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67515" w:rsidP="00467515" w14:paraId="0F223AC7" w14:textId="77777777">
      <w:pPr>
        <w:ind w:left="720"/>
        <w:jc w:val="right"/>
      </w:pPr>
      <w:r>
        <w:t xml:space="preserve">OMB Control Number: </w:t>
      </w:r>
      <w:r w:rsidRPr="0A3CECA1">
        <w:t>0938-NEW</w:t>
      </w:r>
    </w:p>
    <w:p w:rsidR="00467515" w:rsidP="00467515" w14:paraId="2F358FC1" w14:textId="77777777">
      <w:pPr>
        <w:ind w:left="720"/>
        <w:jc w:val="right"/>
      </w:pPr>
      <w:r>
        <w:t xml:space="preserve">Expiration Date: </w:t>
      </w:r>
      <w:r w:rsidRPr="0A3CECA1">
        <w:rPr>
          <w:rFonts w:ascii="Calibri" w:eastAsia="Calibri" w:hAnsi="Calibri" w:cs="Calibri"/>
        </w:rPr>
        <w:t>XX/XXXX</w:t>
      </w:r>
    </w:p>
    <w:p w:rsidR="00615CC9" w:rsidP="007664A7" w14:paraId="34A2804E" w14:textId="77777777">
      <w:pPr>
        <w:pStyle w:val="BodyText"/>
        <w:spacing w:before="3"/>
        <w:jc w:val="right"/>
        <w:rPr>
          <w:sz w:val="29"/>
        </w:rPr>
      </w:pPr>
      <w:bookmarkStart w:id="0" w:name="_GoBack"/>
      <w:bookmarkEnd w:id="0"/>
    </w:p>
    <w:p w:rsidR="00615CC9" w14:paraId="59210AA0" w14:textId="77777777">
      <w:pPr>
        <w:spacing w:before="90"/>
        <w:ind w:left="426" w:right="409"/>
        <w:jc w:val="center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</w:p>
    <w:p w:rsidR="00615CC9" w14:paraId="63A1713E" w14:textId="77777777">
      <w:pPr>
        <w:pStyle w:val="BodyText"/>
        <w:spacing w:before="9"/>
        <w:rPr>
          <w:b/>
          <w:sz w:val="23"/>
        </w:rPr>
      </w:pPr>
    </w:p>
    <w:p w:rsidR="00615CC9" w14:paraId="43823E8D" w14:textId="78CE11A7">
      <w:pPr>
        <w:ind w:left="426" w:right="411"/>
        <w:jc w:val="center"/>
        <w:rPr>
          <w:b/>
          <w:sz w:val="24"/>
        </w:rPr>
      </w:pPr>
      <w:r>
        <w:rPr>
          <w:b/>
          <w:sz w:val="24"/>
          <w:u w:val="single"/>
        </w:rPr>
        <w:t>Standard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Notice:</w:t>
      </w:r>
      <w:r>
        <w:rPr>
          <w:b/>
          <w:spacing w:val="-3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Uninsured</w:t>
      </w:r>
      <w:r w:rsidR="00D31C50">
        <w:rPr>
          <w:b/>
          <w:spacing w:val="1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(or</w:t>
      </w:r>
      <w:r w:rsidR="00D31C50">
        <w:rPr>
          <w:b/>
          <w:spacing w:val="-1"/>
          <w:sz w:val="24"/>
          <w:u w:val="single"/>
        </w:rPr>
        <w:t xml:space="preserve"> </w:t>
      </w:r>
      <w:r w:rsidR="00300D31">
        <w:rPr>
          <w:b/>
          <w:sz w:val="24"/>
          <w:u w:val="single"/>
        </w:rPr>
        <w:t>S</w:t>
      </w:r>
      <w:r w:rsidR="00D31C50">
        <w:rPr>
          <w:b/>
          <w:sz w:val="24"/>
          <w:u w:val="single"/>
        </w:rPr>
        <w:t>elf-</w:t>
      </w:r>
      <w:r w:rsidR="00300D31">
        <w:rPr>
          <w:b/>
          <w:sz w:val="24"/>
          <w:u w:val="single"/>
        </w:rPr>
        <w:t>P</w:t>
      </w:r>
      <w:r w:rsidR="00D31C50">
        <w:rPr>
          <w:b/>
          <w:sz w:val="24"/>
          <w:u w:val="single"/>
        </w:rPr>
        <w:t>ay)</w:t>
      </w:r>
      <w:r w:rsidR="00D31C50">
        <w:rPr>
          <w:b/>
          <w:spacing w:val="-1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Individual</w:t>
      </w:r>
      <w:r w:rsidR="00D31C50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</w:t>
      </w:r>
      <w:r w:rsidR="00300D31">
        <w:rPr>
          <w:b/>
          <w:sz w:val="24"/>
          <w:u w:val="single"/>
        </w:rPr>
        <w:t xml:space="preserve"> or </w:t>
      </w:r>
      <w:r w:rsidR="00D31C50">
        <w:rPr>
          <w:b/>
          <w:spacing w:val="-3"/>
          <w:sz w:val="24"/>
          <w:u w:val="single"/>
        </w:rPr>
        <w:t xml:space="preserve">Facility </w:t>
      </w:r>
      <w:r>
        <w:rPr>
          <w:b/>
          <w:sz w:val="24"/>
          <w:u w:val="single"/>
        </w:rPr>
        <w:t>Settle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Payment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Amount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Initiating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Patient-</w:t>
      </w:r>
    </w:p>
    <w:p w:rsidR="00615CC9" w14:paraId="76A677B1" w14:textId="77777777">
      <w:pPr>
        <w:ind w:left="426" w:right="407"/>
        <w:jc w:val="center"/>
        <w:rPr>
          <w:b/>
          <w:sz w:val="24"/>
        </w:rPr>
      </w:pPr>
      <w:r>
        <w:rPr>
          <w:b/>
          <w:sz w:val="24"/>
          <w:u w:val="single"/>
        </w:rPr>
        <w:t>Provider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Dispute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Resolution</w:t>
      </w:r>
    </w:p>
    <w:p w:rsidR="00D31C50" w:rsidP="007664A7" w14:paraId="5F2B0536" w14:textId="384595E8">
      <w:pPr>
        <w:tabs>
          <w:tab w:val="left" w:pos="9810"/>
        </w:tabs>
        <w:spacing w:line="480" w:lineRule="auto"/>
        <w:ind w:left="90" w:right="490"/>
        <w:jc w:val="center"/>
        <w:rPr>
          <w:b/>
          <w:sz w:val="24"/>
        </w:rPr>
      </w:pPr>
      <w:r>
        <w:rPr>
          <w:b/>
          <w:sz w:val="24"/>
        </w:rPr>
        <w:t>(For use by health care providers</w:t>
      </w:r>
      <w:r w:rsidR="00300D31">
        <w:rPr>
          <w:b/>
          <w:sz w:val="24"/>
        </w:rPr>
        <w:t xml:space="preserve"> and </w:t>
      </w:r>
      <w:r>
        <w:rPr>
          <w:b/>
          <w:sz w:val="24"/>
        </w:rPr>
        <w:t>facilities</w:t>
      </w:r>
      <w:r>
        <w:rPr>
          <w:b/>
          <w:sz w:val="24"/>
        </w:rPr>
        <w:t xml:space="preserve"> beginning</w:t>
      </w:r>
      <w:r w:rsidR="007664A7">
        <w:rPr>
          <w:b/>
          <w:sz w:val="24"/>
        </w:rPr>
        <w:t xml:space="preserve"> </w:t>
      </w:r>
      <w:r>
        <w:rPr>
          <w:b/>
          <w:sz w:val="24"/>
        </w:rPr>
        <w:t>January 1, 2022)</w:t>
      </w:r>
    </w:p>
    <w:p w:rsidR="00615CC9" w:rsidP="007664A7" w14:paraId="6B4AC4A6" w14:textId="317B3849">
      <w:pPr>
        <w:spacing w:line="480" w:lineRule="auto"/>
        <w:ind w:right="40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Instructions</w:t>
      </w:r>
    </w:p>
    <w:p w:rsidR="00300D31" w14:paraId="2B9BAF4F" w14:textId="5B076D90">
      <w:pPr>
        <w:pStyle w:val="BodyText"/>
        <w:ind w:left="119" w:right="330"/>
      </w:pPr>
      <w:r>
        <w:t>Under Section 2799B-7 of the Public Health Service Act and its implementing regulations, the U.S. Department of Health &amp; Human</w:t>
      </w:r>
      <w:r w:rsidRPr="008A5885">
        <w:t xml:space="preserve"> </w:t>
      </w:r>
      <w:r>
        <w:t>Services (HHS) is required to establish a patient-provider dispute resolution process where a Selected</w:t>
      </w:r>
      <w:r w:rsidRPr="008A5885">
        <w:t xml:space="preserve"> </w:t>
      </w:r>
      <w:r>
        <w:t>Dispute Resolution (SDR) entity can resolve a payment dispute between individuals who are not</w:t>
      </w:r>
      <w:r w:rsidRPr="008A5885">
        <w:t xml:space="preserve"> </w:t>
      </w:r>
      <w:r>
        <w:t>enrolled in a group health plan, or</w:t>
      </w:r>
      <w:r w:rsidRPr="002E4C49">
        <w:t xml:space="preserve"> </w:t>
      </w:r>
      <w:r>
        <w:t>group or individual health insurance coverage, or a Federal health care program, or a Federal Employees Health Benefits (FEHB) program health benefits plan (uninsured individuals), or who are not seeking to file a claim</w:t>
      </w:r>
      <w:r w:rsidRPr="008A5885">
        <w:t xml:space="preserve"> </w:t>
      </w:r>
      <w:r>
        <w:t>with their group health plan, health insurance coverage, or FEHB health benefits plan (self-pay individuals), and health care provider, facility, or provider of air ambulance services by determining the amount such</w:t>
      </w:r>
      <w:r w:rsidRPr="008A5885">
        <w:t xml:space="preserve"> </w:t>
      </w:r>
      <w:r>
        <w:t>individual must pay to their health care provider, facility, or provider of air ambulance services.</w:t>
      </w:r>
      <w:r w:rsidRPr="008A5885">
        <w:t xml:space="preserve"> </w:t>
      </w:r>
      <w:r w:rsidRPr="008A5885" w:rsidR="00C509AD">
        <w:t xml:space="preserve"> </w:t>
      </w:r>
      <w:r>
        <w:t>Under federal criteria, SDR entities will review</w:t>
      </w:r>
      <w:r w:rsidRPr="008A5885">
        <w:t xml:space="preserve"> </w:t>
      </w:r>
      <w:r>
        <w:t>initiation</w:t>
      </w:r>
      <w:r w:rsidRPr="008A5885">
        <w:t xml:space="preserve"> </w:t>
      </w:r>
      <w:r>
        <w:t>notices</w:t>
      </w:r>
      <w:r w:rsidRPr="008A5885">
        <w:t xml:space="preserve"> </w:t>
      </w:r>
      <w:r>
        <w:t>to determine</w:t>
      </w:r>
      <w:r w:rsidRPr="008A5885">
        <w:t xml:space="preserve"> </w:t>
      </w:r>
      <w:r>
        <w:t>that</w:t>
      </w:r>
      <w:r w:rsidRPr="008A5885">
        <w:t xml:space="preserve"> </w:t>
      </w:r>
      <w:r>
        <w:t>an uninsured</w:t>
      </w:r>
      <w:r w:rsidRPr="008A5885">
        <w:t xml:space="preserve"> </w:t>
      </w:r>
      <w:r>
        <w:t>(or</w:t>
      </w:r>
      <w:r w:rsidRPr="008A5885">
        <w:t xml:space="preserve"> </w:t>
      </w:r>
      <w:r>
        <w:t>self-pay)</w:t>
      </w:r>
      <w:r w:rsidRPr="008A5885">
        <w:t xml:space="preserve"> </w:t>
      </w:r>
      <w:r>
        <w:t>individual</w:t>
      </w:r>
      <w:r w:rsidRPr="008A5885">
        <w:t xml:space="preserve"> </w:t>
      </w:r>
      <w:r>
        <w:t>is</w:t>
      </w:r>
      <w:r w:rsidRPr="008A5885">
        <w:t xml:space="preserve"> </w:t>
      </w:r>
      <w:r>
        <w:t>eligible</w:t>
      </w:r>
      <w:r w:rsidRPr="008A5885">
        <w:t xml:space="preserve"> </w:t>
      </w:r>
      <w:r>
        <w:t>to</w:t>
      </w:r>
      <w:r w:rsidRPr="008A5885">
        <w:t xml:space="preserve"> </w:t>
      </w:r>
      <w:r>
        <w:t>dispute</w:t>
      </w:r>
      <w:r w:rsidRPr="008A5885">
        <w:t xml:space="preserve"> </w:t>
      </w:r>
      <w:r>
        <w:t>a</w:t>
      </w:r>
      <w:r w:rsidRPr="008A5885">
        <w:t xml:space="preserve"> </w:t>
      </w:r>
      <w:r>
        <w:t>bill.</w:t>
      </w:r>
    </w:p>
    <w:p w:rsidR="00615CC9" w14:paraId="4031F783" w14:textId="77777777">
      <w:pPr>
        <w:pStyle w:val="BodyText"/>
      </w:pPr>
    </w:p>
    <w:p w:rsidR="00615CC9" w14:paraId="57F13D65" w14:textId="470074C5">
      <w:pPr>
        <w:pStyle w:val="BodyText"/>
        <w:ind w:left="120" w:right="111"/>
      </w:pPr>
      <w:r>
        <w:t>This notice is for use by the health care provider</w:t>
      </w:r>
      <w:r w:rsidR="00300D31">
        <w:t xml:space="preserve"> or </w:t>
      </w:r>
      <w:r w:rsidR="00D31C50">
        <w:t xml:space="preserve">facility </w:t>
      </w:r>
      <w:r>
        <w:t xml:space="preserve">to notify the SDR entity in the event that </w:t>
      </w:r>
      <w:r w:rsidR="00300D31">
        <w:t>both</w:t>
      </w:r>
      <w:r w:rsidRPr="00B76ECC" w:rsidR="00300D31">
        <w:t xml:space="preserve"> </w:t>
      </w:r>
      <w:r>
        <w:t>parties</w:t>
      </w:r>
      <w:r w:rsidRPr="00B76ECC">
        <w:t xml:space="preserve"> </w:t>
      </w:r>
      <w:r>
        <w:t>agree</w:t>
      </w:r>
      <w:r w:rsidRPr="00B76ECC">
        <w:t xml:space="preserve"> </w:t>
      </w:r>
      <w:r>
        <w:t>to</w:t>
      </w:r>
      <w:r w:rsidRPr="00B76ECC">
        <w:t xml:space="preserve"> </w:t>
      </w:r>
      <w:r>
        <w:t>settle</w:t>
      </w:r>
      <w:r w:rsidRPr="00B76ECC">
        <w:t xml:space="preserve"> </w:t>
      </w:r>
      <w:r>
        <w:t>on</w:t>
      </w:r>
      <w:r w:rsidRPr="00B76ECC">
        <w:t xml:space="preserve"> </w:t>
      </w:r>
      <w:r>
        <w:t>a</w:t>
      </w:r>
      <w:r w:rsidRPr="00B76ECC">
        <w:t xml:space="preserve"> </w:t>
      </w:r>
      <w:r>
        <w:t>payment</w:t>
      </w:r>
      <w:r w:rsidRPr="00B76ECC">
        <w:t xml:space="preserve"> </w:t>
      </w:r>
      <w:r>
        <w:t>amount</w:t>
      </w:r>
      <w:r w:rsidRPr="00B76ECC">
        <w:t xml:space="preserve"> </w:t>
      </w:r>
      <w:r>
        <w:t>after</w:t>
      </w:r>
      <w:r w:rsidRPr="00B76ECC">
        <w:t xml:space="preserve"> </w:t>
      </w:r>
      <w:r>
        <w:t>the</w:t>
      </w:r>
      <w:r w:rsidRPr="00B76ECC">
        <w:t xml:space="preserve"> </w:t>
      </w:r>
      <w:r>
        <w:t>patient-provider</w:t>
      </w:r>
      <w:r w:rsidRPr="00B76ECC">
        <w:t xml:space="preserve"> </w:t>
      </w:r>
      <w:r>
        <w:t>dispute</w:t>
      </w:r>
      <w:r w:rsidRPr="00B76ECC">
        <w:t xml:space="preserve"> </w:t>
      </w:r>
      <w:r>
        <w:t>resolution</w:t>
      </w:r>
      <w:r w:rsidRPr="00B76ECC">
        <w:t xml:space="preserve"> </w:t>
      </w:r>
      <w:r>
        <w:t>process</w:t>
      </w:r>
      <w:r w:rsidRPr="00B76ECC">
        <w:t xml:space="preserve"> </w:t>
      </w:r>
      <w:r>
        <w:t>has</w:t>
      </w:r>
      <w:r w:rsidRPr="00B76ECC">
        <w:t xml:space="preserve"> </w:t>
      </w:r>
      <w:r>
        <w:t>been</w:t>
      </w:r>
      <w:r w:rsidRPr="00B76ECC">
        <w:t xml:space="preserve"> </w:t>
      </w:r>
      <w:r>
        <w:t xml:space="preserve">initiated and </w:t>
      </w:r>
      <w:r w:rsidRPr="00B76ECC">
        <w:rPr>
          <w:b/>
        </w:rPr>
        <w:t>prior to the SDR entity making a determination</w:t>
      </w:r>
      <w:r>
        <w:t>.</w:t>
      </w:r>
      <w:r w:rsidR="00B76ECC">
        <w:t xml:space="preserve"> </w:t>
      </w:r>
      <w:r w:rsidRPr="00B76ECC">
        <w:t xml:space="preserve"> </w:t>
      </w:r>
      <w:r>
        <w:t>While the determination by the SDR</w:t>
      </w:r>
      <w:r w:rsidRPr="00B76ECC">
        <w:t xml:space="preserve"> </w:t>
      </w:r>
      <w:r>
        <w:t>entity is pending, the two (2) parties to the patient-provider dispute resolution process (the uninsured (or</w:t>
      </w:r>
      <w:r w:rsidRPr="00B76ECC">
        <w:t xml:space="preserve"> </w:t>
      </w:r>
      <w:r>
        <w:t>self-pay) individual</w:t>
      </w:r>
      <w:r w:rsidR="00300D31">
        <w:t xml:space="preserve"> and their authorized representative</w:t>
      </w:r>
      <w:r>
        <w:t xml:space="preserve"> and the health care provider or health care facility) may agree to resolve the dispute</w:t>
      </w:r>
      <w:r w:rsidRPr="00B76ECC">
        <w:t xml:space="preserve"> </w:t>
      </w:r>
      <w:r>
        <w:t>by settling on a payment amount.</w:t>
      </w:r>
      <w:r w:rsidRPr="00B76ECC">
        <w:t xml:space="preserve"> </w:t>
      </w:r>
      <w:r w:rsidR="00B76ECC">
        <w:t xml:space="preserve"> </w:t>
      </w:r>
      <w:r>
        <w:t>When the parties settle on the amount, federal standards require the</w:t>
      </w:r>
      <w:r w:rsidRPr="00B76ECC">
        <w:t xml:space="preserve"> </w:t>
      </w:r>
      <w:r>
        <w:t xml:space="preserve">provider </w:t>
      </w:r>
      <w:r w:rsidR="00D31C50">
        <w:t xml:space="preserve">or facility </w:t>
      </w:r>
      <w:r>
        <w:t>to notify the SDR entity no later than three (3) business days after the date of the</w:t>
      </w:r>
      <w:r w:rsidRPr="00B76ECC">
        <w:t xml:space="preserve"> </w:t>
      </w:r>
      <w:r>
        <w:t>agreement.</w:t>
      </w:r>
    </w:p>
    <w:p w:rsidR="00615CC9" w14:paraId="5CCD3F9B" w14:textId="77777777">
      <w:pPr>
        <w:pStyle w:val="BodyText"/>
      </w:pPr>
    </w:p>
    <w:p w:rsidR="00615CC9" w14:paraId="490DF713" w14:textId="7AB9B4B7">
      <w:pPr>
        <w:pStyle w:val="BodyText"/>
        <w:spacing w:before="1"/>
        <w:ind w:left="120" w:right="448"/>
      </w:pPr>
      <w:r>
        <w:t>HHS has developed this model notice so that providers or facilities may use it to inform SDR entities</w:t>
      </w:r>
      <w:r>
        <w:rPr>
          <w:spacing w:val="-57"/>
        </w:rPr>
        <w:t xml:space="preserve"> </w:t>
      </w:r>
      <w:r>
        <w:t>that a settlement has been reached between an uninsured (or self-pay) individual and the health care</w:t>
      </w:r>
      <w:r>
        <w:rPr>
          <w:spacing w:val="1"/>
        </w:rPr>
        <w:t xml:space="preserve"> </w:t>
      </w:r>
      <w:r>
        <w:t>provider or facility.</w:t>
      </w:r>
      <w:r>
        <w:rPr>
          <w:spacing w:val="1"/>
        </w:rPr>
        <w:t xml:space="preserve"> </w:t>
      </w:r>
      <w:r w:rsidR="00B76ECC">
        <w:rPr>
          <w:spacing w:val="1"/>
        </w:rPr>
        <w:t xml:space="preserve"> </w:t>
      </w:r>
      <w:r>
        <w:t>To use this model notice, the provider or facility must fill in the blanks with the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information.</w:t>
      </w:r>
      <w:r>
        <w:rPr>
          <w:spacing w:val="2"/>
        </w:rPr>
        <w:t xml:space="preserve"> </w:t>
      </w:r>
    </w:p>
    <w:p w:rsidR="00615CC9" w14:paraId="37CC5E9B" w14:textId="77777777">
      <w:pPr>
        <w:pStyle w:val="BodyText"/>
      </w:pPr>
    </w:p>
    <w:p w:rsidR="00615CC9" w14:paraId="36563DD2" w14:textId="03762912">
      <w:pPr>
        <w:pStyle w:val="BodyText"/>
        <w:ind w:left="120" w:right="200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The</w:t>
      </w:r>
      <w:r w:rsidRPr="00B76ECC">
        <w:t xml:space="preserve"> </w:t>
      </w:r>
      <w:r>
        <w:t>information</w:t>
      </w:r>
      <w:r w:rsidRPr="00B76ECC">
        <w:t xml:space="preserve"> </w:t>
      </w:r>
      <w:r>
        <w:t>provided</w:t>
      </w:r>
      <w:r w:rsidRPr="00B76ECC">
        <w:t xml:space="preserve"> </w:t>
      </w:r>
      <w:r>
        <w:t>in</w:t>
      </w:r>
      <w:r w:rsidRPr="00B76ECC">
        <w:t xml:space="preserve"> </w:t>
      </w:r>
      <w:r>
        <w:t>these</w:t>
      </w:r>
      <w:r w:rsidRPr="00B76ECC">
        <w:t xml:space="preserve"> </w:t>
      </w:r>
      <w:r>
        <w:t>instructions</w:t>
      </w:r>
      <w:r w:rsidRPr="00B76ECC">
        <w:t xml:space="preserve"> </w:t>
      </w:r>
      <w:r>
        <w:t>is</w:t>
      </w:r>
      <w:r w:rsidRPr="00B76ECC">
        <w:t xml:space="preserve"> </w:t>
      </w:r>
      <w:r>
        <w:t>intended</w:t>
      </w:r>
      <w:r w:rsidRPr="00B76ECC">
        <w:t xml:space="preserve"> </w:t>
      </w:r>
      <w:r>
        <w:t>only</w:t>
      </w:r>
      <w:r w:rsidRPr="00B76ECC">
        <w:t xml:space="preserve"> </w:t>
      </w:r>
      <w:r>
        <w:t>to</w:t>
      </w:r>
      <w:r w:rsidRPr="00B76ECC">
        <w:t xml:space="preserve"> </w:t>
      </w:r>
      <w:r>
        <w:t>be</w:t>
      </w:r>
      <w:r w:rsidRPr="00B76ECC">
        <w:t xml:space="preserve"> </w:t>
      </w:r>
      <w:r>
        <w:t>a</w:t>
      </w:r>
      <w:r w:rsidRPr="00B76ECC">
        <w:t xml:space="preserve"> </w:t>
      </w:r>
      <w:r>
        <w:t>general</w:t>
      </w:r>
      <w:r w:rsidRPr="00B76ECC">
        <w:t xml:space="preserve"> </w:t>
      </w:r>
      <w:r>
        <w:t>informal</w:t>
      </w:r>
      <w:r w:rsidRPr="00B76ECC">
        <w:t xml:space="preserve"> </w:t>
      </w:r>
      <w:r>
        <w:t>summary</w:t>
      </w:r>
      <w:r w:rsidRPr="00B76ECC">
        <w:t xml:space="preserve"> </w:t>
      </w:r>
      <w:r>
        <w:t>of technical legal standards.</w:t>
      </w:r>
      <w:r w:rsidR="00B76ECC">
        <w:t xml:space="preserve"> </w:t>
      </w:r>
      <w:r w:rsidRPr="00B76ECC">
        <w:t xml:space="preserve"> </w:t>
      </w:r>
      <w:r>
        <w:t>It is not intended to take the place of the statutes, regulations, or formal</w:t>
      </w:r>
      <w:r w:rsidRPr="00B76ECC">
        <w:t xml:space="preserve"> </w:t>
      </w:r>
      <w:r>
        <w:t>policy</w:t>
      </w:r>
      <w:r w:rsidRPr="00B76ECC">
        <w:t xml:space="preserve"> </w:t>
      </w:r>
      <w:r>
        <w:t>guidance</w:t>
      </w:r>
      <w:r w:rsidRPr="00B76ECC">
        <w:t xml:space="preserve"> </w:t>
      </w:r>
      <w:r>
        <w:t>upon</w:t>
      </w:r>
      <w:r w:rsidRPr="00B76ECC">
        <w:t xml:space="preserve"> </w:t>
      </w:r>
      <w:r>
        <w:t>which</w:t>
      </w:r>
      <w:r w:rsidRPr="00B76ECC">
        <w:t xml:space="preserve"> </w:t>
      </w:r>
      <w:r>
        <w:t>it</w:t>
      </w:r>
      <w:r w:rsidRPr="00B76ECC">
        <w:t xml:space="preserve"> </w:t>
      </w:r>
      <w:r>
        <w:t>is</w:t>
      </w:r>
      <w:r w:rsidRPr="00B76ECC">
        <w:t xml:space="preserve"> </w:t>
      </w:r>
      <w:r>
        <w:t>based.</w:t>
      </w:r>
      <w:r w:rsidRPr="00B76ECC">
        <w:t xml:space="preserve"> </w:t>
      </w:r>
      <w:r w:rsidRPr="00B76ECC" w:rsidR="00B76ECC">
        <w:t xml:space="preserve"> </w:t>
      </w:r>
      <w:r>
        <w:t>Readers</w:t>
      </w:r>
      <w:r w:rsidRPr="00B76ECC">
        <w:t xml:space="preserve"> </w:t>
      </w:r>
      <w:r>
        <w:t>should</w:t>
      </w:r>
      <w:r w:rsidRPr="00B76ECC">
        <w:t xml:space="preserve"> </w:t>
      </w:r>
      <w:r>
        <w:t>refer</w:t>
      </w:r>
      <w:r w:rsidRPr="00B76ECC">
        <w:t xml:space="preserve"> </w:t>
      </w:r>
      <w:r>
        <w:t>to</w:t>
      </w:r>
      <w:r w:rsidRPr="00B76ECC">
        <w:t xml:space="preserve"> </w:t>
      </w:r>
      <w:r>
        <w:t>the applicable</w:t>
      </w:r>
      <w:r w:rsidRPr="00B76ECC">
        <w:t xml:space="preserve"> </w:t>
      </w:r>
      <w:r>
        <w:t>statutes,</w:t>
      </w:r>
      <w:r w:rsidRPr="00B76ECC">
        <w:t xml:space="preserve"> </w:t>
      </w:r>
      <w:r>
        <w:t>regulations,</w:t>
      </w:r>
      <w:r w:rsidRPr="00B76ECC">
        <w:t xml:space="preserve"> </w:t>
      </w:r>
      <w:r>
        <w:t>and</w:t>
      </w:r>
      <w:r w:rsidRPr="00B76ECC">
        <w:t xml:space="preserve"> </w:t>
      </w:r>
      <w:r>
        <w:t>other</w:t>
      </w:r>
      <w:r w:rsidRPr="00B76ECC">
        <w:t xml:space="preserve"> </w:t>
      </w:r>
      <w:r>
        <w:t>interpretive</w:t>
      </w:r>
      <w:r w:rsidRPr="00B76ECC">
        <w:t xml:space="preserve"> </w:t>
      </w:r>
      <w:r>
        <w:t>materials for</w:t>
      </w:r>
      <w:r w:rsidRPr="00B76ECC">
        <w:t xml:space="preserve"> </w:t>
      </w:r>
      <w:r>
        <w:t>complete</w:t>
      </w:r>
      <w:r w:rsidRPr="00B76ECC">
        <w:t xml:space="preserve"> </w:t>
      </w:r>
      <w:r>
        <w:t>and</w:t>
      </w:r>
      <w:r w:rsidRPr="00B76ECC">
        <w:t xml:space="preserve"> </w:t>
      </w:r>
      <w:r>
        <w:t>current information</w:t>
      </w:r>
      <w:r w:rsidR="00300D31">
        <w:t xml:space="preserve">, including </w:t>
      </w:r>
      <w:hyperlink r:id="rId9" w:history="1">
        <w:r w:rsidRPr="00AD130D" w:rsidR="00300D31">
          <w:rPr>
            <w:rStyle w:val="Hyperlink"/>
          </w:rPr>
          <w:t xml:space="preserve">the HHS interim final rules (IFR) titled </w:t>
        </w:r>
        <w:r w:rsidRPr="00AD130D" w:rsidR="00300D31">
          <w:rPr>
            <w:rStyle w:val="Hyperlink"/>
            <w:i/>
            <w:iCs/>
          </w:rPr>
          <w:t>Requirements Related to Surprise Billing; Part II</w:t>
        </w:r>
        <w:r w:rsidRPr="00AD130D" w:rsidR="00300D31">
          <w:rPr>
            <w:rStyle w:val="Hyperlink"/>
          </w:rPr>
          <w:t>, published on October 7, 2021</w:t>
        </w:r>
      </w:hyperlink>
      <w:r w:rsidR="00300D31">
        <w:t>.</w:t>
      </w:r>
    </w:p>
    <w:p w:rsidR="00615CC9" w14:paraId="258E6F24" w14:textId="77777777">
      <w:pPr>
        <w:pStyle w:val="BodyText"/>
      </w:pPr>
    </w:p>
    <w:p w:rsidR="00615CC9" w14:paraId="644A875A" w14:textId="77777777">
      <w:pPr>
        <w:pStyle w:val="BodyText"/>
        <w:ind w:left="120" w:right="895"/>
      </w:pPr>
      <w:r>
        <w:t>Providers and facilities should not include these instructions with the documents they give to the</w:t>
      </w:r>
      <w:r>
        <w:rPr>
          <w:spacing w:val="-58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SDR entities.</w:t>
      </w:r>
    </w:p>
    <w:p w:rsidR="00615CC9" w14:paraId="1A376848" w14:textId="77777777">
      <w:pPr>
        <w:pStyle w:val="BodyText"/>
        <w:rPr>
          <w:sz w:val="26"/>
        </w:rPr>
      </w:pPr>
    </w:p>
    <w:p w:rsidR="00615CC9" w14:paraId="5AA84ACD" w14:textId="77777777">
      <w:pPr>
        <w:pStyle w:val="BodyText"/>
        <w:rPr>
          <w:sz w:val="22"/>
        </w:rPr>
      </w:pPr>
    </w:p>
    <w:p w:rsidR="00615CC9" w14:paraId="054A809B" w14:textId="77777777">
      <w:pPr>
        <w:ind w:left="120"/>
        <w:rPr>
          <w:b/>
          <w:sz w:val="24"/>
        </w:rPr>
      </w:pPr>
      <w:r>
        <w:rPr>
          <w:b/>
          <w:sz w:val="24"/>
        </w:rPr>
        <w:t>Paperwork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</w:p>
    <w:p w:rsidR="00615CC9" w:rsidP="00300D31" w14:paraId="49322CBF" w14:textId="7C0B5037">
      <w:pPr>
        <w:pStyle w:val="BodyText"/>
        <w:ind w:left="120" w:right="82"/>
      </w:pPr>
      <w:r>
        <w:t>According to the Paperwork Reduction Act of 1995, no persons are required to respond to a collection of</w:t>
      </w:r>
      <w:r w:rsidRPr="00B76ECC">
        <w:t xml:space="preserve"> </w:t>
      </w:r>
      <w:r>
        <w:t xml:space="preserve">information unless it displays a valid Office of Management and Budget (OMB) control number. </w:t>
      </w:r>
      <w:r w:rsidR="00C509AD">
        <w:t xml:space="preserve"> </w:t>
      </w:r>
      <w:r>
        <w:t>The</w:t>
      </w:r>
      <w:r w:rsidRPr="00B76ECC">
        <w:t xml:space="preserve"> </w:t>
      </w:r>
      <w:r>
        <w:t>valid</w:t>
      </w:r>
      <w:r w:rsidRPr="00B76ECC">
        <w:t xml:space="preserve"> </w:t>
      </w:r>
      <w:r>
        <w:t>OMB</w:t>
      </w:r>
      <w:r w:rsidRPr="00B76ECC">
        <w:t xml:space="preserve"> </w:t>
      </w:r>
      <w:r>
        <w:t>control</w:t>
      </w:r>
      <w:r w:rsidRPr="00B76ECC">
        <w:t xml:space="preserve"> </w:t>
      </w:r>
      <w:r>
        <w:t>number</w:t>
      </w:r>
      <w:r w:rsidRPr="00B76ECC">
        <w:t xml:space="preserve"> </w:t>
      </w:r>
      <w:r>
        <w:t>for</w:t>
      </w:r>
      <w:r w:rsidRPr="00B76ECC">
        <w:t xml:space="preserve"> </w:t>
      </w:r>
      <w:r>
        <w:t>this</w:t>
      </w:r>
      <w:r w:rsidRPr="00B76ECC">
        <w:t xml:space="preserve"> </w:t>
      </w:r>
      <w:r>
        <w:t>information</w:t>
      </w:r>
      <w:r w:rsidRPr="00B76ECC">
        <w:t xml:space="preserve"> </w:t>
      </w:r>
      <w:r>
        <w:t>collection is</w:t>
      </w:r>
      <w:r w:rsidRPr="00B76ECC">
        <w:t xml:space="preserve"> </w:t>
      </w:r>
      <w:r w:rsidRPr="00300D31" w:rsidR="00300D31">
        <w:t>1210-0169</w:t>
      </w:r>
      <w:r>
        <w:t>.</w:t>
      </w:r>
      <w:r w:rsidRPr="00B76ECC">
        <w:t xml:space="preserve"> </w:t>
      </w:r>
      <w:r w:rsidR="00C509AD">
        <w:t xml:space="preserve"> </w:t>
      </w:r>
      <w:r>
        <w:t>The</w:t>
      </w:r>
      <w:r w:rsidRPr="00B76ECC">
        <w:t xml:space="preserve"> </w:t>
      </w:r>
      <w:r>
        <w:t>time</w:t>
      </w:r>
      <w:r w:rsidRPr="00B76ECC">
        <w:t xml:space="preserve"> </w:t>
      </w:r>
      <w:r>
        <w:t>required</w:t>
      </w:r>
      <w:r w:rsidRPr="00B76ECC">
        <w:t xml:space="preserve"> </w:t>
      </w:r>
      <w:r>
        <w:t>to</w:t>
      </w:r>
      <w:r w:rsidR="00300D31">
        <w:t xml:space="preserve"> </w:t>
      </w:r>
      <w:r>
        <w:t>complete this</w:t>
      </w:r>
      <w:r w:rsidRPr="00B76ECC">
        <w:t xml:space="preserve"> </w:t>
      </w:r>
      <w:r>
        <w:t>information</w:t>
      </w:r>
      <w:r w:rsidRPr="00B76ECC">
        <w:t xml:space="preserve"> </w:t>
      </w:r>
      <w:r>
        <w:t>collection</w:t>
      </w:r>
      <w:r w:rsidRPr="00B76ECC">
        <w:t xml:space="preserve"> </w:t>
      </w:r>
      <w:r>
        <w:t>is</w:t>
      </w:r>
      <w:r w:rsidRPr="00B76ECC">
        <w:t xml:space="preserve"> </w:t>
      </w:r>
      <w:r>
        <w:t>estimated</w:t>
      </w:r>
      <w:r w:rsidRPr="00B76ECC">
        <w:t xml:space="preserve"> </w:t>
      </w:r>
      <w:r>
        <w:t>to</w:t>
      </w:r>
      <w:r w:rsidRPr="00B76ECC">
        <w:t xml:space="preserve"> </w:t>
      </w:r>
      <w:r>
        <w:t xml:space="preserve">average </w:t>
      </w:r>
      <w:r w:rsidRPr="00300D31" w:rsidR="00300D31">
        <w:t>1.3</w:t>
      </w:r>
      <w:r w:rsidRPr="00B76ECC">
        <w:t xml:space="preserve"> </w:t>
      </w:r>
      <w:r>
        <w:t>hours</w:t>
      </w:r>
      <w:r w:rsidRPr="00B76ECC">
        <w:t xml:space="preserve"> </w:t>
      </w:r>
      <w:r>
        <w:t>per</w:t>
      </w:r>
      <w:r w:rsidRPr="00B76ECC">
        <w:t xml:space="preserve"> </w:t>
      </w:r>
      <w:r>
        <w:t>response,</w:t>
      </w:r>
      <w:r w:rsidRPr="00B76ECC">
        <w:t xml:space="preserve"> </w:t>
      </w:r>
      <w:r>
        <w:t>including</w:t>
      </w:r>
      <w:r w:rsidRPr="00B76ECC">
        <w:t xml:space="preserve"> </w:t>
      </w:r>
      <w:r>
        <w:t>the time</w:t>
      </w:r>
      <w:r w:rsidRPr="00B76ECC">
        <w:t xml:space="preserve"> </w:t>
      </w:r>
      <w:r>
        <w:t>to review instructions, search existing data resources, gather the data needed, and complete and review</w:t>
      </w:r>
      <w:r w:rsidRPr="00B76ECC">
        <w:t xml:space="preserve"> </w:t>
      </w:r>
      <w:r>
        <w:t>the information collection.</w:t>
      </w:r>
      <w:r w:rsidR="00C509AD">
        <w:t xml:space="preserve"> </w:t>
      </w:r>
      <w:r>
        <w:t xml:space="preserve"> If you have comments concerning the accuracy of the time estimate(s) or</w:t>
      </w:r>
      <w:r w:rsidRPr="00B76ECC">
        <w:t xml:space="preserve"> </w:t>
      </w:r>
      <w:r>
        <w:t>suggestions for improving this form, please write to: CMS, 7500 Security Boulevard, Attn: PRA Reports</w:t>
      </w:r>
      <w:r w:rsidRPr="00B76ECC">
        <w:t xml:space="preserve"> </w:t>
      </w:r>
      <w:r>
        <w:t>Clearance</w:t>
      </w:r>
      <w:r w:rsidRPr="00B76ECC">
        <w:t xml:space="preserve"> </w:t>
      </w:r>
      <w:r>
        <w:t>Officer, Mail Stop</w:t>
      </w:r>
      <w:r w:rsidRPr="00B76ECC">
        <w:t xml:space="preserve"> </w:t>
      </w:r>
      <w:r>
        <w:t>C4-26-05, Baltimore, Maryland</w:t>
      </w:r>
      <w:r w:rsidRPr="00B76ECC">
        <w:t xml:space="preserve"> </w:t>
      </w:r>
      <w:r>
        <w:t>21244-1850.</w:t>
      </w:r>
    </w:p>
    <w:p w:rsidR="00615CC9" w14:paraId="24EB6A5D" w14:textId="77777777">
      <w:pPr>
        <w:sectPr>
          <w:headerReference w:type="default" r:id="rId10"/>
          <w:pgSz w:w="12240" w:h="15840"/>
          <w:pgMar w:top="1560" w:right="980" w:bottom="280" w:left="960" w:header="960" w:footer="0" w:gutter="0"/>
          <w:cols w:space="720"/>
        </w:sectPr>
      </w:pPr>
    </w:p>
    <w:p w:rsidR="00615CC9" w14:paraId="765C367E" w14:textId="77777777">
      <w:pPr>
        <w:pStyle w:val="BodyText"/>
        <w:spacing w:before="5"/>
        <w:rPr>
          <w:sz w:val="29"/>
        </w:rPr>
      </w:pPr>
    </w:p>
    <w:p w:rsidR="00615CC9" w:rsidP="007664A7" w14:paraId="4AA36F44" w14:textId="3FCEC9D9">
      <w:pPr>
        <w:spacing w:before="89" w:line="259" w:lineRule="auto"/>
        <w:ind w:left="540" w:right="33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Health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Care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Provider</w:t>
      </w:r>
      <w:r w:rsidR="00300D31">
        <w:rPr>
          <w:rFonts w:ascii="Arial"/>
          <w:b/>
          <w:sz w:val="32"/>
        </w:rPr>
        <w:t xml:space="preserve"> or </w:t>
      </w:r>
      <w:r w:rsidR="00DC1282">
        <w:rPr>
          <w:rFonts w:ascii="Arial"/>
          <w:b/>
          <w:sz w:val="32"/>
        </w:rPr>
        <w:t>Facility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Notice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Payment</w:t>
      </w:r>
      <w:r w:rsidR="00D73ED9"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Settlement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to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Selected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Dispute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Resolution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Entity</w:t>
      </w:r>
    </w:p>
    <w:p w:rsidR="00615CC9" w14:paraId="7AF06854" w14:textId="190171FB">
      <w:pPr>
        <w:spacing w:before="277"/>
        <w:ind w:left="479" w:right="1099"/>
        <w:rPr>
          <w:rFonts w:ascii="Arial" w:hAnsi="Arial"/>
          <w:sz w:val="28"/>
        </w:rPr>
      </w:pPr>
      <w:r>
        <w:rPr>
          <w:rFonts w:ascii="Arial" w:hAnsi="Arial"/>
          <w:sz w:val="28"/>
        </w:rPr>
        <w:t>A health care provider or facility must complete this form when</w:t>
      </w:r>
      <w:r w:rsidR="00B76ECC">
        <w:rPr>
          <w:rFonts w:ascii="Arial" w:hAnsi="Arial"/>
          <w:sz w:val="28"/>
        </w:rPr>
        <w:t xml:space="preserve"> they, in partnership with the </w:t>
      </w:r>
      <w:r>
        <w:rPr>
          <w:rFonts w:ascii="Arial" w:hAnsi="Arial"/>
          <w:sz w:val="28"/>
        </w:rPr>
        <w:t>uninsured (or self-pay) individual or the individual’s authorized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 xml:space="preserve">representative </w:t>
      </w:r>
      <w:r w:rsidR="00D73ED9">
        <w:rPr>
          <w:rFonts w:ascii="Arial" w:hAnsi="Arial"/>
          <w:sz w:val="28"/>
        </w:rPr>
        <w:t>ha</w:t>
      </w:r>
      <w:r w:rsidR="00B76ECC">
        <w:rPr>
          <w:rFonts w:ascii="Arial" w:hAnsi="Arial"/>
          <w:sz w:val="28"/>
        </w:rPr>
        <w:t xml:space="preserve">ve </w:t>
      </w:r>
      <w:r>
        <w:rPr>
          <w:rFonts w:ascii="Arial" w:hAnsi="Arial"/>
          <w:sz w:val="28"/>
        </w:rPr>
        <w:t>resolved a payment dispute outside of the dispute</w:t>
      </w:r>
      <w:r w:rsidRPr="00300D3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resolution</w:t>
      </w:r>
      <w:r w:rsidRPr="00300D3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process.</w:t>
      </w:r>
    </w:p>
    <w:p w:rsidR="00615CC9" w14:paraId="73DF5C8B" w14:textId="77777777">
      <w:pPr>
        <w:pStyle w:val="BodyText"/>
        <w:spacing w:before="3"/>
        <w:rPr>
          <w:rFonts w:ascii="Arial"/>
        </w:rPr>
      </w:pPr>
    </w:p>
    <w:p w:rsidR="00615CC9" w14:paraId="5AEE2E6A" w14:textId="677E7569">
      <w:pPr>
        <w:ind w:left="479" w:right="758"/>
        <w:rPr>
          <w:rFonts w:ascii="Arial"/>
          <w:sz w:val="28"/>
        </w:rPr>
      </w:pPr>
      <w:r>
        <w:rPr>
          <w:rFonts w:ascii="Arial"/>
          <w:sz w:val="28"/>
        </w:rPr>
        <w:t>Federal standards require health care providers and facilities notify the</w:t>
      </w:r>
      <w:r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>Selected Dispute Resolution (SDR) entity, no later than 3 business days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after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date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of 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settlement.</w:t>
      </w:r>
    </w:p>
    <w:p w:rsidR="00615CC9" w14:paraId="7E778453" w14:textId="77777777">
      <w:pPr>
        <w:pStyle w:val="BodyText"/>
        <w:spacing w:before="7"/>
        <w:rPr>
          <w:rFonts w:ascii="Arial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14:paraId="40734FA9" w14:textId="77777777">
        <w:tblPrEx>
          <w:tblW w:w="0" w:type="auto"/>
          <w:tblInd w:w="4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355" w:type="dxa"/>
            <w:shd w:val="clear" w:color="auto" w:fill="F1F1F1"/>
          </w:tcPr>
          <w:p w:rsidR="00615CC9" w14:paraId="4A1C72F7" w14:textId="77777777">
            <w:pPr>
              <w:pStyle w:val="TableParagraph"/>
              <w:spacing w:before="56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payment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agreement.</w:t>
            </w:r>
          </w:p>
        </w:tc>
      </w:tr>
      <w:tr w14:paraId="51D134B3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2"/>
        </w:trPr>
        <w:tc>
          <w:tcPr>
            <w:tcW w:w="9355" w:type="dxa"/>
          </w:tcPr>
          <w:p w:rsidR="00615CC9" w:rsidRPr="00126DF3" w14:paraId="22C3EFBF" w14:textId="77777777">
            <w:pPr>
              <w:pStyle w:val="TableParagraph"/>
              <w:tabs>
                <w:tab w:val="left" w:pos="3330"/>
                <w:tab w:val="left" w:pos="4809"/>
                <w:tab w:val="left" w:pos="6446"/>
              </w:tabs>
              <w:spacing w:before="193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Today’s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date: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</w:p>
        </w:tc>
      </w:tr>
      <w:tr w14:paraId="575856BE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0"/>
        </w:trPr>
        <w:tc>
          <w:tcPr>
            <w:tcW w:w="9355" w:type="dxa"/>
          </w:tcPr>
          <w:p w:rsidR="00615CC9" w:rsidRPr="00126DF3" w14:paraId="61DF8759" w14:textId="77777777">
            <w:pPr>
              <w:pStyle w:val="TableParagraph"/>
              <w:spacing w:before="216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SDR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Entity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14:paraId="14D6B630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0"/>
        </w:trPr>
        <w:tc>
          <w:tcPr>
            <w:tcW w:w="9355" w:type="dxa"/>
          </w:tcPr>
          <w:p w:rsidR="00615CC9" w:rsidRPr="00126DF3" w14:paraId="7304A910" w14:textId="77777777">
            <w:pPr>
              <w:pStyle w:val="TableParagraph"/>
              <w:spacing w:before="21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Reference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Number:</w:t>
            </w:r>
          </w:p>
        </w:tc>
      </w:tr>
      <w:tr w14:paraId="11E3C949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2"/>
        </w:trPr>
        <w:tc>
          <w:tcPr>
            <w:tcW w:w="9355" w:type="dxa"/>
          </w:tcPr>
          <w:p w:rsidR="00615CC9" w:rsidRPr="00126DF3" w14:paraId="0C180E28" w14:textId="77777777">
            <w:pPr>
              <w:pStyle w:val="TableParagraph"/>
              <w:spacing w:before="21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Provider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or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Facility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14:paraId="22811896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8"/>
        </w:trPr>
        <w:tc>
          <w:tcPr>
            <w:tcW w:w="9355" w:type="dxa"/>
            <w:shd w:val="clear" w:color="auto" w:fill="F1F1F1"/>
          </w:tcPr>
          <w:p w:rsidR="00615CC9" w14:paraId="6AADA433" w14:textId="77777777">
            <w:pPr>
              <w:pStyle w:val="TableParagraph"/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>Agreed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Payment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Amount</w:t>
            </w:r>
          </w:p>
        </w:tc>
      </w:tr>
      <w:tr w14:paraId="2AFDF312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7"/>
        </w:trPr>
        <w:tc>
          <w:tcPr>
            <w:tcW w:w="9355" w:type="dxa"/>
          </w:tcPr>
          <w:p w:rsidR="00615CC9" w14:paraId="4D990716" w14:textId="7777777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615CC9" w:rsidRPr="00126DF3" w14:paraId="02B1B39C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Date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when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agreement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was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reached:</w:t>
            </w:r>
          </w:p>
          <w:p w:rsidR="00615CC9" w14:paraId="76440843" w14:textId="77777777">
            <w:pPr>
              <w:pStyle w:val="TableParagraph"/>
              <w:tabs>
                <w:tab w:val="left" w:pos="1820"/>
                <w:tab w:val="left" w:pos="3301"/>
                <w:tab w:val="left" w:pos="4937"/>
              </w:tabs>
              <w:spacing w:line="321" w:lineRule="exact"/>
              <w:rPr>
                <w:sz w:val="28"/>
              </w:rPr>
            </w:pP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</w:p>
        </w:tc>
      </w:tr>
      <w:tr w14:paraId="425C85AF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0"/>
        </w:trPr>
        <w:tc>
          <w:tcPr>
            <w:tcW w:w="9355" w:type="dxa"/>
            <w:tcBorders>
              <w:bottom w:val="nil"/>
            </w:tcBorders>
          </w:tcPr>
          <w:p w:rsidR="00615CC9" w:rsidRPr="00126DF3" w14:paraId="6B62C657" w14:textId="77777777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  <w:r w:rsidRPr="00126DF3">
              <w:rPr>
                <w:b/>
                <w:sz w:val="28"/>
                <w:szCs w:val="28"/>
              </w:rPr>
              <w:t>Select</w:t>
            </w:r>
            <w:r w:rsidRPr="00126D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one:</w:t>
            </w:r>
          </w:p>
          <w:p w:rsidR="00615CC9" w:rsidRPr="00126DF3" w14:paraId="475FD86A" w14:textId="1E79FAE8">
            <w:pPr>
              <w:pStyle w:val="TableParagraph"/>
              <w:spacing w:before="119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[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]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We agreed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to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amount.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final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for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is:</w:t>
            </w:r>
          </w:p>
          <w:p w:rsidR="00615CC9" w:rsidRPr="00126DF3" w14:paraId="42FE280F" w14:textId="7777777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615CC9" w:rsidRPr="00126DF3" w14:paraId="2B53A137" w14:textId="77777777">
            <w:pPr>
              <w:pStyle w:val="TableParagraph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$</w:t>
            </w:r>
          </w:p>
        </w:tc>
      </w:tr>
      <w:tr w14:paraId="06233B7B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9355" w:type="dxa"/>
            <w:tcBorders>
              <w:top w:val="nil"/>
            </w:tcBorders>
          </w:tcPr>
          <w:p w:rsidR="00615CC9" w:rsidRPr="00126DF3" w14:paraId="72816815" w14:textId="489B6854">
            <w:pPr>
              <w:pStyle w:val="TableParagraph"/>
              <w:spacing w:before="55"/>
              <w:ind w:right="853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[ ]</w:t>
            </w:r>
            <w:r w:rsidRPr="00126DF3">
              <w:rPr>
                <w:sz w:val="28"/>
                <w:szCs w:val="28"/>
              </w:rPr>
              <w:t xml:space="preserve"> We agreed to provide financial assistance. The final payment amount for the</w:t>
            </w:r>
            <w:r w:rsidRPr="00126DF3">
              <w:rPr>
                <w:spacing w:val="-64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is:</w:t>
            </w:r>
          </w:p>
          <w:p w:rsidR="00615CC9" w:rsidRPr="00126DF3" w14:paraId="6982E1D7" w14:textId="7777777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615CC9" w:rsidRPr="00126DF3" w14:paraId="5D1EEAD1" w14:textId="77777777">
            <w:pPr>
              <w:pStyle w:val="TableParagraph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$</w:t>
            </w:r>
          </w:p>
        </w:tc>
      </w:tr>
    </w:tbl>
    <w:p w:rsidR="00615CC9" w:rsidRPr="00126DF3" w14:paraId="0A0F52C2" w14:textId="77777777">
      <w:pPr>
        <w:rPr>
          <w:sz w:val="28"/>
          <w:szCs w:val="28"/>
        </w:rPr>
        <w:sectPr>
          <w:headerReference w:type="default" r:id="rId11"/>
          <w:footerReference w:type="default" r:id="rId12"/>
          <w:pgSz w:w="12240" w:h="15840"/>
          <w:pgMar w:top="1560" w:right="980" w:bottom="940" w:left="960" w:header="960" w:footer="756" w:gutter="0"/>
          <w:pgNumType w:start="1"/>
          <w:cols w:space="720"/>
        </w:sectPr>
      </w:pPr>
    </w:p>
    <w:p w:rsidR="00615CC9" w14:paraId="08E698F3" w14:textId="77777777">
      <w:pPr>
        <w:pStyle w:val="BodyText"/>
        <w:rPr>
          <w:rFonts w:ascii="Arial"/>
          <w:sz w:val="20"/>
        </w:rPr>
      </w:pPr>
    </w:p>
    <w:p w:rsidR="00615CC9" w14:paraId="118645CC" w14:textId="77777777">
      <w:pPr>
        <w:pStyle w:val="BodyText"/>
        <w:spacing w:before="2"/>
        <w:rPr>
          <w:rFonts w:ascii="Arial"/>
          <w:sz w:val="17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14:paraId="450643B3" w14:textId="77777777">
        <w:tblPrEx>
          <w:tblW w:w="0" w:type="auto"/>
          <w:tblInd w:w="4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9355" w:type="dxa"/>
            <w:shd w:val="clear" w:color="auto" w:fill="F1F1F1"/>
          </w:tcPr>
          <w:p w:rsidR="00615CC9" w14:paraId="67305A54" w14:textId="0F2C7397">
            <w:pPr>
              <w:pStyle w:val="TableParagraph"/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  <w:r w:rsidRPr="00CC1F2D">
              <w:rPr>
                <w:b/>
                <w:sz w:val="28"/>
              </w:rPr>
              <w:t xml:space="preserve">ninsured (or </w:t>
            </w:r>
            <w:r>
              <w:rPr>
                <w:b/>
                <w:sz w:val="28"/>
              </w:rPr>
              <w:t>S</w:t>
            </w:r>
            <w:r w:rsidRPr="00CC1F2D">
              <w:rPr>
                <w:b/>
                <w:sz w:val="28"/>
              </w:rPr>
              <w:t xml:space="preserve">elf-pay) </w:t>
            </w:r>
            <w:r>
              <w:rPr>
                <w:b/>
                <w:sz w:val="28"/>
              </w:rPr>
              <w:t>I</w:t>
            </w:r>
            <w:r w:rsidRPr="00CC1F2D">
              <w:rPr>
                <w:b/>
                <w:sz w:val="28"/>
              </w:rPr>
              <w:t xml:space="preserve">ndividual </w:t>
            </w:r>
            <w:r w:rsidR="00306CE1">
              <w:rPr>
                <w:b/>
                <w:sz w:val="28"/>
              </w:rPr>
              <w:t>Information</w:t>
            </w:r>
          </w:p>
        </w:tc>
      </w:tr>
      <w:tr w14:paraId="284DC6AB" w14:textId="77777777" w:rsidTr="00126DF3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5"/>
        </w:trPr>
        <w:tc>
          <w:tcPr>
            <w:tcW w:w="9355" w:type="dxa"/>
          </w:tcPr>
          <w:p w:rsidR="00141034" w:rsidRPr="00126DF3" w14:paraId="32FD8401" w14:textId="3B5FD2A2">
            <w:pPr>
              <w:pStyle w:val="TableParagraph"/>
              <w:tabs>
                <w:tab w:val="left" w:pos="4338"/>
                <w:tab w:val="left" w:pos="7619"/>
              </w:tabs>
              <w:spacing w:before="60"/>
              <w:rPr>
                <w:spacing w:val="-4"/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Uninsured (or self-pay) Individual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 w:rsidR="00306CE1">
              <w:rPr>
                <w:sz w:val="28"/>
                <w:szCs w:val="28"/>
              </w:rPr>
              <w:t>Name:</w:t>
            </w:r>
            <w:r w:rsidRPr="00126DF3" w:rsidR="00306CE1">
              <w:rPr>
                <w:spacing w:val="-4"/>
                <w:sz w:val="28"/>
                <w:szCs w:val="28"/>
              </w:rPr>
              <w:t xml:space="preserve"> </w:t>
            </w:r>
          </w:p>
          <w:p w:rsidR="00615CC9" w:rsidRPr="00126DF3" w14:paraId="1C5FF52F" w14:textId="053A91F1">
            <w:pPr>
              <w:pStyle w:val="TableParagraph"/>
              <w:tabs>
                <w:tab w:val="left" w:pos="4338"/>
                <w:tab w:val="left" w:pos="7619"/>
              </w:tabs>
              <w:spacing w:before="60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First Name</w:t>
            </w:r>
            <w:r w:rsidRPr="00126DF3">
              <w:rPr>
                <w:sz w:val="28"/>
                <w:szCs w:val="28"/>
              </w:rPr>
              <w:tab/>
              <w:t>Middle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  <w:r w:rsidRPr="00126DF3">
              <w:rPr>
                <w:sz w:val="28"/>
                <w:szCs w:val="28"/>
              </w:rPr>
              <w:tab/>
              <w:t>Last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</w:p>
        </w:tc>
      </w:tr>
      <w:tr w14:paraId="789F5731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9355" w:type="dxa"/>
          </w:tcPr>
          <w:p w:rsidR="00383312" w:rsidRPr="00126DF3" w:rsidP="00383312" w14:paraId="4ACB699C" w14:textId="77777777">
            <w:pPr>
              <w:pStyle w:val="TableParagraph"/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(optional)</w:t>
            </w:r>
            <w:r w:rsidRPr="00126DF3">
              <w:rPr>
                <w:spacing w:val="-6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Authorized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Representative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14:paraId="35AF57F1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355" w:type="dxa"/>
            <w:shd w:val="clear" w:color="auto" w:fill="F1F1F1"/>
          </w:tcPr>
          <w:p w:rsidR="00383312" w:rsidP="00383312" w14:paraId="13E0E49F" w14:textId="19073167">
            <w:pPr>
              <w:pStyle w:val="TableParagraph"/>
              <w:spacing w:before="56"/>
              <w:rPr>
                <w:b/>
                <w:sz w:val="28"/>
              </w:rPr>
            </w:pP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Provider</w:t>
            </w:r>
            <w:r w:rsidR="00141034">
              <w:rPr>
                <w:b/>
                <w:sz w:val="28"/>
              </w:rPr>
              <w:t xml:space="preserve"> or </w:t>
            </w:r>
            <w:r>
              <w:rPr>
                <w:b/>
                <w:sz w:val="28"/>
              </w:rPr>
              <w:t>Facility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14:paraId="42480594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9355" w:type="dxa"/>
          </w:tcPr>
          <w:p w:rsidR="00383312" w:rsidRPr="00126DF3" w:rsidP="00383312" w14:paraId="22CD8A86" w14:textId="3F21174E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Health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Care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Provider</w:t>
            </w:r>
            <w:r w:rsidRPr="00126DF3" w:rsidR="00141034">
              <w:rPr>
                <w:sz w:val="28"/>
                <w:szCs w:val="28"/>
              </w:rPr>
              <w:t xml:space="preserve"> or </w:t>
            </w:r>
            <w:r w:rsidRPr="00126DF3">
              <w:rPr>
                <w:sz w:val="28"/>
                <w:szCs w:val="28"/>
              </w:rPr>
              <w:t>Facility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</w:p>
        </w:tc>
      </w:tr>
      <w:tr w14:paraId="3F347A68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9355" w:type="dxa"/>
          </w:tcPr>
          <w:p w:rsidR="00383312" w:rsidRPr="00126DF3" w:rsidP="00383312" w14:paraId="6696B898" w14:textId="77777777">
            <w:pPr>
              <w:pStyle w:val="TableParagraph"/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Street</w:t>
            </w:r>
          </w:p>
        </w:tc>
      </w:tr>
      <w:tr w14:paraId="118C1EB0" w14:textId="77777777" w:rsidTr="00D45D74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0"/>
        </w:trPr>
        <w:tc>
          <w:tcPr>
            <w:tcW w:w="9355" w:type="dxa"/>
          </w:tcPr>
          <w:p w:rsidR="00383312" w:rsidRPr="00126DF3" w:rsidP="00383312" w14:paraId="5B48C3CB" w14:textId="77777777">
            <w:pPr>
              <w:pStyle w:val="TableParagraph"/>
              <w:tabs>
                <w:tab w:val="left" w:pos="4427"/>
                <w:tab w:val="left" w:pos="7307"/>
              </w:tabs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City</w:t>
            </w:r>
            <w:r w:rsidRPr="00126DF3">
              <w:rPr>
                <w:sz w:val="28"/>
                <w:szCs w:val="28"/>
              </w:rPr>
              <w:tab/>
              <w:t>State</w:t>
            </w:r>
            <w:r w:rsidRPr="00126DF3">
              <w:rPr>
                <w:sz w:val="28"/>
                <w:szCs w:val="28"/>
              </w:rPr>
              <w:tab/>
              <w:t>ZIP</w:t>
            </w:r>
          </w:p>
        </w:tc>
      </w:tr>
      <w:tr w14:paraId="5F8F5196" w14:textId="77777777" w:rsidTr="00D45D74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2"/>
        </w:trPr>
        <w:tc>
          <w:tcPr>
            <w:tcW w:w="9355" w:type="dxa"/>
          </w:tcPr>
          <w:p w:rsidR="00383312" w:rsidRPr="00126DF3" w:rsidP="00383312" w14:paraId="4781F48B" w14:textId="77777777">
            <w:pPr>
              <w:pStyle w:val="TableParagraph"/>
              <w:tabs>
                <w:tab w:val="left" w:pos="5147"/>
              </w:tabs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Email</w:t>
            </w:r>
            <w:r w:rsidRPr="00126DF3">
              <w:rPr>
                <w:sz w:val="28"/>
                <w:szCs w:val="28"/>
              </w:rPr>
              <w:tab/>
              <w:t>Phone</w:t>
            </w:r>
          </w:p>
        </w:tc>
      </w:tr>
      <w:tr w14:paraId="7A8F8D7D" w14:textId="77777777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355" w:type="dxa"/>
            <w:shd w:val="clear" w:color="auto" w:fill="F1F1F1"/>
          </w:tcPr>
          <w:p w:rsidR="00383312" w:rsidRPr="00126DF3" w:rsidP="00383312" w14:paraId="1839C036" w14:textId="77777777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  <w:r w:rsidRPr="00126DF3">
              <w:rPr>
                <w:b/>
                <w:sz w:val="28"/>
                <w:szCs w:val="28"/>
              </w:rPr>
              <w:t>I</w:t>
            </w:r>
            <w:r w:rsidRPr="00126D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have</w:t>
            </w:r>
            <w:r w:rsidRPr="00126D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included</w:t>
            </w:r>
            <w:r w:rsidRPr="00126D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with</w:t>
            </w:r>
            <w:r w:rsidRPr="00126D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this</w:t>
            </w:r>
            <w:r w:rsidRPr="00126D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form</w:t>
            </w:r>
            <w:r w:rsidRPr="00126D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(check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one)</w:t>
            </w:r>
            <w:r w:rsidRPr="00126DF3">
              <w:rPr>
                <w:b/>
                <w:sz w:val="28"/>
                <w:szCs w:val="28"/>
              </w:rPr>
              <w:t>:</w:t>
            </w:r>
          </w:p>
        </w:tc>
      </w:tr>
      <w:tr w14:paraId="502624C0" w14:textId="77777777" w:rsidTr="00126DF3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5"/>
        </w:trPr>
        <w:tc>
          <w:tcPr>
            <w:tcW w:w="9355" w:type="dxa"/>
          </w:tcPr>
          <w:p w:rsidR="00383312" w:rsidRPr="00126DF3" w:rsidP="00126DF3" w14:paraId="11EEB75F" w14:textId="063FD8C7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[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]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Documentation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 w:rsidR="00141034">
              <w:rPr>
                <w:spacing w:val="-1"/>
                <w:sz w:val="28"/>
                <w:szCs w:val="28"/>
              </w:rPr>
              <w:t xml:space="preserve">from </w:t>
            </w:r>
            <w:r w:rsidR="00126DF3">
              <w:rPr>
                <w:spacing w:val="-1"/>
                <w:sz w:val="28"/>
                <w:szCs w:val="28"/>
              </w:rPr>
              <w:t>and/</w:t>
            </w:r>
            <w:r w:rsidRPr="00126DF3" w:rsidR="00141034">
              <w:rPr>
                <w:spacing w:val="-1"/>
                <w:sz w:val="28"/>
                <w:szCs w:val="28"/>
              </w:rPr>
              <w:t xml:space="preserve">or </w:t>
            </w:r>
            <w:r w:rsidRPr="00126DF3">
              <w:rPr>
                <w:sz w:val="28"/>
                <w:szCs w:val="28"/>
              </w:rPr>
              <w:t>signed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by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agreeing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to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</w:t>
            </w:r>
            <w:r w:rsidR="007664A7">
              <w:rPr>
                <w:sz w:val="28"/>
                <w:szCs w:val="28"/>
              </w:rPr>
              <w:t>.</w:t>
            </w:r>
          </w:p>
          <w:p w:rsidR="00383312" w:rsidRPr="00126DF3" w:rsidP="00383312" w14:paraId="0DFD7961" w14:textId="4A4A2286">
            <w:pPr>
              <w:pStyle w:val="TableParagraph"/>
              <w:ind w:right="639"/>
              <w:rPr>
                <w:sz w:val="28"/>
                <w:szCs w:val="28"/>
              </w:rPr>
            </w:pPr>
          </w:p>
        </w:tc>
      </w:tr>
      <w:tr w14:paraId="1105F919" w14:textId="77777777" w:rsidTr="00126DF3">
        <w:tblPrEx>
          <w:tblW w:w="0" w:type="auto"/>
          <w:tblInd w:w="4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6"/>
        </w:trPr>
        <w:tc>
          <w:tcPr>
            <w:tcW w:w="9355" w:type="dxa"/>
            <w:shd w:val="clear" w:color="auto" w:fill="F1F1F1"/>
          </w:tcPr>
          <w:p w:rsidR="00383312" w:rsidP="001810B5" w14:paraId="1B79217A" w14:textId="748EE0AF">
            <w:pPr>
              <w:pStyle w:val="TableParagraph"/>
              <w:spacing w:before="58"/>
              <w:ind w:right="518"/>
              <w:rPr>
                <w:sz w:val="28"/>
              </w:rPr>
            </w:pPr>
            <w:r w:rsidRPr="00126DF3">
              <w:rPr>
                <w:sz w:val="28"/>
                <w:u w:val="single" w:color="0562C1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[ ]</w:t>
            </w:r>
            <w:r w:rsidRPr="00126DF3">
              <w:rPr>
                <w:b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  <w:u w:color="0562C1"/>
              </w:rPr>
              <w:t xml:space="preserve">I acknowledge that the final payment amount agreed upon includes a refund for </w:t>
            </w:r>
            <w:r w:rsidRPr="00126DF3" w:rsidR="00D040EC">
              <w:rPr>
                <w:sz w:val="28"/>
                <w:szCs w:val="28"/>
                <w:u w:color="0562C1"/>
              </w:rPr>
              <w:t xml:space="preserve">at least </w:t>
            </w:r>
            <w:r w:rsidRPr="00126DF3">
              <w:rPr>
                <w:sz w:val="28"/>
                <w:szCs w:val="28"/>
                <w:u w:color="0562C1"/>
              </w:rPr>
              <w:t xml:space="preserve">half the cost of the $25 administrative fee ($12.50) paid by the </w:t>
            </w:r>
            <w:r w:rsidRPr="00126DF3" w:rsidR="00D040EC">
              <w:rPr>
                <w:sz w:val="28"/>
                <w:szCs w:val="28"/>
                <w:u w:color="0562C1"/>
              </w:rPr>
              <w:t xml:space="preserve">uninsured (or self-pay) individual </w:t>
            </w:r>
            <w:r w:rsidRPr="00126DF3">
              <w:rPr>
                <w:sz w:val="28"/>
                <w:szCs w:val="28"/>
                <w:u w:color="0562C1"/>
              </w:rPr>
              <w:t>or authorized representative for the dispute resolution request.</w:t>
            </w:r>
          </w:p>
        </w:tc>
      </w:tr>
    </w:tbl>
    <w:p w:rsidR="00615CC9" w14:paraId="2D31FB44" w14:textId="77777777">
      <w:pPr>
        <w:pStyle w:val="BodyText"/>
        <w:spacing w:before="4"/>
        <w:rPr>
          <w:rFonts w:ascii="Arial"/>
          <w:sz w:val="20"/>
        </w:rPr>
      </w:pPr>
    </w:p>
    <w:p w:rsidR="00126DF3" w14:paraId="45F97A3D" w14:textId="2C5133E1">
      <w:pPr>
        <w:spacing w:before="91"/>
        <w:ind w:left="480" w:right="1114" w:hanging="1"/>
        <w:rPr>
          <w:rFonts w:ascii="Arial"/>
          <w:sz w:val="28"/>
        </w:rPr>
      </w:pPr>
      <w:r>
        <w:rPr>
          <w:rFonts w:ascii="Arial"/>
          <w:sz w:val="28"/>
        </w:rPr>
        <w:t>Once you submit this form, the SDR entity will confirm receipt of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 xml:space="preserve">documentation and notify the </w:t>
      </w:r>
      <w:r w:rsidR="003728C4">
        <w:rPr>
          <w:rFonts w:ascii="Arial"/>
          <w:sz w:val="28"/>
        </w:rPr>
        <w:t>uninsured (or self-pay) individual</w:t>
      </w:r>
      <w:r>
        <w:rPr>
          <w:rFonts w:ascii="Arial"/>
          <w:sz w:val="28"/>
        </w:rPr>
        <w:t xml:space="preserve"> of the reduced </w:t>
      </w:r>
      <w:r w:rsidR="003728C4">
        <w:rPr>
          <w:rFonts w:ascii="Arial"/>
          <w:sz w:val="28"/>
        </w:rPr>
        <w:t>Administrative</w:t>
      </w:r>
      <w:r w:rsidR="003728C4"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 xml:space="preserve"> fee</w:t>
      </w:r>
      <w:r w:rsidR="00DB5B57">
        <w:rPr>
          <w:rFonts w:ascii="Arial"/>
          <w:sz w:val="28"/>
        </w:rPr>
        <w:t xml:space="preserve">. If you have any questions email </w:t>
      </w:r>
      <w:r w:rsidRPr="00DB5B57" w:rsidR="00DB5B57">
        <w:t xml:space="preserve"> </w:t>
      </w:r>
      <w:hyperlink r:id="rId13" w:history="1">
        <w:r w:rsidRPr="00661A0B" w:rsidR="00DB5B57">
          <w:rPr>
            <w:rStyle w:val="Hyperlink"/>
            <w:rFonts w:ascii="Arial"/>
            <w:sz w:val="28"/>
          </w:rPr>
          <w:t>FederalPPDRQuestions@cms.hhs.gov</w:t>
        </w:r>
      </w:hyperlink>
      <w:r w:rsidR="00D06337">
        <w:rPr>
          <w:rFonts w:ascii="Arial"/>
          <w:sz w:val="28"/>
        </w:rPr>
        <w:t>.</w:t>
      </w:r>
    </w:p>
    <w:p w:rsidR="00126DF3" w14:paraId="594071D7" w14:textId="77777777">
      <w:pPr>
        <w:spacing w:before="91"/>
        <w:ind w:left="480" w:right="1114" w:hanging="1"/>
        <w:rPr>
          <w:rFonts w:ascii="Arial"/>
          <w:sz w:val="28"/>
        </w:rPr>
      </w:pPr>
    </w:p>
    <w:p w:rsidR="00615CC9" w14:paraId="7181289B" w14:textId="35D4D7FB">
      <w:pPr>
        <w:spacing w:before="91"/>
        <w:ind w:left="480" w:right="1114" w:hanging="1"/>
        <w:rPr>
          <w:rFonts w:ascii="Arial"/>
          <w:sz w:val="28"/>
        </w:rPr>
      </w:pPr>
      <w:r>
        <w:rPr>
          <w:rFonts w:ascii="Arial"/>
          <w:sz w:val="28"/>
        </w:rPr>
        <w:t>For more information visit</w:t>
      </w:r>
      <w:r w:rsidR="008E03B1">
        <w:rPr>
          <w:rFonts w:ascii="Arial"/>
          <w:sz w:val="28"/>
        </w:rPr>
        <w:t xml:space="preserve"> </w:t>
      </w:r>
      <w:hyperlink r:id="rId14" w:history="1">
        <w:r w:rsidR="008E03B1">
          <w:rPr>
            <w:rStyle w:val="Hyperlink"/>
            <w:rFonts w:ascii="Arial"/>
            <w:spacing w:val="1"/>
            <w:sz w:val="28"/>
          </w:rPr>
          <w:t>https://www.cms.gov/nosurprises/consumers</w:t>
        </w:r>
      </w:hyperlink>
      <w:r w:rsidR="00306CE1">
        <w:rPr>
          <w:rFonts w:ascii="Arial"/>
          <w:sz w:val="28"/>
        </w:rPr>
        <w:t>.</w:t>
      </w:r>
    </w:p>
    <w:sectPr>
      <w:pgSz w:w="12240" w:h="15840"/>
      <w:pgMar w:top="1560" w:right="980" w:bottom="940" w:left="960" w:header="960" w:footer="7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15CC9" w14:paraId="6DAE3471" w14:textId="445D6D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6405245</wp:posOffset>
              </wp:positionH>
              <wp:positionV relativeFrom="page">
                <wp:posOffset>9438640</wp:posOffset>
              </wp:positionV>
              <wp:extent cx="173990" cy="196215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CC9" w14:textId="77777777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0" type="#_x0000_t202" style="width:13.7pt;height:15.45pt;margin-top:743.2pt;margin-left:504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15CC9" w14:paraId="0D2CF69F" w14:textId="77777777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15CC9" w14:paraId="5653626A" w14:textId="195F60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4806950</wp:posOffset>
              </wp:positionH>
              <wp:positionV relativeFrom="page">
                <wp:posOffset>596900</wp:posOffset>
              </wp:positionV>
              <wp:extent cx="2290445" cy="387350"/>
              <wp:effectExtent l="0" t="0" r="14605" b="1270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CC9" w14:textId="0B9DF8CE">
                          <w:pPr>
                            <w:pStyle w:val="BodyText"/>
                            <w:spacing w:before="10"/>
                            <w:ind w:left="840" w:right="1" w:hanging="82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80.35pt;height:30.5pt;margin-top:47pt;margin-left:37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15CC9" w14:paraId="4F54A195" w14:textId="0B9DF8CE">
                    <w:pPr>
                      <w:pStyle w:val="BodyText"/>
                      <w:spacing w:before="10"/>
                      <w:ind w:left="840" w:right="1" w:hanging="82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15CC9" w:rsidRPr="00300D31" w:rsidP="00300D31" w14:paraId="6DCEE1C1" w14:textId="01F2B4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C9"/>
    <w:rsid w:val="00030680"/>
    <w:rsid w:val="0012042C"/>
    <w:rsid w:val="00126DF3"/>
    <w:rsid w:val="00141034"/>
    <w:rsid w:val="001810B5"/>
    <w:rsid w:val="002E4C49"/>
    <w:rsid w:val="00300D31"/>
    <w:rsid w:val="00306CE1"/>
    <w:rsid w:val="003728C4"/>
    <w:rsid w:val="00383312"/>
    <w:rsid w:val="003F43A7"/>
    <w:rsid w:val="0044611B"/>
    <w:rsid w:val="00467515"/>
    <w:rsid w:val="0055544F"/>
    <w:rsid w:val="0056669D"/>
    <w:rsid w:val="00615CC9"/>
    <w:rsid w:val="00661A0B"/>
    <w:rsid w:val="00667454"/>
    <w:rsid w:val="006B4355"/>
    <w:rsid w:val="00725892"/>
    <w:rsid w:val="007322F4"/>
    <w:rsid w:val="007407F4"/>
    <w:rsid w:val="007664A7"/>
    <w:rsid w:val="007A3C51"/>
    <w:rsid w:val="00814085"/>
    <w:rsid w:val="00817A8D"/>
    <w:rsid w:val="008A5885"/>
    <w:rsid w:val="008E03B1"/>
    <w:rsid w:val="00AD130D"/>
    <w:rsid w:val="00B35F69"/>
    <w:rsid w:val="00B76ECC"/>
    <w:rsid w:val="00C509AD"/>
    <w:rsid w:val="00CC1F2D"/>
    <w:rsid w:val="00D040EC"/>
    <w:rsid w:val="00D06337"/>
    <w:rsid w:val="00D31C50"/>
    <w:rsid w:val="00D45D74"/>
    <w:rsid w:val="00D73ED9"/>
    <w:rsid w:val="00DA63ED"/>
    <w:rsid w:val="00DB5B57"/>
    <w:rsid w:val="00DC1282"/>
    <w:rsid w:val="00E57F87"/>
    <w:rsid w:val="0A3CEC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14589"/>
  <w15:docId w15:val="{3A653CFF-FAED-4D93-803A-03C18F5A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0680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qFormat/>
    <w:rsid w:val="00030680"/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0306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6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3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3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2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2F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00D3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yperlink" Target="mailto:FederalPPDRQuestions@cms.hhs.gov" TargetMode="External" /><Relationship Id="rId14" Type="http://schemas.openxmlformats.org/officeDocument/2006/relationships/hyperlink" Target="https://www.cms.gov/nosurprises/consumers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content/pkg/FR-2021-10-07/pdf/2021-2144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FB515-B166-43B5-84C0-5A749C266C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fe0b574-49e2-476e-a625-b7910d8ad7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D7C975-E5BB-46AE-AAC9-396CAE2C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1F952-3687-43F2-95FE-1982CA1160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D5A6BC-BC34-4B21-89BE-83A99439F5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BC04CA-D0D0-4FD6-A6B2-9DF136A6F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 PPDR - Payment Settlement Form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PPDR - Payment Settlement Form</dc:title>
  <dc:creator>LAURA BYABAZAIRE</dc:creator>
  <cp:lastModifiedBy>Daniel Kidane</cp:lastModifiedBy>
  <cp:revision>2</cp:revision>
  <dcterms:created xsi:type="dcterms:W3CDTF">2022-04-12T17:58:00Z</dcterms:created>
  <dcterms:modified xsi:type="dcterms:W3CDTF">2022-04-12T17:58:00Z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2021 Surprise Billing IFR2</vt:lpwstr>
  </property>
  <property fmtid="{D5CDD505-2E9C-101B-9397-08002B2CF9AE}" pid="3" name="ContentTypeId">
    <vt:lpwstr>0x010100231F563A434FC1438657F9F23EA1D451</vt:lpwstr>
  </property>
  <property fmtid="{D5CDD505-2E9C-101B-9397-08002B2CF9AE}" pid="4" name="Created">
    <vt:filetime>2021-09-23T00:00:00Z</vt:filetime>
  </property>
  <property fmtid="{D5CDD505-2E9C-101B-9397-08002B2CF9AE}" pid="5" name="Creator">
    <vt:lpwstr>Acrobat PDFMaker 21 for Word</vt:lpwstr>
  </property>
  <property fmtid="{D5CDD505-2E9C-101B-9397-08002B2CF9AE}" pid="6" name="LastSaved">
    <vt:filetime>2021-11-01T00:00:00Z</vt:filetime>
  </property>
  <property fmtid="{D5CDD505-2E9C-101B-9397-08002B2CF9AE}" pid="7" name="Sub-Category">
    <vt:lpwstr>CSG Topics</vt:lpwstr>
  </property>
  <property fmtid="{D5CDD505-2E9C-101B-9397-08002B2CF9AE}" pid="8" name="_dlc_DocId">
    <vt:lpwstr>QSXZK4DW25JC-2088971228-7088</vt:lpwstr>
  </property>
  <property fmtid="{D5CDD505-2E9C-101B-9397-08002B2CF9AE}" pid="9" name="_dlc_DocIdItemGuid">
    <vt:lpwstr>4089b915-f07f-4c6f-9af8-bee596c8dc5d</vt:lpwstr>
  </property>
  <property fmtid="{D5CDD505-2E9C-101B-9397-08002B2CF9AE}" pid="10" name="_dlc_DocIdUrl">
    <vt:lpwstr>https://share.cms.gov/center/cciio/CSG/TranDisc/_layouts/15/DocIdRedir.aspx?ID=QSXZK4DW25JC-2088971228-7088, QSXZK4DW25JC-2088971228-7088</vt:lpwstr>
  </property>
</Properties>
</file>