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765EF" w:rsidP="34B60E31" w14:paraId="7A0E2272" w14:textId="7AC1B1D7">
      <w:pPr>
        <w:tabs>
          <w:tab w:val="center" w:pos="4680"/>
        </w:tabs>
        <w:jc w:val="center"/>
        <w:rPr>
          <w:rFonts w:ascii="Times New Roman" w:eastAsia="Times New Roman" w:hAnsi="Times New Roman" w:cs="Times New Roman"/>
          <w:color w:val="000000" w:themeColor="text1"/>
          <w:sz w:val="24"/>
          <w:szCs w:val="24"/>
        </w:rPr>
      </w:pPr>
      <w:r w:rsidRPr="34B60E31">
        <w:rPr>
          <w:rFonts w:ascii="Times New Roman" w:eastAsia="Times New Roman" w:hAnsi="Times New Roman" w:cs="Times New Roman"/>
          <w:b/>
          <w:bCs/>
          <w:color w:val="000000" w:themeColor="text1"/>
          <w:sz w:val="24"/>
          <w:szCs w:val="24"/>
        </w:rPr>
        <w:t xml:space="preserve">Justification for No Material or </w:t>
      </w:r>
      <w:r w:rsidRPr="34B60E31">
        <w:rPr>
          <w:rFonts w:ascii="Times New Roman" w:eastAsia="Times New Roman" w:hAnsi="Times New Roman" w:cs="Times New Roman"/>
          <w:b/>
          <w:bCs/>
          <w:color w:val="000000" w:themeColor="text1"/>
          <w:sz w:val="24"/>
          <w:szCs w:val="24"/>
        </w:rPr>
        <w:t>Nonsubstantive</w:t>
      </w:r>
      <w:r w:rsidRPr="34B60E31">
        <w:rPr>
          <w:rFonts w:ascii="Times New Roman" w:eastAsia="Times New Roman" w:hAnsi="Times New Roman" w:cs="Times New Roman"/>
          <w:b/>
          <w:bCs/>
          <w:color w:val="000000" w:themeColor="text1"/>
          <w:sz w:val="24"/>
          <w:szCs w:val="24"/>
        </w:rPr>
        <w:t xml:space="preserve"> Change to </w:t>
      </w:r>
      <w:r w:rsidRPr="34B60E31">
        <w:rPr>
          <w:rFonts w:ascii="Times New Roman" w:eastAsia="Times New Roman" w:hAnsi="Times New Roman" w:cs="Times New Roman"/>
          <w:b/>
          <w:bCs/>
          <w:color w:val="000000" w:themeColor="text1"/>
          <w:sz w:val="24"/>
          <w:szCs w:val="24"/>
        </w:rPr>
        <w:t>Currently-Approved</w:t>
      </w:r>
      <w:r w:rsidRPr="34B60E31">
        <w:rPr>
          <w:rFonts w:ascii="Times New Roman" w:eastAsia="Times New Roman" w:hAnsi="Times New Roman" w:cs="Times New Roman"/>
          <w:b/>
          <w:bCs/>
          <w:color w:val="000000" w:themeColor="text1"/>
          <w:sz w:val="24"/>
          <w:szCs w:val="24"/>
        </w:rPr>
        <w:t xml:space="preserve"> Collection</w:t>
      </w:r>
    </w:p>
    <w:p w:rsidR="006765EF" w:rsidP="34B60E31" w14:paraId="0AB8BC34" w14:textId="7BC5A547">
      <w:pPr>
        <w:rPr>
          <w:rFonts w:ascii="Times New Roman" w:eastAsia="Times New Roman" w:hAnsi="Times New Roman" w:cs="Times New Roman"/>
          <w:color w:val="000000" w:themeColor="text1"/>
          <w:sz w:val="24"/>
          <w:szCs w:val="24"/>
        </w:rPr>
      </w:pPr>
    </w:p>
    <w:p w:rsidR="006765EF" w:rsidP="34B60E31" w14:paraId="2B9A07FE" w14:textId="3143DDBB">
      <w:pPr>
        <w:rPr>
          <w:rFonts w:ascii="Times New Roman" w:eastAsia="Times New Roman" w:hAnsi="Times New Roman" w:cs="Times New Roman"/>
          <w:color w:val="000000" w:themeColor="text1"/>
          <w:sz w:val="24"/>
          <w:szCs w:val="24"/>
        </w:rPr>
      </w:pPr>
      <w:r w:rsidRPr="34B60E31">
        <w:rPr>
          <w:rFonts w:ascii="Times New Roman" w:eastAsia="Times New Roman" w:hAnsi="Times New Roman" w:cs="Times New Roman"/>
          <w:b/>
          <w:bCs/>
          <w:color w:val="000000" w:themeColor="text1"/>
          <w:sz w:val="24"/>
          <w:szCs w:val="24"/>
        </w:rPr>
        <w:t>AGENCY:</w:t>
      </w:r>
      <w:r w:rsidR="00D01ECE">
        <w:tab/>
      </w:r>
      <w:r w:rsidRPr="34B60E31">
        <w:rPr>
          <w:rFonts w:ascii="Times New Roman" w:eastAsia="Times New Roman" w:hAnsi="Times New Roman" w:cs="Times New Roman"/>
          <w:color w:val="000000" w:themeColor="text1"/>
          <w:sz w:val="24"/>
          <w:szCs w:val="24"/>
        </w:rPr>
        <w:t>Pension Benefit Guaranty Corporation (PBGC)</w:t>
      </w:r>
    </w:p>
    <w:p w:rsidR="006765EF" w:rsidP="009D3224" w14:paraId="30C68C69" w14:textId="739B822B">
      <w:pPr>
        <w:ind w:left="1440" w:hanging="1440"/>
        <w:rPr>
          <w:rFonts w:ascii="Times New Roman" w:eastAsia="Times New Roman" w:hAnsi="Times New Roman" w:cs="Times New Roman"/>
          <w:color w:val="000000" w:themeColor="text1"/>
          <w:sz w:val="24"/>
          <w:szCs w:val="24"/>
        </w:rPr>
      </w:pPr>
      <w:r w:rsidRPr="34B60E31">
        <w:rPr>
          <w:rFonts w:ascii="Times New Roman" w:eastAsia="Times New Roman" w:hAnsi="Times New Roman" w:cs="Times New Roman"/>
          <w:b/>
          <w:bCs/>
          <w:color w:val="000000" w:themeColor="text1"/>
          <w:sz w:val="24"/>
          <w:szCs w:val="24"/>
        </w:rPr>
        <w:t>TITLE:</w:t>
      </w:r>
      <w:r w:rsidR="00D01ECE">
        <w:tab/>
      </w:r>
      <w:r w:rsidRPr="34B60E31">
        <w:rPr>
          <w:rFonts w:ascii="Times New Roman" w:eastAsia="Times New Roman" w:hAnsi="Times New Roman" w:cs="Times New Roman"/>
          <w:color w:val="000000" w:themeColor="text1"/>
          <w:sz w:val="24"/>
          <w:szCs w:val="24"/>
        </w:rPr>
        <w:t>Missing Participants (29 CFR part 4050)</w:t>
      </w:r>
    </w:p>
    <w:p w:rsidR="006765EF" w:rsidP="34B60E31" w14:paraId="19E9CB53" w14:textId="54A06BAA">
      <w:pPr>
        <w:rPr>
          <w:rFonts w:ascii="Times New Roman" w:eastAsia="Times New Roman" w:hAnsi="Times New Roman" w:cs="Times New Roman"/>
          <w:color w:val="000000" w:themeColor="text1"/>
          <w:sz w:val="24"/>
          <w:szCs w:val="24"/>
        </w:rPr>
      </w:pPr>
      <w:r w:rsidRPr="34B60E31">
        <w:rPr>
          <w:rFonts w:ascii="Times New Roman" w:eastAsia="Times New Roman" w:hAnsi="Times New Roman" w:cs="Times New Roman"/>
          <w:b/>
          <w:bCs/>
          <w:color w:val="000000" w:themeColor="text1"/>
          <w:sz w:val="24"/>
          <w:szCs w:val="24"/>
        </w:rPr>
        <w:t>STATUS:</w:t>
      </w:r>
      <w:r w:rsidR="00D01ECE">
        <w:tab/>
      </w:r>
      <w:r w:rsidRPr="34B60E31">
        <w:rPr>
          <w:rFonts w:ascii="Times New Roman" w:eastAsia="Times New Roman" w:hAnsi="Times New Roman" w:cs="Times New Roman"/>
          <w:color w:val="000000" w:themeColor="text1"/>
          <w:sz w:val="24"/>
          <w:szCs w:val="24"/>
        </w:rPr>
        <w:t>OMB control number 1212</w:t>
      </w:r>
      <w:r w:rsidR="00FA0725">
        <w:rPr>
          <w:rFonts w:ascii="Times New Roman" w:eastAsia="Times New Roman" w:hAnsi="Times New Roman" w:cs="Times New Roman"/>
          <w:color w:val="000000" w:themeColor="text1"/>
          <w:sz w:val="24"/>
          <w:szCs w:val="24"/>
        </w:rPr>
        <w:t>-</w:t>
      </w:r>
      <w:r w:rsidRPr="34B60E31">
        <w:rPr>
          <w:rFonts w:ascii="Times New Roman" w:eastAsia="Times New Roman" w:hAnsi="Times New Roman" w:cs="Times New Roman"/>
          <w:color w:val="000000" w:themeColor="text1"/>
          <w:sz w:val="24"/>
          <w:szCs w:val="24"/>
        </w:rPr>
        <w:t xml:space="preserve">0069; expires </w:t>
      </w:r>
      <w:r w:rsidR="00DD2C08">
        <w:rPr>
          <w:rFonts w:ascii="Times New Roman" w:eastAsia="Times New Roman" w:hAnsi="Times New Roman" w:cs="Times New Roman"/>
          <w:color w:val="000000" w:themeColor="text1"/>
          <w:sz w:val="24"/>
          <w:szCs w:val="24"/>
        </w:rPr>
        <w:t>9</w:t>
      </w:r>
      <w:r w:rsidRPr="34B60E31">
        <w:rPr>
          <w:rFonts w:ascii="Times New Roman" w:eastAsia="Times New Roman" w:hAnsi="Times New Roman" w:cs="Times New Roman"/>
          <w:color w:val="000000" w:themeColor="text1"/>
          <w:sz w:val="24"/>
          <w:szCs w:val="24"/>
        </w:rPr>
        <w:t>/30/202</w:t>
      </w:r>
      <w:r w:rsidR="00877816">
        <w:rPr>
          <w:rFonts w:ascii="Times New Roman" w:eastAsia="Times New Roman" w:hAnsi="Times New Roman" w:cs="Times New Roman"/>
          <w:color w:val="000000" w:themeColor="text1"/>
          <w:sz w:val="24"/>
          <w:szCs w:val="24"/>
        </w:rPr>
        <w:t>8</w:t>
      </w:r>
    </w:p>
    <w:p w:rsidR="006765EF" w:rsidP="34B60E31" w14:paraId="77E05619" w14:textId="535BBFE5">
      <w:pPr>
        <w:ind w:left="1440" w:hanging="1440"/>
        <w:rPr>
          <w:rFonts w:ascii="Times New Roman" w:eastAsia="Times New Roman" w:hAnsi="Times New Roman" w:cs="Times New Roman"/>
          <w:color w:val="000000" w:themeColor="text1"/>
          <w:sz w:val="24"/>
          <w:szCs w:val="24"/>
        </w:rPr>
      </w:pPr>
      <w:r w:rsidRPr="34B60E31">
        <w:rPr>
          <w:rFonts w:ascii="Times New Roman" w:eastAsia="Times New Roman" w:hAnsi="Times New Roman" w:cs="Times New Roman"/>
          <w:b/>
          <w:bCs/>
          <w:color w:val="000000" w:themeColor="text1"/>
          <w:sz w:val="24"/>
          <w:szCs w:val="24"/>
        </w:rPr>
        <w:t>CONTACT:</w:t>
      </w:r>
      <w:r w:rsidR="00D01ECE">
        <w:tab/>
      </w:r>
      <w:r w:rsidR="002C544B">
        <w:rPr>
          <w:rFonts w:ascii="Times New Roman" w:eastAsia="Times New Roman" w:hAnsi="Times New Roman" w:cs="Times New Roman"/>
          <w:color w:val="000000" w:themeColor="text1"/>
          <w:sz w:val="24"/>
          <w:szCs w:val="24"/>
        </w:rPr>
        <w:t>A</w:t>
      </w:r>
      <w:r w:rsidR="006D7D27">
        <w:rPr>
          <w:rFonts w:ascii="Times New Roman" w:eastAsia="Times New Roman" w:hAnsi="Times New Roman" w:cs="Times New Roman"/>
          <w:color w:val="000000" w:themeColor="text1"/>
          <w:sz w:val="24"/>
          <w:szCs w:val="24"/>
        </w:rPr>
        <w:t xml:space="preserve">bigail </w:t>
      </w:r>
      <w:r w:rsidR="0097643F">
        <w:rPr>
          <w:rFonts w:ascii="Times New Roman" w:eastAsia="Times New Roman" w:hAnsi="Times New Roman" w:cs="Times New Roman"/>
          <w:color w:val="000000" w:themeColor="text1"/>
          <w:sz w:val="24"/>
          <w:szCs w:val="24"/>
        </w:rPr>
        <w:t>Davidow</w:t>
      </w:r>
      <w:r w:rsidRPr="34B60E31">
        <w:rPr>
          <w:rFonts w:ascii="Times New Roman" w:eastAsia="Times New Roman" w:hAnsi="Times New Roman" w:cs="Times New Roman"/>
          <w:color w:val="000000" w:themeColor="text1"/>
          <w:sz w:val="24"/>
          <w:szCs w:val="24"/>
        </w:rPr>
        <w:t xml:space="preserve"> (202-229-</w:t>
      </w:r>
      <w:r w:rsidR="006C6AAC">
        <w:rPr>
          <w:rFonts w:ascii="Times New Roman" w:eastAsia="Times New Roman" w:hAnsi="Times New Roman" w:cs="Times New Roman"/>
          <w:color w:val="000000" w:themeColor="text1"/>
          <w:sz w:val="24"/>
          <w:szCs w:val="24"/>
        </w:rPr>
        <w:t>641</w:t>
      </w:r>
      <w:r w:rsidR="001B4A55">
        <w:rPr>
          <w:rFonts w:ascii="Times New Roman" w:eastAsia="Times New Roman" w:hAnsi="Times New Roman" w:cs="Times New Roman"/>
          <w:color w:val="000000" w:themeColor="text1"/>
          <w:sz w:val="24"/>
          <w:szCs w:val="24"/>
        </w:rPr>
        <w:t>8</w:t>
      </w:r>
      <w:r w:rsidRPr="34B60E31">
        <w:rPr>
          <w:rFonts w:ascii="Times New Roman" w:eastAsia="Times New Roman" w:hAnsi="Times New Roman" w:cs="Times New Roman"/>
          <w:color w:val="000000" w:themeColor="text1"/>
          <w:sz w:val="24"/>
          <w:szCs w:val="24"/>
        </w:rPr>
        <w:t>)</w:t>
      </w:r>
    </w:p>
    <w:p w:rsidR="006765EF" w:rsidP="34B60E31" w14:paraId="0297C967" w14:textId="711FB7BD">
      <w:pPr>
        <w:spacing w:beforeAutospacing="1" w:afterAutospacing="1"/>
        <w:rPr>
          <w:rFonts w:ascii="Times New Roman" w:eastAsia="Times New Roman" w:hAnsi="Times New Roman" w:cs="Times New Roman"/>
          <w:color w:val="000000" w:themeColor="text1"/>
          <w:sz w:val="24"/>
          <w:szCs w:val="24"/>
        </w:rPr>
      </w:pPr>
      <w:r w:rsidRPr="34B60E31">
        <w:rPr>
          <w:rStyle w:val="bumpedfont15"/>
          <w:rFonts w:eastAsia="Times New Roman" w:cs="Times New Roman"/>
          <w:color w:val="000000" w:themeColor="text1"/>
        </w:rPr>
        <w:t xml:space="preserve">The Pension Benefit Guaranty Corporation (PBGC) is making changes to the approved instructions as a non-material change request under OMB Control Number 1212-0069, which is scheduled to expire on </w:t>
      </w:r>
      <w:r w:rsidR="004E606D">
        <w:rPr>
          <w:rStyle w:val="bumpedfont15"/>
          <w:rFonts w:eastAsia="Times New Roman" w:cs="Times New Roman"/>
          <w:color w:val="000000" w:themeColor="text1"/>
        </w:rPr>
        <w:t>S</w:t>
      </w:r>
      <w:r w:rsidR="00756486">
        <w:rPr>
          <w:rStyle w:val="bumpedfont15"/>
          <w:rFonts w:eastAsia="Times New Roman" w:cs="Times New Roman"/>
          <w:color w:val="000000" w:themeColor="text1"/>
        </w:rPr>
        <w:t xml:space="preserve">eptember </w:t>
      </w:r>
      <w:r w:rsidR="00BB295D">
        <w:rPr>
          <w:rStyle w:val="bumpedfont15"/>
          <w:rFonts w:eastAsia="Times New Roman" w:cs="Times New Roman"/>
          <w:color w:val="000000" w:themeColor="text1"/>
        </w:rPr>
        <w:t xml:space="preserve">30, </w:t>
      </w:r>
      <w:r w:rsidR="0005241B">
        <w:rPr>
          <w:rStyle w:val="bumpedfont15"/>
          <w:rFonts w:eastAsia="Times New Roman" w:cs="Times New Roman"/>
          <w:color w:val="000000" w:themeColor="text1"/>
        </w:rPr>
        <w:t>2028</w:t>
      </w:r>
      <w:r w:rsidRPr="34B60E31">
        <w:rPr>
          <w:rStyle w:val="bumpedfont15"/>
          <w:rFonts w:eastAsia="Times New Roman" w:cs="Times New Roman"/>
          <w:color w:val="000000" w:themeColor="text1"/>
        </w:rPr>
        <w:t>.</w:t>
      </w:r>
    </w:p>
    <w:p w:rsidR="006765EF" w:rsidP="34B60E31" w14:paraId="7D7EDEF2" w14:textId="3C4AD3B8">
      <w:pPr>
        <w:spacing w:beforeAutospacing="1" w:afterAutospacing="1"/>
        <w:rPr>
          <w:rFonts w:ascii="Times New Roman" w:eastAsia="Times New Roman" w:hAnsi="Times New Roman" w:cs="Times New Roman"/>
          <w:color w:val="000000" w:themeColor="text1"/>
          <w:sz w:val="24"/>
          <w:szCs w:val="24"/>
        </w:rPr>
      </w:pPr>
      <w:r w:rsidRPr="34B60E31">
        <w:rPr>
          <w:rStyle w:val="bumpedfont15"/>
          <w:rFonts w:eastAsia="Times New Roman" w:cs="Times New Roman"/>
          <w:color w:val="000000" w:themeColor="text1"/>
        </w:rPr>
        <w:t xml:space="preserve">Title IV of the Employee Retirement Income Security Act (ERISA) includes a provision (section 4050 of ERISA) under which PBGC holds retirement benefits for missing participants and beneficiaries in terminated pension plans and seeks to reunite those participants and beneficiaries with the benefits being held for them. This Missing Participants Program covers four types of </w:t>
      </w:r>
      <w:r w:rsidR="00AD17F0">
        <w:rPr>
          <w:rStyle w:val="bumpedfont15"/>
          <w:rFonts w:eastAsia="Times New Roman" w:cs="Times New Roman"/>
          <w:color w:val="000000" w:themeColor="text1"/>
        </w:rPr>
        <w:t>terminated</w:t>
      </w:r>
      <w:r w:rsidRPr="34B60E31">
        <w:rPr>
          <w:rStyle w:val="bumpedfont15"/>
          <w:rFonts w:eastAsia="Times New Roman" w:cs="Times New Roman"/>
          <w:color w:val="000000" w:themeColor="text1"/>
        </w:rPr>
        <w:t xml:space="preserve"> plans. The Missing Participants I</w:t>
      </w:r>
      <w:r w:rsidR="000D1A9D">
        <w:rPr>
          <w:rStyle w:val="bumpedfont15"/>
          <w:rFonts w:eastAsia="Times New Roman" w:cs="Times New Roman"/>
          <w:color w:val="000000" w:themeColor="text1"/>
        </w:rPr>
        <w:t xml:space="preserve">nformation </w:t>
      </w:r>
      <w:r w:rsidRPr="34B60E31">
        <w:rPr>
          <w:rStyle w:val="bumpedfont15"/>
          <w:rFonts w:eastAsia="Times New Roman" w:cs="Times New Roman"/>
          <w:color w:val="000000" w:themeColor="text1"/>
        </w:rPr>
        <w:t>C</w:t>
      </w:r>
      <w:r w:rsidR="000D1A9D">
        <w:rPr>
          <w:rStyle w:val="bumpedfont15"/>
          <w:rFonts w:eastAsia="Times New Roman" w:cs="Times New Roman"/>
          <w:color w:val="000000" w:themeColor="text1"/>
        </w:rPr>
        <w:t xml:space="preserve">ollection </w:t>
      </w:r>
      <w:r w:rsidRPr="34B60E31">
        <w:rPr>
          <w:rStyle w:val="bumpedfont15"/>
          <w:rFonts w:eastAsia="Times New Roman" w:cs="Times New Roman"/>
          <w:color w:val="000000" w:themeColor="text1"/>
        </w:rPr>
        <w:t>R</w:t>
      </w:r>
      <w:r w:rsidR="000D1A9D">
        <w:rPr>
          <w:rStyle w:val="bumpedfont15"/>
          <w:rFonts w:eastAsia="Times New Roman" w:cs="Times New Roman"/>
          <w:color w:val="000000" w:themeColor="text1"/>
        </w:rPr>
        <w:t>equest</w:t>
      </w:r>
      <w:r w:rsidRPr="34B60E31">
        <w:rPr>
          <w:rStyle w:val="bumpedfont15"/>
          <w:rFonts w:eastAsia="Times New Roman" w:cs="Times New Roman"/>
          <w:color w:val="000000" w:themeColor="text1"/>
        </w:rPr>
        <w:t xml:space="preserve"> is for plans that terminate on or after January 1, 2018, and consists of forms and instructions used by the Missing Participants Program.</w:t>
      </w:r>
    </w:p>
    <w:p w:rsidR="006765EF" w:rsidP="34B60E31" w14:paraId="244EE386" w14:textId="27B7DB8C">
      <w:pPr>
        <w:spacing w:beforeAutospacing="1" w:afterAutospacing="1"/>
        <w:rPr>
          <w:rFonts w:ascii="Times New Roman" w:eastAsia="Times New Roman" w:hAnsi="Times New Roman" w:cs="Times New Roman"/>
          <w:color w:val="000000" w:themeColor="text1"/>
          <w:sz w:val="24"/>
          <w:szCs w:val="24"/>
        </w:rPr>
      </w:pPr>
      <w:r w:rsidRPr="34B60E31">
        <w:rPr>
          <w:rStyle w:val="bumpedfont15"/>
          <w:rFonts w:eastAsia="Times New Roman" w:cs="Times New Roman"/>
          <w:color w:val="000000" w:themeColor="text1"/>
        </w:rPr>
        <w:t>PBGC’s regulations at 29 CFR part 4050 (missing participants regulation) provide that plans must file with PBGC the information specified in the forms and instructions. PBGC needs this information to identify the plans and the missing participants and beneficiaries, to search for missing participants and beneficiaries, and to determine the persons entitled to benefits that the plans transfer to PBGC and the form and amount of benefits payable to them.</w:t>
      </w:r>
    </w:p>
    <w:p w:rsidR="005F51E3" w:rsidP="005F51E3" w14:paraId="49BA2CFA" w14:textId="33C18893">
      <w:pPr>
        <w:pStyle w:val="NoSpacing"/>
        <w:rPr>
          <w:rFonts w:ascii="Times New Roman" w:eastAsia="Times New Roman" w:hAnsi="Times New Roman" w:cs="Times New Roman"/>
          <w:sz w:val="24"/>
          <w:szCs w:val="24"/>
        </w:rPr>
      </w:pPr>
      <w:r w:rsidRPr="45EAB209">
        <w:rPr>
          <w:rFonts w:ascii="Times New Roman" w:eastAsia="Times New Roman" w:hAnsi="Times New Roman" w:cs="Times New Roman"/>
          <w:sz w:val="24"/>
          <w:szCs w:val="24"/>
        </w:rPr>
        <w:t xml:space="preserve">Practitioners </w:t>
      </w:r>
      <w:r w:rsidRPr="45EAB209">
        <w:rPr>
          <w:rFonts w:ascii="Times New Roman" w:eastAsia="Times New Roman" w:hAnsi="Times New Roman" w:cs="Times New Roman"/>
          <w:sz w:val="24"/>
          <w:szCs w:val="24"/>
        </w:rPr>
        <w:t>are able to</w:t>
      </w:r>
      <w:r w:rsidRPr="45EAB209">
        <w:rPr>
          <w:rFonts w:ascii="Times New Roman" w:eastAsia="Times New Roman" w:hAnsi="Times New Roman" w:cs="Times New Roman"/>
          <w:sz w:val="24"/>
          <w:szCs w:val="24"/>
        </w:rPr>
        <w:t xml:space="preserve"> submit numerous filings through PBGC’s e-Filing Portal, including </w:t>
      </w:r>
      <w:r w:rsidR="00337A7A">
        <w:rPr>
          <w:rFonts w:ascii="Times New Roman" w:eastAsia="Times New Roman" w:hAnsi="Times New Roman" w:cs="Times New Roman"/>
          <w:sz w:val="24"/>
          <w:szCs w:val="24"/>
        </w:rPr>
        <w:t xml:space="preserve">the </w:t>
      </w:r>
      <w:r w:rsidR="00C10B96">
        <w:rPr>
          <w:rFonts w:ascii="Times New Roman" w:eastAsia="Times New Roman" w:hAnsi="Times New Roman" w:cs="Times New Roman"/>
          <w:sz w:val="24"/>
          <w:szCs w:val="24"/>
        </w:rPr>
        <w:t>F</w:t>
      </w:r>
      <w:r w:rsidR="00777144">
        <w:rPr>
          <w:rFonts w:ascii="Times New Roman" w:eastAsia="Times New Roman" w:hAnsi="Times New Roman" w:cs="Times New Roman"/>
          <w:sz w:val="24"/>
          <w:szCs w:val="24"/>
        </w:rPr>
        <w:t>orm MP</w:t>
      </w:r>
      <w:r w:rsidR="004A6789">
        <w:rPr>
          <w:rFonts w:ascii="Times New Roman" w:eastAsia="Times New Roman" w:hAnsi="Times New Roman" w:cs="Times New Roman"/>
          <w:sz w:val="24"/>
          <w:szCs w:val="24"/>
        </w:rPr>
        <w:t>-100</w:t>
      </w:r>
      <w:r w:rsidRPr="45EAB209">
        <w:rPr>
          <w:rFonts w:ascii="Times New Roman" w:eastAsia="Times New Roman" w:hAnsi="Times New Roman" w:cs="Times New Roman"/>
          <w:sz w:val="24"/>
          <w:szCs w:val="24"/>
        </w:rPr>
        <w:t xml:space="preserve">. PBGC is proposing to revise its </w:t>
      </w:r>
      <w:r w:rsidR="00FC6C38">
        <w:rPr>
          <w:rFonts w:ascii="Times New Roman" w:eastAsia="Times New Roman" w:hAnsi="Times New Roman" w:cs="Times New Roman"/>
          <w:sz w:val="24"/>
          <w:szCs w:val="24"/>
        </w:rPr>
        <w:t xml:space="preserve">Missing </w:t>
      </w:r>
      <w:r w:rsidR="00F66CE5">
        <w:rPr>
          <w:rFonts w:ascii="Times New Roman" w:eastAsia="Times New Roman" w:hAnsi="Times New Roman" w:cs="Times New Roman"/>
          <w:sz w:val="24"/>
          <w:szCs w:val="24"/>
        </w:rPr>
        <w:t>Participants</w:t>
      </w:r>
      <w:r w:rsidR="00841155">
        <w:rPr>
          <w:rFonts w:ascii="Times New Roman" w:eastAsia="Times New Roman" w:hAnsi="Times New Roman" w:cs="Times New Roman"/>
          <w:sz w:val="24"/>
          <w:szCs w:val="24"/>
        </w:rPr>
        <w:t xml:space="preserve"> Pro</w:t>
      </w:r>
      <w:r w:rsidR="00401CC0">
        <w:rPr>
          <w:rFonts w:ascii="Times New Roman" w:eastAsia="Times New Roman" w:hAnsi="Times New Roman" w:cs="Times New Roman"/>
          <w:sz w:val="24"/>
          <w:szCs w:val="24"/>
        </w:rPr>
        <w:t>gram Filing</w:t>
      </w:r>
      <w:r w:rsidR="00852245">
        <w:rPr>
          <w:rFonts w:ascii="Times New Roman" w:eastAsia="Times New Roman" w:hAnsi="Times New Roman" w:cs="Times New Roman"/>
          <w:sz w:val="24"/>
          <w:szCs w:val="24"/>
        </w:rPr>
        <w:t xml:space="preserve"> I</w:t>
      </w:r>
      <w:r w:rsidR="002B4348">
        <w:rPr>
          <w:rFonts w:ascii="Times New Roman" w:eastAsia="Times New Roman" w:hAnsi="Times New Roman" w:cs="Times New Roman"/>
          <w:sz w:val="24"/>
          <w:szCs w:val="24"/>
        </w:rPr>
        <w:t>n</w:t>
      </w:r>
      <w:r w:rsidR="00852245">
        <w:rPr>
          <w:rFonts w:ascii="Times New Roman" w:eastAsia="Times New Roman" w:hAnsi="Times New Roman" w:cs="Times New Roman"/>
          <w:sz w:val="24"/>
          <w:szCs w:val="24"/>
        </w:rPr>
        <w:t>struct</w:t>
      </w:r>
      <w:r w:rsidR="002B4348">
        <w:rPr>
          <w:rFonts w:ascii="Times New Roman" w:eastAsia="Times New Roman" w:hAnsi="Times New Roman" w:cs="Times New Roman"/>
          <w:sz w:val="24"/>
          <w:szCs w:val="24"/>
        </w:rPr>
        <w:t xml:space="preserve">ions for </w:t>
      </w:r>
      <w:r w:rsidR="002B4348">
        <w:rPr>
          <w:rFonts w:ascii="Times New Roman" w:eastAsia="Times New Roman" w:hAnsi="Times New Roman" w:cs="Times New Roman"/>
          <w:sz w:val="24"/>
          <w:szCs w:val="24"/>
        </w:rPr>
        <w:t>the Form</w:t>
      </w:r>
      <w:r w:rsidR="002B4348">
        <w:rPr>
          <w:rFonts w:ascii="Times New Roman" w:eastAsia="Times New Roman" w:hAnsi="Times New Roman" w:cs="Times New Roman"/>
          <w:sz w:val="24"/>
          <w:szCs w:val="24"/>
        </w:rPr>
        <w:t xml:space="preserve"> MP</w:t>
      </w:r>
      <w:r w:rsidR="005B5911">
        <w:rPr>
          <w:rFonts w:ascii="Times New Roman" w:eastAsia="Times New Roman" w:hAnsi="Times New Roman" w:cs="Times New Roman"/>
          <w:sz w:val="24"/>
          <w:szCs w:val="24"/>
        </w:rPr>
        <w:t xml:space="preserve">-100, </w:t>
      </w:r>
      <w:r w:rsidR="008A0D25">
        <w:rPr>
          <w:rFonts w:ascii="Times New Roman" w:eastAsia="Times New Roman" w:hAnsi="Times New Roman" w:cs="Times New Roman"/>
          <w:sz w:val="24"/>
          <w:szCs w:val="24"/>
        </w:rPr>
        <w:t>Schedule A</w:t>
      </w:r>
      <w:r w:rsidR="0001383A">
        <w:rPr>
          <w:rFonts w:ascii="Times New Roman" w:eastAsia="Times New Roman" w:hAnsi="Times New Roman" w:cs="Times New Roman"/>
          <w:sz w:val="24"/>
          <w:szCs w:val="24"/>
        </w:rPr>
        <w:t xml:space="preserve">, and </w:t>
      </w:r>
      <w:r w:rsidR="00A93942">
        <w:rPr>
          <w:rFonts w:ascii="Times New Roman" w:eastAsia="Times New Roman" w:hAnsi="Times New Roman" w:cs="Times New Roman"/>
          <w:sz w:val="24"/>
          <w:szCs w:val="24"/>
        </w:rPr>
        <w:t>Schedule</w:t>
      </w:r>
      <w:r w:rsidR="000377FE">
        <w:rPr>
          <w:rFonts w:ascii="Times New Roman" w:eastAsia="Times New Roman" w:hAnsi="Times New Roman" w:cs="Times New Roman"/>
          <w:sz w:val="24"/>
          <w:szCs w:val="24"/>
        </w:rPr>
        <w:t xml:space="preserve"> B</w:t>
      </w:r>
      <w:r w:rsidRPr="45EAB209">
        <w:rPr>
          <w:rFonts w:ascii="Times New Roman" w:eastAsia="Times New Roman" w:hAnsi="Times New Roman" w:cs="Times New Roman"/>
          <w:sz w:val="24"/>
          <w:szCs w:val="24"/>
        </w:rPr>
        <w:t xml:space="preserve"> to provide more information about the available filing methods. Practitioners can file a </w:t>
      </w:r>
      <w:r w:rsidR="001937E5">
        <w:rPr>
          <w:rFonts w:ascii="Times New Roman" w:eastAsia="Times New Roman" w:hAnsi="Times New Roman" w:cs="Times New Roman"/>
          <w:sz w:val="24"/>
          <w:szCs w:val="24"/>
        </w:rPr>
        <w:t>Form MP</w:t>
      </w:r>
      <w:r w:rsidR="00EE07E3">
        <w:rPr>
          <w:rFonts w:ascii="Times New Roman" w:eastAsia="Times New Roman" w:hAnsi="Times New Roman" w:cs="Times New Roman"/>
          <w:sz w:val="24"/>
          <w:szCs w:val="24"/>
        </w:rPr>
        <w:t>-100</w:t>
      </w:r>
      <w:r w:rsidRPr="45EAB209">
        <w:rPr>
          <w:rFonts w:ascii="Times New Roman" w:eastAsia="Times New Roman" w:hAnsi="Times New Roman" w:cs="Times New Roman"/>
          <w:sz w:val="24"/>
          <w:szCs w:val="24"/>
        </w:rPr>
        <w:t xml:space="preserve"> filing using an email submission or PBGC’s e-Filing Portal. </w:t>
      </w:r>
      <w:r w:rsidRPr="45EAB209">
        <w:rPr>
          <w:rFonts w:ascii="Times New Roman" w:eastAsia="Times New Roman" w:hAnsi="Times New Roman" w:cs="Times New Roman"/>
          <w:sz w:val="24"/>
          <w:szCs w:val="24"/>
        </w:rPr>
        <w:t>In an effort to</w:t>
      </w:r>
      <w:r w:rsidRPr="45EAB209">
        <w:rPr>
          <w:rFonts w:ascii="Times New Roman" w:eastAsia="Times New Roman" w:hAnsi="Times New Roman" w:cs="Times New Roman"/>
          <w:sz w:val="24"/>
          <w:szCs w:val="24"/>
        </w:rPr>
        <w:t xml:space="preserve"> centralize the various filing methods, PBGC will permit both filing methods through the end of 2026, but beginning on January 1, 2027, PBGC plans to require the e-Filing Portal for </w:t>
      </w:r>
      <w:r w:rsidR="00F45E3C">
        <w:rPr>
          <w:rFonts w:ascii="Times New Roman" w:eastAsia="Times New Roman" w:hAnsi="Times New Roman" w:cs="Times New Roman"/>
          <w:sz w:val="24"/>
          <w:szCs w:val="24"/>
        </w:rPr>
        <w:t xml:space="preserve">Form </w:t>
      </w:r>
      <w:r w:rsidR="00C35446">
        <w:rPr>
          <w:rFonts w:ascii="Times New Roman" w:eastAsia="Times New Roman" w:hAnsi="Times New Roman" w:cs="Times New Roman"/>
          <w:sz w:val="24"/>
          <w:szCs w:val="24"/>
        </w:rPr>
        <w:t>MP</w:t>
      </w:r>
      <w:r w:rsidR="009922D5">
        <w:rPr>
          <w:rFonts w:ascii="Times New Roman" w:eastAsia="Times New Roman" w:hAnsi="Times New Roman" w:cs="Times New Roman"/>
          <w:sz w:val="24"/>
          <w:szCs w:val="24"/>
        </w:rPr>
        <w:t>-100</w:t>
      </w:r>
      <w:r w:rsidRPr="45EAB209">
        <w:rPr>
          <w:rFonts w:ascii="Times New Roman" w:eastAsia="Times New Roman" w:hAnsi="Times New Roman" w:cs="Times New Roman"/>
          <w:sz w:val="24"/>
          <w:szCs w:val="24"/>
        </w:rPr>
        <w:t>. This upcoming change is explained in the instructions to give practitioners warning of the change effective at the beginning of 2027.</w:t>
      </w:r>
    </w:p>
    <w:p w:rsidR="005F51E3" w:rsidP="005F51E3" w14:paraId="544B1C22" w14:textId="77777777">
      <w:pPr>
        <w:pStyle w:val="NoSpacing"/>
        <w:rPr>
          <w:rStyle w:val="bumpedfont15"/>
          <w:rFonts w:eastAsia="Times New Roman" w:cs="Times New Roman"/>
          <w:color w:val="000000" w:themeColor="text1"/>
        </w:rPr>
      </w:pPr>
    </w:p>
    <w:p w:rsidR="005F51E3" w:rsidP="005F51E3" w14:paraId="60831DAA" w14:textId="77777777">
      <w:pPr>
        <w:pStyle w:val="NoSpacing"/>
        <w:rPr>
          <w:rStyle w:val="bumpedfont15"/>
          <w:rFonts w:eastAsia="Times New Roman" w:cs="Times New Roman"/>
          <w:color w:val="000000" w:themeColor="text1"/>
        </w:rPr>
      </w:pPr>
      <w:r w:rsidRPr="2B0FED92">
        <w:rPr>
          <w:rStyle w:val="bumpedfont15"/>
          <w:rFonts w:eastAsia="Times New Roman" w:cs="Times New Roman"/>
          <w:color w:val="000000" w:themeColor="text1"/>
        </w:rPr>
        <w:t>Th</w:t>
      </w:r>
      <w:r>
        <w:rPr>
          <w:rStyle w:val="bumpedfont15"/>
          <w:rFonts w:eastAsia="Times New Roman" w:cs="Times New Roman"/>
          <w:color w:val="000000" w:themeColor="text1"/>
        </w:rPr>
        <w:t>ese</w:t>
      </w:r>
      <w:r w:rsidRPr="2B0FED92">
        <w:rPr>
          <w:rStyle w:val="bumpedfont15"/>
          <w:rFonts w:eastAsia="Times New Roman" w:cs="Times New Roman"/>
          <w:color w:val="000000" w:themeColor="text1"/>
        </w:rPr>
        <w:t xml:space="preserve"> change</w:t>
      </w:r>
      <w:r>
        <w:rPr>
          <w:rStyle w:val="bumpedfont15"/>
          <w:rFonts w:eastAsia="Times New Roman" w:cs="Times New Roman"/>
          <w:color w:val="000000" w:themeColor="text1"/>
        </w:rPr>
        <w:t>s</w:t>
      </w:r>
      <w:r w:rsidRPr="2B0FED92">
        <w:rPr>
          <w:rStyle w:val="bumpedfont15"/>
          <w:rFonts w:eastAsia="Times New Roman" w:cs="Times New Roman"/>
          <w:color w:val="000000" w:themeColor="text1"/>
        </w:rPr>
        <w:t xml:space="preserve"> will not increase the hour or cost burden for this information collection.</w:t>
      </w:r>
    </w:p>
    <w:p w:rsidR="005F51E3" w:rsidP="005F51E3" w14:paraId="2115F061" w14:textId="77777777">
      <w:pPr>
        <w:pStyle w:val="NoSpacing"/>
        <w:rPr>
          <w:rStyle w:val="bumpedfont15"/>
          <w:rFonts w:eastAsia="Times New Roman" w:cs="Times New Roman"/>
          <w:color w:val="000000" w:themeColor="text1"/>
        </w:rPr>
      </w:pPr>
    </w:p>
    <w:p w:rsidR="005F51E3" w:rsidP="005F51E3" w14:paraId="61B3891C" w14:textId="77777777">
      <w:pPr>
        <w:pStyle w:val="NoSpacing"/>
        <w:rPr>
          <w:rStyle w:val="bumpedfont15"/>
          <w:rFonts w:eastAsia="Times New Roman" w:cs="Times New Roman"/>
          <w:color w:val="000000" w:themeColor="text1"/>
        </w:rPr>
      </w:pPr>
      <w:r>
        <w:rPr>
          <w:rStyle w:val="bumpedfont15"/>
          <w:rFonts w:eastAsia="Times New Roman" w:cs="Times New Roman"/>
          <w:color w:val="000000" w:themeColor="text1"/>
        </w:rPr>
        <w:t>The changes to the instructions are as follows:</w:t>
      </w:r>
    </w:p>
    <w:p w:rsidR="006765EF" w14:paraId="672A6659" w14:textId="228BD519"/>
    <w:p w:rsidR="00444769" w:rsidP="00D57C29" w14:paraId="5A814128" w14:textId="77777777">
      <w:r>
        <w:t>Page</w:t>
      </w:r>
      <w:r w:rsidR="004E650D">
        <w:t xml:space="preserve"> 1</w:t>
      </w:r>
      <w:r w:rsidR="00D24331">
        <w:t>: Revis</w:t>
      </w:r>
      <w:r w:rsidR="005A62F5">
        <w:t xml:space="preserve">e the </w:t>
      </w:r>
      <w:r w:rsidR="00462C2A">
        <w:t>language at</w:t>
      </w:r>
      <w:r w:rsidR="00942411">
        <w:t xml:space="preserve"> the bottom of</w:t>
      </w:r>
      <w:r w:rsidR="006C6B5E">
        <w:t xml:space="preserve"> the ti</w:t>
      </w:r>
      <w:r w:rsidR="008A67AA">
        <w:t>tle page</w:t>
      </w:r>
      <w:r>
        <w:t xml:space="preserve">. </w:t>
      </w:r>
    </w:p>
    <w:p w:rsidR="008052B4" w:rsidRPr="00AD3A84" w:rsidP="00D57C29" w14:paraId="094848D0" w14:textId="0F884B76">
      <w:pPr>
        <w:rPr>
          <w:color w:val="EE0000"/>
        </w:rPr>
      </w:pPr>
      <w:r w:rsidRPr="00AD3A84">
        <w:rPr>
          <w:rFonts w:ascii="Aptos" w:eastAsia="Aptos" w:hAnsi="Aptos" w:cs="Aptos"/>
          <w:color w:val="EE0000"/>
        </w:rPr>
        <w:t>Modified on [</w:t>
      </w:r>
      <w:r w:rsidRPr="00AD3A84">
        <w:rPr>
          <w:rFonts w:ascii="Aptos" w:eastAsia="Aptos" w:hAnsi="Aptos" w:cs="Aptos"/>
          <w:i/>
          <w:iCs/>
          <w:color w:val="EE0000"/>
        </w:rPr>
        <w:t>insert date</w:t>
      </w:r>
      <w:r w:rsidR="0017218D">
        <w:rPr>
          <w:rFonts w:ascii="Aptos" w:eastAsia="Aptos" w:hAnsi="Aptos" w:cs="Aptos"/>
          <w:i/>
          <w:iCs/>
          <w:color w:val="EE0000"/>
        </w:rPr>
        <w:t xml:space="preserve"> </w:t>
      </w:r>
      <w:r w:rsidR="003F0EFC">
        <w:rPr>
          <w:rFonts w:ascii="Aptos" w:eastAsia="Aptos" w:hAnsi="Aptos" w:cs="Aptos"/>
          <w:i/>
          <w:iCs/>
          <w:color w:val="EE0000"/>
        </w:rPr>
        <w:t>change is appro</w:t>
      </w:r>
      <w:r w:rsidR="003745C1">
        <w:rPr>
          <w:rFonts w:ascii="Aptos" w:eastAsia="Aptos" w:hAnsi="Aptos" w:cs="Aptos"/>
          <w:i/>
          <w:iCs/>
          <w:color w:val="EE0000"/>
        </w:rPr>
        <w:t>ved</w:t>
      </w:r>
      <w:r w:rsidRPr="00AD3A84">
        <w:rPr>
          <w:rFonts w:ascii="Aptos" w:eastAsia="Aptos" w:hAnsi="Aptos" w:cs="Aptos"/>
          <w:color w:val="EE0000"/>
        </w:rPr>
        <w:t>] to reflect new filing method of PBGC’s e-Filing Portal.</w:t>
      </w:r>
    </w:p>
    <w:p w:rsidR="00C23C19" w:rsidP="00D57C29" w14:paraId="6C6C2EB4" w14:textId="77777777">
      <w:pPr>
        <w:rPr>
          <w:rFonts w:ascii="Aptos" w:eastAsia="Aptos" w:hAnsi="Aptos" w:cs="Aptos"/>
          <w:color w:val="EE0000"/>
        </w:rPr>
      </w:pPr>
    </w:p>
    <w:p w:rsidR="00196AC9" w:rsidP="00D57C29" w14:paraId="4B700898" w14:textId="60E2FA73">
      <w:pPr>
        <w:rPr>
          <w:rFonts w:ascii="Aptos" w:eastAsia="Aptos" w:hAnsi="Aptos" w:cs="Aptos"/>
          <w:color w:val="000000" w:themeColor="text1"/>
        </w:rPr>
      </w:pPr>
      <w:r>
        <w:rPr>
          <w:rFonts w:ascii="Aptos" w:eastAsia="Aptos" w:hAnsi="Aptos" w:cs="Aptos"/>
          <w:color w:val="000000" w:themeColor="text1"/>
        </w:rPr>
        <w:t>Page</w:t>
      </w:r>
      <w:r w:rsidR="002737CC">
        <w:rPr>
          <w:rFonts w:ascii="Aptos" w:eastAsia="Aptos" w:hAnsi="Aptos" w:cs="Aptos"/>
          <w:color w:val="000000" w:themeColor="text1"/>
        </w:rPr>
        <w:t xml:space="preserve"> 4: Add </w:t>
      </w:r>
      <w:r w:rsidR="00FF2AF0">
        <w:rPr>
          <w:rFonts w:ascii="Aptos" w:eastAsia="Aptos" w:hAnsi="Aptos" w:cs="Aptos"/>
          <w:color w:val="000000" w:themeColor="text1"/>
        </w:rPr>
        <w:t>the e-</w:t>
      </w:r>
      <w:r w:rsidR="00AA1845">
        <w:rPr>
          <w:rFonts w:ascii="Aptos" w:eastAsia="Aptos" w:hAnsi="Aptos" w:cs="Aptos"/>
          <w:color w:val="000000" w:themeColor="text1"/>
        </w:rPr>
        <w:t>Filing Port</w:t>
      </w:r>
      <w:r w:rsidR="00E946E9">
        <w:rPr>
          <w:rFonts w:ascii="Aptos" w:eastAsia="Aptos" w:hAnsi="Aptos" w:cs="Aptos"/>
          <w:color w:val="000000" w:themeColor="text1"/>
        </w:rPr>
        <w:t>al</w:t>
      </w:r>
      <w:r w:rsidR="00801D21">
        <w:rPr>
          <w:rFonts w:ascii="Aptos" w:eastAsia="Aptos" w:hAnsi="Aptos" w:cs="Aptos"/>
          <w:color w:val="000000" w:themeColor="text1"/>
        </w:rPr>
        <w:t xml:space="preserve"> opti</w:t>
      </w:r>
      <w:r w:rsidR="00256320">
        <w:rPr>
          <w:rFonts w:ascii="Aptos" w:eastAsia="Aptos" w:hAnsi="Aptos" w:cs="Aptos"/>
          <w:color w:val="000000" w:themeColor="text1"/>
        </w:rPr>
        <w:t>on and requirement</w:t>
      </w:r>
      <w:r w:rsidR="00E946E9">
        <w:rPr>
          <w:rFonts w:ascii="Aptos" w:eastAsia="Aptos" w:hAnsi="Aptos" w:cs="Aptos"/>
          <w:color w:val="000000" w:themeColor="text1"/>
        </w:rPr>
        <w:t xml:space="preserve"> to the </w:t>
      </w:r>
      <w:r w:rsidR="004A5914">
        <w:rPr>
          <w:rFonts w:ascii="Aptos" w:eastAsia="Aptos" w:hAnsi="Aptos" w:cs="Aptos"/>
          <w:color w:val="000000" w:themeColor="text1"/>
        </w:rPr>
        <w:t>“What’</w:t>
      </w:r>
      <w:r w:rsidR="00765566">
        <w:rPr>
          <w:rFonts w:ascii="Aptos" w:eastAsia="Aptos" w:hAnsi="Aptos" w:cs="Aptos"/>
          <w:color w:val="000000" w:themeColor="text1"/>
        </w:rPr>
        <w:t xml:space="preserve">s New” </w:t>
      </w:r>
      <w:r w:rsidR="00D67687">
        <w:rPr>
          <w:rFonts w:ascii="Aptos" w:eastAsia="Aptos" w:hAnsi="Aptos" w:cs="Aptos"/>
          <w:color w:val="000000" w:themeColor="text1"/>
        </w:rPr>
        <w:t xml:space="preserve">section. </w:t>
      </w:r>
    </w:p>
    <w:p w:rsidR="00BD3C2E" w:rsidRPr="00403A29" w:rsidP="00BD3C2E" w14:paraId="7B41DBE3" w14:textId="77777777">
      <w:pPr>
        <w:widowControl w:val="0"/>
        <w:numPr>
          <w:ilvl w:val="0"/>
          <w:numId w:val="1"/>
        </w:numPr>
        <w:autoSpaceDE w:val="0"/>
        <w:autoSpaceDN w:val="0"/>
        <w:spacing w:after="120" w:line="240" w:lineRule="auto"/>
        <w:ind w:left="450" w:right="463" w:hanging="360"/>
        <w:rPr>
          <w:b/>
          <w:bCs/>
          <w:i/>
          <w:iCs/>
          <w:color w:val="EE0000"/>
        </w:rPr>
      </w:pPr>
      <w:r w:rsidRPr="00403A29">
        <w:rPr>
          <w:color w:val="EE0000"/>
        </w:rPr>
        <w:t xml:space="preserve">PBGC’s e-Filing Portal – We have added a module to PBGC’s e-Filing Portal for submissions for the Form MP-100 and applicable schedules. Practitioners can use the email submission method through the end of calendar year 2026. Beginning on January 1, 2027, practitioners will be required to use the e-Filing Portal. </w:t>
      </w:r>
    </w:p>
    <w:p w:rsidR="00196AC9" w:rsidP="00D57C29" w14:paraId="29C4D61F" w14:textId="77777777">
      <w:pPr>
        <w:rPr>
          <w:rFonts w:ascii="Aptos" w:eastAsia="Aptos" w:hAnsi="Aptos" w:cs="Aptos"/>
          <w:color w:val="000000" w:themeColor="text1"/>
        </w:rPr>
      </w:pPr>
    </w:p>
    <w:p w:rsidR="00EB42F5" w14:paraId="715B3DD7" w14:textId="1C867F7B">
      <w:r>
        <w:t>Page</w:t>
      </w:r>
      <w:r w:rsidR="0032019E">
        <w:t xml:space="preserve"> 8</w:t>
      </w:r>
      <w:r w:rsidR="00B0467A">
        <w:t>: Revise the i</w:t>
      </w:r>
      <w:r w:rsidR="00EC37D5">
        <w:t xml:space="preserve">nstructions </w:t>
      </w:r>
      <w:r w:rsidR="00DE2B8B">
        <w:t>on how to fi</w:t>
      </w:r>
      <w:r>
        <w:t xml:space="preserve">le. </w:t>
      </w:r>
    </w:p>
    <w:p w:rsidR="00736470" w:rsidRPr="005B055D" w:rsidP="00736470" w14:paraId="1A015756" w14:textId="77777777">
      <w:pPr>
        <w:pStyle w:val="BodyText"/>
        <w:spacing w:after="120"/>
        <w:ind w:left="110"/>
        <w:rPr>
          <w:color w:val="EE0000"/>
          <w:spacing w:val="-2"/>
        </w:rPr>
      </w:pPr>
      <w:r>
        <w:t>Before</w:t>
      </w:r>
      <w:r>
        <w:rPr>
          <w:spacing w:val="-8"/>
        </w:rPr>
        <w:t xml:space="preserve"> </w:t>
      </w:r>
      <w:r>
        <w:t>filing,</w:t>
      </w:r>
      <w:r>
        <w:rPr>
          <w:spacing w:val="-5"/>
        </w:rPr>
        <w:t xml:space="preserve"> </w:t>
      </w:r>
      <w:r>
        <w:t>the</w:t>
      </w:r>
      <w:r>
        <w:rPr>
          <w:spacing w:val="-7"/>
        </w:rPr>
        <w:t xml:space="preserve"> </w:t>
      </w:r>
      <w:r>
        <w:t>Plan</w:t>
      </w:r>
      <w:r>
        <w:rPr>
          <w:spacing w:val="-6"/>
        </w:rPr>
        <w:t xml:space="preserve"> </w:t>
      </w:r>
      <w:r>
        <w:t>Administrator</w:t>
      </w:r>
      <w:r>
        <w:rPr>
          <w:spacing w:val="-8"/>
        </w:rPr>
        <w:t xml:space="preserve"> </w:t>
      </w:r>
      <w:r>
        <w:t>must</w:t>
      </w:r>
      <w:r>
        <w:rPr>
          <w:spacing w:val="-7"/>
        </w:rPr>
        <w:t xml:space="preserve"> </w:t>
      </w:r>
      <w:r>
        <w:t>sign</w:t>
      </w:r>
      <w:r>
        <w:rPr>
          <w:spacing w:val="-6"/>
        </w:rPr>
        <w:t xml:space="preserve"> and date </w:t>
      </w:r>
      <w:r>
        <w:t>Form</w:t>
      </w:r>
      <w:r>
        <w:rPr>
          <w:spacing w:val="-6"/>
        </w:rPr>
        <w:t xml:space="preserve"> </w:t>
      </w:r>
      <w:r>
        <w:t>MP-100.</w:t>
      </w:r>
      <w:r>
        <w:rPr>
          <w:spacing w:val="-7"/>
        </w:rPr>
        <w:t xml:space="preserve"> </w:t>
      </w:r>
      <w:r>
        <w:t>You</w:t>
      </w:r>
      <w:r>
        <w:rPr>
          <w:spacing w:val="-7"/>
        </w:rPr>
        <w:t xml:space="preserve"> </w:t>
      </w:r>
      <w:r>
        <w:t>must</w:t>
      </w:r>
      <w:r>
        <w:rPr>
          <w:spacing w:val="-7"/>
        </w:rPr>
        <w:t xml:space="preserve"> </w:t>
      </w:r>
      <w:r>
        <w:t>submit</w:t>
      </w:r>
      <w:r>
        <w:rPr>
          <w:spacing w:val="-6"/>
        </w:rPr>
        <w:t xml:space="preserve"> </w:t>
      </w:r>
      <w:r>
        <w:t>the</w:t>
      </w:r>
      <w:r>
        <w:rPr>
          <w:spacing w:val="-7"/>
        </w:rPr>
        <w:t xml:space="preserve"> </w:t>
      </w:r>
      <w:r>
        <w:t>filing</w:t>
      </w:r>
      <w:r>
        <w:rPr>
          <w:spacing w:val="-7"/>
        </w:rPr>
        <w:t xml:space="preserve"> </w:t>
      </w:r>
      <w:r>
        <w:t>by</w:t>
      </w:r>
      <w:r>
        <w:rPr>
          <w:spacing w:val="-7"/>
        </w:rPr>
        <w:t xml:space="preserve"> </w:t>
      </w:r>
      <w:r>
        <w:rPr>
          <w:spacing w:val="-2"/>
        </w:rPr>
        <w:t xml:space="preserve">email </w:t>
      </w:r>
      <w:r w:rsidRPr="005B055D">
        <w:rPr>
          <w:color w:val="EE0000"/>
          <w:spacing w:val="-2"/>
        </w:rPr>
        <w:t xml:space="preserve">or through PBGC’s e-Filing Portal. </w:t>
      </w:r>
    </w:p>
    <w:p w:rsidR="00736470" w:rsidP="00736470" w14:paraId="408039D8" w14:textId="77777777">
      <w:pPr>
        <w:pStyle w:val="BodyText"/>
        <w:spacing w:after="120"/>
        <w:ind w:left="110"/>
      </w:pPr>
      <w:r w:rsidRPr="005B055D">
        <w:rPr>
          <w:color w:val="EE0000"/>
          <w:spacing w:val="-2"/>
        </w:rPr>
        <w:t>For email submissions</w:t>
      </w:r>
      <w:r>
        <w:rPr>
          <w:spacing w:val="-2"/>
        </w:rPr>
        <w:t xml:space="preserve">: </w:t>
      </w:r>
    </w:p>
    <w:p w:rsidR="00736470" w:rsidP="00736470" w14:paraId="1237FC7C" w14:textId="77777777">
      <w:pPr>
        <w:pStyle w:val="BodyText"/>
        <w:numPr>
          <w:ilvl w:val="0"/>
          <w:numId w:val="2"/>
        </w:numPr>
        <w:spacing w:before="98" w:after="120"/>
        <w:ind w:right="378"/>
      </w:pPr>
      <w:r>
        <w:t xml:space="preserve">Scan the signed copy of Form MP-100 and send the complete Missing Participants Filing (Form MP-100, applicable schedules and any required attachments) to </w:t>
      </w:r>
      <w:hyperlink r:id="rId8">
        <w:r w:rsidRPr="7E5F9A1E">
          <w:rPr>
            <w:rFonts w:ascii="Cambria" w:hAnsi="Cambria"/>
            <w:w w:val="93"/>
            <w:sz w:val="2"/>
            <w:szCs w:val="2"/>
          </w:rPr>
          <w:t>3</w:t>
        </w:r>
        <w:r w:rsidRPr="7E5F9A1E">
          <w:rPr>
            <w:rFonts w:ascii="Cambria" w:hAnsi="Cambria"/>
            <w:spacing w:val="-1"/>
            <w:w w:val="93"/>
            <w:sz w:val="2"/>
            <w:szCs w:val="2"/>
          </w:rPr>
          <w:t>6T</w:t>
        </w:r>
        <w:r>
          <w:rPr>
            <w:color w:val="0000FF"/>
            <w:spacing w:val="1"/>
            <w:w w:val="101"/>
            <w:u w:val="single" w:color="0000FF"/>
          </w:rPr>
          <w:t>S</w:t>
        </w:r>
        <w:r>
          <w:rPr>
            <w:color w:val="0000FF"/>
            <w:spacing w:val="-1"/>
            <w:w w:val="101"/>
            <w:u w:val="single" w:color="0000FF"/>
          </w:rPr>
          <w:t>T</w:t>
        </w:r>
        <w:r>
          <w:rPr>
            <w:color w:val="0000FF"/>
            <w:w w:val="101"/>
            <w:u w:val="single" w:color="0000FF"/>
          </w:rPr>
          <w:t>fili</w:t>
        </w:r>
        <w:r>
          <w:rPr>
            <w:color w:val="0000FF"/>
            <w:spacing w:val="1"/>
            <w:w w:val="101"/>
            <w:u w:val="single" w:color="0000FF"/>
          </w:rPr>
          <w:t>n</w:t>
        </w:r>
        <w:r>
          <w:rPr>
            <w:color w:val="0000FF"/>
            <w:spacing w:val="-1"/>
            <w:w w:val="101"/>
            <w:u w:val="single" w:color="0000FF"/>
          </w:rPr>
          <w:t>g</w:t>
        </w:r>
        <w:r>
          <w:rPr>
            <w:color w:val="0000FF"/>
            <w:w w:val="101"/>
            <w:u w:val="single" w:color="0000FF"/>
          </w:rPr>
          <w:t>s@</w:t>
        </w:r>
        <w:r>
          <w:rPr>
            <w:color w:val="0000FF"/>
            <w:spacing w:val="-1"/>
            <w:w w:val="101"/>
            <w:u w:val="single" w:color="0000FF"/>
          </w:rPr>
          <w:t>pbg</w:t>
        </w:r>
        <w:r>
          <w:rPr>
            <w:color w:val="0000FF"/>
            <w:w w:val="101"/>
            <w:u w:val="single" w:color="0000FF"/>
          </w:rPr>
          <w:t>c</w:t>
        </w:r>
        <w:r>
          <w:rPr>
            <w:color w:val="0000FF"/>
            <w:spacing w:val="-1"/>
            <w:w w:val="101"/>
            <w:u w:val="single" w:color="0000FF"/>
          </w:rPr>
          <w:t>.g</w:t>
        </w:r>
        <w:r>
          <w:rPr>
            <w:color w:val="0000FF"/>
            <w:w w:val="101"/>
            <w:u w:val="single" w:color="0000FF"/>
          </w:rPr>
          <w:t>ov</w:t>
        </w:r>
        <w:r w:rsidRPr="7E5F9A1E">
          <w:rPr>
            <w:rFonts w:ascii="Cambria" w:hAnsi="Cambria"/>
            <w:w w:val="93"/>
            <w:sz w:val="2"/>
            <w:szCs w:val="2"/>
          </w:rPr>
          <w:t>3</w:t>
        </w:r>
        <w:r w:rsidRPr="7E5F9A1E">
          <w:rPr>
            <w:rFonts w:ascii="Cambria" w:hAnsi="Cambria"/>
            <w:spacing w:val="-1"/>
            <w:w w:val="93"/>
            <w:sz w:val="2"/>
            <w:szCs w:val="2"/>
          </w:rPr>
          <w:t>6</w:t>
        </w:r>
        <w:r w:rsidRPr="7E5F9A1E">
          <w:rPr>
            <w:rFonts w:ascii="Cambria" w:hAnsi="Cambria"/>
            <w:spacing w:val="1"/>
            <w:w w:val="93"/>
            <w:sz w:val="2"/>
            <w:szCs w:val="2"/>
          </w:rPr>
          <w:t>T</w:t>
        </w:r>
        <w:r>
          <w:rPr>
            <w:w w:val="101"/>
          </w:rPr>
          <w:t>.</w:t>
        </w:r>
      </w:hyperlink>
      <w:r>
        <w:rPr>
          <w:spacing w:val="40"/>
        </w:rPr>
        <w:t xml:space="preserve"> </w:t>
      </w:r>
    </w:p>
    <w:p w:rsidR="00736470" w:rsidP="00736470" w14:paraId="08DDD726" w14:textId="77777777">
      <w:pPr>
        <w:pStyle w:val="BodyText"/>
        <w:numPr>
          <w:ilvl w:val="0"/>
          <w:numId w:val="2"/>
        </w:numPr>
        <w:spacing w:before="98" w:after="120"/>
        <w:ind w:right="378"/>
      </w:pPr>
      <w:r>
        <w:t>If you are reporting</w:t>
      </w:r>
      <w:r>
        <w:rPr>
          <w:spacing w:val="-3"/>
        </w:rPr>
        <w:t xml:space="preserve"> </w:t>
      </w:r>
      <w:r>
        <w:t>individual-specific</w:t>
      </w:r>
      <w:r>
        <w:rPr>
          <w:spacing w:val="-5"/>
        </w:rPr>
        <w:t xml:space="preserve"> </w:t>
      </w:r>
      <w:r>
        <w:t>information</w:t>
      </w:r>
      <w:r>
        <w:rPr>
          <w:spacing w:val="-3"/>
        </w:rPr>
        <w:t xml:space="preserve"> </w:t>
      </w:r>
      <w:r>
        <w:t>in</w:t>
      </w:r>
      <w:r>
        <w:rPr>
          <w:spacing w:val="-4"/>
        </w:rPr>
        <w:t xml:space="preserve"> </w:t>
      </w:r>
      <w:r>
        <w:t>a</w:t>
      </w:r>
      <w:r>
        <w:rPr>
          <w:spacing w:val="-2"/>
        </w:rPr>
        <w:t xml:space="preserve"> </w:t>
      </w:r>
      <w:r>
        <w:t>spreadsheet</w:t>
      </w:r>
      <w:r>
        <w:rPr>
          <w:spacing w:val="-3"/>
        </w:rPr>
        <w:t xml:space="preserve"> </w:t>
      </w:r>
      <w:r>
        <w:t>using</w:t>
      </w:r>
      <w:r>
        <w:rPr>
          <w:spacing w:val="-3"/>
        </w:rPr>
        <w:t xml:space="preserve"> </w:t>
      </w:r>
      <w:r>
        <w:t>the</w:t>
      </w:r>
      <w:r>
        <w:rPr>
          <w:spacing w:val="-4"/>
        </w:rPr>
        <w:t xml:space="preserve"> </w:t>
      </w:r>
      <w:r>
        <w:t>template</w:t>
      </w:r>
      <w:r>
        <w:rPr>
          <w:spacing w:val="-4"/>
        </w:rPr>
        <w:t xml:space="preserve"> </w:t>
      </w:r>
      <w:r>
        <w:t>posted</w:t>
      </w:r>
      <w:r>
        <w:rPr>
          <w:spacing w:val="-4"/>
        </w:rPr>
        <w:t xml:space="preserve"> </w:t>
      </w:r>
      <w:r>
        <w:t>on</w:t>
      </w:r>
      <w:r>
        <w:rPr>
          <w:spacing w:val="-4"/>
        </w:rPr>
        <w:t xml:space="preserve"> </w:t>
      </w:r>
      <w:r>
        <w:t>PBGC’s</w:t>
      </w:r>
      <w:r>
        <w:rPr>
          <w:spacing w:val="-4"/>
        </w:rPr>
        <w:t xml:space="preserve"> </w:t>
      </w:r>
      <w:r>
        <w:t xml:space="preserve">website (as opposed to directly on </w:t>
      </w:r>
      <w:r>
        <w:t>the Schedule</w:t>
      </w:r>
      <w:r>
        <w:t xml:space="preserve"> A and/or B), be sure to attach that spreadsheet as well.</w:t>
      </w:r>
    </w:p>
    <w:p w:rsidR="00736470" w:rsidP="00736470" w14:paraId="419385D3" w14:textId="77777777">
      <w:pPr>
        <w:pStyle w:val="BodyText"/>
        <w:numPr>
          <w:ilvl w:val="0"/>
          <w:numId w:val="2"/>
        </w:numPr>
        <w:spacing w:after="120"/>
      </w:pPr>
      <w:r w:rsidRPr="0057019B">
        <w:t xml:space="preserve">For the security of your data, PBGC recommends submitting your filing using PBGC | Powered By </w:t>
      </w:r>
      <w:r w:rsidRPr="0057019B">
        <w:t>LeapFILE</w:t>
      </w:r>
      <w:r w:rsidRPr="0057019B">
        <w:t xml:space="preserve"> or password protecting your files and sending the password separately.</w:t>
      </w:r>
    </w:p>
    <w:p w:rsidR="00736470" w:rsidRPr="005B055D" w:rsidP="00736470" w14:paraId="5381D242" w14:textId="77777777">
      <w:pPr>
        <w:pStyle w:val="BodyText"/>
        <w:spacing w:after="120"/>
        <w:ind w:left="111"/>
        <w:rPr>
          <w:color w:val="EE0000"/>
        </w:rPr>
      </w:pPr>
      <w:r w:rsidRPr="005B055D">
        <w:rPr>
          <w:color w:val="EE0000"/>
        </w:rPr>
        <w:t>Please include the Post-Distribution</w:t>
      </w:r>
      <w:r w:rsidRPr="005B055D">
        <w:rPr>
          <w:color w:val="EE0000"/>
          <w:spacing w:val="-4"/>
        </w:rPr>
        <w:t xml:space="preserve"> </w:t>
      </w:r>
      <w:r w:rsidRPr="005B055D">
        <w:rPr>
          <w:color w:val="EE0000"/>
        </w:rPr>
        <w:t>Certification</w:t>
      </w:r>
      <w:r w:rsidRPr="005B055D">
        <w:rPr>
          <w:color w:val="EE0000"/>
          <w:spacing w:val="-4"/>
        </w:rPr>
        <w:t xml:space="preserve"> </w:t>
      </w:r>
      <w:r w:rsidRPr="005B055D">
        <w:rPr>
          <w:color w:val="EE0000"/>
        </w:rPr>
        <w:t>(Form</w:t>
      </w:r>
      <w:r w:rsidRPr="005B055D">
        <w:rPr>
          <w:color w:val="EE0000"/>
          <w:spacing w:val="-4"/>
        </w:rPr>
        <w:t xml:space="preserve"> </w:t>
      </w:r>
      <w:r w:rsidRPr="005B055D">
        <w:rPr>
          <w:color w:val="EE0000"/>
        </w:rPr>
        <w:t>501</w:t>
      </w:r>
      <w:r w:rsidRPr="005B055D">
        <w:rPr>
          <w:color w:val="EE0000"/>
          <w:spacing w:val="-4"/>
        </w:rPr>
        <w:t xml:space="preserve"> </w:t>
      </w:r>
      <w:r w:rsidRPr="005B055D">
        <w:rPr>
          <w:color w:val="EE0000"/>
        </w:rPr>
        <w:t>or</w:t>
      </w:r>
      <w:r w:rsidRPr="005B055D">
        <w:rPr>
          <w:color w:val="EE0000"/>
          <w:spacing w:val="-4"/>
        </w:rPr>
        <w:t xml:space="preserve"> </w:t>
      </w:r>
      <w:r w:rsidRPr="005B055D">
        <w:rPr>
          <w:color w:val="EE0000"/>
        </w:rPr>
        <w:t>602,</w:t>
      </w:r>
      <w:r w:rsidRPr="005B055D">
        <w:rPr>
          <w:color w:val="EE0000"/>
          <w:spacing w:val="-4"/>
        </w:rPr>
        <w:t xml:space="preserve"> </w:t>
      </w:r>
      <w:r w:rsidRPr="005B055D">
        <w:rPr>
          <w:color w:val="EE0000"/>
        </w:rPr>
        <w:t>whichever</w:t>
      </w:r>
      <w:r w:rsidRPr="005B055D">
        <w:rPr>
          <w:color w:val="EE0000"/>
          <w:spacing w:val="-3"/>
        </w:rPr>
        <w:t xml:space="preserve"> </w:t>
      </w:r>
      <w:r w:rsidRPr="005B055D">
        <w:rPr>
          <w:color w:val="EE0000"/>
        </w:rPr>
        <w:t>is</w:t>
      </w:r>
      <w:r w:rsidRPr="005B055D">
        <w:rPr>
          <w:color w:val="EE0000"/>
          <w:spacing w:val="-4"/>
        </w:rPr>
        <w:t xml:space="preserve"> </w:t>
      </w:r>
      <w:r w:rsidRPr="005B055D">
        <w:rPr>
          <w:color w:val="EE0000"/>
        </w:rPr>
        <w:t>applicable)</w:t>
      </w:r>
      <w:r w:rsidRPr="005B055D">
        <w:rPr>
          <w:color w:val="EE0000"/>
          <w:spacing w:val="-3"/>
        </w:rPr>
        <w:t xml:space="preserve"> </w:t>
      </w:r>
      <w:r w:rsidRPr="005B055D">
        <w:rPr>
          <w:color w:val="EE0000"/>
        </w:rPr>
        <w:t>in</w:t>
      </w:r>
      <w:r w:rsidRPr="005B055D">
        <w:rPr>
          <w:color w:val="EE0000"/>
          <w:spacing w:val="-3"/>
        </w:rPr>
        <w:t xml:space="preserve"> </w:t>
      </w:r>
      <w:r w:rsidRPr="005B055D">
        <w:rPr>
          <w:color w:val="EE0000"/>
        </w:rPr>
        <w:t>the</w:t>
      </w:r>
      <w:r w:rsidRPr="005B055D">
        <w:rPr>
          <w:color w:val="EE0000"/>
          <w:spacing w:val="-3"/>
        </w:rPr>
        <w:t xml:space="preserve"> </w:t>
      </w:r>
      <w:r w:rsidRPr="005B055D">
        <w:rPr>
          <w:color w:val="EE0000"/>
        </w:rPr>
        <w:t>same</w:t>
      </w:r>
      <w:r w:rsidRPr="005B055D">
        <w:rPr>
          <w:color w:val="EE0000"/>
          <w:spacing w:val="-4"/>
        </w:rPr>
        <w:t xml:space="preserve"> </w:t>
      </w:r>
      <w:r w:rsidRPr="005B055D">
        <w:rPr>
          <w:color w:val="EE0000"/>
        </w:rPr>
        <w:t>submission.</w:t>
      </w:r>
    </w:p>
    <w:p w:rsidR="00736470" w:rsidP="00736470" w14:paraId="366C0951" w14:textId="77777777">
      <w:pPr>
        <w:pStyle w:val="BodyText"/>
        <w:spacing w:after="120"/>
        <w:ind w:left="111"/>
      </w:pPr>
    </w:p>
    <w:p w:rsidR="00736470" w:rsidRPr="005B055D" w:rsidP="00736470" w14:paraId="69AE2C02" w14:textId="77777777">
      <w:pPr>
        <w:pStyle w:val="BodyText"/>
        <w:spacing w:after="120"/>
        <w:ind w:left="111"/>
        <w:rPr>
          <w:color w:val="EE0000"/>
        </w:rPr>
      </w:pPr>
      <w:r w:rsidRPr="005B055D">
        <w:rPr>
          <w:color w:val="EE0000"/>
        </w:rPr>
        <w:t xml:space="preserve">For e-Filing Portal submissions: </w:t>
      </w:r>
    </w:p>
    <w:p w:rsidR="00736470" w:rsidRPr="005B055D" w:rsidP="00736470" w14:paraId="59DB42C9" w14:textId="77777777">
      <w:pPr>
        <w:pStyle w:val="BodyText"/>
        <w:numPr>
          <w:ilvl w:val="0"/>
          <w:numId w:val="3"/>
        </w:numPr>
        <w:spacing w:after="120"/>
        <w:rPr>
          <w:color w:val="EE0000"/>
        </w:rPr>
      </w:pPr>
      <w:r w:rsidRPr="005B055D">
        <w:rPr>
          <w:color w:val="EE0000"/>
        </w:rPr>
        <w:t xml:space="preserve">Go to </w:t>
      </w:r>
      <w:hyperlink r:id="rId9" w:history="1">
        <w:r w:rsidRPr="005B055D">
          <w:rPr>
            <w:rStyle w:val="Hyperlink"/>
            <w:color w:val="EE0000"/>
          </w:rPr>
          <w:t>http://efiling.pbgc.gov</w:t>
        </w:r>
      </w:hyperlink>
      <w:r w:rsidRPr="005B055D">
        <w:rPr>
          <w:color w:val="EE0000"/>
        </w:rPr>
        <w:t xml:space="preserve"> and log in with your Login.gov credentials.</w:t>
      </w:r>
    </w:p>
    <w:p w:rsidR="00736470" w:rsidRPr="005B055D" w:rsidP="00736470" w14:paraId="4B9DEEBD" w14:textId="77777777">
      <w:pPr>
        <w:pStyle w:val="BodyText"/>
        <w:numPr>
          <w:ilvl w:val="0"/>
          <w:numId w:val="3"/>
        </w:numPr>
        <w:spacing w:after="120"/>
        <w:rPr>
          <w:color w:val="EE0000"/>
        </w:rPr>
      </w:pPr>
      <w:r w:rsidRPr="005B055D">
        <w:rPr>
          <w:color w:val="EE0000"/>
        </w:rPr>
        <w:t xml:space="preserve">Follow the steps to create a new MP-100 filing. </w:t>
      </w:r>
    </w:p>
    <w:p w:rsidR="00736470" w:rsidRPr="005B055D" w:rsidP="00736470" w14:paraId="04DC9AB6" w14:textId="77777777">
      <w:pPr>
        <w:pStyle w:val="BodyText"/>
        <w:numPr>
          <w:ilvl w:val="0"/>
          <w:numId w:val="3"/>
        </w:numPr>
        <w:spacing w:after="120"/>
        <w:ind w:left="111"/>
        <w:rPr>
          <w:color w:val="EE0000"/>
        </w:rPr>
      </w:pPr>
      <w:r w:rsidRPr="005B055D">
        <w:rPr>
          <w:color w:val="EE0000"/>
        </w:rPr>
        <w:t xml:space="preserve">Complete the required fields in the e-Filing Portal and upload the appropriate documents. </w:t>
      </w:r>
    </w:p>
    <w:p w:rsidR="00736470" w:rsidP="00736470" w14:paraId="1E27E7A0" w14:textId="76420DAD">
      <w:pPr>
        <w:pStyle w:val="BodyText"/>
        <w:spacing w:before="117" w:after="120"/>
        <w:ind w:left="110" w:right="1107"/>
      </w:pPr>
    </w:p>
    <w:p w:rsidR="00736470" w:rsidRPr="005B055D" w:rsidP="00736470" w14:paraId="7BED9EBE" w14:textId="77777777">
      <w:pPr>
        <w:pStyle w:val="BodyText"/>
        <w:spacing w:before="117" w:after="120"/>
        <w:ind w:left="110" w:right="1107"/>
        <w:rPr>
          <w:i/>
          <w:iCs/>
          <w:color w:val="EE0000"/>
        </w:rPr>
      </w:pPr>
      <w:r w:rsidRPr="005B055D">
        <w:rPr>
          <w:i/>
          <w:iCs/>
          <w:color w:val="EE0000"/>
        </w:rPr>
        <w:t>Note: PBGC’s e-Filing Portal is available now and will be required for Form MP-100 submissions beginning on January 1, 2027. The portal supports uploading required attachments and provides electronic acknowledgments. The portal also allows multiple users to certify and exchange draft filings prior to submission. Email filings are permitted through December 31, 2026.</w:t>
      </w:r>
    </w:p>
    <w:p w:rsidR="00EB42F5" w14:paraId="54605A4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C95999"/>
    <w:multiLevelType w:val="hybridMultilevel"/>
    <w:tmpl w:val="16DAFD96"/>
    <w:lvl w:ilvl="0">
      <w:start w:val="1"/>
      <w:numFmt w:val="bullet"/>
      <w:lvlText w:val=""/>
      <w:lvlJc w:val="left"/>
      <w:pPr>
        <w:ind w:left="831" w:hanging="360"/>
      </w:pPr>
      <w:rPr>
        <w:rFonts w:ascii="Symbol" w:hAnsi="Symbol" w:hint="default"/>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abstractNum w:abstractNumId="1">
    <w:nsid w:val="400D043C"/>
    <w:multiLevelType w:val="hybridMultilevel"/>
    <w:tmpl w:val="C9F8E362"/>
    <w:lvl w:ilvl="0">
      <w:start w:val="1"/>
      <w:numFmt w:val="bullet"/>
      <w:lvlText w:val=""/>
      <w:lvlJc w:val="left"/>
      <w:pPr>
        <w:ind w:left="471" w:hanging="360"/>
      </w:pPr>
      <w:rPr>
        <w:rFonts w:ascii="Symbol" w:hAnsi="Symbol" w:hint="default"/>
        <w:color w:val="auto"/>
      </w:rPr>
    </w:lvl>
    <w:lvl w:ilvl="1">
      <w:start w:val="1"/>
      <w:numFmt w:val="bullet"/>
      <w:lvlText w:val="o"/>
      <w:lvlJc w:val="left"/>
      <w:pPr>
        <w:ind w:left="1191" w:hanging="360"/>
      </w:pPr>
      <w:rPr>
        <w:rFonts w:ascii="Courier New" w:hAnsi="Courier New" w:cs="Courier New" w:hint="default"/>
      </w:rPr>
    </w:lvl>
    <w:lvl w:ilvl="2" w:tentative="1">
      <w:start w:val="1"/>
      <w:numFmt w:val="bullet"/>
      <w:lvlText w:val=""/>
      <w:lvlJc w:val="left"/>
      <w:pPr>
        <w:ind w:left="1911" w:hanging="360"/>
      </w:pPr>
      <w:rPr>
        <w:rFonts w:ascii="Wingdings" w:hAnsi="Wingdings" w:hint="default"/>
      </w:rPr>
    </w:lvl>
    <w:lvl w:ilvl="3" w:tentative="1">
      <w:start w:val="1"/>
      <w:numFmt w:val="bullet"/>
      <w:lvlText w:val=""/>
      <w:lvlJc w:val="left"/>
      <w:pPr>
        <w:ind w:left="2631" w:hanging="360"/>
      </w:pPr>
      <w:rPr>
        <w:rFonts w:ascii="Symbol" w:hAnsi="Symbol" w:hint="default"/>
      </w:rPr>
    </w:lvl>
    <w:lvl w:ilvl="4" w:tentative="1">
      <w:start w:val="1"/>
      <w:numFmt w:val="bullet"/>
      <w:lvlText w:val="o"/>
      <w:lvlJc w:val="left"/>
      <w:pPr>
        <w:ind w:left="3351" w:hanging="360"/>
      </w:pPr>
      <w:rPr>
        <w:rFonts w:ascii="Courier New" w:hAnsi="Courier New" w:cs="Courier New" w:hint="default"/>
      </w:rPr>
    </w:lvl>
    <w:lvl w:ilvl="5" w:tentative="1">
      <w:start w:val="1"/>
      <w:numFmt w:val="bullet"/>
      <w:lvlText w:val=""/>
      <w:lvlJc w:val="left"/>
      <w:pPr>
        <w:ind w:left="4071" w:hanging="360"/>
      </w:pPr>
      <w:rPr>
        <w:rFonts w:ascii="Wingdings" w:hAnsi="Wingdings" w:hint="default"/>
      </w:rPr>
    </w:lvl>
    <w:lvl w:ilvl="6" w:tentative="1">
      <w:start w:val="1"/>
      <w:numFmt w:val="bullet"/>
      <w:lvlText w:val=""/>
      <w:lvlJc w:val="left"/>
      <w:pPr>
        <w:ind w:left="4791" w:hanging="360"/>
      </w:pPr>
      <w:rPr>
        <w:rFonts w:ascii="Symbol" w:hAnsi="Symbol" w:hint="default"/>
      </w:rPr>
    </w:lvl>
    <w:lvl w:ilvl="7" w:tentative="1">
      <w:start w:val="1"/>
      <w:numFmt w:val="bullet"/>
      <w:lvlText w:val="o"/>
      <w:lvlJc w:val="left"/>
      <w:pPr>
        <w:ind w:left="5511" w:hanging="360"/>
      </w:pPr>
      <w:rPr>
        <w:rFonts w:ascii="Courier New" w:hAnsi="Courier New" w:cs="Courier New" w:hint="default"/>
      </w:rPr>
    </w:lvl>
    <w:lvl w:ilvl="8" w:tentative="1">
      <w:start w:val="1"/>
      <w:numFmt w:val="bullet"/>
      <w:lvlText w:val=""/>
      <w:lvlJc w:val="left"/>
      <w:pPr>
        <w:ind w:left="6231" w:hanging="360"/>
      </w:pPr>
      <w:rPr>
        <w:rFonts w:ascii="Wingdings" w:hAnsi="Wingdings" w:hint="default"/>
      </w:rPr>
    </w:lvl>
  </w:abstractNum>
  <w:abstractNum w:abstractNumId="2">
    <w:nsid w:val="46BE2A92"/>
    <w:multiLevelType w:val="hybridMultilevel"/>
    <w:tmpl w:val="2DBE45C4"/>
    <w:lvl w:ilvl="0">
      <w:start w:val="0"/>
      <w:numFmt w:val="bullet"/>
      <w:lvlText w:val=""/>
      <w:lvlJc w:val="left"/>
      <w:pPr>
        <w:ind w:left="358" w:hanging="358"/>
      </w:pPr>
      <w:rPr>
        <w:rFonts w:ascii="Symbol" w:eastAsia="Symbol" w:hAnsi="Symbol" w:cs="Symbol" w:hint="default"/>
        <w:b w:val="0"/>
        <w:bCs w:val="0"/>
        <w:i w:val="0"/>
        <w:iCs w:val="0"/>
        <w:w w:val="99"/>
        <w:sz w:val="22"/>
        <w:szCs w:val="22"/>
        <w:lang w:val="en-US" w:eastAsia="en-US" w:bidi="ar-SA"/>
      </w:rPr>
    </w:lvl>
    <w:lvl w:ilvl="1" w:tentative="1">
      <w:start w:val="1"/>
      <w:numFmt w:val="bullet"/>
      <w:lvlText w:val="o"/>
      <w:lvlJc w:val="left"/>
      <w:pPr>
        <w:ind w:left="1551" w:hanging="360"/>
      </w:pPr>
      <w:rPr>
        <w:rFonts w:ascii="Courier New" w:hAnsi="Courier New" w:cs="Courier New" w:hint="default"/>
      </w:rPr>
    </w:lvl>
    <w:lvl w:ilvl="2" w:tentative="1">
      <w:start w:val="1"/>
      <w:numFmt w:val="bullet"/>
      <w:lvlText w:val=""/>
      <w:lvlJc w:val="left"/>
      <w:pPr>
        <w:ind w:left="2271" w:hanging="360"/>
      </w:pPr>
      <w:rPr>
        <w:rFonts w:ascii="Wingdings" w:hAnsi="Wingdings" w:hint="default"/>
      </w:rPr>
    </w:lvl>
    <w:lvl w:ilvl="3" w:tentative="1">
      <w:start w:val="1"/>
      <w:numFmt w:val="bullet"/>
      <w:lvlText w:val=""/>
      <w:lvlJc w:val="left"/>
      <w:pPr>
        <w:ind w:left="2991" w:hanging="360"/>
      </w:pPr>
      <w:rPr>
        <w:rFonts w:ascii="Symbol" w:hAnsi="Symbol" w:hint="default"/>
      </w:rPr>
    </w:lvl>
    <w:lvl w:ilvl="4" w:tentative="1">
      <w:start w:val="1"/>
      <w:numFmt w:val="bullet"/>
      <w:lvlText w:val="o"/>
      <w:lvlJc w:val="left"/>
      <w:pPr>
        <w:ind w:left="3711" w:hanging="360"/>
      </w:pPr>
      <w:rPr>
        <w:rFonts w:ascii="Courier New" w:hAnsi="Courier New" w:cs="Courier New" w:hint="default"/>
      </w:rPr>
    </w:lvl>
    <w:lvl w:ilvl="5" w:tentative="1">
      <w:start w:val="1"/>
      <w:numFmt w:val="bullet"/>
      <w:lvlText w:val=""/>
      <w:lvlJc w:val="left"/>
      <w:pPr>
        <w:ind w:left="4431" w:hanging="360"/>
      </w:pPr>
      <w:rPr>
        <w:rFonts w:ascii="Wingdings" w:hAnsi="Wingdings" w:hint="default"/>
      </w:rPr>
    </w:lvl>
    <w:lvl w:ilvl="6" w:tentative="1">
      <w:start w:val="1"/>
      <w:numFmt w:val="bullet"/>
      <w:lvlText w:val=""/>
      <w:lvlJc w:val="left"/>
      <w:pPr>
        <w:ind w:left="5151" w:hanging="360"/>
      </w:pPr>
      <w:rPr>
        <w:rFonts w:ascii="Symbol" w:hAnsi="Symbol" w:hint="default"/>
      </w:rPr>
    </w:lvl>
    <w:lvl w:ilvl="7" w:tentative="1">
      <w:start w:val="1"/>
      <w:numFmt w:val="bullet"/>
      <w:lvlText w:val="o"/>
      <w:lvlJc w:val="left"/>
      <w:pPr>
        <w:ind w:left="5871" w:hanging="360"/>
      </w:pPr>
      <w:rPr>
        <w:rFonts w:ascii="Courier New" w:hAnsi="Courier New" w:cs="Courier New" w:hint="default"/>
      </w:rPr>
    </w:lvl>
    <w:lvl w:ilvl="8" w:tentative="1">
      <w:start w:val="1"/>
      <w:numFmt w:val="bullet"/>
      <w:lvlText w:val=""/>
      <w:lvlJc w:val="left"/>
      <w:pPr>
        <w:ind w:left="6591" w:hanging="360"/>
      </w:pPr>
      <w:rPr>
        <w:rFonts w:ascii="Wingdings" w:hAnsi="Wingdings" w:hint="default"/>
      </w:rPr>
    </w:lvl>
  </w:abstractNum>
  <w:num w:numId="1" w16cid:durableId="348994595">
    <w:abstractNumId w:val="2"/>
  </w:num>
  <w:num w:numId="2" w16cid:durableId="1002709102">
    <w:abstractNumId w:val="1"/>
  </w:num>
  <w:num w:numId="3" w16cid:durableId="402915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7A7836"/>
    <w:rsid w:val="00012565"/>
    <w:rsid w:val="0001383A"/>
    <w:rsid w:val="00020002"/>
    <w:rsid w:val="00020C81"/>
    <w:rsid w:val="000377FE"/>
    <w:rsid w:val="0005241B"/>
    <w:rsid w:val="000B08CA"/>
    <w:rsid w:val="000B126E"/>
    <w:rsid w:val="000B2CB8"/>
    <w:rsid w:val="000D1A9D"/>
    <w:rsid w:val="00126731"/>
    <w:rsid w:val="00162F49"/>
    <w:rsid w:val="0017218D"/>
    <w:rsid w:val="001738D8"/>
    <w:rsid w:val="00187C8E"/>
    <w:rsid w:val="001937E5"/>
    <w:rsid w:val="00196AC9"/>
    <w:rsid w:val="00197625"/>
    <w:rsid w:val="001B4A55"/>
    <w:rsid w:val="00256320"/>
    <w:rsid w:val="002737CC"/>
    <w:rsid w:val="002A1B2C"/>
    <w:rsid w:val="002A56C3"/>
    <w:rsid w:val="002B4348"/>
    <w:rsid w:val="002C544B"/>
    <w:rsid w:val="0032019E"/>
    <w:rsid w:val="00337A7A"/>
    <w:rsid w:val="003745C1"/>
    <w:rsid w:val="003F052E"/>
    <w:rsid w:val="003F0EFC"/>
    <w:rsid w:val="003F7927"/>
    <w:rsid w:val="00401CC0"/>
    <w:rsid w:val="00403A29"/>
    <w:rsid w:val="00424502"/>
    <w:rsid w:val="00444769"/>
    <w:rsid w:val="00462C2A"/>
    <w:rsid w:val="00494631"/>
    <w:rsid w:val="004A5914"/>
    <w:rsid w:val="004A6789"/>
    <w:rsid w:val="004D26A3"/>
    <w:rsid w:val="004D3A57"/>
    <w:rsid w:val="004E606D"/>
    <w:rsid w:val="004E650D"/>
    <w:rsid w:val="0050043D"/>
    <w:rsid w:val="00511FFC"/>
    <w:rsid w:val="00543637"/>
    <w:rsid w:val="005454C9"/>
    <w:rsid w:val="00551573"/>
    <w:rsid w:val="00563A83"/>
    <w:rsid w:val="0057019B"/>
    <w:rsid w:val="005A62F5"/>
    <w:rsid w:val="005B055D"/>
    <w:rsid w:val="005B5263"/>
    <w:rsid w:val="005B5911"/>
    <w:rsid w:val="005E40E5"/>
    <w:rsid w:val="005F51E3"/>
    <w:rsid w:val="006765EF"/>
    <w:rsid w:val="006B259E"/>
    <w:rsid w:val="006C6AAC"/>
    <w:rsid w:val="006C6B5E"/>
    <w:rsid w:val="006D4B6C"/>
    <w:rsid w:val="006D7D27"/>
    <w:rsid w:val="00736470"/>
    <w:rsid w:val="00756486"/>
    <w:rsid w:val="00765566"/>
    <w:rsid w:val="00773BBA"/>
    <w:rsid w:val="00777144"/>
    <w:rsid w:val="0078296D"/>
    <w:rsid w:val="0079335D"/>
    <w:rsid w:val="00801D21"/>
    <w:rsid w:val="008052B4"/>
    <w:rsid w:val="00841155"/>
    <w:rsid w:val="00852245"/>
    <w:rsid w:val="008708D9"/>
    <w:rsid w:val="00877816"/>
    <w:rsid w:val="008851BB"/>
    <w:rsid w:val="008A0D25"/>
    <w:rsid w:val="008A4AF0"/>
    <w:rsid w:val="008A67AA"/>
    <w:rsid w:val="00913DCF"/>
    <w:rsid w:val="009408AF"/>
    <w:rsid w:val="00942411"/>
    <w:rsid w:val="0097643F"/>
    <w:rsid w:val="009922D5"/>
    <w:rsid w:val="009D3224"/>
    <w:rsid w:val="00A01E64"/>
    <w:rsid w:val="00A11D34"/>
    <w:rsid w:val="00A26FA7"/>
    <w:rsid w:val="00A41D05"/>
    <w:rsid w:val="00A93942"/>
    <w:rsid w:val="00AA1845"/>
    <w:rsid w:val="00AC1EAA"/>
    <w:rsid w:val="00AD130E"/>
    <w:rsid w:val="00AD17F0"/>
    <w:rsid w:val="00AD183A"/>
    <w:rsid w:val="00AD3A84"/>
    <w:rsid w:val="00AE66A1"/>
    <w:rsid w:val="00B00D5C"/>
    <w:rsid w:val="00B0467A"/>
    <w:rsid w:val="00B1073E"/>
    <w:rsid w:val="00B755D5"/>
    <w:rsid w:val="00B80266"/>
    <w:rsid w:val="00BB295D"/>
    <w:rsid w:val="00BD3C2E"/>
    <w:rsid w:val="00C10B96"/>
    <w:rsid w:val="00C23C19"/>
    <w:rsid w:val="00C34BBC"/>
    <w:rsid w:val="00C35446"/>
    <w:rsid w:val="00C675C0"/>
    <w:rsid w:val="00C86FDE"/>
    <w:rsid w:val="00CD1CEF"/>
    <w:rsid w:val="00D01D68"/>
    <w:rsid w:val="00D01ECE"/>
    <w:rsid w:val="00D139CA"/>
    <w:rsid w:val="00D24331"/>
    <w:rsid w:val="00D57C29"/>
    <w:rsid w:val="00D67687"/>
    <w:rsid w:val="00D7600D"/>
    <w:rsid w:val="00D8352D"/>
    <w:rsid w:val="00DD2C08"/>
    <w:rsid w:val="00DE2B8B"/>
    <w:rsid w:val="00E3794B"/>
    <w:rsid w:val="00E44CE9"/>
    <w:rsid w:val="00E77234"/>
    <w:rsid w:val="00E946E9"/>
    <w:rsid w:val="00EB42F5"/>
    <w:rsid w:val="00EC37D5"/>
    <w:rsid w:val="00EC6675"/>
    <w:rsid w:val="00EE07E3"/>
    <w:rsid w:val="00EE282A"/>
    <w:rsid w:val="00EE6C94"/>
    <w:rsid w:val="00EF4BCB"/>
    <w:rsid w:val="00EF6BDA"/>
    <w:rsid w:val="00F10938"/>
    <w:rsid w:val="00F232BD"/>
    <w:rsid w:val="00F45E3C"/>
    <w:rsid w:val="00F66CE5"/>
    <w:rsid w:val="00F749DE"/>
    <w:rsid w:val="00FA0725"/>
    <w:rsid w:val="00FB1E48"/>
    <w:rsid w:val="00FC6C38"/>
    <w:rsid w:val="00FF2AF0"/>
    <w:rsid w:val="2B0FED92"/>
    <w:rsid w:val="2BB1CCAC"/>
    <w:rsid w:val="307A7836"/>
    <w:rsid w:val="34B60E31"/>
    <w:rsid w:val="45EAB209"/>
    <w:rsid w:val="7E5F9A1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09BD43"/>
  <w15:chartTrackingRefBased/>
  <w15:docId w15:val="{A6B35975-E473-4E8B-85CB-77DECD07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mpedfont15">
    <w:name w:val="bumpedfont15"/>
    <w:basedOn w:val="DefaultParagraphFont"/>
    <w:uiPriority w:val="1"/>
    <w:rsid w:val="34B60E31"/>
    <w:rPr>
      <w:rFonts w:ascii="Times New Roman" w:hAnsi="Times New Roman" w:eastAsiaTheme="minorEastAsia" w:cstheme="minorBidi"/>
      <w:sz w:val="24"/>
      <w:szCs w:val="24"/>
    </w:rPr>
  </w:style>
  <w:style w:type="character" w:customStyle="1" w:styleId="apple-converted-space">
    <w:name w:val="apple-converted-space"/>
    <w:basedOn w:val="DefaultParagraphFont"/>
    <w:uiPriority w:val="1"/>
    <w:rsid w:val="34B60E31"/>
    <w:rPr>
      <w:rFonts w:ascii="Times New Roman" w:hAnsi="Times New Roman" w:eastAsiaTheme="minorEastAsia" w:cstheme="minorBidi"/>
      <w:sz w:val="24"/>
      <w:szCs w:val="24"/>
    </w:rPr>
  </w:style>
  <w:style w:type="paragraph" w:styleId="NoSpacing">
    <w:name w:val="No Spacing"/>
    <w:uiPriority w:val="1"/>
    <w:qFormat/>
    <w:rsid w:val="005F51E3"/>
    <w:pPr>
      <w:spacing w:after="0" w:line="240" w:lineRule="auto"/>
    </w:pPr>
  </w:style>
  <w:style w:type="paragraph" w:styleId="BodyText">
    <w:name w:val="Body Text"/>
    <w:basedOn w:val="Normal"/>
    <w:link w:val="BodyTextChar"/>
    <w:uiPriority w:val="1"/>
    <w:qFormat/>
    <w:rsid w:val="00A11D3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A11D34"/>
    <w:rPr>
      <w:rFonts w:ascii="Calibri" w:eastAsia="Calibri" w:hAnsi="Calibri" w:cs="Calibri"/>
    </w:rPr>
  </w:style>
  <w:style w:type="character" w:styleId="Hyperlink">
    <w:name w:val="Hyperlink"/>
    <w:basedOn w:val="DefaultParagraphFont"/>
    <w:uiPriority w:val="99"/>
    <w:unhideWhenUsed/>
    <w:rsid w:val="00A11D34"/>
    <w:rPr>
      <w:color w:val="0563C1" w:themeColor="hyperlink"/>
      <w:u w:val="single"/>
    </w:rPr>
  </w:style>
  <w:style w:type="paragraph" w:styleId="Revision">
    <w:name w:val="Revision"/>
    <w:hidden/>
    <w:uiPriority w:val="99"/>
    <w:semiHidden/>
    <w:rsid w:val="000D1A9D"/>
    <w:pPr>
      <w:spacing w:after="0" w:line="240" w:lineRule="auto"/>
    </w:pPr>
  </w:style>
  <w:style w:type="character" w:styleId="FollowedHyperlink">
    <w:name w:val="FollowedHyperlink"/>
    <w:basedOn w:val="DefaultParagraphFont"/>
    <w:uiPriority w:val="99"/>
    <w:semiHidden/>
    <w:unhideWhenUsed/>
    <w:rsid w:val="00EC66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Tfilings@pbgc.gov" TargetMode="External" /><Relationship Id="rId9" Type="http://schemas.openxmlformats.org/officeDocument/2006/relationships/hyperlink" Target="http://efiling.pbg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rking xmlns="42a8a83a-5e27-410c-a1fc-7c5ac4e503f4" xsi:nil="true"/>
    <PBGCCUI xmlns="42a8a83a-5e27-410c-a1fc-7c5ac4e503f4" xsi:nil="true"/>
    <AllMetadata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EF44CDE6-56FC-4C02-A782-1A68FF477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BFB68-3C1A-4CAF-9410-4988D5C10234}">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342A9F49-3156-48F5-9262-E3900AD12D4D}">
  <ds:schemaRefs>
    <ds:schemaRef ds:uri="http://schemas.microsoft.com/sharepoint/v3/contenttype/forms"/>
  </ds:schemaRefs>
</ds:datastoreItem>
</file>

<file path=customXml/itemProps4.xml><?xml version="1.0" encoding="utf-8"?>
<ds:datastoreItem xmlns:ds="http://schemas.openxmlformats.org/officeDocument/2006/customXml" ds:itemID="{AFD5A9C7-DD54-408B-A304-1061A1A0CE7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3909</Characters>
  <Application>Microsoft Office Word</Application>
  <DocSecurity>0</DocSecurity>
  <Lines>57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 Monica</dc:creator>
  <cp:lastModifiedBy>Abigail Davidow</cp:lastModifiedBy>
  <cp:revision>2</cp:revision>
  <dcterms:created xsi:type="dcterms:W3CDTF">2026-06-16T11:57:00Z</dcterms:created>
  <dcterms:modified xsi:type="dcterms:W3CDTF">2026-06-16T11:57:00Z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lcf76f155ced4ddcb4097134ff3c332f">
    <vt:lpwstr/>
  </property>
  <property fmtid="{D5CDD505-2E9C-101B-9397-08002B2CF9AE}" pid="6" name="MediaServiceImageTags">
    <vt:lpwstr/>
  </property>
  <property fmtid="{D5CDD505-2E9C-101B-9397-08002B2CF9AE}" pid="7" name="OGC Document Status">
    <vt:lpwstr>6;#Draft|4e9a4bc7-9032-4d66-87ab-b16dbcbcd63b</vt:lpwstr>
  </property>
  <property fmtid="{D5CDD505-2E9C-101B-9397-08002B2CF9AE}" pid="8" name="OGC_x0020_Document_x0020_Status">
    <vt:lpwstr>6;#Draft|4e9a4bc7-9032-4d66-87ab-b16dbcbcd63b</vt:lpwstr>
  </property>
</Properties>
</file>