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DE5" w:rsidRPr="00051ED2" w:rsidP="00FD4E0E" w14:paraId="0E20B44A" w14:textId="3367887F">
      <w:pPr>
        <w:spacing w:line="480" w:lineRule="auto"/>
        <w:jc w:val="center"/>
        <w:rPr>
          <w:b/>
          <w:sz w:val="24"/>
          <w:szCs w:val="24"/>
        </w:rPr>
      </w:pPr>
      <w:r w:rsidRPr="00051ED2">
        <w:rPr>
          <w:b/>
          <w:sz w:val="24"/>
          <w:szCs w:val="24"/>
        </w:rPr>
        <w:t>Supporting Statement for Paperwork Reduction Act Submission</w:t>
      </w:r>
    </w:p>
    <w:p w:rsidR="00B27DE5" w:rsidRPr="00051ED2" w:rsidP="00051ED2" w14:paraId="17B12991" w14:textId="77777777">
      <w:pPr>
        <w:pStyle w:val="BodyText"/>
        <w:spacing w:line="480" w:lineRule="auto"/>
        <w:rPr>
          <w:b/>
        </w:rPr>
      </w:pPr>
    </w:p>
    <w:p w:rsidR="00B27DE5" w:rsidRPr="00051ED2" w:rsidP="00051ED2" w14:paraId="1035661C" w14:textId="309157FC">
      <w:pPr>
        <w:pStyle w:val="BodyText"/>
        <w:tabs>
          <w:tab w:val="left" w:pos="1559"/>
        </w:tabs>
        <w:spacing w:line="480" w:lineRule="auto"/>
        <w:ind w:left="120"/>
      </w:pPr>
      <w:r w:rsidRPr="00051ED2">
        <w:rPr>
          <w:b/>
        </w:rPr>
        <w:t>AGENCY:</w:t>
      </w:r>
      <w:r w:rsidRPr="00051ED2">
        <w:rPr>
          <w:b/>
        </w:rPr>
        <w:tab/>
      </w:r>
      <w:r w:rsidRPr="00051ED2">
        <w:t>Pension Benefit Guaranty</w:t>
      </w:r>
      <w:r w:rsidRPr="00051ED2">
        <w:rPr>
          <w:spacing w:val="-11"/>
        </w:rPr>
        <w:t xml:space="preserve"> </w:t>
      </w:r>
      <w:r w:rsidRPr="00051ED2">
        <w:t>Corporation</w:t>
      </w:r>
    </w:p>
    <w:p w:rsidR="00B27DE5" w:rsidRPr="00051ED2" w:rsidP="00051ED2" w14:paraId="32EC6B32" w14:textId="406A1B6A">
      <w:pPr>
        <w:pStyle w:val="BodyText"/>
        <w:tabs>
          <w:tab w:val="left" w:pos="1559"/>
        </w:tabs>
        <w:spacing w:line="480" w:lineRule="auto"/>
        <w:ind w:left="1560" w:right="335" w:hanging="1440"/>
      </w:pPr>
      <w:r w:rsidRPr="00051ED2">
        <w:rPr>
          <w:b/>
        </w:rPr>
        <w:t>TITLE:</w:t>
      </w:r>
      <w:r w:rsidRPr="00051ED2">
        <w:rPr>
          <w:b/>
        </w:rPr>
        <w:tab/>
      </w:r>
      <w:r w:rsidRPr="00051ED2">
        <w:t xml:space="preserve">Missing Participants; 29 CFR </w:t>
      </w:r>
      <w:r w:rsidRPr="00051ED2" w:rsidR="00AF2D7F">
        <w:t>p</w:t>
      </w:r>
      <w:r w:rsidRPr="00051ED2">
        <w:t>art 4050; PBGC Forms MP</w:t>
      </w:r>
      <w:r w:rsidRPr="00051ED2" w:rsidR="006A1BCE">
        <w:t>-</w:t>
      </w:r>
      <w:r w:rsidRPr="00051ED2">
        <w:t>100,</w:t>
      </w:r>
      <w:r w:rsidRPr="00051ED2">
        <w:rPr>
          <w:spacing w:val="-17"/>
        </w:rPr>
        <w:t xml:space="preserve"> </w:t>
      </w:r>
      <w:r w:rsidRPr="00051ED2">
        <w:t>MP</w:t>
      </w:r>
      <w:r w:rsidRPr="00051ED2" w:rsidR="006A1BCE">
        <w:t>-</w:t>
      </w:r>
      <w:r w:rsidRPr="00051ED2">
        <w:t>200,</w:t>
      </w:r>
      <w:r w:rsidRPr="00051ED2">
        <w:rPr>
          <w:spacing w:val="-2"/>
        </w:rPr>
        <w:t xml:space="preserve"> </w:t>
      </w:r>
      <w:r w:rsidRPr="00051ED2">
        <w:t>MP</w:t>
      </w:r>
      <w:r w:rsidRPr="00051ED2" w:rsidR="006A1BCE">
        <w:t>-</w:t>
      </w:r>
      <w:r w:rsidRPr="00051ED2">
        <w:t>300</w:t>
      </w:r>
      <w:r w:rsidRPr="00051ED2" w:rsidR="00E8618B">
        <w:t xml:space="preserve">, </w:t>
      </w:r>
      <w:r w:rsidRPr="00051ED2">
        <w:t>MP</w:t>
      </w:r>
      <w:r w:rsidRPr="00051ED2" w:rsidR="006A1BCE">
        <w:t>-</w:t>
      </w:r>
      <w:r w:rsidRPr="00051ED2">
        <w:t>400, and</w:t>
      </w:r>
      <w:r w:rsidRPr="00051ED2">
        <w:rPr>
          <w:spacing w:val="-5"/>
        </w:rPr>
        <w:t xml:space="preserve"> </w:t>
      </w:r>
      <w:r w:rsidRPr="00051ED2">
        <w:t>schedules</w:t>
      </w:r>
    </w:p>
    <w:p w:rsidR="00B27DE5" w:rsidRPr="00051ED2" w:rsidP="00051ED2" w14:paraId="50DE0185" w14:textId="3EACE03B">
      <w:pPr>
        <w:pStyle w:val="BodyText"/>
        <w:tabs>
          <w:tab w:val="left" w:pos="1559"/>
        </w:tabs>
        <w:spacing w:line="480" w:lineRule="auto"/>
        <w:ind w:left="120"/>
      </w:pPr>
      <w:r w:rsidRPr="00051ED2">
        <w:rPr>
          <w:b/>
        </w:rPr>
        <w:t>STATUS:</w:t>
      </w:r>
      <w:r w:rsidRPr="00051ED2">
        <w:rPr>
          <w:b/>
        </w:rPr>
        <w:tab/>
      </w:r>
      <w:r w:rsidRPr="00051ED2">
        <w:t xml:space="preserve">Request for </w:t>
      </w:r>
      <w:r w:rsidRPr="00051ED2" w:rsidR="006B3B37">
        <w:t xml:space="preserve">extension with modification </w:t>
      </w:r>
      <w:r w:rsidRPr="00051ED2" w:rsidR="008C74AD">
        <w:t>o</w:t>
      </w:r>
      <w:r w:rsidRPr="00051ED2" w:rsidR="00CB44C7">
        <w:t xml:space="preserve">f </w:t>
      </w:r>
      <w:r w:rsidRPr="00051ED2" w:rsidR="00D106EE">
        <w:t>a</w:t>
      </w:r>
      <w:r w:rsidRPr="00051ED2" w:rsidR="00893A28">
        <w:t xml:space="preserve"> currently</w:t>
      </w:r>
      <w:r w:rsidRPr="00051ED2" w:rsidR="00D106EE">
        <w:t xml:space="preserve"> </w:t>
      </w:r>
      <w:r w:rsidRPr="00051ED2" w:rsidR="00893A28">
        <w:t xml:space="preserve">approved </w:t>
      </w:r>
      <w:r w:rsidRPr="00051ED2">
        <w:t>information</w:t>
      </w:r>
      <w:r w:rsidRPr="00051ED2" w:rsidR="00CB44C7">
        <w:t xml:space="preserve"> </w:t>
      </w:r>
      <w:r w:rsidRPr="00051ED2" w:rsidR="00614086">
        <w:tab/>
      </w:r>
      <w:r w:rsidRPr="00051ED2" w:rsidR="00CB44C7">
        <w:t>collection</w:t>
      </w:r>
      <w:r w:rsidRPr="00051ED2" w:rsidR="002634E6">
        <w:t xml:space="preserve"> (OMB Control No. 1212-00</w:t>
      </w:r>
      <w:r w:rsidRPr="00051ED2" w:rsidR="00ED1F45">
        <w:t>69</w:t>
      </w:r>
      <w:r w:rsidRPr="00051ED2" w:rsidR="00390EA8">
        <w:t xml:space="preserve">; expires </w:t>
      </w:r>
      <w:r w:rsidRPr="00051ED2" w:rsidR="00E32A31">
        <w:t>November</w:t>
      </w:r>
      <w:r w:rsidRPr="00051ED2" w:rsidR="00390EA8">
        <w:t xml:space="preserve"> 3</w:t>
      </w:r>
      <w:r w:rsidRPr="00051ED2" w:rsidR="00E32A31">
        <w:t>0</w:t>
      </w:r>
      <w:r w:rsidRPr="00051ED2" w:rsidR="00390EA8">
        <w:t>, 202</w:t>
      </w:r>
      <w:r w:rsidRPr="00051ED2" w:rsidR="00E32A31">
        <w:t>6</w:t>
      </w:r>
      <w:r w:rsidRPr="00051ED2" w:rsidR="00390EA8">
        <w:t>)</w:t>
      </w:r>
    </w:p>
    <w:p w:rsidR="00B27DE5" w:rsidRPr="00051ED2" w:rsidP="00051ED2" w14:paraId="6FED25E7" w14:textId="31629BC5">
      <w:pPr>
        <w:pStyle w:val="BodyText"/>
        <w:spacing w:line="480" w:lineRule="auto"/>
        <w:ind w:left="1560" w:right="111" w:hanging="1440"/>
      </w:pPr>
      <w:r w:rsidRPr="00051ED2">
        <w:rPr>
          <w:b/>
          <w:bCs/>
        </w:rPr>
        <w:t xml:space="preserve">CONTACT: </w:t>
      </w:r>
      <w:r w:rsidRPr="00051ED2">
        <w:tab/>
      </w:r>
      <w:r w:rsidRPr="00051ED2" w:rsidR="00AF2D7F">
        <w:t>Monica O’Donnell (202-229-</w:t>
      </w:r>
      <w:r w:rsidR="0082133C">
        <w:t>5507</w:t>
      </w:r>
      <w:r w:rsidRPr="00051ED2" w:rsidR="00AF2D7F">
        <w:t>)</w:t>
      </w:r>
    </w:p>
    <w:p w:rsidR="00DC5120" w:rsidRPr="00051ED2" w:rsidP="00051ED2" w14:paraId="50ABAD9A" w14:textId="77777777">
      <w:pPr>
        <w:pStyle w:val="BodyText"/>
        <w:spacing w:before="11" w:line="480" w:lineRule="auto"/>
      </w:pPr>
    </w:p>
    <w:p w:rsidR="009F36B9" w:rsidRPr="00051ED2" w:rsidP="0082133C" w14:paraId="2705CA5F" w14:textId="5F838949">
      <w:pPr>
        <w:pStyle w:val="BodyText"/>
        <w:spacing w:before="100" w:beforeAutospacing="1" w:line="480" w:lineRule="auto"/>
        <w:ind w:right="-446"/>
      </w:pPr>
      <w:r w:rsidRPr="00051ED2">
        <w:tab/>
        <w:t xml:space="preserve">1.  </w:t>
      </w:r>
      <w:r w:rsidRPr="00051ED2" w:rsidR="00FD0798">
        <w:rPr>
          <w:spacing w:val="-1"/>
          <w:w w:val="99"/>
          <w:u w:val="single"/>
        </w:rPr>
        <w:t>N</w:t>
      </w:r>
      <w:r w:rsidRPr="00051ED2" w:rsidR="00FD0798">
        <w:rPr>
          <w:spacing w:val="-1"/>
          <w:u w:val="single"/>
        </w:rPr>
        <w:t>ee</w:t>
      </w:r>
      <w:r w:rsidRPr="00051ED2" w:rsidR="00FD0798">
        <w:rPr>
          <w:u w:val="single"/>
        </w:rPr>
        <w:t>d</w:t>
      </w:r>
      <w:r w:rsidRPr="00051ED2" w:rsidR="00FD0798">
        <w:rPr>
          <w:spacing w:val="2"/>
          <w:u w:val="single"/>
        </w:rPr>
        <w:t xml:space="preserve"> </w:t>
      </w:r>
      <w:r w:rsidRPr="00051ED2" w:rsidR="00FD0798">
        <w:rPr>
          <w:spacing w:val="-1"/>
          <w:u w:val="single"/>
        </w:rPr>
        <w:t>f</w:t>
      </w:r>
      <w:r w:rsidRPr="00051ED2" w:rsidR="00FD0798">
        <w:rPr>
          <w:u w:val="single"/>
        </w:rPr>
        <w:t>or</w:t>
      </w:r>
      <w:r w:rsidRPr="00051ED2" w:rsidR="00FD0798">
        <w:rPr>
          <w:spacing w:val="-1"/>
          <w:u w:val="single"/>
        </w:rPr>
        <w:t xml:space="preserve"> </w:t>
      </w:r>
      <w:r w:rsidRPr="00051ED2" w:rsidR="00466790">
        <w:rPr>
          <w:spacing w:val="-1"/>
          <w:u w:val="single"/>
        </w:rPr>
        <w:t>c</w:t>
      </w:r>
      <w:r w:rsidRPr="00051ED2" w:rsidR="00466790">
        <w:rPr>
          <w:u w:val="single"/>
        </w:rPr>
        <w:t>oll</w:t>
      </w:r>
      <w:r w:rsidRPr="00051ED2" w:rsidR="00466790">
        <w:rPr>
          <w:spacing w:val="1"/>
          <w:u w:val="single"/>
        </w:rPr>
        <w:t>e</w:t>
      </w:r>
      <w:r w:rsidRPr="00051ED2" w:rsidR="00466790">
        <w:rPr>
          <w:spacing w:val="-1"/>
          <w:u w:val="single"/>
        </w:rPr>
        <w:t>c</w:t>
      </w:r>
      <w:r w:rsidRPr="00051ED2" w:rsidR="00466790">
        <w:rPr>
          <w:u w:val="single"/>
        </w:rPr>
        <w:t>tion</w:t>
      </w:r>
      <w:r w:rsidRPr="00051ED2" w:rsidR="00FD0798">
        <w:t xml:space="preserve">. </w:t>
      </w:r>
      <w:r w:rsidRPr="00051ED2" w:rsidR="00FD0798">
        <w:rPr>
          <w:spacing w:val="2"/>
        </w:rPr>
        <w:t xml:space="preserve"> </w:t>
      </w:r>
      <w:r w:rsidRPr="00051ED2" w:rsidR="00165B44">
        <w:t>The process of closing out a terminated retirement plan involves the disposition of plan assets to satisfy the benefits of plan participants and beneficiaries.  One difficulty faced by plan administrators in closing out terminated plans is how to provide for the benefits of persons</w:t>
      </w:r>
      <w:r w:rsidRPr="00051ED2" w:rsidR="0021547F">
        <w:t xml:space="preserve"> who cannot be located</w:t>
      </w:r>
      <w:r w:rsidRPr="00051ED2" w:rsidR="00165B44">
        <w:t xml:space="preserve">.  </w:t>
      </w:r>
      <w:r w:rsidRPr="00051ED2" w:rsidR="007B4F31">
        <w:t xml:space="preserve">Under section 4050 of </w:t>
      </w:r>
      <w:r w:rsidRPr="00051ED2" w:rsidR="0021547F">
        <w:t xml:space="preserve">the Employee Retirement Income Security Act of 1974 (ERISA) </w:t>
      </w:r>
      <w:r w:rsidRPr="00051ED2" w:rsidR="007B4F31">
        <w:t>and</w:t>
      </w:r>
      <w:r w:rsidRPr="00051ED2">
        <w:t xml:space="preserve"> 29 CFR part 40</w:t>
      </w:r>
      <w:r w:rsidRPr="00051ED2" w:rsidR="0021547F">
        <w:t>5</w:t>
      </w:r>
      <w:r w:rsidRPr="00051ED2">
        <w:t>0</w:t>
      </w:r>
      <w:r w:rsidRPr="00051ED2" w:rsidR="007B4F31">
        <w:t xml:space="preserve">, </w:t>
      </w:r>
      <w:r w:rsidRPr="00051ED2" w:rsidR="000A0100">
        <w:t xml:space="preserve">the </w:t>
      </w:r>
      <w:r w:rsidRPr="00051ED2">
        <w:rPr>
          <w:w w:val="99"/>
        </w:rPr>
        <w:t>P</w:t>
      </w:r>
      <w:r w:rsidRPr="00051ED2">
        <w:rPr>
          <w:spacing w:val="-1"/>
        </w:rPr>
        <w:t>e</w:t>
      </w:r>
      <w:r w:rsidRPr="00051ED2">
        <w:rPr>
          <w:w w:val="99"/>
        </w:rPr>
        <w:t>ns</w:t>
      </w:r>
      <w:r w:rsidRPr="00051ED2">
        <w:t xml:space="preserve">ion </w:t>
      </w:r>
      <w:r w:rsidRPr="00051ED2">
        <w:rPr>
          <w:spacing w:val="-2"/>
        </w:rPr>
        <w:t>B</w:t>
      </w:r>
      <w:r w:rsidRPr="00051ED2">
        <w:rPr>
          <w:spacing w:val="-1"/>
        </w:rPr>
        <w:t>e</w:t>
      </w:r>
      <w:r w:rsidRPr="00051ED2">
        <w:rPr>
          <w:spacing w:val="2"/>
        </w:rPr>
        <w:t>n</w:t>
      </w:r>
      <w:r w:rsidRPr="00051ED2">
        <w:rPr>
          <w:spacing w:val="-1"/>
        </w:rPr>
        <w:t>ef</w:t>
      </w:r>
      <w:r w:rsidRPr="00051ED2">
        <w:t xml:space="preserve">it </w:t>
      </w:r>
      <w:r w:rsidRPr="00051ED2">
        <w:rPr>
          <w:spacing w:val="-1"/>
          <w:w w:val="99"/>
        </w:rPr>
        <w:t>G</w:t>
      </w:r>
      <w:r w:rsidRPr="00051ED2">
        <w:t>u</w:t>
      </w:r>
      <w:r w:rsidRPr="00051ED2">
        <w:rPr>
          <w:spacing w:val="1"/>
        </w:rPr>
        <w:t>a</w:t>
      </w:r>
      <w:r w:rsidRPr="00051ED2">
        <w:rPr>
          <w:spacing w:val="-1"/>
        </w:rPr>
        <w:t>ra</w:t>
      </w:r>
      <w:r w:rsidRPr="00051ED2">
        <w:t>n</w:t>
      </w:r>
      <w:r w:rsidRPr="00051ED2">
        <w:rPr>
          <w:spacing w:val="2"/>
        </w:rPr>
        <w:t>t</w:t>
      </w:r>
      <w:r w:rsidRPr="00051ED2">
        <w:t>y</w:t>
      </w:r>
      <w:r w:rsidRPr="00051ED2">
        <w:rPr>
          <w:spacing w:val="-5"/>
        </w:rPr>
        <w:t xml:space="preserve"> </w:t>
      </w:r>
      <w:r w:rsidRPr="00051ED2">
        <w:t>Co</w:t>
      </w:r>
      <w:r w:rsidRPr="00051ED2">
        <w:rPr>
          <w:spacing w:val="1"/>
        </w:rPr>
        <w:t>r</w:t>
      </w:r>
      <w:r w:rsidRPr="00051ED2">
        <w:t>po</w:t>
      </w:r>
      <w:r w:rsidRPr="00051ED2">
        <w:rPr>
          <w:spacing w:val="-1"/>
        </w:rPr>
        <w:t>ra</w:t>
      </w:r>
      <w:r w:rsidRPr="00051ED2">
        <w:t xml:space="preserve">tion </w:t>
      </w:r>
      <w:r w:rsidRPr="00051ED2">
        <w:rPr>
          <w:spacing w:val="-1"/>
        </w:rPr>
        <w:t>(</w:t>
      </w:r>
      <w:r w:rsidRPr="00051ED2">
        <w:rPr>
          <w:w w:val="99"/>
        </w:rPr>
        <w:t>P</w:t>
      </w:r>
      <w:r w:rsidRPr="00051ED2">
        <w:t>B</w:t>
      </w:r>
      <w:r w:rsidRPr="00051ED2">
        <w:rPr>
          <w:spacing w:val="1"/>
          <w:w w:val="99"/>
        </w:rPr>
        <w:t>G</w:t>
      </w:r>
      <w:r w:rsidRPr="00051ED2">
        <w:t>C)</w:t>
      </w:r>
      <w:r w:rsidRPr="00051ED2">
        <w:rPr>
          <w:spacing w:val="-1"/>
        </w:rPr>
        <w:t xml:space="preserve"> </w:t>
      </w:r>
      <w:r w:rsidRPr="00051ED2" w:rsidR="000A0100">
        <w:rPr>
          <w:spacing w:val="-1"/>
        </w:rPr>
        <w:t xml:space="preserve">operates the missing participants program, meaning that it </w:t>
      </w:r>
      <w:r w:rsidRPr="00051ED2">
        <w:t xml:space="preserve">holds retirement benefits for missing participants and beneficiaries in terminated pension and other retirement plans and seeks to reunite those participants and beneficiaries with the benefits being held for them.  PBGC administers </w:t>
      </w:r>
      <w:r w:rsidRPr="00051ED2" w:rsidR="007B4F31">
        <w:t>t</w:t>
      </w:r>
      <w:r w:rsidRPr="00051ED2" w:rsidR="00165B44">
        <w:t>he missing participants program</w:t>
      </w:r>
      <w:r w:rsidRPr="00051ED2">
        <w:t xml:space="preserve"> for: </w:t>
      </w:r>
    </w:p>
    <w:p w:rsidR="009F36B9" w:rsidRPr="00051ED2" w:rsidP="00051ED2" w14:paraId="23DE36A2" w14:textId="68DB7B02">
      <w:pPr>
        <w:pStyle w:val="paragraph"/>
        <w:numPr>
          <w:ilvl w:val="0"/>
          <w:numId w:val="5"/>
        </w:numPr>
        <w:spacing w:line="480" w:lineRule="auto"/>
        <w:textAlignment w:val="baseline"/>
      </w:pPr>
      <w:r w:rsidRPr="00051ED2">
        <w:t xml:space="preserve">single-employer </w:t>
      </w:r>
      <w:r w:rsidRPr="00051ED2">
        <w:t>defined benefit (</w:t>
      </w:r>
      <w:r w:rsidRPr="00051ED2">
        <w:t>DB</w:t>
      </w:r>
      <w:r w:rsidRPr="00051ED2">
        <w:t>)</w:t>
      </w:r>
      <w:r w:rsidRPr="00051ED2">
        <w:t xml:space="preserve"> plans covered by </w:t>
      </w:r>
      <w:r w:rsidRPr="00051ED2" w:rsidR="0021547F">
        <w:t xml:space="preserve">the </w:t>
      </w:r>
      <w:r w:rsidRPr="00051ED2">
        <w:t>insurance program</w:t>
      </w:r>
      <w:r w:rsidRPr="00051ED2" w:rsidR="0021547F">
        <w:t xml:space="preserve"> under title IV of ERISA</w:t>
      </w:r>
      <w:r w:rsidRPr="00051ED2" w:rsidR="00020F0A">
        <w:rPr>
          <w:noProof/>
        </w:rPr>
        <mc:AlternateContent>
          <mc:Choice Requires="wps">
            <w:drawing>
              <wp:anchor distT="0" distB="0" distL="114300" distR="114300" simplePos="0" relativeHeight="251658240" behindDoc="1" locked="0" layoutInCell="1" allowOverlap="1">
                <wp:simplePos x="0" y="0"/>
                <wp:positionH relativeFrom="page">
                  <wp:posOffset>4919345</wp:posOffset>
                </wp:positionH>
                <wp:positionV relativeFrom="paragraph">
                  <wp:posOffset>137160</wp:posOffset>
                </wp:positionV>
                <wp:extent cx="81915" cy="146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915" cy="14605"/>
                        </a:xfrm>
                        <a:prstGeom prst="rect">
                          <a:avLst/>
                        </a:prstGeom>
                        <a:noFill/>
                        <a:ln>
                          <a:noFill/>
                        </a:ln>
                      </wps:spPr>
                      <wps:txbx>
                        <w:txbxContent>
                          <w:p w:rsidR="00165B44" w:rsidP="00165B44" w14:textId="77777777">
                            <w:pPr>
                              <w:spacing w:line="23" w:lineRule="exact"/>
                              <w:rPr>
                                <w:rFonts w:ascii="Cambria"/>
                                <w:sz w:val="2"/>
                              </w:rPr>
                            </w:pPr>
                            <w:r>
                              <w:rPr>
                                <w:rFonts w:ascii="Cambria"/>
                                <w:sz w:val="2"/>
                              </w:rPr>
                              <w:t>P0F                  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45pt;height:1.15pt;margin-top:10.8pt;margin-left:387.3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p w:rsidR="00165B44" w:rsidP="00165B44" w14:paraId="04BF71F7" w14:textId="77777777">
                      <w:pPr>
                        <w:spacing w:line="23" w:lineRule="exact"/>
                        <w:rPr>
                          <w:rFonts w:ascii="Cambria"/>
                          <w:sz w:val="2"/>
                        </w:rPr>
                      </w:pPr>
                      <w:r>
                        <w:rPr>
                          <w:rFonts w:ascii="Cambria"/>
                          <w:sz w:val="2"/>
                        </w:rPr>
                        <w:t>P0F                  P</w:t>
                      </w:r>
                    </w:p>
                  </w:txbxContent>
                </v:textbox>
              </v:shape>
            </w:pict>
          </mc:Fallback>
        </mc:AlternateContent>
      </w:r>
      <w:r w:rsidRPr="00051ED2" w:rsidR="004F0229">
        <w:t>;</w:t>
      </w:r>
    </w:p>
    <w:p w:rsidR="009F36B9" w:rsidRPr="00051ED2" w:rsidP="00051ED2" w14:paraId="2090418E" w14:textId="0A0B3B2C">
      <w:pPr>
        <w:pStyle w:val="paragraph"/>
        <w:numPr>
          <w:ilvl w:val="0"/>
          <w:numId w:val="5"/>
        </w:numPr>
        <w:spacing w:line="480" w:lineRule="auto"/>
        <w:textAlignment w:val="baseline"/>
        <w:rPr>
          <w:spacing w:val="2"/>
        </w:rPr>
      </w:pPr>
      <w:r w:rsidRPr="00051ED2">
        <w:t>defined contribution (DC) plans (not covered by title I</w:t>
      </w:r>
      <w:r w:rsidRPr="00051ED2" w:rsidR="0021547F">
        <w:t>V</w:t>
      </w:r>
      <w:r>
        <w:rPr>
          <w:rStyle w:val="FootnoteReference"/>
          <w:spacing w:val="-41"/>
        </w:rPr>
        <w:footnoteReference w:id="3"/>
      </w:r>
      <w:r w:rsidRPr="00051ED2">
        <w:rPr>
          <w:spacing w:val="2"/>
        </w:rPr>
        <w:t>)</w:t>
      </w:r>
      <w:r w:rsidRPr="00051ED2" w:rsidR="004F0229">
        <w:rPr>
          <w:spacing w:val="2"/>
        </w:rPr>
        <w:t>;</w:t>
      </w:r>
    </w:p>
    <w:p w:rsidR="009F36B9" w:rsidRPr="00051ED2" w:rsidP="00051ED2" w14:paraId="21F48094" w14:textId="02693E1C">
      <w:pPr>
        <w:pStyle w:val="paragraph"/>
        <w:numPr>
          <w:ilvl w:val="0"/>
          <w:numId w:val="5"/>
        </w:numPr>
        <w:spacing w:line="480" w:lineRule="auto"/>
        <w:textAlignment w:val="baseline"/>
      </w:pPr>
      <w:r w:rsidRPr="00051ED2">
        <w:t>small professional service DB plans (not covered by title IV)</w:t>
      </w:r>
      <w:r w:rsidRPr="00051ED2" w:rsidR="004F0229">
        <w:t>;</w:t>
      </w:r>
      <w:r w:rsidRPr="00051ED2">
        <w:rPr>
          <w:spacing w:val="-18"/>
        </w:rPr>
        <w:t xml:space="preserve"> </w:t>
      </w:r>
      <w:r w:rsidRPr="00051ED2">
        <w:t>and</w:t>
      </w:r>
    </w:p>
    <w:p w:rsidR="009F36B9" w:rsidRPr="00051ED2" w:rsidP="00051ED2" w14:paraId="515C6696" w14:textId="77777777">
      <w:pPr>
        <w:pStyle w:val="paragraph"/>
        <w:numPr>
          <w:ilvl w:val="0"/>
          <w:numId w:val="5"/>
        </w:numPr>
        <w:spacing w:line="480" w:lineRule="auto"/>
        <w:textAlignment w:val="baseline"/>
      </w:pPr>
      <w:r w:rsidRPr="00051ED2">
        <w:t>multiemployer DB plans (covered by title</w:t>
      </w:r>
      <w:r w:rsidRPr="00051ED2">
        <w:rPr>
          <w:spacing w:val="-20"/>
        </w:rPr>
        <w:t xml:space="preserve"> </w:t>
      </w:r>
      <w:r w:rsidRPr="00051ED2">
        <w:t>IV).</w:t>
      </w:r>
    </w:p>
    <w:p w:rsidR="00165B44" w:rsidRPr="00051ED2" w:rsidP="00051ED2" w14:paraId="264F5A31" w14:textId="07DA8A67">
      <w:pPr>
        <w:pStyle w:val="paragraph"/>
        <w:spacing w:line="480" w:lineRule="auto"/>
        <w:ind w:firstLine="720"/>
        <w:textAlignment w:val="baseline"/>
      </w:pPr>
      <w:r w:rsidRPr="00051ED2">
        <w:t>The program for all types of</w:t>
      </w:r>
      <w:r w:rsidRPr="00051ED2" w:rsidR="007D68EC">
        <w:t xml:space="preserve"> eligible</w:t>
      </w:r>
      <w:r w:rsidRPr="00051ED2">
        <w:t xml:space="preserve"> </w:t>
      </w:r>
      <w:r w:rsidRPr="00051ED2" w:rsidR="0044226F">
        <w:t xml:space="preserve">terminating </w:t>
      </w:r>
      <w:r w:rsidRPr="00051ED2">
        <w:t xml:space="preserve">plans </w:t>
      </w:r>
      <w:r w:rsidRPr="00051ED2">
        <w:t>follow</w:t>
      </w:r>
      <w:r w:rsidRPr="00051ED2">
        <w:t>s</w:t>
      </w:r>
      <w:r w:rsidRPr="00051ED2">
        <w:t xml:space="preserve"> the same basic design.  The most prominent difference among them lies in the mandatory or voluntary nature of the programs.  For plans covered by the title IV insurance program, participation in the program is mandatory.  For plans not covered by title IV, PBGC’s regulation permits, but does not require, such plans to participate in PBGC’s missing participants program.</w:t>
      </w:r>
      <w:r w:rsidRPr="00051ED2" w:rsidR="000A0100">
        <w:t xml:space="preserve">  Also, the four different types of plans file different forms: single-employer DB</w:t>
      </w:r>
      <w:r w:rsidRPr="00051ED2" w:rsidR="00BA03C1">
        <w:t xml:space="preserve"> plans</w:t>
      </w:r>
      <w:r w:rsidRPr="00051ED2" w:rsidR="000A0100">
        <w:t xml:space="preserve"> covered under title IV file Form MP</w:t>
      </w:r>
      <w:r w:rsidRPr="00051ED2" w:rsidR="004E21C1">
        <w:t>-</w:t>
      </w:r>
      <w:r w:rsidRPr="00051ED2" w:rsidR="000A0100">
        <w:t>100, DC plans file Form MP</w:t>
      </w:r>
      <w:r w:rsidRPr="00051ED2" w:rsidR="004E21C1">
        <w:t>-</w:t>
      </w:r>
      <w:r w:rsidRPr="00051ED2" w:rsidR="000A0100">
        <w:t>200, small professional service DB plans file Form MP</w:t>
      </w:r>
      <w:r w:rsidRPr="00051ED2" w:rsidR="004E21C1">
        <w:t>-</w:t>
      </w:r>
      <w:r w:rsidRPr="00051ED2" w:rsidR="000A0100">
        <w:t>300, and multiemployer DB plans file Form MP</w:t>
      </w:r>
      <w:r w:rsidRPr="00051ED2" w:rsidR="005F5079">
        <w:t>-</w:t>
      </w:r>
      <w:r w:rsidRPr="00051ED2" w:rsidR="000A0100">
        <w:t>400.</w:t>
      </w:r>
    </w:p>
    <w:p w:rsidR="00165B44" w:rsidRPr="00051ED2" w:rsidP="00051ED2" w14:paraId="7D9521C6" w14:textId="6B1C848E">
      <w:pPr>
        <w:pStyle w:val="BodyText"/>
        <w:spacing w:before="10" w:line="480" w:lineRule="auto"/>
        <w:ind w:left="120" w:right="96" w:firstLine="720"/>
      </w:pPr>
      <w:r w:rsidRPr="00051ED2">
        <w:t>PBGC needs information from plans that participate in the missing participants program</w:t>
      </w:r>
      <w:r w:rsidRPr="00051ED2" w:rsidR="00B429D4">
        <w:t xml:space="preserve"> </w:t>
      </w:r>
      <w:r w:rsidRPr="00051ED2">
        <w:t>to identify the plans and the</w:t>
      </w:r>
      <w:r w:rsidRPr="00051ED2" w:rsidR="005E0557">
        <w:t>ir</w:t>
      </w:r>
      <w:r w:rsidRPr="00051ED2">
        <w:t xml:space="preserve"> missing participants and beneficiaries, to search for missing participants and beneficiaries, to determine the persons entitled to benefits that the plans transfer to PBGC and the form and amount of benefits payable, and to refer claimants of benefits being held elsewhere to the institutions holding the benefits.</w:t>
      </w:r>
    </w:p>
    <w:p w:rsidR="00C72DDB" w:rsidRPr="00051ED2" w:rsidP="00051ED2" w14:paraId="7FE22F27" w14:textId="54FEFB96">
      <w:pPr>
        <w:pStyle w:val="BodyText"/>
        <w:spacing w:before="10" w:line="480" w:lineRule="auto"/>
        <w:ind w:left="120" w:right="96" w:firstLine="720"/>
      </w:pPr>
      <w:r w:rsidRPr="00051ED2">
        <w:t xml:space="preserve">In this renewal, PBGC is modifying </w:t>
      </w:r>
      <w:r w:rsidRPr="00051ED2" w:rsidR="00BD1C1C">
        <w:t>Forms MP-100, MP-200, MP-300, and MP-400</w:t>
      </w:r>
      <w:r w:rsidR="00D87F55">
        <w:t xml:space="preserve"> and </w:t>
      </w:r>
      <w:r w:rsidR="005B0D52">
        <w:t>the corresponding</w:t>
      </w:r>
      <w:r w:rsidR="00D87F55">
        <w:t xml:space="preserve"> set of instructions</w:t>
      </w:r>
      <w:r w:rsidR="005B0D52">
        <w:t xml:space="preserve"> for each form</w:t>
      </w:r>
      <w:r w:rsidRPr="00051ED2" w:rsidR="00BD1C1C">
        <w:t xml:space="preserve">.  </w:t>
      </w:r>
      <w:r w:rsidRPr="00051ED2" w:rsidR="00837977">
        <w:t>On January 21, 2025, PBGC published a proposed rule, Miscellaneous Corrections, Clarifications, and Improvements,</w:t>
      </w:r>
      <w:r>
        <w:rPr>
          <w:rStyle w:val="FootnoteReference"/>
        </w:rPr>
        <w:footnoteReference w:id="4"/>
      </w:r>
      <w:r w:rsidRPr="00051ED2" w:rsidR="00837977">
        <w:t xml:space="preserve"> which include</w:t>
      </w:r>
      <w:r w:rsidR="003B5883">
        <w:t>d</w:t>
      </w:r>
      <w:r w:rsidRPr="00051ED2" w:rsidR="00837977">
        <w:t xml:space="preserve"> changes to 29 CFR part 4000</w:t>
      </w:r>
      <w:r w:rsidRPr="00051ED2" w:rsidR="007E5479">
        <w:t xml:space="preserve"> to eliminate the current option for filing paper </w:t>
      </w:r>
      <w:r w:rsidRPr="00051ED2" w:rsidR="007E5479">
        <w:t>forms</w:t>
      </w:r>
      <w:r w:rsidRPr="00051ED2" w:rsidR="00C359C2">
        <w:t xml:space="preserve"> for the missing participant program</w:t>
      </w:r>
      <w:r w:rsidRPr="00051ED2" w:rsidR="007E5479">
        <w:t xml:space="preserve"> and make it clear that forms must be submitted electronically.</w:t>
      </w:r>
      <w:r w:rsidRPr="00051ED2" w:rsidR="00837977">
        <w:t xml:space="preserve"> </w:t>
      </w:r>
      <w:r w:rsidRPr="00051ED2">
        <w:t xml:space="preserve"> </w:t>
      </w:r>
      <w:r w:rsidRPr="00051ED2" w:rsidR="006B2073">
        <w:t xml:space="preserve">PBGC is </w:t>
      </w:r>
      <w:r w:rsidRPr="00051ED2" w:rsidR="00C359C2">
        <w:t xml:space="preserve">also </w:t>
      </w:r>
      <w:r w:rsidRPr="00051ED2" w:rsidR="006B2073">
        <w:t xml:space="preserve">making </w:t>
      </w:r>
      <w:r w:rsidRPr="00051ED2" w:rsidR="75C72120">
        <w:t>other</w:t>
      </w:r>
      <w:r w:rsidRPr="00051ED2" w:rsidR="006B2073">
        <w:t xml:space="preserve"> </w:t>
      </w:r>
      <w:r w:rsidRPr="00051ED2" w:rsidR="00C359C2">
        <w:t>e</w:t>
      </w:r>
      <w:r w:rsidRPr="00051ED2" w:rsidR="00617D55">
        <w:t xml:space="preserve">ditorial changes to the </w:t>
      </w:r>
      <w:r w:rsidRPr="00051ED2" w:rsidR="00F13525">
        <w:t>instructions</w:t>
      </w:r>
      <w:r w:rsidRPr="00051ED2" w:rsidR="00617D55">
        <w:t>.</w:t>
      </w:r>
      <w:r w:rsidR="004A0890">
        <w:t xml:space="preserve">  </w:t>
      </w:r>
      <w:r w:rsidR="00FB6DAC">
        <w:t>The final rule was published</w:t>
      </w:r>
      <w:r w:rsidR="004A0890">
        <w:t xml:space="preserve"> on August 15, 2025.</w:t>
      </w:r>
      <w:r>
        <w:rPr>
          <w:rStyle w:val="FootnoteReference"/>
        </w:rPr>
        <w:footnoteReference w:id="5"/>
      </w:r>
    </w:p>
    <w:p w:rsidR="00EF7A32" w:rsidRPr="00051ED2" w:rsidP="00051ED2" w14:paraId="00F6F57F" w14:textId="4B040B41">
      <w:pPr>
        <w:pStyle w:val="BodyText"/>
        <w:spacing w:before="10" w:line="480" w:lineRule="auto"/>
        <w:ind w:left="120" w:right="96" w:firstLine="720"/>
      </w:pPr>
      <w:r w:rsidRPr="00051ED2">
        <w:t>PBGC is requesting that OMB extend approval of the information requirements described above</w:t>
      </w:r>
      <w:r w:rsidRPr="00051ED2" w:rsidR="00BC37F6">
        <w:t xml:space="preserve">, with the proposed changes, </w:t>
      </w:r>
      <w:r w:rsidRPr="00051ED2">
        <w:t xml:space="preserve">for an additional </w:t>
      </w:r>
      <w:r w:rsidRPr="00051ED2" w:rsidR="00BC37F6">
        <w:t>3</w:t>
      </w:r>
      <w:r w:rsidRPr="00051ED2">
        <w:t xml:space="preserve"> years.</w:t>
      </w:r>
    </w:p>
    <w:p w:rsidR="00BC37F6" w:rsidRPr="004B0E60" w:rsidP="00051ED2" w14:paraId="5A99FBC8" w14:textId="6B236085">
      <w:pPr>
        <w:pStyle w:val="BodyText"/>
        <w:spacing w:before="10" w:line="480" w:lineRule="auto"/>
        <w:ind w:left="120" w:right="96" w:firstLine="720"/>
      </w:pPr>
      <w:r w:rsidRPr="004B0E60">
        <w:t xml:space="preserve">2.  </w:t>
      </w:r>
      <w:r w:rsidRPr="004B0E60">
        <w:rPr>
          <w:u w:val="single"/>
        </w:rPr>
        <w:t>Use of information</w:t>
      </w:r>
      <w:r w:rsidRPr="004B0E60" w:rsidR="00FD0798">
        <w:t>.</w:t>
      </w:r>
    </w:p>
    <w:p w:rsidR="00BC37F6" w:rsidP="00051ED2" w14:paraId="586574CC" w14:textId="058B18A3">
      <w:pPr>
        <w:pStyle w:val="BodyText"/>
        <w:spacing w:before="10" w:line="480" w:lineRule="auto"/>
        <w:ind w:left="120" w:right="96" w:firstLine="720"/>
      </w:pPr>
      <w:r w:rsidRPr="004B0E60">
        <w:t xml:space="preserve">a.  </w:t>
      </w:r>
      <w:r w:rsidRPr="004B0E60">
        <w:rPr>
          <w:u w:val="single"/>
        </w:rPr>
        <w:t>Information required.</w:t>
      </w:r>
      <w:r w:rsidR="00DB4292">
        <w:t xml:space="preserve">  For PBGC </w:t>
      </w:r>
      <w:r w:rsidR="00CB3DD9">
        <w:t xml:space="preserve">to connect missing participants with their benefits from plans that have terminated, </w:t>
      </w:r>
      <w:r w:rsidR="000B7FB3">
        <w:t>PBGC must collect certain information</w:t>
      </w:r>
      <w:r w:rsidR="007A631A">
        <w:t xml:space="preserve"> </w:t>
      </w:r>
      <w:r w:rsidR="00BC5F0F">
        <w:t>from plan sponsors.</w:t>
      </w:r>
      <w:r w:rsidR="00D8474F">
        <w:t xml:space="preserve">  </w:t>
      </w:r>
      <w:r w:rsidR="006B07DC">
        <w:t>As described in Question 1</w:t>
      </w:r>
      <w:r w:rsidR="00620768">
        <w:t>, PBGC has 4 sets of forms and instructions used to collect information depending on the type of plan.</w:t>
      </w:r>
    </w:p>
    <w:p w:rsidR="00620768" w:rsidP="00620768" w14:paraId="4DB10F87" w14:textId="5DEF5CA2">
      <w:pPr>
        <w:pStyle w:val="BodyText"/>
        <w:spacing w:before="10" w:line="480" w:lineRule="auto"/>
        <w:ind w:right="96"/>
      </w:pPr>
      <w:r>
        <w:tab/>
        <w:t xml:space="preserve">Form MP-100 </w:t>
      </w:r>
      <w:r w:rsidR="00B66F71">
        <w:t xml:space="preserve">and related </w:t>
      </w:r>
      <w:r w:rsidR="00D24D53">
        <w:t>Schedules</w:t>
      </w:r>
      <w:r w:rsidR="00B66F71">
        <w:t xml:space="preserve"> A and B are used </w:t>
      </w:r>
      <w:r w:rsidR="006B757D">
        <w:t>by</w:t>
      </w:r>
      <w:r w:rsidR="00B66F71">
        <w:t xml:space="preserve"> </w:t>
      </w:r>
      <w:r w:rsidR="000374AD">
        <w:t xml:space="preserve">single-employer </w:t>
      </w:r>
      <w:r w:rsidR="00D9422E">
        <w:t>DB</w:t>
      </w:r>
      <w:r w:rsidR="000374AD">
        <w:t xml:space="preserve"> plans insured by PBGC.  These plans must provide general plan information,</w:t>
      </w:r>
      <w:r w:rsidR="00053D99">
        <w:t xml:space="preserve"> the number of missing distribute</w:t>
      </w:r>
      <w:r w:rsidR="00433B62">
        <w:t>e</w:t>
      </w:r>
      <w:r w:rsidR="00053D99">
        <w:t>s,</w:t>
      </w:r>
      <w:r w:rsidR="000374AD">
        <w:t xml:space="preserve"> the amount the plan owes to PBGC for missing participants, and a plan administrator certification.  </w:t>
      </w:r>
      <w:r w:rsidR="00587652">
        <w:t xml:space="preserve">These plans must also submit information </w:t>
      </w:r>
      <w:r w:rsidR="00D9422E">
        <w:t>about</w:t>
      </w:r>
      <w:r w:rsidR="00587652">
        <w:t xml:space="preserve"> each annuity purchase</w:t>
      </w:r>
      <w:r w:rsidR="00DE69A7">
        <w:t>d and the individuals for whom they were purchased</w:t>
      </w:r>
      <w:r w:rsidR="00480171">
        <w:t>,</w:t>
      </w:r>
      <w:r w:rsidR="00587652">
        <w:t xml:space="preserve"> </w:t>
      </w:r>
      <w:r w:rsidR="009D6749">
        <w:t xml:space="preserve">and for transfers </w:t>
      </w:r>
      <w:r w:rsidR="00D24D53">
        <w:t xml:space="preserve">obligation to pay the benefits to missing participants </w:t>
      </w:r>
      <w:r w:rsidR="009D6749">
        <w:t>to PBGC.</w:t>
      </w:r>
    </w:p>
    <w:p w:rsidR="00D24D53" w:rsidP="00620768" w14:paraId="2875D42E" w14:textId="65D097C7">
      <w:pPr>
        <w:pStyle w:val="BodyText"/>
        <w:spacing w:before="10" w:line="480" w:lineRule="auto"/>
        <w:ind w:right="96"/>
      </w:pPr>
      <w:r>
        <w:tab/>
        <w:t xml:space="preserve">Form MP-200 and related Schedules A and B </w:t>
      </w:r>
      <w:r w:rsidR="006B757D">
        <w:t>are used by DC plans</w:t>
      </w:r>
      <w:r w:rsidR="00CB7CD0">
        <w:t xml:space="preserve">.  These plans are responsible for filing general information about the plan, </w:t>
      </w:r>
      <w:r w:rsidR="00F9238F">
        <w:t>the number of missing distribute</w:t>
      </w:r>
      <w:r w:rsidR="000F2EC4">
        <w:t>e</w:t>
      </w:r>
      <w:r w:rsidR="00F9238F">
        <w:t>s, information for transferring plans</w:t>
      </w:r>
      <w:r w:rsidR="00433B62">
        <w:t xml:space="preserve"> to PBGC, and a certification by the plan administrator.  In addition, these DC plans must submit </w:t>
      </w:r>
      <w:r w:rsidR="008A5AF8">
        <w:t>individual</w:t>
      </w:r>
      <w:r w:rsidR="000F2EC4">
        <w:t>s’</w:t>
      </w:r>
      <w:r w:rsidR="008A5AF8">
        <w:t xml:space="preserve"> information about transfers to financial institutions and individual</w:t>
      </w:r>
      <w:r w:rsidR="000F2EC4">
        <w:t>s’</w:t>
      </w:r>
      <w:r w:rsidR="008A5AF8">
        <w:t xml:space="preserve"> information about transfers to PBGC.</w:t>
      </w:r>
    </w:p>
    <w:p w:rsidR="008A5AF8" w:rsidP="00620768" w14:paraId="731FEAA9" w14:textId="49C43076">
      <w:pPr>
        <w:pStyle w:val="BodyText"/>
        <w:spacing w:before="10" w:line="480" w:lineRule="auto"/>
        <w:ind w:right="96"/>
      </w:pPr>
      <w:r>
        <w:tab/>
        <w:t xml:space="preserve">Form MP-300 </w:t>
      </w:r>
      <w:r w:rsidR="00107ABF">
        <w:t xml:space="preserve">and related Schedules A and B are used by small professional services DB plans, which are not insured by PBGC.  </w:t>
      </w:r>
      <w:r w:rsidR="00C2183C">
        <w:t>These plans must provide general plan information</w:t>
      </w:r>
      <w:r w:rsidR="00731138">
        <w:t xml:space="preserve"> and information for transferring plans</w:t>
      </w:r>
      <w:r w:rsidR="000F2EC4">
        <w:t xml:space="preserve"> to PBGC</w:t>
      </w:r>
      <w:r w:rsidR="00731138">
        <w:t xml:space="preserve">.  They also </w:t>
      </w:r>
      <w:r w:rsidR="00D37C03">
        <w:t>must provide individual</w:t>
      </w:r>
      <w:r w:rsidR="000F2EC4">
        <w:t>s’</w:t>
      </w:r>
      <w:r w:rsidR="00D37C03">
        <w:t xml:space="preserve"> information about transfers to financial institutions and individual</w:t>
      </w:r>
      <w:r w:rsidR="000F2EC4">
        <w:t>s’</w:t>
      </w:r>
      <w:r w:rsidR="00D37C03">
        <w:t xml:space="preserve"> information about transfers to PBGC. </w:t>
      </w:r>
    </w:p>
    <w:p w:rsidR="000F2EC4" w:rsidRPr="00620768" w:rsidP="00620768" w14:paraId="6CD6E16C" w14:textId="2259DB90">
      <w:pPr>
        <w:pStyle w:val="BodyText"/>
        <w:spacing w:before="10" w:line="480" w:lineRule="auto"/>
        <w:ind w:right="96"/>
      </w:pPr>
      <w:r>
        <w:tab/>
        <w:t xml:space="preserve">Form MP-400 and related Schedules A and B are </w:t>
      </w:r>
      <w:r w:rsidR="00704582">
        <w:t xml:space="preserve">used by PBGC-insured multiemployer plans.  These plans must provide general plan information, the number of missing distributees, the amount the plan owes to PBGC for missing participants, and a plan </w:t>
      </w:r>
      <w:r w:rsidR="006009C5">
        <w:t>sponsor</w:t>
      </w:r>
      <w:r w:rsidR="00704582">
        <w:t xml:space="preserve"> certification.  These plans must also submit information about each annuity purchased and the individuals for whom they were purchased, and for transfers obligation to pay the benefits to missing participants to PBGC.</w:t>
      </w:r>
    </w:p>
    <w:p w:rsidR="00E02F34" w:rsidRPr="00051ED2" w:rsidP="00051ED2" w14:paraId="35B9EAFD" w14:textId="01A84B14">
      <w:pPr>
        <w:pStyle w:val="BodyText"/>
        <w:spacing w:before="10" w:line="480" w:lineRule="auto"/>
        <w:ind w:left="120" w:right="96" w:firstLine="720"/>
      </w:pPr>
      <w:r w:rsidRPr="00051ED2">
        <w:t xml:space="preserve">b.  </w:t>
      </w:r>
      <w:r w:rsidRPr="00051ED2">
        <w:rPr>
          <w:u w:val="single"/>
        </w:rPr>
        <w:t>Need for information.</w:t>
      </w:r>
      <w:r w:rsidRPr="00051ED2">
        <w:t xml:space="preserve">  PBGC uses the </w:t>
      </w:r>
      <w:r w:rsidRPr="00051ED2" w:rsidR="00FD0798">
        <w:t>in</w:t>
      </w:r>
      <w:r w:rsidRPr="00051ED2" w:rsidR="00FD0798">
        <w:rPr>
          <w:spacing w:val="-1"/>
        </w:rPr>
        <w:t>f</w:t>
      </w:r>
      <w:r w:rsidRPr="00051ED2" w:rsidR="00FD0798">
        <w:t>o</w:t>
      </w:r>
      <w:r w:rsidRPr="00051ED2" w:rsidR="00FD0798">
        <w:rPr>
          <w:spacing w:val="1"/>
        </w:rPr>
        <w:t>r</w:t>
      </w:r>
      <w:r w:rsidRPr="00051ED2" w:rsidR="00FD0798">
        <w:t>m</w:t>
      </w:r>
      <w:r w:rsidRPr="00051ED2" w:rsidR="00FD0798">
        <w:rPr>
          <w:spacing w:val="-1"/>
        </w:rPr>
        <w:t>a</w:t>
      </w:r>
      <w:r w:rsidRPr="00051ED2" w:rsidR="00FD0798">
        <w:t xml:space="preserve">tion </w:t>
      </w:r>
      <w:r w:rsidRPr="00051ED2" w:rsidR="00FD0798">
        <w:rPr>
          <w:spacing w:val="-1"/>
        </w:rPr>
        <w:t>c</w:t>
      </w:r>
      <w:r w:rsidRPr="00051ED2" w:rsidR="00FD0798">
        <w:t>oll</w:t>
      </w:r>
      <w:r w:rsidRPr="00051ED2" w:rsidR="00FD0798">
        <w:rPr>
          <w:spacing w:val="-1"/>
        </w:rPr>
        <w:t>ec</w:t>
      </w:r>
      <w:r w:rsidRPr="00051ED2" w:rsidR="00FD0798">
        <w:t>t</w:t>
      </w:r>
      <w:r w:rsidRPr="00051ED2" w:rsidR="00FD0798">
        <w:rPr>
          <w:spacing w:val="-1"/>
        </w:rPr>
        <w:t>e</w:t>
      </w:r>
      <w:r w:rsidRPr="00051ED2" w:rsidR="00FD0798">
        <w:t>d und</w:t>
      </w:r>
      <w:r w:rsidRPr="00051ED2" w:rsidR="00FD0798">
        <w:rPr>
          <w:spacing w:val="-1"/>
        </w:rPr>
        <w:t>e</w:t>
      </w:r>
      <w:r w:rsidRPr="00051ED2" w:rsidR="00FD0798">
        <w:t>r</w:t>
      </w:r>
      <w:r w:rsidRPr="00051ED2" w:rsidR="00FD0798">
        <w:rPr>
          <w:spacing w:val="-1"/>
        </w:rPr>
        <w:t xml:space="preserve"> </w:t>
      </w:r>
      <w:r w:rsidRPr="00051ED2" w:rsidR="00FD0798">
        <w:t>t</w:t>
      </w:r>
      <w:r w:rsidRPr="00051ED2" w:rsidR="00FD0798">
        <w:rPr>
          <w:spacing w:val="2"/>
        </w:rPr>
        <w:t>h</w:t>
      </w:r>
      <w:r w:rsidRPr="00051ED2" w:rsidR="00FD0798">
        <w:t>e</w:t>
      </w:r>
      <w:r w:rsidRPr="00051ED2" w:rsidR="00FD0798">
        <w:rPr>
          <w:spacing w:val="-1"/>
        </w:rPr>
        <w:t xml:space="preserve"> </w:t>
      </w:r>
      <w:r w:rsidRPr="00051ED2" w:rsidR="00FD0798">
        <w:t>p</w:t>
      </w:r>
      <w:r w:rsidRPr="00051ED2" w:rsidR="00FD0798">
        <w:rPr>
          <w:spacing w:val="-1"/>
        </w:rPr>
        <w:t>r</w:t>
      </w:r>
      <w:r w:rsidRPr="00051ED2" w:rsidR="00FD0798">
        <w:rPr>
          <w:spacing w:val="2"/>
        </w:rPr>
        <w:t>o</w:t>
      </w:r>
      <w:r w:rsidRPr="00051ED2" w:rsidR="00FD0798">
        <w:rPr>
          <w:spacing w:val="-3"/>
        </w:rPr>
        <w:t>g</w:t>
      </w:r>
      <w:r w:rsidRPr="00051ED2" w:rsidR="00FD0798">
        <w:rPr>
          <w:spacing w:val="-1"/>
        </w:rPr>
        <w:t>ra</w:t>
      </w:r>
      <w:r w:rsidRPr="00051ED2" w:rsidR="00FD0798">
        <w:t>m to</w:t>
      </w:r>
      <w:r w:rsidRPr="00051ED2">
        <w:t xml:space="preserve"> </w:t>
      </w:r>
      <w:r w:rsidRPr="00051ED2" w:rsidR="00FD0798">
        <w:t>identify reporting plans, search for missing participants and beneficiaries, identify persons entitled to benefits and the amount and form of benefits payable, and refer claimants to institutions other than PBGC that hold benefits for missing participants and beneficiaries.</w:t>
      </w:r>
    </w:p>
    <w:p w:rsidR="00157678" w:rsidRPr="00051ED2" w:rsidP="00051ED2" w14:paraId="36B28973" w14:textId="3A8D681C">
      <w:pPr>
        <w:pStyle w:val="BodyText"/>
        <w:spacing w:before="90" w:line="480" w:lineRule="auto"/>
        <w:ind w:left="119" w:right="696" w:firstLine="601"/>
      </w:pPr>
      <w:r w:rsidRPr="00051ED2">
        <w:t xml:space="preserve">3.  </w:t>
      </w:r>
      <w:r w:rsidRPr="00051ED2" w:rsidR="009071DC">
        <w:rPr>
          <w:u w:val="single"/>
        </w:rPr>
        <w:t>Reducing the burden and information technology</w:t>
      </w:r>
      <w:r w:rsidRPr="00051ED2">
        <w:t xml:space="preserve">.  </w:t>
      </w:r>
      <w:r w:rsidRPr="00051ED2" w:rsidR="00FD0798">
        <w:rPr>
          <w:spacing w:val="-1"/>
        </w:rPr>
        <w:t>T</w:t>
      </w:r>
      <w:r w:rsidRPr="00051ED2" w:rsidR="00FD0798">
        <w:t>he</w:t>
      </w:r>
      <w:r w:rsidRPr="00051ED2" w:rsidR="00A97DDF">
        <w:rPr>
          <w:spacing w:val="-1"/>
        </w:rPr>
        <w:t xml:space="preserve"> program</w:t>
      </w:r>
      <w:r w:rsidRPr="00051ED2" w:rsidR="00FD0798">
        <w:rPr>
          <w:spacing w:val="2"/>
        </w:rPr>
        <w:t xml:space="preserve"> </w:t>
      </w:r>
      <w:r w:rsidRPr="00051ED2" w:rsidR="00FD0798">
        <w:rPr>
          <w:spacing w:val="-1"/>
        </w:rPr>
        <w:t>a</w:t>
      </w:r>
      <w:r w:rsidRPr="00051ED2" w:rsidR="00FD0798">
        <w:t>llo</w:t>
      </w:r>
      <w:r w:rsidRPr="00051ED2" w:rsidR="00FD0798">
        <w:rPr>
          <w:w w:val="99"/>
        </w:rPr>
        <w:t>w</w:t>
      </w:r>
      <w:r w:rsidRPr="00051ED2" w:rsidR="00A97DDF">
        <w:rPr>
          <w:w w:val="99"/>
        </w:rPr>
        <w:t>s</w:t>
      </w:r>
      <w:r w:rsidRPr="00051ED2" w:rsidR="00FD0798">
        <w:rPr>
          <w:spacing w:val="-1"/>
        </w:rPr>
        <w:t xml:space="preserve"> f</w:t>
      </w:r>
      <w:r w:rsidRPr="00051ED2" w:rsidR="00FD0798">
        <w:t>il</w:t>
      </w:r>
      <w:r w:rsidRPr="00051ED2" w:rsidR="00FD0798">
        <w:rPr>
          <w:spacing w:val="-1"/>
        </w:rPr>
        <w:t>er</w:t>
      </w:r>
      <w:r w:rsidRPr="00051ED2" w:rsidR="00FD0798">
        <w:rPr>
          <w:w w:val="99"/>
        </w:rPr>
        <w:t>s</w:t>
      </w:r>
      <w:r w:rsidRPr="00051ED2" w:rsidR="00FD0798">
        <w:t xml:space="preserve"> to m</w:t>
      </w:r>
      <w:r w:rsidRPr="00051ED2" w:rsidR="00FD0798">
        <w:rPr>
          <w:spacing w:val="-1"/>
        </w:rPr>
        <w:t>a</w:t>
      </w:r>
      <w:r w:rsidRPr="00051ED2" w:rsidR="00FD0798">
        <w:t>ke</w:t>
      </w:r>
      <w:r w:rsidRPr="00051ED2" w:rsidR="00FD0798">
        <w:rPr>
          <w:spacing w:val="-1"/>
        </w:rPr>
        <w:t xml:space="preserve"> </w:t>
      </w:r>
      <w:r w:rsidRPr="00051ED2" w:rsidR="00FD0798">
        <w:rPr>
          <w:w w:val="99"/>
        </w:rPr>
        <w:t>s</w:t>
      </w:r>
      <w:r w:rsidRPr="00051ED2" w:rsidR="00FD0798">
        <w:t>o</w:t>
      </w:r>
      <w:r w:rsidRPr="00051ED2" w:rsidR="00FD0798">
        <w:rPr>
          <w:spacing w:val="2"/>
        </w:rPr>
        <w:t>m</w:t>
      </w:r>
      <w:r w:rsidRPr="00051ED2" w:rsidR="00FD0798">
        <w:t>e</w:t>
      </w:r>
      <w:r w:rsidRPr="00051ED2" w:rsidR="00FD0798">
        <w:rPr>
          <w:spacing w:val="-1"/>
        </w:rPr>
        <w:t xml:space="preserve"> </w:t>
      </w:r>
      <w:r w:rsidRPr="00051ED2" w:rsidR="00FD0798">
        <w:t>of</w:t>
      </w:r>
      <w:r w:rsidRPr="00051ED2" w:rsidR="00FD0798">
        <w:rPr>
          <w:spacing w:val="-1"/>
        </w:rPr>
        <w:t xml:space="preserve"> </w:t>
      </w:r>
      <w:r w:rsidRPr="00051ED2" w:rsidR="00FD0798">
        <w:t>the</w:t>
      </w:r>
      <w:r w:rsidRPr="00051ED2" w:rsidR="00C258D9">
        <w:t xml:space="preserve"> </w:t>
      </w:r>
      <w:r w:rsidRPr="00051ED2" w:rsidR="00FD0798">
        <w:t xml:space="preserve">calculations needed to value benefits to be transferred to PBGC by </w:t>
      </w:r>
      <w:r w:rsidRPr="00051ED2" w:rsidR="00746A02">
        <w:t>using</w:t>
      </w:r>
      <w:r w:rsidRPr="00051ED2" w:rsidR="00FD0798">
        <w:t xml:space="preserve"> a</w:t>
      </w:r>
      <w:r w:rsidRPr="00051ED2" w:rsidR="00C258D9">
        <w:t xml:space="preserve"> </w:t>
      </w:r>
      <w:r w:rsidRPr="00051ED2" w:rsidR="00FD0798">
        <w:t xml:space="preserve">spreadsheet accessible on PBGC’s website. </w:t>
      </w:r>
      <w:r w:rsidRPr="00051ED2" w:rsidR="0021547F">
        <w:t xml:space="preserve"> </w:t>
      </w:r>
      <w:r w:rsidRPr="00051ED2" w:rsidR="00FD0798">
        <w:t>The forms are fillable PDF documents</w:t>
      </w:r>
      <w:r w:rsidRPr="00051ED2" w:rsidR="00CA5498">
        <w:t xml:space="preserve"> filed electronically by email</w:t>
      </w:r>
      <w:r w:rsidRPr="00051ED2" w:rsidR="00FD0798">
        <w:t xml:space="preserve">. </w:t>
      </w:r>
      <w:r w:rsidRPr="00051ED2" w:rsidR="0021547F">
        <w:t xml:space="preserve"> </w:t>
      </w:r>
      <w:r w:rsidRPr="00051ED2" w:rsidR="00FD0798">
        <w:t>Payments to PBGC for missing participants may be made by wire transfers or online through pay.gov.</w:t>
      </w:r>
    </w:p>
    <w:p w:rsidR="00DC5120" w:rsidRPr="00051ED2" w:rsidP="00051ED2" w14:paraId="4BE52817" w14:textId="304B2681">
      <w:pPr>
        <w:pStyle w:val="BodyText"/>
        <w:spacing w:before="90" w:line="480" w:lineRule="auto"/>
        <w:ind w:left="120" w:right="115"/>
      </w:pPr>
      <w:r w:rsidRPr="00051ED2">
        <w:tab/>
      </w:r>
      <w:r w:rsidRPr="00051ED2" w:rsidR="002677B1">
        <w:t xml:space="preserve">4.  </w:t>
      </w:r>
      <w:r w:rsidRPr="00051ED2" w:rsidR="002677B1">
        <w:rPr>
          <w:u w:val="single"/>
        </w:rPr>
        <w:t>Identifying duplication</w:t>
      </w:r>
      <w:r w:rsidRPr="00051ED2" w:rsidR="002677B1">
        <w:t xml:space="preserve">.  </w:t>
      </w:r>
      <w:r w:rsidRPr="00051ED2" w:rsidR="00FD0798">
        <w:rPr>
          <w:spacing w:val="-1"/>
        </w:rPr>
        <w:t>T</w:t>
      </w:r>
      <w:r w:rsidRPr="00051ED2" w:rsidR="00FD0798">
        <w:t>he</w:t>
      </w:r>
      <w:r w:rsidRPr="00051ED2" w:rsidR="00FD0798">
        <w:rPr>
          <w:spacing w:val="-1"/>
        </w:rPr>
        <w:t xml:space="preserve"> </w:t>
      </w:r>
      <w:r w:rsidRPr="00051ED2" w:rsidR="00FD0798">
        <w:t>in</w:t>
      </w:r>
      <w:r w:rsidRPr="00051ED2" w:rsidR="00FD0798">
        <w:rPr>
          <w:spacing w:val="-1"/>
        </w:rPr>
        <w:t>f</w:t>
      </w:r>
      <w:r w:rsidRPr="00051ED2" w:rsidR="00FD0798">
        <w:t>o</w:t>
      </w:r>
      <w:r w:rsidRPr="00051ED2" w:rsidR="00FD0798">
        <w:rPr>
          <w:spacing w:val="-1"/>
        </w:rPr>
        <w:t>r</w:t>
      </w:r>
      <w:r w:rsidRPr="00051ED2" w:rsidR="00FD0798">
        <w:t>m</w:t>
      </w:r>
      <w:r w:rsidRPr="00051ED2" w:rsidR="00FD0798">
        <w:rPr>
          <w:spacing w:val="-1"/>
        </w:rPr>
        <w:t>a</w:t>
      </w:r>
      <w:r w:rsidRPr="00051ED2" w:rsidR="00FD0798">
        <w:t xml:space="preserve">tion </w:t>
      </w:r>
      <w:r w:rsidRPr="00051ED2" w:rsidR="00FD0798">
        <w:rPr>
          <w:spacing w:val="1"/>
        </w:rPr>
        <w:t>r</w:t>
      </w:r>
      <w:r w:rsidRPr="00051ED2" w:rsidR="00FD0798">
        <w:rPr>
          <w:spacing w:val="-1"/>
        </w:rPr>
        <w:t>e</w:t>
      </w:r>
      <w:r w:rsidRPr="00051ED2" w:rsidR="00FD0798">
        <w:t>qu</w:t>
      </w:r>
      <w:r w:rsidRPr="00051ED2" w:rsidR="00FD0798">
        <w:rPr>
          <w:spacing w:val="2"/>
        </w:rPr>
        <w:t>i</w:t>
      </w:r>
      <w:r w:rsidRPr="00051ED2" w:rsidR="00FD0798">
        <w:rPr>
          <w:spacing w:val="-1"/>
        </w:rPr>
        <w:t>re</w:t>
      </w:r>
      <w:r w:rsidRPr="00051ED2" w:rsidR="00FD0798">
        <w:t xml:space="preserve">d in </w:t>
      </w:r>
      <w:r w:rsidRPr="00051ED2" w:rsidR="00746A02">
        <w:t>the missing participant filings</w:t>
      </w:r>
      <w:r w:rsidRPr="00051ED2" w:rsidR="00FD0798">
        <w:t xml:space="preserve"> </w:t>
      </w:r>
      <w:r w:rsidRPr="00051ED2" w:rsidR="00FD0798">
        <w:rPr>
          <w:w w:val="99"/>
        </w:rPr>
        <w:t>is</w:t>
      </w:r>
      <w:r w:rsidRPr="00051ED2">
        <w:t xml:space="preserve"> </w:t>
      </w:r>
      <w:r w:rsidRPr="00051ED2" w:rsidR="00FD0798">
        <w:t xml:space="preserve">not routinely filed with, and available from, any other Federal Government agency, and there </w:t>
      </w:r>
      <w:r w:rsidRPr="00051ED2" w:rsidR="00FD0798">
        <w:t>is no similar information that is available instead of the information reported in these filings</w:t>
      </w:r>
      <w:r w:rsidRPr="00051ED2" w:rsidR="00B37945">
        <w:t>.</w:t>
      </w:r>
    </w:p>
    <w:p w:rsidR="00260D79" w:rsidRPr="00051ED2" w:rsidP="00051ED2" w14:paraId="6CD5C366" w14:textId="2DA9E909">
      <w:pPr>
        <w:pStyle w:val="BodyText"/>
        <w:spacing w:before="90" w:line="480" w:lineRule="auto"/>
        <w:ind w:left="120" w:right="115"/>
      </w:pPr>
      <w:r w:rsidRPr="00051ED2">
        <w:tab/>
        <w:t xml:space="preserve">5.  </w:t>
      </w:r>
      <w:r w:rsidRPr="00051ED2" w:rsidR="00FD0798">
        <w:rPr>
          <w:u w:val="single"/>
        </w:rPr>
        <w:t>R</w:t>
      </w:r>
      <w:r w:rsidRPr="00051ED2" w:rsidR="00FD0798">
        <w:rPr>
          <w:spacing w:val="-1"/>
          <w:u w:val="single"/>
        </w:rPr>
        <w:t>e</w:t>
      </w:r>
      <w:r w:rsidRPr="00051ED2" w:rsidR="00FD0798">
        <w:rPr>
          <w:u w:val="single"/>
        </w:rPr>
        <w:t>du</w:t>
      </w:r>
      <w:r w:rsidRPr="00051ED2" w:rsidR="00FD0798">
        <w:rPr>
          <w:spacing w:val="-1"/>
          <w:u w:val="single"/>
        </w:rPr>
        <w:t>c</w:t>
      </w:r>
      <w:r w:rsidRPr="00051ED2" w:rsidR="00FD0798">
        <w:rPr>
          <w:u w:val="single"/>
        </w:rPr>
        <w:t>i</w:t>
      </w:r>
      <w:r w:rsidRPr="00051ED2" w:rsidR="00FD0798">
        <w:rPr>
          <w:spacing w:val="2"/>
          <w:u w:val="single"/>
        </w:rPr>
        <w:t>n</w:t>
      </w:r>
      <w:r w:rsidRPr="00051ED2" w:rsidR="00FD0798">
        <w:rPr>
          <w:u w:val="single"/>
        </w:rPr>
        <w:t>g</w:t>
      </w:r>
      <w:r w:rsidRPr="00051ED2" w:rsidR="00FD0798">
        <w:rPr>
          <w:spacing w:val="-3"/>
          <w:u w:val="single"/>
        </w:rPr>
        <w:t xml:space="preserve"> </w:t>
      </w:r>
      <w:r w:rsidRPr="00051ED2" w:rsidR="00FD0798">
        <w:rPr>
          <w:u w:val="single"/>
        </w:rPr>
        <w:t>the</w:t>
      </w:r>
      <w:r w:rsidRPr="00051ED2" w:rsidR="00FD0798">
        <w:rPr>
          <w:spacing w:val="-1"/>
          <w:u w:val="single"/>
        </w:rPr>
        <w:t xml:space="preserve"> </w:t>
      </w:r>
      <w:r w:rsidRPr="00051ED2" w:rsidR="00FD0798">
        <w:rPr>
          <w:u w:val="single"/>
        </w:rPr>
        <w:t>bu</w:t>
      </w:r>
      <w:r w:rsidRPr="00051ED2" w:rsidR="00FD0798">
        <w:rPr>
          <w:spacing w:val="-1"/>
          <w:u w:val="single"/>
        </w:rPr>
        <w:t>r</w:t>
      </w:r>
      <w:r w:rsidRPr="00051ED2" w:rsidR="00FD0798">
        <w:rPr>
          <w:spacing w:val="2"/>
          <w:u w:val="single"/>
        </w:rPr>
        <w:t>d</w:t>
      </w:r>
      <w:r w:rsidRPr="00051ED2" w:rsidR="00FD0798">
        <w:rPr>
          <w:spacing w:val="-1"/>
          <w:u w:val="single"/>
        </w:rPr>
        <w:t>e</w:t>
      </w:r>
      <w:r w:rsidRPr="00051ED2" w:rsidR="00FD0798">
        <w:rPr>
          <w:u w:val="single"/>
        </w:rPr>
        <w:t>n</w:t>
      </w:r>
      <w:r w:rsidRPr="00051ED2" w:rsidR="00FD0798">
        <w:rPr>
          <w:spacing w:val="2"/>
          <w:u w:val="single"/>
        </w:rPr>
        <w:t xml:space="preserve"> </w:t>
      </w:r>
      <w:r w:rsidRPr="00051ED2" w:rsidR="00FD0798">
        <w:rPr>
          <w:u w:val="single"/>
        </w:rPr>
        <w:t xml:space="preserve">on </w:t>
      </w:r>
      <w:r w:rsidRPr="00051ED2" w:rsidR="00FD0798">
        <w:rPr>
          <w:w w:val="99"/>
          <w:u w:val="single"/>
        </w:rPr>
        <w:t>s</w:t>
      </w:r>
      <w:r w:rsidRPr="00051ED2" w:rsidR="00FD0798">
        <w:rPr>
          <w:u w:val="single"/>
        </w:rPr>
        <w:t>m</w:t>
      </w:r>
      <w:r w:rsidRPr="00051ED2" w:rsidR="00FD0798">
        <w:rPr>
          <w:spacing w:val="-1"/>
          <w:u w:val="single"/>
        </w:rPr>
        <w:t>a</w:t>
      </w:r>
      <w:r w:rsidRPr="00051ED2" w:rsidR="00FD0798">
        <w:rPr>
          <w:u w:val="single"/>
        </w:rPr>
        <w:t xml:space="preserve">ll </w:t>
      </w:r>
      <w:r w:rsidRPr="00051ED2" w:rsidR="00B76345">
        <w:rPr>
          <w:spacing w:val="-1"/>
          <w:u w:val="single"/>
        </w:rPr>
        <w:t>e</w:t>
      </w:r>
      <w:r w:rsidRPr="00051ED2" w:rsidR="00B76345">
        <w:rPr>
          <w:u w:val="single"/>
        </w:rPr>
        <w:t>ntiti</w:t>
      </w:r>
      <w:r w:rsidRPr="00051ED2" w:rsidR="00B76345">
        <w:rPr>
          <w:spacing w:val="-1"/>
          <w:u w:val="single"/>
        </w:rPr>
        <w:t>e</w:t>
      </w:r>
      <w:r w:rsidRPr="00051ED2" w:rsidR="00B76345">
        <w:rPr>
          <w:w w:val="99"/>
          <w:u w:val="single"/>
        </w:rPr>
        <w:t>s</w:t>
      </w:r>
      <w:r w:rsidRPr="00051ED2" w:rsidR="00FD0798">
        <w:t xml:space="preserve">.  </w:t>
      </w:r>
      <w:r w:rsidRPr="00051ED2" w:rsidR="00FD0798">
        <w:rPr>
          <w:spacing w:val="-1"/>
        </w:rPr>
        <w:t>T</w:t>
      </w:r>
      <w:r w:rsidRPr="00051ED2" w:rsidR="00FD0798">
        <w:t>he</w:t>
      </w:r>
      <w:r w:rsidRPr="00051ED2" w:rsidR="00FD0798">
        <w:rPr>
          <w:spacing w:val="-1"/>
        </w:rPr>
        <w:t xml:space="preserve"> </w:t>
      </w:r>
      <w:r w:rsidRPr="00051ED2" w:rsidR="00B67993">
        <w:rPr>
          <w:spacing w:val="-1"/>
        </w:rPr>
        <w:t>program</w:t>
      </w:r>
      <w:r w:rsidRPr="00051ED2" w:rsidR="00FD0798">
        <w:t xml:space="preserve"> </w:t>
      </w:r>
      <w:r w:rsidRPr="00051ED2" w:rsidR="00FD0798">
        <w:rPr>
          <w:spacing w:val="-1"/>
        </w:rPr>
        <w:t>re</w:t>
      </w:r>
      <w:r w:rsidRPr="00051ED2" w:rsidR="00FD0798">
        <w:t>d</w:t>
      </w:r>
      <w:r w:rsidRPr="00051ED2" w:rsidR="00FD0798">
        <w:rPr>
          <w:spacing w:val="2"/>
        </w:rPr>
        <w:t>u</w:t>
      </w:r>
      <w:r w:rsidRPr="00051ED2" w:rsidR="00FD0798">
        <w:rPr>
          <w:spacing w:val="-1"/>
        </w:rPr>
        <w:t>c</w:t>
      </w:r>
      <w:r w:rsidRPr="00051ED2" w:rsidR="00FD0798">
        <w:t>e</w:t>
      </w:r>
      <w:r w:rsidRPr="00051ED2" w:rsidR="00B67993">
        <w:t>s</w:t>
      </w:r>
      <w:r w:rsidRPr="00051ED2" w:rsidR="00FD0798">
        <w:rPr>
          <w:spacing w:val="-1"/>
        </w:rPr>
        <w:t xml:space="preserve"> </w:t>
      </w:r>
      <w:r w:rsidRPr="00051ED2" w:rsidR="00FD0798">
        <w:t>b</w:t>
      </w:r>
      <w:r w:rsidRPr="00051ED2" w:rsidR="00FD0798">
        <w:rPr>
          <w:spacing w:val="2"/>
        </w:rPr>
        <w:t>u</w:t>
      </w:r>
      <w:r w:rsidRPr="00051ED2" w:rsidR="00FD0798">
        <w:rPr>
          <w:spacing w:val="-1"/>
        </w:rPr>
        <w:t>r</w:t>
      </w:r>
      <w:r w:rsidRPr="00051ED2" w:rsidR="00FD0798">
        <w:t>d</w:t>
      </w:r>
      <w:r w:rsidRPr="00051ED2" w:rsidR="00FD0798">
        <w:rPr>
          <w:spacing w:val="-1"/>
        </w:rPr>
        <w:t>e</w:t>
      </w:r>
      <w:r w:rsidRPr="00051ED2" w:rsidR="00FD0798">
        <w:t xml:space="preserve">n on </w:t>
      </w:r>
      <w:r w:rsidRPr="00051ED2" w:rsidR="00FD0798">
        <w:rPr>
          <w:spacing w:val="-1"/>
        </w:rPr>
        <w:t>a</w:t>
      </w:r>
      <w:r w:rsidRPr="00051ED2" w:rsidR="00FD0798">
        <w:t>ll</w:t>
      </w:r>
      <w:r w:rsidRPr="00051ED2" w:rsidR="009B159C">
        <w:t xml:space="preserve"> </w:t>
      </w:r>
      <w:r w:rsidRPr="00051ED2" w:rsidR="00FD0798">
        <w:t>terminating plans, including small plans, by providing a solution to the problem of distributing the benefits of missing participants and beneficiaries upon close-o</w:t>
      </w:r>
      <w:r w:rsidRPr="00051ED2" w:rsidR="005907EB">
        <w:t>ut.</w:t>
      </w:r>
    </w:p>
    <w:p w:rsidR="00D152C8" w:rsidRPr="00051ED2" w:rsidP="00051ED2" w14:paraId="6CEA4DBD" w14:textId="1E9FE7E0">
      <w:pPr>
        <w:pStyle w:val="BodyText"/>
        <w:spacing w:before="90" w:line="480" w:lineRule="auto"/>
        <w:ind w:left="120" w:right="115"/>
      </w:pPr>
      <w:r w:rsidRPr="00051ED2">
        <w:rPr>
          <w:w w:val="95"/>
        </w:rPr>
        <w:tab/>
      </w:r>
      <w:r w:rsidRPr="00051ED2" w:rsidR="00B76345">
        <w:t xml:space="preserve">6.  </w:t>
      </w:r>
      <w:r w:rsidRPr="00051ED2" w:rsidR="00B76345">
        <w:rPr>
          <w:u w:val="single"/>
        </w:rPr>
        <w:t>Consequences of less frequent reporting</w:t>
      </w:r>
      <w:r w:rsidRPr="00051ED2" w:rsidR="00FD0798">
        <w:t xml:space="preserve">.  </w:t>
      </w:r>
      <w:r w:rsidRPr="00051ED2" w:rsidR="00FD0798">
        <w:rPr>
          <w:spacing w:val="-1"/>
        </w:rPr>
        <w:t>T</w:t>
      </w:r>
      <w:r w:rsidRPr="00051ED2" w:rsidR="00FD0798">
        <w:t>hi</w:t>
      </w:r>
      <w:r w:rsidRPr="00051ED2" w:rsidR="00FD0798">
        <w:rPr>
          <w:w w:val="99"/>
        </w:rPr>
        <w:t>s</w:t>
      </w:r>
      <w:r w:rsidRPr="00051ED2" w:rsidR="00FD0798">
        <w:rPr>
          <w:spacing w:val="2"/>
        </w:rPr>
        <w:t xml:space="preserve"> </w:t>
      </w:r>
      <w:r w:rsidRPr="00051ED2" w:rsidR="00FD0798">
        <w:rPr>
          <w:spacing w:val="-1"/>
        </w:rPr>
        <w:t>c</w:t>
      </w:r>
      <w:r w:rsidRPr="00051ED2" w:rsidR="00FD0798">
        <w:t>oll</w:t>
      </w:r>
      <w:r w:rsidRPr="00051ED2" w:rsidR="00FD0798">
        <w:rPr>
          <w:spacing w:val="-1"/>
        </w:rPr>
        <w:t>ec</w:t>
      </w:r>
      <w:r w:rsidRPr="00051ED2" w:rsidR="00FD0798">
        <w:t>tion of</w:t>
      </w:r>
      <w:r w:rsidRPr="00051ED2" w:rsidR="00FD0798">
        <w:rPr>
          <w:spacing w:val="-1"/>
        </w:rPr>
        <w:t xml:space="preserve"> </w:t>
      </w:r>
      <w:r w:rsidRPr="00051ED2" w:rsidR="00FD0798">
        <w:t>in</w:t>
      </w:r>
      <w:r w:rsidRPr="00051ED2" w:rsidR="00FD0798">
        <w:rPr>
          <w:spacing w:val="-1"/>
        </w:rPr>
        <w:t>f</w:t>
      </w:r>
      <w:r w:rsidRPr="00051ED2" w:rsidR="00FD0798">
        <w:t>o</w:t>
      </w:r>
      <w:r w:rsidRPr="00051ED2" w:rsidR="00FD0798">
        <w:rPr>
          <w:spacing w:val="-1"/>
        </w:rPr>
        <w:t>r</w:t>
      </w:r>
      <w:r w:rsidRPr="00051ED2" w:rsidR="00FD0798">
        <w:t>m</w:t>
      </w:r>
      <w:r w:rsidRPr="00051ED2" w:rsidR="00FD0798">
        <w:rPr>
          <w:spacing w:val="-1"/>
        </w:rPr>
        <w:t>a</w:t>
      </w:r>
      <w:r w:rsidRPr="00051ED2" w:rsidR="00FD0798">
        <w:t>tion</w:t>
      </w:r>
      <w:r w:rsidRPr="00051ED2" w:rsidR="00FD0798">
        <w:rPr>
          <w:spacing w:val="2"/>
        </w:rPr>
        <w:t xml:space="preserve"> </w:t>
      </w:r>
      <w:r w:rsidRPr="00051ED2" w:rsidR="00FD0798">
        <w:t>o</w:t>
      </w:r>
      <w:r w:rsidRPr="00051ED2" w:rsidR="00FD0798">
        <w:rPr>
          <w:spacing w:val="-1"/>
        </w:rPr>
        <w:t>cc</w:t>
      </w:r>
      <w:r w:rsidRPr="00051ED2" w:rsidR="00FD0798">
        <w:t>u</w:t>
      </w:r>
      <w:r w:rsidRPr="00051ED2" w:rsidR="00FD0798">
        <w:rPr>
          <w:spacing w:val="-1"/>
        </w:rPr>
        <w:t>r</w:t>
      </w:r>
      <w:r w:rsidRPr="00051ED2" w:rsidR="00FD0798">
        <w:rPr>
          <w:w w:val="99"/>
        </w:rPr>
        <w:t>s</w:t>
      </w:r>
      <w:r w:rsidRPr="00051ED2" w:rsidR="00FD0798">
        <w:t xml:space="preserve"> on</w:t>
      </w:r>
      <w:r w:rsidRPr="00051ED2" w:rsidR="00FD0798">
        <w:rPr>
          <w:spacing w:val="5"/>
        </w:rPr>
        <w:t>l</w:t>
      </w:r>
      <w:r w:rsidRPr="00051ED2" w:rsidR="00FD0798">
        <w:t>y</w:t>
      </w:r>
      <w:r w:rsidRPr="00051ED2" w:rsidR="00D42619">
        <w:t xml:space="preserve"> </w:t>
      </w:r>
      <w:r w:rsidRPr="00051ED2" w:rsidR="00FD0798">
        <w:t xml:space="preserve">once in the life of a pension </w:t>
      </w:r>
      <w:r w:rsidRPr="00051ED2" w:rsidR="00E02F34">
        <w:t xml:space="preserve">or other retirement </w:t>
      </w:r>
      <w:r w:rsidRPr="00051ED2" w:rsidR="00FD0798">
        <w:t xml:space="preserve">plan covered by section 4050 of ERISA ‒— upon close-out in connection with plan termination. </w:t>
      </w:r>
      <w:r w:rsidRPr="00051ED2" w:rsidR="006065B7">
        <w:t xml:space="preserve"> </w:t>
      </w:r>
      <w:r w:rsidRPr="00051ED2" w:rsidR="00FD0798">
        <w:t xml:space="preserve">Therefore, the collection could be conducted less frequently only if it were not conducted at all. </w:t>
      </w:r>
      <w:r w:rsidRPr="00051ED2" w:rsidR="006065B7">
        <w:t xml:space="preserve"> </w:t>
      </w:r>
      <w:r w:rsidRPr="00051ED2" w:rsidR="00FD0798">
        <w:t>If this information were not collected at all, PBGC would not be able to fulfill its duties under the missing participants program provided for in section 4050 of ERISA.</w:t>
      </w:r>
    </w:p>
    <w:p w:rsidR="00786D2C" w:rsidRPr="00051ED2" w:rsidP="00051ED2" w14:paraId="498402AE" w14:textId="5F4BC83E">
      <w:pPr>
        <w:pStyle w:val="BodyText"/>
        <w:spacing w:before="90" w:line="480" w:lineRule="auto"/>
        <w:ind w:left="120" w:right="115"/>
      </w:pPr>
      <w:r w:rsidRPr="00051ED2">
        <w:tab/>
      </w:r>
      <w:r w:rsidRPr="00051ED2" w:rsidR="00987CB6">
        <w:t>7</w:t>
      </w:r>
      <w:r w:rsidRPr="00051ED2">
        <w:t xml:space="preserve">. </w:t>
      </w:r>
      <w:r w:rsidRPr="00051ED2" w:rsidR="00987CB6">
        <w:t xml:space="preserve"> </w:t>
      </w:r>
      <w:r w:rsidRPr="00051ED2" w:rsidR="00C424B0">
        <w:rPr>
          <w:u w:val="single"/>
        </w:rPr>
        <w:t>Special circumstances</w:t>
      </w:r>
      <w:r w:rsidRPr="00051ED2" w:rsidR="00FD0798">
        <w:t xml:space="preserve">.  </w:t>
      </w:r>
      <w:r w:rsidRPr="00051ED2" w:rsidR="00FD0798">
        <w:rPr>
          <w:spacing w:val="-1"/>
        </w:rPr>
        <w:t>T</w:t>
      </w:r>
      <w:r w:rsidRPr="00051ED2" w:rsidR="00FD0798">
        <w:t>hi</w:t>
      </w:r>
      <w:r w:rsidRPr="00051ED2" w:rsidR="00FD0798">
        <w:rPr>
          <w:w w:val="99"/>
        </w:rPr>
        <w:t>s</w:t>
      </w:r>
      <w:r w:rsidRPr="00051ED2" w:rsidR="00FD0798">
        <w:t xml:space="preserve"> </w:t>
      </w:r>
      <w:r w:rsidRPr="00051ED2" w:rsidR="00FD0798">
        <w:rPr>
          <w:spacing w:val="-1"/>
        </w:rPr>
        <w:t>c</w:t>
      </w:r>
      <w:r w:rsidRPr="00051ED2" w:rsidR="00FD0798">
        <w:t>oll</w:t>
      </w:r>
      <w:r w:rsidRPr="00051ED2" w:rsidR="00FD0798">
        <w:rPr>
          <w:spacing w:val="-1"/>
        </w:rPr>
        <w:t>ec</w:t>
      </w:r>
      <w:r w:rsidRPr="00051ED2" w:rsidR="00FD0798">
        <w:t>tion of</w:t>
      </w:r>
      <w:r w:rsidRPr="00051ED2" w:rsidR="00FD0798">
        <w:rPr>
          <w:spacing w:val="-1"/>
        </w:rPr>
        <w:t xml:space="preserve"> </w:t>
      </w:r>
      <w:r w:rsidRPr="00051ED2" w:rsidR="00FD0798">
        <w:t>in</w:t>
      </w:r>
      <w:r w:rsidRPr="00051ED2" w:rsidR="00FD0798">
        <w:rPr>
          <w:spacing w:val="-1"/>
        </w:rPr>
        <w:t>f</w:t>
      </w:r>
      <w:r w:rsidRPr="00051ED2" w:rsidR="00FD0798">
        <w:t>o</w:t>
      </w:r>
      <w:r w:rsidRPr="00051ED2" w:rsidR="00FD0798">
        <w:rPr>
          <w:spacing w:val="-1"/>
        </w:rPr>
        <w:t>r</w:t>
      </w:r>
      <w:r w:rsidRPr="00051ED2" w:rsidR="00FD0798">
        <w:t>m</w:t>
      </w:r>
      <w:r w:rsidRPr="00051ED2" w:rsidR="00FD0798">
        <w:rPr>
          <w:spacing w:val="-1"/>
        </w:rPr>
        <w:t>a</w:t>
      </w:r>
      <w:r w:rsidRPr="00051ED2" w:rsidR="00FD0798">
        <w:t>tion do</w:t>
      </w:r>
      <w:r w:rsidRPr="00051ED2" w:rsidR="00FD0798">
        <w:rPr>
          <w:spacing w:val="-1"/>
        </w:rPr>
        <w:t>e</w:t>
      </w:r>
      <w:r w:rsidRPr="00051ED2" w:rsidR="00FD0798">
        <w:rPr>
          <w:w w:val="99"/>
        </w:rPr>
        <w:t>s</w:t>
      </w:r>
      <w:r w:rsidRPr="00051ED2" w:rsidR="00FD0798">
        <w:t xml:space="preserve"> not involve</w:t>
      </w:r>
      <w:r w:rsidRPr="00051ED2" w:rsidR="00FD0798">
        <w:rPr>
          <w:spacing w:val="-1"/>
        </w:rPr>
        <w:t xml:space="preserve"> a</w:t>
      </w:r>
      <w:r w:rsidRPr="00051ED2" w:rsidR="00FD0798">
        <w:rPr>
          <w:spacing w:val="4"/>
        </w:rPr>
        <w:t>n</w:t>
      </w:r>
      <w:r w:rsidRPr="00051ED2" w:rsidR="00FD0798">
        <w:t>y</w:t>
      </w:r>
      <w:r w:rsidRPr="00051ED2" w:rsidR="00A97356">
        <w:t xml:space="preserve"> </w:t>
      </w:r>
      <w:r w:rsidRPr="00051ED2" w:rsidR="00FD0798">
        <w:t>requirement listed in 5 CFR 1320.5(d)(2).</w:t>
      </w:r>
    </w:p>
    <w:p w:rsidR="004240FC" w:rsidRPr="00051ED2" w:rsidP="00051ED2" w14:paraId="6AFBD8C9" w14:textId="335CAC78">
      <w:pPr>
        <w:pStyle w:val="BodyText"/>
        <w:spacing w:before="90" w:line="480" w:lineRule="auto"/>
        <w:ind w:left="120"/>
      </w:pPr>
      <w:r w:rsidRPr="00051ED2">
        <w:tab/>
      </w:r>
      <w:r w:rsidRPr="00051ED2" w:rsidR="00155AA2">
        <w:t xml:space="preserve">8.  </w:t>
      </w:r>
      <w:r w:rsidRPr="00051ED2" w:rsidR="00155AA2">
        <w:rPr>
          <w:u w:val="single"/>
        </w:rPr>
        <w:t>Outside input</w:t>
      </w:r>
      <w:r w:rsidRPr="00051ED2" w:rsidR="00155AA2">
        <w:t xml:space="preserve">.  On </w:t>
      </w:r>
      <w:r w:rsidRPr="00051ED2" w:rsidR="005446B2">
        <w:t xml:space="preserve">January 21, 2025, PBGC published a proposed rule, Miscellaneous Corrections, Clarifications, and Improvements, in the Federal Register (90 FR 6894), which includes notice of its intent to request that OMB approve this collection of information and solicited public </w:t>
      </w:r>
      <w:r w:rsidRPr="000B1EB1" w:rsidR="005446B2">
        <w:t>comment.  No comments were received</w:t>
      </w:r>
      <w:r w:rsidRPr="000B1EB1" w:rsidR="00BD528C">
        <w:t xml:space="preserve"> on</w:t>
      </w:r>
      <w:r w:rsidR="00BD528C">
        <w:t xml:space="preserve"> the changes related to the missing participants program.</w:t>
      </w:r>
    </w:p>
    <w:p w:rsidR="009F0043" w:rsidRPr="00051ED2" w:rsidP="00051ED2" w14:paraId="39CD6D34" w14:textId="1CE34FCC">
      <w:pPr>
        <w:pStyle w:val="BodyText"/>
        <w:spacing w:before="90" w:line="480" w:lineRule="auto"/>
        <w:ind w:left="120"/>
      </w:pPr>
      <w:r w:rsidRPr="00051ED2">
        <w:tab/>
      </w:r>
      <w:r w:rsidRPr="00051ED2" w:rsidR="00766EFF">
        <w:t xml:space="preserve">9.  </w:t>
      </w:r>
      <w:r w:rsidRPr="00051ED2" w:rsidR="00766EFF">
        <w:rPr>
          <w:u w:val="single"/>
        </w:rPr>
        <w:t>Payments and gifts</w:t>
      </w:r>
      <w:r w:rsidRPr="00051ED2" w:rsidR="00766EFF">
        <w:t xml:space="preserve">.  </w:t>
      </w:r>
      <w:r w:rsidRPr="00051ED2" w:rsidR="005446B2">
        <w:rPr>
          <w:spacing w:val="-1"/>
        </w:rPr>
        <w:t>No payments or gifts were made to respondents in connection with this collection of information.</w:t>
      </w:r>
    </w:p>
    <w:p w:rsidR="009F0043" w:rsidRPr="00051ED2" w:rsidP="00051ED2" w14:paraId="3339E8C0" w14:textId="6E8893F8">
      <w:pPr>
        <w:pStyle w:val="BodyText"/>
        <w:spacing w:before="90" w:line="480" w:lineRule="auto"/>
        <w:ind w:left="120"/>
      </w:pPr>
      <w:r w:rsidRPr="00051ED2">
        <w:tab/>
      </w:r>
      <w:r w:rsidRPr="00051ED2" w:rsidR="00A97356">
        <w:t xml:space="preserve">10. </w:t>
      </w:r>
      <w:r w:rsidRPr="00051ED2" w:rsidR="00A97356">
        <w:rPr>
          <w:u w:val="single"/>
        </w:rPr>
        <w:t>Confidentiality</w:t>
      </w:r>
      <w:r w:rsidRPr="00051ED2" w:rsidR="00A97356">
        <w:t xml:space="preserve">.  </w:t>
      </w:r>
      <w:r w:rsidRPr="00051ED2" w:rsidR="00FD0798">
        <w:t>C</w:t>
      </w:r>
      <w:r w:rsidRPr="00051ED2" w:rsidR="00FD0798">
        <w:rPr>
          <w:spacing w:val="2"/>
        </w:rPr>
        <w:t>o</w:t>
      </w:r>
      <w:r w:rsidRPr="00051ED2" w:rsidR="00FD0798">
        <w:t>n</w:t>
      </w:r>
      <w:r w:rsidRPr="00051ED2" w:rsidR="00FD0798">
        <w:rPr>
          <w:spacing w:val="-1"/>
        </w:rPr>
        <w:t>f</w:t>
      </w:r>
      <w:r w:rsidRPr="00051ED2" w:rsidR="00FD0798">
        <w:t>id</w:t>
      </w:r>
      <w:r w:rsidRPr="00051ED2" w:rsidR="00FD0798">
        <w:rPr>
          <w:spacing w:val="-1"/>
        </w:rPr>
        <w:t>e</w:t>
      </w:r>
      <w:r w:rsidRPr="00051ED2" w:rsidR="00FD0798">
        <w:t>nti</w:t>
      </w:r>
      <w:r w:rsidRPr="00051ED2" w:rsidR="00FD0798">
        <w:rPr>
          <w:spacing w:val="-1"/>
        </w:rPr>
        <w:t>a</w:t>
      </w:r>
      <w:r w:rsidRPr="00051ED2" w:rsidR="00FD0798">
        <w:t>li</w:t>
      </w:r>
      <w:r w:rsidRPr="00051ED2" w:rsidR="00FD0798">
        <w:rPr>
          <w:spacing w:val="2"/>
        </w:rPr>
        <w:t>t</w:t>
      </w:r>
      <w:r w:rsidRPr="00051ED2" w:rsidR="00FD0798">
        <w:t>y</w:t>
      </w:r>
      <w:r w:rsidRPr="00051ED2" w:rsidR="00FD0798">
        <w:rPr>
          <w:spacing w:val="-5"/>
        </w:rPr>
        <w:t xml:space="preserve"> </w:t>
      </w:r>
      <w:r w:rsidRPr="00051ED2" w:rsidR="00FD0798">
        <w:t>of</w:t>
      </w:r>
      <w:r w:rsidRPr="00051ED2" w:rsidR="00FD0798">
        <w:rPr>
          <w:spacing w:val="-1"/>
        </w:rPr>
        <w:t xml:space="preserve"> </w:t>
      </w:r>
      <w:r w:rsidRPr="00051ED2" w:rsidR="00FD0798">
        <w:t>in</w:t>
      </w:r>
      <w:r w:rsidRPr="00051ED2" w:rsidR="00FD0798">
        <w:rPr>
          <w:spacing w:val="-1"/>
        </w:rPr>
        <w:t>f</w:t>
      </w:r>
      <w:r w:rsidRPr="00051ED2" w:rsidR="00FD0798">
        <w:rPr>
          <w:spacing w:val="2"/>
        </w:rPr>
        <w:t>o</w:t>
      </w:r>
      <w:r w:rsidRPr="00051ED2" w:rsidR="00FD0798">
        <w:rPr>
          <w:spacing w:val="-1"/>
        </w:rPr>
        <w:t>r</w:t>
      </w:r>
      <w:r w:rsidRPr="00051ED2" w:rsidR="00FD0798">
        <w:t>m</w:t>
      </w:r>
      <w:r w:rsidRPr="00051ED2" w:rsidR="00FD0798">
        <w:rPr>
          <w:spacing w:val="-1"/>
        </w:rPr>
        <w:t>a</w:t>
      </w:r>
      <w:r w:rsidRPr="00051ED2" w:rsidR="00FD0798">
        <w:t>tion i</w:t>
      </w:r>
      <w:r w:rsidRPr="00051ED2" w:rsidR="00FD0798">
        <w:rPr>
          <w:w w:val="99"/>
        </w:rPr>
        <w:t>s</w:t>
      </w:r>
      <w:r w:rsidRPr="00051ED2" w:rsidR="002021E7">
        <w:t xml:space="preserve"> </w:t>
      </w:r>
      <w:r w:rsidRPr="00051ED2" w:rsidR="00FD0798">
        <w:t>th</w:t>
      </w:r>
      <w:r w:rsidRPr="00051ED2" w:rsidR="00FD0798">
        <w:rPr>
          <w:spacing w:val="-1"/>
        </w:rPr>
        <w:t>a</w:t>
      </w:r>
      <w:r w:rsidRPr="00051ED2" w:rsidR="00FD0798">
        <w:t xml:space="preserve">t </w:t>
      </w:r>
      <w:r w:rsidRPr="00051ED2" w:rsidR="00FD0798">
        <w:rPr>
          <w:spacing w:val="-1"/>
        </w:rPr>
        <w:t>aff</w:t>
      </w:r>
      <w:r w:rsidRPr="00051ED2" w:rsidR="00FD0798">
        <w:t>o</w:t>
      </w:r>
      <w:r w:rsidRPr="00051ED2" w:rsidR="00FD0798">
        <w:rPr>
          <w:spacing w:val="-1"/>
        </w:rPr>
        <w:t>r</w:t>
      </w:r>
      <w:r w:rsidRPr="00051ED2" w:rsidR="00FD0798">
        <w:t>d</w:t>
      </w:r>
      <w:r w:rsidRPr="00051ED2" w:rsidR="00FD0798">
        <w:rPr>
          <w:spacing w:val="-1"/>
        </w:rPr>
        <w:t>e</w:t>
      </w:r>
      <w:r w:rsidRPr="00051ED2" w:rsidR="00FD0798">
        <w:t xml:space="preserve">d </w:t>
      </w:r>
      <w:r w:rsidRPr="00051ED2" w:rsidR="00FD0798">
        <w:rPr>
          <w:spacing w:val="4"/>
        </w:rPr>
        <w:t>b</w:t>
      </w:r>
      <w:r w:rsidRPr="00051ED2" w:rsidR="00FD0798">
        <w:t>y</w:t>
      </w:r>
      <w:r w:rsidRPr="00051ED2" w:rsidR="00FD0798">
        <w:rPr>
          <w:spacing w:val="-5"/>
        </w:rPr>
        <w:t xml:space="preserve"> </w:t>
      </w:r>
      <w:r w:rsidRPr="00051ED2" w:rsidR="00A97356">
        <w:t>the Freedom of Information Act and t</w:t>
      </w:r>
      <w:r w:rsidRPr="00051ED2" w:rsidR="002021E7">
        <w:t xml:space="preserve">he Privacy Act.  </w:t>
      </w:r>
      <w:r w:rsidRPr="00051ED2" w:rsidR="00FD0798">
        <w:t xml:space="preserve">PBGC's rules that provide and restrict access to its records are set forth in 29 CFR </w:t>
      </w:r>
      <w:r w:rsidRPr="00051ED2" w:rsidR="00E510E3">
        <w:t>p</w:t>
      </w:r>
      <w:r w:rsidRPr="00051ED2" w:rsidR="00FD0798">
        <w:t>arts 4901 and 4902</w:t>
      </w:r>
      <w:r w:rsidRPr="00051ED2" w:rsidR="005446B2">
        <w:t xml:space="preserve">, respectively. </w:t>
      </w:r>
    </w:p>
    <w:p w:rsidR="0054011E" w:rsidRPr="00051ED2" w:rsidP="00051ED2" w14:paraId="7765A71A" w14:textId="7ADA1843">
      <w:pPr>
        <w:pStyle w:val="BodyText"/>
        <w:spacing w:before="90" w:line="480" w:lineRule="auto"/>
        <w:ind w:left="120"/>
      </w:pPr>
      <w:r w:rsidRPr="00051ED2">
        <w:tab/>
      </w:r>
      <w:r w:rsidRPr="00051ED2" w:rsidR="00D41C1D">
        <w:t xml:space="preserve">11.  </w:t>
      </w:r>
      <w:r w:rsidRPr="00051ED2" w:rsidR="00D41C1D">
        <w:rPr>
          <w:u w:val="single"/>
        </w:rPr>
        <w:t>Personal questions</w:t>
      </w:r>
      <w:r w:rsidRPr="00051ED2" w:rsidR="00D41C1D">
        <w:t xml:space="preserve">.  </w:t>
      </w:r>
      <w:r w:rsidRPr="00051ED2" w:rsidR="00FD0798">
        <w:rPr>
          <w:spacing w:val="-1"/>
        </w:rPr>
        <w:t>T</w:t>
      </w:r>
      <w:r w:rsidRPr="00051ED2" w:rsidR="00FD0798">
        <w:t>hi</w:t>
      </w:r>
      <w:r w:rsidRPr="00051ED2" w:rsidR="00FD0798">
        <w:rPr>
          <w:w w:val="99"/>
        </w:rPr>
        <w:t>s</w:t>
      </w:r>
      <w:r w:rsidRPr="00051ED2" w:rsidR="00FD0798">
        <w:t xml:space="preserve"> </w:t>
      </w:r>
      <w:r w:rsidRPr="00051ED2" w:rsidR="00FD0798">
        <w:rPr>
          <w:spacing w:val="-1"/>
        </w:rPr>
        <w:t>c</w:t>
      </w:r>
      <w:r w:rsidRPr="00051ED2" w:rsidR="00FD0798">
        <w:t>oll</w:t>
      </w:r>
      <w:r w:rsidRPr="00051ED2" w:rsidR="00FD0798">
        <w:rPr>
          <w:spacing w:val="-1"/>
        </w:rPr>
        <w:t>ec</w:t>
      </w:r>
      <w:r w:rsidRPr="00051ED2" w:rsidR="00FD0798">
        <w:t>tion of</w:t>
      </w:r>
      <w:r w:rsidRPr="00051ED2" w:rsidR="00FD0798">
        <w:rPr>
          <w:spacing w:val="-1"/>
        </w:rPr>
        <w:t xml:space="preserve"> </w:t>
      </w:r>
      <w:r w:rsidRPr="00051ED2" w:rsidR="00FD0798">
        <w:t>in</w:t>
      </w:r>
      <w:r w:rsidRPr="00051ED2" w:rsidR="00FD0798">
        <w:rPr>
          <w:spacing w:val="-1"/>
        </w:rPr>
        <w:t>f</w:t>
      </w:r>
      <w:r w:rsidRPr="00051ED2" w:rsidR="00FD0798">
        <w:t>o</w:t>
      </w:r>
      <w:r w:rsidRPr="00051ED2" w:rsidR="00FD0798">
        <w:rPr>
          <w:spacing w:val="1"/>
        </w:rPr>
        <w:t>r</w:t>
      </w:r>
      <w:r w:rsidRPr="00051ED2" w:rsidR="00FD0798">
        <w:t>m</w:t>
      </w:r>
      <w:r w:rsidRPr="00051ED2" w:rsidR="00FD0798">
        <w:rPr>
          <w:spacing w:val="-1"/>
        </w:rPr>
        <w:t>a</w:t>
      </w:r>
      <w:r w:rsidRPr="00051ED2" w:rsidR="00FD0798">
        <w:t>tion do</w:t>
      </w:r>
      <w:r w:rsidRPr="00051ED2" w:rsidR="00FD0798">
        <w:rPr>
          <w:spacing w:val="-1"/>
        </w:rPr>
        <w:t>e</w:t>
      </w:r>
      <w:r w:rsidRPr="00051ED2" w:rsidR="00FD0798">
        <w:rPr>
          <w:w w:val="99"/>
        </w:rPr>
        <w:t>s</w:t>
      </w:r>
      <w:r w:rsidRPr="00051ED2" w:rsidR="00FD0798">
        <w:t xml:space="preserve"> not </w:t>
      </w:r>
      <w:r w:rsidRPr="00051ED2" w:rsidR="00FD0798">
        <w:rPr>
          <w:spacing w:val="-1"/>
        </w:rPr>
        <w:t>ca</w:t>
      </w:r>
      <w:r w:rsidRPr="00051ED2" w:rsidR="00FD0798">
        <w:t xml:space="preserve">ll </w:t>
      </w:r>
      <w:r w:rsidRPr="00051ED2" w:rsidR="00FD0798">
        <w:rPr>
          <w:spacing w:val="-1"/>
        </w:rPr>
        <w:t>f</w:t>
      </w:r>
      <w:r w:rsidRPr="00051ED2" w:rsidR="00FD0798">
        <w:t>or</w:t>
      </w:r>
      <w:r w:rsidRPr="00051ED2" w:rsidR="00FD0798">
        <w:rPr>
          <w:spacing w:val="-1"/>
        </w:rPr>
        <w:t xml:space="preserve"> </w:t>
      </w:r>
      <w:r w:rsidRPr="00051ED2" w:rsidR="00FD0798">
        <w:rPr>
          <w:spacing w:val="2"/>
          <w:w w:val="99"/>
        </w:rPr>
        <w:t>s</w:t>
      </w:r>
      <w:r w:rsidRPr="00051ED2" w:rsidR="00FD0798">
        <w:t>ubmi</w:t>
      </w:r>
      <w:r w:rsidRPr="00051ED2" w:rsidR="00FD0798">
        <w:rPr>
          <w:w w:val="99"/>
        </w:rPr>
        <w:t>ss</w:t>
      </w:r>
      <w:r w:rsidRPr="00051ED2" w:rsidR="00FD0798">
        <w:t>ion of</w:t>
      </w:r>
      <w:r w:rsidRPr="00051ED2" w:rsidR="00C258D9">
        <w:t xml:space="preserve"> </w:t>
      </w:r>
      <w:r w:rsidRPr="00051ED2" w:rsidR="00FD0798">
        <w:t xml:space="preserve">information of a </w:t>
      </w:r>
      <w:r w:rsidRPr="00051ED2" w:rsidR="005446B2">
        <w:t>personal</w:t>
      </w:r>
      <w:r w:rsidRPr="00051ED2" w:rsidR="00FD0798">
        <w:t xml:space="preserve"> nature.</w:t>
      </w:r>
    </w:p>
    <w:p w:rsidR="00B7152B" w:rsidRPr="00051ED2" w:rsidP="4A600A38" w14:paraId="15838B56" w14:textId="417B899B">
      <w:pPr>
        <w:pStyle w:val="BodyText"/>
        <w:spacing w:before="90" w:line="480" w:lineRule="auto"/>
        <w:ind w:left="120"/>
      </w:pPr>
      <w:r w:rsidRPr="00051ED2">
        <w:tab/>
        <w:t>1</w:t>
      </w:r>
      <w:r w:rsidRPr="00051ED2" w:rsidR="009F0043">
        <w:t>2</w:t>
      </w:r>
      <w:r w:rsidRPr="00051ED2">
        <w:t xml:space="preserve">.  </w:t>
      </w:r>
      <w:r w:rsidRPr="00051ED2">
        <w:rPr>
          <w:u w:val="single"/>
        </w:rPr>
        <w:t>Hour burden on the public</w:t>
      </w:r>
      <w:r w:rsidRPr="00051ED2">
        <w:t xml:space="preserve">.  </w:t>
      </w:r>
      <w:r w:rsidRPr="00051ED2" w:rsidR="00213BFD">
        <w:t>PBGC</w:t>
      </w:r>
      <w:r w:rsidRPr="00051ED2" w:rsidR="009E1CA9">
        <w:t xml:space="preserve">’s time burden </w:t>
      </w:r>
      <w:r w:rsidRPr="00051ED2" w:rsidR="002A3FCD">
        <w:t>projections</w:t>
      </w:r>
      <w:r w:rsidRPr="00051ED2" w:rsidR="00213BFD">
        <w:t xml:space="preserve"> are based on filing experience over </w:t>
      </w:r>
      <w:r w:rsidRPr="00051ED2" w:rsidR="006E3DDF">
        <w:t xml:space="preserve">the previous </w:t>
      </w:r>
      <w:r w:rsidRPr="00051ED2" w:rsidR="009E1CA9">
        <w:t>3</w:t>
      </w:r>
      <w:r w:rsidRPr="00051ED2" w:rsidR="00E02F34">
        <w:t xml:space="preserve"> </w:t>
      </w:r>
      <w:r w:rsidRPr="00051ED2" w:rsidR="00213BFD">
        <w:t>years</w:t>
      </w:r>
      <w:r w:rsidRPr="00051ED2" w:rsidR="00E81AAD">
        <w:t xml:space="preserve"> </w:t>
      </w:r>
      <w:r w:rsidRPr="00051ED2" w:rsidR="006B65C3">
        <w:t xml:space="preserve">for the </w:t>
      </w:r>
      <w:r w:rsidRPr="00051ED2" w:rsidR="009E1CA9">
        <w:t xml:space="preserve">4 </w:t>
      </w:r>
      <w:r w:rsidRPr="00051ED2" w:rsidR="006B65C3">
        <w:t>types of plans eligible to use the missing participants program.</w:t>
      </w:r>
      <w:r w:rsidRPr="00051ED2" w:rsidR="00416BF0">
        <w:t xml:space="preserve">  </w:t>
      </w:r>
      <w:r w:rsidRPr="00051ED2" w:rsidR="00213BFD">
        <w:t xml:space="preserve">PBGC estimates </w:t>
      </w:r>
      <w:r w:rsidRPr="00051ED2" w:rsidR="00416BF0">
        <w:t>a</w:t>
      </w:r>
      <w:r w:rsidRPr="00051ED2" w:rsidR="00D0253A">
        <w:t>n</w:t>
      </w:r>
      <w:r w:rsidRPr="00051ED2" w:rsidR="00D640DB">
        <w:t xml:space="preserve"> </w:t>
      </w:r>
      <w:r w:rsidRPr="00051ED2" w:rsidR="00416BF0">
        <w:t>average</w:t>
      </w:r>
      <w:r w:rsidRPr="00051ED2" w:rsidR="00213BFD">
        <w:t xml:space="preserve"> </w:t>
      </w:r>
      <w:r w:rsidRPr="00051ED2" w:rsidR="00416BF0">
        <w:t xml:space="preserve">of </w:t>
      </w:r>
      <w:r w:rsidR="4F4D8D77">
        <w:t xml:space="preserve">340 </w:t>
      </w:r>
      <w:r w:rsidRPr="4A600A38" w:rsidR="00213BFD">
        <w:t>filin</w:t>
      </w:r>
      <w:r w:rsidRPr="00EE5AF9" w:rsidR="00213BFD">
        <w:t xml:space="preserve">gs </w:t>
      </w:r>
      <w:r w:rsidRPr="00EE5AF9" w:rsidR="009E1CA9">
        <w:t>(</w:t>
      </w:r>
      <w:r w:rsidRPr="00EE5AF9" w:rsidR="00EE5AF9">
        <w:t>270</w:t>
      </w:r>
      <w:r w:rsidRPr="00EE5AF9" w:rsidR="6F27E522">
        <w:t xml:space="preserve"> </w:t>
      </w:r>
      <w:r w:rsidRPr="00EE5AF9" w:rsidR="009E1CA9">
        <w:t>Form MP</w:t>
      </w:r>
      <w:r w:rsidRPr="00EE5AF9" w:rsidR="00D26604">
        <w:t>-</w:t>
      </w:r>
      <w:r w:rsidRPr="00EE5AF9" w:rsidR="00B01C2F">
        <w:t>1</w:t>
      </w:r>
      <w:r w:rsidRPr="00EE5AF9" w:rsidR="009E1CA9">
        <w:t xml:space="preserve">00s + </w:t>
      </w:r>
      <w:r w:rsidRPr="00EE5AF9" w:rsidR="00EE5AF9">
        <w:t>62</w:t>
      </w:r>
      <w:r w:rsidR="00994A11">
        <w:t> </w:t>
      </w:r>
      <w:r w:rsidRPr="00EE5AF9" w:rsidR="009E1CA9">
        <w:t>Form MP</w:t>
      </w:r>
      <w:r w:rsidRPr="00EE5AF9" w:rsidR="00B01C2F">
        <w:t>-</w:t>
      </w:r>
      <w:r w:rsidRPr="00EE5AF9" w:rsidR="009E1CA9">
        <w:t xml:space="preserve">200s + </w:t>
      </w:r>
      <w:r w:rsidRPr="00EE5AF9" w:rsidR="00EE5AF9">
        <w:t>8</w:t>
      </w:r>
      <w:r w:rsidRPr="00EE5AF9" w:rsidR="009E1CA9">
        <w:t xml:space="preserve"> Form MP</w:t>
      </w:r>
      <w:r w:rsidRPr="00EE5AF9" w:rsidR="00B01C2F">
        <w:t>-</w:t>
      </w:r>
      <w:r w:rsidRPr="00EE5AF9" w:rsidR="009E1CA9">
        <w:t xml:space="preserve">300s + </w:t>
      </w:r>
      <w:r w:rsidRPr="00EE5AF9" w:rsidR="00EE5AF9">
        <w:t>0</w:t>
      </w:r>
      <w:r w:rsidRPr="00EE5AF9" w:rsidR="009E1CA9">
        <w:t xml:space="preserve"> Form MP</w:t>
      </w:r>
      <w:r w:rsidRPr="00EE5AF9" w:rsidR="00B01C2F">
        <w:t>-</w:t>
      </w:r>
      <w:r w:rsidRPr="00EE5AF9" w:rsidR="009E1CA9">
        <w:t xml:space="preserve">400s) </w:t>
      </w:r>
      <w:r w:rsidRPr="00EE5AF9" w:rsidR="00D0253A">
        <w:t>each year</w:t>
      </w:r>
      <w:r w:rsidRPr="4A600A38" w:rsidR="00D0253A">
        <w:t xml:space="preserve"> for </w:t>
      </w:r>
      <w:r w:rsidRPr="4A600A38" w:rsidR="00416BF0">
        <w:t xml:space="preserve">the next </w:t>
      </w:r>
      <w:r w:rsidRPr="4A600A38" w:rsidR="009E1CA9">
        <w:t xml:space="preserve">3 </w:t>
      </w:r>
      <w:r w:rsidRPr="4A600A38" w:rsidR="00416BF0">
        <w:t>years.</w:t>
      </w:r>
      <w:r w:rsidRPr="4A600A38" w:rsidR="00F8542C">
        <w:t xml:space="preserve">  </w:t>
      </w:r>
      <w:r w:rsidRPr="4A600A38" w:rsidR="00416BF0">
        <w:t>Based on filer experience</w:t>
      </w:r>
      <w:r w:rsidRPr="4A600A38" w:rsidR="003262FD">
        <w:t>,</w:t>
      </w:r>
      <w:r w:rsidRPr="4A600A38" w:rsidR="00416BF0">
        <w:t xml:space="preserve"> </w:t>
      </w:r>
      <w:r w:rsidRPr="4A600A38" w:rsidR="00FD0798">
        <w:t xml:space="preserve">the </w:t>
      </w:r>
      <w:r w:rsidRPr="4A600A38" w:rsidR="00416BF0">
        <w:t xml:space="preserve">average </w:t>
      </w:r>
      <w:r w:rsidRPr="4A600A38" w:rsidR="00FD0798">
        <w:t xml:space="preserve">per-plan </w:t>
      </w:r>
      <w:r w:rsidRPr="4A600A38" w:rsidR="009E1CA9">
        <w:t>in-house time</w:t>
      </w:r>
      <w:r w:rsidRPr="4A600A38" w:rsidR="00FD0798">
        <w:t xml:space="preserve"> burden </w:t>
      </w:r>
      <w:r w:rsidRPr="4A600A38" w:rsidR="00A40323">
        <w:t>is estimated to be</w:t>
      </w:r>
      <w:r w:rsidRPr="4A600A38" w:rsidR="00416BF0">
        <w:t xml:space="preserve"> </w:t>
      </w:r>
      <w:r w:rsidRPr="4A600A38" w:rsidR="009E1CA9">
        <w:t xml:space="preserve">0.2 </w:t>
      </w:r>
      <w:r w:rsidRPr="4A600A38" w:rsidR="00FD0798">
        <w:t>hours.</w:t>
      </w:r>
      <w:r w:rsidRPr="4A600A38" w:rsidR="00A40323">
        <w:t xml:space="preserve"> </w:t>
      </w:r>
      <w:r w:rsidRPr="4A600A38" w:rsidR="00FD0798">
        <w:t xml:space="preserve"> Thus, the </w:t>
      </w:r>
      <w:r w:rsidRPr="4A600A38" w:rsidR="00E4664C">
        <w:t xml:space="preserve">aggregated </w:t>
      </w:r>
      <w:r w:rsidRPr="4A600A38" w:rsidR="00020F0A">
        <w:t xml:space="preserve">annual </w:t>
      </w:r>
      <w:r w:rsidRPr="4A600A38" w:rsidR="00FD0798">
        <w:t>hour b</w:t>
      </w:r>
      <w:r w:rsidRPr="4A600A38" w:rsidR="00717718">
        <w:t>u</w:t>
      </w:r>
      <w:r w:rsidRPr="4A600A38" w:rsidR="00FD0798">
        <w:t>rden is estimated at about</w:t>
      </w:r>
      <w:r w:rsidRPr="4A600A38" w:rsidR="00040860">
        <w:t xml:space="preserve"> </w:t>
      </w:r>
      <w:r w:rsidRPr="4A600A38" w:rsidR="6D21B2AE">
        <w:t>68</w:t>
      </w:r>
      <w:r w:rsidRPr="4A600A38" w:rsidR="00FD0798">
        <w:t xml:space="preserve"> hour</w:t>
      </w:r>
      <w:r w:rsidRPr="4A600A38" w:rsidR="00717718">
        <w:t>s</w:t>
      </w:r>
      <w:r w:rsidRPr="00051ED2" w:rsidR="00FD0798">
        <w:t>.</w:t>
      </w:r>
    </w:p>
    <w:p w:rsidR="00EA0ED3" w:rsidRPr="00051ED2" w:rsidP="00051ED2" w14:paraId="6B6E3171" w14:textId="566D66A7">
      <w:pPr>
        <w:pStyle w:val="BodyText"/>
        <w:spacing w:before="90" w:line="480" w:lineRule="auto"/>
        <w:ind w:left="120"/>
      </w:pPr>
      <w:r w:rsidRPr="00051ED2">
        <w:tab/>
        <w:t>Assuming an hourly rate of $75 for administrative, clerical, and supervisor time, the estimated dollar equivalent of the hour burden if $</w:t>
      </w:r>
      <w:r w:rsidRPr="20D06893" w:rsidR="49B011E1">
        <w:t xml:space="preserve">25,500 </w:t>
      </w:r>
      <w:r w:rsidRPr="00051ED2">
        <w:t>(</w:t>
      </w:r>
      <w:r w:rsidRPr="20D06893" w:rsidR="1AF034A6">
        <w:t xml:space="preserve">340 </w:t>
      </w:r>
      <w:r w:rsidRPr="00051ED2">
        <w:t>hours x $75</w:t>
      </w:r>
      <w:r w:rsidRPr="00051ED2" w:rsidR="00E90000">
        <w:t>).</w:t>
      </w:r>
    </w:p>
    <w:p w:rsidR="00020F0A" w:rsidRPr="00051ED2" w:rsidP="00051ED2" w14:paraId="2F876EC3" w14:textId="0022B950">
      <w:pPr>
        <w:pStyle w:val="BodyText"/>
        <w:spacing w:before="10" w:line="480" w:lineRule="auto"/>
        <w:ind w:right="255" w:firstLine="720"/>
      </w:pPr>
      <w:r w:rsidRPr="00051ED2">
        <w:t xml:space="preserve">13. </w:t>
      </w:r>
      <w:r w:rsidRPr="00051ED2">
        <w:rPr>
          <w:u w:val="single"/>
        </w:rPr>
        <w:t xml:space="preserve"> Cost burden on the public</w:t>
      </w:r>
      <w:r w:rsidRPr="00051ED2">
        <w:t>.</w:t>
      </w:r>
      <w:r w:rsidRPr="00051ED2">
        <w:rPr>
          <w:spacing w:val="-1"/>
          <w:w w:val="99"/>
        </w:rPr>
        <w:t xml:space="preserve">  </w:t>
      </w:r>
      <w:r w:rsidRPr="00051ED2">
        <w:t xml:space="preserve">PBGC </w:t>
      </w:r>
      <w:r w:rsidRPr="00051ED2" w:rsidR="00FD0798">
        <w:rPr>
          <w:spacing w:val="-1"/>
        </w:rPr>
        <w:t>e</w:t>
      </w:r>
      <w:r w:rsidRPr="00051ED2" w:rsidR="00FD0798">
        <w:rPr>
          <w:w w:val="99"/>
        </w:rPr>
        <w:t>s</w:t>
      </w:r>
      <w:r w:rsidRPr="00051ED2" w:rsidR="00FD0798">
        <w:t>tim</w:t>
      </w:r>
      <w:r w:rsidRPr="00051ED2" w:rsidR="00FD0798">
        <w:rPr>
          <w:spacing w:val="-1"/>
        </w:rPr>
        <w:t>a</w:t>
      </w:r>
      <w:r w:rsidRPr="00051ED2" w:rsidR="00FD0798">
        <w:t>t</w:t>
      </w:r>
      <w:r w:rsidRPr="00051ED2" w:rsidR="00FD0798">
        <w:rPr>
          <w:spacing w:val="-1"/>
        </w:rPr>
        <w:t>e</w:t>
      </w:r>
      <w:r w:rsidRPr="00051ED2" w:rsidR="00FD0798">
        <w:rPr>
          <w:w w:val="99"/>
        </w:rPr>
        <w:t>s</w:t>
      </w:r>
      <w:r w:rsidRPr="00051ED2" w:rsidR="00FD0798">
        <w:rPr>
          <w:spacing w:val="2"/>
        </w:rPr>
        <w:t xml:space="preserve"> </w:t>
      </w:r>
      <w:r w:rsidRPr="00051ED2" w:rsidR="00BC3652">
        <w:rPr>
          <w:spacing w:val="2"/>
        </w:rPr>
        <w:t>based on filer experience</w:t>
      </w:r>
      <w:r w:rsidRPr="00051ED2" w:rsidR="001C1837">
        <w:rPr>
          <w:spacing w:val="2"/>
        </w:rPr>
        <w:t xml:space="preserve"> that </w:t>
      </w:r>
      <w:r w:rsidRPr="00051ED2">
        <w:rPr>
          <w:spacing w:val="-1"/>
        </w:rPr>
        <w:t xml:space="preserve">the average per-plan cost burden is </w:t>
      </w:r>
      <w:r w:rsidRPr="00051ED2" w:rsidR="001C1837">
        <w:rPr>
          <w:spacing w:val="-1"/>
        </w:rPr>
        <w:t>about</w:t>
      </w:r>
      <w:r w:rsidRPr="00051ED2">
        <w:rPr>
          <w:spacing w:val="-1"/>
        </w:rPr>
        <w:t xml:space="preserve"> </w:t>
      </w:r>
      <w:r w:rsidRPr="20D06893">
        <w:rPr>
          <w:spacing w:val="-1"/>
        </w:rPr>
        <w:t>$1,443</w:t>
      </w:r>
      <w:r w:rsidRPr="00051ED2">
        <w:rPr>
          <w:spacing w:val="-1"/>
        </w:rPr>
        <w:t xml:space="preserve">.  Thus, the </w:t>
      </w:r>
      <w:r w:rsidRPr="00051ED2" w:rsidR="00062980">
        <w:rPr>
          <w:spacing w:val="-1"/>
        </w:rPr>
        <w:t>aggregated average</w:t>
      </w:r>
      <w:r w:rsidRPr="00051ED2" w:rsidR="00F914B6">
        <w:rPr>
          <w:spacing w:val="-1"/>
        </w:rPr>
        <w:t xml:space="preserve"> </w:t>
      </w:r>
      <w:r w:rsidRPr="00051ED2">
        <w:rPr>
          <w:spacing w:val="-1"/>
        </w:rPr>
        <w:t xml:space="preserve">annual cost burden is estimated at </w:t>
      </w:r>
      <w:r w:rsidRPr="70561FDA">
        <w:rPr>
          <w:spacing w:val="-1"/>
        </w:rPr>
        <w:t>$49</w:t>
      </w:r>
      <w:r w:rsidRPr="70561FDA" w:rsidR="3B11FEA7">
        <w:rPr>
          <w:spacing w:val="-1"/>
        </w:rPr>
        <w:t>0</w:t>
      </w:r>
      <w:r w:rsidRPr="70561FDA">
        <w:rPr>
          <w:spacing w:val="-1"/>
        </w:rPr>
        <w:t>,</w:t>
      </w:r>
      <w:r w:rsidRPr="70561FDA" w:rsidR="4A445B8A">
        <w:rPr>
          <w:spacing w:val="-1"/>
        </w:rPr>
        <w:t>620</w:t>
      </w:r>
      <w:r w:rsidRPr="00051ED2">
        <w:rPr>
          <w:spacing w:val="-1"/>
        </w:rPr>
        <w:t>.</w:t>
      </w:r>
    </w:p>
    <w:p w:rsidR="00B27DE5" w:rsidRPr="00051ED2" w:rsidP="00051ED2" w14:paraId="68A59B2C" w14:textId="2823B50E">
      <w:pPr>
        <w:pStyle w:val="BodyText"/>
        <w:spacing w:before="10" w:line="480" w:lineRule="auto"/>
        <w:ind w:right="255" w:firstLine="720"/>
      </w:pPr>
      <w:r w:rsidRPr="00051ED2">
        <w:t xml:space="preserve">14.  </w:t>
      </w:r>
      <w:r w:rsidRPr="00051ED2" w:rsidR="00FD0798">
        <w:rPr>
          <w:u w:val="single"/>
        </w:rPr>
        <w:t>Cost to federal government</w:t>
      </w:r>
      <w:r w:rsidRPr="00051ED2" w:rsidR="00FD0798">
        <w:t xml:space="preserve">. </w:t>
      </w:r>
      <w:r w:rsidRPr="00051ED2" w:rsidR="00020F0A">
        <w:t xml:space="preserve"> </w:t>
      </w:r>
      <w:r w:rsidRPr="00051ED2" w:rsidR="001E63E7">
        <w:t xml:space="preserve">Because all </w:t>
      </w:r>
      <w:r w:rsidR="00831B22">
        <w:t>t</w:t>
      </w:r>
      <w:r w:rsidRPr="00051ED2" w:rsidR="001E63E7">
        <w:t>he work of processing filings will be performed by PBGC existing staff as part of their regular duties, the annual cost to the government is estimated to be $0.</w:t>
      </w:r>
    </w:p>
    <w:p w:rsidR="00600CAE" w:rsidRPr="00051ED2" w:rsidP="00051ED2" w14:paraId="4C4DD6B9" w14:textId="2F96FB62">
      <w:pPr>
        <w:spacing w:line="480" w:lineRule="auto"/>
        <w:rPr>
          <w:sz w:val="24"/>
          <w:szCs w:val="24"/>
        </w:rPr>
      </w:pPr>
      <w:r w:rsidRPr="00051ED2">
        <w:rPr>
          <w:sz w:val="24"/>
          <w:szCs w:val="24"/>
        </w:rPr>
        <w:tab/>
      </w:r>
      <w:r w:rsidRPr="004B3F91">
        <w:rPr>
          <w:sz w:val="24"/>
          <w:szCs w:val="24"/>
        </w:rPr>
        <w:t>1</w:t>
      </w:r>
      <w:r w:rsidRPr="004B3F91" w:rsidR="00F13D0F">
        <w:rPr>
          <w:sz w:val="24"/>
          <w:szCs w:val="24"/>
        </w:rPr>
        <w:t>5</w:t>
      </w:r>
      <w:r w:rsidRPr="004B3F91">
        <w:rPr>
          <w:sz w:val="24"/>
          <w:szCs w:val="24"/>
        </w:rPr>
        <w:t xml:space="preserve">.  </w:t>
      </w:r>
      <w:r w:rsidRPr="004B3F91">
        <w:rPr>
          <w:sz w:val="24"/>
          <w:szCs w:val="24"/>
          <w:u w:val="single"/>
        </w:rPr>
        <w:t>Change in burden</w:t>
      </w:r>
      <w:r w:rsidRPr="004B3F91">
        <w:rPr>
          <w:sz w:val="24"/>
          <w:szCs w:val="24"/>
        </w:rPr>
        <w:t xml:space="preserve">.  </w:t>
      </w:r>
      <w:r w:rsidR="00286538">
        <w:rPr>
          <w:sz w:val="24"/>
          <w:szCs w:val="24"/>
        </w:rPr>
        <w:t xml:space="preserve">In the final rule published on August 15, 2025, PBGC made changes to the forms and instructions related to the Missing Participants Program.  However, the changes to these materials do not create any additional burden.  For calendar years 2026-2028, PBGC determined that there will be a decrease in the expected number of total Missing Participants Program filings from 345 to 340.  The decrease in the expected number of filings results in a decrease in the estimated total annual hour burden from 70 to 68 hours and a decrease </w:t>
      </w:r>
      <w:r w:rsidR="00286538">
        <w:rPr>
          <w:sz w:val="24"/>
          <w:szCs w:val="24"/>
        </w:rPr>
        <w:t>in the estimated total annual cost burden from $497,835 to $490,620.</w:t>
      </w:r>
    </w:p>
    <w:p w:rsidR="00093387" w:rsidRPr="00051ED2" w:rsidP="00051ED2" w14:paraId="341D5C68" w14:textId="79B79B4E">
      <w:pPr>
        <w:spacing w:line="480" w:lineRule="auto"/>
        <w:ind w:firstLine="720"/>
        <w:rPr>
          <w:sz w:val="24"/>
          <w:szCs w:val="24"/>
        </w:rPr>
      </w:pPr>
      <w:r w:rsidRPr="00051ED2">
        <w:rPr>
          <w:w w:val="99"/>
          <w:sz w:val="24"/>
          <w:szCs w:val="24"/>
        </w:rPr>
        <w:t>1</w:t>
      </w:r>
      <w:r w:rsidRPr="00051ED2" w:rsidR="003C39E3">
        <w:rPr>
          <w:w w:val="99"/>
          <w:sz w:val="24"/>
          <w:szCs w:val="24"/>
        </w:rPr>
        <w:t>6</w:t>
      </w:r>
      <w:r w:rsidRPr="00051ED2">
        <w:rPr>
          <w:w w:val="99"/>
          <w:sz w:val="24"/>
          <w:szCs w:val="24"/>
        </w:rPr>
        <w:t xml:space="preserve">.  </w:t>
      </w:r>
      <w:r w:rsidRPr="00051ED2" w:rsidR="00FD0798">
        <w:rPr>
          <w:w w:val="99"/>
          <w:sz w:val="24"/>
          <w:szCs w:val="24"/>
          <w:u w:val="single"/>
        </w:rPr>
        <w:t>P</w:t>
      </w:r>
      <w:r w:rsidRPr="00051ED2" w:rsidR="00FD0798">
        <w:rPr>
          <w:sz w:val="24"/>
          <w:szCs w:val="24"/>
          <w:u w:val="single"/>
        </w:rPr>
        <w:t>ubli</w:t>
      </w:r>
      <w:r w:rsidRPr="00051ED2" w:rsidR="00FD0798">
        <w:rPr>
          <w:spacing w:val="-1"/>
          <w:sz w:val="24"/>
          <w:szCs w:val="24"/>
          <w:u w:val="single"/>
        </w:rPr>
        <w:t>ca</w:t>
      </w:r>
      <w:r w:rsidRPr="00051ED2" w:rsidR="00FD0798">
        <w:rPr>
          <w:sz w:val="24"/>
          <w:szCs w:val="24"/>
          <w:u w:val="single"/>
        </w:rPr>
        <w:t>tion</w:t>
      </w:r>
      <w:r w:rsidRPr="00051ED2" w:rsidR="000079DE">
        <w:rPr>
          <w:sz w:val="24"/>
          <w:szCs w:val="24"/>
          <w:u w:val="single"/>
        </w:rPr>
        <w:t xml:space="preserve"> plans</w:t>
      </w:r>
      <w:r w:rsidRPr="00051ED2" w:rsidR="00FD0798">
        <w:rPr>
          <w:sz w:val="24"/>
          <w:szCs w:val="24"/>
        </w:rPr>
        <w:t xml:space="preserve">.  </w:t>
      </w:r>
      <w:r w:rsidRPr="00051ED2" w:rsidR="00FD0798">
        <w:rPr>
          <w:spacing w:val="-1"/>
          <w:sz w:val="24"/>
          <w:szCs w:val="24"/>
        </w:rPr>
        <w:t>T</w:t>
      </w:r>
      <w:r w:rsidRPr="00051ED2" w:rsidR="00FD0798">
        <w:rPr>
          <w:sz w:val="24"/>
          <w:szCs w:val="24"/>
        </w:rPr>
        <w:t>h</w:t>
      </w:r>
      <w:r w:rsidRPr="00051ED2" w:rsidR="00FD0798">
        <w:rPr>
          <w:spacing w:val="-1"/>
          <w:sz w:val="24"/>
          <w:szCs w:val="24"/>
        </w:rPr>
        <w:t>e</w:t>
      </w:r>
      <w:r w:rsidRPr="00051ED2" w:rsidR="00FD0798">
        <w:rPr>
          <w:spacing w:val="1"/>
          <w:sz w:val="24"/>
          <w:szCs w:val="24"/>
        </w:rPr>
        <w:t>r</w:t>
      </w:r>
      <w:r w:rsidRPr="00051ED2" w:rsidR="00FD0798">
        <w:rPr>
          <w:sz w:val="24"/>
          <w:szCs w:val="24"/>
        </w:rPr>
        <w:t>e</w:t>
      </w:r>
      <w:r w:rsidRPr="00051ED2" w:rsidR="00FD0798">
        <w:rPr>
          <w:spacing w:val="-1"/>
          <w:sz w:val="24"/>
          <w:szCs w:val="24"/>
        </w:rPr>
        <w:t xml:space="preserve"> </w:t>
      </w:r>
      <w:r w:rsidRPr="00051ED2" w:rsidR="00FD0798">
        <w:rPr>
          <w:spacing w:val="1"/>
          <w:sz w:val="24"/>
          <w:szCs w:val="24"/>
        </w:rPr>
        <w:t>a</w:t>
      </w:r>
      <w:r w:rsidRPr="00051ED2" w:rsidR="00FD0798">
        <w:rPr>
          <w:spacing w:val="-1"/>
          <w:sz w:val="24"/>
          <w:szCs w:val="24"/>
        </w:rPr>
        <w:t>r</w:t>
      </w:r>
      <w:r w:rsidRPr="00051ED2" w:rsidR="00FD0798">
        <w:rPr>
          <w:sz w:val="24"/>
          <w:szCs w:val="24"/>
        </w:rPr>
        <w:t>e</w:t>
      </w:r>
      <w:r w:rsidRPr="00051ED2" w:rsidR="00FD0798">
        <w:rPr>
          <w:spacing w:val="-1"/>
          <w:sz w:val="24"/>
          <w:szCs w:val="24"/>
        </w:rPr>
        <w:t xml:space="preserve"> </w:t>
      </w:r>
      <w:r w:rsidRPr="00051ED2" w:rsidR="00FD0798">
        <w:rPr>
          <w:sz w:val="24"/>
          <w:szCs w:val="24"/>
        </w:rPr>
        <w:t>no pl</w:t>
      </w:r>
      <w:r w:rsidRPr="00051ED2" w:rsidR="00FD0798">
        <w:rPr>
          <w:spacing w:val="-1"/>
          <w:sz w:val="24"/>
          <w:szCs w:val="24"/>
        </w:rPr>
        <w:t>a</w:t>
      </w:r>
      <w:r w:rsidRPr="00051ED2" w:rsidR="00FD0798">
        <w:rPr>
          <w:w w:val="99"/>
          <w:sz w:val="24"/>
          <w:szCs w:val="24"/>
        </w:rPr>
        <w:t>ns</w:t>
      </w:r>
      <w:r w:rsidRPr="00051ED2" w:rsidR="00FD0798">
        <w:rPr>
          <w:sz w:val="24"/>
          <w:szCs w:val="24"/>
        </w:rPr>
        <w:t xml:space="preserve"> </w:t>
      </w:r>
      <w:r w:rsidRPr="00051ED2" w:rsidR="00FD0798">
        <w:rPr>
          <w:spacing w:val="-1"/>
          <w:sz w:val="24"/>
          <w:szCs w:val="24"/>
        </w:rPr>
        <w:t>f</w:t>
      </w:r>
      <w:r w:rsidRPr="00051ED2" w:rsidR="00FD0798">
        <w:rPr>
          <w:sz w:val="24"/>
          <w:szCs w:val="24"/>
        </w:rPr>
        <w:t>or</w:t>
      </w:r>
      <w:r w:rsidRPr="00051ED2" w:rsidR="00FD0798">
        <w:rPr>
          <w:spacing w:val="-1"/>
          <w:sz w:val="24"/>
          <w:szCs w:val="24"/>
        </w:rPr>
        <w:t xml:space="preserve"> </w:t>
      </w:r>
      <w:r w:rsidRPr="00051ED2" w:rsidR="00FD0798">
        <w:rPr>
          <w:spacing w:val="2"/>
          <w:sz w:val="24"/>
          <w:szCs w:val="24"/>
        </w:rPr>
        <w:t>t</w:t>
      </w:r>
      <w:r w:rsidRPr="00051ED2" w:rsidR="00FD0798">
        <w:rPr>
          <w:spacing w:val="-1"/>
          <w:sz w:val="24"/>
          <w:szCs w:val="24"/>
        </w:rPr>
        <w:t>a</w:t>
      </w:r>
      <w:r w:rsidRPr="00051ED2" w:rsidR="00FD0798">
        <w:rPr>
          <w:sz w:val="24"/>
          <w:szCs w:val="24"/>
        </w:rPr>
        <w:t>bul</w:t>
      </w:r>
      <w:r w:rsidRPr="00051ED2" w:rsidR="00FD0798">
        <w:rPr>
          <w:spacing w:val="-1"/>
          <w:sz w:val="24"/>
          <w:szCs w:val="24"/>
        </w:rPr>
        <w:t>a</w:t>
      </w:r>
      <w:r w:rsidRPr="00051ED2" w:rsidR="00FD0798">
        <w:rPr>
          <w:sz w:val="24"/>
          <w:szCs w:val="24"/>
        </w:rPr>
        <w:t>tion or</w:t>
      </w:r>
      <w:r w:rsidRPr="00051ED2" w:rsidR="00FD0798">
        <w:rPr>
          <w:spacing w:val="-1"/>
          <w:sz w:val="24"/>
          <w:szCs w:val="24"/>
        </w:rPr>
        <w:t xml:space="preserve"> </w:t>
      </w:r>
      <w:r w:rsidRPr="00051ED2" w:rsidR="00FD0798">
        <w:rPr>
          <w:sz w:val="24"/>
          <w:szCs w:val="24"/>
        </w:rPr>
        <w:t>publi</w:t>
      </w:r>
      <w:r w:rsidRPr="00051ED2" w:rsidR="00FD0798">
        <w:rPr>
          <w:spacing w:val="-1"/>
          <w:sz w:val="24"/>
          <w:szCs w:val="24"/>
        </w:rPr>
        <w:t>ca</w:t>
      </w:r>
      <w:r w:rsidRPr="00051ED2" w:rsidR="00FD0798">
        <w:rPr>
          <w:sz w:val="24"/>
          <w:szCs w:val="24"/>
        </w:rPr>
        <w:t>tion</w:t>
      </w:r>
      <w:r w:rsidRPr="00051ED2" w:rsidR="00DC4FBE">
        <w:rPr>
          <w:sz w:val="24"/>
          <w:szCs w:val="24"/>
        </w:rPr>
        <w:t>.</w:t>
      </w:r>
    </w:p>
    <w:p w:rsidR="00093387" w:rsidRPr="00051ED2" w:rsidP="00051ED2" w14:paraId="2891D44F" w14:textId="08A5C8F2">
      <w:pPr>
        <w:spacing w:line="480" w:lineRule="auto"/>
        <w:ind w:firstLine="720"/>
        <w:rPr>
          <w:sz w:val="24"/>
          <w:szCs w:val="24"/>
        </w:rPr>
      </w:pPr>
      <w:r w:rsidRPr="00051ED2">
        <w:rPr>
          <w:sz w:val="24"/>
          <w:szCs w:val="24"/>
        </w:rPr>
        <w:t xml:space="preserve">17.  </w:t>
      </w:r>
      <w:r w:rsidRPr="00051ED2" w:rsidR="00FD0798">
        <w:rPr>
          <w:spacing w:val="-1"/>
          <w:w w:val="99"/>
          <w:sz w:val="24"/>
          <w:szCs w:val="24"/>
          <w:u w:val="single"/>
        </w:rPr>
        <w:t>D</w:t>
      </w:r>
      <w:r w:rsidRPr="00051ED2" w:rsidR="00FD0798">
        <w:rPr>
          <w:sz w:val="24"/>
          <w:szCs w:val="24"/>
          <w:u w:val="single"/>
        </w:rPr>
        <w:t>i</w:t>
      </w:r>
      <w:r w:rsidRPr="00051ED2" w:rsidR="00FD0798">
        <w:rPr>
          <w:w w:val="99"/>
          <w:sz w:val="24"/>
          <w:szCs w:val="24"/>
          <w:u w:val="single"/>
        </w:rPr>
        <w:t>s</w:t>
      </w:r>
      <w:r w:rsidRPr="00051ED2" w:rsidR="00FD0798">
        <w:rPr>
          <w:sz w:val="24"/>
          <w:szCs w:val="24"/>
          <w:u w:val="single"/>
        </w:rPr>
        <w:t>pl</w:t>
      </w:r>
      <w:r w:rsidRPr="00051ED2" w:rsidR="00FD0798">
        <w:rPr>
          <w:spacing w:val="3"/>
          <w:sz w:val="24"/>
          <w:szCs w:val="24"/>
          <w:u w:val="single"/>
        </w:rPr>
        <w:t>a</w:t>
      </w:r>
      <w:r w:rsidRPr="00051ED2" w:rsidR="00FD0798">
        <w:rPr>
          <w:sz w:val="24"/>
          <w:szCs w:val="24"/>
          <w:u w:val="single"/>
        </w:rPr>
        <w:t>y</w:t>
      </w:r>
      <w:r w:rsidRPr="00051ED2" w:rsidR="00FD0798">
        <w:rPr>
          <w:spacing w:val="-5"/>
          <w:sz w:val="24"/>
          <w:szCs w:val="24"/>
          <w:u w:val="single"/>
        </w:rPr>
        <w:t xml:space="preserve"> </w:t>
      </w:r>
      <w:r w:rsidRPr="00051ED2" w:rsidR="00FD0798">
        <w:rPr>
          <w:sz w:val="24"/>
          <w:szCs w:val="24"/>
          <w:u w:val="single"/>
        </w:rPr>
        <w:t>of</w:t>
      </w:r>
      <w:r w:rsidRPr="00051ED2" w:rsidR="00FD0798">
        <w:rPr>
          <w:spacing w:val="-1"/>
          <w:sz w:val="24"/>
          <w:szCs w:val="24"/>
          <w:u w:val="single"/>
        </w:rPr>
        <w:t xml:space="preserve"> e</w:t>
      </w:r>
      <w:r w:rsidRPr="00051ED2" w:rsidR="00FD0798">
        <w:rPr>
          <w:spacing w:val="2"/>
          <w:sz w:val="24"/>
          <w:szCs w:val="24"/>
          <w:u w:val="single"/>
        </w:rPr>
        <w:t>x</w:t>
      </w:r>
      <w:r w:rsidRPr="00051ED2" w:rsidR="00FD0798">
        <w:rPr>
          <w:sz w:val="24"/>
          <w:szCs w:val="24"/>
          <w:u w:val="single"/>
        </w:rPr>
        <w:t>pi</w:t>
      </w:r>
      <w:r w:rsidRPr="00051ED2" w:rsidR="00FD0798">
        <w:rPr>
          <w:spacing w:val="-1"/>
          <w:sz w:val="24"/>
          <w:szCs w:val="24"/>
          <w:u w:val="single"/>
        </w:rPr>
        <w:t>ra</w:t>
      </w:r>
      <w:r w:rsidRPr="00051ED2" w:rsidR="00FD0798">
        <w:rPr>
          <w:sz w:val="24"/>
          <w:szCs w:val="24"/>
          <w:u w:val="single"/>
        </w:rPr>
        <w:t>tion d</w:t>
      </w:r>
      <w:r w:rsidRPr="00051ED2" w:rsidR="00FD0798">
        <w:rPr>
          <w:spacing w:val="-1"/>
          <w:sz w:val="24"/>
          <w:szCs w:val="24"/>
          <w:u w:val="single"/>
        </w:rPr>
        <w:t>a</w:t>
      </w:r>
      <w:r w:rsidRPr="00051ED2" w:rsidR="00FD0798">
        <w:rPr>
          <w:sz w:val="24"/>
          <w:szCs w:val="24"/>
          <w:u w:val="single"/>
        </w:rPr>
        <w:t>t</w:t>
      </w:r>
      <w:r w:rsidRPr="00051ED2" w:rsidR="00FD0798">
        <w:rPr>
          <w:spacing w:val="-1"/>
          <w:sz w:val="24"/>
          <w:szCs w:val="24"/>
          <w:u w:val="single"/>
        </w:rPr>
        <w:t>e</w:t>
      </w:r>
      <w:r w:rsidRPr="00051ED2" w:rsidR="00DC4FBE">
        <w:rPr>
          <w:sz w:val="24"/>
          <w:szCs w:val="24"/>
        </w:rPr>
        <w:t>.</w:t>
      </w:r>
      <w:r w:rsidRPr="00051ED2" w:rsidR="00B40DA8">
        <w:rPr>
          <w:sz w:val="24"/>
          <w:szCs w:val="24"/>
        </w:rPr>
        <w:t xml:space="preserve">  PBGC is not seeking approval to not display the expiration date for OMB approval of the collection of information.</w:t>
      </w:r>
    </w:p>
    <w:p w:rsidR="00B27DE5" w:rsidRPr="00051ED2" w:rsidP="00051ED2" w14:paraId="0E409D7A" w14:textId="3BB61355">
      <w:pPr>
        <w:spacing w:line="480" w:lineRule="auto"/>
        <w:rPr>
          <w:sz w:val="24"/>
          <w:szCs w:val="24"/>
        </w:rPr>
      </w:pPr>
      <w:r w:rsidRPr="00051ED2">
        <w:rPr>
          <w:sz w:val="24"/>
          <w:szCs w:val="24"/>
        </w:rPr>
        <w:tab/>
        <w:t xml:space="preserve">18.  </w:t>
      </w:r>
      <w:r w:rsidRPr="00051ED2" w:rsidR="00C421C6">
        <w:rPr>
          <w:spacing w:val="-1"/>
          <w:sz w:val="24"/>
          <w:szCs w:val="24"/>
          <w:u w:val="single"/>
        </w:rPr>
        <w:t>Ex</w:t>
      </w:r>
      <w:r w:rsidRPr="00051ED2" w:rsidR="00C421C6">
        <w:rPr>
          <w:spacing w:val="2"/>
          <w:sz w:val="24"/>
          <w:szCs w:val="24"/>
          <w:u w:val="single"/>
        </w:rPr>
        <w:t>c</w:t>
      </w:r>
      <w:r w:rsidRPr="00051ED2" w:rsidR="00C421C6">
        <w:rPr>
          <w:spacing w:val="-1"/>
          <w:sz w:val="24"/>
          <w:szCs w:val="24"/>
          <w:u w:val="single"/>
        </w:rPr>
        <w:t>ep</w:t>
      </w:r>
      <w:r w:rsidRPr="00051ED2" w:rsidR="00C421C6">
        <w:rPr>
          <w:sz w:val="24"/>
          <w:szCs w:val="24"/>
          <w:u w:val="single"/>
        </w:rPr>
        <w:t>tion</w:t>
      </w:r>
      <w:r w:rsidRPr="00051ED2" w:rsidR="00FD0798">
        <w:rPr>
          <w:sz w:val="24"/>
          <w:szCs w:val="24"/>
          <w:u w:val="single"/>
        </w:rPr>
        <w:t xml:space="preserve"> to </w:t>
      </w:r>
      <w:r w:rsidRPr="00051ED2" w:rsidR="00FD0798">
        <w:rPr>
          <w:spacing w:val="-1"/>
          <w:sz w:val="24"/>
          <w:szCs w:val="24"/>
          <w:u w:val="single"/>
        </w:rPr>
        <w:t>cer</w:t>
      </w:r>
      <w:r w:rsidRPr="00051ED2" w:rsidR="00FD0798">
        <w:rPr>
          <w:sz w:val="24"/>
          <w:szCs w:val="24"/>
          <w:u w:val="single"/>
        </w:rPr>
        <w:t>ti</w:t>
      </w:r>
      <w:r w:rsidRPr="00051ED2" w:rsidR="00FD0798">
        <w:rPr>
          <w:spacing w:val="-1"/>
          <w:sz w:val="24"/>
          <w:szCs w:val="24"/>
          <w:u w:val="single"/>
        </w:rPr>
        <w:t>f</w:t>
      </w:r>
      <w:r w:rsidRPr="00051ED2" w:rsidR="00FD0798">
        <w:rPr>
          <w:sz w:val="24"/>
          <w:szCs w:val="24"/>
          <w:u w:val="single"/>
        </w:rPr>
        <w:t>i</w:t>
      </w:r>
      <w:r w:rsidRPr="00051ED2" w:rsidR="00FD0798">
        <w:rPr>
          <w:spacing w:val="1"/>
          <w:sz w:val="24"/>
          <w:szCs w:val="24"/>
          <w:u w:val="single"/>
        </w:rPr>
        <w:t>c</w:t>
      </w:r>
      <w:r w:rsidRPr="00051ED2" w:rsidR="00FD0798">
        <w:rPr>
          <w:spacing w:val="-1"/>
          <w:sz w:val="24"/>
          <w:szCs w:val="24"/>
          <w:u w:val="single"/>
        </w:rPr>
        <w:t>a</w:t>
      </w:r>
      <w:r w:rsidRPr="00051ED2" w:rsidR="00FD0798">
        <w:rPr>
          <w:sz w:val="24"/>
          <w:szCs w:val="24"/>
          <w:u w:val="single"/>
        </w:rPr>
        <w:t xml:space="preserve">tion </w:t>
      </w:r>
      <w:r w:rsidRPr="00051ED2" w:rsidR="00C421C6">
        <w:rPr>
          <w:w w:val="99"/>
          <w:sz w:val="24"/>
          <w:szCs w:val="24"/>
          <w:u w:val="single"/>
        </w:rPr>
        <w:t>s</w:t>
      </w:r>
      <w:r w:rsidRPr="00051ED2" w:rsidR="00C421C6">
        <w:rPr>
          <w:sz w:val="24"/>
          <w:szCs w:val="24"/>
          <w:u w:val="single"/>
        </w:rPr>
        <w:t>t</w:t>
      </w:r>
      <w:r w:rsidRPr="00051ED2" w:rsidR="00C421C6">
        <w:rPr>
          <w:spacing w:val="-1"/>
          <w:sz w:val="24"/>
          <w:szCs w:val="24"/>
          <w:u w:val="single"/>
        </w:rPr>
        <w:t>a</w:t>
      </w:r>
      <w:r w:rsidRPr="00051ED2" w:rsidR="00C421C6">
        <w:rPr>
          <w:sz w:val="24"/>
          <w:szCs w:val="24"/>
          <w:u w:val="single"/>
        </w:rPr>
        <w:t>t</w:t>
      </w:r>
      <w:r w:rsidRPr="00051ED2" w:rsidR="00C421C6">
        <w:rPr>
          <w:spacing w:val="-1"/>
          <w:sz w:val="24"/>
          <w:szCs w:val="24"/>
          <w:u w:val="single"/>
        </w:rPr>
        <w:t>e</w:t>
      </w:r>
      <w:r w:rsidRPr="00051ED2" w:rsidR="00C421C6">
        <w:rPr>
          <w:sz w:val="24"/>
          <w:szCs w:val="24"/>
          <w:u w:val="single"/>
        </w:rPr>
        <w:t>m</w:t>
      </w:r>
      <w:r w:rsidRPr="00051ED2" w:rsidR="00C421C6">
        <w:rPr>
          <w:spacing w:val="-1"/>
          <w:sz w:val="24"/>
          <w:szCs w:val="24"/>
          <w:u w:val="single"/>
        </w:rPr>
        <w:t>e</w:t>
      </w:r>
      <w:r w:rsidRPr="00051ED2" w:rsidR="00C421C6">
        <w:rPr>
          <w:sz w:val="24"/>
          <w:szCs w:val="24"/>
          <w:u w:val="single"/>
        </w:rPr>
        <w:t>nt</w:t>
      </w:r>
      <w:r w:rsidRPr="00051ED2" w:rsidR="00B40DA8">
        <w:rPr>
          <w:sz w:val="24"/>
          <w:szCs w:val="24"/>
        </w:rPr>
        <w:t>.  There are no exceptions to the certification statement.</w:t>
      </w:r>
    </w:p>
    <w:sectPr w:rsidSect="002D2D5A">
      <w:footerReference w:type="default" r:id="rId10"/>
      <w:pgSz w:w="12240" w:h="15840"/>
      <w:pgMar w:top="1440" w:right="1440" w:bottom="1440" w:left="1440" w:header="0" w:footer="17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DE5" w14:paraId="79561844" w14:textId="4C6422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8786495</wp:posOffset>
              </wp:positionV>
              <wp:extent cx="127000" cy="194310"/>
              <wp:effectExtent l="3175" t="4445" r="3175" b="1270"/>
              <wp:wrapNone/>
              <wp:docPr id="905596981" name="Text Box 9055969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DE5" w14:textId="77777777">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5596981" o:spid="_x0000_s2049" type="#_x0000_t202" style="width:10pt;height:15.3pt;margin-top:691.8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7DE5" w14:paraId="0C403A1A" w14:textId="77777777">
                    <w:pPr>
                      <w:pStyle w:val="BodyText"/>
                      <w:spacing w:before="10"/>
                      <w:ind w:left="4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6AF5" w14:paraId="15693DD8" w14:textId="77777777">
      <w:r>
        <w:separator/>
      </w:r>
    </w:p>
  </w:footnote>
  <w:footnote w:type="continuationSeparator" w:id="1">
    <w:p w:rsidR="00C76AF5" w14:paraId="2E5BB7A0" w14:textId="77777777">
      <w:r>
        <w:continuationSeparator/>
      </w:r>
    </w:p>
  </w:footnote>
  <w:footnote w:type="continuationNotice" w:id="2">
    <w:p w:rsidR="00C76AF5" w14:paraId="1008A4B0" w14:textId="77777777"/>
  </w:footnote>
  <w:footnote w:id="3">
    <w:p w:rsidR="00165B44" w:rsidRPr="00FE24EB" w:rsidP="00165B44" w14:paraId="4A4FA708" w14:textId="0BE6F908">
      <w:pPr>
        <w:pStyle w:val="FootnoteText"/>
        <w:rPr>
          <w:rFonts w:ascii="Times New Roman" w:hAnsi="Times New Roman" w:cs="Times New Roman"/>
        </w:rPr>
      </w:pPr>
      <w:r w:rsidRPr="005367D7">
        <w:rPr>
          <w:rStyle w:val="FootnoteReference"/>
          <w:rFonts w:ascii="Times New Roman" w:hAnsi="Times New Roman" w:cs="Times New Roman"/>
        </w:rPr>
        <w:footnoteRef/>
      </w:r>
      <w:r w:rsidRPr="005367D7">
        <w:rPr>
          <w:rFonts w:ascii="Times New Roman" w:hAnsi="Times New Roman" w:cs="Times New Roman"/>
        </w:rPr>
        <w:t xml:space="preserve"> Eligibility for the missing participants program under section 4050</w:t>
      </w:r>
      <w:r w:rsidR="008F0436">
        <w:rPr>
          <w:rFonts w:ascii="Times New Roman" w:hAnsi="Times New Roman" w:cs="Times New Roman"/>
        </w:rPr>
        <w:t xml:space="preserve"> of ERISA</w:t>
      </w:r>
      <w:r w:rsidRPr="005367D7">
        <w:rPr>
          <w:rFonts w:ascii="Times New Roman" w:hAnsi="Times New Roman" w:cs="Times New Roman"/>
        </w:rPr>
        <w:t xml:space="preserve"> is not by itself considered coverage by title IV or ERISA</w:t>
      </w:r>
      <w:r>
        <w:rPr>
          <w:rFonts w:ascii="Times New Roman" w:hAnsi="Times New Roman" w:cs="Times New Roman"/>
        </w:rPr>
        <w:t>.</w:t>
      </w:r>
    </w:p>
  </w:footnote>
  <w:footnote w:id="4">
    <w:p w:rsidR="003365B9" w14:paraId="6718C202" w14:textId="12EC84D5">
      <w:pPr>
        <w:pStyle w:val="FootnoteText"/>
      </w:pPr>
      <w:r w:rsidRPr="00FE24EB">
        <w:rPr>
          <w:rStyle w:val="FootnoteReference"/>
          <w:rFonts w:ascii="Times New Roman" w:hAnsi="Times New Roman" w:cs="Times New Roman"/>
        </w:rPr>
        <w:footnoteRef/>
      </w:r>
      <w:r w:rsidRPr="00FE24EB">
        <w:rPr>
          <w:rFonts w:ascii="Times New Roman" w:hAnsi="Times New Roman" w:cs="Times New Roman"/>
        </w:rPr>
        <w:t xml:space="preserve"> </w:t>
      </w:r>
      <w:r w:rsidRPr="00FE24EB" w:rsidR="00FE24EB">
        <w:rPr>
          <w:rFonts w:ascii="Times New Roman" w:hAnsi="Times New Roman" w:cs="Times New Roman"/>
        </w:rPr>
        <w:t>90 FR 6894</w:t>
      </w:r>
      <w:r w:rsidR="006F0E02">
        <w:rPr>
          <w:rFonts w:ascii="Times New Roman" w:hAnsi="Times New Roman" w:cs="Times New Roman"/>
        </w:rPr>
        <w:t xml:space="preserve"> (Jan. 21, 2025)</w:t>
      </w:r>
      <w:r w:rsidRPr="00FE24EB" w:rsidR="00FE24EB">
        <w:rPr>
          <w:rFonts w:ascii="Times New Roman" w:hAnsi="Times New Roman" w:cs="Times New Roman"/>
        </w:rPr>
        <w:t>.</w:t>
      </w:r>
    </w:p>
  </w:footnote>
  <w:footnote w:id="5">
    <w:p w:rsidR="004A0890" w:rsidRPr="0090372E" w14:paraId="00E9B4F3" w14:textId="5996FF91">
      <w:pPr>
        <w:pStyle w:val="FootnoteText"/>
        <w:rPr>
          <w:rFonts w:ascii="Times New Roman" w:hAnsi="Times New Roman" w:cs="Times New Roman"/>
        </w:rPr>
      </w:pPr>
      <w:r w:rsidRPr="0090372E">
        <w:rPr>
          <w:rStyle w:val="FootnoteReference"/>
          <w:rFonts w:ascii="Times New Roman" w:hAnsi="Times New Roman" w:cs="Times New Roman"/>
        </w:rPr>
        <w:footnoteRef/>
      </w:r>
      <w:r w:rsidRPr="0090372E">
        <w:rPr>
          <w:rFonts w:ascii="Times New Roman" w:hAnsi="Times New Roman" w:cs="Times New Roman"/>
        </w:rPr>
        <w:t xml:space="preserve"> </w:t>
      </w:r>
      <w:r w:rsidRPr="0090372E" w:rsidR="0090372E">
        <w:rPr>
          <w:rFonts w:ascii="Times New Roman" w:hAnsi="Times New Roman" w:cs="Times New Roman"/>
        </w:rPr>
        <w:t>90 FR 39320.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207FE"/>
    <w:multiLevelType w:val="hybridMultilevel"/>
    <w:tmpl w:val="A29C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0314"/>
    <w:multiLevelType w:val="hybridMultilevel"/>
    <w:tmpl w:val="664CF0D8"/>
    <w:lvl w:ilvl="0">
      <w:start w:val="0"/>
      <w:numFmt w:val="bullet"/>
      <w:lvlText w:val="●"/>
      <w:lvlJc w:val="left"/>
      <w:pPr>
        <w:ind w:left="1046" w:hanging="207"/>
      </w:pPr>
      <w:rPr>
        <w:rFonts w:ascii="Times New Roman" w:eastAsia="Times New Roman" w:hAnsi="Times New Roman" w:cs="Times New Roman" w:hint="default"/>
        <w:w w:val="99"/>
        <w:sz w:val="24"/>
        <w:szCs w:val="24"/>
      </w:rPr>
    </w:lvl>
    <w:lvl w:ilvl="1">
      <w:start w:val="0"/>
      <w:numFmt w:val="bullet"/>
      <w:lvlText w:val="•"/>
      <w:lvlJc w:val="left"/>
      <w:pPr>
        <w:ind w:left="1892" w:hanging="207"/>
      </w:pPr>
      <w:rPr>
        <w:rFonts w:hint="default"/>
      </w:rPr>
    </w:lvl>
    <w:lvl w:ilvl="2">
      <w:start w:val="0"/>
      <w:numFmt w:val="bullet"/>
      <w:lvlText w:val="•"/>
      <w:lvlJc w:val="left"/>
      <w:pPr>
        <w:ind w:left="2744" w:hanging="207"/>
      </w:pPr>
      <w:rPr>
        <w:rFonts w:hint="default"/>
      </w:rPr>
    </w:lvl>
    <w:lvl w:ilvl="3">
      <w:start w:val="0"/>
      <w:numFmt w:val="bullet"/>
      <w:lvlText w:val="•"/>
      <w:lvlJc w:val="left"/>
      <w:pPr>
        <w:ind w:left="3596" w:hanging="207"/>
      </w:pPr>
      <w:rPr>
        <w:rFonts w:hint="default"/>
      </w:rPr>
    </w:lvl>
    <w:lvl w:ilvl="4">
      <w:start w:val="0"/>
      <w:numFmt w:val="bullet"/>
      <w:lvlText w:val="•"/>
      <w:lvlJc w:val="left"/>
      <w:pPr>
        <w:ind w:left="4448" w:hanging="207"/>
      </w:pPr>
      <w:rPr>
        <w:rFonts w:hint="default"/>
      </w:rPr>
    </w:lvl>
    <w:lvl w:ilvl="5">
      <w:start w:val="0"/>
      <w:numFmt w:val="bullet"/>
      <w:lvlText w:val="•"/>
      <w:lvlJc w:val="left"/>
      <w:pPr>
        <w:ind w:left="5300" w:hanging="207"/>
      </w:pPr>
      <w:rPr>
        <w:rFonts w:hint="default"/>
      </w:rPr>
    </w:lvl>
    <w:lvl w:ilvl="6">
      <w:start w:val="0"/>
      <w:numFmt w:val="bullet"/>
      <w:lvlText w:val="•"/>
      <w:lvlJc w:val="left"/>
      <w:pPr>
        <w:ind w:left="6152" w:hanging="207"/>
      </w:pPr>
      <w:rPr>
        <w:rFonts w:hint="default"/>
      </w:rPr>
    </w:lvl>
    <w:lvl w:ilvl="7">
      <w:start w:val="0"/>
      <w:numFmt w:val="bullet"/>
      <w:lvlText w:val="•"/>
      <w:lvlJc w:val="left"/>
      <w:pPr>
        <w:ind w:left="7004" w:hanging="207"/>
      </w:pPr>
      <w:rPr>
        <w:rFonts w:hint="default"/>
      </w:rPr>
    </w:lvl>
    <w:lvl w:ilvl="8">
      <w:start w:val="0"/>
      <w:numFmt w:val="bullet"/>
      <w:lvlText w:val="•"/>
      <w:lvlJc w:val="left"/>
      <w:pPr>
        <w:ind w:left="7856" w:hanging="207"/>
      </w:pPr>
      <w:rPr>
        <w:rFonts w:hint="default"/>
      </w:rPr>
    </w:lvl>
  </w:abstractNum>
  <w:abstractNum w:abstractNumId="2">
    <w:nsid w:val="07E45444"/>
    <w:multiLevelType w:val="hybridMultilevel"/>
    <w:tmpl w:val="16CCF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3C03C4"/>
    <w:multiLevelType w:val="hybridMultilevel"/>
    <w:tmpl w:val="269EDDC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
    <w:nsid w:val="31651B29"/>
    <w:multiLevelType w:val="hybridMultilevel"/>
    <w:tmpl w:val="4684BFB8"/>
    <w:lvl w:ilvl="0">
      <w:start w:val="1"/>
      <w:numFmt w:val="decimal"/>
      <w:lvlText w:val="%1."/>
      <w:lvlJc w:val="left"/>
      <w:pPr>
        <w:ind w:left="1140" w:hanging="300"/>
      </w:pPr>
      <w:rPr>
        <w:rFonts w:ascii="Times New Roman" w:eastAsia="Times New Roman" w:hAnsi="Times New Roman" w:cs="Times New Roman" w:hint="default"/>
        <w:spacing w:val="-5"/>
        <w:w w:val="95"/>
        <w:sz w:val="24"/>
        <w:szCs w:val="24"/>
      </w:rPr>
    </w:lvl>
    <w:lvl w:ilvl="1">
      <w:start w:val="0"/>
      <w:numFmt w:val="bullet"/>
      <w:lvlText w:val="•"/>
      <w:lvlJc w:val="left"/>
      <w:pPr>
        <w:ind w:left="1984" w:hanging="300"/>
      </w:pPr>
      <w:rPr>
        <w:rFonts w:hint="default"/>
      </w:rPr>
    </w:lvl>
    <w:lvl w:ilvl="2">
      <w:start w:val="0"/>
      <w:numFmt w:val="bullet"/>
      <w:lvlText w:val="•"/>
      <w:lvlJc w:val="left"/>
      <w:pPr>
        <w:ind w:left="2828" w:hanging="300"/>
      </w:pPr>
      <w:rPr>
        <w:rFonts w:hint="default"/>
      </w:rPr>
    </w:lvl>
    <w:lvl w:ilvl="3">
      <w:start w:val="0"/>
      <w:numFmt w:val="bullet"/>
      <w:lvlText w:val="•"/>
      <w:lvlJc w:val="left"/>
      <w:pPr>
        <w:ind w:left="3672" w:hanging="300"/>
      </w:pPr>
      <w:rPr>
        <w:rFonts w:hint="default"/>
      </w:rPr>
    </w:lvl>
    <w:lvl w:ilvl="4">
      <w:start w:val="0"/>
      <w:numFmt w:val="bullet"/>
      <w:lvlText w:val="•"/>
      <w:lvlJc w:val="left"/>
      <w:pPr>
        <w:ind w:left="4516" w:hanging="300"/>
      </w:pPr>
      <w:rPr>
        <w:rFonts w:hint="default"/>
      </w:rPr>
    </w:lvl>
    <w:lvl w:ilvl="5">
      <w:start w:val="0"/>
      <w:numFmt w:val="bullet"/>
      <w:lvlText w:val="•"/>
      <w:lvlJc w:val="left"/>
      <w:pPr>
        <w:ind w:left="5360" w:hanging="300"/>
      </w:pPr>
      <w:rPr>
        <w:rFonts w:hint="default"/>
      </w:rPr>
    </w:lvl>
    <w:lvl w:ilvl="6">
      <w:start w:val="0"/>
      <w:numFmt w:val="bullet"/>
      <w:lvlText w:val="•"/>
      <w:lvlJc w:val="left"/>
      <w:pPr>
        <w:ind w:left="6204" w:hanging="300"/>
      </w:pPr>
      <w:rPr>
        <w:rFonts w:hint="default"/>
      </w:rPr>
    </w:lvl>
    <w:lvl w:ilvl="7">
      <w:start w:val="0"/>
      <w:numFmt w:val="bullet"/>
      <w:lvlText w:val="•"/>
      <w:lvlJc w:val="left"/>
      <w:pPr>
        <w:ind w:left="7048" w:hanging="300"/>
      </w:pPr>
      <w:rPr>
        <w:rFonts w:hint="default"/>
      </w:rPr>
    </w:lvl>
    <w:lvl w:ilvl="8">
      <w:start w:val="0"/>
      <w:numFmt w:val="bullet"/>
      <w:lvlText w:val="•"/>
      <w:lvlJc w:val="left"/>
      <w:pPr>
        <w:ind w:left="7892" w:hanging="300"/>
      </w:pPr>
      <w:rPr>
        <w:rFonts w:hint="default"/>
      </w:rPr>
    </w:lvl>
  </w:abstractNum>
  <w:abstractNum w:abstractNumId="5">
    <w:nsid w:val="5AB47703"/>
    <w:multiLevelType w:val="hybridMultilevel"/>
    <w:tmpl w:val="10B0824E"/>
    <w:lvl w:ilvl="0">
      <w:start w:val="4"/>
      <w:numFmt w:val="decimal"/>
      <w:lvlText w:val="%1"/>
      <w:lvlJc w:val="left"/>
      <w:pPr>
        <w:ind w:left="120" w:hanging="240"/>
      </w:pPr>
      <w:rPr>
        <w:rFonts w:ascii="Courier New" w:eastAsia="Courier New" w:hAnsi="Courier New" w:cs="Courier New" w:hint="default"/>
        <w:w w:val="99"/>
        <w:sz w:val="20"/>
        <w:szCs w:val="20"/>
      </w:rPr>
    </w:lvl>
    <w:lvl w:ilvl="1">
      <w:start w:val="0"/>
      <w:numFmt w:val="bullet"/>
      <w:lvlText w:val="•"/>
      <w:lvlJc w:val="left"/>
      <w:pPr>
        <w:ind w:left="1060" w:hanging="240"/>
      </w:pPr>
      <w:rPr>
        <w:rFonts w:hint="default"/>
      </w:rPr>
    </w:lvl>
    <w:lvl w:ilvl="2">
      <w:start w:val="0"/>
      <w:numFmt w:val="bullet"/>
      <w:lvlText w:val="•"/>
      <w:lvlJc w:val="left"/>
      <w:pPr>
        <w:ind w:left="2000" w:hanging="240"/>
      </w:pPr>
      <w:rPr>
        <w:rFonts w:hint="default"/>
      </w:rPr>
    </w:lvl>
    <w:lvl w:ilvl="3">
      <w:start w:val="0"/>
      <w:numFmt w:val="bullet"/>
      <w:lvlText w:val="•"/>
      <w:lvlJc w:val="left"/>
      <w:pPr>
        <w:ind w:left="2940" w:hanging="240"/>
      </w:pPr>
      <w:rPr>
        <w:rFonts w:hint="default"/>
      </w:rPr>
    </w:lvl>
    <w:lvl w:ilvl="4">
      <w:start w:val="0"/>
      <w:numFmt w:val="bullet"/>
      <w:lvlText w:val="•"/>
      <w:lvlJc w:val="left"/>
      <w:pPr>
        <w:ind w:left="3880" w:hanging="240"/>
      </w:pPr>
      <w:rPr>
        <w:rFonts w:hint="default"/>
      </w:rPr>
    </w:lvl>
    <w:lvl w:ilvl="5">
      <w:start w:val="0"/>
      <w:numFmt w:val="bullet"/>
      <w:lvlText w:val="•"/>
      <w:lvlJc w:val="left"/>
      <w:pPr>
        <w:ind w:left="4820" w:hanging="240"/>
      </w:pPr>
      <w:rPr>
        <w:rFonts w:hint="default"/>
      </w:rPr>
    </w:lvl>
    <w:lvl w:ilvl="6">
      <w:start w:val="0"/>
      <w:numFmt w:val="bullet"/>
      <w:lvlText w:val="•"/>
      <w:lvlJc w:val="left"/>
      <w:pPr>
        <w:ind w:left="5760" w:hanging="240"/>
      </w:pPr>
      <w:rPr>
        <w:rFonts w:hint="default"/>
      </w:rPr>
    </w:lvl>
    <w:lvl w:ilvl="7">
      <w:start w:val="0"/>
      <w:numFmt w:val="bullet"/>
      <w:lvlText w:val="•"/>
      <w:lvlJc w:val="left"/>
      <w:pPr>
        <w:ind w:left="6700" w:hanging="240"/>
      </w:pPr>
      <w:rPr>
        <w:rFonts w:hint="default"/>
      </w:rPr>
    </w:lvl>
    <w:lvl w:ilvl="8">
      <w:start w:val="0"/>
      <w:numFmt w:val="bullet"/>
      <w:lvlText w:val="•"/>
      <w:lvlJc w:val="left"/>
      <w:pPr>
        <w:ind w:left="7640" w:hanging="240"/>
      </w:pPr>
      <w:rPr>
        <w:rFonts w:hint="default"/>
      </w:rPr>
    </w:lvl>
  </w:abstractNum>
  <w:abstractNum w:abstractNumId="6">
    <w:nsid w:val="6F5269CE"/>
    <w:multiLevelType w:val="hybridMultilevel"/>
    <w:tmpl w:val="7E9CC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491C21"/>
    <w:multiLevelType w:val="hybridMultilevel"/>
    <w:tmpl w:val="BDB452FE"/>
    <w:lvl w:ilvl="0">
      <w:start w:val="0"/>
      <w:numFmt w:val="bullet"/>
      <w:lvlText w:val="●"/>
      <w:lvlJc w:val="left"/>
      <w:pPr>
        <w:ind w:left="840" w:hanging="480"/>
      </w:pPr>
      <w:rPr>
        <w:rFonts w:ascii="Times New Roman" w:eastAsia="Times New Roman" w:hAnsi="Times New Roman" w:cs="Times New Roman" w:hint="default"/>
        <w:spacing w:val="-29"/>
        <w:w w:val="99"/>
        <w:sz w:val="24"/>
        <w:szCs w:val="24"/>
      </w:rPr>
    </w:lvl>
    <w:lvl w:ilvl="1">
      <w:start w:val="0"/>
      <w:numFmt w:val="bullet"/>
      <w:lvlText w:val="•"/>
      <w:lvlJc w:val="left"/>
      <w:pPr>
        <w:ind w:left="1712" w:hanging="480"/>
      </w:pPr>
      <w:rPr>
        <w:rFonts w:hint="default"/>
      </w:rPr>
    </w:lvl>
    <w:lvl w:ilvl="2">
      <w:start w:val="0"/>
      <w:numFmt w:val="bullet"/>
      <w:lvlText w:val="•"/>
      <w:lvlJc w:val="left"/>
      <w:pPr>
        <w:ind w:left="2584" w:hanging="480"/>
      </w:pPr>
      <w:rPr>
        <w:rFonts w:hint="default"/>
      </w:rPr>
    </w:lvl>
    <w:lvl w:ilvl="3">
      <w:start w:val="0"/>
      <w:numFmt w:val="bullet"/>
      <w:lvlText w:val="•"/>
      <w:lvlJc w:val="left"/>
      <w:pPr>
        <w:ind w:left="3456" w:hanging="480"/>
      </w:pPr>
      <w:rPr>
        <w:rFonts w:hint="default"/>
      </w:rPr>
    </w:lvl>
    <w:lvl w:ilvl="4">
      <w:start w:val="0"/>
      <w:numFmt w:val="bullet"/>
      <w:lvlText w:val="•"/>
      <w:lvlJc w:val="left"/>
      <w:pPr>
        <w:ind w:left="4328" w:hanging="480"/>
      </w:pPr>
      <w:rPr>
        <w:rFonts w:hint="default"/>
      </w:rPr>
    </w:lvl>
    <w:lvl w:ilvl="5">
      <w:start w:val="0"/>
      <w:numFmt w:val="bullet"/>
      <w:lvlText w:val="•"/>
      <w:lvlJc w:val="left"/>
      <w:pPr>
        <w:ind w:left="5200" w:hanging="480"/>
      </w:pPr>
      <w:rPr>
        <w:rFonts w:hint="default"/>
      </w:rPr>
    </w:lvl>
    <w:lvl w:ilvl="6">
      <w:start w:val="0"/>
      <w:numFmt w:val="bullet"/>
      <w:lvlText w:val="•"/>
      <w:lvlJc w:val="left"/>
      <w:pPr>
        <w:ind w:left="6072" w:hanging="480"/>
      </w:pPr>
      <w:rPr>
        <w:rFonts w:hint="default"/>
      </w:rPr>
    </w:lvl>
    <w:lvl w:ilvl="7">
      <w:start w:val="0"/>
      <w:numFmt w:val="bullet"/>
      <w:lvlText w:val="•"/>
      <w:lvlJc w:val="left"/>
      <w:pPr>
        <w:ind w:left="6944" w:hanging="480"/>
      </w:pPr>
      <w:rPr>
        <w:rFonts w:hint="default"/>
      </w:rPr>
    </w:lvl>
    <w:lvl w:ilvl="8">
      <w:start w:val="0"/>
      <w:numFmt w:val="bullet"/>
      <w:lvlText w:val="•"/>
      <w:lvlJc w:val="left"/>
      <w:pPr>
        <w:ind w:left="7816" w:hanging="480"/>
      </w:pPr>
      <w:rPr>
        <w:rFonts w:hint="default"/>
      </w:rPr>
    </w:lvl>
  </w:abstractNum>
  <w:num w:numId="1" w16cid:durableId="668993080">
    <w:abstractNumId w:val="5"/>
  </w:num>
  <w:num w:numId="2" w16cid:durableId="2026208018">
    <w:abstractNumId w:val="7"/>
  </w:num>
  <w:num w:numId="3" w16cid:durableId="66466859">
    <w:abstractNumId w:val="1"/>
  </w:num>
  <w:num w:numId="4" w16cid:durableId="1424179503">
    <w:abstractNumId w:val="4"/>
  </w:num>
  <w:num w:numId="5" w16cid:durableId="506482482">
    <w:abstractNumId w:val="2"/>
  </w:num>
  <w:num w:numId="6" w16cid:durableId="2116093091">
    <w:abstractNumId w:val="0"/>
  </w:num>
  <w:num w:numId="7" w16cid:durableId="950476304">
    <w:abstractNumId w:val="3"/>
  </w:num>
  <w:num w:numId="8" w16cid:durableId="85536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E5"/>
    <w:rsid w:val="0000035C"/>
    <w:rsid w:val="000079DE"/>
    <w:rsid w:val="00007F34"/>
    <w:rsid w:val="00012336"/>
    <w:rsid w:val="00020545"/>
    <w:rsid w:val="00020F0A"/>
    <w:rsid w:val="00021CBC"/>
    <w:rsid w:val="00027504"/>
    <w:rsid w:val="0003426F"/>
    <w:rsid w:val="00037073"/>
    <w:rsid w:val="000374AD"/>
    <w:rsid w:val="00040860"/>
    <w:rsid w:val="00045441"/>
    <w:rsid w:val="00046D1E"/>
    <w:rsid w:val="000479AB"/>
    <w:rsid w:val="00051ED2"/>
    <w:rsid w:val="000527F0"/>
    <w:rsid w:val="00053D99"/>
    <w:rsid w:val="00062980"/>
    <w:rsid w:val="00062E4E"/>
    <w:rsid w:val="0007218D"/>
    <w:rsid w:val="000731F1"/>
    <w:rsid w:val="0008090B"/>
    <w:rsid w:val="00082AC2"/>
    <w:rsid w:val="00087082"/>
    <w:rsid w:val="00093387"/>
    <w:rsid w:val="00094883"/>
    <w:rsid w:val="00095A6E"/>
    <w:rsid w:val="000A0100"/>
    <w:rsid w:val="000B1EB1"/>
    <w:rsid w:val="000B7BB7"/>
    <w:rsid w:val="000B7FB3"/>
    <w:rsid w:val="000C08EB"/>
    <w:rsid w:val="000C7D63"/>
    <w:rsid w:val="000D12AD"/>
    <w:rsid w:val="000D239B"/>
    <w:rsid w:val="000D2B81"/>
    <w:rsid w:val="000D740C"/>
    <w:rsid w:val="000E2877"/>
    <w:rsid w:val="000E60D7"/>
    <w:rsid w:val="000F2EC4"/>
    <w:rsid w:val="000F5B85"/>
    <w:rsid w:val="000F5E71"/>
    <w:rsid w:val="000F67E1"/>
    <w:rsid w:val="00107ABF"/>
    <w:rsid w:val="001138E5"/>
    <w:rsid w:val="00124866"/>
    <w:rsid w:val="001406D0"/>
    <w:rsid w:val="0014433A"/>
    <w:rsid w:val="00155AA2"/>
    <w:rsid w:val="00157678"/>
    <w:rsid w:val="00165B44"/>
    <w:rsid w:val="001716B5"/>
    <w:rsid w:val="00173AA4"/>
    <w:rsid w:val="001756A0"/>
    <w:rsid w:val="00176DDC"/>
    <w:rsid w:val="001842A4"/>
    <w:rsid w:val="0018524A"/>
    <w:rsid w:val="0019251F"/>
    <w:rsid w:val="001A32E0"/>
    <w:rsid w:val="001A5274"/>
    <w:rsid w:val="001B03BE"/>
    <w:rsid w:val="001B0C0F"/>
    <w:rsid w:val="001B20F6"/>
    <w:rsid w:val="001C1837"/>
    <w:rsid w:val="001C20F9"/>
    <w:rsid w:val="001D1486"/>
    <w:rsid w:val="001D431F"/>
    <w:rsid w:val="001D5374"/>
    <w:rsid w:val="001E0F87"/>
    <w:rsid w:val="001E379C"/>
    <w:rsid w:val="001E5FDD"/>
    <w:rsid w:val="001E63E7"/>
    <w:rsid w:val="001E67D2"/>
    <w:rsid w:val="001E6ED7"/>
    <w:rsid w:val="001F0A8C"/>
    <w:rsid w:val="001F2FAC"/>
    <w:rsid w:val="001F3CAB"/>
    <w:rsid w:val="002021E7"/>
    <w:rsid w:val="00203696"/>
    <w:rsid w:val="00213BFD"/>
    <w:rsid w:val="0021547F"/>
    <w:rsid w:val="00224896"/>
    <w:rsid w:val="002320BD"/>
    <w:rsid w:val="00234150"/>
    <w:rsid w:val="00235B10"/>
    <w:rsid w:val="00235D54"/>
    <w:rsid w:val="0024110F"/>
    <w:rsid w:val="002428E9"/>
    <w:rsid w:val="0024328F"/>
    <w:rsid w:val="00252359"/>
    <w:rsid w:val="00252A8E"/>
    <w:rsid w:val="00260D79"/>
    <w:rsid w:val="002612A9"/>
    <w:rsid w:val="00261757"/>
    <w:rsid w:val="00261FC8"/>
    <w:rsid w:val="002634E6"/>
    <w:rsid w:val="0026352C"/>
    <w:rsid w:val="00263C02"/>
    <w:rsid w:val="002665C1"/>
    <w:rsid w:val="002675C3"/>
    <w:rsid w:val="002677B1"/>
    <w:rsid w:val="002677E7"/>
    <w:rsid w:val="00267FD4"/>
    <w:rsid w:val="00274EF8"/>
    <w:rsid w:val="0028395C"/>
    <w:rsid w:val="00286538"/>
    <w:rsid w:val="00286D4F"/>
    <w:rsid w:val="00293704"/>
    <w:rsid w:val="002A3FCD"/>
    <w:rsid w:val="002A56AA"/>
    <w:rsid w:val="002B3459"/>
    <w:rsid w:val="002C1EB5"/>
    <w:rsid w:val="002C575D"/>
    <w:rsid w:val="002D2D5A"/>
    <w:rsid w:val="002E1818"/>
    <w:rsid w:val="002E3738"/>
    <w:rsid w:val="002F286F"/>
    <w:rsid w:val="002F3A34"/>
    <w:rsid w:val="002F3B3A"/>
    <w:rsid w:val="002F3DED"/>
    <w:rsid w:val="003003EC"/>
    <w:rsid w:val="00304489"/>
    <w:rsid w:val="00305076"/>
    <w:rsid w:val="00311A33"/>
    <w:rsid w:val="003152B9"/>
    <w:rsid w:val="0032101A"/>
    <w:rsid w:val="00324751"/>
    <w:rsid w:val="003262FD"/>
    <w:rsid w:val="00327380"/>
    <w:rsid w:val="00327AE1"/>
    <w:rsid w:val="003365B9"/>
    <w:rsid w:val="0035433C"/>
    <w:rsid w:val="003625B9"/>
    <w:rsid w:val="003625CC"/>
    <w:rsid w:val="00362E2E"/>
    <w:rsid w:val="00365699"/>
    <w:rsid w:val="00376551"/>
    <w:rsid w:val="00384FFA"/>
    <w:rsid w:val="00385251"/>
    <w:rsid w:val="00390EA8"/>
    <w:rsid w:val="00393790"/>
    <w:rsid w:val="00393DE8"/>
    <w:rsid w:val="003949FC"/>
    <w:rsid w:val="00395BA5"/>
    <w:rsid w:val="003A171D"/>
    <w:rsid w:val="003A49FD"/>
    <w:rsid w:val="003B2412"/>
    <w:rsid w:val="003B5883"/>
    <w:rsid w:val="003B741F"/>
    <w:rsid w:val="003C16D5"/>
    <w:rsid w:val="003C39E3"/>
    <w:rsid w:val="003C5326"/>
    <w:rsid w:val="003D0492"/>
    <w:rsid w:val="003E1142"/>
    <w:rsid w:val="003E1E62"/>
    <w:rsid w:val="003E3842"/>
    <w:rsid w:val="003E62CA"/>
    <w:rsid w:val="003F0CB3"/>
    <w:rsid w:val="003F3F9C"/>
    <w:rsid w:val="00407F6C"/>
    <w:rsid w:val="00414767"/>
    <w:rsid w:val="00416BF0"/>
    <w:rsid w:val="00420E9F"/>
    <w:rsid w:val="004216F0"/>
    <w:rsid w:val="004240FC"/>
    <w:rsid w:val="00433B62"/>
    <w:rsid w:val="00435665"/>
    <w:rsid w:val="0044226F"/>
    <w:rsid w:val="00442C06"/>
    <w:rsid w:val="00444213"/>
    <w:rsid w:val="00451B09"/>
    <w:rsid w:val="004529B1"/>
    <w:rsid w:val="00454B32"/>
    <w:rsid w:val="004615DE"/>
    <w:rsid w:val="00465078"/>
    <w:rsid w:val="00466790"/>
    <w:rsid w:val="00466D1B"/>
    <w:rsid w:val="0047329D"/>
    <w:rsid w:val="00473639"/>
    <w:rsid w:val="00474057"/>
    <w:rsid w:val="00480171"/>
    <w:rsid w:val="0048352A"/>
    <w:rsid w:val="004849AB"/>
    <w:rsid w:val="00487914"/>
    <w:rsid w:val="00491168"/>
    <w:rsid w:val="00491D1B"/>
    <w:rsid w:val="00495938"/>
    <w:rsid w:val="004A0890"/>
    <w:rsid w:val="004A2B60"/>
    <w:rsid w:val="004A4A2A"/>
    <w:rsid w:val="004B0099"/>
    <w:rsid w:val="004B0E60"/>
    <w:rsid w:val="004B3F91"/>
    <w:rsid w:val="004B4060"/>
    <w:rsid w:val="004C08F6"/>
    <w:rsid w:val="004C4C70"/>
    <w:rsid w:val="004C4DED"/>
    <w:rsid w:val="004C7477"/>
    <w:rsid w:val="004C77CA"/>
    <w:rsid w:val="004D7AF7"/>
    <w:rsid w:val="004E140C"/>
    <w:rsid w:val="004E15FD"/>
    <w:rsid w:val="004E21C1"/>
    <w:rsid w:val="004F006B"/>
    <w:rsid w:val="004F0229"/>
    <w:rsid w:val="004F0914"/>
    <w:rsid w:val="004F437E"/>
    <w:rsid w:val="004F5F8A"/>
    <w:rsid w:val="004F7E39"/>
    <w:rsid w:val="00516DEE"/>
    <w:rsid w:val="00521C15"/>
    <w:rsid w:val="00521EB8"/>
    <w:rsid w:val="00527451"/>
    <w:rsid w:val="005367D7"/>
    <w:rsid w:val="0054011E"/>
    <w:rsid w:val="005417C1"/>
    <w:rsid w:val="00543A97"/>
    <w:rsid w:val="005446B2"/>
    <w:rsid w:val="005528AE"/>
    <w:rsid w:val="00556216"/>
    <w:rsid w:val="005632F2"/>
    <w:rsid w:val="005635E3"/>
    <w:rsid w:val="0056541C"/>
    <w:rsid w:val="00571459"/>
    <w:rsid w:val="00581F6F"/>
    <w:rsid w:val="005823BD"/>
    <w:rsid w:val="00582B11"/>
    <w:rsid w:val="00584AA2"/>
    <w:rsid w:val="00587652"/>
    <w:rsid w:val="005907EB"/>
    <w:rsid w:val="0059430B"/>
    <w:rsid w:val="0059685C"/>
    <w:rsid w:val="00597836"/>
    <w:rsid w:val="00597B0C"/>
    <w:rsid w:val="005A41E8"/>
    <w:rsid w:val="005B0D52"/>
    <w:rsid w:val="005B4E26"/>
    <w:rsid w:val="005B762A"/>
    <w:rsid w:val="005D10E7"/>
    <w:rsid w:val="005D4913"/>
    <w:rsid w:val="005D66DE"/>
    <w:rsid w:val="005E0557"/>
    <w:rsid w:val="005E0897"/>
    <w:rsid w:val="005E3389"/>
    <w:rsid w:val="005E7F94"/>
    <w:rsid w:val="005F1CFE"/>
    <w:rsid w:val="005F3EED"/>
    <w:rsid w:val="005F5079"/>
    <w:rsid w:val="006009C5"/>
    <w:rsid w:val="00600CAE"/>
    <w:rsid w:val="0060616B"/>
    <w:rsid w:val="006065B7"/>
    <w:rsid w:val="00614086"/>
    <w:rsid w:val="00615738"/>
    <w:rsid w:val="00617D55"/>
    <w:rsid w:val="00620768"/>
    <w:rsid w:val="006218D2"/>
    <w:rsid w:val="00622100"/>
    <w:rsid w:val="00622D56"/>
    <w:rsid w:val="006230D3"/>
    <w:rsid w:val="006250B7"/>
    <w:rsid w:val="006262A9"/>
    <w:rsid w:val="00626B0B"/>
    <w:rsid w:val="006306E2"/>
    <w:rsid w:val="0064477A"/>
    <w:rsid w:val="0065475F"/>
    <w:rsid w:val="00660AC9"/>
    <w:rsid w:val="00670537"/>
    <w:rsid w:val="00681D05"/>
    <w:rsid w:val="00690D3A"/>
    <w:rsid w:val="00693123"/>
    <w:rsid w:val="00695240"/>
    <w:rsid w:val="00695C2F"/>
    <w:rsid w:val="00696040"/>
    <w:rsid w:val="006960B2"/>
    <w:rsid w:val="0069671B"/>
    <w:rsid w:val="00697A66"/>
    <w:rsid w:val="006A1BCE"/>
    <w:rsid w:val="006A65BD"/>
    <w:rsid w:val="006B07DC"/>
    <w:rsid w:val="006B2073"/>
    <w:rsid w:val="006B2216"/>
    <w:rsid w:val="006B3B37"/>
    <w:rsid w:val="006B65C3"/>
    <w:rsid w:val="006B757D"/>
    <w:rsid w:val="006D175C"/>
    <w:rsid w:val="006D3BC3"/>
    <w:rsid w:val="006D7B1B"/>
    <w:rsid w:val="006E12AA"/>
    <w:rsid w:val="006E3DDF"/>
    <w:rsid w:val="006F0E02"/>
    <w:rsid w:val="006F2A13"/>
    <w:rsid w:val="006F7FC4"/>
    <w:rsid w:val="007039C1"/>
    <w:rsid w:val="00704582"/>
    <w:rsid w:val="007065D6"/>
    <w:rsid w:val="00707136"/>
    <w:rsid w:val="0071270B"/>
    <w:rsid w:val="00715101"/>
    <w:rsid w:val="00717718"/>
    <w:rsid w:val="00723306"/>
    <w:rsid w:val="0073031B"/>
    <w:rsid w:val="00731138"/>
    <w:rsid w:val="0073388B"/>
    <w:rsid w:val="00736F9B"/>
    <w:rsid w:val="00740D48"/>
    <w:rsid w:val="007420CB"/>
    <w:rsid w:val="00746A02"/>
    <w:rsid w:val="00746DB1"/>
    <w:rsid w:val="00756C5B"/>
    <w:rsid w:val="0075754E"/>
    <w:rsid w:val="00766936"/>
    <w:rsid w:val="00766A55"/>
    <w:rsid w:val="00766EFF"/>
    <w:rsid w:val="00774465"/>
    <w:rsid w:val="00785FCA"/>
    <w:rsid w:val="00786D2C"/>
    <w:rsid w:val="007919AE"/>
    <w:rsid w:val="00792C2F"/>
    <w:rsid w:val="007A631A"/>
    <w:rsid w:val="007B077D"/>
    <w:rsid w:val="007B15DA"/>
    <w:rsid w:val="007B2FD5"/>
    <w:rsid w:val="007B4F00"/>
    <w:rsid w:val="007B4F31"/>
    <w:rsid w:val="007B5761"/>
    <w:rsid w:val="007C0E3D"/>
    <w:rsid w:val="007C1509"/>
    <w:rsid w:val="007C4172"/>
    <w:rsid w:val="007D68EC"/>
    <w:rsid w:val="007E14A8"/>
    <w:rsid w:val="007E5479"/>
    <w:rsid w:val="007F6821"/>
    <w:rsid w:val="007F758E"/>
    <w:rsid w:val="00802DBD"/>
    <w:rsid w:val="00803A41"/>
    <w:rsid w:val="00810192"/>
    <w:rsid w:val="008102E0"/>
    <w:rsid w:val="0081695D"/>
    <w:rsid w:val="00817BA6"/>
    <w:rsid w:val="0082133C"/>
    <w:rsid w:val="00831B22"/>
    <w:rsid w:val="00834415"/>
    <w:rsid w:val="00837977"/>
    <w:rsid w:val="008406E3"/>
    <w:rsid w:val="00841FD5"/>
    <w:rsid w:val="00847A03"/>
    <w:rsid w:val="0085371D"/>
    <w:rsid w:val="00854C85"/>
    <w:rsid w:val="00861F27"/>
    <w:rsid w:val="00862689"/>
    <w:rsid w:val="00863D62"/>
    <w:rsid w:val="00864AEF"/>
    <w:rsid w:val="00865375"/>
    <w:rsid w:val="00870253"/>
    <w:rsid w:val="00877447"/>
    <w:rsid w:val="0088174A"/>
    <w:rsid w:val="00882A2F"/>
    <w:rsid w:val="0088629F"/>
    <w:rsid w:val="00893A28"/>
    <w:rsid w:val="0089591E"/>
    <w:rsid w:val="008A0782"/>
    <w:rsid w:val="008A0EBC"/>
    <w:rsid w:val="008A5AF8"/>
    <w:rsid w:val="008B22CD"/>
    <w:rsid w:val="008C3412"/>
    <w:rsid w:val="008C74AD"/>
    <w:rsid w:val="008D1909"/>
    <w:rsid w:val="008D569C"/>
    <w:rsid w:val="008D7FDE"/>
    <w:rsid w:val="008E5C92"/>
    <w:rsid w:val="008E7F4B"/>
    <w:rsid w:val="008F0436"/>
    <w:rsid w:val="0090372E"/>
    <w:rsid w:val="009071DC"/>
    <w:rsid w:val="009117C9"/>
    <w:rsid w:val="009246D5"/>
    <w:rsid w:val="009254C1"/>
    <w:rsid w:val="00926245"/>
    <w:rsid w:val="00933878"/>
    <w:rsid w:val="00934A26"/>
    <w:rsid w:val="009358CC"/>
    <w:rsid w:val="00940075"/>
    <w:rsid w:val="00940A07"/>
    <w:rsid w:val="00942897"/>
    <w:rsid w:val="00944B19"/>
    <w:rsid w:val="00950B11"/>
    <w:rsid w:val="009512AF"/>
    <w:rsid w:val="00957E43"/>
    <w:rsid w:val="00960863"/>
    <w:rsid w:val="00962D6F"/>
    <w:rsid w:val="009634CF"/>
    <w:rsid w:val="00971652"/>
    <w:rsid w:val="00971F2A"/>
    <w:rsid w:val="0097577B"/>
    <w:rsid w:val="00977C5B"/>
    <w:rsid w:val="00980393"/>
    <w:rsid w:val="00985862"/>
    <w:rsid w:val="00987810"/>
    <w:rsid w:val="00987CB6"/>
    <w:rsid w:val="009909D8"/>
    <w:rsid w:val="00994A11"/>
    <w:rsid w:val="00996AE7"/>
    <w:rsid w:val="009A67C9"/>
    <w:rsid w:val="009B159C"/>
    <w:rsid w:val="009C2947"/>
    <w:rsid w:val="009D3D27"/>
    <w:rsid w:val="009D5608"/>
    <w:rsid w:val="009D6749"/>
    <w:rsid w:val="009E1CA9"/>
    <w:rsid w:val="009E37BC"/>
    <w:rsid w:val="009E7652"/>
    <w:rsid w:val="009F0043"/>
    <w:rsid w:val="009F11C6"/>
    <w:rsid w:val="009F36B9"/>
    <w:rsid w:val="00A034B5"/>
    <w:rsid w:val="00A040EC"/>
    <w:rsid w:val="00A05B36"/>
    <w:rsid w:val="00A1284D"/>
    <w:rsid w:val="00A12EE6"/>
    <w:rsid w:val="00A21709"/>
    <w:rsid w:val="00A3116A"/>
    <w:rsid w:val="00A32F7C"/>
    <w:rsid w:val="00A36684"/>
    <w:rsid w:val="00A37A24"/>
    <w:rsid w:val="00A40323"/>
    <w:rsid w:val="00A4516B"/>
    <w:rsid w:val="00A522FE"/>
    <w:rsid w:val="00A53C3C"/>
    <w:rsid w:val="00A56BCC"/>
    <w:rsid w:val="00A62A14"/>
    <w:rsid w:val="00A6705D"/>
    <w:rsid w:val="00A7177F"/>
    <w:rsid w:val="00A7282A"/>
    <w:rsid w:val="00A73144"/>
    <w:rsid w:val="00A7470A"/>
    <w:rsid w:val="00A8122F"/>
    <w:rsid w:val="00A83B7B"/>
    <w:rsid w:val="00A85100"/>
    <w:rsid w:val="00A867C9"/>
    <w:rsid w:val="00A87A39"/>
    <w:rsid w:val="00A918F6"/>
    <w:rsid w:val="00A97356"/>
    <w:rsid w:val="00A97DDF"/>
    <w:rsid w:val="00AA4032"/>
    <w:rsid w:val="00AA53AF"/>
    <w:rsid w:val="00AA6A30"/>
    <w:rsid w:val="00AB1412"/>
    <w:rsid w:val="00AB168C"/>
    <w:rsid w:val="00AD4C46"/>
    <w:rsid w:val="00AD5438"/>
    <w:rsid w:val="00AD66C0"/>
    <w:rsid w:val="00AE0E1F"/>
    <w:rsid w:val="00AE4882"/>
    <w:rsid w:val="00AE60CF"/>
    <w:rsid w:val="00AE70B8"/>
    <w:rsid w:val="00AE7DD3"/>
    <w:rsid w:val="00AF2802"/>
    <w:rsid w:val="00AF2D7F"/>
    <w:rsid w:val="00AF4493"/>
    <w:rsid w:val="00AF4D92"/>
    <w:rsid w:val="00AF6CD3"/>
    <w:rsid w:val="00AF731B"/>
    <w:rsid w:val="00B01C2F"/>
    <w:rsid w:val="00B15BDE"/>
    <w:rsid w:val="00B1643B"/>
    <w:rsid w:val="00B22165"/>
    <w:rsid w:val="00B27DE5"/>
    <w:rsid w:val="00B307B2"/>
    <w:rsid w:val="00B37945"/>
    <w:rsid w:val="00B40CEE"/>
    <w:rsid w:val="00B40DA8"/>
    <w:rsid w:val="00B425CA"/>
    <w:rsid w:val="00B429D4"/>
    <w:rsid w:val="00B54856"/>
    <w:rsid w:val="00B5745C"/>
    <w:rsid w:val="00B57925"/>
    <w:rsid w:val="00B57ED4"/>
    <w:rsid w:val="00B601CE"/>
    <w:rsid w:val="00B66F71"/>
    <w:rsid w:val="00B67993"/>
    <w:rsid w:val="00B7152B"/>
    <w:rsid w:val="00B7217B"/>
    <w:rsid w:val="00B72E63"/>
    <w:rsid w:val="00B74D90"/>
    <w:rsid w:val="00B76345"/>
    <w:rsid w:val="00B76FF9"/>
    <w:rsid w:val="00B91456"/>
    <w:rsid w:val="00B96438"/>
    <w:rsid w:val="00B97942"/>
    <w:rsid w:val="00BA03C1"/>
    <w:rsid w:val="00BA1423"/>
    <w:rsid w:val="00BA4EFA"/>
    <w:rsid w:val="00BA4FBC"/>
    <w:rsid w:val="00BB058B"/>
    <w:rsid w:val="00BB40A7"/>
    <w:rsid w:val="00BC1B74"/>
    <w:rsid w:val="00BC3652"/>
    <w:rsid w:val="00BC37F6"/>
    <w:rsid w:val="00BC5F0F"/>
    <w:rsid w:val="00BD1C1C"/>
    <w:rsid w:val="00BD528C"/>
    <w:rsid w:val="00BD5F48"/>
    <w:rsid w:val="00BD6A91"/>
    <w:rsid w:val="00BE0CDF"/>
    <w:rsid w:val="00BE61B7"/>
    <w:rsid w:val="00BF2ABC"/>
    <w:rsid w:val="00BF60EE"/>
    <w:rsid w:val="00C10A69"/>
    <w:rsid w:val="00C20289"/>
    <w:rsid w:val="00C2183C"/>
    <w:rsid w:val="00C258D9"/>
    <w:rsid w:val="00C331DA"/>
    <w:rsid w:val="00C359C2"/>
    <w:rsid w:val="00C40923"/>
    <w:rsid w:val="00C421C6"/>
    <w:rsid w:val="00C424B0"/>
    <w:rsid w:val="00C46C33"/>
    <w:rsid w:val="00C513DB"/>
    <w:rsid w:val="00C57466"/>
    <w:rsid w:val="00C61BAF"/>
    <w:rsid w:val="00C6289F"/>
    <w:rsid w:val="00C644E6"/>
    <w:rsid w:val="00C66C24"/>
    <w:rsid w:val="00C72806"/>
    <w:rsid w:val="00C72DDB"/>
    <w:rsid w:val="00C74801"/>
    <w:rsid w:val="00C75F0C"/>
    <w:rsid w:val="00C76AF5"/>
    <w:rsid w:val="00C770A4"/>
    <w:rsid w:val="00C844EA"/>
    <w:rsid w:val="00C8578C"/>
    <w:rsid w:val="00CA40B5"/>
    <w:rsid w:val="00CA5498"/>
    <w:rsid w:val="00CA66AD"/>
    <w:rsid w:val="00CB0662"/>
    <w:rsid w:val="00CB3DD9"/>
    <w:rsid w:val="00CB44C7"/>
    <w:rsid w:val="00CB64DF"/>
    <w:rsid w:val="00CB6830"/>
    <w:rsid w:val="00CB7CD0"/>
    <w:rsid w:val="00CC1B23"/>
    <w:rsid w:val="00CC2712"/>
    <w:rsid w:val="00CC79F6"/>
    <w:rsid w:val="00CD6584"/>
    <w:rsid w:val="00CE3D6E"/>
    <w:rsid w:val="00CE5B2E"/>
    <w:rsid w:val="00CF2071"/>
    <w:rsid w:val="00CF4A0C"/>
    <w:rsid w:val="00CF617B"/>
    <w:rsid w:val="00CF76F0"/>
    <w:rsid w:val="00D0253A"/>
    <w:rsid w:val="00D02D0D"/>
    <w:rsid w:val="00D106EE"/>
    <w:rsid w:val="00D13C3E"/>
    <w:rsid w:val="00D15062"/>
    <w:rsid w:val="00D152C8"/>
    <w:rsid w:val="00D165FC"/>
    <w:rsid w:val="00D235DD"/>
    <w:rsid w:val="00D24D53"/>
    <w:rsid w:val="00D26604"/>
    <w:rsid w:val="00D330CA"/>
    <w:rsid w:val="00D37C03"/>
    <w:rsid w:val="00D41C1D"/>
    <w:rsid w:val="00D42619"/>
    <w:rsid w:val="00D42AB1"/>
    <w:rsid w:val="00D4630D"/>
    <w:rsid w:val="00D52443"/>
    <w:rsid w:val="00D52557"/>
    <w:rsid w:val="00D53BF0"/>
    <w:rsid w:val="00D6297C"/>
    <w:rsid w:val="00D640DB"/>
    <w:rsid w:val="00D828C8"/>
    <w:rsid w:val="00D8474F"/>
    <w:rsid w:val="00D87F55"/>
    <w:rsid w:val="00D9422E"/>
    <w:rsid w:val="00D95902"/>
    <w:rsid w:val="00D964A5"/>
    <w:rsid w:val="00DA03E9"/>
    <w:rsid w:val="00DA2E2E"/>
    <w:rsid w:val="00DB4292"/>
    <w:rsid w:val="00DB6256"/>
    <w:rsid w:val="00DC4FBE"/>
    <w:rsid w:val="00DC5120"/>
    <w:rsid w:val="00DC6F4D"/>
    <w:rsid w:val="00DC728D"/>
    <w:rsid w:val="00DD712D"/>
    <w:rsid w:val="00DD7750"/>
    <w:rsid w:val="00DE100C"/>
    <w:rsid w:val="00DE69A7"/>
    <w:rsid w:val="00E02322"/>
    <w:rsid w:val="00E02F34"/>
    <w:rsid w:val="00E074CE"/>
    <w:rsid w:val="00E07C1E"/>
    <w:rsid w:val="00E122B2"/>
    <w:rsid w:val="00E1441C"/>
    <w:rsid w:val="00E26D0E"/>
    <w:rsid w:val="00E305E5"/>
    <w:rsid w:val="00E31311"/>
    <w:rsid w:val="00E326B3"/>
    <w:rsid w:val="00E32A31"/>
    <w:rsid w:val="00E414C5"/>
    <w:rsid w:val="00E4195B"/>
    <w:rsid w:val="00E4664C"/>
    <w:rsid w:val="00E510E3"/>
    <w:rsid w:val="00E54811"/>
    <w:rsid w:val="00E5631C"/>
    <w:rsid w:val="00E62CF8"/>
    <w:rsid w:val="00E659A4"/>
    <w:rsid w:val="00E749C8"/>
    <w:rsid w:val="00E75324"/>
    <w:rsid w:val="00E75EBB"/>
    <w:rsid w:val="00E81AAD"/>
    <w:rsid w:val="00E845E3"/>
    <w:rsid w:val="00E8618B"/>
    <w:rsid w:val="00E86822"/>
    <w:rsid w:val="00E90000"/>
    <w:rsid w:val="00EA0ED3"/>
    <w:rsid w:val="00EA3E00"/>
    <w:rsid w:val="00EA7904"/>
    <w:rsid w:val="00EA7BEC"/>
    <w:rsid w:val="00EB5185"/>
    <w:rsid w:val="00EB51C4"/>
    <w:rsid w:val="00EC1932"/>
    <w:rsid w:val="00ED1F45"/>
    <w:rsid w:val="00EE1584"/>
    <w:rsid w:val="00EE4A32"/>
    <w:rsid w:val="00EE4DFB"/>
    <w:rsid w:val="00EE5177"/>
    <w:rsid w:val="00EE5AF9"/>
    <w:rsid w:val="00EE6A2B"/>
    <w:rsid w:val="00EE791C"/>
    <w:rsid w:val="00EF501F"/>
    <w:rsid w:val="00EF6B80"/>
    <w:rsid w:val="00EF7A32"/>
    <w:rsid w:val="00F04DE8"/>
    <w:rsid w:val="00F10935"/>
    <w:rsid w:val="00F120F1"/>
    <w:rsid w:val="00F13525"/>
    <w:rsid w:val="00F13D0F"/>
    <w:rsid w:val="00F33933"/>
    <w:rsid w:val="00F3511C"/>
    <w:rsid w:val="00F4108B"/>
    <w:rsid w:val="00F47DE6"/>
    <w:rsid w:val="00F53660"/>
    <w:rsid w:val="00F542C4"/>
    <w:rsid w:val="00F6179A"/>
    <w:rsid w:val="00F62DA6"/>
    <w:rsid w:val="00F66A6D"/>
    <w:rsid w:val="00F674A7"/>
    <w:rsid w:val="00F754B7"/>
    <w:rsid w:val="00F76CB9"/>
    <w:rsid w:val="00F80030"/>
    <w:rsid w:val="00F82792"/>
    <w:rsid w:val="00F83B30"/>
    <w:rsid w:val="00F8542C"/>
    <w:rsid w:val="00F876DC"/>
    <w:rsid w:val="00F90D52"/>
    <w:rsid w:val="00F91178"/>
    <w:rsid w:val="00F914B6"/>
    <w:rsid w:val="00F9182B"/>
    <w:rsid w:val="00F9238F"/>
    <w:rsid w:val="00F96BAB"/>
    <w:rsid w:val="00FA3CDD"/>
    <w:rsid w:val="00FA5387"/>
    <w:rsid w:val="00FA7AB1"/>
    <w:rsid w:val="00FB2438"/>
    <w:rsid w:val="00FB53D8"/>
    <w:rsid w:val="00FB61A3"/>
    <w:rsid w:val="00FB6DAC"/>
    <w:rsid w:val="00FC2964"/>
    <w:rsid w:val="00FD0798"/>
    <w:rsid w:val="00FD2F43"/>
    <w:rsid w:val="00FD4C39"/>
    <w:rsid w:val="00FD4E0E"/>
    <w:rsid w:val="00FD6BA9"/>
    <w:rsid w:val="00FE24EB"/>
    <w:rsid w:val="00FE372B"/>
    <w:rsid w:val="00FE44B3"/>
    <w:rsid w:val="00FF6196"/>
    <w:rsid w:val="1149A756"/>
    <w:rsid w:val="1AF034A6"/>
    <w:rsid w:val="20880A5E"/>
    <w:rsid w:val="20D06893"/>
    <w:rsid w:val="294E0E8F"/>
    <w:rsid w:val="302BED56"/>
    <w:rsid w:val="35AD7E74"/>
    <w:rsid w:val="39F0DB78"/>
    <w:rsid w:val="3AABD7AA"/>
    <w:rsid w:val="3B11FEA7"/>
    <w:rsid w:val="403E2223"/>
    <w:rsid w:val="49B011E1"/>
    <w:rsid w:val="49D62A24"/>
    <w:rsid w:val="4A445B8A"/>
    <w:rsid w:val="4A600A38"/>
    <w:rsid w:val="4F4D8D77"/>
    <w:rsid w:val="535D7743"/>
    <w:rsid w:val="6016F4E2"/>
    <w:rsid w:val="606264DD"/>
    <w:rsid w:val="6CC5BAFD"/>
    <w:rsid w:val="6D21B2AE"/>
    <w:rsid w:val="6F27E522"/>
    <w:rsid w:val="70561FDA"/>
    <w:rsid w:val="75C721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83A43"/>
  <w15:docId w15:val="{BDD86898-04F7-4559-8026-EAC4C58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9" w:right="14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4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6438"/>
    <w:pPr>
      <w:tabs>
        <w:tab w:val="center" w:pos="4680"/>
        <w:tab w:val="right" w:pos="9360"/>
      </w:tabs>
    </w:pPr>
  </w:style>
  <w:style w:type="character" w:customStyle="1" w:styleId="HeaderChar">
    <w:name w:val="Header Char"/>
    <w:basedOn w:val="DefaultParagraphFont"/>
    <w:link w:val="Header"/>
    <w:uiPriority w:val="99"/>
    <w:rsid w:val="00B96438"/>
    <w:rPr>
      <w:rFonts w:ascii="Times New Roman" w:eastAsia="Times New Roman" w:hAnsi="Times New Roman" w:cs="Times New Roman"/>
    </w:rPr>
  </w:style>
  <w:style w:type="paragraph" w:styleId="Footer">
    <w:name w:val="footer"/>
    <w:basedOn w:val="Normal"/>
    <w:link w:val="FooterChar"/>
    <w:uiPriority w:val="99"/>
    <w:unhideWhenUsed/>
    <w:rsid w:val="00B96438"/>
    <w:pPr>
      <w:tabs>
        <w:tab w:val="center" w:pos="4680"/>
        <w:tab w:val="right" w:pos="9360"/>
      </w:tabs>
    </w:pPr>
  </w:style>
  <w:style w:type="character" w:customStyle="1" w:styleId="FooterChar">
    <w:name w:val="Footer Char"/>
    <w:basedOn w:val="DefaultParagraphFont"/>
    <w:link w:val="Footer"/>
    <w:uiPriority w:val="99"/>
    <w:rsid w:val="00B964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0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0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3625CC"/>
    <w:rPr>
      <w:rFonts w:ascii="Times New Roman" w:eastAsia="Times New Roman" w:hAnsi="Times New Roman" w:cs="Times New Roman"/>
      <w:sz w:val="24"/>
      <w:szCs w:val="24"/>
    </w:rPr>
  </w:style>
  <w:style w:type="paragraph" w:customStyle="1" w:styleId="paragraph">
    <w:name w:val="paragraph"/>
    <w:basedOn w:val="Normal"/>
    <w:rsid w:val="00165B44"/>
    <w:pPr>
      <w:widowControl/>
      <w:autoSpaceDE/>
      <w:autoSpaceDN/>
    </w:pPr>
    <w:rPr>
      <w:sz w:val="24"/>
      <w:szCs w:val="24"/>
    </w:rPr>
  </w:style>
  <w:style w:type="paragraph" w:styleId="FootnoteText">
    <w:name w:val="footnote text"/>
    <w:basedOn w:val="Normal"/>
    <w:link w:val="FootnoteTextChar"/>
    <w:uiPriority w:val="99"/>
    <w:semiHidden/>
    <w:unhideWhenUsed/>
    <w:rsid w:val="00165B4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5B44"/>
    <w:rPr>
      <w:sz w:val="20"/>
      <w:szCs w:val="20"/>
    </w:rPr>
  </w:style>
  <w:style w:type="character" w:styleId="FootnoteReference">
    <w:name w:val="footnote reference"/>
    <w:basedOn w:val="DefaultParagraphFont"/>
    <w:uiPriority w:val="99"/>
    <w:semiHidden/>
    <w:unhideWhenUsed/>
    <w:rsid w:val="00165B44"/>
    <w:rPr>
      <w:vertAlign w:val="superscript"/>
    </w:rPr>
  </w:style>
  <w:style w:type="paragraph" w:styleId="Revision">
    <w:name w:val="Revision"/>
    <w:hidden/>
    <w:uiPriority w:val="99"/>
    <w:semiHidden/>
    <w:rsid w:val="008F043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0E3D"/>
    <w:rPr>
      <w:sz w:val="16"/>
      <w:szCs w:val="16"/>
    </w:rPr>
  </w:style>
  <w:style w:type="paragraph" w:styleId="CommentText">
    <w:name w:val="annotation text"/>
    <w:basedOn w:val="Normal"/>
    <w:link w:val="CommentTextChar"/>
    <w:uiPriority w:val="99"/>
    <w:unhideWhenUsed/>
    <w:rsid w:val="007C0E3D"/>
    <w:rPr>
      <w:sz w:val="20"/>
      <w:szCs w:val="20"/>
    </w:rPr>
  </w:style>
  <w:style w:type="character" w:customStyle="1" w:styleId="CommentTextChar">
    <w:name w:val="Comment Text Char"/>
    <w:basedOn w:val="DefaultParagraphFont"/>
    <w:link w:val="CommentText"/>
    <w:uiPriority w:val="99"/>
    <w:rsid w:val="007C0E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0E3D"/>
    <w:rPr>
      <w:b/>
      <w:bCs/>
    </w:rPr>
  </w:style>
  <w:style w:type="character" w:customStyle="1" w:styleId="CommentSubjectChar">
    <w:name w:val="Comment Subject Char"/>
    <w:basedOn w:val="CommentTextChar"/>
    <w:link w:val="CommentSubject"/>
    <w:uiPriority w:val="99"/>
    <w:semiHidden/>
    <w:rsid w:val="007C0E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9337-A259-49BF-8877-2494BB23CE2B}">
  <ds:schemaRefs>
    <ds:schemaRef ds:uri="http://schemas.microsoft.com/sharepoint/v3/contenttype/forms"/>
  </ds:schemaRefs>
</ds:datastoreItem>
</file>

<file path=customXml/itemProps2.xml><?xml version="1.0" encoding="utf-8"?>
<ds:datastoreItem xmlns:ds="http://schemas.openxmlformats.org/officeDocument/2006/customXml" ds:itemID="{BC2EA73C-E3C0-488A-872D-A0609DB09E2D}">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17841297-69D8-4886-B5B1-FA185998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E301F-BD07-427B-9CA6-857D8FA061C6}">
  <ds:schemaRefs>
    <ds:schemaRef ds:uri="Microsoft.SharePoint.Taxonomy.ContentTypeSync"/>
  </ds:schemaRefs>
</ds:datastoreItem>
</file>

<file path=customXml/itemProps5.xml><?xml version="1.0" encoding="utf-8"?>
<ds:datastoreItem xmlns:ds="http://schemas.openxmlformats.org/officeDocument/2006/customXml" ds:itemID="{5C5769B1-9203-4B89-A9B0-F9082B30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O'Donnell Monica</cp:lastModifiedBy>
  <cp:revision>3</cp:revision>
  <dcterms:created xsi:type="dcterms:W3CDTF">2025-08-22T14:48:00Z</dcterms:created>
  <dcterms:modified xsi:type="dcterms:W3CDTF">2025-08-22T15:12:00Z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2017-12-20T00:00:00Z</vt:filetime>
  </property>
  <property fmtid="{D5CDD505-2E9C-101B-9397-08002B2CF9AE}" pid="4" name="Creator">
    <vt:lpwstr>Acrobat PDFMaker 15 for Word</vt:lpwstr>
  </property>
  <property fmtid="{D5CDD505-2E9C-101B-9397-08002B2CF9AE}" pid="5" name="CUIFalsePositive">
    <vt:lpwstr>Unreviewed</vt:lpwstr>
  </property>
  <property fmtid="{D5CDD505-2E9C-101B-9397-08002B2CF9AE}" pid="6" name="CUIReviewer">
    <vt:lpwstr/>
  </property>
  <property fmtid="{D5CDD505-2E9C-101B-9397-08002B2CF9AE}" pid="7" name="LastSaved">
    <vt:filetime>2020-03-13T00:00:00Z</vt:filetime>
  </property>
  <property fmtid="{D5CDD505-2E9C-101B-9397-08002B2CF9AE}" pid="8" name="lcf76f155ced4ddcb4097134ff3c332f">
    <vt:lpwstr/>
  </property>
  <property fmtid="{D5CDD505-2E9C-101B-9397-08002B2CF9AE}" pid="9" name="MediaServiceImageTags">
    <vt:lpwstr/>
  </property>
  <property fmtid="{D5CDD505-2E9C-101B-9397-08002B2CF9AE}" pid="10" name="OGC Document Status">
    <vt:lpwstr>6;#Draft|4e9a4bc7-9032-4d66-87ab-b16dbcbcd63b</vt:lpwstr>
  </property>
  <property fmtid="{D5CDD505-2E9C-101B-9397-08002B2CF9AE}" pid="11" name="OGC_x0020_Document_x0020_Status">
    <vt:lpwstr>6;#Draft|4e9a4bc7-9032-4d66-87ab-b16dbcbcd63b</vt:lpwstr>
  </property>
</Properties>
</file>