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C4F75" w:rsidRPr="002C4F75" w:rsidP="002C4F75" w14:paraId="67FC13C4" w14:textId="77777777">
      <w:pPr>
        <w:jc w:val="center"/>
        <w:rPr>
          <w:rFonts w:ascii="Arial" w:hAnsi="Arial" w:cs="Arial"/>
          <w:b/>
        </w:rPr>
      </w:pPr>
    </w:p>
    <w:p w:rsidR="00AA4073" w:rsidRPr="00B13297" w:rsidP="00AA4073" w14:paraId="0F8F646E" w14:textId="3FB4F66C">
      <w:pPr>
        <w:pStyle w:val="ReportCover-Title"/>
        <w:jc w:val="center"/>
        <w:rPr>
          <w:rFonts w:ascii="Arial" w:hAnsi="Arial" w:cs="Arial"/>
          <w:color w:val="auto"/>
        </w:rPr>
      </w:pPr>
      <w:bookmarkStart w:id="0" w:name="_Hlk55221970"/>
      <w:r>
        <w:rPr>
          <w:rFonts w:ascii="Arial" w:eastAsia="Arial Unicode MS" w:hAnsi="Arial" w:cs="Arial"/>
          <w:noProof/>
          <w:color w:val="auto"/>
        </w:rPr>
        <w:t xml:space="preserve">Healthy Marriage and Responsible Fatherhood Data </w:t>
      </w:r>
      <w:r w:rsidR="00AC58C3">
        <w:rPr>
          <w:rFonts w:ascii="Arial" w:eastAsia="Arial Unicode MS" w:hAnsi="Arial" w:cs="Arial"/>
          <w:noProof/>
          <w:color w:val="auto"/>
        </w:rPr>
        <w:t xml:space="preserve">Capacity and Continuous Quality Improvement </w:t>
      </w:r>
      <w:r>
        <w:rPr>
          <w:rFonts w:ascii="Arial" w:eastAsia="Arial Unicode MS" w:hAnsi="Arial" w:cs="Arial"/>
          <w:noProof/>
          <w:color w:val="auto"/>
        </w:rPr>
        <w:t>Plan Template</w:t>
      </w:r>
      <w:bookmarkEnd w:id="0"/>
    </w:p>
    <w:p w:rsidR="002C4F75" w:rsidRPr="002C4F75" w:rsidP="002C4F75" w14:paraId="4C8F2D4E" w14:textId="77777777">
      <w:pPr>
        <w:pStyle w:val="ReportCover-Title"/>
        <w:rPr>
          <w:rFonts w:ascii="Arial" w:hAnsi="Arial" w:cs="Arial"/>
          <w:color w:val="auto"/>
        </w:rPr>
      </w:pPr>
    </w:p>
    <w:p w:rsidR="002C4F75" w:rsidRPr="00BF6117" w:rsidP="00AD470D" w14:paraId="2BC9E0C7" w14:textId="763B1C90">
      <w:pPr>
        <w:pStyle w:val="Heading2"/>
        <w:jc w:val="center"/>
      </w:pPr>
      <w:bookmarkStart w:id="1" w:name="_Toc203996771"/>
      <w:bookmarkStart w:id="2" w:name="_Toc203996676"/>
      <w:bookmarkStart w:id="3" w:name="_Toc212348478"/>
      <w:bookmarkStart w:id="4" w:name="_Toc204675296"/>
      <w:bookmarkStart w:id="5" w:name="_Hlk152597605"/>
      <w:r w:rsidRPr="00BF6117">
        <w:rPr>
          <w:rFonts w:ascii="Arial" w:hAnsi="Arial" w:cs="Arial"/>
          <w:i w:val="0"/>
          <w:sz w:val="40"/>
          <w:szCs w:val="40"/>
        </w:rPr>
        <w:t>Formative Data Collections</w:t>
      </w:r>
      <w:bookmarkEnd w:id="1"/>
      <w:bookmarkEnd w:id="2"/>
      <w:r w:rsidRPr="00BF6117">
        <w:rPr>
          <w:rFonts w:ascii="Arial" w:hAnsi="Arial" w:cs="Arial"/>
          <w:i w:val="0"/>
          <w:sz w:val="40"/>
          <w:szCs w:val="40"/>
        </w:rPr>
        <w:t xml:space="preserve"> for </w:t>
      </w:r>
      <w:r w:rsidRPr="00BF6117" w:rsidR="00DE25B3">
        <w:rPr>
          <w:rFonts w:ascii="Arial" w:hAnsi="Arial" w:cs="Arial"/>
          <w:i w:val="0"/>
          <w:sz w:val="40"/>
          <w:szCs w:val="40"/>
        </w:rPr>
        <w:t xml:space="preserve">ACF </w:t>
      </w:r>
      <w:r w:rsidRPr="00BF6117">
        <w:rPr>
          <w:rFonts w:ascii="Arial" w:hAnsi="Arial" w:cs="Arial"/>
          <w:i w:val="0"/>
          <w:sz w:val="40"/>
          <w:szCs w:val="40"/>
        </w:rPr>
        <w:t>Research</w:t>
      </w:r>
      <w:bookmarkEnd w:id="3"/>
      <w:bookmarkEnd w:id="4"/>
      <w:r w:rsidRPr="00BF6117" w:rsidR="00C777EE">
        <w:rPr>
          <w:rFonts w:ascii="Arial" w:hAnsi="Arial" w:cs="Arial"/>
          <w:i w:val="0"/>
          <w:sz w:val="40"/>
          <w:szCs w:val="40"/>
        </w:rPr>
        <w:t xml:space="preserve"> </w:t>
      </w:r>
      <w:r w:rsidR="00B145AD">
        <w:rPr>
          <w:rFonts w:ascii="Arial" w:hAnsi="Arial" w:cs="Arial"/>
          <w:i w:val="0"/>
          <w:sz w:val="40"/>
          <w:szCs w:val="40"/>
        </w:rPr>
        <w:t xml:space="preserve">and Evaluation </w:t>
      </w:r>
    </w:p>
    <w:bookmarkEnd w:id="5"/>
    <w:p w:rsidR="002C4F75" w:rsidRPr="00BF6117" w:rsidP="002C4F75" w14:paraId="7AC10B28" w14:textId="77777777">
      <w:pPr>
        <w:pStyle w:val="ReportCover-Title"/>
        <w:rPr>
          <w:rFonts w:ascii="Arial" w:hAnsi="Arial" w:cs="Arial"/>
          <w:color w:val="auto"/>
        </w:rPr>
      </w:pPr>
    </w:p>
    <w:p w:rsidR="002C4F75" w:rsidRPr="00BF6117" w:rsidP="002C4F75" w14:paraId="5AD5E7B4" w14:textId="77777777">
      <w:pPr>
        <w:pStyle w:val="ReportCover-Title"/>
        <w:jc w:val="center"/>
        <w:rPr>
          <w:rFonts w:ascii="Arial" w:hAnsi="Arial" w:cs="Arial"/>
          <w:color w:val="auto"/>
          <w:sz w:val="32"/>
          <w:szCs w:val="32"/>
        </w:rPr>
      </w:pPr>
      <w:r w:rsidRPr="00BF6117">
        <w:rPr>
          <w:rFonts w:ascii="Arial" w:hAnsi="Arial" w:cs="Arial"/>
          <w:color w:val="auto"/>
          <w:sz w:val="32"/>
          <w:szCs w:val="32"/>
        </w:rPr>
        <w:t>OMB Information Collection Request</w:t>
      </w:r>
    </w:p>
    <w:p w:rsidR="002C4F75" w:rsidRPr="00BF6117" w:rsidP="002C4F75" w14:paraId="5B26CD10" w14:textId="37EAE207">
      <w:pPr>
        <w:pStyle w:val="ReportCover-Title"/>
        <w:jc w:val="center"/>
        <w:rPr>
          <w:rFonts w:ascii="Arial" w:hAnsi="Arial" w:cs="Arial"/>
          <w:color w:val="auto"/>
          <w:sz w:val="32"/>
          <w:szCs w:val="32"/>
        </w:rPr>
      </w:pPr>
      <w:r w:rsidRPr="00BF6117">
        <w:rPr>
          <w:rFonts w:ascii="Arial" w:hAnsi="Arial" w:cs="Arial"/>
          <w:color w:val="auto"/>
          <w:sz w:val="32"/>
          <w:szCs w:val="32"/>
        </w:rPr>
        <w:t xml:space="preserve">0970 - </w:t>
      </w:r>
      <w:r w:rsidR="0025535C">
        <w:rPr>
          <w:rFonts w:ascii="Arial" w:hAnsi="Arial" w:cs="Arial"/>
          <w:color w:val="auto"/>
          <w:sz w:val="32"/>
          <w:szCs w:val="32"/>
        </w:rPr>
        <w:t>0531</w:t>
      </w:r>
    </w:p>
    <w:p w:rsidR="002C4F75" w:rsidRPr="00BF6117" w:rsidP="002C4F75" w14:paraId="7A95D57F" w14:textId="77777777">
      <w:pPr>
        <w:rPr>
          <w:rFonts w:ascii="Arial" w:hAnsi="Arial" w:cs="Arial"/>
          <w:szCs w:val="22"/>
        </w:rPr>
      </w:pPr>
    </w:p>
    <w:p w:rsidR="002C4F75" w:rsidRPr="00BF6117" w:rsidP="002C4F75" w14:paraId="612C5E8C" w14:textId="77777777">
      <w:pPr>
        <w:pStyle w:val="ReportCover-Date"/>
        <w:jc w:val="center"/>
        <w:rPr>
          <w:rFonts w:ascii="Arial" w:hAnsi="Arial" w:cs="Arial"/>
          <w:color w:val="auto"/>
        </w:rPr>
      </w:pPr>
    </w:p>
    <w:p w:rsidR="002C4F75" w:rsidRPr="00BF6117" w:rsidP="002C4F75" w14:paraId="7E3412F9"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Supporting Statement</w:t>
      </w:r>
    </w:p>
    <w:p w:rsidR="002C4F75" w:rsidRPr="00BF6117" w:rsidP="002C4F75" w14:paraId="2EC8CCCD" w14:textId="77777777">
      <w:pPr>
        <w:pStyle w:val="ReportCover-Date"/>
        <w:spacing w:after="360" w:line="240" w:lineRule="auto"/>
        <w:jc w:val="center"/>
        <w:rPr>
          <w:rFonts w:ascii="Arial" w:hAnsi="Arial" w:cs="Arial"/>
          <w:color w:val="auto"/>
          <w:sz w:val="48"/>
          <w:szCs w:val="48"/>
        </w:rPr>
      </w:pPr>
      <w:r w:rsidRPr="00BF6117">
        <w:rPr>
          <w:rFonts w:ascii="Arial" w:hAnsi="Arial" w:cs="Arial"/>
          <w:color w:val="auto"/>
          <w:sz w:val="48"/>
          <w:szCs w:val="48"/>
        </w:rPr>
        <w:t>Part A</w:t>
      </w:r>
    </w:p>
    <w:p w:rsidR="00B10DCA" w:rsidP="00B45C1A" w14:paraId="1E6EC754" w14:textId="73EA862B">
      <w:pPr>
        <w:pStyle w:val="ReportCover-Date"/>
        <w:spacing w:after="0"/>
        <w:jc w:val="center"/>
        <w:rPr>
          <w:rFonts w:ascii="Arial" w:hAnsi="Arial" w:cs="Arial"/>
          <w:color w:val="auto"/>
        </w:rPr>
      </w:pPr>
      <w:r>
        <w:rPr>
          <w:rFonts w:ascii="Arial" w:hAnsi="Arial" w:cs="Arial"/>
          <w:color w:val="auto"/>
        </w:rPr>
        <w:t>March</w:t>
      </w:r>
      <w:r w:rsidR="00201A67">
        <w:rPr>
          <w:rFonts w:ascii="Arial" w:hAnsi="Arial" w:cs="Arial"/>
          <w:color w:val="auto"/>
        </w:rPr>
        <w:t xml:space="preserve"> </w:t>
      </w:r>
      <w:r w:rsidR="001B3C7A">
        <w:rPr>
          <w:rFonts w:ascii="Arial" w:hAnsi="Arial" w:cs="Arial"/>
          <w:color w:val="auto"/>
        </w:rPr>
        <w:t>2026</w:t>
      </w:r>
    </w:p>
    <w:p w:rsidR="00695D9F" w:rsidP="00B45C1A" w14:paraId="70A6A57D" w14:textId="44279DC7">
      <w:pPr>
        <w:pStyle w:val="ReportCover-Date"/>
        <w:spacing w:after="0"/>
        <w:jc w:val="center"/>
        <w:rPr>
          <w:rFonts w:ascii="Arial" w:hAnsi="Arial" w:cs="Arial"/>
          <w:color w:val="auto"/>
        </w:rPr>
      </w:pPr>
    </w:p>
    <w:p w:rsidR="00B45C1A" w:rsidRPr="00BF6117" w:rsidP="00B45C1A" w14:paraId="1B313A89" w14:textId="77777777">
      <w:pPr>
        <w:pStyle w:val="ReportCover-Date"/>
        <w:spacing w:after="0"/>
        <w:jc w:val="center"/>
        <w:rPr>
          <w:rFonts w:ascii="Arial" w:hAnsi="Arial" w:cs="Arial"/>
          <w:color w:val="auto"/>
        </w:rPr>
      </w:pPr>
    </w:p>
    <w:p w:rsidR="00B45C1A" w:rsidRPr="00BF6117" w:rsidP="00B45C1A" w14:paraId="4A9F672C" w14:textId="77777777">
      <w:pPr>
        <w:pStyle w:val="ReportCover-Date"/>
        <w:spacing w:after="0"/>
        <w:jc w:val="center"/>
        <w:rPr>
          <w:rFonts w:ascii="Arial" w:hAnsi="Arial" w:cs="Arial"/>
          <w:color w:val="auto"/>
        </w:rPr>
      </w:pPr>
    </w:p>
    <w:p w:rsidR="00B45C1A" w:rsidRPr="00BF6117" w:rsidP="00B45C1A" w14:paraId="6045CECF" w14:textId="77777777">
      <w:pPr>
        <w:pStyle w:val="ReportCover-Date"/>
        <w:spacing w:after="0"/>
        <w:jc w:val="center"/>
        <w:rPr>
          <w:rFonts w:ascii="Arial" w:hAnsi="Arial" w:cs="Arial"/>
          <w:color w:val="auto"/>
        </w:rPr>
      </w:pPr>
    </w:p>
    <w:p w:rsidR="00B45C1A" w:rsidRPr="00BF6117" w:rsidP="00B45C1A" w14:paraId="499EE9B3" w14:textId="77777777">
      <w:pPr>
        <w:pStyle w:val="ReportCover-Date"/>
        <w:spacing w:after="0"/>
        <w:jc w:val="center"/>
        <w:rPr>
          <w:rFonts w:ascii="Arial" w:hAnsi="Arial" w:cs="Arial"/>
          <w:color w:val="auto"/>
        </w:rPr>
      </w:pPr>
    </w:p>
    <w:p w:rsidR="00B45C1A" w:rsidRPr="00BF6117" w:rsidP="00B45C1A" w14:paraId="70784C9E" w14:textId="77777777">
      <w:pPr>
        <w:pStyle w:val="ReportCover-Date"/>
        <w:spacing w:after="0"/>
        <w:jc w:val="center"/>
        <w:rPr>
          <w:rFonts w:ascii="Arial" w:hAnsi="Arial" w:cs="Arial"/>
          <w:color w:val="auto"/>
        </w:rPr>
      </w:pPr>
    </w:p>
    <w:p w:rsidR="00B45C1A" w:rsidRPr="00BF6117" w:rsidP="00B45C1A" w14:paraId="52204C5F" w14:textId="77777777">
      <w:pPr>
        <w:pStyle w:val="ReportCover-Date"/>
        <w:spacing w:after="0"/>
        <w:jc w:val="center"/>
        <w:rPr>
          <w:rFonts w:ascii="Arial" w:hAnsi="Arial" w:cs="Arial"/>
          <w:color w:val="auto"/>
        </w:rPr>
      </w:pPr>
    </w:p>
    <w:p w:rsidR="002C4F75" w:rsidRPr="00BF6117" w:rsidP="002C4F75" w14:paraId="3C1EC5D5" w14:textId="77777777">
      <w:pPr>
        <w:jc w:val="center"/>
        <w:rPr>
          <w:rFonts w:ascii="Arial" w:hAnsi="Arial" w:cs="Arial"/>
        </w:rPr>
      </w:pPr>
      <w:r w:rsidRPr="00BF6117">
        <w:rPr>
          <w:rFonts w:ascii="Arial" w:hAnsi="Arial" w:cs="Arial"/>
        </w:rPr>
        <w:t>Submitted By:</w:t>
      </w:r>
    </w:p>
    <w:p w:rsidR="002C4F75" w:rsidRPr="00BF6117" w:rsidP="002C4F75" w14:paraId="039856BF" w14:textId="77777777">
      <w:pPr>
        <w:jc w:val="center"/>
        <w:rPr>
          <w:rFonts w:ascii="Arial" w:hAnsi="Arial" w:cs="Arial"/>
        </w:rPr>
      </w:pPr>
      <w:r w:rsidRPr="00BF6117">
        <w:rPr>
          <w:rFonts w:ascii="Arial" w:hAnsi="Arial" w:cs="Arial"/>
        </w:rPr>
        <w:t>Office of Planning, Research</w:t>
      </w:r>
      <w:r w:rsidRPr="00BF6117" w:rsidR="00362F8A">
        <w:rPr>
          <w:rFonts w:ascii="Arial" w:hAnsi="Arial" w:cs="Arial"/>
        </w:rPr>
        <w:t>,</w:t>
      </w:r>
      <w:r w:rsidRPr="00BF6117">
        <w:rPr>
          <w:rFonts w:ascii="Arial" w:hAnsi="Arial" w:cs="Arial"/>
        </w:rPr>
        <w:t xml:space="preserve"> and Evaluation</w:t>
      </w:r>
    </w:p>
    <w:p w:rsidR="002C4F75" w:rsidRPr="00BF6117" w:rsidP="002C4F75" w14:paraId="0644931D" w14:textId="77777777">
      <w:pPr>
        <w:jc w:val="center"/>
        <w:rPr>
          <w:rFonts w:ascii="Arial" w:hAnsi="Arial" w:cs="Arial"/>
        </w:rPr>
      </w:pPr>
      <w:r w:rsidRPr="00BF6117">
        <w:rPr>
          <w:rFonts w:ascii="Arial" w:hAnsi="Arial" w:cs="Arial"/>
        </w:rPr>
        <w:t xml:space="preserve">Administration for Children and Families </w:t>
      </w:r>
    </w:p>
    <w:p w:rsidR="002C4F75" w:rsidRPr="00BF6117" w:rsidP="002C4F75" w14:paraId="0FCC7C15" w14:textId="77777777">
      <w:pPr>
        <w:jc w:val="center"/>
        <w:rPr>
          <w:rFonts w:ascii="Arial" w:hAnsi="Arial" w:cs="Arial"/>
        </w:rPr>
      </w:pPr>
      <w:r w:rsidRPr="00BF6117">
        <w:rPr>
          <w:rFonts w:ascii="Arial" w:hAnsi="Arial" w:cs="Arial"/>
        </w:rPr>
        <w:t>U.S. Department of Health and Human Services</w:t>
      </w:r>
    </w:p>
    <w:p w:rsidR="00362F8A" w:rsidRPr="00BF6117" w:rsidP="00362F8A" w14:paraId="32C0DC1D" w14:textId="77777777">
      <w:pPr>
        <w:jc w:val="center"/>
        <w:rPr>
          <w:rFonts w:ascii="Arial" w:hAnsi="Arial" w:cs="Arial"/>
        </w:rPr>
      </w:pPr>
      <w:r w:rsidRPr="00BF6117">
        <w:rPr>
          <w:rFonts w:ascii="Arial" w:hAnsi="Arial" w:cs="Arial"/>
        </w:rPr>
        <w:t>330 C Street, SW, 4</w:t>
      </w:r>
      <w:r w:rsidRPr="00BF6117">
        <w:rPr>
          <w:rFonts w:ascii="Arial" w:hAnsi="Arial" w:cs="Arial"/>
          <w:vertAlign w:val="superscript"/>
        </w:rPr>
        <w:t>th</w:t>
      </w:r>
      <w:r w:rsidRPr="00BF6117">
        <w:rPr>
          <w:rFonts w:ascii="Arial" w:hAnsi="Arial" w:cs="Arial"/>
        </w:rPr>
        <w:t xml:space="preserve"> Floor</w:t>
      </w:r>
    </w:p>
    <w:p w:rsidR="00695D9F" w:rsidRPr="0025535C" w:rsidP="0025535C" w14:paraId="155287D2" w14:textId="56438CA7">
      <w:pPr>
        <w:jc w:val="center"/>
        <w:rPr>
          <w:rFonts w:ascii="Arial" w:hAnsi="Arial" w:cs="Arial"/>
        </w:rPr>
      </w:pPr>
      <w:r w:rsidRPr="00BF6117">
        <w:rPr>
          <w:rFonts w:ascii="Arial" w:hAnsi="Arial" w:cs="Arial"/>
        </w:rPr>
        <w:t>Washington, DC 20201</w:t>
      </w:r>
    </w:p>
    <w:p w:rsidR="00045C7F" w14:paraId="4C4555E9" w14:textId="77777777">
      <w:pPr>
        <w:rPr>
          <w:b/>
        </w:rPr>
      </w:pPr>
    </w:p>
    <w:p w:rsidR="00920ED6" w14:paraId="56658C4F" w14:textId="77777777">
      <w:pPr>
        <w:rPr>
          <w:b/>
        </w:rPr>
      </w:pPr>
    </w:p>
    <w:p w:rsidR="002119C2" w:rsidP="00045C7F" w14:paraId="0F40157A" w14:textId="77777777">
      <w:pPr>
        <w:jc w:val="center"/>
        <w:rPr>
          <w:b/>
        </w:rPr>
      </w:pPr>
    </w:p>
    <w:p w:rsidR="00045C7F" w:rsidP="00045C7F" w14:paraId="0CB5B05C" w14:textId="3A48A072">
      <w:pPr>
        <w:jc w:val="center"/>
        <w:rPr>
          <w:b/>
          <w:u w:val="single"/>
        </w:rPr>
      </w:pPr>
      <w:r w:rsidRPr="003075AA">
        <w:rPr>
          <w:b/>
          <w:u w:val="single"/>
        </w:rPr>
        <w:t>Overview of Request</w:t>
      </w:r>
    </w:p>
    <w:p w:rsidR="00045C7F" w:rsidP="00045C7F" w14:paraId="14F96EA3" w14:textId="77777777">
      <w:pPr>
        <w:jc w:val="center"/>
        <w:rPr>
          <w:b/>
          <w:u w:val="single"/>
        </w:rPr>
      </w:pPr>
    </w:p>
    <w:p w:rsidR="00045C7F" w:rsidRPr="003075AA" w:rsidP="003075AA" w14:paraId="2F96BF72" w14:textId="77777777">
      <w:pPr>
        <w:jc w:val="center"/>
        <w:rPr>
          <w:b/>
          <w:u w:val="single"/>
        </w:rPr>
      </w:pPr>
    </w:p>
    <w:p w:rsidR="00045C7F" w:rsidP="00B415E6" w14:paraId="77FF0DB3" w14:textId="61D868E4">
      <w:pPr>
        <w:rPr>
          <w:b/>
        </w:rPr>
      </w:pPr>
      <w:r>
        <w:rPr>
          <w:b/>
        </w:rPr>
        <w:t xml:space="preserve">Type of Request: </w:t>
      </w:r>
      <w:r w:rsidRPr="003075AA" w:rsidR="00A534CB">
        <w:rPr>
          <w:bCs/>
        </w:rPr>
        <w:t xml:space="preserve">This </w:t>
      </w:r>
      <w:r w:rsidR="005123EC">
        <w:rPr>
          <w:bCs/>
        </w:rPr>
        <w:t>request</w:t>
      </w:r>
      <w:r w:rsidRPr="003075AA" w:rsidR="00A534CB">
        <w:rPr>
          <w:bCs/>
        </w:rPr>
        <w:t xml:space="preserve"> is for a generic information collection under the umbrella generic, Formative Data Collections for Program Support (0970-0531</w:t>
      </w:r>
      <w:r w:rsidR="00BB0C7B">
        <w:rPr>
          <w:bCs/>
        </w:rPr>
        <w:t>, expiration 9/30/2028</w:t>
      </w:r>
      <w:r w:rsidRPr="003075AA" w:rsidR="00A534CB">
        <w:rPr>
          <w:bCs/>
        </w:rPr>
        <w:t xml:space="preserve">).  </w:t>
      </w:r>
    </w:p>
    <w:p w:rsidR="00045C7F" w:rsidP="00B415E6" w14:paraId="331DEF19" w14:textId="77777777">
      <w:pPr>
        <w:rPr>
          <w:b/>
        </w:rPr>
      </w:pPr>
    </w:p>
    <w:p w:rsidR="00143FC9" w:rsidP="005123EC" w14:paraId="714A7440" w14:textId="0FE393E0">
      <w:pPr>
        <w:rPr>
          <w:bCs/>
        </w:rPr>
      </w:pPr>
      <w:r>
        <w:rPr>
          <w:b/>
        </w:rPr>
        <w:t>Description of</w:t>
      </w:r>
      <w:r w:rsidR="00D84C25">
        <w:rPr>
          <w:b/>
        </w:rPr>
        <w:t xml:space="preserve"> </w:t>
      </w:r>
      <w:r>
        <w:rPr>
          <w:b/>
        </w:rPr>
        <w:t>r</w:t>
      </w:r>
      <w:r w:rsidR="00D84C25">
        <w:rPr>
          <w:b/>
        </w:rPr>
        <w:t>equest</w:t>
      </w:r>
      <w:r>
        <w:rPr>
          <w:bCs/>
        </w:rPr>
        <w:t xml:space="preserve">: </w:t>
      </w:r>
      <w:r w:rsidRPr="00BB3D34" w:rsidR="00BB3D34">
        <w:rPr>
          <w:bCs/>
        </w:rPr>
        <w:t>This generic information collection request</w:t>
      </w:r>
      <w:r w:rsidR="00743C05">
        <w:rPr>
          <w:bCs/>
        </w:rPr>
        <w:t xml:space="preserve"> (</w:t>
      </w:r>
      <w:r w:rsidR="00743C05">
        <w:rPr>
          <w:bCs/>
        </w:rPr>
        <w:t>GenIC</w:t>
      </w:r>
      <w:r w:rsidR="00743C05">
        <w:rPr>
          <w:bCs/>
        </w:rPr>
        <w:t>) seeks</w:t>
      </w:r>
      <w:r w:rsidRPr="00BB3D34" w:rsidR="00BB3D34">
        <w:rPr>
          <w:bCs/>
        </w:rPr>
        <w:t xml:space="preserve"> approval </w:t>
      </w:r>
      <w:r w:rsidR="00486F5F">
        <w:rPr>
          <w:bCs/>
        </w:rPr>
        <w:t>of a</w:t>
      </w:r>
      <w:r w:rsidRPr="00BB3D34" w:rsidR="00BB3D34">
        <w:rPr>
          <w:bCs/>
        </w:rPr>
        <w:t xml:space="preserve"> data collection plan template </w:t>
      </w:r>
      <w:r w:rsidR="00F42B4C">
        <w:rPr>
          <w:bCs/>
        </w:rPr>
        <w:t>that</w:t>
      </w:r>
      <w:r w:rsidRPr="00BB3D34" w:rsidR="00F42B4C">
        <w:rPr>
          <w:bCs/>
        </w:rPr>
        <w:t xml:space="preserve"> </w:t>
      </w:r>
      <w:r w:rsidRPr="00BB3D34" w:rsidR="00BB3D34">
        <w:rPr>
          <w:bCs/>
        </w:rPr>
        <w:t>help</w:t>
      </w:r>
      <w:r w:rsidR="00F42B4C">
        <w:rPr>
          <w:bCs/>
        </w:rPr>
        <w:t>s</w:t>
      </w:r>
      <w:r w:rsidRPr="00BB3D34" w:rsidR="00BB3D34">
        <w:rPr>
          <w:bCs/>
        </w:rPr>
        <w:t xml:space="preserve"> Healthy Marriage and Responsible Fatherhood </w:t>
      </w:r>
      <w:r w:rsidR="00F42B4C">
        <w:rPr>
          <w:bCs/>
        </w:rPr>
        <w:t xml:space="preserve">(HMRF) </w:t>
      </w:r>
      <w:r w:rsidRPr="00BB3D34" w:rsidR="00BB3D34">
        <w:rPr>
          <w:bCs/>
        </w:rPr>
        <w:t>grant</w:t>
      </w:r>
      <w:r w:rsidR="00315205">
        <w:rPr>
          <w:bCs/>
        </w:rPr>
        <w:t xml:space="preserve"> recipients</w:t>
      </w:r>
      <w:r w:rsidRPr="00BB3D34" w:rsidR="00BB3D34">
        <w:rPr>
          <w:bCs/>
        </w:rPr>
        <w:t xml:space="preserve"> organize </w:t>
      </w:r>
      <w:r w:rsidR="00D30844">
        <w:rPr>
          <w:bCs/>
        </w:rPr>
        <w:t xml:space="preserve">and implement </w:t>
      </w:r>
      <w:r w:rsidRPr="00BB3D34" w:rsidR="00BB3D34">
        <w:rPr>
          <w:bCs/>
        </w:rPr>
        <w:t xml:space="preserve">their required performance measures (PM) data collections, so they can consistently collect and report high quality data. </w:t>
      </w:r>
      <w:r w:rsidR="00B0296A">
        <w:rPr>
          <w:bCs/>
        </w:rPr>
        <w:t xml:space="preserve">An earlier version of the </w:t>
      </w:r>
      <w:r w:rsidR="00743C05">
        <w:rPr>
          <w:bCs/>
        </w:rPr>
        <w:t xml:space="preserve">template was first developed </w:t>
      </w:r>
      <w:r>
        <w:rPr>
          <w:bCs/>
        </w:rPr>
        <w:t xml:space="preserve">by the Administration for Children and Families (ACF) </w:t>
      </w:r>
      <w:r w:rsidR="00743C05">
        <w:rPr>
          <w:bCs/>
        </w:rPr>
        <w:t xml:space="preserve">and approved </w:t>
      </w:r>
      <w:r w:rsidR="00F42B4C">
        <w:rPr>
          <w:bCs/>
        </w:rPr>
        <w:t xml:space="preserve">by the Office of Management and Budget (OMB) </w:t>
      </w:r>
      <w:r w:rsidR="00743C05">
        <w:rPr>
          <w:bCs/>
        </w:rPr>
        <w:t>for the 2020 cohort of HMRF grant recipients</w:t>
      </w:r>
      <w:r w:rsidR="00E240C8">
        <w:rPr>
          <w:bCs/>
        </w:rPr>
        <w:t xml:space="preserve"> (OMB #0970-0531, expiration date 09/30/2025).</w:t>
      </w:r>
      <w:r w:rsidR="001B3C7A">
        <w:rPr>
          <w:bCs/>
        </w:rPr>
        <w:t xml:space="preserve"> The </w:t>
      </w:r>
      <w:r w:rsidR="00743C05">
        <w:rPr>
          <w:bCs/>
        </w:rPr>
        <w:t>template has been updated for the 2025 cohort to incorporate planning for grants’ continuous quality improvement (CQI) efforts.</w:t>
      </w:r>
      <w:r w:rsidRPr="00BB3D34" w:rsidR="00BB3D34">
        <w:rPr>
          <w:bCs/>
        </w:rPr>
        <w:t xml:space="preserve"> </w:t>
      </w:r>
      <w:r w:rsidR="001B3C7A">
        <w:rPr>
          <w:bCs/>
        </w:rPr>
        <w:t>HMRF grant recipients in the 2020 cohort completed separate plans for their CQI efforts</w:t>
      </w:r>
      <w:r w:rsidR="00137A81">
        <w:rPr>
          <w:bCs/>
        </w:rPr>
        <w:t xml:space="preserve"> (OMB #0970-0566, expiration date 3/31/2027)</w:t>
      </w:r>
      <w:r w:rsidR="00E240C8">
        <w:rPr>
          <w:bCs/>
        </w:rPr>
        <w:t xml:space="preserve">. </w:t>
      </w:r>
    </w:p>
    <w:p w:rsidR="005123EC" w:rsidP="00B415E6" w14:paraId="7C4BD807" w14:textId="77777777">
      <w:pPr>
        <w:rPr>
          <w:bCs/>
        </w:rPr>
      </w:pPr>
    </w:p>
    <w:p w:rsidR="001B3C7A" w:rsidP="005123EC" w14:paraId="56E55A18" w14:textId="3D6C173C">
      <w:pPr>
        <w:rPr>
          <w:bCs/>
        </w:rPr>
      </w:pPr>
      <w:r>
        <w:rPr>
          <w:bCs/>
        </w:rPr>
        <w:t xml:space="preserve">By </w:t>
      </w:r>
      <w:r w:rsidR="00BA599C">
        <w:rPr>
          <w:bCs/>
        </w:rPr>
        <w:t>integrating</w:t>
      </w:r>
      <w:r>
        <w:rPr>
          <w:bCs/>
        </w:rPr>
        <w:t xml:space="preserve"> HMRF data collection and CQI plan</w:t>
      </w:r>
      <w:r w:rsidR="00BA599C">
        <w:rPr>
          <w:bCs/>
        </w:rPr>
        <w:t>ning</w:t>
      </w:r>
      <w:r>
        <w:rPr>
          <w:bCs/>
        </w:rPr>
        <w:t xml:space="preserve"> into one </w:t>
      </w:r>
      <w:r w:rsidR="00BA599C">
        <w:rPr>
          <w:bCs/>
        </w:rPr>
        <w:t xml:space="preserve">activity and </w:t>
      </w:r>
      <w:r>
        <w:rPr>
          <w:bCs/>
        </w:rPr>
        <w:t xml:space="preserve">document, ACF has </w:t>
      </w:r>
      <w:r w:rsidR="00BA599C">
        <w:rPr>
          <w:bCs/>
        </w:rPr>
        <w:t>significantly</w:t>
      </w:r>
      <w:r>
        <w:rPr>
          <w:bCs/>
        </w:rPr>
        <w:t xml:space="preserve"> reduced </w:t>
      </w:r>
      <w:r w:rsidR="00BA599C">
        <w:rPr>
          <w:bCs/>
        </w:rPr>
        <w:t xml:space="preserve">burden for each respondent. Non-essential items from both 2020 cohort plan templates have been eliminated and instructions and processes have been streamlined. </w:t>
      </w:r>
      <w:r w:rsidR="00137A81">
        <w:rPr>
          <w:bCs/>
        </w:rPr>
        <w:t xml:space="preserve">For the 2020 cohort, the approved burden was six hours per response for the </w:t>
      </w:r>
      <w:r w:rsidR="00E240C8">
        <w:rPr>
          <w:bCs/>
        </w:rPr>
        <w:t xml:space="preserve">data collection </w:t>
      </w:r>
      <w:r w:rsidR="00137A81">
        <w:rPr>
          <w:bCs/>
        </w:rPr>
        <w:t xml:space="preserve">plan template </w:t>
      </w:r>
      <w:r w:rsidR="00E240C8">
        <w:rPr>
          <w:bCs/>
        </w:rPr>
        <w:t xml:space="preserve">and </w:t>
      </w:r>
      <w:r w:rsidR="00137A81">
        <w:rPr>
          <w:bCs/>
        </w:rPr>
        <w:t xml:space="preserve">four hours per response for the </w:t>
      </w:r>
      <w:r w:rsidR="00E240C8">
        <w:rPr>
          <w:bCs/>
        </w:rPr>
        <w:t>CQI plan template</w:t>
      </w:r>
      <w:r w:rsidR="00137A81">
        <w:rPr>
          <w:bCs/>
        </w:rPr>
        <w:t>.</w:t>
      </w:r>
      <w:r>
        <w:rPr>
          <w:bCs/>
        </w:rPr>
        <w:t xml:space="preserve"> For the 2025 cohort, the combined template represents a </w:t>
      </w:r>
      <w:r w:rsidRPr="008A03DA" w:rsidR="00AE6132">
        <w:rPr>
          <w:bCs/>
        </w:rPr>
        <w:t>40 percent</w:t>
      </w:r>
      <w:r w:rsidRPr="008A03DA">
        <w:rPr>
          <w:bCs/>
        </w:rPr>
        <w:t xml:space="preserve"> reduction in burden</w:t>
      </w:r>
      <w:r w:rsidRPr="008A03DA" w:rsidR="00B009C9">
        <w:rPr>
          <w:bCs/>
        </w:rPr>
        <w:t xml:space="preserve"> per response</w:t>
      </w:r>
      <w:r w:rsidRPr="00067462" w:rsidR="00067462">
        <w:rPr>
          <w:bCs/>
        </w:rPr>
        <w:t xml:space="preserve"> across the two information collections</w:t>
      </w:r>
      <w:r>
        <w:rPr>
          <w:bCs/>
        </w:rPr>
        <w:t xml:space="preserve">, with an estimated time per response of six hours. </w:t>
      </w:r>
      <w:r w:rsidR="00137A81">
        <w:rPr>
          <w:bCs/>
        </w:rPr>
        <w:t xml:space="preserve"> </w:t>
      </w:r>
      <w:r w:rsidR="00E240C8">
        <w:rPr>
          <w:bCs/>
        </w:rPr>
        <w:t xml:space="preserve"> </w:t>
      </w:r>
      <w:r>
        <w:rPr>
          <w:bCs/>
        </w:rPr>
        <w:t xml:space="preserve">   </w:t>
      </w:r>
    </w:p>
    <w:p w:rsidR="005123EC" w:rsidP="00B415E6" w14:paraId="2FEAD62B" w14:textId="77777777">
      <w:pPr>
        <w:rPr>
          <w:bCs/>
        </w:rPr>
      </w:pPr>
    </w:p>
    <w:p w:rsidR="00BB3D34" w:rsidRPr="00BB3D34" w:rsidP="00B415E6" w14:paraId="447DFF4A" w14:textId="25367CFF">
      <w:pPr>
        <w:rPr>
          <w:bCs/>
        </w:rPr>
      </w:pPr>
      <w:r w:rsidRPr="00BB3D34">
        <w:rPr>
          <w:bCs/>
        </w:rPr>
        <w:t xml:space="preserve">A separate, full, information collection request is being sought from OMB for the </w:t>
      </w:r>
      <w:r w:rsidR="00F42B4C">
        <w:rPr>
          <w:bCs/>
        </w:rPr>
        <w:t xml:space="preserve">HMRF </w:t>
      </w:r>
      <w:r w:rsidRPr="00BB3D34">
        <w:rPr>
          <w:bCs/>
        </w:rPr>
        <w:t>PM data collection and reporting instruments</w:t>
      </w:r>
      <w:r w:rsidR="00B0296A">
        <w:rPr>
          <w:bCs/>
        </w:rPr>
        <w:t xml:space="preserve"> (0970-0566)</w:t>
      </w:r>
      <w:r w:rsidRPr="00BB3D34">
        <w:rPr>
          <w:bCs/>
        </w:rPr>
        <w:t>. Grant</w:t>
      </w:r>
      <w:r w:rsidR="00BF7500">
        <w:rPr>
          <w:bCs/>
        </w:rPr>
        <w:t xml:space="preserve"> recipients</w:t>
      </w:r>
      <w:r w:rsidRPr="00BB3D34">
        <w:rPr>
          <w:bCs/>
        </w:rPr>
        <w:t xml:space="preserve"> will use the information in the</w:t>
      </w:r>
      <w:r w:rsidR="00F42B4C">
        <w:rPr>
          <w:bCs/>
        </w:rPr>
        <w:t>ir</w:t>
      </w:r>
      <w:r w:rsidRPr="00BB3D34">
        <w:rPr>
          <w:bCs/>
        </w:rPr>
        <w:t xml:space="preserve"> completed data </w:t>
      </w:r>
      <w:r w:rsidR="00743C05">
        <w:rPr>
          <w:bCs/>
        </w:rPr>
        <w:t xml:space="preserve">capacity </w:t>
      </w:r>
      <w:r w:rsidR="00BF7500">
        <w:rPr>
          <w:bCs/>
        </w:rPr>
        <w:t>and CQI</w:t>
      </w:r>
      <w:r w:rsidRPr="00BB3D34">
        <w:rPr>
          <w:bCs/>
        </w:rPr>
        <w:t xml:space="preserve"> plan</w:t>
      </w:r>
      <w:r w:rsidR="00F42B4C">
        <w:rPr>
          <w:bCs/>
        </w:rPr>
        <w:t>s</w:t>
      </w:r>
      <w:r w:rsidRPr="00BB3D34">
        <w:rPr>
          <w:bCs/>
        </w:rPr>
        <w:t xml:space="preserve"> for their own operational purposes; grant</w:t>
      </w:r>
      <w:r w:rsidR="00BF7500">
        <w:rPr>
          <w:bCs/>
        </w:rPr>
        <w:t xml:space="preserve"> recipients </w:t>
      </w:r>
      <w:r w:rsidRPr="00BB3D34">
        <w:rPr>
          <w:bCs/>
        </w:rPr>
        <w:t>will submit their plans to the Office of Family Assistance (OFA</w:t>
      </w:r>
      <w:r w:rsidRPr="00BB3D34">
        <w:rPr>
          <w:bCs/>
        </w:rPr>
        <w:t>)</w:t>
      </w:r>
      <w:r w:rsidRPr="00BB3D34">
        <w:rPr>
          <w:bCs/>
        </w:rPr>
        <w:t xml:space="preserve"> but the information will not be published.  </w:t>
      </w:r>
    </w:p>
    <w:p w:rsidR="00695D9F" w:rsidP="005123EC" w14:paraId="3B14B0AA" w14:textId="77777777">
      <w:pPr>
        <w:jc w:val="center"/>
        <w:rPr>
          <w:b/>
        </w:rPr>
      </w:pPr>
    </w:p>
    <w:p w:rsidR="00BB3D34" w:rsidP="005123EC" w14:paraId="5E100E33" w14:textId="4FC4D2A4">
      <w:pPr>
        <w:rPr>
          <w:bCs/>
        </w:rPr>
      </w:pPr>
      <w:r>
        <w:rPr>
          <w:bCs/>
        </w:rPr>
        <w:t>We do</w:t>
      </w:r>
      <w:r w:rsidR="005468D5">
        <w:rPr>
          <w:bCs/>
        </w:rPr>
        <w:t xml:space="preserve"> not</w:t>
      </w:r>
      <w:r w:rsidR="00F452B0">
        <w:rPr>
          <w:bCs/>
        </w:rPr>
        <w:t xml:space="preserve"> </w:t>
      </w:r>
      <w:r w:rsidR="00F452B0">
        <w:rPr>
          <w:bCs/>
        </w:rPr>
        <w:t>intend for</w:t>
      </w:r>
      <w:r w:rsidR="00F452B0">
        <w:rPr>
          <w:bCs/>
        </w:rPr>
        <w:t xml:space="preserve"> this information to be used </w:t>
      </w:r>
      <w:r w:rsidR="00E955A1">
        <w:rPr>
          <w:bCs/>
        </w:rPr>
        <w:t xml:space="preserve">as the </w:t>
      </w:r>
      <w:r w:rsidR="00E44546">
        <w:rPr>
          <w:bCs/>
        </w:rPr>
        <w:t>principial</w:t>
      </w:r>
      <w:r w:rsidR="00E955A1">
        <w:rPr>
          <w:bCs/>
        </w:rPr>
        <w:t xml:space="preserve"> basis </w:t>
      </w:r>
      <w:r w:rsidR="00E44546">
        <w:rPr>
          <w:bCs/>
        </w:rPr>
        <w:t>for p</w:t>
      </w:r>
      <w:r w:rsidR="00F452B0">
        <w:rPr>
          <w:bCs/>
        </w:rPr>
        <w:t>ublic policy</w:t>
      </w:r>
      <w:r w:rsidR="00E44546">
        <w:rPr>
          <w:bCs/>
        </w:rPr>
        <w:t xml:space="preserve"> decisions</w:t>
      </w:r>
      <w:r w:rsidR="008D32AF">
        <w:rPr>
          <w:bCs/>
        </w:rPr>
        <w:t>.</w:t>
      </w:r>
    </w:p>
    <w:p w:rsidR="008D32AF" w:rsidP="005123EC" w14:paraId="26481E79" w14:textId="77777777">
      <w:pPr>
        <w:rPr>
          <w:bCs/>
        </w:rPr>
      </w:pPr>
    </w:p>
    <w:p w:rsidR="008D32AF" w:rsidP="005123EC" w14:paraId="70A60BD1" w14:textId="488FA392">
      <w:pPr>
        <w:rPr>
          <w:bCs/>
        </w:rPr>
      </w:pPr>
      <w:r w:rsidRPr="003075AA">
        <w:rPr>
          <w:b/>
        </w:rPr>
        <w:t>Time Sensitivity</w:t>
      </w:r>
      <w:r>
        <w:rPr>
          <w:bCs/>
        </w:rPr>
        <w:t xml:space="preserve">: </w:t>
      </w:r>
      <w:r>
        <w:rPr>
          <w:bCs/>
        </w:rPr>
        <w:t xml:space="preserve">Grant recipients in the 2025 grant cohort will be asked to complete their initial </w:t>
      </w:r>
      <w:r w:rsidR="00A34ED0">
        <w:rPr>
          <w:bCs/>
        </w:rPr>
        <w:t xml:space="preserve">data capacity and CQI </w:t>
      </w:r>
      <w:r>
        <w:rPr>
          <w:bCs/>
        </w:rPr>
        <w:t xml:space="preserve">plans and review them with their OFA Family Assistance Program Specialists </w:t>
      </w:r>
      <w:r w:rsidR="00137DE1">
        <w:rPr>
          <w:bCs/>
        </w:rPr>
        <w:t xml:space="preserve">(FPSs) </w:t>
      </w:r>
      <w:r>
        <w:rPr>
          <w:bCs/>
        </w:rPr>
        <w:t xml:space="preserve">in </w:t>
      </w:r>
      <w:r w:rsidR="00DF1A1A">
        <w:rPr>
          <w:bCs/>
        </w:rPr>
        <w:t xml:space="preserve">Spring </w:t>
      </w:r>
      <w:r>
        <w:rPr>
          <w:bCs/>
        </w:rPr>
        <w:t xml:space="preserve">2026, pending OMB approval. Grant recipients will update their plans and begin implementing them in advance of the start of PM data collection and CQI.  </w:t>
      </w:r>
    </w:p>
    <w:p w:rsidR="00BF7500" w:rsidRPr="00716A8F" w:rsidP="005123EC" w14:paraId="4CE76A25" w14:textId="77777777">
      <w:pPr>
        <w:rPr>
          <w:bCs/>
        </w:rPr>
      </w:pPr>
    </w:p>
    <w:p w:rsidR="008D32AF" w:rsidP="005123EC" w14:paraId="01195F38" w14:textId="77777777">
      <w:pPr>
        <w:rPr>
          <w:b/>
        </w:rPr>
      </w:pPr>
      <w:r>
        <w:rPr>
          <w:b/>
        </w:rPr>
        <w:br w:type="page"/>
      </w:r>
    </w:p>
    <w:p w:rsidR="00945CD6" w:rsidRPr="00F97C94" w:rsidP="005C09CE" w14:paraId="477AE0C1" w14:textId="6E9C669C">
      <w:pPr>
        <w:spacing w:after="120"/>
        <w:rPr>
          <w:b/>
        </w:rPr>
      </w:pPr>
      <w:r w:rsidRPr="00F97C94">
        <w:rPr>
          <w:b/>
        </w:rPr>
        <w:t xml:space="preserve">A1. Necessity for </w:t>
      </w:r>
      <w:r w:rsidRPr="00F97C94">
        <w:rPr>
          <w:b/>
        </w:rPr>
        <w:t>the Data</w:t>
      </w:r>
      <w:r w:rsidRPr="00F97C94">
        <w:rPr>
          <w:b/>
        </w:rPr>
        <w:t xml:space="preserve"> Collection</w:t>
      </w:r>
    </w:p>
    <w:p w:rsidR="004A7B0C" w:rsidRPr="004A7B0C" w:rsidP="00974431" w14:paraId="57A3320A" w14:textId="782F1A3E">
      <w:pPr>
        <w:rPr>
          <w:b/>
          <w:bCs/>
        </w:rPr>
      </w:pPr>
      <w:r w:rsidRPr="004A7B0C">
        <w:t>The Administration for Children and Families (ACF) requires that the 202</w:t>
      </w:r>
      <w:r>
        <w:t>5</w:t>
      </w:r>
      <w:r w:rsidRPr="004A7B0C">
        <w:t xml:space="preserve"> cohort of Healthy Marriage and Responsible Fatherhood (HMRF) grant</w:t>
      </w:r>
      <w:r w:rsidR="00287197">
        <w:t xml:space="preserve"> recipients</w:t>
      </w:r>
      <w:r w:rsidRPr="004A7B0C">
        <w:t xml:space="preserve"> collect data from clients served by their programs and report on grant-level performance to ACF on a</w:t>
      </w:r>
      <w:r w:rsidR="002B2AAF">
        <w:t>n</w:t>
      </w:r>
      <w:r w:rsidRPr="004A7B0C">
        <w:t xml:space="preserve"> </w:t>
      </w:r>
      <w:r w:rsidR="00C311BA">
        <w:t>annual</w:t>
      </w:r>
      <w:r w:rsidRPr="004A7B0C" w:rsidR="00C311BA">
        <w:t xml:space="preserve"> </w:t>
      </w:r>
      <w:r w:rsidRPr="004A7B0C">
        <w:t>basis. Office of Management and Budget (OMB) approval is being sought for performance measures (PM) data collection and reporting instruments under a separate, full, information collection request (ICR</w:t>
      </w:r>
      <w:r w:rsidR="00B0296A">
        <w:t>; OMB #0970-0566</w:t>
      </w:r>
      <w:r w:rsidRPr="004A7B0C">
        <w:t xml:space="preserve">). </w:t>
      </w:r>
    </w:p>
    <w:p w:rsidR="00974431" w:rsidP="00974431" w14:paraId="4AD90006" w14:textId="77777777"/>
    <w:p w:rsidR="004A7B0C" w:rsidRPr="004A7B0C" w:rsidP="00974431" w14:paraId="2A2A2409" w14:textId="13836BCC">
      <w:pPr>
        <w:rPr>
          <w:b/>
          <w:bCs/>
        </w:rPr>
      </w:pPr>
      <w:r>
        <w:t xml:space="preserve">HMRF grant recipients </w:t>
      </w:r>
      <w:r>
        <w:rPr>
          <w:iCs/>
        </w:rPr>
        <w:t xml:space="preserve">in the 2025 cohort are expected to </w:t>
      </w:r>
      <w:r w:rsidRPr="00080E2F">
        <w:rPr>
          <w:iCs/>
        </w:rPr>
        <w:t xml:space="preserve">develop data </w:t>
      </w:r>
      <w:r>
        <w:rPr>
          <w:iCs/>
        </w:rPr>
        <w:t>capacity and CQI</w:t>
      </w:r>
      <w:r w:rsidRPr="00080E2F">
        <w:rPr>
          <w:iCs/>
        </w:rPr>
        <w:t xml:space="preserve"> plans and update them on a</w:t>
      </w:r>
      <w:r>
        <w:rPr>
          <w:iCs/>
        </w:rPr>
        <w:t>n annual</w:t>
      </w:r>
      <w:r w:rsidRPr="00080E2F">
        <w:rPr>
          <w:iCs/>
        </w:rPr>
        <w:t xml:space="preserve"> basis to reflect changes in their data collection</w:t>
      </w:r>
      <w:r>
        <w:rPr>
          <w:iCs/>
        </w:rPr>
        <w:t>, reporting, and continuous quality improvement (CQI)</w:t>
      </w:r>
      <w:r w:rsidRPr="00080E2F">
        <w:rPr>
          <w:iCs/>
        </w:rPr>
        <w:t xml:space="preserve"> processes. </w:t>
      </w:r>
      <w:r w:rsidRPr="004A7B0C">
        <w:t>This generic information collection (</w:t>
      </w:r>
      <w:r w:rsidRPr="004A7B0C">
        <w:t>GenIC</w:t>
      </w:r>
      <w:r w:rsidRPr="004A7B0C">
        <w:t xml:space="preserve">) </w:t>
      </w:r>
      <w:r w:rsidR="00B0296A">
        <w:t xml:space="preserve">request </w:t>
      </w:r>
      <w:r w:rsidRPr="004A7B0C">
        <w:t xml:space="preserve">is </w:t>
      </w:r>
      <w:r w:rsidR="00B0296A">
        <w:t>specific to</w:t>
      </w:r>
      <w:r w:rsidRPr="004A7B0C">
        <w:t xml:space="preserve"> a </w:t>
      </w:r>
      <w:r>
        <w:t xml:space="preserve">voluntary </w:t>
      </w:r>
      <w:r w:rsidRPr="004A7B0C">
        <w:t xml:space="preserve">template to help HMRF </w:t>
      </w:r>
      <w:r w:rsidRPr="004A7B0C" w:rsidR="00C311BA">
        <w:t>grant</w:t>
      </w:r>
      <w:r w:rsidR="00C311BA">
        <w:t xml:space="preserve"> recipient</w:t>
      </w:r>
      <w:r w:rsidRPr="004A7B0C" w:rsidR="00C311BA">
        <w:t xml:space="preserve">s </w:t>
      </w:r>
      <w:r w:rsidRPr="004A7B0C">
        <w:t>organize their data collection</w:t>
      </w:r>
      <w:r w:rsidR="005D5791">
        <w:t>, reporting,</w:t>
      </w:r>
      <w:r w:rsidRPr="004A7B0C">
        <w:t xml:space="preserve"> </w:t>
      </w:r>
      <w:r w:rsidR="006574DF">
        <w:t>and CQ</w:t>
      </w:r>
      <w:r w:rsidR="00856ECB">
        <w:t xml:space="preserve">I </w:t>
      </w:r>
      <w:r w:rsidR="008B534B">
        <w:t>processes</w:t>
      </w:r>
      <w:r w:rsidRPr="004A7B0C" w:rsidR="008B534B">
        <w:t xml:space="preserve"> </w:t>
      </w:r>
      <w:r w:rsidRPr="004A7B0C">
        <w:t>so that they can consistently collect and report high quality data</w:t>
      </w:r>
      <w:r w:rsidR="00356A9E">
        <w:t xml:space="preserve"> and engage in continuous improvement of their program</w:t>
      </w:r>
      <w:r w:rsidR="00080924">
        <w:t>s</w:t>
      </w:r>
      <w:r w:rsidRPr="004A7B0C">
        <w:t>.</w:t>
      </w:r>
      <w:r w:rsidR="00EF7ED4">
        <w:t xml:space="preserve"> </w:t>
      </w:r>
      <w:r w:rsidR="00B0296A">
        <w:t xml:space="preserve">This version of the template is a revised version of the HMRF Grantee Data Collection Plan Template which was approved by </w:t>
      </w:r>
      <w:r w:rsidR="00EF7ED4">
        <w:t xml:space="preserve">OMB for the 2020 cohort on December 17, </w:t>
      </w:r>
      <w:r w:rsidR="00EF7ED4">
        <w:t>2020</w:t>
      </w:r>
      <w:r w:rsidR="00B0296A">
        <w:t xml:space="preserve"> under this umbrella generic</w:t>
      </w:r>
      <w:r w:rsidR="002B2AAF">
        <w:t xml:space="preserve"> </w:t>
      </w:r>
      <w:r w:rsidR="002B2AAF">
        <w:rPr>
          <w:bCs/>
        </w:rPr>
        <w:t>(OMB #0970-0531</w:t>
      </w:r>
      <w:r w:rsidR="00B0296A">
        <w:t>).</w:t>
      </w:r>
      <w:r w:rsidR="00EF7ED4">
        <w:t xml:space="preserve"> </w:t>
      </w:r>
      <w:r w:rsidRPr="004A7B0C">
        <w:t xml:space="preserve"> </w:t>
      </w:r>
    </w:p>
    <w:p w:rsidR="00974431" w:rsidP="00974431" w14:paraId="74436218" w14:textId="77777777"/>
    <w:p w:rsidR="00292541" w:rsidP="00292541" w14:paraId="1072DB52" w14:textId="5AC6BB9F">
      <w:r>
        <w:t>This data collection support</w:t>
      </w:r>
      <w:r w:rsidR="00B0296A">
        <w:t>s</w:t>
      </w:r>
      <w:r>
        <w:t xml:space="preserve"> efficient program administration of the HMRF grant program. As outlined in ACF’s values, ACF focuses on “outcomes that matter for children and families, using data and proven practices to improve performance and discontinue what doesn’t work.” </w:t>
      </w:r>
      <w:r>
        <w:t>This plan</w:t>
      </w:r>
      <w:r>
        <w:t xml:space="preserve"> template provides a standardized approach for grant recipients to plan data collection, reporting, and CQI activities, thus allowing grant recipients to collect information that will support service delivery and program improvement while reducing variability across recipients and minimizing the need for duplicative or inefficient systems.</w:t>
      </w:r>
      <w:r>
        <w:t xml:space="preserve"> Additionally, </w:t>
      </w:r>
      <w:r>
        <w:t xml:space="preserve">the template reduces administrative costs and </w:t>
      </w:r>
      <w:r>
        <w:t>burden</w:t>
      </w:r>
      <w:r>
        <w:t xml:space="preserve"> on recipients, enabling grant recipients to direct more resources toward service delivery, and limits the need for ongoing, individualized technical assistance.</w:t>
      </w:r>
      <w:r>
        <w:t xml:space="preserve"> </w:t>
      </w:r>
      <w:r>
        <w:t xml:space="preserve"> </w:t>
      </w:r>
    </w:p>
    <w:p w:rsidR="00292541" w:rsidP="00292541" w14:paraId="4652331F" w14:textId="77777777"/>
    <w:p w:rsidR="00511BEA" w:rsidRPr="004A7B0C" w:rsidP="00511BEA" w14:paraId="56EEA188" w14:textId="6F223040">
      <w:pPr>
        <w:rPr>
          <w:b/>
          <w:bCs/>
        </w:rPr>
      </w:pPr>
      <w:r>
        <w:t xml:space="preserve">Without this data collection, recipients would be more likely to develop inconsistent or incomplete data and CQI processes, increasing burden for both recipients and the federal government and requiring additional resources to address issues later in the grant period. The absence of a standardized planning tool would reduce efficiencies, increase costs, and limit </w:t>
      </w:r>
      <w:r w:rsidR="00292541">
        <w:t xml:space="preserve">ACF’s </w:t>
      </w:r>
      <w:r>
        <w:t>ability to effectively monitor program performance and support CQI.</w:t>
      </w:r>
    </w:p>
    <w:p w:rsidR="00A74F78" w:rsidRPr="00F97C94" w:rsidP="00F61929" w14:paraId="0E0BE49E" w14:textId="77777777">
      <w:pPr>
        <w:autoSpaceDE w:val="0"/>
        <w:autoSpaceDN w:val="0"/>
        <w:adjustRightInd w:val="0"/>
        <w:rPr>
          <w:rFonts w:ascii="TimesNewRoman" w:hAnsi="TimesNewRoman" w:cs="TimesNewRoman"/>
        </w:rPr>
      </w:pPr>
    </w:p>
    <w:p w:rsidR="00984CA2" w:rsidRPr="0009116E" w:rsidP="003B282F" w14:paraId="109B9424" w14:textId="77777777">
      <w:pPr>
        <w:pStyle w:val="Heading4"/>
        <w:numPr>
          <w:ilvl w:val="3"/>
          <w:numId w:val="0"/>
        </w:numPr>
        <w:tabs>
          <w:tab w:val="num" w:pos="180"/>
        </w:tabs>
        <w:spacing w:before="0" w:line="264" w:lineRule="auto"/>
        <w:rPr>
          <w:rFonts w:ascii="Times New Roman" w:hAnsi="Times New Roman"/>
          <w:i/>
          <w:sz w:val="24"/>
          <w:szCs w:val="24"/>
        </w:rPr>
      </w:pPr>
      <w:r w:rsidRPr="0009116E">
        <w:rPr>
          <w:rFonts w:ascii="Times New Roman" w:hAnsi="Times New Roman"/>
          <w:i/>
          <w:sz w:val="24"/>
          <w:szCs w:val="24"/>
        </w:rPr>
        <w:t xml:space="preserve">Legal or Administrative Requirements that Necessitate the Collection </w:t>
      </w:r>
    </w:p>
    <w:p w:rsidR="00AD470D" w:rsidRPr="00F97C94" w:rsidP="00727075" w14:paraId="3EC92D6A" w14:textId="6A7B511C">
      <w:pPr>
        <w:rPr>
          <w:b/>
        </w:rPr>
      </w:pPr>
      <w:r w:rsidRPr="00BF7500">
        <w:t>There are no legal or administrative requirements that necessitate the collection. ACF is undertaking the collection at the discretion of the agency.</w:t>
      </w:r>
    </w:p>
    <w:p w:rsidR="0030515B" w:rsidP="00B415E6" w14:paraId="24CF9C62" w14:textId="77777777">
      <w:pPr>
        <w:rPr>
          <w:b/>
        </w:rPr>
      </w:pPr>
    </w:p>
    <w:p w:rsidR="00486F5F" w:rsidP="00B415E6" w14:paraId="60D44808" w14:textId="77777777">
      <w:pPr>
        <w:rPr>
          <w:b/>
        </w:rPr>
      </w:pPr>
    </w:p>
    <w:p w:rsidR="00486F5F" w:rsidP="00B415E6" w14:paraId="0172406D" w14:textId="77777777">
      <w:pPr>
        <w:rPr>
          <w:b/>
        </w:rPr>
      </w:pPr>
    </w:p>
    <w:p w:rsidR="00486F5F" w:rsidP="00B415E6" w14:paraId="016FFDDD" w14:textId="77777777">
      <w:pPr>
        <w:rPr>
          <w:b/>
        </w:rPr>
      </w:pPr>
    </w:p>
    <w:p w:rsidR="00486F5F" w:rsidP="00B415E6" w14:paraId="5714A8E6" w14:textId="77777777">
      <w:pPr>
        <w:rPr>
          <w:b/>
        </w:rPr>
      </w:pPr>
    </w:p>
    <w:p w:rsidR="00945CD6" w:rsidRPr="00F97C94" w:rsidP="003B282F" w14:paraId="1F185811" w14:textId="3D5FF1E4">
      <w:pPr>
        <w:spacing w:after="120"/>
        <w:rPr>
          <w:b/>
        </w:rPr>
      </w:pPr>
      <w:r w:rsidRPr="00F97C94">
        <w:rPr>
          <w:b/>
        </w:rPr>
        <w:t>A2. Purpose of Survey and Data Collection Procedures</w:t>
      </w:r>
    </w:p>
    <w:p w:rsidR="00984CA2" w:rsidRPr="0009116E" w:rsidP="00E05A6E" w14:paraId="3DA338E7" w14:textId="77777777">
      <w:pPr>
        <w:spacing w:after="60"/>
        <w:rPr>
          <w:b/>
        </w:rPr>
      </w:pPr>
      <w:r w:rsidRPr="0009116E">
        <w:rPr>
          <w:b/>
          <w:i/>
        </w:rPr>
        <w:t>Overview of Purpose and Approach</w:t>
      </w:r>
    </w:p>
    <w:p w:rsidR="003F1729" w:rsidRPr="003F1729" w:rsidP="005B3909" w14:paraId="08BB96C3" w14:textId="295F805C">
      <w:pPr>
        <w:autoSpaceDE w:val="0"/>
        <w:autoSpaceDN w:val="0"/>
        <w:adjustRightInd w:val="0"/>
        <w:rPr>
          <w:rFonts w:ascii="TimesNewRoman" w:hAnsi="TimesNewRoman" w:cs="TimesNewRoman"/>
        </w:rPr>
      </w:pPr>
      <w:r w:rsidRPr="003F1729">
        <w:rPr>
          <w:rFonts w:ascii="TimesNewRoman" w:hAnsi="TimesNewRoman" w:cs="TimesNewRoman"/>
        </w:rPr>
        <w:t xml:space="preserve">The primary purpose of this </w:t>
      </w:r>
      <w:r w:rsidR="00080924">
        <w:rPr>
          <w:rFonts w:ascii="TimesNewRoman" w:hAnsi="TimesNewRoman" w:cs="TimesNewRoman"/>
        </w:rPr>
        <w:t>GenIC</w:t>
      </w:r>
      <w:r w:rsidRPr="003F1729">
        <w:rPr>
          <w:rFonts w:ascii="TimesNewRoman" w:hAnsi="TimesNewRoman" w:cs="TimesNewRoman"/>
        </w:rPr>
        <w:t xml:space="preserve"> is to help the 202</w:t>
      </w:r>
      <w:r w:rsidR="007C06A3">
        <w:rPr>
          <w:rFonts w:ascii="TimesNewRoman" w:hAnsi="TimesNewRoman" w:cs="TimesNewRoman"/>
        </w:rPr>
        <w:t>5</w:t>
      </w:r>
      <w:r w:rsidRPr="003F1729">
        <w:rPr>
          <w:rFonts w:ascii="TimesNewRoman" w:hAnsi="TimesNewRoman" w:cs="TimesNewRoman"/>
        </w:rPr>
        <w:t xml:space="preserve"> cohort of HMRF grant</w:t>
      </w:r>
      <w:r w:rsidR="00BD5A9C">
        <w:rPr>
          <w:rFonts w:ascii="TimesNewRoman" w:hAnsi="TimesNewRoman" w:cs="TimesNewRoman"/>
        </w:rPr>
        <w:t xml:space="preserve"> recipients</w:t>
      </w:r>
      <w:r w:rsidRPr="003F1729">
        <w:rPr>
          <w:rFonts w:ascii="TimesNewRoman" w:hAnsi="TimesNewRoman" w:cs="TimesNewRoman"/>
        </w:rPr>
        <w:t xml:space="preserve"> plan for and implement high quality performance measures data collection</w:t>
      </w:r>
      <w:r w:rsidR="005D5791">
        <w:rPr>
          <w:rFonts w:ascii="TimesNewRoman" w:hAnsi="TimesNewRoman" w:cs="TimesNewRoman"/>
        </w:rPr>
        <w:t>, reporting, and CQI</w:t>
      </w:r>
      <w:r w:rsidRPr="003F1729">
        <w:rPr>
          <w:rFonts w:ascii="TimesNewRoman" w:hAnsi="TimesNewRoman" w:cs="TimesNewRoman"/>
        </w:rPr>
        <w:t xml:space="preserve"> to optimize the usefulness of </w:t>
      </w:r>
      <w:r w:rsidR="008B534B">
        <w:rPr>
          <w:rFonts w:ascii="TimesNewRoman" w:hAnsi="TimesNewRoman" w:cs="TimesNewRoman"/>
        </w:rPr>
        <w:t>grants’</w:t>
      </w:r>
      <w:r w:rsidRPr="003F1729" w:rsidR="008B534B">
        <w:rPr>
          <w:rFonts w:ascii="TimesNewRoman" w:hAnsi="TimesNewRoman" w:cs="TimesNewRoman"/>
        </w:rPr>
        <w:t xml:space="preserve"> </w:t>
      </w:r>
      <w:r w:rsidRPr="003F1729">
        <w:rPr>
          <w:rFonts w:ascii="TimesNewRoman" w:hAnsi="TimesNewRoman" w:cs="TimesNewRoman"/>
        </w:rPr>
        <w:t xml:space="preserve">data </w:t>
      </w:r>
      <w:r w:rsidR="008B534B">
        <w:rPr>
          <w:rFonts w:ascii="TimesNewRoman" w:hAnsi="TimesNewRoman" w:cs="TimesNewRoman"/>
        </w:rPr>
        <w:t>and</w:t>
      </w:r>
      <w:r w:rsidRPr="003F1729" w:rsidR="008B534B">
        <w:rPr>
          <w:rFonts w:ascii="TimesNewRoman" w:hAnsi="TimesNewRoman" w:cs="TimesNewRoman"/>
        </w:rPr>
        <w:t xml:space="preserve"> </w:t>
      </w:r>
      <w:r w:rsidRPr="003F1729">
        <w:rPr>
          <w:rFonts w:ascii="TimesNewRoman" w:hAnsi="TimesNewRoman" w:cs="TimesNewRoman"/>
        </w:rPr>
        <w:t xml:space="preserve">program improvement </w:t>
      </w:r>
      <w:r w:rsidR="008B534B">
        <w:rPr>
          <w:rFonts w:ascii="TimesNewRoman" w:hAnsi="TimesNewRoman" w:cs="TimesNewRoman"/>
        </w:rPr>
        <w:t xml:space="preserve">efforts, </w:t>
      </w:r>
      <w:r w:rsidRPr="003F1729">
        <w:rPr>
          <w:rFonts w:ascii="TimesNewRoman" w:hAnsi="TimesNewRoman" w:cs="TimesNewRoman"/>
        </w:rPr>
        <w:t>as well as ACF’s program performance monitoring. Grant</w:t>
      </w:r>
      <w:r w:rsidR="00BD5A9C">
        <w:rPr>
          <w:rFonts w:ascii="TimesNewRoman" w:hAnsi="TimesNewRoman" w:cs="TimesNewRoman"/>
        </w:rPr>
        <w:t xml:space="preserve"> recipients</w:t>
      </w:r>
      <w:r w:rsidRPr="003F1729">
        <w:rPr>
          <w:rFonts w:ascii="TimesNewRoman" w:hAnsi="TimesNewRoman" w:cs="TimesNewRoman"/>
        </w:rPr>
        <w:t xml:space="preserve"> will use the template to </w:t>
      </w:r>
      <w:r w:rsidR="00080924">
        <w:rPr>
          <w:rFonts w:ascii="TimesNewRoman" w:hAnsi="TimesNewRoman" w:cs="TimesNewRoman"/>
        </w:rPr>
        <w:t>develop</w:t>
      </w:r>
      <w:r w:rsidRPr="003F1729" w:rsidR="00080924">
        <w:rPr>
          <w:rFonts w:ascii="TimesNewRoman" w:hAnsi="TimesNewRoman" w:cs="TimesNewRoman"/>
        </w:rPr>
        <w:t xml:space="preserve"> </w:t>
      </w:r>
      <w:r w:rsidRPr="003F1729">
        <w:rPr>
          <w:rFonts w:ascii="TimesNewRoman" w:hAnsi="TimesNewRoman" w:cs="TimesNewRoman"/>
        </w:rPr>
        <w:t>and implement consistent data collection</w:t>
      </w:r>
      <w:r w:rsidR="008B534B">
        <w:rPr>
          <w:rFonts w:ascii="TimesNewRoman" w:hAnsi="TimesNewRoman" w:cs="TimesNewRoman"/>
        </w:rPr>
        <w:t>, reporting,</w:t>
      </w:r>
      <w:r w:rsidRPr="003F1729">
        <w:rPr>
          <w:rFonts w:ascii="TimesNewRoman" w:hAnsi="TimesNewRoman" w:cs="TimesNewRoman"/>
        </w:rPr>
        <w:t xml:space="preserve"> </w:t>
      </w:r>
      <w:r w:rsidR="009572FB">
        <w:rPr>
          <w:rFonts w:ascii="TimesNewRoman" w:hAnsi="TimesNewRoman" w:cs="TimesNewRoman"/>
        </w:rPr>
        <w:t xml:space="preserve">and CQI </w:t>
      </w:r>
      <w:r w:rsidRPr="003F1729">
        <w:rPr>
          <w:rFonts w:ascii="TimesNewRoman" w:hAnsi="TimesNewRoman" w:cs="TimesNewRoman"/>
        </w:rPr>
        <w:t>processes and train staff on them. Grant</w:t>
      </w:r>
      <w:r w:rsidR="00F91C3F">
        <w:rPr>
          <w:rFonts w:ascii="TimesNewRoman" w:hAnsi="TimesNewRoman" w:cs="TimesNewRoman"/>
        </w:rPr>
        <w:t xml:space="preserve"> recipients</w:t>
      </w:r>
      <w:r w:rsidRPr="003F1729">
        <w:rPr>
          <w:rFonts w:ascii="TimesNewRoman" w:hAnsi="TimesNewRoman" w:cs="TimesNewRoman"/>
        </w:rPr>
        <w:t xml:space="preserve"> will submit their plans to OFA and will consult with their Family Assistance Program Specialist</w:t>
      </w:r>
      <w:r w:rsidR="00F91C3F">
        <w:rPr>
          <w:rFonts w:ascii="TimesNewRoman" w:hAnsi="TimesNewRoman" w:cs="TimesNewRoman"/>
        </w:rPr>
        <w:t xml:space="preserve"> (FPS)</w:t>
      </w:r>
      <w:r w:rsidRPr="003F1729">
        <w:rPr>
          <w:rFonts w:ascii="TimesNewRoman" w:hAnsi="TimesNewRoman" w:cs="TimesNewRoman"/>
        </w:rPr>
        <w:t xml:space="preserve"> on their plans, before initial plans are finalized and when revisions are made. </w:t>
      </w:r>
    </w:p>
    <w:p w:rsidR="003F1729" w:rsidRPr="003F1729" w:rsidP="003F1729" w14:paraId="1F937449" w14:textId="77777777">
      <w:pPr>
        <w:autoSpaceDE w:val="0"/>
        <w:autoSpaceDN w:val="0"/>
        <w:adjustRightInd w:val="0"/>
        <w:ind w:left="420"/>
        <w:rPr>
          <w:rFonts w:ascii="TimesNewRoman" w:hAnsi="TimesNewRoman" w:cs="TimesNewRoman"/>
        </w:rPr>
      </w:pPr>
    </w:p>
    <w:p w:rsidR="003F1729" w:rsidP="00B415E6" w14:paraId="76E0C5E5" w14:textId="77777777">
      <w:pPr>
        <w:autoSpaceDE w:val="0"/>
        <w:autoSpaceDN w:val="0"/>
        <w:adjustRightInd w:val="0"/>
        <w:spacing w:after="120"/>
        <w:rPr>
          <w:rFonts w:ascii="TimesNewRoman" w:hAnsi="TimesNewRoman" w:cs="TimesNewRoman"/>
        </w:rPr>
      </w:pPr>
      <w:r w:rsidRPr="003F1729">
        <w:rPr>
          <w:rFonts w:ascii="TimesNewRoman" w:hAnsi="TimesNewRoman" w:cs="TimesNewRoman"/>
        </w:rPr>
        <w:t xml:space="preserve">This proposed information collection meets the following goals of ACF’s generic clearance for formative data collections for program support (0970-0531): </w:t>
      </w:r>
    </w:p>
    <w:p w:rsidR="00D30844" w:rsidRPr="00EB2B48" w:rsidP="00D30844" w14:paraId="297B4937" w14:textId="1BEAF5A5">
      <w:pPr>
        <w:pStyle w:val="ListParagraph"/>
        <w:numPr>
          <w:ilvl w:val="0"/>
          <w:numId w:val="21"/>
        </w:numPr>
        <w:ind w:left="720"/>
        <w:rPr>
          <w:rFonts w:cstheme="minorHAnsi"/>
        </w:rPr>
      </w:pPr>
      <w:r w:rsidRPr="00EB2B48">
        <w:rPr>
          <w:rFonts w:cstheme="minorHAnsi"/>
        </w:rPr>
        <w:t>Delivery of targeted assistance and workflows related to program implementation or the development or refinement of program and grant</w:t>
      </w:r>
      <w:r>
        <w:rPr>
          <w:rFonts w:cstheme="minorHAnsi"/>
        </w:rPr>
        <w:t xml:space="preserve"> recipient</w:t>
      </w:r>
      <w:r w:rsidRPr="00EB2B48">
        <w:rPr>
          <w:rFonts w:cstheme="minorHAnsi"/>
        </w:rPr>
        <w:t xml:space="preserve"> processes, </w:t>
      </w:r>
      <w:r w:rsidRPr="00EB2B48">
        <w:rPr>
          <w:rFonts w:cstheme="minorHAnsi"/>
          <w:color w:val="000000"/>
        </w:rPr>
        <w:t>and the development and refinement of recordkeeping and communication systems</w:t>
      </w:r>
      <w:r w:rsidRPr="00EB2B48">
        <w:rPr>
          <w:rFonts w:cstheme="minorHAnsi"/>
        </w:rPr>
        <w:t>.</w:t>
      </w:r>
    </w:p>
    <w:p w:rsidR="001B2AB2" w:rsidP="001B2AB2" w14:paraId="7383E59B" w14:textId="77777777">
      <w:pPr>
        <w:autoSpaceDE w:val="0"/>
        <w:autoSpaceDN w:val="0"/>
        <w:adjustRightInd w:val="0"/>
        <w:rPr>
          <w:rFonts w:ascii="TimesNewRoman" w:hAnsi="TimesNewRoman" w:cs="TimesNewRoman"/>
        </w:rPr>
      </w:pPr>
    </w:p>
    <w:p w:rsidR="00F61929" w:rsidRPr="00F97C94" w:rsidP="005B3909" w14:paraId="3591E7DB" w14:textId="62B71270">
      <w:pPr>
        <w:autoSpaceDE w:val="0"/>
        <w:autoSpaceDN w:val="0"/>
        <w:adjustRightInd w:val="0"/>
        <w:rPr>
          <w:rFonts w:ascii="TimesNewRoman" w:hAnsi="TimesNewRoman" w:cs="TimesNewRoman"/>
        </w:rPr>
      </w:pPr>
      <w:r>
        <w:rPr>
          <w:rFonts w:ascii="TimesNewRoman" w:hAnsi="TimesNewRoman" w:cs="TimesNewRoman"/>
        </w:rPr>
        <w:t>T</w:t>
      </w:r>
      <w:r w:rsidRPr="003F1729" w:rsidR="003F1729">
        <w:rPr>
          <w:rFonts w:ascii="TimesNewRoman" w:hAnsi="TimesNewRoman" w:cs="TimesNewRoman"/>
        </w:rPr>
        <w:t xml:space="preserve">he information collected is meant to contribute to </w:t>
      </w:r>
      <w:r w:rsidR="005D5791">
        <w:rPr>
          <w:rFonts w:ascii="TimesNewRoman" w:hAnsi="TimesNewRoman" w:cs="TimesNewRoman"/>
        </w:rPr>
        <w:t>effective and consistent</w:t>
      </w:r>
      <w:r w:rsidRPr="003F1729" w:rsidR="003F1729">
        <w:rPr>
          <w:rFonts w:ascii="TimesNewRoman" w:hAnsi="TimesNewRoman" w:cs="TimesNewRoman"/>
        </w:rPr>
        <w:t xml:space="preserve"> data collection</w:t>
      </w:r>
      <w:r w:rsidR="00B8718E">
        <w:rPr>
          <w:rFonts w:ascii="TimesNewRoman" w:hAnsi="TimesNewRoman" w:cs="TimesNewRoman"/>
        </w:rPr>
        <w:t>, reporting,</w:t>
      </w:r>
      <w:r w:rsidRPr="003F1729" w:rsidR="003F1729">
        <w:rPr>
          <w:rFonts w:ascii="TimesNewRoman" w:hAnsi="TimesNewRoman" w:cs="TimesNewRoman"/>
        </w:rPr>
        <w:t xml:space="preserve"> </w:t>
      </w:r>
      <w:r w:rsidR="005D5791">
        <w:rPr>
          <w:rFonts w:ascii="TimesNewRoman" w:hAnsi="TimesNewRoman" w:cs="TimesNewRoman"/>
        </w:rPr>
        <w:t xml:space="preserve">and CQI </w:t>
      </w:r>
      <w:r w:rsidRPr="003F1729" w:rsidR="003F1729">
        <w:rPr>
          <w:rFonts w:ascii="TimesNewRoman" w:hAnsi="TimesNewRoman" w:cs="TimesNewRoman"/>
        </w:rPr>
        <w:t xml:space="preserve">among HMRF </w:t>
      </w:r>
      <w:r w:rsidRPr="003F1729" w:rsidR="005D5791">
        <w:rPr>
          <w:rFonts w:ascii="TimesNewRoman" w:hAnsi="TimesNewRoman" w:cs="TimesNewRoman"/>
        </w:rPr>
        <w:t>grant</w:t>
      </w:r>
      <w:r w:rsidR="005D5791">
        <w:rPr>
          <w:rFonts w:ascii="TimesNewRoman" w:hAnsi="TimesNewRoman" w:cs="TimesNewRoman"/>
        </w:rPr>
        <w:t xml:space="preserve"> recipient</w:t>
      </w:r>
      <w:r w:rsidRPr="003F1729" w:rsidR="005D5791">
        <w:rPr>
          <w:rFonts w:ascii="TimesNewRoman" w:hAnsi="TimesNewRoman" w:cs="TimesNewRoman"/>
        </w:rPr>
        <w:t>s</w:t>
      </w:r>
      <w:r w:rsidRPr="003F1729" w:rsidR="003F1729">
        <w:rPr>
          <w:rFonts w:ascii="TimesNewRoman" w:hAnsi="TimesNewRoman" w:cs="TimesNewRoman"/>
        </w:rPr>
        <w:t xml:space="preserve">, which will contribute to the </w:t>
      </w:r>
      <w:r w:rsidR="00D30844">
        <w:rPr>
          <w:rFonts w:ascii="TimesNewRoman" w:hAnsi="TimesNewRoman" w:cs="TimesNewRoman"/>
        </w:rPr>
        <w:t xml:space="preserve">efficiency </w:t>
      </w:r>
      <w:r w:rsidR="00A84929">
        <w:rPr>
          <w:rFonts w:ascii="TimesNewRoman" w:hAnsi="TimesNewRoman" w:cs="TimesNewRoman"/>
        </w:rPr>
        <w:t xml:space="preserve">and effectiveness </w:t>
      </w:r>
      <w:r w:rsidR="00D30844">
        <w:rPr>
          <w:rFonts w:ascii="TimesNewRoman" w:hAnsi="TimesNewRoman" w:cs="TimesNewRoman"/>
        </w:rPr>
        <w:t xml:space="preserve">of program </w:t>
      </w:r>
      <w:r w:rsidR="00B8718E">
        <w:rPr>
          <w:rFonts w:ascii="TimesNewRoman" w:hAnsi="TimesNewRoman" w:cs="TimesNewRoman"/>
        </w:rPr>
        <w:t>implementation</w:t>
      </w:r>
      <w:r w:rsidR="00D30844">
        <w:rPr>
          <w:rFonts w:ascii="TimesNewRoman" w:hAnsi="TimesNewRoman" w:cs="TimesNewRoman"/>
        </w:rPr>
        <w:t xml:space="preserve"> and the </w:t>
      </w:r>
      <w:r w:rsidRPr="003F1729" w:rsidR="003F1729">
        <w:rPr>
          <w:rFonts w:ascii="TimesNewRoman" w:hAnsi="TimesNewRoman" w:cs="TimesNewRoman"/>
        </w:rPr>
        <w:t xml:space="preserve">body of knowledge on ACF programs. It is not intended to be used as the principal basis for a decision by a federal decision-maker and is not expected to meet the threshold of influential or highly influential scientific information.  </w:t>
      </w:r>
    </w:p>
    <w:p w:rsidR="00EB6C17" w:rsidRPr="00F97C94" w:rsidP="00720F34" w14:paraId="43572E37" w14:textId="77777777">
      <w:pPr>
        <w:rPr>
          <w:b/>
          <w:i/>
        </w:rPr>
      </w:pPr>
    </w:p>
    <w:p w:rsidR="001D4A2C" w:rsidRPr="0009116E" w:rsidP="00B415E6" w14:paraId="0F4F8F33" w14:textId="737F22A2">
      <w:pPr>
        <w:autoSpaceDE w:val="0"/>
        <w:autoSpaceDN w:val="0"/>
        <w:adjustRightInd w:val="0"/>
        <w:spacing w:after="60"/>
        <w:rPr>
          <w:b/>
          <w:i/>
        </w:rPr>
      </w:pPr>
      <w:r w:rsidRPr="0009116E">
        <w:rPr>
          <w:b/>
          <w:i/>
        </w:rPr>
        <w:t>Study Design and Universe of Data Collection Efforts</w:t>
      </w:r>
    </w:p>
    <w:p w:rsidR="00AD470D" w:rsidP="006D70F7" w14:paraId="5211331F" w14:textId="06E3EF2E">
      <w:pPr>
        <w:autoSpaceDE w:val="0"/>
        <w:autoSpaceDN w:val="0"/>
        <w:adjustRightInd w:val="0"/>
        <w:spacing w:after="120"/>
        <w:rPr>
          <w:rFonts w:ascii="TimesNewRoman" w:hAnsi="TimesNewRoman" w:cs="TimesNewRoman"/>
        </w:rPr>
      </w:pPr>
      <w:r>
        <w:rPr>
          <w:rFonts w:ascii="TimesNewRoman" w:hAnsi="TimesNewRoman" w:cs="TimesNewRoman"/>
        </w:rPr>
        <w:t>All 109 g</w:t>
      </w:r>
      <w:r w:rsidRPr="004D3176">
        <w:rPr>
          <w:rFonts w:ascii="TimesNewRoman" w:hAnsi="TimesNewRoman" w:cs="TimesNewRoman"/>
        </w:rPr>
        <w:t>rant</w:t>
      </w:r>
      <w:r>
        <w:rPr>
          <w:rFonts w:ascii="TimesNewRoman" w:hAnsi="TimesNewRoman" w:cs="TimesNewRoman"/>
        </w:rPr>
        <w:t xml:space="preserve"> </w:t>
      </w:r>
      <w:r w:rsidR="0065441D">
        <w:rPr>
          <w:rFonts w:ascii="TimesNewRoman" w:hAnsi="TimesNewRoman" w:cs="TimesNewRoman"/>
        </w:rPr>
        <w:t>recipients</w:t>
      </w:r>
      <w:r w:rsidRPr="004D3176" w:rsidR="004D3176">
        <w:rPr>
          <w:rFonts w:ascii="TimesNewRoman" w:hAnsi="TimesNewRoman" w:cs="TimesNewRoman"/>
        </w:rPr>
        <w:t xml:space="preserve"> </w:t>
      </w:r>
      <w:r>
        <w:rPr>
          <w:rFonts w:ascii="TimesNewRoman" w:hAnsi="TimesNewRoman" w:cs="TimesNewRoman"/>
        </w:rPr>
        <w:t xml:space="preserve">in the 2025 HMRF grant cohort </w:t>
      </w:r>
      <w:r w:rsidRPr="004D3176" w:rsidR="004D3176">
        <w:rPr>
          <w:rFonts w:ascii="TimesNewRoman" w:hAnsi="TimesNewRoman" w:cs="TimesNewRoman"/>
        </w:rPr>
        <w:t xml:space="preserve">will be asked to complete their initial data </w:t>
      </w:r>
      <w:r>
        <w:rPr>
          <w:rFonts w:ascii="TimesNewRoman" w:hAnsi="TimesNewRoman" w:cs="TimesNewRoman"/>
        </w:rPr>
        <w:t>capacity</w:t>
      </w:r>
      <w:r w:rsidRPr="004D3176">
        <w:rPr>
          <w:rFonts w:ascii="TimesNewRoman" w:hAnsi="TimesNewRoman" w:cs="TimesNewRoman"/>
        </w:rPr>
        <w:t xml:space="preserve"> </w:t>
      </w:r>
      <w:r w:rsidR="00C76748">
        <w:rPr>
          <w:rFonts w:ascii="TimesNewRoman" w:hAnsi="TimesNewRoman" w:cs="TimesNewRoman"/>
        </w:rPr>
        <w:t xml:space="preserve">and CQI </w:t>
      </w:r>
      <w:r w:rsidRPr="004D3176" w:rsidR="004D3176">
        <w:rPr>
          <w:rFonts w:ascii="TimesNewRoman" w:hAnsi="TimesNewRoman" w:cs="TimesNewRoman"/>
        </w:rPr>
        <w:t>plan</w:t>
      </w:r>
      <w:r>
        <w:rPr>
          <w:rFonts w:ascii="TimesNewRoman" w:hAnsi="TimesNewRoman" w:cs="TimesNewRoman"/>
        </w:rPr>
        <w:t xml:space="preserve"> template</w:t>
      </w:r>
      <w:r w:rsidRPr="004D3176" w:rsidR="004D3176">
        <w:rPr>
          <w:rFonts w:ascii="TimesNewRoman" w:hAnsi="TimesNewRoman" w:cs="TimesNewRoman"/>
        </w:rPr>
        <w:t xml:space="preserve">s and review them with their </w:t>
      </w:r>
      <w:r w:rsidR="00A84929">
        <w:rPr>
          <w:rFonts w:ascii="TimesNewRoman" w:hAnsi="TimesNewRoman" w:cs="TimesNewRoman"/>
        </w:rPr>
        <w:t>FPS</w:t>
      </w:r>
      <w:r w:rsidRPr="004D3176" w:rsidR="004D3176">
        <w:rPr>
          <w:rFonts w:ascii="TimesNewRoman" w:hAnsi="TimesNewRoman" w:cs="TimesNewRoman"/>
        </w:rPr>
        <w:t xml:space="preserve"> before they begin </w:t>
      </w:r>
      <w:r w:rsidR="00CA31A6">
        <w:rPr>
          <w:rFonts w:ascii="TimesNewRoman" w:hAnsi="TimesNewRoman" w:cs="TimesNewRoman"/>
        </w:rPr>
        <w:t xml:space="preserve">serving clients </w:t>
      </w:r>
      <w:r w:rsidRPr="004D3176" w:rsidR="004D3176">
        <w:rPr>
          <w:rFonts w:ascii="TimesNewRoman" w:hAnsi="TimesNewRoman" w:cs="TimesNewRoman"/>
        </w:rPr>
        <w:t>(pending OMB approval of the PM ICR</w:t>
      </w:r>
      <w:r w:rsidR="00C76748">
        <w:rPr>
          <w:rFonts w:ascii="TimesNewRoman" w:hAnsi="TimesNewRoman" w:cs="TimesNewRoman"/>
        </w:rPr>
        <w:t>)</w:t>
      </w:r>
      <w:r w:rsidRPr="004D3176" w:rsidR="004D3176">
        <w:rPr>
          <w:rFonts w:ascii="TimesNewRoman" w:hAnsi="TimesNewRoman" w:cs="TimesNewRoman"/>
        </w:rPr>
        <w:t xml:space="preserve">. This is further described in the response to A12. </w:t>
      </w:r>
    </w:p>
    <w:tbl>
      <w:tblPr>
        <w:tblStyle w:val="TableGrid"/>
        <w:tblW w:w="9445" w:type="dxa"/>
        <w:tblLook w:val="04A0"/>
      </w:tblPr>
      <w:tblGrid>
        <w:gridCol w:w="1923"/>
        <w:gridCol w:w="1676"/>
        <w:gridCol w:w="4136"/>
        <w:gridCol w:w="1710"/>
      </w:tblGrid>
      <w:tr w14:paraId="06E2FDA6" w14:textId="77777777" w:rsidTr="003E7DA1">
        <w:tblPrEx>
          <w:tblW w:w="9445" w:type="dxa"/>
          <w:tblLook w:val="04A0"/>
        </w:tblPrEx>
        <w:tc>
          <w:tcPr>
            <w:tcW w:w="1923" w:type="dxa"/>
            <w:shd w:val="clear" w:color="auto" w:fill="D9D9D9" w:themeFill="background1" w:themeFillShade="D9"/>
          </w:tcPr>
          <w:p w:rsidR="006B1185" w:rsidRPr="006B1185" w:rsidP="003E7DA1" w14:paraId="74FA36C3" w14:textId="77777777">
            <w:pPr>
              <w:rPr>
                <w:i/>
              </w:rPr>
            </w:pPr>
            <w:r w:rsidRPr="006B1185">
              <w:rPr>
                <w:i/>
              </w:rPr>
              <w:t>Data Collection Activity</w:t>
            </w:r>
          </w:p>
        </w:tc>
        <w:tc>
          <w:tcPr>
            <w:tcW w:w="1676" w:type="dxa"/>
            <w:shd w:val="clear" w:color="auto" w:fill="D9D9D9" w:themeFill="background1" w:themeFillShade="D9"/>
          </w:tcPr>
          <w:p w:rsidR="006B1185" w:rsidRPr="006B1185" w:rsidP="003E7DA1" w14:paraId="3E13D000" w14:textId="34B1A99D">
            <w:pPr>
              <w:rPr>
                <w:i/>
              </w:rPr>
            </w:pPr>
            <w:r w:rsidRPr="006B1185">
              <w:rPr>
                <w:i/>
              </w:rPr>
              <w:t>Instrument</w:t>
            </w:r>
          </w:p>
        </w:tc>
        <w:tc>
          <w:tcPr>
            <w:tcW w:w="4136" w:type="dxa"/>
            <w:shd w:val="clear" w:color="auto" w:fill="D9D9D9" w:themeFill="background1" w:themeFillShade="D9"/>
          </w:tcPr>
          <w:p w:rsidR="006B1185" w:rsidRPr="006B1185" w:rsidP="003E7DA1" w14:paraId="191F5EE7" w14:textId="77777777">
            <w:pPr>
              <w:rPr>
                <w:i/>
              </w:rPr>
            </w:pPr>
            <w:r w:rsidRPr="006B1185">
              <w:rPr>
                <w:i/>
              </w:rPr>
              <w:t>Respondent, Content, Purpose of Collection</w:t>
            </w:r>
          </w:p>
        </w:tc>
        <w:tc>
          <w:tcPr>
            <w:tcW w:w="1710" w:type="dxa"/>
            <w:shd w:val="clear" w:color="auto" w:fill="D9D9D9" w:themeFill="background1" w:themeFillShade="D9"/>
          </w:tcPr>
          <w:p w:rsidR="006B1185" w:rsidRPr="006B1185" w:rsidP="003E7DA1" w14:paraId="638881A8" w14:textId="77777777">
            <w:pPr>
              <w:rPr>
                <w:i/>
              </w:rPr>
            </w:pPr>
            <w:r w:rsidRPr="006B1185">
              <w:rPr>
                <w:i/>
              </w:rPr>
              <w:t>Mode and Duration</w:t>
            </w:r>
          </w:p>
        </w:tc>
      </w:tr>
      <w:tr w14:paraId="36CF64E0" w14:textId="77777777" w:rsidTr="003E7DA1">
        <w:tblPrEx>
          <w:tblW w:w="9445" w:type="dxa"/>
          <w:tblLook w:val="04A0"/>
        </w:tblPrEx>
        <w:tc>
          <w:tcPr>
            <w:tcW w:w="1923" w:type="dxa"/>
          </w:tcPr>
          <w:p w:rsidR="006B1185" w:rsidRPr="006B1185" w:rsidP="003E7DA1" w14:paraId="4D298732" w14:textId="4F79713F">
            <w:r w:rsidRPr="006B1185">
              <w:t>Organizing and documenting performance measures data collection</w:t>
            </w:r>
            <w:r>
              <w:t>, reporting, and CQI processes</w:t>
            </w:r>
          </w:p>
        </w:tc>
        <w:tc>
          <w:tcPr>
            <w:tcW w:w="1676" w:type="dxa"/>
          </w:tcPr>
          <w:p w:rsidR="006B1185" w:rsidRPr="006B1185" w:rsidP="003E7DA1" w14:paraId="4D34645A" w14:textId="0D8C2427">
            <w:r>
              <w:t>P</w:t>
            </w:r>
            <w:r w:rsidRPr="006B1185">
              <w:t>lan template</w:t>
            </w:r>
          </w:p>
        </w:tc>
        <w:tc>
          <w:tcPr>
            <w:tcW w:w="4136" w:type="dxa"/>
          </w:tcPr>
          <w:p w:rsidR="006B1185" w:rsidRPr="006B1185" w:rsidP="003E7DA1" w14:paraId="6DFAACB4" w14:textId="3179E5EB">
            <w:r w:rsidRPr="006B1185">
              <w:rPr>
                <w:b/>
              </w:rPr>
              <w:t>Respondents</w:t>
            </w:r>
            <w:r w:rsidRPr="006B1185">
              <w:t>: Grant</w:t>
            </w:r>
            <w:r>
              <w:t xml:space="preserve"> recipient</w:t>
            </w:r>
            <w:r w:rsidRPr="006B1185">
              <w:t xml:space="preserve"> staff</w:t>
            </w:r>
          </w:p>
          <w:p w:rsidR="006B1185" w:rsidRPr="006B1185" w:rsidP="003E7DA1" w14:paraId="44C077B1" w14:textId="77777777"/>
          <w:p w:rsidR="006B1185" w:rsidRPr="006B1185" w:rsidP="003E7DA1" w14:paraId="26BC9659" w14:textId="72AC4BA8">
            <w:r w:rsidRPr="006B1185">
              <w:rPr>
                <w:b/>
              </w:rPr>
              <w:t>Content</w:t>
            </w:r>
            <w:r w:rsidRPr="006B1185">
              <w:t xml:space="preserve">: Data </w:t>
            </w:r>
            <w:r>
              <w:t>capacity and CQI</w:t>
            </w:r>
            <w:r w:rsidRPr="006B1185">
              <w:t xml:space="preserve"> plans</w:t>
            </w:r>
          </w:p>
          <w:p w:rsidR="006B1185" w:rsidRPr="006B1185" w:rsidP="003E7DA1" w14:paraId="2BE08E07" w14:textId="77777777"/>
          <w:p w:rsidR="006B1185" w:rsidRPr="006B1185" w:rsidP="003E7DA1" w14:paraId="60B57723" w14:textId="4D36EC21">
            <w:r w:rsidRPr="006B1185">
              <w:rPr>
                <w:b/>
              </w:rPr>
              <w:t>Purpose</w:t>
            </w:r>
            <w:r w:rsidRPr="006B1185">
              <w:t xml:space="preserve">: To help ensure </w:t>
            </w:r>
            <w:r>
              <w:t>effective and consistent</w:t>
            </w:r>
            <w:r w:rsidRPr="006B1185">
              <w:t xml:space="preserve"> data collection</w:t>
            </w:r>
            <w:r>
              <w:t>, reporting, and CQI processes</w:t>
            </w:r>
            <w:r w:rsidRPr="006B1185">
              <w:t xml:space="preserve">. </w:t>
            </w:r>
          </w:p>
        </w:tc>
        <w:tc>
          <w:tcPr>
            <w:tcW w:w="1710" w:type="dxa"/>
          </w:tcPr>
          <w:p w:rsidR="006B1185" w:rsidRPr="006B1185" w:rsidP="003E7DA1" w14:paraId="2CA85654" w14:textId="17D76F00">
            <w:r w:rsidRPr="006B1185">
              <w:rPr>
                <w:b/>
              </w:rPr>
              <w:t>Mode</w:t>
            </w:r>
            <w:r w:rsidRPr="006B1185">
              <w:t xml:space="preserve">: </w:t>
            </w:r>
            <w:r w:rsidR="00B415E6">
              <w:t>Word Document and Email</w:t>
            </w:r>
          </w:p>
          <w:p w:rsidR="006B1185" w:rsidRPr="006B1185" w:rsidP="003E7DA1" w14:paraId="51049B79" w14:textId="77777777"/>
          <w:p w:rsidR="006B1185" w:rsidRPr="006B1185" w:rsidP="003E7DA1" w14:paraId="38CD4B52" w14:textId="77777777">
            <w:r w:rsidRPr="006B1185">
              <w:rPr>
                <w:b/>
              </w:rPr>
              <w:t>Duration</w:t>
            </w:r>
            <w:r w:rsidRPr="006B1185">
              <w:t>: 6 hours per respondent per year</w:t>
            </w:r>
          </w:p>
        </w:tc>
      </w:tr>
    </w:tbl>
    <w:p w:rsidR="00974431" w:rsidRPr="00F97C94" w:rsidP="006D70F7" w14:paraId="62C78691" w14:textId="77777777">
      <w:pPr>
        <w:autoSpaceDE w:val="0"/>
        <w:autoSpaceDN w:val="0"/>
        <w:adjustRightInd w:val="0"/>
        <w:spacing w:after="120"/>
        <w:rPr>
          <w:b/>
        </w:rPr>
      </w:pPr>
    </w:p>
    <w:p w:rsidR="00945CD6" w:rsidRPr="00F97C94" w:rsidP="003B282F" w14:paraId="78E30353" w14:textId="77777777">
      <w:pPr>
        <w:spacing w:after="120"/>
        <w:rPr>
          <w:b/>
        </w:rPr>
      </w:pPr>
      <w:r w:rsidRPr="00F97C94">
        <w:rPr>
          <w:b/>
        </w:rPr>
        <w:t>A3. Improved Information Technology to Reduce Burden</w:t>
      </w:r>
    </w:p>
    <w:p w:rsidR="00D77219" w:rsidRPr="00F71D5C" w:rsidP="00292B70" w14:paraId="7ACE3B68" w14:textId="77D85C2A">
      <w:r>
        <w:t>Grant</w:t>
      </w:r>
      <w:r w:rsidR="001A6448">
        <w:t xml:space="preserve"> recipients</w:t>
      </w:r>
      <w:r>
        <w:t xml:space="preserve"> will use the data </w:t>
      </w:r>
      <w:r w:rsidR="006448C2">
        <w:t xml:space="preserve">capacity and CQI </w:t>
      </w:r>
      <w:r>
        <w:t>plan template to create a tailored plan that is specif</w:t>
      </w:r>
      <w:r w:rsidR="001A6448">
        <w:t>i</w:t>
      </w:r>
      <w:r>
        <w:t>c to their grant program and populations served. Grant</w:t>
      </w:r>
      <w:r w:rsidR="00685F37">
        <w:t xml:space="preserve"> </w:t>
      </w:r>
      <w:r w:rsidR="00E807E2">
        <w:t>recipients</w:t>
      </w:r>
      <w:r>
        <w:t xml:space="preserve"> will be </w:t>
      </w:r>
      <w:r>
        <w:t>provided</w:t>
      </w:r>
      <w:r>
        <w:t xml:space="preserve"> a template in a Microsoft Word file so they can easily adapt the template to their own programs </w:t>
      </w:r>
      <w:r>
        <w:t>and submit electronically to OFA. Given the tailored nature of the grant</w:t>
      </w:r>
      <w:r w:rsidR="00CF0FF9">
        <w:t xml:space="preserve"> </w:t>
      </w:r>
      <w:r w:rsidR="00A059ED">
        <w:t>recipient</w:t>
      </w:r>
      <w:r>
        <w:t xml:space="preserve">-specific data </w:t>
      </w:r>
      <w:r w:rsidR="006448C2">
        <w:t xml:space="preserve">capacity and CQI </w:t>
      </w:r>
      <w:r>
        <w:t>plans, there are no applicable uses of information technology</w:t>
      </w:r>
      <w:r w:rsidR="00E05A6E">
        <w:t xml:space="preserve"> other than email</w:t>
      </w:r>
      <w:r>
        <w:t xml:space="preserve"> to reduce burden at this time.  </w:t>
      </w:r>
    </w:p>
    <w:p w:rsidR="00D77219" w:rsidP="00292B70" w14:paraId="54C9F27A" w14:textId="77777777">
      <w:pPr>
        <w:rPr>
          <w:b/>
        </w:rPr>
      </w:pPr>
    </w:p>
    <w:p w:rsidR="00945CD6" w:rsidRPr="00F97C94" w:rsidP="003B282F" w14:paraId="62680929" w14:textId="77777777">
      <w:pPr>
        <w:spacing w:after="120"/>
        <w:rPr>
          <w:b/>
        </w:rPr>
      </w:pPr>
      <w:r w:rsidRPr="00F97C94">
        <w:rPr>
          <w:b/>
        </w:rPr>
        <w:t>A4. Efforts to Identify Duplication</w:t>
      </w:r>
    </w:p>
    <w:p w:rsidR="00D90246" w:rsidP="00D90246" w14:paraId="29FEEB41" w14:textId="71BB60C9">
      <w:r w:rsidRPr="008B3A79">
        <w:t xml:space="preserve">There are no other sources of information that would </w:t>
      </w:r>
      <w:r>
        <w:t>help</w:t>
      </w:r>
      <w:r w:rsidRPr="008B3A79">
        <w:t xml:space="preserve"> </w:t>
      </w:r>
      <w:r>
        <w:t xml:space="preserve">HMRF </w:t>
      </w:r>
      <w:r w:rsidRPr="008B3A79">
        <w:t>grant</w:t>
      </w:r>
      <w:r w:rsidR="00F91C3F">
        <w:t xml:space="preserve"> recipients</w:t>
      </w:r>
      <w:r>
        <w:t xml:space="preserve"> develop data </w:t>
      </w:r>
      <w:r w:rsidR="006448C2">
        <w:t xml:space="preserve">capacity </w:t>
      </w:r>
      <w:r w:rsidR="00BA1506">
        <w:t>and CQI</w:t>
      </w:r>
      <w:r>
        <w:t xml:space="preserve"> plans in a consistent, efficient method across all grant</w:t>
      </w:r>
      <w:r w:rsidR="00F91C3F">
        <w:t xml:space="preserve"> recipients</w:t>
      </w:r>
      <w:r>
        <w:t xml:space="preserve"> in the 202</w:t>
      </w:r>
      <w:r w:rsidR="00691A03">
        <w:t>5</w:t>
      </w:r>
      <w:r>
        <w:t xml:space="preserve"> cohort</w:t>
      </w:r>
      <w:r w:rsidRPr="008B3A79">
        <w:t xml:space="preserve">. No superfluous or unnecessary information is requested of </w:t>
      </w:r>
      <w:r>
        <w:t>grant</w:t>
      </w:r>
      <w:r w:rsidR="00D45E07">
        <w:t xml:space="preserve"> recipient </w:t>
      </w:r>
      <w:r w:rsidRPr="008B3A79">
        <w:t xml:space="preserve">staff </w:t>
      </w:r>
      <w:r>
        <w:t>in completing the template, and the template does not</w:t>
      </w:r>
      <w:r w:rsidRPr="008B3A79">
        <w:t xml:space="preserve"> ask for information that can be reliably obtained through other sources.</w:t>
      </w:r>
    </w:p>
    <w:p w:rsidR="00974431" w:rsidRPr="00F97C94" w:rsidP="005046F0" w14:paraId="12B1C70A" w14:textId="77777777">
      <w:pPr>
        <w:ind w:left="360"/>
      </w:pPr>
    </w:p>
    <w:p w:rsidR="00945CD6" w:rsidRPr="00F97C94" w:rsidP="00A74F78" w14:paraId="3CA91469" w14:textId="77777777">
      <w:pPr>
        <w:spacing w:after="120"/>
        <w:rPr>
          <w:b/>
        </w:rPr>
      </w:pPr>
      <w:r w:rsidRPr="00F97C94">
        <w:rPr>
          <w:b/>
        </w:rPr>
        <w:t>A5. Involvement of Small Organizations</w:t>
      </w:r>
    </w:p>
    <w:p w:rsidR="00C42263" w:rsidRPr="005126E8" w:rsidP="00015F2A" w14:paraId="7FFFB16E" w14:textId="535AAA01">
      <w:pPr>
        <w:rPr>
          <w:rFonts w:cstheme="minorHAnsi"/>
        </w:rPr>
      </w:pPr>
      <w:r w:rsidRPr="00A9697F">
        <w:rPr>
          <w:rFonts w:cstheme="minorHAnsi"/>
        </w:rPr>
        <w:t xml:space="preserve">The potential exists for </w:t>
      </w:r>
      <w:r>
        <w:rPr>
          <w:rFonts w:cstheme="minorHAnsi"/>
        </w:rPr>
        <w:t xml:space="preserve">completion of the </w:t>
      </w:r>
      <w:r w:rsidRPr="00A9697F">
        <w:rPr>
          <w:rFonts w:cstheme="minorHAnsi"/>
        </w:rPr>
        <w:t xml:space="preserve">data </w:t>
      </w:r>
      <w:r w:rsidR="00B918FA">
        <w:rPr>
          <w:rFonts w:cstheme="minorHAnsi"/>
        </w:rPr>
        <w:t>capacity</w:t>
      </w:r>
      <w:r w:rsidRPr="00A9697F" w:rsidR="00B918FA">
        <w:rPr>
          <w:rFonts w:cstheme="minorHAnsi"/>
        </w:rPr>
        <w:t xml:space="preserve"> </w:t>
      </w:r>
      <w:r w:rsidR="00E82E37">
        <w:rPr>
          <w:rFonts w:cstheme="minorHAnsi"/>
        </w:rPr>
        <w:t xml:space="preserve">and CQI </w:t>
      </w:r>
      <w:r>
        <w:rPr>
          <w:rFonts w:cstheme="minorHAnsi"/>
        </w:rPr>
        <w:t>plan template</w:t>
      </w:r>
      <w:r w:rsidRPr="00A9697F">
        <w:rPr>
          <w:rFonts w:cstheme="minorHAnsi"/>
        </w:rPr>
        <w:t xml:space="preserve"> to affect </w:t>
      </w:r>
      <w:r>
        <w:rPr>
          <w:rFonts w:cstheme="minorHAnsi"/>
        </w:rPr>
        <w:t>grant</w:t>
      </w:r>
      <w:r w:rsidR="00957262">
        <w:rPr>
          <w:rFonts w:cstheme="minorHAnsi"/>
        </w:rPr>
        <w:t xml:space="preserve"> </w:t>
      </w:r>
      <w:r w:rsidR="00E82E37">
        <w:rPr>
          <w:rFonts w:cstheme="minorHAnsi"/>
        </w:rPr>
        <w:t>recipients</w:t>
      </w:r>
      <w:r>
        <w:rPr>
          <w:rFonts w:cstheme="minorHAnsi"/>
        </w:rPr>
        <w:t xml:space="preserve"> that are </w:t>
      </w:r>
      <w:r w:rsidRPr="00A9697F">
        <w:rPr>
          <w:rFonts w:cstheme="minorHAnsi"/>
        </w:rPr>
        <w:t xml:space="preserve">small entities. </w:t>
      </w:r>
      <w:r>
        <w:rPr>
          <w:rFonts w:cstheme="minorHAnsi"/>
        </w:rPr>
        <w:t>The</w:t>
      </w:r>
      <w:r w:rsidRPr="00A9697F">
        <w:rPr>
          <w:rFonts w:cstheme="minorHAnsi"/>
        </w:rPr>
        <w:t xml:space="preserve"> data </w:t>
      </w:r>
      <w:r w:rsidR="00B918FA">
        <w:rPr>
          <w:rFonts w:cstheme="minorHAnsi"/>
        </w:rPr>
        <w:t xml:space="preserve">capacity </w:t>
      </w:r>
      <w:r w:rsidR="00E82E37">
        <w:rPr>
          <w:rFonts w:cstheme="minorHAnsi"/>
        </w:rPr>
        <w:t>and CQI</w:t>
      </w:r>
      <w:r w:rsidRPr="00A9697F">
        <w:rPr>
          <w:rFonts w:cstheme="minorHAnsi"/>
        </w:rPr>
        <w:t xml:space="preserve"> </w:t>
      </w:r>
      <w:r>
        <w:rPr>
          <w:rFonts w:cstheme="minorHAnsi"/>
        </w:rPr>
        <w:t>plan template is</w:t>
      </w:r>
      <w:r w:rsidRPr="00A9697F">
        <w:rPr>
          <w:rFonts w:cstheme="minorHAnsi"/>
        </w:rPr>
        <w:t xml:space="preserve"> designed to minimize the burden on all organizations involved, including small businesses and entities, by collecting only critical information</w:t>
      </w:r>
      <w:r>
        <w:rPr>
          <w:rFonts w:cstheme="minorHAnsi"/>
        </w:rPr>
        <w:t xml:space="preserve"> needed </w:t>
      </w:r>
      <w:r w:rsidR="00B918FA">
        <w:rPr>
          <w:rFonts w:cstheme="minorHAnsi"/>
        </w:rPr>
        <w:t xml:space="preserve">to plan </w:t>
      </w:r>
      <w:r>
        <w:rPr>
          <w:rFonts w:cstheme="minorHAnsi"/>
        </w:rPr>
        <w:t xml:space="preserve">for effective </w:t>
      </w:r>
      <w:r w:rsidR="00B918FA">
        <w:rPr>
          <w:rFonts w:cstheme="minorHAnsi"/>
        </w:rPr>
        <w:t xml:space="preserve">and consistent </w:t>
      </w:r>
      <w:r>
        <w:rPr>
          <w:rFonts w:cstheme="minorHAnsi"/>
        </w:rPr>
        <w:t>data collection</w:t>
      </w:r>
      <w:r w:rsidR="00B918FA">
        <w:rPr>
          <w:rFonts w:cstheme="minorHAnsi"/>
        </w:rPr>
        <w:t>, reporting, and CQI</w:t>
      </w:r>
      <w:r>
        <w:rPr>
          <w:rFonts w:cstheme="minorHAnsi"/>
        </w:rPr>
        <w:t xml:space="preserve"> processes</w:t>
      </w:r>
      <w:r w:rsidRPr="00A9697F">
        <w:rPr>
          <w:rFonts w:cstheme="minorHAnsi"/>
        </w:rPr>
        <w:t>.</w:t>
      </w:r>
      <w:r w:rsidR="009C133B">
        <w:rPr>
          <w:rFonts w:cstheme="minorHAnsi"/>
        </w:rPr>
        <w:t xml:space="preserve"> </w:t>
      </w:r>
    </w:p>
    <w:p w:rsidR="00974431" w:rsidP="00292B70" w14:paraId="736551A8" w14:textId="77777777">
      <w:pPr>
        <w:rPr>
          <w:b/>
        </w:rPr>
      </w:pPr>
    </w:p>
    <w:p w:rsidR="00945CD6" w:rsidRPr="00F97C94" w:rsidP="003529EF" w14:paraId="01C66A81" w14:textId="77777777">
      <w:pPr>
        <w:spacing w:after="120"/>
        <w:rPr>
          <w:b/>
        </w:rPr>
      </w:pPr>
      <w:r w:rsidRPr="00F97C94">
        <w:rPr>
          <w:b/>
        </w:rPr>
        <w:t>A6. Consequences of Less Frequent Data Collection</w:t>
      </w:r>
    </w:p>
    <w:p w:rsidR="00B8058E" w:rsidRPr="00F97C94" w:rsidP="00B8058E" w14:paraId="33F0810D" w14:textId="166AA073">
      <w:pPr>
        <w:autoSpaceDE w:val="0"/>
        <w:autoSpaceDN w:val="0"/>
        <w:adjustRightInd w:val="0"/>
        <w:rPr>
          <w:rFonts w:ascii="TimesNewRoman" w:hAnsi="TimesNewRoman" w:cs="TimesNewRoman"/>
        </w:rPr>
      </w:pPr>
      <w:r>
        <w:t xml:space="preserve">The data capacity and CQI plans that grant recipients will develop using this template are “living” plans to be prepared once at the beginning of their grants and updated annually thereafter. Annual updates are necessary to reflect changing circumstances in </w:t>
      </w:r>
      <w:r w:rsidR="00771C6B">
        <w:t>grant</w:t>
      </w:r>
      <w:r>
        <w:t xml:space="preserve"> programs, lessons learned from the prior year, and implications for staff training and resource allocation. If plans are updated less frequently, they may not reflect the processes needed to ensure </w:t>
      </w:r>
      <w:r w:rsidR="00A909E3">
        <w:t xml:space="preserve">effective and </w:t>
      </w:r>
      <w:r>
        <w:t>consistent</w:t>
      </w:r>
      <w:r w:rsidR="00A909E3">
        <w:t xml:space="preserve"> </w:t>
      </w:r>
      <w:r>
        <w:t xml:space="preserve">collection </w:t>
      </w:r>
      <w:r w:rsidR="00A909E3">
        <w:t xml:space="preserve">and reporting </w:t>
      </w:r>
      <w:r>
        <w:t>of client and program data</w:t>
      </w:r>
      <w:r w:rsidR="00A909E3">
        <w:t>, and implementation of improvement processes</w:t>
      </w:r>
      <w:r>
        <w:t>.</w:t>
      </w:r>
      <w:r w:rsidRPr="00F97C94" w:rsidR="00F13144">
        <w:rPr>
          <w:rFonts w:ascii="TimesNewRoman" w:hAnsi="TimesNewRoman" w:cs="TimesNewRoman"/>
        </w:rPr>
        <w:t xml:space="preserve"> </w:t>
      </w:r>
    </w:p>
    <w:p w:rsidR="00974431" w:rsidRPr="00F97C94" w:rsidP="005046F0" w14:paraId="78692810" w14:textId="77777777">
      <w:pPr>
        <w:ind w:left="360"/>
      </w:pPr>
    </w:p>
    <w:p w:rsidR="00945CD6" w:rsidRPr="00F97C94" w:rsidP="003529EF" w14:paraId="4A248674" w14:textId="77777777">
      <w:pPr>
        <w:spacing w:after="120"/>
        <w:rPr>
          <w:b/>
        </w:rPr>
      </w:pPr>
      <w:r w:rsidRPr="00F97C94">
        <w:rPr>
          <w:b/>
        </w:rPr>
        <w:t>A7. Special Circumstances</w:t>
      </w:r>
    </w:p>
    <w:p w:rsidR="0020382F" w:rsidP="00B8058E" w14:paraId="7646EB66" w14:textId="1BD7394B">
      <w:r w:rsidRPr="001D4A2C">
        <w:t xml:space="preserve">There are no special circumstances for the proposed </w:t>
      </w:r>
      <w:r w:rsidR="00771C6B">
        <w:t>information</w:t>
      </w:r>
      <w:r w:rsidRPr="001D4A2C" w:rsidR="00771C6B">
        <w:t xml:space="preserve"> </w:t>
      </w:r>
      <w:r w:rsidRPr="001D4A2C">
        <w:t>collection.</w:t>
      </w:r>
    </w:p>
    <w:p w:rsidR="00974431" w:rsidP="00B8058E" w14:paraId="3AD12495" w14:textId="77777777"/>
    <w:p w:rsidR="00D90EF6" w:rsidRPr="00F97C94" w:rsidP="003529EF" w14:paraId="68E9B939" w14:textId="77777777">
      <w:pPr>
        <w:spacing w:after="120"/>
        <w:rPr>
          <w:b/>
        </w:rPr>
      </w:pPr>
      <w:r w:rsidRPr="00F97C94">
        <w:rPr>
          <w:b/>
        </w:rPr>
        <w:t xml:space="preserve">A8. </w:t>
      </w:r>
      <w:r w:rsidRPr="00F97C94" w:rsidR="00945CD6">
        <w:rPr>
          <w:b/>
        </w:rPr>
        <w:t>Federal Register Notice and Consultation</w:t>
      </w:r>
    </w:p>
    <w:p w:rsidR="00B91D97" w:rsidRPr="0009116E" w:rsidP="003529EF" w14:paraId="17542DCE" w14:textId="77777777">
      <w:pPr>
        <w:spacing w:after="60"/>
        <w:rPr>
          <w:b/>
          <w:i/>
        </w:rPr>
      </w:pPr>
      <w:r w:rsidRPr="0009116E">
        <w:rPr>
          <w:b/>
          <w:i/>
        </w:rPr>
        <w:t>Federal Register Notice and Comments</w:t>
      </w:r>
    </w:p>
    <w:p w:rsidR="008F10A2" w:rsidP="00B8058E" w14:paraId="136DEC10" w14:textId="3A1F2DAF">
      <w:r w:rsidRPr="00F97C94">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w:t>
      </w:r>
      <w:r w:rsidRPr="003D71D2" w:rsidR="00A909E3">
        <w:t>request to extend approval of the umbrella generic with minor changes. The notice was published on April 28, 2025, (90 FR 17603) and provided a sixty-day period for public comment. ACF did not receive any comments on the first notice. A second notice was published, allowing a thirty-day period for public comment, in conjunction with submission of the request to OMB.</w:t>
      </w:r>
      <w:r w:rsidR="004B5967">
        <w:t xml:space="preserve"> </w:t>
      </w:r>
    </w:p>
    <w:p w:rsidR="00AA0EA1" w:rsidRPr="00F97C94" w:rsidP="00B8058E" w14:paraId="36141A9F" w14:textId="77777777"/>
    <w:p w:rsidR="00B91D97" w:rsidRPr="0009116E" w:rsidP="00AA0EA1" w14:paraId="7B05EC70" w14:textId="77777777">
      <w:pPr>
        <w:pStyle w:val="Heading4"/>
        <w:spacing w:before="0"/>
        <w:rPr>
          <w:rFonts w:ascii="Times New Roman" w:hAnsi="Times New Roman"/>
          <w:i/>
          <w:sz w:val="24"/>
          <w:szCs w:val="24"/>
        </w:rPr>
      </w:pPr>
      <w:r w:rsidRPr="0009116E">
        <w:rPr>
          <w:rFonts w:ascii="Times New Roman" w:hAnsi="Times New Roman"/>
          <w:i/>
          <w:sz w:val="24"/>
          <w:szCs w:val="24"/>
        </w:rPr>
        <w:t>Consultation with Experts Outside of the Study</w:t>
      </w:r>
    </w:p>
    <w:p w:rsidR="00D77219" w:rsidRPr="00F97C94" w:rsidP="00292B70" w14:paraId="1592952D" w14:textId="5928691D">
      <w:pPr>
        <w:rPr>
          <w:b/>
        </w:rPr>
      </w:pPr>
      <w:r w:rsidRPr="00485525">
        <w:rPr>
          <w:rFonts w:ascii="TimesNewRoman" w:hAnsi="TimesNewRoman" w:cs="TimesNewRoman"/>
        </w:rPr>
        <w:t xml:space="preserve">Not applicable; the data </w:t>
      </w:r>
      <w:r w:rsidR="00A909E3">
        <w:rPr>
          <w:rFonts w:ascii="TimesNewRoman" w:hAnsi="TimesNewRoman" w:cs="TimesNewRoman"/>
        </w:rPr>
        <w:t>capacity and CQI</w:t>
      </w:r>
      <w:r w:rsidRPr="00485525" w:rsidR="00A909E3">
        <w:rPr>
          <w:rFonts w:ascii="TimesNewRoman" w:hAnsi="TimesNewRoman" w:cs="TimesNewRoman"/>
        </w:rPr>
        <w:t xml:space="preserve"> </w:t>
      </w:r>
      <w:r w:rsidRPr="00485525">
        <w:rPr>
          <w:rFonts w:ascii="TimesNewRoman" w:hAnsi="TimesNewRoman" w:cs="TimesNewRoman"/>
        </w:rPr>
        <w:t xml:space="preserve">plan template is based on </w:t>
      </w:r>
      <w:r w:rsidR="00A909E3">
        <w:rPr>
          <w:rFonts w:ascii="TimesNewRoman" w:hAnsi="TimesNewRoman" w:cs="TimesNewRoman"/>
        </w:rPr>
        <w:t xml:space="preserve">templates and </w:t>
      </w:r>
      <w:r w:rsidRPr="00485525">
        <w:rPr>
          <w:rFonts w:ascii="TimesNewRoman" w:hAnsi="TimesNewRoman" w:cs="TimesNewRoman"/>
        </w:rPr>
        <w:t>technical assistance provided to grant</w:t>
      </w:r>
      <w:r w:rsidR="00AA17C9">
        <w:rPr>
          <w:rFonts w:ascii="TimesNewRoman" w:hAnsi="TimesNewRoman" w:cs="TimesNewRoman"/>
        </w:rPr>
        <w:t xml:space="preserve"> recipient</w:t>
      </w:r>
      <w:r w:rsidRPr="00485525">
        <w:rPr>
          <w:rFonts w:ascii="TimesNewRoman" w:hAnsi="TimesNewRoman" w:cs="TimesNewRoman"/>
        </w:rPr>
        <w:t>s in the 20</w:t>
      </w:r>
      <w:r w:rsidR="0015370B">
        <w:rPr>
          <w:rFonts w:ascii="TimesNewRoman" w:hAnsi="TimesNewRoman" w:cs="TimesNewRoman"/>
        </w:rPr>
        <w:t>20</w:t>
      </w:r>
      <w:r w:rsidRPr="00485525">
        <w:rPr>
          <w:rFonts w:ascii="TimesNewRoman" w:hAnsi="TimesNewRoman" w:cs="TimesNewRoman"/>
        </w:rPr>
        <w:t xml:space="preserve"> (prior) cohort.</w:t>
      </w:r>
    </w:p>
    <w:p w:rsidR="00D77219" w:rsidRPr="00F97C94" w:rsidP="00292B70" w14:paraId="3371948C" w14:textId="77777777">
      <w:pPr>
        <w:rPr>
          <w:b/>
        </w:rPr>
      </w:pPr>
    </w:p>
    <w:p w:rsidR="00945CD6" w:rsidRPr="00F97C94" w:rsidP="003529EF" w14:paraId="275C975A" w14:textId="5C33414F">
      <w:pPr>
        <w:spacing w:after="120"/>
        <w:rPr>
          <w:b/>
        </w:rPr>
      </w:pPr>
      <w:r w:rsidRPr="00F97C94">
        <w:rPr>
          <w:b/>
        </w:rPr>
        <w:t xml:space="preserve">A9. </w:t>
      </w:r>
      <w:r w:rsidR="00A74F78">
        <w:rPr>
          <w:b/>
        </w:rPr>
        <w:t>Tokens of Appreciation</w:t>
      </w:r>
      <w:r w:rsidRPr="00F97C94" w:rsidR="00A74F78">
        <w:rPr>
          <w:b/>
        </w:rPr>
        <w:t xml:space="preserve"> </w:t>
      </w:r>
      <w:r w:rsidRPr="00F97C94" w:rsidR="00B66874">
        <w:rPr>
          <w:b/>
        </w:rPr>
        <w:t>for</w:t>
      </w:r>
      <w:r w:rsidRPr="00F97C94">
        <w:rPr>
          <w:b/>
        </w:rPr>
        <w:t xml:space="preserve"> Respondents</w:t>
      </w:r>
    </w:p>
    <w:p w:rsidR="00F65942" w:rsidP="00485525" w14:paraId="49B125DE" w14:textId="3ECA0B7F">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T</w:t>
      </w:r>
      <w:r w:rsidRPr="001F3DB9" w:rsidR="001F3DB9">
        <w:t>okens of appreciation for respondents are</w:t>
      </w:r>
      <w:r w:rsidR="00E05A6E">
        <w:t xml:space="preserve"> not</w:t>
      </w:r>
      <w:r w:rsidRPr="001F3DB9" w:rsidR="001F3DB9">
        <w:t xml:space="preserve"> proposed for this information collection.</w:t>
      </w:r>
    </w:p>
    <w:p w:rsidR="003529EF" w:rsidRPr="00F97C94" w:rsidP="003529EF" w14:paraId="6DA50664" w14:textId="77777777">
      <w:pPr>
        <w:rPr>
          <w:b/>
        </w:rPr>
      </w:pPr>
    </w:p>
    <w:p w:rsidR="004222F8" w:rsidRPr="00F97C94" w:rsidP="004222F8" w14:paraId="2C069F13" w14:textId="7B3577A4">
      <w:pPr>
        <w:spacing w:after="120"/>
        <w:rPr>
          <w:b/>
        </w:rPr>
      </w:pPr>
      <w:r w:rsidRPr="00F97C94">
        <w:rPr>
          <w:b/>
        </w:rPr>
        <w:t>A10. Privacy of Respondents</w:t>
      </w:r>
    </w:p>
    <w:p w:rsidR="00CA0C8E" w:rsidRPr="00F97C94" w:rsidP="00D77219" w14:paraId="54B903EB" w14:textId="3296554E">
      <w:pPr>
        <w:widowControl w:val="0"/>
        <w:autoSpaceDE w:val="0"/>
        <w:autoSpaceDN w:val="0"/>
        <w:adjustRightInd w:val="0"/>
        <w:rPr>
          <w:rFonts w:cs="Tahoma"/>
          <w:szCs w:val="32"/>
        </w:rPr>
      </w:pPr>
      <w:r w:rsidRPr="00442B47">
        <w:rPr>
          <w:rFonts w:cs="Arial"/>
          <w:szCs w:val="26"/>
        </w:rPr>
        <w:t>Not applicable; gran</w:t>
      </w:r>
      <w:r w:rsidR="00AA17C9">
        <w:rPr>
          <w:rFonts w:cs="Arial"/>
          <w:szCs w:val="26"/>
        </w:rPr>
        <w:t>t recipients</w:t>
      </w:r>
      <w:r w:rsidRPr="00442B47">
        <w:rPr>
          <w:rFonts w:cs="Arial"/>
          <w:szCs w:val="26"/>
        </w:rPr>
        <w:t xml:space="preserve"> will not collect or capture </w:t>
      </w:r>
      <w:r w:rsidRPr="00A7224A" w:rsidR="00A7224A">
        <w:rPr>
          <w:rFonts w:cs="Arial"/>
          <w:szCs w:val="26"/>
        </w:rPr>
        <w:t>client-level</w:t>
      </w:r>
      <w:r w:rsidRPr="00442B47">
        <w:rPr>
          <w:rFonts w:cs="Arial"/>
          <w:szCs w:val="26"/>
        </w:rPr>
        <w:t xml:space="preserve"> personally identifiable information in their data </w:t>
      </w:r>
      <w:r w:rsidR="004F7A4C">
        <w:rPr>
          <w:rFonts w:cs="Arial"/>
          <w:szCs w:val="26"/>
        </w:rPr>
        <w:t>capacity and CQI</w:t>
      </w:r>
      <w:r w:rsidRPr="00442B47" w:rsidR="004F7A4C">
        <w:rPr>
          <w:rFonts w:cs="Arial"/>
          <w:szCs w:val="26"/>
        </w:rPr>
        <w:t xml:space="preserve"> </w:t>
      </w:r>
      <w:r w:rsidRPr="00442B47">
        <w:rPr>
          <w:rFonts w:cs="Arial"/>
          <w:szCs w:val="26"/>
        </w:rPr>
        <w:t>plan templates. The plans are intended to document data collection</w:t>
      </w:r>
      <w:r w:rsidR="004F7A4C">
        <w:rPr>
          <w:rFonts w:cs="Arial"/>
          <w:szCs w:val="26"/>
        </w:rPr>
        <w:t>, reporting,</w:t>
      </w:r>
      <w:r w:rsidR="0015370B">
        <w:rPr>
          <w:rFonts w:cs="Arial"/>
          <w:szCs w:val="26"/>
        </w:rPr>
        <w:t xml:space="preserve"> and CQI </w:t>
      </w:r>
      <w:r w:rsidRPr="00442B47">
        <w:rPr>
          <w:rFonts w:cs="Arial"/>
          <w:szCs w:val="26"/>
        </w:rPr>
        <w:t>processes for program improvement purposes only; they will not be published.</w:t>
      </w:r>
    </w:p>
    <w:p w:rsidR="00D77219" w:rsidRPr="00F97C94" w:rsidP="00D77219" w14:paraId="58D81FBE" w14:textId="77777777">
      <w:pPr>
        <w:widowControl w:val="0"/>
        <w:autoSpaceDE w:val="0"/>
        <w:autoSpaceDN w:val="0"/>
        <w:adjustRightInd w:val="0"/>
        <w:rPr>
          <w:rFonts w:cs="Tahoma"/>
          <w:szCs w:val="32"/>
        </w:rPr>
      </w:pPr>
    </w:p>
    <w:p w:rsidR="00945CD6" w:rsidRPr="00F97C94" w:rsidP="003529EF" w14:paraId="76469FE6" w14:textId="77777777">
      <w:pPr>
        <w:spacing w:after="120"/>
        <w:rPr>
          <w:b/>
        </w:rPr>
      </w:pPr>
      <w:r w:rsidRPr="00F97C94">
        <w:rPr>
          <w:b/>
        </w:rPr>
        <w:t>A11. Sensitive Questions</w:t>
      </w:r>
    </w:p>
    <w:p w:rsidR="001B631E" w:rsidP="001B631E" w14:paraId="7162D063" w14:textId="2F97BAEA">
      <w:pPr>
        <w:rPr>
          <w:rFonts w:cstheme="minorHAnsi"/>
        </w:rPr>
      </w:pPr>
      <w:r>
        <w:rPr>
          <w:rFonts w:cstheme="minorHAnsi"/>
        </w:rPr>
        <w:t>Not applicable; grant</w:t>
      </w:r>
      <w:r w:rsidR="00AA17C9">
        <w:rPr>
          <w:rFonts w:cstheme="minorHAnsi"/>
        </w:rPr>
        <w:t xml:space="preserve"> recipient</w:t>
      </w:r>
      <w:r>
        <w:rPr>
          <w:rFonts w:cstheme="minorHAnsi"/>
        </w:rPr>
        <w:t xml:space="preserve"> data </w:t>
      </w:r>
      <w:r w:rsidR="004F7A4C">
        <w:rPr>
          <w:rFonts w:cstheme="minorHAnsi"/>
        </w:rPr>
        <w:t xml:space="preserve">capacity and CQI </w:t>
      </w:r>
      <w:r>
        <w:rPr>
          <w:rFonts w:cstheme="minorHAnsi"/>
        </w:rPr>
        <w:t xml:space="preserve">plans will not include any sensitive information.  </w:t>
      </w:r>
    </w:p>
    <w:p w:rsidR="001B631E" w:rsidRPr="00F97C94" w:rsidP="00A11FCA" w14:paraId="2B54DB03" w14:textId="77777777">
      <w:pPr>
        <w:autoSpaceDE w:val="0"/>
        <w:autoSpaceDN w:val="0"/>
        <w:adjustRightInd w:val="0"/>
        <w:rPr>
          <w:rFonts w:ascii="TimesNewRoman" w:hAnsi="TimesNewRoman" w:cs="TimesNewRoman"/>
        </w:rPr>
      </w:pPr>
    </w:p>
    <w:p w:rsidR="00945CD6" w:rsidRPr="00F97C94" w:rsidP="003529EF" w14:paraId="70914E91" w14:textId="77777777">
      <w:pPr>
        <w:spacing w:after="120"/>
        <w:rPr>
          <w:b/>
        </w:rPr>
      </w:pPr>
      <w:r w:rsidRPr="00F97C94">
        <w:rPr>
          <w:b/>
        </w:rPr>
        <w:t>A12. Estimation of Information Collection Burden</w:t>
      </w:r>
    </w:p>
    <w:p w:rsidR="00FC45CC" w:rsidRPr="0009116E" w:rsidP="003529EF" w14:paraId="5C879882" w14:textId="77777777">
      <w:pPr>
        <w:pStyle w:val="NoSpacing"/>
        <w:spacing w:after="60"/>
        <w:rPr>
          <w:rFonts w:ascii="Times New Roman" w:hAnsi="Times New Roman"/>
          <w:b/>
          <w:i/>
          <w:szCs w:val="24"/>
        </w:rPr>
      </w:pPr>
      <w:r w:rsidRPr="0009116E">
        <w:rPr>
          <w:rFonts w:ascii="Times New Roman" w:hAnsi="Times New Roman"/>
          <w:b/>
          <w:i/>
          <w:szCs w:val="24"/>
        </w:rPr>
        <w:t>Burden Estimates</w:t>
      </w:r>
    </w:p>
    <w:p w:rsidR="00612744" w:rsidP="00612744" w14:paraId="61DE165F" w14:textId="5D172243">
      <w:pPr>
        <w:autoSpaceDE w:val="0"/>
        <w:autoSpaceDN w:val="0"/>
        <w:adjustRightInd w:val="0"/>
      </w:pPr>
      <w:r w:rsidRPr="00B415E6">
        <w:t>The estimated burden is based on experiences since initial approval in 2020 and the number of grant recipients in the 2025 HMRF grant cohort.</w:t>
      </w:r>
      <w:r>
        <w:rPr>
          <w:rFonts w:ascii="TimesNewRoman" w:hAnsi="TimesNewRoman" w:cs="TimesNewRoman"/>
        </w:rPr>
        <w:t xml:space="preserve"> This proposed template is</w:t>
      </w:r>
      <w:r w:rsidR="00E05A6E">
        <w:rPr>
          <w:rFonts w:ascii="TimesNewRoman" w:hAnsi="TimesNewRoman" w:cs="TimesNewRoman"/>
        </w:rPr>
        <w:t xml:space="preserve"> based on previously approved data collections</w:t>
      </w:r>
      <w:r w:rsidR="007F6981">
        <w:rPr>
          <w:rFonts w:ascii="TimesNewRoman" w:hAnsi="TimesNewRoman" w:cs="TimesNewRoman"/>
        </w:rPr>
        <w:t xml:space="preserve"> that </w:t>
      </w:r>
      <w:r>
        <w:rPr>
          <w:rFonts w:ascii="TimesNewRoman" w:hAnsi="TimesNewRoman" w:cs="TimesNewRoman"/>
        </w:rPr>
        <w:t>have been</w:t>
      </w:r>
      <w:r w:rsidR="007F6981">
        <w:rPr>
          <w:rFonts w:ascii="TimesNewRoman" w:hAnsi="TimesNewRoman" w:cs="TimesNewRoman"/>
        </w:rPr>
        <w:t xml:space="preserve"> streamlined</w:t>
      </w:r>
      <w:r>
        <w:rPr>
          <w:rFonts w:ascii="TimesNewRoman" w:hAnsi="TimesNewRoman" w:cs="TimesNewRoman"/>
        </w:rPr>
        <w:t xml:space="preserve"> and integrated</w:t>
      </w:r>
      <w:r w:rsidR="007F6981">
        <w:rPr>
          <w:rFonts w:ascii="TimesNewRoman" w:hAnsi="TimesNewRoman" w:cs="TimesNewRoman"/>
        </w:rPr>
        <w:t xml:space="preserve"> into this version of a </w:t>
      </w:r>
      <w:r>
        <w:rPr>
          <w:rFonts w:ascii="TimesNewRoman" w:hAnsi="TimesNewRoman" w:cs="TimesNewRoman"/>
        </w:rPr>
        <w:t xml:space="preserve">single </w:t>
      </w:r>
      <w:r w:rsidR="007F6981">
        <w:rPr>
          <w:rFonts w:ascii="TimesNewRoman" w:hAnsi="TimesNewRoman" w:cs="TimesNewRoman"/>
        </w:rPr>
        <w:t xml:space="preserve">template. This includes a data collection plan </w:t>
      </w:r>
      <w:r w:rsidR="00E05A6E">
        <w:rPr>
          <w:rFonts w:ascii="TimesNewRoman" w:hAnsi="TimesNewRoman" w:cs="TimesNewRoman"/>
        </w:rPr>
        <w:t>template approved under this generic</w:t>
      </w:r>
      <w:r>
        <w:rPr>
          <w:rFonts w:ascii="TimesNewRoman" w:hAnsi="TimesNewRoman" w:cs="TimesNewRoman"/>
        </w:rPr>
        <w:t xml:space="preserve"> (OMB #: 0970-0531)</w:t>
      </w:r>
      <w:r w:rsidR="00E05A6E">
        <w:rPr>
          <w:rFonts w:ascii="TimesNewRoman" w:hAnsi="TimesNewRoman" w:cs="TimesNewRoman"/>
        </w:rPr>
        <w:t xml:space="preserve"> in December 2020</w:t>
      </w:r>
      <w:r w:rsidR="007F6981">
        <w:rPr>
          <w:rFonts w:ascii="TimesNewRoman" w:hAnsi="TimesNewRoman" w:cs="TimesNewRoman"/>
        </w:rPr>
        <w:t xml:space="preserve"> and a</w:t>
      </w:r>
      <w:r w:rsidR="00CA0FD8">
        <w:t xml:space="preserve"> separate CQI plan template, </w:t>
      </w:r>
      <w:r w:rsidRPr="00CA0FD8" w:rsidR="00CA0FD8">
        <w:t>most recently renewed in 2024</w:t>
      </w:r>
      <w:r w:rsidR="007F6981">
        <w:t xml:space="preserve"> under</w:t>
      </w:r>
      <w:r w:rsidR="007F6981">
        <w:rPr>
          <w:rStyle w:val="cf01"/>
          <w:rFonts w:ascii="Times New Roman" w:hAnsi="Times New Roman" w:cs="Times New Roman"/>
          <w:sz w:val="24"/>
          <w:szCs w:val="24"/>
        </w:rPr>
        <w:t xml:space="preserve"> </w:t>
      </w:r>
      <w:r w:rsidRPr="00CA0FD8" w:rsidR="00CA0FD8">
        <w:rPr>
          <w:rStyle w:val="cf01"/>
          <w:rFonts w:ascii="Times New Roman" w:hAnsi="Times New Roman" w:cs="Times New Roman"/>
          <w:sz w:val="24"/>
          <w:szCs w:val="24"/>
        </w:rPr>
        <w:t>OMB #0970-0566</w:t>
      </w:r>
      <w:r w:rsidR="007F6981">
        <w:rPr>
          <w:rStyle w:val="cf01"/>
          <w:rFonts w:ascii="Times New Roman" w:hAnsi="Times New Roman" w:cs="Times New Roman"/>
          <w:sz w:val="24"/>
          <w:szCs w:val="24"/>
        </w:rPr>
        <w:t xml:space="preserve">. </w:t>
      </w:r>
    </w:p>
    <w:p w:rsidR="00612744" w:rsidP="00612744" w14:paraId="0221F6DD" w14:textId="77777777">
      <w:pPr>
        <w:autoSpaceDE w:val="0"/>
        <w:autoSpaceDN w:val="0"/>
        <w:adjustRightInd w:val="0"/>
      </w:pPr>
    </w:p>
    <w:p w:rsidR="00612744" w:rsidP="00612744" w14:paraId="00B72E83" w14:textId="7D2C5895">
      <w:pPr>
        <w:autoSpaceDE w:val="0"/>
        <w:autoSpaceDN w:val="0"/>
        <w:adjustRightInd w:val="0"/>
      </w:pPr>
      <w:r>
        <w:t xml:space="preserve">While completion of the two separate templates was estimated to take about 10 total hours, this integrated version is estimated to take an average of </w:t>
      </w:r>
      <w:r w:rsidRPr="0013677F" w:rsidR="0013677F">
        <w:t>6 hours per response, total</w:t>
      </w:r>
      <w:r>
        <w:t>. A 40% reduction in estimated time per response.</w:t>
      </w:r>
    </w:p>
    <w:p w:rsidR="00612744" w:rsidP="00612744" w14:paraId="615BD631" w14:textId="77777777">
      <w:pPr>
        <w:autoSpaceDE w:val="0"/>
        <w:autoSpaceDN w:val="0"/>
        <w:adjustRightInd w:val="0"/>
      </w:pPr>
    </w:p>
    <w:p w:rsidR="00777EAD" w:rsidRPr="00CD45CF" w:rsidP="00B415E6" w14:paraId="04861921" w14:textId="5E0F5ACD">
      <w:pPr>
        <w:autoSpaceDE w:val="0"/>
        <w:autoSpaceDN w:val="0"/>
        <w:adjustRightInd w:val="0"/>
        <w:rPr>
          <w:b/>
          <w:bCs/>
        </w:rPr>
      </w:pPr>
      <w:r>
        <w:t>A</w:t>
      </w:r>
      <w:r>
        <w:rPr>
          <w:iCs/>
        </w:rPr>
        <w:t>ll 109 g</w:t>
      </w:r>
      <w:r w:rsidRPr="00080E2F">
        <w:rPr>
          <w:iCs/>
        </w:rPr>
        <w:t>rant</w:t>
      </w:r>
      <w:r>
        <w:rPr>
          <w:iCs/>
        </w:rPr>
        <w:t xml:space="preserve"> recipient</w:t>
      </w:r>
      <w:r w:rsidRPr="00080E2F">
        <w:rPr>
          <w:iCs/>
        </w:rPr>
        <w:t xml:space="preserve">s </w:t>
      </w:r>
      <w:r>
        <w:rPr>
          <w:iCs/>
        </w:rPr>
        <w:t xml:space="preserve">in the 2025 cohort </w:t>
      </w:r>
      <w:r w:rsidRPr="00080E2F">
        <w:rPr>
          <w:iCs/>
        </w:rPr>
        <w:t xml:space="preserve">will develop data </w:t>
      </w:r>
      <w:r>
        <w:rPr>
          <w:iCs/>
        </w:rPr>
        <w:t>capacity and CQI</w:t>
      </w:r>
      <w:r w:rsidRPr="00080E2F">
        <w:rPr>
          <w:iCs/>
        </w:rPr>
        <w:t xml:space="preserve"> plans and update them on a</w:t>
      </w:r>
      <w:r>
        <w:rPr>
          <w:iCs/>
        </w:rPr>
        <w:t>n annual</w:t>
      </w:r>
      <w:r w:rsidRPr="00080E2F">
        <w:rPr>
          <w:iCs/>
        </w:rPr>
        <w:t xml:space="preserve"> basis to reflect changes in their data collection</w:t>
      </w:r>
      <w:r>
        <w:rPr>
          <w:iCs/>
        </w:rPr>
        <w:t>, reporting, and CQI</w:t>
      </w:r>
      <w:r w:rsidRPr="00080E2F">
        <w:rPr>
          <w:iCs/>
        </w:rPr>
        <w:t xml:space="preserve"> processes. </w:t>
      </w:r>
      <w:r w:rsidR="00292541">
        <w:rPr>
          <w:iCs/>
        </w:rPr>
        <w:t xml:space="preserve">It is anticipated that all 109 grant recipients will use this voluntary template as it provides clear guidance and will alleviate staff burden. </w:t>
      </w:r>
      <w:r w:rsidRPr="00080E2F">
        <w:rPr>
          <w:iCs/>
        </w:rPr>
        <w:t xml:space="preserve">Given the scope of </w:t>
      </w:r>
      <w:r>
        <w:rPr>
          <w:iCs/>
        </w:rPr>
        <w:t xml:space="preserve">these processes for </w:t>
      </w:r>
      <w:r w:rsidRPr="00080E2F">
        <w:rPr>
          <w:iCs/>
        </w:rPr>
        <w:t xml:space="preserve">HMRF </w:t>
      </w:r>
      <w:r>
        <w:rPr>
          <w:iCs/>
        </w:rPr>
        <w:t>programs</w:t>
      </w:r>
      <w:r w:rsidRPr="00080E2F">
        <w:rPr>
          <w:iCs/>
        </w:rPr>
        <w:t>, we estimate that grant</w:t>
      </w:r>
      <w:r>
        <w:rPr>
          <w:iCs/>
        </w:rPr>
        <w:t xml:space="preserve"> recipients</w:t>
      </w:r>
      <w:r w:rsidRPr="00080E2F">
        <w:rPr>
          <w:iCs/>
        </w:rPr>
        <w:t xml:space="preserve"> will </w:t>
      </w:r>
      <w:r>
        <w:rPr>
          <w:iCs/>
        </w:rPr>
        <w:t xml:space="preserve">continue to </w:t>
      </w:r>
      <w:r w:rsidRPr="00080E2F">
        <w:rPr>
          <w:iCs/>
        </w:rPr>
        <w:t xml:space="preserve">need six hours </w:t>
      </w:r>
      <w:r>
        <w:rPr>
          <w:iCs/>
        </w:rPr>
        <w:t xml:space="preserve">for initial plan development and six hours </w:t>
      </w:r>
      <w:r w:rsidRPr="00080E2F">
        <w:rPr>
          <w:iCs/>
        </w:rPr>
        <w:t>per year for updates.</w:t>
      </w:r>
    </w:p>
    <w:p w:rsidR="00777EAD" w:rsidRPr="00F97C94" w:rsidP="00777EAD" w14:paraId="277ECB66" w14:textId="77777777">
      <w:pPr>
        <w:ind w:left="360"/>
      </w:pPr>
    </w:p>
    <w:p w:rsidR="00777EAD" w:rsidRPr="0009116E" w:rsidP="00777EAD" w14:paraId="464DDBAD" w14:textId="77777777">
      <w:pPr>
        <w:spacing w:after="60"/>
        <w:rPr>
          <w:b/>
          <w:i/>
        </w:rPr>
      </w:pPr>
      <w:r w:rsidRPr="0009116E">
        <w:rPr>
          <w:b/>
          <w:i/>
        </w:rPr>
        <w:t>Total Annual Cost</w:t>
      </w:r>
    </w:p>
    <w:p w:rsidR="00777EAD" w:rsidRPr="00F97C94" w:rsidP="00777EAD" w14:paraId="33F14A99" w14:textId="636FF354">
      <w:pPr>
        <w:tabs>
          <w:tab w:val="left" w:pos="540"/>
        </w:tabs>
      </w:pPr>
      <w:r w:rsidRPr="006B4CB8">
        <w:t xml:space="preserve">The associated average hourly wage rate for the data </w:t>
      </w:r>
      <w:r w:rsidR="005D3243">
        <w:t>capacity and CQI</w:t>
      </w:r>
      <w:r w:rsidRPr="006B4CB8" w:rsidR="005D3243">
        <w:t xml:space="preserve"> </w:t>
      </w:r>
      <w:r w:rsidRPr="006B4CB8">
        <w:t xml:space="preserve">plan </w:t>
      </w:r>
      <w:r w:rsidR="005D3243">
        <w:t xml:space="preserve">template </w:t>
      </w:r>
      <w:r w:rsidRPr="006B4CB8">
        <w:t>would be $</w:t>
      </w:r>
      <w:r>
        <w:t>41.39</w:t>
      </w:r>
      <w:r w:rsidRPr="006B4CB8">
        <w:t xml:space="preserve"> obtained from May 2</w:t>
      </w:r>
      <w:r>
        <w:t>024</w:t>
      </w:r>
      <w:r w:rsidRPr="006B4CB8">
        <w:t xml:space="preserve"> National OES data (the most recent available) for Social and </w:t>
      </w:r>
      <w:r w:rsidRPr="006B4CB8">
        <w:t>Community Service Mana</w:t>
      </w:r>
      <w:r>
        <w:t>g</w:t>
      </w:r>
      <w:r w:rsidRPr="006B4CB8">
        <w:t xml:space="preserve">ers (OES 11-9151), found at </w:t>
      </w:r>
      <w:hyperlink r:id="rId5" w:history="1">
        <w:r w:rsidRPr="005F398C" w:rsidR="00337F04">
          <w:rPr>
            <w:rStyle w:val="Hyperlink"/>
          </w:rPr>
          <w:t>https://www.bls.gov/oes/home.html</w:t>
        </w:r>
      </w:hyperlink>
      <w:r w:rsidRPr="00F97C94">
        <w:t>.</w:t>
      </w:r>
      <w:r w:rsidR="007623BF">
        <w:t xml:space="preserve"> To account for fringe benefits and overhead, this amount was multiplied by two: $82.78.</w:t>
      </w:r>
    </w:p>
    <w:p w:rsidR="00777EAD" w:rsidRPr="00F97C94" w:rsidP="00720F34" w14:paraId="082C2212" w14:textId="77777777">
      <w:pPr>
        <w:spacing w:after="120"/>
        <w:rPr>
          <w:i/>
        </w:rPr>
      </w:pPr>
    </w:p>
    <w:tbl>
      <w:tblPr>
        <w:tblW w:w="100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53"/>
        <w:gridCol w:w="1253"/>
        <w:gridCol w:w="1253"/>
        <w:gridCol w:w="1253"/>
        <w:gridCol w:w="1253"/>
        <w:gridCol w:w="1253"/>
        <w:gridCol w:w="1253"/>
        <w:gridCol w:w="1253"/>
      </w:tblGrid>
      <w:tr w14:paraId="5450EE97" w14:textId="77777777" w:rsidTr="002465D4">
        <w:tblPrEx>
          <w:tblW w:w="100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cantSplit/>
          <w:tblHeader/>
          <w:jc w:val="center"/>
        </w:trPr>
        <w:tc>
          <w:tcPr>
            <w:tcW w:w="1253" w:type="dxa"/>
            <w:shd w:val="clear" w:color="auto" w:fill="BFBFBF"/>
            <w:vAlign w:val="center"/>
          </w:tcPr>
          <w:p w:rsidR="00D966E6" w:rsidRPr="00F97C94" w:rsidP="00D966E6" w14:paraId="00C73919" w14:textId="77777777">
            <w:pPr>
              <w:jc w:val="center"/>
              <w:rPr>
                <w:sz w:val="20"/>
                <w:szCs w:val="20"/>
              </w:rPr>
            </w:pPr>
            <w:r w:rsidRPr="00F97C94">
              <w:rPr>
                <w:sz w:val="20"/>
                <w:szCs w:val="20"/>
              </w:rPr>
              <w:t>Instrument Type</w:t>
            </w:r>
          </w:p>
        </w:tc>
        <w:tc>
          <w:tcPr>
            <w:tcW w:w="1253" w:type="dxa"/>
            <w:shd w:val="clear" w:color="auto" w:fill="BFBFBF"/>
            <w:vAlign w:val="center"/>
          </w:tcPr>
          <w:p w:rsidR="00D966E6" w:rsidRPr="00F97C94" w:rsidP="00D966E6" w14:paraId="75E61D37" w14:textId="4A797447">
            <w:pPr>
              <w:jc w:val="center"/>
              <w:rPr>
                <w:sz w:val="20"/>
                <w:szCs w:val="20"/>
              </w:rPr>
            </w:pPr>
            <w:r w:rsidRPr="00F97C94">
              <w:rPr>
                <w:sz w:val="20"/>
                <w:szCs w:val="20"/>
              </w:rPr>
              <w:t>Number of Respondents</w:t>
            </w:r>
            <w:r>
              <w:rPr>
                <w:sz w:val="20"/>
                <w:szCs w:val="20"/>
              </w:rPr>
              <w:t xml:space="preserve"> (total over request period)</w:t>
            </w:r>
          </w:p>
        </w:tc>
        <w:tc>
          <w:tcPr>
            <w:tcW w:w="1253" w:type="dxa"/>
            <w:shd w:val="clear" w:color="auto" w:fill="BFBFBF"/>
            <w:vAlign w:val="center"/>
          </w:tcPr>
          <w:p w:rsidR="00D966E6" w:rsidRPr="00F97C94" w:rsidP="00D966E6" w14:paraId="17FBBC79" w14:textId="306EB377">
            <w:pPr>
              <w:jc w:val="center"/>
              <w:rPr>
                <w:sz w:val="20"/>
                <w:szCs w:val="20"/>
              </w:rPr>
            </w:pPr>
            <w:r w:rsidRPr="00F97C94">
              <w:rPr>
                <w:sz w:val="20"/>
                <w:szCs w:val="20"/>
              </w:rPr>
              <w:t>Number of Responses Per Respondent</w:t>
            </w:r>
            <w:r>
              <w:rPr>
                <w:sz w:val="20"/>
                <w:szCs w:val="20"/>
              </w:rPr>
              <w:t xml:space="preserve"> (total over request period)</w:t>
            </w:r>
          </w:p>
        </w:tc>
        <w:tc>
          <w:tcPr>
            <w:tcW w:w="1253" w:type="dxa"/>
            <w:shd w:val="clear" w:color="auto" w:fill="BFBFBF"/>
            <w:vAlign w:val="center"/>
          </w:tcPr>
          <w:p w:rsidR="00D966E6" w:rsidP="00D966E6" w14:paraId="3BA6A529" w14:textId="21E7B6BF">
            <w:pPr>
              <w:jc w:val="center"/>
              <w:rPr>
                <w:sz w:val="20"/>
                <w:szCs w:val="20"/>
              </w:rPr>
            </w:pPr>
            <w:r w:rsidRPr="00F97C94">
              <w:rPr>
                <w:sz w:val="20"/>
                <w:szCs w:val="20"/>
              </w:rPr>
              <w:t>Average Burden Per Response</w:t>
            </w:r>
          </w:p>
          <w:p w:rsidR="00D966E6" w:rsidRPr="00F97C94" w:rsidP="00D966E6" w14:paraId="2F7A25C8" w14:textId="69BABB0C">
            <w:pPr>
              <w:jc w:val="center"/>
              <w:rPr>
                <w:sz w:val="20"/>
                <w:szCs w:val="20"/>
              </w:rPr>
            </w:pPr>
            <w:r>
              <w:rPr>
                <w:sz w:val="20"/>
                <w:szCs w:val="20"/>
              </w:rPr>
              <w:t>(in hours)</w:t>
            </w:r>
          </w:p>
        </w:tc>
        <w:tc>
          <w:tcPr>
            <w:tcW w:w="1253" w:type="dxa"/>
            <w:shd w:val="clear" w:color="auto" w:fill="BFBFBF"/>
            <w:vAlign w:val="center"/>
          </w:tcPr>
          <w:p w:rsidR="00D966E6" w:rsidP="00D966E6" w14:paraId="1D092D2E" w14:textId="515A810C">
            <w:pPr>
              <w:jc w:val="center"/>
              <w:rPr>
                <w:bCs/>
                <w:sz w:val="20"/>
                <w:szCs w:val="20"/>
              </w:rPr>
            </w:pPr>
            <w:r w:rsidRPr="00F97C94">
              <w:rPr>
                <w:bCs/>
                <w:sz w:val="20"/>
                <w:szCs w:val="20"/>
              </w:rPr>
              <w:t>Total Burden</w:t>
            </w:r>
          </w:p>
          <w:p w:rsidR="00D966E6" w:rsidRPr="00F97C94" w:rsidP="00D966E6" w14:paraId="7C08297E" w14:textId="18158406">
            <w:pPr>
              <w:jc w:val="center"/>
              <w:rPr>
                <w:bCs/>
                <w:sz w:val="20"/>
                <w:szCs w:val="20"/>
              </w:rPr>
            </w:pPr>
            <w:r>
              <w:rPr>
                <w:bCs/>
                <w:sz w:val="20"/>
                <w:szCs w:val="20"/>
              </w:rPr>
              <w:t>(in h</w:t>
            </w:r>
            <w:r w:rsidRPr="00F97C94">
              <w:rPr>
                <w:bCs/>
                <w:sz w:val="20"/>
                <w:szCs w:val="20"/>
              </w:rPr>
              <w:t>ours</w:t>
            </w:r>
            <w:r>
              <w:rPr>
                <w:bCs/>
                <w:sz w:val="20"/>
                <w:szCs w:val="20"/>
              </w:rPr>
              <w:t>)</w:t>
            </w:r>
          </w:p>
        </w:tc>
        <w:tc>
          <w:tcPr>
            <w:tcW w:w="1253" w:type="dxa"/>
            <w:shd w:val="clear" w:color="auto" w:fill="BFBFBF"/>
            <w:vAlign w:val="center"/>
          </w:tcPr>
          <w:p w:rsidR="00D966E6" w:rsidP="00D966E6" w14:paraId="204969A8" w14:textId="777C36C6">
            <w:pPr>
              <w:jc w:val="center"/>
              <w:rPr>
                <w:bCs/>
                <w:sz w:val="20"/>
                <w:szCs w:val="20"/>
              </w:rPr>
            </w:pPr>
            <w:r>
              <w:rPr>
                <w:bCs/>
                <w:sz w:val="20"/>
                <w:szCs w:val="20"/>
              </w:rPr>
              <w:t>Annual Burden</w:t>
            </w:r>
          </w:p>
          <w:p w:rsidR="00D966E6" w:rsidRPr="00F97C94" w:rsidP="00D966E6" w14:paraId="19D930A8" w14:textId="69F61325">
            <w:pPr>
              <w:jc w:val="center"/>
              <w:rPr>
                <w:bCs/>
                <w:sz w:val="20"/>
                <w:szCs w:val="20"/>
              </w:rPr>
            </w:pPr>
            <w:r>
              <w:rPr>
                <w:bCs/>
                <w:sz w:val="20"/>
                <w:szCs w:val="20"/>
              </w:rPr>
              <w:t>(in hours)</w:t>
            </w:r>
          </w:p>
        </w:tc>
        <w:tc>
          <w:tcPr>
            <w:tcW w:w="1253" w:type="dxa"/>
            <w:shd w:val="clear" w:color="auto" w:fill="BFBFBF"/>
            <w:vAlign w:val="center"/>
          </w:tcPr>
          <w:p w:rsidR="00D966E6" w:rsidRPr="00F97C94" w:rsidP="00D966E6" w14:paraId="602CBDAF" w14:textId="09E10DC0">
            <w:pPr>
              <w:jc w:val="center"/>
              <w:rPr>
                <w:sz w:val="20"/>
                <w:szCs w:val="20"/>
              </w:rPr>
            </w:pPr>
            <w:r w:rsidRPr="00F97C94">
              <w:rPr>
                <w:bCs/>
                <w:sz w:val="20"/>
                <w:szCs w:val="20"/>
              </w:rPr>
              <w:t>Average Hourly Wage</w:t>
            </w:r>
          </w:p>
        </w:tc>
        <w:tc>
          <w:tcPr>
            <w:tcW w:w="1253" w:type="dxa"/>
            <w:shd w:val="clear" w:color="auto" w:fill="BFBFBF"/>
            <w:vAlign w:val="center"/>
          </w:tcPr>
          <w:p w:rsidR="00D966E6" w:rsidRPr="00F97C94" w:rsidP="00D966E6" w14:paraId="2F75C69B" w14:textId="0C76ABC8">
            <w:pPr>
              <w:jc w:val="center"/>
              <w:rPr>
                <w:bCs/>
                <w:sz w:val="20"/>
                <w:szCs w:val="20"/>
              </w:rPr>
            </w:pPr>
            <w:r>
              <w:rPr>
                <w:bCs/>
                <w:sz w:val="20"/>
                <w:szCs w:val="20"/>
              </w:rPr>
              <w:t xml:space="preserve">Total Annual Respondent </w:t>
            </w:r>
            <w:r w:rsidRPr="00F97C94">
              <w:rPr>
                <w:bCs/>
                <w:sz w:val="20"/>
                <w:szCs w:val="20"/>
              </w:rPr>
              <w:t xml:space="preserve">Cost </w:t>
            </w:r>
          </w:p>
        </w:tc>
      </w:tr>
      <w:tr w14:paraId="57E5857E" w14:textId="77777777" w:rsidTr="002465D4">
        <w:tblPrEx>
          <w:tblW w:w="10024" w:type="dxa"/>
          <w:jc w:val="center"/>
          <w:tblLayout w:type="fixed"/>
          <w:tblLook w:val="00A0"/>
        </w:tblPrEx>
        <w:trPr>
          <w:cantSplit/>
          <w:trHeight w:val="432"/>
          <w:jc w:val="center"/>
        </w:trPr>
        <w:tc>
          <w:tcPr>
            <w:tcW w:w="1253" w:type="dxa"/>
            <w:vAlign w:val="center"/>
          </w:tcPr>
          <w:p w:rsidR="00D966E6" w:rsidRPr="00F97C94" w:rsidP="00D966E6" w14:paraId="3FDDFF3B" w14:textId="486915D4">
            <w:pPr>
              <w:tabs>
                <w:tab w:val="center" w:pos="4320"/>
                <w:tab w:val="right" w:pos="8640"/>
              </w:tabs>
              <w:jc w:val="center"/>
              <w:rPr>
                <w:sz w:val="20"/>
                <w:szCs w:val="20"/>
              </w:rPr>
            </w:pPr>
            <w:r>
              <w:rPr>
                <w:sz w:val="20"/>
                <w:szCs w:val="20"/>
              </w:rPr>
              <w:t>Data capacity and CQI plan template</w:t>
            </w:r>
          </w:p>
        </w:tc>
        <w:tc>
          <w:tcPr>
            <w:tcW w:w="1253" w:type="dxa"/>
            <w:vAlign w:val="center"/>
          </w:tcPr>
          <w:p w:rsidR="00D966E6" w:rsidRPr="00B10DCA" w:rsidP="00D966E6" w14:paraId="4295553F" w14:textId="386EE8A3">
            <w:pPr>
              <w:tabs>
                <w:tab w:val="center" w:pos="4320"/>
                <w:tab w:val="right" w:pos="8640"/>
              </w:tabs>
              <w:jc w:val="center"/>
              <w:rPr>
                <w:sz w:val="20"/>
                <w:szCs w:val="20"/>
              </w:rPr>
            </w:pPr>
            <w:r>
              <w:rPr>
                <w:sz w:val="20"/>
                <w:szCs w:val="20"/>
              </w:rPr>
              <w:t>109</w:t>
            </w:r>
          </w:p>
        </w:tc>
        <w:tc>
          <w:tcPr>
            <w:tcW w:w="1253" w:type="dxa"/>
            <w:vAlign w:val="center"/>
          </w:tcPr>
          <w:p w:rsidR="00D966E6" w:rsidRPr="00F97C94" w:rsidP="00D966E6" w14:paraId="75F4316B" w14:textId="17E989EE">
            <w:pPr>
              <w:tabs>
                <w:tab w:val="center" w:pos="4320"/>
                <w:tab w:val="right" w:pos="8640"/>
              </w:tabs>
              <w:jc w:val="center"/>
              <w:rPr>
                <w:sz w:val="20"/>
                <w:szCs w:val="20"/>
              </w:rPr>
            </w:pPr>
            <w:r>
              <w:rPr>
                <w:sz w:val="20"/>
                <w:szCs w:val="20"/>
              </w:rPr>
              <w:t>3</w:t>
            </w:r>
          </w:p>
        </w:tc>
        <w:tc>
          <w:tcPr>
            <w:tcW w:w="1253" w:type="dxa"/>
            <w:vAlign w:val="center"/>
          </w:tcPr>
          <w:p w:rsidR="00D966E6" w:rsidRPr="00F97C94" w:rsidP="00D966E6" w14:paraId="3418C66A" w14:textId="589AC089">
            <w:pPr>
              <w:tabs>
                <w:tab w:val="center" w:pos="4320"/>
                <w:tab w:val="right" w:pos="8640"/>
              </w:tabs>
              <w:jc w:val="center"/>
              <w:rPr>
                <w:sz w:val="20"/>
                <w:szCs w:val="20"/>
              </w:rPr>
            </w:pPr>
            <w:r>
              <w:rPr>
                <w:sz w:val="20"/>
                <w:szCs w:val="20"/>
              </w:rPr>
              <w:t>6</w:t>
            </w:r>
          </w:p>
        </w:tc>
        <w:tc>
          <w:tcPr>
            <w:tcW w:w="1253" w:type="dxa"/>
            <w:vAlign w:val="center"/>
          </w:tcPr>
          <w:p w:rsidR="00D966E6" w:rsidRPr="00F97C94" w:rsidP="00D966E6" w14:paraId="3580A3C1" w14:textId="755D32BE">
            <w:pPr>
              <w:tabs>
                <w:tab w:val="center" w:pos="4320"/>
                <w:tab w:val="right" w:pos="8640"/>
              </w:tabs>
              <w:jc w:val="center"/>
              <w:rPr>
                <w:sz w:val="20"/>
                <w:szCs w:val="20"/>
              </w:rPr>
            </w:pPr>
            <w:r>
              <w:rPr>
                <w:sz w:val="20"/>
                <w:szCs w:val="20"/>
              </w:rPr>
              <w:t>1,962</w:t>
            </w:r>
          </w:p>
        </w:tc>
        <w:tc>
          <w:tcPr>
            <w:tcW w:w="1253" w:type="dxa"/>
            <w:vAlign w:val="center"/>
          </w:tcPr>
          <w:p w:rsidR="00D966E6" w:rsidRPr="00F97C94" w:rsidP="00D966E6" w14:paraId="0AF11EB6" w14:textId="42E1433F">
            <w:pPr>
              <w:tabs>
                <w:tab w:val="center" w:pos="4320"/>
                <w:tab w:val="right" w:pos="8640"/>
              </w:tabs>
              <w:jc w:val="center"/>
              <w:rPr>
                <w:sz w:val="20"/>
                <w:szCs w:val="20"/>
              </w:rPr>
            </w:pPr>
            <w:r>
              <w:rPr>
                <w:sz w:val="20"/>
                <w:szCs w:val="20"/>
              </w:rPr>
              <w:t>654</w:t>
            </w:r>
          </w:p>
        </w:tc>
        <w:tc>
          <w:tcPr>
            <w:tcW w:w="1253" w:type="dxa"/>
            <w:vAlign w:val="center"/>
          </w:tcPr>
          <w:p w:rsidR="00D966E6" w:rsidRPr="00F97C94" w:rsidP="00D966E6" w14:paraId="2316F563" w14:textId="78328A05">
            <w:pPr>
              <w:tabs>
                <w:tab w:val="center" w:pos="4320"/>
                <w:tab w:val="right" w:pos="8640"/>
              </w:tabs>
              <w:jc w:val="center"/>
              <w:rPr>
                <w:sz w:val="20"/>
                <w:szCs w:val="20"/>
              </w:rPr>
            </w:pPr>
            <w:r w:rsidRPr="00F97C94">
              <w:rPr>
                <w:sz w:val="20"/>
                <w:szCs w:val="20"/>
              </w:rPr>
              <w:t>$</w:t>
            </w:r>
            <w:r w:rsidR="007623BF">
              <w:rPr>
                <w:sz w:val="20"/>
                <w:szCs w:val="20"/>
              </w:rPr>
              <w:t>82.78</w:t>
            </w:r>
          </w:p>
        </w:tc>
        <w:tc>
          <w:tcPr>
            <w:tcW w:w="1253" w:type="dxa"/>
            <w:vAlign w:val="center"/>
          </w:tcPr>
          <w:p w:rsidR="00D966E6" w:rsidRPr="00F97C94" w:rsidP="00D966E6" w14:paraId="42D09B60" w14:textId="45E5D774">
            <w:pPr>
              <w:tabs>
                <w:tab w:val="center" w:pos="4320"/>
                <w:tab w:val="right" w:pos="8640"/>
              </w:tabs>
              <w:jc w:val="center"/>
              <w:rPr>
                <w:sz w:val="20"/>
                <w:szCs w:val="20"/>
              </w:rPr>
            </w:pPr>
            <w:r w:rsidRPr="00F97C94">
              <w:rPr>
                <w:sz w:val="20"/>
                <w:szCs w:val="20"/>
              </w:rPr>
              <w:t>$</w:t>
            </w:r>
            <w:r w:rsidR="007623BF">
              <w:rPr>
                <w:sz w:val="20"/>
                <w:szCs w:val="20"/>
              </w:rPr>
              <w:t>54,138.12</w:t>
            </w:r>
          </w:p>
        </w:tc>
      </w:tr>
    </w:tbl>
    <w:p w:rsidR="006B4CB8" w:rsidRPr="00F97C94" w:rsidP="005046F0" w14:paraId="19F54397" w14:textId="77777777">
      <w:pPr>
        <w:ind w:left="360"/>
      </w:pPr>
    </w:p>
    <w:p w:rsidR="00EF38A6" w:rsidRPr="00EE74A2" w:rsidP="00EE74A2" w14:paraId="151AF577" w14:textId="5070C873">
      <w:pPr>
        <w:spacing w:after="120"/>
        <w:rPr>
          <w:b/>
        </w:rPr>
      </w:pPr>
      <w:r w:rsidRPr="00F97C94">
        <w:rPr>
          <w:b/>
        </w:rPr>
        <w:t>A13. Cost Burden to Respondents or Record Keepers</w:t>
      </w:r>
    </w:p>
    <w:p w:rsidR="00EE74A2" w:rsidP="00EE74A2" w14:paraId="472236E7" w14:textId="77777777">
      <w:pPr>
        <w:autoSpaceDE w:val="0"/>
        <w:autoSpaceDN w:val="0"/>
        <w:adjustRightInd w:val="0"/>
        <w:rPr>
          <w:rFonts w:cstheme="minorHAnsi"/>
        </w:rPr>
      </w:pPr>
      <w:r>
        <w:rPr>
          <w:rFonts w:cstheme="minorHAnsi"/>
        </w:rPr>
        <w:t xml:space="preserve">There are no additional costs to respondents. </w:t>
      </w:r>
    </w:p>
    <w:p w:rsidR="002338AC" w:rsidRPr="00F97C94" w:rsidP="005046F0" w14:paraId="750F17A7" w14:textId="77777777">
      <w:pPr>
        <w:ind w:left="360"/>
      </w:pPr>
    </w:p>
    <w:p w:rsidR="00945CD6" w:rsidRPr="00F97C94" w:rsidP="007B0451" w14:paraId="5F0B5CA0" w14:textId="77777777">
      <w:pPr>
        <w:spacing w:after="120"/>
        <w:rPr>
          <w:b/>
        </w:rPr>
      </w:pPr>
      <w:r w:rsidRPr="00F97C94">
        <w:rPr>
          <w:b/>
        </w:rPr>
        <w:t>A14. Estimate of Cost to the Federal Government</w:t>
      </w:r>
    </w:p>
    <w:p w:rsidR="002338AC" w:rsidP="00EE74A2" w14:paraId="1601E060" w14:textId="32178BC1">
      <w:r>
        <w:t xml:space="preserve">The annual estimated costs to the federal government associated with this information collection once approved by OMB is approximately $80,000.  </w:t>
      </w:r>
    </w:p>
    <w:p w:rsidR="00EE74A2" w:rsidRPr="00F97C94" w:rsidP="00EE74A2" w14:paraId="35350AAD" w14:textId="77777777"/>
    <w:p w:rsidR="00945CD6" w:rsidRPr="00F97C94" w:rsidP="007B0451" w14:paraId="61097F1E" w14:textId="77777777">
      <w:pPr>
        <w:spacing w:after="120"/>
        <w:rPr>
          <w:b/>
        </w:rPr>
      </w:pPr>
      <w:r w:rsidRPr="00F97C94">
        <w:rPr>
          <w:b/>
        </w:rPr>
        <w:t>A15. Change in Burden</w:t>
      </w:r>
    </w:p>
    <w:p w:rsidR="00C74ABD" w:rsidRPr="00F97C94" w:rsidP="00C74ABD" w14:paraId="36031D87" w14:textId="02961F83">
      <w:r w:rsidRPr="00C74ABD">
        <w:t>This is for an individual information collection under the umbrella formative generic clearance for program support (0970-0531). </w:t>
      </w:r>
      <w:r w:rsidRPr="00C74ABD">
        <w:t xml:space="preserve"> </w:t>
      </w:r>
      <w:r>
        <w:t xml:space="preserve">The template is based on two previously approved information collections and the expected time per response for this single revised version is 40% less than the total time to complete those other information collections. </w:t>
      </w:r>
    </w:p>
    <w:p w:rsidR="002338AC" w:rsidRPr="00F97C94" w:rsidP="00292541" w14:paraId="65E18314" w14:textId="77777777"/>
    <w:p w:rsidR="00945CD6" w:rsidRPr="00F97C94" w:rsidP="007B0451" w14:paraId="176E926D" w14:textId="77777777">
      <w:pPr>
        <w:spacing w:after="120"/>
        <w:rPr>
          <w:b/>
        </w:rPr>
      </w:pPr>
      <w:r w:rsidRPr="00F97C94">
        <w:rPr>
          <w:b/>
        </w:rPr>
        <w:t>A16. Plan and Time Schedule for Information Collection, Tabulation and Publication</w:t>
      </w:r>
    </w:p>
    <w:p w:rsidR="008B6945" w:rsidRPr="005C3464" w:rsidP="00486F5F" w14:paraId="222AE5B9" w14:textId="4C126569">
      <w:pPr>
        <w:rPr>
          <w:rFonts w:cstheme="minorHAnsi"/>
          <w:bCs/>
        </w:rPr>
      </w:pPr>
      <w:r w:rsidRPr="008804A5">
        <w:rPr>
          <w:rFonts w:cstheme="minorHAnsi"/>
          <w:bCs/>
        </w:rPr>
        <w:t>Gran</w:t>
      </w:r>
      <w:r>
        <w:rPr>
          <w:rFonts w:cstheme="minorHAnsi"/>
          <w:bCs/>
        </w:rPr>
        <w:t>t</w:t>
      </w:r>
      <w:r w:rsidR="00CD2850">
        <w:rPr>
          <w:rFonts w:cstheme="minorHAnsi"/>
          <w:bCs/>
        </w:rPr>
        <w:t xml:space="preserve"> recipients</w:t>
      </w:r>
      <w:r>
        <w:rPr>
          <w:rFonts w:cstheme="minorHAnsi"/>
          <w:bCs/>
        </w:rPr>
        <w:t xml:space="preserve"> will begin collecting client and program data </w:t>
      </w:r>
      <w:r w:rsidR="00363ED4">
        <w:rPr>
          <w:rFonts w:cstheme="minorHAnsi"/>
          <w:bCs/>
        </w:rPr>
        <w:t xml:space="preserve">and conducting CQI </w:t>
      </w:r>
      <w:r>
        <w:rPr>
          <w:rFonts w:cstheme="minorHAnsi"/>
          <w:bCs/>
        </w:rPr>
        <w:t xml:space="preserve">in </w:t>
      </w:r>
      <w:r w:rsidR="00734DE7">
        <w:rPr>
          <w:rFonts w:cstheme="minorHAnsi"/>
          <w:bCs/>
        </w:rPr>
        <w:t xml:space="preserve">Spring </w:t>
      </w:r>
      <w:r>
        <w:rPr>
          <w:rFonts w:cstheme="minorHAnsi"/>
          <w:bCs/>
        </w:rPr>
        <w:t>202</w:t>
      </w:r>
      <w:r w:rsidR="002F1265">
        <w:rPr>
          <w:rFonts w:cstheme="minorHAnsi"/>
          <w:bCs/>
        </w:rPr>
        <w:t>6</w:t>
      </w:r>
      <w:r>
        <w:rPr>
          <w:rFonts w:cstheme="minorHAnsi"/>
          <w:bCs/>
        </w:rPr>
        <w:t xml:space="preserve">, </w:t>
      </w:r>
      <w:r w:rsidR="00C74ABD">
        <w:rPr>
          <w:rFonts w:cstheme="minorHAnsi"/>
          <w:bCs/>
        </w:rPr>
        <w:t xml:space="preserve">pending OMB approval of revisions to OMB #0970-0566. </w:t>
      </w:r>
      <w:r w:rsidR="00C74ABD">
        <w:t xml:space="preserve"> (91 </w:t>
      </w:r>
      <w:r w:rsidRPr="00062867">
        <w:t>FR</w:t>
      </w:r>
      <w:r w:rsidR="00C74ABD">
        <w:t xml:space="preserve"> 3892</w:t>
      </w:r>
      <w:r w:rsidRPr="00062867">
        <w:t>)</w:t>
      </w:r>
      <w:r>
        <w:rPr>
          <w:rFonts w:cstheme="minorHAnsi"/>
          <w:bCs/>
        </w:rPr>
        <w:t xml:space="preserve">. They will be asked to begin preparing data </w:t>
      </w:r>
      <w:r w:rsidR="00363ED4">
        <w:rPr>
          <w:rFonts w:cstheme="minorHAnsi"/>
          <w:bCs/>
        </w:rPr>
        <w:t xml:space="preserve">capacity </w:t>
      </w:r>
      <w:r w:rsidR="00CD2850">
        <w:rPr>
          <w:rFonts w:cstheme="minorHAnsi"/>
          <w:bCs/>
        </w:rPr>
        <w:t>and CQI</w:t>
      </w:r>
      <w:r>
        <w:rPr>
          <w:rFonts w:cstheme="minorHAnsi"/>
          <w:bCs/>
        </w:rPr>
        <w:t xml:space="preserve"> plan</w:t>
      </w:r>
      <w:r w:rsidR="000C451F">
        <w:rPr>
          <w:rFonts w:cstheme="minorHAnsi"/>
          <w:bCs/>
        </w:rPr>
        <w:t>s</w:t>
      </w:r>
      <w:r>
        <w:rPr>
          <w:rFonts w:cstheme="minorHAnsi"/>
          <w:bCs/>
        </w:rPr>
        <w:t xml:space="preserve"> using the template proposed through this </w:t>
      </w:r>
      <w:r>
        <w:rPr>
          <w:rFonts w:cstheme="minorHAnsi"/>
          <w:bCs/>
        </w:rPr>
        <w:t>GenIC</w:t>
      </w:r>
      <w:r>
        <w:rPr>
          <w:rFonts w:cstheme="minorHAnsi"/>
          <w:bCs/>
        </w:rPr>
        <w:t xml:space="preserve"> in </w:t>
      </w:r>
      <w:r w:rsidR="00363ED4">
        <w:rPr>
          <w:rFonts w:cstheme="minorHAnsi"/>
          <w:bCs/>
        </w:rPr>
        <w:t>early 2026, pending OMB approval,</w:t>
      </w:r>
      <w:r w:rsidRPr="00CD2850" w:rsidR="00CD2850">
        <w:rPr>
          <w:rFonts w:cstheme="minorHAnsi"/>
          <w:bCs/>
        </w:rPr>
        <w:t xml:space="preserve"> </w:t>
      </w:r>
      <w:r w:rsidRPr="00CD2850">
        <w:rPr>
          <w:rFonts w:cstheme="minorHAnsi"/>
          <w:bCs/>
        </w:rPr>
        <w:t xml:space="preserve">for </w:t>
      </w:r>
      <w:r w:rsidR="00363ED4">
        <w:rPr>
          <w:rFonts w:cstheme="minorHAnsi"/>
          <w:bCs/>
        </w:rPr>
        <w:t>review</w:t>
      </w:r>
      <w:r>
        <w:rPr>
          <w:rFonts w:cstheme="minorHAnsi"/>
          <w:bCs/>
        </w:rPr>
        <w:t xml:space="preserve"> with their </w:t>
      </w:r>
      <w:r w:rsidR="00CD2850">
        <w:rPr>
          <w:rFonts w:cstheme="minorHAnsi"/>
          <w:bCs/>
        </w:rPr>
        <w:t>FPS</w:t>
      </w:r>
      <w:r>
        <w:rPr>
          <w:rFonts w:cstheme="minorHAnsi"/>
          <w:bCs/>
        </w:rPr>
        <w:t xml:space="preserve"> in </w:t>
      </w:r>
      <w:r w:rsidR="00734DE7">
        <w:rPr>
          <w:rFonts w:cstheme="minorHAnsi"/>
          <w:bCs/>
        </w:rPr>
        <w:t xml:space="preserve">Spring </w:t>
      </w:r>
      <w:r>
        <w:rPr>
          <w:rFonts w:cstheme="minorHAnsi"/>
          <w:bCs/>
        </w:rPr>
        <w:t>202</w:t>
      </w:r>
      <w:r w:rsidR="002F1265">
        <w:rPr>
          <w:rFonts w:cstheme="minorHAnsi"/>
          <w:bCs/>
        </w:rPr>
        <w:t>6</w:t>
      </w:r>
      <w:r w:rsidR="00363ED4">
        <w:rPr>
          <w:rFonts w:cstheme="minorHAnsi"/>
          <w:bCs/>
        </w:rPr>
        <w:t>. Grant recipients</w:t>
      </w:r>
      <w:r>
        <w:rPr>
          <w:rFonts w:cstheme="minorHAnsi"/>
          <w:bCs/>
        </w:rPr>
        <w:t xml:space="preserve"> </w:t>
      </w:r>
      <w:r w:rsidR="00363ED4">
        <w:rPr>
          <w:rFonts w:cstheme="minorHAnsi"/>
          <w:bCs/>
        </w:rPr>
        <w:t xml:space="preserve">will </w:t>
      </w:r>
      <w:r>
        <w:rPr>
          <w:rFonts w:cstheme="minorHAnsi"/>
          <w:bCs/>
        </w:rPr>
        <w:t xml:space="preserve">begin implementing the plan in advance of the start of </w:t>
      </w:r>
      <w:r w:rsidR="00363ED4">
        <w:rPr>
          <w:rFonts w:cstheme="minorHAnsi"/>
          <w:bCs/>
        </w:rPr>
        <w:t xml:space="preserve">PM </w:t>
      </w:r>
      <w:r>
        <w:rPr>
          <w:rFonts w:cstheme="minorHAnsi"/>
          <w:bCs/>
        </w:rPr>
        <w:t xml:space="preserve">data collection and reporting.  </w:t>
      </w:r>
      <w:r w:rsidR="000C451F">
        <w:rPr>
          <w:rFonts w:cstheme="minorHAnsi"/>
          <w:bCs/>
        </w:rPr>
        <w:t xml:space="preserve">Grant recipient </w:t>
      </w:r>
      <w:r>
        <w:rPr>
          <w:rFonts w:cstheme="minorHAnsi"/>
          <w:bCs/>
        </w:rPr>
        <w:t>plan</w:t>
      </w:r>
      <w:r w:rsidR="000C451F">
        <w:rPr>
          <w:rFonts w:cstheme="minorHAnsi"/>
          <w:bCs/>
        </w:rPr>
        <w:t>s</w:t>
      </w:r>
      <w:r>
        <w:rPr>
          <w:rFonts w:cstheme="minorHAnsi"/>
          <w:bCs/>
        </w:rPr>
        <w:t xml:space="preserve"> will be developed iteratively, over an estimated 6 hours, as gran</w:t>
      </w:r>
      <w:r w:rsidR="002F1265">
        <w:rPr>
          <w:rFonts w:cstheme="minorHAnsi"/>
          <w:bCs/>
        </w:rPr>
        <w:t>t recipients</w:t>
      </w:r>
      <w:r>
        <w:rPr>
          <w:rFonts w:cstheme="minorHAnsi"/>
          <w:bCs/>
        </w:rPr>
        <w:t xml:space="preserve"> </w:t>
      </w:r>
      <w:r w:rsidR="00363ED4">
        <w:rPr>
          <w:rFonts w:cstheme="minorHAnsi"/>
          <w:bCs/>
        </w:rPr>
        <w:t>prepare to</w:t>
      </w:r>
      <w:r>
        <w:rPr>
          <w:rFonts w:cstheme="minorHAnsi"/>
          <w:bCs/>
        </w:rPr>
        <w:t xml:space="preserve"> launch </w:t>
      </w:r>
      <w:r w:rsidR="00363ED4">
        <w:rPr>
          <w:rFonts w:cstheme="minorHAnsi"/>
          <w:bCs/>
        </w:rPr>
        <w:t>their programs</w:t>
      </w:r>
      <w:r>
        <w:rPr>
          <w:rFonts w:cstheme="minorHAnsi"/>
          <w:bCs/>
        </w:rPr>
        <w:t xml:space="preserve">. It is expected that annual updates will also happen iteratively over an estimated 6 hours, as changing circumstances lead to changes in plans.  </w:t>
      </w:r>
    </w:p>
    <w:p w:rsidR="00AA0EA1" w:rsidP="00292B70" w14:paraId="7D6A989F" w14:textId="77777777">
      <w:pPr>
        <w:rPr>
          <w:b/>
        </w:rPr>
      </w:pPr>
    </w:p>
    <w:p w:rsidR="00486F5F" w:rsidRPr="00F97C94" w:rsidP="00292B70" w14:paraId="7AAEB10C" w14:textId="77777777">
      <w:pPr>
        <w:rPr>
          <w:b/>
        </w:rPr>
      </w:pPr>
    </w:p>
    <w:p w:rsidR="00945CD6" w:rsidRPr="00F97C94" w:rsidP="007B0451" w14:paraId="05231368" w14:textId="0B3C179D">
      <w:pPr>
        <w:spacing w:after="120"/>
        <w:rPr>
          <w:b/>
        </w:rPr>
      </w:pPr>
      <w:r w:rsidRPr="00F97C94">
        <w:rPr>
          <w:b/>
        </w:rPr>
        <w:t>A17. Reasons Not to Display OMB Expiration Date</w:t>
      </w:r>
    </w:p>
    <w:p w:rsidR="00D90EF6" w:rsidRPr="00F97C94" w:rsidP="00D550E6" w14:paraId="2DAC2CD0" w14:textId="77777777">
      <w:r w:rsidRPr="00F97C94">
        <w:t>All instruments will display the expiration date for OMB approval.</w:t>
      </w:r>
    </w:p>
    <w:p w:rsidR="005046F0" w:rsidP="00AA0EA1" w14:paraId="413FEB99" w14:textId="77777777"/>
    <w:p w:rsidR="00486F5F" w:rsidRPr="00F97C94" w:rsidP="00AA0EA1" w14:paraId="7B6FC8C4" w14:textId="77777777"/>
    <w:p w:rsidR="00945CD6" w:rsidRPr="00F97C94" w:rsidP="007B0451" w14:paraId="06ED5391" w14:textId="77777777">
      <w:pPr>
        <w:spacing w:after="120"/>
        <w:rPr>
          <w:b/>
        </w:rPr>
      </w:pPr>
      <w:r w:rsidRPr="00F97C94">
        <w:rPr>
          <w:b/>
        </w:rPr>
        <w:t>A18.</w:t>
      </w:r>
      <w:r w:rsidRPr="00F97C94" w:rsidR="000B5EA8">
        <w:rPr>
          <w:b/>
        </w:rPr>
        <w:t xml:space="preserve"> Exceptions to Certification for Paperwork Reduction Act Submissions</w:t>
      </w:r>
    </w:p>
    <w:p w:rsidR="00D06D5F" w:rsidP="00720F34" w14:paraId="72236E5B" w14:textId="2B88701E">
      <w:r w:rsidRPr="00F97C94">
        <w:rPr>
          <w:szCs w:val="22"/>
        </w:rPr>
        <w:t>No exceptions are necessary for this information collection.</w:t>
      </w:r>
      <w:r w:rsidR="000B5EA8">
        <w:tab/>
      </w:r>
    </w:p>
    <w:p w:rsidR="0072204D" w14:paraId="544D833B" w14:textId="77777777"/>
    <w:p w:rsidR="00BC6C5D" w14:paraId="05850930" w14:textId="093D8242">
      <w:pPr>
        <w:rPr>
          <w:b/>
          <w:bCs/>
        </w:rPr>
      </w:pPr>
      <w:r w:rsidRPr="00BC6C5D">
        <w:rPr>
          <w:b/>
          <w:bCs/>
        </w:rPr>
        <w:t>Attachments</w:t>
      </w:r>
    </w:p>
    <w:p w:rsidR="00BC6C5D" w14:paraId="49D8022A" w14:textId="77777777">
      <w:pPr>
        <w:rPr>
          <w:b/>
          <w:bCs/>
        </w:rPr>
      </w:pPr>
    </w:p>
    <w:p w:rsidR="00BC6C5D" w:rsidRPr="00BC6C5D" w14:paraId="65F0838F" w14:textId="7FD532F4">
      <w:r w:rsidRPr="00BC6C5D">
        <w:t xml:space="preserve">Instrument 1: </w:t>
      </w:r>
      <w:r>
        <w:t>HMRF Data Capacity and CQI Plan Template</w:t>
      </w:r>
    </w:p>
    <w:sectPr w:rsidSect="00327B2E">
      <w:headerReference w:type="even" r:id="rId6"/>
      <w:headerReference w:type="default" r:id="rId7"/>
      <w:footerReference w:type="even" r:id="rId8"/>
      <w:footerReference w:type="default" r:id="rId9"/>
      <w:headerReference w:type="first" r:id="rId10"/>
      <w:footerReference w:type="first" r:id="rId11"/>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C1B" w14:paraId="028ECB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C1B" w14:paraId="173FE4EF" w14:textId="3DDADCB1">
    <w:pPr>
      <w:pStyle w:val="Footer"/>
      <w:jc w:val="center"/>
    </w:pPr>
    <w:r>
      <w:fldChar w:fldCharType="begin"/>
    </w:r>
    <w:r>
      <w:instrText xml:space="preserve"> PAGE   \* MERGEFORMAT </w:instrText>
    </w:r>
    <w:r>
      <w:fldChar w:fldCharType="separate"/>
    </w:r>
    <w:r w:rsidR="00363A90">
      <w:rPr>
        <w:noProof/>
      </w:rPr>
      <w:t>11</w:t>
    </w:r>
    <w:r>
      <w:fldChar w:fldCharType="end"/>
    </w:r>
  </w:p>
  <w:p w:rsidR="003B3C1B" w:rsidP="00292B70" w14:paraId="093E5A1A"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C1B" w14:paraId="48F5916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C1B" w14:paraId="0C1F28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C1B" w:rsidP="00BE7952" w14:paraId="7BCBE7E2" w14:textId="7777777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C1B" w14:paraId="5805A7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3497200"/>
    <w:multiLevelType w:val="hybridMultilevel"/>
    <w:tmpl w:val="8DBE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3A37E0D"/>
    <w:multiLevelType w:val="hybridMultilevel"/>
    <w:tmpl w:val="07A49858"/>
    <w:lvl w:ilvl="0">
      <w:start w:val="1"/>
      <w:numFmt w:val="bullet"/>
      <w:lvlText w:val=""/>
      <w:lvlJc w:val="left"/>
      <w:pPr>
        <w:ind w:left="2220" w:hanging="360"/>
      </w:pPr>
      <w:rPr>
        <w:rFonts w:ascii="Symbol" w:hAnsi="Symbol"/>
      </w:rPr>
    </w:lvl>
    <w:lvl w:ilvl="1">
      <w:start w:val="1"/>
      <w:numFmt w:val="bullet"/>
      <w:lvlText w:val=""/>
      <w:lvlJc w:val="left"/>
      <w:pPr>
        <w:ind w:left="2220" w:hanging="360"/>
      </w:pPr>
      <w:rPr>
        <w:rFonts w:ascii="Symbol" w:hAnsi="Symbol"/>
      </w:rPr>
    </w:lvl>
    <w:lvl w:ilvl="2">
      <w:start w:val="1"/>
      <w:numFmt w:val="bullet"/>
      <w:lvlText w:val=""/>
      <w:lvlJc w:val="left"/>
      <w:pPr>
        <w:ind w:left="2220" w:hanging="360"/>
      </w:pPr>
      <w:rPr>
        <w:rFonts w:ascii="Symbol" w:hAnsi="Symbol"/>
      </w:rPr>
    </w:lvl>
    <w:lvl w:ilvl="3">
      <w:start w:val="1"/>
      <w:numFmt w:val="bullet"/>
      <w:lvlText w:val=""/>
      <w:lvlJc w:val="left"/>
      <w:pPr>
        <w:ind w:left="2220" w:hanging="360"/>
      </w:pPr>
      <w:rPr>
        <w:rFonts w:ascii="Symbol" w:hAnsi="Symbol"/>
      </w:rPr>
    </w:lvl>
    <w:lvl w:ilvl="4">
      <w:start w:val="1"/>
      <w:numFmt w:val="bullet"/>
      <w:lvlText w:val=""/>
      <w:lvlJc w:val="left"/>
      <w:pPr>
        <w:ind w:left="2220" w:hanging="360"/>
      </w:pPr>
      <w:rPr>
        <w:rFonts w:ascii="Symbol" w:hAnsi="Symbol"/>
      </w:rPr>
    </w:lvl>
    <w:lvl w:ilvl="5">
      <w:start w:val="1"/>
      <w:numFmt w:val="bullet"/>
      <w:lvlText w:val=""/>
      <w:lvlJc w:val="left"/>
      <w:pPr>
        <w:ind w:left="2220" w:hanging="360"/>
      </w:pPr>
      <w:rPr>
        <w:rFonts w:ascii="Symbol" w:hAnsi="Symbol"/>
      </w:rPr>
    </w:lvl>
    <w:lvl w:ilvl="6">
      <w:start w:val="1"/>
      <w:numFmt w:val="bullet"/>
      <w:lvlText w:val=""/>
      <w:lvlJc w:val="left"/>
      <w:pPr>
        <w:ind w:left="2220" w:hanging="360"/>
      </w:pPr>
      <w:rPr>
        <w:rFonts w:ascii="Symbol" w:hAnsi="Symbol"/>
      </w:rPr>
    </w:lvl>
    <w:lvl w:ilvl="7">
      <w:start w:val="1"/>
      <w:numFmt w:val="bullet"/>
      <w:lvlText w:val=""/>
      <w:lvlJc w:val="left"/>
      <w:pPr>
        <w:ind w:left="2220" w:hanging="360"/>
      </w:pPr>
      <w:rPr>
        <w:rFonts w:ascii="Symbol" w:hAnsi="Symbol"/>
      </w:rPr>
    </w:lvl>
    <w:lvl w:ilvl="8">
      <w:start w:val="1"/>
      <w:numFmt w:val="bullet"/>
      <w:lvlText w:val=""/>
      <w:lvlJc w:val="left"/>
      <w:pPr>
        <w:ind w:left="2220" w:hanging="360"/>
      </w:pPr>
      <w:rPr>
        <w:rFonts w:ascii="Symbol" w:hAnsi="Symbol"/>
      </w:rPr>
    </w:lvl>
  </w:abstractNum>
  <w:abstractNum w:abstractNumId="15">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5BE6496D"/>
    <w:multiLevelType w:val="hybridMultilevel"/>
    <w:tmpl w:val="423C8CB4"/>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7">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B5A2401"/>
    <w:multiLevelType w:val="hybridMultilevel"/>
    <w:tmpl w:val="CA82617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num w:numId="1" w16cid:durableId="2022972933">
    <w:abstractNumId w:val="4"/>
  </w:num>
  <w:num w:numId="2" w16cid:durableId="741606911">
    <w:abstractNumId w:val="1"/>
  </w:num>
  <w:num w:numId="3" w16cid:durableId="736712095">
    <w:abstractNumId w:val="15"/>
  </w:num>
  <w:num w:numId="4" w16cid:durableId="1770393374">
    <w:abstractNumId w:val="7"/>
  </w:num>
  <w:num w:numId="5" w16cid:durableId="497035884">
    <w:abstractNumId w:val="8"/>
  </w:num>
  <w:num w:numId="6" w16cid:durableId="208349567">
    <w:abstractNumId w:val="18"/>
  </w:num>
  <w:num w:numId="7" w16cid:durableId="245574611">
    <w:abstractNumId w:val="17"/>
  </w:num>
  <w:num w:numId="8" w16cid:durableId="1676300636">
    <w:abstractNumId w:val="10"/>
  </w:num>
  <w:num w:numId="9" w16cid:durableId="720977841">
    <w:abstractNumId w:val="13"/>
  </w:num>
  <w:num w:numId="10" w16cid:durableId="886768099">
    <w:abstractNumId w:val="2"/>
  </w:num>
  <w:num w:numId="11" w16cid:durableId="1623489966">
    <w:abstractNumId w:val="0"/>
  </w:num>
  <w:num w:numId="12" w16cid:durableId="186257243">
    <w:abstractNumId w:val="3"/>
  </w:num>
  <w:num w:numId="13" w16cid:durableId="1714497474">
    <w:abstractNumId w:val="19"/>
  </w:num>
  <w:num w:numId="14" w16cid:durableId="1889761194">
    <w:abstractNumId w:val="6"/>
  </w:num>
  <w:num w:numId="15" w16cid:durableId="387724589">
    <w:abstractNumId w:val="9"/>
  </w:num>
  <w:num w:numId="16" w16cid:durableId="1621305391">
    <w:abstractNumId w:val="5"/>
  </w:num>
  <w:num w:numId="17" w16cid:durableId="483204656">
    <w:abstractNumId w:val="20"/>
  </w:num>
  <w:num w:numId="18" w16cid:durableId="835001027">
    <w:abstractNumId w:val="11"/>
  </w:num>
  <w:num w:numId="19" w16cid:durableId="1636179628">
    <w:abstractNumId w:val="12"/>
  </w:num>
  <w:num w:numId="20" w16cid:durableId="486365153">
    <w:abstractNumId w:val="14"/>
  </w:num>
  <w:num w:numId="21" w16cid:durableId="246233674">
    <w:abstractNumId w:val="21"/>
  </w:num>
  <w:num w:numId="22" w16cid:durableId="14041100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21FB"/>
    <w:rsid w:val="00015F2A"/>
    <w:rsid w:val="00017139"/>
    <w:rsid w:val="000171E1"/>
    <w:rsid w:val="0004053B"/>
    <w:rsid w:val="000431B8"/>
    <w:rsid w:val="0004407F"/>
    <w:rsid w:val="00045C7F"/>
    <w:rsid w:val="00050CE8"/>
    <w:rsid w:val="00056456"/>
    <w:rsid w:val="00062867"/>
    <w:rsid w:val="00067462"/>
    <w:rsid w:val="0007261F"/>
    <w:rsid w:val="000753DD"/>
    <w:rsid w:val="00077AF9"/>
    <w:rsid w:val="00080924"/>
    <w:rsid w:val="00080DB1"/>
    <w:rsid w:val="00080E2F"/>
    <w:rsid w:val="00085C16"/>
    <w:rsid w:val="0009116E"/>
    <w:rsid w:val="00091C59"/>
    <w:rsid w:val="000A13AA"/>
    <w:rsid w:val="000B060E"/>
    <w:rsid w:val="000B1ABA"/>
    <w:rsid w:val="000B1F7D"/>
    <w:rsid w:val="000B5EA8"/>
    <w:rsid w:val="000C451F"/>
    <w:rsid w:val="000C6334"/>
    <w:rsid w:val="000C78C9"/>
    <w:rsid w:val="000D53DF"/>
    <w:rsid w:val="000D63E9"/>
    <w:rsid w:val="000E35BA"/>
    <w:rsid w:val="000F5C56"/>
    <w:rsid w:val="00101775"/>
    <w:rsid w:val="00105C48"/>
    <w:rsid w:val="00112A7F"/>
    <w:rsid w:val="001176C9"/>
    <w:rsid w:val="001238AE"/>
    <w:rsid w:val="00124131"/>
    <w:rsid w:val="00124EBF"/>
    <w:rsid w:val="00134578"/>
    <w:rsid w:val="0013677F"/>
    <w:rsid w:val="00137A81"/>
    <w:rsid w:val="00137DE1"/>
    <w:rsid w:val="00143FC9"/>
    <w:rsid w:val="0015370B"/>
    <w:rsid w:val="0016012E"/>
    <w:rsid w:val="00160153"/>
    <w:rsid w:val="0016022C"/>
    <w:rsid w:val="00167A90"/>
    <w:rsid w:val="00170DC2"/>
    <w:rsid w:val="00175BBD"/>
    <w:rsid w:val="00176820"/>
    <w:rsid w:val="00183748"/>
    <w:rsid w:val="0018379D"/>
    <w:rsid w:val="00183C0F"/>
    <w:rsid w:val="00190D53"/>
    <w:rsid w:val="001915FE"/>
    <w:rsid w:val="00192170"/>
    <w:rsid w:val="00192C05"/>
    <w:rsid w:val="00196E5F"/>
    <w:rsid w:val="001A5AF9"/>
    <w:rsid w:val="001A6448"/>
    <w:rsid w:val="001B2AB2"/>
    <w:rsid w:val="001B3C7A"/>
    <w:rsid w:val="001B5695"/>
    <w:rsid w:val="001B624C"/>
    <w:rsid w:val="001B631E"/>
    <w:rsid w:val="001B7036"/>
    <w:rsid w:val="001B7E5F"/>
    <w:rsid w:val="001C4644"/>
    <w:rsid w:val="001C4D60"/>
    <w:rsid w:val="001D3C20"/>
    <w:rsid w:val="001D4A2C"/>
    <w:rsid w:val="001E405E"/>
    <w:rsid w:val="001F3DB9"/>
    <w:rsid w:val="00201A67"/>
    <w:rsid w:val="0020382F"/>
    <w:rsid w:val="002119C2"/>
    <w:rsid w:val="002145EB"/>
    <w:rsid w:val="00214CA8"/>
    <w:rsid w:val="0022030E"/>
    <w:rsid w:val="002231FA"/>
    <w:rsid w:val="002338AC"/>
    <w:rsid w:val="00234E8D"/>
    <w:rsid w:val="00235A6D"/>
    <w:rsid w:val="002408DE"/>
    <w:rsid w:val="0024439E"/>
    <w:rsid w:val="002465D4"/>
    <w:rsid w:val="00250686"/>
    <w:rsid w:val="0025173C"/>
    <w:rsid w:val="00253148"/>
    <w:rsid w:val="0025535C"/>
    <w:rsid w:val="002558A2"/>
    <w:rsid w:val="00266CAD"/>
    <w:rsid w:val="00266F3C"/>
    <w:rsid w:val="0026752C"/>
    <w:rsid w:val="002707D7"/>
    <w:rsid w:val="002744C3"/>
    <w:rsid w:val="00275323"/>
    <w:rsid w:val="00275D0B"/>
    <w:rsid w:val="002772F4"/>
    <w:rsid w:val="00277C2B"/>
    <w:rsid w:val="002808A4"/>
    <w:rsid w:val="002816A5"/>
    <w:rsid w:val="00283BE2"/>
    <w:rsid w:val="00287197"/>
    <w:rsid w:val="00287907"/>
    <w:rsid w:val="00292541"/>
    <w:rsid w:val="00292B70"/>
    <w:rsid w:val="002A1F68"/>
    <w:rsid w:val="002B0BF2"/>
    <w:rsid w:val="002B2AAF"/>
    <w:rsid w:val="002B4DBE"/>
    <w:rsid w:val="002C0C33"/>
    <w:rsid w:val="002C220F"/>
    <w:rsid w:val="002C3AEF"/>
    <w:rsid w:val="002C4F75"/>
    <w:rsid w:val="002E0626"/>
    <w:rsid w:val="002E4D10"/>
    <w:rsid w:val="002E6082"/>
    <w:rsid w:val="002F1265"/>
    <w:rsid w:val="002F3F74"/>
    <w:rsid w:val="002F4D9D"/>
    <w:rsid w:val="003008BD"/>
    <w:rsid w:val="003049EF"/>
    <w:rsid w:val="0030515B"/>
    <w:rsid w:val="003075AA"/>
    <w:rsid w:val="00315205"/>
    <w:rsid w:val="00322590"/>
    <w:rsid w:val="003227CA"/>
    <w:rsid w:val="00323393"/>
    <w:rsid w:val="00327B2E"/>
    <w:rsid w:val="00336AFB"/>
    <w:rsid w:val="00337F04"/>
    <w:rsid w:val="00343569"/>
    <w:rsid w:val="0034681E"/>
    <w:rsid w:val="003529EF"/>
    <w:rsid w:val="003535C5"/>
    <w:rsid w:val="0035425D"/>
    <w:rsid w:val="003549E4"/>
    <w:rsid w:val="0035598A"/>
    <w:rsid w:val="00356A9E"/>
    <w:rsid w:val="00362F8A"/>
    <w:rsid w:val="00363A90"/>
    <w:rsid w:val="00363B83"/>
    <w:rsid w:val="00363ED4"/>
    <w:rsid w:val="00367F90"/>
    <w:rsid w:val="00374774"/>
    <w:rsid w:val="00374DAB"/>
    <w:rsid w:val="00376701"/>
    <w:rsid w:val="00381ADD"/>
    <w:rsid w:val="0038291A"/>
    <w:rsid w:val="00391724"/>
    <w:rsid w:val="00394A88"/>
    <w:rsid w:val="003A6F90"/>
    <w:rsid w:val="003B282F"/>
    <w:rsid w:val="003B3C1B"/>
    <w:rsid w:val="003B57C8"/>
    <w:rsid w:val="003B60A0"/>
    <w:rsid w:val="003C206B"/>
    <w:rsid w:val="003D2CC9"/>
    <w:rsid w:val="003D4F64"/>
    <w:rsid w:val="003D5231"/>
    <w:rsid w:val="003D65C0"/>
    <w:rsid w:val="003D71D2"/>
    <w:rsid w:val="003E7DA1"/>
    <w:rsid w:val="003F1729"/>
    <w:rsid w:val="003F17F1"/>
    <w:rsid w:val="003F4761"/>
    <w:rsid w:val="003F4CE2"/>
    <w:rsid w:val="00403E1E"/>
    <w:rsid w:val="00413840"/>
    <w:rsid w:val="0041792A"/>
    <w:rsid w:val="004222F8"/>
    <w:rsid w:val="00422C1B"/>
    <w:rsid w:val="00435CD1"/>
    <w:rsid w:val="00442B47"/>
    <w:rsid w:val="00443B71"/>
    <w:rsid w:val="00444BF0"/>
    <w:rsid w:val="00447482"/>
    <w:rsid w:val="004522FF"/>
    <w:rsid w:val="004554B1"/>
    <w:rsid w:val="00456E2F"/>
    <w:rsid w:val="00461790"/>
    <w:rsid w:val="00461F3D"/>
    <w:rsid w:val="00472E1F"/>
    <w:rsid w:val="00482DDE"/>
    <w:rsid w:val="00485525"/>
    <w:rsid w:val="00486F5F"/>
    <w:rsid w:val="00491BDA"/>
    <w:rsid w:val="004A2EB4"/>
    <w:rsid w:val="004A44DD"/>
    <w:rsid w:val="004A7075"/>
    <w:rsid w:val="004A7B0C"/>
    <w:rsid w:val="004B0AF7"/>
    <w:rsid w:val="004B587E"/>
    <w:rsid w:val="004B5967"/>
    <w:rsid w:val="004C2ADD"/>
    <w:rsid w:val="004D0BDC"/>
    <w:rsid w:val="004D0C3D"/>
    <w:rsid w:val="004D1186"/>
    <w:rsid w:val="004D3158"/>
    <w:rsid w:val="004D3176"/>
    <w:rsid w:val="004D69A0"/>
    <w:rsid w:val="004D6CA9"/>
    <w:rsid w:val="004D7AF7"/>
    <w:rsid w:val="004E2521"/>
    <w:rsid w:val="004E5712"/>
    <w:rsid w:val="004F1A44"/>
    <w:rsid w:val="004F1C27"/>
    <w:rsid w:val="004F4E1D"/>
    <w:rsid w:val="004F7A4C"/>
    <w:rsid w:val="005046F0"/>
    <w:rsid w:val="00511BEA"/>
    <w:rsid w:val="005123EC"/>
    <w:rsid w:val="005126E8"/>
    <w:rsid w:val="00512BDB"/>
    <w:rsid w:val="00513406"/>
    <w:rsid w:val="00514A89"/>
    <w:rsid w:val="00520737"/>
    <w:rsid w:val="0052553E"/>
    <w:rsid w:val="00532B3E"/>
    <w:rsid w:val="00533614"/>
    <w:rsid w:val="005353B7"/>
    <w:rsid w:val="00535B98"/>
    <w:rsid w:val="00541024"/>
    <w:rsid w:val="005468D5"/>
    <w:rsid w:val="00553092"/>
    <w:rsid w:val="005542FC"/>
    <w:rsid w:val="0056150C"/>
    <w:rsid w:val="00563092"/>
    <w:rsid w:val="00565656"/>
    <w:rsid w:val="00576560"/>
    <w:rsid w:val="0057751A"/>
    <w:rsid w:val="00585262"/>
    <w:rsid w:val="00592CE6"/>
    <w:rsid w:val="005944D0"/>
    <w:rsid w:val="005946B1"/>
    <w:rsid w:val="00596CF3"/>
    <w:rsid w:val="005A64C5"/>
    <w:rsid w:val="005B3909"/>
    <w:rsid w:val="005B3BD7"/>
    <w:rsid w:val="005B4FF2"/>
    <w:rsid w:val="005B65B4"/>
    <w:rsid w:val="005B75EB"/>
    <w:rsid w:val="005C0061"/>
    <w:rsid w:val="005C09CE"/>
    <w:rsid w:val="005C3464"/>
    <w:rsid w:val="005C63E5"/>
    <w:rsid w:val="005D1F18"/>
    <w:rsid w:val="005D3243"/>
    <w:rsid w:val="005D5791"/>
    <w:rsid w:val="005E0526"/>
    <w:rsid w:val="005E2A2A"/>
    <w:rsid w:val="005E4CAD"/>
    <w:rsid w:val="005E6B09"/>
    <w:rsid w:val="005F2061"/>
    <w:rsid w:val="005F398C"/>
    <w:rsid w:val="005F3BBD"/>
    <w:rsid w:val="005F738F"/>
    <w:rsid w:val="0060085A"/>
    <w:rsid w:val="006014BA"/>
    <w:rsid w:val="00607351"/>
    <w:rsid w:val="00612744"/>
    <w:rsid w:val="00621CB6"/>
    <w:rsid w:val="0062352A"/>
    <w:rsid w:val="00641338"/>
    <w:rsid w:val="00641EB1"/>
    <w:rsid w:val="006448C2"/>
    <w:rsid w:val="00651DBA"/>
    <w:rsid w:val="0065441D"/>
    <w:rsid w:val="00657424"/>
    <w:rsid w:val="006574DF"/>
    <w:rsid w:val="0068322A"/>
    <w:rsid w:val="006838D8"/>
    <w:rsid w:val="006851C0"/>
    <w:rsid w:val="00685D01"/>
    <w:rsid w:val="00685F37"/>
    <w:rsid w:val="006876FA"/>
    <w:rsid w:val="00691445"/>
    <w:rsid w:val="00691A03"/>
    <w:rsid w:val="00695D9F"/>
    <w:rsid w:val="00696E75"/>
    <w:rsid w:val="006A149D"/>
    <w:rsid w:val="006A4C03"/>
    <w:rsid w:val="006A70F9"/>
    <w:rsid w:val="006B1185"/>
    <w:rsid w:val="006B1213"/>
    <w:rsid w:val="006B2917"/>
    <w:rsid w:val="006B4CB8"/>
    <w:rsid w:val="006B5F8C"/>
    <w:rsid w:val="006B6845"/>
    <w:rsid w:val="006C0DE9"/>
    <w:rsid w:val="006C1065"/>
    <w:rsid w:val="006C1EED"/>
    <w:rsid w:val="006C48E4"/>
    <w:rsid w:val="006C665D"/>
    <w:rsid w:val="006C6F2A"/>
    <w:rsid w:val="006D62DB"/>
    <w:rsid w:val="006D70F7"/>
    <w:rsid w:val="006E4D47"/>
    <w:rsid w:val="006F34DA"/>
    <w:rsid w:val="00700710"/>
    <w:rsid w:val="0070100E"/>
    <w:rsid w:val="00701045"/>
    <w:rsid w:val="00710414"/>
    <w:rsid w:val="00711BC5"/>
    <w:rsid w:val="00712C20"/>
    <w:rsid w:val="00713085"/>
    <w:rsid w:val="00715872"/>
    <w:rsid w:val="00716A8F"/>
    <w:rsid w:val="00720F34"/>
    <w:rsid w:val="00721B44"/>
    <w:rsid w:val="00721E52"/>
    <w:rsid w:val="0072204D"/>
    <w:rsid w:val="007225D9"/>
    <w:rsid w:val="00727075"/>
    <w:rsid w:val="00734DE7"/>
    <w:rsid w:val="00736F1D"/>
    <w:rsid w:val="0074141A"/>
    <w:rsid w:val="00743C05"/>
    <w:rsid w:val="00747A99"/>
    <w:rsid w:val="007519EC"/>
    <w:rsid w:val="00752535"/>
    <w:rsid w:val="00753334"/>
    <w:rsid w:val="007623BF"/>
    <w:rsid w:val="00763F51"/>
    <w:rsid w:val="00771C6B"/>
    <w:rsid w:val="00772457"/>
    <w:rsid w:val="00777EAD"/>
    <w:rsid w:val="0078347C"/>
    <w:rsid w:val="00784137"/>
    <w:rsid w:val="007A36A4"/>
    <w:rsid w:val="007A6DE0"/>
    <w:rsid w:val="007A6FAE"/>
    <w:rsid w:val="007B0451"/>
    <w:rsid w:val="007B65F7"/>
    <w:rsid w:val="007C06A3"/>
    <w:rsid w:val="007C4203"/>
    <w:rsid w:val="007D295D"/>
    <w:rsid w:val="007E3491"/>
    <w:rsid w:val="007E3BFC"/>
    <w:rsid w:val="007F28E1"/>
    <w:rsid w:val="007F2FB5"/>
    <w:rsid w:val="007F49AF"/>
    <w:rsid w:val="007F6981"/>
    <w:rsid w:val="00802059"/>
    <w:rsid w:val="00803899"/>
    <w:rsid w:val="008300EF"/>
    <w:rsid w:val="0083176C"/>
    <w:rsid w:val="008328F3"/>
    <w:rsid w:val="00837B6A"/>
    <w:rsid w:val="00842397"/>
    <w:rsid w:val="00842570"/>
    <w:rsid w:val="00842E4D"/>
    <w:rsid w:val="00844184"/>
    <w:rsid w:val="00845B84"/>
    <w:rsid w:val="00846A87"/>
    <w:rsid w:val="00850928"/>
    <w:rsid w:val="00856869"/>
    <w:rsid w:val="00856ECB"/>
    <w:rsid w:val="00857C99"/>
    <w:rsid w:val="00862142"/>
    <w:rsid w:val="00866229"/>
    <w:rsid w:val="0087234E"/>
    <w:rsid w:val="008725D7"/>
    <w:rsid w:val="0087482E"/>
    <w:rsid w:val="008804A5"/>
    <w:rsid w:val="00883DC5"/>
    <w:rsid w:val="00892026"/>
    <w:rsid w:val="0089394A"/>
    <w:rsid w:val="008954AA"/>
    <w:rsid w:val="008A03DA"/>
    <w:rsid w:val="008A0D28"/>
    <w:rsid w:val="008A1E31"/>
    <w:rsid w:val="008B138E"/>
    <w:rsid w:val="008B3A79"/>
    <w:rsid w:val="008B534B"/>
    <w:rsid w:val="008B6945"/>
    <w:rsid w:val="008B7F2C"/>
    <w:rsid w:val="008C32B7"/>
    <w:rsid w:val="008C5F2D"/>
    <w:rsid w:val="008C6156"/>
    <w:rsid w:val="008D32AF"/>
    <w:rsid w:val="008E068C"/>
    <w:rsid w:val="008F10A2"/>
    <w:rsid w:val="008F21EF"/>
    <w:rsid w:val="008F3843"/>
    <w:rsid w:val="00901ACF"/>
    <w:rsid w:val="00910873"/>
    <w:rsid w:val="0091359F"/>
    <w:rsid w:val="00914EAB"/>
    <w:rsid w:val="00916850"/>
    <w:rsid w:val="00920308"/>
    <w:rsid w:val="00920ED6"/>
    <w:rsid w:val="00921B4D"/>
    <w:rsid w:val="00924B85"/>
    <w:rsid w:val="00926088"/>
    <w:rsid w:val="00926660"/>
    <w:rsid w:val="00927BBB"/>
    <w:rsid w:val="009315E6"/>
    <w:rsid w:val="00932D71"/>
    <w:rsid w:val="00940054"/>
    <w:rsid w:val="00941DC9"/>
    <w:rsid w:val="00944D63"/>
    <w:rsid w:val="00945CD6"/>
    <w:rsid w:val="00957262"/>
    <w:rsid w:val="009572FB"/>
    <w:rsid w:val="00957AE3"/>
    <w:rsid w:val="00963FD4"/>
    <w:rsid w:val="009648CE"/>
    <w:rsid w:val="00965A47"/>
    <w:rsid w:val="00967D74"/>
    <w:rsid w:val="00974431"/>
    <w:rsid w:val="00980D3E"/>
    <w:rsid w:val="00981740"/>
    <w:rsid w:val="009819A4"/>
    <w:rsid w:val="009842BB"/>
    <w:rsid w:val="00984CA2"/>
    <w:rsid w:val="00993993"/>
    <w:rsid w:val="009A3012"/>
    <w:rsid w:val="009A71F2"/>
    <w:rsid w:val="009A765A"/>
    <w:rsid w:val="009B1638"/>
    <w:rsid w:val="009C133B"/>
    <w:rsid w:val="009C20E2"/>
    <w:rsid w:val="009C5943"/>
    <w:rsid w:val="009D174A"/>
    <w:rsid w:val="009D47D2"/>
    <w:rsid w:val="009D7C70"/>
    <w:rsid w:val="009E2188"/>
    <w:rsid w:val="009F2864"/>
    <w:rsid w:val="009F313E"/>
    <w:rsid w:val="009F40BE"/>
    <w:rsid w:val="00A059ED"/>
    <w:rsid w:val="00A11FCA"/>
    <w:rsid w:val="00A3298B"/>
    <w:rsid w:val="00A33A77"/>
    <w:rsid w:val="00A34ED0"/>
    <w:rsid w:val="00A35B0D"/>
    <w:rsid w:val="00A35B20"/>
    <w:rsid w:val="00A35BBD"/>
    <w:rsid w:val="00A35E23"/>
    <w:rsid w:val="00A44209"/>
    <w:rsid w:val="00A464EF"/>
    <w:rsid w:val="00A46DA0"/>
    <w:rsid w:val="00A5085A"/>
    <w:rsid w:val="00A534CB"/>
    <w:rsid w:val="00A56DC8"/>
    <w:rsid w:val="00A7221D"/>
    <w:rsid w:val="00A7224A"/>
    <w:rsid w:val="00A74F78"/>
    <w:rsid w:val="00A84929"/>
    <w:rsid w:val="00A909E3"/>
    <w:rsid w:val="00A93AB2"/>
    <w:rsid w:val="00A94A0F"/>
    <w:rsid w:val="00A9697F"/>
    <w:rsid w:val="00AA0EA1"/>
    <w:rsid w:val="00AA17C9"/>
    <w:rsid w:val="00AA29C0"/>
    <w:rsid w:val="00AA4073"/>
    <w:rsid w:val="00AB66D6"/>
    <w:rsid w:val="00AB763E"/>
    <w:rsid w:val="00AC4DC6"/>
    <w:rsid w:val="00AC58C3"/>
    <w:rsid w:val="00AC6BCD"/>
    <w:rsid w:val="00AD470D"/>
    <w:rsid w:val="00AE4B4F"/>
    <w:rsid w:val="00AE6132"/>
    <w:rsid w:val="00AE737A"/>
    <w:rsid w:val="00AF0BF5"/>
    <w:rsid w:val="00AF3E5B"/>
    <w:rsid w:val="00B009C9"/>
    <w:rsid w:val="00B0296A"/>
    <w:rsid w:val="00B04942"/>
    <w:rsid w:val="00B04E66"/>
    <w:rsid w:val="00B05473"/>
    <w:rsid w:val="00B05B2B"/>
    <w:rsid w:val="00B10DCA"/>
    <w:rsid w:val="00B13297"/>
    <w:rsid w:val="00B14396"/>
    <w:rsid w:val="00B145AD"/>
    <w:rsid w:val="00B216D2"/>
    <w:rsid w:val="00B27FAD"/>
    <w:rsid w:val="00B415E6"/>
    <w:rsid w:val="00B426C3"/>
    <w:rsid w:val="00B4523E"/>
    <w:rsid w:val="00B45C1A"/>
    <w:rsid w:val="00B51279"/>
    <w:rsid w:val="00B5221D"/>
    <w:rsid w:val="00B63B5F"/>
    <w:rsid w:val="00B65DDC"/>
    <w:rsid w:val="00B66874"/>
    <w:rsid w:val="00B7071C"/>
    <w:rsid w:val="00B73ACF"/>
    <w:rsid w:val="00B8058E"/>
    <w:rsid w:val="00B863E8"/>
    <w:rsid w:val="00B8718E"/>
    <w:rsid w:val="00B87BB9"/>
    <w:rsid w:val="00B918FA"/>
    <w:rsid w:val="00B91D97"/>
    <w:rsid w:val="00B9227B"/>
    <w:rsid w:val="00B93B21"/>
    <w:rsid w:val="00BA0202"/>
    <w:rsid w:val="00BA1506"/>
    <w:rsid w:val="00BA599C"/>
    <w:rsid w:val="00BB0C7B"/>
    <w:rsid w:val="00BB3D34"/>
    <w:rsid w:val="00BB61CC"/>
    <w:rsid w:val="00BC33F5"/>
    <w:rsid w:val="00BC577E"/>
    <w:rsid w:val="00BC6C5D"/>
    <w:rsid w:val="00BD212D"/>
    <w:rsid w:val="00BD4CFB"/>
    <w:rsid w:val="00BD5A9C"/>
    <w:rsid w:val="00BE186C"/>
    <w:rsid w:val="00BE2E8E"/>
    <w:rsid w:val="00BE3A52"/>
    <w:rsid w:val="00BE516D"/>
    <w:rsid w:val="00BE69DD"/>
    <w:rsid w:val="00BE7952"/>
    <w:rsid w:val="00BF1899"/>
    <w:rsid w:val="00BF23B6"/>
    <w:rsid w:val="00BF3209"/>
    <w:rsid w:val="00BF5F2E"/>
    <w:rsid w:val="00BF6117"/>
    <w:rsid w:val="00BF7500"/>
    <w:rsid w:val="00C026BE"/>
    <w:rsid w:val="00C02816"/>
    <w:rsid w:val="00C12B95"/>
    <w:rsid w:val="00C1553B"/>
    <w:rsid w:val="00C1674B"/>
    <w:rsid w:val="00C311BA"/>
    <w:rsid w:val="00C3395B"/>
    <w:rsid w:val="00C42263"/>
    <w:rsid w:val="00C43638"/>
    <w:rsid w:val="00C436A3"/>
    <w:rsid w:val="00C53238"/>
    <w:rsid w:val="00C56EA9"/>
    <w:rsid w:val="00C57F8D"/>
    <w:rsid w:val="00C6339B"/>
    <w:rsid w:val="00C67D2B"/>
    <w:rsid w:val="00C74ABD"/>
    <w:rsid w:val="00C76748"/>
    <w:rsid w:val="00C777EE"/>
    <w:rsid w:val="00C77851"/>
    <w:rsid w:val="00C802FB"/>
    <w:rsid w:val="00C82EA4"/>
    <w:rsid w:val="00C87ACE"/>
    <w:rsid w:val="00C906DD"/>
    <w:rsid w:val="00C94CF0"/>
    <w:rsid w:val="00CA0C8E"/>
    <w:rsid w:val="00CA0FD8"/>
    <w:rsid w:val="00CA31A6"/>
    <w:rsid w:val="00CA7D6F"/>
    <w:rsid w:val="00CC41CC"/>
    <w:rsid w:val="00CD2850"/>
    <w:rsid w:val="00CD2D38"/>
    <w:rsid w:val="00CD34E7"/>
    <w:rsid w:val="00CD45CF"/>
    <w:rsid w:val="00CD5D38"/>
    <w:rsid w:val="00CD7E54"/>
    <w:rsid w:val="00CE6EFF"/>
    <w:rsid w:val="00CE75D6"/>
    <w:rsid w:val="00CF0FF9"/>
    <w:rsid w:val="00CF4DE5"/>
    <w:rsid w:val="00CF5004"/>
    <w:rsid w:val="00D012A6"/>
    <w:rsid w:val="00D016B4"/>
    <w:rsid w:val="00D031A2"/>
    <w:rsid w:val="00D065D7"/>
    <w:rsid w:val="00D06D5F"/>
    <w:rsid w:val="00D07B17"/>
    <w:rsid w:val="00D10757"/>
    <w:rsid w:val="00D30844"/>
    <w:rsid w:val="00D312DF"/>
    <w:rsid w:val="00D42063"/>
    <w:rsid w:val="00D438F2"/>
    <w:rsid w:val="00D45E07"/>
    <w:rsid w:val="00D519D9"/>
    <w:rsid w:val="00D535B7"/>
    <w:rsid w:val="00D550E6"/>
    <w:rsid w:val="00D56BDD"/>
    <w:rsid w:val="00D67A84"/>
    <w:rsid w:val="00D7654B"/>
    <w:rsid w:val="00D77219"/>
    <w:rsid w:val="00D84C25"/>
    <w:rsid w:val="00D857AA"/>
    <w:rsid w:val="00D90246"/>
    <w:rsid w:val="00D90EF6"/>
    <w:rsid w:val="00D91A8B"/>
    <w:rsid w:val="00D9353F"/>
    <w:rsid w:val="00D966E6"/>
    <w:rsid w:val="00DA1DCB"/>
    <w:rsid w:val="00DA2A62"/>
    <w:rsid w:val="00DA6629"/>
    <w:rsid w:val="00DB24F8"/>
    <w:rsid w:val="00DB6A28"/>
    <w:rsid w:val="00DE169E"/>
    <w:rsid w:val="00DE25B3"/>
    <w:rsid w:val="00DE5115"/>
    <w:rsid w:val="00DF115E"/>
    <w:rsid w:val="00DF1A1A"/>
    <w:rsid w:val="00DF35DF"/>
    <w:rsid w:val="00E00860"/>
    <w:rsid w:val="00E05A0A"/>
    <w:rsid w:val="00E05A6E"/>
    <w:rsid w:val="00E06145"/>
    <w:rsid w:val="00E108A6"/>
    <w:rsid w:val="00E12737"/>
    <w:rsid w:val="00E14E88"/>
    <w:rsid w:val="00E240C8"/>
    <w:rsid w:val="00E314F1"/>
    <w:rsid w:val="00E3160A"/>
    <w:rsid w:val="00E34628"/>
    <w:rsid w:val="00E41D46"/>
    <w:rsid w:val="00E42843"/>
    <w:rsid w:val="00E432FE"/>
    <w:rsid w:val="00E44546"/>
    <w:rsid w:val="00E46F1D"/>
    <w:rsid w:val="00E54FC8"/>
    <w:rsid w:val="00E603DB"/>
    <w:rsid w:val="00E64EFD"/>
    <w:rsid w:val="00E65485"/>
    <w:rsid w:val="00E7214D"/>
    <w:rsid w:val="00E72E9A"/>
    <w:rsid w:val="00E800CD"/>
    <w:rsid w:val="00E807E2"/>
    <w:rsid w:val="00E827A2"/>
    <w:rsid w:val="00E82E37"/>
    <w:rsid w:val="00E83D9C"/>
    <w:rsid w:val="00E86DB9"/>
    <w:rsid w:val="00E90AF0"/>
    <w:rsid w:val="00E9452C"/>
    <w:rsid w:val="00E955A1"/>
    <w:rsid w:val="00EA0BF4"/>
    <w:rsid w:val="00EA5642"/>
    <w:rsid w:val="00EB2299"/>
    <w:rsid w:val="00EB2B48"/>
    <w:rsid w:val="00EB561C"/>
    <w:rsid w:val="00EB5B54"/>
    <w:rsid w:val="00EB6C17"/>
    <w:rsid w:val="00EC329F"/>
    <w:rsid w:val="00ED0816"/>
    <w:rsid w:val="00EE5233"/>
    <w:rsid w:val="00EE74A2"/>
    <w:rsid w:val="00EF38A6"/>
    <w:rsid w:val="00EF54DB"/>
    <w:rsid w:val="00EF6C2E"/>
    <w:rsid w:val="00EF7ED4"/>
    <w:rsid w:val="00F02F3E"/>
    <w:rsid w:val="00F05A65"/>
    <w:rsid w:val="00F0658D"/>
    <w:rsid w:val="00F13144"/>
    <w:rsid w:val="00F2431A"/>
    <w:rsid w:val="00F26A1B"/>
    <w:rsid w:val="00F359E0"/>
    <w:rsid w:val="00F41802"/>
    <w:rsid w:val="00F42B4C"/>
    <w:rsid w:val="00F446BC"/>
    <w:rsid w:val="00F452B0"/>
    <w:rsid w:val="00F5343C"/>
    <w:rsid w:val="00F55022"/>
    <w:rsid w:val="00F55527"/>
    <w:rsid w:val="00F57314"/>
    <w:rsid w:val="00F602D4"/>
    <w:rsid w:val="00F61738"/>
    <w:rsid w:val="00F61929"/>
    <w:rsid w:val="00F65942"/>
    <w:rsid w:val="00F659C1"/>
    <w:rsid w:val="00F661B8"/>
    <w:rsid w:val="00F71D5C"/>
    <w:rsid w:val="00F73374"/>
    <w:rsid w:val="00F73644"/>
    <w:rsid w:val="00F82567"/>
    <w:rsid w:val="00F86B04"/>
    <w:rsid w:val="00F91765"/>
    <w:rsid w:val="00F91C3F"/>
    <w:rsid w:val="00F92574"/>
    <w:rsid w:val="00F93E33"/>
    <w:rsid w:val="00F975E8"/>
    <w:rsid w:val="00F97664"/>
    <w:rsid w:val="00F97C94"/>
    <w:rsid w:val="00F97F45"/>
    <w:rsid w:val="00FA05FE"/>
    <w:rsid w:val="00FA454B"/>
    <w:rsid w:val="00FA5E69"/>
    <w:rsid w:val="00FA77E8"/>
    <w:rsid w:val="00FB1293"/>
    <w:rsid w:val="00FC04C5"/>
    <w:rsid w:val="00FC45CC"/>
    <w:rsid w:val="00FC5EF5"/>
    <w:rsid w:val="00FC629E"/>
    <w:rsid w:val="00FC6E73"/>
    <w:rsid w:val="00FD1B70"/>
    <w:rsid w:val="00FD2CD2"/>
    <w:rsid w:val="00FD7600"/>
    <w:rsid w:val="00FE48EB"/>
    <w:rsid w:val="00FF3048"/>
    <w:rsid w:val="00FF6E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20E7C8"/>
  <w15:chartTrackingRefBased/>
  <w15:docId w15:val="{5FF70353-C21B-436D-A1EA-EF5C9674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0177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character" w:customStyle="1" w:styleId="Heading2Char">
    <w:name w:val="Heading 2 Char"/>
    <w:link w:val="Heading2"/>
    <w:rsid w:val="008C32B7"/>
    <w:rPr>
      <w:rFonts w:ascii="Cambria" w:hAnsi="Cambria"/>
      <w:b/>
      <w:bCs/>
      <w:i/>
      <w:iCs/>
      <w:sz w:val="28"/>
      <w:szCs w:val="28"/>
    </w:rPr>
  </w:style>
  <w:style w:type="paragraph" w:styleId="ListParagraph">
    <w:name w:val="List Paragraph"/>
    <w:basedOn w:val="Normal"/>
    <w:link w:val="ListParagraphChar"/>
    <w:uiPriority w:val="34"/>
    <w:qFormat/>
    <w:rsid w:val="00F61929"/>
    <w:pPr>
      <w:ind w:left="720"/>
    </w:pPr>
  </w:style>
  <w:style w:type="paragraph" w:styleId="FootnoteText">
    <w:name w:val="footnote text"/>
    <w:basedOn w:val="Normal"/>
    <w:link w:val="FootnoteTextChar"/>
    <w:uiPriority w:val="99"/>
    <w:rsid w:val="00AB66D6"/>
    <w:rPr>
      <w:sz w:val="20"/>
      <w:szCs w:val="20"/>
    </w:rPr>
  </w:style>
  <w:style w:type="character" w:customStyle="1" w:styleId="FootnoteTextChar">
    <w:name w:val="Footnote Text Char"/>
    <w:basedOn w:val="DefaultParagraphFont"/>
    <w:link w:val="FootnoteText"/>
    <w:uiPriority w:val="99"/>
    <w:rsid w:val="00AB66D6"/>
  </w:style>
  <w:style w:type="character" w:styleId="FootnoteReference">
    <w:name w:val="footnote reference"/>
    <w:uiPriority w:val="99"/>
    <w:rsid w:val="00AB66D6"/>
    <w:rPr>
      <w:vertAlign w:val="superscript"/>
    </w:rPr>
  </w:style>
  <w:style w:type="character" w:customStyle="1" w:styleId="apple-converted-space">
    <w:name w:val="apple-converted-space"/>
    <w:rsid w:val="004F1C27"/>
  </w:style>
  <w:style w:type="table" w:styleId="TableGrid">
    <w:name w:val="Table Grid"/>
    <w:basedOn w:val="TableNormal"/>
    <w:rsid w:val="00381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DC8"/>
    <w:rPr>
      <w:sz w:val="24"/>
      <w:szCs w:val="24"/>
    </w:rPr>
  </w:style>
  <w:style w:type="paragraph" w:styleId="NormalWeb">
    <w:name w:val="Normal (Web)"/>
    <w:basedOn w:val="Normal"/>
    <w:uiPriority w:val="99"/>
    <w:unhideWhenUsed/>
    <w:rsid w:val="00585262"/>
    <w:pPr>
      <w:spacing w:before="100" w:beforeAutospacing="1" w:after="100" w:afterAutospacing="1"/>
    </w:pPr>
    <w:rPr>
      <w:rFonts w:eastAsia="Calibri"/>
    </w:rPr>
  </w:style>
  <w:style w:type="character" w:styleId="FollowedHyperlink">
    <w:name w:val="FollowedHyperlink"/>
    <w:rsid w:val="00B7071C"/>
    <w:rPr>
      <w:color w:val="800080"/>
      <w:u w:val="single"/>
    </w:rPr>
  </w:style>
  <w:style w:type="paragraph" w:styleId="Revision">
    <w:name w:val="Revision"/>
    <w:hidden/>
    <w:uiPriority w:val="99"/>
    <w:semiHidden/>
    <w:rsid w:val="008954AA"/>
    <w:rPr>
      <w:sz w:val="24"/>
      <w:szCs w:val="24"/>
    </w:rPr>
  </w:style>
  <w:style w:type="character" w:styleId="UnresolvedMention">
    <w:name w:val="Unresolved Mention"/>
    <w:basedOn w:val="DefaultParagraphFont"/>
    <w:uiPriority w:val="99"/>
    <w:semiHidden/>
    <w:unhideWhenUsed/>
    <w:rsid w:val="008D32AF"/>
    <w:rPr>
      <w:color w:val="605E5C"/>
      <w:shd w:val="clear" w:color="auto" w:fill="E1DFDD"/>
    </w:rPr>
  </w:style>
  <w:style w:type="character" w:customStyle="1" w:styleId="cf01">
    <w:name w:val="cf01"/>
    <w:basedOn w:val="DefaultParagraphFont"/>
    <w:rsid w:val="00CA0FD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home.html"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7590F-72D8-4923-B4F6-A15BEC9BA1C5}">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2368</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Goldstein, Naomi (ACF)</dc:creator>
  <cp:lastModifiedBy>De Frias, Anayma (ACF)</cp:lastModifiedBy>
  <cp:revision>9</cp:revision>
  <dcterms:created xsi:type="dcterms:W3CDTF">2026-02-20T14:43:00Z</dcterms:created>
  <dcterms:modified xsi:type="dcterms:W3CDTF">2026-03-02T16:40:00Z</dcterms:modified>
</cp:coreProperties>
</file>