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9D1E17" w14:paraId="781830F9" w14:textId="59FE2C99">
      <w:pPr>
        <w:pStyle w:val="ReportCover-Title"/>
        <w:jc w:val="center"/>
        <w:rPr>
          <w:rFonts w:ascii="Arial" w:hAnsi="Arial" w:cs="Arial"/>
          <w:color w:val="auto"/>
        </w:rPr>
      </w:pPr>
      <w:r w:rsidRPr="009D1E17">
        <w:rPr>
          <w:rFonts w:ascii="Arial" w:eastAsia="Arial Unicode MS" w:hAnsi="Arial" w:cs="Arial"/>
          <w:noProof/>
          <w:color w:val="auto"/>
        </w:rPr>
        <w:t>State</w:t>
      </w:r>
      <w:r w:rsidR="005E7CE5">
        <w:rPr>
          <w:rFonts w:ascii="Arial" w:eastAsia="Arial Unicode MS" w:hAnsi="Arial" w:cs="Arial"/>
          <w:noProof/>
          <w:color w:val="auto"/>
        </w:rPr>
        <w:t xml:space="preserve"> Emergency and Routine</w:t>
      </w:r>
      <w:r w:rsidRPr="009D1E17">
        <w:rPr>
          <w:rFonts w:ascii="Arial" w:eastAsia="Arial Unicode MS" w:hAnsi="Arial" w:cs="Arial"/>
          <w:noProof/>
          <w:color w:val="auto"/>
        </w:rPr>
        <w:t xml:space="preserve"> Repatriation Insight Survey</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w:t>
      </w:r>
      <w:r w:rsidR="003D6971">
        <w:rPr>
          <w:rFonts w:ascii="Arial" w:hAnsi="Arial" w:cs="Arial"/>
          <w:color w:val="auto"/>
          <w:sz w:val="48"/>
          <w:szCs w:val="48"/>
        </w:rPr>
        <w:t>s</w:t>
      </w:r>
      <w:r w:rsidR="00A020E8">
        <w:rPr>
          <w:rFonts w:ascii="Arial" w:hAnsi="Arial" w:cs="Arial"/>
          <w:color w:val="auto"/>
          <w:sz w:val="48"/>
          <w:szCs w:val="48"/>
        </w:rPr>
        <w:t>tification</w:t>
      </w:r>
    </w:p>
    <w:p w:rsidR="002C4F75" w:rsidRPr="002C4F75" w:rsidP="008F570D" w14:paraId="153EDE13" w14:textId="5E9F1519">
      <w:pPr>
        <w:pStyle w:val="ReportCover-Date"/>
        <w:jc w:val="center"/>
        <w:rPr>
          <w:rFonts w:ascii="Arial" w:hAnsi="Arial" w:cs="Arial"/>
          <w:color w:val="auto"/>
        </w:rPr>
      </w:pPr>
      <w:r>
        <w:rPr>
          <w:rFonts w:ascii="Arial" w:hAnsi="Arial" w:cs="Arial"/>
          <w:color w:val="auto"/>
        </w:rPr>
        <w:t>JANUARY</w:t>
      </w:r>
      <w:r w:rsidRPr="00A92018" w:rsidR="007B6194">
        <w:rPr>
          <w:rFonts w:ascii="Arial" w:hAnsi="Arial" w:cs="Arial"/>
          <w:color w:val="auto"/>
        </w:rPr>
        <w:t xml:space="preserve"> </w:t>
      </w:r>
      <w:r w:rsidRPr="00A92018" w:rsidR="003D6971">
        <w:rPr>
          <w:rFonts w:ascii="Arial" w:hAnsi="Arial" w:cs="Arial"/>
          <w:color w:val="auto"/>
        </w:rPr>
        <w:t>202</w:t>
      </w:r>
      <w:r>
        <w:rPr>
          <w:rFonts w:ascii="Arial" w:hAnsi="Arial" w:cs="Arial"/>
          <w:color w:val="auto"/>
        </w:rPr>
        <w:t>6</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173E132E">
      <w:pPr>
        <w:jc w:val="center"/>
        <w:rPr>
          <w:rFonts w:ascii="Arial" w:hAnsi="Arial" w:cs="Arial"/>
        </w:rPr>
      </w:pPr>
      <w:r w:rsidRPr="00804A14">
        <w:rPr>
          <w:rFonts w:ascii="Arial" w:hAnsi="Arial" w:cs="Arial"/>
        </w:rPr>
        <w:t>Office</w:t>
      </w:r>
      <w:r w:rsidRPr="00804A14" w:rsidR="003D6971">
        <w:rPr>
          <w:rFonts w:ascii="Arial" w:hAnsi="Arial" w:cs="Arial"/>
        </w:rPr>
        <w:t xml:space="preserve"> of Human Services Emergency Preparedness and Response</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0634C2" w:rsidP="008F570D" w14:paraId="595419DE" w14:textId="77777777">
      <w:pPr>
        <w:spacing w:after="120"/>
        <w:rPr>
          <w:b/>
        </w:rPr>
      </w:pPr>
    </w:p>
    <w:p w:rsidR="000634C2" w:rsidP="008F570D" w14:paraId="7702B3DC" w14:textId="77777777">
      <w:pPr>
        <w:spacing w:after="120"/>
        <w:rPr>
          <w:b/>
        </w:rPr>
      </w:pPr>
    </w:p>
    <w:p w:rsidR="008B14EF" w:rsidP="008F570D" w14:paraId="3CC3AE1A" w14:textId="77777777">
      <w:pPr>
        <w:spacing w:after="120"/>
        <w:rPr>
          <w:b/>
        </w:rPr>
      </w:pPr>
    </w:p>
    <w:p w:rsidR="00945CD6" w:rsidRPr="000D53DF" w:rsidP="4AE5982E" w14:paraId="63932BF7" w14:textId="2736239C">
      <w:pPr>
        <w:spacing w:after="120"/>
        <w:rPr>
          <w:b/>
          <w:bCs/>
        </w:rPr>
      </w:pPr>
      <w:r w:rsidRPr="4AE5982E">
        <w:rPr>
          <w:b/>
          <w:bCs/>
        </w:rPr>
        <w:t xml:space="preserve">A1. </w:t>
      </w:r>
      <w:r w:rsidRPr="4AE5982E">
        <w:rPr>
          <w:b/>
          <w:bCs/>
        </w:rPr>
        <w:t>Necessity for the Data Collection</w:t>
      </w:r>
    </w:p>
    <w:p w:rsidR="00984CA2" w:rsidRPr="008F570D" w:rsidP="4AE5982E" w14:paraId="516D2FC4" w14:textId="5C26DAC3">
      <w:r w:rsidRPr="4AE5982E">
        <w:t xml:space="preserve">The Administration for Children and Families (ACF) at the U.S. Department of Health and Human Services (HHS) </w:t>
      </w:r>
      <w:r w:rsidRPr="00E13499">
        <w:t>seeks approval for</w:t>
      </w:r>
      <w:r w:rsidRPr="00E13499" w:rsidR="003A5422">
        <w:t xml:space="preserve"> dissemination o</w:t>
      </w:r>
      <w:r w:rsidR="00F41B5C">
        <w:t>f a</w:t>
      </w:r>
      <w:r w:rsidRPr="00E13499" w:rsidR="00A672C3">
        <w:t xml:space="preserve"> survey</w:t>
      </w:r>
      <w:r w:rsidRPr="00E13499" w:rsidR="007E188C">
        <w:t xml:space="preserve"> soliciting </w:t>
      </w:r>
      <w:r w:rsidRPr="00E13499" w:rsidR="0038373D">
        <w:t>insights</w:t>
      </w:r>
      <w:r w:rsidRPr="00E13499" w:rsidR="007E188C">
        <w:t xml:space="preserve"> </w:t>
      </w:r>
      <w:r w:rsidRPr="00E13499" w:rsidR="0038373D">
        <w:t xml:space="preserve">on the State Routine Repatriation </w:t>
      </w:r>
      <w:r w:rsidRPr="00E13499" w:rsidR="002339B9">
        <w:t>Process and the State Emergency Repatriation Process.</w:t>
      </w:r>
      <w:r w:rsidRPr="00E13499">
        <w:t xml:space="preserve"> </w:t>
      </w:r>
    </w:p>
    <w:p w:rsidR="00984BBF" w:rsidRPr="00984BBF" w:rsidP="4AE5982E" w14:paraId="32F118BE" w14:textId="77777777">
      <w:pPr>
        <w:rPr>
          <w:highlight w:val="yellow"/>
        </w:rPr>
      </w:pPr>
    </w:p>
    <w:p w:rsidR="00984CA2" w:rsidRPr="00177982" w:rsidP="4AE5982E" w14:paraId="34493FD2" w14:textId="12B76B19">
      <w:pPr>
        <w:pStyle w:val="Heading4"/>
        <w:tabs>
          <w:tab w:val="num" w:pos="180"/>
        </w:tabs>
        <w:spacing w:before="60" w:line="264" w:lineRule="auto"/>
        <w:rPr>
          <w:rFonts w:ascii="Times New Roman" w:hAnsi="Times New Roman"/>
          <w:i/>
          <w:iCs/>
          <w:sz w:val="24"/>
          <w:szCs w:val="24"/>
        </w:rPr>
      </w:pPr>
      <w:r w:rsidRPr="4AE5982E">
        <w:rPr>
          <w:rFonts w:ascii="Times New Roman" w:hAnsi="Times New Roman"/>
          <w:i/>
          <w:iCs/>
          <w:sz w:val="24"/>
          <w:szCs w:val="24"/>
        </w:rPr>
        <w:t xml:space="preserve">Background </w:t>
      </w:r>
    </w:p>
    <w:p w:rsidR="00C92A27" w:rsidP="005A241B" w14:paraId="1522F233" w14:textId="510D5E0B">
      <w:r>
        <w:t>In support of</w:t>
      </w:r>
      <w:r w:rsidR="008F049E">
        <w:t xml:space="preserve"> ongoing efforts to </w:t>
      </w:r>
      <w:r w:rsidRPr="00874A8C" w:rsidR="008F049E">
        <w:t>improve state-level routine and emergency processes</w:t>
      </w:r>
      <w:r w:rsidR="008F049E">
        <w:t xml:space="preserve"> across the U.S. Repatriation Program,</w:t>
      </w:r>
      <w:r w:rsidRPr="00874A8C" w:rsidR="008F049E">
        <w:t xml:space="preserve"> </w:t>
      </w:r>
      <w:r w:rsidR="008F049E">
        <w:t>t</w:t>
      </w:r>
      <w:r w:rsidR="00FE508A">
        <w:t>he</w:t>
      </w:r>
      <w:r w:rsidRPr="00874A8C" w:rsidR="000110B8">
        <w:t xml:space="preserve"> Office of Human Services Emergency Preparedness and Response (OHSEPR) </w:t>
      </w:r>
      <w:r w:rsidR="005A241B">
        <w:t xml:space="preserve">would like to </w:t>
      </w:r>
      <w:r w:rsidRPr="005A241B" w:rsidR="005A241B">
        <w:t xml:space="preserve">better understand current state repatriation capabilities and identify existing needs around the delivery of routine and emergency repatriation activities. </w:t>
      </w:r>
      <w:r>
        <w:t xml:space="preserve">Specifically, OHSEPR aims to develop job aids and templates for </w:t>
      </w:r>
      <w:r w:rsidRPr="005A241B" w:rsidR="00743023">
        <w:t>State Emergency Repatriation Coordinators (SERCs) and State Non-Emergency Repatriation Coordinators (SNERCs)</w:t>
      </w:r>
      <w:r w:rsidR="00E32930">
        <w:t xml:space="preserve"> to better support and prepare those</w:t>
      </w:r>
      <w:r w:rsidR="00F63608">
        <w:t xml:space="preserve"> in roles that directly</w:t>
      </w:r>
      <w:r w:rsidR="00E32930">
        <w:t xml:space="preserve"> </w:t>
      </w:r>
      <w:r w:rsidR="00F63608">
        <w:t>interface with repatriates returning to the United States. The proposed</w:t>
      </w:r>
      <w:r w:rsidRPr="005A241B" w:rsidR="00F63608">
        <w:t xml:space="preserve"> State Emergency and Routine Repatriation Insight Survey for SERCs and SNERCs </w:t>
      </w:r>
      <w:r w:rsidR="00F63608">
        <w:t xml:space="preserve">would provide OHSEPR with important information </w:t>
      </w:r>
      <w:r w:rsidR="0066001F">
        <w:t>regarding current SNERC and SERC capabilities</w:t>
      </w:r>
      <w:r w:rsidR="00600C0B">
        <w:t xml:space="preserve"> and the</w:t>
      </w:r>
      <w:r w:rsidR="00903344">
        <w:t xml:space="preserve"> challenges individuals in these roles face in the execution of their resp</w:t>
      </w:r>
      <w:r w:rsidR="00561267">
        <w:t>onsibilities.</w:t>
      </w:r>
      <w:r w:rsidR="0066001F">
        <w:t xml:space="preserve"> </w:t>
      </w:r>
    </w:p>
    <w:p w:rsidR="008F570D" w:rsidP="00775CB6" w14:paraId="10A288D7" w14:textId="54C7EC5A">
      <w:pPr>
        <w:rPr>
          <w:i/>
          <w:iCs/>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20382F" w:rsidP="4AE5982E" w14:paraId="7D1B72AE" w14:textId="01307F0F">
      <w:r w:rsidRPr="000F5C29">
        <w:t>Section 801 of Executive Order 12656 (53 CFR 47491) as amended, designated HHS as the lead federal agency (LFA) responsible to “develop plans and procedures, in coordination with the heads of federal departments and agencies, for assistance to United States citizens or others evacuated from overseas areas.” As federal lead for the U.S. Repatriation Program, OHSEPR has the responsibility to develop, implement, and validate plans and procedures related to ensuring the safe and efficient provision of Program services to eligible U.S. citizens returning domestically due to war, threat of war, disaster, or similar crisis. An effective and coordinated response requires that all partners have a clear, tested understanding of their roles and responsibilities before, during, and after an incident involving the emergency repatriation of U.S. citizens.</w:t>
      </w:r>
    </w:p>
    <w:p w:rsidR="00D90EF6" w:rsidP="4AE5982E" w14:paraId="210B83EF" w14:textId="77777777"/>
    <w:p w:rsidR="00945CD6" w:rsidRPr="0072204D" w:rsidP="4AE5982E" w14:paraId="617B0354" w14:textId="77777777">
      <w:pPr>
        <w:spacing w:after="120"/>
        <w:rPr>
          <w:b/>
          <w:bCs/>
        </w:rPr>
      </w:pPr>
      <w:r w:rsidRPr="4AE5982E">
        <w:rPr>
          <w:b/>
          <w:bCs/>
        </w:rPr>
        <w:t xml:space="preserve">A2. </w:t>
      </w:r>
      <w:r w:rsidRPr="4AE5982E">
        <w:rPr>
          <w:b/>
          <w:bCs/>
        </w:rPr>
        <w:t>Purpose of Survey and Data Collection Procedures</w:t>
      </w:r>
    </w:p>
    <w:p w:rsidR="008F570D" w:rsidP="4AE5982E" w14:paraId="320194E8" w14:textId="0277562B">
      <w:pPr>
        <w:spacing w:after="60"/>
        <w:rPr>
          <w:b/>
          <w:bCs/>
          <w:i/>
          <w:iCs/>
        </w:rPr>
      </w:pPr>
      <w:r w:rsidRPr="4AE5982E">
        <w:rPr>
          <w:b/>
          <w:bCs/>
          <w:i/>
          <w:iCs/>
        </w:rPr>
        <w:t xml:space="preserve">Overview of Purpose and </w:t>
      </w:r>
      <w:r w:rsidRPr="4AE5982E">
        <w:rPr>
          <w:b/>
          <w:bCs/>
          <w:i/>
          <w:iCs/>
        </w:rPr>
        <w:t>Use</w:t>
      </w:r>
    </w:p>
    <w:p w:rsidR="008A3F0A" w14:paraId="71E28AD9" w14:textId="5F80D25F">
      <w:pPr>
        <w:pStyle w:val="Heading4"/>
        <w:tabs>
          <w:tab w:val="num" w:pos="180"/>
        </w:tabs>
        <w:spacing w:before="0" w:after="0" w:line="264" w:lineRule="auto"/>
        <w:rPr>
          <w:rFonts w:ascii="Times New Roman" w:hAnsi="Times New Roman"/>
          <w:b w:val="0"/>
          <w:bCs w:val="0"/>
          <w:sz w:val="24"/>
          <w:szCs w:val="24"/>
        </w:rPr>
      </w:pPr>
      <w:r>
        <w:rPr>
          <w:rFonts w:ascii="Times New Roman" w:hAnsi="Times New Roman"/>
          <w:b w:val="0"/>
          <w:sz w:val="24"/>
          <w:szCs w:val="24"/>
        </w:rPr>
        <w:t xml:space="preserve">To strengthen the U.S. Repatriation Program’s ability to respond to evolving needs, </w:t>
      </w:r>
      <w:r w:rsidRPr="00FE01B6" w:rsidR="005A4D85">
        <w:rPr>
          <w:rFonts w:ascii="Times New Roman" w:hAnsi="Times New Roman"/>
          <w:b w:val="0"/>
          <w:sz w:val="24"/>
          <w:szCs w:val="24"/>
        </w:rPr>
        <w:t xml:space="preserve">OHSEPR intends </w:t>
      </w:r>
      <w:r w:rsidR="00E23C12">
        <w:rPr>
          <w:rFonts w:ascii="Times New Roman" w:hAnsi="Times New Roman"/>
          <w:b w:val="0"/>
          <w:sz w:val="24"/>
          <w:szCs w:val="24"/>
        </w:rPr>
        <w:t xml:space="preserve">send </w:t>
      </w:r>
      <w:r w:rsidR="0035034E">
        <w:rPr>
          <w:rFonts w:ascii="Times New Roman" w:hAnsi="Times New Roman"/>
          <w:b w:val="0"/>
          <w:sz w:val="24"/>
          <w:szCs w:val="24"/>
        </w:rPr>
        <w:t>out a nationwide</w:t>
      </w:r>
      <w:r w:rsidRPr="00FE01B6" w:rsidR="005A4D85">
        <w:rPr>
          <w:rFonts w:ascii="Times New Roman" w:hAnsi="Times New Roman"/>
          <w:b w:val="0"/>
          <w:sz w:val="24"/>
          <w:szCs w:val="24"/>
        </w:rPr>
        <w:t xml:space="preserve"> survey </w:t>
      </w:r>
      <w:r w:rsidR="00815B17">
        <w:rPr>
          <w:rFonts w:ascii="Times New Roman" w:hAnsi="Times New Roman"/>
          <w:b w:val="0"/>
          <w:sz w:val="24"/>
          <w:szCs w:val="24"/>
        </w:rPr>
        <w:t>to</w:t>
      </w:r>
      <w:r w:rsidRPr="00FE01B6" w:rsidR="005A4D85">
        <w:rPr>
          <w:rFonts w:ascii="Times New Roman" w:hAnsi="Times New Roman"/>
          <w:b w:val="0"/>
          <w:sz w:val="24"/>
          <w:szCs w:val="24"/>
        </w:rPr>
        <w:t xml:space="preserve"> </w:t>
      </w:r>
      <w:r w:rsidRPr="00FE01B6" w:rsidR="005A4D85">
        <w:rPr>
          <w:rFonts w:ascii="Times New Roman" w:hAnsi="Times New Roman"/>
          <w:b w:val="0"/>
          <w:bCs w:val="0"/>
          <w:sz w:val="24"/>
          <w:szCs w:val="24"/>
        </w:rPr>
        <w:t xml:space="preserve">emergency and routine program managers from all states </w:t>
      </w:r>
      <w:r w:rsidR="001870E6">
        <w:rPr>
          <w:rFonts w:ascii="Times New Roman" w:hAnsi="Times New Roman"/>
          <w:b w:val="0"/>
          <w:sz w:val="24"/>
          <w:szCs w:val="24"/>
        </w:rPr>
        <w:t>and U.S. territories.</w:t>
      </w:r>
      <w:r w:rsidRPr="00FE01B6" w:rsidR="005A4D85">
        <w:rPr>
          <w:rFonts w:ascii="Times New Roman" w:hAnsi="Times New Roman"/>
          <w:b w:val="0"/>
          <w:sz w:val="24"/>
          <w:szCs w:val="24"/>
        </w:rPr>
        <w:t xml:space="preserve"> </w:t>
      </w:r>
      <w:r w:rsidR="00375AFC">
        <w:rPr>
          <w:rFonts w:ascii="Times New Roman" w:hAnsi="Times New Roman"/>
          <w:b w:val="0"/>
          <w:sz w:val="24"/>
          <w:szCs w:val="24"/>
        </w:rPr>
        <w:t>This initiative is spurred by recognition that updated, real-world insights are essential to understanding the current capabilities</w:t>
      </w:r>
      <w:r w:rsidR="00E9055C">
        <w:rPr>
          <w:rFonts w:ascii="Times New Roman" w:hAnsi="Times New Roman"/>
          <w:b w:val="0"/>
          <w:sz w:val="24"/>
          <w:szCs w:val="24"/>
        </w:rPr>
        <w:t xml:space="preserve"> and challenges states face as they conduct both routine and emergency repatriation activities</w:t>
      </w:r>
      <w:r w:rsidRPr="00C51B09" w:rsidR="005A4D85">
        <w:rPr>
          <w:rFonts w:ascii="Times New Roman" w:hAnsi="Times New Roman"/>
          <w:b w:val="0"/>
          <w:bCs w:val="0"/>
          <w:sz w:val="24"/>
          <w:szCs w:val="24"/>
        </w:rPr>
        <w:t>.</w:t>
      </w:r>
      <w:r w:rsidR="005A4D85">
        <w:rPr>
          <w:rFonts w:ascii="Times New Roman" w:hAnsi="Times New Roman"/>
          <w:b w:val="0"/>
          <w:bCs w:val="0"/>
          <w:sz w:val="24"/>
          <w:szCs w:val="24"/>
        </w:rPr>
        <w:t xml:space="preserve"> </w:t>
      </w:r>
      <w:r w:rsidR="008776CD">
        <w:rPr>
          <w:rFonts w:ascii="Times New Roman" w:hAnsi="Times New Roman"/>
          <w:b w:val="0"/>
          <w:bCs w:val="0"/>
          <w:sz w:val="24"/>
          <w:szCs w:val="24"/>
        </w:rPr>
        <w:t>By gathering targeted feedback,</w:t>
      </w:r>
      <w:r w:rsidRPr="005A3B05" w:rsidR="005A4D85">
        <w:rPr>
          <w:rFonts w:ascii="Times New Roman" w:hAnsi="Times New Roman"/>
          <w:b w:val="0"/>
          <w:bCs w:val="0"/>
          <w:sz w:val="24"/>
          <w:szCs w:val="24"/>
        </w:rPr>
        <w:t xml:space="preserve"> </w:t>
      </w:r>
      <w:r w:rsidRPr="005A3B05" w:rsidR="005A241B">
        <w:rPr>
          <w:rFonts w:ascii="Times New Roman" w:hAnsi="Times New Roman"/>
          <w:b w:val="0"/>
          <w:bCs w:val="0"/>
          <w:sz w:val="24"/>
          <w:szCs w:val="24"/>
        </w:rPr>
        <w:t xml:space="preserve">tailored to </w:t>
      </w:r>
      <w:r w:rsidR="008776CD">
        <w:rPr>
          <w:rFonts w:ascii="Times New Roman" w:hAnsi="Times New Roman"/>
          <w:b w:val="0"/>
          <w:bCs w:val="0"/>
          <w:sz w:val="24"/>
          <w:szCs w:val="24"/>
        </w:rPr>
        <w:t>participants’</w:t>
      </w:r>
      <w:r w:rsidRPr="005A3B05" w:rsidR="005A241B">
        <w:rPr>
          <w:rFonts w:ascii="Times New Roman" w:hAnsi="Times New Roman"/>
          <w:b w:val="0"/>
          <w:bCs w:val="0"/>
          <w:sz w:val="24"/>
          <w:szCs w:val="24"/>
        </w:rPr>
        <w:t xml:space="preserve"> role</w:t>
      </w:r>
      <w:r w:rsidR="008776CD">
        <w:rPr>
          <w:rFonts w:ascii="Times New Roman" w:hAnsi="Times New Roman"/>
          <w:b w:val="0"/>
          <w:bCs w:val="0"/>
          <w:sz w:val="24"/>
          <w:szCs w:val="24"/>
        </w:rPr>
        <w:t>s</w:t>
      </w:r>
      <w:r w:rsidR="00CD757F">
        <w:rPr>
          <w:rFonts w:ascii="Times New Roman" w:hAnsi="Times New Roman"/>
          <w:b w:val="0"/>
          <w:bCs w:val="0"/>
          <w:sz w:val="24"/>
          <w:szCs w:val="24"/>
        </w:rPr>
        <w:t xml:space="preserve"> as </w:t>
      </w:r>
      <w:r w:rsidR="0071505E">
        <w:rPr>
          <w:rFonts w:ascii="Times New Roman" w:hAnsi="Times New Roman"/>
          <w:b w:val="0"/>
          <w:bCs w:val="0"/>
          <w:sz w:val="24"/>
          <w:szCs w:val="24"/>
        </w:rPr>
        <w:t>SNERCs</w:t>
      </w:r>
      <w:r w:rsidR="00CD757F">
        <w:rPr>
          <w:rFonts w:ascii="Times New Roman" w:hAnsi="Times New Roman"/>
          <w:b w:val="0"/>
          <w:bCs w:val="0"/>
          <w:sz w:val="24"/>
          <w:szCs w:val="24"/>
        </w:rPr>
        <w:t xml:space="preserve">, </w:t>
      </w:r>
      <w:r w:rsidR="0071505E">
        <w:rPr>
          <w:rFonts w:ascii="Times New Roman" w:hAnsi="Times New Roman"/>
          <w:b w:val="0"/>
          <w:bCs w:val="0"/>
          <w:sz w:val="24"/>
          <w:szCs w:val="24"/>
        </w:rPr>
        <w:t>SERCs</w:t>
      </w:r>
      <w:r w:rsidR="00CD757F">
        <w:rPr>
          <w:rFonts w:ascii="Times New Roman" w:hAnsi="Times New Roman"/>
          <w:b w:val="0"/>
          <w:bCs w:val="0"/>
          <w:sz w:val="24"/>
          <w:szCs w:val="24"/>
        </w:rPr>
        <w:t xml:space="preserve">, or </w:t>
      </w:r>
      <w:r w:rsidR="005D6F39">
        <w:rPr>
          <w:rFonts w:ascii="Times New Roman" w:hAnsi="Times New Roman"/>
          <w:b w:val="0"/>
          <w:bCs w:val="0"/>
          <w:sz w:val="24"/>
          <w:szCs w:val="24"/>
        </w:rPr>
        <w:t xml:space="preserve">for those serving in both </w:t>
      </w:r>
      <w:r>
        <w:rPr>
          <w:rFonts w:ascii="Times New Roman" w:hAnsi="Times New Roman"/>
          <w:b w:val="0"/>
          <w:bCs w:val="0"/>
          <w:sz w:val="24"/>
          <w:szCs w:val="24"/>
        </w:rPr>
        <w:t>capacities, OHSEPR can better support partners on the front lines of repatriation services</w:t>
      </w:r>
      <w:r w:rsidRPr="005A3B05" w:rsidR="005A241B">
        <w:rPr>
          <w:rFonts w:ascii="Times New Roman" w:hAnsi="Times New Roman"/>
          <w:b w:val="0"/>
          <w:bCs w:val="0"/>
          <w:sz w:val="24"/>
          <w:szCs w:val="24"/>
        </w:rPr>
        <w:t xml:space="preserve">. </w:t>
      </w:r>
    </w:p>
    <w:p w:rsidR="008A3F0A" w14:paraId="01A53E22" w14:textId="77777777">
      <w:pPr>
        <w:pStyle w:val="Heading4"/>
        <w:tabs>
          <w:tab w:val="num" w:pos="180"/>
        </w:tabs>
        <w:spacing w:before="0" w:after="0" w:line="264" w:lineRule="auto"/>
        <w:rPr>
          <w:rFonts w:ascii="Times New Roman" w:hAnsi="Times New Roman"/>
          <w:b w:val="0"/>
          <w:bCs w:val="0"/>
          <w:sz w:val="24"/>
          <w:szCs w:val="24"/>
        </w:rPr>
      </w:pPr>
    </w:p>
    <w:p w:rsidR="005A241B" w:rsidRPr="005A3B05" w:rsidP="00C51B09" w14:paraId="1F8A58A8" w14:textId="1369F203">
      <w:pPr>
        <w:pStyle w:val="Heading4"/>
        <w:tabs>
          <w:tab w:val="num" w:pos="180"/>
        </w:tabs>
        <w:spacing w:before="0" w:after="0" w:line="264" w:lineRule="auto"/>
        <w:rPr>
          <w:b w:val="0"/>
          <w:sz w:val="24"/>
          <w:szCs w:val="24"/>
        </w:rPr>
      </w:pPr>
      <w:r w:rsidRPr="00C51B09">
        <w:rPr>
          <w:rFonts w:ascii="Times New Roman" w:hAnsi="Times New Roman"/>
          <w:b w:val="0"/>
          <w:bCs w:val="0"/>
          <w:sz w:val="24"/>
          <w:szCs w:val="24"/>
        </w:rPr>
        <w:t xml:space="preserve">Information </w:t>
      </w:r>
      <w:r w:rsidR="001B60BE">
        <w:rPr>
          <w:rFonts w:ascii="Times New Roman" w:hAnsi="Times New Roman"/>
          <w:b w:val="0"/>
          <w:bCs w:val="0"/>
          <w:sz w:val="24"/>
          <w:szCs w:val="24"/>
        </w:rPr>
        <w:t>collected</w:t>
      </w:r>
      <w:r>
        <w:rPr>
          <w:rFonts w:ascii="Times New Roman" w:hAnsi="Times New Roman"/>
          <w:b w:val="0"/>
          <w:bCs w:val="0"/>
          <w:sz w:val="24"/>
          <w:szCs w:val="24"/>
        </w:rPr>
        <w:t xml:space="preserve"> </w:t>
      </w:r>
      <w:r w:rsidR="008A3F0A">
        <w:rPr>
          <w:rFonts w:ascii="Times New Roman" w:hAnsi="Times New Roman"/>
          <w:b w:val="0"/>
          <w:bCs w:val="0"/>
          <w:sz w:val="24"/>
          <w:szCs w:val="24"/>
        </w:rPr>
        <w:t>from this survey</w:t>
      </w:r>
      <w:r w:rsidRPr="00C51B09">
        <w:rPr>
          <w:rFonts w:ascii="Times New Roman" w:hAnsi="Times New Roman"/>
          <w:b w:val="0"/>
          <w:bCs w:val="0"/>
          <w:sz w:val="24"/>
          <w:szCs w:val="24"/>
        </w:rPr>
        <w:t xml:space="preserve"> </w:t>
      </w:r>
      <w:r w:rsidRPr="00C51B09" w:rsidR="005A4D85">
        <w:rPr>
          <w:rFonts w:ascii="Times New Roman" w:hAnsi="Times New Roman"/>
          <w:b w:val="0"/>
          <w:bCs w:val="0"/>
          <w:sz w:val="24"/>
          <w:szCs w:val="24"/>
        </w:rPr>
        <w:t xml:space="preserve">will </w:t>
      </w:r>
      <w:r w:rsidR="001B60BE">
        <w:rPr>
          <w:rFonts w:ascii="Times New Roman" w:hAnsi="Times New Roman"/>
          <w:b w:val="0"/>
          <w:bCs w:val="0"/>
          <w:sz w:val="24"/>
          <w:szCs w:val="24"/>
        </w:rPr>
        <w:t xml:space="preserve">directly </w:t>
      </w:r>
      <w:r w:rsidRPr="00C51B09" w:rsidR="005A4D85">
        <w:rPr>
          <w:rFonts w:ascii="Times New Roman" w:hAnsi="Times New Roman"/>
          <w:b w:val="0"/>
          <w:bCs w:val="0"/>
          <w:sz w:val="24"/>
          <w:szCs w:val="24"/>
        </w:rPr>
        <w:t xml:space="preserve">inform </w:t>
      </w:r>
      <w:r w:rsidR="005D6F39">
        <w:rPr>
          <w:rFonts w:ascii="Times New Roman" w:hAnsi="Times New Roman"/>
          <w:b w:val="0"/>
          <w:bCs w:val="0"/>
          <w:sz w:val="24"/>
          <w:szCs w:val="24"/>
        </w:rPr>
        <w:t>tactical</w:t>
      </w:r>
      <w:r w:rsidRPr="00C51B09" w:rsidR="005A4D85">
        <w:rPr>
          <w:rFonts w:ascii="Times New Roman" w:hAnsi="Times New Roman"/>
          <w:b w:val="0"/>
          <w:bCs w:val="0"/>
          <w:sz w:val="24"/>
          <w:szCs w:val="24"/>
        </w:rPr>
        <w:t xml:space="preserve"> guidance</w:t>
      </w:r>
      <w:r w:rsidR="001B60BE">
        <w:rPr>
          <w:rFonts w:ascii="Times New Roman" w:hAnsi="Times New Roman"/>
          <w:b w:val="0"/>
          <w:bCs w:val="0"/>
          <w:sz w:val="24"/>
          <w:szCs w:val="24"/>
        </w:rPr>
        <w:t>,</w:t>
      </w:r>
      <w:r w:rsidRPr="00C51B09" w:rsidR="005A4D85">
        <w:rPr>
          <w:rFonts w:ascii="Times New Roman" w:hAnsi="Times New Roman"/>
          <w:b w:val="0"/>
          <w:bCs w:val="0"/>
          <w:sz w:val="24"/>
          <w:szCs w:val="24"/>
        </w:rPr>
        <w:t xml:space="preserve"> </w:t>
      </w:r>
      <w:r w:rsidR="00232819">
        <w:rPr>
          <w:rFonts w:ascii="Times New Roman" w:hAnsi="Times New Roman"/>
          <w:b w:val="0"/>
          <w:bCs w:val="0"/>
          <w:sz w:val="24"/>
          <w:szCs w:val="24"/>
        </w:rPr>
        <w:t>resource</w:t>
      </w:r>
      <w:r w:rsidR="001B60BE">
        <w:rPr>
          <w:rFonts w:ascii="Times New Roman" w:hAnsi="Times New Roman"/>
          <w:b w:val="0"/>
          <w:bCs w:val="0"/>
          <w:sz w:val="24"/>
          <w:szCs w:val="24"/>
        </w:rPr>
        <w:t xml:space="preserve"> materials,</w:t>
      </w:r>
      <w:r w:rsidR="00232819">
        <w:rPr>
          <w:rFonts w:ascii="Times New Roman" w:hAnsi="Times New Roman"/>
          <w:b w:val="0"/>
          <w:bCs w:val="0"/>
          <w:sz w:val="24"/>
          <w:szCs w:val="24"/>
        </w:rPr>
        <w:t xml:space="preserve"> </w:t>
      </w:r>
      <w:r w:rsidRPr="00C51B09" w:rsidR="005A4D85">
        <w:rPr>
          <w:rFonts w:ascii="Times New Roman" w:hAnsi="Times New Roman"/>
          <w:b w:val="0"/>
          <w:bCs w:val="0"/>
          <w:sz w:val="24"/>
          <w:szCs w:val="24"/>
        </w:rPr>
        <w:t>and synchronous training sessions</w:t>
      </w:r>
      <w:r w:rsidR="005A4D85">
        <w:rPr>
          <w:rFonts w:ascii="Times New Roman" w:hAnsi="Times New Roman"/>
          <w:b w:val="0"/>
          <w:sz w:val="24"/>
          <w:szCs w:val="24"/>
        </w:rPr>
        <w:t xml:space="preserve"> </w:t>
      </w:r>
      <w:r w:rsidR="004350C7">
        <w:rPr>
          <w:rFonts w:ascii="Times New Roman" w:hAnsi="Times New Roman"/>
          <w:b w:val="0"/>
          <w:bCs w:val="0"/>
          <w:sz w:val="24"/>
          <w:szCs w:val="24"/>
        </w:rPr>
        <w:t>to be</w:t>
      </w:r>
      <w:r w:rsidRPr="00C51B09" w:rsidR="005A4D85">
        <w:rPr>
          <w:rFonts w:ascii="Times New Roman" w:hAnsi="Times New Roman"/>
          <w:b w:val="0"/>
          <w:bCs w:val="0"/>
          <w:sz w:val="24"/>
          <w:szCs w:val="24"/>
        </w:rPr>
        <w:t xml:space="preserve"> </w:t>
      </w:r>
      <w:r w:rsidR="00232819">
        <w:rPr>
          <w:rFonts w:ascii="Times New Roman" w:hAnsi="Times New Roman"/>
          <w:b w:val="0"/>
          <w:bCs w:val="0"/>
          <w:sz w:val="24"/>
          <w:szCs w:val="24"/>
        </w:rPr>
        <w:t xml:space="preserve">delivered </w:t>
      </w:r>
      <w:r w:rsidR="00D03798">
        <w:rPr>
          <w:rFonts w:ascii="Times New Roman" w:hAnsi="Times New Roman"/>
          <w:b w:val="0"/>
          <w:bCs w:val="0"/>
          <w:sz w:val="24"/>
          <w:szCs w:val="24"/>
        </w:rPr>
        <w:t xml:space="preserve">to Program partners by OHSEPR </w:t>
      </w:r>
      <w:r w:rsidRPr="00C51B09" w:rsidR="005A4D85">
        <w:rPr>
          <w:rFonts w:ascii="Times New Roman" w:hAnsi="Times New Roman"/>
          <w:b w:val="0"/>
          <w:bCs w:val="0"/>
          <w:sz w:val="24"/>
          <w:szCs w:val="24"/>
        </w:rPr>
        <w:t>in calendar year 2026.</w:t>
      </w:r>
      <w:r w:rsidRPr="00C51B09" w:rsidR="005A4D85">
        <w:rPr>
          <w:sz w:val="24"/>
          <w:szCs w:val="24"/>
        </w:rPr>
        <w:t xml:space="preserve"> </w:t>
      </w:r>
      <w:r w:rsidRPr="00C51B09" w:rsidR="007F2C48">
        <w:rPr>
          <w:rFonts w:ascii="Times New Roman" w:hAnsi="Times New Roman"/>
          <w:b w:val="0"/>
          <w:bCs w:val="0"/>
          <w:sz w:val="24"/>
          <w:szCs w:val="24"/>
        </w:rPr>
        <w:t xml:space="preserve">These </w:t>
      </w:r>
      <w:r w:rsidRPr="00C51B09" w:rsidR="008D1641">
        <w:rPr>
          <w:rFonts w:ascii="Times New Roman" w:hAnsi="Times New Roman"/>
          <w:b w:val="0"/>
          <w:bCs w:val="0"/>
          <w:sz w:val="24"/>
          <w:szCs w:val="24"/>
        </w:rPr>
        <w:t xml:space="preserve">resources are designed to </w:t>
      </w:r>
      <w:r w:rsidRPr="00C51B09" w:rsidR="002E7C42">
        <w:rPr>
          <w:rFonts w:ascii="Times New Roman" w:hAnsi="Times New Roman"/>
          <w:b w:val="0"/>
          <w:bCs w:val="0"/>
          <w:sz w:val="24"/>
          <w:szCs w:val="24"/>
        </w:rPr>
        <w:t xml:space="preserve">ensure states are better equipped, more self-sufficient, and </w:t>
      </w:r>
      <w:r w:rsidR="001D5C4F">
        <w:rPr>
          <w:rFonts w:ascii="Times New Roman" w:hAnsi="Times New Roman"/>
          <w:b w:val="0"/>
          <w:bCs w:val="0"/>
          <w:sz w:val="24"/>
          <w:szCs w:val="24"/>
        </w:rPr>
        <w:t xml:space="preserve">fully </w:t>
      </w:r>
      <w:r w:rsidRPr="00C51B09" w:rsidR="002E7C42">
        <w:rPr>
          <w:rFonts w:ascii="Times New Roman" w:hAnsi="Times New Roman"/>
          <w:b w:val="0"/>
          <w:bCs w:val="0"/>
          <w:sz w:val="24"/>
          <w:szCs w:val="24"/>
        </w:rPr>
        <w:t xml:space="preserve">prepared </w:t>
      </w:r>
      <w:r w:rsidR="001D5C4F">
        <w:rPr>
          <w:rFonts w:ascii="Times New Roman" w:hAnsi="Times New Roman"/>
          <w:b w:val="0"/>
          <w:bCs w:val="0"/>
          <w:sz w:val="24"/>
          <w:szCs w:val="24"/>
        </w:rPr>
        <w:t>to respond to</w:t>
      </w:r>
      <w:r w:rsidRPr="00C51B09" w:rsidR="001D5C4F">
        <w:rPr>
          <w:rFonts w:ascii="Times New Roman" w:hAnsi="Times New Roman"/>
          <w:b w:val="0"/>
          <w:bCs w:val="0"/>
          <w:sz w:val="24"/>
          <w:szCs w:val="24"/>
        </w:rPr>
        <w:t xml:space="preserve"> </w:t>
      </w:r>
      <w:r w:rsidRPr="00C51B09" w:rsidR="009329A4">
        <w:rPr>
          <w:rFonts w:ascii="Times New Roman" w:hAnsi="Times New Roman"/>
          <w:b w:val="0"/>
          <w:bCs w:val="0"/>
          <w:sz w:val="24"/>
          <w:szCs w:val="24"/>
        </w:rPr>
        <w:t>the wide range of repatriation scenarios.</w:t>
      </w:r>
      <w:r w:rsidR="009329A4">
        <w:rPr>
          <w:b w:val="0"/>
          <w:bCs w:val="0"/>
          <w:sz w:val="24"/>
          <w:szCs w:val="24"/>
        </w:rPr>
        <w:t xml:space="preserve"> </w:t>
      </w:r>
    </w:p>
    <w:p w:rsidR="005A241B" w:rsidP="00C51B09" w14:paraId="05633262" w14:textId="77777777">
      <w:pPr>
        <w:pStyle w:val="Heading4"/>
        <w:tabs>
          <w:tab w:val="num" w:pos="180"/>
        </w:tabs>
        <w:spacing w:before="0" w:after="0" w:line="264" w:lineRule="auto"/>
        <w:rPr>
          <w:sz w:val="24"/>
          <w:szCs w:val="24"/>
        </w:rPr>
      </w:pPr>
    </w:p>
    <w:p w:rsidR="00D964BC" w:rsidRPr="008F570D" w:rsidP="005A3B05" w14:paraId="6F5CF4FF" w14:textId="650B8110">
      <w:pPr>
        <w:pStyle w:val="Heading4"/>
        <w:tabs>
          <w:tab w:val="num" w:pos="180"/>
        </w:tabs>
        <w:spacing w:before="0" w:line="264" w:lineRule="auto"/>
        <w:rPr>
          <w:rFonts w:ascii="Times New Roman" w:hAnsi="Times New Roman"/>
          <w:b w:val="0"/>
          <w:bCs w:val="0"/>
          <w:sz w:val="24"/>
          <w:szCs w:val="24"/>
        </w:rPr>
      </w:pPr>
      <w:r w:rsidRPr="4AE5982E">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58C18F5F" w:rsidP="4AE5982E" w14:paraId="719AA043" w14:textId="2E539FB2">
      <w:pPr>
        <w:pStyle w:val="ListParagraph"/>
        <w:numPr>
          <w:ilvl w:val="0"/>
          <w:numId w:val="1"/>
        </w:numPr>
        <w:rPr>
          <w:color w:val="000000" w:themeColor="text1"/>
          <w:sz w:val="24"/>
          <w:szCs w:val="24"/>
        </w:rPr>
      </w:pPr>
      <w:r w:rsidRPr="4AE5982E">
        <w:rPr>
          <w:color w:val="000000" w:themeColor="text1"/>
          <w:sz w:val="24"/>
          <w:szCs w:val="24"/>
        </w:rPr>
        <w:t xml:space="preserve">Delivery of </w:t>
      </w:r>
      <w:r w:rsidR="007762AA">
        <w:rPr>
          <w:color w:val="000000" w:themeColor="text1"/>
          <w:sz w:val="24"/>
          <w:szCs w:val="24"/>
        </w:rPr>
        <w:t>training assistance (</w:t>
      </w:r>
      <w:r w:rsidRPr="4AE5982E">
        <w:rPr>
          <w:color w:val="000000" w:themeColor="text1"/>
          <w:sz w:val="24"/>
          <w:szCs w:val="24"/>
        </w:rPr>
        <w:t>TA</w:t>
      </w:r>
      <w:r w:rsidR="007762AA">
        <w:rPr>
          <w:color w:val="000000" w:themeColor="text1"/>
          <w:sz w:val="24"/>
          <w:szCs w:val="24"/>
        </w:rPr>
        <w:t>)</w:t>
      </w:r>
      <w:r w:rsidRPr="4AE5982E">
        <w:rPr>
          <w:color w:val="000000" w:themeColor="text1"/>
          <w:sz w:val="24"/>
          <w:szCs w:val="24"/>
        </w:rPr>
        <w:t xml:space="preserve"> related to program implementation or the development or refinement of program and grant recipient processes.</w:t>
      </w:r>
    </w:p>
    <w:p w:rsidR="58C18F5F" w:rsidRPr="00D3208C" w:rsidP="00A92018" w14:paraId="0B9246CC" w14:textId="26832A1D">
      <w:pPr>
        <w:pStyle w:val="ListParagraph"/>
        <w:numPr>
          <w:ilvl w:val="0"/>
          <w:numId w:val="1"/>
        </w:numPr>
        <w:rPr>
          <w:color w:val="000000" w:themeColor="text1"/>
          <w:sz w:val="24"/>
          <w:szCs w:val="24"/>
        </w:rPr>
      </w:pPr>
      <w:r w:rsidRPr="4AE5982E">
        <w:rPr>
          <w:color w:val="000000" w:themeColor="text1"/>
          <w:sz w:val="24"/>
          <w:szCs w:val="24"/>
        </w:rPr>
        <w:t>Planning for provision of programmatic or evaluation-related T/TA.</w:t>
      </w:r>
    </w:p>
    <w:p w:rsidR="58C18F5F" w:rsidP="4AE5982E" w14:paraId="00A09F32" w14:textId="604953D7">
      <w:pPr>
        <w:pStyle w:val="ListParagraph"/>
        <w:numPr>
          <w:ilvl w:val="0"/>
          <w:numId w:val="1"/>
        </w:numPr>
        <w:rPr>
          <w:color w:val="000000" w:themeColor="text1"/>
          <w:sz w:val="24"/>
          <w:szCs w:val="24"/>
        </w:rPr>
      </w:pPr>
      <w:r w:rsidRPr="4AE5982E">
        <w:rPr>
          <w:color w:val="000000" w:themeColor="text1"/>
          <w:sz w:val="24"/>
          <w:szCs w:val="24"/>
        </w:rPr>
        <w:t xml:space="preserve">Obtaining feedback about processes and/or practices to inform ACF program development or support. </w:t>
      </w:r>
    </w:p>
    <w:p w:rsidR="58C18F5F" w:rsidP="4AE5982E" w14:paraId="492183A3" w14:textId="0F433F88">
      <w:pPr>
        <w:pStyle w:val="ListParagraph"/>
        <w:numPr>
          <w:ilvl w:val="0"/>
          <w:numId w:val="1"/>
        </w:numPr>
        <w:rPr>
          <w:color w:val="000000" w:themeColor="text1"/>
          <w:sz w:val="24"/>
          <w:szCs w:val="24"/>
        </w:rPr>
      </w:pPr>
      <w:r w:rsidRPr="4AE5982E">
        <w:rPr>
          <w:color w:val="000000" w:themeColor="text1"/>
          <w:sz w:val="24"/>
          <w:szCs w:val="24"/>
        </w:rPr>
        <w:t xml:space="preserve">Requesting information about resources, programs, or other ACF services or related activities to </w:t>
      </w:r>
      <w:r w:rsidR="001043ED">
        <w:rPr>
          <w:color w:val="000000" w:themeColor="text1"/>
          <w:sz w:val="24"/>
          <w:szCs w:val="24"/>
        </w:rPr>
        <w:t xml:space="preserve">inform the development </w:t>
      </w:r>
      <w:r w:rsidR="001043ED">
        <w:rPr>
          <w:color w:val="000000" w:themeColor="text1"/>
          <w:sz w:val="24"/>
          <w:szCs w:val="24"/>
        </w:rPr>
        <w:t xml:space="preserve">of </w:t>
      </w:r>
      <w:r w:rsidRPr="4AE5982E">
        <w:rPr>
          <w:color w:val="000000" w:themeColor="text1"/>
          <w:sz w:val="24"/>
          <w:szCs w:val="24"/>
        </w:rPr>
        <w:t xml:space="preserve"> consolidated</w:t>
      </w:r>
      <w:r w:rsidRPr="4AE5982E">
        <w:rPr>
          <w:color w:val="000000" w:themeColor="text1"/>
          <w:sz w:val="24"/>
          <w:szCs w:val="24"/>
        </w:rPr>
        <w:t xml:space="preserve"> sources of information for those using or interested in ACF funded services, or those interested in systems, programs, or research related to ACF.</w:t>
      </w:r>
    </w:p>
    <w:p w:rsidR="008F570D" w:rsidP="4AE5982E" w14:paraId="75C799A6" w14:textId="77777777">
      <w:pPr>
        <w:spacing w:after="60"/>
        <w:rPr>
          <w:b/>
          <w:bCs/>
          <w:i/>
          <w:iCs/>
        </w:rPr>
      </w:pPr>
    </w:p>
    <w:p w:rsidR="00984CA2" w:rsidRPr="00177982" w:rsidP="4AE5982E" w14:paraId="473B9418" w14:textId="38A9E22B">
      <w:pPr>
        <w:spacing w:after="60"/>
        <w:rPr>
          <w:b/>
          <w:bCs/>
          <w:i/>
          <w:iCs/>
        </w:rPr>
      </w:pPr>
      <w:r w:rsidRPr="4AE5982E">
        <w:rPr>
          <w:b/>
          <w:bCs/>
          <w:i/>
          <w:iCs/>
        </w:rPr>
        <w:t>Process</w:t>
      </w:r>
      <w:r w:rsidRPr="4AE5982E" w:rsidR="003277CF">
        <w:rPr>
          <w:b/>
          <w:bCs/>
          <w:i/>
          <w:iCs/>
        </w:rPr>
        <w:t>es</w:t>
      </w:r>
      <w:r w:rsidRPr="4AE5982E">
        <w:rPr>
          <w:b/>
          <w:bCs/>
          <w:i/>
          <w:iCs/>
        </w:rPr>
        <w:t xml:space="preserve"> for Information Collection </w:t>
      </w:r>
    </w:p>
    <w:p w:rsidR="00BE7952" w:rsidP="4AE5982E" w14:paraId="53AD29BF" w14:textId="7C00244B">
      <w:r w:rsidRPr="00E13499">
        <w:t xml:space="preserve">To ensure that this activity addresses the unique aspects of emergency and routine operations, </w:t>
      </w:r>
      <w:r w:rsidR="00DE35C9">
        <w:t>OHSEPR representatives will disseminate the survey</w:t>
      </w:r>
      <w:r w:rsidR="003B3C09">
        <w:t xml:space="preserve"> as a Microsoft Form</w:t>
      </w:r>
      <w:r w:rsidR="00BF2429">
        <w:t xml:space="preserve"> to </w:t>
      </w:r>
      <w:r w:rsidR="00497D52">
        <w:t>SERCs and SNERCs in all 50 states and U.S. territories</w:t>
      </w:r>
      <w:r w:rsidR="00DE35C9">
        <w:t xml:space="preserve"> via the OHSEPR</w:t>
      </w:r>
      <w:r w:rsidR="00721532">
        <w:t xml:space="preserve"> repatriation inbox</w:t>
      </w:r>
      <w:r w:rsidR="003B3C09">
        <w:t xml:space="preserve">. </w:t>
      </w:r>
    </w:p>
    <w:p w:rsidR="002338AC" w:rsidP="00286133" w14:paraId="40C43AD9" w14:textId="77777777">
      <w:pPr>
        <w:rPr>
          <w:b/>
          <w:bCs/>
          <w:i/>
          <w:iCs/>
        </w:rPr>
      </w:pPr>
    </w:p>
    <w:p w:rsidR="00D90EF6" w:rsidRPr="00EC1762" w:rsidP="00EC1762" w14:paraId="6EA8B500" w14:textId="679EEAD1">
      <w:pPr>
        <w:spacing w:after="120"/>
        <w:rPr>
          <w:b/>
        </w:rPr>
      </w:pPr>
      <w:r w:rsidRPr="4AE5982E">
        <w:rPr>
          <w:b/>
          <w:bCs/>
        </w:rPr>
        <w:t xml:space="preserve">A3. </w:t>
      </w:r>
      <w:r w:rsidRPr="4AE5982E" w:rsidR="00945CD6">
        <w:rPr>
          <w:b/>
          <w:bCs/>
        </w:rPr>
        <w:t>Improved Information Technology to Reduce Burden</w:t>
      </w:r>
    </w:p>
    <w:p w:rsidR="005046F0" w:rsidP="00286133" w14:paraId="5804584A" w14:textId="3E4455AC">
      <w:r w:rsidRPr="00E13499">
        <w:t xml:space="preserve">Respondents </w:t>
      </w:r>
      <w:r w:rsidRPr="00E13499" w:rsidR="00BF2278">
        <w:t>will</w:t>
      </w:r>
      <w:r w:rsidRPr="00E13499" w:rsidR="00FB4284">
        <w:t xml:space="preserve"> </w:t>
      </w:r>
      <w:r w:rsidRPr="00E13499" w:rsidR="009601F5">
        <w:t xml:space="preserve">receive the survey </w:t>
      </w:r>
      <w:r w:rsidRPr="00E13499" w:rsidR="00930E2B">
        <w:t xml:space="preserve">messaging over email and </w:t>
      </w:r>
      <w:r w:rsidRPr="00E13499" w:rsidR="00FB4284">
        <w:t xml:space="preserve">complete the survey electronically </w:t>
      </w:r>
      <w:r w:rsidRPr="00E13499" w:rsidR="009601F5">
        <w:t>utilizing Microsoft Forms.</w:t>
      </w:r>
    </w:p>
    <w:p w:rsidR="001214CE" w:rsidP="4AE5982E" w14:paraId="7656CCA7" w14:textId="77777777">
      <w:pPr>
        <w:ind w:left="360"/>
      </w:pPr>
    </w:p>
    <w:p w:rsidR="00945CD6" w:rsidRPr="0072204D" w:rsidP="4AE5982E" w14:paraId="39BBEF3E" w14:textId="77777777">
      <w:pPr>
        <w:spacing w:after="120"/>
        <w:rPr>
          <w:b/>
          <w:bCs/>
        </w:rPr>
      </w:pPr>
      <w:r w:rsidRPr="4AE5982E">
        <w:rPr>
          <w:b/>
          <w:bCs/>
        </w:rPr>
        <w:t xml:space="preserve">A4. </w:t>
      </w:r>
      <w:r w:rsidRPr="4AE5982E">
        <w:rPr>
          <w:b/>
          <w:bCs/>
        </w:rPr>
        <w:t>Efforts to Identify Duplication</w:t>
      </w:r>
    </w:p>
    <w:p w:rsidR="00D90EF6" w:rsidP="4AE5982E" w14:paraId="79D5E7A0" w14:textId="5DB54F0C">
      <w:r w:rsidRPr="00E13499">
        <w:t>Insights collected from this survey have not been documented elsewhere.</w:t>
      </w:r>
      <w:r>
        <w:t xml:space="preserve"> </w:t>
      </w:r>
    </w:p>
    <w:p w:rsidR="001214CE" w:rsidP="005A3B05" w14:paraId="2590322C" w14:textId="77777777">
      <w:pPr>
        <w:rPr>
          <w:b/>
          <w:bCs/>
        </w:rPr>
      </w:pPr>
    </w:p>
    <w:p w:rsidR="00945CD6" w:rsidRPr="0072204D" w:rsidP="4AE5982E" w14:paraId="10B90123" w14:textId="77777777">
      <w:pPr>
        <w:spacing w:after="120"/>
        <w:rPr>
          <w:b/>
          <w:bCs/>
        </w:rPr>
      </w:pPr>
      <w:r w:rsidRPr="4AE5982E">
        <w:rPr>
          <w:b/>
          <w:bCs/>
        </w:rPr>
        <w:t xml:space="preserve">A5. </w:t>
      </w:r>
      <w:r w:rsidRPr="4AE5982E">
        <w:rPr>
          <w:b/>
          <w:bCs/>
        </w:rPr>
        <w:t>Involvement of Small Organizations</w:t>
      </w:r>
    </w:p>
    <w:p w:rsidR="00D90EF6" w:rsidP="4AE5982E" w14:paraId="246D5FC0" w14:textId="341A81DB">
      <w:r w:rsidRPr="00874A8C">
        <w:t>No small businesses will be involved with this information collection.</w:t>
      </w:r>
    </w:p>
    <w:p w:rsidR="008C78B4" w:rsidP="4AE5982E" w14:paraId="6077512E" w14:textId="77777777">
      <w:pPr>
        <w:rPr>
          <w:b/>
          <w:bCs/>
        </w:rPr>
      </w:pPr>
    </w:p>
    <w:p w:rsidR="00945CD6" w:rsidRPr="0072204D" w:rsidP="4AE5982E" w14:paraId="5C724C5E" w14:textId="77777777">
      <w:pPr>
        <w:spacing w:after="120"/>
        <w:rPr>
          <w:b/>
          <w:bCs/>
        </w:rPr>
      </w:pPr>
      <w:r w:rsidRPr="4AE5982E">
        <w:rPr>
          <w:b/>
          <w:bCs/>
        </w:rPr>
        <w:t xml:space="preserve">A6. </w:t>
      </w:r>
      <w:r w:rsidRPr="4AE5982E">
        <w:rPr>
          <w:b/>
          <w:bCs/>
        </w:rPr>
        <w:t>Consequences of Less Frequent Data Collection</w:t>
      </w:r>
    </w:p>
    <w:p w:rsidR="00D90EF6" w:rsidP="4AE5982E" w14:paraId="27E89940" w14:textId="1E1451C4">
      <w:r w:rsidRPr="00874A8C">
        <w:t>This is a one-time data collection.</w:t>
      </w:r>
    </w:p>
    <w:p w:rsidR="005046F0" w:rsidP="00286133" w14:paraId="7C36762A" w14:textId="77777777"/>
    <w:p w:rsidR="00945CD6" w:rsidRPr="0072204D" w:rsidP="4AE5982E" w14:paraId="5060136E" w14:textId="77777777">
      <w:pPr>
        <w:spacing w:after="120"/>
        <w:rPr>
          <w:b/>
          <w:bCs/>
        </w:rPr>
      </w:pPr>
      <w:r w:rsidRPr="4AE5982E">
        <w:rPr>
          <w:b/>
          <w:bCs/>
        </w:rPr>
        <w:t xml:space="preserve">A7. </w:t>
      </w:r>
      <w:r w:rsidRPr="4AE5982E">
        <w:rPr>
          <w:b/>
          <w:bCs/>
        </w:rPr>
        <w:t>Special Circumstances</w:t>
      </w:r>
    </w:p>
    <w:p w:rsidR="0020382F" w:rsidP="4AE5982E" w14:paraId="10D64BA4" w14:textId="77777777">
      <w:r w:rsidRPr="00874A8C">
        <w:t>There are no special circumstances for the proposed data collection efforts.</w:t>
      </w:r>
    </w:p>
    <w:p w:rsidR="00D90EF6" w:rsidP="4AE5982E" w14:paraId="6156892E" w14:textId="77777777">
      <w:pPr>
        <w:rPr>
          <w:b/>
          <w:bCs/>
        </w:rPr>
      </w:pPr>
    </w:p>
    <w:p w:rsidR="00D90EF6" w:rsidP="4AE5982E" w14:paraId="4FD99BC0" w14:textId="77777777">
      <w:pPr>
        <w:spacing w:after="120"/>
        <w:rPr>
          <w:b/>
          <w:bCs/>
        </w:rPr>
      </w:pPr>
      <w:r w:rsidRPr="4AE5982E">
        <w:rPr>
          <w:b/>
          <w:bCs/>
        </w:rPr>
        <w:t xml:space="preserve">A8. </w:t>
      </w:r>
      <w:r w:rsidRPr="4AE5982E" w:rsidR="00945CD6">
        <w:rPr>
          <w:b/>
          <w:bCs/>
        </w:rPr>
        <w:t>Federal Register Notice and Consultation</w:t>
      </w:r>
    </w:p>
    <w:p w:rsidR="00B91D97" w:rsidRPr="00B91D97" w:rsidP="4AE5982E" w14:paraId="6A39001F" w14:textId="77777777">
      <w:pPr>
        <w:spacing w:after="60"/>
        <w:rPr>
          <w:b/>
          <w:bCs/>
          <w:i/>
          <w:iCs/>
        </w:rPr>
      </w:pPr>
      <w:r w:rsidRPr="4AE5982E">
        <w:rPr>
          <w:b/>
          <w:bCs/>
          <w:i/>
          <w:iCs/>
        </w:rPr>
        <w:t>Federal Register Notice and Comments</w:t>
      </w:r>
    </w:p>
    <w:p w:rsidR="0045739A" w:rsidP="4AE5982E" w14:paraId="6902CC4A" w14:textId="5FD3CF27">
      <w:r w:rsidRPr="4AE5982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w:t>
      </w:r>
      <w:r w:rsidRPr="0045739A">
        <w:t>The notice was published on April 28, 2025, (90 FR 17603), and provided a sixty-day period for public comment. ACF did not receive any comments on the first notice. A second notice was published, allowing a thirty-day period for public comment (90 FR 42248, in conjunction with submission of the request to OMB. ACF did not receive any comments on the second notice. </w:t>
      </w:r>
      <w:r w:rsidRPr="0045739A">
        <w:t xml:space="preserve"> </w:t>
      </w:r>
    </w:p>
    <w:p w:rsidR="0045739A" w:rsidP="4AE5982E" w14:paraId="27E62117" w14:textId="77777777"/>
    <w:p w:rsidR="00B91D97" w:rsidRPr="00B91D97" w:rsidP="005A3B05" w14:paraId="21E62C00" w14:textId="72CBF5B8">
      <w:pPr>
        <w:spacing w:after="60"/>
        <w:rPr>
          <w:i/>
          <w:iCs/>
        </w:rPr>
      </w:pPr>
      <w:r w:rsidRPr="4AE5982E">
        <w:rPr>
          <w:i/>
          <w:iCs/>
        </w:rPr>
        <w:t xml:space="preserve">Consultation with </w:t>
      </w:r>
      <w:r w:rsidRPr="4AE5982E" w:rsidR="008F570D">
        <w:rPr>
          <w:i/>
          <w:iCs/>
        </w:rPr>
        <w:t xml:space="preserve">Outside </w:t>
      </w:r>
      <w:r w:rsidRPr="4AE5982E">
        <w:rPr>
          <w:i/>
          <w:iCs/>
        </w:rPr>
        <w:t>Experts</w:t>
      </w:r>
    </w:p>
    <w:p w:rsidR="008F10A2" w:rsidRPr="00E13499" w:rsidP="4AE5982E" w14:paraId="1632B553" w14:textId="0E170AA2">
      <w:r w:rsidRPr="00E13499">
        <w:t>No consultations have taken place with experts outside of the project team.</w:t>
      </w:r>
    </w:p>
    <w:p w:rsidR="00D90EF6" w:rsidP="4AE5982E" w14:paraId="16A7A923" w14:textId="77777777">
      <w:pPr>
        <w:rPr>
          <w:b/>
          <w:bCs/>
        </w:rPr>
      </w:pPr>
    </w:p>
    <w:p w:rsidR="00945CD6" w:rsidRPr="0072204D" w:rsidP="4AE5982E" w14:paraId="391068CD" w14:textId="6ECE22DD">
      <w:pPr>
        <w:spacing w:after="120"/>
        <w:rPr>
          <w:b/>
          <w:bCs/>
        </w:rPr>
      </w:pPr>
      <w:r w:rsidRPr="4AE5982E">
        <w:rPr>
          <w:b/>
          <w:bCs/>
        </w:rPr>
        <w:t xml:space="preserve">A9. </w:t>
      </w:r>
      <w:r w:rsidRPr="4AE5982E" w:rsidR="00542413">
        <w:rPr>
          <w:b/>
          <w:bCs/>
        </w:rPr>
        <w:t xml:space="preserve">Tokens of Appreciation </w:t>
      </w:r>
      <w:r w:rsidRPr="4AE5982E" w:rsidR="00B66874">
        <w:rPr>
          <w:b/>
          <w:bCs/>
        </w:rPr>
        <w:t>for</w:t>
      </w:r>
      <w:r w:rsidRPr="4AE5982E">
        <w:rPr>
          <w:b/>
          <w:bCs/>
        </w:rPr>
        <w:t xml:space="preserve"> Respondents</w:t>
      </w:r>
    </w:p>
    <w:p w:rsidR="00D90EF6" w:rsidRPr="00BE7952" w:rsidP="0045739A" w14:paraId="45914615" w14:textId="4321F089">
      <w:pPr>
        <w:rPr>
          <w:b/>
          <w:bCs/>
        </w:rPr>
      </w:pPr>
      <w:r w:rsidRPr="00FE132B">
        <w:t xml:space="preserve">No </w:t>
      </w:r>
      <w:r w:rsidRPr="00FE132B" w:rsidR="00542413">
        <w:t>tokens of appreciation</w:t>
      </w:r>
      <w:r w:rsidRPr="00FE132B">
        <w:t xml:space="preserve"> for</w:t>
      </w:r>
      <w:r w:rsidRPr="00FE132B" w:rsidR="00BE7952">
        <w:t xml:space="preserve"> respondents are proposed for this information collection.</w:t>
      </w:r>
    </w:p>
    <w:p w:rsidR="004222F8" w:rsidP="005A3B05" w14:paraId="7605E87D" w14:textId="77777777">
      <w:pPr>
        <w:rPr>
          <w:b/>
          <w:bCs/>
        </w:rPr>
      </w:pPr>
    </w:p>
    <w:p w:rsidR="004222F8" w:rsidRPr="0072204D" w:rsidP="4AE5982E" w14:paraId="5BB4F440" w14:textId="61992E59">
      <w:pPr>
        <w:spacing w:after="120"/>
        <w:rPr>
          <w:b/>
          <w:bCs/>
        </w:rPr>
      </w:pPr>
      <w:r w:rsidRPr="4AE5982E">
        <w:rPr>
          <w:b/>
          <w:bCs/>
        </w:rPr>
        <w:t>A10. Privacy of Respondents</w:t>
      </w:r>
    </w:p>
    <w:p w:rsidR="00436F5E" w:rsidP="4AE5982E" w14:paraId="34DFAED3" w14:textId="05BE1053">
      <w:pPr>
        <w:widowControl w:val="0"/>
        <w:autoSpaceDE w:val="0"/>
        <w:autoSpaceDN w:val="0"/>
        <w:adjustRightInd w:val="0"/>
      </w:pPr>
      <w:r w:rsidRPr="4AE5982E">
        <w:t>Information collected will be kept private</w:t>
      </w:r>
      <w:r w:rsidRPr="4AE5982E" w:rsidR="171CA292">
        <w:t xml:space="preserve"> to the extent permitted by law</w:t>
      </w:r>
      <w:r w:rsidRPr="4AE5982E">
        <w:t>. Respondents will be informed of all planned uses of data, that their participation is voluntary, and that their information will be kept private</w:t>
      </w:r>
      <w:r w:rsidR="009929AB">
        <w:t xml:space="preserve"> to the extent permitted by law</w:t>
      </w:r>
      <w:r w:rsidRPr="4AE5982E">
        <w:t xml:space="preserve">. </w:t>
      </w:r>
    </w:p>
    <w:p w:rsidR="00540F9A" w:rsidP="4AE5982E" w14:paraId="7D0EC409" w14:textId="7E7D1C16">
      <w:pPr>
        <w:widowControl w:val="0"/>
        <w:autoSpaceDE w:val="0"/>
        <w:autoSpaceDN w:val="0"/>
        <w:adjustRightInd w:val="0"/>
      </w:pPr>
    </w:p>
    <w:p w:rsidR="000704EB" w:rsidP="4AE5982E" w14:paraId="6577B8C0" w14:textId="405F79F3">
      <w:pPr>
        <w:widowControl w:val="0"/>
        <w:autoSpaceDE w:val="0"/>
        <w:autoSpaceDN w:val="0"/>
        <w:adjustRightInd w:val="0"/>
      </w:pPr>
      <w:r>
        <w:t>This survey</w:t>
      </w:r>
      <w:r w:rsidR="00D01EB6">
        <w:t xml:space="preserve"> aims to collect information about </w:t>
      </w:r>
      <w:r w:rsidR="008C030F">
        <w:t>SNERC and SERC</w:t>
      </w:r>
      <w:r w:rsidR="007D339A">
        <w:t xml:space="preserve"> roles</w:t>
      </w:r>
      <w:r w:rsidR="004D548A">
        <w:t xml:space="preserve">, </w:t>
      </w:r>
      <w:r w:rsidR="007D339A">
        <w:t>responsibilities</w:t>
      </w:r>
      <w:r w:rsidR="004D548A">
        <w:t xml:space="preserve">, best practices, </w:t>
      </w:r>
      <w:r w:rsidR="00D2653F">
        <w:t>as well as the challenges they face in their roles and</w:t>
      </w:r>
      <w:r w:rsidR="004D548A">
        <w:t xml:space="preserve"> areas for opportunity</w:t>
      </w:r>
      <w:r w:rsidR="00D2653F">
        <w:t>.</w:t>
      </w:r>
      <w:r w:rsidR="00D74B51">
        <w:t xml:space="preserve"> This information will be </w:t>
      </w:r>
      <w:r w:rsidR="0069366C">
        <w:t xml:space="preserve">used </w:t>
      </w:r>
      <w:r w:rsidR="0075250E">
        <w:t xml:space="preserve">to </w:t>
      </w:r>
      <w:r w:rsidR="0075250E">
        <w:t xml:space="preserve">identify </w:t>
      </w:r>
      <w:r w:rsidR="00307420">
        <w:t xml:space="preserve">resources </w:t>
      </w:r>
      <w:r w:rsidR="003470B8">
        <w:t xml:space="preserve">OHSEPR can develop </w:t>
      </w:r>
      <w:r w:rsidR="00FD4A09">
        <w:t xml:space="preserve">and </w:t>
      </w:r>
      <w:r w:rsidR="0069366C">
        <w:t xml:space="preserve">provide </w:t>
      </w:r>
      <w:r w:rsidR="00FD4A09">
        <w:t>to better suppo</w:t>
      </w:r>
      <w:r w:rsidR="00CE08A0">
        <w:t xml:space="preserve">rt </w:t>
      </w:r>
      <w:r w:rsidR="005944E6">
        <w:t>SNERC and SERCs</w:t>
      </w:r>
      <w:r w:rsidR="008C56C4">
        <w:t>, both in responding to emergency repatriation incidents and assisting repatriates during the routine process, while also empowering state self-sufficiency in these efforts.</w:t>
      </w:r>
      <w:r w:rsidR="00B1584F">
        <w:t xml:space="preserve"> </w:t>
      </w:r>
    </w:p>
    <w:p w:rsidR="000704EB" w:rsidP="4AE5982E" w14:paraId="11F35B51" w14:textId="77777777">
      <w:pPr>
        <w:widowControl w:val="0"/>
        <w:autoSpaceDE w:val="0"/>
        <w:autoSpaceDN w:val="0"/>
        <w:adjustRightInd w:val="0"/>
      </w:pPr>
    </w:p>
    <w:p w:rsidR="00540F9A" w:rsidRPr="00436F5E" w:rsidP="4AE5982E" w14:paraId="3DCB41D5" w14:textId="23EE2775">
      <w:pPr>
        <w:widowControl w:val="0"/>
        <w:autoSpaceDE w:val="0"/>
        <w:autoSpaceDN w:val="0"/>
        <w:adjustRightInd w:val="0"/>
      </w:pPr>
      <w:r w:rsidRPr="00EA6039">
        <w:t xml:space="preserve">As part of this effort, the survey asks about respondents' educational backgrounds and employment histories. By gathering this information, </w:t>
      </w:r>
      <w:r w:rsidR="00F5148E">
        <w:t>OHSEPR</w:t>
      </w:r>
      <w:r w:rsidRPr="00EA6039" w:rsidR="00F5148E">
        <w:t xml:space="preserve"> </w:t>
      </w:r>
      <w:r w:rsidRPr="00EA6039">
        <w:t>aim</w:t>
      </w:r>
      <w:r w:rsidR="00F5148E">
        <w:t>s</w:t>
      </w:r>
      <w:r w:rsidRPr="00EA6039">
        <w:t xml:space="preserve"> to gain a clearer understanding of the diverse experiences, qualifications, and demographics of the Program partners who help deliver services for the U.S. Repatriation Program. Th</w:t>
      </w:r>
      <w:r w:rsidR="00157453">
        <w:t>ese</w:t>
      </w:r>
      <w:r w:rsidRPr="00EA6039">
        <w:t xml:space="preserve"> insight will enable OHSEPR to develop and customize resources and support materials that are better aligned with the unique needs of our partners, ultimately enhancing </w:t>
      </w:r>
      <w:r w:rsidR="0037571E">
        <w:t>the Program’s</w:t>
      </w:r>
      <w:r w:rsidRPr="00EA6039">
        <w:t xml:space="preserve"> collective ability to serve repatriates effectively.</w:t>
      </w:r>
      <w:r w:rsidR="000704EB">
        <w:t xml:space="preserve"> Understanding who fills these vital roles allows us to identify strengths, gaps, and opportunities within the Program’s partner network, ensuring OHSEPR’s product development is </w:t>
      </w:r>
      <w:r w:rsidR="005234F7">
        <w:t>resonant</w:t>
      </w:r>
      <w:r w:rsidR="000704EB">
        <w:t xml:space="preserve">, relevant, and responsive </w:t>
      </w:r>
      <w:r w:rsidR="0058490C">
        <w:t>to those delivering critical services on behalf of the Program.</w:t>
      </w:r>
    </w:p>
    <w:p w:rsidR="00436F5E" w:rsidP="4AE5982E" w14:paraId="0442A162" w14:textId="77777777"/>
    <w:p w:rsidR="00945CD6" w:rsidRPr="0072204D" w:rsidP="4AE5982E" w14:paraId="0B35E015" w14:textId="77777777">
      <w:pPr>
        <w:spacing w:after="120"/>
        <w:rPr>
          <w:b/>
          <w:bCs/>
        </w:rPr>
      </w:pPr>
      <w:r w:rsidRPr="4AE5982E">
        <w:rPr>
          <w:b/>
          <w:bCs/>
        </w:rPr>
        <w:t xml:space="preserve">A11. </w:t>
      </w:r>
      <w:r w:rsidRPr="4AE5982E">
        <w:rPr>
          <w:b/>
          <w:bCs/>
        </w:rPr>
        <w:t>Sensitive Questions</w:t>
      </w:r>
    </w:p>
    <w:p w:rsidR="00D90EF6" w:rsidP="4AE5982E" w14:paraId="7C7C4093" w14:textId="78F12719">
      <w:r w:rsidRPr="00AA2637">
        <w:t>There are no sensitive questions in this data collection.</w:t>
      </w:r>
    </w:p>
    <w:p w:rsidR="005046F0" w:rsidP="4AE5982E" w14:paraId="45C63BFE" w14:textId="77777777">
      <w:pPr>
        <w:ind w:left="360"/>
      </w:pPr>
    </w:p>
    <w:p w:rsidR="00542413" w:rsidRPr="00542413" w:rsidP="4AE5982E" w14:paraId="3ABF848D" w14:textId="604CE552">
      <w:pPr>
        <w:spacing w:after="120"/>
        <w:rPr>
          <w:b/>
          <w:bCs/>
        </w:rPr>
      </w:pPr>
      <w:r w:rsidRPr="4AE5982E">
        <w:rPr>
          <w:b/>
          <w:bCs/>
        </w:rPr>
        <w:t xml:space="preserve">A12. </w:t>
      </w:r>
      <w:r w:rsidRPr="4AE5982E" w:rsidR="00945CD6">
        <w:rPr>
          <w:b/>
          <w:bCs/>
        </w:rPr>
        <w:t>Estimation of Information Collection Burden</w:t>
      </w:r>
    </w:p>
    <w:p w:rsidR="00542413" w:rsidP="4AE5982E" w14:paraId="3786490C" w14:textId="2AA637D8">
      <w:pPr>
        <w:spacing w:after="60"/>
        <w:rPr>
          <w:b/>
          <w:bCs/>
          <w:i/>
          <w:iCs/>
        </w:rPr>
      </w:pPr>
      <w:r w:rsidRPr="4AE5982E">
        <w:rPr>
          <w:b/>
          <w:bCs/>
          <w:i/>
          <w:iCs/>
        </w:rPr>
        <w:t>Burden Estimates</w:t>
      </w:r>
    </w:p>
    <w:p w:rsidR="00542413" w:rsidRPr="005C24BF" w:rsidP="00775CB6" w14:paraId="45B923F3" w14:textId="70E4B052">
      <w:pPr>
        <w:rPr>
          <w:b/>
          <w:i/>
        </w:rPr>
      </w:pPr>
      <w:r w:rsidRPr="005C24BF">
        <w:t xml:space="preserve">We anticipate surveying up to 114 SERCs and SNERCs, based on the assumption that one SERC and one SNERC representative from each U.S. state and territory will participate, resulting in a total of 114 respondents. </w:t>
      </w:r>
      <w:r w:rsidRPr="005C24BF" w:rsidR="00634146">
        <w:t>T</w:t>
      </w:r>
      <w:r w:rsidRPr="005C24BF" w:rsidR="00BE49F4">
        <w:t xml:space="preserve">he survey will take about </w:t>
      </w:r>
      <w:r w:rsidR="0035732A">
        <w:t>6</w:t>
      </w:r>
      <w:r w:rsidRPr="005C24BF" w:rsidR="00BE49F4">
        <w:t>0 minutes to complete</w:t>
      </w:r>
      <w:r w:rsidRPr="005C24BF" w:rsidR="0078234C">
        <w:t>.</w:t>
      </w:r>
    </w:p>
    <w:p w:rsidR="00542413" w:rsidRPr="00542413" w:rsidP="4AE5982E" w14:paraId="53AD5D50" w14:textId="77777777">
      <w:pPr>
        <w:rPr>
          <w:b/>
          <w:bCs/>
          <w:i/>
          <w:iCs/>
        </w:rPr>
      </w:pPr>
    </w:p>
    <w:p w:rsidR="00542413" w:rsidRPr="002F3EDE" w:rsidP="4AE5982E" w14:paraId="6CBE253C" w14:textId="16147A58">
      <w:pPr>
        <w:spacing w:after="60"/>
        <w:rPr>
          <w:b/>
          <w:bCs/>
          <w:i/>
          <w:iCs/>
        </w:rPr>
      </w:pPr>
      <w:r w:rsidRPr="4AE5982E">
        <w:rPr>
          <w:b/>
          <w:bCs/>
          <w:i/>
          <w:iCs/>
        </w:rPr>
        <w:t>Cost Estimates</w:t>
      </w:r>
    </w:p>
    <w:p w:rsidR="0033072C" w:rsidRPr="00EC26A5" w:rsidP="4AE5982E" w14:paraId="59A18AED" w14:textId="25BE8AD1">
      <w:r w:rsidRPr="4AE5982E">
        <w:t xml:space="preserve">The cost to respondents was calculated using the </w:t>
      </w:r>
      <w:hyperlink r:id="rId8" w:history="1">
        <w:r w:rsidRPr="00F14662">
          <w:rPr>
            <w:rStyle w:val="Hyperlink"/>
          </w:rPr>
          <w:t>Bureau of Labor Statistics</w:t>
        </w:r>
      </w:hyperlink>
      <w:r w:rsidRPr="4AE5982E">
        <w:t xml:space="preserve"> (BLS) job code for </w:t>
      </w:r>
      <w:r w:rsidRPr="000B34CE" w:rsidR="000B34CE">
        <w:t>Social Workers, Other [21-1029</w:t>
      </w:r>
      <w:r w:rsidRPr="4AE5982E">
        <w:t>] and wage data from May 202</w:t>
      </w:r>
      <w:r w:rsidRPr="4AE5982E" w:rsidR="55E4A8DF">
        <w:t>4</w:t>
      </w:r>
      <w:r w:rsidRPr="4AE5982E">
        <w:t xml:space="preserve">, which is </w:t>
      </w:r>
      <w:r w:rsidRPr="00E13499">
        <w:t>$</w:t>
      </w:r>
      <w:r w:rsidRPr="00E13499" w:rsidR="002F7347">
        <w:t>35</w:t>
      </w:r>
      <w:r w:rsidRPr="00E13499">
        <w:t>.</w:t>
      </w:r>
      <w:r w:rsidRPr="00E13499" w:rsidR="002F7347">
        <w:t>91</w:t>
      </w:r>
      <w:r w:rsidRPr="005243E0">
        <w:t xml:space="preserve"> per hour. </w:t>
      </w:r>
      <w:r w:rsidRPr="00E13499">
        <w:t>To account for fringe benefits and overhead the rate was multiplied by two</w:t>
      </w:r>
      <w:r w:rsidR="009218F8">
        <w:t>,</w:t>
      </w:r>
      <w:r w:rsidRPr="00E13499">
        <w:t xml:space="preserve"> which is $</w:t>
      </w:r>
      <w:r w:rsidRPr="00E13499" w:rsidR="004415FA">
        <w:t>71.82</w:t>
      </w:r>
      <w:r w:rsidRPr="00E13499">
        <w:t>.</w:t>
      </w:r>
      <w:r w:rsidRPr="4AE5982E">
        <w:t xml:space="preserve">  </w:t>
      </w:r>
    </w:p>
    <w:p w:rsidR="00542413" w:rsidRPr="00542413" w:rsidP="008F570D" w14:paraId="26232607" w14:textId="77777777">
      <w:pPr>
        <w:rPr>
          <w:i/>
          <w:iCs/>
        </w:rPr>
      </w:pPr>
    </w:p>
    <w:tbl>
      <w:tblPr>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809"/>
        <w:gridCol w:w="1341"/>
        <w:gridCol w:w="1255"/>
        <w:gridCol w:w="1060"/>
        <w:gridCol w:w="1189"/>
        <w:gridCol w:w="998"/>
        <w:gridCol w:w="1107"/>
      </w:tblGrid>
      <w:tr w14:paraId="3DDE53E5" w14:textId="77777777" w:rsidTr="002F767A">
        <w:tblPrEx>
          <w:tblW w:w="875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809" w:type="dxa"/>
            <w:shd w:val="clear" w:color="auto" w:fill="BFBFBF" w:themeFill="background1" w:themeFillShade="BF"/>
            <w:vAlign w:val="center"/>
          </w:tcPr>
          <w:p w:rsidR="00542413" w:rsidRPr="001550DF" w:rsidP="00E01E0B" w14:paraId="2381BB0C" w14:textId="77777777">
            <w:pPr>
              <w:jc w:val="center"/>
              <w:rPr>
                <w:sz w:val="22"/>
                <w:szCs w:val="22"/>
              </w:rPr>
            </w:pPr>
            <w:r w:rsidRPr="001550DF">
              <w:rPr>
                <w:sz w:val="22"/>
                <w:szCs w:val="22"/>
              </w:rPr>
              <w:t>Instrument</w:t>
            </w:r>
          </w:p>
        </w:tc>
        <w:tc>
          <w:tcPr>
            <w:tcW w:w="1341" w:type="dxa"/>
            <w:shd w:val="clear" w:color="auto" w:fill="BFBFBF" w:themeFill="background1" w:themeFillShade="BF"/>
            <w:vAlign w:val="center"/>
          </w:tcPr>
          <w:p w:rsidR="00542413" w:rsidRPr="001550DF" w:rsidP="00E01E0B" w14:paraId="42F19101" w14:textId="77777777">
            <w:pPr>
              <w:jc w:val="center"/>
              <w:rPr>
                <w:sz w:val="22"/>
                <w:szCs w:val="22"/>
              </w:rPr>
            </w:pPr>
            <w:r w:rsidRPr="001550DF">
              <w:rPr>
                <w:sz w:val="22"/>
                <w:szCs w:val="22"/>
              </w:rPr>
              <w:t>Total Number of Respondents</w:t>
            </w:r>
          </w:p>
        </w:tc>
        <w:tc>
          <w:tcPr>
            <w:tcW w:w="1255" w:type="dxa"/>
            <w:shd w:val="clear" w:color="auto" w:fill="BFBFBF" w:themeFill="background1" w:themeFillShade="BF"/>
            <w:vAlign w:val="center"/>
          </w:tcPr>
          <w:p w:rsidR="00542413" w:rsidRPr="001550DF" w:rsidP="00E01E0B" w14:paraId="714F2F09" w14:textId="02E9514E">
            <w:pPr>
              <w:jc w:val="center"/>
              <w:rPr>
                <w:sz w:val="22"/>
                <w:szCs w:val="22"/>
              </w:rPr>
            </w:pPr>
            <w:r w:rsidRPr="001550DF">
              <w:rPr>
                <w:sz w:val="22"/>
                <w:szCs w:val="22"/>
              </w:rPr>
              <w:t>Total Number of Responses Per Responden</w:t>
            </w:r>
            <w:r w:rsidRPr="001550DF" w:rsidR="509576EC">
              <w:rPr>
                <w:sz w:val="22"/>
                <w:szCs w:val="22"/>
              </w:rPr>
              <w:t>t</w:t>
            </w:r>
          </w:p>
        </w:tc>
        <w:tc>
          <w:tcPr>
            <w:tcW w:w="1060" w:type="dxa"/>
            <w:shd w:val="clear" w:color="auto" w:fill="BFBFBF" w:themeFill="background1" w:themeFillShade="BF"/>
            <w:vAlign w:val="center"/>
          </w:tcPr>
          <w:p w:rsidR="00542413" w:rsidRPr="001550DF" w:rsidP="00E01E0B" w14:paraId="05CC723F" w14:textId="77777777">
            <w:pPr>
              <w:jc w:val="center"/>
              <w:rPr>
                <w:sz w:val="22"/>
                <w:szCs w:val="22"/>
              </w:rPr>
            </w:pPr>
            <w:r w:rsidRPr="001550DF">
              <w:rPr>
                <w:sz w:val="22"/>
                <w:szCs w:val="22"/>
              </w:rPr>
              <w:t>Average Burden Hours Per Response</w:t>
            </w:r>
          </w:p>
        </w:tc>
        <w:tc>
          <w:tcPr>
            <w:tcW w:w="1189" w:type="dxa"/>
            <w:shd w:val="clear" w:color="auto" w:fill="BFBFBF" w:themeFill="background1" w:themeFillShade="BF"/>
            <w:vAlign w:val="center"/>
          </w:tcPr>
          <w:p w:rsidR="00542413" w:rsidRPr="001550DF" w:rsidP="00E01E0B" w14:paraId="110C4AE5" w14:textId="77777777">
            <w:pPr>
              <w:jc w:val="center"/>
              <w:rPr>
                <w:sz w:val="22"/>
                <w:szCs w:val="22"/>
              </w:rPr>
            </w:pPr>
            <w:r w:rsidRPr="001550DF">
              <w:rPr>
                <w:sz w:val="22"/>
                <w:szCs w:val="22"/>
              </w:rPr>
              <w:t>Total</w:t>
            </w:r>
          </w:p>
          <w:p w:rsidR="00542413" w:rsidRPr="001550DF" w:rsidP="00E01E0B" w14:paraId="1F591B58" w14:textId="47332B2D">
            <w:pPr>
              <w:jc w:val="center"/>
              <w:rPr>
                <w:sz w:val="22"/>
                <w:szCs w:val="22"/>
              </w:rPr>
            </w:pPr>
            <w:r w:rsidRPr="001550DF">
              <w:rPr>
                <w:sz w:val="22"/>
                <w:szCs w:val="22"/>
              </w:rPr>
              <w:t>Burden Hours</w:t>
            </w:r>
          </w:p>
        </w:tc>
        <w:tc>
          <w:tcPr>
            <w:tcW w:w="998" w:type="dxa"/>
            <w:shd w:val="clear" w:color="auto" w:fill="BFBFBF" w:themeFill="background1" w:themeFillShade="BF"/>
            <w:vAlign w:val="center"/>
          </w:tcPr>
          <w:p w:rsidR="00542413" w:rsidRPr="001550DF" w:rsidP="00E01E0B" w14:paraId="45DFE675" w14:textId="77777777">
            <w:pPr>
              <w:jc w:val="center"/>
              <w:rPr>
                <w:sz w:val="22"/>
                <w:szCs w:val="22"/>
              </w:rPr>
            </w:pPr>
            <w:r w:rsidRPr="001550DF">
              <w:rPr>
                <w:sz w:val="22"/>
                <w:szCs w:val="22"/>
              </w:rPr>
              <w:t>Average Hourly Wage</w:t>
            </w:r>
          </w:p>
        </w:tc>
        <w:tc>
          <w:tcPr>
            <w:tcW w:w="1107" w:type="dxa"/>
            <w:shd w:val="clear" w:color="auto" w:fill="BFBFBF" w:themeFill="background1" w:themeFillShade="BF"/>
            <w:vAlign w:val="center"/>
          </w:tcPr>
          <w:p w:rsidR="00542413" w:rsidRPr="001550DF" w:rsidP="00E01E0B" w14:paraId="39990194" w14:textId="77777777">
            <w:pPr>
              <w:jc w:val="center"/>
              <w:rPr>
                <w:sz w:val="22"/>
                <w:szCs w:val="22"/>
              </w:rPr>
            </w:pPr>
            <w:r w:rsidRPr="001550DF">
              <w:rPr>
                <w:sz w:val="22"/>
                <w:szCs w:val="22"/>
              </w:rPr>
              <w:t>Total Annual Cost</w:t>
            </w:r>
          </w:p>
        </w:tc>
      </w:tr>
      <w:tr w14:paraId="7CE63E36" w14:textId="77777777" w:rsidTr="006E11E1">
        <w:tblPrEx>
          <w:tblW w:w="8759" w:type="dxa"/>
          <w:jc w:val="center"/>
          <w:tblLook w:val="00A0"/>
        </w:tblPrEx>
        <w:trPr>
          <w:trHeight w:val="432"/>
          <w:jc w:val="center"/>
        </w:trPr>
        <w:tc>
          <w:tcPr>
            <w:tcW w:w="1809" w:type="dxa"/>
            <w:vAlign w:val="center"/>
          </w:tcPr>
          <w:p w:rsidR="00542413" w:rsidRPr="001550DF" w:rsidP="006E11E1" w14:paraId="15455CD3" w14:textId="71E870E4">
            <w:pPr>
              <w:tabs>
                <w:tab w:val="center" w:pos="4320"/>
                <w:tab w:val="right" w:pos="8640"/>
              </w:tabs>
              <w:rPr>
                <w:sz w:val="22"/>
                <w:szCs w:val="22"/>
              </w:rPr>
            </w:pPr>
            <w:r w:rsidRPr="001550DF">
              <w:rPr>
                <w:sz w:val="22"/>
                <w:szCs w:val="22"/>
              </w:rPr>
              <w:t xml:space="preserve">State </w:t>
            </w:r>
            <w:r w:rsidRPr="001550DF" w:rsidR="002B2F16">
              <w:rPr>
                <w:sz w:val="22"/>
                <w:szCs w:val="22"/>
              </w:rPr>
              <w:t xml:space="preserve">Emergency </w:t>
            </w:r>
            <w:r w:rsidR="002F767A">
              <w:rPr>
                <w:sz w:val="22"/>
                <w:szCs w:val="22"/>
              </w:rPr>
              <w:t xml:space="preserve">and Routine </w:t>
            </w:r>
            <w:r w:rsidRPr="001550DF">
              <w:rPr>
                <w:sz w:val="22"/>
                <w:szCs w:val="22"/>
              </w:rPr>
              <w:t>Repatriation</w:t>
            </w:r>
            <w:r w:rsidRPr="001550DF" w:rsidR="002B2F16">
              <w:rPr>
                <w:sz w:val="22"/>
                <w:szCs w:val="22"/>
              </w:rPr>
              <w:t xml:space="preserve"> Insight Survey</w:t>
            </w:r>
          </w:p>
        </w:tc>
        <w:tc>
          <w:tcPr>
            <w:tcW w:w="1341" w:type="dxa"/>
            <w:vAlign w:val="center"/>
          </w:tcPr>
          <w:p w:rsidR="00542413" w:rsidRPr="001550DF" w:rsidP="00E01E0B" w14:paraId="2106BBF5" w14:textId="2B3F7448">
            <w:pPr>
              <w:tabs>
                <w:tab w:val="center" w:pos="4320"/>
                <w:tab w:val="right" w:pos="8640"/>
              </w:tabs>
              <w:jc w:val="center"/>
              <w:rPr>
                <w:sz w:val="22"/>
                <w:szCs w:val="22"/>
              </w:rPr>
            </w:pPr>
            <w:r>
              <w:rPr>
                <w:sz w:val="22"/>
                <w:szCs w:val="22"/>
              </w:rPr>
              <w:t>114</w:t>
            </w:r>
          </w:p>
        </w:tc>
        <w:tc>
          <w:tcPr>
            <w:tcW w:w="1255" w:type="dxa"/>
            <w:vAlign w:val="center"/>
          </w:tcPr>
          <w:p w:rsidR="00542413" w:rsidRPr="001550DF" w:rsidP="00E01E0B" w14:paraId="402332F4" w14:textId="628314A8">
            <w:pPr>
              <w:tabs>
                <w:tab w:val="center" w:pos="4320"/>
                <w:tab w:val="right" w:pos="8640"/>
              </w:tabs>
              <w:jc w:val="center"/>
              <w:rPr>
                <w:sz w:val="22"/>
                <w:szCs w:val="22"/>
              </w:rPr>
            </w:pPr>
            <w:r>
              <w:rPr>
                <w:sz w:val="22"/>
                <w:szCs w:val="22"/>
              </w:rPr>
              <w:t>1</w:t>
            </w:r>
          </w:p>
        </w:tc>
        <w:tc>
          <w:tcPr>
            <w:tcW w:w="1060" w:type="dxa"/>
            <w:vAlign w:val="center"/>
          </w:tcPr>
          <w:p w:rsidR="00542413" w:rsidRPr="001550DF" w:rsidP="00E01E0B" w14:paraId="2166A45E" w14:textId="5DE15C19">
            <w:pPr>
              <w:tabs>
                <w:tab w:val="center" w:pos="4320"/>
                <w:tab w:val="right" w:pos="8640"/>
              </w:tabs>
              <w:jc w:val="center"/>
              <w:rPr>
                <w:sz w:val="22"/>
                <w:szCs w:val="22"/>
              </w:rPr>
            </w:pPr>
            <w:r>
              <w:rPr>
                <w:sz w:val="22"/>
                <w:szCs w:val="22"/>
              </w:rPr>
              <w:t>1</w:t>
            </w:r>
          </w:p>
        </w:tc>
        <w:tc>
          <w:tcPr>
            <w:tcW w:w="1189" w:type="dxa"/>
            <w:vAlign w:val="center"/>
          </w:tcPr>
          <w:p w:rsidR="00542413" w:rsidRPr="001550DF" w:rsidP="00E01E0B" w14:paraId="5A6C5F6C" w14:textId="43369222">
            <w:pPr>
              <w:tabs>
                <w:tab w:val="center" w:pos="4320"/>
                <w:tab w:val="right" w:pos="8640"/>
              </w:tabs>
              <w:jc w:val="center"/>
              <w:rPr>
                <w:sz w:val="22"/>
                <w:szCs w:val="22"/>
              </w:rPr>
            </w:pPr>
            <w:r>
              <w:rPr>
                <w:sz w:val="22"/>
                <w:szCs w:val="22"/>
              </w:rPr>
              <w:t>114</w:t>
            </w:r>
          </w:p>
        </w:tc>
        <w:tc>
          <w:tcPr>
            <w:tcW w:w="998" w:type="dxa"/>
            <w:vAlign w:val="center"/>
          </w:tcPr>
          <w:p w:rsidR="00542413" w:rsidRPr="001550DF" w:rsidP="00E01E0B" w14:paraId="4C12A145" w14:textId="6BA6D7FB">
            <w:pPr>
              <w:tabs>
                <w:tab w:val="center" w:pos="4320"/>
                <w:tab w:val="right" w:pos="8640"/>
              </w:tabs>
              <w:jc w:val="center"/>
              <w:rPr>
                <w:sz w:val="22"/>
                <w:szCs w:val="22"/>
              </w:rPr>
            </w:pPr>
            <w:r>
              <w:rPr>
                <w:sz w:val="22"/>
                <w:szCs w:val="22"/>
              </w:rPr>
              <w:t>$71.82</w:t>
            </w:r>
          </w:p>
        </w:tc>
        <w:tc>
          <w:tcPr>
            <w:tcW w:w="1107" w:type="dxa"/>
            <w:vAlign w:val="center"/>
          </w:tcPr>
          <w:p w:rsidR="00542413" w:rsidRPr="001550DF" w:rsidP="00E01E0B" w14:paraId="01C1A511" w14:textId="1C7F8014">
            <w:pPr>
              <w:tabs>
                <w:tab w:val="center" w:pos="4320"/>
                <w:tab w:val="right" w:pos="8640"/>
              </w:tabs>
              <w:jc w:val="center"/>
              <w:rPr>
                <w:sz w:val="22"/>
                <w:szCs w:val="22"/>
              </w:rPr>
            </w:pPr>
            <w:r>
              <w:rPr>
                <w:sz w:val="22"/>
                <w:szCs w:val="22"/>
              </w:rPr>
              <w:t>$</w:t>
            </w:r>
            <w:r w:rsidR="0035732A">
              <w:rPr>
                <w:sz w:val="22"/>
                <w:szCs w:val="22"/>
              </w:rPr>
              <w:t>8,187.48</w:t>
            </w:r>
          </w:p>
        </w:tc>
      </w:tr>
    </w:tbl>
    <w:p w:rsidR="002338AC" w:rsidP="00E13499" w14:paraId="3C895703" w14:textId="3CD50C62"/>
    <w:p w:rsidR="00945CD6" w:rsidRPr="0072204D" w:rsidP="4AE5982E" w14:paraId="7BDBE261" w14:textId="77777777">
      <w:pPr>
        <w:spacing w:after="120"/>
        <w:rPr>
          <w:b/>
          <w:bCs/>
        </w:rPr>
      </w:pPr>
      <w:r w:rsidRPr="4AE5982E">
        <w:rPr>
          <w:b/>
          <w:bCs/>
        </w:rPr>
        <w:t xml:space="preserve">A13. </w:t>
      </w:r>
      <w:r w:rsidRPr="4AE5982E">
        <w:rPr>
          <w:b/>
          <w:bCs/>
        </w:rPr>
        <w:t>Cost Burden to Respondents or Record Keepers</w:t>
      </w:r>
    </w:p>
    <w:p w:rsidR="00D90EF6" w:rsidRPr="00272315" w:rsidP="4AE5982E" w14:paraId="3D88B0B4" w14:textId="77777777">
      <w:r w:rsidRPr="00272315">
        <w:t>There are no additional costs to respondents.</w:t>
      </w:r>
    </w:p>
    <w:p w:rsidR="002338AC" w:rsidP="4AE5982E" w14:paraId="136F28B3" w14:textId="77777777"/>
    <w:p w:rsidR="00945CD6" w:rsidRPr="0072204D" w:rsidP="4AE5982E" w14:paraId="2A791D57" w14:textId="41F7E589">
      <w:pPr>
        <w:spacing w:after="60"/>
        <w:rPr>
          <w:b/>
          <w:bCs/>
        </w:rPr>
      </w:pPr>
      <w:r w:rsidRPr="4AE5982E">
        <w:rPr>
          <w:b/>
          <w:bCs/>
        </w:rPr>
        <w:t xml:space="preserve">A14. </w:t>
      </w:r>
      <w:r w:rsidRPr="4AE5982E">
        <w:rPr>
          <w:b/>
          <w:bCs/>
        </w:rPr>
        <w:t>Estimate of Cost to the Federal Government</w:t>
      </w:r>
    </w:p>
    <w:p w:rsidR="002338AC" w:rsidP="4AE5982E" w14:paraId="036762EF" w14:textId="007176F0">
      <w:r w:rsidRPr="4AE5982E">
        <w:t xml:space="preserve">The total cost for the data collection activities under this current request will be </w:t>
      </w:r>
      <w:r w:rsidRPr="00011F10">
        <w:t>$</w:t>
      </w:r>
      <w:r w:rsidRPr="009A088A" w:rsidR="00011F10">
        <w:t>10,365.40</w:t>
      </w:r>
      <w:r w:rsidRPr="009A088A">
        <w:t>.</w:t>
      </w:r>
      <w:r w:rsidRPr="4AE5982E">
        <w:t xml:space="preserve"> </w:t>
      </w:r>
    </w:p>
    <w:p w:rsidR="00436F5E" w:rsidP="4AE5982E" w14:paraId="304B1383" w14:textId="748441F1"/>
    <w:p w:rsidR="0045739A" w14:paraId="28FC3E65" w14:textId="3B65D5E8">
      <w:pPr>
        <w:rPr>
          <w:b/>
          <w:bCs/>
        </w:rPr>
      </w:pPr>
      <w:r w:rsidRPr="00E13499">
        <w:t>This estimate is developed based on a $</w:t>
      </w:r>
      <w:r w:rsidR="00674D4E">
        <w:t>60</w:t>
      </w:r>
      <w:r w:rsidRPr="00E13499">
        <w:t xml:space="preserve">/hourly rate for </w:t>
      </w:r>
      <w:r w:rsidR="00674D4E">
        <w:t>3</w:t>
      </w:r>
      <w:r w:rsidRPr="00E13499" w:rsidR="00674D4E">
        <w:t xml:space="preserve"> </w:t>
      </w:r>
      <w:r w:rsidRPr="00E13499">
        <w:t xml:space="preserve">contractors for </w:t>
      </w:r>
      <w:r w:rsidR="00674D4E">
        <w:t>50</w:t>
      </w:r>
      <w:r w:rsidRPr="00E13499" w:rsidR="00674D4E">
        <w:t xml:space="preserve"> </w:t>
      </w:r>
      <w:r w:rsidRPr="00E13499">
        <w:t>hours of work each ($</w:t>
      </w:r>
      <w:r w:rsidR="00674D4E">
        <w:t>9,000</w:t>
      </w:r>
      <w:r w:rsidRPr="00E13499">
        <w:t xml:space="preserve">), in addition to </w:t>
      </w:r>
      <w:r w:rsidR="00720A5D">
        <w:t>two</w:t>
      </w:r>
      <w:r w:rsidRPr="00E13499" w:rsidR="00720A5D">
        <w:t xml:space="preserve"> </w:t>
      </w:r>
      <w:r w:rsidRPr="00E13499">
        <w:t>federal employees, estimated at GS-</w:t>
      </w:r>
      <w:r w:rsidR="00720A5D">
        <w:t>14</w:t>
      </w:r>
      <w:r w:rsidRPr="00E13499">
        <w:t xml:space="preserve">, Step </w:t>
      </w:r>
      <w:r w:rsidR="00720A5D">
        <w:t>1</w:t>
      </w:r>
      <w:r w:rsidRPr="00E13499" w:rsidR="00720A5D">
        <w:t xml:space="preserve"> </w:t>
      </w:r>
      <w:r w:rsidRPr="00E13499">
        <w:t>($</w:t>
      </w:r>
      <w:r w:rsidR="00720A5D">
        <w:t>68.27</w:t>
      </w:r>
      <w:r w:rsidRPr="00E13499">
        <w:t xml:space="preserve">/hour), for </w:t>
      </w:r>
      <w:r w:rsidR="00720A5D">
        <w:t>10</w:t>
      </w:r>
      <w:r w:rsidRPr="00E13499" w:rsidR="00720A5D">
        <w:t xml:space="preserve"> </w:t>
      </w:r>
      <w:r w:rsidRPr="00E13499">
        <w:t>hours of work each ($</w:t>
      </w:r>
      <w:r w:rsidR="00720A5D">
        <w:t>1,365.40</w:t>
      </w:r>
      <w:r w:rsidRPr="00E13499">
        <w:t>).</w:t>
      </w:r>
    </w:p>
    <w:p w:rsidR="0045739A" w14:paraId="65EB5F25" w14:textId="77777777">
      <w:pPr>
        <w:rPr>
          <w:b/>
          <w:bCs/>
        </w:rPr>
      </w:pPr>
    </w:p>
    <w:p w:rsidR="00945CD6" w:rsidP="0045739A" w14:paraId="4B385444" w14:textId="77777777">
      <w:pPr>
        <w:spacing w:after="120"/>
        <w:rPr>
          <w:b/>
          <w:bCs/>
        </w:rPr>
      </w:pPr>
      <w:r w:rsidRPr="4AE5982E">
        <w:rPr>
          <w:b/>
          <w:bCs/>
        </w:rPr>
        <w:t xml:space="preserve">A15. </w:t>
      </w:r>
      <w:r w:rsidRPr="4AE5982E">
        <w:rPr>
          <w:b/>
          <w:bCs/>
        </w:rPr>
        <w:t>Change in Burden</w:t>
      </w:r>
    </w:p>
    <w:p w:rsidR="007D79B1" w:rsidRPr="00CB2ED6" w:rsidP="4AE5982E" w14:paraId="32CB80EC" w14:textId="5FA5AF25">
      <w:r w:rsidRPr="4AE5982E">
        <w:t xml:space="preserve">This is for an individual information collection under the umbrella </w:t>
      </w:r>
      <w:r w:rsidRPr="4AE5982E" w:rsidR="001140AB">
        <w:t>formative generic clearance for program support (0970-0531</w:t>
      </w:r>
      <w:r w:rsidRPr="4AE5982E" w:rsidR="00542413">
        <w:t>).</w:t>
      </w:r>
      <w:r>
        <w:t xml:space="preserve"> </w:t>
      </w:r>
    </w:p>
    <w:p w:rsidR="0033072C" w:rsidP="00344AB6" w14:paraId="580F3480" w14:textId="77777777"/>
    <w:p w:rsidR="00945CD6" w:rsidRPr="005A64C5" w:rsidP="4AE5982E" w14:paraId="347FE16D" w14:textId="77777777">
      <w:pPr>
        <w:spacing w:after="60"/>
        <w:rPr>
          <w:b/>
          <w:bCs/>
        </w:rPr>
      </w:pPr>
      <w:r w:rsidRPr="4AE5982E">
        <w:rPr>
          <w:b/>
          <w:bCs/>
        </w:rPr>
        <w:t xml:space="preserve">A16. </w:t>
      </w:r>
      <w:r w:rsidRPr="4AE5982E">
        <w:rPr>
          <w:b/>
          <w:bCs/>
        </w:rPr>
        <w:t>Plan and Time Schedule for Information Collection, Tabulation and Publication</w:t>
      </w:r>
    </w:p>
    <w:p w:rsidR="002338AC" w:rsidRPr="00E13499" w:rsidP="4AE5982E" w14:paraId="565D87F6" w14:textId="6CD44893">
      <w:r w:rsidRPr="00BE585E">
        <w:t xml:space="preserve">The information collection will occur following OMB approval over about </w:t>
      </w:r>
      <w:r w:rsidR="00DE4904">
        <w:t>three weeks</w:t>
      </w:r>
      <w:r w:rsidRPr="00BE585E">
        <w:t>. The information will be compiled and shared among the project team and federal staff. The results</w:t>
      </w:r>
      <w:r w:rsidR="00332B70">
        <w:t xml:space="preserve"> and data collected from this survey</w:t>
      </w:r>
      <w:r w:rsidRPr="00BE585E">
        <w:t xml:space="preserve"> will not be published.</w:t>
      </w:r>
    </w:p>
    <w:p w:rsidR="002338AC" w:rsidP="4AE5982E" w14:paraId="5D35D3D0" w14:textId="77777777">
      <w:pPr>
        <w:rPr>
          <w:b/>
          <w:bCs/>
        </w:rPr>
      </w:pPr>
    </w:p>
    <w:p w:rsidR="00945CD6" w:rsidRPr="0072204D" w:rsidP="4AE5982E" w14:paraId="750BBE88" w14:textId="77777777">
      <w:pPr>
        <w:spacing w:after="120"/>
        <w:rPr>
          <w:b/>
          <w:bCs/>
        </w:rPr>
      </w:pPr>
      <w:r w:rsidRPr="4AE5982E">
        <w:rPr>
          <w:b/>
          <w:bCs/>
        </w:rPr>
        <w:t xml:space="preserve">A17. </w:t>
      </w:r>
      <w:r w:rsidRPr="4AE5982E">
        <w:rPr>
          <w:b/>
          <w:bCs/>
        </w:rPr>
        <w:t>Reasons Not to Display OMB Expiration Date</w:t>
      </w:r>
    </w:p>
    <w:p w:rsidR="005046F0" w:rsidP="00E13499" w14:paraId="3CB00E49" w14:textId="4AE0C5E8">
      <w:r w:rsidRPr="00E62348">
        <w:t>All instruments will display the expiration date for OMB approval.</w:t>
      </w:r>
    </w:p>
    <w:p w:rsidR="002338AC" w:rsidP="4AE5982E" w14:paraId="4920E2AE" w14:textId="77777777">
      <w:pPr>
        <w:ind w:left="360"/>
      </w:pPr>
    </w:p>
    <w:p w:rsidR="00945CD6" w:rsidRPr="000B5EA8" w:rsidP="4AE5982E" w14:paraId="0DA51717" w14:textId="77777777">
      <w:pPr>
        <w:spacing w:after="120"/>
        <w:rPr>
          <w:b/>
          <w:bCs/>
        </w:rPr>
      </w:pPr>
      <w:r w:rsidRPr="4AE5982E">
        <w:rPr>
          <w:b/>
          <w:bCs/>
        </w:rPr>
        <w:t>A18.</w:t>
      </w:r>
      <w:r w:rsidRPr="4AE5982E" w:rsidR="000B5EA8">
        <w:rPr>
          <w:b/>
          <w:bCs/>
        </w:rPr>
        <w:t xml:space="preserve"> Exceptions to Certification for Paperwork Reduction Act Submissions</w:t>
      </w:r>
    </w:p>
    <w:p w:rsidR="00D90EF6" w:rsidP="4AE5982E" w14:paraId="117373B9" w14:textId="77777777">
      <w:r w:rsidRPr="00E0487C">
        <w:t>No exceptions are necessary for this information collection.</w:t>
      </w:r>
      <w:r>
        <w:tab/>
      </w:r>
    </w:p>
    <w:p w:rsidR="00D90EF6" w:rsidP="4AE5982E" w14:paraId="152B33B0" w14:textId="77777777"/>
    <w:p w:rsidR="0072204D" w:rsidRPr="0072204D" w:rsidP="4AE5982E" w14:paraId="4DA2F605"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60495"/>
    <w:multiLevelType w:val="hybridMultilevel"/>
    <w:tmpl w:val="E3BE9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8CB8D4"/>
    <w:multiLevelType w:val="hybridMultilevel"/>
    <w:tmpl w:val="DC46E4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2899006">
    <w:abstractNumId w:val="15"/>
  </w:num>
  <w:num w:numId="2" w16cid:durableId="153493253">
    <w:abstractNumId w:val="5"/>
  </w:num>
  <w:num w:numId="3" w16cid:durableId="1250851567">
    <w:abstractNumId w:val="2"/>
  </w:num>
  <w:num w:numId="4" w16cid:durableId="1287202058">
    <w:abstractNumId w:val="17"/>
  </w:num>
  <w:num w:numId="5" w16cid:durableId="1822114459">
    <w:abstractNumId w:val="9"/>
  </w:num>
  <w:num w:numId="6" w16cid:durableId="1916624174">
    <w:abstractNumId w:val="10"/>
  </w:num>
  <w:num w:numId="7" w16cid:durableId="1735614847">
    <w:abstractNumId w:val="19"/>
  </w:num>
  <w:num w:numId="8" w16cid:durableId="1235241942">
    <w:abstractNumId w:val="18"/>
  </w:num>
  <w:num w:numId="9" w16cid:durableId="1049498749">
    <w:abstractNumId w:val="12"/>
  </w:num>
  <w:num w:numId="10" w16cid:durableId="645818188">
    <w:abstractNumId w:val="14"/>
  </w:num>
  <w:num w:numId="11" w16cid:durableId="1240989988">
    <w:abstractNumId w:val="3"/>
  </w:num>
  <w:num w:numId="12" w16cid:durableId="186794517">
    <w:abstractNumId w:val="1"/>
  </w:num>
  <w:num w:numId="13" w16cid:durableId="1365517643">
    <w:abstractNumId w:val="4"/>
  </w:num>
  <w:num w:numId="14" w16cid:durableId="135032465">
    <w:abstractNumId w:val="20"/>
  </w:num>
  <w:num w:numId="15" w16cid:durableId="1860578798">
    <w:abstractNumId w:val="7"/>
  </w:num>
  <w:num w:numId="16" w16cid:durableId="1139571474">
    <w:abstractNumId w:val="8"/>
  </w:num>
  <w:num w:numId="17" w16cid:durableId="1114446411">
    <w:abstractNumId w:val="24"/>
  </w:num>
  <w:num w:numId="18" w16cid:durableId="542711779">
    <w:abstractNumId w:val="25"/>
  </w:num>
  <w:num w:numId="19" w16cid:durableId="405423323">
    <w:abstractNumId w:val="22"/>
  </w:num>
  <w:num w:numId="20" w16cid:durableId="2005745950">
    <w:abstractNumId w:val="21"/>
  </w:num>
  <w:num w:numId="21" w16cid:durableId="547303034">
    <w:abstractNumId w:val="16"/>
  </w:num>
  <w:num w:numId="22" w16cid:durableId="928849745">
    <w:abstractNumId w:val="23"/>
  </w:num>
  <w:num w:numId="23" w16cid:durableId="980501437">
    <w:abstractNumId w:val="13"/>
  </w:num>
  <w:num w:numId="24" w16cid:durableId="1230726640">
    <w:abstractNumId w:val="11"/>
  </w:num>
  <w:num w:numId="25" w16cid:durableId="897475658">
    <w:abstractNumId w:val="6"/>
  </w:num>
  <w:num w:numId="26" w16cid:durableId="15954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03A"/>
    <w:rsid w:val="00002D49"/>
    <w:rsid w:val="00007688"/>
    <w:rsid w:val="000110B8"/>
    <w:rsid w:val="00011F10"/>
    <w:rsid w:val="00011F89"/>
    <w:rsid w:val="00015188"/>
    <w:rsid w:val="00016647"/>
    <w:rsid w:val="0002310F"/>
    <w:rsid w:val="00025134"/>
    <w:rsid w:val="000348E7"/>
    <w:rsid w:val="00035412"/>
    <w:rsid w:val="000431B8"/>
    <w:rsid w:val="000446F6"/>
    <w:rsid w:val="000461C0"/>
    <w:rsid w:val="00050EDB"/>
    <w:rsid w:val="00052E79"/>
    <w:rsid w:val="00055ADD"/>
    <w:rsid w:val="00061709"/>
    <w:rsid w:val="00062DB1"/>
    <w:rsid w:val="000634C2"/>
    <w:rsid w:val="000704EB"/>
    <w:rsid w:val="00071B1B"/>
    <w:rsid w:val="0007642C"/>
    <w:rsid w:val="00080E1F"/>
    <w:rsid w:val="00084424"/>
    <w:rsid w:val="0008643E"/>
    <w:rsid w:val="00091C59"/>
    <w:rsid w:val="000964A6"/>
    <w:rsid w:val="000A2897"/>
    <w:rsid w:val="000A2B2F"/>
    <w:rsid w:val="000B20DE"/>
    <w:rsid w:val="000B26B7"/>
    <w:rsid w:val="000B2FD7"/>
    <w:rsid w:val="000B34CE"/>
    <w:rsid w:val="000B4390"/>
    <w:rsid w:val="000B47CD"/>
    <w:rsid w:val="000B5EA8"/>
    <w:rsid w:val="000C0A01"/>
    <w:rsid w:val="000C353A"/>
    <w:rsid w:val="000C360C"/>
    <w:rsid w:val="000C5D7D"/>
    <w:rsid w:val="000D1530"/>
    <w:rsid w:val="000D3612"/>
    <w:rsid w:val="000D53DF"/>
    <w:rsid w:val="000E0AE9"/>
    <w:rsid w:val="000E0C70"/>
    <w:rsid w:val="000E282A"/>
    <w:rsid w:val="000F5C29"/>
    <w:rsid w:val="001001A5"/>
    <w:rsid w:val="001005D1"/>
    <w:rsid w:val="001043ED"/>
    <w:rsid w:val="001044F9"/>
    <w:rsid w:val="00112512"/>
    <w:rsid w:val="001140AB"/>
    <w:rsid w:val="00114FEF"/>
    <w:rsid w:val="001176A6"/>
    <w:rsid w:val="00117F1F"/>
    <w:rsid w:val="001214CE"/>
    <w:rsid w:val="0012340D"/>
    <w:rsid w:val="00123BEE"/>
    <w:rsid w:val="001243D0"/>
    <w:rsid w:val="00124EBF"/>
    <w:rsid w:val="00125492"/>
    <w:rsid w:val="00126607"/>
    <w:rsid w:val="00126BEE"/>
    <w:rsid w:val="00130457"/>
    <w:rsid w:val="00136595"/>
    <w:rsid w:val="00136B44"/>
    <w:rsid w:val="001404B1"/>
    <w:rsid w:val="00142527"/>
    <w:rsid w:val="00144695"/>
    <w:rsid w:val="001456F2"/>
    <w:rsid w:val="00146E08"/>
    <w:rsid w:val="0015210B"/>
    <w:rsid w:val="00154682"/>
    <w:rsid w:val="001550DF"/>
    <w:rsid w:val="00156867"/>
    <w:rsid w:val="00157453"/>
    <w:rsid w:val="0016012E"/>
    <w:rsid w:val="00160704"/>
    <w:rsid w:val="00165BD4"/>
    <w:rsid w:val="001660F3"/>
    <w:rsid w:val="00167F25"/>
    <w:rsid w:val="0017780D"/>
    <w:rsid w:val="00177982"/>
    <w:rsid w:val="00183C0F"/>
    <w:rsid w:val="00184738"/>
    <w:rsid w:val="001857F9"/>
    <w:rsid w:val="00185EEA"/>
    <w:rsid w:val="001870E6"/>
    <w:rsid w:val="001908D5"/>
    <w:rsid w:val="001945D9"/>
    <w:rsid w:val="001A1044"/>
    <w:rsid w:val="001A5AF9"/>
    <w:rsid w:val="001A5B65"/>
    <w:rsid w:val="001A5C8C"/>
    <w:rsid w:val="001B13FF"/>
    <w:rsid w:val="001B3747"/>
    <w:rsid w:val="001B3D39"/>
    <w:rsid w:val="001B60BE"/>
    <w:rsid w:val="001C0526"/>
    <w:rsid w:val="001C1105"/>
    <w:rsid w:val="001C1969"/>
    <w:rsid w:val="001C4D60"/>
    <w:rsid w:val="001C61EC"/>
    <w:rsid w:val="001C7626"/>
    <w:rsid w:val="001D1207"/>
    <w:rsid w:val="001D2315"/>
    <w:rsid w:val="001D3B57"/>
    <w:rsid w:val="001D5C4F"/>
    <w:rsid w:val="001D634E"/>
    <w:rsid w:val="001E0562"/>
    <w:rsid w:val="001E4540"/>
    <w:rsid w:val="001E6305"/>
    <w:rsid w:val="001F1613"/>
    <w:rsid w:val="001F1DBF"/>
    <w:rsid w:val="001F316E"/>
    <w:rsid w:val="001F3A9E"/>
    <w:rsid w:val="001F532E"/>
    <w:rsid w:val="001F6309"/>
    <w:rsid w:val="00201F72"/>
    <w:rsid w:val="002023CD"/>
    <w:rsid w:val="0020382F"/>
    <w:rsid w:val="00204A6A"/>
    <w:rsid w:val="002053DC"/>
    <w:rsid w:val="00220E44"/>
    <w:rsid w:val="002231FA"/>
    <w:rsid w:val="0022735F"/>
    <w:rsid w:val="00232819"/>
    <w:rsid w:val="00232ABA"/>
    <w:rsid w:val="002338AC"/>
    <w:rsid w:val="002339B9"/>
    <w:rsid w:val="0023431C"/>
    <w:rsid w:val="00234E8D"/>
    <w:rsid w:val="00235A6D"/>
    <w:rsid w:val="00235AD5"/>
    <w:rsid w:val="002408DE"/>
    <w:rsid w:val="00242A98"/>
    <w:rsid w:val="0025173C"/>
    <w:rsid w:val="0025187A"/>
    <w:rsid w:val="00251ED7"/>
    <w:rsid w:val="00253148"/>
    <w:rsid w:val="002618AF"/>
    <w:rsid w:val="00264FCD"/>
    <w:rsid w:val="0026654D"/>
    <w:rsid w:val="00266736"/>
    <w:rsid w:val="00272315"/>
    <w:rsid w:val="002836CA"/>
    <w:rsid w:val="00284F8D"/>
    <w:rsid w:val="00286133"/>
    <w:rsid w:val="0029010B"/>
    <w:rsid w:val="00292B70"/>
    <w:rsid w:val="00293962"/>
    <w:rsid w:val="002954E3"/>
    <w:rsid w:val="0029691B"/>
    <w:rsid w:val="002A0070"/>
    <w:rsid w:val="002A11A0"/>
    <w:rsid w:val="002A1F68"/>
    <w:rsid w:val="002A319B"/>
    <w:rsid w:val="002B2F16"/>
    <w:rsid w:val="002B4DBE"/>
    <w:rsid w:val="002C0570"/>
    <w:rsid w:val="002C4F75"/>
    <w:rsid w:val="002D0AFD"/>
    <w:rsid w:val="002D3CF8"/>
    <w:rsid w:val="002D4B0A"/>
    <w:rsid w:val="002D7CB1"/>
    <w:rsid w:val="002E02CB"/>
    <w:rsid w:val="002E2AB5"/>
    <w:rsid w:val="002E34CA"/>
    <w:rsid w:val="002E7C42"/>
    <w:rsid w:val="002F2298"/>
    <w:rsid w:val="002F3EDE"/>
    <w:rsid w:val="002F54CB"/>
    <w:rsid w:val="002F66E4"/>
    <w:rsid w:val="002F723C"/>
    <w:rsid w:val="002F7347"/>
    <w:rsid w:val="002F767A"/>
    <w:rsid w:val="00300AED"/>
    <w:rsid w:val="00301797"/>
    <w:rsid w:val="003025AF"/>
    <w:rsid w:val="00302B13"/>
    <w:rsid w:val="0030618C"/>
    <w:rsid w:val="00307420"/>
    <w:rsid w:val="00307D76"/>
    <w:rsid w:val="003106ED"/>
    <w:rsid w:val="00317798"/>
    <w:rsid w:val="0032256E"/>
    <w:rsid w:val="00324270"/>
    <w:rsid w:val="00325E30"/>
    <w:rsid w:val="003277CF"/>
    <w:rsid w:val="00327B2E"/>
    <w:rsid w:val="0033072C"/>
    <w:rsid w:val="00331274"/>
    <w:rsid w:val="00332B70"/>
    <w:rsid w:val="00341CE1"/>
    <w:rsid w:val="00342C37"/>
    <w:rsid w:val="00344AB6"/>
    <w:rsid w:val="00345870"/>
    <w:rsid w:val="003470B8"/>
    <w:rsid w:val="0035034E"/>
    <w:rsid w:val="0035732A"/>
    <w:rsid w:val="0036160F"/>
    <w:rsid w:val="003667DE"/>
    <w:rsid w:val="00370E11"/>
    <w:rsid w:val="00374DAB"/>
    <w:rsid w:val="0037571E"/>
    <w:rsid w:val="00375AFC"/>
    <w:rsid w:val="003801C6"/>
    <w:rsid w:val="00381FE3"/>
    <w:rsid w:val="0038291A"/>
    <w:rsid w:val="0038373D"/>
    <w:rsid w:val="00384E58"/>
    <w:rsid w:val="003A5422"/>
    <w:rsid w:val="003B2017"/>
    <w:rsid w:val="003B3C09"/>
    <w:rsid w:val="003B4B2B"/>
    <w:rsid w:val="003B6F09"/>
    <w:rsid w:val="003B7B80"/>
    <w:rsid w:val="003C0D7B"/>
    <w:rsid w:val="003C2F23"/>
    <w:rsid w:val="003C6A24"/>
    <w:rsid w:val="003D03A3"/>
    <w:rsid w:val="003D18A4"/>
    <w:rsid w:val="003D3978"/>
    <w:rsid w:val="003D4ACB"/>
    <w:rsid w:val="003D5231"/>
    <w:rsid w:val="003D629B"/>
    <w:rsid w:val="003D6645"/>
    <w:rsid w:val="003D6971"/>
    <w:rsid w:val="003E2DFF"/>
    <w:rsid w:val="003E4CF9"/>
    <w:rsid w:val="003E5335"/>
    <w:rsid w:val="003E59D9"/>
    <w:rsid w:val="003E5CF3"/>
    <w:rsid w:val="003E7B15"/>
    <w:rsid w:val="003F0D33"/>
    <w:rsid w:val="003F2825"/>
    <w:rsid w:val="003F40EC"/>
    <w:rsid w:val="00402D6E"/>
    <w:rsid w:val="00405C86"/>
    <w:rsid w:val="00413709"/>
    <w:rsid w:val="0041616C"/>
    <w:rsid w:val="0041716A"/>
    <w:rsid w:val="00420C23"/>
    <w:rsid w:val="00420CE0"/>
    <w:rsid w:val="004222F8"/>
    <w:rsid w:val="00422C1B"/>
    <w:rsid w:val="00423853"/>
    <w:rsid w:val="00423D5A"/>
    <w:rsid w:val="004350C7"/>
    <w:rsid w:val="004353A1"/>
    <w:rsid w:val="004359CA"/>
    <w:rsid w:val="00436F5E"/>
    <w:rsid w:val="00437E02"/>
    <w:rsid w:val="00440B38"/>
    <w:rsid w:val="004415FA"/>
    <w:rsid w:val="00442A9D"/>
    <w:rsid w:val="00443A61"/>
    <w:rsid w:val="00445995"/>
    <w:rsid w:val="00450182"/>
    <w:rsid w:val="004522FF"/>
    <w:rsid w:val="00455406"/>
    <w:rsid w:val="004554B1"/>
    <w:rsid w:val="00456E2F"/>
    <w:rsid w:val="0045713D"/>
    <w:rsid w:val="0045739A"/>
    <w:rsid w:val="0046215C"/>
    <w:rsid w:val="004629FB"/>
    <w:rsid w:val="00463C97"/>
    <w:rsid w:val="0046733E"/>
    <w:rsid w:val="00467C28"/>
    <w:rsid w:val="00467D44"/>
    <w:rsid w:val="0047345C"/>
    <w:rsid w:val="004740FA"/>
    <w:rsid w:val="004759FD"/>
    <w:rsid w:val="004762AB"/>
    <w:rsid w:val="00482DDE"/>
    <w:rsid w:val="00484AFE"/>
    <w:rsid w:val="004850C7"/>
    <w:rsid w:val="00485BD3"/>
    <w:rsid w:val="00485D30"/>
    <w:rsid w:val="00492AD1"/>
    <w:rsid w:val="00497D52"/>
    <w:rsid w:val="004A357C"/>
    <w:rsid w:val="004A44DD"/>
    <w:rsid w:val="004A4F6D"/>
    <w:rsid w:val="004A7CF0"/>
    <w:rsid w:val="004B0D90"/>
    <w:rsid w:val="004B173A"/>
    <w:rsid w:val="004B587E"/>
    <w:rsid w:val="004B71F4"/>
    <w:rsid w:val="004B7867"/>
    <w:rsid w:val="004C1917"/>
    <w:rsid w:val="004C2817"/>
    <w:rsid w:val="004C2ADD"/>
    <w:rsid w:val="004D3271"/>
    <w:rsid w:val="004D548A"/>
    <w:rsid w:val="004D642C"/>
    <w:rsid w:val="004D6CA9"/>
    <w:rsid w:val="004E0836"/>
    <w:rsid w:val="004E2C16"/>
    <w:rsid w:val="004E3073"/>
    <w:rsid w:val="004E4733"/>
    <w:rsid w:val="004E711D"/>
    <w:rsid w:val="004F4E1D"/>
    <w:rsid w:val="004F5BC6"/>
    <w:rsid w:val="004F7E8B"/>
    <w:rsid w:val="00502A18"/>
    <w:rsid w:val="005046F0"/>
    <w:rsid w:val="0051305A"/>
    <w:rsid w:val="005154DB"/>
    <w:rsid w:val="00515556"/>
    <w:rsid w:val="00520737"/>
    <w:rsid w:val="005234F7"/>
    <w:rsid w:val="005243E0"/>
    <w:rsid w:val="0052676D"/>
    <w:rsid w:val="00526A75"/>
    <w:rsid w:val="00530797"/>
    <w:rsid w:val="005332FA"/>
    <w:rsid w:val="005353B7"/>
    <w:rsid w:val="00540F9A"/>
    <w:rsid w:val="00541024"/>
    <w:rsid w:val="00542413"/>
    <w:rsid w:val="0055795A"/>
    <w:rsid w:val="00557A25"/>
    <w:rsid w:val="00557F28"/>
    <w:rsid w:val="00560D0D"/>
    <w:rsid w:val="00560E1A"/>
    <w:rsid w:val="00561267"/>
    <w:rsid w:val="00574635"/>
    <w:rsid w:val="00576C1F"/>
    <w:rsid w:val="00580BC5"/>
    <w:rsid w:val="005816F0"/>
    <w:rsid w:val="00582D83"/>
    <w:rsid w:val="0058490C"/>
    <w:rsid w:val="00584A14"/>
    <w:rsid w:val="00584CAB"/>
    <w:rsid w:val="00585BA3"/>
    <w:rsid w:val="00590827"/>
    <w:rsid w:val="00590C46"/>
    <w:rsid w:val="005944E6"/>
    <w:rsid w:val="0059782C"/>
    <w:rsid w:val="005A11F7"/>
    <w:rsid w:val="005A18E0"/>
    <w:rsid w:val="005A241B"/>
    <w:rsid w:val="005A3B05"/>
    <w:rsid w:val="005A4D85"/>
    <w:rsid w:val="005A5668"/>
    <w:rsid w:val="005A56C5"/>
    <w:rsid w:val="005A6271"/>
    <w:rsid w:val="005A64C5"/>
    <w:rsid w:val="005B2205"/>
    <w:rsid w:val="005B2BFD"/>
    <w:rsid w:val="005C24BF"/>
    <w:rsid w:val="005C467E"/>
    <w:rsid w:val="005C6F27"/>
    <w:rsid w:val="005D3EB1"/>
    <w:rsid w:val="005D420F"/>
    <w:rsid w:val="005D446D"/>
    <w:rsid w:val="005D6F39"/>
    <w:rsid w:val="005E39C6"/>
    <w:rsid w:val="005E4ED7"/>
    <w:rsid w:val="005E7257"/>
    <w:rsid w:val="005E7CE5"/>
    <w:rsid w:val="005F019C"/>
    <w:rsid w:val="005F2061"/>
    <w:rsid w:val="005F46BC"/>
    <w:rsid w:val="00600C0B"/>
    <w:rsid w:val="006010CA"/>
    <w:rsid w:val="00607351"/>
    <w:rsid w:val="00612186"/>
    <w:rsid w:val="00621DB3"/>
    <w:rsid w:val="00622304"/>
    <w:rsid w:val="00622641"/>
    <w:rsid w:val="006228E1"/>
    <w:rsid w:val="00623477"/>
    <w:rsid w:val="00624030"/>
    <w:rsid w:val="00626BB7"/>
    <w:rsid w:val="00626FC9"/>
    <w:rsid w:val="00630621"/>
    <w:rsid w:val="006326FD"/>
    <w:rsid w:val="0063374C"/>
    <w:rsid w:val="00633BBA"/>
    <w:rsid w:val="00633F29"/>
    <w:rsid w:val="00634146"/>
    <w:rsid w:val="006423DD"/>
    <w:rsid w:val="0064626A"/>
    <w:rsid w:val="00650922"/>
    <w:rsid w:val="00651056"/>
    <w:rsid w:val="00651DBA"/>
    <w:rsid w:val="0065213D"/>
    <w:rsid w:val="00655131"/>
    <w:rsid w:val="00657424"/>
    <w:rsid w:val="0066001F"/>
    <w:rsid w:val="00660801"/>
    <w:rsid w:val="00661575"/>
    <w:rsid w:val="00665E97"/>
    <w:rsid w:val="00667EE1"/>
    <w:rsid w:val="00672CDC"/>
    <w:rsid w:val="00674D4E"/>
    <w:rsid w:val="00680FFE"/>
    <w:rsid w:val="00681BA7"/>
    <w:rsid w:val="00683646"/>
    <w:rsid w:val="006869E9"/>
    <w:rsid w:val="00687231"/>
    <w:rsid w:val="00690809"/>
    <w:rsid w:val="0069366C"/>
    <w:rsid w:val="00693F1A"/>
    <w:rsid w:val="006940B0"/>
    <w:rsid w:val="00696290"/>
    <w:rsid w:val="00696C0F"/>
    <w:rsid w:val="0069793A"/>
    <w:rsid w:val="006A1E8C"/>
    <w:rsid w:val="006A2B37"/>
    <w:rsid w:val="006A7DE9"/>
    <w:rsid w:val="006A7EFA"/>
    <w:rsid w:val="006B6845"/>
    <w:rsid w:val="006C0DE9"/>
    <w:rsid w:val="006C17A6"/>
    <w:rsid w:val="006C34EC"/>
    <w:rsid w:val="006C6EB6"/>
    <w:rsid w:val="006C7852"/>
    <w:rsid w:val="006D2637"/>
    <w:rsid w:val="006E11E1"/>
    <w:rsid w:val="006E1651"/>
    <w:rsid w:val="006E3368"/>
    <w:rsid w:val="006F0053"/>
    <w:rsid w:val="006F3724"/>
    <w:rsid w:val="006F55A1"/>
    <w:rsid w:val="006F768D"/>
    <w:rsid w:val="00701045"/>
    <w:rsid w:val="0070207A"/>
    <w:rsid w:val="00702B95"/>
    <w:rsid w:val="00706788"/>
    <w:rsid w:val="00706E61"/>
    <w:rsid w:val="00707283"/>
    <w:rsid w:val="00711BC5"/>
    <w:rsid w:val="0071505E"/>
    <w:rsid w:val="00720A5D"/>
    <w:rsid w:val="0072139B"/>
    <w:rsid w:val="00721532"/>
    <w:rsid w:val="00721533"/>
    <w:rsid w:val="0072204D"/>
    <w:rsid w:val="007250A3"/>
    <w:rsid w:val="00733A0E"/>
    <w:rsid w:val="0073414A"/>
    <w:rsid w:val="00734F38"/>
    <w:rsid w:val="0073654E"/>
    <w:rsid w:val="00736F1D"/>
    <w:rsid w:val="00736F1F"/>
    <w:rsid w:val="007377AE"/>
    <w:rsid w:val="00740445"/>
    <w:rsid w:val="00743023"/>
    <w:rsid w:val="007436AA"/>
    <w:rsid w:val="00743FAD"/>
    <w:rsid w:val="00744E73"/>
    <w:rsid w:val="00751800"/>
    <w:rsid w:val="0075250E"/>
    <w:rsid w:val="00753230"/>
    <w:rsid w:val="00761714"/>
    <w:rsid w:val="00763D06"/>
    <w:rsid w:val="00763F83"/>
    <w:rsid w:val="0076469F"/>
    <w:rsid w:val="0076728A"/>
    <w:rsid w:val="00771225"/>
    <w:rsid w:val="00772457"/>
    <w:rsid w:val="0077465C"/>
    <w:rsid w:val="00775CB6"/>
    <w:rsid w:val="00775EFB"/>
    <w:rsid w:val="007762AA"/>
    <w:rsid w:val="00781854"/>
    <w:rsid w:val="0078234C"/>
    <w:rsid w:val="00782B75"/>
    <w:rsid w:val="00784137"/>
    <w:rsid w:val="00796DD5"/>
    <w:rsid w:val="007971D2"/>
    <w:rsid w:val="00797F9C"/>
    <w:rsid w:val="007A075B"/>
    <w:rsid w:val="007A179C"/>
    <w:rsid w:val="007A2B75"/>
    <w:rsid w:val="007A3320"/>
    <w:rsid w:val="007A58A5"/>
    <w:rsid w:val="007A697E"/>
    <w:rsid w:val="007A6AD0"/>
    <w:rsid w:val="007B6194"/>
    <w:rsid w:val="007C06B3"/>
    <w:rsid w:val="007D0C96"/>
    <w:rsid w:val="007D295D"/>
    <w:rsid w:val="007D29F6"/>
    <w:rsid w:val="007D339A"/>
    <w:rsid w:val="007D79B1"/>
    <w:rsid w:val="007E188C"/>
    <w:rsid w:val="007E3B2F"/>
    <w:rsid w:val="007F2C48"/>
    <w:rsid w:val="007F4F13"/>
    <w:rsid w:val="00804A14"/>
    <w:rsid w:val="00806712"/>
    <w:rsid w:val="00810D94"/>
    <w:rsid w:val="008111C2"/>
    <w:rsid w:val="00815B17"/>
    <w:rsid w:val="00820B69"/>
    <w:rsid w:val="00820E0A"/>
    <w:rsid w:val="0082306F"/>
    <w:rsid w:val="008309D3"/>
    <w:rsid w:val="00833EF9"/>
    <w:rsid w:val="0083489F"/>
    <w:rsid w:val="008468DE"/>
    <w:rsid w:val="008561B7"/>
    <w:rsid w:val="00863294"/>
    <w:rsid w:val="00863492"/>
    <w:rsid w:val="0087234E"/>
    <w:rsid w:val="00872B82"/>
    <w:rsid w:val="00873D12"/>
    <w:rsid w:val="00874A8C"/>
    <w:rsid w:val="0087590F"/>
    <w:rsid w:val="00877346"/>
    <w:rsid w:val="008776CD"/>
    <w:rsid w:val="00881541"/>
    <w:rsid w:val="0088528B"/>
    <w:rsid w:val="00890F7D"/>
    <w:rsid w:val="008A3F0A"/>
    <w:rsid w:val="008A549F"/>
    <w:rsid w:val="008B14EF"/>
    <w:rsid w:val="008B5AE8"/>
    <w:rsid w:val="008B663B"/>
    <w:rsid w:val="008B7F2C"/>
    <w:rsid w:val="008C030F"/>
    <w:rsid w:val="008C05BF"/>
    <w:rsid w:val="008C0D7F"/>
    <w:rsid w:val="008C16A8"/>
    <w:rsid w:val="008C1762"/>
    <w:rsid w:val="008C328E"/>
    <w:rsid w:val="008C5508"/>
    <w:rsid w:val="008C56C4"/>
    <w:rsid w:val="008C6A6B"/>
    <w:rsid w:val="008C78B4"/>
    <w:rsid w:val="008C7C25"/>
    <w:rsid w:val="008D1641"/>
    <w:rsid w:val="008D2B14"/>
    <w:rsid w:val="008D5E4D"/>
    <w:rsid w:val="008E12AE"/>
    <w:rsid w:val="008E2A9A"/>
    <w:rsid w:val="008E31A6"/>
    <w:rsid w:val="008E3408"/>
    <w:rsid w:val="008E71A9"/>
    <w:rsid w:val="008F049E"/>
    <w:rsid w:val="008F0FDB"/>
    <w:rsid w:val="008F10A2"/>
    <w:rsid w:val="008F1EA0"/>
    <w:rsid w:val="008F570D"/>
    <w:rsid w:val="00901E21"/>
    <w:rsid w:val="00903344"/>
    <w:rsid w:val="0090433A"/>
    <w:rsid w:val="00904DFA"/>
    <w:rsid w:val="009125DD"/>
    <w:rsid w:val="00915037"/>
    <w:rsid w:val="0091739E"/>
    <w:rsid w:val="009218F8"/>
    <w:rsid w:val="00923BFA"/>
    <w:rsid w:val="00930E2B"/>
    <w:rsid w:val="009329A4"/>
    <w:rsid w:val="00932D71"/>
    <w:rsid w:val="00936A82"/>
    <w:rsid w:val="0094130E"/>
    <w:rsid w:val="00942FBF"/>
    <w:rsid w:val="00945CD6"/>
    <w:rsid w:val="00947B35"/>
    <w:rsid w:val="00956A30"/>
    <w:rsid w:val="009578F3"/>
    <w:rsid w:val="00957AE3"/>
    <w:rsid w:val="009601F5"/>
    <w:rsid w:val="009648CE"/>
    <w:rsid w:val="009654F6"/>
    <w:rsid w:val="0097034C"/>
    <w:rsid w:val="0097045F"/>
    <w:rsid w:val="0097195C"/>
    <w:rsid w:val="009731BA"/>
    <w:rsid w:val="00975DDE"/>
    <w:rsid w:val="00976419"/>
    <w:rsid w:val="00981898"/>
    <w:rsid w:val="00984BBF"/>
    <w:rsid w:val="00984CA2"/>
    <w:rsid w:val="009910CB"/>
    <w:rsid w:val="00991F07"/>
    <w:rsid w:val="009929AB"/>
    <w:rsid w:val="00995AD3"/>
    <w:rsid w:val="009A088A"/>
    <w:rsid w:val="009A14C4"/>
    <w:rsid w:val="009A1C27"/>
    <w:rsid w:val="009A1DDA"/>
    <w:rsid w:val="009A2043"/>
    <w:rsid w:val="009A35B3"/>
    <w:rsid w:val="009A38F2"/>
    <w:rsid w:val="009A4316"/>
    <w:rsid w:val="009A524D"/>
    <w:rsid w:val="009B1638"/>
    <w:rsid w:val="009B7E61"/>
    <w:rsid w:val="009C0FBC"/>
    <w:rsid w:val="009C1832"/>
    <w:rsid w:val="009C1E53"/>
    <w:rsid w:val="009C3644"/>
    <w:rsid w:val="009C6EA2"/>
    <w:rsid w:val="009D00B3"/>
    <w:rsid w:val="009D0844"/>
    <w:rsid w:val="009D1E17"/>
    <w:rsid w:val="009D47D2"/>
    <w:rsid w:val="009D6262"/>
    <w:rsid w:val="009E0982"/>
    <w:rsid w:val="009E28C8"/>
    <w:rsid w:val="009E2C23"/>
    <w:rsid w:val="009E4306"/>
    <w:rsid w:val="009E473F"/>
    <w:rsid w:val="009E58C2"/>
    <w:rsid w:val="009E7585"/>
    <w:rsid w:val="009F0264"/>
    <w:rsid w:val="009F53D6"/>
    <w:rsid w:val="00A000E4"/>
    <w:rsid w:val="00A0053D"/>
    <w:rsid w:val="00A012F6"/>
    <w:rsid w:val="00A020E8"/>
    <w:rsid w:val="00A052E0"/>
    <w:rsid w:val="00A0573C"/>
    <w:rsid w:val="00A0590E"/>
    <w:rsid w:val="00A06E0C"/>
    <w:rsid w:val="00A07348"/>
    <w:rsid w:val="00A12751"/>
    <w:rsid w:val="00A1478B"/>
    <w:rsid w:val="00A17198"/>
    <w:rsid w:val="00A27B5E"/>
    <w:rsid w:val="00A35B0D"/>
    <w:rsid w:val="00A35E23"/>
    <w:rsid w:val="00A40042"/>
    <w:rsid w:val="00A411FD"/>
    <w:rsid w:val="00A412C5"/>
    <w:rsid w:val="00A418DC"/>
    <w:rsid w:val="00A41AD9"/>
    <w:rsid w:val="00A43FAD"/>
    <w:rsid w:val="00A44209"/>
    <w:rsid w:val="00A51522"/>
    <w:rsid w:val="00A54932"/>
    <w:rsid w:val="00A5566F"/>
    <w:rsid w:val="00A55DEF"/>
    <w:rsid w:val="00A60BEA"/>
    <w:rsid w:val="00A640E5"/>
    <w:rsid w:val="00A656CE"/>
    <w:rsid w:val="00A672C3"/>
    <w:rsid w:val="00A71C97"/>
    <w:rsid w:val="00A77363"/>
    <w:rsid w:val="00A774C4"/>
    <w:rsid w:val="00A77740"/>
    <w:rsid w:val="00A8002E"/>
    <w:rsid w:val="00A876E5"/>
    <w:rsid w:val="00A90637"/>
    <w:rsid w:val="00A91160"/>
    <w:rsid w:val="00A92018"/>
    <w:rsid w:val="00A96E21"/>
    <w:rsid w:val="00AA1BA9"/>
    <w:rsid w:val="00AA2637"/>
    <w:rsid w:val="00AA29C0"/>
    <w:rsid w:val="00AA48B9"/>
    <w:rsid w:val="00AA71AA"/>
    <w:rsid w:val="00AA7986"/>
    <w:rsid w:val="00AB24AF"/>
    <w:rsid w:val="00AB7ACC"/>
    <w:rsid w:val="00AB7F0A"/>
    <w:rsid w:val="00AC2039"/>
    <w:rsid w:val="00AC2517"/>
    <w:rsid w:val="00AC321C"/>
    <w:rsid w:val="00AC4C3C"/>
    <w:rsid w:val="00AC511E"/>
    <w:rsid w:val="00AC6176"/>
    <w:rsid w:val="00AD1EFD"/>
    <w:rsid w:val="00AD2863"/>
    <w:rsid w:val="00AD362D"/>
    <w:rsid w:val="00AD7477"/>
    <w:rsid w:val="00AD786B"/>
    <w:rsid w:val="00AE1A68"/>
    <w:rsid w:val="00AF106F"/>
    <w:rsid w:val="00AF2E16"/>
    <w:rsid w:val="00AF459F"/>
    <w:rsid w:val="00AF7891"/>
    <w:rsid w:val="00B001C7"/>
    <w:rsid w:val="00B061AB"/>
    <w:rsid w:val="00B14396"/>
    <w:rsid w:val="00B14619"/>
    <w:rsid w:val="00B1584F"/>
    <w:rsid w:val="00B16D48"/>
    <w:rsid w:val="00B206E8"/>
    <w:rsid w:val="00B246DD"/>
    <w:rsid w:val="00B30E45"/>
    <w:rsid w:val="00B33732"/>
    <w:rsid w:val="00B3747D"/>
    <w:rsid w:val="00B414A5"/>
    <w:rsid w:val="00B41E54"/>
    <w:rsid w:val="00B45E56"/>
    <w:rsid w:val="00B50C97"/>
    <w:rsid w:val="00B5336B"/>
    <w:rsid w:val="00B543E8"/>
    <w:rsid w:val="00B6064E"/>
    <w:rsid w:val="00B61C56"/>
    <w:rsid w:val="00B6225D"/>
    <w:rsid w:val="00B655BB"/>
    <w:rsid w:val="00B659A4"/>
    <w:rsid w:val="00B66282"/>
    <w:rsid w:val="00B66874"/>
    <w:rsid w:val="00B67DE6"/>
    <w:rsid w:val="00B67F4A"/>
    <w:rsid w:val="00B700C8"/>
    <w:rsid w:val="00B707DA"/>
    <w:rsid w:val="00B73ACF"/>
    <w:rsid w:val="00B74C3E"/>
    <w:rsid w:val="00B75D95"/>
    <w:rsid w:val="00B84547"/>
    <w:rsid w:val="00B85006"/>
    <w:rsid w:val="00B91D97"/>
    <w:rsid w:val="00B92E82"/>
    <w:rsid w:val="00B953E5"/>
    <w:rsid w:val="00BA0B0A"/>
    <w:rsid w:val="00BA3F3A"/>
    <w:rsid w:val="00BA3FC5"/>
    <w:rsid w:val="00BA3FEA"/>
    <w:rsid w:val="00BA6285"/>
    <w:rsid w:val="00BB13A6"/>
    <w:rsid w:val="00BB4769"/>
    <w:rsid w:val="00BC12FB"/>
    <w:rsid w:val="00BC2C7A"/>
    <w:rsid w:val="00BC6A94"/>
    <w:rsid w:val="00BD0970"/>
    <w:rsid w:val="00BD122E"/>
    <w:rsid w:val="00BD17D0"/>
    <w:rsid w:val="00BD3AD7"/>
    <w:rsid w:val="00BD4CFB"/>
    <w:rsid w:val="00BD66E9"/>
    <w:rsid w:val="00BD6B04"/>
    <w:rsid w:val="00BE0A0F"/>
    <w:rsid w:val="00BE43A0"/>
    <w:rsid w:val="00BE49F4"/>
    <w:rsid w:val="00BE585E"/>
    <w:rsid w:val="00BE6D20"/>
    <w:rsid w:val="00BE7952"/>
    <w:rsid w:val="00BF2278"/>
    <w:rsid w:val="00BF2429"/>
    <w:rsid w:val="00BF2929"/>
    <w:rsid w:val="00BF567C"/>
    <w:rsid w:val="00C05A69"/>
    <w:rsid w:val="00C06157"/>
    <w:rsid w:val="00C110C5"/>
    <w:rsid w:val="00C120F1"/>
    <w:rsid w:val="00C12B49"/>
    <w:rsid w:val="00C12B95"/>
    <w:rsid w:val="00C1674B"/>
    <w:rsid w:val="00C2121E"/>
    <w:rsid w:val="00C21AC4"/>
    <w:rsid w:val="00C222A5"/>
    <w:rsid w:val="00C30905"/>
    <w:rsid w:val="00C31BB2"/>
    <w:rsid w:val="00C31CB1"/>
    <w:rsid w:val="00C3462E"/>
    <w:rsid w:val="00C3485A"/>
    <w:rsid w:val="00C35357"/>
    <w:rsid w:val="00C51B09"/>
    <w:rsid w:val="00C56EA9"/>
    <w:rsid w:val="00C57B95"/>
    <w:rsid w:val="00C632B1"/>
    <w:rsid w:val="00C6437C"/>
    <w:rsid w:val="00C72986"/>
    <w:rsid w:val="00C73982"/>
    <w:rsid w:val="00C84833"/>
    <w:rsid w:val="00C84B85"/>
    <w:rsid w:val="00C84DBA"/>
    <w:rsid w:val="00C874B7"/>
    <w:rsid w:val="00C90790"/>
    <w:rsid w:val="00C90F45"/>
    <w:rsid w:val="00C90FEA"/>
    <w:rsid w:val="00C92A27"/>
    <w:rsid w:val="00C93FDD"/>
    <w:rsid w:val="00CA078B"/>
    <w:rsid w:val="00CA163F"/>
    <w:rsid w:val="00CA1C2A"/>
    <w:rsid w:val="00CA2660"/>
    <w:rsid w:val="00CA3A78"/>
    <w:rsid w:val="00CA4B17"/>
    <w:rsid w:val="00CA7701"/>
    <w:rsid w:val="00CB2511"/>
    <w:rsid w:val="00CB2ED6"/>
    <w:rsid w:val="00CB5886"/>
    <w:rsid w:val="00CB7C40"/>
    <w:rsid w:val="00CC2C70"/>
    <w:rsid w:val="00CC2CD1"/>
    <w:rsid w:val="00CC2E05"/>
    <w:rsid w:val="00CC6D68"/>
    <w:rsid w:val="00CC7AA5"/>
    <w:rsid w:val="00CD1B05"/>
    <w:rsid w:val="00CD314F"/>
    <w:rsid w:val="00CD5E5C"/>
    <w:rsid w:val="00CD64A8"/>
    <w:rsid w:val="00CD757F"/>
    <w:rsid w:val="00CE08A0"/>
    <w:rsid w:val="00CE4E33"/>
    <w:rsid w:val="00CE6EFF"/>
    <w:rsid w:val="00CF357E"/>
    <w:rsid w:val="00CF5D54"/>
    <w:rsid w:val="00CF741F"/>
    <w:rsid w:val="00D012A6"/>
    <w:rsid w:val="00D01EB6"/>
    <w:rsid w:val="00D03798"/>
    <w:rsid w:val="00D03F93"/>
    <w:rsid w:val="00D06D5F"/>
    <w:rsid w:val="00D0717D"/>
    <w:rsid w:val="00D13406"/>
    <w:rsid w:val="00D264FE"/>
    <w:rsid w:val="00D2653F"/>
    <w:rsid w:val="00D26E7B"/>
    <w:rsid w:val="00D277B1"/>
    <w:rsid w:val="00D306CA"/>
    <w:rsid w:val="00D3208C"/>
    <w:rsid w:val="00D33FA9"/>
    <w:rsid w:val="00D34CAA"/>
    <w:rsid w:val="00D3511E"/>
    <w:rsid w:val="00D37230"/>
    <w:rsid w:val="00D378E8"/>
    <w:rsid w:val="00D41FD3"/>
    <w:rsid w:val="00D42E6B"/>
    <w:rsid w:val="00D4356F"/>
    <w:rsid w:val="00D44EA5"/>
    <w:rsid w:val="00D519D9"/>
    <w:rsid w:val="00D52F4A"/>
    <w:rsid w:val="00D53343"/>
    <w:rsid w:val="00D54F44"/>
    <w:rsid w:val="00D5613C"/>
    <w:rsid w:val="00D63AA3"/>
    <w:rsid w:val="00D6448B"/>
    <w:rsid w:val="00D65816"/>
    <w:rsid w:val="00D66710"/>
    <w:rsid w:val="00D667B8"/>
    <w:rsid w:val="00D6680B"/>
    <w:rsid w:val="00D66F0F"/>
    <w:rsid w:val="00D70643"/>
    <w:rsid w:val="00D714F4"/>
    <w:rsid w:val="00D73B6B"/>
    <w:rsid w:val="00D74B51"/>
    <w:rsid w:val="00D759ED"/>
    <w:rsid w:val="00D76038"/>
    <w:rsid w:val="00D77409"/>
    <w:rsid w:val="00D77E0B"/>
    <w:rsid w:val="00D84256"/>
    <w:rsid w:val="00D867FE"/>
    <w:rsid w:val="00D90EF6"/>
    <w:rsid w:val="00D92BF0"/>
    <w:rsid w:val="00D95091"/>
    <w:rsid w:val="00D96300"/>
    <w:rsid w:val="00D964BC"/>
    <w:rsid w:val="00D964C7"/>
    <w:rsid w:val="00D974DB"/>
    <w:rsid w:val="00DA1583"/>
    <w:rsid w:val="00DA1B32"/>
    <w:rsid w:val="00DA2CF3"/>
    <w:rsid w:val="00DA40BF"/>
    <w:rsid w:val="00DA4360"/>
    <w:rsid w:val="00DA6BF4"/>
    <w:rsid w:val="00DB16A0"/>
    <w:rsid w:val="00DB62BC"/>
    <w:rsid w:val="00DC02A9"/>
    <w:rsid w:val="00DC1CF7"/>
    <w:rsid w:val="00DC4F63"/>
    <w:rsid w:val="00DD25B7"/>
    <w:rsid w:val="00DD6D4A"/>
    <w:rsid w:val="00DE2E6A"/>
    <w:rsid w:val="00DE35C9"/>
    <w:rsid w:val="00DE4904"/>
    <w:rsid w:val="00DE4B5A"/>
    <w:rsid w:val="00DE4F3D"/>
    <w:rsid w:val="00DE647D"/>
    <w:rsid w:val="00DE6747"/>
    <w:rsid w:val="00DE69EF"/>
    <w:rsid w:val="00DF2B4F"/>
    <w:rsid w:val="00DF46DA"/>
    <w:rsid w:val="00DF6920"/>
    <w:rsid w:val="00DF6DF3"/>
    <w:rsid w:val="00E00860"/>
    <w:rsid w:val="00E01E0B"/>
    <w:rsid w:val="00E02DC3"/>
    <w:rsid w:val="00E0487C"/>
    <w:rsid w:val="00E05A0A"/>
    <w:rsid w:val="00E06761"/>
    <w:rsid w:val="00E070A8"/>
    <w:rsid w:val="00E10ADD"/>
    <w:rsid w:val="00E13499"/>
    <w:rsid w:val="00E138BA"/>
    <w:rsid w:val="00E2029A"/>
    <w:rsid w:val="00E20F6F"/>
    <w:rsid w:val="00E239A6"/>
    <w:rsid w:val="00E23C12"/>
    <w:rsid w:val="00E25AC3"/>
    <w:rsid w:val="00E32871"/>
    <w:rsid w:val="00E32930"/>
    <w:rsid w:val="00E41D46"/>
    <w:rsid w:val="00E42C62"/>
    <w:rsid w:val="00E44FB7"/>
    <w:rsid w:val="00E52B9A"/>
    <w:rsid w:val="00E5318C"/>
    <w:rsid w:val="00E57024"/>
    <w:rsid w:val="00E61323"/>
    <w:rsid w:val="00E62160"/>
    <w:rsid w:val="00E62348"/>
    <w:rsid w:val="00E65D4A"/>
    <w:rsid w:val="00E72E9A"/>
    <w:rsid w:val="00E86DB9"/>
    <w:rsid w:val="00E9055C"/>
    <w:rsid w:val="00E907C8"/>
    <w:rsid w:val="00E95CFF"/>
    <w:rsid w:val="00E97F7E"/>
    <w:rsid w:val="00EA12DE"/>
    <w:rsid w:val="00EA2AB3"/>
    <w:rsid w:val="00EA2D62"/>
    <w:rsid w:val="00EA6039"/>
    <w:rsid w:val="00EA79AA"/>
    <w:rsid w:val="00EB1005"/>
    <w:rsid w:val="00EB119C"/>
    <w:rsid w:val="00EB386F"/>
    <w:rsid w:val="00EB5B54"/>
    <w:rsid w:val="00EB6522"/>
    <w:rsid w:val="00EC1762"/>
    <w:rsid w:val="00EC1DC9"/>
    <w:rsid w:val="00EC26A5"/>
    <w:rsid w:val="00EC329F"/>
    <w:rsid w:val="00EC46E1"/>
    <w:rsid w:val="00EC624D"/>
    <w:rsid w:val="00EC7766"/>
    <w:rsid w:val="00EE45D8"/>
    <w:rsid w:val="00EF0CD8"/>
    <w:rsid w:val="00EF1645"/>
    <w:rsid w:val="00EF424E"/>
    <w:rsid w:val="00EF7E7E"/>
    <w:rsid w:val="00F1106B"/>
    <w:rsid w:val="00F1213B"/>
    <w:rsid w:val="00F12A45"/>
    <w:rsid w:val="00F14662"/>
    <w:rsid w:val="00F2058B"/>
    <w:rsid w:val="00F24632"/>
    <w:rsid w:val="00F312F3"/>
    <w:rsid w:val="00F31E8C"/>
    <w:rsid w:val="00F41B5C"/>
    <w:rsid w:val="00F41F74"/>
    <w:rsid w:val="00F432EA"/>
    <w:rsid w:val="00F5148E"/>
    <w:rsid w:val="00F514D1"/>
    <w:rsid w:val="00F57B4E"/>
    <w:rsid w:val="00F63608"/>
    <w:rsid w:val="00F63729"/>
    <w:rsid w:val="00F66A61"/>
    <w:rsid w:val="00F72527"/>
    <w:rsid w:val="00F7323F"/>
    <w:rsid w:val="00F73374"/>
    <w:rsid w:val="00F76FFB"/>
    <w:rsid w:val="00F80471"/>
    <w:rsid w:val="00F8108A"/>
    <w:rsid w:val="00F843F1"/>
    <w:rsid w:val="00F86328"/>
    <w:rsid w:val="00F865A0"/>
    <w:rsid w:val="00F92F22"/>
    <w:rsid w:val="00F9499D"/>
    <w:rsid w:val="00F95EC3"/>
    <w:rsid w:val="00F97DEC"/>
    <w:rsid w:val="00FA05FE"/>
    <w:rsid w:val="00FA7620"/>
    <w:rsid w:val="00FB1974"/>
    <w:rsid w:val="00FB27D4"/>
    <w:rsid w:val="00FB4284"/>
    <w:rsid w:val="00FB699C"/>
    <w:rsid w:val="00FC04C5"/>
    <w:rsid w:val="00FC0AC0"/>
    <w:rsid w:val="00FC196A"/>
    <w:rsid w:val="00FC40FC"/>
    <w:rsid w:val="00FC5BF1"/>
    <w:rsid w:val="00FD1B70"/>
    <w:rsid w:val="00FD3A71"/>
    <w:rsid w:val="00FD4A09"/>
    <w:rsid w:val="00FD7600"/>
    <w:rsid w:val="00FD799D"/>
    <w:rsid w:val="00FE01B6"/>
    <w:rsid w:val="00FE0C78"/>
    <w:rsid w:val="00FE132B"/>
    <w:rsid w:val="00FE2208"/>
    <w:rsid w:val="00FE508A"/>
    <w:rsid w:val="00FE5862"/>
    <w:rsid w:val="00FE5BC6"/>
    <w:rsid w:val="00FF05A8"/>
    <w:rsid w:val="00FF3048"/>
    <w:rsid w:val="00FF736E"/>
    <w:rsid w:val="02B37170"/>
    <w:rsid w:val="0C13F5F0"/>
    <w:rsid w:val="15FDC920"/>
    <w:rsid w:val="171CA292"/>
    <w:rsid w:val="2DFAF7AB"/>
    <w:rsid w:val="4AE5982E"/>
    <w:rsid w:val="509576EC"/>
    <w:rsid w:val="55429B8A"/>
    <w:rsid w:val="55E4A8DF"/>
    <w:rsid w:val="58C18F5F"/>
    <w:rsid w:val="701F7280"/>
    <w:rsid w:val="7649E698"/>
    <w:rsid w:val="784636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04693618-DAA0-4F6B-A710-48967500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132B"/>
    <w:rPr>
      <w:sz w:val="24"/>
      <w:szCs w:val="24"/>
    </w:rPr>
  </w:style>
  <w:style w:type="character" w:styleId="UnresolvedMention">
    <w:name w:val="Unresolved Mention"/>
    <w:basedOn w:val="DefaultParagraphFont"/>
    <w:uiPriority w:val="99"/>
    <w:semiHidden/>
    <w:unhideWhenUsed/>
    <w:rsid w:val="002053DC"/>
    <w:rPr>
      <w:color w:val="605E5C"/>
      <w:shd w:val="clear" w:color="auto" w:fill="E1DFDD"/>
    </w:rPr>
  </w:style>
  <w:style w:type="character" w:styleId="Mention">
    <w:name w:val="Mention"/>
    <w:basedOn w:val="DefaultParagraphFont"/>
    <w:uiPriority w:val="99"/>
    <w:unhideWhenUsed/>
    <w:rsid w:val="007532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4355EF5C418D4FB522AB5F7805DB8C" ma:contentTypeVersion="19" ma:contentTypeDescription="Create a new document." ma:contentTypeScope="" ma:versionID="7c4815176b5cbe4495a68d8b4a279b6b">
  <xsd:schema xmlns:xsd="http://www.w3.org/2001/XMLSchema" xmlns:xs="http://www.w3.org/2001/XMLSchema" xmlns:p="http://schemas.microsoft.com/office/2006/metadata/properties" xmlns:ns2="42ba3f13-dc70-4184-8816-0a1e6fc935b4" xmlns:ns3="8854ceab-99f5-4992-8107-286f4568fc19" targetNamespace="http://schemas.microsoft.com/office/2006/metadata/properties" ma:root="true" ma:fieldsID="02fab227323d9a316694b3bbb0379ad5" ns2:_="" ns3:_="">
    <xsd:import namespace="42ba3f13-dc70-4184-8816-0a1e6fc935b4"/>
    <xsd:import namespace="8854ceab-99f5-4992-8107-286f4568f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a3f13-dc70-4184-8816-0a1e6fc935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551007-d1eb-451e-9d48-1f5ec93b3346}" ma:internalName="TaxCatchAll" ma:showField="CatchAllData" ma:web="42ba3f13-dc70-4184-8816-0a1e6fc935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54ceab-99f5-4992-8107-286f4568f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ba3f13-dc70-4184-8816-0a1e6fc935b4">
      <UserInfo>
        <DisplayName>Matthew, Resa (ACF)</DisplayName>
        <AccountId>49</AccountId>
        <AccountType/>
      </UserInfo>
      <UserInfo>
        <DisplayName>Sawyer, Chad (ACF)</DisplayName>
        <AccountId>148</AccountId>
        <AccountType/>
      </UserInfo>
    </SharedWithUsers>
    <lcf76f155ced4ddcb4097134ff3c332f xmlns="8854ceab-99f5-4992-8107-286f4568fc19">
      <Terms xmlns="http://schemas.microsoft.com/office/infopath/2007/PartnerControls"/>
    </lcf76f155ced4ddcb4097134ff3c332f>
    <TaxCatchAll xmlns="42ba3f13-dc70-4184-8816-0a1e6fc935b4" xsi:nil="true"/>
  </documentManagement>
</p:properti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8D80A705-F628-499B-9335-10E25F9F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a3f13-dc70-4184-8816-0a1e6fc935b4"/>
    <ds:schemaRef ds:uri="8854ceab-99f5-4992-8107-286f4568f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42ba3f13-dc70-4184-8816-0a1e6fc935b4"/>
    <ds:schemaRef ds:uri="8854ceab-99f5-4992-8107-286f4568fc19"/>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Conrad, Paige</cp:lastModifiedBy>
  <cp:revision>2</cp:revision>
  <cp:lastPrinted>2009-01-26T19:35:00Z</cp:lastPrinted>
  <dcterms:created xsi:type="dcterms:W3CDTF">2026-01-09T14:34:00Z</dcterms:created>
  <dcterms:modified xsi:type="dcterms:W3CDTF">2026-01-09T14:34:00Z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0x010100964355EF5C418D4FB522AB5F7805DB8C</vt:lpwstr>
  </property>
  <property fmtid="{D5CDD505-2E9C-101B-9397-08002B2CF9AE}" pid="3" name="docLang">
    <vt:lpwstr>en</vt:lpwstr>
  </property>
  <property fmtid="{D5CDD505-2E9C-101B-9397-08002B2CF9AE}" pid="4" name="MediaServiceImageTags">
    <vt:lpwstr/>
  </property>
</Properties>
</file>