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E3D" w:rsidP="00B13297" w14:paraId="165F0006" w14:textId="77777777">
      <w:pPr>
        <w:pStyle w:val="ReportCover-Title"/>
        <w:jc w:val="center"/>
        <w:rPr>
          <w:rFonts w:ascii="Arial" w:eastAsia="Arial Unicode MS" w:hAnsi="Arial" w:cs="Arial"/>
          <w:noProof/>
          <w:color w:val="auto"/>
        </w:rPr>
      </w:pPr>
    </w:p>
    <w:p w:rsidR="00C76E3D" w:rsidP="00B13297" w14:paraId="282FAA86" w14:textId="77777777">
      <w:pPr>
        <w:pStyle w:val="ReportCover-Title"/>
        <w:jc w:val="center"/>
        <w:rPr>
          <w:rFonts w:ascii="Arial" w:eastAsia="Arial Unicode MS" w:hAnsi="Arial" w:cs="Arial"/>
          <w:noProof/>
          <w:color w:val="auto"/>
        </w:rPr>
      </w:pPr>
    </w:p>
    <w:p w:rsidR="0054255A" w:rsidRPr="00B13297" w:rsidP="00B13297" w14:paraId="62DEA0B8" w14:textId="55909EF9">
      <w:pPr>
        <w:pStyle w:val="ReportCover-Title"/>
        <w:jc w:val="center"/>
        <w:rPr>
          <w:rFonts w:ascii="Arial" w:hAnsi="Arial" w:cs="Arial"/>
          <w:color w:val="auto"/>
        </w:rPr>
      </w:pPr>
      <w:r>
        <w:rPr>
          <w:rFonts w:ascii="Arial" w:eastAsia="Arial Unicode MS" w:hAnsi="Arial" w:cs="Arial"/>
          <w:noProof/>
          <w:color w:val="auto"/>
        </w:rPr>
        <w:t>Runaway and Homeless Youth Learning Agenda Support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3CDAB58">
      <w:pPr>
        <w:pStyle w:val="ReportCover-Date"/>
        <w:jc w:val="center"/>
        <w:rPr>
          <w:rFonts w:ascii="Arial" w:hAnsi="Arial" w:cs="Arial"/>
          <w:color w:val="auto"/>
        </w:rPr>
      </w:pPr>
      <w:r>
        <w:rPr>
          <w:rFonts w:ascii="Arial" w:hAnsi="Arial" w:cs="Arial"/>
          <w:color w:val="auto"/>
        </w:rPr>
        <w:t>August</w:t>
      </w:r>
      <w:r w:rsidRPr="0079E1EB" w:rsidR="00692B6B">
        <w:rPr>
          <w:rFonts w:ascii="Arial" w:hAnsi="Arial" w:cs="Arial"/>
          <w:color w:val="auto"/>
        </w:rPr>
        <w:t xml:space="preserve"> </w:t>
      </w:r>
      <w:r w:rsidRPr="0079E1EB" w:rsidR="492CA9BD">
        <w:rPr>
          <w:rFonts w:ascii="Arial" w:hAnsi="Arial" w:cs="Arial"/>
          <w:color w:val="auto"/>
        </w:rPr>
        <w:t>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438614C3">
        <w:rPr>
          <w:rFonts w:ascii="Arial" w:hAnsi="Arial" w:cs="Arial"/>
        </w:rPr>
        <w:t>Project Officers:</w:t>
      </w:r>
    </w:p>
    <w:p w:rsidR="00055583" w:rsidP="438614C3" w14:paraId="7B4C0159" w14:textId="3F218A94">
      <w:pPr>
        <w:spacing w:after="0" w:line="240" w:lineRule="auto"/>
        <w:jc w:val="center"/>
        <w:rPr>
          <w:rFonts w:ascii="Arial" w:hAnsi="Arial" w:cs="Arial"/>
        </w:rPr>
      </w:pPr>
      <w:r w:rsidRPr="492CA9BD">
        <w:rPr>
          <w:rFonts w:ascii="Arial" w:hAnsi="Arial" w:cs="Arial"/>
        </w:rPr>
        <w:t>Caryn Blitz</w:t>
      </w:r>
    </w:p>
    <w:p w:rsidR="774205D5" w:rsidP="774205D5" w14:paraId="334A7D3A" w14:textId="607D5181">
      <w:pPr>
        <w:spacing w:after="0" w:line="240" w:lineRule="auto"/>
        <w:jc w:val="center"/>
        <w:rPr>
          <w:rFonts w:ascii="Arial" w:hAnsi="Arial" w:cs="Arial"/>
        </w:rPr>
      </w:pPr>
      <w:r w:rsidRPr="492CA9BD">
        <w:rPr>
          <w:rFonts w:ascii="Arial" w:hAnsi="Arial" w:cs="Arial"/>
        </w:rPr>
        <w:t>Calonie Gray</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ED0A16" w14:paraId="69E62A66" w14:textId="77CA706C">
      <w:pPr>
        <w:rPr>
          <w:b/>
          <w:bCs/>
        </w:rPr>
      </w:pPr>
      <w:r>
        <w:rPr>
          <w:b/>
          <w:bCs/>
        </w:rPr>
        <w:br w:type="page"/>
      </w:r>
    </w:p>
    <w:p w:rsidR="007F001D" w:rsidP="5DFF849C" w14:paraId="09746D55" w14:textId="77777777">
      <w:pPr>
        <w:spacing w:after="0" w:line="240" w:lineRule="auto"/>
        <w:rPr>
          <w:b/>
          <w:bCs/>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CC3410C" w14:paraId="4CA5E0BD" w14:textId="6FE3102D">
      <w:pPr>
        <w:spacing w:after="0" w:line="240" w:lineRule="auto"/>
        <w:rPr>
          <w:b/>
          <w:bCs/>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P="00614B94" w14:paraId="00321FF0" w14:textId="54F69098">
      <w:pPr>
        <w:pStyle w:val="ListParagraph"/>
        <w:numPr>
          <w:ilvl w:val="0"/>
          <w:numId w:val="7"/>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9D046C" w:rsidRPr="00B04785" w:rsidP="009D046C" w14:paraId="3085D2F8" w14:textId="77777777">
      <w:pPr>
        <w:pStyle w:val="ListParagraph"/>
        <w:spacing w:after="0" w:line="240" w:lineRule="auto"/>
      </w:pPr>
    </w:p>
    <w:p w:rsidR="00BD7963" w:rsidRPr="00BD7963" w:rsidP="00EC408D" w14:paraId="3F249A25" w14:textId="511317E1">
      <w:pPr>
        <w:numPr>
          <w:ilvl w:val="0"/>
          <w:numId w:val="7"/>
        </w:numPr>
        <w:spacing w:after="0" w:line="240" w:lineRule="auto"/>
        <w:rPr>
          <w:b/>
          <w:bCs/>
        </w:rPr>
      </w:pPr>
      <w:r w:rsidRPr="3FCA513C">
        <w:rPr>
          <w:b/>
          <w:bCs/>
        </w:rPr>
        <w:t xml:space="preserve">Description of Request: </w:t>
      </w:r>
    </w:p>
    <w:p w:rsidR="00902935" w:rsidP="00902935" w14:paraId="1CA93467" w14:textId="6C39370B">
      <w:pPr>
        <w:pStyle w:val="ListParagraph"/>
        <w:spacing w:line="240" w:lineRule="auto"/>
        <w:rPr>
          <w:rFonts w:cs="Calibri"/>
        </w:rPr>
      </w:pPr>
      <w:r w:rsidRPr="0079E1EB">
        <w:rPr>
          <w:rFonts w:cs="Calibri"/>
        </w:rPr>
        <w:t xml:space="preserve">The Runaway and Homeless Youth Learning Agenda Support (RHY LAS) project is intended to expand the knowledge base of the Family and Youth Services Bureau, its federal partners, and youth service providers nationally by documenting the implementation of the RHY Prevention Demonstration Program (RHY PDP). To accomplish its objective, RHY LAS includes a multisite process evaluation to understand the implementation of prevention services and interventions across </w:t>
      </w:r>
      <w:r w:rsidRPr="0079E1EB" w:rsidR="0049542E">
        <w:rPr>
          <w:rFonts w:cs="Calibri"/>
        </w:rPr>
        <w:t xml:space="preserve">the </w:t>
      </w:r>
      <w:r w:rsidRPr="0079E1EB">
        <w:rPr>
          <w:rFonts w:cs="Calibri"/>
        </w:rPr>
        <w:t>1</w:t>
      </w:r>
      <w:r w:rsidRPr="0079E1EB" w:rsidR="00003E6B">
        <w:rPr>
          <w:rFonts w:cs="Calibri"/>
        </w:rPr>
        <w:t>0</w:t>
      </w:r>
      <w:r w:rsidRPr="0079E1EB">
        <w:rPr>
          <w:rFonts w:cs="Calibri"/>
        </w:rPr>
        <w:t xml:space="preserve"> demonstration sites. </w:t>
      </w:r>
    </w:p>
    <w:p w:rsidR="00902935" w:rsidP="00902935" w14:paraId="224C1415" w14:textId="77777777">
      <w:pPr>
        <w:pStyle w:val="ListParagraph"/>
        <w:spacing w:line="240" w:lineRule="auto"/>
        <w:rPr>
          <w:rFonts w:cs="Calibri"/>
        </w:rPr>
      </w:pPr>
    </w:p>
    <w:p w:rsidR="00902935" w:rsidP="00902935" w14:paraId="57AD782E" w14:textId="020F88F7">
      <w:pPr>
        <w:pStyle w:val="ListParagraph"/>
        <w:spacing w:line="240" w:lineRule="auto"/>
        <w:rPr>
          <w:rFonts w:cs="Calibri"/>
        </w:rPr>
      </w:pPr>
      <w:r>
        <w:rPr>
          <w:rFonts w:cs="Calibri"/>
        </w:rPr>
        <w:t>The process evaluation</w:t>
      </w:r>
      <w:r w:rsidRPr="0079E1EB" w:rsidR="24408D4F">
        <w:rPr>
          <w:rFonts w:cs="Calibri"/>
        </w:rPr>
        <w:t xml:space="preserve"> includes (1) </w:t>
      </w:r>
      <w:r w:rsidRPr="0079E1EB" w:rsidR="025E0FB9">
        <w:rPr>
          <w:rFonts w:cs="Calibri"/>
        </w:rPr>
        <w:t xml:space="preserve">virtual </w:t>
      </w:r>
      <w:r w:rsidRPr="0079E1EB" w:rsidR="24408D4F">
        <w:rPr>
          <w:rFonts w:cs="Calibri"/>
        </w:rPr>
        <w:t>quarterly site</w:t>
      </w:r>
      <w:r w:rsidRPr="0079E1EB" w:rsidR="025E0FB9">
        <w:rPr>
          <w:rFonts w:cs="Calibri"/>
        </w:rPr>
        <w:t xml:space="preserve"> meetings</w:t>
      </w:r>
      <w:r w:rsidRPr="0079E1EB" w:rsidR="24408D4F">
        <w:rPr>
          <w:rFonts w:cs="Calibri"/>
        </w:rPr>
        <w:t xml:space="preserve">, (2) </w:t>
      </w:r>
      <w:r w:rsidRPr="0079E1EB" w:rsidR="343D69E7">
        <w:rPr>
          <w:rFonts w:cs="Calibri"/>
        </w:rPr>
        <w:t>listening sessions</w:t>
      </w:r>
      <w:r w:rsidRPr="0079E1EB" w:rsidR="24408D4F">
        <w:rPr>
          <w:rFonts w:cs="Calibri"/>
        </w:rPr>
        <w:t xml:space="preserve">, (3) site visits (including </w:t>
      </w:r>
      <w:r w:rsidRPr="0079E1EB" w:rsidR="7A559B78">
        <w:rPr>
          <w:rFonts w:cs="Calibri"/>
        </w:rPr>
        <w:t xml:space="preserve">key respondent </w:t>
      </w:r>
      <w:r w:rsidRPr="0079E1EB" w:rsidR="24408D4F">
        <w:rPr>
          <w:rFonts w:cs="Calibri"/>
        </w:rPr>
        <w:t xml:space="preserve">interviews and focus groups with </w:t>
      </w:r>
      <w:r w:rsidRPr="0079E1EB" w:rsidR="7A559B78">
        <w:rPr>
          <w:rFonts w:cs="Calibri"/>
        </w:rPr>
        <w:t>young people</w:t>
      </w:r>
      <w:r w:rsidRPr="0079E1EB" w:rsidR="24408D4F">
        <w:rPr>
          <w:rFonts w:cs="Calibri"/>
        </w:rPr>
        <w:t>), and (4) document review and analysis. The data are intended to inform the implementation of the RHY</w:t>
      </w:r>
      <w:r w:rsidRPr="0079E1EB" w:rsidR="20840360">
        <w:rPr>
          <w:rFonts w:cs="Calibri"/>
        </w:rPr>
        <w:t xml:space="preserve"> </w:t>
      </w:r>
      <w:r w:rsidRPr="0079E1EB" w:rsidR="24408D4F">
        <w:rPr>
          <w:rFonts w:cs="Calibri"/>
        </w:rPr>
        <w:t>PDP</w:t>
      </w:r>
      <w:r w:rsidRPr="0079E1EB" w:rsidR="6A2FE436">
        <w:rPr>
          <w:rFonts w:cs="Calibri"/>
        </w:rPr>
        <w:t>, particularly the p</w:t>
      </w:r>
      <w:r w:rsidRPr="0079E1EB" w:rsidR="17F60EC9">
        <w:rPr>
          <w:rFonts w:cs="Calibri"/>
        </w:rPr>
        <w:t>rocesses and/or practices</w:t>
      </w:r>
      <w:r w:rsidR="00545B3A">
        <w:rPr>
          <w:rFonts w:cs="Calibri"/>
        </w:rPr>
        <w:t>, and inform future efforts to prevent youth homelessness</w:t>
      </w:r>
      <w:r w:rsidRPr="0079E1EB" w:rsidR="6094E412">
        <w:rPr>
          <w:rFonts w:cs="Calibri"/>
        </w:rPr>
        <w:t xml:space="preserve">. </w:t>
      </w:r>
      <w:r w:rsidR="00545B3A">
        <w:rPr>
          <w:rFonts w:cs="Calibri"/>
        </w:rPr>
        <w:t>G</w:t>
      </w:r>
      <w:r w:rsidRPr="0079E1EB" w:rsidR="24408D4F">
        <w:rPr>
          <w:rFonts w:cs="Calibri"/>
        </w:rPr>
        <w:t>iven the research questions</w:t>
      </w:r>
      <w:r w:rsidRPr="0079E1EB" w:rsidR="7B045735">
        <w:rPr>
          <w:rFonts w:cs="Calibri"/>
        </w:rPr>
        <w:t>, primarily qualitative</w:t>
      </w:r>
      <w:r w:rsidRPr="0079E1EB" w:rsidR="24408D4F">
        <w:rPr>
          <w:rFonts w:cs="Calibri"/>
        </w:rPr>
        <w:t xml:space="preserve"> methods, </w:t>
      </w:r>
      <w:r w:rsidRPr="0079E1EB" w:rsidR="7B045735">
        <w:rPr>
          <w:rFonts w:cs="Calibri"/>
        </w:rPr>
        <w:t xml:space="preserve">and presumed variability among the </w:t>
      </w:r>
      <w:r w:rsidRPr="0079E1EB" w:rsidR="444B4BF6">
        <w:rPr>
          <w:rFonts w:cs="Calibri"/>
        </w:rPr>
        <w:t>RHY PDP</w:t>
      </w:r>
      <w:r w:rsidRPr="0079E1EB" w:rsidR="7B045735">
        <w:rPr>
          <w:rFonts w:cs="Calibri"/>
        </w:rPr>
        <w:t xml:space="preserve"> sites, </w:t>
      </w:r>
      <w:r w:rsidRPr="0079E1EB" w:rsidR="2A8B6864">
        <w:rPr>
          <w:rFonts w:cs="Calibri"/>
        </w:rPr>
        <w:t>the</w:t>
      </w:r>
      <w:r w:rsidRPr="0079E1EB" w:rsidR="24408D4F">
        <w:rPr>
          <w:rFonts w:cs="Calibri"/>
        </w:rPr>
        <w:t xml:space="preserve"> findings </w:t>
      </w:r>
      <w:r w:rsidRPr="0079E1EB" w:rsidR="2A8B6864">
        <w:rPr>
          <w:rFonts w:cs="Calibri"/>
        </w:rPr>
        <w:t xml:space="preserve">are not expected </w:t>
      </w:r>
      <w:r w:rsidRPr="0079E1EB" w:rsidR="24408D4F">
        <w:rPr>
          <w:rFonts w:cs="Calibri"/>
        </w:rPr>
        <w:t xml:space="preserve">to be broadly generalizable. In addition, </w:t>
      </w:r>
      <w:r w:rsidRPr="0079E1EB" w:rsidR="1A018682">
        <w:rPr>
          <w:rFonts w:cs="Calibri"/>
        </w:rPr>
        <w:t xml:space="preserve">the information collected is not intended to </w:t>
      </w:r>
      <w:r w:rsidRPr="0079E1EB" w:rsidR="24408D4F">
        <w:rPr>
          <w:rFonts w:cs="Calibri"/>
        </w:rPr>
        <w:t>be used as the principal basis for public policy decisions.</w:t>
      </w:r>
    </w:p>
    <w:p w:rsidR="009D046C" w:rsidRPr="00902935" w:rsidP="00902935" w14:paraId="48829E74" w14:textId="77777777">
      <w:pPr>
        <w:pStyle w:val="ListParagraph"/>
        <w:spacing w:line="240" w:lineRule="auto"/>
        <w:rPr>
          <w:rFonts w:cs="Calibri"/>
        </w:rPr>
      </w:pPr>
    </w:p>
    <w:p w:rsidR="00906F6A" w:rsidRPr="00906F6A" w:rsidP="00614B94" w14:paraId="579C578E" w14:textId="64C69787">
      <w:pPr>
        <w:pStyle w:val="ListParagraph"/>
        <w:numPr>
          <w:ilvl w:val="0"/>
          <w:numId w:val="7"/>
        </w:numPr>
        <w:spacing w:after="0" w:line="240" w:lineRule="auto"/>
        <w:rPr>
          <w:b/>
          <w:bCs/>
        </w:rPr>
      </w:pPr>
      <w:r w:rsidRPr="0FD8F653">
        <w:rPr>
          <w:b/>
          <w:bCs/>
        </w:rPr>
        <w:t xml:space="preserve">Time Sensitivity: </w:t>
      </w:r>
    </w:p>
    <w:p w:rsidR="00902935" w:rsidP="3FCA513C" w14:paraId="55082EDD" w14:textId="1619FB52">
      <w:pPr>
        <w:pStyle w:val="ListParagraph"/>
        <w:spacing w:after="0" w:line="240" w:lineRule="auto"/>
        <w:rPr>
          <w:rFonts w:eastAsiaTheme="minorEastAsia"/>
        </w:rPr>
      </w:pPr>
      <w:r w:rsidRPr="3FCA513C">
        <w:rPr>
          <w:rFonts w:eastAsiaTheme="minorEastAsia"/>
        </w:rPr>
        <w:t>The first cohort of 1</w:t>
      </w:r>
      <w:r w:rsidR="00003E6B">
        <w:rPr>
          <w:rFonts w:eastAsiaTheme="minorEastAsia"/>
        </w:rPr>
        <w:t>0</w:t>
      </w:r>
      <w:r w:rsidRPr="3FCA513C">
        <w:rPr>
          <w:rFonts w:eastAsiaTheme="minorEastAsia"/>
        </w:rPr>
        <w:t xml:space="preserve"> RHY PDP sites began planning over a year ago and many started implementing their programs in </w:t>
      </w:r>
      <w:r w:rsidRPr="26EFF569" w:rsidR="5BE84396">
        <w:rPr>
          <w:rFonts w:eastAsiaTheme="minorEastAsia"/>
        </w:rPr>
        <w:t>s</w:t>
      </w:r>
      <w:r w:rsidRPr="26EFF569" w:rsidR="619D35EF">
        <w:rPr>
          <w:rFonts w:eastAsiaTheme="minorEastAsia"/>
        </w:rPr>
        <w:t>ummer</w:t>
      </w:r>
      <w:r w:rsidRPr="3FCA513C">
        <w:rPr>
          <w:rFonts w:eastAsiaTheme="minorEastAsia"/>
        </w:rPr>
        <w:t xml:space="preserve"> 2024. </w:t>
      </w:r>
      <w:r w:rsidR="009D046C">
        <w:rPr>
          <w:rFonts w:eastAsiaTheme="minorEastAsia"/>
        </w:rPr>
        <w:t>T</w:t>
      </w:r>
      <w:r w:rsidRPr="3FCA513C">
        <w:rPr>
          <w:rFonts w:eastAsiaTheme="minorEastAsia"/>
        </w:rPr>
        <w:t>o enable observ</w:t>
      </w:r>
      <w:r w:rsidR="00252584">
        <w:rPr>
          <w:rFonts w:eastAsiaTheme="minorEastAsia"/>
        </w:rPr>
        <w:t xml:space="preserve">ation of the </w:t>
      </w:r>
      <w:r w:rsidR="00D6262C">
        <w:rPr>
          <w:rFonts w:eastAsiaTheme="minorEastAsia"/>
        </w:rPr>
        <w:t>RHY PDP</w:t>
      </w:r>
      <w:r w:rsidRPr="3FCA513C">
        <w:rPr>
          <w:rFonts w:eastAsiaTheme="minorEastAsia"/>
        </w:rPr>
        <w:t xml:space="preserve"> implementation and </w:t>
      </w:r>
      <w:r w:rsidR="00D6262C">
        <w:rPr>
          <w:rFonts w:eastAsiaTheme="minorEastAsia"/>
        </w:rPr>
        <w:t xml:space="preserve">data collection </w:t>
      </w:r>
      <w:r w:rsidRPr="3FCA513C">
        <w:rPr>
          <w:rFonts w:eastAsiaTheme="minorEastAsia"/>
        </w:rPr>
        <w:t xml:space="preserve">while early implementation facilitators and barriers </w:t>
      </w:r>
      <w:r w:rsidRPr="1D967C5B" w:rsidR="7008C42D">
        <w:rPr>
          <w:rFonts w:eastAsiaTheme="minorEastAsia"/>
        </w:rPr>
        <w:t>can be documented</w:t>
      </w:r>
      <w:r w:rsidR="009D046C">
        <w:rPr>
          <w:rFonts w:eastAsiaTheme="minorEastAsia"/>
        </w:rPr>
        <w:t>, ACF plans to begin data collection upon OMB approval. The goal is to begin data collection this summer (2025)</w:t>
      </w:r>
      <w:r w:rsidR="00AC4131">
        <w:rPr>
          <w:rFonts w:eastAsiaTheme="minorEastAsia"/>
        </w:rPr>
        <w:t>.</w:t>
      </w:r>
      <w:r w:rsidRPr="3FCA513C">
        <w:rPr>
          <w:rFonts w:eastAsiaTheme="minorEastAsia"/>
        </w:rPr>
        <w:t xml:space="preserve">  </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8073CA" w:rsidP="51F5212F" w14:paraId="214185E3" w14:textId="4314C1FC">
      <w:pPr>
        <w:spacing w:after="0" w:line="240" w:lineRule="auto"/>
      </w:pPr>
      <w:r w:rsidRPr="001E3DB5">
        <w:t>Pursuant to the Runaway and Homeless Youth Act</w:t>
      </w:r>
      <w:r w:rsidRPr="001E3DB5" w:rsidR="00384E90">
        <w:t xml:space="preserve"> (34 USC </w:t>
      </w:r>
      <w:r w:rsidR="00856F41">
        <w:t>§ 111</w:t>
      </w:r>
      <w:r w:rsidR="00DB7121">
        <w:t>01 et seq</w:t>
      </w:r>
      <w:r w:rsidRPr="001E3DB5" w:rsidR="00384E90">
        <w:t>)</w:t>
      </w:r>
      <w:r w:rsidRPr="001E3DB5">
        <w:t xml:space="preserve">, </w:t>
      </w:r>
      <w:r w:rsidRPr="0079E1EB" w:rsidR="009D046C">
        <w:rPr>
          <w:rFonts w:cs="Calibri"/>
        </w:rPr>
        <w:t xml:space="preserve">the </w:t>
      </w:r>
      <w:r>
        <w:rPr>
          <w:rFonts w:cs="Calibri"/>
        </w:rPr>
        <w:t xml:space="preserve">Administration for Children and Families (ACF) </w:t>
      </w:r>
      <w:r w:rsidRPr="0079E1EB" w:rsidR="009D046C">
        <w:rPr>
          <w:rFonts w:cs="Calibri"/>
        </w:rPr>
        <w:t>Family and Youth Services Bureau (</w:t>
      </w:r>
      <w:r w:rsidRPr="001E3DB5">
        <w:t>FYSB</w:t>
      </w:r>
      <w:r w:rsidR="009D046C">
        <w:t>)</w:t>
      </w:r>
      <w:r w:rsidRPr="001E3DB5">
        <w:t xml:space="preserve"> funds over 640 grants to public and non-profit organizations to support street-based services, emergency and longer-term-shelter, and counseling and supportive services to youth and young adults who have run</w:t>
      </w:r>
      <w:r w:rsidR="00606F4A">
        <w:t xml:space="preserve"> </w:t>
      </w:r>
      <w:r w:rsidRPr="001E3DB5">
        <w:t>away or who are at risk of or experiencing homelessness.</w:t>
      </w:r>
      <w:r w:rsidRPr="001E3DB5" w:rsidR="00C93E33">
        <w:t xml:space="preserve"> </w:t>
      </w:r>
      <w:r w:rsidRPr="001E3DB5" w:rsidR="00073654">
        <w:t xml:space="preserve">In FY 2024, FYSB </w:t>
      </w:r>
      <w:r w:rsidRPr="001E3DB5" w:rsidR="007C67B4">
        <w:t xml:space="preserve">launched its first demonstration of the </w:t>
      </w:r>
      <w:r w:rsidRPr="0079E1EB">
        <w:rPr>
          <w:rFonts w:cs="Calibri"/>
        </w:rPr>
        <w:t>RHY Prevention Demonstration Program (</w:t>
      </w:r>
      <w:r w:rsidRPr="001E3DB5" w:rsidR="007C67B4">
        <w:t>RHY PDP</w:t>
      </w:r>
      <w:r>
        <w:t>)</w:t>
      </w:r>
      <w:r w:rsidRPr="001E3DB5" w:rsidR="007C67B4">
        <w:t xml:space="preserve"> </w:t>
      </w:r>
      <w:r w:rsidRPr="001E3DB5" w:rsidR="004F55BB">
        <w:t xml:space="preserve">to </w:t>
      </w:r>
      <w:r w:rsidRPr="001E3DB5" w:rsidR="004F55BB">
        <w:rPr>
          <w:color w:val="1B1B1B"/>
        </w:rPr>
        <w:t xml:space="preserve">support the design and delivery of community-based demonstration initiatives to prevent youth and young adults from experiencing homelessness. </w:t>
      </w:r>
      <w:r w:rsidRPr="001E3DB5" w:rsidR="005D5EB2">
        <w:rPr>
          <w:color w:val="1B1B1B"/>
        </w:rPr>
        <w:t>The goal of the RHY PDP is to expand existing partnerships with organizations focusing on education, health, mental health, child welfare, family support, substance abuse prevention/intervention, domestic violence/crisis intervention, law enforcement, courts, legal services, and public benefits agencies, as well as with non-traditional partners</w:t>
      </w:r>
      <w:r w:rsidRPr="001E3DB5" w:rsidR="00500E6D">
        <w:rPr>
          <w:color w:val="1B1B1B"/>
        </w:rPr>
        <w:t xml:space="preserve">. </w:t>
      </w:r>
      <w:r>
        <w:t>Recent reviews</w:t>
      </w:r>
      <w:r w:rsidR="009945FF">
        <w:t>, however,</w:t>
      </w:r>
      <w:r>
        <w:t xml:space="preserve"> find little evidence to inform the design of youth homelessness prevention programs</w:t>
      </w:r>
      <w:r>
        <w:rPr>
          <w:rStyle w:val="FootnoteReference"/>
        </w:rPr>
        <w:footnoteReference w:id="3"/>
      </w:r>
      <w:r>
        <w:t xml:space="preserve">. </w:t>
      </w:r>
      <w:r w:rsidR="009945FF">
        <w:t xml:space="preserve">ACF contracted with a research team at the Urban Institute (contractor) to complete a process evaluation of the RHY PDP. </w:t>
      </w:r>
      <w:r w:rsidRPr="001E3DB5" w:rsidR="00500E6D">
        <w:rPr>
          <w:color w:val="1B1B1B"/>
        </w:rPr>
        <w:t xml:space="preserve">This </w:t>
      </w:r>
      <w:r w:rsidR="009945FF">
        <w:rPr>
          <w:color w:val="1B1B1B"/>
        </w:rPr>
        <w:t xml:space="preserve">process evaluation </w:t>
      </w:r>
      <w:r w:rsidRPr="001E3DB5" w:rsidR="002D75D2">
        <w:rPr>
          <w:color w:val="1B1B1B"/>
        </w:rPr>
        <w:t>aim</w:t>
      </w:r>
      <w:r w:rsidRPr="001E3DB5" w:rsidR="00AC63CA">
        <w:rPr>
          <w:color w:val="1B1B1B"/>
        </w:rPr>
        <w:t xml:space="preserve">s to provide FSYB with </w:t>
      </w:r>
      <w:r w:rsidRPr="001E3DB5" w:rsidR="0016450A">
        <w:rPr>
          <w:color w:val="1B1B1B"/>
        </w:rPr>
        <w:t xml:space="preserve">feedback on </w:t>
      </w:r>
      <w:r w:rsidRPr="1D967C5B" w:rsidR="6989BC36">
        <w:rPr>
          <w:color w:val="1B1B1B"/>
        </w:rPr>
        <w:t>the</w:t>
      </w:r>
      <w:r w:rsidRPr="1D967C5B" w:rsidR="7FDE00B1">
        <w:rPr>
          <w:color w:val="1B1B1B"/>
        </w:rPr>
        <w:t xml:space="preserve"> </w:t>
      </w:r>
      <w:r w:rsidRPr="001E3DB5" w:rsidR="0016450A">
        <w:rPr>
          <w:color w:val="1B1B1B"/>
        </w:rPr>
        <w:t>demonstration</w:t>
      </w:r>
      <w:r w:rsidR="009945FF">
        <w:rPr>
          <w:color w:val="1B1B1B"/>
        </w:rPr>
        <w:t xml:space="preserve"> to better understand </w:t>
      </w:r>
      <w:r w:rsidR="009945FF">
        <w:t>the implementation of prevention services and interventions across the 10 RHY PDP sites and to inform</w:t>
      </w:r>
      <w:r w:rsidRPr="001E3DB5" w:rsidR="00FE05C4">
        <w:rPr>
          <w:color w:val="1B1B1B"/>
        </w:rPr>
        <w:t xml:space="preserve"> ways to support future </w:t>
      </w:r>
      <w:r w:rsidRPr="1D967C5B" w:rsidR="3808B577">
        <w:rPr>
          <w:color w:val="1B1B1B"/>
        </w:rPr>
        <w:t>efforts to prevent youth homelessness</w:t>
      </w:r>
      <w:r w:rsidRPr="1D967C5B" w:rsidR="5E61E63E">
        <w:rPr>
          <w:color w:val="1B1B1B"/>
        </w:rPr>
        <w:t>.</w:t>
      </w:r>
      <w:r w:rsidRPr="001E3DB5">
        <w:t xml:space="preserve"> </w:t>
      </w:r>
    </w:p>
    <w:p w:rsidR="008073CA" w:rsidP="51F5212F" w14:paraId="67149771" w14:textId="77777777">
      <w:pPr>
        <w:spacing w:after="0" w:line="240" w:lineRule="auto"/>
      </w:pPr>
    </w:p>
    <w:p w:rsidR="00EF254B" w:rsidRPr="001E3DB5" w:rsidP="51F5212F" w14:paraId="7C595B78" w14:textId="1BD8CBF1">
      <w:pPr>
        <w:spacing w:after="0" w:line="240" w:lineRule="auto"/>
      </w:pPr>
      <w:r w:rsidRPr="001E3DB5">
        <w:t>There are no legal or administrative requirements that necessitate this collection. ACF is undertaking the collection at the discretion of the agency.</w:t>
      </w:r>
    </w:p>
    <w:p w:rsidR="004328A4" w:rsidP="0FD8F653" w14:paraId="778B15CC" w14:textId="473EF56A">
      <w:pPr>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P="007D0F6E" w14:paraId="6DDDCEC8" w14:textId="2DD3EE30">
      <w:pPr>
        <w:spacing w:after="120" w:line="240" w:lineRule="auto"/>
        <w:rPr>
          <w:i/>
        </w:rPr>
      </w:pPr>
      <w:r w:rsidRPr="004328A4">
        <w:rPr>
          <w:i/>
        </w:rPr>
        <w:t xml:space="preserve">Purpose and Use </w:t>
      </w:r>
    </w:p>
    <w:p w:rsidR="002C25AA" w:rsidRPr="002C25AA" w:rsidP="003E097B" w14:paraId="78C11569" w14:textId="54499CF0">
      <w:pPr>
        <w:spacing w:after="0" w:line="240" w:lineRule="auto"/>
        <w:rPr>
          <w:i/>
          <w:iCs/>
        </w:rPr>
      </w:pPr>
      <w:r>
        <w:t xml:space="preserve">The main purpose of </w:t>
      </w:r>
      <w:r w:rsidR="0034208B">
        <w:t>t</w:t>
      </w:r>
      <w:r w:rsidR="6EFBDC35">
        <w:t xml:space="preserve">he </w:t>
      </w:r>
      <w:r w:rsidR="001D3C7B">
        <w:t xml:space="preserve">RHY LAS </w:t>
      </w:r>
      <w:r w:rsidR="6EFBDC35">
        <w:t xml:space="preserve">multisite process </w:t>
      </w:r>
      <w:r w:rsidR="007F001D">
        <w:t>evaluation</w:t>
      </w:r>
      <w:r>
        <w:t xml:space="preserve"> is</w:t>
      </w:r>
      <w:r w:rsidR="6EFBDC35">
        <w:t xml:space="preserve"> to understand the implementation of prevention services and interventions across </w:t>
      </w:r>
      <w:r w:rsidR="0034208B">
        <w:t xml:space="preserve">the </w:t>
      </w:r>
      <w:r w:rsidR="6EFBDC35">
        <w:t>1</w:t>
      </w:r>
      <w:r w:rsidR="0034208B">
        <w:t>0</w:t>
      </w:r>
      <w:r w:rsidR="6EFBDC35">
        <w:t xml:space="preserve"> </w:t>
      </w:r>
      <w:r w:rsidR="0034208B">
        <w:t xml:space="preserve">RHY PDP </w:t>
      </w:r>
      <w:r w:rsidR="6EFBDC35">
        <w:t>sites</w:t>
      </w:r>
      <w:r w:rsidR="0034208B">
        <w:t xml:space="preserve">. </w:t>
      </w:r>
      <w:r w:rsidR="6EFBDC35">
        <w:t xml:space="preserve">The process </w:t>
      </w:r>
      <w:r w:rsidR="001D3C7B">
        <w:t xml:space="preserve">evaluation </w:t>
      </w:r>
      <w:r w:rsidR="0034208B">
        <w:t xml:space="preserve">uses a multi-disciplinary, multi-method approach, requiring </w:t>
      </w:r>
      <w:r w:rsidR="6EFBDC35">
        <w:t>data collection from multiple constituents across systems</w:t>
      </w:r>
      <w:r w:rsidR="0034208B">
        <w:t>.</w:t>
      </w:r>
      <w:r w:rsidR="6EFBDC35">
        <w:t xml:space="preserve"> </w:t>
      </w:r>
      <w:r w:rsidR="0034208B">
        <w:t xml:space="preserve">This approach </w:t>
      </w:r>
      <w:r w:rsidR="64CD06BE">
        <w:t>has</w:t>
      </w:r>
      <w:r w:rsidR="6EFBDC35">
        <w:t xml:space="preserve"> potential to inform both the design and implementation of future </w:t>
      </w:r>
      <w:r w:rsidR="00457A7F">
        <w:t xml:space="preserve">RHY </w:t>
      </w:r>
      <w:r w:rsidR="6EFBDC35">
        <w:t>PDPs</w:t>
      </w:r>
      <w:r w:rsidR="0034208B">
        <w:t>, while contributing valuable insights to the broader</w:t>
      </w:r>
      <w:r w:rsidR="6EFBDC35">
        <w:t xml:space="preserve"> field of youth homelessness prevention.</w:t>
      </w:r>
      <w:r w:rsidRPr="434B427B" w:rsidR="6EFBDC35">
        <w:rPr>
          <w:i/>
          <w:iCs/>
        </w:rPr>
        <w:t xml:space="preserve"> </w:t>
      </w:r>
    </w:p>
    <w:p w:rsidR="00666BD9" w:rsidP="003E097B" w14:paraId="2199FAE7" w14:textId="77777777">
      <w:pPr>
        <w:spacing w:after="0"/>
      </w:pPr>
    </w:p>
    <w:p w:rsidR="00666BD9" w:rsidRPr="00C43B91" w:rsidP="003E097B" w14:paraId="66634CEC" w14:textId="6B04087C">
      <w:pPr>
        <w:spacing w:after="0" w:line="240" w:lineRule="auto"/>
      </w:pPr>
      <w:r>
        <w:t>D</w:t>
      </w:r>
      <w:r w:rsidRPr="004C5FEA">
        <w:t>ata collected through this request is expected to be incorporated into efforts to develop and improve future prevention programs and the youth homelessness field, ensuring ACF is responsive to the needs of these types of programs.</w:t>
      </w:r>
      <w:r w:rsidR="00D06240">
        <w:t xml:space="preserve"> </w:t>
      </w:r>
      <w:r>
        <w:t xml:space="preserve">The products will be developed by summarizing and synthesizing information from the instruments and methods described in this application, including </w:t>
      </w:r>
      <w:r w:rsidRPr="0079E1EB">
        <w:rPr>
          <w:rFonts w:cs="Calibri"/>
        </w:rPr>
        <w:t>site meetings, listening sessions, site visits (key respondent interviews and focus groups), and</w:t>
      </w:r>
      <w:r>
        <w:rPr>
          <w:rFonts w:cs="Calibri"/>
        </w:rPr>
        <w:t xml:space="preserve"> </w:t>
      </w:r>
      <w:r w:rsidRPr="0079E1EB">
        <w:rPr>
          <w:rFonts w:cs="Calibri"/>
        </w:rPr>
        <w:t xml:space="preserve">document review and analysis. </w:t>
      </w:r>
      <w:r w:rsidR="00545B3A">
        <w:t>T</w:t>
      </w:r>
      <w:r>
        <w:t xml:space="preserve">he information will provide in-depth understanding of the design and development of youth homelessness prevention efforts that states, territories, and tribes are undertaking. Products will </w:t>
      </w:r>
      <w:r>
        <w:t xml:space="preserve">support </w:t>
      </w:r>
      <w:r>
        <w:t xml:space="preserve">current grantee sites </w:t>
      </w:r>
      <w:r>
        <w:t xml:space="preserve">by providing them with information </w:t>
      </w:r>
      <w:r>
        <w:t>about how other communities approach</w:t>
      </w:r>
      <w:r w:rsidR="00545B3A">
        <w:t>ed the</w:t>
      </w:r>
      <w:r>
        <w:t xml:space="preserve"> prevention</w:t>
      </w:r>
      <w:r w:rsidR="00545B3A">
        <w:t xml:space="preserve"> demonstration</w:t>
      </w:r>
      <w:r>
        <w:t xml:space="preserve">, enabling cross-site learning and </w:t>
      </w:r>
      <w:r w:rsidR="00545B3A">
        <w:t>program</w:t>
      </w:r>
      <w:r>
        <w:t xml:space="preserve"> implementation. Products will include reports, briefs, and infographics that summarize program design processes, program components, partnerships, youth input, implementation (including facilitators and barriers), and site efforts toward sustainability. In partnership with OPRE, information will be shared with sites, published on the OPRE and Urban Institute websites (following review and approval), </w:t>
      </w:r>
      <w:r w:rsidR="00545B3A">
        <w:t xml:space="preserve">which will </w:t>
      </w:r>
      <w:r>
        <w:t>enabl</w:t>
      </w:r>
      <w:r w:rsidR="00545B3A">
        <w:t>e</w:t>
      </w:r>
      <w:r>
        <w:t xml:space="preserve"> </w:t>
      </w:r>
      <w:r>
        <w:t xml:space="preserve">a range of </w:t>
      </w:r>
      <w:r w:rsidR="00545B3A">
        <w:t>stakeholders</w:t>
      </w:r>
      <w:r>
        <w:t xml:space="preserve"> to access materials for learning purposes. Findings are also meant to inform ACF activities more broadly</w:t>
      </w:r>
      <w:r w:rsidR="00545B3A">
        <w:t xml:space="preserve"> (e.g., learning agendas and research priorities)</w:t>
      </w:r>
      <w:r>
        <w:t xml:space="preserve"> and may be incorporated into presentations that are shared internally within ACF’s offices or made public without attributing findings to any specific site, state, territory, or tribe. </w:t>
      </w:r>
      <w:r w:rsidR="00C43B91">
        <w:t xml:space="preserve"> All products resulting from this work will include notes on the limitations of design and data (as described later in the </w:t>
      </w:r>
      <w:r w:rsidR="00C43B91">
        <w:rPr>
          <w:i/>
          <w:iCs/>
        </w:rPr>
        <w:t>Limitations of Study Design</w:t>
      </w:r>
      <w:r w:rsidR="00C43B91">
        <w:t xml:space="preserve"> subsection.</w:t>
      </w:r>
    </w:p>
    <w:p w:rsidR="009945FF" w:rsidP="00545B3A" w14:paraId="6E49F6C0" w14:textId="77777777">
      <w:pPr>
        <w:pStyle w:val="ListParagraph"/>
        <w:spacing w:after="0" w:line="240" w:lineRule="auto"/>
      </w:pPr>
    </w:p>
    <w:p w:rsidR="00A36134" w:rsidRPr="00014EDC" w:rsidP="31A15C0E" w14:paraId="12840CC4" w14:textId="4ED94370">
      <w:pPr>
        <w:spacing w:after="0" w:line="240" w:lineRule="auto"/>
      </w:pPr>
      <w: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545B3A" w14:paraId="57EB8C37" w14:textId="3FD367FC">
      <w:pPr>
        <w:spacing w:after="60" w:line="240" w:lineRule="auto"/>
        <w:rPr>
          <w:i/>
        </w:rPr>
      </w:pPr>
      <w:r w:rsidRPr="00353CD4">
        <w:rPr>
          <w:i/>
          <w:iCs/>
        </w:rPr>
        <w:t xml:space="preserve">Research </w:t>
      </w:r>
      <w:r w:rsidR="007705D5">
        <w:rPr>
          <w:i/>
          <w:iCs/>
        </w:rPr>
        <w:t>Areas</w:t>
      </w:r>
    </w:p>
    <w:p w:rsidR="00353CD4" w:rsidP="00545B3A" w14:paraId="1A103237" w14:textId="28AE1229">
      <w:pPr>
        <w:spacing w:after="60" w:line="240" w:lineRule="auto"/>
      </w:pPr>
      <w:r>
        <w:t>The RHY</w:t>
      </w:r>
      <w:r w:rsidR="00097AC1">
        <w:t xml:space="preserve"> </w:t>
      </w:r>
      <w:r>
        <w:t>LAS process evaluation has the following</w:t>
      </w:r>
      <w:r w:rsidR="004F2DC5">
        <w:t xml:space="preserve"> </w:t>
      </w:r>
      <w:r w:rsidR="00A91D81">
        <w:t xml:space="preserve">six </w:t>
      </w:r>
      <w:r>
        <w:t>research areas:</w:t>
      </w:r>
    </w:p>
    <w:p w:rsidR="00353CD4" w:rsidP="00353CD4" w14:paraId="384B3C07" w14:textId="58C6A59A">
      <w:pPr>
        <w:pStyle w:val="ListParagraph"/>
        <w:numPr>
          <w:ilvl w:val="0"/>
          <w:numId w:val="5"/>
        </w:numPr>
        <w:spacing w:after="120" w:line="240" w:lineRule="auto"/>
      </w:pPr>
      <w:r>
        <w:t xml:space="preserve">Coordination among site </w:t>
      </w:r>
      <w:r w:rsidR="00C76E3D">
        <w:t>partners</w:t>
      </w:r>
    </w:p>
    <w:p w:rsidR="00353CD4" w:rsidP="00353CD4" w14:paraId="691068F2" w14:textId="57CBF3B0">
      <w:pPr>
        <w:pStyle w:val="ListParagraph"/>
        <w:numPr>
          <w:ilvl w:val="0"/>
          <w:numId w:val="5"/>
        </w:numPr>
        <w:spacing w:after="120" w:line="240" w:lineRule="auto"/>
      </w:pPr>
      <w:r>
        <w:t xml:space="preserve">Leading in partnership with youth and young adults with experience of </w:t>
      </w:r>
      <w:r w:rsidR="00C76E3D">
        <w:t>homelessness</w:t>
      </w:r>
    </w:p>
    <w:p w:rsidR="00353CD4" w:rsidP="00353CD4" w14:paraId="0222CC14" w14:textId="4650929C">
      <w:pPr>
        <w:pStyle w:val="ListParagraph"/>
        <w:numPr>
          <w:ilvl w:val="0"/>
          <w:numId w:val="5"/>
        </w:numPr>
        <w:spacing w:after="120" w:line="240" w:lineRule="auto"/>
      </w:pPr>
      <w:r>
        <w:t xml:space="preserve">Community capacity expansion and </w:t>
      </w:r>
      <w:r w:rsidR="00C76E3D">
        <w:t>enhancement</w:t>
      </w:r>
    </w:p>
    <w:p w:rsidR="00A91D81" w:rsidP="00353CD4" w14:paraId="43C222FA" w14:textId="1C154530">
      <w:pPr>
        <w:pStyle w:val="ListParagraph"/>
        <w:numPr>
          <w:ilvl w:val="0"/>
          <w:numId w:val="5"/>
        </w:numPr>
        <w:spacing w:after="120" w:line="240" w:lineRule="auto"/>
      </w:pPr>
      <w:r>
        <w:t xml:space="preserve">Program </w:t>
      </w:r>
      <w:r w:rsidR="00C76E3D">
        <w:t>reach</w:t>
      </w:r>
    </w:p>
    <w:p w:rsidR="00353CD4" w:rsidP="00353CD4" w14:paraId="71C90997" w14:textId="770C0618">
      <w:pPr>
        <w:pStyle w:val="ListParagraph"/>
        <w:numPr>
          <w:ilvl w:val="0"/>
          <w:numId w:val="5"/>
        </w:numPr>
        <w:spacing w:after="120" w:line="240" w:lineRule="auto"/>
      </w:pPr>
      <w:r>
        <w:t>Providers’ experiences of the RHY</w:t>
      </w:r>
      <w:r w:rsidR="00097AC1">
        <w:t xml:space="preserve"> </w:t>
      </w:r>
      <w:r>
        <w:t>PDP</w:t>
      </w:r>
    </w:p>
    <w:p w:rsidR="00353CD4" w:rsidP="00545B3A" w14:paraId="0A893D11" w14:textId="2352C7BF">
      <w:pPr>
        <w:pStyle w:val="ListParagraph"/>
        <w:numPr>
          <w:ilvl w:val="0"/>
          <w:numId w:val="5"/>
        </w:numPr>
        <w:spacing w:after="0" w:line="240" w:lineRule="auto"/>
      </w:pPr>
      <w:r>
        <w:t>Youth experiences of the RHY</w:t>
      </w:r>
      <w:r w:rsidR="536481AA">
        <w:t xml:space="preserve"> </w:t>
      </w:r>
      <w:r>
        <w:t>PDP</w:t>
      </w:r>
    </w:p>
    <w:p w:rsidR="009945FF" w:rsidP="00545B3A" w14:paraId="64793559" w14:textId="77777777">
      <w:pPr>
        <w:spacing w:after="0" w:line="240" w:lineRule="auto"/>
      </w:pPr>
    </w:p>
    <w:p w:rsidR="004328A4" w:rsidP="009945FF" w14:paraId="5B5CEC90" w14:textId="495F34CB">
      <w:pPr>
        <w:spacing w:after="0" w:line="240" w:lineRule="auto"/>
      </w:pPr>
      <w:r>
        <w:t xml:space="preserve">The </w:t>
      </w:r>
      <w:r w:rsidR="0049542E">
        <w:t xml:space="preserve">process </w:t>
      </w:r>
      <w:r>
        <w:t xml:space="preserve">evaluation seeks to answer several specific research questions under these research areas. </w:t>
      </w:r>
      <w:r w:rsidR="0049542E">
        <w:t>The</w:t>
      </w:r>
      <w:r>
        <w:t xml:space="preserve"> full list of research questions for each research area</w:t>
      </w:r>
      <w:r w:rsidR="001D3C7B">
        <w:t xml:space="preserve"> and their corresponding data collection activities</w:t>
      </w:r>
      <w:r w:rsidR="0049542E">
        <w:t xml:space="preserve"> can be found in</w:t>
      </w:r>
      <w:r>
        <w:t xml:space="preserve"> Appendix A – RHY LAS Research Questions. </w:t>
      </w:r>
    </w:p>
    <w:p w:rsidR="009945FF" w:rsidP="00545B3A" w14:paraId="7A6E849F" w14:textId="77777777">
      <w:pPr>
        <w:spacing w:after="0" w:line="240" w:lineRule="auto"/>
      </w:pPr>
    </w:p>
    <w:p w:rsidR="26495954" w:rsidP="00545B3A" w14:paraId="6EF6CF8A" w14:textId="11AD50FA">
      <w:pPr>
        <w:spacing w:after="60" w:line="240" w:lineRule="auto"/>
        <w:rPr>
          <w:i/>
          <w:iCs/>
        </w:rPr>
      </w:pPr>
      <w:r w:rsidRPr="55CD1693">
        <w:rPr>
          <w:i/>
          <w:iCs/>
        </w:rPr>
        <w:t>Study Design</w:t>
      </w:r>
    </w:p>
    <w:p w:rsidR="009D2137" w:rsidP="009945FF" w14:paraId="690D9720" w14:textId="4DF3F1A5">
      <w:pPr>
        <w:spacing w:after="0" w:line="240" w:lineRule="auto"/>
        <w:rPr>
          <w:rFonts w:eastAsiaTheme="minorEastAsia"/>
          <w:color w:val="000000" w:themeColor="text1"/>
        </w:rPr>
      </w:pPr>
      <w:r w:rsidRPr="434B427B">
        <w:rPr>
          <w:rFonts w:eastAsiaTheme="minorEastAsia"/>
          <w:color w:val="000000" w:themeColor="text1"/>
        </w:rPr>
        <w:t>Data collection for</w:t>
      </w:r>
      <w:r w:rsidR="00A75AA9">
        <w:rPr>
          <w:rFonts w:eastAsiaTheme="minorEastAsia"/>
          <w:color w:val="000000" w:themeColor="text1"/>
        </w:rPr>
        <w:t xml:space="preserve"> </w:t>
      </w:r>
      <w:r w:rsidRPr="26EFF569" w:rsidR="15933E94">
        <w:rPr>
          <w:rFonts w:eastAsiaTheme="minorEastAsia"/>
          <w:color w:val="000000" w:themeColor="text1"/>
        </w:rPr>
        <w:t>the</w:t>
      </w:r>
      <w:r w:rsidRPr="434B427B">
        <w:rPr>
          <w:rFonts w:eastAsiaTheme="minorEastAsia"/>
          <w:color w:val="000000" w:themeColor="text1"/>
        </w:rPr>
        <w:t xml:space="preserve"> </w:t>
      </w:r>
      <w:r w:rsidR="00FB316F">
        <w:rPr>
          <w:rFonts w:eastAsiaTheme="minorEastAsia"/>
          <w:color w:val="000000" w:themeColor="text1"/>
        </w:rPr>
        <w:t xml:space="preserve">six </w:t>
      </w:r>
      <w:r w:rsidRPr="434B427B">
        <w:rPr>
          <w:rFonts w:eastAsiaTheme="minorEastAsia"/>
          <w:color w:val="000000" w:themeColor="text1"/>
        </w:rPr>
        <w:t xml:space="preserve">research areas will rely on four primary activities: (1) virtual quarterly </w:t>
      </w:r>
      <w:r w:rsidR="00DB6FAB">
        <w:rPr>
          <w:rFonts w:eastAsiaTheme="minorEastAsia"/>
          <w:color w:val="000000" w:themeColor="text1"/>
        </w:rPr>
        <w:t>meetings</w:t>
      </w:r>
      <w:r w:rsidRPr="434B427B" w:rsidR="00DB6FAB">
        <w:rPr>
          <w:rFonts w:eastAsiaTheme="minorEastAsia"/>
          <w:color w:val="000000" w:themeColor="text1"/>
        </w:rPr>
        <w:t xml:space="preserve"> </w:t>
      </w:r>
      <w:r w:rsidRPr="434B427B">
        <w:rPr>
          <w:rFonts w:eastAsiaTheme="minorEastAsia"/>
          <w:color w:val="000000" w:themeColor="text1"/>
        </w:rPr>
        <w:t>with RHY PDP grantee</w:t>
      </w:r>
      <w:r w:rsidR="000F49EF">
        <w:rPr>
          <w:rFonts w:eastAsiaTheme="minorEastAsia"/>
          <w:color w:val="000000" w:themeColor="text1"/>
        </w:rPr>
        <w:t xml:space="preserve"> site staff</w:t>
      </w:r>
      <w:r w:rsidRPr="434B427B">
        <w:rPr>
          <w:rFonts w:eastAsiaTheme="minorEastAsia"/>
          <w:color w:val="000000" w:themeColor="text1"/>
        </w:rPr>
        <w:t xml:space="preserve">; (2) </w:t>
      </w:r>
      <w:r w:rsidR="0034208B">
        <w:rPr>
          <w:rFonts w:eastAsiaTheme="minorEastAsia"/>
          <w:color w:val="000000" w:themeColor="text1"/>
        </w:rPr>
        <w:t>listening sessions</w:t>
      </w:r>
      <w:r w:rsidRPr="434B427B">
        <w:rPr>
          <w:rFonts w:eastAsiaTheme="minorEastAsia"/>
          <w:color w:val="000000" w:themeColor="text1"/>
        </w:rPr>
        <w:t>; (3) site visits to conduct key respondent interviews with grantees, providers, and community partners and focus groups with young people; and (4) document review and analysis to further collect, distill, and organize information on project activities and progress</w:t>
      </w:r>
      <w:r>
        <w:rPr>
          <w:rStyle w:val="FootnoteReference"/>
          <w:rFonts w:eastAsiaTheme="minorEastAsia"/>
          <w:color w:val="000000" w:themeColor="text1"/>
        </w:rPr>
        <w:footnoteReference w:id="4"/>
      </w:r>
      <w:r w:rsidRPr="434B427B">
        <w:rPr>
          <w:rFonts w:eastAsiaTheme="minorEastAsia"/>
          <w:color w:val="000000" w:themeColor="text1"/>
        </w:rPr>
        <w:t xml:space="preserve">. </w:t>
      </w:r>
    </w:p>
    <w:p w:rsidR="009D2137" w:rsidP="009945FF" w14:paraId="26382958" w14:textId="77777777">
      <w:pPr>
        <w:spacing w:after="0" w:line="240" w:lineRule="auto"/>
        <w:rPr>
          <w:rFonts w:eastAsiaTheme="minorEastAsia"/>
          <w:color w:val="000000" w:themeColor="text1"/>
        </w:rPr>
      </w:pPr>
    </w:p>
    <w:p w:rsidR="26495954" w:rsidP="009945FF" w14:paraId="0449FCDC" w14:textId="041EA1F7">
      <w:pPr>
        <w:spacing w:after="0" w:line="240" w:lineRule="auto"/>
        <w:rPr>
          <w:rFonts w:eastAsiaTheme="minorEastAsia"/>
          <w:color w:val="000000" w:themeColor="text1"/>
        </w:rPr>
      </w:pPr>
      <w:r w:rsidRPr="434B427B">
        <w:rPr>
          <w:rFonts w:eastAsiaTheme="minorEastAsia"/>
          <w:color w:val="000000" w:themeColor="text1"/>
        </w:rPr>
        <w:t xml:space="preserve">There is some overlap across data collection activities and respondents; this is intentional as </w:t>
      </w:r>
      <w:r w:rsidR="00692BD9">
        <w:rPr>
          <w:rFonts w:eastAsiaTheme="minorEastAsia"/>
          <w:color w:val="000000" w:themeColor="text1"/>
        </w:rPr>
        <w:t>the contractor</w:t>
      </w:r>
      <w:r w:rsidRPr="434B427B" w:rsidR="00692BD9">
        <w:rPr>
          <w:rFonts w:eastAsiaTheme="minorEastAsia"/>
          <w:color w:val="000000" w:themeColor="text1"/>
        </w:rPr>
        <w:t xml:space="preserve"> </w:t>
      </w:r>
      <w:r w:rsidRPr="434B427B">
        <w:rPr>
          <w:rFonts w:eastAsiaTheme="minorEastAsia"/>
          <w:color w:val="000000" w:themeColor="text1"/>
        </w:rPr>
        <w:t>seek</w:t>
      </w:r>
      <w:r w:rsidR="00692BD9">
        <w:rPr>
          <w:rFonts w:eastAsiaTheme="minorEastAsia"/>
          <w:color w:val="000000" w:themeColor="text1"/>
        </w:rPr>
        <w:t>s</w:t>
      </w:r>
      <w:r w:rsidRPr="434B427B">
        <w:rPr>
          <w:rFonts w:eastAsiaTheme="minorEastAsia"/>
          <w:color w:val="000000" w:themeColor="text1"/>
        </w:rPr>
        <w:t xml:space="preserve"> to obtain cross-constituent input and use multiple approaches to minimize method bias and obtain</w:t>
      </w:r>
      <w:r w:rsidR="00461A5E">
        <w:rPr>
          <w:rFonts w:eastAsiaTheme="minorEastAsia"/>
          <w:color w:val="000000" w:themeColor="text1"/>
        </w:rPr>
        <w:t xml:space="preserve"> </w:t>
      </w:r>
      <w:r w:rsidR="00824CF1">
        <w:rPr>
          <w:rFonts w:eastAsiaTheme="minorEastAsia"/>
          <w:color w:val="000000" w:themeColor="text1"/>
        </w:rPr>
        <w:t>a range of</w:t>
      </w:r>
      <w:r w:rsidRPr="434B427B">
        <w:rPr>
          <w:rFonts w:eastAsiaTheme="minorEastAsia"/>
          <w:color w:val="000000" w:themeColor="text1"/>
        </w:rPr>
        <w:t xml:space="preserve"> feedback. See descriptions below and Table 1 for details on data collection instruments, respondents, purposes, and mode and duration for each data collection activity. All data collection instruments detail procedures for obtaining informed consent. This includes informing respondents how their information will be used for the evaluation, how their privacy will be protected, and the risks and benefits of their participation.</w:t>
      </w:r>
    </w:p>
    <w:p w:rsidR="009945FF" w:rsidP="00545B3A" w14:paraId="5DE3EEBE" w14:textId="77777777">
      <w:pPr>
        <w:spacing w:after="0" w:line="240" w:lineRule="auto"/>
        <w:rPr>
          <w:rFonts w:eastAsiaTheme="minorEastAsia"/>
        </w:rPr>
      </w:pPr>
    </w:p>
    <w:p w:rsidR="5D2BC663" w:rsidP="009D2137" w14:paraId="4E53F93F" w14:textId="1CC050DC">
      <w:pPr>
        <w:spacing w:after="0" w:line="240" w:lineRule="auto"/>
        <w:rPr>
          <w:rFonts w:eastAsiaTheme="minorEastAsia"/>
          <w:color w:val="000000" w:themeColor="text1"/>
        </w:rPr>
      </w:pPr>
      <w:r w:rsidRPr="00CC58F7">
        <w:rPr>
          <w:rFonts w:eastAsiaTheme="minorEastAsia"/>
          <w:b/>
          <w:bCs/>
          <w:color w:val="000000" w:themeColor="text1"/>
        </w:rPr>
        <w:t>Site Teams</w:t>
      </w:r>
      <w:r w:rsidR="00CC58F7">
        <w:rPr>
          <w:rFonts w:eastAsiaTheme="minorEastAsia"/>
          <w:b/>
          <w:bCs/>
          <w:color w:val="000000" w:themeColor="text1"/>
        </w:rPr>
        <w:t xml:space="preserve">: </w:t>
      </w:r>
      <w:r w:rsidR="009C13BD">
        <w:rPr>
          <w:rFonts w:eastAsia="Times New Roman"/>
          <w:color w:val="000000" w:themeColor="text1"/>
        </w:rPr>
        <w:t xml:space="preserve">The </w:t>
      </w:r>
      <w:r w:rsidR="00EF6B09">
        <w:rPr>
          <w:rFonts w:eastAsia="Times New Roman"/>
          <w:color w:val="000000" w:themeColor="text1"/>
        </w:rPr>
        <w:t>contractor</w:t>
      </w:r>
      <w:r w:rsidR="009C13BD">
        <w:rPr>
          <w:rFonts w:eastAsia="Times New Roman"/>
          <w:color w:val="000000" w:themeColor="text1"/>
        </w:rPr>
        <w:t xml:space="preserve"> consists of both senior and early-career professionals, each assuming specific roles in conducting the process evaluation.</w:t>
      </w:r>
      <w:r w:rsidRPr="434B427B" w:rsidR="009C13BD">
        <w:rPr>
          <w:rFonts w:eastAsiaTheme="minorEastAsia"/>
          <w:color w:val="000000" w:themeColor="text1"/>
        </w:rPr>
        <w:t xml:space="preserve"> </w:t>
      </w:r>
      <w:r w:rsidRPr="434B427B" w:rsidR="434B427B">
        <w:rPr>
          <w:rFonts w:eastAsiaTheme="minorEastAsia"/>
          <w:color w:val="000000" w:themeColor="text1"/>
        </w:rPr>
        <w:t xml:space="preserve">To facilitate data collection, </w:t>
      </w:r>
      <w:r w:rsidR="00EF6B09">
        <w:rPr>
          <w:rFonts w:eastAsiaTheme="minorEastAsia"/>
          <w:color w:val="000000" w:themeColor="text1"/>
        </w:rPr>
        <w:t>the contractor</w:t>
      </w:r>
      <w:r w:rsidRPr="434B427B" w:rsidR="00EF6B09">
        <w:rPr>
          <w:rFonts w:eastAsiaTheme="minorEastAsia"/>
          <w:color w:val="000000" w:themeColor="text1"/>
        </w:rPr>
        <w:t xml:space="preserve"> </w:t>
      </w:r>
      <w:r w:rsidRPr="434B427B" w:rsidR="434B427B">
        <w:rPr>
          <w:rFonts w:eastAsiaTheme="minorEastAsia"/>
          <w:color w:val="000000" w:themeColor="text1"/>
        </w:rPr>
        <w:t>will assign two</w:t>
      </w:r>
      <w:r w:rsidR="003F3A3F">
        <w:rPr>
          <w:rFonts w:eastAsiaTheme="minorEastAsia"/>
          <w:color w:val="000000" w:themeColor="text1"/>
        </w:rPr>
        <w:t xml:space="preserve"> </w:t>
      </w:r>
      <w:r w:rsidR="00442D61">
        <w:rPr>
          <w:rFonts w:eastAsiaTheme="minorEastAsia"/>
          <w:color w:val="000000" w:themeColor="text1"/>
        </w:rPr>
        <w:t xml:space="preserve">research </w:t>
      </w:r>
      <w:r w:rsidR="003F3A3F">
        <w:rPr>
          <w:rFonts w:eastAsiaTheme="minorEastAsia"/>
          <w:color w:val="000000" w:themeColor="text1"/>
        </w:rPr>
        <w:t>staff</w:t>
      </w:r>
      <w:r w:rsidRPr="434B427B" w:rsidR="434B427B">
        <w:rPr>
          <w:rFonts w:eastAsiaTheme="minorEastAsia"/>
          <w:color w:val="000000" w:themeColor="text1"/>
        </w:rPr>
        <w:t xml:space="preserve"> to each </w:t>
      </w:r>
      <w:r>
        <w:rPr>
          <w:rFonts w:eastAsiaTheme="minorEastAsia"/>
          <w:color w:val="000000" w:themeColor="text1"/>
        </w:rPr>
        <w:t xml:space="preserve">demonstration </w:t>
      </w:r>
      <w:r w:rsidRPr="434B427B" w:rsidR="434B427B">
        <w:rPr>
          <w:rFonts w:eastAsiaTheme="minorEastAsia"/>
          <w:color w:val="000000" w:themeColor="text1"/>
        </w:rPr>
        <w:t>site</w:t>
      </w:r>
      <w:r w:rsidR="00A01B57">
        <w:rPr>
          <w:rFonts w:eastAsiaTheme="minorEastAsia"/>
          <w:color w:val="000000" w:themeColor="text1"/>
        </w:rPr>
        <w:t>, forming designated</w:t>
      </w:r>
      <w:r w:rsidR="003F3A3F">
        <w:rPr>
          <w:rFonts w:eastAsiaTheme="minorEastAsia"/>
          <w:color w:val="000000" w:themeColor="text1"/>
        </w:rPr>
        <w:t xml:space="preserve"> </w:t>
      </w:r>
      <w:r w:rsidR="00A01B57">
        <w:rPr>
          <w:rFonts w:eastAsiaTheme="minorEastAsia"/>
          <w:color w:val="000000" w:themeColor="text1"/>
        </w:rPr>
        <w:t>‘</w:t>
      </w:r>
      <w:r w:rsidR="003F3A3F">
        <w:rPr>
          <w:rFonts w:eastAsiaTheme="minorEastAsia"/>
          <w:color w:val="000000" w:themeColor="text1"/>
        </w:rPr>
        <w:t>site team</w:t>
      </w:r>
      <w:r w:rsidR="00A01B57">
        <w:rPr>
          <w:rFonts w:eastAsiaTheme="minorEastAsia"/>
          <w:color w:val="000000" w:themeColor="text1"/>
        </w:rPr>
        <w:t xml:space="preserve">s’ that will serve </w:t>
      </w:r>
      <w:r w:rsidRPr="434B427B" w:rsidR="434B427B">
        <w:rPr>
          <w:rFonts w:eastAsiaTheme="minorEastAsia"/>
          <w:color w:val="000000" w:themeColor="text1"/>
        </w:rPr>
        <w:t xml:space="preserve">as the </w:t>
      </w:r>
      <w:r w:rsidR="00EF6B09">
        <w:rPr>
          <w:rFonts w:eastAsiaTheme="minorEastAsia"/>
          <w:color w:val="000000" w:themeColor="text1"/>
        </w:rPr>
        <w:t>contractor</w:t>
      </w:r>
      <w:r w:rsidRPr="434B427B" w:rsidR="434B427B">
        <w:rPr>
          <w:rFonts w:eastAsiaTheme="minorEastAsia"/>
          <w:color w:val="000000" w:themeColor="text1"/>
        </w:rPr>
        <w:t>’s primary point of contact. By maintaining a clear</w:t>
      </w:r>
      <w:r w:rsidR="00A01B57">
        <w:rPr>
          <w:rFonts w:eastAsiaTheme="minorEastAsia"/>
          <w:color w:val="000000" w:themeColor="text1"/>
        </w:rPr>
        <w:t xml:space="preserve"> and</w:t>
      </w:r>
      <w:r w:rsidRPr="434B427B" w:rsidR="00A01B57">
        <w:rPr>
          <w:rFonts w:eastAsiaTheme="minorEastAsia"/>
          <w:color w:val="000000" w:themeColor="text1"/>
        </w:rPr>
        <w:t xml:space="preserve"> </w:t>
      </w:r>
      <w:r w:rsidRPr="434B427B" w:rsidR="434B427B">
        <w:rPr>
          <w:rFonts w:eastAsiaTheme="minorEastAsia"/>
          <w:color w:val="000000" w:themeColor="text1"/>
        </w:rPr>
        <w:t xml:space="preserve">consistent </w:t>
      </w:r>
      <w:r w:rsidR="00A01B57">
        <w:rPr>
          <w:rFonts w:eastAsiaTheme="minorEastAsia"/>
          <w:color w:val="000000" w:themeColor="text1"/>
        </w:rPr>
        <w:t>communication channel</w:t>
      </w:r>
      <w:r w:rsidRPr="434B427B" w:rsidR="434B427B">
        <w:rPr>
          <w:rFonts w:eastAsiaTheme="minorEastAsia"/>
          <w:color w:val="000000" w:themeColor="text1"/>
        </w:rPr>
        <w:t xml:space="preserve">, </w:t>
      </w:r>
      <w:r w:rsidR="00EF6B09">
        <w:rPr>
          <w:rFonts w:eastAsiaTheme="minorEastAsia"/>
          <w:color w:val="000000" w:themeColor="text1"/>
        </w:rPr>
        <w:t>the contractor</w:t>
      </w:r>
      <w:r w:rsidRPr="434B427B" w:rsidR="434B427B">
        <w:rPr>
          <w:rFonts w:eastAsiaTheme="minorEastAsia"/>
          <w:color w:val="000000" w:themeColor="text1"/>
        </w:rPr>
        <w:t xml:space="preserve"> aim</w:t>
      </w:r>
      <w:r w:rsidR="00EF6B09">
        <w:rPr>
          <w:rFonts w:eastAsiaTheme="minorEastAsia"/>
          <w:color w:val="000000" w:themeColor="text1"/>
        </w:rPr>
        <w:t>s</w:t>
      </w:r>
      <w:r w:rsidRPr="434B427B" w:rsidR="434B427B">
        <w:rPr>
          <w:rFonts w:eastAsiaTheme="minorEastAsia"/>
          <w:color w:val="000000" w:themeColor="text1"/>
        </w:rPr>
        <w:t xml:space="preserve"> to </w:t>
      </w:r>
      <w:r w:rsidR="00DA63C9">
        <w:rPr>
          <w:rFonts w:eastAsiaTheme="minorEastAsia"/>
          <w:color w:val="000000" w:themeColor="text1"/>
        </w:rPr>
        <w:t>build</w:t>
      </w:r>
      <w:r w:rsidRPr="434B427B" w:rsidR="00DA63C9">
        <w:rPr>
          <w:rFonts w:eastAsiaTheme="minorEastAsia"/>
          <w:color w:val="000000" w:themeColor="text1"/>
        </w:rPr>
        <w:t xml:space="preserve"> </w:t>
      </w:r>
      <w:r w:rsidRPr="434B427B" w:rsidR="434B427B">
        <w:rPr>
          <w:rFonts w:eastAsiaTheme="minorEastAsia"/>
          <w:color w:val="000000" w:themeColor="text1"/>
        </w:rPr>
        <w:t xml:space="preserve">strong rapport with </w:t>
      </w:r>
      <w:r w:rsidR="003F3A3F">
        <w:rPr>
          <w:rFonts w:eastAsiaTheme="minorEastAsia"/>
          <w:color w:val="000000" w:themeColor="text1"/>
        </w:rPr>
        <w:t>RHY PDP grantee</w:t>
      </w:r>
      <w:r w:rsidR="000F49EF">
        <w:rPr>
          <w:rFonts w:eastAsiaTheme="minorEastAsia"/>
          <w:color w:val="000000" w:themeColor="text1"/>
        </w:rPr>
        <w:t xml:space="preserve"> site</w:t>
      </w:r>
      <w:r w:rsidRPr="434B427B" w:rsidR="003F3A3F">
        <w:rPr>
          <w:rFonts w:eastAsiaTheme="minorEastAsia"/>
          <w:color w:val="000000" w:themeColor="text1"/>
        </w:rPr>
        <w:t xml:space="preserve"> </w:t>
      </w:r>
      <w:r w:rsidR="00DB6FAB">
        <w:rPr>
          <w:rFonts w:eastAsiaTheme="minorEastAsia"/>
          <w:color w:val="000000" w:themeColor="text1"/>
        </w:rPr>
        <w:t>staff</w:t>
      </w:r>
      <w:r w:rsidRPr="434B427B" w:rsidR="00DB6FAB">
        <w:rPr>
          <w:rFonts w:eastAsiaTheme="minorEastAsia"/>
          <w:color w:val="000000" w:themeColor="text1"/>
        </w:rPr>
        <w:t xml:space="preserve"> </w:t>
      </w:r>
      <w:r w:rsidR="00DA63C9">
        <w:rPr>
          <w:rFonts w:eastAsiaTheme="minorEastAsia"/>
          <w:color w:val="000000" w:themeColor="text1"/>
        </w:rPr>
        <w:t>while minimizing</w:t>
      </w:r>
      <w:r w:rsidRPr="434B427B" w:rsidR="434B427B">
        <w:rPr>
          <w:rFonts w:eastAsiaTheme="minorEastAsia"/>
          <w:color w:val="000000" w:themeColor="text1"/>
        </w:rPr>
        <w:t xml:space="preserve"> the burden on sites to </w:t>
      </w:r>
      <w:r w:rsidR="00DA63C9">
        <w:rPr>
          <w:rFonts w:eastAsiaTheme="minorEastAsia"/>
          <w:color w:val="000000" w:themeColor="text1"/>
        </w:rPr>
        <w:t>engage</w:t>
      </w:r>
      <w:r w:rsidRPr="434B427B" w:rsidR="00DA63C9">
        <w:rPr>
          <w:rFonts w:eastAsiaTheme="minorEastAsia"/>
          <w:color w:val="000000" w:themeColor="text1"/>
        </w:rPr>
        <w:t xml:space="preserve"> </w:t>
      </w:r>
      <w:r w:rsidRPr="434B427B" w:rsidR="434B427B">
        <w:rPr>
          <w:rFonts w:eastAsiaTheme="minorEastAsia"/>
          <w:color w:val="000000" w:themeColor="text1"/>
        </w:rPr>
        <w:t>with and provide information for the evaluation</w:t>
      </w:r>
      <w:r w:rsidR="00DA63C9">
        <w:rPr>
          <w:rFonts w:eastAsiaTheme="minorEastAsia"/>
          <w:color w:val="000000" w:themeColor="text1"/>
        </w:rPr>
        <w:t xml:space="preserve">—ultimately enhancing </w:t>
      </w:r>
      <w:r w:rsidRPr="434B427B" w:rsidR="434B427B">
        <w:rPr>
          <w:rFonts w:eastAsiaTheme="minorEastAsia"/>
          <w:color w:val="000000" w:themeColor="text1"/>
        </w:rPr>
        <w:t xml:space="preserve">the quality of </w:t>
      </w:r>
      <w:r w:rsidRPr="434B427B" w:rsidR="434B427B">
        <w:rPr>
          <w:rFonts w:eastAsiaTheme="minorEastAsia"/>
          <w:color w:val="000000" w:themeColor="text1"/>
        </w:rPr>
        <w:t xml:space="preserve">information shared. Each </w:t>
      </w:r>
      <w:r w:rsidR="00DB6FAB">
        <w:rPr>
          <w:rFonts w:eastAsiaTheme="minorEastAsia"/>
          <w:color w:val="000000" w:themeColor="text1"/>
        </w:rPr>
        <w:t xml:space="preserve">contractor </w:t>
      </w:r>
      <w:r w:rsidRPr="434B427B" w:rsidR="434B427B">
        <w:rPr>
          <w:rFonts w:eastAsiaTheme="minorEastAsia"/>
          <w:color w:val="000000" w:themeColor="text1"/>
        </w:rPr>
        <w:t xml:space="preserve">site team will be assigned to three to four </w:t>
      </w:r>
      <w:r w:rsidR="00DB6FAB">
        <w:rPr>
          <w:rFonts w:eastAsiaTheme="minorEastAsia"/>
          <w:color w:val="000000" w:themeColor="text1"/>
        </w:rPr>
        <w:t xml:space="preserve">RHY PDP grantee </w:t>
      </w:r>
      <w:r w:rsidRPr="434B427B" w:rsidR="434B427B">
        <w:rPr>
          <w:rFonts w:eastAsiaTheme="minorEastAsia"/>
          <w:color w:val="000000" w:themeColor="text1"/>
        </w:rPr>
        <w:t xml:space="preserve">sites, allowing </w:t>
      </w:r>
      <w:r w:rsidR="00F9219B">
        <w:rPr>
          <w:rFonts w:eastAsiaTheme="minorEastAsia"/>
          <w:color w:val="000000" w:themeColor="text1"/>
        </w:rPr>
        <w:t>contract</w:t>
      </w:r>
      <w:r w:rsidR="003A739C">
        <w:rPr>
          <w:rFonts w:eastAsiaTheme="minorEastAsia"/>
          <w:color w:val="000000" w:themeColor="text1"/>
        </w:rPr>
        <w:t>or</w:t>
      </w:r>
      <w:r w:rsidR="00F9219B">
        <w:rPr>
          <w:rFonts w:eastAsiaTheme="minorEastAsia"/>
          <w:color w:val="000000" w:themeColor="text1"/>
        </w:rPr>
        <w:t xml:space="preserve"> staff</w:t>
      </w:r>
      <w:r w:rsidRPr="434B427B" w:rsidR="00F9219B">
        <w:rPr>
          <w:rFonts w:eastAsiaTheme="minorEastAsia"/>
          <w:color w:val="000000" w:themeColor="text1"/>
        </w:rPr>
        <w:t xml:space="preserve"> </w:t>
      </w:r>
      <w:r w:rsidRPr="434B427B" w:rsidR="434B427B">
        <w:rPr>
          <w:rFonts w:eastAsiaTheme="minorEastAsia"/>
          <w:color w:val="000000" w:themeColor="text1"/>
        </w:rPr>
        <w:t xml:space="preserve">to </w:t>
      </w:r>
      <w:r w:rsidRPr="434B427B" w:rsidR="00C76E3D">
        <w:rPr>
          <w:rFonts w:eastAsiaTheme="minorEastAsia"/>
          <w:color w:val="000000" w:themeColor="text1"/>
        </w:rPr>
        <w:t>compare</w:t>
      </w:r>
      <w:r w:rsidRPr="434B427B" w:rsidR="434B427B">
        <w:rPr>
          <w:rFonts w:eastAsiaTheme="minorEastAsia"/>
          <w:color w:val="000000" w:themeColor="text1"/>
        </w:rPr>
        <w:t xml:space="preserve"> activities and processes across sites, connect lessons learned, and </w:t>
      </w:r>
      <w:r w:rsidR="00DA63C9">
        <w:rPr>
          <w:rFonts w:eastAsiaTheme="minorEastAsia"/>
          <w:color w:val="000000" w:themeColor="text1"/>
        </w:rPr>
        <w:t>optimize</w:t>
      </w:r>
      <w:r w:rsidRPr="434B427B" w:rsidR="00DA63C9">
        <w:rPr>
          <w:rFonts w:eastAsiaTheme="minorEastAsia"/>
          <w:color w:val="000000" w:themeColor="text1"/>
        </w:rPr>
        <w:t xml:space="preserve"> </w:t>
      </w:r>
      <w:r w:rsidRPr="434B427B" w:rsidR="434B427B">
        <w:rPr>
          <w:rFonts w:eastAsiaTheme="minorEastAsia"/>
          <w:color w:val="000000" w:themeColor="text1"/>
        </w:rPr>
        <w:t>staffing efficiencies.</w:t>
      </w:r>
    </w:p>
    <w:p w:rsidR="009D2137" w:rsidP="00545B3A" w14:paraId="695BD88A" w14:textId="77777777">
      <w:pPr>
        <w:spacing w:after="0" w:line="240" w:lineRule="auto"/>
        <w:rPr>
          <w:rFonts w:eastAsiaTheme="minorEastAsia"/>
          <w:color w:val="000000" w:themeColor="text1"/>
        </w:rPr>
      </w:pPr>
    </w:p>
    <w:p w:rsidR="00442D61" w:rsidP="00545B3A" w14:paraId="37A68EEE" w14:textId="77777777">
      <w:pPr>
        <w:spacing w:after="60" w:line="240" w:lineRule="auto"/>
        <w:rPr>
          <w:rFonts w:eastAsiaTheme="minorEastAsia"/>
          <w:i/>
          <w:iCs/>
        </w:rPr>
      </w:pPr>
      <w:r>
        <w:rPr>
          <w:rFonts w:eastAsiaTheme="minorEastAsia"/>
          <w:i/>
          <w:iCs/>
        </w:rPr>
        <w:t>Data Collection Activities</w:t>
      </w:r>
    </w:p>
    <w:p w:rsidR="00666BD9" w:rsidP="00A769F6" w14:paraId="0B938378" w14:textId="7A49CBCA">
      <w:pPr>
        <w:spacing w:after="60" w:line="240" w:lineRule="auto"/>
        <w:rPr>
          <w:rFonts w:eastAsiaTheme="minorEastAsia"/>
        </w:rPr>
      </w:pPr>
      <w:r>
        <w:rPr>
          <w:rFonts w:eastAsiaTheme="minorEastAsia"/>
          <w:b/>
          <w:bCs/>
        </w:rPr>
        <w:t xml:space="preserve">Virtual </w:t>
      </w:r>
      <w:r w:rsidRPr="00114C5F">
        <w:rPr>
          <w:rFonts w:eastAsiaTheme="minorEastAsia"/>
          <w:b/>
          <w:bCs/>
        </w:rPr>
        <w:t xml:space="preserve">Quarterly Site </w:t>
      </w:r>
      <w:r>
        <w:rPr>
          <w:rFonts w:eastAsiaTheme="minorEastAsia"/>
          <w:b/>
          <w:bCs/>
        </w:rPr>
        <w:t>Meetings</w:t>
      </w:r>
      <w:r w:rsidRPr="00114C5F">
        <w:rPr>
          <w:rFonts w:eastAsiaTheme="minorEastAsia"/>
          <w:b/>
          <w:bCs/>
        </w:rPr>
        <w:t>:</w:t>
      </w:r>
      <w:r>
        <w:rPr>
          <w:rFonts w:eastAsiaTheme="minorEastAsia"/>
        </w:rPr>
        <w:t xml:space="preserve"> To enable </w:t>
      </w:r>
      <w:r w:rsidR="009A7A1D">
        <w:rPr>
          <w:rFonts w:eastAsiaTheme="minorEastAsia"/>
        </w:rPr>
        <w:t>ongoing</w:t>
      </w:r>
      <w:r>
        <w:rPr>
          <w:rFonts w:eastAsiaTheme="minorEastAsia"/>
        </w:rPr>
        <w:t xml:space="preserve"> communication, s</w:t>
      </w:r>
      <w:r w:rsidRPr="434B427B">
        <w:rPr>
          <w:rFonts w:eastAsiaTheme="minorEastAsia"/>
        </w:rPr>
        <w:t xml:space="preserve">ite teams will </w:t>
      </w:r>
      <w:r>
        <w:rPr>
          <w:rFonts w:eastAsiaTheme="minorEastAsia"/>
        </w:rPr>
        <w:t>have</w:t>
      </w:r>
      <w:r w:rsidRPr="434B427B">
        <w:rPr>
          <w:rFonts w:eastAsiaTheme="minorEastAsia"/>
        </w:rPr>
        <w:t xml:space="preserve"> </w:t>
      </w:r>
      <w:r>
        <w:rPr>
          <w:rFonts w:eastAsiaTheme="minorEastAsia"/>
        </w:rPr>
        <w:t xml:space="preserve">quarterly 60-minute virtual </w:t>
      </w:r>
      <w:r w:rsidR="00545B3A">
        <w:rPr>
          <w:rFonts w:eastAsiaTheme="minorEastAsia"/>
        </w:rPr>
        <w:t xml:space="preserve">Zoom </w:t>
      </w:r>
      <w:r>
        <w:rPr>
          <w:rFonts w:eastAsiaTheme="minorEastAsia"/>
        </w:rPr>
        <w:t>meetings</w:t>
      </w:r>
      <w:r w:rsidRPr="434B427B">
        <w:rPr>
          <w:rFonts w:eastAsiaTheme="minorEastAsia"/>
        </w:rPr>
        <w:t xml:space="preserve"> </w:t>
      </w:r>
      <w:r>
        <w:rPr>
          <w:rFonts w:eastAsiaTheme="minorEastAsia"/>
        </w:rPr>
        <w:t>with RHY PDP grantee site staff</w:t>
      </w:r>
      <w:r w:rsidR="00545B3A">
        <w:rPr>
          <w:rFonts w:eastAsiaTheme="minorEastAsia"/>
        </w:rPr>
        <w:t>.</w:t>
      </w:r>
      <w:r>
        <w:rPr>
          <w:rFonts w:eastAsiaTheme="minorEastAsia"/>
        </w:rPr>
        <w:t xml:space="preserve"> The contractor</w:t>
      </w:r>
      <w:r w:rsidRPr="434B427B">
        <w:rPr>
          <w:rFonts w:eastAsiaTheme="minorEastAsia"/>
        </w:rPr>
        <w:t xml:space="preserve"> anticipate</w:t>
      </w:r>
      <w:r>
        <w:rPr>
          <w:rFonts w:eastAsiaTheme="minorEastAsia"/>
        </w:rPr>
        <w:t>s</w:t>
      </w:r>
      <w:r w:rsidRPr="434B427B">
        <w:rPr>
          <w:rFonts w:eastAsiaTheme="minorEastAsia"/>
        </w:rPr>
        <w:t xml:space="preserve"> </w:t>
      </w:r>
      <w:r>
        <w:rPr>
          <w:rFonts w:eastAsiaTheme="minorEastAsia"/>
        </w:rPr>
        <w:t>one</w:t>
      </w:r>
      <w:r w:rsidRPr="434B427B">
        <w:rPr>
          <w:rFonts w:eastAsiaTheme="minorEastAsia"/>
        </w:rPr>
        <w:t xml:space="preserve"> </w:t>
      </w:r>
      <w:r>
        <w:rPr>
          <w:rFonts w:eastAsiaTheme="minorEastAsia"/>
        </w:rPr>
        <w:t>RHY PDP grantee site staff member</w:t>
      </w:r>
      <w:r w:rsidRPr="434B427B">
        <w:rPr>
          <w:rFonts w:eastAsiaTheme="minorEastAsia"/>
        </w:rPr>
        <w:t xml:space="preserve"> per site </w:t>
      </w:r>
      <w:r>
        <w:rPr>
          <w:rFonts w:eastAsiaTheme="minorEastAsia"/>
        </w:rPr>
        <w:t>will participate,</w:t>
      </w:r>
      <w:r w:rsidRPr="434B427B">
        <w:rPr>
          <w:rFonts w:eastAsiaTheme="minorEastAsia"/>
        </w:rPr>
        <w:t xml:space="preserve"> </w:t>
      </w:r>
      <w:r>
        <w:rPr>
          <w:rFonts w:eastAsiaTheme="minorEastAsia"/>
        </w:rPr>
        <w:t xml:space="preserve">for a </w:t>
      </w:r>
      <w:r w:rsidRPr="434B427B">
        <w:rPr>
          <w:rFonts w:eastAsiaTheme="minorEastAsia"/>
        </w:rPr>
        <w:t xml:space="preserve">total </w:t>
      </w:r>
      <w:r>
        <w:rPr>
          <w:rFonts w:eastAsiaTheme="minorEastAsia"/>
        </w:rPr>
        <w:t xml:space="preserve">of </w:t>
      </w:r>
      <w:r w:rsidRPr="434B427B">
        <w:rPr>
          <w:rFonts w:eastAsiaTheme="minorEastAsia"/>
        </w:rPr>
        <w:t>1</w:t>
      </w:r>
      <w:r>
        <w:rPr>
          <w:rFonts w:eastAsiaTheme="minorEastAsia"/>
        </w:rPr>
        <w:t>0</w:t>
      </w:r>
      <w:r w:rsidRPr="434B427B">
        <w:rPr>
          <w:rFonts w:eastAsiaTheme="minorEastAsia"/>
        </w:rPr>
        <w:t xml:space="preserve"> respondents. </w:t>
      </w:r>
      <w:r>
        <w:rPr>
          <w:rFonts w:eastAsiaTheme="minorEastAsia"/>
        </w:rPr>
        <w:t xml:space="preserve">Site teams will facilitate meetings using the </w:t>
      </w:r>
      <w:r w:rsidRPr="6BB6B9AC">
        <w:t xml:space="preserve">Quarterly Site </w:t>
      </w:r>
      <w:r>
        <w:t>Meeting</w:t>
      </w:r>
      <w:r w:rsidRPr="6BB6B9AC">
        <w:t xml:space="preserve"> Guide</w:t>
      </w:r>
      <w:r>
        <w:t xml:space="preserve"> (Instrument 1) to:</w:t>
      </w:r>
      <w:r w:rsidRPr="434B427B">
        <w:rPr>
          <w:rFonts w:eastAsiaTheme="minorEastAsia"/>
        </w:rPr>
        <w:t xml:space="preserve"> </w:t>
      </w:r>
    </w:p>
    <w:p w:rsidR="00666BD9" w:rsidP="00666BD9" w14:paraId="352757AE" w14:textId="77777777">
      <w:pPr>
        <w:pStyle w:val="ListParagraph"/>
        <w:numPr>
          <w:ilvl w:val="0"/>
          <w:numId w:val="4"/>
        </w:numPr>
        <w:spacing w:after="120" w:line="240" w:lineRule="auto"/>
        <w:rPr>
          <w:rFonts w:eastAsiaTheme="minorEastAsia"/>
        </w:rPr>
      </w:pPr>
      <w:r w:rsidRPr="5D2BC663">
        <w:rPr>
          <w:rFonts w:eastAsiaTheme="minorEastAsia"/>
        </w:rPr>
        <w:t xml:space="preserve">Build relationships </w:t>
      </w:r>
      <w:r>
        <w:rPr>
          <w:rFonts w:eastAsiaTheme="minorEastAsia"/>
        </w:rPr>
        <w:t xml:space="preserve">with </w:t>
      </w:r>
      <w:r w:rsidRPr="5D2BC663">
        <w:rPr>
          <w:rFonts w:eastAsiaTheme="minorEastAsia"/>
        </w:rPr>
        <w:t xml:space="preserve">key grantee staff </w:t>
      </w:r>
      <w:r>
        <w:rPr>
          <w:rFonts w:eastAsiaTheme="minorEastAsia"/>
        </w:rPr>
        <w:t xml:space="preserve">at each site </w:t>
      </w:r>
      <w:r w:rsidRPr="5D2BC663">
        <w:rPr>
          <w:rFonts w:eastAsiaTheme="minorEastAsia"/>
        </w:rPr>
        <w:t xml:space="preserve">and provide a primary point of contact for information and coordination on the </w:t>
      </w:r>
      <w:r>
        <w:rPr>
          <w:rFonts w:eastAsiaTheme="minorEastAsia"/>
        </w:rPr>
        <w:t>broader</w:t>
      </w:r>
      <w:r w:rsidRPr="5D2BC663">
        <w:rPr>
          <w:rFonts w:eastAsiaTheme="minorEastAsia"/>
        </w:rPr>
        <w:t xml:space="preserve"> evaluation. </w:t>
      </w:r>
    </w:p>
    <w:p w:rsidR="00666BD9" w:rsidP="00666BD9" w14:paraId="415B73D2" w14:textId="77777777">
      <w:pPr>
        <w:pStyle w:val="ListParagraph"/>
        <w:numPr>
          <w:ilvl w:val="0"/>
          <w:numId w:val="4"/>
        </w:numPr>
        <w:spacing w:after="120" w:line="240" w:lineRule="auto"/>
        <w:rPr>
          <w:rFonts w:eastAsiaTheme="minorEastAsia"/>
        </w:rPr>
      </w:pPr>
      <w:r w:rsidRPr="5D2BC663">
        <w:rPr>
          <w:rFonts w:eastAsiaTheme="minorEastAsia"/>
        </w:rPr>
        <w:t xml:space="preserve">Gather information on the site’s ongoing </w:t>
      </w:r>
      <w:r>
        <w:rPr>
          <w:rFonts w:eastAsiaTheme="minorEastAsia"/>
        </w:rPr>
        <w:t>activities</w:t>
      </w:r>
      <w:r w:rsidRPr="5D2BC663">
        <w:rPr>
          <w:rFonts w:eastAsiaTheme="minorEastAsia"/>
        </w:rPr>
        <w:t>, including primary tasks, partners, milestones</w:t>
      </w:r>
      <w:r>
        <w:rPr>
          <w:rFonts w:eastAsiaTheme="minorEastAsia"/>
        </w:rPr>
        <w:t>,</w:t>
      </w:r>
      <w:r w:rsidRPr="5D2BC663">
        <w:rPr>
          <w:rFonts w:eastAsiaTheme="minorEastAsia"/>
        </w:rPr>
        <w:t xml:space="preserve"> and challenges. </w:t>
      </w:r>
    </w:p>
    <w:p w:rsidR="00666BD9" w:rsidP="00483920" w14:paraId="6C770F4F" w14:textId="77777777">
      <w:pPr>
        <w:pStyle w:val="ListParagraph"/>
        <w:numPr>
          <w:ilvl w:val="0"/>
          <w:numId w:val="4"/>
        </w:numPr>
        <w:spacing w:after="0" w:line="240" w:lineRule="auto"/>
        <w:rPr>
          <w:rFonts w:eastAsiaTheme="minorEastAsia"/>
        </w:rPr>
      </w:pPr>
      <w:r>
        <w:rPr>
          <w:rFonts w:eastAsiaTheme="minorEastAsia"/>
        </w:rPr>
        <w:t xml:space="preserve">Explore </w:t>
      </w:r>
      <w:r w:rsidRPr="5D2BC663">
        <w:rPr>
          <w:rFonts w:eastAsiaTheme="minorEastAsia"/>
        </w:rPr>
        <w:t xml:space="preserve">site reports on implementation progress, challenges experienced, and </w:t>
      </w:r>
      <w:r>
        <w:rPr>
          <w:rFonts w:eastAsiaTheme="minorEastAsia"/>
        </w:rPr>
        <w:t>strategies for managing those</w:t>
      </w:r>
      <w:r w:rsidRPr="5D2BC663">
        <w:rPr>
          <w:rFonts w:eastAsiaTheme="minorEastAsia"/>
        </w:rPr>
        <w:t xml:space="preserve"> </w:t>
      </w:r>
      <w:r>
        <w:rPr>
          <w:rFonts w:eastAsiaTheme="minorEastAsia"/>
        </w:rPr>
        <w:t>challenges</w:t>
      </w:r>
      <w:r w:rsidRPr="5D2BC663">
        <w:rPr>
          <w:rFonts w:eastAsiaTheme="minorEastAsia"/>
        </w:rPr>
        <w:t>.</w:t>
      </w:r>
    </w:p>
    <w:p w:rsidR="00483920" w:rsidP="00A769F6" w14:paraId="4EF2AF17" w14:textId="77777777">
      <w:pPr>
        <w:pStyle w:val="ListParagraph"/>
        <w:spacing w:after="0" w:line="240" w:lineRule="auto"/>
        <w:rPr>
          <w:rFonts w:eastAsiaTheme="minorEastAsia"/>
        </w:rPr>
      </w:pPr>
    </w:p>
    <w:p w:rsidR="00666BD9" w:rsidP="00666BD9" w14:paraId="2E93499A" w14:textId="77516AAE">
      <w:pPr>
        <w:spacing w:after="0" w:line="240" w:lineRule="auto"/>
      </w:pPr>
      <w:r w:rsidRPr="0079E1EB">
        <w:rPr>
          <w:b/>
          <w:bCs/>
        </w:rPr>
        <w:t>Listening Sessions</w:t>
      </w:r>
      <w:r>
        <w:t xml:space="preserve">: The contractor will use </w:t>
      </w:r>
      <w:r w:rsidR="009A7A1D">
        <w:t xml:space="preserve">the </w:t>
      </w:r>
      <w:r>
        <w:t xml:space="preserve">Listening Session Topic Guide </w:t>
      </w:r>
      <w:r w:rsidR="009A7A1D">
        <w:t xml:space="preserve">(Instrument 2) </w:t>
      </w:r>
      <w:r>
        <w:t xml:space="preserve">to hold </w:t>
      </w:r>
      <w:r w:rsidR="00483920">
        <w:t xml:space="preserve">90- minute </w:t>
      </w:r>
      <w:r>
        <w:t>virtual listening sessions via Zoom with a wide range of local RHY PDP partners. This will enable documentation of the strength, development, and quality of partnerships and the role of the RHY PDP in the community.</w:t>
      </w:r>
      <w:r w:rsidR="009A7A1D">
        <w:t xml:space="preserve"> </w:t>
      </w:r>
      <w:bookmarkStart w:id="0" w:name="_Hlk205216321"/>
      <w:r w:rsidR="009A7A1D">
        <w:t xml:space="preserve">Contractor site </w:t>
      </w:r>
      <w:r>
        <w:t xml:space="preserve"> </w:t>
      </w:r>
      <w:r w:rsidR="009A7A1D">
        <w:t xml:space="preserve">teams will coordinate with </w:t>
      </w:r>
      <w:r>
        <w:t xml:space="preserve">RHY PDP grantee site staff to recruit participants. </w:t>
      </w:r>
    </w:p>
    <w:bookmarkEnd w:id="0"/>
    <w:p w:rsidR="00666BD9" w:rsidP="00666BD9" w14:paraId="637B752E" w14:textId="77777777">
      <w:pPr>
        <w:spacing w:after="0" w:line="240" w:lineRule="auto"/>
      </w:pPr>
    </w:p>
    <w:p w:rsidR="00666BD9" w:rsidP="00A769F6" w14:paraId="124B568E" w14:textId="77777777">
      <w:pPr>
        <w:spacing w:after="60" w:line="240" w:lineRule="auto"/>
      </w:pPr>
      <w:r>
        <w:t>The listening sessions will focus on partner roles, collaboration and the formalization of partnerships, and RHY PDP program design and structure. The contractor will aim to cover the following topics in the listening sessions:</w:t>
      </w:r>
    </w:p>
    <w:p w:rsidR="00666BD9" w:rsidP="00A769F6" w14:paraId="6F444E30" w14:textId="77777777">
      <w:pPr>
        <w:pStyle w:val="ListParagraph"/>
        <w:numPr>
          <w:ilvl w:val="0"/>
          <w:numId w:val="28"/>
        </w:numPr>
        <w:spacing w:after="0"/>
      </w:pPr>
      <w:r>
        <w:t>Types of partners</w:t>
      </w:r>
    </w:p>
    <w:p w:rsidR="00666BD9" w:rsidP="00A769F6" w14:paraId="2A788804" w14:textId="77777777">
      <w:pPr>
        <w:pStyle w:val="ListParagraph"/>
        <w:numPr>
          <w:ilvl w:val="0"/>
          <w:numId w:val="28"/>
        </w:numPr>
        <w:spacing w:after="0"/>
      </w:pPr>
      <w:r>
        <w:t>Decision-making process and collaboration</w:t>
      </w:r>
    </w:p>
    <w:p w:rsidR="00666BD9" w:rsidP="00A769F6" w14:paraId="6D06CF9A" w14:textId="77777777">
      <w:pPr>
        <w:pStyle w:val="ListParagraph"/>
        <w:numPr>
          <w:ilvl w:val="0"/>
          <w:numId w:val="28"/>
        </w:numPr>
        <w:spacing w:after="0"/>
      </w:pPr>
      <w:r>
        <w:t>Roles and responsibilities within partnerships</w:t>
      </w:r>
    </w:p>
    <w:p w:rsidR="00666BD9" w:rsidP="00A769F6" w14:paraId="39573218" w14:textId="77777777">
      <w:pPr>
        <w:pStyle w:val="ListParagraph"/>
        <w:numPr>
          <w:ilvl w:val="0"/>
          <w:numId w:val="28"/>
        </w:numPr>
        <w:spacing w:after="0"/>
      </w:pPr>
      <w:r>
        <w:t>Benefits of RHY PDP partnership</w:t>
      </w:r>
    </w:p>
    <w:p w:rsidR="00666BD9" w:rsidP="00A769F6" w14:paraId="612992D1" w14:textId="77777777">
      <w:pPr>
        <w:pStyle w:val="ListParagraph"/>
        <w:numPr>
          <w:ilvl w:val="0"/>
          <w:numId w:val="28"/>
        </w:numPr>
        <w:spacing w:after="0"/>
      </w:pPr>
      <w:r>
        <w:t>Challenges with RHY PDP partnership</w:t>
      </w:r>
    </w:p>
    <w:p w:rsidR="00666BD9" w:rsidP="00483920" w14:paraId="12F23C70" w14:textId="62C56A81">
      <w:pPr>
        <w:pStyle w:val="ListParagraph"/>
        <w:numPr>
          <w:ilvl w:val="0"/>
          <w:numId w:val="28"/>
        </w:numPr>
        <w:spacing w:after="0"/>
      </w:pPr>
      <w:r>
        <w:t>Collaboration beyond RHY PDP</w:t>
      </w:r>
    </w:p>
    <w:p w:rsidR="00483920" w:rsidP="00A769F6" w14:paraId="045A12EF" w14:textId="5CF49A01">
      <w:pPr>
        <w:pStyle w:val="ListParagraph"/>
        <w:spacing w:after="0"/>
      </w:pPr>
    </w:p>
    <w:p w:rsidR="00666BD9" w:rsidP="00666BD9" w14:paraId="7205465D" w14:textId="2ED02FE9">
      <w:pPr>
        <w:spacing w:after="0" w:line="240" w:lineRule="auto"/>
      </w:pPr>
      <w:r>
        <w:t>To maximize participation, the contractor will schedule two</w:t>
      </w:r>
      <w:r w:rsidR="00483920">
        <w:t xml:space="preserve"> 90-minute</w:t>
      </w:r>
      <w:r>
        <w:t xml:space="preserve"> listening sessions at times convenient to participants across six time zones. </w:t>
      </w:r>
      <w:bookmarkStart w:id="1" w:name="_Hlk205308842"/>
      <w:r>
        <w:t xml:space="preserve">Sessions will occur within a two week period to minimize response variation due to timing (e.g., ensure sites are at approximately the same point in implementation). </w:t>
      </w:r>
      <w:bookmarkEnd w:id="1"/>
      <w:r>
        <w:t>The number of participants will vary based on the number of active local RHY PDP partners within each site, but the contractor anticipates a maximum of 10 participants per site for a total of 100 participants across all RHY PDP sites (</w:t>
      </w:r>
      <w:r w:rsidRPr="0079E1EB">
        <w:rPr>
          <w:rFonts w:eastAsia="Times New Roman"/>
          <w:color w:val="000000" w:themeColor="text1"/>
        </w:rPr>
        <w:t>each participant will only participate in one of the two listening sessions)</w:t>
      </w:r>
      <w:r>
        <w:t xml:space="preserve">. </w:t>
      </w:r>
      <w:r w:rsidR="00483920">
        <w:t>Sessions will be audio recorded, with permission.</w:t>
      </w:r>
    </w:p>
    <w:p w:rsidR="00666BD9" w:rsidP="00666BD9" w14:paraId="541EEF8E" w14:textId="77777777">
      <w:pPr>
        <w:spacing w:after="0" w:line="240" w:lineRule="auto"/>
      </w:pPr>
    </w:p>
    <w:p w:rsidR="00666BD9" w:rsidP="00141756" w14:paraId="41D8EE22" w14:textId="297CC8B2">
      <w:pPr>
        <w:spacing w:after="0" w:line="240" w:lineRule="auto"/>
      </w:pPr>
      <w:r w:rsidRPr="0079E1EB">
        <w:rPr>
          <w:b/>
          <w:bCs/>
        </w:rPr>
        <w:t>Site Visits</w:t>
      </w:r>
      <w:r>
        <w:t xml:space="preserve">: Contractor site teams will visit each site once to observe key partnership activities and meetings, interview RHY PDP project partners, and conduct focus groups with young people. </w:t>
      </w:r>
      <w:r w:rsidR="009A7A1D">
        <w:t xml:space="preserve">Contractor site  teams will coordinate with RHY PDP grantee site staff to recruit participants. </w:t>
      </w:r>
      <w:r>
        <w:t xml:space="preserve">Site visits will focus on the following activities: </w:t>
      </w:r>
    </w:p>
    <w:p w:rsidR="00666BD9" w:rsidP="00666BD9" w14:paraId="3A345622" w14:textId="77777777">
      <w:pPr>
        <w:pStyle w:val="ListParagraph"/>
        <w:numPr>
          <w:ilvl w:val="0"/>
          <w:numId w:val="1"/>
        </w:numPr>
        <w:spacing w:after="120" w:line="240" w:lineRule="auto"/>
      </w:pPr>
      <w:r>
        <w:t>Approximately eight key respondent interviews with RHY PDP grantee staff, providers, and community partners (approximately 60 minutes each). Interviews will focus on RHY PDP site implementation, coordination, and provider experiences.</w:t>
      </w:r>
    </w:p>
    <w:p w:rsidR="00666BD9" w:rsidP="00666BD9" w14:paraId="04D930A5" w14:textId="77777777">
      <w:pPr>
        <w:pStyle w:val="ListParagraph"/>
        <w:numPr>
          <w:ilvl w:val="0"/>
          <w:numId w:val="1"/>
        </w:numPr>
        <w:spacing w:after="0" w:line="240" w:lineRule="auto"/>
      </w:pPr>
      <w:r>
        <w:t>Two focus groups with young people (approximately 90 minutes each). Focus groups will address youth experiences with the RHY PDP co-design process and experiences within RHY PDP service receipt.</w:t>
      </w:r>
    </w:p>
    <w:p w:rsidR="00666BD9" w:rsidP="00666BD9" w14:paraId="281FF9D7" w14:textId="77777777">
      <w:pPr>
        <w:spacing w:after="0" w:line="240" w:lineRule="auto"/>
      </w:pPr>
    </w:p>
    <w:p w:rsidR="18C1FA54" w:rsidP="00A769F6" w14:paraId="62E8F46C" w14:textId="307B5452">
      <w:pPr>
        <w:spacing w:after="60" w:line="240" w:lineRule="auto"/>
        <w:rPr>
          <w:u w:val="single"/>
        </w:rPr>
      </w:pPr>
      <w:r w:rsidRPr="18C1FA54">
        <w:rPr>
          <w:u w:val="single"/>
        </w:rPr>
        <w:t xml:space="preserve">Key Respondent Interviews  </w:t>
      </w:r>
    </w:p>
    <w:p w:rsidR="005A2AF8" w:rsidP="009D2137" w14:paraId="2F32CDAB" w14:textId="159AE5F7">
      <w:pPr>
        <w:spacing w:after="0" w:line="240" w:lineRule="auto"/>
      </w:pPr>
      <w:r>
        <w:t>Using an interview protocol (Instrument 3), s</w:t>
      </w:r>
      <w:r w:rsidR="00D96F76">
        <w:t xml:space="preserve">ite teams will conduct key respondent interviews during site visits. </w:t>
      </w:r>
      <w:r w:rsidR="00DF388C">
        <w:t>Site teams</w:t>
      </w:r>
      <w:r w:rsidR="434B427B">
        <w:t xml:space="preserve"> will work with RHY PDP grantee </w:t>
      </w:r>
      <w:r w:rsidR="00382AAA">
        <w:t xml:space="preserve">contacts </w:t>
      </w:r>
      <w:r w:rsidR="434B427B">
        <w:t xml:space="preserve">to prioritize partners that represent RHY PDP housing or service providers as well as other </w:t>
      </w:r>
      <w:r w:rsidR="00D96F76">
        <w:t xml:space="preserve">community </w:t>
      </w:r>
      <w:r w:rsidR="434B427B">
        <w:t>partners in the housing and homelessness, corrections and law enforcement, child welfare, school, and health (physical, mental, behavioral, etc.) system</w:t>
      </w:r>
      <w:r>
        <w:t>s</w:t>
      </w:r>
      <w:r w:rsidR="434B427B">
        <w:t xml:space="preserve"> for </w:t>
      </w:r>
      <w:r w:rsidR="00D96F76">
        <w:t xml:space="preserve">the </w:t>
      </w:r>
      <w:r w:rsidR="434B427B">
        <w:t xml:space="preserve">interviews. As noted, while </w:t>
      </w:r>
      <w:r w:rsidR="00DF388C">
        <w:t>the contractor</w:t>
      </w:r>
      <w:r w:rsidR="434B427B">
        <w:t xml:space="preserve"> intend</w:t>
      </w:r>
      <w:r w:rsidR="00DF388C">
        <w:t>s</w:t>
      </w:r>
      <w:r w:rsidR="434B427B">
        <w:t xml:space="preserve"> to reach a broader group of respondents through the </w:t>
      </w:r>
      <w:r>
        <w:t>listening sessions</w:t>
      </w:r>
      <w:r w:rsidR="434B427B">
        <w:t xml:space="preserve">, there will be some intentional overlap </w:t>
      </w:r>
      <w:r w:rsidR="006A01D2">
        <w:t xml:space="preserve">in content and respondents </w:t>
      </w:r>
      <w:r w:rsidR="434B427B">
        <w:t xml:space="preserve">across the </w:t>
      </w:r>
      <w:r>
        <w:t xml:space="preserve">listening sessions </w:t>
      </w:r>
      <w:r w:rsidR="434B427B">
        <w:t xml:space="preserve">and the key respondent interviews. </w:t>
      </w:r>
    </w:p>
    <w:p w:rsidR="009D2137" w:rsidP="00141756" w14:paraId="61DB19D0" w14:textId="77777777">
      <w:pPr>
        <w:spacing w:after="0" w:line="240" w:lineRule="auto"/>
      </w:pPr>
    </w:p>
    <w:p w:rsidR="18C1FA54" w:rsidP="00483920" w14:paraId="3AB29357" w14:textId="07E0B93C">
      <w:pPr>
        <w:spacing w:after="0" w:line="240" w:lineRule="auto"/>
      </w:pPr>
      <w:r>
        <w:t xml:space="preserve">Interviews will be semi-structured conversations with topics and questions customized to each </w:t>
      </w:r>
      <w:r w:rsidRPr="00492E9F">
        <w:t>respondent and relevant to the ongoing project activities</w:t>
      </w:r>
      <w:r w:rsidRPr="00492E9F" w:rsidR="7359AEA4">
        <w:t>.</w:t>
      </w:r>
      <w:r w:rsidRPr="00492E9F">
        <w:t xml:space="preserve"> Interviews will last approximately 60 minutes</w:t>
      </w:r>
      <w:r w:rsidR="00483920">
        <w:t xml:space="preserve"> and will be audio recorded, with permission</w:t>
      </w:r>
      <w:r w:rsidRPr="00492E9F">
        <w:t xml:space="preserve">. </w:t>
      </w:r>
      <w:r w:rsidRPr="00492E9F" w:rsidR="00DF388C">
        <w:t xml:space="preserve">The contractor </w:t>
      </w:r>
      <w:r w:rsidRPr="00492E9F">
        <w:t>anticipate</w:t>
      </w:r>
      <w:r w:rsidRPr="00492E9F" w:rsidR="00DF388C">
        <w:t>s</w:t>
      </w:r>
      <w:r w:rsidRPr="00492E9F">
        <w:t xml:space="preserve"> that all respondents will be professionals and interviews will take place in their offices or another private location of their choosing and mutual convenience. </w:t>
      </w:r>
      <w:r w:rsidRPr="00492E9F" w:rsidR="00D6686D">
        <w:t xml:space="preserve">The contractor </w:t>
      </w:r>
      <w:r w:rsidRPr="00492E9F" w:rsidR="2D9AEA05">
        <w:t>will not ask any</w:t>
      </w:r>
      <w:r w:rsidRPr="00492E9F">
        <w:t xml:space="preserve"> sensitive questions. </w:t>
      </w:r>
    </w:p>
    <w:p w:rsidR="00483920" w:rsidP="00A769F6" w14:paraId="6337C040" w14:textId="77777777">
      <w:pPr>
        <w:spacing w:after="0" w:line="240" w:lineRule="auto"/>
      </w:pPr>
    </w:p>
    <w:p w:rsidR="18C1FA54" w:rsidP="00A769F6" w14:paraId="2F3A9E51" w14:textId="3BE0F3AF">
      <w:pPr>
        <w:spacing w:after="60" w:line="240" w:lineRule="auto"/>
      </w:pPr>
      <w:r w:rsidRPr="50BDB0D5">
        <w:rPr>
          <w:u w:val="single"/>
        </w:rPr>
        <w:t xml:space="preserve">Youth Focus Groups </w:t>
      </w:r>
      <w:r w:rsidRPr="50BDB0D5">
        <w:t xml:space="preserve"> </w:t>
      </w:r>
    </w:p>
    <w:p w:rsidR="18C1FA54" w:rsidP="00483920" w14:paraId="08572D87" w14:textId="09AEA176">
      <w:pPr>
        <w:spacing w:after="0" w:line="240" w:lineRule="auto"/>
      </w:pPr>
      <w:r>
        <w:t xml:space="preserve">During each site visit, </w:t>
      </w:r>
      <w:r w:rsidR="1449B985">
        <w:t xml:space="preserve">site teams </w:t>
      </w:r>
      <w:r>
        <w:t>will</w:t>
      </w:r>
      <w:r w:rsidR="1449B985">
        <w:t xml:space="preserve"> </w:t>
      </w:r>
      <w:r w:rsidR="7A559B78">
        <w:t xml:space="preserve">use a focus group protocol (Instrument </w:t>
      </w:r>
      <w:r w:rsidR="3AD8E84F">
        <w:t>4</w:t>
      </w:r>
      <w:r w:rsidR="7A559B78">
        <w:t xml:space="preserve">) to </w:t>
      </w:r>
      <w:r>
        <w:t xml:space="preserve">conduct two </w:t>
      </w:r>
      <w:r w:rsidR="00483920">
        <w:t xml:space="preserve">90-minute </w:t>
      </w:r>
      <w:r>
        <w:t xml:space="preserve">focus groups with up to 12 young people each. </w:t>
      </w:r>
      <w:r w:rsidR="3AD8E84F">
        <w:t xml:space="preserve">Site teams </w:t>
      </w:r>
      <w:r>
        <w:t xml:space="preserve">will first ask each </w:t>
      </w:r>
      <w:r w:rsidR="681A52F4">
        <w:t>site</w:t>
      </w:r>
      <w:r w:rsidR="6ED5B2FE">
        <w:t>’s</w:t>
      </w:r>
      <w:r>
        <w:t xml:space="preserve"> </w:t>
      </w:r>
      <w:r w:rsidR="7A559B78">
        <w:t xml:space="preserve">RHY PDP </w:t>
      </w:r>
      <w:r>
        <w:t xml:space="preserve">contact whether it is possible to convene a focus group with the local Youth Advisory Board (YAB) </w:t>
      </w:r>
      <w:r w:rsidR="132E21EA">
        <w:t xml:space="preserve">that is already </w:t>
      </w:r>
      <w:r>
        <w:t xml:space="preserve">participating in the RHY PDP. For the second focus group, </w:t>
      </w:r>
      <w:r w:rsidR="3AD8E84F">
        <w:t xml:space="preserve">site teams </w:t>
      </w:r>
      <w:r>
        <w:t xml:space="preserve">will work with </w:t>
      </w:r>
      <w:r w:rsidR="19D568BA">
        <w:t xml:space="preserve">the </w:t>
      </w:r>
      <w:r w:rsidR="30A63F6A">
        <w:t xml:space="preserve">RHY PDP </w:t>
      </w:r>
      <w:r>
        <w:t>contact to identify partner</w:t>
      </w:r>
      <w:r w:rsidR="30A63F6A">
        <w:t>s</w:t>
      </w:r>
      <w:r>
        <w:t xml:space="preserve"> willing to recruit </w:t>
      </w:r>
      <w:r w:rsidR="1BCAC878">
        <w:t>R</w:t>
      </w:r>
      <w:r w:rsidR="28A70372">
        <w:t>H</w:t>
      </w:r>
      <w:r w:rsidR="706DBA10">
        <w:t>Y</w:t>
      </w:r>
      <w:r w:rsidR="28A70372">
        <w:t xml:space="preserve"> PDP </w:t>
      </w:r>
      <w:r w:rsidR="236AF67B">
        <w:t xml:space="preserve">youth participants </w:t>
      </w:r>
      <w:r w:rsidR="258D7DB4">
        <w:t>for</w:t>
      </w:r>
      <w:r w:rsidR="1449B985">
        <w:t xml:space="preserve"> focus group</w:t>
      </w:r>
      <w:r w:rsidR="574AA950">
        <w:t xml:space="preserve"> participation</w:t>
      </w:r>
      <w:r w:rsidR="681A52F4">
        <w:t>.</w:t>
      </w:r>
      <w:r>
        <w:t xml:space="preserve"> </w:t>
      </w:r>
      <w:r w:rsidR="32EC9DF2">
        <w:t>If</w:t>
      </w:r>
      <w:r w:rsidR="2B1F296F">
        <w:t xml:space="preserve"> </w:t>
      </w:r>
      <w:r w:rsidR="3AD8E84F">
        <w:t xml:space="preserve">site teams </w:t>
      </w:r>
      <w:r>
        <w:t xml:space="preserve">are not able to conduct the first focus group with </w:t>
      </w:r>
      <w:r w:rsidR="681A52F4">
        <w:t>the</w:t>
      </w:r>
      <w:r w:rsidR="6DAA63F6">
        <w:t>ir</w:t>
      </w:r>
      <w:r>
        <w:t xml:space="preserve"> YAB, </w:t>
      </w:r>
      <w:r w:rsidR="49C95191">
        <w:t>both</w:t>
      </w:r>
      <w:r>
        <w:t xml:space="preserve"> focus groups </w:t>
      </w:r>
      <w:r w:rsidR="5F76AFCE">
        <w:t xml:space="preserve">will include </w:t>
      </w:r>
      <w:r>
        <w:t xml:space="preserve">young people </w:t>
      </w:r>
      <w:r w:rsidR="31041C30">
        <w:t xml:space="preserve">already </w:t>
      </w:r>
      <w:r>
        <w:t xml:space="preserve">participating in the RHY PDP. </w:t>
      </w:r>
      <w:r w:rsidR="00944645">
        <w:t>T</w:t>
      </w:r>
      <w:r>
        <w:t xml:space="preserve">opics will cover </w:t>
      </w:r>
      <w:r w:rsidR="50D2FE8E">
        <w:t xml:space="preserve">RHY </w:t>
      </w:r>
      <w:r>
        <w:t>PDP co-design efforts (YAB focus group respondents</w:t>
      </w:r>
      <w:r w:rsidR="3B101938">
        <w:t xml:space="preserve"> only</w:t>
      </w:r>
      <w:r>
        <w:t xml:space="preserve">), experiences in the </w:t>
      </w:r>
      <w:r w:rsidR="50D2FE8E">
        <w:t xml:space="preserve">RHY </w:t>
      </w:r>
      <w:r>
        <w:t xml:space="preserve">PDP, and other issues related to program implementation. </w:t>
      </w:r>
      <w:r w:rsidR="7393A5A6">
        <w:t xml:space="preserve">To </w:t>
      </w:r>
      <w:r w:rsidR="3B1C6C69">
        <w:t>protect participant privacy and mitigate potential</w:t>
      </w:r>
      <w:r w:rsidR="7393A5A6">
        <w:t xml:space="preserve"> discomfort, </w:t>
      </w:r>
      <w:r w:rsidR="790D5BFC">
        <w:t>focus groups</w:t>
      </w:r>
      <w:r w:rsidR="7C792D0E">
        <w:t xml:space="preserve"> will not be audio</w:t>
      </w:r>
      <w:r w:rsidR="699093CB">
        <w:t xml:space="preserve"> </w:t>
      </w:r>
      <w:r w:rsidR="7C792D0E">
        <w:t>recorded</w:t>
      </w:r>
      <w:r w:rsidR="36D407F4">
        <w:t>.</w:t>
      </w:r>
    </w:p>
    <w:p w:rsidR="00944645" w:rsidP="00A769F6" w14:paraId="015A3FD5" w14:textId="77777777">
      <w:pPr>
        <w:spacing w:after="0" w:line="240" w:lineRule="auto"/>
      </w:pPr>
    </w:p>
    <w:p w:rsidR="5D2BC663" w:rsidRPr="0014172F" w:rsidP="485A4EED" w14:paraId="4BBED353" w14:textId="3F1BF860">
      <w:pPr>
        <w:spacing w:after="120" w:line="240" w:lineRule="auto"/>
        <w:rPr>
          <w:rFonts w:eastAsiaTheme="minorEastAsia"/>
          <w:b/>
          <w:bCs/>
          <w:color w:val="000000" w:themeColor="text1"/>
        </w:rPr>
      </w:pPr>
      <w:r w:rsidRPr="0014172F">
        <w:rPr>
          <w:rFonts w:eastAsiaTheme="minorEastAsia"/>
          <w:b/>
          <w:bCs/>
          <w:color w:val="000000" w:themeColor="text1"/>
        </w:rPr>
        <w:t xml:space="preserve">Table 1. Data Collection Activity Details </w:t>
      </w:r>
    </w:p>
    <w:tbl>
      <w:tblPr>
        <w:tblStyle w:val="TableGrid"/>
        <w:tblW w:w="9445" w:type="dxa"/>
        <w:tblInd w:w="0" w:type="dxa"/>
        <w:tblLook w:val="04A0"/>
      </w:tblPr>
      <w:tblGrid>
        <w:gridCol w:w="1435"/>
        <w:gridCol w:w="1530"/>
        <w:gridCol w:w="4835"/>
        <w:gridCol w:w="1645"/>
      </w:tblGrid>
      <w:tr w14:paraId="51FF2E50" w14:textId="77777777" w:rsidTr="00D06240">
        <w:tblPrEx>
          <w:tblW w:w="9445" w:type="dxa"/>
          <w:tblInd w:w="0" w:type="dxa"/>
          <w:tblLook w:val="04A0"/>
        </w:tblPrEx>
        <w:trPr>
          <w:trHeight w:val="300"/>
          <w:tblHeader/>
        </w:trPr>
        <w:tc>
          <w:tcPr>
            <w:tcW w:w="1435" w:type="dxa"/>
            <w:shd w:val="clear" w:color="auto" w:fill="D9D9D9" w:themeFill="background1" w:themeFillShade="D9"/>
          </w:tcPr>
          <w:p w:rsidR="00A36134" w:rsidRPr="00BC3401" w:rsidP="1322BE26" w14:paraId="3C96822A" w14:textId="77777777">
            <w:pPr>
              <w:rPr>
                <w:rFonts w:asciiTheme="minorHAnsi" w:hAnsiTheme="minorHAnsi" w:cstheme="minorBidi"/>
                <w:i/>
                <w:iCs/>
              </w:rPr>
            </w:pPr>
            <w:r w:rsidRPr="1322BE26">
              <w:rPr>
                <w:rFonts w:asciiTheme="minorHAnsi" w:hAnsiTheme="minorHAnsi" w:cstheme="minorBidi"/>
                <w:i/>
                <w:iCs/>
              </w:rPr>
              <w:t>Data Collection Activity</w:t>
            </w:r>
          </w:p>
        </w:tc>
        <w:tc>
          <w:tcPr>
            <w:tcW w:w="1530" w:type="dxa"/>
            <w:shd w:val="clear" w:color="auto" w:fill="D9D9D9" w:themeFill="background1" w:themeFillShade="D9"/>
          </w:tcPr>
          <w:p w:rsidR="00A36134" w:rsidRPr="00BC3401" w14:paraId="750C64CA" w14:textId="4FC4A548">
            <w:pPr>
              <w:rPr>
                <w:rFonts w:asciiTheme="minorHAnsi" w:hAnsiTheme="minorHAnsi" w:cstheme="minorHAnsi"/>
                <w:i/>
              </w:rPr>
            </w:pPr>
            <w:r w:rsidRPr="00BC3401">
              <w:rPr>
                <w:rFonts w:asciiTheme="minorHAnsi" w:hAnsiTheme="minorHAnsi" w:cstheme="minorHAnsi"/>
                <w:i/>
              </w:rPr>
              <w:t>Instrumen</w:t>
            </w:r>
            <w:r w:rsidR="00A90520">
              <w:rPr>
                <w:rFonts w:asciiTheme="minorHAnsi" w:hAnsiTheme="minorHAnsi" w:cstheme="minorHAnsi"/>
                <w:i/>
              </w:rPr>
              <w:t>t</w:t>
            </w:r>
          </w:p>
        </w:tc>
        <w:tc>
          <w:tcPr>
            <w:tcW w:w="4835" w:type="dxa"/>
            <w:shd w:val="clear" w:color="auto" w:fill="D9D9D9" w:themeFill="background1" w:themeFillShade="D9"/>
          </w:tcPr>
          <w:p w:rsidR="00A36134" w:rsidRPr="00BC3401"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645" w:type="dxa"/>
            <w:shd w:val="clear" w:color="auto" w:fill="D9D9D9" w:themeFill="background1" w:themeFillShade="D9"/>
          </w:tcPr>
          <w:p w:rsidR="00A36134" w:rsidRPr="00BC3401"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D06240">
        <w:tblPrEx>
          <w:tblW w:w="9445" w:type="dxa"/>
          <w:tblInd w:w="0" w:type="dxa"/>
          <w:tblLook w:val="04A0"/>
        </w:tblPrEx>
        <w:trPr>
          <w:trHeight w:val="300"/>
        </w:trPr>
        <w:tc>
          <w:tcPr>
            <w:tcW w:w="1435" w:type="dxa"/>
          </w:tcPr>
          <w:p w:rsidR="00D0407B" w:rsidRPr="00BC3401" w:rsidP="6BB6B9AC" w14:paraId="45A0A4CE" w14:textId="294B6D86">
            <w:pPr>
              <w:widowControl w:val="0"/>
              <w:rPr>
                <w:rFonts w:asciiTheme="minorHAnsi" w:hAnsiTheme="minorHAnsi" w:cstheme="minorBidi"/>
              </w:rPr>
            </w:pPr>
            <w:r>
              <w:rPr>
                <w:rFonts w:asciiTheme="minorHAnsi" w:hAnsiTheme="minorHAnsi" w:cstheme="minorBidi"/>
              </w:rPr>
              <w:t xml:space="preserve">Virtual </w:t>
            </w:r>
            <w:r w:rsidRPr="6BB6B9AC" w:rsidR="6BB6B9AC">
              <w:rPr>
                <w:rFonts w:asciiTheme="minorHAnsi" w:hAnsiTheme="minorHAnsi" w:cstheme="minorBidi"/>
              </w:rPr>
              <w:t xml:space="preserve">Quarterly Site </w:t>
            </w:r>
            <w:r>
              <w:rPr>
                <w:rFonts w:asciiTheme="minorHAnsi" w:hAnsiTheme="minorHAnsi" w:cstheme="minorBidi"/>
              </w:rPr>
              <w:t>Meetings</w:t>
            </w:r>
          </w:p>
        </w:tc>
        <w:tc>
          <w:tcPr>
            <w:tcW w:w="1530" w:type="dxa"/>
          </w:tcPr>
          <w:p w:rsidR="00D0407B" w:rsidRPr="00BC3401" w:rsidP="6BB6B9AC" w14:paraId="3EDF4256" w14:textId="2123D091">
            <w:pPr>
              <w:widowControl w:val="0"/>
              <w:rPr>
                <w:rFonts w:asciiTheme="minorHAnsi" w:hAnsiTheme="minorHAnsi" w:cstheme="minorBidi"/>
              </w:rPr>
            </w:pPr>
            <w:r w:rsidRPr="6BB6B9AC">
              <w:rPr>
                <w:rFonts w:asciiTheme="minorHAnsi" w:hAnsiTheme="minorHAnsi" w:cstheme="minorBidi"/>
              </w:rPr>
              <w:t xml:space="preserve">Instrument 1: Quarterly Site </w:t>
            </w:r>
            <w:r w:rsidR="006A01D2">
              <w:rPr>
                <w:rFonts w:asciiTheme="minorHAnsi" w:hAnsiTheme="minorHAnsi" w:cstheme="minorBidi"/>
              </w:rPr>
              <w:t>Meeting</w:t>
            </w:r>
            <w:r w:rsidRPr="6BB6B9AC" w:rsidR="006A01D2">
              <w:rPr>
                <w:rFonts w:asciiTheme="minorHAnsi" w:hAnsiTheme="minorHAnsi" w:cstheme="minorBidi"/>
              </w:rPr>
              <w:t xml:space="preserve"> </w:t>
            </w:r>
            <w:r w:rsidRPr="6BB6B9AC">
              <w:rPr>
                <w:rFonts w:asciiTheme="minorHAnsi" w:hAnsiTheme="minorHAnsi" w:cstheme="minorBidi"/>
              </w:rPr>
              <w:t>Guide</w:t>
            </w:r>
          </w:p>
        </w:tc>
        <w:tc>
          <w:tcPr>
            <w:tcW w:w="4835" w:type="dxa"/>
          </w:tcPr>
          <w:p w:rsidR="00D0407B" w:rsidP="0079E1EB" w14:paraId="1600AC5F" w14:textId="1817CD10">
            <w:pPr>
              <w:widowControl w:val="0"/>
              <w:rPr>
                <w:rFonts w:asciiTheme="minorHAnsi" w:hAnsiTheme="minorHAnsi" w:cstheme="minorBidi"/>
              </w:rPr>
            </w:pPr>
            <w:r w:rsidRPr="0079E1EB">
              <w:rPr>
                <w:rFonts w:asciiTheme="minorHAnsi" w:hAnsiTheme="minorHAnsi" w:cstheme="minorBidi"/>
                <w:b/>
                <w:bCs/>
              </w:rPr>
              <w:t>Respondents</w:t>
            </w:r>
            <w:r w:rsidRPr="0079E1EB">
              <w:rPr>
                <w:rFonts w:asciiTheme="minorHAnsi" w:hAnsiTheme="minorHAnsi" w:cstheme="minorBidi"/>
              </w:rPr>
              <w:t xml:space="preserve">: RHY PDP grantee </w:t>
            </w:r>
            <w:r w:rsidRPr="0079E1EB" w:rsidR="003B460B">
              <w:rPr>
                <w:rFonts w:asciiTheme="minorHAnsi" w:hAnsiTheme="minorHAnsi" w:cstheme="minorBidi"/>
              </w:rPr>
              <w:t xml:space="preserve">site </w:t>
            </w:r>
            <w:r w:rsidRPr="0079E1EB">
              <w:rPr>
                <w:rFonts w:asciiTheme="minorHAnsi" w:hAnsiTheme="minorHAnsi" w:cstheme="minorBidi"/>
              </w:rPr>
              <w:t>staff</w:t>
            </w:r>
          </w:p>
          <w:p w:rsidR="006475A5" w:rsidRPr="00BC3401" w:rsidP="0079E1EB" w14:paraId="7539427C" w14:textId="77777777">
            <w:pPr>
              <w:widowControl w:val="0"/>
              <w:rPr>
                <w:rFonts w:asciiTheme="minorHAnsi" w:hAnsiTheme="minorHAnsi" w:cstheme="minorBidi"/>
              </w:rPr>
            </w:pPr>
          </w:p>
          <w:p w:rsidR="00D0407B" w:rsidRPr="00BC3401" w:rsidP="6BB6B9AC" w14:paraId="0BE4A700" w14:textId="7DDF9546">
            <w:pPr>
              <w:widowControl w:val="0"/>
              <w:rPr>
                <w:rFonts w:asciiTheme="minorHAnsi" w:hAnsiTheme="minorHAnsi" w:cstheme="minorBidi"/>
              </w:rPr>
            </w:pPr>
            <w:r w:rsidRPr="6BB6B9AC">
              <w:rPr>
                <w:rFonts w:asciiTheme="minorHAnsi" w:hAnsiTheme="minorHAnsi" w:cstheme="minorBidi"/>
                <w:b/>
                <w:bCs/>
              </w:rPr>
              <w:t>Content</w:t>
            </w:r>
            <w:r w:rsidRPr="6BB6B9AC">
              <w:rPr>
                <w:rFonts w:asciiTheme="minorHAnsi" w:hAnsiTheme="minorHAnsi" w:cstheme="minorBidi"/>
              </w:rPr>
              <w:t xml:space="preserve">: </w:t>
            </w:r>
            <w:r w:rsidR="006A01D2">
              <w:rPr>
                <w:rFonts w:asciiTheme="minorHAnsi" w:hAnsiTheme="minorHAnsi" w:cstheme="minorBidi"/>
              </w:rPr>
              <w:t>RHY PDP g</w:t>
            </w:r>
            <w:r w:rsidRPr="6BB6B9AC">
              <w:rPr>
                <w:rFonts w:asciiTheme="minorHAnsi" w:hAnsiTheme="minorHAnsi" w:cstheme="minorBidi"/>
              </w:rPr>
              <w:t>rantee site activities</w:t>
            </w:r>
          </w:p>
          <w:p w:rsidR="00D0407B" w:rsidRPr="00BC3401" w:rsidP="6BB6B9AC" w14:paraId="5DE76A03" w14:textId="77777777">
            <w:pPr>
              <w:widowControl w:val="0"/>
              <w:rPr>
                <w:rFonts w:asciiTheme="minorHAnsi" w:hAnsiTheme="minorHAnsi" w:cstheme="minorBidi"/>
              </w:rPr>
            </w:pPr>
          </w:p>
          <w:p w:rsidR="00D0407B" w:rsidRPr="00BC3401" w:rsidP="6BB6B9AC" w14:paraId="11DAEC14" w14:textId="6687E726">
            <w:pPr>
              <w:widowControl w:val="0"/>
              <w:rPr>
                <w:rFonts w:asciiTheme="minorHAnsi" w:hAnsiTheme="minorHAnsi" w:cstheme="minorBidi"/>
              </w:rPr>
            </w:pPr>
            <w:r w:rsidRPr="6BB6B9AC">
              <w:rPr>
                <w:rFonts w:asciiTheme="minorHAnsi" w:hAnsiTheme="minorHAnsi" w:cstheme="minorBidi"/>
                <w:b/>
                <w:bCs/>
              </w:rPr>
              <w:t>Purpose</w:t>
            </w:r>
            <w:r w:rsidRPr="6BB6B9AC">
              <w:rPr>
                <w:rFonts w:asciiTheme="minorHAnsi" w:hAnsiTheme="minorHAnsi" w:cstheme="minorBidi"/>
              </w:rPr>
              <w:t xml:space="preserve">: (1) Build relationships with project managers and other key </w:t>
            </w:r>
            <w:r w:rsidR="006A01D2">
              <w:rPr>
                <w:rFonts w:asciiTheme="minorHAnsi" w:hAnsiTheme="minorHAnsi" w:cstheme="minorBidi"/>
              </w:rPr>
              <w:t xml:space="preserve">RHY PDP </w:t>
            </w:r>
            <w:r w:rsidRPr="6BB6B9AC">
              <w:rPr>
                <w:rFonts w:asciiTheme="minorHAnsi" w:hAnsiTheme="minorHAnsi" w:cstheme="minorBidi"/>
              </w:rPr>
              <w:t xml:space="preserve">grantee </w:t>
            </w:r>
            <w:r w:rsidR="006A01D2">
              <w:rPr>
                <w:rFonts w:asciiTheme="minorHAnsi" w:hAnsiTheme="minorHAnsi" w:cstheme="minorBidi"/>
              </w:rPr>
              <w:t xml:space="preserve">site </w:t>
            </w:r>
            <w:r w:rsidRPr="6BB6B9AC">
              <w:rPr>
                <w:rFonts w:asciiTheme="minorHAnsi" w:hAnsiTheme="minorHAnsi" w:cstheme="minorBidi"/>
              </w:rPr>
              <w:t xml:space="preserve">staff and provide a primary point of contact for information and coordination on the national evaluation; (2) gather information on the site’s ongoing work, including primary tasks, partners, milestones and challenges; and </w:t>
            </w:r>
            <w:r w:rsidRPr="6BB6B9AC">
              <w:rPr>
                <w:rFonts w:asciiTheme="minorHAnsi" w:hAnsiTheme="minorHAnsi" w:cstheme="minorBidi"/>
              </w:rPr>
              <w:t xml:space="preserve">(3) </w:t>
            </w:r>
            <w:r w:rsidR="00E43872">
              <w:rPr>
                <w:rFonts w:asciiTheme="minorHAnsi" w:hAnsiTheme="minorHAnsi" w:cstheme="minorBidi"/>
              </w:rPr>
              <w:t>explore</w:t>
            </w:r>
            <w:r w:rsidRPr="6BB6B9AC">
              <w:rPr>
                <w:rFonts w:asciiTheme="minorHAnsi" w:hAnsiTheme="minorHAnsi" w:cstheme="minorBidi"/>
              </w:rPr>
              <w:t xml:space="preserve"> site reports on implementation progress, challenges experienced, and </w:t>
            </w:r>
            <w:r w:rsidRPr="00E43872">
              <w:rPr>
                <w:rFonts w:asciiTheme="minorHAnsi" w:hAnsiTheme="minorHAnsi" w:cstheme="minorBidi"/>
              </w:rPr>
              <w:t xml:space="preserve">how </w:t>
            </w:r>
            <w:r w:rsidRPr="00E43872" w:rsidR="00E43872">
              <w:rPr>
                <w:rFonts w:asciiTheme="minorHAnsi" w:hAnsiTheme="minorHAnsi" w:cstheme="minorBidi"/>
              </w:rPr>
              <w:t xml:space="preserve">challenges </w:t>
            </w:r>
            <w:r w:rsidRPr="00E43872">
              <w:rPr>
                <w:rFonts w:asciiTheme="minorHAnsi" w:hAnsiTheme="minorHAnsi" w:cstheme="minorBidi"/>
              </w:rPr>
              <w:t>are managed.</w:t>
            </w:r>
          </w:p>
        </w:tc>
        <w:tc>
          <w:tcPr>
            <w:tcW w:w="1645" w:type="dxa"/>
          </w:tcPr>
          <w:p w:rsidR="00D0407B" w:rsidRPr="00D0407B" w:rsidP="6BB6B9AC" w14:paraId="169F7FD4" w14:textId="465B61A3">
            <w:pPr>
              <w:widowControl w:val="0"/>
              <w:rPr>
                <w:rFonts w:asciiTheme="minorHAnsi" w:hAnsiTheme="minorHAnsi" w:cstheme="minorBidi"/>
              </w:rPr>
            </w:pPr>
            <w:r w:rsidRPr="6BB6B9AC">
              <w:rPr>
                <w:rFonts w:asciiTheme="minorHAnsi" w:hAnsiTheme="minorHAnsi" w:cstheme="minorBidi"/>
                <w:b/>
                <w:bCs/>
              </w:rPr>
              <w:t>Mode</w:t>
            </w:r>
            <w:r w:rsidRPr="6BB6B9AC">
              <w:rPr>
                <w:rFonts w:asciiTheme="minorHAnsi" w:hAnsiTheme="minorHAnsi" w:cstheme="minorBidi"/>
              </w:rPr>
              <w:t xml:space="preserve">: </w:t>
            </w:r>
            <w:r w:rsidRPr="6BB6B9AC">
              <w:rPr>
                <w:rFonts w:asciiTheme="minorHAnsi" w:hAnsiTheme="minorHAnsi" w:cstheme="minorBidi"/>
                <w:color w:val="000000" w:themeColor="text1"/>
              </w:rPr>
              <w:t xml:space="preserve">Video conference </w:t>
            </w:r>
            <w:r w:rsidR="00E43872">
              <w:rPr>
                <w:rFonts w:asciiTheme="minorHAnsi" w:hAnsiTheme="minorHAnsi" w:cstheme="minorBidi"/>
                <w:color w:val="000000" w:themeColor="text1"/>
              </w:rPr>
              <w:t xml:space="preserve">call </w:t>
            </w:r>
            <w:r w:rsidRPr="6BB6B9AC">
              <w:rPr>
                <w:rFonts w:asciiTheme="minorHAnsi" w:hAnsiTheme="minorHAnsi" w:cstheme="minorBidi"/>
                <w:color w:val="000000" w:themeColor="text1"/>
              </w:rPr>
              <w:t>(</w:t>
            </w:r>
            <w:r w:rsidRPr="26EFF569" w:rsidR="399A6100">
              <w:rPr>
                <w:rFonts w:asciiTheme="minorHAnsi" w:hAnsiTheme="minorHAnsi" w:cstheme="minorBidi"/>
                <w:color w:val="000000" w:themeColor="text1"/>
              </w:rPr>
              <w:t>via</w:t>
            </w:r>
            <w:r w:rsidRPr="6BB6B9AC">
              <w:rPr>
                <w:rFonts w:asciiTheme="minorHAnsi" w:hAnsiTheme="minorHAnsi" w:cstheme="minorBidi"/>
                <w:color w:val="000000" w:themeColor="text1"/>
              </w:rPr>
              <w:t xml:space="preserve"> Zoom)</w:t>
            </w:r>
          </w:p>
          <w:p w:rsidR="00D0407B" w:rsidRPr="00D0407B" w:rsidP="6BB6B9AC" w14:paraId="7FF7A335" w14:textId="77777777">
            <w:pPr>
              <w:widowControl w:val="0"/>
              <w:rPr>
                <w:rFonts w:asciiTheme="minorHAnsi" w:hAnsiTheme="minorHAnsi" w:cstheme="minorBidi"/>
              </w:rPr>
            </w:pPr>
          </w:p>
          <w:p w:rsidR="00D0407B" w:rsidRPr="00D0407B" w:rsidP="6BB6B9AC" w14:paraId="5A3D1520" w14:textId="1A22820F">
            <w:pPr>
              <w:widowControl w:val="0"/>
              <w:rPr>
                <w:rFonts w:asciiTheme="minorHAnsi" w:hAnsiTheme="minorHAnsi" w:cstheme="minorBidi"/>
              </w:rPr>
            </w:pPr>
            <w:r w:rsidRPr="6BB6B9AC">
              <w:rPr>
                <w:rFonts w:asciiTheme="minorHAnsi" w:hAnsiTheme="minorHAnsi" w:cstheme="minorBidi"/>
                <w:b/>
                <w:bCs/>
              </w:rPr>
              <w:t>Duration</w:t>
            </w:r>
            <w:r w:rsidRPr="6BB6B9AC">
              <w:rPr>
                <w:rFonts w:asciiTheme="minorHAnsi" w:hAnsiTheme="minorHAnsi" w:cstheme="minorBidi"/>
              </w:rPr>
              <w:t>: 60 minutes</w:t>
            </w:r>
          </w:p>
        </w:tc>
      </w:tr>
      <w:tr w14:paraId="1073E5DB" w14:textId="77777777" w:rsidTr="00D06240">
        <w:tblPrEx>
          <w:tblW w:w="9445" w:type="dxa"/>
          <w:tblInd w:w="0" w:type="dxa"/>
          <w:tblLook w:val="04A0"/>
        </w:tblPrEx>
        <w:trPr>
          <w:trHeight w:val="300"/>
        </w:trPr>
        <w:tc>
          <w:tcPr>
            <w:tcW w:w="1435" w:type="dxa"/>
          </w:tcPr>
          <w:p w:rsidR="00D0407B" w:rsidRPr="00BC3401" w:rsidP="6BB6B9AC" w14:paraId="2C0ED9D1" w14:textId="628E3876">
            <w:pPr>
              <w:widowControl w:val="0"/>
              <w:rPr>
                <w:rFonts w:asciiTheme="minorHAnsi" w:hAnsiTheme="minorHAnsi" w:cstheme="minorBidi"/>
              </w:rPr>
            </w:pPr>
            <w:r>
              <w:rPr>
                <w:rFonts w:asciiTheme="minorHAnsi" w:hAnsiTheme="minorHAnsi" w:cstheme="minorBidi"/>
              </w:rPr>
              <w:t xml:space="preserve">Listening Sessions </w:t>
            </w:r>
          </w:p>
        </w:tc>
        <w:tc>
          <w:tcPr>
            <w:tcW w:w="1530" w:type="dxa"/>
          </w:tcPr>
          <w:p w:rsidR="00D0407B" w:rsidRPr="00BC3401" w:rsidP="0079E1EB" w14:paraId="50C70376" w14:textId="3DD21423">
            <w:pPr>
              <w:widowControl w:val="0"/>
              <w:rPr>
                <w:rFonts w:asciiTheme="minorHAnsi" w:hAnsiTheme="minorHAnsi" w:cstheme="minorBidi"/>
              </w:rPr>
            </w:pPr>
            <w:r w:rsidRPr="0079E1EB">
              <w:rPr>
                <w:rFonts w:asciiTheme="minorHAnsi" w:hAnsiTheme="minorHAnsi" w:cstheme="minorBidi"/>
              </w:rPr>
              <w:t xml:space="preserve">Instrument 2: </w:t>
            </w:r>
            <w:r w:rsidRPr="0079E1EB" w:rsidR="000F6313">
              <w:rPr>
                <w:rFonts w:asciiTheme="minorHAnsi" w:hAnsiTheme="minorHAnsi" w:cstheme="minorBidi"/>
              </w:rPr>
              <w:t xml:space="preserve">Listening Session </w:t>
            </w:r>
            <w:r w:rsidRPr="0079E1EB" w:rsidR="001E349C">
              <w:rPr>
                <w:rFonts w:asciiTheme="minorHAnsi" w:hAnsiTheme="minorHAnsi" w:cstheme="minorBidi"/>
              </w:rPr>
              <w:t>Topic Guide</w:t>
            </w:r>
          </w:p>
        </w:tc>
        <w:tc>
          <w:tcPr>
            <w:tcW w:w="4835" w:type="dxa"/>
          </w:tcPr>
          <w:p w:rsidR="00D0407B" w:rsidRPr="00BC3401" w:rsidP="598B5CA7" w14:paraId="7DDCAC37" w14:textId="12AED156">
            <w:pPr>
              <w:widowControl w:val="0"/>
              <w:rPr>
                <w:rFonts w:asciiTheme="minorHAnsi" w:hAnsiTheme="minorHAnsi" w:cstheme="minorBidi"/>
              </w:rPr>
            </w:pPr>
            <w:r w:rsidRPr="598B5CA7">
              <w:rPr>
                <w:rFonts w:asciiTheme="minorHAnsi" w:hAnsiTheme="minorHAnsi" w:cstheme="minorBidi"/>
                <w:b/>
                <w:bCs/>
              </w:rPr>
              <w:t>Respondents</w:t>
            </w:r>
            <w:r w:rsidRPr="598B5CA7">
              <w:rPr>
                <w:rFonts w:asciiTheme="minorHAnsi" w:hAnsiTheme="minorHAnsi" w:cstheme="minorBidi"/>
              </w:rPr>
              <w:t xml:space="preserve">: RHY PDP grantee </w:t>
            </w:r>
            <w:r w:rsidR="003B460B">
              <w:rPr>
                <w:rFonts w:asciiTheme="minorHAnsi" w:hAnsiTheme="minorHAnsi" w:cstheme="minorBidi"/>
              </w:rPr>
              <w:t>site</w:t>
            </w:r>
            <w:r w:rsidRPr="598B5CA7" w:rsidR="003B460B">
              <w:rPr>
                <w:rFonts w:asciiTheme="minorHAnsi" w:hAnsiTheme="minorHAnsi" w:cstheme="minorBidi"/>
              </w:rPr>
              <w:t xml:space="preserve"> </w:t>
            </w:r>
            <w:r w:rsidRPr="598B5CA7">
              <w:rPr>
                <w:rFonts w:asciiTheme="minorHAnsi" w:hAnsiTheme="minorHAnsi" w:cstheme="minorBidi"/>
              </w:rPr>
              <w:t xml:space="preserve">staff and professional staff from local </w:t>
            </w:r>
            <w:r w:rsidR="00382AAA">
              <w:rPr>
                <w:rFonts w:asciiTheme="minorHAnsi" w:hAnsiTheme="minorHAnsi" w:cstheme="minorBidi"/>
              </w:rPr>
              <w:t xml:space="preserve">RHY PDP </w:t>
            </w:r>
            <w:r w:rsidRPr="598B5CA7">
              <w:rPr>
                <w:rFonts w:asciiTheme="minorHAnsi" w:hAnsiTheme="minorHAnsi" w:cstheme="minorBidi"/>
              </w:rPr>
              <w:t>project partners</w:t>
            </w:r>
          </w:p>
          <w:p w:rsidR="00D0407B" w:rsidRPr="00BC3401" w:rsidP="6BB6B9AC" w14:paraId="15C7BED5" w14:textId="77777777">
            <w:pPr>
              <w:widowControl w:val="0"/>
              <w:rPr>
                <w:rFonts w:asciiTheme="minorHAnsi" w:hAnsiTheme="minorHAnsi" w:cstheme="minorBidi"/>
              </w:rPr>
            </w:pPr>
          </w:p>
          <w:p w:rsidR="00D0407B" w:rsidRPr="00BC3401" w:rsidP="434B427B" w14:paraId="2AF0A6CE" w14:textId="3B499C95">
            <w:pPr>
              <w:widowControl w:val="0"/>
              <w:rPr>
                <w:rFonts w:asciiTheme="minorHAnsi" w:hAnsiTheme="minorHAnsi" w:cstheme="minorBidi"/>
              </w:rPr>
            </w:pPr>
            <w:r w:rsidRPr="434B427B">
              <w:rPr>
                <w:rFonts w:asciiTheme="minorHAnsi" w:hAnsiTheme="minorHAnsi" w:cstheme="minorBidi"/>
                <w:b/>
                <w:bCs/>
              </w:rPr>
              <w:t>Content</w:t>
            </w:r>
            <w:r w:rsidRPr="434B427B">
              <w:rPr>
                <w:rFonts w:asciiTheme="minorHAnsi" w:hAnsiTheme="minorHAnsi" w:cstheme="minorBidi"/>
              </w:rPr>
              <w:t xml:space="preserve">: Partnerships and </w:t>
            </w:r>
            <w:r w:rsidRPr="26EFF569" w:rsidR="4AE65A52">
              <w:rPr>
                <w:rFonts w:asciiTheme="minorHAnsi" w:hAnsiTheme="minorHAnsi" w:cstheme="minorBidi"/>
              </w:rPr>
              <w:t xml:space="preserve">the </w:t>
            </w:r>
            <w:r w:rsidRPr="434B427B">
              <w:rPr>
                <w:rFonts w:asciiTheme="minorHAnsi" w:hAnsiTheme="minorHAnsi" w:cstheme="minorBidi"/>
              </w:rPr>
              <w:t xml:space="preserve">role of </w:t>
            </w:r>
            <w:r w:rsidR="006A01D2">
              <w:rPr>
                <w:rFonts w:asciiTheme="minorHAnsi" w:hAnsiTheme="minorHAnsi" w:cstheme="minorBidi"/>
              </w:rPr>
              <w:t xml:space="preserve">the </w:t>
            </w:r>
            <w:r w:rsidRPr="434B427B">
              <w:rPr>
                <w:rFonts w:asciiTheme="minorHAnsi" w:hAnsiTheme="minorHAnsi" w:cstheme="minorBidi"/>
              </w:rPr>
              <w:t xml:space="preserve">RHY PDP in grantee communities </w:t>
            </w:r>
          </w:p>
          <w:p w:rsidR="00D0407B" w:rsidRPr="00BC3401" w:rsidP="6BB6B9AC" w14:paraId="6D3BF3DE" w14:textId="77777777">
            <w:pPr>
              <w:widowControl w:val="0"/>
              <w:rPr>
                <w:rFonts w:asciiTheme="minorHAnsi" w:hAnsiTheme="minorHAnsi" w:cstheme="minorBidi"/>
              </w:rPr>
            </w:pPr>
          </w:p>
          <w:p w:rsidR="00D0407B" w:rsidRPr="00BC3401" w:rsidP="434B427B" w14:paraId="30076CFB" w14:textId="408758B2">
            <w:pPr>
              <w:widowControl w:val="0"/>
              <w:rPr>
                <w:rFonts w:asciiTheme="minorHAnsi" w:hAnsiTheme="minorHAnsi" w:cstheme="minorBidi"/>
              </w:rPr>
            </w:pPr>
            <w:r w:rsidRPr="434B427B">
              <w:rPr>
                <w:rFonts w:asciiTheme="minorHAnsi" w:hAnsiTheme="minorHAnsi" w:cstheme="minorBidi"/>
                <w:b/>
                <w:bCs/>
              </w:rPr>
              <w:t>Purpose</w:t>
            </w:r>
            <w:r w:rsidRPr="434B427B">
              <w:rPr>
                <w:rFonts w:asciiTheme="minorHAnsi" w:hAnsiTheme="minorHAnsi" w:cstheme="minorBidi"/>
              </w:rPr>
              <w:t xml:space="preserve">: </w:t>
            </w:r>
            <w:r w:rsidR="004835AC">
              <w:rPr>
                <w:rFonts w:asciiTheme="minorHAnsi" w:hAnsiTheme="minorHAnsi" w:cstheme="minorBidi"/>
              </w:rPr>
              <w:t>Document</w:t>
            </w:r>
            <w:r w:rsidRPr="434B427B">
              <w:rPr>
                <w:rFonts w:asciiTheme="minorHAnsi" w:hAnsiTheme="minorHAnsi" w:cstheme="minorBidi"/>
              </w:rPr>
              <w:t xml:space="preserve"> (1) strength, (2) development, and (3) quality of </w:t>
            </w:r>
            <w:r w:rsidR="004835AC">
              <w:rPr>
                <w:rFonts w:asciiTheme="minorHAnsi" w:hAnsiTheme="minorHAnsi" w:cstheme="minorBidi"/>
              </w:rPr>
              <w:t xml:space="preserve">RHY PDP </w:t>
            </w:r>
            <w:r w:rsidRPr="434B427B">
              <w:rPr>
                <w:rFonts w:asciiTheme="minorHAnsi" w:hAnsiTheme="minorHAnsi" w:cstheme="minorBidi"/>
              </w:rPr>
              <w:t xml:space="preserve">partnerships and the role of the RHY PDP in the grantee communities. </w:t>
            </w:r>
          </w:p>
        </w:tc>
        <w:tc>
          <w:tcPr>
            <w:tcW w:w="1645" w:type="dxa"/>
          </w:tcPr>
          <w:p w:rsidR="00D0407B" w:rsidRPr="00D0407B" w:rsidP="6BB6B9AC" w14:paraId="27ECB13A" w14:textId="51492477">
            <w:pPr>
              <w:widowControl w:val="0"/>
              <w:rPr>
                <w:rFonts w:asciiTheme="minorHAnsi" w:hAnsiTheme="minorHAnsi" w:cstheme="minorBidi"/>
              </w:rPr>
            </w:pPr>
            <w:r w:rsidRPr="6BB6B9AC">
              <w:rPr>
                <w:rFonts w:asciiTheme="minorHAnsi" w:hAnsiTheme="minorHAnsi" w:cstheme="minorBidi"/>
                <w:b/>
                <w:bCs/>
              </w:rPr>
              <w:t>Mode</w:t>
            </w:r>
            <w:r w:rsidRPr="6BB6B9AC">
              <w:rPr>
                <w:rFonts w:asciiTheme="minorHAnsi" w:hAnsiTheme="minorHAnsi" w:cstheme="minorBidi"/>
              </w:rPr>
              <w:t xml:space="preserve">: </w:t>
            </w:r>
            <w:r w:rsidRPr="6BB6B9AC" w:rsidR="004835AC">
              <w:rPr>
                <w:rFonts w:asciiTheme="minorHAnsi" w:hAnsiTheme="minorHAnsi" w:cstheme="minorBidi"/>
                <w:color w:val="000000" w:themeColor="text1"/>
              </w:rPr>
              <w:t xml:space="preserve">Video conference </w:t>
            </w:r>
            <w:r w:rsidR="004835AC">
              <w:rPr>
                <w:rFonts w:asciiTheme="minorHAnsi" w:hAnsiTheme="minorHAnsi" w:cstheme="minorBidi"/>
                <w:color w:val="000000" w:themeColor="text1"/>
              </w:rPr>
              <w:t xml:space="preserve">call </w:t>
            </w:r>
            <w:r w:rsidRPr="6BB6B9AC" w:rsidR="004835AC">
              <w:rPr>
                <w:rFonts w:asciiTheme="minorHAnsi" w:hAnsiTheme="minorHAnsi" w:cstheme="minorBidi"/>
                <w:color w:val="000000" w:themeColor="text1"/>
              </w:rPr>
              <w:t>(</w:t>
            </w:r>
            <w:r w:rsidRPr="26EFF569" w:rsidR="28DCE4EC">
              <w:rPr>
                <w:rFonts w:asciiTheme="minorHAnsi" w:hAnsiTheme="minorHAnsi" w:cstheme="minorBidi"/>
                <w:color w:val="000000" w:themeColor="text1"/>
              </w:rPr>
              <w:t>via</w:t>
            </w:r>
            <w:r w:rsidRPr="6BB6B9AC" w:rsidR="004835AC">
              <w:rPr>
                <w:rFonts w:asciiTheme="minorHAnsi" w:hAnsiTheme="minorHAnsi" w:cstheme="minorBidi"/>
                <w:color w:val="000000" w:themeColor="text1"/>
              </w:rPr>
              <w:t xml:space="preserve"> Zoom)</w:t>
            </w:r>
          </w:p>
          <w:p w:rsidR="00D0407B" w:rsidRPr="00D0407B" w:rsidP="6BB6B9AC" w14:paraId="3E57C1F5" w14:textId="77777777">
            <w:pPr>
              <w:widowControl w:val="0"/>
              <w:rPr>
                <w:rFonts w:asciiTheme="minorHAnsi" w:hAnsiTheme="minorHAnsi" w:cstheme="minorBidi"/>
              </w:rPr>
            </w:pPr>
          </w:p>
          <w:p w:rsidR="00D0407B" w:rsidRPr="00D0407B" w:rsidP="6BB6B9AC" w14:paraId="47B89D35" w14:textId="141677A7">
            <w:pPr>
              <w:widowControl w:val="0"/>
              <w:rPr>
                <w:rFonts w:asciiTheme="minorHAnsi" w:hAnsiTheme="minorHAnsi" w:cstheme="minorBidi"/>
              </w:rPr>
            </w:pPr>
            <w:r w:rsidRPr="6BB6B9AC">
              <w:rPr>
                <w:rFonts w:asciiTheme="minorHAnsi" w:hAnsiTheme="minorHAnsi" w:cstheme="minorBidi"/>
                <w:b/>
                <w:bCs/>
              </w:rPr>
              <w:t>Duration</w:t>
            </w:r>
            <w:r w:rsidRPr="6BB6B9AC">
              <w:rPr>
                <w:rFonts w:asciiTheme="minorHAnsi" w:hAnsiTheme="minorHAnsi" w:cstheme="minorBidi"/>
              </w:rPr>
              <w:t xml:space="preserve">: </w:t>
            </w:r>
            <w:r w:rsidR="004835AC">
              <w:rPr>
                <w:rFonts w:asciiTheme="minorHAnsi" w:hAnsiTheme="minorHAnsi" w:cstheme="minorBidi"/>
              </w:rPr>
              <w:t xml:space="preserve">90 </w:t>
            </w:r>
            <w:r w:rsidRPr="6BB6B9AC">
              <w:rPr>
                <w:rFonts w:asciiTheme="minorHAnsi" w:hAnsiTheme="minorHAnsi" w:cstheme="minorBidi"/>
              </w:rPr>
              <w:t>minutes</w:t>
            </w:r>
          </w:p>
        </w:tc>
      </w:tr>
      <w:tr w14:paraId="4AC5F9C0" w14:textId="77777777" w:rsidTr="00D06240">
        <w:tblPrEx>
          <w:tblW w:w="9445" w:type="dxa"/>
          <w:tblInd w:w="0" w:type="dxa"/>
          <w:tblLook w:val="04A0"/>
        </w:tblPrEx>
        <w:trPr>
          <w:trHeight w:val="300"/>
        </w:trPr>
        <w:tc>
          <w:tcPr>
            <w:tcW w:w="1435" w:type="dxa"/>
          </w:tcPr>
          <w:p w:rsidR="00D0407B" w:rsidRPr="00BC3401" w:rsidP="6BB6B9AC" w14:paraId="4945AFBD" w14:textId="638BD5DF">
            <w:pPr>
              <w:widowControl w:val="0"/>
              <w:rPr>
                <w:rFonts w:cstheme="minorBidi"/>
              </w:rPr>
            </w:pPr>
            <w:r w:rsidRPr="6BB6B9AC">
              <w:rPr>
                <w:rFonts w:asciiTheme="minorHAnsi" w:hAnsiTheme="minorHAnsi" w:cstheme="minorBidi"/>
              </w:rPr>
              <w:t xml:space="preserve">Site visits - </w:t>
            </w:r>
            <w:r w:rsidR="00D96F76">
              <w:rPr>
                <w:rFonts w:asciiTheme="minorHAnsi" w:hAnsiTheme="minorHAnsi" w:cstheme="minorBidi"/>
              </w:rPr>
              <w:t>Key Respondent</w:t>
            </w:r>
            <w:r w:rsidRPr="6BB6B9AC">
              <w:rPr>
                <w:rFonts w:asciiTheme="minorHAnsi" w:hAnsiTheme="minorHAnsi" w:cstheme="minorBidi"/>
              </w:rPr>
              <w:t xml:space="preserve"> Interviews</w:t>
            </w:r>
          </w:p>
        </w:tc>
        <w:tc>
          <w:tcPr>
            <w:tcW w:w="1530" w:type="dxa"/>
          </w:tcPr>
          <w:p w:rsidR="00D0407B" w:rsidRPr="00BC3401" w:rsidP="434B427B" w14:paraId="1173D3CF" w14:textId="282A2A1C">
            <w:pPr>
              <w:widowControl w:val="0"/>
              <w:rPr>
                <w:rFonts w:cstheme="minorBidi"/>
              </w:rPr>
            </w:pPr>
            <w:r w:rsidRPr="434B427B">
              <w:rPr>
                <w:rFonts w:asciiTheme="minorHAnsi" w:hAnsiTheme="minorHAnsi" w:cstheme="minorBidi"/>
              </w:rPr>
              <w:t xml:space="preserve">Instrument 3: Site Visit Interview Protocol – Key Respondent Interviews </w:t>
            </w:r>
          </w:p>
        </w:tc>
        <w:tc>
          <w:tcPr>
            <w:tcW w:w="4835" w:type="dxa"/>
          </w:tcPr>
          <w:p w:rsidR="00D0407B" w:rsidRPr="00BC3401" w:rsidP="598B5CA7" w14:paraId="23916020" w14:textId="00837B8C">
            <w:pPr>
              <w:widowControl w:val="0"/>
              <w:rPr>
                <w:rFonts w:asciiTheme="minorHAnsi" w:hAnsiTheme="minorHAnsi" w:cstheme="minorBidi"/>
              </w:rPr>
            </w:pPr>
            <w:r w:rsidRPr="598B5CA7">
              <w:rPr>
                <w:rFonts w:asciiTheme="minorHAnsi" w:hAnsiTheme="minorHAnsi" w:cstheme="minorBidi"/>
                <w:b/>
                <w:bCs/>
              </w:rPr>
              <w:t>Respondents</w:t>
            </w:r>
            <w:r w:rsidRPr="598B5CA7">
              <w:rPr>
                <w:rFonts w:asciiTheme="minorHAnsi" w:hAnsiTheme="minorHAnsi" w:cstheme="minorBidi"/>
              </w:rPr>
              <w:t xml:space="preserve">: RHY PDP grantee </w:t>
            </w:r>
            <w:r w:rsidR="006A01D2">
              <w:rPr>
                <w:rFonts w:asciiTheme="minorHAnsi" w:hAnsiTheme="minorHAnsi" w:cstheme="minorBidi"/>
              </w:rPr>
              <w:t xml:space="preserve">site </w:t>
            </w:r>
            <w:r w:rsidRPr="598B5CA7">
              <w:rPr>
                <w:rFonts w:asciiTheme="minorHAnsi" w:hAnsiTheme="minorHAnsi" w:cstheme="minorBidi"/>
              </w:rPr>
              <w:t xml:space="preserve">staff and professional staff from local project partners </w:t>
            </w:r>
          </w:p>
          <w:p w:rsidR="00D0407B" w:rsidRPr="00BC3401" w:rsidP="6BB6B9AC" w14:paraId="1B2180BF" w14:textId="77777777">
            <w:pPr>
              <w:widowControl w:val="0"/>
              <w:rPr>
                <w:rFonts w:asciiTheme="minorHAnsi" w:hAnsiTheme="minorHAnsi" w:cstheme="minorBidi"/>
              </w:rPr>
            </w:pPr>
          </w:p>
          <w:p w:rsidR="00D0407B" w:rsidRPr="00BC3401" w:rsidP="434B427B" w14:paraId="6F54E00C" w14:textId="619CBB00">
            <w:pPr>
              <w:widowControl w:val="0"/>
              <w:rPr>
                <w:rFonts w:asciiTheme="minorHAnsi" w:hAnsiTheme="minorHAnsi" w:cstheme="minorBidi"/>
              </w:rPr>
            </w:pPr>
            <w:r w:rsidRPr="434B427B">
              <w:rPr>
                <w:rFonts w:asciiTheme="minorHAnsi" w:hAnsiTheme="minorHAnsi" w:cstheme="minorBidi"/>
                <w:b/>
                <w:bCs/>
              </w:rPr>
              <w:t>Content</w:t>
            </w:r>
            <w:r w:rsidRPr="434B427B">
              <w:rPr>
                <w:rFonts w:asciiTheme="minorHAnsi" w:hAnsiTheme="minorHAnsi" w:cstheme="minorBidi"/>
              </w:rPr>
              <w:t>: RHY PDP site implementation, coordination, and provider experiences</w:t>
            </w:r>
          </w:p>
          <w:p w:rsidR="00D0407B" w:rsidRPr="00BC3401" w:rsidP="6BB6B9AC" w14:paraId="26242333" w14:textId="77777777">
            <w:pPr>
              <w:widowControl w:val="0"/>
              <w:rPr>
                <w:rFonts w:asciiTheme="minorHAnsi" w:hAnsiTheme="minorHAnsi" w:cstheme="minorBidi"/>
              </w:rPr>
            </w:pPr>
          </w:p>
          <w:p w:rsidR="00D0407B" w:rsidRPr="00BC3401" w:rsidP="598B5CA7" w14:paraId="5367124D" w14:textId="233912AF">
            <w:pPr>
              <w:widowControl w:val="0"/>
              <w:rPr>
                <w:rFonts w:cstheme="minorBidi"/>
                <w:b/>
                <w:bCs/>
              </w:rPr>
            </w:pPr>
            <w:r w:rsidRPr="598B5CA7">
              <w:rPr>
                <w:rFonts w:asciiTheme="minorHAnsi" w:hAnsiTheme="minorHAnsi" w:cstheme="minorBidi"/>
                <w:b/>
                <w:bCs/>
              </w:rPr>
              <w:t>Purpose</w:t>
            </w:r>
            <w:r w:rsidRPr="598B5CA7">
              <w:rPr>
                <w:rFonts w:asciiTheme="minorHAnsi" w:hAnsiTheme="minorHAnsi" w:cstheme="minorBidi"/>
              </w:rPr>
              <w:t xml:space="preserve">: Collect data on (1) </w:t>
            </w:r>
            <w:r w:rsidR="00E43872">
              <w:rPr>
                <w:rFonts w:asciiTheme="minorHAnsi" w:hAnsiTheme="minorHAnsi" w:cstheme="minorBidi"/>
              </w:rPr>
              <w:t>partner</w:t>
            </w:r>
            <w:r w:rsidRPr="598B5CA7" w:rsidR="00E43872">
              <w:rPr>
                <w:rFonts w:asciiTheme="minorHAnsi" w:hAnsiTheme="minorHAnsi" w:cstheme="minorBidi"/>
              </w:rPr>
              <w:t xml:space="preserve"> </w:t>
            </w:r>
            <w:r w:rsidRPr="598B5CA7">
              <w:rPr>
                <w:rFonts w:asciiTheme="minorHAnsi" w:hAnsiTheme="minorHAnsi" w:cstheme="minorBidi"/>
              </w:rPr>
              <w:t>coordination and community capacity expansion; (2) partnership with youth and young adults with experience of homelessness; (3) providers’ experience of the RHY</w:t>
            </w:r>
            <w:r w:rsidR="00097AC1">
              <w:rPr>
                <w:rFonts w:asciiTheme="minorHAnsi" w:hAnsiTheme="minorHAnsi" w:cstheme="minorBidi"/>
              </w:rPr>
              <w:t xml:space="preserve"> </w:t>
            </w:r>
            <w:r w:rsidRPr="598B5CA7">
              <w:rPr>
                <w:rFonts w:asciiTheme="minorHAnsi" w:hAnsiTheme="minorHAnsi" w:cstheme="minorBidi"/>
              </w:rPr>
              <w:t xml:space="preserve">PDP; and (4) providers’ perspectives on the youth </w:t>
            </w:r>
            <w:r w:rsidRPr="26EFF569" w:rsidR="2706E1B9">
              <w:rPr>
                <w:rFonts w:asciiTheme="minorHAnsi" w:hAnsiTheme="minorHAnsi" w:cstheme="minorBidi"/>
              </w:rPr>
              <w:t>experience</w:t>
            </w:r>
            <w:r w:rsidRPr="26EFF569" w:rsidR="73989606">
              <w:rPr>
                <w:rFonts w:asciiTheme="minorHAnsi" w:hAnsiTheme="minorHAnsi" w:cstheme="minorBidi"/>
              </w:rPr>
              <w:t>s participating</w:t>
            </w:r>
            <w:r w:rsidRPr="598B5CA7">
              <w:rPr>
                <w:rFonts w:asciiTheme="minorHAnsi" w:hAnsiTheme="minorHAnsi" w:cstheme="minorBidi"/>
              </w:rPr>
              <w:t xml:space="preserve"> in the RHY PDP; </w:t>
            </w:r>
          </w:p>
        </w:tc>
        <w:tc>
          <w:tcPr>
            <w:tcW w:w="1645" w:type="dxa"/>
          </w:tcPr>
          <w:p w:rsidR="00D0407B" w:rsidRPr="00D0407B" w:rsidP="6BB6B9AC" w14:paraId="3435E559" w14:textId="2DEAB1CD">
            <w:pPr>
              <w:widowControl w:val="0"/>
              <w:rPr>
                <w:rFonts w:asciiTheme="minorHAnsi" w:hAnsiTheme="minorHAnsi" w:cstheme="minorBidi"/>
              </w:rPr>
            </w:pPr>
            <w:r w:rsidRPr="6BB6B9AC">
              <w:rPr>
                <w:rFonts w:asciiTheme="minorHAnsi" w:hAnsiTheme="minorHAnsi" w:cstheme="minorBidi"/>
                <w:b/>
                <w:bCs/>
              </w:rPr>
              <w:t>Mode</w:t>
            </w:r>
            <w:r w:rsidRPr="6BB6B9AC">
              <w:rPr>
                <w:rFonts w:asciiTheme="minorHAnsi" w:hAnsiTheme="minorHAnsi" w:cstheme="minorBidi"/>
              </w:rPr>
              <w:t xml:space="preserve">: </w:t>
            </w:r>
            <w:r w:rsidRPr="6BB6B9AC">
              <w:rPr>
                <w:rFonts w:asciiTheme="minorHAnsi" w:hAnsiTheme="minorHAnsi" w:cstheme="minorBidi"/>
                <w:color w:val="000000" w:themeColor="text1"/>
              </w:rPr>
              <w:t>In-person interviews</w:t>
            </w:r>
          </w:p>
          <w:p w:rsidR="00D0407B" w:rsidRPr="00D0407B" w:rsidP="6BB6B9AC" w14:paraId="12AC44DA" w14:textId="77777777">
            <w:pPr>
              <w:widowControl w:val="0"/>
              <w:rPr>
                <w:rFonts w:asciiTheme="minorHAnsi" w:hAnsiTheme="minorHAnsi" w:cstheme="minorBidi"/>
              </w:rPr>
            </w:pPr>
          </w:p>
          <w:p w:rsidR="00D0407B" w:rsidRPr="00D0407B" w:rsidP="6BB6B9AC" w14:paraId="75DA178A" w14:textId="48ED05A1">
            <w:pPr>
              <w:widowControl w:val="0"/>
              <w:rPr>
                <w:rFonts w:asciiTheme="minorHAnsi" w:hAnsiTheme="minorHAnsi" w:cstheme="minorBidi"/>
                <w:b/>
                <w:bCs/>
              </w:rPr>
            </w:pPr>
            <w:r w:rsidRPr="6BB6B9AC">
              <w:rPr>
                <w:rFonts w:asciiTheme="minorHAnsi" w:hAnsiTheme="minorHAnsi" w:cstheme="minorBidi"/>
                <w:b/>
                <w:bCs/>
              </w:rPr>
              <w:t>Duration</w:t>
            </w:r>
            <w:r w:rsidRPr="6BB6B9AC">
              <w:rPr>
                <w:rFonts w:asciiTheme="minorHAnsi" w:hAnsiTheme="minorHAnsi" w:cstheme="minorBidi"/>
              </w:rPr>
              <w:t>: 60 minutes</w:t>
            </w:r>
          </w:p>
        </w:tc>
      </w:tr>
      <w:tr w14:paraId="09CA5C21" w14:textId="77777777" w:rsidTr="00D06240">
        <w:tblPrEx>
          <w:tblW w:w="9445" w:type="dxa"/>
          <w:tblInd w:w="0" w:type="dxa"/>
          <w:tblLook w:val="04A0"/>
        </w:tblPrEx>
        <w:trPr>
          <w:trHeight w:val="345"/>
        </w:trPr>
        <w:tc>
          <w:tcPr>
            <w:tcW w:w="1435" w:type="dxa"/>
          </w:tcPr>
          <w:p w:rsidR="00902935" w:rsidRPr="00BC3401" w:rsidP="009C13BD" w14:paraId="3AB4C250" w14:textId="77777777">
            <w:pPr>
              <w:widowControl w:val="0"/>
              <w:rPr>
                <w:rFonts w:cstheme="minorBidi"/>
              </w:rPr>
            </w:pPr>
            <w:r w:rsidRPr="6BB6B9AC">
              <w:rPr>
                <w:rFonts w:asciiTheme="minorHAnsi" w:hAnsiTheme="minorHAnsi" w:cstheme="minorBidi"/>
              </w:rPr>
              <w:t>Site visits - Youth Focus Groups</w:t>
            </w:r>
          </w:p>
        </w:tc>
        <w:tc>
          <w:tcPr>
            <w:tcW w:w="1530" w:type="dxa"/>
          </w:tcPr>
          <w:p w:rsidR="00902935" w:rsidRPr="00BC3401" w:rsidP="434B427B" w14:paraId="438F4DC1" w14:textId="1ECDEE34">
            <w:pPr>
              <w:widowControl w:val="0"/>
              <w:rPr>
                <w:rFonts w:cstheme="minorBidi"/>
              </w:rPr>
            </w:pPr>
            <w:r w:rsidRPr="434B427B">
              <w:rPr>
                <w:rFonts w:asciiTheme="minorHAnsi" w:hAnsiTheme="minorHAnsi" w:cstheme="minorBidi"/>
              </w:rPr>
              <w:t>Instrument 4: Site Visit Focus Group Protocol – Youth Focus Groups</w:t>
            </w:r>
          </w:p>
        </w:tc>
        <w:tc>
          <w:tcPr>
            <w:tcW w:w="4835" w:type="dxa"/>
          </w:tcPr>
          <w:p w:rsidR="00902935" w:rsidRPr="00BC3401" w:rsidP="598B5CA7" w14:paraId="6BA6D07C" w14:textId="5E1E4860">
            <w:pPr>
              <w:widowControl w:val="0"/>
              <w:rPr>
                <w:rFonts w:asciiTheme="minorHAnsi" w:hAnsiTheme="minorHAnsi" w:cstheme="minorBidi"/>
              </w:rPr>
            </w:pPr>
            <w:r w:rsidRPr="598B5CA7">
              <w:rPr>
                <w:rFonts w:asciiTheme="minorHAnsi" w:hAnsiTheme="minorHAnsi" w:cstheme="minorBidi"/>
                <w:b/>
                <w:bCs/>
              </w:rPr>
              <w:t>Respondents</w:t>
            </w:r>
            <w:r w:rsidRPr="598B5CA7">
              <w:rPr>
                <w:rFonts w:asciiTheme="minorHAnsi" w:hAnsiTheme="minorHAnsi" w:cstheme="minorBidi"/>
              </w:rPr>
              <w:t xml:space="preserve">: RHY PDP local youth advisory board members and young people who have received </w:t>
            </w:r>
            <w:r w:rsidR="00E61EF3">
              <w:rPr>
                <w:rFonts w:asciiTheme="minorHAnsi" w:hAnsiTheme="minorHAnsi" w:cstheme="minorBidi"/>
              </w:rPr>
              <w:t xml:space="preserve">RHY PDP </w:t>
            </w:r>
            <w:r w:rsidRPr="598B5CA7">
              <w:rPr>
                <w:rFonts w:asciiTheme="minorHAnsi" w:hAnsiTheme="minorHAnsi" w:cstheme="minorBidi"/>
              </w:rPr>
              <w:t>services</w:t>
            </w:r>
          </w:p>
          <w:p w:rsidR="00902935" w:rsidRPr="00BC3401" w:rsidP="009C13BD" w14:paraId="79990A0C" w14:textId="77777777">
            <w:pPr>
              <w:widowControl w:val="0"/>
              <w:rPr>
                <w:rFonts w:asciiTheme="minorHAnsi" w:hAnsiTheme="minorHAnsi" w:cstheme="minorBidi"/>
              </w:rPr>
            </w:pPr>
          </w:p>
          <w:p w:rsidR="00902935" w:rsidRPr="00BC3401" w:rsidP="009C13BD" w14:paraId="7F2368DD" w14:textId="0EB53D26">
            <w:pPr>
              <w:widowControl w:val="0"/>
              <w:rPr>
                <w:rFonts w:ascii="Calibri" w:eastAsia="Calibri" w:hAnsi="Calibri" w:cs="Calibri"/>
              </w:rPr>
            </w:pPr>
            <w:r w:rsidRPr="434B427B">
              <w:rPr>
                <w:rFonts w:asciiTheme="minorHAnsi" w:hAnsiTheme="minorHAnsi" w:cstheme="minorBidi"/>
                <w:b/>
                <w:bCs/>
              </w:rPr>
              <w:t>Content</w:t>
            </w:r>
            <w:r w:rsidRPr="434B427B">
              <w:rPr>
                <w:rFonts w:asciiTheme="minorHAnsi" w:hAnsiTheme="minorHAnsi" w:cstheme="minorBidi"/>
              </w:rPr>
              <w:t>: Y</w:t>
            </w:r>
            <w:r w:rsidRPr="00E61EF3">
              <w:rPr>
                <w:rFonts w:asciiTheme="minorHAnsi" w:hAnsiTheme="minorHAnsi" w:cstheme="minorBidi"/>
              </w:rPr>
              <w:t>outh experiences with the RHY PDP co-design process and experiences with RHY PDP service receipt</w:t>
            </w:r>
          </w:p>
          <w:p w:rsidR="00902935" w:rsidRPr="00BC3401" w:rsidP="009C13BD" w14:paraId="0C7AE5E4" w14:textId="77777777">
            <w:pPr>
              <w:widowControl w:val="0"/>
              <w:rPr>
                <w:rFonts w:asciiTheme="minorHAnsi" w:hAnsiTheme="minorHAnsi" w:cstheme="minorBidi"/>
              </w:rPr>
            </w:pPr>
          </w:p>
          <w:p w:rsidR="00902935" w:rsidRPr="00BC3401" w:rsidP="009C13BD" w14:paraId="54905EC3" w14:textId="081BAE0D">
            <w:pPr>
              <w:widowControl w:val="0"/>
              <w:rPr>
                <w:rFonts w:cstheme="minorBidi"/>
                <w:b/>
                <w:bCs/>
              </w:rPr>
            </w:pPr>
            <w:r w:rsidRPr="434B427B">
              <w:rPr>
                <w:rFonts w:asciiTheme="minorHAnsi" w:hAnsiTheme="minorHAnsi" w:cstheme="minorBidi"/>
                <w:b/>
                <w:bCs/>
              </w:rPr>
              <w:t>Purpose</w:t>
            </w:r>
            <w:r w:rsidRPr="434B427B">
              <w:rPr>
                <w:rFonts w:asciiTheme="minorHAnsi" w:hAnsiTheme="minorHAnsi" w:cstheme="minorBidi"/>
              </w:rPr>
              <w:t xml:space="preserve">: Collect data </w:t>
            </w:r>
            <w:r w:rsidR="00E61EF3">
              <w:rPr>
                <w:rFonts w:asciiTheme="minorHAnsi" w:hAnsiTheme="minorHAnsi" w:cstheme="minorBidi"/>
              </w:rPr>
              <w:t xml:space="preserve">on </w:t>
            </w:r>
            <w:r w:rsidRPr="434B427B">
              <w:rPr>
                <w:rFonts w:asciiTheme="minorHAnsi" w:hAnsiTheme="minorHAnsi" w:cstheme="minorBidi"/>
              </w:rPr>
              <w:t>youth experiences with (1) RHY PDP efforts to lead in partnership with youth and young adults with experience of homelessness and (2)</w:t>
            </w:r>
            <w:r w:rsidRPr="434B427B">
              <w:rPr>
                <w:rFonts w:asciiTheme="minorHAnsi" w:hAnsiTheme="minorHAnsi" w:cstheme="minorBidi"/>
                <w:color w:val="FF0000"/>
              </w:rPr>
              <w:t xml:space="preserve"> </w:t>
            </w:r>
            <w:r w:rsidRPr="434B427B">
              <w:rPr>
                <w:rFonts w:asciiTheme="minorHAnsi" w:hAnsiTheme="minorHAnsi" w:cstheme="minorBidi"/>
              </w:rPr>
              <w:t>the RHY PDP programs themselves.</w:t>
            </w:r>
          </w:p>
        </w:tc>
        <w:tc>
          <w:tcPr>
            <w:tcW w:w="1645" w:type="dxa"/>
          </w:tcPr>
          <w:p w:rsidR="00902935" w:rsidRPr="00D0407B" w:rsidP="009C13BD" w14:paraId="41904C4F" w14:textId="77777777">
            <w:pPr>
              <w:widowControl w:val="0"/>
              <w:rPr>
                <w:rFonts w:asciiTheme="minorHAnsi" w:hAnsiTheme="minorHAnsi" w:cstheme="minorBidi"/>
              </w:rPr>
            </w:pPr>
            <w:r w:rsidRPr="6BB6B9AC">
              <w:rPr>
                <w:rFonts w:asciiTheme="minorHAnsi" w:hAnsiTheme="minorHAnsi" w:cstheme="minorBidi"/>
                <w:b/>
                <w:bCs/>
              </w:rPr>
              <w:t>Mode</w:t>
            </w:r>
            <w:r w:rsidRPr="6BB6B9AC">
              <w:rPr>
                <w:rFonts w:asciiTheme="minorHAnsi" w:hAnsiTheme="minorHAnsi" w:cstheme="minorBidi"/>
              </w:rPr>
              <w:t xml:space="preserve">: </w:t>
            </w:r>
            <w:r w:rsidRPr="6BB6B9AC">
              <w:rPr>
                <w:rFonts w:asciiTheme="minorHAnsi" w:hAnsiTheme="minorHAnsi" w:cstheme="minorBidi"/>
                <w:color w:val="000000" w:themeColor="text1"/>
              </w:rPr>
              <w:t>In-person focus groups</w:t>
            </w:r>
          </w:p>
          <w:p w:rsidR="00902935" w:rsidRPr="00D0407B" w:rsidP="009C13BD" w14:paraId="57CC5B00" w14:textId="77777777">
            <w:pPr>
              <w:widowControl w:val="0"/>
              <w:rPr>
                <w:rFonts w:asciiTheme="minorHAnsi" w:hAnsiTheme="minorHAnsi" w:cstheme="minorBidi"/>
              </w:rPr>
            </w:pPr>
          </w:p>
          <w:p w:rsidR="00902935" w:rsidRPr="00D0407B" w:rsidP="009C13BD" w14:paraId="55CBE2D8" w14:textId="77777777">
            <w:pPr>
              <w:widowControl w:val="0"/>
              <w:rPr>
                <w:rFonts w:asciiTheme="minorHAnsi" w:hAnsiTheme="minorHAnsi" w:cstheme="minorBidi"/>
                <w:b/>
                <w:bCs/>
              </w:rPr>
            </w:pPr>
            <w:r w:rsidRPr="6BB6B9AC">
              <w:rPr>
                <w:rFonts w:asciiTheme="minorHAnsi" w:hAnsiTheme="minorHAnsi" w:cstheme="minorBidi"/>
                <w:b/>
                <w:bCs/>
              </w:rPr>
              <w:t>Duration</w:t>
            </w:r>
            <w:r w:rsidRPr="6BB6B9AC">
              <w:rPr>
                <w:rFonts w:asciiTheme="minorHAnsi" w:hAnsiTheme="minorHAnsi" w:cstheme="minorBidi"/>
              </w:rPr>
              <w:t>: 90 minutes</w:t>
            </w:r>
          </w:p>
        </w:tc>
      </w:tr>
    </w:tbl>
    <w:p w:rsidR="007D0F6E" w:rsidP="58667B0B" w14:paraId="276E8AA7" w14:textId="186E487F">
      <w:pPr>
        <w:spacing w:after="0" w:line="240" w:lineRule="auto"/>
        <w:rPr>
          <w:i/>
          <w:iCs/>
        </w:rPr>
      </w:pPr>
    </w:p>
    <w:p w:rsidR="00EF7623" w:rsidP="009A7A1D" w14:paraId="7DE3888C" w14:textId="40F83F61">
      <w:pPr>
        <w:spacing w:after="60" w:line="240" w:lineRule="auto"/>
        <w:rPr>
          <w:i/>
          <w:iCs/>
        </w:rPr>
      </w:pPr>
      <w:r w:rsidRPr="434B427B">
        <w:rPr>
          <w:i/>
          <w:iCs/>
        </w:rPr>
        <w:t>Limitations of the Study Design</w:t>
      </w:r>
    </w:p>
    <w:p w:rsidR="00A90520" w:rsidP="00A769F6" w14:paraId="1CDE859F" w14:textId="4600BAAA">
      <w:pPr>
        <w:spacing w:after="60" w:line="240" w:lineRule="auto"/>
      </w:pPr>
      <w:r w:rsidRPr="00EC408D">
        <w:t xml:space="preserve">There are </w:t>
      </w:r>
      <w:r>
        <w:t>several limitations to the study design</w:t>
      </w:r>
      <w:r w:rsidR="00666BD9">
        <w:t>; these will be noted in products, as applicable.</w:t>
      </w:r>
      <w:r>
        <w:t xml:space="preserve"> </w:t>
      </w:r>
    </w:p>
    <w:p w:rsidR="00A90520" w:rsidP="00A90520" w14:paraId="5A65CED5" w14:textId="21F01031">
      <w:pPr>
        <w:pStyle w:val="ListParagraph"/>
        <w:numPr>
          <w:ilvl w:val="0"/>
          <w:numId w:val="27"/>
        </w:numPr>
        <w:spacing w:after="120" w:line="240" w:lineRule="auto"/>
      </w:pPr>
      <w:r>
        <w:t>T</w:t>
      </w:r>
      <w:r w:rsidR="434B427B">
        <w:t>he study is limited to 1</w:t>
      </w:r>
      <w:r w:rsidR="004835AC">
        <w:t>0</w:t>
      </w:r>
      <w:r w:rsidR="434B427B">
        <w:t xml:space="preserve"> grantees in the demonstration which are not geographically or programmatically representative of the universe of organizations serving young people </w:t>
      </w:r>
      <w:r w:rsidR="001B0AD9">
        <w:t xml:space="preserve">at risk of </w:t>
      </w:r>
      <w:r w:rsidR="434B427B">
        <w:t xml:space="preserve">experiencing homelessness. </w:t>
      </w:r>
    </w:p>
    <w:p w:rsidR="00A90520" w:rsidP="00A90520" w14:paraId="1474FDF8" w14:textId="0B37CBFE">
      <w:pPr>
        <w:pStyle w:val="ListParagraph"/>
        <w:numPr>
          <w:ilvl w:val="0"/>
          <w:numId w:val="27"/>
        </w:numPr>
        <w:spacing w:after="120" w:line="240" w:lineRule="auto"/>
      </w:pPr>
      <w:r>
        <w:t>T</w:t>
      </w:r>
      <w:r w:rsidR="434B427B">
        <w:t xml:space="preserve">he people selected for participation in the </w:t>
      </w:r>
      <w:r w:rsidR="004835AC">
        <w:t>listening sessions</w:t>
      </w:r>
      <w:r w:rsidR="434B427B">
        <w:t xml:space="preserve">, </w:t>
      </w:r>
      <w:r w:rsidR="00E61EF3">
        <w:t xml:space="preserve">key respondent </w:t>
      </w:r>
      <w:r w:rsidR="434B427B">
        <w:t xml:space="preserve">interviews, and focus groups are not representative of all people who have interacted with the RHY PDP projects. For example, young people recruited for focus groups are unlikely to be young people who were unsuccessful in the program as the recruiting agency likely has no way of effectively contacting those young people. Another example would be a staff person who was involved in </w:t>
      </w:r>
      <w:r w:rsidR="434B427B">
        <w:t xml:space="preserve">the </w:t>
      </w:r>
      <w:r w:rsidR="001B0AD9">
        <w:t xml:space="preserve">RHY PDP project </w:t>
      </w:r>
      <w:r w:rsidR="434B427B">
        <w:t xml:space="preserve">planning period but left a partner agency to be replaced by a staff person who only participated in implementation of the RHY PDP. </w:t>
      </w:r>
    </w:p>
    <w:p w:rsidR="004835AC" w:rsidP="004835AC" w14:paraId="28A46AAE" w14:textId="71F4783A">
      <w:pPr>
        <w:pStyle w:val="ListParagraph"/>
        <w:numPr>
          <w:ilvl w:val="0"/>
          <w:numId w:val="27"/>
        </w:numPr>
        <w:spacing w:after="120" w:line="240" w:lineRule="auto"/>
      </w:pPr>
      <w:r>
        <w:t>The contractor</w:t>
      </w:r>
      <w:r>
        <w:t xml:space="preserve"> will only conduct listening sessions once during the </w:t>
      </w:r>
      <w:r>
        <w:t>evaluation</w:t>
      </w:r>
      <w:r>
        <w:t xml:space="preserve"> period. This limits the data collection </w:t>
      </w:r>
      <w:r w:rsidR="007714CC">
        <w:t xml:space="preserve">to a single snapshot in time and the </w:t>
      </w:r>
      <w:r>
        <w:t>contractor</w:t>
      </w:r>
      <w:r w:rsidR="007714CC">
        <w:t xml:space="preserve"> will therefore not be able to measure changes over time.</w:t>
      </w:r>
    </w:p>
    <w:p w:rsidR="0C7E7E98" w:rsidP="00802FCA" w14:paraId="7C0BBC34" w14:textId="468471B2">
      <w:pPr>
        <w:pStyle w:val="ListParagraph"/>
        <w:numPr>
          <w:ilvl w:val="0"/>
          <w:numId w:val="27"/>
        </w:numPr>
        <w:spacing w:after="0" w:line="240" w:lineRule="auto"/>
      </w:pPr>
      <w:r>
        <w:t xml:space="preserve">The contractor </w:t>
      </w:r>
      <w:r w:rsidR="434B427B">
        <w:t xml:space="preserve">will only conduct site visits once </w:t>
      </w:r>
      <w:r w:rsidR="6835E122">
        <w:t>at</w:t>
      </w:r>
      <w:r w:rsidR="434B427B">
        <w:t xml:space="preserve"> each site during the </w:t>
      </w:r>
      <w:r w:rsidR="00D03D37">
        <w:t xml:space="preserve">evaluation </w:t>
      </w:r>
      <w:r w:rsidR="434B427B">
        <w:t>period</w:t>
      </w:r>
      <w:r w:rsidR="00A90520">
        <w:t>.</w:t>
      </w:r>
      <w:r w:rsidR="434B427B">
        <w:t xml:space="preserve"> </w:t>
      </w:r>
      <w:r w:rsidR="00A90520">
        <w:t xml:space="preserve">This </w:t>
      </w:r>
      <w:r w:rsidR="434B427B">
        <w:t>limit</w:t>
      </w:r>
      <w:r w:rsidR="00A90520">
        <w:t>s</w:t>
      </w:r>
      <w:r w:rsidR="434B427B">
        <w:t xml:space="preserve"> the data collection with </w:t>
      </w:r>
      <w:r w:rsidR="00A90520">
        <w:t xml:space="preserve">respondents </w:t>
      </w:r>
      <w:r w:rsidR="434B427B">
        <w:t xml:space="preserve">who </w:t>
      </w:r>
      <w:r w:rsidR="00A90520">
        <w:t xml:space="preserve">do not </w:t>
      </w:r>
      <w:r w:rsidR="434B427B">
        <w:t xml:space="preserve">participate in quarterly </w:t>
      </w:r>
      <w:r w:rsidR="00E61EF3">
        <w:t xml:space="preserve">site </w:t>
      </w:r>
      <w:r w:rsidR="003B460B">
        <w:t>meetings</w:t>
      </w:r>
      <w:r w:rsidR="434B427B">
        <w:t xml:space="preserve">. As such, findings from the RHY PDP process evaluation are not meant to be generalizable. </w:t>
      </w:r>
    </w:p>
    <w:p w:rsidR="00802FCA" w:rsidP="009A7A1D" w14:paraId="7201A179" w14:textId="77777777">
      <w:pPr>
        <w:pStyle w:val="ListParagraph"/>
        <w:spacing w:after="0" w:line="240" w:lineRule="auto"/>
      </w:pPr>
    </w:p>
    <w:p w:rsidR="004328A4" w:rsidRPr="004328A4" w:rsidP="009A7A1D" w14:paraId="6B7E22CE" w14:textId="490A0E84">
      <w:pPr>
        <w:spacing w:after="60" w:line="240" w:lineRule="auto"/>
        <w:rPr>
          <w:i/>
          <w:iCs/>
        </w:rPr>
      </w:pPr>
      <w:r w:rsidRPr="18E81AD0">
        <w:rPr>
          <w:i/>
          <w:iCs/>
        </w:rPr>
        <w:t xml:space="preserve">Other Data Sources and Uses of Information </w:t>
      </w:r>
    </w:p>
    <w:p w:rsidR="007D0F6E" w:rsidP="007D0F6E" w14:paraId="1EA67828" w14:textId="6313C9B5">
      <w:pPr>
        <w:spacing w:after="0" w:line="240" w:lineRule="auto"/>
      </w:pPr>
      <w:r>
        <w:rPr>
          <w:b/>
          <w:bCs/>
        </w:rPr>
        <w:t xml:space="preserve">Document Review and Analysis: </w:t>
      </w:r>
      <w:r w:rsidR="6245C6F9">
        <w:t xml:space="preserve">The </w:t>
      </w:r>
      <w:r w:rsidR="00D6686D">
        <w:t>contractor</w:t>
      </w:r>
      <w:r w:rsidR="6245C6F9">
        <w:t xml:space="preserve"> will review key project materials produced by each </w:t>
      </w:r>
      <w:r w:rsidR="006A01D2">
        <w:t xml:space="preserve">RHY PDP </w:t>
      </w:r>
      <w:r w:rsidR="6245C6F9">
        <w:t xml:space="preserve">grantee </w:t>
      </w:r>
      <w:r w:rsidR="006A01D2">
        <w:t xml:space="preserve">site </w:t>
      </w:r>
      <w:r w:rsidR="6245C6F9">
        <w:t xml:space="preserve">and relevant partners. These documents </w:t>
      </w:r>
      <w:r w:rsidR="006A01D2">
        <w:t xml:space="preserve">may </w:t>
      </w:r>
      <w:r w:rsidR="6245C6F9">
        <w:t xml:space="preserve">include the RHY PDP grant application, the prevention plan, press releases or other public communications, existing literature reviews and syntheses, and any implementation materials such as operations and partnership meeting notes, grantee reports, and local evaluation plans and reports. </w:t>
      </w:r>
    </w:p>
    <w:p w:rsidR="007D0F6E" w:rsidP="007D0F6E" w14:paraId="2675A8EF" w14:textId="36F54971">
      <w:pPr>
        <w:spacing w:after="0" w:line="240" w:lineRule="auto"/>
      </w:pPr>
    </w:p>
    <w:p w:rsidR="007D0F6E" w:rsidP="007D0F6E" w14:paraId="6B426E89" w14:textId="41ABE477">
      <w:pPr>
        <w:spacing w:after="0" w:line="240" w:lineRule="auto"/>
      </w:pPr>
      <w:r>
        <w:t xml:space="preserve">Review of the materials will enable the </w:t>
      </w:r>
      <w:r w:rsidR="00D6686D">
        <w:t>contractor</w:t>
      </w:r>
      <w:r>
        <w:t xml:space="preserve"> to identify </w:t>
      </w:r>
      <w:r w:rsidR="007714CC">
        <w:t>key</w:t>
      </w:r>
      <w:r>
        <w:t xml:space="preserve"> themes and unique site experiences related to project activities and components, providing valuable </w:t>
      </w:r>
      <w:r w:rsidR="007714CC">
        <w:t xml:space="preserve">insights into </w:t>
      </w:r>
      <w:r>
        <w:t xml:space="preserve">implementation facilitators and barriers that may inform future activities. For example, numerous contextual factors influence and interact with project designs and implementation. This can include how a project is situated in community, community and youth characteristics, how housing and homelessness systems historically interacted with other youth-serving entities (e.g., health, behavioral health, justice, child welfare), and other local and regional factors. A cross-site, thematic analysis </w:t>
      </w:r>
      <w:r w:rsidR="5446E0AC">
        <w:t>will</w:t>
      </w:r>
      <w:r>
        <w:t xml:space="preserve"> shed light on these factors and how they affect planning and implementation. </w:t>
      </w:r>
    </w:p>
    <w:p w:rsidR="598EEB83" w:rsidP="598EEB83" w14:paraId="6D13B5A0" w14:textId="59D786C8">
      <w:pPr>
        <w:spacing w:after="0" w:line="240" w:lineRule="auto"/>
      </w:pPr>
    </w:p>
    <w:p w:rsidR="598EEB83" w:rsidP="598EEB83" w14:paraId="4C0150F6" w14:textId="3F23BB2A">
      <w:pPr>
        <w:spacing w:after="0" w:line="240" w:lineRule="auto"/>
      </w:pPr>
      <w:r>
        <w:t xml:space="preserve">Findings from the </w:t>
      </w:r>
      <w:r w:rsidR="0E459BBB">
        <w:t xml:space="preserve">materials </w:t>
      </w:r>
      <w:r>
        <w:t>review will be combined with findings from</w:t>
      </w:r>
      <w:r>
        <w:t xml:space="preserve"> </w:t>
      </w:r>
      <w:r w:rsidR="47636153">
        <w:t xml:space="preserve">data </w:t>
      </w:r>
      <w:r>
        <w:t>analy</w:t>
      </w:r>
      <w:r>
        <w:t xml:space="preserve">sis </w:t>
      </w:r>
      <w:r w:rsidR="5FA3E2A1">
        <w:t>across</w:t>
      </w:r>
      <w:r>
        <w:t xml:space="preserve"> the </w:t>
      </w:r>
      <w:r w:rsidR="00D6686D">
        <w:t xml:space="preserve">other </w:t>
      </w:r>
      <w:r>
        <w:t xml:space="preserve">primary </w:t>
      </w:r>
      <w:r w:rsidR="00E61EF3">
        <w:t xml:space="preserve">data collection </w:t>
      </w:r>
      <w:r>
        <w:t>methods</w:t>
      </w:r>
      <w:r>
        <w:t xml:space="preserve"> (i.e.</w:t>
      </w:r>
      <w:r w:rsidR="00D6686D">
        <w:t>,</w:t>
      </w:r>
      <w:r>
        <w:t xml:space="preserve"> </w:t>
      </w:r>
      <w:r w:rsidR="006A01D2">
        <w:t xml:space="preserve">virtual </w:t>
      </w:r>
      <w:r>
        <w:t xml:space="preserve">quarterly site </w:t>
      </w:r>
      <w:r w:rsidR="006A01D2">
        <w:t>meetings</w:t>
      </w:r>
      <w:r>
        <w:t xml:space="preserve">, </w:t>
      </w:r>
      <w:r w:rsidR="00331CBF">
        <w:t>listening sessions</w:t>
      </w:r>
      <w:r>
        <w:t>, key respondent interviews, and youth focus groups)</w:t>
      </w:r>
      <w:r>
        <w:t xml:space="preserve">, developing themes and trends within and across sites, and summarizing them. </w:t>
      </w:r>
      <w:r w:rsidR="00D6686D">
        <w:t xml:space="preserve">The contractor </w:t>
      </w:r>
      <w:r>
        <w:t xml:space="preserve">will use the data collection activities in concert </w:t>
      </w:r>
      <w:r>
        <w:t xml:space="preserve">with each other </w:t>
      </w:r>
      <w:r>
        <w:t xml:space="preserve">to further understand implementation facilitators and barriers and otherwise respond to the research questions (in Appendix A). </w:t>
      </w:r>
    </w:p>
    <w:p w:rsidR="00CB1F9B" w:rsidP="007D0F6E" w14:paraId="3D73964B" w14:textId="77777777">
      <w:pPr>
        <w:spacing w:after="0" w:line="240" w:lineRule="auto"/>
      </w:pPr>
    </w:p>
    <w:p w:rsidR="00EF254B" w:rsidP="58667B0B" w14:paraId="0DEB8540" w14:textId="31B6D546">
      <w:pPr>
        <w:spacing w:after="120" w:line="240" w:lineRule="auto"/>
        <w:rPr>
          <w:b/>
          <w:bCs/>
        </w:rPr>
      </w:pPr>
      <w:r w:rsidRPr="58667B0B">
        <w:rPr>
          <w:b/>
          <w:bCs/>
        </w:rPr>
        <w:t>A3</w:t>
      </w:r>
      <w:r>
        <w:t>.</w:t>
      </w:r>
      <w:r>
        <w:tab/>
      </w:r>
      <w:r w:rsidRPr="58667B0B">
        <w:rPr>
          <w:b/>
          <w:bCs/>
        </w:rPr>
        <w:t>Use of Information Technology to Reduce Burden</w:t>
      </w:r>
    </w:p>
    <w:p w:rsidR="00666BD9" w:rsidRPr="00751F4A" w:rsidP="00666BD9" w14:paraId="04680A15" w14:textId="71D10191">
      <w:pPr>
        <w:spacing w:after="0" w:line="240" w:lineRule="auto"/>
        <w:rPr>
          <w:rFonts w:ascii="Calibri" w:eastAsia="Calibri" w:hAnsi="Calibri" w:cs="Calibri"/>
          <w:color w:val="000000" w:themeColor="text1"/>
        </w:rPr>
      </w:pPr>
      <w:r w:rsidRPr="008F1F43">
        <w:rPr>
          <w:rFonts w:ascii="Calibri" w:eastAsia="Calibri" w:hAnsi="Calibri" w:cs="Calibri"/>
          <w:color w:val="000000" w:themeColor="text1"/>
        </w:rPr>
        <w:t xml:space="preserve">The data collection plan is designed to efficiently obtain information and minimize respondent burden. </w:t>
      </w:r>
      <w:r>
        <w:rPr>
          <w:rFonts w:ascii="Calibri" w:eastAsia="Calibri" w:hAnsi="Calibri" w:cs="Calibri"/>
          <w:color w:val="000000" w:themeColor="text1"/>
        </w:rPr>
        <w:t>The research team</w:t>
      </w:r>
      <w:r w:rsidRPr="008F1F43">
        <w:rPr>
          <w:rFonts w:ascii="Calibri" w:eastAsia="Calibri" w:hAnsi="Calibri" w:cs="Calibri"/>
          <w:color w:val="000000" w:themeColor="text1"/>
        </w:rPr>
        <w:t xml:space="preserve"> will gather </w:t>
      </w:r>
      <w:r>
        <w:rPr>
          <w:rFonts w:ascii="Calibri" w:eastAsia="Calibri" w:hAnsi="Calibri" w:cs="Calibri"/>
          <w:color w:val="000000" w:themeColor="text1"/>
        </w:rPr>
        <w:t xml:space="preserve">some </w:t>
      </w:r>
      <w:r w:rsidRPr="008F1F43">
        <w:rPr>
          <w:rFonts w:ascii="Calibri" w:eastAsia="Calibri" w:hAnsi="Calibri" w:cs="Calibri"/>
          <w:color w:val="000000" w:themeColor="text1"/>
        </w:rPr>
        <w:t xml:space="preserve">data via </w:t>
      </w:r>
      <w:r w:rsidR="009A7A1D">
        <w:rPr>
          <w:rFonts w:ascii="Calibri" w:eastAsia="Calibri" w:hAnsi="Calibri" w:cs="Calibri"/>
          <w:color w:val="000000" w:themeColor="text1"/>
        </w:rPr>
        <w:t xml:space="preserve">a </w:t>
      </w:r>
      <w:r w:rsidRPr="008F1F43">
        <w:rPr>
          <w:rFonts w:ascii="Calibri" w:eastAsia="Calibri" w:hAnsi="Calibri" w:cs="Calibri"/>
          <w:color w:val="000000" w:themeColor="text1"/>
        </w:rPr>
        <w:t xml:space="preserve">virtual meeting platform </w:t>
      </w:r>
      <w:r>
        <w:rPr>
          <w:rFonts w:ascii="Calibri" w:eastAsia="Calibri" w:hAnsi="Calibri" w:cs="Calibri"/>
          <w:color w:val="000000" w:themeColor="text1"/>
        </w:rPr>
        <w:t xml:space="preserve">when in-person meetings are not practicable and </w:t>
      </w:r>
      <w:r w:rsidRPr="008F1F43">
        <w:rPr>
          <w:rFonts w:ascii="Calibri" w:eastAsia="Calibri" w:hAnsi="Calibri" w:cs="Calibri"/>
          <w:color w:val="000000" w:themeColor="text1"/>
        </w:rPr>
        <w:t xml:space="preserve">to reduce the need for respondents to travel and report to an interview session in person. With respondents’ permission, the </w:t>
      </w:r>
      <w:r>
        <w:rPr>
          <w:rFonts w:ascii="Calibri" w:eastAsia="Calibri" w:hAnsi="Calibri" w:cs="Calibri"/>
          <w:color w:val="000000" w:themeColor="text1"/>
        </w:rPr>
        <w:t>research</w:t>
      </w:r>
      <w:r w:rsidRPr="008F1F43">
        <w:rPr>
          <w:rFonts w:ascii="Calibri" w:eastAsia="Calibri" w:hAnsi="Calibri" w:cs="Calibri"/>
          <w:color w:val="000000" w:themeColor="text1"/>
        </w:rPr>
        <w:t xml:space="preserve"> team will audio record the interviews and focus groups to support note </w:t>
      </w:r>
      <w:r w:rsidR="009A7A1D">
        <w:rPr>
          <w:rFonts w:ascii="Calibri" w:eastAsia="Calibri" w:hAnsi="Calibri" w:cs="Calibri"/>
          <w:color w:val="000000" w:themeColor="text1"/>
        </w:rPr>
        <w:t>tak</w:t>
      </w:r>
      <w:r w:rsidRPr="008F1F43">
        <w:rPr>
          <w:rFonts w:ascii="Calibri" w:eastAsia="Calibri" w:hAnsi="Calibri" w:cs="Calibri"/>
          <w:color w:val="000000" w:themeColor="text1"/>
        </w:rPr>
        <w:t xml:space="preserve">ing and analysis. </w:t>
      </w:r>
      <w:r w:rsidR="009A7A1D">
        <w:rPr>
          <w:rFonts w:ascii="Calibri" w:eastAsia="Calibri" w:hAnsi="Calibri" w:cs="Calibri"/>
          <w:color w:val="000000" w:themeColor="text1"/>
        </w:rPr>
        <w:t>T</w:t>
      </w:r>
      <w:r w:rsidRPr="008F1F43">
        <w:rPr>
          <w:rFonts w:ascii="Calibri" w:eastAsia="Calibri" w:hAnsi="Calibri" w:cs="Calibri"/>
          <w:color w:val="000000" w:themeColor="text1"/>
        </w:rPr>
        <w:t xml:space="preserve">he audio recording </w:t>
      </w:r>
      <w:r w:rsidR="009A7A1D">
        <w:rPr>
          <w:rFonts w:ascii="Calibri" w:eastAsia="Calibri" w:hAnsi="Calibri" w:cs="Calibri"/>
          <w:color w:val="000000" w:themeColor="text1"/>
        </w:rPr>
        <w:t xml:space="preserve">will </w:t>
      </w:r>
      <w:r w:rsidR="009C7367">
        <w:rPr>
          <w:rFonts w:ascii="Calibri" w:eastAsia="Calibri" w:hAnsi="Calibri" w:cs="Calibri"/>
          <w:color w:val="000000" w:themeColor="text1"/>
        </w:rPr>
        <w:t xml:space="preserve">reduce burden by </w:t>
      </w:r>
      <w:r w:rsidRPr="008F1F43">
        <w:rPr>
          <w:rFonts w:ascii="Calibri" w:eastAsia="Calibri" w:hAnsi="Calibri" w:cs="Calibri"/>
          <w:color w:val="000000" w:themeColor="text1"/>
        </w:rPr>
        <w:t>minimiz</w:t>
      </w:r>
      <w:r w:rsidR="009C7367">
        <w:rPr>
          <w:rFonts w:ascii="Calibri" w:eastAsia="Calibri" w:hAnsi="Calibri" w:cs="Calibri"/>
          <w:color w:val="000000" w:themeColor="text1"/>
        </w:rPr>
        <w:t>ing</w:t>
      </w:r>
      <w:r w:rsidRPr="008F1F43">
        <w:rPr>
          <w:rFonts w:ascii="Calibri" w:eastAsia="Calibri" w:hAnsi="Calibri" w:cs="Calibri"/>
          <w:color w:val="000000" w:themeColor="text1"/>
        </w:rPr>
        <w:t xml:space="preserve"> the need to follow up with respondents to clarify notes.</w:t>
      </w:r>
    </w:p>
    <w:p w:rsidR="00666BD9" w:rsidP="009A7A1D" w14:paraId="7EF7DE75"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58667B0B" w14:paraId="4F2D0E37" w14:textId="32E551D7">
      <w:pPr>
        <w:spacing w:after="0" w:line="240" w:lineRule="auto"/>
        <w:ind w:left="720" w:hanging="720"/>
      </w:pPr>
      <w:r>
        <w:t>There have been no previous efforts to collect data from the organizations implementing RHY</w:t>
      </w:r>
      <w:r w:rsidR="00097AC1">
        <w:t xml:space="preserve"> </w:t>
      </w:r>
      <w:r>
        <w:t xml:space="preserve">PDP. </w:t>
      </w:r>
    </w:p>
    <w:p w:rsidR="00CB1F9B" w:rsidP="00DF1291" w14:paraId="3000107E" w14:textId="77777777">
      <w:pPr>
        <w:spacing w:after="0" w:line="240" w:lineRule="auto"/>
      </w:pPr>
    </w:p>
    <w:p w:rsidR="00D06240" w:rsidP="00DF1291" w14:paraId="6256F7A9" w14:textId="77777777">
      <w:pPr>
        <w:spacing w:after="0" w:line="240" w:lineRule="auto"/>
      </w:pPr>
    </w:p>
    <w:p w:rsidR="00D06240" w:rsidP="00DF1291" w14:paraId="59671363" w14:textId="77777777">
      <w:pPr>
        <w:spacing w:after="0" w:line="240" w:lineRule="auto"/>
      </w:pPr>
    </w:p>
    <w:p w:rsidR="00D06240" w:rsidP="00DF1291" w14:paraId="08430D59"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26EFF569" w:rsidP="004A4EC4" w14:paraId="04B1C926" w14:textId="4B9219D3">
      <w:pPr>
        <w:spacing w:after="0" w:line="240" w:lineRule="auto"/>
      </w:pPr>
      <w:r>
        <w:t xml:space="preserve">RHY </w:t>
      </w:r>
      <w:r w:rsidR="007578BB">
        <w:t xml:space="preserve">PDP </w:t>
      </w:r>
      <w:r>
        <w:t>pro</w:t>
      </w:r>
      <w:r w:rsidR="007578BB">
        <w:t>jects</w:t>
      </w:r>
      <w:r>
        <w:t xml:space="preserve"> are operated by </w:t>
      </w:r>
      <w:r w:rsidR="37A591A4">
        <w:t xml:space="preserve">small </w:t>
      </w:r>
      <w:r>
        <w:t>community-based organizations. The contractor will provide clear communication, guidance, a</w:t>
      </w:r>
      <w:r w:rsidR="79C59A83">
        <w:t>nd support throughout the data collection process, from emails and phone ca</w:t>
      </w:r>
      <w:r w:rsidR="0035543F">
        <w:t xml:space="preserve">lls through coordination, scheduling, and data collection. These efforts will serve to </w:t>
      </w:r>
      <w:r>
        <w:t>minimize the burden on small organizations.</w:t>
      </w:r>
      <w:r w:rsidR="007578BB">
        <w:t xml:space="preserve"> </w:t>
      </w:r>
    </w:p>
    <w:p w:rsidR="005B5FCC" w:rsidP="00DF1291" w14:paraId="373D68B1" w14:textId="77777777">
      <w:pPr>
        <w:spacing w:after="0" w:line="240" w:lineRule="auto"/>
      </w:pPr>
    </w:p>
    <w:p w:rsidR="00CC4651" w:rsidP="00060B30" w14:paraId="0B3334AC" w14:textId="7368B523">
      <w:pPr>
        <w:spacing w:after="120"/>
      </w:pPr>
      <w:r w:rsidRPr="252ECD97">
        <w:rPr>
          <w:b/>
          <w:bCs/>
        </w:rPr>
        <w:t>A6</w:t>
      </w:r>
      <w:r>
        <w:t>.</w:t>
      </w:r>
      <w:r w:rsidR="5642B8BD">
        <w:tab/>
      </w:r>
      <w:r w:rsidRPr="252ECD97">
        <w:rPr>
          <w:b/>
          <w:bCs/>
        </w:rPr>
        <w:t>Consequences of Less Frequent Collection</w:t>
      </w:r>
      <w:r>
        <w:t xml:space="preserve">  </w:t>
      </w:r>
    </w:p>
    <w:p w:rsidR="00902935" w:rsidP="3C3F0935" w14:paraId="3CB89B25" w14:textId="31B557C0">
      <w:pPr>
        <w:spacing w:after="0" w:line="240" w:lineRule="auto"/>
      </w:pPr>
      <w:r>
        <w:t>This is a one-time data collection.</w:t>
      </w:r>
    </w:p>
    <w:p w:rsidR="00CB1F9B" w:rsidP="00060B30" w14:paraId="2092E3EA" w14:textId="77777777">
      <w:pPr>
        <w:spacing w:after="0"/>
      </w:pPr>
    </w:p>
    <w:p w:rsidR="008267B4" w:rsidP="58667B0B" w14:paraId="07720509" w14:textId="178569C7">
      <w:pPr>
        <w:spacing w:after="120" w:line="240" w:lineRule="auto"/>
        <w:rPr>
          <w:b/>
          <w:bCs/>
        </w:rPr>
      </w:pPr>
      <w:r w:rsidRPr="58667B0B">
        <w:rPr>
          <w:b/>
          <w:bCs/>
        </w:rPr>
        <w:t>A7</w:t>
      </w:r>
      <w:r>
        <w:t>.</w:t>
      </w:r>
      <w:r>
        <w:tab/>
      </w:r>
      <w:r w:rsidRPr="58667B0B">
        <w:rPr>
          <w:b/>
          <w:bCs/>
        </w:rPr>
        <w:t>Now subsumed under 2(b) above and 10 (below)</w:t>
      </w:r>
    </w:p>
    <w:p w:rsidR="00944645" w:rsidP="00A769F6" w14:paraId="469DD3A9" w14:textId="77777777">
      <w:pPr>
        <w:spacing w:after="0" w:line="240" w:lineRule="auto"/>
        <w:rPr>
          <w:b/>
          <w:bCs/>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A769F6" w14:paraId="2F3836D2" w14:textId="77777777">
      <w:pPr>
        <w:spacing w:after="60"/>
        <w:rPr>
          <w:i/>
        </w:rPr>
      </w:pPr>
      <w:r w:rsidRPr="00060B30">
        <w:rPr>
          <w:i/>
        </w:rPr>
        <w:t>Federal Register Notice and Comments</w:t>
      </w:r>
    </w:p>
    <w:p w:rsidR="00673DDA" w:rsidP="0070065B" w14:paraId="74707116" w14:textId="3590AE0E">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r w:rsidR="00802FCA">
        <w:t xml:space="preserve"> The umbrella generic will be submitted for an extension in the upcoming months. A related 60-day comment period ended on June 27, 2025 (90 FR 17603). ACF did not receive any comments. This GenIC will be included in the extension request to OMB, which will be accompanied by a notice </w:t>
      </w:r>
      <w:r w:rsidRPr="00F97C94" w:rsidR="00802FCA">
        <w:t xml:space="preserve">in the Federal Register announcing the agency’s intention to request an OMB review of this information collection </w:t>
      </w:r>
      <w:r w:rsidR="00802FCA">
        <w:t>request to extend approval of the umbrella generic and multiple ongoing data collections approved under th</w:t>
      </w:r>
      <w:r w:rsidR="0040409F">
        <w:t>e umbrella generic.</w:t>
      </w:r>
    </w:p>
    <w:p w:rsidR="00FE450E" w:rsidP="00673DDA" w14:paraId="705FD36B" w14:textId="77777777">
      <w:pPr>
        <w:spacing w:after="0"/>
      </w:pPr>
    </w:p>
    <w:p w:rsidR="00060B30" w:rsidRPr="00FE450E" w:rsidP="009C7367" w14:paraId="678F3F3E" w14:textId="18AF506E">
      <w:pPr>
        <w:spacing w:after="60"/>
        <w:rPr>
          <w:b/>
          <w:bCs/>
          <w:i/>
          <w:iCs/>
        </w:rPr>
      </w:pPr>
      <w:r w:rsidRPr="5642B8BD">
        <w:rPr>
          <w:i/>
          <w:iCs/>
        </w:rPr>
        <w:t>Consultation with Experts</w:t>
      </w:r>
    </w:p>
    <w:p w:rsidR="6855A436" w:rsidRPr="004A4EC4" w:rsidP="004A4EC4" w14:paraId="69C75CE1" w14:textId="362346A9">
      <w:pPr>
        <w:spacing w:after="0" w:line="240" w:lineRule="auto"/>
      </w:pPr>
      <w:r w:rsidRPr="004A4EC4">
        <w:t xml:space="preserve">The contract team developed the instruments and protocols in consultation with staff from FYSB and OPRE, as well as colleagues </w:t>
      </w:r>
      <w:r w:rsidRPr="004A4EC4" w:rsidR="07962BBF">
        <w:t>at the Urban Institute, Chapin Hall at the University of Chicago, and other homelessness experts</w:t>
      </w:r>
      <w:r w:rsidRPr="004A4EC4">
        <w:t>.</w:t>
      </w:r>
    </w:p>
    <w:p w:rsidR="26EFF569" w:rsidP="26EFF569" w14:paraId="6EDE5EFF" w14:textId="097C1837">
      <w:pPr>
        <w:spacing w:after="0" w:line="240" w:lineRule="auto"/>
      </w:pPr>
    </w:p>
    <w:p w:rsidR="009A39E1" w:rsidP="002560D7" w14:paraId="4ADF0CCE" w14:textId="50F60419">
      <w:pPr>
        <w:spacing w:after="120" w:line="240" w:lineRule="auto"/>
        <w:rPr>
          <w:b/>
          <w:bCs/>
        </w:rPr>
      </w:pPr>
      <w:r w:rsidRPr="6066A9DF">
        <w:rPr>
          <w:b/>
          <w:bCs/>
        </w:rPr>
        <w:t>A9</w:t>
      </w:r>
      <w:r>
        <w:t>.</w:t>
      </w:r>
      <w:r w:rsidR="00BD702B">
        <w:tab/>
      </w:r>
      <w:r w:rsidRPr="6066A9DF">
        <w:rPr>
          <w:b/>
          <w:bCs/>
        </w:rPr>
        <w:t>Tokens of Appreciation</w:t>
      </w:r>
    </w:p>
    <w:p w:rsidR="007840D2" w:rsidRPr="00944645" w:rsidP="00A769F6" w14:paraId="54FF7741" w14:textId="00B22207">
      <w:pPr>
        <w:spacing w:after="0" w:line="240" w:lineRule="auto"/>
      </w:pPr>
      <w:r>
        <w:t xml:space="preserve">No tokens of appreciation are proposed for the information collection efforts, but </w:t>
      </w:r>
      <w:r>
        <w:rPr>
          <w:rFonts w:ascii="Calibri" w:eastAsia="Calibri" w:hAnsi="Calibri" w:cs="Calibri"/>
        </w:rPr>
        <w:t>t</w:t>
      </w:r>
      <w:r w:rsidRPr="26EFF569">
        <w:rPr>
          <w:rFonts w:ascii="Calibri" w:eastAsia="Calibri" w:hAnsi="Calibri" w:cs="Calibri"/>
        </w:rPr>
        <w:t xml:space="preserve">o recognize the value of the input provided by youth participants </w:t>
      </w:r>
      <w:r>
        <w:rPr>
          <w:rFonts w:ascii="Calibri" w:eastAsia="Calibri" w:hAnsi="Calibri" w:cs="Calibri"/>
        </w:rPr>
        <w:t xml:space="preserve">we do propose to offer these participants an </w:t>
      </w:r>
      <w:r w:rsidR="005365F4">
        <w:rPr>
          <w:rFonts w:ascii="Calibri" w:eastAsia="Calibri" w:hAnsi="Calibri" w:cs="Calibri"/>
        </w:rPr>
        <w:t>honorarium</w:t>
      </w:r>
      <w:r>
        <w:rPr>
          <w:rFonts w:ascii="Calibri" w:eastAsia="Calibri" w:hAnsi="Calibri" w:cs="Calibri"/>
        </w:rPr>
        <w:t xml:space="preserve">, as described in A13. </w:t>
      </w:r>
    </w:p>
    <w:p w:rsidR="6066A9DF" w:rsidP="2F0E9C90" w14:paraId="3A03CA1E" w14:textId="478B3D3F">
      <w:pPr>
        <w:spacing w:after="0" w:line="240" w:lineRule="auto"/>
      </w:pPr>
    </w:p>
    <w:p w:rsidR="007C7B4B" w:rsidRPr="00C76E3D" w:rsidP="00CB57CE" w14:paraId="50697237" w14:textId="709BA5B9">
      <w:pPr>
        <w:spacing w:after="120" w:line="240" w:lineRule="auto"/>
      </w:pPr>
      <w:r w:rsidRPr="00C76E3D">
        <w:rPr>
          <w:b/>
          <w:bCs/>
        </w:rPr>
        <w:t>A10</w:t>
      </w:r>
      <w:r w:rsidRPr="00C76E3D">
        <w:t>.</w:t>
      </w:r>
      <w:r w:rsidRPr="00C76E3D">
        <w:tab/>
      </w:r>
      <w:r w:rsidRPr="00C76E3D" w:rsidR="002A41C6">
        <w:rPr>
          <w:b/>
          <w:bCs/>
        </w:rPr>
        <w:t xml:space="preserve">Privacy: </w:t>
      </w:r>
      <w:r w:rsidRPr="00C76E3D" w:rsidR="00FB5BF6">
        <w:rPr>
          <w:b/>
          <w:bCs/>
        </w:rPr>
        <w:t>Procedures to p</w:t>
      </w:r>
      <w:r w:rsidRPr="00C76E3D" w:rsidR="004B75AC">
        <w:rPr>
          <w:b/>
          <w:bCs/>
        </w:rPr>
        <w:t xml:space="preserve">rotect </w:t>
      </w:r>
      <w:r w:rsidRPr="00C76E3D" w:rsidR="00FB5BF6">
        <w:rPr>
          <w:b/>
          <w:bCs/>
        </w:rPr>
        <w:t>p</w:t>
      </w:r>
      <w:r w:rsidRPr="00C76E3D" w:rsidR="00083227">
        <w:rPr>
          <w:b/>
          <w:bCs/>
        </w:rPr>
        <w:t>rivacy</w:t>
      </w:r>
      <w:r w:rsidRPr="00C76E3D" w:rsidR="004B75AC">
        <w:rPr>
          <w:b/>
          <w:bCs/>
        </w:rPr>
        <w:t xml:space="preserve"> of </w:t>
      </w:r>
      <w:r w:rsidRPr="00C76E3D" w:rsidR="00FB5BF6">
        <w:rPr>
          <w:b/>
          <w:bCs/>
        </w:rPr>
        <w:t>i</w:t>
      </w:r>
      <w:r w:rsidRPr="00C76E3D" w:rsidR="004B75AC">
        <w:rPr>
          <w:b/>
          <w:bCs/>
        </w:rPr>
        <w:t>nformation</w:t>
      </w:r>
      <w:r w:rsidRPr="00C76E3D" w:rsidR="00FB5BF6">
        <w:rPr>
          <w:b/>
          <w:bCs/>
        </w:rPr>
        <w:t>, while maximizing data sharing</w:t>
      </w:r>
    </w:p>
    <w:p w:rsidR="00CB57CE" w:rsidRPr="00C76E3D" w:rsidP="009C7367" w14:paraId="6433E3BC" w14:textId="584A6F56">
      <w:pPr>
        <w:spacing w:after="60" w:line="240" w:lineRule="auto"/>
        <w:rPr>
          <w:i/>
        </w:rPr>
      </w:pPr>
      <w:r w:rsidRPr="00C76E3D">
        <w:rPr>
          <w:i/>
        </w:rPr>
        <w:t>Personally Identifiable Information</w:t>
      </w:r>
    </w:p>
    <w:p w:rsidR="002560D7" w:rsidP="0079E1EB" w14:paraId="3A9E2882" w14:textId="64EAD5DA">
      <w:pPr>
        <w:spacing w:after="0" w:line="240" w:lineRule="auto"/>
      </w:pPr>
      <w:r w:rsidRPr="00C76E3D">
        <w:t xml:space="preserve">Personally </w:t>
      </w:r>
      <w:r w:rsidRPr="00C76E3D" w:rsidR="0FD3A701">
        <w:t>identif</w:t>
      </w:r>
      <w:r w:rsidRPr="00C76E3D" w:rsidR="13BEBDCF">
        <w:t>iable</w:t>
      </w:r>
      <w:r w:rsidRPr="00C76E3D">
        <w:t xml:space="preserve"> information</w:t>
      </w:r>
      <w:r w:rsidRPr="00C76E3D" w:rsidR="1556DB64">
        <w:t xml:space="preserve"> (PII)</w:t>
      </w:r>
      <w:r w:rsidRPr="00C76E3D" w:rsidR="0FD3A701">
        <w:t>,</w:t>
      </w:r>
      <w:r w:rsidRPr="00C76E3D">
        <w:t xml:space="preserve"> specifically names and email addresses, will be collected </w:t>
      </w:r>
      <w:r w:rsidRPr="00C76E3D" w:rsidR="504A5BC7">
        <w:t>and stored on government furnished equipment (GFE)</w:t>
      </w:r>
      <w:r w:rsidRPr="00C76E3D" w:rsidR="48917C06">
        <w:t xml:space="preserve"> or a secure ACF Box folder</w:t>
      </w:r>
      <w:r w:rsidRPr="00C76E3D" w:rsidR="504A5BC7">
        <w:t xml:space="preserve"> </w:t>
      </w:r>
      <w:r w:rsidRPr="00C76E3D">
        <w:t xml:space="preserve">to </w:t>
      </w:r>
      <w:r w:rsidRPr="00C76E3D" w:rsidR="6E4CE5E7">
        <w:t>coordinate</w:t>
      </w:r>
      <w:r w:rsidRPr="00C76E3D">
        <w:t xml:space="preserve"> the quarterly site </w:t>
      </w:r>
      <w:r w:rsidRPr="00C76E3D" w:rsidR="0115AE94">
        <w:t>meetings</w:t>
      </w:r>
      <w:r w:rsidRPr="00C76E3D">
        <w:t xml:space="preserve">, </w:t>
      </w:r>
      <w:r w:rsidRPr="00C76E3D" w:rsidR="6564D94B">
        <w:t>listening sessions</w:t>
      </w:r>
      <w:r w:rsidRPr="00C76E3D">
        <w:t>, and site visit key respondent interviews. Information will not be maintained in a paper or electronic system from which data are actually or directly retrieved by an individual</w:t>
      </w:r>
      <w:r w:rsidRPr="00C76E3D" w:rsidR="790D5BFC">
        <w:t>’</w:t>
      </w:r>
      <w:r w:rsidRPr="00C76E3D">
        <w:t>s personal identifier.</w:t>
      </w:r>
      <w:r w:rsidR="00666BD9">
        <w:t xml:space="preserve"> </w:t>
      </w:r>
      <w:r w:rsidR="0085664E">
        <w:t xml:space="preserve"> </w:t>
      </w:r>
    </w:p>
    <w:p w:rsidR="002560D7" w:rsidRPr="00C76E3D" w:rsidP="002560D7" w14:paraId="18EED10A" w14:textId="77777777">
      <w:pPr>
        <w:spacing w:after="0" w:line="240" w:lineRule="auto"/>
        <w:rPr>
          <w:i/>
        </w:rPr>
      </w:pPr>
    </w:p>
    <w:p w:rsidR="002560D7" w:rsidRPr="00C76E3D" w:rsidP="009C7367" w14:paraId="28D37A40" w14:textId="7557B9D2">
      <w:pPr>
        <w:spacing w:after="60" w:line="240" w:lineRule="auto"/>
        <w:rPr>
          <w:i/>
        </w:rPr>
      </w:pPr>
      <w:r w:rsidRPr="00C76E3D">
        <w:rPr>
          <w:i/>
        </w:rPr>
        <w:t>Assurances of Privacy</w:t>
      </w:r>
    </w:p>
    <w:p w:rsidR="2EB22FFD" w:rsidP="00461107" w14:paraId="5C3EB947" w14:textId="7AEAF01C">
      <w:pPr>
        <w:spacing w:after="0" w:line="240" w:lineRule="auto"/>
      </w:pPr>
      <w:r w:rsidRPr="00C76E3D">
        <w:t xml:space="preserve">Information collected will be kept private </w:t>
      </w:r>
      <w:r w:rsidRPr="00C76E3D">
        <w:rPr>
          <w:rFonts w:ascii="Calibri" w:eastAsia="Calibri" w:hAnsi="Calibri" w:cs="Calibri"/>
        </w:rPr>
        <w:t>to the extent permitted by law</w:t>
      </w:r>
      <w:r w:rsidRPr="00C76E3D">
        <w:t xml:space="preserve">. Respondents will be informed of all planned uses of data, that their participation is voluntary, and that their information will be kept private </w:t>
      </w:r>
      <w:r w:rsidRPr="00C76E3D">
        <w:rPr>
          <w:rFonts w:ascii="Calibri" w:eastAsia="Calibri" w:hAnsi="Calibri" w:cs="Calibri"/>
        </w:rPr>
        <w:t>to the extent permitted by law</w:t>
      </w:r>
      <w:r w:rsidRPr="00C76E3D">
        <w:t xml:space="preserve">. As specified in the contract, the </w:t>
      </w:r>
      <w:r w:rsidRPr="00C76E3D" w:rsidR="003A739C">
        <w:t>contractor</w:t>
      </w:r>
      <w:r w:rsidRPr="00C76E3D">
        <w:t xml:space="preserve"> will comply with all Federal and Departmental regulations for private information.</w:t>
      </w:r>
    </w:p>
    <w:p w:rsidR="00461107" w:rsidP="009C7367" w14:paraId="3A3A0D5D" w14:textId="77777777">
      <w:pPr>
        <w:spacing w:after="0" w:line="240" w:lineRule="auto"/>
      </w:pPr>
    </w:p>
    <w:p w:rsidR="00377D52" w:rsidRPr="00C76E3D" w:rsidP="00377D52" w14:paraId="4D8E66AC" w14:textId="77777777">
      <w:pPr>
        <w:spacing w:after="0" w:line="240" w:lineRule="auto"/>
        <w:rPr>
          <w:i/>
          <w:iCs/>
        </w:rPr>
      </w:pPr>
      <w:r w:rsidRPr="00730931">
        <w:t xml:space="preserve">Before each interview, site teams will explain the evaluation and how interview findings will be used and inform respondents that they will be free to skip any question they do not want to answer. Site teams will request permission to audio record each interview as a backup to interview notes; respondents will be free to decline the recording if they prefer handwritten notes only. Audio recordings will be permanently destroyed as soon as the contractor has a complete set of notes and completed any verification or clarification that is needed. Handwritten notes will be destroyed at the end of the evaluation contract. </w:t>
      </w:r>
    </w:p>
    <w:p w:rsidR="00377D52" w:rsidRPr="00C76E3D" w:rsidP="009C7367" w14:paraId="3563B7C9" w14:textId="77777777">
      <w:pPr>
        <w:spacing w:after="0" w:line="240" w:lineRule="auto"/>
      </w:pPr>
    </w:p>
    <w:p w:rsidR="6F02CD11" w:rsidRPr="00C76E3D" w:rsidP="009C7367" w14:paraId="2559976B" w14:textId="2478D8C6">
      <w:pPr>
        <w:spacing w:after="60" w:line="240" w:lineRule="auto"/>
        <w:rPr>
          <w:i/>
          <w:iCs/>
        </w:rPr>
      </w:pPr>
      <w:r w:rsidRPr="00C76E3D">
        <w:rPr>
          <w:i/>
          <w:iCs/>
        </w:rPr>
        <w:t>Data Security and Monitoring</w:t>
      </w:r>
    </w:p>
    <w:p w:rsidR="002560D7" w:rsidRPr="00C76E3D" w:rsidP="6E3FE2B1" w14:paraId="539BFF53" w14:textId="363DAEFC">
      <w:pPr>
        <w:spacing w:after="0" w:line="240" w:lineRule="auto"/>
      </w:pPr>
      <w:r w:rsidRPr="00C76E3D">
        <w:t xml:space="preserve">The </w:t>
      </w:r>
      <w:r w:rsidRPr="00C76E3D" w:rsidR="434B427B">
        <w:t xml:space="preserve">Urban </w:t>
      </w:r>
      <w:r w:rsidRPr="00C76E3D">
        <w:t xml:space="preserve">Institute </w:t>
      </w:r>
      <w:r w:rsidRPr="00C76E3D" w:rsidR="434B427B">
        <w:t xml:space="preserve">requires that all project teams designate a data security officer to ensure all data security procedures are followed. The </w:t>
      </w:r>
      <w:r w:rsidRPr="00C76E3D">
        <w:t>contractor</w:t>
      </w:r>
      <w:r w:rsidRPr="00C76E3D" w:rsidR="434B427B">
        <w:t>’s co-PI will serve as the data security officer. The research conducted using</w:t>
      </w:r>
      <w:r w:rsidRPr="00C76E3D" w:rsidR="083A3896">
        <w:t xml:space="preserve"> notes from</w:t>
      </w:r>
      <w:r w:rsidRPr="00C76E3D" w:rsidR="434B427B">
        <w:t xml:space="preserve"> </w:t>
      </w:r>
      <w:r w:rsidRPr="00C76E3D" w:rsidR="00151280">
        <w:t>listening sessions</w:t>
      </w:r>
      <w:r w:rsidRPr="00C76E3D" w:rsidR="434B427B">
        <w:t xml:space="preserve">, interviews, and focus groups is subject to federal human subject review standards to protect the privacy of all research subjects, including persons interviewed. The </w:t>
      </w:r>
      <w:r w:rsidRPr="00C76E3D">
        <w:t>contractor</w:t>
      </w:r>
      <w:r w:rsidRPr="00C76E3D" w:rsidR="434B427B">
        <w:t xml:space="preserve"> will follow strict data security protocols. All notes and recordings will be handled internally by </w:t>
      </w:r>
      <w:r w:rsidRPr="00C76E3D">
        <w:t xml:space="preserve">contractor </w:t>
      </w:r>
      <w:r w:rsidRPr="00C76E3D" w:rsidR="434B427B">
        <w:t xml:space="preserve">staff who have signed the Urban </w:t>
      </w:r>
      <w:r w:rsidRPr="00C76E3D">
        <w:t xml:space="preserve">Institute’s </w:t>
      </w:r>
      <w:r w:rsidRPr="00C76E3D" w:rsidR="434B427B">
        <w:t xml:space="preserve">staff confidentiality pledge . Data access will be limited to </w:t>
      </w:r>
      <w:r w:rsidRPr="00C76E3D">
        <w:t>contractor staff</w:t>
      </w:r>
      <w:r w:rsidRPr="00C76E3D" w:rsidR="434B427B">
        <w:t xml:space="preserve"> who need it for research purposes and who have agreed in writing to maintain data </w:t>
      </w:r>
      <w:r w:rsidRPr="00C76E3D" w:rsidR="00151280">
        <w:t>privacy</w:t>
      </w:r>
      <w:r w:rsidRPr="00C76E3D" w:rsidR="434B427B">
        <w:t xml:space="preserve">. Copies of signed pledges are kept in a secure location.   </w:t>
      </w:r>
    </w:p>
    <w:p w:rsidR="002560D7" w:rsidRPr="00C76E3D" w:rsidP="6E3FE2B1" w14:paraId="5F1CD98C" w14:textId="116263FA">
      <w:pPr>
        <w:spacing w:after="0" w:line="240" w:lineRule="auto"/>
      </w:pPr>
      <w:r w:rsidRPr="00C76E3D">
        <w:t xml:space="preserve"> </w:t>
      </w:r>
    </w:p>
    <w:p w:rsidR="002560D7" w:rsidRPr="00C76E3D" w:rsidP="009C7367" w14:paraId="121F4F80" w14:textId="7E8F5B52">
      <w:pPr>
        <w:spacing w:after="60" w:line="240" w:lineRule="auto"/>
      </w:pPr>
      <w:r w:rsidRPr="00C76E3D">
        <w:t xml:space="preserve">The contractor </w:t>
      </w:r>
      <w:r w:rsidRPr="00C76E3D" w:rsidR="021DD5FD">
        <w:t xml:space="preserve">will store all raw and summarized data according to </w:t>
      </w:r>
      <w:r w:rsidRPr="00C76E3D">
        <w:t xml:space="preserve">the </w:t>
      </w:r>
      <w:r w:rsidRPr="00C76E3D" w:rsidR="021DD5FD">
        <w:t>Urban</w:t>
      </w:r>
      <w:r w:rsidRPr="00C76E3D">
        <w:t xml:space="preserve"> Institute</w:t>
      </w:r>
      <w:r w:rsidRPr="00C76E3D" w:rsidR="021DD5FD">
        <w:t xml:space="preserve">’s IRB protocol and </w:t>
      </w:r>
      <w:r w:rsidRPr="00C76E3D" w:rsidR="00151280">
        <w:t xml:space="preserve">ACF </w:t>
      </w:r>
      <w:r w:rsidRPr="00C76E3D" w:rsidR="021DD5FD">
        <w:t xml:space="preserve">requirements, including proper password-protection and encryption as required for any files containing PII. The procedures described below have been approved by </w:t>
      </w:r>
      <w:r w:rsidRPr="00C76E3D">
        <w:t xml:space="preserve">the </w:t>
      </w:r>
      <w:r w:rsidRPr="00C76E3D" w:rsidR="021DD5FD">
        <w:t>Urban</w:t>
      </w:r>
      <w:r w:rsidRPr="00C76E3D">
        <w:t xml:space="preserve"> Institute</w:t>
      </w:r>
      <w:r w:rsidRPr="00C76E3D" w:rsidR="021DD5FD">
        <w:t xml:space="preserve">’s IRB. </w:t>
      </w:r>
    </w:p>
    <w:p w:rsidR="002560D7" w:rsidRPr="00C76E3D" w:rsidP="0079E1EB" w14:paraId="323D99AB" w14:textId="2B849983">
      <w:pPr>
        <w:pStyle w:val="ListParagraph"/>
        <w:numPr>
          <w:ilvl w:val="0"/>
          <w:numId w:val="2"/>
        </w:numPr>
        <w:spacing w:after="0" w:line="240" w:lineRule="auto"/>
      </w:pPr>
      <w:r w:rsidRPr="00C76E3D">
        <w:t xml:space="preserve">The contractor </w:t>
      </w:r>
      <w:r w:rsidRPr="00C76E3D" w:rsidR="6E3FE2B1">
        <w:t xml:space="preserve">will maintain </w:t>
      </w:r>
      <w:r w:rsidRPr="00C76E3D">
        <w:t xml:space="preserve">RHY PDP grantee and partner professional </w:t>
      </w:r>
      <w:r w:rsidRPr="00C76E3D" w:rsidR="6E3FE2B1">
        <w:t xml:space="preserve">staff contact information on </w:t>
      </w:r>
      <w:r w:rsidRPr="00C76E3D" w:rsidR="00C81714">
        <w:t xml:space="preserve">GFE or </w:t>
      </w:r>
      <w:r w:rsidRPr="00C76E3D" w:rsidR="003E197E">
        <w:t xml:space="preserve">the </w:t>
      </w:r>
      <w:r w:rsidRPr="00C76E3D" w:rsidR="00C81714">
        <w:t xml:space="preserve">ACF Box </w:t>
      </w:r>
      <w:r w:rsidRPr="00C76E3D" w:rsidR="003E197E">
        <w:t xml:space="preserve">project </w:t>
      </w:r>
      <w:r w:rsidRPr="00C76E3D" w:rsidR="00C81714">
        <w:t>folder</w:t>
      </w:r>
      <w:r w:rsidRPr="00C76E3D">
        <w:t>.</w:t>
      </w:r>
    </w:p>
    <w:p w:rsidR="002560D7" w:rsidRPr="00C76E3D" w:rsidP="0079E1EB" w14:paraId="2951F914" w14:textId="5EEA78B0">
      <w:pPr>
        <w:pStyle w:val="ListParagraph"/>
        <w:numPr>
          <w:ilvl w:val="0"/>
          <w:numId w:val="2"/>
        </w:numPr>
        <w:spacing w:after="0" w:line="240" w:lineRule="auto"/>
      </w:pPr>
      <w:r w:rsidRPr="00C76E3D">
        <w:t xml:space="preserve">The contractor </w:t>
      </w:r>
      <w:r w:rsidRPr="00C76E3D" w:rsidR="6E3FE2B1">
        <w:t xml:space="preserve">will not maintain any youth contact information. </w:t>
      </w:r>
      <w:r w:rsidRPr="00C76E3D">
        <w:t xml:space="preserve">Site teams </w:t>
      </w:r>
      <w:r w:rsidRPr="00C76E3D" w:rsidR="6E3FE2B1">
        <w:t xml:space="preserve">will immediately destroy lists of first names and last initials of young people </w:t>
      </w:r>
      <w:r w:rsidRPr="00C76E3D">
        <w:t xml:space="preserve">they </w:t>
      </w:r>
      <w:r w:rsidRPr="00C76E3D" w:rsidR="6E3FE2B1">
        <w:t xml:space="preserve">receive from recruiting partners when </w:t>
      </w:r>
      <w:r w:rsidRPr="00C76E3D">
        <w:t xml:space="preserve">they </w:t>
      </w:r>
      <w:r w:rsidRPr="00C76E3D" w:rsidR="6E3FE2B1">
        <w:t>complete the focus group.</w:t>
      </w:r>
    </w:p>
    <w:p w:rsidR="002560D7" w:rsidRPr="00C76E3D" w:rsidP="0079E1EB" w14:paraId="143DA3A3" w14:textId="4FFDAF45">
      <w:pPr>
        <w:pStyle w:val="ListParagraph"/>
        <w:numPr>
          <w:ilvl w:val="0"/>
          <w:numId w:val="2"/>
        </w:numPr>
        <w:spacing w:after="0" w:line="240" w:lineRule="auto"/>
      </w:pPr>
      <w:r w:rsidRPr="00C76E3D">
        <w:t>Listening session and q</w:t>
      </w:r>
      <w:r w:rsidRPr="00C76E3D" w:rsidR="6E3FE2B1">
        <w:t xml:space="preserve">uarterly site </w:t>
      </w:r>
      <w:r w:rsidRPr="00C76E3D" w:rsidR="003B460B">
        <w:t xml:space="preserve">meeting </w:t>
      </w:r>
      <w:r w:rsidRPr="00C76E3D" w:rsidR="6E3FE2B1">
        <w:t xml:space="preserve">notes with </w:t>
      </w:r>
      <w:r w:rsidRPr="00C76E3D" w:rsidR="00177772">
        <w:t xml:space="preserve">professional staff </w:t>
      </w:r>
      <w:r w:rsidRPr="00C76E3D" w:rsidR="6E3FE2B1">
        <w:t xml:space="preserve">will be saved on </w:t>
      </w:r>
      <w:bookmarkStart w:id="2" w:name="_Hlk199230971"/>
      <w:r w:rsidRPr="00C76E3D" w:rsidR="003E197E">
        <w:t xml:space="preserve">the </w:t>
      </w:r>
      <w:r w:rsidRPr="00C76E3D" w:rsidR="00C81714">
        <w:t xml:space="preserve">ACF Box </w:t>
      </w:r>
      <w:r w:rsidRPr="00C76E3D" w:rsidR="003E197E">
        <w:t xml:space="preserve">project </w:t>
      </w:r>
      <w:r w:rsidRPr="00C76E3D" w:rsidR="00C81714">
        <w:t>folder</w:t>
      </w:r>
      <w:r w:rsidRPr="00C76E3D" w:rsidR="003A739C">
        <w:t xml:space="preserve"> </w:t>
      </w:r>
      <w:bookmarkEnd w:id="2"/>
      <w:r w:rsidRPr="00C76E3D" w:rsidR="6E3FE2B1">
        <w:t xml:space="preserve">as the respondents are not classified as vulnerable and are not answering potentially sensitive topics. </w:t>
      </w:r>
    </w:p>
    <w:p w:rsidR="6E3FE2B1" w:rsidRPr="00C76E3D" w:rsidP="0079E1EB" w14:paraId="1B1F995E" w14:textId="1071183A">
      <w:pPr>
        <w:pStyle w:val="ListParagraph"/>
        <w:spacing w:after="0" w:line="240" w:lineRule="auto"/>
      </w:pPr>
    </w:p>
    <w:p w:rsidR="002560D7" w:rsidRPr="00C76E3D" w:rsidP="0079E1EB" w14:paraId="6B0F6C1D" w14:textId="3605B31B">
      <w:pPr>
        <w:spacing w:after="0" w:line="240" w:lineRule="auto"/>
      </w:pPr>
      <w:r w:rsidRPr="00C76E3D">
        <w:t xml:space="preserve">For in-person site visit </w:t>
      </w:r>
      <w:r w:rsidRPr="00C76E3D" w:rsidR="7A559B78">
        <w:t xml:space="preserve">key respondent </w:t>
      </w:r>
      <w:r w:rsidRPr="00C76E3D">
        <w:t xml:space="preserve">interviews and </w:t>
      </w:r>
      <w:r w:rsidRPr="00C76E3D" w:rsidR="7A559B78">
        <w:t xml:space="preserve">youth </w:t>
      </w:r>
      <w:r w:rsidRPr="00C76E3D">
        <w:t xml:space="preserve">focus groups, </w:t>
      </w:r>
      <w:r w:rsidRPr="00C76E3D" w:rsidR="4014B9D4">
        <w:t xml:space="preserve">site teams </w:t>
      </w:r>
      <w:r w:rsidRPr="00C76E3D">
        <w:t xml:space="preserve">will use encrypted recorders for audio recordings and encrypted laptops for notes. Recorders, laptops, and signed paper consent forms will be kept in possession of </w:t>
      </w:r>
      <w:r w:rsidRPr="00C76E3D" w:rsidR="4014B9D4">
        <w:t xml:space="preserve">contractor staff </w:t>
      </w:r>
      <w:r w:rsidRPr="00C76E3D">
        <w:t xml:space="preserve">and locked in secure locations like locked </w:t>
      </w:r>
      <w:r w:rsidRPr="00C76E3D" w:rsidR="4014B9D4">
        <w:t xml:space="preserve">a </w:t>
      </w:r>
      <w:r w:rsidRPr="00C76E3D">
        <w:t xml:space="preserve">hotel room while traveling. Once connected to a secure internet source, </w:t>
      </w:r>
      <w:r w:rsidRPr="00C76E3D" w:rsidR="4014B9D4">
        <w:t>contractor staff</w:t>
      </w:r>
      <w:r w:rsidRPr="00C76E3D">
        <w:t xml:space="preserve"> will </w:t>
      </w:r>
      <w:r w:rsidRPr="00C76E3D" w:rsidR="504A5BC7">
        <w:t>upload recordings directly to GFE</w:t>
      </w:r>
      <w:r w:rsidRPr="00C76E3D">
        <w:t xml:space="preserve">. Access to the </w:t>
      </w:r>
      <w:r w:rsidRPr="00C76E3D" w:rsidR="48917C06">
        <w:t xml:space="preserve">ACF Box </w:t>
      </w:r>
      <w:r w:rsidRPr="00C76E3D">
        <w:t xml:space="preserve">project folder will be limited to </w:t>
      </w:r>
      <w:r w:rsidRPr="00C76E3D" w:rsidR="5EA8996B">
        <w:t xml:space="preserve">contractor </w:t>
      </w:r>
      <w:r w:rsidRPr="00C76E3D">
        <w:t xml:space="preserve">team members who have signed a pledge of confidentiality and who need access to conduct analyses. Upon return from site visits, </w:t>
      </w:r>
      <w:r w:rsidRPr="00C76E3D" w:rsidR="4014B9D4">
        <w:t xml:space="preserve">contractor </w:t>
      </w:r>
      <w:r w:rsidRPr="00C76E3D">
        <w:t xml:space="preserve">staff will temporarily store paper forms in a locked cabinet in a secure location (i.e., locked office drawer), until the paper forms are scanned to create electronic copies stored on </w:t>
      </w:r>
      <w:r w:rsidRPr="00C76E3D" w:rsidR="48917C06">
        <w:t xml:space="preserve">the </w:t>
      </w:r>
      <w:r w:rsidRPr="00C76E3D" w:rsidR="504A5BC7">
        <w:t xml:space="preserve">ACF Box </w:t>
      </w:r>
      <w:r w:rsidRPr="00C76E3D" w:rsidR="48917C06">
        <w:t xml:space="preserve">project </w:t>
      </w:r>
      <w:r w:rsidRPr="00C76E3D" w:rsidR="504A5BC7">
        <w:t>folder)</w:t>
      </w:r>
      <w:r w:rsidRPr="00C76E3D">
        <w:t xml:space="preserve">, and the originals destroyed (within 30 days of site visits). </w:t>
      </w:r>
    </w:p>
    <w:p w:rsidR="002560D7" w:rsidRPr="00C76E3D" w:rsidP="0079E1EB" w14:paraId="7BEA8BC9" w14:textId="22A3E203">
      <w:pPr>
        <w:spacing w:after="0" w:line="240" w:lineRule="auto"/>
      </w:pPr>
      <w:r w:rsidRPr="00C76E3D">
        <w:t xml:space="preserve"> </w:t>
      </w:r>
    </w:p>
    <w:p w:rsidR="002560D7" w:rsidRPr="00C76E3D" w:rsidP="0079E1EB" w14:paraId="2AF305F6" w14:textId="253EA677">
      <w:pPr>
        <w:spacing w:after="0" w:line="240" w:lineRule="auto"/>
      </w:pPr>
      <w:r w:rsidRPr="00C76E3D">
        <w:t>The contractors</w:t>
      </w:r>
      <w:r w:rsidRPr="00C76E3D" w:rsidR="0AE359B7">
        <w:t xml:space="preserve"> </w:t>
      </w:r>
      <w:r w:rsidRPr="00C76E3D" w:rsidR="003B460B">
        <w:t xml:space="preserve">plan </w:t>
      </w:r>
      <w:r w:rsidRPr="00C76E3D" w:rsidR="0AE359B7">
        <w:t xml:space="preserve">on using an Urban Institute-approved </w:t>
      </w:r>
      <w:r w:rsidRPr="00C76E3D" w:rsidR="00902935">
        <w:t xml:space="preserve">secure </w:t>
      </w:r>
      <w:r w:rsidRPr="00C76E3D" w:rsidR="0AE359B7">
        <w:t xml:space="preserve">service to transcribe discussion interview and focus group audio files into text. </w:t>
      </w:r>
      <w:r w:rsidRPr="00C76E3D">
        <w:t xml:space="preserve">Contractor staff </w:t>
      </w:r>
      <w:r w:rsidRPr="00C76E3D" w:rsidR="0AE359B7">
        <w:t xml:space="preserve">will directly upload the audio files from </w:t>
      </w:r>
      <w:r w:rsidRPr="00C76E3D" w:rsidR="00C81714">
        <w:t xml:space="preserve">GFE </w:t>
      </w:r>
      <w:r w:rsidRPr="00C76E3D" w:rsidR="003E197E">
        <w:t>o</w:t>
      </w:r>
      <w:r w:rsidRPr="00C76E3D" w:rsidR="00C81714">
        <w:t xml:space="preserve">r </w:t>
      </w:r>
      <w:r w:rsidRPr="00C76E3D" w:rsidR="003E197E">
        <w:t xml:space="preserve">the </w:t>
      </w:r>
      <w:r w:rsidRPr="00C76E3D" w:rsidR="00C81714">
        <w:t xml:space="preserve">ACF Box </w:t>
      </w:r>
      <w:r w:rsidRPr="00C76E3D" w:rsidR="003E197E">
        <w:t xml:space="preserve">project </w:t>
      </w:r>
      <w:r w:rsidRPr="00C76E3D" w:rsidR="00C81714">
        <w:t>folder</w:t>
      </w:r>
      <w:r w:rsidRPr="00C76E3D" w:rsidR="00F859F7">
        <w:t xml:space="preserve"> </w:t>
      </w:r>
      <w:r w:rsidRPr="00C76E3D" w:rsidR="0AE359B7">
        <w:t xml:space="preserve">to the transcription service’s secure FTP portal. All security protocols for the transcription service will be vetted and approved by Urban’s Technology and Data Sciences division. </w:t>
      </w:r>
      <w:r w:rsidRPr="00C76E3D">
        <w:t>The contractor</w:t>
      </w:r>
      <w:r w:rsidRPr="00C76E3D" w:rsidR="0AE359B7">
        <w:t xml:space="preserve"> will store the transcripts on </w:t>
      </w:r>
      <w:r w:rsidRPr="00C76E3D" w:rsidR="00C81714">
        <w:t xml:space="preserve">GFE or </w:t>
      </w:r>
      <w:r w:rsidRPr="00C76E3D" w:rsidR="003E197E">
        <w:t xml:space="preserve">the </w:t>
      </w:r>
      <w:r w:rsidRPr="00C76E3D" w:rsidR="00C81714">
        <w:t xml:space="preserve">ACF Box </w:t>
      </w:r>
      <w:r w:rsidRPr="00C76E3D" w:rsidR="003E197E">
        <w:t xml:space="preserve">project </w:t>
      </w:r>
      <w:r w:rsidRPr="00C76E3D" w:rsidR="00C81714">
        <w:t>f</w:t>
      </w:r>
      <w:r w:rsidRPr="00C76E3D" w:rsidR="003E197E">
        <w:t>o</w:t>
      </w:r>
      <w:r w:rsidRPr="00C76E3D" w:rsidR="00C81714">
        <w:t>lder</w:t>
      </w:r>
      <w:r w:rsidRPr="00C76E3D" w:rsidR="0AE359B7">
        <w:t xml:space="preserve">. </w:t>
      </w:r>
      <w:r w:rsidRPr="00C76E3D">
        <w:t xml:space="preserve">The contractor </w:t>
      </w:r>
      <w:r w:rsidRPr="00C76E3D" w:rsidR="0AE359B7">
        <w:t xml:space="preserve">will confirm that all our data have been deleted from the transcription service’s servers (including backups) within 30 days and we will permanently delete audio recordings from </w:t>
      </w:r>
      <w:r w:rsidRPr="00C76E3D" w:rsidR="00C81714">
        <w:t xml:space="preserve">all </w:t>
      </w:r>
      <w:r w:rsidRPr="00C76E3D" w:rsidR="0AE359B7">
        <w:t xml:space="preserve">devices as well. </w:t>
      </w:r>
    </w:p>
    <w:p w:rsidR="0AE359B7" w:rsidRPr="00C76E3D" w:rsidP="0079E1EB" w14:paraId="1F176450" w14:textId="466BFA98">
      <w:pPr>
        <w:spacing w:after="0" w:line="240" w:lineRule="auto"/>
      </w:pPr>
    </w:p>
    <w:p w:rsidR="002560D7" w:rsidRPr="00C76E3D" w:rsidP="0079E1EB" w14:paraId="38FC2F92" w14:textId="0482376C">
      <w:pPr>
        <w:spacing w:after="0" w:line="240" w:lineRule="auto"/>
      </w:pPr>
      <w:r w:rsidRPr="00C76E3D">
        <w:t>T</w:t>
      </w:r>
      <w:r w:rsidRPr="00C76E3D" w:rsidR="787AF394">
        <w:t xml:space="preserve">he </w:t>
      </w:r>
      <w:r w:rsidRPr="00C76E3D" w:rsidR="4014B9D4">
        <w:t>contractor</w:t>
      </w:r>
      <w:r w:rsidRPr="00C76E3D">
        <w:t xml:space="preserve"> will </w:t>
      </w:r>
      <w:r w:rsidRPr="00C76E3D" w:rsidR="504A5BC7">
        <w:t>use GFE</w:t>
      </w:r>
      <w:r w:rsidRPr="00C76E3D" w:rsidR="4DE7FA37">
        <w:t>-access</w:t>
      </w:r>
      <w:r w:rsidRPr="00C76E3D" w:rsidR="21102DB9">
        <w:t>i</w:t>
      </w:r>
      <w:r w:rsidRPr="00C76E3D" w:rsidR="4DE7FA37">
        <w:t>ble softwar</w:t>
      </w:r>
      <w:r w:rsidRPr="00C76E3D" w:rsidR="7544E5CE">
        <w:t>e</w:t>
      </w:r>
      <w:r w:rsidRPr="00C76E3D" w:rsidR="4DE7FA37">
        <w:t xml:space="preserve"> (NVivo)</w:t>
      </w:r>
      <w:r w:rsidRPr="00C76E3D" w:rsidR="504A5BC7">
        <w:t xml:space="preserve"> to </w:t>
      </w:r>
      <w:r w:rsidRPr="00C76E3D">
        <w:t xml:space="preserve">analyze interview and focus group transcripts </w:t>
      </w:r>
      <w:r w:rsidRPr="00C76E3D" w:rsidR="787AF394">
        <w:t xml:space="preserve">for emerging themes and summarized for dissemination. As early as possible in the process, </w:t>
      </w:r>
      <w:r w:rsidRPr="00C76E3D" w:rsidR="4014B9D4">
        <w:t xml:space="preserve">the contractor </w:t>
      </w:r>
      <w:r w:rsidRPr="00C76E3D" w:rsidR="787AF394">
        <w:t xml:space="preserve">will remove any inadvertent identifying information contained (e.g., a participant mentions their location) in these materials. Transcript analysis will be preceded by verification of </w:t>
      </w:r>
      <w:r w:rsidRPr="00C76E3D" w:rsidR="00C76E3D">
        <w:t>all</w:t>
      </w:r>
      <w:r w:rsidRPr="00C76E3D" w:rsidR="787AF394">
        <w:t xml:space="preserve"> quotes that might be extracted (and included in the report) using audio recording but will remain anonymous. </w:t>
      </w:r>
      <w:r w:rsidRPr="00C76E3D" w:rsidR="4014B9D4">
        <w:t>Contractor co-</w:t>
      </w:r>
      <w:r w:rsidRPr="00C76E3D" w:rsidR="787AF394">
        <w:t xml:space="preserve">PIs will ensure that PII </w:t>
      </w:r>
      <w:r w:rsidRPr="00C76E3D" w:rsidR="4014B9D4">
        <w:t xml:space="preserve">is not included </w:t>
      </w:r>
      <w:r w:rsidRPr="00C76E3D" w:rsidR="787AF394">
        <w:t xml:space="preserve">in study reports or related materials. Project findings and reports prepared for dissemination will not contain information that could reasonably be used to identify an individual. </w:t>
      </w:r>
    </w:p>
    <w:p w:rsidR="08BDE1D4" w:rsidRPr="00C76E3D" w:rsidP="0079E1EB" w14:paraId="2C041BAC" w14:textId="1A9DE101">
      <w:pPr>
        <w:spacing w:after="0" w:line="240" w:lineRule="auto"/>
      </w:pPr>
    </w:p>
    <w:p w:rsidR="000D7D44" w:rsidRPr="00C76E3D" w:rsidP="0079E1EB" w14:paraId="184C7E23" w14:textId="1852200F">
      <w:pPr>
        <w:spacing w:after="0" w:line="240" w:lineRule="auto"/>
      </w:pPr>
      <w:r w:rsidRPr="00C76E3D">
        <w:t xml:space="preserve">At the end of the </w:t>
      </w:r>
      <w:r w:rsidRPr="00C76E3D" w:rsidR="00177772">
        <w:t>project</w:t>
      </w:r>
      <w:r w:rsidRPr="00C76E3D">
        <w:t xml:space="preserve">, </w:t>
      </w:r>
      <w:r w:rsidRPr="00C76E3D" w:rsidR="003A739C">
        <w:t>the contractor</w:t>
      </w:r>
      <w:r w:rsidRPr="00C76E3D">
        <w:t xml:space="preserve"> will ensure that all data and data summary files containing PII are de-identified per proper IRB and HHS protocol before transferring them to HHS, along with a detailed list of all file names and content summaries. </w:t>
      </w:r>
      <w:r w:rsidRPr="00C76E3D" w:rsidR="003A739C">
        <w:t xml:space="preserve">The contractor </w:t>
      </w:r>
      <w:r w:rsidRPr="00C76E3D">
        <w:t>will destroy all data files and materials that reside on its own confidential network drives and contain PII within one year of project completion.</w:t>
      </w:r>
    </w:p>
    <w:p w:rsidR="2023BED2" w:rsidP="2023BED2" w14:paraId="5E484CC6" w14:textId="15948235">
      <w:pPr>
        <w:spacing w:after="0" w:line="240" w:lineRule="auto"/>
      </w:pPr>
    </w:p>
    <w:p w:rsidR="00717BDC" w:rsidP="00D32E6D" w14:paraId="64CB4ECC" w14:textId="4298E7E3">
      <w:pPr>
        <w:spacing w:after="120" w:line="240" w:lineRule="auto"/>
      </w:pPr>
      <w:r w:rsidRPr="2A2CAE74">
        <w:rPr>
          <w:b/>
          <w:bCs/>
        </w:rPr>
        <w:t>A11</w:t>
      </w:r>
      <w:r>
        <w:t>.</w:t>
      </w:r>
      <w:r>
        <w:tab/>
      </w:r>
      <w:r w:rsidRPr="2A2CAE74" w:rsidR="002A41C6">
        <w:rPr>
          <w:b/>
          <w:bCs/>
        </w:rPr>
        <w:t>Sensitive Information</w:t>
      </w:r>
      <w:r w:rsidRPr="002560D7" w:rsidR="002560D7">
        <w:rPr>
          <w:rStyle w:val="FootnoteReference"/>
        </w:rPr>
        <w:t xml:space="preserve"> </w:t>
      </w:r>
      <w:r>
        <w:rPr>
          <w:rStyle w:val="FootnoteReference"/>
        </w:rPr>
        <w:footnoteReference w:id="5"/>
      </w:r>
    </w:p>
    <w:p w:rsidR="2A2CAE74" w:rsidP="2A2CAE74" w14:paraId="4AAA8672" w14:textId="51DB7B50">
      <w:pPr>
        <w:spacing w:after="0" w:line="240" w:lineRule="auto"/>
      </w:pPr>
      <w:r w:rsidRPr="2A2CAE74">
        <w:t xml:space="preserve">No questions of a sensitive nature will be </w:t>
      </w:r>
      <w:r w:rsidR="00177772">
        <w:t>collected</w:t>
      </w:r>
      <w:r w:rsidRPr="2A2CAE74">
        <w:t xml:space="preserve"> from </w:t>
      </w:r>
      <w:r w:rsidR="00846B8B">
        <w:t xml:space="preserve">RHY PDP grantee site </w:t>
      </w:r>
      <w:r w:rsidRPr="2A2CAE74">
        <w:t xml:space="preserve">staff as part of quarterly site </w:t>
      </w:r>
      <w:r w:rsidR="00846B8B">
        <w:t>meetings</w:t>
      </w:r>
      <w:r w:rsidRPr="2A2CAE74">
        <w:t xml:space="preserve">, </w:t>
      </w:r>
      <w:r w:rsidR="00730A13">
        <w:t>listening sessions</w:t>
      </w:r>
      <w:r w:rsidRPr="2A2CAE74">
        <w:t xml:space="preserve">, or site visit </w:t>
      </w:r>
      <w:r w:rsidR="00A562E9">
        <w:t xml:space="preserve">key respondent </w:t>
      </w:r>
      <w:r w:rsidRPr="2A2CAE74">
        <w:t xml:space="preserve">interviews with </w:t>
      </w:r>
      <w:r w:rsidR="00A562E9">
        <w:t>RHY PDP grantee</w:t>
      </w:r>
      <w:r w:rsidR="00846B8B">
        <w:t xml:space="preserve"> site</w:t>
      </w:r>
      <w:r w:rsidR="00A562E9">
        <w:t xml:space="preserve"> staff, providers,</w:t>
      </w:r>
      <w:r w:rsidRPr="2A2CAE74">
        <w:t xml:space="preserve"> and community partners. </w:t>
      </w:r>
      <w:r w:rsidR="00846B8B">
        <w:t>These procedures have been approved by the Urban Institute’s IRB.</w:t>
      </w:r>
    </w:p>
    <w:p w:rsidR="2A2CAE74" w:rsidP="2A2CAE74" w14:paraId="32AF7A27" w14:textId="143035E9">
      <w:pPr>
        <w:spacing w:after="0" w:line="240" w:lineRule="auto"/>
      </w:pPr>
    </w:p>
    <w:p w:rsidR="00846B8B" w:rsidP="2A2CAE74" w14:paraId="76217721" w14:textId="5BB659C4">
      <w:pPr>
        <w:spacing w:after="0" w:line="240" w:lineRule="auto"/>
      </w:pPr>
      <w:r>
        <w:t xml:space="preserve">Although </w:t>
      </w:r>
      <w:r w:rsidR="00A562E9">
        <w:t xml:space="preserve">youth </w:t>
      </w:r>
      <w:r w:rsidR="434ED13C">
        <w:t>focus groups</w:t>
      </w:r>
      <w:r>
        <w:t xml:space="preserve"> will not include</w:t>
      </w:r>
      <w:r w:rsidR="434ED13C">
        <w:t xml:space="preserve"> questions of a sensitive nature, sensitive issues could arise without prompting from the </w:t>
      </w:r>
      <w:r>
        <w:t xml:space="preserve">contractor’s </w:t>
      </w:r>
      <w:r w:rsidR="434ED13C">
        <w:t xml:space="preserve">site team. Prior to beginning focus groups, </w:t>
      </w:r>
      <w:r w:rsidR="003A739C">
        <w:t>site team</w:t>
      </w:r>
      <w:r>
        <w:t xml:space="preserve"> member</w:t>
      </w:r>
      <w:r w:rsidR="003A739C">
        <w:t xml:space="preserve">s </w:t>
      </w:r>
      <w:r w:rsidR="434ED13C">
        <w:t>will read</w:t>
      </w:r>
      <w:r>
        <w:t xml:space="preserve"> aloud</w:t>
      </w:r>
      <w:r w:rsidR="434ED13C">
        <w:t xml:space="preserve"> </w:t>
      </w:r>
      <w:r w:rsidR="00F20A44">
        <w:t>the consent</w:t>
      </w:r>
      <w:r w:rsidR="434ED13C">
        <w:t>, which includes discussion of risks of participation</w:t>
      </w:r>
      <w:r>
        <w:t>.</w:t>
      </w:r>
      <w:r w:rsidR="434ED13C">
        <w:t xml:space="preserve"> </w:t>
      </w:r>
      <w:r>
        <w:t>The site team members will seek</w:t>
      </w:r>
      <w:r w:rsidR="434ED13C">
        <w:t xml:space="preserve"> written consent for youth over age 18 and assent for youth under age 18.</w:t>
      </w:r>
    </w:p>
    <w:p w:rsidR="00846B8B" w:rsidP="2A2CAE74" w14:paraId="72E7579F" w14:textId="77777777">
      <w:pPr>
        <w:spacing w:after="0" w:line="240" w:lineRule="auto"/>
      </w:pPr>
    </w:p>
    <w:p w:rsidR="00CD5383" w:rsidP="2A2CAE74" w14:paraId="1A17C0E8" w14:textId="184E1360">
      <w:pPr>
        <w:spacing w:after="0" w:line="240" w:lineRule="auto"/>
      </w:pPr>
      <w:r>
        <w:t>G</w:t>
      </w:r>
      <w:r w:rsidR="434ED13C">
        <w:t xml:space="preserve">iven the circumstances of the young people </w:t>
      </w:r>
      <w:r>
        <w:t xml:space="preserve">that the </w:t>
      </w:r>
      <w:r w:rsidR="003A739C">
        <w:t xml:space="preserve">site teams </w:t>
      </w:r>
      <w:r w:rsidR="434ED13C">
        <w:t xml:space="preserve">will be recruiting, </w:t>
      </w:r>
      <w:r w:rsidR="003A739C">
        <w:t>the contractor</w:t>
      </w:r>
      <w:r w:rsidR="434ED13C">
        <w:t xml:space="preserve"> ha</w:t>
      </w:r>
      <w:r w:rsidR="003A739C">
        <w:t>s</w:t>
      </w:r>
      <w:r w:rsidR="434ED13C">
        <w:t xml:space="preserve"> requested and received approval for a waiver of parental consent for participants who are under the age of 18 from </w:t>
      </w:r>
      <w:r w:rsidR="003A739C">
        <w:t xml:space="preserve">the </w:t>
      </w:r>
      <w:r w:rsidR="434ED13C">
        <w:t>Urban</w:t>
      </w:r>
      <w:r w:rsidR="003A739C">
        <w:t xml:space="preserve"> Institute</w:t>
      </w:r>
      <w:r w:rsidR="434ED13C">
        <w:t>’s IRB (</w:t>
      </w:r>
      <w:r w:rsidR="00EF2E53">
        <w:t xml:space="preserve">see Appendix </w:t>
      </w:r>
      <w:r w:rsidR="002D7CEC">
        <w:t>B</w:t>
      </w:r>
      <w:r w:rsidR="434ED13C">
        <w:t xml:space="preserve">). </w:t>
      </w:r>
    </w:p>
    <w:p w:rsidR="26EFF569" w:rsidP="26EFF569" w14:paraId="0645598B" w14:textId="6CF53C6D">
      <w:pPr>
        <w:spacing w:after="0" w:line="240" w:lineRule="auto"/>
      </w:pPr>
    </w:p>
    <w:p w:rsidR="2A2CAE74" w:rsidP="00F20A44" w14:paraId="51A2E5BB" w14:textId="75327377">
      <w:pPr>
        <w:widowControl w:val="0"/>
        <w:spacing w:after="0" w:line="240" w:lineRule="auto"/>
      </w:pPr>
      <w:r>
        <w:t>For</w:t>
      </w:r>
      <w:r w:rsidR="00D822A9">
        <w:t xml:space="preserve"> youth who are</w:t>
      </w:r>
      <w:r>
        <w:t xml:space="preserve"> </w:t>
      </w:r>
      <w:r w:rsidR="00177772">
        <w:t xml:space="preserve">experiencing housing instability or </w:t>
      </w:r>
      <w:r>
        <w:t>homeless</w:t>
      </w:r>
      <w:r w:rsidR="00177772">
        <w:t>ness</w:t>
      </w:r>
      <w:r>
        <w:t xml:space="preserve">, parent or guardian permission is not a reasonable requirement. The </w:t>
      </w:r>
      <w:r w:rsidR="00C76E3D">
        <w:t>most cited</w:t>
      </w:r>
      <w:r>
        <w:t xml:space="preserve"> reason for youth homelessness is family conflict, meaning even if a youth is still in contact with a parent, youth engaging in these programs are likely seeking temporary refuge from a variety of traumatic, unhealthy situations, many of which involve incidents of </w:t>
      </w:r>
      <w:r>
        <w:t>abuse or neglect committed by parents or guardians.</w:t>
      </w:r>
      <w:r>
        <w:rPr>
          <w:rStyle w:val="FootnoteReference"/>
        </w:rPr>
        <w:footnoteReference w:id="6"/>
      </w:r>
      <w:r>
        <w:t xml:space="preserve"> These common circumstances make it inappropriate to ask for parent or guardian consent. Additionally, these young people have an increased likelihood of being disconnected from family and unable to obtain consent from a parent. If the recruiting agency is aware of a safe parent/guardian to approach for consent, parental consent will be obtained using a parental consent form. The sites will be cognizant of the consent status and availability of a suitable parent/guardian because of their own consent policies and practices under law. </w:t>
      </w:r>
    </w:p>
    <w:p w:rsidR="00C82576" w:rsidP="00C82576" w14:paraId="23B050D5" w14:textId="5C462FC6">
      <w:pPr>
        <w:spacing w:after="0" w:line="240" w:lineRule="auto"/>
      </w:pPr>
    </w:p>
    <w:p w:rsidR="2A2CAE74" w:rsidP="2A2CAE74" w14:paraId="4D712AD1" w14:textId="692C8C17">
      <w:pPr>
        <w:spacing w:after="0" w:line="240" w:lineRule="auto"/>
      </w:pPr>
      <w:r>
        <w:t xml:space="preserve">There is a small risk that some young people participating in focus groups may reveal negative opinions of staff, experiences, programs, or peers and there is a small risk that respondent comments may be communicated beyond the discussions (e.g., if anonymity and </w:t>
      </w:r>
      <w:r w:rsidR="00177772">
        <w:t xml:space="preserve">privacy </w:t>
      </w:r>
      <w:r>
        <w:t xml:space="preserve">are not upheld uniformly by other participants). This has the potential to complicate service delivery. The </w:t>
      </w:r>
      <w:r w:rsidR="0014172F">
        <w:t>site</w:t>
      </w:r>
      <w:r>
        <w:t xml:space="preserve"> team will minimize this risk by (1) minimizing these disclosures and (2) minimizing the potential impacts of these disclosures on service delivery. First, the </w:t>
      </w:r>
      <w:r w:rsidR="0014172F">
        <w:t xml:space="preserve">site </w:t>
      </w:r>
      <w:r>
        <w:t xml:space="preserve">team will repeatedly emphasize that participation is completely voluntary and reiterate that participants are free to leave and/or refrain from answering any questions that cause discomfort. </w:t>
      </w:r>
      <w:r w:rsidR="00D0170F">
        <w:t xml:space="preserve">The site team </w:t>
      </w:r>
      <w:r>
        <w:t xml:space="preserve">will also emphasize that participants should not share information that was shared in the group outside of it. Second, </w:t>
      </w:r>
      <w:r w:rsidR="00D0170F">
        <w:t>site teams</w:t>
      </w:r>
      <w:r>
        <w:t xml:space="preserve"> will embed repeated reminders for agency staff that any statements made during the focus groups (and other data collection efforts) should not and may not affect young people’s services or housing. </w:t>
      </w:r>
      <w:r w:rsidR="00782BC5">
        <w:t xml:space="preserve">Lastly, the contractor will not attach names or any identifying characteristics to quotes when presenting findings from the evaluation. Site teams will make this clear during the consent process. </w:t>
      </w:r>
    </w:p>
    <w:p w:rsidR="1550BCDC" w:rsidP="1550BCDC" w14:paraId="2C98E608" w14:textId="52DEDAD8">
      <w:pPr>
        <w:spacing w:after="0" w:line="240" w:lineRule="auto"/>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1F0446" w:rsidP="009C7367" w14:paraId="6985EB8A" w14:textId="4C49762B">
      <w:pPr>
        <w:spacing w:after="60" w:line="240" w:lineRule="auto"/>
        <w:rPr>
          <w:i/>
          <w:iCs/>
        </w:rPr>
      </w:pPr>
      <w:r w:rsidRPr="58667B0B">
        <w:rPr>
          <w:i/>
          <w:iCs/>
        </w:rPr>
        <w:t>Explanation of Burden Estimates</w:t>
      </w:r>
    </w:p>
    <w:p w:rsidR="2D6A9355" w:rsidP="2D6A9355" w14:paraId="031C202A" w14:textId="057BB9FD">
      <w:pPr>
        <w:spacing w:after="0" w:line="240" w:lineRule="auto"/>
      </w:pPr>
      <w:r>
        <w:t xml:space="preserve">Quarterly site </w:t>
      </w:r>
      <w:r w:rsidR="00846B8B">
        <w:t xml:space="preserve">meetings </w:t>
      </w:r>
      <w:r>
        <w:t xml:space="preserve">will be </w:t>
      </w:r>
      <w:r w:rsidR="00846B8B">
        <w:t xml:space="preserve">held </w:t>
      </w:r>
      <w:r>
        <w:t>four times per year,</w:t>
      </w:r>
      <w:r w:rsidR="0039359B">
        <w:t xml:space="preserve"> </w:t>
      </w:r>
      <w:r w:rsidR="009F2B2F">
        <w:t xml:space="preserve">for a total of </w:t>
      </w:r>
      <w:r w:rsidR="000C65E3">
        <w:t>8</w:t>
      </w:r>
      <w:r w:rsidR="009F2B2F">
        <w:t xml:space="preserve"> meetings over a two-year period. A</w:t>
      </w:r>
      <w:r>
        <w:t>n estimated 1</w:t>
      </w:r>
      <w:r w:rsidR="00730A13">
        <w:t>0</w:t>
      </w:r>
      <w:r>
        <w:t xml:space="preserve"> respondents in management, supervisory, or administrative positions in </w:t>
      </w:r>
      <w:r w:rsidR="00846B8B">
        <w:t xml:space="preserve">RHY PDP </w:t>
      </w:r>
      <w:r>
        <w:t>grantee organizations</w:t>
      </w:r>
      <w:r w:rsidR="009F2B2F">
        <w:t xml:space="preserve"> will participate in e</w:t>
      </w:r>
      <w:r w:rsidR="07211A23">
        <w:t xml:space="preserve">ach one </w:t>
      </w:r>
      <w:r>
        <w:t xml:space="preserve">hour </w:t>
      </w:r>
      <w:r w:rsidR="009F2B2F">
        <w:t>interview</w:t>
      </w:r>
      <w:r>
        <w:t xml:space="preserve"> . </w:t>
      </w:r>
    </w:p>
    <w:p w:rsidR="2D6A9355" w:rsidP="2D6A9355" w14:paraId="380550E6" w14:textId="2DC21AB4">
      <w:pPr>
        <w:spacing w:after="0" w:line="240" w:lineRule="auto"/>
      </w:pPr>
    </w:p>
    <w:p w:rsidR="2D6A9355" w:rsidP="58667B0B" w14:paraId="452B0B7C" w14:textId="39C44F89">
      <w:pPr>
        <w:spacing w:after="0" w:line="240" w:lineRule="auto"/>
      </w:pPr>
      <w:r>
        <w:t xml:space="preserve">The </w:t>
      </w:r>
      <w:r w:rsidR="00730A13">
        <w:t>listening sessions</w:t>
      </w:r>
      <w:r>
        <w:t xml:space="preserve"> will occur </w:t>
      </w:r>
      <w:r w:rsidR="00730A13">
        <w:t>twice during the evaluation period</w:t>
      </w:r>
      <w:r w:rsidR="34C6615F">
        <w:t xml:space="preserve"> with a total of </w:t>
      </w:r>
      <w:r>
        <w:t>1</w:t>
      </w:r>
      <w:r w:rsidR="00730A13">
        <w:t>00</w:t>
      </w:r>
      <w:r>
        <w:t xml:space="preserve"> </w:t>
      </w:r>
      <w:r w:rsidR="00730A13">
        <w:t>participants</w:t>
      </w:r>
      <w:r>
        <w:t xml:space="preserve"> in management, supervisory, or administrative positions at </w:t>
      </w:r>
      <w:r w:rsidR="0014172F">
        <w:t xml:space="preserve">RHY PDP </w:t>
      </w:r>
      <w:r>
        <w:t xml:space="preserve">grantee and partner agencies. </w:t>
      </w:r>
      <w:r w:rsidR="00730A13">
        <w:t xml:space="preserve">Each participant will </w:t>
      </w:r>
      <w:r w:rsidR="4221BE0F">
        <w:t>complete</w:t>
      </w:r>
      <w:r w:rsidR="00730A13">
        <w:t xml:space="preserve"> one </w:t>
      </w:r>
      <w:r w:rsidR="0EBA5B24">
        <w:t xml:space="preserve">90-minute </w:t>
      </w:r>
      <w:r w:rsidR="00730A13">
        <w:t>listening session</w:t>
      </w:r>
      <w:r>
        <w:t>.</w:t>
      </w:r>
    </w:p>
    <w:p w:rsidR="2D6A9355" w:rsidP="2D6A9355" w14:paraId="53A38E0B" w14:textId="2D6738CC">
      <w:pPr>
        <w:spacing w:after="0" w:line="240" w:lineRule="auto"/>
      </w:pPr>
    </w:p>
    <w:p w:rsidR="2D6A9355" w:rsidP="0A8191BA" w14:paraId="3BEF5144" w14:textId="2EBD1755">
      <w:pPr>
        <w:spacing w:after="0" w:line="240" w:lineRule="auto"/>
      </w:pPr>
      <w:r>
        <w:t>Key</w:t>
      </w:r>
      <w:r w:rsidR="00801885">
        <w:t xml:space="preserve"> respondent</w:t>
      </w:r>
      <w:r w:rsidR="434B427B">
        <w:t xml:space="preserve"> interviews </w:t>
      </w:r>
      <w:r w:rsidR="3DEE3A8C">
        <w:t xml:space="preserve">will </w:t>
      </w:r>
      <w:r w:rsidR="434B427B">
        <w:t xml:space="preserve">occur once </w:t>
      </w:r>
      <w:r>
        <w:t xml:space="preserve">at each site </w:t>
      </w:r>
      <w:r w:rsidR="434B427B">
        <w:t>during the evaluation</w:t>
      </w:r>
      <w:r w:rsidR="00801885">
        <w:t xml:space="preserve"> </w:t>
      </w:r>
      <w:r w:rsidR="1EA5D8F0">
        <w:t>with</w:t>
      </w:r>
      <w:r w:rsidR="434B427B">
        <w:t xml:space="preserve"> 8</w:t>
      </w:r>
      <w:r w:rsidR="003372C0">
        <w:t>0</w:t>
      </w:r>
      <w:r w:rsidR="434B427B">
        <w:t xml:space="preserve"> respondents in management, supervisory, or administrative positions at </w:t>
      </w:r>
      <w:r>
        <w:t xml:space="preserve">RHY PDP </w:t>
      </w:r>
      <w:r w:rsidR="434B427B">
        <w:t xml:space="preserve">grantee and partner agencies. The data collection does not recur annually and there will not be the same number of site visits each year. </w:t>
      </w:r>
    </w:p>
    <w:p w:rsidR="2D6A9355" w:rsidP="2D6A9355" w14:paraId="7766F3C7" w14:textId="7A7BDAF5">
      <w:pPr>
        <w:spacing w:after="0" w:line="240" w:lineRule="auto"/>
      </w:pPr>
    </w:p>
    <w:p w:rsidR="2D6A9355" w:rsidP="2D6A9355" w14:paraId="3A047245" w14:textId="3106AFB2">
      <w:pPr>
        <w:spacing w:after="0" w:line="240" w:lineRule="auto"/>
      </w:pPr>
      <w:r>
        <w:t>Youth f</w:t>
      </w:r>
      <w:r w:rsidR="434B427B">
        <w:t xml:space="preserve">ocus groups </w:t>
      </w:r>
      <w:r w:rsidR="00F219C9">
        <w:t xml:space="preserve">occur </w:t>
      </w:r>
      <w:r w:rsidR="434B427B">
        <w:t xml:space="preserve">once </w:t>
      </w:r>
      <w:r w:rsidR="3C0F574F">
        <w:t>at</w:t>
      </w:r>
      <w:r w:rsidR="434B427B">
        <w:t xml:space="preserve"> each site during the evaluation</w:t>
      </w:r>
      <w:r w:rsidR="692F3A9A">
        <w:t xml:space="preserve"> and last 90 minutes</w:t>
      </w:r>
      <w:r w:rsidR="6855A436">
        <w:t>.</w:t>
      </w:r>
      <w:r w:rsidR="434B427B">
        <w:t xml:space="preserve"> An estimated 24</w:t>
      </w:r>
      <w:r w:rsidR="003372C0">
        <w:t>0</w:t>
      </w:r>
      <w:r w:rsidR="434B427B">
        <w:t xml:space="preserve"> young people will participate in focus groups with an estimated burden of 1.5 hours per respondent per focus group. </w:t>
      </w:r>
    </w:p>
    <w:p w:rsidR="00C157A7" w:rsidP="2D6A9355" w14:paraId="749E0325" w14:textId="2D4E1976">
      <w:pPr>
        <w:spacing w:after="0" w:line="240" w:lineRule="auto"/>
      </w:pPr>
    </w:p>
    <w:p w:rsidR="00100EBD" w:rsidRPr="00A769F6" w:rsidP="00100EBD" w14:paraId="2B4DCC0D" w14:textId="3F286AF0">
      <w:pPr>
        <w:widowControl w:val="0"/>
        <w:spacing w:after="0" w:line="240" w:lineRule="auto"/>
        <w:rPr>
          <w:rFonts w:eastAsiaTheme="minorEastAsia"/>
        </w:rPr>
      </w:pPr>
      <w:r>
        <w:t xml:space="preserve">There may be overlap </w:t>
      </w:r>
      <w:r w:rsidR="006A4F6A">
        <w:t xml:space="preserve">across data collection activities, specifically some respondents may participate in a mix of quarterly site calls, virtual listening sessions, and site visit interviews. In these instances, a </w:t>
      </w:r>
      <w:r w:rsidR="006A4F6A">
        <w:t>respondent would experience the burden associated with each activity.</w:t>
      </w:r>
      <w:r w:rsidR="00902530">
        <w:t xml:space="preserve"> It is difficult to estimate with any precision how many individuals would participate in more than one activity, and individuals have the right to decline. We assume that there could be up to 20% of all participants responding in more than one activity. </w:t>
      </w:r>
      <w:r w:rsidRPr="00100EBD">
        <w:t xml:space="preserve">Since data collection efforts vary on how frequently they occur and when, annual burden has been calculated by dividing the total burden by the estimated timeframe for data collection, which is </w:t>
      </w:r>
      <w:r>
        <w:t>about 2 years (</w:t>
      </w:r>
      <w:r w:rsidRPr="00A769F6">
        <w:rPr>
          <w:rFonts w:eastAsiaTheme="minorEastAsia"/>
        </w:rPr>
        <w:t>September 2025 - September 2027</w:t>
      </w:r>
      <w:r>
        <w:rPr>
          <w:rFonts w:eastAsiaTheme="minorEastAsia"/>
        </w:rPr>
        <w:t>)</w:t>
      </w:r>
      <w:r w:rsidRPr="00A769F6">
        <w:rPr>
          <w:rFonts w:eastAsiaTheme="minorEastAsia"/>
        </w:rPr>
        <w:t xml:space="preserve">. </w:t>
      </w:r>
    </w:p>
    <w:p w:rsidR="00100EBD" w:rsidP="6EFBDC35" w14:paraId="176FE6AC" w14:textId="55DC7964">
      <w:pPr>
        <w:spacing w:after="0" w:line="240" w:lineRule="auto"/>
      </w:pPr>
    </w:p>
    <w:p w:rsidR="001F0446" w:rsidRPr="00230CAA" w:rsidP="00A769F6" w14:paraId="2DFBEA9F" w14:textId="1258D740">
      <w:pPr>
        <w:spacing w:after="60" w:line="240" w:lineRule="auto"/>
        <w:rPr>
          <w:i/>
        </w:rPr>
      </w:pPr>
      <w:r w:rsidRPr="3685CA50">
        <w:rPr>
          <w:i/>
          <w:iCs/>
        </w:rPr>
        <w:t>Estimated Annualized Cost to Respondents</w:t>
      </w:r>
    </w:p>
    <w:p w:rsidR="001F0446" w:rsidP="6EFBDC35" w14:paraId="380BFA12" w14:textId="524E5881">
      <w:pPr>
        <w:widowControl w:val="0"/>
        <w:spacing w:after="0" w:line="240" w:lineRule="auto"/>
      </w:pPr>
      <w:r w:rsidRPr="434B427B">
        <w:rPr>
          <w:rFonts w:eastAsiaTheme="minorEastAsia"/>
        </w:rPr>
        <w:t xml:space="preserve">To compute the estimated annual cost, </w:t>
      </w:r>
      <w:r w:rsidR="00D0170F">
        <w:rPr>
          <w:rFonts w:eastAsiaTheme="minorEastAsia"/>
        </w:rPr>
        <w:t>the contractor</w:t>
      </w:r>
      <w:r w:rsidRPr="434B427B" w:rsidR="00D0170F">
        <w:rPr>
          <w:rFonts w:eastAsiaTheme="minorEastAsia"/>
        </w:rPr>
        <w:t xml:space="preserve"> </w:t>
      </w:r>
      <w:r w:rsidRPr="434B427B">
        <w:rPr>
          <w:rFonts w:eastAsiaTheme="minorEastAsia"/>
        </w:rPr>
        <w:t xml:space="preserve">multiplied the total annual burden hours by the average hourly wage for each respondent based on </w:t>
      </w:r>
      <w:r>
        <w:t>the expectation that the typical key project partner role is either a management or support role using the average of the most recent median hourly wages from the Bureau of Labor Statistics, Occupational Employment Statistics (May 202</w:t>
      </w:r>
      <w:r w:rsidR="000F1B54">
        <w:t>4</w:t>
      </w:r>
      <w:r>
        <w:t>). According to the Bureau of Labor Statistics, the average hourly wage for {either community services manager or community and social specialist) is $40.01.</w:t>
      </w:r>
      <w:r w:rsidR="005B7B3C">
        <w:t xml:space="preserve"> To account for fringe benefits and overhead, the hourly wage was multiplied by two for a total of </w:t>
      </w:r>
      <w:r w:rsidR="009C7367">
        <w:t>$82.78</w:t>
      </w:r>
      <w:r w:rsidR="005B7B3C">
        <w:t xml:space="preserve"> per hour. </w:t>
      </w:r>
    </w:p>
    <w:p w:rsidR="6EFBDC35" w:rsidP="6EFBDC35" w14:paraId="3D9F7C5E" w14:textId="6A0ECAA1">
      <w:pPr>
        <w:spacing w:after="0" w:line="240" w:lineRule="auto"/>
      </w:pPr>
    </w:p>
    <w:p w:rsidR="0014172F" w:rsidP="5D270E6F" w14:paraId="06B5CC0F" w14:textId="2401AA32">
      <w:pPr>
        <w:spacing w:after="0" w:line="240" w:lineRule="auto"/>
      </w:pPr>
      <w:r>
        <w:t xml:space="preserve">There is no annual estimated cost for young people participating in focus groups as part of interviews as young people are non-professional respondents and do not have an hourly wage. </w:t>
      </w:r>
      <w:r w:rsidR="005B7B3C">
        <w:t>As noted above in A9, youth will receive an honorarium for their focus group participation.</w:t>
      </w:r>
    </w:p>
    <w:p w:rsidR="004D7507" w:rsidP="5D270E6F" w14:paraId="593702D2" w14:textId="77777777">
      <w:pPr>
        <w:spacing w:after="0" w:line="240" w:lineRule="auto"/>
      </w:pPr>
    </w:p>
    <w:p w:rsidR="00666BD9" w:rsidRPr="0014172F" w:rsidP="00A769F6" w14:paraId="1899B4CE" w14:textId="77777777">
      <w:pPr>
        <w:spacing w:after="0" w:line="240" w:lineRule="auto"/>
        <w:rPr>
          <w:rFonts w:eastAsiaTheme="minorEastAsia"/>
          <w:b/>
          <w:bCs/>
          <w:color w:val="000000" w:themeColor="text1"/>
        </w:rPr>
      </w:pPr>
      <w:r w:rsidRPr="0014172F">
        <w:rPr>
          <w:rFonts w:eastAsiaTheme="minorEastAsia"/>
          <w:b/>
          <w:bCs/>
          <w:color w:val="000000" w:themeColor="text1"/>
        </w:rPr>
        <w:t xml:space="preserve">Table </w:t>
      </w:r>
      <w:r>
        <w:rPr>
          <w:rFonts w:eastAsiaTheme="minorEastAsia"/>
          <w:b/>
          <w:bCs/>
          <w:color w:val="000000" w:themeColor="text1"/>
        </w:rPr>
        <w:t>2</w:t>
      </w:r>
      <w:r w:rsidRPr="0014172F">
        <w:rPr>
          <w:rFonts w:eastAsiaTheme="minorEastAsia"/>
          <w:b/>
          <w:bCs/>
          <w:color w:val="000000" w:themeColor="text1"/>
        </w:rPr>
        <w:t xml:space="preserve">. </w:t>
      </w:r>
      <w:r>
        <w:rPr>
          <w:rFonts w:eastAsiaTheme="minorEastAsia"/>
          <w:b/>
          <w:bCs/>
          <w:color w:val="000000" w:themeColor="text1"/>
        </w:rPr>
        <w:t>Estimated Cost Burden by Data Collection Instrument</w:t>
      </w:r>
    </w:p>
    <w:tbl>
      <w:tblPr>
        <w:tblStyle w:val="TableGrid"/>
        <w:tblW w:w="9975" w:type="dxa"/>
        <w:tblInd w:w="-5" w:type="dxa"/>
        <w:tblLayout w:type="fixed"/>
        <w:tblCellMar>
          <w:left w:w="29" w:type="dxa"/>
          <w:right w:w="29" w:type="dxa"/>
        </w:tblCellMar>
        <w:tblLook w:val="01E0"/>
      </w:tblPr>
      <w:tblGrid>
        <w:gridCol w:w="2160"/>
        <w:gridCol w:w="1155"/>
        <w:gridCol w:w="1410"/>
        <w:gridCol w:w="1125"/>
        <w:gridCol w:w="885"/>
        <w:gridCol w:w="915"/>
        <w:gridCol w:w="990"/>
        <w:gridCol w:w="1335"/>
      </w:tblGrid>
      <w:tr w14:paraId="14D81D70" w14:textId="77777777" w:rsidTr="00A769F6">
        <w:tblPrEx>
          <w:tblW w:w="9975" w:type="dxa"/>
          <w:tblInd w:w="-5" w:type="dxa"/>
          <w:tblLayout w:type="fixed"/>
          <w:tblCellMar>
            <w:left w:w="29" w:type="dxa"/>
            <w:right w:w="29" w:type="dxa"/>
          </w:tblCellMar>
          <w:tblLook w:val="01E0"/>
        </w:tblPrEx>
        <w:trPr>
          <w:trHeight w:val="300"/>
          <w:tblHeader/>
        </w:trPr>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5BBA0E83" w14:textId="77777777">
            <w:pPr>
              <w:widowControl w:val="0"/>
              <w:rPr>
                <w:rFonts w:asciiTheme="minorHAnsi" w:hAnsiTheme="minorHAnsi" w:cstheme="minorHAnsi"/>
                <w:i/>
                <w:iCs/>
              </w:rPr>
            </w:pPr>
            <w:r w:rsidRPr="0014172F">
              <w:rPr>
                <w:rFonts w:asciiTheme="minorHAnsi" w:hAnsiTheme="minorHAnsi" w:cstheme="minorHAnsi"/>
                <w:i/>
                <w:iCs/>
              </w:rPr>
              <w:t xml:space="preserve">Instrument </w:t>
            </w: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0BCBA2F7" w14:textId="77777777">
            <w:pPr>
              <w:widowControl w:val="0"/>
              <w:jc w:val="center"/>
              <w:rPr>
                <w:rFonts w:asciiTheme="minorHAnsi" w:hAnsiTheme="minorHAnsi" w:cstheme="minorHAnsi"/>
                <w:i/>
                <w:iCs/>
              </w:rPr>
            </w:pPr>
            <w:r w:rsidRPr="0014172F">
              <w:rPr>
                <w:rFonts w:asciiTheme="minorHAnsi" w:hAnsiTheme="minorHAnsi" w:cstheme="minorHAnsi"/>
                <w:i/>
                <w:iCs/>
              </w:rPr>
              <w:t># Respondents (total over request period)</w:t>
            </w:r>
          </w:p>
        </w:tc>
        <w:tc>
          <w:tcPr>
            <w:tcW w:w="1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1E379C5F" w14:textId="77777777">
            <w:pPr>
              <w:widowControl w:val="0"/>
              <w:jc w:val="center"/>
              <w:rPr>
                <w:rFonts w:asciiTheme="minorHAnsi" w:hAnsiTheme="minorHAnsi" w:cstheme="minorHAnsi"/>
                <w:i/>
                <w:iCs/>
              </w:rPr>
            </w:pPr>
            <w:r w:rsidRPr="0014172F">
              <w:rPr>
                <w:rFonts w:asciiTheme="minorHAnsi" w:hAnsiTheme="minorHAnsi" w:cstheme="minorHAnsi"/>
                <w:i/>
                <w:iCs/>
              </w:rPr>
              <w:t># Responses per Respondent (total over request period)</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5676BCA8" w14:textId="77777777">
            <w:pPr>
              <w:widowControl w:val="0"/>
              <w:jc w:val="center"/>
              <w:rPr>
                <w:rFonts w:asciiTheme="minorHAnsi" w:hAnsiTheme="minorHAnsi" w:cstheme="minorHAnsi"/>
                <w:i/>
                <w:iCs/>
              </w:rPr>
            </w:pPr>
            <w:r w:rsidRPr="0014172F">
              <w:rPr>
                <w:rFonts w:asciiTheme="minorHAnsi" w:hAnsiTheme="minorHAnsi" w:cstheme="minorHAnsi"/>
                <w:i/>
                <w:iCs/>
              </w:rPr>
              <w:t>Avg. Burden per Response (in hours)</w:t>
            </w:r>
          </w:p>
        </w:tc>
        <w:tc>
          <w:tcPr>
            <w:tcW w:w="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6BD9" w:rsidRPr="0014172F" w:rsidP="0025186B" w14:paraId="24305233" w14:textId="77777777">
            <w:pPr>
              <w:widowControl w:val="0"/>
              <w:jc w:val="center"/>
              <w:rPr>
                <w:rFonts w:asciiTheme="minorHAnsi" w:hAnsiTheme="minorHAnsi" w:cstheme="minorHAnsi"/>
                <w:i/>
                <w:iCs/>
              </w:rPr>
            </w:pPr>
            <w:r w:rsidRPr="0014172F">
              <w:rPr>
                <w:rFonts w:asciiTheme="minorHAnsi" w:hAnsiTheme="minorHAnsi" w:cstheme="minorHAnsi"/>
                <w:i/>
                <w:iCs/>
              </w:rPr>
              <w:t>Total Burden (in hours)</w:t>
            </w: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6CCE27D8" w14:textId="0E99EF46">
            <w:pPr>
              <w:widowControl w:val="0"/>
              <w:jc w:val="center"/>
              <w:rPr>
                <w:rFonts w:asciiTheme="minorHAnsi" w:hAnsiTheme="minorHAnsi" w:cstheme="minorHAnsi"/>
                <w:i/>
                <w:iCs/>
              </w:rPr>
            </w:pPr>
            <w:r w:rsidRPr="0014172F">
              <w:rPr>
                <w:rFonts w:asciiTheme="minorHAnsi" w:hAnsiTheme="minorHAnsi" w:cstheme="minorHAnsi"/>
                <w:i/>
                <w:iCs/>
              </w:rPr>
              <w:t>Annual Burden (in hours)</w:t>
            </w:r>
            <w:r>
              <w:rPr>
                <w:rStyle w:val="FootnoteReference"/>
                <w:rFonts w:asciiTheme="minorHAnsi" w:hAnsiTheme="minorHAnsi" w:cstheme="minorHAnsi"/>
                <w:i/>
                <w:iCs/>
              </w:rPr>
              <w:footnoteReference w:id="7"/>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3BDB87F3" w14:textId="77777777">
            <w:pPr>
              <w:widowControl w:val="0"/>
              <w:jc w:val="center"/>
              <w:rPr>
                <w:rFonts w:asciiTheme="minorHAnsi" w:hAnsiTheme="minorHAnsi" w:cstheme="minorHAnsi"/>
                <w:i/>
                <w:iCs/>
              </w:rPr>
            </w:pPr>
            <w:r w:rsidRPr="0014172F">
              <w:rPr>
                <w:rFonts w:asciiTheme="minorHAnsi" w:hAnsiTheme="minorHAnsi" w:cstheme="minorHAnsi"/>
                <w:i/>
                <w:iCs/>
              </w:rPr>
              <w:t>Average Hourly Wage Rate</w:t>
            </w:r>
            <w:r>
              <w:rPr>
                <w:rFonts w:asciiTheme="minorHAnsi" w:hAnsiTheme="minorHAnsi" w:cstheme="minorHAnsi"/>
                <w:i/>
                <w:iCs/>
                <w:vertAlign w:val="superscript"/>
              </w:rPr>
              <w:footnoteReference w:id="8"/>
            </w:r>
          </w:p>
        </w:tc>
        <w:tc>
          <w:tcPr>
            <w:tcW w:w="1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66BD9" w:rsidRPr="0014172F" w:rsidP="0025186B" w14:paraId="6FFB4021" w14:textId="77777777">
            <w:pPr>
              <w:widowControl w:val="0"/>
              <w:jc w:val="center"/>
              <w:rPr>
                <w:rFonts w:asciiTheme="minorHAnsi" w:hAnsiTheme="minorHAnsi" w:cstheme="minorHAnsi"/>
                <w:i/>
                <w:iCs/>
              </w:rPr>
            </w:pPr>
            <w:r w:rsidRPr="0014172F">
              <w:rPr>
                <w:rFonts w:asciiTheme="minorHAnsi" w:hAnsiTheme="minorHAnsi" w:cstheme="minorHAnsi"/>
                <w:i/>
                <w:iCs/>
              </w:rPr>
              <w:t>Total Annual Respondent Cost</w:t>
            </w:r>
          </w:p>
        </w:tc>
      </w:tr>
      <w:tr w14:paraId="25CEFF1E" w14:textId="77777777" w:rsidTr="00A769F6">
        <w:tblPrEx>
          <w:tblW w:w="9975" w:type="dxa"/>
          <w:tblInd w:w="-5" w:type="dxa"/>
          <w:tblLayout w:type="fixed"/>
          <w:tblCellMar>
            <w:left w:w="29" w:type="dxa"/>
            <w:right w:w="29" w:type="dxa"/>
          </w:tblCellMar>
          <w:tblLook w:val="01E0"/>
        </w:tblPrEx>
        <w:trPr>
          <w:trHeight w:val="600"/>
        </w:trPr>
        <w:tc>
          <w:tcPr>
            <w:tcW w:w="2160" w:type="dxa"/>
            <w:tcBorders>
              <w:top w:val="single" w:sz="4" w:space="0" w:color="auto"/>
              <w:left w:val="single" w:sz="4" w:space="0" w:color="auto"/>
              <w:bottom w:val="single" w:sz="4" w:space="0" w:color="auto"/>
              <w:right w:val="single" w:sz="4" w:space="0" w:color="auto"/>
            </w:tcBorders>
          </w:tcPr>
          <w:p w:rsidR="00666BD9" w:rsidRPr="00751F4A" w:rsidP="0025186B" w14:paraId="41EE174C" w14:textId="77777777">
            <w:pPr>
              <w:rPr>
                <w:rFonts w:asciiTheme="minorHAnsi" w:hAnsiTheme="minorHAnsi" w:cstheme="minorHAnsi"/>
              </w:rPr>
            </w:pPr>
            <w:r w:rsidRPr="00751F4A">
              <w:rPr>
                <w:rFonts w:asciiTheme="minorHAnsi" w:hAnsiTheme="minorHAnsi" w:cstheme="minorHAnsi"/>
              </w:rPr>
              <w:t>Instrument 1: Quarterly Site Meeting Guide</w:t>
            </w:r>
          </w:p>
        </w:tc>
        <w:tc>
          <w:tcPr>
            <w:tcW w:w="115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66008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751F4A">
              <w:rPr>
                <w:rFonts w:asciiTheme="minorHAnsi" w:hAnsiTheme="minorHAnsi" w:cstheme="minorHAnsi"/>
              </w:rPr>
              <w:t>10</w:t>
            </w:r>
          </w:p>
        </w:tc>
        <w:tc>
          <w:tcPr>
            <w:tcW w:w="1410"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3E6CB664" w14:textId="1181B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8</w:t>
            </w:r>
          </w:p>
        </w:tc>
        <w:tc>
          <w:tcPr>
            <w:tcW w:w="112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6B9DF67D" w14:textId="37E0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751F4A">
              <w:rPr>
                <w:rFonts w:asciiTheme="minorHAnsi" w:hAnsiTheme="minorHAnsi" w:cstheme="minorHAnsi"/>
              </w:rPr>
              <w:t>1</w:t>
            </w:r>
          </w:p>
        </w:tc>
        <w:tc>
          <w:tcPr>
            <w:tcW w:w="88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26060349" w14:textId="4D1DA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8</w:t>
            </w:r>
            <w:r w:rsidRPr="00751F4A">
              <w:rPr>
                <w:rFonts w:asciiTheme="minorHAnsi" w:hAnsiTheme="minorHAnsi" w:cstheme="minorHAnsi"/>
              </w:rPr>
              <w:t>0</w:t>
            </w:r>
          </w:p>
        </w:tc>
        <w:tc>
          <w:tcPr>
            <w:tcW w:w="91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4FB8D452" w14:textId="71D1F0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themeColor="text1"/>
              </w:rPr>
            </w:pPr>
            <w:r>
              <w:rPr>
                <w:rFonts w:asciiTheme="minorHAnsi" w:hAnsiTheme="minorHAnsi" w:cstheme="minorHAnsi"/>
                <w:color w:val="000000" w:themeColor="text1"/>
              </w:rPr>
              <w:t>4</w:t>
            </w:r>
            <w:r w:rsidR="00E7529B">
              <w:rPr>
                <w:rFonts w:asciiTheme="minorHAnsi" w:hAnsiTheme="minorHAnsi" w:cstheme="minorHAnsi"/>
                <w:color w:val="000000" w:themeColor="text1"/>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00B62E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themeColor="text1"/>
              </w:rPr>
            </w:pPr>
            <w:r w:rsidRPr="00751F4A">
              <w:rPr>
                <w:rFonts w:asciiTheme="minorHAnsi" w:hAnsiTheme="minorHAnsi" w:cstheme="minorHAnsi"/>
                <w:color w:val="000000" w:themeColor="text1"/>
              </w:rPr>
              <w:t>$82.78</w:t>
            </w:r>
          </w:p>
        </w:tc>
        <w:tc>
          <w:tcPr>
            <w:tcW w:w="1335"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68267121" w14:textId="1DFB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themeColor="text1"/>
              </w:rPr>
            </w:pPr>
            <w:r w:rsidRPr="00751F4A">
              <w:rPr>
                <w:rFonts w:asciiTheme="minorHAnsi" w:hAnsiTheme="minorHAnsi" w:cstheme="minorHAnsi"/>
                <w:color w:val="000000" w:themeColor="text1"/>
              </w:rPr>
              <w:t>$</w:t>
            </w:r>
            <w:r w:rsidR="00C157A7">
              <w:rPr>
                <w:rFonts w:asciiTheme="minorHAnsi" w:hAnsiTheme="minorHAnsi" w:cstheme="minorHAnsi"/>
                <w:color w:val="000000" w:themeColor="text1"/>
              </w:rPr>
              <w:t>3,311</w:t>
            </w:r>
          </w:p>
        </w:tc>
      </w:tr>
      <w:tr w14:paraId="2A83DBF5" w14:textId="77777777" w:rsidTr="00A769F6">
        <w:tblPrEx>
          <w:tblW w:w="9975" w:type="dxa"/>
          <w:tblInd w:w="-5" w:type="dxa"/>
          <w:tblLayout w:type="fixed"/>
          <w:tblCellMar>
            <w:left w:w="29" w:type="dxa"/>
            <w:right w:w="29" w:type="dxa"/>
          </w:tblCellMar>
          <w:tblLook w:val="01E0"/>
        </w:tblPrEx>
        <w:trPr>
          <w:trHeight w:val="300"/>
        </w:trPr>
        <w:tc>
          <w:tcPr>
            <w:tcW w:w="2160" w:type="dxa"/>
            <w:tcBorders>
              <w:top w:val="single" w:sz="4" w:space="0" w:color="auto"/>
              <w:left w:val="single" w:sz="4" w:space="0" w:color="auto"/>
              <w:bottom w:val="single" w:sz="4" w:space="0" w:color="auto"/>
              <w:right w:val="single" w:sz="4" w:space="0" w:color="auto"/>
            </w:tcBorders>
          </w:tcPr>
          <w:p w:rsidR="00666BD9" w:rsidRPr="00751F4A" w:rsidP="0025186B" w14:paraId="111DF812" w14:textId="26F13096">
            <w:pPr>
              <w:rPr>
                <w:rFonts w:asciiTheme="minorHAnsi" w:hAnsiTheme="minorHAnsi" w:cstheme="minorHAnsi"/>
              </w:rPr>
            </w:pPr>
            <w:r w:rsidRPr="00751F4A">
              <w:rPr>
                <w:rFonts w:asciiTheme="minorHAnsi" w:hAnsiTheme="minorHAnsi" w:cstheme="minorHAnsi"/>
              </w:rPr>
              <w:t xml:space="preserve">Instrument 2: Virtual Listening </w:t>
            </w:r>
            <w:r w:rsidRPr="00751F4A" w:rsidR="00AA378D">
              <w:rPr>
                <w:rFonts w:asciiTheme="minorHAnsi" w:hAnsiTheme="minorHAnsi" w:cstheme="minorHAnsi"/>
              </w:rPr>
              <w:t>Session</w:t>
            </w:r>
            <w:r w:rsidRPr="00751F4A">
              <w:rPr>
                <w:rFonts w:asciiTheme="minorHAnsi" w:hAnsiTheme="minorHAnsi" w:cstheme="minorHAnsi"/>
              </w:rPr>
              <w:t xml:space="preserve"> Topic Guide </w:t>
            </w:r>
          </w:p>
        </w:tc>
        <w:tc>
          <w:tcPr>
            <w:tcW w:w="115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45C279AB" w14:textId="77777777">
            <w:pPr>
              <w:jc w:val="center"/>
              <w:rPr>
                <w:rFonts w:asciiTheme="minorHAnsi" w:hAnsiTheme="minorHAnsi" w:cstheme="minorHAnsi"/>
              </w:rPr>
            </w:pPr>
            <w:r w:rsidRPr="00751F4A">
              <w:rPr>
                <w:rFonts w:asciiTheme="minorHAnsi" w:hAnsiTheme="minorHAnsi" w:cstheme="minorHAnsi"/>
              </w:rPr>
              <w:t>100</w:t>
            </w:r>
          </w:p>
        </w:tc>
        <w:tc>
          <w:tcPr>
            <w:tcW w:w="1410"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50C278A0" w14:textId="77777777">
            <w:pPr>
              <w:jc w:val="center"/>
              <w:rPr>
                <w:rFonts w:asciiTheme="minorHAnsi" w:hAnsiTheme="minorHAnsi" w:cstheme="minorHAnsi"/>
              </w:rPr>
            </w:pPr>
            <w:r w:rsidRPr="00751F4A">
              <w:rPr>
                <w:rFonts w:asciiTheme="minorHAnsi" w:hAnsiTheme="minorHAnsi" w:cstheme="minorHAnsi"/>
              </w:rPr>
              <w:t>1</w:t>
            </w:r>
          </w:p>
        </w:tc>
        <w:tc>
          <w:tcPr>
            <w:tcW w:w="112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4F9A745B" w14:textId="47F4F371">
            <w:pPr>
              <w:jc w:val="center"/>
              <w:rPr>
                <w:rFonts w:asciiTheme="minorHAnsi" w:hAnsiTheme="minorHAnsi" w:cstheme="minorHAnsi"/>
              </w:rPr>
            </w:pPr>
            <w:r w:rsidRPr="00751F4A">
              <w:rPr>
                <w:rFonts w:asciiTheme="minorHAnsi" w:hAnsiTheme="minorHAnsi" w:cstheme="minorHAnsi"/>
              </w:rPr>
              <w:t xml:space="preserve">1.5 </w:t>
            </w:r>
          </w:p>
        </w:tc>
        <w:tc>
          <w:tcPr>
            <w:tcW w:w="88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736EA5EA" w14:textId="1B2C148A">
            <w:pPr>
              <w:jc w:val="center"/>
              <w:rPr>
                <w:rFonts w:asciiTheme="minorHAnsi" w:hAnsiTheme="minorHAnsi" w:cstheme="minorHAnsi"/>
              </w:rPr>
            </w:pPr>
            <w:r w:rsidRPr="00751F4A">
              <w:rPr>
                <w:rFonts w:asciiTheme="minorHAnsi" w:hAnsiTheme="minorHAnsi" w:cstheme="minorHAnsi"/>
              </w:rPr>
              <w:t>150</w:t>
            </w:r>
          </w:p>
        </w:tc>
        <w:tc>
          <w:tcPr>
            <w:tcW w:w="91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76E0008F" w14:textId="5FDB17A0">
            <w:pPr>
              <w:jc w:val="center"/>
              <w:rPr>
                <w:rFonts w:asciiTheme="minorHAnsi" w:hAnsiTheme="minorHAnsi" w:cstheme="minorHAnsi"/>
                <w:color w:val="000000" w:themeColor="text1"/>
              </w:rPr>
            </w:pPr>
            <w:r>
              <w:rPr>
                <w:rFonts w:asciiTheme="minorHAnsi" w:hAnsiTheme="minorHAnsi" w:cstheme="minorHAnsi"/>
                <w:color w:val="000000" w:themeColor="text1"/>
              </w:rPr>
              <w:t>75</w:t>
            </w:r>
          </w:p>
        </w:tc>
        <w:tc>
          <w:tcPr>
            <w:tcW w:w="990"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0A826636" w14:textId="77777777">
            <w:pPr>
              <w:jc w:val="center"/>
              <w:rPr>
                <w:rFonts w:asciiTheme="minorHAnsi" w:hAnsiTheme="minorHAnsi" w:cstheme="minorHAnsi"/>
                <w:color w:val="000000" w:themeColor="text1"/>
              </w:rPr>
            </w:pPr>
            <w:r w:rsidRPr="00751F4A">
              <w:rPr>
                <w:rFonts w:asciiTheme="minorHAnsi" w:hAnsiTheme="minorHAnsi" w:cstheme="minorHAnsi"/>
                <w:color w:val="000000" w:themeColor="text1"/>
              </w:rPr>
              <w:t>$82.78</w:t>
            </w:r>
          </w:p>
        </w:tc>
        <w:tc>
          <w:tcPr>
            <w:tcW w:w="1335"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4797EDA0" w14:textId="73262CB7">
            <w:pPr>
              <w:jc w:val="center"/>
              <w:rPr>
                <w:rFonts w:asciiTheme="minorHAnsi" w:hAnsiTheme="minorHAnsi" w:cstheme="minorHAnsi"/>
                <w:color w:val="000000" w:themeColor="text1"/>
              </w:rPr>
            </w:pPr>
            <w:r w:rsidRPr="00751F4A">
              <w:rPr>
                <w:rFonts w:asciiTheme="minorHAnsi" w:hAnsiTheme="minorHAnsi" w:cstheme="minorHAnsi"/>
                <w:color w:val="000000" w:themeColor="text1"/>
              </w:rPr>
              <w:t>$</w:t>
            </w:r>
            <w:r w:rsidR="00C157A7">
              <w:rPr>
                <w:rFonts w:asciiTheme="minorHAnsi" w:hAnsiTheme="minorHAnsi" w:cstheme="minorHAnsi"/>
                <w:color w:val="000000" w:themeColor="text1"/>
              </w:rPr>
              <w:t>6,209</w:t>
            </w:r>
          </w:p>
        </w:tc>
      </w:tr>
      <w:tr w14:paraId="2898A445" w14:textId="77777777" w:rsidTr="00A769F6">
        <w:tblPrEx>
          <w:tblW w:w="9975" w:type="dxa"/>
          <w:tblInd w:w="-5" w:type="dxa"/>
          <w:tblLayout w:type="fixed"/>
          <w:tblCellMar>
            <w:left w:w="29" w:type="dxa"/>
            <w:right w:w="29" w:type="dxa"/>
          </w:tblCellMar>
          <w:tblLook w:val="01E0"/>
        </w:tblPrEx>
        <w:trPr>
          <w:trHeight w:val="300"/>
        </w:trPr>
        <w:tc>
          <w:tcPr>
            <w:tcW w:w="2160" w:type="dxa"/>
            <w:tcBorders>
              <w:top w:val="single" w:sz="4" w:space="0" w:color="auto"/>
              <w:left w:val="single" w:sz="4" w:space="0" w:color="auto"/>
              <w:bottom w:val="single" w:sz="4" w:space="0" w:color="auto"/>
              <w:right w:val="single" w:sz="4" w:space="0" w:color="auto"/>
            </w:tcBorders>
          </w:tcPr>
          <w:p w:rsidR="00666BD9" w:rsidRPr="00751F4A" w:rsidP="0025186B" w14:paraId="1F9A0EC3" w14:textId="23751F47">
            <w:pPr>
              <w:rPr>
                <w:rFonts w:asciiTheme="minorHAnsi" w:hAnsiTheme="minorHAnsi" w:cstheme="minorHAnsi"/>
              </w:rPr>
            </w:pPr>
            <w:r w:rsidRPr="00751F4A">
              <w:rPr>
                <w:rFonts w:asciiTheme="minorHAnsi" w:hAnsiTheme="minorHAnsi" w:cstheme="minorHAnsi"/>
              </w:rPr>
              <w:t xml:space="preserve">Instrument 3: Site Visit Interview Protocol – Key Respondent Interviews </w:t>
            </w:r>
          </w:p>
        </w:tc>
        <w:tc>
          <w:tcPr>
            <w:tcW w:w="115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743510A0" w14:textId="77777777">
            <w:pPr>
              <w:jc w:val="center"/>
              <w:rPr>
                <w:rFonts w:asciiTheme="minorHAnsi" w:hAnsiTheme="minorHAnsi" w:cstheme="minorHAnsi"/>
              </w:rPr>
            </w:pPr>
            <w:r w:rsidRPr="00751F4A">
              <w:rPr>
                <w:rFonts w:asciiTheme="minorHAnsi" w:hAnsiTheme="minorHAnsi" w:cstheme="minorHAnsi"/>
              </w:rPr>
              <w:t>80</w:t>
            </w:r>
          </w:p>
        </w:tc>
        <w:tc>
          <w:tcPr>
            <w:tcW w:w="1410"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32CBB666" w14:textId="77777777">
            <w:pPr>
              <w:jc w:val="center"/>
              <w:rPr>
                <w:rFonts w:asciiTheme="minorHAnsi" w:hAnsiTheme="minorHAnsi" w:cstheme="minorHAnsi"/>
              </w:rPr>
            </w:pPr>
            <w:r w:rsidRPr="00751F4A">
              <w:rPr>
                <w:rFonts w:asciiTheme="minorHAnsi" w:hAnsiTheme="minorHAnsi" w:cstheme="minorHAnsi"/>
              </w:rPr>
              <w:t>1</w:t>
            </w:r>
          </w:p>
        </w:tc>
        <w:tc>
          <w:tcPr>
            <w:tcW w:w="112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4C212CAA" w14:textId="1A8E4F49">
            <w:pPr>
              <w:jc w:val="center"/>
              <w:rPr>
                <w:rFonts w:asciiTheme="minorHAnsi" w:hAnsiTheme="minorHAnsi" w:cstheme="minorHAnsi"/>
              </w:rPr>
            </w:pPr>
            <w:r w:rsidRPr="00751F4A">
              <w:rPr>
                <w:rFonts w:asciiTheme="minorHAnsi" w:hAnsiTheme="minorHAnsi" w:cstheme="minorHAnsi"/>
              </w:rPr>
              <w:t>1</w:t>
            </w:r>
          </w:p>
        </w:tc>
        <w:tc>
          <w:tcPr>
            <w:tcW w:w="88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2FBB45C8" w14:textId="60845F16">
            <w:pPr>
              <w:jc w:val="center"/>
              <w:rPr>
                <w:rFonts w:asciiTheme="minorHAnsi" w:hAnsiTheme="minorHAnsi" w:cstheme="minorHAnsi"/>
              </w:rPr>
            </w:pPr>
            <w:r w:rsidRPr="00751F4A">
              <w:rPr>
                <w:rFonts w:asciiTheme="minorHAnsi" w:hAnsiTheme="minorHAnsi" w:cstheme="minorHAnsi"/>
              </w:rPr>
              <w:t>80</w:t>
            </w:r>
          </w:p>
        </w:tc>
        <w:tc>
          <w:tcPr>
            <w:tcW w:w="915" w:type="dxa"/>
            <w:tcBorders>
              <w:top w:val="single" w:sz="4" w:space="0" w:color="auto"/>
              <w:left w:val="single" w:sz="4" w:space="0" w:color="auto"/>
              <w:bottom w:val="single" w:sz="4" w:space="0" w:color="auto"/>
              <w:right w:val="single" w:sz="4" w:space="0" w:color="auto"/>
            </w:tcBorders>
            <w:vAlign w:val="center"/>
          </w:tcPr>
          <w:p w:rsidR="00666BD9" w:rsidRPr="00751F4A" w:rsidP="006761E3" w14:paraId="3E70E332" w14:textId="3AECCA48">
            <w:pPr>
              <w:jc w:val="center"/>
              <w:rPr>
                <w:rFonts w:asciiTheme="minorHAnsi" w:hAnsiTheme="minorHAnsi" w:cstheme="minorHAnsi"/>
                <w:color w:val="000000" w:themeColor="text1"/>
              </w:rPr>
            </w:pPr>
            <w:r w:rsidRPr="00751F4A">
              <w:rPr>
                <w:rFonts w:asciiTheme="minorHAnsi" w:hAnsiTheme="minorHAnsi" w:cstheme="minorHAnsi"/>
                <w:color w:val="000000" w:themeColor="text1"/>
              </w:rPr>
              <w:t>40</w:t>
            </w:r>
          </w:p>
        </w:tc>
        <w:tc>
          <w:tcPr>
            <w:tcW w:w="990"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0BC8D154" w14:textId="77777777">
            <w:pPr>
              <w:jc w:val="center"/>
              <w:rPr>
                <w:rFonts w:asciiTheme="minorHAnsi" w:hAnsiTheme="minorHAnsi" w:cstheme="minorHAnsi"/>
                <w:color w:val="000000" w:themeColor="text1"/>
              </w:rPr>
            </w:pPr>
            <w:r w:rsidRPr="00751F4A">
              <w:rPr>
                <w:rFonts w:asciiTheme="minorHAnsi" w:hAnsiTheme="minorHAnsi" w:cstheme="minorHAnsi"/>
                <w:color w:val="000000" w:themeColor="text1"/>
              </w:rPr>
              <w:t>$82.78</w:t>
            </w:r>
          </w:p>
        </w:tc>
        <w:tc>
          <w:tcPr>
            <w:tcW w:w="1335" w:type="dxa"/>
            <w:tcBorders>
              <w:top w:val="single" w:sz="4" w:space="0" w:color="auto"/>
              <w:left w:val="single" w:sz="4" w:space="0" w:color="auto"/>
              <w:bottom w:val="single" w:sz="4" w:space="0" w:color="auto"/>
              <w:right w:val="single" w:sz="4" w:space="0" w:color="auto"/>
            </w:tcBorders>
            <w:vAlign w:val="center"/>
            <w:hideMark/>
          </w:tcPr>
          <w:p w:rsidR="00666BD9" w:rsidRPr="00751F4A" w:rsidP="006761E3" w14:paraId="32134707" w14:textId="2918FC7B">
            <w:pPr>
              <w:jc w:val="center"/>
              <w:rPr>
                <w:rFonts w:asciiTheme="minorHAnsi" w:hAnsiTheme="minorHAnsi" w:cstheme="minorHAnsi"/>
                <w:color w:val="000000" w:themeColor="text1"/>
              </w:rPr>
            </w:pPr>
            <w:r>
              <w:rPr>
                <w:rFonts w:asciiTheme="minorHAnsi" w:hAnsiTheme="minorHAnsi" w:cstheme="minorHAnsi"/>
                <w:color w:val="000000" w:themeColor="text1"/>
              </w:rPr>
              <w:t>$3,311</w:t>
            </w:r>
          </w:p>
        </w:tc>
      </w:tr>
      <w:tr w14:paraId="6A02EC48" w14:textId="77777777" w:rsidTr="00A769F6">
        <w:tblPrEx>
          <w:tblW w:w="9975" w:type="dxa"/>
          <w:tblInd w:w="-5" w:type="dxa"/>
          <w:tblLayout w:type="fixed"/>
          <w:tblCellMar>
            <w:left w:w="29" w:type="dxa"/>
            <w:right w:w="29" w:type="dxa"/>
          </w:tblCellMar>
          <w:tblLook w:val="01E0"/>
        </w:tblPrEx>
        <w:trPr>
          <w:trHeight w:val="300"/>
        </w:trPr>
        <w:tc>
          <w:tcPr>
            <w:tcW w:w="2160" w:type="dxa"/>
            <w:tcBorders>
              <w:top w:val="single" w:sz="4" w:space="0" w:color="auto"/>
              <w:left w:val="single" w:sz="4" w:space="0" w:color="auto"/>
              <w:bottom w:val="single" w:sz="4" w:space="0" w:color="auto"/>
              <w:right w:val="single" w:sz="4" w:space="0" w:color="auto"/>
            </w:tcBorders>
          </w:tcPr>
          <w:p w:rsidR="00666BD9" w:rsidRPr="00E7529B" w:rsidP="0025186B" w14:paraId="50A8C9F4" w14:textId="0F63C3A3">
            <w:pPr>
              <w:rPr>
                <w:rFonts w:asciiTheme="minorHAnsi" w:hAnsiTheme="minorHAnsi" w:cstheme="minorHAnsi"/>
              </w:rPr>
            </w:pPr>
            <w:r w:rsidRPr="00E7529B">
              <w:rPr>
                <w:rFonts w:asciiTheme="minorHAnsi" w:hAnsiTheme="minorHAnsi" w:cstheme="minorHAnsi"/>
              </w:rPr>
              <w:t>Instrument 4: Site Visit Focus Group Protocol – Youth Focus Groups</w:t>
            </w:r>
          </w:p>
        </w:tc>
        <w:tc>
          <w:tcPr>
            <w:tcW w:w="1155" w:type="dxa"/>
            <w:tcBorders>
              <w:top w:val="single" w:sz="4" w:space="0" w:color="auto"/>
              <w:left w:val="single" w:sz="4" w:space="0" w:color="auto"/>
              <w:bottom w:val="single" w:sz="4" w:space="0" w:color="auto"/>
              <w:right w:val="single" w:sz="4" w:space="0" w:color="auto"/>
            </w:tcBorders>
            <w:vAlign w:val="center"/>
          </w:tcPr>
          <w:p w:rsidR="00666BD9" w:rsidRPr="00E7529B" w:rsidP="006761E3" w14:paraId="76586F08" w14:textId="3E9AC9BC">
            <w:pPr>
              <w:jc w:val="center"/>
              <w:rPr>
                <w:rFonts w:asciiTheme="minorHAnsi" w:eastAsiaTheme="minorEastAsia" w:hAnsiTheme="minorHAnsi" w:cstheme="minorHAnsi"/>
              </w:rPr>
            </w:pPr>
            <w:r>
              <w:rPr>
                <w:rFonts w:asciiTheme="minorHAnsi" w:eastAsiaTheme="minorEastAsia" w:hAnsiTheme="minorHAnsi" w:cstheme="minorHAnsi"/>
              </w:rPr>
              <w:t>240</w:t>
            </w:r>
          </w:p>
        </w:tc>
        <w:tc>
          <w:tcPr>
            <w:tcW w:w="1410" w:type="dxa"/>
            <w:tcBorders>
              <w:top w:val="single" w:sz="4" w:space="0" w:color="auto"/>
              <w:left w:val="single" w:sz="4" w:space="0" w:color="auto"/>
              <w:bottom w:val="single" w:sz="4" w:space="0" w:color="auto"/>
              <w:right w:val="single" w:sz="4" w:space="0" w:color="auto"/>
            </w:tcBorders>
            <w:vAlign w:val="center"/>
          </w:tcPr>
          <w:p w:rsidR="00666BD9" w:rsidRPr="00E7529B" w:rsidP="006761E3" w14:paraId="39A86B23" w14:textId="77777777">
            <w:pPr>
              <w:jc w:val="center"/>
              <w:rPr>
                <w:rFonts w:asciiTheme="minorHAnsi" w:eastAsiaTheme="minorEastAsia" w:hAnsiTheme="minorHAnsi" w:cstheme="minorHAnsi"/>
              </w:rPr>
            </w:pPr>
            <w:r w:rsidRPr="00E7529B">
              <w:rPr>
                <w:rFonts w:asciiTheme="minorHAnsi" w:eastAsiaTheme="minorEastAsia" w:hAnsiTheme="minorHAnsi" w:cstheme="minorHAnsi"/>
              </w:rPr>
              <w:t>1</w:t>
            </w:r>
          </w:p>
        </w:tc>
        <w:tc>
          <w:tcPr>
            <w:tcW w:w="1125" w:type="dxa"/>
            <w:tcBorders>
              <w:top w:val="single" w:sz="4" w:space="0" w:color="auto"/>
              <w:left w:val="single" w:sz="4" w:space="0" w:color="auto"/>
              <w:bottom w:val="single" w:sz="4" w:space="0" w:color="auto"/>
              <w:right w:val="single" w:sz="4" w:space="0" w:color="auto"/>
            </w:tcBorders>
            <w:vAlign w:val="center"/>
          </w:tcPr>
          <w:p w:rsidR="00666BD9" w:rsidRPr="00E7529B" w:rsidP="006761E3" w14:paraId="0D22E07B" w14:textId="5339FCF9">
            <w:pPr>
              <w:jc w:val="center"/>
              <w:rPr>
                <w:rFonts w:asciiTheme="minorHAnsi" w:eastAsiaTheme="minorEastAsia" w:hAnsiTheme="minorHAnsi" w:cstheme="minorHAnsi"/>
              </w:rPr>
            </w:pPr>
            <w:r w:rsidRPr="00E7529B">
              <w:rPr>
                <w:rFonts w:asciiTheme="minorHAnsi" w:eastAsiaTheme="minorEastAsia" w:hAnsiTheme="minorHAnsi" w:cstheme="minorHAnsi"/>
              </w:rPr>
              <w:t>1.5</w:t>
            </w:r>
          </w:p>
        </w:tc>
        <w:tc>
          <w:tcPr>
            <w:tcW w:w="885" w:type="dxa"/>
            <w:tcBorders>
              <w:top w:val="single" w:sz="4" w:space="0" w:color="auto"/>
              <w:left w:val="single" w:sz="4" w:space="0" w:color="auto"/>
              <w:bottom w:val="single" w:sz="4" w:space="0" w:color="auto"/>
              <w:right w:val="single" w:sz="4" w:space="0" w:color="auto"/>
            </w:tcBorders>
            <w:vAlign w:val="center"/>
          </w:tcPr>
          <w:p w:rsidR="00666BD9" w:rsidRPr="00E7529B" w:rsidP="006761E3" w14:paraId="0E0A7C18" w14:textId="318494F6">
            <w:pPr>
              <w:jc w:val="center"/>
              <w:rPr>
                <w:rFonts w:asciiTheme="minorHAnsi" w:eastAsiaTheme="minorEastAsia" w:hAnsiTheme="minorHAnsi" w:cstheme="minorHAnsi"/>
              </w:rPr>
            </w:pPr>
            <w:r>
              <w:rPr>
                <w:rFonts w:asciiTheme="minorHAnsi" w:eastAsiaTheme="minorEastAsia" w:hAnsiTheme="minorHAnsi" w:cstheme="minorHAnsi"/>
              </w:rPr>
              <w:t>360</w:t>
            </w:r>
            <w:r w:rsidRPr="00E7529B">
              <w:rPr>
                <w:rFonts w:asciiTheme="minorHAnsi" w:eastAsiaTheme="minorEastAsia" w:hAnsiTheme="minorHAnsi" w:cstheme="minorHAnsi"/>
              </w:rPr>
              <w:t xml:space="preserve"> </w:t>
            </w:r>
          </w:p>
        </w:tc>
        <w:tc>
          <w:tcPr>
            <w:tcW w:w="915" w:type="dxa"/>
            <w:tcBorders>
              <w:top w:val="single" w:sz="4" w:space="0" w:color="auto"/>
              <w:left w:val="single" w:sz="4" w:space="0" w:color="auto"/>
              <w:bottom w:val="single" w:sz="4" w:space="0" w:color="auto"/>
              <w:right w:val="single" w:sz="4" w:space="0" w:color="auto"/>
            </w:tcBorders>
            <w:vAlign w:val="center"/>
          </w:tcPr>
          <w:p w:rsidR="00666BD9" w:rsidRPr="00E7529B" w:rsidP="006761E3" w14:paraId="43475B0B" w14:textId="591039CF">
            <w:pPr>
              <w:jc w:val="cente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180</w:t>
            </w:r>
          </w:p>
        </w:tc>
        <w:tc>
          <w:tcPr>
            <w:tcW w:w="990" w:type="dxa"/>
            <w:tcBorders>
              <w:top w:val="single" w:sz="4" w:space="0" w:color="auto"/>
              <w:left w:val="single" w:sz="4" w:space="0" w:color="auto"/>
              <w:bottom w:val="single" w:sz="4" w:space="0" w:color="auto"/>
              <w:right w:val="single" w:sz="4" w:space="0" w:color="auto"/>
            </w:tcBorders>
            <w:vAlign w:val="center"/>
            <w:hideMark/>
          </w:tcPr>
          <w:p w:rsidR="00666BD9" w:rsidRPr="00E7529B" w:rsidP="006761E3" w14:paraId="237C82EC" w14:textId="77777777">
            <w:pPr>
              <w:jc w:val="center"/>
              <w:rPr>
                <w:rFonts w:asciiTheme="minorHAnsi" w:eastAsiaTheme="minorEastAsia" w:hAnsiTheme="minorHAnsi" w:cstheme="minorHAnsi"/>
                <w:color w:val="000000" w:themeColor="text1"/>
              </w:rPr>
            </w:pPr>
            <w:r w:rsidRPr="00E7529B">
              <w:rPr>
                <w:rFonts w:asciiTheme="minorHAnsi" w:hAnsiTheme="minorHAnsi" w:cstheme="minorHAnsi"/>
                <w:color w:val="000000" w:themeColor="text1"/>
              </w:rPr>
              <w:t>N/A</w:t>
            </w:r>
          </w:p>
        </w:tc>
        <w:tc>
          <w:tcPr>
            <w:tcW w:w="1335" w:type="dxa"/>
            <w:tcBorders>
              <w:top w:val="single" w:sz="4" w:space="0" w:color="auto"/>
              <w:left w:val="single" w:sz="4" w:space="0" w:color="auto"/>
              <w:bottom w:val="single" w:sz="4" w:space="0" w:color="auto"/>
              <w:right w:val="single" w:sz="4" w:space="0" w:color="auto"/>
            </w:tcBorders>
            <w:vAlign w:val="center"/>
            <w:hideMark/>
          </w:tcPr>
          <w:p w:rsidR="00666BD9" w:rsidRPr="00E7529B" w:rsidP="006761E3" w14:paraId="7AB76DF9" w14:textId="77777777">
            <w:pPr>
              <w:jc w:val="center"/>
              <w:rPr>
                <w:rFonts w:asciiTheme="minorHAnsi" w:eastAsiaTheme="minorEastAsia" w:hAnsiTheme="minorHAnsi" w:cstheme="minorHAnsi"/>
                <w:color w:val="000000" w:themeColor="text1"/>
              </w:rPr>
            </w:pPr>
            <w:r w:rsidRPr="00E7529B">
              <w:rPr>
                <w:rFonts w:asciiTheme="minorHAnsi" w:eastAsiaTheme="minorEastAsia" w:hAnsiTheme="minorHAnsi" w:cstheme="minorHAnsi"/>
                <w:color w:val="000000" w:themeColor="text1"/>
              </w:rPr>
              <w:t>$0</w:t>
            </w:r>
          </w:p>
        </w:tc>
      </w:tr>
      <w:tr w14:paraId="22AA0406" w14:textId="77777777" w:rsidTr="00A769F6">
        <w:tblPrEx>
          <w:tblW w:w="9975" w:type="dxa"/>
          <w:tblInd w:w="-5" w:type="dxa"/>
          <w:tblLayout w:type="fixed"/>
          <w:tblCellMar>
            <w:left w:w="29" w:type="dxa"/>
            <w:right w:w="29" w:type="dxa"/>
          </w:tblCellMar>
          <w:tblLook w:val="01E0"/>
        </w:tblPrEx>
        <w:trPr>
          <w:trHeight w:val="300"/>
        </w:trPr>
        <w:tc>
          <w:tcPr>
            <w:tcW w:w="2160" w:type="dxa"/>
            <w:tcBorders>
              <w:top w:val="single" w:sz="4" w:space="0" w:color="auto"/>
              <w:left w:val="single" w:sz="4" w:space="0" w:color="auto"/>
              <w:bottom w:val="single" w:sz="4" w:space="0" w:color="auto"/>
              <w:right w:val="single" w:sz="4" w:space="0" w:color="auto"/>
            </w:tcBorders>
          </w:tcPr>
          <w:p w:rsidR="006761E3" w:rsidRPr="00A769F6" w:rsidP="00A769F6" w14:paraId="398ABF1A" w14:textId="2CB8926E">
            <w:pPr>
              <w:jc w:val="right"/>
              <w:rPr>
                <w:rFonts w:asciiTheme="minorHAnsi" w:hAnsiTheme="minorHAnsi" w:cstheme="minorHAnsi"/>
              </w:rPr>
            </w:pPr>
            <w:r w:rsidRPr="00E7529B">
              <w:rPr>
                <w:rFonts w:cstheme="minorHAnsi"/>
              </w:rPr>
              <w:t>Totals:</w:t>
            </w:r>
          </w:p>
        </w:tc>
        <w:tc>
          <w:tcPr>
            <w:tcW w:w="1155"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1AD2122D" w14:textId="7198C9D7">
            <w:pPr>
              <w:jc w:val="center"/>
              <w:rPr>
                <w:rFonts w:asciiTheme="minorHAnsi" w:eastAsiaTheme="minorEastAsia" w:hAnsiTheme="minorHAnsi" w:cstheme="minorHAnsi"/>
              </w:rPr>
            </w:pPr>
            <w:r>
              <w:rPr>
                <w:rFonts w:asciiTheme="minorHAnsi" w:eastAsiaTheme="minorEastAsia" w:hAnsiTheme="minorHAnsi" w:cstheme="minorHAnsi"/>
              </w:rPr>
              <w:t>430</w:t>
            </w:r>
          </w:p>
        </w:tc>
        <w:tc>
          <w:tcPr>
            <w:tcW w:w="1410"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08101800" w14:textId="77777777">
            <w:pPr>
              <w:jc w:val="center"/>
              <w:rPr>
                <w:rFonts w:asciiTheme="minorHAnsi" w:eastAsiaTheme="minorEastAsia" w:hAnsiTheme="minorHAnsi" w:cstheme="minorHAnsi"/>
              </w:rPr>
            </w:pPr>
          </w:p>
        </w:tc>
        <w:tc>
          <w:tcPr>
            <w:tcW w:w="1125"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6C756EB2" w14:textId="77777777">
            <w:pPr>
              <w:jc w:val="center"/>
              <w:rPr>
                <w:rFonts w:asciiTheme="minorHAnsi" w:eastAsiaTheme="minorEastAsia" w:hAnsiTheme="minorHAnsi" w:cstheme="minorHAnsi"/>
              </w:rPr>
            </w:pPr>
          </w:p>
        </w:tc>
        <w:tc>
          <w:tcPr>
            <w:tcW w:w="885"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7024936E" w14:textId="5E86A5A5">
            <w:pPr>
              <w:jc w:val="center"/>
              <w:rPr>
                <w:rFonts w:asciiTheme="minorHAnsi" w:eastAsiaTheme="minorEastAsia" w:hAnsiTheme="minorHAnsi" w:cstheme="minorHAnsi"/>
              </w:rPr>
            </w:pPr>
            <w:r>
              <w:rPr>
                <w:rFonts w:asciiTheme="minorHAnsi" w:eastAsiaTheme="minorEastAsia" w:hAnsiTheme="minorHAnsi" w:cstheme="minorHAnsi"/>
              </w:rPr>
              <w:t>670</w:t>
            </w:r>
          </w:p>
        </w:tc>
        <w:tc>
          <w:tcPr>
            <w:tcW w:w="915"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4638CB09" w14:textId="6E8D96E9">
            <w:pPr>
              <w:jc w:val="cente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335</w:t>
            </w:r>
          </w:p>
        </w:tc>
        <w:tc>
          <w:tcPr>
            <w:tcW w:w="990"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0BD1FDA7" w14:textId="77777777">
            <w:pPr>
              <w:jc w:val="center"/>
              <w:rPr>
                <w:rFonts w:asciiTheme="minorHAnsi" w:hAnsiTheme="minorHAnsi" w:cstheme="minorHAnsi"/>
                <w:color w:val="000000" w:themeColor="text1"/>
              </w:rPr>
            </w:pPr>
          </w:p>
        </w:tc>
        <w:tc>
          <w:tcPr>
            <w:tcW w:w="1335" w:type="dxa"/>
            <w:tcBorders>
              <w:top w:val="single" w:sz="4" w:space="0" w:color="auto"/>
              <w:left w:val="single" w:sz="4" w:space="0" w:color="auto"/>
              <w:bottom w:val="single" w:sz="4" w:space="0" w:color="auto"/>
              <w:right w:val="single" w:sz="4" w:space="0" w:color="auto"/>
            </w:tcBorders>
            <w:vAlign w:val="center"/>
          </w:tcPr>
          <w:p w:rsidR="006761E3" w:rsidRPr="00A769F6" w:rsidP="006761E3" w14:paraId="11FC99EE" w14:textId="48E35F08">
            <w:pPr>
              <w:jc w:val="cente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$12,831</w:t>
            </w:r>
          </w:p>
        </w:tc>
      </w:tr>
    </w:tbl>
    <w:p w:rsidR="00666BD9" w:rsidP="24E1E512" w14:paraId="23CF3CBC" w14:textId="77777777">
      <w:pPr>
        <w:spacing w:after="0" w:line="240" w:lineRule="auto"/>
      </w:pPr>
    </w:p>
    <w:p w:rsidR="00373D2F" w:rsidP="39A20B1E" w14:paraId="3D55F30E" w14:textId="079CEC34">
      <w:pPr>
        <w:spacing w:after="120" w:line="240" w:lineRule="auto"/>
      </w:pPr>
      <w:r w:rsidRPr="0079E1EB">
        <w:rPr>
          <w:b/>
          <w:bCs/>
        </w:rPr>
        <w:t>A13</w:t>
      </w:r>
      <w:r>
        <w:t>.</w:t>
      </w:r>
      <w:r>
        <w:tab/>
      </w:r>
      <w:r w:rsidRPr="0079E1EB">
        <w:rPr>
          <w:b/>
          <w:bCs/>
        </w:rPr>
        <w:t>Costs</w:t>
      </w:r>
    </w:p>
    <w:p w:rsidR="007840D2" w:rsidRPr="0070065B" w:rsidP="007840D2" w14:paraId="3D65635A" w14:textId="77777777">
      <w:pPr>
        <w:spacing w:after="0" w:line="240" w:lineRule="auto"/>
      </w:pPr>
      <w:r w:rsidRPr="26EFF569">
        <w:rPr>
          <w:rFonts w:ascii="Calibri" w:eastAsia="Calibri" w:hAnsi="Calibri" w:cs="Calibri"/>
        </w:rPr>
        <w:t>To recognize the value of the input provided by youth participants and to help facilitate participation and affirm that contributions from those with experience in the programs of interest are as valuable as those from other experts, we plan to provide a $40 honorarium to you</w:t>
      </w:r>
      <w:r>
        <w:rPr>
          <w:rFonts w:ascii="Calibri" w:eastAsia="Calibri" w:hAnsi="Calibri" w:cs="Calibri"/>
        </w:rPr>
        <w:t>ng people</w:t>
      </w:r>
      <w:r w:rsidRPr="26EFF569">
        <w:rPr>
          <w:rFonts w:ascii="Calibri" w:eastAsia="Calibri" w:hAnsi="Calibri" w:cs="Calibri"/>
        </w:rPr>
        <w:t xml:space="preserve"> </w:t>
      </w:r>
      <w:r w:rsidRPr="0070065B">
        <w:t xml:space="preserve">for attending the </w:t>
      </w:r>
      <w:r>
        <w:t>90-</w:t>
      </w:r>
      <w:r>
        <w:t xml:space="preserve">minute in-person </w:t>
      </w:r>
      <w:r w:rsidRPr="0070065B">
        <w:t>focus group. This practice is in keeping with guidance on compensating experts</w:t>
      </w:r>
      <w:r>
        <w:rPr>
          <w:rStyle w:val="FootnoteReference"/>
        </w:rPr>
        <w:footnoteReference w:id="9"/>
      </w:r>
      <w:r w:rsidRPr="0070065B">
        <w:t xml:space="preserve"> </w:t>
      </w:r>
      <w:r>
        <w:t xml:space="preserve">with experience of housing instability or homelessness </w:t>
      </w:r>
      <w:r w:rsidRPr="0070065B">
        <w:t xml:space="preserve">and from feedback obtained by the contractor from youth-serving organizations and scholars </w:t>
      </w:r>
      <w:r>
        <w:t>across</w:t>
      </w:r>
      <w:r w:rsidRPr="0070065B">
        <w:t xml:space="preserve"> multiple states that the </w:t>
      </w:r>
      <w:r>
        <w:t xml:space="preserve">amount </w:t>
      </w:r>
      <w:r w:rsidRPr="0070065B">
        <w:t>i</w:t>
      </w:r>
      <w:r>
        <w:t xml:space="preserve">s </w:t>
      </w:r>
      <w:r w:rsidRPr="26EFF569">
        <w:rPr>
          <w:rFonts w:ascii="Calibri" w:eastAsia="Calibri" w:hAnsi="Calibri" w:cs="Calibri"/>
        </w:rPr>
        <w:t>an</w:t>
      </w:r>
      <w:r w:rsidRPr="0070065B">
        <w:t xml:space="preserve"> appropriate recogni</w:t>
      </w:r>
      <w:r>
        <w:t xml:space="preserve">tion for their </w:t>
      </w:r>
      <w:r w:rsidRPr="0070065B">
        <w:t>contribution</w:t>
      </w:r>
      <w:r>
        <w:rPr>
          <w:rStyle w:val="FootnoteReference"/>
        </w:rPr>
        <w:footnoteReference w:id="10"/>
      </w:r>
      <w:r>
        <w:rPr>
          <w:rStyle w:val="FootnoteReference"/>
        </w:rPr>
        <w:footnoteReference w:id="11"/>
      </w:r>
      <w:r>
        <w:t>.</w:t>
      </w:r>
      <w:r w:rsidRPr="0070065B">
        <w:t xml:space="preserve"> </w:t>
      </w:r>
    </w:p>
    <w:p w:rsidR="00577243" w:rsidRPr="000D4E9A" w:rsidP="00577243" w14:paraId="456CA4E3" w14:textId="77777777">
      <w:pPr>
        <w:autoSpaceDE w:val="0"/>
        <w:autoSpaceDN w:val="0"/>
        <w:adjustRightInd w:val="0"/>
        <w:spacing w:after="0" w:line="240" w:lineRule="auto"/>
        <w:rPr>
          <w:rFonts w:cstheme="minorHAnsi"/>
        </w:rPr>
      </w:pPr>
    </w:p>
    <w:p w:rsidR="00373D2F" w:rsidP="00577243" w14:paraId="6D7CE77A" w14:textId="01F078C4">
      <w:pPr>
        <w:spacing w:after="120" w:line="240" w:lineRule="auto"/>
      </w:pPr>
      <w:r w:rsidRPr="58A5D281">
        <w:rPr>
          <w:b/>
          <w:bCs/>
        </w:rPr>
        <w:t>A14</w:t>
      </w:r>
      <w:r w:rsidRPr="58A5D281">
        <w:t>.</w:t>
      </w:r>
      <w:r w:rsidR="00B23277">
        <w:tab/>
      </w:r>
      <w:r w:rsidRPr="58A5D281">
        <w:rPr>
          <w:b/>
          <w:bCs/>
        </w:rPr>
        <w:t>Estimated Annualized Costs to the Federal Government</w:t>
      </w:r>
      <w:r w:rsidRPr="58A5D281">
        <w:t xml:space="preserve"> </w:t>
      </w:r>
    </w:p>
    <w:p w:rsidR="006A4F6A" w:rsidP="000F1B54" w14:paraId="448DE099" w14:textId="77777777">
      <w:pPr>
        <w:rPr>
          <w:rFonts w:eastAsiaTheme="minorEastAsia"/>
          <w:b/>
          <w:bCs/>
          <w:color w:val="000000" w:themeColor="text1"/>
        </w:rPr>
      </w:pPr>
      <w:r>
        <w:t>Table 3 summarize</w:t>
      </w:r>
      <w:r w:rsidR="00D0170F">
        <w:t>s</w:t>
      </w:r>
      <w:r>
        <w:t xml:space="preserve"> the estimated</w:t>
      </w:r>
      <w:r w:rsidR="008F5652">
        <w:t xml:space="preserve"> total and</w:t>
      </w:r>
      <w:r>
        <w:t xml:space="preserve"> annualized costs. Annual costs are estimates based on the total costs over the </w:t>
      </w:r>
      <w:r w:rsidR="008F5652">
        <w:t xml:space="preserve">timeframe for data collection efforts, including dissemination (26 months). </w:t>
      </w:r>
      <w:r w:rsidRPr="0014172F">
        <w:rPr>
          <w:rFonts w:eastAsiaTheme="minorEastAsia"/>
          <w:b/>
          <w:bCs/>
          <w:color w:val="000000" w:themeColor="text1"/>
        </w:rPr>
        <w:t xml:space="preserve">Table </w:t>
      </w:r>
      <w:r>
        <w:rPr>
          <w:rFonts w:eastAsiaTheme="minorEastAsia"/>
          <w:b/>
          <w:bCs/>
          <w:color w:val="000000" w:themeColor="text1"/>
        </w:rPr>
        <w:t>3</w:t>
      </w:r>
      <w:r w:rsidRPr="0014172F">
        <w:rPr>
          <w:rFonts w:eastAsiaTheme="minorEastAsia"/>
          <w:b/>
          <w:bCs/>
          <w:color w:val="000000" w:themeColor="text1"/>
        </w:rPr>
        <w:t xml:space="preserve">. </w:t>
      </w:r>
    </w:p>
    <w:p w:rsidR="00347D64" w:rsidRPr="0014172F" w:rsidP="000F1B54" w14:paraId="2FBAEEA2" w14:textId="35421E36">
      <w:pPr>
        <w:rPr>
          <w:rFonts w:eastAsiaTheme="minorEastAsia"/>
          <w:b/>
          <w:bCs/>
          <w:color w:val="000000" w:themeColor="text1"/>
        </w:rPr>
      </w:pPr>
      <w:r>
        <w:rPr>
          <w:rFonts w:eastAsiaTheme="minorEastAsia"/>
          <w:b/>
          <w:bCs/>
          <w:color w:val="000000" w:themeColor="text1"/>
        </w:rPr>
        <w:t>Estimated Annualized Project Costs</w:t>
      </w:r>
    </w:p>
    <w:tbl>
      <w:tblPr>
        <w:tblW w:w="8823" w:type="dxa"/>
        <w:tblCellMar>
          <w:left w:w="0" w:type="dxa"/>
          <w:right w:w="0" w:type="dxa"/>
        </w:tblCellMar>
        <w:tblLook w:val="04A0"/>
      </w:tblPr>
      <w:tblGrid>
        <w:gridCol w:w="6630"/>
        <w:gridCol w:w="2193"/>
      </w:tblGrid>
      <w:tr w14:paraId="799745E2" w14:textId="77777777" w:rsidTr="24E1E512">
        <w:tblPrEx>
          <w:tblW w:w="8823" w:type="dxa"/>
          <w:tblCellMar>
            <w:left w:w="0" w:type="dxa"/>
            <w:right w:w="0" w:type="dxa"/>
          </w:tblCellMar>
          <w:tblLook w:val="04A0"/>
        </w:tblPrEx>
        <w:trPr>
          <w:trHeight w:val="300"/>
        </w:trPr>
        <w:tc>
          <w:tcPr>
            <w:tcW w:w="66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5B3ED4" w:rsidP="7FAA40BD" w14:paraId="4E01E280" w14:textId="77777777">
            <w:pPr>
              <w:widowControl w:val="0"/>
              <w:spacing w:line="240" w:lineRule="auto"/>
              <w:rPr>
                <w:i/>
                <w:iCs/>
                <w:sz w:val="20"/>
                <w:szCs w:val="20"/>
              </w:rPr>
            </w:pPr>
            <w:r w:rsidRPr="005B3ED4">
              <w:rPr>
                <w:i/>
                <w:iCs/>
                <w:sz w:val="20"/>
                <w:szCs w:val="20"/>
              </w:rPr>
              <w:t>Cost Category</w:t>
            </w:r>
          </w:p>
        </w:tc>
        <w:tc>
          <w:tcPr>
            <w:tcW w:w="219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5B3ED4" w:rsidP="58667B0B" w14:paraId="395B2B42" w14:textId="77777777">
            <w:pPr>
              <w:widowControl w:val="0"/>
              <w:spacing w:after="0" w:line="240" w:lineRule="auto"/>
              <w:jc w:val="center"/>
              <w:rPr>
                <w:i/>
                <w:iCs/>
                <w:sz w:val="20"/>
                <w:szCs w:val="20"/>
              </w:rPr>
            </w:pPr>
            <w:r w:rsidRPr="005B3ED4">
              <w:rPr>
                <w:i/>
                <w:iCs/>
                <w:sz w:val="20"/>
                <w:szCs w:val="20"/>
              </w:rPr>
              <w:t>Estimated Costs</w:t>
            </w:r>
          </w:p>
        </w:tc>
      </w:tr>
      <w:tr w14:paraId="2CCC3965" w14:textId="77777777" w:rsidTr="24E1E512">
        <w:tblPrEx>
          <w:tblW w:w="8823" w:type="dxa"/>
          <w:tblCellMar>
            <w:left w:w="0" w:type="dxa"/>
            <w:right w:w="0" w:type="dxa"/>
          </w:tblCellMar>
          <w:tblLook w:val="04A0"/>
        </w:tblPrEx>
        <w:tc>
          <w:tcPr>
            <w:tcW w:w="6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044346" w14:paraId="799DBD69" w14:textId="6AB9E4CE">
            <w:pPr>
              <w:spacing w:after="0"/>
              <w:rPr>
                <w:rFonts w:ascii="Calibri" w:eastAsia="Calibri" w:hAnsi="Calibri" w:cs="Calibri"/>
                <w:sz w:val="20"/>
                <w:szCs w:val="20"/>
              </w:rPr>
            </w:pPr>
            <w:r w:rsidRPr="24E1E512">
              <w:rPr>
                <w:sz w:val="20"/>
                <w:szCs w:val="20"/>
              </w:rPr>
              <w:t xml:space="preserve">Field Work </w:t>
            </w:r>
          </w:p>
        </w:tc>
        <w:tc>
          <w:tcPr>
            <w:tcW w:w="2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6265FD23" w14:paraId="33786520" w14:textId="31435715">
            <w:pPr>
              <w:spacing w:after="0"/>
              <w:jc w:val="center"/>
              <w:rPr>
                <w:sz w:val="20"/>
                <w:szCs w:val="20"/>
              </w:rPr>
            </w:pPr>
            <w:r w:rsidRPr="6265FD23">
              <w:rPr>
                <w:sz w:val="20"/>
                <w:szCs w:val="20"/>
              </w:rPr>
              <w:t>$127,940</w:t>
            </w:r>
          </w:p>
        </w:tc>
      </w:tr>
      <w:tr w14:paraId="32235541" w14:textId="77777777" w:rsidTr="24E1E512">
        <w:tblPrEx>
          <w:tblW w:w="8823" w:type="dxa"/>
          <w:tblCellMar>
            <w:left w:w="0" w:type="dxa"/>
            <w:right w:w="0" w:type="dxa"/>
          </w:tblCellMar>
          <w:tblLook w:val="04A0"/>
        </w:tblPrEx>
        <w:tc>
          <w:tcPr>
            <w:tcW w:w="663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24E1E512" w14:paraId="31C29715" w14:textId="07B53DCB">
            <w:pPr>
              <w:spacing w:after="0"/>
              <w:rPr>
                <w:sz w:val="20"/>
                <w:szCs w:val="20"/>
              </w:rPr>
            </w:pPr>
            <w:r w:rsidRPr="24E1E512">
              <w:rPr>
                <w:sz w:val="20"/>
                <w:szCs w:val="20"/>
              </w:rPr>
              <w:t xml:space="preserve">Publications/Dissemination </w:t>
            </w:r>
          </w:p>
        </w:tc>
        <w:tc>
          <w:tcPr>
            <w:tcW w:w="21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6265FD23" w14:paraId="112ACDBC" w14:textId="5938668F">
            <w:pPr>
              <w:spacing w:after="0"/>
              <w:jc w:val="center"/>
              <w:rPr>
                <w:sz w:val="20"/>
                <w:szCs w:val="20"/>
              </w:rPr>
            </w:pPr>
            <w:r w:rsidRPr="6265FD23">
              <w:rPr>
                <w:sz w:val="20"/>
                <w:szCs w:val="20"/>
              </w:rPr>
              <w:t>$174,265</w:t>
            </w:r>
          </w:p>
        </w:tc>
      </w:tr>
      <w:tr w14:paraId="0653A76F" w14:textId="77777777" w:rsidTr="24E1E512">
        <w:tblPrEx>
          <w:tblW w:w="8823" w:type="dxa"/>
          <w:tblCellMar>
            <w:left w:w="0" w:type="dxa"/>
            <w:right w:w="0" w:type="dxa"/>
          </w:tblCellMar>
          <w:tblLook w:val="04A0"/>
        </w:tblPrEx>
        <w:tc>
          <w:tcPr>
            <w:tcW w:w="6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40D2" w:rsidRPr="00141756" w:rsidP="00141756" w14:paraId="2FA4204E" w14:textId="3741DFD1">
            <w:pPr>
              <w:spacing w:after="0"/>
              <w:rPr>
                <w:color w:val="000000" w:themeColor="text1"/>
                <w:sz w:val="20"/>
                <w:szCs w:val="20"/>
              </w:rPr>
            </w:pPr>
            <w:r w:rsidRPr="00141756">
              <w:rPr>
                <w:color w:val="000000" w:themeColor="text1"/>
                <w:sz w:val="20"/>
                <w:szCs w:val="20"/>
              </w:rPr>
              <w:t xml:space="preserve">Youth </w:t>
            </w:r>
            <w:r>
              <w:rPr>
                <w:color w:val="000000" w:themeColor="text1"/>
                <w:sz w:val="20"/>
                <w:szCs w:val="20"/>
              </w:rPr>
              <w:t>H</w:t>
            </w:r>
            <w:r w:rsidRPr="00141756">
              <w:rPr>
                <w:color w:val="000000" w:themeColor="text1"/>
                <w:sz w:val="20"/>
                <w:szCs w:val="20"/>
              </w:rPr>
              <w:t>onorari</w:t>
            </w:r>
            <w:r>
              <w:rPr>
                <w:color w:val="000000" w:themeColor="text1"/>
                <w:sz w:val="20"/>
                <w:szCs w:val="20"/>
              </w:rPr>
              <w:t>a</w:t>
            </w:r>
          </w:p>
        </w:tc>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40D2" w:rsidRPr="46F6DCED" w:rsidP="009F7ECC" w14:paraId="46780B3B" w14:textId="78E34DE2">
            <w:pPr>
              <w:spacing w:after="0"/>
              <w:jc w:val="center"/>
              <w:rPr>
                <w:sz w:val="20"/>
                <w:szCs w:val="20"/>
              </w:rPr>
            </w:pPr>
            <w:r>
              <w:rPr>
                <w:sz w:val="20"/>
                <w:szCs w:val="20"/>
              </w:rPr>
              <w:t xml:space="preserve">    </w:t>
            </w:r>
            <w:r>
              <w:rPr>
                <w:sz w:val="20"/>
                <w:szCs w:val="20"/>
              </w:rPr>
              <w:t>$3,200</w:t>
            </w:r>
          </w:p>
        </w:tc>
      </w:tr>
      <w:tr w14:paraId="4667EDF0" w14:textId="77777777" w:rsidTr="24E1E512">
        <w:tblPrEx>
          <w:tblW w:w="8823" w:type="dxa"/>
          <w:tblCellMar>
            <w:left w:w="0" w:type="dxa"/>
            <w:right w:w="0" w:type="dxa"/>
          </w:tblCellMar>
          <w:tblLook w:val="04A0"/>
        </w:tblPrEx>
        <w:tc>
          <w:tcPr>
            <w:tcW w:w="6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46F6DCED" w14:paraId="108A5BAF" w14:textId="74624A89">
            <w:pPr>
              <w:spacing w:after="0"/>
              <w:jc w:val="right"/>
              <w:rPr>
                <w:rFonts w:ascii="Calibri" w:eastAsia="Calibri" w:hAnsi="Calibri" w:cs="Calibri"/>
                <w:b/>
                <w:bCs/>
                <w:sz w:val="20"/>
                <w:szCs w:val="20"/>
              </w:rPr>
            </w:pPr>
            <w:r w:rsidRPr="46F6DCED">
              <w:rPr>
                <w:b/>
                <w:bCs/>
                <w:color w:val="000000" w:themeColor="text1"/>
                <w:sz w:val="20"/>
                <w:szCs w:val="20"/>
              </w:rPr>
              <w:t>Total costs over the request period</w:t>
            </w:r>
          </w:p>
        </w:tc>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46F6DCED" w14:paraId="26EBFD7A" w14:textId="7FAEBD50">
            <w:pPr>
              <w:spacing w:after="0"/>
              <w:jc w:val="center"/>
              <w:rPr>
                <w:b/>
                <w:bCs/>
                <w:sz w:val="20"/>
                <w:szCs w:val="20"/>
              </w:rPr>
            </w:pPr>
            <w:r w:rsidRPr="46F6DCED">
              <w:rPr>
                <w:sz w:val="20"/>
                <w:szCs w:val="20"/>
              </w:rPr>
              <w:t>$30</w:t>
            </w:r>
            <w:r w:rsidR="007840D2">
              <w:rPr>
                <w:sz w:val="20"/>
                <w:szCs w:val="20"/>
              </w:rPr>
              <w:t>5,4</w:t>
            </w:r>
            <w:r w:rsidRPr="46F6DCED">
              <w:rPr>
                <w:sz w:val="20"/>
                <w:szCs w:val="20"/>
              </w:rPr>
              <w:t>05</w:t>
            </w:r>
          </w:p>
        </w:tc>
      </w:tr>
      <w:tr w14:paraId="404E900D" w14:textId="77777777" w:rsidTr="24E1E512">
        <w:tblPrEx>
          <w:tblW w:w="8823" w:type="dxa"/>
          <w:tblCellMar>
            <w:left w:w="0" w:type="dxa"/>
            <w:right w:w="0" w:type="dxa"/>
          </w:tblCellMar>
          <w:tblLook w:val="04A0"/>
        </w:tblPrEx>
        <w:tc>
          <w:tcPr>
            <w:tcW w:w="6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2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46F6DCED" w14:paraId="420E7941" w14:textId="2F68FF43">
            <w:pPr>
              <w:spacing w:after="0"/>
              <w:jc w:val="center"/>
              <w:rPr>
                <w:b/>
                <w:bCs/>
                <w:sz w:val="20"/>
                <w:szCs w:val="20"/>
              </w:rPr>
            </w:pPr>
            <w:r>
              <w:rPr>
                <w:sz w:val="20"/>
                <w:szCs w:val="20"/>
              </w:rPr>
              <w:t>$152,702</w:t>
            </w:r>
          </w:p>
        </w:tc>
      </w:tr>
    </w:tbl>
    <w:p w:rsidR="00347D64" w:rsidP="00CB4358" w14:paraId="219F1813" w14:textId="77777777">
      <w:pPr>
        <w:spacing w:after="120" w:line="240" w:lineRule="auto"/>
        <w:rPr>
          <w:rFonts w:cstheme="minorHAnsi"/>
          <w:b/>
        </w:rPr>
      </w:pPr>
    </w:p>
    <w:p w:rsidR="0068383E" w:rsidP="00CB4358" w14:paraId="3C111F63" w14:textId="36637C2A">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CB4358" w:rsidP="00CB4358" w14:paraId="08700A1E" w14:textId="7EFB4CF5">
      <w:pPr>
        <w:spacing w:after="0" w:line="240" w:lineRule="auto"/>
      </w:pPr>
      <w:r>
        <w:t>This is for an individual information collection under the umbrella formative generic clearance for program support (0970-0531).</w:t>
      </w:r>
    </w:p>
    <w:p w:rsidR="6BB6B9AC" w:rsidP="6BB6B9AC" w14:paraId="313C0520" w14:textId="1DAF7734">
      <w:pPr>
        <w:spacing w:after="0" w:line="240" w:lineRule="auto"/>
      </w:pPr>
    </w:p>
    <w:p w:rsidR="000D4E9A" w:rsidRPr="00B23277" w:rsidP="289D998F" w14:paraId="2FB760D1" w14:textId="03C85F2A">
      <w:pPr>
        <w:spacing w:after="120" w:line="240" w:lineRule="auto"/>
      </w:pPr>
      <w:r w:rsidRPr="289D998F">
        <w:rPr>
          <w:b/>
          <w:bCs/>
        </w:rPr>
        <w:t>A16</w:t>
      </w:r>
      <w:r w:rsidRPr="289D998F">
        <w:t>.</w:t>
      </w:r>
      <w:r w:rsidR="00B23277">
        <w:tab/>
      </w:r>
      <w:r w:rsidRPr="289D998F">
        <w:rPr>
          <w:b/>
          <w:bCs/>
        </w:rPr>
        <w:t>Timeline</w:t>
      </w:r>
    </w:p>
    <w:p w:rsidR="0015435D" w:rsidP="0015435D" w14:paraId="2CBC311C" w14:textId="42E8946A">
      <w:pPr>
        <w:spacing w:after="0" w:line="240" w:lineRule="auto"/>
      </w:pPr>
      <w:r w:rsidRPr="005D299F">
        <w:t xml:space="preserve">Data collection will occur </w:t>
      </w:r>
      <w:r>
        <w:t>from approximately September 2025 to September 2027, pending OMB approval.</w:t>
      </w:r>
    </w:p>
    <w:p w:rsidR="0015435D" w:rsidRPr="005D299F" w:rsidP="0015435D" w14:paraId="2C1C76CF" w14:textId="77777777">
      <w:pPr>
        <w:spacing w:after="0" w:line="240" w:lineRule="auto"/>
      </w:pPr>
    </w:p>
    <w:p w:rsidR="005E61A5" w:rsidP="005E61A5" w14:paraId="3D996CB5" w14:textId="77777777">
      <w:pPr>
        <w:spacing w:after="120" w:line="240" w:lineRule="auto"/>
        <w:rPr>
          <w:b/>
          <w:bCs/>
        </w:rPr>
      </w:pPr>
      <w:r w:rsidRPr="00EF60AC">
        <w:rPr>
          <w:b/>
          <w:bCs/>
        </w:rPr>
        <w:t>Table 4. Proposed Timeline of Activities</w:t>
      </w:r>
    </w:p>
    <w:tbl>
      <w:tblPr>
        <w:tblW w:w="8829" w:type="dxa"/>
        <w:tblLook w:val="04A0"/>
      </w:tblPr>
      <w:tblGrid>
        <w:gridCol w:w="5750"/>
        <w:gridCol w:w="3079"/>
      </w:tblGrid>
      <w:tr w14:paraId="05CB3775" w14:textId="77777777" w:rsidTr="0025186B">
        <w:tblPrEx>
          <w:tblW w:w="8829" w:type="dxa"/>
          <w:tblLook w:val="04A0"/>
        </w:tblPrEx>
        <w:trPr>
          <w:trHeight w:val="300"/>
        </w:trPr>
        <w:tc>
          <w:tcPr>
            <w:tcW w:w="57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5E61A5" w:rsidRPr="005B3ED4" w:rsidP="0025186B" w14:paraId="41EC3AEA" w14:textId="77777777">
            <w:pPr>
              <w:rPr>
                <w:i/>
                <w:iCs/>
                <w:sz w:val="20"/>
                <w:szCs w:val="20"/>
              </w:rPr>
            </w:pPr>
            <w:r w:rsidRPr="005B3ED4">
              <w:rPr>
                <w:i/>
                <w:iCs/>
                <w:sz w:val="20"/>
                <w:szCs w:val="20"/>
              </w:rPr>
              <w:t>Activity</w:t>
            </w:r>
          </w:p>
        </w:tc>
        <w:tc>
          <w:tcPr>
            <w:tcW w:w="3079" w:type="dxa"/>
            <w:tcBorders>
              <w:top w:val="single" w:sz="8" w:space="0" w:color="auto"/>
              <w:left w:val="nil"/>
              <w:bottom w:val="single" w:sz="8" w:space="0" w:color="auto"/>
              <w:right w:val="single" w:sz="8" w:space="0" w:color="auto"/>
            </w:tcBorders>
            <w:shd w:val="clear" w:color="auto" w:fill="BFBFBF" w:themeFill="background1" w:themeFillShade="BF"/>
          </w:tcPr>
          <w:p w:rsidR="005E61A5" w:rsidRPr="24E1E512" w:rsidP="0025186B" w14:paraId="1E9CF0B6" w14:textId="77777777">
            <w:pPr>
              <w:jc w:val="center"/>
              <w:rPr>
                <w:i/>
                <w:iCs/>
                <w:sz w:val="20"/>
                <w:szCs w:val="20"/>
              </w:rPr>
            </w:pPr>
            <w:r w:rsidRPr="0079E1EB">
              <w:rPr>
                <w:i/>
                <w:iCs/>
                <w:sz w:val="20"/>
                <w:szCs w:val="20"/>
              </w:rPr>
              <w:t>Approximate Dates</w:t>
            </w:r>
          </w:p>
        </w:tc>
      </w:tr>
      <w:tr w14:paraId="7611C114" w14:textId="77777777" w:rsidTr="0025186B">
        <w:tblPrEx>
          <w:tblW w:w="8829" w:type="dxa"/>
          <w:tblLook w:val="04A0"/>
        </w:tblPrEx>
        <w:trPr>
          <w:trHeight w:val="277"/>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EF60AC" w:rsidP="0025186B" w14:paraId="601B45F7" w14:textId="77777777">
            <w:pPr>
              <w:widowControl w:val="0"/>
              <w:spacing w:after="0" w:line="240" w:lineRule="auto"/>
              <w:rPr>
                <w:rFonts w:eastAsiaTheme="minorEastAsia"/>
                <w:sz w:val="20"/>
                <w:szCs w:val="20"/>
              </w:rPr>
            </w:pPr>
            <w:r w:rsidRPr="00EF60AC">
              <w:rPr>
                <w:rFonts w:eastAsiaTheme="minorEastAsia"/>
                <w:sz w:val="20"/>
                <w:szCs w:val="20"/>
              </w:rPr>
              <w:t xml:space="preserve">Document reviews </w:t>
            </w:r>
          </w:p>
        </w:tc>
        <w:tc>
          <w:tcPr>
            <w:tcW w:w="3079" w:type="dxa"/>
            <w:tcBorders>
              <w:top w:val="single" w:sz="8" w:space="0" w:color="auto"/>
              <w:left w:val="nil"/>
              <w:bottom w:val="single" w:sz="8" w:space="0" w:color="auto"/>
              <w:right w:val="single" w:sz="8" w:space="0" w:color="auto"/>
            </w:tcBorders>
          </w:tcPr>
          <w:p w:rsidR="005E61A5" w:rsidRPr="00EF60AC" w:rsidP="0025186B" w14:paraId="1157F2FE" w14:textId="77777777">
            <w:pPr>
              <w:widowControl w:val="0"/>
              <w:spacing w:after="0" w:line="240" w:lineRule="auto"/>
              <w:rPr>
                <w:rFonts w:eastAsiaTheme="minorEastAsia"/>
                <w:sz w:val="20"/>
                <w:szCs w:val="20"/>
              </w:rPr>
            </w:pPr>
            <w:r w:rsidRPr="00EF60AC">
              <w:rPr>
                <w:rFonts w:eastAsiaTheme="minorEastAsia"/>
                <w:sz w:val="20"/>
                <w:szCs w:val="20"/>
              </w:rPr>
              <w:t>September 2024-September 2027</w:t>
            </w:r>
          </w:p>
        </w:tc>
      </w:tr>
      <w:tr w14:paraId="7C6C74A9" w14:textId="77777777" w:rsidTr="0025186B">
        <w:tblPrEx>
          <w:tblW w:w="8829" w:type="dxa"/>
          <w:tblLook w:val="04A0"/>
        </w:tblPrEx>
        <w:trPr>
          <w:trHeight w:val="277"/>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751F4A" w:rsidP="0025186B" w14:paraId="22290F0F" w14:textId="77777777">
            <w:pPr>
              <w:widowControl w:val="0"/>
              <w:spacing w:after="0" w:line="240" w:lineRule="auto"/>
              <w:rPr>
                <w:rFonts w:eastAsiaTheme="minorEastAsia"/>
                <w:sz w:val="20"/>
                <w:szCs w:val="20"/>
              </w:rPr>
            </w:pPr>
            <w:r w:rsidRPr="00EF60AC">
              <w:rPr>
                <w:rFonts w:eastAsiaTheme="minorEastAsia"/>
                <w:sz w:val="20"/>
                <w:szCs w:val="20"/>
              </w:rPr>
              <w:t>Receive OMB clearance for process study.</w:t>
            </w:r>
          </w:p>
        </w:tc>
        <w:tc>
          <w:tcPr>
            <w:tcW w:w="3079" w:type="dxa"/>
            <w:tcBorders>
              <w:top w:val="single" w:sz="8" w:space="0" w:color="auto"/>
              <w:left w:val="nil"/>
              <w:bottom w:val="single" w:sz="8" w:space="0" w:color="auto"/>
              <w:right w:val="single" w:sz="8" w:space="0" w:color="auto"/>
            </w:tcBorders>
          </w:tcPr>
          <w:p w:rsidR="005E61A5" w:rsidRPr="00EF60AC" w:rsidP="0025186B" w14:paraId="1C33706B" w14:textId="77777777">
            <w:pPr>
              <w:widowControl w:val="0"/>
              <w:spacing w:after="0" w:line="240" w:lineRule="auto"/>
              <w:rPr>
                <w:rFonts w:eastAsiaTheme="minorEastAsia"/>
                <w:sz w:val="20"/>
                <w:szCs w:val="20"/>
              </w:rPr>
            </w:pPr>
            <w:r w:rsidRPr="00EF60AC">
              <w:rPr>
                <w:rFonts w:eastAsiaTheme="minorEastAsia"/>
                <w:sz w:val="20"/>
                <w:szCs w:val="20"/>
              </w:rPr>
              <w:t>September 2025</w:t>
            </w:r>
          </w:p>
        </w:tc>
      </w:tr>
      <w:tr w14:paraId="606587B7" w14:textId="77777777" w:rsidTr="0025186B">
        <w:tblPrEx>
          <w:tblW w:w="8829" w:type="dxa"/>
          <w:tblLook w:val="04A0"/>
        </w:tblPrEx>
        <w:trPr>
          <w:trHeight w:val="250"/>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EF60AC" w:rsidP="0025186B" w14:paraId="67C475A6" w14:textId="77777777">
            <w:pPr>
              <w:widowControl w:val="0"/>
              <w:spacing w:after="0" w:line="240" w:lineRule="auto"/>
              <w:rPr>
                <w:rFonts w:eastAsiaTheme="minorEastAsia"/>
                <w:sz w:val="20"/>
                <w:szCs w:val="20"/>
              </w:rPr>
            </w:pPr>
            <w:r w:rsidRPr="00EF60AC">
              <w:rPr>
                <w:rFonts w:eastAsiaTheme="minorEastAsia"/>
                <w:sz w:val="20"/>
                <w:szCs w:val="20"/>
              </w:rPr>
              <w:t>Quarterly meetings with RHY PDP grantee site staff</w:t>
            </w:r>
          </w:p>
        </w:tc>
        <w:tc>
          <w:tcPr>
            <w:tcW w:w="3079" w:type="dxa"/>
            <w:tcBorders>
              <w:top w:val="single" w:sz="8" w:space="0" w:color="auto"/>
              <w:left w:val="nil"/>
              <w:bottom w:val="single" w:sz="8" w:space="0" w:color="auto"/>
              <w:right w:val="single" w:sz="8" w:space="0" w:color="auto"/>
            </w:tcBorders>
          </w:tcPr>
          <w:p w:rsidR="005E61A5" w:rsidRPr="00EF60AC" w:rsidP="0025186B" w14:paraId="76E23DB0" w14:textId="77777777">
            <w:pPr>
              <w:widowControl w:val="0"/>
              <w:spacing w:after="0" w:line="240" w:lineRule="auto"/>
              <w:rPr>
                <w:rFonts w:eastAsiaTheme="minorEastAsia"/>
                <w:sz w:val="20"/>
                <w:szCs w:val="20"/>
              </w:rPr>
            </w:pPr>
            <w:r w:rsidRPr="00EF60AC">
              <w:rPr>
                <w:rFonts w:eastAsiaTheme="minorEastAsia"/>
                <w:sz w:val="20"/>
                <w:szCs w:val="20"/>
              </w:rPr>
              <w:t>September 2025-September 2027</w:t>
            </w:r>
          </w:p>
        </w:tc>
      </w:tr>
      <w:tr w14:paraId="054F1574" w14:textId="77777777" w:rsidTr="0025186B">
        <w:tblPrEx>
          <w:tblW w:w="8829" w:type="dxa"/>
          <w:tblLook w:val="04A0"/>
        </w:tblPrEx>
        <w:trPr>
          <w:trHeight w:val="250"/>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EF60AC" w:rsidP="0025186B" w14:paraId="32145E35" w14:textId="77777777">
            <w:pPr>
              <w:widowControl w:val="0"/>
              <w:spacing w:after="0" w:line="240" w:lineRule="auto"/>
              <w:rPr>
                <w:rFonts w:eastAsiaTheme="minorEastAsia"/>
                <w:sz w:val="20"/>
                <w:szCs w:val="20"/>
              </w:rPr>
            </w:pPr>
            <w:r w:rsidRPr="00EF60AC">
              <w:rPr>
                <w:rFonts w:eastAsiaTheme="minorEastAsia"/>
                <w:sz w:val="20"/>
                <w:szCs w:val="20"/>
              </w:rPr>
              <w:t>Schedule and conduct listening sessions with RHY PDP grantee and partner staff</w:t>
            </w:r>
          </w:p>
        </w:tc>
        <w:tc>
          <w:tcPr>
            <w:tcW w:w="3079" w:type="dxa"/>
            <w:tcBorders>
              <w:top w:val="single" w:sz="8" w:space="0" w:color="auto"/>
              <w:left w:val="nil"/>
              <w:bottom w:val="single" w:sz="8" w:space="0" w:color="auto"/>
              <w:right w:val="single" w:sz="8" w:space="0" w:color="auto"/>
            </w:tcBorders>
          </w:tcPr>
          <w:p w:rsidR="005E61A5" w:rsidRPr="00EF60AC" w:rsidP="0025186B" w14:paraId="526EF237" w14:textId="77777777">
            <w:pPr>
              <w:widowControl w:val="0"/>
              <w:spacing w:after="0" w:line="240" w:lineRule="auto"/>
              <w:rPr>
                <w:rFonts w:eastAsiaTheme="minorEastAsia"/>
                <w:sz w:val="20"/>
                <w:szCs w:val="20"/>
              </w:rPr>
            </w:pPr>
            <w:r w:rsidRPr="00EF60AC">
              <w:rPr>
                <w:rFonts w:eastAsiaTheme="minorEastAsia"/>
                <w:sz w:val="20"/>
                <w:szCs w:val="20"/>
              </w:rPr>
              <w:t>October-December 2025</w:t>
            </w:r>
          </w:p>
        </w:tc>
      </w:tr>
      <w:tr w14:paraId="625469D3" w14:textId="77777777" w:rsidTr="0025186B">
        <w:tblPrEx>
          <w:tblW w:w="8829" w:type="dxa"/>
          <w:tblLook w:val="04A0"/>
        </w:tblPrEx>
        <w:trPr>
          <w:trHeight w:val="510"/>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EF60AC" w:rsidP="0025186B" w14:paraId="45F6C514" w14:textId="77777777">
            <w:pPr>
              <w:widowControl w:val="0"/>
              <w:spacing w:after="0" w:line="240" w:lineRule="auto"/>
              <w:rPr>
                <w:rFonts w:eastAsiaTheme="minorEastAsia"/>
                <w:sz w:val="20"/>
                <w:szCs w:val="20"/>
              </w:rPr>
            </w:pPr>
            <w:r w:rsidRPr="00EF60AC">
              <w:rPr>
                <w:rFonts w:eastAsiaTheme="minorEastAsia"/>
                <w:sz w:val="20"/>
                <w:szCs w:val="20"/>
              </w:rPr>
              <w:t>Tentatively schedule site visits beginning in late 2025 or early 2026, depending on site availability; conduct site visit key respondent interviews and focus groups across all 10 sites.</w:t>
            </w:r>
          </w:p>
        </w:tc>
        <w:tc>
          <w:tcPr>
            <w:tcW w:w="3079" w:type="dxa"/>
            <w:tcBorders>
              <w:top w:val="single" w:sz="8" w:space="0" w:color="auto"/>
              <w:left w:val="nil"/>
              <w:bottom w:val="single" w:sz="8" w:space="0" w:color="auto"/>
              <w:right w:val="single" w:sz="8" w:space="0" w:color="auto"/>
            </w:tcBorders>
          </w:tcPr>
          <w:p w:rsidR="005E61A5" w:rsidRPr="00EF60AC" w:rsidP="0025186B" w14:paraId="26F3641D" w14:textId="77777777">
            <w:pPr>
              <w:widowControl w:val="0"/>
              <w:spacing w:after="0" w:line="240" w:lineRule="auto"/>
              <w:rPr>
                <w:rFonts w:eastAsiaTheme="minorEastAsia"/>
                <w:sz w:val="20"/>
                <w:szCs w:val="20"/>
              </w:rPr>
            </w:pPr>
            <w:r w:rsidRPr="00EF60AC">
              <w:rPr>
                <w:rFonts w:eastAsiaTheme="minorEastAsia"/>
                <w:sz w:val="20"/>
                <w:szCs w:val="20"/>
              </w:rPr>
              <w:t>November-December 2025 to approximately August 2026</w:t>
            </w:r>
          </w:p>
        </w:tc>
      </w:tr>
      <w:tr w14:paraId="235B7E39" w14:textId="77777777" w:rsidTr="0025186B">
        <w:tblPrEx>
          <w:tblW w:w="8829" w:type="dxa"/>
          <w:tblLook w:val="04A0"/>
        </w:tblPrEx>
        <w:trPr>
          <w:trHeight w:val="277"/>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61A5" w:rsidRPr="00EF60AC" w:rsidP="0025186B" w14:paraId="5B6CB3D2" w14:textId="77777777">
            <w:pPr>
              <w:widowControl w:val="0"/>
              <w:spacing w:after="0" w:line="240" w:lineRule="auto"/>
              <w:rPr>
                <w:rFonts w:eastAsiaTheme="minorEastAsia"/>
                <w:sz w:val="20"/>
                <w:szCs w:val="20"/>
              </w:rPr>
            </w:pPr>
            <w:r w:rsidRPr="00EF60AC">
              <w:rPr>
                <w:rFonts w:eastAsiaTheme="minorEastAsia"/>
                <w:sz w:val="20"/>
                <w:szCs w:val="20"/>
              </w:rPr>
              <w:t>Provide first annual briefing to ACF</w:t>
            </w:r>
          </w:p>
        </w:tc>
        <w:tc>
          <w:tcPr>
            <w:tcW w:w="3079" w:type="dxa"/>
            <w:tcBorders>
              <w:top w:val="single" w:sz="8" w:space="0" w:color="auto"/>
              <w:left w:val="nil"/>
              <w:bottom w:val="single" w:sz="8" w:space="0" w:color="auto"/>
              <w:right w:val="single" w:sz="8" w:space="0" w:color="auto"/>
            </w:tcBorders>
          </w:tcPr>
          <w:p w:rsidR="005E61A5" w:rsidRPr="00EF60AC" w:rsidP="0025186B" w14:paraId="743B55E7" w14:textId="77777777">
            <w:pPr>
              <w:widowControl w:val="0"/>
              <w:spacing w:after="0" w:line="240" w:lineRule="auto"/>
              <w:rPr>
                <w:rFonts w:eastAsiaTheme="minorEastAsia"/>
                <w:sz w:val="20"/>
                <w:szCs w:val="20"/>
              </w:rPr>
            </w:pPr>
            <w:r w:rsidRPr="00EF60AC">
              <w:rPr>
                <w:rFonts w:eastAsiaTheme="minorEastAsia"/>
                <w:sz w:val="20"/>
                <w:szCs w:val="20"/>
              </w:rPr>
              <w:t>December 2025</w:t>
            </w:r>
          </w:p>
        </w:tc>
      </w:tr>
      <w:tr w14:paraId="038696AB" w14:textId="77777777" w:rsidTr="0025186B">
        <w:tblPrEx>
          <w:tblW w:w="8829" w:type="dxa"/>
          <w:tblLook w:val="04A0"/>
        </w:tblPrEx>
        <w:trPr>
          <w:trHeight w:val="286"/>
        </w:trPr>
        <w:tc>
          <w:tcPr>
            <w:tcW w:w="57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E61A5" w:rsidRPr="00EF60AC" w:rsidP="0025186B" w14:paraId="08061B90" w14:textId="77777777">
            <w:pPr>
              <w:widowControl w:val="0"/>
              <w:spacing w:after="0" w:line="240" w:lineRule="auto"/>
              <w:rPr>
                <w:rFonts w:eastAsiaTheme="minorEastAsia"/>
                <w:sz w:val="20"/>
                <w:szCs w:val="20"/>
              </w:rPr>
            </w:pPr>
            <w:r w:rsidRPr="00EF60AC">
              <w:rPr>
                <w:rFonts w:eastAsiaTheme="minorEastAsia"/>
                <w:sz w:val="20"/>
                <w:szCs w:val="20"/>
              </w:rPr>
              <w:t>Provide second annual briefing to ACF</w:t>
            </w:r>
          </w:p>
        </w:tc>
        <w:tc>
          <w:tcPr>
            <w:tcW w:w="3079" w:type="dxa"/>
            <w:tcBorders>
              <w:top w:val="single" w:sz="8" w:space="0" w:color="auto"/>
              <w:left w:val="nil"/>
              <w:bottom w:val="single" w:sz="4" w:space="0" w:color="auto"/>
              <w:right w:val="single" w:sz="8" w:space="0" w:color="auto"/>
            </w:tcBorders>
          </w:tcPr>
          <w:p w:rsidR="005E61A5" w:rsidRPr="00EF60AC" w:rsidP="0025186B" w14:paraId="6D5C2865" w14:textId="77777777">
            <w:pPr>
              <w:widowControl w:val="0"/>
              <w:spacing w:after="0" w:line="240" w:lineRule="auto"/>
              <w:rPr>
                <w:rFonts w:eastAsiaTheme="minorEastAsia"/>
                <w:sz w:val="20"/>
                <w:szCs w:val="20"/>
              </w:rPr>
            </w:pPr>
            <w:r w:rsidRPr="00EF60AC">
              <w:rPr>
                <w:rFonts w:eastAsiaTheme="minorEastAsia"/>
                <w:sz w:val="20"/>
                <w:szCs w:val="20"/>
              </w:rPr>
              <w:t xml:space="preserve">December 2026 </w:t>
            </w:r>
          </w:p>
        </w:tc>
      </w:tr>
      <w:tr w14:paraId="27DA4D38" w14:textId="77777777" w:rsidTr="0025186B">
        <w:tblPrEx>
          <w:tblW w:w="8829" w:type="dxa"/>
          <w:tblLook w:val="04A0"/>
        </w:tblPrEx>
        <w:trPr>
          <w:trHeight w:val="278"/>
        </w:trPr>
        <w:tc>
          <w:tcPr>
            <w:tcW w:w="5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61A5" w:rsidRPr="00EF60AC" w:rsidP="0025186B" w14:paraId="5D4EC7DB" w14:textId="77777777">
            <w:pPr>
              <w:widowControl w:val="0"/>
              <w:spacing w:after="0" w:line="240" w:lineRule="auto"/>
              <w:rPr>
                <w:rFonts w:eastAsiaTheme="minorEastAsia"/>
                <w:sz w:val="20"/>
                <w:szCs w:val="20"/>
              </w:rPr>
            </w:pPr>
            <w:r w:rsidRPr="00EF60AC">
              <w:rPr>
                <w:rFonts w:eastAsiaTheme="minorEastAsia"/>
                <w:sz w:val="20"/>
                <w:szCs w:val="20"/>
              </w:rPr>
              <w:t>Draft final report for OPRE review</w:t>
            </w:r>
          </w:p>
        </w:tc>
        <w:tc>
          <w:tcPr>
            <w:tcW w:w="3079" w:type="dxa"/>
            <w:tcBorders>
              <w:top w:val="single" w:sz="4" w:space="0" w:color="auto"/>
              <w:left w:val="single" w:sz="4" w:space="0" w:color="auto"/>
              <w:bottom w:val="single" w:sz="4" w:space="0" w:color="auto"/>
              <w:right w:val="single" w:sz="4" w:space="0" w:color="auto"/>
            </w:tcBorders>
          </w:tcPr>
          <w:p w:rsidR="005E61A5" w:rsidRPr="00EF60AC" w:rsidP="0025186B" w14:paraId="3255FD11" w14:textId="77777777">
            <w:pPr>
              <w:widowControl w:val="0"/>
              <w:spacing w:after="0" w:line="240" w:lineRule="auto"/>
              <w:rPr>
                <w:rFonts w:eastAsiaTheme="minorEastAsia"/>
                <w:sz w:val="20"/>
                <w:szCs w:val="20"/>
              </w:rPr>
            </w:pPr>
            <w:r w:rsidRPr="00EF60AC">
              <w:rPr>
                <w:rFonts w:eastAsiaTheme="minorEastAsia"/>
                <w:sz w:val="20"/>
                <w:szCs w:val="20"/>
              </w:rPr>
              <w:t>September 2027</w:t>
            </w:r>
          </w:p>
        </w:tc>
      </w:tr>
      <w:tr w14:paraId="2C5061E3" w14:textId="77777777" w:rsidTr="0025186B">
        <w:tblPrEx>
          <w:tblW w:w="8829" w:type="dxa"/>
          <w:tblLook w:val="04A0"/>
        </w:tblPrEx>
        <w:trPr>
          <w:trHeight w:val="197"/>
        </w:trPr>
        <w:tc>
          <w:tcPr>
            <w:tcW w:w="5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61A5" w:rsidRPr="00EF60AC" w:rsidP="0025186B" w14:paraId="7CD1213A" w14:textId="77777777">
            <w:pPr>
              <w:widowControl w:val="0"/>
              <w:spacing w:after="0" w:line="240" w:lineRule="auto"/>
              <w:rPr>
                <w:rFonts w:eastAsiaTheme="minorEastAsia"/>
                <w:sz w:val="20"/>
                <w:szCs w:val="20"/>
              </w:rPr>
            </w:pPr>
            <w:r w:rsidRPr="00EF60AC">
              <w:rPr>
                <w:rFonts w:eastAsiaTheme="minorEastAsia"/>
                <w:sz w:val="20"/>
                <w:szCs w:val="20"/>
              </w:rPr>
              <w:t>Finalize report for publication and provide final briefing to ACF</w:t>
            </w:r>
          </w:p>
        </w:tc>
        <w:tc>
          <w:tcPr>
            <w:tcW w:w="3079" w:type="dxa"/>
            <w:tcBorders>
              <w:top w:val="single" w:sz="4" w:space="0" w:color="auto"/>
              <w:left w:val="single" w:sz="4" w:space="0" w:color="auto"/>
              <w:bottom w:val="single" w:sz="4" w:space="0" w:color="auto"/>
              <w:right w:val="single" w:sz="4" w:space="0" w:color="auto"/>
            </w:tcBorders>
          </w:tcPr>
          <w:p w:rsidR="005E61A5" w:rsidRPr="00EF60AC" w:rsidP="0025186B" w14:paraId="7DF49DA3" w14:textId="77777777">
            <w:pPr>
              <w:widowControl w:val="0"/>
              <w:spacing w:after="0" w:line="240" w:lineRule="auto"/>
              <w:rPr>
                <w:rFonts w:eastAsiaTheme="minorEastAsia"/>
                <w:sz w:val="20"/>
                <w:szCs w:val="20"/>
              </w:rPr>
            </w:pPr>
            <w:r w:rsidRPr="00EF60AC">
              <w:rPr>
                <w:rFonts w:eastAsiaTheme="minorEastAsia"/>
                <w:sz w:val="20"/>
                <w:szCs w:val="20"/>
              </w:rPr>
              <w:t>November-December 2027</w:t>
            </w:r>
          </w:p>
        </w:tc>
      </w:tr>
    </w:tbl>
    <w:p w:rsidR="0015435D" w:rsidRPr="005D299F" w:rsidP="005E61A5" w14:paraId="5ADEA7A6" w14:textId="77777777">
      <w:pPr>
        <w:spacing w:after="0" w:line="240" w:lineRule="auto"/>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603E1193">
      <w:r>
        <w:t>No exceptions are necessary for this information collection.</w:t>
      </w:r>
    </w:p>
    <w:p w:rsidR="00306028" w:rsidP="00306028" w14:paraId="503603E8" w14:textId="77777777">
      <w:pPr>
        <w:spacing w:after="0" w:line="240" w:lineRule="auto"/>
        <w:rPr>
          <w:b/>
        </w:rPr>
      </w:pPr>
      <w:r>
        <w:rPr>
          <w:b/>
        </w:rPr>
        <w:t>Attachments</w:t>
      </w:r>
    </w:p>
    <w:p w:rsidR="00597C50" w:rsidP="00614B94" w14:paraId="1E23A6C3" w14:textId="5411CE11">
      <w:pPr>
        <w:pStyle w:val="ListParagraph"/>
        <w:numPr>
          <w:ilvl w:val="0"/>
          <w:numId w:val="23"/>
        </w:numPr>
      </w:pPr>
      <w:r>
        <w:t>Appendix A: RHY LAS Research Questions</w:t>
      </w:r>
    </w:p>
    <w:p w:rsidR="18C1FA54" w:rsidP="00614B94" w14:paraId="4F0515F2" w14:textId="1E0B8218">
      <w:pPr>
        <w:pStyle w:val="ListParagraph"/>
        <w:numPr>
          <w:ilvl w:val="0"/>
          <w:numId w:val="23"/>
        </w:numPr>
      </w:pPr>
      <w:r>
        <w:t xml:space="preserve">Appendix </w:t>
      </w:r>
      <w:r w:rsidR="008F5652">
        <w:t>B</w:t>
      </w:r>
      <w:r>
        <w:t>: RHY LAS Process Study Data Collection IRB Full Approval</w:t>
      </w:r>
    </w:p>
    <w:p w:rsidR="00597C50" w:rsidP="00614B94" w14:paraId="58C15BE2" w14:textId="6251D207">
      <w:pPr>
        <w:pStyle w:val="ListParagraph"/>
        <w:numPr>
          <w:ilvl w:val="0"/>
          <w:numId w:val="23"/>
        </w:numPr>
      </w:pPr>
      <w:r>
        <w:t>Instrument 1: Quarterly Site</w:t>
      </w:r>
      <w:r w:rsidR="00846B8B">
        <w:t xml:space="preserve"> </w:t>
      </w:r>
      <w:r w:rsidR="00DB6FAB">
        <w:t>Meeting</w:t>
      </w:r>
      <w:r>
        <w:t xml:space="preserve"> Guide</w:t>
      </w:r>
    </w:p>
    <w:p w:rsidR="00597C50" w:rsidP="00614B94" w14:paraId="0CEECD2A" w14:textId="35932F25">
      <w:pPr>
        <w:pStyle w:val="ListParagraph"/>
        <w:numPr>
          <w:ilvl w:val="0"/>
          <w:numId w:val="23"/>
        </w:numPr>
      </w:pPr>
      <w:r>
        <w:t xml:space="preserve">Instrument 2: </w:t>
      </w:r>
      <w:r w:rsidR="003679FD">
        <w:t xml:space="preserve">Listening Session </w:t>
      </w:r>
      <w:r w:rsidR="001E349C">
        <w:t xml:space="preserve">Topic Guide </w:t>
      </w:r>
    </w:p>
    <w:p w:rsidR="00597C50" w:rsidRPr="006B53F1" w:rsidP="00614B94" w14:paraId="4041727D" w14:textId="2FE9C031">
      <w:pPr>
        <w:pStyle w:val="ListParagraph"/>
        <w:numPr>
          <w:ilvl w:val="0"/>
          <w:numId w:val="23"/>
        </w:numPr>
      </w:pPr>
      <w:r>
        <w:t>Instrument 3: Site Visit Interview Protocol – Key Respondent Interviews</w:t>
      </w:r>
    </w:p>
    <w:p w:rsidR="00D0407B" w:rsidP="00614B94" w14:paraId="39B5238A" w14:textId="3347E179">
      <w:pPr>
        <w:pStyle w:val="ListParagraph"/>
        <w:numPr>
          <w:ilvl w:val="0"/>
          <w:numId w:val="23"/>
        </w:numPr>
      </w:pPr>
      <w:r>
        <w:t>Instrument 4: Site Visit Focus Group Protocol – Youth Focus Groups</w:t>
      </w:r>
    </w:p>
    <w:p w:rsidR="18C1FA54" w:rsidRPr="00EF7623" w:rsidP="00EC408D" w14:paraId="3BC823EF" w14:textId="16F12DAC">
      <w:pPr>
        <w:pStyle w:val="Reference"/>
        <w:rPr>
          <w:b/>
          <w:bCs/>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36BD" w:rsidP="0004063C" w14:paraId="3C265C45" w14:textId="77777777">
      <w:pPr>
        <w:spacing w:after="0" w:line="240" w:lineRule="auto"/>
      </w:pPr>
      <w:r>
        <w:separator/>
      </w:r>
    </w:p>
  </w:footnote>
  <w:footnote w:type="continuationSeparator" w:id="1">
    <w:p w:rsidR="002C36BD" w:rsidP="0004063C" w14:paraId="105C6945" w14:textId="77777777">
      <w:pPr>
        <w:spacing w:after="0" w:line="240" w:lineRule="auto"/>
      </w:pPr>
      <w:r>
        <w:continuationSeparator/>
      </w:r>
    </w:p>
  </w:footnote>
  <w:footnote w:type="continuationNotice" w:id="2">
    <w:p w:rsidR="002C36BD" w14:paraId="4AC44E7D" w14:textId="77777777">
      <w:pPr>
        <w:spacing w:after="0" w:line="240" w:lineRule="auto"/>
      </w:pPr>
    </w:p>
  </w:footnote>
  <w:footnote w:id="3">
    <w:p w:rsidR="008073CA" w:rsidRPr="00CC58F7" w:rsidP="008073CA" w14:paraId="024E106A" w14:textId="77777777">
      <w:pPr>
        <w:pStyle w:val="Reference"/>
        <w:spacing w:after="0" w:line="240" w:lineRule="auto"/>
        <w:rPr>
          <w:rFonts w:asciiTheme="minorHAnsi" w:hAnsiTheme="minorHAnsi" w:cstheme="minorHAnsi"/>
        </w:rPr>
      </w:pPr>
      <w:r w:rsidRPr="00CC58F7">
        <w:rPr>
          <w:rStyle w:val="FootnoteReference"/>
          <w:rFonts w:asciiTheme="minorHAnsi" w:hAnsiTheme="minorHAnsi" w:cstheme="minorHAnsi"/>
        </w:rPr>
        <w:footnoteRef/>
      </w:r>
      <w:r w:rsidRPr="00CC58F7">
        <w:rPr>
          <w:rFonts w:asciiTheme="minorHAnsi" w:hAnsiTheme="minorHAnsi" w:cstheme="minorHAnsi"/>
        </w:rPr>
        <w:t xml:space="preserve"> Morton, Matthew H., Amy Dworsky, Jennifer </w:t>
      </w:r>
      <w:r w:rsidRPr="00CC58F7">
        <w:rPr>
          <w:rFonts w:asciiTheme="minorHAnsi" w:hAnsiTheme="minorHAnsi" w:cstheme="minorHAnsi"/>
        </w:rPr>
        <w:t>Matjasko</w:t>
      </w:r>
      <w:r w:rsidRPr="00CC58F7">
        <w:rPr>
          <w:rFonts w:asciiTheme="minorHAnsi" w:hAnsiTheme="minorHAnsi" w:cstheme="minorHAnsi"/>
        </w:rPr>
        <w:t xml:space="preserve">, Susanna Curry, David Schlueter, M.A. Chavez, and Anne Farrell. 2017. “Prevalence and correlates of youth homelessness in the United States.” </w:t>
      </w:r>
      <w:r w:rsidRPr="00CC58F7">
        <w:rPr>
          <w:rFonts w:asciiTheme="minorHAnsi" w:hAnsiTheme="minorHAnsi" w:cstheme="minorHAnsi"/>
          <w:i/>
          <w:iCs/>
        </w:rPr>
        <w:t>Journal of Adolescent Health</w:t>
      </w:r>
      <w:r w:rsidRPr="00CC58F7">
        <w:rPr>
          <w:rFonts w:asciiTheme="minorHAnsi" w:hAnsiTheme="minorHAnsi" w:cstheme="minorHAnsi"/>
        </w:rPr>
        <w:t xml:space="preserve"> 14-21.</w:t>
      </w:r>
    </w:p>
    <w:p w:rsidR="008073CA" w:rsidP="008073CA" w14:paraId="07D85FC5" w14:textId="77777777">
      <w:pPr>
        <w:pStyle w:val="FootnoteText"/>
      </w:pPr>
    </w:p>
  </w:footnote>
  <w:footnote w:id="4">
    <w:p w:rsidR="00D94AC6" w14:paraId="228A2A00" w14:textId="14940227">
      <w:pPr>
        <w:pStyle w:val="FootnoteText"/>
      </w:pPr>
      <w:r>
        <w:rPr>
          <w:rStyle w:val="FootnoteReference"/>
        </w:rPr>
        <w:footnoteRef/>
      </w:r>
      <w:r>
        <w:t xml:space="preserve"> This effort does not impose burden on respondents and therefore is not included as an “information collection” under the Paperwork Reduction Act for this request. </w:t>
      </w:r>
    </w:p>
  </w:footnote>
  <w:footnote w:id="5">
    <w:p w:rsidR="002560D7" w:rsidRPr="00F859F7" w:rsidP="002560D7" w14:paraId="4F110D3D" w14:textId="06A31467">
      <w:pPr>
        <w:pStyle w:val="FootnoteText"/>
        <w:rPr>
          <w:sz w:val="18"/>
          <w:szCs w:val="18"/>
        </w:rPr>
      </w:pPr>
      <w:r w:rsidRPr="00F859F7">
        <w:rPr>
          <w:rStyle w:val="FootnoteReference"/>
          <w:sz w:val="18"/>
          <w:szCs w:val="18"/>
        </w:rPr>
        <w:footnoteRef/>
      </w:r>
      <w:r w:rsidRPr="00F859F7">
        <w:rPr>
          <w:sz w:val="18"/>
          <w:szCs w:val="18"/>
        </w:rPr>
        <w:t xml:space="preserve"> </w:t>
      </w:r>
      <w:r w:rsidRPr="00F859F7">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F859F7" w:rsidR="00D30B6F">
        <w:rPr>
          <w:rFonts w:cstheme="minorHAnsi"/>
          <w:sz w:val="18"/>
          <w:szCs w:val="18"/>
        </w:rPr>
        <w:t>; immigration/citizenship status</w:t>
      </w:r>
      <w:r w:rsidRPr="00F859F7">
        <w:rPr>
          <w:rFonts w:cstheme="minorHAnsi"/>
          <w:sz w:val="18"/>
          <w:szCs w:val="18"/>
        </w:rPr>
        <w:t>.</w:t>
      </w:r>
    </w:p>
  </w:footnote>
  <w:footnote w:id="6">
    <w:p w:rsidR="434ED13C" w:rsidRPr="00F859F7" w:rsidP="434ED13C" w14:paraId="09C323B3" w14:textId="59E11E05">
      <w:pPr>
        <w:pStyle w:val="FootnoteText"/>
        <w:rPr>
          <w:sz w:val="18"/>
          <w:szCs w:val="18"/>
        </w:rPr>
      </w:pPr>
      <w:r w:rsidRPr="00F859F7">
        <w:rPr>
          <w:rStyle w:val="FootnoteReference"/>
          <w:sz w:val="18"/>
          <w:szCs w:val="18"/>
        </w:rPr>
        <w:footnoteRef/>
      </w:r>
      <w:r w:rsidRPr="00F859F7">
        <w:rPr>
          <w:sz w:val="18"/>
          <w:szCs w:val="18"/>
        </w:rPr>
        <w:t xml:space="preserve"> According to</w:t>
      </w:r>
      <w:r w:rsidRPr="00F859F7" w:rsidR="0070065B">
        <w:rPr>
          <w:sz w:val="18"/>
          <w:szCs w:val="18"/>
        </w:rPr>
        <w:t xml:space="preserve"> the </w:t>
      </w:r>
      <w:r w:rsidRPr="00F859F7">
        <w:rPr>
          <w:rStyle w:val="Hyperlink"/>
          <w:sz w:val="18"/>
          <w:szCs w:val="18"/>
        </w:rPr>
        <w:t>SchoolHouse</w:t>
      </w:r>
      <w:r w:rsidRPr="00F859F7">
        <w:rPr>
          <w:rStyle w:val="Hyperlink"/>
          <w:sz w:val="18"/>
          <w:szCs w:val="18"/>
        </w:rPr>
        <w:t xml:space="preserve"> Connection,</w:t>
      </w:r>
      <w:r w:rsidRPr="00F859F7">
        <w:rPr>
          <w:sz w:val="18"/>
          <w:szCs w:val="18"/>
        </w:rPr>
        <w:t xml:space="preserve"> numerous US states have laws enabling minors experiencing homelessness to give informed consent, enter into housing contracts, and otherwise agree to participate in their own care and planning. The</w:t>
      </w:r>
      <w:r w:rsidRPr="00F859F7">
        <w:rPr>
          <w:rFonts w:eastAsiaTheme="minorEastAsia"/>
          <w:sz w:val="18"/>
          <w:szCs w:val="18"/>
        </w:rPr>
        <w:t xml:space="preserve"> </w:t>
      </w:r>
      <w:r w:rsidRPr="00F859F7" w:rsidR="4B4894F4">
        <w:rPr>
          <w:rFonts w:eastAsiaTheme="minorEastAsia"/>
          <w:sz w:val="18"/>
          <w:szCs w:val="18"/>
        </w:rPr>
        <w:t>McKinney–Vento Homeless Assistance Act of 1987</w:t>
      </w:r>
      <w:r w:rsidRPr="00F859F7">
        <w:rPr>
          <w:rFonts w:eastAsiaTheme="minorEastAsia"/>
          <w:sz w:val="18"/>
          <w:szCs w:val="18"/>
        </w:rPr>
        <w:t xml:space="preserve"> en</w:t>
      </w:r>
      <w:r w:rsidRPr="00F859F7">
        <w:rPr>
          <w:sz w:val="18"/>
          <w:szCs w:val="18"/>
        </w:rPr>
        <w:t xml:space="preserve">ables unaccompanied youth (minors) to register themselves for school even without paperwork and the HHS Office for Human Research Participants enables IRBs to waive consent when </w:t>
      </w:r>
      <w:r w:rsidRPr="00F859F7" w:rsidR="00DDF78E">
        <w:rPr>
          <w:rFonts w:eastAsiaTheme="minorEastAsia"/>
          <w:sz w:val="18"/>
          <w:szCs w:val="18"/>
        </w:rPr>
        <w:t xml:space="preserve">parental or guardian permission is not a reasonable requirement to protect the subjects (for example, neglected or abused children), assuming </w:t>
      </w:r>
      <w:r w:rsidRPr="00F859F7" w:rsidR="46AE4222">
        <w:rPr>
          <w:rFonts w:eastAsiaTheme="minorEastAsia"/>
          <w:sz w:val="18"/>
          <w:szCs w:val="18"/>
        </w:rPr>
        <w:t>that appropriate mechanisms are in place.</w:t>
      </w:r>
    </w:p>
  </w:footnote>
  <w:footnote w:id="7">
    <w:p w:rsidR="00100EBD" w:rsidRPr="00A769F6" w:rsidP="00A769F6" w14:paraId="427D1A76" w14:textId="529D12BA">
      <w:pPr>
        <w:widowControl w:val="0"/>
        <w:spacing w:after="0" w:line="240" w:lineRule="auto"/>
        <w:rPr>
          <w:rFonts w:eastAsiaTheme="minorEastAsia"/>
          <w:sz w:val="18"/>
          <w:szCs w:val="18"/>
        </w:rPr>
      </w:pPr>
      <w:r w:rsidRPr="00A769F6">
        <w:rPr>
          <w:rStyle w:val="FootnoteReference"/>
          <w:sz w:val="18"/>
          <w:szCs w:val="18"/>
        </w:rPr>
        <w:footnoteRef/>
      </w:r>
      <w:r w:rsidRPr="00A769F6">
        <w:rPr>
          <w:sz w:val="18"/>
          <w:szCs w:val="18"/>
        </w:rPr>
        <w:t xml:space="preserve"> Since data collection efforts vary on how frequently they occur and when, annual burden has been calculated by dividing the total burden by the estimated timeframe for data collection, which is about 2 years (</w:t>
      </w:r>
      <w:r w:rsidRPr="00A769F6">
        <w:rPr>
          <w:rFonts w:eastAsiaTheme="minorEastAsia"/>
          <w:sz w:val="18"/>
          <w:szCs w:val="18"/>
        </w:rPr>
        <w:t xml:space="preserve">September 2025 - September 2027). </w:t>
      </w:r>
    </w:p>
  </w:footnote>
  <w:footnote w:id="8">
    <w:p w:rsidR="00666BD9" w:rsidP="00666BD9" w14:paraId="225582AA" w14:textId="77777777">
      <w:pPr>
        <w:pStyle w:val="FootnoteText"/>
      </w:pPr>
      <w:r w:rsidRPr="00A769F6">
        <w:rPr>
          <w:rStyle w:val="FootnoteReference"/>
          <w:sz w:val="18"/>
          <w:szCs w:val="18"/>
        </w:rPr>
        <w:footnoteRef/>
      </w:r>
      <w:r w:rsidRPr="00A769F6">
        <w:rPr>
          <w:sz w:val="18"/>
          <w:szCs w:val="18"/>
        </w:rPr>
        <w:t xml:space="preserve"> From the US Bureau of Labor Statistics, </w:t>
      </w:r>
      <w:hyperlink r:id="rId1">
        <w:r w:rsidRPr="00A769F6">
          <w:rPr>
            <w:rStyle w:val="Hyperlink"/>
            <w:sz w:val="18"/>
            <w:szCs w:val="18"/>
          </w:rPr>
          <w:t>Occupational and Employment Wages</w:t>
        </w:r>
      </w:hyperlink>
      <w:r w:rsidRPr="00A769F6">
        <w:rPr>
          <w:sz w:val="18"/>
          <w:szCs w:val="18"/>
        </w:rPr>
        <w:t>, 2024.</w:t>
      </w:r>
    </w:p>
  </w:footnote>
  <w:footnote w:id="9">
    <w:p w:rsidR="007840D2" w:rsidRPr="008617BB" w:rsidP="007840D2" w14:paraId="463FA86D" w14:textId="77777777">
      <w:pPr>
        <w:pStyle w:val="FootnoteText"/>
        <w:rPr>
          <w:sz w:val="18"/>
          <w:szCs w:val="18"/>
        </w:rPr>
      </w:pPr>
      <w:r w:rsidRPr="008617BB">
        <w:rPr>
          <w:rStyle w:val="FootnoteReference"/>
          <w:sz w:val="18"/>
          <w:szCs w:val="18"/>
        </w:rPr>
        <w:footnoteRef/>
      </w:r>
      <w:r w:rsidRPr="008617BB">
        <w:rPr>
          <w:sz w:val="18"/>
          <w:szCs w:val="18"/>
        </w:rPr>
        <w:t xml:space="preserve"> Skelton-Wilson, Syreeta, Madison Sandoval-Lunn, </w:t>
      </w:r>
      <w:r w:rsidRPr="008617BB">
        <w:rPr>
          <w:sz w:val="18"/>
          <w:szCs w:val="18"/>
        </w:rPr>
        <w:t>Xiaodong</w:t>
      </w:r>
      <w:r w:rsidRPr="008617BB">
        <w:rPr>
          <w:sz w:val="18"/>
          <w:szCs w:val="18"/>
        </w:rPr>
        <w:t xml:space="preserve"> Zhang, Francesca Stern, and Jessica Kendall. 2021. “Methods and Emerging Strategies to Engage People with Lived Experience: Improving Federal Research, Policy, and Practice.” Washington, DC: ICF.</w:t>
      </w:r>
    </w:p>
  </w:footnote>
  <w:footnote w:id="10">
    <w:p w:rsidR="007840D2" w:rsidRPr="008617BB" w:rsidP="00A769F6" w14:paraId="132D4108" w14:textId="77777777">
      <w:pPr>
        <w:spacing w:after="0" w:line="240" w:lineRule="auto"/>
        <w:rPr>
          <w:sz w:val="18"/>
          <w:szCs w:val="18"/>
        </w:rPr>
      </w:pPr>
      <w:r w:rsidRPr="008617BB">
        <w:rPr>
          <w:rStyle w:val="FootnoteReference"/>
          <w:sz w:val="18"/>
          <w:szCs w:val="18"/>
        </w:rPr>
        <w:footnoteRef/>
      </w:r>
      <w:r w:rsidRPr="008617BB">
        <w:rPr>
          <w:sz w:val="18"/>
          <w:szCs w:val="18"/>
        </w:rPr>
        <w:t xml:space="preserve"> Olivier, J., &amp; Russell, L. (2023). Authentic youth engagement within organizations: What does it look like in practice. Chapin Hall at the University of Chicago.</w:t>
      </w:r>
    </w:p>
  </w:footnote>
  <w:footnote w:id="11">
    <w:p w:rsidR="007840D2" w:rsidP="007840D2" w14:paraId="4A2484CE" w14:textId="77777777">
      <w:pPr>
        <w:pStyle w:val="FootnoteText"/>
      </w:pPr>
      <w:r w:rsidRPr="008617BB">
        <w:rPr>
          <w:rStyle w:val="FootnoteReference"/>
          <w:sz w:val="18"/>
          <w:szCs w:val="18"/>
        </w:rPr>
        <w:footnoteRef/>
      </w:r>
      <w:r w:rsidRPr="008617BB">
        <w:rPr>
          <w:sz w:val="18"/>
          <w:szCs w:val="18"/>
        </w:rPr>
        <w:t xml:space="preserve"> </w:t>
      </w:r>
      <w:r w:rsidRPr="008617BB">
        <w:rPr>
          <w:rFonts w:eastAsia="Lato" w:cstheme="minorHAnsi"/>
          <w:sz w:val="18"/>
          <w:szCs w:val="18"/>
        </w:rPr>
        <w:t xml:space="preserve">Office of Population Affairs. (2024). Meaningful Youth Engagement. Washington, DC: Office of Population Affairs. Retrieved from: </w:t>
      </w:r>
      <w:hyperlink r:id="rId2">
        <w:r w:rsidRPr="008617BB">
          <w:rPr>
            <w:rStyle w:val="Hyperlink"/>
            <w:rFonts w:eastAsia="Times New Roman" w:cstheme="minorHAnsi"/>
            <w:color w:val="0A4C6A"/>
            <w:sz w:val="18"/>
            <w:szCs w:val="18"/>
            <w:u w:val="none"/>
          </w:rPr>
          <w:t>https://opa.hhs.gov/adolescent-health/positive-youth-development/meaningful-youth-engagement</w:t>
        </w:r>
      </w:hyperlink>
      <w:r w:rsidRPr="008617BB">
        <w:rPr>
          <w:rFonts w:eastAsia="Lato"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9C267"/>
    <w:multiLevelType w:val="hybridMultilevel"/>
    <w:tmpl w:val="60424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B51708"/>
    <w:multiLevelType w:val="hybridMultilevel"/>
    <w:tmpl w:val="6AD60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0397CB"/>
    <w:multiLevelType w:val="hybridMultilevel"/>
    <w:tmpl w:val="F8BCEB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03276B"/>
    <w:multiLevelType w:val="hybridMultilevel"/>
    <w:tmpl w:val="B964C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6F2FB2"/>
    <w:multiLevelType w:val="hybridMultilevel"/>
    <w:tmpl w:val="47888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D91921"/>
    <w:multiLevelType w:val="hybridMultilevel"/>
    <w:tmpl w:val="86502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722965"/>
    <w:multiLevelType w:val="hybridMultilevel"/>
    <w:tmpl w:val="9FA05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7E7FAB"/>
    <w:multiLevelType w:val="hybridMultilevel"/>
    <w:tmpl w:val="AA122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933E62"/>
    <w:multiLevelType w:val="hybridMultilevel"/>
    <w:tmpl w:val="24EA9E8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33D4ED"/>
    <w:multiLevelType w:val="hybridMultilevel"/>
    <w:tmpl w:val="3CB67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5A0D45"/>
    <w:multiLevelType w:val="hybridMultilevel"/>
    <w:tmpl w:val="575A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1296282">
    <w:abstractNumId w:val="14"/>
  </w:num>
  <w:num w:numId="2" w16cid:durableId="969942264">
    <w:abstractNumId w:val="3"/>
  </w:num>
  <w:num w:numId="3" w16cid:durableId="39520432">
    <w:abstractNumId w:val="0"/>
  </w:num>
  <w:num w:numId="4" w16cid:durableId="1283069825">
    <w:abstractNumId w:val="21"/>
  </w:num>
  <w:num w:numId="5" w16cid:durableId="254171768">
    <w:abstractNumId w:val="24"/>
  </w:num>
  <w:num w:numId="6" w16cid:durableId="2017263873">
    <w:abstractNumId w:val="10"/>
  </w:num>
  <w:num w:numId="7" w16cid:durableId="466700029">
    <w:abstractNumId w:val="7"/>
  </w:num>
  <w:num w:numId="8" w16cid:durableId="944460335">
    <w:abstractNumId w:val="6"/>
  </w:num>
  <w:num w:numId="9" w16cid:durableId="1486244707">
    <w:abstractNumId w:val="1"/>
  </w:num>
  <w:num w:numId="10" w16cid:durableId="2136440319">
    <w:abstractNumId w:val="16"/>
  </w:num>
  <w:num w:numId="11" w16cid:durableId="651250259">
    <w:abstractNumId w:val="5"/>
  </w:num>
  <w:num w:numId="12" w16cid:durableId="1302538187">
    <w:abstractNumId w:val="13"/>
  </w:num>
  <w:num w:numId="13" w16cid:durableId="1474375029">
    <w:abstractNumId w:val="9"/>
  </w:num>
  <w:num w:numId="14" w16cid:durableId="352345889">
    <w:abstractNumId w:val="19"/>
  </w:num>
  <w:num w:numId="15" w16cid:durableId="1292857982">
    <w:abstractNumId w:val="17"/>
  </w:num>
  <w:num w:numId="16" w16cid:durableId="685595606">
    <w:abstractNumId w:val="27"/>
  </w:num>
  <w:num w:numId="17" w16cid:durableId="659895416">
    <w:abstractNumId w:val="20"/>
  </w:num>
  <w:num w:numId="18" w16cid:durableId="1260455624">
    <w:abstractNumId w:val="23"/>
  </w:num>
  <w:num w:numId="19" w16cid:durableId="435488687">
    <w:abstractNumId w:val="4"/>
  </w:num>
  <w:num w:numId="20" w16cid:durableId="48264476">
    <w:abstractNumId w:val="26"/>
  </w:num>
  <w:num w:numId="21" w16cid:durableId="1284190655">
    <w:abstractNumId w:val="11"/>
  </w:num>
  <w:num w:numId="22" w16cid:durableId="1688172532">
    <w:abstractNumId w:val="12"/>
  </w:num>
  <w:num w:numId="23" w16cid:durableId="661009693">
    <w:abstractNumId w:val="8"/>
  </w:num>
  <w:num w:numId="24" w16cid:durableId="726731600">
    <w:abstractNumId w:val="22"/>
  </w:num>
  <w:num w:numId="25" w16cid:durableId="1121340677">
    <w:abstractNumId w:val="25"/>
  </w:num>
  <w:num w:numId="26" w16cid:durableId="423378667">
    <w:abstractNumId w:val="15"/>
  </w:num>
  <w:num w:numId="27" w16cid:durableId="1541161159">
    <w:abstractNumId w:val="18"/>
  </w:num>
  <w:num w:numId="28" w16cid:durableId="41648166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D6"/>
    <w:rsid w:val="00001633"/>
    <w:rsid w:val="00003E6B"/>
    <w:rsid w:val="000045B6"/>
    <w:rsid w:val="00004A09"/>
    <w:rsid w:val="0001255D"/>
    <w:rsid w:val="00014EDC"/>
    <w:rsid w:val="00017B6B"/>
    <w:rsid w:val="00026192"/>
    <w:rsid w:val="00027E79"/>
    <w:rsid w:val="0003004F"/>
    <w:rsid w:val="00033099"/>
    <w:rsid w:val="000334A7"/>
    <w:rsid w:val="00036B20"/>
    <w:rsid w:val="0004063C"/>
    <w:rsid w:val="00041D53"/>
    <w:rsid w:val="0004247F"/>
    <w:rsid w:val="000432FC"/>
    <w:rsid w:val="00044346"/>
    <w:rsid w:val="000461CA"/>
    <w:rsid w:val="00055583"/>
    <w:rsid w:val="00060B30"/>
    <w:rsid w:val="00060BF7"/>
    <w:rsid w:val="00060C59"/>
    <w:rsid w:val="00060F01"/>
    <w:rsid w:val="000611F7"/>
    <w:rsid w:val="00061AD0"/>
    <w:rsid w:val="00062AFB"/>
    <w:rsid w:val="000655DD"/>
    <w:rsid w:val="00071F79"/>
    <w:rsid w:val="0007251B"/>
    <w:rsid w:val="000733A5"/>
    <w:rsid w:val="00073654"/>
    <w:rsid w:val="00082C5B"/>
    <w:rsid w:val="00082DB9"/>
    <w:rsid w:val="00083227"/>
    <w:rsid w:val="00085865"/>
    <w:rsid w:val="00086568"/>
    <w:rsid w:val="00086CBE"/>
    <w:rsid w:val="00086F64"/>
    <w:rsid w:val="00086FED"/>
    <w:rsid w:val="00090812"/>
    <w:rsid w:val="000921F0"/>
    <w:rsid w:val="00094885"/>
    <w:rsid w:val="00097AC1"/>
    <w:rsid w:val="000A012A"/>
    <w:rsid w:val="000A0AE3"/>
    <w:rsid w:val="000B4C27"/>
    <w:rsid w:val="000B533A"/>
    <w:rsid w:val="000C1EE9"/>
    <w:rsid w:val="000C65E3"/>
    <w:rsid w:val="000D4E9A"/>
    <w:rsid w:val="000D7D44"/>
    <w:rsid w:val="000E0175"/>
    <w:rsid w:val="000E2DB2"/>
    <w:rsid w:val="000E3CEA"/>
    <w:rsid w:val="000F1B54"/>
    <w:rsid w:val="000F1E4A"/>
    <w:rsid w:val="000F25F8"/>
    <w:rsid w:val="000F3A82"/>
    <w:rsid w:val="000F49EF"/>
    <w:rsid w:val="000F6313"/>
    <w:rsid w:val="000F63CE"/>
    <w:rsid w:val="000F6FD7"/>
    <w:rsid w:val="00100D34"/>
    <w:rsid w:val="00100EBD"/>
    <w:rsid w:val="00103EFD"/>
    <w:rsid w:val="00104662"/>
    <w:rsid w:val="00107D87"/>
    <w:rsid w:val="00114C5F"/>
    <w:rsid w:val="00115818"/>
    <w:rsid w:val="001235C2"/>
    <w:rsid w:val="001253F4"/>
    <w:rsid w:val="0012754F"/>
    <w:rsid w:val="001313DA"/>
    <w:rsid w:val="0014172F"/>
    <w:rsid w:val="00141756"/>
    <w:rsid w:val="00143E58"/>
    <w:rsid w:val="00151280"/>
    <w:rsid w:val="00151BBA"/>
    <w:rsid w:val="00152CDF"/>
    <w:rsid w:val="0015435D"/>
    <w:rsid w:val="00157221"/>
    <w:rsid w:val="00157482"/>
    <w:rsid w:val="0016450A"/>
    <w:rsid w:val="00165916"/>
    <w:rsid w:val="001660EE"/>
    <w:rsid w:val="001707D8"/>
    <w:rsid w:val="00177772"/>
    <w:rsid w:val="00187560"/>
    <w:rsid w:val="001924AF"/>
    <w:rsid w:val="00192938"/>
    <w:rsid w:val="00193B92"/>
    <w:rsid w:val="0019429D"/>
    <w:rsid w:val="001A24F3"/>
    <w:rsid w:val="001A38FD"/>
    <w:rsid w:val="001A7ED7"/>
    <w:rsid w:val="001B0A76"/>
    <w:rsid w:val="001B0AD9"/>
    <w:rsid w:val="001B20CF"/>
    <w:rsid w:val="001B6E1A"/>
    <w:rsid w:val="001C43D4"/>
    <w:rsid w:val="001C478B"/>
    <w:rsid w:val="001D2B30"/>
    <w:rsid w:val="001D3C7B"/>
    <w:rsid w:val="001D7761"/>
    <w:rsid w:val="001E349C"/>
    <w:rsid w:val="001E3DB5"/>
    <w:rsid w:val="001E6404"/>
    <w:rsid w:val="001F0446"/>
    <w:rsid w:val="001F1E0A"/>
    <w:rsid w:val="001F2AE3"/>
    <w:rsid w:val="001F3868"/>
    <w:rsid w:val="001F57F5"/>
    <w:rsid w:val="0020401C"/>
    <w:rsid w:val="0020629A"/>
    <w:rsid w:val="00206E11"/>
    <w:rsid w:val="00206FE3"/>
    <w:rsid w:val="00207554"/>
    <w:rsid w:val="00211261"/>
    <w:rsid w:val="00216A1F"/>
    <w:rsid w:val="00217E6C"/>
    <w:rsid w:val="00221FDB"/>
    <w:rsid w:val="00224F2E"/>
    <w:rsid w:val="002274C8"/>
    <w:rsid w:val="00230C45"/>
    <w:rsid w:val="00230CAA"/>
    <w:rsid w:val="002339C5"/>
    <w:rsid w:val="00236CAA"/>
    <w:rsid w:val="0024423C"/>
    <w:rsid w:val="00245AC9"/>
    <w:rsid w:val="002508DB"/>
    <w:rsid w:val="002517BB"/>
    <w:rsid w:val="0025186B"/>
    <w:rsid w:val="00252584"/>
    <w:rsid w:val="002560D7"/>
    <w:rsid w:val="00256E24"/>
    <w:rsid w:val="002619B5"/>
    <w:rsid w:val="00265491"/>
    <w:rsid w:val="00276CE2"/>
    <w:rsid w:val="00280C8E"/>
    <w:rsid w:val="002824E2"/>
    <w:rsid w:val="00287AF1"/>
    <w:rsid w:val="002924A4"/>
    <w:rsid w:val="002946CA"/>
    <w:rsid w:val="002A41C6"/>
    <w:rsid w:val="002B09C2"/>
    <w:rsid w:val="002B0FF6"/>
    <w:rsid w:val="002B1113"/>
    <w:rsid w:val="002B4E3D"/>
    <w:rsid w:val="002B5DBE"/>
    <w:rsid w:val="002B785B"/>
    <w:rsid w:val="002B7880"/>
    <w:rsid w:val="002B7BA2"/>
    <w:rsid w:val="002C04E3"/>
    <w:rsid w:val="002C25AA"/>
    <w:rsid w:val="002C36BD"/>
    <w:rsid w:val="002C3F08"/>
    <w:rsid w:val="002C4F75"/>
    <w:rsid w:val="002D075A"/>
    <w:rsid w:val="002D186D"/>
    <w:rsid w:val="002D2C47"/>
    <w:rsid w:val="002D7442"/>
    <w:rsid w:val="002D75D2"/>
    <w:rsid w:val="002D7CEC"/>
    <w:rsid w:val="002E6BEC"/>
    <w:rsid w:val="002E6CCF"/>
    <w:rsid w:val="002F33D0"/>
    <w:rsid w:val="002F537E"/>
    <w:rsid w:val="00300722"/>
    <w:rsid w:val="0030316D"/>
    <w:rsid w:val="00306028"/>
    <w:rsid w:val="003153E8"/>
    <w:rsid w:val="003177FC"/>
    <w:rsid w:val="0032419C"/>
    <w:rsid w:val="00325FC1"/>
    <w:rsid w:val="00330F40"/>
    <w:rsid w:val="00331121"/>
    <w:rsid w:val="00331CBF"/>
    <w:rsid w:val="003372C0"/>
    <w:rsid w:val="00341A41"/>
    <w:rsid w:val="0034208B"/>
    <w:rsid w:val="00344225"/>
    <w:rsid w:val="00347D64"/>
    <w:rsid w:val="00351AF4"/>
    <w:rsid w:val="00353CD4"/>
    <w:rsid w:val="0035543F"/>
    <w:rsid w:val="003575F6"/>
    <w:rsid w:val="00361FA8"/>
    <w:rsid w:val="003650B7"/>
    <w:rsid w:val="003664F6"/>
    <w:rsid w:val="003679FD"/>
    <w:rsid w:val="00373D2F"/>
    <w:rsid w:val="0037460F"/>
    <w:rsid w:val="003748B2"/>
    <w:rsid w:val="00376F60"/>
    <w:rsid w:val="00377D52"/>
    <w:rsid w:val="00382AAA"/>
    <w:rsid w:val="00384E90"/>
    <w:rsid w:val="0039359B"/>
    <w:rsid w:val="00396884"/>
    <w:rsid w:val="003973E0"/>
    <w:rsid w:val="003A1C3E"/>
    <w:rsid w:val="003A739C"/>
    <w:rsid w:val="003A7774"/>
    <w:rsid w:val="003B0EC7"/>
    <w:rsid w:val="003B3DFF"/>
    <w:rsid w:val="003B460B"/>
    <w:rsid w:val="003B56E7"/>
    <w:rsid w:val="003C13AC"/>
    <w:rsid w:val="003C7358"/>
    <w:rsid w:val="003E097B"/>
    <w:rsid w:val="003E197E"/>
    <w:rsid w:val="003E1F9C"/>
    <w:rsid w:val="003E20FA"/>
    <w:rsid w:val="003E5AEE"/>
    <w:rsid w:val="003E61F6"/>
    <w:rsid w:val="003F3A3F"/>
    <w:rsid w:val="003F4374"/>
    <w:rsid w:val="003F64D8"/>
    <w:rsid w:val="00401D0C"/>
    <w:rsid w:val="00403755"/>
    <w:rsid w:val="0040409F"/>
    <w:rsid w:val="00405075"/>
    <w:rsid w:val="00407537"/>
    <w:rsid w:val="00414914"/>
    <w:rsid w:val="004165BD"/>
    <w:rsid w:val="0042220D"/>
    <w:rsid w:val="00422759"/>
    <w:rsid w:val="004328A4"/>
    <w:rsid w:val="0043377A"/>
    <w:rsid w:val="004364B6"/>
    <w:rsid w:val="004379B6"/>
    <w:rsid w:val="004405FF"/>
    <w:rsid w:val="00442D61"/>
    <w:rsid w:val="0044428E"/>
    <w:rsid w:val="00446465"/>
    <w:rsid w:val="004527DA"/>
    <w:rsid w:val="004538FB"/>
    <w:rsid w:val="00454CDD"/>
    <w:rsid w:val="00454D39"/>
    <w:rsid w:val="00457A7F"/>
    <w:rsid w:val="00460D54"/>
    <w:rsid w:val="00461107"/>
    <w:rsid w:val="00461479"/>
    <w:rsid w:val="00461A5E"/>
    <w:rsid w:val="00461D3E"/>
    <w:rsid w:val="004621A6"/>
    <w:rsid w:val="00463774"/>
    <w:rsid w:val="004653BF"/>
    <w:rsid w:val="00466BF5"/>
    <w:rsid w:val="004706CC"/>
    <w:rsid w:val="00474B99"/>
    <w:rsid w:val="00475229"/>
    <w:rsid w:val="00482B28"/>
    <w:rsid w:val="004835AC"/>
    <w:rsid w:val="00483920"/>
    <w:rsid w:val="00492E2F"/>
    <w:rsid w:val="00492E9F"/>
    <w:rsid w:val="0049542E"/>
    <w:rsid w:val="004A2B19"/>
    <w:rsid w:val="004A4EC4"/>
    <w:rsid w:val="004A5590"/>
    <w:rsid w:val="004B0165"/>
    <w:rsid w:val="004B3D42"/>
    <w:rsid w:val="004B4839"/>
    <w:rsid w:val="004B75AC"/>
    <w:rsid w:val="004C1064"/>
    <w:rsid w:val="004C2A92"/>
    <w:rsid w:val="004C3644"/>
    <w:rsid w:val="004C398B"/>
    <w:rsid w:val="004C5FEA"/>
    <w:rsid w:val="004D12DD"/>
    <w:rsid w:val="004D54FF"/>
    <w:rsid w:val="004D7507"/>
    <w:rsid w:val="004D76DB"/>
    <w:rsid w:val="004E0DEF"/>
    <w:rsid w:val="004E329F"/>
    <w:rsid w:val="004E5778"/>
    <w:rsid w:val="004E7821"/>
    <w:rsid w:val="004E7ED8"/>
    <w:rsid w:val="004F2DC5"/>
    <w:rsid w:val="004F32C6"/>
    <w:rsid w:val="004F55BB"/>
    <w:rsid w:val="004F7858"/>
    <w:rsid w:val="00500D3F"/>
    <w:rsid w:val="00500E6D"/>
    <w:rsid w:val="00501A2F"/>
    <w:rsid w:val="0050376D"/>
    <w:rsid w:val="00504113"/>
    <w:rsid w:val="00512C25"/>
    <w:rsid w:val="00517E8E"/>
    <w:rsid w:val="005229F5"/>
    <w:rsid w:val="0052396B"/>
    <w:rsid w:val="005302CB"/>
    <w:rsid w:val="005365F4"/>
    <w:rsid w:val="0054255A"/>
    <w:rsid w:val="00542614"/>
    <w:rsid w:val="00545B3A"/>
    <w:rsid w:val="005527F8"/>
    <w:rsid w:val="0055434C"/>
    <w:rsid w:val="0055554F"/>
    <w:rsid w:val="00557E08"/>
    <w:rsid w:val="0056282A"/>
    <w:rsid w:val="00563D20"/>
    <w:rsid w:val="00567481"/>
    <w:rsid w:val="00575318"/>
    <w:rsid w:val="00575867"/>
    <w:rsid w:val="00577243"/>
    <w:rsid w:val="00586924"/>
    <w:rsid w:val="00586A7F"/>
    <w:rsid w:val="00586B8C"/>
    <w:rsid w:val="00586D12"/>
    <w:rsid w:val="00591283"/>
    <w:rsid w:val="0059172C"/>
    <w:rsid w:val="005917D4"/>
    <w:rsid w:val="00597C50"/>
    <w:rsid w:val="005A1EB8"/>
    <w:rsid w:val="005A2ACD"/>
    <w:rsid w:val="005A2AF8"/>
    <w:rsid w:val="005A2FD0"/>
    <w:rsid w:val="005A61CE"/>
    <w:rsid w:val="005A7E5A"/>
    <w:rsid w:val="005B1285"/>
    <w:rsid w:val="005B1410"/>
    <w:rsid w:val="005B3ED4"/>
    <w:rsid w:val="005B4133"/>
    <w:rsid w:val="005B5FCC"/>
    <w:rsid w:val="005B7B3C"/>
    <w:rsid w:val="005D299F"/>
    <w:rsid w:val="005D408F"/>
    <w:rsid w:val="005D4A40"/>
    <w:rsid w:val="005D5EB2"/>
    <w:rsid w:val="005D6B3C"/>
    <w:rsid w:val="005E19D3"/>
    <w:rsid w:val="005E3B8B"/>
    <w:rsid w:val="005E3F36"/>
    <w:rsid w:val="005E493B"/>
    <w:rsid w:val="005E61A5"/>
    <w:rsid w:val="005F2951"/>
    <w:rsid w:val="005F77D0"/>
    <w:rsid w:val="005F7F82"/>
    <w:rsid w:val="0060048C"/>
    <w:rsid w:val="00601B3A"/>
    <w:rsid w:val="0060503A"/>
    <w:rsid w:val="00606CDC"/>
    <w:rsid w:val="00606F4A"/>
    <w:rsid w:val="006141C0"/>
    <w:rsid w:val="006149F5"/>
    <w:rsid w:val="00614B94"/>
    <w:rsid w:val="00620841"/>
    <w:rsid w:val="00623F02"/>
    <w:rsid w:val="00624DDC"/>
    <w:rsid w:val="006253B6"/>
    <w:rsid w:val="00625575"/>
    <w:rsid w:val="006257ED"/>
    <w:rsid w:val="0062686E"/>
    <w:rsid w:val="00630688"/>
    <w:rsid w:val="00630B30"/>
    <w:rsid w:val="00630C29"/>
    <w:rsid w:val="006334DA"/>
    <w:rsid w:val="006346A6"/>
    <w:rsid w:val="00641490"/>
    <w:rsid w:val="0064582F"/>
    <w:rsid w:val="006475A5"/>
    <w:rsid w:val="00651FF6"/>
    <w:rsid w:val="00660396"/>
    <w:rsid w:val="00663243"/>
    <w:rsid w:val="00666BD9"/>
    <w:rsid w:val="00670E70"/>
    <w:rsid w:val="00673DDA"/>
    <w:rsid w:val="0067416D"/>
    <w:rsid w:val="00675873"/>
    <w:rsid w:val="006761E3"/>
    <w:rsid w:val="0067B49C"/>
    <w:rsid w:val="0068303E"/>
    <w:rsid w:val="0068383E"/>
    <w:rsid w:val="0068387C"/>
    <w:rsid w:val="00690260"/>
    <w:rsid w:val="00690896"/>
    <w:rsid w:val="00692AD9"/>
    <w:rsid w:val="00692B6B"/>
    <w:rsid w:val="00692BD9"/>
    <w:rsid w:val="006A01D2"/>
    <w:rsid w:val="006A2B00"/>
    <w:rsid w:val="006A32ED"/>
    <w:rsid w:val="006A4D02"/>
    <w:rsid w:val="006A4F6A"/>
    <w:rsid w:val="006A509B"/>
    <w:rsid w:val="006A6B99"/>
    <w:rsid w:val="006B03F0"/>
    <w:rsid w:val="006B0FFD"/>
    <w:rsid w:val="006B1BF9"/>
    <w:rsid w:val="006B31DA"/>
    <w:rsid w:val="006B53F1"/>
    <w:rsid w:val="006B6037"/>
    <w:rsid w:val="006B6C9C"/>
    <w:rsid w:val="006C0E56"/>
    <w:rsid w:val="006C12D0"/>
    <w:rsid w:val="006C3964"/>
    <w:rsid w:val="006C4272"/>
    <w:rsid w:val="006C5055"/>
    <w:rsid w:val="006D2C01"/>
    <w:rsid w:val="006D4C3B"/>
    <w:rsid w:val="006D7283"/>
    <w:rsid w:val="006E4F82"/>
    <w:rsid w:val="006E5799"/>
    <w:rsid w:val="006E59BB"/>
    <w:rsid w:val="006E78D1"/>
    <w:rsid w:val="006F3F65"/>
    <w:rsid w:val="006F49DF"/>
    <w:rsid w:val="0070065B"/>
    <w:rsid w:val="00717BDC"/>
    <w:rsid w:val="00721395"/>
    <w:rsid w:val="00723A28"/>
    <w:rsid w:val="00724B86"/>
    <w:rsid w:val="00730931"/>
    <w:rsid w:val="00730A13"/>
    <w:rsid w:val="00731E5F"/>
    <w:rsid w:val="00732CB5"/>
    <w:rsid w:val="00736B62"/>
    <w:rsid w:val="007401F2"/>
    <w:rsid w:val="00744EBE"/>
    <w:rsid w:val="007502B9"/>
    <w:rsid w:val="00751F4A"/>
    <w:rsid w:val="007578BB"/>
    <w:rsid w:val="00764663"/>
    <w:rsid w:val="00764C85"/>
    <w:rsid w:val="00767264"/>
    <w:rsid w:val="007705D5"/>
    <w:rsid w:val="007714CC"/>
    <w:rsid w:val="0077466B"/>
    <w:rsid w:val="007765E7"/>
    <w:rsid w:val="00777595"/>
    <w:rsid w:val="00782BC5"/>
    <w:rsid w:val="00782D0D"/>
    <w:rsid w:val="00783CB6"/>
    <w:rsid w:val="007840D2"/>
    <w:rsid w:val="0078636E"/>
    <w:rsid w:val="00793125"/>
    <w:rsid w:val="00793E3E"/>
    <w:rsid w:val="0079E1EB"/>
    <w:rsid w:val="007A29C5"/>
    <w:rsid w:val="007A39CF"/>
    <w:rsid w:val="007C39B3"/>
    <w:rsid w:val="007C67B4"/>
    <w:rsid w:val="007C6E92"/>
    <w:rsid w:val="007C7B4B"/>
    <w:rsid w:val="007D0F6E"/>
    <w:rsid w:val="007D2698"/>
    <w:rsid w:val="007D6E09"/>
    <w:rsid w:val="007E7E1F"/>
    <w:rsid w:val="007F001D"/>
    <w:rsid w:val="007F1D95"/>
    <w:rsid w:val="007F2D3E"/>
    <w:rsid w:val="007F54C2"/>
    <w:rsid w:val="00800476"/>
    <w:rsid w:val="00801885"/>
    <w:rsid w:val="00802FCA"/>
    <w:rsid w:val="00805BB3"/>
    <w:rsid w:val="00807336"/>
    <w:rsid w:val="008073CA"/>
    <w:rsid w:val="00817EDD"/>
    <w:rsid w:val="00823428"/>
    <w:rsid w:val="00824CF1"/>
    <w:rsid w:val="008267B4"/>
    <w:rsid w:val="0082795C"/>
    <w:rsid w:val="008349A8"/>
    <w:rsid w:val="00834C54"/>
    <w:rsid w:val="008369BA"/>
    <w:rsid w:val="00840D32"/>
    <w:rsid w:val="008433FE"/>
    <w:rsid w:val="00843933"/>
    <w:rsid w:val="00846B8B"/>
    <w:rsid w:val="00846E04"/>
    <w:rsid w:val="008502D9"/>
    <w:rsid w:val="00850F4C"/>
    <w:rsid w:val="00853679"/>
    <w:rsid w:val="0085655A"/>
    <w:rsid w:val="0085664E"/>
    <w:rsid w:val="00856EA2"/>
    <w:rsid w:val="00856F41"/>
    <w:rsid w:val="008574F6"/>
    <w:rsid w:val="0086017D"/>
    <w:rsid w:val="008617BB"/>
    <w:rsid w:val="008628FA"/>
    <w:rsid w:val="00864C1F"/>
    <w:rsid w:val="00865EDB"/>
    <w:rsid w:val="00870FA1"/>
    <w:rsid w:val="00872726"/>
    <w:rsid w:val="00875220"/>
    <w:rsid w:val="0087646D"/>
    <w:rsid w:val="008914DE"/>
    <w:rsid w:val="00891CD9"/>
    <w:rsid w:val="00893C48"/>
    <w:rsid w:val="008A1D64"/>
    <w:rsid w:val="008B6FA7"/>
    <w:rsid w:val="008C15D0"/>
    <w:rsid w:val="008C4D4E"/>
    <w:rsid w:val="008C5C32"/>
    <w:rsid w:val="008C636A"/>
    <w:rsid w:val="008C7031"/>
    <w:rsid w:val="008C7BD3"/>
    <w:rsid w:val="008C7CA9"/>
    <w:rsid w:val="008E0239"/>
    <w:rsid w:val="008E4718"/>
    <w:rsid w:val="008E6706"/>
    <w:rsid w:val="008E6DE0"/>
    <w:rsid w:val="008F0D13"/>
    <w:rsid w:val="008F1F43"/>
    <w:rsid w:val="008F2446"/>
    <w:rsid w:val="008F50BE"/>
    <w:rsid w:val="008F5652"/>
    <w:rsid w:val="008F6A77"/>
    <w:rsid w:val="00901040"/>
    <w:rsid w:val="00902530"/>
    <w:rsid w:val="00902935"/>
    <w:rsid w:val="00903DD0"/>
    <w:rsid w:val="00906539"/>
    <w:rsid w:val="00906F6A"/>
    <w:rsid w:val="00914272"/>
    <w:rsid w:val="009173C4"/>
    <w:rsid w:val="00917A87"/>
    <w:rsid w:val="00923F25"/>
    <w:rsid w:val="009330A9"/>
    <w:rsid w:val="00933B46"/>
    <w:rsid w:val="009424D1"/>
    <w:rsid w:val="00943748"/>
    <w:rsid w:val="00944645"/>
    <w:rsid w:val="00963503"/>
    <w:rsid w:val="00963648"/>
    <w:rsid w:val="00965DBD"/>
    <w:rsid w:val="00966DFE"/>
    <w:rsid w:val="00971257"/>
    <w:rsid w:val="00971944"/>
    <w:rsid w:val="009815C6"/>
    <w:rsid w:val="00985D5C"/>
    <w:rsid w:val="009945FF"/>
    <w:rsid w:val="00996201"/>
    <w:rsid w:val="009A39E1"/>
    <w:rsid w:val="009A3AD8"/>
    <w:rsid w:val="009A48AE"/>
    <w:rsid w:val="009A6EE8"/>
    <w:rsid w:val="009A7A1D"/>
    <w:rsid w:val="009B0F58"/>
    <w:rsid w:val="009B5DBF"/>
    <w:rsid w:val="009C13BD"/>
    <w:rsid w:val="009C3380"/>
    <w:rsid w:val="009C7367"/>
    <w:rsid w:val="009D046C"/>
    <w:rsid w:val="009D2137"/>
    <w:rsid w:val="009D322C"/>
    <w:rsid w:val="009D5CC4"/>
    <w:rsid w:val="009E7E38"/>
    <w:rsid w:val="009F265B"/>
    <w:rsid w:val="009F2B2F"/>
    <w:rsid w:val="009F482C"/>
    <w:rsid w:val="009F68DB"/>
    <w:rsid w:val="009F7ECC"/>
    <w:rsid w:val="00A01B57"/>
    <w:rsid w:val="00A03E3F"/>
    <w:rsid w:val="00A1108E"/>
    <w:rsid w:val="00A163FE"/>
    <w:rsid w:val="00A20681"/>
    <w:rsid w:val="00A27CD0"/>
    <w:rsid w:val="00A32B68"/>
    <w:rsid w:val="00A36134"/>
    <w:rsid w:val="00A362B6"/>
    <w:rsid w:val="00A51745"/>
    <w:rsid w:val="00A53650"/>
    <w:rsid w:val="00A562E9"/>
    <w:rsid w:val="00A61D6C"/>
    <w:rsid w:val="00A67DFF"/>
    <w:rsid w:val="00A7064F"/>
    <w:rsid w:val="00A71475"/>
    <w:rsid w:val="00A714DC"/>
    <w:rsid w:val="00A7179C"/>
    <w:rsid w:val="00A71D77"/>
    <w:rsid w:val="00A73518"/>
    <w:rsid w:val="00A75AA9"/>
    <w:rsid w:val="00A761CB"/>
    <w:rsid w:val="00A769F6"/>
    <w:rsid w:val="00A82BE3"/>
    <w:rsid w:val="00A85701"/>
    <w:rsid w:val="00A90520"/>
    <w:rsid w:val="00A906FC"/>
    <w:rsid w:val="00A91D81"/>
    <w:rsid w:val="00AA0BA8"/>
    <w:rsid w:val="00AA378D"/>
    <w:rsid w:val="00AA4196"/>
    <w:rsid w:val="00AC18E8"/>
    <w:rsid w:val="00AC3F5A"/>
    <w:rsid w:val="00AC4131"/>
    <w:rsid w:val="00AC60B5"/>
    <w:rsid w:val="00AC63CA"/>
    <w:rsid w:val="00AC70E3"/>
    <w:rsid w:val="00AD0344"/>
    <w:rsid w:val="00AD3261"/>
    <w:rsid w:val="00AD4355"/>
    <w:rsid w:val="00AD5F72"/>
    <w:rsid w:val="00AE0A37"/>
    <w:rsid w:val="00AE20FC"/>
    <w:rsid w:val="00AE3F5F"/>
    <w:rsid w:val="00AE708F"/>
    <w:rsid w:val="00AF3557"/>
    <w:rsid w:val="00AF38D9"/>
    <w:rsid w:val="00B026D1"/>
    <w:rsid w:val="00B04785"/>
    <w:rsid w:val="00B06C48"/>
    <w:rsid w:val="00B13297"/>
    <w:rsid w:val="00B13514"/>
    <w:rsid w:val="00B13DC4"/>
    <w:rsid w:val="00B13DF9"/>
    <w:rsid w:val="00B16A1B"/>
    <w:rsid w:val="00B17B7C"/>
    <w:rsid w:val="00B21AA5"/>
    <w:rsid w:val="00B23277"/>
    <w:rsid w:val="00B245AD"/>
    <w:rsid w:val="00B24889"/>
    <w:rsid w:val="00B3652D"/>
    <w:rsid w:val="00B36BC2"/>
    <w:rsid w:val="00B40770"/>
    <w:rsid w:val="00B4182B"/>
    <w:rsid w:val="00B4287E"/>
    <w:rsid w:val="00B42E7F"/>
    <w:rsid w:val="00B44BB8"/>
    <w:rsid w:val="00B52658"/>
    <w:rsid w:val="00B55038"/>
    <w:rsid w:val="00B55E54"/>
    <w:rsid w:val="00B56589"/>
    <w:rsid w:val="00B56FB2"/>
    <w:rsid w:val="00B60106"/>
    <w:rsid w:val="00B61BEC"/>
    <w:rsid w:val="00B64D05"/>
    <w:rsid w:val="00B67F98"/>
    <w:rsid w:val="00B6FACE"/>
    <w:rsid w:val="00B70460"/>
    <w:rsid w:val="00B73B1D"/>
    <w:rsid w:val="00B7494B"/>
    <w:rsid w:val="00B840AB"/>
    <w:rsid w:val="00B90FD5"/>
    <w:rsid w:val="00B9441B"/>
    <w:rsid w:val="00BA1942"/>
    <w:rsid w:val="00BA7C1E"/>
    <w:rsid w:val="00BB4B5E"/>
    <w:rsid w:val="00BB4BF8"/>
    <w:rsid w:val="00BB5FB6"/>
    <w:rsid w:val="00BC2172"/>
    <w:rsid w:val="00BC3401"/>
    <w:rsid w:val="00BC3D73"/>
    <w:rsid w:val="00BD1B14"/>
    <w:rsid w:val="00BD3194"/>
    <w:rsid w:val="00BD5024"/>
    <w:rsid w:val="00BD702B"/>
    <w:rsid w:val="00BD7963"/>
    <w:rsid w:val="00BD7B78"/>
    <w:rsid w:val="00BE1D7F"/>
    <w:rsid w:val="00BE371B"/>
    <w:rsid w:val="00BE4CF9"/>
    <w:rsid w:val="00BE773B"/>
    <w:rsid w:val="00BF08EB"/>
    <w:rsid w:val="00BF299F"/>
    <w:rsid w:val="00BF435A"/>
    <w:rsid w:val="00BF46A9"/>
    <w:rsid w:val="00BF7104"/>
    <w:rsid w:val="00BF79EC"/>
    <w:rsid w:val="00C05352"/>
    <w:rsid w:val="00C072D8"/>
    <w:rsid w:val="00C12350"/>
    <w:rsid w:val="00C14A10"/>
    <w:rsid w:val="00C157A7"/>
    <w:rsid w:val="00C23B19"/>
    <w:rsid w:val="00C25D3A"/>
    <w:rsid w:val="00C302EB"/>
    <w:rsid w:val="00C32404"/>
    <w:rsid w:val="00C36D5F"/>
    <w:rsid w:val="00C36D82"/>
    <w:rsid w:val="00C43B91"/>
    <w:rsid w:val="00C43CBC"/>
    <w:rsid w:val="00C50C73"/>
    <w:rsid w:val="00C53AEC"/>
    <w:rsid w:val="00C624AA"/>
    <w:rsid w:val="00C7152E"/>
    <w:rsid w:val="00C730A5"/>
    <w:rsid w:val="00C73360"/>
    <w:rsid w:val="00C74BA2"/>
    <w:rsid w:val="00C76E3D"/>
    <w:rsid w:val="00C81714"/>
    <w:rsid w:val="00C82576"/>
    <w:rsid w:val="00C86945"/>
    <w:rsid w:val="00C86C7C"/>
    <w:rsid w:val="00C86CB2"/>
    <w:rsid w:val="00C91C71"/>
    <w:rsid w:val="00C93E33"/>
    <w:rsid w:val="00C942F4"/>
    <w:rsid w:val="00C94B2F"/>
    <w:rsid w:val="00C95126"/>
    <w:rsid w:val="00CA6042"/>
    <w:rsid w:val="00CA72A5"/>
    <w:rsid w:val="00CB1F9B"/>
    <w:rsid w:val="00CB4358"/>
    <w:rsid w:val="00CB57CE"/>
    <w:rsid w:val="00CB58A6"/>
    <w:rsid w:val="00CB5DFD"/>
    <w:rsid w:val="00CB779C"/>
    <w:rsid w:val="00CB7E70"/>
    <w:rsid w:val="00CC07BF"/>
    <w:rsid w:val="00CC3A0A"/>
    <w:rsid w:val="00CC3BD2"/>
    <w:rsid w:val="00CC4651"/>
    <w:rsid w:val="00CC58F7"/>
    <w:rsid w:val="00CC6C43"/>
    <w:rsid w:val="00CD0BA2"/>
    <w:rsid w:val="00CD124C"/>
    <w:rsid w:val="00CD5383"/>
    <w:rsid w:val="00CD633C"/>
    <w:rsid w:val="00CE018E"/>
    <w:rsid w:val="00CE688F"/>
    <w:rsid w:val="00CE7460"/>
    <w:rsid w:val="00CE7A4A"/>
    <w:rsid w:val="00CF315D"/>
    <w:rsid w:val="00D00B4F"/>
    <w:rsid w:val="00D0170F"/>
    <w:rsid w:val="00D01748"/>
    <w:rsid w:val="00D022E9"/>
    <w:rsid w:val="00D03D37"/>
    <w:rsid w:val="00D03D5B"/>
    <w:rsid w:val="00D0407B"/>
    <w:rsid w:val="00D06240"/>
    <w:rsid w:val="00D064B8"/>
    <w:rsid w:val="00D1343F"/>
    <w:rsid w:val="00D13A71"/>
    <w:rsid w:val="00D13AA8"/>
    <w:rsid w:val="00D17352"/>
    <w:rsid w:val="00D204F1"/>
    <w:rsid w:val="00D20C81"/>
    <w:rsid w:val="00D218AC"/>
    <w:rsid w:val="00D21A8A"/>
    <w:rsid w:val="00D22404"/>
    <w:rsid w:val="00D239B5"/>
    <w:rsid w:val="00D23C59"/>
    <w:rsid w:val="00D2747B"/>
    <w:rsid w:val="00D30B6F"/>
    <w:rsid w:val="00D3115B"/>
    <w:rsid w:val="00D32B72"/>
    <w:rsid w:val="00D32D7A"/>
    <w:rsid w:val="00D32E6D"/>
    <w:rsid w:val="00D4033C"/>
    <w:rsid w:val="00D45504"/>
    <w:rsid w:val="00D53265"/>
    <w:rsid w:val="00D5346A"/>
    <w:rsid w:val="00D55767"/>
    <w:rsid w:val="00D55AF4"/>
    <w:rsid w:val="00D56A25"/>
    <w:rsid w:val="00D570E2"/>
    <w:rsid w:val="00D57936"/>
    <w:rsid w:val="00D60427"/>
    <w:rsid w:val="00D609F8"/>
    <w:rsid w:val="00D6262C"/>
    <w:rsid w:val="00D65103"/>
    <w:rsid w:val="00D6656A"/>
    <w:rsid w:val="00D6686D"/>
    <w:rsid w:val="00D71BA0"/>
    <w:rsid w:val="00D749DF"/>
    <w:rsid w:val="00D769BD"/>
    <w:rsid w:val="00D773B5"/>
    <w:rsid w:val="00D81B1A"/>
    <w:rsid w:val="00D822A9"/>
    <w:rsid w:val="00D82755"/>
    <w:rsid w:val="00D82E67"/>
    <w:rsid w:val="00D831AC"/>
    <w:rsid w:val="00D87B09"/>
    <w:rsid w:val="00D94AC6"/>
    <w:rsid w:val="00D96F76"/>
    <w:rsid w:val="00D97926"/>
    <w:rsid w:val="00DA1FB7"/>
    <w:rsid w:val="00DA3557"/>
    <w:rsid w:val="00DA4701"/>
    <w:rsid w:val="00DA5805"/>
    <w:rsid w:val="00DA63C9"/>
    <w:rsid w:val="00DB6FAB"/>
    <w:rsid w:val="00DB7121"/>
    <w:rsid w:val="00DC4022"/>
    <w:rsid w:val="00DC5251"/>
    <w:rsid w:val="00DC65F2"/>
    <w:rsid w:val="00DC7876"/>
    <w:rsid w:val="00DC7DD5"/>
    <w:rsid w:val="00DDF78E"/>
    <w:rsid w:val="00DE3ED7"/>
    <w:rsid w:val="00DE3F80"/>
    <w:rsid w:val="00DE7ED9"/>
    <w:rsid w:val="00DF1291"/>
    <w:rsid w:val="00DF3817"/>
    <w:rsid w:val="00DF388C"/>
    <w:rsid w:val="00E00FE9"/>
    <w:rsid w:val="00E038FB"/>
    <w:rsid w:val="00E03B5A"/>
    <w:rsid w:val="00E1392C"/>
    <w:rsid w:val="00E143B0"/>
    <w:rsid w:val="00E15260"/>
    <w:rsid w:val="00E20804"/>
    <w:rsid w:val="00E218C4"/>
    <w:rsid w:val="00E22AC6"/>
    <w:rsid w:val="00E2446B"/>
    <w:rsid w:val="00E24830"/>
    <w:rsid w:val="00E271B3"/>
    <w:rsid w:val="00E30C34"/>
    <w:rsid w:val="00E318A6"/>
    <w:rsid w:val="00E40E9E"/>
    <w:rsid w:val="00E41C62"/>
    <w:rsid w:val="00E41EE9"/>
    <w:rsid w:val="00E43872"/>
    <w:rsid w:val="00E44AB6"/>
    <w:rsid w:val="00E461D4"/>
    <w:rsid w:val="00E61EF3"/>
    <w:rsid w:val="00E62285"/>
    <w:rsid w:val="00E62819"/>
    <w:rsid w:val="00E6635C"/>
    <w:rsid w:val="00E66C89"/>
    <w:rsid w:val="00E71E25"/>
    <w:rsid w:val="00E747FF"/>
    <w:rsid w:val="00E7529B"/>
    <w:rsid w:val="00E75BF2"/>
    <w:rsid w:val="00E86A37"/>
    <w:rsid w:val="00E9045F"/>
    <w:rsid w:val="00E91E7D"/>
    <w:rsid w:val="00E97DC0"/>
    <w:rsid w:val="00EA0BF4"/>
    <w:rsid w:val="00EA0D4F"/>
    <w:rsid w:val="00EA14DA"/>
    <w:rsid w:val="00EA32B9"/>
    <w:rsid w:val="00EA405B"/>
    <w:rsid w:val="00EA5B8E"/>
    <w:rsid w:val="00EB2990"/>
    <w:rsid w:val="00EB4C26"/>
    <w:rsid w:val="00EB6134"/>
    <w:rsid w:val="00EB675A"/>
    <w:rsid w:val="00EC1681"/>
    <w:rsid w:val="00EC1A6C"/>
    <w:rsid w:val="00EC282C"/>
    <w:rsid w:val="00EC408D"/>
    <w:rsid w:val="00EC46E1"/>
    <w:rsid w:val="00ED0A16"/>
    <w:rsid w:val="00ED1B30"/>
    <w:rsid w:val="00ED7509"/>
    <w:rsid w:val="00EE2607"/>
    <w:rsid w:val="00EE38AF"/>
    <w:rsid w:val="00EF254B"/>
    <w:rsid w:val="00EF2E53"/>
    <w:rsid w:val="00EF4FF2"/>
    <w:rsid w:val="00EF60AC"/>
    <w:rsid w:val="00EF6B09"/>
    <w:rsid w:val="00EF7623"/>
    <w:rsid w:val="00F04D3F"/>
    <w:rsid w:val="00F071DE"/>
    <w:rsid w:val="00F12E1D"/>
    <w:rsid w:val="00F13091"/>
    <w:rsid w:val="00F20A44"/>
    <w:rsid w:val="00F219C9"/>
    <w:rsid w:val="00F2572E"/>
    <w:rsid w:val="00F4057A"/>
    <w:rsid w:val="00F42246"/>
    <w:rsid w:val="00F4490B"/>
    <w:rsid w:val="00F4788E"/>
    <w:rsid w:val="00F47B5B"/>
    <w:rsid w:val="00F51D54"/>
    <w:rsid w:val="00F52EDD"/>
    <w:rsid w:val="00F74630"/>
    <w:rsid w:val="00F77A6D"/>
    <w:rsid w:val="00F84A8F"/>
    <w:rsid w:val="00F852AD"/>
    <w:rsid w:val="00F859F7"/>
    <w:rsid w:val="00F87CA1"/>
    <w:rsid w:val="00F9122A"/>
    <w:rsid w:val="00F9204E"/>
    <w:rsid w:val="00F9219B"/>
    <w:rsid w:val="00F92316"/>
    <w:rsid w:val="00F97C94"/>
    <w:rsid w:val="00F97FF7"/>
    <w:rsid w:val="00FA01B8"/>
    <w:rsid w:val="00FA0C1C"/>
    <w:rsid w:val="00FA3380"/>
    <w:rsid w:val="00FA4628"/>
    <w:rsid w:val="00FA6D2C"/>
    <w:rsid w:val="00FB316F"/>
    <w:rsid w:val="00FB5BF6"/>
    <w:rsid w:val="00FB6DC1"/>
    <w:rsid w:val="00FB7844"/>
    <w:rsid w:val="00FC0B03"/>
    <w:rsid w:val="00FC1FC3"/>
    <w:rsid w:val="00FC26DD"/>
    <w:rsid w:val="00FC779A"/>
    <w:rsid w:val="00FE05C4"/>
    <w:rsid w:val="00FE450E"/>
    <w:rsid w:val="00FF0F78"/>
    <w:rsid w:val="00FF149C"/>
    <w:rsid w:val="00FF297D"/>
    <w:rsid w:val="00FF5C51"/>
    <w:rsid w:val="0115AE94"/>
    <w:rsid w:val="01D2F67E"/>
    <w:rsid w:val="020DFDEE"/>
    <w:rsid w:val="021DD5FD"/>
    <w:rsid w:val="022E5923"/>
    <w:rsid w:val="025619DA"/>
    <w:rsid w:val="025E0FB9"/>
    <w:rsid w:val="026BFEAC"/>
    <w:rsid w:val="02B3EC83"/>
    <w:rsid w:val="02FFAD91"/>
    <w:rsid w:val="0345F05D"/>
    <w:rsid w:val="0352E744"/>
    <w:rsid w:val="036031F0"/>
    <w:rsid w:val="03AD9E16"/>
    <w:rsid w:val="03F9D084"/>
    <w:rsid w:val="0491B249"/>
    <w:rsid w:val="04CF8DA4"/>
    <w:rsid w:val="04D644E8"/>
    <w:rsid w:val="051ECECC"/>
    <w:rsid w:val="053DFFCD"/>
    <w:rsid w:val="0592C1EF"/>
    <w:rsid w:val="05B60041"/>
    <w:rsid w:val="05CB0621"/>
    <w:rsid w:val="05E0366F"/>
    <w:rsid w:val="064AF08D"/>
    <w:rsid w:val="06549760"/>
    <w:rsid w:val="068ED3F6"/>
    <w:rsid w:val="06BB1350"/>
    <w:rsid w:val="06D6F414"/>
    <w:rsid w:val="06FFDAB1"/>
    <w:rsid w:val="07211A23"/>
    <w:rsid w:val="0768FA5A"/>
    <w:rsid w:val="07962BBF"/>
    <w:rsid w:val="07E127A8"/>
    <w:rsid w:val="07F1BB76"/>
    <w:rsid w:val="07F96715"/>
    <w:rsid w:val="08018663"/>
    <w:rsid w:val="083A3896"/>
    <w:rsid w:val="0878529C"/>
    <w:rsid w:val="089AA8A5"/>
    <w:rsid w:val="08A96D0E"/>
    <w:rsid w:val="08B9FAE0"/>
    <w:rsid w:val="08BDE1D4"/>
    <w:rsid w:val="08E00314"/>
    <w:rsid w:val="09119EB9"/>
    <w:rsid w:val="0953B7CA"/>
    <w:rsid w:val="0959EEAD"/>
    <w:rsid w:val="0985DF28"/>
    <w:rsid w:val="09CE67C9"/>
    <w:rsid w:val="09D9169E"/>
    <w:rsid w:val="09DF5A64"/>
    <w:rsid w:val="09E5F274"/>
    <w:rsid w:val="0A0140FB"/>
    <w:rsid w:val="0A333CAB"/>
    <w:rsid w:val="0A5FEFA6"/>
    <w:rsid w:val="0A78BD49"/>
    <w:rsid w:val="0A8191BA"/>
    <w:rsid w:val="0A9721D1"/>
    <w:rsid w:val="0AA7AEC4"/>
    <w:rsid w:val="0AD139EC"/>
    <w:rsid w:val="0AE359B7"/>
    <w:rsid w:val="0B5FB1AF"/>
    <w:rsid w:val="0C58CDAC"/>
    <w:rsid w:val="0C5F4A0F"/>
    <w:rsid w:val="0C7E7E98"/>
    <w:rsid w:val="0CC3410C"/>
    <w:rsid w:val="0CD08446"/>
    <w:rsid w:val="0CD120CF"/>
    <w:rsid w:val="0CF35F70"/>
    <w:rsid w:val="0D1F7462"/>
    <w:rsid w:val="0D40FD66"/>
    <w:rsid w:val="0DC2EBA5"/>
    <w:rsid w:val="0DF21E2D"/>
    <w:rsid w:val="0DFC59CE"/>
    <w:rsid w:val="0E0A44A0"/>
    <w:rsid w:val="0E459BBB"/>
    <w:rsid w:val="0E462870"/>
    <w:rsid w:val="0EBA5B24"/>
    <w:rsid w:val="0ED75466"/>
    <w:rsid w:val="0F3CD6F3"/>
    <w:rsid w:val="0F43EBEF"/>
    <w:rsid w:val="0FD2ED2A"/>
    <w:rsid w:val="0FD3A701"/>
    <w:rsid w:val="0FD8F653"/>
    <w:rsid w:val="100B53BC"/>
    <w:rsid w:val="101BCA43"/>
    <w:rsid w:val="102E1D12"/>
    <w:rsid w:val="103FF082"/>
    <w:rsid w:val="105BAE40"/>
    <w:rsid w:val="105E21B5"/>
    <w:rsid w:val="109007DD"/>
    <w:rsid w:val="10A1AC67"/>
    <w:rsid w:val="10DABB2B"/>
    <w:rsid w:val="114C6DEF"/>
    <w:rsid w:val="116738AD"/>
    <w:rsid w:val="11821B1B"/>
    <w:rsid w:val="11A51800"/>
    <w:rsid w:val="11B52971"/>
    <w:rsid w:val="11E19141"/>
    <w:rsid w:val="121EAC8D"/>
    <w:rsid w:val="126858BE"/>
    <w:rsid w:val="12715169"/>
    <w:rsid w:val="1286747D"/>
    <w:rsid w:val="12A3EB27"/>
    <w:rsid w:val="12BE118A"/>
    <w:rsid w:val="1322BE26"/>
    <w:rsid w:val="132E21EA"/>
    <w:rsid w:val="1352E8B6"/>
    <w:rsid w:val="136D2D85"/>
    <w:rsid w:val="136FF70E"/>
    <w:rsid w:val="13952721"/>
    <w:rsid w:val="13BEBDCF"/>
    <w:rsid w:val="13E47927"/>
    <w:rsid w:val="142ED0E0"/>
    <w:rsid w:val="1444E58E"/>
    <w:rsid w:val="1449B985"/>
    <w:rsid w:val="14B2A2E3"/>
    <w:rsid w:val="1550BCDC"/>
    <w:rsid w:val="1556DB64"/>
    <w:rsid w:val="15887ECC"/>
    <w:rsid w:val="15933E94"/>
    <w:rsid w:val="15BD6281"/>
    <w:rsid w:val="163DABCF"/>
    <w:rsid w:val="164EC7DA"/>
    <w:rsid w:val="1652C979"/>
    <w:rsid w:val="166E068C"/>
    <w:rsid w:val="1678637B"/>
    <w:rsid w:val="1686B13F"/>
    <w:rsid w:val="168CCB24"/>
    <w:rsid w:val="16D58086"/>
    <w:rsid w:val="16D5BE99"/>
    <w:rsid w:val="16F71CD5"/>
    <w:rsid w:val="17032A2D"/>
    <w:rsid w:val="171FDB81"/>
    <w:rsid w:val="17262313"/>
    <w:rsid w:val="175923D9"/>
    <w:rsid w:val="17F60EC9"/>
    <w:rsid w:val="18C1FA54"/>
    <w:rsid w:val="18E81AD0"/>
    <w:rsid w:val="190815FA"/>
    <w:rsid w:val="19830A5E"/>
    <w:rsid w:val="19883527"/>
    <w:rsid w:val="19B2A283"/>
    <w:rsid w:val="19D568BA"/>
    <w:rsid w:val="1A018682"/>
    <w:rsid w:val="1A333DC8"/>
    <w:rsid w:val="1A395940"/>
    <w:rsid w:val="1AC4A5B7"/>
    <w:rsid w:val="1AE64867"/>
    <w:rsid w:val="1B0BC61C"/>
    <w:rsid w:val="1B1EC6C8"/>
    <w:rsid w:val="1B373B53"/>
    <w:rsid w:val="1BCAC878"/>
    <w:rsid w:val="1BFB35DD"/>
    <w:rsid w:val="1C2D3579"/>
    <w:rsid w:val="1C5CAD43"/>
    <w:rsid w:val="1C5DD827"/>
    <w:rsid w:val="1CFE5C0D"/>
    <w:rsid w:val="1D967C5B"/>
    <w:rsid w:val="1DD64B26"/>
    <w:rsid w:val="1E3220F2"/>
    <w:rsid w:val="1E4EA638"/>
    <w:rsid w:val="1E5CB063"/>
    <w:rsid w:val="1E979E70"/>
    <w:rsid w:val="1EA5D8F0"/>
    <w:rsid w:val="1EEB1ED5"/>
    <w:rsid w:val="1F3E7098"/>
    <w:rsid w:val="1FAE552A"/>
    <w:rsid w:val="2023BED2"/>
    <w:rsid w:val="205FD95D"/>
    <w:rsid w:val="20840360"/>
    <w:rsid w:val="20C0E0CE"/>
    <w:rsid w:val="20F3C5C3"/>
    <w:rsid w:val="21102DB9"/>
    <w:rsid w:val="2116318F"/>
    <w:rsid w:val="21439D2B"/>
    <w:rsid w:val="21CC25B9"/>
    <w:rsid w:val="21D3C25A"/>
    <w:rsid w:val="21E55C1E"/>
    <w:rsid w:val="21EA4DA0"/>
    <w:rsid w:val="21F135B0"/>
    <w:rsid w:val="22048A0D"/>
    <w:rsid w:val="220E1641"/>
    <w:rsid w:val="22223028"/>
    <w:rsid w:val="222DE35D"/>
    <w:rsid w:val="22489D67"/>
    <w:rsid w:val="2309878F"/>
    <w:rsid w:val="232C6CD3"/>
    <w:rsid w:val="236A39D1"/>
    <w:rsid w:val="236AF67B"/>
    <w:rsid w:val="2391020D"/>
    <w:rsid w:val="240FB552"/>
    <w:rsid w:val="24408D4F"/>
    <w:rsid w:val="24A4D21A"/>
    <w:rsid w:val="24C474EA"/>
    <w:rsid w:val="24D424A9"/>
    <w:rsid w:val="24E1E512"/>
    <w:rsid w:val="24FF4B0C"/>
    <w:rsid w:val="252ECD97"/>
    <w:rsid w:val="253D5EAA"/>
    <w:rsid w:val="2565EE87"/>
    <w:rsid w:val="258D7DB4"/>
    <w:rsid w:val="25D2B786"/>
    <w:rsid w:val="26495954"/>
    <w:rsid w:val="264E54A2"/>
    <w:rsid w:val="2659BD82"/>
    <w:rsid w:val="26883F43"/>
    <w:rsid w:val="269A115B"/>
    <w:rsid w:val="26B30C05"/>
    <w:rsid w:val="26D28E89"/>
    <w:rsid w:val="26EFF569"/>
    <w:rsid w:val="2706E1B9"/>
    <w:rsid w:val="2713C145"/>
    <w:rsid w:val="2740C452"/>
    <w:rsid w:val="27CD53BC"/>
    <w:rsid w:val="27D2823F"/>
    <w:rsid w:val="27FB3064"/>
    <w:rsid w:val="28373CEB"/>
    <w:rsid w:val="283CF1C5"/>
    <w:rsid w:val="2886DF49"/>
    <w:rsid w:val="289D998F"/>
    <w:rsid w:val="28A70372"/>
    <w:rsid w:val="28B1D815"/>
    <w:rsid w:val="28D6F598"/>
    <w:rsid w:val="28DCE4EC"/>
    <w:rsid w:val="297B05FF"/>
    <w:rsid w:val="2995F2A6"/>
    <w:rsid w:val="29970F17"/>
    <w:rsid w:val="299E00DA"/>
    <w:rsid w:val="2A18D163"/>
    <w:rsid w:val="2A2CAE74"/>
    <w:rsid w:val="2A46E727"/>
    <w:rsid w:val="2A8AD764"/>
    <w:rsid w:val="2A8B6864"/>
    <w:rsid w:val="2AC1A6C1"/>
    <w:rsid w:val="2B1F296F"/>
    <w:rsid w:val="2B491EC2"/>
    <w:rsid w:val="2B531117"/>
    <w:rsid w:val="2B7F7BA0"/>
    <w:rsid w:val="2BF2ED56"/>
    <w:rsid w:val="2C3E0DD7"/>
    <w:rsid w:val="2C7B3544"/>
    <w:rsid w:val="2CFC9ED6"/>
    <w:rsid w:val="2D2292E3"/>
    <w:rsid w:val="2D3DFF1C"/>
    <w:rsid w:val="2D6A9355"/>
    <w:rsid w:val="2D9AEA05"/>
    <w:rsid w:val="2DB59ABD"/>
    <w:rsid w:val="2E599A0D"/>
    <w:rsid w:val="2EB22FFD"/>
    <w:rsid w:val="2EBD8647"/>
    <w:rsid w:val="2F0E9C90"/>
    <w:rsid w:val="2F1ACC42"/>
    <w:rsid w:val="2F3FFC2A"/>
    <w:rsid w:val="2F8706C1"/>
    <w:rsid w:val="2F979F34"/>
    <w:rsid w:val="301EF682"/>
    <w:rsid w:val="3086497F"/>
    <w:rsid w:val="3094EF82"/>
    <w:rsid w:val="30A63F6A"/>
    <w:rsid w:val="30B33605"/>
    <w:rsid w:val="30BF72FF"/>
    <w:rsid w:val="31041C30"/>
    <w:rsid w:val="3164F43A"/>
    <w:rsid w:val="31A15C0E"/>
    <w:rsid w:val="31AFE7F9"/>
    <w:rsid w:val="31B57C2E"/>
    <w:rsid w:val="31D5A010"/>
    <w:rsid w:val="31D9EE49"/>
    <w:rsid w:val="31DBE830"/>
    <w:rsid w:val="3248604F"/>
    <w:rsid w:val="325FD196"/>
    <w:rsid w:val="32DC7D94"/>
    <w:rsid w:val="32EC9DF2"/>
    <w:rsid w:val="32F259EF"/>
    <w:rsid w:val="33A55937"/>
    <w:rsid w:val="33C1F5A5"/>
    <w:rsid w:val="33D85F73"/>
    <w:rsid w:val="33FDDB84"/>
    <w:rsid w:val="343D69E7"/>
    <w:rsid w:val="344FA646"/>
    <w:rsid w:val="3471C4CF"/>
    <w:rsid w:val="34C65ACE"/>
    <w:rsid w:val="34C6615F"/>
    <w:rsid w:val="34E62375"/>
    <w:rsid w:val="34F3B2F1"/>
    <w:rsid w:val="34FE7F93"/>
    <w:rsid w:val="356C92AE"/>
    <w:rsid w:val="35710B2B"/>
    <w:rsid w:val="358DDBAA"/>
    <w:rsid w:val="35B1085D"/>
    <w:rsid w:val="35B793E3"/>
    <w:rsid w:val="35BD1EDA"/>
    <w:rsid w:val="35F84DD2"/>
    <w:rsid w:val="35F8A587"/>
    <w:rsid w:val="3635DACC"/>
    <w:rsid w:val="365F4BB9"/>
    <w:rsid w:val="36671292"/>
    <w:rsid w:val="3685CA50"/>
    <w:rsid w:val="369387A5"/>
    <w:rsid w:val="36D407F4"/>
    <w:rsid w:val="36FA61EA"/>
    <w:rsid w:val="374B628A"/>
    <w:rsid w:val="37A591A4"/>
    <w:rsid w:val="37E83492"/>
    <w:rsid w:val="3808B577"/>
    <w:rsid w:val="3810FB9D"/>
    <w:rsid w:val="3892C06E"/>
    <w:rsid w:val="38BBB65C"/>
    <w:rsid w:val="38F5779D"/>
    <w:rsid w:val="392B1F0B"/>
    <w:rsid w:val="3937CE74"/>
    <w:rsid w:val="399A6100"/>
    <w:rsid w:val="39A20B1E"/>
    <w:rsid w:val="39C3DA2B"/>
    <w:rsid w:val="3A2D8DCE"/>
    <w:rsid w:val="3A5A8772"/>
    <w:rsid w:val="3A80437B"/>
    <w:rsid w:val="3A8CCEE5"/>
    <w:rsid w:val="3AB9C010"/>
    <w:rsid w:val="3ABBDB37"/>
    <w:rsid w:val="3AC95EFA"/>
    <w:rsid w:val="3ACD3ECC"/>
    <w:rsid w:val="3AD8E84F"/>
    <w:rsid w:val="3ADC7F3A"/>
    <w:rsid w:val="3B101938"/>
    <w:rsid w:val="3B1C6C69"/>
    <w:rsid w:val="3B22A690"/>
    <w:rsid w:val="3B26BC41"/>
    <w:rsid w:val="3B4F99BC"/>
    <w:rsid w:val="3B93BB8F"/>
    <w:rsid w:val="3B971B54"/>
    <w:rsid w:val="3BC1D9E1"/>
    <w:rsid w:val="3C0F574F"/>
    <w:rsid w:val="3C1248C0"/>
    <w:rsid w:val="3C3F0935"/>
    <w:rsid w:val="3C6754AD"/>
    <w:rsid w:val="3D2A6DAC"/>
    <w:rsid w:val="3D3CB39D"/>
    <w:rsid w:val="3D648DC1"/>
    <w:rsid w:val="3DDBA9F6"/>
    <w:rsid w:val="3DEE3A8C"/>
    <w:rsid w:val="3E1180A9"/>
    <w:rsid w:val="3E32494F"/>
    <w:rsid w:val="3E4687A4"/>
    <w:rsid w:val="3E55A421"/>
    <w:rsid w:val="3EB43AD0"/>
    <w:rsid w:val="3ED700DF"/>
    <w:rsid w:val="3EE7DF26"/>
    <w:rsid w:val="3F051266"/>
    <w:rsid w:val="3F0C61BF"/>
    <w:rsid w:val="3F3148DA"/>
    <w:rsid w:val="3F550626"/>
    <w:rsid w:val="3F98391F"/>
    <w:rsid w:val="3FCA513C"/>
    <w:rsid w:val="4014B9D4"/>
    <w:rsid w:val="414E3B72"/>
    <w:rsid w:val="417702C9"/>
    <w:rsid w:val="418A85BB"/>
    <w:rsid w:val="41940771"/>
    <w:rsid w:val="41A724B3"/>
    <w:rsid w:val="41B1DDA1"/>
    <w:rsid w:val="41DC1512"/>
    <w:rsid w:val="42210BA1"/>
    <w:rsid w:val="4221BE0F"/>
    <w:rsid w:val="4347FF6E"/>
    <w:rsid w:val="434B427B"/>
    <w:rsid w:val="434ED13C"/>
    <w:rsid w:val="438614C3"/>
    <w:rsid w:val="43B519C3"/>
    <w:rsid w:val="43B96E3F"/>
    <w:rsid w:val="43DA2174"/>
    <w:rsid w:val="43DFF577"/>
    <w:rsid w:val="43EC634E"/>
    <w:rsid w:val="444B4BF6"/>
    <w:rsid w:val="4473D463"/>
    <w:rsid w:val="449CB09E"/>
    <w:rsid w:val="44C3F63E"/>
    <w:rsid w:val="44E8B364"/>
    <w:rsid w:val="44F0F35E"/>
    <w:rsid w:val="45251097"/>
    <w:rsid w:val="455A7E73"/>
    <w:rsid w:val="45889B92"/>
    <w:rsid w:val="4601FACB"/>
    <w:rsid w:val="46610B3B"/>
    <w:rsid w:val="46665001"/>
    <w:rsid w:val="4695106C"/>
    <w:rsid w:val="46AE4222"/>
    <w:rsid w:val="46F6DCED"/>
    <w:rsid w:val="472A3A49"/>
    <w:rsid w:val="47636153"/>
    <w:rsid w:val="47751206"/>
    <w:rsid w:val="4784C14F"/>
    <w:rsid w:val="47D3F10B"/>
    <w:rsid w:val="48098ABC"/>
    <w:rsid w:val="485A4EED"/>
    <w:rsid w:val="48917C06"/>
    <w:rsid w:val="490C342B"/>
    <w:rsid w:val="49210A81"/>
    <w:rsid w:val="492CA9BD"/>
    <w:rsid w:val="49BF02DE"/>
    <w:rsid w:val="49C95191"/>
    <w:rsid w:val="49E12378"/>
    <w:rsid w:val="4A063F59"/>
    <w:rsid w:val="4A19EA52"/>
    <w:rsid w:val="4A3AE305"/>
    <w:rsid w:val="4A3F88CB"/>
    <w:rsid w:val="4A94D462"/>
    <w:rsid w:val="4AE65A52"/>
    <w:rsid w:val="4B4894F4"/>
    <w:rsid w:val="4B66E7BD"/>
    <w:rsid w:val="4B9EF39C"/>
    <w:rsid w:val="4BBE0CD1"/>
    <w:rsid w:val="4C84CC2A"/>
    <w:rsid w:val="4CC1D20E"/>
    <w:rsid w:val="4CDC10EB"/>
    <w:rsid w:val="4CFEEB04"/>
    <w:rsid w:val="4D5327FD"/>
    <w:rsid w:val="4DC04666"/>
    <w:rsid w:val="4DE3DCDC"/>
    <w:rsid w:val="4DE7FA37"/>
    <w:rsid w:val="4E2F107B"/>
    <w:rsid w:val="4E37CC96"/>
    <w:rsid w:val="4E69C49C"/>
    <w:rsid w:val="4EB2CD4C"/>
    <w:rsid w:val="4EEA55F6"/>
    <w:rsid w:val="4F59212F"/>
    <w:rsid w:val="4FE5F193"/>
    <w:rsid w:val="504A5BC7"/>
    <w:rsid w:val="50581AA5"/>
    <w:rsid w:val="509D4B8E"/>
    <w:rsid w:val="50BDB0D5"/>
    <w:rsid w:val="50D2FE8E"/>
    <w:rsid w:val="511BC412"/>
    <w:rsid w:val="51852FFE"/>
    <w:rsid w:val="519EB35B"/>
    <w:rsid w:val="51A348F9"/>
    <w:rsid w:val="51A602CD"/>
    <w:rsid w:val="51F5212F"/>
    <w:rsid w:val="5242200A"/>
    <w:rsid w:val="52512DB4"/>
    <w:rsid w:val="5257F35B"/>
    <w:rsid w:val="5258E1BC"/>
    <w:rsid w:val="5292D4EC"/>
    <w:rsid w:val="53030F36"/>
    <w:rsid w:val="531AFCA2"/>
    <w:rsid w:val="536481AA"/>
    <w:rsid w:val="537B0F06"/>
    <w:rsid w:val="53BBD377"/>
    <w:rsid w:val="53ECF990"/>
    <w:rsid w:val="5446E0AC"/>
    <w:rsid w:val="5464DDA8"/>
    <w:rsid w:val="546E1267"/>
    <w:rsid w:val="54D0E110"/>
    <w:rsid w:val="558AA63E"/>
    <w:rsid w:val="559BFA8C"/>
    <w:rsid w:val="55CD1693"/>
    <w:rsid w:val="561584DE"/>
    <w:rsid w:val="5642B8BD"/>
    <w:rsid w:val="56A42EA8"/>
    <w:rsid w:val="56B7ABDA"/>
    <w:rsid w:val="56E91A1C"/>
    <w:rsid w:val="571562CD"/>
    <w:rsid w:val="572B56D0"/>
    <w:rsid w:val="573EEFBE"/>
    <w:rsid w:val="574AA950"/>
    <w:rsid w:val="579486AC"/>
    <w:rsid w:val="57EF2C0D"/>
    <w:rsid w:val="584C951E"/>
    <w:rsid w:val="58647AE8"/>
    <w:rsid w:val="58667B0B"/>
    <w:rsid w:val="58A5D281"/>
    <w:rsid w:val="58D85E2B"/>
    <w:rsid w:val="598B5CA7"/>
    <w:rsid w:val="598EEB83"/>
    <w:rsid w:val="5A08553E"/>
    <w:rsid w:val="5AE3729D"/>
    <w:rsid w:val="5AF797DC"/>
    <w:rsid w:val="5B18AA4C"/>
    <w:rsid w:val="5B2B8183"/>
    <w:rsid w:val="5B36ECE3"/>
    <w:rsid w:val="5B8D32BD"/>
    <w:rsid w:val="5B91AFD8"/>
    <w:rsid w:val="5BD28306"/>
    <w:rsid w:val="5BE2FA1E"/>
    <w:rsid w:val="5BE84396"/>
    <w:rsid w:val="5C2FC7AC"/>
    <w:rsid w:val="5C6871CF"/>
    <w:rsid w:val="5C78B9A2"/>
    <w:rsid w:val="5C9CF281"/>
    <w:rsid w:val="5CA9CCEC"/>
    <w:rsid w:val="5CBA2332"/>
    <w:rsid w:val="5D270E6F"/>
    <w:rsid w:val="5D2BC663"/>
    <w:rsid w:val="5DBD84E7"/>
    <w:rsid w:val="5DF88CE3"/>
    <w:rsid w:val="5DFF849C"/>
    <w:rsid w:val="5E34984E"/>
    <w:rsid w:val="5E3F8192"/>
    <w:rsid w:val="5E4145EF"/>
    <w:rsid w:val="5E482123"/>
    <w:rsid w:val="5E61E63E"/>
    <w:rsid w:val="5EA8996B"/>
    <w:rsid w:val="5EF7A04B"/>
    <w:rsid w:val="5F325AE3"/>
    <w:rsid w:val="5F33FB7A"/>
    <w:rsid w:val="5F47B0F5"/>
    <w:rsid w:val="5F76AFCE"/>
    <w:rsid w:val="5FA3E2A1"/>
    <w:rsid w:val="5FBF117E"/>
    <w:rsid w:val="5FEF5376"/>
    <w:rsid w:val="5FF3D68E"/>
    <w:rsid w:val="5FF5FD6A"/>
    <w:rsid w:val="601CCE17"/>
    <w:rsid w:val="6066A9DF"/>
    <w:rsid w:val="6086D10B"/>
    <w:rsid w:val="6094E412"/>
    <w:rsid w:val="60CB42AF"/>
    <w:rsid w:val="61452DC2"/>
    <w:rsid w:val="61816824"/>
    <w:rsid w:val="619D35EF"/>
    <w:rsid w:val="622FFE19"/>
    <w:rsid w:val="6245C6F9"/>
    <w:rsid w:val="6265FD23"/>
    <w:rsid w:val="62EE6A0A"/>
    <w:rsid w:val="6300066F"/>
    <w:rsid w:val="630D6575"/>
    <w:rsid w:val="6326FBBC"/>
    <w:rsid w:val="634CEF44"/>
    <w:rsid w:val="6378C44F"/>
    <w:rsid w:val="6446E864"/>
    <w:rsid w:val="64ADBF58"/>
    <w:rsid w:val="64BFB91E"/>
    <w:rsid w:val="64CD06BE"/>
    <w:rsid w:val="64D108F1"/>
    <w:rsid w:val="65296874"/>
    <w:rsid w:val="6564D94B"/>
    <w:rsid w:val="65BBC771"/>
    <w:rsid w:val="65D33200"/>
    <w:rsid w:val="65FF07F8"/>
    <w:rsid w:val="664014C6"/>
    <w:rsid w:val="66425917"/>
    <w:rsid w:val="668E2F6B"/>
    <w:rsid w:val="66CDBBEC"/>
    <w:rsid w:val="66E567AD"/>
    <w:rsid w:val="66EABE58"/>
    <w:rsid w:val="6713D39F"/>
    <w:rsid w:val="67265FCF"/>
    <w:rsid w:val="67DC4CD7"/>
    <w:rsid w:val="681A52F4"/>
    <w:rsid w:val="6835E122"/>
    <w:rsid w:val="6839B0A5"/>
    <w:rsid w:val="6855A436"/>
    <w:rsid w:val="68B067BC"/>
    <w:rsid w:val="68C026E0"/>
    <w:rsid w:val="68C140D1"/>
    <w:rsid w:val="69217F58"/>
    <w:rsid w:val="692F3A9A"/>
    <w:rsid w:val="695E645F"/>
    <w:rsid w:val="6966CAEE"/>
    <w:rsid w:val="6989BC36"/>
    <w:rsid w:val="698DA41B"/>
    <w:rsid w:val="698F4F4C"/>
    <w:rsid w:val="699093CB"/>
    <w:rsid w:val="69D457D4"/>
    <w:rsid w:val="69F78959"/>
    <w:rsid w:val="6A2FE436"/>
    <w:rsid w:val="6A3F1051"/>
    <w:rsid w:val="6AAC060E"/>
    <w:rsid w:val="6B248722"/>
    <w:rsid w:val="6B5055A7"/>
    <w:rsid w:val="6B77F2A9"/>
    <w:rsid w:val="6BB6B9AC"/>
    <w:rsid w:val="6BCA4979"/>
    <w:rsid w:val="6BFF0C43"/>
    <w:rsid w:val="6C0CBA96"/>
    <w:rsid w:val="6C9DF1BC"/>
    <w:rsid w:val="6CCD9758"/>
    <w:rsid w:val="6CF3B053"/>
    <w:rsid w:val="6D4D8AD8"/>
    <w:rsid w:val="6D813295"/>
    <w:rsid w:val="6D81760C"/>
    <w:rsid w:val="6DAA63F6"/>
    <w:rsid w:val="6E23ED99"/>
    <w:rsid w:val="6E3FE2B1"/>
    <w:rsid w:val="6E4CE5E7"/>
    <w:rsid w:val="6E8621BE"/>
    <w:rsid w:val="6E94F789"/>
    <w:rsid w:val="6ED5B2FE"/>
    <w:rsid w:val="6EF5C952"/>
    <w:rsid w:val="6EFBDC35"/>
    <w:rsid w:val="6F02CD11"/>
    <w:rsid w:val="6F0CBCB6"/>
    <w:rsid w:val="6F84F593"/>
    <w:rsid w:val="6FE32775"/>
    <w:rsid w:val="7008C42D"/>
    <w:rsid w:val="706DBA10"/>
    <w:rsid w:val="70A10BD0"/>
    <w:rsid w:val="70C42911"/>
    <w:rsid w:val="70FF3D9F"/>
    <w:rsid w:val="7162D2FE"/>
    <w:rsid w:val="71E36E89"/>
    <w:rsid w:val="72133315"/>
    <w:rsid w:val="721914AE"/>
    <w:rsid w:val="72252566"/>
    <w:rsid w:val="726CB066"/>
    <w:rsid w:val="727B9DA8"/>
    <w:rsid w:val="7286AB41"/>
    <w:rsid w:val="72F17FD7"/>
    <w:rsid w:val="72F6806C"/>
    <w:rsid w:val="731F06C1"/>
    <w:rsid w:val="732300EA"/>
    <w:rsid w:val="7359AEA4"/>
    <w:rsid w:val="7393A5A6"/>
    <w:rsid w:val="73989606"/>
    <w:rsid w:val="73B357A7"/>
    <w:rsid w:val="741BDF83"/>
    <w:rsid w:val="745403C6"/>
    <w:rsid w:val="745D635A"/>
    <w:rsid w:val="74B03C94"/>
    <w:rsid w:val="74C52ABD"/>
    <w:rsid w:val="74DF888C"/>
    <w:rsid w:val="74E3AD2B"/>
    <w:rsid w:val="750AF280"/>
    <w:rsid w:val="7544E5CE"/>
    <w:rsid w:val="75784886"/>
    <w:rsid w:val="75A78792"/>
    <w:rsid w:val="75B93A45"/>
    <w:rsid w:val="75CD7EA4"/>
    <w:rsid w:val="75DD7619"/>
    <w:rsid w:val="7611EA22"/>
    <w:rsid w:val="761903EB"/>
    <w:rsid w:val="7634F8EC"/>
    <w:rsid w:val="76794F7E"/>
    <w:rsid w:val="76A50040"/>
    <w:rsid w:val="76B0F6D2"/>
    <w:rsid w:val="774205D5"/>
    <w:rsid w:val="775014C5"/>
    <w:rsid w:val="7768C3AA"/>
    <w:rsid w:val="77748852"/>
    <w:rsid w:val="77C221B4"/>
    <w:rsid w:val="77E720FC"/>
    <w:rsid w:val="77F338EE"/>
    <w:rsid w:val="78729820"/>
    <w:rsid w:val="787AF394"/>
    <w:rsid w:val="78EFDD65"/>
    <w:rsid w:val="790D5BFC"/>
    <w:rsid w:val="7954740C"/>
    <w:rsid w:val="7964CADB"/>
    <w:rsid w:val="79666D36"/>
    <w:rsid w:val="79C59A83"/>
    <w:rsid w:val="7A009BDF"/>
    <w:rsid w:val="7A07BD17"/>
    <w:rsid w:val="7A559B78"/>
    <w:rsid w:val="7ACE3B6C"/>
    <w:rsid w:val="7AD55AC3"/>
    <w:rsid w:val="7AF03A2C"/>
    <w:rsid w:val="7B045735"/>
    <w:rsid w:val="7B3BE360"/>
    <w:rsid w:val="7B4EA93E"/>
    <w:rsid w:val="7B4EE56F"/>
    <w:rsid w:val="7B70E844"/>
    <w:rsid w:val="7B872849"/>
    <w:rsid w:val="7BA71999"/>
    <w:rsid w:val="7BDA3EBF"/>
    <w:rsid w:val="7BE3F144"/>
    <w:rsid w:val="7C792D0E"/>
    <w:rsid w:val="7C7A305E"/>
    <w:rsid w:val="7C89F979"/>
    <w:rsid w:val="7CFDBD0D"/>
    <w:rsid w:val="7D4957F4"/>
    <w:rsid w:val="7D54E9BE"/>
    <w:rsid w:val="7D5FFFEA"/>
    <w:rsid w:val="7D72EFE9"/>
    <w:rsid w:val="7DA25042"/>
    <w:rsid w:val="7E184D79"/>
    <w:rsid w:val="7E21638F"/>
    <w:rsid w:val="7E3025F5"/>
    <w:rsid w:val="7E52E664"/>
    <w:rsid w:val="7EA832FC"/>
    <w:rsid w:val="7EB5DC7B"/>
    <w:rsid w:val="7EB66D26"/>
    <w:rsid w:val="7EBA50AD"/>
    <w:rsid w:val="7ECA8AB5"/>
    <w:rsid w:val="7EF1375D"/>
    <w:rsid w:val="7F05AA62"/>
    <w:rsid w:val="7F0BAFBA"/>
    <w:rsid w:val="7F4188C5"/>
    <w:rsid w:val="7FAA40BD"/>
    <w:rsid w:val="7FB65A6C"/>
    <w:rsid w:val="7FD3732D"/>
    <w:rsid w:val="7FD8824B"/>
    <w:rsid w:val="7FDE00B1"/>
    <w:rsid w:val="7FE5E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59298B20-FE0E-48CD-A879-2274586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qFormat/>
    <w:rsid w:val="002C25AA"/>
    <w:pPr>
      <w:spacing w:after="120" w:line="240" w:lineRule="exact"/>
      <w:ind w:left="216" w:hanging="216"/>
    </w:pPr>
    <w:rPr>
      <w:rFonts w:ascii="Lato" w:hAnsi="Lato"/>
      <w:sz w:val="18"/>
    </w:rPr>
  </w:style>
  <w:style w:type="paragraph" w:styleId="BodyText">
    <w:name w:val="Body Text"/>
    <w:basedOn w:val="Normal"/>
    <w:link w:val="BodyTextChar"/>
    <w:qFormat/>
    <w:rsid w:val="002B7BA2"/>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2B7BA2"/>
    <w:rPr>
      <w:rFonts w:ascii="Lato" w:eastAsia="Times New Roman" w:hAnsi="Lato"/>
      <w:bCs/>
      <w:sz w:val="20"/>
      <w:szCs w:val="20"/>
    </w:rPr>
  </w:style>
  <w:style w:type="paragraph" w:styleId="Title">
    <w:name w:val="Title"/>
    <w:basedOn w:val="Normal"/>
    <w:next w:val="Normal"/>
    <w:link w:val="TitleChar"/>
    <w:uiPriority w:val="10"/>
    <w:qFormat/>
    <w:rsid w:val="002B7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7BA2"/>
    <w:rPr>
      <w:rFonts w:asciiTheme="majorHAnsi" w:eastAsiaTheme="majorEastAsia" w:hAnsiTheme="majorHAnsi" w:cstheme="majorBidi"/>
      <w:color w:val="17365D" w:themeColor="text2" w:themeShade="BF"/>
      <w:spacing w:val="5"/>
      <w:kern w:val="28"/>
      <w:sz w:val="52"/>
      <w:szCs w:val="52"/>
    </w:rPr>
  </w:style>
  <w:style w:type="character" w:styleId="Mention">
    <w:name w:val="Mention"/>
    <w:basedOn w:val="DefaultParagraphFont"/>
    <w:uiPriority w:val="99"/>
    <w:unhideWhenUsed/>
    <w:rsid w:val="00086F64"/>
    <w:rPr>
      <w:color w:val="2B579A"/>
      <w:shd w:val="clear" w:color="auto" w:fill="E1DFDD"/>
    </w:rPr>
  </w:style>
  <w:style w:type="character" w:styleId="UnresolvedMention">
    <w:name w:val="Unresolved Mention"/>
    <w:basedOn w:val="DefaultParagraphFont"/>
    <w:uiPriority w:val="99"/>
    <w:semiHidden/>
    <w:unhideWhenUsed/>
    <w:rsid w:val="00D65103"/>
    <w:rPr>
      <w:color w:val="605E5C"/>
      <w:shd w:val="clear" w:color="auto" w:fill="E1DFDD"/>
    </w:rPr>
  </w:style>
  <w:style w:type="character" w:styleId="FollowedHyperlink">
    <w:name w:val="FollowedHyperlink"/>
    <w:basedOn w:val="DefaultParagraphFont"/>
    <w:uiPriority w:val="99"/>
    <w:semiHidden/>
    <w:unhideWhenUsed/>
    <w:rsid w:val="006E57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51.htm" TargetMode="External" /><Relationship Id="rId2" Type="http://schemas.openxmlformats.org/officeDocument/2006/relationships/hyperlink" Target="https://opa.hhs.gov/adolescent-health/positive-youth-development/meaningful-youth-engag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ECE4A-35AE-455D-85FB-25BF17E7E77C}">
  <ds:schemaRefs>
    <ds:schemaRef ds:uri="http://schemas.openxmlformats.org/officeDocument/2006/bibliography"/>
  </ds:schemaRefs>
</ds:datastoreItem>
</file>

<file path=customXml/itemProps4.xml><?xml version="1.0" encoding="utf-8"?>
<ds:datastoreItem xmlns:ds="http://schemas.openxmlformats.org/officeDocument/2006/customXml" ds:itemID="{DB926350-3364-4495-AED4-8420E12D4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5820</Words>
  <Characters>33162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ACF PRA</cp:lastModifiedBy>
  <cp:revision>3</cp:revision>
  <dcterms:created xsi:type="dcterms:W3CDTF">2025-08-07T18:16:00Z</dcterms:created>
  <dcterms:modified xsi:type="dcterms:W3CDTF">2025-08-08T17:25:00Z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d85f829e-9903-4afe-b5df-d738f0a76963</vt:lpwstr>
  </property>
</Properties>
</file>