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287BD4" w:rsidRPr="008B1855" w:rsidP="00287BD4" w14:paraId="0E41889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rPr>
      </w:pPr>
      <w:r w:rsidRPr="008B1855">
        <w:rPr>
          <w:b/>
          <w:bCs/>
        </w:rPr>
        <w:t>Supporting Statement – Part A</w:t>
      </w:r>
    </w:p>
    <w:p w:rsidR="00A66EC7" w:rsidRPr="008B1855" w14:paraId="03215DC7" w14:textId="77777777">
      <w:pPr>
        <w:tabs>
          <w:tab w:val="left" w:pos="-1440"/>
          <w:tab w:val="left" w:pos="-720"/>
          <w:tab w:val="left" w:pos="720"/>
          <w:tab w:val="left" w:pos="1440"/>
          <w:tab w:val="left" w:pos="2160"/>
          <w:tab w:val="left" w:pos="5040"/>
        </w:tabs>
        <w:jc w:val="center"/>
        <w:rPr>
          <w:b/>
          <w:bCs/>
        </w:rPr>
      </w:pPr>
      <w:r w:rsidRPr="008B1855">
        <w:rPr>
          <w:b/>
          <w:bCs/>
        </w:rPr>
        <w:t>Physician Certification/Recertifications in Skilled Nursing Facilities (SNFs)</w:t>
      </w:r>
    </w:p>
    <w:p w:rsidR="00890183" w:rsidRPr="008B1855" w14:paraId="32173DC3" w14:textId="77777777">
      <w:pPr>
        <w:tabs>
          <w:tab w:val="left" w:pos="-1440"/>
          <w:tab w:val="left" w:pos="-720"/>
          <w:tab w:val="left" w:pos="720"/>
          <w:tab w:val="left" w:pos="1440"/>
          <w:tab w:val="left" w:pos="2160"/>
          <w:tab w:val="left" w:pos="5040"/>
        </w:tabs>
        <w:jc w:val="center"/>
      </w:pPr>
      <w:r w:rsidRPr="008B1855">
        <w:rPr>
          <w:b/>
          <w:bCs/>
        </w:rPr>
        <w:t>Manual Instructions and</w:t>
      </w:r>
      <w:r w:rsidRPr="008B1855" w:rsidR="00287BD4">
        <w:rPr>
          <w:b/>
          <w:bCs/>
        </w:rPr>
        <w:t xml:space="preserve"> </w:t>
      </w:r>
      <w:r w:rsidRPr="008B1855">
        <w:rPr>
          <w:b/>
          <w:bCs/>
        </w:rPr>
        <w:t>Supporting Regulation in 42 CFR 424.20</w:t>
      </w:r>
    </w:p>
    <w:p w:rsidR="00890183" w:rsidRPr="008B1855" w14:paraId="40A92A99" w14:textId="603CFA5E">
      <w:pPr>
        <w:tabs>
          <w:tab w:val="left" w:pos="-1440"/>
          <w:tab w:val="left" w:pos="-720"/>
          <w:tab w:val="left" w:pos="720"/>
          <w:tab w:val="left" w:pos="1440"/>
          <w:tab w:val="left" w:pos="2160"/>
          <w:tab w:val="left" w:pos="5040"/>
        </w:tabs>
        <w:jc w:val="center"/>
        <w:rPr>
          <w:b/>
        </w:rPr>
      </w:pPr>
      <w:r w:rsidRPr="008B1855">
        <w:rPr>
          <w:b/>
        </w:rPr>
        <w:t>(</w:t>
      </w:r>
      <w:r w:rsidRPr="008B1855">
        <w:rPr>
          <w:b/>
        </w:rPr>
        <w:t>CMS-R-5</w:t>
      </w:r>
      <w:r w:rsidRPr="008B1855">
        <w:rPr>
          <w:b/>
        </w:rPr>
        <w:t>, OMB-</w:t>
      </w:r>
      <w:r w:rsidRPr="008B1855" w:rsidR="00ED1BE3">
        <w:rPr>
          <w:b/>
        </w:rPr>
        <w:t>0938-0454)</w:t>
      </w:r>
    </w:p>
    <w:p w:rsidR="00890183" w:rsidRPr="008B1855" w14:paraId="34D40860" w14:textId="77777777">
      <w:pPr>
        <w:tabs>
          <w:tab w:val="left" w:pos="-1440"/>
          <w:tab w:val="left" w:pos="-720"/>
          <w:tab w:val="left" w:pos="720"/>
          <w:tab w:val="left" w:pos="1440"/>
          <w:tab w:val="left" w:pos="2160"/>
          <w:tab w:val="left" w:pos="5040"/>
        </w:tabs>
      </w:pPr>
    </w:p>
    <w:p w:rsidR="00890183" w:rsidRPr="008B1855" w14:paraId="455207B7" w14:textId="77777777">
      <w:pPr>
        <w:tabs>
          <w:tab w:val="left" w:pos="-1440"/>
          <w:tab w:val="left" w:pos="-720"/>
          <w:tab w:val="left" w:pos="720"/>
          <w:tab w:val="left" w:pos="1440"/>
          <w:tab w:val="left" w:pos="2160"/>
          <w:tab w:val="left" w:pos="5040"/>
        </w:tabs>
      </w:pPr>
      <w:r w:rsidRPr="008B1855">
        <w:rPr>
          <w:b/>
          <w:bCs/>
        </w:rPr>
        <w:t>A.</w:t>
      </w:r>
      <w:r w:rsidRPr="008B1855">
        <w:rPr>
          <w:b/>
          <w:bCs/>
        </w:rPr>
        <w:tab/>
      </w:r>
      <w:r w:rsidRPr="008B1855">
        <w:rPr>
          <w:b/>
          <w:bCs/>
          <w:u w:val="single"/>
        </w:rPr>
        <w:t>Background</w:t>
      </w:r>
    </w:p>
    <w:p w:rsidR="00890183" w:rsidRPr="008B1855" w14:paraId="76FEE433" w14:textId="77777777">
      <w:pPr>
        <w:tabs>
          <w:tab w:val="left" w:pos="-1440"/>
          <w:tab w:val="left" w:pos="-720"/>
          <w:tab w:val="left" w:pos="720"/>
          <w:tab w:val="left" w:pos="1440"/>
          <w:tab w:val="left" w:pos="2160"/>
          <w:tab w:val="left" w:pos="5040"/>
        </w:tabs>
      </w:pPr>
    </w:p>
    <w:p w:rsidR="00890183" w:rsidRPr="008B1855" w:rsidP="00FF46DE" w14:paraId="2B8567DF" w14:textId="5D9E4EB9">
      <w:pPr>
        <w:tabs>
          <w:tab w:val="left" w:pos="720"/>
          <w:tab w:val="left" w:pos="1440"/>
          <w:tab w:val="left" w:pos="2160"/>
          <w:tab w:val="left" w:pos="5040"/>
        </w:tabs>
        <w:spacing w:line="259" w:lineRule="auto"/>
      </w:pPr>
      <w:r w:rsidRPr="008B1855">
        <w:t>The Medicare program requires</w:t>
      </w:r>
      <w:r w:rsidRPr="008B1855" w:rsidR="00FD15DE">
        <w:t>,</w:t>
      </w:r>
      <w:r w:rsidRPr="008B1855">
        <w:t xml:space="preserve"> as a condition for Medicare Part A payment for posthospital skilled nursing facility (SNF) </w:t>
      </w:r>
      <w:r w:rsidRPr="008B1855" w:rsidR="00383BD1">
        <w:t>services</w:t>
      </w:r>
      <w:r w:rsidRPr="008B1855" w:rsidR="009821BA">
        <w:t>,</w:t>
      </w:r>
      <w:r w:rsidRPr="008B1855" w:rsidR="00383BD1">
        <w:t xml:space="preserve"> that</w:t>
      </w:r>
      <w:r w:rsidRPr="008B1855">
        <w:t xml:space="preserve"> a physician </w:t>
      </w:r>
      <w:r w:rsidRPr="008B1855" w:rsidR="00C71B4E">
        <w:t xml:space="preserve">or other authorized practitioner </w:t>
      </w:r>
      <w:r w:rsidRPr="008B1855">
        <w:t xml:space="preserve">must certify and periodically recertify that a beneficiary requires an SNF level of care.  </w:t>
      </w:r>
      <w:r w:rsidRPr="008B1855">
        <w:t>The physician</w:t>
      </w:r>
      <w:r w:rsidRPr="008B1855">
        <w:t xml:space="preserve"> certification and recertification </w:t>
      </w:r>
      <w:r w:rsidRPr="008B1855" w:rsidR="6C27E3E6">
        <w:t xml:space="preserve">are </w:t>
      </w:r>
      <w:r w:rsidRPr="008B1855">
        <w:t>intended to ensure that the beneficiary’s need for services has been established and then reviewed and updated at appropriate intervals.  The documentation is a condition for Medicare Part A payment for post</w:t>
      </w:r>
      <w:r w:rsidRPr="008B1855" w:rsidR="00383BD1">
        <w:t>-</w:t>
      </w:r>
      <w:r w:rsidRPr="008B1855">
        <w:t>hospital SNF care.</w:t>
      </w:r>
    </w:p>
    <w:p w:rsidR="00481055" w:rsidRPr="008B1855" w14:paraId="37EEACDB" w14:textId="77777777">
      <w:pPr>
        <w:tabs>
          <w:tab w:val="left" w:pos="-1440"/>
          <w:tab w:val="left" w:pos="-720"/>
          <w:tab w:val="left" w:pos="720"/>
          <w:tab w:val="left" w:pos="1440"/>
          <w:tab w:val="left" w:pos="2160"/>
          <w:tab w:val="left" w:pos="5040"/>
        </w:tabs>
        <w:ind w:left="720"/>
      </w:pPr>
    </w:p>
    <w:p w:rsidR="00481055" w:rsidRPr="008B1855" w:rsidP="00FF46DE" w14:paraId="5A6A150A" w14:textId="7FD943A8">
      <w:pPr>
        <w:tabs>
          <w:tab w:val="left" w:pos="720"/>
          <w:tab w:val="left" w:pos="1440"/>
          <w:tab w:val="left" w:pos="2160"/>
          <w:tab w:val="left" w:pos="5040"/>
        </w:tabs>
      </w:pPr>
      <w:r w:rsidRPr="008B1855">
        <w:t>There are no c</w:t>
      </w:r>
      <w:r w:rsidRPr="008B1855" w:rsidR="00F84A44">
        <w:t>hanges to th</w:t>
      </w:r>
      <w:r w:rsidRPr="008B1855">
        <w:t>e requirement of this package.</w:t>
      </w:r>
      <w:r w:rsidRPr="008B1855" w:rsidR="0081401F">
        <w:t xml:space="preserve">  This package </w:t>
      </w:r>
      <w:r w:rsidRPr="008B1855" w:rsidR="00EE1543">
        <w:t>provides</w:t>
      </w:r>
      <w:r w:rsidRPr="008B1855" w:rsidR="0081401F">
        <w:t xml:space="preserve"> updates to the burden estimates and changes to burdens.</w:t>
      </w:r>
    </w:p>
    <w:p w:rsidR="00890183" w:rsidRPr="008B1855" w14:paraId="32B6056A" w14:textId="77777777">
      <w:pPr>
        <w:tabs>
          <w:tab w:val="left" w:pos="-1440"/>
          <w:tab w:val="left" w:pos="-720"/>
          <w:tab w:val="left" w:pos="720"/>
          <w:tab w:val="left" w:pos="1440"/>
          <w:tab w:val="left" w:pos="2160"/>
          <w:tab w:val="left" w:pos="5040"/>
        </w:tabs>
      </w:pPr>
    </w:p>
    <w:p w:rsidR="00890183" w:rsidRPr="008B1855" w14:paraId="0BFA72C0" w14:textId="77777777">
      <w:pPr>
        <w:tabs>
          <w:tab w:val="left" w:pos="-1440"/>
          <w:tab w:val="left" w:pos="-720"/>
          <w:tab w:val="left" w:pos="720"/>
          <w:tab w:val="left" w:pos="1440"/>
          <w:tab w:val="left" w:pos="2160"/>
          <w:tab w:val="left" w:pos="5040"/>
        </w:tabs>
        <w:rPr>
          <w:b/>
          <w:bCs/>
        </w:rPr>
      </w:pPr>
      <w:r w:rsidRPr="008B1855">
        <w:rPr>
          <w:b/>
          <w:bCs/>
        </w:rPr>
        <w:t>B</w:t>
      </w:r>
      <w:r w:rsidRPr="008B1855">
        <w:rPr>
          <w:b/>
          <w:bCs/>
        </w:rPr>
        <w:t>.</w:t>
      </w:r>
      <w:r w:rsidRPr="008B1855">
        <w:rPr>
          <w:b/>
          <w:bCs/>
        </w:rPr>
        <w:tab/>
      </w:r>
      <w:r w:rsidRPr="008B1855">
        <w:rPr>
          <w:b/>
          <w:bCs/>
          <w:u w:val="single"/>
        </w:rPr>
        <w:t>Justification</w:t>
      </w:r>
    </w:p>
    <w:p w:rsidR="00890183" w:rsidRPr="008B1855" w14:paraId="2210EEEB" w14:textId="77777777">
      <w:pPr>
        <w:tabs>
          <w:tab w:val="left" w:pos="-1440"/>
          <w:tab w:val="left" w:pos="-720"/>
          <w:tab w:val="left" w:pos="720"/>
          <w:tab w:val="left" w:pos="1440"/>
          <w:tab w:val="left" w:pos="2160"/>
          <w:tab w:val="left" w:pos="5040"/>
        </w:tabs>
        <w:rPr>
          <w:b/>
          <w:bCs/>
        </w:rPr>
      </w:pPr>
    </w:p>
    <w:p w:rsidR="00890183" w:rsidRPr="008B1855" w:rsidP="0004688B" w14:paraId="7EAA6590" w14:textId="77777777">
      <w:pPr>
        <w:tabs>
          <w:tab w:val="left" w:pos="-1440"/>
          <w:tab w:val="left" w:pos="-720"/>
          <w:tab w:val="left" w:pos="720"/>
          <w:tab w:val="left" w:pos="1440"/>
          <w:tab w:val="left" w:pos="2160"/>
          <w:tab w:val="left" w:pos="5040"/>
        </w:tabs>
      </w:pPr>
      <w:r w:rsidRPr="008B1855">
        <w:rPr>
          <w:b/>
          <w:bCs/>
        </w:rPr>
        <w:t>1.</w:t>
      </w:r>
      <w:r w:rsidRPr="008B1855">
        <w:rPr>
          <w:b/>
          <w:bCs/>
        </w:rPr>
        <w:tab/>
      </w:r>
      <w:r w:rsidRPr="008B1855">
        <w:rPr>
          <w:b/>
          <w:bCs/>
          <w:u w:val="single"/>
        </w:rPr>
        <w:t>Need and Legal Basis</w:t>
      </w:r>
    </w:p>
    <w:p w:rsidR="00890183" w:rsidRPr="008B1855" w14:paraId="6A074E5B" w14:textId="77777777">
      <w:pPr>
        <w:tabs>
          <w:tab w:val="left" w:pos="-1440"/>
          <w:tab w:val="left" w:pos="-720"/>
          <w:tab w:val="left" w:pos="720"/>
          <w:tab w:val="left" w:pos="1440"/>
          <w:tab w:val="left" w:pos="2160"/>
          <w:tab w:val="left" w:pos="5040"/>
        </w:tabs>
      </w:pPr>
    </w:p>
    <w:p w:rsidR="00890183" w:rsidRPr="008B1855" w:rsidP="28926529" w14:paraId="3555DB71" w14:textId="55E1C16D">
      <w:pPr>
        <w:tabs>
          <w:tab w:val="left" w:pos="720"/>
          <w:tab w:val="left" w:pos="1440"/>
          <w:tab w:val="left" w:pos="2160"/>
          <w:tab w:val="left" w:pos="5040"/>
        </w:tabs>
      </w:pPr>
      <w:r w:rsidRPr="008B1855">
        <w:t xml:space="preserve">Section 1814(a) of the Social Security Act (the Act) requires specific certifications </w:t>
      </w:r>
      <w:r w:rsidRPr="008B1855">
        <w:t>in order for</w:t>
      </w:r>
      <w:r w:rsidRPr="008B1855">
        <w:t xml:space="preserve"> Medicare payments to be made for certain services.  Before the enactment of the Omnibus Budget Reconciliation Act of 1989 (OBRA</w:t>
      </w:r>
      <w:r w:rsidRPr="008B1855" w:rsidR="7C62432E">
        <w:t xml:space="preserve"> </w:t>
      </w:r>
      <w:r w:rsidRPr="008B1855" w:rsidR="00AC5D27">
        <w:t>19</w:t>
      </w:r>
      <w:r w:rsidRPr="008B1855">
        <w:t>89</w:t>
      </w:r>
      <w:r w:rsidRPr="008B1855" w:rsidR="00AC5D27">
        <w:t>,</w:t>
      </w:r>
      <w:r w:rsidRPr="008B1855">
        <w:t xml:space="preserve"> Public Law 101-239), section 1814(a)(2) of the Act required that, in the case of posthospital extended care services, a physician certify that the services are or were required to be given because the individual needs or needed, on a daily basis, skilled nursing care (provided directly by or requiring the supervision of skilled nursing personnel) or other skilled rehabilitation services that, as a practical matter, can only be provided in a SNF on an inpatient basis.</w:t>
      </w:r>
    </w:p>
    <w:p w:rsidR="00890183" w:rsidRPr="008B1855" w14:paraId="39D0447C" w14:textId="77777777">
      <w:pPr>
        <w:tabs>
          <w:tab w:val="left" w:pos="-1440"/>
          <w:tab w:val="left" w:pos="-720"/>
          <w:tab w:val="left" w:pos="720"/>
          <w:tab w:val="left" w:pos="1440"/>
          <w:tab w:val="left" w:pos="2160"/>
          <w:tab w:val="left" w:pos="5040"/>
        </w:tabs>
      </w:pPr>
    </w:p>
    <w:p w:rsidR="00890183" w:rsidRPr="008B1855" w:rsidP="0004688B" w14:paraId="05E01900" w14:textId="77777777">
      <w:pPr>
        <w:tabs>
          <w:tab w:val="left" w:pos="-1440"/>
          <w:tab w:val="left" w:pos="-720"/>
          <w:tab w:val="left" w:pos="720"/>
          <w:tab w:val="left" w:pos="1440"/>
          <w:tab w:val="left" w:pos="2160"/>
          <w:tab w:val="left" w:pos="5040"/>
        </w:tabs>
      </w:pPr>
      <w:r w:rsidRPr="008B1855">
        <w:t>The physician certification requirements were included in the law to ensure that patients require a level of care that is covered by the Medicare program and because the physician is a key figure in determining the utilization of health services.</w:t>
      </w:r>
    </w:p>
    <w:p w:rsidR="00890183" w:rsidRPr="008B1855" w14:paraId="012BC136" w14:textId="77777777">
      <w:pPr>
        <w:tabs>
          <w:tab w:val="left" w:pos="-1440"/>
          <w:tab w:val="left" w:pos="-720"/>
          <w:tab w:val="left" w:pos="720"/>
          <w:tab w:val="left" w:pos="1440"/>
          <w:tab w:val="left" w:pos="2160"/>
          <w:tab w:val="left" w:pos="5040"/>
        </w:tabs>
        <w:ind w:left="1440"/>
      </w:pPr>
    </w:p>
    <w:p w:rsidR="00890183" w:rsidRPr="008B1855" w:rsidP="0004688B" w14:paraId="408EE745" w14:textId="61BB8590">
      <w:pPr>
        <w:tabs>
          <w:tab w:val="left" w:pos="-1440"/>
          <w:tab w:val="left" w:pos="-720"/>
          <w:tab w:val="left" w:pos="720"/>
          <w:tab w:val="left" w:pos="1440"/>
          <w:tab w:val="left" w:pos="2160"/>
          <w:tab w:val="left" w:pos="5040"/>
        </w:tabs>
      </w:pPr>
      <w:r w:rsidRPr="008B1855">
        <w:t xml:space="preserve">A final rule with comment period was published in the </w:t>
      </w:r>
      <w:r w:rsidRPr="008B1855">
        <w:rPr>
          <w:u w:val="single"/>
        </w:rPr>
        <w:t>Federal</w:t>
      </w:r>
      <w:r w:rsidRPr="008B1855">
        <w:t xml:space="preserve"> </w:t>
      </w:r>
      <w:r w:rsidRPr="008B1855">
        <w:rPr>
          <w:u w:val="single"/>
        </w:rPr>
        <w:t>Register</w:t>
      </w:r>
      <w:r w:rsidRPr="008B1855">
        <w:t xml:space="preserve"> on July 26, 1995 (60 FR 38266)</w:t>
      </w:r>
      <w:r w:rsidRPr="008B1855" w:rsidR="001C3038">
        <w:t xml:space="preserve"> in order to implement section 6028 of OBRA 1989</w:t>
      </w:r>
      <w:r w:rsidRPr="008B1855">
        <w:t xml:space="preserve">, which authorized nurse practitioners and clinical nurse specialists, working in collaboration with a physician, to certify and recertify that extended care services are needed or continue to be needed.  In addition, it </w:t>
      </w:r>
      <w:r w:rsidRPr="008B1855">
        <w:t>set</w:t>
      </w:r>
      <w:r w:rsidRPr="008B1855">
        <w:t xml:space="preserve"> forth qualification requirements that a nurse practitioner or clinical nurse specialist must meet </w:t>
      </w:r>
      <w:r w:rsidRPr="008B1855">
        <w:t>in order to</w:t>
      </w:r>
      <w:r w:rsidRPr="008B1855">
        <w:t xml:space="preserve"> sign certification or recertification statements (these requirements were later revised in the Balanced Budget Act of 1997).</w:t>
      </w:r>
      <w:r w:rsidRPr="008B1855" w:rsidR="001C3038">
        <w:t xml:space="preserve">  </w:t>
      </w:r>
      <w:r w:rsidRPr="008B1855" w:rsidR="00C71B4E">
        <w:t>Effective with items and services furnished on or after January 1, 2011, section 3108 of the Affordable Care Act added physician assistants to the existing authority for nurse practitioners and clinical nurse specialists.  Regulations implementing this provision were promulgated in the calendar year (CY) 2011 Medicare Physician Fee Schedule (MPFS) final rule with comment period (75 FR 73387, 73602, 73626-27, November 29, 2010).</w:t>
      </w:r>
    </w:p>
    <w:p w:rsidR="00890183" w:rsidRPr="008B1855" w14:paraId="454B1DD0" w14:textId="77777777">
      <w:pPr>
        <w:tabs>
          <w:tab w:val="left" w:pos="-1440"/>
          <w:tab w:val="left" w:pos="-720"/>
          <w:tab w:val="left" w:pos="720"/>
          <w:tab w:val="left" w:pos="1440"/>
          <w:tab w:val="left" w:pos="2160"/>
          <w:tab w:val="left" w:pos="5040"/>
        </w:tabs>
      </w:pPr>
    </w:p>
    <w:p w:rsidR="00890183" w:rsidRPr="008B1855" w:rsidP="0004688B" w14:paraId="6DC383AF" w14:textId="77777777">
      <w:pPr>
        <w:pStyle w:val="BodyTextIndent"/>
        <w:ind w:left="0"/>
      </w:pPr>
      <w:r w:rsidRPr="008B1855">
        <w:t xml:space="preserve">The requirements at 42 CFR 424.20(a) and (b) concern the initial certification of a beneficiary’s </w:t>
      </w:r>
      <w:r w:rsidRPr="008B1855">
        <w:t xml:space="preserve">need for a SNF level of care, which must be made upon admission or as soon </w:t>
      </w:r>
      <w:r w:rsidRPr="008B1855" w:rsidR="00290B87">
        <w:t>thereafter as is reasonable and practicable.  T</w:t>
      </w:r>
      <w:r w:rsidRPr="008B1855">
        <w:t>he requirements at 42 CFR 424.20(c) and (d) concern recertification of a beneficiary’s need for continued SNF level of care, and also require an estimate of the time the individual will need to remain in the SNF</w:t>
      </w:r>
      <w:r w:rsidRPr="008B1855" w:rsidR="00290B87">
        <w:t>, plans for home treatment, and, if appropriate, whether continued services are needed for a</w:t>
      </w:r>
      <w:r w:rsidRPr="008B1855">
        <w:t xml:space="preserve"> condition that occurred after </w:t>
      </w:r>
      <w:r w:rsidRPr="008B1855" w:rsidR="00290B87">
        <w:t xml:space="preserve">admission to </w:t>
      </w:r>
      <w:r w:rsidRPr="008B1855">
        <w:t xml:space="preserve">the SNF and while still receiving treatment </w:t>
      </w:r>
      <w:r w:rsidRPr="008B1855" w:rsidR="00290B87">
        <w:t>for the condition for which he or she had received inpatient hospital services</w:t>
      </w:r>
      <w:r w:rsidRPr="008B1855">
        <w:t xml:space="preserve">.  These sections require </w:t>
      </w:r>
      <w:r w:rsidRPr="008B1855" w:rsidR="00C71B4E">
        <w:t>recertification</w:t>
      </w:r>
      <w:r w:rsidRPr="008B1855">
        <w:t xml:space="preserve"> at specific intervals (the initial recertification must occur no later than the 14th day of SNF care, with subsequent recertification at least every 30 days thereafter) that posthospital SNF care is or was required because the individual needs or needed skilled care </w:t>
      </w:r>
      <w:r w:rsidRPr="008B1855">
        <w:t>on a daily basis</w:t>
      </w:r>
      <w:r w:rsidRPr="008B1855">
        <w:t>.</w:t>
      </w:r>
    </w:p>
    <w:p w:rsidR="00890183" w:rsidRPr="008B1855" w14:paraId="009FC996" w14:textId="77777777">
      <w:pPr>
        <w:tabs>
          <w:tab w:val="left" w:pos="-1440"/>
          <w:tab w:val="left" w:pos="-720"/>
          <w:tab w:val="left" w:pos="720"/>
          <w:tab w:val="left" w:pos="1440"/>
          <w:tab w:val="left" w:pos="2160"/>
          <w:tab w:val="left" w:pos="5040"/>
        </w:tabs>
      </w:pPr>
    </w:p>
    <w:p w:rsidR="00890183" w:rsidRPr="008B1855" w:rsidP="0004688B" w14:paraId="0D054075" w14:textId="4B9C4AB9">
      <w:pPr>
        <w:tabs>
          <w:tab w:val="left" w:pos="-1440"/>
          <w:tab w:val="left" w:pos="-720"/>
          <w:tab w:val="left" w:pos="720"/>
          <w:tab w:val="left" w:pos="1440"/>
          <w:tab w:val="left" w:pos="2160"/>
          <w:tab w:val="left" w:pos="5040"/>
        </w:tabs>
      </w:pPr>
      <w:r w:rsidRPr="008B1855">
        <w:t>T</w:t>
      </w:r>
      <w:r w:rsidRPr="008B1855" w:rsidR="00F01C81">
        <w:t>he following CMS Internet-Only Manuals</w:t>
      </w:r>
      <w:r w:rsidRPr="008B1855" w:rsidR="005C7577">
        <w:t xml:space="preserve"> at</w:t>
      </w:r>
      <w:r w:rsidRPr="008B1855" w:rsidR="006E7EE4">
        <w:t xml:space="preserve"> </w:t>
      </w:r>
      <w:hyperlink r:id="rId8" w:history="1">
        <w:r w:rsidRPr="008B1855" w:rsidR="008A7B38">
          <w:rPr>
            <w:rStyle w:val="Hyperlink"/>
          </w:rPr>
          <w:t>https://www.cms.gov/Regulations-and-Guidance/Guidance/Manuals/Internet-Only-Manuals-IOMs</w:t>
        </w:r>
      </w:hyperlink>
      <w:r w:rsidRPr="008B1855" w:rsidR="00F01C81">
        <w:t xml:space="preserve"> provide </w:t>
      </w:r>
      <w:r w:rsidRPr="008B1855">
        <w:t>more detailed instructions regarding the required certification and recertification of covered posthospital extended care services for a Medicare beneficiary:</w:t>
      </w:r>
      <w:r w:rsidRPr="008B1855" w:rsidR="00F01C81">
        <w:t xml:space="preserve">  </w:t>
      </w:r>
      <w:r w:rsidRPr="008B1855" w:rsidR="00877FB7">
        <w:t>c</w:t>
      </w:r>
      <w:r w:rsidRPr="008B1855" w:rsidR="00F01C81">
        <w:t xml:space="preserve">hapter 4, </w:t>
      </w:r>
      <w:r w:rsidRPr="008B1855" w:rsidR="00877FB7">
        <w:t xml:space="preserve">sections </w:t>
      </w:r>
      <w:r w:rsidRPr="008B1855" w:rsidR="00F01C81">
        <w:t>40</w:t>
      </w:r>
      <w:r w:rsidRPr="008B1855" w:rsidR="00290B87">
        <w:t>ff</w:t>
      </w:r>
      <w:r w:rsidRPr="008B1855" w:rsidR="00F01C81">
        <w:t xml:space="preserve"> and 80 </w:t>
      </w:r>
      <w:r w:rsidRPr="008B1855" w:rsidR="006C7833">
        <w:t>in</w:t>
      </w:r>
      <w:r w:rsidRPr="008B1855" w:rsidR="00F01C81">
        <w:t xml:space="preserve"> the Medicare General Information, Eligibility, and Entitlement Manual (CMS Pub. 100-01), </w:t>
      </w:r>
      <w:r w:rsidRPr="008B1855">
        <w:t>chapter 8, section</w:t>
      </w:r>
      <w:r w:rsidRPr="008B1855" w:rsidR="0041557B">
        <w:t>s</w:t>
      </w:r>
      <w:r w:rsidRPr="008B1855">
        <w:t xml:space="preserve"> 40</w:t>
      </w:r>
      <w:r w:rsidRPr="008B1855" w:rsidR="0041557B">
        <w:t>ff.</w:t>
      </w:r>
      <w:r w:rsidRPr="008B1855">
        <w:t xml:space="preserve"> in the Medicare Benefit Policy Manual (CMS Pub. 100-02), </w:t>
      </w:r>
      <w:r w:rsidRPr="008B1855" w:rsidR="00F01C81">
        <w:t>and</w:t>
      </w:r>
      <w:r w:rsidRPr="008B1855" w:rsidR="00877FB7">
        <w:t xml:space="preserve"> c</w:t>
      </w:r>
      <w:r w:rsidRPr="008B1855" w:rsidR="00F01C81">
        <w:t xml:space="preserve">hapter 6, </w:t>
      </w:r>
      <w:r w:rsidRPr="008B1855" w:rsidR="00877FB7">
        <w:t xml:space="preserve">section </w:t>
      </w:r>
      <w:r w:rsidRPr="008B1855" w:rsidR="00F01C81">
        <w:t xml:space="preserve">6.3 </w:t>
      </w:r>
      <w:r w:rsidRPr="008B1855" w:rsidR="00F64F60">
        <w:t>in</w:t>
      </w:r>
      <w:r w:rsidRPr="008B1855" w:rsidR="00F01C81">
        <w:t xml:space="preserve"> the Medicare Program Integrity Manual (CMS Pub. 100-</w:t>
      </w:r>
      <w:r w:rsidRPr="008B1855" w:rsidR="004132F6">
        <w:t>08</w:t>
      </w:r>
      <w:r w:rsidRPr="008B1855" w:rsidR="00F01C81">
        <w:t>).</w:t>
      </w:r>
      <w:r w:rsidRPr="008B1855" w:rsidR="008126C4">
        <w:t xml:space="preserve"> </w:t>
      </w:r>
      <w:r w:rsidRPr="008B1855" w:rsidR="00BE34FB">
        <w:t xml:space="preserve"> </w:t>
      </w:r>
      <w:r w:rsidRPr="008B1855" w:rsidR="006749A4">
        <w:t>C</w:t>
      </w:r>
      <w:r w:rsidRPr="008B1855" w:rsidR="009A05F4">
        <w:t>ha</w:t>
      </w:r>
      <w:r w:rsidRPr="008B1855" w:rsidR="00BE34FB">
        <w:t>pter 4, section 40.6 in CMS Pub. 100-01</w:t>
      </w:r>
      <w:r w:rsidRPr="008B1855" w:rsidR="009A05F4">
        <w:t>, as well as, the requirements at 42 CFR 424.11(a)</w:t>
      </w:r>
      <w:r w:rsidRPr="008B1855" w:rsidR="002215B0">
        <w:t xml:space="preserve"> </w:t>
      </w:r>
      <w:r w:rsidRPr="008B1855" w:rsidR="00B31833">
        <w:t>(effective</w:t>
      </w:r>
      <w:r w:rsidRPr="008B1855" w:rsidR="002215B0">
        <w:t xml:space="preserve"> in 1967 </w:t>
      </w:r>
      <w:r w:rsidRPr="008B1855" w:rsidR="00B31833">
        <w:t xml:space="preserve">for SNFs) </w:t>
      </w:r>
      <w:r w:rsidRPr="008B1855" w:rsidR="004B36EA">
        <w:t>contain longstanding instructions</w:t>
      </w:r>
      <w:r w:rsidRPr="008B1855" w:rsidR="001B1576">
        <w:t xml:space="preserve"> </w:t>
      </w:r>
      <w:r w:rsidRPr="008B1855" w:rsidR="006749A4">
        <w:t>regarding t</w:t>
      </w:r>
      <w:r w:rsidRPr="008B1855" w:rsidR="00BE34FB">
        <w:t>he</w:t>
      </w:r>
      <w:r w:rsidRPr="008B1855" w:rsidR="009C38DE">
        <w:t xml:space="preserve"> </w:t>
      </w:r>
      <w:r w:rsidRPr="008B1855" w:rsidR="001B1576">
        <w:t>disposition</w:t>
      </w:r>
      <w:r w:rsidRPr="008B1855" w:rsidR="00BE34FB">
        <w:t xml:space="preserve"> of cert</w:t>
      </w:r>
      <w:r w:rsidRPr="008B1855" w:rsidR="00F60FF8">
        <w:t>ification and recertification statements</w:t>
      </w:r>
      <w:r w:rsidRPr="008B1855" w:rsidR="00B548EB">
        <w:t>, indicating that the</w:t>
      </w:r>
      <w:r w:rsidRPr="008B1855" w:rsidR="004111E4">
        <w:t xml:space="preserve"> SNF </w:t>
      </w:r>
      <w:r w:rsidRPr="008B1855" w:rsidR="009C38DE">
        <w:t>must certify</w:t>
      </w:r>
      <w:r w:rsidRPr="008B1855" w:rsidR="002215B0">
        <w:t>, on the appropriate billing form,</w:t>
      </w:r>
      <w:r w:rsidRPr="008B1855" w:rsidR="009C38DE">
        <w:t xml:space="preserve"> that the required physician certification and recertification statements ha</w:t>
      </w:r>
      <w:r w:rsidRPr="008B1855" w:rsidR="00693704">
        <w:t>ve been obtained</w:t>
      </w:r>
      <w:r w:rsidRPr="008B1855" w:rsidR="002215B0">
        <w:t xml:space="preserve"> and are on file.  Additionally, the SNF must keep the statements on file for verification by the intermediary, if necessary.</w:t>
      </w:r>
    </w:p>
    <w:p w:rsidR="00890183" w:rsidRPr="008B1855" w14:paraId="1D868E7E" w14:textId="77777777">
      <w:pPr>
        <w:tabs>
          <w:tab w:val="left" w:pos="-1440"/>
          <w:tab w:val="left" w:pos="-720"/>
          <w:tab w:val="left" w:pos="720"/>
          <w:tab w:val="left" w:pos="1440"/>
          <w:tab w:val="left" w:pos="2160"/>
          <w:tab w:val="left" w:pos="5040"/>
        </w:tabs>
      </w:pPr>
    </w:p>
    <w:p w:rsidR="00890183" w:rsidRPr="008B1855" w:rsidP="0004688B" w14:paraId="4E15296A" w14:textId="77777777">
      <w:pPr>
        <w:tabs>
          <w:tab w:val="left" w:pos="-1440"/>
          <w:tab w:val="left" w:pos="-720"/>
          <w:tab w:val="left" w:pos="720"/>
          <w:tab w:val="left" w:pos="1440"/>
          <w:tab w:val="left" w:pos="2160"/>
          <w:tab w:val="left" w:pos="5040"/>
        </w:tabs>
      </w:pPr>
      <w:r w:rsidRPr="008B1855">
        <w:rPr>
          <w:b/>
          <w:bCs/>
        </w:rPr>
        <w:t>2.</w:t>
      </w:r>
      <w:r w:rsidRPr="008B1855">
        <w:rPr>
          <w:b/>
          <w:bCs/>
        </w:rPr>
        <w:tab/>
      </w:r>
      <w:r w:rsidRPr="008B1855">
        <w:rPr>
          <w:b/>
          <w:bCs/>
          <w:u w:val="single"/>
        </w:rPr>
        <w:t>Information Users</w:t>
      </w:r>
    </w:p>
    <w:p w:rsidR="00890183" w:rsidRPr="008B1855" w14:paraId="1CE29B18" w14:textId="77777777">
      <w:pPr>
        <w:tabs>
          <w:tab w:val="left" w:pos="-1440"/>
          <w:tab w:val="left" w:pos="-720"/>
          <w:tab w:val="left" w:pos="720"/>
          <w:tab w:val="left" w:pos="1440"/>
          <w:tab w:val="left" w:pos="2160"/>
          <w:tab w:val="left" w:pos="5040"/>
        </w:tabs>
      </w:pPr>
    </w:p>
    <w:p w:rsidR="00890183" w:rsidRPr="008B1855" w:rsidP="28926529" w14:paraId="3C649FC4" w14:textId="1D3F07D8">
      <w:pPr>
        <w:tabs>
          <w:tab w:val="left" w:pos="720"/>
          <w:tab w:val="left" w:pos="1440"/>
          <w:tab w:val="left" w:pos="2160"/>
          <w:tab w:val="left" w:pos="5040"/>
        </w:tabs>
      </w:pPr>
      <w:r w:rsidRPr="008B1855">
        <w:t xml:space="preserve">The certification and recertification documentation is used by physicians </w:t>
      </w:r>
      <w:r w:rsidRPr="008B1855" w:rsidR="00C71B4E">
        <w:t xml:space="preserve">and other authorized practitioners </w:t>
      </w:r>
      <w:r w:rsidRPr="008B1855">
        <w:t>attending to Medicare patients in an SNF only on an “as needed” basis. Medical or other personnel employed by the SNF can review the documentation only on an “as needed” basis.</w:t>
      </w:r>
    </w:p>
    <w:p w:rsidR="00890183" w:rsidRPr="008B1855" w14:paraId="7B51F6F2" w14:textId="77777777">
      <w:pPr>
        <w:tabs>
          <w:tab w:val="left" w:pos="-1440"/>
          <w:tab w:val="left" w:pos="-720"/>
          <w:tab w:val="left" w:pos="720"/>
          <w:tab w:val="left" w:pos="1440"/>
          <w:tab w:val="left" w:pos="2160"/>
          <w:tab w:val="left" w:pos="5040"/>
        </w:tabs>
      </w:pPr>
    </w:p>
    <w:p w:rsidR="00890183" w:rsidRPr="008B1855" w:rsidP="0004688B" w14:paraId="127B8C77" w14:textId="77777777">
      <w:pPr>
        <w:tabs>
          <w:tab w:val="left" w:pos="-1440"/>
          <w:tab w:val="left" w:pos="-720"/>
          <w:tab w:val="left" w:pos="720"/>
          <w:tab w:val="left" w:pos="1440"/>
          <w:tab w:val="left" w:pos="2160"/>
          <w:tab w:val="left" w:pos="5040"/>
        </w:tabs>
      </w:pPr>
      <w:r w:rsidRPr="008B1855">
        <w:rPr>
          <w:b/>
          <w:bCs/>
        </w:rPr>
        <w:t>3.</w:t>
      </w:r>
      <w:r w:rsidRPr="008B1855">
        <w:rPr>
          <w:b/>
          <w:bCs/>
        </w:rPr>
        <w:tab/>
      </w:r>
      <w:r w:rsidRPr="008B1855" w:rsidR="0054179B">
        <w:rPr>
          <w:b/>
          <w:bCs/>
          <w:u w:val="single"/>
        </w:rPr>
        <w:t xml:space="preserve">Use of </w:t>
      </w:r>
      <w:r w:rsidRPr="008B1855">
        <w:rPr>
          <w:b/>
          <w:bCs/>
          <w:u w:val="single"/>
        </w:rPr>
        <w:t>Information Technology</w:t>
      </w:r>
    </w:p>
    <w:p w:rsidR="00890183" w:rsidRPr="008B1855" w14:paraId="28C87019" w14:textId="77777777">
      <w:pPr>
        <w:tabs>
          <w:tab w:val="left" w:pos="-1440"/>
          <w:tab w:val="left" w:pos="-720"/>
          <w:tab w:val="left" w:pos="720"/>
          <w:tab w:val="left" w:pos="1440"/>
          <w:tab w:val="left" w:pos="2160"/>
          <w:tab w:val="left" w:pos="5040"/>
        </w:tabs>
      </w:pPr>
    </w:p>
    <w:p w:rsidR="00890183" w:rsidRPr="008B1855" w:rsidP="0004688B" w14:paraId="2C8131C5" w14:textId="77777777">
      <w:pPr>
        <w:tabs>
          <w:tab w:val="left" w:pos="-1440"/>
          <w:tab w:val="left" w:pos="-720"/>
          <w:tab w:val="left" w:pos="720"/>
          <w:tab w:val="left" w:pos="1440"/>
          <w:tab w:val="left" w:pos="2160"/>
          <w:tab w:val="left" w:pos="5040"/>
        </w:tabs>
      </w:pPr>
      <w:r w:rsidRPr="008B1855">
        <w:t>The information being certified and recertified varies with each individual and requires signature.  Therefore, it does not lend itself to automation.</w:t>
      </w:r>
    </w:p>
    <w:p w:rsidR="00890183" w:rsidRPr="008B1855" w14:paraId="735F1F5D" w14:textId="77777777">
      <w:pPr>
        <w:tabs>
          <w:tab w:val="left" w:pos="-1440"/>
          <w:tab w:val="left" w:pos="-720"/>
          <w:tab w:val="left" w:pos="720"/>
          <w:tab w:val="left" w:pos="1440"/>
          <w:tab w:val="left" w:pos="2160"/>
          <w:tab w:val="left" w:pos="5040"/>
        </w:tabs>
      </w:pPr>
    </w:p>
    <w:p w:rsidR="00890183" w:rsidRPr="008B1855" w:rsidP="0004688B" w14:paraId="234339F5" w14:textId="77777777">
      <w:pPr>
        <w:tabs>
          <w:tab w:val="left" w:pos="-1440"/>
          <w:tab w:val="left" w:pos="-720"/>
          <w:tab w:val="left" w:pos="720"/>
          <w:tab w:val="left" w:pos="1440"/>
          <w:tab w:val="left" w:pos="2160"/>
          <w:tab w:val="left" w:pos="5040"/>
        </w:tabs>
        <w:rPr>
          <w:b/>
          <w:bCs/>
        </w:rPr>
      </w:pPr>
      <w:r w:rsidRPr="008B1855">
        <w:rPr>
          <w:b/>
          <w:bCs/>
        </w:rPr>
        <w:t>4.</w:t>
      </w:r>
      <w:r w:rsidRPr="008B1855">
        <w:rPr>
          <w:b/>
          <w:bCs/>
        </w:rPr>
        <w:tab/>
      </w:r>
      <w:r w:rsidRPr="008B1855">
        <w:rPr>
          <w:b/>
          <w:bCs/>
          <w:u w:val="single"/>
        </w:rPr>
        <w:t>Duplication</w:t>
      </w:r>
      <w:r w:rsidRPr="008B1855" w:rsidR="0054179B">
        <w:rPr>
          <w:b/>
          <w:bCs/>
          <w:u w:val="single"/>
        </w:rPr>
        <w:t xml:space="preserve"> of Efforts</w:t>
      </w:r>
    </w:p>
    <w:p w:rsidR="00890183" w:rsidRPr="008B1855" w14:paraId="6513398E" w14:textId="77777777">
      <w:pPr>
        <w:tabs>
          <w:tab w:val="left" w:pos="-1440"/>
          <w:tab w:val="left" w:pos="-720"/>
          <w:tab w:val="left" w:pos="720"/>
          <w:tab w:val="left" w:pos="1440"/>
          <w:tab w:val="left" w:pos="2160"/>
          <w:tab w:val="left" w:pos="5040"/>
        </w:tabs>
      </w:pPr>
    </w:p>
    <w:p w:rsidR="00890183" w:rsidRPr="008B1855" w:rsidP="0004688B" w14:paraId="2D93D65A" w14:textId="77777777">
      <w:pPr>
        <w:tabs>
          <w:tab w:val="left" w:pos="-1440"/>
          <w:tab w:val="left" w:pos="-720"/>
          <w:tab w:val="left" w:pos="720"/>
          <w:tab w:val="left" w:pos="1440"/>
          <w:tab w:val="left" w:pos="2160"/>
          <w:tab w:val="left" w:pos="5040"/>
        </w:tabs>
      </w:pPr>
      <w:r w:rsidRPr="008B1855">
        <w:t xml:space="preserve">There is no duplication of information or similar information </w:t>
      </w:r>
      <w:r w:rsidRPr="008B1855">
        <w:t>being collected</w:t>
      </w:r>
      <w:r w:rsidRPr="008B1855">
        <w:t>.</w:t>
      </w:r>
    </w:p>
    <w:p w:rsidR="00890183" w:rsidRPr="008B1855" w14:paraId="1B930567" w14:textId="77777777">
      <w:pPr>
        <w:tabs>
          <w:tab w:val="left" w:pos="-1440"/>
          <w:tab w:val="left" w:pos="-720"/>
          <w:tab w:val="left" w:pos="720"/>
          <w:tab w:val="left" w:pos="1440"/>
          <w:tab w:val="left" w:pos="2160"/>
          <w:tab w:val="left" w:pos="5040"/>
        </w:tabs>
      </w:pPr>
    </w:p>
    <w:p w:rsidR="00890183" w:rsidRPr="008B1855" w:rsidP="0004688B" w14:paraId="7242F790" w14:textId="77777777">
      <w:pPr>
        <w:tabs>
          <w:tab w:val="left" w:pos="-1440"/>
          <w:tab w:val="left" w:pos="-720"/>
          <w:tab w:val="left" w:pos="720"/>
          <w:tab w:val="left" w:pos="1440"/>
          <w:tab w:val="left" w:pos="2160"/>
          <w:tab w:val="left" w:pos="5040"/>
        </w:tabs>
      </w:pPr>
      <w:r w:rsidRPr="008B1855">
        <w:rPr>
          <w:b/>
          <w:bCs/>
        </w:rPr>
        <w:t>5.</w:t>
      </w:r>
      <w:r w:rsidRPr="008B1855">
        <w:rPr>
          <w:b/>
          <w:bCs/>
        </w:rPr>
        <w:tab/>
      </w:r>
      <w:r w:rsidRPr="008B1855">
        <w:rPr>
          <w:b/>
          <w:bCs/>
          <w:u w:val="single"/>
        </w:rPr>
        <w:t>Small Businesses</w:t>
      </w:r>
    </w:p>
    <w:p w:rsidR="00890183" w:rsidRPr="008B1855" w14:paraId="0E204388" w14:textId="77777777">
      <w:pPr>
        <w:tabs>
          <w:tab w:val="left" w:pos="-1440"/>
          <w:tab w:val="left" w:pos="-720"/>
          <w:tab w:val="left" w:pos="720"/>
          <w:tab w:val="left" w:pos="1440"/>
          <w:tab w:val="left" w:pos="2160"/>
          <w:tab w:val="left" w:pos="5040"/>
        </w:tabs>
      </w:pPr>
    </w:p>
    <w:p w:rsidR="00BC0E62" w:rsidRPr="008B1855" w:rsidP="0004688B" w14:paraId="06CB6165" w14:textId="77777777">
      <w:pPr>
        <w:tabs>
          <w:tab w:val="left" w:pos="-1440"/>
          <w:tab w:val="left" w:pos="-720"/>
          <w:tab w:val="left" w:pos="720"/>
          <w:tab w:val="left" w:pos="1440"/>
          <w:tab w:val="left" w:pos="2160"/>
          <w:tab w:val="left" w:pos="5040"/>
        </w:tabs>
      </w:pPr>
      <w:r w:rsidRPr="008B1855">
        <w:t xml:space="preserve">There is no requirement for a specific procedure or form </w:t>
      </w:r>
      <w:r w:rsidRPr="008B1855">
        <w:t>as long as</w:t>
      </w:r>
      <w:r w:rsidRPr="008B1855">
        <w:t xml:space="preserve"> the approach permits verification that the certification and recertification requirement is met. </w:t>
      </w:r>
    </w:p>
    <w:p w:rsidR="00890183" w:rsidRPr="008B1855" w14:paraId="436420E1" w14:textId="77777777">
      <w:pPr>
        <w:tabs>
          <w:tab w:val="left" w:pos="-1440"/>
          <w:tab w:val="left" w:pos="-720"/>
          <w:tab w:val="left" w:pos="720"/>
          <w:tab w:val="left" w:pos="1440"/>
          <w:tab w:val="left" w:pos="2160"/>
          <w:tab w:val="left" w:pos="5040"/>
        </w:tabs>
        <w:ind w:left="1440"/>
      </w:pPr>
      <w:r w:rsidRPr="008B1855">
        <w:t xml:space="preserve">   </w:t>
      </w:r>
    </w:p>
    <w:p w:rsidR="00890183" w:rsidRPr="008B1855" w:rsidP="0004688B" w14:paraId="734E32A0" w14:textId="77777777">
      <w:pPr>
        <w:tabs>
          <w:tab w:val="left" w:pos="-1440"/>
          <w:tab w:val="left" w:pos="-720"/>
          <w:tab w:val="left" w:pos="720"/>
          <w:tab w:val="left" w:pos="1440"/>
          <w:tab w:val="left" w:pos="2160"/>
          <w:tab w:val="left" w:pos="5040"/>
        </w:tabs>
      </w:pPr>
      <w:r w:rsidRPr="008B1855">
        <w:rPr>
          <w:b/>
          <w:bCs/>
        </w:rPr>
        <w:t>6.</w:t>
      </w:r>
      <w:r w:rsidRPr="008B1855">
        <w:rPr>
          <w:b/>
          <w:bCs/>
        </w:rPr>
        <w:tab/>
      </w:r>
      <w:r w:rsidRPr="008B1855">
        <w:rPr>
          <w:b/>
          <w:bCs/>
          <w:u w:val="single"/>
        </w:rPr>
        <w:t>Less Frequent Collection</w:t>
      </w:r>
    </w:p>
    <w:p w:rsidR="00890183" w:rsidRPr="008B1855" w14:paraId="19F90AA1" w14:textId="77777777">
      <w:pPr>
        <w:tabs>
          <w:tab w:val="left" w:pos="-1440"/>
          <w:tab w:val="left" w:pos="-720"/>
          <w:tab w:val="left" w:pos="720"/>
          <w:tab w:val="left" w:pos="1440"/>
          <w:tab w:val="left" w:pos="2160"/>
          <w:tab w:val="left" w:pos="5040"/>
        </w:tabs>
      </w:pPr>
    </w:p>
    <w:p w:rsidR="00EE27BB" w:rsidRPr="008B1855" w:rsidP="00EE27BB" w14:paraId="28983655" w14:textId="145056C9">
      <w:pPr>
        <w:tabs>
          <w:tab w:val="left" w:pos="-1440"/>
          <w:tab w:val="left" w:pos="-720"/>
          <w:tab w:val="left" w:pos="720"/>
          <w:tab w:val="left" w:pos="1440"/>
          <w:tab w:val="left" w:pos="2160"/>
          <w:tab w:val="left" w:pos="5040"/>
        </w:tabs>
        <w:ind w:left="1440"/>
      </w:pPr>
      <w:r w:rsidRPr="008B1855">
        <w:t>CMS does not collect th</w:t>
      </w:r>
      <w:r w:rsidRPr="008B1855" w:rsidR="00EE1543">
        <w:t>e sign</w:t>
      </w:r>
      <w:r w:rsidRPr="008B1855" w:rsidR="009821BA">
        <w:t>ed</w:t>
      </w:r>
      <w:r w:rsidRPr="008B1855" w:rsidR="00EE1543">
        <w:t xml:space="preserve"> </w:t>
      </w:r>
      <w:r w:rsidRPr="008B1855" w:rsidR="009E742E">
        <w:t xml:space="preserve">certification or </w:t>
      </w:r>
      <w:r w:rsidRPr="008B1855" w:rsidR="00EE1543">
        <w:t xml:space="preserve">recertification </w:t>
      </w:r>
      <w:r w:rsidRPr="008B1855" w:rsidR="009E742E">
        <w:t xml:space="preserve"> </w:t>
      </w:r>
      <w:r w:rsidRPr="008B1855" w:rsidR="009D40D7">
        <w:t>documentation</w:t>
      </w:r>
      <w:r w:rsidRPr="008B1855">
        <w:t xml:space="preserve">.  </w:t>
      </w:r>
      <w:r w:rsidRPr="008B1855" w:rsidR="009821BA">
        <w:t xml:space="preserve">  </w:t>
      </w:r>
      <w:r w:rsidRPr="008B1855" w:rsidR="009D40D7">
        <w:t>Although t</w:t>
      </w:r>
      <w:r w:rsidRPr="008B1855" w:rsidR="009821BA">
        <w:t xml:space="preserve">he </w:t>
      </w:r>
      <w:r w:rsidRPr="008B1855" w:rsidR="00152C42">
        <w:t xml:space="preserve">documentation </w:t>
      </w:r>
      <w:r w:rsidRPr="008B1855" w:rsidR="009821BA">
        <w:t>is a</w:t>
      </w:r>
      <w:r w:rsidRPr="008B1855" w:rsidR="00152C42">
        <w:t xml:space="preserve"> required</w:t>
      </w:r>
      <w:r w:rsidRPr="008B1855" w:rsidR="009821BA">
        <w:t xml:space="preserve"> condition for Medicare Part A payment for post-hospital SNF care</w:t>
      </w:r>
      <w:r w:rsidRPr="008B1855" w:rsidR="009D40D7">
        <w:t xml:space="preserve"> it is only stored either in the patient's record/progress notes or by filling in the spaces of the check blocks on the facility's preprinted form</w:t>
      </w:r>
      <w:r w:rsidRPr="008B1855" w:rsidR="00152C42">
        <w:t>.</w:t>
      </w:r>
      <w:r w:rsidRPr="008B1855" w:rsidR="00AC6BBF">
        <w:t xml:space="preserve">  </w:t>
      </w:r>
      <w:r w:rsidRPr="008B1855" w:rsidR="009E742E">
        <w:t xml:space="preserve">If the facility's failure to obtain a certification or recertification is due to the physician's or physician extender’s refusal to certify based on </w:t>
      </w:r>
      <w:r w:rsidRPr="008B1855" w:rsidR="00AC6BBF">
        <w:t>objection in principle to the concept of certification and recertification</w:t>
      </w:r>
      <w:r w:rsidRPr="008B1855" w:rsidR="009E742E">
        <w:t xml:space="preserve">, the facility may not bill the program or the beneficiary for covered items or services.  </w:t>
      </w:r>
      <w:r w:rsidRPr="008B1855" w:rsidR="00672708">
        <w:t>As discussed in chapter 4, section 40 in the Medicare General Information, Eligibility, and Entitlement Manual (CMS Pub. 100-01), t</w:t>
      </w:r>
      <w:r w:rsidRPr="008B1855" w:rsidR="009E742E">
        <w:t>he provider agreement, which the facility files with the Secretary, precludes it from charging the patient for covered items and services</w:t>
      </w:r>
      <w:r w:rsidRPr="008B1855" w:rsidR="00672708">
        <w:t xml:space="preserve"> if the facility collection of the certification or recertification is</w:t>
      </w:r>
      <w:r w:rsidRPr="008B1855" w:rsidR="009E742E">
        <w:t xml:space="preserve">.  </w:t>
      </w:r>
    </w:p>
    <w:p w:rsidR="0067414A" w:rsidRPr="008B1855" w:rsidP="00EE27BB" w14:paraId="0A69FF60" w14:textId="77777777">
      <w:pPr>
        <w:tabs>
          <w:tab w:val="left" w:pos="-1440"/>
          <w:tab w:val="left" w:pos="-720"/>
          <w:tab w:val="left" w:pos="720"/>
          <w:tab w:val="left" w:pos="1440"/>
          <w:tab w:val="left" w:pos="2160"/>
          <w:tab w:val="left" w:pos="5040"/>
        </w:tabs>
        <w:ind w:left="1440"/>
      </w:pPr>
    </w:p>
    <w:p w:rsidR="00890183" w:rsidRPr="008B1855" w:rsidP="0004688B" w14:paraId="72691BB1" w14:textId="77777777">
      <w:pPr>
        <w:tabs>
          <w:tab w:val="left" w:pos="-1440"/>
          <w:tab w:val="left" w:pos="-720"/>
          <w:tab w:val="left" w:pos="720"/>
          <w:tab w:val="left" w:pos="1440"/>
          <w:tab w:val="left" w:pos="2160"/>
          <w:tab w:val="left" w:pos="5040"/>
        </w:tabs>
        <w:rPr>
          <w:b/>
          <w:bCs/>
        </w:rPr>
      </w:pPr>
      <w:r w:rsidRPr="008B1855">
        <w:rPr>
          <w:b/>
          <w:bCs/>
        </w:rPr>
        <w:t>7.</w:t>
      </w:r>
      <w:r w:rsidRPr="008B1855">
        <w:rPr>
          <w:b/>
          <w:bCs/>
        </w:rPr>
        <w:tab/>
      </w:r>
      <w:r w:rsidRPr="008B1855">
        <w:rPr>
          <w:b/>
          <w:bCs/>
          <w:u w:val="single"/>
        </w:rPr>
        <w:t>Special Circumstances</w:t>
      </w:r>
    </w:p>
    <w:p w:rsidR="00890183" w:rsidRPr="008B1855" w14:paraId="45584AB7" w14:textId="77777777">
      <w:pPr>
        <w:tabs>
          <w:tab w:val="left" w:pos="-1440"/>
          <w:tab w:val="left" w:pos="-720"/>
          <w:tab w:val="left" w:pos="720"/>
          <w:tab w:val="left" w:pos="1440"/>
          <w:tab w:val="left" w:pos="2160"/>
          <w:tab w:val="left" w:pos="5040"/>
        </w:tabs>
      </w:pPr>
    </w:p>
    <w:p w:rsidR="002A3068" w:rsidRPr="008B1855" w:rsidP="002A3068" w14:paraId="67371A3B" w14:textId="77777777">
      <w:pPr>
        <w:tabs>
          <w:tab w:val="left" w:pos="-1440"/>
          <w:tab w:val="left" w:pos="-720"/>
          <w:tab w:val="left" w:pos="720"/>
          <w:tab w:val="left" w:pos="1440"/>
          <w:tab w:val="left" w:pos="2160"/>
          <w:tab w:val="left" w:pos="5040"/>
        </w:tabs>
      </w:pPr>
      <w:r w:rsidRPr="008B1855">
        <w:t>There are no special circumstances that would require an information collection to be conducted in a manner that requires respondents to:</w:t>
      </w:r>
    </w:p>
    <w:p w:rsidR="002A3068" w:rsidRPr="008B1855" w:rsidP="002A3068" w14:paraId="47F63BC6" w14:textId="77777777">
      <w:pPr>
        <w:tabs>
          <w:tab w:val="left" w:pos="-1440"/>
          <w:tab w:val="left" w:pos="-720"/>
          <w:tab w:val="left" w:pos="720"/>
          <w:tab w:val="left" w:pos="1440"/>
          <w:tab w:val="left" w:pos="2160"/>
          <w:tab w:val="left" w:pos="5040"/>
        </w:tabs>
      </w:pPr>
    </w:p>
    <w:p w:rsidR="002A3068" w:rsidRPr="008B1855" w:rsidP="0004688B" w14:paraId="4C5FFBD0" w14:textId="77777777">
      <w:pPr>
        <w:pStyle w:val="ListParagraph"/>
        <w:numPr>
          <w:ilvl w:val="0"/>
          <w:numId w:val="7"/>
        </w:numPr>
        <w:tabs>
          <w:tab w:val="left" w:pos="-1440"/>
          <w:tab w:val="left" w:pos="-720"/>
          <w:tab w:val="left" w:pos="720"/>
          <w:tab w:val="left" w:pos="1440"/>
          <w:tab w:val="left" w:pos="2160"/>
          <w:tab w:val="left" w:pos="5040"/>
        </w:tabs>
      </w:pPr>
      <w:r w:rsidRPr="008B1855">
        <w:t>Report information to the agency more often than quarterly;</w:t>
      </w:r>
    </w:p>
    <w:p w:rsidR="002A3068" w:rsidRPr="008B1855" w:rsidP="0004688B" w14:paraId="194C2F16" w14:textId="77777777">
      <w:pPr>
        <w:pStyle w:val="ListParagraph"/>
        <w:numPr>
          <w:ilvl w:val="0"/>
          <w:numId w:val="7"/>
        </w:numPr>
        <w:tabs>
          <w:tab w:val="left" w:pos="-1440"/>
          <w:tab w:val="left" w:pos="-720"/>
          <w:tab w:val="left" w:pos="720"/>
          <w:tab w:val="left" w:pos="1440"/>
          <w:tab w:val="left" w:pos="2160"/>
          <w:tab w:val="left" w:pos="5040"/>
        </w:tabs>
      </w:pPr>
      <w:r w:rsidRPr="008B1855">
        <w:t xml:space="preserve">Prepare a written response to a collection of information in fewer than 30 days after receipt of it; </w:t>
      </w:r>
    </w:p>
    <w:p w:rsidR="002A3068" w:rsidRPr="008B1855" w:rsidP="0004688B" w14:paraId="1AB70E46" w14:textId="77777777">
      <w:pPr>
        <w:pStyle w:val="ListParagraph"/>
        <w:numPr>
          <w:ilvl w:val="0"/>
          <w:numId w:val="7"/>
        </w:numPr>
        <w:tabs>
          <w:tab w:val="left" w:pos="-1440"/>
          <w:tab w:val="left" w:pos="-720"/>
          <w:tab w:val="left" w:pos="720"/>
          <w:tab w:val="left" w:pos="1440"/>
          <w:tab w:val="left" w:pos="2160"/>
          <w:tab w:val="left" w:pos="5040"/>
        </w:tabs>
      </w:pPr>
      <w:r w:rsidRPr="008B1855">
        <w:t>Submit more than an original and two copies of any document;</w:t>
      </w:r>
    </w:p>
    <w:p w:rsidR="002A3068" w:rsidRPr="008B1855" w:rsidP="0004688B" w14:paraId="7BAB5E81" w14:textId="77777777">
      <w:pPr>
        <w:pStyle w:val="ListParagraph"/>
        <w:numPr>
          <w:ilvl w:val="0"/>
          <w:numId w:val="7"/>
        </w:numPr>
        <w:tabs>
          <w:tab w:val="left" w:pos="-1440"/>
          <w:tab w:val="left" w:pos="-720"/>
          <w:tab w:val="left" w:pos="720"/>
          <w:tab w:val="left" w:pos="1440"/>
          <w:tab w:val="left" w:pos="2160"/>
          <w:tab w:val="left" w:pos="5040"/>
        </w:tabs>
      </w:pPr>
      <w:r w:rsidRPr="008B1855">
        <w:t>Retain records, other than health, medical, government contract, grant-in-aid, or tax records for more than three years;</w:t>
      </w:r>
    </w:p>
    <w:p w:rsidR="002A3068" w:rsidRPr="008B1855" w:rsidP="28926529" w14:paraId="78557B36" w14:textId="161CADE2">
      <w:pPr>
        <w:pStyle w:val="ListParagraph"/>
        <w:numPr>
          <w:ilvl w:val="0"/>
          <w:numId w:val="7"/>
        </w:numPr>
        <w:tabs>
          <w:tab w:val="left" w:pos="720"/>
          <w:tab w:val="left" w:pos="1440"/>
          <w:tab w:val="left" w:pos="2160"/>
          <w:tab w:val="left" w:pos="5040"/>
        </w:tabs>
      </w:pPr>
      <w:r w:rsidRPr="008B1855">
        <w:t>Collect data in connection with a statistical survey that is not designed to produce valid and reliable results that can be generalized to the universe of study</w:t>
      </w:r>
      <w:r w:rsidRPr="008B1855" w:rsidR="33D55775">
        <w:t>;</w:t>
      </w:r>
    </w:p>
    <w:p w:rsidR="002A3068" w:rsidRPr="008B1855" w:rsidP="0004688B" w14:paraId="0264CCAB" w14:textId="77777777">
      <w:pPr>
        <w:pStyle w:val="ListParagraph"/>
        <w:numPr>
          <w:ilvl w:val="0"/>
          <w:numId w:val="7"/>
        </w:numPr>
        <w:tabs>
          <w:tab w:val="left" w:pos="-1440"/>
          <w:tab w:val="left" w:pos="-720"/>
          <w:tab w:val="left" w:pos="720"/>
          <w:tab w:val="left" w:pos="1440"/>
          <w:tab w:val="left" w:pos="2160"/>
          <w:tab w:val="left" w:pos="5040"/>
        </w:tabs>
      </w:pPr>
      <w:r w:rsidRPr="008B1855">
        <w:t>Use a statistical data classification that has not been reviewed and approved by OMB;</w:t>
      </w:r>
    </w:p>
    <w:p w:rsidR="002A3068" w:rsidRPr="008B1855" w:rsidP="0004688B" w14:paraId="700C6DF2" w14:textId="77777777">
      <w:pPr>
        <w:pStyle w:val="ListParagraph"/>
        <w:numPr>
          <w:ilvl w:val="0"/>
          <w:numId w:val="7"/>
        </w:numPr>
        <w:tabs>
          <w:tab w:val="left" w:pos="-1440"/>
          <w:tab w:val="left" w:pos="-720"/>
          <w:tab w:val="left" w:pos="720"/>
          <w:tab w:val="left" w:pos="1440"/>
          <w:tab w:val="left" w:pos="2160"/>
          <w:tab w:val="left" w:pos="5040"/>
        </w:tabs>
      </w:pPr>
      <w:r w:rsidRPr="008B1855">
        <w:t>Include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2A3068" w:rsidRPr="008B1855" w:rsidP="00FF46DE" w14:paraId="44161E7C" w14:textId="3C2E2A27">
      <w:pPr>
        <w:pStyle w:val="ListParagraph"/>
        <w:numPr>
          <w:ilvl w:val="0"/>
          <w:numId w:val="7"/>
        </w:numPr>
        <w:tabs>
          <w:tab w:val="left" w:pos="720"/>
          <w:tab w:val="left" w:pos="1440"/>
          <w:tab w:val="left" w:pos="2160"/>
          <w:tab w:val="left" w:pos="5040"/>
        </w:tabs>
      </w:pPr>
      <w:r w:rsidRPr="008B1855">
        <w:t xml:space="preserve">Submit proprietary trade </w:t>
      </w:r>
      <w:r w:rsidRPr="008B1855">
        <w:t>secret</w:t>
      </w:r>
      <w:r w:rsidRPr="008B1855">
        <w:t>, or other confidential information unless the agency can demonstrate that it has instituted procedures to protect the information's confidentiality to the extent permitted by law.</w:t>
      </w:r>
    </w:p>
    <w:p w:rsidR="00890183" w:rsidRPr="008B1855" w14:paraId="1F9C654C" w14:textId="77777777">
      <w:pPr>
        <w:tabs>
          <w:tab w:val="left" w:pos="-1440"/>
          <w:tab w:val="left" w:pos="-720"/>
          <w:tab w:val="left" w:pos="720"/>
          <w:tab w:val="left" w:pos="1440"/>
          <w:tab w:val="left" w:pos="2160"/>
          <w:tab w:val="left" w:pos="5040"/>
        </w:tabs>
      </w:pPr>
    </w:p>
    <w:p w:rsidR="00890183" w:rsidRPr="008B1855" w:rsidP="0004688B" w14:paraId="4DE6DDD0" w14:textId="77777777">
      <w:pPr>
        <w:tabs>
          <w:tab w:val="left" w:pos="-1440"/>
          <w:tab w:val="left" w:pos="-720"/>
          <w:tab w:val="left" w:pos="720"/>
          <w:tab w:val="left" w:pos="1440"/>
          <w:tab w:val="left" w:pos="2160"/>
          <w:tab w:val="left" w:pos="5040"/>
        </w:tabs>
      </w:pPr>
      <w:r w:rsidRPr="008B1855">
        <w:rPr>
          <w:b/>
          <w:bCs/>
        </w:rPr>
        <w:t>8.</w:t>
      </w:r>
      <w:r w:rsidRPr="008B1855">
        <w:rPr>
          <w:b/>
          <w:bCs/>
        </w:rPr>
        <w:tab/>
      </w:r>
      <w:r w:rsidRPr="008B1855">
        <w:rPr>
          <w:b/>
          <w:bCs/>
          <w:u w:val="single"/>
        </w:rPr>
        <w:t>Federal Register Notice/Outside Consultations</w:t>
      </w:r>
    </w:p>
    <w:p w:rsidR="00890183" w:rsidRPr="008B1855" w14:paraId="2CD86029" w14:textId="77777777">
      <w:pPr>
        <w:tabs>
          <w:tab w:val="left" w:pos="-1440"/>
          <w:tab w:val="left" w:pos="-720"/>
          <w:tab w:val="left" w:pos="720"/>
          <w:tab w:val="left" w:pos="1440"/>
          <w:tab w:val="left" w:pos="2160"/>
          <w:tab w:val="left" w:pos="5040"/>
        </w:tabs>
      </w:pPr>
    </w:p>
    <w:p w:rsidR="0080144A" w:rsidP="0004688B" w14:paraId="03EDD872" w14:textId="1E3F1683">
      <w:r w:rsidRPr="008B1855">
        <w:t xml:space="preserve">The 60-day Federal Register </w:t>
      </w:r>
      <w:r w:rsidRPr="008B1855">
        <w:t>N</w:t>
      </w:r>
      <w:r w:rsidRPr="008B1855">
        <w:t>otice published</w:t>
      </w:r>
      <w:r w:rsidRPr="008B1855">
        <w:rPr>
          <w:spacing w:val="-12"/>
        </w:rPr>
        <w:t xml:space="preserve"> </w:t>
      </w:r>
      <w:r w:rsidRPr="008B1855">
        <w:t xml:space="preserve">on </w:t>
      </w:r>
      <w:r w:rsidR="00906A4A">
        <w:t>April 6, 2026</w:t>
      </w:r>
      <w:r w:rsidRPr="008B1855">
        <w:t xml:space="preserve"> </w:t>
      </w:r>
      <w:r w:rsidRPr="008B1855" w:rsidR="00906A4A">
        <w:t>(91</w:t>
      </w:r>
      <w:r w:rsidR="00906A4A">
        <w:t xml:space="preserve"> </w:t>
      </w:r>
      <w:r w:rsidRPr="008B1855">
        <w:t xml:space="preserve">FR </w:t>
      </w:r>
      <w:r w:rsidR="00906A4A">
        <w:t>17280</w:t>
      </w:r>
      <w:r w:rsidRPr="008B1855">
        <w:t>)</w:t>
      </w:r>
      <w:r w:rsidRPr="008B1855">
        <w:t>.</w:t>
      </w:r>
      <w:r w:rsidR="00906A4A">
        <w:t xml:space="preserve"> No comments were received during the 60-day period.</w:t>
      </w:r>
    </w:p>
    <w:p w:rsidR="00906A4A" w:rsidP="0004688B" w14:paraId="48C24299" w14:textId="77777777"/>
    <w:p w:rsidR="00906A4A" w:rsidRPr="008B1855" w:rsidP="0004688B" w14:paraId="0D709A3B" w14:textId="754F4F77">
      <w:r>
        <w:t>The 30-day Federal Register Notice published on June 10, 2026 (91 FR 35214).</w:t>
      </w:r>
    </w:p>
    <w:p w:rsidR="00890183" w:rsidRPr="008B1855" w14:paraId="0E5F44EA" w14:textId="77777777">
      <w:pPr>
        <w:tabs>
          <w:tab w:val="left" w:pos="-1440"/>
          <w:tab w:val="left" w:pos="-720"/>
          <w:tab w:val="left" w:pos="720"/>
          <w:tab w:val="left" w:pos="1440"/>
          <w:tab w:val="left" w:pos="2160"/>
          <w:tab w:val="left" w:pos="5040"/>
        </w:tabs>
      </w:pPr>
    </w:p>
    <w:p w:rsidR="00890183" w:rsidRPr="008B1855" w:rsidP="0004688B" w14:paraId="77E37BA1" w14:textId="77777777">
      <w:pPr>
        <w:tabs>
          <w:tab w:val="left" w:pos="-1440"/>
          <w:tab w:val="left" w:pos="-720"/>
          <w:tab w:val="left" w:pos="720"/>
          <w:tab w:val="left" w:pos="1440"/>
          <w:tab w:val="left" w:pos="2160"/>
          <w:tab w:val="left" w:pos="5040"/>
        </w:tabs>
      </w:pPr>
      <w:r w:rsidRPr="008B1855">
        <w:rPr>
          <w:b/>
          <w:bCs/>
        </w:rPr>
        <w:t>9.</w:t>
      </w:r>
      <w:r w:rsidRPr="008B1855">
        <w:rPr>
          <w:b/>
          <w:bCs/>
        </w:rPr>
        <w:tab/>
      </w:r>
      <w:r w:rsidRPr="008B1855">
        <w:rPr>
          <w:b/>
          <w:bCs/>
          <w:u w:val="single"/>
        </w:rPr>
        <w:t>Payments/Gifts to Respondents</w:t>
      </w:r>
    </w:p>
    <w:p w:rsidR="00890183" w:rsidRPr="008B1855" w14:paraId="6D0AB949" w14:textId="77777777">
      <w:pPr>
        <w:tabs>
          <w:tab w:val="left" w:pos="-1440"/>
          <w:tab w:val="left" w:pos="-720"/>
          <w:tab w:val="left" w:pos="720"/>
          <w:tab w:val="left" w:pos="1440"/>
          <w:tab w:val="left" w:pos="2160"/>
          <w:tab w:val="left" w:pos="5040"/>
        </w:tabs>
        <w:ind w:firstLine="720"/>
      </w:pPr>
    </w:p>
    <w:p w:rsidR="00890183" w:rsidRPr="008B1855" w:rsidP="0004688B" w14:paraId="4F7311A4" w14:textId="77777777">
      <w:pPr>
        <w:tabs>
          <w:tab w:val="left" w:pos="-1440"/>
          <w:tab w:val="left" w:pos="-720"/>
          <w:tab w:val="left" w:pos="720"/>
          <w:tab w:val="left" w:pos="1440"/>
          <w:tab w:val="left" w:pos="2160"/>
          <w:tab w:val="left" w:pos="5040"/>
        </w:tabs>
      </w:pPr>
      <w:r w:rsidRPr="008B1855">
        <w:t>No payments or gifts are made to respondents.</w:t>
      </w:r>
    </w:p>
    <w:p w:rsidR="00890183" w:rsidRPr="008B1855" w14:paraId="0C789E9E" w14:textId="77777777">
      <w:pPr>
        <w:tabs>
          <w:tab w:val="left" w:pos="-1440"/>
          <w:tab w:val="left" w:pos="-720"/>
          <w:tab w:val="left" w:pos="720"/>
          <w:tab w:val="left" w:pos="1440"/>
          <w:tab w:val="left" w:pos="2160"/>
          <w:tab w:val="left" w:pos="5040"/>
        </w:tabs>
        <w:rPr>
          <w:b/>
          <w:bCs/>
        </w:rPr>
      </w:pPr>
    </w:p>
    <w:p w:rsidR="00890183" w:rsidRPr="008B1855" w:rsidP="0004688B" w14:paraId="0A69C54E" w14:textId="77777777">
      <w:pPr>
        <w:tabs>
          <w:tab w:val="left" w:pos="-1440"/>
          <w:tab w:val="left" w:pos="-720"/>
          <w:tab w:val="left" w:pos="720"/>
          <w:tab w:val="left" w:pos="1440"/>
          <w:tab w:val="left" w:pos="2160"/>
          <w:tab w:val="left" w:pos="5040"/>
        </w:tabs>
      </w:pPr>
      <w:r w:rsidRPr="008B1855">
        <w:rPr>
          <w:b/>
          <w:bCs/>
        </w:rPr>
        <w:t>10.</w:t>
      </w:r>
      <w:r w:rsidRPr="008B1855">
        <w:rPr>
          <w:b/>
          <w:bCs/>
        </w:rPr>
        <w:tab/>
      </w:r>
      <w:r w:rsidRPr="008B1855">
        <w:rPr>
          <w:b/>
          <w:bCs/>
          <w:u w:val="single"/>
        </w:rPr>
        <w:t>Confidentiality</w:t>
      </w:r>
    </w:p>
    <w:p w:rsidR="00890183" w:rsidRPr="008B1855" w14:paraId="16C2F3C4" w14:textId="77777777">
      <w:pPr>
        <w:tabs>
          <w:tab w:val="left" w:pos="-1440"/>
          <w:tab w:val="left" w:pos="-720"/>
          <w:tab w:val="left" w:pos="720"/>
          <w:tab w:val="left" w:pos="1440"/>
          <w:tab w:val="left" w:pos="2160"/>
          <w:tab w:val="left" w:pos="5040"/>
        </w:tabs>
      </w:pPr>
    </w:p>
    <w:p w:rsidR="00890183" w:rsidRPr="008B1855" w:rsidP="0004688B" w14:paraId="500E630B" w14:textId="77777777">
      <w:pPr>
        <w:tabs>
          <w:tab w:val="left" w:pos="-1440"/>
          <w:tab w:val="left" w:pos="-720"/>
          <w:tab w:val="left" w:pos="720"/>
          <w:tab w:val="left" w:pos="1440"/>
          <w:tab w:val="left" w:pos="2160"/>
          <w:tab w:val="left" w:pos="5040"/>
        </w:tabs>
      </w:pPr>
      <w:r w:rsidRPr="008B1855">
        <w:t xml:space="preserve">CMS does not collect the </w:t>
      </w:r>
      <w:r w:rsidRPr="008B1855" w:rsidR="0080144A">
        <w:t>recertification</w:t>
      </w:r>
      <w:r w:rsidRPr="008B1855">
        <w:t xml:space="preserve"> and does not provide assurance of confidentiality.</w:t>
      </w:r>
    </w:p>
    <w:p w:rsidR="00890183" w:rsidRPr="008B1855" w14:paraId="52FA89B7" w14:textId="77777777">
      <w:pPr>
        <w:tabs>
          <w:tab w:val="left" w:pos="-1440"/>
          <w:tab w:val="left" w:pos="-720"/>
          <w:tab w:val="left" w:pos="720"/>
          <w:tab w:val="left" w:pos="1440"/>
          <w:tab w:val="left" w:pos="2160"/>
          <w:tab w:val="left" w:pos="5040"/>
        </w:tabs>
      </w:pPr>
    </w:p>
    <w:p w:rsidR="00890183" w:rsidRPr="008B1855" w:rsidP="0004688B" w14:paraId="708220D2" w14:textId="77777777">
      <w:pPr>
        <w:tabs>
          <w:tab w:val="left" w:pos="-1440"/>
          <w:tab w:val="left" w:pos="-720"/>
          <w:tab w:val="left" w:pos="720"/>
          <w:tab w:val="left" w:pos="1440"/>
          <w:tab w:val="left" w:pos="2160"/>
          <w:tab w:val="left" w:pos="5040"/>
        </w:tabs>
      </w:pPr>
      <w:r w:rsidRPr="008B1855">
        <w:rPr>
          <w:b/>
          <w:bCs/>
        </w:rPr>
        <w:t>11.</w:t>
      </w:r>
      <w:r w:rsidRPr="008B1855">
        <w:rPr>
          <w:b/>
          <w:bCs/>
        </w:rPr>
        <w:tab/>
      </w:r>
      <w:r w:rsidRPr="008B1855">
        <w:rPr>
          <w:b/>
          <w:bCs/>
          <w:u w:val="single"/>
        </w:rPr>
        <w:t>Sensitive Questions</w:t>
      </w:r>
    </w:p>
    <w:p w:rsidR="00890183" w:rsidRPr="008B1855" w14:paraId="4B321558" w14:textId="77777777">
      <w:pPr>
        <w:tabs>
          <w:tab w:val="left" w:pos="-1440"/>
          <w:tab w:val="left" w:pos="-720"/>
          <w:tab w:val="left" w:pos="720"/>
          <w:tab w:val="left" w:pos="1440"/>
          <w:tab w:val="left" w:pos="2160"/>
          <w:tab w:val="left" w:pos="5040"/>
        </w:tabs>
      </w:pPr>
    </w:p>
    <w:p w:rsidR="002A3068" w:rsidRPr="008B1855" w:rsidP="0004688B" w14:paraId="00B64E45" w14:textId="013F1834">
      <w:pPr>
        <w:tabs>
          <w:tab w:val="left" w:pos="-1440"/>
          <w:tab w:val="left" w:pos="-720"/>
          <w:tab w:val="left" w:pos="720"/>
          <w:tab w:val="left" w:pos="1440"/>
          <w:tab w:val="left" w:pos="2160"/>
          <w:tab w:val="left" w:pos="5040"/>
        </w:tabs>
      </w:pPr>
      <w:r w:rsidRPr="008B1855">
        <w:t>There are no sensitive questions associated with this collection. Specifically, the collection does not solicit questions of a sensitive nature, such as sexual behavior and attitudes, religious beliefs, and other matters that are commonly considered private</w:t>
      </w:r>
    </w:p>
    <w:p w:rsidR="00890183" w:rsidRPr="008B1855" w14:paraId="6CE5676F" w14:textId="77777777">
      <w:pPr>
        <w:tabs>
          <w:tab w:val="left" w:pos="-1440"/>
          <w:tab w:val="left" w:pos="-720"/>
          <w:tab w:val="left" w:pos="720"/>
          <w:tab w:val="left" w:pos="1440"/>
          <w:tab w:val="left" w:pos="2160"/>
          <w:tab w:val="left" w:pos="5040"/>
        </w:tabs>
      </w:pPr>
    </w:p>
    <w:p w:rsidR="00890183" w:rsidRPr="008B1855" w:rsidP="0004688B" w14:paraId="37BDFA46" w14:textId="77777777">
      <w:pPr>
        <w:tabs>
          <w:tab w:val="left" w:pos="-1440"/>
          <w:tab w:val="left" w:pos="-720"/>
          <w:tab w:val="left" w:pos="720"/>
          <w:tab w:val="left" w:pos="1440"/>
          <w:tab w:val="left" w:pos="2160"/>
          <w:tab w:val="left" w:pos="5040"/>
        </w:tabs>
        <w:rPr>
          <w:u w:val="single"/>
        </w:rPr>
      </w:pPr>
      <w:r w:rsidRPr="008B1855">
        <w:rPr>
          <w:b/>
          <w:bCs/>
        </w:rPr>
        <w:t>12.</w:t>
      </w:r>
      <w:r w:rsidRPr="008B1855">
        <w:rPr>
          <w:b/>
          <w:bCs/>
        </w:rPr>
        <w:tab/>
      </w:r>
      <w:r w:rsidRPr="008B1855" w:rsidR="0054179B">
        <w:rPr>
          <w:b/>
          <w:bCs/>
          <w:u w:val="single"/>
        </w:rPr>
        <w:t>Burden Estimates (Hours &amp; Wages)</w:t>
      </w:r>
    </w:p>
    <w:p w:rsidR="00890183" w:rsidRPr="008B1855" w14:paraId="0E37127E" w14:textId="77777777">
      <w:pPr>
        <w:tabs>
          <w:tab w:val="left" w:pos="-1440"/>
          <w:tab w:val="left" w:pos="-720"/>
          <w:tab w:val="left" w:pos="720"/>
          <w:tab w:val="left" w:pos="1440"/>
          <w:tab w:val="left" w:pos="2160"/>
          <w:tab w:val="left" w:pos="5040"/>
        </w:tabs>
      </w:pPr>
    </w:p>
    <w:p w:rsidR="00890183" w:rsidRPr="008B1855" w:rsidP="0004688B" w14:paraId="71CD350D" w14:textId="77777777">
      <w:pPr>
        <w:tabs>
          <w:tab w:val="left" w:pos="-1440"/>
          <w:tab w:val="left" w:pos="-720"/>
          <w:tab w:val="left" w:pos="720"/>
          <w:tab w:val="left" w:pos="1440"/>
          <w:tab w:val="left" w:pos="2160"/>
          <w:tab w:val="left" w:pos="5040"/>
        </w:tabs>
      </w:pPr>
      <w:r w:rsidRPr="008B1855">
        <w:t xml:space="preserve">The requirements at 42 CFR 424.20(a) and (c) address the content of the initial certification and subsequent recertification statements for posthospital SNF care.  A physician </w:t>
      </w:r>
      <w:r w:rsidRPr="008B1855" w:rsidR="00C71B4E">
        <w:t xml:space="preserve">or other authorized practitioner </w:t>
      </w:r>
      <w:r w:rsidRPr="008B1855">
        <w:t>must initially certify the need for services, and subsequently recertify the continued need for services, explain why the services are still needed, give an estimate of how long the person will need to remain in the facility, and include plans for home care, if appropriate.</w:t>
      </w:r>
    </w:p>
    <w:p w:rsidR="00890183" w:rsidRPr="008B1855" w14:paraId="68792649" w14:textId="77777777">
      <w:pPr>
        <w:tabs>
          <w:tab w:val="left" w:pos="-1440"/>
          <w:tab w:val="left" w:pos="-720"/>
          <w:tab w:val="left" w:pos="720"/>
          <w:tab w:val="left" w:pos="1440"/>
          <w:tab w:val="left" w:pos="2160"/>
          <w:tab w:val="left" w:pos="5040"/>
        </w:tabs>
      </w:pPr>
    </w:p>
    <w:p w:rsidR="00890183" w:rsidRPr="008B1855" w:rsidP="0004688B" w14:paraId="0ABEB463" w14:textId="77777777">
      <w:pPr>
        <w:tabs>
          <w:tab w:val="left" w:pos="-1440"/>
          <w:tab w:val="left" w:pos="-720"/>
          <w:tab w:val="left" w:pos="720"/>
          <w:tab w:val="left" w:pos="1440"/>
          <w:tab w:val="left" w:pos="2160"/>
          <w:tab w:val="left" w:pos="5040"/>
        </w:tabs>
      </w:pPr>
      <w:r w:rsidRPr="008B1855">
        <w:t>We estimate the physician</w:t>
      </w:r>
      <w:r w:rsidRPr="008B1855" w:rsidR="00C71B4E">
        <w:t>/practitioner</w:t>
      </w:r>
      <w:r w:rsidRPr="008B1855">
        <w:t xml:space="preserve"> spends 5 minutes for the initial certification and 10 minutes for each recertification in completing this information, either in the patient's record/progress notes or by filling in the spaces of the check blocks on the facility's preprinted form.  The first recertification is required no later than the 14th day of posthospital SNF care.  Subsequent recertifications are required at least once every 30 days thereafter.</w:t>
      </w:r>
    </w:p>
    <w:p w:rsidR="00890183" w:rsidRPr="008B1855" w14:paraId="511AE2BA" w14:textId="77777777">
      <w:pPr>
        <w:tabs>
          <w:tab w:val="left" w:pos="-1440"/>
          <w:tab w:val="left" w:pos="-720"/>
          <w:tab w:val="left" w:pos="720"/>
          <w:tab w:val="left" w:pos="1440"/>
          <w:tab w:val="left" w:pos="2160"/>
          <w:tab w:val="left" w:pos="5040"/>
        </w:tabs>
      </w:pPr>
    </w:p>
    <w:p w:rsidR="00A900ED" w:rsidP="28926529" w14:paraId="5280433B" w14:textId="322F3F79">
      <w:pPr>
        <w:tabs>
          <w:tab w:val="left" w:pos="720"/>
          <w:tab w:val="left" w:pos="1440"/>
          <w:tab w:val="left" w:pos="2160"/>
          <w:tab w:val="left" w:pos="5040"/>
        </w:tabs>
      </w:pPr>
      <w:r w:rsidRPr="008B1855">
        <w:t xml:space="preserve">Claims data for calendar year </w:t>
      </w:r>
      <w:r w:rsidRPr="008B1855" w:rsidR="007004CC">
        <w:t xml:space="preserve">2024 </w:t>
      </w:r>
      <w:r w:rsidRPr="008B1855" w:rsidR="00D75A69">
        <w:t xml:space="preserve">(the most recent available) </w:t>
      </w:r>
      <w:r w:rsidRPr="008B1855" w:rsidR="002D7F45">
        <w:t xml:space="preserve">were </w:t>
      </w:r>
      <w:r w:rsidRPr="008B1855">
        <w:t>utilized to</w:t>
      </w:r>
      <w:r w:rsidR="003B29B7">
        <w:t xml:space="preserve"> categorize</w:t>
      </w:r>
      <w:r w:rsidRPr="008B1855" w:rsidR="003B29B7">
        <w:t xml:space="preserve"> </w:t>
      </w:r>
      <w:r w:rsidRPr="008B1855" w:rsidR="00D75A69">
        <w:t xml:space="preserve">SNF stays </w:t>
      </w:r>
      <w:r w:rsidR="003B29B7">
        <w:t>into four groups</w:t>
      </w:r>
      <w:r w:rsidRPr="008B1855" w:rsidR="00D75A69">
        <w:t xml:space="preserve">: </w:t>
      </w:r>
      <w:r w:rsidRPr="008B1855" w:rsidR="00AC2EC1">
        <w:t xml:space="preserve">stays </w:t>
      </w:r>
      <w:r w:rsidRPr="008B1855" w:rsidR="00195276">
        <w:t>with</w:t>
      </w:r>
      <w:r w:rsidRPr="008B1855" w:rsidR="00D75A69">
        <w:t xml:space="preserve"> less than 14 </w:t>
      </w:r>
      <w:r w:rsidRPr="008B1855" w:rsidR="00BA24DF">
        <w:t xml:space="preserve">covered </w:t>
      </w:r>
      <w:r w:rsidRPr="008B1855" w:rsidR="00D75A69">
        <w:t>days</w:t>
      </w:r>
      <w:r w:rsidR="003B29B7">
        <w:t>,</w:t>
      </w:r>
      <w:r w:rsidRPr="008B1855" w:rsidR="00195276">
        <w:t xml:space="preserve"> </w:t>
      </w:r>
      <w:r w:rsidRPr="008B1855" w:rsidR="00D75A69">
        <w:t xml:space="preserve">stays </w:t>
      </w:r>
      <w:r w:rsidRPr="008B1855" w:rsidR="00195276">
        <w:t>with</w:t>
      </w:r>
      <w:r w:rsidRPr="008B1855" w:rsidR="007004CC">
        <w:t xml:space="preserve"> </w:t>
      </w:r>
      <w:r w:rsidRPr="008B1855" w:rsidR="00D75A69">
        <w:t>14 - 43 covered days</w:t>
      </w:r>
      <w:r w:rsidR="003B29B7">
        <w:t>,</w:t>
      </w:r>
      <w:r w:rsidRPr="008B1855" w:rsidR="00D75A69">
        <w:t xml:space="preserve"> stay</w:t>
      </w:r>
      <w:r w:rsidRPr="008B1855" w:rsidR="00F51014">
        <w:t xml:space="preserve">s </w:t>
      </w:r>
      <w:r w:rsidRPr="008B1855" w:rsidR="00195276">
        <w:t>with</w:t>
      </w:r>
      <w:r w:rsidRPr="008B1855" w:rsidR="007004CC">
        <w:t xml:space="preserve"> </w:t>
      </w:r>
      <w:r w:rsidRPr="008B1855" w:rsidR="00F51014">
        <w:t>44 - 73 covered days</w:t>
      </w:r>
      <w:r w:rsidR="003B29B7">
        <w:t>,</w:t>
      </w:r>
      <w:r w:rsidRPr="008B1855" w:rsidR="003B29B7">
        <w:t xml:space="preserve"> </w:t>
      </w:r>
      <w:r w:rsidRPr="008B1855" w:rsidR="00F51014">
        <w:t xml:space="preserve">and </w:t>
      </w:r>
      <w:r w:rsidRPr="008B1855" w:rsidR="00D75A69">
        <w:t xml:space="preserve">stays </w:t>
      </w:r>
      <w:r w:rsidRPr="008B1855" w:rsidR="00195276">
        <w:t>with</w:t>
      </w:r>
      <w:r w:rsidRPr="008B1855" w:rsidR="00D75A69">
        <w:t xml:space="preserve"> 74 </w:t>
      </w:r>
      <w:r w:rsidRPr="008B1855" w:rsidR="5D3744E8">
        <w:t>-</w:t>
      </w:r>
      <w:r w:rsidRPr="008B1855" w:rsidR="00D75A69">
        <w:t xml:space="preserve"> 100 covered days. </w:t>
      </w:r>
      <w:r w:rsidRPr="008B1855" w:rsidR="00DC767B">
        <w:t xml:space="preserve"> </w:t>
      </w:r>
      <w:r w:rsidRPr="008B1855" w:rsidR="00D75A69">
        <w:t>The first group would require only an initial certification</w:t>
      </w:r>
      <w:r w:rsidRPr="008B1855" w:rsidR="007C5A93">
        <w:t>; the second, a certification and one recertification; the third, a certification and two recertifications; and the fourth, a certification and three recertifications</w:t>
      </w:r>
      <w:r w:rsidRPr="008B1855" w:rsidR="00D75A69">
        <w:t>.</w:t>
      </w:r>
      <w:r w:rsidR="003B29B7">
        <w:t xml:space="preserve"> </w:t>
      </w:r>
    </w:p>
    <w:p w:rsidR="00A900ED" w:rsidP="28926529" w14:paraId="211F2372" w14:textId="77777777">
      <w:pPr>
        <w:tabs>
          <w:tab w:val="left" w:pos="720"/>
          <w:tab w:val="left" w:pos="1440"/>
          <w:tab w:val="left" w:pos="2160"/>
          <w:tab w:val="left" w:pos="5040"/>
        </w:tabs>
      </w:pPr>
    </w:p>
    <w:p w:rsidR="00A900ED" w:rsidP="28926529" w14:paraId="7FC5B3C9" w14:textId="5CB8ED17">
      <w:pPr>
        <w:tabs>
          <w:tab w:val="left" w:pos="720"/>
          <w:tab w:val="left" w:pos="1440"/>
          <w:tab w:val="left" w:pos="2160"/>
          <w:tab w:val="left" w:pos="5040"/>
        </w:tabs>
      </w:pPr>
      <w:r>
        <w:t xml:space="preserve">We estimated the number of hours for a stay in each group to be 1/12 of an hour, 1/4 of an hour, 5/12 of an hour, and 7/12 of an hour. </w:t>
      </w:r>
    </w:p>
    <w:p w:rsidR="00A900ED" w:rsidP="28926529" w14:paraId="1DE39660" w14:textId="77777777">
      <w:pPr>
        <w:tabs>
          <w:tab w:val="left" w:pos="720"/>
          <w:tab w:val="left" w:pos="1440"/>
          <w:tab w:val="left" w:pos="2160"/>
          <w:tab w:val="left" w:pos="5040"/>
        </w:tabs>
      </w:pPr>
    </w:p>
    <w:p w:rsidR="00890183" w:rsidRPr="008B1855" w:rsidP="00B67213" w14:paraId="283F413C" w14:textId="75DDC8F8">
      <w:pPr>
        <w:tabs>
          <w:tab w:val="left" w:pos="720"/>
          <w:tab w:val="left" w:pos="1440"/>
          <w:tab w:val="left" w:pos="2160"/>
          <w:tab w:val="left" w:pos="5040"/>
        </w:tabs>
      </w:pPr>
      <w:r>
        <w:t>Table 1 describes the number of stays, number of certifications, and estimated number of hours</w:t>
      </w:r>
      <w:r w:rsidRPr="008B1855" w:rsidR="00D75A69">
        <w:t xml:space="preserve"> </w:t>
      </w:r>
      <w:r>
        <w:t>for each group.</w:t>
      </w:r>
      <w:r w:rsidRPr="008B1855" w:rsidR="00DC767B">
        <w:t xml:space="preserve"> </w:t>
      </w:r>
    </w:p>
    <w:p w:rsidR="00946DA9" w:rsidP="0004688B" w14:paraId="2B542FF0" w14:textId="4122930C">
      <w:pPr>
        <w:tabs>
          <w:tab w:val="left" w:pos="-1440"/>
          <w:tab w:val="left" w:pos="-720"/>
          <w:tab w:val="left" w:pos="720"/>
          <w:tab w:val="left" w:pos="1440"/>
          <w:tab w:val="left" w:pos="2160"/>
          <w:tab w:val="left" w:pos="5040"/>
        </w:tabs>
      </w:pPr>
    </w:p>
    <w:p w:rsidR="003B29B7" w:rsidRPr="003B29B7" w:rsidP="003B29B7" w14:paraId="716EF461" w14:textId="156DA3D9">
      <w:pPr>
        <w:tabs>
          <w:tab w:val="left" w:pos="-1440"/>
          <w:tab w:val="left" w:pos="-720"/>
          <w:tab w:val="left" w:pos="720"/>
          <w:tab w:val="left" w:pos="1440"/>
          <w:tab w:val="left" w:pos="2160"/>
          <w:tab w:val="left" w:pos="5040"/>
        </w:tabs>
        <w:jc w:val="center"/>
        <w:rPr>
          <w:b/>
          <w:bCs/>
        </w:rPr>
      </w:pPr>
      <w:r w:rsidRPr="003B29B7">
        <w:rPr>
          <w:b/>
          <w:bCs/>
        </w:rPr>
        <w:t>Table 1: Burden Estimate</w:t>
      </w:r>
      <w:r w:rsidR="00E12AFB">
        <w:rPr>
          <w:b/>
          <w:bCs/>
        </w:rPr>
        <w:t>s</w:t>
      </w:r>
      <w:r w:rsidRPr="003B29B7">
        <w:rPr>
          <w:b/>
          <w:bCs/>
        </w:rPr>
        <w:t xml:space="preserve"> </w:t>
      </w:r>
      <w:r w:rsidR="005707AE">
        <w:rPr>
          <w:b/>
          <w:bCs/>
        </w:rPr>
        <w:t>- Hours</w:t>
      </w:r>
    </w:p>
    <w:p w:rsidR="003B29B7" w:rsidP="003B29B7" w14:paraId="0E2B8BC0" w14:textId="77777777">
      <w:pPr>
        <w:tabs>
          <w:tab w:val="left" w:pos="-1440"/>
          <w:tab w:val="left" w:pos="-720"/>
          <w:tab w:val="left" w:pos="720"/>
          <w:tab w:val="left" w:pos="1440"/>
          <w:tab w:val="left" w:pos="2160"/>
          <w:tab w:val="left" w:pos="5040"/>
        </w:tabs>
        <w:jc w:val="center"/>
      </w:pPr>
    </w:p>
    <w:tbl>
      <w:tblPr>
        <w:tblStyle w:val="TableGrid"/>
        <w:tblW w:w="0" w:type="auto"/>
        <w:jc w:val="center"/>
        <w:tblLook w:val="04A0"/>
      </w:tblPr>
      <w:tblGrid>
        <w:gridCol w:w="2055"/>
        <w:gridCol w:w="1870"/>
        <w:gridCol w:w="1870"/>
        <w:gridCol w:w="2215"/>
      </w:tblGrid>
      <w:tr w14:paraId="00E9E236" w14:textId="77777777" w:rsidTr="006E018F">
        <w:tblPrEx>
          <w:tblW w:w="0" w:type="auto"/>
          <w:jc w:val="center"/>
          <w:tblLook w:val="04A0"/>
        </w:tblPrEx>
        <w:trPr>
          <w:jc w:val="center"/>
        </w:trPr>
        <w:tc>
          <w:tcPr>
            <w:tcW w:w="2055" w:type="dxa"/>
            <w:vAlign w:val="center"/>
          </w:tcPr>
          <w:p w:rsidR="00946DA9" w:rsidRPr="003B0F18" w:rsidP="00E81295" w14:paraId="22A0B502" w14:textId="75B6D82D">
            <w:pPr>
              <w:tabs>
                <w:tab w:val="left" w:pos="-1440"/>
                <w:tab w:val="left" w:pos="-720"/>
                <w:tab w:val="left" w:pos="720"/>
                <w:tab w:val="left" w:pos="1440"/>
                <w:tab w:val="left" w:pos="2160"/>
                <w:tab w:val="left" w:pos="5040"/>
              </w:tabs>
              <w:jc w:val="center"/>
              <w:rPr>
                <w:b/>
                <w:bCs/>
                <w:sz w:val="20"/>
                <w:szCs w:val="20"/>
              </w:rPr>
            </w:pPr>
            <w:r w:rsidRPr="003B0F18">
              <w:rPr>
                <w:b/>
                <w:bCs/>
                <w:sz w:val="20"/>
                <w:szCs w:val="20"/>
              </w:rPr>
              <w:t>Covered Days</w:t>
            </w:r>
          </w:p>
        </w:tc>
        <w:tc>
          <w:tcPr>
            <w:tcW w:w="1870" w:type="dxa"/>
            <w:vAlign w:val="center"/>
          </w:tcPr>
          <w:p w:rsidR="00946DA9" w:rsidRPr="003B0F18" w:rsidP="00E81295" w14:paraId="0A4CC853" w14:textId="3E0E7419">
            <w:pPr>
              <w:tabs>
                <w:tab w:val="left" w:pos="-1440"/>
                <w:tab w:val="left" w:pos="-720"/>
                <w:tab w:val="left" w:pos="720"/>
                <w:tab w:val="left" w:pos="1440"/>
                <w:tab w:val="left" w:pos="2160"/>
                <w:tab w:val="left" w:pos="5040"/>
              </w:tabs>
              <w:jc w:val="center"/>
              <w:rPr>
                <w:b/>
                <w:bCs/>
                <w:sz w:val="20"/>
                <w:szCs w:val="20"/>
              </w:rPr>
            </w:pPr>
            <w:r w:rsidRPr="003B0F18">
              <w:rPr>
                <w:b/>
                <w:bCs/>
                <w:sz w:val="20"/>
                <w:szCs w:val="20"/>
              </w:rPr>
              <w:t>Number</w:t>
            </w:r>
            <w:r w:rsidRPr="003B0F18">
              <w:rPr>
                <w:b/>
                <w:bCs/>
                <w:sz w:val="20"/>
                <w:szCs w:val="20"/>
              </w:rPr>
              <w:t xml:space="preserve"> of SNF </w:t>
            </w:r>
            <w:r w:rsidRPr="003B0F18">
              <w:rPr>
                <w:b/>
                <w:bCs/>
                <w:sz w:val="20"/>
                <w:szCs w:val="20"/>
              </w:rPr>
              <w:t>S</w:t>
            </w:r>
            <w:r w:rsidRPr="003B0F18">
              <w:rPr>
                <w:b/>
                <w:bCs/>
                <w:sz w:val="20"/>
                <w:szCs w:val="20"/>
              </w:rPr>
              <w:t>tay</w:t>
            </w:r>
            <w:r w:rsidRPr="003B0F18">
              <w:rPr>
                <w:b/>
                <w:bCs/>
                <w:sz w:val="20"/>
                <w:szCs w:val="20"/>
              </w:rPr>
              <w:t>s</w:t>
            </w:r>
          </w:p>
        </w:tc>
        <w:tc>
          <w:tcPr>
            <w:tcW w:w="1870" w:type="dxa"/>
            <w:vAlign w:val="center"/>
          </w:tcPr>
          <w:p w:rsidR="00946DA9" w:rsidRPr="003B0F18" w:rsidP="00E81295" w14:paraId="2CA8EE51" w14:textId="70C619C3">
            <w:pPr>
              <w:tabs>
                <w:tab w:val="left" w:pos="-1440"/>
                <w:tab w:val="left" w:pos="-720"/>
                <w:tab w:val="left" w:pos="720"/>
                <w:tab w:val="left" w:pos="1440"/>
                <w:tab w:val="left" w:pos="2160"/>
                <w:tab w:val="left" w:pos="5040"/>
              </w:tabs>
              <w:jc w:val="center"/>
              <w:rPr>
                <w:b/>
                <w:bCs/>
                <w:sz w:val="20"/>
                <w:szCs w:val="20"/>
              </w:rPr>
            </w:pPr>
            <w:r w:rsidRPr="003B0F18">
              <w:rPr>
                <w:b/>
                <w:bCs/>
                <w:sz w:val="20"/>
                <w:szCs w:val="20"/>
              </w:rPr>
              <w:t>Number</w:t>
            </w:r>
            <w:r w:rsidRPr="003B0F18">
              <w:rPr>
                <w:b/>
                <w:bCs/>
                <w:sz w:val="20"/>
                <w:szCs w:val="20"/>
              </w:rPr>
              <w:t xml:space="preserve"> of </w:t>
            </w:r>
            <w:r w:rsidRPr="003B0F18">
              <w:rPr>
                <w:b/>
                <w:bCs/>
                <w:sz w:val="20"/>
                <w:szCs w:val="20"/>
              </w:rPr>
              <w:t>C</w:t>
            </w:r>
            <w:r w:rsidRPr="003B0F18">
              <w:rPr>
                <w:b/>
                <w:bCs/>
                <w:sz w:val="20"/>
                <w:szCs w:val="20"/>
              </w:rPr>
              <w:t>ertifications</w:t>
            </w:r>
          </w:p>
        </w:tc>
        <w:tc>
          <w:tcPr>
            <w:tcW w:w="2215" w:type="dxa"/>
            <w:vAlign w:val="center"/>
          </w:tcPr>
          <w:p w:rsidR="00946DA9" w:rsidRPr="003B0F18" w14:paraId="67CB64E0" w14:textId="5D75EC4D">
            <w:pPr>
              <w:tabs>
                <w:tab w:val="left" w:pos="-1440"/>
                <w:tab w:val="left" w:pos="-720"/>
                <w:tab w:val="left" w:pos="720"/>
                <w:tab w:val="left" w:pos="1440"/>
                <w:tab w:val="left" w:pos="2160"/>
                <w:tab w:val="left" w:pos="5040"/>
              </w:tabs>
              <w:jc w:val="center"/>
              <w:rPr>
                <w:b/>
                <w:bCs/>
                <w:sz w:val="20"/>
                <w:szCs w:val="20"/>
              </w:rPr>
            </w:pPr>
            <w:r w:rsidRPr="003B0F18">
              <w:rPr>
                <w:b/>
                <w:bCs/>
                <w:sz w:val="20"/>
                <w:szCs w:val="20"/>
              </w:rPr>
              <w:t xml:space="preserve">Estimated </w:t>
            </w:r>
            <w:r w:rsidRPr="003B0F18" w:rsidR="003B29B7">
              <w:rPr>
                <w:b/>
                <w:bCs/>
                <w:sz w:val="20"/>
                <w:szCs w:val="20"/>
              </w:rPr>
              <w:t>N</w:t>
            </w:r>
            <w:r w:rsidRPr="003B0F18">
              <w:rPr>
                <w:b/>
                <w:bCs/>
                <w:sz w:val="20"/>
                <w:szCs w:val="20"/>
              </w:rPr>
              <w:t xml:space="preserve">umber of </w:t>
            </w:r>
            <w:r w:rsidRPr="003B0F18" w:rsidR="003B29B7">
              <w:rPr>
                <w:b/>
                <w:bCs/>
                <w:sz w:val="20"/>
                <w:szCs w:val="20"/>
              </w:rPr>
              <w:t>H</w:t>
            </w:r>
            <w:r w:rsidRPr="003B0F18">
              <w:rPr>
                <w:b/>
                <w:bCs/>
                <w:sz w:val="20"/>
                <w:szCs w:val="20"/>
              </w:rPr>
              <w:t>ours</w:t>
            </w:r>
          </w:p>
        </w:tc>
      </w:tr>
      <w:tr w14:paraId="1AB303E0" w14:textId="77777777" w:rsidTr="006E018F">
        <w:tblPrEx>
          <w:tblW w:w="0" w:type="auto"/>
          <w:jc w:val="center"/>
          <w:tblLook w:val="04A0"/>
        </w:tblPrEx>
        <w:trPr>
          <w:jc w:val="center"/>
        </w:trPr>
        <w:tc>
          <w:tcPr>
            <w:tcW w:w="2055" w:type="dxa"/>
            <w:vAlign w:val="center"/>
          </w:tcPr>
          <w:p w:rsidR="00946DA9" w:rsidRPr="003B0F18" w:rsidP="006E018F" w14:paraId="2797D642" w14:textId="7AD739E3">
            <w:pPr>
              <w:tabs>
                <w:tab w:val="left" w:pos="-1440"/>
                <w:tab w:val="left" w:pos="-720"/>
                <w:tab w:val="left" w:pos="720"/>
                <w:tab w:val="left" w:pos="1440"/>
                <w:tab w:val="left" w:pos="2160"/>
                <w:tab w:val="left" w:pos="5040"/>
              </w:tabs>
              <w:rPr>
                <w:sz w:val="20"/>
                <w:szCs w:val="20"/>
              </w:rPr>
            </w:pPr>
            <w:r>
              <w:rPr>
                <w:sz w:val="20"/>
                <w:szCs w:val="20"/>
              </w:rPr>
              <w:t>Less than</w:t>
            </w:r>
            <w:r w:rsidRPr="003B0F18">
              <w:rPr>
                <w:sz w:val="20"/>
                <w:szCs w:val="20"/>
              </w:rPr>
              <w:t xml:space="preserve"> 14 days</w:t>
            </w:r>
          </w:p>
        </w:tc>
        <w:tc>
          <w:tcPr>
            <w:tcW w:w="1870" w:type="dxa"/>
            <w:vAlign w:val="center"/>
          </w:tcPr>
          <w:p w:rsidR="00946DA9" w:rsidRPr="003B0F18" w:rsidP="003B0F18" w14:paraId="07037501" w14:textId="4B2DFD27">
            <w:pPr>
              <w:tabs>
                <w:tab w:val="left" w:pos="-1440"/>
                <w:tab w:val="left" w:pos="-720"/>
                <w:tab w:val="left" w:pos="720"/>
                <w:tab w:val="left" w:pos="1440"/>
                <w:tab w:val="left" w:pos="2160"/>
                <w:tab w:val="left" w:pos="5040"/>
              </w:tabs>
              <w:jc w:val="right"/>
              <w:rPr>
                <w:sz w:val="20"/>
                <w:szCs w:val="20"/>
              </w:rPr>
            </w:pPr>
            <w:r w:rsidRPr="003B0F18">
              <w:rPr>
                <w:sz w:val="20"/>
                <w:szCs w:val="20"/>
              </w:rPr>
              <w:t>596,292</w:t>
            </w:r>
          </w:p>
        </w:tc>
        <w:tc>
          <w:tcPr>
            <w:tcW w:w="1870" w:type="dxa"/>
            <w:vAlign w:val="center"/>
          </w:tcPr>
          <w:p w:rsidR="00946DA9" w:rsidRPr="003B0F18" w:rsidP="003B0F18" w14:paraId="2E9AA912" w14:textId="29C58B2E">
            <w:pPr>
              <w:tabs>
                <w:tab w:val="left" w:pos="-1440"/>
                <w:tab w:val="left" w:pos="-720"/>
                <w:tab w:val="left" w:pos="720"/>
                <w:tab w:val="left" w:pos="1440"/>
                <w:tab w:val="left" w:pos="2160"/>
                <w:tab w:val="left" w:pos="5040"/>
              </w:tabs>
              <w:jc w:val="right"/>
              <w:rPr>
                <w:sz w:val="20"/>
                <w:szCs w:val="20"/>
              </w:rPr>
            </w:pPr>
            <w:r w:rsidRPr="003B0F18">
              <w:rPr>
                <w:sz w:val="20"/>
                <w:szCs w:val="20"/>
              </w:rPr>
              <w:t>596,292</w:t>
            </w:r>
          </w:p>
        </w:tc>
        <w:tc>
          <w:tcPr>
            <w:tcW w:w="2215" w:type="dxa"/>
            <w:vAlign w:val="center"/>
          </w:tcPr>
          <w:p w:rsidR="00946DA9" w:rsidRPr="003B0F18" w:rsidP="003B0F18" w14:paraId="7E54EA72" w14:textId="42ECF237">
            <w:pPr>
              <w:tabs>
                <w:tab w:val="left" w:pos="-1440"/>
                <w:tab w:val="left" w:pos="-720"/>
                <w:tab w:val="left" w:pos="720"/>
                <w:tab w:val="left" w:pos="1440"/>
                <w:tab w:val="left" w:pos="2160"/>
                <w:tab w:val="left" w:pos="5040"/>
              </w:tabs>
              <w:jc w:val="right"/>
              <w:rPr>
                <w:sz w:val="20"/>
                <w:szCs w:val="20"/>
              </w:rPr>
            </w:pPr>
            <w:r w:rsidRPr="003B0F18">
              <w:rPr>
                <w:sz w:val="20"/>
                <w:szCs w:val="20"/>
              </w:rPr>
              <w:t>49,691</w:t>
            </w:r>
          </w:p>
        </w:tc>
      </w:tr>
      <w:tr w14:paraId="6BEE0F80" w14:textId="77777777" w:rsidTr="006E018F">
        <w:tblPrEx>
          <w:tblW w:w="0" w:type="auto"/>
          <w:jc w:val="center"/>
          <w:tblLook w:val="04A0"/>
        </w:tblPrEx>
        <w:trPr>
          <w:jc w:val="center"/>
        </w:trPr>
        <w:tc>
          <w:tcPr>
            <w:tcW w:w="2055" w:type="dxa"/>
            <w:vAlign w:val="center"/>
          </w:tcPr>
          <w:p w:rsidR="00946DA9" w:rsidRPr="003B0F18" w:rsidP="006E018F" w14:paraId="60A86C2F" w14:textId="2DD4A789">
            <w:pPr>
              <w:tabs>
                <w:tab w:val="left" w:pos="-1440"/>
                <w:tab w:val="left" w:pos="-720"/>
                <w:tab w:val="left" w:pos="720"/>
                <w:tab w:val="left" w:pos="1440"/>
                <w:tab w:val="left" w:pos="2160"/>
                <w:tab w:val="left" w:pos="5040"/>
              </w:tabs>
              <w:rPr>
                <w:sz w:val="20"/>
                <w:szCs w:val="20"/>
              </w:rPr>
            </w:pPr>
            <w:r w:rsidRPr="003B0F18">
              <w:rPr>
                <w:sz w:val="20"/>
                <w:szCs w:val="20"/>
              </w:rPr>
              <w:t xml:space="preserve">14 </w:t>
            </w:r>
            <w:r w:rsidR="006E018F">
              <w:rPr>
                <w:sz w:val="20"/>
                <w:szCs w:val="20"/>
              </w:rPr>
              <w:t>-</w:t>
            </w:r>
            <w:r w:rsidRPr="003B0F18">
              <w:rPr>
                <w:sz w:val="20"/>
                <w:szCs w:val="20"/>
              </w:rPr>
              <w:t xml:space="preserve"> 43 days</w:t>
            </w:r>
          </w:p>
        </w:tc>
        <w:tc>
          <w:tcPr>
            <w:tcW w:w="1870" w:type="dxa"/>
            <w:vAlign w:val="center"/>
          </w:tcPr>
          <w:p w:rsidR="00946DA9" w:rsidRPr="003B0F18" w:rsidP="003B0F18" w14:paraId="384B2FAD" w14:textId="5F7758DA">
            <w:pPr>
              <w:tabs>
                <w:tab w:val="left" w:pos="-1440"/>
                <w:tab w:val="left" w:pos="-720"/>
                <w:tab w:val="left" w:pos="720"/>
                <w:tab w:val="left" w:pos="1440"/>
                <w:tab w:val="left" w:pos="2160"/>
                <w:tab w:val="left" w:pos="5040"/>
              </w:tabs>
              <w:jc w:val="right"/>
              <w:rPr>
                <w:sz w:val="20"/>
                <w:szCs w:val="20"/>
              </w:rPr>
            </w:pPr>
            <w:r w:rsidRPr="003B0F18">
              <w:rPr>
                <w:sz w:val="20"/>
                <w:szCs w:val="20"/>
              </w:rPr>
              <w:t>1,032,856</w:t>
            </w:r>
          </w:p>
        </w:tc>
        <w:tc>
          <w:tcPr>
            <w:tcW w:w="1870" w:type="dxa"/>
            <w:vAlign w:val="center"/>
          </w:tcPr>
          <w:p w:rsidR="00946DA9" w:rsidRPr="003B0F18" w:rsidP="003B0F18" w14:paraId="7CE3A30F" w14:textId="725BA71A">
            <w:pPr>
              <w:tabs>
                <w:tab w:val="left" w:pos="-1440"/>
                <w:tab w:val="left" w:pos="-720"/>
                <w:tab w:val="left" w:pos="720"/>
                <w:tab w:val="left" w:pos="1440"/>
                <w:tab w:val="left" w:pos="2160"/>
                <w:tab w:val="left" w:pos="5040"/>
              </w:tabs>
              <w:jc w:val="right"/>
              <w:rPr>
                <w:sz w:val="20"/>
                <w:szCs w:val="20"/>
              </w:rPr>
            </w:pPr>
            <w:r w:rsidRPr="003B0F18">
              <w:rPr>
                <w:sz w:val="20"/>
                <w:szCs w:val="20"/>
              </w:rPr>
              <w:t>2,065,712</w:t>
            </w:r>
          </w:p>
        </w:tc>
        <w:tc>
          <w:tcPr>
            <w:tcW w:w="2215" w:type="dxa"/>
            <w:vAlign w:val="center"/>
          </w:tcPr>
          <w:p w:rsidR="00946DA9" w:rsidRPr="003B0F18" w:rsidP="003B0F18" w14:paraId="43F3681E" w14:textId="6B1A9CB4">
            <w:pPr>
              <w:tabs>
                <w:tab w:val="left" w:pos="-1440"/>
                <w:tab w:val="left" w:pos="-720"/>
                <w:tab w:val="left" w:pos="720"/>
                <w:tab w:val="left" w:pos="1440"/>
                <w:tab w:val="left" w:pos="2160"/>
                <w:tab w:val="left" w:pos="5040"/>
              </w:tabs>
              <w:jc w:val="right"/>
              <w:rPr>
                <w:sz w:val="20"/>
                <w:szCs w:val="20"/>
              </w:rPr>
            </w:pPr>
            <w:r w:rsidRPr="003B0F18">
              <w:rPr>
                <w:sz w:val="20"/>
                <w:szCs w:val="20"/>
              </w:rPr>
              <w:t>258,214</w:t>
            </w:r>
          </w:p>
        </w:tc>
      </w:tr>
      <w:tr w14:paraId="16C6FAF6" w14:textId="77777777" w:rsidTr="006E018F">
        <w:tblPrEx>
          <w:tblW w:w="0" w:type="auto"/>
          <w:jc w:val="center"/>
          <w:tblLook w:val="04A0"/>
        </w:tblPrEx>
        <w:trPr>
          <w:jc w:val="center"/>
        </w:trPr>
        <w:tc>
          <w:tcPr>
            <w:tcW w:w="2055" w:type="dxa"/>
            <w:vAlign w:val="center"/>
          </w:tcPr>
          <w:p w:rsidR="00946DA9" w:rsidRPr="003B0F18" w:rsidP="006E018F" w14:paraId="26D5A214" w14:textId="522C062A">
            <w:pPr>
              <w:tabs>
                <w:tab w:val="left" w:pos="-1440"/>
                <w:tab w:val="left" w:pos="-720"/>
                <w:tab w:val="left" w:pos="720"/>
                <w:tab w:val="left" w:pos="1440"/>
                <w:tab w:val="left" w:pos="2160"/>
                <w:tab w:val="left" w:pos="5040"/>
              </w:tabs>
              <w:rPr>
                <w:sz w:val="20"/>
                <w:szCs w:val="20"/>
              </w:rPr>
            </w:pPr>
            <w:r w:rsidRPr="003B0F18">
              <w:rPr>
                <w:sz w:val="20"/>
                <w:szCs w:val="20"/>
              </w:rPr>
              <w:t xml:space="preserve">44 </w:t>
            </w:r>
            <w:r w:rsidR="006E018F">
              <w:rPr>
                <w:sz w:val="20"/>
                <w:szCs w:val="20"/>
              </w:rPr>
              <w:t>-</w:t>
            </w:r>
            <w:r w:rsidRPr="003B0F18">
              <w:rPr>
                <w:sz w:val="20"/>
                <w:szCs w:val="20"/>
              </w:rPr>
              <w:t xml:space="preserve"> 73 days</w:t>
            </w:r>
          </w:p>
        </w:tc>
        <w:tc>
          <w:tcPr>
            <w:tcW w:w="1870" w:type="dxa"/>
            <w:vAlign w:val="center"/>
          </w:tcPr>
          <w:p w:rsidR="00946DA9" w:rsidRPr="003B0F18" w:rsidP="003B0F18" w14:paraId="6CB7A76A" w14:textId="1B909273">
            <w:pPr>
              <w:tabs>
                <w:tab w:val="left" w:pos="-1440"/>
                <w:tab w:val="left" w:pos="-720"/>
                <w:tab w:val="left" w:pos="720"/>
                <w:tab w:val="left" w:pos="1440"/>
                <w:tab w:val="left" w:pos="2160"/>
                <w:tab w:val="left" w:pos="5040"/>
              </w:tabs>
              <w:jc w:val="right"/>
              <w:rPr>
                <w:sz w:val="20"/>
                <w:szCs w:val="20"/>
              </w:rPr>
            </w:pPr>
            <w:r w:rsidRPr="003B0F18">
              <w:rPr>
                <w:sz w:val="20"/>
                <w:szCs w:val="20"/>
              </w:rPr>
              <w:t>236,395</w:t>
            </w:r>
          </w:p>
        </w:tc>
        <w:tc>
          <w:tcPr>
            <w:tcW w:w="1870" w:type="dxa"/>
            <w:vAlign w:val="center"/>
          </w:tcPr>
          <w:p w:rsidR="00946DA9" w:rsidRPr="003B0F18" w:rsidP="003B0F18" w14:paraId="46879548" w14:textId="51D836CC">
            <w:pPr>
              <w:tabs>
                <w:tab w:val="left" w:pos="-1440"/>
                <w:tab w:val="left" w:pos="-720"/>
                <w:tab w:val="left" w:pos="720"/>
                <w:tab w:val="left" w:pos="1440"/>
                <w:tab w:val="left" w:pos="2160"/>
                <w:tab w:val="left" w:pos="5040"/>
              </w:tabs>
              <w:jc w:val="right"/>
              <w:rPr>
                <w:sz w:val="20"/>
                <w:szCs w:val="20"/>
              </w:rPr>
            </w:pPr>
            <w:r w:rsidRPr="003B0F18">
              <w:rPr>
                <w:sz w:val="20"/>
                <w:szCs w:val="20"/>
              </w:rPr>
              <w:t>709,185</w:t>
            </w:r>
          </w:p>
        </w:tc>
        <w:tc>
          <w:tcPr>
            <w:tcW w:w="2215" w:type="dxa"/>
            <w:vAlign w:val="center"/>
          </w:tcPr>
          <w:p w:rsidR="00946DA9" w:rsidRPr="003B0F18" w:rsidP="003B0F18" w14:paraId="5A76B33C" w14:textId="43A8A342">
            <w:pPr>
              <w:tabs>
                <w:tab w:val="left" w:pos="-1440"/>
                <w:tab w:val="left" w:pos="-720"/>
                <w:tab w:val="left" w:pos="720"/>
                <w:tab w:val="left" w:pos="1440"/>
                <w:tab w:val="left" w:pos="2160"/>
                <w:tab w:val="left" w:pos="5040"/>
              </w:tabs>
              <w:jc w:val="right"/>
              <w:rPr>
                <w:sz w:val="20"/>
                <w:szCs w:val="20"/>
              </w:rPr>
            </w:pPr>
            <w:r w:rsidRPr="003B0F18">
              <w:rPr>
                <w:sz w:val="20"/>
                <w:szCs w:val="20"/>
              </w:rPr>
              <w:t>98,49</w:t>
            </w:r>
            <w:r w:rsidRPr="003B0F18" w:rsidR="003B29B7">
              <w:rPr>
                <w:sz w:val="20"/>
                <w:szCs w:val="20"/>
              </w:rPr>
              <w:t>8</w:t>
            </w:r>
          </w:p>
        </w:tc>
      </w:tr>
      <w:tr w14:paraId="4575F08C" w14:textId="77777777" w:rsidTr="006E018F">
        <w:tblPrEx>
          <w:tblW w:w="0" w:type="auto"/>
          <w:jc w:val="center"/>
          <w:tblLook w:val="04A0"/>
        </w:tblPrEx>
        <w:trPr>
          <w:jc w:val="center"/>
        </w:trPr>
        <w:tc>
          <w:tcPr>
            <w:tcW w:w="2055" w:type="dxa"/>
            <w:vAlign w:val="center"/>
          </w:tcPr>
          <w:p w:rsidR="00946DA9" w:rsidRPr="003B0F18" w:rsidP="006E018F" w14:paraId="6A967400" w14:textId="7DF55976">
            <w:pPr>
              <w:tabs>
                <w:tab w:val="left" w:pos="-1440"/>
                <w:tab w:val="left" w:pos="-720"/>
                <w:tab w:val="left" w:pos="720"/>
                <w:tab w:val="left" w:pos="1440"/>
                <w:tab w:val="left" w:pos="2160"/>
                <w:tab w:val="left" w:pos="5040"/>
              </w:tabs>
              <w:rPr>
                <w:sz w:val="20"/>
                <w:szCs w:val="20"/>
              </w:rPr>
            </w:pPr>
            <w:r w:rsidRPr="003B0F18">
              <w:rPr>
                <w:sz w:val="20"/>
                <w:szCs w:val="20"/>
              </w:rPr>
              <w:t xml:space="preserve">74 </w:t>
            </w:r>
            <w:r w:rsidR="006E018F">
              <w:rPr>
                <w:sz w:val="20"/>
                <w:szCs w:val="20"/>
              </w:rPr>
              <w:t>-</w:t>
            </w:r>
            <w:r w:rsidRPr="003B0F18">
              <w:rPr>
                <w:sz w:val="20"/>
                <w:szCs w:val="20"/>
              </w:rPr>
              <w:t xml:space="preserve"> 100 days</w:t>
            </w:r>
          </w:p>
        </w:tc>
        <w:tc>
          <w:tcPr>
            <w:tcW w:w="1870" w:type="dxa"/>
            <w:vAlign w:val="center"/>
          </w:tcPr>
          <w:p w:rsidR="00946DA9" w:rsidRPr="003B0F18" w:rsidP="003B0F18" w14:paraId="28ED0C87" w14:textId="33A2FE42">
            <w:pPr>
              <w:tabs>
                <w:tab w:val="left" w:pos="-1440"/>
                <w:tab w:val="left" w:pos="-720"/>
                <w:tab w:val="left" w:pos="720"/>
                <w:tab w:val="left" w:pos="1440"/>
                <w:tab w:val="left" w:pos="2160"/>
                <w:tab w:val="left" w:pos="5040"/>
              </w:tabs>
              <w:jc w:val="right"/>
              <w:rPr>
                <w:sz w:val="20"/>
                <w:szCs w:val="20"/>
              </w:rPr>
            </w:pPr>
            <w:r w:rsidRPr="003B0F18">
              <w:rPr>
                <w:sz w:val="20"/>
                <w:szCs w:val="20"/>
              </w:rPr>
              <w:t>127,806</w:t>
            </w:r>
          </w:p>
        </w:tc>
        <w:tc>
          <w:tcPr>
            <w:tcW w:w="1870" w:type="dxa"/>
            <w:vAlign w:val="center"/>
          </w:tcPr>
          <w:p w:rsidR="00946DA9" w:rsidRPr="003B0F18" w:rsidP="003B0F18" w14:paraId="73A1A840" w14:textId="0ABF2274">
            <w:pPr>
              <w:tabs>
                <w:tab w:val="left" w:pos="-1440"/>
                <w:tab w:val="left" w:pos="-720"/>
                <w:tab w:val="left" w:pos="720"/>
                <w:tab w:val="left" w:pos="1440"/>
                <w:tab w:val="left" w:pos="2160"/>
                <w:tab w:val="left" w:pos="5040"/>
              </w:tabs>
              <w:jc w:val="right"/>
              <w:rPr>
                <w:sz w:val="20"/>
                <w:szCs w:val="20"/>
              </w:rPr>
            </w:pPr>
            <w:r w:rsidRPr="003B0F18">
              <w:rPr>
                <w:sz w:val="20"/>
                <w:szCs w:val="20"/>
              </w:rPr>
              <w:t>511,224</w:t>
            </w:r>
          </w:p>
        </w:tc>
        <w:tc>
          <w:tcPr>
            <w:tcW w:w="2215" w:type="dxa"/>
            <w:vAlign w:val="center"/>
          </w:tcPr>
          <w:p w:rsidR="00946DA9" w:rsidRPr="003B0F18" w:rsidP="003B0F18" w14:paraId="1BC0908B" w14:textId="2900B452">
            <w:pPr>
              <w:tabs>
                <w:tab w:val="left" w:pos="-1440"/>
                <w:tab w:val="left" w:pos="-720"/>
                <w:tab w:val="left" w:pos="720"/>
                <w:tab w:val="left" w:pos="1440"/>
                <w:tab w:val="left" w:pos="2160"/>
                <w:tab w:val="left" w:pos="5040"/>
              </w:tabs>
              <w:jc w:val="right"/>
              <w:rPr>
                <w:sz w:val="20"/>
                <w:szCs w:val="20"/>
              </w:rPr>
            </w:pPr>
            <w:r w:rsidRPr="003B0F18">
              <w:rPr>
                <w:sz w:val="20"/>
                <w:szCs w:val="20"/>
              </w:rPr>
              <w:t>74,55</w:t>
            </w:r>
            <w:r w:rsidRPr="003B0F18" w:rsidR="003B29B7">
              <w:rPr>
                <w:sz w:val="20"/>
                <w:szCs w:val="20"/>
              </w:rPr>
              <w:t>4</w:t>
            </w:r>
          </w:p>
        </w:tc>
      </w:tr>
      <w:tr w14:paraId="06C2A23A" w14:textId="77777777" w:rsidTr="006E018F">
        <w:tblPrEx>
          <w:tblW w:w="0" w:type="auto"/>
          <w:jc w:val="center"/>
          <w:tblLook w:val="04A0"/>
        </w:tblPrEx>
        <w:trPr>
          <w:jc w:val="center"/>
        </w:trPr>
        <w:tc>
          <w:tcPr>
            <w:tcW w:w="2055" w:type="dxa"/>
            <w:vAlign w:val="center"/>
          </w:tcPr>
          <w:p w:rsidR="00946DA9" w:rsidRPr="003B0F18" w:rsidP="006E018F" w14:paraId="589A12B5" w14:textId="0D78D286">
            <w:pPr>
              <w:tabs>
                <w:tab w:val="left" w:pos="-1440"/>
                <w:tab w:val="left" w:pos="-720"/>
                <w:tab w:val="left" w:pos="720"/>
                <w:tab w:val="left" w:pos="1440"/>
                <w:tab w:val="left" w:pos="2160"/>
                <w:tab w:val="left" w:pos="5040"/>
              </w:tabs>
              <w:rPr>
                <w:sz w:val="20"/>
                <w:szCs w:val="20"/>
              </w:rPr>
            </w:pPr>
            <w:r w:rsidRPr="003B0F18">
              <w:rPr>
                <w:sz w:val="20"/>
                <w:szCs w:val="20"/>
              </w:rPr>
              <w:t>Total</w:t>
            </w:r>
          </w:p>
        </w:tc>
        <w:tc>
          <w:tcPr>
            <w:tcW w:w="1870" w:type="dxa"/>
            <w:vAlign w:val="center"/>
          </w:tcPr>
          <w:p w:rsidR="00946DA9" w:rsidRPr="003B0F18" w:rsidP="003B0F18" w14:paraId="29CCA084" w14:textId="2763F38B">
            <w:pPr>
              <w:tabs>
                <w:tab w:val="left" w:pos="-1440"/>
                <w:tab w:val="left" w:pos="-720"/>
                <w:tab w:val="left" w:pos="720"/>
                <w:tab w:val="left" w:pos="1440"/>
                <w:tab w:val="left" w:pos="2160"/>
                <w:tab w:val="left" w:pos="5040"/>
              </w:tabs>
              <w:jc w:val="right"/>
              <w:rPr>
                <w:sz w:val="20"/>
                <w:szCs w:val="20"/>
              </w:rPr>
            </w:pPr>
            <w:r w:rsidRPr="003B0F18">
              <w:rPr>
                <w:sz w:val="20"/>
                <w:szCs w:val="20"/>
              </w:rPr>
              <w:t>1,993,349</w:t>
            </w:r>
          </w:p>
        </w:tc>
        <w:tc>
          <w:tcPr>
            <w:tcW w:w="1870" w:type="dxa"/>
            <w:vAlign w:val="center"/>
          </w:tcPr>
          <w:p w:rsidR="00946DA9" w:rsidRPr="003B0F18" w:rsidP="003B0F18" w14:paraId="1122C104" w14:textId="677ECCD9">
            <w:pPr>
              <w:tabs>
                <w:tab w:val="left" w:pos="-1440"/>
                <w:tab w:val="left" w:pos="-720"/>
                <w:tab w:val="left" w:pos="720"/>
                <w:tab w:val="left" w:pos="1440"/>
                <w:tab w:val="left" w:pos="2160"/>
                <w:tab w:val="left" w:pos="5040"/>
              </w:tabs>
              <w:jc w:val="right"/>
              <w:rPr>
                <w:sz w:val="20"/>
                <w:szCs w:val="20"/>
              </w:rPr>
            </w:pPr>
            <w:r w:rsidRPr="003B0F18">
              <w:rPr>
                <w:sz w:val="20"/>
                <w:szCs w:val="20"/>
              </w:rPr>
              <w:t>3,882,413</w:t>
            </w:r>
          </w:p>
        </w:tc>
        <w:tc>
          <w:tcPr>
            <w:tcW w:w="2215" w:type="dxa"/>
            <w:vAlign w:val="center"/>
          </w:tcPr>
          <w:p w:rsidR="00946DA9" w:rsidRPr="003B0F18" w:rsidP="003B0F18" w14:paraId="7D537BD5" w14:textId="5BA4B4B1">
            <w:pPr>
              <w:tabs>
                <w:tab w:val="left" w:pos="-1440"/>
                <w:tab w:val="left" w:pos="-720"/>
                <w:tab w:val="left" w:pos="720"/>
                <w:tab w:val="left" w:pos="1440"/>
                <w:tab w:val="left" w:pos="2160"/>
                <w:tab w:val="left" w:pos="5040"/>
              </w:tabs>
              <w:jc w:val="right"/>
              <w:rPr>
                <w:sz w:val="20"/>
                <w:szCs w:val="20"/>
              </w:rPr>
            </w:pPr>
            <w:r w:rsidRPr="003B0F18">
              <w:rPr>
                <w:sz w:val="20"/>
                <w:szCs w:val="20"/>
              </w:rPr>
              <w:t>480,957</w:t>
            </w:r>
          </w:p>
        </w:tc>
      </w:tr>
    </w:tbl>
    <w:p w:rsidR="00946DA9" w:rsidRPr="008B1855" w:rsidP="0004688B" w14:paraId="771D37E7" w14:textId="77777777">
      <w:pPr>
        <w:tabs>
          <w:tab w:val="left" w:pos="-1440"/>
          <w:tab w:val="left" w:pos="-720"/>
          <w:tab w:val="left" w:pos="720"/>
          <w:tab w:val="left" w:pos="1440"/>
          <w:tab w:val="left" w:pos="2160"/>
          <w:tab w:val="left" w:pos="5040"/>
        </w:tabs>
      </w:pPr>
    </w:p>
    <w:p w:rsidR="00890183" w:rsidRPr="008B1855" w14:paraId="77A0512F" w14:textId="77777777">
      <w:pPr>
        <w:tabs>
          <w:tab w:val="left" w:pos="-1440"/>
          <w:tab w:val="left" w:pos="-720"/>
          <w:tab w:val="left" w:pos="720"/>
          <w:tab w:val="left" w:pos="1440"/>
          <w:tab w:val="left" w:pos="2160"/>
          <w:tab w:val="left" w:pos="5040"/>
        </w:tabs>
      </w:pPr>
    </w:p>
    <w:p w:rsidR="00334507" w:rsidP="0004688B" w14:paraId="5C5762FF" w14:textId="48760CC3">
      <w:pPr>
        <w:pStyle w:val="BodyTextIndent"/>
        <w:ind w:left="0"/>
      </w:pPr>
      <w:r w:rsidRPr="008B1855">
        <w:t xml:space="preserve">As referenced earlier, we believe physicians or other authorized practitioners will be responding to the information collection requirements.  </w:t>
      </w:r>
      <w:r w:rsidR="006E018F">
        <w:rPr>
          <w:rStyle w:val="Hyperlink"/>
          <w:color w:val="auto"/>
          <w:u w:val="none"/>
        </w:rPr>
        <w:t>T</w:t>
      </w:r>
      <w:r w:rsidRPr="00B6780F" w:rsidR="006E018F">
        <w:rPr>
          <w:rStyle w:val="Hyperlink"/>
          <w:color w:val="auto"/>
          <w:u w:val="none"/>
        </w:rPr>
        <w:t>he mean hourly wage</w:t>
      </w:r>
      <w:r w:rsidR="009B5F2B">
        <w:rPr>
          <w:rStyle w:val="Hyperlink"/>
          <w:color w:val="auto"/>
          <w:u w:val="none"/>
        </w:rPr>
        <w:t>s</w:t>
      </w:r>
      <w:r w:rsidRPr="00B6780F" w:rsidR="006E018F">
        <w:rPr>
          <w:rStyle w:val="Hyperlink"/>
          <w:color w:val="auto"/>
          <w:u w:val="none"/>
        </w:rPr>
        <w:t xml:space="preserve"> </w:t>
      </w:r>
      <w:r w:rsidR="0081495A">
        <w:rPr>
          <w:rStyle w:val="Hyperlink"/>
          <w:color w:val="auto"/>
          <w:u w:val="none"/>
        </w:rPr>
        <w:t>for</w:t>
      </w:r>
      <w:r w:rsidRPr="00B6780F" w:rsidR="006E018F">
        <w:rPr>
          <w:rStyle w:val="Hyperlink"/>
          <w:color w:val="auto"/>
          <w:u w:val="none"/>
        </w:rPr>
        <w:t xml:space="preserve"> physicians, physician assistants, and nurse practitioner</w:t>
      </w:r>
      <w:r w:rsidR="006E018F">
        <w:rPr>
          <w:rStyle w:val="Hyperlink"/>
          <w:color w:val="auto"/>
          <w:u w:val="none"/>
        </w:rPr>
        <w:t xml:space="preserve"> are</w:t>
      </w:r>
      <w:r w:rsidRPr="008B1855" w:rsidR="006E018F">
        <w:t xml:space="preserve"> </w:t>
      </w:r>
      <w:r w:rsidR="006E018F">
        <w:t>b</w:t>
      </w:r>
      <w:r w:rsidRPr="008B1855">
        <w:t xml:space="preserve">ased on the most recent U.S. Bureau of Labor Statistics’ (BLS) May </w:t>
      </w:r>
      <w:r w:rsidRPr="008B1855" w:rsidR="00087967">
        <w:t xml:space="preserve">2024 </w:t>
      </w:r>
      <w:r w:rsidRPr="008B1855">
        <w:t>National Occupational Employment and Wage Estimates (</w:t>
      </w:r>
      <w:hyperlink r:id="rId9" w:history="1">
        <w:r w:rsidRPr="008B1855" w:rsidR="00B91B2E">
          <w:rPr>
            <w:rStyle w:val="Hyperlink"/>
          </w:rPr>
          <w:t>https://www.bls.gov/oes/current/oes_stru.htm</w:t>
        </w:r>
      </w:hyperlink>
      <w:r w:rsidR="005707AE">
        <w:rPr>
          <w:rStyle w:val="Hyperlink"/>
        </w:rPr>
        <w:t>)</w:t>
      </w:r>
      <w:r w:rsidR="006E018F">
        <w:rPr>
          <w:rStyle w:val="Hyperlink"/>
        </w:rPr>
        <w:t>.</w:t>
      </w:r>
      <w:r w:rsidRPr="00B6780F" w:rsidR="005707AE">
        <w:rPr>
          <w:rStyle w:val="Hyperlink"/>
          <w:color w:val="auto"/>
          <w:u w:val="none"/>
        </w:rPr>
        <w:t xml:space="preserve"> </w:t>
      </w:r>
      <w:r w:rsidR="006E018F">
        <w:rPr>
          <w:rStyle w:val="Hyperlink"/>
          <w:color w:val="auto"/>
          <w:u w:val="none"/>
        </w:rPr>
        <w:t xml:space="preserve"> </w:t>
      </w:r>
      <w:r w:rsidRPr="00B6780F" w:rsidR="005707AE">
        <w:rPr>
          <w:rStyle w:val="Hyperlink"/>
          <w:color w:val="auto"/>
          <w:u w:val="none"/>
        </w:rPr>
        <w:t xml:space="preserve">To account for overhead </w:t>
      </w:r>
      <w:r w:rsidR="0081495A">
        <w:rPr>
          <w:rStyle w:val="Hyperlink"/>
          <w:color w:val="auto"/>
          <w:u w:val="none"/>
        </w:rPr>
        <w:t xml:space="preserve">and fringe </w:t>
      </w:r>
      <w:r w:rsidRPr="00B6780F" w:rsidR="005707AE">
        <w:rPr>
          <w:rStyle w:val="Hyperlink"/>
          <w:color w:val="auto"/>
          <w:u w:val="none"/>
        </w:rPr>
        <w:t xml:space="preserve">benefits, we </w:t>
      </w:r>
      <w:r w:rsidR="006E018F">
        <w:rPr>
          <w:rStyle w:val="Hyperlink"/>
          <w:color w:val="auto"/>
          <w:u w:val="none"/>
        </w:rPr>
        <w:t xml:space="preserve">have </w:t>
      </w:r>
      <w:r w:rsidRPr="00B6780F" w:rsidR="005707AE">
        <w:rPr>
          <w:rStyle w:val="Hyperlink"/>
          <w:color w:val="auto"/>
          <w:u w:val="none"/>
        </w:rPr>
        <w:t>add</w:t>
      </w:r>
      <w:r w:rsidR="006E018F">
        <w:rPr>
          <w:rStyle w:val="Hyperlink"/>
          <w:color w:val="auto"/>
          <w:u w:val="none"/>
        </w:rPr>
        <w:t>ed</w:t>
      </w:r>
      <w:r w:rsidRPr="00B6780F" w:rsidR="005707AE">
        <w:rPr>
          <w:rStyle w:val="Hyperlink"/>
          <w:color w:val="auto"/>
          <w:u w:val="none"/>
        </w:rPr>
        <w:t xml:space="preserve"> 100% of the mean hourly wage. </w:t>
      </w:r>
      <w:r w:rsidR="006E018F">
        <w:rPr>
          <w:rStyle w:val="Hyperlink"/>
          <w:color w:val="auto"/>
          <w:u w:val="none"/>
        </w:rPr>
        <w:t xml:space="preserve"> </w:t>
      </w:r>
      <w:r w:rsidRPr="00B6780F" w:rsidR="005707AE">
        <w:rPr>
          <w:rStyle w:val="Hyperlink"/>
          <w:color w:val="auto"/>
          <w:u w:val="none"/>
        </w:rPr>
        <w:t>Table 2 summarize</w:t>
      </w:r>
      <w:r w:rsidR="006E018F">
        <w:rPr>
          <w:rStyle w:val="Hyperlink"/>
          <w:color w:val="auto"/>
          <w:u w:val="none"/>
        </w:rPr>
        <w:t>s</w:t>
      </w:r>
      <w:r w:rsidRPr="00B6780F" w:rsidR="005707AE">
        <w:rPr>
          <w:rStyle w:val="Hyperlink"/>
          <w:color w:val="auto"/>
          <w:u w:val="none"/>
        </w:rPr>
        <w:t xml:space="preserve"> the estimated costs for the listed practitioner types.</w:t>
      </w:r>
      <w:r w:rsidRPr="00B6780F" w:rsidR="00B91B2E">
        <w:t xml:space="preserve"> </w:t>
      </w:r>
    </w:p>
    <w:p w:rsidR="005707AE" w:rsidP="0004688B" w14:paraId="1BD6A2FA" w14:textId="14371DC6">
      <w:pPr>
        <w:pStyle w:val="BodyTextIndent"/>
        <w:ind w:left="0"/>
      </w:pPr>
    </w:p>
    <w:p w:rsidR="005707AE" w:rsidRPr="003B29B7" w:rsidP="005707AE" w14:paraId="796BAB5E" w14:textId="2A337AD9">
      <w:pPr>
        <w:tabs>
          <w:tab w:val="left" w:pos="-1440"/>
          <w:tab w:val="left" w:pos="-720"/>
          <w:tab w:val="left" w:pos="720"/>
          <w:tab w:val="left" w:pos="1440"/>
          <w:tab w:val="left" w:pos="2160"/>
          <w:tab w:val="left" w:pos="5040"/>
        </w:tabs>
        <w:jc w:val="center"/>
        <w:rPr>
          <w:b/>
          <w:bCs/>
        </w:rPr>
      </w:pPr>
      <w:r w:rsidRPr="003B29B7">
        <w:rPr>
          <w:b/>
          <w:bCs/>
        </w:rPr>
        <w:t xml:space="preserve">Table </w:t>
      </w:r>
      <w:r>
        <w:rPr>
          <w:b/>
          <w:bCs/>
        </w:rPr>
        <w:t>2</w:t>
      </w:r>
      <w:r w:rsidRPr="003B29B7">
        <w:rPr>
          <w:b/>
          <w:bCs/>
        </w:rPr>
        <w:t>: Burden Estimate</w:t>
      </w:r>
      <w:r w:rsidR="00E12AFB">
        <w:rPr>
          <w:b/>
          <w:bCs/>
        </w:rPr>
        <w:t>s</w:t>
      </w:r>
      <w:r w:rsidRPr="003B29B7">
        <w:rPr>
          <w:b/>
          <w:bCs/>
        </w:rPr>
        <w:t xml:space="preserve"> </w:t>
      </w:r>
      <w:r>
        <w:rPr>
          <w:b/>
          <w:bCs/>
        </w:rPr>
        <w:t>-</w:t>
      </w:r>
      <w:r w:rsidRPr="003B29B7">
        <w:rPr>
          <w:b/>
          <w:bCs/>
        </w:rPr>
        <w:t xml:space="preserve"> </w:t>
      </w:r>
      <w:r>
        <w:rPr>
          <w:b/>
          <w:bCs/>
        </w:rPr>
        <w:t>Wages</w:t>
      </w:r>
    </w:p>
    <w:p w:rsidR="005707AE" w:rsidP="005707AE" w14:paraId="329A3607" w14:textId="77777777">
      <w:pPr>
        <w:tabs>
          <w:tab w:val="left" w:pos="-1440"/>
          <w:tab w:val="left" w:pos="-720"/>
          <w:tab w:val="left" w:pos="720"/>
          <w:tab w:val="left" w:pos="1440"/>
          <w:tab w:val="left" w:pos="2160"/>
          <w:tab w:val="left" w:pos="5040"/>
        </w:tabs>
        <w:jc w:val="center"/>
      </w:pPr>
    </w:p>
    <w:tbl>
      <w:tblPr>
        <w:tblStyle w:val="TableGrid"/>
        <w:tblW w:w="8905" w:type="dxa"/>
        <w:jc w:val="center"/>
        <w:tblLook w:val="04A0"/>
      </w:tblPr>
      <w:tblGrid>
        <w:gridCol w:w="2610"/>
        <w:gridCol w:w="1645"/>
        <w:gridCol w:w="2190"/>
        <w:gridCol w:w="2460"/>
      </w:tblGrid>
      <w:tr w14:paraId="1E11CB7C" w14:textId="77777777" w:rsidTr="00914FB7">
        <w:tblPrEx>
          <w:tblW w:w="8905" w:type="dxa"/>
          <w:jc w:val="center"/>
          <w:tblLook w:val="04A0"/>
        </w:tblPrEx>
        <w:trPr>
          <w:jc w:val="center"/>
        </w:trPr>
        <w:tc>
          <w:tcPr>
            <w:tcW w:w="2610" w:type="dxa"/>
            <w:vAlign w:val="center"/>
          </w:tcPr>
          <w:p w:rsidR="00C11D17" w:rsidRPr="003B0F18" w:rsidP="00C11D17" w14:paraId="61176E34" w14:textId="2460EC1D">
            <w:pPr>
              <w:tabs>
                <w:tab w:val="left" w:pos="-1440"/>
                <w:tab w:val="left" w:pos="-720"/>
                <w:tab w:val="left" w:pos="720"/>
                <w:tab w:val="left" w:pos="1440"/>
                <w:tab w:val="left" w:pos="2160"/>
                <w:tab w:val="left" w:pos="5040"/>
              </w:tabs>
              <w:jc w:val="center"/>
              <w:rPr>
                <w:b/>
                <w:bCs/>
                <w:sz w:val="20"/>
                <w:szCs w:val="20"/>
              </w:rPr>
            </w:pPr>
            <w:r w:rsidRPr="003B0F18">
              <w:rPr>
                <w:b/>
                <w:bCs/>
                <w:sz w:val="20"/>
                <w:szCs w:val="20"/>
              </w:rPr>
              <w:t>Occupation</w:t>
            </w:r>
          </w:p>
        </w:tc>
        <w:tc>
          <w:tcPr>
            <w:tcW w:w="1645" w:type="dxa"/>
            <w:vAlign w:val="center"/>
          </w:tcPr>
          <w:p w:rsidR="00C11D17" w:rsidRPr="003B0F18" w:rsidP="00C11D17" w14:paraId="498466A0" w14:textId="47837277">
            <w:pPr>
              <w:tabs>
                <w:tab w:val="left" w:pos="-1440"/>
                <w:tab w:val="left" w:pos="-720"/>
                <w:tab w:val="left" w:pos="720"/>
                <w:tab w:val="left" w:pos="1440"/>
                <w:tab w:val="left" w:pos="2160"/>
                <w:tab w:val="left" w:pos="5040"/>
              </w:tabs>
              <w:jc w:val="center"/>
              <w:rPr>
                <w:b/>
                <w:bCs/>
                <w:sz w:val="20"/>
                <w:szCs w:val="20"/>
              </w:rPr>
            </w:pPr>
            <w:r>
              <w:rPr>
                <w:b/>
                <w:bCs/>
                <w:sz w:val="20"/>
                <w:szCs w:val="20"/>
              </w:rPr>
              <w:t>BLS Code</w:t>
            </w:r>
          </w:p>
        </w:tc>
        <w:tc>
          <w:tcPr>
            <w:tcW w:w="2190" w:type="dxa"/>
            <w:vAlign w:val="center"/>
          </w:tcPr>
          <w:p w:rsidR="00C11D17" w:rsidRPr="003B0F18" w:rsidP="00C11D17" w14:paraId="5AEB9B8D" w14:textId="284BCE44">
            <w:pPr>
              <w:tabs>
                <w:tab w:val="left" w:pos="-1440"/>
                <w:tab w:val="left" w:pos="-720"/>
                <w:tab w:val="left" w:pos="720"/>
                <w:tab w:val="left" w:pos="1440"/>
                <w:tab w:val="left" w:pos="2160"/>
                <w:tab w:val="left" w:pos="5040"/>
              </w:tabs>
              <w:jc w:val="center"/>
              <w:rPr>
                <w:b/>
                <w:bCs/>
                <w:sz w:val="20"/>
                <w:szCs w:val="20"/>
              </w:rPr>
            </w:pPr>
            <w:r w:rsidRPr="003B0F18">
              <w:rPr>
                <w:b/>
                <w:bCs/>
                <w:sz w:val="20"/>
                <w:szCs w:val="20"/>
              </w:rPr>
              <w:t>BLS Mean Hourly Wage</w:t>
            </w:r>
          </w:p>
        </w:tc>
        <w:tc>
          <w:tcPr>
            <w:tcW w:w="2460" w:type="dxa"/>
            <w:vAlign w:val="center"/>
          </w:tcPr>
          <w:p w:rsidR="00C11D17" w:rsidRPr="003B0F18" w:rsidP="00C11D17" w14:paraId="1BBB682F" w14:textId="641F8834">
            <w:pPr>
              <w:tabs>
                <w:tab w:val="left" w:pos="-1440"/>
                <w:tab w:val="left" w:pos="-720"/>
                <w:tab w:val="left" w:pos="720"/>
                <w:tab w:val="left" w:pos="1440"/>
                <w:tab w:val="left" w:pos="2160"/>
                <w:tab w:val="left" w:pos="5040"/>
              </w:tabs>
              <w:jc w:val="center"/>
              <w:rPr>
                <w:b/>
                <w:bCs/>
                <w:sz w:val="20"/>
                <w:szCs w:val="20"/>
              </w:rPr>
            </w:pPr>
            <w:r w:rsidRPr="003B0F18">
              <w:rPr>
                <w:b/>
                <w:bCs/>
                <w:sz w:val="20"/>
                <w:szCs w:val="20"/>
              </w:rPr>
              <w:t>Mean Hourly Wage Accounting for Benefits</w:t>
            </w:r>
          </w:p>
        </w:tc>
      </w:tr>
      <w:tr w14:paraId="6966932C" w14:textId="77777777" w:rsidTr="00914FB7">
        <w:tblPrEx>
          <w:tblW w:w="8905" w:type="dxa"/>
          <w:jc w:val="center"/>
          <w:tblLook w:val="04A0"/>
        </w:tblPrEx>
        <w:trPr>
          <w:jc w:val="center"/>
        </w:trPr>
        <w:tc>
          <w:tcPr>
            <w:tcW w:w="2610" w:type="dxa"/>
            <w:vAlign w:val="center"/>
          </w:tcPr>
          <w:p w:rsidR="00C11D17" w:rsidRPr="003B0F18" w:rsidP="00C11D17" w14:paraId="2BB81F80" w14:textId="415873A8">
            <w:pPr>
              <w:tabs>
                <w:tab w:val="left" w:pos="-1440"/>
                <w:tab w:val="left" w:pos="-720"/>
                <w:tab w:val="left" w:pos="720"/>
                <w:tab w:val="left" w:pos="1440"/>
                <w:tab w:val="left" w:pos="2160"/>
                <w:tab w:val="left" w:pos="5040"/>
              </w:tabs>
              <w:rPr>
                <w:sz w:val="20"/>
                <w:szCs w:val="20"/>
              </w:rPr>
            </w:pPr>
            <w:r w:rsidRPr="003B0F18">
              <w:rPr>
                <w:sz w:val="20"/>
                <w:szCs w:val="20"/>
              </w:rPr>
              <w:t>Physicians, All Other</w:t>
            </w:r>
          </w:p>
        </w:tc>
        <w:tc>
          <w:tcPr>
            <w:tcW w:w="1645" w:type="dxa"/>
            <w:vAlign w:val="center"/>
          </w:tcPr>
          <w:p w:rsidR="00C11D17" w:rsidRPr="003B0F18" w:rsidP="00914FB7" w14:paraId="7F018B1A" w14:textId="6C58503E">
            <w:pPr>
              <w:tabs>
                <w:tab w:val="left" w:pos="-1440"/>
                <w:tab w:val="left" w:pos="-720"/>
                <w:tab w:val="left" w:pos="720"/>
                <w:tab w:val="left" w:pos="1440"/>
                <w:tab w:val="left" w:pos="2160"/>
                <w:tab w:val="left" w:pos="5040"/>
              </w:tabs>
              <w:jc w:val="center"/>
              <w:rPr>
                <w:sz w:val="20"/>
                <w:szCs w:val="20"/>
              </w:rPr>
            </w:pPr>
            <w:r w:rsidRPr="003B0F18">
              <w:rPr>
                <w:sz w:val="20"/>
                <w:szCs w:val="20"/>
              </w:rPr>
              <w:t>29-1229</w:t>
            </w:r>
          </w:p>
        </w:tc>
        <w:tc>
          <w:tcPr>
            <w:tcW w:w="2190" w:type="dxa"/>
            <w:vAlign w:val="center"/>
          </w:tcPr>
          <w:p w:rsidR="00C11D17" w:rsidRPr="003B0F18" w:rsidP="00C11D17" w14:paraId="519D47F7" w14:textId="284CA08D">
            <w:pPr>
              <w:tabs>
                <w:tab w:val="left" w:pos="-1440"/>
                <w:tab w:val="left" w:pos="-720"/>
                <w:tab w:val="left" w:pos="720"/>
                <w:tab w:val="left" w:pos="1440"/>
                <w:tab w:val="left" w:pos="2160"/>
                <w:tab w:val="left" w:pos="5040"/>
              </w:tabs>
              <w:jc w:val="right"/>
              <w:rPr>
                <w:sz w:val="20"/>
                <w:szCs w:val="20"/>
              </w:rPr>
            </w:pPr>
            <w:r w:rsidRPr="003B0F18">
              <w:rPr>
                <w:sz w:val="20"/>
                <w:szCs w:val="20"/>
              </w:rPr>
              <w:t>$121.86</w:t>
            </w:r>
          </w:p>
        </w:tc>
        <w:tc>
          <w:tcPr>
            <w:tcW w:w="2460" w:type="dxa"/>
            <w:vAlign w:val="center"/>
          </w:tcPr>
          <w:p w:rsidR="00C11D17" w:rsidRPr="003B0F18" w:rsidP="00C11D17" w14:paraId="19DEC01A" w14:textId="072CC64F">
            <w:pPr>
              <w:tabs>
                <w:tab w:val="left" w:pos="-1440"/>
                <w:tab w:val="left" w:pos="-720"/>
                <w:tab w:val="left" w:pos="720"/>
                <w:tab w:val="left" w:pos="1440"/>
                <w:tab w:val="left" w:pos="2160"/>
                <w:tab w:val="left" w:pos="5040"/>
              </w:tabs>
              <w:jc w:val="right"/>
              <w:rPr>
                <w:sz w:val="20"/>
                <w:szCs w:val="20"/>
              </w:rPr>
            </w:pPr>
            <w:r w:rsidRPr="003B0F18">
              <w:rPr>
                <w:sz w:val="20"/>
                <w:szCs w:val="20"/>
              </w:rPr>
              <w:t>$243.72</w:t>
            </w:r>
          </w:p>
        </w:tc>
      </w:tr>
      <w:tr w14:paraId="6B7334B3" w14:textId="77777777" w:rsidTr="00914FB7">
        <w:tblPrEx>
          <w:tblW w:w="8905" w:type="dxa"/>
          <w:jc w:val="center"/>
          <w:tblLook w:val="04A0"/>
        </w:tblPrEx>
        <w:trPr>
          <w:jc w:val="center"/>
        </w:trPr>
        <w:tc>
          <w:tcPr>
            <w:tcW w:w="2610" w:type="dxa"/>
            <w:vAlign w:val="center"/>
          </w:tcPr>
          <w:p w:rsidR="00C11D17" w:rsidRPr="003B0F18" w:rsidP="00C11D17" w14:paraId="1F28F61F" w14:textId="7959D775">
            <w:pPr>
              <w:tabs>
                <w:tab w:val="left" w:pos="-1440"/>
                <w:tab w:val="left" w:pos="-720"/>
                <w:tab w:val="left" w:pos="720"/>
                <w:tab w:val="left" w:pos="1440"/>
                <w:tab w:val="left" w:pos="2160"/>
                <w:tab w:val="left" w:pos="5040"/>
              </w:tabs>
              <w:rPr>
                <w:sz w:val="20"/>
                <w:szCs w:val="20"/>
              </w:rPr>
            </w:pPr>
            <w:r w:rsidRPr="003B0F18">
              <w:rPr>
                <w:sz w:val="20"/>
                <w:szCs w:val="20"/>
              </w:rPr>
              <w:t>Physician Assistants</w:t>
            </w:r>
          </w:p>
        </w:tc>
        <w:tc>
          <w:tcPr>
            <w:tcW w:w="1645" w:type="dxa"/>
            <w:vAlign w:val="center"/>
          </w:tcPr>
          <w:p w:rsidR="00C11D17" w:rsidRPr="003B0F18" w:rsidP="00914FB7" w14:paraId="0047A6A5" w14:textId="130B3A36">
            <w:pPr>
              <w:tabs>
                <w:tab w:val="left" w:pos="-1440"/>
                <w:tab w:val="left" w:pos="-720"/>
                <w:tab w:val="left" w:pos="720"/>
                <w:tab w:val="left" w:pos="1440"/>
                <w:tab w:val="left" w:pos="2160"/>
                <w:tab w:val="left" w:pos="5040"/>
              </w:tabs>
              <w:jc w:val="center"/>
              <w:rPr>
                <w:sz w:val="20"/>
                <w:szCs w:val="20"/>
              </w:rPr>
            </w:pPr>
            <w:r w:rsidRPr="003B0F18">
              <w:rPr>
                <w:sz w:val="20"/>
                <w:szCs w:val="20"/>
              </w:rPr>
              <w:t>29-1071</w:t>
            </w:r>
          </w:p>
        </w:tc>
        <w:tc>
          <w:tcPr>
            <w:tcW w:w="2190" w:type="dxa"/>
            <w:vAlign w:val="center"/>
          </w:tcPr>
          <w:p w:rsidR="00C11D17" w:rsidRPr="003B0F18" w:rsidP="00C11D17" w14:paraId="0176D5C3" w14:textId="17690CB2">
            <w:pPr>
              <w:tabs>
                <w:tab w:val="left" w:pos="-1440"/>
                <w:tab w:val="left" w:pos="-720"/>
                <w:tab w:val="left" w:pos="720"/>
                <w:tab w:val="left" w:pos="1440"/>
                <w:tab w:val="left" w:pos="2160"/>
                <w:tab w:val="left" w:pos="5040"/>
              </w:tabs>
              <w:jc w:val="right"/>
              <w:rPr>
                <w:sz w:val="20"/>
                <w:szCs w:val="20"/>
              </w:rPr>
            </w:pPr>
            <w:r w:rsidRPr="003B0F18">
              <w:rPr>
                <w:sz w:val="20"/>
                <w:szCs w:val="20"/>
              </w:rPr>
              <w:t>$65.82</w:t>
            </w:r>
          </w:p>
        </w:tc>
        <w:tc>
          <w:tcPr>
            <w:tcW w:w="2460" w:type="dxa"/>
            <w:vAlign w:val="center"/>
          </w:tcPr>
          <w:p w:rsidR="00C11D17" w:rsidRPr="003B0F18" w:rsidP="00C11D17" w14:paraId="46F34CCA" w14:textId="72185F6F">
            <w:pPr>
              <w:tabs>
                <w:tab w:val="left" w:pos="-1440"/>
                <w:tab w:val="left" w:pos="-720"/>
                <w:tab w:val="left" w:pos="720"/>
                <w:tab w:val="left" w:pos="1440"/>
                <w:tab w:val="left" w:pos="2160"/>
                <w:tab w:val="left" w:pos="5040"/>
              </w:tabs>
              <w:jc w:val="right"/>
              <w:rPr>
                <w:sz w:val="20"/>
                <w:szCs w:val="20"/>
              </w:rPr>
            </w:pPr>
            <w:r w:rsidRPr="003B0F18">
              <w:rPr>
                <w:sz w:val="20"/>
                <w:szCs w:val="20"/>
              </w:rPr>
              <w:t>$131.64</w:t>
            </w:r>
          </w:p>
        </w:tc>
      </w:tr>
      <w:tr w14:paraId="23DEEDD9" w14:textId="77777777" w:rsidTr="00914FB7">
        <w:tblPrEx>
          <w:tblW w:w="8905" w:type="dxa"/>
          <w:jc w:val="center"/>
          <w:tblLook w:val="04A0"/>
        </w:tblPrEx>
        <w:trPr>
          <w:jc w:val="center"/>
        </w:trPr>
        <w:tc>
          <w:tcPr>
            <w:tcW w:w="2610" w:type="dxa"/>
            <w:vAlign w:val="center"/>
          </w:tcPr>
          <w:p w:rsidR="00C11D17" w:rsidRPr="003B0F18" w:rsidP="00C11D17" w14:paraId="3DB9A10D" w14:textId="06ABA522">
            <w:pPr>
              <w:tabs>
                <w:tab w:val="left" w:pos="-1440"/>
                <w:tab w:val="left" w:pos="-720"/>
                <w:tab w:val="left" w:pos="720"/>
                <w:tab w:val="left" w:pos="1440"/>
                <w:tab w:val="left" w:pos="2160"/>
                <w:tab w:val="left" w:pos="5040"/>
              </w:tabs>
              <w:rPr>
                <w:sz w:val="20"/>
                <w:szCs w:val="20"/>
              </w:rPr>
            </w:pPr>
            <w:r w:rsidRPr="003B0F18">
              <w:rPr>
                <w:sz w:val="20"/>
                <w:szCs w:val="20"/>
              </w:rPr>
              <w:t>Nurse Practitioners</w:t>
            </w:r>
          </w:p>
        </w:tc>
        <w:tc>
          <w:tcPr>
            <w:tcW w:w="1645" w:type="dxa"/>
            <w:vAlign w:val="center"/>
          </w:tcPr>
          <w:p w:rsidR="00C11D17" w:rsidRPr="003B0F18" w:rsidP="00914FB7" w14:paraId="7F173981" w14:textId="30C4DB72">
            <w:pPr>
              <w:tabs>
                <w:tab w:val="left" w:pos="-1440"/>
                <w:tab w:val="left" w:pos="-720"/>
                <w:tab w:val="left" w:pos="720"/>
                <w:tab w:val="left" w:pos="1440"/>
                <w:tab w:val="left" w:pos="2160"/>
                <w:tab w:val="left" w:pos="5040"/>
              </w:tabs>
              <w:jc w:val="center"/>
              <w:rPr>
                <w:sz w:val="20"/>
                <w:szCs w:val="20"/>
              </w:rPr>
            </w:pPr>
            <w:r w:rsidRPr="003B0F18">
              <w:rPr>
                <w:sz w:val="20"/>
                <w:szCs w:val="20"/>
              </w:rPr>
              <w:t>29-1171</w:t>
            </w:r>
          </w:p>
        </w:tc>
        <w:tc>
          <w:tcPr>
            <w:tcW w:w="2190" w:type="dxa"/>
            <w:vAlign w:val="center"/>
          </w:tcPr>
          <w:p w:rsidR="00C11D17" w:rsidRPr="003B0F18" w:rsidP="00C11D17" w14:paraId="15644A77" w14:textId="34CB392E">
            <w:pPr>
              <w:tabs>
                <w:tab w:val="left" w:pos="-1440"/>
                <w:tab w:val="left" w:pos="-720"/>
                <w:tab w:val="left" w:pos="720"/>
                <w:tab w:val="left" w:pos="1440"/>
                <w:tab w:val="left" w:pos="2160"/>
                <w:tab w:val="left" w:pos="5040"/>
              </w:tabs>
              <w:jc w:val="right"/>
              <w:rPr>
                <w:sz w:val="20"/>
                <w:szCs w:val="20"/>
              </w:rPr>
            </w:pPr>
            <w:r w:rsidRPr="003B0F18">
              <w:rPr>
                <w:sz w:val="20"/>
                <w:szCs w:val="20"/>
              </w:rPr>
              <w:t>$63.46</w:t>
            </w:r>
          </w:p>
        </w:tc>
        <w:tc>
          <w:tcPr>
            <w:tcW w:w="2460" w:type="dxa"/>
            <w:vAlign w:val="center"/>
          </w:tcPr>
          <w:p w:rsidR="00C11D17" w:rsidRPr="003B0F18" w:rsidP="00C11D17" w14:paraId="4389696F" w14:textId="653BD725">
            <w:pPr>
              <w:tabs>
                <w:tab w:val="left" w:pos="-1440"/>
                <w:tab w:val="left" w:pos="-720"/>
                <w:tab w:val="left" w:pos="720"/>
                <w:tab w:val="left" w:pos="1440"/>
                <w:tab w:val="left" w:pos="2160"/>
                <w:tab w:val="left" w:pos="5040"/>
              </w:tabs>
              <w:jc w:val="right"/>
              <w:rPr>
                <w:sz w:val="20"/>
                <w:szCs w:val="20"/>
              </w:rPr>
            </w:pPr>
            <w:r w:rsidRPr="003B0F18">
              <w:rPr>
                <w:sz w:val="20"/>
                <w:szCs w:val="20"/>
              </w:rPr>
              <w:t>$126.92</w:t>
            </w:r>
          </w:p>
        </w:tc>
      </w:tr>
    </w:tbl>
    <w:p w:rsidR="005707AE" w:rsidP="0004688B" w14:paraId="217DFD50" w14:textId="2EEB027D">
      <w:pPr>
        <w:pStyle w:val="BodyTextIndent"/>
        <w:ind w:left="0"/>
      </w:pPr>
    </w:p>
    <w:p w:rsidR="009C6A20" w:rsidP="0004688B" w14:paraId="08CB4789" w14:textId="70F3D80F">
      <w:pPr>
        <w:pStyle w:val="BodyTextIndent"/>
        <w:ind w:left="0"/>
      </w:pPr>
      <w:r>
        <w:t xml:space="preserve">After </w:t>
      </w:r>
      <w:r>
        <w:t>calculat</w:t>
      </w:r>
      <w:r>
        <w:t>ing</w:t>
      </w:r>
      <w:r>
        <w:t xml:space="preserve"> the average of the three adjusted mean hourly wages</w:t>
      </w:r>
      <w:r>
        <w:t xml:space="preserve">, </w:t>
      </w:r>
      <w:r w:rsidR="00672484">
        <w:t xml:space="preserve">we </w:t>
      </w:r>
      <w:r>
        <w:t xml:space="preserve">have </w:t>
      </w:r>
      <w:r w:rsidR="00672484">
        <w:t>multipl</w:t>
      </w:r>
      <w:r>
        <w:t>ied</w:t>
      </w:r>
      <w:r w:rsidR="00672484">
        <w:t xml:space="preserve"> it </w:t>
      </w:r>
      <w:r w:rsidR="00914FB7">
        <w:t>by</w:t>
      </w:r>
      <w:r w:rsidR="00672484">
        <w:t xml:space="preserve"> the estimated number of hours</w:t>
      </w:r>
      <w:r w:rsidR="00914FB7">
        <w:t xml:space="preserve"> to estimate the total annual cost </w:t>
      </w:r>
      <w:r w:rsidR="009B5F2B">
        <w:t>as shown in</w:t>
      </w:r>
      <w:r>
        <w:t xml:space="preserve"> Table 3</w:t>
      </w:r>
      <w:r w:rsidR="009B5F2B">
        <w:t>.</w:t>
      </w:r>
    </w:p>
    <w:p w:rsidR="009C6A20" w:rsidP="0004688B" w14:paraId="2CB379CC" w14:textId="7C544BE4">
      <w:pPr>
        <w:pStyle w:val="BodyTextIndent"/>
        <w:ind w:left="0"/>
      </w:pPr>
    </w:p>
    <w:p w:rsidR="009C6A20" w:rsidRPr="003B29B7" w:rsidP="009C6A20" w14:paraId="48AAD777" w14:textId="13FCA775">
      <w:pPr>
        <w:tabs>
          <w:tab w:val="left" w:pos="-1440"/>
          <w:tab w:val="left" w:pos="-720"/>
          <w:tab w:val="left" w:pos="720"/>
          <w:tab w:val="left" w:pos="1440"/>
          <w:tab w:val="left" w:pos="2160"/>
          <w:tab w:val="left" w:pos="5040"/>
        </w:tabs>
        <w:jc w:val="center"/>
        <w:rPr>
          <w:b/>
          <w:bCs/>
        </w:rPr>
      </w:pPr>
      <w:r w:rsidRPr="003B29B7">
        <w:rPr>
          <w:b/>
          <w:bCs/>
        </w:rPr>
        <w:t xml:space="preserve">Table </w:t>
      </w:r>
      <w:r>
        <w:rPr>
          <w:b/>
          <w:bCs/>
        </w:rPr>
        <w:t>3</w:t>
      </w:r>
      <w:r w:rsidRPr="003B29B7">
        <w:rPr>
          <w:b/>
          <w:bCs/>
        </w:rPr>
        <w:t>: Burden Estimate</w:t>
      </w:r>
      <w:r w:rsidR="00E12AFB">
        <w:rPr>
          <w:b/>
          <w:bCs/>
        </w:rPr>
        <w:t>s</w:t>
      </w:r>
      <w:r w:rsidRPr="003B29B7">
        <w:rPr>
          <w:b/>
          <w:bCs/>
        </w:rPr>
        <w:t xml:space="preserve"> </w:t>
      </w:r>
      <w:r>
        <w:rPr>
          <w:b/>
          <w:bCs/>
        </w:rPr>
        <w:t>-</w:t>
      </w:r>
      <w:r w:rsidRPr="003B29B7">
        <w:rPr>
          <w:b/>
          <w:bCs/>
        </w:rPr>
        <w:t xml:space="preserve"> </w:t>
      </w:r>
      <w:r>
        <w:rPr>
          <w:b/>
          <w:bCs/>
        </w:rPr>
        <w:t>Total Annual Cost</w:t>
      </w:r>
    </w:p>
    <w:p w:rsidR="009C6A20" w:rsidP="009C6A20" w14:paraId="5D18CF3D" w14:textId="77777777">
      <w:pPr>
        <w:tabs>
          <w:tab w:val="left" w:pos="-1440"/>
          <w:tab w:val="left" w:pos="-720"/>
          <w:tab w:val="left" w:pos="720"/>
          <w:tab w:val="left" w:pos="1440"/>
          <w:tab w:val="left" w:pos="2160"/>
          <w:tab w:val="left" w:pos="5040"/>
        </w:tabs>
        <w:jc w:val="center"/>
      </w:pPr>
    </w:p>
    <w:tbl>
      <w:tblPr>
        <w:tblStyle w:val="TableGrid"/>
        <w:tblW w:w="0" w:type="auto"/>
        <w:jc w:val="center"/>
        <w:tblLook w:val="04A0"/>
      </w:tblPr>
      <w:tblGrid>
        <w:gridCol w:w="2766"/>
        <w:gridCol w:w="2809"/>
        <w:gridCol w:w="2610"/>
      </w:tblGrid>
      <w:tr w14:paraId="5F7891DA" w14:textId="77777777" w:rsidTr="006E018F">
        <w:tblPrEx>
          <w:tblW w:w="0" w:type="auto"/>
          <w:jc w:val="center"/>
          <w:tblLook w:val="04A0"/>
        </w:tblPrEx>
        <w:trPr>
          <w:jc w:val="center"/>
        </w:trPr>
        <w:tc>
          <w:tcPr>
            <w:tcW w:w="2766" w:type="dxa"/>
            <w:vAlign w:val="center"/>
          </w:tcPr>
          <w:p w:rsidR="009C6A20" w:rsidRPr="003B0F18" w:rsidP="00E81295" w14:paraId="1BD33D4A" w14:textId="0AE59A4B">
            <w:pPr>
              <w:tabs>
                <w:tab w:val="left" w:pos="-1440"/>
                <w:tab w:val="left" w:pos="-720"/>
                <w:tab w:val="left" w:pos="720"/>
                <w:tab w:val="left" w:pos="1440"/>
                <w:tab w:val="left" w:pos="2160"/>
                <w:tab w:val="left" w:pos="5040"/>
              </w:tabs>
              <w:jc w:val="center"/>
              <w:rPr>
                <w:b/>
                <w:bCs/>
                <w:sz w:val="20"/>
                <w:szCs w:val="20"/>
              </w:rPr>
            </w:pPr>
            <w:r w:rsidRPr="003B0F18">
              <w:rPr>
                <w:b/>
                <w:bCs/>
                <w:sz w:val="20"/>
                <w:szCs w:val="20"/>
              </w:rPr>
              <w:t>Estimated Number of Hours</w:t>
            </w:r>
          </w:p>
        </w:tc>
        <w:tc>
          <w:tcPr>
            <w:tcW w:w="2809" w:type="dxa"/>
            <w:vAlign w:val="center"/>
          </w:tcPr>
          <w:p w:rsidR="009C6A20" w:rsidRPr="003B0F18" w:rsidP="00E81295" w14:paraId="11E30977" w14:textId="4A5A8AB0">
            <w:pPr>
              <w:tabs>
                <w:tab w:val="left" w:pos="-1440"/>
                <w:tab w:val="left" w:pos="-720"/>
                <w:tab w:val="left" w:pos="720"/>
                <w:tab w:val="left" w:pos="1440"/>
                <w:tab w:val="left" w:pos="2160"/>
                <w:tab w:val="left" w:pos="5040"/>
              </w:tabs>
              <w:jc w:val="center"/>
              <w:rPr>
                <w:b/>
                <w:bCs/>
                <w:sz w:val="20"/>
                <w:szCs w:val="20"/>
              </w:rPr>
            </w:pPr>
            <w:r w:rsidRPr="003B0F18">
              <w:rPr>
                <w:b/>
                <w:bCs/>
                <w:sz w:val="20"/>
                <w:szCs w:val="20"/>
              </w:rPr>
              <w:t>Average Adjusted Mean Hourly Wage</w:t>
            </w:r>
          </w:p>
        </w:tc>
        <w:tc>
          <w:tcPr>
            <w:tcW w:w="2610" w:type="dxa"/>
            <w:vAlign w:val="center"/>
          </w:tcPr>
          <w:p w:rsidR="009C6A20" w:rsidRPr="003B0F18" w:rsidP="00E81295" w14:paraId="4DEEDBF1" w14:textId="0CE3A77F">
            <w:pPr>
              <w:tabs>
                <w:tab w:val="left" w:pos="-1440"/>
                <w:tab w:val="left" w:pos="-720"/>
                <w:tab w:val="left" w:pos="720"/>
                <w:tab w:val="left" w:pos="1440"/>
                <w:tab w:val="left" w:pos="2160"/>
                <w:tab w:val="left" w:pos="5040"/>
              </w:tabs>
              <w:jc w:val="center"/>
              <w:rPr>
                <w:b/>
                <w:bCs/>
                <w:sz w:val="20"/>
                <w:szCs w:val="20"/>
              </w:rPr>
            </w:pPr>
            <w:r w:rsidRPr="003B0F18">
              <w:rPr>
                <w:b/>
                <w:bCs/>
                <w:sz w:val="20"/>
                <w:szCs w:val="20"/>
              </w:rPr>
              <w:t>Estimated Total Annual Cost</w:t>
            </w:r>
          </w:p>
        </w:tc>
      </w:tr>
      <w:tr w14:paraId="646CF9CB" w14:textId="77777777" w:rsidTr="006E018F">
        <w:tblPrEx>
          <w:tblW w:w="0" w:type="auto"/>
          <w:jc w:val="center"/>
          <w:tblLook w:val="04A0"/>
        </w:tblPrEx>
        <w:trPr>
          <w:jc w:val="center"/>
        </w:trPr>
        <w:tc>
          <w:tcPr>
            <w:tcW w:w="2766" w:type="dxa"/>
            <w:vAlign w:val="center"/>
          </w:tcPr>
          <w:p w:rsidR="009C6A20" w:rsidRPr="003B0F18" w:rsidP="003B0F18" w14:paraId="2F804837" w14:textId="2BD66F6C">
            <w:pPr>
              <w:tabs>
                <w:tab w:val="left" w:pos="-1440"/>
                <w:tab w:val="left" w:pos="-720"/>
                <w:tab w:val="left" w:pos="720"/>
                <w:tab w:val="left" w:pos="1440"/>
                <w:tab w:val="left" w:pos="2160"/>
                <w:tab w:val="left" w:pos="5040"/>
              </w:tabs>
              <w:jc w:val="right"/>
              <w:rPr>
                <w:sz w:val="20"/>
                <w:szCs w:val="20"/>
              </w:rPr>
            </w:pPr>
            <w:r w:rsidRPr="003B0F18">
              <w:rPr>
                <w:sz w:val="20"/>
                <w:szCs w:val="20"/>
              </w:rPr>
              <w:t>480,957</w:t>
            </w:r>
          </w:p>
        </w:tc>
        <w:tc>
          <w:tcPr>
            <w:tcW w:w="2809" w:type="dxa"/>
            <w:vAlign w:val="center"/>
          </w:tcPr>
          <w:p w:rsidR="009C6A20" w:rsidRPr="003B0F18" w:rsidP="003B0F18" w14:paraId="675F2EA9" w14:textId="2FF80262">
            <w:pPr>
              <w:tabs>
                <w:tab w:val="left" w:pos="-1440"/>
                <w:tab w:val="left" w:pos="-720"/>
                <w:tab w:val="left" w:pos="720"/>
                <w:tab w:val="left" w:pos="1440"/>
                <w:tab w:val="left" w:pos="2160"/>
                <w:tab w:val="left" w:pos="5040"/>
              </w:tabs>
              <w:jc w:val="right"/>
              <w:rPr>
                <w:sz w:val="20"/>
                <w:szCs w:val="20"/>
              </w:rPr>
            </w:pPr>
            <w:r w:rsidRPr="003B0F18">
              <w:rPr>
                <w:sz w:val="20"/>
                <w:szCs w:val="20"/>
              </w:rPr>
              <w:t>$</w:t>
            </w:r>
            <w:r w:rsidRPr="003B0F18" w:rsidR="00672484">
              <w:rPr>
                <w:sz w:val="20"/>
                <w:szCs w:val="20"/>
              </w:rPr>
              <w:t>167.43</w:t>
            </w:r>
          </w:p>
        </w:tc>
        <w:tc>
          <w:tcPr>
            <w:tcW w:w="2610" w:type="dxa"/>
            <w:vAlign w:val="center"/>
          </w:tcPr>
          <w:p w:rsidR="009C6A20" w:rsidRPr="003B0F18" w:rsidP="003B0F18" w14:paraId="498DEA94" w14:textId="472809CC">
            <w:pPr>
              <w:tabs>
                <w:tab w:val="left" w:pos="-1440"/>
                <w:tab w:val="left" w:pos="-720"/>
                <w:tab w:val="left" w:pos="720"/>
                <w:tab w:val="left" w:pos="1440"/>
                <w:tab w:val="left" w:pos="2160"/>
                <w:tab w:val="left" w:pos="5040"/>
              </w:tabs>
              <w:jc w:val="right"/>
              <w:rPr>
                <w:sz w:val="20"/>
                <w:szCs w:val="20"/>
              </w:rPr>
            </w:pPr>
            <w:r w:rsidRPr="003B0F18">
              <w:rPr>
                <w:sz w:val="20"/>
                <w:szCs w:val="20"/>
              </w:rPr>
              <w:t>$</w:t>
            </w:r>
            <w:r w:rsidRPr="003B0F18" w:rsidR="00672484">
              <w:rPr>
                <w:sz w:val="20"/>
                <w:szCs w:val="20"/>
              </w:rPr>
              <w:t>80,526,631</w:t>
            </w:r>
          </w:p>
        </w:tc>
      </w:tr>
    </w:tbl>
    <w:p w:rsidR="009C6A20" w:rsidRPr="008B1855" w:rsidP="0004688B" w14:paraId="48F0604A" w14:textId="77777777">
      <w:pPr>
        <w:pStyle w:val="BodyTextIndent"/>
        <w:ind w:left="0"/>
      </w:pPr>
    </w:p>
    <w:p w:rsidR="00890183" w:rsidRPr="008B1855" w14:paraId="1F7DB245" w14:textId="77777777">
      <w:pPr>
        <w:tabs>
          <w:tab w:val="left" w:pos="-1440"/>
          <w:tab w:val="left" w:pos="-720"/>
          <w:tab w:val="left" w:pos="720"/>
          <w:tab w:val="left" w:pos="1440"/>
          <w:tab w:val="left" w:pos="2160"/>
          <w:tab w:val="left" w:pos="5040"/>
        </w:tabs>
      </w:pPr>
    </w:p>
    <w:p w:rsidR="00890183" w:rsidRPr="008B1855" w:rsidP="0004688B" w14:paraId="342CCE8B" w14:textId="77777777">
      <w:pPr>
        <w:tabs>
          <w:tab w:val="left" w:pos="-1440"/>
          <w:tab w:val="left" w:pos="-720"/>
          <w:tab w:val="left" w:pos="720"/>
          <w:tab w:val="left" w:pos="1440"/>
          <w:tab w:val="left" w:pos="2160"/>
          <w:tab w:val="left" w:pos="5040"/>
        </w:tabs>
      </w:pPr>
      <w:r w:rsidRPr="008B1855">
        <w:rPr>
          <w:b/>
          <w:bCs/>
        </w:rPr>
        <w:t>13.</w:t>
      </w:r>
      <w:r w:rsidRPr="008B1855">
        <w:rPr>
          <w:b/>
          <w:bCs/>
        </w:rPr>
        <w:tab/>
      </w:r>
      <w:r w:rsidRPr="008B1855">
        <w:rPr>
          <w:b/>
          <w:bCs/>
          <w:u w:val="single"/>
        </w:rPr>
        <w:t>Capital Costs</w:t>
      </w:r>
    </w:p>
    <w:p w:rsidR="00890183" w:rsidRPr="008B1855" w14:paraId="35FC7D4B" w14:textId="77777777">
      <w:pPr>
        <w:tabs>
          <w:tab w:val="left" w:pos="-1440"/>
          <w:tab w:val="left" w:pos="-720"/>
          <w:tab w:val="left" w:pos="720"/>
          <w:tab w:val="left" w:pos="1440"/>
          <w:tab w:val="left" w:pos="2160"/>
          <w:tab w:val="left" w:pos="5040"/>
        </w:tabs>
      </w:pPr>
    </w:p>
    <w:p w:rsidR="00890183" w:rsidRPr="008B1855" w:rsidP="0004688B" w14:paraId="325F7512" w14:textId="77777777">
      <w:pPr>
        <w:tabs>
          <w:tab w:val="left" w:pos="-1440"/>
          <w:tab w:val="left" w:pos="-720"/>
          <w:tab w:val="left" w:pos="720"/>
          <w:tab w:val="left" w:pos="1440"/>
          <w:tab w:val="left" w:pos="2160"/>
          <w:tab w:val="left" w:pos="5040"/>
        </w:tabs>
      </w:pPr>
      <w:r w:rsidRPr="008B1855">
        <w:t>There is no expense for any capital and start-up costs since these documentations are entered by hand in the patient’s medical records.  There are no additional costs involved in maintaining or disclosing this information.</w:t>
      </w:r>
    </w:p>
    <w:p w:rsidR="00890183" w:rsidRPr="008B1855" w14:paraId="131B10AE" w14:textId="77777777">
      <w:pPr>
        <w:tabs>
          <w:tab w:val="left" w:pos="-1440"/>
          <w:tab w:val="left" w:pos="-720"/>
          <w:tab w:val="left" w:pos="720"/>
          <w:tab w:val="left" w:pos="1440"/>
          <w:tab w:val="left" w:pos="2160"/>
          <w:tab w:val="left" w:pos="5040"/>
        </w:tabs>
      </w:pPr>
    </w:p>
    <w:p w:rsidR="00890183" w:rsidRPr="008B1855" w:rsidP="0004688B" w14:paraId="105B8E39" w14:textId="77777777">
      <w:pPr>
        <w:tabs>
          <w:tab w:val="left" w:pos="-1440"/>
          <w:tab w:val="left" w:pos="-720"/>
          <w:tab w:val="left" w:pos="720"/>
          <w:tab w:val="left" w:pos="1440"/>
          <w:tab w:val="left" w:pos="2160"/>
          <w:tab w:val="left" w:pos="5040"/>
        </w:tabs>
      </w:pPr>
      <w:r w:rsidRPr="008B1855">
        <w:rPr>
          <w:b/>
          <w:bCs/>
        </w:rPr>
        <w:t>14.</w:t>
      </w:r>
      <w:r w:rsidRPr="008B1855">
        <w:rPr>
          <w:b/>
          <w:bCs/>
        </w:rPr>
        <w:tab/>
      </w:r>
      <w:r w:rsidRPr="008B1855">
        <w:rPr>
          <w:b/>
          <w:bCs/>
          <w:u w:val="single"/>
        </w:rPr>
        <w:t>Cost to Federal Government</w:t>
      </w:r>
    </w:p>
    <w:p w:rsidR="00890183" w:rsidRPr="008B1855" w14:paraId="236BDE3A" w14:textId="77777777">
      <w:pPr>
        <w:tabs>
          <w:tab w:val="left" w:pos="-1440"/>
          <w:tab w:val="left" w:pos="-720"/>
          <w:tab w:val="left" w:pos="720"/>
          <w:tab w:val="left" w:pos="1440"/>
          <w:tab w:val="left" w:pos="2160"/>
          <w:tab w:val="left" w:pos="5040"/>
        </w:tabs>
      </w:pPr>
    </w:p>
    <w:p w:rsidR="00890183" w:rsidRPr="008B1855" w:rsidP="0004688B" w14:paraId="7C390F6A" w14:textId="77777777">
      <w:pPr>
        <w:tabs>
          <w:tab w:val="left" w:pos="-1440"/>
          <w:tab w:val="left" w:pos="-720"/>
          <w:tab w:val="left" w:pos="720"/>
          <w:tab w:val="left" w:pos="1440"/>
          <w:tab w:val="left" w:pos="2160"/>
          <w:tab w:val="left" w:pos="5040"/>
        </w:tabs>
      </w:pPr>
      <w:r w:rsidRPr="008B1855">
        <w:t>We estimate no Federal costs associated with this information collection requirement.</w:t>
      </w:r>
    </w:p>
    <w:p w:rsidR="00890183" w:rsidRPr="008B1855" w14:paraId="34114620" w14:textId="77777777">
      <w:pPr>
        <w:tabs>
          <w:tab w:val="left" w:pos="-1440"/>
          <w:tab w:val="left" w:pos="-720"/>
          <w:tab w:val="left" w:pos="720"/>
          <w:tab w:val="left" w:pos="1440"/>
          <w:tab w:val="left" w:pos="2160"/>
          <w:tab w:val="left" w:pos="5040"/>
        </w:tabs>
      </w:pPr>
    </w:p>
    <w:p w:rsidR="00890183" w:rsidRPr="008B1855" w:rsidP="0004688B" w14:paraId="15BC13C4" w14:textId="77777777">
      <w:pPr>
        <w:tabs>
          <w:tab w:val="left" w:pos="-1440"/>
          <w:tab w:val="left" w:pos="-720"/>
          <w:tab w:val="left" w:pos="720"/>
          <w:tab w:val="left" w:pos="1440"/>
          <w:tab w:val="left" w:pos="2160"/>
          <w:tab w:val="left" w:pos="5040"/>
        </w:tabs>
        <w:rPr>
          <w:b/>
          <w:bCs/>
          <w:u w:val="single"/>
        </w:rPr>
      </w:pPr>
      <w:r w:rsidRPr="008B1855">
        <w:rPr>
          <w:b/>
          <w:bCs/>
        </w:rPr>
        <w:t>15.</w:t>
      </w:r>
      <w:r w:rsidRPr="008B1855">
        <w:rPr>
          <w:b/>
          <w:bCs/>
        </w:rPr>
        <w:tab/>
      </w:r>
      <w:r w:rsidRPr="008B1855" w:rsidR="009429D6">
        <w:rPr>
          <w:b/>
          <w:bCs/>
          <w:u w:val="single"/>
        </w:rPr>
        <w:t>Changes to Burden</w:t>
      </w:r>
    </w:p>
    <w:p w:rsidR="00390C45" w:rsidP="00390C45" w14:paraId="2C1FA458" w14:textId="54F08CCC">
      <w:pPr>
        <w:tabs>
          <w:tab w:val="left" w:pos="-1440"/>
          <w:tab w:val="left" w:pos="-720"/>
          <w:tab w:val="left" w:pos="720"/>
          <w:tab w:val="left" w:pos="1440"/>
          <w:tab w:val="left" w:pos="2160"/>
          <w:tab w:val="left" w:pos="5040"/>
        </w:tabs>
        <w:rPr>
          <w:b/>
          <w:bCs/>
          <w:u w:val="single"/>
        </w:rPr>
      </w:pPr>
    </w:p>
    <w:p w:rsidR="00390C45" w:rsidP="00390C45" w14:paraId="2B565D3B" w14:textId="11E8D708">
      <w:pPr>
        <w:tabs>
          <w:tab w:val="left" w:pos="-1440"/>
          <w:tab w:val="left" w:pos="-720"/>
          <w:tab w:val="left" w:pos="720"/>
          <w:tab w:val="left" w:pos="1440"/>
          <w:tab w:val="left" w:pos="2160"/>
          <w:tab w:val="left" w:pos="5040"/>
        </w:tabs>
      </w:pPr>
      <w:r w:rsidRPr="00390C45">
        <w:t xml:space="preserve">Table </w:t>
      </w:r>
      <w:r>
        <w:t xml:space="preserve">4 describes </w:t>
      </w:r>
      <w:r w:rsidR="00ED0996">
        <w:t xml:space="preserve">the </w:t>
      </w:r>
      <w:r w:rsidR="005D7DF9">
        <w:t>number of SNF stays and the estimated number of hours for</w:t>
      </w:r>
      <w:r w:rsidR="00C11D17">
        <w:t xml:space="preserve"> the previously approved submission in 2022 </w:t>
      </w:r>
      <w:r w:rsidR="005D7DF9">
        <w:t xml:space="preserve">and </w:t>
      </w:r>
      <w:r w:rsidR="00C11D17">
        <w:t xml:space="preserve">the current 2026 submission.  The decrease </w:t>
      </w:r>
      <w:r w:rsidR="009B5F2B">
        <w:t xml:space="preserve">in </w:t>
      </w:r>
      <w:r w:rsidR="009B5F2B">
        <w:t>annual</w:t>
      </w:r>
      <w:r w:rsidR="00C11D17">
        <w:t xml:space="preserve"> hour</w:t>
      </w:r>
      <w:r w:rsidR="00C11D17">
        <w:t xml:space="preserve"> burden </w:t>
      </w:r>
      <w:r w:rsidR="009B5F2B">
        <w:t xml:space="preserve">is due to </w:t>
      </w:r>
      <w:r w:rsidR="00C11D17">
        <w:t xml:space="preserve">a 14% decrease in </w:t>
      </w:r>
      <w:r w:rsidR="009B5F2B">
        <w:t xml:space="preserve">responses for </w:t>
      </w:r>
      <w:r w:rsidR="00C11D17">
        <w:t xml:space="preserve">SNF stays of up to 100 days.  </w:t>
      </w:r>
      <w:r w:rsidR="00ED0996">
        <w:t>Table 5 describes the difference in estimated total annual cost</w:t>
      </w:r>
      <w:r w:rsidR="00CC3993">
        <w:t xml:space="preserve"> and shows an increase of </w:t>
      </w:r>
      <w:r w:rsidRPr="00ED0996" w:rsidR="00ED0996">
        <w:t>$2,029,677</w:t>
      </w:r>
      <w:r w:rsidR="00ED0996">
        <w:t>.</w:t>
      </w:r>
    </w:p>
    <w:p w:rsidR="00D403B2" w:rsidRPr="00390C45" w:rsidP="00390C45" w14:paraId="5E2B49DC" w14:textId="77777777">
      <w:pPr>
        <w:tabs>
          <w:tab w:val="left" w:pos="-1440"/>
          <w:tab w:val="left" w:pos="-720"/>
          <w:tab w:val="left" w:pos="720"/>
          <w:tab w:val="left" w:pos="1440"/>
          <w:tab w:val="left" w:pos="2160"/>
          <w:tab w:val="left" w:pos="5040"/>
        </w:tabs>
      </w:pPr>
    </w:p>
    <w:p w:rsidR="00390C45" w:rsidRPr="00390C45" w:rsidP="00390C45" w14:paraId="0BAC4121" w14:textId="5D63E27C">
      <w:pPr>
        <w:tabs>
          <w:tab w:val="left" w:pos="-1440"/>
          <w:tab w:val="left" w:pos="-720"/>
          <w:tab w:val="left" w:pos="720"/>
          <w:tab w:val="left" w:pos="1440"/>
          <w:tab w:val="left" w:pos="2160"/>
          <w:tab w:val="left" w:pos="5040"/>
        </w:tabs>
        <w:jc w:val="center"/>
        <w:rPr>
          <w:bCs/>
        </w:rPr>
      </w:pPr>
      <w:r w:rsidRPr="00390C45">
        <w:rPr>
          <w:b/>
          <w:bCs/>
        </w:rPr>
        <w:t xml:space="preserve">Table </w:t>
      </w:r>
      <w:r>
        <w:rPr>
          <w:b/>
          <w:bCs/>
        </w:rPr>
        <w:t>4</w:t>
      </w:r>
      <w:r w:rsidRPr="00390C45">
        <w:rPr>
          <w:b/>
          <w:bCs/>
        </w:rPr>
        <w:t xml:space="preserve">: </w:t>
      </w:r>
      <w:r>
        <w:rPr>
          <w:b/>
          <w:bCs/>
        </w:rPr>
        <w:t>Changes to Burden</w:t>
      </w:r>
      <w:r w:rsidRPr="00390C45">
        <w:rPr>
          <w:b/>
          <w:bCs/>
        </w:rPr>
        <w:t xml:space="preserve"> - Hours</w:t>
      </w:r>
    </w:p>
    <w:p w:rsidR="00390C45" w:rsidRPr="008B1855" w:rsidP="00390C45" w14:paraId="1D4C1AC9" w14:textId="6FC67C80">
      <w:pPr>
        <w:tabs>
          <w:tab w:val="left" w:pos="-1440"/>
          <w:tab w:val="left" w:pos="-720"/>
          <w:tab w:val="left" w:pos="720"/>
          <w:tab w:val="left" w:pos="1440"/>
          <w:tab w:val="left" w:pos="2160"/>
          <w:tab w:val="left" w:pos="5040"/>
        </w:tabs>
        <w:ind w:left="1080"/>
        <w:rPr>
          <w:bCs/>
        </w:rPr>
      </w:pPr>
    </w:p>
    <w:tbl>
      <w:tblPr>
        <w:tblStyle w:val="TableGrid"/>
        <w:tblW w:w="0" w:type="auto"/>
        <w:jc w:val="center"/>
        <w:tblLook w:val="04A0"/>
      </w:tblPr>
      <w:tblGrid>
        <w:gridCol w:w="2491"/>
        <w:gridCol w:w="2491"/>
        <w:gridCol w:w="2491"/>
      </w:tblGrid>
      <w:tr w14:paraId="6E144BD8" w14:textId="77777777" w:rsidTr="00E81295">
        <w:tblPrEx>
          <w:tblW w:w="0" w:type="auto"/>
          <w:jc w:val="center"/>
          <w:tblLook w:val="04A0"/>
        </w:tblPrEx>
        <w:trPr>
          <w:jc w:val="center"/>
        </w:trPr>
        <w:tc>
          <w:tcPr>
            <w:tcW w:w="2491" w:type="dxa"/>
            <w:vAlign w:val="center"/>
          </w:tcPr>
          <w:p w:rsidR="00390C45" w:rsidRPr="00ED0996" w:rsidP="00E81295" w14:paraId="2CCFE8E6" w14:textId="6DBFE2B8">
            <w:pPr>
              <w:tabs>
                <w:tab w:val="left" w:pos="-1440"/>
                <w:tab w:val="left" w:pos="-720"/>
                <w:tab w:val="left" w:pos="720"/>
                <w:tab w:val="left" w:pos="1440"/>
                <w:tab w:val="left" w:pos="2160"/>
                <w:tab w:val="left" w:pos="5040"/>
              </w:tabs>
              <w:jc w:val="center"/>
              <w:rPr>
                <w:b/>
                <w:bCs/>
                <w:sz w:val="20"/>
                <w:szCs w:val="20"/>
              </w:rPr>
            </w:pPr>
            <w:r w:rsidRPr="00ED0996">
              <w:rPr>
                <w:b/>
                <w:bCs/>
                <w:sz w:val="20"/>
                <w:szCs w:val="20"/>
              </w:rPr>
              <w:t>Submission Year</w:t>
            </w:r>
          </w:p>
        </w:tc>
        <w:tc>
          <w:tcPr>
            <w:tcW w:w="2491" w:type="dxa"/>
            <w:vAlign w:val="center"/>
          </w:tcPr>
          <w:p w:rsidR="00390C45" w:rsidRPr="00ED0996" w:rsidP="00E81295" w14:paraId="3F268B15" w14:textId="77777777">
            <w:pPr>
              <w:tabs>
                <w:tab w:val="left" w:pos="-1440"/>
                <w:tab w:val="left" w:pos="-720"/>
                <w:tab w:val="left" w:pos="720"/>
                <w:tab w:val="left" w:pos="1440"/>
                <w:tab w:val="left" w:pos="2160"/>
                <w:tab w:val="left" w:pos="5040"/>
              </w:tabs>
              <w:jc w:val="center"/>
              <w:rPr>
                <w:b/>
                <w:bCs/>
                <w:sz w:val="20"/>
                <w:szCs w:val="20"/>
              </w:rPr>
            </w:pPr>
            <w:r w:rsidRPr="00ED0996">
              <w:rPr>
                <w:b/>
                <w:bCs/>
                <w:sz w:val="20"/>
                <w:szCs w:val="20"/>
              </w:rPr>
              <w:t>Number of SNF Stays</w:t>
            </w:r>
          </w:p>
        </w:tc>
        <w:tc>
          <w:tcPr>
            <w:tcW w:w="2491" w:type="dxa"/>
            <w:vAlign w:val="center"/>
          </w:tcPr>
          <w:p w:rsidR="00390C45" w:rsidRPr="00ED0996" w:rsidP="00E81295" w14:paraId="0F348D10" w14:textId="77777777">
            <w:pPr>
              <w:tabs>
                <w:tab w:val="left" w:pos="-1440"/>
                <w:tab w:val="left" w:pos="-720"/>
                <w:tab w:val="left" w:pos="720"/>
                <w:tab w:val="left" w:pos="1440"/>
                <w:tab w:val="left" w:pos="2160"/>
                <w:tab w:val="left" w:pos="5040"/>
              </w:tabs>
              <w:jc w:val="center"/>
              <w:rPr>
                <w:b/>
                <w:bCs/>
                <w:sz w:val="20"/>
                <w:szCs w:val="20"/>
              </w:rPr>
            </w:pPr>
            <w:r w:rsidRPr="00ED0996">
              <w:rPr>
                <w:b/>
                <w:bCs/>
                <w:sz w:val="20"/>
                <w:szCs w:val="20"/>
              </w:rPr>
              <w:t>Estimated Number of Hours</w:t>
            </w:r>
          </w:p>
        </w:tc>
      </w:tr>
      <w:tr w14:paraId="188C0190" w14:textId="77777777" w:rsidTr="00E81295">
        <w:tblPrEx>
          <w:tblW w:w="0" w:type="auto"/>
          <w:jc w:val="center"/>
          <w:tblLook w:val="04A0"/>
        </w:tblPrEx>
        <w:trPr>
          <w:jc w:val="center"/>
        </w:trPr>
        <w:tc>
          <w:tcPr>
            <w:tcW w:w="2491" w:type="dxa"/>
            <w:vAlign w:val="center"/>
          </w:tcPr>
          <w:p w:rsidR="00390C45" w:rsidRPr="00ED0996" w:rsidP="00C11D17" w14:paraId="1BAE7DAE" w14:textId="70C2A15C">
            <w:pPr>
              <w:tabs>
                <w:tab w:val="left" w:pos="-1440"/>
                <w:tab w:val="left" w:pos="-720"/>
                <w:tab w:val="left" w:pos="720"/>
                <w:tab w:val="left" w:pos="1440"/>
                <w:tab w:val="left" w:pos="2160"/>
                <w:tab w:val="left" w:pos="5040"/>
              </w:tabs>
              <w:rPr>
                <w:sz w:val="20"/>
                <w:szCs w:val="20"/>
              </w:rPr>
            </w:pPr>
            <w:r w:rsidRPr="00ED0996">
              <w:rPr>
                <w:sz w:val="20"/>
                <w:szCs w:val="20"/>
              </w:rPr>
              <w:t>2022</w:t>
            </w:r>
          </w:p>
        </w:tc>
        <w:tc>
          <w:tcPr>
            <w:tcW w:w="2491" w:type="dxa"/>
            <w:vAlign w:val="center"/>
          </w:tcPr>
          <w:p w:rsidR="00390C45" w:rsidRPr="00ED0996" w:rsidP="00C11D17" w14:paraId="10183862" w14:textId="2535450F">
            <w:pPr>
              <w:tabs>
                <w:tab w:val="left" w:pos="-1440"/>
                <w:tab w:val="left" w:pos="-720"/>
                <w:tab w:val="left" w:pos="720"/>
                <w:tab w:val="left" w:pos="1440"/>
                <w:tab w:val="left" w:pos="2160"/>
                <w:tab w:val="left" w:pos="5040"/>
              </w:tabs>
              <w:jc w:val="right"/>
              <w:rPr>
                <w:sz w:val="20"/>
                <w:szCs w:val="20"/>
              </w:rPr>
            </w:pPr>
            <w:r w:rsidRPr="00ED0996">
              <w:rPr>
                <w:sz w:val="20"/>
                <w:szCs w:val="20"/>
              </w:rPr>
              <w:t>2,315,259</w:t>
            </w:r>
          </w:p>
        </w:tc>
        <w:tc>
          <w:tcPr>
            <w:tcW w:w="2491" w:type="dxa"/>
            <w:vAlign w:val="center"/>
          </w:tcPr>
          <w:p w:rsidR="00390C45" w:rsidRPr="00ED0996" w:rsidP="00C11D17" w14:paraId="503EE961" w14:textId="31DB5634">
            <w:pPr>
              <w:tabs>
                <w:tab w:val="left" w:pos="-1440"/>
                <w:tab w:val="left" w:pos="-720"/>
                <w:tab w:val="left" w:pos="720"/>
                <w:tab w:val="left" w:pos="1440"/>
                <w:tab w:val="left" w:pos="2160"/>
                <w:tab w:val="left" w:pos="5040"/>
              </w:tabs>
              <w:jc w:val="right"/>
              <w:rPr>
                <w:sz w:val="20"/>
                <w:szCs w:val="20"/>
              </w:rPr>
            </w:pPr>
            <w:r w:rsidRPr="00ED0996">
              <w:rPr>
                <w:sz w:val="20"/>
                <w:szCs w:val="20"/>
              </w:rPr>
              <w:t>522,199</w:t>
            </w:r>
          </w:p>
        </w:tc>
      </w:tr>
      <w:tr w14:paraId="63C84287" w14:textId="77777777" w:rsidTr="00E81295">
        <w:tblPrEx>
          <w:tblW w:w="0" w:type="auto"/>
          <w:jc w:val="center"/>
          <w:tblLook w:val="04A0"/>
        </w:tblPrEx>
        <w:trPr>
          <w:jc w:val="center"/>
        </w:trPr>
        <w:tc>
          <w:tcPr>
            <w:tcW w:w="2491" w:type="dxa"/>
            <w:vAlign w:val="center"/>
          </w:tcPr>
          <w:p w:rsidR="00390C45" w:rsidRPr="00ED0996" w:rsidP="00C11D17" w14:paraId="4E24A430" w14:textId="700F8EE6">
            <w:pPr>
              <w:tabs>
                <w:tab w:val="left" w:pos="-1440"/>
                <w:tab w:val="left" w:pos="-720"/>
                <w:tab w:val="left" w:pos="720"/>
                <w:tab w:val="left" w:pos="1440"/>
                <w:tab w:val="left" w:pos="2160"/>
                <w:tab w:val="left" w:pos="5040"/>
              </w:tabs>
              <w:rPr>
                <w:sz w:val="20"/>
                <w:szCs w:val="20"/>
              </w:rPr>
            </w:pPr>
            <w:r w:rsidRPr="00ED0996">
              <w:rPr>
                <w:sz w:val="20"/>
                <w:szCs w:val="20"/>
              </w:rPr>
              <w:t>2026</w:t>
            </w:r>
          </w:p>
        </w:tc>
        <w:tc>
          <w:tcPr>
            <w:tcW w:w="2491" w:type="dxa"/>
            <w:vAlign w:val="center"/>
          </w:tcPr>
          <w:p w:rsidR="00390C45" w:rsidRPr="00ED0996" w:rsidP="00C11D17" w14:paraId="6EBBAC16" w14:textId="2C9E7E78">
            <w:pPr>
              <w:tabs>
                <w:tab w:val="left" w:pos="-1440"/>
                <w:tab w:val="left" w:pos="-720"/>
                <w:tab w:val="left" w:pos="720"/>
                <w:tab w:val="left" w:pos="1440"/>
                <w:tab w:val="left" w:pos="2160"/>
                <w:tab w:val="left" w:pos="5040"/>
              </w:tabs>
              <w:jc w:val="right"/>
              <w:rPr>
                <w:sz w:val="20"/>
                <w:szCs w:val="20"/>
              </w:rPr>
            </w:pPr>
            <w:r w:rsidRPr="00ED0996">
              <w:rPr>
                <w:sz w:val="20"/>
                <w:szCs w:val="20"/>
              </w:rPr>
              <w:t>1,993,349</w:t>
            </w:r>
          </w:p>
        </w:tc>
        <w:tc>
          <w:tcPr>
            <w:tcW w:w="2491" w:type="dxa"/>
            <w:vAlign w:val="center"/>
          </w:tcPr>
          <w:p w:rsidR="00390C45" w:rsidRPr="00ED0996" w:rsidP="00C11D17" w14:paraId="2DBDC200" w14:textId="4FE6E99E">
            <w:pPr>
              <w:tabs>
                <w:tab w:val="left" w:pos="-1440"/>
                <w:tab w:val="left" w:pos="-720"/>
                <w:tab w:val="left" w:pos="720"/>
                <w:tab w:val="left" w:pos="1440"/>
                <w:tab w:val="left" w:pos="2160"/>
                <w:tab w:val="left" w:pos="5040"/>
              </w:tabs>
              <w:jc w:val="right"/>
              <w:rPr>
                <w:sz w:val="20"/>
                <w:szCs w:val="20"/>
              </w:rPr>
            </w:pPr>
            <w:r w:rsidRPr="00ED0996">
              <w:rPr>
                <w:sz w:val="20"/>
                <w:szCs w:val="20"/>
              </w:rPr>
              <w:t>480,957</w:t>
            </w:r>
          </w:p>
        </w:tc>
      </w:tr>
    </w:tbl>
    <w:p w:rsidR="00A030AE" w:rsidP="00390C45" w14:paraId="2A498FF3" w14:textId="632423A2">
      <w:pPr>
        <w:tabs>
          <w:tab w:val="left" w:pos="-1440"/>
          <w:tab w:val="left" w:pos="-720"/>
          <w:tab w:val="left" w:pos="720"/>
          <w:tab w:val="left" w:pos="1440"/>
          <w:tab w:val="left" w:pos="2160"/>
          <w:tab w:val="left" w:pos="5040"/>
        </w:tabs>
      </w:pPr>
    </w:p>
    <w:p w:rsidR="00A030AE" w:rsidRPr="00390C45" w:rsidP="00A030AE" w14:paraId="1FD36DDC" w14:textId="1BA3D5D0">
      <w:pPr>
        <w:tabs>
          <w:tab w:val="left" w:pos="-1440"/>
          <w:tab w:val="left" w:pos="-720"/>
          <w:tab w:val="left" w:pos="720"/>
          <w:tab w:val="left" w:pos="1440"/>
          <w:tab w:val="left" w:pos="2160"/>
          <w:tab w:val="left" w:pos="5040"/>
        </w:tabs>
        <w:jc w:val="center"/>
        <w:rPr>
          <w:bCs/>
        </w:rPr>
      </w:pPr>
      <w:r w:rsidRPr="00390C45">
        <w:rPr>
          <w:b/>
          <w:bCs/>
        </w:rPr>
        <w:t xml:space="preserve">Table </w:t>
      </w:r>
      <w:r w:rsidR="000A658E">
        <w:rPr>
          <w:b/>
          <w:bCs/>
        </w:rPr>
        <w:t>5</w:t>
      </w:r>
      <w:r w:rsidRPr="00390C45">
        <w:rPr>
          <w:b/>
          <w:bCs/>
        </w:rPr>
        <w:t xml:space="preserve">: </w:t>
      </w:r>
      <w:r>
        <w:rPr>
          <w:b/>
          <w:bCs/>
        </w:rPr>
        <w:t>Changes to Burden</w:t>
      </w:r>
      <w:r w:rsidRPr="00390C45">
        <w:rPr>
          <w:b/>
          <w:bCs/>
        </w:rPr>
        <w:t xml:space="preserve"> - </w:t>
      </w:r>
      <w:r w:rsidR="000A658E">
        <w:rPr>
          <w:b/>
          <w:bCs/>
        </w:rPr>
        <w:t>Cost</w:t>
      </w:r>
      <w:r w:rsidRPr="00390C45">
        <w:rPr>
          <w:b/>
          <w:bCs/>
        </w:rPr>
        <w:t>s</w:t>
      </w:r>
    </w:p>
    <w:p w:rsidR="00A030AE" w:rsidRPr="008B1855" w:rsidP="00390C45" w14:paraId="7C77ED31" w14:textId="77777777">
      <w:pPr>
        <w:tabs>
          <w:tab w:val="left" w:pos="-1440"/>
          <w:tab w:val="left" w:pos="-720"/>
          <w:tab w:val="left" w:pos="720"/>
          <w:tab w:val="left" w:pos="1440"/>
          <w:tab w:val="left" w:pos="2160"/>
          <w:tab w:val="left" w:pos="5040"/>
        </w:tabs>
      </w:pPr>
    </w:p>
    <w:tbl>
      <w:tblPr>
        <w:tblStyle w:val="TableGrid"/>
        <w:tblW w:w="0" w:type="auto"/>
        <w:jc w:val="center"/>
        <w:tblLook w:val="04A0"/>
      </w:tblPr>
      <w:tblGrid>
        <w:gridCol w:w="2491"/>
        <w:gridCol w:w="2491"/>
        <w:gridCol w:w="2491"/>
      </w:tblGrid>
      <w:tr w14:paraId="184BB4A8" w14:textId="77777777" w:rsidTr="00E81295">
        <w:tblPrEx>
          <w:tblW w:w="0" w:type="auto"/>
          <w:jc w:val="center"/>
          <w:tblLook w:val="04A0"/>
        </w:tblPrEx>
        <w:trPr>
          <w:jc w:val="center"/>
        </w:trPr>
        <w:tc>
          <w:tcPr>
            <w:tcW w:w="2491" w:type="dxa"/>
            <w:vAlign w:val="center"/>
          </w:tcPr>
          <w:p w:rsidR="00A030AE" w:rsidRPr="00ED0996" w:rsidP="00E81295" w14:paraId="774A30DF" w14:textId="77777777">
            <w:pPr>
              <w:tabs>
                <w:tab w:val="left" w:pos="-1440"/>
                <w:tab w:val="left" w:pos="-720"/>
                <w:tab w:val="left" w:pos="720"/>
                <w:tab w:val="left" w:pos="1440"/>
                <w:tab w:val="left" w:pos="2160"/>
                <w:tab w:val="left" w:pos="5040"/>
              </w:tabs>
              <w:jc w:val="center"/>
              <w:rPr>
                <w:b/>
                <w:bCs/>
                <w:sz w:val="20"/>
                <w:szCs w:val="20"/>
              </w:rPr>
            </w:pPr>
            <w:r w:rsidRPr="00ED0996">
              <w:rPr>
                <w:b/>
                <w:bCs/>
                <w:sz w:val="20"/>
                <w:szCs w:val="20"/>
              </w:rPr>
              <w:t>Submission Year</w:t>
            </w:r>
          </w:p>
        </w:tc>
        <w:tc>
          <w:tcPr>
            <w:tcW w:w="2491" w:type="dxa"/>
            <w:vAlign w:val="center"/>
          </w:tcPr>
          <w:p w:rsidR="00A030AE" w:rsidRPr="00ED0996" w:rsidP="00E81295" w14:paraId="7441E314" w14:textId="6E1C6E62">
            <w:pPr>
              <w:tabs>
                <w:tab w:val="left" w:pos="-1440"/>
                <w:tab w:val="left" w:pos="-720"/>
                <w:tab w:val="left" w:pos="720"/>
                <w:tab w:val="left" w:pos="1440"/>
                <w:tab w:val="left" w:pos="2160"/>
                <w:tab w:val="left" w:pos="5040"/>
              </w:tabs>
              <w:jc w:val="center"/>
              <w:rPr>
                <w:b/>
                <w:bCs/>
                <w:sz w:val="20"/>
                <w:szCs w:val="20"/>
              </w:rPr>
            </w:pPr>
            <w:r w:rsidRPr="00ED0996">
              <w:rPr>
                <w:b/>
                <w:bCs/>
                <w:sz w:val="20"/>
                <w:szCs w:val="20"/>
              </w:rPr>
              <w:t>Adjusted Mean Hourly Wage</w:t>
            </w:r>
          </w:p>
        </w:tc>
        <w:tc>
          <w:tcPr>
            <w:tcW w:w="2491" w:type="dxa"/>
            <w:vAlign w:val="center"/>
          </w:tcPr>
          <w:p w:rsidR="00A030AE" w:rsidRPr="00ED0996" w:rsidP="00E81295" w14:paraId="1EB17113" w14:textId="201DD841">
            <w:pPr>
              <w:tabs>
                <w:tab w:val="left" w:pos="-1440"/>
                <w:tab w:val="left" w:pos="-720"/>
                <w:tab w:val="left" w:pos="720"/>
                <w:tab w:val="left" w:pos="1440"/>
                <w:tab w:val="left" w:pos="2160"/>
                <w:tab w:val="left" w:pos="5040"/>
              </w:tabs>
              <w:jc w:val="center"/>
              <w:rPr>
                <w:b/>
                <w:bCs/>
                <w:sz w:val="20"/>
                <w:szCs w:val="20"/>
              </w:rPr>
            </w:pPr>
            <w:r w:rsidRPr="00ED0996">
              <w:rPr>
                <w:b/>
                <w:bCs/>
                <w:sz w:val="20"/>
                <w:szCs w:val="20"/>
              </w:rPr>
              <w:t>E</w:t>
            </w:r>
            <w:r w:rsidRPr="00ED0996" w:rsidR="000A658E">
              <w:rPr>
                <w:b/>
                <w:bCs/>
                <w:sz w:val="20"/>
                <w:szCs w:val="20"/>
              </w:rPr>
              <w:t>stimated Total Annual Cost</w:t>
            </w:r>
          </w:p>
        </w:tc>
      </w:tr>
      <w:tr w14:paraId="4214C834" w14:textId="77777777" w:rsidTr="00E81295">
        <w:tblPrEx>
          <w:tblW w:w="0" w:type="auto"/>
          <w:jc w:val="center"/>
          <w:tblLook w:val="04A0"/>
        </w:tblPrEx>
        <w:trPr>
          <w:jc w:val="center"/>
        </w:trPr>
        <w:tc>
          <w:tcPr>
            <w:tcW w:w="2491" w:type="dxa"/>
            <w:vAlign w:val="center"/>
          </w:tcPr>
          <w:p w:rsidR="00A030AE" w:rsidRPr="00ED0996" w:rsidP="00C11D17" w14:paraId="2B5E40D6" w14:textId="77777777">
            <w:pPr>
              <w:tabs>
                <w:tab w:val="left" w:pos="-1440"/>
                <w:tab w:val="left" w:pos="-720"/>
                <w:tab w:val="left" w:pos="720"/>
                <w:tab w:val="left" w:pos="1440"/>
                <w:tab w:val="left" w:pos="2160"/>
                <w:tab w:val="left" w:pos="5040"/>
              </w:tabs>
              <w:rPr>
                <w:sz w:val="20"/>
                <w:szCs w:val="20"/>
              </w:rPr>
            </w:pPr>
            <w:r w:rsidRPr="00ED0996">
              <w:rPr>
                <w:sz w:val="20"/>
                <w:szCs w:val="20"/>
              </w:rPr>
              <w:t>2022</w:t>
            </w:r>
          </w:p>
        </w:tc>
        <w:tc>
          <w:tcPr>
            <w:tcW w:w="2491" w:type="dxa"/>
            <w:vAlign w:val="center"/>
          </w:tcPr>
          <w:p w:rsidR="00A030AE" w:rsidRPr="00ED0996" w:rsidP="00C11D17" w14:paraId="59EA273C" w14:textId="2BD8A83A">
            <w:pPr>
              <w:tabs>
                <w:tab w:val="left" w:pos="-1440"/>
                <w:tab w:val="left" w:pos="-720"/>
                <w:tab w:val="left" w:pos="720"/>
                <w:tab w:val="left" w:pos="1440"/>
                <w:tab w:val="left" w:pos="2160"/>
                <w:tab w:val="left" w:pos="5040"/>
              </w:tabs>
              <w:jc w:val="right"/>
              <w:rPr>
                <w:sz w:val="20"/>
                <w:szCs w:val="20"/>
              </w:rPr>
            </w:pPr>
            <w:r w:rsidRPr="00ED0996">
              <w:rPr>
                <w:sz w:val="20"/>
                <w:szCs w:val="20"/>
              </w:rPr>
              <w:t>$150.32</w:t>
            </w:r>
          </w:p>
        </w:tc>
        <w:tc>
          <w:tcPr>
            <w:tcW w:w="2491" w:type="dxa"/>
            <w:vAlign w:val="center"/>
          </w:tcPr>
          <w:p w:rsidR="00A030AE" w:rsidRPr="00ED0996" w:rsidP="00C11D17" w14:paraId="06F00C4E" w14:textId="46D1FB5D">
            <w:pPr>
              <w:tabs>
                <w:tab w:val="left" w:pos="-1440"/>
                <w:tab w:val="left" w:pos="-720"/>
                <w:tab w:val="left" w:pos="720"/>
                <w:tab w:val="left" w:pos="1440"/>
                <w:tab w:val="left" w:pos="2160"/>
                <w:tab w:val="left" w:pos="5040"/>
              </w:tabs>
              <w:jc w:val="right"/>
              <w:rPr>
                <w:sz w:val="20"/>
                <w:szCs w:val="20"/>
              </w:rPr>
            </w:pPr>
            <w:r w:rsidRPr="00ED0996">
              <w:rPr>
                <w:sz w:val="20"/>
                <w:szCs w:val="20"/>
              </w:rPr>
              <w:t>$78,496,954</w:t>
            </w:r>
          </w:p>
        </w:tc>
      </w:tr>
      <w:tr w14:paraId="34CFD0D7" w14:textId="77777777" w:rsidTr="00E81295">
        <w:tblPrEx>
          <w:tblW w:w="0" w:type="auto"/>
          <w:jc w:val="center"/>
          <w:tblLook w:val="04A0"/>
        </w:tblPrEx>
        <w:trPr>
          <w:jc w:val="center"/>
        </w:trPr>
        <w:tc>
          <w:tcPr>
            <w:tcW w:w="2491" w:type="dxa"/>
            <w:vAlign w:val="center"/>
          </w:tcPr>
          <w:p w:rsidR="00A030AE" w:rsidRPr="00ED0996" w:rsidP="00C11D17" w14:paraId="325151C0" w14:textId="77777777">
            <w:pPr>
              <w:tabs>
                <w:tab w:val="left" w:pos="-1440"/>
                <w:tab w:val="left" w:pos="-720"/>
                <w:tab w:val="left" w:pos="720"/>
                <w:tab w:val="left" w:pos="1440"/>
                <w:tab w:val="left" w:pos="2160"/>
                <w:tab w:val="left" w:pos="5040"/>
              </w:tabs>
              <w:rPr>
                <w:sz w:val="20"/>
                <w:szCs w:val="20"/>
              </w:rPr>
            </w:pPr>
            <w:r w:rsidRPr="00ED0996">
              <w:rPr>
                <w:sz w:val="20"/>
                <w:szCs w:val="20"/>
              </w:rPr>
              <w:t>2026</w:t>
            </w:r>
          </w:p>
        </w:tc>
        <w:tc>
          <w:tcPr>
            <w:tcW w:w="2491" w:type="dxa"/>
            <w:vAlign w:val="center"/>
          </w:tcPr>
          <w:p w:rsidR="00A030AE" w:rsidRPr="00ED0996" w:rsidP="00C11D17" w14:paraId="74BA0AF0" w14:textId="1C4B9ADF">
            <w:pPr>
              <w:tabs>
                <w:tab w:val="left" w:pos="-1440"/>
                <w:tab w:val="left" w:pos="-720"/>
                <w:tab w:val="left" w:pos="720"/>
                <w:tab w:val="left" w:pos="1440"/>
                <w:tab w:val="left" w:pos="2160"/>
                <w:tab w:val="left" w:pos="5040"/>
              </w:tabs>
              <w:jc w:val="right"/>
              <w:rPr>
                <w:sz w:val="20"/>
                <w:szCs w:val="20"/>
              </w:rPr>
            </w:pPr>
            <w:r w:rsidRPr="00ED0996">
              <w:rPr>
                <w:sz w:val="20"/>
                <w:szCs w:val="20"/>
              </w:rPr>
              <w:t>$167.43</w:t>
            </w:r>
          </w:p>
        </w:tc>
        <w:tc>
          <w:tcPr>
            <w:tcW w:w="2491" w:type="dxa"/>
            <w:vAlign w:val="center"/>
          </w:tcPr>
          <w:p w:rsidR="00A030AE" w:rsidRPr="00ED0996" w:rsidP="00C11D17" w14:paraId="20429160" w14:textId="5A6F4B70">
            <w:pPr>
              <w:tabs>
                <w:tab w:val="left" w:pos="-1440"/>
                <w:tab w:val="left" w:pos="-720"/>
                <w:tab w:val="left" w:pos="720"/>
                <w:tab w:val="left" w:pos="1440"/>
                <w:tab w:val="left" w:pos="2160"/>
                <w:tab w:val="left" w:pos="5040"/>
              </w:tabs>
              <w:jc w:val="right"/>
              <w:rPr>
                <w:sz w:val="20"/>
                <w:szCs w:val="20"/>
              </w:rPr>
            </w:pPr>
            <w:r w:rsidRPr="00ED0996">
              <w:rPr>
                <w:sz w:val="20"/>
                <w:szCs w:val="20"/>
              </w:rPr>
              <w:t>$80,526,631</w:t>
            </w:r>
          </w:p>
        </w:tc>
      </w:tr>
      <w:tr w14:paraId="06E36F99" w14:textId="77777777" w:rsidTr="00E81295">
        <w:tblPrEx>
          <w:tblW w:w="0" w:type="auto"/>
          <w:jc w:val="center"/>
          <w:tblLook w:val="04A0"/>
        </w:tblPrEx>
        <w:trPr>
          <w:jc w:val="center"/>
        </w:trPr>
        <w:tc>
          <w:tcPr>
            <w:tcW w:w="2491" w:type="dxa"/>
            <w:vAlign w:val="center"/>
          </w:tcPr>
          <w:p w:rsidR="00A030AE" w:rsidRPr="00ED0996" w:rsidP="00C11D17" w14:paraId="238B8E17" w14:textId="13F2DE03">
            <w:pPr>
              <w:tabs>
                <w:tab w:val="left" w:pos="-1440"/>
                <w:tab w:val="left" w:pos="-720"/>
                <w:tab w:val="left" w:pos="720"/>
                <w:tab w:val="left" w:pos="1440"/>
                <w:tab w:val="left" w:pos="2160"/>
                <w:tab w:val="left" w:pos="5040"/>
              </w:tabs>
              <w:rPr>
                <w:sz w:val="20"/>
                <w:szCs w:val="20"/>
              </w:rPr>
            </w:pPr>
            <w:r w:rsidRPr="00ED0996">
              <w:rPr>
                <w:sz w:val="20"/>
                <w:szCs w:val="20"/>
              </w:rPr>
              <w:t xml:space="preserve">Dollar </w:t>
            </w:r>
            <w:r w:rsidRPr="00ED0996">
              <w:rPr>
                <w:sz w:val="20"/>
                <w:szCs w:val="20"/>
              </w:rPr>
              <w:t>Change</w:t>
            </w:r>
          </w:p>
        </w:tc>
        <w:tc>
          <w:tcPr>
            <w:tcW w:w="2491" w:type="dxa"/>
            <w:vAlign w:val="center"/>
          </w:tcPr>
          <w:p w:rsidR="00A030AE" w:rsidRPr="00ED0996" w:rsidP="00C11D17" w14:paraId="3BD6D4DC" w14:textId="208D073F">
            <w:pPr>
              <w:tabs>
                <w:tab w:val="left" w:pos="-1440"/>
                <w:tab w:val="left" w:pos="-720"/>
                <w:tab w:val="left" w:pos="720"/>
                <w:tab w:val="left" w:pos="1440"/>
                <w:tab w:val="left" w:pos="2160"/>
                <w:tab w:val="left" w:pos="5040"/>
              </w:tabs>
              <w:jc w:val="right"/>
              <w:rPr>
                <w:sz w:val="20"/>
                <w:szCs w:val="20"/>
              </w:rPr>
            </w:pPr>
            <w:r w:rsidRPr="00ED0996">
              <w:rPr>
                <w:sz w:val="20"/>
                <w:szCs w:val="20"/>
              </w:rPr>
              <w:t>+$17.11</w:t>
            </w:r>
          </w:p>
        </w:tc>
        <w:tc>
          <w:tcPr>
            <w:tcW w:w="2491" w:type="dxa"/>
            <w:vAlign w:val="center"/>
          </w:tcPr>
          <w:p w:rsidR="00A030AE" w:rsidRPr="00ED0996" w:rsidP="00C11D17" w14:paraId="3BB0C0DB" w14:textId="7AADF24F">
            <w:pPr>
              <w:tabs>
                <w:tab w:val="left" w:pos="-1440"/>
                <w:tab w:val="left" w:pos="-720"/>
                <w:tab w:val="left" w:pos="720"/>
                <w:tab w:val="left" w:pos="1440"/>
                <w:tab w:val="left" w:pos="2160"/>
                <w:tab w:val="left" w:pos="5040"/>
              </w:tabs>
              <w:jc w:val="right"/>
              <w:rPr>
                <w:sz w:val="20"/>
                <w:szCs w:val="20"/>
              </w:rPr>
            </w:pPr>
            <w:r w:rsidRPr="00ED0996">
              <w:rPr>
                <w:sz w:val="20"/>
                <w:szCs w:val="20"/>
              </w:rPr>
              <w:t>+$2,029,677</w:t>
            </w:r>
          </w:p>
        </w:tc>
      </w:tr>
    </w:tbl>
    <w:p w:rsidR="00890183" w:rsidRPr="008B1855" w14:paraId="1C86D3B1" w14:textId="77777777">
      <w:pPr>
        <w:tabs>
          <w:tab w:val="left" w:pos="-1440"/>
          <w:tab w:val="left" w:pos="-720"/>
          <w:tab w:val="left" w:pos="720"/>
          <w:tab w:val="left" w:pos="1440"/>
          <w:tab w:val="left" w:pos="2160"/>
          <w:tab w:val="left" w:pos="5040"/>
        </w:tabs>
      </w:pPr>
    </w:p>
    <w:p w:rsidR="00890183" w:rsidRPr="008B1855" w:rsidP="0004688B" w14:paraId="7B73EFC2" w14:textId="77777777">
      <w:pPr>
        <w:tabs>
          <w:tab w:val="left" w:pos="-1440"/>
          <w:tab w:val="left" w:pos="-720"/>
          <w:tab w:val="left" w:pos="720"/>
          <w:tab w:val="left" w:pos="1440"/>
          <w:tab w:val="left" w:pos="2160"/>
          <w:tab w:val="left" w:pos="5040"/>
        </w:tabs>
      </w:pPr>
      <w:r w:rsidRPr="008B1855">
        <w:rPr>
          <w:b/>
          <w:bCs/>
        </w:rPr>
        <w:t>16.</w:t>
      </w:r>
      <w:r w:rsidRPr="008B1855">
        <w:rPr>
          <w:b/>
          <w:bCs/>
        </w:rPr>
        <w:tab/>
      </w:r>
      <w:r w:rsidRPr="008B1855">
        <w:rPr>
          <w:b/>
          <w:bCs/>
          <w:u w:val="single"/>
        </w:rPr>
        <w:t>Publication and Tabulation Data</w:t>
      </w:r>
    </w:p>
    <w:p w:rsidR="00890183" w:rsidRPr="008B1855" w14:paraId="29C1EA1A" w14:textId="77777777">
      <w:pPr>
        <w:tabs>
          <w:tab w:val="left" w:pos="-1440"/>
          <w:tab w:val="left" w:pos="-720"/>
          <w:tab w:val="left" w:pos="720"/>
          <w:tab w:val="left" w:pos="1440"/>
          <w:tab w:val="left" w:pos="2160"/>
          <w:tab w:val="left" w:pos="5040"/>
        </w:tabs>
      </w:pPr>
    </w:p>
    <w:p w:rsidR="00890183" w:rsidRPr="008B1855" w:rsidP="0004688B" w14:paraId="0F3EAE68" w14:textId="77777777">
      <w:pPr>
        <w:tabs>
          <w:tab w:val="left" w:pos="-1440"/>
          <w:tab w:val="left" w:pos="-720"/>
          <w:tab w:val="left" w:pos="720"/>
          <w:tab w:val="left" w:pos="1440"/>
          <w:tab w:val="left" w:pos="2160"/>
          <w:tab w:val="left" w:pos="5040"/>
        </w:tabs>
      </w:pPr>
      <w:r w:rsidRPr="008B1855">
        <w:t xml:space="preserve">There will be no publication and tabulation </w:t>
      </w:r>
      <w:r w:rsidRPr="008B1855" w:rsidR="004866DC">
        <w:t>data</w:t>
      </w:r>
      <w:r w:rsidRPr="008B1855">
        <w:t>.</w:t>
      </w:r>
    </w:p>
    <w:p w:rsidR="00890183" w:rsidRPr="008B1855" w14:paraId="72B57FC7" w14:textId="77777777">
      <w:pPr>
        <w:tabs>
          <w:tab w:val="left" w:pos="-1440"/>
          <w:tab w:val="left" w:pos="-720"/>
          <w:tab w:val="left" w:pos="720"/>
          <w:tab w:val="left" w:pos="1440"/>
          <w:tab w:val="left" w:pos="2160"/>
          <w:tab w:val="left" w:pos="5040"/>
        </w:tabs>
      </w:pPr>
    </w:p>
    <w:p w:rsidR="00890183" w:rsidRPr="008B1855" w:rsidP="0004688B" w14:paraId="37F3F7BE" w14:textId="77777777">
      <w:pPr>
        <w:tabs>
          <w:tab w:val="left" w:pos="-1440"/>
          <w:tab w:val="left" w:pos="-720"/>
          <w:tab w:val="left" w:pos="720"/>
          <w:tab w:val="left" w:pos="1440"/>
          <w:tab w:val="left" w:pos="2160"/>
          <w:tab w:val="left" w:pos="5040"/>
        </w:tabs>
      </w:pPr>
      <w:r w:rsidRPr="008B1855">
        <w:rPr>
          <w:b/>
          <w:bCs/>
        </w:rPr>
        <w:t>17.</w:t>
      </w:r>
      <w:r w:rsidRPr="008B1855">
        <w:rPr>
          <w:b/>
          <w:bCs/>
        </w:rPr>
        <w:tab/>
      </w:r>
      <w:r w:rsidRPr="008B1855">
        <w:rPr>
          <w:b/>
          <w:bCs/>
          <w:u w:val="single"/>
        </w:rPr>
        <w:t>Expiration Date</w:t>
      </w:r>
    </w:p>
    <w:p w:rsidR="00890183" w:rsidRPr="008B1855" w14:paraId="25741701" w14:textId="77777777">
      <w:pPr>
        <w:tabs>
          <w:tab w:val="left" w:pos="-1440"/>
          <w:tab w:val="left" w:pos="-720"/>
          <w:tab w:val="left" w:pos="720"/>
          <w:tab w:val="left" w:pos="1440"/>
          <w:tab w:val="left" w:pos="2160"/>
          <w:tab w:val="left" w:pos="5040"/>
        </w:tabs>
        <w:ind w:firstLine="720"/>
      </w:pPr>
    </w:p>
    <w:p w:rsidR="004108FB" w:rsidRPr="004108FB" w:rsidP="004108FB" w14:paraId="6303AD7B" w14:textId="77777777">
      <w:pPr>
        <w:tabs>
          <w:tab w:val="left" w:pos="-1440"/>
          <w:tab w:val="left" w:pos="-720"/>
          <w:tab w:val="left" w:pos="720"/>
          <w:tab w:val="left" w:pos="1440"/>
          <w:tab w:val="left" w:pos="2160"/>
          <w:tab w:val="left" w:pos="5040"/>
        </w:tabs>
      </w:pPr>
      <w:r w:rsidRPr="004108FB">
        <w:t xml:space="preserve">Upon receiving OMB approval, CMS will publish a notice in the </w:t>
      </w:r>
      <w:r w:rsidRPr="004108FB">
        <w:rPr>
          <w:u w:val="single"/>
        </w:rPr>
        <w:t>Federal Register</w:t>
      </w:r>
      <w:r w:rsidRPr="004108FB">
        <w:t xml:space="preserve"> to inform the public of both the approval as well as the expiration date.  </w:t>
      </w:r>
    </w:p>
    <w:p w:rsidR="00890183" w:rsidRPr="008B1855" w14:paraId="22A10F0E" w14:textId="77777777">
      <w:pPr>
        <w:tabs>
          <w:tab w:val="left" w:pos="-1440"/>
          <w:tab w:val="left" w:pos="-720"/>
          <w:tab w:val="left" w:pos="720"/>
          <w:tab w:val="left" w:pos="1440"/>
          <w:tab w:val="left" w:pos="2160"/>
          <w:tab w:val="left" w:pos="5040"/>
        </w:tabs>
      </w:pPr>
    </w:p>
    <w:p w:rsidR="00890183" w:rsidRPr="008B1855" w:rsidP="0004688B" w14:paraId="17CB61BB" w14:textId="77777777">
      <w:pPr>
        <w:tabs>
          <w:tab w:val="left" w:pos="-1440"/>
          <w:tab w:val="left" w:pos="-720"/>
          <w:tab w:val="left" w:pos="720"/>
          <w:tab w:val="left" w:pos="1440"/>
          <w:tab w:val="left" w:pos="2160"/>
          <w:tab w:val="left" w:pos="5040"/>
        </w:tabs>
      </w:pPr>
      <w:r w:rsidRPr="008B1855">
        <w:rPr>
          <w:b/>
          <w:bCs/>
        </w:rPr>
        <w:t>18.</w:t>
      </w:r>
      <w:r w:rsidRPr="008B1855">
        <w:rPr>
          <w:b/>
          <w:bCs/>
        </w:rPr>
        <w:tab/>
      </w:r>
      <w:r w:rsidRPr="008B1855">
        <w:rPr>
          <w:b/>
          <w:bCs/>
          <w:u w:val="single"/>
        </w:rPr>
        <w:t>Certification Statement</w:t>
      </w:r>
    </w:p>
    <w:p w:rsidR="00890183" w:rsidRPr="008B1855" w14:paraId="70710E02" w14:textId="77777777">
      <w:pPr>
        <w:tabs>
          <w:tab w:val="left" w:pos="-1440"/>
          <w:tab w:val="left" w:pos="-720"/>
          <w:tab w:val="left" w:pos="720"/>
          <w:tab w:val="left" w:pos="1440"/>
          <w:tab w:val="left" w:pos="2160"/>
          <w:tab w:val="left" w:pos="5040"/>
        </w:tabs>
      </w:pPr>
    </w:p>
    <w:p w:rsidR="00890183" w:rsidRPr="008B1855" w:rsidP="0004688B" w14:paraId="3C336314" w14:textId="77777777">
      <w:pPr>
        <w:tabs>
          <w:tab w:val="left" w:pos="-1440"/>
          <w:tab w:val="left" w:pos="-720"/>
          <w:tab w:val="left" w:pos="720"/>
          <w:tab w:val="left" w:pos="1440"/>
          <w:tab w:val="left" w:pos="2160"/>
          <w:tab w:val="left" w:pos="5040"/>
        </w:tabs>
      </w:pPr>
      <w:r w:rsidRPr="008B1855">
        <w:t xml:space="preserve">There are </w:t>
      </w:r>
      <w:r w:rsidRPr="008B1855">
        <w:t>no certification</w:t>
      </w:r>
      <w:r w:rsidRPr="008B1855">
        <w:t xml:space="preserve"> exceptions.</w:t>
      </w:r>
    </w:p>
    <w:p w:rsidR="00E9027F" w:rsidRPr="008B1855" w:rsidP="009429D6" w14:paraId="1A6CD5F4" w14:textId="77777777">
      <w:pPr>
        <w:tabs>
          <w:tab w:val="left" w:pos="-1440"/>
          <w:tab w:val="left" w:pos="-720"/>
          <w:tab w:val="left" w:pos="720"/>
          <w:tab w:val="left" w:pos="1440"/>
          <w:tab w:val="left" w:pos="2160"/>
          <w:tab w:val="left" w:pos="5040"/>
        </w:tabs>
        <w:ind w:left="1440"/>
      </w:pPr>
    </w:p>
    <w:p w:rsidR="00F04B45" w:rsidRPr="008B1855" w:rsidP="00F04B45" w14:paraId="5C58A36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u w:val="single"/>
        </w:rPr>
      </w:pPr>
      <w:r w:rsidRPr="008B1855">
        <w:rPr>
          <w:b/>
          <w:u w:val="single"/>
        </w:rPr>
        <w:t>C</w:t>
      </w:r>
      <w:r w:rsidRPr="008B1855">
        <w:rPr>
          <w:b/>
          <w:u w:val="single"/>
        </w:rPr>
        <w:t>.</w:t>
      </w:r>
      <w:r w:rsidRPr="008B1855">
        <w:rPr>
          <w:b/>
          <w:u w:val="single"/>
        </w:rPr>
        <w:tab/>
        <w:t>Collection of Information Employing Statistical Methods</w:t>
      </w:r>
    </w:p>
    <w:p w:rsidR="00F04B45" w:rsidRPr="008B1855" w:rsidP="00F04B45" w14:paraId="4F81248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E9027F" w:rsidP="00D015E4" w14:paraId="2863D3F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8B1855">
        <w:t>The use of statistical methods does not apply.</w:t>
      </w:r>
    </w:p>
    <w:sectPr>
      <w:headerReference w:type="default" r:id="rId10"/>
      <w:type w:val="continuous"/>
      <w:pgSz w:w="12240" w:h="15840" w:code="1"/>
      <w:pgMar w:top="1296" w:right="1440" w:bottom="1440" w:left="1440" w:header="1296" w:footer="1440" w:gutter="0"/>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163DF" w14:paraId="174FDDF5" w14:textId="137410B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87CF5">
      <w:rPr>
        <w:rStyle w:val="PageNumber"/>
        <w:noProof/>
      </w:rPr>
      <w:t>6</w:t>
    </w:r>
    <w:r>
      <w:rPr>
        <w:rStyle w:val="PageNumber"/>
      </w:rPr>
      <w:fldChar w:fldCharType="end"/>
    </w:r>
  </w:p>
  <w:p w:rsidR="006163DF" w14:paraId="6E02C516" w14:textId="77777777">
    <w:pP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44306F9"/>
    <w:multiLevelType w:val="hybridMultilevel"/>
    <w:tmpl w:val="0340250A"/>
    <w:lvl w:ilvl="0">
      <w:start w:val="0"/>
      <w:numFmt w:val="bullet"/>
      <w:lvlText w:val="•"/>
      <w:lvlJc w:val="left"/>
      <w:pPr>
        <w:ind w:left="1080" w:hanging="72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48C62580"/>
    <w:multiLevelType w:val="hybridMultilevel"/>
    <w:tmpl w:val="C26C5E70"/>
    <w:lvl w:ilvl="0">
      <w:start w:val="1"/>
      <w:numFmt w:val="bullet"/>
      <w:lvlText w:val=""/>
      <w:lvlJc w:val="left"/>
      <w:pPr>
        <w:tabs>
          <w:tab w:val="num" w:pos="2520"/>
        </w:tabs>
        <w:ind w:left="2520" w:hanging="360"/>
      </w:pPr>
      <w:rPr>
        <w:rFonts w:ascii="Wingdings" w:hAnsi="Wingdings"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
    <w:nsid w:val="4CF170F0"/>
    <w:multiLevelType w:val="multilevel"/>
    <w:tmpl w:val="C26C5E70"/>
    <w:lvl w:ilvl="0">
      <w:start w:val="1"/>
      <w:numFmt w:val="bullet"/>
      <w:lvlText w:val=""/>
      <w:lvlJc w:val="left"/>
      <w:pPr>
        <w:tabs>
          <w:tab w:val="num" w:pos="2520"/>
        </w:tabs>
        <w:ind w:left="2520" w:hanging="360"/>
      </w:pPr>
      <w:rPr>
        <w:rFonts w:ascii="Wingdings" w:hAnsi="Wingdings"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3">
    <w:nsid w:val="5439656B"/>
    <w:multiLevelType w:val="hybridMultilevel"/>
    <w:tmpl w:val="07F81AA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5AFE7E94"/>
    <w:multiLevelType w:val="hybridMultilevel"/>
    <w:tmpl w:val="9C4212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6B903EA3"/>
    <w:multiLevelType w:val="hybridMultilevel"/>
    <w:tmpl w:val="73BC8D3A"/>
    <w:lvl w:ilvl="0">
      <w:start w:val="1"/>
      <w:numFmt w:val="bullet"/>
      <w:lvlText w:val=""/>
      <w:lvlJc w:val="left"/>
      <w:pPr>
        <w:tabs>
          <w:tab w:val="num" w:pos="2520"/>
        </w:tabs>
        <w:ind w:left="252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6">
    <w:nsid w:val="7E0C6A67"/>
    <w:multiLevelType w:val="hybridMultilevel"/>
    <w:tmpl w:val="747654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7FD7335D"/>
    <w:multiLevelType w:val="hybridMultilevel"/>
    <w:tmpl w:val="040475A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343020653">
    <w:abstractNumId w:val="1"/>
  </w:num>
  <w:num w:numId="2" w16cid:durableId="1589919732">
    <w:abstractNumId w:val="2"/>
  </w:num>
  <w:num w:numId="3" w16cid:durableId="1300064795">
    <w:abstractNumId w:val="5"/>
  </w:num>
  <w:num w:numId="4" w16cid:durableId="783499991">
    <w:abstractNumId w:val="7"/>
  </w:num>
  <w:num w:numId="5" w16cid:durableId="815220323">
    <w:abstractNumId w:val="6"/>
  </w:num>
  <w:num w:numId="6" w16cid:durableId="671177005">
    <w:abstractNumId w:val="0"/>
  </w:num>
  <w:num w:numId="7" w16cid:durableId="1940215139">
    <w:abstractNumId w:val="3"/>
  </w:num>
  <w:num w:numId="8" w16cid:durableId="10922368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5A69"/>
    <w:rsid w:val="000027CC"/>
    <w:rsid w:val="00011738"/>
    <w:rsid w:val="00033CFD"/>
    <w:rsid w:val="00034A24"/>
    <w:rsid w:val="00042D92"/>
    <w:rsid w:val="0004688B"/>
    <w:rsid w:val="00077F86"/>
    <w:rsid w:val="00083990"/>
    <w:rsid w:val="00087967"/>
    <w:rsid w:val="000905DC"/>
    <w:rsid w:val="0009534A"/>
    <w:rsid w:val="000A658E"/>
    <w:rsid w:val="000A7761"/>
    <w:rsid w:val="000B292B"/>
    <w:rsid w:val="000B6796"/>
    <w:rsid w:val="000D2C1C"/>
    <w:rsid w:val="000D7520"/>
    <w:rsid w:val="000D7C01"/>
    <w:rsid w:val="000F42FD"/>
    <w:rsid w:val="000F7242"/>
    <w:rsid w:val="00101D2D"/>
    <w:rsid w:val="00103119"/>
    <w:rsid w:val="0010726F"/>
    <w:rsid w:val="001259E1"/>
    <w:rsid w:val="00152C42"/>
    <w:rsid w:val="00160669"/>
    <w:rsid w:val="00162EA1"/>
    <w:rsid w:val="00174136"/>
    <w:rsid w:val="0018410E"/>
    <w:rsid w:val="00193B23"/>
    <w:rsid w:val="00195276"/>
    <w:rsid w:val="001B1576"/>
    <w:rsid w:val="001B3387"/>
    <w:rsid w:val="001B6A7A"/>
    <w:rsid w:val="001B7013"/>
    <w:rsid w:val="001C3038"/>
    <w:rsid w:val="001E3F75"/>
    <w:rsid w:val="001F026C"/>
    <w:rsid w:val="001F3561"/>
    <w:rsid w:val="001F75BE"/>
    <w:rsid w:val="002122DB"/>
    <w:rsid w:val="002215B0"/>
    <w:rsid w:val="002216F0"/>
    <w:rsid w:val="00225BE6"/>
    <w:rsid w:val="00234259"/>
    <w:rsid w:val="00257059"/>
    <w:rsid w:val="00287BD4"/>
    <w:rsid w:val="00290B87"/>
    <w:rsid w:val="00293ABB"/>
    <w:rsid w:val="002A3068"/>
    <w:rsid w:val="002B3ED6"/>
    <w:rsid w:val="002C0FFA"/>
    <w:rsid w:val="002C1C55"/>
    <w:rsid w:val="002D665E"/>
    <w:rsid w:val="002D7F45"/>
    <w:rsid w:val="002E4721"/>
    <w:rsid w:val="002E7770"/>
    <w:rsid w:val="002E7824"/>
    <w:rsid w:val="002F2E31"/>
    <w:rsid w:val="002F59E6"/>
    <w:rsid w:val="002F67BA"/>
    <w:rsid w:val="00301321"/>
    <w:rsid w:val="003025A4"/>
    <w:rsid w:val="00311E0C"/>
    <w:rsid w:val="00312BCE"/>
    <w:rsid w:val="00313E0C"/>
    <w:rsid w:val="003145EF"/>
    <w:rsid w:val="0033145E"/>
    <w:rsid w:val="00334507"/>
    <w:rsid w:val="0034141E"/>
    <w:rsid w:val="003562A1"/>
    <w:rsid w:val="003565FE"/>
    <w:rsid w:val="0035755D"/>
    <w:rsid w:val="00360A29"/>
    <w:rsid w:val="003637FD"/>
    <w:rsid w:val="00377849"/>
    <w:rsid w:val="00383BD1"/>
    <w:rsid w:val="00386460"/>
    <w:rsid w:val="00390C45"/>
    <w:rsid w:val="003A49AF"/>
    <w:rsid w:val="003B0F18"/>
    <w:rsid w:val="003B29B7"/>
    <w:rsid w:val="003D5E4C"/>
    <w:rsid w:val="003E25D4"/>
    <w:rsid w:val="003E3FC5"/>
    <w:rsid w:val="003F313A"/>
    <w:rsid w:val="004046D9"/>
    <w:rsid w:val="00406229"/>
    <w:rsid w:val="004108FB"/>
    <w:rsid w:val="004111E4"/>
    <w:rsid w:val="004132F6"/>
    <w:rsid w:val="0041557B"/>
    <w:rsid w:val="00422B7B"/>
    <w:rsid w:val="00452D37"/>
    <w:rsid w:val="004640C0"/>
    <w:rsid w:val="0046660B"/>
    <w:rsid w:val="00470251"/>
    <w:rsid w:val="00471DFB"/>
    <w:rsid w:val="00480C65"/>
    <w:rsid w:val="00481055"/>
    <w:rsid w:val="00484C49"/>
    <w:rsid w:val="004866DC"/>
    <w:rsid w:val="00490E60"/>
    <w:rsid w:val="004A0FF8"/>
    <w:rsid w:val="004B2C57"/>
    <w:rsid w:val="004B366C"/>
    <w:rsid w:val="004B36EA"/>
    <w:rsid w:val="004C005E"/>
    <w:rsid w:val="004D36AB"/>
    <w:rsid w:val="004F41E3"/>
    <w:rsid w:val="004F78BF"/>
    <w:rsid w:val="0050374F"/>
    <w:rsid w:val="0054179B"/>
    <w:rsid w:val="0054183A"/>
    <w:rsid w:val="00553FE4"/>
    <w:rsid w:val="00565D30"/>
    <w:rsid w:val="005707AE"/>
    <w:rsid w:val="005718FF"/>
    <w:rsid w:val="00574423"/>
    <w:rsid w:val="00587CF5"/>
    <w:rsid w:val="005A0EA4"/>
    <w:rsid w:val="005A1931"/>
    <w:rsid w:val="005C2E4A"/>
    <w:rsid w:val="005C6D8C"/>
    <w:rsid w:val="005C7577"/>
    <w:rsid w:val="005D5C89"/>
    <w:rsid w:val="005D7DF9"/>
    <w:rsid w:val="005E0119"/>
    <w:rsid w:val="005E6A51"/>
    <w:rsid w:val="006163DF"/>
    <w:rsid w:val="0063060C"/>
    <w:rsid w:val="006323F8"/>
    <w:rsid w:val="0064417C"/>
    <w:rsid w:val="00644E9A"/>
    <w:rsid w:val="00646838"/>
    <w:rsid w:val="00647EF4"/>
    <w:rsid w:val="00657661"/>
    <w:rsid w:val="00672484"/>
    <w:rsid w:val="00672708"/>
    <w:rsid w:val="0067414A"/>
    <w:rsid w:val="006749A4"/>
    <w:rsid w:val="00691D22"/>
    <w:rsid w:val="00693704"/>
    <w:rsid w:val="0069782C"/>
    <w:rsid w:val="006A363C"/>
    <w:rsid w:val="006A3945"/>
    <w:rsid w:val="006A657D"/>
    <w:rsid w:val="006A711D"/>
    <w:rsid w:val="006B04B8"/>
    <w:rsid w:val="006B296C"/>
    <w:rsid w:val="006C61C4"/>
    <w:rsid w:val="006C7833"/>
    <w:rsid w:val="006D04C6"/>
    <w:rsid w:val="006D204B"/>
    <w:rsid w:val="006E0010"/>
    <w:rsid w:val="006E018F"/>
    <w:rsid w:val="006E7EE4"/>
    <w:rsid w:val="006F0F95"/>
    <w:rsid w:val="006F774E"/>
    <w:rsid w:val="007004CC"/>
    <w:rsid w:val="00705490"/>
    <w:rsid w:val="00724E20"/>
    <w:rsid w:val="00724F02"/>
    <w:rsid w:val="007319DB"/>
    <w:rsid w:val="00734CA2"/>
    <w:rsid w:val="0074783A"/>
    <w:rsid w:val="00747D81"/>
    <w:rsid w:val="00753220"/>
    <w:rsid w:val="007705C3"/>
    <w:rsid w:val="007721E3"/>
    <w:rsid w:val="0078138B"/>
    <w:rsid w:val="007825A7"/>
    <w:rsid w:val="00795044"/>
    <w:rsid w:val="007A1274"/>
    <w:rsid w:val="007B02AE"/>
    <w:rsid w:val="007B0D9F"/>
    <w:rsid w:val="007B4B41"/>
    <w:rsid w:val="007C128B"/>
    <w:rsid w:val="007C5A93"/>
    <w:rsid w:val="007E25D8"/>
    <w:rsid w:val="007E72A5"/>
    <w:rsid w:val="0080144A"/>
    <w:rsid w:val="00806D9F"/>
    <w:rsid w:val="008126C4"/>
    <w:rsid w:val="0081401F"/>
    <w:rsid w:val="0081495A"/>
    <w:rsid w:val="008176D7"/>
    <w:rsid w:val="00831172"/>
    <w:rsid w:val="0083267C"/>
    <w:rsid w:val="008361B2"/>
    <w:rsid w:val="0084421C"/>
    <w:rsid w:val="00857894"/>
    <w:rsid w:val="00877FB7"/>
    <w:rsid w:val="00890183"/>
    <w:rsid w:val="008A43A3"/>
    <w:rsid w:val="008A6C12"/>
    <w:rsid w:val="008A6D0F"/>
    <w:rsid w:val="008A7B38"/>
    <w:rsid w:val="008B1855"/>
    <w:rsid w:val="008B6CEF"/>
    <w:rsid w:val="008D10A3"/>
    <w:rsid w:val="008D21E7"/>
    <w:rsid w:val="008D5ECD"/>
    <w:rsid w:val="008D5F3E"/>
    <w:rsid w:val="008F2B63"/>
    <w:rsid w:val="00906A4A"/>
    <w:rsid w:val="0091033E"/>
    <w:rsid w:val="00914FB7"/>
    <w:rsid w:val="009234C0"/>
    <w:rsid w:val="00926C39"/>
    <w:rsid w:val="00927081"/>
    <w:rsid w:val="00932E5C"/>
    <w:rsid w:val="009333AF"/>
    <w:rsid w:val="00935596"/>
    <w:rsid w:val="009429D6"/>
    <w:rsid w:val="00945E52"/>
    <w:rsid w:val="00946DA9"/>
    <w:rsid w:val="00952D2C"/>
    <w:rsid w:val="009537AA"/>
    <w:rsid w:val="00966ABA"/>
    <w:rsid w:val="00976A4A"/>
    <w:rsid w:val="009821BA"/>
    <w:rsid w:val="00983E14"/>
    <w:rsid w:val="009A05F4"/>
    <w:rsid w:val="009A1E58"/>
    <w:rsid w:val="009B014B"/>
    <w:rsid w:val="009B5F2B"/>
    <w:rsid w:val="009C293F"/>
    <w:rsid w:val="009C38DE"/>
    <w:rsid w:val="009C6A20"/>
    <w:rsid w:val="009D023A"/>
    <w:rsid w:val="009D40D7"/>
    <w:rsid w:val="009E37DE"/>
    <w:rsid w:val="009E742E"/>
    <w:rsid w:val="009F3795"/>
    <w:rsid w:val="009F3BFC"/>
    <w:rsid w:val="00A02659"/>
    <w:rsid w:val="00A030AE"/>
    <w:rsid w:val="00A05E5E"/>
    <w:rsid w:val="00A12357"/>
    <w:rsid w:val="00A51FFB"/>
    <w:rsid w:val="00A575FD"/>
    <w:rsid w:val="00A66EC7"/>
    <w:rsid w:val="00A83EE6"/>
    <w:rsid w:val="00A84700"/>
    <w:rsid w:val="00A900ED"/>
    <w:rsid w:val="00A918E0"/>
    <w:rsid w:val="00A93B9A"/>
    <w:rsid w:val="00A9713C"/>
    <w:rsid w:val="00AC2EC1"/>
    <w:rsid w:val="00AC319E"/>
    <w:rsid w:val="00AC4DF2"/>
    <w:rsid w:val="00AC5D27"/>
    <w:rsid w:val="00AC6BBF"/>
    <w:rsid w:val="00AE5CD9"/>
    <w:rsid w:val="00AF5B4F"/>
    <w:rsid w:val="00AF6B4B"/>
    <w:rsid w:val="00B07CEF"/>
    <w:rsid w:val="00B1433E"/>
    <w:rsid w:val="00B20DE5"/>
    <w:rsid w:val="00B213C9"/>
    <w:rsid w:val="00B31833"/>
    <w:rsid w:val="00B350C9"/>
    <w:rsid w:val="00B36DA0"/>
    <w:rsid w:val="00B46869"/>
    <w:rsid w:val="00B468D5"/>
    <w:rsid w:val="00B53B8A"/>
    <w:rsid w:val="00B541AE"/>
    <w:rsid w:val="00B548EB"/>
    <w:rsid w:val="00B5661B"/>
    <w:rsid w:val="00B61DAB"/>
    <w:rsid w:val="00B633D3"/>
    <w:rsid w:val="00B6450E"/>
    <w:rsid w:val="00B67213"/>
    <w:rsid w:val="00B6780F"/>
    <w:rsid w:val="00B8637A"/>
    <w:rsid w:val="00B91B2E"/>
    <w:rsid w:val="00B962B4"/>
    <w:rsid w:val="00B96A98"/>
    <w:rsid w:val="00BA24DF"/>
    <w:rsid w:val="00BB028B"/>
    <w:rsid w:val="00BB1E7E"/>
    <w:rsid w:val="00BB455A"/>
    <w:rsid w:val="00BC0E62"/>
    <w:rsid w:val="00BC762F"/>
    <w:rsid w:val="00BD6ABE"/>
    <w:rsid w:val="00BD6FAD"/>
    <w:rsid w:val="00BE34FB"/>
    <w:rsid w:val="00BE5647"/>
    <w:rsid w:val="00BF19C1"/>
    <w:rsid w:val="00BF279D"/>
    <w:rsid w:val="00BF544B"/>
    <w:rsid w:val="00C11D17"/>
    <w:rsid w:val="00C17D96"/>
    <w:rsid w:val="00C236F3"/>
    <w:rsid w:val="00C41FCE"/>
    <w:rsid w:val="00C54A84"/>
    <w:rsid w:val="00C54FB6"/>
    <w:rsid w:val="00C55E96"/>
    <w:rsid w:val="00C57CF4"/>
    <w:rsid w:val="00C6183F"/>
    <w:rsid w:val="00C63F01"/>
    <w:rsid w:val="00C71B4E"/>
    <w:rsid w:val="00C90D2E"/>
    <w:rsid w:val="00CA3C10"/>
    <w:rsid w:val="00CC3993"/>
    <w:rsid w:val="00CD2FAE"/>
    <w:rsid w:val="00CF036A"/>
    <w:rsid w:val="00D004A6"/>
    <w:rsid w:val="00D015E4"/>
    <w:rsid w:val="00D03A2A"/>
    <w:rsid w:val="00D13076"/>
    <w:rsid w:val="00D14C7E"/>
    <w:rsid w:val="00D20C7F"/>
    <w:rsid w:val="00D24E87"/>
    <w:rsid w:val="00D403B2"/>
    <w:rsid w:val="00D4492C"/>
    <w:rsid w:val="00D536A3"/>
    <w:rsid w:val="00D71978"/>
    <w:rsid w:val="00D75A69"/>
    <w:rsid w:val="00D80779"/>
    <w:rsid w:val="00D91365"/>
    <w:rsid w:val="00D954A3"/>
    <w:rsid w:val="00D979EE"/>
    <w:rsid w:val="00DA3EDC"/>
    <w:rsid w:val="00DB2FA6"/>
    <w:rsid w:val="00DC767B"/>
    <w:rsid w:val="00DE643D"/>
    <w:rsid w:val="00DF261B"/>
    <w:rsid w:val="00DF2ACA"/>
    <w:rsid w:val="00DF36E2"/>
    <w:rsid w:val="00E001D0"/>
    <w:rsid w:val="00E12AFB"/>
    <w:rsid w:val="00E1375F"/>
    <w:rsid w:val="00E236FE"/>
    <w:rsid w:val="00E26AE5"/>
    <w:rsid w:val="00E427B6"/>
    <w:rsid w:val="00E81295"/>
    <w:rsid w:val="00E840AE"/>
    <w:rsid w:val="00E9027F"/>
    <w:rsid w:val="00E9152F"/>
    <w:rsid w:val="00E9325D"/>
    <w:rsid w:val="00EC076C"/>
    <w:rsid w:val="00ED0996"/>
    <w:rsid w:val="00ED1BE3"/>
    <w:rsid w:val="00ED414A"/>
    <w:rsid w:val="00ED45B0"/>
    <w:rsid w:val="00EE109E"/>
    <w:rsid w:val="00EE1543"/>
    <w:rsid w:val="00EE27BB"/>
    <w:rsid w:val="00EE5F6C"/>
    <w:rsid w:val="00EF285D"/>
    <w:rsid w:val="00EF77D8"/>
    <w:rsid w:val="00F01C81"/>
    <w:rsid w:val="00F04ABE"/>
    <w:rsid w:val="00F04B45"/>
    <w:rsid w:val="00F34D53"/>
    <w:rsid w:val="00F51014"/>
    <w:rsid w:val="00F60FF8"/>
    <w:rsid w:val="00F64F60"/>
    <w:rsid w:val="00F7438A"/>
    <w:rsid w:val="00F80B30"/>
    <w:rsid w:val="00F8156D"/>
    <w:rsid w:val="00F82733"/>
    <w:rsid w:val="00F84A44"/>
    <w:rsid w:val="00F87557"/>
    <w:rsid w:val="00FA4310"/>
    <w:rsid w:val="00FA7243"/>
    <w:rsid w:val="00FB52BC"/>
    <w:rsid w:val="00FC135C"/>
    <w:rsid w:val="00FC5970"/>
    <w:rsid w:val="00FD15DE"/>
    <w:rsid w:val="00FD4FE2"/>
    <w:rsid w:val="00FD68BF"/>
    <w:rsid w:val="00FE3662"/>
    <w:rsid w:val="00FF46DE"/>
    <w:rsid w:val="0530C4B3"/>
    <w:rsid w:val="19AEF67B"/>
    <w:rsid w:val="28926529"/>
    <w:rsid w:val="3310731B"/>
    <w:rsid w:val="33D55775"/>
    <w:rsid w:val="5D3744E8"/>
    <w:rsid w:val="6C27E3E6"/>
    <w:rsid w:val="6D978EFE"/>
    <w:rsid w:val="7C62432E"/>
    <w:rsid w:val="7D80BDC4"/>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14:docId w14:val="51B696FB"/>
  <w15:chartTrackingRefBased/>
  <w15:docId w15:val="{24604452-D65C-444D-AD4A-6C5A2F556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widowControl w:val="0"/>
      <w:tabs>
        <w:tab w:val="left" w:pos="-1440"/>
        <w:tab w:val="left" w:pos="-720"/>
        <w:tab w:val="left" w:pos="720"/>
        <w:tab w:val="left" w:pos="1440"/>
        <w:tab w:val="left" w:pos="2160"/>
        <w:tab w:val="left" w:pos="5040"/>
      </w:tabs>
      <w:autoSpaceDE w:val="0"/>
      <w:autoSpaceDN w:val="0"/>
      <w:adjustRightInd w:val="0"/>
      <w:ind w:left="1440"/>
    </w:pPr>
  </w:style>
  <w:style w:type="paragraph" w:styleId="Header">
    <w:name w:val="header"/>
    <w:basedOn w:val="Normal"/>
    <w:pPr>
      <w:widowControl w:val="0"/>
      <w:tabs>
        <w:tab w:val="center" w:pos="4320"/>
        <w:tab w:val="right" w:pos="8640"/>
      </w:tabs>
      <w:autoSpaceDE w:val="0"/>
      <w:autoSpaceDN w:val="0"/>
      <w:adjustRightInd w:val="0"/>
    </w:pPr>
    <w:rPr>
      <w:rFonts w:ascii="Courier" w:hAnsi="Courier"/>
      <w:sz w:val="20"/>
    </w:rPr>
  </w:style>
  <w:style w:type="character" w:styleId="PageNumber">
    <w:name w:val="page number"/>
    <w:basedOn w:val="DefaultParagraphFont"/>
  </w:style>
  <w:style w:type="paragraph" w:styleId="Footer">
    <w:name w:val="footer"/>
    <w:basedOn w:val="Normal"/>
    <w:pPr>
      <w:tabs>
        <w:tab w:val="center" w:pos="4320"/>
        <w:tab w:val="right" w:pos="8640"/>
      </w:tabs>
    </w:pPr>
  </w:style>
  <w:style w:type="paragraph" w:styleId="BalloonText">
    <w:name w:val="Balloon Text"/>
    <w:basedOn w:val="Normal"/>
    <w:semiHidden/>
    <w:rsid w:val="00FD15DE"/>
    <w:rPr>
      <w:rFonts w:ascii="Tahoma" w:hAnsi="Tahoma" w:cs="Tahoma"/>
      <w:sz w:val="16"/>
      <w:szCs w:val="16"/>
    </w:rPr>
  </w:style>
  <w:style w:type="character" w:styleId="CommentReference">
    <w:name w:val="annotation reference"/>
    <w:rsid w:val="00470251"/>
    <w:rPr>
      <w:sz w:val="16"/>
      <w:szCs w:val="16"/>
    </w:rPr>
  </w:style>
  <w:style w:type="paragraph" w:styleId="CommentText">
    <w:name w:val="annotation text"/>
    <w:basedOn w:val="Normal"/>
    <w:link w:val="CommentTextChar"/>
    <w:rsid w:val="00470251"/>
    <w:rPr>
      <w:sz w:val="20"/>
      <w:szCs w:val="20"/>
    </w:rPr>
  </w:style>
  <w:style w:type="character" w:customStyle="1" w:styleId="CommentTextChar">
    <w:name w:val="Comment Text Char"/>
    <w:basedOn w:val="DefaultParagraphFont"/>
    <w:link w:val="CommentText"/>
    <w:rsid w:val="00470251"/>
  </w:style>
  <w:style w:type="paragraph" w:styleId="CommentSubject">
    <w:name w:val="annotation subject"/>
    <w:basedOn w:val="CommentText"/>
    <w:next w:val="CommentText"/>
    <w:link w:val="CommentSubjectChar"/>
    <w:rsid w:val="00470251"/>
    <w:rPr>
      <w:b/>
      <w:bCs/>
    </w:rPr>
  </w:style>
  <w:style w:type="character" w:customStyle="1" w:styleId="CommentSubjectChar">
    <w:name w:val="Comment Subject Char"/>
    <w:link w:val="CommentSubject"/>
    <w:rsid w:val="00470251"/>
    <w:rPr>
      <w:b/>
      <w:bCs/>
    </w:rPr>
  </w:style>
  <w:style w:type="character" w:styleId="Hyperlink">
    <w:name w:val="Hyperlink"/>
    <w:rsid w:val="00311E0C"/>
    <w:rPr>
      <w:color w:val="0563C1"/>
      <w:u w:val="single"/>
    </w:rPr>
  </w:style>
  <w:style w:type="character" w:styleId="FollowedHyperlink">
    <w:name w:val="FollowedHyperlink"/>
    <w:rsid w:val="00C236F3"/>
    <w:rPr>
      <w:color w:val="954F72"/>
      <w:u w:val="single"/>
    </w:rPr>
  </w:style>
  <w:style w:type="paragraph" w:styleId="BodyText">
    <w:name w:val="Body Text"/>
    <w:basedOn w:val="Normal"/>
    <w:link w:val="BodyTextChar"/>
    <w:rsid w:val="00A93B9A"/>
    <w:pPr>
      <w:spacing w:after="120"/>
    </w:pPr>
  </w:style>
  <w:style w:type="character" w:customStyle="1" w:styleId="BodyTextChar">
    <w:name w:val="Body Text Char"/>
    <w:link w:val="BodyText"/>
    <w:rsid w:val="00A93B9A"/>
    <w:rPr>
      <w:sz w:val="24"/>
      <w:szCs w:val="24"/>
    </w:rPr>
  </w:style>
  <w:style w:type="paragraph" w:styleId="Revision">
    <w:name w:val="Revision"/>
    <w:hidden/>
    <w:uiPriority w:val="99"/>
    <w:semiHidden/>
    <w:rsid w:val="007C128B"/>
    <w:rPr>
      <w:sz w:val="24"/>
      <w:szCs w:val="24"/>
    </w:rPr>
  </w:style>
  <w:style w:type="paragraph" w:styleId="ListParagraph">
    <w:name w:val="List Paragraph"/>
    <w:basedOn w:val="Normal"/>
    <w:uiPriority w:val="34"/>
    <w:qFormat/>
    <w:rsid w:val="002A3068"/>
    <w:pPr>
      <w:ind w:left="720"/>
      <w:contextualSpacing/>
    </w:pPr>
  </w:style>
  <w:style w:type="character" w:customStyle="1" w:styleId="UnresolvedMention1">
    <w:name w:val="Unresolved Mention1"/>
    <w:basedOn w:val="DefaultParagraphFont"/>
    <w:uiPriority w:val="99"/>
    <w:semiHidden/>
    <w:unhideWhenUsed/>
    <w:rsid w:val="008A7B38"/>
    <w:rPr>
      <w:color w:val="605E5C"/>
      <w:shd w:val="clear" w:color="auto" w:fill="E1DFDD"/>
    </w:rPr>
  </w:style>
  <w:style w:type="table" w:styleId="TableGrid">
    <w:name w:val="Table Grid"/>
    <w:basedOn w:val="TableNormal"/>
    <w:rsid w:val="00946D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cms.gov/Regulations-and-Guidance/Guidance/Manuals/Internet-Only-Manuals-IOMs" TargetMode="External" /><Relationship Id="rId9" Type="http://schemas.openxmlformats.org/officeDocument/2006/relationships/hyperlink" Target="https://www.bls.gov/oes/current/oes_stru.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2BC318EC7529DC44BB277843BD7387C3" ma:contentTypeVersion="6" ma:contentTypeDescription="Create a new document." ma:contentTypeScope="" ma:versionID="96964a8d7f7f4a53cbd883d364545069">
  <xsd:schema xmlns:xsd="http://www.w3.org/2001/XMLSchema" xmlns:xs="http://www.w3.org/2001/XMLSchema" xmlns:p="http://schemas.microsoft.com/office/2006/metadata/properties" targetNamespace="http://schemas.microsoft.com/office/2006/metadata/properties" ma:root="true" ma:fieldsID="cda13f11fd3729a02f86ac26cafab18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DC5E0E-02C0-41B0-8F2A-BE238744A37D}">
  <ds:schemaRefs>
    <ds:schemaRef ds:uri="http://schemas.microsoft.com/sharepoint/v3/contenttype/forms"/>
  </ds:schemaRefs>
</ds:datastoreItem>
</file>

<file path=customXml/itemProps2.xml><?xml version="1.0" encoding="utf-8"?>
<ds:datastoreItem xmlns:ds="http://schemas.openxmlformats.org/officeDocument/2006/customXml" ds:itemID="{BB3FA2A5-1FFD-4C8F-9409-B116A2D1566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7F54165-0DF4-448F-BF3C-013D68167D0E}">
  <ds:schemaRefs>
    <ds:schemaRef ds:uri="http://schemas.openxmlformats.org/officeDocument/2006/bibliography"/>
  </ds:schemaRefs>
</ds:datastoreItem>
</file>

<file path=customXml/itemProps4.xml><?xml version="1.0" encoding="utf-8"?>
<ds:datastoreItem xmlns:ds="http://schemas.openxmlformats.org/officeDocument/2006/customXml" ds:itemID="{9FBB9C15-998E-4F85-A905-134474033B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6</Pages>
  <Words>2116</Words>
  <Characters>11708</Characters>
  <Application>Microsoft Office Word</Application>
  <DocSecurity>0</DocSecurity>
  <Lines>300</Lines>
  <Paragraphs>120</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13704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Anh-Minh Nguyen</dc:creator>
  <cp:lastModifiedBy>Wilson, Malcolm (CMS/OSORA)</cp:lastModifiedBy>
  <cp:revision>4</cp:revision>
  <cp:lastPrinted>2016-07-07T19:56:00Z</cp:lastPrinted>
  <dcterms:created xsi:type="dcterms:W3CDTF">2026-03-24T10:58:00Z</dcterms:created>
  <dcterms:modified xsi:type="dcterms:W3CDTF">2026-06-10T15:16:00Z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0x0101002BC318EC7529DC44BB277843BD7387C3</vt:lpwstr>
  </property>
  <property fmtid="{D5CDD505-2E9C-101B-9397-08002B2CF9AE}" pid="3" name="docLang">
    <vt:lpwstr>en</vt:lpwstr>
  </property>
  <property fmtid="{D5CDD505-2E9C-101B-9397-08002B2CF9AE}" pid="4" name="Language">
    <vt:lpwstr>English</vt:lpwstr>
  </property>
  <property fmtid="{D5CDD505-2E9C-101B-9397-08002B2CF9AE}" pid="5" name="_NewReviewCycle">
    <vt:lpwstr/>
  </property>
</Properties>
</file>