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A2431" w:rsidP="00F3031A" w14:paraId="1F56C56D" w14:textId="0EE4C366">
      <w:pPr>
        <w:pStyle w:val="Title"/>
        <w:jc w:val="center"/>
      </w:pPr>
      <w:r>
        <w:t>Negotiation Program Drug Selection</w:t>
      </w:r>
      <w:r w:rsidR="1D3E04AD">
        <w:t xml:space="preserve"> </w:t>
      </w:r>
      <w:r w:rsidRPr="00626874" w:rsidR="00626874">
        <w:t>under Sections 11001 and 11002 of the Inflation Reduction Act</w:t>
      </w:r>
      <w:r w:rsidR="00626874">
        <w:t xml:space="preserve"> Information Collection Request (ICR)</w:t>
      </w:r>
      <w:r>
        <w:t>:</w:t>
      </w:r>
      <w:r w:rsidR="1D3E04AD">
        <w:t xml:space="preserve"> </w:t>
      </w:r>
    </w:p>
    <w:p w:rsidR="009478EC" w:rsidRPr="009478EC" w:rsidP="009478EC" w14:paraId="6914D843" w14:textId="38E95758">
      <w:pPr>
        <w:pStyle w:val="Title"/>
        <w:jc w:val="center"/>
      </w:pPr>
      <w:r>
        <w:t>Crosswalk of Changes Betwee</w:t>
      </w:r>
      <w:r w:rsidR="00D6435B">
        <w:t>n</w:t>
      </w:r>
      <w:r>
        <w:t xml:space="preserve"> </w:t>
      </w:r>
      <w:r w:rsidR="00546C72">
        <w:t>I</w:t>
      </w:r>
      <w:r w:rsidR="00503DC0">
        <w:t>nitial Price Applicability Year</w:t>
      </w:r>
      <w:r w:rsidR="00546C72">
        <w:t xml:space="preserve"> </w:t>
      </w:r>
      <w:r w:rsidRPr="00D467F1" w:rsidR="00546C72">
        <w:rPr>
          <w:highlight w:val="yellow"/>
        </w:rPr>
        <w:t>20</w:t>
      </w:r>
      <w:r w:rsidRPr="00D467F1" w:rsidR="00D467F1">
        <w:rPr>
          <w:highlight w:val="yellow"/>
        </w:rPr>
        <w:t>XX</w:t>
      </w:r>
      <w:r>
        <w:t xml:space="preserve"> </w:t>
      </w:r>
      <w:r w:rsidR="00454B67">
        <w:t xml:space="preserve">ICR </w:t>
      </w:r>
      <w:r w:rsidR="00D6435B">
        <w:t xml:space="preserve">and </w:t>
      </w:r>
      <w:r w:rsidR="0057111D">
        <w:t>Revised</w:t>
      </w:r>
      <w:r w:rsidR="00546C72">
        <w:t xml:space="preserve"> </w:t>
      </w:r>
      <w:r w:rsidR="2E1531DA">
        <w:t>60-day Version</w:t>
      </w:r>
      <w:r w:rsidR="00454B67">
        <w:t xml:space="preserve"> </w:t>
      </w:r>
      <w:r>
        <w:t>Documents</w:t>
      </w:r>
      <w:r w:rsidR="004C53C9">
        <w:t>*</w:t>
      </w:r>
      <w:r>
        <w:t xml:space="preserve"> </w:t>
      </w:r>
    </w:p>
    <w:tbl>
      <w:tblPr>
        <w:tblStyle w:val="TableGrid"/>
        <w:tblDescription w:val="Small Biotech and Biosimilar Delay ICR Crosswalk of Changes Between IPAY 2026 Final and IPAY 2027 60-Day Documents"/>
        <w:tblW w:w="0" w:type="auto"/>
        <w:tblLook w:val="04A0"/>
      </w:tblPr>
      <w:tblGrid>
        <w:gridCol w:w="1727"/>
        <w:gridCol w:w="7739"/>
        <w:gridCol w:w="1614"/>
        <w:gridCol w:w="2147"/>
        <w:gridCol w:w="1163"/>
      </w:tblGrid>
      <w:tr w14:paraId="4453E4AE" w14:textId="01A874A3" w:rsidTr="4317964C">
        <w:tblPrEx>
          <w:tblW w:w="0" w:type="auto"/>
          <w:tblLook w:val="04A0"/>
        </w:tblPrEx>
        <w:trPr>
          <w:cantSplit/>
          <w:trHeight w:val="692"/>
          <w:tblHeader/>
        </w:trPr>
        <w:tc>
          <w:tcPr>
            <w:tcW w:w="1727" w:type="dxa"/>
            <w:shd w:val="clear" w:color="auto" w:fill="D0CECE" w:themeFill="background2" w:themeFillShade="E6"/>
          </w:tcPr>
          <w:p w:rsidR="0053298D" w:rsidRPr="00F82311" w:rsidP="1D3E04AD" w14:paraId="2516CF7E" w14:textId="678FACFA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Location of Edits</w:t>
            </w:r>
          </w:p>
        </w:tc>
        <w:tc>
          <w:tcPr>
            <w:tcW w:w="7739" w:type="dxa"/>
            <w:shd w:val="clear" w:color="auto" w:fill="D0CECE" w:themeFill="background2" w:themeFillShade="E6"/>
          </w:tcPr>
          <w:p w:rsidR="00651839" w:rsidP="1D3E04AD" w14:paraId="540346B8" w14:textId="77777777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 xml:space="preserve">Summary of Changes </w:t>
            </w:r>
          </w:p>
          <w:p w:rsidR="0053298D" w:rsidRPr="00F82311" w:rsidP="1D3E04AD" w14:paraId="7722CEB1" w14:textId="43508E2D">
            <w:pPr>
              <w:rPr>
                <w:b/>
                <w:bCs/>
              </w:rPr>
            </w:pPr>
            <w:r w:rsidRPr="50EDCC41">
              <w:rPr>
                <w:b/>
                <w:bCs/>
              </w:rPr>
              <w:t xml:space="preserve">(Included </w:t>
            </w:r>
            <w:r w:rsidRPr="50EDCC41" w:rsidR="008A2E0E">
              <w:rPr>
                <w:b/>
                <w:bCs/>
              </w:rPr>
              <w:t xml:space="preserve">in </w:t>
            </w:r>
            <w:r w:rsidRPr="50EDCC41" w:rsidR="438F22C7">
              <w:rPr>
                <w:b/>
                <w:bCs/>
              </w:rPr>
              <w:t>60-day Version</w:t>
            </w:r>
            <w:r w:rsidRPr="50EDCC41" w:rsidR="008A2E0E">
              <w:rPr>
                <w:b/>
                <w:bCs/>
              </w:rPr>
              <w:t xml:space="preserve"> of ICR</w:t>
            </w:r>
            <w:r w:rsidRPr="50EDCC41">
              <w:rPr>
                <w:b/>
                <w:bCs/>
              </w:rPr>
              <w:t>)</w:t>
            </w:r>
            <w:r w:rsidRPr="50EDCC41">
              <w:rPr>
                <w:rStyle w:val="FootnoteReference"/>
                <w:b/>
                <w:bCs/>
              </w:rPr>
              <w:t xml:space="preserve"> </w:t>
            </w:r>
          </w:p>
        </w:tc>
        <w:tc>
          <w:tcPr>
            <w:tcW w:w="1614" w:type="dxa"/>
            <w:shd w:val="clear" w:color="auto" w:fill="D0CECE" w:themeFill="background2" w:themeFillShade="E6"/>
          </w:tcPr>
          <w:p w:rsidR="0053298D" w:rsidRPr="00F82311" w:rsidP="1D3E04AD" w14:paraId="0D6045CE" w14:textId="03099B1C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Type of Change</w:t>
            </w:r>
          </w:p>
        </w:tc>
        <w:tc>
          <w:tcPr>
            <w:tcW w:w="2147" w:type="dxa"/>
            <w:shd w:val="clear" w:color="auto" w:fill="D0CECE" w:themeFill="background2" w:themeFillShade="E6"/>
          </w:tcPr>
          <w:p w:rsidR="0053298D" w:rsidRPr="00F82311" w:rsidP="1D3E04AD" w14:paraId="416299B9" w14:textId="2BE54308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Explanation of Changes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:rsidR="0053298D" w:rsidRPr="1D3E04AD" w:rsidP="1D3E04AD" w14:paraId="368F52A1" w14:textId="19729BAB">
            <w:pPr>
              <w:rPr>
                <w:b/>
                <w:bCs/>
              </w:rPr>
            </w:pPr>
            <w:r>
              <w:rPr>
                <w:b/>
                <w:bCs/>
              </w:rPr>
              <w:t>Burden Change</w:t>
            </w:r>
            <w:r w:rsidR="00F20537">
              <w:rPr>
                <w:b/>
                <w:bCs/>
              </w:rPr>
              <w:t xml:space="preserve"> (Yes/No)</w:t>
            </w:r>
          </w:p>
        </w:tc>
      </w:tr>
      <w:tr w14:paraId="3EB1147B" w14:textId="1E379C67" w:rsidTr="4317964C">
        <w:tblPrEx>
          <w:tblW w:w="0" w:type="auto"/>
          <w:tblLook w:val="04A0"/>
        </w:tblPrEx>
        <w:trPr>
          <w:cantSplit/>
          <w:trHeight w:val="350"/>
        </w:trPr>
        <w:tc>
          <w:tcPr>
            <w:tcW w:w="14390" w:type="dxa"/>
            <w:gridSpan w:val="5"/>
            <w:shd w:val="clear" w:color="auto" w:fill="DEEBF6" w:themeFill="accent1" w:themeFillTint="33"/>
          </w:tcPr>
          <w:p w:rsidR="00731B23" w:rsidP="00D268B8" w14:paraId="5677D928" w14:textId="3E63DC2F">
            <w:r>
              <w:t>Supporting Statement – Part A</w:t>
            </w:r>
          </w:p>
        </w:tc>
      </w:tr>
      <w:tr w14:paraId="7EBA22CF" w14:textId="26BD19DB" w:rsidTr="4317964C">
        <w:tblPrEx>
          <w:tblW w:w="0" w:type="auto"/>
          <w:tblLook w:val="04A0"/>
        </w:tblPrEx>
        <w:trPr>
          <w:cantSplit/>
          <w:trHeight w:val="539"/>
        </w:trPr>
        <w:tc>
          <w:tcPr>
            <w:tcW w:w="1727" w:type="dxa"/>
          </w:tcPr>
          <w:p w:rsidR="00812327" w:rsidP="00812327" w14:paraId="75E532BE" w14:textId="22858845">
            <w:r>
              <w:t>Throughout</w:t>
            </w:r>
          </w:p>
        </w:tc>
        <w:tc>
          <w:tcPr>
            <w:tcW w:w="7739" w:type="dxa"/>
          </w:tcPr>
          <w:p w:rsidR="00812327" w:rsidP="00CC5F04" w14:paraId="30C9DFB8" w14:textId="3A2E55E8">
            <w:pPr>
              <w:pStyle w:val="ListParagraph"/>
              <w:numPr>
                <w:ilvl w:val="0"/>
                <w:numId w:val="5"/>
              </w:numPr>
            </w:pPr>
            <w:r>
              <w:t xml:space="preserve">Removal of references to the information collection </w:t>
            </w:r>
            <w:r w:rsidR="00226492">
              <w:t>for a request for a</w:t>
            </w:r>
            <w:r>
              <w:t xml:space="preserve"> Small Biotech Exception </w:t>
            </w:r>
            <w:r w:rsidR="00226492">
              <w:t xml:space="preserve">(in accordance with section 1192(d)(2) of the Social Security Act (the Act)) because </w:t>
            </w:r>
            <w:r w:rsidR="007C7C7C">
              <w:t xml:space="preserve">the statutory </w:t>
            </w:r>
            <w:r w:rsidR="00F8168D">
              <w:t xml:space="preserve">provision </w:t>
            </w:r>
            <w:r w:rsidR="00C75AD3">
              <w:t>expired</w:t>
            </w:r>
            <w:r w:rsidR="00F766D4">
              <w:t xml:space="preserve"> with drug selection for initial price applicability year 2028</w:t>
            </w:r>
          </w:p>
          <w:p w:rsidR="008E3A00" w:rsidP="00CC5F04" w14:paraId="22FC1991" w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Revisions to include </w:t>
            </w:r>
            <w:r w:rsidR="00992D41">
              <w:t>citations to the Negotiation Program notice of proposed rulemaking (CMS-4215-P) (hereinafter, the “Negotiation Program NPRM”) in lieu of cross-</w:t>
            </w:r>
            <w:r>
              <w:t>references to the</w:t>
            </w:r>
            <w:r w:rsidR="00F51C6D">
              <w:t xml:space="preserve"> Negotiation Program </w:t>
            </w:r>
            <w:r w:rsidR="001C13BD">
              <w:t>guidance</w:t>
            </w:r>
          </w:p>
          <w:p w:rsidR="00CD2A63" w:rsidP="00CC5F04" w14:paraId="74D88853" w14:textId="297FE78B">
            <w:pPr>
              <w:pStyle w:val="ListParagraph"/>
              <w:numPr>
                <w:ilvl w:val="0"/>
                <w:numId w:val="5"/>
              </w:numPr>
            </w:pPr>
            <w:r>
              <w:t xml:space="preserve">Revisions to </w:t>
            </w:r>
            <w:r w:rsidR="00AF3E2F">
              <w:t>amend</w:t>
            </w:r>
            <w:r>
              <w:t xml:space="preserve"> initial price applicability year references from</w:t>
            </w:r>
            <w:r w:rsidR="00AF3E2F">
              <w:t>”</w:t>
            </w:r>
            <w:r>
              <w:t xml:space="preserve"> initial price applicability year 2028</w:t>
            </w:r>
            <w:r w:rsidR="00AF3E2F">
              <w:t>”</w:t>
            </w:r>
            <w:r>
              <w:t xml:space="preserve"> to </w:t>
            </w:r>
            <w:r w:rsidR="00AF3E2F">
              <w:t>“</w:t>
            </w:r>
            <w:r>
              <w:t>initial price applicability year 20</w:t>
            </w:r>
            <w:r w:rsidR="002326CD">
              <w:t>XX</w:t>
            </w:r>
            <w:r w:rsidR="00AF3E2F">
              <w:t>”</w:t>
            </w:r>
            <w:r w:rsidR="00EF2786">
              <w:t xml:space="preserve"> </w:t>
            </w:r>
            <w:r w:rsidRPr="00690F34" w:rsidR="00EF2786">
              <w:t>and/or references to NPRM terms (e.g. calendar year prior to the selected drug publication date for the applicable initial price applicability year)</w:t>
            </w:r>
            <w:r w:rsidR="00276324">
              <w:t xml:space="preserve"> because CMS intends to </w:t>
            </w:r>
            <w:r w:rsidR="00A7432D">
              <w:t xml:space="preserve">incorporate non-substantive </w:t>
            </w:r>
            <w:r w:rsidR="00F07006">
              <w:t xml:space="preserve">date revisions </w:t>
            </w:r>
            <w:r w:rsidR="00391AB1">
              <w:t xml:space="preserve">within </w:t>
            </w:r>
            <w:r w:rsidR="00F07006">
              <w:t xml:space="preserve">the ICR </w:t>
            </w:r>
            <w:r w:rsidR="00391AB1">
              <w:t xml:space="preserve">Forms </w:t>
            </w:r>
            <w:r w:rsidR="00F01EC4">
              <w:t xml:space="preserve">upon review and approval of the package from the </w:t>
            </w:r>
            <w:r w:rsidR="006972E6">
              <w:t xml:space="preserve">Office of Management and Budget </w:t>
            </w:r>
            <w:r w:rsidR="00391AB1">
              <w:t>annually for each initial price applicability year</w:t>
            </w:r>
          </w:p>
        </w:tc>
        <w:tc>
          <w:tcPr>
            <w:tcW w:w="1614" w:type="dxa"/>
          </w:tcPr>
          <w:p w:rsidR="00812327" w:rsidP="00812327" w14:paraId="31F2C82C" w14:textId="084D714E">
            <w:r>
              <w:t>Add/Modify</w:t>
            </w:r>
          </w:p>
        </w:tc>
        <w:tc>
          <w:tcPr>
            <w:tcW w:w="2147" w:type="dxa"/>
          </w:tcPr>
          <w:p w:rsidR="00812327" w:rsidP="00812327" w14:paraId="49F608BD" w14:textId="4665D104">
            <w:r>
              <w:t xml:space="preserve">Revisions consistent with the statutory requirements at section 1192(d)(2) of the </w:t>
            </w:r>
            <w:r w:rsidR="5B069A5D">
              <w:t xml:space="preserve">Social Security </w:t>
            </w:r>
            <w:r>
              <w:t>Act</w:t>
            </w:r>
            <w:r w:rsidR="001A04A6">
              <w:t xml:space="preserve"> (the “Act”)</w:t>
            </w:r>
            <w:r>
              <w:t xml:space="preserve">; </w:t>
            </w:r>
            <w:r>
              <w:t>Technical updates</w:t>
            </w:r>
          </w:p>
        </w:tc>
        <w:tc>
          <w:tcPr>
            <w:tcW w:w="1163" w:type="dxa"/>
          </w:tcPr>
          <w:p w:rsidR="00812327" w:rsidP="00812327" w14:paraId="3F959C35" w14:textId="02806DC8">
            <w:r>
              <w:t>Yes</w:t>
            </w:r>
          </w:p>
        </w:tc>
      </w:tr>
      <w:tr w14:paraId="30666455" w14:textId="77777777" w:rsidTr="4317964C">
        <w:tblPrEx>
          <w:tblW w:w="0" w:type="auto"/>
          <w:tblLook w:val="04A0"/>
        </w:tblPrEx>
        <w:trPr>
          <w:cantSplit/>
          <w:trHeight w:val="1412"/>
        </w:trPr>
        <w:tc>
          <w:tcPr>
            <w:tcW w:w="1727" w:type="dxa"/>
          </w:tcPr>
          <w:p w:rsidR="0087544E" w:rsidP="00812327" w14:paraId="1C9D68B8" w14:textId="63F0BAE1">
            <w:r>
              <w:t>Burden Estimate</w:t>
            </w:r>
          </w:p>
        </w:tc>
        <w:tc>
          <w:tcPr>
            <w:tcW w:w="7739" w:type="dxa"/>
          </w:tcPr>
          <w:p w:rsidR="0087544E" w:rsidP="00CC5F04" w14:paraId="4E8FBC43" w14:textId="28EE6051">
            <w:pPr>
              <w:pStyle w:val="ListParagraph"/>
              <w:numPr>
                <w:ilvl w:val="0"/>
                <w:numId w:val="5"/>
              </w:numPr>
            </w:pPr>
            <w:r>
              <w:t>Revision</w:t>
            </w:r>
            <w:r w:rsidR="00380D33">
              <w:t xml:space="preserve"> of the number of respondents estimated for the Identification and Selection of Renegotiation-Eligible Drugs</w:t>
            </w:r>
            <w:r w:rsidR="008C19D8">
              <w:t xml:space="preserve"> ICR</w:t>
            </w:r>
            <w:r w:rsidR="00380D33">
              <w:t xml:space="preserve"> Form based on the number of selected drugs that may be </w:t>
            </w:r>
            <w:r w:rsidR="004114FE">
              <w:t xml:space="preserve">potentially eligible for </w:t>
            </w:r>
            <w:r w:rsidR="00A636F9">
              <w:t xml:space="preserve">one year of </w:t>
            </w:r>
            <w:r w:rsidR="009C199A">
              <w:t xml:space="preserve">submission based on the example of </w:t>
            </w:r>
            <w:r w:rsidR="004114FE">
              <w:t>initial price applicability year 2029</w:t>
            </w:r>
          </w:p>
          <w:p w:rsidR="005C5A75" w:rsidP="00CC5F04" w14:paraId="03E6084F" w14:textId="0304EDBC">
            <w:pPr>
              <w:pStyle w:val="ListParagraph"/>
              <w:numPr>
                <w:ilvl w:val="0"/>
                <w:numId w:val="5"/>
              </w:numPr>
            </w:pPr>
            <w:r>
              <w:t>Revisions to update the burden estimates for submitters to incorporate the average labor costs using the May 2025 data from the Bureau of Labor Statistics</w:t>
            </w:r>
          </w:p>
          <w:p w:rsidR="0087544E" w:rsidRPr="00AD797B" w:rsidP="00CC5F04" w14:paraId="79DC8967" w14:textId="77777777">
            <w:pPr>
              <w:pStyle w:val="ListParagraph"/>
              <w:numPr>
                <w:ilvl w:val="0"/>
                <w:numId w:val="5"/>
              </w:numPr>
            </w:pPr>
            <w:r w:rsidRPr="59FF75FF">
              <w:rPr>
                <w:rFonts w:ascii="Calibri" w:eastAsia="Calibri" w:hAnsi="Calibri" w:cs="Calibri"/>
              </w:rPr>
              <w:t>Revisions to update the government burden estimate to incorporate 2026 federal pay scales</w:t>
            </w:r>
          </w:p>
          <w:p w:rsidR="00A636F9" w:rsidP="00CC5F04" w14:paraId="5DC7235F" w14:textId="4992AC1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Calibri" w:eastAsia="Calibri" w:hAnsi="Calibri" w:cs="Calibri"/>
              </w:rPr>
              <w:t>Revisions to update table numbers</w:t>
            </w:r>
            <w:r w:rsidR="008E100F">
              <w:rPr>
                <w:rFonts w:ascii="Calibri" w:eastAsia="Calibri" w:hAnsi="Calibri" w:cs="Calibri"/>
              </w:rPr>
              <w:t xml:space="preserve"> and formatting of </w:t>
            </w:r>
            <w:r w:rsidR="007159D7">
              <w:rPr>
                <w:rFonts w:ascii="Calibri" w:eastAsia="Calibri" w:hAnsi="Calibri" w:cs="Calibri"/>
              </w:rPr>
              <w:t>government cost estimate tables</w:t>
            </w:r>
          </w:p>
        </w:tc>
        <w:tc>
          <w:tcPr>
            <w:tcW w:w="1614" w:type="dxa"/>
          </w:tcPr>
          <w:p w:rsidR="0087544E" w:rsidP="00812327" w14:paraId="3BA4ED1F" w14:textId="50F2B2AE">
            <w:r>
              <w:t>Modify</w:t>
            </w:r>
          </w:p>
        </w:tc>
        <w:tc>
          <w:tcPr>
            <w:tcW w:w="2147" w:type="dxa"/>
          </w:tcPr>
          <w:p w:rsidR="0087544E" w:rsidP="00812327" w14:paraId="41299089" w14:textId="21243F76">
            <w:r>
              <w:t xml:space="preserve">Revisions consistent with the statutory requirements at </w:t>
            </w:r>
            <w:r w:rsidR="00DA098E">
              <w:t>sections 1194(f)(1) and (4)</w:t>
            </w:r>
            <w:r>
              <w:t xml:space="preserve"> of the Act</w:t>
            </w:r>
            <w:r w:rsidR="172CFCA4">
              <w:t>; Technical updates</w:t>
            </w:r>
          </w:p>
        </w:tc>
        <w:tc>
          <w:tcPr>
            <w:tcW w:w="1163" w:type="dxa"/>
          </w:tcPr>
          <w:p w:rsidR="0087544E" w:rsidP="00812327" w14:paraId="729A9C2D" w14:textId="5671C81B">
            <w:r>
              <w:t>Yes</w:t>
            </w:r>
          </w:p>
        </w:tc>
      </w:tr>
      <w:tr w14:paraId="43A565EF" w14:textId="77777777" w:rsidTr="006C4690">
        <w:tblPrEx>
          <w:tblW w:w="0" w:type="auto"/>
          <w:tblLook w:val="04A0"/>
        </w:tblPrEx>
        <w:trPr>
          <w:cantSplit/>
          <w:trHeight w:val="332"/>
        </w:trPr>
        <w:tc>
          <w:tcPr>
            <w:tcW w:w="14390" w:type="dxa"/>
            <w:gridSpan w:val="5"/>
            <w:shd w:val="clear" w:color="auto" w:fill="DEEBF6" w:themeFill="accent1" w:themeFillTint="33"/>
          </w:tcPr>
          <w:p w:rsidR="00692AA0" w:rsidP="00FA1E2A" w14:paraId="20F3CA52" w14:textId="54E2DDCF">
            <w:r>
              <w:t>Request for a Small Biotech Exception</w:t>
            </w:r>
          </w:p>
        </w:tc>
      </w:tr>
      <w:tr w14:paraId="42332A82" w14:textId="77777777" w:rsidTr="006C4690">
        <w:tblPrEx>
          <w:tblW w:w="0" w:type="auto"/>
          <w:tblLook w:val="04A0"/>
        </w:tblPrEx>
        <w:trPr>
          <w:cantSplit/>
          <w:trHeight w:val="332"/>
        </w:trPr>
        <w:tc>
          <w:tcPr>
            <w:tcW w:w="1727" w:type="dxa"/>
            <w:shd w:val="clear" w:color="auto" w:fill="FFFFFF" w:themeFill="background1"/>
          </w:tcPr>
          <w:p w:rsidR="00692AA0" w:rsidP="00FA1E2A" w14:paraId="72F13A6E" w14:textId="6B911C7A">
            <w:r>
              <w:t>Form</w:t>
            </w:r>
          </w:p>
        </w:tc>
        <w:tc>
          <w:tcPr>
            <w:tcW w:w="7739" w:type="dxa"/>
            <w:shd w:val="clear" w:color="auto" w:fill="FFFFFF" w:themeFill="background1"/>
          </w:tcPr>
          <w:p w:rsidR="00692AA0" w:rsidP="006C4690" w14:paraId="2B5B804E" w14:textId="58EC6E9B">
            <w:pPr>
              <w:pStyle w:val="ListParagraph"/>
              <w:numPr>
                <w:ilvl w:val="0"/>
                <w:numId w:val="10"/>
              </w:numPr>
              <w:ind w:left="406" w:hanging="406"/>
            </w:pPr>
            <w:r>
              <w:t>Removal of request for a Small Biotech Exception form</w:t>
            </w:r>
          </w:p>
        </w:tc>
        <w:tc>
          <w:tcPr>
            <w:tcW w:w="1614" w:type="dxa"/>
            <w:shd w:val="clear" w:color="auto" w:fill="FFFFFF" w:themeFill="background1"/>
          </w:tcPr>
          <w:p w:rsidR="00692AA0" w:rsidP="00FA1E2A" w14:paraId="705601EE" w14:textId="7119D1FC">
            <w:r>
              <w:t>Modify</w:t>
            </w:r>
          </w:p>
        </w:tc>
        <w:tc>
          <w:tcPr>
            <w:tcW w:w="2147" w:type="dxa"/>
            <w:shd w:val="clear" w:color="auto" w:fill="FFFFFF" w:themeFill="background1"/>
          </w:tcPr>
          <w:p w:rsidR="00692AA0" w:rsidP="00FA1E2A" w14:paraId="2E95003F" w14:textId="15DBEE84">
            <w:r>
              <w:t>Revisions consistent with the statutory requirements at section 1192(d)(2) of the Act</w:t>
            </w:r>
          </w:p>
        </w:tc>
        <w:tc>
          <w:tcPr>
            <w:tcW w:w="1163" w:type="dxa"/>
            <w:shd w:val="clear" w:color="auto" w:fill="FFFFFF" w:themeFill="background1"/>
          </w:tcPr>
          <w:p w:rsidR="00692AA0" w:rsidP="00FA1E2A" w14:paraId="5735B37A" w14:textId="206E3B95">
            <w:r>
              <w:t>Yes</w:t>
            </w:r>
          </w:p>
        </w:tc>
      </w:tr>
      <w:tr w14:paraId="28FB5550" w14:textId="77777777" w:rsidTr="4317964C">
        <w:tblPrEx>
          <w:tblW w:w="0" w:type="auto"/>
          <w:tblLook w:val="04A0"/>
        </w:tblPrEx>
        <w:trPr>
          <w:cantSplit/>
          <w:trHeight w:val="332"/>
        </w:trPr>
        <w:tc>
          <w:tcPr>
            <w:tcW w:w="14390" w:type="dxa"/>
            <w:gridSpan w:val="5"/>
            <w:shd w:val="clear" w:color="auto" w:fill="DEEBF6" w:themeFill="accent1" w:themeFillTint="33"/>
          </w:tcPr>
          <w:p w:rsidR="00D65C22" w:rsidP="00FA1E2A" w14:paraId="0331CFBE" w14:textId="2F96C2E7">
            <w:r>
              <w:t>Request for a Biosimilar Delay</w:t>
            </w:r>
          </w:p>
        </w:tc>
      </w:tr>
      <w:tr w14:paraId="43CBDE3F" w14:textId="77777777" w:rsidTr="4317964C">
        <w:tblPrEx>
          <w:tblW w:w="0" w:type="auto"/>
          <w:tblLook w:val="04A0"/>
        </w:tblPrEx>
        <w:trPr>
          <w:cantSplit/>
          <w:trHeight w:val="332"/>
        </w:trPr>
        <w:tc>
          <w:tcPr>
            <w:tcW w:w="1727" w:type="dxa"/>
          </w:tcPr>
          <w:p w:rsidR="00D65C22" w:rsidRPr="00D65C22" w:rsidP="00D65C22" w14:paraId="0EB6F9C0" w14:textId="76F67A77">
            <w:pPr>
              <w:rPr>
                <w:color w:val="FFFFFF" w:themeColor="background1"/>
              </w:rPr>
            </w:pPr>
            <w:r>
              <w:t>Throughout</w:t>
            </w:r>
          </w:p>
        </w:tc>
        <w:tc>
          <w:tcPr>
            <w:tcW w:w="7739" w:type="dxa"/>
          </w:tcPr>
          <w:p w:rsidR="00DB485C" w:rsidRPr="00690F34" w:rsidP="00D65C22" w14:paraId="69ABAC3B" w14:textId="357C5DB2">
            <w:pPr>
              <w:pStyle w:val="ListParagraph"/>
              <w:numPr>
                <w:ilvl w:val="0"/>
                <w:numId w:val="7"/>
              </w:numPr>
              <w:rPr>
                <w:color w:val="FFFFFF" w:themeColor="background1"/>
              </w:rPr>
            </w:pPr>
            <w:r w:rsidRPr="00690F34">
              <w:t xml:space="preserve">Revisions to include </w:t>
            </w:r>
            <w:r w:rsidR="00D01E3D">
              <w:t xml:space="preserve">citations to the Negotiation Program NPRM in lieu of </w:t>
            </w:r>
            <w:r w:rsidR="003E5BB2">
              <w:t xml:space="preserve">cross-references </w:t>
            </w:r>
            <w:r w:rsidRPr="00690F34">
              <w:t xml:space="preserve">Negotiation </w:t>
            </w:r>
            <w:r w:rsidRPr="00690F34" w:rsidR="009B32E2">
              <w:t xml:space="preserve">Program </w:t>
            </w:r>
            <w:r w:rsidR="00817303">
              <w:t>guidance</w:t>
            </w:r>
          </w:p>
          <w:p w:rsidR="00D65C22" w:rsidRPr="00690F34" w:rsidP="00D65C22" w14:paraId="1C97E503" w14:textId="4D195967">
            <w:pPr>
              <w:pStyle w:val="ListParagraph"/>
              <w:numPr>
                <w:ilvl w:val="0"/>
                <w:numId w:val="7"/>
              </w:numPr>
              <w:rPr>
                <w:color w:val="FFFFFF" w:themeColor="background1"/>
              </w:rPr>
            </w:pPr>
            <w:r w:rsidRPr="00690F34">
              <w:t xml:space="preserve">Revisions to update calendar year references to include </w:t>
            </w:r>
            <w:r w:rsidRPr="00690F34" w:rsidR="00515DE9">
              <w:t xml:space="preserve">placeholder </w:t>
            </w:r>
            <w:r w:rsidRPr="00690F34">
              <w:t xml:space="preserve">dates applicable to the collection of information for </w:t>
            </w:r>
            <w:r w:rsidRPr="00690F34" w:rsidR="00515DE9">
              <w:t xml:space="preserve">each </w:t>
            </w:r>
            <w:r w:rsidRPr="00690F34">
              <w:t>initial price applicability year</w:t>
            </w:r>
            <w:r w:rsidRPr="00690F34" w:rsidR="00515DE9">
              <w:t xml:space="preserve"> (e.g. 20XX)</w:t>
            </w:r>
            <w:r w:rsidRPr="00690F34" w:rsidR="00EF2786">
              <w:t xml:space="preserve"> and/or references to NPRM terms (e.g. calendar year prior to the selected drug publication date for the applicable initial price applicability year) </w:t>
            </w:r>
          </w:p>
        </w:tc>
        <w:tc>
          <w:tcPr>
            <w:tcW w:w="1614" w:type="dxa"/>
          </w:tcPr>
          <w:p w:rsidR="00D65C22" w:rsidRPr="00D65C22" w:rsidP="00D65C22" w14:paraId="0A3968A7" w14:textId="6AFA47F0">
            <w:pPr>
              <w:rPr>
                <w:color w:val="FFFFFF" w:themeColor="background1"/>
              </w:rPr>
            </w:pPr>
            <w:r>
              <w:t>Modify</w:t>
            </w:r>
          </w:p>
        </w:tc>
        <w:tc>
          <w:tcPr>
            <w:tcW w:w="2147" w:type="dxa"/>
          </w:tcPr>
          <w:p w:rsidR="00D65C22" w:rsidRPr="00D65C22" w:rsidP="00D65C22" w14:paraId="577089DC" w14:textId="1EA6A073">
            <w:pPr>
              <w:rPr>
                <w:color w:val="FFFFFF" w:themeColor="background1"/>
              </w:rPr>
            </w:pPr>
            <w:r>
              <w:t>Technical updates</w:t>
            </w:r>
          </w:p>
        </w:tc>
        <w:tc>
          <w:tcPr>
            <w:tcW w:w="1163" w:type="dxa"/>
          </w:tcPr>
          <w:p w:rsidR="00D65C22" w:rsidRPr="00D65C22" w:rsidP="00D65C22" w14:paraId="4D0494C3" w14:textId="796622BB">
            <w:pPr>
              <w:rPr>
                <w:color w:val="FFFFFF" w:themeColor="background1"/>
              </w:rPr>
            </w:pPr>
            <w:r>
              <w:t>No</w:t>
            </w:r>
          </w:p>
        </w:tc>
      </w:tr>
      <w:tr w14:paraId="4E0E1660" w14:textId="77777777" w:rsidTr="4317964C">
        <w:tblPrEx>
          <w:tblW w:w="0" w:type="auto"/>
          <w:tblLook w:val="04A0"/>
        </w:tblPrEx>
        <w:trPr>
          <w:cantSplit/>
          <w:trHeight w:val="332"/>
        </w:trPr>
        <w:tc>
          <w:tcPr>
            <w:tcW w:w="1727" w:type="dxa"/>
          </w:tcPr>
          <w:p w:rsidR="00565E7B" w:rsidP="00D65C22" w14:paraId="72EFC9DB" w14:textId="5309EC39">
            <w:r>
              <w:t>Questions 5, 8, and 9</w:t>
            </w:r>
          </w:p>
        </w:tc>
        <w:tc>
          <w:tcPr>
            <w:tcW w:w="7739" w:type="dxa"/>
          </w:tcPr>
          <w:p w:rsidR="00565E7B" w:rsidRPr="00690F34" w:rsidP="00D65C22" w14:paraId="741FC2D4" w14:textId="4C5BA4A4">
            <w:pPr>
              <w:pStyle w:val="ListParagraph"/>
              <w:numPr>
                <w:ilvl w:val="0"/>
                <w:numId w:val="7"/>
              </w:numPr>
            </w:pPr>
            <w:r>
              <w:t>Add</w:t>
            </w:r>
            <w:r w:rsidR="00AA0BA4">
              <w:t xml:space="preserve">ition of examples of the placeholder dates included using initial price applicability year 2029 </w:t>
            </w:r>
            <w:r w:rsidR="00C541C6">
              <w:t>for the example</w:t>
            </w:r>
          </w:p>
        </w:tc>
        <w:tc>
          <w:tcPr>
            <w:tcW w:w="1614" w:type="dxa"/>
          </w:tcPr>
          <w:p w:rsidR="00565E7B" w:rsidP="00D65C22" w14:paraId="01822AFE" w14:textId="0A5DCE6D">
            <w:r>
              <w:t>Modify</w:t>
            </w:r>
          </w:p>
        </w:tc>
        <w:tc>
          <w:tcPr>
            <w:tcW w:w="2147" w:type="dxa"/>
          </w:tcPr>
          <w:p w:rsidR="00565E7B" w:rsidP="00D65C22" w14:paraId="79B7FC01" w14:textId="5373FA8E">
            <w:r>
              <w:t>Technical updates</w:t>
            </w:r>
          </w:p>
        </w:tc>
        <w:tc>
          <w:tcPr>
            <w:tcW w:w="1163" w:type="dxa"/>
          </w:tcPr>
          <w:p w:rsidR="00565E7B" w:rsidP="00D65C22" w14:paraId="224BB93D" w14:textId="46F06D57">
            <w:r>
              <w:t>No</w:t>
            </w:r>
          </w:p>
        </w:tc>
      </w:tr>
      <w:tr w14:paraId="79B49C61" w14:textId="24FD3BF3" w:rsidTr="4317964C">
        <w:tblPrEx>
          <w:tblW w:w="0" w:type="auto"/>
          <w:tblLook w:val="04A0"/>
        </w:tblPrEx>
        <w:trPr>
          <w:cantSplit/>
          <w:trHeight w:val="332"/>
        </w:trPr>
        <w:tc>
          <w:tcPr>
            <w:tcW w:w="14390" w:type="dxa"/>
            <w:gridSpan w:val="5"/>
            <w:shd w:val="clear" w:color="auto" w:fill="DEEBF6" w:themeFill="accent1" w:themeFillTint="33"/>
          </w:tcPr>
          <w:p w:rsidR="00B77A46" w:rsidRPr="00690F34" w:rsidP="00FA1E2A" w14:paraId="1450C57A" w14:textId="6B0488E6">
            <w:r w:rsidRPr="00690F34">
              <w:t xml:space="preserve">Identification and </w:t>
            </w:r>
            <w:r w:rsidRPr="00690F34">
              <w:t>Selection of Renegotiation-Eligible Drugs</w:t>
            </w:r>
            <w:r w:rsidRPr="00690F34" w:rsidR="00812327">
              <w:t xml:space="preserve"> Form</w:t>
            </w:r>
          </w:p>
        </w:tc>
      </w:tr>
      <w:tr w14:paraId="64F101EE" w14:textId="77777777" w:rsidTr="4317964C">
        <w:tblPrEx>
          <w:tblW w:w="0" w:type="auto"/>
          <w:tblLook w:val="04A0"/>
        </w:tblPrEx>
        <w:trPr>
          <w:cantSplit/>
          <w:trHeight w:val="539"/>
        </w:trPr>
        <w:tc>
          <w:tcPr>
            <w:tcW w:w="1727" w:type="dxa"/>
          </w:tcPr>
          <w:p w:rsidR="00AC4CD1" w:rsidP="006F5536" w14:paraId="68ACD629" w14:textId="38455461">
            <w:r>
              <w:t>Throughout</w:t>
            </w:r>
          </w:p>
        </w:tc>
        <w:tc>
          <w:tcPr>
            <w:tcW w:w="7739" w:type="dxa"/>
          </w:tcPr>
          <w:p w:rsidR="007C7C7C" w:rsidRPr="00690F34" w:rsidP="00DB485C" w14:paraId="298EB7BE" w14:textId="49912997">
            <w:pPr>
              <w:pStyle w:val="ListParagraph"/>
              <w:numPr>
                <w:ilvl w:val="0"/>
                <w:numId w:val="6"/>
              </w:numPr>
            </w:pPr>
            <w:r w:rsidRPr="00690F34">
              <w:t xml:space="preserve">Revisions to include </w:t>
            </w:r>
            <w:r w:rsidR="00817303">
              <w:t>citations to the Negotiation Program NPRM in lieu of cross-</w:t>
            </w:r>
            <w:r w:rsidR="008E3A00">
              <w:t>references</w:t>
            </w:r>
            <w:r w:rsidR="00817303">
              <w:t xml:space="preserve"> to </w:t>
            </w:r>
            <w:r w:rsidRPr="00690F34">
              <w:t xml:space="preserve">Negotiation Program </w:t>
            </w:r>
            <w:r w:rsidR="00992D41">
              <w:t>guidance</w:t>
            </w:r>
          </w:p>
          <w:p w:rsidR="00AC4CD1" w:rsidRPr="00690F34" w:rsidP="00DB485C" w14:paraId="49A0E0A0" w14:textId="4C52EB4A">
            <w:pPr>
              <w:pStyle w:val="ListParagraph"/>
              <w:numPr>
                <w:ilvl w:val="0"/>
                <w:numId w:val="6"/>
              </w:numPr>
            </w:pPr>
            <w:r w:rsidRPr="00690F34">
              <w:t>Revisions to update calendar year references to include placeholder dates applicable to the collection of information for each initial price applicability year (e.g. 20XX)</w:t>
            </w:r>
            <w:r w:rsidRPr="00690F34" w:rsidR="00EF2786">
              <w:t xml:space="preserve"> and/or references to NPRM terms (e.g. calendar year prior to the selected drug publication date for the applicable initial price applicability year) </w:t>
            </w:r>
          </w:p>
        </w:tc>
        <w:tc>
          <w:tcPr>
            <w:tcW w:w="1614" w:type="dxa"/>
          </w:tcPr>
          <w:p w:rsidR="00AC4CD1" w:rsidP="006F5536" w14:paraId="3BD62C06" w14:textId="41328EDD">
            <w:r>
              <w:t>Modify</w:t>
            </w:r>
          </w:p>
        </w:tc>
        <w:tc>
          <w:tcPr>
            <w:tcW w:w="2147" w:type="dxa"/>
          </w:tcPr>
          <w:p w:rsidR="00AC4CD1" w:rsidP="006F5536" w14:paraId="2263AA1D" w14:textId="0F1BF2A9">
            <w:r>
              <w:t>Technical updates</w:t>
            </w:r>
          </w:p>
        </w:tc>
        <w:tc>
          <w:tcPr>
            <w:tcW w:w="1163" w:type="dxa"/>
          </w:tcPr>
          <w:p w:rsidR="00AC4CD1" w:rsidP="006F5536" w14:paraId="6481DC65" w14:textId="2CEFE4FB">
            <w:r>
              <w:t>No</w:t>
            </w:r>
          </w:p>
        </w:tc>
      </w:tr>
      <w:tr w14:paraId="07CC1219" w14:textId="77777777" w:rsidTr="4317964C">
        <w:tblPrEx>
          <w:tblW w:w="0" w:type="auto"/>
          <w:tblLook w:val="04A0"/>
        </w:tblPrEx>
        <w:trPr>
          <w:cantSplit/>
          <w:trHeight w:val="539"/>
        </w:trPr>
        <w:tc>
          <w:tcPr>
            <w:tcW w:w="1727" w:type="dxa"/>
          </w:tcPr>
          <w:p w:rsidR="00AE0736" w:rsidP="006F5536" w14:paraId="0F17F29A" w14:textId="336BED50">
            <w:r>
              <w:t>Sections 1 and 3</w:t>
            </w:r>
          </w:p>
        </w:tc>
        <w:tc>
          <w:tcPr>
            <w:tcW w:w="7739" w:type="dxa"/>
          </w:tcPr>
          <w:p w:rsidR="00AE0736" w:rsidP="006855E8" w14:paraId="24C2B758" w14:textId="666A00D2">
            <w:pPr>
              <w:pStyle w:val="ListParagraph"/>
              <w:numPr>
                <w:ilvl w:val="0"/>
                <w:numId w:val="6"/>
              </w:numPr>
            </w:pPr>
            <w:r>
              <w:t xml:space="preserve">Revision to specify that the instruction related to research and development (R&amp;D) costs incurred on or before the last date of the Primary Manufacturer’s </w:t>
            </w:r>
            <w:r w:rsidR="005B0B75">
              <w:t>original full submission of section 1194(e)(1) data applies to any Primary Manufacturers</w:t>
            </w:r>
            <w:r w:rsidR="00D31B21">
              <w:t xml:space="preserve"> </w:t>
            </w:r>
            <w:r w:rsidR="005B0B75">
              <w:t>of drugs originally selected for negotiation for initial price applicability years 2026 or 2027 only</w:t>
            </w:r>
          </w:p>
        </w:tc>
        <w:tc>
          <w:tcPr>
            <w:tcW w:w="1614" w:type="dxa"/>
          </w:tcPr>
          <w:p w:rsidR="00AE0736" w:rsidP="006F5536" w14:paraId="5D0063B0" w14:textId="6B3C599E">
            <w:r>
              <w:t>Modify</w:t>
            </w:r>
          </w:p>
        </w:tc>
        <w:tc>
          <w:tcPr>
            <w:tcW w:w="2147" w:type="dxa"/>
          </w:tcPr>
          <w:p w:rsidR="00AE0736" w:rsidP="006F5536" w14:paraId="72FD4408" w14:textId="253F9703">
            <w:r>
              <w:t>Technical updates</w:t>
            </w:r>
          </w:p>
        </w:tc>
        <w:tc>
          <w:tcPr>
            <w:tcW w:w="1163" w:type="dxa"/>
          </w:tcPr>
          <w:p w:rsidR="00AE0736" w:rsidP="006F5536" w14:paraId="7927D2BA" w14:textId="40B5FE27">
            <w:r>
              <w:t>No</w:t>
            </w:r>
          </w:p>
        </w:tc>
      </w:tr>
      <w:tr w14:paraId="00F96201" w14:textId="77777777" w:rsidTr="4317964C">
        <w:tblPrEx>
          <w:tblW w:w="0" w:type="auto"/>
          <w:tblLook w:val="04A0"/>
        </w:tblPrEx>
        <w:trPr>
          <w:cantSplit/>
          <w:trHeight w:val="539"/>
        </w:trPr>
        <w:tc>
          <w:tcPr>
            <w:tcW w:w="1727" w:type="dxa"/>
          </w:tcPr>
          <w:p w:rsidR="005B0B75" w:rsidP="006F5536" w14:paraId="2444A99E" w14:textId="6852D9D8">
            <w:r>
              <w:t>Sections 2</w:t>
            </w:r>
            <w:r w:rsidR="00B66818">
              <w:t>, 4</w:t>
            </w:r>
            <w:r>
              <w:t xml:space="preserve"> and 5</w:t>
            </w:r>
          </w:p>
        </w:tc>
        <w:tc>
          <w:tcPr>
            <w:tcW w:w="7739" w:type="dxa"/>
          </w:tcPr>
          <w:p w:rsidR="005B0B75" w:rsidP="006855E8" w14:paraId="792BE916" w14:textId="7BE81B9B">
            <w:pPr>
              <w:pStyle w:val="ListParagraph"/>
              <w:numPr>
                <w:ilvl w:val="0"/>
                <w:numId w:val="6"/>
              </w:numPr>
            </w:pPr>
            <w:r>
              <w:t xml:space="preserve">Addition of instructions to specify the </w:t>
            </w:r>
            <w:r>
              <w:t>time period</w:t>
            </w:r>
            <w:r>
              <w:t xml:space="preserve"> of data requested for drugs </w:t>
            </w:r>
            <w:r w:rsidR="001409AB">
              <w:t>originally selected for negotiation for initial price applicability year 2028</w:t>
            </w:r>
          </w:p>
        </w:tc>
        <w:tc>
          <w:tcPr>
            <w:tcW w:w="1614" w:type="dxa"/>
          </w:tcPr>
          <w:p w:rsidR="005B0B75" w:rsidP="006F5536" w14:paraId="2499F744" w14:textId="7C74940D">
            <w:r>
              <w:t>Modify</w:t>
            </w:r>
          </w:p>
        </w:tc>
        <w:tc>
          <w:tcPr>
            <w:tcW w:w="2147" w:type="dxa"/>
          </w:tcPr>
          <w:p w:rsidR="005B0B75" w:rsidP="006F5536" w14:paraId="41AFB25C" w14:textId="281E64F3">
            <w:r>
              <w:t>Revisions consistent with the statutory requirements at section</w:t>
            </w:r>
            <w:r w:rsidR="00CD3B7E">
              <w:t>s</w:t>
            </w:r>
            <w:r>
              <w:t xml:space="preserve"> 119</w:t>
            </w:r>
            <w:r w:rsidR="00286A4B">
              <w:t>4(e)(1</w:t>
            </w:r>
            <w:r>
              <w:t xml:space="preserve">) </w:t>
            </w:r>
            <w:r w:rsidR="00CD3B7E">
              <w:t xml:space="preserve">and (f)(4) </w:t>
            </w:r>
            <w:r>
              <w:t>of the Act</w:t>
            </w:r>
          </w:p>
        </w:tc>
        <w:tc>
          <w:tcPr>
            <w:tcW w:w="1163" w:type="dxa"/>
          </w:tcPr>
          <w:p w:rsidR="005B0B75" w:rsidP="006F5536" w14:paraId="0C5A5847" w14:textId="2EC4500E">
            <w:r>
              <w:t>Yes</w:t>
            </w:r>
          </w:p>
        </w:tc>
      </w:tr>
      <w:tr w14:paraId="7CDE5C8C" w14:textId="77777777" w:rsidTr="4317964C">
        <w:tblPrEx>
          <w:tblW w:w="0" w:type="auto"/>
          <w:tblLook w:val="04A0"/>
        </w:tblPrEx>
        <w:trPr>
          <w:cantSplit/>
          <w:trHeight w:val="539"/>
        </w:trPr>
        <w:tc>
          <w:tcPr>
            <w:tcW w:w="1727" w:type="dxa"/>
          </w:tcPr>
          <w:p w:rsidR="00AD0E5B" w:rsidP="006F5536" w14:paraId="388DD8A3" w14:textId="2138F427">
            <w:r>
              <w:t>Section 6</w:t>
            </w:r>
          </w:p>
        </w:tc>
        <w:tc>
          <w:tcPr>
            <w:tcW w:w="7739" w:type="dxa"/>
          </w:tcPr>
          <w:p w:rsidR="3C014F8A" w:rsidP="4317964C" w14:paraId="2EC16C6B" w14:textId="1B44B592">
            <w:pPr>
              <w:pStyle w:val="ListParagraph"/>
              <w:numPr>
                <w:ilvl w:val="0"/>
                <w:numId w:val="6"/>
              </w:numPr>
            </w:pPr>
            <w:r>
              <w:t xml:space="preserve">Revision to the </w:t>
            </w:r>
            <w:r>
              <w:t>time period</w:t>
            </w:r>
            <w:r>
              <w:t xml:space="preserve"> for the data requested from the last agreed-to </w:t>
            </w:r>
            <w:r w:rsidR="7F7C6530">
              <w:t xml:space="preserve">maximum fair price through December 31, </w:t>
            </w:r>
            <w:r w:rsidR="7F7C6530">
              <w:t>2025</w:t>
            </w:r>
            <w:r w:rsidR="7F7C6530">
              <w:t xml:space="preserve"> and revised to </w:t>
            </w:r>
            <w:r w:rsidR="00A774EE">
              <w:t xml:space="preserve">the </w:t>
            </w:r>
            <w:r w:rsidR="00F42A16">
              <w:t xml:space="preserve">last offer from either CMS or the Primary Manufacturer </w:t>
            </w:r>
            <w:r w:rsidR="7F7C6530">
              <w:t xml:space="preserve">for the </w:t>
            </w:r>
            <w:r w:rsidR="5749CE0A">
              <w:t>initial price applicability that the drug was originally selected for negotiation through the due date of this ICR</w:t>
            </w:r>
          </w:p>
          <w:p w:rsidR="001C4062" w:rsidP="006855E8" w14:paraId="1AC92AD2" w14:textId="47F439E8">
            <w:pPr>
              <w:pStyle w:val="ListParagraph"/>
              <w:numPr>
                <w:ilvl w:val="0"/>
                <w:numId w:val="6"/>
              </w:numPr>
            </w:pPr>
            <w:r>
              <w:t>The ordering of Questions 14 and 15 is switched (the previous Question 14 is currently Question 15 and the previous Question 15 is currently Question 14)</w:t>
            </w:r>
          </w:p>
          <w:p w:rsidR="00AD0E5B" w:rsidP="006855E8" w14:paraId="34BCB83D" w14:textId="6A95ADF5">
            <w:pPr>
              <w:pStyle w:val="ListParagraph"/>
              <w:numPr>
                <w:ilvl w:val="0"/>
                <w:numId w:val="6"/>
              </w:numPr>
            </w:pPr>
            <w:r>
              <w:t xml:space="preserve">Revisions to Questions </w:t>
            </w:r>
            <w:r w:rsidR="00AC4CD1">
              <w:t xml:space="preserve">14 and 15 to align with the description of </w:t>
            </w:r>
            <w:r w:rsidR="00AC4CD1">
              <w:t>off-label</w:t>
            </w:r>
            <w:r w:rsidR="00AC4CD1">
              <w:t xml:space="preserve"> uses included in proposed 42 CFR 429.</w:t>
            </w:r>
            <w:r w:rsidR="00421B4E">
              <w:t>6</w:t>
            </w:r>
            <w:r w:rsidR="00B13066">
              <w:t>05</w:t>
            </w:r>
          </w:p>
        </w:tc>
        <w:tc>
          <w:tcPr>
            <w:tcW w:w="1614" w:type="dxa"/>
          </w:tcPr>
          <w:p w:rsidR="00AD0E5B" w:rsidP="006F5536" w14:paraId="46F4B987" w14:textId="01E83999">
            <w:r>
              <w:t>Modify</w:t>
            </w:r>
          </w:p>
        </w:tc>
        <w:tc>
          <w:tcPr>
            <w:tcW w:w="2147" w:type="dxa"/>
          </w:tcPr>
          <w:p w:rsidR="00AD0E5B" w:rsidP="006F5536" w14:paraId="357E40D1" w14:textId="219AA9A0">
            <w:r>
              <w:t>Revisions consistent with the statutory requirements at sections 1194(e)(1) and (f)(4) of the Act; t</w:t>
            </w:r>
            <w:r>
              <w:t>echnical update</w:t>
            </w:r>
            <w:r w:rsidR="00972696">
              <w:t>s</w:t>
            </w:r>
          </w:p>
        </w:tc>
        <w:tc>
          <w:tcPr>
            <w:tcW w:w="1163" w:type="dxa"/>
          </w:tcPr>
          <w:p w:rsidR="00AD0E5B" w:rsidP="006F5536" w14:paraId="4789646C" w14:textId="18741ECB">
            <w:r>
              <w:t>No</w:t>
            </w:r>
          </w:p>
        </w:tc>
      </w:tr>
    </w:tbl>
    <w:p w:rsidR="00943F32" w:rsidP="00AF785B" w14:paraId="672A6659" w14:textId="70D499D0">
      <w:r>
        <w:t>*References to question numbering align with proposed 60-day version.</w:t>
      </w:r>
    </w:p>
    <w:sectPr w:rsidSect="00AF785B">
      <w:headerReference w:type="default" r:id="rId8"/>
      <w:footerReference w:type="default" r:id="rId9"/>
      <w:pgSz w:w="15840" w:h="12240" w:orient="landscape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67717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65F0" w14:paraId="64ADB6B3" w14:textId="1318C0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E03" w14:paraId="63E064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74DD" w:rsidP="00CC00C7" w14:paraId="1B7C8742" w14:textId="55C101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082386"/>
    <w:multiLevelType w:val="hybridMultilevel"/>
    <w:tmpl w:val="9784190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C508D"/>
    <w:multiLevelType w:val="hybridMultilevel"/>
    <w:tmpl w:val="A234196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33BF4"/>
    <w:multiLevelType w:val="hybridMultilevel"/>
    <w:tmpl w:val="A088F336"/>
    <w:lvl w:ilvl="0">
      <w:start w:val="1"/>
      <w:numFmt w:val="decimal"/>
      <w:lvlText w:val="(%1)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B83DCD"/>
    <w:multiLevelType w:val="hybridMultilevel"/>
    <w:tmpl w:val="D8BC5A3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0B285C"/>
    <w:multiLevelType w:val="hybridMultilevel"/>
    <w:tmpl w:val="02409C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953067"/>
    <w:multiLevelType w:val="hybridMultilevel"/>
    <w:tmpl w:val="2A9AA5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05638"/>
    <w:multiLevelType w:val="hybridMultilevel"/>
    <w:tmpl w:val="97CCDB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2303A7"/>
    <w:multiLevelType w:val="hybridMultilevel"/>
    <w:tmpl w:val="B1848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4293F"/>
    <w:multiLevelType w:val="hybridMultilevel"/>
    <w:tmpl w:val="3FE0C01C"/>
    <w:lvl w:ilvl="0">
      <w:start w:val="9"/>
      <w:numFmt w:val="bullet"/>
      <w:lvlText w:val=""/>
      <w:lvlJc w:val="left"/>
      <w:pPr>
        <w:ind w:left="734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>
    <w:nsid w:val="7E294A51"/>
    <w:multiLevelType w:val="hybridMultilevel"/>
    <w:tmpl w:val="987433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355179">
    <w:abstractNumId w:val="0"/>
  </w:num>
  <w:num w:numId="2" w16cid:durableId="1509446039">
    <w:abstractNumId w:val="8"/>
  </w:num>
  <w:num w:numId="3" w16cid:durableId="1939558086">
    <w:abstractNumId w:val="2"/>
  </w:num>
  <w:num w:numId="4" w16cid:durableId="1159006410">
    <w:abstractNumId w:val="7"/>
  </w:num>
  <w:num w:numId="5" w16cid:durableId="2091806795">
    <w:abstractNumId w:val="6"/>
  </w:num>
  <w:num w:numId="6" w16cid:durableId="1420953132">
    <w:abstractNumId w:val="9"/>
  </w:num>
  <w:num w:numId="7" w16cid:durableId="531497220">
    <w:abstractNumId w:val="4"/>
  </w:num>
  <w:num w:numId="8" w16cid:durableId="601571331">
    <w:abstractNumId w:val="3"/>
  </w:num>
  <w:num w:numId="9" w16cid:durableId="158615688">
    <w:abstractNumId w:val="1"/>
  </w:num>
  <w:num w:numId="10" w16cid:durableId="126985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4F511"/>
    <w:rsid w:val="000038FA"/>
    <w:rsid w:val="00004BD9"/>
    <w:rsid w:val="00006620"/>
    <w:rsid w:val="000102E8"/>
    <w:rsid w:val="00011BDE"/>
    <w:rsid w:val="00012FFB"/>
    <w:rsid w:val="0001332E"/>
    <w:rsid w:val="00014BDF"/>
    <w:rsid w:val="00021444"/>
    <w:rsid w:val="00021EE1"/>
    <w:rsid w:val="00022CBA"/>
    <w:rsid w:val="0002493F"/>
    <w:rsid w:val="000255A6"/>
    <w:rsid w:val="0002611C"/>
    <w:rsid w:val="000269FE"/>
    <w:rsid w:val="000315B9"/>
    <w:rsid w:val="000334FA"/>
    <w:rsid w:val="00034BDB"/>
    <w:rsid w:val="000458BE"/>
    <w:rsid w:val="00045A03"/>
    <w:rsid w:val="000460BD"/>
    <w:rsid w:val="0005091F"/>
    <w:rsid w:val="00052695"/>
    <w:rsid w:val="00053E86"/>
    <w:rsid w:val="00057D0B"/>
    <w:rsid w:val="00061474"/>
    <w:rsid w:val="00061B48"/>
    <w:rsid w:val="0006329D"/>
    <w:rsid w:val="0006595F"/>
    <w:rsid w:val="000706BA"/>
    <w:rsid w:val="000714D4"/>
    <w:rsid w:val="00072D03"/>
    <w:rsid w:val="00073096"/>
    <w:rsid w:val="000734D8"/>
    <w:rsid w:val="000754D0"/>
    <w:rsid w:val="000755CC"/>
    <w:rsid w:val="000807EB"/>
    <w:rsid w:val="0008370E"/>
    <w:rsid w:val="00084858"/>
    <w:rsid w:val="00084BDE"/>
    <w:rsid w:val="000914FE"/>
    <w:rsid w:val="00093555"/>
    <w:rsid w:val="00096B12"/>
    <w:rsid w:val="000A0F0B"/>
    <w:rsid w:val="000A24AA"/>
    <w:rsid w:val="000B2534"/>
    <w:rsid w:val="000B5F3B"/>
    <w:rsid w:val="000B60F0"/>
    <w:rsid w:val="000B7830"/>
    <w:rsid w:val="000C462B"/>
    <w:rsid w:val="000C5632"/>
    <w:rsid w:val="000C6054"/>
    <w:rsid w:val="000D052A"/>
    <w:rsid w:val="000D71FF"/>
    <w:rsid w:val="000E0D94"/>
    <w:rsid w:val="000E200D"/>
    <w:rsid w:val="000E25C6"/>
    <w:rsid w:val="000E603A"/>
    <w:rsid w:val="000F05C6"/>
    <w:rsid w:val="000F0E47"/>
    <w:rsid w:val="000F3C13"/>
    <w:rsid w:val="000F5D95"/>
    <w:rsid w:val="000F6163"/>
    <w:rsid w:val="0010345B"/>
    <w:rsid w:val="0011186A"/>
    <w:rsid w:val="00112052"/>
    <w:rsid w:val="001174E2"/>
    <w:rsid w:val="0012379C"/>
    <w:rsid w:val="001239C5"/>
    <w:rsid w:val="00125144"/>
    <w:rsid w:val="00126407"/>
    <w:rsid w:val="00126F20"/>
    <w:rsid w:val="0012785C"/>
    <w:rsid w:val="0013041A"/>
    <w:rsid w:val="0013056B"/>
    <w:rsid w:val="001325B1"/>
    <w:rsid w:val="00132E39"/>
    <w:rsid w:val="001336C8"/>
    <w:rsid w:val="0013463A"/>
    <w:rsid w:val="00135BEE"/>
    <w:rsid w:val="00137300"/>
    <w:rsid w:val="001403A1"/>
    <w:rsid w:val="001409AB"/>
    <w:rsid w:val="00140C93"/>
    <w:rsid w:val="00141F3D"/>
    <w:rsid w:val="00142BB3"/>
    <w:rsid w:val="00145444"/>
    <w:rsid w:val="00145C1C"/>
    <w:rsid w:val="00151938"/>
    <w:rsid w:val="00151C6E"/>
    <w:rsid w:val="001564C3"/>
    <w:rsid w:val="00157918"/>
    <w:rsid w:val="00160593"/>
    <w:rsid w:val="001633EC"/>
    <w:rsid w:val="001642EE"/>
    <w:rsid w:val="00164D97"/>
    <w:rsid w:val="0016689F"/>
    <w:rsid w:val="00170CDA"/>
    <w:rsid w:val="00171AAD"/>
    <w:rsid w:val="0017222D"/>
    <w:rsid w:val="00172C4B"/>
    <w:rsid w:val="001749B8"/>
    <w:rsid w:val="001777B4"/>
    <w:rsid w:val="00183AD0"/>
    <w:rsid w:val="001848F7"/>
    <w:rsid w:val="001877DF"/>
    <w:rsid w:val="00187ECE"/>
    <w:rsid w:val="001A04A6"/>
    <w:rsid w:val="001A27B4"/>
    <w:rsid w:val="001A4196"/>
    <w:rsid w:val="001A6663"/>
    <w:rsid w:val="001B024A"/>
    <w:rsid w:val="001B0636"/>
    <w:rsid w:val="001B0B28"/>
    <w:rsid w:val="001B275C"/>
    <w:rsid w:val="001B48DD"/>
    <w:rsid w:val="001B4F12"/>
    <w:rsid w:val="001B51BB"/>
    <w:rsid w:val="001B537C"/>
    <w:rsid w:val="001B58A6"/>
    <w:rsid w:val="001B72A9"/>
    <w:rsid w:val="001C13BD"/>
    <w:rsid w:val="001C15E4"/>
    <w:rsid w:val="001C4062"/>
    <w:rsid w:val="001C4380"/>
    <w:rsid w:val="001C45DF"/>
    <w:rsid w:val="001C5ABE"/>
    <w:rsid w:val="001C6BC8"/>
    <w:rsid w:val="001C7F98"/>
    <w:rsid w:val="001D2EA0"/>
    <w:rsid w:val="001D4710"/>
    <w:rsid w:val="001D571B"/>
    <w:rsid w:val="001D7538"/>
    <w:rsid w:val="001E0F6A"/>
    <w:rsid w:val="001E1A5A"/>
    <w:rsid w:val="001E38E4"/>
    <w:rsid w:val="001E4242"/>
    <w:rsid w:val="001E5321"/>
    <w:rsid w:val="001E5893"/>
    <w:rsid w:val="001F06E7"/>
    <w:rsid w:val="001F2446"/>
    <w:rsid w:val="001F5970"/>
    <w:rsid w:val="001F657E"/>
    <w:rsid w:val="001F734C"/>
    <w:rsid w:val="001F77D5"/>
    <w:rsid w:val="0020319C"/>
    <w:rsid w:val="002053CC"/>
    <w:rsid w:val="00215185"/>
    <w:rsid w:val="00215D30"/>
    <w:rsid w:val="00216EF8"/>
    <w:rsid w:val="002174DD"/>
    <w:rsid w:val="00226492"/>
    <w:rsid w:val="00231269"/>
    <w:rsid w:val="002326CD"/>
    <w:rsid w:val="002331D5"/>
    <w:rsid w:val="00236271"/>
    <w:rsid w:val="00236D0E"/>
    <w:rsid w:val="0024122A"/>
    <w:rsid w:val="00241E13"/>
    <w:rsid w:val="002439F9"/>
    <w:rsid w:val="00243B1A"/>
    <w:rsid w:val="00245783"/>
    <w:rsid w:val="002528AE"/>
    <w:rsid w:val="002531C7"/>
    <w:rsid w:val="00253B6B"/>
    <w:rsid w:val="00256BEB"/>
    <w:rsid w:val="00260070"/>
    <w:rsid w:val="0026182B"/>
    <w:rsid w:val="00267C7C"/>
    <w:rsid w:val="00273CA0"/>
    <w:rsid w:val="002742AC"/>
    <w:rsid w:val="00275465"/>
    <w:rsid w:val="00276324"/>
    <w:rsid w:val="00276A51"/>
    <w:rsid w:val="0028136B"/>
    <w:rsid w:val="002837C5"/>
    <w:rsid w:val="00284130"/>
    <w:rsid w:val="00286A4B"/>
    <w:rsid w:val="00287E3A"/>
    <w:rsid w:val="0029039B"/>
    <w:rsid w:val="00290B87"/>
    <w:rsid w:val="00291577"/>
    <w:rsid w:val="002926D2"/>
    <w:rsid w:val="00294811"/>
    <w:rsid w:val="00295030"/>
    <w:rsid w:val="00295C18"/>
    <w:rsid w:val="00296C2C"/>
    <w:rsid w:val="002A0E21"/>
    <w:rsid w:val="002A2431"/>
    <w:rsid w:val="002A3A7F"/>
    <w:rsid w:val="002A57CC"/>
    <w:rsid w:val="002A7804"/>
    <w:rsid w:val="002B2F0B"/>
    <w:rsid w:val="002B3AB8"/>
    <w:rsid w:val="002B6940"/>
    <w:rsid w:val="002B6F68"/>
    <w:rsid w:val="002C0C1F"/>
    <w:rsid w:val="002C1A4F"/>
    <w:rsid w:val="002C1CD1"/>
    <w:rsid w:val="002C20AA"/>
    <w:rsid w:val="002C2BAC"/>
    <w:rsid w:val="002C2E03"/>
    <w:rsid w:val="002C3813"/>
    <w:rsid w:val="002C56E2"/>
    <w:rsid w:val="002D0A5A"/>
    <w:rsid w:val="002D2886"/>
    <w:rsid w:val="002D2E3A"/>
    <w:rsid w:val="002D30E4"/>
    <w:rsid w:val="002D6BBD"/>
    <w:rsid w:val="002D743A"/>
    <w:rsid w:val="002E19A7"/>
    <w:rsid w:val="002E1A66"/>
    <w:rsid w:val="002E3EA5"/>
    <w:rsid w:val="002E4568"/>
    <w:rsid w:val="002F018F"/>
    <w:rsid w:val="002F1762"/>
    <w:rsid w:val="002F189C"/>
    <w:rsid w:val="002F2934"/>
    <w:rsid w:val="002F2D57"/>
    <w:rsid w:val="002F595D"/>
    <w:rsid w:val="002F6D82"/>
    <w:rsid w:val="002F7DE5"/>
    <w:rsid w:val="00300745"/>
    <w:rsid w:val="00301D3E"/>
    <w:rsid w:val="00303911"/>
    <w:rsid w:val="003079D3"/>
    <w:rsid w:val="00310504"/>
    <w:rsid w:val="003130D4"/>
    <w:rsid w:val="00320EC0"/>
    <w:rsid w:val="00320FB6"/>
    <w:rsid w:val="00321D10"/>
    <w:rsid w:val="00323A40"/>
    <w:rsid w:val="00324ECC"/>
    <w:rsid w:val="0032612D"/>
    <w:rsid w:val="003311D4"/>
    <w:rsid w:val="003349FE"/>
    <w:rsid w:val="00336607"/>
    <w:rsid w:val="00336876"/>
    <w:rsid w:val="00357566"/>
    <w:rsid w:val="00357ED3"/>
    <w:rsid w:val="00360763"/>
    <w:rsid w:val="00360E55"/>
    <w:rsid w:val="00361D22"/>
    <w:rsid w:val="00367E2A"/>
    <w:rsid w:val="00371426"/>
    <w:rsid w:val="00372A26"/>
    <w:rsid w:val="003731D4"/>
    <w:rsid w:val="00375450"/>
    <w:rsid w:val="0037672A"/>
    <w:rsid w:val="00377D08"/>
    <w:rsid w:val="003807F8"/>
    <w:rsid w:val="00380D33"/>
    <w:rsid w:val="00380DCC"/>
    <w:rsid w:val="00384AD1"/>
    <w:rsid w:val="003859E0"/>
    <w:rsid w:val="00391AB1"/>
    <w:rsid w:val="00392A7C"/>
    <w:rsid w:val="00392D3D"/>
    <w:rsid w:val="00393E04"/>
    <w:rsid w:val="003A0847"/>
    <w:rsid w:val="003A0A31"/>
    <w:rsid w:val="003A1DB1"/>
    <w:rsid w:val="003A240B"/>
    <w:rsid w:val="003A4079"/>
    <w:rsid w:val="003A4D12"/>
    <w:rsid w:val="003A62FD"/>
    <w:rsid w:val="003A77DC"/>
    <w:rsid w:val="003B1E2B"/>
    <w:rsid w:val="003B2231"/>
    <w:rsid w:val="003B278B"/>
    <w:rsid w:val="003B3636"/>
    <w:rsid w:val="003B7012"/>
    <w:rsid w:val="003C0324"/>
    <w:rsid w:val="003C3A0F"/>
    <w:rsid w:val="003C5445"/>
    <w:rsid w:val="003C6B76"/>
    <w:rsid w:val="003D3EEB"/>
    <w:rsid w:val="003E21CC"/>
    <w:rsid w:val="003E3096"/>
    <w:rsid w:val="003E33B5"/>
    <w:rsid w:val="003E4792"/>
    <w:rsid w:val="003E5BB2"/>
    <w:rsid w:val="003E7DE6"/>
    <w:rsid w:val="003F1526"/>
    <w:rsid w:val="003F2119"/>
    <w:rsid w:val="003F2455"/>
    <w:rsid w:val="003F2D07"/>
    <w:rsid w:val="003F310E"/>
    <w:rsid w:val="003F352E"/>
    <w:rsid w:val="003F41B6"/>
    <w:rsid w:val="003F4D5C"/>
    <w:rsid w:val="003F56B9"/>
    <w:rsid w:val="003F635F"/>
    <w:rsid w:val="003F6C05"/>
    <w:rsid w:val="0040226A"/>
    <w:rsid w:val="00403C19"/>
    <w:rsid w:val="00404462"/>
    <w:rsid w:val="004046EE"/>
    <w:rsid w:val="0040623D"/>
    <w:rsid w:val="004114FE"/>
    <w:rsid w:val="004130F2"/>
    <w:rsid w:val="00413F32"/>
    <w:rsid w:val="0041416D"/>
    <w:rsid w:val="00416239"/>
    <w:rsid w:val="00417AB9"/>
    <w:rsid w:val="004206D3"/>
    <w:rsid w:val="00421B4E"/>
    <w:rsid w:val="00421C87"/>
    <w:rsid w:val="00422215"/>
    <w:rsid w:val="004269EE"/>
    <w:rsid w:val="00427017"/>
    <w:rsid w:val="004271F0"/>
    <w:rsid w:val="00432C3A"/>
    <w:rsid w:val="00434BD5"/>
    <w:rsid w:val="004363DB"/>
    <w:rsid w:val="004364B5"/>
    <w:rsid w:val="00437AAF"/>
    <w:rsid w:val="00440C2B"/>
    <w:rsid w:val="004413AC"/>
    <w:rsid w:val="0044293A"/>
    <w:rsid w:val="00444D4D"/>
    <w:rsid w:val="00445683"/>
    <w:rsid w:val="004465C0"/>
    <w:rsid w:val="004465EE"/>
    <w:rsid w:val="00446CBA"/>
    <w:rsid w:val="004525D1"/>
    <w:rsid w:val="004543DE"/>
    <w:rsid w:val="004545EB"/>
    <w:rsid w:val="00454B67"/>
    <w:rsid w:val="00456108"/>
    <w:rsid w:val="004610C7"/>
    <w:rsid w:val="00461FC7"/>
    <w:rsid w:val="00463D30"/>
    <w:rsid w:val="00463F66"/>
    <w:rsid w:val="004667B7"/>
    <w:rsid w:val="004669B1"/>
    <w:rsid w:val="00466C63"/>
    <w:rsid w:val="0046798B"/>
    <w:rsid w:val="00471AC3"/>
    <w:rsid w:val="00471CE8"/>
    <w:rsid w:val="00471D4A"/>
    <w:rsid w:val="00481B2D"/>
    <w:rsid w:val="00482A72"/>
    <w:rsid w:val="00484F19"/>
    <w:rsid w:val="00485397"/>
    <w:rsid w:val="00485BC6"/>
    <w:rsid w:val="00485F77"/>
    <w:rsid w:val="0048645A"/>
    <w:rsid w:val="00490B1E"/>
    <w:rsid w:val="00494AD3"/>
    <w:rsid w:val="00496653"/>
    <w:rsid w:val="00497529"/>
    <w:rsid w:val="004A2028"/>
    <w:rsid w:val="004A315F"/>
    <w:rsid w:val="004A448B"/>
    <w:rsid w:val="004A5B51"/>
    <w:rsid w:val="004A765A"/>
    <w:rsid w:val="004B1333"/>
    <w:rsid w:val="004B1641"/>
    <w:rsid w:val="004B28AC"/>
    <w:rsid w:val="004B3DA6"/>
    <w:rsid w:val="004B5D7E"/>
    <w:rsid w:val="004B766F"/>
    <w:rsid w:val="004C14D6"/>
    <w:rsid w:val="004C44EF"/>
    <w:rsid w:val="004C4BF3"/>
    <w:rsid w:val="004C4FCC"/>
    <w:rsid w:val="004C53C9"/>
    <w:rsid w:val="004C5EF2"/>
    <w:rsid w:val="004C6AFC"/>
    <w:rsid w:val="004D3150"/>
    <w:rsid w:val="004D54D6"/>
    <w:rsid w:val="004E6BC5"/>
    <w:rsid w:val="004E7CAA"/>
    <w:rsid w:val="004F2C55"/>
    <w:rsid w:val="004F2FB3"/>
    <w:rsid w:val="004F55C9"/>
    <w:rsid w:val="00500AAB"/>
    <w:rsid w:val="00503DC0"/>
    <w:rsid w:val="005041B4"/>
    <w:rsid w:val="00506E1D"/>
    <w:rsid w:val="00507EE1"/>
    <w:rsid w:val="00511C6C"/>
    <w:rsid w:val="00513408"/>
    <w:rsid w:val="00515D56"/>
    <w:rsid w:val="00515DE9"/>
    <w:rsid w:val="0051625D"/>
    <w:rsid w:val="005178E5"/>
    <w:rsid w:val="00523C4C"/>
    <w:rsid w:val="005255C9"/>
    <w:rsid w:val="005326FE"/>
    <w:rsid w:val="0053298D"/>
    <w:rsid w:val="00533105"/>
    <w:rsid w:val="005338BF"/>
    <w:rsid w:val="0053469B"/>
    <w:rsid w:val="005348D2"/>
    <w:rsid w:val="00536B50"/>
    <w:rsid w:val="00537033"/>
    <w:rsid w:val="00537D65"/>
    <w:rsid w:val="005402E9"/>
    <w:rsid w:val="00542AB8"/>
    <w:rsid w:val="00544998"/>
    <w:rsid w:val="0054614D"/>
    <w:rsid w:val="00546C72"/>
    <w:rsid w:val="005471BF"/>
    <w:rsid w:val="00547EB0"/>
    <w:rsid w:val="00550923"/>
    <w:rsid w:val="00551342"/>
    <w:rsid w:val="00552CC9"/>
    <w:rsid w:val="00553BD9"/>
    <w:rsid w:val="00555C85"/>
    <w:rsid w:val="0055642C"/>
    <w:rsid w:val="0056091D"/>
    <w:rsid w:val="00565E7B"/>
    <w:rsid w:val="0057111D"/>
    <w:rsid w:val="00573EC3"/>
    <w:rsid w:val="00574A0B"/>
    <w:rsid w:val="00581669"/>
    <w:rsid w:val="00584706"/>
    <w:rsid w:val="005859D3"/>
    <w:rsid w:val="005859D7"/>
    <w:rsid w:val="00586E55"/>
    <w:rsid w:val="00592A39"/>
    <w:rsid w:val="005A1ACC"/>
    <w:rsid w:val="005A1E0D"/>
    <w:rsid w:val="005A215E"/>
    <w:rsid w:val="005A21C9"/>
    <w:rsid w:val="005A2EA1"/>
    <w:rsid w:val="005A3E15"/>
    <w:rsid w:val="005A5169"/>
    <w:rsid w:val="005A5FEB"/>
    <w:rsid w:val="005A7931"/>
    <w:rsid w:val="005B0B75"/>
    <w:rsid w:val="005B0CDE"/>
    <w:rsid w:val="005B3417"/>
    <w:rsid w:val="005B3B12"/>
    <w:rsid w:val="005B4ED2"/>
    <w:rsid w:val="005B774F"/>
    <w:rsid w:val="005C115D"/>
    <w:rsid w:val="005C5A75"/>
    <w:rsid w:val="005C5DCA"/>
    <w:rsid w:val="005D0134"/>
    <w:rsid w:val="005D4397"/>
    <w:rsid w:val="005D6CC5"/>
    <w:rsid w:val="005D7287"/>
    <w:rsid w:val="005E066F"/>
    <w:rsid w:val="005E0A68"/>
    <w:rsid w:val="005E4524"/>
    <w:rsid w:val="005E4C62"/>
    <w:rsid w:val="005E5974"/>
    <w:rsid w:val="005F1851"/>
    <w:rsid w:val="005F1EB2"/>
    <w:rsid w:val="005F2382"/>
    <w:rsid w:val="005F3BF3"/>
    <w:rsid w:val="005F7C29"/>
    <w:rsid w:val="00603C62"/>
    <w:rsid w:val="00606211"/>
    <w:rsid w:val="00610060"/>
    <w:rsid w:val="00613DEB"/>
    <w:rsid w:val="006157E9"/>
    <w:rsid w:val="00616558"/>
    <w:rsid w:val="00616E3E"/>
    <w:rsid w:val="006206FB"/>
    <w:rsid w:val="00626874"/>
    <w:rsid w:val="006270CD"/>
    <w:rsid w:val="006301E8"/>
    <w:rsid w:val="00635085"/>
    <w:rsid w:val="00641DEC"/>
    <w:rsid w:val="00641E4D"/>
    <w:rsid w:val="0064623B"/>
    <w:rsid w:val="0064776A"/>
    <w:rsid w:val="00651839"/>
    <w:rsid w:val="00651ED9"/>
    <w:rsid w:val="0065200B"/>
    <w:rsid w:val="00652E13"/>
    <w:rsid w:val="006541DA"/>
    <w:rsid w:val="00657187"/>
    <w:rsid w:val="006606B3"/>
    <w:rsid w:val="00661AFE"/>
    <w:rsid w:val="00664A3F"/>
    <w:rsid w:val="00665F8A"/>
    <w:rsid w:val="00666006"/>
    <w:rsid w:val="00673DC3"/>
    <w:rsid w:val="00676570"/>
    <w:rsid w:val="006855E8"/>
    <w:rsid w:val="00685CCE"/>
    <w:rsid w:val="0068690E"/>
    <w:rsid w:val="00690F34"/>
    <w:rsid w:val="00692AA0"/>
    <w:rsid w:val="00694CAF"/>
    <w:rsid w:val="00694F12"/>
    <w:rsid w:val="006972E6"/>
    <w:rsid w:val="0069782C"/>
    <w:rsid w:val="006A0AE1"/>
    <w:rsid w:val="006A3520"/>
    <w:rsid w:val="006A5CA2"/>
    <w:rsid w:val="006B10BB"/>
    <w:rsid w:val="006B242B"/>
    <w:rsid w:val="006B25D5"/>
    <w:rsid w:val="006B7265"/>
    <w:rsid w:val="006C1B51"/>
    <w:rsid w:val="006C2C95"/>
    <w:rsid w:val="006C359F"/>
    <w:rsid w:val="006C4533"/>
    <w:rsid w:val="006C4690"/>
    <w:rsid w:val="006C4E9D"/>
    <w:rsid w:val="006C6E27"/>
    <w:rsid w:val="006D1447"/>
    <w:rsid w:val="006D1DB7"/>
    <w:rsid w:val="006D3931"/>
    <w:rsid w:val="006D3E4C"/>
    <w:rsid w:val="006D5FF3"/>
    <w:rsid w:val="006D71B8"/>
    <w:rsid w:val="006E2332"/>
    <w:rsid w:val="006E57CA"/>
    <w:rsid w:val="006E7AE9"/>
    <w:rsid w:val="006F0187"/>
    <w:rsid w:val="006F1494"/>
    <w:rsid w:val="006F2A6F"/>
    <w:rsid w:val="006F5536"/>
    <w:rsid w:val="00704E42"/>
    <w:rsid w:val="007055B5"/>
    <w:rsid w:val="00706154"/>
    <w:rsid w:val="00707CC6"/>
    <w:rsid w:val="00712117"/>
    <w:rsid w:val="007147BD"/>
    <w:rsid w:val="00715510"/>
    <w:rsid w:val="00715761"/>
    <w:rsid w:val="007159D7"/>
    <w:rsid w:val="007164E4"/>
    <w:rsid w:val="007176AF"/>
    <w:rsid w:val="00720BDF"/>
    <w:rsid w:val="00724469"/>
    <w:rsid w:val="007316E7"/>
    <w:rsid w:val="00731780"/>
    <w:rsid w:val="00731B23"/>
    <w:rsid w:val="00731DD1"/>
    <w:rsid w:val="00733EB4"/>
    <w:rsid w:val="00736A5B"/>
    <w:rsid w:val="00742663"/>
    <w:rsid w:val="00742989"/>
    <w:rsid w:val="007444D8"/>
    <w:rsid w:val="00745586"/>
    <w:rsid w:val="007507A0"/>
    <w:rsid w:val="00751494"/>
    <w:rsid w:val="00751501"/>
    <w:rsid w:val="0075490D"/>
    <w:rsid w:val="0075534F"/>
    <w:rsid w:val="007564A4"/>
    <w:rsid w:val="007614BD"/>
    <w:rsid w:val="007626BC"/>
    <w:rsid w:val="007629F6"/>
    <w:rsid w:val="00764802"/>
    <w:rsid w:val="00772ABD"/>
    <w:rsid w:val="00774A35"/>
    <w:rsid w:val="00776267"/>
    <w:rsid w:val="00781C58"/>
    <w:rsid w:val="007833BA"/>
    <w:rsid w:val="00784F48"/>
    <w:rsid w:val="00797981"/>
    <w:rsid w:val="007A309B"/>
    <w:rsid w:val="007A3350"/>
    <w:rsid w:val="007A647D"/>
    <w:rsid w:val="007B6C96"/>
    <w:rsid w:val="007C1202"/>
    <w:rsid w:val="007C1A9D"/>
    <w:rsid w:val="007C4A7A"/>
    <w:rsid w:val="007C59FC"/>
    <w:rsid w:val="007C7C7C"/>
    <w:rsid w:val="007C7FB8"/>
    <w:rsid w:val="007D1C7A"/>
    <w:rsid w:val="007D1C88"/>
    <w:rsid w:val="007E0F03"/>
    <w:rsid w:val="007E573E"/>
    <w:rsid w:val="007F24E2"/>
    <w:rsid w:val="007F39B3"/>
    <w:rsid w:val="007F7E2B"/>
    <w:rsid w:val="00802ED6"/>
    <w:rsid w:val="00805430"/>
    <w:rsid w:val="00806741"/>
    <w:rsid w:val="00806C2C"/>
    <w:rsid w:val="00807A62"/>
    <w:rsid w:val="00807C91"/>
    <w:rsid w:val="008101EE"/>
    <w:rsid w:val="008111C4"/>
    <w:rsid w:val="00812186"/>
    <w:rsid w:val="00812327"/>
    <w:rsid w:val="00812CCE"/>
    <w:rsid w:val="008148E3"/>
    <w:rsid w:val="00817303"/>
    <w:rsid w:val="00817C15"/>
    <w:rsid w:val="00823709"/>
    <w:rsid w:val="008253A6"/>
    <w:rsid w:val="00826B3A"/>
    <w:rsid w:val="00827F75"/>
    <w:rsid w:val="00833B7A"/>
    <w:rsid w:val="008365E8"/>
    <w:rsid w:val="00836C21"/>
    <w:rsid w:val="008371FD"/>
    <w:rsid w:val="008376D5"/>
    <w:rsid w:val="00845DCF"/>
    <w:rsid w:val="008479D3"/>
    <w:rsid w:val="00854F76"/>
    <w:rsid w:val="0085561C"/>
    <w:rsid w:val="0085745F"/>
    <w:rsid w:val="008605BE"/>
    <w:rsid w:val="008626F4"/>
    <w:rsid w:val="00863C20"/>
    <w:rsid w:val="0086415F"/>
    <w:rsid w:val="00864EB0"/>
    <w:rsid w:val="0086551C"/>
    <w:rsid w:val="00866BDC"/>
    <w:rsid w:val="0087036D"/>
    <w:rsid w:val="00871538"/>
    <w:rsid w:val="008730AF"/>
    <w:rsid w:val="00873151"/>
    <w:rsid w:val="0087544E"/>
    <w:rsid w:val="00876C2B"/>
    <w:rsid w:val="00876C5F"/>
    <w:rsid w:val="00880268"/>
    <w:rsid w:val="00881CC9"/>
    <w:rsid w:val="0088289F"/>
    <w:rsid w:val="008828E2"/>
    <w:rsid w:val="00885FDE"/>
    <w:rsid w:val="008906DC"/>
    <w:rsid w:val="008974BF"/>
    <w:rsid w:val="008A1D7E"/>
    <w:rsid w:val="008A278D"/>
    <w:rsid w:val="008A2E0E"/>
    <w:rsid w:val="008A40FD"/>
    <w:rsid w:val="008A4FC0"/>
    <w:rsid w:val="008A54E7"/>
    <w:rsid w:val="008C19D8"/>
    <w:rsid w:val="008C37B4"/>
    <w:rsid w:val="008C3D55"/>
    <w:rsid w:val="008D0DB9"/>
    <w:rsid w:val="008D0FEA"/>
    <w:rsid w:val="008D6BD8"/>
    <w:rsid w:val="008D7017"/>
    <w:rsid w:val="008E08AC"/>
    <w:rsid w:val="008E100F"/>
    <w:rsid w:val="008E3822"/>
    <w:rsid w:val="008E3A00"/>
    <w:rsid w:val="008E3BFF"/>
    <w:rsid w:val="008E4E43"/>
    <w:rsid w:val="008E7282"/>
    <w:rsid w:val="008F00E0"/>
    <w:rsid w:val="008F15F2"/>
    <w:rsid w:val="008F1A4F"/>
    <w:rsid w:val="008F4160"/>
    <w:rsid w:val="008F4F2D"/>
    <w:rsid w:val="008F4F79"/>
    <w:rsid w:val="008F64F8"/>
    <w:rsid w:val="008F6BAD"/>
    <w:rsid w:val="0090065E"/>
    <w:rsid w:val="00902C7B"/>
    <w:rsid w:val="00902DEB"/>
    <w:rsid w:val="009044E6"/>
    <w:rsid w:val="00911EDA"/>
    <w:rsid w:val="00914AF9"/>
    <w:rsid w:val="00914CFC"/>
    <w:rsid w:val="00920C57"/>
    <w:rsid w:val="0092300A"/>
    <w:rsid w:val="009235C5"/>
    <w:rsid w:val="009262A9"/>
    <w:rsid w:val="009317B0"/>
    <w:rsid w:val="00936CE4"/>
    <w:rsid w:val="00940F2C"/>
    <w:rsid w:val="00942437"/>
    <w:rsid w:val="0094381E"/>
    <w:rsid w:val="00943F32"/>
    <w:rsid w:val="009478EC"/>
    <w:rsid w:val="0095005B"/>
    <w:rsid w:val="0095090D"/>
    <w:rsid w:val="009531C7"/>
    <w:rsid w:val="00957B12"/>
    <w:rsid w:val="00961F34"/>
    <w:rsid w:val="00964C32"/>
    <w:rsid w:val="00966667"/>
    <w:rsid w:val="00967C30"/>
    <w:rsid w:val="009706B4"/>
    <w:rsid w:val="00970958"/>
    <w:rsid w:val="00972696"/>
    <w:rsid w:val="00972CED"/>
    <w:rsid w:val="00973475"/>
    <w:rsid w:val="009745AA"/>
    <w:rsid w:val="00977894"/>
    <w:rsid w:val="00977B75"/>
    <w:rsid w:val="00981D59"/>
    <w:rsid w:val="00984C0D"/>
    <w:rsid w:val="0098737D"/>
    <w:rsid w:val="00987C5A"/>
    <w:rsid w:val="009902A6"/>
    <w:rsid w:val="00992D41"/>
    <w:rsid w:val="00995685"/>
    <w:rsid w:val="009957B3"/>
    <w:rsid w:val="009A0FDF"/>
    <w:rsid w:val="009A1466"/>
    <w:rsid w:val="009A5680"/>
    <w:rsid w:val="009A6D0F"/>
    <w:rsid w:val="009B113A"/>
    <w:rsid w:val="009B32E2"/>
    <w:rsid w:val="009B3F36"/>
    <w:rsid w:val="009B47D8"/>
    <w:rsid w:val="009B4BB4"/>
    <w:rsid w:val="009B5071"/>
    <w:rsid w:val="009B5622"/>
    <w:rsid w:val="009C05B1"/>
    <w:rsid w:val="009C199A"/>
    <w:rsid w:val="009C1BAB"/>
    <w:rsid w:val="009C3B95"/>
    <w:rsid w:val="009C3E50"/>
    <w:rsid w:val="009C4813"/>
    <w:rsid w:val="009C66B0"/>
    <w:rsid w:val="009C67D5"/>
    <w:rsid w:val="009C7F5C"/>
    <w:rsid w:val="009D01E4"/>
    <w:rsid w:val="009D076D"/>
    <w:rsid w:val="009D2519"/>
    <w:rsid w:val="009D62AA"/>
    <w:rsid w:val="009D70CF"/>
    <w:rsid w:val="009E08E0"/>
    <w:rsid w:val="009F039E"/>
    <w:rsid w:val="009F4917"/>
    <w:rsid w:val="009F54C3"/>
    <w:rsid w:val="00A009CB"/>
    <w:rsid w:val="00A015B5"/>
    <w:rsid w:val="00A069EC"/>
    <w:rsid w:val="00A12686"/>
    <w:rsid w:val="00A2174D"/>
    <w:rsid w:val="00A21949"/>
    <w:rsid w:val="00A2287A"/>
    <w:rsid w:val="00A236E5"/>
    <w:rsid w:val="00A24827"/>
    <w:rsid w:val="00A2557F"/>
    <w:rsid w:val="00A27BF2"/>
    <w:rsid w:val="00A30585"/>
    <w:rsid w:val="00A3384F"/>
    <w:rsid w:val="00A340D0"/>
    <w:rsid w:val="00A379CF"/>
    <w:rsid w:val="00A41892"/>
    <w:rsid w:val="00A43E24"/>
    <w:rsid w:val="00A460A8"/>
    <w:rsid w:val="00A5122E"/>
    <w:rsid w:val="00A51B8A"/>
    <w:rsid w:val="00A51B94"/>
    <w:rsid w:val="00A51DDD"/>
    <w:rsid w:val="00A53732"/>
    <w:rsid w:val="00A54BE6"/>
    <w:rsid w:val="00A55580"/>
    <w:rsid w:val="00A636F9"/>
    <w:rsid w:val="00A652C1"/>
    <w:rsid w:val="00A65938"/>
    <w:rsid w:val="00A65FF4"/>
    <w:rsid w:val="00A675BF"/>
    <w:rsid w:val="00A7049A"/>
    <w:rsid w:val="00A7432D"/>
    <w:rsid w:val="00A77207"/>
    <w:rsid w:val="00A774EE"/>
    <w:rsid w:val="00A83225"/>
    <w:rsid w:val="00A8370F"/>
    <w:rsid w:val="00A839AE"/>
    <w:rsid w:val="00A84667"/>
    <w:rsid w:val="00A87122"/>
    <w:rsid w:val="00A874C2"/>
    <w:rsid w:val="00A90B57"/>
    <w:rsid w:val="00A91ADA"/>
    <w:rsid w:val="00A92356"/>
    <w:rsid w:val="00A9265A"/>
    <w:rsid w:val="00A94AB3"/>
    <w:rsid w:val="00A95550"/>
    <w:rsid w:val="00A96968"/>
    <w:rsid w:val="00AA0BA4"/>
    <w:rsid w:val="00AA2178"/>
    <w:rsid w:val="00AA3CCF"/>
    <w:rsid w:val="00AB01F2"/>
    <w:rsid w:val="00AB2747"/>
    <w:rsid w:val="00AB3D5F"/>
    <w:rsid w:val="00AB5ADC"/>
    <w:rsid w:val="00AB6DC1"/>
    <w:rsid w:val="00AB7A35"/>
    <w:rsid w:val="00AC18DD"/>
    <w:rsid w:val="00AC1C90"/>
    <w:rsid w:val="00AC22ED"/>
    <w:rsid w:val="00AC4CD1"/>
    <w:rsid w:val="00AC5A9F"/>
    <w:rsid w:val="00AC5B1D"/>
    <w:rsid w:val="00AD0DEF"/>
    <w:rsid w:val="00AD0E5B"/>
    <w:rsid w:val="00AD3F40"/>
    <w:rsid w:val="00AD6F85"/>
    <w:rsid w:val="00AD797B"/>
    <w:rsid w:val="00AD7F5B"/>
    <w:rsid w:val="00AE0736"/>
    <w:rsid w:val="00AE25CE"/>
    <w:rsid w:val="00AE2F4B"/>
    <w:rsid w:val="00AE3C40"/>
    <w:rsid w:val="00AE49BC"/>
    <w:rsid w:val="00AE4E03"/>
    <w:rsid w:val="00AE703D"/>
    <w:rsid w:val="00AF1D9D"/>
    <w:rsid w:val="00AF3E2F"/>
    <w:rsid w:val="00AF3FAB"/>
    <w:rsid w:val="00AF44FE"/>
    <w:rsid w:val="00AF488E"/>
    <w:rsid w:val="00AF5B45"/>
    <w:rsid w:val="00AF7329"/>
    <w:rsid w:val="00AF785B"/>
    <w:rsid w:val="00AF7F5F"/>
    <w:rsid w:val="00B03471"/>
    <w:rsid w:val="00B10B5E"/>
    <w:rsid w:val="00B11A29"/>
    <w:rsid w:val="00B1216B"/>
    <w:rsid w:val="00B13066"/>
    <w:rsid w:val="00B149F8"/>
    <w:rsid w:val="00B20489"/>
    <w:rsid w:val="00B20D1B"/>
    <w:rsid w:val="00B22FE9"/>
    <w:rsid w:val="00B23F95"/>
    <w:rsid w:val="00B25AE9"/>
    <w:rsid w:val="00B32D48"/>
    <w:rsid w:val="00B342E5"/>
    <w:rsid w:val="00B3646A"/>
    <w:rsid w:val="00B40CD9"/>
    <w:rsid w:val="00B44C4A"/>
    <w:rsid w:val="00B45780"/>
    <w:rsid w:val="00B45E99"/>
    <w:rsid w:val="00B50656"/>
    <w:rsid w:val="00B514DD"/>
    <w:rsid w:val="00B51610"/>
    <w:rsid w:val="00B53714"/>
    <w:rsid w:val="00B5384C"/>
    <w:rsid w:val="00B53F8F"/>
    <w:rsid w:val="00B56019"/>
    <w:rsid w:val="00B62BE7"/>
    <w:rsid w:val="00B666D6"/>
    <w:rsid w:val="00B66818"/>
    <w:rsid w:val="00B67C7D"/>
    <w:rsid w:val="00B67DCB"/>
    <w:rsid w:val="00B70619"/>
    <w:rsid w:val="00B728D4"/>
    <w:rsid w:val="00B73AA9"/>
    <w:rsid w:val="00B756D0"/>
    <w:rsid w:val="00B77A46"/>
    <w:rsid w:val="00B8146B"/>
    <w:rsid w:val="00B842C9"/>
    <w:rsid w:val="00B85259"/>
    <w:rsid w:val="00B8618F"/>
    <w:rsid w:val="00B9585A"/>
    <w:rsid w:val="00BA2B23"/>
    <w:rsid w:val="00BA329D"/>
    <w:rsid w:val="00BA59F0"/>
    <w:rsid w:val="00BA7FFD"/>
    <w:rsid w:val="00BB04CF"/>
    <w:rsid w:val="00BB12CB"/>
    <w:rsid w:val="00BB20C5"/>
    <w:rsid w:val="00BB3281"/>
    <w:rsid w:val="00BB45AE"/>
    <w:rsid w:val="00BB7B98"/>
    <w:rsid w:val="00BC7C82"/>
    <w:rsid w:val="00BD30F9"/>
    <w:rsid w:val="00BD3E39"/>
    <w:rsid w:val="00BD6371"/>
    <w:rsid w:val="00BD6BB0"/>
    <w:rsid w:val="00BD7301"/>
    <w:rsid w:val="00BE0C25"/>
    <w:rsid w:val="00BE2482"/>
    <w:rsid w:val="00BF29AF"/>
    <w:rsid w:val="00BF32DE"/>
    <w:rsid w:val="00BF3DF7"/>
    <w:rsid w:val="00BF5169"/>
    <w:rsid w:val="00BF7191"/>
    <w:rsid w:val="00C019E7"/>
    <w:rsid w:val="00C02DB7"/>
    <w:rsid w:val="00C04D47"/>
    <w:rsid w:val="00C062B5"/>
    <w:rsid w:val="00C108C9"/>
    <w:rsid w:val="00C11B03"/>
    <w:rsid w:val="00C1493D"/>
    <w:rsid w:val="00C15663"/>
    <w:rsid w:val="00C163D6"/>
    <w:rsid w:val="00C23374"/>
    <w:rsid w:val="00C248B7"/>
    <w:rsid w:val="00C25FAC"/>
    <w:rsid w:val="00C31447"/>
    <w:rsid w:val="00C31CE3"/>
    <w:rsid w:val="00C31FD9"/>
    <w:rsid w:val="00C326DD"/>
    <w:rsid w:val="00C32993"/>
    <w:rsid w:val="00C34BF5"/>
    <w:rsid w:val="00C35B04"/>
    <w:rsid w:val="00C35C8F"/>
    <w:rsid w:val="00C401B6"/>
    <w:rsid w:val="00C40E2A"/>
    <w:rsid w:val="00C416BD"/>
    <w:rsid w:val="00C42529"/>
    <w:rsid w:val="00C449AF"/>
    <w:rsid w:val="00C459A9"/>
    <w:rsid w:val="00C466BA"/>
    <w:rsid w:val="00C52ACE"/>
    <w:rsid w:val="00C5343B"/>
    <w:rsid w:val="00C535DB"/>
    <w:rsid w:val="00C541C6"/>
    <w:rsid w:val="00C618E7"/>
    <w:rsid w:val="00C72A4E"/>
    <w:rsid w:val="00C736A6"/>
    <w:rsid w:val="00C759B0"/>
    <w:rsid w:val="00C75AD3"/>
    <w:rsid w:val="00C75B5F"/>
    <w:rsid w:val="00C77087"/>
    <w:rsid w:val="00C7782B"/>
    <w:rsid w:val="00C77CEA"/>
    <w:rsid w:val="00C80D01"/>
    <w:rsid w:val="00C8244F"/>
    <w:rsid w:val="00C85EE5"/>
    <w:rsid w:val="00C86D14"/>
    <w:rsid w:val="00C91602"/>
    <w:rsid w:val="00C91AE3"/>
    <w:rsid w:val="00C934AA"/>
    <w:rsid w:val="00C96980"/>
    <w:rsid w:val="00CA1942"/>
    <w:rsid w:val="00CA4DE4"/>
    <w:rsid w:val="00CA6B07"/>
    <w:rsid w:val="00CB0269"/>
    <w:rsid w:val="00CB071A"/>
    <w:rsid w:val="00CB16FF"/>
    <w:rsid w:val="00CB1A69"/>
    <w:rsid w:val="00CB26CE"/>
    <w:rsid w:val="00CB2BF2"/>
    <w:rsid w:val="00CB385A"/>
    <w:rsid w:val="00CB3A13"/>
    <w:rsid w:val="00CB3CCD"/>
    <w:rsid w:val="00CC00C7"/>
    <w:rsid w:val="00CC049F"/>
    <w:rsid w:val="00CC5F04"/>
    <w:rsid w:val="00CD03CC"/>
    <w:rsid w:val="00CD04DC"/>
    <w:rsid w:val="00CD2A63"/>
    <w:rsid w:val="00CD3B7E"/>
    <w:rsid w:val="00CD601A"/>
    <w:rsid w:val="00CE0B56"/>
    <w:rsid w:val="00CE2AC8"/>
    <w:rsid w:val="00CE36F2"/>
    <w:rsid w:val="00CE37D8"/>
    <w:rsid w:val="00CE5DFD"/>
    <w:rsid w:val="00CF0DBC"/>
    <w:rsid w:val="00CF1C87"/>
    <w:rsid w:val="00CF455A"/>
    <w:rsid w:val="00CF7209"/>
    <w:rsid w:val="00D000E0"/>
    <w:rsid w:val="00D01E3D"/>
    <w:rsid w:val="00D01E87"/>
    <w:rsid w:val="00D020FE"/>
    <w:rsid w:val="00D04E0E"/>
    <w:rsid w:val="00D057DC"/>
    <w:rsid w:val="00D12A28"/>
    <w:rsid w:val="00D159EB"/>
    <w:rsid w:val="00D21B13"/>
    <w:rsid w:val="00D2290F"/>
    <w:rsid w:val="00D268B8"/>
    <w:rsid w:val="00D2718B"/>
    <w:rsid w:val="00D274C7"/>
    <w:rsid w:val="00D31B21"/>
    <w:rsid w:val="00D32E9C"/>
    <w:rsid w:val="00D33053"/>
    <w:rsid w:val="00D33A12"/>
    <w:rsid w:val="00D3746B"/>
    <w:rsid w:val="00D40328"/>
    <w:rsid w:val="00D40789"/>
    <w:rsid w:val="00D412AC"/>
    <w:rsid w:val="00D464D3"/>
    <w:rsid w:val="00D467F1"/>
    <w:rsid w:val="00D471F4"/>
    <w:rsid w:val="00D509BE"/>
    <w:rsid w:val="00D50B1F"/>
    <w:rsid w:val="00D517F6"/>
    <w:rsid w:val="00D55BB0"/>
    <w:rsid w:val="00D6435B"/>
    <w:rsid w:val="00D656E1"/>
    <w:rsid w:val="00D65C22"/>
    <w:rsid w:val="00D65F4B"/>
    <w:rsid w:val="00D67640"/>
    <w:rsid w:val="00D67AFF"/>
    <w:rsid w:val="00D71B98"/>
    <w:rsid w:val="00D72E08"/>
    <w:rsid w:val="00D735A8"/>
    <w:rsid w:val="00D738DE"/>
    <w:rsid w:val="00D74C19"/>
    <w:rsid w:val="00D75163"/>
    <w:rsid w:val="00D76CEF"/>
    <w:rsid w:val="00D77256"/>
    <w:rsid w:val="00D829A4"/>
    <w:rsid w:val="00D84DC1"/>
    <w:rsid w:val="00D85589"/>
    <w:rsid w:val="00D86968"/>
    <w:rsid w:val="00D9655A"/>
    <w:rsid w:val="00D97057"/>
    <w:rsid w:val="00DA098E"/>
    <w:rsid w:val="00DA1DD0"/>
    <w:rsid w:val="00DA1DF6"/>
    <w:rsid w:val="00DA1DF8"/>
    <w:rsid w:val="00DA26F0"/>
    <w:rsid w:val="00DA50FC"/>
    <w:rsid w:val="00DA625D"/>
    <w:rsid w:val="00DA73FC"/>
    <w:rsid w:val="00DA762B"/>
    <w:rsid w:val="00DA7F30"/>
    <w:rsid w:val="00DB485C"/>
    <w:rsid w:val="00DC08C0"/>
    <w:rsid w:val="00DC2C9C"/>
    <w:rsid w:val="00DC3BA8"/>
    <w:rsid w:val="00DC6753"/>
    <w:rsid w:val="00DC740F"/>
    <w:rsid w:val="00DD0D1E"/>
    <w:rsid w:val="00DD3AD1"/>
    <w:rsid w:val="00DD409C"/>
    <w:rsid w:val="00DD59C8"/>
    <w:rsid w:val="00DE0698"/>
    <w:rsid w:val="00DE1E88"/>
    <w:rsid w:val="00DE2354"/>
    <w:rsid w:val="00DE2727"/>
    <w:rsid w:val="00DE27F7"/>
    <w:rsid w:val="00DE6F22"/>
    <w:rsid w:val="00DF0F76"/>
    <w:rsid w:val="00DF1292"/>
    <w:rsid w:val="00DF3508"/>
    <w:rsid w:val="00DF4F17"/>
    <w:rsid w:val="00DF7807"/>
    <w:rsid w:val="00E019FA"/>
    <w:rsid w:val="00E053F4"/>
    <w:rsid w:val="00E11925"/>
    <w:rsid w:val="00E1373B"/>
    <w:rsid w:val="00E1465E"/>
    <w:rsid w:val="00E1479D"/>
    <w:rsid w:val="00E1500E"/>
    <w:rsid w:val="00E16963"/>
    <w:rsid w:val="00E17084"/>
    <w:rsid w:val="00E17264"/>
    <w:rsid w:val="00E17596"/>
    <w:rsid w:val="00E24D99"/>
    <w:rsid w:val="00E254B4"/>
    <w:rsid w:val="00E264C2"/>
    <w:rsid w:val="00E26D05"/>
    <w:rsid w:val="00E27062"/>
    <w:rsid w:val="00E30416"/>
    <w:rsid w:val="00E33F2C"/>
    <w:rsid w:val="00E34C9B"/>
    <w:rsid w:val="00E3601C"/>
    <w:rsid w:val="00E41EFF"/>
    <w:rsid w:val="00E47702"/>
    <w:rsid w:val="00E50304"/>
    <w:rsid w:val="00E503E5"/>
    <w:rsid w:val="00E51453"/>
    <w:rsid w:val="00E52BCA"/>
    <w:rsid w:val="00E5495D"/>
    <w:rsid w:val="00E572DD"/>
    <w:rsid w:val="00E61944"/>
    <w:rsid w:val="00E6272A"/>
    <w:rsid w:val="00E65F6E"/>
    <w:rsid w:val="00E73023"/>
    <w:rsid w:val="00E7350B"/>
    <w:rsid w:val="00E81EB1"/>
    <w:rsid w:val="00E848D0"/>
    <w:rsid w:val="00E84CAA"/>
    <w:rsid w:val="00E84D6C"/>
    <w:rsid w:val="00E902B4"/>
    <w:rsid w:val="00E95D81"/>
    <w:rsid w:val="00EA074A"/>
    <w:rsid w:val="00EA206A"/>
    <w:rsid w:val="00EA6D9B"/>
    <w:rsid w:val="00EB4EF2"/>
    <w:rsid w:val="00EB5CA1"/>
    <w:rsid w:val="00EB6EA0"/>
    <w:rsid w:val="00EB7735"/>
    <w:rsid w:val="00EC1E71"/>
    <w:rsid w:val="00EC7D5E"/>
    <w:rsid w:val="00ED06D2"/>
    <w:rsid w:val="00EE6B7F"/>
    <w:rsid w:val="00EF0F07"/>
    <w:rsid w:val="00EF15C0"/>
    <w:rsid w:val="00EF1693"/>
    <w:rsid w:val="00EF21F7"/>
    <w:rsid w:val="00EF2786"/>
    <w:rsid w:val="00EF350D"/>
    <w:rsid w:val="00F00727"/>
    <w:rsid w:val="00F01EC4"/>
    <w:rsid w:val="00F02292"/>
    <w:rsid w:val="00F07006"/>
    <w:rsid w:val="00F07DDA"/>
    <w:rsid w:val="00F10BC7"/>
    <w:rsid w:val="00F11CC8"/>
    <w:rsid w:val="00F13E80"/>
    <w:rsid w:val="00F165F0"/>
    <w:rsid w:val="00F17DCB"/>
    <w:rsid w:val="00F20537"/>
    <w:rsid w:val="00F23368"/>
    <w:rsid w:val="00F3031A"/>
    <w:rsid w:val="00F35B44"/>
    <w:rsid w:val="00F37BFF"/>
    <w:rsid w:val="00F424C7"/>
    <w:rsid w:val="00F42A16"/>
    <w:rsid w:val="00F44F08"/>
    <w:rsid w:val="00F4617A"/>
    <w:rsid w:val="00F467E6"/>
    <w:rsid w:val="00F4774F"/>
    <w:rsid w:val="00F50B4E"/>
    <w:rsid w:val="00F50E47"/>
    <w:rsid w:val="00F51C6D"/>
    <w:rsid w:val="00F51CA5"/>
    <w:rsid w:val="00F521BC"/>
    <w:rsid w:val="00F52D93"/>
    <w:rsid w:val="00F54B60"/>
    <w:rsid w:val="00F57B0A"/>
    <w:rsid w:val="00F620D6"/>
    <w:rsid w:val="00F62CAD"/>
    <w:rsid w:val="00F64B16"/>
    <w:rsid w:val="00F71E08"/>
    <w:rsid w:val="00F734EB"/>
    <w:rsid w:val="00F766D4"/>
    <w:rsid w:val="00F7742B"/>
    <w:rsid w:val="00F77980"/>
    <w:rsid w:val="00F77E7A"/>
    <w:rsid w:val="00F8168D"/>
    <w:rsid w:val="00F81707"/>
    <w:rsid w:val="00F82311"/>
    <w:rsid w:val="00F86599"/>
    <w:rsid w:val="00F87A53"/>
    <w:rsid w:val="00F87F30"/>
    <w:rsid w:val="00F93556"/>
    <w:rsid w:val="00F93999"/>
    <w:rsid w:val="00F97C24"/>
    <w:rsid w:val="00FA139C"/>
    <w:rsid w:val="00FA17D3"/>
    <w:rsid w:val="00FA1898"/>
    <w:rsid w:val="00FA1E2A"/>
    <w:rsid w:val="00FA59CD"/>
    <w:rsid w:val="00FA6724"/>
    <w:rsid w:val="00FA7AE1"/>
    <w:rsid w:val="00FB3367"/>
    <w:rsid w:val="00FB391F"/>
    <w:rsid w:val="00FB6228"/>
    <w:rsid w:val="00FB670B"/>
    <w:rsid w:val="00FC1B5E"/>
    <w:rsid w:val="00FC36FC"/>
    <w:rsid w:val="00FC4593"/>
    <w:rsid w:val="00FD203A"/>
    <w:rsid w:val="00FE153F"/>
    <w:rsid w:val="00FE16C4"/>
    <w:rsid w:val="00FE25FE"/>
    <w:rsid w:val="00FE4326"/>
    <w:rsid w:val="00FE43F7"/>
    <w:rsid w:val="00FE4481"/>
    <w:rsid w:val="00FE47F1"/>
    <w:rsid w:val="00FE6A55"/>
    <w:rsid w:val="00FE7247"/>
    <w:rsid w:val="00FE7DBD"/>
    <w:rsid w:val="00FF0318"/>
    <w:rsid w:val="00FF2FA4"/>
    <w:rsid w:val="00FF7F57"/>
    <w:rsid w:val="11D16FD8"/>
    <w:rsid w:val="172CFCA4"/>
    <w:rsid w:val="1D3E04AD"/>
    <w:rsid w:val="27F4F511"/>
    <w:rsid w:val="2A660082"/>
    <w:rsid w:val="2E1531DA"/>
    <w:rsid w:val="32F291CF"/>
    <w:rsid w:val="3BAEC9A0"/>
    <w:rsid w:val="3C014F8A"/>
    <w:rsid w:val="3FB734C4"/>
    <w:rsid w:val="4317964C"/>
    <w:rsid w:val="438F22C7"/>
    <w:rsid w:val="484076D6"/>
    <w:rsid w:val="4CFA2BCF"/>
    <w:rsid w:val="50EDCC41"/>
    <w:rsid w:val="52158E55"/>
    <w:rsid w:val="56D803AE"/>
    <w:rsid w:val="5749CE0A"/>
    <w:rsid w:val="5810E55C"/>
    <w:rsid w:val="59FF75FF"/>
    <w:rsid w:val="5B069A5D"/>
    <w:rsid w:val="7F7C6530"/>
    <w:rsid w:val="7F985E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4F511"/>
  <w15:chartTrackingRefBased/>
  <w15:docId w15:val="{DA6EADDC-DC80-4814-B235-2BDAA2B3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E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51BB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1B5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1B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DD"/>
  </w:style>
  <w:style w:type="paragraph" w:styleId="Footer">
    <w:name w:val="footer"/>
    <w:basedOn w:val="Normal"/>
    <w:link w:val="Foot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DD"/>
  </w:style>
  <w:style w:type="paragraph" w:styleId="FootnoteText">
    <w:name w:val="footnote text"/>
    <w:basedOn w:val="Normal"/>
    <w:link w:val="FootnoteTextChar"/>
    <w:uiPriority w:val="99"/>
    <w:semiHidden/>
    <w:unhideWhenUsed/>
    <w:rsid w:val="00296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C2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F635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5F"/>
    <w:rPr>
      <w:rFonts w:eastAsiaTheme="majorEastAsia" w:cstheme="majorBidi"/>
      <w:b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C3144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3627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C4D72684F6149A9EDEC75E27D4AA8" ma:contentTypeVersion="16" ma:contentTypeDescription="Create a new document." ma:contentTypeScope="" ma:versionID="9b78b6d3109864d336e092ac65ee03c0">
  <xsd:schema xmlns:xsd="http://www.w3.org/2001/XMLSchema" xmlns:xs="http://www.w3.org/2001/XMLSchema" xmlns:p="http://schemas.microsoft.com/office/2006/metadata/properties" xmlns:ns2="78b74530-7db3-40b3-902d-7186be0a1969" targetNamespace="http://schemas.microsoft.com/office/2006/metadata/properties" ma:root="true" ma:fieldsID="b03b8cd7503e4ad759fedf5f087a071b" ns2:_="">
    <xsd:import namespace="78b74530-7db3-40b3-902d-7186be0a1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74530-7db3-40b3-902d-7186be0a1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5F72D-FDD7-407E-A806-6C5087E64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BFD2F-AEAF-4534-B37D-89C213B4B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B629F-A8BA-436C-8DD8-8D8776C51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74530-7db3-40b3-902d-7186be0a1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81A0E-9055-4977-969D-B43F0B0F1EA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770</Words>
  <Characters>4466</Characters>
  <Application>Microsoft Office Word</Application>
  <DocSecurity>0</DocSecurity>
  <Lines>134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Ruvidich</dc:creator>
  <cp:lastModifiedBy>Matthew Hess</cp:lastModifiedBy>
  <cp:revision>225</cp:revision>
  <dcterms:created xsi:type="dcterms:W3CDTF">2025-05-02T03:51:00Z</dcterms:created>
  <dcterms:modified xsi:type="dcterms:W3CDTF">2026-06-04T20:25:00Z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0x010100DD0C4D72684F6149A9EDEC75E27D4AA8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Order">
    <vt:r8>356900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CopySource">
    <vt:lpwstr>https://share.cms.gov/center/CM/MDRNG/DP/ICRs/IPAY 2028/Drug Selection ICR IPAY 2028/30 Day/Finals/For 508ing/CMS-10844 Initial Price Applicability Year 2028 60-day to 30-day Negotiation Program Drug Selection ICR Crosswalk.docx</vt:lpwstr>
  </property>
  <property fmtid="{D5CDD505-2E9C-101B-9397-08002B2CF9AE}" pid="9" name="_dlc_DocIdItemGuid">
    <vt:lpwstr>fbfd3649-1472-4798-a595-66708e8d8bd8</vt:lpwstr>
  </property>
</Properties>
</file>