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45B8" w:rsidRPr="002B62A0" w:rsidP="007A01E7" w14:paraId="6D881B66" w14:textId="645396D7">
      <w:pPr>
        <w:pStyle w:val="Title"/>
        <w:rPr>
          <w:rFonts w:asciiTheme="minorHAnsi" w:hAnsiTheme="minorHAnsi" w:cstheme="minorHAnsi"/>
        </w:rPr>
      </w:pPr>
      <w:bookmarkStart w:id="0" w:name="_Toc49148152"/>
      <w:r w:rsidRPr="002B62A0">
        <w:rPr>
          <w:rFonts w:asciiTheme="minorHAnsi" w:hAnsiTheme="minorHAnsi" w:cstheme="minorHAnsi"/>
        </w:rPr>
        <w:t>Supporting Statement for a</w:t>
      </w:r>
      <w:r w:rsidRPr="002B62A0" w:rsidR="009505AD">
        <w:rPr>
          <w:rFonts w:asciiTheme="minorHAnsi" w:hAnsiTheme="minorHAnsi" w:cstheme="minorHAnsi"/>
        </w:rPr>
        <w:t>n</w:t>
      </w:r>
      <w:r w:rsidRPr="002B62A0">
        <w:rPr>
          <w:rFonts w:asciiTheme="minorHAnsi" w:hAnsiTheme="minorHAnsi" w:cstheme="minorHAnsi"/>
        </w:rPr>
        <w:t xml:space="preserve"> Information Collection Request (ICR) </w:t>
      </w:r>
    </w:p>
    <w:p w:rsidR="005645B8" w:rsidRPr="002B62A0" w:rsidP="007A01E7" w14:paraId="19900C7F" w14:textId="48571761">
      <w:pPr>
        <w:pStyle w:val="Title"/>
        <w:rPr>
          <w:rFonts w:asciiTheme="minorHAnsi" w:hAnsiTheme="minorHAnsi" w:cstheme="minorHAnsi"/>
        </w:rPr>
      </w:pPr>
      <w:r w:rsidRPr="002B62A0">
        <w:rPr>
          <w:rFonts w:asciiTheme="minorHAnsi" w:hAnsiTheme="minorHAnsi" w:cstheme="minorHAnsi"/>
        </w:rPr>
        <w:t>Under the Paperwork Reduction Act (PRA)</w:t>
      </w:r>
    </w:p>
    <w:p w:rsidR="005645B8" w:rsidRPr="002B62A0" w:rsidP="007A01E7" w14:paraId="0BF5219B" w14:textId="77777777">
      <w:pPr>
        <w:pStyle w:val="Heading1"/>
        <w:rPr>
          <w:rFonts w:asciiTheme="minorHAnsi" w:hAnsiTheme="minorHAnsi" w:cstheme="minorHAnsi"/>
        </w:rPr>
      </w:pPr>
      <w:r w:rsidRPr="002B62A0">
        <w:rPr>
          <w:rFonts w:asciiTheme="minorHAnsi" w:hAnsiTheme="minorHAnsi" w:cstheme="minorHAnsi"/>
        </w:rPr>
        <w:t>EXECUTIVE SUMMARY</w:t>
      </w:r>
      <w:bookmarkEnd w:id="0"/>
    </w:p>
    <w:p w:rsidR="005645B8" w:rsidRPr="002B62A0" w:rsidP="002059F4" w14:paraId="5616E8D6" w14:textId="03BDFD68">
      <w:pPr>
        <w:pStyle w:val="Heading3"/>
        <w:numPr>
          <w:ilvl w:val="0"/>
          <w:numId w:val="0"/>
        </w:numPr>
        <w:rPr>
          <w:rFonts w:asciiTheme="minorHAnsi" w:hAnsiTheme="minorHAnsi" w:cstheme="minorHAnsi"/>
        </w:rPr>
      </w:pPr>
      <w:bookmarkStart w:id="1" w:name="_Toc49148153"/>
      <w:r w:rsidRPr="002B62A0">
        <w:rPr>
          <w:rFonts w:asciiTheme="minorHAnsi" w:hAnsiTheme="minorHAnsi" w:cstheme="minorHAnsi"/>
        </w:rPr>
        <w:t>Identification of the Information Collection – Title and Numbers</w:t>
      </w:r>
      <w:bookmarkEnd w:id="1"/>
    </w:p>
    <w:p w:rsidR="005645B8" w:rsidRPr="002B62A0" w:rsidP="009505AD" w14:paraId="47EF360E" w14:textId="66A97900">
      <w:pPr>
        <w:pStyle w:val="NoSpacing"/>
        <w:spacing w:after="120"/>
        <w:rPr>
          <w:rFonts w:cstheme="minorHAnsi"/>
          <w:sz w:val="24"/>
          <w:szCs w:val="24"/>
        </w:rPr>
      </w:pPr>
      <w:r w:rsidRPr="002B62A0">
        <w:rPr>
          <w:rFonts w:cstheme="minorHAnsi"/>
          <w:sz w:val="24"/>
          <w:szCs w:val="24"/>
        </w:rPr>
        <w:tab/>
      </w:r>
      <w:r w:rsidRPr="002B62A0">
        <w:rPr>
          <w:rFonts w:cstheme="minorHAnsi"/>
          <w:b/>
          <w:sz w:val="24"/>
          <w:szCs w:val="24"/>
        </w:rPr>
        <w:t xml:space="preserve">Title: </w:t>
      </w:r>
      <w:bookmarkStart w:id="2" w:name="_Hlk69890157"/>
      <w:r w:rsidRPr="002B62A0" w:rsidR="00320B7F">
        <w:rPr>
          <w:rFonts w:cstheme="minorHAnsi"/>
          <w:sz w:val="24"/>
          <w:szCs w:val="24"/>
          <w:lang w:bidi="en-US"/>
        </w:rPr>
        <w:t xml:space="preserve">Methylene Chloride; Regulation </w:t>
      </w:r>
      <w:r w:rsidRPr="002B62A0" w:rsidR="00692A82">
        <w:rPr>
          <w:rFonts w:cstheme="minorHAnsi"/>
          <w:sz w:val="24"/>
          <w:szCs w:val="24"/>
          <w:lang w:bidi="en-US"/>
        </w:rPr>
        <w:t xml:space="preserve">under TSCA </w:t>
      </w:r>
      <w:r w:rsidRPr="002B62A0" w:rsidR="00320B7F">
        <w:rPr>
          <w:rFonts w:cstheme="minorHAnsi"/>
          <w:sz w:val="24"/>
          <w:szCs w:val="24"/>
          <w:lang w:bidi="en-US"/>
        </w:rPr>
        <w:t>§6(a)</w:t>
      </w:r>
      <w:bookmarkEnd w:id="2"/>
    </w:p>
    <w:p w:rsidR="009505AD" w:rsidRPr="00BC7FE6" w:rsidP="005645B8" w14:paraId="1968D082" w14:textId="412EFEB4">
      <w:pPr>
        <w:pStyle w:val="NoSpacing"/>
        <w:spacing w:after="120"/>
        <w:rPr>
          <w:rFonts w:cstheme="minorHAnsi"/>
          <w:sz w:val="24"/>
          <w:szCs w:val="24"/>
          <w:lang w:val="it-IT"/>
        </w:rPr>
      </w:pPr>
      <w:r w:rsidRPr="002B62A0">
        <w:rPr>
          <w:rFonts w:cstheme="minorHAnsi"/>
          <w:sz w:val="24"/>
          <w:szCs w:val="24"/>
        </w:rPr>
        <w:tab/>
      </w:r>
      <w:r w:rsidRPr="00BC7FE6">
        <w:rPr>
          <w:rFonts w:cstheme="minorHAnsi"/>
          <w:b/>
          <w:bCs/>
          <w:sz w:val="24"/>
          <w:szCs w:val="24"/>
          <w:lang w:val="it-IT"/>
        </w:rPr>
        <w:t>EPA ICR No.:</w:t>
      </w:r>
      <w:r w:rsidRPr="00BC7FE6">
        <w:rPr>
          <w:rFonts w:cstheme="minorHAnsi"/>
          <w:b/>
          <w:sz w:val="24"/>
          <w:szCs w:val="24"/>
          <w:lang w:val="it-IT"/>
        </w:rPr>
        <w:t xml:space="preserve"> </w:t>
      </w:r>
      <w:r w:rsidRPr="00BC7FE6" w:rsidR="007767CC">
        <w:rPr>
          <w:rFonts w:cstheme="minorHAnsi"/>
          <w:sz w:val="24"/>
          <w:szCs w:val="24"/>
          <w:lang w:val="it-IT" w:bidi="en-US"/>
        </w:rPr>
        <w:t>2556.0</w:t>
      </w:r>
      <w:r w:rsidRPr="00BC7FE6" w:rsidR="00692A82">
        <w:rPr>
          <w:rFonts w:cstheme="minorHAnsi"/>
          <w:sz w:val="24"/>
          <w:szCs w:val="24"/>
          <w:lang w:val="it-IT" w:bidi="en-US"/>
        </w:rPr>
        <w:t>4</w:t>
      </w:r>
    </w:p>
    <w:p w:rsidR="005645B8" w:rsidRPr="00BC7FE6" w:rsidP="005645B8" w14:paraId="3EF98889" w14:textId="4331B471">
      <w:pPr>
        <w:pStyle w:val="NoSpacing"/>
        <w:spacing w:after="120"/>
        <w:rPr>
          <w:rFonts w:cstheme="minorHAnsi"/>
          <w:sz w:val="24"/>
          <w:szCs w:val="24"/>
          <w:lang w:val="it-IT"/>
        </w:rPr>
      </w:pPr>
      <w:r w:rsidRPr="00BC7FE6">
        <w:rPr>
          <w:rFonts w:cstheme="minorHAnsi"/>
          <w:sz w:val="24"/>
          <w:szCs w:val="24"/>
          <w:lang w:val="it-IT"/>
        </w:rPr>
        <w:tab/>
      </w:r>
      <w:r w:rsidRPr="00BC7FE6">
        <w:rPr>
          <w:rFonts w:cstheme="minorHAnsi"/>
          <w:b/>
          <w:bCs/>
          <w:sz w:val="24"/>
          <w:szCs w:val="24"/>
          <w:lang w:val="it-IT"/>
        </w:rPr>
        <w:t>OMB Control No.:</w:t>
      </w:r>
      <w:r w:rsidRPr="00BC7FE6">
        <w:rPr>
          <w:rFonts w:cstheme="minorHAnsi"/>
          <w:sz w:val="24"/>
          <w:szCs w:val="24"/>
          <w:lang w:val="it-IT"/>
        </w:rPr>
        <w:t xml:space="preserve"> </w:t>
      </w:r>
      <w:r w:rsidRPr="00BC7FE6" w:rsidR="007767CC">
        <w:rPr>
          <w:rFonts w:cstheme="minorHAnsi"/>
          <w:sz w:val="24"/>
          <w:szCs w:val="24"/>
          <w:lang w:val="it-IT"/>
        </w:rPr>
        <w:t>2070</w:t>
      </w:r>
      <w:r w:rsidRPr="00BC7FE6" w:rsidR="003E2F88">
        <w:rPr>
          <w:rFonts w:cstheme="minorHAnsi"/>
          <w:sz w:val="24"/>
          <w:szCs w:val="24"/>
          <w:lang w:val="it-IT"/>
        </w:rPr>
        <w:t>-</w:t>
      </w:r>
      <w:r w:rsidRPr="00BC7FE6" w:rsidR="007767CC">
        <w:rPr>
          <w:rFonts w:cstheme="minorHAnsi"/>
          <w:sz w:val="24"/>
          <w:szCs w:val="24"/>
          <w:lang w:val="it-IT"/>
        </w:rPr>
        <w:t>0204</w:t>
      </w:r>
    </w:p>
    <w:p w:rsidR="005645B8" w:rsidRPr="002B62A0" w:rsidP="005645B8" w14:paraId="05F7B442" w14:textId="3A930A4C">
      <w:pPr>
        <w:pStyle w:val="NoSpacing"/>
        <w:spacing w:after="120"/>
        <w:rPr>
          <w:rFonts w:cstheme="minorHAnsi"/>
          <w:sz w:val="24"/>
          <w:szCs w:val="24"/>
        </w:rPr>
      </w:pPr>
      <w:r w:rsidRPr="00BC7FE6">
        <w:rPr>
          <w:rFonts w:cstheme="minorHAnsi"/>
          <w:sz w:val="24"/>
          <w:szCs w:val="24"/>
          <w:lang w:val="it-IT"/>
        </w:rPr>
        <w:tab/>
      </w:r>
    </w:p>
    <w:p w:rsidR="005645B8" w:rsidRPr="002B62A0" w:rsidP="002059F4" w14:paraId="6A1E128E" w14:textId="352364C1">
      <w:pPr>
        <w:pStyle w:val="Heading3"/>
        <w:numPr>
          <w:ilvl w:val="0"/>
          <w:numId w:val="0"/>
        </w:numPr>
        <w:rPr>
          <w:rFonts w:asciiTheme="minorHAnsi" w:hAnsiTheme="minorHAnsi" w:cstheme="minorHAnsi"/>
        </w:rPr>
      </w:pPr>
      <w:bookmarkStart w:id="3" w:name="_Toc49148156"/>
      <w:r w:rsidRPr="002B62A0">
        <w:rPr>
          <w:rFonts w:asciiTheme="minorHAnsi" w:hAnsiTheme="minorHAnsi" w:cstheme="minorHAnsi"/>
        </w:rPr>
        <w:t>Abstract</w:t>
      </w:r>
      <w:bookmarkEnd w:id="3"/>
    </w:p>
    <w:p w:rsidR="00692A82" w:rsidRPr="00A97E2B" w:rsidP="002B62A0" w14:paraId="1237C28C" w14:textId="65484349">
      <w:pPr>
        <w:pStyle w:val="BodyText"/>
        <w:ind w:right="636"/>
        <w:rPr>
          <w:rFonts w:asciiTheme="minorHAnsi" w:hAnsiTheme="minorHAnsi" w:cstheme="minorHAnsi"/>
        </w:rPr>
      </w:pPr>
      <w:r w:rsidRPr="002B62A0">
        <w:rPr>
          <w:rFonts w:asciiTheme="minorHAnsi" w:hAnsiTheme="minorHAnsi" w:cstheme="minorHAnsi"/>
        </w:rPr>
        <w:t>The Environmental Protection Agency (EPA)</w:t>
      </w:r>
      <w:r w:rsidRPr="002B62A0" w:rsidR="00FF04F0">
        <w:rPr>
          <w:rFonts w:asciiTheme="minorHAnsi" w:hAnsiTheme="minorHAnsi" w:cstheme="minorHAnsi"/>
        </w:rPr>
        <w:t xml:space="preserve"> is consolidating the ICR on the prohibition of </w:t>
      </w:r>
      <w:r w:rsidRPr="00A97E2B" w:rsidR="00FF04F0">
        <w:rPr>
          <w:rFonts w:asciiTheme="minorHAnsi" w:hAnsiTheme="minorHAnsi" w:cstheme="minorHAnsi"/>
        </w:rPr>
        <w:t>methylene chloride titled “Methylene</w:t>
      </w:r>
      <w:r w:rsidRPr="00A97E2B" w:rsidR="00FF04F0">
        <w:rPr>
          <w:rFonts w:asciiTheme="minorHAnsi" w:hAnsiTheme="minorHAnsi" w:cstheme="minorHAnsi"/>
          <w:spacing w:val="-15"/>
        </w:rPr>
        <w:t xml:space="preserve"> </w:t>
      </w:r>
      <w:r w:rsidRPr="00A97E2B" w:rsidR="00FF04F0">
        <w:rPr>
          <w:rFonts w:asciiTheme="minorHAnsi" w:hAnsiTheme="minorHAnsi" w:cstheme="minorHAnsi"/>
        </w:rPr>
        <w:t>Chloride;</w:t>
      </w:r>
      <w:r w:rsidRPr="00A97E2B" w:rsidR="00FF04F0">
        <w:rPr>
          <w:rFonts w:asciiTheme="minorHAnsi" w:hAnsiTheme="minorHAnsi" w:cstheme="minorHAnsi"/>
          <w:spacing w:val="-15"/>
        </w:rPr>
        <w:t xml:space="preserve"> </w:t>
      </w:r>
      <w:r w:rsidRPr="00A97E2B" w:rsidR="00FF04F0">
        <w:rPr>
          <w:rFonts w:asciiTheme="minorHAnsi" w:hAnsiTheme="minorHAnsi" w:cstheme="minorHAnsi"/>
        </w:rPr>
        <w:t>Regulation</w:t>
      </w:r>
      <w:r w:rsidRPr="00A97E2B" w:rsidR="00FF04F0">
        <w:rPr>
          <w:rFonts w:asciiTheme="minorHAnsi" w:hAnsiTheme="minorHAnsi" w:cstheme="minorHAnsi"/>
          <w:spacing w:val="-15"/>
        </w:rPr>
        <w:t xml:space="preserve"> </w:t>
      </w:r>
      <w:r w:rsidRPr="00A97E2B" w:rsidR="00FF04F0">
        <w:rPr>
          <w:rFonts w:asciiTheme="minorHAnsi" w:hAnsiTheme="minorHAnsi" w:cstheme="minorHAnsi"/>
        </w:rPr>
        <w:t>under</w:t>
      </w:r>
      <w:r w:rsidRPr="00A97E2B" w:rsidR="00FF04F0">
        <w:rPr>
          <w:rFonts w:asciiTheme="minorHAnsi" w:hAnsiTheme="minorHAnsi" w:cstheme="minorHAnsi"/>
          <w:spacing w:val="-15"/>
        </w:rPr>
        <w:t xml:space="preserve"> </w:t>
      </w:r>
      <w:r w:rsidRPr="00A97E2B" w:rsidR="00FF04F0">
        <w:rPr>
          <w:rFonts w:asciiTheme="minorHAnsi" w:hAnsiTheme="minorHAnsi" w:cstheme="minorHAnsi"/>
        </w:rPr>
        <w:t>TSCA</w:t>
      </w:r>
      <w:r w:rsidRPr="00A97E2B" w:rsidR="00FF04F0">
        <w:rPr>
          <w:rFonts w:asciiTheme="minorHAnsi" w:hAnsiTheme="minorHAnsi" w:cstheme="minorHAnsi"/>
          <w:spacing w:val="-15"/>
        </w:rPr>
        <w:t xml:space="preserve"> </w:t>
      </w:r>
      <w:r w:rsidRPr="00A97E2B" w:rsidR="00FF04F0">
        <w:rPr>
          <w:rFonts w:asciiTheme="minorHAnsi" w:hAnsiTheme="minorHAnsi" w:cstheme="minorHAnsi"/>
        </w:rPr>
        <w:t>Section</w:t>
      </w:r>
      <w:r w:rsidRPr="00A97E2B" w:rsidR="00FF04F0">
        <w:rPr>
          <w:rFonts w:asciiTheme="minorHAnsi" w:hAnsiTheme="minorHAnsi" w:cstheme="minorHAnsi"/>
          <w:spacing w:val="-15"/>
        </w:rPr>
        <w:t xml:space="preserve"> </w:t>
      </w:r>
      <w:r w:rsidRPr="00A97E2B" w:rsidR="00FF04F0">
        <w:rPr>
          <w:rFonts w:asciiTheme="minorHAnsi" w:hAnsiTheme="minorHAnsi" w:cstheme="minorHAnsi"/>
        </w:rPr>
        <w:t xml:space="preserve">6(a) (Final Rule; RIN 2070-AK70) (EPA ICR No. 2735.02; OMB Control No. </w:t>
      </w:r>
      <w:r w:rsidRPr="00A97E2B" w:rsidR="00634CE3">
        <w:rPr>
          <w:rFonts w:asciiTheme="minorHAnsi" w:hAnsiTheme="minorHAnsi" w:cstheme="minorHAnsi"/>
        </w:rPr>
        <w:t>2070-0229</w:t>
      </w:r>
      <w:r w:rsidRPr="00A97E2B" w:rsidR="00FF04F0">
        <w:rPr>
          <w:rFonts w:asciiTheme="minorHAnsi" w:hAnsiTheme="minorHAnsi" w:cstheme="minorHAnsi"/>
        </w:rPr>
        <w:t xml:space="preserve">)” with the ICR associated with the prohibition of methylene chloride in paint and coatings. The consolidated ICR covers the following: </w:t>
      </w:r>
    </w:p>
    <w:p w:rsidR="002B62A0" w:rsidRPr="00A97E2B" w:rsidP="00237435" w14:paraId="2F44CFA1" w14:textId="2DE83583">
      <w:pPr>
        <w:pStyle w:val="ListParagraph"/>
        <w:widowControl w:val="0"/>
        <w:numPr>
          <w:ilvl w:val="0"/>
          <w:numId w:val="8"/>
        </w:numPr>
        <w:autoSpaceDE w:val="0"/>
        <w:autoSpaceDN w:val="0"/>
        <w:spacing w:after="0" w:line="240" w:lineRule="auto"/>
        <w:ind w:right="710"/>
        <w:rPr>
          <w:rFonts w:asciiTheme="minorHAnsi" w:hAnsiTheme="minorHAnsi" w:cstheme="minorHAnsi"/>
        </w:rPr>
      </w:pPr>
      <w:r w:rsidRPr="00A97E2B">
        <w:rPr>
          <w:rFonts w:asciiTheme="minorHAnsi" w:hAnsiTheme="minorHAnsi" w:cstheme="minorHAnsi"/>
        </w:rPr>
        <w:t>Prohibit</w:t>
      </w:r>
      <w:r w:rsidRPr="00A97E2B">
        <w:rPr>
          <w:rFonts w:asciiTheme="minorHAnsi" w:hAnsiTheme="minorHAnsi" w:cstheme="minorHAnsi"/>
        </w:rPr>
        <w:t xml:space="preserve">ion of </w:t>
      </w:r>
      <w:r w:rsidRPr="00A97E2B">
        <w:rPr>
          <w:rFonts w:asciiTheme="minorHAnsi" w:hAnsiTheme="minorHAnsi" w:cstheme="minorHAnsi"/>
        </w:rPr>
        <w:t>manufacture,</w:t>
      </w:r>
      <w:r w:rsidRPr="00A97E2B">
        <w:rPr>
          <w:rFonts w:asciiTheme="minorHAnsi" w:hAnsiTheme="minorHAnsi" w:cstheme="minorHAnsi"/>
          <w:spacing w:val="-2"/>
        </w:rPr>
        <w:t xml:space="preserve"> </w:t>
      </w:r>
      <w:r w:rsidRPr="00A97E2B">
        <w:rPr>
          <w:rFonts w:asciiTheme="minorHAnsi" w:hAnsiTheme="minorHAnsi" w:cstheme="minorHAnsi"/>
        </w:rPr>
        <w:t>processing,</w:t>
      </w:r>
      <w:r w:rsidRPr="00A97E2B">
        <w:rPr>
          <w:rFonts w:asciiTheme="minorHAnsi" w:hAnsiTheme="minorHAnsi" w:cstheme="minorHAnsi"/>
          <w:spacing w:val="-4"/>
        </w:rPr>
        <w:t xml:space="preserve"> </w:t>
      </w:r>
      <w:r w:rsidRPr="00A97E2B">
        <w:rPr>
          <w:rFonts w:asciiTheme="minorHAnsi" w:hAnsiTheme="minorHAnsi" w:cstheme="minorHAnsi"/>
        </w:rPr>
        <w:t>and</w:t>
      </w:r>
      <w:r w:rsidRPr="00A97E2B">
        <w:rPr>
          <w:rFonts w:asciiTheme="minorHAnsi" w:hAnsiTheme="minorHAnsi" w:cstheme="minorHAnsi"/>
          <w:spacing w:val="-4"/>
        </w:rPr>
        <w:t xml:space="preserve"> </w:t>
      </w:r>
      <w:r w:rsidRPr="00A97E2B">
        <w:rPr>
          <w:rFonts w:asciiTheme="minorHAnsi" w:hAnsiTheme="minorHAnsi" w:cstheme="minorHAnsi"/>
        </w:rPr>
        <w:t>distribution</w:t>
      </w:r>
      <w:r w:rsidRPr="00A97E2B">
        <w:rPr>
          <w:rFonts w:asciiTheme="minorHAnsi" w:hAnsiTheme="minorHAnsi" w:cstheme="minorHAnsi"/>
          <w:spacing w:val="-4"/>
        </w:rPr>
        <w:t xml:space="preserve"> </w:t>
      </w:r>
      <w:r w:rsidRPr="00A97E2B">
        <w:rPr>
          <w:rFonts w:asciiTheme="minorHAnsi" w:hAnsiTheme="minorHAnsi" w:cstheme="minorHAnsi"/>
        </w:rPr>
        <w:t>in</w:t>
      </w:r>
      <w:r w:rsidRPr="00A97E2B">
        <w:rPr>
          <w:rFonts w:asciiTheme="minorHAnsi" w:hAnsiTheme="minorHAnsi" w:cstheme="minorHAnsi"/>
          <w:spacing w:val="-4"/>
        </w:rPr>
        <w:t xml:space="preserve"> </w:t>
      </w:r>
      <w:r w:rsidRPr="00A97E2B">
        <w:rPr>
          <w:rFonts w:asciiTheme="minorHAnsi" w:hAnsiTheme="minorHAnsi" w:cstheme="minorHAnsi"/>
        </w:rPr>
        <w:t>commerce</w:t>
      </w:r>
      <w:r w:rsidRPr="00A97E2B">
        <w:rPr>
          <w:rFonts w:asciiTheme="minorHAnsi" w:hAnsiTheme="minorHAnsi" w:cstheme="minorHAnsi"/>
          <w:spacing w:val="-5"/>
        </w:rPr>
        <w:t xml:space="preserve"> </w:t>
      </w:r>
      <w:r w:rsidRPr="00A97E2B">
        <w:rPr>
          <w:rFonts w:asciiTheme="minorHAnsi" w:hAnsiTheme="minorHAnsi" w:cstheme="minorHAnsi"/>
        </w:rPr>
        <w:t>of</w:t>
      </w:r>
      <w:r w:rsidRPr="00A97E2B">
        <w:rPr>
          <w:rFonts w:asciiTheme="minorHAnsi" w:hAnsiTheme="minorHAnsi" w:cstheme="minorHAnsi"/>
          <w:spacing w:val="-5"/>
        </w:rPr>
        <w:t xml:space="preserve"> </w:t>
      </w:r>
      <w:r w:rsidRPr="00A97E2B">
        <w:rPr>
          <w:rFonts w:asciiTheme="minorHAnsi" w:hAnsiTheme="minorHAnsi" w:cstheme="minorHAnsi"/>
        </w:rPr>
        <w:t>methylene</w:t>
      </w:r>
      <w:r w:rsidRPr="00A97E2B">
        <w:rPr>
          <w:rFonts w:asciiTheme="minorHAnsi" w:hAnsiTheme="minorHAnsi" w:cstheme="minorHAnsi"/>
          <w:spacing w:val="-5"/>
        </w:rPr>
        <w:t xml:space="preserve"> </w:t>
      </w:r>
      <w:r w:rsidRPr="00A97E2B">
        <w:rPr>
          <w:rFonts w:asciiTheme="minorHAnsi" w:hAnsiTheme="minorHAnsi" w:cstheme="minorHAnsi"/>
        </w:rPr>
        <w:t>chloride for all consumer use;</w:t>
      </w:r>
    </w:p>
    <w:p w:rsidR="002B62A0" w:rsidRPr="00A97E2B" w:rsidP="00237435" w14:paraId="60041EFC" w14:textId="71A1D9ED">
      <w:pPr>
        <w:pStyle w:val="ListParagraph"/>
        <w:widowControl w:val="0"/>
        <w:numPr>
          <w:ilvl w:val="0"/>
          <w:numId w:val="8"/>
        </w:numPr>
        <w:autoSpaceDE w:val="0"/>
        <w:autoSpaceDN w:val="0"/>
        <w:spacing w:after="0" w:line="240" w:lineRule="auto"/>
        <w:ind w:right="710"/>
        <w:rPr>
          <w:rFonts w:asciiTheme="minorHAnsi" w:hAnsiTheme="minorHAnsi" w:cstheme="minorHAnsi"/>
        </w:rPr>
      </w:pPr>
      <w:r w:rsidRPr="00A97E2B">
        <w:rPr>
          <w:rFonts w:asciiTheme="minorHAnsi" w:hAnsiTheme="minorHAnsi" w:cstheme="minorHAnsi"/>
        </w:rPr>
        <w:t>Prohibit</w:t>
      </w:r>
      <w:r w:rsidRPr="00A97E2B">
        <w:rPr>
          <w:rFonts w:asciiTheme="minorHAnsi" w:hAnsiTheme="minorHAnsi" w:cstheme="minorHAnsi"/>
        </w:rPr>
        <w:t xml:space="preserve">ion of </w:t>
      </w:r>
      <w:r w:rsidRPr="00A97E2B">
        <w:rPr>
          <w:rFonts w:asciiTheme="minorHAnsi" w:hAnsiTheme="minorHAnsi" w:cstheme="minorHAnsi"/>
        </w:rPr>
        <w:t>most</w:t>
      </w:r>
      <w:r w:rsidRPr="00A97E2B">
        <w:rPr>
          <w:rFonts w:asciiTheme="minorHAnsi" w:hAnsiTheme="minorHAnsi" w:cstheme="minorHAnsi"/>
          <w:spacing w:val="-2"/>
        </w:rPr>
        <w:t xml:space="preserve"> </w:t>
      </w:r>
      <w:r w:rsidRPr="00A97E2B">
        <w:rPr>
          <w:rFonts w:asciiTheme="minorHAnsi" w:hAnsiTheme="minorHAnsi" w:cstheme="minorHAnsi"/>
        </w:rPr>
        <w:t>industrial</w:t>
      </w:r>
      <w:r w:rsidRPr="00A97E2B">
        <w:rPr>
          <w:rFonts w:asciiTheme="minorHAnsi" w:hAnsiTheme="minorHAnsi" w:cstheme="minorHAnsi"/>
          <w:spacing w:val="-2"/>
        </w:rPr>
        <w:t xml:space="preserve"> </w:t>
      </w:r>
      <w:r w:rsidRPr="00A97E2B">
        <w:rPr>
          <w:rFonts w:asciiTheme="minorHAnsi" w:hAnsiTheme="minorHAnsi" w:cstheme="minorHAnsi"/>
        </w:rPr>
        <w:t>and</w:t>
      </w:r>
      <w:r w:rsidRPr="00A97E2B">
        <w:rPr>
          <w:rFonts w:asciiTheme="minorHAnsi" w:hAnsiTheme="minorHAnsi" w:cstheme="minorHAnsi"/>
          <w:spacing w:val="-2"/>
        </w:rPr>
        <w:t xml:space="preserve"> </w:t>
      </w:r>
      <w:r w:rsidRPr="00A97E2B">
        <w:rPr>
          <w:rFonts w:asciiTheme="minorHAnsi" w:hAnsiTheme="minorHAnsi" w:cstheme="minorHAnsi"/>
        </w:rPr>
        <w:t>commercial</w:t>
      </w:r>
      <w:r w:rsidRPr="00A97E2B">
        <w:rPr>
          <w:rFonts w:asciiTheme="minorHAnsi" w:hAnsiTheme="minorHAnsi" w:cstheme="minorHAnsi"/>
          <w:spacing w:val="-1"/>
        </w:rPr>
        <w:t xml:space="preserve"> </w:t>
      </w:r>
      <w:r w:rsidRPr="00A97E2B">
        <w:rPr>
          <w:rFonts w:asciiTheme="minorHAnsi" w:hAnsiTheme="minorHAnsi" w:cstheme="minorHAnsi"/>
        </w:rPr>
        <w:t>uses</w:t>
      </w:r>
      <w:r w:rsidRPr="00A97E2B">
        <w:rPr>
          <w:rFonts w:asciiTheme="minorHAnsi" w:hAnsiTheme="minorHAnsi" w:cstheme="minorHAnsi"/>
          <w:spacing w:val="-2"/>
        </w:rPr>
        <w:t xml:space="preserve"> </w:t>
      </w:r>
      <w:r w:rsidRPr="00A97E2B">
        <w:rPr>
          <w:rFonts w:asciiTheme="minorHAnsi" w:hAnsiTheme="minorHAnsi" w:cstheme="minorHAnsi"/>
        </w:rPr>
        <w:t>of</w:t>
      </w:r>
      <w:r w:rsidRPr="00A97E2B">
        <w:rPr>
          <w:rFonts w:asciiTheme="minorHAnsi" w:hAnsiTheme="minorHAnsi" w:cstheme="minorHAnsi"/>
          <w:spacing w:val="-3"/>
        </w:rPr>
        <w:t xml:space="preserve"> </w:t>
      </w:r>
      <w:r w:rsidRPr="00A97E2B">
        <w:rPr>
          <w:rFonts w:asciiTheme="minorHAnsi" w:hAnsiTheme="minorHAnsi" w:cstheme="minorHAnsi"/>
        </w:rPr>
        <w:t>methylene</w:t>
      </w:r>
      <w:r w:rsidRPr="00A97E2B">
        <w:rPr>
          <w:rFonts w:asciiTheme="minorHAnsi" w:hAnsiTheme="minorHAnsi" w:cstheme="minorHAnsi"/>
          <w:spacing w:val="-2"/>
        </w:rPr>
        <w:t xml:space="preserve"> chloride </w:t>
      </w:r>
      <w:r w:rsidRPr="00A97E2B">
        <w:rPr>
          <w:rFonts w:asciiTheme="minorHAnsi" w:hAnsiTheme="minorHAnsi" w:cstheme="minorHAnsi"/>
          <w:szCs w:val="24"/>
        </w:rPr>
        <w:t>and delay prohibition for two conditions of use</w:t>
      </w:r>
      <w:r w:rsidRPr="00A97E2B">
        <w:rPr>
          <w:rFonts w:asciiTheme="minorHAnsi" w:hAnsiTheme="minorHAnsi" w:cstheme="minorHAnsi"/>
          <w:spacing w:val="-2"/>
          <w:szCs w:val="24"/>
        </w:rPr>
        <w:t>;</w:t>
      </w:r>
    </w:p>
    <w:p w:rsidR="002B62A0" w:rsidRPr="00A97E2B" w:rsidP="00237435" w14:paraId="4235E0FE" w14:textId="771B6646">
      <w:pPr>
        <w:pStyle w:val="ListParagraph"/>
        <w:widowControl w:val="0"/>
        <w:numPr>
          <w:ilvl w:val="0"/>
          <w:numId w:val="8"/>
        </w:numPr>
        <w:autoSpaceDE w:val="0"/>
        <w:autoSpaceDN w:val="0"/>
        <w:spacing w:after="0" w:line="240" w:lineRule="auto"/>
        <w:ind w:right="710"/>
        <w:rPr>
          <w:rFonts w:asciiTheme="minorHAnsi" w:hAnsiTheme="minorHAnsi" w:cstheme="minorHAnsi"/>
        </w:rPr>
      </w:pPr>
      <w:r w:rsidRPr="00A97E2B">
        <w:rPr>
          <w:rFonts w:asciiTheme="minorHAnsi" w:hAnsiTheme="minorHAnsi" w:cstheme="minorHAnsi"/>
        </w:rPr>
        <w:t>W</w:t>
      </w:r>
      <w:r w:rsidRPr="00A97E2B" w:rsidR="00692A82">
        <w:rPr>
          <w:rFonts w:asciiTheme="minorHAnsi" w:hAnsiTheme="minorHAnsi" w:cstheme="minorHAnsi"/>
        </w:rPr>
        <w:t>orkplace chemical protection program (WCPP), including inhalation exposure concentration</w:t>
      </w:r>
      <w:r w:rsidRPr="00A97E2B" w:rsidR="00692A82">
        <w:rPr>
          <w:rFonts w:asciiTheme="minorHAnsi" w:hAnsiTheme="minorHAnsi" w:cstheme="minorHAnsi"/>
          <w:spacing w:val="-4"/>
        </w:rPr>
        <w:t xml:space="preserve"> </w:t>
      </w:r>
      <w:r w:rsidRPr="00A97E2B" w:rsidR="00692A82">
        <w:rPr>
          <w:rFonts w:asciiTheme="minorHAnsi" w:hAnsiTheme="minorHAnsi" w:cstheme="minorHAnsi"/>
        </w:rPr>
        <w:t>limits</w:t>
      </w:r>
      <w:r w:rsidRPr="00A97E2B" w:rsidR="00692A82">
        <w:rPr>
          <w:rFonts w:asciiTheme="minorHAnsi" w:hAnsiTheme="minorHAnsi" w:cstheme="minorHAnsi"/>
          <w:spacing w:val="-4"/>
        </w:rPr>
        <w:t xml:space="preserve"> </w:t>
      </w:r>
      <w:r w:rsidRPr="00A97E2B" w:rsidR="00692A82">
        <w:rPr>
          <w:rFonts w:asciiTheme="minorHAnsi" w:hAnsiTheme="minorHAnsi" w:cstheme="minorHAnsi"/>
        </w:rPr>
        <w:t>and</w:t>
      </w:r>
      <w:r w:rsidRPr="00A97E2B" w:rsidR="00692A82">
        <w:rPr>
          <w:rFonts w:asciiTheme="minorHAnsi" w:hAnsiTheme="minorHAnsi" w:cstheme="minorHAnsi"/>
          <w:spacing w:val="-6"/>
        </w:rPr>
        <w:t xml:space="preserve"> </w:t>
      </w:r>
      <w:r w:rsidRPr="00A97E2B" w:rsidR="00692A82">
        <w:rPr>
          <w:rFonts w:asciiTheme="minorHAnsi" w:hAnsiTheme="minorHAnsi" w:cstheme="minorHAnsi"/>
        </w:rPr>
        <w:t>related</w:t>
      </w:r>
      <w:r w:rsidRPr="00A97E2B" w:rsidR="00692A82">
        <w:rPr>
          <w:rFonts w:asciiTheme="minorHAnsi" w:hAnsiTheme="minorHAnsi" w:cstheme="minorHAnsi"/>
          <w:spacing w:val="-4"/>
        </w:rPr>
        <w:t xml:space="preserve"> </w:t>
      </w:r>
      <w:r w:rsidRPr="00A97E2B" w:rsidR="00692A82">
        <w:rPr>
          <w:rFonts w:asciiTheme="minorHAnsi" w:hAnsiTheme="minorHAnsi" w:cstheme="minorHAnsi"/>
          <w:szCs w:val="24"/>
        </w:rPr>
        <w:t>workplace</w:t>
      </w:r>
      <w:r w:rsidRPr="00A97E2B" w:rsidR="00692A82">
        <w:rPr>
          <w:rFonts w:asciiTheme="minorHAnsi" w:hAnsiTheme="minorHAnsi" w:cstheme="minorHAnsi"/>
          <w:spacing w:val="-5"/>
          <w:szCs w:val="24"/>
        </w:rPr>
        <w:t xml:space="preserve"> </w:t>
      </w:r>
      <w:r w:rsidRPr="00A97E2B" w:rsidR="00692A82">
        <w:rPr>
          <w:rFonts w:asciiTheme="minorHAnsi" w:hAnsiTheme="minorHAnsi" w:cstheme="minorHAnsi"/>
          <w:szCs w:val="24"/>
        </w:rPr>
        <w:t>exposure</w:t>
      </w:r>
      <w:r w:rsidRPr="00A97E2B" w:rsidR="00692A82">
        <w:rPr>
          <w:rFonts w:asciiTheme="minorHAnsi" w:hAnsiTheme="minorHAnsi" w:cstheme="minorHAnsi"/>
          <w:spacing w:val="-5"/>
          <w:szCs w:val="24"/>
        </w:rPr>
        <w:t xml:space="preserve"> </w:t>
      </w:r>
      <w:r w:rsidRPr="00A97E2B" w:rsidR="00692A82">
        <w:rPr>
          <w:rFonts w:asciiTheme="minorHAnsi" w:hAnsiTheme="minorHAnsi" w:cstheme="minorHAnsi"/>
          <w:szCs w:val="24"/>
        </w:rPr>
        <w:t>monitoring</w:t>
      </w:r>
      <w:r w:rsidRPr="00A97E2B" w:rsidR="00692A82">
        <w:rPr>
          <w:rFonts w:asciiTheme="minorHAnsi" w:hAnsiTheme="minorHAnsi" w:cstheme="minorHAnsi"/>
          <w:spacing w:val="-4"/>
          <w:szCs w:val="24"/>
        </w:rPr>
        <w:t xml:space="preserve"> </w:t>
      </w:r>
      <w:r w:rsidRPr="00A97E2B" w:rsidR="00692A82">
        <w:rPr>
          <w:rFonts w:asciiTheme="minorHAnsi" w:hAnsiTheme="minorHAnsi" w:cstheme="minorHAnsi"/>
          <w:szCs w:val="24"/>
        </w:rPr>
        <w:t>and</w:t>
      </w:r>
      <w:r w:rsidRPr="00A97E2B" w:rsidR="00692A82">
        <w:rPr>
          <w:rFonts w:asciiTheme="minorHAnsi" w:hAnsiTheme="minorHAnsi" w:cstheme="minorHAnsi"/>
          <w:spacing w:val="-4"/>
          <w:szCs w:val="24"/>
        </w:rPr>
        <w:t xml:space="preserve"> </w:t>
      </w:r>
      <w:r w:rsidRPr="00A97E2B" w:rsidR="00692A82">
        <w:rPr>
          <w:rFonts w:asciiTheme="minorHAnsi" w:hAnsiTheme="minorHAnsi" w:cstheme="minorHAnsi"/>
          <w:szCs w:val="24"/>
        </w:rPr>
        <w:t>exposure</w:t>
      </w:r>
      <w:r w:rsidRPr="00A97E2B" w:rsidR="00692A82">
        <w:rPr>
          <w:rFonts w:asciiTheme="minorHAnsi" w:hAnsiTheme="minorHAnsi" w:cstheme="minorHAnsi"/>
          <w:spacing w:val="-5"/>
          <w:szCs w:val="24"/>
        </w:rPr>
        <w:t xml:space="preserve"> </w:t>
      </w:r>
      <w:r w:rsidRPr="00A97E2B" w:rsidR="00692A82">
        <w:rPr>
          <w:rFonts w:asciiTheme="minorHAnsi" w:hAnsiTheme="minorHAnsi" w:cstheme="minorHAnsi"/>
          <w:szCs w:val="24"/>
        </w:rPr>
        <w:t>controls,</w:t>
      </w:r>
      <w:r w:rsidRPr="00A97E2B" w:rsidR="00692A82">
        <w:rPr>
          <w:rFonts w:asciiTheme="minorHAnsi" w:hAnsiTheme="minorHAnsi" w:cstheme="minorHAnsi"/>
          <w:spacing w:val="-4"/>
          <w:szCs w:val="24"/>
        </w:rPr>
        <w:t xml:space="preserve"> </w:t>
      </w:r>
      <w:r w:rsidRPr="00A97E2B" w:rsidR="00692A82">
        <w:rPr>
          <w:rFonts w:asciiTheme="minorHAnsi" w:hAnsiTheme="minorHAnsi" w:cstheme="minorHAnsi"/>
          <w:szCs w:val="24"/>
        </w:rPr>
        <w:t>for 13 conditions of use of methylene chloride (including manufacture; processing; several industrial and commercial uses such as laboratory use; and disposal)</w:t>
      </w:r>
      <w:r w:rsidRPr="00A97E2B">
        <w:rPr>
          <w:rFonts w:asciiTheme="minorHAnsi" w:hAnsiTheme="minorHAnsi" w:cstheme="minorHAnsi"/>
        </w:rPr>
        <w:t>;</w:t>
      </w:r>
    </w:p>
    <w:p w:rsidR="002B62A0" w:rsidRPr="00A97E2B" w:rsidP="00237435" w14:paraId="01F7F1FD" w14:textId="491ACB71">
      <w:pPr>
        <w:pStyle w:val="ListParagraph"/>
        <w:widowControl w:val="0"/>
        <w:numPr>
          <w:ilvl w:val="0"/>
          <w:numId w:val="8"/>
        </w:numPr>
        <w:autoSpaceDE w:val="0"/>
        <w:autoSpaceDN w:val="0"/>
        <w:spacing w:after="0" w:line="240" w:lineRule="auto"/>
        <w:ind w:right="710"/>
        <w:rPr>
          <w:rFonts w:asciiTheme="minorHAnsi" w:hAnsiTheme="minorHAnsi" w:cstheme="minorHAnsi"/>
        </w:rPr>
      </w:pPr>
      <w:r w:rsidRPr="00A97E2B">
        <w:rPr>
          <w:rFonts w:asciiTheme="minorHAnsi" w:hAnsiTheme="minorHAnsi" w:cstheme="minorHAnsi"/>
        </w:rPr>
        <w:t>A</w:t>
      </w:r>
      <w:r w:rsidRPr="00A97E2B" w:rsidR="00692A82">
        <w:rPr>
          <w:rFonts w:asciiTheme="minorHAnsi" w:hAnsiTheme="minorHAnsi" w:cstheme="minorHAnsi"/>
        </w:rPr>
        <w:t xml:space="preserve"> </w:t>
      </w:r>
      <w:r w:rsidRPr="00A97E2B" w:rsidR="00692A82">
        <w:rPr>
          <w:rFonts w:asciiTheme="minorHAnsi" w:hAnsiTheme="minorHAnsi" w:cstheme="minorHAnsi"/>
          <w:i/>
          <w:iCs/>
        </w:rPr>
        <w:t>de minimis</w:t>
      </w:r>
      <w:r w:rsidRPr="00A97E2B" w:rsidR="00692A82">
        <w:rPr>
          <w:rFonts w:asciiTheme="minorHAnsi" w:hAnsiTheme="minorHAnsi" w:cstheme="minorHAnsi"/>
        </w:rPr>
        <w:t xml:space="preserve"> threshold for products containing methylene chloride;</w:t>
      </w:r>
    </w:p>
    <w:p w:rsidR="002B62A0" w:rsidRPr="00A97E2B" w:rsidP="00237435" w14:paraId="2D14CE28" w14:textId="7F354ABB">
      <w:pPr>
        <w:pStyle w:val="ListParagraph"/>
        <w:widowControl w:val="0"/>
        <w:numPr>
          <w:ilvl w:val="0"/>
          <w:numId w:val="8"/>
        </w:numPr>
        <w:autoSpaceDE w:val="0"/>
        <w:autoSpaceDN w:val="0"/>
        <w:spacing w:before="1" w:after="0" w:line="240" w:lineRule="auto"/>
        <w:ind w:right="721"/>
        <w:rPr>
          <w:rFonts w:asciiTheme="minorHAnsi" w:hAnsiTheme="minorHAnsi" w:cstheme="minorHAnsi"/>
        </w:rPr>
      </w:pPr>
      <w:r w:rsidRPr="00A97E2B">
        <w:rPr>
          <w:rFonts w:asciiTheme="minorHAnsi" w:hAnsiTheme="minorHAnsi" w:cstheme="minorHAnsi"/>
        </w:rPr>
        <w:t>R</w:t>
      </w:r>
      <w:r w:rsidRPr="00A97E2B" w:rsidR="00692A82">
        <w:rPr>
          <w:rFonts w:asciiTheme="minorHAnsi" w:hAnsiTheme="minorHAnsi" w:cstheme="minorHAnsi"/>
        </w:rPr>
        <w:t>ecordkeeping</w:t>
      </w:r>
      <w:r w:rsidRPr="00A97E2B" w:rsidR="00692A82">
        <w:rPr>
          <w:rFonts w:asciiTheme="minorHAnsi" w:hAnsiTheme="minorHAnsi" w:cstheme="minorHAnsi"/>
          <w:spacing w:val="-4"/>
        </w:rPr>
        <w:t xml:space="preserve"> </w:t>
      </w:r>
      <w:r w:rsidRPr="00A97E2B" w:rsidR="00692A82">
        <w:rPr>
          <w:rFonts w:asciiTheme="minorHAnsi" w:hAnsiTheme="minorHAnsi" w:cstheme="minorHAnsi"/>
        </w:rPr>
        <w:t>and</w:t>
      </w:r>
      <w:r w:rsidRPr="00A97E2B" w:rsidR="00692A82">
        <w:rPr>
          <w:rFonts w:asciiTheme="minorHAnsi" w:hAnsiTheme="minorHAnsi" w:cstheme="minorHAnsi"/>
          <w:spacing w:val="-6"/>
        </w:rPr>
        <w:t xml:space="preserve"> </w:t>
      </w:r>
      <w:r w:rsidRPr="00A97E2B" w:rsidR="00692A82">
        <w:rPr>
          <w:rFonts w:asciiTheme="minorHAnsi" w:hAnsiTheme="minorHAnsi" w:cstheme="minorHAnsi"/>
        </w:rPr>
        <w:t>downstream</w:t>
      </w:r>
      <w:r w:rsidRPr="00A97E2B" w:rsidR="00692A82">
        <w:rPr>
          <w:rFonts w:asciiTheme="minorHAnsi" w:hAnsiTheme="minorHAnsi" w:cstheme="minorHAnsi"/>
          <w:spacing w:val="-6"/>
        </w:rPr>
        <w:t xml:space="preserve"> </w:t>
      </w:r>
      <w:r w:rsidRPr="00A97E2B" w:rsidR="00692A82">
        <w:rPr>
          <w:rFonts w:asciiTheme="minorHAnsi" w:hAnsiTheme="minorHAnsi" w:cstheme="minorHAnsi"/>
        </w:rPr>
        <w:t>notification</w:t>
      </w:r>
      <w:r w:rsidRPr="00A97E2B" w:rsidR="00692A82">
        <w:rPr>
          <w:rFonts w:asciiTheme="minorHAnsi" w:hAnsiTheme="minorHAnsi" w:cstheme="minorHAnsi"/>
          <w:spacing w:val="-6"/>
        </w:rPr>
        <w:t xml:space="preserve"> </w:t>
      </w:r>
      <w:r w:rsidRPr="00A97E2B" w:rsidR="00692A82">
        <w:rPr>
          <w:rFonts w:asciiTheme="minorHAnsi" w:hAnsiTheme="minorHAnsi" w:cstheme="minorHAnsi"/>
        </w:rPr>
        <w:t>requirements</w:t>
      </w:r>
      <w:r w:rsidRPr="00A97E2B" w:rsidR="00692A82">
        <w:rPr>
          <w:rFonts w:asciiTheme="minorHAnsi" w:hAnsiTheme="minorHAnsi" w:cstheme="minorHAnsi"/>
          <w:spacing w:val="-6"/>
        </w:rPr>
        <w:t xml:space="preserve"> </w:t>
      </w:r>
      <w:r w:rsidRPr="00A97E2B" w:rsidR="00692A82">
        <w:rPr>
          <w:rFonts w:asciiTheme="minorHAnsi" w:hAnsiTheme="minorHAnsi" w:cstheme="minorHAnsi"/>
        </w:rPr>
        <w:t>for</w:t>
      </w:r>
      <w:r w:rsidRPr="00A97E2B" w:rsidR="00692A82">
        <w:rPr>
          <w:rFonts w:asciiTheme="minorHAnsi" w:hAnsiTheme="minorHAnsi" w:cstheme="minorHAnsi"/>
          <w:spacing w:val="-7"/>
        </w:rPr>
        <w:t xml:space="preserve"> </w:t>
      </w:r>
      <w:r w:rsidRPr="00A97E2B" w:rsidR="00692A82">
        <w:rPr>
          <w:rFonts w:asciiTheme="minorHAnsi" w:hAnsiTheme="minorHAnsi" w:cstheme="minorHAnsi"/>
        </w:rPr>
        <w:t>manufacturing, processing, and distribution in commerce of methylene chloride; and</w:t>
      </w:r>
    </w:p>
    <w:p w:rsidR="00A005A3" w:rsidRPr="00A97E2B" w:rsidP="00237435" w14:paraId="3F973E6D" w14:textId="3A80EAC2">
      <w:pPr>
        <w:pStyle w:val="ListParagraph"/>
        <w:widowControl w:val="0"/>
        <w:numPr>
          <w:ilvl w:val="0"/>
          <w:numId w:val="8"/>
        </w:numPr>
        <w:autoSpaceDE w:val="0"/>
        <w:autoSpaceDN w:val="0"/>
        <w:spacing w:before="1" w:after="0" w:line="240" w:lineRule="auto"/>
        <w:ind w:right="721"/>
        <w:rPr>
          <w:rFonts w:asciiTheme="minorHAnsi" w:hAnsiTheme="minorHAnsi" w:cstheme="minorHAnsi"/>
        </w:rPr>
      </w:pPr>
      <w:r w:rsidRPr="00A97E2B">
        <w:rPr>
          <w:rFonts w:asciiTheme="minorHAnsi" w:hAnsiTheme="minorHAnsi" w:cstheme="minorHAnsi"/>
        </w:rPr>
        <w:t>10-year time-limited exemption under TSCA section 6(g) for emergency use of methylene chloride in furtherance of the National Aeronautics and Space Administration’s mission for specific conditions which are critical or essential and for which no technically and economically feasible safer alternative is available, with conditions for this exemption to include compliance with the WCPP.</w:t>
      </w:r>
    </w:p>
    <w:p w:rsidR="00FF04F0" w:rsidRPr="00A97E2B" w:rsidP="00237435" w14:paraId="1138DDD6" w14:textId="78E1E74F">
      <w:pPr>
        <w:pStyle w:val="ListParagraph"/>
        <w:widowControl w:val="0"/>
        <w:numPr>
          <w:ilvl w:val="0"/>
          <w:numId w:val="8"/>
        </w:numPr>
        <w:autoSpaceDE w:val="0"/>
        <w:autoSpaceDN w:val="0"/>
        <w:spacing w:before="1" w:after="0" w:line="240" w:lineRule="auto"/>
        <w:ind w:right="721"/>
        <w:rPr>
          <w:rFonts w:asciiTheme="minorHAnsi" w:hAnsiTheme="minorHAnsi" w:cstheme="minorHAnsi"/>
        </w:rPr>
      </w:pPr>
      <w:r w:rsidRPr="00A97E2B">
        <w:rPr>
          <w:rFonts w:asciiTheme="minorHAnsi" w:hAnsiTheme="minorHAnsi" w:cstheme="minorHAnsi"/>
        </w:rPr>
        <w:t xml:space="preserve">Prohibition </w:t>
      </w:r>
      <w:r w:rsidRPr="00A97E2B" w:rsidR="002B62A0">
        <w:rPr>
          <w:rFonts w:asciiTheme="minorHAnsi" w:hAnsiTheme="minorHAnsi" w:cstheme="minorHAnsi"/>
        </w:rPr>
        <w:t>of</w:t>
      </w:r>
      <w:r w:rsidRPr="00A97E2B">
        <w:rPr>
          <w:rFonts w:asciiTheme="minorHAnsi" w:hAnsiTheme="minorHAnsi" w:cstheme="minorHAnsi"/>
        </w:rPr>
        <w:t xml:space="preserve"> consumer use of methylene chloride in paint and coating removal</w:t>
      </w:r>
    </w:p>
    <w:p w:rsidR="00692A82" w:rsidRPr="00A97E2B" w:rsidP="00692A82" w14:paraId="4BB01D03" w14:textId="77777777">
      <w:pPr>
        <w:pStyle w:val="BodyText"/>
        <w:spacing w:before="8"/>
        <w:rPr>
          <w:rFonts w:asciiTheme="minorHAnsi" w:hAnsiTheme="minorHAnsi" w:cstheme="minorHAnsi"/>
          <w:sz w:val="20"/>
        </w:rPr>
      </w:pPr>
    </w:p>
    <w:p w:rsidR="00692A82" w:rsidRPr="00A97E2B" w:rsidP="002B62A0" w14:paraId="6D06774B" w14:textId="4141FD77">
      <w:pPr>
        <w:pStyle w:val="BodyText"/>
        <w:rPr>
          <w:rFonts w:asciiTheme="minorHAnsi" w:hAnsiTheme="minorHAnsi" w:cstheme="minorHAnsi"/>
        </w:rPr>
      </w:pPr>
      <w:r w:rsidRPr="00A97E2B">
        <w:rPr>
          <w:rFonts w:asciiTheme="minorHAnsi" w:hAnsiTheme="minorHAnsi" w:cstheme="minorHAnsi"/>
        </w:rPr>
        <w:t>The</w:t>
      </w:r>
      <w:r w:rsidRPr="00A97E2B">
        <w:rPr>
          <w:rFonts w:asciiTheme="minorHAnsi" w:hAnsiTheme="minorHAnsi" w:cstheme="minorHAnsi"/>
          <w:spacing w:val="-5"/>
        </w:rPr>
        <w:t xml:space="preserve"> </w:t>
      </w:r>
      <w:r w:rsidRPr="00A97E2B">
        <w:rPr>
          <w:rFonts w:asciiTheme="minorHAnsi" w:hAnsiTheme="minorHAnsi" w:cstheme="minorHAnsi"/>
        </w:rPr>
        <w:t>information</w:t>
      </w:r>
      <w:r w:rsidRPr="00A97E2B">
        <w:rPr>
          <w:rFonts w:asciiTheme="minorHAnsi" w:hAnsiTheme="minorHAnsi" w:cstheme="minorHAnsi"/>
          <w:spacing w:val="-2"/>
        </w:rPr>
        <w:t xml:space="preserve"> </w:t>
      </w:r>
      <w:r w:rsidRPr="00A97E2B">
        <w:rPr>
          <w:rFonts w:asciiTheme="minorHAnsi" w:hAnsiTheme="minorHAnsi" w:cstheme="minorHAnsi"/>
        </w:rPr>
        <w:t>collection</w:t>
      </w:r>
      <w:r w:rsidRPr="00A97E2B">
        <w:rPr>
          <w:rFonts w:asciiTheme="minorHAnsi" w:hAnsiTheme="minorHAnsi" w:cstheme="minorHAnsi"/>
          <w:spacing w:val="-2"/>
        </w:rPr>
        <w:t xml:space="preserve"> </w:t>
      </w:r>
      <w:r w:rsidRPr="00A97E2B">
        <w:rPr>
          <w:rFonts w:asciiTheme="minorHAnsi" w:hAnsiTheme="minorHAnsi" w:cstheme="minorHAnsi"/>
        </w:rPr>
        <w:t>activities</w:t>
      </w:r>
      <w:r w:rsidRPr="00A97E2B">
        <w:rPr>
          <w:rFonts w:asciiTheme="minorHAnsi" w:hAnsiTheme="minorHAnsi" w:cstheme="minorHAnsi"/>
          <w:spacing w:val="-2"/>
        </w:rPr>
        <w:t xml:space="preserve"> </w:t>
      </w:r>
      <w:r w:rsidRPr="00A97E2B">
        <w:rPr>
          <w:rFonts w:asciiTheme="minorHAnsi" w:hAnsiTheme="minorHAnsi" w:cstheme="minorHAnsi"/>
        </w:rPr>
        <w:t>contained</w:t>
      </w:r>
      <w:r w:rsidRPr="00A97E2B">
        <w:rPr>
          <w:rFonts w:asciiTheme="minorHAnsi" w:hAnsiTheme="minorHAnsi" w:cstheme="minorHAnsi"/>
          <w:spacing w:val="-2"/>
        </w:rPr>
        <w:t xml:space="preserve"> </w:t>
      </w:r>
      <w:r w:rsidRPr="00A97E2B">
        <w:rPr>
          <w:rFonts w:asciiTheme="minorHAnsi" w:hAnsiTheme="minorHAnsi" w:cstheme="minorHAnsi"/>
        </w:rPr>
        <w:t>in th</w:t>
      </w:r>
      <w:r w:rsidRPr="00A97E2B" w:rsidR="00FF04F0">
        <w:rPr>
          <w:rFonts w:asciiTheme="minorHAnsi" w:hAnsiTheme="minorHAnsi" w:cstheme="minorHAnsi"/>
        </w:rPr>
        <w:t>is consolidated</w:t>
      </w:r>
      <w:r w:rsidRPr="00A97E2B">
        <w:rPr>
          <w:rFonts w:asciiTheme="minorHAnsi" w:hAnsiTheme="minorHAnsi" w:cstheme="minorHAnsi"/>
          <w:spacing w:val="-3"/>
        </w:rPr>
        <w:t xml:space="preserve"> </w:t>
      </w:r>
      <w:r w:rsidRPr="00A97E2B" w:rsidR="00FF04F0">
        <w:rPr>
          <w:rFonts w:asciiTheme="minorHAnsi" w:hAnsiTheme="minorHAnsi" w:cstheme="minorHAnsi"/>
          <w:spacing w:val="-3"/>
        </w:rPr>
        <w:t xml:space="preserve">ICR </w:t>
      </w:r>
      <w:r w:rsidRPr="00A97E2B">
        <w:rPr>
          <w:rFonts w:asciiTheme="minorHAnsi" w:hAnsiTheme="minorHAnsi" w:cstheme="minorHAnsi"/>
          <w:spacing w:val="-4"/>
        </w:rPr>
        <w:t>are:</w:t>
      </w:r>
    </w:p>
    <w:p w:rsidR="00692A82" w:rsidRPr="00A97E2B" w:rsidP="00237435" w14:paraId="2C1B7334" w14:textId="77777777">
      <w:pPr>
        <w:pStyle w:val="ListParagraph"/>
        <w:widowControl w:val="0"/>
        <w:numPr>
          <w:ilvl w:val="0"/>
          <w:numId w:val="9"/>
        </w:numPr>
        <w:tabs>
          <w:tab w:val="left" w:pos="1464"/>
        </w:tabs>
        <w:autoSpaceDE w:val="0"/>
        <w:autoSpaceDN w:val="0"/>
        <w:spacing w:after="0" w:line="240" w:lineRule="auto"/>
        <w:rPr>
          <w:rFonts w:asciiTheme="minorHAnsi" w:hAnsiTheme="minorHAnsi" w:cstheme="minorHAnsi"/>
        </w:rPr>
      </w:pPr>
      <w:r w:rsidRPr="00A97E2B">
        <w:rPr>
          <w:rFonts w:asciiTheme="minorHAnsi" w:hAnsiTheme="minorHAnsi" w:cstheme="minorHAnsi"/>
        </w:rPr>
        <w:t>Downstream</w:t>
      </w:r>
      <w:r w:rsidRPr="00A97E2B">
        <w:rPr>
          <w:rFonts w:asciiTheme="minorHAnsi" w:hAnsiTheme="minorHAnsi" w:cstheme="minorHAnsi"/>
          <w:spacing w:val="-5"/>
        </w:rPr>
        <w:t xml:space="preserve"> </w:t>
      </w:r>
      <w:r w:rsidRPr="00A97E2B">
        <w:rPr>
          <w:rFonts w:asciiTheme="minorHAnsi" w:hAnsiTheme="minorHAnsi" w:cstheme="minorHAnsi"/>
        </w:rPr>
        <w:t>notification</w:t>
      </w:r>
      <w:r w:rsidRPr="00A97E2B">
        <w:rPr>
          <w:rFonts w:asciiTheme="minorHAnsi" w:hAnsiTheme="minorHAnsi" w:cstheme="minorHAnsi"/>
          <w:spacing w:val="-1"/>
        </w:rPr>
        <w:t xml:space="preserve"> </w:t>
      </w:r>
      <w:r w:rsidRPr="00A97E2B">
        <w:rPr>
          <w:rFonts w:asciiTheme="minorHAnsi" w:hAnsiTheme="minorHAnsi" w:cstheme="minorHAnsi"/>
        </w:rPr>
        <w:t>requirements</w:t>
      </w:r>
      <w:r w:rsidRPr="00A97E2B">
        <w:rPr>
          <w:rFonts w:asciiTheme="minorHAnsi" w:hAnsiTheme="minorHAnsi" w:cstheme="minorHAnsi"/>
          <w:spacing w:val="-2"/>
        </w:rPr>
        <w:t xml:space="preserve"> </w:t>
      </w:r>
      <w:r w:rsidRPr="00A97E2B">
        <w:rPr>
          <w:rFonts w:asciiTheme="minorHAnsi" w:hAnsiTheme="minorHAnsi" w:cstheme="minorHAnsi"/>
        </w:rPr>
        <w:t>though</w:t>
      </w:r>
      <w:r w:rsidRPr="00A97E2B">
        <w:rPr>
          <w:rFonts w:asciiTheme="minorHAnsi" w:hAnsiTheme="minorHAnsi" w:cstheme="minorHAnsi"/>
          <w:spacing w:val="-3"/>
        </w:rPr>
        <w:t xml:space="preserve"> </w:t>
      </w:r>
      <w:r w:rsidRPr="00A97E2B">
        <w:rPr>
          <w:rFonts w:asciiTheme="minorHAnsi" w:hAnsiTheme="minorHAnsi" w:cstheme="minorHAnsi"/>
        </w:rPr>
        <w:t>Safety</w:t>
      </w:r>
      <w:r w:rsidRPr="00A97E2B">
        <w:rPr>
          <w:rFonts w:asciiTheme="minorHAnsi" w:hAnsiTheme="minorHAnsi" w:cstheme="minorHAnsi"/>
          <w:spacing w:val="-2"/>
        </w:rPr>
        <w:t xml:space="preserve"> </w:t>
      </w:r>
      <w:r w:rsidRPr="00A97E2B">
        <w:rPr>
          <w:rFonts w:asciiTheme="minorHAnsi" w:hAnsiTheme="minorHAnsi" w:cstheme="minorHAnsi"/>
        </w:rPr>
        <w:t>Data</w:t>
      </w:r>
      <w:r w:rsidRPr="00A97E2B">
        <w:rPr>
          <w:rFonts w:asciiTheme="minorHAnsi" w:hAnsiTheme="minorHAnsi" w:cstheme="minorHAnsi"/>
          <w:spacing w:val="-4"/>
        </w:rPr>
        <w:t xml:space="preserve"> </w:t>
      </w:r>
      <w:r w:rsidRPr="00A97E2B">
        <w:rPr>
          <w:rFonts w:asciiTheme="minorHAnsi" w:hAnsiTheme="minorHAnsi" w:cstheme="minorHAnsi"/>
        </w:rPr>
        <w:t>Sheets</w:t>
      </w:r>
      <w:r w:rsidRPr="00A97E2B">
        <w:rPr>
          <w:rFonts w:asciiTheme="minorHAnsi" w:hAnsiTheme="minorHAnsi" w:cstheme="minorHAnsi"/>
          <w:spacing w:val="-2"/>
        </w:rPr>
        <w:t xml:space="preserve"> (SDS),</w:t>
      </w:r>
    </w:p>
    <w:p w:rsidR="00692A82" w:rsidRPr="00A97E2B" w:rsidP="00237435" w14:paraId="34E1F1B1" w14:textId="19480F0A">
      <w:pPr>
        <w:pStyle w:val="ListParagraph"/>
        <w:widowControl w:val="0"/>
        <w:numPr>
          <w:ilvl w:val="0"/>
          <w:numId w:val="9"/>
        </w:numPr>
        <w:tabs>
          <w:tab w:val="left" w:pos="1464"/>
        </w:tabs>
        <w:autoSpaceDE w:val="0"/>
        <w:autoSpaceDN w:val="0"/>
        <w:spacing w:before="237" w:after="0" w:line="240" w:lineRule="auto"/>
        <w:ind w:right="1182"/>
        <w:rPr>
          <w:rFonts w:asciiTheme="minorHAnsi" w:hAnsiTheme="minorHAnsi" w:cstheme="minorHAnsi"/>
        </w:rPr>
      </w:pPr>
      <w:r w:rsidRPr="00A97E2B">
        <w:rPr>
          <w:rFonts w:asciiTheme="minorHAnsi" w:hAnsiTheme="minorHAnsi" w:cstheme="minorHAnsi"/>
        </w:rPr>
        <w:t>WCPP-related</w:t>
      </w:r>
      <w:r w:rsidRPr="00A97E2B">
        <w:rPr>
          <w:rFonts w:asciiTheme="minorHAnsi" w:hAnsiTheme="minorHAnsi" w:cstheme="minorHAnsi"/>
          <w:spacing w:val="-7"/>
        </w:rPr>
        <w:t xml:space="preserve"> </w:t>
      </w:r>
      <w:r w:rsidRPr="00A97E2B">
        <w:rPr>
          <w:rFonts w:asciiTheme="minorHAnsi" w:hAnsiTheme="minorHAnsi" w:cstheme="minorHAnsi"/>
        </w:rPr>
        <w:t>information</w:t>
      </w:r>
      <w:r w:rsidRPr="00A97E2B">
        <w:rPr>
          <w:rFonts w:asciiTheme="minorHAnsi" w:hAnsiTheme="minorHAnsi" w:cstheme="minorHAnsi"/>
          <w:spacing w:val="-7"/>
        </w:rPr>
        <w:t xml:space="preserve"> </w:t>
      </w:r>
      <w:r w:rsidRPr="00A97E2B">
        <w:rPr>
          <w:rFonts w:asciiTheme="minorHAnsi" w:hAnsiTheme="minorHAnsi" w:cstheme="minorHAnsi"/>
        </w:rPr>
        <w:t>generation,</w:t>
      </w:r>
      <w:r w:rsidRPr="00A97E2B">
        <w:rPr>
          <w:rFonts w:asciiTheme="minorHAnsi" w:hAnsiTheme="minorHAnsi" w:cstheme="minorHAnsi"/>
          <w:spacing w:val="-7"/>
        </w:rPr>
        <w:t xml:space="preserve"> </w:t>
      </w:r>
      <w:r w:rsidRPr="00A97E2B">
        <w:rPr>
          <w:rFonts w:asciiTheme="minorHAnsi" w:hAnsiTheme="minorHAnsi" w:cstheme="minorHAnsi"/>
        </w:rPr>
        <w:t>recordkeeping,</w:t>
      </w:r>
      <w:r w:rsidRPr="00A97E2B">
        <w:rPr>
          <w:rFonts w:asciiTheme="minorHAnsi" w:hAnsiTheme="minorHAnsi" w:cstheme="minorHAnsi"/>
          <w:spacing w:val="-7"/>
        </w:rPr>
        <w:t xml:space="preserve"> </w:t>
      </w:r>
      <w:r w:rsidRPr="00A97E2B">
        <w:rPr>
          <w:rFonts w:asciiTheme="minorHAnsi" w:hAnsiTheme="minorHAnsi" w:cstheme="minorHAnsi"/>
        </w:rPr>
        <w:t>and</w:t>
      </w:r>
      <w:r w:rsidRPr="00A97E2B">
        <w:rPr>
          <w:rFonts w:asciiTheme="minorHAnsi" w:hAnsiTheme="minorHAnsi" w:cstheme="minorHAnsi"/>
          <w:spacing w:val="-7"/>
        </w:rPr>
        <w:t xml:space="preserve"> </w:t>
      </w:r>
      <w:r w:rsidRPr="00A97E2B">
        <w:rPr>
          <w:rFonts w:asciiTheme="minorHAnsi" w:hAnsiTheme="minorHAnsi" w:cstheme="minorHAnsi"/>
        </w:rPr>
        <w:t>notification</w:t>
      </w:r>
      <w:r w:rsidRPr="00A97E2B">
        <w:rPr>
          <w:rFonts w:asciiTheme="minorHAnsi" w:hAnsiTheme="minorHAnsi" w:cstheme="minorHAnsi"/>
          <w:spacing w:val="-7"/>
        </w:rPr>
        <w:t xml:space="preserve"> </w:t>
      </w:r>
      <w:r w:rsidRPr="00A97E2B">
        <w:rPr>
          <w:rFonts w:asciiTheme="minorHAnsi" w:hAnsiTheme="minorHAnsi" w:cstheme="minorHAnsi"/>
        </w:rPr>
        <w:t xml:space="preserve">requirements, </w:t>
      </w:r>
      <w:r w:rsidRPr="00A97E2B">
        <w:rPr>
          <w:rFonts w:asciiTheme="minorHAnsi" w:hAnsiTheme="minorHAnsi" w:cstheme="minorHAnsi"/>
          <w:spacing w:val="-2"/>
        </w:rPr>
        <w:t>including:</w:t>
      </w:r>
    </w:p>
    <w:p w:rsidR="00692A82" w:rsidRPr="00A97E2B" w:rsidP="00237435" w14:paraId="5B01E98B" w14:textId="77777777">
      <w:pPr>
        <w:pStyle w:val="ListParagraph"/>
        <w:widowControl w:val="0"/>
        <w:numPr>
          <w:ilvl w:val="1"/>
          <w:numId w:val="9"/>
        </w:numPr>
        <w:tabs>
          <w:tab w:val="left" w:pos="2183"/>
        </w:tabs>
        <w:autoSpaceDE w:val="0"/>
        <w:autoSpaceDN w:val="0"/>
        <w:spacing w:after="0" w:line="240" w:lineRule="auto"/>
        <w:rPr>
          <w:rFonts w:asciiTheme="minorHAnsi" w:hAnsiTheme="minorHAnsi" w:cstheme="minorHAnsi"/>
        </w:rPr>
      </w:pPr>
      <w:r w:rsidRPr="00A97E2B">
        <w:rPr>
          <w:rFonts w:asciiTheme="minorHAnsi" w:hAnsiTheme="minorHAnsi" w:cstheme="minorHAnsi"/>
        </w:rPr>
        <w:t>Development</w:t>
      </w:r>
      <w:r w:rsidRPr="00A97E2B">
        <w:rPr>
          <w:rFonts w:asciiTheme="minorHAnsi" w:hAnsiTheme="minorHAnsi" w:cstheme="minorHAnsi"/>
          <w:spacing w:val="-2"/>
        </w:rPr>
        <w:t xml:space="preserve"> </w:t>
      </w:r>
      <w:r w:rsidRPr="00A97E2B">
        <w:rPr>
          <w:rFonts w:asciiTheme="minorHAnsi" w:hAnsiTheme="minorHAnsi" w:cstheme="minorHAnsi"/>
        </w:rPr>
        <w:t>of</w:t>
      </w:r>
      <w:r w:rsidRPr="00A97E2B">
        <w:rPr>
          <w:rFonts w:asciiTheme="minorHAnsi" w:hAnsiTheme="minorHAnsi" w:cstheme="minorHAnsi"/>
          <w:spacing w:val="-3"/>
        </w:rPr>
        <w:t xml:space="preserve"> </w:t>
      </w:r>
      <w:r w:rsidRPr="00A97E2B">
        <w:rPr>
          <w:rFonts w:asciiTheme="minorHAnsi" w:hAnsiTheme="minorHAnsi" w:cstheme="minorHAnsi"/>
        </w:rPr>
        <w:t>exposure</w:t>
      </w:r>
      <w:r w:rsidRPr="00A97E2B">
        <w:rPr>
          <w:rFonts w:asciiTheme="minorHAnsi" w:hAnsiTheme="minorHAnsi" w:cstheme="minorHAnsi"/>
          <w:spacing w:val="-3"/>
        </w:rPr>
        <w:t xml:space="preserve"> </w:t>
      </w:r>
      <w:r w:rsidRPr="00A97E2B">
        <w:rPr>
          <w:rFonts w:asciiTheme="minorHAnsi" w:hAnsiTheme="minorHAnsi" w:cstheme="minorHAnsi"/>
        </w:rPr>
        <w:t>control</w:t>
      </w:r>
      <w:r w:rsidRPr="00A97E2B">
        <w:rPr>
          <w:rFonts w:asciiTheme="minorHAnsi" w:hAnsiTheme="minorHAnsi" w:cstheme="minorHAnsi"/>
          <w:spacing w:val="-1"/>
        </w:rPr>
        <w:t xml:space="preserve"> </w:t>
      </w:r>
      <w:r w:rsidRPr="00A97E2B">
        <w:rPr>
          <w:rFonts w:asciiTheme="minorHAnsi" w:hAnsiTheme="minorHAnsi" w:cstheme="minorHAnsi"/>
          <w:spacing w:val="-2"/>
        </w:rPr>
        <w:t>plans;</w:t>
      </w:r>
    </w:p>
    <w:p w:rsidR="002B62A0" w:rsidRPr="00A97E2B" w:rsidP="00237435" w14:paraId="537BC757" w14:textId="77777777">
      <w:pPr>
        <w:pStyle w:val="ListParagraph"/>
        <w:widowControl w:val="0"/>
        <w:numPr>
          <w:ilvl w:val="1"/>
          <w:numId w:val="9"/>
        </w:numPr>
        <w:tabs>
          <w:tab w:val="left" w:pos="2184"/>
        </w:tabs>
        <w:autoSpaceDE w:val="0"/>
        <w:autoSpaceDN w:val="0"/>
        <w:spacing w:before="220" w:after="0" w:line="240" w:lineRule="auto"/>
        <w:rPr>
          <w:rFonts w:asciiTheme="minorHAnsi" w:hAnsiTheme="minorHAnsi" w:cstheme="minorHAnsi"/>
        </w:rPr>
      </w:pPr>
      <w:r w:rsidRPr="00A97E2B">
        <w:rPr>
          <w:rFonts w:asciiTheme="minorHAnsi" w:hAnsiTheme="minorHAnsi" w:cstheme="minorHAnsi"/>
        </w:rPr>
        <w:t>Exposure</w:t>
      </w:r>
      <w:r w:rsidRPr="00A97E2B">
        <w:rPr>
          <w:rFonts w:asciiTheme="minorHAnsi" w:hAnsiTheme="minorHAnsi" w:cstheme="minorHAnsi"/>
          <w:spacing w:val="-4"/>
        </w:rPr>
        <w:t xml:space="preserve"> </w:t>
      </w:r>
      <w:r w:rsidRPr="00A97E2B">
        <w:rPr>
          <w:rFonts w:asciiTheme="minorHAnsi" w:hAnsiTheme="minorHAnsi" w:cstheme="minorHAnsi"/>
        </w:rPr>
        <w:t>level</w:t>
      </w:r>
      <w:r w:rsidRPr="00A97E2B">
        <w:rPr>
          <w:rFonts w:asciiTheme="minorHAnsi" w:hAnsiTheme="minorHAnsi" w:cstheme="minorHAnsi"/>
          <w:spacing w:val="-2"/>
        </w:rPr>
        <w:t xml:space="preserve"> </w:t>
      </w:r>
      <w:r w:rsidRPr="00A97E2B">
        <w:rPr>
          <w:rFonts w:asciiTheme="minorHAnsi" w:hAnsiTheme="minorHAnsi" w:cstheme="minorHAnsi"/>
        </w:rPr>
        <w:t>monitoring</w:t>
      </w:r>
      <w:r w:rsidRPr="00A97E2B">
        <w:rPr>
          <w:rFonts w:asciiTheme="minorHAnsi" w:hAnsiTheme="minorHAnsi" w:cstheme="minorHAnsi"/>
          <w:spacing w:val="-2"/>
        </w:rPr>
        <w:t xml:space="preserve"> </w:t>
      </w:r>
      <w:r w:rsidRPr="00A97E2B">
        <w:rPr>
          <w:rFonts w:asciiTheme="minorHAnsi" w:hAnsiTheme="minorHAnsi" w:cstheme="minorHAnsi"/>
        </w:rPr>
        <w:t>and</w:t>
      </w:r>
      <w:r w:rsidRPr="00A97E2B">
        <w:rPr>
          <w:rFonts w:asciiTheme="minorHAnsi" w:hAnsiTheme="minorHAnsi" w:cstheme="minorHAnsi"/>
          <w:spacing w:val="-2"/>
        </w:rPr>
        <w:t xml:space="preserve"> </w:t>
      </w:r>
      <w:r w:rsidRPr="00A97E2B">
        <w:rPr>
          <w:rFonts w:asciiTheme="minorHAnsi" w:hAnsiTheme="minorHAnsi" w:cstheme="minorHAnsi"/>
        </w:rPr>
        <w:t xml:space="preserve">related </w:t>
      </w:r>
      <w:r w:rsidRPr="00A97E2B">
        <w:rPr>
          <w:rFonts w:asciiTheme="minorHAnsi" w:hAnsiTheme="minorHAnsi" w:cstheme="minorHAnsi"/>
          <w:spacing w:val="-2"/>
        </w:rPr>
        <w:t>recordkeeping;</w:t>
      </w:r>
    </w:p>
    <w:p w:rsidR="002B62A0" w:rsidRPr="00A97E2B" w:rsidP="00237435" w14:paraId="79B45868" w14:textId="77777777">
      <w:pPr>
        <w:pStyle w:val="ListParagraph"/>
        <w:widowControl w:val="0"/>
        <w:numPr>
          <w:ilvl w:val="1"/>
          <w:numId w:val="9"/>
        </w:numPr>
        <w:tabs>
          <w:tab w:val="left" w:pos="2184"/>
        </w:tabs>
        <w:autoSpaceDE w:val="0"/>
        <w:autoSpaceDN w:val="0"/>
        <w:spacing w:before="220" w:after="0" w:line="240" w:lineRule="auto"/>
        <w:rPr>
          <w:rFonts w:asciiTheme="minorHAnsi" w:hAnsiTheme="minorHAnsi" w:cstheme="minorHAnsi"/>
        </w:rPr>
      </w:pPr>
      <w:r w:rsidRPr="00A97E2B">
        <w:rPr>
          <w:rFonts w:asciiTheme="minorHAnsi" w:hAnsiTheme="minorHAnsi" w:cstheme="minorHAnsi"/>
        </w:rPr>
        <w:t>Development</w:t>
      </w:r>
      <w:r w:rsidRPr="00A97E2B">
        <w:rPr>
          <w:rFonts w:asciiTheme="minorHAnsi" w:hAnsiTheme="minorHAnsi" w:cstheme="minorHAnsi"/>
          <w:spacing w:val="-4"/>
        </w:rPr>
        <w:t xml:space="preserve"> </w:t>
      </w:r>
      <w:r w:rsidRPr="00A97E2B">
        <w:rPr>
          <w:rFonts w:asciiTheme="minorHAnsi" w:hAnsiTheme="minorHAnsi" w:cstheme="minorHAnsi"/>
        </w:rPr>
        <w:t>of</w:t>
      </w:r>
      <w:r w:rsidRPr="00A97E2B">
        <w:rPr>
          <w:rFonts w:asciiTheme="minorHAnsi" w:hAnsiTheme="minorHAnsi" w:cstheme="minorHAnsi"/>
          <w:spacing w:val="-5"/>
        </w:rPr>
        <w:t xml:space="preserve"> </w:t>
      </w:r>
      <w:r w:rsidRPr="00A97E2B">
        <w:rPr>
          <w:rFonts w:asciiTheme="minorHAnsi" w:hAnsiTheme="minorHAnsi" w:cstheme="minorHAnsi"/>
        </w:rPr>
        <w:t>documentation</w:t>
      </w:r>
      <w:r w:rsidRPr="00A97E2B">
        <w:rPr>
          <w:rFonts w:asciiTheme="minorHAnsi" w:hAnsiTheme="minorHAnsi" w:cstheme="minorHAnsi"/>
          <w:spacing w:val="-4"/>
        </w:rPr>
        <w:t xml:space="preserve"> </w:t>
      </w:r>
      <w:r w:rsidRPr="00A97E2B">
        <w:rPr>
          <w:rFonts w:asciiTheme="minorHAnsi" w:hAnsiTheme="minorHAnsi" w:cstheme="minorHAnsi"/>
        </w:rPr>
        <w:t>for</w:t>
      </w:r>
      <w:r w:rsidRPr="00A97E2B">
        <w:rPr>
          <w:rFonts w:asciiTheme="minorHAnsi" w:hAnsiTheme="minorHAnsi" w:cstheme="minorHAnsi"/>
          <w:spacing w:val="-5"/>
        </w:rPr>
        <w:t xml:space="preserve"> </w:t>
      </w:r>
      <w:r w:rsidRPr="00A97E2B">
        <w:rPr>
          <w:rFonts w:asciiTheme="minorHAnsi" w:hAnsiTheme="minorHAnsi" w:cstheme="minorHAnsi"/>
        </w:rPr>
        <w:t>a</w:t>
      </w:r>
      <w:r w:rsidRPr="00A97E2B">
        <w:rPr>
          <w:rFonts w:asciiTheme="minorHAnsi" w:hAnsiTheme="minorHAnsi" w:cstheme="minorHAnsi"/>
          <w:spacing w:val="-5"/>
        </w:rPr>
        <w:t xml:space="preserve"> </w:t>
      </w:r>
      <w:r w:rsidRPr="00A97E2B">
        <w:rPr>
          <w:rFonts w:asciiTheme="minorHAnsi" w:hAnsiTheme="minorHAnsi" w:cstheme="minorHAnsi"/>
        </w:rPr>
        <w:t>Personal</w:t>
      </w:r>
      <w:r w:rsidRPr="00A97E2B">
        <w:rPr>
          <w:rFonts w:asciiTheme="minorHAnsi" w:hAnsiTheme="minorHAnsi" w:cstheme="minorHAnsi"/>
          <w:spacing w:val="-4"/>
        </w:rPr>
        <w:t xml:space="preserve"> </w:t>
      </w:r>
      <w:r w:rsidRPr="00A97E2B">
        <w:rPr>
          <w:rFonts w:asciiTheme="minorHAnsi" w:hAnsiTheme="minorHAnsi" w:cstheme="minorHAnsi"/>
        </w:rPr>
        <w:t>Protective</w:t>
      </w:r>
      <w:r w:rsidRPr="00A97E2B">
        <w:rPr>
          <w:rFonts w:asciiTheme="minorHAnsi" w:hAnsiTheme="minorHAnsi" w:cstheme="minorHAnsi"/>
          <w:spacing w:val="-5"/>
        </w:rPr>
        <w:t xml:space="preserve"> </w:t>
      </w:r>
      <w:r w:rsidRPr="00A97E2B">
        <w:rPr>
          <w:rFonts w:asciiTheme="minorHAnsi" w:hAnsiTheme="minorHAnsi" w:cstheme="minorHAnsi"/>
        </w:rPr>
        <w:t>Equipment</w:t>
      </w:r>
      <w:r w:rsidRPr="00A97E2B">
        <w:rPr>
          <w:rFonts w:asciiTheme="minorHAnsi" w:hAnsiTheme="minorHAnsi" w:cstheme="minorHAnsi"/>
          <w:spacing w:val="-4"/>
        </w:rPr>
        <w:t xml:space="preserve"> </w:t>
      </w:r>
      <w:r w:rsidRPr="00A97E2B">
        <w:rPr>
          <w:rFonts w:asciiTheme="minorHAnsi" w:hAnsiTheme="minorHAnsi" w:cstheme="minorHAnsi"/>
        </w:rPr>
        <w:t>(PPE) program and related recordkeeping;</w:t>
      </w:r>
    </w:p>
    <w:p w:rsidR="002B62A0" w:rsidRPr="00A97E2B" w:rsidP="00237435" w14:paraId="16871AA7" w14:textId="77777777">
      <w:pPr>
        <w:pStyle w:val="ListParagraph"/>
        <w:widowControl w:val="0"/>
        <w:numPr>
          <w:ilvl w:val="1"/>
          <w:numId w:val="9"/>
        </w:numPr>
        <w:tabs>
          <w:tab w:val="left" w:pos="2184"/>
        </w:tabs>
        <w:autoSpaceDE w:val="0"/>
        <w:autoSpaceDN w:val="0"/>
        <w:spacing w:before="220" w:after="0" w:line="240" w:lineRule="auto"/>
        <w:rPr>
          <w:rFonts w:asciiTheme="minorHAnsi" w:hAnsiTheme="minorHAnsi" w:cstheme="minorHAnsi"/>
        </w:rPr>
      </w:pPr>
      <w:r w:rsidRPr="00A97E2B">
        <w:rPr>
          <w:rFonts w:asciiTheme="minorHAnsi" w:hAnsiTheme="minorHAnsi" w:cstheme="minorHAnsi"/>
        </w:rPr>
        <w:t>Development</w:t>
      </w:r>
      <w:r w:rsidRPr="00A97E2B">
        <w:rPr>
          <w:rFonts w:asciiTheme="minorHAnsi" w:hAnsiTheme="minorHAnsi" w:cstheme="minorHAnsi"/>
          <w:spacing w:val="-4"/>
        </w:rPr>
        <w:t xml:space="preserve"> </w:t>
      </w:r>
      <w:r w:rsidRPr="00A97E2B">
        <w:rPr>
          <w:rFonts w:asciiTheme="minorHAnsi" w:hAnsiTheme="minorHAnsi" w:cstheme="minorHAnsi"/>
        </w:rPr>
        <w:t>of</w:t>
      </w:r>
      <w:r w:rsidRPr="00A97E2B">
        <w:rPr>
          <w:rFonts w:asciiTheme="minorHAnsi" w:hAnsiTheme="minorHAnsi" w:cstheme="minorHAnsi"/>
          <w:spacing w:val="-5"/>
        </w:rPr>
        <w:t xml:space="preserve"> </w:t>
      </w:r>
      <w:r w:rsidRPr="00A97E2B">
        <w:rPr>
          <w:rFonts w:asciiTheme="minorHAnsi" w:hAnsiTheme="minorHAnsi" w:cstheme="minorHAnsi"/>
        </w:rPr>
        <w:t>documentation</w:t>
      </w:r>
      <w:r w:rsidRPr="00A97E2B">
        <w:rPr>
          <w:rFonts w:asciiTheme="minorHAnsi" w:hAnsiTheme="minorHAnsi" w:cstheme="minorHAnsi"/>
          <w:spacing w:val="-4"/>
        </w:rPr>
        <w:t xml:space="preserve"> </w:t>
      </w:r>
      <w:r w:rsidRPr="00A97E2B">
        <w:rPr>
          <w:rFonts w:asciiTheme="minorHAnsi" w:hAnsiTheme="minorHAnsi" w:cstheme="minorHAnsi"/>
        </w:rPr>
        <w:t>for</w:t>
      </w:r>
      <w:r w:rsidRPr="00A97E2B">
        <w:rPr>
          <w:rFonts w:asciiTheme="minorHAnsi" w:hAnsiTheme="minorHAnsi" w:cstheme="minorHAnsi"/>
          <w:spacing w:val="-5"/>
        </w:rPr>
        <w:t xml:space="preserve"> </w:t>
      </w:r>
      <w:r w:rsidRPr="00A97E2B">
        <w:rPr>
          <w:rFonts w:asciiTheme="minorHAnsi" w:hAnsiTheme="minorHAnsi" w:cstheme="minorHAnsi"/>
        </w:rPr>
        <w:t>a</w:t>
      </w:r>
      <w:r w:rsidRPr="00A97E2B">
        <w:rPr>
          <w:rFonts w:asciiTheme="minorHAnsi" w:hAnsiTheme="minorHAnsi" w:cstheme="minorHAnsi"/>
          <w:spacing w:val="-5"/>
        </w:rPr>
        <w:t xml:space="preserve"> </w:t>
      </w:r>
      <w:r w:rsidRPr="00A97E2B">
        <w:rPr>
          <w:rFonts w:asciiTheme="minorHAnsi" w:hAnsiTheme="minorHAnsi" w:cstheme="minorHAnsi"/>
        </w:rPr>
        <w:t>respiratory</w:t>
      </w:r>
      <w:r w:rsidRPr="00A97E2B">
        <w:rPr>
          <w:rFonts w:asciiTheme="minorHAnsi" w:hAnsiTheme="minorHAnsi" w:cstheme="minorHAnsi"/>
          <w:spacing w:val="-4"/>
        </w:rPr>
        <w:t xml:space="preserve"> </w:t>
      </w:r>
      <w:r w:rsidRPr="00A97E2B">
        <w:rPr>
          <w:rFonts w:asciiTheme="minorHAnsi" w:hAnsiTheme="minorHAnsi" w:cstheme="minorHAnsi"/>
        </w:rPr>
        <w:t>protection</w:t>
      </w:r>
      <w:r w:rsidRPr="00A97E2B">
        <w:rPr>
          <w:rFonts w:asciiTheme="minorHAnsi" w:hAnsiTheme="minorHAnsi" w:cstheme="minorHAnsi"/>
          <w:spacing w:val="-4"/>
        </w:rPr>
        <w:t xml:space="preserve"> </w:t>
      </w:r>
      <w:r w:rsidRPr="00A97E2B">
        <w:rPr>
          <w:rFonts w:asciiTheme="minorHAnsi" w:hAnsiTheme="minorHAnsi" w:cstheme="minorHAnsi"/>
        </w:rPr>
        <w:t>program</w:t>
      </w:r>
      <w:r w:rsidRPr="00A97E2B">
        <w:rPr>
          <w:rFonts w:asciiTheme="minorHAnsi" w:hAnsiTheme="minorHAnsi" w:cstheme="minorHAnsi"/>
          <w:spacing w:val="-3"/>
        </w:rPr>
        <w:t xml:space="preserve"> </w:t>
      </w:r>
      <w:r w:rsidRPr="00A97E2B">
        <w:rPr>
          <w:rFonts w:asciiTheme="minorHAnsi" w:hAnsiTheme="minorHAnsi" w:cstheme="minorHAnsi"/>
        </w:rPr>
        <w:t>and</w:t>
      </w:r>
      <w:r w:rsidRPr="00A97E2B">
        <w:rPr>
          <w:rFonts w:asciiTheme="minorHAnsi" w:hAnsiTheme="minorHAnsi" w:cstheme="minorHAnsi"/>
          <w:spacing w:val="-4"/>
        </w:rPr>
        <w:t xml:space="preserve"> </w:t>
      </w:r>
      <w:r w:rsidRPr="00A97E2B">
        <w:rPr>
          <w:rFonts w:asciiTheme="minorHAnsi" w:hAnsiTheme="minorHAnsi" w:cstheme="minorHAnsi"/>
        </w:rPr>
        <w:t xml:space="preserve">related </w:t>
      </w:r>
      <w:r w:rsidRPr="00A97E2B">
        <w:rPr>
          <w:rFonts w:asciiTheme="minorHAnsi" w:hAnsiTheme="minorHAnsi" w:cstheme="minorHAnsi"/>
          <w:spacing w:val="-2"/>
        </w:rPr>
        <w:t>recordkeeping;</w:t>
      </w:r>
    </w:p>
    <w:p w:rsidR="002B62A0" w:rsidRPr="00A97E2B" w:rsidP="00237435" w14:paraId="03B20352" w14:textId="77777777">
      <w:pPr>
        <w:pStyle w:val="ListParagraph"/>
        <w:widowControl w:val="0"/>
        <w:numPr>
          <w:ilvl w:val="1"/>
          <w:numId w:val="9"/>
        </w:numPr>
        <w:tabs>
          <w:tab w:val="left" w:pos="2184"/>
        </w:tabs>
        <w:autoSpaceDE w:val="0"/>
        <w:autoSpaceDN w:val="0"/>
        <w:spacing w:before="220" w:after="0" w:line="240" w:lineRule="auto"/>
        <w:rPr>
          <w:rFonts w:asciiTheme="minorHAnsi" w:hAnsiTheme="minorHAnsi" w:cstheme="minorHAnsi"/>
        </w:rPr>
      </w:pPr>
      <w:r w:rsidRPr="00A97E2B">
        <w:rPr>
          <w:rFonts w:asciiTheme="minorHAnsi" w:hAnsiTheme="minorHAnsi" w:cstheme="minorHAnsi"/>
        </w:rPr>
        <w:t>Development and notification to potentially exposed persons (employees and others in the workplace) about how they can access the exposure control plans, exposure</w:t>
      </w:r>
      <w:r w:rsidRPr="00A97E2B">
        <w:rPr>
          <w:rFonts w:asciiTheme="minorHAnsi" w:hAnsiTheme="minorHAnsi" w:cstheme="minorHAnsi"/>
          <w:spacing w:val="-6"/>
        </w:rPr>
        <w:t xml:space="preserve"> </w:t>
      </w:r>
      <w:r w:rsidRPr="00A97E2B">
        <w:rPr>
          <w:rFonts w:asciiTheme="minorHAnsi" w:hAnsiTheme="minorHAnsi" w:cstheme="minorHAnsi"/>
        </w:rPr>
        <w:t>monitoring</w:t>
      </w:r>
      <w:r w:rsidRPr="00A97E2B">
        <w:rPr>
          <w:rFonts w:asciiTheme="minorHAnsi" w:hAnsiTheme="minorHAnsi" w:cstheme="minorHAnsi"/>
          <w:spacing w:val="-6"/>
        </w:rPr>
        <w:t xml:space="preserve"> </w:t>
      </w:r>
      <w:r w:rsidRPr="00A97E2B">
        <w:rPr>
          <w:rFonts w:asciiTheme="minorHAnsi" w:hAnsiTheme="minorHAnsi" w:cstheme="minorHAnsi"/>
        </w:rPr>
        <w:t>records,</w:t>
      </w:r>
      <w:r w:rsidRPr="00A97E2B">
        <w:rPr>
          <w:rFonts w:asciiTheme="minorHAnsi" w:hAnsiTheme="minorHAnsi" w:cstheme="minorHAnsi"/>
          <w:spacing w:val="-6"/>
        </w:rPr>
        <w:t xml:space="preserve"> </w:t>
      </w:r>
      <w:r w:rsidRPr="00A97E2B">
        <w:rPr>
          <w:rFonts w:asciiTheme="minorHAnsi" w:hAnsiTheme="minorHAnsi" w:cstheme="minorHAnsi"/>
        </w:rPr>
        <w:t>PPE</w:t>
      </w:r>
      <w:r w:rsidRPr="00A97E2B">
        <w:rPr>
          <w:rFonts w:asciiTheme="minorHAnsi" w:hAnsiTheme="minorHAnsi" w:cstheme="minorHAnsi"/>
          <w:spacing w:val="-6"/>
        </w:rPr>
        <w:t xml:space="preserve"> </w:t>
      </w:r>
      <w:r w:rsidRPr="00A97E2B">
        <w:rPr>
          <w:rFonts w:asciiTheme="minorHAnsi" w:hAnsiTheme="minorHAnsi" w:cstheme="minorHAnsi"/>
        </w:rPr>
        <w:t>program</w:t>
      </w:r>
      <w:r w:rsidRPr="00A97E2B">
        <w:rPr>
          <w:rFonts w:asciiTheme="minorHAnsi" w:hAnsiTheme="minorHAnsi" w:cstheme="minorHAnsi"/>
          <w:spacing w:val="-6"/>
        </w:rPr>
        <w:t xml:space="preserve"> </w:t>
      </w:r>
      <w:r w:rsidRPr="00A97E2B">
        <w:rPr>
          <w:rFonts w:asciiTheme="minorHAnsi" w:hAnsiTheme="minorHAnsi" w:cstheme="minorHAnsi"/>
        </w:rPr>
        <w:t>implementation</w:t>
      </w:r>
      <w:r w:rsidRPr="00A97E2B">
        <w:rPr>
          <w:rFonts w:asciiTheme="minorHAnsi" w:hAnsiTheme="minorHAnsi" w:cstheme="minorHAnsi"/>
          <w:spacing w:val="-6"/>
        </w:rPr>
        <w:t xml:space="preserve"> </w:t>
      </w:r>
      <w:r w:rsidRPr="00A97E2B">
        <w:rPr>
          <w:rFonts w:asciiTheme="minorHAnsi" w:hAnsiTheme="minorHAnsi" w:cstheme="minorHAnsi"/>
        </w:rPr>
        <w:t>documentation,</w:t>
      </w:r>
      <w:r w:rsidRPr="00A97E2B">
        <w:rPr>
          <w:rFonts w:asciiTheme="minorHAnsi" w:hAnsiTheme="minorHAnsi" w:cstheme="minorHAnsi"/>
          <w:spacing w:val="-6"/>
        </w:rPr>
        <w:t xml:space="preserve"> </w:t>
      </w:r>
      <w:r w:rsidRPr="00A97E2B">
        <w:rPr>
          <w:rFonts w:asciiTheme="minorHAnsi" w:hAnsiTheme="minorHAnsi" w:cstheme="minorHAnsi"/>
        </w:rPr>
        <w:t xml:space="preserve">and respirator program documentation; and </w:t>
      </w:r>
    </w:p>
    <w:p w:rsidR="002B62A0" w:rsidRPr="00A97E2B" w:rsidP="00237435" w14:paraId="629B5B59" w14:textId="77777777">
      <w:pPr>
        <w:pStyle w:val="ListParagraph"/>
        <w:widowControl w:val="0"/>
        <w:numPr>
          <w:ilvl w:val="1"/>
          <w:numId w:val="9"/>
        </w:numPr>
        <w:tabs>
          <w:tab w:val="left" w:pos="2184"/>
        </w:tabs>
        <w:autoSpaceDE w:val="0"/>
        <w:autoSpaceDN w:val="0"/>
        <w:spacing w:before="220" w:after="0" w:line="240" w:lineRule="auto"/>
        <w:rPr>
          <w:rFonts w:asciiTheme="minorHAnsi" w:hAnsiTheme="minorHAnsi" w:cstheme="minorHAnsi"/>
        </w:rPr>
      </w:pPr>
      <w:r w:rsidRPr="00A97E2B">
        <w:rPr>
          <w:rFonts w:asciiTheme="minorHAnsi" w:hAnsiTheme="minorHAnsi" w:cstheme="minorHAnsi"/>
        </w:rPr>
        <w:t>Related recordkeeping.</w:t>
      </w:r>
    </w:p>
    <w:p w:rsidR="002B62A0" w:rsidRPr="00A97E2B" w:rsidP="00237435" w14:paraId="1764083B" w14:textId="5CD59E58">
      <w:pPr>
        <w:pStyle w:val="ListParagraph"/>
        <w:widowControl w:val="0"/>
        <w:numPr>
          <w:ilvl w:val="0"/>
          <w:numId w:val="9"/>
        </w:numPr>
        <w:tabs>
          <w:tab w:val="left" w:pos="2184"/>
        </w:tabs>
        <w:autoSpaceDE w:val="0"/>
        <w:autoSpaceDN w:val="0"/>
        <w:spacing w:before="220" w:after="0" w:line="240" w:lineRule="auto"/>
        <w:rPr>
          <w:rFonts w:asciiTheme="minorHAnsi" w:hAnsiTheme="minorHAnsi" w:cstheme="minorHAnsi"/>
          <w:spacing w:val="-2"/>
        </w:rPr>
      </w:pPr>
      <w:r w:rsidRPr="00A97E2B">
        <w:rPr>
          <w:rFonts w:asciiTheme="minorHAnsi" w:hAnsiTheme="minorHAnsi" w:cstheme="minorHAnsi"/>
        </w:rPr>
        <w:t xml:space="preserve">Recordkeeping for interim </w:t>
      </w:r>
      <w:r w:rsidRPr="00A97E2B" w:rsidR="005E3908">
        <w:rPr>
          <w:rFonts w:asciiTheme="minorHAnsi" w:hAnsiTheme="minorHAnsi" w:cstheme="minorHAnsi"/>
        </w:rPr>
        <w:t xml:space="preserve">respiratory protection </w:t>
      </w:r>
      <w:r w:rsidRPr="00A97E2B">
        <w:rPr>
          <w:rFonts w:asciiTheme="minorHAnsi" w:hAnsiTheme="minorHAnsi" w:cstheme="minorHAnsi"/>
        </w:rPr>
        <w:t xml:space="preserve">requirements for use of methylene chloride for refinishing wood pieces of artistic, cultural, or historic value (including documentation of details related to the refinishing activity and records demonstrating compliance with the exposure reduction controls). </w:t>
      </w:r>
      <w:r w:rsidRPr="00A97E2B" w:rsidR="005B29E1">
        <w:rPr>
          <w:rFonts w:asciiTheme="minorHAnsi" w:hAnsiTheme="minorHAnsi" w:cstheme="minorHAnsi"/>
        </w:rPr>
        <w:t>R</w:t>
      </w:r>
      <w:r w:rsidRPr="00A97E2B">
        <w:rPr>
          <w:rFonts w:asciiTheme="minorHAnsi" w:hAnsiTheme="minorHAnsi" w:cstheme="minorHAnsi"/>
        </w:rPr>
        <w:t xml:space="preserve">ecords </w:t>
      </w:r>
      <w:r w:rsidRPr="00A97E2B" w:rsidR="005B29E1">
        <w:rPr>
          <w:rFonts w:asciiTheme="minorHAnsi" w:hAnsiTheme="minorHAnsi" w:cstheme="minorHAnsi"/>
        </w:rPr>
        <w:t xml:space="preserve">must </w:t>
      </w:r>
      <w:r w:rsidRPr="00A97E2B">
        <w:rPr>
          <w:rFonts w:asciiTheme="minorHAnsi" w:hAnsiTheme="minorHAnsi" w:cstheme="minorHAnsi"/>
        </w:rPr>
        <w:t xml:space="preserve">be retained for 5 years from the date of </w:t>
      </w:r>
      <w:r w:rsidRPr="00A97E2B">
        <w:rPr>
          <w:rFonts w:asciiTheme="minorHAnsi" w:hAnsiTheme="minorHAnsi" w:cstheme="minorHAnsi"/>
          <w:spacing w:val="-2"/>
        </w:rPr>
        <w:t>generation.</w:t>
      </w:r>
    </w:p>
    <w:p w:rsidR="00FF04F0" w:rsidRPr="00A97E2B" w:rsidP="00237435" w14:paraId="6E51BA72" w14:textId="6C0F05F2">
      <w:pPr>
        <w:pStyle w:val="ListParagraph"/>
        <w:widowControl w:val="0"/>
        <w:numPr>
          <w:ilvl w:val="0"/>
          <w:numId w:val="9"/>
        </w:numPr>
        <w:tabs>
          <w:tab w:val="left" w:pos="2184"/>
        </w:tabs>
        <w:autoSpaceDE w:val="0"/>
        <w:autoSpaceDN w:val="0"/>
        <w:spacing w:before="220" w:after="0" w:line="240" w:lineRule="auto"/>
        <w:rPr>
          <w:rFonts w:asciiTheme="minorHAnsi" w:hAnsiTheme="minorHAnsi" w:cstheme="minorHAnsi"/>
        </w:rPr>
      </w:pPr>
      <w:r w:rsidRPr="00A97E2B">
        <w:rPr>
          <w:rFonts w:asciiTheme="minorHAnsi" w:hAnsiTheme="minorHAnsi" w:cstheme="minorHAnsi"/>
        </w:rPr>
        <w:t xml:space="preserve">Downstream notification for consumer use of paints and coatings </w:t>
      </w:r>
    </w:p>
    <w:p w:rsidR="00692A82" w:rsidRPr="00A97E2B" w:rsidP="00234991" w14:paraId="53E7E956" w14:textId="77777777">
      <w:pPr>
        <w:pStyle w:val="BodyText"/>
        <w:adjustRightInd/>
        <w:spacing w:after="0"/>
        <w:ind w:right="636"/>
        <w:rPr>
          <w:rFonts w:asciiTheme="minorHAnsi" w:hAnsiTheme="minorHAnsi" w:cstheme="minorHAnsi"/>
        </w:rPr>
      </w:pPr>
    </w:p>
    <w:p w:rsidR="007A01E7" w:rsidRPr="00A97E2B" w:rsidP="00941C1F" w14:paraId="61F105B4" w14:textId="5D7CF6A8">
      <w:pPr>
        <w:pStyle w:val="Heading3"/>
        <w:numPr>
          <w:ilvl w:val="0"/>
          <w:numId w:val="0"/>
        </w:numPr>
        <w:spacing w:after="0"/>
        <w:rPr>
          <w:rFonts w:asciiTheme="minorHAnsi" w:hAnsiTheme="minorHAnsi" w:cstheme="minorHAnsi"/>
          <w:sz w:val="28"/>
          <w:szCs w:val="28"/>
        </w:rPr>
      </w:pPr>
      <w:r w:rsidRPr="00A97E2B">
        <w:rPr>
          <w:rFonts w:asciiTheme="minorHAnsi" w:hAnsiTheme="minorHAnsi" w:cstheme="minorHAnsi"/>
          <w:sz w:val="28"/>
          <w:szCs w:val="28"/>
        </w:rPr>
        <w:t>Summary Total Burden and Costs</w:t>
      </w:r>
    </w:p>
    <w:tbl>
      <w:tblPr>
        <w:tblW w:w="0" w:type="auto"/>
        <w:tblInd w:w="-5" w:type="dxa"/>
        <w:tblLook w:val="04A0"/>
      </w:tblPr>
      <w:tblGrid>
        <w:gridCol w:w="2541"/>
        <w:gridCol w:w="1593"/>
        <w:gridCol w:w="1522"/>
        <w:gridCol w:w="1039"/>
        <w:gridCol w:w="1347"/>
        <w:gridCol w:w="1313"/>
      </w:tblGrid>
      <w:tr w14:paraId="1A5C7731" w14:textId="77777777" w:rsidTr="00907C9F">
        <w:tblPrEx>
          <w:tblW w:w="0" w:type="auto"/>
          <w:tblInd w:w="-5" w:type="dxa"/>
          <w:tblLook w:val="04A0"/>
        </w:tblPrEx>
        <w:trPr>
          <w:trHeight w:val="39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941C1F" w14:paraId="2D8FD9F3"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Activity/Respondent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941C1F" w14:paraId="02A91C58"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Number of Respondents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941C1F" w14:paraId="2CB10003"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Responses per Respondent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941C1F" w14:paraId="1D5A34BB"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Total Burden (hours)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941C1F" w14:paraId="28A5B8E9"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xml:space="preserve">Non-labor costs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941C1F" w14:paraId="78B3875A"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Cost</w:t>
            </w:r>
          </w:p>
        </w:tc>
      </w:tr>
      <w:tr w14:paraId="77CFAB91" w14:textId="77777777" w:rsidTr="00907C9F">
        <w:tblPrEx>
          <w:tblW w:w="0" w:type="auto"/>
          <w:tblInd w:w="-5" w:type="dxa"/>
          <w:tblLook w:val="04A0"/>
        </w:tblPrEx>
        <w:trPr>
          <w:trHeight w:val="4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7C1EB3" w14:paraId="68555110" w14:textId="304DFC0C">
            <w:pPr>
              <w:spacing w:after="0" w:line="240" w:lineRule="auto"/>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Rule Familiarization (WCPP and Furniture Refinishing firms)</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2C13D0D8"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6,483</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0F3FB5E1"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0.33</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1A313030"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6,483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6C1264CC"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18B1CB44"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 xml:space="preserve">$509,875 </w:t>
            </w:r>
          </w:p>
        </w:tc>
      </w:tr>
      <w:tr w14:paraId="01299AAF" w14:textId="77777777" w:rsidTr="00907C9F">
        <w:tblPrEx>
          <w:tblW w:w="0" w:type="auto"/>
          <w:tblInd w:w="-5" w:type="dxa"/>
          <w:tblLook w:val="04A0"/>
        </w:tblPrEx>
        <w:trPr>
          <w:trHeight w:val="2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7C1EB3" w14:paraId="74F5DEE5" w14:textId="77777777">
            <w:pPr>
              <w:spacing w:after="0" w:line="240" w:lineRule="auto"/>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Downstream Notification (SDS)</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1774F5E6"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7D0A3205"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0.33</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0B2DF63C"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21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7D4C1E8E"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6C3D27B7"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 xml:space="preserve">$2,131 </w:t>
            </w:r>
          </w:p>
        </w:tc>
      </w:tr>
      <w:tr w14:paraId="1747B03C" w14:textId="77777777" w:rsidTr="00907C9F">
        <w:tblPrEx>
          <w:tblW w:w="0" w:type="auto"/>
          <w:tblInd w:w="-5" w:type="dxa"/>
          <w:tblLook w:val="04A0"/>
        </w:tblPrEx>
        <w:trPr>
          <w:trHeight w:val="2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7C1EB3" w14:paraId="341FE126" w14:textId="77777777">
            <w:pPr>
              <w:spacing w:after="0" w:line="240" w:lineRule="auto"/>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Respiratory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460D43C6"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6,483</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05EDE786"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2.25</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12D7C0B8"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45,627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7A091FCB"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 xml:space="preserve">$4,583,912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4B159D7D"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 xml:space="preserve">$2,742,548 </w:t>
            </w:r>
          </w:p>
        </w:tc>
      </w:tr>
      <w:tr w14:paraId="1B580634" w14:textId="77777777" w:rsidTr="00907C9F">
        <w:tblPrEx>
          <w:tblW w:w="0" w:type="auto"/>
          <w:tblInd w:w="-5" w:type="dxa"/>
          <w:tblLook w:val="04A0"/>
        </w:tblPrEx>
        <w:trPr>
          <w:trHeight w:val="2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7C1EB3" w14:paraId="3440AFE2" w14:textId="77777777">
            <w:pPr>
              <w:spacing w:after="0" w:line="240" w:lineRule="auto"/>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Respiratory Recordkeeping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30A852E2"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6,483</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44808384"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2.25</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11422983"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18,769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323F2FCD"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3D19A191"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 xml:space="preserve">$1,904,978 </w:t>
            </w:r>
          </w:p>
        </w:tc>
      </w:tr>
      <w:tr w14:paraId="689EAA0C" w14:textId="77777777" w:rsidTr="00907C9F">
        <w:tblPrEx>
          <w:tblW w:w="0" w:type="auto"/>
          <w:tblInd w:w="-5" w:type="dxa"/>
          <w:tblLook w:val="04A0"/>
        </w:tblPrEx>
        <w:trPr>
          <w:trHeight w:val="2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7C1EB3" w14:paraId="1AF2BA28" w14:textId="77777777">
            <w:pPr>
              <w:spacing w:after="0" w:line="240" w:lineRule="auto"/>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Respiratory Notifications</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6CDC4C06"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6,483</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5A5D648F"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2.25</w:t>
            </w:r>
          </w:p>
        </w:tc>
        <w:tc>
          <w:tcPr>
            <w:tcW w:w="0" w:type="auto"/>
            <w:tcBorders>
              <w:top w:val="single" w:sz="4" w:space="0" w:color="auto"/>
              <w:left w:val="single" w:sz="4" w:space="0" w:color="auto"/>
              <w:bottom w:val="single" w:sz="4" w:space="0" w:color="auto"/>
              <w:right w:val="single" w:sz="4" w:space="0" w:color="auto"/>
            </w:tcBorders>
            <w:vAlign w:val="center"/>
            <w:hideMark/>
          </w:tcPr>
          <w:p w:rsidR="00C64133" w:rsidRPr="00A97E2B" w:rsidP="00C64133" w14:paraId="4BE7AED2"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1,799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122A8536"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044510B5" w14:textId="77777777">
            <w:pPr>
              <w:spacing w:after="0" w:line="240" w:lineRule="auto"/>
              <w:jc w:val="center"/>
              <w:rPr>
                <w:rFonts w:eastAsia="Times New Roman" w:asciiTheme="minorHAnsi" w:hAnsiTheme="minorHAnsi" w:cstheme="minorHAnsi"/>
                <w:color w:val="000000"/>
                <w:szCs w:val="24"/>
              </w:rPr>
            </w:pPr>
            <w:r w:rsidRPr="00A97E2B">
              <w:rPr>
                <w:rFonts w:eastAsia="Times New Roman" w:asciiTheme="minorHAnsi" w:hAnsiTheme="minorHAnsi" w:cstheme="minorHAnsi"/>
                <w:color w:val="000000"/>
                <w:szCs w:val="24"/>
              </w:rPr>
              <w:t xml:space="preserve">$182,591 </w:t>
            </w:r>
          </w:p>
        </w:tc>
      </w:tr>
      <w:tr w14:paraId="22653E40" w14:textId="77777777" w:rsidTr="00907C9F">
        <w:tblPrEx>
          <w:tblW w:w="0" w:type="auto"/>
          <w:tblInd w:w="-5" w:type="dxa"/>
          <w:tblLook w:val="04A0"/>
        </w:tblPrEx>
        <w:trPr>
          <w:trHeight w:val="2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29EE7457" w14:textId="77777777">
            <w:pPr>
              <w:spacing w:after="0" w:line="240" w:lineRule="auto"/>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Total Respondent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3BF1E940"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6,515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4A8E0634" w14:textId="28959488">
            <w:pPr>
              <w:spacing w:after="0" w:line="240" w:lineRule="auto"/>
              <w:jc w:val="center"/>
              <w:rPr>
                <w:rFonts w:eastAsia="Times New Roman" w:asciiTheme="minorHAnsi" w:hAnsiTheme="minorHAnsi" w:cstheme="minorHAnsi"/>
                <w:b/>
                <w:color w:val="000000"/>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4590DD72"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72,699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618C2F1C"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xml:space="preserve">$4,583,912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59F83710"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 xml:space="preserve">$5,342,124 </w:t>
            </w:r>
          </w:p>
        </w:tc>
      </w:tr>
      <w:tr w14:paraId="0ECDB229" w14:textId="77777777" w:rsidTr="00907C9F">
        <w:tblPrEx>
          <w:tblW w:w="0" w:type="auto"/>
          <w:tblInd w:w="-5" w:type="dxa"/>
          <w:tblLook w:val="04A0"/>
        </w:tblPrEx>
        <w:trPr>
          <w:trHeight w:val="25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7C1EB3" w14:paraId="2111E422" w14:textId="6FA87374">
            <w:pPr>
              <w:spacing w:after="0" w:line="240" w:lineRule="auto"/>
              <w:rPr>
                <w:rFonts w:eastAsia="Times New Roman" w:asciiTheme="minorHAnsi" w:hAnsiTheme="minorHAnsi" w:cstheme="minorHAnsi"/>
                <w:b/>
                <w:color w:val="000000"/>
                <w:szCs w:val="24"/>
              </w:rPr>
            </w:pPr>
            <w:r w:rsidRPr="00A97E2B">
              <w:rPr>
                <w:rFonts w:eastAsia="Times New Roman" w:asciiTheme="minorHAnsi" w:hAnsiTheme="minorHAnsi" w:cstheme="minorHAnsi"/>
                <w:b/>
                <w:bCs/>
                <w:color w:val="000000"/>
                <w:szCs w:val="24"/>
              </w:rPr>
              <w:t xml:space="preserve">Total </w:t>
            </w:r>
            <w:r w:rsidRPr="00A97E2B">
              <w:rPr>
                <w:rFonts w:eastAsia="Times New Roman" w:asciiTheme="minorHAnsi" w:hAnsiTheme="minorHAnsi" w:cstheme="minorHAnsi"/>
                <w:b/>
                <w:color w:val="000000"/>
                <w:szCs w:val="24"/>
              </w:rPr>
              <w:t>Agency</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64133" w:rsidRPr="00A97E2B" w:rsidP="00C64133" w14:paraId="4669BFBF" w14:textId="50A36BD1">
            <w:pPr>
              <w:spacing w:after="0" w:line="240" w:lineRule="auto"/>
              <w:jc w:val="center"/>
              <w:rPr>
                <w:rFonts w:eastAsia="Times New Roman" w:asciiTheme="minorHAnsi" w:hAnsiTheme="minorHAnsi" w:cstheme="minorHAnsi"/>
                <w:b/>
                <w:color w:val="000000"/>
                <w:szCs w:val="24"/>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64133" w:rsidRPr="00A97E2B" w:rsidP="00C64133" w14:paraId="61EDE298" w14:textId="5AF6FF0D">
            <w:pPr>
              <w:spacing w:after="0" w:line="240" w:lineRule="auto"/>
              <w:jc w:val="center"/>
              <w:rPr>
                <w:rFonts w:eastAsia="Times New Roman" w:asciiTheme="minorHAnsi" w:hAnsiTheme="minorHAnsi" w:cstheme="minorHAnsi"/>
                <w:b/>
                <w:color w:val="000000"/>
                <w:szCs w:val="24"/>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64133" w:rsidRPr="00A97E2B" w:rsidP="00C64133" w14:paraId="7E1AC3BF" w14:textId="1E55C1C2">
            <w:pPr>
              <w:spacing w:after="0" w:line="240" w:lineRule="auto"/>
              <w:jc w:val="center"/>
              <w:rPr>
                <w:rFonts w:eastAsia="Times New Roman" w:asciiTheme="minorHAnsi" w:hAnsiTheme="minorHAnsi" w:cstheme="minorHAnsi"/>
                <w:b/>
                <w:color w:val="000000"/>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63D4711E" w14:textId="42F078C4">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bCs/>
                <w:color w:val="000000"/>
                <w:szCs w:val="24"/>
              </w:rPr>
              <w:t>-</w:t>
            </w:r>
            <w:r w:rsidRPr="00A97E2B">
              <w:rPr>
                <w:rFonts w:eastAsia="Times New Roman" w:asciiTheme="minorHAnsi" w:hAnsiTheme="minorHAnsi" w:cstheme="minorHAnsi"/>
                <w:b/>
                <w:color w:val="000000"/>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64133" w:rsidRPr="00A97E2B" w:rsidP="00C64133" w14:paraId="68047A1E" w14:textId="77777777">
            <w:pPr>
              <w:spacing w:after="0" w:line="240" w:lineRule="auto"/>
              <w:jc w:val="center"/>
              <w:rPr>
                <w:rFonts w:eastAsia="Times New Roman" w:asciiTheme="minorHAnsi" w:hAnsiTheme="minorHAnsi" w:cstheme="minorHAnsi"/>
                <w:b/>
                <w:color w:val="000000"/>
                <w:szCs w:val="24"/>
              </w:rPr>
            </w:pPr>
            <w:r w:rsidRPr="00A97E2B">
              <w:rPr>
                <w:rFonts w:eastAsia="Times New Roman" w:asciiTheme="minorHAnsi" w:hAnsiTheme="minorHAnsi" w:cstheme="minorHAnsi"/>
                <w:b/>
                <w:color w:val="000000"/>
                <w:szCs w:val="24"/>
              </w:rPr>
              <w:t>-</w:t>
            </w:r>
          </w:p>
        </w:tc>
      </w:tr>
      <w:tr w14:paraId="3312412B" w14:textId="77777777" w:rsidTr="00907C9F">
        <w:tblPrEx>
          <w:tblW w:w="0" w:type="auto"/>
          <w:tblInd w:w="-5" w:type="dxa"/>
          <w:tblLook w:val="04A0"/>
        </w:tblPrEx>
        <w:trPr>
          <w:trHeight w:val="243"/>
        </w:trPr>
        <w:tc>
          <w:tcPr>
            <w:tcW w:w="0" w:type="auto"/>
            <w:tcBorders>
              <w:top w:val="single" w:sz="4" w:space="0" w:color="auto"/>
              <w:left w:val="nil"/>
              <w:bottom w:val="nil"/>
              <w:right w:val="nil"/>
            </w:tcBorders>
            <w:noWrap/>
            <w:vAlign w:val="center"/>
            <w:hideMark/>
          </w:tcPr>
          <w:p w:rsidR="00C64133" w:rsidRPr="00A97E2B" w:rsidP="00C64133" w14:paraId="04387988" w14:textId="77777777">
            <w:pPr>
              <w:spacing w:after="0" w:line="240" w:lineRule="auto"/>
              <w:rPr>
                <w:rFonts w:eastAsia="Times New Roman" w:asciiTheme="minorHAnsi" w:hAnsiTheme="minorHAnsi" w:cstheme="minorHAnsi"/>
                <w:color w:val="000000"/>
                <w:szCs w:val="24"/>
              </w:rPr>
            </w:pPr>
          </w:p>
        </w:tc>
        <w:tc>
          <w:tcPr>
            <w:tcW w:w="0" w:type="auto"/>
            <w:tcBorders>
              <w:top w:val="single" w:sz="4" w:space="0" w:color="auto"/>
              <w:left w:val="nil"/>
              <w:bottom w:val="nil"/>
              <w:right w:val="nil"/>
            </w:tcBorders>
            <w:noWrap/>
            <w:vAlign w:val="bottom"/>
            <w:hideMark/>
          </w:tcPr>
          <w:p w:rsidR="00C64133" w:rsidRPr="00A97E2B" w:rsidP="00C64133" w14:paraId="059B1773" w14:textId="77777777">
            <w:pPr>
              <w:spacing w:after="0" w:line="240" w:lineRule="auto"/>
              <w:rPr>
                <w:rFonts w:eastAsia="Times New Roman" w:asciiTheme="minorHAnsi" w:hAnsiTheme="minorHAnsi" w:cstheme="minorHAnsi"/>
                <w:color w:val="000000"/>
                <w:szCs w:val="24"/>
              </w:rPr>
            </w:pPr>
          </w:p>
        </w:tc>
        <w:tc>
          <w:tcPr>
            <w:tcW w:w="0" w:type="auto"/>
            <w:tcBorders>
              <w:top w:val="single" w:sz="4" w:space="0" w:color="auto"/>
              <w:left w:val="nil"/>
              <w:bottom w:val="nil"/>
              <w:right w:val="nil"/>
            </w:tcBorders>
            <w:noWrap/>
            <w:vAlign w:val="bottom"/>
            <w:hideMark/>
          </w:tcPr>
          <w:p w:rsidR="00C64133" w:rsidRPr="00A97E2B" w:rsidP="00C64133" w14:paraId="29DF3D5E" w14:textId="77777777">
            <w:pPr>
              <w:spacing w:after="0" w:line="240" w:lineRule="auto"/>
              <w:rPr>
                <w:rFonts w:eastAsia="Times New Roman" w:asciiTheme="minorHAnsi" w:hAnsiTheme="minorHAnsi" w:cstheme="minorHAnsi"/>
                <w:szCs w:val="24"/>
              </w:rPr>
            </w:pPr>
          </w:p>
        </w:tc>
        <w:tc>
          <w:tcPr>
            <w:tcW w:w="0" w:type="auto"/>
            <w:tcBorders>
              <w:top w:val="single" w:sz="4" w:space="0" w:color="auto"/>
              <w:left w:val="nil"/>
              <w:bottom w:val="nil"/>
              <w:right w:val="nil"/>
            </w:tcBorders>
            <w:noWrap/>
            <w:vAlign w:val="bottom"/>
            <w:hideMark/>
          </w:tcPr>
          <w:p w:rsidR="00C64133" w:rsidRPr="00A97E2B" w:rsidP="00C64133" w14:paraId="74420787" w14:textId="77777777">
            <w:pPr>
              <w:spacing w:after="0" w:line="240" w:lineRule="auto"/>
              <w:rPr>
                <w:rFonts w:eastAsia="Times New Roman" w:asciiTheme="minorHAnsi" w:hAnsiTheme="minorHAnsi" w:cstheme="minorHAnsi"/>
                <w:szCs w:val="24"/>
              </w:rPr>
            </w:pPr>
          </w:p>
        </w:tc>
        <w:tc>
          <w:tcPr>
            <w:tcW w:w="0" w:type="auto"/>
            <w:tcBorders>
              <w:top w:val="single" w:sz="4" w:space="0" w:color="auto"/>
              <w:left w:val="nil"/>
              <w:bottom w:val="nil"/>
              <w:right w:val="nil"/>
            </w:tcBorders>
            <w:noWrap/>
            <w:vAlign w:val="bottom"/>
            <w:hideMark/>
          </w:tcPr>
          <w:p w:rsidR="00C64133" w:rsidRPr="00A97E2B" w:rsidP="00C64133" w14:paraId="2427B1B8" w14:textId="77777777">
            <w:pPr>
              <w:spacing w:after="0" w:line="240" w:lineRule="auto"/>
              <w:rPr>
                <w:rFonts w:eastAsia="Times New Roman" w:asciiTheme="minorHAnsi" w:hAnsiTheme="minorHAnsi" w:cstheme="minorHAnsi"/>
                <w:szCs w:val="24"/>
              </w:rPr>
            </w:pPr>
          </w:p>
        </w:tc>
        <w:tc>
          <w:tcPr>
            <w:tcW w:w="0" w:type="auto"/>
            <w:tcBorders>
              <w:top w:val="single" w:sz="4" w:space="0" w:color="auto"/>
              <w:left w:val="nil"/>
              <w:bottom w:val="nil"/>
              <w:right w:val="nil"/>
            </w:tcBorders>
            <w:noWrap/>
            <w:vAlign w:val="bottom"/>
            <w:hideMark/>
          </w:tcPr>
          <w:p w:rsidR="00C64133" w:rsidRPr="00A97E2B" w:rsidP="00C64133" w14:paraId="21D99412" w14:textId="77777777">
            <w:pPr>
              <w:spacing w:after="0" w:line="240" w:lineRule="auto"/>
              <w:rPr>
                <w:rFonts w:eastAsia="Times New Roman" w:asciiTheme="minorHAnsi" w:hAnsiTheme="minorHAnsi" w:cstheme="minorHAnsi"/>
                <w:szCs w:val="24"/>
              </w:rPr>
            </w:pPr>
          </w:p>
        </w:tc>
      </w:tr>
    </w:tbl>
    <w:p w:rsidR="00941C1F" w:rsidRPr="00907C9F" w:rsidP="00907C9F" w14:paraId="21AE8064" w14:textId="77777777"/>
    <w:p w:rsidR="00941C1F" w:rsidRPr="00A97E2B" w14:paraId="58E46A6B" w14:textId="77777777">
      <w:pPr>
        <w:spacing w:after="160" w:line="259" w:lineRule="auto"/>
        <w:rPr>
          <w:rFonts w:asciiTheme="minorHAnsi" w:eastAsiaTheme="majorEastAsia" w:hAnsiTheme="minorHAnsi" w:cstheme="minorHAnsi"/>
          <w:b/>
          <w:bCs/>
          <w:caps/>
          <w:szCs w:val="24"/>
          <w:lang w:bidi="en-US"/>
        </w:rPr>
      </w:pPr>
      <w:r w:rsidRPr="00A97E2B">
        <w:rPr>
          <w:rFonts w:asciiTheme="minorHAnsi" w:hAnsiTheme="minorHAnsi" w:cstheme="minorHAnsi"/>
          <w:szCs w:val="24"/>
        </w:rPr>
        <w:br w:type="page"/>
      </w:r>
    </w:p>
    <w:p w:rsidR="00B262D4" w:rsidRPr="00A97E2B" w:rsidP="00C77127" w14:paraId="526A56DE" w14:textId="3E803E57">
      <w:pPr>
        <w:pStyle w:val="Heading1"/>
        <w:keepNext/>
        <w:rPr>
          <w:rFonts w:asciiTheme="minorHAnsi" w:hAnsiTheme="minorHAnsi" w:cstheme="minorHAnsi"/>
          <w:sz w:val="24"/>
          <w:szCs w:val="24"/>
        </w:rPr>
      </w:pPr>
      <w:r w:rsidRPr="00A97E2B">
        <w:rPr>
          <w:rFonts w:asciiTheme="minorHAnsi" w:hAnsiTheme="minorHAnsi" w:cstheme="minorHAnsi"/>
          <w:sz w:val="24"/>
          <w:szCs w:val="24"/>
        </w:rPr>
        <w:t>Supporting Statement</w:t>
      </w:r>
    </w:p>
    <w:p w:rsidR="003B1346" w:rsidP="001D1CBE" w14:paraId="42B8DD74" w14:textId="77777777">
      <w:pPr>
        <w:pStyle w:val="Heading2"/>
        <w:numPr>
          <w:ilvl w:val="0"/>
          <w:numId w:val="18"/>
        </w:numPr>
        <w:rPr>
          <w:rFonts w:ascii="Calibri" w:hAnsi="Calibri" w:cs="Calibri"/>
        </w:rPr>
      </w:pPr>
      <w:bookmarkStart w:id="4" w:name="_Toc49148160"/>
      <w:r w:rsidRPr="00246CC7">
        <w:rPr>
          <w:rFonts w:ascii="Calibri" w:hAnsi="Calibri" w:cs="Calibri"/>
        </w:rPr>
        <w:t>NEED AND AUTHORITY FOR THE COLLECTION</w:t>
      </w:r>
      <w:r>
        <w:rPr>
          <w:rFonts w:ascii="Calibri" w:hAnsi="Calibri" w:cs="Calibri"/>
        </w:rPr>
        <w:t>:</w:t>
      </w:r>
    </w:p>
    <w:p w:rsidR="003B1346" w:rsidRPr="003B1346" w:rsidP="003B1346" w14:paraId="49148F65" w14:textId="77777777">
      <w:pPr>
        <w:pStyle w:val="Heading2"/>
        <w:numPr>
          <w:ilvl w:val="0"/>
          <w:numId w:val="0"/>
        </w:numPr>
        <w:pBdr>
          <w:bottom w:val="single" w:sz="6" w:space="1" w:color="auto"/>
        </w:pBdr>
        <w:rPr>
          <w:rFonts w:ascii="Calibri" w:hAnsi="Calibri" w:cs="Calibri"/>
          <w:i/>
          <w:iCs/>
        </w:rPr>
      </w:pPr>
      <w:r w:rsidRPr="003B1346">
        <w:rPr>
          <w:rFonts w:ascii="Calibri" w:hAnsi="Calibri" w:cs="Calibri"/>
          <w:b w:val="0"/>
          <w:i/>
          <w:iCs/>
          <w:color w:val="000000"/>
          <w:shd w:val="clear" w:color="auto" w:fill="FFFFFF"/>
        </w:rPr>
        <w:t>Explain the circumstances that make the collection of information necessary. Identify any legal or administrative requirements that necessitate the collection</w:t>
      </w:r>
      <w:r w:rsidRPr="003B1346">
        <w:rPr>
          <w:rFonts w:ascii="Calibri" w:hAnsi="Calibri" w:cs="Calibri"/>
          <w:i/>
          <w:iCs/>
        </w:rPr>
        <w:t>.</w:t>
      </w:r>
    </w:p>
    <w:p w:rsidR="00FF04F0" w:rsidRPr="00A97E2B" w:rsidP="00234991" w14:paraId="416DB1B1" w14:textId="2F8EFBBE">
      <w:pPr>
        <w:pStyle w:val="BodyText"/>
        <w:spacing w:after="0"/>
        <w:rPr>
          <w:rFonts w:asciiTheme="minorHAnsi" w:hAnsiTheme="minorHAnsi" w:cstheme="minorHAnsi"/>
          <w:szCs w:val="24"/>
        </w:rPr>
      </w:pPr>
      <w:r w:rsidRPr="00A97E2B">
        <w:rPr>
          <w:rFonts w:asciiTheme="minorHAnsi" w:hAnsiTheme="minorHAnsi" w:cstheme="minorHAnsi"/>
          <w:szCs w:val="24"/>
        </w:rPr>
        <w:t>Under</w:t>
      </w:r>
      <w:r w:rsidRPr="00A97E2B">
        <w:rPr>
          <w:rFonts w:asciiTheme="minorHAnsi" w:hAnsiTheme="minorHAnsi" w:cstheme="minorHAnsi"/>
          <w:spacing w:val="-3"/>
          <w:szCs w:val="24"/>
        </w:rPr>
        <w:t xml:space="preserve"> </w:t>
      </w:r>
      <w:r w:rsidRPr="00A97E2B">
        <w:rPr>
          <w:rFonts w:asciiTheme="minorHAnsi" w:hAnsiTheme="minorHAnsi" w:cstheme="minorHAnsi"/>
          <w:szCs w:val="24"/>
        </w:rPr>
        <w:t>section</w:t>
      </w:r>
      <w:r w:rsidRPr="00A97E2B">
        <w:rPr>
          <w:rFonts w:asciiTheme="minorHAnsi" w:hAnsiTheme="minorHAnsi" w:cstheme="minorHAnsi"/>
          <w:spacing w:val="-2"/>
          <w:szCs w:val="24"/>
        </w:rPr>
        <w:t xml:space="preserve"> </w:t>
      </w:r>
      <w:r w:rsidRPr="00A97E2B">
        <w:rPr>
          <w:rFonts w:asciiTheme="minorHAnsi" w:hAnsiTheme="minorHAnsi" w:cstheme="minorHAnsi"/>
          <w:szCs w:val="24"/>
        </w:rPr>
        <w:t>6(a)</w:t>
      </w:r>
      <w:r w:rsidRPr="00A97E2B">
        <w:rPr>
          <w:rFonts w:asciiTheme="minorHAnsi" w:hAnsiTheme="minorHAnsi" w:cstheme="minorHAnsi"/>
          <w:spacing w:val="-3"/>
          <w:szCs w:val="24"/>
        </w:rPr>
        <w:t xml:space="preserve"> </w:t>
      </w:r>
      <w:r w:rsidRPr="00A97E2B">
        <w:rPr>
          <w:rFonts w:asciiTheme="minorHAnsi" w:hAnsiTheme="minorHAnsi" w:cstheme="minorHAnsi"/>
          <w:szCs w:val="24"/>
        </w:rPr>
        <w:t>of</w:t>
      </w:r>
      <w:r w:rsidRPr="00A97E2B">
        <w:rPr>
          <w:rFonts w:asciiTheme="minorHAnsi" w:hAnsiTheme="minorHAnsi" w:cstheme="minorHAnsi"/>
          <w:spacing w:val="-3"/>
          <w:szCs w:val="24"/>
        </w:rPr>
        <w:t xml:space="preserve"> </w:t>
      </w:r>
      <w:r w:rsidRPr="00A97E2B">
        <w:rPr>
          <w:rFonts w:asciiTheme="minorHAnsi" w:hAnsiTheme="minorHAnsi" w:cstheme="minorHAnsi"/>
          <w:szCs w:val="24"/>
        </w:rPr>
        <w:t>TSCA</w:t>
      </w:r>
      <w:r w:rsidRPr="00A97E2B">
        <w:rPr>
          <w:rFonts w:asciiTheme="minorHAnsi" w:hAnsiTheme="minorHAnsi" w:cstheme="minorHAnsi"/>
          <w:spacing w:val="-3"/>
          <w:szCs w:val="24"/>
        </w:rPr>
        <w:t xml:space="preserve"> </w:t>
      </w:r>
      <w:r w:rsidRPr="00A97E2B">
        <w:rPr>
          <w:rFonts w:asciiTheme="minorHAnsi" w:hAnsiTheme="minorHAnsi" w:cstheme="minorHAnsi"/>
          <w:szCs w:val="24"/>
        </w:rPr>
        <w:t>(15</w:t>
      </w:r>
      <w:r w:rsidRPr="00A97E2B">
        <w:rPr>
          <w:rFonts w:asciiTheme="minorHAnsi" w:hAnsiTheme="minorHAnsi" w:cstheme="minorHAnsi"/>
          <w:spacing w:val="-2"/>
          <w:szCs w:val="24"/>
        </w:rPr>
        <w:t xml:space="preserve"> </w:t>
      </w:r>
      <w:r w:rsidRPr="00A97E2B">
        <w:rPr>
          <w:rFonts w:asciiTheme="minorHAnsi" w:hAnsiTheme="minorHAnsi" w:cstheme="minorHAnsi"/>
          <w:szCs w:val="24"/>
        </w:rPr>
        <w:t>U.S.C.</w:t>
      </w:r>
      <w:r w:rsidRPr="00A97E2B">
        <w:rPr>
          <w:rFonts w:asciiTheme="minorHAnsi" w:hAnsiTheme="minorHAnsi" w:cstheme="minorHAnsi"/>
          <w:spacing w:val="-2"/>
          <w:szCs w:val="24"/>
        </w:rPr>
        <w:t xml:space="preserve"> </w:t>
      </w:r>
      <w:r w:rsidRPr="00A97E2B" w:rsidR="00634CE3">
        <w:rPr>
          <w:rFonts w:asciiTheme="minorHAnsi" w:hAnsiTheme="minorHAnsi" w:cstheme="minorHAnsi"/>
          <w:szCs w:val="24"/>
        </w:rPr>
        <w:t>section</w:t>
      </w:r>
      <w:r w:rsidRPr="00A97E2B">
        <w:rPr>
          <w:rFonts w:asciiTheme="minorHAnsi" w:hAnsiTheme="minorHAnsi" w:cstheme="minorHAnsi"/>
          <w:spacing w:val="-2"/>
          <w:szCs w:val="24"/>
        </w:rPr>
        <w:t xml:space="preserve"> </w:t>
      </w:r>
      <w:r w:rsidRPr="00A97E2B">
        <w:rPr>
          <w:rFonts w:asciiTheme="minorHAnsi" w:hAnsiTheme="minorHAnsi" w:cstheme="minorHAnsi"/>
          <w:szCs w:val="24"/>
        </w:rPr>
        <w:t>2605(a))</w:t>
      </w:r>
      <w:r w:rsidRPr="00A97E2B" w:rsidR="00262A22">
        <w:rPr>
          <w:rFonts w:asciiTheme="minorHAnsi" w:hAnsiTheme="minorHAnsi" w:cstheme="minorHAnsi"/>
          <w:szCs w:val="24"/>
        </w:rPr>
        <w:t xml:space="preserve"> (Ref.1)</w:t>
      </w:r>
      <w:r w:rsidRPr="00A97E2B">
        <w:rPr>
          <w:rFonts w:asciiTheme="minorHAnsi" w:hAnsiTheme="minorHAnsi" w:cstheme="minorHAnsi"/>
          <w:szCs w:val="24"/>
        </w:rPr>
        <w:t>,</w:t>
      </w:r>
      <w:r w:rsidRPr="00A97E2B">
        <w:rPr>
          <w:rFonts w:asciiTheme="minorHAnsi" w:hAnsiTheme="minorHAnsi" w:cstheme="minorHAnsi"/>
          <w:spacing w:val="-2"/>
          <w:szCs w:val="24"/>
        </w:rPr>
        <w:t xml:space="preserve"> </w:t>
      </w:r>
      <w:r w:rsidRPr="00A97E2B">
        <w:rPr>
          <w:rFonts w:asciiTheme="minorHAnsi" w:hAnsiTheme="minorHAnsi" w:cstheme="minorHAnsi"/>
          <w:szCs w:val="24"/>
        </w:rPr>
        <w:t>if</w:t>
      </w:r>
      <w:r w:rsidRPr="00A97E2B">
        <w:rPr>
          <w:rFonts w:asciiTheme="minorHAnsi" w:hAnsiTheme="minorHAnsi" w:cstheme="minorHAnsi"/>
          <w:spacing w:val="-3"/>
          <w:szCs w:val="24"/>
        </w:rPr>
        <w:t xml:space="preserve"> </w:t>
      </w:r>
      <w:r w:rsidRPr="00A97E2B">
        <w:rPr>
          <w:rFonts w:asciiTheme="minorHAnsi" w:hAnsiTheme="minorHAnsi" w:cstheme="minorHAnsi"/>
          <w:szCs w:val="24"/>
        </w:rPr>
        <w:t>EPA</w:t>
      </w:r>
      <w:r w:rsidRPr="00A97E2B">
        <w:rPr>
          <w:rFonts w:asciiTheme="minorHAnsi" w:hAnsiTheme="minorHAnsi" w:cstheme="minorHAnsi"/>
          <w:spacing w:val="-3"/>
          <w:szCs w:val="24"/>
        </w:rPr>
        <w:t xml:space="preserve"> </w:t>
      </w:r>
      <w:r w:rsidRPr="00A97E2B">
        <w:rPr>
          <w:rFonts w:asciiTheme="minorHAnsi" w:hAnsiTheme="minorHAnsi" w:cstheme="minorHAnsi"/>
          <w:szCs w:val="24"/>
        </w:rPr>
        <w:t>determines</w:t>
      </w:r>
      <w:r w:rsidRPr="00A97E2B">
        <w:rPr>
          <w:rFonts w:asciiTheme="minorHAnsi" w:hAnsiTheme="minorHAnsi" w:cstheme="minorHAnsi"/>
          <w:spacing w:val="-2"/>
          <w:szCs w:val="24"/>
        </w:rPr>
        <w:t xml:space="preserve"> </w:t>
      </w:r>
      <w:r w:rsidRPr="00A97E2B">
        <w:rPr>
          <w:rFonts w:asciiTheme="minorHAnsi" w:hAnsiTheme="minorHAnsi" w:cstheme="minorHAnsi"/>
          <w:szCs w:val="24"/>
        </w:rPr>
        <w:t>after</w:t>
      </w:r>
      <w:r w:rsidRPr="00A97E2B">
        <w:rPr>
          <w:rFonts w:asciiTheme="minorHAnsi" w:hAnsiTheme="minorHAnsi" w:cstheme="minorHAnsi"/>
          <w:spacing w:val="-3"/>
          <w:szCs w:val="24"/>
        </w:rPr>
        <w:t xml:space="preserve"> </w:t>
      </w:r>
      <w:r w:rsidRPr="00A97E2B">
        <w:rPr>
          <w:rFonts w:asciiTheme="minorHAnsi" w:hAnsiTheme="minorHAnsi" w:cstheme="minorHAnsi"/>
          <w:szCs w:val="24"/>
        </w:rPr>
        <w:t>risk</w:t>
      </w:r>
      <w:r w:rsidRPr="00A97E2B">
        <w:rPr>
          <w:rFonts w:asciiTheme="minorHAnsi" w:hAnsiTheme="minorHAnsi" w:cstheme="minorHAnsi"/>
          <w:spacing w:val="-2"/>
          <w:szCs w:val="24"/>
        </w:rPr>
        <w:t xml:space="preserve"> </w:t>
      </w:r>
      <w:r w:rsidRPr="00A97E2B">
        <w:rPr>
          <w:rFonts w:asciiTheme="minorHAnsi" w:hAnsiTheme="minorHAnsi" w:cstheme="minorHAnsi"/>
          <w:szCs w:val="24"/>
        </w:rPr>
        <w:t>evaluation</w:t>
      </w:r>
      <w:r w:rsidRPr="00A97E2B">
        <w:rPr>
          <w:rFonts w:asciiTheme="minorHAnsi" w:hAnsiTheme="minorHAnsi" w:cstheme="minorHAnsi"/>
          <w:spacing w:val="-2"/>
          <w:szCs w:val="24"/>
        </w:rPr>
        <w:t xml:space="preserve"> </w:t>
      </w:r>
      <w:r w:rsidRPr="00A97E2B">
        <w:rPr>
          <w:rFonts w:asciiTheme="minorHAnsi" w:hAnsiTheme="minorHAnsi" w:cstheme="minorHAnsi"/>
          <w:szCs w:val="24"/>
        </w:rPr>
        <w:t>that</w:t>
      </w:r>
      <w:r w:rsidRPr="00A97E2B">
        <w:rPr>
          <w:rFonts w:asciiTheme="minorHAnsi" w:hAnsiTheme="minorHAnsi" w:cstheme="minorHAnsi"/>
          <w:spacing w:val="-2"/>
          <w:szCs w:val="24"/>
        </w:rPr>
        <w:t xml:space="preserve"> </w:t>
      </w:r>
      <w:r w:rsidRPr="00A97E2B">
        <w:rPr>
          <w:rFonts w:asciiTheme="minorHAnsi" w:hAnsiTheme="minorHAnsi" w:cstheme="minorHAnsi"/>
          <w:szCs w:val="24"/>
        </w:rPr>
        <w:t>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w:t>
      </w:r>
      <w:r w:rsidRPr="00A97E2B">
        <w:rPr>
          <w:rFonts w:asciiTheme="minorHAnsi" w:hAnsiTheme="minorHAnsi" w:cstheme="minorHAnsi"/>
          <w:spacing w:val="-5"/>
          <w:szCs w:val="24"/>
        </w:rPr>
        <w:t xml:space="preserve"> </w:t>
      </w:r>
      <w:r w:rsidRPr="00A97E2B">
        <w:rPr>
          <w:rFonts w:asciiTheme="minorHAnsi" w:hAnsiTheme="minorHAnsi" w:cstheme="minorHAnsi"/>
          <w:szCs w:val="24"/>
        </w:rPr>
        <w:t>more</w:t>
      </w:r>
      <w:r w:rsidRPr="00A97E2B">
        <w:rPr>
          <w:rFonts w:asciiTheme="minorHAnsi" w:hAnsiTheme="minorHAnsi" w:cstheme="minorHAnsi"/>
          <w:spacing w:val="-3"/>
          <w:szCs w:val="24"/>
        </w:rPr>
        <w:t xml:space="preserve"> </w:t>
      </w:r>
      <w:r w:rsidRPr="00A97E2B">
        <w:rPr>
          <w:rFonts w:asciiTheme="minorHAnsi" w:hAnsiTheme="minorHAnsi" w:cstheme="minorHAnsi"/>
          <w:szCs w:val="24"/>
        </w:rPr>
        <w:t>requirements</w:t>
      </w:r>
      <w:r w:rsidRPr="00A97E2B">
        <w:rPr>
          <w:rFonts w:asciiTheme="minorHAnsi" w:hAnsiTheme="minorHAnsi" w:cstheme="minorHAnsi"/>
          <w:spacing w:val="-2"/>
          <w:szCs w:val="24"/>
        </w:rPr>
        <w:t xml:space="preserve"> </w:t>
      </w:r>
      <w:r w:rsidRPr="00A97E2B">
        <w:rPr>
          <w:rFonts w:asciiTheme="minorHAnsi" w:hAnsiTheme="minorHAnsi" w:cstheme="minorHAnsi"/>
          <w:szCs w:val="24"/>
        </w:rPr>
        <w:t>to</w:t>
      </w:r>
      <w:r w:rsidRPr="00A97E2B">
        <w:rPr>
          <w:rFonts w:asciiTheme="minorHAnsi" w:hAnsiTheme="minorHAnsi" w:cstheme="minorHAnsi"/>
          <w:spacing w:val="-2"/>
          <w:szCs w:val="24"/>
        </w:rPr>
        <w:t xml:space="preserve"> </w:t>
      </w:r>
      <w:r w:rsidRPr="00A97E2B">
        <w:rPr>
          <w:rFonts w:asciiTheme="minorHAnsi" w:hAnsiTheme="minorHAnsi" w:cstheme="minorHAnsi"/>
          <w:szCs w:val="24"/>
        </w:rPr>
        <w:t>the</w:t>
      </w:r>
      <w:r w:rsidRPr="00A97E2B">
        <w:rPr>
          <w:rFonts w:asciiTheme="minorHAnsi" w:hAnsiTheme="minorHAnsi" w:cstheme="minorHAnsi"/>
          <w:spacing w:val="-3"/>
          <w:szCs w:val="24"/>
        </w:rPr>
        <w:t xml:space="preserve"> </w:t>
      </w:r>
      <w:r w:rsidRPr="00A97E2B">
        <w:rPr>
          <w:rFonts w:asciiTheme="minorHAnsi" w:hAnsiTheme="minorHAnsi" w:cstheme="minorHAnsi"/>
          <w:szCs w:val="24"/>
        </w:rPr>
        <w:t>extent</w:t>
      </w:r>
      <w:r w:rsidRPr="00A97E2B">
        <w:rPr>
          <w:rFonts w:asciiTheme="minorHAnsi" w:hAnsiTheme="minorHAnsi" w:cstheme="minorHAnsi"/>
          <w:spacing w:val="-1"/>
          <w:szCs w:val="24"/>
        </w:rPr>
        <w:t xml:space="preserve"> </w:t>
      </w:r>
      <w:r w:rsidRPr="00A97E2B">
        <w:rPr>
          <w:rFonts w:asciiTheme="minorHAnsi" w:hAnsiTheme="minorHAnsi" w:cstheme="minorHAnsi"/>
          <w:szCs w:val="24"/>
        </w:rPr>
        <w:t>necessary</w:t>
      </w:r>
      <w:r w:rsidRPr="00A97E2B">
        <w:rPr>
          <w:rFonts w:asciiTheme="minorHAnsi" w:hAnsiTheme="minorHAnsi" w:cstheme="minorHAnsi"/>
          <w:spacing w:val="-2"/>
          <w:szCs w:val="24"/>
        </w:rPr>
        <w:t xml:space="preserve"> </w:t>
      </w:r>
      <w:r w:rsidRPr="00A97E2B">
        <w:rPr>
          <w:rFonts w:asciiTheme="minorHAnsi" w:hAnsiTheme="minorHAnsi" w:cstheme="minorHAnsi"/>
          <w:szCs w:val="24"/>
        </w:rPr>
        <w:t>so that</w:t>
      </w:r>
      <w:r w:rsidRPr="00A97E2B">
        <w:rPr>
          <w:rFonts w:asciiTheme="minorHAnsi" w:hAnsiTheme="minorHAnsi" w:cstheme="minorHAnsi"/>
          <w:spacing w:val="-5"/>
          <w:szCs w:val="24"/>
        </w:rPr>
        <w:t xml:space="preserve"> </w:t>
      </w:r>
      <w:r w:rsidRPr="00A97E2B">
        <w:rPr>
          <w:rFonts w:asciiTheme="minorHAnsi" w:hAnsiTheme="minorHAnsi" w:cstheme="minorHAnsi"/>
          <w:szCs w:val="24"/>
        </w:rPr>
        <w:t>the</w:t>
      </w:r>
      <w:r w:rsidRPr="00A97E2B">
        <w:rPr>
          <w:rFonts w:asciiTheme="minorHAnsi" w:hAnsiTheme="minorHAnsi" w:cstheme="minorHAnsi"/>
          <w:spacing w:val="-7"/>
          <w:szCs w:val="24"/>
        </w:rPr>
        <w:t xml:space="preserve"> </w:t>
      </w:r>
      <w:r w:rsidRPr="00A97E2B">
        <w:rPr>
          <w:rFonts w:asciiTheme="minorHAnsi" w:hAnsiTheme="minorHAnsi" w:cstheme="minorHAnsi"/>
          <w:szCs w:val="24"/>
        </w:rPr>
        <w:t>chemical</w:t>
      </w:r>
      <w:r w:rsidRPr="00A97E2B">
        <w:rPr>
          <w:rFonts w:asciiTheme="minorHAnsi" w:hAnsiTheme="minorHAnsi" w:cstheme="minorHAnsi"/>
          <w:spacing w:val="-5"/>
          <w:szCs w:val="24"/>
        </w:rPr>
        <w:t xml:space="preserve"> </w:t>
      </w:r>
      <w:r w:rsidRPr="00A97E2B">
        <w:rPr>
          <w:rFonts w:asciiTheme="minorHAnsi" w:hAnsiTheme="minorHAnsi" w:cstheme="minorHAnsi"/>
          <w:szCs w:val="24"/>
        </w:rPr>
        <w:t>substance</w:t>
      </w:r>
      <w:r w:rsidRPr="00A97E2B">
        <w:rPr>
          <w:rFonts w:asciiTheme="minorHAnsi" w:hAnsiTheme="minorHAnsi" w:cstheme="minorHAnsi"/>
          <w:spacing w:val="-7"/>
          <w:szCs w:val="24"/>
        </w:rPr>
        <w:t xml:space="preserve"> </w:t>
      </w:r>
      <w:r w:rsidRPr="00A97E2B">
        <w:rPr>
          <w:rFonts w:asciiTheme="minorHAnsi" w:hAnsiTheme="minorHAnsi" w:cstheme="minorHAnsi"/>
          <w:szCs w:val="24"/>
        </w:rPr>
        <w:t>or</w:t>
      </w:r>
      <w:r w:rsidRPr="00A97E2B">
        <w:rPr>
          <w:rFonts w:asciiTheme="minorHAnsi" w:hAnsiTheme="minorHAnsi" w:cstheme="minorHAnsi"/>
          <w:spacing w:val="-7"/>
          <w:szCs w:val="24"/>
        </w:rPr>
        <w:t xml:space="preserve"> </w:t>
      </w:r>
      <w:r w:rsidRPr="00A97E2B">
        <w:rPr>
          <w:rFonts w:asciiTheme="minorHAnsi" w:hAnsiTheme="minorHAnsi" w:cstheme="minorHAnsi"/>
          <w:szCs w:val="24"/>
        </w:rPr>
        <w:t>mixture</w:t>
      </w:r>
      <w:r w:rsidRPr="00A97E2B">
        <w:rPr>
          <w:rFonts w:asciiTheme="minorHAnsi" w:hAnsiTheme="minorHAnsi" w:cstheme="minorHAnsi"/>
          <w:spacing w:val="-4"/>
          <w:szCs w:val="24"/>
        </w:rPr>
        <w:t xml:space="preserve"> </w:t>
      </w:r>
      <w:r w:rsidRPr="00A97E2B">
        <w:rPr>
          <w:rFonts w:asciiTheme="minorHAnsi" w:hAnsiTheme="minorHAnsi" w:cstheme="minorHAnsi"/>
          <w:szCs w:val="24"/>
        </w:rPr>
        <w:t>no</w:t>
      </w:r>
      <w:r w:rsidRPr="00A97E2B">
        <w:rPr>
          <w:rFonts w:asciiTheme="minorHAnsi" w:hAnsiTheme="minorHAnsi" w:cstheme="minorHAnsi"/>
          <w:spacing w:val="-3"/>
          <w:szCs w:val="24"/>
        </w:rPr>
        <w:t xml:space="preserve"> </w:t>
      </w:r>
      <w:r w:rsidRPr="00A97E2B">
        <w:rPr>
          <w:rFonts w:asciiTheme="minorHAnsi" w:hAnsiTheme="minorHAnsi" w:cstheme="minorHAnsi"/>
          <w:szCs w:val="24"/>
        </w:rPr>
        <w:t>longer</w:t>
      </w:r>
      <w:r w:rsidRPr="00A97E2B">
        <w:rPr>
          <w:rFonts w:asciiTheme="minorHAnsi" w:hAnsiTheme="minorHAnsi" w:cstheme="minorHAnsi"/>
          <w:spacing w:val="-4"/>
          <w:szCs w:val="24"/>
        </w:rPr>
        <w:t xml:space="preserve"> </w:t>
      </w:r>
      <w:r w:rsidRPr="00A97E2B">
        <w:rPr>
          <w:rFonts w:asciiTheme="minorHAnsi" w:hAnsiTheme="minorHAnsi" w:cstheme="minorHAnsi"/>
          <w:szCs w:val="24"/>
        </w:rPr>
        <w:t>presents</w:t>
      </w:r>
      <w:r w:rsidRPr="00A97E2B">
        <w:rPr>
          <w:rFonts w:asciiTheme="minorHAnsi" w:hAnsiTheme="minorHAnsi" w:cstheme="minorHAnsi"/>
          <w:spacing w:val="-3"/>
          <w:szCs w:val="24"/>
        </w:rPr>
        <w:t xml:space="preserve"> </w:t>
      </w:r>
      <w:r w:rsidRPr="00A97E2B">
        <w:rPr>
          <w:rFonts w:asciiTheme="minorHAnsi" w:hAnsiTheme="minorHAnsi" w:cstheme="minorHAnsi"/>
          <w:szCs w:val="24"/>
        </w:rPr>
        <w:t>such</w:t>
      </w:r>
      <w:r w:rsidRPr="00A97E2B">
        <w:rPr>
          <w:rFonts w:asciiTheme="minorHAnsi" w:hAnsiTheme="minorHAnsi" w:cstheme="minorHAnsi"/>
          <w:spacing w:val="-3"/>
          <w:szCs w:val="24"/>
        </w:rPr>
        <w:t xml:space="preserve"> </w:t>
      </w:r>
      <w:r w:rsidRPr="00A97E2B">
        <w:rPr>
          <w:rFonts w:asciiTheme="minorHAnsi" w:hAnsiTheme="minorHAnsi" w:cstheme="minorHAnsi"/>
          <w:szCs w:val="24"/>
        </w:rPr>
        <w:t>risk.</w:t>
      </w:r>
      <w:r w:rsidRPr="00A97E2B">
        <w:rPr>
          <w:rFonts w:asciiTheme="minorHAnsi" w:hAnsiTheme="minorHAnsi" w:cstheme="minorHAnsi"/>
          <w:spacing w:val="-3"/>
          <w:szCs w:val="24"/>
        </w:rPr>
        <w:t xml:space="preserve"> </w:t>
      </w:r>
      <w:r w:rsidRPr="00A97E2B">
        <w:rPr>
          <w:rFonts w:asciiTheme="minorHAnsi" w:hAnsiTheme="minorHAnsi" w:cstheme="minorHAnsi"/>
          <w:szCs w:val="24"/>
        </w:rPr>
        <w:t>Section</w:t>
      </w:r>
      <w:r w:rsidRPr="00A97E2B">
        <w:rPr>
          <w:rFonts w:asciiTheme="minorHAnsi" w:hAnsiTheme="minorHAnsi" w:cstheme="minorHAnsi"/>
          <w:spacing w:val="-1"/>
          <w:szCs w:val="24"/>
        </w:rPr>
        <w:t xml:space="preserve"> </w:t>
      </w:r>
      <w:r w:rsidRPr="00A97E2B">
        <w:rPr>
          <w:rFonts w:asciiTheme="minorHAnsi" w:hAnsiTheme="minorHAnsi" w:cstheme="minorHAnsi"/>
          <w:szCs w:val="24"/>
        </w:rPr>
        <w:t>6(a)</w:t>
      </w:r>
      <w:r w:rsidRPr="00A97E2B">
        <w:rPr>
          <w:rFonts w:asciiTheme="minorHAnsi" w:hAnsiTheme="minorHAnsi" w:cstheme="minorHAnsi"/>
          <w:spacing w:val="-4"/>
          <w:szCs w:val="24"/>
        </w:rPr>
        <w:t xml:space="preserve"> </w:t>
      </w:r>
      <w:r w:rsidRPr="00A97E2B">
        <w:rPr>
          <w:rFonts w:asciiTheme="minorHAnsi" w:hAnsiTheme="minorHAnsi" w:cstheme="minorHAnsi"/>
          <w:szCs w:val="24"/>
        </w:rPr>
        <w:t>authorizes</w:t>
      </w:r>
      <w:r w:rsidRPr="00A97E2B">
        <w:rPr>
          <w:rFonts w:asciiTheme="minorHAnsi" w:hAnsiTheme="minorHAnsi" w:cstheme="minorHAnsi"/>
          <w:spacing w:val="-3"/>
          <w:szCs w:val="24"/>
        </w:rPr>
        <w:t xml:space="preserve"> </w:t>
      </w:r>
      <w:r w:rsidRPr="00A97E2B">
        <w:rPr>
          <w:rFonts w:asciiTheme="minorHAnsi" w:hAnsiTheme="minorHAnsi" w:cstheme="minorHAnsi"/>
          <w:szCs w:val="24"/>
        </w:rPr>
        <w:t xml:space="preserve">EPA </w:t>
      </w:r>
      <w:r w:rsidRPr="00A97E2B">
        <w:rPr>
          <w:rFonts w:asciiTheme="minorHAnsi" w:hAnsiTheme="minorHAnsi" w:cstheme="minorHAnsi"/>
          <w:spacing w:val="-4"/>
          <w:szCs w:val="24"/>
        </w:rPr>
        <w:t>to:</w:t>
      </w:r>
    </w:p>
    <w:p w:rsidR="00FF04F0" w:rsidRPr="00A97E2B" w:rsidP="00234991" w14:paraId="2846B396" w14:textId="77777777">
      <w:pPr>
        <w:pStyle w:val="BodyText"/>
        <w:spacing w:after="0"/>
        <w:rPr>
          <w:rFonts w:asciiTheme="minorHAnsi" w:hAnsiTheme="minorHAnsi" w:cstheme="minorHAnsi"/>
        </w:rPr>
      </w:pPr>
    </w:p>
    <w:p w:rsidR="00FF04F0" w:rsidRPr="00A97E2B" w:rsidP="00237435" w14:paraId="3B645BA2" w14:textId="77777777">
      <w:pPr>
        <w:pStyle w:val="ListParagraph"/>
        <w:widowControl w:val="0"/>
        <w:numPr>
          <w:ilvl w:val="1"/>
          <w:numId w:val="7"/>
        </w:numPr>
        <w:tabs>
          <w:tab w:val="left" w:pos="1462"/>
        </w:tabs>
        <w:autoSpaceDE w:val="0"/>
        <w:autoSpaceDN w:val="0"/>
        <w:spacing w:before="90" w:after="0" w:line="240" w:lineRule="auto"/>
        <w:ind w:left="1462" w:hanging="358"/>
        <w:contextualSpacing w:val="0"/>
        <w:rPr>
          <w:rFonts w:asciiTheme="minorHAnsi" w:hAnsiTheme="minorHAnsi" w:cstheme="minorHAnsi"/>
          <w:szCs w:val="24"/>
        </w:rPr>
      </w:pPr>
      <w:r w:rsidRPr="00A97E2B">
        <w:rPr>
          <w:rFonts w:asciiTheme="minorHAnsi" w:hAnsiTheme="minorHAnsi" w:cstheme="minorHAnsi"/>
          <w:szCs w:val="24"/>
        </w:rPr>
        <w:t>Prohibit</w:t>
      </w:r>
      <w:r w:rsidRPr="00A97E2B">
        <w:rPr>
          <w:rFonts w:asciiTheme="minorHAnsi" w:hAnsiTheme="minorHAnsi" w:cstheme="minorHAnsi"/>
          <w:spacing w:val="-11"/>
          <w:szCs w:val="24"/>
        </w:rPr>
        <w:t xml:space="preserve"> </w:t>
      </w:r>
      <w:r w:rsidRPr="00A97E2B">
        <w:rPr>
          <w:rFonts w:asciiTheme="minorHAnsi" w:hAnsiTheme="minorHAnsi" w:cstheme="minorHAnsi"/>
          <w:szCs w:val="24"/>
        </w:rPr>
        <w:t>or</w:t>
      </w:r>
      <w:r w:rsidRPr="00A97E2B">
        <w:rPr>
          <w:rFonts w:asciiTheme="minorHAnsi" w:hAnsiTheme="minorHAnsi" w:cstheme="minorHAnsi"/>
          <w:spacing w:val="-7"/>
          <w:szCs w:val="24"/>
        </w:rPr>
        <w:t xml:space="preserve"> </w:t>
      </w:r>
      <w:r w:rsidRPr="00A97E2B">
        <w:rPr>
          <w:rFonts w:asciiTheme="minorHAnsi" w:hAnsiTheme="minorHAnsi" w:cstheme="minorHAnsi"/>
          <w:szCs w:val="24"/>
        </w:rPr>
        <w:t>restrict</w:t>
      </w:r>
      <w:r w:rsidRPr="00A97E2B">
        <w:rPr>
          <w:rFonts w:asciiTheme="minorHAnsi" w:hAnsiTheme="minorHAnsi" w:cstheme="minorHAnsi"/>
          <w:spacing w:val="-6"/>
          <w:szCs w:val="24"/>
        </w:rPr>
        <w:t xml:space="preserve"> </w:t>
      </w:r>
      <w:r w:rsidRPr="00A97E2B">
        <w:rPr>
          <w:rFonts w:asciiTheme="minorHAnsi" w:hAnsiTheme="minorHAnsi" w:cstheme="minorHAnsi"/>
          <w:szCs w:val="24"/>
        </w:rPr>
        <w:t>manufacture,</w:t>
      </w:r>
      <w:r w:rsidRPr="00A97E2B">
        <w:rPr>
          <w:rFonts w:asciiTheme="minorHAnsi" w:hAnsiTheme="minorHAnsi" w:cstheme="minorHAnsi"/>
          <w:spacing w:val="-6"/>
          <w:szCs w:val="24"/>
        </w:rPr>
        <w:t xml:space="preserve"> </w:t>
      </w:r>
      <w:r w:rsidRPr="00A97E2B">
        <w:rPr>
          <w:rFonts w:asciiTheme="minorHAnsi" w:hAnsiTheme="minorHAnsi" w:cstheme="minorHAnsi"/>
          <w:szCs w:val="24"/>
        </w:rPr>
        <w:t>processing,</w:t>
      </w:r>
      <w:r w:rsidRPr="00A97E2B">
        <w:rPr>
          <w:rFonts w:asciiTheme="minorHAnsi" w:hAnsiTheme="minorHAnsi" w:cstheme="minorHAnsi"/>
          <w:spacing w:val="-6"/>
          <w:szCs w:val="24"/>
        </w:rPr>
        <w:t xml:space="preserve"> </w:t>
      </w:r>
      <w:r w:rsidRPr="00A97E2B">
        <w:rPr>
          <w:rFonts w:asciiTheme="minorHAnsi" w:hAnsiTheme="minorHAnsi" w:cstheme="minorHAnsi"/>
          <w:szCs w:val="24"/>
        </w:rPr>
        <w:t>or</w:t>
      </w:r>
      <w:r w:rsidRPr="00A97E2B">
        <w:rPr>
          <w:rFonts w:asciiTheme="minorHAnsi" w:hAnsiTheme="minorHAnsi" w:cstheme="minorHAnsi"/>
          <w:spacing w:val="-7"/>
          <w:szCs w:val="24"/>
        </w:rPr>
        <w:t xml:space="preserve"> </w:t>
      </w:r>
      <w:r w:rsidRPr="00A97E2B">
        <w:rPr>
          <w:rFonts w:asciiTheme="minorHAnsi" w:hAnsiTheme="minorHAnsi" w:cstheme="minorHAnsi"/>
          <w:szCs w:val="24"/>
        </w:rPr>
        <w:t>distribution</w:t>
      </w:r>
      <w:r w:rsidRPr="00A97E2B">
        <w:rPr>
          <w:rFonts w:asciiTheme="minorHAnsi" w:hAnsiTheme="minorHAnsi" w:cstheme="minorHAnsi"/>
          <w:spacing w:val="-6"/>
          <w:szCs w:val="24"/>
        </w:rPr>
        <w:t xml:space="preserve"> </w:t>
      </w:r>
      <w:r w:rsidRPr="00A97E2B">
        <w:rPr>
          <w:rFonts w:asciiTheme="minorHAnsi" w:hAnsiTheme="minorHAnsi" w:cstheme="minorHAnsi"/>
          <w:szCs w:val="24"/>
        </w:rPr>
        <w:t>in</w:t>
      </w:r>
      <w:r w:rsidRPr="00A97E2B">
        <w:rPr>
          <w:rFonts w:asciiTheme="minorHAnsi" w:hAnsiTheme="minorHAnsi" w:cstheme="minorHAnsi"/>
          <w:spacing w:val="-6"/>
          <w:szCs w:val="24"/>
        </w:rPr>
        <w:t xml:space="preserve"> </w:t>
      </w:r>
      <w:r w:rsidRPr="00A97E2B">
        <w:rPr>
          <w:rFonts w:asciiTheme="minorHAnsi" w:hAnsiTheme="minorHAnsi" w:cstheme="minorHAnsi"/>
          <w:spacing w:val="-2"/>
          <w:szCs w:val="24"/>
        </w:rPr>
        <w:t>commerce,</w:t>
      </w:r>
    </w:p>
    <w:p w:rsidR="00FF04F0" w:rsidRPr="00A97E2B" w:rsidP="00237435" w14:paraId="141C1D09" w14:textId="77777777">
      <w:pPr>
        <w:pStyle w:val="ListParagraph"/>
        <w:widowControl w:val="0"/>
        <w:numPr>
          <w:ilvl w:val="1"/>
          <w:numId w:val="7"/>
        </w:numPr>
        <w:tabs>
          <w:tab w:val="left" w:pos="1462"/>
          <w:tab w:val="left" w:pos="1464"/>
        </w:tabs>
        <w:autoSpaceDE w:val="0"/>
        <w:autoSpaceDN w:val="0"/>
        <w:spacing w:after="0" w:line="240" w:lineRule="auto"/>
        <w:ind w:right="1450"/>
        <w:contextualSpacing w:val="0"/>
        <w:rPr>
          <w:rFonts w:asciiTheme="minorHAnsi" w:hAnsiTheme="minorHAnsi" w:cstheme="minorHAnsi"/>
          <w:szCs w:val="24"/>
        </w:rPr>
      </w:pPr>
      <w:r w:rsidRPr="00A97E2B">
        <w:rPr>
          <w:rFonts w:asciiTheme="minorHAnsi" w:hAnsiTheme="minorHAnsi" w:cstheme="minorHAnsi"/>
          <w:szCs w:val="24"/>
        </w:rPr>
        <w:t>Prohibit</w:t>
      </w:r>
      <w:r w:rsidRPr="00A97E2B">
        <w:rPr>
          <w:rFonts w:asciiTheme="minorHAnsi" w:hAnsiTheme="minorHAnsi" w:cstheme="minorHAnsi"/>
          <w:spacing w:val="-8"/>
          <w:szCs w:val="24"/>
        </w:rPr>
        <w:t xml:space="preserve"> </w:t>
      </w:r>
      <w:r w:rsidRPr="00A97E2B">
        <w:rPr>
          <w:rFonts w:asciiTheme="minorHAnsi" w:hAnsiTheme="minorHAnsi" w:cstheme="minorHAnsi"/>
          <w:szCs w:val="24"/>
        </w:rPr>
        <w:t>or</w:t>
      </w:r>
      <w:r w:rsidRPr="00A97E2B">
        <w:rPr>
          <w:rFonts w:asciiTheme="minorHAnsi" w:hAnsiTheme="minorHAnsi" w:cstheme="minorHAnsi"/>
          <w:spacing w:val="-9"/>
          <w:szCs w:val="24"/>
        </w:rPr>
        <w:t xml:space="preserve"> </w:t>
      </w:r>
      <w:r w:rsidRPr="00A97E2B">
        <w:rPr>
          <w:rFonts w:asciiTheme="minorHAnsi" w:hAnsiTheme="minorHAnsi" w:cstheme="minorHAnsi"/>
          <w:szCs w:val="24"/>
        </w:rPr>
        <w:t>restrict</w:t>
      </w:r>
      <w:r w:rsidRPr="00A97E2B">
        <w:rPr>
          <w:rFonts w:asciiTheme="minorHAnsi" w:hAnsiTheme="minorHAnsi" w:cstheme="minorHAnsi"/>
          <w:spacing w:val="-8"/>
          <w:szCs w:val="24"/>
        </w:rPr>
        <w:t xml:space="preserve"> </w:t>
      </w:r>
      <w:r w:rsidRPr="00A97E2B">
        <w:rPr>
          <w:rFonts w:asciiTheme="minorHAnsi" w:hAnsiTheme="minorHAnsi" w:cstheme="minorHAnsi"/>
          <w:szCs w:val="24"/>
        </w:rPr>
        <w:t>the</w:t>
      </w:r>
      <w:r w:rsidRPr="00A97E2B">
        <w:rPr>
          <w:rFonts w:asciiTheme="minorHAnsi" w:hAnsiTheme="minorHAnsi" w:cstheme="minorHAnsi"/>
          <w:spacing w:val="-9"/>
          <w:szCs w:val="24"/>
        </w:rPr>
        <w:t xml:space="preserve"> </w:t>
      </w:r>
      <w:r w:rsidRPr="00A97E2B">
        <w:rPr>
          <w:rFonts w:asciiTheme="minorHAnsi" w:hAnsiTheme="minorHAnsi" w:cstheme="minorHAnsi"/>
          <w:szCs w:val="24"/>
        </w:rPr>
        <w:t>manufacture,</w:t>
      </w:r>
      <w:r w:rsidRPr="00A97E2B">
        <w:rPr>
          <w:rFonts w:asciiTheme="minorHAnsi" w:hAnsiTheme="minorHAnsi" w:cstheme="minorHAnsi"/>
          <w:spacing w:val="-8"/>
          <w:szCs w:val="24"/>
        </w:rPr>
        <w:t xml:space="preserve"> </w:t>
      </w:r>
      <w:r w:rsidRPr="00A97E2B">
        <w:rPr>
          <w:rFonts w:asciiTheme="minorHAnsi" w:hAnsiTheme="minorHAnsi" w:cstheme="minorHAnsi"/>
          <w:szCs w:val="24"/>
        </w:rPr>
        <w:t>processing,</w:t>
      </w:r>
      <w:r w:rsidRPr="00A97E2B">
        <w:rPr>
          <w:rFonts w:asciiTheme="minorHAnsi" w:hAnsiTheme="minorHAnsi" w:cstheme="minorHAnsi"/>
          <w:spacing w:val="-8"/>
          <w:szCs w:val="24"/>
        </w:rPr>
        <w:t xml:space="preserve"> </w:t>
      </w:r>
      <w:r w:rsidRPr="00A97E2B">
        <w:rPr>
          <w:rFonts w:asciiTheme="minorHAnsi" w:hAnsiTheme="minorHAnsi" w:cstheme="minorHAnsi"/>
          <w:szCs w:val="24"/>
        </w:rPr>
        <w:t>or</w:t>
      </w:r>
      <w:r w:rsidRPr="00A97E2B">
        <w:rPr>
          <w:rFonts w:asciiTheme="minorHAnsi" w:hAnsiTheme="minorHAnsi" w:cstheme="minorHAnsi"/>
          <w:spacing w:val="-4"/>
          <w:szCs w:val="24"/>
        </w:rPr>
        <w:t xml:space="preserve"> </w:t>
      </w:r>
      <w:r w:rsidRPr="00A97E2B">
        <w:rPr>
          <w:rFonts w:asciiTheme="minorHAnsi" w:hAnsiTheme="minorHAnsi" w:cstheme="minorHAnsi"/>
          <w:szCs w:val="24"/>
        </w:rPr>
        <w:t>distribution</w:t>
      </w:r>
      <w:r w:rsidRPr="00A97E2B">
        <w:rPr>
          <w:rFonts w:asciiTheme="minorHAnsi" w:hAnsiTheme="minorHAnsi" w:cstheme="minorHAnsi"/>
          <w:spacing w:val="-8"/>
          <w:szCs w:val="24"/>
        </w:rPr>
        <w:t xml:space="preserve"> </w:t>
      </w:r>
      <w:r w:rsidRPr="00A97E2B">
        <w:rPr>
          <w:rFonts w:asciiTheme="minorHAnsi" w:hAnsiTheme="minorHAnsi" w:cstheme="minorHAnsi"/>
          <w:szCs w:val="24"/>
        </w:rPr>
        <w:t>in</w:t>
      </w:r>
      <w:r w:rsidRPr="00A97E2B">
        <w:rPr>
          <w:rFonts w:asciiTheme="minorHAnsi" w:hAnsiTheme="minorHAnsi" w:cstheme="minorHAnsi"/>
          <w:spacing w:val="-8"/>
          <w:szCs w:val="24"/>
        </w:rPr>
        <w:t xml:space="preserve"> </w:t>
      </w:r>
      <w:r w:rsidRPr="00A97E2B">
        <w:rPr>
          <w:rFonts w:asciiTheme="minorHAnsi" w:hAnsiTheme="minorHAnsi" w:cstheme="minorHAnsi"/>
          <w:szCs w:val="24"/>
        </w:rPr>
        <w:t>commerce</w:t>
      </w:r>
      <w:r w:rsidRPr="00A97E2B">
        <w:rPr>
          <w:rFonts w:asciiTheme="minorHAnsi" w:hAnsiTheme="minorHAnsi" w:cstheme="minorHAnsi"/>
          <w:spacing w:val="-7"/>
          <w:szCs w:val="24"/>
        </w:rPr>
        <w:t xml:space="preserve"> </w:t>
      </w:r>
      <w:r w:rsidRPr="00A97E2B">
        <w:rPr>
          <w:rFonts w:asciiTheme="minorHAnsi" w:hAnsiTheme="minorHAnsi" w:cstheme="minorHAnsi"/>
          <w:szCs w:val="24"/>
        </w:rPr>
        <w:t>of</w:t>
      </w:r>
      <w:r w:rsidRPr="00A97E2B">
        <w:rPr>
          <w:rFonts w:asciiTheme="minorHAnsi" w:hAnsiTheme="minorHAnsi" w:cstheme="minorHAnsi"/>
          <w:spacing w:val="-4"/>
          <w:szCs w:val="24"/>
        </w:rPr>
        <w:t xml:space="preserve"> </w:t>
      </w:r>
      <w:r w:rsidRPr="00A97E2B">
        <w:rPr>
          <w:rFonts w:asciiTheme="minorHAnsi" w:hAnsiTheme="minorHAnsi" w:cstheme="minorHAnsi"/>
          <w:szCs w:val="24"/>
        </w:rPr>
        <w:t>the chemical substance above a specified concentration,</w:t>
      </w:r>
    </w:p>
    <w:p w:rsidR="00FF04F0" w:rsidRPr="00A97E2B" w:rsidP="00237435" w14:paraId="1592AB2D" w14:textId="77777777">
      <w:pPr>
        <w:pStyle w:val="ListParagraph"/>
        <w:widowControl w:val="0"/>
        <w:numPr>
          <w:ilvl w:val="1"/>
          <w:numId w:val="7"/>
        </w:numPr>
        <w:tabs>
          <w:tab w:val="left" w:pos="1462"/>
        </w:tabs>
        <w:autoSpaceDE w:val="0"/>
        <w:autoSpaceDN w:val="0"/>
        <w:spacing w:before="1" w:after="0" w:line="240" w:lineRule="auto"/>
        <w:ind w:left="1462" w:hanging="358"/>
        <w:contextualSpacing w:val="0"/>
        <w:rPr>
          <w:rFonts w:asciiTheme="minorHAnsi" w:hAnsiTheme="minorHAnsi" w:cstheme="minorHAnsi"/>
          <w:szCs w:val="24"/>
        </w:rPr>
      </w:pPr>
      <w:r w:rsidRPr="00A97E2B">
        <w:rPr>
          <w:rFonts w:asciiTheme="minorHAnsi" w:hAnsiTheme="minorHAnsi" w:cstheme="minorHAnsi"/>
          <w:szCs w:val="24"/>
        </w:rPr>
        <w:t>Require</w:t>
      </w:r>
      <w:r w:rsidRPr="00A97E2B">
        <w:rPr>
          <w:rFonts w:asciiTheme="minorHAnsi" w:hAnsiTheme="minorHAnsi" w:cstheme="minorHAnsi"/>
          <w:spacing w:val="-10"/>
          <w:szCs w:val="24"/>
        </w:rPr>
        <w:t xml:space="preserve"> </w:t>
      </w:r>
      <w:r w:rsidRPr="00A97E2B">
        <w:rPr>
          <w:rFonts w:asciiTheme="minorHAnsi" w:hAnsiTheme="minorHAnsi" w:cstheme="minorHAnsi"/>
          <w:szCs w:val="24"/>
        </w:rPr>
        <w:t>minimum</w:t>
      </w:r>
      <w:r w:rsidRPr="00A97E2B">
        <w:rPr>
          <w:rFonts w:asciiTheme="minorHAnsi" w:hAnsiTheme="minorHAnsi" w:cstheme="minorHAnsi"/>
          <w:spacing w:val="-6"/>
          <w:szCs w:val="24"/>
        </w:rPr>
        <w:t xml:space="preserve"> </w:t>
      </w:r>
      <w:r w:rsidRPr="00A97E2B">
        <w:rPr>
          <w:rFonts w:asciiTheme="minorHAnsi" w:hAnsiTheme="minorHAnsi" w:cstheme="minorHAnsi"/>
          <w:szCs w:val="24"/>
        </w:rPr>
        <w:t>warnings</w:t>
      </w:r>
      <w:r w:rsidRPr="00A97E2B">
        <w:rPr>
          <w:rFonts w:asciiTheme="minorHAnsi" w:hAnsiTheme="minorHAnsi" w:cstheme="minorHAnsi"/>
          <w:spacing w:val="-6"/>
          <w:szCs w:val="24"/>
        </w:rPr>
        <w:t xml:space="preserve"> </w:t>
      </w:r>
      <w:r w:rsidRPr="00A97E2B">
        <w:rPr>
          <w:rFonts w:asciiTheme="minorHAnsi" w:hAnsiTheme="minorHAnsi" w:cstheme="minorHAnsi"/>
          <w:szCs w:val="24"/>
        </w:rPr>
        <w:t>or</w:t>
      </w:r>
      <w:r w:rsidRPr="00A97E2B">
        <w:rPr>
          <w:rFonts w:asciiTheme="minorHAnsi" w:hAnsiTheme="minorHAnsi" w:cstheme="minorHAnsi"/>
          <w:spacing w:val="-7"/>
          <w:szCs w:val="24"/>
        </w:rPr>
        <w:t xml:space="preserve"> </w:t>
      </w:r>
      <w:r w:rsidRPr="00A97E2B">
        <w:rPr>
          <w:rFonts w:asciiTheme="minorHAnsi" w:hAnsiTheme="minorHAnsi" w:cstheme="minorHAnsi"/>
          <w:szCs w:val="24"/>
        </w:rPr>
        <w:t>instructions</w:t>
      </w:r>
      <w:r w:rsidRPr="00A97E2B">
        <w:rPr>
          <w:rFonts w:asciiTheme="minorHAnsi" w:hAnsiTheme="minorHAnsi" w:cstheme="minorHAnsi"/>
          <w:spacing w:val="-6"/>
          <w:szCs w:val="24"/>
        </w:rPr>
        <w:t xml:space="preserve"> </w:t>
      </w:r>
      <w:r w:rsidRPr="00A97E2B">
        <w:rPr>
          <w:rFonts w:asciiTheme="minorHAnsi" w:hAnsiTheme="minorHAnsi" w:cstheme="minorHAnsi"/>
          <w:szCs w:val="24"/>
        </w:rPr>
        <w:t>with</w:t>
      </w:r>
      <w:r w:rsidRPr="00A97E2B">
        <w:rPr>
          <w:rFonts w:asciiTheme="minorHAnsi" w:hAnsiTheme="minorHAnsi" w:cstheme="minorHAnsi"/>
          <w:spacing w:val="-7"/>
          <w:szCs w:val="24"/>
        </w:rPr>
        <w:t xml:space="preserve"> </w:t>
      </w:r>
      <w:r w:rsidRPr="00A97E2B">
        <w:rPr>
          <w:rFonts w:asciiTheme="minorHAnsi" w:hAnsiTheme="minorHAnsi" w:cstheme="minorHAnsi"/>
          <w:szCs w:val="24"/>
        </w:rPr>
        <w:t>respect</w:t>
      </w:r>
      <w:r w:rsidRPr="00A97E2B">
        <w:rPr>
          <w:rFonts w:asciiTheme="minorHAnsi" w:hAnsiTheme="minorHAnsi" w:cstheme="minorHAnsi"/>
          <w:spacing w:val="-6"/>
          <w:szCs w:val="24"/>
        </w:rPr>
        <w:t xml:space="preserve"> </w:t>
      </w:r>
      <w:r w:rsidRPr="00A97E2B">
        <w:rPr>
          <w:rFonts w:asciiTheme="minorHAnsi" w:hAnsiTheme="minorHAnsi" w:cstheme="minorHAnsi"/>
          <w:szCs w:val="24"/>
        </w:rPr>
        <w:t>to</w:t>
      </w:r>
      <w:r w:rsidRPr="00A97E2B">
        <w:rPr>
          <w:rFonts w:asciiTheme="minorHAnsi" w:hAnsiTheme="minorHAnsi" w:cstheme="minorHAnsi"/>
          <w:spacing w:val="-6"/>
          <w:szCs w:val="24"/>
        </w:rPr>
        <w:t xml:space="preserve"> </w:t>
      </w:r>
      <w:r w:rsidRPr="00A97E2B">
        <w:rPr>
          <w:rFonts w:asciiTheme="minorHAnsi" w:hAnsiTheme="minorHAnsi" w:cstheme="minorHAnsi"/>
          <w:szCs w:val="24"/>
        </w:rPr>
        <w:t>use,</w:t>
      </w:r>
      <w:r w:rsidRPr="00A97E2B">
        <w:rPr>
          <w:rFonts w:asciiTheme="minorHAnsi" w:hAnsiTheme="minorHAnsi" w:cstheme="minorHAnsi"/>
          <w:spacing w:val="-6"/>
          <w:szCs w:val="24"/>
        </w:rPr>
        <w:t xml:space="preserve"> </w:t>
      </w:r>
      <w:r w:rsidRPr="00A97E2B">
        <w:rPr>
          <w:rFonts w:asciiTheme="minorHAnsi" w:hAnsiTheme="minorHAnsi" w:cstheme="minorHAnsi"/>
          <w:szCs w:val="24"/>
        </w:rPr>
        <w:t>distribution,</w:t>
      </w:r>
      <w:r w:rsidRPr="00A97E2B">
        <w:rPr>
          <w:rFonts w:asciiTheme="minorHAnsi" w:hAnsiTheme="minorHAnsi" w:cstheme="minorHAnsi"/>
          <w:spacing w:val="-6"/>
          <w:szCs w:val="24"/>
        </w:rPr>
        <w:t xml:space="preserve"> </w:t>
      </w:r>
      <w:r w:rsidRPr="00A97E2B">
        <w:rPr>
          <w:rFonts w:asciiTheme="minorHAnsi" w:hAnsiTheme="minorHAnsi" w:cstheme="minorHAnsi"/>
          <w:szCs w:val="24"/>
        </w:rPr>
        <w:t>or</w:t>
      </w:r>
      <w:r w:rsidRPr="00A97E2B">
        <w:rPr>
          <w:rFonts w:asciiTheme="minorHAnsi" w:hAnsiTheme="minorHAnsi" w:cstheme="minorHAnsi"/>
          <w:spacing w:val="-2"/>
          <w:szCs w:val="24"/>
        </w:rPr>
        <w:t xml:space="preserve"> disposal,</w:t>
      </w:r>
    </w:p>
    <w:p w:rsidR="00FF04F0" w:rsidRPr="00A97E2B" w:rsidP="00237435" w14:paraId="36BDAD12" w14:textId="77777777">
      <w:pPr>
        <w:pStyle w:val="ListParagraph"/>
        <w:widowControl w:val="0"/>
        <w:numPr>
          <w:ilvl w:val="1"/>
          <w:numId w:val="7"/>
        </w:numPr>
        <w:tabs>
          <w:tab w:val="left" w:pos="1465"/>
        </w:tabs>
        <w:autoSpaceDE w:val="0"/>
        <w:autoSpaceDN w:val="0"/>
        <w:spacing w:after="0" w:line="240" w:lineRule="auto"/>
        <w:ind w:left="1465" w:hanging="361"/>
        <w:contextualSpacing w:val="0"/>
        <w:rPr>
          <w:rFonts w:asciiTheme="minorHAnsi" w:hAnsiTheme="minorHAnsi" w:cstheme="minorHAnsi"/>
          <w:szCs w:val="24"/>
        </w:rPr>
      </w:pPr>
      <w:r w:rsidRPr="00A97E2B">
        <w:rPr>
          <w:rFonts w:asciiTheme="minorHAnsi" w:hAnsiTheme="minorHAnsi" w:cstheme="minorHAnsi"/>
          <w:szCs w:val="24"/>
        </w:rPr>
        <w:t>Require</w:t>
      </w:r>
      <w:r w:rsidRPr="00A97E2B">
        <w:rPr>
          <w:rFonts w:asciiTheme="minorHAnsi" w:hAnsiTheme="minorHAnsi" w:cstheme="minorHAnsi"/>
          <w:spacing w:val="-13"/>
          <w:szCs w:val="24"/>
        </w:rPr>
        <w:t xml:space="preserve"> </w:t>
      </w:r>
      <w:r w:rsidRPr="00A97E2B">
        <w:rPr>
          <w:rFonts w:asciiTheme="minorHAnsi" w:hAnsiTheme="minorHAnsi" w:cstheme="minorHAnsi"/>
          <w:szCs w:val="24"/>
        </w:rPr>
        <w:t>manufacturers</w:t>
      </w:r>
      <w:r w:rsidRPr="00A97E2B">
        <w:rPr>
          <w:rFonts w:asciiTheme="minorHAnsi" w:hAnsiTheme="minorHAnsi" w:cstheme="minorHAnsi"/>
          <w:spacing w:val="-4"/>
          <w:szCs w:val="24"/>
        </w:rPr>
        <w:t xml:space="preserve"> </w:t>
      </w:r>
      <w:r w:rsidRPr="00A97E2B">
        <w:rPr>
          <w:rFonts w:asciiTheme="minorHAnsi" w:hAnsiTheme="minorHAnsi" w:cstheme="minorHAnsi"/>
          <w:szCs w:val="24"/>
        </w:rPr>
        <w:t>or</w:t>
      </w:r>
      <w:r w:rsidRPr="00A97E2B">
        <w:rPr>
          <w:rFonts w:asciiTheme="minorHAnsi" w:hAnsiTheme="minorHAnsi" w:cstheme="minorHAnsi"/>
          <w:spacing w:val="-5"/>
          <w:szCs w:val="24"/>
        </w:rPr>
        <w:t xml:space="preserve"> </w:t>
      </w:r>
      <w:r w:rsidRPr="00A97E2B">
        <w:rPr>
          <w:rFonts w:asciiTheme="minorHAnsi" w:hAnsiTheme="minorHAnsi" w:cstheme="minorHAnsi"/>
          <w:szCs w:val="24"/>
        </w:rPr>
        <w:t>processors</w:t>
      </w:r>
      <w:r w:rsidRPr="00A97E2B">
        <w:rPr>
          <w:rFonts w:asciiTheme="minorHAnsi" w:hAnsiTheme="minorHAnsi" w:cstheme="minorHAnsi"/>
          <w:spacing w:val="-4"/>
          <w:szCs w:val="24"/>
        </w:rPr>
        <w:t xml:space="preserve"> </w:t>
      </w:r>
      <w:r w:rsidRPr="00A97E2B">
        <w:rPr>
          <w:rFonts w:asciiTheme="minorHAnsi" w:hAnsiTheme="minorHAnsi" w:cstheme="minorHAnsi"/>
          <w:szCs w:val="24"/>
        </w:rPr>
        <w:t>to</w:t>
      </w:r>
      <w:r w:rsidRPr="00A97E2B">
        <w:rPr>
          <w:rFonts w:asciiTheme="minorHAnsi" w:hAnsiTheme="minorHAnsi" w:cstheme="minorHAnsi"/>
          <w:spacing w:val="-5"/>
          <w:szCs w:val="24"/>
        </w:rPr>
        <w:t xml:space="preserve"> </w:t>
      </w:r>
      <w:r w:rsidRPr="00A97E2B">
        <w:rPr>
          <w:rFonts w:asciiTheme="minorHAnsi" w:hAnsiTheme="minorHAnsi" w:cstheme="minorHAnsi"/>
          <w:szCs w:val="24"/>
        </w:rPr>
        <w:t>make</w:t>
      </w:r>
      <w:r w:rsidRPr="00A97E2B">
        <w:rPr>
          <w:rFonts w:asciiTheme="minorHAnsi" w:hAnsiTheme="minorHAnsi" w:cstheme="minorHAnsi"/>
          <w:spacing w:val="-7"/>
          <w:szCs w:val="24"/>
        </w:rPr>
        <w:t xml:space="preserve"> </w:t>
      </w:r>
      <w:r w:rsidRPr="00A97E2B">
        <w:rPr>
          <w:rFonts w:asciiTheme="minorHAnsi" w:hAnsiTheme="minorHAnsi" w:cstheme="minorHAnsi"/>
          <w:szCs w:val="24"/>
        </w:rPr>
        <w:t>and</w:t>
      </w:r>
      <w:r w:rsidRPr="00A97E2B">
        <w:rPr>
          <w:rFonts w:asciiTheme="minorHAnsi" w:hAnsiTheme="minorHAnsi" w:cstheme="minorHAnsi"/>
          <w:spacing w:val="-4"/>
          <w:szCs w:val="24"/>
        </w:rPr>
        <w:t xml:space="preserve"> </w:t>
      </w:r>
      <w:r w:rsidRPr="00A97E2B">
        <w:rPr>
          <w:rFonts w:asciiTheme="minorHAnsi" w:hAnsiTheme="minorHAnsi" w:cstheme="minorHAnsi"/>
          <w:szCs w:val="24"/>
        </w:rPr>
        <w:t>retain</w:t>
      </w:r>
      <w:r w:rsidRPr="00A97E2B">
        <w:rPr>
          <w:rFonts w:asciiTheme="minorHAnsi" w:hAnsiTheme="minorHAnsi" w:cstheme="minorHAnsi"/>
          <w:spacing w:val="-4"/>
          <w:szCs w:val="24"/>
        </w:rPr>
        <w:t xml:space="preserve"> </w:t>
      </w:r>
      <w:r w:rsidRPr="00A97E2B">
        <w:rPr>
          <w:rFonts w:asciiTheme="minorHAnsi" w:hAnsiTheme="minorHAnsi" w:cstheme="minorHAnsi"/>
          <w:spacing w:val="-2"/>
          <w:szCs w:val="24"/>
        </w:rPr>
        <w:t>records,</w:t>
      </w:r>
    </w:p>
    <w:p w:rsidR="00FF04F0" w:rsidRPr="00A97E2B" w:rsidP="00237435" w14:paraId="25A56F92" w14:textId="77777777">
      <w:pPr>
        <w:pStyle w:val="ListParagraph"/>
        <w:widowControl w:val="0"/>
        <w:numPr>
          <w:ilvl w:val="1"/>
          <w:numId w:val="7"/>
        </w:numPr>
        <w:tabs>
          <w:tab w:val="left" w:pos="1465"/>
        </w:tabs>
        <w:autoSpaceDE w:val="0"/>
        <w:autoSpaceDN w:val="0"/>
        <w:spacing w:after="0" w:line="240" w:lineRule="auto"/>
        <w:ind w:left="1465" w:hanging="361"/>
        <w:contextualSpacing w:val="0"/>
        <w:rPr>
          <w:rFonts w:asciiTheme="minorHAnsi" w:hAnsiTheme="minorHAnsi" w:cstheme="minorHAnsi"/>
          <w:szCs w:val="24"/>
        </w:rPr>
      </w:pPr>
      <w:r w:rsidRPr="00A97E2B">
        <w:rPr>
          <w:rFonts w:asciiTheme="minorHAnsi" w:hAnsiTheme="minorHAnsi" w:cstheme="minorHAnsi"/>
          <w:szCs w:val="24"/>
        </w:rPr>
        <w:t>Prohibit</w:t>
      </w:r>
      <w:r w:rsidRPr="00A97E2B">
        <w:rPr>
          <w:rFonts w:asciiTheme="minorHAnsi" w:hAnsiTheme="minorHAnsi" w:cstheme="minorHAnsi"/>
          <w:spacing w:val="-11"/>
          <w:szCs w:val="24"/>
        </w:rPr>
        <w:t xml:space="preserve"> </w:t>
      </w:r>
      <w:r w:rsidRPr="00A97E2B">
        <w:rPr>
          <w:rFonts w:asciiTheme="minorHAnsi" w:hAnsiTheme="minorHAnsi" w:cstheme="minorHAnsi"/>
          <w:szCs w:val="24"/>
        </w:rPr>
        <w:t>or</w:t>
      </w:r>
      <w:r w:rsidRPr="00A97E2B">
        <w:rPr>
          <w:rFonts w:asciiTheme="minorHAnsi" w:hAnsiTheme="minorHAnsi" w:cstheme="minorHAnsi"/>
          <w:spacing w:val="-7"/>
          <w:szCs w:val="24"/>
        </w:rPr>
        <w:t xml:space="preserve"> </w:t>
      </w:r>
      <w:r w:rsidRPr="00A97E2B">
        <w:rPr>
          <w:rFonts w:asciiTheme="minorHAnsi" w:hAnsiTheme="minorHAnsi" w:cstheme="minorHAnsi"/>
          <w:szCs w:val="24"/>
        </w:rPr>
        <w:t>regulate</w:t>
      </w:r>
      <w:r w:rsidRPr="00A97E2B">
        <w:rPr>
          <w:rFonts w:asciiTheme="minorHAnsi" w:hAnsiTheme="minorHAnsi" w:cstheme="minorHAnsi"/>
          <w:spacing w:val="-7"/>
          <w:szCs w:val="24"/>
        </w:rPr>
        <w:t xml:space="preserve"> </w:t>
      </w:r>
      <w:r w:rsidRPr="00A97E2B">
        <w:rPr>
          <w:rFonts w:asciiTheme="minorHAnsi" w:hAnsiTheme="minorHAnsi" w:cstheme="minorHAnsi"/>
          <w:szCs w:val="24"/>
        </w:rPr>
        <w:t>any</w:t>
      </w:r>
      <w:r w:rsidRPr="00A97E2B">
        <w:rPr>
          <w:rFonts w:asciiTheme="minorHAnsi" w:hAnsiTheme="minorHAnsi" w:cstheme="minorHAnsi"/>
          <w:spacing w:val="-1"/>
          <w:szCs w:val="24"/>
        </w:rPr>
        <w:t xml:space="preserve"> </w:t>
      </w:r>
      <w:r w:rsidRPr="00A97E2B">
        <w:rPr>
          <w:rFonts w:asciiTheme="minorHAnsi" w:hAnsiTheme="minorHAnsi" w:cstheme="minorHAnsi"/>
          <w:szCs w:val="24"/>
        </w:rPr>
        <w:t>manner</w:t>
      </w:r>
      <w:r w:rsidRPr="00A97E2B">
        <w:rPr>
          <w:rFonts w:asciiTheme="minorHAnsi" w:hAnsiTheme="minorHAnsi" w:cstheme="minorHAnsi"/>
          <w:spacing w:val="-7"/>
          <w:szCs w:val="24"/>
        </w:rPr>
        <w:t xml:space="preserve"> </w:t>
      </w:r>
      <w:r w:rsidRPr="00A97E2B">
        <w:rPr>
          <w:rFonts w:asciiTheme="minorHAnsi" w:hAnsiTheme="minorHAnsi" w:cstheme="minorHAnsi"/>
          <w:szCs w:val="24"/>
        </w:rPr>
        <w:t>of</w:t>
      </w:r>
      <w:r w:rsidRPr="00A97E2B">
        <w:rPr>
          <w:rFonts w:asciiTheme="minorHAnsi" w:hAnsiTheme="minorHAnsi" w:cstheme="minorHAnsi"/>
          <w:spacing w:val="-7"/>
          <w:szCs w:val="24"/>
        </w:rPr>
        <w:t xml:space="preserve"> </w:t>
      </w:r>
      <w:r w:rsidRPr="00A97E2B">
        <w:rPr>
          <w:rFonts w:asciiTheme="minorHAnsi" w:hAnsiTheme="minorHAnsi" w:cstheme="minorHAnsi"/>
          <w:szCs w:val="24"/>
        </w:rPr>
        <w:t>commercial</w:t>
      </w:r>
      <w:r w:rsidRPr="00A97E2B">
        <w:rPr>
          <w:rFonts w:asciiTheme="minorHAnsi" w:hAnsiTheme="minorHAnsi" w:cstheme="minorHAnsi"/>
          <w:spacing w:val="-6"/>
          <w:szCs w:val="24"/>
        </w:rPr>
        <w:t xml:space="preserve"> </w:t>
      </w:r>
      <w:r w:rsidRPr="00A97E2B">
        <w:rPr>
          <w:rFonts w:asciiTheme="minorHAnsi" w:hAnsiTheme="minorHAnsi" w:cstheme="minorHAnsi"/>
          <w:spacing w:val="-4"/>
          <w:szCs w:val="24"/>
        </w:rPr>
        <w:t>use,</w:t>
      </w:r>
    </w:p>
    <w:p w:rsidR="00FF04F0" w:rsidRPr="00A97E2B" w:rsidP="00237435" w14:paraId="56B5FA52" w14:textId="77777777">
      <w:pPr>
        <w:pStyle w:val="ListParagraph"/>
        <w:widowControl w:val="0"/>
        <w:numPr>
          <w:ilvl w:val="1"/>
          <w:numId w:val="7"/>
        </w:numPr>
        <w:tabs>
          <w:tab w:val="left" w:pos="1465"/>
        </w:tabs>
        <w:autoSpaceDE w:val="0"/>
        <w:autoSpaceDN w:val="0"/>
        <w:spacing w:after="0" w:line="240" w:lineRule="auto"/>
        <w:ind w:left="1465" w:hanging="361"/>
        <w:contextualSpacing w:val="0"/>
        <w:rPr>
          <w:rFonts w:asciiTheme="minorHAnsi" w:hAnsiTheme="minorHAnsi" w:cstheme="minorHAnsi"/>
          <w:szCs w:val="24"/>
        </w:rPr>
      </w:pPr>
      <w:r w:rsidRPr="00A97E2B">
        <w:rPr>
          <w:rFonts w:asciiTheme="minorHAnsi" w:hAnsiTheme="minorHAnsi" w:cstheme="minorHAnsi"/>
          <w:szCs w:val="24"/>
        </w:rPr>
        <w:t>Prohibit</w:t>
      </w:r>
      <w:r w:rsidRPr="00A97E2B">
        <w:rPr>
          <w:rFonts w:asciiTheme="minorHAnsi" w:hAnsiTheme="minorHAnsi" w:cstheme="minorHAnsi"/>
          <w:spacing w:val="-7"/>
          <w:szCs w:val="24"/>
        </w:rPr>
        <w:t xml:space="preserve"> </w:t>
      </w:r>
      <w:r w:rsidRPr="00A97E2B">
        <w:rPr>
          <w:rFonts w:asciiTheme="minorHAnsi" w:hAnsiTheme="minorHAnsi" w:cstheme="minorHAnsi"/>
          <w:szCs w:val="24"/>
        </w:rPr>
        <w:t>or</w:t>
      </w:r>
      <w:r w:rsidRPr="00A97E2B">
        <w:rPr>
          <w:rFonts w:asciiTheme="minorHAnsi" w:hAnsiTheme="minorHAnsi" w:cstheme="minorHAnsi"/>
          <w:spacing w:val="-7"/>
          <w:szCs w:val="24"/>
        </w:rPr>
        <w:t xml:space="preserve"> </w:t>
      </w:r>
      <w:r w:rsidRPr="00A97E2B">
        <w:rPr>
          <w:rFonts w:asciiTheme="minorHAnsi" w:hAnsiTheme="minorHAnsi" w:cstheme="minorHAnsi"/>
          <w:szCs w:val="24"/>
        </w:rPr>
        <w:t>regulate</w:t>
      </w:r>
      <w:r w:rsidRPr="00A97E2B">
        <w:rPr>
          <w:rFonts w:asciiTheme="minorHAnsi" w:hAnsiTheme="minorHAnsi" w:cstheme="minorHAnsi"/>
          <w:spacing w:val="-8"/>
          <w:szCs w:val="24"/>
        </w:rPr>
        <w:t xml:space="preserve"> </w:t>
      </w:r>
      <w:r w:rsidRPr="00A97E2B">
        <w:rPr>
          <w:rFonts w:asciiTheme="minorHAnsi" w:hAnsiTheme="minorHAnsi" w:cstheme="minorHAnsi"/>
          <w:szCs w:val="24"/>
        </w:rPr>
        <w:t>any</w:t>
      </w:r>
      <w:r w:rsidRPr="00A97E2B">
        <w:rPr>
          <w:rFonts w:asciiTheme="minorHAnsi" w:hAnsiTheme="minorHAnsi" w:cstheme="minorHAnsi"/>
          <w:spacing w:val="-1"/>
          <w:szCs w:val="24"/>
        </w:rPr>
        <w:t xml:space="preserve"> </w:t>
      </w:r>
      <w:r w:rsidRPr="00A97E2B">
        <w:rPr>
          <w:rFonts w:asciiTheme="minorHAnsi" w:hAnsiTheme="minorHAnsi" w:cstheme="minorHAnsi"/>
          <w:szCs w:val="24"/>
        </w:rPr>
        <w:t>manner</w:t>
      </w:r>
      <w:r w:rsidRPr="00A97E2B">
        <w:rPr>
          <w:rFonts w:asciiTheme="minorHAnsi" w:hAnsiTheme="minorHAnsi" w:cstheme="minorHAnsi"/>
          <w:spacing w:val="-8"/>
          <w:szCs w:val="24"/>
        </w:rPr>
        <w:t xml:space="preserve"> </w:t>
      </w:r>
      <w:r w:rsidRPr="00A97E2B">
        <w:rPr>
          <w:rFonts w:asciiTheme="minorHAnsi" w:hAnsiTheme="minorHAnsi" w:cstheme="minorHAnsi"/>
          <w:szCs w:val="24"/>
        </w:rPr>
        <w:t>of</w:t>
      </w:r>
      <w:r w:rsidRPr="00A97E2B">
        <w:rPr>
          <w:rFonts w:asciiTheme="minorHAnsi" w:hAnsiTheme="minorHAnsi" w:cstheme="minorHAnsi"/>
          <w:spacing w:val="-7"/>
          <w:szCs w:val="24"/>
        </w:rPr>
        <w:t xml:space="preserve"> </w:t>
      </w:r>
      <w:r w:rsidRPr="00A97E2B">
        <w:rPr>
          <w:rFonts w:asciiTheme="minorHAnsi" w:hAnsiTheme="minorHAnsi" w:cstheme="minorHAnsi"/>
          <w:szCs w:val="24"/>
        </w:rPr>
        <w:t>disposal,</w:t>
      </w:r>
      <w:r w:rsidRPr="00A97E2B">
        <w:rPr>
          <w:rFonts w:asciiTheme="minorHAnsi" w:hAnsiTheme="minorHAnsi" w:cstheme="minorHAnsi"/>
          <w:spacing w:val="-4"/>
          <w:szCs w:val="24"/>
        </w:rPr>
        <w:t xml:space="preserve"> </w:t>
      </w:r>
      <w:r w:rsidRPr="00A97E2B">
        <w:rPr>
          <w:rFonts w:asciiTheme="minorHAnsi" w:hAnsiTheme="minorHAnsi" w:cstheme="minorHAnsi"/>
          <w:spacing w:val="-2"/>
          <w:szCs w:val="24"/>
        </w:rPr>
        <w:t>and/or</w:t>
      </w:r>
    </w:p>
    <w:p w:rsidR="00FF04F0" w:rsidRPr="00A97E2B" w:rsidP="00237435" w14:paraId="25199A13" w14:textId="2E79A5DC">
      <w:pPr>
        <w:pStyle w:val="ListParagraph"/>
        <w:widowControl w:val="0"/>
        <w:numPr>
          <w:ilvl w:val="1"/>
          <w:numId w:val="7"/>
        </w:numPr>
        <w:tabs>
          <w:tab w:val="left" w:pos="1462"/>
          <w:tab w:val="left" w:pos="1464"/>
        </w:tabs>
        <w:autoSpaceDE w:val="0"/>
        <w:autoSpaceDN w:val="0"/>
        <w:spacing w:after="0" w:line="240" w:lineRule="auto"/>
        <w:ind w:right="765"/>
        <w:contextualSpacing w:val="0"/>
        <w:rPr>
          <w:rFonts w:asciiTheme="minorHAnsi" w:hAnsiTheme="minorHAnsi" w:cstheme="minorHAnsi"/>
          <w:szCs w:val="24"/>
        </w:rPr>
      </w:pPr>
      <w:r w:rsidRPr="00A97E2B">
        <w:rPr>
          <w:rFonts w:asciiTheme="minorHAnsi" w:hAnsiTheme="minorHAnsi" w:cstheme="minorHAnsi"/>
          <w:szCs w:val="24"/>
        </w:rPr>
        <w:t>Require</w:t>
      </w:r>
      <w:r w:rsidRPr="00A97E2B">
        <w:rPr>
          <w:rFonts w:asciiTheme="minorHAnsi" w:hAnsiTheme="minorHAnsi" w:cstheme="minorHAnsi"/>
          <w:spacing w:val="-8"/>
          <w:szCs w:val="24"/>
        </w:rPr>
        <w:t xml:space="preserve"> </w:t>
      </w:r>
      <w:r w:rsidRPr="00A97E2B">
        <w:rPr>
          <w:rFonts w:asciiTheme="minorHAnsi" w:hAnsiTheme="minorHAnsi" w:cstheme="minorHAnsi"/>
          <w:szCs w:val="24"/>
        </w:rPr>
        <w:t>manufacturers</w:t>
      </w:r>
      <w:r w:rsidRPr="00A97E2B">
        <w:rPr>
          <w:rFonts w:asciiTheme="minorHAnsi" w:hAnsiTheme="minorHAnsi" w:cstheme="minorHAnsi"/>
          <w:spacing w:val="-7"/>
          <w:szCs w:val="24"/>
        </w:rPr>
        <w:t xml:space="preserve"> </w:t>
      </w:r>
      <w:r w:rsidRPr="00A97E2B">
        <w:rPr>
          <w:rFonts w:asciiTheme="minorHAnsi" w:hAnsiTheme="minorHAnsi" w:cstheme="minorHAnsi"/>
          <w:szCs w:val="24"/>
        </w:rPr>
        <w:t>or</w:t>
      </w:r>
      <w:r w:rsidRPr="00A97E2B">
        <w:rPr>
          <w:rFonts w:asciiTheme="minorHAnsi" w:hAnsiTheme="minorHAnsi" w:cstheme="minorHAnsi"/>
          <w:spacing w:val="-6"/>
          <w:szCs w:val="24"/>
        </w:rPr>
        <w:t xml:space="preserve"> </w:t>
      </w:r>
      <w:r w:rsidRPr="00A97E2B">
        <w:rPr>
          <w:rFonts w:asciiTheme="minorHAnsi" w:hAnsiTheme="minorHAnsi" w:cstheme="minorHAnsi"/>
          <w:szCs w:val="24"/>
        </w:rPr>
        <w:t>processors</w:t>
      </w:r>
      <w:r w:rsidRPr="00A97E2B">
        <w:rPr>
          <w:rFonts w:asciiTheme="minorHAnsi" w:hAnsiTheme="minorHAnsi" w:cstheme="minorHAnsi"/>
          <w:spacing w:val="-5"/>
          <w:szCs w:val="24"/>
        </w:rPr>
        <w:t xml:space="preserve"> </w:t>
      </w:r>
      <w:r w:rsidRPr="00A97E2B">
        <w:rPr>
          <w:rFonts w:asciiTheme="minorHAnsi" w:hAnsiTheme="minorHAnsi" w:cstheme="minorHAnsi"/>
          <w:szCs w:val="24"/>
        </w:rPr>
        <w:t>to</w:t>
      </w:r>
      <w:r w:rsidRPr="00A97E2B">
        <w:rPr>
          <w:rFonts w:asciiTheme="minorHAnsi" w:hAnsiTheme="minorHAnsi" w:cstheme="minorHAnsi"/>
          <w:spacing w:val="-7"/>
          <w:szCs w:val="24"/>
        </w:rPr>
        <w:t xml:space="preserve"> </w:t>
      </w:r>
      <w:r w:rsidRPr="00A97E2B">
        <w:rPr>
          <w:rFonts w:asciiTheme="minorHAnsi" w:hAnsiTheme="minorHAnsi" w:cstheme="minorHAnsi"/>
          <w:szCs w:val="24"/>
        </w:rPr>
        <w:t>give</w:t>
      </w:r>
      <w:r w:rsidRPr="00A97E2B">
        <w:rPr>
          <w:rFonts w:asciiTheme="minorHAnsi" w:hAnsiTheme="minorHAnsi" w:cstheme="minorHAnsi"/>
          <w:spacing w:val="-8"/>
          <w:szCs w:val="24"/>
        </w:rPr>
        <w:t xml:space="preserve"> </w:t>
      </w:r>
      <w:r w:rsidRPr="00A97E2B">
        <w:rPr>
          <w:rFonts w:asciiTheme="minorHAnsi" w:hAnsiTheme="minorHAnsi" w:cstheme="minorHAnsi"/>
          <w:szCs w:val="24"/>
        </w:rPr>
        <w:t>notice</w:t>
      </w:r>
      <w:r w:rsidRPr="00A97E2B">
        <w:rPr>
          <w:rFonts w:asciiTheme="minorHAnsi" w:hAnsiTheme="minorHAnsi" w:cstheme="minorHAnsi"/>
          <w:spacing w:val="-6"/>
          <w:szCs w:val="24"/>
        </w:rPr>
        <w:t xml:space="preserve"> </w:t>
      </w:r>
      <w:r w:rsidRPr="00A97E2B">
        <w:rPr>
          <w:rFonts w:asciiTheme="minorHAnsi" w:hAnsiTheme="minorHAnsi" w:cstheme="minorHAnsi"/>
          <w:szCs w:val="24"/>
        </w:rPr>
        <w:t>of</w:t>
      </w:r>
      <w:r w:rsidRPr="00A97E2B">
        <w:rPr>
          <w:rFonts w:asciiTheme="minorHAnsi" w:hAnsiTheme="minorHAnsi" w:cstheme="minorHAnsi"/>
          <w:spacing w:val="-8"/>
          <w:szCs w:val="24"/>
        </w:rPr>
        <w:t xml:space="preserve"> </w:t>
      </w:r>
      <w:r w:rsidRPr="00A97E2B">
        <w:rPr>
          <w:rFonts w:asciiTheme="minorHAnsi" w:hAnsiTheme="minorHAnsi" w:cstheme="minorHAnsi"/>
          <w:szCs w:val="24"/>
        </w:rPr>
        <w:t>the</w:t>
      </w:r>
      <w:r w:rsidRPr="00A97E2B">
        <w:rPr>
          <w:rFonts w:asciiTheme="minorHAnsi" w:hAnsiTheme="minorHAnsi" w:cstheme="minorHAnsi"/>
          <w:spacing w:val="-8"/>
          <w:szCs w:val="24"/>
        </w:rPr>
        <w:t xml:space="preserve"> </w:t>
      </w:r>
      <w:r w:rsidRPr="00A97E2B">
        <w:rPr>
          <w:rFonts w:asciiTheme="minorHAnsi" w:hAnsiTheme="minorHAnsi" w:cstheme="minorHAnsi"/>
          <w:szCs w:val="24"/>
        </w:rPr>
        <w:t>unreasonable</w:t>
      </w:r>
      <w:r w:rsidRPr="00A97E2B">
        <w:rPr>
          <w:rFonts w:asciiTheme="minorHAnsi" w:hAnsiTheme="minorHAnsi" w:cstheme="minorHAnsi"/>
          <w:spacing w:val="-6"/>
          <w:szCs w:val="24"/>
        </w:rPr>
        <w:t xml:space="preserve"> </w:t>
      </w:r>
      <w:r w:rsidRPr="00A97E2B">
        <w:rPr>
          <w:rFonts w:asciiTheme="minorHAnsi" w:hAnsiTheme="minorHAnsi" w:cstheme="minorHAnsi"/>
          <w:szCs w:val="24"/>
        </w:rPr>
        <w:t>risk</w:t>
      </w:r>
      <w:r w:rsidRPr="00A97E2B">
        <w:rPr>
          <w:rFonts w:asciiTheme="minorHAnsi" w:hAnsiTheme="minorHAnsi" w:cstheme="minorHAnsi"/>
          <w:spacing w:val="-5"/>
          <w:szCs w:val="24"/>
        </w:rPr>
        <w:t xml:space="preserve"> </w:t>
      </w:r>
      <w:r w:rsidRPr="00A97E2B">
        <w:rPr>
          <w:rFonts w:asciiTheme="minorHAnsi" w:hAnsiTheme="minorHAnsi" w:cstheme="minorHAnsi"/>
          <w:szCs w:val="24"/>
        </w:rPr>
        <w:t>of</w:t>
      </w:r>
      <w:r w:rsidRPr="00A97E2B">
        <w:rPr>
          <w:rFonts w:asciiTheme="minorHAnsi" w:hAnsiTheme="minorHAnsi" w:cstheme="minorHAnsi"/>
          <w:spacing w:val="-4"/>
          <w:szCs w:val="24"/>
        </w:rPr>
        <w:t xml:space="preserve"> </w:t>
      </w:r>
      <w:r w:rsidRPr="00A97E2B">
        <w:rPr>
          <w:rFonts w:asciiTheme="minorHAnsi" w:hAnsiTheme="minorHAnsi" w:cstheme="minorHAnsi"/>
          <w:szCs w:val="24"/>
        </w:rPr>
        <w:t>injury,</w:t>
      </w:r>
      <w:r w:rsidRPr="00A97E2B">
        <w:rPr>
          <w:rFonts w:asciiTheme="minorHAnsi" w:hAnsiTheme="minorHAnsi" w:cstheme="minorHAnsi"/>
          <w:spacing w:val="-3"/>
          <w:szCs w:val="24"/>
        </w:rPr>
        <w:t xml:space="preserve"> </w:t>
      </w:r>
      <w:r w:rsidRPr="00A97E2B">
        <w:rPr>
          <w:rFonts w:asciiTheme="minorHAnsi" w:hAnsiTheme="minorHAnsi" w:cstheme="minorHAnsi"/>
          <w:szCs w:val="24"/>
        </w:rPr>
        <w:t>and to recall products if required.</w:t>
      </w:r>
    </w:p>
    <w:p w:rsidR="002B62A0" w:rsidRPr="00A97E2B" w:rsidP="002B62A0" w14:paraId="2EBB496D" w14:textId="77777777">
      <w:pPr>
        <w:widowControl w:val="0"/>
        <w:tabs>
          <w:tab w:val="left" w:pos="1462"/>
          <w:tab w:val="left" w:pos="1464"/>
        </w:tabs>
        <w:autoSpaceDE w:val="0"/>
        <w:autoSpaceDN w:val="0"/>
        <w:spacing w:after="0" w:line="240" w:lineRule="auto"/>
        <w:ind w:right="765"/>
        <w:rPr>
          <w:rFonts w:asciiTheme="minorHAnsi" w:hAnsiTheme="minorHAnsi" w:cstheme="minorHAnsi"/>
          <w:szCs w:val="24"/>
        </w:rPr>
      </w:pPr>
    </w:p>
    <w:p w:rsidR="00234991" w:rsidRPr="00A97E2B" w14:paraId="31D82A0A" w14:textId="49FBA8C3">
      <w:pPr>
        <w:pStyle w:val="BodyText"/>
        <w:rPr>
          <w:rFonts w:asciiTheme="minorHAnsi" w:hAnsiTheme="minorHAnsi" w:cstheme="minorHAnsi"/>
        </w:rPr>
      </w:pPr>
      <w:r w:rsidRPr="00A97E2B">
        <w:rPr>
          <w:rFonts w:asciiTheme="minorHAnsi" w:hAnsiTheme="minorHAnsi" w:cstheme="minorHAnsi"/>
        </w:rPr>
        <w:t xml:space="preserve">Pursuant to TSCA section 6(b), EPA determined that methylene chloride presents an unreasonable risk of injury to health. </w:t>
      </w:r>
    </w:p>
    <w:p w:rsidR="00FF04F0" w:rsidRPr="00A97E2B" w:rsidP="002B62A0" w14:paraId="2D2F9715" w14:textId="0A2876A1">
      <w:pPr>
        <w:rPr>
          <w:rFonts w:asciiTheme="minorHAnsi" w:hAnsiTheme="minorHAnsi" w:cstheme="minorHAnsi"/>
        </w:rPr>
      </w:pPr>
      <w:r w:rsidRPr="00A97E2B">
        <w:rPr>
          <w:rFonts w:asciiTheme="minorHAnsi" w:hAnsiTheme="minorHAnsi" w:cstheme="minorHAnsi"/>
        </w:rPr>
        <w:t xml:space="preserve">Accordingly, </w:t>
      </w:r>
      <w:r w:rsidRPr="00A97E2B" w:rsidR="005C0034">
        <w:rPr>
          <w:rFonts w:asciiTheme="minorHAnsi" w:hAnsiTheme="minorHAnsi" w:cstheme="minorHAnsi"/>
        </w:rPr>
        <w:t>f</w:t>
      </w:r>
      <w:r w:rsidRPr="00A97E2B" w:rsidR="00234991">
        <w:rPr>
          <w:rFonts w:asciiTheme="minorHAnsi" w:hAnsiTheme="minorHAnsi" w:cstheme="minorHAnsi"/>
        </w:rPr>
        <w:t xml:space="preserve">or methylene chloride, this regulation at 40 CFR 751: </w:t>
      </w:r>
    </w:p>
    <w:p w:rsidR="00634CE3" w:rsidRPr="00A97E2B" w:rsidP="00237435" w14:paraId="52909275" w14:textId="6D598A50">
      <w:pPr>
        <w:pStyle w:val="ListParagraph"/>
        <w:widowControl w:val="0"/>
        <w:numPr>
          <w:ilvl w:val="0"/>
          <w:numId w:val="6"/>
        </w:numPr>
        <w:tabs>
          <w:tab w:val="left" w:pos="1467"/>
        </w:tabs>
        <w:autoSpaceDE w:val="0"/>
        <w:autoSpaceDN w:val="0"/>
        <w:spacing w:after="0" w:line="240" w:lineRule="auto"/>
        <w:ind w:right="1363"/>
        <w:contextualSpacing w:val="0"/>
        <w:rPr>
          <w:rFonts w:asciiTheme="minorHAnsi" w:hAnsiTheme="minorHAnsi" w:cstheme="minorHAnsi"/>
          <w:szCs w:val="24"/>
        </w:rPr>
      </w:pPr>
      <w:r w:rsidRPr="00A97E2B">
        <w:rPr>
          <w:rFonts w:asciiTheme="minorHAnsi" w:hAnsiTheme="minorHAnsi" w:cstheme="minorHAnsi"/>
          <w:szCs w:val="24"/>
        </w:rPr>
        <w:t>Prohibit</w:t>
      </w:r>
      <w:r w:rsidRPr="00A97E2B" w:rsidR="00234991">
        <w:rPr>
          <w:rFonts w:asciiTheme="minorHAnsi" w:hAnsiTheme="minorHAnsi" w:cstheme="minorHAnsi"/>
          <w:szCs w:val="24"/>
        </w:rPr>
        <w:t>s</w:t>
      </w:r>
      <w:r w:rsidRPr="00A97E2B">
        <w:rPr>
          <w:rFonts w:asciiTheme="minorHAnsi" w:hAnsiTheme="minorHAnsi" w:cstheme="minorHAnsi"/>
          <w:spacing w:val="-4"/>
          <w:szCs w:val="24"/>
        </w:rPr>
        <w:t xml:space="preserve"> </w:t>
      </w:r>
      <w:r w:rsidRPr="00A97E2B">
        <w:rPr>
          <w:rFonts w:asciiTheme="minorHAnsi" w:hAnsiTheme="minorHAnsi" w:cstheme="minorHAnsi"/>
          <w:szCs w:val="24"/>
        </w:rPr>
        <w:t>the</w:t>
      </w:r>
      <w:r w:rsidRPr="00A97E2B">
        <w:rPr>
          <w:rFonts w:asciiTheme="minorHAnsi" w:hAnsiTheme="minorHAnsi" w:cstheme="minorHAnsi"/>
          <w:spacing w:val="-5"/>
          <w:szCs w:val="24"/>
        </w:rPr>
        <w:t xml:space="preserve"> </w:t>
      </w:r>
      <w:r w:rsidRPr="00A97E2B">
        <w:rPr>
          <w:rFonts w:asciiTheme="minorHAnsi" w:hAnsiTheme="minorHAnsi" w:cstheme="minorHAnsi"/>
          <w:szCs w:val="24"/>
        </w:rPr>
        <w:t>manufacture,</w:t>
      </w:r>
      <w:r w:rsidRPr="00A97E2B">
        <w:rPr>
          <w:rFonts w:asciiTheme="minorHAnsi" w:hAnsiTheme="minorHAnsi" w:cstheme="minorHAnsi"/>
          <w:spacing w:val="-2"/>
          <w:szCs w:val="24"/>
        </w:rPr>
        <w:t xml:space="preserve"> </w:t>
      </w:r>
      <w:r w:rsidRPr="00A97E2B">
        <w:rPr>
          <w:rFonts w:asciiTheme="minorHAnsi" w:hAnsiTheme="minorHAnsi" w:cstheme="minorHAnsi"/>
          <w:szCs w:val="24"/>
        </w:rPr>
        <w:t>processing,</w:t>
      </w:r>
      <w:r w:rsidRPr="00A97E2B">
        <w:rPr>
          <w:rFonts w:asciiTheme="minorHAnsi" w:hAnsiTheme="minorHAnsi" w:cstheme="minorHAnsi"/>
          <w:spacing w:val="-4"/>
          <w:szCs w:val="24"/>
        </w:rPr>
        <w:t xml:space="preserve"> </w:t>
      </w:r>
      <w:r w:rsidRPr="00A97E2B">
        <w:rPr>
          <w:rFonts w:asciiTheme="minorHAnsi" w:hAnsiTheme="minorHAnsi" w:cstheme="minorHAnsi"/>
          <w:szCs w:val="24"/>
        </w:rPr>
        <w:t>and</w:t>
      </w:r>
      <w:r w:rsidRPr="00A97E2B">
        <w:rPr>
          <w:rFonts w:asciiTheme="minorHAnsi" w:hAnsiTheme="minorHAnsi" w:cstheme="minorHAnsi"/>
          <w:spacing w:val="-4"/>
          <w:szCs w:val="24"/>
        </w:rPr>
        <w:t xml:space="preserve"> </w:t>
      </w:r>
      <w:r w:rsidRPr="00A97E2B">
        <w:rPr>
          <w:rFonts w:asciiTheme="minorHAnsi" w:hAnsiTheme="minorHAnsi" w:cstheme="minorHAnsi"/>
          <w:szCs w:val="24"/>
        </w:rPr>
        <w:t>distribution</w:t>
      </w:r>
      <w:r w:rsidRPr="00A97E2B">
        <w:rPr>
          <w:rFonts w:asciiTheme="minorHAnsi" w:hAnsiTheme="minorHAnsi" w:cstheme="minorHAnsi"/>
          <w:spacing w:val="-4"/>
          <w:szCs w:val="24"/>
        </w:rPr>
        <w:t xml:space="preserve"> </w:t>
      </w:r>
      <w:r w:rsidRPr="00A97E2B">
        <w:rPr>
          <w:rFonts w:asciiTheme="minorHAnsi" w:hAnsiTheme="minorHAnsi" w:cstheme="minorHAnsi"/>
          <w:szCs w:val="24"/>
        </w:rPr>
        <w:t>of</w:t>
      </w:r>
      <w:r w:rsidRPr="00A97E2B">
        <w:rPr>
          <w:rFonts w:asciiTheme="minorHAnsi" w:hAnsiTheme="minorHAnsi" w:cstheme="minorHAnsi"/>
          <w:spacing w:val="-5"/>
          <w:szCs w:val="24"/>
        </w:rPr>
        <w:t xml:space="preserve"> </w:t>
      </w:r>
      <w:r w:rsidRPr="00A97E2B">
        <w:rPr>
          <w:rFonts w:asciiTheme="minorHAnsi" w:hAnsiTheme="minorHAnsi" w:cstheme="minorHAnsi"/>
          <w:szCs w:val="24"/>
        </w:rPr>
        <w:t>methylene</w:t>
      </w:r>
      <w:r w:rsidRPr="00A97E2B">
        <w:rPr>
          <w:rFonts w:asciiTheme="minorHAnsi" w:hAnsiTheme="minorHAnsi" w:cstheme="minorHAnsi"/>
          <w:spacing w:val="-5"/>
          <w:szCs w:val="24"/>
        </w:rPr>
        <w:t xml:space="preserve"> </w:t>
      </w:r>
      <w:r w:rsidRPr="00A97E2B">
        <w:rPr>
          <w:rFonts w:asciiTheme="minorHAnsi" w:hAnsiTheme="minorHAnsi" w:cstheme="minorHAnsi"/>
          <w:szCs w:val="24"/>
        </w:rPr>
        <w:t>chloride</w:t>
      </w:r>
      <w:r w:rsidRPr="00A97E2B">
        <w:rPr>
          <w:rFonts w:asciiTheme="minorHAnsi" w:hAnsiTheme="minorHAnsi" w:cstheme="minorHAnsi"/>
          <w:spacing w:val="-6"/>
          <w:szCs w:val="24"/>
        </w:rPr>
        <w:t xml:space="preserve"> </w:t>
      </w:r>
      <w:r w:rsidRPr="00A97E2B">
        <w:rPr>
          <w:rFonts w:asciiTheme="minorHAnsi" w:hAnsiTheme="minorHAnsi" w:cstheme="minorHAnsi"/>
          <w:szCs w:val="24"/>
        </w:rPr>
        <w:t>for</w:t>
      </w:r>
      <w:r w:rsidRPr="00A97E2B">
        <w:rPr>
          <w:rFonts w:asciiTheme="minorHAnsi" w:hAnsiTheme="minorHAnsi" w:cstheme="minorHAnsi"/>
          <w:spacing w:val="-5"/>
          <w:szCs w:val="24"/>
        </w:rPr>
        <w:t xml:space="preserve"> </w:t>
      </w:r>
      <w:r w:rsidRPr="00A97E2B">
        <w:rPr>
          <w:rFonts w:asciiTheme="minorHAnsi" w:hAnsiTheme="minorHAnsi" w:cstheme="minorHAnsi"/>
          <w:szCs w:val="24"/>
        </w:rPr>
        <w:t>all consumer use;</w:t>
      </w:r>
    </w:p>
    <w:p w:rsidR="00634CE3" w:rsidRPr="00A97E2B" w:rsidP="00237435" w14:paraId="3B97686F" w14:textId="3042829B">
      <w:pPr>
        <w:pStyle w:val="ListParagraph"/>
        <w:widowControl w:val="0"/>
        <w:numPr>
          <w:ilvl w:val="0"/>
          <w:numId w:val="6"/>
        </w:numPr>
        <w:tabs>
          <w:tab w:val="left" w:pos="1466"/>
        </w:tabs>
        <w:autoSpaceDE w:val="0"/>
        <w:autoSpaceDN w:val="0"/>
        <w:spacing w:after="0" w:line="240" w:lineRule="auto"/>
        <w:ind w:right="1363"/>
        <w:contextualSpacing w:val="0"/>
        <w:rPr>
          <w:rFonts w:asciiTheme="minorHAnsi" w:hAnsiTheme="minorHAnsi" w:cstheme="minorHAnsi"/>
          <w:szCs w:val="24"/>
        </w:rPr>
      </w:pPr>
      <w:r w:rsidRPr="00A97E2B">
        <w:rPr>
          <w:rFonts w:asciiTheme="minorHAnsi" w:hAnsiTheme="minorHAnsi" w:cstheme="minorHAnsi"/>
          <w:szCs w:val="24"/>
        </w:rPr>
        <w:t>Prohibit</w:t>
      </w:r>
      <w:r w:rsidRPr="00A97E2B" w:rsidR="00234991">
        <w:rPr>
          <w:rFonts w:asciiTheme="minorHAnsi" w:hAnsiTheme="minorHAnsi" w:cstheme="minorHAnsi"/>
          <w:szCs w:val="24"/>
        </w:rPr>
        <w:t>s</w:t>
      </w:r>
      <w:r w:rsidRPr="00A97E2B">
        <w:rPr>
          <w:rFonts w:asciiTheme="minorHAnsi" w:hAnsiTheme="minorHAnsi" w:cstheme="minorHAnsi"/>
          <w:spacing w:val="-4"/>
          <w:szCs w:val="24"/>
        </w:rPr>
        <w:t xml:space="preserve"> </w:t>
      </w:r>
      <w:r w:rsidRPr="00A97E2B">
        <w:rPr>
          <w:rFonts w:asciiTheme="minorHAnsi" w:hAnsiTheme="minorHAnsi" w:cstheme="minorHAnsi"/>
          <w:szCs w:val="24"/>
        </w:rPr>
        <w:t>most</w:t>
      </w:r>
      <w:r w:rsidRPr="00A97E2B">
        <w:rPr>
          <w:rFonts w:asciiTheme="minorHAnsi" w:hAnsiTheme="minorHAnsi" w:cstheme="minorHAnsi"/>
          <w:spacing w:val="-2"/>
          <w:szCs w:val="24"/>
        </w:rPr>
        <w:t xml:space="preserve"> </w:t>
      </w:r>
      <w:r w:rsidRPr="00A97E2B">
        <w:rPr>
          <w:rFonts w:asciiTheme="minorHAnsi" w:hAnsiTheme="minorHAnsi" w:cstheme="minorHAnsi"/>
          <w:szCs w:val="24"/>
        </w:rPr>
        <w:t>industrial</w:t>
      </w:r>
      <w:r w:rsidRPr="00A97E2B">
        <w:rPr>
          <w:rFonts w:asciiTheme="minorHAnsi" w:hAnsiTheme="minorHAnsi" w:cstheme="minorHAnsi"/>
          <w:spacing w:val="-2"/>
          <w:szCs w:val="24"/>
        </w:rPr>
        <w:t xml:space="preserve"> </w:t>
      </w:r>
      <w:r w:rsidRPr="00A97E2B">
        <w:rPr>
          <w:rFonts w:asciiTheme="minorHAnsi" w:hAnsiTheme="minorHAnsi" w:cstheme="minorHAnsi"/>
          <w:szCs w:val="24"/>
        </w:rPr>
        <w:t>and</w:t>
      </w:r>
      <w:r w:rsidRPr="00A97E2B">
        <w:rPr>
          <w:rFonts w:asciiTheme="minorHAnsi" w:hAnsiTheme="minorHAnsi" w:cstheme="minorHAnsi"/>
          <w:spacing w:val="-2"/>
          <w:szCs w:val="24"/>
        </w:rPr>
        <w:t xml:space="preserve"> </w:t>
      </w:r>
      <w:r w:rsidRPr="00A97E2B">
        <w:rPr>
          <w:rFonts w:asciiTheme="minorHAnsi" w:hAnsiTheme="minorHAnsi" w:cstheme="minorHAnsi"/>
          <w:szCs w:val="24"/>
        </w:rPr>
        <w:t>commercial</w:t>
      </w:r>
      <w:r w:rsidRPr="00A97E2B">
        <w:rPr>
          <w:rFonts w:asciiTheme="minorHAnsi" w:hAnsiTheme="minorHAnsi" w:cstheme="minorHAnsi"/>
          <w:spacing w:val="-1"/>
          <w:szCs w:val="24"/>
        </w:rPr>
        <w:t xml:space="preserve"> </w:t>
      </w:r>
      <w:r w:rsidRPr="00A97E2B">
        <w:rPr>
          <w:rFonts w:asciiTheme="minorHAnsi" w:hAnsiTheme="minorHAnsi" w:cstheme="minorHAnsi"/>
          <w:szCs w:val="24"/>
        </w:rPr>
        <w:t>uses</w:t>
      </w:r>
      <w:r w:rsidRPr="00A97E2B">
        <w:rPr>
          <w:rFonts w:asciiTheme="minorHAnsi" w:hAnsiTheme="minorHAnsi" w:cstheme="minorHAnsi"/>
          <w:spacing w:val="-2"/>
          <w:szCs w:val="24"/>
        </w:rPr>
        <w:t xml:space="preserve"> </w:t>
      </w:r>
      <w:r w:rsidRPr="00A97E2B">
        <w:rPr>
          <w:rFonts w:asciiTheme="minorHAnsi" w:hAnsiTheme="minorHAnsi" w:cstheme="minorHAnsi"/>
          <w:szCs w:val="24"/>
        </w:rPr>
        <w:t>of</w:t>
      </w:r>
      <w:r w:rsidRPr="00A97E2B">
        <w:rPr>
          <w:rFonts w:asciiTheme="minorHAnsi" w:hAnsiTheme="minorHAnsi" w:cstheme="minorHAnsi"/>
          <w:spacing w:val="-3"/>
          <w:szCs w:val="24"/>
        </w:rPr>
        <w:t xml:space="preserve"> </w:t>
      </w:r>
      <w:r w:rsidRPr="00A97E2B">
        <w:rPr>
          <w:rFonts w:asciiTheme="minorHAnsi" w:hAnsiTheme="minorHAnsi" w:cstheme="minorHAnsi"/>
          <w:szCs w:val="24"/>
        </w:rPr>
        <w:t>methylene</w:t>
      </w:r>
      <w:r w:rsidRPr="00A97E2B">
        <w:rPr>
          <w:rFonts w:asciiTheme="minorHAnsi" w:hAnsiTheme="minorHAnsi" w:cstheme="minorHAnsi"/>
          <w:spacing w:val="-2"/>
          <w:szCs w:val="24"/>
        </w:rPr>
        <w:t xml:space="preserve"> chloride;</w:t>
      </w:r>
    </w:p>
    <w:p w:rsidR="00634CE3" w:rsidRPr="00A97E2B" w:rsidP="00237435" w14:paraId="42633081" w14:textId="2A721D55">
      <w:pPr>
        <w:pStyle w:val="ListParagraph"/>
        <w:widowControl w:val="0"/>
        <w:numPr>
          <w:ilvl w:val="0"/>
          <w:numId w:val="6"/>
        </w:numPr>
        <w:tabs>
          <w:tab w:val="left" w:pos="1464"/>
        </w:tabs>
        <w:autoSpaceDE w:val="0"/>
        <w:autoSpaceDN w:val="0"/>
        <w:spacing w:after="0" w:line="240" w:lineRule="auto"/>
        <w:ind w:right="1363"/>
        <w:contextualSpacing w:val="0"/>
        <w:rPr>
          <w:rFonts w:asciiTheme="minorHAnsi" w:hAnsiTheme="minorHAnsi" w:cstheme="minorHAnsi"/>
          <w:szCs w:val="24"/>
        </w:rPr>
      </w:pPr>
      <w:r w:rsidRPr="00A97E2B">
        <w:rPr>
          <w:rFonts w:asciiTheme="minorHAnsi" w:hAnsiTheme="minorHAnsi" w:cstheme="minorHAnsi"/>
          <w:szCs w:val="24"/>
        </w:rPr>
        <w:t>Require</w:t>
      </w:r>
      <w:r w:rsidRPr="00A97E2B" w:rsidR="00234991">
        <w:rPr>
          <w:rFonts w:asciiTheme="minorHAnsi" w:hAnsiTheme="minorHAnsi" w:cstheme="minorHAnsi"/>
          <w:szCs w:val="24"/>
        </w:rPr>
        <w:t>s</w:t>
      </w:r>
      <w:r w:rsidRPr="00A97E2B">
        <w:rPr>
          <w:rFonts w:asciiTheme="minorHAnsi" w:hAnsiTheme="minorHAnsi" w:cstheme="minorHAnsi"/>
          <w:szCs w:val="24"/>
        </w:rPr>
        <w:t xml:space="preserve"> a WCPP, including inhalation exposure concentration limits and related workplace exposure monitoring, respirator protection, personal protective equipment, worker notification, recordkeeping, and exposure control plan for 13 conditions</w:t>
      </w:r>
      <w:r w:rsidRPr="00A97E2B">
        <w:rPr>
          <w:rFonts w:asciiTheme="minorHAnsi" w:hAnsiTheme="minorHAnsi" w:cstheme="minorHAnsi"/>
          <w:spacing w:val="-3"/>
          <w:szCs w:val="24"/>
        </w:rPr>
        <w:t xml:space="preserve"> </w:t>
      </w:r>
      <w:r w:rsidRPr="00A97E2B">
        <w:rPr>
          <w:rFonts w:asciiTheme="minorHAnsi" w:hAnsiTheme="minorHAnsi" w:cstheme="minorHAnsi"/>
          <w:szCs w:val="24"/>
        </w:rPr>
        <w:t>of</w:t>
      </w:r>
      <w:r w:rsidRPr="00A97E2B">
        <w:rPr>
          <w:rFonts w:asciiTheme="minorHAnsi" w:hAnsiTheme="minorHAnsi" w:cstheme="minorHAnsi"/>
          <w:spacing w:val="-4"/>
          <w:szCs w:val="24"/>
        </w:rPr>
        <w:t xml:space="preserve"> </w:t>
      </w:r>
      <w:r w:rsidRPr="00A97E2B">
        <w:rPr>
          <w:rFonts w:asciiTheme="minorHAnsi" w:hAnsiTheme="minorHAnsi" w:cstheme="minorHAnsi"/>
          <w:szCs w:val="24"/>
        </w:rPr>
        <w:t>use</w:t>
      </w:r>
      <w:r w:rsidRPr="00A97E2B">
        <w:rPr>
          <w:rFonts w:asciiTheme="minorHAnsi" w:hAnsiTheme="minorHAnsi" w:cstheme="minorHAnsi"/>
          <w:spacing w:val="-4"/>
          <w:szCs w:val="24"/>
        </w:rPr>
        <w:t xml:space="preserve"> </w:t>
      </w:r>
      <w:r w:rsidRPr="00A97E2B">
        <w:rPr>
          <w:rFonts w:asciiTheme="minorHAnsi" w:hAnsiTheme="minorHAnsi" w:cstheme="minorHAnsi"/>
          <w:szCs w:val="24"/>
        </w:rPr>
        <w:t>of</w:t>
      </w:r>
      <w:r w:rsidRPr="00A97E2B">
        <w:rPr>
          <w:rFonts w:asciiTheme="minorHAnsi" w:hAnsiTheme="minorHAnsi" w:cstheme="minorHAnsi"/>
          <w:spacing w:val="-4"/>
          <w:szCs w:val="24"/>
        </w:rPr>
        <w:t xml:space="preserve"> </w:t>
      </w:r>
      <w:r w:rsidRPr="00A97E2B">
        <w:rPr>
          <w:rFonts w:asciiTheme="minorHAnsi" w:hAnsiTheme="minorHAnsi" w:cstheme="minorHAnsi"/>
          <w:szCs w:val="24"/>
        </w:rPr>
        <w:t>methylene</w:t>
      </w:r>
      <w:r w:rsidRPr="00A97E2B">
        <w:rPr>
          <w:rFonts w:asciiTheme="minorHAnsi" w:hAnsiTheme="minorHAnsi" w:cstheme="minorHAnsi"/>
          <w:spacing w:val="-4"/>
          <w:szCs w:val="24"/>
        </w:rPr>
        <w:t xml:space="preserve"> </w:t>
      </w:r>
      <w:r w:rsidRPr="00A97E2B">
        <w:rPr>
          <w:rFonts w:asciiTheme="minorHAnsi" w:hAnsiTheme="minorHAnsi" w:cstheme="minorHAnsi"/>
          <w:szCs w:val="24"/>
        </w:rPr>
        <w:t>chloride (including manufacture; processing; several industrial and commercial uses such as laboratory use; disposal; and export);</w:t>
      </w:r>
    </w:p>
    <w:p w:rsidR="00634CE3" w:rsidRPr="00A97E2B" w:rsidP="00237435" w14:paraId="528E29E8" w14:textId="3DA46538">
      <w:pPr>
        <w:pStyle w:val="ListParagraph"/>
        <w:widowControl w:val="0"/>
        <w:numPr>
          <w:ilvl w:val="0"/>
          <w:numId w:val="6"/>
        </w:numPr>
        <w:tabs>
          <w:tab w:val="left" w:pos="1464"/>
        </w:tabs>
        <w:autoSpaceDE w:val="0"/>
        <w:autoSpaceDN w:val="0"/>
        <w:spacing w:after="0" w:line="240" w:lineRule="auto"/>
        <w:ind w:right="1363"/>
        <w:contextualSpacing w:val="0"/>
        <w:rPr>
          <w:rFonts w:asciiTheme="minorHAnsi" w:hAnsiTheme="minorHAnsi" w:cstheme="minorHAnsi"/>
          <w:szCs w:val="24"/>
        </w:rPr>
      </w:pPr>
      <w:r w:rsidRPr="00A97E2B">
        <w:rPr>
          <w:rFonts w:asciiTheme="minorHAnsi" w:hAnsiTheme="minorHAnsi" w:cstheme="minorHAnsi"/>
          <w:szCs w:val="24"/>
        </w:rPr>
        <w:t>Identif</w:t>
      </w:r>
      <w:r w:rsidRPr="00A97E2B" w:rsidR="00234991">
        <w:rPr>
          <w:rFonts w:asciiTheme="minorHAnsi" w:hAnsiTheme="minorHAnsi" w:cstheme="minorHAnsi"/>
          <w:szCs w:val="24"/>
        </w:rPr>
        <w:t>ies</w:t>
      </w:r>
      <w:r w:rsidRPr="00A97E2B">
        <w:rPr>
          <w:rFonts w:asciiTheme="minorHAnsi" w:hAnsiTheme="minorHAnsi" w:cstheme="minorHAnsi"/>
          <w:szCs w:val="24"/>
        </w:rPr>
        <w:t xml:space="preserve"> </w:t>
      </w:r>
      <w:r w:rsidRPr="00A97E2B" w:rsidR="00603210">
        <w:rPr>
          <w:rFonts w:asciiTheme="minorHAnsi" w:hAnsiTheme="minorHAnsi" w:cstheme="minorHAnsi"/>
          <w:szCs w:val="24"/>
        </w:rPr>
        <w:t>a</w:t>
      </w:r>
      <w:r w:rsidRPr="00A97E2B">
        <w:rPr>
          <w:rFonts w:asciiTheme="minorHAnsi" w:hAnsiTheme="minorHAnsi" w:cstheme="minorHAnsi"/>
          <w:i/>
          <w:szCs w:val="24"/>
        </w:rPr>
        <w:t xml:space="preserve"> </w:t>
      </w:r>
      <w:r w:rsidR="00603210">
        <w:rPr>
          <w:rFonts w:asciiTheme="minorHAnsi" w:hAnsiTheme="minorHAnsi" w:cstheme="minorHAnsi"/>
          <w:i/>
          <w:szCs w:val="24"/>
        </w:rPr>
        <w:t xml:space="preserve">de </w:t>
      </w:r>
      <w:r w:rsidRPr="00A97E2B">
        <w:rPr>
          <w:rFonts w:asciiTheme="minorHAnsi" w:hAnsiTheme="minorHAnsi" w:cstheme="minorHAnsi"/>
          <w:i/>
          <w:szCs w:val="24"/>
        </w:rPr>
        <w:t>minimis</w:t>
      </w:r>
      <w:r w:rsidRPr="00A97E2B">
        <w:rPr>
          <w:rFonts w:asciiTheme="minorHAnsi" w:hAnsiTheme="minorHAnsi" w:cstheme="minorHAnsi"/>
          <w:szCs w:val="24"/>
        </w:rPr>
        <w:t xml:space="preserve"> threshold for products containing methylene chloride;</w:t>
      </w:r>
    </w:p>
    <w:p w:rsidR="00634CE3" w:rsidRPr="00A97E2B" w:rsidP="00237435" w14:paraId="779764AE" w14:textId="3BB22D5C">
      <w:pPr>
        <w:pStyle w:val="ListParagraph"/>
        <w:widowControl w:val="0"/>
        <w:numPr>
          <w:ilvl w:val="0"/>
          <w:numId w:val="6"/>
        </w:numPr>
        <w:tabs>
          <w:tab w:val="left" w:pos="1464"/>
        </w:tabs>
        <w:autoSpaceDE w:val="0"/>
        <w:autoSpaceDN w:val="0"/>
        <w:spacing w:after="0" w:line="240" w:lineRule="auto"/>
        <w:ind w:right="1363"/>
        <w:contextualSpacing w:val="0"/>
        <w:rPr>
          <w:rFonts w:asciiTheme="minorHAnsi" w:hAnsiTheme="minorHAnsi" w:cstheme="minorHAnsi"/>
          <w:szCs w:val="24"/>
        </w:rPr>
      </w:pPr>
      <w:r w:rsidRPr="00A97E2B">
        <w:rPr>
          <w:rFonts w:asciiTheme="minorHAnsi" w:hAnsiTheme="minorHAnsi" w:cstheme="minorHAnsi"/>
          <w:szCs w:val="24"/>
        </w:rPr>
        <w:t>Require</w:t>
      </w:r>
      <w:r w:rsidRPr="00A97E2B" w:rsidR="00234991">
        <w:rPr>
          <w:rFonts w:asciiTheme="minorHAnsi" w:hAnsiTheme="minorHAnsi" w:cstheme="minorHAnsi"/>
          <w:szCs w:val="24"/>
        </w:rPr>
        <w:t>s</w:t>
      </w:r>
      <w:r w:rsidRPr="00A97E2B">
        <w:rPr>
          <w:rFonts w:asciiTheme="minorHAnsi" w:hAnsiTheme="minorHAnsi" w:cstheme="minorHAnsi"/>
          <w:spacing w:val="-7"/>
          <w:szCs w:val="24"/>
        </w:rPr>
        <w:t xml:space="preserve"> </w:t>
      </w:r>
      <w:r w:rsidRPr="00A97E2B">
        <w:rPr>
          <w:rFonts w:asciiTheme="minorHAnsi" w:hAnsiTheme="minorHAnsi" w:cstheme="minorHAnsi"/>
          <w:szCs w:val="24"/>
        </w:rPr>
        <w:t>recordkeeping</w:t>
      </w:r>
      <w:r w:rsidRPr="00A97E2B">
        <w:rPr>
          <w:rFonts w:asciiTheme="minorHAnsi" w:hAnsiTheme="minorHAnsi" w:cstheme="minorHAnsi"/>
          <w:spacing w:val="-6"/>
          <w:szCs w:val="24"/>
        </w:rPr>
        <w:t xml:space="preserve"> </w:t>
      </w:r>
      <w:r w:rsidRPr="00A97E2B">
        <w:rPr>
          <w:rFonts w:asciiTheme="minorHAnsi" w:hAnsiTheme="minorHAnsi" w:cstheme="minorHAnsi"/>
          <w:szCs w:val="24"/>
        </w:rPr>
        <w:t>and</w:t>
      </w:r>
      <w:r w:rsidRPr="00A97E2B">
        <w:rPr>
          <w:rFonts w:asciiTheme="minorHAnsi" w:hAnsiTheme="minorHAnsi" w:cstheme="minorHAnsi"/>
          <w:spacing w:val="-6"/>
          <w:szCs w:val="24"/>
        </w:rPr>
        <w:t xml:space="preserve"> </w:t>
      </w:r>
      <w:r w:rsidRPr="00A97E2B">
        <w:rPr>
          <w:rFonts w:asciiTheme="minorHAnsi" w:hAnsiTheme="minorHAnsi" w:cstheme="minorHAnsi"/>
          <w:szCs w:val="24"/>
        </w:rPr>
        <w:t>downstream</w:t>
      </w:r>
      <w:r w:rsidRPr="00A97E2B">
        <w:rPr>
          <w:rFonts w:asciiTheme="minorHAnsi" w:hAnsiTheme="minorHAnsi" w:cstheme="minorHAnsi"/>
          <w:spacing w:val="-6"/>
          <w:szCs w:val="24"/>
        </w:rPr>
        <w:t xml:space="preserve"> </w:t>
      </w:r>
      <w:r w:rsidRPr="00A97E2B">
        <w:rPr>
          <w:rFonts w:asciiTheme="minorHAnsi" w:hAnsiTheme="minorHAnsi" w:cstheme="minorHAnsi"/>
          <w:szCs w:val="24"/>
        </w:rPr>
        <w:t>notification</w:t>
      </w:r>
      <w:r w:rsidRPr="00A97E2B">
        <w:rPr>
          <w:rFonts w:asciiTheme="minorHAnsi" w:hAnsiTheme="minorHAnsi" w:cstheme="minorHAnsi"/>
          <w:spacing w:val="-6"/>
          <w:szCs w:val="24"/>
        </w:rPr>
        <w:t xml:space="preserve"> </w:t>
      </w:r>
      <w:r w:rsidRPr="00A97E2B">
        <w:rPr>
          <w:rFonts w:asciiTheme="minorHAnsi" w:hAnsiTheme="minorHAnsi" w:cstheme="minorHAnsi"/>
          <w:szCs w:val="24"/>
        </w:rPr>
        <w:t>requirement</w:t>
      </w:r>
      <w:r w:rsidRPr="00A97E2B">
        <w:rPr>
          <w:rFonts w:asciiTheme="minorHAnsi" w:hAnsiTheme="minorHAnsi" w:cstheme="minorHAnsi"/>
          <w:szCs w:val="24"/>
        </w:rPr>
        <w:t xml:space="preserve"> </w:t>
      </w:r>
      <w:r w:rsidRPr="00A97E2B">
        <w:rPr>
          <w:rFonts w:asciiTheme="minorHAnsi" w:hAnsiTheme="minorHAnsi" w:cstheme="minorHAnsi"/>
          <w:szCs w:val="24"/>
        </w:rPr>
        <w:t>for</w:t>
      </w:r>
      <w:r w:rsidRPr="00A97E2B">
        <w:rPr>
          <w:rFonts w:asciiTheme="minorHAnsi" w:hAnsiTheme="minorHAnsi" w:cstheme="minorHAnsi"/>
          <w:spacing w:val="-7"/>
          <w:szCs w:val="24"/>
        </w:rPr>
        <w:t xml:space="preserve"> </w:t>
      </w:r>
      <w:r w:rsidRPr="00A97E2B">
        <w:rPr>
          <w:rFonts w:asciiTheme="minorHAnsi" w:hAnsiTheme="minorHAnsi" w:cstheme="minorHAnsi"/>
          <w:szCs w:val="24"/>
        </w:rPr>
        <w:t>manufacturing, processing, and distribution in commerce of methylene chloride.</w:t>
      </w:r>
    </w:p>
    <w:p w:rsidR="00FF04F0" w:rsidRPr="00A97E2B" w:rsidP="00237435" w14:paraId="59B9D084" w14:textId="3BD71B02">
      <w:pPr>
        <w:pStyle w:val="ListParagraph"/>
        <w:widowControl w:val="0"/>
        <w:numPr>
          <w:ilvl w:val="0"/>
          <w:numId w:val="6"/>
        </w:numPr>
        <w:tabs>
          <w:tab w:val="left" w:pos="1464"/>
        </w:tabs>
        <w:autoSpaceDE w:val="0"/>
        <w:autoSpaceDN w:val="0"/>
        <w:spacing w:after="0" w:line="240" w:lineRule="auto"/>
        <w:ind w:right="1363"/>
        <w:contextualSpacing w:val="0"/>
        <w:rPr>
          <w:rFonts w:asciiTheme="minorHAnsi" w:hAnsiTheme="minorHAnsi" w:cstheme="minorHAnsi"/>
          <w:szCs w:val="24"/>
        </w:rPr>
      </w:pPr>
      <w:r w:rsidRPr="00A97E2B">
        <w:rPr>
          <w:rFonts w:asciiTheme="minorHAnsi" w:hAnsiTheme="minorHAnsi" w:cstheme="minorHAnsi"/>
          <w:szCs w:val="24"/>
        </w:rPr>
        <w:t>Provide</w:t>
      </w:r>
      <w:r w:rsidRPr="00A97E2B" w:rsidR="00234991">
        <w:rPr>
          <w:rFonts w:asciiTheme="minorHAnsi" w:hAnsiTheme="minorHAnsi" w:cstheme="minorHAnsi"/>
          <w:szCs w:val="24"/>
        </w:rPr>
        <w:t>s</w:t>
      </w:r>
      <w:r w:rsidRPr="00A97E2B">
        <w:rPr>
          <w:rFonts w:asciiTheme="minorHAnsi" w:hAnsiTheme="minorHAnsi" w:cstheme="minorHAnsi"/>
          <w:szCs w:val="24"/>
        </w:rPr>
        <w:t xml:space="preserve"> a 10-year time-limited exemption under TSCA section 6(g) for use emergency use of methylene</w:t>
      </w:r>
      <w:r w:rsidRPr="00A97E2B">
        <w:rPr>
          <w:rFonts w:asciiTheme="minorHAnsi" w:hAnsiTheme="minorHAnsi" w:cstheme="minorHAnsi"/>
          <w:spacing w:val="-4"/>
          <w:szCs w:val="24"/>
        </w:rPr>
        <w:t xml:space="preserve"> </w:t>
      </w:r>
      <w:r w:rsidRPr="00A97E2B">
        <w:rPr>
          <w:rFonts w:asciiTheme="minorHAnsi" w:hAnsiTheme="minorHAnsi" w:cstheme="minorHAnsi"/>
          <w:szCs w:val="24"/>
        </w:rPr>
        <w:t>chloride</w:t>
      </w:r>
      <w:r w:rsidRPr="00A97E2B">
        <w:rPr>
          <w:rFonts w:asciiTheme="minorHAnsi" w:hAnsiTheme="minorHAnsi" w:cstheme="minorHAnsi"/>
          <w:spacing w:val="-4"/>
          <w:szCs w:val="24"/>
        </w:rPr>
        <w:t xml:space="preserve"> </w:t>
      </w:r>
      <w:r w:rsidRPr="00A97E2B">
        <w:rPr>
          <w:rFonts w:asciiTheme="minorHAnsi" w:hAnsiTheme="minorHAnsi" w:cstheme="minorHAnsi"/>
          <w:szCs w:val="24"/>
        </w:rPr>
        <w:t>in</w:t>
      </w:r>
      <w:r w:rsidRPr="00A97E2B">
        <w:rPr>
          <w:rFonts w:asciiTheme="minorHAnsi" w:hAnsiTheme="minorHAnsi" w:cstheme="minorHAnsi"/>
          <w:spacing w:val="-3"/>
          <w:szCs w:val="24"/>
        </w:rPr>
        <w:t xml:space="preserve"> </w:t>
      </w:r>
      <w:r w:rsidRPr="00A97E2B">
        <w:rPr>
          <w:rFonts w:asciiTheme="minorHAnsi" w:hAnsiTheme="minorHAnsi" w:cstheme="minorHAnsi"/>
          <w:szCs w:val="24"/>
        </w:rPr>
        <w:t>furtherance</w:t>
      </w:r>
      <w:r w:rsidRPr="00A97E2B">
        <w:rPr>
          <w:rFonts w:asciiTheme="minorHAnsi" w:hAnsiTheme="minorHAnsi" w:cstheme="minorHAnsi"/>
          <w:spacing w:val="-4"/>
          <w:szCs w:val="24"/>
        </w:rPr>
        <w:t xml:space="preserve"> </w:t>
      </w:r>
      <w:r w:rsidRPr="00A97E2B">
        <w:rPr>
          <w:rFonts w:asciiTheme="minorHAnsi" w:hAnsiTheme="minorHAnsi" w:cstheme="minorHAnsi"/>
          <w:szCs w:val="24"/>
        </w:rPr>
        <w:t>of</w:t>
      </w:r>
      <w:r w:rsidRPr="00A97E2B">
        <w:rPr>
          <w:rFonts w:asciiTheme="minorHAnsi" w:hAnsiTheme="minorHAnsi" w:cstheme="minorHAnsi"/>
          <w:spacing w:val="-4"/>
          <w:szCs w:val="24"/>
        </w:rPr>
        <w:t xml:space="preserve"> </w:t>
      </w:r>
      <w:r w:rsidRPr="00A97E2B">
        <w:rPr>
          <w:rFonts w:asciiTheme="minorHAnsi" w:hAnsiTheme="minorHAnsi" w:cstheme="minorHAnsi"/>
          <w:szCs w:val="24"/>
        </w:rPr>
        <w:t>NASA’s</w:t>
      </w:r>
      <w:r w:rsidRPr="00A97E2B">
        <w:rPr>
          <w:rFonts w:asciiTheme="minorHAnsi" w:hAnsiTheme="minorHAnsi" w:cstheme="minorHAnsi"/>
          <w:spacing w:val="-3"/>
          <w:szCs w:val="24"/>
        </w:rPr>
        <w:t xml:space="preserve"> </w:t>
      </w:r>
      <w:r w:rsidRPr="00A97E2B">
        <w:rPr>
          <w:rFonts w:asciiTheme="minorHAnsi" w:hAnsiTheme="minorHAnsi" w:cstheme="minorHAnsi"/>
          <w:szCs w:val="24"/>
        </w:rPr>
        <w:t>mission</w:t>
      </w:r>
      <w:r w:rsidRPr="00A97E2B">
        <w:rPr>
          <w:rFonts w:asciiTheme="minorHAnsi" w:hAnsiTheme="minorHAnsi" w:cstheme="minorHAnsi"/>
          <w:spacing w:val="-3"/>
          <w:szCs w:val="24"/>
        </w:rPr>
        <w:t xml:space="preserve"> </w:t>
      </w:r>
      <w:r w:rsidRPr="00A97E2B">
        <w:rPr>
          <w:rFonts w:asciiTheme="minorHAnsi" w:hAnsiTheme="minorHAnsi" w:cstheme="minorHAnsi"/>
          <w:szCs w:val="24"/>
        </w:rPr>
        <w:t>for</w:t>
      </w:r>
      <w:r w:rsidRPr="00A97E2B">
        <w:rPr>
          <w:rFonts w:asciiTheme="minorHAnsi" w:hAnsiTheme="minorHAnsi" w:cstheme="minorHAnsi"/>
          <w:spacing w:val="-4"/>
          <w:szCs w:val="24"/>
        </w:rPr>
        <w:t xml:space="preserve"> </w:t>
      </w:r>
      <w:r w:rsidRPr="00A97E2B">
        <w:rPr>
          <w:rFonts w:asciiTheme="minorHAnsi" w:hAnsiTheme="minorHAnsi" w:cstheme="minorHAnsi"/>
          <w:szCs w:val="24"/>
        </w:rPr>
        <w:t>specific</w:t>
      </w:r>
      <w:r w:rsidRPr="00A97E2B">
        <w:rPr>
          <w:rFonts w:asciiTheme="minorHAnsi" w:hAnsiTheme="minorHAnsi" w:cstheme="minorHAnsi"/>
          <w:spacing w:val="-2"/>
          <w:szCs w:val="24"/>
        </w:rPr>
        <w:t xml:space="preserve"> </w:t>
      </w:r>
      <w:r w:rsidRPr="00A97E2B">
        <w:rPr>
          <w:rFonts w:asciiTheme="minorHAnsi" w:hAnsiTheme="minorHAnsi" w:cstheme="minorHAnsi"/>
          <w:szCs w:val="24"/>
        </w:rPr>
        <w:t>conditions</w:t>
      </w:r>
      <w:r w:rsidRPr="00A97E2B">
        <w:rPr>
          <w:rFonts w:asciiTheme="minorHAnsi" w:hAnsiTheme="minorHAnsi" w:cstheme="minorHAnsi"/>
          <w:spacing w:val="-3"/>
          <w:szCs w:val="24"/>
        </w:rPr>
        <w:t xml:space="preserve"> </w:t>
      </w:r>
      <w:r w:rsidRPr="00A97E2B">
        <w:rPr>
          <w:rFonts w:asciiTheme="minorHAnsi" w:hAnsiTheme="minorHAnsi" w:cstheme="minorHAnsi"/>
          <w:szCs w:val="24"/>
        </w:rPr>
        <w:t>which</w:t>
      </w:r>
      <w:r w:rsidRPr="00A97E2B">
        <w:rPr>
          <w:rFonts w:asciiTheme="minorHAnsi" w:hAnsiTheme="minorHAnsi" w:cstheme="minorHAnsi"/>
          <w:spacing w:val="-3"/>
          <w:szCs w:val="24"/>
        </w:rPr>
        <w:t xml:space="preserve"> </w:t>
      </w:r>
      <w:r w:rsidRPr="00A97E2B">
        <w:rPr>
          <w:rFonts w:asciiTheme="minorHAnsi" w:hAnsiTheme="minorHAnsi" w:cstheme="minorHAnsi"/>
          <w:szCs w:val="24"/>
        </w:rPr>
        <w:t>are</w:t>
      </w:r>
      <w:r w:rsidRPr="00A97E2B">
        <w:rPr>
          <w:rFonts w:asciiTheme="minorHAnsi" w:hAnsiTheme="minorHAnsi" w:cstheme="minorHAnsi"/>
          <w:spacing w:val="-2"/>
          <w:szCs w:val="24"/>
        </w:rPr>
        <w:t xml:space="preserve"> </w:t>
      </w:r>
      <w:r w:rsidRPr="00A97E2B">
        <w:rPr>
          <w:rFonts w:asciiTheme="minorHAnsi" w:hAnsiTheme="minorHAnsi" w:cstheme="minorHAnsi"/>
          <w:szCs w:val="24"/>
        </w:rPr>
        <w:t>critical or essential and for which no technically and economically feasible safer alternative is available, with conditions for this exemption to include compliance with the WCPP.</w:t>
      </w:r>
    </w:p>
    <w:p w:rsidR="007767CC" w:rsidRPr="00A97E2B" w:rsidP="007767CC" w14:paraId="6722E2EB" w14:textId="679EBEAE">
      <w:pPr>
        <w:rPr>
          <w:rFonts w:asciiTheme="minorHAnsi" w:hAnsiTheme="minorHAnsi" w:cstheme="minorHAnsi"/>
        </w:rPr>
      </w:pPr>
      <w:r w:rsidRPr="00A97E2B">
        <w:rPr>
          <w:rFonts w:asciiTheme="minorHAnsi" w:hAnsiTheme="minorHAnsi" w:cstheme="minorHAnsi"/>
        </w:rPr>
        <w:t>These requirements are in addition to those previously promulgated</w:t>
      </w:r>
      <w:r w:rsidRPr="00A97E2B" w:rsidR="00C03FB3">
        <w:rPr>
          <w:rFonts w:asciiTheme="minorHAnsi" w:hAnsiTheme="minorHAnsi" w:cstheme="minorHAnsi"/>
        </w:rPr>
        <w:t xml:space="preserve"> at </w:t>
      </w:r>
      <w:r w:rsidRPr="00A97E2B" w:rsidR="007E6289">
        <w:rPr>
          <w:rFonts w:asciiTheme="minorHAnsi" w:hAnsiTheme="minorHAnsi" w:cstheme="minorHAnsi"/>
        </w:rPr>
        <w:t>40</w:t>
      </w:r>
      <w:r w:rsidRPr="00A97E2B" w:rsidR="00C03FB3">
        <w:rPr>
          <w:rFonts w:asciiTheme="minorHAnsi" w:hAnsiTheme="minorHAnsi" w:cstheme="minorHAnsi"/>
        </w:rPr>
        <w:t xml:space="preserve"> CFR </w:t>
      </w:r>
      <w:r w:rsidRPr="00A97E2B" w:rsidR="007E6289">
        <w:rPr>
          <w:rFonts w:asciiTheme="minorHAnsi" w:hAnsiTheme="minorHAnsi" w:cstheme="minorHAnsi"/>
        </w:rPr>
        <w:t>751</w:t>
      </w:r>
      <w:r w:rsidRPr="00A97E2B">
        <w:rPr>
          <w:rFonts w:asciiTheme="minorHAnsi" w:hAnsiTheme="minorHAnsi" w:cstheme="minorHAnsi"/>
        </w:rPr>
        <w:t>.107</w:t>
      </w:r>
      <w:r w:rsidRPr="00A97E2B" w:rsidR="002B62A0">
        <w:rPr>
          <w:rFonts w:asciiTheme="minorHAnsi" w:hAnsiTheme="minorHAnsi" w:cstheme="minorHAnsi"/>
        </w:rPr>
        <w:t xml:space="preserve"> which</w:t>
      </w:r>
      <w:r w:rsidRPr="00A97E2B" w:rsidR="00C03FB3">
        <w:rPr>
          <w:rFonts w:asciiTheme="minorHAnsi" w:hAnsiTheme="minorHAnsi" w:cstheme="minorHAnsi"/>
        </w:rPr>
        <w:t xml:space="preserve">: </w:t>
      </w:r>
    </w:p>
    <w:p w:rsidR="007767CC" w:rsidRPr="00A97E2B" w:rsidP="00237435" w14:paraId="406830D4" w14:textId="12C6877C">
      <w:pPr>
        <w:pStyle w:val="ListParagraph"/>
        <w:numPr>
          <w:ilvl w:val="0"/>
          <w:numId w:val="5"/>
        </w:numPr>
        <w:spacing w:after="0" w:line="240" w:lineRule="auto"/>
        <w:rPr>
          <w:rFonts w:asciiTheme="minorHAnsi" w:hAnsiTheme="minorHAnsi" w:cstheme="minorHAnsi"/>
        </w:rPr>
      </w:pPr>
      <w:r w:rsidRPr="00A97E2B">
        <w:rPr>
          <w:rFonts w:asciiTheme="minorHAnsi" w:hAnsiTheme="minorHAnsi" w:cstheme="minorHAnsi"/>
        </w:rPr>
        <w:t xml:space="preserve">Prohibits all persons from manufacturing, processing, and distributing in commerce methylene chloride for all consumer paint and coating removal </w:t>
      </w:r>
    </w:p>
    <w:p w:rsidR="007767CC" w:rsidRPr="00A97E2B" w:rsidP="00237435" w14:paraId="78261E96" w14:textId="288761B9">
      <w:pPr>
        <w:pStyle w:val="ListParagraph"/>
        <w:numPr>
          <w:ilvl w:val="0"/>
          <w:numId w:val="5"/>
        </w:numPr>
        <w:spacing w:after="0" w:line="240" w:lineRule="auto"/>
        <w:rPr>
          <w:rFonts w:asciiTheme="minorHAnsi" w:hAnsiTheme="minorHAnsi" w:cstheme="minorHAnsi"/>
        </w:rPr>
      </w:pPr>
      <w:r w:rsidRPr="00A97E2B">
        <w:rPr>
          <w:rFonts w:asciiTheme="minorHAnsi" w:hAnsiTheme="minorHAnsi" w:cstheme="minorHAnsi"/>
        </w:rPr>
        <w:t>Prohibits the distribution in commerce of methylene chloride in paint and coating removal products to and by retailers</w:t>
      </w:r>
    </w:p>
    <w:p w:rsidR="007767CC" w:rsidRPr="00A97E2B" w:rsidP="00237435" w14:paraId="69705E12" w14:textId="322D0A74">
      <w:pPr>
        <w:pStyle w:val="ListParagraph"/>
        <w:numPr>
          <w:ilvl w:val="0"/>
          <w:numId w:val="5"/>
        </w:numPr>
        <w:spacing w:after="0" w:line="240" w:lineRule="auto"/>
        <w:rPr>
          <w:rFonts w:asciiTheme="minorHAnsi" w:hAnsiTheme="minorHAnsi" w:cstheme="minorHAnsi"/>
        </w:rPr>
      </w:pPr>
      <w:r w:rsidRPr="00A97E2B">
        <w:rPr>
          <w:rFonts w:asciiTheme="minorHAnsi" w:hAnsiTheme="minorHAnsi" w:cstheme="minorHAnsi"/>
        </w:rPr>
        <w:t xml:space="preserve">Requires downstream notification </w:t>
      </w:r>
      <w:r w:rsidRPr="00A97E2B" w:rsidR="00B34F16">
        <w:rPr>
          <w:rFonts w:asciiTheme="minorHAnsi" w:hAnsiTheme="minorHAnsi" w:cstheme="minorHAnsi"/>
        </w:rPr>
        <w:t>of these prohibitions</w:t>
      </w:r>
    </w:p>
    <w:p w:rsidR="007767CC" w:rsidRPr="00A97E2B" w:rsidP="00237435" w14:paraId="21A16876" w14:textId="65EB71AB">
      <w:pPr>
        <w:pStyle w:val="ListParagraph"/>
        <w:numPr>
          <w:ilvl w:val="0"/>
          <w:numId w:val="5"/>
        </w:numPr>
        <w:spacing w:after="0" w:line="240" w:lineRule="auto"/>
        <w:rPr>
          <w:rFonts w:asciiTheme="minorHAnsi" w:hAnsiTheme="minorHAnsi" w:cstheme="minorHAnsi"/>
        </w:rPr>
      </w:pPr>
      <w:r w:rsidRPr="00A97E2B">
        <w:rPr>
          <w:rFonts w:asciiTheme="minorHAnsi" w:hAnsiTheme="minorHAnsi" w:cstheme="minorHAnsi"/>
        </w:rPr>
        <w:t>Requires limited recordkeeping</w:t>
      </w:r>
    </w:p>
    <w:p w:rsidR="007767CC" w:rsidRPr="00A97E2B" w:rsidP="007767CC" w14:paraId="0C9524D0" w14:textId="1474938D">
      <w:pPr>
        <w:pStyle w:val="ListParagraph"/>
        <w:spacing w:after="0" w:line="240" w:lineRule="auto"/>
        <w:rPr>
          <w:rFonts w:asciiTheme="minorHAnsi" w:hAnsiTheme="minorHAnsi" w:cstheme="minorHAnsi"/>
        </w:rPr>
      </w:pPr>
    </w:p>
    <w:p w:rsidR="007767CC" w:rsidRPr="00A97E2B" w:rsidP="007767CC" w14:paraId="1097F6C3" w14:textId="695E768A">
      <w:pPr>
        <w:rPr>
          <w:rFonts w:asciiTheme="minorHAnsi" w:hAnsiTheme="minorHAnsi" w:cstheme="minorHAnsi"/>
        </w:rPr>
      </w:pPr>
      <w:r w:rsidRPr="00A97E2B">
        <w:rPr>
          <w:rFonts w:asciiTheme="minorHAnsi" w:hAnsiTheme="minorHAnsi" w:cstheme="minorHAnsi"/>
        </w:rPr>
        <w:t xml:space="preserve">The downstream notification requirement under </w:t>
      </w:r>
      <w:r w:rsidRPr="00A97E2B" w:rsidR="0088736F">
        <w:rPr>
          <w:rFonts w:asciiTheme="minorHAnsi" w:hAnsiTheme="minorHAnsi" w:cstheme="minorHAnsi"/>
        </w:rPr>
        <w:t>40 CFR 751</w:t>
      </w:r>
      <w:r w:rsidRPr="00A97E2B">
        <w:rPr>
          <w:rFonts w:asciiTheme="minorHAnsi" w:hAnsiTheme="minorHAnsi" w:cstheme="minorHAnsi"/>
        </w:rPr>
        <w:t xml:space="preserve"> </w:t>
      </w:r>
      <w:r w:rsidRPr="00A97E2B" w:rsidR="001059D9">
        <w:rPr>
          <w:rFonts w:asciiTheme="minorHAnsi" w:hAnsiTheme="minorHAnsi" w:cstheme="minorHAnsi"/>
        </w:rPr>
        <w:t>(Ref. 2)</w:t>
      </w:r>
      <w:r w:rsidRPr="00A97E2B">
        <w:rPr>
          <w:rFonts w:asciiTheme="minorHAnsi" w:hAnsiTheme="minorHAnsi" w:cstheme="minorHAnsi"/>
        </w:rPr>
        <w:t xml:space="preserve"> mandates that each person (excluding retailers of products to consumer end users) who manufactures, processes, or distributes in commerce methylene chloride for any use must </w:t>
      </w:r>
      <w:r w:rsidRPr="00A97E2B" w:rsidR="00E805CB">
        <w:rPr>
          <w:rFonts w:asciiTheme="minorHAnsi" w:hAnsiTheme="minorHAnsi" w:cstheme="minorHAnsi"/>
        </w:rPr>
        <w:t>provide notification of the prohibitions to</w:t>
      </w:r>
      <w:r w:rsidRPr="00A97E2B">
        <w:rPr>
          <w:rFonts w:asciiTheme="minorHAnsi" w:hAnsiTheme="minorHAnsi" w:cstheme="minorHAnsi"/>
        </w:rPr>
        <w:t xml:space="preserve"> companies to whom methylene chloride was shipped</w:t>
      </w:r>
      <w:r w:rsidRPr="00A97E2B" w:rsidR="0088736F">
        <w:rPr>
          <w:rFonts w:asciiTheme="minorHAnsi" w:hAnsiTheme="minorHAnsi" w:cstheme="minorHAnsi"/>
        </w:rPr>
        <w:t xml:space="preserve"> </w:t>
      </w:r>
      <w:r w:rsidRPr="00A97E2B">
        <w:rPr>
          <w:rFonts w:asciiTheme="minorHAnsi" w:hAnsiTheme="minorHAnsi" w:cstheme="minorHAnsi"/>
        </w:rPr>
        <w:t>through specific changes to the SDS.</w:t>
      </w:r>
    </w:p>
    <w:p w:rsidR="007767CC" w:rsidRPr="00A97E2B" w:rsidP="007767CC" w14:paraId="667C5972" w14:textId="3B0CDC84">
      <w:pPr>
        <w:rPr>
          <w:rFonts w:asciiTheme="minorHAnsi" w:hAnsiTheme="minorHAnsi" w:cstheme="minorHAnsi"/>
        </w:rPr>
      </w:pPr>
      <w:r w:rsidRPr="00A97E2B">
        <w:rPr>
          <w:rFonts w:asciiTheme="minorHAnsi" w:hAnsiTheme="minorHAnsi" w:cstheme="minorHAnsi"/>
        </w:rPr>
        <w:t xml:space="preserve">The recordkeeping requirement under </w:t>
      </w:r>
      <w:r w:rsidRPr="00A97E2B" w:rsidR="0088736F">
        <w:rPr>
          <w:rFonts w:asciiTheme="minorHAnsi" w:hAnsiTheme="minorHAnsi" w:cstheme="minorHAnsi"/>
        </w:rPr>
        <w:t>40 CFR 751</w:t>
      </w:r>
      <w:r w:rsidRPr="00A97E2B">
        <w:rPr>
          <w:rFonts w:asciiTheme="minorHAnsi" w:hAnsiTheme="minorHAnsi" w:cstheme="minorHAnsi"/>
        </w:rPr>
        <w:t xml:space="preserve"> mandate</w:t>
      </w:r>
      <w:r w:rsidRPr="00A97E2B" w:rsidR="00B34F16">
        <w:rPr>
          <w:rFonts w:asciiTheme="minorHAnsi" w:hAnsiTheme="minorHAnsi" w:cstheme="minorHAnsi"/>
        </w:rPr>
        <w:t>s</w:t>
      </w:r>
      <w:r w:rsidRPr="00A97E2B">
        <w:rPr>
          <w:rFonts w:asciiTheme="minorHAnsi" w:hAnsiTheme="minorHAnsi" w:cstheme="minorHAnsi"/>
        </w:rPr>
        <w:t xml:space="preserve"> that each person (excluding retailers of products to consumer end users) who manufactures, processes, or distributes in commerce any methylene chloride must retain in one location at the headquarters of the company, or </w:t>
      </w:r>
      <w:r w:rsidRPr="00A97E2B">
        <w:rPr>
          <w:rFonts w:asciiTheme="minorHAnsi" w:hAnsiTheme="minorHAnsi" w:cstheme="minorHAnsi"/>
          <w:szCs w:val="24"/>
        </w:rPr>
        <w:t>at the facility for which the records were generated,</w:t>
      </w:r>
      <w:r w:rsidRPr="00A97E2B">
        <w:rPr>
          <w:rFonts w:asciiTheme="minorHAnsi" w:hAnsiTheme="minorHAnsi" w:cstheme="minorHAnsi"/>
        </w:rPr>
        <w:t xml:space="preserve"> documentation showing: the name, address, contact, and telephone number of companies to whom methylene chloride was shipped; a copy of the notification provided to companies to whom the methylene chloride was shipped</w:t>
      </w:r>
      <w:r w:rsidRPr="00A97E2B" w:rsidR="00481D4E">
        <w:rPr>
          <w:rFonts w:asciiTheme="minorHAnsi" w:hAnsiTheme="minorHAnsi" w:cstheme="minorHAnsi"/>
        </w:rPr>
        <w:t xml:space="preserve"> (i.e., the SDS)</w:t>
      </w:r>
      <w:r w:rsidRPr="00A97E2B">
        <w:rPr>
          <w:rFonts w:asciiTheme="minorHAnsi" w:hAnsiTheme="minorHAnsi" w:cstheme="minorHAnsi"/>
        </w:rPr>
        <w:t>; and the amount of methylene chloride shipped. This information must be retained 3 years from the date of shipment.</w:t>
      </w:r>
    </w:p>
    <w:bookmarkEnd w:id="4"/>
    <w:p w:rsidR="003B1346" w14:paraId="7E048F22" w14:textId="77777777">
      <w:pPr>
        <w:pStyle w:val="Heading2"/>
        <w:numPr>
          <w:ilvl w:val="0"/>
          <w:numId w:val="0"/>
        </w:numPr>
        <w:rPr>
          <w:rFonts w:ascii="Calibri" w:hAnsi="Calibri" w:cs="Calibri"/>
        </w:rPr>
      </w:pPr>
      <w:r w:rsidRPr="00246CC7">
        <w:rPr>
          <w:rFonts w:ascii="Calibri" w:hAnsi="Calibri" w:cs="Calibri"/>
        </w:rPr>
        <w:t>2.</w:t>
      </w:r>
      <w:r>
        <w:rPr>
          <w:rFonts w:ascii="Calibri" w:hAnsi="Calibri" w:cs="Calibri"/>
        </w:rPr>
        <w:t xml:space="preserve"> </w:t>
      </w:r>
      <w:r w:rsidRPr="00246CC7">
        <w:rPr>
          <w:rFonts w:ascii="Calibri" w:hAnsi="Calibri" w:cs="Calibri"/>
        </w:rPr>
        <w:t>PRACTICAL UTILITY/USERS OF THE DATA</w:t>
      </w:r>
      <w:r>
        <w:rPr>
          <w:rFonts w:ascii="Calibri" w:hAnsi="Calibri" w:cs="Calibri"/>
        </w:rPr>
        <w:t>:</w:t>
      </w:r>
      <w:r w:rsidRPr="00F93A42">
        <w:rPr>
          <w:rFonts w:ascii="Calibri" w:hAnsi="Calibri" w:cs="Calibri"/>
        </w:rPr>
        <w:t xml:space="preserve"> </w:t>
      </w:r>
    </w:p>
    <w:p w:rsidR="003B1346" w:rsidRPr="003B1346" w:rsidP="003B1346" w14:paraId="0FF3FA8C" w14:textId="77777777">
      <w:pPr>
        <w:pStyle w:val="Heading2"/>
        <w:numPr>
          <w:ilvl w:val="0"/>
          <w:numId w:val="0"/>
        </w:numPr>
        <w:pBdr>
          <w:bottom w:val="single" w:sz="6" w:space="1" w:color="auto"/>
        </w:pBdr>
        <w:rPr>
          <w:rFonts w:ascii="Calibri" w:hAnsi="Calibri" w:cs="Calibri"/>
          <w:i/>
          <w:iCs/>
        </w:rPr>
      </w:pPr>
      <w:r w:rsidRPr="003B1346">
        <w:rPr>
          <w:rFonts w:ascii="Calibri" w:hAnsi="Calibri" w:cs="Calibri"/>
          <w:b w:val="0"/>
          <w:i/>
          <w:iCs/>
        </w:rPr>
        <w:t>Indicate how, by whom, and for what purpose the information is to be used. Except for a new collection, indicate the actual use the Agency has made of the information received from the current collection</w:t>
      </w:r>
      <w:r w:rsidRPr="003B1346">
        <w:rPr>
          <w:rFonts w:ascii="Calibri" w:hAnsi="Calibri" w:cs="Calibri"/>
          <w:i/>
          <w:iCs/>
        </w:rPr>
        <w:t>.</w:t>
      </w:r>
    </w:p>
    <w:p w:rsidR="00FF04F0" w:rsidRPr="00A97E2B" w:rsidP="00234991" w14:paraId="7C4C5447" w14:textId="175A7FC7">
      <w:pPr>
        <w:pStyle w:val="BodyText"/>
        <w:spacing w:before="10" w:line="276" w:lineRule="auto"/>
        <w:rPr>
          <w:rFonts w:asciiTheme="minorHAnsi" w:hAnsiTheme="minorHAnsi" w:cstheme="minorHAnsi"/>
        </w:rPr>
      </w:pPr>
      <w:r w:rsidRPr="00A97E2B">
        <w:rPr>
          <w:rFonts w:asciiTheme="minorHAnsi" w:hAnsiTheme="minorHAnsi" w:cstheme="minorHAnsi"/>
        </w:rPr>
        <w:t>The information collection activities covered by this ICR are necessary to mitigate the unreasonable risk from methylene chloride under the conditions of use.</w:t>
      </w:r>
    </w:p>
    <w:p w:rsidR="00FF04F0" w:rsidRPr="00A97E2B" w:rsidP="00234991" w14:paraId="10F909E4" w14:textId="08CC6D37">
      <w:pPr>
        <w:pStyle w:val="BodyText"/>
        <w:spacing w:before="10" w:line="276" w:lineRule="auto"/>
        <w:rPr>
          <w:rFonts w:asciiTheme="minorHAnsi" w:hAnsiTheme="minorHAnsi" w:cstheme="minorHAnsi"/>
        </w:rPr>
      </w:pPr>
      <w:r w:rsidRPr="00A97E2B">
        <w:rPr>
          <w:rFonts w:asciiTheme="minorHAnsi" w:hAnsiTheme="minorHAnsi" w:cstheme="minorHAnsi"/>
          <w:u w:val="single"/>
        </w:rPr>
        <w:t>Downstream Notification</w:t>
      </w:r>
      <w:r w:rsidRPr="00A97E2B">
        <w:rPr>
          <w:rFonts w:asciiTheme="minorHAnsi" w:hAnsiTheme="minorHAnsi" w:cstheme="minorHAnsi"/>
        </w:rPr>
        <w:t xml:space="preserve">. Without the downstream notification requirement, there is a greater likelihood that non-prohibited uses of methylene chloride could be diverted to prohibited uses, or that users would buy or use materials that they do not realize are subject to the restrictions in the </w:t>
      </w:r>
      <w:r w:rsidRPr="00A97E2B" w:rsidR="005B29E1">
        <w:rPr>
          <w:rFonts w:asciiTheme="minorHAnsi" w:hAnsiTheme="minorHAnsi" w:cstheme="minorHAnsi"/>
        </w:rPr>
        <w:t>40 CFR 751</w:t>
      </w:r>
      <w:r w:rsidRPr="00A97E2B">
        <w:rPr>
          <w:rFonts w:asciiTheme="minorHAnsi" w:hAnsiTheme="minorHAnsi" w:cstheme="minorHAnsi"/>
        </w:rPr>
        <w:t>. This would result in continuation of the risk that EPA has determined to be unreasonable. Downstream notification is required to be carried out by updates to the relevant SDS and is necessary for effective implementation and enforcement of the rule as it provides a record of notification on use restrictions throughout the supply chain. Downstream notification is required for manufacturers, processors, and distributors in commerce of methylene chloride, who would provide notice to companies downstream upon shipment of methylene chloride about the prohibitions. The information submitted to downstream companies through the SDS provides knowledge and awareness of the restrictions to these companies.</w:t>
      </w:r>
    </w:p>
    <w:p w:rsidR="00FF04F0" w:rsidRPr="00A97E2B" w:rsidP="00234991" w14:paraId="55742230" w14:textId="3BB25680">
      <w:pPr>
        <w:rPr>
          <w:rFonts w:asciiTheme="minorHAnsi" w:hAnsiTheme="minorHAnsi" w:cstheme="minorHAnsi"/>
        </w:rPr>
      </w:pPr>
      <w:r w:rsidRPr="00A97E2B">
        <w:rPr>
          <w:rFonts w:asciiTheme="minorHAnsi" w:hAnsiTheme="minorHAnsi" w:cstheme="minorHAnsi"/>
          <w:u w:val="single"/>
        </w:rPr>
        <w:t xml:space="preserve">WCPP-related information generation, recordkeeping, and notification requirements. </w:t>
      </w:r>
      <w:r w:rsidRPr="00A97E2B">
        <w:rPr>
          <w:rFonts w:asciiTheme="minorHAnsi" w:hAnsiTheme="minorHAnsi" w:cstheme="minorHAnsi"/>
        </w:rPr>
        <w:t xml:space="preserve">EPA has authority under section 6 of TSCA to require recordkeeping related to the regulatory requirements imposed by EPA. This is especially important where, as here, such records are needed for effective implementation and enforcement of the TSCA section 6 rule to eliminate unreasonable risk. Information collection activities for such records required by a WCPP provide potentially exposed persons in </w:t>
      </w:r>
      <w:r w:rsidRPr="00A97E2B" w:rsidR="009655E3">
        <w:rPr>
          <w:rFonts w:asciiTheme="minorHAnsi" w:hAnsiTheme="minorHAnsi" w:cstheme="minorHAnsi"/>
        </w:rPr>
        <w:t>the workplace</w:t>
      </w:r>
      <w:r w:rsidRPr="00A97E2B">
        <w:rPr>
          <w:rFonts w:asciiTheme="minorHAnsi" w:hAnsiTheme="minorHAnsi" w:cstheme="minorHAnsi"/>
        </w:rPr>
        <w:t xml:space="preserve"> with clear and necessary information and provide EPA with a necessary evidential mechanism for effective enforcement. The regulated entities must develop, compile, and retain records that are necessary for implementing the exposure controls of the WCPP, provide workplace notification to potentially exposed persons, and serve as a reference for EPA or authorized entities. These records include WCPP records, general business records such as invoices or bills-of-lading, exposure monitoring records, and exposure control plan records. These records demonstrate that regulated entities are in compliance with the requirements in this rule. Compliance with the rule is required to mitigate the unreasonable risk to health identified by EPA for methylene chloride. These recordkeeping requirements are also necessary to permit the EPA to conduct its enforcement activities and to ensure compliance within the regulated community.</w:t>
      </w:r>
    </w:p>
    <w:p w:rsidR="00FF04F0" w:rsidRPr="00A97E2B" w:rsidP="007767CC" w14:paraId="06F4940E" w14:textId="67D53BC5">
      <w:pPr>
        <w:rPr>
          <w:rFonts w:asciiTheme="minorHAnsi" w:hAnsiTheme="minorHAnsi" w:cstheme="minorHAnsi"/>
          <w:iCs/>
        </w:rPr>
      </w:pPr>
      <w:r w:rsidRPr="00A97E2B">
        <w:rPr>
          <w:rFonts w:asciiTheme="minorHAnsi" w:hAnsiTheme="minorHAnsi" w:cstheme="minorHAnsi"/>
          <w:iCs/>
          <w:u w:val="single"/>
        </w:rPr>
        <w:t>Recordkeeping for interim requirements for use of methylene chloride for refinishing wood pieces of artistic, cultural, or historic value</w:t>
      </w:r>
      <w:r w:rsidRPr="00A97E2B">
        <w:rPr>
          <w:rFonts w:asciiTheme="minorHAnsi" w:hAnsiTheme="minorHAnsi" w:cstheme="minorHAnsi"/>
          <w:iCs/>
        </w:rPr>
        <w:t xml:space="preserve">. EPA is finalizing a compliance date of five years before prohibitions for the narrowly-described commercial use of methylene chloride for refinishing wood pieces of artistic, cultural, or historic value. During the interim period before prohibition, owners or operators must not only restrict refinishing using methylene chloride only to wood </w:t>
      </w:r>
      <w:r w:rsidRPr="00A97E2B" w:rsidR="009655E3">
        <w:rPr>
          <w:rFonts w:asciiTheme="minorHAnsi" w:hAnsiTheme="minorHAnsi" w:cstheme="minorHAnsi"/>
          <w:iCs/>
        </w:rPr>
        <w:t>pieces but</w:t>
      </w:r>
      <w:r w:rsidRPr="00A97E2B">
        <w:rPr>
          <w:rFonts w:asciiTheme="minorHAnsi" w:hAnsiTheme="minorHAnsi" w:cstheme="minorHAnsi"/>
          <w:iCs/>
        </w:rPr>
        <w:t xml:space="preserve"> also must meet a minimum standard of exposure control as well as maintain records relevant to their use of methylene chloride. Specifically, the owner or operator shall document each instance of refinishing wood pieces and shall include the date of the refinishing activity, the piece that was refinished, the owner of the refinished piece, and the methylene chloride product used. EPA expects this information to be part of normal business records.</w:t>
      </w:r>
    </w:p>
    <w:p w:rsidR="003B1346" w14:paraId="31FD9284" w14:textId="77777777">
      <w:pPr>
        <w:pStyle w:val="Heading2"/>
        <w:numPr>
          <w:ilvl w:val="0"/>
          <w:numId w:val="0"/>
        </w:numPr>
        <w:rPr>
          <w:rFonts w:ascii="Calibri" w:hAnsi="Calibri" w:cs="Calibri"/>
        </w:rPr>
      </w:pPr>
      <w:r w:rsidRPr="00246CC7">
        <w:rPr>
          <w:rFonts w:ascii="Calibri" w:hAnsi="Calibri" w:cs="Calibri"/>
        </w:rPr>
        <w:t>3.</w:t>
      </w:r>
      <w:r>
        <w:rPr>
          <w:rFonts w:ascii="Calibri" w:hAnsi="Calibri" w:cs="Calibri"/>
        </w:rPr>
        <w:t xml:space="preserve"> </w:t>
      </w:r>
      <w:r w:rsidRPr="00246CC7">
        <w:rPr>
          <w:rFonts w:ascii="Calibri" w:hAnsi="Calibri" w:cs="Calibri"/>
        </w:rPr>
        <w:t>USE OF TECHNOLOGY</w:t>
      </w:r>
      <w:r>
        <w:rPr>
          <w:rFonts w:ascii="Calibri" w:hAnsi="Calibri" w:cs="Calibri"/>
        </w:rPr>
        <w:t>:</w:t>
      </w:r>
      <w:r w:rsidRPr="00F93A42">
        <w:rPr>
          <w:rFonts w:ascii="Calibri" w:hAnsi="Calibri" w:cs="Calibri"/>
        </w:rPr>
        <w:t xml:space="preserve"> </w:t>
      </w:r>
    </w:p>
    <w:p w:rsidR="003B1346" w:rsidRPr="003B1346" w:rsidP="003B1346" w14:paraId="67EA8D5F" w14:textId="77777777">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0F9D" w:rsidRPr="00A97E2B" w:rsidP="00A80F9D" w14:paraId="70EFD77C" w14:textId="5C1A3A50">
      <w:pPr>
        <w:rPr>
          <w:rFonts w:asciiTheme="minorHAnsi" w:hAnsiTheme="minorHAnsi" w:cstheme="minorHAnsi"/>
        </w:rPr>
      </w:pPr>
      <w:r w:rsidRPr="00A97E2B">
        <w:rPr>
          <w:rFonts w:asciiTheme="minorHAnsi" w:hAnsiTheme="minorHAnsi" w:cstheme="minorHAnsi"/>
        </w:rPr>
        <w:t>There will be no information collection by EPA</w:t>
      </w:r>
      <w:r w:rsidRPr="00A97E2B" w:rsidR="00733B31">
        <w:rPr>
          <w:rFonts w:asciiTheme="minorHAnsi" w:hAnsiTheme="minorHAnsi" w:cstheme="minorHAnsi"/>
        </w:rPr>
        <w:t>; all information collection is by third parties and consists of the notification that occurs via SDS</w:t>
      </w:r>
      <w:r w:rsidRPr="00A97E2B">
        <w:rPr>
          <w:rFonts w:asciiTheme="minorHAnsi" w:hAnsiTheme="minorHAnsi" w:cstheme="minorHAnsi"/>
        </w:rPr>
        <w:t>. Therefore, there is no need for any technology facilitation related to information collection activities. The recordkeeping requirement does not specify a particular technology or method of retaining the required information.</w:t>
      </w:r>
    </w:p>
    <w:p w:rsidR="003B1346" w14:paraId="1BA78E0B" w14:textId="77777777">
      <w:pPr>
        <w:pStyle w:val="Heading2"/>
        <w:numPr>
          <w:ilvl w:val="0"/>
          <w:numId w:val="0"/>
        </w:numPr>
        <w:rPr>
          <w:rFonts w:ascii="Calibri" w:hAnsi="Calibri" w:cs="Calibri"/>
        </w:rPr>
      </w:pPr>
      <w:r w:rsidRPr="00246CC7">
        <w:rPr>
          <w:rFonts w:ascii="Calibri" w:hAnsi="Calibri" w:cs="Calibri"/>
        </w:rPr>
        <w:t>4.</w:t>
      </w:r>
      <w:r w:rsidRPr="00F93A42">
        <w:rPr>
          <w:rFonts w:ascii="Calibri" w:hAnsi="Calibri" w:cs="Calibri"/>
        </w:rPr>
        <w:t xml:space="preserve"> </w:t>
      </w:r>
      <w:r w:rsidRPr="00246CC7">
        <w:rPr>
          <w:rFonts w:ascii="Calibri" w:hAnsi="Calibri" w:cs="Calibri"/>
        </w:rPr>
        <w:t>EFFORTS TO IDENTIFY DUPLICATION</w:t>
      </w:r>
      <w:r>
        <w:rPr>
          <w:rFonts w:ascii="Calibri" w:hAnsi="Calibri" w:cs="Calibri"/>
        </w:rPr>
        <w:t>:</w:t>
      </w:r>
    </w:p>
    <w:p w:rsidR="003B1346" w:rsidRPr="003B1346" w:rsidP="003B1346" w14:paraId="06010C40" w14:textId="77777777">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Describe efforts to identify duplication. Show specifically why any similar information already available cannot be used or modified for use for the purposes described in Item 2 above.</w:t>
      </w:r>
    </w:p>
    <w:p w:rsidR="007767CC" w:rsidRPr="00A97E2B" w:rsidP="007767CC" w14:paraId="29400625" w14:textId="309ED662">
      <w:pPr>
        <w:numPr>
          <w:ilvl w:val="12"/>
          <w:numId w:val="0"/>
        </w:numPr>
        <w:rPr>
          <w:rFonts w:asciiTheme="minorHAnsi" w:hAnsiTheme="minorHAnsi" w:cstheme="minorHAnsi"/>
        </w:rPr>
      </w:pPr>
      <w:r w:rsidRPr="00A97E2B">
        <w:rPr>
          <w:rFonts w:asciiTheme="minorHAnsi" w:hAnsiTheme="minorHAnsi" w:cstheme="minorHAnsi"/>
        </w:rPr>
        <w:t>EPA’s collection pursuant to the TSCA section 6(a) regulation does not duplicate any other collection.</w:t>
      </w:r>
      <w:r w:rsidRPr="00A97E2B" w:rsidR="00733B31">
        <w:rPr>
          <w:rFonts w:asciiTheme="minorHAnsi" w:hAnsiTheme="minorHAnsi" w:cstheme="minorHAnsi"/>
        </w:rPr>
        <w:t xml:space="preserve"> EPA expects</w:t>
      </w:r>
      <w:r w:rsidRPr="00A97E2B" w:rsidR="001B4281">
        <w:rPr>
          <w:rFonts w:asciiTheme="minorHAnsi" w:hAnsiTheme="minorHAnsi" w:cstheme="minorHAnsi"/>
        </w:rPr>
        <w:t xml:space="preserve"> that the records firms maintain</w:t>
      </w:r>
      <w:r w:rsidRPr="00A97E2B" w:rsidR="00733B31">
        <w:rPr>
          <w:rFonts w:asciiTheme="minorHAnsi" w:hAnsiTheme="minorHAnsi" w:cstheme="minorHAnsi"/>
        </w:rPr>
        <w:t xml:space="preserve"> </w:t>
      </w:r>
      <w:r w:rsidRPr="00A97E2B" w:rsidR="001B4281">
        <w:rPr>
          <w:rFonts w:asciiTheme="minorHAnsi" w:hAnsiTheme="minorHAnsi" w:cstheme="minorHAnsi"/>
        </w:rPr>
        <w:t>as</w:t>
      </w:r>
      <w:r w:rsidRPr="00A97E2B" w:rsidR="002B6491">
        <w:rPr>
          <w:rFonts w:asciiTheme="minorHAnsi" w:hAnsiTheme="minorHAnsi" w:cstheme="minorHAnsi"/>
        </w:rPr>
        <w:t xml:space="preserve"> part of their routine business recordkeeping will satisfy EPA’s recordkeeping requirement.</w:t>
      </w:r>
      <w:r w:rsidRPr="00A97E2B">
        <w:rPr>
          <w:rFonts w:asciiTheme="minorHAnsi" w:hAnsiTheme="minorHAnsi" w:cstheme="minorHAnsi"/>
        </w:rPr>
        <w:t xml:space="preserve"> There is no other Federal program that requires the information collection activities related to </w:t>
      </w:r>
      <w:r w:rsidRPr="00A97E2B" w:rsidR="00B34F16">
        <w:rPr>
          <w:rFonts w:asciiTheme="minorHAnsi" w:hAnsiTheme="minorHAnsi" w:cstheme="minorHAnsi"/>
        </w:rPr>
        <w:t>the prohibitions in 40 CFR 751</w:t>
      </w:r>
      <w:r w:rsidRPr="00A97E2B">
        <w:rPr>
          <w:rFonts w:asciiTheme="minorHAnsi" w:hAnsiTheme="minorHAnsi" w:cstheme="minorHAnsi"/>
        </w:rPr>
        <w:t>.</w:t>
      </w:r>
    </w:p>
    <w:p w:rsidR="00FC2E77" w:rsidRPr="00A97E2B" w:rsidP="006C66A1" w14:paraId="3BBC5818" w14:textId="12BD09AC">
      <w:pPr>
        <w:pStyle w:val="BodyText"/>
        <w:spacing w:line="276" w:lineRule="auto"/>
        <w:ind w:right="681"/>
        <w:rPr>
          <w:rFonts w:asciiTheme="minorHAnsi" w:hAnsiTheme="minorHAnsi" w:cstheme="minorHAnsi"/>
        </w:rPr>
      </w:pPr>
      <w:r w:rsidRPr="00A97E2B">
        <w:rPr>
          <w:rFonts w:asciiTheme="minorHAnsi" w:hAnsiTheme="minorHAnsi" w:cstheme="minorHAnsi"/>
        </w:rPr>
        <w:t xml:space="preserve">While this collection activity required by EPA is similar to those of other Federal agencies such as the Occupational Safety and Health Administration (OSHA), EPA </w:t>
      </w:r>
      <w:r w:rsidRPr="00A97E2B" w:rsidR="003D6D90">
        <w:rPr>
          <w:rFonts w:asciiTheme="minorHAnsi" w:hAnsiTheme="minorHAnsi" w:cstheme="minorHAnsi"/>
        </w:rPr>
        <w:t>has set a</w:t>
      </w:r>
      <w:r w:rsidRPr="00A97E2B">
        <w:rPr>
          <w:rFonts w:asciiTheme="minorHAnsi" w:hAnsiTheme="minorHAnsi" w:cstheme="minorHAnsi"/>
        </w:rPr>
        <w:t xml:space="preserve"> lower exposure threshold than the OSHA permissible exposure limit (PEL); in this way, some entities who were not previously required to maintain certain records under the OSHA standard may be subject to recordkeeping requirements in order to demonstrate they have addressed unreasonable risks under TSCA. The requirements of this rulemaking also include regulated entities where OSHA requirements are not applicable (e.g., public sector workers not covered by an OSHA State plan, and self-employed workers). Thus, these are unprecedented and EPA-specific collection activity guidelines for the regulation of methylene chloride under TSCA and therefore </w:t>
      </w:r>
      <w:r w:rsidRPr="00A97E2B" w:rsidR="00CB4089">
        <w:rPr>
          <w:rFonts w:asciiTheme="minorHAnsi" w:hAnsiTheme="minorHAnsi" w:cstheme="minorHAnsi"/>
        </w:rPr>
        <w:t>have</w:t>
      </w:r>
      <w:r w:rsidRPr="00A97E2B">
        <w:rPr>
          <w:rFonts w:asciiTheme="minorHAnsi" w:hAnsiTheme="minorHAnsi" w:cstheme="minorHAnsi"/>
        </w:rPr>
        <w:t xml:space="preserve"> no duplicative requirements.</w:t>
      </w:r>
    </w:p>
    <w:p w:rsidR="003B1346" w14:paraId="3EB9C2DB" w14:textId="77777777">
      <w:pPr>
        <w:pStyle w:val="Heading2"/>
        <w:numPr>
          <w:ilvl w:val="0"/>
          <w:numId w:val="0"/>
        </w:numPr>
        <w:rPr>
          <w:rFonts w:ascii="Calibri" w:hAnsi="Calibri" w:cs="Calibri"/>
        </w:rPr>
      </w:pPr>
      <w:r w:rsidRPr="00246CC7">
        <w:rPr>
          <w:rFonts w:ascii="Calibri" w:hAnsi="Calibri" w:cs="Calibri"/>
        </w:rPr>
        <w:t>5. MINIMIZING BURDEN ON SMALL ENTITIES:</w:t>
      </w:r>
    </w:p>
    <w:p w:rsidR="003B1346" w:rsidRPr="003B1346" w:rsidP="003B1346" w14:paraId="777521F3" w14:textId="72537BDA">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If the collection of information impacts small businesses or other small entities, describe the methods used to minimize burden.</w:t>
      </w:r>
    </w:p>
    <w:p w:rsidR="007767CC" w:rsidRPr="00A97E2B" w:rsidP="007767CC" w14:paraId="43880AD4" w14:textId="76295A6D">
      <w:pPr>
        <w:numPr>
          <w:ilvl w:val="12"/>
          <w:numId w:val="0"/>
        </w:numPr>
        <w:rPr>
          <w:rFonts w:asciiTheme="minorHAnsi" w:hAnsiTheme="minorHAnsi" w:cstheme="minorHAnsi"/>
        </w:rPr>
      </w:pPr>
      <w:r w:rsidRPr="00A97E2B">
        <w:rPr>
          <w:rFonts w:asciiTheme="minorHAnsi" w:hAnsiTheme="minorHAnsi" w:cstheme="minorHAnsi"/>
        </w:rPr>
        <w:t xml:space="preserve">EPA believes that the downstream notification and recordkeeping requirements do not unduly burden small businesses. </w:t>
      </w:r>
      <w:r w:rsidRPr="00A97E2B" w:rsidR="002B6491">
        <w:rPr>
          <w:rFonts w:asciiTheme="minorHAnsi" w:hAnsiTheme="minorHAnsi" w:cstheme="minorHAnsi"/>
        </w:rPr>
        <w:t xml:space="preserve">Because a revised SDS involves modifying an existing document and the records firms maintain as part of their routine business recordkeeping will satisfy EPA’s recordkeeping requirement, </w:t>
      </w:r>
      <w:r w:rsidRPr="00A97E2B">
        <w:rPr>
          <w:rFonts w:asciiTheme="minorHAnsi" w:hAnsiTheme="minorHAnsi" w:cstheme="minorHAnsi"/>
        </w:rPr>
        <w:t>EPA concludes that the information collection request has no significant impacts on any of the entities subject to downstream notification as firms subject to this requirement have a cost-revenue impact of less than 1 percent.</w:t>
      </w:r>
      <w:r w:rsidRPr="00A97E2B" w:rsidR="002B6491">
        <w:rPr>
          <w:rFonts w:asciiTheme="minorHAnsi" w:hAnsiTheme="minorHAnsi" w:cstheme="minorHAnsi"/>
        </w:rPr>
        <w:t xml:space="preserve"> </w:t>
      </w:r>
    </w:p>
    <w:p w:rsidR="003B1346" w:rsidRPr="00246CC7" w14:paraId="5B1D4F2E" w14:textId="77777777">
      <w:pPr>
        <w:pStyle w:val="Heading2"/>
        <w:numPr>
          <w:ilvl w:val="0"/>
          <w:numId w:val="0"/>
        </w:numPr>
        <w:rPr>
          <w:rFonts w:ascii="Calibri" w:hAnsi="Calibri" w:cs="Calibri"/>
          <w:i/>
          <w:iCs/>
        </w:rPr>
      </w:pPr>
      <w:r w:rsidRPr="00246CC7">
        <w:rPr>
          <w:rFonts w:ascii="Calibri" w:hAnsi="Calibri" w:cs="Calibri"/>
        </w:rPr>
        <w:t>6. EFFECTS OF LESS FREQUENT COLLECTION:</w:t>
      </w:r>
    </w:p>
    <w:p w:rsidR="003B1346" w:rsidRPr="003B1346" w:rsidP="003B1346" w14:paraId="0E738B54" w14:textId="77777777">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Describe the consequence to Federal program or policy activities if the collection is not conducted or is conducted less frequently, as well as any technical or legal obstacles to reducing burden.</w:t>
      </w:r>
    </w:p>
    <w:p w:rsidR="00FC2E77" w:rsidRPr="00A97E2B" w:rsidP="004D3293" w14:paraId="1F6640B6" w14:textId="1F1C6E46">
      <w:pPr>
        <w:pStyle w:val="BodyText"/>
        <w:spacing w:before="79" w:line="276" w:lineRule="auto"/>
        <w:ind w:right="636"/>
        <w:rPr>
          <w:rFonts w:asciiTheme="minorHAnsi" w:hAnsiTheme="minorHAnsi" w:cstheme="minorHAnsi"/>
        </w:rPr>
      </w:pPr>
      <w:r w:rsidRPr="00A97E2B">
        <w:rPr>
          <w:rFonts w:asciiTheme="minorHAnsi" w:hAnsiTheme="minorHAnsi" w:cstheme="minorHAnsi"/>
        </w:rPr>
        <w:t xml:space="preserve">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(see </w:t>
      </w:r>
      <w:r w:rsidRPr="00A97E2B" w:rsidR="006C66A1">
        <w:rPr>
          <w:rFonts w:asciiTheme="minorHAnsi" w:hAnsiTheme="minorHAnsi" w:cstheme="minorHAnsi"/>
        </w:rPr>
        <w:t xml:space="preserve">question </w:t>
      </w:r>
      <w:r w:rsidRPr="00A97E2B">
        <w:rPr>
          <w:rFonts w:asciiTheme="minorHAnsi" w:hAnsiTheme="minorHAnsi" w:cstheme="minorHAnsi"/>
        </w:rPr>
        <w:t>1) to the extent necessary so that the chemical substance or mixture no longer presents such risk. EPA has authority</w:t>
      </w:r>
      <w:r w:rsidRPr="00A97E2B">
        <w:rPr>
          <w:rFonts w:asciiTheme="minorHAnsi" w:hAnsiTheme="minorHAnsi" w:cstheme="minorHAnsi"/>
          <w:spacing w:val="-3"/>
        </w:rPr>
        <w:t xml:space="preserve"> </w:t>
      </w:r>
      <w:r w:rsidRPr="00A97E2B">
        <w:rPr>
          <w:rFonts w:asciiTheme="minorHAnsi" w:hAnsiTheme="minorHAnsi" w:cstheme="minorHAnsi"/>
        </w:rPr>
        <w:t>under</w:t>
      </w:r>
      <w:r w:rsidRPr="00A97E2B">
        <w:rPr>
          <w:rFonts w:asciiTheme="minorHAnsi" w:hAnsiTheme="minorHAnsi" w:cstheme="minorHAnsi"/>
          <w:spacing w:val="-4"/>
        </w:rPr>
        <w:t xml:space="preserve"> </w:t>
      </w:r>
      <w:r w:rsidRPr="00A97E2B">
        <w:rPr>
          <w:rFonts w:asciiTheme="minorHAnsi" w:hAnsiTheme="minorHAnsi" w:cstheme="minorHAnsi"/>
        </w:rPr>
        <w:t>section</w:t>
      </w:r>
      <w:r w:rsidRPr="00A97E2B">
        <w:rPr>
          <w:rFonts w:asciiTheme="minorHAnsi" w:hAnsiTheme="minorHAnsi" w:cstheme="minorHAnsi"/>
          <w:spacing w:val="-3"/>
        </w:rPr>
        <w:t xml:space="preserve"> </w:t>
      </w:r>
      <w:r w:rsidRPr="00A97E2B">
        <w:rPr>
          <w:rFonts w:asciiTheme="minorHAnsi" w:hAnsiTheme="minorHAnsi" w:cstheme="minorHAnsi"/>
        </w:rPr>
        <w:t>6</w:t>
      </w:r>
      <w:r w:rsidRPr="00A97E2B">
        <w:rPr>
          <w:rFonts w:asciiTheme="minorHAnsi" w:hAnsiTheme="minorHAnsi" w:cstheme="minorHAnsi"/>
          <w:spacing w:val="-1"/>
        </w:rPr>
        <w:t xml:space="preserve"> </w:t>
      </w:r>
      <w:r w:rsidRPr="00A97E2B">
        <w:rPr>
          <w:rFonts w:asciiTheme="minorHAnsi" w:hAnsiTheme="minorHAnsi" w:cstheme="minorHAnsi"/>
        </w:rPr>
        <w:t>of</w:t>
      </w:r>
      <w:r w:rsidRPr="00A97E2B">
        <w:rPr>
          <w:rFonts w:asciiTheme="minorHAnsi" w:hAnsiTheme="minorHAnsi" w:cstheme="minorHAnsi"/>
          <w:spacing w:val="-4"/>
        </w:rPr>
        <w:t xml:space="preserve"> </w:t>
      </w:r>
      <w:r w:rsidRPr="00A97E2B">
        <w:rPr>
          <w:rFonts w:asciiTheme="minorHAnsi" w:hAnsiTheme="minorHAnsi" w:cstheme="minorHAnsi"/>
        </w:rPr>
        <w:t>TSCA</w:t>
      </w:r>
      <w:r w:rsidRPr="00A97E2B">
        <w:rPr>
          <w:rFonts w:asciiTheme="minorHAnsi" w:hAnsiTheme="minorHAnsi" w:cstheme="minorHAnsi"/>
          <w:spacing w:val="-4"/>
        </w:rPr>
        <w:t xml:space="preserve"> </w:t>
      </w:r>
      <w:r w:rsidRPr="00A97E2B">
        <w:rPr>
          <w:rFonts w:asciiTheme="minorHAnsi" w:hAnsiTheme="minorHAnsi" w:cstheme="minorHAnsi"/>
        </w:rPr>
        <w:t>to</w:t>
      </w:r>
      <w:r w:rsidRPr="00A97E2B">
        <w:rPr>
          <w:rFonts w:asciiTheme="minorHAnsi" w:hAnsiTheme="minorHAnsi" w:cstheme="minorHAnsi"/>
          <w:spacing w:val="-3"/>
        </w:rPr>
        <w:t xml:space="preserve"> </w:t>
      </w:r>
      <w:r w:rsidRPr="00A97E2B">
        <w:rPr>
          <w:rFonts w:asciiTheme="minorHAnsi" w:hAnsiTheme="minorHAnsi" w:cstheme="minorHAnsi"/>
        </w:rPr>
        <w:t>require</w:t>
      </w:r>
      <w:r w:rsidRPr="00A97E2B">
        <w:rPr>
          <w:rFonts w:asciiTheme="minorHAnsi" w:hAnsiTheme="minorHAnsi" w:cstheme="minorHAnsi"/>
          <w:spacing w:val="-4"/>
        </w:rPr>
        <w:t xml:space="preserve"> </w:t>
      </w:r>
      <w:r w:rsidRPr="00A97E2B">
        <w:rPr>
          <w:rFonts w:asciiTheme="minorHAnsi" w:hAnsiTheme="minorHAnsi" w:cstheme="minorHAnsi"/>
        </w:rPr>
        <w:t>recordkeeping</w:t>
      </w:r>
      <w:r w:rsidRPr="00A97E2B">
        <w:rPr>
          <w:rFonts w:asciiTheme="minorHAnsi" w:hAnsiTheme="minorHAnsi" w:cstheme="minorHAnsi"/>
          <w:spacing w:val="-3"/>
        </w:rPr>
        <w:t xml:space="preserve"> </w:t>
      </w:r>
      <w:r w:rsidRPr="00A97E2B">
        <w:rPr>
          <w:rFonts w:asciiTheme="minorHAnsi" w:hAnsiTheme="minorHAnsi" w:cstheme="minorHAnsi"/>
        </w:rPr>
        <w:t>related</w:t>
      </w:r>
      <w:r w:rsidRPr="00A97E2B">
        <w:rPr>
          <w:rFonts w:asciiTheme="minorHAnsi" w:hAnsiTheme="minorHAnsi" w:cstheme="minorHAnsi"/>
          <w:spacing w:val="-3"/>
        </w:rPr>
        <w:t xml:space="preserve"> </w:t>
      </w:r>
      <w:r w:rsidRPr="00A97E2B">
        <w:rPr>
          <w:rFonts w:asciiTheme="minorHAnsi" w:hAnsiTheme="minorHAnsi" w:cstheme="minorHAnsi"/>
        </w:rPr>
        <w:t>to</w:t>
      </w:r>
      <w:r w:rsidRPr="00A97E2B">
        <w:rPr>
          <w:rFonts w:asciiTheme="minorHAnsi" w:hAnsiTheme="minorHAnsi" w:cstheme="minorHAnsi"/>
          <w:spacing w:val="-3"/>
        </w:rPr>
        <w:t xml:space="preserve"> </w:t>
      </w:r>
      <w:r w:rsidRPr="00A97E2B">
        <w:rPr>
          <w:rFonts w:asciiTheme="minorHAnsi" w:hAnsiTheme="minorHAnsi" w:cstheme="minorHAnsi"/>
        </w:rPr>
        <w:t>the</w:t>
      </w:r>
      <w:r w:rsidRPr="00A97E2B">
        <w:rPr>
          <w:rFonts w:asciiTheme="minorHAnsi" w:hAnsiTheme="minorHAnsi" w:cstheme="minorHAnsi"/>
          <w:spacing w:val="-4"/>
        </w:rPr>
        <w:t xml:space="preserve"> </w:t>
      </w:r>
      <w:r w:rsidRPr="00A97E2B">
        <w:rPr>
          <w:rFonts w:asciiTheme="minorHAnsi" w:hAnsiTheme="minorHAnsi" w:cstheme="minorHAnsi"/>
        </w:rPr>
        <w:t>regulatory</w:t>
      </w:r>
      <w:r w:rsidRPr="00A97E2B">
        <w:rPr>
          <w:rFonts w:asciiTheme="minorHAnsi" w:hAnsiTheme="minorHAnsi" w:cstheme="minorHAnsi"/>
          <w:spacing w:val="-3"/>
        </w:rPr>
        <w:t xml:space="preserve"> </w:t>
      </w:r>
      <w:r w:rsidRPr="00A97E2B">
        <w:rPr>
          <w:rFonts w:asciiTheme="minorHAnsi" w:hAnsiTheme="minorHAnsi" w:cstheme="minorHAnsi"/>
        </w:rPr>
        <w:t>requirements imposed by EPA. This is important where, as here, such records and reports are necessary for effective implementation and enforcement of the section 6 rule.</w:t>
      </w:r>
    </w:p>
    <w:p w:rsidR="00FC2E77" w:rsidRPr="00A97E2B" w:rsidP="004D3293" w14:paraId="4C46EC78" w14:textId="7935C4B9">
      <w:pPr>
        <w:pStyle w:val="BodyText"/>
        <w:spacing w:line="276" w:lineRule="auto"/>
        <w:ind w:right="713"/>
        <w:rPr>
          <w:rFonts w:asciiTheme="minorHAnsi" w:hAnsiTheme="minorHAnsi" w:cstheme="minorHAnsi"/>
        </w:rPr>
      </w:pPr>
      <w:r w:rsidRPr="00A97E2B">
        <w:rPr>
          <w:rFonts w:asciiTheme="minorHAnsi" w:hAnsiTheme="minorHAnsi" w:cstheme="minorHAnsi"/>
        </w:rPr>
        <w:t xml:space="preserve">Due to the nature of the triggering events that initiate information collection activities under the </w:t>
      </w:r>
      <w:r w:rsidRPr="00A97E2B" w:rsidR="004D3293">
        <w:rPr>
          <w:rFonts w:asciiTheme="minorHAnsi" w:hAnsiTheme="minorHAnsi" w:cstheme="minorHAnsi"/>
        </w:rPr>
        <w:t>provisions</w:t>
      </w:r>
      <w:r w:rsidRPr="00A97E2B">
        <w:rPr>
          <w:rFonts w:asciiTheme="minorHAnsi" w:hAnsiTheme="minorHAnsi" w:cstheme="minorHAnsi"/>
          <w:spacing w:val="-9"/>
        </w:rPr>
        <w:t xml:space="preserve"> </w:t>
      </w:r>
      <w:r w:rsidRPr="00A97E2B">
        <w:rPr>
          <w:rFonts w:asciiTheme="minorHAnsi" w:hAnsiTheme="minorHAnsi" w:cstheme="minorHAnsi"/>
        </w:rPr>
        <w:t>(i.e.,</w:t>
      </w:r>
      <w:r w:rsidRPr="00A97E2B">
        <w:rPr>
          <w:rFonts w:asciiTheme="minorHAnsi" w:hAnsiTheme="minorHAnsi" w:cstheme="minorHAnsi"/>
          <w:spacing w:val="-10"/>
        </w:rPr>
        <w:t xml:space="preserve"> </w:t>
      </w:r>
      <w:r w:rsidRPr="00A97E2B">
        <w:rPr>
          <w:rFonts w:asciiTheme="minorHAnsi" w:hAnsiTheme="minorHAnsi" w:cstheme="minorHAnsi"/>
        </w:rPr>
        <w:t>the</w:t>
      </w:r>
      <w:r w:rsidRPr="00A97E2B">
        <w:rPr>
          <w:rFonts w:asciiTheme="minorHAnsi" w:hAnsiTheme="minorHAnsi" w:cstheme="minorHAnsi"/>
          <w:spacing w:val="-11"/>
        </w:rPr>
        <w:t xml:space="preserve"> </w:t>
      </w:r>
      <w:r w:rsidRPr="00A97E2B">
        <w:rPr>
          <w:rFonts w:asciiTheme="minorHAnsi" w:hAnsiTheme="minorHAnsi" w:cstheme="minorHAnsi"/>
        </w:rPr>
        <w:t>exposure</w:t>
      </w:r>
      <w:r w:rsidRPr="00A97E2B">
        <w:rPr>
          <w:rFonts w:asciiTheme="minorHAnsi" w:hAnsiTheme="minorHAnsi" w:cstheme="minorHAnsi"/>
          <w:spacing w:val="-11"/>
        </w:rPr>
        <w:t xml:space="preserve"> </w:t>
      </w:r>
      <w:r w:rsidRPr="00A97E2B">
        <w:rPr>
          <w:rFonts w:asciiTheme="minorHAnsi" w:hAnsiTheme="minorHAnsi" w:cstheme="minorHAnsi"/>
        </w:rPr>
        <w:t>of</w:t>
      </w:r>
      <w:r w:rsidRPr="00A97E2B">
        <w:rPr>
          <w:rFonts w:asciiTheme="minorHAnsi" w:hAnsiTheme="minorHAnsi" w:cstheme="minorHAnsi"/>
          <w:spacing w:val="-13"/>
        </w:rPr>
        <w:t xml:space="preserve"> </w:t>
      </w:r>
      <w:r w:rsidRPr="00A97E2B">
        <w:rPr>
          <w:rFonts w:asciiTheme="minorHAnsi" w:hAnsiTheme="minorHAnsi" w:cstheme="minorHAnsi"/>
        </w:rPr>
        <w:t>potentially</w:t>
      </w:r>
      <w:r w:rsidRPr="00A97E2B">
        <w:rPr>
          <w:rFonts w:asciiTheme="minorHAnsi" w:hAnsiTheme="minorHAnsi" w:cstheme="minorHAnsi"/>
          <w:spacing w:val="-10"/>
        </w:rPr>
        <w:t xml:space="preserve"> </w:t>
      </w:r>
      <w:r w:rsidRPr="00A97E2B">
        <w:rPr>
          <w:rFonts w:asciiTheme="minorHAnsi" w:hAnsiTheme="minorHAnsi" w:cstheme="minorHAnsi"/>
        </w:rPr>
        <w:t>exposed</w:t>
      </w:r>
      <w:r w:rsidRPr="00A97E2B">
        <w:rPr>
          <w:rFonts w:asciiTheme="minorHAnsi" w:hAnsiTheme="minorHAnsi" w:cstheme="minorHAnsi"/>
          <w:spacing w:val="-10"/>
        </w:rPr>
        <w:t xml:space="preserve"> </w:t>
      </w:r>
      <w:r w:rsidRPr="00A97E2B">
        <w:rPr>
          <w:rFonts w:asciiTheme="minorHAnsi" w:hAnsiTheme="minorHAnsi" w:cstheme="minorHAnsi"/>
        </w:rPr>
        <w:t>persons,</w:t>
      </w:r>
      <w:r w:rsidRPr="00A97E2B">
        <w:rPr>
          <w:rFonts w:asciiTheme="minorHAnsi" w:hAnsiTheme="minorHAnsi" w:cstheme="minorHAnsi"/>
          <w:spacing w:val="-10"/>
        </w:rPr>
        <w:t xml:space="preserve"> </w:t>
      </w:r>
      <w:r w:rsidRPr="00A97E2B">
        <w:rPr>
          <w:rFonts w:asciiTheme="minorHAnsi" w:hAnsiTheme="minorHAnsi" w:cstheme="minorHAnsi"/>
        </w:rPr>
        <w:t>consumers,</w:t>
      </w:r>
      <w:r w:rsidRPr="00A97E2B">
        <w:rPr>
          <w:rFonts w:asciiTheme="minorHAnsi" w:hAnsiTheme="minorHAnsi" w:cstheme="minorHAnsi"/>
          <w:spacing w:val="-10"/>
        </w:rPr>
        <w:t xml:space="preserve"> </w:t>
      </w:r>
      <w:r w:rsidRPr="00A97E2B">
        <w:rPr>
          <w:rFonts w:asciiTheme="minorHAnsi" w:hAnsiTheme="minorHAnsi" w:cstheme="minorHAnsi"/>
        </w:rPr>
        <w:t>and</w:t>
      </w:r>
      <w:r w:rsidRPr="00A97E2B">
        <w:rPr>
          <w:rFonts w:asciiTheme="minorHAnsi" w:hAnsiTheme="minorHAnsi" w:cstheme="minorHAnsi"/>
          <w:spacing w:val="-10"/>
        </w:rPr>
        <w:t xml:space="preserve"> </w:t>
      </w:r>
      <w:r w:rsidRPr="00A97E2B">
        <w:rPr>
          <w:rFonts w:asciiTheme="minorHAnsi" w:hAnsiTheme="minorHAnsi" w:cstheme="minorHAnsi"/>
        </w:rPr>
        <w:t>bystanders</w:t>
      </w:r>
      <w:r w:rsidRPr="00A97E2B">
        <w:rPr>
          <w:rFonts w:asciiTheme="minorHAnsi" w:hAnsiTheme="minorHAnsi" w:cstheme="minorHAnsi"/>
          <w:spacing w:val="-10"/>
        </w:rPr>
        <w:t xml:space="preserve"> </w:t>
      </w:r>
      <w:r w:rsidRPr="00A97E2B">
        <w:rPr>
          <w:rFonts w:asciiTheme="minorHAnsi" w:hAnsiTheme="minorHAnsi" w:cstheme="minorHAnsi"/>
        </w:rPr>
        <w:t>to unreasonable</w:t>
      </w:r>
      <w:r w:rsidRPr="00A97E2B">
        <w:rPr>
          <w:rFonts w:asciiTheme="minorHAnsi" w:hAnsiTheme="minorHAnsi" w:cstheme="minorHAnsi"/>
          <w:spacing w:val="-7"/>
        </w:rPr>
        <w:t xml:space="preserve"> </w:t>
      </w:r>
      <w:r w:rsidRPr="00A97E2B">
        <w:rPr>
          <w:rFonts w:asciiTheme="minorHAnsi" w:hAnsiTheme="minorHAnsi" w:cstheme="minorHAnsi"/>
        </w:rPr>
        <w:t>risk)</w:t>
      </w:r>
      <w:r w:rsidRPr="00A97E2B">
        <w:rPr>
          <w:rFonts w:asciiTheme="minorHAnsi" w:hAnsiTheme="minorHAnsi" w:cstheme="minorHAnsi"/>
          <w:spacing w:val="-7"/>
        </w:rPr>
        <w:t xml:space="preserve"> </w:t>
      </w:r>
      <w:r w:rsidRPr="00A97E2B">
        <w:rPr>
          <w:rFonts w:asciiTheme="minorHAnsi" w:hAnsiTheme="minorHAnsi" w:cstheme="minorHAnsi"/>
        </w:rPr>
        <w:t>a</w:t>
      </w:r>
      <w:r w:rsidRPr="00A97E2B">
        <w:rPr>
          <w:rFonts w:asciiTheme="minorHAnsi" w:hAnsiTheme="minorHAnsi" w:cstheme="minorHAnsi"/>
          <w:spacing w:val="-7"/>
        </w:rPr>
        <w:t xml:space="preserve"> </w:t>
      </w:r>
      <w:r w:rsidRPr="00A97E2B">
        <w:rPr>
          <w:rFonts w:asciiTheme="minorHAnsi" w:hAnsiTheme="minorHAnsi" w:cstheme="minorHAnsi"/>
        </w:rPr>
        <w:t>shorter</w:t>
      </w:r>
      <w:r w:rsidRPr="00A97E2B">
        <w:rPr>
          <w:rFonts w:asciiTheme="minorHAnsi" w:hAnsiTheme="minorHAnsi" w:cstheme="minorHAnsi"/>
          <w:spacing w:val="-7"/>
        </w:rPr>
        <w:t xml:space="preserve"> </w:t>
      </w:r>
      <w:r w:rsidRPr="00A97E2B">
        <w:rPr>
          <w:rFonts w:asciiTheme="minorHAnsi" w:hAnsiTheme="minorHAnsi" w:cstheme="minorHAnsi"/>
        </w:rPr>
        <w:t>timeframe</w:t>
      </w:r>
      <w:r w:rsidRPr="00A97E2B">
        <w:rPr>
          <w:rFonts w:asciiTheme="minorHAnsi" w:hAnsiTheme="minorHAnsi" w:cstheme="minorHAnsi"/>
          <w:spacing w:val="-7"/>
        </w:rPr>
        <w:t xml:space="preserve"> </w:t>
      </w:r>
      <w:r w:rsidRPr="00A97E2B">
        <w:rPr>
          <w:rFonts w:asciiTheme="minorHAnsi" w:hAnsiTheme="minorHAnsi" w:cstheme="minorHAnsi"/>
        </w:rPr>
        <w:t>for</w:t>
      </w:r>
      <w:r w:rsidRPr="00A97E2B">
        <w:rPr>
          <w:rFonts w:asciiTheme="minorHAnsi" w:hAnsiTheme="minorHAnsi" w:cstheme="minorHAnsi"/>
          <w:spacing w:val="-7"/>
        </w:rPr>
        <w:t xml:space="preserve"> </w:t>
      </w:r>
      <w:r w:rsidRPr="00A97E2B">
        <w:rPr>
          <w:rFonts w:asciiTheme="minorHAnsi" w:hAnsiTheme="minorHAnsi" w:cstheme="minorHAnsi"/>
        </w:rPr>
        <w:t>record</w:t>
      </w:r>
      <w:r w:rsidRPr="00A97E2B">
        <w:rPr>
          <w:rFonts w:asciiTheme="minorHAnsi" w:hAnsiTheme="minorHAnsi" w:cstheme="minorHAnsi"/>
          <w:spacing w:val="-6"/>
        </w:rPr>
        <w:t xml:space="preserve"> </w:t>
      </w:r>
      <w:r w:rsidRPr="00A97E2B">
        <w:rPr>
          <w:rFonts w:asciiTheme="minorHAnsi" w:hAnsiTheme="minorHAnsi" w:cstheme="minorHAnsi"/>
        </w:rPr>
        <w:t>retention</w:t>
      </w:r>
      <w:r w:rsidRPr="00A97E2B">
        <w:rPr>
          <w:rFonts w:asciiTheme="minorHAnsi" w:hAnsiTheme="minorHAnsi" w:cstheme="minorHAnsi"/>
          <w:spacing w:val="-6"/>
        </w:rPr>
        <w:t xml:space="preserve"> </w:t>
      </w:r>
      <w:r w:rsidRPr="00A97E2B">
        <w:rPr>
          <w:rFonts w:asciiTheme="minorHAnsi" w:hAnsiTheme="minorHAnsi" w:cstheme="minorHAnsi"/>
        </w:rPr>
        <w:t>is</w:t>
      </w:r>
      <w:r w:rsidRPr="00A97E2B">
        <w:rPr>
          <w:rFonts w:asciiTheme="minorHAnsi" w:hAnsiTheme="minorHAnsi" w:cstheme="minorHAnsi"/>
          <w:spacing w:val="-4"/>
        </w:rPr>
        <w:t xml:space="preserve"> </w:t>
      </w:r>
      <w:r w:rsidRPr="00A97E2B">
        <w:rPr>
          <w:rFonts w:asciiTheme="minorHAnsi" w:hAnsiTheme="minorHAnsi" w:cstheme="minorHAnsi"/>
        </w:rPr>
        <w:t>not</w:t>
      </w:r>
      <w:r w:rsidRPr="00A97E2B">
        <w:rPr>
          <w:rFonts w:asciiTheme="minorHAnsi" w:hAnsiTheme="minorHAnsi" w:cstheme="minorHAnsi"/>
          <w:spacing w:val="-3"/>
        </w:rPr>
        <w:t xml:space="preserve"> </w:t>
      </w:r>
      <w:r w:rsidRPr="00A97E2B">
        <w:rPr>
          <w:rFonts w:asciiTheme="minorHAnsi" w:hAnsiTheme="minorHAnsi" w:cstheme="minorHAnsi"/>
        </w:rPr>
        <w:t>feasible.</w:t>
      </w:r>
      <w:r w:rsidRPr="00A97E2B">
        <w:rPr>
          <w:rFonts w:asciiTheme="minorHAnsi" w:hAnsiTheme="minorHAnsi" w:cstheme="minorHAnsi"/>
          <w:spacing w:val="-1"/>
        </w:rPr>
        <w:t xml:space="preserve"> </w:t>
      </w:r>
      <w:r w:rsidRPr="00A97E2B">
        <w:rPr>
          <w:rFonts w:asciiTheme="minorHAnsi" w:hAnsiTheme="minorHAnsi" w:cstheme="minorHAnsi"/>
        </w:rPr>
        <w:t>The</w:t>
      </w:r>
      <w:r w:rsidRPr="00A97E2B">
        <w:rPr>
          <w:rFonts w:asciiTheme="minorHAnsi" w:hAnsiTheme="minorHAnsi" w:cstheme="minorHAnsi"/>
          <w:spacing w:val="-2"/>
        </w:rPr>
        <w:t xml:space="preserve"> </w:t>
      </w:r>
      <w:r w:rsidRPr="00A97E2B">
        <w:rPr>
          <w:rFonts w:asciiTheme="minorHAnsi" w:hAnsiTheme="minorHAnsi" w:cstheme="minorHAnsi"/>
        </w:rPr>
        <w:t>information collection activities covered by this ICR are necessary in order to ensure the effective mitigation of unreasonable risk from methylene chloride. Due to EPA’s determination that methylene chloride presents an unreasonable risk to health, the</w:t>
      </w:r>
      <w:r w:rsidRPr="00A97E2B">
        <w:rPr>
          <w:rFonts w:asciiTheme="minorHAnsi" w:hAnsiTheme="minorHAnsi" w:cstheme="minorHAnsi"/>
          <w:spacing w:val="-3"/>
        </w:rPr>
        <w:t xml:space="preserve"> </w:t>
      </w:r>
      <w:r w:rsidRPr="00A97E2B">
        <w:rPr>
          <w:rFonts w:asciiTheme="minorHAnsi" w:hAnsiTheme="minorHAnsi" w:cstheme="minorHAnsi"/>
        </w:rPr>
        <w:t>risk management rule involves information collection activities that are intended to ensure that methylene chloride does not present</w:t>
      </w:r>
      <w:r w:rsidRPr="00A97E2B">
        <w:rPr>
          <w:rFonts w:asciiTheme="minorHAnsi" w:hAnsiTheme="minorHAnsi" w:cstheme="minorHAnsi"/>
          <w:spacing w:val="-4"/>
        </w:rPr>
        <w:t xml:space="preserve"> an </w:t>
      </w:r>
      <w:r w:rsidRPr="00A97E2B">
        <w:rPr>
          <w:rFonts w:asciiTheme="minorHAnsi" w:hAnsiTheme="minorHAnsi" w:cstheme="minorHAnsi"/>
        </w:rPr>
        <w:t>unreasonable</w:t>
      </w:r>
      <w:r w:rsidRPr="00A97E2B">
        <w:rPr>
          <w:rFonts w:asciiTheme="minorHAnsi" w:hAnsiTheme="minorHAnsi" w:cstheme="minorHAnsi"/>
          <w:spacing w:val="-3"/>
        </w:rPr>
        <w:t xml:space="preserve"> </w:t>
      </w:r>
      <w:r w:rsidRPr="00A97E2B">
        <w:rPr>
          <w:rFonts w:asciiTheme="minorHAnsi" w:hAnsiTheme="minorHAnsi" w:cstheme="minorHAnsi"/>
        </w:rPr>
        <w:t>risk,</w:t>
      </w:r>
      <w:r w:rsidRPr="00A97E2B">
        <w:rPr>
          <w:rFonts w:asciiTheme="minorHAnsi" w:hAnsiTheme="minorHAnsi" w:cstheme="minorHAnsi"/>
          <w:spacing w:val="-4"/>
        </w:rPr>
        <w:t xml:space="preserve"> </w:t>
      </w:r>
      <w:r w:rsidRPr="00A97E2B">
        <w:rPr>
          <w:rFonts w:asciiTheme="minorHAnsi" w:hAnsiTheme="minorHAnsi" w:cstheme="minorHAnsi"/>
        </w:rPr>
        <w:t>thus</w:t>
      </w:r>
      <w:r w:rsidRPr="00A97E2B">
        <w:rPr>
          <w:rFonts w:asciiTheme="minorHAnsi" w:hAnsiTheme="minorHAnsi" w:cstheme="minorHAnsi"/>
          <w:spacing w:val="-4"/>
        </w:rPr>
        <w:t xml:space="preserve"> </w:t>
      </w:r>
      <w:r w:rsidRPr="00A97E2B">
        <w:rPr>
          <w:rFonts w:asciiTheme="minorHAnsi" w:hAnsiTheme="minorHAnsi" w:cstheme="minorHAnsi"/>
        </w:rPr>
        <w:t>any</w:t>
      </w:r>
      <w:r w:rsidRPr="00A97E2B">
        <w:rPr>
          <w:rFonts w:asciiTheme="minorHAnsi" w:hAnsiTheme="minorHAnsi" w:cstheme="minorHAnsi"/>
          <w:spacing w:val="-4"/>
        </w:rPr>
        <w:t xml:space="preserve"> </w:t>
      </w:r>
      <w:r w:rsidRPr="00A97E2B">
        <w:rPr>
          <w:rFonts w:asciiTheme="minorHAnsi" w:hAnsiTheme="minorHAnsi" w:cstheme="minorHAnsi"/>
        </w:rPr>
        <w:t>associated</w:t>
      </w:r>
      <w:r w:rsidRPr="00A97E2B">
        <w:rPr>
          <w:rFonts w:asciiTheme="minorHAnsi" w:hAnsiTheme="minorHAnsi" w:cstheme="minorHAnsi"/>
          <w:spacing w:val="-4"/>
        </w:rPr>
        <w:t xml:space="preserve"> </w:t>
      </w:r>
      <w:r w:rsidRPr="00A97E2B">
        <w:rPr>
          <w:rFonts w:asciiTheme="minorHAnsi" w:hAnsiTheme="minorHAnsi" w:cstheme="minorHAnsi"/>
        </w:rPr>
        <w:t>burdens</w:t>
      </w:r>
      <w:r w:rsidRPr="00A97E2B">
        <w:rPr>
          <w:rFonts w:asciiTheme="minorHAnsi" w:hAnsiTheme="minorHAnsi" w:cstheme="minorHAnsi"/>
          <w:spacing w:val="-4"/>
        </w:rPr>
        <w:t xml:space="preserve"> </w:t>
      </w:r>
      <w:r w:rsidRPr="00A97E2B">
        <w:rPr>
          <w:rFonts w:asciiTheme="minorHAnsi" w:hAnsiTheme="minorHAnsi" w:cstheme="minorHAnsi"/>
        </w:rPr>
        <w:t>to</w:t>
      </w:r>
      <w:r w:rsidRPr="00A97E2B">
        <w:rPr>
          <w:rFonts w:asciiTheme="minorHAnsi" w:hAnsiTheme="minorHAnsi" w:cstheme="minorHAnsi"/>
          <w:spacing w:val="-4"/>
        </w:rPr>
        <w:t xml:space="preserve"> </w:t>
      </w:r>
      <w:r w:rsidRPr="00A97E2B">
        <w:rPr>
          <w:rFonts w:asciiTheme="minorHAnsi" w:hAnsiTheme="minorHAnsi" w:cstheme="minorHAnsi"/>
        </w:rPr>
        <w:t>the</w:t>
      </w:r>
      <w:r w:rsidRPr="00A97E2B">
        <w:rPr>
          <w:rFonts w:asciiTheme="minorHAnsi" w:hAnsiTheme="minorHAnsi" w:cstheme="minorHAnsi"/>
          <w:spacing w:val="-5"/>
        </w:rPr>
        <w:t xml:space="preserve"> </w:t>
      </w:r>
      <w:r w:rsidRPr="00A97E2B">
        <w:rPr>
          <w:rFonts w:asciiTheme="minorHAnsi" w:hAnsiTheme="minorHAnsi" w:cstheme="minorHAnsi"/>
        </w:rPr>
        <w:t>regulated</w:t>
      </w:r>
      <w:r w:rsidRPr="00A97E2B">
        <w:rPr>
          <w:rFonts w:asciiTheme="minorHAnsi" w:hAnsiTheme="minorHAnsi" w:cstheme="minorHAnsi"/>
          <w:spacing w:val="-2"/>
        </w:rPr>
        <w:t xml:space="preserve"> </w:t>
      </w:r>
      <w:r w:rsidRPr="00A97E2B">
        <w:rPr>
          <w:rFonts w:asciiTheme="minorHAnsi" w:hAnsiTheme="minorHAnsi" w:cstheme="minorHAnsi"/>
        </w:rPr>
        <w:t>entities</w:t>
      </w:r>
      <w:r w:rsidRPr="00A97E2B">
        <w:rPr>
          <w:rFonts w:asciiTheme="minorHAnsi" w:hAnsiTheme="minorHAnsi" w:cstheme="minorHAnsi"/>
          <w:spacing w:val="-4"/>
        </w:rPr>
        <w:t xml:space="preserve"> </w:t>
      </w:r>
      <w:r w:rsidRPr="00A97E2B">
        <w:rPr>
          <w:rFonts w:asciiTheme="minorHAnsi" w:hAnsiTheme="minorHAnsi" w:cstheme="minorHAnsi"/>
        </w:rPr>
        <w:t>are</w:t>
      </w:r>
      <w:r w:rsidRPr="00A97E2B">
        <w:rPr>
          <w:rFonts w:asciiTheme="minorHAnsi" w:hAnsiTheme="minorHAnsi" w:cstheme="minorHAnsi"/>
          <w:spacing w:val="-5"/>
        </w:rPr>
        <w:t xml:space="preserve"> </w:t>
      </w:r>
      <w:r w:rsidRPr="00A97E2B">
        <w:rPr>
          <w:rFonts w:asciiTheme="minorHAnsi" w:hAnsiTheme="minorHAnsi" w:cstheme="minorHAnsi"/>
        </w:rPr>
        <w:t>necessary</w:t>
      </w:r>
      <w:r w:rsidRPr="00A97E2B">
        <w:rPr>
          <w:rFonts w:asciiTheme="minorHAnsi" w:hAnsiTheme="minorHAnsi" w:cstheme="minorHAnsi"/>
          <w:spacing w:val="-4"/>
        </w:rPr>
        <w:t xml:space="preserve"> </w:t>
      </w:r>
      <w:r w:rsidRPr="00A97E2B">
        <w:rPr>
          <w:rFonts w:asciiTheme="minorHAnsi" w:hAnsiTheme="minorHAnsi" w:cstheme="minorHAnsi"/>
        </w:rPr>
        <w:t>for the implementation of a TSCA section 6(a) rulemaking. Should the records in this information collection activity not be maintained nor be made accessible in accordance with the rulemaking, effective implementation of the WCPP would be compromised and EPA would not be</w:t>
      </w:r>
      <w:r w:rsidRPr="00A97E2B">
        <w:rPr>
          <w:rFonts w:asciiTheme="minorHAnsi" w:hAnsiTheme="minorHAnsi" w:cstheme="minorHAnsi"/>
          <w:spacing w:val="-3"/>
        </w:rPr>
        <w:t xml:space="preserve"> </w:t>
      </w:r>
      <w:r w:rsidRPr="00A97E2B">
        <w:rPr>
          <w:rFonts w:asciiTheme="minorHAnsi" w:hAnsiTheme="minorHAnsi" w:cstheme="minorHAnsi"/>
        </w:rPr>
        <w:t>able</w:t>
      </w:r>
      <w:r w:rsidRPr="00A97E2B">
        <w:rPr>
          <w:rFonts w:asciiTheme="minorHAnsi" w:hAnsiTheme="minorHAnsi" w:cstheme="minorHAnsi"/>
          <w:spacing w:val="-3"/>
        </w:rPr>
        <w:t xml:space="preserve"> </w:t>
      </w:r>
      <w:r w:rsidRPr="00A97E2B">
        <w:rPr>
          <w:rFonts w:asciiTheme="minorHAnsi" w:hAnsiTheme="minorHAnsi" w:cstheme="minorHAnsi"/>
        </w:rPr>
        <w:t>to</w:t>
      </w:r>
      <w:r w:rsidRPr="00A97E2B">
        <w:rPr>
          <w:rFonts w:asciiTheme="minorHAnsi" w:hAnsiTheme="minorHAnsi" w:cstheme="minorHAnsi"/>
          <w:spacing w:val="-2"/>
        </w:rPr>
        <w:t xml:space="preserve"> </w:t>
      </w:r>
      <w:r w:rsidRPr="00A97E2B">
        <w:rPr>
          <w:rFonts w:asciiTheme="minorHAnsi" w:hAnsiTheme="minorHAnsi" w:cstheme="minorHAnsi"/>
        </w:rPr>
        <w:t>determine</w:t>
      </w:r>
      <w:r w:rsidRPr="00A97E2B">
        <w:rPr>
          <w:rFonts w:asciiTheme="minorHAnsi" w:hAnsiTheme="minorHAnsi" w:cstheme="minorHAnsi"/>
          <w:spacing w:val="-3"/>
        </w:rPr>
        <w:t xml:space="preserve"> </w:t>
      </w:r>
      <w:r w:rsidRPr="00A97E2B">
        <w:rPr>
          <w:rFonts w:asciiTheme="minorHAnsi" w:hAnsiTheme="minorHAnsi" w:cstheme="minorHAnsi"/>
        </w:rPr>
        <w:t>if</w:t>
      </w:r>
      <w:r w:rsidRPr="00A97E2B">
        <w:rPr>
          <w:rFonts w:asciiTheme="minorHAnsi" w:hAnsiTheme="minorHAnsi" w:cstheme="minorHAnsi"/>
          <w:spacing w:val="-3"/>
        </w:rPr>
        <w:t xml:space="preserve"> </w:t>
      </w:r>
      <w:r w:rsidRPr="00A97E2B">
        <w:rPr>
          <w:rFonts w:asciiTheme="minorHAnsi" w:hAnsiTheme="minorHAnsi" w:cstheme="minorHAnsi"/>
        </w:rPr>
        <w:t>unreasonable</w:t>
      </w:r>
      <w:r w:rsidRPr="00A97E2B">
        <w:rPr>
          <w:rFonts w:asciiTheme="minorHAnsi" w:hAnsiTheme="minorHAnsi" w:cstheme="minorHAnsi"/>
          <w:spacing w:val="-3"/>
        </w:rPr>
        <w:t xml:space="preserve"> </w:t>
      </w:r>
      <w:r w:rsidRPr="00A97E2B">
        <w:rPr>
          <w:rFonts w:asciiTheme="minorHAnsi" w:hAnsiTheme="minorHAnsi" w:cstheme="minorHAnsi"/>
        </w:rPr>
        <w:t>risk</w:t>
      </w:r>
      <w:r w:rsidRPr="00A97E2B">
        <w:rPr>
          <w:rFonts w:asciiTheme="minorHAnsi" w:hAnsiTheme="minorHAnsi" w:cstheme="minorHAnsi"/>
          <w:spacing w:val="-2"/>
        </w:rPr>
        <w:t xml:space="preserve"> </w:t>
      </w:r>
      <w:r w:rsidRPr="00A97E2B">
        <w:rPr>
          <w:rFonts w:asciiTheme="minorHAnsi" w:hAnsiTheme="minorHAnsi" w:cstheme="minorHAnsi"/>
        </w:rPr>
        <w:t>is</w:t>
      </w:r>
      <w:r w:rsidRPr="00A97E2B">
        <w:rPr>
          <w:rFonts w:asciiTheme="minorHAnsi" w:hAnsiTheme="minorHAnsi" w:cstheme="minorHAnsi"/>
          <w:spacing w:val="-2"/>
        </w:rPr>
        <w:t xml:space="preserve"> </w:t>
      </w:r>
      <w:r w:rsidRPr="00A97E2B">
        <w:rPr>
          <w:rFonts w:asciiTheme="minorHAnsi" w:hAnsiTheme="minorHAnsi" w:cstheme="minorHAnsi"/>
        </w:rPr>
        <w:t>mitigated,</w:t>
      </w:r>
      <w:r w:rsidRPr="00A97E2B">
        <w:rPr>
          <w:rFonts w:asciiTheme="minorHAnsi" w:hAnsiTheme="minorHAnsi" w:cstheme="minorHAnsi"/>
          <w:spacing w:val="-2"/>
        </w:rPr>
        <w:t xml:space="preserve"> </w:t>
      </w:r>
      <w:r w:rsidRPr="00A97E2B">
        <w:rPr>
          <w:rFonts w:asciiTheme="minorHAnsi" w:hAnsiTheme="minorHAnsi" w:cstheme="minorHAnsi"/>
        </w:rPr>
        <w:t>leading</w:t>
      </w:r>
      <w:r w:rsidRPr="00A97E2B">
        <w:rPr>
          <w:rFonts w:asciiTheme="minorHAnsi" w:hAnsiTheme="minorHAnsi" w:cstheme="minorHAnsi"/>
          <w:spacing w:val="-2"/>
        </w:rPr>
        <w:t xml:space="preserve"> </w:t>
      </w:r>
      <w:r w:rsidRPr="00A97E2B">
        <w:rPr>
          <w:rFonts w:asciiTheme="minorHAnsi" w:hAnsiTheme="minorHAnsi" w:cstheme="minorHAnsi"/>
        </w:rPr>
        <w:t>to</w:t>
      </w:r>
      <w:r w:rsidRPr="00A97E2B">
        <w:rPr>
          <w:rFonts w:asciiTheme="minorHAnsi" w:hAnsiTheme="minorHAnsi" w:cstheme="minorHAnsi"/>
          <w:spacing w:val="-2"/>
        </w:rPr>
        <w:t xml:space="preserve"> </w:t>
      </w:r>
      <w:r w:rsidRPr="00A97E2B">
        <w:rPr>
          <w:rFonts w:asciiTheme="minorHAnsi" w:hAnsiTheme="minorHAnsi" w:cstheme="minorHAnsi"/>
        </w:rPr>
        <w:t>the</w:t>
      </w:r>
      <w:r w:rsidRPr="00A97E2B">
        <w:rPr>
          <w:rFonts w:asciiTheme="minorHAnsi" w:hAnsiTheme="minorHAnsi" w:cstheme="minorHAnsi"/>
          <w:spacing w:val="-3"/>
        </w:rPr>
        <w:t xml:space="preserve"> </w:t>
      </w:r>
      <w:r w:rsidRPr="00A97E2B">
        <w:rPr>
          <w:rFonts w:asciiTheme="minorHAnsi" w:hAnsiTheme="minorHAnsi" w:cstheme="minorHAnsi"/>
        </w:rPr>
        <w:t>possibility</w:t>
      </w:r>
      <w:r w:rsidRPr="00A97E2B">
        <w:rPr>
          <w:rFonts w:asciiTheme="minorHAnsi" w:hAnsiTheme="minorHAnsi" w:cstheme="minorHAnsi"/>
          <w:spacing w:val="-2"/>
        </w:rPr>
        <w:t xml:space="preserve"> </w:t>
      </w:r>
      <w:r w:rsidRPr="00A97E2B">
        <w:rPr>
          <w:rFonts w:asciiTheme="minorHAnsi" w:hAnsiTheme="minorHAnsi" w:cstheme="minorHAnsi"/>
        </w:rPr>
        <w:t>of</w:t>
      </w:r>
      <w:r w:rsidRPr="00A97E2B">
        <w:rPr>
          <w:rFonts w:asciiTheme="minorHAnsi" w:hAnsiTheme="minorHAnsi" w:cstheme="minorHAnsi"/>
          <w:spacing w:val="-3"/>
        </w:rPr>
        <w:t xml:space="preserve"> </w:t>
      </w:r>
      <w:r w:rsidRPr="00A97E2B">
        <w:rPr>
          <w:rFonts w:asciiTheme="minorHAnsi" w:hAnsiTheme="minorHAnsi" w:cstheme="minorHAnsi"/>
        </w:rPr>
        <w:t>injury</w:t>
      </w:r>
      <w:r w:rsidRPr="00A97E2B">
        <w:rPr>
          <w:rFonts w:asciiTheme="minorHAnsi" w:hAnsiTheme="minorHAnsi" w:cstheme="minorHAnsi"/>
          <w:spacing w:val="-2"/>
        </w:rPr>
        <w:t xml:space="preserve"> </w:t>
      </w:r>
      <w:r w:rsidRPr="00A97E2B">
        <w:rPr>
          <w:rFonts w:asciiTheme="minorHAnsi" w:hAnsiTheme="minorHAnsi" w:cstheme="minorHAnsi"/>
        </w:rPr>
        <w:t>or</w:t>
      </w:r>
      <w:r w:rsidRPr="00A97E2B">
        <w:rPr>
          <w:rFonts w:asciiTheme="minorHAnsi" w:hAnsiTheme="minorHAnsi" w:cstheme="minorHAnsi"/>
          <w:spacing w:val="-3"/>
        </w:rPr>
        <w:t xml:space="preserve"> </w:t>
      </w:r>
      <w:r w:rsidRPr="00A97E2B">
        <w:rPr>
          <w:rFonts w:asciiTheme="minorHAnsi" w:hAnsiTheme="minorHAnsi" w:cstheme="minorHAnsi"/>
        </w:rPr>
        <w:t>death and will hinder investigative efforts by the regulated entity and by EPA.</w:t>
      </w:r>
    </w:p>
    <w:p w:rsidR="003B1346" w:rsidRPr="00246CC7" w:rsidP="00237435" w14:paraId="635044E5" w14:textId="77777777">
      <w:pPr>
        <w:pStyle w:val="Heading2"/>
        <w:keepNext/>
        <w:keepLines/>
        <w:numPr>
          <w:ilvl w:val="0"/>
          <w:numId w:val="15"/>
        </w:numPr>
        <w:tabs>
          <w:tab w:val="clear" w:pos="1080"/>
        </w:tabs>
        <w:spacing w:before="240" w:after="240" w:line="259" w:lineRule="auto"/>
        <w:rPr>
          <w:rFonts w:ascii="Calibri" w:hAnsi="Calibri" w:cs="Calibri"/>
          <w:i/>
          <w:iCs/>
        </w:rPr>
      </w:pPr>
      <w:r w:rsidRPr="00246CC7">
        <w:rPr>
          <w:rFonts w:ascii="Calibri" w:hAnsi="Calibri" w:cs="Calibri"/>
        </w:rPr>
        <w:t>GENERAL GUIDELINES:</w:t>
      </w:r>
    </w:p>
    <w:p w:rsidR="003B1346" w:rsidRPr="003B1346" w:rsidP="003B1346" w14:paraId="196FFA75" w14:textId="2AFC7F6D">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Explain any special circumstances that require the collection to be conducted in a manner inconsistent with OMB guidelines.</w:t>
      </w:r>
    </w:p>
    <w:p w:rsidR="00FC2E77" w:rsidRPr="00A97E2B" w:rsidP="003D6D90" w14:paraId="7E1E0483" w14:textId="3E8D0CCF">
      <w:pPr>
        <w:rPr>
          <w:rFonts w:asciiTheme="minorHAnsi" w:hAnsiTheme="minorHAnsi" w:cstheme="minorHAnsi"/>
        </w:rPr>
      </w:pPr>
      <w:r w:rsidRPr="00A97E2B">
        <w:rPr>
          <w:rFonts w:asciiTheme="minorHAnsi" w:hAnsiTheme="minorHAnsi" w:cstheme="minorHAnsi"/>
        </w:rPr>
        <w:t>This information collection activity requires that regulated entities retain records for a duration of five years from the date of</w:t>
      </w:r>
      <w:r w:rsidRPr="00A97E2B" w:rsidR="00B7725E">
        <w:rPr>
          <w:rFonts w:asciiTheme="minorHAnsi" w:hAnsiTheme="minorHAnsi" w:cstheme="minorHAnsi"/>
        </w:rPr>
        <w:t xml:space="preserve"> their creation</w:t>
      </w:r>
      <w:r w:rsidRPr="00A97E2B">
        <w:rPr>
          <w:rFonts w:asciiTheme="minorHAnsi" w:hAnsiTheme="minorHAnsi" w:cstheme="minorHAnsi"/>
        </w:rPr>
        <w:t>. EPA has tailored this timeframe to coincide with the statute of limitations for civil penalty enforcement (28 U.S.C. 2842). Though EPA does not require that regulated entities retain their records for 30 years</w:t>
      </w:r>
      <w:r w:rsidRPr="00A97E2B" w:rsidR="00B7725E">
        <w:rPr>
          <w:rFonts w:asciiTheme="minorHAnsi" w:hAnsiTheme="minorHAnsi" w:cstheme="minorHAnsi"/>
        </w:rPr>
        <w:t>,</w:t>
      </w:r>
      <w:r w:rsidRPr="00A97E2B">
        <w:rPr>
          <w:rFonts w:asciiTheme="minorHAnsi" w:hAnsiTheme="minorHAnsi" w:cstheme="minorHAnsi"/>
        </w:rPr>
        <w:t xml:space="preserve"> as OSHA does in their methylene chloride standard, EPA expects that five-year retention of records for a WCPP is necessary for effective implementation and enforcement of this </w:t>
      </w:r>
      <w:r w:rsidRPr="00A97E2B" w:rsidR="00B7725E">
        <w:rPr>
          <w:rFonts w:asciiTheme="minorHAnsi" w:hAnsiTheme="minorHAnsi" w:cstheme="minorHAnsi"/>
        </w:rPr>
        <w:t>provision</w:t>
      </w:r>
      <w:r w:rsidRPr="00A97E2B">
        <w:rPr>
          <w:rFonts w:asciiTheme="minorHAnsi" w:hAnsiTheme="minorHAnsi" w:cstheme="minorHAnsi"/>
        </w:rPr>
        <w:t>.</w:t>
      </w:r>
    </w:p>
    <w:p w:rsidR="003B1346" w:rsidP="00237435" w14:paraId="5D445BA7" w14:textId="77777777">
      <w:pPr>
        <w:pStyle w:val="Heading2"/>
        <w:keepNext/>
        <w:keepLines/>
        <w:numPr>
          <w:ilvl w:val="0"/>
          <w:numId w:val="15"/>
        </w:numPr>
        <w:tabs>
          <w:tab w:val="clear" w:pos="1080"/>
        </w:tabs>
        <w:spacing w:before="240" w:after="240" w:line="259" w:lineRule="auto"/>
        <w:rPr>
          <w:rFonts w:ascii="Calibri" w:hAnsi="Calibri" w:cs="Calibri"/>
        </w:rPr>
      </w:pPr>
      <w:bookmarkStart w:id="5" w:name="_Hlk216949154"/>
      <w:r w:rsidRPr="001E7F2E">
        <w:rPr>
          <w:rFonts w:ascii="Calibri" w:hAnsi="Calibri" w:cs="Calibri"/>
        </w:rPr>
        <w:t>PUBLIC COMMENT PERIOD AND CONSULTATIONS:</w:t>
      </w:r>
    </w:p>
    <w:p w:rsidR="00E066D0" w:rsidRPr="001D1CBE" w:rsidP="001D1CBE" w14:paraId="4F1039CE" w14:textId="7AD87C78">
      <w:pPr>
        <w:rPr>
          <w:rFonts w:asciiTheme="minorHAnsi" w:hAnsiTheme="minorHAnsi" w:cstheme="minorHAnsi"/>
        </w:rPr>
      </w:pPr>
      <w:r w:rsidRPr="001D1CBE">
        <w:rPr>
          <w:rFonts w:asciiTheme="minorHAnsi" w:hAnsiTheme="minorHAnsi" w:cstheme="minorHAnsi"/>
        </w:rPr>
        <w:t>In addition to the public notice that EPA published in the</w:t>
      </w:r>
      <w:r w:rsidRPr="001D1CBE">
        <w:rPr>
          <w:rFonts w:asciiTheme="minorHAnsi" w:hAnsiTheme="minorHAnsi" w:cstheme="minorHAnsi"/>
          <w:i/>
          <w:iCs/>
        </w:rPr>
        <w:t xml:space="preserve"> Federal Register</w:t>
      </w:r>
      <w:r w:rsidRPr="001D1CBE">
        <w:rPr>
          <w:rFonts w:asciiTheme="minorHAnsi" w:hAnsiTheme="minorHAnsi" w:cstheme="minorHAnsi"/>
        </w:rPr>
        <w:t xml:space="preserve"> concerning the renewal of this ICR, EPA staff contacted appropriate stakeholders and asked them for their assessment of the regulatory burden estimates expressed by the Agency in this ICR. In </w:t>
      </w:r>
      <w:r w:rsidRPr="001D1CBE">
        <w:rPr>
          <w:rFonts w:asciiTheme="minorHAnsi" w:hAnsiTheme="minorHAnsi" w:cstheme="minorHAnsi"/>
        </w:rPr>
        <w:t>addition to</w:t>
      </w:r>
      <w:r w:rsidRPr="001D1CBE">
        <w:rPr>
          <w:rFonts w:asciiTheme="minorHAnsi" w:hAnsiTheme="minorHAnsi" w:cstheme="minorHAnsi"/>
        </w:rPr>
        <w:t xml:space="preserve"> the commentary provided in sections 8a and 8b below EPA has also included a summary of all feedback in Attachment A.</w:t>
      </w:r>
    </w:p>
    <w:p w:rsidR="003B1346" w:rsidRPr="001E7F2E" w:rsidP="003B1346" w14:paraId="227D0623" w14:textId="77777777">
      <w:pPr>
        <w:pStyle w:val="Heading2"/>
        <w:numPr>
          <w:ilvl w:val="0"/>
          <w:numId w:val="0"/>
        </w:numPr>
        <w:rPr>
          <w:rFonts w:ascii="Calibri" w:hAnsi="Calibri" w:cs="Calibri"/>
          <w:i/>
          <w:iCs/>
        </w:rPr>
      </w:pPr>
      <w:r w:rsidRPr="001E7F2E">
        <w:rPr>
          <w:rFonts w:ascii="Calibri" w:hAnsi="Calibri" w:cs="Calibri"/>
        </w:rPr>
        <w:t>8a. Public Comment</w:t>
      </w:r>
    </w:p>
    <w:p w:rsidR="003B1346" w:rsidRPr="003B1346" w:rsidP="003B1346" w14:paraId="316138D8" w14:textId="3F022FE3">
      <w:pPr>
        <w:pStyle w:val="Heading2"/>
        <w:numPr>
          <w:ilvl w:val="0"/>
          <w:numId w:val="0"/>
        </w:numPr>
        <w:rPr>
          <w:rFonts w:ascii="Calibri" w:hAnsi="Calibri" w:cs="Calibri"/>
          <w:b w:val="0"/>
          <w:bCs w:val="0"/>
          <w:i/>
          <w:iCs/>
        </w:rPr>
      </w:pPr>
      <w:r w:rsidRPr="003B1346">
        <w:rPr>
          <w:rFonts w:ascii="Calibri" w:hAnsi="Calibri" w:cs="Calibri"/>
          <w:b w:val="0"/>
          <w:i/>
          <w:iCs/>
        </w:rPr>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0C73A5" w:rsidP="000C73A5" w14:paraId="5BA2046E" w14:textId="6BBADB13">
      <w:pPr>
        <w:rPr>
          <w:rFonts w:asciiTheme="minorHAnsi" w:hAnsiTheme="minorHAnsi" w:cstheme="minorHAnsi"/>
        </w:rPr>
      </w:pPr>
      <w:r w:rsidRPr="00A97E2B">
        <w:rPr>
          <w:rFonts w:asciiTheme="minorHAnsi" w:hAnsiTheme="minorHAnsi" w:cstheme="minorHAnsi"/>
        </w:rPr>
        <w:t>Pursuant to 5 CFR 1320.8(d), EPA published a notice in the Federal Register on August 25, 2025 (90 FR 41391), announcing the planned renewal of this information collection activity, soliciting public comment on specific aspects of the ICR and providing a 60-day public comment period.</w:t>
      </w:r>
      <w:bookmarkStart w:id="6" w:name="_Hlk167353459"/>
      <w:bookmarkEnd w:id="5"/>
    </w:p>
    <w:p w:rsidR="00E066D0" w:rsidRPr="00A97E2B" w:rsidP="00E066D0" w14:paraId="3DE680A0" w14:textId="3E07688B">
      <w:pPr>
        <w:rPr>
          <w:rFonts w:asciiTheme="minorHAnsi" w:hAnsiTheme="minorHAnsi" w:cstheme="minorHAnsi"/>
          <w:lang w:bidi="en-US"/>
        </w:rPr>
      </w:pPr>
      <w:r w:rsidRPr="00A97E2B">
        <w:rPr>
          <w:rFonts w:asciiTheme="minorHAnsi" w:hAnsiTheme="minorHAnsi" w:cstheme="minorHAnsi"/>
        </w:rPr>
        <w:t>EPA received two public comments on the notice for the ICR renewal (</w:t>
      </w:r>
      <w:r>
        <w:rPr>
          <w:rFonts w:asciiTheme="minorHAnsi" w:hAnsiTheme="minorHAnsi" w:cstheme="minorHAnsi"/>
        </w:rPr>
        <w:t>Attachments D and E</w:t>
      </w:r>
      <w:r w:rsidRPr="00A97E2B">
        <w:rPr>
          <w:rFonts w:asciiTheme="minorHAnsi" w:hAnsiTheme="minorHAnsi" w:cstheme="minorHAnsi"/>
        </w:rPr>
        <w:t>).</w:t>
      </w:r>
    </w:p>
    <w:p w:rsidR="00E066D0" w:rsidRPr="00A97E2B" w:rsidP="00E066D0" w14:paraId="4EE14D12" w14:textId="77777777">
      <w:pPr>
        <w:rPr>
          <w:rFonts w:asciiTheme="minorHAnsi" w:hAnsiTheme="minorHAnsi" w:cstheme="minorHAnsi"/>
        </w:rPr>
      </w:pPr>
      <w:r w:rsidRPr="00A97E2B">
        <w:rPr>
          <w:rFonts w:asciiTheme="minorHAnsi" w:hAnsiTheme="minorHAnsi" w:cstheme="minorHAnsi"/>
        </w:rPr>
        <w:t xml:space="preserve">Substantive comments, comments of a broader regulatory nature, and the Agency’s responses to those comments are summarized below. The Agency thanks all commenters for their comments and has considered them in developing this ICR. </w:t>
      </w:r>
    </w:p>
    <w:p w:rsidR="00E066D0" w:rsidRPr="00A97E2B" w:rsidP="00E066D0" w14:paraId="3456884D" w14:textId="63CE45D6">
      <w:pPr>
        <w:rPr>
          <w:rFonts w:asciiTheme="minorHAnsi" w:hAnsiTheme="minorHAnsi" w:cstheme="minorHAnsi"/>
          <w:szCs w:val="24"/>
          <w:u w:val="single"/>
        </w:rPr>
      </w:pPr>
      <w:r>
        <w:rPr>
          <w:rFonts w:asciiTheme="minorHAnsi" w:hAnsiTheme="minorHAnsi" w:cstheme="minorHAnsi"/>
          <w:szCs w:val="24"/>
          <w:u w:val="single"/>
        </w:rPr>
        <w:t xml:space="preserve">Topic: </w:t>
      </w:r>
      <w:r w:rsidRPr="00A97E2B">
        <w:rPr>
          <w:rFonts w:asciiTheme="minorHAnsi" w:hAnsiTheme="minorHAnsi" w:cstheme="minorHAnsi"/>
          <w:szCs w:val="24"/>
          <w:u w:val="single"/>
        </w:rPr>
        <w:t>General</w:t>
      </w:r>
    </w:p>
    <w:p w:rsidR="00E066D0" w:rsidRPr="00A97E2B" w:rsidP="00E066D0" w14:paraId="76B7C6DD" w14:textId="77777777">
      <w:pPr>
        <w:rPr>
          <w:rFonts w:asciiTheme="minorHAnsi" w:hAnsiTheme="minorHAnsi" w:cstheme="minorHAnsi"/>
          <w:szCs w:val="24"/>
        </w:rPr>
      </w:pPr>
      <w:r w:rsidRPr="00A97E2B">
        <w:rPr>
          <w:rFonts w:asciiTheme="minorHAnsi" w:hAnsiTheme="minorHAnsi" w:cstheme="minorHAnsi"/>
          <w:b/>
          <w:bCs/>
          <w:szCs w:val="24"/>
        </w:rPr>
        <w:t>Comment:</w:t>
      </w:r>
      <w:r w:rsidRPr="00A97E2B">
        <w:rPr>
          <w:rFonts w:asciiTheme="minorHAnsi" w:hAnsiTheme="minorHAnsi" w:cstheme="minorHAnsi"/>
          <w:szCs w:val="24"/>
        </w:rPr>
        <w:t xml:space="preserve"> Two commenters believe the information requested by the ICRs is not necessary to address TSCA requirements</w:t>
      </w:r>
      <w:r>
        <w:rPr>
          <w:rFonts w:asciiTheme="minorHAnsi" w:hAnsiTheme="minorHAnsi" w:cstheme="minorHAnsi"/>
          <w:szCs w:val="24"/>
        </w:rPr>
        <w:t xml:space="preserve"> (Attachments D and E)</w:t>
      </w:r>
      <w:r w:rsidRPr="00A97E2B">
        <w:rPr>
          <w:rFonts w:asciiTheme="minorHAnsi" w:hAnsiTheme="minorHAnsi" w:cstheme="minorHAnsi"/>
          <w:szCs w:val="24"/>
        </w:rPr>
        <w:t>. One commenter notes the risk management rule is based on an inaccurate risk evaluation, and therefore some conditions of use are unnecessarily regulated (</w:t>
      </w:r>
      <w:r>
        <w:rPr>
          <w:rFonts w:asciiTheme="minorHAnsi" w:hAnsiTheme="minorHAnsi" w:cstheme="minorHAnsi"/>
          <w:szCs w:val="24"/>
        </w:rPr>
        <w:t>Attachment D</w:t>
      </w:r>
      <w:r w:rsidRPr="00A97E2B">
        <w:rPr>
          <w:rFonts w:asciiTheme="minorHAnsi" w:hAnsiTheme="minorHAnsi" w:cstheme="minorHAnsi"/>
          <w:szCs w:val="24"/>
        </w:rPr>
        <w:t>). The other requests EPA suspend the current ICR pending review, reopening and reassessment of the 2019 rule, and commit to a retrospective review of all TSCA 6(a) rules from the last 5 years (</w:t>
      </w:r>
      <w:r>
        <w:rPr>
          <w:rFonts w:asciiTheme="minorHAnsi" w:hAnsiTheme="minorHAnsi" w:cstheme="minorHAnsi"/>
          <w:szCs w:val="24"/>
        </w:rPr>
        <w:t>Attachment E</w:t>
      </w:r>
      <w:r w:rsidRPr="00A97E2B">
        <w:rPr>
          <w:rFonts w:asciiTheme="minorHAnsi" w:hAnsiTheme="minorHAnsi" w:cstheme="minorHAnsi"/>
          <w:szCs w:val="24"/>
        </w:rPr>
        <w:t>).</w:t>
      </w:r>
    </w:p>
    <w:p w:rsidR="00E066D0" w:rsidRPr="00A97E2B" w:rsidP="00E066D0" w14:paraId="035504C6" w14:textId="77777777">
      <w:pPr>
        <w:rPr>
          <w:rFonts w:asciiTheme="minorHAnsi" w:hAnsiTheme="minorHAnsi" w:cstheme="minorHAnsi"/>
          <w:b/>
          <w:bCs/>
          <w:szCs w:val="24"/>
        </w:rPr>
      </w:pPr>
      <w:r w:rsidRPr="00A97E2B">
        <w:rPr>
          <w:rFonts w:asciiTheme="minorHAnsi" w:hAnsiTheme="minorHAnsi" w:cstheme="minorHAnsi"/>
          <w:b/>
          <w:bCs/>
          <w:szCs w:val="24"/>
        </w:rPr>
        <w:t xml:space="preserve">Response: </w:t>
      </w:r>
      <w:r w:rsidRPr="00A97E2B">
        <w:rPr>
          <w:rFonts w:asciiTheme="minorHAnsi" w:hAnsiTheme="minorHAnsi" w:cstheme="minorHAnsi"/>
          <w:i/>
          <w:szCs w:val="24"/>
        </w:rPr>
        <w:t xml:space="preserve">EPA thanks the commenters for their input and respectfully declines to suspend the current ICR proceedings and reassess the requirements at </w:t>
      </w:r>
      <w:r w:rsidRPr="00A97E2B">
        <w:rPr>
          <w:rFonts w:asciiTheme="minorHAnsi" w:hAnsiTheme="minorHAnsi" w:cstheme="minorHAnsi"/>
          <w:i/>
          <w:iCs/>
        </w:rPr>
        <w:t>40 CFR 751</w:t>
      </w:r>
      <w:r w:rsidRPr="00A97E2B">
        <w:rPr>
          <w:rFonts w:asciiTheme="minorHAnsi" w:hAnsiTheme="minorHAnsi" w:cstheme="minorHAnsi"/>
          <w:i/>
          <w:iCs/>
          <w:szCs w:val="24"/>
        </w:rPr>
        <w:t>.</w:t>
      </w:r>
      <w:r w:rsidRPr="00A97E2B">
        <w:rPr>
          <w:rFonts w:asciiTheme="minorHAnsi" w:hAnsiTheme="minorHAnsi" w:cstheme="minorHAnsi"/>
          <w:b/>
          <w:bCs/>
          <w:i/>
          <w:iCs/>
          <w:szCs w:val="24"/>
        </w:rPr>
        <w:t xml:space="preserve"> </w:t>
      </w:r>
    </w:p>
    <w:p w:rsidR="00E066D0" w:rsidRPr="00A97E2B" w:rsidP="00E066D0" w14:paraId="6FA4D666" w14:textId="77777777">
      <w:pPr>
        <w:rPr>
          <w:rFonts w:asciiTheme="minorHAnsi" w:hAnsiTheme="minorHAnsi" w:cstheme="minorHAnsi"/>
          <w:szCs w:val="24"/>
        </w:rPr>
      </w:pPr>
      <w:r w:rsidRPr="00A97E2B">
        <w:rPr>
          <w:rFonts w:asciiTheme="minorHAnsi" w:hAnsiTheme="minorHAnsi" w:cstheme="minorHAnsi"/>
          <w:i/>
          <w:iCs/>
          <w:szCs w:val="24"/>
        </w:rPr>
        <w:t>With respect to the risk evaluation,</w:t>
      </w:r>
      <w:r w:rsidRPr="00A97E2B">
        <w:rPr>
          <w:rFonts w:asciiTheme="minorHAnsi" w:hAnsiTheme="minorHAnsi" w:cstheme="minorHAnsi"/>
          <w:szCs w:val="24"/>
        </w:rPr>
        <w:t xml:space="preserve"> </w:t>
      </w:r>
      <w:r w:rsidRPr="00A97E2B">
        <w:rPr>
          <w:rFonts w:asciiTheme="minorHAnsi" w:hAnsiTheme="minorHAnsi" w:cstheme="minorHAnsi"/>
          <w:i/>
          <w:szCs w:val="24"/>
        </w:rPr>
        <w:t>EPA emphasizes during the development of the risk evaluation, which included a peer review and public comment period, EPA developed a response to comments document that addresses the issues raised by the commenters regarding the 2020 Risk Evaluation for Methylene Chloride. EPA responses are included in the Summary of External Peer Review and Public Comments for Methylene Chloride document (EPA-HQ-OPPT-2019-0437-0083).</w:t>
      </w:r>
    </w:p>
    <w:p w:rsidR="00E066D0" w:rsidRPr="00A97E2B" w:rsidP="00E066D0" w14:paraId="21C20949" w14:textId="56F5A5B8">
      <w:pPr>
        <w:rPr>
          <w:rFonts w:asciiTheme="minorHAnsi" w:hAnsiTheme="minorHAnsi" w:cstheme="minorHAnsi"/>
          <w:szCs w:val="24"/>
          <w:u w:val="single"/>
        </w:rPr>
      </w:pPr>
      <w:r>
        <w:rPr>
          <w:rFonts w:asciiTheme="minorHAnsi" w:hAnsiTheme="minorHAnsi" w:cstheme="minorHAnsi"/>
          <w:szCs w:val="24"/>
          <w:u w:val="single"/>
        </w:rPr>
        <w:t xml:space="preserve">Topic: </w:t>
      </w:r>
      <w:r w:rsidRPr="00A97E2B">
        <w:rPr>
          <w:rFonts w:asciiTheme="minorHAnsi" w:hAnsiTheme="minorHAnsi" w:cstheme="minorHAnsi"/>
          <w:szCs w:val="24"/>
          <w:u w:val="single"/>
        </w:rPr>
        <w:t>OSHA</w:t>
      </w:r>
    </w:p>
    <w:p w:rsidR="00E066D0" w:rsidRPr="00A97E2B" w:rsidP="00E066D0" w14:paraId="2BEAF43C" w14:textId="77777777">
      <w:pPr>
        <w:rPr>
          <w:rFonts w:asciiTheme="minorHAnsi" w:hAnsiTheme="minorHAnsi" w:cstheme="minorHAnsi"/>
          <w:szCs w:val="24"/>
        </w:rPr>
      </w:pPr>
      <w:r w:rsidRPr="00A97E2B">
        <w:rPr>
          <w:rFonts w:asciiTheme="minorHAnsi" w:hAnsiTheme="minorHAnsi" w:cstheme="minorHAnsi"/>
          <w:b/>
          <w:bCs/>
          <w:szCs w:val="24"/>
        </w:rPr>
        <w:t xml:space="preserve">Comment: </w:t>
      </w:r>
      <w:r w:rsidRPr="00A97E2B">
        <w:rPr>
          <w:rFonts w:asciiTheme="minorHAnsi" w:hAnsiTheme="minorHAnsi" w:cstheme="minorHAnsi"/>
          <w:szCs w:val="24"/>
        </w:rPr>
        <w:t>Two commenters note the requirements are duplicative of OSHA requirements, specifically at 29 CFR 1910.1052).</w:t>
      </w:r>
      <w:r>
        <w:rPr>
          <w:rFonts w:asciiTheme="minorHAnsi" w:hAnsiTheme="minorHAnsi" w:cstheme="minorHAnsi"/>
          <w:szCs w:val="24"/>
        </w:rPr>
        <w:t>(Attachments D and E)</w:t>
      </w:r>
    </w:p>
    <w:p w:rsidR="00E066D0" w:rsidRPr="00A97E2B" w:rsidP="00E066D0" w14:paraId="6FA87CE8" w14:textId="77777777">
      <w:pPr>
        <w:rPr>
          <w:rFonts w:asciiTheme="minorHAnsi" w:hAnsiTheme="minorHAnsi" w:cstheme="minorHAnsi"/>
          <w:szCs w:val="24"/>
        </w:rPr>
      </w:pPr>
      <w:r w:rsidRPr="00A97E2B">
        <w:rPr>
          <w:rFonts w:asciiTheme="minorHAnsi" w:hAnsiTheme="minorHAnsi" w:cstheme="minorHAnsi"/>
          <w:szCs w:val="24"/>
        </w:rPr>
        <w:t>One commenter recommends EPA suspend implementation of the current ICR pending a comprehensive necessity and duplication review (</w:t>
      </w:r>
      <w:r>
        <w:rPr>
          <w:rFonts w:asciiTheme="minorHAnsi" w:hAnsiTheme="minorHAnsi" w:cstheme="minorHAnsi"/>
          <w:szCs w:val="24"/>
        </w:rPr>
        <w:t>Attachment E</w:t>
      </w:r>
      <w:r w:rsidRPr="00A97E2B">
        <w:rPr>
          <w:rFonts w:asciiTheme="minorHAnsi" w:hAnsiTheme="minorHAnsi" w:cstheme="minorHAnsi"/>
          <w:szCs w:val="24"/>
        </w:rPr>
        <w:t>), and requests the agency reopen the 2019 methylene chloride rule, reassess its economic and practical effects, and coordinate with OSHA to eliminate redundant obligations (</w:t>
      </w:r>
      <w:r>
        <w:rPr>
          <w:rFonts w:asciiTheme="minorHAnsi" w:hAnsiTheme="minorHAnsi" w:cstheme="minorHAnsi"/>
          <w:szCs w:val="24"/>
        </w:rPr>
        <w:t>Attachment E</w:t>
      </w:r>
      <w:r w:rsidRPr="00A97E2B">
        <w:rPr>
          <w:rFonts w:asciiTheme="minorHAnsi" w:hAnsiTheme="minorHAnsi" w:cstheme="minorHAnsi"/>
          <w:szCs w:val="24"/>
        </w:rPr>
        <w:t>). The commenter emphasizes that this regulatory overlap doubles the compliance burden and exceeds EPA’s authority under TSCA section 6(a) (</w:t>
      </w:r>
      <w:r>
        <w:rPr>
          <w:rFonts w:asciiTheme="minorHAnsi" w:hAnsiTheme="minorHAnsi" w:cstheme="minorHAnsi"/>
          <w:szCs w:val="24"/>
        </w:rPr>
        <w:t>Attachment E</w:t>
      </w:r>
      <w:r w:rsidRPr="00A97E2B">
        <w:rPr>
          <w:rFonts w:asciiTheme="minorHAnsi" w:hAnsiTheme="minorHAnsi" w:cstheme="minorHAnsi"/>
          <w:szCs w:val="24"/>
        </w:rPr>
        <w:t>). The commenter recommends EPA coordinate with OSHA and SBA, adopt small-entity compliance alternatives (</w:t>
      </w:r>
      <w:r>
        <w:rPr>
          <w:rFonts w:asciiTheme="minorHAnsi" w:hAnsiTheme="minorHAnsi" w:cstheme="minorHAnsi"/>
          <w:szCs w:val="24"/>
        </w:rPr>
        <w:t>Attachment E</w:t>
      </w:r>
      <w:r w:rsidRPr="00A97E2B">
        <w:rPr>
          <w:rFonts w:asciiTheme="minorHAnsi" w:hAnsiTheme="minorHAnsi" w:cstheme="minorHAnsi"/>
          <w:szCs w:val="24"/>
        </w:rPr>
        <w:t>). Another commenter, likewise, recommends EPA reconsider the methylene chloride regulations 40 CFR 751 Subpart B and eliminate duplications with existing OSHA requirements (</w:t>
      </w:r>
      <w:r>
        <w:rPr>
          <w:rFonts w:asciiTheme="minorHAnsi" w:hAnsiTheme="minorHAnsi" w:cstheme="minorHAnsi"/>
          <w:szCs w:val="24"/>
        </w:rPr>
        <w:t>Attachment D</w:t>
      </w:r>
      <w:r w:rsidRPr="00A97E2B">
        <w:rPr>
          <w:rFonts w:asciiTheme="minorHAnsi" w:hAnsiTheme="minorHAnsi" w:cstheme="minorHAnsi"/>
          <w:szCs w:val="24"/>
        </w:rPr>
        <w:t>).</w:t>
      </w:r>
    </w:p>
    <w:p w:rsidR="00E066D0" w:rsidRPr="00A97E2B" w:rsidP="00E066D0" w14:paraId="2DCCCBB1" w14:textId="77777777">
      <w:pPr>
        <w:rPr>
          <w:rFonts w:asciiTheme="minorHAnsi" w:hAnsiTheme="minorHAnsi" w:cstheme="minorHAnsi"/>
          <w:i/>
          <w:szCs w:val="24"/>
        </w:rPr>
      </w:pPr>
      <w:r w:rsidRPr="00A97E2B">
        <w:rPr>
          <w:rFonts w:asciiTheme="minorHAnsi" w:hAnsiTheme="minorHAnsi" w:cstheme="minorHAnsi"/>
          <w:b/>
          <w:bCs/>
          <w:szCs w:val="24"/>
        </w:rPr>
        <w:t xml:space="preserve">Response: </w:t>
      </w:r>
      <w:r w:rsidRPr="00A97E2B">
        <w:rPr>
          <w:rFonts w:asciiTheme="minorHAnsi" w:hAnsiTheme="minorHAnsi" w:cstheme="minorHAnsi"/>
          <w:i/>
          <w:szCs w:val="24"/>
        </w:rPr>
        <w:t>EPA appreciates the comments concerning the 2024 final rule’s compliance with TSCA section 9 and the role that OSHA plays in protecting workers from hazardous chemicals. EPA consulted and coordinated with OSHA and other appropriate Federal executive departments and agencies during the development of this rule, consistent with TSCA section 9(d).</w:t>
      </w:r>
    </w:p>
    <w:p w:rsidR="00E066D0" w:rsidRPr="00A97E2B" w:rsidP="00E066D0" w14:paraId="24AEFF13" w14:textId="77777777">
      <w:pPr>
        <w:rPr>
          <w:rFonts w:asciiTheme="minorHAnsi" w:hAnsiTheme="minorHAnsi" w:cstheme="minorHAnsi"/>
          <w:i/>
          <w:iCs/>
        </w:rPr>
      </w:pPr>
      <w:r w:rsidRPr="00A97E2B">
        <w:rPr>
          <w:rFonts w:asciiTheme="minorHAnsi" w:hAnsiTheme="minorHAnsi" w:cstheme="minorHAnsi"/>
          <w:i/>
          <w:iCs/>
        </w:rPr>
        <w:t>EPA disagrees that its methylene chloride regulation duplicates current OSHA regulations on methylene chloride, and its recordkeeping requirements in particular. EPA’s regulation is aligned in many ways with existing regulations. It is expected that for workplaces for which both regulations would apply, owners or operators would be able to comply with little or no conflict or duplication, with the most substantive difference being EPA’s much lower ECEL value as opposed to the OSHA PEL. For recordkeeping requirements, beyond normal business records, under the WCPP, regulated entities would be required to maintain records for use of personal protective equipment, an exposure control plan, and monitoring results, none of which exceed the analogous requirements under OSHA regulations. For commercial uses where EPA finalized the WCPP, EPA has tailored the provisions to align with OSHA where possible to reduce burden on the regulated community.</w:t>
      </w:r>
    </w:p>
    <w:p w:rsidR="00E066D0" w:rsidRPr="00A97E2B" w:rsidP="00E066D0" w14:paraId="687C3119" w14:textId="77777777">
      <w:pPr>
        <w:rPr>
          <w:rFonts w:asciiTheme="minorHAnsi" w:hAnsiTheme="minorHAnsi" w:cstheme="minorHAnsi"/>
          <w:i/>
          <w:iCs/>
        </w:rPr>
      </w:pPr>
      <w:r w:rsidRPr="00A97E2B">
        <w:rPr>
          <w:rFonts w:asciiTheme="minorHAnsi" w:hAnsiTheme="minorHAnsi" w:cstheme="minorHAnsi"/>
          <w:i/>
          <w:iCs/>
        </w:rPr>
        <w:t xml:space="preserve">Even before 2016, EPA engaged with industry, including small businesses to inform EPA’s rulemaking. Over the seven years that methylene chloride was undergoing risk evaluation and risk management, EPA communicated in numerous settings, including public webinars, conferences, meetings with trade associations, and individual industry meetings for industry to provide specific information on its condition of use. In particular, EPA conducted a Small Business Advocacy Review to specifically engage with small businesses. EPA values the input of small businesses and maintains that the Agency considered their feedback in the development and finalization of recordkeeping requirements for methylene chloride. </w:t>
      </w:r>
    </w:p>
    <w:p w:rsidR="00E066D0" w:rsidRPr="00A97E2B" w:rsidP="00E066D0" w14:paraId="7F748AEF" w14:textId="4E37DAF5">
      <w:pPr>
        <w:rPr>
          <w:rFonts w:asciiTheme="minorHAnsi" w:hAnsiTheme="minorHAnsi" w:cstheme="minorHAnsi"/>
          <w:szCs w:val="24"/>
          <w:u w:val="single"/>
        </w:rPr>
      </w:pPr>
      <w:r>
        <w:rPr>
          <w:rFonts w:asciiTheme="minorHAnsi" w:hAnsiTheme="minorHAnsi" w:cstheme="minorHAnsi"/>
          <w:szCs w:val="24"/>
          <w:u w:val="single"/>
        </w:rPr>
        <w:t xml:space="preserve">Topic: </w:t>
      </w:r>
      <w:r w:rsidRPr="00A97E2B">
        <w:rPr>
          <w:rFonts w:asciiTheme="minorHAnsi" w:hAnsiTheme="minorHAnsi" w:cstheme="minorHAnsi"/>
          <w:szCs w:val="24"/>
          <w:u w:val="single"/>
        </w:rPr>
        <w:t xml:space="preserve">Cost </w:t>
      </w:r>
    </w:p>
    <w:p w:rsidR="00E066D0" w:rsidRPr="00A97E2B" w:rsidP="00E066D0" w14:paraId="3502E085" w14:textId="77777777">
      <w:pPr>
        <w:rPr>
          <w:rFonts w:asciiTheme="minorHAnsi" w:hAnsiTheme="minorHAnsi" w:cstheme="minorHAnsi"/>
          <w:szCs w:val="24"/>
        </w:rPr>
      </w:pPr>
      <w:r w:rsidRPr="00A97E2B">
        <w:rPr>
          <w:rFonts w:asciiTheme="minorHAnsi" w:hAnsiTheme="minorHAnsi" w:cstheme="minorHAnsi"/>
          <w:b/>
          <w:bCs/>
          <w:szCs w:val="24"/>
        </w:rPr>
        <w:t xml:space="preserve">Comment: </w:t>
      </w:r>
      <w:r w:rsidRPr="00A97E2B">
        <w:rPr>
          <w:rFonts w:asciiTheme="minorHAnsi" w:hAnsiTheme="minorHAnsi" w:cstheme="minorHAnsi"/>
          <w:szCs w:val="24"/>
        </w:rPr>
        <w:t>One commenter agrees with EPA’s estimates of paperwork costs, however, emphasizes that the direct cost of paperwork is not the only cost that would impact a regulated entity (</w:t>
      </w:r>
      <w:r>
        <w:rPr>
          <w:rFonts w:asciiTheme="minorHAnsi" w:hAnsiTheme="minorHAnsi" w:cstheme="minorHAnsi"/>
          <w:szCs w:val="24"/>
        </w:rPr>
        <w:t>Attachment E</w:t>
      </w:r>
      <w:r w:rsidRPr="00A97E2B">
        <w:rPr>
          <w:rFonts w:asciiTheme="minorHAnsi" w:hAnsiTheme="minorHAnsi" w:cstheme="minorHAnsi"/>
          <w:szCs w:val="24"/>
        </w:rPr>
        <w:t>). The commenter notes lost productivity, deferred research, and diverted capital resulting from compliance, ranging from 10.5-100 million dollars annually (</w:t>
      </w:r>
      <w:r>
        <w:rPr>
          <w:rFonts w:asciiTheme="minorHAnsi" w:hAnsiTheme="minorHAnsi" w:cstheme="minorHAnsi"/>
          <w:szCs w:val="24"/>
        </w:rPr>
        <w:t>Attachment E</w:t>
      </w:r>
      <w:r w:rsidRPr="00A97E2B">
        <w:rPr>
          <w:rFonts w:asciiTheme="minorHAnsi" w:hAnsiTheme="minorHAnsi" w:cstheme="minorHAnsi"/>
          <w:szCs w:val="24"/>
        </w:rPr>
        <w:t xml:space="preserve">). </w:t>
      </w:r>
    </w:p>
    <w:p w:rsidR="00E066D0" w:rsidRPr="00A97E2B" w:rsidP="00E066D0" w14:paraId="4A6C2528" w14:textId="77777777">
      <w:pPr>
        <w:rPr>
          <w:rFonts w:asciiTheme="minorHAnsi" w:hAnsiTheme="minorHAnsi" w:cstheme="minorHAnsi"/>
          <w:i/>
          <w:iCs/>
          <w:szCs w:val="24"/>
        </w:rPr>
      </w:pPr>
      <w:r w:rsidRPr="00A97E2B">
        <w:rPr>
          <w:rFonts w:asciiTheme="minorHAnsi" w:hAnsiTheme="minorHAnsi" w:cstheme="minorHAnsi"/>
          <w:b/>
          <w:bCs/>
          <w:szCs w:val="24"/>
        </w:rPr>
        <w:t xml:space="preserve">Response: </w:t>
      </w:r>
      <w:r w:rsidRPr="00A97E2B">
        <w:rPr>
          <w:rFonts w:asciiTheme="minorHAnsi" w:hAnsiTheme="minorHAnsi" w:cstheme="minorHAnsi"/>
          <w:i/>
          <w:iCs/>
          <w:szCs w:val="24"/>
        </w:rPr>
        <w:t>EPA appreciates the confirmation of the paperwork costs discussed in the ICR. In addition, information on other impacts that may impact a regulated entity. While these other impacts are out of scope for this ICR and therefore those impacts are not captured in the Supporting Statement, EPA will consider the provided information as appropriate in future Section 6(a) rulemakings.</w:t>
      </w:r>
    </w:p>
    <w:p w:rsidR="00E066D0" w:rsidRPr="00A97E2B" w:rsidP="00E066D0" w14:paraId="31DA5D61" w14:textId="77777777">
      <w:pPr>
        <w:rPr>
          <w:rFonts w:asciiTheme="minorHAnsi" w:hAnsiTheme="minorHAnsi" w:cstheme="minorHAnsi"/>
          <w:szCs w:val="24"/>
        </w:rPr>
      </w:pPr>
      <w:r w:rsidRPr="00A97E2B">
        <w:rPr>
          <w:rFonts w:asciiTheme="minorHAnsi" w:hAnsiTheme="minorHAnsi" w:cstheme="minorHAnsi"/>
          <w:b/>
          <w:bCs/>
          <w:szCs w:val="24"/>
        </w:rPr>
        <w:t xml:space="preserve">Comment: </w:t>
      </w:r>
      <w:r w:rsidRPr="00A97E2B">
        <w:rPr>
          <w:rFonts w:asciiTheme="minorHAnsi" w:hAnsiTheme="minorHAnsi" w:cstheme="minorHAnsi"/>
          <w:szCs w:val="24"/>
        </w:rPr>
        <w:t>Another commenter surveyed its member companies and compared their reported annual burden to EPA’s estimated average annual burden (</w:t>
      </w:r>
      <w:r>
        <w:rPr>
          <w:rFonts w:asciiTheme="minorHAnsi" w:hAnsiTheme="minorHAnsi" w:cstheme="minorHAnsi"/>
          <w:szCs w:val="24"/>
        </w:rPr>
        <w:t>Attachment D</w:t>
      </w:r>
      <w:r w:rsidRPr="00A97E2B">
        <w:rPr>
          <w:rFonts w:asciiTheme="minorHAnsi" w:hAnsiTheme="minorHAnsi" w:cstheme="minorHAnsi"/>
          <w:szCs w:val="24"/>
        </w:rPr>
        <w:t xml:space="preserve">). </w:t>
      </w:r>
    </w:p>
    <w:p w:rsidR="00E066D0" w:rsidRPr="00A97E2B" w:rsidP="00E066D0" w14:paraId="213D10A8" w14:textId="77777777">
      <w:pPr>
        <w:rPr>
          <w:rFonts w:asciiTheme="minorHAnsi" w:hAnsiTheme="minorHAnsi" w:cstheme="minorHAnsi"/>
          <w:szCs w:val="24"/>
        </w:rPr>
      </w:pPr>
      <w:r w:rsidRPr="00A97E2B">
        <w:rPr>
          <w:rFonts w:asciiTheme="minorHAnsi" w:hAnsiTheme="minorHAnsi" w:cstheme="minorHAnsi"/>
          <w:szCs w:val="24"/>
        </w:rPr>
        <w:t>The commenter notes EPA’s estimate of per worker costs associated with initial and recurring monitoring appear to be consistent with the assumption that only one sample per worker is necessary (</w:t>
      </w:r>
      <w:r>
        <w:rPr>
          <w:rFonts w:asciiTheme="minorHAnsi" w:hAnsiTheme="minorHAnsi" w:cstheme="minorHAnsi"/>
          <w:szCs w:val="24"/>
        </w:rPr>
        <w:t>Attachment D</w:t>
      </w:r>
      <w:r w:rsidRPr="00A97E2B">
        <w:rPr>
          <w:rFonts w:asciiTheme="minorHAnsi" w:hAnsiTheme="minorHAnsi" w:cstheme="minorHAnsi"/>
          <w:szCs w:val="24"/>
        </w:rPr>
        <w:t>). The commenter additionally agreed with EPA’s estimates on the cost of providing air supplied respirators (</w:t>
      </w:r>
      <w:r>
        <w:rPr>
          <w:rFonts w:asciiTheme="minorHAnsi" w:hAnsiTheme="minorHAnsi" w:cstheme="minorHAnsi"/>
          <w:szCs w:val="24"/>
        </w:rPr>
        <w:t>Attachment D</w:t>
      </w:r>
      <w:r w:rsidRPr="00A97E2B">
        <w:rPr>
          <w:rFonts w:asciiTheme="minorHAnsi" w:hAnsiTheme="minorHAnsi" w:cstheme="minorHAnsi"/>
          <w:szCs w:val="24"/>
        </w:rPr>
        <w:t xml:space="preserve">). </w:t>
      </w:r>
    </w:p>
    <w:p w:rsidR="00E066D0" w:rsidRPr="00A97E2B" w:rsidP="00E066D0" w14:paraId="3EB4BC45" w14:textId="77777777">
      <w:pPr>
        <w:rPr>
          <w:rFonts w:asciiTheme="minorHAnsi" w:hAnsiTheme="minorHAnsi" w:cstheme="minorHAnsi"/>
          <w:szCs w:val="24"/>
        </w:rPr>
      </w:pPr>
      <w:r w:rsidRPr="00A97E2B">
        <w:rPr>
          <w:rFonts w:asciiTheme="minorHAnsi" w:hAnsiTheme="minorHAnsi" w:cstheme="minorHAnsi"/>
          <w:szCs w:val="24"/>
        </w:rPr>
        <w:t>The same commenter notes that EPA has underestimated the time needed for rule familiarization, worker notification, downstream notification, and recordkeeping, emphasizing that understanding the relationship between EPA and OSHA requirements will add to the time (</w:t>
      </w:r>
      <w:r>
        <w:rPr>
          <w:rFonts w:asciiTheme="minorHAnsi" w:hAnsiTheme="minorHAnsi" w:cstheme="minorHAnsi"/>
          <w:szCs w:val="24"/>
        </w:rPr>
        <w:t>Attachment D</w:t>
      </w:r>
      <w:r w:rsidRPr="00A97E2B">
        <w:rPr>
          <w:rFonts w:asciiTheme="minorHAnsi" w:hAnsiTheme="minorHAnsi" w:cstheme="minorHAnsi"/>
          <w:szCs w:val="24"/>
        </w:rPr>
        <w:t>). Additionally, the commenter believes EPA inappropriately omits costs associated with development of the exposure control plan, training, and any needed changes to engineering or administrative controls (</w:t>
      </w:r>
      <w:r>
        <w:rPr>
          <w:rFonts w:asciiTheme="minorHAnsi" w:hAnsiTheme="minorHAnsi" w:cstheme="minorHAnsi"/>
          <w:szCs w:val="24"/>
        </w:rPr>
        <w:t>Attachment D</w:t>
      </w:r>
      <w:r w:rsidRPr="00A97E2B">
        <w:rPr>
          <w:rFonts w:asciiTheme="minorHAnsi" w:hAnsiTheme="minorHAnsi" w:cstheme="minorHAnsi"/>
          <w:szCs w:val="24"/>
        </w:rPr>
        <w:t>). The commenter notes these requirements are costly and time consuming to implement (</w:t>
      </w:r>
      <w:r>
        <w:rPr>
          <w:rFonts w:asciiTheme="minorHAnsi" w:hAnsiTheme="minorHAnsi" w:cstheme="minorHAnsi"/>
          <w:szCs w:val="24"/>
        </w:rPr>
        <w:t>Attachment D</w:t>
      </w:r>
      <w:r w:rsidRPr="00A97E2B">
        <w:rPr>
          <w:rFonts w:asciiTheme="minorHAnsi" w:hAnsiTheme="minorHAnsi" w:cstheme="minorHAnsi"/>
          <w:szCs w:val="24"/>
        </w:rPr>
        <w:t xml:space="preserve">). The commenter requests the ICR </w:t>
      </w:r>
      <w:r>
        <w:rPr>
          <w:rFonts w:asciiTheme="minorHAnsi" w:hAnsiTheme="minorHAnsi" w:cstheme="minorHAnsi"/>
          <w:szCs w:val="24"/>
        </w:rPr>
        <w:t xml:space="preserve">be </w:t>
      </w:r>
      <w:r w:rsidRPr="00A97E2B">
        <w:rPr>
          <w:rFonts w:asciiTheme="minorHAnsi" w:hAnsiTheme="minorHAnsi" w:cstheme="minorHAnsi"/>
          <w:szCs w:val="24"/>
        </w:rPr>
        <w:t xml:space="preserve">amended accordingly before being resubmitted to OMB. </w:t>
      </w:r>
    </w:p>
    <w:p w:rsidR="00E066D0" w:rsidRPr="00A97E2B" w:rsidP="00E066D0" w14:paraId="36A78898" w14:textId="77777777">
      <w:pPr>
        <w:rPr>
          <w:rFonts w:asciiTheme="minorHAnsi" w:hAnsiTheme="minorHAnsi" w:cstheme="minorHAnsi"/>
          <w:i/>
          <w:szCs w:val="24"/>
        </w:rPr>
      </w:pPr>
      <w:r w:rsidRPr="00A97E2B">
        <w:rPr>
          <w:rFonts w:asciiTheme="minorHAnsi" w:hAnsiTheme="minorHAnsi" w:cstheme="minorHAnsi"/>
          <w:b/>
          <w:bCs/>
          <w:szCs w:val="24"/>
        </w:rPr>
        <w:t xml:space="preserve">Response: </w:t>
      </w:r>
      <w:r w:rsidRPr="00A97E2B">
        <w:rPr>
          <w:rFonts w:asciiTheme="minorHAnsi" w:hAnsiTheme="minorHAnsi" w:cstheme="minorHAnsi"/>
          <w:i/>
          <w:iCs/>
          <w:szCs w:val="24"/>
        </w:rPr>
        <w:t xml:space="preserve">EPA appreciates the detail provided in their comment but notes that some of these activities should </w:t>
      </w:r>
      <w:r>
        <w:rPr>
          <w:rFonts w:asciiTheme="minorHAnsi" w:hAnsiTheme="minorHAnsi" w:cstheme="minorHAnsi"/>
          <w:i/>
          <w:iCs/>
          <w:szCs w:val="24"/>
        </w:rPr>
        <w:t>have</w:t>
      </w:r>
      <w:r w:rsidRPr="00A97E2B">
        <w:rPr>
          <w:rFonts w:asciiTheme="minorHAnsi" w:hAnsiTheme="minorHAnsi" w:cstheme="minorHAnsi"/>
          <w:i/>
          <w:iCs/>
          <w:szCs w:val="24"/>
        </w:rPr>
        <w:t xml:space="preserve"> already occurred during the initial time period of the first ICR from the initial regulations and should not require the same level of effort every year for firms. EPA does acknowledge these activities will occur on a yearly basis but not all of the activities, such as rule familiarization, will need the same level of effort each year as the requirements are not new each year. The costs and burden were developed to apply on a national scale in consultation with industrial hygiene experts and the methodology has gone through multiple reviews, including from OSHA and NIOSH, as it has been used for at least five final Section 6(a) rule makings and therefore subject to multiple levels of comment and considerations. In addition, other comments received by EPA on this ICR renewal support the PRA burden estimate as stated. Therefore, EPA does not agree that the burden estimates should be adjusted at this point in time.</w:t>
      </w:r>
    </w:p>
    <w:p w:rsidR="003B1346" w:rsidRPr="001E7F2E" w:rsidP="003B1346" w14:paraId="7A3EA425" w14:textId="77777777">
      <w:pPr>
        <w:pStyle w:val="Heading2"/>
        <w:numPr>
          <w:ilvl w:val="0"/>
          <w:numId w:val="0"/>
        </w:numPr>
        <w:rPr>
          <w:rFonts w:ascii="Calibri" w:hAnsi="Calibri" w:cs="Calibri"/>
          <w:i/>
          <w:iCs/>
        </w:rPr>
      </w:pPr>
      <w:r w:rsidRPr="001E7F2E">
        <w:rPr>
          <w:rFonts w:ascii="Calibri" w:hAnsi="Calibri" w:cs="Calibri"/>
        </w:rPr>
        <w:t>8b. Consultations</w:t>
      </w:r>
    </w:p>
    <w:p w:rsidR="003B1346" w:rsidRPr="003B1346" w:rsidP="003B1346" w14:paraId="502C0CE9" w14:textId="77777777">
      <w:pPr>
        <w:pStyle w:val="Heading2"/>
        <w:numPr>
          <w:ilvl w:val="0"/>
          <w:numId w:val="0"/>
        </w:numPr>
        <w:rPr>
          <w:rFonts w:ascii="Calibri" w:hAnsi="Calibri" w:cs="Calibri"/>
          <w:b w:val="0"/>
          <w:bCs w:val="0"/>
          <w:i/>
          <w:iCs/>
        </w:rPr>
      </w:pPr>
      <w:r w:rsidRPr="003B1346">
        <w:rPr>
          <w:rFonts w:ascii="Calibri" w:hAnsi="Calibri" w:cs="Calibri"/>
          <w:b w:val="0"/>
          <w:i/>
          <w:iCs/>
        </w:rP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3B1346" w:rsidRPr="003B1346" w:rsidP="003B1346" w14:paraId="44F82F05" w14:textId="77777777">
      <w:pPr>
        <w:pStyle w:val="Heading2"/>
        <w:numPr>
          <w:ilvl w:val="0"/>
          <w:numId w:val="0"/>
        </w:numPr>
        <w:rPr>
          <w:rFonts w:ascii="Calibri" w:hAnsi="Calibri" w:cs="Calibri"/>
          <w:b w:val="0"/>
          <w:bCs w:val="0"/>
          <w:i/>
          <w:iCs/>
        </w:rPr>
      </w:pPr>
      <w:r w:rsidRPr="003B1346">
        <w:rPr>
          <w:rFonts w:ascii="Calibri" w:hAnsi="Calibri" w:cs="Calibri"/>
          <w:b w:val="0"/>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C73A5" w:rsidRPr="00A97E2B" w:rsidP="000C73A5" w14:paraId="0428322B" w14:textId="25868404">
      <w:pPr>
        <w:rPr>
          <w:rFonts w:asciiTheme="minorHAnsi" w:hAnsiTheme="minorHAnsi" w:cstheme="minorHAnsi"/>
        </w:rPr>
      </w:pPr>
      <w:r w:rsidRPr="00A97E2B">
        <w:rPr>
          <w:rFonts w:asciiTheme="minorHAnsi" w:hAnsiTheme="minorHAnsi" w:cstheme="minorHAnsi"/>
        </w:rPr>
        <w:t xml:space="preserve">The EPA also consulted </w:t>
      </w:r>
      <w:r w:rsidRPr="00A97E2B" w:rsidR="006E6E9D">
        <w:rPr>
          <w:rFonts w:asciiTheme="minorHAnsi" w:hAnsiTheme="minorHAnsi" w:cstheme="minorHAnsi"/>
        </w:rPr>
        <w:t xml:space="preserve">6 </w:t>
      </w:r>
      <w:r w:rsidRPr="00A97E2B">
        <w:rPr>
          <w:rFonts w:asciiTheme="minorHAnsi" w:hAnsiTheme="minorHAnsi" w:cstheme="minorHAnsi"/>
        </w:rPr>
        <w:t xml:space="preserve">stakeholders, specifically asking them for their assessment of the regulatory burden estimates expressed by the Agency in this ICR (Attachment </w:t>
      </w:r>
      <w:r w:rsidRPr="00A97E2B" w:rsidR="00230D09">
        <w:rPr>
          <w:rFonts w:asciiTheme="minorHAnsi" w:hAnsiTheme="minorHAnsi" w:cstheme="minorHAnsi"/>
        </w:rPr>
        <w:t>A</w:t>
      </w:r>
      <w:r w:rsidRPr="00A97E2B">
        <w:rPr>
          <w:rFonts w:asciiTheme="minorHAnsi" w:hAnsiTheme="minorHAnsi" w:cstheme="minorHAnsi"/>
        </w:rPr>
        <w:t xml:space="preserve">). </w:t>
      </w:r>
      <w:bookmarkStart w:id="7" w:name="_Hlk172121000"/>
      <w:r w:rsidRPr="00A97E2B">
        <w:rPr>
          <w:rFonts w:asciiTheme="minorHAnsi" w:hAnsiTheme="minorHAnsi" w:cstheme="minorHAnsi"/>
        </w:rPr>
        <w:t>The stakeholders consulted were:</w:t>
      </w:r>
      <w:bookmarkEnd w:id="7"/>
    </w:p>
    <w:bookmarkEnd w:id="6"/>
    <w:p w:rsidR="006E6E9D" w:rsidRPr="00A97E2B" w:rsidP="00237435" w14:paraId="7D2ABDCD" w14:textId="77777777">
      <w:pPr>
        <w:pStyle w:val="ListParagraph"/>
        <w:numPr>
          <w:ilvl w:val="0"/>
          <w:numId w:val="11"/>
        </w:numPr>
        <w:rPr>
          <w:rFonts w:asciiTheme="minorHAnsi" w:hAnsiTheme="minorHAnsi" w:cstheme="minorHAnsi"/>
        </w:rPr>
      </w:pPr>
      <w:r w:rsidRPr="00A97E2B">
        <w:rPr>
          <w:rFonts w:asciiTheme="minorHAnsi" w:hAnsiTheme="minorHAnsi" w:cstheme="minorHAnsi"/>
        </w:rPr>
        <w:t>Covestro</w:t>
      </w:r>
    </w:p>
    <w:p w:rsidR="006E6E9D" w:rsidRPr="00A97E2B" w:rsidP="00237435" w14:paraId="6BC06545" w14:textId="77777777">
      <w:pPr>
        <w:pStyle w:val="ListParagraph"/>
        <w:numPr>
          <w:ilvl w:val="0"/>
          <w:numId w:val="11"/>
        </w:numPr>
        <w:rPr>
          <w:rFonts w:asciiTheme="minorHAnsi" w:hAnsiTheme="minorHAnsi" w:cstheme="minorHAnsi"/>
        </w:rPr>
      </w:pPr>
      <w:r w:rsidRPr="00A97E2B">
        <w:rPr>
          <w:rFonts w:asciiTheme="minorHAnsi" w:hAnsiTheme="minorHAnsi" w:cstheme="minorHAnsi"/>
        </w:rPr>
        <w:t>The Dow Chemical Company</w:t>
      </w:r>
    </w:p>
    <w:p w:rsidR="006E6E9D" w:rsidRPr="00A97E2B" w:rsidP="00237435" w14:paraId="4EF9F563" w14:textId="77777777">
      <w:pPr>
        <w:pStyle w:val="ListParagraph"/>
        <w:numPr>
          <w:ilvl w:val="0"/>
          <w:numId w:val="11"/>
        </w:numPr>
        <w:rPr>
          <w:rFonts w:asciiTheme="minorHAnsi" w:hAnsiTheme="minorHAnsi" w:cstheme="minorHAnsi"/>
        </w:rPr>
      </w:pPr>
      <w:r w:rsidRPr="00A97E2B">
        <w:rPr>
          <w:rFonts w:asciiTheme="minorHAnsi" w:hAnsiTheme="minorHAnsi" w:cstheme="minorHAnsi"/>
        </w:rPr>
        <w:t>Alliance for Chemical Distribution (ACD, formerly known as the National Association of Chemical Distributors)</w:t>
      </w:r>
    </w:p>
    <w:p w:rsidR="006E6E9D" w:rsidRPr="00A97E2B" w:rsidP="00237435" w14:paraId="6647B167" w14:textId="35AF331B">
      <w:pPr>
        <w:pStyle w:val="ListParagraph"/>
        <w:numPr>
          <w:ilvl w:val="0"/>
          <w:numId w:val="11"/>
        </w:numPr>
        <w:rPr>
          <w:rFonts w:asciiTheme="minorHAnsi" w:hAnsiTheme="minorHAnsi" w:cstheme="minorHAnsi"/>
        </w:rPr>
      </w:pPr>
      <w:r w:rsidRPr="00A97E2B">
        <w:rPr>
          <w:rFonts w:asciiTheme="minorHAnsi" w:hAnsiTheme="minorHAnsi" w:cstheme="minorHAnsi"/>
        </w:rPr>
        <w:t>Aerospace Industries Association</w:t>
      </w:r>
      <w:r w:rsidRPr="00A97E2B" w:rsidR="00047FD4">
        <w:rPr>
          <w:rFonts w:asciiTheme="minorHAnsi" w:hAnsiTheme="minorHAnsi" w:cstheme="minorHAnsi"/>
        </w:rPr>
        <w:t xml:space="preserve"> (AIA)</w:t>
      </w:r>
    </w:p>
    <w:p w:rsidR="006E6E9D" w:rsidRPr="00A97E2B" w:rsidP="00237435" w14:paraId="00C5B522" w14:textId="77777777">
      <w:pPr>
        <w:pStyle w:val="ListParagraph"/>
        <w:numPr>
          <w:ilvl w:val="0"/>
          <w:numId w:val="11"/>
        </w:numPr>
        <w:rPr>
          <w:rFonts w:asciiTheme="minorHAnsi" w:hAnsiTheme="minorHAnsi" w:cstheme="minorHAnsi"/>
        </w:rPr>
      </w:pPr>
      <w:r w:rsidRPr="00A97E2B">
        <w:rPr>
          <w:rFonts w:asciiTheme="minorHAnsi" w:hAnsiTheme="minorHAnsi" w:cstheme="minorHAnsi"/>
        </w:rPr>
        <w:t>Household and Commercial Products Association</w:t>
      </w:r>
    </w:p>
    <w:p w:rsidR="006E6E9D" w:rsidRPr="00A97E2B" w:rsidP="00237435" w14:paraId="09DB7CEF" w14:textId="77777777">
      <w:pPr>
        <w:pStyle w:val="ListParagraph"/>
        <w:numPr>
          <w:ilvl w:val="0"/>
          <w:numId w:val="11"/>
        </w:numPr>
        <w:rPr>
          <w:rFonts w:asciiTheme="minorHAnsi" w:hAnsiTheme="minorHAnsi" w:cstheme="minorHAnsi"/>
        </w:rPr>
      </w:pPr>
      <w:r w:rsidRPr="00A97E2B">
        <w:rPr>
          <w:rFonts w:asciiTheme="minorHAnsi" w:hAnsiTheme="minorHAnsi" w:cstheme="minorHAnsi"/>
        </w:rPr>
        <w:t xml:space="preserve">Vandemark </w:t>
      </w:r>
    </w:p>
    <w:p w:rsidR="004464C9" w:rsidRPr="00A97E2B" w:rsidP="009F3E42" w14:paraId="08A366FD" w14:textId="5DD2D8F0">
      <w:pPr>
        <w:rPr>
          <w:rFonts w:asciiTheme="minorHAnsi" w:hAnsiTheme="minorHAnsi" w:cstheme="minorHAnsi"/>
          <w:lang w:bidi="en-US"/>
        </w:rPr>
      </w:pPr>
      <w:r w:rsidRPr="00A97E2B">
        <w:rPr>
          <w:rFonts w:asciiTheme="minorHAnsi" w:hAnsiTheme="minorHAnsi" w:cstheme="minorHAnsi"/>
        </w:rPr>
        <w:t xml:space="preserve">Of those consulted, EPA </w:t>
      </w:r>
      <w:r w:rsidRPr="00A97E2B" w:rsidR="00047FD4">
        <w:rPr>
          <w:rFonts w:asciiTheme="minorHAnsi" w:hAnsiTheme="minorHAnsi" w:cstheme="minorHAnsi"/>
        </w:rPr>
        <w:t xml:space="preserve">only </w:t>
      </w:r>
      <w:r w:rsidRPr="00A97E2B" w:rsidR="00EA1588">
        <w:rPr>
          <w:rFonts w:asciiTheme="minorHAnsi" w:hAnsiTheme="minorHAnsi" w:cstheme="minorHAnsi"/>
        </w:rPr>
        <w:t>receive</w:t>
      </w:r>
      <w:r w:rsidRPr="00A97E2B" w:rsidR="00047FD4">
        <w:rPr>
          <w:rFonts w:asciiTheme="minorHAnsi" w:hAnsiTheme="minorHAnsi" w:cstheme="minorHAnsi"/>
        </w:rPr>
        <w:t>d</w:t>
      </w:r>
      <w:r w:rsidRPr="00A97E2B" w:rsidR="00EA1588">
        <w:rPr>
          <w:rFonts w:asciiTheme="minorHAnsi" w:hAnsiTheme="minorHAnsi" w:cstheme="minorHAnsi"/>
        </w:rPr>
        <w:t xml:space="preserve"> substantive responses</w:t>
      </w:r>
      <w:r w:rsidRPr="00A97E2B" w:rsidR="00047FD4">
        <w:rPr>
          <w:rFonts w:asciiTheme="minorHAnsi" w:hAnsiTheme="minorHAnsi" w:cstheme="minorHAnsi"/>
        </w:rPr>
        <w:t xml:space="preserve"> from ACD and AIA.</w:t>
      </w:r>
      <w:r w:rsidRPr="00A97E2B" w:rsidR="009F3E42">
        <w:rPr>
          <w:rFonts w:asciiTheme="minorHAnsi" w:hAnsiTheme="minorHAnsi" w:cstheme="minorHAnsi"/>
        </w:rPr>
        <w:t xml:space="preserve"> </w:t>
      </w:r>
      <w:r w:rsidRPr="00A97E2B" w:rsidR="009F3E42">
        <w:rPr>
          <w:rFonts w:asciiTheme="minorHAnsi" w:hAnsiTheme="minorHAnsi" w:cstheme="minorHAnsi"/>
          <w:lang w:bidi="en-US"/>
        </w:rPr>
        <w:t>Household and Commercial Products Association</w:t>
      </w:r>
      <w:r w:rsidRPr="00A97E2B" w:rsidR="00047FD4">
        <w:rPr>
          <w:rFonts w:asciiTheme="minorHAnsi" w:hAnsiTheme="minorHAnsi" w:cstheme="minorHAnsi"/>
          <w:lang w:bidi="en-US"/>
        </w:rPr>
        <w:t xml:space="preserve"> </w:t>
      </w:r>
      <w:r w:rsidRPr="00A97E2B" w:rsidR="009F3E42">
        <w:rPr>
          <w:rFonts w:asciiTheme="minorHAnsi" w:hAnsiTheme="minorHAnsi" w:cstheme="minorHAnsi"/>
          <w:lang w:bidi="en-US"/>
        </w:rPr>
        <w:t xml:space="preserve">notified EPA that it did not have feedback because its members no longer have equities in methylene chloride </w:t>
      </w:r>
      <w:r w:rsidRPr="00A97E2B" w:rsidR="00047FD4">
        <w:rPr>
          <w:rFonts w:asciiTheme="minorHAnsi" w:hAnsiTheme="minorHAnsi" w:cstheme="minorHAnsi"/>
          <w:lang w:bidi="en-US"/>
        </w:rPr>
        <w:t xml:space="preserve">use </w:t>
      </w:r>
      <w:r w:rsidRPr="00A97E2B" w:rsidR="009F3E42">
        <w:rPr>
          <w:rFonts w:asciiTheme="minorHAnsi" w:hAnsiTheme="minorHAnsi" w:cstheme="minorHAnsi"/>
          <w:lang w:bidi="en-US"/>
        </w:rPr>
        <w:t>due to the prohibitions under TSCA section 6(a)</w:t>
      </w:r>
      <w:r w:rsidR="008D6592">
        <w:rPr>
          <w:rFonts w:asciiTheme="minorHAnsi" w:hAnsiTheme="minorHAnsi" w:cstheme="minorHAnsi"/>
          <w:lang w:bidi="en-US"/>
        </w:rPr>
        <w:t xml:space="preserve"> (Attachments B and C)</w:t>
      </w:r>
      <w:r w:rsidRPr="00A97E2B" w:rsidR="009F3E42">
        <w:rPr>
          <w:rFonts w:asciiTheme="minorHAnsi" w:hAnsiTheme="minorHAnsi" w:cstheme="minorHAnsi"/>
          <w:lang w:bidi="en-US"/>
        </w:rPr>
        <w:t xml:space="preserve">. </w:t>
      </w:r>
    </w:p>
    <w:p w:rsidR="00047FD4" w:rsidRPr="00A97E2B" w:rsidP="009F3E42" w14:paraId="2E8D50D3" w14:textId="10D761F8">
      <w:pPr>
        <w:rPr>
          <w:rFonts w:asciiTheme="minorHAnsi" w:hAnsiTheme="minorHAnsi" w:cstheme="minorHAnsi"/>
          <w:u w:val="single"/>
          <w:lang w:bidi="en-US"/>
        </w:rPr>
      </w:pPr>
      <w:r>
        <w:rPr>
          <w:rFonts w:asciiTheme="minorHAnsi" w:hAnsiTheme="minorHAnsi" w:cstheme="minorHAnsi"/>
          <w:szCs w:val="24"/>
          <w:u w:val="single"/>
        </w:rPr>
        <w:t xml:space="preserve">Topic: </w:t>
      </w:r>
      <w:r w:rsidRPr="00A97E2B" w:rsidR="006F5C9F">
        <w:rPr>
          <w:rFonts w:asciiTheme="minorHAnsi" w:hAnsiTheme="minorHAnsi" w:cstheme="minorHAnsi"/>
          <w:u w:val="single"/>
          <w:lang w:bidi="en-US"/>
        </w:rPr>
        <w:t>Practical Utility</w:t>
      </w:r>
    </w:p>
    <w:p w:rsidR="00047FD4" w:rsidRPr="00A97E2B" w:rsidP="009F3E42" w14:paraId="35976531" w14:textId="02B8D1B9">
      <w:pPr>
        <w:rPr>
          <w:rFonts w:asciiTheme="minorHAnsi" w:hAnsiTheme="minorHAnsi" w:cstheme="minorHAnsi"/>
          <w:lang w:bidi="en-US"/>
        </w:rPr>
      </w:pPr>
      <w:r w:rsidRPr="00A97E2B">
        <w:rPr>
          <w:rFonts w:asciiTheme="minorHAnsi" w:hAnsiTheme="minorHAnsi" w:cstheme="minorHAnsi"/>
          <w:lang w:bidi="en-US"/>
        </w:rPr>
        <w:t>ACD’s members stated that the ICR only has practica</w:t>
      </w:r>
      <w:r w:rsidRPr="00A97E2B" w:rsidR="002A031B">
        <w:rPr>
          <w:rFonts w:asciiTheme="minorHAnsi" w:hAnsiTheme="minorHAnsi" w:cstheme="minorHAnsi"/>
          <w:lang w:bidi="en-US"/>
        </w:rPr>
        <w:t>l utility</w:t>
      </w:r>
      <w:r w:rsidRPr="00A97E2B">
        <w:rPr>
          <w:rFonts w:asciiTheme="minorHAnsi" w:hAnsiTheme="minorHAnsi" w:cstheme="minorHAnsi"/>
          <w:lang w:bidi="en-US"/>
        </w:rPr>
        <w:t xml:space="preserve"> if the requirements are narrowly </w:t>
      </w:r>
      <w:r w:rsidRPr="00A97E2B" w:rsidR="006F5C9F">
        <w:rPr>
          <w:rFonts w:asciiTheme="minorHAnsi" w:hAnsiTheme="minorHAnsi" w:cstheme="minorHAnsi"/>
          <w:lang w:bidi="en-US"/>
        </w:rPr>
        <w:t>tailored and</w:t>
      </w:r>
      <w:r w:rsidRPr="00A97E2B">
        <w:rPr>
          <w:rFonts w:asciiTheme="minorHAnsi" w:hAnsiTheme="minorHAnsi" w:cstheme="minorHAnsi"/>
          <w:lang w:bidi="en-US"/>
        </w:rPr>
        <w:t xml:space="preserve"> aligned with real-world</w:t>
      </w:r>
      <w:r w:rsidRPr="00A97E2B" w:rsidR="006F5C9F">
        <w:rPr>
          <w:rFonts w:asciiTheme="minorHAnsi" w:hAnsiTheme="minorHAnsi" w:cstheme="minorHAnsi"/>
          <w:lang w:bidi="en-US"/>
        </w:rPr>
        <w:t xml:space="preserve"> operations</w:t>
      </w:r>
      <w:r w:rsidRPr="00A97E2B" w:rsidR="002A031B">
        <w:rPr>
          <w:rFonts w:asciiTheme="minorHAnsi" w:hAnsiTheme="minorHAnsi" w:cstheme="minorHAnsi"/>
          <w:lang w:bidi="en-US"/>
        </w:rPr>
        <w:t xml:space="preserve">. AIA stated that industry-reported data would ensure EPA’s </w:t>
      </w:r>
      <w:r w:rsidRPr="00A97E2B" w:rsidR="006F5C9F">
        <w:rPr>
          <w:rFonts w:asciiTheme="minorHAnsi" w:hAnsiTheme="minorHAnsi" w:cstheme="minorHAnsi"/>
          <w:lang w:bidi="en-US"/>
        </w:rPr>
        <w:t xml:space="preserve">cost burden </w:t>
      </w:r>
      <w:r w:rsidRPr="00A97E2B" w:rsidR="002A031B">
        <w:rPr>
          <w:rFonts w:asciiTheme="minorHAnsi" w:hAnsiTheme="minorHAnsi" w:cstheme="minorHAnsi"/>
          <w:lang w:bidi="en-US"/>
        </w:rPr>
        <w:t>estimates</w:t>
      </w:r>
      <w:r w:rsidRPr="00A97E2B" w:rsidR="006F5C9F">
        <w:rPr>
          <w:rFonts w:asciiTheme="minorHAnsi" w:hAnsiTheme="minorHAnsi" w:cstheme="minorHAnsi"/>
          <w:lang w:bidi="en-US"/>
        </w:rPr>
        <w:t xml:space="preserve"> </w:t>
      </w:r>
      <w:r w:rsidRPr="00A97E2B" w:rsidR="002A031B">
        <w:rPr>
          <w:rFonts w:asciiTheme="minorHAnsi" w:hAnsiTheme="minorHAnsi" w:cstheme="minorHAnsi"/>
          <w:lang w:bidi="en-US"/>
        </w:rPr>
        <w:t xml:space="preserve">reflect </w:t>
      </w:r>
      <w:r w:rsidRPr="00A97E2B" w:rsidR="006F5C9F">
        <w:rPr>
          <w:rFonts w:asciiTheme="minorHAnsi" w:hAnsiTheme="minorHAnsi" w:cstheme="minorHAnsi"/>
          <w:lang w:bidi="en-US"/>
        </w:rPr>
        <w:t>actual</w:t>
      </w:r>
      <w:r w:rsidRPr="00A97E2B" w:rsidR="00923524">
        <w:rPr>
          <w:rFonts w:asciiTheme="minorHAnsi" w:hAnsiTheme="minorHAnsi" w:cstheme="minorHAnsi"/>
          <w:lang w:bidi="en-US"/>
        </w:rPr>
        <w:t xml:space="preserve"> costs of</w:t>
      </w:r>
      <w:r w:rsidRPr="00A97E2B" w:rsidR="006F5C9F">
        <w:rPr>
          <w:rFonts w:asciiTheme="minorHAnsi" w:hAnsiTheme="minorHAnsi" w:cstheme="minorHAnsi"/>
          <w:lang w:bidi="en-US"/>
        </w:rPr>
        <w:t xml:space="preserve"> </w:t>
      </w:r>
      <w:r w:rsidRPr="00A97E2B" w:rsidR="002A031B">
        <w:rPr>
          <w:rFonts w:asciiTheme="minorHAnsi" w:hAnsiTheme="minorHAnsi" w:cstheme="minorHAnsi"/>
          <w:lang w:bidi="en-US"/>
        </w:rPr>
        <w:t>compliance.</w:t>
      </w:r>
      <w:r w:rsidRPr="00A97E2B" w:rsidR="006F5C9F">
        <w:rPr>
          <w:rFonts w:asciiTheme="minorHAnsi" w:hAnsiTheme="minorHAnsi" w:cstheme="minorHAnsi"/>
          <w:lang w:bidi="en-US"/>
        </w:rPr>
        <w:t xml:space="preserve"> </w:t>
      </w:r>
      <w:r w:rsidRPr="00A97E2B" w:rsidR="004464C9">
        <w:rPr>
          <w:rFonts w:asciiTheme="minorHAnsi" w:hAnsiTheme="minorHAnsi" w:cstheme="minorHAnsi"/>
          <w:lang w:bidi="en-US"/>
        </w:rPr>
        <w:t xml:space="preserve">AIA additionally </w:t>
      </w:r>
      <w:r w:rsidRPr="00A97E2B" w:rsidR="000370C1">
        <w:rPr>
          <w:rFonts w:asciiTheme="minorHAnsi" w:hAnsiTheme="minorHAnsi" w:cstheme="minorHAnsi"/>
          <w:lang w:bidi="en-US"/>
        </w:rPr>
        <w:t xml:space="preserve">noted </w:t>
      </w:r>
      <w:r w:rsidRPr="00A97E2B" w:rsidR="004464C9">
        <w:rPr>
          <w:rFonts w:asciiTheme="minorHAnsi" w:hAnsiTheme="minorHAnsi" w:cstheme="minorHAnsi"/>
          <w:lang w:bidi="en-US"/>
        </w:rPr>
        <w:t xml:space="preserve">that the information collection does not provide utility and that the complexity of the records contains no benefit to workers. </w:t>
      </w:r>
      <w:r w:rsidRPr="00A97E2B" w:rsidR="001021C8">
        <w:rPr>
          <w:rFonts w:asciiTheme="minorHAnsi" w:hAnsiTheme="minorHAnsi" w:cstheme="minorHAnsi"/>
          <w:lang w:bidi="en-US"/>
        </w:rPr>
        <w:t xml:space="preserve">The organization stated that the recordkeeping burdens would divert efforts </w:t>
      </w:r>
      <w:r w:rsidRPr="00A97E2B" w:rsidR="00DD73EA">
        <w:rPr>
          <w:rFonts w:asciiTheme="minorHAnsi" w:hAnsiTheme="minorHAnsi" w:cstheme="minorHAnsi"/>
          <w:lang w:bidi="en-US"/>
        </w:rPr>
        <w:t>from</w:t>
      </w:r>
      <w:r w:rsidRPr="00A97E2B" w:rsidR="001021C8">
        <w:rPr>
          <w:rFonts w:asciiTheme="minorHAnsi" w:hAnsiTheme="minorHAnsi" w:cstheme="minorHAnsi"/>
          <w:lang w:bidi="en-US"/>
        </w:rPr>
        <w:t xml:space="preserve"> reduc</w:t>
      </w:r>
      <w:r w:rsidRPr="00A97E2B" w:rsidR="00DD73EA">
        <w:rPr>
          <w:rFonts w:asciiTheme="minorHAnsi" w:hAnsiTheme="minorHAnsi" w:cstheme="minorHAnsi"/>
          <w:lang w:bidi="en-US"/>
        </w:rPr>
        <w:t>ing</w:t>
      </w:r>
      <w:r w:rsidRPr="00A97E2B" w:rsidR="001021C8">
        <w:rPr>
          <w:rFonts w:asciiTheme="minorHAnsi" w:hAnsiTheme="minorHAnsi" w:cstheme="minorHAnsi"/>
          <w:lang w:bidi="en-US"/>
        </w:rPr>
        <w:t xml:space="preserve"> exposure</w:t>
      </w:r>
      <w:r w:rsidRPr="00A97E2B" w:rsidR="00DD73EA">
        <w:rPr>
          <w:rFonts w:asciiTheme="minorHAnsi" w:hAnsiTheme="minorHAnsi" w:cstheme="minorHAnsi"/>
          <w:lang w:bidi="en-US"/>
        </w:rPr>
        <w:t>s</w:t>
      </w:r>
      <w:r w:rsidRPr="00A97E2B" w:rsidR="001021C8">
        <w:rPr>
          <w:rFonts w:asciiTheme="minorHAnsi" w:hAnsiTheme="minorHAnsi" w:cstheme="minorHAnsi"/>
          <w:lang w:bidi="en-US"/>
        </w:rPr>
        <w:t xml:space="preserve"> to recordkeeping efforts, and that the burden is compounded where multiple chemicals have their own WCPP requirements.</w:t>
      </w:r>
    </w:p>
    <w:p w:rsidR="00923524" w:rsidRPr="00A97E2B" w:rsidP="009F3E42" w14:paraId="7A873708" w14:textId="075253C4">
      <w:pPr>
        <w:rPr>
          <w:rFonts w:asciiTheme="minorHAnsi" w:hAnsiTheme="minorHAnsi" w:cstheme="minorHAnsi"/>
          <w:szCs w:val="24"/>
        </w:rPr>
      </w:pPr>
      <w:r w:rsidRPr="00A97E2B">
        <w:rPr>
          <w:rFonts w:asciiTheme="minorHAnsi" w:hAnsiTheme="minorHAnsi" w:cstheme="minorHAnsi"/>
          <w:b/>
          <w:bCs/>
          <w:szCs w:val="24"/>
        </w:rPr>
        <w:t xml:space="preserve">Response: </w:t>
      </w:r>
      <w:r w:rsidRPr="00A97E2B">
        <w:rPr>
          <w:rFonts w:asciiTheme="minorHAnsi" w:hAnsiTheme="minorHAnsi" w:cstheme="minorHAnsi"/>
          <w:i/>
          <w:iCs/>
          <w:szCs w:val="24"/>
        </w:rPr>
        <w:t>EPA</w:t>
      </w:r>
      <w:r w:rsidRPr="00A97E2B" w:rsidR="00522FC2">
        <w:rPr>
          <w:rFonts w:asciiTheme="minorHAnsi" w:hAnsiTheme="minorHAnsi" w:cstheme="minorHAnsi"/>
          <w:i/>
          <w:iCs/>
          <w:szCs w:val="24"/>
        </w:rPr>
        <w:t xml:space="preserve"> agrees that real-world information is ideal for consideration in risk management. As such, EPA</w:t>
      </w:r>
      <w:r w:rsidRPr="00A97E2B" w:rsidR="005F08EF">
        <w:rPr>
          <w:rFonts w:asciiTheme="minorHAnsi" w:hAnsiTheme="minorHAnsi" w:cstheme="minorHAnsi"/>
          <w:i/>
          <w:iCs/>
          <w:szCs w:val="24"/>
        </w:rPr>
        <w:t>’s</w:t>
      </w:r>
      <w:r w:rsidRPr="00A97E2B" w:rsidR="00AB449A">
        <w:rPr>
          <w:rFonts w:asciiTheme="minorHAnsi" w:hAnsiTheme="minorHAnsi" w:cstheme="minorHAnsi"/>
          <w:i/>
          <w:iCs/>
          <w:szCs w:val="24"/>
        </w:rPr>
        <w:t xml:space="preserve"> 2019 and 2024 final </w:t>
      </w:r>
      <w:r w:rsidRPr="00A97E2B" w:rsidR="00776D2C">
        <w:rPr>
          <w:rFonts w:asciiTheme="minorHAnsi" w:hAnsiTheme="minorHAnsi" w:cstheme="minorHAnsi"/>
          <w:i/>
          <w:iCs/>
          <w:szCs w:val="24"/>
        </w:rPr>
        <w:t>rulemaking</w:t>
      </w:r>
      <w:r w:rsidRPr="00A97E2B" w:rsidR="00AB449A">
        <w:rPr>
          <w:rFonts w:asciiTheme="minorHAnsi" w:hAnsiTheme="minorHAnsi" w:cstheme="minorHAnsi"/>
          <w:i/>
          <w:iCs/>
          <w:szCs w:val="24"/>
        </w:rPr>
        <w:t>s for methylene chloride</w:t>
      </w:r>
      <w:r w:rsidRPr="00A97E2B" w:rsidR="00776D2C">
        <w:rPr>
          <w:rFonts w:asciiTheme="minorHAnsi" w:hAnsiTheme="minorHAnsi" w:cstheme="minorHAnsi"/>
          <w:i/>
          <w:iCs/>
          <w:szCs w:val="24"/>
        </w:rPr>
        <w:t>, and the ICR requirement therein,</w:t>
      </w:r>
      <w:r w:rsidRPr="00A97E2B" w:rsidR="005F08EF">
        <w:rPr>
          <w:rFonts w:asciiTheme="minorHAnsi" w:hAnsiTheme="minorHAnsi" w:cstheme="minorHAnsi"/>
          <w:i/>
          <w:iCs/>
          <w:szCs w:val="24"/>
        </w:rPr>
        <w:t xml:space="preserve"> was based on </w:t>
      </w:r>
      <w:r w:rsidRPr="00A97E2B" w:rsidR="00147042">
        <w:rPr>
          <w:rFonts w:asciiTheme="minorHAnsi" w:hAnsiTheme="minorHAnsi" w:cstheme="minorHAnsi"/>
          <w:i/>
          <w:iCs/>
          <w:szCs w:val="24"/>
        </w:rPr>
        <w:t>reasonably</w:t>
      </w:r>
      <w:r w:rsidRPr="00A97E2B" w:rsidR="002957F4">
        <w:rPr>
          <w:rFonts w:asciiTheme="minorHAnsi" w:hAnsiTheme="minorHAnsi" w:cstheme="minorHAnsi"/>
          <w:i/>
          <w:iCs/>
          <w:szCs w:val="24"/>
        </w:rPr>
        <w:t xml:space="preserve"> available</w:t>
      </w:r>
      <w:r w:rsidRPr="00A97E2B" w:rsidR="008445E8">
        <w:rPr>
          <w:rFonts w:asciiTheme="minorHAnsi" w:hAnsiTheme="minorHAnsi" w:cstheme="minorHAnsi"/>
          <w:i/>
          <w:iCs/>
          <w:szCs w:val="24"/>
        </w:rPr>
        <w:t xml:space="preserve"> information</w:t>
      </w:r>
      <w:r w:rsidRPr="00A97E2B" w:rsidR="00776D2C">
        <w:rPr>
          <w:rFonts w:asciiTheme="minorHAnsi" w:hAnsiTheme="minorHAnsi" w:cstheme="minorHAnsi"/>
          <w:i/>
          <w:iCs/>
          <w:szCs w:val="24"/>
        </w:rPr>
        <w:t xml:space="preserve">. </w:t>
      </w:r>
      <w:r w:rsidRPr="00A97E2B" w:rsidR="00522FC2">
        <w:rPr>
          <w:rFonts w:asciiTheme="minorHAnsi" w:hAnsiTheme="minorHAnsi" w:cstheme="minorHAnsi"/>
          <w:i/>
          <w:iCs/>
          <w:szCs w:val="24"/>
        </w:rPr>
        <w:t>T</w:t>
      </w:r>
      <w:r w:rsidRPr="00A97E2B" w:rsidR="005F08EF">
        <w:rPr>
          <w:rFonts w:asciiTheme="minorHAnsi" w:hAnsiTheme="minorHAnsi" w:cstheme="minorHAnsi"/>
          <w:i/>
          <w:iCs/>
          <w:szCs w:val="24"/>
        </w:rPr>
        <w:t xml:space="preserve">he Agency endeavored to ensure that all recordkeeping requirements </w:t>
      </w:r>
      <w:r w:rsidRPr="00A97E2B" w:rsidR="00FF5A33">
        <w:rPr>
          <w:rFonts w:asciiTheme="minorHAnsi" w:hAnsiTheme="minorHAnsi" w:cstheme="minorHAnsi"/>
          <w:i/>
          <w:iCs/>
          <w:szCs w:val="24"/>
        </w:rPr>
        <w:t xml:space="preserve">as part of this rule </w:t>
      </w:r>
      <w:r w:rsidRPr="00A97E2B" w:rsidR="005F08EF">
        <w:rPr>
          <w:rFonts w:asciiTheme="minorHAnsi" w:hAnsiTheme="minorHAnsi" w:cstheme="minorHAnsi"/>
          <w:i/>
          <w:iCs/>
          <w:szCs w:val="24"/>
        </w:rPr>
        <w:t>were realistic</w:t>
      </w:r>
      <w:r w:rsidRPr="00A97E2B" w:rsidR="008C6773">
        <w:rPr>
          <w:rFonts w:asciiTheme="minorHAnsi" w:hAnsiTheme="minorHAnsi" w:cstheme="minorHAnsi"/>
          <w:i/>
          <w:iCs/>
          <w:szCs w:val="24"/>
        </w:rPr>
        <w:t xml:space="preserve"> and</w:t>
      </w:r>
      <w:r w:rsidRPr="00A97E2B" w:rsidR="005F08EF">
        <w:rPr>
          <w:rFonts w:asciiTheme="minorHAnsi" w:hAnsiTheme="minorHAnsi" w:cstheme="minorHAnsi"/>
          <w:i/>
          <w:iCs/>
          <w:szCs w:val="24"/>
        </w:rPr>
        <w:t xml:space="preserve"> </w:t>
      </w:r>
      <w:r w:rsidRPr="00A97E2B" w:rsidR="00522FC2">
        <w:rPr>
          <w:rFonts w:asciiTheme="minorHAnsi" w:hAnsiTheme="minorHAnsi" w:cstheme="minorHAnsi"/>
          <w:i/>
          <w:iCs/>
          <w:szCs w:val="24"/>
        </w:rPr>
        <w:t>aligned</w:t>
      </w:r>
      <w:r w:rsidRPr="00A97E2B" w:rsidR="005F08EF">
        <w:rPr>
          <w:rFonts w:asciiTheme="minorHAnsi" w:hAnsiTheme="minorHAnsi" w:cstheme="minorHAnsi"/>
          <w:i/>
          <w:iCs/>
          <w:szCs w:val="24"/>
        </w:rPr>
        <w:t xml:space="preserve"> with existing regulations</w:t>
      </w:r>
      <w:r w:rsidRPr="00A97E2B" w:rsidR="008445E8">
        <w:rPr>
          <w:rFonts w:asciiTheme="minorHAnsi" w:hAnsiTheme="minorHAnsi" w:cstheme="minorHAnsi"/>
          <w:i/>
          <w:iCs/>
          <w:szCs w:val="24"/>
        </w:rPr>
        <w:t xml:space="preserve"> under OSHA</w:t>
      </w:r>
      <w:r w:rsidRPr="00A97E2B" w:rsidR="005F08EF">
        <w:rPr>
          <w:rFonts w:asciiTheme="minorHAnsi" w:hAnsiTheme="minorHAnsi" w:cstheme="minorHAnsi"/>
          <w:i/>
          <w:iCs/>
          <w:szCs w:val="24"/>
        </w:rPr>
        <w:t>.</w:t>
      </w:r>
      <w:r w:rsidRPr="00A97E2B" w:rsidR="00FF5A33">
        <w:rPr>
          <w:rFonts w:asciiTheme="minorHAnsi" w:hAnsiTheme="minorHAnsi" w:cstheme="minorHAnsi"/>
          <w:i/>
          <w:iCs/>
          <w:szCs w:val="24"/>
        </w:rPr>
        <w:t xml:space="preserve"> </w:t>
      </w:r>
      <w:r w:rsidRPr="00A97E2B" w:rsidR="002B2EA6">
        <w:rPr>
          <w:rFonts w:asciiTheme="minorHAnsi" w:hAnsiTheme="minorHAnsi" w:cstheme="minorHAnsi"/>
          <w:i/>
          <w:iCs/>
          <w:szCs w:val="24"/>
        </w:rPr>
        <w:t>EPA encourages companies who might be potentially impacted by a regulation for any particular substance to engage with EPA to improve the accuracy of EPA’s baseline assumptions and cost estimates and ensure future rulemakings and ICR renewals account for real world scenarios.</w:t>
      </w:r>
    </w:p>
    <w:p w:rsidR="001021C8" w:rsidRPr="00A97E2B" w:rsidP="009F3E42" w14:paraId="3179AB2E" w14:textId="766CAAAB">
      <w:pPr>
        <w:rPr>
          <w:rFonts w:asciiTheme="minorHAnsi" w:hAnsiTheme="minorHAnsi" w:cstheme="minorHAnsi"/>
          <w:i/>
          <w:iCs/>
          <w:szCs w:val="24"/>
        </w:rPr>
      </w:pPr>
      <w:r w:rsidRPr="00A97E2B">
        <w:rPr>
          <w:rFonts w:asciiTheme="minorHAnsi" w:hAnsiTheme="minorHAnsi" w:cstheme="minorHAnsi"/>
          <w:i/>
          <w:iCs/>
          <w:szCs w:val="24"/>
        </w:rPr>
        <w:t xml:space="preserve">EPA disagrees that recordkeeping requirements </w:t>
      </w:r>
      <w:r w:rsidRPr="00A97E2B" w:rsidR="00024916">
        <w:rPr>
          <w:rFonts w:asciiTheme="minorHAnsi" w:hAnsiTheme="minorHAnsi" w:cstheme="minorHAnsi"/>
          <w:i/>
          <w:iCs/>
          <w:szCs w:val="24"/>
        </w:rPr>
        <w:t>lack</w:t>
      </w:r>
      <w:r w:rsidRPr="00A97E2B">
        <w:rPr>
          <w:rFonts w:asciiTheme="minorHAnsi" w:hAnsiTheme="minorHAnsi" w:cstheme="minorHAnsi"/>
          <w:i/>
          <w:iCs/>
          <w:szCs w:val="24"/>
        </w:rPr>
        <w:t xml:space="preserve"> utility for workers.</w:t>
      </w:r>
      <w:r w:rsidRPr="00A97E2B" w:rsidR="00024916">
        <w:rPr>
          <w:rFonts w:asciiTheme="minorHAnsi" w:hAnsiTheme="minorHAnsi" w:cstheme="minorHAnsi"/>
          <w:i/>
          <w:iCs/>
        </w:rPr>
        <w:t xml:space="preserve"> </w:t>
      </w:r>
      <w:r w:rsidRPr="00A97E2B" w:rsidR="00024916">
        <w:rPr>
          <w:rFonts w:asciiTheme="minorHAnsi" w:hAnsiTheme="minorHAnsi" w:cstheme="minorHAnsi"/>
          <w:i/>
          <w:iCs/>
          <w:szCs w:val="24"/>
        </w:rPr>
        <w:t xml:space="preserve">In alignment with OSHA’s methylene chloride regulation, the WCPP, which includes requirements for monitoring, exposure notification, respirator provisioning, training, and recordkeeping, addresses the unreasonable risk of methylene chloride and substantiates compliance </w:t>
      </w:r>
      <w:r w:rsidRPr="00A97E2B" w:rsidR="00AB449A">
        <w:rPr>
          <w:rFonts w:asciiTheme="minorHAnsi" w:hAnsiTheme="minorHAnsi" w:cstheme="minorHAnsi"/>
          <w:i/>
          <w:iCs/>
          <w:szCs w:val="24"/>
        </w:rPr>
        <w:t>through its recordkeeping</w:t>
      </w:r>
      <w:r w:rsidRPr="00A97E2B" w:rsidR="00024916">
        <w:rPr>
          <w:rFonts w:asciiTheme="minorHAnsi" w:hAnsiTheme="minorHAnsi" w:cstheme="minorHAnsi"/>
          <w:i/>
          <w:iCs/>
          <w:szCs w:val="24"/>
        </w:rPr>
        <w:t xml:space="preserve"> requirements. </w:t>
      </w:r>
      <w:r w:rsidRPr="00A97E2B" w:rsidR="00DD73EA">
        <w:rPr>
          <w:rFonts w:asciiTheme="minorHAnsi" w:hAnsiTheme="minorHAnsi" w:cstheme="minorHAnsi"/>
          <w:i/>
          <w:iCs/>
          <w:szCs w:val="24"/>
        </w:rPr>
        <w:t>EPA disagrees that recordkeeping would divert efforts from exposure reduction</w:t>
      </w:r>
      <w:r w:rsidRPr="00A97E2B" w:rsidR="003D45DD">
        <w:rPr>
          <w:rFonts w:asciiTheme="minorHAnsi" w:hAnsiTheme="minorHAnsi" w:cstheme="minorHAnsi"/>
          <w:i/>
          <w:iCs/>
          <w:szCs w:val="24"/>
        </w:rPr>
        <w:t xml:space="preserve"> because r</w:t>
      </w:r>
      <w:r w:rsidRPr="00A97E2B" w:rsidR="006F394D">
        <w:rPr>
          <w:rFonts w:asciiTheme="minorHAnsi" w:hAnsiTheme="minorHAnsi" w:cstheme="minorHAnsi"/>
          <w:i/>
          <w:iCs/>
          <w:szCs w:val="24"/>
        </w:rPr>
        <w:t>ecordkeeping and exposure reduction are compl</w:t>
      </w:r>
      <w:r w:rsidRPr="00A97E2B" w:rsidR="00B85BB8">
        <w:rPr>
          <w:rFonts w:asciiTheme="minorHAnsi" w:hAnsiTheme="minorHAnsi" w:cstheme="minorHAnsi"/>
          <w:i/>
          <w:iCs/>
          <w:szCs w:val="24"/>
        </w:rPr>
        <w:t>e</w:t>
      </w:r>
      <w:r w:rsidRPr="00A97E2B" w:rsidR="006F394D">
        <w:rPr>
          <w:rFonts w:asciiTheme="minorHAnsi" w:hAnsiTheme="minorHAnsi" w:cstheme="minorHAnsi"/>
          <w:i/>
          <w:iCs/>
          <w:szCs w:val="24"/>
        </w:rPr>
        <w:t xml:space="preserve">mentary </w:t>
      </w:r>
      <w:r w:rsidRPr="00A97E2B" w:rsidR="00EF2CA0">
        <w:rPr>
          <w:rFonts w:asciiTheme="minorHAnsi" w:hAnsiTheme="minorHAnsi" w:cstheme="minorHAnsi"/>
          <w:i/>
          <w:iCs/>
          <w:szCs w:val="24"/>
        </w:rPr>
        <w:t>actions</w:t>
      </w:r>
      <w:r w:rsidRPr="00A97E2B" w:rsidR="00522FC2">
        <w:rPr>
          <w:rFonts w:asciiTheme="minorHAnsi" w:hAnsiTheme="minorHAnsi" w:cstheme="minorHAnsi"/>
          <w:i/>
          <w:iCs/>
          <w:szCs w:val="24"/>
        </w:rPr>
        <w:t xml:space="preserve"> </w:t>
      </w:r>
      <w:r w:rsidRPr="00A97E2B" w:rsidR="00EF2CA0">
        <w:rPr>
          <w:rFonts w:asciiTheme="minorHAnsi" w:hAnsiTheme="minorHAnsi" w:cstheme="minorHAnsi"/>
          <w:i/>
          <w:iCs/>
          <w:szCs w:val="24"/>
        </w:rPr>
        <w:t xml:space="preserve">in industrial hygiene. </w:t>
      </w:r>
      <w:r w:rsidRPr="00A97E2B" w:rsidR="003D45DD">
        <w:rPr>
          <w:rFonts w:asciiTheme="minorHAnsi" w:hAnsiTheme="minorHAnsi" w:cstheme="minorHAnsi"/>
          <w:i/>
          <w:iCs/>
          <w:szCs w:val="24"/>
        </w:rPr>
        <w:t xml:space="preserve">Moreover, the implementation of effective exposure controls is incentivized via a reduced frequency of exposure monitoring, with corresponding reduced burden, </w:t>
      </w:r>
      <w:r w:rsidRPr="00A97E2B" w:rsidR="00941C1F">
        <w:rPr>
          <w:rFonts w:asciiTheme="minorHAnsi" w:hAnsiTheme="minorHAnsi" w:cstheme="minorHAnsi"/>
          <w:i/>
          <w:iCs/>
          <w:szCs w:val="24"/>
        </w:rPr>
        <w:t>i</w:t>
      </w:r>
      <w:r w:rsidRPr="00A97E2B" w:rsidR="003D45DD">
        <w:rPr>
          <w:rFonts w:asciiTheme="minorHAnsi" w:hAnsiTheme="minorHAnsi" w:cstheme="minorHAnsi"/>
          <w:i/>
          <w:iCs/>
          <w:szCs w:val="24"/>
        </w:rPr>
        <w:t>ncluding recordkeeping.</w:t>
      </w:r>
      <w:r w:rsidRPr="00A97E2B" w:rsidR="00522FC2">
        <w:rPr>
          <w:rFonts w:asciiTheme="minorHAnsi" w:hAnsiTheme="minorHAnsi" w:cstheme="minorHAnsi"/>
          <w:i/>
          <w:iCs/>
          <w:szCs w:val="24"/>
        </w:rPr>
        <w:t xml:space="preserve"> EPA </w:t>
      </w:r>
      <w:r w:rsidRPr="00A97E2B" w:rsidR="009C5745">
        <w:rPr>
          <w:rFonts w:asciiTheme="minorHAnsi" w:hAnsiTheme="minorHAnsi" w:cstheme="minorHAnsi"/>
          <w:i/>
          <w:iCs/>
          <w:szCs w:val="24"/>
        </w:rPr>
        <w:t>recognizes</w:t>
      </w:r>
      <w:r w:rsidRPr="00A97E2B" w:rsidR="00522FC2">
        <w:rPr>
          <w:rFonts w:asciiTheme="minorHAnsi" w:hAnsiTheme="minorHAnsi" w:cstheme="minorHAnsi"/>
          <w:i/>
          <w:iCs/>
          <w:szCs w:val="24"/>
        </w:rPr>
        <w:t xml:space="preserve"> that </w:t>
      </w:r>
      <w:r w:rsidRPr="00A97E2B" w:rsidR="00077599">
        <w:rPr>
          <w:rFonts w:asciiTheme="minorHAnsi" w:hAnsiTheme="minorHAnsi" w:cstheme="minorHAnsi"/>
          <w:i/>
          <w:iCs/>
          <w:szCs w:val="24"/>
        </w:rPr>
        <w:t xml:space="preserve">industry sectors that utilize </w:t>
      </w:r>
      <w:r w:rsidRPr="00A97E2B" w:rsidR="00522FC2">
        <w:rPr>
          <w:rFonts w:asciiTheme="minorHAnsi" w:hAnsiTheme="minorHAnsi" w:cstheme="minorHAnsi"/>
          <w:i/>
          <w:iCs/>
          <w:szCs w:val="24"/>
        </w:rPr>
        <w:t xml:space="preserve">multiple </w:t>
      </w:r>
      <w:r w:rsidRPr="00A97E2B" w:rsidR="00077599">
        <w:rPr>
          <w:rFonts w:asciiTheme="minorHAnsi" w:hAnsiTheme="minorHAnsi" w:cstheme="minorHAnsi"/>
          <w:i/>
          <w:iCs/>
          <w:szCs w:val="24"/>
        </w:rPr>
        <w:t xml:space="preserve">TSCA section 6 </w:t>
      </w:r>
      <w:r w:rsidRPr="00A97E2B" w:rsidR="00522FC2">
        <w:rPr>
          <w:rFonts w:asciiTheme="minorHAnsi" w:hAnsiTheme="minorHAnsi" w:cstheme="minorHAnsi"/>
          <w:i/>
          <w:iCs/>
          <w:szCs w:val="24"/>
        </w:rPr>
        <w:t xml:space="preserve">chemicals with unique WCPP requirements may present </w:t>
      </w:r>
      <w:r w:rsidRPr="00A97E2B" w:rsidR="00077599">
        <w:rPr>
          <w:rFonts w:asciiTheme="minorHAnsi" w:hAnsiTheme="minorHAnsi" w:cstheme="minorHAnsi"/>
          <w:i/>
          <w:iCs/>
          <w:szCs w:val="24"/>
        </w:rPr>
        <w:t xml:space="preserve">compliance </w:t>
      </w:r>
      <w:r w:rsidRPr="00A97E2B" w:rsidR="00522FC2">
        <w:rPr>
          <w:rFonts w:asciiTheme="minorHAnsi" w:hAnsiTheme="minorHAnsi" w:cstheme="minorHAnsi"/>
          <w:i/>
          <w:iCs/>
          <w:szCs w:val="24"/>
        </w:rPr>
        <w:t>challenges.</w:t>
      </w:r>
      <w:r w:rsidRPr="00A97E2B" w:rsidR="00077599">
        <w:rPr>
          <w:rFonts w:asciiTheme="minorHAnsi" w:hAnsiTheme="minorHAnsi" w:cstheme="minorHAnsi"/>
          <w:i/>
          <w:iCs/>
          <w:szCs w:val="24"/>
        </w:rPr>
        <w:t xml:space="preserve"> In instances such as this, EPA encourages stakeholders to continue engaging with the Agency to develop solutions.</w:t>
      </w:r>
    </w:p>
    <w:p w:rsidR="00923524" w:rsidRPr="00A97E2B" w:rsidP="009F3E42" w14:paraId="3197E5F7" w14:textId="30ADED9C">
      <w:pPr>
        <w:rPr>
          <w:rFonts w:asciiTheme="minorHAnsi" w:hAnsiTheme="minorHAnsi" w:cstheme="minorHAnsi"/>
          <w:szCs w:val="24"/>
          <w:u w:val="single"/>
        </w:rPr>
      </w:pPr>
      <w:r>
        <w:rPr>
          <w:rFonts w:asciiTheme="minorHAnsi" w:hAnsiTheme="minorHAnsi" w:cstheme="minorHAnsi"/>
          <w:szCs w:val="24"/>
          <w:u w:val="single"/>
        </w:rPr>
        <w:t xml:space="preserve">Topic: </w:t>
      </w:r>
      <w:r w:rsidRPr="00A97E2B">
        <w:rPr>
          <w:rFonts w:asciiTheme="minorHAnsi" w:hAnsiTheme="minorHAnsi" w:cstheme="minorHAnsi"/>
          <w:szCs w:val="24"/>
          <w:u w:val="single"/>
        </w:rPr>
        <w:t>Accuracy</w:t>
      </w:r>
    </w:p>
    <w:p w:rsidR="002119AE" w:rsidRPr="00A97E2B" w:rsidP="009F3E42" w14:paraId="71DAA4F0" w14:textId="77777777">
      <w:pPr>
        <w:rPr>
          <w:rFonts w:asciiTheme="minorHAnsi" w:hAnsiTheme="minorHAnsi" w:cstheme="minorHAnsi"/>
          <w:szCs w:val="24"/>
        </w:rPr>
      </w:pPr>
      <w:r w:rsidRPr="00A97E2B">
        <w:rPr>
          <w:rFonts w:asciiTheme="minorHAnsi" w:hAnsiTheme="minorHAnsi" w:cstheme="minorHAnsi"/>
          <w:szCs w:val="24"/>
        </w:rPr>
        <w:t>ACD states that u</w:t>
      </w:r>
      <w:r w:rsidRPr="00A97E2B" w:rsidR="00923524">
        <w:rPr>
          <w:rFonts w:asciiTheme="minorHAnsi" w:hAnsiTheme="minorHAnsi" w:cstheme="minorHAnsi"/>
          <w:szCs w:val="24"/>
        </w:rPr>
        <w:t>pstream compliance costs in manufacturing and import will be passed through to wholesalers</w:t>
      </w:r>
      <w:r w:rsidRPr="00A97E2B">
        <w:rPr>
          <w:rFonts w:asciiTheme="minorHAnsi" w:hAnsiTheme="minorHAnsi" w:cstheme="minorHAnsi"/>
          <w:szCs w:val="24"/>
        </w:rPr>
        <w:t xml:space="preserve"> and </w:t>
      </w:r>
      <w:r w:rsidRPr="00A97E2B" w:rsidR="00923524">
        <w:rPr>
          <w:rFonts w:asciiTheme="minorHAnsi" w:hAnsiTheme="minorHAnsi" w:cstheme="minorHAnsi"/>
          <w:szCs w:val="24"/>
        </w:rPr>
        <w:t>distributors</w:t>
      </w:r>
      <w:r w:rsidRPr="00A97E2B">
        <w:rPr>
          <w:rFonts w:asciiTheme="minorHAnsi" w:hAnsiTheme="minorHAnsi" w:cstheme="minorHAnsi"/>
          <w:szCs w:val="24"/>
        </w:rPr>
        <w:t xml:space="preserve">. The impact analysis conducted for ACD by John Dunham and Associates (JDA) in 2023 found that costs are different from EPA’s Regulatory Impact Analysis. </w:t>
      </w:r>
    </w:p>
    <w:p w:rsidR="006F5C9F" w:rsidRPr="00A97E2B" w:rsidP="00237435" w14:paraId="0D04B652" w14:textId="44CB51D6">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 xml:space="preserve">Annualized cost on chemical distribution sector ~two cents per ton. </w:t>
      </w:r>
    </w:p>
    <w:p w:rsidR="00695A5F" w:rsidRPr="00A97E2B" w:rsidP="00237435" w14:paraId="0E0E4919" w14:textId="016624F3">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Resulting in 0.5% increase in cost of chemicals</w:t>
      </w:r>
    </w:p>
    <w:p w:rsidR="00695A5F" w:rsidRPr="00A97E2B" w:rsidP="00237435" w14:paraId="3EFA10DC" w14:textId="49A1D235">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Leading to an estimated 9,070-ton reduction in chemical sales (~0.1% of current volume)</w:t>
      </w:r>
    </w:p>
    <w:p w:rsidR="00695A5F" w:rsidRPr="00A97E2B" w:rsidP="00695A5F" w14:paraId="3804C034" w14:textId="0609B849">
      <w:pPr>
        <w:rPr>
          <w:rFonts w:asciiTheme="minorHAnsi" w:hAnsiTheme="minorHAnsi" w:cstheme="minorHAnsi"/>
          <w:szCs w:val="24"/>
        </w:rPr>
      </w:pPr>
      <w:r w:rsidRPr="00A97E2B">
        <w:rPr>
          <w:rFonts w:asciiTheme="minorHAnsi" w:hAnsiTheme="minorHAnsi" w:cstheme="minorHAnsi"/>
          <w:szCs w:val="24"/>
        </w:rPr>
        <w:t>ACD claimed that reduced sale volumes correlate directly to fewer jobs and provided chemical distributor estimates:</w:t>
      </w:r>
    </w:p>
    <w:p w:rsidR="00695A5F" w:rsidRPr="00A97E2B" w:rsidP="00237435" w14:paraId="706391EF" w14:textId="46C3F206">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7 full-time equivalent jobs lost directly from chemical distribution</w:t>
      </w:r>
    </w:p>
    <w:p w:rsidR="00695A5F" w:rsidRPr="00A97E2B" w:rsidP="00237435" w14:paraId="65F1BEBF" w14:textId="0ED20FFA">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31 full-time equivalent jobs (if including supplier and impacts)</w:t>
      </w:r>
    </w:p>
    <w:p w:rsidR="00695A5F" w:rsidRPr="00A97E2B" w:rsidP="00237435" w14:paraId="59A3806A" w14:textId="46BB9541">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$1.97 million is lost wages and benefits</w:t>
      </w:r>
    </w:p>
    <w:p w:rsidR="00695A5F" w:rsidRPr="00A97E2B" w:rsidP="00237435" w14:paraId="3DEEB31E" w14:textId="0DE5195D">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$6.45 million in reduced economic output over a 20-year period</w:t>
      </w:r>
    </w:p>
    <w:p w:rsidR="00695A5F" w:rsidRPr="00A97E2B" w:rsidP="00695A5F" w14:paraId="41347CC7" w14:textId="13DD395B">
      <w:pPr>
        <w:rPr>
          <w:rFonts w:asciiTheme="minorHAnsi" w:hAnsiTheme="minorHAnsi" w:cstheme="minorHAnsi"/>
          <w:szCs w:val="24"/>
        </w:rPr>
      </w:pPr>
      <w:r w:rsidRPr="00A97E2B">
        <w:rPr>
          <w:rFonts w:asciiTheme="minorHAnsi" w:hAnsiTheme="minorHAnsi" w:cstheme="minorHAnsi"/>
          <w:szCs w:val="24"/>
        </w:rPr>
        <w:t xml:space="preserve">ACD stated that EPA’s burden estimates for the ICR significantly understate the frequency, duration, and cost of complying with information collection aspects of the rule. They requested that EPA revise the ICR to reflect costs accurately when characterizing the burden. </w:t>
      </w:r>
    </w:p>
    <w:p w:rsidR="008615B6" w:rsidRPr="00A97E2B" w:rsidP="00695A5F" w14:paraId="3F58C272" w14:textId="7665AEBF">
      <w:pPr>
        <w:rPr>
          <w:rFonts w:asciiTheme="minorHAnsi" w:hAnsiTheme="minorHAnsi" w:cstheme="minorHAnsi"/>
          <w:szCs w:val="24"/>
        </w:rPr>
      </w:pPr>
      <w:r w:rsidRPr="00A97E2B">
        <w:rPr>
          <w:rFonts w:asciiTheme="minorHAnsi" w:hAnsiTheme="minorHAnsi" w:cstheme="minorHAnsi"/>
          <w:szCs w:val="24"/>
        </w:rPr>
        <w:t>Aerospace Industry Association responded by stating EPA’s estimated burden is contrasted to the American Chemistry Council’s reports. AIA’s members claim that EPA’s burden estimates do not reflect their efforts in the following:</w:t>
      </w:r>
    </w:p>
    <w:p w:rsidR="008615B6" w:rsidRPr="00A97E2B" w:rsidP="00237435" w14:paraId="3BB26235" w14:textId="696A1421">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Rule familiarization</w:t>
      </w:r>
    </w:p>
    <w:p w:rsidR="007951A6" w:rsidRPr="00A97E2B" w:rsidP="00237435" w14:paraId="58EDDB92" w14:textId="3832E8C2">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Meetings to interpret and implement requirements</w:t>
      </w:r>
    </w:p>
    <w:p w:rsidR="007951A6" w:rsidRPr="00A97E2B" w:rsidP="00237435" w14:paraId="5450AD58" w14:textId="521482DD">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Develop documents, procedures, training</w:t>
      </w:r>
    </w:p>
    <w:p w:rsidR="007951A6" w:rsidRPr="00A97E2B" w:rsidP="00237435" w14:paraId="48812B5A" w14:textId="52CE7003">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Dissemination and ongoing compliance support</w:t>
      </w:r>
    </w:p>
    <w:p w:rsidR="007951A6" w:rsidRPr="00A97E2B" w:rsidP="00237435" w14:paraId="6F866A1E" w14:textId="7ECC81F2">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Significant time required to develop process and documentation that demonstrates which components qualify as safety-critical and corrosion sensitive</w:t>
      </w:r>
    </w:p>
    <w:p w:rsidR="007951A6" w:rsidRPr="00A97E2B" w:rsidP="007951A6" w14:paraId="00E0CF54" w14:textId="1B0D9AB2">
      <w:pPr>
        <w:rPr>
          <w:rFonts w:asciiTheme="minorHAnsi" w:hAnsiTheme="minorHAnsi" w:cstheme="minorHAnsi"/>
          <w:szCs w:val="24"/>
        </w:rPr>
      </w:pPr>
      <w:r w:rsidRPr="00A97E2B">
        <w:rPr>
          <w:rFonts w:asciiTheme="minorHAnsi" w:hAnsiTheme="minorHAnsi" w:cstheme="minorHAnsi"/>
          <w:b/>
          <w:bCs/>
          <w:szCs w:val="24"/>
        </w:rPr>
        <w:t xml:space="preserve">Response: </w:t>
      </w:r>
      <w:r w:rsidRPr="00A97E2B" w:rsidR="00C93727">
        <w:rPr>
          <w:rFonts w:asciiTheme="minorHAnsi" w:hAnsiTheme="minorHAnsi" w:cstheme="minorHAnsi"/>
          <w:i/>
          <w:iCs/>
          <w:szCs w:val="24"/>
        </w:rPr>
        <w:t xml:space="preserve">EPA appreciates the detailed information provided by the commenter and </w:t>
      </w:r>
      <w:r w:rsidRPr="00A97E2B" w:rsidR="005E673D">
        <w:rPr>
          <w:rFonts w:asciiTheme="minorHAnsi" w:hAnsiTheme="minorHAnsi" w:cstheme="minorHAnsi"/>
          <w:i/>
          <w:iCs/>
          <w:szCs w:val="24"/>
        </w:rPr>
        <w:t>encourages submitter to continue to engage with EPA on future Section 6(a) rulemakings where this information may be applied</w:t>
      </w:r>
      <w:r w:rsidRPr="00A97E2B" w:rsidR="00C93727">
        <w:rPr>
          <w:rFonts w:asciiTheme="minorHAnsi" w:hAnsiTheme="minorHAnsi" w:cstheme="minorHAnsi"/>
          <w:i/>
          <w:iCs/>
          <w:szCs w:val="24"/>
        </w:rPr>
        <w:t xml:space="preserve">. The costs and other impacts of many of the actions described in the comment are </w:t>
      </w:r>
      <w:r w:rsidR="004464BD">
        <w:rPr>
          <w:rFonts w:asciiTheme="minorHAnsi" w:hAnsiTheme="minorHAnsi" w:cstheme="minorHAnsi"/>
          <w:i/>
          <w:iCs/>
          <w:szCs w:val="24"/>
        </w:rPr>
        <w:t xml:space="preserve">the </w:t>
      </w:r>
      <w:r w:rsidRPr="00A97E2B" w:rsidR="00C93727">
        <w:rPr>
          <w:rFonts w:asciiTheme="minorHAnsi" w:hAnsiTheme="minorHAnsi" w:cstheme="minorHAnsi"/>
          <w:i/>
          <w:iCs/>
          <w:szCs w:val="24"/>
        </w:rPr>
        <w:t>initial rule</w:t>
      </w:r>
      <w:r w:rsidR="004464BD">
        <w:rPr>
          <w:rFonts w:asciiTheme="minorHAnsi" w:hAnsiTheme="minorHAnsi" w:cstheme="minorHAnsi"/>
          <w:i/>
          <w:iCs/>
          <w:szCs w:val="24"/>
        </w:rPr>
        <w:t>’</w:t>
      </w:r>
      <w:r w:rsidRPr="00A97E2B" w:rsidR="00C93727">
        <w:rPr>
          <w:rFonts w:asciiTheme="minorHAnsi" w:hAnsiTheme="minorHAnsi" w:cstheme="minorHAnsi"/>
          <w:i/>
          <w:iCs/>
          <w:szCs w:val="24"/>
        </w:rPr>
        <w:t xml:space="preserve"> implementation costs and not costs or burden that are appropriate to capture in an ICR renewal, such as this document. Only direct PRA</w:t>
      </w:r>
      <w:r w:rsidRPr="00A97E2B" w:rsidR="00914D32">
        <w:rPr>
          <w:rFonts w:asciiTheme="minorHAnsi" w:hAnsiTheme="minorHAnsi" w:cstheme="minorHAnsi"/>
          <w:i/>
          <w:iCs/>
          <w:szCs w:val="24"/>
        </w:rPr>
        <w:t>-</w:t>
      </w:r>
      <w:r w:rsidRPr="00A97E2B" w:rsidR="00C93727">
        <w:rPr>
          <w:rFonts w:asciiTheme="minorHAnsi" w:hAnsiTheme="minorHAnsi" w:cstheme="minorHAnsi"/>
          <w:i/>
          <w:iCs/>
          <w:szCs w:val="24"/>
        </w:rPr>
        <w:t xml:space="preserve">related costs are accounted for in an ICR renewal. Again though, the </w:t>
      </w:r>
      <w:r w:rsidRPr="00A97E2B" w:rsidR="004464BD">
        <w:rPr>
          <w:rFonts w:asciiTheme="minorHAnsi" w:hAnsiTheme="minorHAnsi" w:cstheme="minorHAnsi"/>
          <w:i/>
          <w:iCs/>
          <w:szCs w:val="24"/>
        </w:rPr>
        <w:t>information provided</w:t>
      </w:r>
      <w:r w:rsidRPr="00A97E2B" w:rsidR="00C93727">
        <w:rPr>
          <w:rFonts w:asciiTheme="minorHAnsi" w:hAnsiTheme="minorHAnsi" w:cstheme="minorHAnsi"/>
          <w:i/>
          <w:iCs/>
          <w:szCs w:val="24"/>
        </w:rPr>
        <w:t xml:space="preserve"> is helpful to the Agency as costs analyses for ongoing and future Section 6 rulemakings are reevaluated and improved when possible.</w:t>
      </w:r>
    </w:p>
    <w:p w:rsidR="007951A6" w:rsidRPr="00A97E2B" w:rsidP="007951A6" w14:paraId="7328C227" w14:textId="13766322">
      <w:pPr>
        <w:rPr>
          <w:rFonts w:asciiTheme="minorHAnsi" w:hAnsiTheme="minorHAnsi" w:cstheme="minorHAnsi"/>
          <w:szCs w:val="24"/>
          <w:u w:val="single"/>
        </w:rPr>
      </w:pPr>
      <w:r>
        <w:rPr>
          <w:rFonts w:asciiTheme="minorHAnsi" w:hAnsiTheme="minorHAnsi" w:cstheme="minorHAnsi"/>
          <w:szCs w:val="24"/>
          <w:u w:val="single"/>
        </w:rPr>
        <w:t xml:space="preserve">Topic: </w:t>
      </w:r>
      <w:r w:rsidRPr="00A97E2B">
        <w:rPr>
          <w:rFonts w:asciiTheme="minorHAnsi" w:hAnsiTheme="minorHAnsi" w:cstheme="minorHAnsi"/>
          <w:szCs w:val="24"/>
          <w:u w:val="single"/>
        </w:rPr>
        <w:t>Quality and Clarity</w:t>
      </w:r>
    </w:p>
    <w:p w:rsidR="007951A6" w:rsidRPr="00A97E2B" w:rsidP="007951A6" w14:paraId="5B12A790" w14:textId="26B8F49D">
      <w:pPr>
        <w:rPr>
          <w:rFonts w:asciiTheme="minorHAnsi" w:hAnsiTheme="minorHAnsi" w:cstheme="minorHAnsi"/>
          <w:szCs w:val="24"/>
        </w:rPr>
      </w:pPr>
      <w:r w:rsidRPr="00A97E2B">
        <w:rPr>
          <w:rFonts w:asciiTheme="minorHAnsi" w:hAnsiTheme="minorHAnsi" w:cstheme="minorHAnsi"/>
          <w:szCs w:val="24"/>
        </w:rPr>
        <w:t>ACD</w:t>
      </w:r>
      <w:r w:rsidRPr="00A97E2B" w:rsidR="00E477DA">
        <w:rPr>
          <w:rFonts w:asciiTheme="minorHAnsi" w:hAnsiTheme="minorHAnsi" w:cstheme="minorHAnsi"/>
          <w:szCs w:val="24"/>
        </w:rPr>
        <w:t xml:space="preserve"> </w:t>
      </w:r>
      <w:r w:rsidRPr="00A97E2B" w:rsidR="00FC7B19">
        <w:rPr>
          <w:rFonts w:asciiTheme="minorHAnsi" w:hAnsiTheme="minorHAnsi" w:cstheme="minorHAnsi"/>
          <w:szCs w:val="24"/>
        </w:rPr>
        <w:t>suggest</w:t>
      </w:r>
      <w:r w:rsidRPr="00A97E2B" w:rsidR="00B87741">
        <w:rPr>
          <w:rFonts w:asciiTheme="minorHAnsi" w:hAnsiTheme="minorHAnsi" w:cstheme="minorHAnsi"/>
          <w:szCs w:val="24"/>
        </w:rPr>
        <w:t>ed</w:t>
      </w:r>
      <w:r w:rsidRPr="00A97E2B" w:rsidR="00FC7B19">
        <w:rPr>
          <w:rFonts w:asciiTheme="minorHAnsi" w:hAnsiTheme="minorHAnsi" w:cstheme="minorHAnsi"/>
          <w:szCs w:val="24"/>
        </w:rPr>
        <w:t xml:space="preserve"> that</w:t>
      </w:r>
      <w:r w:rsidRPr="00A97E2B" w:rsidR="00E477DA">
        <w:rPr>
          <w:rFonts w:asciiTheme="minorHAnsi" w:hAnsiTheme="minorHAnsi" w:cstheme="minorHAnsi"/>
          <w:szCs w:val="24"/>
        </w:rPr>
        <w:t xml:space="preserve"> EPA can minimize cost by improving the following:</w:t>
      </w:r>
    </w:p>
    <w:p w:rsidR="00E477DA" w:rsidRPr="00A97E2B" w:rsidP="00237435" w14:paraId="28B680A5" w14:textId="6648D80D">
      <w:pPr>
        <w:pStyle w:val="ListParagraph"/>
        <w:numPr>
          <w:ilvl w:val="0"/>
          <w:numId w:val="12"/>
        </w:numPr>
        <w:rPr>
          <w:rFonts w:asciiTheme="minorHAnsi" w:hAnsiTheme="minorHAnsi" w:cstheme="minorHAnsi"/>
          <w:b/>
          <w:bCs/>
          <w:szCs w:val="24"/>
        </w:rPr>
      </w:pPr>
      <w:r w:rsidRPr="00A97E2B">
        <w:rPr>
          <w:rFonts w:asciiTheme="minorHAnsi" w:hAnsiTheme="minorHAnsi" w:cstheme="minorHAnsi"/>
          <w:szCs w:val="24"/>
        </w:rPr>
        <w:t>D</w:t>
      </w:r>
      <w:r w:rsidRPr="00A97E2B">
        <w:rPr>
          <w:rFonts w:asciiTheme="minorHAnsi" w:hAnsiTheme="minorHAnsi" w:cstheme="minorHAnsi"/>
          <w:szCs w:val="24"/>
        </w:rPr>
        <w:t>istinguish</w:t>
      </w:r>
      <w:r w:rsidRPr="00A97E2B">
        <w:rPr>
          <w:rFonts w:asciiTheme="minorHAnsi" w:hAnsiTheme="minorHAnsi" w:cstheme="minorHAnsi"/>
          <w:szCs w:val="24"/>
        </w:rPr>
        <w:t>ing</w:t>
      </w:r>
      <w:r w:rsidRPr="00A97E2B">
        <w:rPr>
          <w:rFonts w:asciiTheme="minorHAnsi" w:hAnsiTheme="minorHAnsi" w:cstheme="minorHAnsi"/>
          <w:szCs w:val="24"/>
        </w:rPr>
        <w:t xml:space="preserve"> the information obligations of manufacturers, importers, processors, and distributors</w:t>
      </w:r>
    </w:p>
    <w:p w:rsidR="00E477DA" w:rsidRPr="00A97E2B" w:rsidP="00237435" w14:paraId="1AABBB31" w14:textId="01E3B842">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Requirements related to WCPP must recognize that distributors may not have access to, or control over, downstream user exposure data</w:t>
      </w:r>
    </w:p>
    <w:p w:rsidR="00E477DA" w:rsidRPr="00A97E2B" w:rsidP="00237435" w14:paraId="01794383" w14:textId="00A6706D">
      <w:pPr>
        <w:pStyle w:val="ListParagraph"/>
        <w:numPr>
          <w:ilvl w:val="0"/>
          <w:numId w:val="12"/>
        </w:numPr>
        <w:rPr>
          <w:rFonts w:asciiTheme="minorHAnsi" w:hAnsiTheme="minorHAnsi" w:cstheme="minorHAnsi"/>
          <w:szCs w:val="24"/>
        </w:rPr>
      </w:pPr>
      <w:r w:rsidRPr="00A97E2B">
        <w:rPr>
          <w:rFonts w:asciiTheme="minorHAnsi" w:hAnsiTheme="minorHAnsi" w:cstheme="minorHAnsi"/>
          <w:szCs w:val="24"/>
        </w:rPr>
        <w:t xml:space="preserve">Providing plain-language guidance and templated forms that demonstrate adequate compliance for distributors </w:t>
      </w:r>
    </w:p>
    <w:p w:rsidR="00E477DA" w:rsidRPr="00A97E2B" w:rsidP="00E477DA" w14:paraId="03A6B268" w14:textId="2A4EC2B8">
      <w:pPr>
        <w:rPr>
          <w:rFonts w:asciiTheme="minorHAnsi" w:hAnsiTheme="minorHAnsi" w:cstheme="minorHAnsi"/>
          <w:szCs w:val="24"/>
        </w:rPr>
      </w:pPr>
      <w:r w:rsidRPr="00A97E2B">
        <w:rPr>
          <w:rFonts w:asciiTheme="minorHAnsi" w:hAnsiTheme="minorHAnsi" w:cstheme="minorHAnsi"/>
          <w:szCs w:val="24"/>
        </w:rPr>
        <w:t>ACD stated that by improving clarity and expectations for segments of the supply chain, the information collected would have significantly increased practical value.</w:t>
      </w:r>
    </w:p>
    <w:p w:rsidR="00E477DA" w:rsidRPr="00A97E2B" w:rsidP="00E477DA" w14:paraId="1AAD3507" w14:textId="74E20F20">
      <w:pPr>
        <w:rPr>
          <w:rFonts w:asciiTheme="minorHAnsi" w:hAnsiTheme="minorHAnsi" w:cstheme="minorHAnsi"/>
          <w:szCs w:val="24"/>
        </w:rPr>
      </w:pPr>
      <w:r w:rsidRPr="00A97E2B">
        <w:rPr>
          <w:rFonts w:asciiTheme="minorHAnsi" w:hAnsiTheme="minorHAnsi" w:cstheme="minorHAnsi"/>
          <w:b/>
          <w:bCs/>
          <w:szCs w:val="24"/>
        </w:rPr>
        <w:t xml:space="preserve">Response: </w:t>
      </w:r>
      <w:r w:rsidRPr="00A97E2B">
        <w:rPr>
          <w:rFonts w:asciiTheme="minorHAnsi" w:hAnsiTheme="minorHAnsi" w:cstheme="minorHAnsi"/>
          <w:i/>
          <w:iCs/>
          <w:szCs w:val="24"/>
        </w:rPr>
        <w:t>EPA</w:t>
      </w:r>
      <w:r w:rsidRPr="00A97E2B" w:rsidR="0053249D">
        <w:rPr>
          <w:rFonts w:asciiTheme="minorHAnsi" w:hAnsiTheme="minorHAnsi" w:cstheme="minorHAnsi"/>
          <w:i/>
          <w:iCs/>
          <w:szCs w:val="24"/>
        </w:rPr>
        <w:t>’s final rule for methylene chloride and the associated compliance guide distinguishes the requirements for manufacturers (including importers), processors, and distributors</w:t>
      </w:r>
      <w:r w:rsidRPr="00A97E2B" w:rsidR="00A7600A">
        <w:rPr>
          <w:rFonts w:asciiTheme="minorHAnsi" w:hAnsiTheme="minorHAnsi" w:cstheme="minorHAnsi"/>
          <w:i/>
          <w:iCs/>
          <w:szCs w:val="24"/>
        </w:rPr>
        <w:t xml:space="preserve"> by their respective condition of use. </w:t>
      </w:r>
      <w:r w:rsidRPr="00A97E2B" w:rsidR="001D306B">
        <w:rPr>
          <w:rFonts w:asciiTheme="minorHAnsi" w:hAnsiTheme="minorHAnsi" w:cstheme="minorHAnsi"/>
          <w:i/>
          <w:iCs/>
          <w:szCs w:val="24"/>
        </w:rPr>
        <w:t xml:space="preserve">EPA clarifies that the </w:t>
      </w:r>
      <w:r w:rsidRPr="00A97E2B" w:rsidR="006A6B7B">
        <w:rPr>
          <w:rFonts w:asciiTheme="minorHAnsi" w:hAnsiTheme="minorHAnsi" w:cstheme="minorHAnsi"/>
          <w:i/>
          <w:iCs/>
          <w:szCs w:val="24"/>
        </w:rPr>
        <w:t>2024 final rule for methylene chloride requires distributors to notify downstream users of the restrictions of the rule through the SDS in accordance with § 751.111</w:t>
      </w:r>
      <w:r w:rsidRPr="00A97E2B" w:rsidR="007F330D">
        <w:rPr>
          <w:rFonts w:asciiTheme="minorHAnsi" w:hAnsiTheme="minorHAnsi" w:cstheme="minorHAnsi"/>
          <w:i/>
          <w:iCs/>
          <w:szCs w:val="24"/>
        </w:rPr>
        <w:t>. Additionally, EPA clarifies that § 751.109</w:t>
      </w:r>
      <w:r w:rsidRPr="00A97E2B" w:rsidR="006A6B7B">
        <w:rPr>
          <w:rFonts w:asciiTheme="minorHAnsi" w:hAnsiTheme="minorHAnsi" w:cstheme="minorHAnsi"/>
          <w:i/>
          <w:iCs/>
          <w:szCs w:val="24"/>
        </w:rPr>
        <w:t xml:space="preserve"> </w:t>
      </w:r>
      <w:r w:rsidRPr="00A97E2B" w:rsidR="007F330D">
        <w:rPr>
          <w:rFonts w:asciiTheme="minorHAnsi" w:hAnsiTheme="minorHAnsi" w:cstheme="minorHAnsi"/>
          <w:i/>
          <w:iCs/>
          <w:szCs w:val="24"/>
        </w:rPr>
        <w:t xml:space="preserve">does not require that distributors ensure compliance of the WCPP for its downstream users that are subject to its requirements. </w:t>
      </w:r>
      <w:r w:rsidRPr="00A97E2B" w:rsidR="00A7600A">
        <w:rPr>
          <w:rFonts w:asciiTheme="minorHAnsi" w:hAnsiTheme="minorHAnsi" w:cstheme="minorHAnsi"/>
          <w:i/>
          <w:iCs/>
          <w:szCs w:val="24"/>
        </w:rPr>
        <w:t>EPA</w:t>
      </w:r>
      <w:r w:rsidRPr="00A97E2B">
        <w:rPr>
          <w:rFonts w:asciiTheme="minorHAnsi" w:hAnsiTheme="minorHAnsi" w:cstheme="minorHAnsi"/>
          <w:i/>
          <w:iCs/>
          <w:szCs w:val="24"/>
        </w:rPr>
        <w:t xml:space="preserve"> </w:t>
      </w:r>
      <w:r w:rsidRPr="00A97E2B" w:rsidR="001C61C5">
        <w:rPr>
          <w:rFonts w:asciiTheme="minorHAnsi" w:hAnsiTheme="minorHAnsi" w:cstheme="minorHAnsi"/>
          <w:i/>
          <w:iCs/>
          <w:szCs w:val="24"/>
        </w:rPr>
        <w:t xml:space="preserve">intends to continue improving </w:t>
      </w:r>
      <w:r w:rsidRPr="00A97E2B" w:rsidR="00B87741">
        <w:rPr>
          <w:rFonts w:asciiTheme="minorHAnsi" w:hAnsiTheme="minorHAnsi" w:cstheme="minorHAnsi"/>
          <w:i/>
          <w:iCs/>
          <w:szCs w:val="24"/>
        </w:rPr>
        <w:t xml:space="preserve">risk management </w:t>
      </w:r>
      <w:r w:rsidRPr="00A97E2B" w:rsidR="001C61C5">
        <w:rPr>
          <w:rFonts w:asciiTheme="minorHAnsi" w:hAnsiTheme="minorHAnsi" w:cstheme="minorHAnsi"/>
          <w:i/>
          <w:iCs/>
          <w:szCs w:val="24"/>
        </w:rPr>
        <w:t xml:space="preserve">actions </w:t>
      </w:r>
      <w:r w:rsidRPr="00A97E2B" w:rsidR="00B87741">
        <w:rPr>
          <w:rFonts w:asciiTheme="minorHAnsi" w:hAnsiTheme="minorHAnsi" w:cstheme="minorHAnsi"/>
          <w:i/>
          <w:iCs/>
          <w:szCs w:val="24"/>
        </w:rPr>
        <w:t xml:space="preserve">under TSCA section 6 </w:t>
      </w:r>
      <w:r w:rsidRPr="00A97E2B" w:rsidR="001C61C5">
        <w:rPr>
          <w:rFonts w:asciiTheme="minorHAnsi" w:hAnsiTheme="minorHAnsi" w:cstheme="minorHAnsi"/>
          <w:i/>
          <w:iCs/>
          <w:szCs w:val="24"/>
        </w:rPr>
        <w:t xml:space="preserve">while considering suggestions </w:t>
      </w:r>
      <w:r w:rsidRPr="00A97E2B" w:rsidR="00A7600A">
        <w:rPr>
          <w:rFonts w:asciiTheme="minorHAnsi" w:hAnsiTheme="minorHAnsi" w:cstheme="minorHAnsi"/>
          <w:i/>
          <w:iCs/>
          <w:szCs w:val="24"/>
        </w:rPr>
        <w:t xml:space="preserve">such as the ones </w:t>
      </w:r>
      <w:r w:rsidRPr="00A97E2B" w:rsidR="001C61C5">
        <w:rPr>
          <w:rFonts w:asciiTheme="minorHAnsi" w:hAnsiTheme="minorHAnsi" w:cstheme="minorHAnsi"/>
          <w:i/>
          <w:iCs/>
          <w:szCs w:val="24"/>
        </w:rPr>
        <w:t>presented by ACD’s members</w:t>
      </w:r>
      <w:r w:rsidRPr="00A97E2B" w:rsidR="00067545">
        <w:rPr>
          <w:rFonts w:asciiTheme="minorHAnsi" w:hAnsiTheme="minorHAnsi" w:cstheme="minorHAnsi"/>
          <w:i/>
          <w:iCs/>
          <w:szCs w:val="24"/>
        </w:rPr>
        <w:t xml:space="preserve"> in future rulemakings</w:t>
      </w:r>
      <w:r w:rsidRPr="00A97E2B" w:rsidR="001C61C5">
        <w:rPr>
          <w:rFonts w:asciiTheme="minorHAnsi" w:hAnsiTheme="minorHAnsi" w:cstheme="minorHAnsi"/>
          <w:i/>
          <w:iCs/>
          <w:szCs w:val="24"/>
        </w:rPr>
        <w:t xml:space="preserve">. While EPA has provided plain-language compliance guides for several chemical regulations </w:t>
      </w:r>
      <w:r w:rsidRPr="00A97E2B" w:rsidR="0053249D">
        <w:rPr>
          <w:rFonts w:asciiTheme="minorHAnsi" w:hAnsiTheme="minorHAnsi" w:cstheme="minorHAnsi"/>
          <w:i/>
          <w:iCs/>
          <w:szCs w:val="24"/>
        </w:rPr>
        <w:t>in the past</w:t>
      </w:r>
      <w:r w:rsidRPr="00A97E2B" w:rsidR="001C61C5">
        <w:rPr>
          <w:rFonts w:asciiTheme="minorHAnsi" w:hAnsiTheme="minorHAnsi" w:cstheme="minorHAnsi"/>
          <w:i/>
          <w:iCs/>
          <w:szCs w:val="24"/>
        </w:rPr>
        <w:t>, the Agency may consider additional aspects</w:t>
      </w:r>
      <w:r w:rsidRPr="00A97E2B" w:rsidR="00A7600A">
        <w:rPr>
          <w:rFonts w:asciiTheme="minorHAnsi" w:hAnsiTheme="minorHAnsi" w:cstheme="minorHAnsi"/>
          <w:i/>
          <w:iCs/>
          <w:szCs w:val="24"/>
        </w:rPr>
        <w:t xml:space="preserve"> in future risk management actions</w:t>
      </w:r>
      <w:r w:rsidRPr="00A97E2B" w:rsidR="001C61C5">
        <w:rPr>
          <w:rFonts w:asciiTheme="minorHAnsi" w:hAnsiTheme="minorHAnsi" w:cstheme="minorHAnsi"/>
          <w:i/>
          <w:iCs/>
          <w:szCs w:val="24"/>
        </w:rPr>
        <w:t xml:space="preserve"> </w:t>
      </w:r>
      <w:r w:rsidRPr="00A97E2B" w:rsidR="00A7600A">
        <w:rPr>
          <w:rFonts w:asciiTheme="minorHAnsi" w:hAnsiTheme="minorHAnsi" w:cstheme="minorHAnsi"/>
          <w:i/>
          <w:iCs/>
          <w:szCs w:val="24"/>
        </w:rPr>
        <w:t xml:space="preserve">such as </w:t>
      </w:r>
      <w:r w:rsidRPr="00A97E2B" w:rsidR="001C61C5">
        <w:rPr>
          <w:rFonts w:asciiTheme="minorHAnsi" w:hAnsiTheme="minorHAnsi" w:cstheme="minorHAnsi"/>
          <w:i/>
          <w:iCs/>
          <w:szCs w:val="24"/>
        </w:rPr>
        <w:t>standardized templates</w:t>
      </w:r>
      <w:r w:rsidRPr="00A97E2B" w:rsidR="00B87741">
        <w:rPr>
          <w:rFonts w:asciiTheme="minorHAnsi" w:hAnsiTheme="minorHAnsi" w:cstheme="minorHAnsi"/>
          <w:i/>
          <w:iCs/>
          <w:szCs w:val="24"/>
        </w:rPr>
        <w:t xml:space="preserve">. </w:t>
      </w:r>
    </w:p>
    <w:p w:rsidR="00B05BE5" w:rsidRPr="00A97E2B" w:rsidP="00E477DA" w14:paraId="35238A91" w14:textId="1F2B64B7">
      <w:pPr>
        <w:rPr>
          <w:rFonts w:asciiTheme="minorHAnsi" w:hAnsiTheme="minorHAnsi" w:cstheme="minorHAnsi"/>
          <w:szCs w:val="24"/>
          <w:u w:val="single"/>
        </w:rPr>
      </w:pPr>
      <w:r>
        <w:rPr>
          <w:rFonts w:asciiTheme="minorHAnsi" w:hAnsiTheme="minorHAnsi" w:cstheme="minorHAnsi"/>
          <w:szCs w:val="24"/>
          <w:u w:val="single"/>
        </w:rPr>
        <w:t xml:space="preserve">Topic: </w:t>
      </w:r>
      <w:r w:rsidRPr="00A97E2B" w:rsidR="00841DD4">
        <w:rPr>
          <w:rFonts w:asciiTheme="minorHAnsi" w:hAnsiTheme="minorHAnsi" w:cstheme="minorHAnsi"/>
          <w:szCs w:val="24"/>
          <w:u w:val="single"/>
        </w:rPr>
        <w:t>Small Businesses</w:t>
      </w:r>
    </w:p>
    <w:p w:rsidR="00841DD4" w:rsidRPr="00A97E2B" w:rsidP="00E477DA" w14:paraId="20C24BA4" w14:textId="1B88D89A">
      <w:pPr>
        <w:rPr>
          <w:rFonts w:asciiTheme="minorHAnsi" w:hAnsiTheme="minorHAnsi" w:cstheme="minorHAnsi"/>
          <w:szCs w:val="24"/>
        </w:rPr>
      </w:pPr>
      <w:r w:rsidRPr="00A97E2B">
        <w:rPr>
          <w:rFonts w:asciiTheme="minorHAnsi" w:hAnsiTheme="minorHAnsi" w:cstheme="minorHAnsi"/>
          <w:szCs w:val="24"/>
        </w:rPr>
        <w:t>ACD</w:t>
      </w:r>
      <w:r w:rsidRPr="00A97E2B">
        <w:rPr>
          <w:rFonts w:asciiTheme="minorHAnsi" w:hAnsiTheme="minorHAnsi" w:cstheme="minorHAnsi"/>
          <w:szCs w:val="24"/>
        </w:rPr>
        <w:t xml:space="preserve"> provided information on reducing burden for their members that constitute small businesses. Since staff and resources are limited among its small business members, the impacts of the</w:t>
      </w:r>
      <w:r w:rsidRPr="00A97E2B" w:rsidR="007F330D">
        <w:rPr>
          <w:rFonts w:asciiTheme="minorHAnsi" w:hAnsiTheme="minorHAnsi" w:cstheme="minorHAnsi"/>
          <w:szCs w:val="24"/>
        </w:rPr>
        <w:t xml:space="preserve"> 2024 methylene chloride final </w:t>
      </w:r>
      <w:r w:rsidRPr="00A97E2B">
        <w:rPr>
          <w:rFonts w:asciiTheme="minorHAnsi" w:hAnsiTheme="minorHAnsi" w:cstheme="minorHAnsi"/>
          <w:szCs w:val="24"/>
        </w:rPr>
        <w:t>rule’s requirements affect these entities more acutely. ACD requests the following:</w:t>
      </w:r>
    </w:p>
    <w:p w:rsidR="00841DD4" w:rsidRPr="00A97E2B" w:rsidP="00237435" w14:paraId="45690278" w14:textId="694D3F97">
      <w:pPr>
        <w:pStyle w:val="ListParagraph"/>
        <w:numPr>
          <w:ilvl w:val="0"/>
          <w:numId w:val="13"/>
        </w:numPr>
        <w:rPr>
          <w:rFonts w:asciiTheme="minorHAnsi" w:hAnsiTheme="minorHAnsi" w:cstheme="minorHAnsi"/>
          <w:szCs w:val="24"/>
        </w:rPr>
      </w:pPr>
      <w:r w:rsidRPr="00A97E2B">
        <w:rPr>
          <w:rFonts w:asciiTheme="minorHAnsi" w:hAnsiTheme="minorHAnsi" w:cstheme="minorHAnsi"/>
          <w:szCs w:val="24"/>
        </w:rPr>
        <w:t>Exemptions or reduced requirements for sm</w:t>
      </w:r>
      <w:r w:rsidRPr="00A97E2B" w:rsidR="004633F4">
        <w:rPr>
          <w:rFonts w:asciiTheme="minorHAnsi" w:hAnsiTheme="minorHAnsi" w:cstheme="minorHAnsi"/>
          <w:szCs w:val="24"/>
        </w:rPr>
        <w:t>all distributors that do not reformulate, repackage, or control downstream workplace conditions, and handle small volumes</w:t>
      </w:r>
    </w:p>
    <w:p w:rsidR="004633F4" w:rsidRPr="00A97E2B" w:rsidP="00237435" w14:paraId="532BD12D" w14:textId="36C2F461">
      <w:pPr>
        <w:pStyle w:val="ListParagraph"/>
        <w:numPr>
          <w:ilvl w:val="0"/>
          <w:numId w:val="13"/>
        </w:numPr>
        <w:rPr>
          <w:rFonts w:asciiTheme="minorHAnsi" w:hAnsiTheme="minorHAnsi" w:cstheme="minorHAnsi"/>
          <w:szCs w:val="24"/>
        </w:rPr>
      </w:pPr>
      <w:r w:rsidRPr="00A97E2B">
        <w:rPr>
          <w:rFonts w:asciiTheme="minorHAnsi" w:hAnsiTheme="minorHAnsi" w:cstheme="minorHAnsi"/>
          <w:szCs w:val="24"/>
        </w:rPr>
        <w:t>Standardized recordkeeping templates, notices, and WCPP documentation tailored to distributors</w:t>
      </w:r>
    </w:p>
    <w:p w:rsidR="004633F4" w:rsidRPr="00A97E2B" w:rsidP="00237435" w14:paraId="7FF1E62B" w14:textId="0AC999A8">
      <w:pPr>
        <w:pStyle w:val="ListParagraph"/>
        <w:numPr>
          <w:ilvl w:val="0"/>
          <w:numId w:val="13"/>
        </w:numPr>
        <w:rPr>
          <w:rFonts w:asciiTheme="minorHAnsi" w:hAnsiTheme="minorHAnsi" w:cstheme="minorHAnsi"/>
          <w:szCs w:val="24"/>
        </w:rPr>
      </w:pPr>
      <w:r w:rsidRPr="00A97E2B">
        <w:rPr>
          <w:rFonts w:asciiTheme="minorHAnsi" w:hAnsiTheme="minorHAnsi" w:cstheme="minorHAnsi"/>
          <w:szCs w:val="24"/>
        </w:rPr>
        <w:t>Longer compliance timeframes and technical guidance for small businesses</w:t>
      </w:r>
    </w:p>
    <w:p w:rsidR="004633F4" w:rsidRPr="00A97E2B" w:rsidP="004633F4" w14:paraId="1061DCF9" w14:textId="237F9160">
      <w:pPr>
        <w:rPr>
          <w:rFonts w:asciiTheme="minorHAnsi" w:hAnsiTheme="minorHAnsi" w:cstheme="minorHAnsi"/>
          <w:szCs w:val="24"/>
        </w:rPr>
      </w:pPr>
      <w:r w:rsidRPr="00A97E2B">
        <w:rPr>
          <w:rFonts w:asciiTheme="minorHAnsi" w:hAnsiTheme="minorHAnsi" w:cstheme="minorHAnsi"/>
          <w:b/>
          <w:bCs/>
          <w:szCs w:val="24"/>
        </w:rPr>
        <w:t xml:space="preserve">Response: </w:t>
      </w:r>
      <w:r w:rsidRPr="00A97E2B" w:rsidR="003B0BC4">
        <w:rPr>
          <w:rFonts w:asciiTheme="minorHAnsi" w:hAnsiTheme="minorHAnsi" w:cstheme="minorHAnsi"/>
          <w:i/>
          <w:iCs/>
          <w:szCs w:val="24"/>
        </w:rPr>
        <w:t xml:space="preserve">EPA </w:t>
      </w:r>
      <w:r w:rsidRPr="00A97E2B" w:rsidR="00C83BF3">
        <w:rPr>
          <w:rFonts w:asciiTheme="minorHAnsi" w:hAnsiTheme="minorHAnsi" w:cstheme="minorHAnsi"/>
          <w:i/>
          <w:iCs/>
          <w:szCs w:val="24"/>
        </w:rPr>
        <w:t>clarifies</w:t>
      </w:r>
      <w:r w:rsidRPr="00A97E2B" w:rsidR="003B0BC4">
        <w:rPr>
          <w:rFonts w:asciiTheme="minorHAnsi" w:hAnsiTheme="minorHAnsi" w:cstheme="minorHAnsi"/>
          <w:i/>
          <w:iCs/>
          <w:szCs w:val="24"/>
        </w:rPr>
        <w:t xml:space="preserve"> that the rule does not require distributors in commerce to control downstream workplaces</w:t>
      </w:r>
      <w:r w:rsidRPr="00A97E2B" w:rsidR="009B0407">
        <w:rPr>
          <w:rFonts w:asciiTheme="minorHAnsi" w:hAnsiTheme="minorHAnsi" w:cstheme="minorHAnsi"/>
          <w:i/>
          <w:iCs/>
          <w:szCs w:val="24"/>
        </w:rPr>
        <w:t xml:space="preserve"> where a different condition of use may be taking place</w:t>
      </w:r>
      <w:r w:rsidRPr="00A97E2B" w:rsidR="003B0BC4">
        <w:rPr>
          <w:rFonts w:asciiTheme="minorHAnsi" w:hAnsiTheme="minorHAnsi" w:cstheme="minorHAnsi"/>
          <w:i/>
          <w:iCs/>
          <w:szCs w:val="24"/>
        </w:rPr>
        <w:t xml:space="preserve">, therefore no exemption </w:t>
      </w:r>
      <w:r w:rsidRPr="00A97E2B" w:rsidR="009B0407">
        <w:rPr>
          <w:rFonts w:asciiTheme="minorHAnsi" w:hAnsiTheme="minorHAnsi" w:cstheme="minorHAnsi"/>
          <w:i/>
          <w:iCs/>
          <w:szCs w:val="24"/>
        </w:rPr>
        <w:t>or reduced requirements are</w:t>
      </w:r>
      <w:r w:rsidRPr="00A97E2B" w:rsidR="003B0BC4">
        <w:rPr>
          <w:rFonts w:asciiTheme="minorHAnsi" w:hAnsiTheme="minorHAnsi" w:cstheme="minorHAnsi"/>
          <w:i/>
          <w:iCs/>
          <w:szCs w:val="24"/>
        </w:rPr>
        <w:t xml:space="preserve"> </w:t>
      </w:r>
      <w:r w:rsidRPr="00A97E2B" w:rsidR="009B0407">
        <w:rPr>
          <w:rFonts w:asciiTheme="minorHAnsi" w:hAnsiTheme="minorHAnsi" w:cstheme="minorHAnsi"/>
          <w:i/>
          <w:iCs/>
          <w:szCs w:val="24"/>
        </w:rPr>
        <w:t>necessary</w:t>
      </w:r>
      <w:r w:rsidRPr="00A97E2B" w:rsidR="003B0BC4">
        <w:rPr>
          <w:rFonts w:asciiTheme="minorHAnsi" w:hAnsiTheme="minorHAnsi" w:cstheme="minorHAnsi"/>
          <w:i/>
          <w:iCs/>
          <w:szCs w:val="24"/>
        </w:rPr>
        <w:t xml:space="preserve">. </w:t>
      </w:r>
      <w:r w:rsidRPr="00A97E2B" w:rsidR="009B0407">
        <w:rPr>
          <w:rFonts w:asciiTheme="minorHAnsi" w:hAnsiTheme="minorHAnsi" w:cstheme="minorHAnsi"/>
          <w:i/>
          <w:iCs/>
          <w:szCs w:val="24"/>
        </w:rPr>
        <w:t>Distributors must comply with the downstream notifications through impl</w:t>
      </w:r>
      <w:r w:rsidRPr="00A97E2B" w:rsidR="00BC5F9B">
        <w:rPr>
          <w:rFonts w:asciiTheme="minorHAnsi" w:hAnsiTheme="minorHAnsi" w:cstheme="minorHAnsi"/>
          <w:i/>
          <w:iCs/>
          <w:szCs w:val="24"/>
        </w:rPr>
        <w:t>eme</w:t>
      </w:r>
      <w:r w:rsidRPr="00A97E2B" w:rsidR="009B0407">
        <w:rPr>
          <w:rFonts w:asciiTheme="minorHAnsi" w:hAnsiTheme="minorHAnsi" w:cstheme="minorHAnsi"/>
          <w:i/>
          <w:iCs/>
          <w:szCs w:val="24"/>
        </w:rPr>
        <w:t xml:space="preserve">ntation of specific text </w:t>
      </w:r>
      <w:r w:rsidRPr="00A97E2B" w:rsidR="00BC5F9B">
        <w:rPr>
          <w:rFonts w:asciiTheme="minorHAnsi" w:hAnsiTheme="minorHAnsi" w:cstheme="minorHAnsi"/>
          <w:i/>
          <w:iCs/>
          <w:szCs w:val="24"/>
        </w:rPr>
        <w:t>within</w:t>
      </w:r>
      <w:r w:rsidRPr="00A97E2B" w:rsidR="009B0407">
        <w:rPr>
          <w:rFonts w:asciiTheme="minorHAnsi" w:hAnsiTheme="minorHAnsi" w:cstheme="minorHAnsi"/>
          <w:i/>
          <w:iCs/>
          <w:szCs w:val="24"/>
        </w:rPr>
        <w:t xml:space="preserve"> certain sections of the SDS as outlined in § 751.111. Those owners and operators whose conditions of use are subject to the WCPP are responsible for implementing and complying with the requirements of the WCPP, not the distributors. EPA will consider compliance timeframes, relative to the specific</w:t>
      </w:r>
      <w:r w:rsidRPr="00A97E2B" w:rsidR="00BF6A6B">
        <w:rPr>
          <w:rFonts w:asciiTheme="minorHAnsi" w:hAnsiTheme="minorHAnsi" w:cstheme="minorHAnsi"/>
          <w:i/>
          <w:iCs/>
          <w:szCs w:val="24"/>
        </w:rPr>
        <w:t xml:space="preserve"> context of the</w:t>
      </w:r>
      <w:r w:rsidRPr="00A97E2B" w:rsidR="009B0407">
        <w:rPr>
          <w:rFonts w:asciiTheme="minorHAnsi" w:hAnsiTheme="minorHAnsi" w:cstheme="minorHAnsi"/>
          <w:i/>
          <w:iCs/>
          <w:szCs w:val="24"/>
        </w:rPr>
        <w:t xml:space="preserve"> TSCA chemical, as well as technical guidance in future rulemakings as suggested.</w:t>
      </w:r>
      <w:r w:rsidRPr="00A97E2B" w:rsidR="009B0407">
        <w:rPr>
          <w:rFonts w:asciiTheme="minorHAnsi" w:hAnsiTheme="minorHAnsi" w:cstheme="minorHAnsi"/>
          <w:szCs w:val="24"/>
        </w:rPr>
        <w:t xml:space="preserve"> </w:t>
      </w:r>
    </w:p>
    <w:p w:rsidR="003B1346" w:rsidRPr="001E7F2E" w14:paraId="0B02EF72" w14:textId="77777777">
      <w:pPr>
        <w:pStyle w:val="Heading2"/>
        <w:numPr>
          <w:ilvl w:val="0"/>
          <w:numId w:val="0"/>
        </w:numPr>
        <w:rPr>
          <w:rFonts w:ascii="Calibri" w:hAnsi="Calibri" w:cs="Calibri"/>
          <w:i/>
          <w:iCs/>
        </w:rPr>
      </w:pPr>
      <w:r w:rsidRPr="001E7F2E">
        <w:rPr>
          <w:rFonts w:ascii="Calibri" w:hAnsi="Calibri" w:cs="Calibri"/>
        </w:rPr>
        <w:t>9. PAYMENTS OR GIFTS TO RESPONDENTS</w:t>
      </w:r>
      <w:r>
        <w:rPr>
          <w:rFonts w:ascii="Calibri" w:hAnsi="Calibri" w:cs="Calibri"/>
        </w:rPr>
        <w:t>:</w:t>
      </w:r>
    </w:p>
    <w:p w:rsidR="003B1346" w:rsidRPr="003B1346" w:rsidP="003B1346" w14:paraId="0AA8B046" w14:textId="77777777">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 xml:space="preserve">Explain any decision to provide any payment or gift to respondents, other than remuneration of contractors or grantees. </w:t>
      </w:r>
    </w:p>
    <w:p w:rsidR="007767CC" w:rsidRPr="00A97E2B" w:rsidP="007767CC" w14:paraId="2789198D" w14:textId="0EC60D9E">
      <w:pPr>
        <w:rPr>
          <w:rFonts w:asciiTheme="minorHAnsi" w:hAnsiTheme="minorHAnsi" w:cstheme="minorHAnsi"/>
          <w:lang w:bidi="en-US"/>
        </w:rPr>
      </w:pPr>
      <w:r w:rsidRPr="00A97E2B">
        <w:rPr>
          <w:rFonts w:asciiTheme="minorHAnsi" w:hAnsiTheme="minorHAnsi" w:cstheme="minorHAnsi"/>
        </w:rPr>
        <w:t>No payments or gifts are provided to respondents</w:t>
      </w:r>
      <w:r w:rsidRPr="00A97E2B" w:rsidR="00C03FB3">
        <w:rPr>
          <w:rFonts w:asciiTheme="minorHAnsi" w:hAnsiTheme="minorHAnsi" w:cstheme="minorHAnsi"/>
          <w:lang w:bidi="en-US"/>
        </w:rPr>
        <w:t>.</w:t>
      </w:r>
    </w:p>
    <w:p w:rsidR="003B1346" w:rsidRPr="001E7F2E" w:rsidP="00237435" w14:paraId="6FCD7FB8" w14:textId="77777777">
      <w:pPr>
        <w:pStyle w:val="Heading2"/>
        <w:keepNext/>
        <w:keepLines/>
        <w:numPr>
          <w:ilvl w:val="0"/>
          <w:numId w:val="16"/>
        </w:numPr>
        <w:tabs>
          <w:tab w:val="clear" w:pos="1080"/>
        </w:tabs>
        <w:spacing w:before="240" w:after="240" w:line="259" w:lineRule="auto"/>
        <w:rPr>
          <w:rFonts w:ascii="Calibri" w:hAnsi="Calibri" w:cs="Calibri"/>
          <w:i/>
          <w:iCs/>
        </w:rPr>
      </w:pPr>
      <w:r w:rsidRPr="001E7F2E">
        <w:rPr>
          <w:rFonts w:ascii="Calibri" w:hAnsi="Calibri" w:cs="Calibri"/>
        </w:rPr>
        <w:t>PROVISIONS FOR PROTECTION OF INFORMATION:</w:t>
      </w:r>
    </w:p>
    <w:p w:rsidR="003B1346" w:rsidRPr="003B1346" w:rsidP="003B1346" w14:paraId="39A99D65" w14:textId="57BF73B3">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7767CC" w:rsidRPr="00A97E2B" w:rsidP="007767CC" w14:paraId="663213A0" w14:textId="1F7E5951">
      <w:pPr>
        <w:rPr>
          <w:rFonts w:asciiTheme="minorHAnsi" w:hAnsiTheme="minorHAnsi" w:cstheme="minorHAnsi"/>
        </w:rPr>
      </w:pPr>
      <w:r w:rsidRPr="00A97E2B">
        <w:rPr>
          <w:rFonts w:asciiTheme="minorHAnsi" w:hAnsiTheme="minorHAnsi" w:cstheme="minorHAnsi"/>
        </w:rPr>
        <w:t>None of the information collected by EPA under this ICR comprises confidential business information</w:t>
      </w:r>
      <w:r w:rsidRPr="00A97E2B" w:rsidR="00C03FB3">
        <w:rPr>
          <w:rFonts w:asciiTheme="minorHAnsi" w:hAnsiTheme="minorHAnsi" w:cstheme="minorHAnsi"/>
        </w:rPr>
        <w:t>.</w:t>
      </w:r>
    </w:p>
    <w:p w:rsidR="003B1346" w:rsidRPr="009343BA" w14:paraId="6355FB45" w14:textId="77777777">
      <w:pPr>
        <w:pStyle w:val="Heading2"/>
        <w:numPr>
          <w:ilvl w:val="0"/>
          <w:numId w:val="0"/>
        </w:numPr>
        <w:rPr>
          <w:rFonts w:ascii="Calibri" w:hAnsi="Calibri" w:cs="Calibri"/>
          <w:i/>
          <w:iCs/>
        </w:rPr>
      </w:pPr>
      <w:r w:rsidRPr="009343BA">
        <w:rPr>
          <w:rFonts w:ascii="Calibri" w:hAnsi="Calibri" w:cs="Calibri"/>
        </w:rPr>
        <w:t>11. JUSTIFICATION FOR SENSITIVE QUESTIONS:</w:t>
      </w:r>
    </w:p>
    <w:p w:rsidR="003B1346" w:rsidRPr="003B1346" w:rsidP="003B1346" w14:paraId="74958285" w14:textId="77777777">
      <w:pPr>
        <w:pStyle w:val="Heading2"/>
        <w:numPr>
          <w:ilvl w:val="0"/>
          <w:numId w:val="0"/>
        </w:numPr>
        <w:pBdr>
          <w:bottom w:val="single" w:sz="6" w:space="1" w:color="auto"/>
        </w:pBdr>
        <w:rPr>
          <w:rFonts w:ascii="Calibri" w:hAnsi="Calibri" w:cs="Calibri"/>
          <w:b w:val="0"/>
          <w:bCs w:val="0"/>
          <w:i/>
          <w:iCs/>
        </w:rPr>
      </w:pPr>
      <w:r w:rsidRPr="003B1346">
        <w:rPr>
          <w:rFonts w:ascii="Calibri" w:hAnsi="Calibri" w:cs="Calibri"/>
          <w:b w:val="0"/>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0F9D" w:rsidRPr="00A97E2B" w:rsidP="00CC3D22" w14:paraId="59B686B9" w14:textId="13065D96">
      <w:pPr>
        <w:rPr>
          <w:rFonts w:asciiTheme="minorHAnsi" w:hAnsiTheme="minorHAnsi" w:cstheme="minorHAnsi"/>
        </w:rPr>
      </w:pPr>
      <w:r w:rsidRPr="00A97E2B">
        <w:rPr>
          <w:rFonts w:asciiTheme="minorHAnsi" w:hAnsiTheme="minorHAnsi" w:cstheme="minorHAnsi"/>
        </w:rPr>
        <w:t>The information collection activities do not include questions of a sensitive nature</w:t>
      </w:r>
      <w:r w:rsidRPr="00A97E2B" w:rsidR="00C03FB3">
        <w:rPr>
          <w:rFonts w:asciiTheme="minorHAnsi" w:hAnsiTheme="minorHAnsi" w:cstheme="minorHAnsi"/>
        </w:rPr>
        <w:t>.</w:t>
      </w:r>
    </w:p>
    <w:p w:rsidR="0014612A" w:rsidRPr="009343BA" w14:paraId="4F18E5B0" w14:textId="77777777">
      <w:pPr>
        <w:pStyle w:val="Heading2"/>
        <w:numPr>
          <w:ilvl w:val="0"/>
          <w:numId w:val="0"/>
        </w:numPr>
        <w:spacing w:after="0"/>
        <w:rPr>
          <w:rFonts w:ascii="Calibri" w:hAnsi="Calibri" w:cs="Calibri"/>
          <w:i/>
          <w:iCs/>
        </w:rPr>
      </w:pPr>
      <w:r w:rsidRPr="009343BA">
        <w:rPr>
          <w:rFonts w:ascii="Calibri" w:hAnsi="Calibri" w:cs="Calibri"/>
        </w:rPr>
        <w:t>12. RESPONDENT BURDEN HOURS AND LABOUR COSTS:</w:t>
      </w:r>
    </w:p>
    <w:p w:rsidR="0014612A" w:rsidRPr="0014612A" w:rsidP="0014612A" w14:paraId="202CD519" w14:textId="77777777">
      <w:pPr>
        <w:pStyle w:val="Heading2"/>
        <w:numPr>
          <w:ilvl w:val="0"/>
          <w:numId w:val="0"/>
        </w:numPr>
        <w:spacing w:after="0"/>
        <w:ind w:left="360" w:hanging="360"/>
        <w:rPr>
          <w:rFonts w:ascii="Calibri" w:hAnsi="Calibri" w:cs="Calibri"/>
          <w:b w:val="0"/>
          <w:bCs w:val="0"/>
          <w:i/>
          <w:iCs/>
        </w:rPr>
      </w:pPr>
      <w:r w:rsidRPr="0014612A">
        <w:rPr>
          <w:rFonts w:ascii="Calibri" w:hAnsi="Calibri" w:cs="Calibri"/>
          <w:b w:val="0"/>
          <w:i/>
          <w:iCs/>
        </w:rPr>
        <w:t>Provide estimates of the hour burden of the collection of information.</w:t>
      </w:r>
    </w:p>
    <w:p w:rsidR="0014612A" w:rsidRPr="0014612A" w:rsidP="00237435" w14:paraId="72F7E8E9" w14:textId="77777777">
      <w:pPr>
        <w:pStyle w:val="ListParagraph"/>
        <w:numPr>
          <w:ilvl w:val="0"/>
          <w:numId w:val="17"/>
        </w:numPr>
        <w:spacing w:line="240" w:lineRule="auto"/>
        <w:contextualSpacing w:val="0"/>
        <w:rPr>
          <w:rFonts w:ascii="Calibri" w:hAnsi="Calibri" w:eastAsiaTheme="majorEastAsia" w:cs="Calibri"/>
          <w:bCs/>
          <w:i/>
          <w:iCs/>
        </w:rPr>
      </w:pPr>
      <w:r w:rsidRPr="0014612A">
        <w:rPr>
          <w:rFonts w:ascii="Calibri" w:hAnsi="Calibri" w:eastAsiaTheme="majorEastAsia" w:cs="Calibri"/>
          <w:bCs/>
          <w:i/>
          <w:iCs/>
        </w:rPr>
        <w:t>Indicate the number of respondents, frequency of response, annual hour burden, and an explanation of how the burden was estimated.</w:t>
      </w:r>
    </w:p>
    <w:p w:rsidR="0014612A" w:rsidRPr="0014612A" w:rsidP="00237435" w14:paraId="2BAF21C4" w14:textId="4BCF882A">
      <w:pPr>
        <w:pStyle w:val="ListParagraph"/>
        <w:numPr>
          <w:ilvl w:val="0"/>
          <w:numId w:val="17"/>
        </w:numPr>
        <w:spacing w:line="240" w:lineRule="auto"/>
        <w:contextualSpacing w:val="0"/>
        <w:rPr>
          <w:rFonts w:ascii="Calibri" w:hAnsi="Calibri" w:eastAsiaTheme="majorEastAsia" w:cs="Calibri"/>
          <w:bCs/>
          <w:i/>
          <w:iCs/>
        </w:rPr>
      </w:pPr>
      <w:r w:rsidRPr="0014612A">
        <w:rPr>
          <w:rFonts w:ascii="Calibri" w:hAnsi="Calibri" w:eastAsiaTheme="majorEastAsia" w:cs="Calibri"/>
          <w:bCs/>
          <w:i/>
          <w:iCs/>
        </w:rPr>
        <w:t xml:space="preserve">If this request for approval covers more than one form, provide separate hour burden estimates for each form and the aggregate hour burdens. </w:t>
      </w:r>
    </w:p>
    <w:p w:rsidR="0014612A" w:rsidRPr="0014612A" w:rsidP="00237435" w14:paraId="78AF1E10" w14:textId="77777777">
      <w:pPr>
        <w:pStyle w:val="ListParagraph"/>
        <w:numPr>
          <w:ilvl w:val="0"/>
          <w:numId w:val="17"/>
        </w:numPr>
        <w:pBdr>
          <w:bottom w:val="single" w:sz="6" w:space="1" w:color="auto"/>
        </w:pBdr>
        <w:spacing w:line="240" w:lineRule="auto"/>
        <w:contextualSpacing w:val="0"/>
        <w:rPr>
          <w:rFonts w:ascii="Calibri" w:hAnsi="Calibri" w:eastAsiaTheme="majorEastAsia" w:cs="Calibri"/>
          <w:bCs/>
          <w:i/>
          <w:iCs/>
        </w:rPr>
      </w:pPr>
      <w:r w:rsidRPr="0014612A">
        <w:rPr>
          <w:rFonts w:ascii="Calibri" w:hAnsi="Calibri" w:eastAsiaTheme="majorEastAsia" w:cs="Calibri"/>
          <w:bCs/>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14612A" w:rsidP="0014612A" w14:paraId="71213F0D" w14:textId="77777777">
      <w:pPr>
        <w:pStyle w:val="Heading2"/>
        <w:numPr>
          <w:ilvl w:val="0"/>
          <w:numId w:val="0"/>
        </w:numPr>
        <w:spacing w:after="160"/>
        <w:rPr>
          <w:rFonts w:ascii="Calibri" w:hAnsi="Calibri" w:cs="Calibri"/>
          <w:bCs w:val="0"/>
          <w:i/>
          <w:iCs/>
          <w:color w:val="000000" w:themeColor="text1"/>
          <w:sz w:val="22"/>
        </w:rPr>
      </w:pPr>
      <w:r w:rsidRPr="009343BA">
        <w:rPr>
          <w:rFonts w:ascii="Calibri" w:hAnsi="Calibri" w:cs="Calibri"/>
          <w:color w:val="000000" w:themeColor="text1"/>
          <w:sz w:val="22"/>
        </w:rPr>
        <w:t>12a. RESPONDENTS/NAICS CODES</w:t>
      </w:r>
    </w:p>
    <w:p w:rsidR="00A80F9D" w:rsidRPr="00A97E2B" w:rsidP="00A80F9D" w14:paraId="138C5CD7" w14:textId="6819C48E">
      <w:pPr>
        <w:rPr>
          <w:rFonts w:asciiTheme="minorHAnsi" w:hAnsiTheme="minorHAnsi" w:cstheme="minorHAnsi"/>
        </w:rPr>
      </w:pPr>
      <w:r w:rsidRPr="00A97E2B">
        <w:rPr>
          <w:rFonts w:asciiTheme="minorHAnsi" w:hAnsiTheme="minorHAnsi" w:cstheme="minorHAnsi"/>
        </w:rPr>
        <w:t>To estimate the number of wholesaler firms distributing products containing methylene chloride, the ratio of the number of Chemical and Allied Products Merchant Wholesaler firms (NAICS 4246) to Basic Chemical Manufacturing firms (NAICS 3251) is applied to the number of manufacturers and processors of methylene chloride:</w:t>
      </w:r>
    </w:p>
    <w:p w:rsidR="00A80F9D" w:rsidRPr="00A97E2B" w:rsidP="00C77127" w14:paraId="0AD2503E" w14:textId="33762333">
      <w:pPr>
        <w:ind w:firstLine="720"/>
        <w:rPr>
          <w:rFonts w:asciiTheme="minorHAnsi" w:hAnsiTheme="minorHAnsi" w:cstheme="minorHAnsi"/>
        </w:rPr>
      </w:pPr>
      <m:oMath>
        <m:r>
          <m:rPr>
            <m:sty m:val="p"/>
          </m:rPr>
          <w:rPr>
            <w:rFonts w:ascii="Cambria Math" w:hAnsi="Cambria Math" w:cstheme="minorHAnsi"/>
          </w:rPr>
          <m:t>Ratio=</m:t>
        </m:r>
        <m:f>
          <m:fPr>
            <m:ctrlPr>
              <w:rPr>
                <w:rFonts w:ascii="Cambria Math" w:hAnsi="Cambria Math" w:cstheme="minorHAnsi"/>
              </w:rPr>
            </m:ctrlPr>
          </m:fPr>
          <m:num>
            <m:r>
              <m:rPr>
                <m:sty m:val="p"/>
              </m:rPr>
              <w:rPr>
                <w:rFonts w:ascii="Cambria Math" w:hAnsi="Cambria Math" w:cstheme="minorHAnsi"/>
              </w:rPr>
              <m:t>8,079 Chemical and Allied Products Merchant Wholesaler firms</m:t>
            </m:r>
          </m:num>
          <m:den>
            <m:r>
              <m:rPr>
                <m:sty m:val="p"/>
              </m:rPr>
              <w:rPr>
                <w:rFonts w:ascii="Cambria Math" w:hAnsi="Cambria Math" w:cstheme="minorHAnsi"/>
              </w:rPr>
              <m:t>1,266 Basic Chemical Manufacturing firms</m:t>
            </m:r>
          </m:den>
        </m:f>
        <m:r>
          <m:rPr>
            <m:sty m:val="p"/>
          </m:rPr>
          <w:rPr>
            <w:rFonts w:ascii="Cambria Math" w:hAnsi="Cambria Math" w:cstheme="minorHAnsi"/>
          </w:rPr>
          <m:t>=</m:t>
        </m:r>
        <m:r>
          <m:rPr>
            <m:sty m:val="b"/>
          </m:rPr>
          <w:rPr>
            <w:rFonts w:ascii="Cambria Math" w:hAnsi="Cambria Math" w:cstheme="minorHAnsi"/>
          </w:rPr>
          <m:t>6.38</m:t>
        </m:r>
      </m:oMath>
      <w:r w:rsidRPr="00A97E2B">
        <w:rPr>
          <w:rFonts w:asciiTheme="minorHAnsi" w:hAnsiTheme="minorHAnsi" w:cstheme="minorHAnsi"/>
        </w:rPr>
        <w:t xml:space="preserve"> </w:t>
      </w:r>
    </w:p>
    <w:p w:rsidR="00653F50" w:rsidRPr="00A97E2B" w:rsidP="00C77127" w14:paraId="415D0D7A" w14:textId="374C7AAB">
      <w:pPr>
        <w:ind w:left="720" w:firstLine="720"/>
        <w:rPr>
          <w:oMath/>
          <w:rFonts w:ascii="Cambria Math" w:hAnsi="Cambria Math" w:cstheme="minorHAnsi"/>
        </w:rPr>
      </w:pPr>
      <m:oMathPara>
        <m:oMathParaPr>
          <m:jc m:val="left"/>
        </m:oMathParaPr>
        <m:oMath>
          <m:m>
            <m:mPr>
              <m:mcs>
                <m:mc>
                  <m:mcPr>
                    <m:count m:val="1"/>
                    <m:mcJc m:val="center"/>
                  </m:mcPr>
                </m:mc>
              </m:mcs>
              <m:ctrlPr>
                <w:rPr>
                  <w:rFonts w:ascii="Cambria Math" w:hAnsi="Cambria Math" w:cstheme="minorHAnsi"/>
                </w:rPr>
              </m:ctrlPr>
            </m:mPr>
            <m:mr>
              <m:e>
                <m:r>
                  <m:rPr>
                    <m:sty m:val="p"/>
                  </m:rPr>
                  <w:rPr>
                    <w:rFonts w:ascii="Cambria Math" w:hAnsi="Cambria Math" w:cstheme="minorHAnsi"/>
                  </w:rPr>
                  <m:t>Wholesaler Firms of</m:t>
                </m:r>
              </m:e>
            </m:mr>
            <m:mr>
              <m:e>
                <m:r>
                  <m:rPr>
                    <m:sty m:val="p"/>
                  </m:rPr>
                  <w:rPr>
                    <w:rFonts w:ascii="Cambria Math" w:hAnsi="Cambria Math" w:cstheme="minorHAnsi"/>
                  </w:rPr>
                  <m:t>Products Containing MC</m:t>
                </m:r>
              </m:e>
            </m:mr>
          </m:m>
          <m:r>
            <m:rPr>
              <m:sty m:val="p"/>
            </m:rPr>
            <w:rPr>
              <w:rFonts w:ascii="Cambria Math" w:hAnsi="Cambria Math" w:cstheme="minorHAnsi"/>
            </w:rPr>
            <m:t>=</m:t>
          </m:r>
          <m:m>
            <m:mPr>
              <m:mcs>
                <m:mc>
                  <m:mcPr>
                    <m:count m:val="1"/>
                    <m:mcJc m:val="center"/>
                  </m:mcPr>
                </m:mc>
              </m:mcs>
              <m:ctrlPr>
                <w:rPr>
                  <w:rFonts w:ascii="Cambria Math" w:hAnsi="Cambria Math" w:cstheme="minorHAnsi"/>
                </w:rPr>
              </m:ctrlPr>
            </m:mPr>
            <m:mr>
              <m:e>
                <m:r>
                  <m:rPr>
                    <m:sty m:val="p"/>
                  </m:rPr>
                  <w:rPr>
                    <w:rFonts w:ascii="Cambria Math" w:hAnsi="Cambria Math" w:cstheme="minorHAnsi"/>
                  </w:rPr>
                  <m:t>19 Manufactuers and</m:t>
                </m:r>
              </m:e>
            </m:mr>
            <m:mr>
              <m:e>
                <m:r>
                  <m:rPr>
                    <m:sty m:val="p"/>
                  </m:rPr>
                  <w:rPr>
                    <w:rFonts w:ascii="Cambria Math" w:hAnsi="Cambria Math" w:cstheme="minorHAnsi"/>
                  </w:rPr>
                  <m:t>Processors of MC</m:t>
                </m:r>
              </m:e>
            </m:mr>
          </m:m>
          <m:r>
            <m:rPr>
              <m:sty m:val="p"/>
            </m:rPr>
            <w:rPr>
              <w:rFonts w:ascii="Cambria Math" w:hAnsi="Cambria Math" w:cstheme="minorHAnsi"/>
            </w:rPr>
            <m:t xml:space="preserve"> □ 6.38 Ratio=</m:t>
          </m:r>
          <m:r>
            <m:rPr>
              <m:sty m:val="b"/>
            </m:rPr>
            <w:rPr>
              <w:rFonts w:ascii="Cambria Math" w:hAnsi="Cambria Math" w:cstheme="minorHAnsi"/>
            </w:rPr>
            <m:t>121</m:t>
          </m:r>
          <m:r>
            <m:rPr>
              <m:sty m:val="p"/>
            </m:rPr>
            <w:rPr>
              <w:rFonts w:ascii="Cambria Math" w:hAnsi="Cambria Math" w:cstheme="minorHAnsi"/>
            </w:rPr>
            <m:t xml:space="preserve"> </m:t>
          </m:r>
        </m:oMath>
      </m:oMathPara>
    </w:p>
    <w:p w:rsidR="00A80F9D" w:rsidRPr="00A97E2B" w:rsidP="00A80F9D" w14:paraId="42D8502E" w14:textId="08EC980F">
      <w:pPr>
        <w:rPr>
          <w:rFonts w:asciiTheme="minorHAnsi" w:hAnsiTheme="minorHAnsi" w:cstheme="minorHAnsi"/>
        </w:rPr>
      </w:pPr>
      <w:r w:rsidRPr="00A97E2B">
        <w:rPr>
          <w:rFonts w:asciiTheme="minorHAnsi" w:hAnsiTheme="minorHAnsi" w:cstheme="minorHAnsi"/>
        </w:rPr>
        <w:t xml:space="preserve">The number of Chemical and Allied Products Merchant Wholesaler firms and the number of Basic Chemical Manufacturing firms are from the </w:t>
      </w:r>
      <w:r w:rsidRPr="00A97E2B" w:rsidR="005B2920">
        <w:rPr>
          <w:rFonts w:asciiTheme="minorHAnsi" w:hAnsiTheme="minorHAnsi" w:cstheme="minorHAnsi"/>
        </w:rPr>
        <w:t xml:space="preserve">2018 </w:t>
      </w:r>
      <w:r w:rsidRPr="00A97E2B">
        <w:rPr>
          <w:rFonts w:asciiTheme="minorHAnsi" w:hAnsiTheme="minorHAnsi" w:cstheme="minorHAnsi"/>
        </w:rPr>
        <w:t>Statistics of U.S. Businesses (SUSB) data series for employer firms (</w:t>
      </w:r>
      <w:hyperlink r:id="rId9" w:history="1">
        <w:r w:rsidRPr="00A97E2B">
          <w:rPr>
            <w:rStyle w:val="Hyperlink"/>
            <w:rFonts w:asciiTheme="minorHAnsi" w:hAnsiTheme="minorHAnsi" w:cstheme="minorHAnsi"/>
          </w:rPr>
          <w:t xml:space="preserve">U.S. Census Bureau </w:t>
        </w:r>
        <w:r w:rsidRPr="00A97E2B" w:rsidR="005B2920">
          <w:rPr>
            <w:rStyle w:val="Hyperlink"/>
            <w:rFonts w:asciiTheme="minorHAnsi" w:hAnsiTheme="minorHAnsi" w:cstheme="minorHAnsi"/>
          </w:rPr>
          <w:t>2021</w:t>
        </w:r>
      </w:hyperlink>
      <w:r w:rsidRPr="00A97E2B">
        <w:rPr>
          <w:rFonts w:asciiTheme="minorHAnsi" w:hAnsiTheme="minorHAnsi" w:cstheme="minorHAnsi"/>
        </w:rPr>
        <w:t xml:space="preserve">). This estimate is conservative in that it includes all wholesalers of products containing methylene chloride. Wholesalers that only distribute methylene chloride-containing paint or coating removers for consumer uses would no longer be permitted to distribute those </w:t>
      </w:r>
      <w:r w:rsidRPr="00A97E2B" w:rsidR="004223D7">
        <w:rPr>
          <w:rFonts w:asciiTheme="minorHAnsi" w:hAnsiTheme="minorHAnsi" w:cstheme="minorHAnsi"/>
        </w:rPr>
        <w:t>products and</w:t>
      </w:r>
      <w:r w:rsidRPr="00A97E2B">
        <w:rPr>
          <w:rFonts w:asciiTheme="minorHAnsi" w:hAnsiTheme="minorHAnsi" w:cstheme="minorHAnsi"/>
        </w:rPr>
        <w:t xml:space="preserve"> thus would not have recordkeeping costs under </w:t>
      </w:r>
      <w:r w:rsidRPr="00A97E2B" w:rsidR="00896823">
        <w:rPr>
          <w:rFonts w:asciiTheme="minorHAnsi" w:hAnsiTheme="minorHAnsi" w:cstheme="minorHAnsi"/>
        </w:rPr>
        <w:t>40</w:t>
      </w:r>
      <w:r w:rsidRPr="00A97E2B">
        <w:rPr>
          <w:rFonts w:asciiTheme="minorHAnsi" w:hAnsiTheme="minorHAnsi" w:cstheme="minorHAnsi"/>
        </w:rPr>
        <w:t xml:space="preserve"> </w:t>
      </w:r>
      <w:r w:rsidRPr="00A97E2B" w:rsidR="00896823">
        <w:rPr>
          <w:rFonts w:asciiTheme="minorHAnsi" w:hAnsiTheme="minorHAnsi" w:cstheme="minorHAnsi"/>
        </w:rPr>
        <w:t>CFR 751</w:t>
      </w:r>
      <w:r w:rsidRPr="00A97E2B">
        <w:rPr>
          <w:rFonts w:asciiTheme="minorHAnsi" w:hAnsiTheme="minorHAnsi" w:cstheme="minorHAnsi"/>
        </w:rPr>
        <w:t xml:space="preserve">. </w:t>
      </w:r>
      <w:r w:rsidRPr="00A97E2B" w:rsidR="006A31B0">
        <w:rPr>
          <w:rFonts w:asciiTheme="minorHAnsi" w:hAnsiTheme="minorHAnsi" w:cstheme="minorHAnsi"/>
        </w:rPr>
        <w:t>Most</w:t>
      </w:r>
      <w:r w:rsidRPr="00A97E2B" w:rsidR="005B2920">
        <w:rPr>
          <w:rFonts w:asciiTheme="minorHAnsi" w:hAnsiTheme="minorHAnsi" w:cstheme="minorHAnsi"/>
        </w:rPr>
        <w:t xml:space="preserve"> distributors fulfilled requirements during the previous ICR </w:t>
      </w:r>
      <w:r w:rsidRPr="00A97E2B" w:rsidR="006A31B0">
        <w:rPr>
          <w:rFonts w:asciiTheme="minorHAnsi" w:hAnsiTheme="minorHAnsi" w:cstheme="minorHAnsi"/>
        </w:rPr>
        <w:t>period</w:t>
      </w:r>
      <w:r w:rsidRPr="00A97E2B" w:rsidR="00F35277">
        <w:rPr>
          <w:rFonts w:asciiTheme="minorHAnsi" w:hAnsiTheme="minorHAnsi" w:cstheme="minorHAnsi"/>
        </w:rPr>
        <w:t>;</w:t>
      </w:r>
      <w:r w:rsidRPr="00A97E2B" w:rsidR="005B2920">
        <w:rPr>
          <w:rFonts w:asciiTheme="minorHAnsi" w:hAnsiTheme="minorHAnsi" w:cstheme="minorHAnsi"/>
        </w:rPr>
        <w:t xml:space="preserve"> however, some firms may still need to respond to these requirements. </w:t>
      </w:r>
      <w:r w:rsidRPr="00A97E2B" w:rsidR="00F35277">
        <w:rPr>
          <w:rFonts w:asciiTheme="minorHAnsi" w:hAnsiTheme="minorHAnsi" w:cstheme="minorHAnsi"/>
        </w:rPr>
        <w:t>To capture this potential burden, EPA assumes that t</w:t>
      </w:r>
      <w:r w:rsidRPr="00A97E2B" w:rsidR="005B2920">
        <w:rPr>
          <w:rFonts w:asciiTheme="minorHAnsi" w:hAnsiTheme="minorHAnsi" w:cstheme="minorHAnsi"/>
        </w:rPr>
        <w:t>en percent of the estimated number of existing distributor</w:t>
      </w:r>
      <w:r w:rsidRPr="00A97E2B" w:rsidR="006A31B0">
        <w:rPr>
          <w:rFonts w:asciiTheme="minorHAnsi" w:hAnsiTheme="minorHAnsi" w:cstheme="minorHAnsi"/>
        </w:rPr>
        <w:t xml:space="preserve"> firms</w:t>
      </w:r>
      <w:r w:rsidRPr="00A97E2B" w:rsidR="005B2920">
        <w:rPr>
          <w:rFonts w:asciiTheme="minorHAnsi" w:hAnsiTheme="minorHAnsi" w:cstheme="minorHAnsi"/>
        </w:rPr>
        <w:t xml:space="preserve"> </w:t>
      </w:r>
      <w:r w:rsidRPr="00A97E2B" w:rsidR="00F35277">
        <w:rPr>
          <w:rFonts w:asciiTheme="minorHAnsi" w:hAnsiTheme="minorHAnsi" w:cstheme="minorHAnsi"/>
        </w:rPr>
        <w:t xml:space="preserve">may </w:t>
      </w:r>
      <w:r w:rsidRPr="00A97E2B" w:rsidR="006A31B0">
        <w:rPr>
          <w:rFonts w:asciiTheme="minorHAnsi" w:hAnsiTheme="minorHAnsi" w:cstheme="minorHAnsi"/>
        </w:rPr>
        <w:t>need to respond.</w:t>
      </w:r>
    </w:p>
    <w:p w:rsidR="0014612A" w:rsidP="0014612A" w14:paraId="69817603" w14:textId="77777777">
      <w:pPr>
        <w:pStyle w:val="Heading2"/>
        <w:numPr>
          <w:ilvl w:val="0"/>
          <w:numId w:val="0"/>
        </w:numPr>
        <w:spacing w:after="160"/>
        <w:rPr>
          <w:rFonts w:ascii="Calibri" w:hAnsi="Calibri" w:cs="Calibri"/>
          <w:bCs w:val="0"/>
          <w:i/>
          <w:iCs/>
          <w:color w:val="000000" w:themeColor="text1"/>
          <w:sz w:val="22"/>
        </w:rPr>
      </w:pPr>
      <w:r w:rsidRPr="009343BA">
        <w:rPr>
          <w:rFonts w:ascii="Calibri" w:hAnsi="Calibri" w:cs="Calibri"/>
          <w:color w:val="000000" w:themeColor="text1"/>
          <w:sz w:val="22"/>
        </w:rPr>
        <w:t>12b.</w:t>
      </w:r>
      <w:r w:rsidRPr="009343BA">
        <w:rPr>
          <w:rFonts w:ascii="Calibri" w:hAnsi="Calibri" w:cs="Calibri"/>
          <w:sz w:val="22"/>
        </w:rPr>
        <w:t xml:space="preserve"> </w:t>
      </w:r>
      <w:r w:rsidRPr="009343BA">
        <w:rPr>
          <w:rFonts w:ascii="Calibri" w:hAnsi="Calibri" w:cs="Calibri"/>
          <w:color w:val="000000" w:themeColor="text1"/>
          <w:sz w:val="22"/>
        </w:rPr>
        <w:t>INFORMATION REQUESTED</w:t>
      </w:r>
    </w:p>
    <w:p w:rsidR="00A80F9D" w:rsidRPr="00A97E2B" w:rsidP="00A80F9D" w14:paraId="56C39D5E" w14:textId="29B5103B">
      <w:pPr>
        <w:rPr>
          <w:rFonts w:asciiTheme="minorHAnsi" w:hAnsiTheme="minorHAnsi" w:cstheme="minorHAnsi"/>
        </w:rPr>
      </w:pPr>
      <w:r w:rsidRPr="00A97E2B">
        <w:rPr>
          <w:rFonts w:asciiTheme="minorHAnsi" w:hAnsiTheme="minorHAnsi" w:cstheme="minorHAnsi"/>
        </w:rPr>
        <w:t xml:space="preserve">Downstream notification is considered a third-party notification. EPA expects that downstream notification will be accomplished through a specific modification to </w:t>
      </w:r>
      <w:r w:rsidRPr="00A97E2B" w:rsidR="00CD2F0E">
        <w:rPr>
          <w:rFonts w:asciiTheme="minorHAnsi" w:hAnsiTheme="minorHAnsi" w:cstheme="minorHAnsi"/>
        </w:rPr>
        <w:t xml:space="preserve">an </w:t>
      </w:r>
      <w:r w:rsidRPr="00A97E2B">
        <w:rPr>
          <w:rFonts w:asciiTheme="minorHAnsi" w:hAnsiTheme="minorHAnsi" w:cstheme="minorHAnsi"/>
        </w:rPr>
        <w:t>already</w:t>
      </w:r>
      <w:r w:rsidRPr="00A97E2B" w:rsidR="00CD2F0E">
        <w:rPr>
          <w:rFonts w:asciiTheme="minorHAnsi" w:hAnsiTheme="minorHAnsi" w:cstheme="minorHAnsi"/>
        </w:rPr>
        <w:t>-</w:t>
      </w:r>
      <w:r w:rsidRPr="00A97E2B">
        <w:rPr>
          <w:rFonts w:asciiTheme="minorHAnsi" w:hAnsiTheme="minorHAnsi" w:cstheme="minorHAnsi"/>
        </w:rPr>
        <w:t xml:space="preserve">existing chemical SDS that each manufacturer, </w:t>
      </w:r>
      <w:r w:rsidRPr="00A97E2B" w:rsidR="00CD2F0E">
        <w:rPr>
          <w:rFonts w:asciiTheme="minorHAnsi" w:hAnsiTheme="minorHAnsi" w:cstheme="minorHAnsi"/>
        </w:rPr>
        <w:t xml:space="preserve">processor, or </w:t>
      </w:r>
      <w:r w:rsidRPr="00A97E2B">
        <w:rPr>
          <w:rFonts w:asciiTheme="minorHAnsi" w:hAnsiTheme="minorHAnsi" w:cstheme="minorHAnsi"/>
        </w:rPr>
        <w:t>distributor provides to downstream purchasers or users under the Hazard Communication Standard (HCS) (</w:t>
      </w:r>
      <w:hyperlink r:id="rId10" w:history="1">
        <w:r w:rsidRPr="00A97E2B">
          <w:rPr>
            <w:rStyle w:val="Hyperlink"/>
            <w:rFonts w:asciiTheme="minorHAnsi" w:hAnsiTheme="minorHAnsi" w:cstheme="minorHAnsi"/>
          </w:rPr>
          <w:t>29 CFR 1910.1200</w:t>
        </w:r>
      </w:hyperlink>
      <w:r w:rsidRPr="00A97E2B">
        <w:rPr>
          <w:rFonts w:asciiTheme="minorHAnsi" w:hAnsiTheme="minorHAnsi" w:cstheme="minorHAnsi"/>
        </w:rPr>
        <w:t>). EPA estimates that it will require 1 hour of technical labor for each affected manufacturer</w:t>
      </w:r>
      <w:r w:rsidRPr="00A97E2B" w:rsidR="00CD2F0E">
        <w:rPr>
          <w:rFonts w:asciiTheme="minorHAnsi" w:hAnsiTheme="minorHAnsi" w:cstheme="minorHAnsi"/>
        </w:rPr>
        <w:t xml:space="preserve"> (including</w:t>
      </w:r>
      <w:r w:rsidRPr="00A97E2B">
        <w:rPr>
          <w:rFonts w:asciiTheme="minorHAnsi" w:hAnsiTheme="minorHAnsi" w:cstheme="minorHAnsi"/>
        </w:rPr>
        <w:t xml:space="preserve"> importer</w:t>
      </w:r>
      <w:r w:rsidRPr="00A97E2B" w:rsidR="00CD2F0E">
        <w:rPr>
          <w:rFonts w:asciiTheme="minorHAnsi" w:hAnsiTheme="minorHAnsi" w:cstheme="minorHAnsi"/>
        </w:rPr>
        <w:t>)</w:t>
      </w:r>
      <w:r w:rsidRPr="00A97E2B">
        <w:rPr>
          <w:rFonts w:asciiTheme="minorHAnsi" w:hAnsiTheme="minorHAnsi" w:cstheme="minorHAnsi"/>
        </w:rPr>
        <w:t xml:space="preserve"> and processor of methylene chloride and methylene chloride-containing products to make the required changes to the SDS. Once an SDS is annotated, the action would not need to be repeated</w:t>
      </w:r>
      <w:r w:rsidRPr="00A97E2B" w:rsidR="00CD2F0E">
        <w:rPr>
          <w:rFonts w:asciiTheme="minorHAnsi" w:hAnsiTheme="minorHAnsi" w:cstheme="minorHAnsi"/>
        </w:rPr>
        <w:t>;</w:t>
      </w:r>
      <w:r w:rsidRPr="00A97E2B">
        <w:rPr>
          <w:rFonts w:asciiTheme="minorHAnsi" w:hAnsiTheme="minorHAnsi" w:cstheme="minorHAnsi"/>
        </w:rPr>
        <w:t xml:space="preserve"> therefore, EPA estimates this as a one-time burden. However, this is a continuing requirement. Therefore, should new manufacturers, processors, or distributors of methylene chloride or methylene chloride-containing products or new methylene chloride-containing products enter the market, respondents may realize future burden. EPA has no information to estimate the potential for new methylene chloride-containing products or new respondents subject to </w:t>
      </w:r>
      <w:r w:rsidRPr="00A97E2B" w:rsidR="00A75396">
        <w:rPr>
          <w:rFonts w:asciiTheme="minorHAnsi" w:hAnsiTheme="minorHAnsi" w:cstheme="minorHAnsi"/>
        </w:rPr>
        <w:t xml:space="preserve">40 </w:t>
      </w:r>
      <w:r w:rsidRPr="00A97E2B" w:rsidR="00CC6D89">
        <w:rPr>
          <w:rFonts w:asciiTheme="minorHAnsi" w:hAnsiTheme="minorHAnsi" w:cstheme="minorHAnsi"/>
        </w:rPr>
        <w:t>CFR 751</w:t>
      </w:r>
      <w:r w:rsidRPr="00A97E2B">
        <w:rPr>
          <w:rFonts w:asciiTheme="minorHAnsi" w:hAnsiTheme="minorHAnsi" w:cstheme="minorHAnsi"/>
        </w:rPr>
        <w:t xml:space="preserve"> to enter the market over the time period of the </w:t>
      </w:r>
      <w:r w:rsidRPr="00A97E2B" w:rsidR="004223D7">
        <w:rPr>
          <w:rFonts w:asciiTheme="minorHAnsi" w:hAnsiTheme="minorHAnsi" w:cstheme="minorHAnsi"/>
        </w:rPr>
        <w:t>ICR,</w:t>
      </w:r>
      <w:r w:rsidRPr="00A97E2B">
        <w:rPr>
          <w:rFonts w:asciiTheme="minorHAnsi" w:hAnsiTheme="minorHAnsi" w:cstheme="minorHAnsi"/>
        </w:rPr>
        <w:t xml:space="preserve"> so the estimate is limited to a one-time burden for manufacturers, distributors, and processors.</w:t>
      </w:r>
    </w:p>
    <w:p w:rsidR="00A80F9D" w:rsidP="00A80F9D" w14:paraId="29791589" w14:textId="77777777">
      <w:pPr>
        <w:rPr>
          <w:rFonts w:asciiTheme="minorHAnsi" w:hAnsiTheme="minorHAnsi" w:cstheme="minorHAnsi"/>
        </w:rPr>
      </w:pPr>
      <w:r w:rsidRPr="00A97E2B">
        <w:rPr>
          <w:rFonts w:asciiTheme="minorHAnsi" w:hAnsiTheme="minorHAnsi" w:cstheme="minorHAnsi"/>
        </w:rPr>
        <w:t>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1 hour/3 years = 0.33 hours/year.</w:t>
      </w:r>
    </w:p>
    <w:p w:rsidR="0014612A" w:rsidP="0014612A" w14:paraId="12FFCB19" w14:textId="77777777">
      <w:pPr>
        <w:pStyle w:val="Heading2"/>
        <w:numPr>
          <w:ilvl w:val="0"/>
          <w:numId w:val="0"/>
        </w:numPr>
        <w:spacing w:after="160"/>
        <w:rPr>
          <w:rFonts w:ascii="Calibri" w:hAnsi="Calibri" w:cs="Calibri"/>
          <w:bCs w:val="0"/>
          <w:i/>
          <w:iCs/>
          <w:color w:val="000000" w:themeColor="text1"/>
          <w:sz w:val="22"/>
        </w:rPr>
      </w:pPr>
      <w:r w:rsidRPr="009343BA">
        <w:rPr>
          <w:rFonts w:ascii="Calibri" w:hAnsi="Calibri" w:cs="Calibri"/>
          <w:color w:val="000000" w:themeColor="text1"/>
          <w:sz w:val="22"/>
        </w:rPr>
        <w:t>12c.</w:t>
      </w:r>
      <w:r w:rsidRPr="009343BA">
        <w:rPr>
          <w:rFonts w:ascii="Calibri" w:hAnsi="Calibri" w:cs="Calibri"/>
          <w:sz w:val="22"/>
        </w:rPr>
        <w:t xml:space="preserve"> </w:t>
      </w:r>
      <w:r w:rsidRPr="009343BA">
        <w:rPr>
          <w:rFonts w:ascii="Calibri" w:hAnsi="Calibri" w:cs="Calibri"/>
          <w:color w:val="000000" w:themeColor="text1"/>
          <w:sz w:val="22"/>
        </w:rPr>
        <w:t>RESPONDENT ACTIVITIES AND FREQUENCY</w:t>
      </w:r>
    </w:p>
    <w:p w:rsidR="00A80F9D" w:rsidRPr="00A97E2B" w:rsidP="00A80F9D" w14:paraId="525BD695" w14:textId="097889A4">
      <w:pPr>
        <w:rPr>
          <w:rFonts w:asciiTheme="minorHAnsi" w:hAnsiTheme="minorHAnsi" w:cstheme="minorHAnsi"/>
        </w:rPr>
      </w:pPr>
      <w:r w:rsidRPr="00A97E2B">
        <w:rPr>
          <w:rFonts w:asciiTheme="minorHAnsi" w:hAnsiTheme="minorHAnsi" w:cstheme="minorHAnsi"/>
        </w:rPr>
        <w:t>Manufacture</w:t>
      </w:r>
      <w:r w:rsidRPr="00A97E2B" w:rsidR="00CD2F0E">
        <w:rPr>
          <w:rFonts w:asciiTheme="minorHAnsi" w:hAnsiTheme="minorHAnsi" w:cstheme="minorHAnsi"/>
        </w:rPr>
        <w:t>r</w:t>
      </w:r>
      <w:r w:rsidRPr="00A97E2B">
        <w:rPr>
          <w:rFonts w:asciiTheme="minorHAnsi" w:hAnsiTheme="minorHAnsi" w:cstheme="minorHAnsi"/>
        </w:rPr>
        <w:t xml:space="preserve">s (including importers), processors, and distributors (not including consumer retailers) of methylene chloride </w:t>
      </w:r>
      <w:r w:rsidRPr="00A97E2B" w:rsidR="00896823">
        <w:rPr>
          <w:rFonts w:asciiTheme="minorHAnsi" w:hAnsiTheme="minorHAnsi" w:cstheme="minorHAnsi"/>
        </w:rPr>
        <w:t>are r</w:t>
      </w:r>
      <w:r w:rsidRPr="00A97E2B">
        <w:rPr>
          <w:rFonts w:asciiTheme="minorHAnsi" w:hAnsiTheme="minorHAnsi" w:cstheme="minorHAnsi"/>
        </w:rPr>
        <w:t xml:space="preserve">equired to retain for three years documentation showing: (i) The name, address, contact, and telephone number of companies to whom methylene chloride was shipped; (ii) a copy of the notification provided to companies to whom the methylene chloride was shipped; and (iii) the amount of methylene chloride shipped. EPA expects that this information would already be included in manufacturer and processor invoices that already are retained </w:t>
      </w:r>
      <w:r w:rsidRPr="00A97E2B" w:rsidR="00CD2F0E">
        <w:rPr>
          <w:rFonts w:asciiTheme="minorHAnsi" w:hAnsiTheme="minorHAnsi" w:cstheme="minorHAnsi"/>
        </w:rPr>
        <w:t xml:space="preserve">as part of routine business records </w:t>
      </w:r>
      <w:r w:rsidRPr="00A97E2B">
        <w:rPr>
          <w:rFonts w:asciiTheme="minorHAnsi" w:hAnsiTheme="minorHAnsi" w:cstheme="minorHAnsi"/>
        </w:rPr>
        <w:t xml:space="preserve">for tax purposes (IRS, 2016, IRS </w:t>
      </w:r>
      <w:r w:rsidRPr="00A97E2B" w:rsidR="00710A58">
        <w:rPr>
          <w:rFonts w:asciiTheme="minorHAnsi" w:hAnsiTheme="minorHAnsi" w:cstheme="minorHAnsi"/>
        </w:rPr>
        <w:t>2015</w:t>
      </w:r>
      <w:r w:rsidRPr="00A97E2B">
        <w:rPr>
          <w:rFonts w:asciiTheme="minorHAnsi" w:hAnsiTheme="minorHAnsi" w:cstheme="minorHAnsi"/>
        </w:rPr>
        <w:t xml:space="preserve">). However, distributors of products containing methylene chloride may not know how much methylene chloride is in each product they ship and may incur some additional time burden associated with determining this. While only </w:t>
      </w:r>
      <w:r w:rsidRPr="00A97E2B" w:rsidR="004817FD">
        <w:rPr>
          <w:rFonts w:asciiTheme="minorHAnsi" w:hAnsiTheme="minorHAnsi" w:cstheme="minorHAnsi"/>
        </w:rPr>
        <w:t xml:space="preserve">some </w:t>
      </w:r>
      <w:r w:rsidRPr="00A97E2B">
        <w:rPr>
          <w:rFonts w:asciiTheme="minorHAnsi" w:hAnsiTheme="minorHAnsi" w:cstheme="minorHAnsi"/>
        </w:rPr>
        <w:t xml:space="preserve">of these distributors are expected to have incremental recordkeeping costs under </w:t>
      </w:r>
      <w:r w:rsidRPr="00A97E2B" w:rsidR="00A75396">
        <w:rPr>
          <w:rFonts w:asciiTheme="minorHAnsi" w:hAnsiTheme="minorHAnsi" w:cstheme="minorHAnsi"/>
        </w:rPr>
        <w:t xml:space="preserve">40 </w:t>
      </w:r>
      <w:r w:rsidRPr="00A97E2B" w:rsidR="00896823">
        <w:rPr>
          <w:rFonts w:asciiTheme="minorHAnsi" w:hAnsiTheme="minorHAnsi" w:cstheme="minorHAnsi"/>
        </w:rPr>
        <w:t>CFR 751</w:t>
      </w:r>
      <w:r w:rsidRPr="00A97E2B">
        <w:rPr>
          <w:rFonts w:asciiTheme="minorHAnsi" w:hAnsiTheme="minorHAnsi" w:cstheme="minorHAnsi"/>
        </w:rPr>
        <w:t>, EPA makes the simplifying assumption that each wholesaler firm will spend one hour researching and recording the methylene chloride concentration of the products they distribute.</w:t>
      </w:r>
    </w:p>
    <w:p w:rsidR="00A80F9D" w:rsidRPr="00A97E2B" w:rsidP="00A80F9D" w14:paraId="4F8708DD" w14:textId="7BDCF02B">
      <w:pPr>
        <w:rPr>
          <w:rFonts w:asciiTheme="minorHAnsi" w:hAnsiTheme="minorHAnsi" w:cstheme="minorHAnsi"/>
        </w:rPr>
      </w:pPr>
      <w:r w:rsidRPr="00A97E2B">
        <w:rPr>
          <w:rFonts w:asciiTheme="minorHAnsi" w:hAnsiTheme="minorHAnsi" w:cstheme="minorHAnsi"/>
        </w:rPr>
        <w:t xml:space="preserve">In addition, once a wholesaler becomes familiar with the amount of methylene chloride in each product shipped, the action would not need to be repeated; therefore, EPA estimates this as a one-time burden. However, this is a continuing requirement. Therefore, should new distributors of methylene chloride-containing products or new methylene chloride-containing products enter the market, respondents may realize future burden. EPA has no information to estimate the potential for new methylene chloride-containing products or new respondents subject to the </w:t>
      </w:r>
      <w:r w:rsidRPr="00A97E2B" w:rsidR="00E12B55">
        <w:rPr>
          <w:rFonts w:asciiTheme="minorHAnsi" w:hAnsiTheme="minorHAnsi" w:cstheme="minorHAnsi"/>
        </w:rPr>
        <w:t xml:space="preserve">requirements </w:t>
      </w:r>
      <w:r w:rsidRPr="00A97E2B">
        <w:rPr>
          <w:rFonts w:asciiTheme="minorHAnsi" w:hAnsiTheme="minorHAnsi" w:cstheme="minorHAnsi"/>
        </w:rPr>
        <w:t xml:space="preserve">to enter the market over the time period of the </w:t>
      </w:r>
      <w:r w:rsidRPr="00A97E2B" w:rsidR="00392ED8">
        <w:rPr>
          <w:rFonts w:asciiTheme="minorHAnsi" w:hAnsiTheme="minorHAnsi" w:cstheme="minorHAnsi"/>
        </w:rPr>
        <w:t>ICR,</w:t>
      </w:r>
      <w:r w:rsidRPr="00A97E2B">
        <w:rPr>
          <w:rFonts w:asciiTheme="minorHAnsi" w:hAnsiTheme="minorHAnsi" w:cstheme="minorHAnsi"/>
        </w:rPr>
        <w:t xml:space="preserve"> so the estimate is limited to a one-time burden for distributors.</w:t>
      </w:r>
    </w:p>
    <w:p w:rsidR="00A80F9D" w:rsidP="00A80F9D" w14:paraId="0C8D0CCD" w14:textId="7F6C7A55">
      <w:pPr>
        <w:rPr>
          <w:rFonts w:asciiTheme="minorHAnsi" w:hAnsiTheme="minorHAnsi" w:cstheme="minorHAnsi"/>
        </w:rPr>
      </w:pPr>
      <w:r w:rsidRPr="00A97E2B">
        <w:rPr>
          <w:rFonts w:asciiTheme="minorHAnsi" w:hAnsiTheme="minorHAnsi" w:cstheme="minorHAnsi"/>
        </w:rPr>
        <w:t>To develop an estimate of average annual burden across the time period of the ICR, EPA divided the burden per response equally across the three years. Therefore, average burden per respondent for each year is calculated as 1 hour/3 years = 0.33 hours/year.</w:t>
      </w:r>
    </w:p>
    <w:p w:rsidR="0014612A" w:rsidRPr="009343BA" w:rsidP="0014612A" w14:paraId="3E968A90" w14:textId="77777777">
      <w:pPr>
        <w:pStyle w:val="Heading2"/>
        <w:numPr>
          <w:ilvl w:val="0"/>
          <w:numId w:val="0"/>
        </w:numPr>
        <w:spacing w:after="160"/>
        <w:rPr>
          <w:rFonts w:ascii="Calibri" w:hAnsi="Calibri" w:cs="Calibri"/>
          <w:b w:val="0"/>
          <w:bCs w:val="0"/>
          <w:i/>
          <w:iCs/>
          <w:sz w:val="22"/>
        </w:rPr>
      </w:pPr>
      <w:r w:rsidRPr="009343BA">
        <w:rPr>
          <w:rFonts w:ascii="Calibri" w:hAnsi="Calibri" w:cs="Calibri"/>
          <w:color w:val="000000" w:themeColor="text1"/>
          <w:sz w:val="22"/>
        </w:rPr>
        <w:t>12d.</w:t>
      </w:r>
      <w:r w:rsidRPr="009343BA">
        <w:rPr>
          <w:rFonts w:ascii="Calibri" w:hAnsi="Calibri" w:cs="Calibri"/>
          <w:sz w:val="22"/>
        </w:rPr>
        <w:t xml:space="preserve"> </w:t>
      </w:r>
      <w:r w:rsidRPr="009343BA">
        <w:rPr>
          <w:rFonts w:ascii="Calibri" w:hAnsi="Calibri" w:cs="Calibri"/>
          <w:color w:val="000000" w:themeColor="text1"/>
          <w:sz w:val="22"/>
        </w:rPr>
        <w:t>RESPONDENT BURDEN HOURS AND LABOR COSTS</w:t>
      </w:r>
    </w:p>
    <w:p w:rsidR="00A80F9D" w:rsidRPr="00A97E2B" w:rsidP="001F30D6" w14:paraId="315E8F2D" w14:textId="24422772">
      <w:pPr>
        <w:spacing w:after="160" w:line="259" w:lineRule="auto"/>
        <w:rPr>
          <w:rFonts w:asciiTheme="minorHAnsi" w:hAnsiTheme="minorHAnsi" w:cstheme="minorHAnsi"/>
        </w:rPr>
      </w:pPr>
      <w:r w:rsidRPr="00A97E2B">
        <w:rPr>
          <w:rFonts w:asciiTheme="minorHAnsi" w:hAnsiTheme="minorHAnsi" w:cstheme="minorHAnsi"/>
        </w:rPr>
        <w:t xml:space="preserve">Details on the burden estimate calculations per activity are presented in </w:t>
      </w:r>
      <w:r w:rsidRPr="00A97E2B" w:rsidR="00896823">
        <w:rPr>
          <w:rFonts w:asciiTheme="minorHAnsi" w:hAnsiTheme="minorHAnsi" w:cstheme="minorHAnsi"/>
        </w:rPr>
        <w:t>Table 1</w:t>
      </w:r>
      <w:r w:rsidRPr="00A97E2B">
        <w:rPr>
          <w:rFonts w:asciiTheme="minorHAnsi" w:hAnsiTheme="minorHAnsi" w:cstheme="minorHAnsi"/>
        </w:rPr>
        <w:t>. T</w:t>
      </w:r>
      <w:r w:rsidRPr="00A97E2B" w:rsidR="00896823">
        <w:rPr>
          <w:rFonts w:asciiTheme="minorHAnsi" w:hAnsiTheme="minorHAnsi" w:cstheme="minorHAnsi"/>
        </w:rPr>
        <w:t>able 1</w:t>
      </w:r>
      <w:r w:rsidRPr="00A97E2B">
        <w:rPr>
          <w:rFonts w:asciiTheme="minorHAnsi" w:hAnsiTheme="minorHAnsi" w:cstheme="minorHAnsi"/>
        </w:rPr>
        <w:t xml:space="preserve"> presents the estimated average annual burden for each activity and each respondent type. </w:t>
      </w:r>
    </w:p>
    <w:p w:rsidR="00FC2E77" w:rsidRPr="00A97E2B" w:rsidP="001F30D6" w14:paraId="2E60D0F3" w14:textId="1DA121CE">
      <w:pPr>
        <w:rPr>
          <w:rFonts w:asciiTheme="minorHAnsi" w:hAnsiTheme="minorHAnsi" w:cstheme="minorHAnsi"/>
        </w:rPr>
      </w:pPr>
      <w:r w:rsidRPr="00A97E2B">
        <w:rPr>
          <w:rFonts w:asciiTheme="minorHAnsi" w:hAnsiTheme="minorHAnsi" w:cstheme="minorHAnsi"/>
        </w:rPr>
        <w:t>The paperwork burden and associated costs include the activity types listed below. Note that not all entities will incur burden or costs from these activities because they may already be meeting the requirements as part of their usual business practices.</w:t>
      </w:r>
    </w:p>
    <w:p w:rsidR="00FC2E77" w:rsidRPr="00A97E2B" w:rsidP="00237435" w14:paraId="533CC594" w14:textId="77777777">
      <w:pPr>
        <w:pStyle w:val="ListParagraph"/>
        <w:numPr>
          <w:ilvl w:val="0"/>
          <w:numId w:val="10"/>
        </w:numPr>
        <w:rPr>
          <w:rFonts w:asciiTheme="minorHAnsi" w:hAnsiTheme="minorHAnsi" w:cstheme="minorHAnsi"/>
        </w:rPr>
      </w:pPr>
      <w:r w:rsidRPr="00A97E2B">
        <w:rPr>
          <w:rFonts w:asciiTheme="minorHAnsi" w:hAnsiTheme="minorHAnsi" w:cstheme="minorHAnsi"/>
        </w:rPr>
        <w:t>Rule familiarization</w:t>
      </w:r>
    </w:p>
    <w:p w:rsidR="00FC2E77" w:rsidRPr="00A97E2B" w:rsidP="00237435" w14:paraId="6B32579A" w14:textId="34EDD9D7">
      <w:pPr>
        <w:pStyle w:val="ListParagraph"/>
        <w:numPr>
          <w:ilvl w:val="1"/>
          <w:numId w:val="10"/>
        </w:numPr>
        <w:rPr>
          <w:rFonts w:asciiTheme="minorHAnsi" w:hAnsiTheme="minorHAnsi" w:cstheme="minorHAnsi"/>
        </w:rPr>
      </w:pPr>
      <w:r w:rsidRPr="00A97E2B">
        <w:rPr>
          <w:rFonts w:asciiTheme="minorHAnsi" w:hAnsiTheme="minorHAnsi" w:cstheme="minorHAnsi"/>
        </w:rPr>
        <w:t>The 6,483 facilities with PRA burdens and costs associated with a WCPP or other respiratory protection requirements are assumed to incur an initial cost of $214 for a three-hour burden associated with rule familiarization.</w:t>
      </w:r>
    </w:p>
    <w:p w:rsidR="00FC2E77" w:rsidRPr="00A97E2B" w:rsidP="00237435" w14:paraId="0557A8EF" w14:textId="77777777">
      <w:pPr>
        <w:pStyle w:val="ListParagraph"/>
        <w:numPr>
          <w:ilvl w:val="0"/>
          <w:numId w:val="10"/>
        </w:numPr>
        <w:rPr>
          <w:rFonts w:asciiTheme="minorHAnsi" w:hAnsiTheme="minorHAnsi" w:cstheme="minorHAnsi"/>
        </w:rPr>
      </w:pPr>
      <w:r w:rsidRPr="00A97E2B">
        <w:rPr>
          <w:rFonts w:asciiTheme="minorHAnsi" w:hAnsiTheme="minorHAnsi" w:cstheme="minorHAnsi"/>
        </w:rPr>
        <w:t>Downstream notification</w:t>
      </w:r>
    </w:p>
    <w:p w:rsidR="00FC2E77" w:rsidRPr="00A97E2B" w:rsidP="00237435" w14:paraId="6E81CAC8" w14:textId="5AB9E91E">
      <w:pPr>
        <w:pStyle w:val="ListParagraph"/>
        <w:numPr>
          <w:ilvl w:val="1"/>
          <w:numId w:val="10"/>
        </w:numPr>
        <w:rPr>
          <w:rFonts w:asciiTheme="minorHAnsi" w:hAnsiTheme="minorHAnsi" w:cstheme="minorHAnsi"/>
        </w:rPr>
      </w:pPr>
      <w:r w:rsidRPr="00A97E2B">
        <w:rPr>
          <w:rFonts w:asciiTheme="minorHAnsi" w:hAnsiTheme="minorHAnsi" w:cstheme="minorHAnsi"/>
        </w:rPr>
        <w:t>Each person who processes or distributes in commerce methylene chloride or methylene chloride-containing products for any use must, prior to or concurrent with the shipment, notify companies to whom methylene chloride is shipped, in writing, of the restrictions on its use. It is assumed that 32 respondents (manufacturers, import, and repackage facilities) accomplish this by modifying the SDS to note the restrictions and the burden associated with the downstream notification requirements, including the related recordkeeping, is two hours, with an associated labor cost of $189. Shipment records are assumed to be kept as part of ordinary business practices, and therefore no incremental burden is estimated for this requirement.</w:t>
      </w:r>
    </w:p>
    <w:p w:rsidR="00FC2E77" w:rsidRPr="00A97E2B" w:rsidP="00237435" w14:paraId="044D5684" w14:textId="1C81BC1C">
      <w:pPr>
        <w:pStyle w:val="ListParagraph"/>
        <w:numPr>
          <w:ilvl w:val="0"/>
          <w:numId w:val="10"/>
        </w:numPr>
        <w:rPr>
          <w:rFonts w:asciiTheme="minorHAnsi" w:hAnsiTheme="minorHAnsi" w:cstheme="minorHAnsi"/>
        </w:rPr>
      </w:pPr>
      <w:r w:rsidRPr="00A97E2B">
        <w:rPr>
          <w:rFonts w:asciiTheme="minorHAnsi" w:hAnsiTheme="minorHAnsi" w:cstheme="minorHAnsi"/>
        </w:rPr>
        <w:t>WCPP</w:t>
      </w:r>
    </w:p>
    <w:p w:rsidR="00FC2E77" w:rsidRPr="00A97E2B" w:rsidP="00237435" w14:paraId="6CD831D1" w14:textId="74F466D5">
      <w:pPr>
        <w:pStyle w:val="ListParagraph"/>
        <w:numPr>
          <w:ilvl w:val="1"/>
          <w:numId w:val="10"/>
        </w:numPr>
        <w:rPr>
          <w:rFonts w:asciiTheme="minorHAnsi" w:hAnsiTheme="minorHAnsi" w:cstheme="minorHAnsi"/>
        </w:rPr>
      </w:pPr>
      <w:r w:rsidRPr="00A97E2B">
        <w:rPr>
          <w:rFonts w:asciiTheme="minorHAnsi" w:hAnsiTheme="minorHAnsi" w:cstheme="minorHAnsi"/>
        </w:rPr>
        <w:t>Under the</w:t>
      </w:r>
      <w:r w:rsidRPr="00A97E2B" w:rsidR="005B29E1">
        <w:rPr>
          <w:rFonts w:asciiTheme="minorHAnsi" w:hAnsiTheme="minorHAnsi" w:cstheme="minorHAnsi"/>
        </w:rPr>
        <w:t xml:space="preserve"> requirements outlined in 40 CFR 751</w:t>
      </w:r>
      <w:r w:rsidRPr="00A97E2B">
        <w:rPr>
          <w:rFonts w:asciiTheme="minorHAnsi" w:hAnsiTheme="minorHAnsi" w:cstheme="minorHAnsi"/>
        </w:rPr>
        <w:t xml:space="preserve">1,584 facilities complying with the rule through an WCPP are required to develop exposure control plans, monitor exposure levels, maintain records of this monitoring, provide employees with information about how they can access to the exposure control plans, exposure monitoring records, PPE program implementation documentation, and respirator program documentation, and obtain an acknowledgment from the employee that they have received the information. </w:t>
      </w:r>
      <w:r w:rsidRPr="00A97E2B" w:rsidR="001C3D9F">
        <w:rPr>
          <w:rFonts w:asciiTheme="minorHAnsi" w:hAnsiTheme="minorHAnsi" w:cstheme="minorHAnsi"/>
        </w:rPr>
        <w:t xml:space="preserve">Some regulated entities may have already completed initial monitoring and corresponding recordkeeping requirements. </w:t>
      </w:r>
      <w:r w:rsidRPr="00A97E2B">
        <w:rPr>
          <w:rFonts w:asciiTheme="minorHAnsi" w:hAnsiTheme="minorHAnsi" w:cstheme="minorHAnsi"/>
        </w:rPr>
        <w:t>The estimated costs and burdens are as follows:</w:t>
      </w:r>
    </w:p>
    <w:p w:rsidR="00FC2E77" w:rsidRPr="00A97E2B" w:rsidP="00237435" w14:paraId="3CFC2007" w14:textId="03347D63">
      <w:pPr>
        <w:pStyle w:val="ListParagraph"/>
        <w:numPr>
          <w:ilvl w:val="2"/>
          <w:numId w:val="10"/>
        </w:numPr>
        <w:rPr>
          <w:rFonts w:asciiTheme="minorHAnsi" w:hAnsiTheme="minorHAnsi" w:cstheme="minorHAnsi"/>
        </w:rPr>
      </w:pPr>
      <w:r w:rsidRPr="00A97E2B">
        <w:rPr>
          <w:rFonts w:asciiTheme="minorHAnsi" w:hAnsiTheme="minorHAnsi" w:cstheme="minorHAnsi"/>
        </w:rPr>
        <w:t>The estimated burden and costs for the respiratory exposure monitoring plan and conducting exposure monitoring (generating the exposure monitoring results) depend on the methylene chloride levels determined by the monitoring and are described in Chapter 10 of the economic analysis (certified industrial hygienist and technical specialist labor)</w:t>
      </w:r>
      <w:r w:rsidRPr="00A97E2B" w:rsidR="00043028">
        <w:rPr>
          <w:rFonts w:asciiTheme="minorHAnsi" w:hAnsiTheme="minorHAnsi" w:cstheme="minorHAnsi"/>
        </w:rPr>
        <w:t xml:space="preserve"> </w:t>
      </w:r>
      <w:r w:rsidRPr="00A97E2B" w:rsidR="005B29E1">
        <w:rPr>
          <w:rFonts w:asciiTheme="minorHAnsi" w:hAnsiTheme="minorHAnsi" w:cstheme="minorHAnsi"/>
        </w:rPr>
        <w:t>(Ref. 4).</w:t>
      </w:r>
    </w:p>
    <w:p w:rsidR="00FC2E77" w:rsidRPr="00A97E2B" w:rsidP="00237435" w14:paraId="2F65852F" w14:textId="24AB18D4">
      <w:pPr>
        <w:pStyle w:val="ListParagraph"/>
        <w:numPr>
          <w:ilvl w:val="2"/>
          <w:numId w:val="10"/>
        </w:numPr>
        <w:rPr>
          <w:rFonts w:asciiTheme="minorHAnsi" w:hAnsiTheme="minorHAnsi" w:cstheme="minorHAnsi"/>
        </w:rPr>
      </w:pPr>
      <w:r w:rsidRPr="00A97E2B">
        <w:rPr>
          <w:rFonts w:asciiTheme="minorHAnsi" w:hAnsiTheme="minorHAnsi" w:cstheme="minorHAnsi"/>
        </w:rPr>
        <w:t xml:space="preserve">The estimated burden and costs for recordkeeping related to respiratory exposure monitoring depend on the methylene chloride levels determined by the monitoring and are described in Chapter 10 of the economic analysis </w:t>
      </w:r>
      <w:r w:rsidRPr="00A97E2B" w:rsidR="00941C1F">
        <w:rPr>
          <w:rFonts w:asciiTheme="minorHAnsi" w:hAnsiTheme="minorHAnsi" w:cstheme="minorHAnsi"/>
        </w:rPr>
        <w:t>(</w:t>
      </w:r>
      <w:r w:rsidRPr="00A97E2B">
        <w:rPr>
          <w:rFonts w:asciiTheme="minorHAnsi" w:hAnsiTheme="minorHAnsi" w:cstheme="minorHAnsi"/>
        </w:rPr>
        <w:t>Manufacturing/Managerial labor).</w:t>
      </w:r>
    </w:p>
    <w:p w:rsidR="00FC2E77" w:rsidRPr="00A97E2B" w:rsidP="00237435" w14:paraId="4978CB91" w14:textId="0FF9CFDD">
      <w:pPr>
        <w:pStyle w:val="ListParagraph"/>
        <w:numPr>
          <w:ilvl w:val="2"/>
          <w:numId w:val="10"/>
        </w:numPr>
        <w:rPr>
          <w:rFonts w:asciiTheme="minorHAnsi" w:hAnsiTheme="minorHAnsi" w:cstheme="minorHAnsi"/>
        </w:rPr>
      </w:pPr>
      <w:r w:rsidRPr="00A97E2B">
        <w:rPr>
          <w:rFonts w:asciiTheme="minorHAnsi" w:hAnsiTheme="minorHAnsi" w:cstheme="minorHAnsi"/>
        </w:rPr>
        <w:t>The estimated burden and costs for notifications related to exposure monitoring (notifying potentially exposed workers; providing them with access to exposure control plans, exposure monitoring records, PPE program implementation documentation, and respirator program documentation) depend on the methylene chloride levels determined by the monitoring and are described in Chapter 10 of the economic analysis (Manufacturing/Managerial labor).</w:t>
      </w:r>
    </w:p>
    <w:p w:rsidR="00FC2E77" w:rsidRPr="00A97E2B" w:rsidP="00237435" w14:paraId="6E7AFCCD" w14:textId="3BB8310B">
      <w:pPr>
        <w:pStyle w:val="ListParagraph"/>
        <w:numPr>
          <w:ilvl w:val="0"/>
          <w:numId w:val="10"/>
        </w:numPr>
        <w:rPr>
          <w:rFonts w:asciiTheme="minorHAnsi" w:hAnsiTheme="minorHAnsi" w:cstheme="minorHAnsi"/>
        </w:rPr>
      </w:pPr>
      <w:r w:rsidRPr="00A97E2B">
        <w:rPr>
          <w:rFonts w:asciiTheme="minorHAnsi" w:hAnsiTheme="minorHAnsi" w:cstheme="minorHAnsi"/>
        </w:rPr>
        <w:t xml:space="preserve">Commercial furniture refinishing </w:t>
      </w:r>
    </w:p>
    <w:p w:rsidR="00FC2E77" w:rsidRPr="00A97E2B" w:rsidP="00237435" w14:paraId="018AC580" w14:textId="23A3B057">
      <w:pPr>
        <w:pStyle w:val="ListParagraph"/>
        <w:numPr>
          <w:ilvl w:val="1"/>
          <w:numId w:val="10"/>
        </w:numPr>
        <w:rPr>
          <w:rFonts w:asciiTheme="minorHAnsi" w:hAnsiTheme="minorHAnsi" w:cstheme="minorHAnsi"/>
        </w:rPr>
      </w:pPr>
      <w:r w:rsidRPr="00A97E2B">
        <w:rPr>
          <w:rFonts w:asciiTheme="minorHAnsi" w:hAnsiTheme="minorHAnsi" w:cstheme="minorHAnsi"/>
        </w:rPr>
        <w:t xml:space="preserve">Under the final rule, 4,899 facilities engaged in commercial use of methylene chloride in paint and coating removal for the refinishing of wooden pieces of artistic, cultural, or historic value must maintain records detailing their use of methylene chloride; EPA expects these would be ordinary business records. </w:t>
      </w:r>
    </w:p>
    <w:p w:rsidR="00941C1F" w:rsidRPr="00A97E2B" w:rsidP="001F30D6" w14:paraId="43C7627E" w14:textId="64375108">
      <w:pPr>
        <w:rPr>
          <w:rFonts w:asciiTheme="minorHAnsi" w:hAnsiTheme="minorHAnsi" w:cstheme="minorHAnsi"/>
        </w:rPr>
      </w:pPr>
      <w:r w:rsidRPr="00A97E2B">
        <w:rPr>
          <w:rFonts w:asciiTheme="minorHAnsi" w:hAnsiTheme="minorHAnsi" w:cstheme="minorHAnsi"/>
        </w:rPr>
        <w:t>The table below presents the labor rates used to estimate the costs of the labor burdens under the ICR.</w:t>
      </w:r>
    </w:p>
    <w:p w:rsidR="00941C1F" w:rsidRPr="00A97E2B" w14:paraId="392C97B8" w14:textId="77777777">
      <w:pPr>
        <w:spacing w:after="160" w:line="259" w:lineRule="auto"/>
        <w:rPr>
          <w:rFonts w:asciiTheme="minorHAnsi" w:hAnsiTheme="minorHAnsi" w:cstheme="minorHAnsi"/>
        </w:rPr>
      </w:pPr>
      <w:r w:rsidRPr="00A97E2B">
        <w:rPr>
          <w:rFonts w:asciiTheme="minorHAnsi" w:hAnsiTheme="minorHAnsi" w:cstheme="minorHAnsi"/>
        </w:rPr>
        <w:br w:type="page"/>
      </w:r>
    </w:p>
    <w:p w:rsidR="00FC2E77" w:rsidRPr="00A97E2B" w:rsidP="002578C2" w14:paraId="71BC91C8" w14:textId="65D3D5EB">
      <w:pPr>
        <w:spacing w:before="74" w:after="34"/>
        <w:rPr>
          <w:rFonts w:asciiTheme="minorHAnsi" w:hAnsiTheme="minorHAnsi" w:cstheme="minorHAnsi"/>
          <w:b/>
          <w:szCs w:val="24"/>
        </w:rPr>
      </w:pPr>
      <w:r w:rsidRPr="00A97E2B">
        <w:rPr>
          <w:rFonts w:asciiTheme="minorHAnsi" w:hAnsiTheme="minorHAnsi" w:cstheme="minorHAnsi"/>
          <w:b/>
          <w:szCs w:val="24"/>
        </w:rPr>
        <w:t xml:space="preserve">Table 1: </w:t>
      </w:r>
      <w:r w:rsidRPr="00A97E2B">
        <w:rPr>
          <w:rFonts w:asciiTheme="minorHAnsi" w:hAnsiTheme="minorHAnsi" w:cstheme="minorHAnsi"/>
          <w:b/>
          <w:szCs w:val="24"/>
        </w:rPr>
        <w:t>Industry</w:t>
      </w:r>
      <w:r w:rsidRPr="00A97E2B">
        <w:rPr>
          <w:rFonts w:asciiTheme="minorHAnsi" w:hAnsiTheme="minorHAnsi" w:cstheme="minorHAnsi"/>
          <w:b/>
          <w:spacing w:val="-8"/>
          <w:szCs w:val="24"/>
        </w:rPr>
        <w:t xml:space="preserve"> </w:t>
      </w:r>
      <w:r w:rsidRPr="00A97E2B">
        <w:rPr>
          <w:rFonts w:asciiTheme="minorHAnsi" w:hAnsiTheme="minorHAnsi" w:cstheme="minorHAnsi"/>
          <w:b/>
          <w:szCs w:val="24"/>
        </w:rPr>
        <w:t>Wage</w:t>
      </w:r>
      <w:r w:rsidRPr="00A97E2B">
        <w:rPr>
          <w:rFonts w:asciiTheme="minorHAnsi" w:hAnsiTheme="minorHAnsi" w:cstheme="minorHAnsi"/>
          <w:b/>
          <w:spacing w:val="-8"/>
          <w:szCs w:val="24"/>
        </w:rPr>
        <w:t xml:space="preserve"> </w:t>
      </w:r>
      <w:r w:rsidRPr="00A97E2B">
        <w:rPr>
          <w:rFonts w:asciiTheme="minorHAnsi" w:hAnsiTheme="minorHAnsi" w:cstheme="minorHAnsi"/>
          <w:b/>
          <w:szCs w:val="24"/>
        </w:rPr>
        <w:t>Rates</w:t>
      </w:r>
      <w:r w:rsidRPr="00A97E2B">
        <w:rPr>
          <w:rFonts w:asciiTheme="minorHAnsi" w:hAnsiTheme="minorHAnsi" w:cstheme="minorHAnsi"/>
          <w:b/>
          <w:spacing w:val="-9"/>
          <w:szCs w:val="24"/>
        </w:rPr>
        <w:t xml:space="preserve"> </w:t>
      </w:r>
      <w:r w:rsidRPr="00A97E2B">
        <w:rPr>
          <w:rFonts w:asciiTheme="minorHAnsi" w:hAnsiTheme="minorHAnsi" w:cstheme="minorHAnsi"/>
          <w:b/>
          <w:spacing w:val="-2"/>
          <w:szCs w:val="24"/>
        </w:rPr>
        <w:t>(202</w:t>
      </w:r>
      <w:r w:rsidRPr="00A97E2B" w:rsidR="008156A1">
        <w:rPr>
          <w:rFonts w:asciiTheme="minorHAnsi" w:hAnsiTheme="minorHAnsi" w:cstheme="minorHAnsi"/>
          <w:b/>
          <w:spacing w:val="-2"/>
          <w:szCs w:val="24"/>
        </w:rPr>
        <w:t>4</w:t>
      </w:r>
      <w:r w:rsidRPr="00A97E2B">
        <w:rPr>
          <w:rFonts w:asciiTheme="minorHAnsi" w:hAnsiTheme="minorHAnsi" w:cstheme="minorHAnsi"/>
          <w:b/>
          <w:spacing w:val="-2"/>
          <w:szCs w:val="24"/>
        </w:rPr>
        <w:t>$)</w:t>
      </w:r>
    </w:p>
    <w:tbl>
      <w:tblPr>
        <w:tblW w:w="0" w:type="auto"/>
        <w:tblLook w:val="04A0"/>
      </w:tblPr>
      <w:tblGrid>
        <w:gridCol w:w="1500"/>
        <w:gridCol w:w="2674"/>
        <w:gridCol w:w="608"/>
        <w:gridCol w:w="869"/>
        <w:gridCol w:w="1466"/>
        <w:gridCol w:w="993"/>
        <w:gridCol w:w="1230"/>
      </w:tblGrid>
      <w:tr w14:paraId="65986150" w14:textId="77777777" w:rsidTr="0014612A">
        <w:tblPrEx>
          <w:tblW w:w="0" w:type="auto"/>
          <w:tblLook w:val="04A0"/>
        </w:tblPrEx>
        <w:trPr>
          <w:trHeight w:val="279"/>
        </w:trPr>
        <w:tc>
          <w:tcPr>
            <w:tcW w:w="0" w:type="auto"/>
            <w:tcBorders>
              <w:top w:val="single" w:sz="8" w:space="0" w:color="000000"/>
              <w:left w:val="single" w:sz="8" w:space="0" w:color="000000"/>
              <w:bottom w:val="nil"/>
              <w:right w:val="single" w:sz="8" w:space="0" w:color="000000"/>
            </w:tcBorders>
            <w:shd w:val="clear" w:color="000000" w:fill="A6A6A6"/>
            <w:vAlign w:val="center"/>
            <w:hideMark/>
          </w:tcPr>
          <w:p w:rsidR="008156A1" w:rsidRPr="00A97E2B" w:rsidP="008156A1" w14:paraId="52D30822"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single" w:sz="8" w:space="0" w:color="000000"/>
              <w:left w:val="nil"/>
              <w:bottom w:val="nil"/>
              <w:right w:val="single" w:sz="8" w:space="0" w:color="000000"/>
            </w:tcBorders>
            <w:shd w:val="clear" w:color="000000" w:fill="A6A6A6"/>
            <w:vAlign w:val="center"/>
            <w:hideMark/>
          </w:tcPr>
          <w:p w:rsidR="008156A1" w:rsidRPr="00A97E2B" w:rsidP="008156A1" w14:paraId="04EBD76C"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single" w:sz="8" w:space="0" w:color="000000"/>
              <w:left w:val="nil"/>
              <w:bottom w:val="nil"/>
              <w:right w:val="single" w:sz="8" w:space="0" w:color="000000"/>
            </w:tcBorders>
            <w:shd w:val="clear" w:color="000000" w:fill="A6A6A6"/>
            <w:vAlign w:val="center"/>
            <w:hideMark/>
          </w:tcPr>
          <w:p w:rsidR="008156A1" w:rsidRPr="00A97E2B" w:rsidP="008156A1" w14:paraId="66B40041"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single" w:sz="8" w:space="0" w:color="000000"/>
              <w:left w:val="nil"/>
              <w:bottom w:val="nil"/>
              <w:right w:val="single" w:sz="8" w:space="0" w:color="000000"/>
            </w:tcBorders>
            <w:shd w:val="clear" w:color="000000" w:fill="A6A6A6"/>
            <w:vAlign w:val="center"/>
            <w:hideMark/>
          </w:tcPr>
          <w:p w:rsidR="008156A1" w:rsidRPr="00A97E2B" w:rsidP="008156A1" w14:paraId="227ABC65"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single" w:sz="8" w:space="0" w:color="000000"/>
              <w:left w:val="nil"/>
              <w:bottom w:val="nil"/>
              <w:right w:val="single" w:sz="8" w:space="0" w:color="000000"/>
            </w:tcBorders>
            <w:shd w:val="clear" w:color="000000" w:fill="A6A6A6"/>
            <w:vAlign w:val="center"/>
            <w:hideMark/>
          </w:tcPr>
          <w:p w:rsidR="008156A1" w:rsidRPr="00A97E2B" w:rsidP="008156A1" w14:paraId="599A2F0E"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single" w:sz="8" w:space="0" w:color="000000"/>
              <w:left w:val="nil"/>
              <w:bottom w:val="nil"/>
              <w:right w:val="single" w:sz="8" w:space="0" w:color="000000"/>
            </w:tcBorders>
            <w:shd w:val="clear" w:color="000000" w:fill="A6A6A6"/>
            <w:vAlign w:val="center"/>
            <w:hideMark/>
          </w:tcPr>
          <w:p w:rsidR="008156A1" w:rsidRPr="00A97E2B" w:rsidP="008156A1" w14:paraId="0B0C070D"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single" w:sz="8" w:space="0" w:color="000000"/>
              <w:left w:val="nil"/>
              <w:bottom w:val="nil"/>
              <w:right w:val="single" w:sz="8" w:space="0" w:color="000000"/>
            </w:tcBorders>
            <w:shd w:val="clear" w:color="000000" w:fill="A6A6A6"/>
            <w:vAlign w:val="center"/>
            <w:hideMark/>
          </w:tcPr>
          <w:p w:rsidR="008156A1" w:rsidRPr="00A97E2B" w:rsidP="008156A1" w14:paraId="677744D4" w14:textId="3B85BBE5">
            <w:pPr>
              <w:spacing w:after="0" w:line="240" w:lineRule="auto"/>
              <w:rPr>
                <w:rFonts w:eastAsia="Times New Roman" w:asciiTheme="minorHAnsi" w:hAnsiTheme="minorHAnsi" w:cstheme="minorHAnsi"/>
                <w:b/>
                <w:color w:val="000000"/>
                <w:sz w:val="18"/>
                <w:szCs w:val="18"/>
              </w:rPr>
            </w:pPr>
          </w:p>
        </w:tc>
      </w:tr>
      <w:tr w14:paraId="09EBE724" w14:textId="77777777" w:rsidTr="0014612A">
        <w:tblPrEx>
          <w:tblW w:w="0" w:type="auto"/>
          <w:tblLook w:val="04A0"/>
        </w:tblPrEx>
        <w:trPr>
          <w:trHeight w:val="443"/>
        </w:trPr>
        <w:tc>
          <w:tcPr>
            <w:tcW w:w="0" w:type="auto"/>
            <w:vMerge w:val="restart"/>
            <w:tcBorders>
              <w:top w:val="nil"/>
              <w:left w:val="single" w:sz="8" w:space="0" w:color="000000"/>
              <w:right w:val="single" w:sz="8" w:space="0" w:color="000000"/>
            </w:tcBorders>
            <w:shd w:val="clear" w:color="auto" w:fill="BFBFBF" w:themeFill="background1" w:themeFillShade="BF"/>
            <w:vAlign w:val="center"/>
            <w:hideMark/>
          </w:tcPr>
          <w:p w:rsidR="008156A1" w:rsidRPr="00A97E2B" w:rsidP="008156A1" w14:paraId="21DA3446" w14:textId="44DD1D6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bCs/>
                <w:sz w:val="18"/>
                <w:szCs w:val="18"/>
              </w:rPr>
              <w:t>Labor Category</w:t>
            </w:r>
          </w:p>
        </w:tc>
        <w:tc>
          <w:tcPr>
            <w:tcW w:w="0" w:type="auto"/>
            <w:vMerge w:val="restart"/>
            <w:tcBorders>
              <w:top w:val="nil"/>
              <w:left w:val="nil"/>
              <w:right w:val="single" w:sz="8" w:space="0" w:color="000000"/>
            </w:tcBorders>
            <w:shd w:val="clear" w:color="auto" w:fill="BFBFBF" w:themeFill="background1" w:themeFillShade="BF"/>
            <w:vAlign w:val="center"/>
            <w:hideMark/>
          </w:tcPr>
          <w:p w:rsidR="008156A1" w:rsidRPr="00A97E2B" w:rsidP="00CC3D22" w14:paraId="4B141EB8" w14:textId="25254E26">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bCs/>
                <w:sz w:val="18"/>
                <w:szCs w:val="18"/>
              </w:rPr>
              <w:t>Data Series</w:t>
            </w:r>
          </w:p>
        </w:tc>
        <w:tc>
          <w:tcPr>
            <w:tcW w:w="0" w:type="auto"/>
            <w:tcBorders>
              <w:top w:val="nil"/>
              <w:left w:val="nil"/>
              <w:bottom w:val="nil"/>
              <w:right w:val="single" w:sz="8" w:space="0" w:color="000000"/>
            </w:tcBorders>
            <w:shd w:val="clear" w:color="auto" w:fill="BFBFBF" w:themeFill="background1" w:themeFillShade="BF"/>
            <w:vAlign w:val="center"/>
            <w:hideMark/>
          </w:tcPr>
          <w:p w:rsidR="008156A1" w:rsidRPr="00A97E2B" w:rsidP="00CC3D22" w14:paraId="5DEB6903" w14:textId="6EB9CC9F">
            <w:pPr>
              <w:spacing w:after="0" w:line="240" w:lineRule="auto"/>
              <w:jc w:val="center"/>
              <w:rPr>
                <w:rFonts w:eastAsia="Times New Roman" w:asciiTheme="minorHAnsi" w:hAnsiTheme="minorHAnsi" w:cstheme="minorHAnsi"/>
                <w:b/>
                <w:color w:val="000000"/>
                <w:sz w:val="18"/>
                <w:szCs w:val="18"/>
              </w:rPr>
            </w:pPr>
          </w:p>
        </w:tc>
        <w:tc>
          <w:tcPr>
            <w:tcW w:w="0" w:type="auto"/>
            <w:tcBorders>
              <w:top w:val="nil"/>
              <w:left w:val="nil"/>
              <w:bottom w:val="nil"/>
              <w:right w:val="single" w:sz="8" w:space="0" w:color="000000"/>
            </w:tcBorders>
            <w:shd w:val="clear" w:color="auto" w:fill="BFBFBF" w:themeFill="background1" w:themeFillShade="BF"/>
            <w:vAlign w:val="center"/>
            <w:hideMark/>
          </w:tcPr>
          <w:p w:rsidR="008156A1" w:rsidRPr="00A97E2B" w:rsidP="00CC3D22" w14:paraId="2B286EB5"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4"/>
                <w:sz w:val="18"/>
                <w:szCs w:val="18"/>
              </w:rPr>
              <w:t>Wage ($/hour)</w:t>
            </w:r>
          </w:p>
        </w:tc>
        <w:tc>
          <w:tcPr>
            <w:tcW w:w="0" w:type="auto"/>
            <w:tcBorders>
              <w:top w:val="nil"/>
              <w:left w:val="nil"/>
              <w:bottom w:val="nil"/>
              <w:right w:val="single" w:sz="8" w:space="0" w:color="000000"/>
            </w:tcBorders>
            <w:shd w:val="clear" w:color="auto" w:fill="BFBFBF" w:themeFill="background1" w:themeFillShade="BF"/>
            <w:vAlign w:val="center"/>
            <w:hideMark/>
          </w:tcPr>
          <w:p w:rsidR="008156A1" w:rsidRPr="00A97E2B" w:rsidP="008156A1" w14:paraId="492BEEB2" w14:textId="34A1C9CF">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bCs/>
                <w:spacing w:val="-2"/>
                <w:sz w:val="18"/>
                <w:szCs w:val="18"/>
              </w:rPr>
              <w:t>Total Compensation</w:t>
            </w:r>
          </w:p>
        </w:tc>
        <w:tc>
          <w:tcPr>
            <w:tcW w:w="0" w:type="auto"/>
            <w:vMerge w:val="restart"/>
            <w:tcBorders>
              <w:top w:val="nil"/>
              <w:left w:val="nil"/>
              <w:right w:val="single" w:sz="8" w:space="0" w:color="000000"/>
            </w:tcBorders>
            <w:shd w:val="clear" w:color="auto" w:fill="BFBFBF" w:themeFill="background1" w:themeFillShade="BF"/>
            <w:vAlign w:val="center"/>
            <w:hideMark/>
          </w:tcPr>
          <w:p w:rsidR="008156A1" w:rsidRPr="00A97E2B" w:rsidP="00CC3D22" w14:paraId="3570ED72" w14:textId="2A930FA0">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bCs/>
                <w:spacing w:val="-2"/>
                <w:sz w:val="18"/>
                <w:szCs w:val="18"/>
              </w:rPr>
              <w:t>Overhead</w:t>
            </w:r>
            <w:r w:rsidRPr="00A97E2B">
              <w:rPr>
                <w:rFonts w:eastAsia="Times New Roman" w:asciiTheme="minorHAnsi" w:hAnsiTheme="minorHAnsi" w:cstheme="minorHAnsi"/>
                <w:b/>
                <w:bCs/>
                <w:color w:val="000000"/>
                <w:spacing w:val="-2"/>
                <w:sz w:val="18"/>
                <w:szCs w:val="18"/>
                <w:vertAlign w:val="superscript"/>
              </w:rPr>
              <w:t>1</w:t>
            </w:r>
          </w:p>
        </w:tc>
        <w:tc>
          <w:tcPr>
            <w:tcW w:w="0" w:type="auto"/>
            <w:tcBorders>
              <w:top w:val="nil"/>
              <w:left w:val="nil"/>
              <w:bottom w:val="nil"/>
              <w:right w:val="single" w:sz="8" w:space="0" w:color="000000"/>
            </w:tcBorders>
            <w:shd w:val="clear" w:color="auto" w:fill="BFBFBF" w:themeFill="background1" w:themeFillShade="BF"/>
            <w:vAlign w:val="center"/>
            <w:hideMark/>
          </w:tcPr>
          <w:p w:rsidR="008156A1" w:rsidRPr="00A97E2B" w:rsidP="00CC3D22" w14:paraId="4851EC88"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2"/>
                <w:sz w:val="18"/>
                <w:szCs w:val="18"/>
              </w:rPr>
              <w:t>Hourly Loaded Wages</w:t>
            </w:r>
          </w:p>
        </w:tc>
      </w:tr>
      <w:tr w14:paraId="6A9143E1" w14:textId="77777777" w:rsidTr="0014612A">
        <w:tblPrEx>
          <w:tblW w:w="0" w:type="auto"/>
          <w:tblLook w:val="04A0"/>
        </w:tblPrEx>
        <w:trPr>
          <w:trHeight w:val="289"/>
        </w:trPr>
        <w:tc>
          <w:tcPr>
            <w:tcW w:w="0" w:type="auto"/>
            <w:vMerge/>
            <w:tcBorders>
              <w:left w:val="single" w:sz="8" w:space="0" w:color="000000"/>
              <w:right w:val="single" w:sz="8" w:space="0" w:color="000000"/>
            </w:tcBorders>
            <w:shd w:val="clear" w:color="auto" w:fill="BFBFBF" w:themeFill="background1" w:themeFillShade="BF"/>
            <w:vAlign w:val="center"/>
            <w:hideMark/>
          </w:tcPr>
          <w:p w:rsidR="008156A1" w:rsidRPr="00A97E2B" w:rsidP="00CC3D22" w14:paraId="3A0EF95D" w14:textId="049201A1">
            <w:pPr>
              <w:spacing w:after="0" w:line="240" w:lineRule="auto"/>
              <w:rPr>
                <w:rFonts w:eastAsia="Times New Roman" w:asciiTheme="minorHAnsi" w:hAnsiTheme="minorHAnsi" w:cstheme="minorHAnsi"/>
                <w:b/>
                <w:color w:val="000000"/>
                <w:sz w:val="18"/>
                <w:szCs w:val="18"/>
              </w:rPr>
            </w:pPr>
          </w:p>
        </w:tc>
        <w:tc>
          <w:tcPr>
            <w:tcW w:w="0" w:type="auto"/>
            <w:vMerge/>
            <w:tcBorders>
              <w:left w:val="nil"/>
              <w:bottom w:val="nil"/>
              <w:right w:val="single" w:sz="8" w:space="0" w:color="000000"/>
            </w:tcBorders>
            <w:shd w:val="clear" w:color="auto" w:fill="BFBFBF" w:themeFill="background1" w:themeFillShade="BF"/>
            <w:vAlign w:val="center"/>
            <w:hideMark/>
          </w:tcPr>
          <w:p w:rsidR="008156A1" w:rsidRPr="00A97E2B" w:rsidP="00CC3D22" w14:paraId="6B8141D8" w14:textId="791DAC48">
            <w:pPr>
              <w:spacing w:after="0" w:line="240" w:lineRule="auto"/>
              <w:rPr>
                <w:rFonts w:eastAsia="Times New Roman" w:asciiTheme="minorHAnsi" w:hAnsiTheme="minorHAnsi" w:cstheme="minorHAnsi"/>
                <w:b/>
                <w:color w:val="000000"/>
                <w:sz w:val="18"/>
                <w:szCs w:val="18"/>
              </w:rPr>
            </w:pPr>
          </w:p>
        </w:tc>
        <w:tc>
          <w:tcPr>
            <w:tcW w:w="0" w:type="auto"/>
            <w:tcBorders>
              <w:top w:val="nil"/>
              <w:left w:val="nil"/>
              <w:bottom w:val="nil"/>
              <w:right w:val="single" w:sz="8" w:space="0" w:color="000000"/>
            </w:tcBorders>
            <w:shd w:val="clear" w:color="auto" w:fill="BFBFBF" w:themeFill="background1" w:themeFillShade="BF"/>
            <w:vAlign w:val="center"/>
            <w:hideMark/>
          </w:tcPr>
          <w:p w:rsidR="008156A1" w:rsidRPr="00A97E2B" w:rsidP="00CC3D22" w14:paraId="58C7EC3C"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4"/>
                <w:sz w:val="18"/>
                <w:szCs w:val="18"/>
              </w:rPr>
              <w:t>Date</w:t>
            </w:r>
          </w:p>
        </w:tc>
        <w:tc>
          <w:tcPr>
            <w:tcW w:w="0" w:type="auto"/>
            <w:tcBorders>
              <w:top w:val="nil"/>
              <w:left w:val="nil"/>
              <w:bottom w:val="single" w:sz="8" w:space="0" w:color="000000"/>
              <w:right w:val="single" w:sz="8" w:space="0" w:color="000000"/>
            </w:tcBorders>
            <w:shd w:val="clear" w:color="auto" w:fill="BFBFBF" w:themeFill="background1" w:themeFillShade="BF"/>
            <w:hideMark/>
          </w:tcPr>
          <w:p w:rsidR="008156A1" w:rsidRPr="00A97E2B" w:rsidP="008156A1" w14:paraId="08BEA1E0" w14:textId="77777777">
            <w:pPr>
              <w:spacing w:after="0" w:line="240" w:lineRule="auto"/>
              <w:rPr>
                <w:rFonts w:eastAsia="Times New Roman" w:asciiTheme="minorHAnsi" w:hAnsiTheme="minorHAnsi" w:cstheme="minorHAnsi"/>
                <w:color w:val="000000"/>
                <w:sz w:val="22"/>
              </w:rPr>
            </w:pPr>
            <w:r w:rsidRPr="00A97E2B">
              <w:rPr>
                <w:rFonts w:eastAsia="Times New Roman" w:asciiTheme="minorHAnsi" w:hAnsiTheme="minorHAnsi" w:cstheme="minorHAnsi"/>
                <w:color w:val="000000"/>
                <w:sz w:val="22"/>
              </w:rPr>
              <w:t> </w:t>
            </w:r>
          </w:p>
        </w:tc>
        <w:tc>
          <w:tcPr>
            <w:tcW w:w="0" w:type="auto"/>
            <w:tcBorders>
              <w:top w:val="nil"/>
              <w:left w:val="nil"/>
              <w:bottom w:val="single" w:sz="8" w:space="0" w:color="000000"/>
              <w:right w:val="single" w:sz="8" w:space="0" w:color="000000"/>
            </w:tcBorders>
            <w:shd w:val="clear" w:color="auto" w:fill="BFBFBF" w:themeFill="background1" w:themeFillShade="BF"/>
            <w:hideMark/>
          </w:tcPr>
          <w:p w:rsidR="008156A1" w:rsidRPr="00A97E2B" w:rsidP="008156A1" w14:paraId="1454CD51" w14:textId="77777777">
            <w:pPr>
              <w:spacing w:after="0" w:line="240" w:lineRule="auto"/>
              <w:rPr>
                <w:rFonts w:eastAsia="Times New Roman" w:asciiTheme="minorHAnsi" w:hAnsiTheme="minorHAnsi" w:cstheme="minorHAnsi"/>
                <w:color w:val="000000"/>
                <w:sz w:val="22"/>
              </w:rPr>
            </w:pPr>
            <w:r w:rsidRPr="00A97E2B">
              <w:rPr>
                <w:rFonts w:eastAsia="Times New Roman" w:asciiTheme="minorHAnsi" w:hAnsiTheme="minorHAnsi" w:cstheme="minorHAnsi"/>
                <w:color w:val="000000"/>
                <w:sz w:val="22"/>
              </w:rPr>
              <w:t> </w:t>
            </w:r>
          </w:p>
        </w:tc>
        <w:tc>
          <w:tcPr>
            <w:tcW w:w="0" w:type="auto"/>
            <w:vMerge/>
            <w:tcBorders>
              <w:left w:val="nil"/>
              <w:bottom w:val="single" w:sz="8" w:space="0" w:color="000000"/>
              <w:right w:val="single" w:sz="8" w:space="0" w:color="000000"/>
            </w:tcBorders>
            <w:shd w:val="clear" w:color="auto" w:fill="BFBFBF" w:themeFill="background1" w:themeFillShade="BF"/>
            <w:vAlign w:val="center"/>
            <w:hideMark/>
          </w:tcPr>
          <w:p w:rsidR="008156A1" w:rsidRPr="00A97E2B" w:rsidP="00CC3D22" w14:paraId="14556615" w14:textId="2F4F2339">
            <w:pPr>
              <w:spacing w:after="0" w:line="240" w:lineRule="auto"/>
              <w:rPr>
                <w:rFonts w:eastAsia="Times New Roman" w:asciiTheme="minorHAnsi" w:hAnsiTheme="minorHAnsi" w:cstheme="minorHAnsi"/>
                <w:b/>
                <w:color w:val="000000"/>
                <w:spacing w:val="-2"/>
                <w:sz w:val="18"/>
                <w:szCs w:val="18"/>
                <w:vertAlign w:val="superscript"/>
              </w:rPr>
            </w:pPr>
          </w:p>
        </w:tc>
        <w:tc>
          <w:tcPr>
            <w:tcW w:w="0" w:type="auto"/>
            <w:tcBorders>
              <w:top w:val="nil"/>
              <w:left w:val="nil"/>
              <w:bottom w:val="single" w:sz="8" w:space="0" w:color="000000"/>
              <w:right w:val="single" w:sz="8" w:space="0" w:color="000000"/>
            </w:tcBorders>
            <w:shd w:val="clear" w:color="auto" w:fill="BFBFBF" w:themeFill="background1" w:themeFillShade="BF"/>
            <w:hideMark/>
          </w:tcPr>
          <w:p w:rsidR="008156A1" w:rsidRPr="00A97E2B" w:rsidP="008156A1" w14:paraId="2B39FC50" w14:textId="41A03E60">
            <w:pPr>
              <w:spacing w:after="0" w:line="240" w:lineRule="auto"/>
              <w:rPr>
                <w:rFonts w:eastAsia="Times New Roman" w:asciiTheme="minorHAnsi" w:hAnsiTheme="minorHAnsi" w:cstheme="minorHAnsi"/>
                <w:color w:val="000000"/>
                <w:sz w:val="22"/>
              </w:rPr>
            </w:pPr>
          </w:p>
        </w:tc>
      </w:tr>
      <w:tr w14:paraId="52713BD5" w14:textId="77777777" w:rsidTr="0014612A">
        <w:tblPrEx>
          <w:tblW w:w="0" w:type="auto"/>
          <w:tblLook w:val="04A0"/>
        </w:tblPrEx>
        <w:trPr>
          <w:trHeight w:val="289"/>
        </w:trPr>
        <w:tc>
          <w:tcPr>
            <w:tcW w:w="0" w:type="auto"/>
            <w:vMerge/>
            <w:tcBorders>
              <w:left w:val="single" w:sz="8" w:space="0" w:color="000000"/>
              <w:bottom w:val="single" w:sz="8" w:space="0" w:color="000000"/>
              <w:right w:val="single" w:sz="8" w:space="0" w:color="000000"/>
            </w:tcBorders>
            <w:shd w:val="clear" w:color="auto" w:fill="BFBFBF" w:themeFill="background1" w:themeFillShade="BF"/>
            <w:hideMark/>
          </w:tcPr>
          <w:p w:rsidR="008156A1" w:rsidRPr="00A97E2B" w:rsidP="00CC3D22" w14:paraId="61E5FF21" w14:textId="564C8E2A">
            <w:pPr>
              <w:spacing w:after="0" w:line="240" w:lineRule="auto"/>
              <w:jc w:val="center"/>
              <w:rPr>
                <w:rFonts w:eastAsia="Times New Roman" w:asciiTheme="minorHAnsi" w:hAnsiTheme="minorHAnsi" w:cstheme="minorHAnsi"/>
                <w:color w:val="000000"/>
                <w:sz w:val="22"/>
              </w:rPr>
            </w:pPr>
          </w:p>
        </w:tc>
        <w:tc>
          <w:tcPr>
            <w:tcW w:w="0" w:type="auto"/>
            <w:tcBorders>
              <w:top w:val="nil"/>
              <w:left w:val="nil"/>
              <w:bottom w:val="single" w:sz="8" w:space="0" w:color="000000"/>
              <w:right w:val="single" w:sz="8" w:space="0" w:color="000000"/>
            </w:tcBorders>
            <w:shd w:val="clear" w:color="auto" w:fill="BFBFBF" w:themeFill="background1" w:themeFillShade="BF"/>
            <w:hideMark/>
          </w:tcPr>
          <w:p w:rsidR="008156A1" w:rsidRPr="00A97E2B" w:rsidP="008156A1" w14:paraId="4F798082" w14:textId="4DAC466E">
            <w:pPr>
              <w:spacing w:after="0" w:line="240" w:lineRule="auto"/>
              <w:rPr>
                <w:rFonts w:eastAsia="Times New Roman" w:asciiTheme="minorHAnsi" w:hAnsiTheme="minorHAnsi" w:cstheme="minorHAnsi"/>
                <w:color w:val="000000"/>
                <w:sz w:val="22"/>
              </w:rPr>
            </w:pPr>
          </w:p>
        </w:tc>
        <w:tc>
          <w:tcPr>
            <w:tcW w:w="0" w:type="auto"/>
            <w:tcBorders>
              <w:top w:val="nil"/>
              <w:left w:val="nil"/>
              <w:bottom w:val="single" w:sz="8" w:space="0" w:color="000000"/>
              <w:right w:val="single" w:sz="8" w:space="0" w:color="000000"/>
            </w:tcBorders>
            <w:shd w:val="clear" w:color="auto" w:fill="BFBFBF" w:themeFill="background1" w:themeFillShade="BF"/>
            <w:hideMark/>
          </w:tcPr>
          <w:p w:rsidR="008156A1" w:rsidRPr="00A97E2B" w:rsidP="008156A1" w14:paraId="0343EE2C" w14:textId="77777777">
            <w:pPr>
              <w:spacing w:after="0" w:line="240" w:lineRule="auto"/>
              <w:rPr>
                <w:rFonts w:eastAsia="Times New Roman" w:asciiTheme="minorHAnsi" w:hAnsiTheme="minorHAnsi" w:cstheme="minorHAnsi"/>
                <w:color w:val="000000"/>
                <w:sz w:val="22"/>
              </w:rPr>
            </w:pPr>
            <w:r w:rsidRPr="00A97E2B">
              <w:rPr>
                <w:rFonts w:eastAsia="Times New Roman" w:asciiTheme="minorHAnsi" w:hAnsiTheme="minorHAnsi" w:cstheme="minorHAnsi"/>
                <w:color w:val="000000"/>
                <w:sz w:val="22"/>
              </w:rPr>
              <w:t> </w:t>
            </w:r>
          </w:p>
        </w:tc>
        <w:tc>
          <w:tcPr>
            <w:tcW w:w="0" w:type="auto"/>
            <w:tcBorders>
              <w:top w:val="nil"/>
              <w:left w:val="nil"/>
              <w:bottom w:val="single" w:sz="8" w:space="0" w:color="000000"/>
              <w:right w:val="single" w:sz="8" w:space="0" w:color="000000"/>
            </w:tcBorders>
            <w:shd w:val="clear" w:color="auto" w:fill="BFBFBF" w:themeFill="background1" w:themeFillShade="BF"/>
            <w:vAlign w:val="center"/>
            <w:hideMark/>
          </w:tcPr>
          <w:p w:rsidR="008156A1" w:rsidRPr="00A97E2B" w:rsidP="008156A1" w14:paraId="6014B386"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5"/>
                <w:sz w:val="18"/>
                <w:szCs w:val="18"/>
              </w:rPr>
              <w:t>(a)</w:t>
            </w:r>
          </w:p>
        </w:tc>
        <w:tc>
          <w:tcPr>
            <w:tcW w:w="0" w:type="auto"/>
            <w:tcBorders>
              <w:top w:val="nil"/>
              <w:left w:val="nil"/>
              <w:bottom w:val="single" w:sz="8" w:space="0" w:color="000000"/>
              <w:right w:val="single" w:sz="8" w:space="0" w:color="000000"/>
            </w:tcBorders>
            <w:shd w:val="clear" w:color="auto" w:fill="BFBFBF" w:themeFill="background1" w:themeFillShade="BF"/>
            <w:vAlign w:val="center"/>
            <w:hideMark/>
          </w:tcPr>
          <w:p w:rsidR="008156A1" w:rsidRPr="00A97E2B" w:rsidP="00CC3D22" w14:paraId="1537F599" w14:textId="77777777">
            <w:pPr>
              <w:spacing w:after="0" w:line="240" w:lineRule="auto"/>
              <w:ind w:firstLine="540" w:firstLineChars="300"/>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5"/>
                <w:sz w:val="18"/>
                <w:szCs w:val="18"/>
              </w:rPr>
              <w:t>(b)</w:t>
            </w:r>
          </w:p>
        </w:tc>
        <w:tc>
          <w:tcPr>
            <w:tcW w:w="0" w:type="auto"/>
            <w:tcBorders>
              <w:top w:val="nil"/>
              <w:left w:val="nil"/>
              <w:bottom w:val="single" w:sz="8" w:space="0" w:color="000000"/>
              <w:right w:val="single" w:sz="8" w:space="0" w:color="000000"/>
            </w:tcBorders>
            <w:shd w:val="clear" w:color="auto" w:fill="BFBFBF" w:themeFill="background1" w:themeFillShade="BF"/>
            <w:vAlign w:val="center"/>
            <w:hideMark/>
          </w:tcPr>
          <w:p w:rsidR="008156A1" w:rsidRPr="00A97E2B" w:rsidP="008156A1" w14:paraId="1ED5B7DD"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5"/>
                <w:sz w:val="18"/>
                <w:szCs w:val="18"/>
              </w:rPr>
              <w:t>(c)</w:t>
            </w:r>
          </w:p>
        </w:tc>
        <w:tc>
          <w:tcPr>
            <w:tcW w:w="0" w:type="auto"/>
            <w:tcBorders>
              <w:top w:val="nil"/>
              <w:left w:val="nil"/>
              <w:bottom w:val="single" w:sz="8" w:space="0" w:color="000000"/>
              <w:right w:val="single" w:sz="8" w:space="0" w:color="000000"/>
            </w:tcBorders>
            <w:shd w:val="clear" w:color="auto" w:fill="BFBFBF" w:themeFill="background1" w:themeFillShade="BF"/>
            <w:vAlign w:val="center"/>
            <w:hideMark/>
          </w:tcPr>
          <w:p w:rsidR="008156A1" w:rsidRPr="00A97E2B" w:rsidP="00CC3D22" w14:paraId="07FB657E" w14:textId="77777777">
            <w:pPr>
              <w:spacing w:after="0" w:line="240" w:lineRule="auto"/>
              <w:ind w:firstLine="180" w:firstLineChars="100"/>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pacing w:val="-2"/>
                <w:sz w:val="18"/>
                <w:szCs w:val="18"/>
              </w:rPr>
              <w:t>(d)=(b)+(c)</w:t>
            </w:r>
          </w:p>
        </w:tc>
      </w:tr>
      <w:tr w14:paraId="52FE0425" w14:textId="77777777" w:rsidTr="0014612A">
        <w:tblPrEx>
          <w:tblW w:w="0" w:type="auto"/>
          <w:tblLook w:val="04A0"/>
        </w:tblPrEx>
        <w:trPr>
          <w:trHeight w:val="501"/>
        </w:trPr>
        <w:tc>
          <w:tcPr>
            <w:tcW w:w="0" w:type="auto"/>
            <w:tcBorders>
              <w:top w:val="nil"/>
              <w:left w:val="single" w:sz="8" w:space="0" w:color="000000"/>
              <w:bottom w:val="single" w:sz="8" w:space="0" w:color="000000"/>
              <w:right w:val="single" w:sz="8" w:space="0" w:color="000000"/>
            </w:tcBorders>
            <w:vAlign w:val="center"/>
            <w:hideMark/>
          </w:tcPr>
          <w:p w:rsidR="008156A1" w:rsidRPr="00A97E2B" w:rsidP="008156A1" w14:paraId="5D1148E6"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pacing w:val="-2"/>
                <w:sz w:val="18"/>
                <w:szCs w:val="18"/>
              </w:rPr>
              <w:t>Manufacturing/ Production Worker</w:t>
            </w:r>
          </w:p>
        </w:tc>
        <w:tc>
          <w:tcPr>
            <w:tcW w:w="0" w:type="auto"/>
            <w:tcBorders>
              <w:top w:val="nil"/>
              <w:left w:val="nil"/>
              <w:bottom w:val="single" w:sz="8" w:space="0" w:color="000000"/>
              <w:right w:val="single" w:sz="8" w:space="0" w:color="000000"/>
            </w:tcBorders>
            <w:vAlign w:val="center"/>
            <w:hideMark/>
          </w:tcPr>
          <w:p w:rsidR="008156A1" w:rsidRPr="00A97E2B" w:rsidP="008156A1" w14:paraId="7B267652"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BLS ECEC, Private Manufacturing Industries, “Production occupations”</w:t>
            </w:r>
            <w:r w:rsidRPr="00A97E2B">
              <w:rPr>
                <w:rFonts w:eastAsia="Times New Roman" w:asciiTheme="minorHAnsi" w:hAnsiTheme="minorHAnsi" w:cstheme="minorHAnsi"/>
                <w:color w:val="000000"/>
                <w:sz w:val="18"/>
                <w:szCs w:val="18"/>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8156A1" w:rsidRPr="00A97E2B" w:rsidP="008156A1" w14:paraId="0D960EAB" w14:textId="77777777">
            <w:pPr>
              <w:spacing w:after="0" w:line="240" w:lineRule="auto"/>
              <w:jc w:val="center"/>
              <w:rPr>
                <w:rFonts w:eastAsia="Times New Roman" w:asciiTheme="minorHAnsi" w:hAnsiTheme="minorHAnsi" w:cstheme="minorHAnsi"/>
                <w:color w:val="000000"/>
                <w:sz w:val="20"/>
                <w:szCs w:val="20"/>
              </w:rPr>
            </w:pPr>
            <w:r w:rsidRPr="00A97E2B">
              <w:rPr>
                <w:rFonts w:eastAsia="Times New Roman" w:asciiTheme="minorHAnsi" w:hAnsiTheme="minorHAnsi" w:cstheme="minorHAnsi"/>
                <w:color w:val="000000"/>
                <w:sz w:val="20"/>
                <w:szCs w:val="20"/>
              </w:rPr>
              <w:t>Dec-24</w:t>
            </w:r>
          </w:p>
        </w:tc>
        <w:tc>
          <w:tcPr>
            <w:tcW w:w="0" w:type="auto"/>
            <w:tcBorders>
              <w:top w:val="nil"/>
              <w:left w:val="nil"/>
              <w:bottom w:val="single" w:sz="8" w:space="0" w:color="000000"/>
              <w:right w:val="single" w:sz="8" w:space="0" w:color="000000"/>
            </w:tcBorders>
            <w:vAlign w:val="center"/>
            <w:hideMark/>
          </w:tcPr>
          <w:p w:rsidR="008156A1" w:rsidRPr="00A97E2B" w:rsidP="00CC3D22" w14:paraId="50BD78BB" w14:textId="6822F1B5">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$23.89</w:t>
            </w:r>
          </w:p>
        </w:tc>
        <w:tc>
          <w:tcPr>
            <w:tcW w:w="0" w:type="auto"/>
            <w:tcBorders>
              <w:top w:val="nil"/>
              <w:left w:val="nil"/>
              <w:bottom w:val="single" w:sz="8" w:space="0" w:color="000000"/>
              <w:right w:val="single" w:sz="8" w:space="0" w:color="000000"/>
            </w:tcBorders>
            <w:vAlign w:val="center"/>
            <w:hideMark/>
          </w:tcPr>
          <w:p w:rsidR="008156A1" w:rsidRPr="00A97E2B" w:rsidP="00CC3D22" w14:paraId="0FCD8A22" w14:textId="1F9FAE28">
            <w:pPr>
              <w:spacing w:after="0" w:line="240" w:lineRule="auto"/>
              <w:ind w:firstLine="720" w:firstLineChars="400"/>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$36.58</w:t>
            </w:r>
          </w:p>
        </w:tc>
        <w:tc>
          <w:tcPr>
            <w:tcW w:w="0" w:type="auto"/>
            <w:tcBorders>
              <w:top w:val="nil"/>
              <w:left w:val="nil"/>
              <w:bottom w:val="single" w:sz="8" w:space="0" w:color="000000"/>
              <w:right w:val="single" w:sz="8" w:space="0" w:color="000000"/>
            </w:tcBorders>
            <w:vAlign w:val="center"/>
            <w:hideMark/>
          </w:tcPr>
          <w:p w:rsidR="008156A1" w:rsidRPr="00A97E2B" w:rsidP="00CC3D22" w14:paraId="5B38F8EA" w14:textId="4BE9029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$7.32</w:t>
            </w:r>
          </w:p>
        </w:tc>
        <w:tc>
          <w:tcPr>
            <w:tcW w:w="0" w:type="auto"/>
            <w:tcBorders>
              <w:top w:val="nil"/>
              <w:left w:val="nil"/>
              <w:bottom w:val="single" w:sz="8" w:space="0" w:color="000000"/>
              <w:right w:val="single" w:sz="8" w:space="0" w:color="000000"/>
            </w:tcBorders>
            <w:vAlign w:val="center"/>
            <w:hideMark/>
          </w:tcPr>
          <w:p w:rsidR="008156A1" w:rsidRPr="00A97E2B" w:rsidP="00CC3D22" w14:paraId="33B21C8C" w14:textId="4515D87D">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$43.90</w:t>
            </w:r>
          </w:p>
        </w:tc>
      </w:tr>
      <w:tr w14:paraId="7991D4E6" w14:textId="77777777" w:rsidTr="0014612A">
        <w:tblPrEx>
          <w:tblW w:w="0" w:type="auto"/>
          <w:tblLook w:val="04A0"/>
        </w:tblPrEx>
        <w:trPr>
          <w:trHeight w:val="443"/>
        </w:trPr>
        <w:tc>
          <w:tcPr>
            <w:tcW w:w="0" w:type="auto"/>
            <w:tcBorders>
              <w:top w:val="nil"/>
              <w:left w:val="single" w:sz="8" w:space="0" w:color="000000"/>
              <w:bottom w:val="nil"/>
              <w:right w:val="single" w:sz="8" w:space="0" w:color="000000"/>
            </w:tcBorders>
            <w:vAlign w:val="center"/>
            <w:hideMark/>
          </w:tcPr>
          <w:p w:rsidR="008156A1" w:rsidRPr="00A97E2B" w:rsidP="008156A1" w14:paraId="75F1DEBF"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 </w:t>
            </w:r>
          </w:p>
        </w:tc>
        <w:tc>
          <w:tcPr>
            <w:tcW w:w="0" w:type="auto"/>
            <w:tcBorders>
              <w:top w:val="nil"/>
              <w:left w:val="nil"/>
              <w:bottom w:val="nil"/>
              <w:right w:val="single" w:sz="8" w:space="0" w:color="000000"/>
            </w:tcBorders>
            <w:vAlign w:val="center"/>
            <w:hideMark/>
          </w:tcPr>
          <w:p w:rsidR="008156A1" w:rsidRPr="00A97E2B" w:rsidP="008156A1" w14:paraId="5AFB4763"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BLS ECEC, Private Manufacturing industries, “Mgt, Business, and</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8156A1" w:rsidRPr="00A97E2B" w:rsidP="008156A1" w14:paraId="74EE807F" w14:textId="370B441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Dec-24</w:t>
            </w:r>
          </w:p>
        </w:tc>
        <w:tc>
          <w:tcPr>
            <w:tcW w:w="0" w:type="auto"/>
            <w:vMerge w:val="restart"/>
            <w:tcBorders>
              <w:top w:val="nil"/>
              <w:left w:val="single" w:sz="8" w:space="0" w:color="000000"/>
              <w:bottom w:val="single" w:sz="8" w:space="0" w:color="000000"/>
              <w:right w:val="single" w:sz="8" w:space="0" w:color="000000"/>
            </w:tcBorders>
            <w:vAlign w:val="center"/>
            <w:hideMark/>
          </w:tcPr>
          <w:p w:rsidR="008156A1" w:rsidRPr="00A97E2B" w:rsidP="00CC3D22" w14:paraId="7CC478AD" w14:textId="721F07A0">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$58.01</w:t>
            </w:r>
          </w:p>
        </w:tc>
        <w:tc>
          <w:tcPr>
            <w:tcW w:w="0" w:type="auto"/>
            <w:vMerge w:val="restart"/>
            <w:tcBorders>
              <w:top w:val="nil"/>
              <w:left w:val="single" w:sz="8" w:space="0" w:color="000000"/>
              <w:bottom w:val="single" w:sz="8" w:space="0" w:color="000000"/>
              <w:right w:val="single" w:sz="8" w:space="0" w:color="000000"/>
            </w:tcBorders>
            <w:vAlign w:val="center"/>
            <w:hideMark/>
          </w:tcPr>
          <w:p w:rsidR="008156A1" w:rsidRPr="00A97E2B" w:rsidP="00CC3D22" w14:paraId="18567E76" w14:textId="2B748B9F">
            <w:pPr>
              <w:spacing w:after="0" w:line="240" w:lineRule="auto"/>
              <w:ind w:firstLine="720" w:firstLineChars="400"/>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$84.58</w:t>
            </w:r>
          </w:p>
        </w:tc>
        <w:tc>
          <w:tcPr>
            <w:tcW w:w="0" w:type="auto"/>
            <w:vMerge w:val="restart"/>
            <w:tcBorders>
              <w:top w:val="nil"/>
              <w:left w:val="single" w:sz="8" w:space="0" w:color="000000"/>
              <w:bottom w:val="single" w:sz="8" w:space="0" w:color="000000"/>
              <w:right w:val="single" w:sz="8" w:space="0" w:color="000000"/>
            </w:tcBorders>
            <w:vAlign w:val="center"/>
            <w:hideMark/>
          </w:tcPr>
          <w:p w:rsidR="008156A1" w:rsidRPr="00A97E2B" w:rsidP="00CC3D22" w14:paraId="493E20DA" w14:textId="311D2E66">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$16.92</w:t>
            </w:r>
          </w:p>
        </w:tc>
        <w:tc>
          <w:tcPr>
            <w:tcW w:w="0" w:type="auto"/>
            <w:vMerge w:val="restart"/>
            <w:tcBorders>
              <w:top w:val="nil"/>
              <w:left w:val="single" w:sz="8" w:space="0" w:color="000000"/>
              <w:bottom w:val="single" w:sz="8" w:space="0" w:color="000000"/>
              <w:right w:val="single" w:sz="8" w:space="0" w:color="000000"/>
            </w:tcBorders>
            <w:vAlign w:val="center"/>
            <w:hideMark/>
          </w:tcPr>
          <w:p w:rsidR="008156A1" w:rsidRPr="00A97E2B" w:rsidP="00CC3D22" w14:paraId="6F7F1692" w14:textId="4789DE83">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$101.50</w:t>
            </w:r>
          </w:p>
        </w:tc>
      </w:tr>
      <w:tr w14:paraId="39C30765" w14:textId="77777777" w:rsidTr="0014612A">
        <w:tblPrEx>
          <w:tblW w:w="0" w:type="auto"/>
          <w:tblLook w:val="04A0"/>
        </w:tblPrEx>
        <w:trPr>
          <w:trHeight w:val="453"/>
        </w:trPr>
        <w:tc>
          <w:tcPr>
            <w:tcW w:w="0" w:type="auto"/>
            <w:tcBorders>
              <w:top w:val="nil"/>
              <w:left w:val="single" w:sz="8" w:space="0" w:color="000000"/>
              <w:bottom w:val="single" w:sz="8" w:space="0" w:color="000000"/>
              <w:right w:val="single" w:sz="8" w:space="0" w:color="000000"/>
            </w:tcBorders>
            <w:vAlign w:val="center"/>
            <w:hideMark/>
          </w:tcPr>
          <w:p w:rsidR="008156A1" w:rsidRPr="00A97E2B" w:rsidP="008156A1" w14:paraId="6AA1711D"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pacing w:val="-2"/>
                <w:sz w:val="18"/>
                <w:szCs w:val="18"/>
              </w:rPr>
              <w:t>Manufacturing/ Managerial</w:t>
            </w:r>
          </w:p>
        </w:tc>
        <w:tc>
          <w:tcPr>
            <w:tcW w:w="0" w:type="auto"/>
            <w:tcBorders>
              <w:top w:val="nil"/>
              <w:left w:val="nil"/>
              <w:bottom w:val="single" w:sz="8" w:space="0" w:color="000000"/>
              <w:right w:val="single" w:sz="8" w:space="0" w:color="000000"/>
            </w:tcBorders>
            <w:vAlign w:val="center"/>
            <w:hideMark/>
          </w:tcPr>
          <w:p w:rsidR="008156A1" w:rsidRPr="00A97E2B" w:rsidP="008156A1" w14:paraId="4E7D6596"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pacing w:val="-2"/>
                <w:sz w:val="18"/>
                <w:szCs w:val="18"/>
              </w:rPr>
              <w:t>Financial”</w:t>
            </w:r>
            <w:r w:rsidRPr="00A97E2B">
              <w:rPr>
                <w:rFonts w:eastAsia="Times New Roman" w:asciiTheme="minorHAnsi" w:hAnsiTheme="minorHAnsi" w:cstheme="minorHAnsi"/>
                <w:color w:val="000000"/>
                <w:spacing w:val="-2"/>
                <w:sz w:val="18"/>
                <w:szCs w:val="18"/>
                <w:vertAlign w:val="superscript"/>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156A1" w:rsidRPr="00A97E2B" w:rsidP="008156A1" w14:paraId="3BAF1597" w14:textId="77777777">
            <w:pPr>
              <w:spacing w:after="0" w:line="240" w:lineRule="auto"/>
              <w:rPr>
                <w:rFonts w:eastAsia="Times New Roman" w:asciiTheme="minorHAnsi" w:hAnsiTheme="minorHAnsi" w:cstheme="minorHAnsi"/>
                <w:color w:val="000000"/>
                <w:sz w:val="18"/>
                <w:szCs w:val="18"/>
              </w:rPr>
            </w:pPr>
          </w:p>
        </w:tc>
        <w:tc>
          <w:tcPr>
            <w:tcW w:w="0" w:type="auto"/>
            <w:vMerge/>
            <w:tcBorders>
              <w:top w:val="nil"/>
              <w:left w:val="single" w:sz="8" w:space="0" w:color="000000"/>
              <w:bottom w:val="single" w:sz="8" w:space="0" w:color="000000"/>
              <w:right w:val="single" w:sz="8" w:space="0" w:color="000000"/>
            </w:tcBorders>
            <w:vAlign w:val="center"/>
            <w:hideMark/>
          </w:tcPr>
          <w:p w:rsidR="008156A1" w:rsidRPr="00A97E2B" w:rsidP="00CC3D22" w14:paraId="46DC237D" w14:textId="77777777">
            <w:pPr>
              <w:spacing w:after="0" w:line="240" w:lineRule="auto"/>
              <w:jc w:val="center"/>
              <w:rPr>
                <w:rFonts w:eastAsia="Times New Roman" w:asciiTheme="minorHAnsi" w:hAnsiTheme="minorHAnsi" w:cstheme="minorHAnsi"/>
                <w:color w:val="000000"/>
                <w:sz w:val="18"/>
                <w:szCs w:val="18"/>
              </w:rPr>
            </w:pPr>
          </w:p>
        </w:tc>
        <w:tc>
          <w:tcPr>
            <w:tcW w:w="0" w:type="auto"/>
            <w:vMerge/>
            <w:tcBorders>
              <w:top w:val="nil"/>
              <w:left w:val="single" w:sz="8" w:space="0" w:color="000000"/>
              <w:bottom w:val="single" w:sz="8" w:space="0" w:color="000000"/>
              <w:right w:val="single" w:sz="8" w:space="0" w:color="000000"/>
            </w:tcBorders>
            <w:vAlign w:val="center"/>
            <w:hideMark/>
          </w:tcPr>
          <w:p w:rsidR="008156A1" w:rsidRPr="00A97E2B" w:rsidP="00CC3D22" w14:paraId="064A3FE4" w14:textId="77777777">
            <w:pPr>
              <w:spacing w:after="0" w:line="240" w:lineRule="auto"/>
              <w:jc w:val="center"/>
              <w:rPr>
                <w:rFonts w:eastAsia="Times New Roman" w:asciiTheme="minorHAnsi" w:hAnsiTheme="minorHAnsi" w:cstheme="minorHAnsi"/>
                <w:color w:val="000000"/>
                <w:sz w:val="18"/>
                <w:szCs w:val="18"/>
              </w:rPr>
            </w:pPr>
          </w:p>
        </w:tc>
        <w:tc>
          <w:tcPr>
            <w:tcW w:w="0" w:type="auto"/>
            <w:vMerge/>
            <w:tcBorders>
              <w:top w:val="nil"/>
              <w:left w:val="single" w:sz="8" w:space="0" w:color="000000"/>
              <w:bottom w:val="single" w:sz="8" w:space="0" w:color="000000"/>
              <w:right w:val="single" w:sz="8" w:space="0" w:color="000000"/>
            </w:tcBorders>
            <w:vAlign w:val="center"/>
            <w:hideMark/>
          </w:tcPr>
          <w:p w:rsidR="008156A1" w:rsidRPr="00A97E2B" w:rsidP="00CC3D22" w14:paraId="6981BA42" w14:textId="77777777">
            <w:pPr>
              <w:spacing w:after="0" w:line="240" w:lineRule="auto"/>
              <w:jc w:val="center"/>
              <w:rPr>
                <w:rFonts w:eastAsia="Times New Roman" w:asciiTheme="minorHAnsi" w:hAnsiTheme="minorHAnsi" w:cstheme="minorHAnsi"/>
                <w:color w:val="000000"/>
                <w:sz w:val="18"/>
                <w:szCs w:val="18"/>
              </w:rPr>
            </w:pPr>
          </w:p>
        </w:tc>
        <w:tc>
          <w:tcPr>
            <w:tcW w:w="0" w:type="auto"/>
            <w:vMerge/>
            <w:tcBorders>
              <w:top w:val="nil"/>
              <w:left w:val="single" w:sz="8" w:space="0" w:color="000000"/>
              <w:bottom w:val="single" w:sz="8" w:space="0" w:color="000000"/>
              <w:right w:val="single" w:sz="8" w:space="0" w:color="000000"/>
            </w:tcBorders>
            <w:vAlign w:val="center"/>
            <w:hideMark/>
          </w:tcPr>
          <w:p w:rsidR="008156A1" w:rsidRPr="00A97E2B" w:rsidP="00CC3D22" w14:paraId="30D36B2A" w14:textId="77777777">
            <w:pPr>
              <w:spacing w:after="0" w:line="240" w:lineRule="auto"/>
              <w:jc w:val="center"/>
              <w:rPr>
                <w:rFonts w:eastAsia="Times New Roman" w:asciiTheme="minorHAnsi" w:hAnsiTheme="minorHAnsi" w:cstheme="minorHAnsi"/>
                <w:color w:val="000000"/>
                <w:sz w:val="18"/>
                <w:szCs w:val="18"/>
              </w:rPr>
            </w:pPr>
          </w:p>
        </w:tc>
      </w:tr>
      <w:tr w14:paraId="741A3F87" w14:textId="77777777" w:rsidTr="0014612A">
        <w:tblPrEx>
          <w:tblW w:w="0" w:type="auto"/>
          <w:tblLook w:val="04A0"/>
        </w:tblPrEx>
        <w:trPr>
          <w:trHeight w:val="1166"/>
        </w:trPr>
        <w:tc>
          <w:tcPr>
            <w:tcW w:w="0" w:type="auto"/>
            <w:tcBorders>
              <w:top w:val="nil"/>
              <w:left w:val="single" w:sz="8" w:space="0" w:color="000000"/>
              <w:bottom w:val="single" w:sz="8" w:space="0" w:color="000000"/>
              <w:right w:val="single" w:sz="8" w:space="0" w:color="000000"/>
            </w:tcBorders>
            <w:vAlign w:val="center"/>
            <w:hideMark/>
          </w:tcPr>
          <w:p w:rsidR="008156A1" w:rsidRPr="00A97E2B" w:rsidP="008156A1" w14:paraId="09FF7F11"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Certified Industrial Hygienist</w:t>
            </w:r>
          </w:p>
        </w:tc>
        <w:tc>
          <w:tcPr>
            <w:tcW w:w="0" w:type="auto"/>
            <w:tcBorders>
              <w:top w:val="nil"/>
              <w:left w:val="nil"/>
              <w:bottom w:val="single" w:sz="8" w:space="0" w:color="000000"/>
              <w:right w:val="single" w:sz="8" w:space="0" w:color="000000"/>
            </w:tcBorders>
            <w:vAlign w:val="center"/>
            <w:hideMark/>
          </w:tcPr>
          <w:p w:rsidR="008156A1" w:rsidRPr="00A97E2B" w:rsidP="008156A1" w14:paraId="29BA6CB2"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Wage</w:t>
            </w:r>
            <w:r w:rsidRPr="00A97E2B">
              <w:rPr>
                <w:rFonts w:eastAsia="Times New Roman" w:asciiTheme="minorHAnsi" w:hAnsiTheme="minorHAnsi" w:cstheme="minorHAnsi"/>
                <w:i/>
                <w:color w:val="000000"/>
                <w:sz w:val="18"/>
                <w:szCs w:val="18"/>
              </w:rPr>
              <w:t xml:space="preserve">: BLS OEWS Occupational Health &amp; Safety Specialists (19-5011) </w:t>
            </w:r>
            <w:r w:rsidRPr="00A97E2B">
              <w:rPr>
                <w:rFonts w:eastAsia="Times New Roman" w:asciiTheme="minorHAnsi" w:hAnsiTheme="minorHAnsi" w:cstheme="minorHAnsi"/>
                <w:color w:val="000000"/>
                <w:sz w:val="18"/>
                <w:szCs w:val="18"/>
              </w:rPr>
              <w:t>Fringes as percent of wage: BLS ECEC, Private Manufacturing industries, “Professional and related occupations”</w:t>
            </w:r>
            <w:r w:rsidRPr="00A97E2B">
              <w:rPr>
                <w:rFonts w:eastAsia="Times New Roman" w:asciiTheme="minorHAnsi" w:hAnsiTheme="minorHAnsi" w:cstheme="minorHAnsi"/>
                <w:color w:val="000000"/>
                <w:sz w:val="18"/>
                <w:szCs w:val="18"/>
                <w:vertAlign w:val="superscript"/>
              </w:rPr>
              <w:t xml:space="preserve"> 3</w:t>
            </w:r>
          </w:p>
        </w:tc>
        <w:tc>
          <w:tcPr>
            <w:tcW w:w="0" w:type="auto"/>
            <w:tcBorders>
              <w:top w:val="single" w:sz="4" w:space="0" w:color="auto"/>
              <w:left w:val="single" w:sz="4" w:space="0" w:color="auto"/>
              <w:bottom w:val="single" w:sz="4" w:space="0" w:color="auto"/>
              <w:right w:val="single" w:sz="4" w:space="0" w:color="auto"/>
            </w:tcBorders>
            <w:vAlign w:val="center"/>
            <w:hideMark/>
          </w:tcPr>
          <w:p w:rsidR="008156A1" w:rsidRPr="00A97E2B" w:rsidP="008156A1" w14:paraId="6FE8A102" w14:textId="77777777">
            <w:pPr>
              <w:spacing w:after="0" w:line="240" w:lineRule="auto"/>
              <w:jc w:val="center"/>
              <w:rPr>
                <w:rFonts w:eastAsia="Times New Roman" w:asciiTheme="minorHAnsi" w:hAnsiTheme="minorHAnsi" w:cstheme="minorHAnsi"/>
                <w:color w:val="000000"/>
                <w:sz w:val="20"/>
                <w:szCs w:val="20"/>
              </w:rPr>
            </w:pPr>
            <w:r w:rsidRPr="00A97E2B">
              <w:rPr>
                <w:rFonts w:eastAsia="Times New Roman" w:asciiTheme="minorHAnsi" w:hAnsiTheme="minorHAnsi" w:cstheme="minorHAnsi"/>
                <w:color w:val="000000"/>
                <w:sz w:val="20"/>
                <w:szCs w:val="20"/>
              </w:rPr>
              <w:t>Dec-24</w:t>
            </w:r>
          </w:p>
        </w:tc>
        <w:tc>
          <w:tcPr>
            <w:tcW w:w="0" w:type="auto"/>
            <w:tcBorders>
              <w:top w:val="nil"/>
              <w:left w:val="nil"/>
              <w:bottom w:val="single" w:sz="8" w:space="0" w:color="000000"/>
              <w:right w:val="single" w:sz="8" w:space="0" w:color="000000"/>
            </w:tcBorders>
            <w:vAlign w:val="center"/>
            <w:hideMark/>
          </w:tcPr>
          <w:p w:rsidR="008156A1" w:rsidRPr="00A97E2B" w:rsidP="00CC3D22" w14:paraId="4A75BA58" w14:textId="0F2A312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$45.80</w:t>
            </w:r>
          </w:p>
        </w:tc>
        <w:tc>
          <w:tcPr>
            <w:tcW w:w="0" w:type="auto"/>
            <w:tcBorders>
              <w:top w:val="nil"/>
              <w:left w:val="nil"/>
              <w:bottom w:val="single" w:sz="8" w:space="0" w:color="000000"/>
              <w:right w:val="single" w:sz="8" w:space="0" w:color="000000"/>
            </w:tcBorders>
            <w:vAlign w:val="center"/>
            <w:hideMark/>
          </w:tcPr>
          <w:p w:rsidR="008156A1" w:rsidRPr="00A97E2B" w:rsidP="00CC3D22" w14:paraId="217A9C1C" w14:textId="60ACEF79">
            <w:pPr>
              <w:spacing w:after="0" w:line="240" w:lineRule="auto"/>
              <w:ind w:firstLine="720" w:firstLineChars="400"/>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$65.54</w:t>
            </w:r>
          </w:p>
        </w:tc>
        <w:tc>
          <w:tcPr>
            <w:tcW w:w="0" w:type="auto"/>
            <w:tcBorders>
              <w:top w:val="nil"/>
              <w:left w:val="nil"/>
              <w:bottom w:val="single" w:sz="8" w:space="0" w:color="000000"/>
              <w:right w:val="single" w:sz="8" w:space="0" w:color="000000"/>
            </w:tcBorders>
            <w:vAlign w:val="center"/>
            <w:hideMark/>
          </w:tcPr>
          <w:p w:rsidR="008156A1" w:rsidRPr="00A97E2B" w:rsidP="00CC3D22" w14:paraId="77C3A55A" w14:textId="656BDF4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$13.11</w:t>
            </w:r>
          </w:p>
        </w:tc>
        <w:tc>
          <w:tcPr>
            <w:tcW w:w="0" w:type="auto"/>
            <w:tcBorders>
              <w:top w:val="nil"/>
              <w:left w:val="nil"/>
              <w:bottom w:val="single" w:sz="8" w:space="0" w:color="000000"/>
              <w:right w:val="single" w:sz="8" w:space="0" w:color="000000"/>
            </w:tcBorders>
            <w:vAlign w:val="center"/>
            <w:hideMark/>
          </w:tcPr>
          <w:p w:rsidR="008156A1" w:rsidRPr="00A97E2B" w:rsidP="00CC3D22" w14:paraId="27AB5CF7" w14:textId="76619D54">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$78.65</w:t>
            </w:r>
          </w:p>
        </w:tc>
      </w:tr>
      <w:tr w14:paraId="2F099F13" w14:textId="77777777" w:rsidTr="0014612A">
        <w:tblPrEx>
          <w:tblW w:w="0" w:type="auto"/>
          <w:tblLook w:val="04A0"/>
        </w:tblPrEx>
        <w:trPr>
          <w:trHeight w:val="1166"/>
        </w:trPr>
        <w:tc>
          <w:tcPr>
            <w:tcW w:w="0" w:type="auto"/>
            <w:tcBorders>
              <w:top w:val="nil"/>
              <w:left w:val="single" w:sz="8" w:space="0" w:color="000000"/>
              <w:bottom w:val="single" w:sz="8" w:space="0" w:color="000000"/>
              <w:right w:val="single" w:sz="8" w:space="0" w:color="000000"/>
            </w:tcBorders>
            <w:vAlign w:val="center"/>
            <w:hideMark/>
          </w:tcPr>
          <w:p w:rsidR="00953698" w:rsidRPr="00A97E2B" w:rsidP="00953698" w14:paraId="2E04090B"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Technical Specialist</w:t>
            </w:r>
          </w:p>
        </w:tc>
        <w:tc>
          <w:tcPr>
            <w:tcW w:w="0" w:type="auto"/>
            <w:tcBorders>
              <w:top w:val="nil"/>
              <w:left w:val="nil"/>
              <w:bottom w:val="single" w:sz="8" w:space="0" w:color="000000"/>
              <w:right w:val="single" w:sz="8" w:space="0" w:color="000000"/>
            </w:tcBorders>
            <w:vAlign w:val="center"/>
            <w:hideMark/>
          </w:tcPr>
          <w:p w:rsidR="00953698" w:rsidRPr="00A97E2B" w:rsidP="00953698" w14:paraId="6BDBAD28"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Wage</w:t>
            </w:r>
            <w:r w:rsidRPr="00A97E2B">
              <w:rPr>
                <w:rFonts w:eastAsia="Times New Roman" w:asciiTheme="minorHAnsi" w:hAnsiTheme="minorHAnsi" w:cstheme="minorHAnsi"/>
                <w:i/>
                <w:color w:val="000000"/>
                <w:sz w:val="18"/>
                <w:szCs w:val="18"/>
              </w:rPr>
              <w:t xml:space="preserve">: BLS OEWS Occupational Health &amp; Safety Technicians (19-5012) </w:t>
            </w:r>
            <w:r w:rsidRPr="00A97E2B">
              <w:rPr>
                <w:rFonts w:eastAsia="Times New Roman" w:asciiTheme="minorHAnsi" w:hAnsiTheme="minorHAnsi" w:cstheme="minorHAnsi"/>
                <w:color w:val="000000"/>
                <w:sz w:val="18"/>
                <w:szCs w:val="18"/>
              </w:rPr>
              <w:t>Fringes as percent of wage: BLS ECEC, Private Manufacturing industries, “Professional and related occupations”</w:t>
            </w:r>
            <w:r w:rsidRPr="00A97E2B">
              <w:rPr>
                <w:rFonts w:eastAsia="Times New Roman" w:asciiTheme="minorHAnsi" w:hAnsiTheme="minorHAnsi" w:cstheme="minorHAnsi"/>
                <w:color w:val="000000"/>
                <w:sz w:val="18"/>
                <w:szCs w:val="18"/>
                <w:vertAlign w:val="superscript"/>
              </w:rPr>
              <w:t xml:space="preserve"> 3</w:t>
            </w:r>
          </w:p>
        </w:tc>
        <w:tc>
          <w:tcPr>
            <w:tcW w:w="0" w:type="auto"/>
            <w:tcBorders>
              <w:top w:val="nil"/>
              <w:left w:val="single" w:sz="4" w:space="0" w:color="auto"/>
              <w:bottom w:val="single" w:sz="4" w:space="0" w:color="auto"/>
              <w:right w:val="single" w:sz="4" w:space="0" w:color="auto"/>
            </w:tcBorders>
            <w:vAlign w:val="center"/>
            <w:hideMark/>
          </w:tcPr>
          <w:p w:rsidR="00953698" w:rsidRPr="00A97E2B" w:rsidP="00953698" w14:paraId="658EC047" w14:textId="77777777">
            <w:pPr>
              <w:spacing w:after="0" w:line="240" w:lineRule="auto"/>
              <w:jc w:val="center"/>
              <w:rPr>
                <w:rFonts w:eastAsia="Times New Roman" w:asciiTheme="minorHAnsi" w:hAnsiTheme="minorHAnsi" w:cstheme="minorHAnsi"/>
                <w:color w:val="000000"/>
                <w:sz w:val="20"/>
                <w:szCs w:val="20"/>
              </w:rPr>
            </w:pPr>
            <w:r w:rsidRPr="00A97E2B">
              <w:rPr>
                <w:rFonts w:eastAsia="Times New Roman" w:asciiTheme="minorHAnsi" w:hAnsiTheme="minorHAnsi" w:cstheme="minorHAnsi"/>
                <w:color w:val="000000"/>
                <w:sz w:val="20"/>
                <w:szCs w:val="20"/>
              </w:rPr>
              <w:t>Dec-24</w:t>
            </w:r>
          </w:p>
        </w:tc>
        <w:tc>
          <w:tcPr>
            <w:tcW w:w="0" w:type="auto"/>
            <w:tcBorders>
              <w:top w:val="nil"/>
              <w:left w:val="nil"/>
              <w:bottom w:val="single" w:sz="8" w:space="0" w:color="000000"/>
              <w:right w:val="single" w:sz="8" w:space="0" w:color="000000"/>
            </w:tcBorders>
            <w:vAlign w:val="center"/>
            <w:hideMark/>
          </w:tcPr>
          <w:p w:rsidR="00953698" w:rsidRPr="00A97E2B" w:rsidP="00CC3D22" w14:paraId="30736199" w14:textId="19DD86FF">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$33.05</w:t>
            </w:r>
          </w:p>
        </w:tc>
        <w:tc>
          <w:tcPr>
            <w:tcW w:w="0" w:type="auto"/>
            <w:tcBorders>
              <w:top w:val="nil"/>
              <w:left w:val="nil"/>
              <w:bottom w:val="single" w:sz="8" w:space="0" w:color="000000"/>
              <w:right w:val="single" w:sz="8" w:space="0" w:color="000000"/>
            </w:tcBorders>
            <w:vAlign w:val="center"/>
            <w:hideMark/>
          </w:tcPr>
          <w:p w:rsidR="00953698" w:rsidRPr="00A97E2B" w:rsidP="00CC3D22" w14:paraId="55740372" w14:textId="62909244">
            <w:pPr>
              <w:spacing w:after="0" w:line="240" w:lineRule="auto"/>
              <w:ind w:firstLine="720" w:firstLineChars="400"/>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$50.09</w:t>
            </w:r>
          </w:p>
        </w:tc>
        <w:tc>
          <w:tcPr>
            <w:tcW w:w="0" w:type="auto"/>
            <w:tcBorders>
              <w:top w:val="nil"/>
              <w:left w:val="nil"/>
              <w:bottom w:val="single" w:sz="8" w:space="0" w:color="000000"/>
              <w:right w:val="single" w:sz="8" w:space="0" w:color="000000"/>
            </w:tcBorders>
            <w:vAlign w:val="center"/>
            <w:hideMark/>
          </w:tcPr>
          <w:p w:rsidR="00953698" w:rsidRPr="00A97E2B" w:rsidP="00CC3D22" w14:paraId="5EB51696" w14:textId="5F482C4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$10.02</w:t>
            </w:r>
          </w:p>
        </w:tc>
        <w:tc>
          <w:tcPr>
            <w:tcW w:w="0" w:type="auto"/>
            <w:tcBorders>
              <w:top w:val="nil"/>
              <w:left w:val="nil"/>
              <w:bottom w:val="single" w:sz="8" w:space="0" w:color="000000"/>
              <w:right w:val="single" w:sz="8" w:space="0" w:color="000000"/>
            </w:tcBorders>
            <w:vAlign w:val="center"/>
            <w:hideMark/>
          </w:tcPr>
          <w:p w:rsidR="00953698" w:rsidRPr="00A97E2B" w:rsidP="00CC3D22" w14:paraId="64306117" w14:textId="6ED8212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$60.11</w:t>
            </w:r>
          </w:p>
        </w:tc>
      </w:tr>
      <w:tr w14:paraId="6D39F734" w14:textId="77777777" w:rsidTr="0014612A">
        <w:tblPrEx>
          <w:tblW w:w="0" w:type="auto"/>
          <w:tblLook w:val="04A0"/>
        </w:tblPrEx>
        <w:trPr>
          <w:trHeight w:val="443"/>
        </w:trPr>
        <w:tc>
          <w:tcPr>
            <w:tcW w:w="0" w:type="auto"/>
            <w:gridSpan w:val="7"/>
            <w:tcBorders>
              <w:top w:val="single" w:sz="8" w:space="0" w:color="000000"/>
              <w:left w:val="single" w:sz="8" w:space="0" w:color="000000"/>
              <w:bottom w:val="nil"/>
              <w:right w:val="single" w:sz="8" w:space="0" w:color="000000"/>
            </w:tcBorders>
            <w:vAlign w:val="center"/>
            <w:hideMark/>
          </w:tcPr>
          <w:p w:rsidR="008156A1" w:rsidRPr="00A97E2B" w:rsidP="008156A1" w14:paraId="1F286F13"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position w:val="6"/>
                <w:sz w:val="18"/>
                <w:szCs w:val="18"/>
              </w:rPr>
              <w:t xml:space="preserve">1 An overhead rate of 20% is used based on assumptions in </w:t>
            </w:r>
            <w:r w:rsidRPr="00A97E2B">
              <w:rPr>
                <w:rFonts w:eastAsia="Times New Roman" w:asciiTheme="minorHAnsi" w:hAnsiTheme="minorHAnsi" w:cstheme="minorHAnsi"/>
                <w:i/>
                <w:color w:val="000000"/>
                <w:position w:val="6"/>
                <w:sz w:val="18"/>
                <w:szCs w:val="18"/>
              </w:rPr>
              <w:t xml:space="preserve">Handbook on Valuing Changes in Time Use Induced by Regulatory Requirements and Other U.S. EPA Actions </w:t>
            </w:r>
            <w:r w:rsidRPr="00A97E2B">
              <w:rPr>
                <w:rFonts w:eastAsia="Times New Roman" w:asciiTheme="minorHAnsi" w:hAnsiTheme="minorHAnsi" w:cstheme="minorHAnsi"/>
                <w:color w:val="000000"/>
                <w:position w:val="6"/>
                <w:sz w:val="18"/>
                <w:szCs w:val="18"/>
              </w:rPr>
              <w:t>(EPA 2020f).</w:t>
            </w:r>
          </w:p>
        </w:tc>
      </w:tr>
      <w:tr w14:paraId="5C061643" w14:textId="77777777" w:rsidTr="0014612A">
        <w:tblPrEx>
          <w:tblW w:w="0" w:type="auto"/>
          <w:tblLook w:val="04A0"/>
        </w:tblPrEx>
        <w:trPr>
          <w:trHeight w:val="279"/>
        </w:trPr>
        <w:tc>
          <w:tcPr>
            <w:tcW w:w="0" w:type="auto"/>
            <w:gridSpan w:val="7"/>
            <w:tcBorders>
              <w:top w:val="nil"/>
              <w:left w:val="single" w:sz="8" w:space="0" w:color="000000"/>
              <w:bottom w:val="nil"/>
              <w:right w:val="single" w:sz="8" w:space="0" w:color="000000"/>
            </w:tcBorders>
            <w:vAlign w:val="center"/>
            <w:hideMark/>
          </w:tcPr>
          <w:p w:rsidR="008156A1" w:rsidRPr="00A97E2B" w:rsidP="008156A1" w14:paraId="63CD74C8"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position w:val="6"/>
                <w:sz w:val="18"/>
                <w:szCs w:val="18"/>
              </w:rPr>
              <w:t>2 Source: Employer Costs for Employee Compensation Historical Supplementary Tables, National Compensation Survey: December 2024.</w:t>
            </w:r>
          </w:p>
        </w:tc>
      </w:tr>
      <w:tr w14:paraId="05DF3B3C" w14:textId="77777777" w:rsidTr="0014612A">
        <w:tblPrEx>
          <w:tblW w:w="0" w:type="auto"/>
          <w:tblLook w:val="04A0"/>
        </w:tblPrEx>
        <w:trPr>
          <w:trHeight w:val="279"/>
        </w:trPr>
        <w:tc>
          <w:tcPr>
            <w:tcW w:w="0" w:type="auto"/>
            <w:gridSpan w:val="7"/>
            <w:tcBorders>
              <w:top w:val="nil"/>
              <w:left w:val="single" w:sz="8" w:space="0" w:color="000000"/>
              <w:bottom w:val="single" w:sz="4" w:space="0" w:color="auto"/>
              <w:right w:val="single" w:sz="8" w:space="0" w:color="000000"/>
            </w:tcBorders>
            <w:vAlign w:val="center"/>
            <w:hideMark/>
          </w:tcPr>
          <w:p w:rsidR="008156A1" w:rsidRPr="00A97E2B" w:rsidP="008156A1" w14:paraId="709100F9"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position w:val="6"/>
                <w:sz w:val="18"/>
                <w:szCs w:val="18"/>
              </w:rPr>
              <w:t>3 Source: Occupational Employment Statistics (Occupational Employment and Wage Statistics) for Dec 2024.</w:t>
            </w:r>
          </w:p>
        </w:tc>
      </w:tr>
    </w:tbl>
    <w:p w:rsidR="008156A1" w:rsidRPr="00A97E2B" w:rsidP="00941C1F" w14:paraId="5C9EEE7E" w14:textId="77777777">
      <w:pPr>
        <w:pStyle w:val="BodyText"/>
        <w:spacing w:after="0"/>
        <w:rPr>
          <w:rFonts w:asciiTheme="minorHAnsi" w:hAnsiTheme="minorHAnsi" w:cstheme="minorHAnsi"/>
          <w:b/>
        </w:rPr>
      </w:pPr>
    </w:p>
    <w:p w:rsidR="0014612A" w:rsidRPr="009343BA" w14:paraId="78C2ACD2" w14:textId="77777777">
      <w:pPr>
        <w:pStyle w:val="Heading2"/>
        <w:numPr>
          <w:ilvl w:val="0"/>
          <w:numId w:val="0"/>
        </w:numPr>
        <w:rPr>
          <w:rFonts w:ascii="Calibri" w:hAnsi="Calibri" w:cs="Calibri"/>
          <w:i/>
          <w:iCs/>
        </w:rPr>
      </w:pPr>
      <w:r w:rsidRPr="009343BA">
        <w:rPr>
          <w:rFonts w:ascii="Calibri" w:hAnsi="Calibri" w:cs="Calibri"/>
        </w:rPr>
        <w:t>13. RESPONDENT CAPITAL AND O&amp;M COSTS:</w:t>
      </w:r>
    </w:p>
    <w:p w:rsidR="0014612A" w:rsidRPr="0014612A" w:rsidP="0014612A" w14:paraId="5F6CFEAE" w14:textId="6DB4EFE1">
      <w:pPr>
        <w:pStyle w:val="Heading2"/>
        <w:numPr>
          <w:ilvl w:val="0"/>
          <w:numId w:val="0"/>
        </w:numPr>
        <w:rPr>
          <w:rFonts w:ascii="Calibri" w:hAnsi="Calibri" w:cs="Calibri"/>
          <w:i/>
          <w:iCs/>
        </w:rPr>
      </w:pPr>
      <w:r w:rsidRPr="0014612A">
        <w:rPr>
          <w:rFonts w:ascii="Calibri" w:hAnsi="Calibri" w:cs="Calibri"/>
          <w:b w:val="0"/>
          <w:i/>
          <w:iCs/>
        </w:rPr>
        <w:t>Provide an estimate for the total annual cost burden to respondents or recordkeepers resulting from the collection of information.</w:t>
      </w:r>
    </w:p>
    <w:p w:rsidR="0014612A" w:rsidRPr="009343BA" w:rsidP="0014612A" w14:paraId="737345EE" w14:textId="77777777">
      <w:pPr>
        <w:spacing w:line="240" w:lineRule="auto"/>
        <w:rPr>
          <w:rFonts w:ascii="Calibri" w:hAnsi="Calibri" w:cs="Calibri"/>
          <w:i/>
          <w:iCs/>
        </w:rPr>
      </w:pPr>
      <w:r w:rsidRPr="009343BA">
        <w:rPr>
          <w:rFonts w:ascii="Calibri" w:hAnsi="Calibri" w:cs="Calibri"/>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4612A" w:rsidRPr="009343BA" w:rsidP="0014612A" w14:paraId="284EAACE" w14:textId="77777777">
      <w:pPr>
        <w:spacing w:line="240" w:lineRule="auto"/>
        <w:rPr>
          <w:rFonts w:ascii="Calibri" w:hAnsi="Calibri" w:cs="Calibri"/>
          <w:i/>
          <w:iCs/>
        </w:rPr>
      </w:pPr>
      <w:r w:rsidRPr="009343BA">
        <w:rPr>
          <w:rFonts w:ascii="Calibri" w:hAnsi="Calibri" w:cs="Calibri"/>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4612A" w:rsidP="0014612A" w14:paraId="6CFB77AD" w14:textId="77777777">
      <w:pPr>
        <w:pBdr>
          <w:bottom w:val="single" w:sz="6" w:space="1" w:color="auto"/>
        </w:pBdr>
        <w:spacing w:line="240" w:lineRule="auto"/>
        <w:rPr>
          <w:rFonts w:ascii="Calibri" w:hAnsi="Calibri" w:cs="Calibri"/>
          <w:i/>
          <w:iCs/>
        </w:rPr>
      </w:pPr>
      <w:r w:rsidRPr="009343BA">
        <w:rPr>
          <w:rFonts w:ascii="Calibri" w:hAnsi="Calibri" w:cs="Calibr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1C1F" w:rsidRPr="00A97E2B" w:rsidP="00941C1F" w14:paraId="37B79D3D" w14:textId="3A0460B9">
      <w:pPr>
        <w:rPr>
          <w:rFonts w:asciiTheme="minorHAnsi" w:hAnsiTheme="minorHAnsi" w:cstheme="minorHAnsi"/>
        </w:rPr>
      </w:pPr>
      <w:bookmarkStart w:id="8" w:name="_Toc49148207"/>
      <w:r w:rsidRPr="00A97E2B">
        <w:rPr>
          <w:rFonts w:asciiTheme="minorHAnsi" w:hAnsiTheme="minorHAnsi" w:cstheme="minorHAnsi"/>
        </w:rPr>
        <w:t xml:space="preserve">There </w:t>
      </w:r>
      <w:r w:rsidRPr="00A97E2B" w:rsidR="003224CA">
        <w:rPr>
          <w:rFonts w:asciiTheme="minorHAnsi" w:hAnsiTheme="minorHAnsi" w:cstheme="minorHAnsi"/>
        </w:rPr>
        <w:t>are</w:t>
      </w:r>
      <w:r w:rsidRPr="00A97E2B">
        <w:rPr>
          <w:rFonts w:asciiTheme="minorHAnsi" w:hAnsiTheme="minorHAnsi" w:cstheme="minorHAnsi"/>
        </w:rPr>
        <w:t xml:space="preserve"> ongoing monitoring costs incurred by respondents associated with monitoring equipment, laboratory analysis, and shipping costs. These costs are expected to vary depending on the extent to which monitoring results are below or above the existing chemical exposure limit (ECEL). </w:t>
      </w:r>
      <w:r w:rsidRPr="00A97E2B" w:rsidR="00C87DC7">
        <w:rPr>
          <w:rFonts w:asciiTheme="minorHAnsi" w:hAnsiTheme="minorHAnsi" w:cstheme="minorHAnsi"/>
        </w:rPr>
        <w:t>(Ref. 4)</w:t>
      </w:r>
    </w:p>
    <w:p w:rsidR="00C64133" w:rsidRPr="00A97E2B" w:rsidP="00941C1F" w14:paraId="6DF39C60" w14:textId="6C774C50">
      <w:pPr>
        <w:spacing w:after="0"/>
        <w:rPr>
          <w:rFonts w:asciiTheme="minorHAnsi" w:hAnsiTheme="minorHAnsi" w:cstheme="minorHAnsi"/>
        </w:rPr>
      </w:pPr>
      <w:r w:rsidRPr="00A97E2B">
        <w:rPr>
          <w:rFonts w:asciiTheme="minorHAnsi" w:hAnsiTheme="minorHAnsi" w:cstheme="minorHAnsi"/>
          <w:b/>
          <w:bCs/>
        </w:rPr>
        <w:t xml:space="preserve">Table 3: </w:t>
      </w:r>
      <w:r w:rsidRPr="00A97E2B" w:rsidR="00FC2E77">
        <w:rPr>
          <w:rFonts w:asciiTheme="minorHAnsi" w:hAnsiTheme="minorHAnsi" w:cstheme="minorHAnsi"/>
          <w:b/>
          <w:bCs/>
        </w:rPr>
        <w:t>Paperwork Non-Labor Cost Associated with Respiratory Monitoring</w:t>
      </w:r>
    </w:p>
    <w:tbl>
      <w:tblPr>
        <w:tblW w:w="0" w:type="auto"/>
        <w:tblLook w:val="04A0"/>
      </w:tblPr>
      <w:tblGrid>
        <w:gridCol w:w="1257"/>
        <w:gridCol w:w="1233"/>
        <w:gridCol w:w="1232"/>
        <w:gridCol w:w="898"/>
        <w:gridCol w:w="1424"/>
        <w:gridCol w:w="891"/>
        <w:gridCol w:w="1261"/>
        <w:gridCol w:w="1144"/>
      </w:tblGrid>
      <w:tr w14:paraId="2E01CABB" w14:textId="77777777" w:rsidTr="0014612A">
        <w:tblPrEx>
          <w:tblW w:w="0" w:type="auto"/>
          <w:tblLook w:val="04A0"/>
        </w:tblPrEx>
        <w:trPr>
          <w:trHeight w:val="1593"/>
        </w:trPr>
        <w:tc>
          <w:tcPr>
            <w:tcW w:w="0" w:type="auto"/>
            <w:tcBorders>
              <w:top w:val="single" w:sz="8" w:space="0" w:color="000000"/>
              <w:left w:val="single" w:sz="8" w:space="0" w:color="000000"/>
              <w:bottom w:val="single" w:sz="8" w:space="0" w:color="000000"/>
              <w:right w:val="single" w:sz="8" w:space="0" w:color="000000"/>
            </w:tcBorders>
            <w:shd w:val="clear" w:color="000000" w:fill="A6A6A6"/>
            <w:vAlign w:val="center"/>
            <w:hideMark/>
          </w:tcPr>
          <w:p w:rsidR="00C64133" w:rsidRPr="00A97E2B" w:rsidP="00941C1F" w14:paraId="0A828F28"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Threshold</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4DBAAE99"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Number of Respondents</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0DC8FED9"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Average Events Per Respondent Annually</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72E58772"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Number of Workers</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6A8A1E97"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Annual Per Respondent Non-Labor Costs (excludes costs estimated on a per-worker basis)</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4FC48290"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Annual Per-Worker Non-Labor Cost</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40D1A3E2"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Average Annual Per-Respondent Non-Labor Cost</w:t>
            </w:r>
          </w:p>
        </w:tc>
        <w:tc>
          <w:tcPr>
            <w:tcW w:w="0" w:type="auto"/>
            <w:tcBorders>
              <w:top w:val="single" w:sz="8" w:space="0" w:color="000000"/>
              <w:left w:val="nil"/>
              <w:bottom w:val="single" w:sz="8" w:space="0" w:color="000000"/>
              <w:right w:val="single" w:sz="8" w:space="0" w:color="000000"/>
            </w:tcBorders>
            <w:shd w:val="clear" w:color="000000" w:fill="A6A6A6"/>
            <w:vAlign w:val="center"/>
            <w:hideMark/>
          </w:tcPr>
          <w:p w:rsidR="00C64133" w:rsidRPr="00A97E2B" w:rsidP="00941C1F" w14:paraId="4588D936"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sz w:val="18"/>
                <w:szCs w:val="18"/>
              </w:rPr>
              <w:t>Average Annual Total Non-Labor Cost</w:t>
            </w:r>
          </w:p>
        </w:tc>
      </w:tr>
      <w:tr w14:paraId="77160EAE"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15CB20CF"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&lt;Action Level</w:t>
            </w:r>
          </w:p>
        </w:tc>
        <w:tc>
          <w:tcPr>
            <w:tcW w:w="0" w:type="auto"/>
            <w:tcBorders>
              <w:top w:val="nil"/>
              <w:left w:val="nil"/>
              <w:bottom w:val="single" w:sz="8" w:space="0" w:color="000000"/>
              <w:right w:val="single" w:sz="8" w:space="0" w:color="000000"/>
            </w:tcBorders>
            <w:vAlign w:val="center"/>
            <w:hideMark/>
          </w:tcPr>
          <w:p w:rsidR="00C64133" w:rsidRPr="00A97E2B" w:rsidP="00043028" w14:paraId="2CB65382"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677</w:t>
            </w:r>
          </w:p>
        </w:tc>
        <w:tc>
          <w:tcPr>
            <w:tcW w:w="0" w:type="auto"/>
            <w:tcBorders>
              <w:top w:val="nil"/>
              <w:left w:val="nil"/>
              <w:bottom w:val="single" w:sz="8" w:space="0" w:color="000000"/>
              <w:right w:val="single" w:sz="8" w:space="0" w:color="000000"/>
            </w:tcBorders>
            <w:vAlign w:val="center"/>
            <w:hideMark/>
          </w:tcPr>
          <w:p w:rsidR="00C64133" w:rsidRPr="00A97E2B" w:rsidP="00043028" w14:paraId="69AE5F71"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0.33</w:t>
            </w:r>
          </w:p>
        </w:tc>
        <w:tc>
          <w:tcPr>
            <w:tcW w:w="0" w:type="auto"/>
            <w:tcBorders>
              <w:top w:val="nil"/>
              <w:left w:val="nil"/>
              <w:bottom w:val="single" w:sz="8" w:space="0" w:color="000000"/>
              <w:right w:val="single" w:sz="8" w:space="0" w:color="000000"/>
            </w:tcBorders>
            <w:vAlign w:val="center"/>
            <w:hideMark/>
          </w:tcPr>
          <w:p w:rsidR="00C64133" w:rsidRPr="00A97E2B" w:rsidP="00043028" w14:paraId="61905B40"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5,422</w:t>
            </w:r>
          </w:p>
        </w:tc>
        <w:tc>
          <w:tcPr>
            <w:tcW w:w="0" w:type="auto"/>
            <w:tcBorders>
              <w:top w:val="nil"/>
              <w:left w:val="nil"/>
              <w:bottom w:val="single" w:sz="8" w:space="0" w:color="000000"/>
              <w:right w:val="single" w:sz="8" w:space="0" w:color="000000"/>
            </w:tcBorders>
            <w:vAlign w:val="center"/>
            <w:hideMark/>
          </w:tcPr>
          <w:p w:rsidR="00C64133" w:rsidRPr="00A97E2B" w:rsidP="00043028" w14:paraId="7A0980FC" w14:textId="48B751B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$82</w:t>
            </w:r>
          </w:p>
        </w:tc>
        <w:tc>
          <w:tcPr>
            <w:tcW w:w="0" w:type="auto"/>
            <w:tcBorders>
              <w:top w:val="nil"/>
              <w:left w:val="nil"/>
              <w:bottom w:val="single" w:sz="8" w:space="0" w:color="000000"/>
              <w:right w:val="single" w:sz="8" w:space="0" w:color="000000"/>
            </w:tcBorders>
            <w:vAlign w:val="center"/>
            <w:hideMark/>
          </w:tcPr>
          <w:p w:rsidR="00C64133" w:rsidRPr="00A97E2B" w:rsidP="00043028" w14:paraId="59A64279" w14:textId="3BC756E3">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$169</w:t>
            </w:r>
          </w:p>
        </w:tc>
        <w:tc>
          <w:tcPr>
            <w:tcW w:w="0" w:type="auto"/>
            <w:tcBorders>
              <w:top w:val="nil"/>
              <w:left w:val="nil"/>
              <w:bottom w:val="single" w:sz="8" w:space="0" w:color="000000"/>
              <w:right w:val="single" w:sz="8" w:space="0" w:color="000000"/>
            </w:tcBorders>
            <w:vAlign w:val="center"/>
            <w:hideMark/>
          </w:tcPr>
          <w:p w:rsidR="00C64133" w:rsidRPr="00A97E2B" w:rsidP="00043028" w14:paraId="5A5110C5" w14:textId="695D2824">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$1,434</w:t>
            </w:r>
          </w:p>
        </w:tc>
        <w:tc>
          <w:tcPr>
            <w:tcW w:w="0" w:type="auto"/>
            <w:tcBorders>
              <w:top w:val="nil"/>
              <w:left w:val="nil"/>
              <w:bottom w:val="single" w:sz="8" w:space="0" w:color="000000"/>
              <w:right w:val="single" w:sz="8" w:space="0" w:color="000000"/>
            </w:tcBorders>
            <w:vAlign w:val="center"/>
            <w:hideMark/>
          </w:tcPr>
          <w:p w:rsidR="00C64133" w:rsidRPr="00A97E2B" w:rsidP="00043028" w14:paraId="72FD3639" w14:textId="35D9D993">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$970,818</w:t>
            </w:r>
          </w:p>
        </w:tc>
      </w:tr>
      <w:tr w14:paraId="5B7D02EF"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243E31A8"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Between Action Level and Limit</w:t>
            </w:r>
          </w:p>
        </w:tc>
        <w:tc>
          <w:tcPr>
            <w:tcW w:w="0" w:type="auto"/>
            <w:tcBorders>
              <w:top w:val="nil"/>
              <w:left w:val="nil"/>
              <w:bottom w:val="single" w:sz="8" w:space="0" w:color="000000"/>
              <w:right w:val="single" w:sz="8" w:space="0" w:color="000000"/>
            </w:tcBorders>
            <w:vAlign w:val="center"/>
            <w:hideMark/>
          </w:tcPr>
          <w:p w:rsidR="00C64133" w:rsidRPr="00A97E2B" w:rsidP="00043028" w14:paraId="0103CB08"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148</w:t>
            </w:r>
          </w:p>
        </w:tc>
        <w:tc>
          <w:tcPr>
            <w:tcW w:w="0" w:type="auto"/>
            <w:tcBorders>
              <w:top w:val="nil"/>
              <w:left w:val="nil"/>
              <w:bottom w:val="single" w:sz="8" w:space="0" w:color="000000"/>
              <w:right w:val="single" w:sz="8" w:space="0" w:color="000000"/>
            </w:tcBorders>
            <w:vAlign w:val="center"/>
            <w:hideMark/>
          </w:tcPr>
          <w:p w:rsidR="00C64133" w:rsidRPr="00A97E2B" w:rsidP="00043028" w14:paraId="0990B2F3"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w:t>
            </w:r>
          </w:p>
        </w:tc>
        <w:tc>
          <w:tcPr>
            <w:tcW w:w="0" w:type="auto"/>
            <w:tcBorders>
              <w:top w:val="nil"/>
              <w:left w:val="nil"/>
              <w:bottom w:val="single" w:sz="8" w:space="0" w:color="000000"/>
              <w:right w:val="single" w:sz="8" w:space="0" w:color="000000"/>
            </w:tcBorders>
            <w:vAlign w:val="center"/>
            <w:hideMark/>
          </w:tcPr>
          <w:p w:rsidR="00C64133" w:rsidRPr="00A97E2B" w:rsidP="00043028" w14:paraId="0F2DBADF"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1,119</w:t>
            </w:r>
          </w:p>
        </w:tc>
        <w:tc>
          <w:tcPr>
            <w:tcW w:w="0" w:type="auto"/>
            <w:tcBorders>
              <w:top w:val="nil"/>
              <w:left w:val="nil"/>
              <w:bottom w:val="single" w:sz="8" w:space="0" w:color="000000"/>
              <w:right w:val="single" w:sz="8" w:space="0" w:color="000000"/>
            </w:tcBorders>
            <w:vAlign w:val="center"/>
            <w:hideMark/>
          </w:tcPr>
          <w:p w:rsidR="00C64133" w:rsidRPr="00A97E2B" w:rsidP="00043028" w14:paraId="6866AA87" w14:textId="017CB6D8">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$165</w:t>
            </w:r>
          </w:p>
        </w:tc>
        <w:tc>
          <w:tcPr>
            <w:tcW w:w="0" w:type="auto"/>
            <w:tcBorders>
              <w:top w:val="nil"/>
              <w:left w:val="nil"/>
              <w:bottom w:val="single" w:sz="8" w:space="0" w:color="000000"/>
              <w:right w:val="single" w:sz="8" w:space="0" w:color="000000"/>
            </w:tcBorders>
            <w:vAlign w:val="center"/>
            <w:hideMark/>
          </w:tcPr>
          <w:p w:rsidR="00C64133" w:rsidRPr="00A97E2B" w:rsidP="00043028" w14:paraId="45A8F75D" w14:textId="287F392A">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$338</w:t>
            </w:r>
          </w:p>
        </w:tc>
        <w:tc>
          <w:tcPr>
            <w:tcW w:w="0" w:type="auto"/>
            <w:tcBorders>
              <w:top w:val="nil"/>
              <w:left w:val="nil"/>
              <w:bottom w:val="single" w:sz="8" w:space="0" w:color="000000"/>
              <w:right w:val="single" w:sz="8" w:space="0" w:color="000000"/>
            </w:tcBorders>
            <w:vAlign w:val="center"/>
            <w:hideMark/>
          </w:tcPr>
          <w:p w:rsidR="00C64133" w:rsidRPr="00A97E2B" w:rsidP="00043028" w14:paraId="7E2685BF" w14:textId="33C0B8AE">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$2,719</w:t>
            </w:r>
          </w:p>
        </w:tc>
        <w:tc>
          <w:tcPr>
            <w:tcW w:w="0" w:type="auto"/>
            <w:tcBorders>
              <w:top w:val="nil"/>
              <w:left w:val="nil"/>
              <w:bottom w:val="single" w:sz="8" w:space="0" w:color="000000"/>
              <w:right w:val="single" w:sz="8" w:space="0" w:color="000000"/>
            </w:tcBorders>
            <w:vAlign w:val="center"/>
            <w:hideMark/>
          </w:tcPr>
          <w:p w:rsidR="00C64133" w:rsidRPr="00A97E2B" w:rsidP="00043028" w14:paraId="26E5DDDC" w14:textId="0379C7F0">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$402,412</w:t>
            </w:r>
          </w:p>
        </w:tc>
      </w:tr>
      <w:tr w14:paraId="449E5648"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65E665A3"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&lt; 10 times the ECEL</w:t>
            </w:r>
          </w:p>
        </w:tc>
        <w:tc>
          <w:tcPr>
            <w:tcW w:w="0" w:type="auto"/>
            <w:tcBorders>
              <w:top w:val="nil"/>
              <w:left w:val="nil"/>
              <w:bottom w:val="single" w:sz="8" w:space="0" w:color="000000"/>
              <w:right w:val="single" w:sz="8" w:space="0" w:color="000000"/>
            </w:tcBorders>
            <w:vAlign w:val="center"/>
            <w:hideMark/>
          </w:tcPr>
          <w:p w:rsidR="00C64133" w:rsidRPr="00A97E2B" w:rsidP="00043028" w14:paraId="52D5FDBF"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333</w:t>
            </w:r>
          </w:p>
        </w:tc>
        <w:tc>
          <w:tcPr>
            <w:tcW w:w="0" w:type="auto"/>
            <w:tcBorders>
              <w:top w:val="nil"/>
              <w:left w:val="nil"/>
              <w:bottom w:val="single" w:sz="8" w:space="0" w:color="000000"/>
              <w:right w:val="single" w:sz="8" w:space="0" w:color="000000"/>
            </w:tcBorders>
            <w:vAlign w:val="center"/>
            <w:hideMark/>
          </w:tcPr>
          <w:p w:rsidR="00C64133" w:rsidRPr="00A97E2B" w:rsidP="00043028" w14:paraId="767478ED"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w:t>
            </w:r>
          </w:p>
        </w:tc>
        <w:tc>
          <w:tcPr>
            <w:tcW w:w="0" w:type="auto"/>
            <w:tcBorders>
              <w:top w:val="nil"/>
              <w:left w:val="nil"/>
              <w:bottom w:val="single" w:sz="8" w:space="0" w:color="000000"/>
              <w:right w:val="single" w:sz="8" w:space="0" w:color="000000"/>
            </w:tcBorders>
            <w:vAlign w:val="center"/>
            <w:hideMark/>
          </w:tcPr>
          <w:p w:rsidR="00C64133" w:rsidRPr="00A97E2B" w:rsidP="00043028" w14:paraId="6D50158E"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2,481</w:t>
            </w:r>
          </w:p>
        </w:tc>
        <w:tc>
          <w:tcPr>
            <w:tcW w:w="0" w:type="auto"/>
            <w:tcBorders>
              <w:top w:val="nil"/>
              <w:left w:val="nil"/>
              <w:bottom w:val="single" w:sz="8" w:space="0" w:color="000000"/>
              <w:right w:val="single" w:sz="8" w:space="0" w:color="000000"/>
            </w:tcBorders>
            <w:vAlign w:val="center"/>
            <w:hideMark/>
          </w:tcPr>
          <w:p w:rsidR="00C64133" w:rsidRPr="00A97E2B" w:rsidP="00043028" w14:paraId="3457D35C" w14:textId="71F8006A">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$329</w:t>
            </w:r>
          </w:p>
        </w:tc>
        <w:tc>
          <w:tcPr>
            <w:tcW w:w="0" w:type="auto"/>
            <w:tcBorders>
              <w:top w:val="nil"/>
              <w:left w:val="nil"/>
              <w:bottom w:val="single" w:sz="8" w:space="0" w:color="000000"/>
              <w:right w:val="single" w:sz="8" w:space="0" w:color="000000"/>
            </w:tcBorders>
            <w:vAlign w:val="center"/>
            <w:hideMark/>
          </w:tcPr>
          <w:p w:rsidR="00C64133" w:rsidRPr="00A97E2B" w:rsidP="00043028" w14:paraId="2854441E" w14:textId="5234C9DF">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$675</w:t>
            </w:r>
          </w:p>
        </w:tc>
        <w:tc>
          <w:tcPr>
            <w:tcW w:w="0" w:type="auto"/>
            <w:tcBorders>
              <w:top w:val="nil"/>
              <w:left w:val="nil"/>
              <w:bottom w:val="single" w:sz="8" w:space="0" w:color="000000"/>
              <w:right w:val="single" w:sz="8" w:space="0" w:color="000000"/>
            </w:tcBorders>
            <w:vAlign w:val="center"/>
            <w:hideMark/>
          </w:tcPr>
          <w:p w:rsidR="00C64133" w:rsidRPr="00A97E2B" w:rsidP="00043028" w14:paraId="43C6089E" w14:textId="4E314CB3">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$5,362</w:t>
            </w:r>
          </w:p>
        </w:tc>
        <w:tc>
          <w:tcPr>
            <w:tcW w:w="0" w:type="auto"/>
            <w:tcBorders>
              <w:top w:val="nil"/>
              <w:left w:val="nil"/>
              <w:bottom w:val="single" w:sz="8" w:space="0" w:color="000000"/>
              <w:right w:val="single" w:sz="8" w:space="0" w:color="000000"/>
            </w:tcBorders>
            <w:vAlign w:val="center"/>
            <w:hideMark/>
          </w:tcPr>
          <w:p w:rsidR="00C64133" w:rsidRPr="00A97E2B" w:rsidP="00043028" w14:paraId="1F456772" w14:textId="54583CF4">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$1,785,546</w:t>
            </w:r>
          </w:p>
        </w:tc>
      </w:tr>
      <w:tr w14:paraId="565CF96B"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0960E825"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&lt; 25 times the ECEL</w:t>
            </w:r>
          </w:p>
        </w:tc>
        <w:tc>
          <w:tcPr>
            <w:tcW w:w="0" w:type="auto"/>
            <w:tcBorders>
              <w:top w:val="nil"/>
              <w:left w:val="nil"/>
              <w:bottom w:val="single" w:sz="8" w:space="0" w:color="000000"/>
              <w:right w:val="single" w:sz="8" w:space="0" w:color="000000"/>
            </w:tcBorders>
            <w:vAlign w:val="center"/>
            <w:hideMark/>
          </w:tcPr>
          <w:p w:rsidR="00C64133" w:rsidRPr="00A97E2B" w:rsidP="00043028" w14:paraId="65B67AB4"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58</w:t>
            </w:r>
          </w:p>
        </w:tc>
        <w:tc>
          <w:tcPr>
            <w:tcW w:w="0" w:type="auto"/>
            <w:tcBorders>
              <w:top w:val="nil"/>
              <w:left w:val="nil"/>
              <w:bottom w:val="single" w:sz="8" w:space="0" w:color="000000"/>
              <w:right w:val="single" w:sz="8" w:space="0" w:color="000000"/>
            </w:tcBorders>
            <w:vAlign w:val="center"/>
            <w:hideMark/>
          </w:tcPr>
          <w:p w:rsidR="00C64133" w:rsidRPr="00A97E2B" w:rsidP="00043028" w14:paraId="248E2C20"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w:t>
            </w:r>
          </w:p>
        </w:tc>
        <w:tc>
          <w:tcPr>
            <w:tcW w:w="0" w:type="auto"/>
            <w:tcBorders>
              <w:top w:val="nil"/>
              <w:left w:val="nil"/>
              <w:bottom w:val="single" w:sz="8" w:space="0" w:color="000000"/>
              <w:right w:val="single" w:sz="8" w:space="0" w:color="000000"/>
            </w:tcBorders>
            <w:vAlign w:val="center"/>
            <w:hideMark/>
          </w:tcPr>
          <w:p w:rsidR="00C64133" w:rsidRPr="00A97E2B" w:rsidP="00043028" w14:paraId="7D3F8E34"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412</w:t>
            </w:r>
          </w:p>
        </w:tc>
        <w:tc>
          <w:tcPr>
            <w:tcW w:w="0" w:type="auto"/>
            <w:tcBorders>
              <w:top w:val="nil"/>
              <w:left w:val="nil"/>
              <w:bottom w:val="single" w:sz="8" w:space="0" w:color="000000"/>
              <w:right w:val="single" w:sz="8" w:space="0" w:color="000000"/>
            </w:tcBorders>
            <w:vAlign w:val="center"/>
            <w:hideMark/>
          </w:tcPr>
          <w:p w:rsidR="00C64133" w:rsidRPr="00A97E2B" w:rsidP="00043028" w14:paraId="0A3F6525" w14:textId="582732E2">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$329</w:t>
            </w:r>
          </w:p>
        </w:tc>
        <w:tc>
          <w:tcPr>
            <w:tcW w:w="0" w:type="auto"/>
            <w:tcBorders>
              <w:top w:val="nil"/>
              <w:left w:val="nil"/>
              <w:bottom w:val="single" w:sz="8" w:space="0" w:color="000000"/>
              <w:right w:val="single" w:sz="8" w:space="0" w:color="000000"/>
            </w:tcBorders>
            <w:vAlign w:val="center"/>
            <w:hideMark/>
          </w:tcPr>
          <w:p w:rsidR="00C64133" w:rsidRPr="00A97E2B" w:rsidP="00043028" w14:paraId="3D17E07C" w14:textId="72D7E48F">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$675</w:t>
            </w:r>
          </w:p>
        </w:tc>
        <w:tc>
          <w:tcPr>
            <w:tcW w:w="0" w:type="auto"/>
            <w:tcBorders>
              <w:top w:val="nil"/>
              <w:left w:val="nil"/>
              <w:bottom w:val="single" w:sz="8" w:space="0" w:color="000000"/>
              <w:right w:val="single" w:sz="8" w:space="0" w:color="000000"/>
            </w:tcBorders>
            <w:vAlign w:val="center"/>
            <w:hideMark/>
          </w:tcPr>
          <w:p w:rsidR="00C64133" w:rsidRPr="00A97E2B" w:rsidP="00043028" w14:paraId="580BB6AF" w14:textId="5F6847B2">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$5,149</w:t>
            </w:r>
          </w:p>
        </w:tc>
        <w:tc>
          <w:tcPr>
            <w:tcW w:w="0" w:type="auto"/>
            <w:tcBorders>
              <w:top w:val="nil"/>
              <w:left w:val="nil"/>
              <w:bottom w:val="single" w:sz="8" w:space="0" w:color="000000"/>
              <w:right w:val="single" w:sz="8" w:space="0" w:color="000000"/>
            </w:tcBorders>
            <w:vAlign w:val="center"/>
            <w:hideMark/>
          </w:tcPr>
          <w:p w:rsidR="00C64133" w:rsidRPr="00A97E2B" w:rsidP="00043028" w14:paraId="546C35E8" w14:textId="3E935A58">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$298,642</w:t>
            </w:r>
          </w:p>
        </w:tc>
      </w:tr>
      <w:tr w14:paraId="4F37743C"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47D96C8A"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&lt; 50 times the ECEL</w:t>
            </w:r>
          </w:p>
        </w:tc>
        <w:tc>
          <w:tcPr>
            <w:tcW w:w="0" w:type="auto"/>
            <w:tcBorders>
              <w:top w:val="nil"/>
              <w:left w:val="nil"/>
              <w:bottom w:val="single" w:sz="8" w:space="0" w:color="000000"/>
              <w:right w:val="single" w:sz="8" w:space="0" w:color="000000"/>
            </w:tcBorders>
            <w:vAlign w:val="center"/>
            <w:hideMark/>
          </w:tcPr>
          <w:p w:rsidR="00C64133" w:rsidRPr="00A97E2B" w:rsidP="00043028" w14:paraId="7B25CED5"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23</w:t>
            </w:r>
          </w:p>
        </w:tc>
        <w:tc>
          <w:tcPr>
            <w:tcW w:w="0" w:type="auto"/>
            <w:tcBorders>
              <w:top w:val="nil"/>
              <w:left w:val="nil"/>
              <w:bottom w:val="single" w:sz="8" w:space="0" w:color="000000"/>
              <w:right w:val="single" w:sz="8" w:space="0" w:color="000000"/>
            </w:tcBorders>
            <w:vAlign w:val="center"/>
            <w:hideMark/>
          </w:tcPr>
          <w:p w:rsidR="00C64133" w:rsidRPr="00A97E2B" w:rsidP="00043028" w14:paraId="747CC660"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w:t>
            </w:r>
          </w:p>
        </w:tc>
        <w:tc>
          <w:tcPr>
            <w:tcW w:w="0" w:type="auto"/>
            <w:tcBorders>
              <w:top w:val="nil"/>
              <w:left w:val="nil"/>
              <w:bottom w:val="single" w:sz="8" w:space="0" w:color="000000"/>
              <w:right w:val="single" w:sz="8" w:space="0" w:color="000000"/>
            </w:tcBorders>
            <w:vAlign w:val="center"/>
            <w:hideMark/>
          </w:tcPr>
          <w:p w:rsidR="00C64133" w:rsidRPr="00A97E2B" w:rsidP="00043028" w14:paraId="71D33A99"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160</w:t>
            </w:r>
          </w:p>
        </w:tc>
        <w:tc>
          <w:tcPr>
            <w:tcW w:w="0" w:type="auto"/>
            <w:tcBorders>
              <w:top w:val="nil"/>
              <w:left w:val="nil"/>
              <w:bottom w:val="single" w:sz="8" w:space="0" w:color="000000"/>
              <w:right w:val="single" w:sz="8" w:space="0" w:color="000000"/>
            </w:tcBorders>
            <w:vAlign w:val="center"/>
            <w:hideMark/>
          </w:tcPr>
          <w:p w:rsidR="00C64133" w:rsidRPr="00A97E2B" w:rsidP="00043028" w14:paraId="4F7BE4CF" w14:textId="35FDC44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$329</w:t>
            </w:r>
          </w:p>
        </w:tc>
        <w:tc>
          <w:tcPr>
            <w:tcW w:w="0" w:type="auto"/>
            <w:tcBorders>
              <w:top w:val="nil"/>
              <w:left w:val="nil"/>
              <w:bottom w:val="single" w:sz="8" w:space="0" w:color="000000"/>
              <w:right w:val="single" w:sz="8" w:space="0" w:color="000000"/>
            </w:tcBorders>
            <w:vAlign w:val="center"/>
            <w:hideMark/>
          </w:tcPr>
          <w:p w:rsidR="00C64133" w:rsidRPr="00A97E2B" w:rsidP="00043028" w14:paraId="5F05C252" w14:textId="635F9741">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$675</w:t>
            </w:r>
          </w:p>
        </w:tc>
        <w:tc>
          <w:tcPr>
            <w:tcW w:w="0" w:type="auto"/>
            <w:tcBorders>
              <w:top w:val="nil"/>
              <w:left w:val="nil"/>
              <w:bottom w:val="single" w:sz="8" w:space="0" w:color="000000"/>
              <w:right w:val="single" w:sz="8" w:space="0" w:color="000000"/>
            </w:tcBorders>
            <w:vAlign w:val="center"/>
            <w:hideMark/>
          </w:tcPr>
          <w:p w:rsidR="00C64133" w:rsidRPr="00A97E2B" w:rsidP="00043028" w14:paraId="7AFCBDEB" w14:textId="653A930B">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$5,036</w:t>
            </w:r>
          </w:p>
        </w:tc>
        <w:tc>
          <w:tcPr>
            <w:tcW w:w="0" w:type="auto"/>
            <w:tcBorders>
              <w:top w:val="nil"/>
              <w:left w:val="nil"/>
              <w:bottom w:val="single" w:sz="8" w:space="0" w:color="000000"/>
              <w:right w:val="single" w:sz="8" w:space="0" w:color="000000"/>
            </w:tcBorders>
            <w:vAlign w:val="center"/>
            <w:hideMark/>
          </w:tcPr>
          <w:p w:rsidR="00C64133" w:rsidRPr="00A97E2B" w:rsidP="00043028" w14:paraId="4D0EE36C" w14:textId="1328058F">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$115,828</w:t>
            </w:r>
          </w:p>
        </w:tc>
      </w:tr>
      <w:tr w14:paraId="78ABF2D6"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1D72FF03"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&lt; 1,000 times the ECEL</w:t>
            </w:r>
          </w:p>
        </w:tc>
        <w:tc>
          <w:tcPr>
            <w:tcW w:w="0" w:type="auto"/>
            <w:tcBorders>
              <w:top w:val="nil"/>
              <w:left w:val="nil"/>
              <w:bottom w:val="single" w:sz="8" w:space="0" w:color="000000"/>
              <w:right w:val="single" w:sz="8" w:space="0" w:color="000000"/>
            </w:tcBorders>
            <w:vAlign w:val="center"/>
            <w:hideMark/>
          </w:tcPr>
          <w:p w:rsidR="00C64133" w:rsidRPr="00A97E2B" w:rsidP="00043028" w14:paraId="5FADC811"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346</w:t>
            </w:r>
          </w:p>
        </w:tc>
        <w:tc>
          <w:tcPr>
            <w:tcW w:w="0" w:type="auto"/>
            <w:tcBorders>
              <w:top w:val="nil"/>
              <w:left w:val="nil"/>
              <w:bottom w:val="single" w:sz="8" w:space="0" w:color="000000"/>
              <w:right w:val="single" w:sz="8" w:space="0" w:color="000000"/>
            </w:tcBorders>
            <w:vAlign w:val="center"/>
            <w:hideMark/>
          </w:tcPr>
          <w:p w:rsidR="00C64133" w:rsidRPr="00A97E2B" w:rsidP="00043028" w14:paraId="28E113F0"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4</w:t>
            </w:r>
          </w:p>
        </w:tc>
        <w:tc>
          <w:tcPr>
            <w:tcW w:w="0" w:type="auto"/>
            <w:tcBorders>
              <w:top w:val="nil"/>
              <w:left w:val="nil"/>
              <w:bottom w:val="single" w:sz="8" w:space="0" w:color="000000"/>
              <w:right w:val="single" w:sz="8" w:space="0" w:color="000000"/>
            </w:tcBorders>
            <w:vAlign w:val="center"/>
            <w:hideMark/>
          </w:tcPr>
          <w:p w:rsidR="00C64133" w:rsidRPr="00A97E2B" w:rsidP="00043028" w14:paraId="5DC696E8"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1,329</w:t>
            </w:r>
          </w:p>
        </w:tc>
        <w:tc>
          <w:tcPr>
            <w:tcW w:w="0" w:type="auto"/>
            <w:tcBorders>
              <w:top w:val="nil"/>
              <w:left w:val="nil"/>
              <w:bottom w:val="single" w:sz="8" w:space="0" w:color="000000"/>
              <w:right w:val="single" w:sz="8" w:space="0" w:color="000000"/>
            </w:tcBorders>
            <w:vAlign w:val="center"/>
            <w:hideMark/>
          </w:tcPr>
          <w:p w:rsidR="00C64133" w:rsidRPr="00A97E2B" w:rsidP="00043028" w14:paraId="26982F61" w14:textId="0169FC65">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$329</w:t>
            </w:r>
          </w:p>
        </w:tc>
        <w:tc>
          <w:tcPr>
            <w:tcW w:w="0" w:type="auto"/>
            <w:tcBorders>
              <w:top w:val="nil"/>
              <w:left w:val="nil"/>
              <w:bottom w:val="single" w:sz="8" w:space="0" w:color="000000"/>
              <w:right w:val="single" w:sz="8" w:space="0" w:color="000000"/>
            </w:tcBorders>
            <w:vAlign w:val="center"/>
            <w:hideMark/>
          </w:tcPr>
          <w:p w:rsidR="00C64133" w:rsidRPr="00A97E2B" w:rsidP="00043028" w14:paraId="375E61B3" w14:textId="5A046011">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$675</w:t>
            </w:r>
          </w:p>
        </w:tc>
        <w:tc>
          <w:tcPr>
            <w:tcW w:w="0" w:type="auto"/>
            <w:tcBorders>
              <w:top w:val="nil"/>
              <w:left w:val="nil"/>
              <w:bottom w:val="single" w:sz="8" w:space="0" w:color="000000"/>
              <w:right w:val="single" w:sz="8" w:space="0" w:color="000000"/>
            </w:tcBorders>
            <w:vAlign w:val="center"/>
            <w:hideMark/>
          </w:tcPr>
          <w:p w:rsidR="00C64133" w:rsidRPr="00A97E2B" w:rsidP="00043028" w14:paraId="3AD6D21D" w14:textId="74E660EA">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$2,921</w:t>
            </w:r>
          </w:p>
        </w:tc>
        <w:tc>
          <w:tcPr>
            <w:tcW w:w="0" w:type="auto"/>
            <w:tcBorders>
              <w:top w:val="nil"/>
              <w:left w:val="nil"/>
              <w:bottom w:val="single" w:sz="8" w:space="0" w:color="000000"/>
              <w:right w:val="single" w:sz="8" w:space="0" w:color="000000"/>
            </w:tcBorders>
            <w:vAlign w:val="center"/>
            <w:hideMark/>
          </w:tcPr>
          <w:p w:rsidR="00C64133" w:rsidRPr="00A97E2B" w:rsidP="00043028" w14:paraId="5E478451" w14:textId="4520D629">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$1,010,666</w:t>
            </w:r>
          </w:p>
        </w:tc>
      </w:tr>
      <w:tr w14:paraId="4EFE7008" w14:textId="77777777" w:rsidTr="0014612A">
        <w:tblPrEx>
          <w:tblW w:w="0" w:type="auto"/>
          <w:tblLook w:val="04A0"/>
        </w:tblPrEx>
        <w:trPr>
          <w:trHeight w:val="295"/>
        </w:trPr>
        <w:tc>
          <w:tcPr>
            <w:tcW w:w="0" w:type="auto"/>
            <w:tcBorders>
              <w:top w:val="nil"/>
              <w:left w:val="single" w:sz="8" w:space="0" w:color="000000"/>
              <w:bottom w:val="single" w:sz="8" w:space="0" w:color="000000"/>
              <w:right w:val="single" w:sz="8" w:space="0" w:color="000000"/>
            </w:tcBorders>
            <w:vAlign w:val="center"/>
            <w:hideMark/>
          </w:tcPr>
          <w:p w:rsidR="00C64133" w:rsidRPr="00A97E2B" w:rsidP="00C64133" w14:paraId="778FECA8" w14:textId="77777777">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&lt; 10,000 times the ECEL</w:t>
            </w:r>
          </w:p>
        </w:tc>
        <w:tc>
          <w:tcPr>
            <w:tcW w:w="0" w:type="auto"/>
            <w:tcBorders>
              <w:top w:val="nil"/>
              <w:left w:val="nil"/>
              <w:bottom w:val="single" w:sz="8" w:space="0" w:color="000000"/>
              <w:right w:val="single" w:sz="8" w:space="0" w:color="000000"/>
            </w:tcBorders>
            <w:vAlign w:val="center"/>
            <w:hideMark/>
          </w:tcPr>
          <w:p w:rsidR="00C64133" w:rsidRPr="00A97E2B" w:rsidP="00043028" w14:paraId="6776DF0B"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8" w:space="0" w:color="000000"/>
              <w:right w:val="single" w:sz="8" w:space="0" w:color="000000"/>
            </w:tcBorders>
            <w:vAlign w:val="center"/>
            <w:hideMark/>
          </w:tcPr>
          <w:p w:rsidR="00C64133" w:rsidRPr="00A97E2B" w:rsidP="00043028" w14:paraId="56578622"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8" w:space="0" w:color="000000"/>
              <w:right w:val="single" w:sz="8" w:space="0" w:color="000000"/>
            </w:tcBorders>
            <w:vAlign w:val="center"/>
            <w:hideMark/>
          </w:tcPr>
          <w:p w:rsidR="00C64133" w:rsidRPr="00A97E2B" w:rsidP="00043028" w14:paraId="76C197B8"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8" w:space="0" w:color="000000"/>
              <w:right w:val="single" w:sz="8" w:space="0" w:color="000000"/>
            </w:tcBorders>
            <w:vAlign w:val="center"/>
            <w:hideMark/>
          </w:tcPr>
          <w:p w:rsidR="00C64133" w:rsidRPr="00A97E2B" w:rsidP="00043028" w14:paraId="7BE67815"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8" w:space="0" w:color="000000"/>
              <w:right w:val="single" w:sz="8" w:space="0" w:color="000000"/>
            </w:tcBorders>
            <w:vAlign w:val="center"/>
            <w:hideMark/>
          </w:tcPr>
          <w:p w:rsidR="00C64133" w:rsidRPr="00A97E2B" w:rsidP="00043028" w14:paraId="5399C2C7"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8" w:space="0" w:color="000000"/>
              <w:right w:val="single" w:sz="8" w:space="0" w:color="000000"/>
            </w:tcBorders>
            <w:vAlign w:val="center"/>
            <w:hideMark/>
          </w:tcPr>
          <w:p w:rsidR="00C64133" w:rsidRPr="00A97E2B" w:rsidP="00043028" w14:paraId="4CD21D97"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8" w:space="0" w:color="000000"/>
              <w:right w:val="single" w:sz="8" w:space="0" w:color="000000"/>
            </w:tcBorders>
            <w:vAlign w:val="center"/>
            <w:hideMark/>
          </w:tcPr>
          <w:p w:rsidR="00C64133" w:rsidRPr="00A97E2B" w:rsidP="00043028" w14:paraId="33C606C5"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r>
      <w:tr w14:paraId="45460619" w14:textId="77777777" w:rsidTr="0014612A">
        <w:tblPrEx>
          <w:tblW w:w="0" w:type="auto"/>
          <w:tblLook w:val="04A0"/>
        </w:tblPrEx>
        <w:trPr>
          <w:trHeight w:val="295"/>
        </w:trPr>
        <w:tc>
          <w:tcPr>
            <w:tcW w:w="0" w:type="auto"/>
            <w:tcBorders>
              <w:top w:val="nil"/>
              <w:left w:val="single" w:sz="8" w:space="0" w:color="000000"/>
              <w:bottom w:val="single" w:sz="4" w:space="0" w:color="auto"/>
              <w:right w:val="single" w:sz="8" w:space="0" w:color="000000"/>
            </w:tcBorders>
            <w:vAlign w:val="center"/>
            <w:hideMark/>
          </w:tcPr>
          <w:p w:rsidR="00C64133" w:rsidRPr="00A97E2B" w:rsidP="00C64133" w14:paraId="121CD327" w14:textId="77777777">
            <w:pPr>
              <w:spacing w:after="0" w:line="240" w:lineRule="auto"/>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All Respondents</w:t>
            </w:r>
          </w:p>
        </w:tc>
        <w:tc>
          <w:tcPr>
            <w:tcW w:w="0" w:type="auto"/>
            <w:tcBorders>
              <w:top w:val="nil"/>
              <w:left w:val="nil"/>
              <w:bottom w:val="single" w:sz="4" w:space="0" w:color="auto"/>
              <w:right w:val="single" w:sz="8" w:space="0" w:color="000000"/>
            </w:tcBorders>
            <w:vAlign w:val="center"/>
            <w:hideMark/>
          </w:tcPr>
          <w:p w:rsidR="00C64133" w:rsidRPr="00A97E2B" w:rsidP="00043028" w14:paraId="76DD3663"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1,584</w:t>
            </w:r>
          </w:p>
        </w:tc>
        <w:tc>
          <w:tcPr>
            <w:tcW w:w="0" w:type="auto"/>
            <w:tcBorders>
              <w:top w:val="nil"/>
              <w:left w:val="nil"/>
              <w:bottom w:val="single" w:sz="4" w:space="0" w:color="auto"/>
              <w:right w:val="single" w:sz="8" w:space="0" w:color="000000"/>
            </w:tcBorders>
            <w:vAlign w:val="center"/>
            <w:hideMark/>
          </w:tcPr>
          <w:p w:rsidR="00C64133" w:rsidRPr="00A97E2B" w:rsidP="00043028" w14:paraId="1F7C6F26"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4" w:space="0" w:color="auto"/>
              <w:right w:val="single" w:sz="8" w:space="0" w:color="000000"/>
            </w:tcBorders>
            <w:vAlign w:val="center"/>
            <w:hideMark/>
          </w:tcPr>
          <w:p w:rsidR="00C64133" w:rsidRPr="00A97E2B" w:rsidP="00043028" w14:paraId="03C0CFF6" w14:textId="77777777">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10,923</w:t>
            </w:r>
          </w:p>
        </w:tc>
        <w:tc>
          <w:tcPr>
            <w:tcW w:w="0" w:type="auto"/>
            <w:tcBorders>
              <w:top w:val="nil"/>
              <w:left w:val="nil"/>
              <w:bottom w:val="single" w:sz="4" w:space="0" w:color="auto"/>
              <w:right w:val="single" w:sz="8" w:space="0" w:color="000000"/>
            </w:tcBorders>
            <w:vAlign w:val="center"/>
            <w:hideMark/>
          </w:tcPr>
          <w:p w:rsidR="00C64133" w:rsidRPr="00A97E2B" w:rsidP="00043028" w14:paraId="16F6CAF7"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4" w:space="0" w:color="auto"/>
              <w:right w:val="single" w:sz="8" w:space="0" w:color="000000"/>
            </w:tcBorders>
            <w:vAlign w:val="center"/>
            <w:hideMark/>
          </w:tcPr>
          <w:p w:rsidR="00C64133" w:rsidRPr="00A97E2B" w:rsidP="00043028" w14:paraId="14D51ADC" w14:textId="77777777">
            <w:pPr>
              <w:spacing w:after="0" w:line="240" w:lineRule="auto"/>
              <w:jc w:val="center"/>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w:t>
            </w:r>
          </w:p>
        </w:tc>
        <w:tc>
          <w:tcPr>
            <w:tcW w:w="0" w:type="auto"/>
            <w:tcBorders>
              <w:top w:val="nil"/>
              <w:left w:val="nil"/>
              <w:bottom w:val="single" w:sz="4" w:space="0" w:color="auto"/>
              <w:right w:val="single" w:sz="8" w:space="0" w:color="000000"/>
            </w:tcBorders>
            <w:vAlign w:val="center"/>
            <w:hideMark/>
          </w:tcPr>
          <w:p w:rsidR="00C64133" w:rsidRPr="00A97E2B" w:rsidP="00043028" w14:paraId="4E741514" w14:textId="17C4C521">
            <w:pPr>
              <w:spacing w:after="0" w:line="240" w:lineRule="auto"/>
              <w:jc w:val="center"/>
              <w:rPr>
                <w:rFonts w:eastAsia="Times New Roman" w:asciiTheme="minorHAnsi" w:hAnsiTheme="minorHAnsi" w:cstheme="minorHAnsi"/>
                <w:b/>
                <w:color w:val="000000"/>
                <w:sz w:val="18"/>
                <w:szCs w:val="18"/>
              </w:rPr>
            </w:pPr>
            <w:r w:rsidRPr="00A97E2B">
              <w:rPr>
                <w:rFonts w:eastAsia="Times New Roman" w:asciiTheme="minorHAnsi" w:hAnsiTheme="minorHAnsi" w:cstheme="minorHAnsi"/>
                <w:b/>
                <w:color w:val="000000"/>
                <w:sz w:val="18"/>
                <w:szCs w:val="18"/>
              </w:rPr>
              <w:t>$22,621</w:t>
            </w:r>
          </w:p>
        </w:tc>
        <w:tc>
          <w:tcPr>
            <w:tcW w:w="0" w:type="auto"/>
            <w:tcBorders>
              <w:top w:val="nil"/>
              <w:left w:val="nil"/>
              <w:bottom w:val="single" w:sz="4" w:space="0" w:color="auto"/>
              <w:right w:val="single" w:sz="8" w:space="0" w:color="000000"/>
            </w:tcBorders>
            <w:vAlign w:val="center"/>
            <w:hideMark/>
          </w:tcPr>
          <w:p w:rsidR="00C64133" w:rsidRPr="00A97E2B" w:rsidP="00043028" w14:paraId="56599215" w14:textId="72CB3B7B">
            <w:pPr>
              <w:spacing w:after="0" w:line="240" w:lineRule="auto"/>
              <w:jc w:val="center"/>
              <w:rPr>
                <w:rFonts w:eastAsia="Times New Roman" w:asciiTheme="minorHAnsi" w:hAnsiTheme="minorHAnsi" w:cstheme="minorHAnsi"/>
                <w:b/>
                <w:color w:val="000000"/>
                <w:sz w:val="18"/>
                <w:szCs w:val="18"/>
              </w:rPr>
            </w:pPr>
            <w:bookmarkStart w:id="9" w:name="_Hlk205472408"/>
            <w:r w:rsidRPr="00A97E2B">
              <w:rPr>
                <w:rFonts w:eastAsia="Times New Roman" w:asciiTheme="minorHAnsi" w:hAnsiTheme="minorHAnsi" w:cstheme="minorHAnsi"/>
                <w:b/>
                <w:color w:val="000000"/>
                <w:sz w:val="18"/>
                <w:szCs w:val="18"/>
              </w:rPr>
              <w:t>$4,583,912</w:t>
            </w:r>
            <w:bookmarkEnd w:id="9"/>
          </w:p>
        </w:tc>
      </w:tr>
      <w:tr w14:paraId="74F6F703" w14:textId="77777777" w:rsidTr="0014612A">
        <w:tblPrEx>
          <w:tblW w:w="0" w:type="auto"/>
          <w:tblLook w:val="04A0"/>
        </w:tblPrEx>
        <w:trPr>
          <w:trHeight w:val="295"/>
        </w:trPr>
        <w:tc>
          <w:tcPr>
            <w:tcW w:w="0" w:type="auto"/>
            <w:gridSpan w:val="8"/>
            <w:tcBorders>
              <w:top w:val="single" w:sz="4" w:space="0" w:color="auto"/>
            </w:tcBorders>
            <w:vAlign w:val="center"/>
            <w:hideMark/>
          </w:tcPr>
          <w:p w:rsidR="00C64133" w:rsidRPr="00A97E2B" w:rsidP="00C64133" w14:paraId="2A64B816" w14:textId="7845F8F4">
            <w:pPr>
              <w:spacing w:after="0" w:line="240" w:lineRule="auto"/>
              <w:rPr>
                <w:rFonts w:eastAsia="Times New Roman" w:asciiTheme="minorHAnsi" w:hAnsiTheme="minorHAnsi" w:cstheme="minorHAnsi"/>
                <w:color w:val="000000"/>
                <w:sz w:val="18"/>
                <w:szCs w:val="18"/>
              </w:rPr>
            </w:pPr>
            <w:r w:rsidRPr="00A97E2B">
              <w:rPr>
                <w:rFonts w:eastAsia="Times New Roman" w:asciiTheme="minorHAnsi" w:hAnsiTheme="minorHAnsi" w:cstheme="minorHAnsi"/>
                <w:color w:val="000000"/>
                <w:sz w:val="18"/>
                <w:szCs w:val="18"/>
              </w:rPr>
              <w:t>S</w:t>
            </w:r>
            <w:r w:rsidRPr="00A97E2B" w:rsidR="00043028">
              <w:rPr>
                <w:rFonts w:eastAsia="Times New Roman" w:asciiTheme="minorHAnsi" w:hAnsiTheme="minorHAnsi" w:cstheme="minorHAnsi"/>
                <w:color w:val="000000"/>
                <w:sz w:val="18"/>
                <w:szCs w:val="18"/>
              </w:rPr>
              <w:t xml:space="preserve">ource: </w:t>
            </w:r>
            <w:r w:rsidRPr="00A97E2B">
              <w:rPr>
                <w:rFonts w:eastAsia="Times New Roman" w:asciiTheme="minorHAnsi" w:hAnsiTheme="minorHAnsi" w:cstheme="minorHAnsi"/>
                <w:color w:val="000000"/>
                <w:sz w:val="18"/>
                <w:szCs w:val="18"/>
              </w:rPr>
              <w:t xml:space="preserve">See Table 10-15 of </w:t>
            </w:r>
            <w:r w:rsidRPr="00A97E2B" w:rsidR="00043028">
              <w:rPr>
                <w:rFonts w:eastAsia="Times New Roman" w:asciiTheme="minorHAnsi" w:hAnsiTheme="minorHAnsi" w:cstheme="minorHAnsi"/>
                <w:b/>
                <w:bCs/>
                <w:color w:val="000000"/>
                <w:sz w:val="18"/>
                <w:szCs w:val="18"/>
              </w:rPr>
              <w:t>Attachment B</w:t>
            </w:r>
            <w:r w:rsidRPr="00A97E2B" w:rsidR="00043028">
              <w:rPr>
                <w:rFonts w:eastAsia="Times New Roman" w:asciiTheme="minorHAnsi" w:hAnsiTheme="minorHAnsi" w:cstheme="minorHAnsi"/>
                <w:color w:val="000000"/>
                <w:sz w:val="18"/>
                <w:szCs w:val="18"/>
              </w:rPr>
              <w:t>.</w:t>
            </w:r>
            <w:r w:rsidRPr="00A97E2B">
              <w:rPr>
                <w:rFonts w:eastAsia="Times New Roman" w:asciiTheme="minorHAnsi" w:hAnsiTheme="minorHAnsi" w:cstheme="minorHAnsi"/>
                <w:color w:val="000000"/>
                <w:sz w:val="18"/>
                <w:szCs w:val="18"/>
              </w:rPr>
              <w:t xml:space="preserve"> Note: columns may not sum due to rounding.</w:t>
            </w:r>
          </w:p>
        </w:tc>
      </w:tr>
    </w:tbl>
    <w:p w:rsidR="00C64133" w:rsidRPr="00A97E2B" w:rsidP="00043028" w14:paraId="16E215F5" w14:textId="77777777">
      <w:pPr>
        <w:spacing w:after="0"/>
        <w:rPr>
          <w:rFonts w:asciiTheme="minorHAnsi" w:hAnsiTheme="minorHAnsi" w:cstheme="minorHAnsi"/>
        </w:rPr>
      </w:pPr>
    </w:p>
    <w:bookmarkEnd w:id="8"/>
    <w:p w:rsidR="0014612A" w:rsidRPr="009343BA" w14:paraId="12734C37" w14:textId="77777777">
      <w:pPr>
        <w:pStyle w:val="Heading2"/>
        <w:numPr>
          <w:ilvl w:val="0"/>
          <w:numId w:val="0"/>
        </w:numPr>
        <w:rPr>
          <w:rFonts w:ascii="Calibri" w:hAnsi="Calibri" w:cs="Calibri"/>
          <w:i/>
          <w:iCs/>
        </w:rPr>
      </w:pPr>
      <w:r w:rsidRPr="009343BA">
        <w:rPr>
          <w:rFonts w:ascii="Calibri" w:hAnsi="Calibri" w:cs="Calibri"/>
        </w:rPr>
        <w:t>14. AGENCY COSTS:</w:t>
      </w:r>
    </w:p>
    <w:p w:rsidR="0014612A" w:rsidRPr="0014612A" w:rsidP="0014612A" w14:paraId="2482B1AD" w14:textId="5D169A92">
      <w:pPr>
        <w:pStyle w:val="Heading2"/>
        <w:numPr>
          <w:ilvl w:val="0"/>
          <w:numId w:val="0"/>
        </w:numPr>
        <w:pBdr>
          <w:bottom w:val="single" w:sz="6" w:space="1" w:color="auto"/>
        </w:pBdr>
        <w:rPr>
          <w:rFonts w:ascii="Calibri" w:hAnsi="Calibri" w:cs="Calibri"/>
          <w:b w:val="0"/>
          <w:bCs w:val="0"/>
          <w:i/>
          <w:iCs/>
        </w:rPr>
      </w:pPr>
      <w:r w:rsidRPr="0014612A">
        <w:rPr>
          <w:rFonts w:ascii="Calibri" w:hAnsi="Calibri" w:cs="Calibri"/>
          <w:b w:val="0"/>
          <w:i/>
          <w:iCs/>
        </w:rPr>
        <w:t xml:space="preserve">Provide </w:t>
      </w:r>
      <w:bookmarkStart w:id="10" w:name="_Hlk82508788"/>
      <w:r w:rsidRPr="0014612A">
        <w:rPr>
          <w:rFonts w:ascii="Calibri" w:hAnsi="Calibri" w:cs="Calibri"/>
          <w:b w:val="0"/>
          <w:i/>
          <w:iCs/>
        </w:rPr>
        <w:t>estimates of annualized cost to the Federal government.</w:t>
      </w:r>
      <w:bookmarkEnd w:id="10"/>
      <w:r w:rsidRPr="0014612A">
        <w:rPr>
          <w:rFonts w:ascii="Calibri" w:hAnsi="Calibri" w:cs="Calibri"/>
          <w:b w:val="0"/>
          <w:i/>
          <w:i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F7617" w:rsidRPr="00A97E2B" w:rsidP="001F30D6" w14:paraId="167310EA" w14:textId="1A936B29">
      <w:pPr>
        <w:pStyle w:val="BodyText"/>
        <w:spacing w:line="276" w:lineRule="auto"/>
        <w:ind w:right="636"/>
        <w:rPr>
          <w:rFonts w:asciiTheme="minorHAnsi" w:hAnsiTheme="minorHAnsi" w:cstheme="minorHAnsi"/>
        </w:rPr>
      </w:pPr>
      <w:r w:rsidRPr="00A97E2B">
        <w:rPr>
          <w:rFonts w:asciiTheme="minorHAnsi" w:hAnsiTheme="minorHAnsi" w:cstheme="minorHAnsi"/>
        </w:rPr>
        <w:t>There</w:t>
      </w:r>
      <w:r w:rsidRPr="00A97E2B">
        <w:rPr>
          <w:rFonts w:asciiTheme="minorHAnsi" w:hAnsiTheme="minorHAnsi" w:cstheme="minorHAnsi"/>
          <w:spacing w:val="-6"/>
        </w:rPr>
        <w:t xml:space="preserve"> </w:t>
      </w:r>
      <w:r w:rsidRPr="00A97E2B">
        <w:rPr>
          <w:rFonts w:asciiTheme="minorHAnsi" w:hAnsiTheme="minorHAnsi" w:cstheme="minorHAnsi"/>
        </w:rPr>
        <w:t>will</w:t>
      </w:r>
      <w:r w:rsidRPr="00A97E2B">
        <w:rPr>
          <w:rFonts w:asciiTheme="minorHAnsi" w:hAnsiTheme="minorHAnsi" w:cstheme="minorHAnsi"/>
          <w:spacing w:val="-7"/>
        </w:rPr>
        <w:t xml:space="preserve"> </w:t>
      </w:r>
      <w:r w:rsidRPr="00A97E2B">
        <w:rPr>
          <w:rFonts w:asciiTheme="minorHAnsi" w:hAnsiTheme="minorHAnsi" w:cstheme="minorHAnsi"/>
        </w:rPr>
        <w:t>be</w:t>
      </w:r>
      <w:r w:rsidRPr="00A97E2B">
        <w:rPr>
          <w:rFonts w:asciiTheme="minorHAnsi" w:hAnsiTheme="minorHAnsi" w:cstheme="minorHAnsi"/>
          <w:spacing w:val="-8"/>
        </w:rPr>
        <w:t xml:space="preserve"> </w:t>
      </w:r>
      <w:r w:rsidRPr="00A97E2B">
        <w:rPr>
          <w:rFonts w:asciiTheme="minorHAnsi" w:hAnsiTheme="minorHAnsi" w:cstheme="minorHAnsi"/>
        </w:rPr>
        <w:t>no</w:t>
      </w:r>
      <w:r w:rsidRPr="00A97E2B">
        <w:rPr>
          <w:rFonts w:asciiTheme="minorHAnsi" w:hAnsiTheme="minorHAnsi" w:cstheme="minorHAnsi"/>
          <w:spacing w:val="-5"/>
        </w:rPr>
        <w:t xml:space="preserve"> </w:t>
      </w:r>
      <w:r w:rsidRPr="00A97E2B">
        <w:rPr>
          <w:rFonts w:asciiTheme="minorHAnsi" w:hAnsiTheme="minorHAnsi" w:cstheme="minorHAnsi"/>
        </w:rPr>
        <w:t>agency</w:t>
      </w:r>
      <w:r w:rsidRPr="00A97E2B">
        <w:rPr>
          <w:rFonts w:asciiTheme="minorHAnsi" w:hAnsiTheme="minorHAnsi" w:cstheme="minorHAnsi"/>
          <w:spacing w:val="-5"/>
        </w:rPr>
        <w:t xml:space="preserve"> </w:t>
      </w:r>
      <w:r w:rsidRPr="00A97E2B">
        <w:rPr>
          <w:rFonts w:asciiTheme="minorHAnsi" w:hAnsiTheme="minorHAnsi" w:cstheme="minorHAnsi"/>
        </w:rPr>
        <w:t>collection</w:t>
      </w:r>
      <w:r w:rsidRPr="00A97E2B">
        <w:rPr>
          <w:rFonts w:asciiTheme="minorHAnsi" w:hAnsiTheme="minorHAnsi" w:cstheme="minorHAnsi"/>
          <w:spacing w:val="-5"/>
        </w:rPr>
        <w:t xml:space="preserve"> </w:t>
      </w:r>
      <w:r w:rsidRPr="00A97E2B">
        <w:rPr>
          <w:rFonts w:asciiTheme="minorHAnsi" w:hAnsiTheme="minorHAnsi" w:cstheme="minorHAnsi"/>
        </w:rPr>
        <w:t>activities</w:t>
      </w:r>
      <w:r w:rsidRPr="00A97E2B">
        <w:rPr>
          <w:rFonts w:asciiTheme="minorHAnsi" w:hAnsiTheme="minorHAnsi" w:cstheme="minorHAnsi"/>
          <w:spacing w:val="-7"/>
        </w:rPr>
        <w:t xml:space="preserve"> </w:t>
      </w:r>
      <w:r w:rsidRPr="00A97E2B">
        <w:rPr>
          <w:rFonts w:asciiTheme="minorHAnsi" w:hAnsiTheme="minorHAnsi" w:cstheme="minorHAnsi"/>
        </w:rPr>
        <w:t>under</w:t>
      </w:r>
      <w:r w:rsidRPr="00A97E2B">
        <w:rPr>
          <w:rFonts w:asciiTheme="minorHAnsi" w:hAnsiTheme="minorHAnsi" w:cstheme="minorHAnsi"/>
          <w:spacing w:val="-8"/>
        </w:rPr>
        <w:t xml:space="preserve"> </w:t>
      </w:r>
      <w:r w:rsidRPr="00A97E2B" w:rsidR="005E3908">
        <w:rPr>
          <w:rFonts w:asciiTheme="minorHAnsi" w:hAnsiTheme="minorHAnsi" w:cstheme="minorHAnsi"/>
        </w:rPr>
        <w:t>this regulation at 40 CFR 751</w:t>
      </w:r>
      <w:r w:rsidRPr="00A97E2B">
        <w:rPr>
          <w:rFonts w:asciiTheme="minorHAnsi" w:hAnsiTheme="minorHAnsi" w:cstheme="minorHAnsi"/>
        </w:rPr>
        <w:t>.</w:t>
      </w:r>
      <w:r w:rsidRPr="00A97E2B">
        <w:rPr>
          <w:rFonts w:asciiTheme="minorHAnsi" w:hAnsiTheme="minorHAnsi" w:cstheme="minorHAnsi"/>
          <w:spacing w:val="-7"/>
        </w:rPr>
        <w:t xml:space="preserve"> </w:t>
      </w:r>
      <w:r w:rsidRPr="00A97E2B">
        <w:rPr>
          <w:rFonts w:asciiTheme="minorHAnsi" w:hAnsiTheme="minorHAnsi" w:cstheme="minorHAnsi"/>
        </w:rPr>
        <w:t>There</w:t>
      </w:r>
      <w:r w:rsidRPr="00A97E2B">
        <w:rPr>
          <w:rFonts w:asciiTheme="minorHAnsi" w:hAnsiTheme="minorHAnsi" w:cstheme="minorHAnsi"/>
          <w:spacing w:val="-8"/>
        </w:rPr>
        <w:t xml:space="preserve"> </w:t>
      </w:r>
      <w:r w:rsidRPr="00A97E2B">
        <w:rPr>
          <w:rFonts w:asciiTheme="minorHAnsi" w:hAnsiTheme="minorHAnsi" w:cstheme="minorHAnsi"/>
        </w:rPr>
        <w:t>will</w:t>
      </w:r>
      <w:r w:rsidRPr="00A97E2B">
        <w:rPr>
          <w:rFonts w:asciiTheme="minorHAnsi" w:hAnsiTheme="minorHAnsi" w:cstheme="minorHAnsi"/>
          <w:spacing w:val="-7"/>
        </w:rPr>
        <w:t xml:space="preserve"> </w:t>
      </w:r>
      <w:r w:rsidRPr="00A97E2B">
        <w:rPr>
          <w:rFonts w:asciiTheme="minorHAnsi" w:hAnsiTheme="minorHAnsi" w:cstheme="minorHAnsi"/>
        </w:rPr>
        <w:t>only</w:t>
      </w:r>
      <w:r w:rsidRPr="00A97E2B">
        <w:rPr>
          <w:rFonts w:asciiTheme="minorHAnsi" w:hAnsiTheme="minorHAnsi" w:cstheme="minorHAnsi"/>
          <w:spacing w:val="-2"/>
        </w:rPr>
        <w:t xml:space="preserve"> </w:t>
      </w:r>
      <w:r w:rsidRPr="00A97E2B">
        <w:rPr>
          <w:rFonts w:asciiTheme="minorHAnsi" w:hAnsiTheme="minorHAnsi" w:cstheme="minorHAnsi"/>
        </w:rPr>
        <w:t>be</w:t>
      </w:r>
      <w:r w:rsidRPr="00A97E2B">
        <w:rPr>
          <w:rFonts w:asciiTheme="minorHAnsi" w:hAnsiTheme="minorHAnsi" w:cstheme="minorHAnsi"/>
          <w:spacing w:val="-3"/>
        </w:rPr>
        <w:t xml:space="preserve"> </w:t>
      </w:r>
      <w:r w:rsidRPr="00A97E2B">
        <w:rPr>
          <w:rFonts w:asciiTheme="minorHAnsi" w:hAnsiTheme="minorHAnsi" w:cstheme="minorHAnsi"/>
        </w:rPr>
        <w:t>third-party notification and recordkeeping requirements.</w:t>
      </w:r>
      <w:r w:rsidRPr="00A97E2B" w:rsidR="00656B62">
        <w:rPr>
          <w:rFonts w:asciiTheme="minorHAnsi" w:hAnsiTheme="minorHAnsi" w:cstheme="minorHAnsi"/>
        </w:rPr>
        <w:t xml:space="preserve"> </w:t>
      </w:r>
    </w:p>
    <w:p w:rsidR="0014612A" w:rsidRPr="006E3159" w14:paraId="25637AD0" w14:textId="77777777">
      <w:pPr>
        <w:pStyle w:val="Heading2"/>
        <w:numPr>
          <w:ilvl w:val="0"/>
          <w:numId w:val="0"/>
        </w:numPr>
        <w:rPr>
          <w:rFonts w:ascii="Calibri" w:hAnsi="Calibri" w:cs="Calibri"/>
          <w:i/>
          <w:iCs/>
        </w:rPr>
      </w:pPr>
      <w:r w:rsidRPr="006E3159">
        <w:rPr>
          <w:rFonts w:ascii="Calibri" w:hAnsi="Calibri" w:cs="Calibri"/>
        </w:rPr>
        <w:t>15. CHANGE IN BURDEN</w:t>
      </w:r>
      <w:r>
        <w:rPr>
          <w:rFonts w:ascii="Calibri" w:hAnsi="Calibri" w:cs="Calibri"/>
        </w:rPr>
        <w:t>:</w:t>
      </w:r>
    </w:p>
    <w:p w:rsidR="0014612A" w:rsidRPr="0014612A" w:rsidP="0014612A" w14:paraId="746B50CE" w14:textId="77777777">
      <w:pPr>
        <w:pStyle w:val="Heading2"/>
        <w:numPr>
          <w:ilvl w:val="0"/>
          <w:numId w:val="0"/>
        </w:numPr>
        <w:pBdr>
          <w:bottom w:val="single" w:sz="6" w:space="1" w:color="auto"/>
        </w:pBdr>
        <w:rPr>
          <w:rFonts w:ascii="Calibri" w:hAnsi="Calibri" w:cs="Calibri"/>
          <w:b w:val="0"/>
          <w:bCs w:val="0"/>
          <w:i/>
          <w:iCs/>
        </w:rPr>
      </w:pPr>
      <w:r w:rsidRPr="0014612A">
        <w:rPr>
          <w:rFonts w:ascii="Calibri" w:hAnsi="Calibri" w:cs="Calibri"/>
          <w:i/>
          <w:iCs/>
        </w:rPr>
        <w:t xml:space="preserve"> </w:t>
      </w:r>
      <w:r w:rsidRPr="0014612A">
        <w:rPr>
          <w:rFonts w:ascii="Calibri" w:hAnsi="Calibri" w:cs="Calibri"/>
          <w:b w:val="0"/>
          <w:i/>
          <w:iCs/>
        </w:rPr>
        <w:t>Explain the reasons for any program changes or adjustments reported on the burden worksheet.</w:t>
      </w:r>
    </w:p>
    <w:p w:rsidR="005B122F" w:rsidRPr="00A97E2B" w:rsidP="00E97D8A" w14:paraId="0AA179D0" w14:textId="61F1E620">
      <w:pPr>
        <w:rPr>
          <w:rFonts w:asciiTheme="minorHAnsi" w:hAnsiTheme="minorHAnsi" w:cstheme="minorHAnsi"/>
          <w:lang w:bidi="en-US"/>
        </w:rPr>
      </w:pPr>
      <w:r w:rsidRPr="00A97E2B">
        <w:rPr>
          <w:rFonts w:asciiTheme="minorHAnsi" w:hAnsiTheme="minorHAnsi" w:cstheme="minorHAnsi"/>
          <w:lang w:bidi="en-US"/>
        </w:rPr>
        <w:t xml:space="preserve">The previous burden for this ICR was </w:t>
      </w:r>
      <w:r w:rsidR="00683A1D">
        <w:rPr>
          <w:rFonts w:asciiTheme="minorHAnsi" w:hAnsiTheme="minorHAnsi" w:cstheme="minorHAnsi"/>
          <w:lang w:bidi="en-US"/>
        </w:rPr>
        <w:t>seven</w:t>
      </w:r>
      <w:r w:rsidRPr="00A97E2B">
        <w:rPr>
          <w:rFonts w:asciiTheme="minorHAnsi" w:hAnsiTheme="minorHAnsi" w:cstheme="minorHAnsi"/>
          <w:lang w:bidi="en-US"/>
        </w:rPr>
        <w:t xml:space="preserve"> hours and the new burden is 72,699 hours for an increase of </w:t>
      </w:r>
      <w:bookmarkStart w:id="11" w:name="_Hlk205471429"/>
      <w:r w:rsidRPr="00A97E2B">
        <w:rPr>
          <w:rFonts w:asciiTheme="minorHAnsi" w:hAnsiTheme="minorHAnsi" w:cstheme="minorHAnsi"/>
          <w:lang w:bidi="en-US"/>
        </w:rPr>
        <w:t xml:space="preserve">72,692 </w:t>
      </w:r>
      <w:bookmarkEnd w:id="11"/>
      <w:r w:rsidRPr="00A97E2B">
        <w:rPr>
          <w:rFonts w:asciiTheme="minorHAnsi" w:hAnsiTheme="minorHAnsi" w:cstheme="minorHAnsi"/>
          <w:lang w:bidi="en-US"/>
        </w:rPr>
        <w:t xml:space="preserve">hours for activities now captured within this ICR. The </w:t>
      </w:r>
      <w:bookmarkStart w:id="12" w:name="_Hlk205471546"/>
      <w:r w:rsidRPr="00A97E2B">
        <w:rPr>
          <w:rFonts w:asciiTheme="minorHAnsi" w:hAnsiTheme="minorHAnsi" w:cstheme="minorHAnsi"/>
          <w:lang w:bidi="en-US"/>
        </w:rPr>
        <w:t xml:space="preserve">increase is a result of consolidating two existing ICRs into one. However, if the burden from the two original ICRs is considered there is an overall net decrease in burden to industry. </w:t>
      </w:r>
      <w:r w:rsidR="0014612A">
        <w:rPr>
          <w:rFonts w:asciiTheme="minorHAnsi" w:hAnsiTheme="minorHAnsi" w:cstheme="minorHAnsi"/>
          <w:lang w:bidi="en-US"/>
        </w:rPr>
        <w:t xml:space="preserve">The </w:t>
      </w:r>
      <w:r w:rsidRPr="00A97E2B">
        <w:rPr>
          <w:rFonts w:asciiTheme="minorHAnsi" w:hAnsiTheme="minorHAnsi" w:cstheme="minorHAnsi"/>
          <w:lang w:bidi="en-US"/>
        </w:rPr>
        <w:t xml:space="preserve">ICR </w:t>
      </w:r>
      <w:r w:rsidR="0014612A">
        <w:rPr>
          <w:rFonts w:asciiTheme="minorHAnsi" w:hAnsiTheme="minorHAnsi" w:cstheme="minorHAnsi"/>
          <w:lang w:bidi="en-US"/>
        </w:rPr>
        <w:t xml:space="preserve">for EPA ICR No. </w:t>
      </w:r>
      <w:r w:rsidRPr="00A97E2B">
        <w:rPr>
          <w:rFonts w:asciiTheme="minorHAnsi" w:hAnsiTheme="minorHAnsi" w:cstheme="minorHAnsi"/>
          <w:lang w:bidi="en-US"/>
        </w:rPr>
        <w:t>2556</w:t>
      </w:r>
      <w:r w:rsidR="00683A1D">
        <w:rPr>
          <w:rFonts w:asciiTheme="minorHAnsi" w:hAnsiTheme="minorHAnsi" w:cstheme="minorHAnsi"/>
          <w:lang w:bidi="en-US"/>
        </w:rPr>
        <w:t>.03</w:t>
      </w:r>
      <w:r w:rsidR="0014612A">
        <w:rPr>
          <w:rFonts w:asciiTheme="minorHAnsi" w:hAnsiTheme="minorHAnsi" w:cstheme="minorHAnsi"/>
          <w:lang w:bidi="en-US"/>
        </w:rPr>
        <w:t>; OMB Control No. 2070-</w:t>
      </w:r>
      <w:r w:rsidR="00683A1D">
        <w:rPr>
          <w:rFonts w:asciiTheme="minorHAnsi" w:hAnsiTheme="minorHAnsi" w:cstheme="minorHAnsi"/>
          <w:lang w:bidi="en-US"/>
        </w:rPr>
        <w:t>0204</w:t>
      </w:r>
      <w:r w:rsidR="0014612A">
        <w:rPr>
          <w:rFonts w:asciiTheme="minorHAnsi" w:hAnsiTheme="minorHAnsi" w:cstheme="minorHAnsi"/>
          <w:lang w:bidi="en-US"/>
        </w:rPr>
        <w:t>,</w:t>
      </w:r>
      <w:r w:rsidRPr="00A97E2B">
        <w:rPr>
          <w:rFonts w:asciiTheme="minorHAnsi" w:hAnsiTheme="minorHAnsi" w:cstheme="minorHAnsi"/>
          <w:lang w:bidi="en-US"/>
        </w:rPr>
        <w:t xml:space="preserve"> had a previous burden of </w:t>
      </w:r>
      <w:r w:rsidR="00683A1D">
        <w:rPr>
          <w:rFonts w:asciiTheme="minorHAnsi" w:hAnsiTheme="minorHAnsi" w:cstheme="minorHAnsi"/>
          <w:lang w:bidi="en-US"/>
        </w:rPr>
        <w:t>seven</w:t>
      </w:r>
      <w:r w:rsidRPr="00A97E2B">
        <w:rPr>
          <w:rFonts w:asciiTheme="minorHAnsi" w:hAnsiTheme="minorHAnsi" w:cstheme="minorHAnsi"/>
          <w:lang w:bidi="en-US"/>
        </w:rPr>
        <w:t xml:space="preserve"> hours and ICR </w:t>
      </w:r>
      <w:r w:rsidR="0014612A">
        <w:rPr>
          <w:rFonts w:asciiTheme="minorHAnsi" w:hAnsiTheme="minorHAnsi" w:cstheme="minorHAnsi"/>
          <w:lang w:bidi="en-US"/>
        </w:rPr>
        <w:t xml:space="preserve">for EPA ICR No. </w:t>
      </w:r>
      <w:r w:rsidRPr="00A97E2B">
        <w:rPr>
          <w:rFonts w:asciiTheme="minorHAnsi" w:hAnsiTheme="minorHAnsi" w:cstheme="minorHAnsi"/>
          <w:lang w:bidi="en-US"/>
        </w:rPr>
        <w:t>2735</w:t>
      </w:r>
      <w:r w:rsidR="00683A1D">
        <w:rPr>
          <w:rFonts w:asciiTheme="minorHAnsi" w:hAnsiTheme="minorHAnsi" w:cstheme="minorHAnsi"/>
          <w:lang w:bidi="en-US"/>
        </w:rPr>
        <w:t>.02</w:t>
      </w:r>
      <w:r w:rsidR="0014612A">
        <w:rPr>
          <w:rFonts w:asciiTheme="minorHAnsi" w:hAnsiTheme="minorHAnsi" w:cstheme="minorHAnsi"/>
          <w:lang w:bidi="en-US"/>
        </w:rPr>
        <w:t>; OMB Control No. 2070-</w:t>
      </w:r>
      <w:r w:rsidR="00683A1D">
        <w:rPr>
          <w:rFonts w:asciiTheme="minorHAnsi" w:hAnsiTheme="minorHAnsi" w:cstheme="minorHAnsi"/>
          <w:lang w:bidi="en-US"/>
        </w:rPr>
        <w:t>0229</w:t>
      </w:r>
      <w:r w:rsidRPr="00A97E2B">
        <w:rPr>
          <w:rFonts w:asciiTheme="minorHAnsi" w:hAnsiTheme="minorHAnsi" w:cstheme="minorHAnsi"/>
          <w:lang w:bidi="en-US"/>
        </w:rPr>
        <w:t xml:space="preserve"> had a burden of 149,</w:t>
      </w:r>
      <w:r w:rsidRPr="00A97E2B" w:rsidR="00821B44">
        <w:rPr>
          <w:rFonts w:asciiTheme="minorHAnsi" w:hAnsiTheme="minorHAnsi" w:cstheme="minorHAnsi"/>
          <w:lang w:bidi="en-US"/>
        </w:rPr>
        <w:t>0</w:t>
      </w:r>
      <w:r w:rsidR="00821B44">
        <w:rPr>
          <w:rFonts w:asciiTheme="minorHAnsi" w:hAnsiTheme="minorHAnsi" w:cstheme="minorHAnsi"/>
          <w:lang w:bidi="en-US"/>
        </w:rPr>
        <w:t>89</w:t>
      </w:r>
      <w:r w:rsidRPr="00A97E2B" w:rsidR="00821B44">
        <w:rPr>
          <w:rFonts w:asciiTheme="minorHAnsi" w:hAnsiTheme="minorHAnsi" w:cstheme="minorHAnsi"/>
          <w:lang w:bidi="en-US"/>
        </w:rPr>
        <w:t xml:space="preserve"> </w:t>
      </w:r>
      <w:r w:rsidRPr="00A97E2B">
        <w:rPr>
          <w:rFonts w:asciiTheme="minorHAnsi" w:hAnsiTheme="minorHAnsi" w:cstheme="minorHAnsi"/>
          <w:lang w:bidi="en-US"/>
        </w:rPr>
        <w:t>hours for a total of 149,09</w:t>
      </w:r>
      <w:r w:rsidR="00821B44">
        <w:rPr>
          <w:rFonts w:asciiTheme="minorHAnsi" w:hAnsiTheme="minorHAnsi" w:cstheme="minorHAnsi"/>
          <w:lang w:bidi="en-US"/>
        </w:rPr>
        <w:t>6</w:t>
      </w:r>
      <w:r w:rsidRPr="00A97E2B">
        <w:rPr>
          <w:rFonts w:asciiTheme="minorHAnsi" w:hAnsiTheme="minorHAnsi" w:cstheme="minorHAnsi"/>
          <w:lang w:bidi="en-US"/>
        </w:rPr>
        <w:t xml:space="preserve"> hours between the two collections. Taking that into consideration, the overall</w:t>
      </w:r>
      <w:r w:rsidR="0053718B">
        <w:rPr>
          <w:rFonts w:asciiTheme="minorHAnsi" w:hAnsiTheme="minorHAnsi" w:cstheme="minorHAnsi"/>
          <w:lang w:bidi="en-US"/>
        </w:rPr>
        <w:t xml:space="preserve"> industry</w:t>
      </w:r>
      <w:r w:rsidRPr="00A97E2B">
        <w:rPr>
          <w:rFonts w:asciiTheme="minorHAnsi" w:hAnsiTheme="minorHAnsi" w:cstheme="minorHAnsi"/>
          <w:lang w:bidi="en-US"/>
        </w:rPr>
        <w:t xml:space="preserve"> burden is estimated to decrease by 76,</w:t>
      </w:r>
      <w:r w:rsidRPr="00A97E2B" w:rsidR="00821B44">
        <w:rPr>
          <w:rFonts w:asciiTheme="minorHAnsi" w:hAnsiTheme="minorHAnsi" w:cstheme="minorHAnsi"/>
          <w:lang w:bidi="en-US"/>
        </w:rPr>
        <w:t>39</w:t>
      </w:r>
      <w:r w:rsidR="00821B44">
        <w:rPr>
          <w:rFonts w:asciiTheme="minorHAnsi" w:hAnsiTheme="minorHAnsi" w:cstheme="minorHAnsi"/>
          <w:lang w:bidi="en-US"/>
        </w:rPr>
        <w:t>7</w:t>
      </w:r>
      <w:r w:rsidRPr="00A97E2B" w:rsidR="00821B44">
        <w:rPr>
          <w:rFonts w:asciiTheme="minorHAnsi" w:hAnsiTheme="minorHAnsi" w:cstheme="minorHAnsi"/>
          <w:lang w:bidi="en-US"/>
        </w:rPr>
        <w:t xml:space="preserve"> </w:t>
      </w:r>
      <w:r w:rsidRPr="00A97E2B">
        <w:rPr>
          <w:rFonts w:asciiTheme="minorHAnsi" w:hAnsiTheme="minorHAnsi" w:cstheme="minorHAnsi"/>
          <w:lang w:bidi="en-US"/>
        </w:rPr>
        <w:t xml:space="preserve">hours. The primary reason for this decrease is </w:t>
      </w:r>
      <w:r w:rsidRPr="00A97E2B" w:rsidR="00F6023F">
        <w:rPr>
          <w:rFonts w:asciiTheme="minorHAnsi" w:hAnsiTheme="minorHAnsi" w:cstheme="minorHAnsi"/>
          <w:lang w:bidi="en-US"/>
        </w:rPr>
        <w:t xml:space="preserve">the removal of rule familiarization for firms subject to the prohibition of methylene chloride as that was a </w:t>
      </w:r>
      <w:r w:rsidRPr="00A97E2B" w:rsidR="0053718B">
        <w:rPr>
          <w:rFonts w:asciiTheme="minorHAnsi" w:hAnsiTheme="minorHAnsi" w:cstheme="minorHAnsi"/>
          <w:lang w:bidi="en-US"/>
        </w:rPr>
        <w:t>one-time</w:t>
      </w:r>
      <w:r w:rsidRPr="00A97E2B" w:rsidR="00F6023F">
        <w:rPr>
          <w:rFonts w:asciiTheme="minorHAnsi" w:hAnsiTheme="minorHAnsi" w:cstheme="minorHAnsi"/>
          <w:lang w:bidi="en-US"/>
        </w:rPr>
        <w:t xml:space="preserve"> activity that occurred during the previous ICR cycle. In addition, the downstream notification activity specific to consumer paint and coating removal is captured in the broader downstream notification activity and was removed to avoid double counting the activity and corresponding burden.</w:t>
      </w:r>
      <w:bookmarkEnd w:id="12"/>
      <w:r w:rsidRPr="00A97E2B" w:rsidR="00C03FB3">
        <w:rPr>
          <w:rFonts w:asciiTheme="minorHAnsi" w:hAnsiTheme="minorHAnsi" w:cstheme="minorHAnsi"/>
          <w:lang w:bidi="en-US"/>
        </w:rPr>
        <w:t xml:space="preserve"> </w:t>
      </w:r>
    </w:p>
    <w:p w:rsidR="00237435" w:rsidRPr="006E3159" w14:paraId="748792A4" w14:textId="77777777">
      <w:pPr>
        <w:pStyle w:val="Heading2"/>
        <w:numPr>
          <w:ilvl w:val="0"/>
          <w:numId w:val="0"/>
        </w:numPr>
        <w:rPr>
          <w:rFonts w:ascii="Calibri" w:hAnsi="Calibri" w:cs="Calibri"/>
          <w:i/>
          <w:iCs/>
        </w:rPr>
      </w:pPr>
      <w:r w:rsidRPr="006E3159">
        <w:rPr>
          <w:rFonts w:ascii="Calibri" w:hAnsi="Calibri" w:cs="Calibri"/>
        </w:rPr>
        <w:t>16. PUBLICATION OF DATA:</w:t>
      </w:r>
    </w:p>
    <w:p w:rsidR="00237435" w:rsidRPr="00237435" w:rsidP="00237435" w14:paraId="1011977D" w14:textId="77777777">
      <w:pPr>
        <w:pStyle w:val="Heading2"/>
        <w:numPr>
          <w:ilvl w:val="0"/>
          <w:numId w:val="0"/>
        </w:numPr>
        <w:pBdr>
          <w:bottom w:val="single" w:sz="6" w:space="1" w:color="auto"/>
        </w:pBdr>
        <w:rPr>
          <w:rFonts w:ascii="Calibri" w:hAnsi="Calibri" w:cs="Calibri"/>
          <w:b w:val="0"/>
          <w:bCs w:val="0"/>
          <w:i/>
          <w:iCs/>
        </w:rPr>
      </w:pPr>
      <w:r w:rsidRPr="00237435">
        <w:rPr>
          <w:rFonts w:ascii="Calibri" w:hAnsi="Calibri" w:cs="Calibri"/>
          <w:b w:val="0"/>
          <w:i/>
          <w:iCs/>
        </w:rPr>
        <w:t xml:space="preserve"> 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0B31" w:rsidRPr="00A97E2B" w:rsidP="00110B31" w14:paraId="74719402" w14:textId="59109C98">
      <w:pPr>
        <w:rPr>
          <w:rFonts w:asciiTheme="minorHAnsi" w:hAnsiTheme="minorHAnsi" w:cstheme="minorHAnsi"/>
          <w:lang w:bidi="en-US"/>
        </w:rPr>
      </w:pPr>
      <w:r w:rsidRPr="00A97E2B">
        <w:rPr>
          <w:rFonts w:asciiTheme="minorHAnsi" w:hAnsiTheme="minorHAnsi" w:cstheme="minorHAnsi"/>
          <w:lang w:bidi="en-US"/>
        </w:rPr>
        <w:t>The Agency does not intend to publish results of this information collection</w:t>
      </w:r>
      <w:r w:rsidRPr="00A97E2B" w:rsidR="00C03FB3">
        <w:rPr>
          <w:rFonts w:asciiTheme="minorHAnsi" w:hAnsiTheme="minorHAnsi" w:cstheme="minorHAnsi"/>
          <w:lang w:bidi="en-US"/>
        </w:rPr>
        <w:t xml:space="preserve">. </w:t>
      </w:r>
    </w:p>
    <w:p w:rsidR="00237435" w:rsidRPr="006E3159" w:rsidP="001D1CBE" w14:paraId="5E437EC7" w14:textId="77777777">
      <w:pPr>
        <w:pStyle w:val="Heading2"/>
        <w:numPr>
          <w:ilvl w:val="0"/>
          <w:numId w:val="0"/>
        </w:numPr>
        <w:ind w:left="360" w:hanging="360"/>
        <w:rPr>
          <w:rFonts w:ascii="Calibri" w:hAnsi="Calibri" w:cs="Calibri"/>
          <w:i/>
          <w:iCs/>
        </w:rPr>
      </w:pPr>
      <w:r w:rsidRPr="006E3159">
        <w:rPr>
          <w:rFonts w:ascii="Calibri" w:hAnsi="Calibri" w:cs="Calibri"/>
        </w:rPr>
        <w:t>17. DISPLAY OF OMB CONTROL NUMBER AND EXPIRATION DATE ON INSTRUMENTS:</w:t>
      </w:r>
    </w:p>
    <w:p w:rsidR="00237435" w:rsidRPr="00237435" w:rsidP="00237435" w14:paraId="5EA5061D" w14:textId="374C8ABD">
      <w:pPr>
        <w:pStyle w:val="Heading2"/>
        <w:numPr>
          <w:ilvl w:val="0"/>
          <w:numId w:val="0"/>
        </w:numPr>
        <w:pBdr>
          <w:bottom w:val="single" w:sz="6" w:space="1" w:color="auto"/>
        </w:pBdr>
        <w:rPr>
          <w:rFonts w:ascii="Calibri" w:hAnsi="Calibri" w:cs="Calibri"/>
          <w:b w:val="0"/>
          <w:bCs w:val="0"/>
          <w:i/>
          <w:iCs/>
        </w:rPr>
      </w:pPr>
      <w:r w:rsidRPr="00237435">
        <w:rPr>
          <w:rFonts w:ascii="Calibri" w:hAnsi="Calibri" w:cs="Calibri"/>
          <w:b w:val="0"/>
          <w:i/>
          <w:iCs/>
        </w:rPr>
        <w:t xml:space="preserve">If seeking approval to not display the expiration date for OMB approval of the information collection, explain the reasons why display would be inappropriate. </w:t>
      </w:r>
    </w:p>
    <w:p w:rsidR="00110B31" w:rsidRPr="00A97E2B" w:rsidP="00110B31" w14:paraId="6986016D" w14:textId="73535306">
      <w:pPr>
        <w:rPr>
          <w:rFonts w:asciiTheme="minorHAnsi" w:hAnsiTheme="minorHAnsi" w:cstheme="minorHAnsi"/>
          <w:lang w:bidi="en-US"/>
        </w:rPr>
      </w:pPr>
      <w:r w:rsidRPr="00A97E2B">
        <w:rPr>
          <w:rFonts w:asciiTheme="minorHAnsi" w:eastAsiaTheme="majorEastAsia" w:hAnsiTheme="minorHAnsi" w:cstheme="minorHAnsi"/>
          <w:szCs w:val="26"/>
          <w:lang w:bidi="en-US"/>
        </w:rPr>
        <w:t>The Agency plans to display the expiration date for OMB approval of the information collection on all instruments</w:t>
      </w:r>
      <w:r w:rsidRPr="00A97E2B" w:rsidR="00C03FB3">
        <w:rPr>
          <w:rFonts w:asciiTheme="minorHAnsi" w:hAnsiTheme="minorHAnsi" w:cstheme="minorHAnsi"/>
          <w:lang w:bidi="en-US"/>
        </w:rPr>
        <w:t>.</w:t>
      </w:r>
    </w:p>
    <w:p w:rsidR="00237435" w:rsidRPr="006E3159" w14:paraId="0F28CACE" w14:textId="77777777">
      <w:pPr>
        <w:pStyle w:val="Heading2"/>
        <w:numPr>
          <w:ilvl w:val="0"/>
          <w:numId w:val="0"/>
        </w:numPr>
        <w:rPr>
          <w:rFonts w:ascii="Calibri" w:hAnsi="Calibri" w:cs="Calibri"/>
          <w:i/>
          <w:iCs/>
        </w:rPr>
      </w:pPr>
      <w:r w:rsidRPr="006E3159">
        <w:rPr>
          <w:rFonts w:ascii="Calibri" w:hAnsi="Calibri" w:cs="Calibri"/>
        </w:rPr>
        <w:t>18. CERTIFICATION STATEMENT:</w:t>
      </w:r>
    </w:p>
    <w:p w:rsidR="00237435" w:rsidRPr="00237435" w:rsidP="00237435" w14:paraId="207895D1" w14:textId="77777777">
      <w:pPr>
        <w:pStyle w:val="Heading2"/>
        <w:numPr>
          <w:ilvl w:val="0"/>
          <w:numId w:val="0"/>
        </w:numPr>
        <w:pBdr>
          <w:bottom w:val="single" w:sz="6" w:space="1" w:color="auto"/>
        </w:pBdr>
        <w:rPr>
          <w:rFonts w:ascii="Calibri" w:hAnsi="Calibri" w:cs="Calibri"/>
          <w:b w:val="0"/>
          <w:bCs w:val="0"/>
          <w:i/>
          <w:iCs/>
        </w:rPr>
      </w:pPr>
      <w:r w:rsidRPr="00237435">
        <w:rPr>
          <w:rFonts w:ascii="Calibri" w:hAnsi="Calibri" w:cs="Calibri"/>
          <w:b w:val="0"/>
          <w:i/>
          <w:iCs/>
        </w:rPr>
        <w:t>Explain each exception to the topics of the certification statement identified in “Certification for Paperwork Reduction Act Submissions.”</w:t>
      </w:r>
    </w:p>
    <w:p w:rsidR="00840D44" w:rsidRPr="00A97E2B" w:rsidP="00840D44" w14:paraId="06D9CF54" w14:textId="1531F27A">
      <w:pPr>
        <w:rPr>
          <w:rFonts w:asciiTheme="minorHAnsi" w:hAnsiTheme="minorHAnsi" w:cstheme="minorHAnsi"/>
        </w:rPr>
      </w:pPr>
      <w:r w:rsidRPr="00A97E2B">
        <w:rPr>
          <w:rFonts w:asciiTheme="minorHAnsi" w:hAnsiTheme="minorHAnsi" w:cstheme="minorHAnsi"/>
          <w:lang w:bidi="en-US"/>
        </w:rPr>
        <w:t>This information collection complies with all provisions of the Certification for Paperwork Reduction Act Submissions</w:t>
      </w:r>
      <w:r w:rsidRPr="00A97E2B" w:rsidR="00C03FB3">
        <w:rPr>
          <w:rFonts w:asciiTheme="minorHAnsi" w:hAnsiTheme="minorHAnsi" w:cstheme="minorHAnsi"/>
        </w:rPr>
        <w:t>.</w:t>
      </w:r>
    </w:p>
    <w:p w:rsidR="00150BA0" w:rsidRPr="00A97E2B" w:rsidP="002059F4" w14:paraId="1278724D" w14:textId="4BA2052C">
      <w:pPr>
        <w:pStyle w:val="Heading1"/>
        <w:rPr>
          <w:rFonts w:asciiTheme="minorHAnsi" w:hAnsiTheme="minorHAnsi" w:cstheme="minorHAnsi"/>
        </w:rPr>
      </w:pPr>
      <w:r w:rsidRPr="00A97E2B">
        <w:rPr>
          <w:rFonts w:asciiTheme="minorHAnsi" w:hAnsiTheme="minorHAnsi" w:cstheme="minorHAnsi"/>
        </w:rPr>
        <w:t>SUPPLEMENTAL INFORMATION</w:t>
      </w:r>
    </w:p>
    <w:p w:rsidR="00237435" w:rsidRPr="00F93A42" w:rsidP="00237435" w14:paraId="678E18BD" w14:textId="006960DD">
      <w:pPr>
        <w:rPr>
          <w:rFonts w:ascii="Calibri" w:hAnsi="Calibri" w:cs="Calibri"/>
        </w:rPr>
      </w:pPr>
      <w:bookmarkStart w:id="13" w:name="_Hlk219957143"/>
      <w:r w:rsidRPr="00F93A42">
        <w:rPr>
          <w:rFonts w:ascii="Calibri" w:hAnsi="Calibri" w:cs="Calibri"/>
        </w:rPr>
        <w:t>This collection of information is approved by OMB under the Paperwork Reduction Act, 44 U.S.C. 3501 et seq. (OMB Control No. 2070-</w:t>
      </w:r>
      <w:r w:rsidR="00A34D02">
        <w:rPr>
          <w:rFonts w:ascii="Calibri" w:hAnsi="Calibri" w:cs="Calibri"/>
        </w:rPr>
        <w:t>0204</w:t>
      </w:r>
      <w:r w:rsidRPr="00F93A42">
        <w:rPr>
          <w:rFonts w:ascii="Calibri" w:hAnsi="Calibri" w:cs="Calibri"/>
        </w:rPr>
        <w:t xml:space="preserve">). Responses to this collection of information are mandatory for certain persons, as specified at 40 CFR </w:t>
      </w:r>
      <w:r>
        <w:rPr>
          <w:rFonts w:ascii="Calibri" w:hAnsi="Calibri" w:cs="Calibri"/>
        </w:rPr>
        <w:t>751</w:t>
      </w:r>
      <w:r w:rsidRPr="00F93A42">
        <w:rPr>
          <w:rFonts w:ascii="Calibri" w:hAnsi="Calibri" w:cs="Calibri"/>
        </w:rPr>
        <w:t xml:space="preserve">Part.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A34D02">
        <w:rPr>
          <w:rFonts w:ascii="Calibri" w:hAnsi="Calibri" w:cs="Calibri"/>
        </w:rPr>
        <w:t>12</w:t>
      </w:r>
      <w:r w:rsidRPr="00F93A42">
        <w:rPr>
          <w:rFonts w:ascii="Calibri" w:hAnsi="Calibri" w:cs="Calibri"/>
        </w:rPr>
        <w:t xml:space="preserve"> hour</w:t>
      </w:r>
      <w:r w:rsidR="00A34D02">
        <w:rPr>
          <w:rFonts w:ascii="Calibri" w:hAnsi="Calibri" w:cs="Calibri"/>
        </w:rPr>
        <w:t>s</w:t>
      </w:r>
      <w:r w:rsidRPr="00F93A42">
        <w:rPr>
          <w:rFonts w:ascii="Calibri" w:hAnsi="Calibri" w:cs="Calibri"/>
        </w:rPr>
        <w:t xml:space="preserve"> per response. Send comments on the Agency’s need for this information, the accuracy of the provided burden estimates and any suggested methods for minimizing respondent burden to the </w:t>
      </w:r>
      <w:r w:rsidRPr="007E568B">
        <w:rPr>
          <w:rFonts w:ascii="Calibri" w:hAnsi="Calibri" w:cs="Calibri"/>
        </w:rPr>
        <w:t>Data &amp; Enterprise Programs Division Deputy Director</w:t>
      </w:r>
      <w:r w:rsidRPr="00F93A42">
        <w:rPr>
          <w:rFonts w:ascii="Calibri" w:hAnsi="Calibri" w:cs="Calibri"/>
        </w:rPr>
        <w:t xml:space="preserve">, U.S. Environmental Protection Agency (2821T), 1200 Pennsylvania Ave., NW, Washington, D.C. 20460. Include the OMB control number in any correspondence. Do not send the </w:t>
      </w:r>
      <w:r w:rsidRPr="00F93A42" w:rsidR="006770A3">
        <w:rPr>
          <w:rFonts w:ascii="Calibri" w:hAnsi="Calibri" w:cs="Calibri"/>
        </w:rPr>
        <w:t>complete</w:t>
      </w:r>
      <w:r w:rsidRPr="00F93A42">
        <w:rPr>
          <w:rFonts w:ascii="Calibri" w:hAnsi="Calibri" w:cs="Calibri"/>
        </w:rPr>
        <w:t xml:space="preserve"> form to this address.</w:t>
      </w:r>
      <w:bookmarkEnd w:id="13"/>
    </w:p>
    <w:p w:rsidR="002D3DDF" w:rsidRPr="00A97E2B" w:rsidP="002D3DDF" w14:paraId="747CBC13" w14:textId="10861E1B">
      <w:pPr>
        <w:rPr>
          <w:rFonts w:asciiTheme="minorHAnsi" w:hAnsiTheme="minorHAnsi" w:cstheme="minorHAnsi"/>
        </w:rPr>
      </w:pPr>
      <w:r w:rsidRPr="00A97E2B">
        <w:rPr>
          <w:rFonts w:asciiTheme="minorHAnsi" w:hAnsiTheme="minorHAnsi" w:cstheme="minorHAnsi"/>
        </w:rPr>
        <w:t xml:space="preserve">You can also provide comments to the Office of Information and Regulatory Affairs, Office of Management and Budget via </w:t>
      </w:r>
      <w:r w:rsidRPr="00A97E2B">
        <w:rPr>
          <w:rStyle w:val="Hyperlink"/>
          <w:rFonts w:asciiTheme="minorHAnsi" w:hAnsiTheme="minorHAnsi" w:cstheme="minorHAnsi"/>
        </w:rPr>
        <w:t>https://www.reginfo.gov/public/do/PRAMain</w:t>
      </w:r>
      <w:r w:rsidRPr="00A97E2B">
        <w:rPr>
          <w:rFonts w:asciiTheme="minorHAnsi" w:hAnsiTheme="minorHAnsi" w:cstheme="minorHAnsi"/>
        </w:rPr>
        <w:t>. Find this particular information collection by selecting ‘‘Currently under 30-day Review—Open for Public Comments’’ or by using the search function.</w:t>
      </w:r>
    </w:p>
    <w:p w:rsidR="00150BA0" w:rsidRPr="00A97E2B" w:rsidP="002D3DDF" w14:paraId="4D96F6FE" w14:textId="754F8673">
      <w:pPr>
        <w:numPr>
          <w:ilvl w:val="12"/>
          <w:numId w:val="0"/>
        </w:numPr>
        <w:rPr>
          <w:rFonts w:asciiTheme="minorHAnsi" w:hAnsiTheme="minorHAnsi" w:cstheme="minorHAnsi"/>
          <w:color w:val="0F0F0F"/>
          <w:szCs w:val="24"/>
        </w:rPr>
      </w:pPr>
      <w:r w:rsidRPr="00A97E2B">
        <w:rPr>
          <w:rFonts w:asciiTheme="minorHAnsi" w:hAnsiTheme="minorHAnsi" w:cstheme="minorHAns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bookmarkStart w:id="14" w:name="_Hlk80705102"/>
      <w:r w:rsidRPr="00A97E2B" w:rsidR="00C03FB3">
        <w:rPr>
          <w:rFonts w:asciiTheme="minorHAnsi" w:hAnsiTheme="minorHAnsi" w:cstheme="minorHAnsi"/>
          <w:color w:val="0F0F0F"/>
          <w:szCs w:val="24"/>
        </w:rPr>
        <w:t>.</w:t>
      </w:r>
    </w:p>
    <w:p w:rsidR="00D309D3" w:rsidRPr="00A97E2B" w:rsidP="00D309D3" w14:paraId="4F0A0024" w14:textId="77777777">
      <w:pPr>
        <w:pStyle w:val="Heading1"/>
        <w:rPr>
          <w:rFonts w:asciiTheme="minorHAnsi" w:hAnsiTheme="minorHAnsi" w:cstheme="minorHAnsi"/>
        </w:rPr>
      </w:pPr>
      <w:bookmarkStart w:id="15" w:name="_Toc447203189"/>
      <w:bookmarkEnd w:id="14"/>
      <w:r w:rsidRPr="00A97E2B">
        <w:rPr>
          <w:rFonts w:asciiTheme="minorHAnsi" w:hAnsiTheme="minorHAnsi" w:cstheme="minorHAnsi"/>
        </w:rPr>
        <w:t>List of Attachments</w:t>
      </w:r>
    </w:p>
    <w:p w:rsidR="00D309D3" w:rsidRPr="00A97E2B" w:rsidP="00D309D3" w14:paraId="4DB4534C" w14:textId="77777777">
      <w:pPr>
        <w:rPr>
          <w:rFonts w:asciiTheme="minorHAnsi" w:hAnsiTheme="minorHAnsi" w:cstheme="minorHAnsi"/>
          <w:lang w:bidi="en-US"/>
        </w:rPr>
      </w:pPr>
      <w:r w:rsidRPr="00A97E2B">
        <w:rPr>
          <w:rFonts w:asciiTheme="minorHAnsi" w:hAnsiTheme="minorHAnsi" w:cstheme="minorHAnsi"/>
          <w:lang w:bidi="en-US"/>
        </w:rPr>
        <w:t xml:space="preserve">The attachments listed below can be found in the docket for this ICR or by using the hyperlink that is provided in the list below. The docket for this ICR is accessible electronically through </w:t>
      </w:r>
      <w:hyperlink r:id="rId11" w:history="1">
        <w:r w:rsidRPr="00A97E2B">
          <w:rPr>
            <w:rStyle w:val="Hyperlink"/>
            <w:rFonts w:asciiTheme="minorHAnsi" w:hAnsiTheme="minorHAnsi" w:cstheme="minorHAnsi"/>
          </w:rPr>
          <w:t>https://www.regulations.gov</w:t>
        </w:r>
      </w:hyperlink>
      <w:r w:rsidRPr="00A97E2B">
        <w:rPr>
          <w:rFonts w:asciiTheme="minorHAnsi" w:hAnsiTheme="minorHAnsi" w:cstheme="minorHAnsi"/>
          <w:lang w:bidi="en-US"/>
        </w:rPr>
        <w:t xml:space="preserve"> using Docket ID Number: </w:t>
      </w:r>
      <w:r w:rsidRPr="00A97E2B">
        <w:rPr>
          <w:rFonts w:asciiTheme="minorHAnsi" w:hAnsiTheme="minorHAnsi" w:cstheme="minorHAnsi"/>
          <w:szCs w:val="24"/>
        </w:rPr>
        <w:t>EPA-HQ-OPPT-2021-0303</w:t>
      </w:r>
      <w:r w:rsidRPr="00A97E2B">
        <w:rPr>
          <w:rFonts w:asciiTheme="minorHAnsi" w:hAnsiTheme="minorHAnsi" w:cstheme="minorHAnsi"/>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4"/>
        <w:gridCol w:w="7956"/>
      </w:tblGrid>
      <w:tr w14:paraId="0CA04559" w14:textId="77777777" w:rsidTr="00BC7F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04" w:type="dxa"/>
          </w:tcPr>
          <w:p w:rsidR="00D309D3" w:rsidRPr="00A97E2B" w14:paraId="19EC6BDE" w14:textId="77777777">
            <w:pPr>
              <w:rPr>
                <w:rFonts w:asciiTheme="minorHAnsi" w:hAnsiTheme="minorHAnsi" w:cstheme="minorHAnsi"/>
                <w:b/>
                <w:bCs/>
                <w:lang w:bidi="en-US"/>
              </w:rPr>
            </w:pPr>
            <w:r w:rsidRPr="00A97E2B">
              <w:rPr>
                <w:rFonts w:asciiTheme="minorHAnsi" w:hAnsiTheme="minorHAnsi" w:cstheme="minorHAnsi"/>
                <w:b/>
                <w:bCs/>
                <w:lang w:bidi="en-US"/>
              </w:rPr>
              <w:t>Attachment</w:t>
            </w:r>
          </w:p>
        </w:tc>
        <w:tc>
          <w:tcPr>
            <w:tcW w:w="7956" w:type="dxa"/>
          </w:tcPr>
          <w:p w:rsidR="00D309D3" w:rsidRPr="00A97E2B" w14:paraId="1DF2F4A6" w14:textId="77777777">
            <w:pPr>
              <w:rPr>
                <w:rFonts w:asciiTheme="minorHAnsi" w:hAnsiTheme="minorHAnsi" w:cstheme="minorHAnsi"/>
                <w:b/>
                <w:bCs/>
                <w:lang w:bidi="en-US"/>
              </w:rPr>
            </w:pPr>
            <w:r w:rsidRPr="00A97E2B">
              <w:rPr>
                <w:rFonts w:asciiTheme="minorHAnsi" w:hAnsiTheme="minorHAnsi" w:cstheme="minorHAnsi"/>
                <w:b/>
                <w:bCs/>
                <w:lang w:bidi="en-US"/>
              </w:rPr>
              <w:t>Description</w:t>
            </w:r>
          </w:p>
        </w:tc>
      </w:tr>
      <w:tr w14:paraId="6FAF475B" w14:textId="77777777" w:rsidTr="00BC7FE6">
        <w:tblPrEx>
          <w:tblW w:w="0" w:type="auto"/>
          <w:tblLook w:val="04A0"/>
        </w:tblPrEx>
        <w:tc>
          <w:tcPr>
            <w:tcW w:w="1404" w:type="dxa"/>
          </w:tcPr>
          <w:p w:rsidR="00D309D3" w:rsidRPr="00A97E2B" w14:paraId="7B910DEB" w14:textId="77777777">
            <w:pPr>
              <w:jc w:val="center"/>
              <w:rPr>
                <w:rFonts w:asciiTheme="minorHAnsi" w:hAnsiTheme="minorHAnsi" w:cstheme="minorHAnsi"/>
                <w:lang w:bidi="en-US"/>
              </w:rPr>
            </w:pPr>
            <w:r w:rsidRPr="00A97E2B">
              <w:rPr>
                <w:rFonts w:asciiTheme="minorHAnsi" w:hAnsiTheme="minorHAnsi" w:cstheme="minorHAnsi"/>
                <w:lang w:bidi="en-US"/>
              </w:rPr>
              <w:t>A</w:t>
            </w:r>
          </w:p>
        </w:tc>
        <w:tc>
          <w:tcPr>
            <w:tcW w:w="7956" w:type="dxa"/>
          </w:tcPr>
          <w:p w:rsidR="00D309D3" w:rsidRPr="00A97E2B" w14:paraId="06CFDF1E" w14:textId="1BC6CB12">
            <w:pPr>
              <w:rPr>
                <w:rFonts w:asciiTheme="minorHAnsi" w:hAnsiTheme="minorHAnsi" w:cstheme="minorHAnsi"/>
                <w:lang w:bidi="en-US"/>
              </w:rPr>
            </w:pPr>
            <w:r w:rsidRPr="00A97E2B">
              <w:rPr>
                <w:rFonts w:asciiTheme="minorHAnsi" w:hAnsiTheme="minorHAnsi" w:cstheme="minorHAnsi"/>
                <w:lang w:bidi="en-US"/>
              </w:rPr>
              <w:t>Consultation Summary</w:t>
            </w:r>
          </w:p>
        </w:tc>
      </w:tr>
      <w:tr w14:paraId="175CD2FD" w14:textId="77777777" w:rsidTr="00BC7FE6">
        <w:tblPrEx>
          <w:tblW w:w="0" w:type="auto"/>
          <w:tblLook w:val="04A0"/>
        </w:tblPrEx>
        <w:tc>
          <w:tcPr>
            <w:tcW w:w="1404" w:type="dxa"/>
          </w:tcPr>
          <w:p w:rsidR="008D6592" w:rsidRPr="00237435" w14:paraId="5EB3E06E" w14:textId="2026B36B">
            <w:pPr>
              <w:jc w:val="center"/>
              <w:rPr>
                <w:rFonts w:asciiTheme="minorHAnsi" w:hAnsiTheme="minorHAnsi" w:cstheme="minorHAnsi"/>
                <w:lang w:bidi="en-US"/>
              </w:rPr>
            </w:pPr>
            <w:r w:rsidRPr="00237435">
              <w:rPr>
                <w:rFonts w:asciiTheme="minorHAnsi" w:hAnsiTheme="minorHAnsi" w:cstheme="minorHAnsi"/>
                <w:lang w:bidi="en-US"/>
              </w:rPr>
              <w:t>B</w:t>
            </w:r>
          </w:p>
        </w:tc>
        <w:tc>
          <w:tcPr>
            <w:tcW w:w="7956" w:type="dxa"/>
          </w:tcPr>
          <w:p w:rsidR="008D6592" w:rsidRPr="00907C9F" w:rsidP="00907C9F" w14:paraId="35B5B7E6" w14:textId="4FFB5ED6">
            <w:pPr>
              <w:pStyle w:val="Heading2"/>
              <w:numPr>
                <w:ilvl w:val="0"/>
                <w:numId w:val="0"/>
              </w:numPr>
              <w:rPr>
                <w:rFonts w:asciiTheme="minorHAnsi" w:hAnsiTheme="minorHAnsi" w:cstheme="minorHAnsi"/>
                <w:b w:val="0"/>
                <w:bCs w:val="0"/>
              </w:rPr>
            </w:pPr>
            <w:r w:rsidRPr="00907C9F">
              <w:rPr>
                <w:rFonts w:asciiTheme="minorHAnsi" w:hAnsiTheme="minorHAnsi" w:cstheme="minorHAnsi"/>
                <w:b w:val="0"/>
                <w:bCs w:val="0"/>
              </w:rPr>
              <w:t>Alliance for Chemical Distribution (ACD, formerly known as the National Association of Chemical Distributors)</w:t>
            </w:r>
          </w:p>
        </w:tc>
      </w:tr>
      <w:tr w14:paraId="652C1D75" w14:textId="77777777" w:rsidTr="00BC7FE6">
        <w:tblPrEx>
          <w:tblW w:w="0" w:type="auto"/>
          <w:tblLook w:val="04A0"/>
        </w:tblPrEx>
        <w:tc>
          <w:tcPr>
            <w:tcW w:w="1404" w:type="dxa"/>
          </w:tcPr>
          <w:p w:rsidR="008D6592" w:rsidRPr="00237435" w14:paraId="297330FC" w14:textId="1F19B9D8">
            <w:pPr>
              <w:jc w:val="center"/>
              <w:rPr>
                <w:rFonts w:asciiTheme="minorHAnsi" w:hAnsiTheme="minorHAnsi" w:cstheme="minorHAnsi"/>
                <w:lang w:bidi="en-US"/>
              </w:rPr>
            </w:pPr>
            <w:r w:rsidRPr="00237435">
              <w:rPr>
                <w:rFonts w:asciiTheme="minorHAnsi" w:hAnsiTheme="minorHAnsi" w:cstheme="minorHAnsi"/>
                <w:lang w:bidi="en-US"/>
              </w:rPr>
              <w:t xml:space="preserve">C </w:t>
            </w:r>
          </w:p>
        </w:tc>
        <w:tc>
          <w:tcPr>
            <w:tcW w:w="7956" w:type="dxa"/>
          </w:tcPr>
          <w:p w:rsidR="008D6592" w14:paraId="432B0A04" w14:textId="39856360">
            <w:pPr>
              <w:rPr>
                <w:rFonts w:asciiTheme="minorHAnsi" w:hAnsiTheme="minorHAnsi" w:cstheme="minorHAnsi"/>
              </w:rPr>
            </w:pPr>
            <w:r w:rsidRPr="008D6592">
              <w:rPr>
                <w:rFonts w:asciiTheme="minorHAnsi" w:hAnsiTheme="minorHAnsi" w:cstheme="minorHAnsi"/>
              </w:rPr>
              <w:t>Aerospace Industries Association (AIA)</w:t>
            </w:r>
          </w:p>
        </w:tc>
      </w:tr>
      <w:tr w14:paraId="37EDFBBE" w14:textId="77777777" w:rsidTr="00BC7FE6">
        <w:tblPrEx>
          <w:tblW w:w="0" w:type="auto"/>
          <w:tblLook w:val="04A0"/>
        </w:tblPrEx>
        <w:tc>
          <w:tcPr>
            <w:tcW w:w="1404" w:type="dxa"/>
          </w:tcPr>
          <w:p w:rsidR="008D6592" w:rsidRPr="00237435" w14:paraId="60FF3870" w14:textId="3FDF6F5B">
            <w:pPr>
              <w:jc w:val="center"/>
              <w:rPr>
                <w:rFonts w:asciiTheme="minorHAnsi" w:hAnsiTheme="minorHAnsi" w:cstheme="minorHAnsi"/>
                <w:lang w:bidi="en-US"/>
              </w:rPr>
            </w:pPr>
            <w:r w:rsidRPr="00237435">
              <w:rPr>
                <w:rFonts w:asciiTheme="minorHAnsi" w:hAnsiTheme="minorHAnsi" w:cstheme="minorHAnsi"/>
                <w:lang w:bidi="en-US"/>
              </w:rPr>
              <w:t>D</w:t>
            </w:r>
          </w:p>
        </w:tc>
        <w:tc>
          <w:tcPr>
            <w:tcW w:w="7956" w:type="dxa"/>
          </w:tcPr>
          <w:p w:rsidR="008D6592" w:rsidRPr="008D6592" w14:paraId="3A24FC40" w14:textId="2F502D64">
            <w:pPr>
              <w:rPr>
                <w:rFonts w:asciiTheme="minorHAnsi" w:hAnsiTheme="minorHAnsi" w:cstheme="minorHAnsi"/>
              </w:rPr>
            </w:pPr>
            <w:r>
              <w:rPr>
                <w:rFonts w:asciiTheme="minorHAnsi" w:hAnsiTheme="minorHAnsi" w:cstheme="minorHAnsi"/>
              </w:rPr>
              <w:t>A</w:t>
            </w:r>
            <w:r w:rsidR="00907C9F">
              <w:rPr>
                <w:rFonts w:asciiTheme="minorHAnsi" w:hAnsiTheme="minorHAnsi" w:cstheme="minorHAnsi"/>
              </w:rPr>
              <w:t xml:space="preserve">merican Chemistry Council </w:t>
            </w:r>
            <w:r>
              <w:rPr>
                <w:rFonts w:asciiTheme="minorHAnsi" w:hAnsiTheme="minorHAnsi" w:cstheme="minorHAnsi"/>
              </w:rPr>
              <w:t>Comment</w:t>
            </w:r>
          </w:p>
        </w:tc>
      </w:tr>
      <w:tr w14:paraId="7887B861" w14:textId="77777777" w:rsidTr="00BC7FE6">
        <w:tblPrEx>
          <w:tblW w:w="0" w:type="auto"/>
          <w:tblLook w:val="04A0"/>
        </w:tblPrEx>
        <w:tc>
          <w:tcPr>
            <w:tcW w:w="1404" w:type="dxa"/>
          </w:tcPr>
          <w:p w:rsidR="008D6592" w:rsidRPr="00237435" w14:paraId="774666AD" w14:textId="09B96B1C">
            <w:pPr>
              <w:jc w:val="center"/>
              <w:rPr>
                <w:rFonts w:asciiTheme="minorHAnsi" w:hAnsiTheme="minorHAnsi" w:cstheme="minorHAnsi"/>
                <w:lang w:bidi="en-US"/>
              </w:rPr>
            </w:pPr>
            <w:r w:rsidRPr="00237435">
              <w:rPr>
                <w:rFonts w:asciiTheme="minorHAnsi" w:hAnsiTheme="minorHAnsi" w:cstheme="minorHAnsi"/>
                <w:lang w:bidi="en-US"/>
              </w:rPr>
              <w:t>E</w:t>
            </w:r>
          </w:p>
        </w:tc>
        <w:tc>
          <w:tcPr>
            <w:tcW w:w="7956" w:type="dxa"/>
          </w:tcPr>
          <w:p w:rsidR="008D6592" w14:paraId="62DDF833" w14:textId="31FC3826">
            <w:pPr>
              <w:rPr>
                <w:rFonts w:asciiTheme="minorHAnsi" w:hAnsiTheme="minorHAnsi" w:cstheme="minorHAnsi"/>
              </w:rPr>
            </w:pPr>
            <w:r>
              <w:rPr>
                <w:rFonts w:asciiTheme="minorHAnsi" w:hAnsiTheme="minorHAnsi" w:cstheme="minorHAnsi"/>
              </w:rPr>
              <w:t>Center for Regulatory Freedom Comment</w:t>
            </w:r>
          </w:p>
        </w:tc>
      </w:tr>
    </w:tbl>
    <w:p w:rsidR="00D309D3" w:rsidRPr="00A97E2B" w:rsidP="00A97E2B" w14:paraId="4CBA6E8A" w14:textId="77777777">
      <w:pPr>
        <w:spacing w:after="0"/>
        <w:rPr>
          <w:rFonts w:asciiTheme="minorHAnsi" w:hAnsiTheme="minorHAnsi" w:cstheme="minorHAnsi"/>
        </w:rPr>
      </w:pPr>
    </w:p>
    <w:p w:rsidR="000602CE" w:rsidRPr="00A97E2B" w:rsidP="00C77127" w14:paraId="1E71FE81" w14:textId="54094F95">
      <w:pPr>
        <w:pStyle w:val="Heading1"/>
        <w:keepNext/>
        <w:rPr>
          <w:rFonts w:asciiTheme="minorHAnsi" w:hAnsiTheme="minorHAnsi" w:cstheme="minorHAnsi"/>
        </w:rPr>
      </w:pPr>
      <w:r w:rsidRPr="00A97E2B">
        <w:rPr>
          <w:rFonts w:asciiTheme="minorHAnsi" w:hAnsiTheme="minorHAnsi" w:cstheme="minorHAnsi"/>
        </w:rPr>
        <w:t>References</w:t>
      </w:r>
      <w:bookmarkEnd w:id="15"/>
    </w:p>
    <w:p w:rsidR="008D6592" w:rsidP="008D6592" w14:paraId="70299AF9" w14:textId="04BBF5E5">
      <w:pPr>
        <w:pStyle w:val="EndNoteBibliography"/>
        <w:keepNext/>
        <w:spacing w:after="240"/>
        <w:ind w:left="720" w:hanging="720"/>
      </w:pPr>
      <w:hyperlink r:id="rId12" w:history="1">
        <w:r>
          <w:rPr>
            <w:rStyle w:val="Hyperlink"/>
            <w:rFonts w:asciiTheme="minorHAnsi" w:hAnsiTheme="minorHAnsi" w:cstheme="minorHAnsi"/>
            <w:szCs w:val="24"/>
          </w:rPr>
          <w:t>15 USC 2605</w:t>
        </w:r>
      </w:hyperlink>
      <w:r>
        <w:rPr>
          <w:rFonts w:asciiTheme="minorHAnsi" w:hAnsiTheme="minorHAnsi" w:cstheme="minorHAnsi"/>
          <w:szCs w:val="24"/>
        </w:rPr>
        <w:t xml:space="preserve"> </w:t>
      </w:r>
    </w:p>
    <w:p w:rsidR="008D6592" w:rsidRPr="00A97E2B" w:rsidP="008D6592" w14:paraId="1752EA00" w14:textId="62E7C2D0">
      <w:pPr>
        <w:pStyle w:val="EndNoteBibliography"/>
        <w:keepNext/>
        <w:spacing w:after="240"/>
        <w:ind w:left="720" w:hanging="720"/>
        <w:rPr>
          <w:rFonts w:asciiTheme="minorHAnsi" w:hAnsiTheme="minorHAnsi" w:cstheme="minorHAnsi"/>
          <w:sz w:val="24"/>
          <w:szCs w:val="24"/>
        </w:rPr>
      </w:pPr>
      <w:hyperlink r:id="rId13" w:history="1">
        <w:r w:rsidRPr="00A97E2B">
          <w:rPr>
            <w:rStyle w:val="Hyperlink"/>
            <w:rFonts w:asciiTheme="minorHAnsi" w:hAnsiTheme="minorHAnsi" w:cstheme="minorHAnsi"/>
            <w:sz w:val="24"/>
            <w:szCs w:val="24"/>
          </w:rPr>
          <w:t>40 CFR part 751</w:t>
        </w:r>
      </w:hyperlink>
      <w:r w:rsidRPr="00A97E2B">
        <w:rPr>
          <w:rFonts w:asciiTheme="minorHAnsi" w:hAnsiTheme="minorHAnsi" w:cstheme="minorHAnsi"/>
          <w:sz w:val="24"/>
          <w:szCs w:val="24"/>
        </w:rPr>
        <w:t xml:space="preserve"> </w:t>
      </w:r>
    </w:p>
    <w:p w:rsidR="00615F19" w:rsidRPr="00A97E2B" w:rsidP="00615F19" w14:paraId="542E97C1" w14:textId="3A379A74">
      <w:pPr>
        <w:spacing w:after="0" w:line="240" w:lineRule="auto"/>
        <w:rPr>
          <w:rStyle w:val="Hyperlink"/>
          <w:rFonts w:asciiTheme="minorHAnsi" w:hAnsiTheme="minorHAnsi" w:cstheme="minorHAnsi"/>
          <w:szCs w:val="24"/>
        </w:rPr>
      </w:pPr>
      <w:r w:rsidRPr="00A97E2B">
        <w:rPr>
          <w:rStyle w:val="Hyperlink"/>
          <w:rFonts w:asciiTheme="minorHAnsi" w:hAnsiTheme="minorHAnsi" w:cstheme="minorHAnsi"/>
          <w:szCs w:val="24"/>
        </w:rPr>
        <w:t xml:space="preserve">U.S. Environmental Protection Agency (EPA) 2020. Methylene Chloride; Peer Review and Public Comment Response Final. RIN 2070-AK70. </w:t>
      </w:r>
    </w:p>
    <w:p w:rsidR="008D6592" w:rsidP="00C77127" w14:paraId="2E008BB4" w14:textId="77777777">
      <w:pPr>
        <w:pStyle w:val="EndNoteBibliography"/>
        <w:keepNext/>
        <w:spacing w:after="240"/>
        <w:ind w:left="720" w:hanging="720"/>
      </w:pPr>
    </w:p>
    <w:p w:rsidR="000602CE" w:rsidRPr="00A97E2B" w:rsidP="00C77127" w14:paraId="163D51A8" w14:textId="6C059A62">
      <w:pPr>
        <w:pStyle w:val="EndNoteBibliography"/>
        <w:keepNext/>
        <w:spacing w:after="240"/>
        <w:ind w:left="720" w:hanging="720"/>
        <w:rPr>
          <w:rFonts w:asciiTheme="minorHAnsi" w:hAnsiTheme="minorHAnsi" w:cstheme="minorHAnsi"/>
          <w:sz w:val="24"/>
          <w:szCs w:val="24"/>
        </w:rPr>
      </w:pPr>
      <w:hyperlink r:id="rId9" w:history="1">
        <w:r w:rsidRPr="00A97E2B">
          <w:rPr>
            <w:rStyle w:val="Hyperlink"/>
            <w:rFonts w:asciiTheme="minorHAnsi" w:hAnsiTheme="minorHAnsi" w:cstheme="minorHAnsi"/>
            <w:sz w:val="24"/>
            <w:szCs w:val="24"/>
          </w:rPr>
          <w:t>U.S. Census Bureau (2021)</w:t>
        </w:r>
      </w:hyperlink>
      <w:r w:rsidRPr="00A97E2B">
        <w:rPr>
          <w:rFonts w:asciiTheme="minorHAnsi" w:hAnsiTheme="minorHAnsi" w:cstheme="minorHAnsi"/>
          <w:sz w:val="24"/>
          <w:szCs w:val="24"/>
        </w:rPr>
        <w:t xml:space="preserve">. </w:t>
      </w:r>
    </w:p>
    <w:p w:rsidR="00C87DC7" w:rsidP="00C87DC7" w14:paraId="6DEA4CA1" w14:textId="77777777">
      <w:pPr>
        <w:spacing w:after="0" w:line="240" w:lineRule="auto"/>
        <w:rPr>
          <w:rFonts w:asciiTheme="minorHAnsi" w:hAnsiTheme="minorHAnsi" w:cstheme="minorHAnsi"/>
          <w:szCs w:val="24"/>
        </w:rPr>
      </w:pPr>
      <w:r w:rsidRPr="00A97E2B">
        <w:rPr>
          <w:rFonts w:asciiTheme="minorHAnsi" w:hAnsiTheme="minorHAnsi" w:cstheme="minorHAnsi"/>
        </w:rPr>
        <w:t>U.S. Environmental Protection Agency (</w:t>
      </w:r>
      <w:hyperlink r:id="rId14" w:history="1">
        <w:r w:rsidRPr="00A97E2B">
          <w:rPr>
            <w:rStyle w:val="Hyperlink"/>
            <w:rFonts w:asciiTheme="minorHAnsi" w:hAnsiTheme="minorHAnsi" w:cstheme="minorHAnsi"/>
            <w:szCs w:val="24"/>
          </w:rPr>
          <w:t>EPA). 2024. Economic Analysis of the Final Regulation of Methylene Chloride Under TSCA Section6(a)(RIN 2070-AK70). April 2024</w:t>
        </w:r>
      </w:hyperlink>
      <w:r w:rsidRPr="00A97E2B">
        <w:rPr>
          <w:rFonts w:asciiTheme="minorHAnsi" w:hAnsiTheme="minorHAnsi" w:cstheme="minorHAnsi"/>
          <w:szCs w:val="24"/>
        </w:rPr>
        <w:t>.</w:t>
      </w:r>
    </w:p>
    <w:p w:rsidR="008D6592" w:rsidRPr="00A97E2B" w:rsidP="00C87DC7" w14:paraId="4F1CD77E" w14:textId="77777777">
      <w:pPr>
        <w:spacing w:after="0" w:line="240" w:lineRule="auto"/>
        <w:rPr>
          <w:rFonts w:asciiTheme="minorHAnsi" w:hAnsiTheme="minorHAnsi" w:cstheme="minorHAnsi"/>
          <w:szCs w:val="24"/>
        </w:rPr>
      </w:pPr>
    </w:p>
    <w:p w:rsidR="000602CE" w:rsidP="00AF7617" w14:paraId="66A7FDCC" w14:textId="0B13A414">
      <w:pPr>
        <w:spacing w:after="0" w:line="240" w:lineRule="auto"/>
        <w:rPr>
          <w:rFonts w:asciiTheme="minorHAnsi" w:hAnsiTheme="minorHAnsi" w:cstheme="minorHAnsi"/>
          <w:szCs w:val="24"/>
        </w:rPr>
      </w:pPr>
      <w:hyperlink r:id="rId15" w:anchor="2020" w:history="1">
        <w:r w:rsidRPr="00A97E2B">
          <w:rPr>
            <w:rStyle w:val="Hyperlink"/>
            <w:rFonts w:asciiTheme="minorHAnsi" w:hAnsiTheme="minorHAnsi" w:cstheme="minorHAnsi"/>
            <w:szCs w:val="24"/>
          </w:rPr>
          <w:t>U.S. Environmental Protection Agency (EPA) (2018).  Non-Confidential Chemical Data Reporting (CDR) Database. Office of Pollution Prevention and Toxics.</w:t>
        </w:r>
      </w:hyperlink>
      <w:r w:rsidRPr="00A97E2B">
        <w:rPr>
          <w:rFonts w:asciiTheme="minorHAnsi" w:hAnsiTheme="minorHAnsi" w:cstheme="minorHAnsi"/>
          <w:szCs w:val="24"/>
        </w:rPr>
        <w:t xml:space="preserve"> </w:t>
      </w:r>
    </w:p>
    <w:p w:rsidR="008D6592" w:rsidRPr="00A97E2B" w:rsidP="00AF7617" w14:paraId="7C8DD98C" w14:textId="77777777">
      <w:pPr>
        <w:spacing w:after="0" w:line="240" w:lineRule="auto"/>
        <w:rPr>
          <w:rFonts w:asciiTheme="minorHAnsi" w:hAnsiTheme="minorHAnsi" w:cstheme="minorHAnsi"/>
          <w:szCs w:val="24"/>
        </w:rPr>
      </w:pPr>
    </w:p>
    <w:p w:rsidR="000602CE" w:rsidRPr="00A97E2B" w:rsidP="00AF7617" w14:paraId="22E604DA" w14:textId="173BE7C4">
      <w:pPr>
        <w:spacing w:after="0" w:line="240" w:lineRule="auto"/>
        <w:rPr>
          <w:rFonts w:asciiTheme="minorHAnsi" w:hAnsiTheme="minorHAnsi" w:cstheme="minorHAnsi"/>
          <w:szCs w:val="24"/>
        </w:rPr>
      </w:pPr>
      <w:r w:rsidRPr="00A97E2B">
        <w:rPr>
          <w:rFonts w:asciiTheme="minorHAnsi" w:hAnsiTheme="minorHAnsi" w:cstheme="minorHAnsi"/>
          <w:szCs w:val="24"/>
        </w:rPr>
        <w:t>U.S. Internal Revenue Service (IRS) (2016).</w:t>
      </w:r>
      <w:r w:rsidRPr="00A97E2B" w:rsidR="00D309D3">
        <w:rPr>
          <w:rFonts w:asciiTheme="minorHAnsi" w:hAnsiTheme="minorHAnsi" w:cstheme="minorHAnsi"/>
          <w:szCs w:val="24"/>
        </w:rPr>
        <w:t xml:space="preserve"> What kind of records should I keep</w:t>
      </w:r>
      <w:r w:rsidRPr="00A97E2B">
        <w:rPr>
          <w:rFonts w:asciiTheme="minorHAnsi" w:hAnsiTheme="minorHAnsi" w:cstheme="minorHAnsi"/>
          <w:szCs w:val="24"/>
        </w:rPr>
        <w:t xml:space="preserve"> </w:t>
      </w:r>
      <w:hyperlink r:id="rId16" w:history="1">
        <w:r w:rsidRPr="00A97E2B" w:rsidR="00D309D3">
          <w:rPr>
            <w:rStyle w:val="Hyperlink"/>
            <w:rFonts w:asciiTheme="minorHAnsi" w:hAnsiTheme="minorHAnsi" w:cstheme="minorHAnsi"/>
            <w:szCs w:val="24"/>
          </w:rPr>
          <w:t>https://www.irs.gov/Businesses/SmallBusinesses-&amp;-Self-Employed/What-kind-of-records-should-I-keep</w:t>
        </w:r>
      </w:hyperlink>
      <w:r w:rsidRPr="00A97E2B">
        <w:rPr>
          <w:rFonts w:asciiTheme="minorHAnsi" w:hAnsiTheme="minorHAnsi" w:cstheme="minorHAnsi"/>
          <w:szCs w:val="24"/>
        </w:rPr>
        <w:t>, accessed</w:t>
      </w:r>
      <w:r w:rsidRPr="00A97E2B" w:rsidR="001059D9">
        <w:rPr>
          <w:rFonts w:asciiTheme="minorHAnsi" w:hAnsiTheme="minorHAnsi" w:cstheme="minorHAnsi"/>
          <w:szCs w:val="24"/>
        </w:rPr>
        <w:t xml:space="preserve"> </w:t>
      </w:r>
      <w:r w:rsidRPr="00A97E2B">
        <w:rPr>
          <w:rFonts w:asciiTheme="minorHAnsi" w:hAnsiTheme="minorHAnsi" w:cstheme="minorHAnsi"/>
          <w:szCs w:val="24"/>
        </w:rPr>
        <w:t>April 22, 2016.</w:t>
      </w:r>
    </w:p>
    <w:p w:rsidR="000602CE" w:rsidRPr="00A97E2B" w:rsidP="000602CE" w14:paraId="6D54E759" w14:textId="77777777">
      <w:pPr>
        <w:spacing w:after="0" w:line="240" w:lineRule="auto"/>
        <w:rPr>
          <w:rFonts w:asciiTheme="minorHAnsi" w:hAnsiTheme="minorHAnsi" w:cstheme="minorHAnsi"/>
          <w:szCs w:val="24"/>
        </w:rPr>
      </w:pPr>
    </w:p>
    <w:p w:rsidR="000602CE" w:rsidRPr="00A97E2B" w:rsidP="00AF7617" w14:paraId="3B351BE5" w14:textId="0E50F519">
      <w:pPr>
        <w:spacing w:after="0" w:line="240" w:lineRule="auto"/>
        <w:rPr>
          <w:rFonts w:asciiTheme="minorHAnsi" w:hAnsiTheme="minorHAnsi" w:cstheme="minorHAnsi"/>
          <w:szCs w:val="24"/>
        </w:rPr>
      </w:pPr>
      <w:hyperlink r:id="rId17" w:history="1">
        <w:r w:rsidRPr="00A97E2B">
          <w:rPr>
            <w:rStyle w:val="Hyperlink"/>
            <w:rFonts w:asciiTheme="minorHAnsi" w:hAnsiTheme="minorHAnsi" w:cstheme="minorHAnsi"/>
            <w:szCs w:val="24"/>
          </w:rPr>
          <w:t>U.S. Internal Revenue service (IRS) (2015). Publication 583. Starting a Business and</w:t>
        </w:r>
        <w:r w:rsidRPr="00A97E2B" w:rsidR="001059D9">
          <w:rPr>
            <w:rStyle w:val="Hyperlink"/>
            <w:rFonts w:asciiTheme="minorHAnsi" w:hAnsiTheme="minorHAnsi" w:cstheme="minorHAnsi"/>
            <w:szCs w:val="24"/>
          </w:rPr>
          <w:t xml:space="preserve"> </w:t>
        </w:r>
        <w:r w:rsidRPr="00A97E2B">
          <w:rPr>
            <w:rStyle w:val="Hyperlink"/>
            <w:rFonts w:asciiTheme="minorHAnsi" w:hAnsiTheme="minorHAnsi" w:cstheme="minorHAnsi"/>
            <w:szCs w:val="24"/>
          </w:rPr>
          <w:t>Keeping Records. January 2015</w:t>
        </w:r>
      </w:hyperlink>
      <w:r w:rsidRPr="00A97E2B">
        <w:rPr>
          <w:rFonts w:asciiTheme="minorHAnsi" w:hAnsiTheme="minorHAnsi" w:cstheme="minorHAnsi"/>
          <w:szCs w:val="24"/>
        </w:rPr>
        <w:t>.</w:t>
      </w:r>
      <w:r w:rsidRPr="00A97E2B" w:rsidR="001059D9">
        <w:rPr>
          <w:rFonts w:asciiTheme="minorHAnsi" w:hAnsiTheme="minorHAnsi" w:cstheme="minorHAnsi"/>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5"/>
        <w:gridCol w:w="8635"/>
      </w:tblGrid>
      <w:tr w14:paraId="3F1CF559" w14:textId="77777777" w:rsidTr="006C66A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15" w:type="dxa"/>
          </w:tcPr>
          <w:p w:rsidR="00043028" w:rsidRPr="00A97E2B" w:rsidP="006C66A1" w14:paraId="4DC48771" w14:textId="3A24254C">
            <w:pPr>
              <w:jc w:val="center"/>
              <w:rPr>
                <w:rFonts w:asciiTheme="minorHAnsi" w:hAnsiTheme="minorHAnsi" w:cstheme="minorHAnsi"/>
                <w:lang w:bidi="en-US"/>
              </w:rPr>
            </w:pPr>
          </w:p>
        </w:tc>
        <w:tc>
          <w:tcPr>
            <w:tcW w:w="8635" w:type="dxa"/>
          </w:tcPr>
          <w:p w:rsidR="00043028" w:rsidRPr="00A97E2B" w:rsidP="00043028" w14:paraId="078CC98E" w14:textId="7CFF9FB2">
            <w:pPr>
              <w:pStyle w:val="EndNoteBibliography"/>
              <w:keepNext/>
              <w:spacing w:after="240"/>
              <w:rPr>
                <w:rFonts w:asciiTheme="minorHAnsi" w:hAnsiTheme="minorHAnsi" w:cstheme="minorHAnsi"/>
                <w:sz w:val="24"/>
                <w:szCs w:val="24"/>
              </w:rPr>
            </w:pPr>
          </w:p>
        </w:tc>
      </w:tr>
    </w:tbl>
    <w:p w:rsidR="00EC6665" w:rsidRPr="00A97E2B" w:rsidP="00AA4E8A" w14:paraId="402D83F5" w14:textId="392DEFB1">
      <w:pPr>
        <w:rPr>
          <w:rFonts w:asciiTheme="minorHAnsi" w:hAnsiTheme="minorHAnsi" w:cstheme="minorHAnsi"/>
          <w:lang w:bidi="en-US"/>
        </w:rPr>
      </w:pPr>
    </w:p>
    <w:p w:rsidR="00EC6665" w:rsidRPr="00A97E2B" w14:paraId="325125CE" w14:textId="77777777">
      <w:pPr>
        <w:spacing w:after="160" w:line="259" w:lineRule="auto"/>
        <w:rPr>
          <w:rFonts w:asciiTheme="minorHAnsi" w:hAnsiTheme="minorHAnsi" w:cstheme="minorHAnsi"/>
          <w:lang w:bidi="en-US"/>
        </w:rPr>
      </w:pPr>
      <w:r w:rsidRPr="00A97E2B">
        <w:rPr>
          <w:rFonts w:asciiTheme="minorHAnsi" w:hAnsiTheme="minorHAnsi" w:cstheme="minorHAnsi"/>
          <w:lang w:bidi="en-US"/>
        </w:rPr>
        <w:br w:type="page"/>
      </w:r>
    </w:p>
    <w:p w:rsidR="00EC6665" w:rsidRPr="00A97E2B" w:rsidP="00EC6665" w14:paraId="393DB11D" w14:textId="77777777">
      <w:pPr>
        <w:pStyle w:val="Heading1"/>
        <w:rPr>
          <w:rFonts w:asciiTheme="minorHAnsi" w:hAnsiTheme="minorHAnsi" w:cstheme="minorHAnsi"/>
        </w:rPr>
      </w:pPr>
      <w:r w:rsidRPr="00A97E2B">
        <w:rPr>
          <w:rFonts w:asciiTheme="minorHAnsi" w:hAnsiTheme="minorHAnsi" w:cstheme="minorHAnsi"/>
        </w:rPr>
        <w:t xml:space="preserve">Appendix </w:t>
      </w:r>
    </w:p>
    <w:p w:rsidR="00EC6665" w:rsidRPr="00A97E2B" w:rsidP="00D2329C" w14:paraId="11BD81C0" w14:textId="40DB544C">
      <w:pPr>
        <w:pStyle w:val="Heading1"/>
        <w:rPr>
          <w:rFonts w:asciiTheme="minorHAnsi" w:hAnsiTheme="minorHAnsi" w:cstheme="minorHAnsi"/>
        </w:rPr>
      </w:pPr>
      <w:r w:rsidRPr="00A97E2B">
        <w:rPr>
          <w:rFonts w:asciiTheme="minorHAnsi" w:hAnsiTheme="minorHAnsi" w:cstheme="minorHAnsi"/>
        </w:rPr>
        <w:t xml:space="preserve"> </w:t>
      </w:r>
      <w:r w:rsidRPr="00A97E2B">
        <w:rPr>
          <w:rFonts w:asciiTheme="minorHAnsi" w:hAnsiTheme="minorHAnsi" w:cstheme="minorHAnsi"/>
          <w:sz w:val="24"/>
          <w:szCs w:val="24"/>
        </w:rPr>
        <w:t xml:space="preserve">Applicable NAICS Codes </w:t>
      </w:r>
    </w:p>
    <w:tbl>
      <w:tblPr>
        <w:tblStyle w:val="TableGrid"/>
        <w:tblW w:w="0" w:type="auto"/>
        <w:tblInd w:w="-5" w:type="dxa"/>
        <w:tblLook w:val="04A0"/>
      </w:tblPr>
      <w:tblGrid>
        <w:gridCol w:w="1738"/>
        <w:gridCol w:w="7617"/>
      </w:tblGrid>
      <w:tr w14:paraId="5BD3B2FB" w14:textId="77777777" w:rsidTr="00EC6665">
        <w:tblPrEx>
          <w:tblW w:w="0" w:type="auto"/>
          <w:tblInd w:w="-5" w:type="dxa"/>
          <w:tblLook w:val="04A0"/>
        </w:tblPrEx>
        <w:tc>
          <w:tcPr>
            <w:tcW w:w="1739" w:type="dxa"/>
          </w:tcPr>
          <w:p w:rsidR="00EC6665" w:rsidRPr="00A97E2B" w:rsidP="00D632A8" w14:paraId="11763E7B" w14:textId="17AB5E3D">
            <w:pPr>
              <w:rPr>
                <w:rFonts w:asciiTheme="minorHAnsi" w:hAnsiTheme="minorHAnsi" w:cstheme="minorHAnsi"/>
                <w:b/>
              </w:rPr>
            </w:pPr>
            <w:r w:rsidRPr="00A97E2B">
              <w:rPr>
                <w:rFonts w:asciiTheme="minorHAnsi" w:hAnsiTheme="minorHAnsi" w:cstheme="minorHAnsi"/>
                <w:b/>
              </w:rPr>
              <w:t xml:space="preserve">Code </w:t>
            </w:r>
          </w:p>
        </w:tc>
        <w:tc>
          <w:tcPr>
            <w:tcW w:w="7626" w:type="dxa"/>
          </w:tcPr>
          <w:p w:rsidR="00EC6665" w:rsidRPr="00A97E2B" w:rsidP="00D632A8" w14:paraId="0047C16A" w14:textId="78738FF9">
            <w:pPr>
              <w:rPr>
                <w:rFonts w:asciiTheme="minorHAnsi" w:hAnsiTheme="minorHAnsi" w:cstheme="minorHAnsi"/>
                <w:b/>
              </w:rPr>
            </w:pPr>
            <w:r w:rsidRPr="00A97E2B">
              <w:rPr>
                <w:rFonts w:asciiTheme="minorHAnsi" w:hAnsiTheme="minorHAnsi" w:cstheme="minorHAnsi"/>
                <w:b/>
              </w:rPr>
              <w:t xml:space="preserve">Description </w:t>
            </w:r>
          </w:p>
        </w:tc>
      </w:tr>
      <w:tr w14:paraId="1835A054" w14:textId="77777777" w:rsidTr="00EC6665">
        <w:tblPrEx>
          <w:tblW w:w="0" w:type="auto"/>
          <w:tblInd w:w="-5" w:type="dxa"/>
          <w:tblLook w:val="04A0"/>
        </w:tblPrEx>
        <w:tc>
          <w:tcPr>
            <w:tcW w:w="1739" w:type="dxa"/>
          </w:tcPr>
          <w:p w:rsidR="00EC6665" w:rsidRPr="00A97E2B" w:rsidP="00D632A8" w14:paraId="2E27655D" w14:textId="72665BFF">
            <w:pPr>
              <w:rPr>
                <w:rFonts w:asciiTheme="minorHAnsi" w:hAnsiTheme="minorHAnsi" w:cstheme="minorHAnsi"/>
              </w:rPr>
            </w:pPr>
            <w:r w:rsidRPr="00A97E2B">
              <w:rPr>
                <w:rFonts w:asciiTheme="minorHAnsi" w:hAnsiTheme="minorHAnsi" w:cstheme="minorHAnsi"/>
              </w:rPr>
              <w:t>213112</w:t>
            </w:r>
          </w:p>
        </w:tc>
        <w:tc>
          <w:tcPr>
            <w:tcW w:w="7626" w:type="dxa"/>
          </w:tcPr>
          <w:p w:rsidR="00EC6665" w:rsidRPr="00A97E2B" w:rsidP="00D632A8" w14:paraId="3868669E" w14:textId="77777777">
            <w:pPr>
              <w:rPr>
                <w:rFonts w:asciiTheme="minorHAnsi" w:hAnsiTheme="minorHAnsi" w:cstheme="minorHAnsi"/>
              </w:rPr>
            </w:pPr>
            <w:r w:rsidRPr="00A97E2B">
              <w:rPr>
                <w:rFonts w:asciiTheme="minorHAnsi" w:hAnsiTheme="minorHAnsi" w:cstheme="minorHAnsi"/>
              </w:rPr>
              <w:t>Support Activities for Oil and Gas Operations</w:t>
            </w:r>
          </w:p>
        </w:tc>
      </w:tr>
      <w:tr w14:paraId="71362BCC" w14:textId="77777777" w:rsidTr="00EC6665">
        <w:tblPrEx>
          <w:tblW w:w="0" w:type="auto"/>
          <w:tblInd w:w="-5" w:type="dxa"/>
          <w:tblLook w:val="04A0"/>
        </w:tblPrEx>
        <w:tc>
          <w:tcPr>
            <w:tcW w:w="1739" w:type="dxa"/>
          </w:tcPr>
          <w:p w:rsidR="00EC6665" w:rsidRPr="00A97E2B" w:rsidP="00D632A8" w14:paraId="5C5483B1" w14:textId="77777777">
            <w:pPr>
              <w:rPr>
                <w:rFonts w:asciiTheme="minorHAnsi" w:hAnsiTheme="minorHAnsi" w:cstheme="minorHAnsi"/>
              </w:rPr>
            </w:pPr>
            <w:r w:rsidRPr="00A97E2B">
              <w:rPr>
                <w:rFonts w:asciiTheme="minorHAnsi" w:hAnsiTheme="minorHAnsi" w:cstheme="minorHAnsi"/>
              </w:rPr>
              <w:t>314999</w:t>
            </w:r>
          </w:p>
        </w:tc>
        <w:tc>
          <w:tcPr>
            <w:tcW w:w="7626" w:type="dxa"/>
          </w:tcPr>
          <w:p w:rsidR="00EC6665" w:rsidRPr="00A97E2B" w:rsidP="00D632A8" w14:paraId="314CFA96" w14:textId="77777777">
            <w:pPr>
              <w:rPr>
                <w:rFonts w:asciiTheme="minorHAnsi" w:hAnsiTheme="minorHAnsi" w:cstheme="minorHAnsi"/>
              </w:rPr>
            </w:pPr>
            <w:r w:rsidRPr="00A97E2B">
              <w:rPr>
                <w:rFonts w:asciiTheme="minorHAnsi" w:hAnsiTheme="minorHAnsi" w:cstheme="minorHAnsi"/>
              </w:rPr>
              <w:t>All Other Miscellaneous Textile Product Mills</w:t>
            </w:r>
          </w:p>
        </w:tc>
      </w:tr>
      <w:tr w14:paraId="5F0321EE" w14:textId="77777777" w:rsidTr="00EC6665">
        <w:tblPrEx>
          <w:tblW w:w="0" w:type="auto"/>
          <w:tblInd w:w="-5" w:type="dxa"/>
          <w:tblLook w:val="04A0"/>
        </w:tblPrEx>
        <w:tc>
          <w:tcPr>
            <w:tcW w:w="1739" w:type="dxa"/>
          </w:tcPr>
          <w:p w:rsidR="00EC6665" w:rsidRPr="00A97E2B" w:rsidP="00D632A8" w14:paraId="463B331C" w14:textId="77777777">
            <w:pPr>
              <w:rPr>
                <w:rFonts w:asciiTheme="minorHAnsi" w:hAnsiTheme="minorHAnsi" w:cstheme="minorHAnsi"/>
              </w:rPr>
            </w:pPr>
            <w:r w:rsidRPr="00A97E2B">
              <w:rPr>
                <w:rFonts w:asciiTheme="minorHAnsi" w:hAnsiTheme="minorHAnsi" w:cstheme="minorHAnsi"/>
              </w:rPr>
              <w:t>324110</w:t>
            </w:r>
          </w:p>
        </w:tc>
        <w:tc>
          <w:tcPr>
            <w:tcW w:w="7626" w:type="dxa"/>
          </w:tcPr>
          <w:p w:rsidR="00EC6665" w:rsidRPr="00A97E2B" w:rsidP="00D632A8" w14:paraId="682498B4" w14:textId="77777777">
            <w:pPr>
              <w:rPr>
                <w:rFonts w:asciiTheme="minorHAnsi" w:hAnsiTheme="minorHAnsi" w:cstheme="minorHAnsi"/>
              </w:rPr>
            </w:pPr>
            <w:r w:rsidRPr="00A97E2B">
              <w:rPr>
                <w:rFonts w:asciiTheme="minorHAnsi" w:hAnsiTheme="minorHAnsi" w:cstheme="minorHAnsi"/>
              </w:rPr>
              <w:t>Petroleum Refineries</w:t>
            </w:r>
          </w:p>
        </w:tc>
      </w:tr>
      <w:tr w14:paraId="7EF67930" w14:textId="77777777" w:rsidTr="00EC6665">
        <w:tblPrEx>
          <w:tblW w:w="0" w:type="auto"/>
          <w:tblInd w:w="-5" w:type="dxa"/>
          <w:tblLook w:val="04A0"/>
        </w:tblPrEx>
        <w:tc>
          <w:tcPr>
            <w:tcW w:w="1739" w:type="dxa"/>
          </w:tcPr>
          <w:p w:rsidR="00EC6665" w:rsidRPr="00A97E2B" w:rsidP="00D632A8" w14:paraId="1639A0EC" w14:textId="77777777">
            <w:pPr>
              <w:rPr>
                <w:rFonts w:asciiTheme="minorHAnsi" w:hAnsiTheme="minorHAnsi" w:cstheme="minorHAnsi"/>
              </w:rPr>
            </w:pPr>
            <w:r w:rsidRPr="00A97E2B">
              <w:rPr>
                <w:rFonts w:asciiTheme="minorHAnsi" w:hAnsiTheme="minorHAnsi" w:cstheme="minorHAnsi"/>
              </w:rPr>
              <w:t>324191</w:t>
            </w:r>
          </w:p>
        </w:tc>
        <w:tc>
          <w:tcPr>
            <w:tcW w:w="7626" w:type="dxa"/>
          </w:tcPr>
          <w:p w:rsidR="00EC6665" w:rsidRPr="00A97E2B" w:rsidP="00D632A8" w14:paraId="3BDF4212" w14:textId="77777777">
            <w:pPr>
              <w:rPr>
                <w:rFonts w:asciiTheme="minorHAnsi" w:hAnsiTheme="minorHAnsi" w:cstheme="minorHAnsi"/>
              </w:rPr>
            </w:pPr>
            <w:r w:rsidRPr="00A97E2B">
              <w:rPr>
                <w:rFonts w:asciiTheme="minorHAnsi" w:hAnsiTheme="minorHAnsi" w:cstheme="minorHAnsi"/>
              </w:rPr>
              <w:t>Petroleum Lubricating Oil and Grease Manufacturing</w:t>
            </w:r>
          </w:p>
        </w:tc>
      </w:tr>
      <w:tr w14:paraId="737B3F8C" w14:textId="77777777" w:rsidTr="00EC6665">
        <w:tblPrEx>
          <w:tblW w:w="0" w:type="auto"/>
          <w:tblInd w:w="-5" w:type="dxa"/>
          <w:tblLook w:val="04A0"/>
        </w:tblPrEx>
        <w:tc>
          <w:tcPr>
            <w:tcW w:w="1739" w:type="dxa"/>
          </w:tcPr>
          <w:p w:rsidR="00EC6665" w:rsidRPr="00A97E2B" w:rsidP="00D632A8" w14:paraId="50941FAC" w14:textId="77777777">
            <w:pPr>
              <w:rPr>
                <w:rFonts w:asciiTheme="minorHAnsi" w:hAnsiTheme="minorHAnsi" w:cstheme="minorHAnsi"/>
              </w:rPr>
            </w:pPr>
            <w:r w:rsidRPr="00A97E2B">
              <w:rPr>
                <w:rFonts w:asciiTheme="minorHAnsi" w:hAnsiTheme="minorHAnsi" w:cstheme="minorHAnsi"/>
              </w:rPr>
              <w:t>325110</w:t>
            </w:r>
          </w:p>
        </w:tc>
        <w:tc>
          <w:tcPr>
            <w:tcW w:w="7626" w:type="dxa"/>
          </w:tcPr>
          <w:p w:rsidR="00EC6665" w:rsidRPr="00A97E2B" w:rsidP="00D632A8" w14:paraId="5D8FDF6D" w14:textId="77777777">
            <w:pPr>
              <w:rPr>
                <w:rFonts w:asciiTheme="minorHAnsi" w:hAnsiTheme="minorHAnsi" w:cstheme="minorHAnsi"/>
              </w:rPr>
            </w:pPr>
            <w:r w:rsidRPr="00A97E2B">
              <w:rPr>
                <w:rFonts w:asciiTheme="minorHAnsi" w:hAnsiTheme="minorHAnsi" w:cstheme="minorHAnsi"/>
              </w:rPr>
              <w:t>Petrochemical Manufacturing</w:t>
            </w:r>
          </w:p>
        </w:tc>
      </w:tr>
      <w:tr w14:paraId="6A7A6B24" w14:textId="77777777" w:rsidTr="00EC6665">
        <w:tblPrEx>
          <w:tblW w:w="0" w:type="auto"/>
          <w:tblInd w:w="-5" w:type="dxa"/>
          <w:tblLook w:val="04A0"/>
        </w:tblPrEx>
        <w:tc>
          <w:tcPr>
            <w:tcW w:w="1739" w:type="dxa"/>
          </w:tcPr>
          <w:p w:rsidR="00EC6665" w:rsidRPr="00A97E2B" w:rsidP="00D632A8" w14:paraId="5A41CDBA" w14:textId="77777777">
            <w:pPr>
              <w:rPr>
                <w:rFonts w:asciiTheme="minorHAnsi" w:hAnsiTheme="minorHAnsi" w:cstheme="minorHAnsi"/>
              </w:rPr>
            </w:pPr>
            <w:r w:rsidRPr="00A97E2B">
              <w:rPr>
                <w:rFonts w:asciiTheme="minorHAnsi" w:hAnsiTheme="minorHAnsi" w:cstheme="minorHAnsi"/>
              </w:rPr>
              <w:t>325120</w:t>
            </w:r>
          </w:p>
        </w:tc>
        <w:tc>
          <w:tcPr>
            <w:tcW w:w="7626" w:type="dxa"/>
          </w:tcPr>
          <w:p w:rsidR="00EC6665" w:rsidRPr="00A97E2B" w:rsidP="00D632A8" w14:paraId="297E39C1" w14:textId="77777777">
            <w:pPr>
              <w:rPr>
                <w:rFonts w:asciiTheme="minorHAnsi" w:hAnsiTheme="minorHAnsi" w:cstheme="minorHAnsi"/>
              </w:rPr>
            </w:pPr>
            <w:r w:rsidRPr="00A97E2B">
              <w:rPr>
                <w:rFonts w:asciiTheme="minorHAnsi" w:hAnsiTheme="minorHAnsi" w:cstheme="minorHAnsi"/>
              </w:rPr>
              <w:t>Industrial Gas Manufacturing</w:t>
            </w:r>
          </w:p>
        </w:tc>
      </w:tr>
      <w:tr w14:paraId="29D627BC" w14:textId="77777777" w:rsidTr="00EC6665">
        <w:tblPrEx>
          <w:tblW w:w="0" w:type="auto"/>
          <w:tblInd w:w="-5" w:type="dxa"/>
          <w:tblLook w:val="04A0"/>
        </w:tblPrEx>
        <w:tc>
          <w:tcPr>
            <w:tcW w:w="1739" w:type="dxa"/>
          </w:tcPr>
          <w:p w:rsidR="00EC6665" w:rsidRPr="00A97E2B" w:rsidP="00D632A8" w14:paraId="756D2F99" w14:textId="77777777">
            <w:pPr>
              <w:rPr>
                <w:rFonts w:asciiTheme="minorHAnsi" w:hAnsiTheme="minorHAnsi" w:cstheme="minorHAnsi"/>
              </w:rPr>
            </w:pPr>
            <w:r w:rsidRPr="00A97E2B">
              <w:rPr>
                <w:rFonts w:asciiTheme="minorHAnsi" w:hAnsiTheme="minorHAnsi" w:cstheme="minorHAnsi"/>
              </w:rPr>
              <w:t>325180</w:t>
            </w:r>
          </w:p>
        </w:tc>
        <w:tc>
          <w:tcPr>
            <w:tcW w:w="7626" w:type="dxa"/>
          </w:tcPr>
          <w:p w:rsidR="00EC6665" w:rsidRPr="00A97E2B" w:rsidP="00D632A8" w14:paraId="78C7F385" w14:textId="77777777">
            <w:pPr>
              <w:rPr>
                <w:rFonts w:asciiTheme="minorHAnsi" w:hAnsiTheme="minorHAnsi" w:cstheme="minorHAnsi"/>
              </w:rPr>
            </w:pPr>
            <w:r w:rsidRPr="00A97E2B">
              <w:rPr>
                <w:rFonts w:asciiTheme="minorHAnsi" w:hAnsiTheme="minorHAnsi" w:cstheme="minorHAnsi"/>
              </w:rPr>
              <w:t>Other Basic Inorganic Chemical Manufacturing</w:t>
            </w:r>
          </w:p>
        </w:tc>
      </w:tr>
      <w:tr w14:paraId="6937F3C7" w14:textId="77777777" w:rsidTr="00EC6665">
        <w:tblPrEx>
          <w:tblW w:w="0" w:type="auto"/>
          <w:tblInd w:w="-5" w:type="dxa"/>
          <w:tblLook w:val="04A0"/>
        </w:tblPrEx>
        <w:tc>
          <w:tcPr>
            <w:tcW w:w="1739" w:type="dxa"/>
          </w:tcPr>
          <w:p w:rsidR="00EC6665" w:rsidRPr="00A97E2B" w:rsidP="00D632A8" w14:paraId="17BF18DD" w14:textId="77777777">
            <w:pPr>
              <w:rPr>
                <w:rFonts w:asciiTheme="minorHAnsi" w:hAnsiTheme="minorHAnsi" w:cstheme="minorHAnsi"/>
              </w:rPr>
            </w:pPr>
            <w:r w:rsidRPr="00A97E2B">
              <w:rPr>
                <w:rFonts w:asciiTheme="minorHAnsi" w:hAnsiTheme="minorHAnsi" w:cstheme="minorHAnsi"/>
              </w:rPr>
              <w:t>325199</w:t>
            </w:r>
          </w:p>
        </w:tc>
        <w:tc>
          <w:tcPr>
            <w:tcW w:w="7626" w:type="dxa"/>
          </w:tcPr>
          <w:p w:rsidR="00EC6665" w:rsidRPr="00A97E2B" w:rsidP="00D632A8" w14:paraId="1929874A" w14:textId="77777777">
            <w:pPr>
              <w:rPr>
                <w:rFonts w:asciiTheme="minorHAnsi" w:hAnsiTheme="minorHAnsi" w:cstheme="minorHAnsi"/>
              </w:rPr>
            </w:pPr>
            <w:r w:rsidRPr="00A97E2B">
              <w:rPr>
                <w:rFonts w:asciiTheme="minorHAnsi" w:hAnsiTheme="minorHAnsi" w:cstheme="minorHAnsi"/>
              </w:rPr>
              <w:t>All Other Basic Organic Chemical Manufacturing</w:t>
            </w:r>
          </w:p>
        </w:tc>
      </w:tr>
      <w:tr w14:paraId="68CF78B8" w14:textId="77777777" w:rsidTr="00EC6665">
        <w:tblPrEx>
          <w:tblW w:w="0" w:type="auto"/>
          <w:tblInd w:w="-5" w:type="dxa"/>
          <w:tblLook w:val="04A0"/>
        </w:tblPrEx>
        <w:tc>
          <w:tcPr>
            <w:tcW w:w="1739" w:type="dxa"/>
          </w:tcPr>
          <w:p w:rsidR="00EC6665" w:rsidRPr="00A97E2B" w:rsidP="00D632A8" w14:paraId="22900797" w14:textId="77777777">
            <w:pPr>
              <w:rPr>
                <w:rFonts w:asciiTheme="minorHAnsi" w:hAnsiTheme="minorHAnsi" w:cstheme="minorHAnsi"/>
              </w:rPr>
            </w:pPr>
            <w:r w:rsidRPr="00A97E2B">
              <w:rPr>
                <w:rFonts w:asciiTheme="minorHAnsi" w:hAnsiTheme="minorHAnsi" w:cstheme="minorHAnsi"/>
              </w:rPr>
              <w:t>325211</w:t>
            </w:r>
          </w:p>
        </w:tc>
        <w:tc>
          <w:tcPr>
            <w:tcW w:w="7626" w:type="dxa"/>
          </w:tcPr>
          <w:p w:rsidR="00EC6665" w:rsidRPr="00A97E2B" w:rsidP="00D632A8" w14:paraId="0A7FEDB9" w14:textId="77777777">
            <w:pPr>
              <w:rPr>
                <w:rFonts w:asciiTheme="minorHAnsi" w:hAnsiTheme="minorHAnsi" w:cstheme="minorHAnsi"/>
              </w:rPr>
            </w:pPr>
            <w:r w:rsidRPr="00A97E2B">
              <w:rPr>
                <w:rFonts w:asciiTheme="minorHAnsi" w:hAnsiTheme="minorHAnsi" w:cstheme="minorHAnsi"/>
              </w:rPr>
              <w:t>Plastics Material and Resin Manufacturing</w:t>
            </w:r>
          </w:p>
        </w:tc>
      </w:tr>
      <w:tr w14:paraId="2B565CF1" w14:textId="77777777" w:rsidTr="00EC6665">
        <w:tblPrEx>
          <w:tblW w:w="0" w:type="auto"/>
          <w:tblInd w:w="-5" w:type="dxa"/>
          <w:tblLook w:val="04A0"/>
        </w:tblPrEx>
        <w:tc>
          <w:tcPr>
            <w:tcW w:w="1739" w:type="dxa"/>
          </w:tcPr>
          <w:p w:rsidR="00EC6665" w:rsidRPr="00A97E2B" w:rsidP="00D632A8" w14:paraId="7A57129E" w14:textId="77777777">
            <w:pPr>
              <w:rPr>
                <w:rFonts w:asciiTheme="minorHAnsi" w:hAnsiTheme="minorHAnsi" w:cstheme="minorHAnsi"/>
              </w:rPr>
            </w:pPr>
            <w:r w:rsidRPr="00A97E2B">
              <w:rPr>
                <w:rFonts w:asciiTheme="minorHAnsi" w:hAnsiTheme="minorHAnsi" w:cstheme="minorHAnsi"/>
              </w:rPr>
              <w:t>325212</w:t>
            </w:r>
          </w:p>
        </w:tc>
        <w:tc>
          <w:tcPr>
            <w:tcW w:w="7626" w:type="dxa"/>
          </w:tcPr>
          <w:p w:rsidR="00EC6665" w:rsidRPr="00A97E2B" w:rsidP="00D632A8" w14:paraId="79722730" w14:textId="77777777">
            <w:pPr>
              <w:rPr>
                <w:rFonts w:asciiTheme="minorHAnsi" w:hAnsiTheme="minorHAnsi" w:cstheme="minorHAnsi"/>
              </w:rPr>
            </w:pPr>
            <w:r w:rsidRPr="00A97E2B">
              <w:rPr>
                <w:rFonts w:asciiTheme="minorHAnsi" w:hAnsiTheme="minorHAnsi" w:cstheme="minorHAnsi"/>
              </w:rPr>
              <w:t>Synthetic Rubber Manufacturing</w:t>
            </w:r>
          </w:p>
        </w:tc>
      </w:tr>
      <w:tr w14:paraId="2DE0D582" w14:textId="77777777" w:rsidTr="00EC6665">
        <w:tblPrEx>
          <w:tblW w:w="0" w:type="auto"/>
          <w:tblInd w:w="-5" w:type="dxa"/>
          <w:tblLook w:val="04A0"/>
        </w:tblPrEx>
        <w:tc>
          <w:tcPr>
            <w:tcW w:w="1739" w:type="dxa"/>
          </w:tcPr>
          <w:p w:rsidR="00EC6665" w:rsidRPr="00A97E2B" w:rsidP="00D632A8" w14:paraId="2B3850CF" w14:textId="77777777">
            <w:pPr>
              <w:rPr>
                <w:rFonts w:asciiTheme="minorHAnsi" w:hAnsiTheme="minorHAnsi" w:cstheme="minorHAnsi"/>
              </w:rPr>
            </w:pPr>
            <w:r w:rsidRPr="00A97E2B">
              <w:rPr>
                <w:rFonts w:asciiTheme="minorHAnsi" w:hAnsiTheme="minorHAnsi" w:cstheme="minorHAnsi"/>
              </w:rPr>
              <w:t>325510</w:t>
            </w:r>
          </w:p>
        </w:tc>
        <w:tc>
          <w:tcPr>
            <w:tcW w:w="7626" w:type="dxa"/>
          </w:tcPr>
          <w:p w:rsidR="00EC6665" w:rsidRPr="00A97E2B" w:rsidP="00D632A8" w14:paraId="2A80E513" w14:textId="77777777">
            <w:pPr>
              <w:rPr>
                <w:rFonts w:asciiTheme="minorHAnsi" w:hAnsiTheme="minorHAnsi" w:cstheme="minorHAnsi"/>
              </w:rPr>
            </w:pPr>
            <w:r w:rsidRPr="00A97E2B">
              <w:rPr>
                <w:rFonts w:asciiTheme="minorHAnsi" w:hAnsiTheme="minorHAnsi" w:cstheme="minorHAnsi"/>
              </w:rPr>
              <w:t>Paint and Coating Manufacturing</w:t>
            </w:r>
          </w:p>
        </w:tc>
      </w:tr>
      <w:tr w14:paraId="187497CA" w14:textId="77777777" w:rsidTr="00EC6665">
        <w:tblPrEx>
          <w:tblW w:w="0" w:type="auto"/>
          <w:tblInd w:w="-5" w:type="dxa"/>
          <w:tblLook w:val="04A0"/>
        </w:tblPrEx>
        <w:tc>
          <w:tcPr>
            <w:tcW w:w="1739" w:type="dxa"/>
          </w:tcPr>
          <w:p w:rsidR="00EC6665" w:rsidRPr="00A97E2B" w:rsidP="00D632A8" w14:paraId="256B9A45" w14:textId="77777777">
            <w:pPr>
              <w:rPr>
                <w:rFonts w:asciiTheme="minorHAnsi" w:hAnsiTheme="minorHAnsi" w:cstheme="minorHAnsi"/>
              </w:rPr>
            </w:pPr>
            <w:r w:rsidRPr="00A97E2B">
              <w:rPr>
                <w:rFonts w:asciiTheme="minorHAnsi" w:hAnsiTheme="minorHAnsi" w:cstheme="minorHAnsi"/>
              </w:rPr>
              <w:t>325520</w:t>
            </w:r>
          </w:p>
        </w:tc>
        <w:tc>
          <w:tcPr>
            <w:tcW w:w="7626" w:type="dxa"/>
          </w:tcPr>
          <w:p w:rsidR="00EC6665" w:rsidRPr="00A97E2B" w:rsidP="00D632A8" w14:paraId="2C0A0BD4" w14:textId="77777777">
            <w:pPr>
              <w:rPr>
                <w:rFonts w:asciiTheme="minorHAnsi" w:hAnsiTheme="minorHAnsi" w:cstheme="minorHAnsi"/>
              </w:rPr>
            </w:pPr>
            <w:r w:rsidRPr="00A97E2B">
              <w:rPr>
                <w:rFonts w:asciiTheme="minorHAnsi" w:hAnsiTheme="minorHAnsi" w:cstheme="minorHAnsi"/>
              </w:rPr>
              <w:t>Adhesive Manufacturing</w:t>
            </w:r>
          </w:p>
        </w:tc>
      </w:tr>
      <w:tr w14:paraId="40230874" w14:textId="77777777" w:rsidTr="00EC6665">
        <w:tblPrEx>
          <w:tblW w:w="0" w:type="auto"/>
          <w:tblInd w:w="-5" w:type="dxa"/>
          <w:tblLook w:val="04A0"/>
        </w:tblPrEx>
        <w:tc>
          <w:tcPr>
            <w:tcW w:w="1739" w:type="dxa"/>
          </w:tcPr>
          <w:p w:rsidR="00EC6665" w:rsidRPr="00A97E2B" w:rsidP="00D632A8" w14:paraId="4BEFD6B5" w14:textId="77777777">
            <w:pPr>
              <w:rPr>
                <w:rFonts w:asciiTheme="minorHAnsi" w:hAnsiTheme="minorHAnsi" w:cstheme="minorHAnsi"/>
              </w:rPr>
            </w:pPr>
            <w:r w:rsidRPr="00A97E2B">
              <w:rPr>
                <w:rFonts w:asciiTheme="minorHAnsi" w:hAnsiTheme="minorHAnsi" w:cstheme="minorHAnsi"/>
              </w:rPr>
              <w:t>325611</w:t>
            </w:r>
          </w:p>
        </w:tc>
        <w:tc>
          <w:tcPr>
            <w:tcW w:w="7626" w:type="dxa"/>
          </w:tcPr>
          <w:p w:rsidR="00EC6665" w:rsidRPr="00A97E2B" w:rsidP="00D632A8" w14:paraId="4B0CABAE" w14:textId="77777777">
            <w:pPr>
              <w:rPr>
                <w:rFonts w:asciiTheme="minorHAnsi" w:hAnsiTheme="minorHAnsi" w:cstheme="minorHAnsi"/>
              </w:rPr>
            </w:pPr>
            <w:r w:rsidRPr="00A97E2B">
              <w:rPr>
                <w:rFonts w:asciiTheme="minorHAnsi" w:hAnsiTheme="minorHAnsi" w:cstheme="minorHAnsi"/>
              </w:rPr>
              <w:t>Soap and Other Detergent Manufacturing</w:t>
            </w:r>
          </w:p>
        </w:tc>
      </w:tr>
      <w:tr w14:paraId="64AE961F" w14:textId="77777777" w:rsidTr="00EC6665">
        <w:tblPrEx>
          <w:tblW w:w="0" w:type="auto"/>
          <w:tblInd w:w="-5" w:type="dxa"/>
          <w:tblLook w:val="04A0"/>
        </w:tblPrEx>
        <w:tc>
          <w:tcPr>
            <w:tcW w:w="1739" w:type="dxa"/>
          </w:tcPr>
          <w:p w:rsidR="00EC6665" w:rsidRPr="00A97E2B" w:rsidP="00D632A8" w14:paraId="1B08269B" w14:textId="77777777">
            <w:pPr>
              <w:rPr>
                <w:rFonts w:asciiTheme="minorHAnsi" w:hAnsiTheme="minorHAnsi" w:cstheme="minorHAnsi"/>
              </w:rPr>
            </w:pPr>
            <w:r w:rsidRPr="00A97E2B">
              <w:rPr>
                <w:rFonts w:asciiTheme="minorHAnsi" w:hAnsiTheme="minorHAnsi" w:cstheme="minorHAnsi"/>
              </w:rPr>
              <w:t>325612</w:t>
            </w:r>
          </w:p>
        </w:tc>
        <w:tc>
          <w:tcPr>
            <w:tcW w:w="7626" w:type="dxa"/>
          </w:tcPr>
          <w:p w:rsidR="00EC6665" w:rsidRPr="00A97E2B" w:rsidP="00D632A8" w14:paraId="22BDC155" w14:textId="77777777">
            <w:pPr>
              <w:rPr>
                <w:rFonts w:asciiTheme="minorHAnsi" w:hAnsiTheme="minorHAnsi" w:cstheme="minorHAnsi"/>
              </w:rPr>
            </w:pPr>
            <w:r w:rsidRPr="00A97E2B">
              <w:rPr>
                <w:rFonts w:asciiTheme="minorHAnsi" w:hAnsiTheme="minorHAnsi" w:cstheme="minorHAnsi"/>
              </w:rPr>
              <w:t>Polish and Other Sanitation Good Manufacturing</w:t>
            </w:r>
          </w:p>
        </w:tc>
      </w:tr>
      <w:tr w14:paraId="73E6BE19" w14:textId="77777777" w:rsidTr="00EC6665">
        <w:tblPrEx>
          <w:tblW w:w="0" w:type="auto"/>
          <w:tblInd w:w="-5" w:type="dxa"/>
          <w:tblLook w:val="04A0"/>
        </w:tblPrEx>
        <w:tc>
          <w:tcPr>
            <w:tcW w:w="1739" w:type="dxa"/>
          </w:tcPr>
          <w:p w:rsidR="00EC6665" w:rsidRPr="00A97E2B" w:rsidP="00D632A8" w14:paraId="18C1FE9A" w14:textId="77777777">
            <w:pPr>
              <w:rPr>
                <w:rFonts w:asciiTheme="minorHAnsi" w:hAnsiTheme="minorHAnsi" w:cstheme="minorHAnsi"/>
              </w:rPr>
            </w:pPr>
            <w:r w:rsidRPr="00A97E2B">
              <w:rPr>
                <w:rFonts w:asciiTheme="minorHAnsi" w:hAnsiTheme="minorHAnsi" w:cstheme="minorHAnsi"/>
              </w:rPr>
              <w:t>325613</w:t>
            </w:r>
          </w:p>
        </w:tc>
        <w:tc>
          <w:tcPr>
            <w:tcW w:w="7626" w:type="dxa"/>
          </w:tcPr>
          <w:p w:rsidR="00EC6665" w:rsidRPr="00A97E2B" w:rsidP="00D632A8" w14:paraId="65511D87" w14:textId="77777777">
            <w:pPr>
              <w:rPr>
                <w:rFonts w:asciiTheme="minorHAnsi" w:hAnsiTheme="minorHAnsi" w:cstheme="minorHAnsi"/>
              </w:rPr>
            </w:pPr>
            <w:r w:rsidRPr="00A97E2B">
              <w:rPr>
                <w:rFonts w:asciiTheme="minorHAnsi" w:hAnsiTheme="minorHAnsi" w:cstheme="minorHAnsi"/>
              </w:rPr>
              <w:t>Surface Active Agent Manufacturing</w:t>
            </w:r>
          </w:p>
        </w:tc>
      </w:tr>
      <w:tr w14:paraId="087B9848" w14:textId="77777777" w:rsidTr="00EC6665">
        <w:tblPrEx>
          <w:tblW w:w="0" w:type="auto"/>
          <w:tblInd w:w="-5" w:type="dxa"/>
          <w:tblLook w:val="04A0"/>
        </w:tblPrEx>
        <w:tc>
          <w:tcPr>
            <w:tcW w:w="1739" w:type="dxa"/>
          </w:tcPr>
          <w:p w:rsidR="00EC6665" w:rsidRPr="00A97E2B" w:rsidP="00D632A8" w14:paraId="7617C129" w14:textId="77777777">
            <w:pPr>
              <w:rPr>
                <w:rFonts w:asciiTheme="minorHAnsi" w:hAnsiTheme="minorHAnsi" w:cstheme="minorHAnsi"/>
              </w:rPr>
            </w:pPr>
            <w:r w:rsidRPr="00A97E2B">
              <w:rPr>
                <w:rFonts w:asciiTheme="minorHAnsi" w:hAnsiTheme="minorHAnsi" w:cstheme="minorHAnsi"/>
              </w:rPr>
              <w:t>325998</w:t>
            </w:r>
          </w:p>
        </w:tc>
        <w:tc>
          <w:tcPr>
            <w:tcW w:w="7626" w:type="dxa"/>
          </w:tcPr>
          <w:p w:rsidR="00EC6665" w:rsidRPr="00A97E2B" w:rsidP="00D632A8" w14:paraId="085A3A4F" w14:textId="77777777">
            <w:pPr>
              <w:rPr>
                <w:rFonts w:asciiTheme="minorHAnsi" w:hAnsiTheme="minorHAnsi" w:cstheme="minorHAnsi"/>
              </w:rPr>
            </w:pPr>
            <w:bookmarkStart w:id="16" w:name="_Hlk69892232"/>
            <w:r w:rsidRPr="00A97E2B">
              <w:rPr>
                <w:rFonts w:asciiTheme="minorHAnsi" w:hAnsiTheme="minorHAnsi" w:cstheme="minorHAnsi"/>
              </w:rPr>
              <w:t>All Other Miscellaneous Chemical Product and Preparation Manufacturing</w:t>
            </w:r>
            <w:bookmarkEnd w:id="16"/>
          </w:p>
        </w:tc>
      </w:tr>
      <w:tr w14:paraId="3C3125F0" w14:textId="77777777" w:rsidTr="00EC6665">
        <w:tblPrEx>
          <w:tblW w:w="0" w:type="auto"/>
          <w:tblInd w:w="-5" w:type="dxa"/>
          <w:tblLook w:val="04A0"/>
        </w:tblPrEx>
        <w:tc>
          <w:tcPr>
            <w:tcW w:w="1739" w:type="dxa"/>
          </w:tcPr>
          <w:p w:rsidR="00EC6665" w:rsidRPr="00A97E2B" w:rsidP="00D632A8" w14:paraId="088DC2C0" w14:textId="77777777">
            <w:pPr>
              <w:rPr>
                <w:rFonts w:asciiTheme="minorHAnsi" w:hAnsiTheme="minorHAnsi" w:cstheme="minorHAnsi"/>
              </w:rPr>
            </w:pPr>
            <w:r w:rsidRPr="00A97E2B">
              <w:rPr>
                <w:rFonts w:asciiTheme="minorHAnsi" w:hAnsiTheme="minorHAnsi" w:cstheme="minorHAnsi"/>
              </w:rPr>
              <w:t>326113</w:t>
            </w:r>
          </w:p>
        </w:tc>
        <w:tc>
          <w:tcPr>
            <w:tcW w:w="7626" w:type="dxa"/>
          </w:tcPr>
          <w:p w:rsidR="00EC6665" w:rsidRPr="00A97E2B" w:rsidP="00D632A8" w14:paraId="4174E2E4" w14:textId="77777777">
            <w:pPr>
              <w:rPr>
                <w:rFonts w:asciiTheme="minorHAnsi" w:hAnsiTheme="minorHAnsi" w:cstheme="minorHAnsi"/>
              </w:rPr>
            </w:pPr>
            <w:bookmarkStart w:id="17" w:name="_Hlk69892247"/>
            <w:r w:rsidRPr="00A97E2B">
              <w:rPr>
                <w:rFonts w:asciiTheme="minorHAnsi" w:hAnsiTheme="minorHAnsi" w:cstheme="minorHAnsi"/>
              </w:rPr>
              <w:t>Unlaminated Plastics Film and Sheet (except Packaging) Manufacturing</w:t>
            </w:r>
            <w:bookmarkEnd w:id="17"/>
          </w:p>
        </w:tc>
      </w:tr>
      <w:tr w14:paraId="6DF3D09B" w14:textId="77777777" w:rsidTr="00EC6665">
        <w:tblPrEx>
          <w:tblW w:w="0" w:type="auto"/>
          <w:tblInd w:w="-5" w:type="dxa"/>
          <w:tblLook w:val="04A0"/>
        </w:tblPrEx>
        <w:tc>
          <w:tcPr>
            <w:tcW w:w="1739" w:type="dxa"/>
          </w:tcPr>
          <w:p w:rsidR="00EC6665" w:rsidRPr="00A97E2B" w:rsidP="00D632A8" w14:paraId="44892B40" w14:textId="77777777">
            <w:pPr>
              <w:rPr>
                <w:rFonts w:asciiTheme="minorHAnsi" w:hAnsiTheme="minorHAnsi" w:cstheme="minorHAnsi"/>
              </w:rPr>
            </w:pPr>
            <w:r w:rsidRPr="00A97E2B">
              <w:rPr>
                <w:rFonts w:asciiTheme="minorHAnsi" w:hAnsiTheme="minorHAnsi" w:cstheme="minorHAnsi"/>
              </w:rPr>
              <w:t>326199</w:t>
            </w:r>
          </w:p>
        </w:tc>
        <w:tc>
          <w:tcPr>
            <w:tcW w:w="7626" w:type="dxa"/>
          </w:tcPr>
          <w:p w:rsidR="00EC6665" w:rsidRPr="00A97E2B" w:rsidP="00D632A8" w14:paraId="5D4CFF87" w14:textId="77777777">
            <w:pPr>
              <w:rPr>
                <w:rFonts w:asciiTheme="minorHAnsi" w:hAnsiTheme="minorHAnsi" w:cstheme="minorHAnsi"/>
              </w:rPr>
            </w:pPr>
            <w:bookmarkStart w:id="18" w:name="_Hlk69892263"/>
            <w:r w:rsidRPr="00A97E2B">
              <w:rPr>
                <w:rFonts w:asciiTheme="minorHAnsi" w:hAnsiTheme="minorHAnsi" w:cstheme="minorHAnsi"/>
              </w:rPr>
              <w:t>All Other Plastics Product Manufacturing</w:t>
            </w:r>
            <w:bookmarkEnd w:id="18"/>
          </w:p>
        </w:tc>
      </w:tr>
      <w:tr w14:paraId="4B3DC5ED" w14:textId="77777777" w:rsidTr="00EC6665">
        <w:tblPrEx>
          <w:tblW w:w="0" w:type="auto"/>
          <w:tblInd w:w="-5" w:type="dxa"/>
          <w:tblLook w:val="04A0"/>
        </w:tblPrEx>
        <w:tc>
          <w:tcPr>
            <w:tcW w:w="1739" w:type="dxa"/>
          </w:tcPr>
          <w:p w:rsidR="00EC6665" w:rsidRPr="00A97E2B" w:rsidP="00D632A8" w14:paraId="3D96C019" w14:textId="77777777">
            <w:pPr>
              <w:rPr>
                <w:rFonts w:asciiTheme="minorHAnsi" w:hAnsiTheme="minorHAnsi" w:cstheme="minorHAnsi"/>
              </w:rPr>
            </w:pPr>
            <w:bookmarkStart w:id="19" w:name="_Hlk69892275"/>
            <w:r w:rsidRPr="00A97E2B">
              <w:rPr>
                <w:rFonts w:asciiTheme="minorHAnsi" w:hAnsiTheme="minorHAnsi" w:cstheme="minorHAnsi"/>
              </w:rPr>
              <w:t>326220</w:t>
            </w:r>
          </w:p>
        </w:tc>
        <w:tc>
          <w:tcPr>
            <w:tcW w:w="7626" w:type="dxa"/>
          </w:tcPr>
          <w:p w:rsidR="00EC6665" w:rsidRPr="00A97E2B" w:rsidP="00D632A8" w14:paraId="5B54473D" w14:textId="77777777">
            <w:pPr>
              <w:rPr>
                <w:rFonts w:asciiTheme="minorHAnsi" w:hAnsiTheme="minorHAnsi" w:cstheme="minorHAnsi"/>
              </w:rPr>
            </w:pPr>
            <w:r w:rsidRPr="00A97E2B">
              <w:rPr>
                <w:rFonts w:asciiTheme="minorHAnsi" w:hAnsiTheme="minorHAnsi" w:cstheme="minorHAnsi"/>
              </w:rPr>
              <w:t>Rubber and Plastics Hoses and Belting Manufacturing</w:t>
            </w:r>
          </w:p>
        </w:tc>
      </w:tr>
      <w:tr w14:paraId="3731504A" w14:textId="77777777" w:rsidTr="00EC6665">
        <w:tblPrEx>
          <w:tblW w:w="0" w:type="auto"/>
          <w:tblInd w:w="-5" w:type="dxa"/>
          <w:tblLook w:val="04A0"/>
        </w:tblPrEx>
        <w:tc>
          <w:tcPr>
            <w:tcW w:w="1739" w:type="dxa"/>
          </w:tcPr>
          <w:p w:rsidR="00EC6665" w:rsidRPr="00A97E2B" w:rsidP="00D632A8" w14:paraId="1BDEFBFA" w14:textId="77777777">
            <w:pPr>
              <w:rPr>
                <w:rFonts w:asciiTheme="minorHAnsi" w:hAnsiTheme="minorHAnsi" w:cstheme="minorHAnsi"/>
              </w:rPr>
            </w:pPr>
            <w:bookmarkStart w:id="20" w:name="_Hlk69892296"/>
            <w:bookmarkEnd w:id="19"/>
            <w:r w:rsidRPr="00A97E2B">
              <w:rPr>
                <w:rFonts w:asciiTheme="minorHAnsi" w:hAnsiTheme="minorHAnsi" w:cstheme="minorHAnsi"/>
              </w:rPr>
              <w:t>326299</w:t>
            </w:r>
          </w:p>
        </w:tc>
        <w:tc>
          <w:tcPr>
            <w:tcW w:w="7626" w:type="dxa"/>
          </w:tcPr>
          <w:p w:rsidR="00EC6665" w:rsidRPr="00A97E2B" w:rsidP="00D632A8" w14:paraId="5475685B" w14:textId="77777777">
            <w:pPr>
              <w:rPr>
                <w:rFonts w:asciiTheme="minorHAnsi" w:hAnsiTheme="minorHAnsi" w:cstheme="minorHAnsi"/>
              </w:rPr>
            </w:pPr>
            <w:r w:rsidRPr="00A97E2B">
              <w:rPr>
                <w:rFonts w:asciiTheme="minorHAnsi" w:hAnsiTheme="minorHAnsi" w:cstheme="minorHAnsi"/>
              </w:rPr>
              <w:t>All Other Rubber Product Manufacturing</w:t>
            </w:r>
          </w:p>
        </w:tc>
      </w:tr>
      <w:bookmarkEnd w:id="20"/>
      <w:tr w14:paraId="6ED8E2FC" w14:textId="77777777" w:rsidTr="00EC6665">
        <w:tblPrEx>
          <w:tblW w:w="0" w:type="auto"/>
          <w:tblInd w:w="-5" w:type="dxa"/>
          <w:tblLook w:val="04A0"/>
        </w:tblPrEx>
        <w:tc>
          <w:tcPr>
            <w:tcW w:w="1739" w:type="dxa"/>
          </w:tcPr>
          <w:p w:rsidR="00EC6665" w:rsidRPr="00A97E2B" w:rsidP="00D632A8" w14:paraId="79E1E991" w14:textId="77777777">
            <w:pPr>
              <w:rPr>
                <w:rFonts w:asciiTheme="minorHAnsi" w:hAnsiTheme="minorHAnsi" w:cstheme="minorHAnsi"/>
              </w:rPr>
            </w:pPr>
            <w:r w:rsidRPr="00A97E2B">
              <w:rPr>
                <w:rFonts w:asciiTheme="minorHAnsi" w:hAnsiTheme="minorHAnsi" w:cstheme="minorHAnsi"/>
              </w:rPr>
              <w:t>327310</w:t>
            </w:r>
          </w:p>
        </w:tc>
        <w:tc>
          <w:tcPr>
            <w:tcW w:w="7626" w:type="dxa"/>
          </w:tcPr>
          <w:p w:rsidR="00EC6665" w:rsidRPr="00A97E2B" w:rsidP="00D632A8" w14:paraId="6ACA52D7" w14:textId="77777777">
            <w:pPr>
              <w:rPr>
                <w:rFonts w:asciiTheme="minorHAnsi" w:hAnsiTheme="minorHAnsi" w:cstheme="minorHAnsi"/>
              </w:rPr>
            </w:pPr>
            <w:r w:rsidRPr="00A97E2B">
              <w:rPr>
                <w:rFonts w:asciiTheme="minorHAnsi" w:hAnsiTheme="minorHAnsi" w:cstheme="minorHAnsi"/>
              </w:rPr>
              <w:t>Cement Manufacturing</w:t>
            </w:r>
          </w:p>
        </w:tc>
      </w:tr>
      <w:tr w14:paraId="31035426" w14:textId="77777777" w:rsidTr="00EC6665">
        <w:tblPrEx>
          <w:tblW w:w="0" w:type="auto"/>
          <w:tblInd w:w="-5" w:type="dxa"/>
          <w:tblLook w:val="04A0"/>
        </w:tblPrEx>
        <w:tc>
          <w:tcPr>
            <w:tcW w:w="1739" w:type="dxa"/>
          </w:tcPr>
          <w:p w:rsidR="00EC6665" w:rsidRPr="00A97E2B" w:rsidP="00D632A8" w14:paraId="1188D882" w14:textId="77777777">
            <w:pPr>
              <w:rPr>
                <w:rFonts w:asciiTheme="minorHAnsi" w:hAnsiTheme="minorHAnsi" w:cstheme="minorHAnsi"/>
              </w:rPr>
            </w:pPr>
            <w:r w:rsidRPr="00A97E2B">
              <w:rPr>
                <w:rFonts w:asciiTheme="minorHAnsi" w:hAnsiTheme="minorHAnsi" w:cstheme="minorHAnsi"/>
              </w:rPr>
              <w:t>327992</w:t>
            </w:r>
          </w:p>
        </w:tc>
        <w:tc>
          <w:tcPr>
            <w:tcW w:w="7626" w:type="dxa"/>
          </w:tcPr>
          <w:p w:rsidR="00EC6665" w:rsidRPr="00A97E2B" w:rsidP="00D632A8" w14:paraId="49E6A98D" w14:textId="77777777">
            <w:pPr>
              <w:rPr>
                <w:rFonts w:asciiTheme="minorHAnsi" w:hAnsiTheme="minorHAnsi" w:cstheme="minorHAnsi"/>
              </w:rPr>
            </w:pPr>
            <w:r w:rsidRPr="00A97E2B">
              <w:rPr>
                <w:rFonts w:asciiTheme="minorHAnsi" w:hAnsiTheme="minorHAnsi" w:cstheme="minorHAnsi"/>
              </w:rPr>
              <w:t>Ground or Treated Mineral and Earth Manufacturing</w:t>
            </w:r>
          </w:p>
        </w:tc>
      </w:tr>
      <w:tr w14:paraId="4F14CBAC" w14:textId="77777777" w:rsidTr="00EC6665">
        <w:tblPrEx>
          <w:tblW w:w="0" w:type="auto"/>
          <w:tblInd w:w="-5" w:type="dxa"/>
          <w:tblLook w:val="04A0"/>
        </w:tblPrEx>
        <w:tc>
          <w:tcPr>
            <w:tcW w:w="1739" w:type="dxa"/>
          </w:tcPr>
          <w:p w:rsidR="00EC6665" w:rsidRPr="00A97E2B" w:rsidP="00D632A8" w14:paraId="67C00C0C" w14:textId="77777777">
            <w:pPr>
              <w:rPr>
                <w:rFonts w:asciiTheme="minorHAnsi" w:hAnsiTheme="minorHAnsi" w:cstheme="minorHAnsi"/>
              </w:rPr>
            </w:pPr>
            <w:r w:rsidRPr="00A97E2B">
              <w:rPr>
                <w:rFonts w:asciiTheme="minorHAnsi" w:hAnsiTheme="minorHAnsi" w:cstheme="minorHAnsi"/>
              </w:rPr>
              <w:t>332117</w:t>
            </w:r>
          </w:p>
        </w:tc>
        <w:tc>
          <w:tcPr>
            <w:tcW w:w="7626" w:type="dxa"/>
          </w:tcPr>
          <w:p w:rsidR="00EC6665" w:rsidRPr="00A97E2B" w:rsidP="00D632A8" w14:paraId="4D9B04D2" w14:textId="77777777">
            <w:pPr>
              <w:rPr>
                <w:rFonts w:asciiTheme="minorHAnsi" w:hAnsiTheme="minorHAnsi" w:cstheme="minorHAnsi"/>
              </w:rPr>
            </w:pPr>
            <w:r w:rsidRPr="00A97E2B">
              <w:rPr>
                <w:rFonts w:asciiTheme="minorHAnsi" w:hAnsiTheme="minorHAnsi" w:cstheme="minorHAnsi"/>
              </w:rPr>
              <w:t>Powder Metallurgy Part Manufacturing</w:t>
            </w:r>
          </w:p>
        </w:tc>
      </w:tr>
      <w:tr w14:paraId="69A11152" w14:textId="77777777" w:rsidTr="00EC6665">
        <w:tblPrEx>
          <w:tblW w:w="0" w:type="auto"/>
          <w:tblInd w:w="-5" w:type="dxa"/>
          <w:tblLook w:val="04A0"/>
        </w:tblPrEx>
        <w:tc>
          <w:tcPr>
            <w:tcW w:w="1739" w:type="dxa"/>
          </w:tcPr>
          <w:p w:rsidR="00EC6665" w:rsidRPr="00A97E2B" w:rsidP="00D632A8" w14:paraId="6BD66816" w14:textId="77777777">
            <w:pPr>
              <w:rPr>
                <w:rFonts w:asciiTheme="minorHAnsi" w:hAnsiTheme="minorHAnsi" w:cstheme="minorHAnsi"/>
              </w:rPr>
            </w:pPr>
            <w:bookmarkStart w:id="21" w:name="_Hlk69892447"/>
            <w:r w:rsidRPr="00A97E2B">
              <w:rPr>
                <w:rFonts w:asciiTheme="minorHAnsi" w:hAnsiTheme="minorHAnsi" w:cstheme="minorHAnsi"/>
              </w:rPr>
              <w:t>332119</w:t>
            </w:r>
          </w:p>
        </w:tc>
        <w:tc>
          <w:tcPr>
            <w:tcW w:w="7626" w:type="dxa"/>
          </w:tcPr>
          <w:p w:rsidR="00EC6665" w:rsidRPr="00A97E2B" w:rsidP="00D632A8" w14:paraId="1B6415B2" w14:textId="77777777">
            <w:pPr>
              <w:rPr>
                <w:rFonts w:asciiTheme="minorHAnsi" w:hAnsiTheme="minorHAnsi" w:cstheme="minorHAnsi"/>
              </w:rPr>
            </w:pPr>
            <w:r w:rsidRPr="00A97E2B">
              <w:rPr>
                <w:rFonts w:asciiTheme="minorHAnsi" w:hAnsiTheme="minorHAnsi" w:cstheme="minorHAnsi"/>
              </w:rPr>
              <w:t>Metal Crown, Closure, and Other Metal Stamping (except Automotive)</w:t>
            </w:r>
          </w:p>
        </w:tc>
      </w:tr>
      <w:tr w14:paraId="18460D1B" w14:textId="77777777" w:rsidTr="00EC6665">
        <w:tblPrEx>
          <w:tblW w:w="0" w:type="auto"/>
          <w:tblInd w:w="-5" w:type="dxa"/>
          <w:tblLook w:val="04A0"/>
        </w:tblPrEx>
        <w:tc>
          <w:tcPr>
            <w:tcW w:w="1739" w:type="dxa"/>
          </w:tcPr>
          <w:p w:rsidR="00EC6665" w:rsidRPr="00A97E2B" w:rsidP="00D632A8" w14:paraId="632277D0" w14:textId="77777777">
            <w:pPr>
              <w:rPr>
                <w:rFonts w:asciiTheme="minorHAnsi" w:hAnsiTheme="minorHAnsi" w:cstheme="minorHAnsi"/>
              </w:rPr>
            </w:pPr>
            <w:r w:rsidRPr="00A97E2B">
              <w:rPr>
                <w:rFonts w:asciiTheme="minorHAnsi" w:hAnsiTheme="minorHAnsi" w:cstheme="minorHAnsi"/>
              </w:rPr>
              <w:t>332216</w:t>
            </w:r>
          </w:p>
        </w:tc>
        <w:tc>
          <w:tcPr>
            <w:tcW w:w="7626" w:type="dxa"/>
          </w:tcPr>
          <w:p w:rsidR="00EC6665" w:rsidRPr="00A97E2B" w:rsidP="00D632A8" w14:paraId="3C5B5E86" w14:textId="77777777">
            <w:pPr>
              <w:rPr>
                <w:rFonts w:asciiTheme="minorHAnsi" w:hAnsiTheme="minorHAnsi" w:cstheme="minorHAnsi"/>
              </w:rPr>
            </w:pPr>
            <w:r w:rsidRPr="00A97E2B">
              <w:rPr>
                <w:rFonts w:asciiTheme="minorHAnsi" w:hAnsiTheme="minorHAnsi" w:cstheme="minorHAnsi"/>
              </w:rPr>
              <w:t>Saw Blade and Hand Tool Manufacturing</w:t>
            </w:r>
          </w:p>
        </w:tc>
      </w:tr>
      <w:tr w14:paraId="6EAF861F" w14:textId="77777777" w:rsidTr="00EC6665">
        <w:tblPrEx>
          <w:tblW w:w="0" w:type="auto"/>
          <w:tblInd w:w="-5" w:type="dxa"/>
          <w:tblLook w:val="04A0"/>
        </w:tblPrEx>
        <w:tc>
          <w:tcPr>
            <w:tcW w:w="1739" w:type="dxa"/>
          </w:tcPr>
          <w:p w:rsidR="00EC6665" w:rsidRPr="00A97E2B" w:rsidP="00D632A8" w14:paraId="527170CA" w14:textId="77777777">
            <w:pPr>
              <w:rPr>
                <w:rFonts w:asciiTheme="minorHAnsi" w:hAnsiTheme="minorHAnsi" w:cstheme="minorHAnsi"/>
              </w:rPr>
            </w:pPr>
            <w:r w:rsidRPr="00A97E2B">
              <w:rPr>
                <w:rFonts w:asciiTheme="minorHAnsi" w:hAnsiTheme="minorHAnsi" w:cstheme="minorHAnsi"/>
              </w:rPr>
              <w:t>332321</w:t>
            </w:r>
          </w:p>
        </w:tc>
        <w:tc>
          <w:tcPr>
            <w:tcW w:w="7626" w:type="dxa"/>
          </w:tcPr>
          <w:p w:rsidR="00EC6665" w:rsidRPr="00A97E2B" w:rsidP="00D632A8" w14:paraId="6500E71F" w14:textId="77777777">
            <w:pPr>
              <w:rPr>
                <w:rFonts w:asciiTheme="minorHAnsi" w:hAnsiTheme="minorHAnsi" w:cstheme="minorHAnsi"/>
              </w:rPr>
            </w:pPr>
            <w:r w:rsidRPr="00A97E2B">
              <w:rPr>
                <w:rFonts w:asciiTheme="minorHAnsi" w:hAnsiTheme="minorHAnsi" w:cstheme="minorHAnsi"/>
              </w:rPr>
              <w:t>Metal Window and Door Manufacturing</w:t>
            </w:r>
          </w:p>
        </w:tc>
      </w:tr>
      <w:tr w14:paraId="0769C9F2" w14:textId="77777777" w:rsidTr="00EC6665">
        <w:tblPrEx>
          <w:tblW w:w="0" w:type="auto"/>
          <w:tblInd w:w="-5" w:type="dxa"/>
          <w:tblLook w:val="04A0"/>
        </w:tblPrEx>
        <w:tc>
          <w:tcPr>
            <w:tcW w:w="1739" w:type="dxa"/>
          </w:tcPr>
          <w:p w:rsidR="00EC6665" w:rsidRPr="00A97E2B" w:rsidP="00D632A8" w14:paraId="5EB948BF" w14:textId="77777777">
            <w:pPr>
              <w:rPr>
                <w:rFonts w:asciiTheme="minorHAnsi" w:hAnsiTheme="minorHAnsi" w:cstheme="minorHAnsi"/>
              </w:rPr>
            </w:pPr>
            <w:r w:rsidRPr="00A97E2B">
              <w:rPr>
                <w:rFonts w:asciiTheme="minorHAnsi" w:hAnsiTheme="minorHAnsi" w:cstheme="minorHAnsi"/>
              </w:rPr>
              <w:t>332410</w:t>
            </w:r>
          </w:p>
        </w:tc>
        <w:tc>
          <w:tcPr>
            <w:tcW w:w="7626" w:type="dxa"/>
          </w:tcPr>
          <w:p w:rsidR="00EC6665" w:rsidRPr="00A97E2B" w:rsidP="00D632A8" w14:paraId="0528C066" w14:textId="77777777">
            <w:pPr>
              <w:rPr>
                <w:rFonts w:asciiTheme="minorHAnsi" w:hAnsiTheme="minorHAnsi" w:cstheme="minorHAnsi"/>
              </w:rPr>
            </w:pPr>
            <w:r w:rsidRPr="00A97E2B">
              <w:rPr>
                <w:rFonts w:asciiTheme="minorHAnsi" w:hAnsiTheme="minorHAnsi" w:cstheme="minorHAnsi"/>
              </w:rPr>
              <w:t>Power Boiler and Heat Exchanger Manufacturing</w:t>
            </w:r>
          </w:p>
        </w:tc>
      </w:tr>
      <w:tr w14:paraId="28FC3E8E" w14:textId="77777777" w:rsidTr="00EC6665">
        <w:tblPrEx>
          <w:tblW w:w="0" w:type="auto"/>
          <w:tblInd w:w="-5" w:type="dxa"/>
          <w:tblLook w:val="04A0"/>
        </w:tblPrEx>
        <w:tc>
          <w:tcPr>
            <w:tcW w:w="1739" w:type="dxa"/>
          </w:tcPr>
          <w:p w:rsidR="00EC6665" w:rsidRPr="00A97E2B" w:rsidP="00D632A8" w14:paraId="007507EF" w14:textId="77777777">
            <w:pPr>
              <w:rPr>
                <w:rFonts w:asciiTheme="minorHAnsi" w:hAnsiTheme="minorHAnsi" w:cstheme="minorHAnsi"/>
              </w:rPr>
            </w:pPr>
            <w:r w:rsidRPr="00A97E2B">
              <w:rPr>
                <w:rFonts w:asciiTheme="minorHAnsi" w:hAnsiTheme="minorHAnsi" w:cstheme="minorHAnsi"/>
              </w:rPr>
              <w:t>332618</w:t>
            </w:r>
          </w:p>
        </w:tc>
        <w:tc>
          <w:tcPr>
            <w:tcW w:w="7626" w:type="dxa"/>
          </w:tcPr>
          <w:p w:rsidR="00EC6665" w:rsidRPr="00A97E2B" w:rsidP="00D632A8" w14:paraId="24BE0616" w14:textId="77777777">
            <w:pPr>
              <w:rPr>
                <w:rFonts w:asciiTheme="minorHAnsi" w:hAnsiTheme="minorHAnsi" w:cstheme="minorHAnsi"/>
              </w:rPr>
            </w:pPr>
            <w:r w:rsidRPr="00A97E2B">
              <w:rPr>
                <w:rFonts w:asciiTheme="minorHAnsi" w:hAnsiTheme="minorHAnsi" w:cstheme="minorHAnsi"/>
              </w:rPr>
              <w:t>Other Fabricated Wire Product Manufacturing</w:t>
            </w:r>
          </w:p>
        </w:tc>
      </w:tr>
      <w:tr w14:paraId="4FB7CB81" w14:textId="77777777" w:rsidTr="00EC6665">
        <w:tblPrEx>
          <w:tblW w:w="0" w:type="auto"/>
          <w:tblInd w:w="-5" w:type="dxa"/>
          <w:tblLook w:val="04A0"/>
        </w:tblPrEx>
        <w:tc>
          <w:tcPr>
            <w:tcW w:w="1739" w:type="dxa"/>
          </w:tcPr>
          <w:p w:rsidR="00EC6665" w:rsidRPr="00A97E2B" w:rsidP="00D632A8" w14:paraId="6FF89447" w14:textId="77777777">
            <w:pPr>
              <w:rPr>
                <w:rFonts w:asciiTheme="minorHAnsi" w:hAnsiTheme="minorHAnsi" w:cstheme="minorHAnsi"/>
              </w:rPr>
            </w:pPr>
            <w:r w:rsidRPr="00A97E2B">
              <w:rPr>
                <w:rFonts w:asciiTheme="minorHAnsi" w:hAnsiTheme="minorHAnsi" w:cstheme="minorHAnsi"/>
              </w:rPr>
              <w:t>332710</w:t>
            </w:r>
          </w:p>
        </w:tc>
        <w:tc>
          <w:tcPr>
            <w:tcW w:w="7626" w:type="dxa"/>
          </w:tcPr>
          <w:p w:rsidR="00EC6665" w:rsidRPr="00A97E2B" w:rsidP="00D632A8" w14:paraId="2E5D6350" w14:textId="77777777">
            <w:pPr>
              <w:rPr>
                <w:rFonts w:asciiTheme="minorHAnsi" w:hAnsiTheme="minorHAnsi" w:cstheme="minorHAnsi"/>
              </w:rPr>
            </w:pPr>
            <w:r w:rsidRPr="00A97E2B">
              <w:rPr>
                <w:rFonts w:asciiTheme="minorHAnsi" w:hAnsiTheme="minorHAnsi" w:cstheme="minorHAnsi"/>
              </w:rPr>
              <w:t>Machine Shops</w:t>
            </w:r>
          </w:p>
        </w:tc>
      </w:tr>
      <w:tr w14:paraId="1D7BB2A0" w14:textId="77777777" w:rsidTr="00EC6665">
        <w:tblPrEx>
          <w:tblW w:w="0" w:type="auto"/>
          <w:tblInd w:w="-5" w:type="dxa"/>
          <w:tblLook w:val="04A0"/>
        </w:tblPrEx>
        <w:tc>
          <w:tcPr>
            <w:tcW w:w="1739" w:type="dxa"/>
          </w:tcPr>
          <w:p w:rsidR="00EC6665" w:rsidRPr="00A97E2B" w:rsidP="00D632A8" w14:paraId="5906ECBA" w14:textId="77777777">
            <w:pPr>
              <w:rPr>
                <w:rFonts w:asciiTheme="minorHAnsi" w:hAnsiTheme="minorHAnsi" w:cstheme="minorHAnsi"/>
              </w:rPr>
            </w:pPr>
            <w:r w:rsidRPr="00A97E2B">
              <w:rPr>
                <w:rFonts w:asciiTheme="minorHAnsi" w:hAnsiTheme="minorHAnsi" w:cstheme="minorHAnsi"/>
              </w:rPr>
              <w:t>332721</w:t>
            </w:r>
          </w:p>
        </w:tc>
        <w:tc>
          <w:tcPr>
            <w:tcW w:w="7626" w:type="dxa"/>
          </w:tcPr>
          <w:p w:rsidR="00EC6665" w:rsidRPr="00A97E2B" w:rsidP="00D632A8" w14:paraId="79B485BE" w14:textId="77777777">
            <w:pPr>
              <w:rPr>
                <w:rFonts w:asciiTheme="minorHAnsi" w:hAnsiTheme="minorHAnsi" w:cstheme="minorHAnsi"/>
              </w:rPr>
            </w:pPr>
            <w:r w:rsidRPr="00A97E2B">
              <w:rPr>
                <w:rFonts w:asciiTheme="minorHAnsi" w:hAnsiTheme="minorHAnsi" w:cstheme="minorHAnsi"/>
              </w:rPr>
              <w:t>Precision Turned Product Manufacturing</w:t>
            </w:r>
          </w:p>
        </w:tc>
      </w:tr>
      <w:tr w14:paraId="767CCEDC" w14:textId="77777777" w:rsidTr="00EC6665">
        <w:tblPrEx>
          <w:tblW w:w="0" w:type="auto"/>
          <w:tblInd w:w="-5" w:type="dxa"/>
          <w:tblLook w:val="04A0"/>
        </w:tblPrEx>
        <w:tc>
          <w:tcPr>
            <w:tcW w:w="1739" w:type="dxa"/>
          </w:tcPr>
          <w:p w:rsidR="00EC6665" w:rsidRPr="00A97E2B" w:rsidP="00D632A8" w14:paraId="2D806D7B" w14:textId="77777777">
            <w:pPr>
              <w:rPr>
                <w:rFonts w:asciiTheme="minorHAnsi" w:hAnsiTheme="minorHAnsi" w:cstheme="minorHAnsi"/>
              </w:rPr>
            </w:pPr>
            <w:r w:rsidRPr="00A97E2B">
              <w:rPr>
                <w:rFonts w:asciiTheme="minorHAnsi" w:hAnsiTheme="minorHAnsi" w:cstheme="minorHAnsi"/>
              </w:rPr>
              <w:t>332722</w:t>
            </w:r>
          </w:p>
        </w:tc>
        <w:tc>
          <w:tcPr>
            <w:tcW w:w="7626" w:type="dxa"/>
          </w:tcPr>
          <w:p w:rsidR="00EC6665" w:rsidRPr="00A97E2B" w:rsidP="00D632A8" w14:paraId="32F4DADB" w14:textId="77777777">
            <w:pPr>
              <w:rPr>
                <w:rFonts w:asciiTheme="minorHAnsi" w:hAnsiTheme="minorHAnsi" w:cstheme="minorHAnsi"/>
              </w:rPr>
            </w:pPr>
            <w:r w:rsidRPr="00A97E2B">
              <w:rPr>
                <w:rFonts w:asciiTheme="minorHAnsi" w:hAnsiTheme="minorHAnsi" w:cstheme="minorHAnsi"/>
              </w:rPr>
              <w:t>Bolt, Nut, Screw, Rivet, and Washer Manufacturing</w:t>
            </w:r>
          </w:p>
        </w:tc>
      </w:tr>
      <w:tr w14:paraId="76D27741" w14:textId="77777777" w:rsidTr="00EC6665">
        <w:tblPrEx>
          <w:tblW w:w="0" w:type="auto"/>
          <w:tblInd w:w="-5" w:type="dxa"/>
          <w:tblLook w:val="04A0"/>
        </w:tblPrEx>
        <w:tc>
          <w:tcPr>
            <w:tcW w:w="1739" w:type="dxa"/>
          </w:tcPr>
          <w:p w:rsidR="00EC6665" w:rsidRPr="00A97E2B" w:rsidP="00D632A8" w14:paraId="2D18BCD1" w14:textId="77777777">
            <w:pPr>
              <w:rPr>
                <w:rFonts w:asciiTheme="minorHAnsi" w:hAnsiTheme="minorHAnsi" w:cstheme="minorHAnsi"/>
              </w:rPr>
            </w:pPr>
            <w:r w:rsidRPr="00A97E2B">
              <w:rPr>
                <w:rFonts w:asciiTheme="minorHAnsi" w:hAnsiTheme="minorHAnsi" w:cstheme="minorHAnsi"/>
              </w:rPr>
              <w:t>332811</w:t>
            </w:r>
          </w:p>
        </w:tc>
        <w:tc>
          <w:tcPr>
            <w:tcW w:w="7626" w:type="dxa"/>
          </w:tcPr>
          <w:p w:rsidR="00EC6665" w:rsidRPr="00A97E2B" w:rsidP="00D632A8" w14:paraId="2910712C" w14:textId="77777777">
            <w:pPr>
              <w:rPr>
                <w:rFonts w:asciiTheme="minorHAnsi" w:hAnsiTheme="minorHAnsi" w:cstheme="minorHAnsi"/>
              </w:rPr>
            </w:pPr>
            <w:r w:rsidRPr="00A97E2B">
              <w:rPr>
                <w:rFonts w:asciiTheme="minorHAnsi" w:hAnsiTheme="minorHAnsi" w:cstheme="minorHAnsi"/>
              </w:rPr>
              <w:t>Metal Heat Treating</w:t>
            </w:r>
          </w:p>
        </w:tc>
      </w:tr>
      <w:tr w14:paraId="3A2EC91E" w14:textId="77777777" w:rsidTr="00EC6665">
        <w:tblPrEx>
          <w:tblW w:w="0" w:type="auto"/>
          <w:tblInd w:w="-5" w:type="dxa"/>
          <w:tblLook w:val="04A0"/>
        </w:tblPrEx>
        <w:tc>
          <w:tcPr>
            <w:tcW w:w="1739" w:type="dxa"/>
          </w:tcPr>
          <w:p w:rsidR="00EC6665" w:rsidRPr="00A97E2B" w:rsidP="00D632A8" w14:paraId="0335E364" w14:textId="77777777">
            <w:pPr>
              <w:rPr>
                <w:rFonts w:asciiTheme="minorHAnsi" w:hAnsiTheme="minorHAnsi" w:cstheme="minorHAnsi"/>
              </w:rPr>
            </w:pPr>
            <w:bookmarkStart w:id="22" w:name="_Hlk69892503"/>
            <w:bookmarkEnd w:id="21"/>
            <w:r w:rsidRPr="00A97E2B">
              <w:rPr>
                <w:rFonts w:asciiTheme="minorHAnsi" w:hAnsiTheme="minorHAnsi" w:cstheme="minorHAnsi"/>
              </w:rPr>
              <w:t>332812</w:t>
            </w:r>
          </w:p>
        </w:tc>
        <w:tc>
          <w:tcPr>
            <w:tcW w:w="7626" w:type="dxa"/>
          </w:tcPr>
          <w:p w:rsidR="00EC6665" w:rsidRPr="00A97E2B" w:rsidP="00D632A8" w14:paraId="456120A9" w14:textId="77777777">
            <w:pPr>
              <w:rPr>
                <w:rFonts w:asciiTheme="minorHAnsi" w:hAnsiTheme="minorHAnsi" w:cstheme="minorHAnsi"/>
              </w:rPr>
            </w:pPr>
            <w:r w:rsidRPr="00A97E2B">
              <w:rPr>
                <w:rFonts w:asciiTheme="minorHAnsi" w:hAnsiTheme="minorHAnsi" w:cstheme="minorHAnsi"/>
              </w:rPr>
              <w:t>Metal Coating, Engraving (except Jewelry and Silverware), and Allied Services to Manufacturers</w:t>
            </w:r>
          </w:p>
        </w:tc>
      </w:tr>
      <w:tr w14:paraId="0AEDDF0F" w14:textId="77777777" w:rsidTr="00EC6665">
        <w:tblPrEx>
          <w:tblW w:w="0" w:type="auto"/>
          <w:tblInd w:w="-5" w:type="dxa"/>
          <w:tblLook w:val="04A0"/>
        </w:tblPrEx>
        <w:tc>
          <w:tcPr>
            <w:tcW w:w="1739" w:type="dxa"/>
          </w:tcPr>
          <w:p w:rsidR="00EC6665" w:rsidRPr="00A97E2B" w:rsidP="00D632A8" w14:paraId="2FE64696" w14:textId="77777777">
            <w:pPr>
              <w:rPr>
                <w:rFonts w:asciiTheme="minorHAnsi" w:hAnsiTheme="minorHAnsi" w:cstheme="minorHAnsi"/>
              </w:rPr>
            </w:pPr>
            <w:r w:rsidRPr="00A97E2B">
              <w:rPr>
                <w:rFonts w:asciiTheme="minorHAnsi" w:hAnsiTheme="minorHAnsi" w:cstheme="minorHAnsi"/>
              </w:rPr>
              <w:t>333132</w:t>
            </w:r>
          </w:p>
        </w:tc>
        <w:tc>
          <w:tcPr>
            <w:tcW w:w="7626" w:type="dxa"/>
          </w:tcPr>
          <w:p w:rsidR="00EC6665" w:rsidRPr="00A97E2B" w:rsidP="00D632A8" w14:paraId="302EB54C" w14:textId="77777777">
            <w:pPr>
              <w:rPr>
                <w:rFonts w:asciiTheme="minorHAnsi" w:hAnsiTheme="minorHAnsi" w:cstheme="minorHAnsi"/>
              </w:rPr>
            </w:pPr>
            <w:r w:rsidRPr="00A97E2B">
              <w:rPr>
                <w:rFonts w:asciiTheme="minorHAnsi" w:hAnsiTheme="minorHAnsi" w:cstheme="minorHAnsi"/>
              </w:rPr>
              <w:t>Oil and Gas Field Machinery and Equipment Manufacturing</w:t>
            </w:r>
          </w:p>
        </w:tc>
      </w:tr>
      <w:tr w14:paraId="327EC6E3" w14:textId="77777777" w:rsidTr="00EC6665">
        <w:tblPrEx>
          <w:tblW w:w="0" w:type="auto"/>
          <w:tblInd w:w="-5" w:type="dxa"/>
          <w:tblLook w:val="04A0"/>
        </w:tblPrEx>
        <w:tc>
          <w:tcPr>
            <w:tcW w:w="1739" w:type="dxa"/>
          </w:tcPr>
          <w:p w:rsidR="00EC6665" w:rsidRPr="00A97E2B" w:rsidP="00D632A8" w14:paraId="6292E9A3" w14:textId="77777777">
            <w:pPr>
              <w:rPr>
                <w:rFonts w:asciiTheme="minorHAnsi" w:hAnsiTheme="minorHAnsi" w:cstheme="minorHAnsi"/>
              </w:rPr>
            </w:pPr>
            <w:r w:rsidRPr="00A97E2B">
              <w:rPr>
                <w:rFonts w:asciiTheme="minorHAnsi" w:hAnsiTheme="minorHAnsi" w:cstheme="minorHAnsi"/>
              </w:rPr>
              <w:t>333515</w:t>
            </w:r>
          </w:p>
        </w:tc>
        <w:tc>
          <w:tcPr>
            <w:tcW w:w="7626" w:type="dxa"/>
          </w:tcPr>
          <w:p w:rsidR="00EC6665" w:rsidRPr="00A97E2B" w:rsidP="00D632A8" w14:paraId="3919EBFB" w14:textId="77777777">
            <w:pPr>
              <w:rPr>
                <w:rFonts w:asciiTheme="minorHAnsi" w:hAnsiTheme="minorHAnsi" w:cstheme="minorHAnsi"/>
              </w:rPr>
            </w:pPr>
            <w:r w:rsidRPr="00A97E2B">
              <w:rPr>
                <w:rFonts w:asciiTheme="minorHAnsi" w:hAnsiTheme="minorHAnsi" w:cstheme="minorHAnsi"/>
              </w:rPr>
              <w:t>Cutting Tool and Machine Tool Accessory Manufacturing</w:t>
            </w:r>
          </w:p>
        </w:tc>
      </w:tr>
      <w:tr w14:paraId="7E96D0C1" w14:textId="77777777" w:rsidTr="00EC6665">
        <w:tblPrEx>
          <w:tblW w:w="0" w:type="auto"/>
          <w:tblInd w:w="-5" w:type="dxa"/>
          <w:tblLook w:val="04A0"/>
        </w:tblPrEx>
        <w:tc>
          <w:tcPr>
            <w:tcW w:w="1739" w:type="dxa"/>
          </w:tcPr>
          <w:p w:rsidR="00EC6665" w:rsidRPr="00A97E2B" w:rsidP="00D632A8" w14:paraId="44A0CFFA" w14:textId="77777777">
            <w:pPr>
              <w:rPr>
                <w:rFonts w:asciiTheme="minorHAnsi" w:hAnsiTheme="minorHAnsi" w:cstheme="minorHAnsi"/>
              </w:rPr>
            </w:pPr>
            <w:r w:rsidRPr="00A97E2B">
              <w:rPr>
                <w:rFonts w:asciiTheme="minorHAnsi" w:hAnsiTheme="minorHAnsi" w:cstheme="minorHAnsi"/>
              </w:rPr>
              <w:t>332994</w:t>
            </w:r>
          </w:p>
        </w:tc>
        <w:tc>
          <w:tcPr>
            <w:tcW w:w="7626" w:type="dxa"/>
          </w:tcPr>
          <w:p w:rsidR="00EC6665" w:rsidRPr="00A97E2B" w:rsidP="00D632A8" w14:paraId="685777AB" w14:textId="77777777">
            <w:pPr>
              <w:rPr>
                <w:rFonts w:asciiTheme="minorHAnsi" w:hAnsiTheme="minorHAnsi" w:cstheme="minorHAnsi"/>
              </w:rPr>
            </w:pPr>
            <w:r w:rsidRPr="00A97E2B">
              <w:rPr>
                <w:rFonts w:asciiTheme="minorHAnsi" w:hAnsiTheme="minorHAnsi" w:cstheme="minorHAnsi"/>
              </w:rPr>
              <w:t>Small Arms, Ordnance, and Ordnance Accessories Manufacturing</w:t>
            </w:r>
          </w:p>
        </w:tc>
      </w:tr>
      <w:tr w14:paraId="02DC0F95" w14:textId="77777777" w:rsidTr="00EC6665">
        <w:tblPrEx>
          <w:tblW w:w="0" w:type="auto"/>
          <w:tblInd w:w="-5" w:type="dxa"/>
          <w:tblLook w:val="04A0"/>
        </w:tblPrEx>
        <w:tc>
          <w:tcPr>
            <w:tcW w:w="1739" w:type="dxa"/>
          </w:tcPr>
          <w:p w:rsidR="00EC6665" w:rsidRPr="00A97E2B" w:rsidP="00D632A8" w14:paraId="7AD3830E" w14:textId="77777777">
            <w:pPr>
              <w:rPr>
                <w:rFonts w:asciiTheme="minorHAnsi" w:hAnsiTheme="minorHAnsi" w:cstheme="minorHAnsi"/>
              </w:rPr>
            </w:pPr>
            <w:r w:rsidRPr="00A97E2B">
              <w:rPr>
                <w:rFonts w:asciiTheme="minorHAnsi" w:hAnsiTheme="minorHAnsi" w:cstheme="minorHAnsi"/>
              </w:rPr>
              <w:t>333996</w:t>
            </w:r>
          </w:p>
        </w:tc>
        <w:tc>
          <w:tcPr>
            <w:tcW w:w="7626" w:type="dxa"/>
          </w:tcPr>
          <w:p w:rsidR="00EC6665" w:rsidRPr="00A97E2B" w:rsidP="00D632A8" w14:paraId="1F57B589" w14:textId="77777777">
            <w:pPr>
              <w:rPr>
                <w:rFonts w:asciiTheme="minorHAnsi" w:hAnsiTheme="minorHAnsi" w:cstheme="minorHAnsi"/>
              </w:rPr>
            </w:pPr>
            <w:r w:rsidRPr="00A97E2B">
              <w:rPr>
                <w:rFonts w:asciiTheme="minorHAnsi" w:hAnsiTheme="minorHAnsi" w:cstheme="minorHAnsi"/>
              </w:rPr>
              <w:t>Fluid Power Pump and Motor Manufacturing</w:t>
            </w:r>
          </w:p>
        </w:tc>
      </w:tr>
      <w:tr w14:paraId="70604C25" w14:textId="77777777" w:rsidTr="00EC6665">
        <w:tblPrEx>
          <w:tblW w:w="0" w:type="auto"/>
          <w:tblInd w:w="-5" w:type="dxa"/>
          <w:tblLook w:val="04A0"/>
        </w:tblPrEx>
        <w:tc>
          <w:tcPr>
            <w:tcW w:w="1739" w:type="dxa"/>
          </w:tcPr>
          <w:p w:rsidR="00EC6665" w:rsidRPr="00A97E2B" w:rsidP="00D632A8" w14:paraId="4F4E6D31" w14:textId="77777777">
            <w:pPr>
              <w:rPr>
                <w:rFonts w:asciiTheme="minorHAnsi" w:hAnsiTheme="minorHAnsi" w:cstheme="minorHAnsi"/>
              </w:rPr>
            </w:pPr>
            <w:r w:rsidRPr="00A97E2B">
              <w:rPr>
                <w:rFonts w:asciiTheme="minorHAnsi" w:hAnsiTheme="minorHAnsi" w:cstheme="minorHAnsi"/>
              </w:rPr>
              <w:t>332999</w:t>
            </w:r>
          </w:p>
        </w:tc>
        <w:tc>
          <w:tcPr>
            <w:tcW w:w="7626" w:type="dxa"/>
          </w:tcPr>
          <w:p w:rsidR="00EC6665" w:rsidRPr="00A97E2B" w:rsidP="00D632A8" w14:paraId="0EBFD523" w14:textId="77777777">
            <w:pPr>
              <w:rPr>
                <w:rFonts w:asciiTheme="minorHAnsi" w:hAnsiTheme="minorHAnsi" w:cstheme="minorHAnsi"/>
              </w:rPr>
            </w:pPr>
            <w:r w:rsidRPr="00A97E2B">
              <w:rPr>
                <w:rFonts w:asciiTheme="minorHAnsi" w:hAnsiTheme="minorHAnsi" w:cstheme="minorHAnsi"/>
              </w:rPr>
              <w:t>All Other Miscellaneous Fabricated Metal Product Manufacturing</w:t>
            </w:r>
          </w:p>
        </w:tc>
      </w:tr>
      <w:tr w14:paraId="706AB07F" w14:textId="77777777" w:rsidTr="00EC6665">
        <w:tblPrEx>
          <w:tblW w:w="0" w:type="auto"/>
          <w:tblInd w:w="-5" w:type="dxa"/>
          <w:tblLook w:val="04A0"/>
        </w:tblPrEx>
        <w:tc>
          <w:tcPr>
            <w:tcW w:w="1739" w:type="dxa"/>
          </w:tcPr>
          <w:p w:rsidR="00EC6665" w:rsidRPr="00A97E2B" w:rsidP="00D632A8" w14:paraId="39561CA1" w14:textId="77777777">
            <w:pPr>
              <w:rPr>
                <w:rFonts w:asciiTheme="minorHAnsi" w:hAnsiTheme="minorHAnsi" w:cstheme="minorHAnsi"/>
              </w:rPr>
            </w:pPr>
            <w:r w:rsidRPr="00A97E2B">
              <w:rPr>
                <w:rFonts w:asciiTheme="minorHAnsi" w:hAnsiTheme="minorHAnsi" w:cstheme="minorHAnsi"/>
              </w:rPr>
              <w:t>333515</w:t>
            </w:r>
          </w:p>
        </w:tc>
        <w:tc>
          <w:tcPr>
            <w:tcW w:w="7626" w:type="dxa"/>
          </w:tcPr>
          <w:p w:rsidR="00EC6665" w:rsidRPr="00A97E2B" w:rsidP="00D632A8" w14:paraId="379529A0" w14:textId="77777777">
            <w:pPr>
              <w:rPr>
                <w:rFonts w:asciiTheme="minorHAnsi" w:hAnsiTheme="minorHAnsi" w:cstheme="minorHAnsi"/>
              </w:rPr>
            </w:pPr>
            <w:r w:rsidRPr="00A97E2B">
              <w:rPr>
                <w:rFonts w:asciiTheme="minorHAnsi" w:hAnsiTheme="minorHAnsi" w:cstheme="minorHAnsi"/>
              </w:rPr>
              <w:t>Cutting Tool and Machine Tool Accessory Manufacturing</w:t>
            </w:r>
          </w:p>
        </w:tc>
      </w:tr>
      <w:tr w14:paraId="7BAC4961" w14:textId="77777777" w:rsidTr="00EC6665">
        <w:tblPrEx>
          <w:tblW w:w="0" w:type="auto"/>
          <w:tblInd w:w="-5" w:type="dxa"/>
          <w:tblLook w:val="04A0"/>
        </w:tblPrEx>
        <w:tc>
          <w:tcPr>
            <w:tcW w:w="1739" w:type="dxa"/>
          </w:tcPr>
          <w:p w:rsidR="00EC6665" w:rsidRPr="00A97E2B" w:rsidP="00D632A8" w14:paraId="4801DC04" w14:textId="77777777">
            <w:pPr>
              <w:rPr>
                <w:rFonts w:asciiTheme="minorHAnsi" w:hAnsiTheme="minorHAnsi" w:cstheme="minorHAnsi"/>
              </w:rPr>
            </w:pPr>
            <w:r w:rsidRPr="00A97E2B">
              <w:rPr>
                <w:rFonts w:asciiTheme="minorHAnsi" w:hAnsiTheme="minorHAnsi" w:cstheme="minorHAnsi"/>
              </w:rPr>
              <w:t>333911</w:t>
            </w:r>
          </w:p>
        </w:tc>
        <w:tc>
          <w:tcPr>
            <w:tcW w:w="7626" w:type="dxa"/>
          </w:tcPr>
          <w:p w:rsidR="00EC6665" w:rsidRPr="00A97E2B" w:rsidP="00D632A8" w14:paraId="0A62643E" w14:textId="77777777">
            <w:pPr>
              <w:rPr>
                <w:rFonts w:asciiTheme="minorHAnsi" w:hAnsiTheme="minorHAnsi" w:cstheme="minorHAnsi"/>
              </w:rPr>
            </w:pPr>
            <w:r w:rsidRPr="00A97E2B">
              <w:rPr>
                <w:rFonts w:asciiTheme="minorHAnsi" w:hAnsiTheme="minorHAnsi" w:cstheme="minorHAnsi"/>
              </w:rPr>
              <w:t>Pump and Pumping Equipment Manufacturing</w:t>
            </w:r>
          </w:p>
        </w:tc>
      </w:tr>
      <w:tr w14:paraId="7B55AE26" w14:textId="77777777" w:rsidTr="00EC6665">
        <w:tblPrEx>
          <w:tblW w:w="0" w:type="auto"/>
          <w:tblInd w:w="-5" w:type="dxa"/>
          <w:tblLook w:val="04A0"/>
        </w:tblPrEx>
        <w:tc>
          <w:tcPr>
            <w:tcW w:w="1739" w:type="dxa"/>
          </w:tcPr>
          <w:p w:rsidR="00EC6665" w:rsidRPr="00A97E2B" w:rsidP="00D632A8" w14:paraId="1B880A8C" w14:textId="77777777">
            <w:pPr>
              <w:rPr>
                <w:rFonts w:asciiTheme="minorHAnsi" w:hAnsiTheme="minorHAnsi" w:cstheme="minorHAnsi"/>
              </w:rPr>
            </w:pPr>
            <w:r w:rsidRPr="00A97E2B">
              <w:rPr>
                <w:rFonts w:asciiTheme="minorHAnsi" w:hAnsiTheme="minorHAnsi" w:cstheme="minorHAnsi"/>
              </w:rPr>
              <w:t>333996</w:t>
            </w:r>
          </w:p>
        </w:tc>
        <w:tc>
          <w:tcPr>
            <w:tcW w:w="7626" w:type="dxa"/>
          </w:tcPr>
          <w:p w:rsidR="00EC6665" w:rsidRPr="00A97E2B" w:rsidP="00D632A8" w14:paraId="4D095D86" w14:textId="77777777">
            <w:pPr>
              <w:rPr>
                <w:rFonts w:asciiTheme="minorHAnsi" w:hAnsiTheme="minorHAnsi" w:cstheme="minorHAnsi"/>
              </w:rPr>
            </w:pPr>
            <w:r w:rsidRPr="00A97E2B">
              <w:rPr>
                <w:rFonts w:asciiTheme="minorHAnsi" w:hAnsiTheme="minorHAnsi" w:cstheme="minorHAnsi"/>
              </w:rPr>
              <w:t>Fluid Power Pump and Motor Manufacturing</w:t>
            </w:r>
          </w:p>
        </w:tc>
      </w:tr>
      <w:tr w14:paraId="18986FBA" w14:textId="77777777" w:rsidTr="00EC6665">
        <w:tblPrEx>
          <w:tblW w:w="0" w:type="auto"/>
          <w:tblInd w:w="-5" w:type="dxa"/>
          <w:tblLook w:val="04A0"/>
        </w:tblPrEx>
        <w:tc>
          <w:tcPr>
            <w:tcW w:w="1739" w:type="dxa"/>
          </w:tcPr>
          <w:p w:rsidR="00EC6665" w:rsidRPr="00A97E2B" w:rsidP="00D632A8" w14:paraId="2106EB28" w14:textId="77777777">
            <w:pPr>
              <w:rPr>
                <w:rFonts w:asciiTheme="minorHAnsi" w:hAnsiTheme="minorHAnsi" w:cstheme="minorHAnsi"/>
              </w:rPr>
            </w:pPr>
            <w:r w:rsidRPr="00A97E2B">
              <w:rPr>
                <w:rFonts w:asciiTheme="minorHAnsi" w:hAnsiTheme="minorHAnsi" w:cstheme="minorHAnsi"/>
              </w:rPr>
              <w:t>334511</w:t>
            </w:r>
          </w:p>
        </w:tc>
        <w:tc>
          <w:tcPr>
            <w:tcW w:w="7626" w:type="dxa"/>
          </w:tcPr>
          <w:p w:rsidR="00EC6665" w:rsidRPr="00A97E2B" w:rsidP="00D632A8" w14:paraId="2178210B" w14:textId="77777777">
            <w:pPr>
              <w:rPr>
                <w:rFonts w:asciiTheme="minorHAnsi" w:hAnsiTheme="minorHAnsi" w:cstheme="minorHAnsi"/>
              </w:rPr>
            </w:pPr>
            <w:r w:rsidRPr="00A97E2B">
              <w:rPr>
                <w:rFonts w:asciiTheme="minorHAnsi" w:hAnsiTheme="minorHAnsi" w:cstheme="minorHAnsi"/>
              </w:rPr>
              <w:t>Search, Detection, Navigation, Guidance, Aeronautical, and Nautical System and Instrument Manufacturing</w:t>
            </w:r>
          </w:p>
        </w:tc>
      </w:tr>
      <w:tr w14:paraId="1DE6084C" w14:textId="77777777" w:rsidTr="00EC6665">
        <w:tblPrEx>
          <w:tblW w:w="0" w:type="auto"/>
          <w:tblInd w:w="-5" w:type="dxa"/>
          <w:tblLook w:val="04A0"/>
        </w:tblPrEx>
        <w:tc>
          <w:tcPr>
            <w:tcW w:w="1739" w:type="dxa"/>
          </w:tcPr>
          <w:p w:rsidR="00EC6665" w:rsidRPr="00A97E2B" w:rsidP="00D632A8" w14:paraId="2B02E60C" w14:textId="77777777">
            <w:pPr>
              <w:rPr>
                <w:rFonts w:asciiTheme="minorHAnsi" w:hAnsiTheme="minorHAnsi" w:cstheme="minorHAnsi"/>
              </w:rPr>
            </w:pPr>
            <w:r w:rsidRPr="00A97E2B">
              <w:rPr>
                <w:rFonts w:asciiTheme="minorHAnsi" w:hAnsiTheme="minorHAnsi" w:cstheme="minorHAnsi"/>
              </w:rPr>
              <w:t>334512</w:t>
            </w:r>
          </w:p>
        </w:tc>
        <w:tc>
          <w:tcPr>
            <w:tcW w:w="7626" w:type="dxa"/>
          </w:tcPr>
          <w:p w:rsidR="00EC6665" w:rsidRPr="00A97E2B" w:rsidP="00D632A8" w14:paraId="29402C08" w14:textId="77777777">
            <w:pPr>
              <w:rPr>
                <w:rFonts w:asciiTheme="minorHAnsi" w:hAnsiTheme="minorHAnsi" w:cstheme="minorHAnsi"/>
              </w:rPr>
            </w:pPr>
            <w:r w:rsidRPr="00A97E2B">
              <w:rPr>
                <w:rFonts w:asciiTheme="minorHAnsi" w:hAnsiTheme="minorHAnsi" w:cstheme="minorHAnsi"/>
              </w:rPr>
              <w:t>Automatic Environmental Control Manufacturing for Residential, Commercial, and Appliance Use</w:t>
            </w:r>
          </w:p>
        </w:tc>
      </w:tr>
      <w:tr w14:paraId="3823BE1D" w14:textId="77777777" w:rsidTr="00EC6665">
        <w:tblPrEx>
          <w:tblW w:w="0" w:type="auto"/>
          <w:tblInd w:w="-5" w:type="dxa"/>
          <w:tblLook w:val="04A0"/>
        </w:tblPrEx>
        <w:tc>
          <w:tcPr>
            <w:tcW w:w="1739" w:type="dxa"/>
          </w:tcPr>
          <w:p w:rsidR="00EC6665" w:rsidRPr="00A97E2B" w:rsidP="00D632A8" w14:paraId="1CD919D6" w14:textId="77777777">
            <w:pPr>
              <w:rPr>
                <w:rFonts w:asciiTheme="minorHAnsi" w:hAnsiTheme="minorHAnsi" w:cstheme="minorHAnsi"/>
              </w:rPr>
            </w:pPr>
            <w:r w:rsidRPr="00A97E2B">
              <w:rPr>
                <w:rFonts w:asciiTheme="minorHAnsi" w:hAnsiTheme="minorHAnsi" w:cstheme="minorHAnsi"/>
              </w:rPr>
              <w:t>334516</w:t>
            </w:r>
          </w:p>
        </w:tc>
        <w:tc>
          <w:tcPr>
            <w:tcW w:w="7626" w:type="dxa"/>
          </w:tcPr>
          <w:p w:rsidR="00EC6665" w:rsidRPr="00A97E2B" w:rsidP="00D632A8" w14:paraId="4FC0F27E" w14:textId="77777777">
            <w:pPr>
              <w:rPr>
                <w:rFonts w:asciiTheme="minorHAnsi" w:hAnsiTheme="minorHAnsi" w:cstheme="minorHAnsi"/>
              </w:rPr>
            </w:pPr>
            <w:r w:rsidRPr="00A97E2B">
              <w:rPr>
                <w:rFonts w:asciiTheme="minorHAnsi" w:hAnsiTheme="minorHAnsi" w:cstheme="minorHAnsi"/>
              </w:rPr>
              <w:t>Analytical Laboratory Instrument Manufacturing</w:t>
            </w:r>
          </w:p>
        </w:tc>
      </w:tr>
      <w:tr w14:paraId="5B2391F8" w14:textId="77777777" w:rsidTr="00EC6665">
        <w:tblPrEx>
          <w:tblW w:w="0" w:type="auto"/>
          <w:tblInd w:w="-5" w:type="dxa"/>
          <w:tblLook w:val="04A0"/>
        </w:tblPrEx>
        <w:tc>
          <w:tcPr>
            <w:tcW w:w="1739" w:type="dxa"/>
          </w:tcPr>
          <w:p w:rsidR="00EC6665" w:rsidRPr="00A97E2B" w:rsidP="00D632A8" w14:paraId="4E413F6B" w14:textId="77777777">
            <w:pPr>
              <w:rPr>
                <w:rFonts w:asciiTheme="minorHAnsi" w:hAnsiTheme="minorHAnsi" w:cstheme="minorHAnsi"/>
              </w:rPr>
            </w:pPr>
            <w:r w:rsidRPr="00A97E2B">
              <w:rPr>
                <w:rFonts w:asciiTheme="minorHAnsi" w:hAnsiTheme="minorHAnsi" w:cstheme="minorHAnsi"/>
              </w:rPr>
              <w:t>335312</w:t>
            </w:r>
          </w:p>
        </w:tc>
        <w:tc>
          <w:tcPr>
            <w:tcW w:w="7626" w:type="dxa"/>
          </w:tcPr>
          <w:p w:rsidR="00EC6665" w:rsidRPr="00A97E2B" w:rsidP="00D632A8" w14:paraId="382AC064" w14:textId="77777777">
            <w:pPr>
              <w:rPr>
                <w:rFonts w:asciiTheme="minorHAnsi" w:hAnsiTheme="minorHAnsi" w:cstheme="minorHAnsi"/>
              </w:rPr>
            </w:pPr>
            <w:r w:rsidRPr="00A97E2B">
              <w:rPr>
                <w:rFonts w:asciiTheme="minorHAnsi" w:hAnsiTheme="minorHAnsi" w:cstheme="minorHAnsi"/>
              </w:rPr>
              <w:t>Motor and Generator Manufacturing</w:t>
            </w:r>
          </w:p>
        </w:tc>
      </w:tr>
      <w:tr w14:paraId="7BF03728" w14:textId="77777777" w:rsidTr="00EC6665">
        <w:tblPrEx>
          <w:tblW w:w="0" w:type="auto"/>
          <w:tblInd w:w="-5" w:type="dxa"/>
          <w:tblLook w:val="04A0"/>
        </w:tblPrEx>
        <w:tc>
          <w:tcPr>
            <w:tcW w:w="1739" w:type="dxa"/>
          </w:tcPr>
          <w:p w:rsidR="00EC6665" w:rsidRPr="00A97E2B" w:rsidP="00D632A8" w14:paraId="7EA3C888" w14:textId="77777777">
            <w:pPr>
              <w:rPr>
                <w:rFonts w:asciiTheme="minorHAnsi" w:hAnsiTheme="minorHAnsi" w:cstheme="minorHAnsi"/>
              </w:rPr>
            </w:pPr>
            <w:r w:rsidRPr="00A97E2B">
              <w:rPr>
                <w:rFonts w:asciiTheme="minorHAnsi" w:hAnsiTheme="minorHAnsi" w:cstheme="minorHAnsi"/>
              </w:rPr>
              <w:t>335911</w:t>
            </w:r>
          </w:p>
        </w:tc>
        <w:tc>
          <w:tcPr>
            <w:tcW w:w="7626" w:type="dxa"/>
          </w:tcPr>
          <w:p w:rsidR="00EC6665" w:rsidRPr="00A97E2B" w:rsidP="00D632A8" w14:paraId="6C5109C2" w14:textId="77777777">
            <w:pPr>
              <w:rPr>
                <w:rFonts w:asciiTheme="minorHAnsi" w:hAnsiTheme="minorHAnsi" w:cstheme="minorHAnsi"/>
              </w:rPr>
            </w:pPr>
            <w:r w:rsidRPr="00A97E2B">
              <w:rPr>
                <w:rFonts w:asciiTheme="minorHAnsi" w:hAnsiTheme="minorHAnsi" w:cstheme="minorHAnsi"/>
              </w:rPr>
              <w:t>Storage Battery Manufacturing</w:t>
            </w:r>
          </w:p>
        </w:tc>
      </w:tr>
      <w:tr w14:paraId="49B233C2" w14:textId="77777777" w:rsidTr="00EC6665">
        <w:tblPrEx>
          <w:tblW w:w="0" w:type="auto"/>
          <w:tblInd w:w="-5" w:type="dxa"/>
          <w:tblLook w:val="04A0"/>
        </w:tblPrEx>
        <w:tc>
          <w:tcPr>
            <w:tcW w:w="1739" w:type="dxa"/>
          </w:tcPr>
          <w:p w:rsidR="00EC6665" w:rsidRPr="00A97E2B" w:rsidP="00D632A8" w14:paraId="4980F816" w14:textId="77777777">
            <w:pPr>
              <w:rPr>
                <w:rFonts w:asciiTheme="minorHAnsi" w:hAnsiTheme="minorHAnsi" w:cstheme="minorHAnsi"/>
              </w:rPr>
            </w:pPr>
            <w:r w:rsidRPr="00A97E2B">
              <w:rPr>
                <w:rFonts w:asciiTheme="minorHAnsi" w:hAnsiTheme="minorHAnsi" w:cstheme="minorHAnsi"/>
              </w:rPr>
              <w:t>335912</w:t>
            </w:r>
          </w:p>
        </w:tc>
        <w:tc>
          <w:tcPr>
            <w:tcW w:w="7626" w:type="dxa"/>
          </w:tcPr>
          <w:p w:rsidR="00EC6665" w:rsidRPr="00A97E2B" w:rsidP="00D632A8" w14:paraId="73BA35E3" w14:textId="77777777">
            <w:pPr>
              <w:rPr>
                <w:rFonts w:asciiTheme="minorHAnsi" w:hAnsiTheme="minorHAnsi" w:cstheme="minorHAnsi"/>
              </w:rPr>
            </w:pPr>
            <w:r w:rsidRPr="00A97E2B">
              <w:rPr>
                <w:rFonts w:asciiTheme="minorHAnsi" w:hAnsiTheme="minorHAnsi" w:cstheme="minorHAnsi"/>
              </w:rPr>
              <w:t>Primary Battery Manufacturing</w:t>
            </w:r>
          </w:p>
        </w:tc>
      </w:tr>
      <w:tr w14:paraId="68C84F7A" w14:textId="77777777" w:rsidTr="00EC6665">
        <w:tblPrEx>
          <w:tblW w:w="0" w:type="auto"/>
          <w:tblInd w:w="-5" w:type="dxa"/>
          <w:tblLook w:val="04A0"/>
        </w:tblPrEx>
        <w:tc>
          <w:tcPr>
            <w:tcW w:w="1739" w:type="dxa"/>
          </w:tcPr>
          <w:p w:rsidR="00EC6665" w:rsidRPr="00A97E2B" w:rsidP="00D632A8" w14:paraId="547881B3" w14:textId="77777777">
            <w:pPr>
              <w:rPr>
                <w:rFonts w:asciiTheme="minorHAnsi" w:hAnsiTheme="minorHAnsi" w:cstheme="minorHAnsi"/>
              </w:rPr>
            </w:pPr>
            <w:r w:rsidRPr="00A97E2B">
              <w:rPr>
                <w:rFonts w:asciiTheme="minorHAnsi" w:hAnsiTheme="minorHAnsi" w:cstheme="minorHAnsi"/>
              </w:rPr>
              <w:t>335921</w:t>
            </w:r>
          </w:p>
        </w:tc>
        <w:tc>
          <w:tcPr>
            <w:tcW w:w="7626" w:type="dxa"/>
          </w:tcPr>
          <w:p w:rsidR="00EC6665" w:rsidRPr="00A97E2B" w:rsidP="00D632A8" w14:paraId="2E14A345" w14:textId="77777777">
            <w:pPr>
              <w:rPr>
                <w:rFonts w:asciiTheme="minorHAnsi" w:hAnsiTheme="minorHAnsi" w:cstheme="minorHAnsi"/>
              </w:rPr>
            </w:pPr>
            <w:r w:rsidRPr="00A97E2B">
              <w:rPr>
                <w:rFonts w:asciiTheme="minorHAnsi" w:hAnsiTheme="minorHAnsi" w:cstheme="minorHAnsi"/>
              </w:rPr>
              <w:t>Fiber Optic Cable Manufacturing</w:t>
            </w:r>
          </w:p>
        </w:tc>
      </w:tr>
      <w:tr w14:paraId="444E6108" w14:textId="77777777" w:rsidTr="00EC6665">
        <w:tblPrEx>
          <w:tblW w:w="0" w:type="auto"/>
          <w:tblInd w:w="-5" w:type="dxa"/>
          <w:tblLook w:val="04A0"/>
        </w:tblPrEx>
        <w:tc>
          <w:tcPr>
            <w:tcW w:w="1739" w:type="dxa"/>
          </w:tcPr>
          <w:p w:rsidR="00EC6665" w:rsidRPr="00A97E2B" w:rsidP="00D632A8" w14:paraId="679DEB1C" w14:textId="77777777">
            <w:pPr>
              <w:rPr>
                <w:rFonts w:asciiTheme="minorHAnsi" w:hAnsiTheme="minorHAnsi" w:cstheme="minorHAnsi"/>
              </w:rPr>
            </w:pPr>
            <w:r w:rsidRPr="00A97E2B">
              <w:rPr>
                <w:rFonts w:asciiTheme="minorHAnsi" w:hAnsiTheme="minorHAnsi" w:cstheme="minorHAnsi"/>
              </w:rPr>
              <w:t>335991</w:t>
            </w:r>
          </w:p>
        </w:tc>
        <w:tc>
          <w:tcPr>
            <w:tcW w:w="7626" w:type="dxa"/>
          </w:tcPr>
          <w:p w:rsidR="00EC6665" w:rsidRPr="00A97E2B" w:rsidP="00D632A8" w14:paraId="305191AD" w14:textId="77777777">
            <w:pPr>
              <w:rPr>
                <w:rFonts w:asciiTheme="minorHAnsi" w:hAnsiTheme="minorHAnsi" w:cstheme="minorHAnsi"/>
              </w:rPr>
            </w:pPr>
            <w:r w:rsidRPr="00A97E2B">
              <w:rPr>
                <w:rFonts w:asciiTheme="minorHAnsi" w:hAnsiTheme="minorHAnsi" w:cstheme="minorHAnsi"/>
              </w:rPr>
              <w:t>Carbon and Graphite Product Manufacturing</w:t>
            </w:r>
          </w:p>
        </w:tc>
      </w:tr>
      <w:tr w14:paraId="5AECFB8C" w14:textId="77777777" w:rsidTr="00EC6665">
        <w:tblPrEx>
          <w:tblW w:w="0" w:type="auto"/>
          <w:tblInd w:w="-5" w:type="dxa"/>
          <w:tblLook w:val="04A0"/>
        </w:tblPrEx>
        <w:tc>
          <w:tcPr>
            <w:tcW w:w="1739" w:type="dxa"/>
          </w:tcPr>
          <w:p w:rsidR="00EC6665" w:rsidRPr="00A97E2B" w:rsidP="00D632A8" w14:paraId="0DED38D1" w14:textId="77777777">
            <w:pPr>
              <w:rPr>
                <w:rFonts w:asciiTheme="minorHAnsi" w:hAnsiTheme="minorHAnsi" w:cstheme="minorHAnsi"/>
              </w:rPr>
            </w:pPr>
            <w:r w:rsidRPr="00A97E2B">
              <w:rPr>
                <w:rFonts w:asciiTheme="minorHAnsi" w:hAnsiTheme="minorHAnsi" w:cstheme="minorHAnsi"/>
              </w:rPr>
              <w:t>336340</w:t>
            </w:r>
          </w:p>
        </w:tc>
        <w:tc>
          <w:tcPr>
            <w:tcW w:w="7626" w:type="dxa"/>
          </w:tcPr>
          <w:p w:rsidR="00EC6665" w:rsidRPr="00A97E2B" w:rsidP="00D632A8" w14:paraId="60A95349" w14:textId="77777777">
            <w:pPr>
              <w:rPr>
                <w:rFonts w:asciiTheme="minorHAnsi" w:hAnsiTheme="minorHAnsi" w:cstheme="minorHAnsi"/>
              </w:rPr>
            </w:pPr>
            <w:r w:rsidRPr="00A97E2B">
              <w:rPr>
                <w:rFonts w:asciiTheme="minorHAnsi" w:hAnsiTheme="minorHAnsi" w:cstheme="minorHAnsi"/>
              </w:rPr>
              <w:t xml:space="preserve">Motor Vehicle Brake System Manufacturing </w:t>
            </w:r>
          </w:p>
        </w:tc>
      </w:tr>
      <w:tr w14:paraId="38BC6DF9" w14:textId="77777777" w:rsidTr="00EC6665">
        <w:tblPrEx>
          <w:tblW w:w="0" w:type="auto"/>
          <w:tblInd w:w="-5" w:type="dxa"/>
          <w:tblLook w:val="04A0"/>
        </w:tblPrEx>
        <w:tc>
          <w:tcPr>
            <w:tcW w:w="1739" w:type="dxa"/>
          </w:tcPr>
          <w:p w:rsidR="00EC6665" w:rsidRPr="00A97E2B" w:rsidP="00D632A8" w14:paraId="507B1681" w14:textId="77777777">
            <w:pPr>
              <w:rPr>
                <w:rFonts w:asciiTheme="minorHAnsi" w:hAnsiTheme="minorHAnsi" w:cstheme="minorHAnsi"/>
              </w:rPr>
            </w:pPr>
            <w:r w:rsidRPr="00A97E2B">
              <w:rPr>
                <w:rFonts w:asciiTheme="minorHAnsi" w:hAnsiTheme="minorHAnsi" w:cstheme="minorHAnsi"/>
              </w:rPr>
              <w:t>336411</w:t>
            </w:r>
          </w:p>
        </w:tc>
        <w:tc>
          <w:tcPr>
            <w:tcW w:w="7626" w:type="dxa"/>
          </w:tcPr>
          <w:p w:rsidR="00EC6665" w:rsidRPr="00A97E2B" w:rsidP="00D632A8" w14:paraId="1D1B3B3E" w14:textId="77777777">
            <w:pPr>
              <w:rPr>
                <w:rFonts w:asciiTheme="minorHAnsi" w:hAnsiTheme="minorHAnsi" w:cstheme="minorHAnsi"/>
              </w:rPr>
            </w:pPr>
            <w:r w:rsidRPr="00A97E2B">
              <w:rPr>
                <w:rFonts w:asciiTheme="minorHAnsi" w:hAnsiTheme="minorHAnsi" w:cstheme="minorHAnsi"/>
              </w:rPr>
              <w:t>Aircraft Manufacturing</w:t>
            </w:r>
          </w:p>
        </w:tc>
      </w:tr>
      <w:tr w14:paraId="28E36F3D" w14:textId="77777777" w:rsidTr="00EC6665">
        <w:tblPrEx>
          <w:tblW w:w="0" w:type="auto"/>
          <w:tblInd w:w="-5" w:type="dxa"/>
          <w:tblLook w:val="04A0"/>
        </w:tblPrEx>
        <w:tc>
          <w:tcPr>
            <w:tcW w:w="1739" w:type="dxa"/>
          </w:tcPr>
          <w:p w:rsidR="00EC6665" w:rsidRPr="00A97E2B" w:rsidP="00D632A8" w14:paraId="2FD3C8FE" w14:textId="77777777">
            <w:pPr>
              <w:rPr>
                <w:rFonts w:asciiTheme="minorHAnsi" w:hAnsiTheme="minorHAnsi" w:cstheme="minorHAnsi"/>
              </w:rPr>
            </w:pPr>
            <w:r w:rsidRPr="00A97E2B">
              <w:rPr>
                <w:rFonts w:asciiTheme="minorHAnsi" w:hAnsiTheme="minorHAnsi" w:cstheme="minorHAnsi"/>
              </w:rPr>
              <w:t>336413</w:t>
            </w:r>
          </w:p>
        </w:tc>
        <w:tc>
          <w:tcPr>
            <w:tcW w:w="7626" w:type="dxa"/>
          </w:tcPr>
          <w:p w:rsidR="00EC6665" w:rsidRPr="00A97E2B" w:rsidP="00D632A8" w14:paraId="6AD28273" w14:textId="77777777">
            <w:pPr>
              <w:rPr>
                <w:rFonts w:asciiTheme="minorHAnsi" w:hAnsiTheme="minorHAnsi" w:cstheme="minorHAnsi"/>
              </w:rPr>
            </w:pPr>
            <w:r w:rsidRPr="00A97E2B">
              <w:rPr>
                <w:rFonts w:asciiTheme="minorHAnsi" w:hAnsiTheme="minorHAnsi" w:cstheme="minorHAnsi"/>
              </w:rPr>
              <w:t>Other Aircraft Parts and Auxiliary Equipment Manufacturing</w:t>
            </w:r>
          </w:p>
        </w:tc>
      </w:tr>
      <w:tr w14:paraId="1E1DD926" w14:textId="77777777" w:rsidTr="00EC6665">
        <w:tblPrEx>
          <w:tblW w:w="0" w:type="auto"/>
          <w:tblInd w:w="-5" w:type="dxa"/>
          <w:tblLook w:val="04A0"/>
        </w:tblPrEx>
        <w:tc>
          <w:tcPr>
            <w:tcW w:w="1739" w:type="dxa"/>
          </w:tcPr>
          <w:p w:rsidR="00EC6665" w:rsidRPr="00A97E2B" w:rsidP="00D632A8" w14:paraId="382F3B92" w14:textId="77777777">
            <w:pPr>
              <w:rPr>
                <w:rFonts w:asciiTheme="minorHAnsi" w:hAnsiTheme="minorHAnsi" w:cstheme="minorHAnsi"/>
              </w:rPr>
            </w:pPr>
            <w:r w:rsidRPr="00A97E2B">
              <w:rPr>
                <w:rFonts w:asciiTheme="minorHAnsi" w:hAnsiTheme="minorHAnsi" w:cstheme="minorHAnsi"/>
              </w:rPr>
              <w:t>336414</w:t>
            </w:r>
          </w:p>
        </w:tc>
        <w:tc>
          <w:tcPr>
            <w:tcW w:w="7626" w:type="dxa"/>
          </w:tcPr>
          <w:p w:rsidR="00EC6665" w:rsidRPr="00A97E2B" w:rsidP="00D632A8" w14:paraId="070D23AA" w14:textId="77777777">
            <w:pPr>
              <w:rPr>
                <w:rFonts w:asciiTheme="minorHAnsi" w:hAnsiTheme="minorHAnsi" w:cstheme="minorHAnsi"/>
              </w:rPr>
            </w:pPr>
            <w:r w:rsidRPr="00A97E2B">
              <w:rPr>
                <w:rFonts w:asciiTheme="minorHAnsi" w:hAnsiTheme="minorHAnsi" w:cstheme="minorHAnsi"/>
              </w:rPr>
              <w:t>Guided Missile and Space Vehicle Manufacturing</w:t>
            </w:r>
          </w:p>
        </w:tc>
      </w:tr>
      <w:tr w14:paraId="4C6732D6" w14:textId="77777777" w:rsidTr="00EC6665">
        <w:tblPrEx>
          <w:tblW w:w="0" w:type="auto"/>
          <w:tblInd w:w="-5" w:type="dxa"/>
          <w:tblLook w:val="04A0"/>
        </w:tblPrEx>
        <w:tc>
          <w:tcPr>
            <w:tcW w:w="1739" w:type="dxa"/>
          </w:tcPr>
          <w:p w:rsidR="00EC6665" w:rsidRPr="00A97E2B" w:rsidP="00D632A8" w14:paraId="7A20369B" w14:textId="77777777">
            <w:pPr>
              <w:rPr>
                <w:rFonts w:asciiTheme="minorHAnsi" w:hAnsiTheme="minorHAnsi" w:cstheme="minorHAnsi"/>
              </w:rPr>
            </w:pPr>
            <w:r w:rsidRPr="00A97E2B">
              <w:rPr>
                <w:rFonts w:asciiTheme="minorHAnsi" w:hAnsiTheme="minorHAnsi" w:cstheme="minorHAnsi"/>
              </w:rPr>
              <w:t>336611</w:t>
            </w:r>
          </w:p>
        </w:tc>
        <w:tc>
          <w:tcPr>
            <w:tcW w:w="7626" w:type="dxa"/>
          </w:tcPr>
          <w:p w:rsidR="00EC6665" w:rsidRPr="00A97E2B" w:rsidP="00D632A8" w14:paraId="40DBD42A" w14:textId="77777777">
            <w:pPr>
              <w:rPr>
                <w:rFonts w:asciiTheme="minorHAnsi" w:hAnsiTheme="minorHAnsi" w:cstheme="minorHAnsi"/>
              </w:rPr>
            </w:pPr>
            <w:r w:rsidRPr="00A97E2B">
              <w:rPr>
                <w:rFonts w:asciiTheme="minorHAnsi" w:hAnsiTheme="minorHAnsi" w:cstheme="minorHAnsi"/>
              </w:rPr>
              <w:t>Ship Building and Repairing</w:t>
            </w:r>
          </w:p>
        </w:tc>
      </w:tr>
      <w:tr w14:paraId="24A84B73" w14:textId="77777777" w:rsidTr="00EC6665">
        <w:tblPrEx>
          <w:tblW w:w="0" w:type="auto"/>
          <w:tblInd w:w="-5" w:type="dxa"/>
          <w:tblLook w:val="04A0"/>
        </w:tblPrEx>
        <w:tc>
          <w:tcPr>
            <w:tcW w:w="1739" w:type="dxa"/>
          </w:tcPr>
          <w:p w:rsidR="00EC6665" w:rsidRPr="00A97E2B" w:rsidP="00D632A8" w14:paraId="2E1624F1" w14:textId="77777777">
            <w:pPr>
              <w:rPr>
                <w:rFonts w:asciiTheme="minorHAnsi" w:hAnsiTheme="minorHAnsi" w:cstheme="minorHAnsi"/>
              </w:rPr>
            </w:pPr>
            <w:r w:rsidRPr="00A97E2B">
              <w:rPr>
                <w:rFonts w:asciiTheme="minorHAnsi" w:hAnsiTheme="minorHAnsi" w:cstheme="minorHAnsi"/>
              </w:rPr>
              <w:t>339114</w:t>
            </w:r>
          </w:p>
        </w:tc>
        <w:tc>
          <w:tcPr>
            <w:tcW w:w="7626" w:type="dxa"/>
          </w:tcPr>
          <w:p w:rsidR="00EC6665" w:rsidRPr="00A97E2B" w:rsidP="00D632A8" w14:paraId="22940C4B" w14:textId="77777777">
            <w:pPr>
              <w:rPr>
                <w:rFonts w:asciiTheme="minorHAnsi" w:hAnsiTheme="minorHAnsi" w:cstheme="minorHAnsi"/>
              </w:rPr>
            </w:pPr>
            <w:r w:rsidRPr="00A97E2B">
              <w:rPr>
                <w:rFonts w:asciiTheme="minorHAnsi" w:hAnsiTheme="minorHAnsi" w:cstheme="minorHAnsi"/>
              </w:rPr>
              <w:t>Dental Equipment and Supplies Manufacturing</w:t>
            </w:r>
          </w:p>
        </w:tc>
      </w:tr>
      <w:tr w14:paraId="39D0EFC4" w14:textId="77777777" w:rsidTr="00EC6665">
        <w:tblPrEx>
          <w:tblW w:w="0" w:type="auto"/>
          <w:tblInd w:w="-5" w:type="dxa"/>
          <w:tblLook w:val="04A0"/>
        </w:tblPrEx>
        <w:tc>
          <w:tcPr>
            <w:tcW w:w="1739" w:type="dxa"/>
          </w:tcPr>
          <w:p w:rsidR="00EC6665" w:rsidRPr="00A97E2B" w:rsidP="00D632A8" w14:paraId="67634913" w14:textId="77777777">
            <w:pPr>
              <w:rPr>
                <w:rFonts w:asciiTheme="minorHAnsi" w:hAnsiTheme="minorHAnsi" w:cstheme="minorHAnsi"/>
              </w:rPr>
            </w:pPr>
            <w:r w:rsidRPr="00A97E2B">
              <w:rPr>
                <w:rFonts w:asciiTheme="minorHAnsi" w:hAnsiTheme="minorHAnsi" w:cstheme="minorHAnsi"/>
              </w:rPr>
              <w:t>424310</w:t>
            </w:r>
          </w:p>
        </w:tc>
        <w:tc>
          <w:tcPr>
            <w:tcW w:w="7626" w:type="dxa"/>
          </w:tcPr>
          <w:p w:rsidR="00EC6665" w:rsidRPr="00A97E2B" w:rsidP="00D632A8" w14:paraId="66F756FC" w14:textId="77777777">
            <w:pPr>
              <w:rPr>
                <w:rFonts w:asciiTheme="minorHAnsi" w:hAnsiTheme="minorHAnsi" w:cstheme="minorHAnsi"/>
              </w:rPr>
            </w:pPr>
            <w:r w:rsidRPr="00A97E2B">
              <w:rPr>
                <w:rFonts w:asciiTheme="minorHAnsi" w:hAnsiTheme="minorHAnsi" w:cstheme="minorHAnsi"/>
              </w:rPr>
              <w:t>Piece Goods, Notions, and Other Dry Goods Merchant Wholesalers</w:t>
            </w:r>
          </w:p>
        </w:tc>
      </w:tr>
      <w:tr w14:paraId="1A5513B0" w14:textId="77777777" w:rsidTr="00EC6665">
        <w:tblPrEx>
          <w:tblW w:w="0" w:type="auto"/>
          <w:tblInd w:w="-5" w:type="dxa"/>
          <w:tblLook w:val="04A0"/>
        </w:tblPrEx>
        <w:tc>
          <w:tcPr>
            <w:tcW w:w="1739" w:type="dxa"/>
          </w:tcPr>
          <w:p w:rsidR="00EC6665" w:rsidRPr="00A97E2B" w:rsidP="00D632A8" w14:paraId="1F8B1376" w14:textId="77777777">
            <w:pPr>
              <w:rPr>
                <w:rFonts w:asciiTheme="minorHAnsi" w:hAnsiTheme="minorHAnsi" w:cstheme="minorHAnsi"/>
              </w:rPr>
            </w:pPr>
            <w:r w:rsidRPr="00A97E2B">
              <w:rPr>
                <w:rFonts w:asciiTheme="minorHAnsi" w:hAnsiTheme="minorHAnsi" w:cstheme="minorHAnsi"/>
              </w:rPr>
              <w:t>424690</w:t>
            </w:r>
          </w:p>
        </w:tc>
        <w:tc>
          <w:tcPr>
            <w:tcW w:w="7626" w:type="dxa"/>
          </w:tcPr>
          <w:p w:rsidR="00EC6665" w:rsidRPr="00A97E2B" w:rsidP="00D632A8" w14:paraId="357666DE" w14:textId="77777777">
            <w:pPr>
              <w:rPr>
                <w:rFonts w:asciiTheme="minorHAnsi" w:hAnsiTheme="minorHAnsi" w:cstheme="minorHAnsi"/>
              </w:rPr>
            </w:pPr>
            <w:r w:rsidRPr="00A97E2B">
              <w:rPr>
                <w:rFonts w:asciiTheme="minorHAnsi" w:hAnsiTheme="minorHAnsi" w:cstheme="minorHAnsi"/>
              </w:rPr>
              <w:t>Other Chemical and Allied Products Merchant Wholesalers</w:t>
            </w:r>
          </w:p>
        </w:tc>
      </w:tr>
      <w:tr w14:paraId="27F40EED" w14:textId="77777777" w:rsidTr="00EC6665">
        <w:tblPrEx>
          <w:tblW w:w="0" w:type="auto"/>
          <w:tblInd w:w="-5" w:type="dxa"/>
          <w:tblLook w:val="04A0"/>
        </w:tblPrEx>
        <w:tc>
          <w:tcPr>
            <w:tcW w:w="1739" w:type="dxa"/>
          </w:tcPr>
          <w:p w:rsidR="00EC6665" w:rsidRPr="00A97E2B" w:rsidP="00D632A8" w14:paraId="4CE113E3" w14:textId="77777777">
            <w:pPr>
              <w:rPr>
                <w:rFonts w:asciiTheme="minorHAnsi" w:hAnsiTheme="minorHAnsi" w:cstheme="minorHAnsi"/>
              </w:rPr>
            </w:pPr>
            <w:r w:rsidRPr="00A97E2B">
              <w:rPr>
                <w:rFonts w:asciiTheme="minorHAnsi" w:hAnsiTheme="minorHAnsi" w:cstheme="minorHAnsi"/>
              </w:rPr>
              <w:t>424710</w:t>
            </w:r>
          </w:p>
        </w:tc>
        <w:tc>
          <w:tcPr>
            <w:tcW w:w="7626" w:type="dxa"/>
          </w:tcPr>
          <w:p w:rsidR="00EC6665" w:rsidRPr="00A97E2B" w:rsidP="00D632A8" w14:paraId="71C4DA35" w14:textId="77777777">
            <w:pPr>
              <w:rPr>
                <w:rFonts w:asciiTheme="minorHAnsi" w:hAnsiTheme="minorHAnsi" w:cstheme="minorHAnsi"/>
              </w:rPr>
            </w:pPr>
            <w:r w:rsidRPr="00A97E2B">
              <w:rPr>
                <w:rFonts w:asciiTheme="minorHAnsi" w:hAnsiTheme="minorHAnsi" w:cstheme="minorHAnsi"/>
              </w:rPr>
              <w:t>Petroleum Bulk Stations and Terminals</w:t>
            </w:r>
          </w:p>
        </w:tc>
      </w:tr>
      <w:tr w14:paraId="75ACE737" w14:textId="77777777" w:rsidTr="00EC6665">
        <w:tblPrEx>
          <w:tblW w:w="0" w:type="auto"/>
          <w:tblInd w:w="-5" w:type="dxa"/>
          <w:tblLook w:val="04A0"/>
        </w:tblPrEx>
        <w:tc>
          <w:tcPr>
            <w:tcW w:w="1739" w:type="dxa"/>
          </w:tcPr>
          <w:p w:rsidR="00EC6665" w:rsidRPr="00A97E2B" w:rsidP="00D632A8" w14:paraId="58ED74AF" w14:textId="77777777">
            <w:pPr>
              <w:rPr>
                <w:rFonts w:asciiTheme="minorHAnsi" w:hAnsiTheme="minorHAnsi" w:cstheme="minorHAnsi"/>
              </w:rPr>
            </w:pPr>
            <w:r w:rsidRPr="00A97E2B">
              <w:rPr>
                <w:rFonts w:asciiTheme="minorHAnsi" w:hAnsiTheme="minorHAnsi" w:cstheme="minorHAnsi"/>
              </w:rPr>
              <w:t>562211</w:t>
            </w:r>
          </w:p>
        </w:tc>
        <w:tc>
          <w:tcPr>
            <w:tcW w:w="7626" w:type="dxa"/>
          </w:tcPr>
          <w:p w:rsidR="00EC6665" w:rsidRPr="00A97E2B" w:rsidP="00D632A8" w14:paraId="28A24E91" w14:textId="77777777">
            <w:pPr>
              <w:rPr>
                <w:rFonts w:asciiTheme="minorHAnsi" w:hAnsiTheme="minorHAnsi" w:cstheme="minorHAnsi"/>
              </w:rPr>
            </w:pPr>
            <w:r w:rsidRPr="00A97E2B">
              <w:rPr>
                <w:rFonts w:asciiTheme="minorHAnsi" w:hAnsiTheme="minorHAnsi" w:cstheme="minorHAnsi"/>
              </w:rPr>
              <w:t>Hazardous Waste Treatment and Disposal</w:t>
            </w:r>
          </w:p>
        </w:tc>
      </w:tr>
      <w:tr w14:paraId="2378E700" w14:textId="77777777" w:rsidTr="00EC6665">
        <w:tblPrEx>
          <w:tblW w:w="0" w:type="auto"/>
          <w:tblInd w:w="-5" w:type="dxa"/>
          <w:tblLook w:val="04A0"/>
        </w:tblPrEx>
        <w:tc>
          <w:tcPr>
            <w:tcW w:w="1739" w:type="dxa"/>
          </w:tcPr>
          <w:p w:rsidR="00EC6665" w:rsidRPr="00A97E2B" w:rsidP="00D632A8" w14:paraId="052F2152" w14:textId="77777777">
            <w:pPr>
              <w:rPr>
                <w:rFonts w:asciiTheme="minorHAnsi" w:hAnsiTheme="minorHAnsi" w:cstheme="minorHAnsi"/>
              </w:rPr>
            </w:pPr>
            <w:r w:rsidRPr="00A97E2B">
              <w:rPr>
                <w:rFonts w:asciiTheme="minorHAnsi" w:hAnsiTheme="minorHAnsi" w:cstheme="minorHAnsi"/>
              </w:rPr>
              <w:t>562213</w:t>
            </w:r>
          </w:p>
        </w:tc>
        <w:tc>
          <w:tcPr>
            <w:tcW w:w="7626" w:type="dxa"/>
          </w:tcPr>
          <w:p w:rsidR="00EC6665" w:rsidRPr="00A97E2B" w:rsidP="00D632A8" w14:paraId="7C1DEF79" w14:textId="77777777">
            <w:pPr>
              <w:rPr>
                <w:rFonts w:asciiTheme="minorHAnsi" w:hAnsiTheme="minorHAnsi" w:cstheme="minorHAnsi"/>
              </w:rPr>
            </w:pPr>
            <w:r w:rsidRPr="00A97E2B">
              <w:rPr>
                <w:rFonts w:asciiTheme="minorHAnsi" w:hAnsiTheme="minorHAnsi" w:cstheme="minorHAnsi"/>
              </w:rPr>
              <w:t>Solid Waste Combustors and Incinerators</w:t>
            </w:r>
          </w:p>
        </w:tc>
      </w:tr>
      <w:bookmarkEnd w:id="22"/>
    </w:tbl>
    <w:p w:rsidR="00EC6665" w:rsidRPr="00A97E2B" w:rsidP="00EC6665" w14:paraId="793DA799" w14:textId="7FB1BDC3">
      <w:pPr>
        <w:rPr>
          <w:rFonts w:asciiTheme="minorHAnsi" w:hAnsiTheme="minorHAnsi" w:cstheme="minorHAnsi"/>
          <w:lang w:bidi="en-US"/>
        </w:rPr>
      </w:pPr>
    </w:p>
    <w:sectPr w:rsidSect="002059F4">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2B6491"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491" w:rsidP="009505AD" w14:paraId="79EB01F2" w14:textId="39482EC5">
    <w:pPr>
      <w:pStyle w:val="Footer"/>
      <w:spacing w:before="120"/>
      <w:jc w:val="center"/>
    </w:pPr>
    <w:sdt>
      <w:sdtPr>
        <w:id w:val="1988427682"/>
        <w:docPartObj>
          <w:docPartGallery w:val="Page Numbers (Top of Page)"/>
          <w:docPartUnique/>
        </w:docPartObj>
      </w:sdtPr>
      <w:sdtContent>
        <w:r w:rsidRPr="009505AD" w:rsidR="00C03FB3">
          <w:rPr>
            <w:sz w:val="20"/>
            <w:szCs w:val="20"/>
          </w:rPr>
          <w:t xml:space="preserve">Page </w:t>
        </w:r>
        <w:r w:rsidRPr="009505AD" w:rsidR="00C03FB3">
          <w:rPr>
            <w:b/>
            <w:bCs/>
            <w:sz w:val="20"/>
            <w:szCs w:val="20"/>
          </w:rPr>
          <w:fldChar w:fldCharType="begin"/>
        </w:r>
        <w:r w:rsidRPr="009505AD" w:rsidR="00C03FB3">
          <w:rPr>
            <w:b/>
            <w:bCs/>
            <w:sz w:val="20"/>
            <w:szCs w:val="20"/>
          </w:rPr>
          <w:instrText xml:space="preserve"> PAGE </w:instrText>
        </w:r>
        <w:r w:rsidRPr="009505AD" w:rsidR="00C03FB3">
          <w:rPr>
            <w:b/>
            <w:bCs/>
            <w:sz w:val="20"/>
            <w:szCs w:val="20"/>
          </w:rPr>
          <w:fldChar w:fldCharType="separate"/>
        </w:r>
        <w:r w:rsidR="00C03FB3">
          <w:rPr>
            <w:b/>
            <w:bCs/>
            <w:sz w:val="20"/>
            <w:szCs w:val="20"/>
          </w:rPr>
          <w:t>2</w:t>
        </w:r>
        <w:r w:rsidRPr="009505AD" w:rsidR="00C03FB3">
          <w:rPr>
            <w:b/>
            <w:bCs/>
            <w:sz w:val="20"/>
            <w:szCs w:val="20"/>
          </w:rPr>
          <w:fldChar w:fldCharType="end"/>
        </w:r>
        <w:r w:rsidRPr="009505AD" w:rsidR="00C03FB3">
          <w:rPr>
            <w:sz w:val="20"/>
            <w:szCs w:val="20"/>
          </w:rPr>
          <w:t xml:space="preserve"> of </w:t>
        </w:r>
        <w:r w:rsidRPr="009505AD" w:rsidR="00C03FB3">
          <w:rPr>
            <w:b/>
            <w:bCs/>
            <w:sz w:val="20"/>
            <w:szCs w:val="20"/>
          </w:rPr>
          <w:fldChar w:fldCharType="begin"/>
        </w:r>
        <w:r w:rsidRPr="009505AD" w:rsidR="00C03FB3">
          <w:rPr>
            <w:b/>
            <w:bCs/>
            <w:sz w:val="20"/>
            <w:szCs w:val="20"/>
          </w:rPr>
          <w:instrText xml:space="preserve"> NUMPAGES  </w:instrText>
        </w:r>
        <w:r w:rsidRPr="009505AD" w:rsidR="00C03FB3">
          <w:rPr>
            <w:b/>
            <w:bCs/>
            <w:sz w:val="20"/>
            <w:szCs w:val="20"/>
          </w:rPr>
          <w:fldChar w:fldCharType="separate"/>
        </w:r>
        <w:r w:rsidR="00C03FB3">
          <w:rPr>
            <w:b/>
            <w:bCs/>
            <w:sz w:val="20"/>
            <w:szCs w:val="20"/>
          </w:rPr>
          <w:t>5</w:t>
        </w:r>
        <w:r w:rsidRPr="009505AD" w:rsidR="00C03FB3">
          <w:rPr>
            <w:b/>
            <w:bCs/>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491" w:rsidRPr="00941C1F" w:rsidP="00AF7617" w14:paraId="3A1F1855" w14:textId="18003A60">
    <w:pPr>
      <w:pStyle w:val="Header"/>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37DB5"/>
    <w:multiLevelType w:val="hybridMultilevel"/>
    <w:tmpl w:val="0E9A9AE0"/>
    <w:lvl w:ilvl="0">
      <w:start w:val="1"/>
      <w:numFmt w:val="decimal"/>
      <w:lvlText w:val="%1."/>
      <w:lvlJc w:val="left"/>
      <w:pPr>
        <w:ind w:left="1104" w:hanging="45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464" w:hanging="360"/>
      </w:pPr>
      <w:rPr>
        <w:rFonts w:eastAsia="Times New Roman" w:asciiTheme="minorHAnsi" w:hAnsiTheme="minorHAnsi" w:cstheme="minorHAnsi" w:hint="default"/>
        <w:b w:val="0"/>
        <w:bCs w:val="0"/>
        <w:i w:val="0"/>
        <w:iCs w:val="0"/>
        <w:spacing w:val="-1"/>
        <w:w w:val="100"/>
        <w:sz w:val="24"/>
        <w:szCs w:val="24"/>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53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611"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1">
    <w:nsid w:val="09C16B09"/>
    <w:multiLevelType w:val="hybridMultilevel"/>
    <w:tmpl w:val="F6F6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B05D26"/>
    <w:multiLevelType w:val="hybridMultilevel"/>
    <w:tmpl w:val="89A052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A963088"/>
    <w:multiLevelType w:val="hybridMultilevel"/>
    <w:tmpl w:val="163EC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84638A"/>
    <w:multiLevelType w:val="hybridMultilevel"/>
    <w:tmpl w:val="CDA4C57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97F30C0"/>
    <w:multiLevelType w:val="hybridMultilevel"/>
    <w:tmpl w:val="E8709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E0210C"/>
    <w:multiLevelType w:val="hybridMultilevel"/>
    <w:tmpl w:val="E2F42508"/>
    <w:lvl w:ilvl="0">
      <w:start w:val="1"/>
      <w:numFmt w:val="decimal"/>
      <w:lvlText w:val="%1."/>
      <w:lvlJc w:val="left"/>
      <w:pPr>
        <w:ind w:left="-198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540" w:hanging="180"/>
      </w:pPr>
    </w:lvl>
    <w:lvl w:ilvl="3" w:tentative="1">
      <w:start w:val="1"/>
      <w:numFmt w:val="decimal"/>
      <w:lvlText w:val="%4."/>
      <w:lvlJc w:val="left"/>
      <w:pPr>
        <w:ind w:left="180" w:hanging="360"/>
      </w:pPr>
    </w:lvl>
    <w:lvl w:ilvl="4" w:tentative="1">
      <w:start w:val="1"/>
      <w:numFmt w:val="lowerLetter"/>
      <w:lvlText w:val="%5."/>
      <w:lvlJc w:val="left"/>
      <w:pPr>
        <w:ind w:left="900" w:hanging="360"/>
      </w:pPr>
    </w:lvl>
    <w:lvl w:ilvl="5" w:tentative="1">
      <w:start w:val="1"/>
      <w:numFmt w:val="lowerRoman"/>
      <w:lvlText w:val="%6."/>
      <w:lvlJc w:val="right"/>
      <w:pPr>
        <w:ind w:left="1620" w:hanging="180"/>
      </w:pPr>
    </w:lvl>
    <w:lvl w:ilvl="6" w:tentative="1">
      <w:start w:val="1"/>
      <w:numFmt w:val="decimal"/>
      <w:lvlText w:val="%7."/>
      <w:lvlJc w:val="left"/>
      <w:pPr>
        <w:ind w:left="2340" w:hanging="360"/>
      </w:pPr>
    </w:lvl>
    <w:lvl w:ilvl="7" w:tentative="1">
      <w:start w:val="1"/>
      <w:numFmt w:val="lowerLetter"/>
      <w:lvlText w:val="%8."/>
      <w:lvlJc w:val="left"/>
      <w:pPr>
        <w:ind w:left="3060" w:hanging="360"/>
      </w:pPr>
    </w:lvl>
    <w:lvl w:ilvl="8" w:tentative="1">
      <w:start w:val="1"/>
      <w:numFmt w:val="lowerRoman"/>
      <w:lvlText w:val="%9."/>
      <w:lvlJc w:val="right"/>
      <w:pPr>
        <w:ind w:left="3780" w:hanging="180"/>
      </w:pPr>
    </w:lvl>
  </w:abstractNum>
  <w:abstractNum w:abstractNumId="8">
    <w:nsid w:val="2B366A4E"/>
    <w:multiLevelType w:val="hybridMultilevel"/>
    <w:tmpl w:val="B816B0FC"/>
    <w:lvl w:ilvl="0">
      <w:start w:val="7"/>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A502569"/>
    <w:multiLevelType w:val="hybridMultilevel"/>
    <w:tmpl w:val="E38ACA00"/>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2">
    <w:nsid w:val="5C527F15"/>
    <w:multiLevelType w:val="hybridMultilevel"/>
    <w:tmpl w:val="B28AD7AC"/>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805822"/>
    <w:multiLevelType w:val="hybridMultilevel"/>
    <w:tmpl w:val="DC6E2622"/>
    <w:lvl w:ilvl="0">
      <w:start w:val="1"/>
      <w:numFmt w:val="decimal"/>
      <w:lvlText w:val="%1)"/>
      <w:lvlJc w:val="left"/>
      <w:pPr>
        <w:ind w:left="900" w:hanging="360"/>
      </w:pPr>
      <w:rPr>
        <w:rFonts w:eastAsia="Times New Roman" w:asciiTheme="minorHAnsi" w:hAnsiTheme="minorHAnsi" w:cstheme="minorHAnsi" w:hint="default"/>
        <w:b w:val="0"/>
        <w:bCs w:val="0"/>
        <w:i w:val="0"/>
        <w:iCs w:val="0"/>
        <w:spacing w:val="0"/>
        <w:w w:val="100"/>
        <w:sz w:val="24"/>
        <w:szCs w:val="24"/>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98" w:hanging="360"/>
      </w:pPr>
      <w:rPr>
        <w:rFonts w:hint="default"/>
        <w:lang w:val="en-US" w:eastAsia="en-US" w:bidi="ar-SA"/>
      </w:rPr>
    </w:lvl>
    <w:lvl w:ilvl="3">
      <w:start w:val="0"/>
      <w:numFmt w:val="bullet"/>
      <w:lvlText w:val="•"/>
      <w:lvlJc w:val="left"/>
      <w:pPr>
        <w:ind w:left="4532" w:hanging="360"/>
      </w:pPr>
      <w:rPr>
        <w:rFonts w:hint="default"/>
        <w:lang w:val="en-US" w:eastAsia="en-US" w:bidi="ar-SA"/>
      </w:rPr>
    </w:lvl>
    <w:lvl w:ilvl="4">
      <w:start w:val="0"/>
      <w:numFmt w:val="bullet"/>
      <w:lvlText w:val="•"/>
      <w:lvlJc w:val="left"/>
      <w:pPr>
        <w:ind w:left="5466" w:hanging="360"/>
      </w:pPr>
      <w:rPr>
        <w:rFonts w:hint="default"/>
        <w:lang w:val="en-US" w:eastAsia="en-US" w:bidi="ar-SA"/>
      </w:rPr>
    </w:lvl>
    <w:lvl w:ilvl="5">
      <w:start w:val="0"/>
      <w:numFmt w:val="bullet"/>
      <w:lvlText w:val="•"/>
      <w:lvlJc w:val="left"/>
      <w:pPr>
        <w:ind w:left="6400" w:hanging="360"/>
      </w:pPr>
      <w:rPr>
        <w:rFonts w:hint="default"/>
        <w:lang w:val="en-US" w:eastAsia="en-US" w:bidi="ar-SA"/>
      </w:rPr>
    </w:lvl>
    <w:lvl w:ilvl="6">
      <w:start w:val="0"/>
      <w:numFmt w:val="bullet"/>
      <w:lvlText w:val="•"/>
      <w:lvlJc w:val="left"/>
      <w:pPr>
        <w:ind w:left="7334" w:hanging="360"/>
      </w:pPr>
      <w:rPr>
        <w:rFonts w:hint="default"/>
        <w:lang w:val="en-US" w:eastAsia="en-US" w:bidi="ar-SA"/>
      </w:rPr>
    </w:lvl>
    <w:lvl w:ilvl="7">
      <w:start w:val="0"/>
      <w:numFmt w:val="bullet"/>
      <w:lvlText w:val="•"/>
      <w:lvlJc w:val="left"/>
      <w:pPr>
        <w:ind w:left="8268" w:hanging="360"/>
      </w:pPr>
      <w:rPr>
        <w:rFonts w:hint="default"/>
        <w:lang w:val="en-US" w:eastAsia="en-US" w:bidi="ar-SA"/>
      </w:rPr>
    </w:lvl>
    <w:lvl w:ilvl="8">
      <w:start w:val="0"/>
      <w:numFmt w:val="bullet"/>
      <w:lvlText w:val="•"/>
      <w:lvlJc w:val="left"/>
      <w:pPr>
        <w:ind w:left="9202" w:hanging="360"/>
      </w:pPr>
      <w:rPr>
        <w:rFonts w:hint="default"/>
        <w:lang w:val="en-US" w:eastAsia="en-US" w:bidi="ar-SA"/>
      </w:rPr>
    </w:lvl>
  </w:abstractNum>
  <w:abstractNum w:abstractNumId="14">
    <w:nsid w:val="5D92785D"/>
    <w:multiLevelType w:val="hybridMultilevel"/>
    <w:tmpl w:val="A8C287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ED8216F"/>
    <w:multiLevelType w:val="hybridMultilevel"/>
    <w:tmpl w:val="EF38B9C6"/>
    <w:lvl w:ilvl="0">
      <w:start w:val="10"/>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DC1D7A"/>
    <w:multiLevelType w:val="hybridMultilevel"/>
    <w:tmpl w:val="071E8638"/>
    <w:lvl w:ilvl="0">
      <w:start w:val="1"/>
      <w:numFmt w:val="bullet"/>
      <w:lvlText w:val=""/>
      <w:lvlJc w:val="left"/>
      <w:pPr>
        <w:ind w:left="1155" w:hanging="360"/>
      </w:pPr>
      <w:rPr>
        <w:rFonts w:ascii="Symbol" w:hAnsi="Symbol" w:hint="default"/>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num w:numId="1" w16cid:durableId="715276214">
    <w:abstractNumId w:val="10"/>
  </w:num>
  <w:num w:numId="2" w16cid:durableId="406532909">
    <w:abstractNumId w:val="9"/>
    <w:lvlOverride w:ilvl="0">
      <w:startOverride w:val="17"/>
    </w:lvlOverride>
  </w:num>
  <w:num w:numId="3" w16cid:durableId="898172537">
    <w:abstractNumId w:val="12"/>
  </w:num>
  <w:num w:numId="4" w16cid:durableId="1183200787">
    <w:abstractNumId w:val="2"/>
  </w:num>
  <w:num w:numId="5" w16cid:durableId="1363676027">
    <w:abstractNumId w:val="11"/>
  </w:num>
  <w:num w:numId="6" w16cid:durableId="800464466">
    <w:abstractNumId w:val="13"/>
  </w:num>
  <w:num w:numId="7" w16cid:durableId="2033338633">
    <w:abstractNumId w:val="0"/>
  </w:num>
  <w:num w:numId="8" w16cid:durableId="1859268217">
    <w:abstractNumId w:val="3"/>
  </w:num>
  <w:num w:numId="9" w16cid:durableId="1742873566">
    <w:abstractNumId w:val="6"/>
  </w:num>
  <w:num w:numId="10" w16cid:durableId="1971016749">
    <w:abstractNumId w:val="1"/>
  </w:num>
  <w:num w:numId="11" w16cid:durableId="815492124">
    <w:abstractNumId w:val="16"/>
  </w:num>
  <w:num w:numId="12" w16cid:durableId="315644660">
    <w:abstractNumId w:val="17"/>
  </w:num>
  <w:num w:numId="13" w16cid:durableId="535001339">
    <w:abstractNumId w:val="4"/>
  </w:num>
  <w:num w:numId="14" w16cid:durableId="1972317976">
    <w:abstractNumId w:val="7"/>
  </w:num>
  <w:num w:numId="15" w16cid:durableId="651760421">
    <w:abstractNumId w:val="8"/>
  </w:num>
  <w:num w:numId="16" w16cid:durableId="810098163">
    <w:abstractNumId w:val="15"/>
  </w:num>
  <w:num w:numId="17" w16cid:durableId="1962418143">
    <w:abstractNumId w:val="5"/>
  </w:num>
  <w:num w:numId="18" w16cid:durableId="6737989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1A9C"/>
    <w:rsid w:val="00002BBB"/>
    <w:rsid w:val="00003315"/>
    <w:rsid w:val="00005584"/>
    <w:rsid w:val="0000670B"/>
    <w:rsid w:val="00006B5B"/>
    <w:rsid w:val="000102D1"/>
    <w:rsid w:val="00010632"/>
    <w:rsid w:val="000141D9"/>
    <w:rsid w:val="000217B0"/>
    <w:rsid w:val="00024916"/>
    <w:rsid w:val="0002594D"/>
    <w:rsid w:val="0002784A"/>
    <w:rsid w:val="000278B0"/>
    <w:rsid w:val="0003181D"/>
    <w:rsid w:val="00032846"/>
    <w:rsid w:val="00033408"/>
    <w:rsid w:val="0003603E"/>
    <w:rsid w:val="000370C1"/>
    <w:rsid w:val="00043028"/>
    <w:rsid w:val="000453DB"/>
    <w:rsid w:val="00045A34"/>
    <w:rsid w:val="0004632D"/>
    <w:rsid w:val="0004744F"/>
    <w:rsid w:val="00047FD4"/>
    <w:rsid w:val="0005097C"/>
    <w:rsid w:val="00054C80"/>
    <w:rsid w:val="000602CE"/>
    <w:rsid w:val="00061B98"/>
    <w:rsid w:val="00061DFC"/>
    <w:rsid w:val="00062360"/>
    <w:rsid w:val="00062443"/>
    <w:rsid w:val="00062606"/>
    <w:rsid w:val="0006464F"/>
    <w:rsid w:val="000656A4"/>
    <w:rsid w:val="00067545"/>
    <w:rsid w:val="00073171"/>
    <w:rsid w:val="00077599"/>
    <w:rsid w:val="00086845"/>
    <w:rsid w:val="00086DC2"/>
    <w:rsid w:val="000916EA"/>
    <w:rsid w:val="00093070"/>
    <w:rsid w:val="00097C0A"/>
    <w:rsid w:val="00097FB4"/>
    <w:rsid w:val="000A7492"/>
    <w:rsid w:val="000A7DBE"/>
    <w:rsid w:val="000B123B"/>
    <w:rsid w:val="000C2D41"/>
    <w:rsid w:val="000C73A5"/>
    <w:rsid w:val="000D423A"/>
    <w:rsid w:val="000D5E31"/>
    <w:rsid w:val="000E0E9A"/>
    <w:rsid w:val="000E2898"/>
    <w:rsid w:val="000E37B3"/>
    <w:rsid w:val="000E6823"/>
    <w:rsid w:val="000F092C"/>
    <w:rsid w:val="000F3685"/>
    <w:rsid w:val="000F48CE"/>
    <w:rsid w:val="001021C8"/>
    <w:rsid w:val="00103B2E"/>
    <w:rsid w:val="001059D9"/>
    <w:rsid w:val="00106A74"/>
    <w:rsid w:val="00107247"/>
    <w:rsid w:val="00110B31"/>
    <w:rsid w:val="00117F7E"/>
    <w:rsid w:val="0012070B"/>
    <w:rsid w:val="00120736"/>
    <w:rsid w:val="0012107D"/>
    <w:rsid w:val="0012337E"/>
    <w:rsid w:val="001278AD"/>
    <w:rsid w:val="001317D7"/>
    <w:rsid w:val="00133AF8"/>
    <w:rsid w:val="001353A7"/>
    <w:rsid w:val="00136C5B"/>
    <w:rsid w:val="0014612A"/>
    <w:rsid w:val="00147042"/>
    <w:rsid w:val="001506AC"/>
    <w:rsid w:val="00150BA0"/>
    <w:rsid w:val="00152CD8"/>
    <w:rsid w:val="0015314A"/>
    <w:rsid w:val="0015341C"/>
    <w:rsid w:val="0015566B"/>
    <w:rsid w:val="00157C46"/>
    <w:rsid w:val="00161ED7"/>
    <w:rsid w:val="001652BC"/>
    <w:rsid w:val="00167498"/>
    <w:rsid w:val="00167D31"/>
    <w:rsid w:val="00174CD9"/>
    <w:rsid w:val="00177C98"/>
    <w:rsid w:val="00180833"/>
    <w:rsid w:val="001820FD"/>
    <w:rsid w:val="00182115"/>
    <w:rsid w:val="00183A5E"/>
    <w:rsid w:val="0018567B"/>
    <w:rsid w:val="0018575F"/>
    <w:rsid w:val="00192218"/>
    <w:rsid w:val="001A4BBA"/>
    <w:rsid w:val="001B0AE0"/>
    <w:rsid w:val="001B4281"/>
    <w:rsid w:val="001B45B0"/>
    <w:rsid w:val="001B5235"/>
    <w:rsid w:val="001B53C7"/>
    <w:rsid w:val="001C3187"/>
    <w:rsid w:val="001C3C16"/>
    <w:rsid w:val="001C3D9F"/>
    <w:rsid w:val="001C61C5"/>
    <w:rsid w:val="001C7DAB"/>
    <w:rsid w:val="001D1CBE"/>
    <w:rsid w:val="001D306B"/>
    <w:rsid w:val="001D4315"/>
    <w:rsid w:val="001E0DDA"/>
    <w:rsid w:val="001E5236"/>
    <w:rsid w:val="001E6BE2"/>
    <w:rsid w:val="001E7F2E"/>
    <w:rsid w:val="001F1E10"/>
    <w:rsid w:val="001F30D6"/>
    <w:rsid w:val="001F5635"/>
    <w:rsid w:val="001F66AB"/>
    <w:rsid w:val="002005A0"/>
    <w:rsid w:val="00203312"/>
    <w:rsid w:val="002059F4"/>
    <w:rsid w:val="002061D9"/>
    <w:rsid w:val="002119AE"/>
    <w:rsid w:val="00215B24"/>
    <w:rsid w:val="002171E6"/>
    <w:rsid w:val="00221666"/>
    <w:rsid w:val="0022704E"/>
    <w:rsid w:val="00227423"/>
    <w:rsid w:val="00230D09"/>
    <w:rsid w:val="0023139E"/>
    <w:rsid w:val="00232EA6"/>
    <w:rsid w:val="00233773"/>
    <w:rsid w:val="00233997"/>
    <w:rsid w:val="00234991"/>
    <w:rsid w:val="0023602B"/>
    <w:rsid w:val="00236B84"/>
    <w:rsid w:val="00237435"/>
    <w:rsid w:val="002418A1"/>
    <w:rsid w:val="00244E61"/>
    <w:rsid w:val="00245D2E"/>
    <w:rsid w:val="00246CC7"/>
    <w:rsid w:val="0025224D"/>
    <w:rsid w:val="00252460"/>
    <w:rsid w:val="00253DF3"/>
    <w:rsid w:val="002578C2"/>
    <w:rsid w:val="00262A22"/>
    <w:rsid w:val="0026304B"/>
    <w:rsid w:val="002659DE"/>
    <w:rsid w:val="00265A1E"/>
    <w:rsid w:val="00271285"/>
    <w:rsid w:val="002747E2"/>
    <w:rsid w:val="00275991"/>
    <w:rsid w:val="00276BF5"/>
    <w:rsid w:val="00280400"/>
    <w:rsid w:val="00280B2F"/>
    <w:rsid w:val="002910C3"/>
    <w:rsid w:val="002917DB"/>
    <w:rsid w:val="00292FD4"/>
    <w:rsid w:val="00294EAC"/>
    <w:rsid w:val="002957F4"/>
    <w:rsid w:val="002A031B"/>
    <w:rsid w:val="002A07CD"/>
    <w:rsid w:val="002A1ACC"/>
    <w:rsid w:val="002A3714"/>
    <w:rsid w:val="002A5E31"/>
    <w:rsid w:val="002B1127"/>
    <w:rsid w:val="002B1A4B"/>
    <w:rsid w:val="002B290C"/>
    <w:rsid w:val="002B2EA6"/>
    <w:rsid w:val="002B62A0"/>
    <w:rsid w:val="002B6491"/>
    <w:rsid w:val="002C740F"/>
    <w:rsid w:val="002D017E"/>
    <w:rsid w:val="002D3DDF"/>
    <w:rsid w:val="002E2342"/>
    <w:rsid w:val="002E3A57"/>
    <w:rsid w:val="002E3DA4"/>
    <w:rsid w:val="002E5B79"/>
    <w:rsid w:val="002E78F0"/>
    <w:rsid w:val="002F07ED"/>
    <w:rsid w:val="002F0984"/>
    <w:rsid w:val="002F21F7"/>
    <w:rsid w:val="002F793B"/>
    <w:rsid w:val="00303785"/>
    <w:rsid w:val="003041B0"/>
    <w:rsid w:val="00313A97"/>
    <w:rsid w:val="00320B7F"/>
    <w:rsid w:val="003224CA"/>
    <w:rsid w:val="00325600"/>
    <w:rsid w:val="003302D2"/>
    <w:rsid w:val="00341D6A"/>
    <w:rsid w:val="0034457B"/>
    <w:rsid w:val="003476AE"/>
    <w:rsid w:val="00350D46"/>
    <w:rsid w:val="00351A59"/>
    <w:rsid w:val="003531EB"/>
    <w:rsid w:val="00362B9B"/>
    <w:rsid w:val="003645F8"/>
    <w:rsid w:val="00364F22"/>
    <w:rsid w:val="00365C50"/>
    <w:rsid w:val="003704A4"/>
    <w:rsid w:val="003704D6"/>
    <w:rsid w:val="00374EBC"/>
    <w:rsid w:val="00377490"/>
    <w:rsid w:val="00381A40"/>
    <w:rsid w:val="003823D4"/>
    <w:rsid w:val="003829A3"/>
    <w:rsid w:val="003832B9"/>
    <w:rsid w:val="003845EA"/>
    <w:rsid w:val="003853DC"/>
    <w:rsid w:val="00387CB1"/>
    <w:rsid w:val="00392ED8"/>
    <w:rsid w:val="00393ED4"/>
    <w:rsid w:val="003951A1"/>
    <w:rsid w:val="00395C2C"/>
    <w:rsid w:val="003A05E2"/>
    <w:rsid w:val="003A0C3B"/>
    <w:rsid w:val="003A2C62"/>
    <w:rsid w:val="003A6B3A"/>
    <w:rsid w:val="003A7DF6"/>
    <w:rsid w:val="003B0BC4"/>
    <w:rsid w:val="003B1346"/>
    <w:rsid w:val="003B2430"/>
    <w:rsid w:val="003C3CDF"/>
    <w:rsid w:val="003C48A3"/>
    <w:rsid w:val="003D096C"/>
    <w:rsid w:val="003D09E2"/>
    <w:rsid w:val="003D45DD"/>
    <w:rsid w:val="003D4636"/>
    <w:rsid w:val="003D6D90"/>
    <w:rsid w:val="003E0BCE"/>
    <w:rsid w:val="003E219D"/>
    <w:rsid w:val="003E283C"/>
    <w:rsid w:val="003E2F88"/>
    <w:rsid w:val="003E5CB4"/>
    <w:rsid w:val="003E5DB7"/>
    <w:rsid w:val="003E74A3"/>
    <w:rsid w:val="003F12E9"/>
    <w:rsid w:val="003F1508"/>
    <w:rsid w:val="003F1A38"/>
    <w:rsid w:val="004020B3"/>
    <w:rsid w:val="0040643D"/>
    <w:rsid w:val="0040713B"/>
    <w:rsid w:val="00407D05"/>
    <w:rsid w:val="004159D0"/>
    <w:rsid w:val="00415E69"/>
    <w:rsid w:val="004223D7"/>
    <w:rsid w:val="00423FEA"/>
    <w:rsid w:val="00424A7A"/>
    <w:rsid w:val="00433DB3"/>
    <w:rsid w:val="00442225"/>
    <w:rsid w:val="004446AF"/>
    <w:rsid w:val="00445B17"/>
    <w:rsid w:val="004464BD"/>
    <w:rsid w:val="004464C9"/>
    <w:rsid w:val="00447511"/>
    <w:rsid w:val="00451537"/>
    <w:rsid w:val="0045503C"/>
    <w:rsid w:val="00461214"/>
    <w:rsid w:val="00462BCB"/>
    <w:rsid w:val="004633F4"/>
    <w:rsid w:val="00465A03"/>
    <w:rsid w:val="00471D5C"/>
    <w:rsid w:val="00472333"/>
    <w:rsid w:val="004726FC"/>
    <w:rsid w:val="00473A20"/>
    <w:rsid w:val="00474304"/>
    <w:rsid w:val="00475955"/>
    <w:rsid w:val="00476756"/>
    <w:rsid w:val="004803D5"/>
    <w:rsid w:val="004817FD"/>
    <w:rsid w:val="00481D4E"/>
    <w:rsid w:val="00482A0C"/>
    <w:rsid w:val="00482FE8"/>
    <w:rsid w:val="00483711"/>
    <w:rsid w:val="0048514A"/>
    <w:rsid w:val="00487BD7"/>
    <w:rsid w:val="0049003D"/>
    <w:rsid w:val="0049035E"/>
    <w:rsid w:val="004917AF"/>
    <w:rsid w:val="004920BE"/>
    <w:rsid w:val="00493222"/>
    <w:rsid w:val="004A0907"/>
    <w:rsid w:val="004A33B5"/>
    <w:rsid w:val="004A5E37"/>
    <w:rsid w:val="004A7019"/>
    <w:rsid w:val="004A73E2"/>
    <w:rsid w:val="004B3D7B"/>
    <w:rsid w:val="004B5E3F"/>
    <w:rsid w:val="004B7C75"/>
    <w:rsid w:val="004C2DAC"/>
    <w:rsid w:val="004C3EE4"/>
    <w:rsid w:val="004D103F"/>
    <w:rsid w:val="004D3293"/>
    <w:rsid w:val="004D78B0"/>
    <w:rsid w:val="004E0A9D"/>
    <w:rsid w:val="00502D91"/>
    <w:rsid w:val="0051214B"/>
    <w:rsid w:val="00515F16"/>
    <w:rsid w:val="00522768"/>
    <w:rsid w:val="00522FC2"/>
    <w:rsid w:val="005241CB"/>
    <w:rsid w:val="00526A0B"/>
    <w:rsid w:val="00527461"/>
    <w:rsid w:val="00530949"/>
    <w:rsid w:val="0053249D"/>
    <w:rsid w:val="0053264E"/>
    <w:rsid w:val="00533074"/>
    <w:rsid w:val="00534AA1"/>
    <w:rsid w:val="00537143"/>
    <w:rsid w:val="0053718B"/>
    <w:rsid w:val="00537C0C"/>
    <w:rsid w:val="00543C12"/>
    <w:rsid w:val="00544DB9"/>
    <w:rsid w:val="0054515F"/>
    <w:rsid w:val="00545BA7"/>
    <w:rsid w:val="005467B7"/>
    <w:rsid w:val="00550C09"/>
    <w:rsid w:val="00551637"/>
    <w:rsid w:val="00553501"/>
    <w:rsid w:val="005551CC"/>
    <w:rsid w:val="00555523"/>
    <w:rsid w:val="00555904"/>
    <w:rsid w:val="005619F5"/>
    <w:rsid w:val="005645B8"/>
    <w:rsid w:val="005645BD"/>
    <w:rsid w:val="005667F1"/>
    <w:rsid w:val="00566EA2"/>
    <w:rsid w:val="00567E0D"/>
    <w:rsid w:val="00571AF8"/>
    <w:rsid w:val="00574FBE"/>
    <w:rsid w:val="00575DC0"/>
    <w:rsid w:val="005803F3"/>
    <w:rsid w:val="00585A4B"/>
    <w:rsid w:val="00587FB1"/>
    <w:rsid w:val="0059008A"/>
    <w:rsid w:val="0059087E"/>
    <w:rsid w:val="00591D32"/>
    <w:rsid w:val="00592DC1"/>
    <w:rsid w:val="00594E1A"/>
    <w:rsid w:val="00595EF1"/>
    <w:rsid w:val="00596279"/>
    <w:rsid w:val="005A75FF"/>
    <w:rsid w:val="005B0A81"/>
    <w:rsid w:val="005B122F"/>
    <w:rsid w:val="005B2920"/>
    <w:rsid w:val="005B29E1"/>
    <w:rsid w:val="005B4EAC"/>
    <w:rsid w:val="005B5A9E"/>
    <w:rsid w:val="005C0034"/>
    <w:rsid w:val="005C2B27"/>
    <w:rsid w:val="005C6270"/>
    <w:rsid w:val="005C6757"/>
    <w:rsid w:val="005D6FB8"/>
    <w:rsid w:val="005E27F6"/>
    <w:rsid w:val="005E2E98"/>
    <w:rsid w:val="005E3908"/>
    <w:rsid w:val="005E673D"/>
    <w:rsid w:val="005E74AB"/>
    <w:rsid w:val="005F056C"/>
    <w:rsid w:val="005F08EF"/>
    <w:rsid w:val="005F0975"/>
    <w:rsid w:val="005F2EC6"/>
    <w:rsid w:val="005F45CC"/>
    <w:rsid w:val="005F5FE4"/>
    <w:rsid w:val="005F758D"/>
    <w:rsid w:val="005F768A"/>
    <w:rsid w:val="006021DD"/>
    <w:rsid w:val="00603210"/>
    <w:rsid w:val="0060482A"/>
    <w:rsid w:val="00606521"/>
    <w:rsid w:val="006066DA"/>
    <w:rsid w:val="00614476"/>
    <w:rsid w:val="00614D92"/>
    <w:rsid w:val="00615355"/>
    <w:rsid w:val="00615F19"/>
    <w:rsid w:val="00617967"/>
    <w:rsid w:val="006262D3"/>
    <w:rsid w:val="0062704A"/>
    <w:rsid w:val="00630001"/>
    <w:rsid w:val="00630061"/>
    <w:rsid w:val="006307D6"/>
    <w:rsid w:val="00632117"/>
    <w:rsid w:val="00633FE1"/>
    <w:rsid w:val="00634CE3"/>
    <w:rsid w:val="006360D5"/>
    <w:rsid w:val="0064734A"/>
    <w:rsid w:val="00652077"/>
    <w:rsid w:val="00653F50"/>
    <w:rsid w:val="00656B62"/>
    <w:rsid w:val="006604D6"/>
    <w:rsid w:val="0066326B"/>
    <w:rsid w:val="00666FEA"/>
    <w:rsid w:val="00667F6C"/>
    <w:rsid w:val="006770A3"/>
    <w:rsid w:val="00677BEE"/>
    <w:rsid w:val="006827BA"/>
    <w:rsid w:val="00683A1D"/>
    <w:rsid w:val="00683D60"/>
    <w:rsid w:val="006918FA"/>
    <w:rsid w:val="00692A82"/>
    <w:rsid w:val="006943C3"/>
    <w:rsid w:val="00695A5F"/>
    <w:rsid w:val="006973A6"/>
    <w:rsid w:val="006A00A7"/>
    <w:rsid w:val="006A07BE"/>
    <w:rsid w:val="006A1150"/>
    <w:rsid w:val="006A31B0"/>
    <w:rsid w:val="006A4A38"/>
    <w:rsid w:val="006A6B7B"/>
    <w:rsid w:val="006B06C5"/>
    <w:rsid w:val="006B45D5"/>
    <w:rsid w:val="006B4938"/>
    <w:rsid w:val="006B52E1"/>
    <w:rsid w:val="006B6289"/>
    <w:rsid w:val="006C1826"/>
    <w:rsid w:val="006C2732"/>
    <w:rsid w:val="006C66A1"/>
    <w:rsid w:val="006C6D9A"/>
    <w:rsid w:val="006D3A10"/>
    <w:rsid w:val="006E0498"/>
    <w:rsid w:val="006E3159"/>
    <w:rsid w:val="006E38E9"/>
    <w:rsid w:val="006E68AA"/>
    <w:rsid w:val="006E6E9D"/>
    <w:rsid w:val="006F081B"/>
    <w:rsid w:val="006F12F6"/>
    <w:rsid w:val="006F188E"/>
    <w:rsid w:val="006F2D85"/>
    <w:rsid w:val="006F3735"/>
    <w:rsid w:val="006F394D"/>
    <w:rsid w:val="006F5C9F"/>
    <w:rsid w:val="00700AE3"/>
    <w:rsid w:val="00701E82"/>
    <w:rsid w:val="0070577E"/>
    <w:rsid w:val="00705E09"/>
    <w:rsid w:val="00710616"/>
    <w:rsid w:val="00710A58"/>
    <w:rsid w:val="00720C42"/>
    <w:rsid w:val="007247CC"/>
    <w:rsid w:val="0073054C"/>
    <w:rsid w:val="00733B31"/>
    <w:rsid w:val="007363CE"/>
    <w:rsid w:val="00743570"/>
    <w:rsid w:val="00744A41"/>
    <w:rsid w:val="00751574"/>
    <w:rsid w:val="00763045"/>
    <w:rsid w:val="00764089"/>
    <w:rsid w:val="007655B7"/>
    <w:rsid w:val="00765FDC"/>
    <w:rsid w:val="007732A5"/>
    <w:rsid w:val="00773DB2"/>
    <w:rsid w:val="007744EB"/>
    <w:rsid w:val="0077629C"/>
    <w:rsid w:val="007767CC"/>
    <w:rsid w:val="00776D2C"/>
    <w:rsid w:val="00781875"/>
    <w:rsid w:val="007909A2"/>
    <w:rsid w:val="00792002"/>
    <w:rsid w:val="0079293A"/>
    <w:rsid w:val="0079393B"/>
    <w:rsid w:val="007941F2"/>
    <w:rsid w:val="0079430B"/>
    <w:rsid w:val="00794BC2"/>
    <w:rsid w:val="007951A6"/>
    <w:rsid w:val="0079592E"/>
    <w:rsid w:val="007A01E7"/>
    <w:rsid w:val="007A3C64"/>
    <w:rsid w:val="007A3C9E"/>
    <w:rsid w:val="007A3DE7"/>
    <w:rsid w:val="007A4860"/>
    <w:rsid w:val="007A6E46"/>
    <w:rsid w:val="007B244D"/>
    <w:rsid w:val="007B26A1"/>
    <w:rsid w:val="007B3187"/>
    <w:rsid w:val="007B52F2"/>
    <w:rsid w:val="007C1304"/>
    <w:rsid w:val="007C1EB3"/>
    <w:rsid w:val="007C4D3D"/>
    <w:rsid w:val="007C55EE"/>
    <w:rsid w:val="007C570D"/>
    <w:rsid w:val="007C579B"/>
    <w:rsid w:val="007D10DD"/>
    <w:rsid w:val="007D5E41"/>
    <w:rsid w:val="007E0AFB"/>
    <w:rsid w:val="007E36BE"/>
    <w:rsid w:val="007E545D"/>
    <w:rsid w:val="007E568B"/>
    <w:rsid w:val="007E6289"/>
    <w:rsid w:val="007F1DE6"/>
    <w:rsid w:val="007F31C9"/>
    <w:rsid w:val="007F330D"/>
    <w:rsid w:val="007F3A69"/>
    <w:rsid w:val="00801DCE"/>
    <w:rsid w:val="008043B4"/>
    <w:rsid w:val="00806F45"/>
    <w:rsid w:val="008101C5"/>
    <w:rsid w:val="008156A1"/>
    <w:rsid w:val="00821B44"/>
    <w:rsid w:val="0082300F"/>
    <w:rsid w:val="008274B7"/>
    <w:rsid w:val="008306DC"/>
    <w:rsid w:val="00831284"/>
    <w:rsid w:val="00831C90"/>
    <w:rsid w:val="00831D58"/>
    <w:rsid w:val="0083727B"/>
    <w:rsid w:val="00840D44"/>
    <w:rsid w:val="00841DD4"/>
    <w:rsid w:val="008445E8"/>
    <w:rsid w:val="008463E8"/>
    <w:rsid w:val="00852230"/>
    <w:rsid w:val="00854176"/>
    <w:rsid w:val="008555F2"/>
    <w:rsid w:val="00856940"/>
    <w:rsid w:val="008572A8"/>
    <w:rsid w:val="008615B6"/>
    <w:rsid w:val="00861E58"/>
    <w:rsid w:val="008628E9"/>
    <w:rsid w:val="00863C6D"/>
    <w:rsid w:val="008645F4"/>
    <w:rsid w:val="0086491A"/>
    <w:rsid w:val="008737A6"/>
    <w:rsid w:val="0087501D"/>
    <w:rsid w:val="0087735A"/>
    <w:rsid w:val="00877CAF"/>
    <w:rsid w:val="008806EC"/>
    <w:rsid w:val="008851E4"/>
    <w:rsid w:val="00885220"/>
    <w:rsid w:val="0088571E"/>
    <w:rsid w:val="0088736F"/>
    <w:rsid w:val="00890618"/>
    <w:rsid w:val="00896823"/>
    <w:rsid w:val="00897D7E"/>
    <w:rsid w:val="008A094B"/>
    <w:rsid w:val="008A09A2"/>
    <w:rsid w:val="008A16AA"/>
    <w:rsid w:val="008A16F5"/>
    <w:rsid w:val="008A4375"/>
    <w:rsid w:val="008B1660"/>
    <w:rsid w:val="008B2BF7"/>
    <w:rsid w:val="008C31D3"/>
    <w:rsid w:val="008C43D8"/>
    <w:rsid w:val="008C5697"/>
    <w:rsid w:val="008C57EB"/>
    <w:rsid w:val="008C6773"/>
    <w:rsid w:val="008C72D6"/>
    <w:rsid w:val="008D2F9C"/>
    <w:rsid w:val="008D3F4D"/>
    <w:rsid w:val="008D6592"/>
    <w:rsid w:val="008E0A5F"/>
    <w:rsid w:val="008F3538"/>
    <w:rsid w:val="008F396F"/>
    <w:rsid w:val="008F3B0D"/>
    <w:rsid w:val="008F555F"/>
    <w:rsid w:val="008F614F"/>
    <w:rsid w:val="008F7F52"/>
    <w:rsid w:val="0090484E"/>
    <w:rsid w:val="00907C9F"/>
    <w:rsid w:val="00914CA4"/>
    <w:rsid w:val="00914D32"/>
    <w:rsid w:val="00915FC9"/>
    <w:rsid w:val="00917BC8"/>
    <w:rsid w:val="00920CAD"/>
    <w:rsid w:val="00923524"/>
    <w:rsid w:val="00931755"/>
    <w:rsid w:val="0093193E"/>
    <w:rsid w:val="0093316B"/>
    <w:rsid w:val="009341E6"/>
    <w:rsid w:val="009343BA"/>
    <w:rsid w:val="00935185"/>
    <w:rsid w:val="0093642E"/>
    <w:rsid w:val="00941650"/>
    <w:rsid w:val="00941C1F"/>
    <w:rsid w:val="00942331"/>
    <w:rsid w:val="00944AED"/>
    <w:rsid w:val="009464FA"/>
    <w:rsid w:val="009505AD"/>
    <w:rsid w:val="00950869"/>
    <w:rsid w:val="00953698"/>
    <w:rsid w:val="00953B6A"/>
    <w:rsid w:val="009655E3"/>
    <w:rsid w:val="0096566F"/>
    <w:rsid w:val="00967998"/>
    <w:rsid w:val="009709F0"/>
    <w:rsid w:val="00972613"/>
    <w:rsid w:val="0097546E"/>
    <w:rsid w:val="009767E8"/>
    <w:rsid w:val="0097761F"/>
    <w:rsid w:val="00977E8E"/>
    <w:rsid w:val="009803E7"/>
    <w:rsid w:val="00980AE3"/>
    <w:rsid w:val="0098361B"/>
    <w:rsid w:val="009874E0"/>
    <w:rsid w:val="00993D9E"/>
    <w:rsid w:val="00996DF8"/>
    <w:rsid w:val="009A472A"/>
    <w:rsid w:val="009A66F1"/>
    <w:rsid w:val="009A7738"/>
    <w:rsid w:val="009B0407"/>
    <w:rsid w:val="009B0F18"/>
    <w:rsid w:val="009B27A3"/>
    <w:rsid w:val="009B3CA4"/>
    <w:rsid w:val="009C3BCB"/>
    <w:rsid w:val="009C5745"/>
    <w:rsid w:val="009D1902"/>
    <w:rsid w:val="009D2944"/>
    <w:rsid w:val="009D55C4"/>
    <w:rsid w:val="009E67B5"/>
    <w:rsid w:val="009F0D69"/>
    <w:rsid w:val="009F1D34"/>
    <w:rsid w:val="009F3E42"/>
    <w:rsid w:val="009F52D6"/>
    <w:rsid w:val="009F5E1F"/>
    <w:rsid w:val="009F7BD5"/>
    <w:rsid w:val="00A005A3"/>
    <w:rsid w:val="00A042D3"/>
    <w:rsid w:val="00A05275"/>
    <w:rsid w:val="00A06C3E"/>
    <w:rsid w:val="00A06F27"/>
    <w:rsid w:val="00A11F0D"/>
    <w:rsid w:val="00A12B7F"/>
    <w:rsid w:val="00A13E06"/>
    <w:rsid w:val="00A15DA9"/>
    <w:rsid w:val="00A20969"/>
    <w:rsid w:val="00A20E41"/>
    <w:rsid w:val="00A27911"/>
    <w:rsid w:val="00A30C3B"/>
    <w:rsid w:val="00A33137"/>
    <w:rsid w:val="00A33406"/>
    <w:rsid w:val="00A34D02"/>
    <w:rsid w:val="00A42222"/>
    <w:rsid w:val="00A46F3E"/>
    <w:rsid w:val="00A47159"/>
    <w:rsid w:val="00A507E5"/>
    <w:rsid w:val="00A54BED"/>
    <w:rsid w:val="00A56015"/>
    <w:rsid w:val="00A56153"/>
    <w:rsid w:val="00A62217"/>
    <w:rsid w:val="00A640A9"/>
    <w:rsid w:val="00A673E8"/>
    <w:rsid w:val="00A67DB7"/>
    <w:rsid w:val="00A72919"/>
    <w:rsid w:val="00A73C0C"/>
    <w:rsid w:val="00A75036"/>
    <w:rsid w:val="00A75396"/>
    <w:rsid w:val="00A7600A"/>
    <w:rsid w:val="00A80F9D"/>
    <w:rsid w:val="00A85561"/>
    <w:rsid w:val="00A85B28"/>
    <w:rsid w:val="00A860EA"/>
    <w:rsid w:val="00A92DD1"/>
    <w:rsid w:val="00A97E2B"/>
    <w:rsid w:val="00AA4E8A"/>
    <w:rsid w:val="00AA78B3"/>
    <w:rsid w:val="00AA7A7A"/>
    <w:rsid w:val="00AB1036"/>
    <w:rsid w:val="00AB1379"/>
    <w:rsid w:val="00AB449A"/>
    <w:rsid w:val="00AB7ED9"/>
    <w:rsid w:val="00AC0D8F"/>
    <w:rsid w:val="00AC0FBB"/>
    <w:rsid w:val="00AC7449"/>
    <w:rsid w:val="00AD13A8"/>
    <w:rsid w:val="00AD2261"/>
    <w:rsid w:val="00AD2BE1"/>
    <w:rsid w:val="00AD4E74"/>
    <w:rsid w:val="00AD520B"/>
    <w:rsid w:val="00AD5E27"/>
    <w:rsid w:val="00AD7842"/>
    <w:rsid w:val="00AE2A6A"/>
    <w:rsid w:val="00AE47C0"/>
    <w:rsid w:val="00AE4C8F"/>
    <w:rsid w:val="00AE6856"/>
    <w:rsid w:val="00AE7B4C"/>
    <w:rsid w:val="00AF2ED0"/>
    <w:rsid w:val="00AF5408"/>
    <w:rsid w:val="00AF7129"/>
    <w:rsid w:val="00AF7617"/>
    <w:rsid w:val="00B002FA"/>
    <w:rsid w:val="00B049E2"/>
    <w:rsid w:val="00B05BE5"/>
    <w:rsid w:val="00B0601B"/>
    <w:rsid w:val="00B10468"/>
    <w:rsid w:val="00B11683"/>
    <w:rsid w:val="00B1352E"/>
    <w:rsid w:val="00B20667"/>
    <w:rsid w:val="00B20DF8"/>
    <w:rsid w:val="00B23162"/>
    <w:rsid w:val="00B23DF6"/>
    <w:rsid w:val="00B262D4"/>
    <w:rsid w:val="00B268D0"/>
    <w:rsid w:val="00B33E4E"/>
    <w:rsid w:val="00B34F16"/>
    <w:rsid w:val="00B420FD"/>
    <w:rsid w:val="00B42A75"/>
    <w:rsid w:val="00B42DC1"/>
    <w:rsid w:val="00B440E8"/>
    <w:rsid w:val="00B51D57"/>
    <w:rsid w:val="00B51ECF"/>
    <w:rsid w:val="00B57BED"/>
    <w:rsid w:val="00B60C43"/>
    <w:rsid w:val="00B61ECA"/>
    <w:rsid w:val="00B6254B"/>
    <w:rsid w:val="00B62A20"/>
    <w:rsid w:val="00B63A76"/>
    <w:rsid w:val="00B73632"/>
    <w:rsid w:val="00B7402F"/>
    <w:rsid w:val="00B76216"/>
    <w:rsid w:val="00B76E46"/>
    <w:rsid w:val="00B7714D"/>
    <w:rsid w:val="00B7725E"/>
    <w:rsid w:val="00B7785A"/>
    <w:rsid w:val="00B851E3"/>
    <w:rsid w:val="00B85BB8"/>
    <w:rsid w:val="00B86179"/>
    <w:rsid w:val="00B87741"/>
    <w:rsid w:val="00B90716"/>
    <w:rsid w:val="00B91FF1"/>
    <w:rsid w:val="00B923B9"/>
    <w:rsid w:val="00B93D29"/>
    <w:rsid w:val="00B95C79"/>
    <w:rsid w:val="00B969BA"/>
    <w:rsid w:val="00BA20B3"/>
    <w:rsid w:val="00BA2883"/>
    <w:rsid w:val="00BA4ACF"/>
    <w:rsid w:val="00BA526E"/>
    <w:rsid w:val="00BA5C04"/>
    <w:rsid w:val="00BB0C2C"/>
    <w:rsid w:val="00BB3B1E"/>
    <w:rsid w:val="00BB4994"/>
    <w:rsid w:val="00BB49CE"/>
    <w:rsid w:val="00BB5E04"/>
    <w:rsid w:val="00BB6D12"/>
    <w:rsid w:val="00BB7017"/>
    <w:rsid w:val="00BC5F9B"/>
    <w:rsid w:val="00BC6D25"/>
    <w:rsid w:val="00BC7A0C"/>
    <w:rsid w:val="00BC7FE6"/>
    <w:rsid w:val="00BD14B8"/>
    <w:rsid w:val="00BD1BAB"/>
    <w:rsid w:val="00BD382A"/>
    <w:rsid w:val="00BE23D0"/>
    <w:rsid w:val="00BE461C"/>
    <w:rsid w:val="00BF04C3"/>
    <w:rsid w:val="00BF101F"/>
    <w:rsid w:val="00BF36D3"/>
    <w:rsid w:val="00BF52B6"/>
    <w:rsid w:val="00BF5646"/>
    <w:rsid w:val="00BF6A6B"/>
    <w:rsid w:val="00C004E9"/>
    <w:rsid w:val="00C0168B"/>
    <w:rsid w:val="00C01896"/>
    <w:rsid w:val="00C03FB3"/>
    <w:rsid w:val="00C06667"/>
    <w:rsid w:val="00C068EE"/>
    <w:rsid w:val="00C12EA2"/>
    <w:rsid w:val="00C13C64"/>
    <w:rsid w:val="00C22C3E"/>
    <w:rsid w:val="00C237E2"/>
    <w:rsid w:val="00C238C9"/>
    <w:rsid w:val="00C25734"/>
    <w:rsid w:val="00C25F90"/>
    <w:rsid w:val="00C333C6"/>
    <w:rsid w:val="00C34871"/>
    <w:rsid w:val="00C36902"/>
    <w:rsid w:val="00C373F1"/>
    <w:rsid w:val="00C378BE"/>
    <w:rsid w:val="00C409E0"/>
    <w:rsid w:val="00C41005"/>
    <w:rsid w:val="00C41755"/>
    <w:rsid w:val="00C42EF5"/>
    <w:rsid w:val="00C43B94"/>
    <w:rsid w:val="00C44744"/>
    <w:rsid w:val="00C455D4"/>
    <w:rsid w:val="00C5240E"/>
    <w:rsid w:val="00C56605"/>
    <w:rsid w:val="00C569A2"/>
    <w:rsid w:val="00C60793"/>
    <w:rsid w:val="00C608C8"/>
    <w:rsid w:val="00C61D56"/>
    <w:rsid w:val="00C624CE"/>
    <w:rsid w:val="00C6353F"/>
    <w:rsid w:val="00C64133"/>
    <w:rsid w:val="00C666A6"/>
    <w:rsid w:val="00C7069B"/>
    <w:rsid w:val="00C720D3"/>
    <w:rsid w:val="00C73479"/>
    <w:rsid w:val="00C74186"/>
    <w:rsid w:val="00C7689C"/>
    <w:rsid w:val="00C77127"/>
    <w:rsid w:val="00C80399"/>
    <w:rsid w:val="00C81FAD"/>
    <w:rsid w:val="00C83799"/>
    <w:rsid w:val="00C83BF3"/>
    <w:rsid w:val="00C84271"/>
    <w:rsid w:val="00C87DC7"/>
    <w:rsid w:val="00C93727"/>
    <w:rsid w:val="00C9634E"/>
    <w:rsid w:val="00C97D28"/>
    <w:rsid w:val="00CA561C"/>
    <w:rsid w:val="00CB3800"/>
    <w:rsid w:val="00CB4089"/>
    <w:rsid w:val="00CB6A40"/>
    <w:rsid w:val="00CC08A9"/>
    <w:rsid w:val="00CC3D22"/>
    <w:rsid w:val="00CC4D3C"/>
    <w:rsid w:val="00CC6D89"/>
    <w:rsid w:val="00CD2F0E"/>
    <w:rsid w:val="00CD536C"/>
    <w:rsid w:val="00CD6F5C"/>
    <w:rsid w:val="00CE0785"/>
    <w:rsid w:val="00CE4BAD"/>
    <w:rsid w:val="00D01870"/>
    <w:rsid w:val="00D025F8"/>
    <w:rsid w:val="00D0290A"/>
    <w:rsid w:val="00D03BFF"/>
    <w:rsid w:val="00D03E53"/>
    <w:rsid w:val="00D07F46"/>
    <w:rsid w:val="00D13860"/>
    <w:rsid w:val="00D2329C"/>
    <w:rsid w:val="00D24832"/>
    <w:rsid w:val="00D278E1"/>
    <w:rsid w:val="00D309D3"/>
    <w:rsid w:val="00D30AEF"/>
    <w:rsid w:val="00D334F5"/>
    <w:rsid w:val="00D3484C"/>
    <w:rsid w:val="00D37114"/>
    <w:rsid w:val="00D43EFE"/>
    <w:rsid w:val="00D51B35"/>
    <w:rsid w:val="00D52825"/>
    <w:rsid w:val="00D52B31"/>
    <w:rsid w:val="00D53902"/>
    <w:rsid w:val="00D5589B"/>
    <w:rsid w:val="00D61F00"/>
    <w:rsid w:val="00D63099"/>
    <w:rsid w:val="00D630AA"/>
    <w:rsid w:val="00D632A8"/>
    <w:rsid w:val="00D643D0"/>
    <w:rsid w:val="00D6726A"/>
    <w:rsid w:val="00D720FB"/>
    <w:rsid w:val="00D73EEB"/>
    <w:rsid w:val="00D80D21"/>
    <w:rsid w:val="00D8263C"/>
    <w:rsid w:val="00D831C4"/>
    <w:rsid w:val="00D83509"/>
    <w:rsid w:val="00D83DD2"/>
    <w:rsid w:val="00D85839"/>
    <w:rsid w:val="00D85CD3"/>
    <w:rsid w:val="00D923B8"/>
    <w:rsid w:val="00D92417"/>
    <w:rsid w:val="00D95155"/>
    <w:rsid w:val="00DA1058"/>
    <w:rsid w:val="00DA197F"/>
    <w:rsid w:val="00DA36A7"/>
    <w:rsid w:val="00DA3A21"/>
    <w:rsid w:val="00DA7A78"/>
    <w:rsid w:val="00DB0DCB"/>
    <w:rsid w:val="00DB1F1B"/>
    <w:rsid w:val="00DB7322"/>
    <w:rsid w:val="00DB7A7C"/>
    <w:rsid w:val="00DC6056"/>
    <w:rsid w:val="00DC6905"/>
    <w:rsid w:val="00DD3644"/>
    <w:rsid w:val="00DD3B40"/>
    <w:rsid w:val="00DD3B69"/>
    <w:rsid w:val="00DD52A5"/>
    <w:rsid w:val="00DD73EA"/>
    <w:rsid w:val="00DE2410"/>
    <w:rsid w:val="00DE5258"/>
    <w:rsid w:val="00DE5415"/>
    <w:rsid w:val="00DE6784"/>
    <w:rsid w:val="00DF591D"/>
    <w:rsid w:val="00DF5B04"/>
    <w:rsid w:val="00E00E93"/>
    <w:rsid w:val="00E01C47"/>
    <w:rsid w:val="00E05E50"/>
    <w:rsid w:val="00E066D0"/>
    <w:rsid w:val="00E101E9"/>
    <w:rsid w:val="00E102BB"/>
    <w:rsid w:val="00E12B55"/>
    <w:rsid w:val="00E13704"/>
    <w:rsid w:val="00E14613"/>
    <w:rsid w:val="00E16E68"/>
    <w:rsid w:val="00E20330"/>
    <w:rsid w:val="00E24581"/>
    <w:rsid w:val="00E27EDB"/>
    <w:rsid w:val="00E30005"/>
    <w:rsid w:val="00E30863"/>
    <w:rsid w:val="00E30CAA"/>
    <w:rsid w:val="00E35C14"/>
    <w:rsid w:val="00E35CD6"/>
    <w:rsid w:val="00E36BD4"/>
    <w:rsid w:val="00E3788D"/>
    <w:rsid w:val="00E453DD"/>
    <w:rsid w:val="00E477DA"/>
    <w:rsid w:val="00E5023C"/>
    <w:rsid w:val="00E538B0"/>
    <w:rsid w:val="00E617C7"/>
    <w:rsid w:val="00E67986"/>
    <w:rsid w:val="00E77F75"/>
    <w:rsid w:val="00E805CB"/>
    <w:rsid w:val="00E835E1"/>
    <w:rsid w:val="00E84E4B"/>
    <w:rsid w:val="00E86336"/>
    <w:rsid w:val="00E92531"/>
    <w:rsid w:val="00E93C81"/>
    <w:rsid w:val="00E97296"/>
    <w:rsid w:val="00E97D8A"/>
    <w:rsid w:val="00EA107A"/>
    <w:rsid w:val="00EA1588"/>
    <w:rsid w:val="00EA5651"/>
    <w:rsid w:val="00EA5920"/>
    <w:rsid w:val="00EB5A46"/>
    <w:rsid w:val="00EB71B1"/>
    <w:rsid w:val="00EC13E1"/>
    <w:rsid w:val="00EC352F"/>
    <w:rsid w:val="00EC6665"/>
    <w:rsid w:val="00EC6970"/>
    <w:rsid w:val="00ED302D"/>
    <w:rsid w:val="00EE0F76"/>
    <w:rsid w:val="00EE2A4B"/>
    <w:rsid w:val="00EE4603"/>
    <w:rsid w:val="00EE5274"/>
    <w:rsid w:val="00EE6B5F"/>
    <w:rsid w:val="00EF2CA0"/>
    <w:rsid w:val="00EF3FF9"/>
    <w:rsid w:val="00EF5826"/>
    <w:rsid w:val="00EF5A45"/>
    <w:rsid w:val="00EF6095"/>
    <w:rsid w:val="00EF6576"/>
    <w:rsid w:val="00EF66C3"/>
    <w:rsid w:val="00EF73AA"/>
    <w:rsid w:val="00F109ED"/>
    <w:rsid w:val="00F24957"/>
    <w:rsid w:val="00F2535A"/>
    <w:rsid w:val="00F27B91"/>
    <w:rsid w:val="00F27E68"/>
    <w:rsid w:val="00F30B25"/>
    <w:rsid w:val="00F31907"/>
    <w:rsid w:val="00F32708"/>
    <w:rsid w:val="00F35277"/>
    <w:rsid w:val="00F4329E"/>
    <w:rsid w:val="00F47D20"/>
    <w:rsid w:val="00F47DAC"/>
    <w:rsid w:val="00F47EF1"/>
    <w:rsid w:val="00F56638"/>
    <w:rsid w:val="00F6023F"/>
    <w:rsid w:val="00F617B3"/>
    <w:rsid w:val="00F74AA6"/>
    <w:rsid w:val="00F87F6D"/>
    <w:rsid w:val="00F904D4"/>
    <w:rsid w:val="00F9114A"/>
    <w:rsid w:val="00F93A42"/>
    <w:rsid w:val="00FA21C9"/>
    <w:rsid w:val="00FA7422"/>
    <w:rsid w:val="00FB0F4E"/>
    <w:rsid w:val="00FB6445"/>
    <w:rsid w:val="00FC2145"/>
    <w:rsid w:val="00FC2E77"/>
    <w:rsid w:val="00FC638C"/>
    <w:rsid w:val="00FC717B"/>
    <w:rsid w:val="00FC722E"/>
    <w:rsid w:val="00FC72E0"/>
    <w:rsid w:val="00FC775D"/>
    <w:rsid w:val="00FC7B19"/>
    <w:rsid w:val="00FD0BCE"/>
    <w:rsid w:val="00FD497D"/>
    <w:rsid w:val="00FD4985"/>
    <w:rsid w:val="00FE7283"/>
    <w:rsid w:val="00FF04F0"/>
    <w:rsid w:val="00FF4BB0"/>
    <w:rsid w:val="00FF5A33"/>
    <w:rsid w:val="00FF699A"/>
    <w:rsid w:val="02A3701A"/>
    <w:rsid w:val="036FD70C"/>
    <w:rsid w:val="04FE3817"/>
    <w:rsid w:val="06F6D274"/>
    <w:rsid w:val="08BC1D0D"/>
    <w:rsid w:val="0E9BF017"/>
    <w:rsid w:val="123D79E5"/>
    <w:rsid w:val="188C5BD8"/>
    <w:rsid w:val="223BF150"/>
    <w:rsid w:val="23F4CAE5"/>
    <w:rsid w:val="2633BB5A"/>
    <w:rsid w:val="2680D020"/>
    <w:rsid w:val="34C6BF24"/>
    <w:rsid w:val="3AFFE4D6"/>
    <w:rsid w:val="465D9315"/>
    <w:rsid w:val="481E3565"/>
    <w:rsid w:val="5936C7A3"/>
    <w:rsid w:val="604A6BE6"/>
    <w:rsid w:val="6A0B0190"/>
    <w:rsid w:val="6D6D8136"/>
    <w:rsid w:val="75075D60"/>
    <w:rsid w:val="78E2BA54"/>
    <w:rsid w:val="7DA0224B"/>
    <w:rsid w:val="7E1C8E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BBFCD6CE-1ED6-4279-95FA-1FF7C47F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2"/>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qFormat/>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styleId="NormalWeb">
    <w:name w:val="Normal (Web)"/>
    <w:basedOn w:val="Normal"/>
    <w:uiPriority w:val="99"/>
    <w:semiHidden/>
    <w:unhideWhenUsed/>
    <w:rsid w:val="007767CC"/>
    <w:pPr>
      <w:spacing w:after="0" w:line="240" w:lineRule="auto"/>
    </w:pPr>
    <w:rPr>
      <w:rFonts w:ascii="Times New Roman" w:hAnsi="Times New Roman" w:cs="Times New Roman"/>
      <w:szCs w:val="24"/>
    </w:rPr>
  </w:style>
  <w:style w:type="paragraph" w:customStyle="1" w:styleId="EndNoteBibliography">
    <w:name w:val="EndNote Bibliography"/>
    <w:basedOn w:val="Normal"/>
    <w:link w:val="EndNoteBibliographyChar"/>
    <w:rsid w:val="00840D44"/>
    <w:pPr>
      <w:spacing w:after="0" w:line="240" w:lineRule="auto"/>
    </w:pPr>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840D44"/>
    <w:rPr>
      <w:rFonts w:ascii="Times New Roman" w:eastAsia="Times New Roman" w:hAnsi="Times New Roman" w:cs="Times New Roman"/>
      <w:noProof/>
      <w:szCs w:val="20"/>
    </w:rPr>
  </w:style>
  <w:style w:type="character" w:styleId="FollowedHyperlink">
    <w:name w:val="FollowedHyperlink"/>
    <w:basedOn w:val="DefaultParagraphFont"/>
    <w:uiPriority w:val="99"/>
    <w:semiHidden/>
    <w:unhideWhenUsed/>
    <w:rsid w:val="00840D44"/>
    <w:rPr>
      <w:color w:val="954F72" w:themeColor="followedHyperlink"/>
      <w:u w:val="single"/>
    </w:rPr>
  </w:style>
  <w:style w:type="character" w:customStyle="1" w:styleId="normaltextrun">
    <w:name w:val="normaltextrun"/>
    <w:basedOn w:val="DefaultParagraphFont"/>
    <w:rsid w:val="00150BA0"/>
  </w:style>
  <w:style w:type="paragraph" w:customStyle="1" w:styleId="TableParagraph">
    <w:name w:val="Table Paragraph"/>
    <w:basedOn w:val="Normal"/>
    <w:uiPriority w:val="1"/>
    <w:qFormat/>
    <w:rsid w:val="00FC2E77"/>
    <w:pPr>
      <w:widowControl w:val="0"/>
      <w:autoSpaceDE w:val="0"/>
      <w:autoSpaceDN w:val="0"/>
      <w:spacing w:after="0" w:line="240" w:lineRule="auto"/>
    </w:pPr>
    <w:rPr>
      <w:rFonts w:ascii="Times New Roman" w:eastAsia="Times New Roman" w:hAnsi="Times New Roman" w:cs="Times New Roman"/>
      <w:sz w:val="22"/>
    </w:rPr>
  </w:style>
  <w:style w:type="character" w:styleId="PlaceholderText">
    <w:name w:val="Placeholder Text"/>
    <w:basedOn w:val="DefaultParagraphFont"/>
    <w:uiPriority w:val="99"/>
    <w:semiHidden/>
    <w:rsid w:val="00980A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sha.gov/laws-regs/regulations/standardnumber/1910/1910.1200" TargetMode="External" /><Relationship Id="rId11" Type="http://schemas.openxmlformats.org/officeDocument/2006/relationships/hyperlink" Target="https://www.regulations.gov" TargetMode="External" /><Relationship Id="rId12" Type="http://schemas.openxmlformats.org/officeDocument/2006/relationships/hyperlink" Target="https://www.govinfo.gov/content/pkg/USCODE-2024-title15/pdf/USCODE-2024-title15-chap53-subchapI-sec2605.pdf" TargetMode="External" /><Relationship Id="rId13" Type="http://schemas.openxmlformats.org/officeDocument/2006/relationships/hyperlink" Target="https://www.ecfr.gov/current/title-40/chapter-I/subchapter-R/part-751" TargetMode="External" /><Relationship Id="rId14" Type="http://schemas.openxmlformats.org/officeDocument/2006/relationships/hyperlink" Target="https://www.regulations.gov/document/EPA-HQ-OPPT-2020-0465-0420" TargetMode="External" /><Relationship Id="rId15" Type="http://schemas.openxmlformats.org/officeDocument/2006/relationships/hyperlink" Target="https://www.epa.gov/chemical-data-reporting/access-chemical-data-reporting-data" TargetMode="External" /><Relationship Id="rId16" Type="http://schemas.openxmlformats.org/officeDocument/2006/relationships/hyperlink" Target="https://www.irs.gov/Businesses/SmallBusinesses-&amp;-Self-Employed/What-kind-of-records-should-I-keep" TargetMode="External" /><Relationship Id="rId17" Type="http://schemas.openxmlformats.org/officeDocument/2006/relationships/hyperlink" Target="https://www.irs.gov/pub/irs-pdf/p583.pdf" TargetMode="External" /><Relationship Id="rId18" Type="http://schemas.openxmlformats.org/officeDocument/2006/relationships/footer" Target="footer1.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ensus.gov/data/tables/2018/econ/susb/2018-susb-annu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_ip_UnifiedCompliancePolicyUIAction xmlns="http://schemas.microsoft.com/sharepoint/v3" xsi:nil="true"/>
    <_ip_UnifiedCompliancePolicyProperties xmlns="http://schemas.microsoft.com/sharepoint/v3" xsi:nil="true"/>
    <FRN_x0020_List_x0020_Item_x0020_ID xmlns="118f882f-1e32-4cf2-ad69-9de43d57f4c6">5615</FRN_x0020_List_x0020_Item_x0020_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733D7-B809-4191-93ED-785A1D427799}">
  <ds:schemaRefs>
    <ds:schemaRef ds:uri="Microsoft.SharePoint.Taxonomy.ContentTypeSync"/>
  </ds:schemaRefs>
</ds:datastoreItem>
</file>

<file path=customXml/itemProps2.xml><?xml version="1.0" encoding="utf-8"?>
<ds:datastoreItem xmlns:ds="http://schemas.openxmlformats.org/officeDocument/2006/customXml" ds:itemID="{C8F70DA3-5B66-43F3-9556-D26146D0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14A95-91CD-4B76-B38A-2E71B1161DBD}">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
    <ds:schemaRef ds:uri="118f882f-1e32-4cf2-ad69-9de43d57f4c6"/>
  </ds:schemaRefs>
</ds:datastoreItem>
</file>

<file path=customXml/itemProps4.xml><?xml version="1.0" encoding="utf-8"?>
<ds:datastoreItem xmlns:ds="http://schemas.openxmlformats.org/officeDocument/2006/customXml" ds:itemID="{3A61C41C-A8FD-421C-B15A-DFB911E895F0}">
  <ds:schemaRefs>
    <ds:schemaRef ds:uri="http://schemas.openxmlformats.org/officeDocument/2006/bibliography"/>
  </ds:schemaRefs>
</ds:datastoreItem>
</file>

<file path=customXml/itemProps5.xml><?xml version="1.0" encoding="utf-8"?>
<ds:datastoreItem xmlns:ds="http://schemas.openxmlformats.org/officeDocument/2006/customXml" ds:itemID="{33BAF1C1-C9D1-45EF-8472-441D7BE0F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9080</Words>
  <Characters>51759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Feustel, Ingrid</dc:creator>
  <cp:lastModifiedBy>Johnson, Amaris</cp:lastModifiedBy>
  <cp:revision>2</cp:revision>
  <dcterms:created xsi:type="dcterms:W3CDTF">2026-05-20T20:51:00Z</dcterms:created>
  <dcterms:modified xsi:type="dcterms:W3CDTF">2026-05-20T20:51:00Z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