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D001E4" w:rsidP="00DE7A1C" w14:paraId="2B8782BE" w14:textId="77777777">
          <w:pPr>
            <w:rPr>
              <w:noProof/>
            </w:rPr>
          </w:pPr>
        </w:p>
        <w:p w:rsidR="00041909" w:rsidP="00313D14" w14:paraId="08AF7005" w14:textId="77777777">
          <w:r>
            <w:rPr>
              <w:noProof/>
              <w:color w:val="2B579A"/>
              <w:shd w:val="clear" w:color="auto" w:fill="E6E6E6"/>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4D691DBF" w14:textId="77777777"/>
    <w:p w:rsidR="00D928FD" w:rsidP="00313D14" w14:paraId="54A70F7D" w14:textId="77777777">
      <w:r>
        <w:tab/>
      </w:r>
    </w:p>
    <w:p w:rsidR="00D928FD" w14:paraId="280A05DA" w14:textId="77777777"/>
    <w:p w:rsidR="00D928FD" w14:paraId="238F5510" w14:textId="2A55C9E6"/>
    <w:p w:rsidR="00D928FD" w14:paraId="4CBF0A9F" w14:textId="1CDB6F32"/>
    <w:p w:rsidR="00084008" w:rsidP="00313D14" w14:paraId="7C4E5B5B" w14:textId="28AC5474">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93028</wp:posOffset>
                </wp:positionV>
                <wp:extent cx="5443538" cy="2676525"/>
                <wp:effectExtent l="0" t="0" r="0" b="9525"/>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538" cy="2676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7844D217DFE04DC0B5B34D079F4291F2"/>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1F462DDE" w14:textId="6D367306">
                                <w:pPr>
                                  <w:spacing w:line="276" w:lineRule="auto"/>
                                  <w:rPr>
                                    <w:b/>
                                    <w:sz w:val="60"/>
                                    <w:szCs w:val="60"/>
                                  </w:rPr>
                                </w:pPr>
                                <w:r w:rsidRPr="00084008">
                                  <w:rPr>
                                    <w:rFonts w:ascii="Times New Roman" w:hAnsi="Times New Roman" w:cs="Times New Roman"/>
                                    <w:b/>
                                    <w:color w:val="139CD8"/>
                                    <w:sz w:val="60"/>
                                    <w:szCs w:val="60"/>
                                  </w:rPr>
                                  <w:t>Supporting Statement for Generic Clearance for the Collection of Qualitative Feedback on Agency Service Delivery</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28.65pt;height:210.75pt;margin-top:7.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235026962"/>
                        <w:placeholder>
                          <w:docPart w:val="7844D217DFE04DC0B5B34D079F4291F2"/>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01107524" w14:textId="6D367306">
                          <w:pPr>
                            <w:spacing w:line="276" w:lineRule="auto"/>
                            <w:rPr>
                              <w:b/>
                              <w:sz w:val="60"/>
                              <w:szCs w:val="60"/>
                            </w:rPr>
                          </w:pPr>
                          <w:r w:rsidRPr="00084008">
                            <w:rPr>
                              <w:rFonts w:ascii="Times New Roman" w:hAnsi="Times New Roman" w:cs="Times New Roman"/>
                              <w:b/>
                              <w:color w:val="139CD8"/>
                              <w:sz w:val="60"/>
                              <w:szCs w:val="60"/>
                            </w:rPr>
                            <w:t>Supporting Statement for Generic Clearance for the Collection of Qualitative Feedback on Agency Service Delivery</w:t>
                          </w:r>
                        </w:p>
                      </w:sdtContent>
                    </w:sdt>
                  </w:txbxContent>
                </v:textbox>
                <w10:wrap anchorx="margin"/>
              </v:shape>
            </w:pict>
          </mc:Fallback>
        </mc:AlternateContent>
      </w:r>
    </w:p>
    <w:p w:rsidR="00084008" w:rsidP="00313D14" w14:paraId="3E461620" w14:textId="77777777"/>
    <w:p w:rsidR="00084008" w:rsidP="00313D14" w14:paraId="195C9FA9" w14:textId="28065384"/>
    <w:p w:rsidR="00084008" w:rsidP="00313D14" w14:paraId="0923A002" w14:textId="467DB6DB"/>
    <w:p w:rsidR="00084008" w:rsidP="00313D14" w14:paraId="348D7798" w14:textId="77777777"/>
    <w:p w:rsidR="00084008" w:rsidP="00313D14" w14:paraId="66CDFE87" w14:textId="77777777"/>
    <w:p w:rsidR="00084008" w:rsidP="00313D14" w14:paraId="31DCCEB1" w14:textId="77777777"/>
    <w:p w:rsidR="00084008" w:rsidP="00313D14" w14:paraId="2A87521C" w14:textId="77777777"/>
    <w:p w:rsidR="00084008" w:rsidP="00313D14" w14:paraId="6E382C25" w14:textId="77777777"/>
    <w:p w:rsidR="00084008" w:rsidP="00313D14" w14:paraId="047180DA" w14:textId="77777777"/>
    <w:p w:rsidR="00084008" w:rsidP="00313D14" w14:paraId="004CF17D" w14:textId="77777777"/>
    <w:p w:rsidR="00084008" w:rsidRPr="00084008" w:rsidP="00084008" w14:paraId="22D8E735" w14:textId="77777777">
      <w:pPr>
        <w:rPr>
          <w:rFonts w:ascii="Times New Roman" w:hAnsi="Times New Roman" w:cs="Times New Roman"/>
          <w:b/>
          <w:sz w:val="44"/>
          <w:szCs w:val="44"/>
        </w:rPr>
      </w:pPr>
      <w:bookmarkStart w:id="0" w:name="_Toc133424234"/>
      <w:r w:rsidRPr="00084008">
        <w:rPr>
          <w:rFonts w:ascii="Times New Roman" w:hAnsi="Times New Roman" w:cs="Times New Roman"/>
          <w:b/>
          <w:sz w:val="44"/>
          <w:szCs w:val="44"/>
        </w:rPr>
        <w:t>Part A: Justification</w:t>
      </w:r>
      <w:bookmarkEnd w:id="0"/>
    </w:p>
    <w:p w:rsidR="00084008" w:rsidRPr="00711414" w:rsidP="00084008" w14:paraId="762AA8D4" w14:textId="704C6340">
      <w:pPr>
        <w:rPr>
          <w:b/>
          <w:sz w:val="36"/>
          <w:szCs w:val="36"/>
        </w:rPr>
      </w:pPr>
      <w:r w:rsidRPr="00711414">
        <w:rPr>
          <w:rFonts w:ascii="Times New Roman" w:hAnsi="Times New Roman" w:cs="Times New Roman"/>
          <w:b/>
          <w:sz w:val="36"/>
          <w:szCs w:val="36"/>
        </w:rPr>
        <w:t>OMB No. 1905-0</w:t>
      </w:r>
      <w:r>
        <w:rPr>
          <w:rFonts w:ascii="Times New Roman" w:hAnsi="Times New Roman" w:cs="Times New Roman"/>
          <w:b/>
          <w:sz w:val="36"/>
          <w:szCs w:val="36"/>
        </w:rPr>
        <w:t>2</w:t>
      </w:r>
      <w:r w:rsidR="00104DF9">
        <w:rPr>
          <w:rFonts w:ascii="Times New Roman" w:hAnsi="Times New Roman" w:cs="Times New Roman"/>
          <w:b/>
          <w:sz w:val="36"/>
          <w:szCs w:val="36"/>
        </w:rPr>
        <w:t>10</w:t>
      </w:r>
    </w:p>
    <w:p w:rsidR="00084008" w:rsidP="00313D14" w14:paraId="25AC26F6" w14:textId="1168E604">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posOffset>7159943</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textId="0D49F05A">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February</w:t>
                            </w:r>
                            <w:r w:rsidR="00084008">
                              <w:rPr>
                                <w:rFonts w:ascii="Franklin Gothic Medium" w:hAnsi="Franklin Gothic Medium"/>
                                <w:color w:val="7F7F7F" w:themeColor="text1" w:themeTint="80"/>
                                <w:sz w:val="36"/>
                              </w:rPr>
                              <w:t xml:space="preserve"> 202</w:t>
                            </w:r>
                            <w:r>
                              <w:rPr>
                                <w:rFonts w:ascii="Franklin Gothic Medium" w:hAnsi="Franklin Gothic Medium"/>
                                <w:color w:val="7F7F7F" w:themeColor="text1" w:themeTint="80"/>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187.2pt;height:39.15pt;margin-top:563.8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628C08BA" w14:textId="0D49F05A">
                      <w:pPr>
                        <w:rPr>
                          <w:rFonts w:ascii="Franklin Gothic Medium" w:hAnsi="Franklin Gothic Medium"/>
                          <w:color w:val="7F7F7F" w:themeColor="text1" w:themeTint="80"/>
                          <w:sz w:val="36"/>
                        </w:rPr>
                      </w:pPr>
                      <w:r>
                        <w:rPr>
                          <w:rFonts w:ascii="Franklin Gothic Medium" w:hAnsi="Franklin Gothic Medium"/>
                          <w:color w:val="7F7F7F" w:themeColor="text1" w:themeTint="80"/>
                          <w:sz w:val="36"/>
                        </w:rPr>
                        <w:t>February</w:t>
                      </w:r>
                      <w:r w:rsidR="00084008">
                        <w:rPr>
                          <w:rFonts w:ascii="Franklin Gothic Medium" w:hAnsi="Franklin Gothic Medium"/>
                          <w:color w:val="7F7F7F" w:themeColor="text1" w:themeTint="80"/>
                          <w:sz w:val="36"/>
                        </w:rPr>
                        <w:t xml:space="preserve"> 202</w:t>
                      </w:r>
                      <w:r>
                        <w:rPr>
                          <w:rFonts w:ascii="Franklin Gothic Medium" w:hAnsi="Franklin Gothic Medium"/>
                          <w:color w:val="7F7F7F" w:themeColor="text1" w:themeTint="80"/>
                          <w:sz w:val="36"/>
                        </w:rPr>
                        <w:t>6</w:t>
                      </w:r>
                    </w:p>
                  </w:txbxContent>
                </v:textbox>
                <w10:wrap type="square"/>
              </v:shape>
            </w:pict>
          </mc:Fallback>
        </mc:AlternateContent>
      </w:r>
      <w:r w:rsidR="00552509">
        <w:rPr>
          <w:noProof/>
          <w:color w:val="A6A6A6" w:themeColor="background1" w:themeShade="A6"/>
          <w:shd w:val="clear" w:color="auto" w:fill="E6E6E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paraId="40DDE828"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1C201223"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156486C2"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21DCB9DC"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2F422DFA"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3F645604"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color w:val="2B579A"/>
          <w:shd w:val="clear" w:color="auto" w:fill="E6E6E6"/>
        </w:rPr>
        <mc:AlternateContent>
          <mc:Choice Requires="wps">
            <w:drawing>
              <wp:anchor distT="45720" distB="45720" distL="114300" distR="114300" simplePos="0" relativeHeight="251665408"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paraId="2BC18EEE" w14:textId="77777777">
                            <w:r>
                              <w:rPr>
                                <w:noProof/>
                                <w:color w:val="2B579A"/>
                                <w:shd w:val="clear" w:color="auto" w:fill="E6E6E6"/>
                              </w:rPr>
                              <w:drawing>
                                <wp:inline distT="0" distB="0" distL="0" distR="0">
                                  <wp:extent cx="2162810" cy="478120"/>
                                  <wp:effectExtent l="0" t="0" r="0" b="0"/>
                                  <wp:docPr id="6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9"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672A6659" w14:textId="77777777">
                      <w:drawing>
                        <wp:inline distT="0" distB="0" distL="0" distR="0">
                          <wp:extent cx="2162810" cy="478120"/>
                          <wp:effectExtent l="0" t="0" r="0" b="0"/>
                          <wp:docPr id="1007758052"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8052" name="Picture 19"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755C3D" w14:paraId="2DBBDF24" w14:textId="719D2C8E">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1B6C3B40" w14:textId="171847AA"/>
    <w:p w:rsidR="001F3A8F" w14:paraId="2229D18E" w14:textId="77777777"/>
    <w:p w:rsidR="001F3A8F" w14:paraId="3958FD1E" w14:textId="6DD50EB6"/>
    <w:p w:rsidR="001F3A8F" w14:paraId="25F33B25" w14:textId="2DBF82AF"/>
    <w:p w:rsidR="001F3A8F" w14:paraId="7F30CCB6" w14:textId="77777777"/>
    <w:p w:rsidR="001F3A8F" w14:paraId="0E2A4CE5" w14:textId="77777777"/>
    <w:p w:rsidR="001F3A8F" w14:paraId="07D49A87" w14:textId="77777777"/>
    <w:p w:rsidR="001F3A8F" w14:paraId="0238DC67" w14:textId="77777777"/>
    <w:p w:rsidR="001F3A8F" w14:paraId="5A6C071A" w14:textId="77777777"/>
    <w:p w:rsidR="001F3A8F" w14:paraId="7D594650" w14:textId="77777777"/>
    <w:p w:rsidR="001F3A8F" w14:paraId="64EB620C" w14:textId="77777777"/>
    <w:p w:rsidR="001F3A8F" w14:paraId="351D5148" w14:textId="77777777"/>
    <w:p w:rsidR="001F3A8F" w14:paraId="40C418B7" w14:textId="77777777"/>
    <w:p w:rsidR="001F3A8F" w14:paraId="3DF4EAFD" w14:textId="77777777"/>
    <w:p w:rsidR="001F3A8F" w14:paraId="77E7C2D3" w14:textId="77777777"/>
    <w:p w:rsidR="001F3A8F" w14:paraId="112A0D78" w14:textId="77777777"/>
    <w:p w:rsidR="001F3A8F" w14:paraId="15536EF7" w14:textId="77777777"/>
    <w:p w:rsidR="001F3A8F" w14:paraId="3CD4C050" w14:textId="77777777"/>
    <w:p w:rsidR="001F3A8F" w14:paraId="48E29AF3" w14:textId="77777777"/>
    <w:p w:rsidR="001F3A8F" w14:paraId="385F269B" w14:textId="77777777"/>
    <w:p w:rsidR="001F3A8F" w:rsidP="00D928FD" w14:paraId="3558E957" w14:textId="77777777"/>
    <w:p w:rsidR="005D602C" w14:paraId="2EFC9110" w14:textId="77777777">
      <w:pPr>
        <w:pStyle w:val="Boxtext"/>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2A55E037" w14:textId="77777777">
      <w:pPr>
        <w:sectPr w:rsidSect="009F61F7">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shd w:val="clear" w:color="auto" w:fill="E6E6E6"/>
        </w:rPr>
        <w:id w:val="592214204"/>
        <w:docPartObj>
          <w:docPartGallery w:val="Table of Contents"/>
          <w:docPartUnique/>
        </w:docPartObj>
      </w:sdtPr>
      <w:sdtEndPr>
        <w:rPr>
          <w:noProof/>
        </w:rPr>
      </w:sdtEndPr>
      <w:sdtContent>
        <w:p w:rsidR="00AD6244" w14:paraId="3B8769CF" w14:textId="77777777">
          <w:pPr>
            <w:pStyle w:val="TOCHeading"/>
          </w:pPr>
          <w:r>
            <w:t>Table of Contents</w:t>
          </w:r>
        </w:p>
        <w:p w:rsidR="002F2E1A" w14:paraId="16E417CF" w14:textId="6DED8577">
          <w:pPr>
            <w:pStyle w:val="TOC2"/>
            <w:rPr>
              <w:rFonts w:eastAsiaTheme="minorEastAsia"/>
              <w:noProof/>
              <w:color w:val="auto"/>
              <w:kern w:val="2"/>
              <w:sz w:val="24"/>
              <w:szCs w:val="24"/>
              <w14:ligatures w14:val="standardContextual"/>
            </w:rPr>
          </w:pPr>
          <w:r>
            <w:rPr>
              <w:b/>
              <w:bCs/>
              <w:noProof/>
              <w:color w:val="auto"/>
              <w:shd w:val="clear" w:color="auto" w:fill="E6E6E6"/>
            </w:rPr>
            <w:fldChar w:fldCharType="begin"/>
          </w:r>
          <w:r>
            <w:rPr>
              <w:b/>
              <w:bCs/>
              <w:noProof/>
            </w:rPr>
            <w:instrText xml:space="preserve"> TOC \o "1-5" \h \z \u </w:instrText>
          </w:r>
          <w:r>
            <w:rPr>
              <w:b/>
              <w:bCs/>
              <w:noProof/>
              <w:color w:val="auto"/>
              <w:shd w:val="clear" w:color="auto" w:fill="E6E6E6"/>
            </w:rPr>
            <w:fldChar w:fldCharType="separate"/>
          </w:r>
          <w:hyperlink w:anchor="_Toc189832351" w:history="1">
            <w:r w:rsidRPr="004A5317">
              <w:rPr>
                <w:rStyle w:val="Hyperlink"/>
                <w:noProof/>
              </w:rPr>
              <w:t>Introduction</w:t>
            </w:r>
            <w:r>
              <w:rPr>
                <w:noProof/>
                <w:webHidden/>
              </w:rPr>
              <w:tab/>
            </w:r>
            <w:r>
              <w:rPr>
                <w:noProof/>
                <w:webHidden/>
                <w:color w:val="2B579A"/>
                <w:shd w:val="clear" w:color="auto" w:fill="E6E6E6"/>
              </w:rPr>
              <w:fldChar w:fldCharType="begin"/>
            </w:r>
            <w:r>
              <w:rPr>
                <w:noProof/>
                <w:webHidden/>
              </w:rPr>
              <w:instrText xml:space="preserve"> PAGEREF _Toc189832351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2F2E1A" w14:paraId="47720C55" w14:textId="0AEBA1EC">
          <w:pPr>
            <w:pStyle w:val="TOC2"/>
            <w:rPr>
              <w:rFonts w:eastAsiaTheme="minorEastAsia"/>
              <w:noProof/>
              <w:color w:val="auto"/>
              <w:kern w:val="2"/>
              <w:sz w:val="24"/>
              <w:szCs w:val="24"/>
              <w14:ligatures w14:val="standardContextual"/>
            </w:rPr>
          </w:pPr>
          <w:hyperlink w:anchor="_Toc189832352" w:history="1">
            <w:r w:rsidRPr="004A5317">
              <w:rPr>
                <w:rStyle w:val="Hyperlink"/>
                <w:noProof/>
              </w:rPr>
              <w:t>A.1. Legal Justification</w:t>
            </w:r>
            <w:r>
              <w:rPr>
                <w:noProof/>
                <w:webHidden/>
              </w:rPr>
              <w:tab/>
            </w:r>
            <w:r>
              <w:rPr>
                <w:noProof/>
                <w:webHidden/>
                <w:color w:val="2B579A"/>
                <w:shd w:val="clear" w:color="auto" w:fill="E6E6E6"/>
              </w:rPr>
              <w:fldChar w:fldCharType="begin"/>
            </w:r>
            <w:r>
              <w:rPr>
                <w:noProof/>
                <w:webHidden/>
              </w:rPr>
              <w:instrText xml:space="preserve"> PAGEREF _Toc189832352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2F2E1A" w14:paraId="7D4FF231" w14:textId="4D56F764">
          <w:pPr>
            <w:pStyle w:val="TOC2"/>
            <w:rPr>
              <w:rFonts w:eastAsiaTheme="minorEastAsia"/>
              <w:noProof/>
              <w:color w:val="auto"/>
              <w:kern w:val="2"/>
              <w:sz w:val="24"/>
              <w:szCs w:val="24"/>
              <w14:ligatures w14:val="standardContextual"/>
            </w:rPr>
          </w:pPr>
          <w:hyperlink w:anchor="_Toc189832353" w:history="1">
            <w:r w:rsidRPr="004A5317">
              <w:rPr>
                <w:rStyle w:val="Hyperlink"/>
                <w:noProof/>
              </w:rPr>
              <w:t>A.2. Needs and Uses of Data</w:t>
            </w:r>
            <w:r>
              <w:rPr>
                <w:noProof/>
                <w:webHidden/>
              </w:rPr>
              <w:tab/>
            </w:r>
            <w:r>
              <w:rPr>
                <w:noProof/>
                <w:webHidden/>
                <w:color w:val="2B579A"/>
                <w:shd w:val="clear" w:color="auto" w:fill="E6E6E6"/>
              </w:rPr>
              <w:fldChar w:fldCharType="begin"/>
            </w:r>
            <w:r>
              <w:rPr>
                <w:noProof/>
                <w:webHidden/>
              </w:rPr>
              <w:instrText xml:space="preserve"> PAGEREF _Toc189832353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2F2E1A" w14:paraId="7F0B2F6B" w14:textId="5D862E36">
          <w:pPr>
            <w:pStyle w:val="TOC2"/>
            <w:rPr>
              <w:rFonts w:eastAsiaTheme="minorEastAsia"/>
              <w:noProof/>
              <w:color w:val="auto"/>
              <w:kern w:val="2"/>
              <w:sz w:val="24"/>
              <w:szCs w:val="24"/>
              <w14:ligatures w14:val="standardContextual"/>
            </w:rPr>
          </w:pPr>
          <w:hyperlink w:anchor="_Toc189832354" w:history="1">
            <w:r w:rsidRPr="004A5317">
              <w:rPr>
                <w:rStyle w:val="Hyperlink"/>
                <w:noProof/>
              </w:rPr>
              <w:t>A.3. Use of Technology</w:t>
            </w:r>
            <w:r>
              <w:rPr>
                <w:noProof/>
                <w:webHidden/>
              </w:rPr>
              <w:tab/>
            </w:r>
            <w:r>
              <w:rPr>
                <w:noProof/>
                <w:webHidden/>
                <w:color w:val="2B579A"/>
                <w:shd w:val="clear" w:color="auto" w:fill="E6E6E6"/>
              </w:rPr>
              <w:fldChar w:fldCharType="begin"/>
            </w:r>
            <w:r>
              <w:rPr>
                <w:noProof/>
                <w:webHidden/>
              </w:rPr>
              <w:instrText xml:space="preserve"> PAGEREF _Toc189832354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2F2E1A" w14:paraId="6B27122E" w14:textId="00719997">
          <w:pPr>
            <w:pStyle w:val="TOC2"/>
            <w:rPr>
              <w:rFonts w:eastAsiaTheme="minorEastAsia"/>
              <w:noProof/>
              <w:color w:val="auto"/>
              <w:kern w:val="2"/>
              <w:sz w:val="24"/>
              <w:szCs w:val="24"/>
              <w14:ligatures w14:val="standardContextual"/>
            </w:rPr>
          </w:pPr>
          <w:hyperlink w:anchor="_Toc189832355" w:history="1">
            <w:r w:rsidRPr="004A5317">
              <w:rPr>
                <w:rStyle w:val="Hyperlink"/>
                <w:noProof/>
              </w:rPr>
              <w:t>A.4. Efforts to Identify Duplication</w:t>
            </w:r>
            <w:r>
              <w:rPr>
                <w:noProof/>
                <w:webHidden/>
              </w:rPr>
              <w:tab/>
            </w:r>
            <w:r>
              <w:rPr>
                <w:noProof/>
                <w:webHidden/>
                <w:color w:val="2B579A"/>
                <w:shd w:val="clear" w:color="auto" w:fill="E6E6E6"/>
              </w:rPr>
              <w:fldChar w:fldCharType="begin"/>
            </w:r>
            <w:r>
              <w:rPr>
                <w:noProof/>
                <w:webHidden/>
              </w:rPr>
              <w:instrText xml:space="preserve"> PAGEREF _Toc189832355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2F2E1A" w14:paraId="54F167B8" w14:textId="09D09C48">
          <w:pPr>
            <w:pStyle w:val="TOC2"/>
            <w:rPr>
              <w:rFonts w:eastAsiaTheme="minorEastAsia"/>
              <w:noProof/>
              <w:color w:val="auto"/>
              <w:kern w:val="2"/>
              <w:sz w:val="24"/>
              <w:szCs w:val="24"/>
              <w14:ligatures w14:val="standardContextual"/>
            </w:rPr>
          </w:pPr>
          <w:hyperlink w:anchor="_Toc189832356" w:history="1">
            <w:r w:rsidRPr="004A5317">
              <w:rPr>
                <w:rStyle w:val="Hyperlink"/>
                <w:noProof/>
              </w:rPr>
              <w:t>A.5. Provisions for Reducing Burden on Small Businesses</w:t>
            </w:r>
            <w:r>
              <w:rPr>
                <w:noProof/>
                <w:webHidden/>
              </w:rPr>
              <w:tab/>
            </w:r>
            <w:r>
              <w:rPr>
                <w:noProof/>
                <w:webHidden/>
                <w:color w:val="2B579A"/>
                <w:shd w:val="clear" w:color="auto" w:fill="E6E6E6"/>
              </w:rPr>
              <w:fldChar w:fldCharType="begin"/>
            </w:r>
            <w:r>
              <w:rPr>
                <w:noProof/>
                <w:webHidden/>
              </w:rPr>
              <w:instrText xml:space="preserve"> PAGEREF _Toc189832356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2F2E1A" w14:paraId="4C24E52B" w14:textId="7DB87382">
          <w:pPr>
            <w:pStyle w:val="TOC2"/>
            <w:rPr>
              <w:rFonts w:eastAsiaTheme="minorEastAsia"/>
              <w:noProof/>
              <w:color w:val="auto"/>
              <w:kern w:val="2"/>
              <w:sz w:val="24"/>
              <w:szCs w:val="24"/>
              <w14:ligatures w14:val="standardContextual"/>
            </w:rPr>
          </w:pPr>
          <w:hyperlink w:anchor="_Toc189832357" w:history="1">
            <w:r w:rsidRPr="004A5317">
              <w:rPr>
                <w:rStyle w:val="Hyperlink"/>
                <w:noProof/>
              </w:rPr>
              <w:t>A.6. Consequences of Less-Frequent Reporting</w:t>
            </w:r>
            <w:r>
              <w:rPr>
                <w:noProof/>
                <w:webHidden/>
              </w:rPr>
              <w:tab/>
            </w:r>
            <w:r>
              <w:rPr>
                <w:noProof/>
                <w:webHidden/>
                <w:color w:val="2B579A"/>
                <w:shd w:val="clear" w:color="auto" w:fill="E6E6E6"/>
              </w:rPr>
              <w:fldChar w:fldCharType="begin"/>
            </w:r>
            <w:r>
              <w:rPr>
                <w:noProof/>
                <w:webHidden/>
              </w:rPr>
              <w:instrText xml:space="preserve"> PAGEREF _Toc189832357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2F2E1A" w14:paraId="3E788EF8" w14:textId="4440F444">
          <w:pPr>
            <w:pStyle w:val="TOC2"/>
            <w:rPr>
              <w:rFonts w:eastAsiaTheme="minorEastAsia"/>
              <w:noProof/>
              <w:color w:val="auto"/>
              <w:kern w:val="2"/>
              <w:sz w:val="24"/>
              <w:szCs w:val="24"/>
              <w14:ligatures w14:val="standardContextual"/>
            </w:rPr>
          </w:pPr>
          <w:hyperlink w:anchor="_Toc189832358" w:history="1">
            <w:r w:rsidRPr="004A5317">
              <w:rPr>
                <w:rStyle w:val="Hyperlink"/>
                <w:noProof/>
              </w:rPr>
              <w:t>A.7. Compliance with 5 CFR 1320.5</w:t>
            </w:r>
            <w:r>
              <w:rPr>
                <w:noProof/>
                <w:webHidden/>
              </w:rPr>
              <w:tab/>
            </w:r>
            <w:r>
              <w:rPr>
                <w:noProof/>
                <w:webHidden/>
                <w:color w:val="2B579A"/>
                <w:shd w:val="clear" w:color="auto" w:fill="E6E6E6"/>
              </w:rPr>
              <w:fldChar w:fldCharType="begin"/>
            </w:r>
            <w:r>
              <w:rPr>
                <w:noProof/>
                <w:webHidden/>
              </w:rPr>
              <w:instrText xml:space="preserve"> PAGEREF _Toc189832358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32118C99" w14:textId="69E9C744">
          <w:pPr>
            <w:pStyle w:val="TOC2"/>
            <w:rPr>
              <w:rFonts w:eastAsiaTheme="minorEastAsia"/>
              <w:noProof/>
              <w:color w:val="auto"/>
              <w:kern w:val="2"/>
              <w:sz w:val="24"/>
              <w:szCs w:val="24"/>
              <w14:ligatures w14:val="standardContextual"/>
            </w:rPr>
          </w:pPr>
          <w:hyperlink w:anchor="_Toc189832359" w:history="1">
            <w:r w:rsidRPr="004A5317">
              <w:rPr>
                <w:rStyle w:val="Hyperlink"/>
                <w:noProof/>
              </w:rPr>
              <w:t>A.8. Summary of Consultations Outside of the Agency</w:t>
            </w:r>
            <w:r>
              <w:rPr>
                <w:noProof/>
                <w:webHidden/>
              </w:rPr>
              <w:tab/>
            </w:r>
            <w:r>
              <w:rPr>
                <w:noProof/>
                <w:webHidden/>
                <w:color w:val="2B579A"/>
                <w:shd w:val="clear" w:color="auto" w:fill="E6E6E6"/>
              </w:rPr>
              <w:fldChar w:fldCharType="begin"/>
            </w:r>
            <w:r>
              <w:rPr>
                <w:noProof/>
                <w:webHidden/>
              </w:rPr>
              <w:instrText xml:space="preserve"> PAGEREF _Toc189832359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664B8E84" w14:textId="2F4CAC1C">
          <w:pPr>
            <w:pStyle w:val="TOC2"/>
            <w:rPr>
              <w:rFonts w:eastAsiaTheme="minorEastAsia"/>
              <w:noProof/>
              <w:color w:val="auto"/>
              <w:kern w:val="2"/>
              <w:sz w:val="24"/>
              <w:szCs w:val="24"/>
              <w14:ligatures w14:val="standardContextual"/>
            </w:rPr>
          </w:pPr>
          <w:hyperlink w:anchor="_Toc189832360" w:history="1">
            <w:r w:rsidRPr="004A5317">
              <w:rPr>
                <w:rStyle w:val="Hyperlink"/>
                <w:noProof/>
              </w:rPr>
              <w:t>A.9. Payments or Gifts to Respondents</w:t>
            </w:r>
            <w:r>
              <w:rPr>
                <w:noProof/>
                <w:webHidden/>
              </w:rPr>
              <w:tab/>
            </w:r>
            <w:r>
              <w:rPr>
                <w:noProof/>
                <w:webHidden/>
                <w:color w:val="2B579A"/>
                <w:shd w:val="clear" w:color="auto" w:fill="E6E6E6"/>
              </w:rPr>
              <w:fldChar w:fldCharType="begin"/>
            </w:r>
            <w:r>
              <w:rPr>
                <w:noProof/>
                <w:webHidden/>
              </w:rPr>
              <w:instrText xml:space="preserve"> PAGEREF _Toc189832360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7BA73BFC" w14:textId="44FF57A3">
          <w:pPr>
            <w:pStyle w:val="TOC2"/>
            <w:rPr>
              <w:rFonts w:eastAsiaTheme="minorEastAsia"/>
              <w:noProof/>
              <w:color w:val="auto"/>
              <w:kern w:val="2"/>
              <w:sz w:val="24"/>
              <w:szCs w:val="24"/>
              <w14:ligatures w14:val="standardContextual"/>
            </w:rPr>
          </w:pPr>
          <w:hyperlink w:anchor="_Toc189832361" w:history="1">
            <w:r w:rsidRPr="004A5317">
              <w:rPr>
                <w:rStyle w:val="Hyperlink"/>
                <w:noProof/>
              </w:rPr>
              <w:t>A.10. Provisions for Protection of Information</w:t>
            </w:r>
            <w:r>
              <w:rPr>
                <w:noProof/>
                <w:webHidden/>
              </w:rPr>
              <w:tab/>
            </w:r>
            <w:r>
              <w:rPr>
                <w:noProof/>
                <w:webHidden/>
                <w:color w:val="2B579A"/>
                <w:shd w:val="clear" w:color="auto" w:fill="E6E6E6"/>
              </w:rPr>
              <w:fldChar w:fldCharType="begin"/>
            </w:r>
            <w:r>
              <w:rPr>
                <w:noProof/>
                <w:webHidden/>
              </w:rPr>
              <w:instrText xml:space="preserve"> PAGEREF _Toc189832361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59B5312D" w14:textId="5DA751EC">
          <w:pPr>
            <w:pStyle w:val="TOC2"/>
            <w:rPr>
              <w:rFonts w:eastAsiaTheme="minorEastAsia"/>
              <w:noProof/>
              <w:color w:val="auto"/>
              <w:kern w:val="2"/>
              <w:sz w:val="24"/>
              <w:szCs w:val="24"/>
              <w14:ligatures w14:val="standardContextual"/>
            </w:rPr>
          </w:pPr>
          <w:hyperlink w:anchor="_Toc189832362" w:history="1">
            <w:r w:rsidRPr="004A5317">
              <w:rPr>
                <w:rStyle w:val="Hyperlink"/>
                <w:noProof/>
              </w:rPr>
              <w:t>A.11. Justification for Sensitive Questions</w:t>
            </w:r>
            <w:r>
              <w:rPr>
                <w:noProof/>
                <w:webHidden/>
              </w:rPr>
              <w:tab/>
            </w:r>
            <w:r>
              <w:rPr>
                <w:noProof/>
                <w:webHidden/>
                <w:color w:val="2B579A"/>
                <w:shd w:val="clear" w:color="auto" w:fill="E6E6E6"/>
              </w:rPr>
              <w:fldChar w:fldCharType="begin"/>
            </w:r>
            <w:r>
              <w:rPr>
                <w:noProof/>
                <w:webHidden/>
              </w:rPr>
              <w:instrText xml:space="preserve"> PAGEREF _Toc189832362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172C644A" w14:textId="1A7078A7">
          <w:pPr>
            <w:pStyle w:val="TOC2"/>
            <w:rPr>
              <w:rFonts w:eastAsiaTheme="minorEastAsia"/>
              <w:noProof/>
              <w:color w:val="auto"/>
              <w:kern w:val="2"/>
              <w:sz w:val="24"/>
              <w:szCs w:val="24"/>
              <w14:ligatures w14:val="standardContextual"/>
            </w:rPr>
          </w:pPr>
          <w:hyperlink w:anchor="_Toc189832363" w:history="1">
            <w:r w:rsidRPr="004A5317">
              <w:rPr>
                <w:rStyle w:val="Hyperlink"/>
                <w:noProof/>
              </w:rPr>
              <w:t>A.12. Estimate of Respondent Burden Hours and Cost</w:t>
            </w:r>
            <w:r>
              <w:rPr>
                <w:noProof/>
                <w:webHidden/>
              </w:rPr>
              <w:tab/>
            </w:r>
            <w:r>
              <w:rPr>
                <w:noProof/>
                <w:webHidden/>
                <w:color w:val="2B579A"/>
                <w:shd w:val="clear" w:color="auto" w:fill="E6E6E6"/>
              </w:rPr>
              <w:fldChar w:fldCharType="begin"/>
            </w:r>
            <w:r>
              <w:rPr>
                <w:noProof/>
                <w:webHidden/>
              </w:rPr>
              <w:instrText xml:space="preserve"> PAGEREF _Toc189832363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2F2E1A" w14:paraId="1D1035AA" w14:textId="658D7A08">
          <w:pPr>
            <w:pStyle w:val="TOC2"/>
            <w:rPr>
              <w:rFonts w:eastAsiaTheme="minorEastAsia"/>
              <w:noProof/>
              <w:color w:val="auto"/>
              <w:kern w:val="2"/>
              <w:sz w:val="24"/>
              <w:szCs w:val="24"/>
              <w14:ligatures w14:val="standardContextual"/>
            </w:rPr>
          </w:pPr>
          <w:hyperlink w:anchor="_Toc189832364" w:history="1">
            <w:r w:rsidRPr="004A5317">
              <w:rPr>
                <w:rStyle w:val="Hyperlink"/>
                <w:noProof/>
              </w:rPr>
              <w:t>A.13. Annual Cost to the Federal Government</w:t>
            </w:r>
            <w:r>
              <w:rPr>
                <w:noProof/>
                <w:webHidden/>
              </w:rPr>
              <w:tab/>
            </w:r>
            <w:r>
              <w:rPr>
                <w:noProof/>
                <w:webHidden/>
                <w:color w:val="2B579A"/>
                <w:shd w:val="clear" w:color="auto" w:fill="E6E6E6"/>
              </w:rPr>
              <w:fldChar w:fldCharType="begin"/>
            </w:r>
            <w:r>
              <w:rPr>
                <w:noProof/>
                <w:webHidden/>
              </w:rPr>
              <w:instrText xml:space="preserve"> PAGEREF _Toc189832364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2F2E1A" w14:paraId="11E778E0" w14:textId="0AA7307E">
          <w:pPr>
            <w:pStyle w:val="TOC2"/>
            <w:rPr>
              <w:rFonts w:eastAsiaTheme="minorEastAsia"/>
              <w:noProof/>
              <w:color w:val="auto"/>
              <w:kern w:val="2"/>
              <w:sz w:val="24"/>
              <w:szCs w:val="24"/>
              <w14:ligatures w14:val="standardContextual"/>
            </w:rPr>
          </w:pPr>
          <w:hyperlink w:anchor="_Toc189832365" w:history="1">
            <w:r w:rsidRPr="004A5317">
              <w:rPr>
                <w:rStyle w:val="Hyperlink"/>
                <w:noProof/>
              </w:rPr>
              <w:t>A.14. Changes in Burden</w:t>
            </w:r>
            <w:r>
              <w:rPr>
                <w:noProof/>
                <w:webHidden/>
              </w:rPr>
              <w:tab/>
            </w:r>
            <w:r>
              <w:rPr>
                <w:noProof/>
                <w:webHidden/>
                <w:color w:val="2B579A"/>
                <w:shd w:val="clear" w:color="auto" w:fill="E6E6E6"/>
              </w:rPr>
              <w:fldChar w:fldCharType="begin"/>
            </w:r>
            <w:r>
              <w:rPr>
                <w:noProof/>
                <w:webHidden/>
              </w:rPr>
              <w:instrText xml:space="preserve"> PAGEREF _Toc189832365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2F2E1A" w14:paraId="7814F31A" w14:textId="36DDED3E">
          <w:pPr>
            <w:pStyle w:val="TOC2"/>
            <w:rPr>
              <w:rFonts w:eastAsiaTheme="minorEastAsia"/>
              <w:noProof/>
              <w:color w:val="auto"/>
              <w:kern w:val="2"/>
              <w:sz w:val="24"/>
              <w:szCs w:val="24"/>
              <w14:ligatures w14:val="standardContextual"/>
            </w:rPr>
          </w:pPr>
          <w:hyperlink w:anchor="_Toc189832366" w:history="1">
            <w:r w:rsidRPr="004A5317">
              <w:rPr>
                <w:rStyle w:val="Hyperlink"/>
                <w:noProof/>
              </w:rPr>
              <w:t>A.15. Reasons for Changes in Burden</w:t>
            </w:r>
            <w:r>
              <w:rPr>
                <w:noProof/>
                <w:webHidden/>
              </w:rPr>
              <w:tab/>
            </w:r>
            <w:r>
              <w:rPr>
                <w:noProof/>
                <w:webHidden/>
                <w:color w:val="2B579A"/>
                <w:shd w:val="clear" w:color="auto" w:fill="E6E6E6"/>
              </w:rPr>
              <w:fldChar w:fldCharType="begin"/>
            </w:r>
            <w:r>
              <w:rPr>
                <w:noProof/>
                <w:webHidden/>
              </w:rPr>
              <w:instrText xml:space="preserve"> PAGEREF _Toc189832366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2F2E1A" w14:paraId="56BF2275" w14:textId="3253BC89">
          <w:pPr>
            <w:pStyle w:val="TOC2"/>
            <w:rPr>
              <w:rFonts w:eastAsiaTheme="minorEastAsia"/>
              <w:noProof/>
              <w:color w:val="auto"/>
              <w:kern w:val="2"/>
              <w:sz w:val="24"/>
              <w:szCs w:val="24"/>
              <w14:ligatures w14:val="standardContextual"/>
            </w:rPr>
          </w:pPr>
          <w:hyperlink w:anchor="_Toc189832367" w:history="1">
            <w:r w:rsidRPr="004A5317">
              <w:rPr>
                <w:rStyle w:val="Hyperlink"/>
                <w:noProof/>
              </w:rPr>
              <w:t>A.16. Collection, Tabulation, and Publication Plans</w:t>
            </w:r>
            <w:r>
              <w:rPr>
                <w:noProof/>
                <w:webHidden/>
              </w:rPr>
              <w:tab/>
            </w:r>
            <w:r>
              <w:rPr>
                <w:noProof/>
                <w:webHidden/>
                <w:color w:val="2B579A"/>
                <w:shd w:val="clear" w:color="auto" w:fill="E6E6E6"/>
              </w:rPr>
              <w:fldChar w:fldCharType="begin"/>
            </w:r>
            <w:r>
              <w:rPr>
                <w:noProof/>
                <w:webHidden/>
              </w:rPr>
              <w:instrText xml:space="preserve"> PAGEREF _Toc189832367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2F2E1A" w14:paraId="7D99BFA3" w14:textId="70668F5A">
          <w:pPr>
            <w:pStyle w:val="TOC2"/>
            <w:rPr>
              <w:rFonts w:eastAsiaTheme="minorEastAsia"/>
              <w:noProof/>
              <w:color w:val="auto"/>
              <w:kern w:val="2"/>
              <w:sz w:val="24"/>
              <w:szCs w:val="24"/>
              <w14:ligatures w14:val="standardContextual"/>
            </w:rPr>
          </w:pPr>
          <w:hyperlink w:anchor="_Toc189832368" w:history="1">
            <w:r w:rsidRPr="004A5317">
              <w:rPr>
                <w:rStyle w:val="Hyperlink"/>
                <w:noProof/>
              </w:rPr>
              <w:t>A.17. OMB Number and Expiration Date</w:t>
            </w:r>
            <w:r>
              <w:rPr>
                <w:noProof/>
                <w:webHidden/>
              </w:rPr>
              <w:tab/>
            </w:r>
            <w:r>
              <w:rPr>
                <w:noProof/>
                <w:webHidden/>
                <w:color w:val="2B579A"/>
                <w:shd w:val="clear" w:color="auto" w:fill="E6E6E6"/>
              </w:rPr>
              <w:fldChar w:fldCharType="begin"/>
            </w:r>
            <w:r>
              <w:rPr>
                <w:noProof/>
                <w:webHidden/>
              </w:rPr>
              <w:instrText xml:space="preserve"> PAGEREF _Toc189832368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2F2E1A" w14:paraId="0E59C7F4" w14:textId="78568469">
          <w:pPr>
            <w:pStyle w:val="TOC2"/>
            <w:rPr>
              <w:rFonts w:eastAsiaTheme="minorEastAsia"/>
              <w:noProof/>
              <w:color w:val="auto"/>
              <w:kern w:val="2"/>
              <w:sz w:val="24"/>
              <w:szCs w:val="24"/>
              <w14:ligatures w14:val="standardContextual"/>
            </w:rPr>
          </w:pPr>
          <w:hyperlink w:anchor="_Toc189832369" w:history="1">
            <w:r w:rsidRPr="004A5317">
              <w:rPr>
                <w:rStyle w:val="Hyperlink"/>
                <w:noProof/>
              </w:rPr>
              <w:t>A.18. Certification Statement</w:t>
            </w:r>
            <w:r>
              <w:rPr>
                <w:noProof/>
                <w:webHidden/>
              </w:rPr>
              <w:tab/>
            </w:r>
            <w:r>
              <w:rPr>
                <w:noProof/>
                <w:webHidden/>
                <w:color w:val="2B579A"/>
                <w:shd w:val="clear" w:color="auto" w:fill="E6E6E6"/>
              </w:rPr>
              <w:fldChar w:fldCharType="begin"/>
            </w:r>
            <w:r>
              <w:rPr>
                <w:noProof/>
                <w:webHidden/>
              </w:rPr>
              <w:instrText xml:space="preserve"> PAGEREF _Toc189832369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AD6244" w14:paraId="54F2FD25" w14:textId="2558994F">
          <w:r>
            <w:rPr>
              <w:b/>
              <w:bCs/>
              <w:noProof/>
              <w:color w:val="000000" w:themeColor="text1"/>
              <w:shd w:val="clear" w:color="auto" w:fill="E6E6E6"/>
            </w:rPr>
            <w:fldChar w:fldCharType="end"/>
          </w:r>
        </w:p>
      </w:sdtContent>
    </w:sdt>
    <w:p w:rsidR="00612A58" w:rsidP="00612A58" w14:paraId="08E65135" w14:textId="77777777">
      <w:pPr>
        <w:rPr>
          <w:noProof/>
        </w:rPr>
      </w:pPr>
      <w:r>
        <w:rPr>
          <w:noProof/>
        </w:rPr>
        <w:br w:type="page"/>
      </w:r>
    </w:p>
    <w:p w:rsidR="003E3BDD" w:rsidP="00E21D3A" w14:paraId="55CD3AEA" w14:textId="77777777">
      <w:pPr>
        <w:pStyle w:val="TOCHeading"/>
      </w:pPr>
      <w:bookmarkStart w:id="1" w:name="_Toc117675774"/>
      <w:r>
        <w:t>Table of Tables</w:t>
      </w:r>
      <w:bookmarkEnd w:id="1"/>
    </w:p>
    <w:p w:rsidR="002F2E1A" w14:paraId="72DC0D40" w14:textId="3B72424E">
      <w:pPr>
        <w:pStyle w:val="TableofFigures"/>
        <w:tabs>
          <w:tab w:val="right" w:leader="dot" w:pos="9350"/>
        </w:tabs>
        <w:rPr>
          <w:rFonts w:eastAsiaTheme="minorEastAsia"/>
          <w:noProof/>
          <w:kern w:val="2"/>
          <w:sz w:val="24"/>
          <w:szCs w:val="24"/>
          <w14:ligatures w14:val="standardContextual"/>
        </w:rPr>
      </w:pPr>
      <w:r>
        <w:rPr>
          <w:b/>
          <w:bCs/>
          <w:noProof/>
          <w:color w:val="2B579A"/>
          <w:shd w:val="clear" w:color="auto" w:fill="E6E6E6"/>
        </w:rPr>
        <w:fldChar w:fldCharType="begin"/>
      </w:r>
      <w:r>
        <w:rPr>
          <w:b/>
          <w:bCs/>
          <w:noProof/>
        </w:rPr>
        <w:instrText xml:space="preserve"> TOC \h \z \c "Table A" </w:instrText>
      </w:r>
      <w:r>
        <w:rPr>
          <w:b/>
          <w:bCs/>
          <w:noProof/>
          <w:color w:val="2B579A"/>
          <w:shd w:val="clear" w:color="auto" w:fill="E6E6E6"/>
        </w:rPr>
        <w:fldChar w:fldCharType="separate"/>
      </w:r>
      <w:hyperlink w:anchor="_Toc189832370" w:history="1">
        <w:r w:rsidRPr="0022680C">
          <w:rPr>
            <w:rStyle w:val="Hyperlink"/>
            <w:noProof/>
          </w:rPr>
          <w:t>Table A1. Estimated Annual Respondent Burden</w:t>
        </w:r>
        <w:r>
          <w:rPr>
            <w:noProof/>
            <w:webHidden/>
          </w:rPr>
          <w:tab/>
        </w:r>
        <w:r>
          <w:rPr>
            <w:noProof/>
            <w:webHidden/>
            <w:color w:val="2B579A"/>
            <w:shd w:val="clear" w:color="auto" w:fill="E6E6E6"/>
          </w:rPr>
          <w:fldChar w:fldCharType="begin"/>
        </w:r>
        <w:r>
          <w:rPr>
            <w:noProof/>
            <w:webHidden/>
          </w:rPr>
          <w:instrText xml:space="preserve"> PAGEREF _Toc189832370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2F2E1A" w14:paraId="7EF54762" w14:textId="09C4C9C4">
      <w:pPr>
        <w:pStyle w:val="TableofFigures"/>
        <w:tabs>
          <w:tab w:val="right" w:leader="dot" w:pos="9350"/>
        </w:tabs>
        <w:rPr>
          <w:rFonts w:eastAsiaTheme="minorEastAsia"/>
          <w:noProof/>
          <w:kern w:val="2"/>
          <w:sz w:val="24"/>
          <w:szCs w:val="24"/>
          <w14:ligatures w14:val="standardContextual"/>
        </w:rPr>
      </w:pPr>
      <w:hyperlink w:anchor="_Toc189832371" w:history="1">
        <w:r w:rsidRPr="0022680C">
          <w:rPr>
            <w:rStyle w:val="Hyperlink"/>
            <w:noProof/>
          </w:rPr>
          <w:t>Table A2. Annual Cost to Federal Government</w:t>
        </w:r>
        <w:r>
          <w:rPr>
            <w:noProof/>
            <w:webHidden/>
          </w:rPr>
          <w:tab/>
        </w:r>
        <w:r>
          <w:rPr>
            <w:noProof/>
            <w:webHidden/>
            <w:color w:val="2B579A"/>
            <w:shd w:val="clear" w:color="auto" w:fill="E6E6E6"/>
          </w:rPr>
          <w:fldChar w:fldCharType="begin"/>
        </w:r>
        <w:r>
          <w:rPr>
            <w:noProof/>
            <w:webHidden/>
          </w:rPr>
          <w:instrText xml:space="preserve"> PAGEREF _Toc189832371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2F2E1A" w14:paraId="22C0739D" w14:textId="12D23C42">
      <w:pPr>
        <w:pStyle w:val="TableofFigures"/>
        <w:tabs>
          <w:tab w:val="right" w:leader="dot" w:pos="9350"/>
        </w:tabs>
        <w:rPr>
          <w:rFonts w:eastAsiaTheme="minorEastAsia"/>
          <w:noProof/>
          <w:kern w:val="2"/>
          <w:sz w:val="24"/>
          <w:szCs w:val="24"/>
          <w14:ligatures w14:val="standardContextual"/>
        </w:rPr>
      </w:pPr>
      <w:hyperlink w:anchor="_Toc189832372" w:history="1">
        <w:r w:rsidRPr="0022680C">
          <w:rPr>
            <w:rStyle w:val="Hyperlink"/>
            <w:noProof/>
          </w:rPr>
          <w:t>Table A3. Changes in Burden</w:t>
        </w:r>
        <w:r>
          <w:rPr>
            <w:noProof/>
            <w:webHidden/>
          </w:rPr>
          <w:tab/>
        </w:r>
        <w:r>
          <w:rPr>
            <w:noProof/>
            <w:webHidden/>
            <w:color w:val="2B579A"/>
            <w:shd w:val="clear" w:color="auto" w:fill="E6E6E6"/>
          </w:rPr>
          <w:fldChar w:fldCharType="begin"/>
        </w:r>
        <w:r>
          <w:rPr>
            <w:noProof/>
            <w:webHidden/>
          </w:rPr>
          <w:instrText xml:space="preserve"> PAGEREF _Toc189832372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3E3BDD" w:rsidP="003E3BDD" w14:paraId="3D59FEF2" w14:textId="4C200EFF">
      <w:pPr>
        <w:spacing w:line="240" w:lineRule="auto"/>
      </w:pPr>
      <w:r>
        <w:rPr>
          <w:b/>
          <w:bCs/>
          <w:noProof/>
          <w:color w:val="2B579A"/>
          <w:shd w:val="clear" w:color="auto" w:fill="E6E6E6"/>
        </w:rPr>
        <w:fldChar w:fldCharType="end"/>
      </w:r>
    </w:p>
    <w:p w:rsidR="00206D5A" w14:paraId="40965EE2" w14:textId="77777777">
      <w:pPr>
        <w:spacing w:line="240" w:lineRule="auto"/>
        <w:sectPr w:rsidSect="00206D5A">
          <w:headerReference w:type="even" r:id="rId15"/>
          <w:headerReference w:type="default" r:id="rId16"/>
          <w:footerReference w:type="even" r:id="rId17"/>
          <w:headerReference w:type="first" r:id="rId18"/>
          <w:footerReference w:type="first" r:id="rId19"/>
          <w:footnotePr>
            <w:pos w:val="beneathText"/>
          </w:footnotePr>
          <w:type w:val="continuous"/>
          <w:pgSz w:w="12240" w:h="15840"/>
          <w:pgMar w:top="1440" w:right="1440" w:bottom="1440" w:left="1440" w:header="720" w:footer="720" w:gutter="0"/>
          <w:pgNumType w:fmt="lowerRoman"/>
          <w:cols w:space="720"/>
          <w:docGrid w:linePitch="360"/>
        </w:sectPr>
      </w:pPr>
      <w:r>
        <w:br w:type="page"/>
      </w:r>
    </w:p>
    <w:p w:rsidR="0054731D" w:rsidP="0054731D" w14:paraId="0C06A5C8" w14:textId="77777777">
      <w:pPr>
        <w:pStyle w:val="Heading2"/>
      </w:pPr>
      <w:bookmarkStart w:id="4" w:name="_Toc492634200"/>
      <w:bookmarkStart w:id="5" w:name="_Toc189832351"/>
      <w:r>
        <w:t>Introduction</w:t>
      </w:r>
      <w:bookmarkEnd w:id="4"/>
      <w:bookmarkEnd w:id="5"/>
    </w:p>
    <w:p w:rsidR="0054731D" w:rsidP="002F2E1A" w14:paraId="7612B315" w14:textId="77777777">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w:t>
      </w:r>
    </w:p>
    <w:p w:rsidR="0054731D" w:rsidRPr="00DA398D" w:rsidP="002F2E1A" w14:paraId="466D2D22" w14:textId="77777777">
      <w:pPr>
        <w:rPr>
          <w:i/>
        </w:rPr>
      </w:pPr>
      <w:r w:rsidRPr="00DA398D">
        <w:rPr>
          <w:rStyle w:val="HeaderChar"/>
          <w:i w:val="0"/>
        </w:rPr>
        <w:t>Th</w:t>
      </w:r>
      <w:r>
        <w:rPr>
          <w:rStyle w:val="HeaderChar"/>
          <w:i w:val="0"/>
        </w:rPr>
        <w:t>is</w:t>
      </w:r>
      <w:r w:rsidRPr="00DA398D">
        <w:rPr>
          <w:rStyle w:val="HeaderChar"/>
          <w:i w:val="0"/>
        </w:rPr>
        <w:t xml:space="preserve"> information collection requests a three-year extension of its Generic Information Collection Request (Generic ICR): </w:t>
      </w:r>
      <w:r w:rsidRPr="00292414">
        <w:rPr>
          <w:rStyle w:val="HeaderChar"/>
        </w:rPr>
        <w:t>Generic Clearance for the Collection of Qualitative Feedback on Agency Service Delivery</w:t>
      </w:r>
      <w:r w:rsidRPr="00DA398D">
        <w:rPr>
          <w:rStyle w:val="HeaderChar"/>
          <w:i w:val="0"/>
        </w:rPr>
        <w:t xml:space="preserve"> under OMB Control No. 1905-0210. As part of a Federal Government-wide effort to streamline the process to seek feedback from the public on service delivery, this generic clearance enables EIA to collect customer and stakeholder feedback in an efficient, timely manner, in accordance with our commitment to ensure that our programs are effective, meet our customers’ needs, and receive feedback on improving service delivery to the public. </w:t>
      </w:r>
      <w:r w:rsidRPr="00DA398D">
        <w:rPr>
          <w:i/>
        </w:rPr>
        <w:t xml:space="preserve"> </w:t>
      </w:r>
    </w:p>
    <w:p w:rsidR="0054731D" w:rsidP="002F2E1A" w14:paraId="6569389B" w14:textId="77777777">
      <w:r>
        <w:t xml:space="preserve">EIA requests a three-year extension </w:t>
      </w:r>
      <w:r w:rsidRPr="00727388">
        <w:t>with</w:t>
      </w:r>
      <w:r>
        <w:t>out</w:t>
      </w:r>
      <w:r w:rsidRPr="00727388">
        <w:t xml:space="preserve"> changes</w:t>
      </w:r>
      <w:r>
        <w:t xml:space="preserve"> to the </w:t>
      </w:r>
      <w:r w:rsidRPr="00C942B9">
        <w:rPr>
          <w:i/>
        </w:rPr>
        <w:t>Generic Clearance for the Collection of Qualitative Feedback on Agency Service Delivery</w:t>
      </w:r>
      <w:r>
        <w:t xml:space="preserve"> under OMB Control Number 1905-0210.</w:t>
      </w:r>
    </w:p>
    <w:p w:rsidR="0054731D" w:rsidRPr="00A67B3E" w:rsidP="0054731D" w14:paraId="6C5C2E76" w14:textId="77777777">
      <w:pPr>
        <w:pStyle w:val="Heading2"/>
      </w:pPr>
      <w:bookmarkStart w:id="6" w:name="_Toc492634201"/>
      <w:bookmarkStart w:id="7" w:name="_Toc189832352"/>
      <w:r>
        <w:t>A.1. Legal Justification</w:t>
      </w:r>
      <w:bookmarkEnd w:id="6"/>
      <w:bookmarkEnd w:id="7"/>
    </w:p>
    <w:p w:rsidR="0054731D" w:rsidP="0054731D" w14:paraId="276F4946" w14:textId="77777777">
      <w:pPr>
        <w:spacing w:after="0" w:line="240" w:lineRule="auto"/>
      </w:pPr>
    </w:p>
    <w:p w:rsidR="0054731D" w:rsidP="0054731D" w14:paraId="735AC530" w14:textId="77777777">
      <w:pPr>
        <w:pStyle w:val="ListParagraph"/>
      </w:pPr>
      <w:r>
        <w:t xml:space="preserve">Executive Order 12862 of September 11, 1993, </w:t>
      </w:r>
      <w:r>
        <w:rPr>
          <w:i/>
        </w:rPr>
        <w:t>Setting Customer Service Standards</w:t>
      </w:r>
    </w:p>
    <w:p w:rsidR="0054731D" w:rsidP="0054731D" w14:paraId="7C4BBC91" w14:textId="77777777">
      <w:pPr>
        <w:pStyle w:val="ListParagraph"/>
        <w:numPr>
          <w:ilvl w:val="1"/>
          <w:numId w:val="22"/>
        </w:numPr>
      </w:pPr>
      <w:r>
        <w:t>58 FR 48257</w:t>
      </w:r>
    </w:p>
    <w:p w:rsidR="0054731D" w:rsidP="0054731D" w14:paraId="008E09E1" w14:textId="77777777">
      <w:pPr>
        <w:pStyle w:val="ListParagraph"/>
        <w:numPr>
          <w:ilvl w:val="1"/>
          <w:numId w:val="22"/>
        </w:numPr>
      </w:pPr>
      <w:r>
        <w:t>D</w:t>
      </w:r>
      <w:r w:rsidRPr="00381439">
        <w:t xml:space="preserve">irects Federal agencies to </w:t>
      </w:r>
      <w:r>
        <w:t xml:space="preserve">continuously develop management practices and operations to </w:t>
      </w:r>
      <w:r w:rsidRPr="00381439">
        <w:t xml:space="preserve">provide service to the public that matches or exceeds the </w:t>
      </w:r>
      <w:r>
        <w:t>highest quality of services delivered to customers by private organizations providing a comparable or analogous service</w:t>
      </w:r>
      <w:r w:rsidRPr="00381439">
        <w:t>.</w:t>
      </w:r>
      <w:r>
        <w:t xml:space="preserve"> </w:t>
      </w:r>
    </w:p>
    <w:p w:rsidR="0054731D" w:rsidRPr="00C942B9" w:rsidP="0054731D" w14:paraId="641DB24F" w14:textId="77777777">
      <w:pPr>
        <w:pStyle w:val="ListParagraph"/>
      </w:pPr>
      <w:r>
        <w:t>Executive Order 13571 of April 27, 2011, Streamlining Service Delivery and Improving Customer Service</w:t>
      </w:r>
    </w:p>
    <w:p w:rsidR="0054731D" w:rsidP="0054731D" w14:paraId="624E7C08" w14:textId="77777777">
      <w:pPr>
        <w:pStyle w:val="ListParagraph"/>
        <w:numPr>
          <w:ilvl w:val="1"/>
          <w:numId w:val="22"/>
        </w:numPr>
      </w:pPr>
      <w:r>
        <w:t>76 FR 24339</w:t>
      </w:r>
    </w:p>
    <w:p w:rsidR="0054731D" w:rsidP="0054731D" w14:paraId="77F92375" w14:textId="77777777">
      <w:pPr>
        <w:pStyle w:val="ListParagraph"/>
        <w:numPr>
          <w:ilvl w:val="1"/>
          <w:numId w:val="22"/>
        </w:numPr>
      </w:pPr>
      <w:r>
        <w:t xml:space="preserve">Supports Executive Order 12862 and requires Federal agencies to leverage recent advances in technology and service delivery systems to meet the public’s rising expectations of the Government. Executive departments and agencies must learn from what is successful in the private sector and apply those best practices to deliver services better, faster, and at lower cost. Such best practices include increasingly popular lower-cost, self-service options accessed by the Internet or mobile phone and improved processes that deliver services faster and more responsively, reducing the overall need for customer inquiries and complaints. </w:t>
      </w:r>
      <w:r w:rsidRPr="00381439">
        <w:t xml:space="preserve"> </w:t>
      </w:r>
    </w:p>
    <w:p w:rsidR="0054731D" w:rsidP="0054731D" w14:paraId="2BD23691" w14:textId="77777777">
      <w:pPr>
        <w:spacing w:after="0" w:line="240" w:lineRule="auto"/>
      </w:pPr>
    </w:p>
    <w:p w:rsidR="0054731D" w:rsidP="0054731D" w14:paraId="3A842447" w14:textId="77777777">
      <w:pPr>
        <w:spacing w:after="0" w:line="240" w:lineRule="auto"/>
      </w:pPr>
    </w:p>
    <w:p w:rsidR="0054731D" w:rsidP="0054731D" w14:paraId="7A709C32" w14:textId="77777777">
      <w:pPr>
        <w:spacing w:after="0" w:line="240" w:lineRule="auto"/>
      </w:pPr>
    </w:p>
    <w:p w:rsidR="0054731D" w:rsidP="0054731D" w14:paraId="4D25134A" w14:textId="77777777">
      <w:pPr>
        <w:spacing w:after="0" w:line="240" w:lineRule="auto"/>
      </w:pPr>
    </w:p>
    <w:p w:rsidR="0054731D" w:rsidRPr="00381439" w:rsidP="0054731D" w14:paraId="2261D1BB" w14:textId="77777777">
      <w:pPr>
        <w:spacing w:after="0" w:line="240" w:lineRule="auto"/>
      </w:pPr>
    </w:p>
    <w:p w:rsidR="0054731D" w:rsidP="0054731D" w14:paraId="1DB7B03A" w14:textId="77777777">
      <w:pPr>
        <w:pStyle w:val="Heading2"/>
      </w:pPr>
      <w:bookmarkStart w:id="8" w:name="_Toc492634202"/>
      <w:bookmarkStart w:id="9" w:name="_Toc189832353"/>
      <w:r>
        <w:t>A.2. Needs and Uses of Data</w:t>
      </w:r>
      <w:bookmarkEnd w:id="8"/>
      <w:bookmarkEnd w:id="9"/>
    </w:p>
    <w:p w:rsidR="0054731D" w:rsidP="0054731D" w14:paraId="2AF06AE0" w14:textId="77777777">
      <w:pPr>
        <w:spacing w:after="0" w:line="240" w:lineRule="auto"/>
      </w:pPr>
      <w:r w:rsidRPr="00381439">
        <w:t xml:space="preserve">In order to work continuously to ensure that our programs are effective and meet our customers’ needs, the </w:t>
      </w:r>
      <w:r>
        <w:t xml:space="preserve">U.S. </w:t>
      </w:r>
      <w:r w:rsidRPr="00381439">
        <w:t>Energy Information Administration (hereafter “the Agency”) seeks to obtain OMB approval of a generic clearance to collect qualitative feedback on our service delivery.</w:t>
      </w:r>
      <w:r>
        <w:t xml:space="preserve"> </w:t>
      </w:r>
      <w:r w:rsidRPr="00381439">
        <w:t>By qualitative feedback we mean information that provides useful insights on perceptions and opinions, but are not statistical surveys that yield quantitative results that can be generalized to the population of study.</w:t>
      </w:r>
    </w:p>
    <w:p w:rsidR="0054731D" w:rsidP="0054731D" w14:paraId="6440E9FD" w14:textId="77777777">
      <w:pPr>
        <w:spacing w:after="0" w:line="240" w:lineRule="auto"/>
      </w:pPr>
    </w:p>
    <w:p w:rsidR="0054731D" w:rsidP="0054731D" w14:paraId="295D8E37" w14:textId="77777777">
      <w:pPr>
        <w:spacing w:after="0" w:line="240" w:lineRule="auto"/>
      </w:pPr>
      <w:r w:rsidRPr="00381439">
        <w:t>This collection of information</w:t>
      </w:r>
      <w:r>
        <w:t>, known within EIA as “Fast Track,”</w:t>
      </w:r>
      <w:r w:rsidRPr="00381439">
        <w:t xml:space="preserve"> is necessary to enable the Agency to garner customer and stakeholder feedback in an efficient, timely manner, in accordance with our commitment to improving service delivery.</w:t>
      </w:r>
      <w:r>
        <w:t xml:space="preserve"> </w:t>
      </w:r>
      <w:r w:rsidRPr="00381439">
        <w:t>The information collected from our customers and stakeholders will help ensure that users have an effective, efficient, and satisfying experience with the Agency’s programs.</w:t>
      </w:r>
      <w:r>
        <w:t xml:space="preserve"> </w:t>
      </w:r>
      <w:r w:rsidRPr="00381439">
        <w:t>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t xml:space="preserve"> </w:t>
      </w:r>
      <w:r w:rsidRPr="00381439">
        <w:t>These collections will allow for ongoing, collaborative and actionable communications between the Agency and its customers and stakeholders.</w:t>
      </w:r>
      <w:r>
        <w:t xml:space="preserve"> </w:t>
      </w:r>
      <w:r w:rsidRPr="00381439">
        <w:t>It will also allow feedback to contribute directly to the improvement of program management.</w:t>
      </w:r>
    </w:p>
    <w:p w:rsidR="0054731D" w:rsidP="0054731D" w14:paraId="05259EC3" w14:textId="77777777">
      <w:pPr>
        <w:spacing w:after="0" w:line="240" w:lineRule="auto"/>
      </w:pPr>
    </w:p>
    <w:p w:rsidR="0054731D" w:rsidRPr="00381439" w:rsidP="0054731D" w14:paraId="0F485CF5" w14:textId="77777777">
      <w:pPr>
        <w:spacing w:after="0" w:line="240" w:lineRule="auto"/>
      </w:pPr>
      <w:r w:rsidRPr="00381439">
        <w:t>The Agency will collect, analyze, and interpret information gathered through this generic clearance to identify strengths and weaknesses of current services and make improvements in service delivery based on feedback.</w:t>
      </w:r>
      <w:r>
        <w:t xml:space="preserve"> </w:t>
      </w:r>
      <w:r w:rsidRPr="00381439">
        <w:t>The solicitation of feedback will target areas such as:</w:t>
      </w:r>
      <w:r>
        <w:t xml:space="preserve"> </w:t>
      </w:r>
      <w:r w:rsidRPr="00381439">
        <w:t>timeliness, appropriateness, accuracy of information, courtesy, efficiency of service delivery, and resolution of issues with service delivery.</w:t>
      </w:r>
      <w:r>
        <w:t xml:space="preserve"> </w:t>
      </w:r>
      <w:r w:rsidRPr="00381439">
        <w:t xml:space="preserve"> Responses will be assessed to plan and inform efforts to improve or maintain the quality of service offered to the public.</w:t>
      </w:r>
      <w:r>
        <w:t xml:space="preserve"> </w:t>
      </w:r>
      <w:r w:rsidRPr="00381439">
        <w:t>If this information is not collected, vital feedback from customers and stakeholders on the Agency’s services will be unavailable.</w:t>
      </w:r>
    </w:p>
    <w:p w:rsidR="0054731D" w:rsidRPr="00381439" w:rsidP="0054731D" w14:paraId="6622ECBB" w14:textId="77777777">
      <w:pPr>
        <w:spacing w:after="0" w:line="240" w:lineRule="auto"/>
      </w:pPr>
    </w:p>
    <w:p w:rsidR="0054731D" w:rsidRPr="00381439" w:rsidP="0054731D" w14:paraId="64E0B7F2" w14:textId="77777777">
      <w:pPr>
        <w:spacing w:after="0" w:line="240" w:lineRule="auto"/>
      </w:pPr>
      <w:r w:rsidRPr="00381439">
        <w:t>The Agency will only submit a collection for approval under this generic clearance if it meets the following conditions:</w:t>
      </w:r>
      <w:r>
        <w:t xml:space="preserve"> </w:t>
      </w:r>
      <w:r w:rsidRPr="00381439">
        <w:t xml:space="preserve"> </w:t>
      </w:r>
    </w:p>
    <w:p w:rsidR="0054731D" w:rsidRPr="00381439" w:rsidP="0054731D" w14:paraId="1BFD9BFA" w14:textId="77777777">
      <w:pPr>
        <w:spacing w:after="0" w:line="240" w:lineRule="auto"/>
      </w:pPr>
    </w:p>
    <w:p w:rsidR="0054731D" w:rsidRPr="00381439" w:rsidP="0054731D" w14:paraId="6B559039" w14:textId="05886ECD">
      <w:pPr>
        <w:pStyle w:val="ListParagraph"/>
      </w:pPr>
      <w:r>
        <w:t xml:space="preserve">Information gathered will be used only internally for general service improvement and program management purposes and is not intended for release outside of the agency (if released, procedures outlined in </w:t>
      </w:r>
      <w:r w:rsidR="19100CAB">
        <w:t>Section A.</w:t>
      </w:r>
      <w:r>
        <w:t>16 will be followed</w:t>
      </w:r>
      <w:r w:rsidR="54B0E2D2">
        <w:t>).</w:t>
      </w:r>
    </w:p>
    <w:p w:rsidR="0054731D" w:rsidRPr="00381439" w:rsidP="0054731D" w14:paraId="4C8AC2B5" w14:textId="77777777">
      <w:pPr>
        <w:pStyle w:val="ListParagraph"/>
        <w:numPr>
          <w:ilvl w:val="0"/>
          <w:numId w:val="24"/>
        </w:numPr>
      </w:pPr>
      <w:r w:rsidRPr="00381439">
        <w:t xml:space="preserve">Information gathered will not be used for the purpose of substantially informing influential policy decisions </w:t>
      </w:r>
      <w:r>
        <w:rPr>
          <w:rStyle w:val="FootnoteReference"/>
        </w:rPr>
        <w:footnoteReference w:id="2"/>
      </w:r>
      <w:r w:rsidRPr="00381439">
        <w:t>;</w:t>
      </w:r>
    </w:p>
    <w:p w:rsidR="0054731D" w:rsidRPr="00381439" w:rsidP="0054731D" w14:paraId="025C7818" w14:textId="77777777">
      <w:pPr>
        <w:pStyle w:val="ListParagraph"/>
        <w:numPr>
          <w:ilvl w:val="0"/>
          <w:numId w:val="21"/>
        </w:numPr>
      </w:pPr>
      <w:r w:rsidRPr="00381439">
        <w:t>Information gathered</w:t>
      </w:r>
      <w:r>
        <w:t xml:space="preserve"> </w:t>
      </w:r>
      <w:r w:rsidRPr="00381439">
        <w:t>will yield qualitative information; the collections will not be designed or expected to yield statistically reliable results or used as though the results are generalizable to the population of study ;</w:t>
      </w:r>
      <w:r>
        <w:t xml:space="preserve"> </w:t>
      </w:r>
    </w:p>
    <w:p w:rsidR="0054731D" w:rsidRPr="00381439" w:rsidP="0054731D" w14:paraId="3077D822" w14:textId="77777777">
      <w:pPr>
        <w:pStyle w:val="ListParagraph"/>
        <w:numPr>
          <w:ilvl w:val="0"/>
          <w:numId w:val="21"/>
        </w:numPr>
      </w:pPr>
      <w:r w:rsidRPr="00381439">
        <w:t>The collections are voluntary;</w:t>
      </w:r>
    </w:p>
    <w:p w:rsidR="0054731D" w:rsidRPr="00381439" w:rsidP="0054731D" w14:paraId="00AB58AA" w14:textId="77777777">
      <w:pPr>
        <w:pStyle w:val="ListParagraph"/>
        <w:numPr>
          <w:ilvl w:val="0"/>
          <w:numId w:val="21"/>
        </w:numPr>
      </w:pPr>
      <w:r w:rsidRPr="00381439">
        <w:t>The collections are low-burden for respondents (based on considerations of total burden hours, total number of respondents, or burden-hours per respondent) and are low-cost for both the respondents and the Federal Government;</w:t>
      </w:r>
    </w:p>
    <w:p w:rsidR="0054731D" w:rsidRPr="00381439" w:rsidP="0054731D" w14:paraId="487520BD" w14:textId="77777777">
      <w:pPr>
        <w:pStyle w:val="ListParagraph"/>
        <w:numPr>
          <w:ilvl w:val="0"/>
          <w:numId w:val="21"/>
        </w:numPr>
      </w:pPr>
      <w:r w:rsidRPr="00381439">
        <w:t>The collections are non-controversial and do not raise issues of</w:t>
      </w:r>
      <w:r>
        <w:t xml:space="preserve"> </w:t>
      </w:r>
      <w:r w:rsidRPr="00381439">
        <w:t xml:space="preserve">concern to other Federal agencies; </w:t>
      </w:r>
    </w:p>
    <w:p w:rsidR="0054731D" w:rsidRPr="00381439" w:rsidP="0054731D" w14:paraId="5075C83B" w14:textId="77777777">
      <w:pPr>
        <w:pStyle w:val="ListParagraph"/>
        <w:numPr>
          <w:ilvl w:val="0"/>
          <w:numId w:val="21"/>
        </w:numPr>
      </w:pPr>
      <w:r w:rsidRPr="00381439">
        <w:t>Any collection is targeted to the solicitation of opinions from respondents who have experience with the program or may have experience with the program in the near future; and</w:t>
      </w:r>
    </w:p>
    <w:p w:rsidR="0054731D" w:rsidRPr="00381439" w:rsidP="0054731D" w14:paraId="518F4F02" w14:textId="77777777">
      <w:pPr>
        <w:pStyle w:val="ListParagraph"/>
        <w:numPr>
          <w:ilvl w:val="0"/>
          <w:numId w:val="21"/>
        </w:numPr>
      </w:pPr>
      <w:r w:rsidRPr="00381439">
        <w:t xml:space="preserve">With the exception of information needed to provide remuneration for participants of focus groups and cognitive laboratory studies, personally identifiable information (PII) is collected only to the extent necessary and is not retained. </w:t>
      </w:r>
    </w:p>
    <w:p w:rsidR="0054731D" w:rsidRPr="00381439" w:rsidP="002F2E1A" w14:paraId="29D5A7D1" w14:textId="77777777">
      <w:r w:rsidRPr="00381439">
        <w:t>If these conditions are not met, the Agency will submit an information collection request to OMB for approval through the normal PRA process.</w:t>
      </w:r>
      <w:r>
        <w:t xml:space="preserve"> </w:t>
      </w:r>
    </w:p>
    <w:p w:rsidR="0054731D" w:rsidRPr="00381439" w:rsidP="002F2E1A" w14:paraId="32F4304C" w14:textId="77777777">
      <w:r w:rsidRPr="00381439">
        <w:t>To obtain approval for a collection that meets the conditions of this generic clearance, a standardized form will be submitted to OMB along with supporting documentation (e.g., a copy of the comment card).</w:t>
      </w:r>
      <w:r>
        <w:t xml:space="preserve"> </w:t>
      </w:r>
      <w:r w:rsidRPr="00381439">
        <w:t>The submission will have automatic approval, unless OMB identifies issues within 5 business days.</w:t>
      </w:r>
    </w:p>
    <w:p w:rsidR="0054731D" w:rsidRPr="00381439" w:rsidP="002F2E1A" w14:paraId="250FC75B" w14:textId="77777777">
      <w:r w:rsidRPr="00381439">
        <w:t>The types of collections that this generic clearance covers include, but are not limited to:</w:t>
      </w:r>
    </w:p>
    <w:p w:rsidR="0054731D" w:rsidRPr="00381439" w:rsidP="002F2E1A" w14:paraId="695FBDEE" w14:textId="77777777">
      <w:pPr>
        <w:pStyle w:val="ListParagraph"/>
        <w:numPr>
          <w:ilvl w:val="0"/>
          <w:numId w:val="26"/>
        </w:numPr>
      </w:pPr>
      <w:r w:rsidRPr="00381439">
        <w:t>Customer comment cards/complaint forms</w:t>
      </w:r>
    </w:p>
    <w:p w:rsidR="0054731D" w:rsidRPr="00381439" w:rsidP="002F2E1A" w14:paraId="1906456E" w14:textId="77777777">
      <w:pPr>
        <w:pStyle w:val="ListParagraph"/>
        <w:numPr>
          <w:ilvl w:val="0"/>
          <w:numId w:val="26"/>
        </w:numPr>
      </w:pPr>
      <w:r w:rsidRPr="00381439">
        <w:t>Small discussion groups</w:t>
      </w:r>
    </w:p>
    <w:p w:rsidR="0054731D" w:rsidRPr="00381439" w:rsidP="002F2E1A" w14:paraId="20A24B01" w14:textId="77777777">
      <w:pPr>
        <w:pStyle w:val="ListParagraph"/>
        <w:numPr>
          <w:ilvl w:val="0"/>
          <w:numId w:val="26"/>
        </w:numPr>
      </w:pPr>
      <w:r w:rsidRPr="00381439">
        <w:t>Focus Groups of customers, potential customers, delivery partners, or other stakeholders</w:t>
      </w:r>
    </w:p>
    <w:p w:rsidR="0054731D" w:rsidRPr="00381439" w:rsidP="002F2E1A" w14:paraId="0D242821" w14:textId="77777777">
      <w:pPr>
        <w:pStyle w:val="ListParagraph"/>
        <w:numPr>
          <w:ilvl w:val="0"/>
          <w:numId w:val="26"/>
        </w:numPr>
      </w:pPr>
      <w:r w:rsidRPr="00381439">
        <w:t>Cognitive laboratory studies, such as those used to refine questions or assess usability of a website;</w:t>
      </w:r>
    </w:p>
    <w:p w:rsidR="0054731D" w:rsidRPr="00381439" w:rsidP="002F2E1A" w14:paraId="3F242765" w14:textId="77777777">
      <w:pPr>
        <w:pStyle w:val="ListParagraph"/>
        <w:numPr>
          <w:ilvl w:val="0"/>
          <w:numId w:val="26"/>
        </w:numPr>
      </w:pPr>
      <w:r w:rsidRPr="00381439">
        <w:t>Qualitative customer satisfaction surveys (e.g., post-transaction surveys; opt-out web surveys)</w:t>
      </w:r>
    </w:p>
    <w:p w:rsidR="0054731D" w:rsidRPr="00381439" w:rsidP="002F2E1A" w14:paraId="69082A60" w14:textId="77777777">
      <w:pPr>
        <w:pStyle w:val="ListParagraph"/>
        <w:numPr>
          <w:ilvl w:val="0"/>
          <w:numId w:val="26"/>
        </w:numPr>
      </w:pPr>
      <w:r w:rsidRPr="00381439">
        <w:t>In-person observation testing (e.g., website or software usability tests)</w:t>
      </w:r>
    </w:p>
    <w:p w:rsidR="0054731D" w:rsidRPr="00381439" w:rsidP="002F2E1A" w14:paraId="794E9929" w14:textId="77777777">
      <w:r w:rsidRPr="00381439">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54731D" w:rsidP="0054731D" w14:paraId="34A4290A" w14:textId="77777777">
      <w:pPr>
        <w:pStyle w:val="Heading2"/>
      </w:pPr>
      <w:bookmarkStart w:id="10" w:name="_Toc492634203"/>
      <w:bookmarkStart w:id="11" w:name="_Toc189832354"/>
      <w:r>
        <w:t>A.</w:t>
      </w:r>
      <w:r w:rsidRPr="00A41763">
        <w:t xml:space="preserve">3. </w:t>
      </w:r>
      <w:r>
        <w:t>Use of Technology</w:t>
      </w:r>
      <w:bookmarkEnd w:id="10"/>
      <w:bookmarkEnd w:id="11"/>
    </w:p>
    <w:p w:rsidR="0054731D" w:rsidRPr="00381439" w:rsidP="002F2E1A" w14:paraId="18C724A0" w14:textId="77777777">
      <w:r>
        <w:t>The</w:t>
      </w:r>
      <w:r w:rsidRPr="00381439">
        <w:t xml:space="preserve"> agenc</w:t>
      </w:r>
      <w:r>
        <w:t>y</w:t>
      </w:r>
      <w:r w:rsidRPr="00381439">
        <w:t xml:space="preserve"> will collect information</w:t>
      </w:r>
      <w:r>
        <w:t xml:space="preserve"> primarily through</w:t>
      </w:r>
      <w:r w:rsidRPr="00381439">
        <w:t xml:space="preserve"> electronic</w:t>
      </w:r>
      <w:r>
        <w:t xml:space="preserve"> means</w:t>
      </w:r>
      <w:r w:rsidRPr="00381439">
        <w:t xml:space="preserve"> and/or </w:t>
      </w:r>
      <w:r>
        <w:t>through</w:t>
      </w:r>
      <w:r w:rsidRPr="00381439">
        <w:t xml:space="preserve"> online collaboration tools to reduce </w:t>
      </w:r>
      <w:r>
        <w:t xml:space="preserve">public </w:t>
      </w:r>
      <w:r w:rsidRPr="00381439">
        <w:t>burden</w:t>
      </w:r>
      <w:r>
        <w:t xml:space="preserve"> and streamline customer service delivery</w:t>
      </w:r>
      <w:r w:rsidRPr="00381439">
        <w:t>.</w:t>
      </w:r>
    </w:p>
    <w:p w:rsidR="0054731D" w:rsidP="0054731D" w14:paraId="3FC63A99" w14:textId="77777777">
      <w:pPr>
        <w:pStyle w:val="Heading2"/>
      </w:pPr>
      <w:bookmarkStart w:id="12" w:name="_Toc492634204"/>
      <w:bookmarkStart w:id="13" w:name="_Toc189832355"/>
      <w:r>
        <w:t>A.</w:t>
      </w:r>
      <w:r w:rsidRPr="00A41763">
        <w:t xml:space="preserve">4. </w:t>
      </w:r>
      <w:r>
        <w:t>Efforts to Identify Duplication</w:t>
      </w:r>
      <w:bookmarkEnd w:id="12"/>
      <w:bookmarkEnd w:id="13"/>
    </w:p>
    <w:p w:rsidR="0054731D" w:rsidP="002F2E1A" w14:paraId="79FEC02D" w14:textId="2AA14465">
      <w:r w:rsidRPr="00381439">
        <w:t>No similar data are gathered or maintained by the Agency or are available from other sources known to the Agency.</w:t>
      </w:r>
    </w:p>
    <w:p w:rsidR="0054731D" w:rsidP="0054731D" w14:paraId="3D1F7C4D" w14:textId="77777777">
      <w:pPr>
        <w:pStyle w:val="Heading2"/>
      </w:pPr>
      <w:bookmarkStart w:id="14" w:name="_Toc492634205"/>
      <w:bookmarkStart w:id="15" w:name="_Toc189832356"/>
      <w:r>
        <w:t>A.</w:t>
      </w:r>
      <w:r w:rsidRPr="00A41763">
        <w:t xml:space="preserve">5. </w:t>
      </w:r>
      <w:r w:rsidRPr="008C734C">
        <w:t>Provisions for Reducing Burden on Small Businesses</w:t>
      </w:r>
      <w:bookmarkEnd w:id="14"/>
      <w:bookmarkEnd w:id="15"/>
      <w:r w:rsidRPr="008C734C">
        <w:t xml:space="preserve"> </w:t>
      </w:r>
    </w:p>
    <w:p w:rsidR="0054731D" w:rsidRPr="00381439" w:rsidP="002F2E1A" w14:paraId="7BF07CD9" w14:textId="77777777">
      <w:r w:rsidRPr="00381439">
        <w:t xml:space="preserve">Small business or other small entities may be involved in these efforts but the Agency will minimize the burden on them </w:t>
      </w:r>
      <w:r>
        <w:t>from the</w:t>
      </w:r>
      <w:r w:rsidRPr="00381439">
        <w:t xml:space="preserve"> information collections approved under this clearance by sampling, asking for readily available information, and using short, easy-to-complete information collection instruments.</w:t>
      </w:r>
      <w:r>
        <w:t xml:space="preserve"> </w:t>
      </w:r>
    </w:p>
    <w:p w:rsidR="0054731D" w:rsidP="0054731D" w14:paraId="1834E02A" w14:textId="77777777">
      <w:pPr>
        <w:pStyle w:val="Heading2"/>
      </w:pPr>
      <w:bookmarkStart w:id="16" w:name="_Toc492634206"/>
      <w:bookmarkStart w:id="17" w:name="_Toc189832357"/>
      <w:r>
        <w:t>A.</w:t>
      </w:r>
      <w:r w:rsidRPr="00A41763">
        <w:t xml:space="preserve">6. </w:t>
      </w:r>
      <w:r w:rsidRPr="008C734C">
        <w:t>Consequences of Less-Frequent Reporting</w:t>
      </w:r>
      <w:bookmarkEnd w:id="16"/>
      <w:bookmarkEnd w:id="17"/>
    </w:p>
    <w:p w:rsidR="0054731D" w:rsidRPr="00381439" w:rsidP="002F2E1A" w14:paraId="3F886DF2" w14:textId="77777777">
      <w:r w:rsidRPr="00381439">
        <w:t>Without these types of feedback, the Agency will not have timely information to adjust its services to meet customer needs.</w:t>
      </w:r>
    </w:p>
    <w:p w:rsidR="0054731D" w:rsidP="0054731D" w14:paraId="31F1B24A" w14:textId="77777777">
      <w:pPr>
        <w:pStyle w:val="Heading2"/>
      </w:pPr>
      <w:bookmarkStart w:id="18" w:name="_Toc492634207"/>
      <w:bookmarkStart w:id="19" w:name="_Toc189832358"/>
      <w:r>
        <w:t>A.</w:t>
      </w:r>
      <w:r w:rsidRPr="00A41763">
        <w:t xml:space="preserve">7. </w:t>
      </w:r>
      <w:r w:rsidRPr="008C734C">
        <w:t>Compliance with 5 CFR 1320.5</w:t>
      </w:r>
      <w:bookmarkEnd w:id="18"/>
      <w:bookmarkEnd w:id="19"/>
    </w:p>
    <w:p w:rsidR="0054731D" w:rsidRPr="00E37482" w:rsidP="002F2E1A" w14:paraId="20518E70" w14:textId="77777777">
      <w:r w:rsidRPr="00381439">
        <w:t>There are no special circumstances. The information collected will be voluntary and will not be used for statistical purposes.</w:t>
      </w:r>
    </w:p>
    <w:p w:rsidR="0054731D" w:rsidP="0054731D" w14:paraId="5D0CC70F" w14:textId="77777777">
      <w:pPr>
        <w:pStyle w:val="Heading2"/>
      </w:pPr>
      <w:bookmarkStart w:id="20" w:name="_Toc492634208"/>
      <w:bookmarkStart w:id="21" w:name="_Toc189832359"/>
      <w:r>
        <w:t>A.</w:t>
      </w:r>
      <w:r w:rsidRPr="00A41763">
        <w:t xml:space="preserve">8. </w:t>
      </w:r>
      <w:r w:rsidRPr="008C734C">
        <w:t>Summary of Consultations Outside of the Agency</w:t>
      </w:r>
      <w:bookmarkEnd w:id="20"/>
      <w:bookmarkEnd w:id="21"/>
    </w:p>
    <w:p w:rsidR="0054731D" w:rsidRPr="00381439" w:rsidP="002F2E1A" w14:paraId="4E3D6809" w14:textId="3D15F265">
      <w:r w:rsidRPr="00381439">
        <w:t>In accordance with 5 C</w:t>
      </w:r>
      <w:r>
        <w:t>.</w:t>
      </w:r>
      <w:r w:rsidRPr="00381439">
        <w:t>F</w:t>
      </w:r>
      <w:r>
        <w:t>.</w:t>
      </w:r>
      <w:r w:rsidRPr="00381439">
        <w:t>R</w:t>
      </w:r>
      <w:r>
        <w:t>.</w:t>
      </w:r>
      <w:r w:rsidRPr="00381439">
        <w:t xml:space="preserve"> 1320.8(d), a 60-day notice for public comment was published in the </w:t>
      </w:r>
      <w:r w:rsidRPr="00381439">
        <w:rPr>
          <w:i/>
        </w:rPr>
        <w:t>Federal Register</w:t>
      </w:r>
      <w:r>
        <w:rPr>
          <w:i/>
        </w:rPr>
        <w:t xml:space="preserve"> </w:t>
      </w:r>
      <w:r w:rsidRPr="001F4F74">
        <w:t xml:space="preserve">at </w:t>
      </w:r>
      <w:r w:rsidR="003072A5">
        <w:t>90</w:t>
      </w:r>
      <w:r>
        <w:t xml:space="preserve"> FR </w:t>
      </w:r>
      <w:r w:rsidR="003072A5">
        <w:t xml:space="preserve">38467 </w:t>
      </w:r>
      <w:r>
        <w:t>(</w:t>
      </w:r>
      <w:r w:rsidR="003072A5">
        <w:t>08</w:t>
      </w:r>
      <w:r w:rsidRPr="001F4F74">
        <w:t>/</w:t>
      </w:r>
      <w:r>
        <w:t>0</w:t>
      </w:r>
      <w:r w:rsidR="009722A0">
        <w:t>8</w:t>
      </w:r>
      <w:r w:rsidRPr="001F4F74">
        <w:t>/20</w:t>
      </w:r>
      <w:r>
        <w:t>2</w:t>
      </w:r>
      <w:r w:rsidR="009722A0">
        <w:t>5</w:t>
      </w:r>
      <w:r>
        <w:t xml:space="preserve">). There were no comments to the 60-day Federal Register notice. </w:t>
      </w:r>
    </w:p>
    <w:p w:rsidR="0054731D" w:rsidP="0054731D" w14:paraId="66099B82" w14:textId="77777777">
      <w:pPr>
        <w:pStyle w:val="Heading2"/>
      </w:pPr>
      <w:bookmarkStart w:id="22" w:name="_Toc492634209"/>
      <w:bookmarkStart w:id="23" w:name="_Toc189832360"/>
      <w:r>
        <w:t>A.</w:t>
      </w:r>
      <w:r w:rsidRPr="00A41763">
        <w:t xml:space="preserve">9. </w:t>
      </w:r>
      <w:r w:rsidRPr="008C734C">
        <w:t>Payments or Gifts to Respondents</w:t>
      </w:r>
      <w:bookmarkEnd w:id="22"/>
      <w:bookmarkEnd w:id="23"/>
      <w:r w:rsidRPr="008C734C">
        <w:t xml:space="preserve"> </w:t>
      </w:r>
    </w:p>
    <w:p w:rsidR="0054731D" w:rsidRPr="00381439" w:rsidP="002F2E1A" w14:paraId="199FAB30" w14:textId="77777777">
      <w:r w:rsidRPr="00381439">
        <w:t>The Agency will not provide payment or other forms of remuneration to respondents of its various forms of collecting feedback.</w:t>
      </w:r>
      <w:r>
        <w:t xml:space="preserve"> </w:t>
      </w:r>
      <w:r w:rsidRPr="00381439">
        <w:t>Focus groups and cognitive laboratory studies are the exceptions.</w:t>
      </w:r>
    </w:p>
    <w:p w:rsidR="0054731D" w:rsidRPr="00381439" w:rsidP="002F2E1A" w14:paraId="7A1D36D5" w14:textId="77777777">
      <w:r w:rsidRPr="00381439">
        <w:t xml:space="preserve">In the case of in-person cognitive laboratory and usability studies, the Agency may </w:t>
      </w:r>
      <w:r>
        <w:t xml:space="preserve">provide stipends of up to $40. </w:t>
      </w:r>
      <w:r w:rsidRPr="00381439">
        <w:t>In the case of in-person focus groups, the Agency may provide stipends of up to $75.</w:t>
      </w:r>
      <w:r>
        <w:t xml:space="preserve"> </w:t>
      </w:r>
      <w:r w:rsidRPr="00381439">
        <w:t>If</w:t>
      </w:r>
      <w:r>
        <w:t xml:space="preserve"> </w:t>
      </w:r>
      <w:r w:rsidRPr="00381439">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t xml:space="preserve"> </w:t>
      </w:r>
      <w:r w:rsidRPr="00381439">
        <w:t>If such information collections include hard-to-reach groups and the agency plans to offer non-standard stipends, the Agency will provide OMB with additional justifications in the request for clearance of these specific activities.</w:t>
      </w:r>
    </w:p>
    <w:p w:rsidR="0054731D" w:rsidP="0054731D" w14:paraId="5EFC03B4" w14:textId="77777777">
      <w:pPr>
        <w:pStyle w:val="Heading2"/>
      </w:pPr>
      <w:bookmarkStart w:id="24" w:name="_Toc492634210"/>
      <w:bookmarkStart w:id="25" w:name="_Toc189832361"/>
      <w:r>
        <w:t>A.</w:t>
      </w:r>
      <w:r w:rsidRPr="00A41763">
        <w:t xml:space="preserve">10. </w:t>
      </w:r>
      <w:r w:rsidRPr="008C734C">
        <w:t>Provisions for Protection of Information</w:t>
      </w:r>
      <w:bookmarkEnd w:id="24"/>
      <w:bookmarkEnd w:id="25"/>
      <w:r w:rsidRPr="008C734C">
        <w:t xml:space="preserve"> </w:t>
      </w:r>
    </w:p>
    <w:p w:rsidR="0054731D" w:rsidRPr="00381439" w:rsidP="002F2E1A" w14:paraId="052708BB" w14:textId="77777777">
      <w:r w:rsidRPr="00381439">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t xml:space="preserve"> </w:t>
      </w:r>
      <w:r w:rsidRPr="00381439">
        <w:t>If the agency includes a pledge of confidentiality, it will include a citation for the statute or regulation supporting the pledge.</w:t>
      </w:r>
    </w:p>
    <w:p w:rsidR="0054731D" w:rsidP="0054731D" w14:paraId="57475DB2" w14:textId="77777777">
      <w:pPr>
        <w:pStyle w:val="Heading2"/>
      </w:pPr>
      <w:bookmarkStart w:id="26" w:name="_Toc492634211"/>
      <w:bookmarkStart w:id="27" w:name="_Toc189832362"/>
      <w:r>
        <w:t>A.</w:t>
      </w:r>
      <w:r w:rsidRPr="00A41763">
        <w:t xml:space="preserve">11. </w:t>
      </w:r>
      <w:r w:rsidRPr="00F056C3">
        <w:t>Justification for Sensitive Questions</w:t>
      </w:r>
      <w:bookmarkEnd w:id="26"/>
      <w:bookmarkEnd w:id="27"/>
      <w:r w:rsidRPr="00F056C3">
        <w:t xml:space="preserve"> </w:t>
      </w:r>
    </w:p>
    <w:p w:rsidR="0054731D" w:rsidP="002F2E1A" w14:paraId="67E26947" w14:textId="77777777">
      <w:r w:rsidRPr="00381439">
        <w:t>No questions will be asked that are of a personal or sensitive nature.</w:t>
      </w:r>
    </w:p>
    <w:p w:rsidR="0054731D" w:rsidP="0054731D" w14:paraId="0014808D" w14:textId="77777777">
      <w:pPr>
        <w:pStyle w:val="Heading2"/>
      </w:pPr>
      <w:bookmarkStart w:id="28" w:name="_Toc492634212"/>
      <w:bookmarkStart w:id="29" w:name="_Toc189832363"/>
      <w:r>
        <w:t>A.</w:t>
      </w:r>
      <w:r w:rsidRPr="00A41763">
        <w:t xml:space="preserve">12. </w:t>
      </w:r>
      <w:r w:rsidRPr="00F056C3">
        <w:t>Estimate of Respondent Burden Hours and Cost</w:t>
      </w:r>
      <w:bookmarkEnd w:id="28"/>
      <w:bookmarkEnd w:id="29"/>
      <w:r w:rsidRPr="00F056C3">
        <w:t xml:space="preserve"> </w:t>
      </w:r>
    </w:p>
    <w:p w:rsidR="0054731D" w:rsidRPr="00174DBD" w:rsidP="002F2E1A" w14:paraId="766D8277" w14:textId="302E8E57">
      <w:r>
        <w:t>A variety of instruments and platforms will be used to collect information from respondents. The annual burden hours requested are based on the number of collections we expect to conduct over the requested period for this clearance. The total burden hours requested is 25,800 and 241,800 responses.</w:t>
      </w:r>
    </w:p>
    <w:p w:rsidR="0054731D" w:rsidRPr="00174DBD" w:rsidP="002F2E1A" w14:paraId="2D9456F3" w14:textId="1AF2CA11">
      <w:r>
        <w:t xml:space="preserve">The estimate of total burden hours and responses are based on the number of collections we expect to conduct over the requested </w:t>
      </w:r>
      <w:r w:rsidR="66972BCE">
        <w:t>three-year</w:t>
      </w:r>
      <w:r>
        <w:t xml:space="preserve"> approval period for this clearance. </w:t>
      </w:r>
    </w:p>
    <w:p w:rsidR="0054731D" w:rsidRPr="00174DBD" w:rsidP="002F2E1A" w14:paraId="2ED864D2" w14:textId="083438A1">
      <w:r>
        <w:t xml:space="preserve">Total number of unduplicated respondents (over the </w:t>
      </w:r>
      <w:r w:rsidR="19390326">
        <w:t>three-year</w:t>
      </w:r>
      <w:r>
        <w:t xml:space="preserve"> approval period): 241,800</w:t>
      </w:r>
    </w:p>
    <w:p w:rsidR="0054731D" w:rsidRPr="00174DBD" w:rsidP="002F2E1A" w14:paraId="3EA0AAC6" w14:textId="77777777">
      <w:r>
        <w:t>Reports filed per person: 1</w:t>
      </w:r>
    </w:p>
    <w:p w:rsidR="0054731D" w:rsidRPr="00174DBD" w:rsidP="002F2E1A" w14:paraId="34C449A5" w14:textId="798E1F78">
      <w:r w:rsidRPr="00174DBD">
        <w:t>Total annual responses:</w:t>
      </w:r>
      <w:r>
        <w:t xml:space="preserve"> 241,800/3</w:t>
      </w:r>
      <w:r w:rsidR="005A0BF3">
        <w:t xml:space="preserve"> years</w:t>
      </w:r>
      <w:r>
        <w:t xml:space="preserve"> = 80,600</w:t>
      </w:r>
      <w:r w:rsidR="005A0BF3">
        <w:t xml:space="preserve"> per year</w:t>
      </w:r>
    </w:p>
    <w:p w:rsidR="0054731D" w:rsidRPr="00174DBD" w:rsidP="002F2E1A" w14:paraId="6949FF01" w14:textId="3508807B">
      <w:r w:rsidRPr="00174DBD">
        <w:t>Total annual burden hours:</w:t>
      </w:r>
      <w:r>
        <w:t xml:space="preserve"> 25,800/3</w:t>
      </w:r>
      <w:r w:rsidR="005A0BF3">
        <w:t xml:space="preserve"> years</w:t>
      </w:r>
      <w:r>
        <w:t xml:space="preserve"> = 8,600</w:t>
      </w:r>
      <w:r w:rsidR="005A0BF3">
        <w:t xml:space="preserve"> per year</w:t>
      </w:r>
    </w:p>
    <w:p w:rsidR="0054731D" w:rsidP="002F2E1A" w14:paraId="56C8AED1" w14:textId="77777777">
      <w:r w:rsidRPr="00174DBD">
        <w:t xml:space="preserve">Average </w:t>
      </w:r>
      <w:r>
        <w:t xml:space="preserve">Annual </w:t>
      </w:r>
      <w:r w:rsidRPr="00174DBD">
        <w:t xml:space="preserve">Burden </w:t>
      </w:r>
      <w:r>
        <w:t>(8,600 hours/80,600 responses)</w:t>
      </w:r>
      <w:r w:rsidRPr="00174DBD">
        <w:tab/>
        <w:t xml:space="preserve">Per </w:t>
      </w:r>
      <w:r>
        <w:t xml:space="preserve">Activity, </w:t>
      </w:r>
      <w:r w:rsidRPr="00174DBD">
        <w:t>Respondent</w:t>
      </w:r>
      <w:r>
        <w:t xml:space="preserve"> =</w:t>
      </w:r>
      <w:r w:rsidRPr="00174DBD">
        <w:t xml:space="preserve"> </w:t>
      </w:r>
      <w:r>
        <w:t>approximately 6.4 minutes per response</w:t>
      </w:r>
    </w:p>
    <w:p w:rsidR="005A0BF3" w:rsidRPr="005A0BF3" w:rsidP="00BB78D6" w14:paraId="013E522E" w14:textId="1C63C2AB">
      <w:pPr>
        <w:pStyle w:val="Caption"/>
      </w:pPr>
      <w:bookmarkStart w:id="30" w:name="_Toc189832370"/>
      <w:r>
        <w:t>Table A</w:t>
      </w:r>
      <w:r>
        <w:rPr>
          <w:color w:val="2B579A"/>
          <w:shd w:val="clear" w:color="auto" w:fill="E6E6E6"/>
        </w:rPr>
        <w:fldChar w:fldCharType="begin"/>
      </w:r>
      <w:r>
        <w:instrText>SEQ Table_A \* ARABIC</w:instrText>
      </w:r>
      <w:r>
        <w:rPr>
          <w:color w:val="2B579A"/>
          <w:shd w:val="clear" w:color="auto" w:fill="E6E6E6"/>
        </w:rPr>
        <w:fldChar w:fldCharType="separate"/>
      </w:r>
      <w:r w:rsidR="003E0F95">
        <w:rPr>
          <w:noProof/>
        </w:rPr>
        <w:t>1</w:t>
      </w:r>
      <w:r>
        <w:rPr>
          <w:color w:val="2B579A"/>
          <w:shd w:val="clear" w:color="auto" w:fill="E6E6E6"/>
        </w:rPr>
        <w:fldChar w:fldCharType="end"/>
      </w:r>
      <w:r>
        <w:t xml:space="preserve">. </w:t>
      </w:r>
      <w:r w:rsidRPr="005A0BF3">
        <w:t xml:space="preserve">Estimated </w:t>
      </w:r>
      <w:r>
        <w:t xml:space="preserve">Annual </w:t>
      </w:r>
      <w:r w:rsidRPr="005A0BF3">
        <w:t>Respondent Burden</w:t>
      </w:r>
      <w:bookmarkEnd w:id="30"/>
    </w:p>
    <w:tbl>
      <w:tblPr>
        <w:tblStyle w:val="TableGrid"/>
        <w:tblW w:w="0" w:type="auto"/>
        <w:tblLook w:val="04A0"/>
      </w:tblPr>
      <w:tblGrid>
        <w:gridCol w:w="2610"/>
        <w:gridCol w:w="1530"/>
        <w:gridCol w:w="1260"/>
        <w:gridCol w:w="1440"/>
        <w:gridCol w:w="1260"/>
        <w:gridCol w:w="1260"/>
      </w:tblGrid>
      <w:tr w14:paraId="740834B1" w14:textId="77777777" w:rsidTr="0A713E9E">
        <w:tblPrEx>
          <w:tblW w:w="0" w:type="auto"/>
          <w:tblLook w:val="04A0"/>
        </w:tblPrEx>
        <w:tc>
          <w:tcPr>
            <w:tcW w:w="2610" w:type="dxa"/>
          </w:tcPr>
          <w:p w:rsidR="005A0BF3" w:rsidP="0054731D" w14:paraId="7C323368" w14:textId="27F48E78">
            <w:r>
              <w:t>Type of Collection</w:t>
            </w:r>
          </w:p>
        </w:tc>
        <w:tc>
          <w:tcPr>
            <w:tcW w:w="1530" w:type="dxa"/>
          </w:tcPr>
          <w:p w:rsidR="005A0BF3" w:rsidP="0054731D" w14:paraId="2CEB1711" w14:textId="6E038EB2">
            <w:r>
              <w:t>Annual Reporting Frequency</w:t>
            </w:r>
          </w:p>
        </w:tc>
        <w:tc>
          <w:tcPr>
            <w:tcW w:w="1260" w:type="dxa"/>
          </w:tcPr>
          <w:p w:rsidR="005A0BF3" w:rsidP="0054731D" w14:paraId="51E0AB6F" w14:textId="4C41E9FF">
            <w:r>
              <w:t>Number of Respondents</w:t>
            </w:r>
          </w:p>
        </w:tc>
        <w:tc>
          <w:tcPr>
            <w:tcW w:w="1440" w:type="dxa"/>
          </w:tcPr>
          <w:p w:rsidR="005A0BF3" w:rsidP="0054731D" w14:paraId="331DAD5F" w14:textId="191CCF9D">
            <w:r>
              <w:t>Annual Number of Respondents</w:t>
            </w:r>
          </w:p>
        </w:tc>
        <w:tc>
          <w:tcPr>
            <w:tcW w:w="1260" w:type="dxa"/>
          </w:tcPr>
          <w:p w:rsidR="005A0BF3" w:rsidP="0054731D" w14:paraId="1490EC82" w14:textId="714B0DEE">
            <w:r>
              <w:t>Burden Hours Per Response</w:t>
            </w:r>
          </w:p>
        </w:tc>
        <w:tc>
          <w:tcPr>
            <w:tcW w:w="1260" w:type="dxa"/>
          </w:tcPr>
          <w:p w:rsidR="005A0BF3" w:rsidP="0054731D" w14:paraId="16CDE649" w14:textId="7C8F38C2">
            <w:r>
              <w:t>Annual Burden Hours</w:t>
            </w:r>
          </w:p>
        </w:tc>
      </w:tr>
      <w:tr w14:paraId="622BA6BC" w14:textId="77777777" w:rsidTr="0A713E9E">
        <w:tblPrEx>
          <w:tblW w:w="0" w:type="auto"/>
          <w:tblLook w:val="04A0"/>
        </w:tblPrEx>
        <w:tc>
          <w:tcPr>
            <w:tcW w:w="2610" w:type="dxa"/>
          </w:tcPr>
          <w:p w:rsidR="005A0BF3" w:rsidP="0054731D" w14:paraId="79DA50A6" w14:textId="59F041A3">
            <w:r>
              <w:t>Usability Testing</w:t>
            </w:r>
          </w:p>
        </w:tc>
        <w:tc>
          <w:tcPr>
            <w:tcW w:w="1530" w:type="dxa"/>
          </w:tcPr>
          <w:p w:rsidR="005A0BF3" w:rsidP="0054731D" w14:paraId="4754F54D" w14:textId="5A92135F">
            <w:r>
              <w:t>1</w:t>
            </w:r>
          </w:p>
        </w:tc>
        <w:tc>
          <w:tcPr>
            <w:tcW w:w="1260" w:type="dxa"/>
          </w:tcPr>
          <w:p w:rsidR="005A0BF3" w:rsidP="0054731D" w14:paraId="215374B3" w14:textId="54BE51FE">
            <w:r>
              <w:t>300</w:t>
            </w:r>
          </w:p>
        </w:tc>
        <w:tc>
          <w:tcPr>
            <w:tcW w:w="1440" w:type="dxa"/>
          </w:tcPr>
          <w:p w:rsidR="005A0BF3" w:rsidP="0054731D" w14:paraId="19B0B5D2" w14:textId="6EB52FDE">
            <w:r>
              <w:t>300</w:t>
            </w:r>
          </w:p>
        </w:tc>
        <w:tc>
          <w:tcPr>
            <w:tcW w:w="1260" w:type="dxa"/>
          </w:tcPr>
          <w:p w:rsidR="005A0BF3" w:rsidP="0054731D" w14:paraId="2B3BF502" w14:textId="7DFBB827">
            <w:r>
              <w:t>0.50</w:t>
            </w:r>
          </w:p>
        </w:tc>
        <w:tc>
          <w:tcPr>
            <w:tcW w:w="1260" w:type="dxa"/>
          </w:tcPr>
          <w:p w:rsidR="005A0BF3" w:rsidP="0054731D" w14:paraId="36331EA6" w14:textId="4F8C68A7">
            <w:r>
              <w:t>150</w:t>
            </w:r>
          </w:p>
        </w:tc>
      </w:tr>
      <w:tr w14:paraId="2AD32CAD" w14:textId="77777777" w:rsidTr="0A713E9E">
        <w:tblPrEx>
          <w:tblW w:w="0" w:type="auto"/>
          <w:tblLook w:val="04A0"/>
        </w:tblPrEx>
        <w:tc>
          <w:tcPr>
            <w:tcW w:w="2610" w:type="dxa"/>
          </w:tcPr>
          <w:p w:rsidR="005A0BF3" w:rsidP="0054731D" w14:paraId="3FA871BC" w14:textId="45CB3226">
            <w:r>
              <w:t>Customer Satisfaction Studies</w:t>
            </w:r>
          </w:p>
        </w:tc>
        <w:tc>
          <w:tcPr>
            <w:tcW w:w="1530" w:type="dxa"/>
          </w:tcPr>
          <w:p w:rsidR="005A0BF3" w:rsidP="0054731D" w14:paraId="3C20014E" w14:textId="30FE079E">
            <w:r>
              <w:t>1</w:t>
            </w:r>
          </w:p>
        </w:tc>
        <w:tc>
          <w:tcPr>
            <w:tcW w:w="1260" w:type="dxa"/>
          </w:tcPr>
          <w:p w:rsidR="005A0BF3" w:rsidP="0054731D" w14:paraId="32DED62B" w14:textId="47EEDB3A">
            <w:r>
              <w:t>80,000</w:t>
            </w:r>
          </w:p>
        </w:tc>
        <w:tc>
          <w:tcPr>
            <w:tcW w:w="1440" w:type="dxa"/>
          </w:tcPr>
          <w:p w:rsidR="005A0BF3" w:rsidP="0054731D" w14:paraId="29CAF861" w14:textId="2EDA6A46">
            <w:r>
              <w:t>80,000</w:t>
            </w:r>
          </w:p>
        </w:tc>
        <w:tc>
          <w:tcPr>
            <w:tcW w:w="1260" w:type="dxa"/>
          </w:tcPr>
          <w:p w:rsidR="005A0BF3" w:rsidP="0054731D" w14:paraId="6AA76306" w14:textId="774AEFC0">
            <w:r>
              <w:t>0.10</w:t>
            </w:r>
          </w:p>
        </w:tc>
        <w:tc>
          <w:tcPr>
            <w:tcW w:w="1260" w:type="dxa"/>
          </w:tcPr>
          <w:p w:rsidR="005A0BF3" w:rsidP="0054731D" w14:paraId="328EC974" w14:textId="4EBCE60A">
            <w:r>
              <w:t>8,000</w:t>
            </w:r>
          </w:p>
        </w:tc>
      </w:tr>
      <w:tr w14:paraId="3DBE1729" w14:textId="77777777" w:rsidTr="0A713E9E">
        <w:tblPrEx>
          <w:tblW w:w="0" w:type="auto"/>
          <w:tblLook w:val="04A0"/>
        </w:tblPrEx>
        <w:tc>
          <w:tcPr>
            <w:tcW w:w="2610" w:type="dxa"/>
            <w:tcBorders>
              <w:bottom w:val="single" w:sz="8" w:space="0" w:color="auto"/>
            </w:tcBorders>
          </w:tcPr>
          <w:p w:rsidR="005A0BF3" w:rsidP="0054731D" w14:paraId="0265B1E8" w14:textId="5A77238C">
            <w:r>
              <w:t>Focus Groups</w:t>
            </w:r>
          </w:p>
        </w:tc>
        <w:tc>
          <w:tcPr>
            <w:tcW w:w="1530" w:type="dxa"/>
            <w:tcBorders>
              <w:bottom w:val="single" w:sz="8" w:space="0" w:color="auto"/>
            </w:tcBorders>
          </w:tcPr>
          <w:p w:rsidR="005A0BF3" w:rsidP="0054731D" w14:paraId="1266C895" w14:textId="1C7705A7">
            <w:r>
              <w:t>1</w:t>
            </w:r>
          </w:p>
        </w:tc>
        <w:tc>
          <w:tcPr>
            <w:tcW w:w="1260" w:type="dxa"/>
            <w:tcBorders>
              <w:bottom w:val="single" w:sz="8" w:space="0" w:color="auto"/>
            </w:tcBorders>
          </w:tcPr>
          <w:p w:rsidR="005A0BF3" w:rsidP="0054731D" w14:paraId="0C29B18F" w14:textId="203F6E79">
            <w:r>
              <w:t>300</w:t>
            </w:r>
          </w:p>
        </w:tc>
        <w:tc>
          <w:tcPr>
            <w:tcW w:w="1440" w:type="dxa"/>
            <w:tcBorders>
              <w:bottom w:val="single" w:sz="8" w:space="0" w:color="auto"/>
            </w:tcBorders>
          </w:tcPr>
          <w:p w:rsidR="005A0BF3" w:rsidP="0054731D" w14:paraId="368D729F" w14:textId="6F30997B">
            <w:r>
              <w:t>300</w:t>
            </w:r>
          </w:p>
        </w:tc>
        <w:tc>
          <w:tcPr>
            <w:tcW w:w="1260" w:type="dxa"/>
            <w:tcBorders>
              <w:bottom w:val="single" w:sz="8" w:space="0" w:color="auto"/>
            </w:tcBorders>
          </w:tcPr>
          <w:p w:rsidR="005A0BF3" w:rsidP="0054731D" w14:paraId="6B731606" w14:textId="6316CA71">
            <w:r>
              <w:t>1.50</w:t>
            </w:r>
          </w:p>
        </w:tc>
        <w:tc>
          <w:tcPr>
            <w:tcW w:w="1260" w:type="dxa"/>
            <w:tcBorders>
              <w:bottom w:val="single" w:sz="8" w:space="0" w:color="auto"/>
            </w:tcBorders>
          </w:tcPr>
          <w:p w:rsidR="005A0BF3" w:rsidP="0054731D" w14:paraId="3920E355" w14:textId="61E3E926">
            <w:r>
              <w:t>450</w:t>
            </w:r>
          </w:p>
        </w:tc>
      </w:tr>
      <w:tr w14:paraId="567A31CF" w14:textId="77777777" w:rsidTr="0A713E9E">
        <w:tblPrEx>
          <w:tblW w:w="0" w:type="auto"/>
          <w:tblLook w:val="04A0"/>
        </w:tblPrEx>
        <w:tc>
          <w:tcPr>
            <w:tcW w:w="2610" w:type="dxa"/>
            <w:tcBorders>
              <w:top w:val="single" w:sz="8" w:space="0" w:color="auto"/>
            </w:tcBorders>
          </w:tcPr>
          <w:p w:rsidR="005A0BF3" w:rsidP="0054731D" w14:paraId="408B4D39" w14:textId="4A375B98">
            <w:r>
              <w:t>TOTAL</w:t>
            </w:r>
          </w:p>
        </w:tc>
        <w:tc>
          <w:tcPr>
            <w:tcW w:w="1530" w:type="dxa"/>
            <w:tcBorders>
              <w:top w:val="single" w:sz="8" w:space="0" w:color="auto"/>
            </w:tcBorders>
          </w:tcPr>
          <w:p w:rsidR="005A0BF3" w:rsidP="0054731D" w14:paraId="3B1E4891" w14:textId="7598B0BD">
            <w:r>
              <w:t>--</w:t>
            </w:r>
          </w:p>
        </w:tc>
        <w:tc>
          <w:tcPr>
            <w:tcW w:w="1260" w:type="dxa"/>
            <w:tcBorders>
              <w:top w:val="single" w:sz="8" w:space="0" w:color="auto"/>
            </w:tcBorders>
          </w:tcPr>
          <w:p w:rsidR="005A0BF3" w:rsidP="0054731D" w14:paraId="13D2B9BF" w14:textId="3FFFFCCD">
            <w:r>
              <w:t>80,600</w:t>
            </w:r>
          </w:p>
        </w:tc>
        <w:tc>
          <w:tcPr>
            <w:tcW w:w="1440" w:type="dxa"/>
            <w:tcBorders>
              <w:top w:val="single" w:sz="8" w:space="0" w:color="auto"/>
            </w:tcBorders>
          </w:tcPr>
          <w:p w:rsidR="005A0BF3" w:rsidP="0054731D" w14:paraId="162C8A6A" w14:textId="36B479D7">
            <w:r>
              <w:t>80,600</w:t>
            </w:r>
          </w:p>
        </w:tc>
        <w:tc>
          <w:tcPr>
            <w:tcW w:w="1260" w:type="dxa"/>
            <w:tcBorders>
              <w:top w:val="single" w:sz="8" w:space="0" w:color="auto"/>
            </w:tcBorders>
          </w:tcPr>
          <w:p w:rsidR="005A0BF3" w:rsidP="0054731D" w14:paraId="45C6B68F" w14:textId="78CA7A11">
            <w:r>
              <w:t>--</w:t>
            </w:r>
          </w:p>
        </w:tc>
        <w:tc>
          <w:tcPr>
            <w:tcW w:w="1260" w:type="dxa"/>
            <w:tcBorders>
              <w:top w:val="single" w:sz="8" w:space="0" w:color="auto"/>
            </w:tcBorders>
          </w:tcPr>
          <w:p w:rsidR="005A0BF3" w:rsidP="0054731D" w14:paraId="735672AC" w14:textId="40435D16">
            <w:r>
              <w:t>8,600</w:t>
            </w:r>
          </w:p>
        </w:tc>
      </w:tr>
    </w:tbl>
    <w:p w:rsidR="005A0BF3" w:rsidP="0054731D" w14:paraId="663FF2D2" w14:textId="77777777">
      <w:pPr>
        <w:spacing w:after="0"/>
      </w:pPr>
    </w:p>
    <w:p w:rsidR="003E0F95" w:rsidP="003E0F95" w14:paraId="7F426327" w14:textId="5F042057">
      <w:r>
        <w:t>The</w:t>
      </w:r>
      <w:r w:rsidR="00BB78D6">
        <w:t xml:space="preserve"> response burden is</w:t>
      </w:r>
      <w:r>
        <w:t xml:space="preserve"> </w:t>
      </w:r>
      <w:r w:rsidRPr="003D7711" w:rsidR="0054731D">
        <w:t>estimated to be $</w:t>
      </w:r>
      <w:r w:rsidR="00BB78D6">
        <w:t>816</w:t>
      </w:r>
      <w:r w:rsidRPr="003D7711" w:rsidR="0054731D">
        <w:t>,</w:t>
      </w:r>
      <w:r w:rsidR="00BB78D6">
        <w:t>914</w:t>
      </w:r>
      <w:r w:rsidRPr="003D7711" w:rsidR="0054731D">
        <w:t xml:space="preserve">.00 annually </w:t>
      </w:r>
      <w:r>
        <w:t xml:space="preserve">based on </w:t>
      </w:r>
      <w:r w:rsidR="00BB78D6">
        <w:t xml:space="preserve">the </w:t>
      </w:r>
      <w:r>
        <w:t>fiscal year 2025 hourly rate of $94.99</w:t>
      </w:r>
      <w:r w:rsidR="00BB78D6">
        <w:t>. Estimations of annual respondent labor hours are calculated by multiplying the</w:t>
      </w:r>
      <w:r w:rsidRPr="003D7711">
        <w:t xml:space="preserve"> </w:t>
      </w:r>
      <w:r w:rsidRPr="003D7711" w:rsidR="0054731D">
        <w:t xml:space="preserve">8,600 burden hours times </w:t>
      </w:r>
      <w:r w:rsidR="00C861D2">
        <w:t xml:space="preserve">the </w:t>
      </w:r>
      <w:r w:rsidRPr="003D7711" w:rsidR="0054731D">
        <w:t>hour</w:t>
      </w:r>
      <w:r w:rsidR="00C861D2">
        <w:t>ly</w:t>
      </w:r>
      <w:r w:rsidR="00BB78D6">
        <w:t xml:space="preserve"> rate</w:t>
      </w:r>
      <w:r w:rsidRPr="003D7711" w:rsidR="0054731D">
        <w:t xml:space="preserve">. Other than the cost of burden hours, EIA estimates that there are no additional costs for generating, maintaining and providing the information.  </w:t>
      </w:r>
    </w:p>
    <w:p w:rsidR="0054731D" w:rsidP="0054731D" w14:paraId="43404FC1" w14:textId="77777777">
      <w:pPr>
        <w:pStyle w:val="Heading2"/>
      </w:pPr>
      <w:bookmarkStart w:id="31" w:name="_Toc492634213"/>
      <w:bookmarkStart w:id="32" w:name="_Toc189832364"/>
      <w:r>
        <w:t>A.</w:t>
      </w:r>
      <w:r w:rsidRPr="00A41763">
        <w:t xml:space="preserve">13. </w:t>
      </w:r>
      <w:r w:rsidRPr="00F056C3">
        <w:t>Annual Cost to the Federal Government</w:t>
      </w:r>
      <w:bookmarkEnd w:id="31"/>
      <w:bookmarkEnd w:id="32"/>
    </w:p>
    <w:p w:rsidR="0054731D" w:rsidP="002F2E1A" w14:paraId="15406ACB" w14:textId="42D874F8">
      <w:r>
        <w:t>The anticipated cost to the Federal Government is approximately $</w:t>
      </w:r>
      <w:r w:rsidR="00C861D2">
        <w:t>60</w:t>
      </w:r>
      <w:r>
        <w:t>,</w:t>
      </w:r>
      <w:r w:rsidR="00C861D2">
        <w:t>793</w:t>
      </w:r>
      <w:r>
        <w:t>.</w:t>
      </w:r>
      <w:r w:rsidR="00C861D2">
        <w:t>6</w:t>
      </w:r>
      <w:r>
        <w:t xml:space="preserve">0 annually. These costs are comprised of </w:t>
      </w:r>
      <w:r w:rsidR="00C861D2">
        <w:t xml:space="preserve">Federal </w:t>
      </w:r>
      <w:r>
        <w:t>staff time associated with drafting research protocols, survey instruments, and identifying potential respondents, survey administration, analyzing survey results, and reporting findings.</w:t>
      </w:r>
      <w:r w:rsidR="00C861D2">
        <w:t xml:space="preserve"> The fiscal year 2025 hourly rate for Federal staff is $94.99. Estimations of the annual costs are calculated by multiply the total annual hours times the hourly rate.</w:t>
      </w:r>
    </w:p>
    <w:p w:rsidR="00C861D2" w:rsidP="00C861D2" w14:paraId="342E3400" w14:textId="3D4653C6">
      <w:pPr>
        <w:pStyle w:val="Caption"/>
      </w:pPr>
      <w:bookmarkStart w:id="33" w:name="_Toc189832371"/>
      <w:r>
        <w:t>Table A</w:t>
      </w:r>
      <w:r>
        <w:rPr>
          <w:color w:val="2B579A"/>
          <w:shd w:val="clear" w:color="auto" w:fill="E6E6E6"/>
        </w:rPr>
        <w:fldChar w:fldCharType="begin"/>
      </w:r>
      <w:r>
        <w:instrText>SEQ Table_A \* ARABIC</w:instrText>
      </w:r>
      <w:r>
        <w:rPr>
          <w:color w:val="2B579A"/>
          <w:shd w:val="clear" w:color="auto" w:fill="E6E6E6"/>
        </w:rPr>
        <w:fldChar w:fldCharType="separate"/>
      </w:r>
      <w:r w:rsidR="003E0F95">
        <w:rPr>
          <w:noProof/>
        </w:rPr>
        <w:t>2</w:t>
      </w:r>
      <w:r>
        <w:rPr>
          <w:color w:val="2B579A"/>
          <w:shd w:val="clear" w:color="auto" w:fill="E6E6E6"/>
        </w:rPr>
        <w:fldChar w:fldCharType="end"/>
      </w:r>
      <w:r>
        <w:t>. Annual Cost to Federal Government</w:t>
      </w:r>
      <w:bookmarkEnd w:id="33"/>
    </w:p>
    <w:tbl>
      <w:tblPr>
        <w:tblStyle w:val="TableGrid"/>
        <w:tblW w:w="0" w:type="auto"/>
        <w:tblLook w:val="04A0"/>
      </w:tblPr>
      <w:tblGrid>
        <w:gridCol w:w="3120"/>
        <w:gridCol w:w="3120"/>
        <w:gridCol w:w="3120"/>
      </w:tblGrid>
      <w:tr w14:paraId="7C02CBA4" w14:textId="77777777" w:rsidTr="00C861D2">
        <w:tblPrEx>
          <w:tblW w:w="0" w:type="auto"/>
          <w:tblLook w:val="04A0"/>
        </w:tblPrEx>
        <w:tc>
          <w:tcPr>
            <w:tcW w:w="3120" w:type="dxa"/>
          </w:tcPr>
          <w:p w:rsidR="00C861D2" w:rsidP="00C861D2" w14:paraId="0C1A0BB8" w14:textId="3BF13DF0">
            <w:r>
              <w:t>Activity</w:t>
            </w:r>
          </w:p>
        </w:tc>
        <w:tc>
          <w:tcPr>
            <w:tcW w:w="3120" w:type="dxa"/>
          </w:tcPr>
          <w:p w:rsidR="00C861D2" w:rsidP="00C861D2" w14:paraId="5E4036DC" w14:textId="0E1E7AAC">
            <w:r>
              <w:t>Annual Hours</w:t>
            </w:r>
          </w:p>
        </w:tc>
        <w:tc>
          <w:tcPr>
            <w:tcW w:w="3120" w:type="dxa"/>
          </w:tcPr>
          <w:p w:rsidR="00C861D2" w:rsidP="00C861D2" w14:paraId="60857C6A" w14:textId="0BFA1E72">
            <w:r>
              <w:t>Annual Costs</w:t>
            </w:r>
          </w:p>
        </w:tc>
      </w:tr>
      <w:tr w14:paraId="0D078687" w14:textId="77777777" w:rsidTr="00C861D2">
        <w:tblPrEx>
          <w:tblW w:w="0" w:type="auto"/>
          <w:tblLook w:val="04A0"/>
        </w:tblPrEx>
        <w:tc>
          <w:tcPr>
            <w:tcW w:w="3120" w:type="dxa"/>
          </w:tcPr>
          <w:p w:rsidR="00C861D2" w:rsidP="00C861D2" w14:paraId="124B4A51" w14:textId="1A9DB31B">
            <w:r>
              <w:t>Develop Survey Instruments/Protocols</w:t>
            </w:r>
          </w:p>
        </w:tc>
        <w:tc>
          <w:tcPr>
            <w:tcW w:w="3120" w:type="dxa"/>
          </w:tcPr>
          <w:p w:rsidR="00C861D2" w:rsidP="00C861D2" w14:paraId="6D6EC317" w14:textId="1F9737B1">
            <w:r>
              <w:t>240</w:t>
            </w:r>
          </w:p>
        </w:tc>
        <w:tc>
          <w:tcPr>
            <w:tcW w:w="3120" w:type="dxa"/>
          </w:tcPr>
          <w:p w:rsidR="00C861D2" w:rsidP="00C861D2" w14:paraId="4D3F3600" w14:textId="1E3628B6">
            <w:r>
              <w:t>$22,797.60</w:t>
            </w:r>
          </w:p>
        </w:tc>
      </w:tr>
      <w:tr w14:paraId="662C6A6B" w14:textId="77777777" w:rsidTr="00C861D2">
        <w:tblPrEx>
          <w:tblW w:w="0" w:type="auto"/>
          <w:tblLook w:val="04A0"/>
        </w:tblPrEx>
        <w:tc>
          <w:tcPr>
            <w:tcW w:w="3120" w:type="dxa"/>
          </w:tcPr>
          <w:p w:rsidR="00C861D2" w:rsidP="00C861D2" w14:paraId="74C0AB6D" w14:textId="044EAF83">
            <w:r>
              <w:t>Administer Surveys/Protocols</w:t>
            </w:r>
          </w:p>
        </w:tc>
        <w:tc>
          <w:tcPr>
            <w:tcW w:w="3120" w:type="dxa"/>
          </w:tcPr>
          <w:p w:rsidR="00C861D2" w:rsidP="00C861D2" w14:paraId="1E7D7241" w14:textId="7630E810">
            <w:r>
              <w:t>100</w:t>
            </w:r>
          </w:p>
        </w:tc>
        <w:tc>
          <w:tcPr>
            <w:tcW w:w="3120" w:type="dxa"/>
          </w:tcPr>
          <w:p w:rsidR="00C861D2" w:rsidP="00C861D2" w14:paraId="4D94F29E" w14:textId="4C579EDB">
            <w:r>
              <w:t>$9,499.00</w:t>
            </w:r>
          </w:p>
        </w:tc>
      </w:tr>
      <w:tr w14:paraId="0F1FBDEC" w14:textId="77777777" w:rsidTr="00C861D2">
        <w:tblPrEx>
          <w:tblW w:w="0" w:type="auto"/>
          <w:tblLook w:val="04A0"/>
        </w:tblPrEx>
        <w:tc>
          <w:tcPr>
            <w:tcW w:w="3120" w:type="dxa"/>
          </w:tcPr>
          <w:p w:rsidR="00C861D2" w:rsidP="00C861D2" w14:paraId="50FB6E9A" w14:textId="7A4DB2AF">
            <w:r>
              <w:t>Analyze and Report Results</w:t>
            </w:r>
          </w:p>
        </w:tc>
        <w:tc>
          <w:tcPr>
            <w:tcW w:w="3120" w:type="dxa"/>
          </w:tcPr>
          <w:p w:rsidR="00C861D2" w:rsidP="00C861D2" w14:paraId="58CEDAB8" w14:textId="58B274A7">
            <w:r>
              <w:t>300</w:t>
            </w:r>
          </w:p>
        </w:tc>
        <w:tc>
          <w:tcPr>
            <w:tcW w:w="3120" w:type="dxa"/>
          </w:tcPr>
          <w:p w:rsidR="00C861D2" w:rsidP="00C861D2" w14:paraId="12A99758" w14:textId="5ACA2840">
            <w:r>
              <w:t>$28,497.00</w:t>
            </w:r>
          </w:p>
        </w:tc>
      </w:tr>
      <w:tr w14:paraId="299B6D0F" w14:textId="77777777" w:rsidTr="00C861D2">
        <w:tblPrEx>
          <w:tblW w:w="0" w:type="auto"/>
          <w:tblLook w:val="04A0"/>
        </w:tblPrEx>
        <w:tc>
          <w:tcPr>
            <w:tcW w:w="3120" w:type="dxa"/>
          </w:tcPr>
          <w:p w:rsidR="00C861D2" w:rsidP="00C861D2" w14:paraId="1FD48D29" w14:textId="502EB47A">
            <w:r>
              <w:t>TOTAL</w:t>
            </w:r>
          </w:p>
        </w:tc>
        <w:tc>
          <w:tcPr>
            <w:tcW w:w="3120" w:type="dxa"/>
          </w:tcPr>
          <w:p w:rsidR="00C861D2" w:rsidP="00C861D2" w14:paraId="38381305" w14:textId="2A3C08FA">
            <w:r>
              <w:t>640</w:t>
            </w:r>
          </w:p>
        </w:tc>
        <w:tc>
          <w:tcPr>
            <w:tcW w:w="3120" w:type="dxa"/>
          </w:tcPr>
          <w:p w:rsidR="00C861D2" w:rsidP="00C861D2" w14:paraId="5A3E7856" w14:textId="6766D235">
            <w:r>
              <w:t>$60,793.60</w:t>
            </w:r>
          </w:p>
        </w:tc>
      </w:tr>
    </w:tbl>
    <w:p w:rsidR="00C861D2" w:rsidRPr="00C861D2" w:rsidP="00C861D2" w14:paraId="00A1DCA1" w14:textId="77777777"/>
    <w:p w:rsidR="00C861D2" w:rsidP="00C861D2" w14:paraId="5DBA5204" w14:textId="77777777">
      <w:pPr>
        <w:pStyle w:val="Heading2"/>
      </w:pPr>
      <w:bookmarkStart w:id="34" w:name="_Toc189832365"/>
      <w:r>
        <w:t>A.</w:t>
      </w:r>
      <w:r w:rsidRPr="00A41763">
        <w:t xml:space="preserve">14. </w:t>
      </w:r>
      <w:r w:rsidRPr="00F056C3">
        <w:t>Changes in Burden</w:t>
      </w:r>
      <w:bookmarkEnd w:id="34"/>
      <w:r w:rsidRPr="00F056C3">
        <w:t xml:space="preserve"> </w:t>
      </w:r>
    </w:p>
    <w:p w:rsidR="00C861D2" w:rsidP="00C861D2" w14:paraId="00F44E7D" w14:textId="77777777">
      <w:r>
        <w:t xml:space="preserve">There are no changes in burden. </w:t>
      </w:r>
    </w:p>
    <w:p w:rsidR="00C861D2" w:rsidP="003E0F95" w14:paraId="39696EA5" w14:textId="1735EF8C">
      <w:pPr>
        <w:pStyle w:val="Caption"/>
      </w:pPr>
      <w:bookmarkStart w:id="35" w:name="_Toc189832372"/>
      <w:r>
        <w:t>Table A</w:t>
      </w:r>
      <w:r>
        <w:rPr>
          <w:color w:val="2B579A"/>
          <w:shd w:val="clear" w:color="auto" w:fill="E6E6E6"/>
        </w:rPr>
        <w:fldChar w:fldCharType="begin"/>
      </w:r>
      <w:r>
        <w:instrText>SEQ Table_A \* ARABIC</w:instrText>
      </w:r>
      <w:r>
        <w:rPr>
          <w:color w:val="2B579A"/>
          <w:shd w:val="clear" w:color="auto" w:fill="E6E6E6"/>
        </w:rPr>
        <w:fldChar w:fldCharType="separate"/>
      </w:r>
      <w:r>
        <w:rPr>
          <w:noProof/>
        </w:rPr>
        <w:t>3</w:t>
      </w:r>
      <w:r>
        <w:rPr>
          <w:color w:val="2B579A"/>
          <w:shd w:val="clear" w:color="auto" w:fill="E6E6E6"/>
        </w:rPr>
        <w:fldChar w:fldCharType="end"/>
      </w:r>
      <w:r>
        <w:t>. Changes in Burden</w:t>
      </w:r>
      <w:bookmarkEnd w:id="35"/>
    </w:p>
    <w:tbl>
      <w:tblPr>
        <w:tblStyle w:val="TableGrid"/>
        <w:tblW w:w="0" w:type="auto"/>
        <w:tblLook w:val="04A0"/>
      </w:tblPr>
      <w:tblGrid>
        <w:gridCol w:w="2340"/>
        <w:gridCol w:w="3690"/>
        <w:gridCol w:w="1890"/>
        <w:gridCol w:w="1440"/>
      </w:tblGrid>
      <w:tr w14:paraId="57C968D8" w14:textId="77777777" w:rsidTr="0A713E9E">
        <w:tblPrEx>
          <w:tblW w:w="0" w:type="auto"/>
          <w:tblLook w:val="04A0"/>
        </w:tblPrEx>
        <w:tc>
          <w:tcPr>
            <w:tcW w:w="2340" w:type="dxa"/>
          </w:tcPr>
          <w:p w:rsidR="003E0F95" w:rsidP="003E0F95" w14:paraId="64D6589D" w14:textId="1D02B4E7">
            <w:r>
              <w:t>Burden Metrics</w:t>
            </w:r>
          </w:p>
        </w:tc>
        <w:tc>
          <w:tcPr>
            <w:tcW w:w="3690" w:type="dxa"/>
          </w:tcPr>
          <w:p w:rsidR="003E0F95" w:rsidP="003E0F95" w14:paraId="0E127C9E" w14:textId="0BE2C847">
            <w:r>
              <w:t>Previously Approved</w:t>
            </w:r>
          </w:p>
        </w:tc>
        <w:tc>
          <w:tcPr>
            <w:tcW w:w="1890" w:type="dxa"/>
          </w:tcPr>
          <w:p w:rsidR="003E0F95" w:rsidP="003E0F95" w14:paraId="76437D5B" w14:textId="162A14C7">
            <w:r>
              <w:t>Currently Requested</w:t>
            </w:r>
          </w:p>
        </w:tc>
        <w:tc>
          <w:tcPr>
            <w:tcW w:w="1440" w:type="dxa"/>
          </w:tcPr>
          <w:p w:rsidR="003E0F95" w:rsidP="003E0F95" w14:paraId="162D0299" w14:textId="676BC69F">
            <w:r>
              <w:t>Change</w:t>
            </w:r>
          </w:p>
        </w:tc>
      </w:tr>
      <w:tr w14:paraId="3E565CC0" w14:textId="77777777" w:rsidTr="0A713E9E">
        <w:tblPrEx>
          <w:tblW w:w="0" w:type="auto"/>
          <w:tblLook w:val="04A0"/>
        </w:tblPrEx>
        <w:tc>
          <w:tcPr>
            <w:tcW w:w="2340" w:type="dxa"/>
          </w:tcPr>
          <w:p w:rsidR="003E0F95" w:rsidP="003E0F95" w14:paraId="64C80853" w14:textId="6F6C3E2C">
            <w:r>
              <w:t>Annual Reporting Frequency</w:t>
            </w:r>
          </w:p>
        </w:tc>
        <w:tc>
          <w:tcPr>
            <w:tcW w:w="3690" w:type="dxa"/>
          </w:tcPr>
          <w:p w:rsidR="003E0F95" w:rsidP="003E0F95" w14:paraId="68F43A88" w14:textId="2F3F46F7">
            <w:r>
              <w:t>1</w:t>
            </w:r>
          </w:p>
        </w:tc>
        <w:tc>
          <w:tcPr>
            <w:tcW w:w="1890" w:type="dxa"/>
          </w:tcPr>
          <w:p w:rsidR="003E0F95" w:rsidP="003E0F95" w14:paraId="7C766033" w14:textId="41A7CF78">
            <w:r>
              <w:t>1</w:t>
            </w:r>
          </w:p>
        </w:tc>
        <w:tc>
          <w:tcPr>
            <w:tcW w:w="1440" w:type="dxa"/>
          </w:tcPr>
          <w:p w:rsidR="003E0F95" w:rsidP="003E0F95" w14:paraId="64557AD6" w14:textId="5DCEFADF">
            <w:r>
              <w:t>0</w:t>
            </w:r>
          </w:p>
        </w:tc>
      </w:tr>
      <w:tr w14:paraId="3EDF2887" w14:textId="77777777" w:rsidTr="0A713E9E">
        <w:tblPrEx>
          <w:tblW w:w="0" w:type="auto"/>
          <w:tblLook w:val="04A0"/>
        </w:tblPrEx>
        <w:tc>
          <w:tcPr>
            <w:tcW w:w="2340" w:type="dxa"/>
          </w:tcPr>
          <w:p w:rsidR="003E0F95" w:rsidP="003E0F95" w14:paraId="12311901" w14:textId="269A06F6">
            <w:r>
              <w:t>Number of Respondents</w:t>
            </w:r>
          </w:p>
        </w:tc>
        <w:tc>
          <w:tcPr>
            <w:tcW w:w="3690" w:type="dxa"/>
          </w:tcPr>
          <w:p w:rsidR="003E0F95" w:rsidP="003E0F95" w14:paraId="0098FA62" w14:textId="5BF0EAD0">
            <w:r>
              <w:t>241,800</w:t>
            </w:r>
          </w:p>
        </w:tc>
        <w:tc>
          <w:tcPr>
            <w:tcW w:w="1890" w:type="dxa"/>
          </w:tcPr>
          <w:p w:rsidR="003E0F95" w:rsidP="003E0F95" w14:paraId="07CA2BDD" w14:textId="6F885E62">
            <w:r>
              <w:t>241,800</w:t>
            </w:r>
          </w:p>
        </w:tc>
        <w:tc>
          <w:tcPr>
            <w:tcW w:w="1440" w:type="dxa"/>
          </w:tcPr>
          <w:p w:rsidR="003E0F95" w:rsidP="003E0F95" w14:paraId="720181D8" w14:textId="5D99B7AE">
            <w:r>
              <w:t>0</w:t>
            </w:r>
          </w:p>
        </w:tc>
      </w:tr>
      <w:tr w14:paraId="7E012853" w14:textId="77777777" w:rsidTr="0A713E9E">
        <w:tblPrEx>
          <w:tblW w:w="0" w:type="auto"/>
          <w:tblLook w:val="04A0"/>
        </w:tblPrEx>
        <w:tc>
          <w:tcPr>
            <w:tcW w:w="2340" w:type="dxa"/>
          </w:tcPr>
          <w:p w:rsidR="003E0F95" w:rsidP="003E0F95" w14:paraId="1222983D" w14:textId="7E09D146">
            <w:r>
              <w:t>Number of Responses</w:t>
            </w:r>
          </w:p>
        </w:tc>
        <w:tc>
          <w:tcPr>
            <w:tcW w:w="3690" w:type="dxa"/>
          </w:tcPr>
          <w:p w:rsidR="003E0F95" w:rsidP="003E0F95" w14:paraId="543723CA" w14:textId="29E9E62D">
            <w:r>
              <w:t>241,800</w:t>
            </w:r>
          </w:p>
        </w:tc>
        <w:tc>
          <w:tcPr>
            <w:tcW w:w="1890" w:type="dxa"/>
          </w:tcPr>
          <w:p w:rsidR="003E0F95" w:rsidP="003E0F95" w14:paraId="6264EF19" w14:textId="0D300825">
            <w:r>
              <w:t>241,800</w:t>
            </w:r>
          </w:p>
        </w:tc>
        <w:tc>
          <w:tcPr>
            <w:tcW w:w="1440" w:type="dxa"/>
          </w:tcPr>
          <w:p w:rsidR="003E0F95" w:rsidP="003E0F95" w14:paraId="55356F71" w14:textId="06B524F9">
            <w:r>
              <w:t>0</w:t>
            </w:r>
          </w:p>
        </w:tc>
      </w:tr>
      <w:tr w14:paraId="202599A1" w14:textId="77777777" w:rsidTr="0A713E9E">
        <w:tblPrEx>
          <w:tblW w:w="0" w:type="auto"/>
          <w:tblLook w:val="04A0"/>
        </w:tblPrEx>
        <w:tc>
          <w:tcPr>
            <w:tcW w:w="2340" w:type="dxa"/>
          </w:tcPr>
          <w:p w:rsidR="003E0F95" w:rsidP="003E0F95" w14:paraId="0D74F609" w14:textId="59AE5653">
            <w:r>
              <w:t>Annual Number of Responses</w:t>
            </w:r>
          </w:p>
        </w:tc>
        <w:tc>
          <w:tcPr>
            <w:tcW w:w="3690" w:type="dxa"/>
          </w:tcPr>
          <w:p w:rsidR="003E0F95" w:rsidP="003E0F95" w14:paraId="5B0F70BD" w14:textId="026A9163">
            <w:r>
              <w:t>241,800</w:t>
            </w:r>
          </w:p>
        </w:tc>
        <w:tc>
          <w:tcPr>
            <w:tcW w:w="1890" w:type="dxa"/>
          </w:tcPr>
          <w:p w:rsidR="003E0F95" w:rsidP="003E0F95" w14:paraId="7A64E8B6" w14:textId="4D582B0D">
            <w:r>
              <w:t>241,800</w:t>
            </w:r>
          </w:p>
        </w:tc>
        <w:tc>
          <w:tcPr>
            <w:tcW w:w="1440" w:type="dxa"/>
          </w:tcPr>
          <w:p w:rsidR="003E0F95" w:rsidP="003E0F95" w14:paraId="0C407718" w14:textId="4A787262">
            <w:r>
              <w:t>0</w:t>
            </w:r>
          </w:p>
        </w:tc>
      </w:tr>
      <w:tr w14:paraId="57A32147" w14:textId="77777777" w:rsidTr="0A713E9E">
        <w:tblPrEx>
          <w:tblW w:w="0" w:type="auto"/>
          <w:tblLook w:val="04A0"/>
        </w:tblPrEx>
        <w:tc>
          <w:tcPr>
            <w:tcW w:w="2340" w:type="dxa"/>
          </w:tcPr>
          <w:p w:rsidR="003E0F95" w:rsidP="003E0F95" w14:paraId="5D837B05" w14:textId="10329D93">
            <w:r>
              <w:t>Burden Hours Per Response</w:t>
            </w:r>
          </w:p>
        </w:tc>
        <w:tc>
          <w:tcPr>
            <w:tcW w:w="3690" w:type="dxa"/>
          </w:tcPr>
          <w:p w:rsidR="003E0F95" w:rsidP="003E0F95" w14:paraId="18135E3D" w14:textId="30D1544D">
            <w:r>
              <w:t>0.1</w:t>
            </w:r>
          </w:p>
        </w:tc>
        <w:tc>
          <w:tcPr>
            <w:tcW w:w="1890" w:type="dxa"/>
          </w:tcPr>
          <w:p w:rsidR="003E0F95" w:rsidP="003E0F95" w14:paraId="3A130175" w14:textId="5A59E76C">
            <w:r>
              <w:t>0.1</w:t>
            </w:r>
          </w:p>
        </w:tc>
        <w:tc>
          <w:tcPr>
            <w:tcW w:w="1440" w:type="dxa"/>
          </w:tcPr>
          <w:p w:rsidR="003E0F95" w:rsidP="003E0F95" w14:paraId="062BC14B" w14:textId="460FF80B">
            <w:r>
              <w:t>0</w:t>
            </w:r>
          </w:p>
        </w:tc>
      </w:tr>
      <w:tr w14:paraId="5A63BBDB" w14:textId="77777777" w:rsidTr="0A713E9E">
        <w:tblPrEx>
          <w:tblW w:w="0" w:type="auto"/>
          <w:tblLook w:val="04A0"/>
        </w:tblPrEx>
        <w:tc>
          <w:tcPr>
            <w:tcW w:w="2340" w:type="dxa"/>
          </w:tcPr>
          <w:p w:rsidR="003E0F95" w:rsidP="003E0F95" w14:paraId="28408220" w14:textId="00D3C7B4">
            <w:r>
              <w:t>Annual Burden Hours</w:t>
            </w:r>
          </w:p>
        </w:tc>
        <w:tc>
          <w:tcPr>
            <w:tcW w:w="3690" w:type="dxa"/>
          </w:tcPr>
          <w:p w:rsidR="003E0F95" w:rsidP="003E0F95" w14:paraId="4DCCDD97" w14:textId="5BBB20BB">
            <w:r>
              <w:t>25,800</w:t>
            </w:r>
          </w:p>
        </w:tc>
        <w:tc>
          <w:tcPr>
            <w:tcW w:w="1890" w:type="dxa"/>
          </w:tcPr>
          <w:p w:rsidR="003E0F95" w:rsidP="003E0F95" w14:paraId="475DCD23" w14:textId="1AD427A1">
            <w:r>
              <w:t>25,800</w:t>
            </w:r>
          </w:p>
        </w:tc>
        <w:tc>
          <w:tcPr>
            <w:tcW w:w="1440" w:type="dxa"/>
          </w:tcPr>
          <w:p w:rsidR="003E0F95" w:rsidP="003E0F95" w14:paraId="7493850A" w14:textId="5800FB11">
            <w:r>
              <w:t>0</w:t>
            </w:r>
          </w:p>
        </w:tc>
      </w:tr>
    </w:tbl>
    <w:p w:rsidR="0054731D" w:rsidP="0054731D" w14:paraId="27CC3BE3" w14:textId="77777777">
      <w:pPr>
        <w:pStyle w:val="Heading2"/>
      </w:pPr>
      <w:bookmarkStart w:id="36" w:name="_Toc492634215"/>
      <w:bookmarkStart w:id="37" w:name="_Toc189832366"/>
      <w:r>
        <w:t>A.</w:t>
      </w:r>
      <w:r w:rsidRPr="00A41763">
        <w:t xml:space="preserve">15. </w:t>
      </w:r>
      <w:r>
        <w:t>Reasons for Changes in Burden</w:t>
      </w:r>
      <w:bookmarkEnd w:id="36"/>
      <w:bookmarkEnd w:id="37"/>
    </w:p>
    <w:p w:rsidR="0054731D" w:rsidRPr="006002BB" w:rsidP="002F2E1A" w14:paraId="7C279911" w14:textId="5FBDCC04">
      <w:r>
        <w:t xml:space="preserve">There are no changes in burden. </w:t>
      </w:r>
    </w:p>
    <w:p w:rsidR="0054731D" w:rsidP="0054731D" w14:paraId="1628097B" w14:textId="77777777">
      <w:pPr>
        <w:pStyle w:val="Heading2"/>
      </w:pPr>
      <w:bookmarkStart w:id="38" w:name="_Toc492634216"/>
      <w:bookmarkStart w:id="39" w:name="_Toc189832367"/>
      <w:r>
        <w:t>A.</w:t>
      </w:r>
      <w:r w:rsidRPr="00A41763">
        <w:t xml:space="preserve">16. </w:t>
      </w:r>
      <w:r w:rsidRPr="00F056C3">
        <w:t>Collection, Tabulation, and Publication Plans</w:t>
      </w:r>
      <w:bookmarkEnd w:id="38"/>
      <w:bookmarkEnd w:id="39"/>
      <w:r w:rsidRPr="00F056C3">
        <w:t xml:space="preserve"> </w:t>
      </w:r>
    </w:p>
    <w:p w:rsidR="0054731D" w:rsidRPr="00381439" w:rsidP="002F2E1A" w14:paraId="1900612B" w14:textId="0C5A5245">
      <w:r>
        <w:t xml:space="preserve">Feedback collected under this generic clearance provides useful information, but it does not yield data that can be generalized to the overall population. Findings will be used for general service </w:t>
      </w:r>
      <w:r w:rsidR="394AECDD">
        <w:t>improvement but</w:t>
      </w:r>
      <w:r>
        <w:t xml:space="preserve"> are not for publication or other public release. </w:t>
      </w:r>
    </w:p>
    <w:p w:rsidR="0054731D" w:rsidP="002F2E1A" w14:paraId="0EB9372F" w14:textId="0F48ACAB">
      <w:r w:rsidRPr="00381439">
        <w:t>Although the Agency does not intend to publish its findings, the Agency may receive requests to release the information (e.g., congressional inquiry, Freedom of Information Act requests).</w:t>
      </w:r>
      <w:r>
        <w:t xml:space="preserve"> </w:t>
      </w:r>
      <w:r w:rsidRPr="00381439">
        <w:t>The Agency will disseminate the findings when appropriate, strictly following the Agency's "Guidelines for Ensuring the Quality of Information Disseminated to the Public</w:t>
      </w:r>
      <w:r>
        <w:t>,</w:t>
      </w:r>
      <w:r w:rsidRPr="00381439">
        <w:t xml:space="preserve">" and will include specific discussion of the limitation of the qualitative results discussed above. </w:t>
      </w:r>
    </w:p>
    <w:p w:rsidR="0054731D" w:rsidP="0054731D" w14:paraId="7286B8A6" w14:textId="77777777">
      <w:pPr>
        <w:pStyle w:val="Heading2"/>
      </w:pPr>
      <w:bookmarkStart w:id="40" w:name="_Toc492634217"/>
      <w:bookmarkStart w:id="41" w:name="_Toc189832368"/>
      <w:r>
        <w:t>A.</w:t>
      </w:r>
      <w:r w:rsidRPr="00A41763">
        <w:t xml:space="preserve">17. </w:t>
      </w:r>
      <w:r w:rsidRPr="00F056C3">
        <w:t>OMB Number and Expiration Date</w:t>
      </w:r>
      <w:bookmarkEnd w:id="40"/>
      <w:bookmarkEnd w:id="41"/>
      <w:r w:rsidRPr="00F056C3">
        <w:t xml:space="preserve"> </w:t>
      </w:r>
    </w:p>
    <w:p w:rsidR="0054731D" w:rsidRPr="00381439" w:rsidP="002F2E1A" w14:paraId="3566A973" w14:textId="77777777">
      <w:r w:rsidRPr="00381439">
        <w:t>We are</w:t>
      </w:r>
      <w:r>
        <w:t xml:space="preserve"> not</w:t>
      </w:r>
      <w:r w:rsidRPr="00381439">
        <w:t xml:space="preserve"> requesting </w:t>
      </w:r>
      <w:r>
        <w:t>an</w:t>
      </w:r>
      <w:r w:rsidRPr="00381439">
        <w:t xml:space="preserve"> exemption</w:t>
      </w:r>
      <w:r>
        <w:t xml:space="preserve"> to the requirement for displaying an OMB Approval date</w:t>
      </w:r>
      <w:r w:rsidRPr="00381439">
        <w:t>.</w:t>
      </w:r>
    </w:p>
    <w:p w:rsidR="0054731D" w:rsidP="0054731D" w14:paraId="376E00AA" w14:textId="77777777">
      <w:pPr>
        <w:pStyle w:val="Heading2"/>
      </w:pPr>
      <w:bookmarkStart w:id="42" w:name="_Toc492634218"/>
      <w:bookmarkStart w:id="43" w:name="_Toc189832369"/>
      <w:r>
        <w:t>A.</w:t>
      </w:r>
      <w:r w:rsidRPr="00A41763">
        <w:t xml:space="preserve">18. </w:t>
      </w:r>
      <w:r w:rsidRPr="00F056C3">
        <w:t>Certification Statement</w:t>
      </w:r>
      <w:bookmarkEnd w:id="42"/>
      <w:bookmarkEnd w:id="43"/>
      <w:r w:rsidRPr="00F056C3">
        <w:t xml:space="preserve"> </w:t>
      </w:r>
    </w:p>
    <w:p w:rsidR="0054731D" w:rsidRPr="00A41763" w:rsidP="0054731D" w14:paraId="121C412B" w14:textId="77777777">
      <w:pPr>
        <w:spacing w:after="0" w:line="240" w:lineRule="auto"/>
      </w:pPr>
      <w:r w:rsidRPr="00381439">
        <w:t>These activities comply with the requirements in 5 C</w:t>
      </w:r>
      <w:r>
        <w:t>.</w:t>
      </w:r>
      <w:r w:rsidRPr="00381439">
        <w:t>F</w:t>
      </w:r>
      <w:r>
        <w:t>.</w:t>
      </w:r>
      <w:r w:rsidRPr="00381439">
        <w:t>R</w:t>
      </w:r>
      <w:r>
        <w:t>.</w:t>
      </w:r>
      <w:r w:rsidRPr="00381439">
        <w:t xml:space="preserve"> 1320.9.</w:t>
      </w:r>
      <w:r>
        <w:t xml:space="preserve"> </w:t>
      </w:r>
    </w:p>
    <w:p w:rsidR="003E3BDD" w:rsidP="0054731D" w14:paraId="63C2DD30" w14:textId="4B0E100A">
      <w:pPr>
        <w:spacing w:line="240" w:lineRule="auto"/>
      </w:pPr>
    </w:p>
    <w:sectPr w:rsidSect="0054731D">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69963858" w14:textId="3F1EA2E6">
    <w:pPr>
      <w:pStyle w:val="Footer"/>
    </w:pPr>
    <w:r w:rsidRPr="00CB180D">
      <w:t xml:space="preserve">U.S. Energy Information Administration   |   </w:t>
    </w:r>
    <w:sdt>
      <w:sdtPr>
        <w:rPr>
          <w:color w:val="2B579A"/>
          <w:shd w:val="clear" w:color="auto" w:fill="E6E6E6"/>
        </w:rPr>
        <w:alias w:val="Subject"/>
        <w:id w:val="-1284035111"/>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4C7EBC">
          <w:t>Shortened document title</w:t>
        </w:r>
      </w:sdtContent>
    </w:sdt>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E21D3A">
      <w:rPr>
        <w:noProof/>
      </w:rPr>
      <w:t>1</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9FE7450" w14:textId="09AC4DE1">
    <w:pPr>
      <w:pStyle w:val="Footer"/>
    </w:pPr>
    <w:sdt>
      <w:sdtPr>
        <w:id w:val="823140253"/>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823140254"/>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4C7EBC">
              <w:t>Shortened document title</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EA779A" w14:paraId="61C118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667B7BB" w14:textId="1F03C302">
    <w:pPr>
      <w:pStyle w:val="Footer"/>
    </w:pPr>
    <w:sdt>
      <w:sdtPr>
        <w:id w:val="37707256"/>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37707274"/>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4C7EBC">
              <w:t>Shortened document title</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EA779A" w14:paraId="44004A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2236E4AF"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noProof/>
            <w:color w:val="2B579A"/>
            <w:shd w:val="clear" w:color="auto" w:fill="E6E6E6"/>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8C969BD" w14:textId="7D50B9AF">
    <w:pPr>
      <w:pStyle w:val="Footer"/>
    </w:pPr>
    <w:sdt>
      <w:sdtPr>
        <w:id w:val="1808282920"/>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2013597209"/>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4C7EBC">
              <w:t>Shortened document title</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rsidR="00EA779A" w:rsidP="00760677" w14:paraId="11EA5B6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31D" w:rsidRPr="001F3A8F" w:rsidP="00616E46" w14:paraId="160A5B31" w14:textId="3F0A5950">
    <w:pPr>
      <w:pStyle w:val="Footer"/>
      <w:tabs>
        <w:tab w:val="left" w:pos="8655"/>
        <w:tab w:val="clear" w:pos="9720"/>
      </w:tabs>
    </w:pPr>
    <w:r w:rsidRPr="00CB180D">
      <w:t>U.S. Energy Information Administration</w:t>
    </w:r>
    <w:r>
      <w:t xml:space="preserve"> </w:t>
    </w:r>
    <w:r w:rsidRPr="00CB180D">
      <w:t>|</w:t>
    </w:r>
    <w:r>
      <w:t xml:space="preserve"> </w:t>
    </w:r>
    <w:sdt>
      <w:sdtPr>
        <w:rPr>
          <w:color w:val="2B579A"/>
          <w:shd w:val="clear" w:color="auto" w:fill="E6E6E6"/>
        </w:rPr>
        <w:alias w:val="Title"/>
        <w:id w:val="-850179400"/>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0084008">
          <w:t>Supporting Statement for Generic Clearance for the Collection of Qualitative Feedback on Agency Service Delivery</w:t>
        </w:r>
      </w:sdtContent>
    </w:sdt>
    <w:r>
      <w:t xml:space="preserve"> </w:t>
    </w:r>
    <w:r>
      <w:tab/>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2C97" w:rsidP="00536CE1" w14:paraId="5D2D0262" w14:textId="77777777">
      <w:pPr>
        <w:spacing w:after="0" w:line="240" w:lineRule="auto"/>
      </w:pPr>
      <w:r>
        <w:separator/>
      </w:r>
    </w:p>
  </w:footnote>
  <w:footnote w:type="continuationSeparator" w:id="1">
    <w:p w:rsidR="00812C97" w:rsidP="00536CE1" w14:paraId="6AC69D69" w14:textId="77777777">
      <w:pPr>
        <w:spacing w:after="0" w:line="240" w:lineRule="auto"/>
      </w:pPr>
      <w:r>
        <w:continuationSeparator/>
      </w:r>
    </w:p>
  </w:footnote>
  <w:footnote w:id="2">
    <w:p w:rsidR="0054731D" w:rsidP="0054731D" w14:paraId="60FCC61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5443E59F"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1110E2C1" w14:textId="79CF6F64">
    <w:pPr>
      <w:pStyle w:val="Header"/>
    </w:pPr>
    <w:bookmarkStart w:id="2" w:name="_Hlk189829729"/>
    <w:bookmarkStart w:id="3" w:name="_Hlk189829730"/>
    <w:r>
      <w:t>February</w:t>
    </w:r>
    <w:r w:rsidR="005A0BF3">
      <w:t xml:space="preserve"> 202</w:t>
    </w:r>
    <w:bookmarkEnd w:id="2"/>
    <w:bookmarkEnd w:id="3"/>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4265B803"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06814073"/>
    <w:multiLevelType w:val="hybridMultilevel"/>
    <w:tmpl w:val="6E703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87196A"/>
    <w:multiLevelType w:val="hybridMultilevel"/>
    <w:tmpl w:val="59101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E5181C"/>
    <w:multiLevelType w:val="multilevel"/>
    <w:tmpl w:val="B69ADCF2"/>
    <w:numStyleLink w:val="EIAbullets"/>
  </w:abstractNum>
  <w:abstractNum w:abstractNumId="11">
    <w:nsid w:val="17EC7600"/>
    <w:multiLevelType w:val="hybridMultilevel"/>
    <w:tmpl w:val="95DCA00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442868"/>
    <w:multiLevelType w:val="hybridMultilevel"/>
    <w:tmpl w:val="8CE6C34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7E6225"/>
    <w:multiLevelType w:val="multilevel"/>
    <w:tmpl w:val="B69ADCF2"/>
    <w:numStyleLink w:val="EIAbullets"/>
  </w:abstractNum>
  <w:abstractNum w:abstractNumId="15">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861E46"/>
    <w:multiLevelType w:val="multilevel"/>
    <w:tmpl w:val="B69ADCF2"/>
    <w:numStyleLink w:val="EIAbullets"/>
  </w:abstractNum>
  <w:abstractNum w:abstractNumId="18">
    <w:nsid w:val="39150BAE"/>
    <w:multiLevelType w:val="hybridMultilevel"/>
    <w:tmpl w:val="8FCCF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E524C1"/>
    <w:multiLevelType w:val="hybridMultilevel"/>
    <w:tmpl w:val="B130EA8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BA2386"/>
    <w:multiLevelType w:val="multilevel"/>
    <w:tmpl w:val="B69ADCF2"/>
    <w:numStyleLink w:val="EIAbullets"/>
  </w:abstractNum>
  <w:abstractNum w:abstractNumId="21">
    <w:nsid w:val="4EBF29EA"/>
    <w:multiLevelType w:val="multilevel"/>
    <w:tmpl w:val="B69ADCF2"/>
    <w:numStyleLink w:val="EIAbullets"/>
  </w:abstractNum>
  <w:abstractNum w:abstractNumId="2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B2CBD"/>
    <w:multiLevelType w:val="multilevel"/>
    <w:tmpl w:val="B69ADCF2"/>
    <w:numStyleLink w:val="EIAbullets"/>
  </w:abstractNum>
  <w:abstractNum w:abstractNumId="24">
    <w:nsid w:val="69F073C5"/>
    <w:multiLevelType w:val="hybridMultilevel"/>
    <w:tmpl w:val="1C8EBEF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863061"/>
    <w:multiLevelType w:val="multilevel"/>
    <w:tmpl w:val="92F4FDE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501745902">
    <w:abstractNumId w:val="3"/>
  </w:num>
  <w:num w:numId="2" w16cid:durableId="267394558">
    <w:abstractNumId w:val="6"/>
  </w:num>
  <w:num w:numId="3" w16cid:durableId="168182703">
    <w:abstractNumId w:val="4"/>
  </w:num>
  <w:num w:numId="4" w16cid:durableId="1608464394">
    <w:abstractNumId w:val="2"/>
  </w:num>
  <w:num w:numId="5" w16cid:durableId="1994916207">
    <w:abstractNumId w:val="1"/>
  </w:num>
  <w:num w:numId="6" w16cid:durableId="486897950">
    <w:abstractNumId w:val="0"/>
  </w:num>
  <w:num w:numId="7" w16cid:durableId="2143767943">
    <w:abstractNumId w:val="25"/>
  </w:num>
  <w:num w:numId="8" w16cid:durableId="2037534352">
    <w:abstractNumId w:val="15"/>
  </w:num>
  <w:num w:numId="9" w16cid:durableId="1956011425">
    <w:abstractNumId w:val="20"/>
  </w:num>
  <w:num w:numId="10" w16cid:durableId="915475818">
    <w:abstractNumId w:val="10"/>
  </w:num>
  <w:num w:numId="11" w16cid:durableId="1337423109">
    <w:abstractNumId w:val="11"/>
  </w:num>
  <w:num w:numId="12" w16cid:durableId="1771971936">
    <w:abstractNumId w:val="14"/>
  </w:num>
  <w:num w:numId="13" w16cid:durableId="625307791">
    <w:abstractNumId w:val="17"/>
  </w:num>
  <w:num w:numId="14" w16cid:durableId="885526106">
    <w:abstractNumId w:val="13"/>
  </w:num>
  <w:num w:numId="15" w16cid:durableId="1982230176">
    <w:abstractNumId w:val="7"/>
  </w:num>
  <w:num w:numId="16" w16cid:durableId="8023570">
    <w:abstractNumId w:val="24"/>
  </w:num>
  <w:num w:numId="17" w16cid:durableId="219634327">
    <w:abstractNumId w:val="21"/>
  </w:num>
  <w:num w:numId="18" w16cid:durableId="848980887">
    <w:abstractNumId w:val="19"/>
  </w:num>
  <w:num w:numId="19" w16cid:durableId="2037609233">
    <w:abstractNumId w:val="23"/>
  </w:num>
  <w:num w:numId="20" w16cid:durableId="828638697">
    <w:abstractNumId w:val="5"/>
  </w:num>
  <w:num w:numId="21" w16cid:durableId="309097110">
    <w:abstractNumId w:val="22"/>
  </w:num>
  <w:num w:numId="22" w16cid:durableId="1382023996">
    <w:abstractNumId w:val="9"/>
  </w:num>
  <w:num w:numId="23" w16cid:durableId="444622168">
    <w:abstractNumId w:val="12"/>
  </w:num>
  <w:num w:numId="24" w16cid:durableId="2069642976">
    <w:abstractNumId w:val="16"/>
  </w:num>
  <w:num w:numId="25" w16cid:durableId="1797408032">
    <w:abstractNumId w:val="18"/>
  </w:num>
  <w:num w:numId="26" w16cid:durableId="11426963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1D"/>
    <w:rsid w:val="0000019D"/>
    <w:rsid w:val="000008B5"/>
    <w:rsid w:val="0000364C"/>
    <w:rsid w:val="00004135"/>
    <w:rsid w:val="000041A1"/>
    <w:rsid w:val="000053BB"/>
    <w:rsid w:val="00011B3F"/>
    <w:rsid w:val="00013373"/>
    <w:rsid w:val="000142E5"/>
    <w:rsid w:val="00015DA7"/>
    <w:rsid w:val="000248CE"/>
    <w:rsid w:val="00034A4B"/>
    <w:rsid w:val="00041909"/>
    <w:rsid w:val="00046593"/>
    <w:rsid w:val="00047C08"/>
    <w:rsid w:val="000556B6"/>
    <w:rsid w:val="00055769"/>
    <w:rsid w:val="00056EC3"/>
    <w:rsid w:val="000621DC"/>
    <w:rsid w:val="00062CFE"/>
    <w:rsid w:val="00063FA9"/>
    <w:rsid w:val="0007129A"/>
    <w:rsid w:val="0007760A"/>
    <w:rsid w:val="000831C4"/>
    <w:rsid w:val="00084008"/>
    <w:rsid w:val="000844CA"/>
    <w:rsid w:val="00085E32"/>
    <w:rsid w:val="00091CC7"/>
    <w:rsid w:val="000B3FBE"/>
    <w:rsid w:val="000C4381"/>
    <w:rsid w:val="000C5311"/>
    <w:rsid w:val="000F040A"/>
    <w:rsid w:val="001022FE"/>
    <w:rsid w:val="001034E8"/>
    <w:rsid w:val="00104DF9"/>
    <w:rsid w:val="00112A69"/>
    <w:rsid w:val="0011541D"/>
    <w:rsid w:val="00132F4A"/>
    <w:rsid w:val="00140D25"/>
    <w:rsid w:val="001447EE"/>
    <w:rsid w:val="00157D78"/>
    <w:rsid w:val="00160925"/>
    <w:rsid w:val="00160D58"/>
    <w:rsid w:val="00167425"/>
    <w:rsid w:val="00174DBD"/>
    <w:rsid w:val="00175361"/>
    <w:rsid w:val="001807A3"/>
    <w:rsid w:val="001947D5"/>
    <w:rsid w:val="001A6E1E"/>
    <w:rsid w:val="001A7E04"/>
    <w:rsid w:val="001B0E69"/>
    <w:rsid w:val="001B66D5"/>
    <w:rsid w:val="001D03A8"/>
    <w:rsid w:val="001D2E96"/>
    <w:rsid w:val="001F3A8F"/>
    <w:rsid w:val="001F4F74"/>
    <w:rsid w:val="002008B4"/>
    <w:rsid w:val="00201F24"/>
    <w:rsid w:val="00206D5A"/>
    <w:rsid w:val="002127CE"/>
    <w:rsid w:val="00215842"/>
    <w:rsid w:val="002207DF"/>
    <w:rsid w:val="00221AC2"/>
    <w:rsid w:val="00224002"/>
    <w:rsid w:val="0022680C"/>
    <w:rsid w:val="00227E4B"/>
    <w:rsid w:val="0023015A"/>
    <w:rsid w:val="0023708A"/>
    <w:rsid w:val="002423F9"/>
    <w:rsid w:val="0025022D"/>
    <w:rsid w:val="002530BB"/>
    <w:rsid w:val="002556F3"/>
    <w:rsid w:val="00260EDF"/>
    <w:rsid w:val="00264148"/>
    <w:rsid w:val="00267A8E"/>
    <w:rsid w:val="00271A12"/>
    <w:rsid w:val="00274179"/>
    <w:rsid w:val="00292414"/>
    <w:rsid w:val="002A57FE"/>
    <w:rsid w:val="002A73A9"/>
    <w:rsid w:val="002B0FD2"/>
    <w:rsid w:val="002B5EC9"/>
    <w:rsid w:val="002C378C"/>
    <w:rsid w:val="002D4FE9"/>
    <w:rsid w:val="002E18F8"/>
    <w:rsid w:val="002E3FD5"/>
    <w:rsid w:val="002E7A38"/>
    <w:rsid w:val="002F2E1A"/>
    <w:rsid w:val="00306516"/>
    <w:rsid w:val="003072A5"/>
    <w:rsid w:val="00313D14"/>
    <w:rsid w:val="00325C96"/>
    <w:rsid w:val="00330D13"/>
    <w:rsid w:val="003469CB"/>
    <w:rsid w:val="00346BDC"/>
    <w:rsid w:val="00350C8B"/>
    <w:rsid w:val="00363331"/>
    <w:rsid w:val="00371E14"/>
    <w:rsid w:val="00373208"/>
    <w:rsid w:val="00381439"/>
    <w:rsid w:val="00382A71"/>
    <w:rsid w:val="00383DB3"/>
    <w:rsid w:val="003854B2"/>
    <w:rsid w:val="00385AE6"/>
    <w:rsid w:val="00387C8D"/>
    <w:rsid w:val="00392DD0"/>
    <w:rsid w:val="00396BCB"/>
    <w:rsid w:val="00397825"/>
    <w:rsid w:val="003A1073"/>
    <w:rsid w:val="003A10DB"/>
    <w:rsid w:val="003A10F3"/>
    <w:rsid w:val="003A3906"/>
    <w:rsid w:val="003B03A4"/>
    <w:rsid w:val="003C03EA"/>
    <w:rsid w:val="003C690C"/>
    <w:rsid w:val="003D7711"/>
    <w:rsid w:val="003E0F95"/>
    <w:rsid w:val="003E3BDD"/>
    <w:rsid w:val="003E40FA"/>
    <w:rsid w:val="003F24ED"/>
    <w:rsid w:val="003F3866"/>
    <w:rsid w:val="003F529E"/>
    <w:rsid w:val="004020B2"/>
    <w:rsid w:val="0042608E"/>
    <w:rsid w:val="00426481"/>
    <w:rsid w:val="00431CD7"/>
    <w:rsid w:val="00432966"/>
    <w:rsid w:val="00433C96"/>
    <w:rsid w:val="0045608E"/>
    <w:rsid w:val="0045662F"/>
    <w:rsid w:val="00466959"/>
    <w:rsid w:val="0047784B"/>
    <w:rsid w:val="004854EE"/>
    <w:rsid w:val="004946F0"/>
    <w:rsid w:val="00497C2A"/>
    <w:rsid w:val="004A5317"/>
    <w:rsid w:val="004A729E"/>
    <w:rsid w:val="004B058E"/>
    <w:rsid w:val="004B1075"/>
    <w:rsid w:val="004B552A"/>
    <w:rsid w:val="004C14D5"/>
    <w:rsid w:val="004C277B"/>
    <w:rsid w:val="004C7EBC"/>
    <w:rsid w:val="004D05FB"/>
    <w:rsid w:val="004D0F05"/>
    <w:rsid w:val="004D1A69"/>
    <w:rsid w:val="004D236B"/>
    <w:rsid w:val="004D29C7"/>
    <w:rsid w:val="004E5446"/>
    <w:rsid w:val="004E6204"/>
    <w:rsid w:val="00504119"/>
    <w:rsid w:val="00505571"/>
    <w:rsid w:val="005065CF"/>
    <w:rsid w:val="00506BB4"/>
    <w:rsid w:val="0050705F"/>
    <w:rsid w:val="005170D3"/>
    <w:rsid w:val="0052493A"/>
    <w:rsid w:val="00524A83"/>
    <w:rsid w:val="00532262"/>
    <w:rsid w:val="00535CAF"/>
    <w:rsid w:val="00536054"/>
    <w:rsid w:val="0053654B"/>
    <w:rsid w:val="00536CE1"/>
    <w:rsid w:val="00537C90"/>
    <w:rsid w:val="00540CC5"/>
    <w:rsid w:val="0054180D"/>
    <w:rsid w:val="0054731D"/>
    <w:rsid w:val="00547B53"/>
    <w:rsid w:val="00552509"/>
    <w:rsid w:val="00563592"/>
    <w:rsid w:val="00571D8F"/>
    <w:rsid w:val="0057367D"/>
    <w:rsid w:val="00585BE3"/>
    <w:rsid w:val="00590293"/>
    <w:rsid w:val="005A0BF3"/>
    <w:rsid w:val="005B2B58"/>
    <w:rsid w:val="005B4863"/>
    <w:rsid w:val="005C00FA"/>
    <w:rsid w:val="005C2D89"/>
    <w:rsid w:val="005C485B"/>
    <w:rsid w:val="005D39D7"/>
    <w:rsid w:val="005D46BD"/>
    <w:rsid w:val="005D5956"/>
    <w:rsid w:val="005D602C"/>
    <w:rsid w:val="005D6F63"/>
    <w:rsid w:val="005F108A"/>
    <w:rsid w:val="005F4848"/>
    <w:rsid w:val="005F55C3"/>
    <w:rsid w:val="005F778C"/>
    <w:rsid w:val="006002BB"/>
    <w:rsid w:val="00611967"/>
    <w:rsid w:val="00612A58"/>
    <w:rsid w:val="00616E46"/>
    <w:rsid w:val="0062008C"/>
    <w:rsid w:val="00620797"/>
    <w:rsid w:val="00626494"/>
    <w:rsid w:val="00641DE2"/>
    <w:rsid w:val="00643384"/>
    <w:rsid w:val="00652F00"/>
    <w:rsid w:val="0065406F"/>
    <w:rsid w:val="00663EC4"/>
    <w:rsid w:val="00666179"/>
    <w:rsid w:val="00677C5F"/>
    <w:rsid w:val="006A0BC7"/>
    <w:rsid w:val="006A0EB0"/>
    <w:rsid w:val="006A6190"/>
    <w:rsid w:val="006C0062"/>
    <w:rsid w:val="006C097E"/>
    <w:rsid w:val="006C2DC3"/>
    <w:rsid w:val="006D0439"/>
    <w:rsid w:val="006D16C9"/>
    <w:rsid w:val="006D466F"/>
    <w:rsid w:val="00711414"/>
    <w:rsid w:val="00725453"/>
    <w:rsid w:val="00727388"/>
    <w:rsid w:val="00727AD6"/>
    <w:rsid w:val="00737591"/>
    <w:rsid w:val="007438F2"/>
    <w:rsid w:val="00752786"/>
    <w:rsid w:val="00755C3D"/>
    <w:rsid w:val="007576EF"/>
    <w:rsid w:val="00760677"/>
    <w:rsid w:val="007609B3"/>
    <w:rsid w:val="00761C12"/>
    <w:rsid w:val="00776CF4"/>
    <w:rsid w:val="00783DF5"/>
    <w:rsid w:val="00784F89"/>
    <w:rsid w:val="00786336"/>
    <w:rsid w:val="007A4264"/>
    <w:rsid w:val="007A4378"/>
    <w:rsid w:val="007B6F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7F4F45"/>
    <w:rsid w:val="008057F8"/>
    <w:rsid w:val="00812C97"/>
    <w:rsid w:val="008307E1"/>
    <w:rsid w:val="00867160"/>
    <w:rsid w:val="0087205B"/>
    <w:rsid w:val="00874FB8"/>
    <w:rsid w:val="00895669"/>
    <w:rsid w:val="00897946"/>
    <w:rsid w:val="008A3276"/>
    <w:rsid w:val="008A3447"/>
    <w:rsid w:val="008C0989"/>
    <w:rsid w:val="008C4DAD"/>
    <w:rsid w:val="008C734C"/>
    <w:rsid w:val="008E4BF2"/>
    <w:rsid w:val="008E4FA4"/>
    <w:rsid w:val="008F4CBD"/>
    <w:rsid w:val="009017AD"/>
    <w:rsid w:val="00901BED"/>
    <w:rsid w:val="00905735"/>
    <w:rsid w:val="00907274"/>
    <w:rsid w:val="009131B9"/>
    <w:rsid w:val="00935805"/>
    <w:rsid w:val="009368F3"/>
    <w:rsid w:val="00947C42"/>
    <w:rsid w:val="00950489"/>
    <w:rsid w:val="00957DE9"/>
    <w:rsid w:val="00965A44"/>
    <w:rsid w:val="00967D7C"/>
    <w:rsid w:val="009722A0"/>
    <w:rsid w:val="009757AD"/>
    <w:rsid w:val="00980B6A"/>
    <w:rsid w:val="009818F9"/>
    <w:rsid w:val="0098618F"/>
    <w:rsid w:val="00987C32"/>
    <w:rsid w:val="00991646"/>
    <w:rsid w:val="0099448B"/>
    <w:rsid w:val="00997347"/>
    <w:rsid w:val="009B19CE"/>
    <w:rsid w:val="009C202F"/>
    <w:rsid w:val="009C77F7"/>
    <w:rsid w:val="009D3ABF"/>
    <w:rsid w:val="009D4508"/>
    <w:rsid w:val="009E5ABC"/>
    <w:rsid w:val="009E5B9C"/>
    <w:rsid w:val="009F61F7"/>
    <w:rsid w:val="00A00D71"/>
    <w:rsid w:val="00A00EDF"/>
    <w:rsid w:val="00A05A74"/>
    <w:rsid w:val="00A15571"/>
    <w:rsid w:val="00A26A17"/>
    <w:rsid w:val="00A30169"/>
    <w:rsid w:val="00A312A3"/>
    <w:rsid w:val="00A33D9F"/>
    <w:rsid w:val="00A37229"/>
    <w:rsid w:val="00A41763"/>
    <w:rsid w:val="00A418C9"/>
    <w:rsid w:val="00A51E69"/>
    <w:rsid w:val="00A67B3E"/>
    <w:rsid w:val="00A74C9B"/>
    <w:rsid w:val="00A86E26"/>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35E2A"/>
    <w:rsid w:val="00B41D7A"/>
    <w:rsid w:val="00B4263D"/>
    <w:rsid w:val="00B56F49"/>
    <w:rsid w:val="00B671F4"/>
    <w:rsid w:val="00B7442A"/>
    <w:rsid w:val="00B80706"/>
    <w:rsid w:val="00B879FA"/>
    <w:rsid w:val="00B97002"/>
    <w:rsid w:val="00BA72AC"/>
    <w:rsid w:val="00BB2F70"/>
    <w:rsid w:val="00BB6CF4"/>
    <w:rsid w:val="00BB78D6"/>
    <w:rsid w:val="00BC14C3"/>
    <w:rsid w:val="00BC1ABE"/>
    <w:rsid w:val="00BD2F20"/>
    <w:rsid w:val="00BD4F62"/>
    <w:rsid w:val="00BE4AFD"/>
    <w:rsid w:val="00C00590"/>
    <w:rsid w:val="00C04647"/>
    <w:rsid w:val="00C12551"/>
    <w:rsid w:val="00C211CD"/>
    <w:rsid w:val="00C25328"/>
    <w:rsid w:val="00C3744D"/>
    <w:rsid w:val="00C43A84"/>
    <w:rsid w:val="00C43D02"/>
    <w:rsid w:val="00C64137"/>
    <w:rsid w:val="00C658E4"/>
    <w:rsid w:val="00C676B1"/>
    <w:rsid w:val="00C7266E"/>
    <w:rsid w:val="00C754F1"/>
    <w:rsid w:val="00C76C66"/>
    <w:rsid w:val="00C82DF9"/>
    <w:rsid w:val="00C861D2"/>
    <w:rsid w:val="00C87190"/>
    <w:rsid w:val="00C9047C"/>
    <w:rsid w:val="00C942B9"/>
    <w:rsid w:val="00C97EC2"/>
    <w:rsid w:val="00CA1564"/>
    <w:rsid w:val="00CA2A61"/>
    <w:rsid w:val="00CA7C8A"/>
    <w:rsid w:val="00CB180D"/>
    <w:rsid w:val="00CB34B0"/>
    <w:rsid w:val="00CB44E8"/>
    <w:rsid w:val="00CB7978"/>
    <w:rsid w:val="00CC1D12"/>
    <w:rsid w:val="00CD173E"/>
    <w:rsid w:val="00CE42E9"/>
    <w:rsid w:val="00CF76C5"/>
    <w:rsid w:val="00D001E4"/>
    <w:rsid w:val="00D00AA8"/>
    <w:rsid w:val="00D02778"/>
    <w:rsid w:val="00D06EF5"/>
    <w:rsid w:val="00D300F4"/>
    <w:rsid w:val="00D3344B"/>
    <w:rsid w:val="00D40175"/>
    <w:rsid w:val="00D55243"/>
    <w:rsid w:val="00D62F90"/>
    <w:rsid w:val="00D63E74"/>
    <w:rsid w:val="00D715C4"/>
    <w:rsid w:val="00D83FE2"/>
    <w:rsid w:val="00D87FE7"/>
    <w:rsid w:val="00D928FD"/>
    <w:rsid w:val="00D954B4"/>
    <w:rsid w:val="00D96D3C"/>
    <w:rsid w:val="00DA398D"/>
    <w:rsid w:val="00DC79E3"/>
    <w:rsid w:val="00DE0DC5"/>
    <w:rsid w:val="00DE2D54"/>
    <w:rsid w:val="00DE7A1C"/>
    <w:rsid w:val="00E02BB0"/>
    <w:rsid w:val="00E03CE6"/>
    <w:rsid w:val="00E04947"/>
    <w:rsid w:val="00E04AA7"/>
    <w:rsid w:val="00E13716"/>
    <w:rsid w:val="00E1447E"/>
    <w:rsid w:val="00E151A1"/>
    <w:rsid w:val="00E1631C"/>
    <w:rsid w:val="00E21D3A"/>
    <w:rsid w:val="00E266FF"/>
    <w:rsid w:val="00E27661"/>
    <w:rsid w:val="00E37482"/>
    <w:rsid w:val="00E47DB3"/>
    <w:rsid w:val="00E51F8B"/>
    <w:rsid w:val="00E5242A"/>
    <w:rsid w:val="00E53398"/>
    <w:rsid w:val="00E65EC7"/>
    <w:rsid w:val="00E66AE2"/>
    <w:rsid w:val="00E73DED"/>
    <w:rsid w:val="00E74DA4"/>
    <w:rsid w:val="00E81B89"/>
    <w:rsid w:val="00E82EC4"/>
    <w:rsid w:val="00E87488"/>
    <w:rsid w:val="00E91432"/>
    <w:rsid w:val="00E91B5A"/>
    <w:rsid w:val="00EA779A"/>
    <w:rsid w:val="00EB2CA6"/>
    <w:rsid w:val="00EB6F5A"/>
    <w:rsid w:val="00EC7D4A"/>
    <w:rsid w:val="00ED218D"/>
    <w:rsid w:val="00ED2D61"/>
    <w:rsid w:val="00ED6E45"/>
    <w:rsid w:val="00EE43E4"/>
    <w:rsid w:val="00EE48E0"/>
    <w:rsid w:val="00EE4BED"/>
    <w:rsid w:val="00EF13CF"/>
    <w:rsid w:val="00EF6BF6"/>
    <w:rsid w:val="00F001EA"/>
    <w:rsid w:val="00F056C3"/>
    <w:rsid w:val="00F16B90"/>
    <w:rsid w:val="00F34F19"/>
    <w:rsid w:val="00F40432"/>
    <w:rsid w:val="00F44A21"/>
    <w:rsid w:val="00F53384"/>
    <w:rsid w:val="00F575F0"/>
    <w:rsid w:val="00F6664C"/>
    <w:rsid w:val="00F73109"/>
    <w:rsid w:val="00F80AF1"/>
    <w:rsid w:val="00F8298C"/>
    <w:rsid w:val="00F90245"/>
    <w:rsid w:val="00F920D9"/>
    <w:rsid w:val="00F9459F"/>
    <w:rsid w:val="00F94781"/>
    <w:rsid w:val="00F9692B"/>
    <w:rsid w:val="00FA5388"/>
    <w:rsid w:val="00FA540C"/>
    <w:rsid w:val="00FA65EA"/>
    <w:rsid w:val="00FA7281"/>
    <w:rsid w:val="00FB08E3"/>
    <w:rsid w:val="00FD397B"/>
    <w:rsid w:val="00FD4B01"/>
    <w:rsid w:val="00FD7CDC"/>
    <w:rsid w:val="00FE06D9"/>
    <w:rsid w:val="00FE22D2"/>
    <w:rsid w:val="00FE58E0"/>
    <w:rsid w:val="00FE74D0"/>
    <w:rsid w:val="0A713E9E"/>
    <w:rsid w:val="0D1363CB"/>
    <w:rsid w:val="12D26124"/>
    <w:rsid w:val="19100CAB"/>
    <w:rsid w:val="19390326"/>
    <w:rsid w:val="23E5B790"/>
    <w:rsid w:val="2EB68CAF"/>
    <w:rsid w:val="394AECDD"/>
    <w:rsid w:val="3E7E321F"/>
    <w:rsid w:val="46CD7A77"/>
    <w:rsid w:val="54B0E2D2"/>
    <w:rsid w:val="5751EB52"/>
    <w:rsid w:val="643D29DE"/>
    <w:rsid w:val="66972BCE"/>
    <w:rsid w:val="755A66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06351"/>
  <w15:docId w15:val="{E26397A8-42A8-4AB7-81E7-72AE51E8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uiPriority w:val="1"/>
    <w:qFormat/>
    <w:rsid w:val="00140D25"/>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uiPriority w:val="1"/>
    <w:qFormat/>
    <w:rsid w:val="00DE7A1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5F55C3"/>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heme="majorHAnsi" w:hAnsiTheme="majorHAnsi"/>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D25"/>
    <w:rPr>
      <w:rFonts w:asciiTheme="majorHAnsi" w:eastAsiaTheme="majorEastAsia" w:hAnsiTheme="majorHAnsi" w:cstheme="majorBidi"/>
      <w:b/>
      <w:bCs/>
      <w:color w:val="1396D8"/>
      <w:sz w:val="32"/>
      <w:szCs w:val="28"/>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E7A1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5F55C3"/>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1"/>
    <w:rsid w:val="00AD6244"/>
    <w:rPr>
      <w:rFonts w:asciiTheme="majorHAnsi" w:eastAsiaTheme="majorEastAsia" w:hAnsiTheme="majorHAnsi" w:cstheme="majorBidi"/>
      <w:b/>
      <w:iCs/>
      <w:color w:val="595959" w:themeColor="text1" w:themeTint="A6"/>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A0BF3"/>
    <w:pPr>
      <w:keepNext/>
      <w:spacing w:before="140" w:after="80" w:line="240" w:lineRule="auto"/>
    </w:pPr>
    <w:rPr>
      <w:b/>
      <w:color w:val="000000" w:themeColor="text1"/>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basedOn w:val="CommentText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basedOn w:val="DefaultParagraphFont"/>
    <w:uiPriority w:val="99"/>
    <w:rsid w:val="0054731D"/>
    <w:rPr>
      <w:vertAlign w:val="superscript"/>
    </w:rPr>
  </w:style>
  <w:style w:type="table" w:customStyle="1" w:styleId="GridTable1Light1">
    <w:name w:val="Grid Table 1 Light1"/>
    <w:basedOn w:val="TableNormal"/>
    <w:uiPriority w:val="46"/>
    <w:rsid w:val="005473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57D7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844D217DFE04DC0B5B34D079F4291F2"/>
        <w:category>
          <w:name w:val="General"/>
          <w:gallery w:val="placeholder"/>
        </w:category>
        <w:types>
          <w:type w:val="bbPlcHdr"/>
        </w:types>
        <w:behaviors>
          <w:behavior w:val="content"/>
        </w:behaviors>
        <w:guid w:val="{4DDFF52D-E0EB-4D1D-8F0A-C3FFC357854B}"/>
      </w:docPartPr>
      <w:docPartBody>
        <w:p w:rsidR="003A10DB">
          <w:pPr>
            <w:pStyle w:val="7844D217DFE04DC0B5B34D079F4291F2"/>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75"/>
    <w:rsid w:val="000D2375"/>
    <w:rsid w:val="001447EE"/>
    <w:rsid w:val="002423F9"/>
    <w:rsid w:val="002A57FE"/>
    <w:rsid w:val="002A73A9"/>
    <w:rsid w:val="003A10DB"/>
    <w:rsid w:val="004E7BF7"/>
    <w:rsid w:val="00BB720D"/>
    <w:rsid w:val="00E1447E"/>
    <w:rsid w:val="00E73DED"/>
    <w:rsid w:val="00EE48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44D217DFE04DC0B5B34D079F4291F2">
    <w:name w:val="7844D217DFE04DC0B5B34D079F429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27B38E-6B04-479C-A602-428C3BD71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1E667-2986-4B0B-A5EC-B25C0ABAEA16}">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customXml/itemProps5.xml><?xml version="1.0" encoding="utf-8"?>
<ds:datastoreItem xmlns:ds="http://schemas.openxmlformats.org/officeDocument/2006/customXml" ds:itemID="{BA2651B9-6884-4BA9-A2B3-B23E56947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eia_report_template</Template>
  <TotalTime>13</TotalTime>
  <Pages>10</Pages>
  <Words>2526</Words>
  <Characters>14530</Characters>
  <Application>Microsoft Office Word</Application>
  <DocSecurity>0</DocSecurity>
  <Lines>382</Lines>
  <Paragraphs>227</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Shortened document title</dc:subject>
  <dc:creator>Messer, Benjamin L.</dc:creator>
  <cp:lastModifiedBy>Hernandez, Aryn D.</cp:lastModifiedBy>
  <cp:revision>24</cp:revision>
  <cp:lastPrinted>2011-12-12T20:42:00Z</cp:lastPrinted>
  <dcterms:created xsi:type="dcterms:W3CDTF">2025-02-06T00:01:00Z</dcterms:created>
  <dcterms:modified xsi:type="dcterms:W3CDTF">2026-05-12T20:12:00Z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