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72F" w:rsidRPr="00CB172F" w:rsidRDefault="00CB172F" w:rsidP="00CB172F">
      <w:pPr>
        <w:spacing w:before="300" w:after="150" w:line="240" w:lineRule="auto"/>
        <w:outlineLvl w:val="0"/>
        <w:rPr>
          <w:rFonts w:ascii="inherit" w:eastAsia="Times New Roman" w:hAnsi="inherit" w:cs="Helvetica"/>
          <w:color w:val="333333"/>
          <w:kern w:val="36"/>
          <w:sz w:val="54"/>
          <w:szCs w:val="54"/>
          <w:lang w:val="en"/>
        </w:rPr>
      </w:pPr>
      <w:r w:rsidRPr="00CB172F">
        <w:rPr>
          <w:rFonts w:ascii="inherit" w:eastAsia="Times New Roman" w:hAnsi="inherit" w:cs="Helvetica"/>
          <w:color w:val="333333"/>
          <w:kern w:val="36"/>
          <w:sz w:val="54"/>
          <w:szCs w:val="54"/>
          <w:lang w:val="en"/>
        </w:rPr>
        <w:t>31 U.S. Code § 5316 - Reports on exporting and importing monetary instruments</w:t>
      </w:r>
    </w:p>
    <w:p w:rsidR="00CB172F" w:rsidRPr="00CB172F" w:rsidRDefault="00CB172F" w:rsidP="00CB172F">
      <w:pPr>
        <w:spacing w:after="150" w:line="240" w:lineRule="auto"/>
        <w:rPr>
          <w:rFonts w:ascii="Helvetica" w:eastAsia="Times New Roman" w:hAnsi="Helvetica" w:cs="Helvetica"/>
          <w:color w:val="333333"/>
          <w:sz w:val="21"/>
          <w:szCs w:val="21"/>
          <w:lang w:val="en"/>
        </w:rPr>
      </w:pPr>
      <w:r w:rsidRPr="00CB172F">
        <w:rPr>
          <w:rFonts w:ascii="Helvetica" w:eastAsia="Times New Roman" w:hAnsi="Helvetica" w:cs="Helvetica"/>
          <w:color w:val="333333"/>
          <w:sz w:val="21"/>
          <w:szCs w:val="21"/>
          <w:lang w:val="en"/>
        </w:rPr>
        <w:t xml:space="preserve">Current through Pub. L. </w:t>
      </w:r>
      <w:hyperlink r:id="rId5" w:tgtFrame="_blank" w:tooltip="Pub. L. 114-9" w:history="1">
        <w:r w:rsidRPr="00CB172F">
          <w:rPr>
            <w:rFonts w:ascii="Helvetica" w:eastAsia="Times New Roman" w:hAnsi="Helvetica" w:cs="Helvetica"/>
            <w:color w:val="428BCA"/>
            <w:sz w:val="21"/>
            <w:szCs w:val="21"/>
            <w:lang w:val="en"/>
          </w:rPr>
          <w:t>114-9</w:t>
        </w:r>
      </w:hyperlink>
      <w:r w:rsidRPr="00CB172F">
        <w:rPr>
          <w:rFonts w:ascii="Helvetica" w:eastAsia="Times New Roman" w:hAnsi="Helvetica" w:cs="Helvetica"/>
          <w:color w:val="333333"/>
          <w:sz w:val="21"/>
          <w:szCs w:val="21"/>
          <w:lang w:val="en"/>
        </w:rPr>
        <w:t xml:space="preserve">. (See </w:t>
      </w:r>
      <w:hyperlink r:id="rId6" w:history="1">
        <w:r w:rsidRPr="00CB172F">
          <w:rPr>
            <w:rFonts w:ascii="Helvetica" w:eastAsia="Times New Roman" w:hAnsi="Helvetica" w:cs="Helvetica"/>
            <w:color w:val="428BCA"/>
            <w:sz w:val="21"/>
            <w:szCs w:val="21"/>
            <w:lang w:val="en"/>
          </w:rPr>
          <w:t>Public Laws for the current Congress</w:t>
        </w:r>
      </w:hyperlink>
      <w:r w:rsidRPr="00CB172F">
        <w:rPr>
          <w:rFonts w:ascii="Helvetica" w:eastAsia="Times New Roman" w:hAnsi="Helvetica" w:cs="Helvetica"/>
          <w:color w:val="333333"/>
          <w:sz w:val="21"/>
          <w:szCs w:val="21"/>
          <w:lang w:val="en"/>
        </w:rPr>
        <w:t>.)</w:t>
      </w:r>
    </w:p>
    <w:p w:rsidR="00CB172F" w:rsidRPr="00CB172F" w:rsidRDefault="00CB172F" w:rsidP="00CB172F">
      <w:pPr>
        <w:numPr>
          <w:ilvl w:val="0"/>
          <w:numId w:val="1"/>
        </w:numPr>
        <w:spacing w:after="60" w:line="240" w:lineRule="auto"/>
        <w:ind w:left="360"/>
        <w:rPr>
          <w:rFonts w:ascii="Helvetica" w:eastAsia="Times New Roman" w:hAnsi="Helvetica" w:cs="Helvetica"/>
          <w:color w:val="333333"/>
          <w:sz w:val="21"/>
          <w:szCs w:val="21"/>
          <w:lang w:val="en"/>
        </w:rPr>
      </w:pPr>
      <w:hyperlink r:id="rId7" w:anchor="qt-us_code_temp_noupdates" w:history="1">
        <w:r w:rsidRPr="00CB172F">
          <w:rPr>
            <w:rFonts w:ascii="Helvetica" w:eastAsia="Times New Roman" w:hAnsi="Helvetica" w:cs="Helvetica"/>
            <w:color w:val="428BCA"/>
            <w:sz w:val="21"/>
            <w:szCs w:val="21"/>
            <w:lang w:val="en"/>
          </w:rPr>
          <w:t>US Code</w:t>
        </w:r>
      </w:hyperlink>
    </w:p>
    <w:p w:rsidR="00CB172F" w:rsidRPr="00CB172F" w:rsidRDefault="00CB172F" w:rsidP="00CB172F">
      <w:pPr>
        <w:numPr>
          <w:ilvl w:val="0"/>
          <w:numId w:val="1"/>
        </w:numPr>
        <w:spacing w:after="60" w:line="240" w:lineRule="auto"/>
        <w:ind w:left="360"/>
        <w:rPr>
          <w:rFonts w:ascii="Helvetica" w:eastAsia="Times New Roman" w:hAnsi="Helvetica" w:cs="Helvetica"/>
          <w:color w:val="333333"/>
          <w:sz w:val="21"/>
          <w:szCs w:val="21"/>
          <w:lang w:val="en"/>
        </w:rPr>
      </w:pPr>
      <w:hyperlink r:id="rId8" w:anchor="qt-us_code_temp_noupdates" w:history="1">
        <w:r w:rsidRPr="00CB172F">
          <w:rPr>
            <w:rFonts w:ascii="Helvetica" w:eastAsia="Times New Roman" w:hAnsi="Helvetica" w:cs="Helvetica"/>
            <w:color w:val="428BCA"/>
            <w:sz w:val="21"/>
            <w:szCs w:val="21"/>
            <w:lang w:val="en"/>
          </w:rPr>
          <w:t>Notes</w:t>
        </w:r>
      </w:hyperlink>
    </w:p>
    <w:p w:rsidR="00CB172F" w:rsidRPr="00CB172F" w:rsidRDefault="00CB172F" w:rsidP="00CB172F">
      <w:pPr>
        <w:numPr>
          <w:ilvl w:val="0"/>
          <w:numId w:val="1"/>
        </w:numPr>
        <w:spacing w:after="60" w:line="240" w:lineRule="auto"/>
        <w:ind w:left="360"/>
        <w:rPr>
          <w:rFonts w:ascii="Helvetica" w:eastAsia="Times New Roman" w:hAnsi="Helvetica" w:cs="Helvetica"/>
          <w:color w:val="333333"/>
          <w:sz w:val="21"/>
          <w:szCs w:val="21"/>
          <w:lang w:val="en"/>
        </w:rPr>
      </w:pPr>
      <w:hyperlink r:id="rId9" w:anchor="qt-us_code_temp_noupdates" w:history="1">
        <w:r w:rsidRPr="00CB172F">
          <w:rPr>
            <w:rFonts w:ascii="Helvetica" w:eastAsia="Times New Roman" w:hAnsi="Helvetica" w:cs="Helvetica"/>
            <w:color w:val="428BCA"/>
            <w:sz w:val="21"/>
            <w:szCs w:val="21"/>
            <w:lang w:val="en"/>
          </w:rPr>
          <w:t>Authorities (CFR)</w:t>
        </w:r>
      </w:hyperlink>
    </w:p>
    <w:p w:rsidR="00CB172F" w:rsidRPr="00CB172F" w:rsidRDefault="00CB172F" w:rsidP="00CB172F">
      <w:pPr>
        <w:spacing w:after="0" w:line="240" w:lineRule="auto"/>
        <w:jc w:val="right"/>
        <w:rPr>
          <w:rFonts w:ascii="Helvetica" w:eastAsia="Times New Roman" w:hAnsi="Helvetica" w:cs="Helvetica"/>
          <w:color w:val="333333"/>
          <w:sz w:val="21"/>
          <w:szCs w:val="21"/>
          <w:lang w:val="en"/>
        </w:rPr>
      </w:pPr>
      <w:hyperlink r:id="rId10" w:tooltip="§ 5315. Reports on foreign currency transactions" w:history="1">
        <w:proofErr w:type="spellStart"/>
        <w:proofErr w:type="gramStart"/>
        <w:r w:rsidRPr="00CB172F">
          <w:rPr>
            <w:rFonts w:ascii="Helvetica" w:eastAsia="Times New Roman" w:hAnsi="Helvetica" w:cs="Helvetica"/>
            <w:color w:val="428BCA"/>
            <w:sz w:val="21"/>
            <w:szCs w:val="21"/>
            <w:lang w:val="en"/>
          </w:rPr>
          <w:t>prev</w:t>
        </w:r>
        <w:proofErr w:type="spellEnd"/>
        <w:proofErr w:type="gramEnd"/>
      </w:hyperlink>
      <w:r w:rsidRPr="00CB172F">
        <w:rPr>
          <w:rFonts w:ascii="Helvetica" w:eastAsia="Times New Roman" w:hAnsi="Helvetica" w:cs="Helvetica"/>
          <w:color w:val="333333"/>
          <w:sz w:val="21"/>
          <w:szCs w:val="21"/>
          <w:lang w:val="en"/>
        </w:rPr>
        <w:t xml:space="preserve"> | </w:t>
      </w:r>
      <w:hyperlink r:id="rId11" w:tooltip="§ 5317. Search and forfeiture of monetary instruments" w:history="1">
        <w:r w:rsidRPr="00CB172F">
          <w:rPr>
            <w:rFonts w:ascii="Helvetica" w:eastAsia="Times New Roman" w:hAnsi="Helvetica" w:cs="Helvetica"/>
            <w:color w:val="428BCA"/>
            <w:sz w:val="21"/>
            <w:szCs w:val="21"/>
            <w:lang w:val="en"/>
          </w:rPr>
          <w:t>next</w:t>
        </w:r>
      </w:hyperlink>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0" w:name="a"/>
      <w:bookmarkEnd w:id="0"/>
      <w:r w:rsidRPr="00CB172F">
        <w:rPr>
          <w:rFonts w:ascii="Helvetica" w:eastAsia="Times New Roman" w:hAnsi="Helvetica" w:cs="Helvetica"/>
          <w:b/>
          <w:bCs/>
          <w:color w:val="333333"/>
          <w:sz w:val="21"/>
          <w:szCs w:val="21"/>
          <w:lang w:val="en"/>
        </w:rPr>
        <w:t>(a)</w:t>
      </w:r>
      <w:r w:rsidRPr="00CB172F">
        <w:rPr>
          <w:rFonts w:ascii="Helvetica" w:eastAsia="Times New Roman" w:hAnsi="Helvetica" w:cs="Helvetica"/>
          <w:color w:val="333333"/>
          <w:sz w:val="21"/>
          <w:szCs w:val="21"/>
          <w:lang w:val="en"/>
        </w:rPr>
        <w:t xml:space="preserve"> Except as provided in subsection (c) of this section, a person or an agent or </w:t>
      </w:r>
      <w:proofErr w:type="spellStart"/>
      <w:r w:rsidRPr="00CB172F">
        <w:rPr>
          <w:rFonts w:ascii="Helvetica" w:eastAsia="Times New Roman" w:hAnsi="Helvetica" w:cs="Helvetica"/>
          <w:color w:val="333333"/>
          <w:sz w:val="21"/>
          <w:szCs w:val="21"/>
          <w:lang w:val="en"/>
        </w:rPr>
        <w:t>bailee</w:t>
      </w:r>
      <w:proofErr w:type="spellEnd"/>
      <w:r w:rsidRPr="00CB172F">
        <w:rPr>
          <w:rFonts w:ascii="Helvetica" w:eastAsia="Times New Roman" w:hAnsi="Helvetica" w:cs="Helvetica"/>
          <w:color w:val="333333"/>
          <w:sz w:val="21"/>
          <w:szCs w:val="21"/>
          <w:lang w:val="en"/>
        </w:rPr>
        <w:t xml:space="preserve"> of the person shall file a report under subsection (b) of this section when the person, agent, or </w:t>
      </w:r>
      <w:proofErr w:type="spellStart"/>
      <w:r w:rsidRPr="00CB172F">
        <w:rPr>
          <w:rFonts w:ascii="Helvetica" w:eastAsia="Times New Roman" w:hAnsi="Helvetica" w:cs="Helvetica"/>
          <w:color w:val="333333"/>
          <w:sz w:val="21"/>
          <w:szCs w:val="21"/>
          <w:lang w:val="en"/>
        </w:rPr>
        <w:t>bailee</w:t>
      </w:r>
      <w:proofErr w:type="spellEnd"/>
      <w:r w:rsidRPr="00CB172F">
        <w:rPr>
          <w:rFonts w:ascii="Helvetica" w:eastAsia="Times New Roman" w:hAnsi="Helvetica" w:cs="Helvetica"/>
          <w:color w:val="333333"/>
          <w:sz w:val="21"/>
          <w:szCs w:val="21"/>
          <w:lang w:val="en"/>
        </w:rPr>
        <w:t xml:space="preserve"> knowingly—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1" w:name="a_1"/>
      <w:bookmarkEnd w:id="1"/>
      <w:r w:rsidRPr="00CB172F">
        <w:rPr>
          <w:rFonts w:ascii="Helvetica" w:eastAsia="Times New Roman" w:hAnsi="Helvetica" w:cs="Helvetica"/>
          <w:b/>
          <w:bCs/>
          <w:color w:val="333333"/>
          <w:sz w:val="21"/>
          <w:szCs w:val="21"/>
          <w:lang w:val="en"/>
        </w:rPr>
        <w:t>(1)</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transports</w:t>
      </w:r>
      <w:proofErr w:type="gramEnd"/>
      <w:r w:rsidRPr="00CB172F">
        <w:rPr>
          <w:rFonts w:ascii="Helvetica" w:eastAsia="Times New Roman" w:hAnsi="Helvetica" w:cs="Helvetica"/>
          <w:color w:val="333333"/>
          <w:sz w:val="21"/>
          <w:szCs w:val="21"/>
          <w:lang w:val="en"/>
        </w:rPr>
        <w:t xml:space="preserve">, is about to transport, or has transported, monetary instruments of more than $10,000 at one time—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2" w:name="a_1_A"/>
      <w:bookmarkEnd w:id="2"/>
      <w:r w:rsidRPr="00CB172F">
        <w:rPr>
          <w:rFonts w:ascii="Helvetica" w:eastAsia="Times New Roman" w:hAnsi="Helvetica" w:cs="Helvetica"/>
          <w:b/>
          <w:bCs/>
          <w:color w:val="333333"/>
          <w:sz w:val="21"/>
          <w:szCs w:val="21"/>
          <w:lang w:val="en"/>
        </w:rPr>
        <w:t>(A)</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from</w:t>
      </w:r>
      <w:proofErr w:type="gramEnd"/>
      <w:r w:rsidRPr="00CB172F">
        <w:rPr>
          <w:rFonts w:ascii="Helvetica" w:eastAsia="Times New Roman" w:hAnsi="Helvetica" w:cs="Helvetica"/>
          <w:color w:val="333333"/>
          <w:sz w:val="21"/>
          <w:szCs w:val="21"/>
          <w:lang w:val="en"/>
        </w:rPr>
        <w:t xml:space="preserve"> a place in the United States to or through a place outside the United States; or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3" w:name="a_1_B"/>
      <w:bookmarkEnd w:id="3"/>
      <w:r w:rsidRPr="00CB172F">
        <w:rPr>
          <w:rFonts w:ascii="Helvetica" w:eastAsia="Times New Roman" w:hAnsi="Helvetica" w:cs="Helvetica"/>
          <w:b/>
          <w:bCs/>
          <w:color w:val="333333"/>
          <w:sz w:val="21"/>
          <w:szCs w:val="21"/>
          <w:lang w:val="en"/>
        </w:rPr>
        <w:t>(B)</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to</w:t>
      </w:r>
      <w:proofErr w:type="gramEnd"/>
      <w:r w:rsidRPr="00CB172F">
        <w:rPr>
          <w:rFonts w:ascii="Helvetica" w:eastAsia="Times New Roman" w:hAnsi="Helvetica" w:cs="Helvetica"/>
          <w:color w:val="333333"/>
          <w:sz w:val="21"/>
          <w:szCs w:val="21"/>
          <w:lang w:val="en"/>
        </w:rPr>
        <w:t xml:space="preserve"> a place in the United States from or through a place outside the United States; or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4" w:name="a_2"/>
      <w:bookmarkEnd w:id="4"/>
      <w:r w:rsidRPr="00CB172F">
        <w:rPr>
          <w:rFonts w:ascii="Helvetica" w:eastAsia="Times New Roman" w:hAnsi="Helvetica" w:cs="Helvetica"/>
          <w:b/>
          <w:bCs/>
          <w:color w:val="333333"/>
          <w:sz w:val="21"/>
          <w:szCs w:val="21"/>
          <w:lang w:val="en"/>
        </w:rPr>
        <w:t>(2)</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receives</w:t>
      </w:r>
      <w:proofErr w:type="gramEnd"/>
      <w:r w:rsidRPr="00CB172F">
        <w:rPr>
          <w:rFonts w:ascii="Helvetica" w:eastAsia="Times New Roman" w:hAnsi="Helvetica" w:cs="Helvetica"/>
          <w:color w:val="333333"/>
          <w:sz w:val="21"/>
          <w:szCs w:val="21"/>
          <w:lang w:val="en"/>
        </w:rPr>
        <w:t xml:space="preserve"> monetary instruments of more than $10,000 at one time transported into the United States from or through a place outside the United States.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5" w:name="b"/>
      <w:bookmarkEnd w:id="5"/>
      <w:r w:rsidRPr="00CB172F">
        <w:rPr>
          <w:rFonts w:ascii="Helvetica" w:eastAsia="Times New Roman" w:hAnsi="Helvetica" w:cs="Helvetica"/>
          <w:b/>
          <w:bCs/>
          <w:color w:val="333333"/>
          <w:sz w:val="21"/>
          <w:szCs w:val="21"/>
          <w:lang w:val="en"/>
        </w:rPr>
        <w:t>(b)</w:t>
      </w:r>
      <w:r w:rsidRPr="00CB172F">
        <w:rPr>
          <w:rFonts w:ascii="Helvetica" w:eastAsia="Times New Roman" w:hAnsi="Helvetica" w:cs="Helvetica"/>
          <w:color w:val="333333"/>
          <w:sz w:val="21"/>
          <w:szCs w:val="21"/>
          <w:lang w:val="en"/>
        </w:rPr>
        <w:t xml:space="preserve"> A report under this section shall be filed at the time and place the Secretary of the Treasury prescribes. The report shall contain the following information to the extent the Secretary prescribes: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6" w:name="b_1"/>
      <w:bookmarkEnd w:id="6"/>
      <w:r w:rsidRPr="00CB172F">
        <w:rPr>
          <w:rFonts w:ascii="Helvetica" w:eastAsia="Times New Roman" w:hAnsi="Helvetica" w:cs="Helvetica"/>
          <w:b/>
          <w:bCs/>
          <w:color w:val="333333"/>
          <w:sz w:val="21"/>
          <w:szCs w:val="21"/>
          <w:lang w:val="en"/>
        </w:rPr>
        <w:t>(1)</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the</w:t>
      </w:r>
      <w:proofErr w:type="gramEnd"/>
      <w:r w:rsidRPr="00CB172F">
        <w:rPr>
          <w:rFonts w:ascii="Helvetica" w:eastAsia="Times New Roman" w:hAnsi="Helvetica" w:cs="Helvetica"/>
          <w:color w:val="333333"/>
          <w:sz w:val="21"/>
          <w:szCs w:val="21"/>
          <w:lang w:val="en"/>
        </w:rPr>
        <w:t xml:space="preserve"> legal capacity in which the person filing the report is acting.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7" w:name="b_2"/>
      <w:bookmarkEnd w:id="7"/>
      <w:r w:rsidRPr="00CB172F">
        <w:rPr>
          <w:rFonts w:ascii="Helvetica" w:eastAsia="Times New Roman" w:hAnsi="Helvetica" w:cs="Helvetica"/>
          <w:b/>
          <w:bCs/>
          <w:color w:val="333333"/>
          <w:sz w:val="21"/>
          <w:szCs w:val="21"/>
          <w:lang w:val="en"/>
        </w:rPr>
        <w:t>(2)</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the</w:t>
      </w:r>
      <w:proofErr w:type="gramEnd"/>
      <w:r w:rsidRPr="00CB172F">
        <w:rPr>
          <w:rFonts w:ascii="Helvetica" w:eastAsia="Times New Roman" w:hAnsi="Helvetica" w:cs="Helvetica"/>
          <w:color w:val="333333"/>
          <w:sz w:val="21"/>
          <w:szCs w:val="21"/>
          <w:lang w:val="en"/>
        </w:rPr>
        <w:t xml:space="preserve"> origin, destination, and route of the monetary instruments.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8" w:name="b_3"/>
      <w:bookmarkEnd w:id="8"/>
      <w:r w:rsidRPr="00CB172F">
        <w:rPr>
          <w:rFonts w:ascii="Helvetica" w:eastAsia="Times New Roman" w:hAnsi="Helvetica" w:cs="Helvetica"/>
          <w:b/>
          <w:bCs/>
          <w:color w:val="333333"/>
          <w:sz w:val="21"/>
          <w:szCs w:val="21"/>
          <w:lang w:val="en"/>
        </w:rPr>
        <w:t>(3)</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when</w:t>
      </w:r>
      <w:proofErr w:type="gramEnd"/>
      <w:r w:rsidRPr="00CB172F">
        <w:rPr>
          <w:rFonts w:ascii="Helvetica" w:eastAsia="Times New Roman" w:hAnsi="Helvetica" w:cs="Helvetica"/>
          <w:color w:val="333333"/>
          <w:sz w:val="21"/>
          <w:szCs w:val="21"/>
          <w:lang w:val="en"/>
        </w:rPr>
        <w:t xml:space="preserve"> the monetary instruments are not legally and beneficially owned by the person transporting the instruments, or if the person transporting the instruments personally is not going to use them, the identity of the person that gave the instruments to the person transporting them, the identity of the person who is to receive them, or both.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9" w:name="b_4"/>
      <w:bookmarkEnd w:id="9"/>
      <w:r w:rsidRPr="00CB172F">
        <w:rPr>
          <w:rFonts w:ascii="Helvetica" w:eastAsia="Times New Roman" w:hAnsi="Helvetica" w:cs="Helvetica"/>
          <w:b/>
          <w:bCs/>
          <w:color w:val="333333"/>
          <w:sz w:val="21"/>
          <w:szCs w:val="21"/>
          <w:lang w:val="en"/>
        </w:rPr>
        <w:t>(4)</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the</w:t>
      </w:r>
      <w:proofErr w:type="gramEnd"/>
      <w:r w:rsidRPr="00CB172F">
        <w:rPr>
          <w:rFonts w:ascii="Helvetica" w:eastAsia="Times New Roman" w:hAnsi="Helvetica" w:cs="Helvetica"/>
          <w:color w:val="333333"/>
          <w:sz w:val="21"/>
          <w:szCs w:val="21"/>
          <w:lang w:val="en"/>
        </w:rPr>
        <w:t xml:space="preserve"> amount and kind of monetary instruments transported.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10" w:name="b_5"/>
      <w:bookmarkEnd w:id="10"/>
      <w:r w:rsidRPr="00CB172F">
        <w:rPr>
          <w:rFonts w:ascii="Helvetica" w:eastAsia="Times New Roman" w:hAnsi="Helvetica" w:cs="Helvetica"/>
          <w:b/>
          <w:bCs/>
          <w:color w:val="333333"/>
          <w:sz w:val="21"/>
          <w:szCs w:val="21"/>
          <w:lang w:val="en"/>
        </w:rPr>
        <w:t>(5)</w:t>
      </w:r>
      <w:r w:rsidRPr="00CB172F">
        <w:rPr>
          <w:rFonts w:ascii="Helvetica" w:eastAsia="Times New Roman" w:hAnsi="Helvetica" w:cs="Helvetica"/>
          <w:color w:val="333333"/>
          <w:sz w:val="21"/>
          <w:szCs w:val="21"/>
          <w:lang w:val="en"/>
        </w:rPr>
        <w:t xml:space="preserve"> </w:t>
      </w:r>
      <w:proofErr w:type="gramStart"/>
      <w:r w:rsidRPr="00CB172F">
        <w:rPr>
          <w:rFonts w:ascii="Helvetica" w:eastAsia="Times New Roman" w:hAnsi="Helvetica" w:cs="Helvetica"/>
          <w:color w:val="333333"/>
          <w:sz w:val="21"/>
          <w:szCs w:val="21"/>
          <w:lang w:val="en"/>
        </w:rPr>
        <w:t>additional</w:t>
      </w:r>
      <w:proofErr w:type="gramEnd"/>
      <w:r w:rsidRPr="00CB172F">
        <w:rPr>
          <w:rFonts w:ascii="Helvetica" w:eastAsia="Times New Roman" w:hAnsi="Helvetica" w:cs="Helvetica"/>
          <w:color w:val="333333"/>
          <w:sz w:val="21"/>
          <w:szCs w:val="21"/>
          <w:lang w:val="en"/>
        </w:rPr>
        <w:t xml:space="preserve"> information. </w:t>
      </w:r>
    </w:p>
    <w:p w:rsidR="00CB172F" w:rsidRPr="00CB172F" w:rsidRDefault="00CB172F" w:rsidP="00CB172F">
      <w:pPr>
        <w:spacing w:after="0" w:line="240" w:lineRule="auto"/>
        <w:rPr>
          <w:rFonts w:ascii="Helvetica" w:eastAsia="Times New Roman" w:hAnsi="Helvetica" w:cs="Helvetica"/>
          <w:color w:val="333333"/>
          <w:sz w:val="21"/>
          <w:szCs w:val="21"/>
          <w:lang w:val="en"/>
        </w:rPr>
      </w:pPr>
      <w:bookmarkStart w:id="11" w:name="c"/>
      <w:bookmarkEnd w:id="11"/>
      <w:r w:rsidRPr="00CB172F">
        <w:rPr>
          <w:rFonts w:ascii="Helvetica" w:eastAsia="Times New Roman" w:hAnsi="Helvetica" w:cs="Helvetica"/>
          <w:b/>
          <w:bCs/>
          <w:color w:val="333333"/>
          <w:sz w:val="21"/>
          <w:szCs w:val="21"/>
          <w:lang w:val="en"/>
        </w:rPr>
        <w:t>(c)</w:t>
      </w:r>
      <w:r w:rsidRPr="00CB172F">
        <w:rPr>
          <w:rFonts w:ascii="Helvetica" w:eastAsia="Times New Roman" w:hAnsi="Helvetica" w:cs="Helvetica"/>
          <w:color w:val="333333"/>
          <w:sz w:val="21"/>
          <w:szCs w:val="21"/>
          <w:lang w:val="en"/>
        </w:rPr>
        <w:t xml:space="preserve"> This section or a regulation under this section does not apply to a common carrier of passengers when a passenger possesses a monetary instrument, or to a common carrier of goods if the shipper does not declare the instrument. </w:t>
      </w:r>
    </w:p>
    <w:p w:rsidR="007158AD" w:rsidRDefault="007158AD">
      <w:bookmarkStart w:id="12" w:name="_GoBack"/>
      <w:bookmarkEnd w:id="12"/>
    </w:p>
    <w:sectPr w:rsidR="00715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92A0F"/>
    <w:multiLevelType w:val="multilevel"/>
    <w:tmpl w:val="8D3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2F"/>
    <w:rsid w:val="007158AD"/>
    <w:rsid w:val="00CB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3D0EB-8217-4F58-8B0C-920BCA10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172F"/>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72F"/>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CB172F"/>
    <w:rPr>
      <w:strike w:val="0"/>
      <w:dstrike w:val="0"/>
      <w:color w:val="428BCA"/>
      <w:u w:val="none"/>
      <w:effect w:val="none"/>
    </w:rPr>
  </w:style>
  <w:style w:type="paragraph" w:styleId="NormalWeb">
    <w:name w:val="Normal (Web)"/>
    <w:basedOn w:val="Normal"/>
    <w:uiPriority w:val="99"/>
    <w:semiHidden/>
    <w:unhideWhenUsed/>
    <w:rsid w:val="00CB172F"/>
    <w:pPr>
      <w:spacing w:after="150" w:line="240" w:lineRule="auto"/>
    </w:pPr>
    <w:rPr>
      <w:rFonts w:ascii="Times New Roman" w:eastAsia="Times New Roman" w:hAnsi="Times New Roman" w:cs="Times New Roman"/>
      <w:sz w:val="24"/>
      <w:szCs w:val="24"/>
    </w:rPr>
  </w:style>
  <w:style w:type="character" w:customStyle="1" w:styleId="enumbell1">
    <w:name w:val="enumbell1"/>
    <w:basedOn w:val="DefaultParagraphFont"/>
    <w:rsid w:val="00CB172F"/>
    <w:rPr>
      <w:b/>
      <w:bCs/>
    </w:rPr>
  </w:style>
  <w:style w:type="character" w:customStyle="1" w:styleId="ptext-18">
    <w:name w:val="ptext-18"/>
    <w:basedOn w:val="DefaultParagraphFont"/>
    <w:rsid w:val="00CB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581646">
      <w:bodyDiv w:val="1"/>
      <w:marLeft w:val="0"/>
      <w:marRight w:val="0"/>
      <w:marTop w:val="0"/>
      <w:marBottom w:val="0"/>
      <w:divBdr>
        <w:top w:val="none" w:sz="0" w:space="0" w:color="auto"/>
        <w:left w:val="none" w:sz="0" w:space="0" w:color="auto"/>
        <w:bottom w:val="none" w:sz="0" w:space="0" w:color="auto"/>
        <w:right w:val="none" w:sz="0" w:space="0" w:color="auto"/>
      </w:divBdr>
      <w:divsChild>
        <w:div w:id="1419714962">
          <w:marLeft w:val="0"/>
          <w:marRight w:val="0"/>
          <w:marTop w:val="0"/>
          <w:marBottom w:val="0"/>
          <w:divBdr>
            <w:top w:val="none" w:sz="0" w:space="0" w:color="auto"/>
            <w:left w:val="none" w:sz="0" w:space="0" w:color="auto"/>
            <w:bottom w:val="none" w:sz="0" w:space="0" w:color="auto"/>
            <w:right w:val="none" w:sz="0" w:space="0" w:color="auto"/>
          </w:divBdr>
          <w:divsChild>
            <w:div w:id="1397439301">
              <w:marLeft w:val="0"/>
              <w:marRight w:val="0"/>
              <w:marTop w:val="0"/>
              <w:marBottom w:val="0"/>
              <w:divBdr>
                <w:top w:val="none" w:sz="0" w:space="0" w:color="auto"/>
                <w:left w:val="none" w:sz="0" w:space="0" w:color="auto"/>
                <w:bottom w:val="none" w:sz="0" w:space="0" w:color="auto"/>
                <w:right w:val="none" w:sz="0" w:space="0" w:color="auto"/>
              </w:divBdr>
              <w:divsChild>
                <w:div w:id="421295675">
                  <w:marLeft w:val="0"/>
                  <w:marRight w:val="0"/>
                  <w:marTop w:val="0"/>
                  <w:marBottom w:val="0"/>
                  <w:divBdr>
                    <w:top w:val="none" w:sz="0" w:space="0" w:color="auto"/>
                    <w:left w:val="none" w:sz="0" w:space="0" w:color="auto"/>
                    <w:bottom w:val="none" w:sz="0" w:space="0" w:color="auto"/>
                    <w:right w:val="none" w:sz="0" w:space="0" w:color="auto"/>
                  </w:divBdr>
                  <w:divsChild>
                    <w:div w:id="1429620241">
                      <w:marLeft w:val="0"/>
                      <w:marRight w:val="0"/>
                      <w:marTop w:val="0"/>
                      <w:marBottom w:val="0"/>
                      <w:divBdr>
                        <w:top w:val="none" w:sz="0" w:space="0" w:color="auto"/>
                        <w:left w:val="none" w:sz="0" w:space="0" w:color="auto"/>
                        <w:bottom w:val="none" w:sz="0" w:space="0" w:color="auto"/>
                        <w:right w:val="none" w:sz="0" w:space="0" w:color="auto"/>
                      </w:divBdr>
                      <w:divsChild>
                        <w:div w:id="240482020">
                          <w:marLeft w:val="0"/>
                          <w:marRight w:val="0"/>
                          <w:marTop w:val="0"/>
                          <w:marBottom w:val="0"/>
                          <w:divBdr>
                            <w:top w:val="none" w:sz="0" w:space="0" w:color="auto"/>
                            <w:left w:val="none" w:sz="0" w:space="0" w:color="auto"/>
                            <w:bottom w:val="none" w:sz="0" w:space="0" w:color="auto"/>
                            <w:right w:val="none" w:sz="0" w:space="0" w:color="auto"/>
                          </w:divBdr>
                          <w:divsChild>
                            <w:div w:id="1692104766">
                              <w:marLeft w:val="0"/>
                              <w:marRight w:val="0"/>
                              <w:marTop w:val="0"/>
                              <w:marBottom w:val="0"/>
                              <w:divBdr>
                                <w:top w:val="none" w:sz="0" w:space="0" w:color="auto"/>
                                <w:left w:val="none" w:sz="0" w:space="0" w:color="auto"/>
                                <w:bottom w:val="none" w:sz="0" w:space="0" w:color="auto"/>
                                <w:right w:val="none" w:sz="0" w:space="0" w:color="auto"/>
                              </w:divBdr>
                              <w:divsChild>
                                <w:div w:id="2426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952">
                          <w:marLeft w:val="0"/>
                          <w:marRight w:val="0"/>
                          <w:marTop w:val="0"/>
                          <w:marBottom w:val="0"/>
                          <w:divBdr>
                            <w:top w:val="none" w:sz="0" w:space="0" w:color="auto"/>
                            <w:left w:val="none" w:sz="0" w:space="0" w:color="auto"/>
                            <w:bottom w:val="none" w:sz="0" w:space="0" w:color="auto"/>
                            <w:right w:val="none" w:sz="0" w:space="0" w:color="auto"/>
                          </w:divBdr>
                          <w:divsChild>
                            <w:div w:id="2086147706">
                              <w:marLeft w:val="0"/>
                              <w:marRight w:val="0"/>
                              <w:marTop w:val="0"/>
                              <w:marBottom w:val="0"/>
                              <w:divBdr>
                                <w:top w:val="none" w:sz="0" w:space="0" w:color="auto"/>
                                <w:left w:val="none" w:sz="0" w:space="0" w:color="auto"/>
                                <w:bottom w:val="none" w:sz="0" w:space="0" w:color="auto"/>
                                <w:right w:val="none" w:sz="0" w:space="0" w:color="auto"/>
                              </w:divBdr>
                              <w:divsChild>
                                <w:div w:id="1640769254">
                                  <w:marLeft w:val="0"/>
                                  <w:marRight w:val="0"/>
                                  <w:marTop w:val="0"/>
                                  <w:marBottom w:val="0"/>
                                  <w:divBdr>
                                    <w:top w:val="none" w:sz="0" w:space="0" w:color="auto"/>
                                    <w:left w:val="none" w:sz="0" w:space="0" w:color="auto"/>
                                    <w:bottom w:val="none" w:sz="0" w:space="0" w:color="auto"/>
                                    <w:right w:val="none" w:sz="0" w:space="0" w:color="auto"/>
                                  </w:divBdr>
                                </w:div>
                                <w:div w:id="541745375">
                                  <w:marLeft w:val="0"/>
                                  <w:marRight w:val="0"/>
                                  <w:marTop w:val="0"/>
                                  <w:marBottom w:val="0"/>
                                  <w:divBdr>
                                    <w:top w:val="none" w:sz="0" w:space="0" w:color="auto"/>
                                    <w:left w:val="none" w:sz="0" w:space="0" w:color="auto"/>
                                    <w:bottom w:val="none" w:sz="0" w:space="0" w:color="auto"/>
                                    <w:right w:val="none" w:sz="0" w:space="0" w:color="auto"/>
                                  </w:divBdr>
                                  <w:divsChild>
                                    <w:div w:id="803429383">
                                      <w:marLeft w:val="0"/>
                                      <w:marRight w:val="0"/>
                                      <w:marTop w:val="0"/>
                                      <w:marBottom w:val="0"/>
                                      <w:divBdr>
                                        <w:top w:val="none" w:sz="0" w:space="0" w:color="auto"/>
                                        <w:left w:val="none" w:sz="0" w:space="0" w:color="auto"/>
                                        <w:bottom w:val="none" w:sz="0" w:space="0" w:color="auto"/>
                                        <w:right w:val="none" w:sz="0" w:space="0" w:color="auto"/>
                                      </w:divBdr>
                                      <w:divsChild>
                                        <w:div w:id="1698001759">
                                          <w:marLeft w:val="0"/>
                                          <w:marRight w:val="0"/>
                                          <w:marTop w:val="0"/>
                                          <w:marBottom w:val="0"/>
                                          <w:divBdr>
                                            <w:top w:val="none" w:sz="0" w:space="0" w:color="auto"/>
                                            <w:left w:val="none" w:sz="0" w:space="0" w:color="auto"/>
                                            <w:bottom w:val="none" w:sz="0" w:space="0" w:color="auto"/>
                                            <w:right w:val="none" w:sz="0" w:space="0" w:color="auto"/>
                                          </w:divBdr>
                                          <w:divsChild>
                                            <w:div w:id="600457157">
                                              <w:marLeft w:val="0"/>
                                              <w:marRight w:val="0"/>
                                              <w:marTop w:val="0"/>
                                              <w:marBottom w:val="0"/>
                                              <w:divBdr>
                                                <w:top w:val="none" w:sz="0" w:space="0" w:color="auto"/>
                                                <w:left w:val="none" w:sz="0" w:space="0" w:color="auto"/>
                                                <w:bottom w:val="none" w:sz="0" w:space="0" w:color="auto"/>
                                                <w:right w:val="none" w:sz="0" w:space="0" w:color="auto"/>
                                              </w:divBdr>
                                              <w:divsChild>
                                                <w:div w:id="1899435561">
                                                  <w:marLeft w:val="0"/>
                                                  <w:marRight w:val="0"/>
                                                  <w:marTop w:val="0"/>
                                                  <w:marBottom w:val="0"/>
                                                  <w:divBdr>
                                                    <w:top w:val="none" w:sz="0" w:space="0" w:color="auto"/>
                                                    <w:left w:val="none" w:sz="0" w:space="0" w:color="auto"/>
                                                    <w:bottom w:val="none" w:sz="0" w:space="0" w:color="auto"/>
                                                    <w:right w:val="none" w:sz="0" w:space="0" w:color="auto"/>
                                                  </w:divBdr>
                                                  <w:divsChild>
                                                    <w:div w:id="1287589932">
                                                      <w:marLeft w:val="0"/>
                                                      <w:marRight w:val="0"/>
                                                      <w:marTop w:val="0"/>
                                                      <w:marBottom w:val="0"/>
                                                      <w:divBdr>
                                                        <w:top w:val="none" w:sz="0" w:space="0" w:color="auto"/>
                                                        <w:left w:val="none" w:sz="0" w:space="0" w:color="auto"/>
                                                        <w:bottom w:val="none" w:sz="0" w:space="0" w:color="auto"/>
                                                        <w:right w:val="none" w:sz="0" w:space="0" w:color="auto"/>
                                                      </w:divBdr>
                                                    </w:div>
                                                    <w:div w:id="115607102">
                                                      <w:marLeft w:val="0"/>
                                                      <w:marRight w:val="0"/>
                                                      <w:marTop w:val="0"/>
                                                      <w:marBottom w:val="0"/>
                                                      <w:divBdr>
                                                        <w:top w:val="none" w:sz="0" w:space="0" w:color="auto"/>
                                                        <w:left w:val="none" w:sz="0" w:space="0" w:color="auto"/>
                                                        <w:bottom w:val="none" w:sz="0" w:space="0" w:color="auto"/>
                                                        <w:right w:val="none" w:sz="0" w:space="0" w:color="auto"/>
                                                      </w:divBdr>
                                                    </w:div>
                                                  </w:divsChild>
                                                </w:div>
                                                <w:div w:id="992484295">
                                                  <w:marLeft w:val="0"/>
                                                  <w:marRight w:val="0"/>
                                                  <w:marTop w:val="0"/>
                                                  <w:marBottom w:val="0"/>
                                                  <w:divBdr>
                                                    <w:top w:val="none" w:sz="0" w:space="0" w:color="auto"/>
                                                    <w:left w:val="none" w:sz="0" w:space="0" w:color="auto"/>
                                                    <w:bottom w:val="none" w:sz="0" w:space="0" w:color="auto"/>
                                                    <w:right w:val="none" w:sz="0" w:space="0" w:color="auto"/>
                                                  </w:divBdr>
                                                </w:div>
                                              </w:divsChild>
                                            </w:div>
                                            <w:div w:id="1839692548">
                                              <w:marLeft w:val="0"/>
                                              <w:marRight w:val="0"/>
                                              <w:marTop w:val="0"/>
                                              <w:marBottom w:val="0"/>
                                              <w:divBdr>
                                                <w:top w:val="none" w:sz="0" w:space="0" w:color="auto"/>
                                                <w:left w:val="none" w:sz="0" w:space="0" w:color="auto"/>
                                                <w:bottom w:val="none" w:sz="0" w:space="0" w:color="auto"/>
                                                <w:right w:val="none" w:sz="0" w:space="0" w:color="auto"/>
                                              </w:divBdr>
                                              <w:divsChild>
                                                <w:div w:id="321086399">
                                                  <w:marLeft w:val="0"/>
                                                  <w:marRight w:val="0"/>
                                                  <w:marTop w:val="0"/>
                                                  <w:marBottom w:val="0"/>
                                                  <w:divBdr>
                                                    <w:top w:val="none" w:sz="0" w:space="0" w:color="auto"/>
                                                    <w:left w:val="none" w:sz="0" w:space="0" w:color="auto"/>
                                                    <w:bottom w:val="none" w:sz="0" w:space="0" w:color="auto"/>
                                                    <w:right w:val="none" w:sz="0" w:space="0" w:color="auto"/>
                                                  </w:divBdr>
                                                </w:div>
                                                <w:div w:id="1093013490">
                                                  <w:marLeft w:val="0"/>
                                                  <w:marRight w:val="0"/>
                                                  <w:marTop w:val="0"/>
                                                  <w:marBottom w:val="0"/>
                                                  <w:divBdr>
                                                    <w:top w:val="none" w:sz="0" w:space="0" w:color="auto"/>
                                                    <w:left w:val="none" w:sz="0" w:space="0" w:color="auto"/>
                                                    <w:bottom w:val="none" w:sz="0" w:space="0" w:color="auto"/>
                                                    <w:right w:val="none" w:sz="0" w:space="0" w:color="auto"/>
                                                  </w:divBdr>
                                                </w:div>
                                                <w:div w:id="1018652475">
                                                  <w:marLeft w:val="0"/>
                                                  <w:marRight w:val="0"/>
                                                  <w:marTop w:val="0"/>
                                                  <w:marBottom w:val="0"/>
                                                  <w:divBdr>
                                                    <w:top w:val="none" w:sz="0" w:space="0" w:color="auto"/>
                                                    <w:left w:val="none" w:sz="0" w:space="0" w:color="auto"/>
                                                    <w:bottom w:val="none" w:sz="0" w:space="0" w:color="auto"/>
                                                    <w:right w:val="none" w:sz="0" w:space="0" w:color="auto"/>
                                                  </w:divBdr>
                                                </w:div>
                                                <w:div w:id="1820001236">
                                                  <w:marLeft w:val="0"/>
                                                  <w:marRight w:val="0"/>
                                                  <w:marTop w:val="0"/>
                                                  <w:marBottom w:val="0"/>
                                                  <w:divBdr>
                                                    <w:top w:val="none" w:sz="0" w:space="0" w:color="auto"/>
                                                    <w:left w:val="none" w:sz="0" w:space="0" w:color="auto"/>
                                                    <w:bottom w:val="none" w:sz="0" w:space="0" w:color="auto"/>
                                                    <w:right w:val="none" w:sz="0" w:space="0" w:color="auto"/>
                                                  </w:divBdr>
                                                </w:div>
                                                <w:div w:id="1819418145">
                                                  <w:marLeft w:val="0"/>
                                                  <w:marRight w:val="0"/>
                                                  <w:marTop w:val="0"/>
                                                  <w:marBottom w:val="0"/>
                                                  <w:divBdr>
                                                    <w:top w:val="none" w:sz="0" w:space="0" w:color="auto"/>
                                                    <w:left w:val="none" w:sz="0" w:space="0" w:color="auto"/>
                                                    <w:bottom w:val="none" w:sz="0" w:space="0" w:color="auto"/>
                                                    <w:right w:val="none" w:sz="0" w:space="0" w:color="auto"/>
                                                  </w:divBdr>
                                                </w:div>
                                              </w:divsChild>
                                            </w:div>
                                            <w:div w:id="802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31/5316?qt-us_code_temp_noupdate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rnell.edu/uscode/text/31/5316?qt-us_code_temp_noupdates=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omas.loc.gov/home/LegislativeData.php?n=PublicLaws" TargetMode="External"/><Relationship Id="rId11" Type="http://schemas.openxmlformats.org/officeDocument/2006/relationships/hyperlink" Target="https://www.law.cornell.edu/uscode/text/31/5317" TargetMode="External"/><Relationship Id="rId5" Type="http://schemas.openxmlformats.org/officeDocument/2006/relationships/hyperlink" Target="http://www.gpo.gov/fdsys/pkg/PLAW-114publ9/html/PLAW-114publ9.htm" TargetMode="External"/><Relationship Id="rId10" Type="http://schemas.openxmlformats.org/officeDocument/2006/relationships/hyperlink" Target="https://www.law.cornell.edu/uscode/text/31/5315" TargetMode="External"/><Relationship Id="rId4" Type="http://schemas.openxmlformats.org/officeDocument/2006/relationships/webSettings" Target="webSettings.xml"/><Relationship Id="rId9" Type="http://schemas.openxmlformats.org/officeDocument/2006/relationships/hyperlink" Target="https://www.law.cornell.edu/uscode/text/31/5316?qt-us_code_temp_noupdate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2015-06-01T12:51:00Z</dcterms:created>
  <dcterms:modified xsi:type="dcterms:W3CDTF">2015-06-01T12:52:00Z</dcterms:modified>
</cp:coreProperties>
</file>