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60621" w:rsidRPr="00160621" w:rsidP="00160621" w14:paraId="670B57C7" w14:textId="41D61160">
      <w:pPr>
        <w:pStyle w:val="ReportCover-Title"/>
        <w:jc w:val="center"/>
        <w:rPr>
          <w:rFonts w:ascii="Arial" w:hAnsi="Arial" w:cs="Arial"/>
          <w:color w:val="auto"/>
        </w:rPr>
      </w:pPr>
      <w:r w:rsidRPr="00F03812">
        <w:rPr>
          <w:rFonts w:ascii="Arial" w:eastAsia="Arial Unicode MS" w:hAnsi="Arial" w:cs="Arial"/>
          <w:noProof/>
          <w:color w:val="auto"/>
        </w:rPr>
        <w:t>Demographic and Service Utilization Data Report and Performance Measurement Data Report</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909C1F4">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Pr="002D6F30" w:rsidR="002D6F30">
        <w:rPr>
          <w:rFonts w:ascii="Arial" w:hAnsi="Arial" w:cs="Arial"/>
          <w:color w:val="auto"/>
          <w:sz w:val="32"/>
          <w:szCs w:val="32"/>
        </w:rPr>
        <w:t>0614</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5F275276">
      <w:pPr>
        <w:pStyle w:val="ReportCover-Date"/>
        <w:jc w:val="center"/>
        <w:rPr>
          <w:rFonts w:ascii="Arial" w:hAnsi="Arial" w:cs="Arial"/>
          <w:color w:val="auto"/>
        </w:rPr>
      </w:pPr>
      <w:r>
        <w:rPr>
          <w:rFonts w:ascii="Arial" w:hAnsi="Arial" w:cs="Arial"/>
          <w:color w:val="auto"/>
        </w:rPr>
        <w:t>April</w:t>
      </w:r>
      <w:r w:rsidRPr="7B0E0B3A" w:rsidR="00402D24">
        <w:rPr>
          <w:rFonts w:ascii="Arial" w:hAnsi="Arial" w:cs="Arial"/>
          <w:color w:val="auto"/>
        </w:rPr>
        <w:t xml:space="preserve"> </w:t>
      </w:r>
      <w:r w:rsidR="007100FC">
        <w:rPr>
          <w:rFonts w:ascii="Arial" w:hAnsi="Arial" w:cs="Arial"/>
          <w:color w:val="auto"/>
        </w:rPr>
        <w:t>2026</w:t>
      </w:r>
    </w:p>
    <w:p w:rsidR="00160621" w:rsidP="7B0E0B3A" w14:paraId="753A1E04" w14:textId="2EF7404C">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99677F" w:rsidP="0099677F" w14:paraId="2627ACA2" w14:textId="77777777">
      <w:pPr>
        <w:jc w:val="center"/>
        <w:rPr>
          <w:rFonts w:ascii="Arial" w:hAnsi="Arial" w:cs="Arial"/>
        </w:rPr>
      </w:pPr>
      <w:r>
        <w:rPr>
          <w:rFonts w:ascii="Arial" w:hAnsi="Arial" w:cs="Arial"/>
        </w:rPr>
        <w:t>Office of Early Childhood Development</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4C6CF8" w:rsidP="00F45F6C" w14:paraId="08C305A7" w14:textId="77777777">
      <w:pPr>
        <w:widowControl/>
        <w:rPr>
          <w:rFonts w:ascii="Times New Roman" w:hAnsi="Times New Roman"/>
          <w:b/>
          <w:snapToGrid/>
          <w:sz w:val="24"/>
          <w:szCs w:val="24"/>
        </w:rPr>
      </w:pPr>
    </w:p>
    <w:p w:rsidR="002D6F30" w:rsidP="00F45F6C" w14:paraId="712FFA99" w14:textId="77777777">
      <w:pPr>
        <w:widowControl/>
        <w:rPr>
          <w:rFonts w:ascii="Times New Roman" w:hAnsi="Times New Roman"/>
          <w:b/>
          <w:snapToGrid/>
          <w:sz w:val="24"/>
          <w:szCs w:val="24"/>
        </w:rPr>
      </w:pPr>
    </w:p>
    <w:p w:rsidR="007B33B3" w:rsidP="007B33B3" w14:paraId="79D1CC28" w14:textId="77777777">
      <w:pPr>
        <w:widowControl/>
        <w:spacing w:after="120"/>
        <w:ind w:left="360"/>
        <w:rPr>
          <w:rFonts w:ascii="Times New Roman" w:hAnsi="Times New Roman"/>
          <w:b/>
          <w:snapToGrid/>
          <w:sz w:val="24"/>
          <w:szCs w:val="24"/>
        </w:rPr>
      </w:pPr>
    </w:p>
    <w:p w:rsidR="00E26306" w:rsidRPr="00C64077" w:rsidP="004C6CF8" w14:paraId="67C9C992" w14:textId="52F41B8D">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9059DE" w:rsidP="00C64077" w14:paraId="547FBCB5" w14:textId="1BCA3BD5">
      <w:pPr>
        <w:widowControl/>
        <w:tabs>
          <w:tab w:val="num" w:pos="360"/>
        </w:tabs>
        <w:rPr>
          <w:rFonts w:ascii="Times New Roman" w:hAnsi="Times New Roman"/>
          <w:bCs/>
          <w:snapToGrid/>
          <w:sz w:val="24"/>
          <w:szCs w:val="24"/>
        </w:rPr>
      </w:pPr>
      <w:r w:rsidRPr="009059DE">
        <w:rPr>
          <w:rFonts w:ascii="Times New Roman" w:hAnsi="Times New Roman"/>
          <w:bCs/>
          <w:snapToGrid/>
          <w:sz w:val="24"/>
          <w:szCs w:val="24"/>
        </w:rPr>
        <w:t>Section 511 of Title V of the Social Security Act authorizes the Secretary of the U.S. Department of Health and Human Services (HHS) to administer the Tribal Maternal, Infant, and Early Childhood Home Visiting (Tribal MIECHV) Program and to award grants to Indian tribes (or a consortium of Indian tribes), tribal organizations, and urban Indian organizations to conduct early childhood home visiting programs. The statute requires the Secretary to establish benchmark areas, assess grant recipient performance relative to those benchmarks, and report on program outcomes.</w:t>
      </w:r>
    </w:p>
    <w:p w:rsidR="00C64077" w:rsidRPr="009059DE" w:rsidP="00C64077" w14:paraId="1A73EF75" w14:textId="77777777">
      <w:pPr>
        <w:widowControl/>
        <w:tabs>
          <w:tab w:val="num" w:pos="360"/>
        </w:tabs>
        <w:rPr>
          <w:rFonts w:ascii="Times New Roman" w:hAnsi="Times New Roman"/>
          <w:bCs/>
          <w:snapToGrid/>
          <w:sz w:val="24"/>
          <w:szCs w:val="24"/>
        </w:rPr>
      </w:pPr>
    </w:p>
    <w:p w:rsidR="009059DE" w:rsidP="00C64077" w14:paraId="71AE4CCE" w14:textId="77777777">
      <w:pPr>
        <w:widowControl/>
        <w:tabs>
          <w:tab w:val="num" w:pos="360"/>
        </w:tabs>
        <w:rPr>
          <w:rFonts w:ascii="Times New Roman" w:hAnsi="Times New Roman"/>
          <w:bCs/>
          <w:snapToGrid/>
          <w:sz w:val="24"/>
          <w:szCs w:val="24"/>
        </w:rPr>
      </w:pPr>
      <w:r w:rsidRPr="009059DE">
        <w:rPr>
          <w:rFonts w:ascii="Times New Roman" w:hAnsi="Times New Roman"/>
          <w:bCs/>
          <w:snapToGrid/>
          <w:sz w:val="24"/>
          <w:szCs w:val="24"/>
        </w:rPr>
        <w:t>The Tribal MIECHV program supports evidence-based home visiting services to pregnant women and families with young children in American Indian and Alaska Native communities. The program is designed to improve maternal and child health, support child development, strengthen parenting, improve family socioeconomic status, reduce child maltreatment, and enhance school readiness.</w:t>
      </w:r>
    </w:p>
    <w:p w:rsidR="00C64077" w:rsidRPr="009059DE" w:rsidP="00C64077" w14:paraId="23351925" w14:textId="77777777">
      <w:pPr>
        <w:widowControl/>
        <w:tabs>
          <w:tab w:val="num" w:pos="360"/>
        </w:tabs>
        <w:rPr>
          <w:rFonts w:ascii="Times New Roman" w:hAnsi="Times New Roman"/>
          <w:bCs/>
          <w:snapToGrid/>
          <w:sz w:val="24"/>
          <w:szCs w:val="24"/>
        </w:rPr>
      </w:pPr>
    </w:p>
    <w:p w:rsidR="00D8722D" w:rsidP="00C64077" w14:paraId="2B1F81C4" w14:textId="15BB5B0D">
      <w:pPr>
        <w:widowControl/>
        <w:tabs>
          <w:tab w:val="num" w:pos="360"/>
        </w:tabs>
        <w:rPr>
          <w:rFonts w:ascii="Times New Roman" w:hAnsi="Times New Roman"/>
          <w:bCs/>
          <w:snapToGrid/>
          <w:sz w:val="24"/>
          <w:szCs w:val="24"/>
        </w:rPr>
      </w:pPr>
      <w:r w:rsidRPr="0069142F">
        <w:rPr>
          <w:rFonts w:ascii="Times New Roman" w:hAnsi="Times New Roman"/>
          <w:bCs/>
          <w:snapToGrid/>
          <w:sz w:val="24"/>
          <w:szCs w:val="24"/>
        </w:rPr>
        <w:t xml:space="preserve">To meet statutory and administrative requirements, </w:t>
      </w:r>
      <w:r w:rsidR="00125B83">
        <w:rPr>
          <w:rFonts w:ascii="Times New Roman" w:hAnsi="Times New Roman"/>
          <w:bCs/>
          <w:snapToGrid/>
          <w:sz w:val="24"/>
          <w:szCs w:val="24"/>
        </w:rPr>
        <w:t>the Administration for Children and Families (ACF)</w:t>
      </w:r>
      <w:r w:rsidRPr="0069142F">
        <w:rPr>
          <w:rFonts w:ascii="Times New Roman" w:hAnsi="Times New Roman"/>
          <w:bCs/>
          <w:snapToGrid/>
          <w:sz w:val="24"/>
          <w:szCs w:val="24"/>
        </w:rPr>
        <w:t xml:space="preserve"> Office of Early Childhood Development (ECD), which administers the Tribal MIECHV program, collects information from grant recipients through the Demographic and Service Utilization Report (DSUR) and the Performance Measurement Report (PMR). </w:t>
      </w:r>
      <w:r w:rsidRPr="0069142F">
        <w:rPr>
          <w:rFonts w:ascii="Times New Roman" w:hAnsi="Times New Roman"/>
          <w:bCs/>
          <w:snapToGrid/>
          <w:sz w:val="24"/>
          <w:szCs w:val="24"/>
        </w:rPr>
        <w:t>The DSUR</w:t>
      </w:r>
      <w:r w:rsidRPr="0069142F">
        <w:rPr>
          <w:rFonts w:ascii="Times New Roman" w:hAnsi="Times New Roman"/>
          <w:bCs/>
          <w:snapToGrid/>
          <w:sz w:val="24"/>
          <w:szCs w:val="24"/>
        </w:rPr>
        <w:t xml:space="preserve"> collects data on participant demographics, service utilization, and staffing, while the PMR collects data used to assess grant recipient performance in the legislatively mandated benchmark areas outlined in Section 511(d)(1)(A) of the Social Security Act. These data support federal oversight, program monitoring, the provision of technical assistance, and the preparation of required reports to Congress under Section 511 of the Social Security Act.</w:t>
      </w:r>
    </w:p>
    <w:p w:rsidR="0069142F" w:rsidRPr="009059DE" w:rsidP="00C64077" w14:paraId="410589D8" w14:textId="77777777">
      <w:pPr>
        <w:widowControl/>
        <w:tabs>
          <w:tab w:val="num" w:pos="360"/>
        </w:tabs>
        <w:rPr>
          <w:rFonts w:ascii="Times New Roman" w:hAnsi="Times New Roman"/>
          <w:bCs/>
          <w:snapToGrid/>
          <w:sz w:val="24"/>
          <w:szCs w:val="24"/>
        </w:rPr>
      </w:pPr>
    </w:p>
    <w:p w:rsidR="009059DE" w:rsidP="00C64077" w14:paraId="1D67CA7D" w14:textId="1A5B3B41">
      <w:pPr>
        <w:widowControl/>
        <w:tabs>
          <w:tab w:val="num" w:pos="360"/>
        </w:tabs>
        <w:rPr>
          <w:rFonts w:ascii="Times New Roman" w:hAnsi="Times New Roman"/>
          <w:bCs/>
          <w:snapToGrid/>
          <w:sz w:val="24"/>
          <w:szCs w:val="24"/>
        </w:rPr>
      </w:pPr>
      <w:r w:rsidRPr="009059DE">
        <w:rPr>
          <w:rFonts w:ascii="Times New Roman" w:hAnsi="Times New Roman"/>
          <w:bCs/>
          <w:snapToGrid/>
          <w:sz w:val="24"/>
          <w:szCs w:val="24"/>
        </w:rPr>
        <w:t xml:space="preserve">This request is for a revision and extension of the currently approved information collection. Proposed revisions to the DSUR are intended to reduce reporting burden, streamline data elements, and enhance clarity of reporting requirements, while maintaining </w:t>
      </w:r>
      <w:r w:rsidR="0069142F">
        <w:rPr>
          <w:rFonts w:ascii="Times New Roman" w:hAnsi="Times New Roman"/>
          <w:bCs/>
          <w:snapToGrid/>
          <w:sz w:val="24"/>
          <w:szCs w:val="24"/>
        </w:rPr>
        <w:t>ECD</w:t>
      </w:r>
      <w:r w:rsidRPr="009059DE">
        <w:rPr>
          <w:rFonts w:ascii="Times New Roman" w:hAnsi="Times New Roman"/>
          <w:bCs/>
          <w:snapToGrid/>
          <w:sz w:val="24"/>
          <w:szCs w:val="24"/>
        </w:rPr>
        <w:t>’s ability to meet statutory and administrative requirements. The PMR is being extended with no changes to content, as the measures collected are required by statute.</w:t>
      </w:r>
    </w:p>
    <w:p w:rsidR="00790D2C" w:rsidRPr="004F7B95" w:rsidP="001E2162" w14:paraId="6A4D4BDD" w14:textId="77777777">
      <w:pPr>
        <w:widowControl/>
        <w:tabs>
          <w:tab w:val="num" w:pos="360"/>
        </w:tabs>
        <w:rPr>
          <w:rFonts w:ascii="Times New Roman" w:hAnsi="Times New Roman"/>
          <w:snapToGrid/>
          <w:sz w:val="24"/>
          <w:szCs w:val="24"/>
        </w:rPr>
      </w:pPr>
    </w:p>
    <w:p w:rsidR="0006077F" w:rsidRPr="00D8722D" w:rsidP="00D8722D" w14:paraId="38BF6CA3" w14:textId="323CD13A">
      <w:pPr>
        <w:widowControl/>
        <w:numPr>
          <w:ilvl w:val="0"/>
          <w:numId w:val="3"/>
        </w:numPr>
        <w:spacing w:after="120"/>
        <w:rPr>
          <w:rFonts w:ascii="Times New Roman" w:hAnsi="Times New Roman"/>
          <w:b/>
          <w:bCs/>
          <w:snapToGrid/>
          <w:sz w:val="24"/>
          <w:szCs w:val="24"/>
        </w:rPr>
      </w:pPr>
      <w:r w:rsidRPr="235231AB">
        <w:rPr>
          <w:rFonts w:ascii="Times New Roman" w:hAnsi="Times New Roman"/>
          <w:b/>
          <w:bCs/>
          <w:snapToGrid/>
          <w:sz w:val="24"/>
          <w:szCs w:val="24"/>
        </w:rPr>
        <w:t>P</w:t>
      </w:r>
      <w:r w:rsidRPr="235231AB" w:rsidR="002C3C4F">
        <w:rPr>
          <w:rFonts w:ascii="Times New Roman" w:hAnsi="Times New Roman"/>
          <w:b/>
          <w:bCs/>
          <w:snapToGrid/>
          <w:sz w:val="24"/>
          <w:szCs w:val="24"/>
        </w:rPr>
        <w:t xml:space="preserve">urpose and Use of the Information Collection </w:t>
      </w:r>
      <w:r w:rsidRPr="0006077F">
        <w:rPr>
          <w:rFonts w:ascii="Times New Roman" w:hAnsi="Times New Roman"/>
          <w:snapToGrid/>
          <w:sz w:val="24"/>
          <w:szCs w:val="24"/>
        </w:rPr>
        <w:t xml:space="preserve"> </w:t>
      </w:r>
    </w:p>
    <w:p w:rsidR="009311B1" w:rsidP="00D8722D" w14:paraId="0C868D65" w14:textId="341A4305">
      <w:pPr>
        <w:widowControl/>
        <w:tabs>
          <w:tab w:val="num" w:pos="360"/>
        </w:tabs>
        <w:rPr>
          <w:rFonts w:ascii="Times New Roman" w:hAnsi="Times New Roman"/>
          <w:snapToGrid/>
          <w:sz w:val="24"/>
          <w:szCs w:val="24"/>
        </w:rPr>
      </w:pPr>
      <w:r w:rsidRPr="009311B1">
        <w:rPr>
          <w:rFonts w:ascii="Times New Roman" w:hAnsi="Times New Roman"/>
          <w:snapToGrid/>
          <w:sz w:val="24"/>
          <w:szCs w:val="24"/>
        </w:rPr>
        <w:t xml:space="preserve">The purpose of this information collection is to support </w:t>
      </w:r>
      <w:r w:rsidR="0069142F">
        <w:rPr>
          <w:rFonts w:ascii="Times New Roman" w:hAnsi="Times New Roman"/>
          <w:snapToGrid/>
          <w:sz w:val="24"/>
          <w:szCs w:val="24"/>
        </w:rPr>
        <w:t>ECD</w:t>
      </w:r>
      <w:r w:rsidR="00C36201">
        <w:rPr>
          <w:rFonts w:ascii="Times New Roman" w:hAnsi="Times New Roman"/>
          <w:snapToGrid/>
          <w:sz w:val="24"/>
          <w:szCs w:val="24"/>
        </w:rPr>
        <w:t xml:space="preserve"> </w:t>
      </w:r>
      <w:r w:rsidRPr="009311B1">
        <w:rPr>
          <w:rFonts w:ascii="Times New Roman" w:hAnsi="Times New Roman"/>
          <w:snapToGrid/>
          <w:sz w:val="24"/>
          <w:szCs w:val="24"/>
        </w:rPr>
        <w:t xml:space="preserve">in monitoring and overseeing the </w:t>
      </w:r>
      <w:r w:rsidR="00DE05FA">
        <w:rPr>
          <w:rFonts w:ascii="Times New Roman" w:hAnsi="Times New Roman"/>
          <w:snapToGrid/>
          <w:sz w:val="24"/>
          <w:szCs w:val="24"/>
        </w:rPr>
        <w:t>Tribal MIECHV</w:t>
      </w:r>
      <w:r w:rsidRPr="009311B1">
        <w:rPr>
          <w:rFonts w:ascii="Times New Roman" w:hAnsi="Times New Roman"/>
          <w:snapToGrid/>
          <w:sz w:val="24"/>
          <w:szCs w:val="24"/>
        </w:rPr>
        <w:t xml:space="preserve"> </w:t>
      </w:r>
      <w:r w:rsidR="00DE05FA">
        <w:rPr>
          <w:rFonts w:ascii="Times New Roman" w:hAnsi="Times New Roman"/>
          <w:snapToGrid/>
          <w:sz w:val="24"/>
          <w:szCs w:val="24"/>
        </w:rPr>
        <w:t>p</w:t>
      </w:r>
      <w:r w:rsidRPr="009311B1">
        <w:rPr>
          <w:rFonts w:ascii="Times New Roman" w:hAnsi="Times New Roman"/>
          <w:snapToGrid/>
          <w:sz w:val="24"/>
          <w:szCs w:val="24"/>
        </w:rPr>
        <w:t xml:space="preserve">rogram. Information collected through the </w:t>
      </w:r>
      <w:r w:rsidR="00DE05FA">
        <w:rPr>
          <w:rFonts w:ascii="Times New Roman" w:hAnsi="Times New Roman"/>
          <w:snapToGrid/>
          <w:sz w:val="24"/>
          <w:szCs w:val="24"/>
        </w:rPr>
        <w:t xml:space="preserve">DSUR </w:t>
      </w:r>
      <w:r w:rsidRPr="009311B1">
        <w:rPr>
          <w:rFonts w:ascii="Times New Roman" w:hAnsi="Times New Roman"/>
          <w:snapToGrid/>
          <w:sz w:val="24"/>
          <w:szCs w:val="24"/>
        </w:rPr>
        <w:t xml:space="preserve">and the </w:t>
      </w:r>
      <w:r w:rsidR="00DE05FA">
        <w:rPr>
          <w:rFonts w:ascii="Times New Roman" w:hAnsi="Times New Roman"/>
          <w:snapToGrid/>
          <w:sz w:val="24"/>
          <w:szCs w:val="24"/>
        </w:rPr>
        <w:t>PMR</w:t>
      </w:r>
      <w:r w:rsidRPr="009311B1">
        <w:rPr>
          <w:rFonts w:ascii="Times New Roman" w:hAnsi="Times New Roman"/>
          <w:snapToGrid/>
          <w:sz w:val="24"/>
          <w:szCs w:val="24"/>
        </w:rPr>
        <w:t xml:space="preserve"> provides critical data on participant characteristics, service utilization, staffing, and program performance in the legislatively mandated benchmark areas.</w:t>
      </w:r>
    </w:p>
    <w:p w:rsidR="00D8722D" w:rsidP="00D8722D" w14:paraId="6F6CE7A5" w14:textId="77777777">
      <w:pPr>
        <w:widowControl/>
        <w:tabs>
          <w:tab w:val="num" w:pos="360"/>
        </w:tabs>
        <w:rPr>
          <w:rFonts w:ascii="Times New Roman" w:hAnsi="Times New Roman"/>
          <w:snapToGrid/>
          <w:sz w:val="24"/>
          <w:szCs w:val="24"/>
        </w:rPr>
      </w:pPr>
    </w:p>
    <w:p w:rsidR="009311B1" w:rsidP="00166948" w14:paraId="5A06C5B8" w14:textId="1B0D6A6F">
      <w:pPr>
        <w:widowControl/>
        <w:tabs>
          <w:tab w:val="num" w:pos="360"/>
        </w:tabs>
        <w:rPr>
          <w:rFonts w:ascii="Times New Roman" w:hAnsi="Times New Roman"/>
          <w:snapToGrid/>
          <w:sz w:val="24"/>
          <w:szCs w:val="24"/>
        </w:rPr>
      </w:pPr>
      <w:r>
        <w:rPr>
          <w:rFonts w:ascii="Times New Roman" w:hAnsi="Times New Roman"/>
          <w:snapToGrid/>
          <w:sz w:val="24"/>
          <w:szCs w:val="24"/>
        </w:rPr>
        <w:t>ECD</w:t>
      </w:r>
      <w:r w:rsidRPr="00166948" w:rsidR="00166948">
        <w:rPr>
          <w:rFonts w:ascii="Times New Roman" w:hAnsi="Times New Roman"/>
          <w:snapToGrid/>
          <w:sz w:val="24"/>
          <w:szCs w:val="24"/>
        </w:rPr>
        <w:t xml:space="preserve"> uses the information collected to assess grant recipient performance, monitor program implementation, and ensure compliance with statutory and administrative requirements. Federal staff use these data to provide targeted training and technical assistance to Tribal MIECHV grant </w:t>
      </w:r>
      <w:r w:rsidRPr="00166948" w:rsidR="00166948">
        <w:rPr>
          <w:rFonts w:ascii="Times New Roman" w:hAnsi="Times New Roman"/>
          <w:snapToGrid/>
          <w:sz w:val="24"/>
          <w:szCs w:val="24"/>
        </w:rPr>
        <w:t xml:space="preserve">recipients, identify areas for program improvement, and support ongoing program management and oversight. In addition, the data are used to prepare required reports to Congress, inform publicly available summary products such as the </w:t>
      </w:r>
      <w:r w:rsidR="00934990">
        <w:rPr>
          <w:rFonts w:ascii="Times New Roman" w:hAnsi="Times New Roman"/>
          <w:snapToGrid/>
          <w:sz w:val="24"/>
          <w:szCs w:val="24"/>
        </w:rPr>
        <w:t xml:space="preserve">statutorily mandated </w:t>
      </w:r>
      <w:r w:rsidRPr="00166948" w:rsidR="00166948">
        <w:rPr>
          <w:rFonts w:ascii="Times New Roman" w:hAnsi="Times New Roman"/>
          <w:snapToGrid/>
          <w:sz w:val="24"/>
          <w:szCs w:val="24"/>
        </w:rPr>
        <w:t>Tribal MIECHV Outcomes Dashboard, and respond to inquiries about program operations and outcomes.</w:t>
      </w:r>
    </w:p>
    <w:p w:rsidR="00166948" w:rsidRPr="009311B1" w:rsidP="00D8722D" w14:paraId="1335C1A2" w14:textId="77777777">
      <w:pPr>
        <w:widowControl/>
        <w:tabs>
          <w:tab w:val="num" w:pos="360"/>
        </w:tabs>
        <w:rPr>
          <w:rFonts w:ascii="Times New Roman" w:hAnsi="Times New Roman"/>
          <w:snapToGrid/>
          <w:sz w:val="24"/>
          <w:szCs w:val="24"/>
        </w:rPr>
      </w:pPr>
    </w:p>
    <w:p w:rsidR="009311B1" w:rsidP="00D8722D" w14:paraId="7341C6D8" w14:textId="77777777">
      <w:pPr>
        <w:widowControl/>
        <w:tabs>
          <w:tab w:val="num" w:pos="360"/>
        </w:tabs>
        <w:rPr>
          <w:rFonts w:ascii="Times New Roman" w:hAnsi="Times New Roman"/>
          <w:snapToGrid/>
          <w:sz w:val="24"/>
          <w:szCs w:val="24"/>
        </w:rPr>
      </w:pPr>
      <w:r w:rsidRPr="009311B1">
        <w:rPr>
          <w:rFonts w:ascii="Times New Roman" w:hAnsi="Times New Roman"/>
          <w:snapToGrid/>
          <w:sz w:val="24"/>
          <w:szCs w:val="24"/>
        </w:rPr>
        <w:t xml:space="preserve">Information collected through the current DSUR and PMR has been used to monitor participant demographics and service delivery patterns, assess progress in benchmark areas, inform technical assistance efforts, and support internal and external reporting on program performance. </w:t>
      </w:r>
      <w:r w:rsidRPr="009311B1">
        <w:rPr>
          <w:rFonts w:ascii="Times New Roman" w:hAnsi="Times New Roman"/>
          <w:snapToGrid/>
          <w:sz w:val="24"/>
          <w:szCs w:val="24"/>
        </w:rPr>
        <w:t>These</w:t>
      </w:r>
      <w:r w:rsidRPr="009311B1">
        <w:rPr>
          <w:rFonts w:ascii="Times New Roman" w:hAnsi="Times New Roman"/>
          <w:snapToGrid/>
          <w:sz w:val="24"/>
          <w:szCs w:val="24"/>
        </w:rPr>
        <w:t xml:space="preserve"> data have also informed programmatic decisions, including identifying opportunities to streamline reporting requirements and reduce administrative burden on grant recipients.</w:t>
      </w:r>
    </w:p>
    <w:p w:rsidR="00532FC5" w:rsidRPr="009311B1" w:rsidP="00D8722D" w14:paraId="394092BF" w14:textId="77777777">
      <w:pPr>
        <w:widowControl/>
        <w:tabs>
          <w:tab w:val="num" w:pos="360"/>
        </w:tabs>
        <w:rPr>
          <w:rFonts w:ascii="Times New Roman" w:hAnsi="Times New Roman"/>
          <w:snapToGrid/>
          <w:sz w:val="24"/>
          <w:szCs w:val="24"/>
        </w:rPr>
      </w:pPr>
    </w:p>
    <w:p w:rsidR="0006077F" w:rsidP="00D8722D" w14:paraId="3E14AC71" w14:textId="1AC9B863">
      <w:pPr>
        <w:widowControl/>
        <w:tabs>
          <w:tab w:val="num" w:pos="360"/>
        </w:tabs>
        <w:rPr>
          <w:rFonts w:ascii="Times New Roman" w:hAnsi="Times New Roman"/>
          <w:snapToGrid/>
          <w:sz w:val="24"/>
          <w:szCs w:val="24"/>
        </w:rPr>
      </w:pPr>
      <w:r w:rsidRPr="009311B1">
        <w:rPr>
          <w:rFonts w:ascii="Times New Roman" w:hAnsi="Times New Roman"/>
          <w:snapToGrid/>
          <w:sz w:val="24"/>
          <w:szCs w:val="24"/>
        </w:rPr>
        <w:t xml:space="preserve">Under this request, </w:t>
      </w:r>
      <w:r w:rsidR="00FE77E6">
        <w:rPr>
          <w:rFonts w:ascii="Times New Roman" w:hAnsi="Times New Roman"/>
          <w:snapToGrid/>
          <w:sz w:val="24"/>
          <w:szCs w:val="24"/>
        </w:rPr>
        <w:t>ECD</w:t>
      </w:r>
      <w:r w:rsidRPr="009311B1">
        <w:rPr>
          <w:rFonts w:ascii="Times New Roman" w:hAnsi="Times New Roman"/>
          <w:snapToGrid/>
          <w:sz w:val="24"/>
          <w:szCs w:val="24"/>
        </w:rPr>
        <w:t xml:space="preserve"> will continue to use the DSUR and PMR data for these purposes. Revisions to the DSUR are intended to improve the clarity and utility of the information collected while reducing reporting burden. There are no changes to the content of the PMR, and it will continue to be used to assess performance in the statutorily required benchmark areas.</w:t>
      </w:r>
    </w:p>
    <w:p w:rsidR="0006077F" w:rsidRPr="004F7B95" w:rsidP="00D7443D" w14:paraId="530828EF" w14:textId="77777777">
      <w:pPr>
        <w:widowControl/>
        <w:tabs>
          <w:tab w:val="num" w:pos="360"/>
        </w:tabs>
        <w:ind w:left="360"/>
        <w:rPr>
          <w:rFonts w:ascii="Times New Roman" w:hAnsi="Times New Roman"/>
          <w:snapToGrid/>
          <w:sz w:val="24"/>
          <w:szCs w:val="24"/>
        </w:rPr>
      </w:pPr>
    </w:p>
    <w:p w:rsidR="00655CF8" w:rsidRPr="00D8722D" w:rsidP="00552393" w14:paraId="441E4E8C" w14:textId="7ACDC71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552393" w:rsidP="00D8722D" w14:paraId="4FCBD358" w14:textId="3D6CE79E">
      <w:pPr>
        <w:widowControl/>
        <w:tabs>
          <w:tab w:val="num" w:pos="360"/>
        </w:tabs>
        <w:rPr>
          <w:rFonts w:ascii="Times New Roman" w:hAnsi="Times New Roman"/>
          <w:snapToGrid/>
          <w:sz w:val="24"/>
          <w:szCs w:val="24"/>
        </w:rPr>
      </w:pPr>
      <w:r w:rsidRPr="00552393">
        <w:rPr>
          <w:rFonts w:ascii="Times New Roman" w:hAnsi="Times New Roman"/>
          <w:snapToGrid/>
          <w:sz w:val="24"/>
          <w:szCs w:val="24"/>
        </w:rPr>
        <w:t xml:space="preserve">The </w:t>
      </w:r>
      <w:r w:rsidR="00953A47">
        <w:rPr>
          <w:rFonts w:ascii="Times New Roman" w:hAnsi="Times New Roman"/>
          <w:snapToGrid/>
          <w:sz w:val="24"/>
          <w:szCs w:val="24"/>
        </w:rPr>
        <w:t>DSUR</w:t>
      </w:r>
      <w:r w:rsidRPr="00552393">
        <w:rPr>
          <w:rFonts w:ascii="Times New Roman" w:hAnsi="Times New Roman"/>
          <w:snapToGrid/>
          <w:sz w:val="24"/>
          <w:szCs w:val="24"/>
        </w:rPr>
        <w:t xml:space="preserve"> and </w:t>
      </w:r>
      <w:r w:rsidR="00953A47">
        <w:rPr>
          <w:rFonts w:ascii="Times New Roman" w:hAnsi="Times New Roman"/>
          <w:snapToGrid/>
          <w:sz w:val="24"/>
          <w:szCs w:val="24"/>
        </w:rPr>
        <w:t>PMR</w:t>
      </w:r>
      <w:r w:rsidRPr="00552393">
        <w:rPr>
          <w:rFonts w:ascii="Times New Roman" w:hAnsi="Times New Roman"/>
          <w:snapToGrid/>
          <w:sz w:val="24"/>
          <w:szCs w:val="24"/>
        </w:rPr>
        <w:t xml:space="preserve"> </w:t>
      </w:r>
      <w:r w:rsidRPr="008E7AA4" w:rsidR="008E7AA4">
        <w:rPr>
          <w:rFonts w:ascii="Times New Roman" w:hAnsi="Times New Roman"/>
          <w:snapToGrid/>
          <w:sz w:val="24"/>
          <w:szCs w:val="24"/>
        </w:rPr>
        <w:t>are submitted electronically via the Tribal Home Visiting Reporting System (THVRS)</w:t>
      </w:r>
      <w:r w:rsidRPr="00552393">
        <w:rPr>
          <w:rFonts w:ascii="Times New Roman" w:hAnsi="Times New Roman"/>
          <w:snapToGrid/>
          <w:sz w:val="24"/>
          <w:szCs w:val="24"/>
        </w:rPr>
        <w:t>. The forms and guidance assist grant recipients in entering and submitting their data within this system.</w:t>
      </w:r>
    </w:p>
    <w:p w:rsidR="00552393" w:rsidRPr="00552393" w:rsidP="00D8722D" w14:paraId="34C6DE54" w14:textId="77777777">
      <w:pPr>
        <w:widowControl/>
        <w:tabs>
          <w:tab w:val="num" w:pos="360"/>
        </w:tabs>
        <w:rPr>
          <w:rFonts w:ascii="Times New Roman" w:hAnsi="Times New Roman"/>
          <w:snapToGrid/>
          <w:sz w:val="24"/>
          <w:szCs w:val="24"/>
        </w:rPr>
      </w:pPr>
    </w:p>
    <w:p w:rsidR="00552393" w:rsidP="00D8722D" w14:paraId="5977BC1F" w14:textId="58538740">
      <w:pPr>
        <w:widowControl/>
        <w:tabs>
          <w:tab w:val="num" w:pos="360"/>
        </w:tabs>
        <w:rPr>
          <w:rFonts w:ascii="Times New Roman" w:hAnsi="Times New Roman"/>
          <w:snapToGrid/>
          <w:sz w:val="24"/>
          <w:szCs w:val="24"/>
        </w:rPr>
      </w:pPr>
      <w:r w:rsidRPr="00552393">
        <w:rPr>
          <w:rFonts w:ascii="Times New Roman" w:hAnsi="Times New Roman"/>
          <w:snapToGrid/>
          <w:sz w:val="24"/>
          <w:szCs w:val="24"/>
        </w:rPr>
        <w:t xml:space="preserve">THVRS is a secure, web-based reporting system that supports the collection, storage, and reporting of demographic, service utilization, and performance data. The system allows grant recipients to enter data directly, and enables </w:t>
      </w:r>
      <w:r w:rsidR="00FE77E6">
        <w:rPr>
          <w:rFonts w:ascii="Times New Roman" w:hAnsi="Times New Roman"/>
          <w:snapToGrid/>
          <w:sz w:val="24"/>
          <w:szCs w:val="24"/>
        </w:rPr>
        <w:t>ECD</w:t>
      </w:r>
      <w:r w:rsidRPr="00552393">
        <w:rPr>
          <w:rFonts w:ascii="Times New Roman" w:hAnsi="Times New Roman"/>
          <w:snapToGrid/>
          <w:sz w:val="24"/>
          <w:szCs w:val="24"/>
        </w:rPr>
        <w:t xml:space="preserve"> to review submissions, monitor data quality, and generate reports to support program oversight.</w:t>
      </w:r>
    </w:p>
    <w:p w:rsidR="00552393" w:rsidRPr="00552393" w:rsidP="00D8722D" w14:paraId="33E99559" w14:textId="77777777">
      <w:pPr>
        <w:widowControl/>
        <w:tabs>
          <w:tab w:val="num" w:pos="360"/>
        </w:tabs>
        <w:rPr>
          <w:rFonts w:ascii="Times New Roman" w:hAnsi="Times New Roman"/>
          <w:snapToGrid/>
          <w:sz w:val="24"/>
          <w:szCs w:val="24"/>
        </w:rPr>
      </w:pPr>
    </w:p>
    <w:p w:rsidR="009C2DE1" w:rsidP="00D8722D" w14:paraId="64C47E67" w14:textId="2D3C4B61">
      <w:pPr>
        <w:widowControl/>
        <w:tabs>
          <w:tab w:val="num" w:pos="360"/>
        </w:tabs>
        <w:rPr>
          <w:rFonts w:ascii="Times New Roman" w:hAnsi="Times New Roman"/>
          <w:snapToGrid/>
          <w:sz w:val="24"/>
          <w:szCs w:val="24"/>
        </w:rPr>
      </w:pPr>
      <w:r w:rsidRPr="00552393">
        <w:rPr>
          <w:rFonts w:ascii="Times New Roman" w:hAnsi="Times New Roman"/>
          <w:snapToGrid/>
          <w:sz w:val="24"/>
          <w:szCs w:val="24"/>
        </w:rPr>
        <w:t>The use of THVRS reduces burden by standardizing data entry, minimizing errors through system checks, and streamlining the submission and review process. In addition, revisions to the DSUR further reduce burden by decreasing the number of required reporting tables and data elements and improving the clarity of reporting instructions.</w:t>
      </w:r>
    </w:p>
    <w:p w:rsidR="00D60543" w:rsidRPr="004F7B95" w:rsidP="00022586" w14:paraId="61323458" w14:textId="77777777">
      <w:pPr>
        <w:widowControl/>
        <w:tabs>
          <w:tab w:val="num" w:pos="360"/>
        </w:tabs>
        <w:ind w:left="360"/>
        <w:rPr>
          <w:rFonts w:ascii="Times New Roman" w:hAnsi="Times New Roman"/>
          <w:snapToGrid/>
          <w:sz w:val="24"/>
          <w:szCs w:val="24"/>
        </w:rPr>
      </w:pPr>
    </w:p>
    <w:p w:rsidR="00552393" w:rsidRPr="00D8722D" w:rsidP="00780DA5" w14:paraId="339A1F23" w14:textId="2FA4D42E">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780DA5" w:rsidP="00D8722D" w14:paraId="4F05D553" w14:textId="2F5FE08F">
      <w:pPr>
        <w:widowControl/>
        <w:tabs>
          <w:tab w:val="num" w:pos="360"/>
        </w:tabs>
        <w:rPr>
          <w:rFonts w:ascii="Times New Roman" w:hAnsi="Times New Roman"/>
          <w:snapToGrid/>
          <w:sz w:val="24"/>
          <w:szCs w:val="24"/>
        </w:rPr>
      </w:pPr>
      <w:r>
        <w:rPr>
          <w:rFonts w:ascii="Times New Roman" w:hAnsi="Times New Roman"/>
          <w:snapToGrid/>
          <w:sz w:val="24"/>
          <w:szCs w:val="24"/>
        </w:rPr>
        <w:t>ECD</w:t>
      </w:r>
      <w:r w:rsidRPr="00780DA5">
        <w:rPr>
          <w:rFonts w:ascii="Times New Roman" w:hAnsi="Times New Roman"/>
          <w:snapToGrid/>
          <w:sz w:val="24"/>
          <w:szCs w:val="24"/>
        </w:rPr>
        <w:t xml:space="preserve"> has reviewed existing data sources and determined that the information collected through the </w:t>
      </w:r>
      <w:r w:rsidR="00683C0C">
        <w:rPr>
          <w:rFonts w:ascii="Times New Roman" w:hAnsi="Times New Roman"/>
          <w:snapToGrid/>
          <w:sz w:val="24"/>
          <w:szCs w:val="24"/>
        </w:rPr>
        <w:t>DSUR</w:t>
      </w:r>
      <w:r w:rsidRPr="00780DA5">
        <w:rPr>
          <w:rFonts w:ascii="Times New Roman" w:hAnsi="Times New Roman"/>
          <w:snapToGrid/>
          <w:sz w:val="24"/>
          <w:szCs w:val="24"/>
        </w:rPr>
        <w:t xml:space="preserve"> and the </w:t>
      </w:r>
      <w:r w:rsidR="00683C0C">
        <w:rPr>
          <w:rFonts w:ascii="Times New Roman" w:hAnsi="Times New Roman"/>
          <w:snapToGrid/>
          <w:sz w:val="24"/>
          <w:szCs w:val="24"/>
        </w:rPr>
        <w:t xml:space="preserve">PMR </w:t>
      </w:r>
      <w:r w:rsidRPr="00780DA5">
        <w:rPr>
          <w:rFonts w:ascii="Times New Roman" w:hAnsi="Times New Roman"/>
          <w:snapToGrid/>
          <w:sz w:val="24"/>
          <w:szCs w:val="24"/>
        </w:rPr>
        <w:t>is not available from other sources in a consistent or standardized format that meets federal reporting and oversight requirements.</w:t>
      </w:r>
    </w:p>
    <w:p w:rsidR="00780DA5" w:rsidRPr="00780DA5" w:rsidP="00D8722D" w14:paraId="1C3FBD81" w14:textId="77777777">
      <w:pPr>
        <w:widowControl/>
        <w:tabs>
          <w:tab w:val="num" w:pos="360"/>
        </w:tabs>
        <w:rPr>
          <w:rFonts w:ascii="Times New Roman" w:hAnsi="Times New Roman"/>
          <w:snapToGrid/>
          <w:sz w:val="24"/>
          <w:szCs w:val="24"/>
        </w:rPr>
      </w:pPr>
    </w:p>
    <w:p w:rsidR="00780DA5" w:rsidP="00D8722D" w14:paraId="2DD5A12D" w14:textId="2F161224">
      <w:pPr>
        <w:widowControl/>
        <w:tabs>
          <w:tab w:val="num" w:pos="360"/>
        </w:tabs>
        <w:rPr>
          <w:rFonts w:ascii="Times New Roman" w:hAnsi="Times New Roman"/>
          <w:snapToGrid/>
          <w:sz w:val="24"/>
          <w:szCs w:val="24"/>
        </w:rPr>
      </w:pPr>
      <w:r w:rsidRPr="0064023C">
        <w:rPr>
          <w:rFonts w:ascii="Times New Roman" w:hAnsi="Times New Roman"/>
          <w:snapToGrid/>
          <w:sz w:val="24"/>
          <w:szCs w:val="24"/>
        </w:rPr>
        <w:t xml:space="preserve">While grant recipients may collect similar information for their own program operations, these data are not collected in a consistent format that allows </w:t>
      </w:r>
      <w:r w:rsidR="00683C0C">
        <w:rPr>
          <w:rFonts w:ascii="Times New Roman" w:hAnsi="Times New Roman"/>
          <w:snapToGrid/>
          <w:sz w:val="24"/>
          <w:szCs w:val="24"/>
        </w:rPr>
        <w:t>ECD</w:t>
      </w:r>
      <w:r w:rsidRPr="0064023C">
        <w:rPr>
          <w:rFonts w:ascii="Times New Roman" w:hAnsi="Times New Roman"/>
          <w:snapToGrid/>
          <w:sz w:val="24"/>
          <w:szCs w:val="24"/>
        </w:rPr>
        <w:t xml:space="preserve"> to aggregate and compare information across grant recipients or meet federal reporting requirements.</w:t>
      </w:r>
      <w:r>
        <w:rPr>
          <w:rFonts w:ascii="Times New Roman" w:hAnsi="Times New Roman"/>
          <w:snapToGrid/>
          <w:sz w:val="24"/>
          <w:szCs w:val="24"/>
        </w:rPr>
        <w:t xml:space="preserve"> </w:t>
      </w:r>
      <w:r w:rsidRPr="00780DA5">
        <w:rPr>
          <w:rFonts w:ascii="Times New Roman" w:hAnsi="Times New Roman"/>
          <w:snapToGrid/>
          <w:sz w:val="24"/>
          <w:szCs w:val="24"/>
        </w:rPr>
        <w:t xml:space="preserve">The DSUR and PMR are specifically designed to collect standardized </w:t>
      </w:r>
      <w:r w:rsidR="006D6668">
        <w:rPr>
          <w:rFonts w:ascii="Times New Roman" w:hAnsi="Times New Roman"/>
          <w:snapToGrid/>
          <w:sz w:val="24"/>
          <w:szCs w:val="24"/>
        </w:rPr>
        <w:t xml:space="preserve">aggregated </w:t>
      </w:r>
      <w:r w:rsidRPr="00780DA5">
        <w:rPr>
          <w:rFonts w:ascii="Times New Roman" w:hAnsi="Times New Roman"/>
          <w:snapToGrid/>
          <w:sz w:val="24"/>
          <w:szCs w:val="24"/>
        </w:rPr>
        <w:t>data on participant demographics, service utilization, staffing, and performance in legislatively mandated benchmark areas for the Tribal MIECHV program.</w:t>
      </w:r>
    </w:p>
    <w:p w:rsidR="00780DA5" w:rsidRPr="00780DA5" w:rsidP="00D8722D" w14:paraId="7AF09531" w14:textId="77777777">
      <w:pPr>
        <w:widowControl/>
        <w:tabs>
          <w:tab w:val="num" w:pos="360"/>
        </w:tabs>
        <w:rPr>
          <w:rFonts w:ascii="Times New Roman" w:hAnsi="Times New Roman"/>
          <w:snapToGrid/>
          <w:sz w:val="24"/>
          <w:szCs w:val="24"/>
        </w:rPr>
      </w:pPr>
    </w:p>
    <w:p w:rsidR="009C2DE1" w:rsidP="00D8722D" w14:paraId="5BF82A71" w14:textId="495AF845">
      <w:pPr>
        <w:widowControl/>
        <w:tabs>
          <w:tab w:val="num" w:pos="360"/>
        </w:tabs>
        <w:rPr>
          <w:rFonts w:ascii="Times New Roman" w:hAnsi="Times New Roman"/>
          <w:snapToGrid/>
          <w:sz w:val="24"/>
          <w:szCs w:val="24"/>
        </w:rPr>
      </w:pPr>
      <w:r>
        <w:rPr>
          <w:rFonts w:ascii="Times New Roman" w:hAnsi="Times New Roman"/>
          <w:snapToGrid/>
          <w:sz w:val="24"/>
          <w:szCs w:val="24"/>
        </w:rPr>
        <w:t>ECD</w:t>
      </w:r>
      <w:r w:rsidRPr="00780DA5" w:rsidR="00780DA5">
        <w:rPr>
          <w:rFonts w:ascii="Times New Roman" w:hAnsi="Times New Roman"/>
          <w:snapToGrid/>
          <w:sz w:val="24"/>
          <w:szCs w:val="24"/>
        </w:rPr>
        <w:t xml:space="preserve"> has made efforts to minimize duplication by aligning data collection requirements with program needs and eliminating unnecessary or redundant data elements where possible. Proposed revisions to </w:t>
      </w:r>
      <w:r w:rsidRPr="00780DA5" w:rsidR="00780DA5">
        <w:rPr>
          <w:rFonts w:ascii="Times New Roman" w:hAnsi="Times New Roman"/>
          <w:snapToGrid/>
          <w:sz w:val="24"/>
          <w:szCs w:val="24"/>
        </w:rPr>
        <w:t>the DSUR</w:t>
      </w:r>
      <w:r w:rsidRPr="00780DA5" w:rsidR="00780DA5">
        <w:rPr>
          <w:rFonts w:ascii="Times New Roman" w:hAnsi="Times New Roman"/>
          <w:snapToGrid/>
          <w:sz w:val="24"/>
          <w:szCs w:val="24"/>
        </w:rPr>
        <w:t xml:space="preserve"> further reduce duplication by streamlining reporting tables and removing data elements that are no longer needed for program oversight and reporting.</w:t>
      </w:r>
    </w:p>
    <w:p w:rsidR="00D8722D" w:rsidRPr="004F7B95" w:rsidP="00D8722D" w14:paraId="16A0C194" w14:textId="77777777">
      <w:pPr>
        <w:widowControl/>
        <w:tabs>
          <w:tab w:val="num" w:pos="360"/>
        </w:tabs>
        <w:rPr>
          <w:rFonts w:ascii="Times New Roman" w:hAnsi="Times New Roman"/>
          <w:snapToGrid/>
          <w:sz w:val="24"/>
          <w:szCs w:val="24"/>
        </w:rPr>
      </w:pPr>
    </w:p>
    <w:p w:rsidR="00543BAC" w:rsidRPr="00543BAC" w:rsidP="00543BAC" w14:paraId="1CC578FE" w14:textId="6D426B76">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D8722D" w:rsidP="008C66EB" w14:paraId="5C7DCE0D" w14:textId="6B3FF87E">
      <w:pPr>
        <w:widowControl/>
        <w:tabs>
          <w:tab w:val="num" w:pos="360"/>
        </w:tabs>
        <w:rPr>
          <w:rFonts w:ascii="Times New Roman" w:hAnsi="Times New Roman"/>
          <w:bCs/>
          <w:snapToGrid/>
          <w:sz w:val="24"/>
          <w:szCs w:val="24"/>
        </w:rPr>
      </w:pPr>
      <w:r w:rsidRPr="00543BAC">
        <w:rPr>
          <w:rFonts w:ascii="Times New Roman" w:hAnsi="Times New Roman"/>
          <w:bCs/>
          <w:snapToGrid/>
          <w:sz w:val="24"/>
          <w:szCs w:val="24"/>
        </w:rPr>
        <w:t xml:space="preserve">The information being requested has been held to the absolute minimum required for the intended use and </w:t>
      </w:r>
      <w:r w:rsidRPr="00F826D6" w:rsidR="00F826D6">
        <w:rPr>
          <w:rFonts w:ascii="Times New Roman" w:hAnsi="Times New Roman"/>
          <w:bCs/>
          <w:snapToGrid/>
          <w:sz w:val="24"/>
          <w:szCs w:val="24"/>
        </w:rPr>
        <w:t xml:space="preserve">will not have a significant impact </w:t>
      </w:r>
      <w:r w:rsidRPr="00543BAC">
        <w:rPr>
          <w:rFonts w:ascii="Times New Roman" w:hAnsi="Times New Roman"/>
          <w:bCs/>
          <w:snapToGrid/>
          <w:sz w:val="24"/>
          <w:szCs w:val="24"/>
        </w:rPr>
        <w:t>on small businesses or small entities.</w:t>
      </w:r>
    </w:p>
    <w:p w:rsidR="00D8722D" w:rsidRPr="00D8722D" w:rsidP="008C66EB" w14:paraId="2A0A57BA" w14:textId="77777777">
      <w:pPr>
        <w:widowControl/>
        <w:tabs>
          <w:tab w:val="num" w:pos="360"/>
        </w:tabs>
        <w:rPr>
          <w:rFonts w:ascii="Times New Roman" w:hAnsi="Times New Roman"/>
          <w:bCs/>
          <w:snapToGrid/>
          <w:sz w:val="24"/>
          <w:szCs w:val="24"/>
        </w:rPr>
      </w:pPr>
    </w:p>
    <w:p w:rsidR="00DE529D" w:rsidRPr="00CF3718" w:rsidP="00DF0C74" w14:paraId="2744D4F5" w14:textId="29B9137B">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Consequences of Collecting </w:t>
      </w:r>
      <w:r w:rsidRPr="00075889">
        <w:rPr>
          <w:rFonts w:ascii="Times New Roman" w:hAnsi="Times New Roman"/>
          <w:b/>
          <w:snapToGrid/>
          <w:sz w:val="24"/>
          <w:szCs w:val="24"/>
        </w:rPr>
        <w:t>the Information</w:t>
      </w:r>
      <w:r w:rsidRPr="00075889">
        <w:rPr>
          <w:rFonts w:ascii="Times New Roman" w:hAnsi="Times New Roman"/>
          <w:b/>
          <w:snapToGrid/>
          <w:sz w:val="24"/>
          <w:szCs w:val="24"/>
        </w:rPr>
        <w:t xml:space="preserve"> Less Frequently </w:t>
      </w:r>
    </w:p>
    <w:p w:rsidR="00CF3718" w:rsidP="00CF3718" w14:paraId="1A3CCACD" w14:textId="77777777">
      <w:pPr>
        <w:widowControl/>
        <w:tabs>
          <w:tab w:val="num" w:pos="360"/>
        </w:tabs>
        <w:rPr>
          <w:rFonts w:ascii="Times New Roman" w:hAnsi="Times New Roman"/>
          <w:snapToGrid/>
          <w:sz w:val="24"/>
          <w:szCs w:val="24"/>
        </w:rPr>
      </w:pPr>
      <w:r w:rsidRPr="00CF3718">
        <w:rPr>
          <w:rFonts w:ascii="Times New Roman" w:hAnsi="Times New Roman"/>
          <w:snapToGrid/>
          <w:sz w:val="24"/>
          <w:szCs w:val="24"/>
        </w:rPr>
        <w:t>Tribal MIECHV grant recipients are required to submit DSUR and PMR data on an annual basis to support federal oversight and meet statutory requirements under Section 511 of Title V of the Social Security Act.</w:t>
      </w:r>
    </w:p>
    <w:p w:rsidR="00CF3718" w:rsidRPr="00CF3718" w:rsidP="00CF3718" w14:paraId="7EF9ADED" w14:textId="77777777">
      <w:pPr>
        <w:widowControl/>
        <w:tabs>
          <w:tab w:val="num" w:pos="360"/>
        </w:tabs>
        <w:rPr>
          <w:rFonts w:ascii="Times New Roman" w:hAnsi="Times New Roman"/>
          <w:snapToGrid/>
          <w:sz w:val="24"/>
          <w:szCs w:val="24"/>
        </w:rPr>
      </w:pPr>
    </w:p>
    <w:p w:rsidR="00CF3718" w:rsidP="00CF3718" w14:paraId="293CCA5B" w14:textId="149BD76A">
      <w:pPr>
        <w:widowControl/>
        <w:tabs>
          <w:tab w:val="num" w:pos="360"/>
        </w:tabs>
        <w:rPr>
          <w:rFonts w:ascii="Times New Roman" w:hAnsi="Times New Roman"/>
          <w:snapToGrid/>
          <w:sz w:val="24"/>
          <w:szCs w:val="24"/>
        </w:rPr>
      </w:pPr>
      <w:r w:rsidRPr="00CF3718">
        <w:rPr>
          <w:rFonts w:ascii="Times New Roman" w:hAnsi="Times New Roman"/>
          <w:snapToGrid/>
          <w:sz w:val="24"/>
          <w:szCs w:val="24"/>
        </w:rPr>
        <w:t xml:space="preserve">If </w:t>
      </w:r>
      <w:r w:rsidRPr="00CF3718">
        <w:rPr>
          <w:rFonts w:ascii="Times New Roman" w:hAnsi="Times New Roman"/>
          <w:snapToGrid/>
          <w:sz w:val="24"/>
          <w:szCs w:val="24"/>
        </w:rPr>
        <w:t>these</w:t>
      </w:r>
      <w:r w:rsidRPr="00CF3718">
        <w:rPr>
          <w:rFonts w:ascii="Times New Roman" w:hAnsi="Times New Roman"/>
          <w:snapToGrid/>
          <w:sz w:val="24"/>
          <w:szCs w:val="24"/>
        </w:rPr>
        <w:t xml:space="preserve"> data were not collected, </w:t>
      </w:r>
      <w:r>
        <w:rPr>
          <w:rFonts w:ascii="Times New Roman" w:hAnsi="Times New Roman"/>
          <w:snapToGrid/>
          <w:sz w:val="24"/>
          <w:szCs w:val="24"/>
        </w:rPr>
        <w:t>ECD</w:t>
      </w:r>
      <w:r w:rsidRPr="00CF3718">
        <w:rPr>
          <w:rFonts w:ascii="Times New Roman" w:hAnsi="Times New Roman"/>
          <w:snapToGrid/>
          <w:sz w:val="24"/>
          <w:szCs w:val="24"/>
        </w:rPr>
        <w:t xml:space="preserve"> would be unable to monitor program implementation, assess participant characteristics and service utilization, evaluate performance in legislatively mandated benchmark areas, or fulfill required reporting to Congress. The absence of </w:t>
      </w:r>
      <w:r w:rsidRPr="00CF3718">
        <w:rPr>
          <w:rFonts w:ascii="Times New Roman" w:hAnsi="Times New Roman"/>
          <w:snapToGrid/>
          <w:sz w:val="24"/>
          <w:szCs w:val="24"/>
        </w:rPr>
        <w:t>these</w:t>
      </w:r>
      <w:r w:rsidRPr="00CF3718">
        <w:rPr>
          <w:rFonts w:ascii="Times New Roman" w:hAnsi="Times New Roman"/>
          <w:snapToGrid/>
          <w:sz w:val="24"/>
          <w:szCs w:val="24"/>
        </w:rPr>
        <w:t xml:space="preserve"> data would significantly limit ECD’s ability to ensure accountability for federal funds and carry out its oversight responsibilities.</w:t>
      </w:r>
    </w:p>
    <w:p w:rsidR="00CF3718" w:rsidRPr="00CF3718" w:rsidP="00CF3718" w14:paraId="4A70D4F1" w14:textId="77777777">
      <w:pPr>
        <w:widowControl/>
        <w:tabs>
          <w:tab w:val="num" w:pos="360"/>
        </w:tabs>
        <w:rPr>
          <w:rFonts w:ascii="Times New Roman" w:hAnsi="Times New Roman"/>
          <w:snapToGrid/>
          <w:sz w:val="24"/>
          <w:szCs w:val="24"/>
        </w:rPr>
      </w:pPr>
    </w:p>
    <w:p w:rsidR="00CF3718" w:rsidRPr="00CF3718" w:rsidP="00CF3718" w14:paraId="1C2BBB29" w14:textId="77777777">
      <w:pPr>
        <w:widowControl/>
        <w:tabs>
          <w:tab w:val="num" w:pos="360"/>
        </w:tabs>
        <w:rPr>
          <w:rFonts w:ascii="Times New Roman" w:hAnsi="Times New Roman"/>
          <w:snapToGrid/>
          <w:sz w:val="24"/>
          <w:szCs w:val="24"/>
        </w:rPr>
      </w:pPr>
      <w:r w:rsidRPr="00CF3718">
        <w:rPr>
          <w:rFonts w:ascii="Times New Roman" w:hAnsi="Times New Roman"/>
          <w:snapToGrid/>
          <w:sz w:val="24"/>
          <w:szCs w:val="24"/>
        </w:rPr>
        <w:t xml:space="preserve">If the information were collected less frequently, ECD’s ability to track progress over time and identify trends in program performance would be reduced. This would hinder the timely provision of training and technical assistance to Tribal MIECHV grant recipients and limit ECD’s ability to respond to emerging program needs. Collecting </w:t>
      </w:r>
      <w:r w:rsidRPr="00CF3718">
        <w:rPr>
          <w:rFonts w:ascii="Times New Roman" w:hAnsi="Times New Roman"/>
          <w:snapToGrid/>
          <w:sz w:val="24"/>
          <w:szCs w:val="24"/>
        </w:rPr>
        <w:t>these</w:t>
      </w:r>
      <w:r w:rsidRPr="00CF3718">
        <w:rPr>
          <w:rFonts w:ascii="Times New Roman" w:hAnsi="Times New Roman"/>
          <w:snapToGrid/>
          <w:sz w:val="24"/>
          <w:szCs w:val="24"/>
        </w:rPr>
        <w:t xml:space="preserve"> data less frequently would also be inconsistent with program requirements and would impair ECD’s ability to monitor progress and support continuous program improvement.</w:t>
      </w:r>
    </w:p>
    <w:p w:rsidR="00CF3718" w:rsidRPr="004F7B95" w:rsidP="00DF0C74" w14:paraId="1DCD549B" w14:textId="77777777">
      <w:pPr>
        <w:widowControl/>
        <w:tabs>
          <w:tab w:val="num" w:pos="360"/>
        </w:tabs>
        <w:rPr>
          <w:rFonts w:ascii="Times New Roman" w:hAnsi="Times New Roman"/>
          <w:snapToGrid/>
          <w:sz w:val="24"/>
          <w:szCs w:val="24"/>
        </w:rPr>
      </w:pPr>
    </w:p>
    <w:p w:rsidR="00441CFC" w:rsidRPr="00441CFC" w:rsidP="00441CFC" w14:paraId="726B3F0D" w14:textId="2FD40672">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0C3757" w:rsidRPr="000C3757" w:rsidP="000C3757" w14:paraId="3DCED297" w14:textId="77777777">
      <w:pPr>
        <w:widowControl/>
        <w:tabs>
          <w:tab w:val="num" w:pos="360"/>
        </w:tabs>
        <w:rPr>
          <w:rFonts w:ascii="Times New Roman" w:hAnsi="Times New Roman"/>
          <w:bCs/>
          <w:snapToGrid/>
          <w:sz w:val="24"/>
          <w:szCs w:val="24"/>
        </w:rPr>
      </w:pPr>
      <w:r w:rsidRPr="00441CFC">
        <w:rPr>
          <w:rFonts w:ascii="Times New Roman" w:hAnsi="Times New Roman"/>
          <w:bCs/>
          <w:snapToGrid/>
          <w:sz w:val="24"/>
          <w:szCs w:val="24"/>
        </w:rPr>
        <w:t>The collection of information will be conducted in accordance with 5 CFR 1320.5.</w:t>
      </w:r>
      <w:r w:rsidR="005A29F0">
        <w:rPr>
          <w:rFonts w:ascii="Times New Roman" w:hAnsi="Times New Roman"/>
          <w:bCs/>
          <w:snapToGrid/>
          <w:sz w:val="24"/>
          <w:szCs w:val="24"/>
        </w:rPr>
        <w:t xml:space="preserve"> </w:t>
      </w:r>
      <w:r w:rsidRPr="000C3757">
        <w:rPr>
          <w:rFonts w:ascii="Times New Roman" w:hAnsi="Times New Roman"/>
          <w:bCs/>
          <w:snapToGrid/>
          <w:sz w:val="24"/>
          <w:szCs w:val="24"/>
        </w:rPr>
        <w:t>The collection of information will be conducted in accordance with 5 CFR 1320.5. The Tribal MIECHV DSUR collects race and ethnicity data to support statutory reporting requirements, including reporting to Congress on the demographic characteristics of families served, and to help the program understand who is being served and inform program oversight and monitoring under Section 511 of Title V of the Social Security Act. Accordingly, ECD collects these data to fulfill reporting expectations and to support program management.</w:t>
      </w:r>
    </w:p>
    <w:p w:rsidR="000C3757" w:rsidRPr="000C3757" w:rsidP="000C3757" w14:paraId="4271B961" w14:textId="77777777">
      <w:pPr>
        <w:widowControl/>
        <w:tabs>
          <w:tab w:val="num" w:pos="360"/>
        </w:tabs>
        <w:rPr>
          <w:rFonts w:ascii="Times New Roman" w:hAnsi="Times New Roman"/>
          <w:bCs/>
          <w:snapToGrid/>
          <w:sz w:val="24"/>
          <w:szCs w:val="24"/>
        </w:rPr>
      </w:pPr>
    </w:p>
    <w:p w:rsidR="000C3757" w:rsidRPr="000C3757" w:rsidP="000C3757" w14:paraId="1FE1A5DE" w14:textId="77777777">
      <w:pPr>
        <w:widowControl/>
        <w:tabs>
          <w:tab w:val="num" w:pos="360"/>
        </w:tabs>
        <w:rPr>
          <w:rFonts w:ascii="Times New Roman" w:hAnsi="Times New Roman"/>
          <w:bCs/>
          <w:snapToGrid/>
          <w:sz w:val="24"/>
          <w:szCs w:val="24"/>
        </w:rPr>
      </w:pPr>
      <w:r w:rsidRPr="000C3757">
        <w:rPr>
          <w:rFonts w:ascii="Times New Roman" w:hAnsi="Times New Roman"/>
          <w:bCs/>
          <w:snapToGrid/>
          <w:sz w:val="24"/>
          <w:szCs w:val="24"/>
        </w:rPr>
        <w:t xml:space="preserve">ECD uses </w:t>
      </w:r>
      <w:r w:rsidRPr="000C3757">
        <w:rPr>
          <w:rFonts w:ascii="Times New Roman" w:hAnsi="Times New Roman"/>
          <w:bCs/>
          <w:snapToGrid/>
          <w:sz w:val="24"/>
          <w:szCs w:val="24"/>
        </w:rPr>
        <w:t>these</w:t>
      </w:r>
      <w:r w:rsidRPr="000C3757">
        <w:rPr>
          <w:rFonts w:ascii="Times New Roman" w:hAnsi="Times New Roman"/>
          <w:bCs/>
          <w:snapToGrid/>
          <w:sz w:val="24"/>
          <w:szCs w:val="24"/>
        </w:rPr>
        <w:t xml:space="preserve"> data to describe participant characteristics, monitor program reach, inform technical assistance, and support reporting to Congress and other stakeholders.</w:t>
      </w:r>
    </w:p>
    <w:p w:rsidR="000C3757" w:rsidRPr="000C3757" w:rsidP="000C3757" w14:paraId="2EA4F125" w14:textId="77777777">
      <w:pPr>
        <w:widowControl/>
        <w:tabs>
          <w:tab w:val="num" w:pos="360"/>
        </w:tabs>
        <w:rPr>
          <w:rFonts w:ascii="Times New Roman" w:hAnsi="Times New Roman"/>
          <w:bCs/>
          <w:snapToGrid/>
          <w:sz w:val="24"/>
          <w:szCs w:val="24"/>
        </w:rPr>
      </w:pPr>
    </w:p>
    <w:p w:rsidR="000C3757" w:rsidRPr="000C3757" w:rsidP="000C3757" w14:paraId="08C3D476" w14:textId="77777777">
      <w:pPr>
        <w:widowControl/>
        <w:tabs>
          <w:tab w:val="num" w:pos="360"/>
        </w:tabs>
        <w:rPr>
          <w:rFonts w:ascii="Times New Roman" w:hAnsi="Times New Roman"/>
          <w:bCs/>
          <w:snapToGrid/>
          <w:sz w:val="24"/>
          <w:szCs w:val="24"/>
        </w:rPr>
      </w:pPr>
      <w:r w:rsidRPr="000C3757">
        <w:rPr>
          <w:rFonts w:ascii="Times New Roman" w:hAnsi="Times New Roman"/>
          <w:bCs/>
          <w:snapToGrid/>
          <w:sz w:val="24"/>
          <w:szCs w:val="24"/>
        </w:rPr>
        <w:t>ECD is aware of the updated Statistical Policy Directive No. 15 (SPD-15; effective March 28, 2024). At this time, ECD proposes to maintain the current race and ethnicity question format rather than fully adopting the updated standards as part of this revision. Updating the question would require changes to the Tribal Home Visiting Reporting System (THVRS), revisions to guidance, and coordination with grant recipients to modify local data systems, which would increase burden and risk disruption to ongoing reporting. In addition, maintaining the current format supports consistency with previously collected data for comparison over time.</w:t>
      </w:r>
    </w:p>
    <w:p w:rsidR="000C3757" w:rsidRPr="000C3757" w:rsidP="000C3757" w14:paraId="5BBA794C" w14:textId="77777777">
      <w:pPr>
        <w:widowControl/>
        <w:tabs>
          <w:tab w:val="num" w:pos="360"/>
        </w:tabs>
        <w:rPr>
          <w:rFonts w:ascii="Times New Roman" w:hAnsi="Times New Roman"/>
          <w:bCs/>
          <w:snapToGrid/>
          <w:sz w:val="24"/>
          <w:szCs w:val="24"/>
        </w:rPr>
      </w:pPr>
    </w:p>
    <w:p w:rsidR="00790481" w:rsidRPr="00790481" w:rsidP="000C3757" w14:paraId="48EAE12A" w14:textId="4B26BEAF">
      <w:pPr>
        <w:widowControl/>
        <w:tabs>
          <w:tab w:val="num" w:pos="360"/>
        </w:tabs>
        <w:rPr>
          <w:rFonts w:ascii="Times New Roman" w:hAnsi="Times New Roman"/>
          <w:bCs/>
          <w:snapToGrid/>
          <w:sz w:val="24"/>
          <w:szCs w:val="24"/>
        </w:rPr>
      </w:pPr>
      <w:r w:rsidRPr="000C3757">
        <w:rPr>
          <w:rFonts w:ascii="Times New Roman" w:hAnsi="Times New Roman"/>
          <w:bCs/>
          <w:snapToGrid/>
          <w:sz w:val="24"/>
          <w:szCs w:val="24"/>
        </w:rPr>
        <w:t xml:space="preserve">ECD will continue to assess alignment with SPD-15 and </w:t>
      </w:r>
      <w:r w:rsidR="00020B21">
        <w:rPr>
          <w:rFonts w:ascii="Times New Roman" w:hAnsi="Times New Roman"/>
          <w:bCs/>
          <w:snapToGrid/>
          <w:sz w:val="24"/>
          <w:szCs w:val="24"/>
        </w:rPr>
        <w:t xml:space="preserve">plans to update </w:t>
      </w:r>
      <w:r w:rsidRPr="000C3757">
        <w:rPr>
          <w:rFonts w:ascii="Times New Roman" w:hAnsi="Times New Roman"/>
          <w:bCs/>
          <w:snapToGrid/>
          <w:sz w:val="24"/>
          <w:szCs w:val="24"/>
        </w:rPr>
        <w:t>in a future revision or through a non-substantive change request, consistent with the 2029 deadline.</w:t>
      </w:r>
    </w:p>
    <w:p w:rsidR="00D8722D" w:rsidRPr="00D8722D" w:rsidP="008C66EB" w14:paraId="236A7F89" w14:textId="77777777">
      <w:pPr>
        <w:widowControl/>
        <w:tabs>
          <w:tab w:val="num" w:pos="360"/>
        </w:tabs>
        <w:rPr>
          <w:rFonts w:ascii="Times New Roman" w:hAnsi="Times New Roman"/>
          <w:bCs/>
          <w:snapToGrid/>
          <w:sz w:val="24"/>
          <w:szCs w:val="24"/>
        </w:rPr>
      </w:pPr>
    </w:p>
    <w:p w:rsidR="009B0E8B" w:rsidRPr="00D8722D" w:rsidP="009B0E8B" w14:paraId="45335EBA" w14:textId="4DD8F79E">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9B0E8B" w:rsidP="00D8722D" w14:paraId="13C6808F" w14:textId="77777777">
      <w:pPr>
        <w:widowControl/>
        <w:tabs>
          <w:tab w:val="num" w:pos="360"/>
        </w:tabs>
        <w:rPr>
          <w:rFonts w:ascii="Times New Roman" w:hAnsi="Times New Roman"/>
          <w:bCs/>
          <w:snapToGrid/>
          <w:sz w:val="24"/>
          <w:szCs w:val="24"/>
        </w:rPr>
      </w:pPr>
      <w:r w:rsidRPr="009B0E8B">
        <w:rPr>
          <w:rFonts w:ascii="Times New Roman" w:hAnsi="Times New Roman"/>
          <w:bCs/>
          <w:snapToGrid/>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February 25, 2026 (91 FR 9282) and provided a sixty-day period for public comment. During the notice and comment period, one comment was received.</w:t>
      </w:r>
    </w:p>
    <w:p w:rsidR="00D8722D" w:rsidRPr="009B0E8B" w:rsidP="00D8722D" w14:paraId="7E97550A" w14:textId="77777777">
      <w:pPr>
        <w:widowControl/>
        <w:tabs>
          <w:tab w:val="num" w:pos="360"/>
        </w:tabs>
        <w:rPr>
          <w:rFonts w:ascii="Times New Roman" w:hAnsi="Times New Roman"/>
          <w:bCs/>
          <w:snapToGrid/>
          <w:sz w:val="24"/>
          <w:szCs w:val="24"/>
        </w:rPr>
      </w:pPr>
    </w:p>
    <w:p w:rsidR="009B0E8B" w:rsidP="008C66EB" w14:paraId="413EBA3A" w14:textId="4FD89838">
      <w:pPr>
        <w:widowControl/>
        <w:tabs>
          <w:tab w:val="num" w:pos="360"/>
        </w:tabs>
        <w:spacing w:after="60"/>
        <w:rPr>
          <w:rFonts w:ascii="Times New Roman" w:hAnsi="Times New Roman"/>
          <w:bCs/>
          <w:snapToGrid/>
          <w:sz w:val="24"/>
          <w:szCs w:val="24"/>
        </w:rPr>
      </w:pPr>
      <w:r w:rsidRPr="009B0E8B">
        <w:rPr>
          <w:rFonts w:ascii="Times New Roman" w:hAnsi="Times New Roman"/>
          <w:bCs/>
          <w:snapToGrid/>
          <w:sz w:val="24"/>
          <w:szCs w:val="24"/>
        </w:rPr>
        <w:t xml:space="preserve">The comment was submitted by the Association of State and Tribal Home Visiting Initiatives (ASTHVI). The commenter expressed support for </w:t>
      </w:r>
      <w:r w:rsidR="00CB70A8">
        <w:rPr>
          <w:rFonts w:ascii="Times New Roman" w:hAnsi="Times New Roman"/>
          <w:bCs/>
          <w:snapToGrid/>
          <w:sz w:val="24"/>
          <w:szCs w:val="24"/>
        </w:rPr>
        <w:t>ECD</w:t>
      </w:r>
      <w:r w:rsidRPr="009B0E8B">
        <w:rPr>
          <w:rFonts w:ascii="Times New Roman" w:hAnsi="Times New Roman"/>
          <w:bCs/>
          <w:snapToGrid/>
          <w:sz w:val="24"/>
          <w:szCs w:val="24"/>
        </w:rPr>
        <w:t xml:space="preserve">’s efforts to reduce administrative burden, including the removal of the Quarterly Performance Report (QPR), the reduction of data elements in the </w:t>
      </w:r>
      <w:r w:rsidR="00CB70A8">
        <w:rPr>
          <w:rFonts w:ascii="Times New Roman" w:hAnsi="Times New Roman"/>
          <w:bCs/>
          <w:snapToGrid/>
          <w:sz w:val="24"/>
          <w:szCs w:val="24"/>
        </w:rPr>
        <w:t>DSUR</w:t>
      </w:r>
      <w:r w:rsidRPr="009B0E8B">
        <w:rPr>
          <w:rFonts w:ascii="Times New Roman" w:hAnsi="Times New Roman"/>
          <w:bCs/>
          <w:snapToGrid/>
          <w:sz w:val="24"/>
          <w:szCs w:val="24"/>
        </w:rPr>
        <w:t xml:space="preserve"> and the continued use of the </w:t>
      </w:r>
      <w:r w:rsidR="00CB70A8">
        <w:rPr>
          <w:rFonts w:ascii="Times New Roman" w:hAnsi="Times New Roman"/>
          <w:bCs/>
          <w:snapToGrid/>
          <w:sz w:val="24"/>
          <w:szCs w:val="24"/>
        </w:rPr>
        <w:t>PMR</w:t>
      </w:r>
      <w:r w:rsidRPr="009B0E8B">
        <w:rPr>
          <w:rFonts w:ascii="Times New Roman" w:hAnsi="Times New Roman"/>
          <w:bCs/>
          <w:snapToGrid/>
          <w:sz w:val="24"/>
          <w:szCs w:val="24"/>
        </w:rPr>
        <w:t xml:space="preserve"> as an annual reporting tool. The commenter also provided recommendations related to aligning the postpartum care performance measure with current clinical guidance and clarifying expectations for monthly reporting processes that have replaced the QPR.</w:t>
      </w:r>
      <w:r w:rsidR="004A5DBD">
        <w:t xml:space="preserve"> </w:t>
      </w:r>
      <w:r w:rsidR="005C2131">
        <w:rPr>
          <w:rFonts w:ascii="Times New Roman" w:hAnsi="Times New Roman"/>
          <w:bCs/>
          <w:snapToGrid/>
          <w:sz w:val="24"/>
          <w:szCs w:val="24"/>
        </w:rPr>
        <w:t>ECD</w:t>
      </w:r>
      <w:r w:rsidRPr="009B0E8B" w:rsidR="005C2131">
        <w:rPr>
          <w:rFonts w:ascii="Times New Roman" w:hAnsi="Times New Roman"/>
          <w:bCs/>
          <w:snapToGrid/>
          <w:sz w:val="24"/>
          <w:szCs w:val="24"/>
        </w:rPr>
        <w:t xml:space="preserve"> reviewed and considered the comment</w:t>
      </w:r>
      <w:r w:rsidR="005C2131">
        <w:rPr>
          <w:rFonts w:ascii="Times New Roman" w:hAnsi="Times New Roman"/>
          <w:bCs/>
          <w:snapToGrid/>
          <w:sz w:val="24"/>
          <w:szCs w:val="24"/>
        </w:rPr>
        <w:t>s and responses follow:</w:t>
      </w:r>
      <w:r w:rsidRPr="009B0E8B" w:rsidR="005C2131">
        <w:rPr>
          <w:rFonts w:ascii="Times New Roman" w:hAnsi="Times New Roman"/>
          <w:bCs/>
          <w:snapToGrid/>
          <w:sz w:val="24"/>
          <w:szCs w:val="24"/>
        </w:rPr>
        <w:t xml:space="preserve"> </w:t>
      </w:r>
    </w:p>
    <w:p w:rsidR="009B0E8B" w:rsidRPr="008C66EB" w:rsidP="008C66EB" w14:paraId="1E7B1977" w14:textId="15E26C69">
      <w:pPr>
        <w:pStyle w:val="ListParagraph"/>
        <w:widowControl/>
        <w:numPr>
          <w:ilvl w:val="0"/>
          <w:numId w:val="22"/>
        </w:numPr>
        <w:spacing w:after="60"/>
        <w:rPr>
          <w:rFonts w:ascii="Times New Roman" w:hAnsi="Times New Roman"/>
          <w:bCs/>
          <w:snapToGrid/>
          <w:sz w:val="24"/>
          <w:szCs w:val="24"/>
        </w:rPr>
      </w:pPr>
      <w:r w:rsidRPr="008C66EB">
        <w:rPr>
          <w:rFonts w:ascii="Times New Roman" w:hAnsi="Times New Roman"/>
          <w:bCs/>
          <w:snapToGrid/>
          <w:sz w:val="24"/>
          <w:szCs w:val="24"/>
        </w:rPr>
        <w:t xml:space="preserve">The recommendation to align the postpartum care performance measure with current clinical guidance raises important considerations related to measure definitions, reporting timelines, and data availability across grant recipients. Changes to performance measures require careful review to ensure consistency with statutory requirements and existing reporting structures. As such, this recommendation will be considered in future updates to performance measures, which may include additional consultation with Tribal MIECHV grant recipients. No changes to the </w:t>
      </w:r>
      <w:r w:rsidRPr="008C66EB">
        <w:rPr>
          <w:rFonts w:ascii="Times New Roman" w:hAnsi="Times New Roman"/>
          <w:bCs/>
          <w:snapToGrid/>
          <w:sz w:val="24"/>
          <w:szCs w:val="24"/>
        </w:rPr>
        <w:t>postpartum</w:t>
      </w:r>
      <w:r w:rsidRPr="008C66EB">
        <w:rPr>
          <w:rFonts w:ascii="Times New Roman" w:hAnsi="Times New Roman"/>
          <w:bCs/>
          <w:snapToGrid/>
          <w:sz w:val="24"/>
          <w:szCs w:val="24"/>
        </w:rPr>
        <w:t xml:space="preserve"> performance measure are proposed as part of this information collection request.</w:t>
      </w:r>
    </w:p>
    <w:p w:rsidR="009B0E8B" w:rsidRPr="008C66EB" w:rsidP="008C66EB" w14:paraId="738CAE43" w14:textId="075AF604">
      <w:pPr>
        <w:pStyle w:val="ListParagraph"/>
        <w:widowControl/>
        <w:numPr>
          <w:ilvl w:val="0"/>
          <w:numId w:val="22"/>
        </w:numPr>
        <w:rPr>
          <w:rFonts w:ascii="Times New Roman" w:hAnsi="Times New Roman"/>
          <w:bCs/>
          <w:snapToGrid/>
          <w:sz w:val="24"/>
          <w:szCs w:val="24"/>
        </w:rPr>
      </w:pPr>
      <w:r w:rsidRPr="008C66EB">
        <w:rPr>
          <w:rFonts w:ascii="Times New Roman" w:hAnsi="Times New Roman"/>
          <w:bCs/>
          <w:snapToGrid/>
          <w:sz w:val="24"/>
          <w:szCs w:val="24"/>
        </w:rPr>
        <w:t xml:space="preserve">With respect to monthly reporting processes, </w:t>
      </w:r>
      <w:r w:rsidRPr="008C66EB" w:rsidR="00EB2078">
        <w:rPr>
          <w:rFonts w:ascii="Times New Roman" w:hAnsi="Times New Roman"/>
          <w:bCs/>
          <w:snapToGrid/>
          <w:sz w:val="24"/>
          <w:szCs w:val="24"/>
        </w:rPr>
        <w:t>ECD</w:t>
      </w:r>
      <w:r w:rsidRPr="008C66EB">
        <w:rPr>
          <w:rFonts w:ascii="Times New Roman" w:hAnsi="Times New Roman"/>
          <w:bCs/>
          <w:snapToGrid/>
          <w:sz w:val="24"/>
          <w:szCs w:val="24"/>
        </w:rPr>
        <w:t xml:space="preserve"> will continue to provide guidance and technical assistance to grant recipients regarding expectations for data shared during monthly calls and how these processes align with DSUR and PMR reporting requirements.</w:t>
      </w:r>
    </w:p>
    <w:p w:rsidR="008576B2" w:rsidRPr="009B0E8B" w:rsidP="00D8722D" w14:paraId="077D18F1" w14:textId="77777777">
      <w:pPr>
        <w:widowControl/>
        <w:tabs>
          <w:tab w:val="num" w:pos="360"/>
        </w:tabs>
        <w:rPr>
          <w:rFonts w:ascii="Times New Roman" w:hAnsi="Times New Roman"/>
          <w:bCs/>
          <w:snapToGrid/>
          <w:sz w:val="24"/>
          <w:szCs w:val="24"/>
        </w:rPr>
      </w:pPr>
    </w:p>
    <w:p w:rsidR="00022586" w:rsidRPr="008C66EB" w:rsidP="008C66EB" w14:paraId="1992C6A4" w14:textId="209D691F">
      <w:pPr>
        <w:widowControl/>
        <w:rPr>
          <w:rFonts w:ascii="Times New Roman" w:hAnsi="Times New Roman"/>
          <w:bCs/>
          <w:snapToGrid/>
          <w:sz w:val="24"/>
          <w:szCs w:val="24"/>
        </w:rPr>
      </w:pPr>
      <w:r w:rsidRPr="008C66EB">
        <w:rPr>
          <w:rFonts w:ascii="Times New Roman" w:hAnsi="Times New Roman"/>
          <w:bCs/>
          <w:snapToGrid/>
          <w:sz w:val="24"/>
          <w:szCs w:val="24"/>
        </w:rPr>
        <w:t xml:space="preserve">In addition to the Federal Register notice, </w:t>
      </w:r>
      <w:r w:rsidRPr="008C66EB" w:rsidR="00EB2078">
        <w:rPr>
          <w:rFonts w:ascii="Times New Roman" w:hAnsi="Times New Roman"/>
          <w:bCs/>
          <w:snapToGrid/>
          <w:sz w:val="24"/>
          <w:szCs w:val="24"/>
        </w:rPr>
        <w:t>ECD</w:t>
      </w:r>
      <w:r w:rsidRPr="008C66EB">
        <w:rPr>
          <w:rFonts w:ascii="Times New Roman" w:hAnsi="Times New Roman"/>
          <w:bCs/>
          <w:snapToGrid/>
          <w:sz w:val="24"/>
          <w:szCs w:val="24"/>
        </w:rPr>
        <w:t xml:space="preserve"> consulted with Tribal MIECHV grant recipients and technical assistance providers through ongoing communication, </w:t>
      </w:r>
      <w:r w:rsidR="00DD64BD">
        <w:rPr>
          <w:rFonts w:ascii="Times New Roman" w:hAnsi="Times New Roman"/>
          <w:bCs/>
          <w:snapToGrid/>
          <w:sz w:val="24"/>
          <w:szCs w:val="24"/>
        </w:rPr>
        <w:t>such as regular meetings, and informal discussions. For example, ECD solicited informal feedback through an open-ended listening session on propose</w:t>
      </w:r>
      <w:r w:rsidR="00B32B6A">
        <w:rPr>
          <w:rFonts w:ascii="Times New Roman" w:hAnsi="Times New Roman"/>
          <w:bCs/>
          <w:snapToGrid/>
          <w:sz w:val="24"/>
          <w:szCs w:val="24"/>
        </w:rPr>
        <w:t xml:space="preserve">d changes to reporting requirements, including revisions to the DSUR and the planned discontinuation of the QPR. </w:t>
      </w:r>
      <w:r w:rsidRPr="008C66EB">
        <w:rPr>
          <w:rFonts w:ascii="Times New Roman" w:hAnsi="Times New Roman"/>
          <w:bCs/>
          <w:snapToGrid/>
          <w:sz w:val="24"/>
          <w:szCs w:val="24"/>
        </w:rPr>
        <w:t>Participants provided input on administrative burden, clarity of reporting requirements, reporting timelines, and technical assistance needs. Feedback from these consultations informed the proposed revisions to the DSUR, including the reduction of reporting tables and data elements and the discontinuation of the QPR, as well as efforts to improve the clarity and utility of reporting requirements.</w:t>
      </w:r>
    </w:p>
    <w:p w:rsidR="00022586" w:rsidRPr="004F7B95" w:rsidP="00022586" w14:paraId="2EDB417E" w14:textId="77777777">
      <w:pPr>
        <w:widowControl/>
        <w:tabs>
          <w:tab w:val="num" w:pos="360"/>
        </w:tabs>
        <w:ind w:left="360"/>
        <w:rPr>
          <w:rFonts w:ascii="Times New Roman" w:hAnsi="Times New Roman"/>
          <w:snapToGrid/>
          <w:sz w:val="24"/>
          <w:szCs w:val="24"/>
        </w:rPr>
      </w:pPr>
    </w:p>
    <w:p w:rsidR="008576B2" w:rsidP="00480F3D" w14:paraId="3B8320F2"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8576B2" w:rsidP="008C66EB" w14:paraId="1D9215B7" w14:textId="53DB14F5">
      <w:pPr>
        <w:widowControl/>
        <w:tabs>
          <w:tab w:val="num" w:pos="360"/>
        </w:tabs>
        <w:rPr>
          <w:rFonts w:ascii="Times New Roman" w:hAnsi="Times New Roman"/>
          <w:b/>
          <w:snapToGrid/>
          <w:sz w:val="24"/>
          <w:szCs w:val="24"/>
        </w:rPr>
      </w:pPr>
      <w:r w:rsidRPr="008576B2">
        <w:rPr>
          <w:rFonts w:ascii="Times New Roman" w:hAnsi="Times New Roman"/>
          <w:snapToGrid/>
          <w:sz w:val="24"/>
          <w:szCs w:val="24"/>
        </w:rPr>
        <w:t>No payments or gifts are provided to respondents.</w:t>
      </w:r>
    </w:p>
    <w:p w:rsidR="008576B2" w:rsidRPr="008576B2" w:rsidP="008C66EB" w14:paraId="599FC544" w14:textId="77777777">
      <w:pPr>
        <w:widowControl/>
        <w:tabs>
          <w:tab w:val="num" w:pos="360"/>
        </w:tabs>
        <w:rPr>
          <w:rFonts w:ascii="Times New Roman" w:hAnsi="Times New Roman"/>
          <w:b/>
          <w:snapToGrid/>
          <w:sz w:val="24"/>
          <w:szCs w:val="24"/>
        </w:rPr>
      </w:pPr>
    </w:p>
    <w:p w:rsidR="008576B2" w:rsidP="008C66EB" w14:paraId="5ADB36AF" w14:textId="77777777">
      <w:pPr>
        <w:widowControl/>
        <w:numPr>
          <w:ilvl w:val="0"/>
          <w:numId w:val="3"/>
        </w:numPr>
        <w:spacing w:after="12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821900" w:rsidRPr="00821900" w:rsidP="008576B2" w14:paraId="3EC5BB42" w14:textId="570C4DF7">
      <w:pPr>
        <w:widowControl/>
        <w:tabs>
          <w:tab w:val="num" w:pos="360"/>
        </w:tabs>
        <w:rPr>
          <w:rFonts w:ascii="Times New Roman" w:hAnsi="Times New Roman"/>
          <w:b/>
          <w:snapToGrid/>
          <w:sz w:val="24"/>
          <w:szCs w:val="24"/>
        </w:rPr>
      </w:pPr>
      <w:r w:rsidRPr="00F47733">
        <w:rPr>
          <w:rFonts w:ascii="Times New Roman" w:hAnsi="Times New Roman"/>
          <w:snapToGrid/>
          <w:sz w:val="24"/>
          <w:szCs w:val="24"/>
        </w:rPr>
        <w:t xml:space="preserve">The information collection does not include confidential or sensitive information. </w:t>
      </w:r>
      <w:r w:rsidR="00EB2078">
        <w:rPr>
          <w:rFonts w:ascii="Times New Roman" w:hAnsi="Times New Roman"/>
          <w:snapToGrid/>
          <w:sz w:val="24"/>
          <w:szCs w:val="24"/>
        </w:rPr>
        <w:t>ECD</w:t>
      </w:r>
      <w:r w:rsidRPr="00F47733">
        <w:rPr>
          <w:rFonts w:ascii="Times New Roman" w:hAnsi="Times New Roman"/>
          <w:snapToGrid/>
          <w:sz w:val="24"/>
          <w:szCs w:val="24"/>
        </w:rPr>
        <w:t xml:space="preserve"> will keep information private to the extent permitted by law.</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8C66EB" w14:paraId="63E02878"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F3456" w:rsidRPr="00CF3456" w:rsidP="00CF3456" w14:paraId="69DC54E3" w14:textId="77777777">
      <w:pPr>
        <w:widowControl/>
        <w:tabs>
          <w:tab w:val="num" w:pos="360"/>
        </w:tabs>
        <w:rPr>
          <w:rFonts w:ascii="Times New Roman" w:hAnsi="Times New Roman"/>
          <w:snapToGrid/>
          <w:sz w:val="24"/>
          <w:szCs w:val="24"/>
        </w:rPr>
      </w:pPr>
      <w:r w:rsidRPr="00CF3456">
        <w:rPr>
          <w:rFonts w:ascii="Times New Roman" w:hAnsi="Times New Roman"/>
          <w:snapToGrid/>
          <w:sz w:val="24"/>
          <w:szCs w:val="24"/>
        </w:rPr>
        <w:t>There are no questions of a sensitive nature.</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CB1A12" w:rsidRPr="008576B2" w:rsidP="005B49C8" w14:paraId="055034F3" w14:textId="1F0E6B8E">
      <w:pPr>
        <w:widowControl/>
        <w:numPr>
          <w:ilvl w:val="0"/>
          <w:numId w:val="3"/>
        </w:numPr>
        <w:spacing w:after="120"/>
        <w:rPr>
          <w:rFonts w:ascii="Times New Roman" w:hAnsi="Times New Roman"/>
          <w:b/>
          <w:snapToGrid/>
          <w:sz w:val="24"/>
          <w:szCs w:val="24"/>
        </w:rPr>
      </w:pPr>
      <w:r w:rsidRPr="5A42027D">
        <w:rPr>
          <w:rFonts w:ascii="Times New Roman" w:hAnsi="Times New Roman"/>
          <w:b/>
          <w:bCs/>
          <w:snapToGrid/>
          <w:sz w:val="24"/>
          <w:szCs w:val="24"/>
        </w:rPr>
        <w:t xml:space="preserve">Estimates of Annualized Burden Hours and Costs </w:t>
      </w:r>
    </w:p>
    <w:p w:rsidR="007B33B3" w:rsidP="008C66EB" w14:paraId="50E82380" w14:textId="77777777">
      <w:pPr>
        <w:widowControl/>
        <w:spacing w:after="60"/>
        <w:rPr>
          <w:rFonts w:ascii="Times New Roman" w:hAnsi="Times New Roman"/>
          <w:sz w:val="24"/>
          <w:szCs w:val="24"/>
        </w:rPr>
      </w:pPr>
      <w:r w:rsidRPr="007B33B3">
        <w:rPr>
          <w:rFonts w:ascii="Times New Roman" w:hAnsi="Times New Roman"/>
          <w:i/>
          <w:iCs/>
          <w:sz w:val="24"/>
          <w:szCs w:val="24"/>
        </w:rPr>
        <w:t>Estimated Burden Hours</w:t>
      </w:r>
      <w:r w:rsidRPr="007B33B3">
        <w:rPr>
          <w:rFonts w:ascii="Times New Roman" w:hAnsi="Times New Roman"/>
          <w:sz w:val="24"/>
          <w:szCs w:val="24"/>
        </w:rPr>
        <w:t> </w:t>
      </w:r>
    </w:p>
    <w:p w:rsidR="005B49C8" w:rsidP="008576B2" w14:paraId="4EE62CE6" w14:textId="78557BBA">
      <w:pPr>
        <w:widowControl/>
        <w:rPr>
          <w:rFonts w:ascii="Times New Roman" w:hAnsi="Times New Roman"/>
          <w:sz w:val="24"/>
          <w:szCs w:val="24"/>
        </w:rPr>
      </w:pPr>
      <w:r w:rsidRPr="005B49C8">
        <w:rPr>
          <w:rFonts w:ascii="Times New Roman" w:hAnsi="Times New Roman"/>
          <w:sz w:val="24"/>
          <w:szCs w:val="24"/>
        </w:rPr>
        <w:t xml:space="preserve">The estimated burden hours for this information collection are based on prior experience with the </w:t>
      </w:r>
      <w:r w:rsidR="00EB2078">
        <w:rPr>
          <w:rFonts w:ascii="Times New Roman" w:hAnsi="Times New Roman"/>
          <w:sz w:val="24"/>
          <w:szCs w:val="24"/>
        </w:rPr>
        <w:t>DSUR</w:t>
      </w:r>
      <w:r w:rsidRPr="005B49C8">
        <w:rPr>
          <w:rFonts w:ascii="Times New Roman" w:hAnsi="Times New Roman"/>
          <w:sz w:val="24"/>
          <w:szCs w:val="24"/>
        </w:rPr>
        <w:t xml:space="preserve"> and </w:t>
      </w:r>
      <w:r w:rsidR="00EB2078">
        <w:rPr>
          <w:rFonts w:ascii="Times New Roman" w:hAnsi="Times New Roman"/>
          <w:sz w:val="24"/>
          <w:szCs w:val="24"/>
        </w:rPr>
        <w:t>PMR,</w:t>
      </w:r>
      <w:r w:rsidRPr="005B49C8">
        <w:rPr>
          <w:rFonts w:ascii="Times New Roman" w:hAnsi="Times New Roman"/>
          <w:sz w:val="24"/>
          <w:szCs w:val="24"/>
        </w:rPr>
        <w:t xml:space="preserve"> feedback from Tribal MIECHV grant recipients, and findings from a 2024 administrative burden assessment. Estimates reflect updates to reporting requirements, including revisions to </w:t>
      </w:r>
      <w:r w:rsidRPr="005B49C8">
        <w:rPr>
          <w:rFonts w:ascii="Times New Roman" w:hAnsi="Times New Roman"/>
          <w:sz w:val="24"/>
          <w:szCs w:val="24"/>
        </w:rPr>
        <w:t>the DSUR</w:t>
      </w:r>
      <w:r w:rsidRPr="005B49C8">
        <w:rPr>
          <w:rFonts w:ascii="Times New Roman" w:hAnsi="Times New Roman"/>
          <w:sz w:val="24"/>
          <w:szCs w:val="24"/>
        </w:rPr>
        <w:t xml:space="preserve"> to reduce the number of required data reporting tables and data elements,</w:t>
      </w:r>
      <w:r w:rsidR="00914FE9">
        <w:rPr>
          <w:rFonts w:ascii="Times New Roman" w:hAnsi="Times New Roman"/>
          <w:sz w:val="24"/>
          <w:szCs w:val="24"/>
        </w:rPr>
        <w:t xml:space="preserve"> and</w:t>
      </w:r>
      <w:r w:rsidRPr="005B49C8">
        <w:rPr>
          <w:rFonts w:ascii="Times New Roman" w:hAnsi="Times New Roman"/>
          <w:sz w:val="24"/>
          <w:szCs w:val="24"/>
        </w:rPr>
        <w:t xml:space="preserve"> updated estimates for the PMR based on recent reporting experience</w:t>
      </w:r>
      <w:r w:rsidR="00914FE9">
        <w:rPr>
          <w:rFonts w:ascii="Times New Roman" w:hAnsi="Times New Roman"/>
          <w:sz w:val="24"/>
          <w:szCs w:val="24"/>
        </w:rPr>
        <w:t>. Also note that the</w:t>
      </w:r>
      <w:r w:rsidRPr="005B49C8">
        <w:rPr>
          <w:rFonts w:ascii="Times New Roman" w:hAnsi="Times New Roman"/>
          <w:sz w:val="24"/>
          <w:szCs w:val="24"/>
        </w:rPr>
        <w:t xml:space="preserve"> </w:t>
      </w:r>
      <w:r w:rsidR="000F52D0">
        <w:rPr>
          <w:rFonts w:ascii="Times New Roman" w:hAnsi="Times New Roman"/>
          <w:sz w:val="24"/>
          <w:szCs w:val="24"/>
        </w:rPr>
        <w:t>QPR</w:t>
      </w:r>
      <w:r w:rsidR="00914FE9">
        <w:rPr>
          <w:rFonts w:ascii="Times New Roman" w:hAnsi="Times New Roman"/>
          <w:sz w:val="24"/>
          <w:szCs w:val="24"/>
        </w:rPr>
        <w:t xml:space="preserve"> was removed from under this OMB number in February 2026 and replaced with quarterly calls, as approved under ACF’s generic for Performance Progress Reporting (0970-0490)</w:t>
      </w:r>
      <w:r w:rsidR="000F52D0">
        <w:rPr>
          <w:rFonts w:ascii="Times New Roman" w:hAnsi="Times New Roman"/>
          <w:sz w:val="24"/>
          <w:szCs w:val="24"/>
        </w:rPr>
        <w:t>.</w:t>
      </w:r>
    </w:p>
    <w:p w:rsidR="005B49C8" w:rsidRPr="005B49C8" w:rsidP="008576B2" w14:paraId="054226D4" w14:textId="77777777">
      <w:pPr>
        <w:widowControl/>
        <w:rPr>
          <w:rFonts w:ascii="Times New Roman" w:hAnsi="Times New Roman"/>
          <w:sz w:val="24"/>
          <w:szCs w:val="24"/>
        </w:rPr>
      </w:pPr>
    </w:p>
    <w:p w:rsidR="005B49C8" w:rsidP="008576B2" w14:paraId="6F554406" w14:textId="12986942">
      <w:pPr>
        <w:widowControl/>
        <w:rPr>
          <w:rFonts w:ascii="Times New Roman" w:hAnsi="Times New Roman"/>
          <w:sz w:val="24"/>
          <w:szCs w:val="24"/>
        </w:rPr>
      </w:pPr>
      <w:r w:rsidRPr="005B49C8">
        <w:rPr>
          <w:rFonts w:ascii="Times New Roman" w:hAnsi="Times New Roman"/>
          <w:sz w:val="24"/>
          <w:szCs w:val="24"/>
        </w:rPr>
        <w:t xml:space="preserve">The number of respondents is based on the </w:t>
      </w:r>
      <w:r w:rsidR="00973DF3">
        <w:rPr>
          <w:rFonts w:ascii="Times New Roman" w:hAnsi="Times New Roman"/>
          <w:sz w:val="24"/>
          <w:szCs w:val="24"/>
        </w:rPr>
        <w:t>potential</w:t>
      </w:r>
      <w:r w:rsidRPr="005B49C8">
        <w:rPr>
          <w:rFonts w:ascii="Times New Roman" w:hAnsi="Times New Roman"/>
          <w:sz w:val="24"/>
          <w:szCs w:val="24"/>
        </w:rPr>
        <w:t xml:space="preserve"> number of Tribal MIECHV grant recipients, which is estimated to be 68. Each respondent submits one DSUR and one PMR annually. Estimates of time per response reflect the average time required for grant recipients to compile, review, and submit data using </w:t>
      </w:r>
      <w:r w:rsidR="009730D3">
        <w:rPr>
          <w:rFonts w:ascii="Times New Roman" w:hAnsi="Times New Roman"/>
          <w:sz w:val="24"/>
          <w:szCs w:val="24"/>
        </w:rPr>
        <w:t>THVRS.</w:t>
      </w:r>
    </w:p>
    <w:p w:rsidR="005B49C8" w:rsidRPr="005B49C8" w:rsidP="008576B2" w14:paraId="637FD3AE" w14:textId="77777777">
      <w:pPr>
        <w:widowControl/>
        <w:rPr>
          <w:rFonts w:ascii="Times New Roman" w:hAnsi="Times New Roman"/>
          <w:sz w:val="24"/>
          <w:szCs w:val="24"/>
        </w:rPr>
      </w:pPr>
    </w:p>
    <w:p w:rsidR="005B49C8" w:rsidP="008576B2" w14:paraId="351F9D88" w14:textId="13965B99">
      <w:pPr>
        <w:widowControl/>
        <w:rPr>
          <w:rFonts w:ascii="Times New Roman" w:hAnsi="Times New Roman"/>
          <w:sz w:val="24"/>
          <w:szCs w:val="24"/>
        </w:rPr>
      </w:pPr>
      <w:r w:rsidRPr="005B49C8">
        <w:rPr>
          <w:rFonts w:ascii="Times New Roman" w:hAnsi="Times New Roman"/>
          <w:sz w:val="24"/>
          <w:szCs w:val="24"/>
        </w:rPr>
        <w:t xml:space="preserve">For the DSUR, the estimated average burden per response is 146 hours per respondent annually, reflecting a reduction from the previously approved estimate due to streamlining of reporting requirements. </w:t>
      </w:r>
      <w:r w:rsidRPr="005B49C8" w:rsidR="007B33B3">
        <w:rPr>
          <w:rFonts w:ascii="Times New Roman" w:hAnsi="Times New Roman"/>
          <w:sz w:val="24"/>
          <w:szCs w:val="24"/>
        </w:rPr>
        <w:t>Burden for families associated with DSUR data elements not typically collected during program operations has been reduced to a minimal level, reflecting only one required data element.</w:t>
      </w:r>
      <w:r w:rsidR="007B33B3">
        <w:rPr>
          <w:rFonts w:ascii="Times New Roman" w:hAnsi="Times New Roman"/>
          <w:sz w:val="24"/>
          <w:szCs w:val="24"/>
        </w:rPr>
        <w:t xml:space="preserve"> </w:t>
      </w:r>
      <w:r w:rsidRPr="005B49C8">
        <w:rPr>
          <w:rFonts w:ascii="Times New Roman" w:hAnsi="Times New Roman"/>
          <w:sz w:val="24"/>
          <w:szCs w:val="24"/>
        </w:rPr>
        <w:t xml:space="preserve">For the PMR, the estimated average burden per response is 151.2 hours annually, based on updated estimates informed by recent reporting experience. </w:t>
      </w:r>
    </w:p>
    <w:p w:rsidR="005B49C8" w:rsidRPr="005B49C8" w:rsidP="008576B2" w14:paraId="2B4ADF79" w14:textId="77777777">
      <w:pPr>
        <w:widowControl/>
        <w:rPr>
          <w:rFonts w:ascii="Times New Roman" w:hAnsi="Times New Roman"/>
          <w:sz w:val="24"/>
          <w:szCs w:val="24"/>
        </w:rPr>
      </w:pPr>
    </w:p>
    <w:p w:rsidR="008576B2" w:rsidP="005B49C8" w14:paraId="498E753F" w14:textId="5EB2BBFB">
      <w:pPr>
        <w:widowControl/>
        <w:rPr>
          <w:rFonts w:ascii="Times New Roman" w:hAnsi="Times New Roman"/>
          <w:sz w:val="24"/>
          <w:szCs w:val="24"/>
        </w:rPr>
      </w:pPr>
      <w:r w:rsidRPr="005B49C8">
        <w:rPr>
          <w:rFonts w:ascii="Times New Roman" w:hAnsi="Times New Roman"/>
          <w:sz w:val="24"/>
          <w:szCs w:val="24"/>
        </w:rPr>
        <w:t xml:space="preserve">These estimates represent average burden across respondents. While burden may vary slightly based on program size and complexity, </w:t>
      </w:r>
      <w:r w:rsidR="00C9051B">
        <w:rPr>
          <w:rFonts w:ascii="Times New Roman" w:hAnsi="Times New Roman"/>
          <w:sz w:val="24"/>
          <w:szCs w:val="24"/>
        </w:rPr>
        <w:t>ECD</w:t>
      </w:r>
      <w:r w:rsidRPr="005B49C8">
        <w:rPr>
          <w:rFonts w:ascii="Times New Roman" w:hAnsi="Times New Roman"/>
          <w:sz w:val="24"/>
          <w:szCs w:val="24"/>
        </w:rPr>
        <w:t xml:space="preserve"> has taken steps to standardize reporting requirements and reduce variability where possible.</w:t>
      </w:r>
    </w:p>
    <w:p w:rsidR="007B33B3" w:rsidP="005B49C8" w14:paraId="3AE856DA" w14:textId="77777777">
      <w:pPr>
        <w:widowControl/>
        <w:rPr>
          <w:rFonts w:ascii="Times New Roman" w:hAnsi="Times New Roman"/>
          <w:sz w:val="24"/>
          <w:szCs w:val="24"/>
        </w:rPr>
      </w:pPr>
    </w:p>
    <w:p w:rsidR="007B33B3" w:rsidRPr="005B49C8" w:rsidP="008C66EB" w14:paraId="62632050" w14:textId="195C8653">
      <w:pPr>
        <w:widowControl/>
        <w:spacing w:after="60"/>
        <w:rPr>
          <w:rFonts w:ascii="Times New Roman" w:hAnsi="Times New Roman"/>
          <w:sz w:val="24"/>
          <w:szCs w:val="24"/>
        </w:rPr>
      </w:pPr>
      <w:r w:rsidRPr="007B33B3">
        <w:rPr>
          <w:rFonts w:ascii="Times New Roman" w:hAnsi="Times New Roman"/>
          <w:i/>
          <w:iCs/>
          <w:sz w:val="24"/>
          <w:szCs w:val="24"/>
        </w:rPr>
        <w:t xml:space="preserve">Estimated Cost </w:t>
      </w:r>
      <w:r w:rsidRPr="007B33B3">
        <w:rPr>
          <w:rFonts w:ascii="Times New Roman" w:hAnsi="Times New Roman"/>
          <w:i/>
          <w:iCs/>
          <w:sz w:val="24"/>
          <w:szCs w:val="24"/>
        </w:rPr>
        <w:t>to</w:t>
      </w:r>
      <w:r w:rsidRPr="007B33B3">
        <w:rPr>
          <w:rFonts w:ascii="Times New Roman" w:hAnsi="Times New Roman"/>
          <w:i/>
          <w:iCs/>
          <w:sz w:val="24"/>
          <w:szCs w:val="24"/>
        </w:rPr>
        <w:t xml:space="preserve"> Respondents</w:t>
      </w:r>
      <w:r w:rsidRPr="007B33B3">
        <w:rPr>
          <w:rFonts w:ascii="Times New Roman" w:hAnsi="Times New Roman"/>
          <w:sz w:val="24"/>
          <w:szCs w:val="24"/>
        </w:rPr>
        <w:t> </w:t>
      </w:r>
    </w:p>
    <w:p w:rsidR="007B33B3" w:rsidRPr="008D4353" w:rsidP="007B33B3" w14:paraId="2C9435F9" w14:textId="77777777">
      <w:pPr>
        <w:widowControl/>
        <w:rPr>
          <w:rFonts w:ascii="Times New Roman" w:hAnsi="Times New Roman"/>
          <w:snapToGrid/>
          <w:sz w:val="24"/>
          <w:szCs w:val="24"/>
        </w:rPr>
      </w:pPr>
      <w:r w:rsidRPr="008D4353">
        <w:rPr>
          <w:rFonts w:ascii="Times New Roman" w:hAnsi="Times New Roman"/>
          <w:snapToGrid/>
          <w:sz w:val="24"/>
          <w:szCs w:val="24"/>
        </w:rPr>
        <w:t>The cost to respondents was calculated using the Bureau of Labor Statistics (BLS) job code for Social and Human Service Assistants [21-1093], and wage data from May 2024, which is $22.64 per hour. To account for fringe benefits and overhead, the rate was multiplied by two, resulting in an hourly rate of $45.28.</w:t>
      </w:r>
    </w:p>
    <w:p w:rsidR="007B33B3" w:rsidRPr="008D4353" w:rsidP="007B33B3" w14:paraId="4CE76D05" w14:textId="77777777">
      <w:pPr>
        <w:widowControl/>
        <w:rPr>
          <w:rFonts w:ascii="Times New Roman" w:hAnsi="Times New Roman"/>
          <w:snapToGrid/>
          <w:sz w:val="24"/>
          <w:szCs w:val="24"/>
        </w:rPr>
      </w:pPr>
      <w:hyperlink r:id="rId10" w:tgtFrame="_new" w:history="1">
        <w:r w:rsidRPr="008D4353">
          <w:rPr>
            <w:rStyle w:val="Hyperlink"/>
            <w:rFonts w:ascii="Times New Roman" w:hAnsi="Times New Roman"/>
            <w:snapToGrid/>
            <w:sz w:val="24"/>
            <w:szCs w:val="24"/>
          </w:rPr>
          <w:t>https://www.bls.gov/oes/current/oes_stru.htm</w:t>
        </w:r>
      </w:hyperlink>
    </w:p>
    <w:p w:rsidR="005B49C8" w:rsidRPr="004F7B95" w:rsidP="005B49C8" w14:paraId="230EF4BF" w14:textId="77777777">
      <w:pPr>
        <w:widowControl/>
        <w:rPr>
          <w:rFonts w:ascii="Times New Roman" w:hAnsi="Times New Roman"/>
          <w:snapToGrid/>
          <w:sz w:val="24"/>
          <w:szCs w:val="24"/>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2"/>
        <w:gridCol w:w="1239"/>
        <w:gridCol w:w="1396"/>
        <w:gridCol w:w="1097"/>
        <w:gridCol w:w="805"/>
        <w:gridCol w:w="1319"/>
        <w:gridCol w:w="1267"/>
      </w:tblGrid>
      <w:tr w14:paraId="230FE56D" w14:textId="77777777" w:rsidTr="004F4697">
        <w:tblPrEx>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094" w:type="dxa"/>
            <w:shd w:val="clear" w:color="auto" w:fill="BFBFBF" w:themeFill="background1" w:themeFillShade="BF"/>
            <w:vAlign w:val="center"/>
          </w:tcPr>
          <w:p w:rsidR="00964E4A" w:rsidRPr="00405C10" w:rsidP="662E7714" w14:paraId="710C0652" w14:textId="77777777">
            <w:pPr>
              <w:jc w:val="center"/>
              <w:rPr>
                <w:rFonts w:ascii="Times New Roman" w:hAnsi="Times New Roman"/>
              </w:rPr>
            </w:pPr>
            <w:r w:rsidRPr="662E7714">
              <w:rPr>
                <w:rFonts w:ascii="Times New Roman" w:hAnsi="Times New Roman"/>
              </w:rPr>
              <w:t>Information Collection Title</w:t>
            </w:r>
          </w:p>
        </w:tc>
        <w:tc>
          <w:tcPr>
            <w:tcW w:w="1239" w:type="dxa"/>
            <w:shd w:val="clear" w:color="auto" w:fill="BFBFBF" w:themeFill="background1" w:themeFillShade="BF"/>
            <w:vAlign w:val="center"/>
          </w:tcPr>
          <w:p w:rsidR="00964E4A"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09" w:type="dxa"/>
            <w:shd w:val="clear" w:color="auto" w:fill="BFBFBF" w:themeFill="background1" w:themeFillShade="BF"/>
            <w:vAlign w:val="center"/>
          </w:tcPr>
          <w:p w:rsidR="00964E4A" w:rsidRPr="00405C10" w:rsidP="004F7B95" w14:paraId="5053A5D0" w14:textId="2F4819AF">
            <w:pPr>
              <w:jc w:val="center"/>
              <w:rPr>
                <w:rFonts w:ascii="Times New Roman" w:hAnsi="Times New Roman"/>
                <w:szCs w:val="24"/>
              </w:rPr>
            </w:pPr>
            <w:r>
              <w:rPr>
                <w:rFonts w:ascii="Times New Roman" w:hAnsi="Times New Roman"/>
                <w:szCs w:val="24"/>
              </w:rPr>
              <w:t xml:space="preserve">Annual </w:t>
            </w:r>
            <w:r w:rsidRPr="00405C10">
              <w:rPr>
                <w:rFonts w:ascii="Times New Roman" w:hAnsi="Times New Roman"/>
                <w:szCs w:val="24"/>
              </w:rPr>
              <w:t>Number of Responses Per Respondent</w:t>
            </w:r>
          </w:p>
        </w:tc>
        <w:tc>
          <w:tcPr>
            <w:tcW w:w="1103" w:type="dxa"/>
            <w:shd w:val="clear" w:color="auto" w:fill="BFBFBF" w:themeFill="background1" w:themeFillShade="BF"/>
            <w:vAlign w:val="center"/>
          </w:tcPr>
          <w:p w:rsidR="00964E4A" w:rsidRPr="00405C10" w:rsidP="004F7B95" w14:paraId="340D08AF" w14:textId="77777777">
            <w:pPr>
              <w:jc w:val="center"/>
              <w:rPr>
                <w:rFonts w:ascii="Times New Roman" w:hAnsi="Times New Roman"/>
                <w:szCs w:val="24"/>
              </w:rPr>
            </w:pPr>
            <w:r w:rsidRPr="00405C10">
              <w:rPr>
                <w:rFonts w:ascii="Times New Roman" w:hAnsi="Times New Roman"/>
                <w:szCs w:val="24"/>
              </w:rPr>
              <w:t xml:space="preserve">Average </w:t>
            </w:r>
            <w:r w:rsidRPr="00405C10">
              <w:rPr>
                <w:rFonts w:ascii="Times New Roman" w:hAnsi="Times New Roman"/>
                <w:szCs w:val="24"/>
              </w:rPr>
              <w:t>Burden</w:t>
            </w:r>
            <w:r w:rsidRPr="00405C10">
              <w:rPr>
                <w:rFonts w:ascii="Times New Roman" w:hAnsi="Times New Roman"/>
                <w:szCs w:val="24"/>
              </w:rPr>
              <w:t xml:space="preserve"> Hours Per Response</w:t>
            </w:r>
          </w:p>
        </w:tc>
        <w:tc>
          <w:tcPr>
            <w:tcW w:w="717" w:type="dxa"/>
            <w:shd w:val="clear" w:color="auto" w:fill="BFBFBF" w:themeFill="background1" w:themeFillShade="BF"/>
            <w:vAlign w:val="center"/>
          </w:tcPr>
          <w:p w:rsidR="00964E4A" w:rsidRPr="00405C10" w:rsidP="004F7B95"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343" w:type="dxa"/>
            <w:shd w:val="clear" w:color="auto" w:fill="BFBFBF" w:themeFill="background1" w:themeFillShade="BF"/>
            <w:vAlign w:val="center"/>
          </w:tcPr>
          <w:p w:rsidR="00964E4A"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270" w:type="dxa"/>
            <w:shd w:val="clear" w:color="auto" w:fill="BFBFBF" w:themeFill="background1" w:themeFillShade="BF"/>
            <w:vAlign w:val="center"/>
          </w:tcPr>
          <w:p w:rsidR="00964E4A"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4F4697">
        <w:tblPrEx>
          <w:tblW w:w="9175" w:type="dxa"/>
          <w:jc w:val="center"/>
          <w:tblLook w:val="00A0"/>
        </w:tblPrEx>
        <w:trPr>
          <w:trHeight w:val="432"/>
          <w:jc w:val="center"/>
        </w:trPr>
        <w:tc>
          <w:tcPr>
            <w:tcW w:w="2094" w:type="dxa"/>
            <w:tcBorders>
              <w:top w:val="single" w:sz="6" w:space="0" w:color="auto"/>
              <w:left w:val="single" w:sz="6" w:space="0" w:color="auto"/>
              <w:bottom w:val="single" w:sz="6" w:space="0" w:color="auto"/>
              <w:right w:val="single" w:sz="6" w:space="0" w:color="auto"/>
            </w:tcBorders>
          </w:tcPr>
          <w:p w:rsidR="00964E4A" w:rsidRPr="009F7087" w:rsidP="001F37B4" w14:paraId="33E13E32" w14:textId="74A79D8B">
            <w:pPr>
              <w:tabs>
                <w:tab w:val="center" w:pos="4320"/>
                <w:tab w:val="right" w:pos="8640"/>
              </w:tabs>
              <w:rPr>
                <w:rFonts w:ascii="Times New Roman" w:hAnsi="Times New Roman"/>
                <w:szCs w:val="24"/>
              </w:rPr>
            </w:pPr>
            <w:r w:rsidRPr="009F7087">
              <w:rPr>
                <w:rFonts w:ascii="Times New Roman" w:eastAsia="Courier New" w:hAnsi="Times New Roman"/>
              </w:rPr>
              <w:t>Tribal MIECHV Demographic Service Utilization Data Report (Grant Recipients)</w:t>
            </w:r>
          </w:p>
        </w:tc>
        <w:tc>
          <w:tcPr>
            <w:tcW w:w="1239" w:type="dxa"/>
            <w:vAlign w:val="center"/>
          </w:tcPr>
          <w:p w:rsidR="00964E4A" w:rsidRPr="0013096C" w:rsidP="001F37B4" w14:paraId="631BD576" w14:textId="5E8C74CB">
            <w:pPr>
              <w:tabs>
                <w:tab w:val="center" w:pos="4320"/>
                <w:tab w:val="right" w:pos="8640"/>
              </w:tabs>
              <w:jc w:val="center"/>
              <w:rPr>
                <w:rFonts w:ascii="Times New Roman" w:hAnsi="Times New Roman"/>
                <w:szCs w:val="24"/>
              </w:rPr>
            </w:pPr>
            <w:r w:rsidRPr="0013096C">
              <w:rPr>
                <w:rFonts w:ascii="Times New Roman" w:hAnsi="Times New Roman"/>
                <w:szCs w:val="24"/>
              </w:rPr>
              <w:t>68</w:t>
            </w:r>
          </w:p>
        </w:tc>
        <w:tc>
          <w:tcPr>
            <w:tcW w:w="1409" w:type="dxa"/>
            <w:vAlign w:val="center"/>
          </w:tcPr>
          <w:p w:rsidR="00964E4A" w:rsidRPr="0013096C" w:rsidP="0013096C" w14:paraId="3DD8ECC7" w14:textId="4901A5B1">
            <w:pPr>
              <w:tabs>
                <w:tab w:val="center" w:pos="4320"/>
                <w:tab w:val="right" w:pos="8640"/>
              </w:tabs>
              <w:jc w:val="center"/>
              <w:rPr>
                <w:rFonts w:ascii="Times New Roman" w:hAnsi="Times New Roman"/>
                <w:szCs w:val="24"/>
              </w:rPr>
            </w:pPr>
            <w:r>
              <w:rPr>
                <w:rFonts w:ascii="Times New Roman" w:hAnsi="Times New Roman"/>
                <w:szCs w:val="24"/>
              </w:rPr>
              <w:t>1</w:t>
            </w:r>
          </w:p>
        </w:tc>
        <w:tc>
          <w:tcPr>
            <w:tcW w:w="1103" w:type="dxa"/>
            <w:vAlign w:val="center"/>
          </w:tcPr>
          <w:p w:rsidR="00964E4A" w:rsidRPr="0013096C" w:rsidP="001F37B4" w14:paraId="46007120" w14:textId="124A5049">
            <w:pPr>
              <w:tabs>
                <w:tab w:val="center" w:pos="4320"/>
                <w:tab w:val="right" w:pos="8640"/>
              </w:tabs>
              <w:jc w:val="center"/>
              <w:rPr>
                <w:rFonts w:ascii="Times New Roman" w:hAnsi="Times New Roman"/>
                <w:szCs w:val="24"/>
              </w:rPr>
            </w:pPr>
            <w:r>
              <w:rPr>
                <w:rFonts w:ascii="Times New Roman" w:hAnsi="Times New Roman"/>
                <w:szCs w:val="24"/>
              </w:rPr>
              <w:t>146</w:t>
            </w:r>
          </w:p>
        </w:tc>
        <w:tc>
          <w:tcPr>
            <w:tcW w:w="717" w:type="dxa"/>
            <w:vAlign w:val="center"/>
          </w:tcPr>
          <w:p w:rsidR="00964E4A" w:rsidRPr="0013096C" w:rsidP="00DB1B65" w14:paraId="25670C73" w14:textId="085C054E">
            <w:pPr>
              <w:tabs>
                <w:tab w:val="center" w:pos="4320"/>
                <w:tab w:val="right" w:pos="8640"/>
              </w:tabs>
              <w:jc w:val="center"/>
              <w:rPr>
                <w:rFonts w:ascii="Times New Roman" w:hAnsi="Times New Roman"/>
                <w:szCs w:val="24"/>
              </w:rPr>
            </w:pPr>
            <w:r>
              <w:rPr>
                <w:rFonts w:ascii="Times New Roman" w:hAnsi="Times New Roman"/>
                <w:szCs w:val="24"/>
              </w:rPr>
              <w:t>9,928</w:t>
            </w:r>
          </w:p>
        </w:tc>
        <w:tc>
          <w:tcPr>
            <w:tcW w:w="1343" w:type="dxa"/>
            <w:vAlign w:val="center"/>
          </w:tcPr>
          <w:p w:rsidR="00964E4A" w:rsidRPr="0013096C" w:rsidP="00DB1B65" w14:paraId="7D556C98" w14:textId="74A7A17D">
            <w:pPr>
              <w:tabs>
                <w:tab w:val="center" w:pos="4320"/>
                <w:tab w:val="right" w:pos="8640"/>
              </w:tabs>
              <w:jc w:val="center"/>
              <w:rPr>
                <w:rFonts w:ascii="Times New Roman" w:hAnsi="Times New Roman"/>
                <w:szCs w:val="24"/>
              </w:rPr>
            </w:pPr>
            <w:r>
              <w:rPr>
                <w:rFonts w:ascii="Times New Roman" w:hAnsi="Times New Roman"/>
                <w:szCs w:val="24"/>
              </w:rPr>
              <w:t>$45.28</w:t>
            </w:r>
          </w:p>
        </w:tc>
        <w:tc>
          <w:tcPr>
            <w:tcW w:w="1270" w:type="dxa"/>
            <w:vAlign w:val="center"/>
          </w:tcPr>
          <w:p w:rsidR="00964E4A" w:rsidRPr="0013096C" w:rsidP="00DB1B65" w14:paraId="5133F4BC" w14:textId="2CEEAD16">
            <w:pPr>
              <w:tabs>
                <w:tab w:val="center" w:pos="4320"/>
                <w:tab w:val="right" w:pos="8640"/>
              </w:tabs>
              <w:jc w:val="center"/>
              <w:rPr>
                <w:rFonts w:ascii="Times New Roman" w:hAnsi="Times New Roman"/>
                <w:szCs w:val="24"/>
              </w:rPr>
            </w:pPr>
            <w:r w:rsidRPr="00F96F9A">
              <w:rPr>
                <w:rFonts w:ascii="Times New Roman" w:hAnsi="Times New Roman"/>
                <w:szCs w:val="24"/>
              </w:rPr>
              <w:t>$449,539.84</w:t>
            </w:r>
          </w:p>
        </w:tc>
      </w:tr>
      <w:tr w14:paraId="66E3DD67" w14:textId="77777777" w:rsidTr="004F4697">
        <w:tblPrEx>
          <w:tblW w:w="9175" w:type="dxa"/>
          <w:jc w:val="center"/>
          <w:tblLook w:val="00A0"/>
        </w:tblPrEx>
        <w:trPr>
          <w:trHeight w:val="432"/>
          <w:jc w:val="center"/>
        </w:trPr>
        <w:tc>
          <w:tcPr>
            <w:tcW w:w="2094" w:type="dxa"/>
            <w:tcBorders>
              <w:top w:val="single" w:sz="6" w:space="0" w:color="auto"/>
              <w:left w:val="single" w:sz="6" w:space="0" w:color="auto"/>
              <w:bottom w:val="single" w:sz="6" w:space="0" w:color="auto"/>
              <w:right w:val="single" w:sz="6" w:space="0" w:color="auto"/>
            </w:tcBorders>
          </w:tcPr>
          <w:p w:rsidR="00964E4A" w:rsidRPr="009F7087" w:rsidP="001F37B4" w14:paraId="39DFC5F9" w14:textId="5D53D7C7">
            <w:pPr>
              <w:tabs>
                <w:tab w:val="center" w:pos="4320"/>
                <w:tab w:val="right" w:pos="8640"/>
              </w:tabs>
              <w:rPr>
                <w:rFonts w:ascii="Times New Roman" w:hAnsi="Times New Roman"/>
                <w:szCs w:val="24"/>
              </w:rPr>
            </w:pPr>
            <w:r w:rsidRPr="009F7087">
              <w:rPr>
                <w:rFonts w:ascii="Times New Roman" w:eastAsia="Courier New" w:hAnsi="Times New Roman"/>
              </w:rPr>
              <w:t>Tribal MIECHV Demographic &amp; Service Utilization Data Report (Families)</w:t>
            </w:r>
          </w:p>
        </w:tc>
        <w:tc>
          <w:tcPr>
            <w:tcW w:w="1239" w:type="dxa"/>
            <w:vAlign w:val="center"/>
          </w:tcPr>
          <w:p w:rsidR="00964E4A" w:rsidRPr="0013096C" w:rsidP="001F37B4" w14:paraId="58BAAEDB" w14:textId="0A03DDD8">
            <w:pPr>
              <w:tabs>
                <w:tab w:val="center" w:pos="4320"/>
                <w:tab w:val="right" w:pos="8640"/>
              </w:tabs>
              <w:jc w:val="center"/>
              <w:rPr>
                <w:rFonts w:ascii="Times New Roman" w:hAnsi="Times New Roman"/>
                <w:szCs w:val="24"/>
              </w:rPr>
            </w:pPr>
            <w:r>
              <w:rPr>
                <w:rFonts w:ascii="Times New Roman" w:hAnsi="Times New Roman"/>
                <w:szCs w:val="24"/>
              </w:rPr>
              <w:t>2,087</w:t>
            </w:r>
          </w:p>
        </w:tc>
        <w:tc>
          <w:tcPr>
            <w:tcW w:w="1409" w:type="dxa"/>
            <w:vAlign w:val="center"/>
          </w:tcPr>
          <w:p w:rsidR="00964E4A" w:rsidRPr="0013096C" w:rsidP="0013096C" w14:paraId="0CD2F9C1" w14:textId="5F3E41DA">
            <w:pPr>
              <w:tabs>
                <w:tab w:val="center" w:pos="4320"/>
                <w:tab w:val="right" w:pos="8640"/>
              </w:tabs>
              <w:jc w:val="center"/>
              <w:rPr>
                <w:rFonts w:ascii="Times New Roman" w:hAnsi="Times New Roman"/>
                <w:szCs w:val="24"/>
              </w:rPr>
            </w:pPr>
            <w:r>
              <w:rPr>
                <w:rFonts w:ascii="Times New Roman" w:hAnsi="Times New Roman"/>
                <w:szCs w:val="24"/>
              </w:rPr>
              <w:t>1</w:t>
            </w:r>
          </w:p>
        </w:tc>
        <w:tc>
          <w:tcPr>
            <w:tcW w:w="1103" w:type="dxa"/>
            <w:vAlign w:val="center"/>
          </w:tcPr>
          <w:p w:rsidR="00964E4A" w:rsidRPr="0013096C" w:rsidP="001F37B4" w14:paraId="14C40DB3" w14:textId="0946BE8A">
            <w:pPr>
              <w:tabs>
                <w:tab w:val="center" w:pos="4320"/>
                <w:tab w:val="right" w:pos="8640"/>
              </w:tabs>
              <w:jc w:val="center"/>
              <w:rPr>
                <w:rFonts w:ascii="Times New Roman" w:hAnsi="Times New Roman"/>
                <w:szCs w:val="24"/>
              </w:rPr>
            </w:pPr>
            <w:r>
              <w:rPr>
                <w:rFonts w:ascii="Times New Roman" w:hAnsi="Times New Roman"/>
                <w:szCs w:val="24"/>
              </w:rPr>
              <w:t>30 seconds</w:t>
            </w:r>
          </w:p>
        </w:tc>
        <w:tc>
          <w:tcPr>
            <w:tcW w:w="717" w:type="dxa"/>
            <w:vAlign w:val="center"/>
          </w:tcPr>
          <w:p w:rsidR="00964E4A" w:rsidRPr="0013096C" w:rsidP="00DB1B65" w14:paraId="1557247F" w14:textId="4F48A31A">
            <w:pPr>
              <w:tabs>
                <w:tab w:val="center" w:pos="4320"/>
                <w:tab w:val="right" w:pos="8640"/>
              </w:tabs>
              <w:jc w:val="center"/>
              <w:rPr>
                <w:rFonts w:ascii="Times New Roman" w:hAnsi="Times New Roman"/>
                <w:szCs w:val="24"/>
              </w:rPr>
            </w:pPr>
            <w:r>
              <w:rPr>
                <w:rFonts w:ascii="Times New Roman" w:hAnsi="Times New Roman"/>
                <w:szCs w:val="24"/>
              </w:rPr>
              <w:t>17</w:t>
            </w:r>
          </w:p>
        </w:tc>
        <w:tc>
          <w:tcPr>
            <w:tcW w:w="1343" w:type="dxa"/>
            <w:vAlign w:val="center"/>
          </w:tcPr>
          <w:p w:rsidR="00964E4A" w:rsidRPr="0013096C" w:rsidP="00DB1B65" w14:paraId="4B1FC7E5" w14:textId="1CE245F3">
            <w:pPr>
              <w:tabs>
                <w:tab w:val="center" w:pos="4320"/>
                <w:tab w:val="right" w:pos="8640"/>
              </w:tabs>
              <w:jc w:val="center"/>
              <w:rPr>
                <w:rFonts w:ascii="Times New Roman" w:hAnsi="Times New Roman"/>
                <w:szCs w:val="24"/>
              </w:rPr>
            </w:pPr>
            <w:r>
              <w:rPr>
                <w:rFonts w:ascii="Times New Roman" w:hAnsi="Times New Roman"/>
                <w:szCs w:val="24"/>
              </w:rPr>
              <w:t>$</w:t>
            </w:r>
            <w:r w:rsidR="00446CED">
              <w:rPr>
                <w:rFonts w:ascii="Times New Roman" w:hAnsi="Times New Roman"/>
                <w:szCs w:val="24"/>
              </w:rPr>
              <w:t>7.25</w:t>
            </w:r>
          </w:p>
        </w:tc>
        <w:tc>
          <w:tcPr>
            <w:tcW w:w="1270" w:type="dxa"/>
            <w:vAlign w:val="center"/>
          </w:tcPr>
          <w:p w:rsidR="00964E4A" w:rsidRPr="0013096C" w:rsidP="00DB1B65" w14:paraId="1D447908" w14:textId="1D6EAA65">
            <w:pPr>
              <w:tabs>
                <w:tab w:val="center" w:pos="4320"/>
                <w:tab w:val="right" w:pos="8640"/>
              </w:tabs>
              <w:jc w:val="center"/>
              <w:rPr>
                <w:rFonts w:ascii="Times New Roman" w:hAnsi="Times New Roman"/>
                <w:szCs w:val="24"/>
              </w:rPr>
            </w:pPr>
            <w:r w:rsidRPr="00F96F9A">
              <w:rPr>
                <w:rFonts w:ascii="Times New Roman" w:hAnsi="Times New Roman"/>
                <w:szCs w:val="24"/>
              </w:rPr>
              <w:t>$</w:t>
            </w:r>
            <w:r w:rsidR="00461941">
              <w:rPr>
                <w:rFonts w:ascii="Times New Roman" w:hAnsi="Times New Roman"/>
                <w:szCs w:val="24"/>
              </w:rPr>
              <w:t>123.25</w:t>
            </w:r>
          </w:p>
        </w:tc>
      </w:tr>
      <w:tr w14:paraId="4687345D" w14:textId="77777777" w:rsidTr="004F4697">
        <w:tblPrEx>
          <w:tblW w:w="9175" w:type="dxa"/>
          <w:jc w:val="center"/>
          <w:tblLook w:val="00A0"/>
        </w:tblPrEx>
        <w:trPr>
          <w:trHeight w:val="432"/>
          <w:jc w:val="center"/>
        </w:trPr>
        <w:tc>
          <w:tcPr>
            <w:tcW w:w="2094" w:type="dxa"/>
            <w:tcBorders>
              <w:top w:val="single" w:sz="6" w:space="0" w:color="auto"/>
              <w:left w:val="single" w:sz="6" w:space="0" w:color="auto"/>
              <w:bottom w:val="single" w:sz="6" w:space="0" w:color="auto"/>
              <w:right w:val="single" w:sz="6" w:space="0" w:color="auto"/>
            </w:tcBorders>
          </w:tcPr>
          <w:p w:rsidR="00964E4A" w:rsidRPr="009F7087" w:rsidP="001F37B4" w14:paraId="4EB1ACC8" w14:textId="7489D7EA">
            <w:pPr>
              <w:tabs>
                <w:tab w:val="center" w:pos="4320"/>
                <w:tab w:val="right" w:pos="8640"/>
              </w:tabs>
              <w:rPr>
                <w:rFonts w:ascii="Times New Roman" w:hAnsi="Times New Roman"/>
                <w:szCs w:val="24"/>
              </w:rPr>
            </w:pPr>
            <w:r w:rsidRPr="009F7087">
              <w:rPr>
                <w:rFonts w:ascii="Times New Roman" w:eastAsia="Courier New" w:hAnsi="Times New Roman"/>
              </w:rPr>
              <w:t>Tribal MIECHV Performance Measures Report</w:t>
            </w:r>
          </w:p>
        </w:tc>
        <w:tc>
          <w:tcPr>
            <w:tcW w:w="1239" w:type="dxa"/>
            <w:vAlign w:val="center"/>
          </w:tcPr>
          <w:p w:rsidR="00964E4A" w:rsidRPr="0013096C" w:rsidP="001F37B4" w14:paraId="113E51DF" w14:textId="458FA45A">
            <w:pPr>
              <w:tabs>
                <w:tab w:val="center" w:pos="4320"/>
                <w:tab w:val="right" w:pos="8640"/>
              </w:tabs>
              <w:jc w:val="center"/>
              <w:rPr>
                <w:rFonts w:ascii="Times New Roman" w:hAnsi="Times New Roman"/>
                <w:szCs w:val="24"/>
              </w:rPr>
            </w:pPr>
            <w:r>
              <w:rPr>
                <w:rFonts w:ascii="Times New Roman" w:hAnsi="Times New Roman"/>
                <w:szCs w:val="24"/>
              </w:rPr>
              <w:t>68</w:t>
            </w:r>
          </w:p>
        </w:tc>
        <w:tc>
          <w:tcPr>
            <w:tcW w:w="1409" w:type="dxa"/>
            <w:vAlign w:val="center"/>
          </w:tcPr>
          <w:p w:rsidR="00964E4A" w:rsidRPr="0013096C" w:rsidP="0013096C" w14:paraId="1ED789FE" w14:textId="72713E21">
            <w:pPr>
              <w:tabs>
                <w:tab w:val="center" w:pos="4320"/>
                <w:tab w:val="right" w:pos="8640"/>
              </w:tabs>
              <w:jc w:val="center"/>
              <w:rPr>
                <w:rFonts w:ascii="Times New Roman" w:hAnsi="Times New Roman"/>
                <w:szCs w:val="24"/>
              </w:rPr>
            </w:pPr>
            <w:r>
              <w:rPr>
                <w:rFonts w:ascii="Times New Roman" w:hAnsi="Times New Roman"/>
                <w:szCs w:val="24"/>
              </w:rPr>
              <w:t>1</w:t>
            </w:r>
          </w:p>
        </w:tc>
        <w:tc>
          <w:tcPr>
            <w:tcW w:w="1103" w:type="dxa"/>
            <w:vAlign w:val="center"/>
          </w:tcPr>
          <w:p w:rsidR="00964E4A" w:rsidRPr="0013096C" w:rsidP="001F37B4" w14:paraId="4DD58EAB" w14:textId="6FE2BF8A">
            <w:pPr>
              <w:tabs>
                <w:tab w:val="center" w:pos="4320"/>
                <w:tab w:val="right" w:pos="8640"/>
              </w:tabs>
              <w:jc w:val="center"/>
              <w:rPr>
                <w:rFonts w:ascii="Times New Roman" w:hAnsi="Times New Roman"/>
                <w:szCs w:val="24"/>
              </w:rPr>
            </w:pPr>
            <w:r>
              <w:rPr>
                <w:rFonts w:ascii="Times New Roman" w:hAnsi="Times New Roman"/>
                <w:szCs w:val="24"/>
              </w:rPr>
              <w:t>151.2</w:t>
            </w:r>
          </w:p>
        </w:tc>
        <w:tc>
          <w:tcPr>
            <w:tcW w:w="717" w:type="dxa"/>
            <w:vAlign w:val="center"/>
          </w:tcPr>
          <w:p w:rsidR="00964E4A" w:rsidRPr="0013096C" w:rsidP="00DB1B65" w14:paraId="676D58FC" w14:textId="4619158D">
            <w:pPr>
              <w:tabs>
                <w:tab w:val="center" w:pos="4320"/>
                <w:tab w:val="right" w:pos="8640"/>
              </w:tabs>
              <w:jc w:val="center"/>
              <w:rPr>
                <w:rFonts w:ascii="Times New Roman" w:hAnsi="Times New Roman"/>
                <w:szCs w:val="24"/>
              </w:rPr>
            </w:pPr>
            <w:r>
              <w:rPr>
                <w:rFonts w:ascii="Times New Roman" w:hAnsi="Times New Roman"/>
                <w:szCs w:val="24"/>
              </w:rPr>
              <w:t>10,282</w:t>
            </w:r>
          </w:p>
        </w:tc>
        <w:tc>
          <w:tcPr>
            <w:tcW w:w="1343" w:type="dxa"/>
            <w:vAlign w:val="center"/>
          </w:tcPr>
          <w:p w:rsidR="00964E4A" w:rsidRPr="0013096C" w:rsidP="00DB1B65" w14:paraId="68FBA75E" w14:textId="2E81A6E6">
            <w:pPr>
              <w:tabs>
                <w:tab w:val="center" w:pos="4320"/>
                <w:tab w:val="right" w:pos="8640"/>
              </w:tabs>
              <w:jc w:val="center"/>
              <w:rPr>
                <w:rFonts w:ascii="Times New Roman" w:hAnsi="Times New Roman"/>
                <w:szCs w:val="24"/>
              </w:rPr>
            </w:pPr>
            <w:r>
              <w:rPr>
                <w:rFonts w:ascii="Times New Roman" w:hAnsi="Times New Roman"/>
                <w:szCs w:val="24"/>
              </w:rPr>
              <w:t>$45.28</w:t>
            </w:r>
          </w:p>
        </w:tc>
        <w:tc>
          <w:tcPr>
            <w:tcW w:w="1270" w:type="dxa"/>
            <w:vAlign w:val="center"/>
          </w:tcPr>
          <w:p w:rsidR="00964E4A" w:rsidRPr="0013096C" w:rsidP="00DB1B65" w14:paraId="1950A99A" w14:textId="7A02844E">
            <w:pPr>
              <w:tabs>
                <w:tab w:val="center" w:pos="4320"/>
                <w:tab w:val="right" w:pos="8640"/>
              </w:tabs>
              <w:jc w:val="center"/>
              <w:rPr>
                <w:rFonts w:ascii="Times New Roman" w:hAnsi="Times New Roman"/>
                <w:szCs w:val="24"/>
              </w:rPr>
            </w:pPr>
            <w:r w:rsidRPr="00F96F9A">
              <w:rPr>
                <w:rFonts w:ascii="Times New Roman" w:hAnsi="Times New Roman"/>
                <w:szCs w:val="24"/>
              </w:rPr>
              <w:t>$465,568.96</w:t>
            </w:r>
          </w:p>
        </w:tc>
      </w:tr>
      <w:tr w14:paraId="68F71184" w14:textId="77777777" w:rsidTr="008C66EB">
        <w:tblPrEx>
          <w:tblW w:w="9175" w:type="dxa"/>
          <w:jc w:val="center"/>
          <w:tblLook w:val="00A0"/>
        </w:tblPrEx>
        <w:trPr>
          <w:jc w:val="center"/>
        </w:trPr>
        <w:tc>
          <w:tcPr>
            <w:tcW w:w="5845" w:type="dxa"/>
            <w:gridSpan w:val="4"/>
            <w:vAlign w:val="center"/>
          </w:tcPr>
          <w:p w:rsidR="001F37B4" w:rsidRPr="0013096C" w:rsidP="001F37B4" w14:paraId="5ECE420A" w14:textId="0D44B835">
            <w:pPr>
              <w:tabs>
                <w:tab w:val="center" w:pos="4320"/>
                <w:tab w:val="right" w:pos="8640"/>
              </w:tabs>
              <w:jc w:val="right"/>
              <w:rPr>
                <w:rFonts w:ascii="Times New Roman" w:hAnsi="Times New Roman"/>
                <w:b/>
                <w:bCs/>
              </w:rPr>
            </w:pPr>
            <w:r w:rsidRPr="0013096C">
              <w:rPr>
                <w:rFonts w:ascii="Times New Roman" w:hAnsi="Times New Roman"/>
                <w:b/>
                <w:bCs/>
              </w:rPr>
              <w:t xml:space="preserve">Estimated Annual Burden and Cost Totals:  </w:t>
            </w:r>
          </w:p>
        </w:tc>
        <w:tc>
          <w:tcPr>
            <w:tcW w:w="717" w:type="dxa"/>
            <w:vAlign w:val="center"/>
          </w:tcPr>
          <w:p w:rsidR="001F37B4" w:rsidRPr="0013096C" w:rsidP="00DB1B65" w14:paraId="29C85233" w14:textId="54ED6DB7">
            <w:pPr>
              <w:tabs>
                <w:tab w:val="center" w:pos="4320"/>
                <w:tab w:val="right" w:pos="8640"/>
              </w:tabs>
              <w:jc w:val="center"/>
              <w:rPr>
                <w:rFonts w:ascii="Times New Roman" w:hAnsi="Times New Roman"/>
                <w:b/>
                <w:szCs w:val="24"/>
              </w:rPr>
            </w:pPr>
            <w:r w:rsidRPr="00F96F9A">
              <w:rPr>
                <w:rFonts w:ascii="Times New Roman" w:hAnsi="Times New Roman"/>
                <w:b/>
                <w:szCs w:val="24"/>
              </w:rPr>
              <w:t>20,227</w:t>
            </w:r>
          </w:p>
        </w:tc>
        <w:tc>
          <w:tcPr>
            <w:tcW w:w="1343" w:type="dxa"/>
            <w:vAlign w:val="center"/>
          </w:tcPr>
          <w:p w:rsidR="001F37B4" w:rsidRPr="0013096C" w:rsidP="00DB1B65" w14:paraId="05063CD5" w14:textId="1F16F819">
            <w:pPr>
              <w:tabs>
                <w:tab w:val="center" w:pos="4320"/>
                <w:tab w:val="right" w:pos="8640"/>
              </w:tabs>
              <w:jc w:val="center"/>
              <w:rPr>
                <w:rFonts w:ascii="Times New Roman" w:hAnsi="Times New Roman"/>
                <w:b/>
                <w:bCs/>
              </w:rPr>
            </w:pPr>
            <w:r w:rsidRPr="0013096C">
              <w:rPr>
                <w:rFonts w:ascii="Times New Roman" w:hAnsi="Times New Roman"/>
                <w:b/>
                <w:bCs/>
              </w:rPr>
              <w:t>-</w:t>
            </w:r>
          </w:p>
        </w:tc>
        <w:tc>
          <w:tcPr>
            <w:tcW w:w="1270" w:type="dxa"/>
            <w:vAlign w:val="center"/>
          </w:tcPr>
          <w:p w:rsidR="001F37B4" w:rsidRPr="0013096C" w:rsidP="00DB1B65" w14:paraId="5B5863BC" w14:textId="0E585111">
            <w:pPr>
              <w:tabs>
                <w:tab w:val="center" w:pos="4320"/>
                <w:tab w:val="right" w:pos="8640"/>
              </w:tabs>
              <w:jc w:val="center"/>
              <w:rPr>
                <w:rFonts w:ascii="Times New Roman" w:hAnsi="Times New Roman"/>
                <w:b/>
                <w:szCs w:val="24"/>
              </w:rPr>
            </w:pPr>
            <w:r>
              <w:rPr>
                <w:rFonts w:ascii="Times New Roman" w:hAnsi="Times New Roman"/>
                <w:b/>
                <w:bCs/>
                <w:szCs w:val="24"/>
              </w:rPr>
              <w:t>$</w:t>
            </w:r>
            <w:r w:rsidR="000E37F9">
              <w:rPr>
                <w:rFonts w:ascii="Times New Roman" w:hAnsi="Times New Roman"/>
                <w:b/>
                <w:bCs/>
                <w:szCs w:val="24"/>
              </w:rPr>
              <w:t>915</w:t>
            </w:r>
            <w:r w:rsidR="00A9529A">
              <w:rPr>
                <w:rFonts w:ascii="Times New Roman" w:hAnsi="Times New Roman"/>
                <w:b/>
                <w:bCs/>
                <w:szCs w:val="24"/>
              </w:rPr>
              <w:t>,232.05</w:t>
            </w:r>
          </w:p>
        </w:tc>
      </w:tr>
    </w:tbl>
    <w:p w:rsidR="00CB1A12" w:rsidP="008D4353" w14:paraId="6967D635" w14:textId="77777777">
      <w:pPr>
        <w:widowControl/>
        <w:rPr>
          <w:rFonts w:ascii="Times New Roman" w:hAnsi="Times New Roman"/>
          <w:snapToGrid/>
          <w:sz w:val="24"/>
          <w:szCs w:val="24"/>
        </w:rPr>
      </w:pPr>
    </w:p>
    <w:p w:rsidR="005E4210" w:rsidP="008D4353" w14:paraId="387507EC" w14:textId="77777777">
      <w:pPr>
        <w:widowControl/>
        <w:rPr>
          <w:rFonts w:ascii="Times New Roman" w:hAnsi="Times New Roman"/>
          <w:snapToGrid/>
          <w:sz w:val="24"/>
          <w:szCs w:val="24"/>
        </w:rPr>
      </w:pPr>
    </w:p>
    <w:p w:rsidR="00D60543" w:rsidRPr="002D0E91" w:rsidP="00484565" w14:paraId="644A1DE1" w14:textId="109DF9FF">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2D0E91" w14:paraId="00DF26E5" w14:textId="3D65E9AE">
      <w:pPr>
        <w:widowControl/>
        <w:rPr>
          <w:rFonts w:ascii="Times New Roman" w:hAnsi="Times New Roman"/>
          <w:snapToGrid/>
          <w:sz w:val="24"/>
          <w:szCs w:val="24"/>
        </w:rPr>
      </w:pPr>
      <w:r w:rsidRPr="002D0E91">
        <w:rPr>
          <w:rFonts w:ascii="Times New Roman" w:hAnsi="Times New Roman"/>
          <w:snapToGrid/>
          <w:sz w:val="24"/>
          <w:szCs w:val="24"/>
        </w:rPr>
        <w:t xml:space="preserve">There are no additional costs to respondents. </w:t>
      </w:r>
    </w:p>
    <w:p w:rsidR="00D60543" w:rsidP="00DE529D" w14:paraId="0BE3C51C" w14:textId="77777777">
      <w:pPr>
        <w:widowControl/>
        <w:ind w:left="360"/>
        <w:rPr>
          <w:rFonts w:ascii="Times New Roman" w:hAnsi="Times New Roman"/>
          <w:snapToGrid/>
          <w:sz w:val="24"/>
          <w:szCs w:val="24"/>
        </w:rPr>
      </w:pPr>
    </w:p>
    <w:p w:rsidR="003270D5" w:rsidRPr="008576B2" w:rsidP="003270D5" w14:paraId="0EE0B5DB" w14:textId="09D0724E">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723854" w:rsidP="008576B2" w14:paraId="4BEB5D06" w14:textId="77777777">
      <w:pPr>
        <w:widowControl/>
        <w:rPr>
          <w:rFonts w:ascii="Times New Roman" w:hAnsi="Times New Roman"/>
          <w:bCs/>
          <w:snapToGrid/>
          <w:sz w:val="24"/>
          <w:szCs w:val="24"/>
        </w:rPr>
      </w:pPr>
      <w:r w:rsidRPr="00723854">
        <w:rPr>
          <w:rFonts w:ascii="Times New Roman" w:hAnsi="Times New Roman"/>
          <w:bCs/>
          <w:snapToGrid/>
          <w:sz w:val="24"/>
          <w:szCs w:val="24"/>
        </w:rPr>
        <w:t>The estimated annualized cost to the Federal Government includes costs associated with federal staff time and contractor support required to implement, maintain, and oversee the information collection.</w:t>
      </w:r>
    </w:p>
    <w:p w:rsidR="008576B2" w:rsidRPr="00723854" w:rsidP="008576B2" w14:paraId="34464580" w14:textId="77777777">
      <w:pPr>
        <w:widowControl/>
        <w:rPr>
          <w:rFonts w:ascii="Times New Roman" w:hAnsi="Times New Roman"/>
          <w:bCs/>
          <w:snapToGrid/>
          <w:sz w:val="24"/>
          <w:szCs w:val="24"/>
        </w:rPr>
      </w:pPr>
    </w:p>
    <w:p w:rsidR="00723854" w:rsidP="005E4210" w14:paraId="15799221" w14:textId="1E7F942A">
      <w:pPr>
        <w:widowControl/>
        <w:rPr>
          <w:rFonts w:ascii="Times New Roman" w:hAnsi="Times New Roman"/>
          <w:bCs/>
          <w:snapToGrid/>
          <w:sz w:val="24"/>
          <w:szCs w:val="24"/>
        </w:rPr>
      </w:pPr>
      <w:r w:rsidRPr="00723854">
        <w:rPr>
          <w:rFonts w:ascii="Times New Roman" w:hAnsi="Times New Roman"/>
          <w:bCs/>
          <w:snapToGrid/>
          <w:sz w:val="24"/>
          <w:szCs w:val="24"/>
        </w:rPr>
        <w:t xml:space="preserve">Costs to the Federal Government include personnel costs for federal staff involved in project oversight, data collection management, system maintenance coordination, and analysis, as well as contractor costs for maintaining and supporting </w:t>
      </w:r>
      <w:r w:rsidR="00876859">
        <w:rPr>
          <w:rFonts w:ascii="Times New Roman" w:hAnsi="Times New Roman"/>
          <w:bCs/>
          <w:snapToGrid/>
          <w:sz w:val="24"/>
          <w:szCs w:val="24"/>
        </w:rPr>
        <w:t>THVRS.</w:t>
      </w:r>
    </w:p>
    <w:p w:rsidR="005E4210" w:rsidP="005E4210" w14:paraId="26302262" w14:textId="77777777">
      <w:pPr>
        <w:widowControl/>
        <w:rPr>
          <w:rFonts w:ascii="Times New Roman" w:hAnsi="Times New Roman"/>
          <w:bCs/>
          <w:snapToGrid/>
          <w:sz w:val="24"/>
          <w:szCs w:val="24"/>
        </w:rPr>
      </w:pPr>
    </w:p>
    <w:p w:rsidR="005E4210" w:rsidP="005E4210" w14:paraId="6BFA877F" w14:textId="77777777">
      <w:pPr>
        <w:widowControl/>
        <w:rPr>
          <w:rFonts w:ascii="Times New Roman" w:hAnsi="Times New Roman"/>
          <w:bCs/>
          <w:snapToGrid/>
          <w:sz w:val="24"/>
          <w:szCs w:val="24"/>
        </w:rPr>
      </w:pPr>
    </w:p>
    <w:p w:rsidR="005E4210" w:rsidRPr="00723854" w:rsidP="005E4210" w14:paraId="2DD5BC25" w14:textId="77777777">
      <w:pPr>
        <w:widowControl/>
        <w:rPr>
          <w:rFonts w:ascii="Times New Roman" w:hAnsi="Times New Roman"/>
          <w:bCs/>
          <w:snapToGrid/>
          <w:sz w:val="24"/>
          <w:szCs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0"/>
        <w:gridCol w:w="3780"/>
        <w:gridCol w:w="1525"/>
      </w:tblGrid>
      <w:tr w14:paraId="13DA5993" w14:textId="77777777" w:rsidTr="008C66EB">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90" w:type="dxa"/>
            <w:shd w:val="clear" w:color="auto" w:fill="BFBFBF" w:themeFill="background1" w:themeFillShade="BF"/>
            <w:vAlign w:val="center"/>
          </w:tcPr>
          <w:p w:rsidR="00F31F3C" w:rsidRPr="008C66EB" w:rsidP="008C66EB" w14:paraId="0206792E" w14:textId="77777777">
            <w:pPr>
              <w:pStyle w:val="BodyTextIndent"/>
              <w:ind w:left="0"/>
              <w:jc w:val="center"/>
              <w:rPr>
                <w:rFonts w:ascii="Times New Roman" w:hAnsi="Times New Roman"/>
                <w:b/>
                <w:bCs/>
                <w:sz w:val="20"/>
                <w:szCs w:val="20"/>
              </w:rPr>
            </w:pPr>
            <w:r w:rsidRPr="008C66EB">
              <w:rPr>
                <w:rFonts w:ascii="Times New Roman" w:hAnsi="Times New Roman"/>
                <w:b/>
                <w:bCs/>
                <w:sz w:val="20"/>
                <w:szCs w:val="20"/>
              </w:rPr>
              <w:t>Type of Cost</w:t>
            </w:r>
          </w:p>
        </w:tc>
        <w:tc>
          <w:tcPr>
            <w:tcW w:w="3780" w:type="dxa"/>
            <w:shd w:val="clear" w:color="auto" w:fill="BFBFBF" w:themeFill="background1" w:themeFillShade="BF"/>
            <w:vAlign w:val="center"/>
          </w:tcPr>
          <w:p w:rsidR="00F31F3C" w:rsidRPr="008C66EB" w:rsidP="008C66EB" w14:paraId="4D639B93" w14:textId="77777777">
            <w:pPr>
              <w:pStyle w:val="BodyTextIndent"/>
              <w:ind w:left="0"/>
              <w:jc w:val="center"/>
              <w:rPr>
                <w:rFonts w:ascii="Times New Roman" w:hAnsi="Times New Roman"/>
                <w:b/>
                <w:bCs/>
                <w:sz w:val="20"/>
                <w:szCs w:val="20"/>
              </w:rPr>
            </w:pPr>
            <w:r w:rsidRPr="008C66EB">
              <w:rPr>
                <w:rFonts w:ascii="Times New Roman" w:hAnsi="Times New Roman"/>
                <w:b/>
                <w:bCs/>
                <w:sz w:val="20"/>
                <w:szCs w:val="20"/>
              </w:rPr>
              <w:t>Description of Services</w:t>
            </w:r>
          </w:p>
        </w:tc>
        <w:tc>
          <w:tcPr>
            <w:tcW w:w="1525" w:type="dxa"/>
            <w:shd w:val="clear" w:color="auto" w:fill="BFBFBF" w:themeFill="background1" w:themeFillShade="BF"/>
            <w:vAlign w:val="center"/>
          </w:tcPr>
          <w:p w:rsidR="00F31F3C" w:rsidRPr="008C66EB" w:rsidP="008C66EB" w14:paraId="01542349" w14:textId="77777777">
            <w:pPr>
              <w:pStyle w:val="BodyTextIndent"/>
              <w:ind w:left="0"/>
              <w:jc w:val="center"/>
              <w:rPr>
                <w:rFonts w:ascii="Times New Roman" w:hAnsi="Times New Roman"/>
                <w:b/>
                <w:bCs/>
                <w:sz w:val="20"/>
                <w:szCs w:val="20"/>
              </w:rPr>
            </w:pPr>
            <w:r w:rsidRPr="008C66EB">
              <w:rPr>
                <w:rFonts w:ascii="Times New Roman" w:hAnsi="Times New Roman"/>
                <w:b/>
                <w:bCs/>
                <w:sz w:val="20"/>
                <w:szCs w:val="20"/>
              </w:rPr>
              <w:t>Annual Cost</w:t>
            </w:r>
          </w:p>
        </w:tc>
      </w:tr>
      <w:tr w14:paraId="18DC4428" w14:textId="77777777" w:rsidTr="00872120">
        <w:tblPrEx>
          <w:tblW w:w="0" w:type="auto"/>
          <w:tblInd w:w="355" w:type="dxa"/>
          <w:tblLook w:val="04A0"/>
        </w:tblPrEx>
        <w:tc>
          <w:tcPr>
            <w:tcW w:w="3690" w:type="dxa"/>
          </w:tcPr>
          <w:p w:rsidR="00F31F3C" w:rsidRPr="008C66EB" w:rsidP="00872120" w14:paraId="3AAB1CC4" w14:textId="77777777">
            <w:pPr>
              <w:pStyle w:val="BodyTextIndent"/>
              <w:spacing w:before="120"/>
              <w:ind w:left="0"/>
              <w:rPr>
                <w:rFonts w:ascii="Times New Roman" w:hAnsi="Times New Roman"/>
                <w:sz w:val="20"/>
                <w:szCs w:val="20"/>
              </w:rPr>
            </w:pPr>
            <w:r w:rsidRPr="008C66EB">
              <w:rPr>
                <w:rFonts w:ascii="Times New Roman" w:hAnsi="Times New Roman"/>
                <w:sz w:val="20"/>
                <w:szCs w:val="20"/>
              </w:rPr>
              <w:t>Tribal Home Visiting Reporting System (THVRS) (Contracted)</w:t>
            </w:r>
          </w:p>
        </w:tc>
        <w:tc>
          <w:tcPr>
            <w:tcW w:w="3780" w:type="dxa"/>
          </w:tcPr>
          <w:p w:rsidR="00F31F3C" w:rsidRPr="008C66EB" w:rsidP="00872120" w14:paraId="517B71AB" w14:textId="07AD1CE6">
            <w:pPr>
              <w:pStyle w:val="BodyTextIndent"/>
              <w:spacing w:before="120"/>
              <w:ind w:left="0"/>
              <w:rPr>
                <w:rFonts w:ascii="Times New Roman" w:hAnsi="Times New Roman"/>
                <w:sz w:val="20"/>
                <w:szCs w:val="20"/>
              </w:rPr>
            </w:pPr>
            <w:r w:rsidRPr="008C66EB">
              <w:rPr>
                <w:rFonts w:ascii="Times New Roman" w:hAnsi="Times New Roman"/>
                <w:sz w:val="20"/>
                <w:szCs w:val="20"/>
              </w:rPr>
              <w:t>System maintenance, modifications, data cleaning, data aggregation, and reporting system support</w:t>
            </w:r>
          </w:p>
        </w:tc>
        <w:tc>
          <w:tcPr>
            <w:tcW w:w="1525" w:type="dxa"/>
            <w:vAlign w:val="center"/>
          </w:tcPr>
          <w:p w:rsidR="00F31F3C" w:rsidRPr="008C66EB" w:rsidP="00872120" w14:paraId="07C482D8" w14:textId="1A91E90A">
            <w:pPr>
              <w:pStyle w:val="BodyTextIndent"/>
              <w:spacing w:before="120"/>
              <w:ind w:left="0"/>
              <w:rPr>
                <w:rFonts w:ascii="Times New Roman" w:hAnsi="Times New Roman"/>
                <w:sz w:val="20"/>
                <w:szCs w:val="20"/>
              </w:rPr>
            </w:pPr>
            <w:r w:rsidRPr="008C66EB">
              <w:rPr>
                <w:rFonts w:ascii="Times New Roman" w:hAnsi="Times New Roman"/>
                <w:sz w:val="20"/>
                <w:szCs w:val="20"/>
              </w:rPr>
              <w:t>$</w:t>
            </w:r>
            <w:r w:rsidRPr="008C66EB" w:rsidR="0039531D">
              <w:rPr>
                <w:rFonts w:ascii="Times New Roman" w:hAnsi="Times New Roman"/>
                <w:sz w:val="20"/>
                <w:szCs w:val="20"/>
              </w:rPr>
              <w:t>555,792</w:t>
            </w:r>
          </w:p>
        </w:tc>
      </w:tr>
      <w:tr w14:paraId="04A52EE6" w14:textId="77777777" w:rsidTr="00872120">
        <w:tblPrEx>
          <w:tblW w:w="0" w:type="auto"/>
          <w:tblInd w:w="355" w:type="dxa"/>
          <w:tblLook w:val="04A0"/>
        </w:tblPrEx>
        <w:tc>
          <w:tcPr>
            <w:tcW w:w="3690" w:type="dxa"/>
          </w:tcPr>
          <w:p w:rsidR="00F84049" w:rsidRPr="008C66EB" w:rsidP="00F84049" w14:paraId="552F6209" w14:textId="20737EA7">
            <w:pPr>
              <w:pStyle w:val="BodyTextIndent"/>
              <w:spacing w:before="120"/>
              <w:ind w:left="0"/>
              <w:rPr>
                <w:rFonts w:ascii="Times New Roman" w:hAnsi="Times New Roman"/>
                <w:sz w:val="20"/>
                <w:szCs w:val="20"/>
              </w:rPr>
            </w:pPr>
            <w:r w:rsidRPr="008C66EB">
              <w:rPr>
                <w:rFonts w:ascii="Times New Roman" w:hAnsi="Times New Roman"/>
                <w:sz w:val="20"/>
                <w:szCs w:val="20"/>
              </w:rPr>
              <w:t>Government Program Staff (20% of 6 staff: 5 Federal Project Officers and 1 Program Analyst)</w:t>
            </w:r>
          </w:p>
        </w:tc>
        <w:tc>
          <w:tcPr>
            <w:tcW w:w="3780" w:type="dxa"/>
          </w:tcPr>
          <w:p w:rsidR="00F84049" w:rsidRPr="008C66EB" w:rsidP="00F84049" w14:paraId="15D0D341" w14:textId="0033FEA7">
            <w:pPr>
              <w:pStyle w:val="BodyTextIndent"/>
              <w:spacing w:before="120"/>
              <w:ind w:left="0"/>
              <w:rPr>
                <w:rFonts w:ascii="Times New Roman" w:hAnsi="Times New Roman"/>
                <w:sz w:val="20"/>
                <w:szCs w:val="20"/>
              </w:rPr>
            </w:pPr>
            <w:r w:rsidRPr="008C66EB">
              <w:rPr>
                <w:rFonts w:ascii="Times New Roman" w:hAnsi="Times New Roman"/>
                <w:sz w:val="20"/>
                <w:szCs w:val="20"/>
              </w:rPr>
              <w:t>Project management and oversight, data collection coordination, technical assistance, and consultation with grant recipients</w:t>
            </w:r>
          </w:p>
        </w:tc>
        <w:tc>
          <w:tcPr>
            <w:tcW w:w="1525" w:type="dxa"/>
          </w:tcPr>
          <w:p w:rsidR="00F84049" w:rsidRPr="008C66EB" w:rsidP="00F84049" w14:paraId="0745323E" w14:textId="77777777">
            <w:pPr>
              <w:pStyle w:val="BodyTextIndent"/>
              <w:spacing w:before="120"/>
              <w:ind w:left="0"/>
              <w:rPr>
                <w:rFonts w:ascii="Times New Roman" w:hAnsi="Times New Roman"/>
                <w:sz w:val="20"/>
                <w:szCs w:val="20"/>
              </w:rPr>
            </w:pPr>
            <w:r w:rsidRPr="008C66EB">
              <w:rPr>
                <w:rFonts w:ascii="Times New Roman" w:hAnsi="Times New Roman"/>
                <w:sz w:val="20"/>
                <w:szCs w:val="20"/>
              </w:rPr>
              <w:t>$155,000</w:t>
            </w:r>
          </w:p>
        </w:tc>
      </w:tr>
      <w:tr w14:paraId="400F5CA5" w14:textId="77777777" w:rsidTr="00BC67C7">
        <w:tblPrEx>
          <w:tblW w:w="0" w:type="auto"/>
          <w:tblInd w:w="355" w:type="dxa"/>
          <w:tblLook w:val="04A0"/>
        </w:tblPrEx>
        <w:tc>
          <w:tcPr>
            <w:tcW w:w="3690" w:type="dxa"/>
            <w:vAlign w:val="center"/>
          </w:tcPr>
          <w:p w:rsidR="00F31F3C" w:rsidRPr="008C66EB" w:rsidP="00BC67C7" w14:paraId="5004CDC6" w14:textId="77777777">
            <w:pPr>
              <w:pStyle w:val="BodyTextIndent"/>
              <w:ind w:left="0"/>
              <w:jc w:val="center"/>
              <w:rPr>
                <w:rFonts w:ascii="Times New Roman" w:hAnsi="Times New Roman"/>
                <w:sz w:val="20"/>
                <w:szCs w:val="20"/>
              </w:rPr>
            </w:pPr>
            <w:r w:rsidRPr="008C66EB">
              <w:rPr>
                <w:rFonts w:ascii="Times New Roman" w:hAnsi="Times New Roman"/>
                <w:sz w:val="20"/>
                <w:szCs w:val="20"/>
              </w:rPr>
              <w:t>Total Estimated Annual Cost</w:t>
            </w:r>
          </w:p>
        </w:tc>
        <w:tc>
          <w:tcPr>
            <w:tcW w:w="3780" w:type="dxa"/>
            <w:vAlign w:val="center"/>
          </w:tcPr>
          <w:p w:rsidR="00F31F3C" w:rsidRPr="008C66EB" w:rsidP="00BC67C7" w14:paraId="635702D0" w14:textId="77777777">
            <w:pPr>
              <w:pStyle w:val="BodyTextIndent"/>
              <w:ind w:left="0"/>
              <w:jc w:val="center"/>
              <w:rPr>
                <w:rFonts w:ascii="Times New Roman" w:hAnsi="Times New Roman"/>
                <w:sz w:val="20"/>
                <w:szCs w:val="20"/>
              </w:rPr>
            </w:pPr>
          </w:p>
        </w:tc>
        <w:tc>
          <w:tcPr>
            <w:tcW w:w="1525" w:type="dxa"/>
            <w:vAlign w:val="center"/>
          </w:tcPr>
          <w:p w:rsidR="00F31F3C" w:rsidRPr="008C66EB" w:rsidP="00BC67C7" w14:paraId="1C13D642" w14:textId="77777777">
            <w:pPr>
              <w:pStyle w:val="BodyTextIndent"/>
              <w:ind w:left="0"/>
              <w:jc w:val="center"/>
              <w:rPr>
                <w:rFonts w:ascii="Times New Roman" w:hAnsi="Times New Roman"/>
                <w:sz w:val="20"/>
                <w:szCs w:val="20"/>
              </w:rPr>
            </w:pPr>
            <w:r w:rsidRPr="008C66EB">
              <w:rPr>
                <w:rFonts w:ascii="Times New Roman" w:hAnsi="Times New Roman"/>
                <w:sz w:val="20"/>
                <w:szCs w:val="20"/>
              </w:rPr>
              <w:t>$233,000</w:t>
            </w:r>
          </w:p>
        </w:tc>
      </w:tr>
    </w:tbl>
    <w:p w:rsidR="00F84049" w:rsidP="00F31F3C" w14:paraId="2E7D0FAD" w14:textId="01646DAC">
      <w:pPr>
        <w:widowControl/>
        <w:rPr>
          <w:rFonts w:ascii="Times New Roman" w:hAnsi="Times New Roman"/>
          <w:sz w:val="24"/>
          <w:szCs w:val="24"/>
        </w:rPr>
      </w:pPr>
    </w:p>
    <w:p w:rsidR="001E5443" w:rsidP="001E5443" w14:paraId="38839BE8" w14:textId="77777777">
      <w:pPr>
        <w:widowControl/>
        <w:rPr>
          <w:rFonts w:ascii="Times New Roman" w:hAnsi="Times New Roman"/>
          <w:snapToGrid/>
          <w:sz w:val="24"/>
          <w:szCs w:val="24"/>
        </w:rPr>
      </w:pPr>
      <w:r w:rsidRPr="001E5443">
        <w:rPr>
          <w:rFonts w:ascii="Times New Roman" w:hAnsi="Times New Roman"/>
          <w:snapToGrid/>
          <w:sz w:val="24"/>
          <w:szCs w:val="24"/>
        </w:rPr>
        <w:t>The estimated federal staff cost includes approximately 20 percent of the time of six federal staff, including five Federal Project Officers and one Program Analyst, who support the implementation of the data collection. Responsibilities include reviewing submissions, providing technical assistance, coordinating reporting processes, and analyzing collected data.</w:t>
      </w:r>
    </w:p>
    <w:p w:rsidR="001E5443" w:rsidRPr="001E5443" w:rsidP="001E5443" w14:paraId="32957E68" w14:textId="77777777">
      <w:pPr>
        <w:widowControl/>
        <w:rPr>
          <w:rFonts w:ascii="Times New Roman" w:hAnsi="Times New Roman"/>
          <w:snapToGrid/>
          <w:sz w:val="24"/>
          <w:szCs w:val="24"/>
        </w:rPr>
      </w:pPr>
    </w:p>
    <w:p w:rsidR="001E5443" w:rsidRPr="001E5443" w:rsidP="001E5443" w14:paraId="2C00DAD7" w14:textId="77777777">
      <w:pPr>
        <w:widowControl/>
        <w:rPr>
          <w:rFonts w:ascii="Times New Roman" w:hAnsi="Times New Roman"/>
          <w:snapToGrid/>
          <w:sz w:val="24"/>
          <w:szCs w:val="24"/>
        </w:rPr>
      </w:pPr>
      <w:r w:rsidRPr="001E5443">
        <w:rPr>
          <w:rFonts w:ascii="Times New Roman" w:hAnsi="Times New Roman"/>
          <w:snapToGrid/>
          <w:sz w:val="24"/>
          <w:szCs w:val="24"/>
        </w:rPr>
        <w:t>Contractor costs include system-related activities necessary to support the full lifecycle of the information collection, including system maintenance, updates to reporting forms, data processing, and generation of reports used for program monitoring and oversight.</w:t>
      </w:r>
    </w:p>
    <w:p w:rsidR="00DE529D" w:rsidRPr="004F7B95" w:rsidP="008576B2" w14:paraId="35C07DCF" w14:textId="77777777">
      <w:pPr>
        <w:widowControl/>
        <w:rPr>
          <w:rFonts w:ascii="Times New Roman" w:hAnsi="Times New Roman"/>
          <w:snapToGrid/>
          <w:sz w:val="24"/>
          <w:szCs w:val="24"/>
        </w:rPr>
      </w:pPr>
    </w:p>
    <w:p w:rsidR="00D60543" w:rsidRPr="00CE0391" w:rsidP="00CE0391" w14:paraId="2982928D" w14:textId="4B5B361F">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CE0391" w:rsidP="00CE0391" w14:paraId="360A1364" w14:textId="445701B3">
      <w:pPr>
        <w:widowControl/>
        <w:rPr>
          <w:rFonts w:ascii="Times New Roman" w:hAnsi="Times New Roman"/>
          <w:snapToGrid/>
          <w:sz w:val="24"/>
          <w:szCs w:val="24"/>
        </w:rPr>
      </w:pPr>
      <w:r w:rsidRPr="00CE0391">
        <w:rPr>
          <w:rFonts w:ascii="Times New Roman" w:hAnsi="Times New Roman"/>
          <w:snapToGrid/>
          <w:sz w:val="24"/>
          <w:szCs w:val="24"/>
        </w:rPr>
        <w:t xml:space="preserve">This request is for a revision and extension of a currently approved information collection. Changes to the </w:t>
      </w:r>
      <w:r w:rsidR="00876859">
        <w:rPr>
          <w:rFonts w:ascii="Times New Roman" w:hAnsi="Times New Roman"/>
          <w:snapToGrid/>
          <w:sz w:val="24"/>
          <w:szCs w:val="24"/>
        </w:rPr>
        <w:t>DSUR</w:t>
      </w:r>
      <w:r w:rsidRPr="00CE0391">
        <w:rPr>
          <w:rFonts w:ascii="Times New Roman" w:hAnsi="Times New Roman"/>
          <w:snapToGrid/>
          <w:sz w:val="24"/>
          <w:szCs w:val="24"/>
        </w:rPr>
        <w:t xml:space="preserve"> include a reduction in the number of required reporting tables and data elements, resulting in decreased reporting burden for respondents. The </w:t>
      </w:r>
      <w:r w:rsidR="00876859">
        <w:rPr>
          <w:rFonts w:ascii="Times New Roman" w:hAnsi="Times New Roman"/>
          <w:snapToGrid/>
          <w:sz w:val="24"/>
          <w:szCs w:val="24"/>
        </w:rPr>
        <w:t xml:space="preserve">PMR </w:t>
      </w:r>
      <w:r w:rsidRPr="00CE0391">
        <w:rPr>
          <w:rFonts w:ascii="Times New Roman" w:hAnsi="Times New Roman"/>
          <w:snapToGrid/>
          <w:sz w:val="24"/>
          <w:szCs w:val="24"/>
        </w:rPr>
        <w:t>is being extended with no changes to content; however, the estimated burden has been updated based on recent reporting experience and findings from a 2024 administrative burden assessment.</w:t>
      </w:r>
    </w:p>
    <w:p w:rsidR="00CE0391" w:rsidRPr="00CE0391" w:rsidP="00CE0391" w14:paraId="553FBA6D" w14:textId="77777777">
      <w:pPr>
        <w:widowControl/>
        <w:rPr>
          <w:rFonts w:ascii="Times New Roman" w:hAnsi="Times New Roman"/>
          <w:snapToGrid/>
          <w:sz w:val="24"/>
          <w:szCs w:val="24"/>
        </w:rPr>
      </w:pPr>
    </w:p>
    <w:p w:rsidR="007B33B3" w:rsidP="00CE0391" w14:paraId="61722D29" w14:textId="41A3AF2C">
      <w:pPr>
        <w:widowControl/>
        <w:rPr>
          <w:rFonts w:ascii="Times New Roman" w:hAnsi="Times New Roman"/>
          <w:snapToGrid/>
          <w:sz w:val="24"/>
          <w:szCs w:val="24"/>
        </w:rPr>
      </w:pPr>
      <w:r w:rsidRPr="00CE0391">
        <w:rPr>
          <w:rFonts w:ascii="Times New Roman" w:hAnsi="Times New Roman"/>
          <w:snapToGrid/>
          <w:sz w:val="24"/>
          <w:szCs w:val="24"/>
        </w:rPr>
        <w:t xml:space="preserve">In addition, the </w:t>
      </w:r>
      <w:r w:rsidR="00C9051B">
        <w:rPr>
          <w:rFonts w:ascii="Times New Roman" w:hAnsi="Times New Roman"/>
          <w:snapToGrid/>
          <w:sz w:val="24"/>
          <w:szCs w:val="24"/>
        </w:rPr>
        <w:t>QPR</w:t>
      </w:r>
      <w:r w:rsidRPr="00CE0391">
        <w:rPr>
          <w:rFonts w:ascii="Times New Roman" w:hAnsi="Times New Roman"/>
          <w:snapToGrid/>
          <w:sz w:val="24"/>
          <w:szCs w:val="24"/>
        </w:rPr>
        <w:t xml:space="preserve"> </w:t>
      </w:r>
      <w:r>
        <w:rPr>
          <w:rFonts w:ascii="Times New Roman" w:hAnsi="Times New Roman"/>
          <w:snapToGrid/>
          <w:sz w:val="24"/>
          <w:szCs w:val="24"/>
        </w:rPr>
        <w:t>was</w:t>
      </w:r>
      <w:r w:rsidRPr="00CE0391">
        <w:rPr>
          <w:rFonts w:ascii="Times New Roman" w:hAnsi="Times New Roman"/>
          <w:snapToGrid/>
          <w:sz w:val="24"/>
          <w:szCs w:val="24"/>
        </w:rPr>
        <w:t xml:space="preserve"> discontinued</w:t>
      </w:r>
      <w:r>
        <w:rPr>
          <w:rFonts w:ascii="Times New Roman" w:hAnsi="Times New Roman"/>
          <w:snapToGrid/>
          <w:sz w:val="24"/>
          <w:szCs w:val="24"/>
        </w:rPr>
        <w:t xml:space="preserve"> in February 2026</w:t>
      </w:r>
      <w:r w:rsidRPr="00CE0391">
        <w:rPr>
          <w:rFonts w:ascii="Times New Roman" w:hAnsi="Times New Roman"/>
          <w:snapToGrid/>
          <w:sz w:val="24"/>
          <w:szCs w:val="24"/>
        </w:rPr>
        <w:t xml:space="preserve">, further reducing overall reporting burden. </w:t>
      </w:r>
    </w:p>
    <w:p w:rsidR="007B33B3" w:rsidP="00CE0391" w14:paraId="14516CAA" w14:textId="77777777">
      <w:pPr>
        <w:widowControl/>
        <w:rPr>
          <w:rFonts w:ascii="Times New Roman" w:hAnsi="Times New Roman"/>
          <w:snapToGrid/>
          <w:sz w:val="24"/>
          <w:szCs w:val="24"/>
        </w:rPr>
      </w:pPr>
    </w:p>
    <w:p w:rsidR="00CE0391" w:rsidRPr="00CE0391" w:rsidP="00CE0391" w14:paraId="3B96A6EA" w14:textId="4C6D332F">
      <w:pPr>
        <w:widowControl/>
        <w:rPr>
          <w:rFonts w:ascii="Times New Roman" w:hAnsi="Times New Roman"/>
          <w:snapToGrid/>
          <w:sz w:val="24"/>
          <w:szCs w:val="24"/>
        </w:rPr>
      </w:pPr>
      <w:r w:rsidRPr="00CE0391">
        <w:rPr>
          <w:rFonts w:ascii="Times New Roman" w:hAnsi="Times New Roman"/>
          <w:snapToGrid/>
          <w:sz w:val="24"/>
          <w:szCs w:val="24"/>
        </w:rPr>
        <w:t>While the number of respondents has increased due to program expansion, the overall annual burden has decreased as a result of these changes.</w:t>
      </w:r>
    </w:p>
    <w:p w:rsidR="00CE0391" w:rsidRPr="004F7B95" w:rsidP="00CE0391" w14:paraId="25D129A5" w14:textId="77777777">
      <w:pPr>
        <w:widowControl/>
        <w:rPr>
          <w:rFonts w:ascii="Times New Roman" w:hAnsi="Times New Roman"/>
          <w:snapToGrid/>
          <w:sz w:val="24"/>
          <w:szCs w:val="24"/>
        </w:rPr>
      </w:pPr>
    </w:p>
    <w:p w:rsidR="002C3C4F" w:rsidRPr="00817E2B" w:rsidP="00817E2B" w14:paraId="113CF5B4"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8D532E" w:rsidP="008D532E" w14:paraId="05E70747" w14:textId="7D1F4FD8">
      <w:pPr>
        <w:widowControl/>
        <w:rPr>
          <w:rFonts w:ascii="Times New Roman" w:hAnsi="Times New Roman"/>
          <w:snapToGrid/>
          <w:sz w:val="24"/>
          <w:szCs w:val="24"/>
        </w:rPr>
      </w:pPr>
      <w:r w:rsidRPr="008D532E">
        <w:rPr>
          <w:rFonts w:ascii="Times New Roman" w:hAnsi="Times New Roman"/>
          <w:snapToGrid/>
          <w:sz w:val="24"/>
          <w:szCs w:val="24"/>
        </w:rPr>
        <w:t xml:space="preserve">Data collected through </w:t>
      </w:r>
      <w:r w:rsidRPr="008D532E">
        <w:rPr>
          <w:rFonts w:ascii="Times New Roman" w:hAnsi="Times New Roman"/>
          <w:snapToGrid/>
          <w:sz w:val="24"/>
          <w:szCs w:val="24"/>
        </w:rPr>
        <w:t xml:space="preserve">the </w:t>
      </w:r>
      <w:r w:rsidR="00757ABD">
        <w:rPr>
          <w:rFonts w:ascii="Times New Roman" w:hAnsi="Times New Roman"/>
          <w:snapToGrid/>
          <w:sz w:val="24"/>
          <w:szCs w:val="24"/>
        </w:rPr>
        <w:t>DSUR</w:t>
      </w:r>
      <w:r w:rsidR="00757ABD">
        <w:rPr>
          <w:rFonts w:ascii="Times New Roman" w:hAnsi="Times New Roman"/>
          <w:snapToGrid/>
          <w:sz w:val="24"/>
          <w:szCs w:val="24"/>
        </w:rPr>
        <w:t xml:space="preserve"> and PMR</w:t>
      </w:r>
      <w:r w:rsidRPr="008D532E">
        <w:rPr>
          <w:rFonts w:ascii="Times New Roman" w:hAnsi="Times New Roman"/>
          <w:snapToGrid/>
          <w:sz w:val="24"/>
          <w:szCs w:val="24"/>
        </w:rPr>
        <w:t xml:space="preserve"> will be aggregated and analyzed using descriptive statistics to summarize participant characteristics, service utilization, and program performance. These analyses will support federal oversight, program monitoring, and the provision of training and technical assistance to Tribal MIECHV grant recipients.</w:t>
      </w:r>
    </w:p>
    <w:p w:rsidR="00A45D4B" w:rsidRPr="008D532E" w:rsidP="008D532E" w14:paraId="05BBC05F" w14:textId="77777777">
      <w:pPr>
        <w:widowControl/>
        <w:rPr>
          <w:rFonts w:ascii="Times New Roman" w:hAnsi="Times New Roman"/>
          <w:snapToGrid/>
          <w:sz w:val="24"/>
          <w:szCs w:val="24"/>
        </w:rPr>
      </w:pPr>
    </w:p>
    <w:p w:rsidR="008D532E" w:rsidP="008D532E" w14:paraId="0B0EECFD" w14:textId="77777777">
      <w:pPr>
        <w:widowControl/>
        <w:rPr>
          <w:rFonts w:ascii="Times New Roman" w:hAnsi="Times New Roman"/>
          <w:snapToGrid/>
          <w:sz w:val="24"/>
          <w:szCs w:val="24"/>
        </w:rPr>
      </w:pPr>
      <w:r w:rsidRPr="008D532E">
        <w:rPr>
          <w:rFonts w:ascii="Times New Roman" w:hAnsi="Times New Roman"/>
          <w:snapToGrid/>
          <w:sz w:val="24"/>
          <w:szCs w:val="24"/>
        </w:rPr>
        <w:t xml:space="preserve">Aggregate findings may be used in reports to Congress, internal program reports, dashboards, data briefs, and other dissemination products. Data may also be used to inform presentations, fact </w:t>
      </w:r>
      <w:r w:rsidRPr="008D532E">
        <w:rPr>
          <w:rFonts w:ascii="Times New Roman" w:hAnsi="Times New Roman"/>
          <w:snapToGrid/>
          <w:sz w:val="24"/>
          <w:szCs w:val="24"/>
        </w:rPr>
        <w:t>sheets, and other materials that summarize program performance and outcomes. No individual-level data will be publicly released.</w:t>
      </w:r>
    </w:p>
    <w:p w:rsidR="008D532E" w:rsidRPr="008D532E" w:rsidP="008D532E" w14:paraId="65078FF1" w14:textId="77777777">
      <w:pPr>
        <w:widowControl/>
        <w:rPr>
          <w:rFonts w:ascii="Times New Roman" w:hAnsi="Times New Roman"/>
          <w:snapToGrid/>
          <w:sz w:val="24"/>
          <w:szCs w:val="24"/>
        </w:rPr>
      </w:pPr>
    </w:p>
    <w:p w:rsidR="00A45D4B" w:rsidRPr="008C66EB" w:rsidP="008C66EB" w14:paraId="31AA1504" w14:textId="77777777">
      <w:pPr>
        <w:widowControl/>
        <w:spacing w:after="60"/>
        <w:rPr>
          <w:rFonts w:ascii="Times New Roman" w:hAnsi="Times New Roman"/>
          <w:i/>
          <w:iCs/>
          <w:snapToGrid/>
          <w:sz w:val="24"/>
          <w:szCs w:val="24"/>
        </w:rPr>
      </w:pPr>
      <w:r w:rsidRPr="008C66EB">
        <w:rPr>
          <w:rFonts w:ascii="Times New Roman" w:hAnsi="Times New Roman"/>
          <w:i/>
          <w:iCs/>
          <w:snapToGrid/>
          <w:sz w:val="24"/>
          <w:szCs w:val="24"/>
        </w:rPr>
        <w:t>Project Time Schedule</w:t>
      </w:r>
    </w:p>
    <w:p w:rsidR="008D532E" w:rsidRPr="008D532E" w:rsidP="008D532E" w14:paraId="45614C6A" w14:textId="64F50DD9">
      <w:pPr>
        <w:widowControl/>
        <w:rPr>
          <w:rFonts w:ascii="Times New Roman" w:hAnsi="Times New Roman"/>
          <w:snapToGrid/>
          <w:sz w:val="24"/>
          <w:szCs w:val="24"/>
        </w:rPr>
      </w:pPr>
      <w:r w:rsidRPr="008D532E">
        <w:rPr>
          <w:rFonts w:ascii="Times New Roman" w:hAnsi="Times New Roman"/>
          <w:snapToGrid/>
          <w:sz w:val="24"/>
          <w:szCs w:val="24"/>
        </w:rPr>
        <w:t>Tribal MIECHV grant recipients submit DSUR and PMR data annually. Data collection and reporting occur on a recurring annual cycle throughout the OMB approval period.</w:t>
      </w:r>
    </w:p>
    <w:p w:rsidR="008D532E" w:rsidRPr="003F5064" w:rsidP="008D532E" w14:paraId="5557B951" w14:textId="77777777">
      <w:pPr>
        <w:widowControl/>
        <w:rPr>
          <w:rFonts w:ascii="Times New Roman" w:hAnsi="Times New Roman"/>
          <w:snapToGrid/>
          <w:sz w:val="24"/>
          <w:szCs w:val="24"/>
        </w:rPr>
      </w:pPr>
    </w:p>
    <w:tbl>
      <w:tblPr>
        <w:tblW w:w="86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020"/>
      </w:tblGrid>
      <w:tr w14:paraId="684AC3F3" w14:textId="77777777" w:rsidTr="008C66EB">
        <w:tblPrEx>
          <w:tblW w:w="86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90"/>
        </w:trPr>
        <w:tc>
          <w:tcPr>
            <w:tcW w:w="4675" w:type="dxa"/>
            <w:shd w:val="clear" w:color="auto" w:fill="BFBFBF" w:themeFill="background1" w:themeFillShade="BF"/>
            <w:vAlign w:val="center"/>
          </w:tcPr>
          <w:p w:rsidR="00955D2E" w:rsidRPr="008C66EB" w:rsidP="00A45D4B" w14:paraId="2948FCB6" w14:textId="77777777">
            <w:pPr>
              <w:widowControl/>
              <w:ind w:left="360"/>
              <w:jc w:val="center"/>
              <w:rPr>
                <w:rFonts w:ascii="Times New Roman" w:hAnsi="Times New Roman"/>
                <w:b/>
                <w:snapToGrid/>
              </w:rPr>
            </w:pPr>
            <w:r w:rsidRPr="008C66EB">
              <w:rPr>
                <w:rFonts w:ascii="Times New Roman" w:hAnsi="Times New Roman"/>
                <w:b/>
                <w:snapToGrid/>
              </w:rPr>
              <w:t>Activity</w:t>
            </w:r>
          </w:p>
        </w:tc>
        <w:tc>
          <w:tcPr>
            <w:tcW w:w="4020" w:type="dxa"/>
            <w:shd w:val="clear" w:color="auto" w:fill="BFBFBF" w:themeFill="background1" w:themeFillShade="BF"/>
          </w:tcPr>
          <w:p w:rsidR="00955D2E" w:rsidRPr="008C66EB" w:rsidP="00A45D4B" w14:paraId="7013A609" w14:textId="56582F61">
            <w:pPr>
              <w:widowControl/>
              <w:ind w:left="360"/>
              <w:jc w:val="center"/>
              <w:rPr>
                <w:rFonts w:ascii="Times New Roman" w:hAnsi="Times New Roman"/>
                <w:b/>
                <w:snapToGrid/>
              </w:rPr>
            </w:pPr>
            <w:r w:rsidRPr="008C66EB">
              <w:rPr>
                <w:rFonts w:ascii="Times New Roman" w:hAnsi="Times New Roman"/>
                <w:b/>
                <w:snapToGrid/>
              </w:rPr>
              <w:t>Time Schedule</w:t>
            </w:r>
          </w:p>
        </w:tc>
      </w:tr>
      <w:tr w14:paraId="36F86E57" w14:textId="77777777" w:rsidTr="008C66EB">
        <w:tblPrEx>
          <w:tblW w:w="8695" w:type="dxa"/>
          <w:tblInd w:w="360" w:type="dxa"/>
          <w:tblLook w:val="04A0"/>
        </w:tblPrEx>
        <w:trPr>
          <w:trHeight w:val="490"/>
        </w:trPr>
        <w:tc>
          <w:tcPr>
            <w:tcW w:w="4675" w:type="dxa"/>
            <w:vAlign w:val="center"/>
          </w:tcPr>
          <w:p w:rsidR="00955D2E" w:rsidRPr="008C66EB" w:rsidP="008C66EB" w14:paraId="174C1F3D" w14:textId="009419B9">
            <w:pPr>
              <w:widowControl/>
              <w:ind w:left="360"/>
              <w:jc w:val="center"/>
              <w:rPr>
                <w:rFonts w:ascii="Times New Roman" w:hAnsi="Times New Roman"/>
                <w:snapToGrid/>
              </w:rPr>
            </w:pPr>
            <w:r w:rsidRPr="008C66EB">
              <w:rPr>
                <w:rFonts w:ascii="Times New Roman" w:hAnsi="Times New Roman"/>
              </w:rPr>
              <w:t>DSUR and PMR data collection period</w:t>
            </w:r>
          </w:p>
        </w:tc>
        <w:tc>
          <w:tcPr>
            <w:tcW w:w="4020" w:type="dxa"/>
            <w:vAlign w:val="center"/>
          </w:tcPr>
          <w:p w:rsidR="00955D2E" w:rsidRPr="008C66EB" w:rsidP="008C66EB" w14:paraId="5E573875" w14:textId="7AD00A20">
            <w:pPr>
              <w:widowControl/>
              <w:ind w:left="360"/>
              <w:jc w:val="center"/>
              <w:rPr>
                <w:rFonts w:ascii="Times New Roman" w:hAnsi="Times New Roman"/>
                <w:snapToGrid/>
              </w:rPr>
            </w:pPr>
            <w:r w:rsidRPr="008C66EB">
              <w:rPr>
                <w:rFonts w:ascii="Times New Roman" w:hAnsi="Times New Roman"/>
                <w:snapToGrid/>
              </w:rPr>
              <w:t>Ongoing throughout each fiscal year</w:t>
            </w:r>
          </w:p>
        </w:tc>
      </w:tr>
      <w:tr w14:paraId="3CEDAF95" w14:textId="77777777" w:rsidTr="008C66EB">
        <w:tblPrEx>
          <w:tblW w:w="8695" w:type="dxa"/>
          <w:tblInd w:w="360" w:type="dxa"/>
          <w:tblLook w:val="04A0"/>
        </w:tblPrEx>
        <w:trPr>
          <w:trHeight w:val="890"/>
        </w:trPr>
        <w:tc>
          <w:tcPr>
            <w:tcW w:w="4675" w:type="dxa"/>
            <w:vAlign w:val="center"/>
          </w:tcPr>
          <w:p w:rsidR="00955D2E" w:rsidRPr="008C66EB" w:rsidP="008C66EB" w14:paraId="73ADC97B" w14:textId="3DD45B1B">
            <w:pPr>
              <w:widowControl/>
              <w:ind w:left="360"/>
              <w:jc w:val="center"/>
              <w:rPr>
                <w:rFonts w:ascii="Times New Roman" w:hAnsi="Times New Roman"/>
                <w:snapToGrid/>
              </w:rPr>
            </w:pPr>
            <w:r w:rsidRPr="008C66EB">
              <w:rPr>
                <w:rFonts w:ascii="Times New Roman" w:hAnsi="Times New Roman"/>
                <w:snapToGrid/>
              </w:rPr>
              <w:t>Annual DSUR and PMR submission</w:t>
            </w:r>
          </w:p>
        </w:tc>
        <w:tc>
          <w:tcPr>
            <w:tcW w:w="4020" w:type="dxa"/>
            <w:vAlign w:val="center"/>
          </w:tcPr>
          <w:p w:rsidR="00955D2E" w:rsidRPr="008C66EB" w:rsidP="008C66EB" w14:paraId="6D1777A1" w14:textId="1ABD6D86">
            <w:pPr>
              <w:widowControl/>
              <w:ind w:left="360"/>
              <w:jc w:val="center"/>
              <w:rPr>
                <w:rFonts w:ascii="Times New Roman" w:hAnsi="Times New Roman"/>
                <w:snapToGrid/>
              </w:rPr>
            </w:pPr>
            <w:r w:rsidRPr="008C66EB">
              <w:rPr>
                <w:rFonts w:ascii="Times New Roman" w:hAnsi="Times New Roman"/>
                <w:snapToGrid/>
              </w:rPr>
              <w:t>Due October 31 following the end of each fiscal year</w:t>
            </w:r>
          </w:p>
        </w:tc>
      </w:tr>
      <w:tr w14:paraId="53496B69" w14:textId="77777777" w:rsidTr="008C66EB">
        <w:tblPrEx>
          <w:tblW w:w="8695" w:type="dxa"/>
          <w:tblInd w:w="360" w:type="dxa"/>
          <w:tblLook w:val="04A0"/>
        </w:tblPrEx>
        <w:trPr>
          <w:trHeight w:val="890"/>
        </w:trPr>
        <w:tc>
          <w:tcPr>
            <w:tcW w:w="4675" w:type="dxa"/>
            <w:vAlign w:val="center"/>
          </w:tcPr>
          <w:p w:rsidR="00955D2E" w:rsidRPr="008C66EB" w:rsidP="008C66EB" w14:paraId="0575CAF0" w14:textId="6407C1AE">
            <w:pPr>
              <w:widowControl/>
              <w:ind w:left="360"/>
              <w:jc w:val="center"/>
              <w:rPr>
                <w:rFonts w:ascii="Times New Roman" w:hAnsi="Times New Roman"/>
                <w:snapToGrid/>
              </w:rPr>
            </w:pPr>
            <w:r w:rsidRPr="008C66EB">
              <w:rPr>
                <w:rFonts w:ascii="Times New Roman" w:hAnsi="Times New Roman"/>
                <w:snapToGrid/>
              </w:rPr>
              <w:t>Federal data review and validation</w:t>
            </w:r>
          </w:p>
        </w:tc>
        <w:tc>
          <w:tcPr>
            <w:tcW w:w="4020" w:type="dxa"/>
            <w:vAlign w:val="center"/>
          </w:tcPr>
          <w:p w:rsidR="00955D2E" w:rsidRPr="008C66EB" w:rsidP="008C66EB" w14:paraId="12F70A91" w14:textId="4F4E6C33">
            <w:pPr>
              <w:widowControl/>
              <w:ind w:left="360"/>
              <w:jc w:val="center"/>
              <w:rPr>
                <w:rFonts w:ascii="Times New Roman" w:hAnsi="Times New Roman"/>
                <w:snapToGrid/>
              </w:rPr>
            </w:pPr>
            <w:r w:rsidRPr="008C66EB">
              <w:rPr>
                <w:rFonts w:ascii="Times New Roman" w:hAnsi="Times New Roman"/>
                <w:snapToGrid/>
              </w:rPr>
              <w:t>November – January following submission</w:t>
            </w:r>
          </w:p>
        </w:tc>
      </w:tr>
      <w:tr w14:paraId="0B87AC21" w14:textId="77777777" w:rsidTr="008C66EB">
        <w:tblPrEx>
          <w:tblW w:w="8695" w:type="dxa"/>
          <w:tblInd w:w="360" w:type="dxa"/>
          <w:tblLook w:val="04A0"/>
        </w:tblPrEx>
        <w:trPr>
          <w:trHeight w:val="290"/>
        </w:trPr>
        <w:tc>
          <w:tcPr>
            <w:tcW w:w="4675" w:type="dxa"/>
            <w:vAlign w:val="center"/>
          </w:tcPr>
          <w:p w:rsidR="00955D2E" w:rsidRPr="008C66EB" w:rsidP="008C66EB" w14:paraId="32066494" w14:textId="0EFDEC35">
            <w:pPr>
              <w:widowControl/>
              <w:ind w:left="360"/>
              <w:jc w:val="center"/>
              <w:rPr>
                <w:rFonts w:ascii="Times New Roman" w:hAnsi="Times New Roman"/>
                <w:snapToGrid/>
              </w:rPr>
            </w:pPr>
            <w:r w:rsidRPr="008C66EB">
              <w:rPr>
                <w:rFonts w:ascii="Times New Roman" w:hAnsi="Times New Roman"/>
                <w:snapToGrid/>
              </w:rPr>
              <w:t>Data analysis and reporting</w:t>
            </w:r>
          </w:p>
        </w:tc>
        <w:tc>
          <w:tcPr>
            <w:tcW w:w="4020" w:type="dxa"/>
            <w:vAlign w:val="center"/>
          </w:tcPr>
          <w:p w:rsidR="00955D2E" w:rsidRPr="008C66EB" w:rsidP="008C66EB" w14:paraId="3A4D48B9" w14:textId="7CF16E84">
            <w:pPr>
              <w:widowControl/>
              <w:ind w:left="360"/>
              <w:jc w:val="center"/>
              <w:rPr>
                <w:rFonts w:ascii="Times New Roman" w:hAnsi="Times New Roman"/>
                <w:snapToGrid/>
              </w:rPr>
            </w:pPr>
            <w:r w:rsidRPr="008C66EB">
              <w:rPr>
                <w:rFonts w:ascii="Times New Roman" w:hAnsi="Times New Roman"/>
                <w:snapToGrid/>
              </w:rPr>
              <w:t>Ongoing following data validation</w:t>
            </w:r>
          </w:p>
        </w:tc>
      </w:tr>
      <w:tr w14:paraId="52017AB5" w14:textId="77777777" w:rsidTr="008C66EB">
        <w:tblPrEx>
          <w:tblW w:w="8695" w:type="dxa"/>
          <w:tblInd w:w="360" w:type="dxa"/>
          <w:tblLook w:val="04A0"/>
        </w:tblPrEx>
        <w:trPr>
          <w:trHeight w:val="290"/>
        </w:trPr>
        <w:tc>
          <w:tcPr>
            <w:tcW w:w="4675" w:type="dxa"/>
            <w:vAlign w:val="center"/>
          </w:tcPr>
          <w:p w:rsidR="00955D2E" w:rsidRPr="008C66EB" w:rsidP="008C66EB" w14:paraId="2AEBA355" w14:textId="5CFDE3BD">
            <w:pPr>
              <w:widowControl/>
              <w:ind w:left="360"/>
              <w:jc w:val="center"/>
              <w:rPr>
                <w:rFonts w:ascii="Times New Roman" w:hAnsi="Times New Roman"/>
                <w:snapToGrid/>
              </w:rPr>
            </w:pPr>
            <w:r w:rsidRPr="008C66EB">
              <w:rPr>
                <w:rFonts w:ascii="Times New Roman" w:hAnsi="Times New Roman"/>
                <w:snapToGrid/>
              </w:rPr>
              <w:t>Use of data for reports, technical assistance, and program oversight</w:t>
            </w:r>
          </w:p>
        </w:tc>
        <w:tc>
          <w:tcPr>
            <w:tcW w:w="4020" w:type="dxa"/>
            <w:vAlign w:val="center"/>
          </w:tcPr>
          <w:p w:rsidR="00955D2E" w:rsidRPr="008C66EB" w:rsidP="008C66EB" w14:paraId="2CE5B78A" w14:textId="3EA721FE">
            <w:pPr>
              <w:widowControl/>
              <w:ind w:left="360"/>
              <w:jc w:val="center"/>
              <w:rPr>
                <w:rFonts w:ascii="Times New Roman" w:hAnsi="Times New Roman"/>
                <w:snapToGrid/>
              </w:rPr>
            </w:pPr>
            <w:r w:rsidRPr="008C66EB">
              <w:rPr>
                <w:rFonts w:ascii="Times New Roman" w:hAnsi="Times New Roman"/>
                <w:snapToGrid/>
              </w:rPr>
              <w:t>Ongoing throughout the year</w:t>
            </w:r>
          </w:p>
        </w:tc>
      </w:tr>
    </w:tbl>
    <w:p w:rsidR="00D60543" w:rsidP="008576B2" w14:paraId="1B626A1E" w14:textId="7D323CF4">
      <w:pPr>
        <w:widowControl/>
        <w:rPr>
          <w:rFonts w:ascii="Times New Roman" w:hAnsi="Times New Roman"/>
          <w:snapToGrid/>
          <w:sz w:val="24"/>
          <w:szCs w:val="24"/>
        </w:rPr>
      </w:pPr>
      <w:r>
        <w:rPr>
          <w:rFonts w:ascii="Times New Roman" w:hAnsi="Times New Roman"/>
          <w:snapToGrid/>
          <w:sz w:val="24"/>
          <w:szCs w:val="24"/>
        </w:rPr>
        <w:t xml:space="preserve">                                                      </w:t>
      </w:r>
    </w:p>
    <w:p w:rsidR="007935D5" w:rsidRPr="004F7B95" w:rsidP="00DE529D" w14:paraId="298DD100" w14:textId="77777777">
      <w:pPr>
        <w:widowControl/>
        <w:ind w:left="360"/>
        <w:rPr>
          <w:rFonts w:ascii="Times New Roman" w:hAnsi="Times New Roman"/>
          <w:snapToGrid/>
          <w:sz w:val="24"/>
          <w:szCs w:val="24"/>
        </w:rPr>
      </w:pPr>
    </w:p>
    <w:p w:rsidR="002C3C4F" w:rsidP="00817E2B" w14:paraId="4097A725" w14:textId="77777777">
      <w:pPr>
        <w:widowControl/>
        <w:numPr>
          <w:ilvl w:val="0"/>
          <w:numId w:val="3"/>
        </w:numPr>
        <w:tabs>
          <w:tab w:val="left" w:pos="360"/>
        </w:tabs>
        <w:spacing w:after="12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5C4702" w:rsidP="005C4702" w14:paraId="576029F7" w14:textId="77777777">
      <w:pPr>
        <w:pStyle w:val="BodyTextIndent"/>
        <w:spacing w:before="120"/>
        <w:ind w:left="0"/>
        <w:rPr>
          <w:rFonts w:ascii="Times New Roman" w:hAnsi="Times New Roman"/>
        </w:rPr>
      </w:pPr>
      <w:r w:rsidRPr="005E4725">
        <w:rPr>
          <w:rFonts w:ascii="Times New Roman" w:hAnsi="Times New Roman"/>
        </w:rPr>
        <w:t xml:space="preserve">The OMB number and Expiration date will be displayed on </w:t>
      </w:r>
      <w:r>
        <w:rPr>
          <w:rFonts w:ascii="Times New Roman" w:hAnsi="Times New Roman"/>
        </w:rPr>
        <w:t>the guidance documents</w:t>
      </w:r>
      <w:r w:rsidRPr="005E4725">
        <w:rPr>
          <w:rFonts w:ascii="Times New Roman" w:hAnsi="Times New Roman"/>
        </w:rPr>
        <w:t>.</w:t>
      </w:r>
    </w:p>
    <w:p w:rsidR="00D60543" w:rsidRPr="004F7B95" w:rsidP="008576B2" w14:paraId="3C11407F" w14:textId="77777777">
      <w:pPr>
        <w:widowControl/>
        <w:rPr>
          <w:rFonts w:ascii="Times New Roman" w:hAnsi="Times New Roman"/>
          <w:snapToGrid/>
          <w:sz w:val="24"/>
          <w:szCs w:val="24"/>
        </w:rPr>
      </w:pPr>
    </w:p>
    <w:p w:rsidR="002C3C4F" w:rsidP="00817E2B" w14:paraId="7CE40BCB"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1B06F3" w:rsidRPr="004F7B95" w:rsidP="001B06F3" w14:paraId="165A3A18" w14:textId="77777777">
      <w:pPr>
        <w:pStyle w:val="BodyTextIndent"/>
        <w:ind w:left="0"/>
        <w:rPr>
          <w:rFonts w:ascii="Times New Roman" w:hAnsi="Times New Roman"/>
        </w:rPr>
      </w:pPr>
      <w:r w:rsidRPr="005E4725">
        <w:rPr>
          <w:rFonts w:ascii="Times New Roman" w:hAnsi="Times New Roman"/>
        </w:rPr>
        <w:t>There are no exceptions to the certification.</w:t>
      </w:r>
    </w:p>
    <w:p w:rsidR="001B06F3" w:rsidRPr="00F71CA0" w:rsidP="001B06F3" w14:paraId="3BCF2F66" w14:textId="77777777">
      <w:pPr>
        <w:widowControl/>
        <w:tabs>
          <w:tab w:val="num" w:pos="360"/>
        </w:tabs>
        <w:spacing w:after="120"/>
        <w:rPr>
          <w:rFonts w:ascii="Times New Roman" w:hAnsi="Times New Roman"/>
          <w:bCs/>
          <w:snapToGrid/>
          <w:sz w:val="24"/>
          <w:szCs w:val="24"/>
        </w:rPr>
      </w:pPr>
    </w:p>
    <w:p w:rsidR="007935D5" w:rsidRPr="004F7B95" w:rsidP="00DE529D" w14:paraId="53A56BC6" w14:textId="77777777">
      <w:pPr>
        <w:widowControl/>
        <w:ind w:left="360"/>
        <w:rPr>
          <w:rFonts w:ascii="Times New Roman" w:hAnsi="Times New Roman"/>
          <w:b/>
          <w:bCs/>
          <w:snapToGrid/>
          <w:sz w:val="24"/>
          <w:szCs w:val="24"/>
        </w:rPr>
      </w:pPr>
    </w:p>
    <w:p w:rsidR="007935D5" w:rsidRPr="004F7B95" w:rsidP="00DE529D" w14:paraId="0C245CAE" w14:textId="77777777">
      <w:pPr>
        <w:widowControl/>
        <w:ind w:left="360"/>
        <w:rPr>
          <w:rFonts w:ascii="Times New Roman" w:hAnsi="Times New Roman"/>
          <w:b/>
          <w:bCs/>
          <w:snapToGrid/>
          <w:sz w:val="24"/>
          <w:szCs w:val="24"/>
        </w:rPr>
      </w:pPr>
    </w:p>
    <w:p w:rsidR="007935D5" w:rsidRPr="004F7B95" w:rsidP="00DE529D" w14:paraId="6A043934" w14:textId="77777777">
      <w:pPr>
        <w:widowControl/>
        <w:ind w:left="360"/>
        <w:rPr>
          <w:rFonts w:ascii="Times New Roman" w:hAnsi="Times New Roman"/>
          <w:b/>
          <w:bCs/>
          <w:snapToGrid/>
          <w:sz w:val="24"/>
          <w:szCs w:val="24"/>
        </w:rPr>
      </w:pPr>
    </w:p>
    <w:p w:rsidR="00597E7F" w:rsidP="004753BB" w14:paraId="67CA458C" w14:textId="406BC832">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C6C52" w14:paraId="40578704" w14:textId="77777777">
      <w:pPr>
        <w:spacing w:line="20" w:lineRule="exact"/>
        <w:rPr>
          <w:sz w:val="24"/>
        </w:rPr>
      </w:pPr>
    </w:p>
  </w:endnote>
  <w:endnote w:type="continuationSeparator" w:id="1">
    <w:p w:rsidR="00EC6C52" w14:paraId="4B064E31" w14:textId="77777777">
      <w:r>
        <w:rPr>
          <w:sz w:val="24"/>
        </w:rPr>
        <w:t xml:space="preserve"> </w:t>
      </w:r>
    </w:p>
  </w:endnote>
  <w:endnote w:type="continuationNotice" w:id="2">
    <w:p w:rsidR="00EC6C52" w14:paraId="34A0555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6C52" w14:paraId="4BE3964C" w14:textId="77777777">
      <w:r>
        <w:rPr>
          <w:sz w:val="24"/>
        </w:rPr>
        <w:separator/>
      </w:r>
    </w:p>
  </w:footnote>
  <w:footnote w:type="continuationSeparator" w:id="1">
    <w:p w:rsidR="00EC6C52" w14:paraId="125A7197" w14:textId="77777777">
      <w:r>
        <w:continuationSeparator/>
      </w:r>
    </w:p>
  </w:footnote>
  <w:footnote w:type="continuationNotice" w:id="2">
    <w:p w:rsidR="00EC6C52" w14:paraId="32A8CD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DD7B0E"/>
    <w:multiLevelType w:val="hybridMultilevel"/>
    <w:tmpl w:val="267A6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A94C4C"/>
    <w:multiLevelType w:val="hybridMultilevel"/>
    <w:tmpl w:val="B116122E"/>
    <w:lvl w:ilvl="0">
      <w:start w:val="1"/>
      <w:numFmt w:val="decimal"/>
      <w:lvlText w:val="%1."/>
      <w:lvlJc w:val="left"/>
      <w:pPr>
        <w:tabs>
          <w:tab w:val="num" w:pos="1080"/>
        </w:tabs>
        <w:ind w:left="1080" w:hanging="360"/>
      </w:pPr>
      <w:rPr>
        <w:rFont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83328183">
    <w:abstractNumId w:val="12"/>
  </w:num>
  <w:num w:numId="2" w16cid:durableId="945964544">
    <w:abstractNumId w:val="13"/>
  </w:num>
  <w:num w:numId="3" w16cid:durableId="85729998">
    <w:abstractNumId w:val="15"/>
  </w:num>
  <w:num w:numId="4" w16cid:durableId="1763337562">
    <w:abstractNumId w:val="6"/>
  </w:num>
  <w:num w:numId="5" w16cid:durableId="249775084">
    <w:abstractNumId w:val="8"/>
  </w:num>
  <w:num w:numId="6" w16cid:durableId="1139762411">
    <w:abstractNumId w:val="11"/>
  </w:num>
  <w:num w:numId="7" w16cid:durableId="1001004379">
    <w:abstractNumId w:val="2"/>
  </w:num>
  <w:num w:numId="8" w16cid:durableId="224604002">
    <w:abstractNumId w:val="10"/>
  </w:num>
  <w:num w:numId="9" w16cid:durableId="157383406">
    <w:abstractNumId w:val="17"/>
  </w:num>
  <w:num w:numId="10" w16cid:durableId="2145851688">
    <w:abstractNumId w:val="9"/>
  </w:num>
  <w:num w:numId="11" w16cid:durableId="898134209">
    <w:abstractNumId w:val="7"/>
  </w:num>
  <w:num w:numId="12" w16cid:durableId="157695025">
    <w:abstractNumId w:val="0"/>
  </w:num>
  <w:num w:numId="13" w16cid:durableId="406656319">
    <w:abstractNumId w:val="19"/>
  </w:num>
  <w:num w:numId="14" w16cid:durableId="32928180">
    <w:abstractNumId w:val="1"/>
  </w:num>
  <w:num w:numId="15" w16cid:durableId="1270971495">
    <w:abstractNumId w:val="3"/>
  </w:num>
  <w:num w:numId="16" w16cid:durableId="1647279372">
    <w:abstractNumId w:val="14"/>
  </w:num>
  <w:num w:numId="17" w16cid:durableId="177353635">
    <w:abstractNumId w:val="20"/>
  </w:num>
  <w:num w:numId="18" w16cid:durableId="35005825">
    <w:abstractNumId w:val="5"/>
  </w:num>
  <w:num w:numId="19" w16cid:durableId="121071794">
    <w:abstractNumId w:val="21"/>
  </w:num>
  <w:num w:numId="20" w16cid:durableId="718554200">
    <w:abstractNumId w:val="18"/>
  </w:num>
  <w:num w:numId="21" w16cid:durableId="2055616545">
    <w:abstractNumId w:val="16"/>
  </w:num>
  <w:num w:numId="22" w16cid:durableId="1709186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0B21"/>
    <w:rsid w:val="00020CE7"/>
    <w:rsid w:val="00022586"/>
    <w:rsid w:val="00052F17"/>
    <w:rsid w:val="00056C4B"/>
    <w:rsid w:val="0006077F"/>
    <w:rsid w:val="00075889"/>
    <w:rsid w:val="0009007E"/>
    <w:rsid w:val="0009086D"/>
    <w:rsid w:val="0009668F"/>
    <w:rsid w:val="000C3757"/>
    <w:rsid w:val="000C78D3"/>
    <w:rsid w:val="000D6A4F"/>
    <w:rsid w:val="000E375D"/>
    <w:rsid w:val="000E37F9"/>
    <w:rsid w:val="000F069F"/>
    <w:rsid w:val="000F52D0"/>
    <w:rsid w:val="00102200"/>
    <w:rsid w:val="00125B83"/>
    <w:rsid w:val="0013096C"/>
    <w:rsid w:val="00132BA2"/>
    <w:rsid w:val="001337B5"/>
    <w:rsid w:val="0014145B"/>
    <w:rsid w:val="00142963"/>
    <w:rsid w:val="00160621"/>
    <w:rsid w:val="00166948"/>
    <w:rsid w:val="00186385"/>
    <w:rsid w:val="001B06F3"/>
    <w:rsid w:val="001C483C"/>
    <w:rsid w:val="001C7FFE"/>
    <w:rsid w:val="001D0784"/>
    <w:rsid w:val="001D1651"/>
    <w:rsid w:val="001E2162"/>
    <w:rsid w:val="001E5443"/>
    <w:rsid w:val="001F37B4"/>
    <w:rsid w:val="001F42BD"/>
    <w:rsid w:val="00222C7F"/>
    <w:rsid w:val="00226C42"/>
    <w:rsid w:val="00234235"/>
    <w:rsid w:val="00241B51"/>
    <w:rsid w:val="00246047"/>
    <w:rsid w:val="002464EB"/>
    <w:rsid w:val="002509BD"/>
    <w:rsid w:val="00250EE0"/>
    <w:rsid w:val="00252D1F"/>
    <w:rsid w:val="00287E77"/>
    <w:rsid w:val="00290A1C"/>
    <w:rsid w:val="0029589B"/>
    <w:rsid w:val="00296738"/>
    <w:rsid w:val="002C3C4F"/>
    <w:rsid w:val="002D0E91"/>
    <w:rsid w:val="002D6F30"/>
    <w:rsid w:val="002E10D1"/>
    <w:rsid w:val="002F0CFB"/>
    <w:rsid w:val="002F6622"/>
    <w:rsid w:val="003270D5"/>
    <w:rsid w:val="00330BE4"/>
    <w:rsid w:val="00332D64"/>
    <w:rsid w:val="003405A4"/>
    <w:rsid w:val="00351694"/>
    <w:rsid w:val="00354319"/>
    <w:rsid w:val="0038209B"/>
    <w:rsid w:val="0039531D"/>
    <w:rsid w:val="003B7A50"/>
    <w:rsid w:val="003C1D6E"/>
    <w:rsid w:val="003E6EA3"/>
    <w:rsid w:val="003F5064"/>
    <w:rsid w:val="003F5608"/>
    <w:rsid w:val="004015DC"/>
    <w:rsid w:val="00402D24"/>
    <w:rsid w:val="0040467E"/>
    <w:rsid w:val="00405C10"/>
    <w:rsid w:val="004110F5"/>
    <w:rsid w:val="00422E1D"/>
    <w:rsid w:val="0043408C"/>
    <w:rsid w:val="00437A9F"/>
    <w:rsid w:val="00441CFC"/>
    <w:rsid w:val="00446CED"/>
    <w:rsid w:val="004602FE"/>
    <w:rsid w:val="00461941"/>
    <w:rsid w:val="00467954"/>
    <w:rsid w:val="00474C21"/>
    <w:rsid w:val="004753BB"/>
    <w:rsid w:val="00476C1F"/>
    <w:rsid w:val="00480072"/>
    <w:rsid w:val="00480F3D"/>
    <w:rsid w:val="00484565"/>
    <w:rsid w:val="00485A0F"/>
    <w:rsid w:val="00490457"/>
    <w:rsid w:val="0049119A"/>
    <w:rsid w:val="004943E0"/>
    <w:rsid w:val="004A5DBD"/>
    <w:rsid w:val="004C6CF8"/>
    <w:rsid w:val="004E340B"/>
    <w:rsid w:val="004E4196"/>
    <w:rsid w:val="004F45CE"/>
    <w:rsid w:val="004F4697"/>
    <w:rsid w:val="004F7B95"/>
    <w:rsid w:val="00506A01"/>
    <w:rsid w:val="0051278C"/>
    <w:rsid w:val="00522C18"/>
    <w:rsid w:val="00532FC5"/>
    <w:rsid w:val="00541E51"/>
    <w:rsid w:val="00543BAC"/>
    <w:rsid w:val="005520C3"/>
    <w:rsid w:val="00552393"/>
    <w:rsid w:val="00556056"/>
    <w:rsid w:val="0055718C"/>
    <w:rsid w:val="005639DD"/>
    <w:rsid w:val="00572CE9"/>
    <w:rsid w:val="005824BD"/>
    <w:rsid w:val="00594364"/>
    <w:rsid w:val="00597E7F"/>
    <w:rsid w:val="005A29F0"/>
    <w:rsid w:val="005A6D3E"/>
    <w:rsid w:val="005B00FC"/>
    <w:rsid w:val="005B22D4"/>
    <w:rsid w:val="005B49C8"/>
    <w:rsid w:val="005C2131"/>
    <w:rsid w:val="005C4702"/>
    <w:rsid w:val="005C60F1"/>
    <w:rsid w:val="005D1B7E"/>
    <w:rsid w:val="005D274E"/>
    <w:rsid w:val="005D61DB"/>
    <w:rsid w:val="005E0B35"/>
    <w:rsid w:val="005E4210"/>
    <w:rsid w:val="005E4725"/>
    <w:rsid w:val="005F0ED4"/>
    <w:rsid w:val="00603498"/>
    <w:rsid w:val="00612A11"/>
    <w:rsid w:val="00634E1D"/>
    <w:rsid w:val="0064023C"/>
    <w:rsid w:val="00640565"/>
    <w:rsid w:val="006442EA"/>
    <w:rsid w:val="00651F0F"/>
    <w:rsid w:val="00655CF8"/>
    <w:rsid w:val="00660EFF"/>
    <w:rsid w:val="006617BB"/>
    <w:rsid w:val="00681E38"/>
    <w:rsid w:val="00683C0C"/>
    <w:rsid w:val="00686851"/>
    <w:rsid w:val="0069142F"/>
    <w:rsid w:val="006B0B67"/>
    <w:rsid w:val="006B1006"/>
    <w:rsid w:val="006B2726"/>
    <w:rsid w:val="006D1643"/>
    <w:rsid w:val="006D6668"/>
    <w:rsid w:val="006E01F5"/>
    <w:rsid w:val="006E6629"/>
    <w:rsid w:val="006F589F"/>
    <w:rsid w:val="006F68BE"/>
    <w:rsid w:val="00700C34"/>
    <w:rsid w:val="00707AFB"/>
    <w:rsid w:val="007100FC"/>
    <w:rsid w:val="00723854"/>
    <w:rsid w:val="00757ABD"/>
    <w:rsid w:val="00762C40"/>
    <w:rsid w:val="00780DA5"/>
    <w:rsid w:val="00786793"/>
    <w:rsid w:val="00790481"/>
    <w:rsid w:val="00790D2C"/>
    <w:rsid w:val="007935D5"/>
    <w:rsid w:val="007A0FBE"/>
    <w:rsid w:val="007B33B3"/>
    <w:rsid w:val="007C45C2"/>
    <w:rsid w:val="007D511E"/>
    <w:rsid w:val="007E48CC"/>
    <w:rsid w:val="007E5412"/>
    <w:rsid w:val="0080325F"/>
    <w:rsid w:val="00804B48"/>
    <w:rsid w:val="00817E2B"/>
    <w:rsid w:val="00821900"/>
    <w:rsid w:val="0082204C"/>
    <w:rsid w:val="00841BDF"/>
    <w:rsid w:val="0084609A"/>
    <w:rsid w:val="00846E18"/>
    <w:rsid w:val="008576B2"/>
    <w:rsid w:val="00872120"/>
    <w:rsid w:val="00876859"/>
    <w:rsid w:val="008900A8"/>
    <w:rsid w:val="008955AC"/>
    <w:rsid w:val="008C53C4"/>
    <w:rsid w:val="008C66EB"/>
    <w:rsid w:val="008D4353"/>
    <w:rsid w:val="008D532E"/>
    <w:rsid w:val="008E4E02"/>
    <w:rsid w:val="008E7AA4"/>
    <w:rsid w:val="008F5304"/>
    <w:rsid w:val="008F7221"/>
    <w:rsid w:val="009059DE"/>
    <w:rsid w:val="009113FF"/>
    <w:rsid w:val="00914FE9"/>
    <w:rsid w:val="00923478"/>
    <w:rsid w:val="009311B1"/>
    <w:rsid w:val="00934181"/>
    <w:rsid w:val="00934990"/>
    <w:rsid w:val="00936A53"/>
    <w:rsid w:val="00944CB3"/>
    <w:rsid w:val="009451B1"/>
    <w:rsid w:val="00945B72"/>
    <w:rsid w:val="00953A47"/>
    <w:rsid w:val="00955D2E"/>
    <w:rsid w:val="00957799"/>
    <w:rsid w:val="00962045"/>
    <w:rsid w:val="00964E4A"/>
    <w:rsid w:val="00964E57"/>
    <w:rsid w:val="00966622"/>
    <w:rsid w:val="009730D3"/>
    <w:rsid w:val="00973DF3"/>
    <w:rsid w:val="00980DC8"/>
    <w:rsid w:val="00993DB2"/>
    <w:rsid w:val="0099677F"/>
    <w:rsid w:val="009B0E8B"/>
    <w:rsid w:val="009C2DE1"/>
    <w:rsid w:val="009C5213"/>
    <w:rsid w:val="009D14E1"/>
    <w:rsid w:val="009D66A1"/>
    <w:rsid w:val="009D789F"/>
    <w:rsid w:val="009E415D"/>
    <w:rsid w:val="009E6157"/>
    <w:rsid w:val="009F5543"/>
    <w:rsid w:val="009F58E1"/>
    <w:rsid w:val="009F7087"/>
    <w:rsid w:val="00A0359D"/>
    <w:rsid w:val="00A04EF3"/>
    <w:rsid w:val="00A05B31"/>
    <w:rsid w:val="00A14C62"/>
    <w:rsid w:val="00A160B5"/>
    <w:rsid w:val="00A45D4B"/>
    <w:rsid w:val="00A61AC0"/>
    <w:rsid w:val="00A77AC0"/>
    <w:rsid w:val="00A918E4"/>
    <w:rsid w:val="00A9529A"/>
    <w:rsid w:val="00AA15B0"/>
    <w:rsid w:val="00AA7B9B"/>
    <w:rsid w:val="00AB25F7"/>
    <w:rsid w:val="00AC00AF"/>
    <w:rsid w:val="00AC1023"/>
    <w:rsid w:val="00AD5ED7"/>
    <w:rsid w:val="00AF399C"/>
    <w:rsid w:val="00AF4347"/>
    <w:rsid w:val="00AF5FE7"/>
    <w:rsid w:val="00B06A4E"/>
    <w:rsid w:val="00B1287F"/>
    <w:rsid w:val="00B14349"/>
    <w:rsid w:val="00B27347"/>
    <w:rsid w:val="00B30DFF"/>
    <w:rsid w:val="00B3247F"/>
    <w:rsid w:val="00B32B6A"/>
    <w:rsid w:val="00B427CB"/>
    <w:rsid w:val="00B42820"/>
    <w:rsid w:val="00B61327"/>
    <w:rsid w:val="00B84243"/>
    <w:rsid w:val="00BA678C"/>
    <w:rsid w:val="00BC67C7"/>
    <w:rsid w:val="00BC7909"/>
    <w:rsid w:val="00BD378C"/>
    <w:rsid w:val="00BE0ECC"/>
    <w:rsid w:val="00C02282"/>
    <w:rsid w:val="00C13BA6"/>
    <w:rsid w:val="00C22D3C"/>
    <w:rsid w:val="00C36201"/>
    <w:rsid w:val="00C54271"/>
    <w:rsid w:val="00C64077"/>
    <w:rsid w:val="00C708B8"/>
    <w:rsid w:val="00C9051B"/>
    <w:rsid w:val="00C93573"/>
    <w:rsid w:val="00CB001A"/>
    <w:rsid w:val="00CB1A12"/>
    <w:rsid w:val="00CB70A8"/>
    <w:rsid w:val="00CE0391"/>
    <w:rsid w:val="00CE53AB"/>
    <w:rsid w:val="00CE6182"/>
    <w:rsid w:val="00CF3456"/>
    <w:rsid w:val="00CF3718"/>
    <w:rsid w:val="00D02EF1"/>
    <w:rsid w:val="00D06BEF"/>
    <w:rsid w:val="00D14D2F"/>
    <w:rsid w:val="00D176EB"/>
    <w:rsid w:val="00D203FE"/>
    <w:rsid w:val="00D344B2"/>
    <w:rsid w:val="00D35E83"/>
    <w:rsid w:val="00D46B09"/>
    <w:rsid w:val="00D60543"/>
    <w:rsid w:val="00D60ECA"/>
    <w:rsid w:val="00D67D80"/>
    <w:rsid w:val="00D7443D"/>
    <w:rsid w:val="00D806D3"/>
    <w:rsid w:val="00D8722D"/>
    <w:rsid w:val="00D95A35"/>
    <w:rsid w:val="00D9648C"/>
    <w:rsid w:val="00D9720E"/>
    <w:rsid w:val="00DA7789"/>
    <w:rsid w:val="00DB1B65"/>
    <w:rsid w:val="00DB2443"/>
    <w:rsid w:val="00DC1C23"/>
    <w:rsid w:val="00DD4C07"/>
    <w:rsid w:val="00DD64BD"/>
    <w:rsid w:val="00DE05FA"/>
    <w:rsid w:val="00DE0A65"/>
    <w:rsid w:val="00DE529D"/>
    <w:rsid w:val="00DF0527"/>
    <w:rsid w:val="00DF0C74"/>
    <w:rsid w:val="00E01B4E"/>
    <w:rsid w:val="00E26306"/>
    <w:rsid w:val="00E368FB"/>
    <w:rsid w:val="00E4383A"/>
    <w:rsid w:val="00E927FD"/>
    <w:rsid w:val="00E96F1E"/>
    <w:rsid w:val="00EB2078"/>
    <w:rsid w:val="00EB2166"/>
    <w:rsid w:val="00EC26A5"/>
    <w:rsid w:val="00EC698B"/>
    <w:rsid w:val="00EC6C52"/>
    <w:rsid w:val="00ED782E"/>
    <w:rsid w:val="00EE0B84"/>
    <w:rsid w:val="00EE242A"/>
    <w:rsid w:val="00EE664E"/>
    <w:rsid w:val="00EF148B"/>
    <w:rsid w:val="00F01744"/>
    <w:rsid w:val="00F01B82"/>
    <w:rsid w:val="00F02021"/>
    <w:rsid w:val="00F03812"/>
    <w:rsid w:val="00F10B17"/>
    <w:rsid w:val="00F10C9C"/>
    <w:rsid w:val="00F210CA"/>
    <w:rsid w:val="00F24D5A"/>
    <w:rsid w:val="00F31F3C"/>
    <w:rsid w:val="00F45F6C"/>
    <w:rsid w:val="00F47733"/>
    <w:rsid w:val="00F61C44"/>
    <w:rsid w:val="00F71CA0"/>
    <w:rsid w:val="00F826D6"/>
    <w:rsid w:val="00F83116"/>
    <w:rsid w:val="00F84049"/>
    <w:rsid w:val="00F96F9A"/>
    <w:rsid w:val="00FA5092"/>
    <w:rsid w:val="00FB4221"/>
    <w:rsid w:val="00FB7547"/>
    <w:rsid w:val="00FE0FDC"/>
    <w:rsid w:val="00FE77E6"/>
    <w:rsid w:val="00FF7B58"/>
    <w:rsid w:val="00FF7CE7"/>
    <w:rsid w:val="049BC524"/>
    <w:rsid w:val="0EF57BEA"/>
    <w:rsid w:val="0F1C5FC2"/>
    <w:rsid w:val="20F9498C"/>
    <w:rsid w:val="235231AB"/>
    <w:rsid w:val="23DFF974"/>
    <w:rsid w:val="28CE150C"/>
    <w:rsid w:val="2908B3B1"/>
    <w:rsid w:val="2A6FE676"/>
    <w:rsid w:val="2B0F2214"/>
    <w:rsid w:val="3C16D1C5"/>
    <w:rsid w:val="3C79C695"/>
    <w:rsid w:val="43DCFA87"/>
    <w:rsid w:val="4944AE1E"/>
    <w:rsid w:val="4C28E974"/>
    <w:rsid w:val="5A42027D"/>
    <w:rsid w:val="65D56E8D"/>
    <w:rsid w:val="662E7714"/>
    <w:rsid w:val="689E69F9"/>
    <w:rsid w:val="6A068E70"/>
    <w:rsid w:val="77C5AD30"/>
    <w:rsid w:val="7B0E0B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CC82DE4F-D8BA-4279-B9B6-713FF5F9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8D4353"/>
    <w:rPr>
      <w:color w:val="605E5C"/>
      <w:shd w:val="clear" w:color="auto" w:fill="E1DFDD"/>
    </w:rPr>
  </w:style>
  <w:style w:type="paragraph" w:styleId="BodyTextIndent">
    <w:name w:val="Body Text Indent"/>
    <w:basedOn w:val="Normal"/>
    <w:link w:val="BodyTextIndentChar"/>
    <w:uiPriority w:val="99"/>
    <w:rsid w:val="00F31F3C"/>
    <w:pPr>
      <w:autoSpaceDE w:val="0"/>
      <w:autoSpaceDN w:val="0"/>
      <w:adjustRightInd w:val="0"/>
      <w:ind w:left="720"/>
    </w:pPr>
    <w:rPr>
      <w:rFonts w:ascii="Baskerville Old Face" w:hAnsi="Baskerville Old Face"/>
      <w:snapToGrid/>
      <w:sz w:val="24"/>
      <w:szCs w:val="24"/>
    </w:rPr>
  </w:style>
  <w:style w:type="character" w:customStyle="1" w:styleId="BodyTextIndentChar">
    <w:name w:val="Body Text Indent Char"/>
    <w:basedOn w:val="DefaultParagraphFont"/>
    <w:link w:val="BodyTextIndent"/>
    <w:uiPriority w:val="99"/>
    <w:rsid w:val="00F31F3C"/>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stru.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20BF3F65932D45A64F3516AC8D7757" ma:contentTypeVersion="4" ma:contentTypeDescription="Create a new document." ma:contentTypeScope="" ma:versionID="e47535b2a3d99d3ac52b272ef2539a76">
  <xsd:schema xmlns:xsd="http://www.w3.org/2001/XMLSchema" xmlns:xs="http://www.w3.org/2001/XMLSchema" xmlns:p="http://schemas.microsoft.com/office/2006/metadata/properties" xmlns:ns2="8a0b34bc-7696-4799-880d-f18abe9a1aa8" targetNamespace="http://schemas.microsoft.com/office/2006/metadata/properties" ma:root="true" ma:fieldsID="15e7fef2ba738f1956bca7815143f863" ns2:_="">
    <xsd:import namespace="8a0b34bc-7696-4799-880d-f18abe9a1a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b34bc-7696-4799-880d-f18abe9a1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EB4F02B-42E8-4189-9F7D-C2CA788DE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b34bc-7696-4799-880d-f18abe9a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38</TotalTime>
  <Pages>9</Pages>
  <Words>2829</Words>
  <Characters>17134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2026-05-04T18:41:00Z</dcterms:created>
  <dcterms:modified xsi:type="dcterms:W3CDTF">2026-05-04T19:28:00Z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0x0101005620BF3F65932D45A64F3516AC8D7757</vt:lpwstr>
  </property>
  <property fmtid="{D5CDD505-2E9C-101B-9397-08002B2CF9AE}" pid="3" name="docLang">
    <vt:lpwstr>en</vt:lpwstr>
  </property>
</Properties>
</file>