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03EDF" w:rsidP="00C03EDF" w14:paraId="1D4FB1B7" w14:textId="00F92911">
      <w:pPr>
        <w:jc w:val="center"/>
        <w:rPr>
          <w:rFonts w:ascii="Times New Roman" w:hAnsi="Times New Roman"/>
          <w:b/>
        </w:rPr>
      </w:pPr>
      <w:r w:rsidRPr="002A5935">
        <w:rPr>
          <w:rFonts w:ascii="Times New Roman" w:hAnsi="Times New Roman"/>
          <w:b/>
        </w:rPr>
        <w:t>Justification for Non-Substantive Changes</w:t>
      </w:r>
      <w:r w:rsidRPr="002A5935" w:rsidR="00855A2B">
        <w:rPr>
          <w:rFonts w:ascii="Times New Roman" w:hAnsi="Times New Roman"/>
          <w:b/>
        </w:rPr>
        <w:t xml:space="preserve"> for </w:t>
      </w:r>
      <w:r w:rsidRPr="002A5935" w:rsidR="004039D3">
        <w:rPr>
          <w:rFonts w:ascii="Times New Roman" w:hAnsi="Times New Roman"/>
          <w:b/>
        </w:rPr>
        <w:t>SSA</w:t>
      </w:r>
      <w:r w:rsidR="00E836AD">
        <w:rPr>
          <w:rFonts w:ascii="Times New Roman" w:hAnsi="Times New Roman"/>
          <w:b/>
        </w:rPr>
        <w:t>-1</w:t>
      </w:r>
      <w:r w:rsidRPr="002A5935" w:rsidR="004039D3">
        <w:rPr>
          <w:rFonts w:ascii="Times New Roman" w:hAnsi="Times New Roman"/>
          <w:b/>
        </w:rPr>
        <w:t>57</w:t>
      </w:r>
    </w:p>
    <w:p w:rsidR="00250533" w:rsidP="00C03EDF" w14:paraId="36DF587D" w14:textId="6A6DEA2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Data Exchange Request Form</w:t>
      </w:r>
    </w:p>
    <w:p w:rsidR="00250533" w:rsidRPr="00B60977" w:rsidP="00B60977" w14:paraId="690F995A" w14:textId="2705838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</w:t>
      </w:r>
      <w:r w:rsidR="00824827">
        <w:rPr>
          <w:rFonts w:ascii="Times New Roman" w:hAnsi="Times New Roman"/>
          <w:b/>
        </w:rPr>
        <w:t xml:space="preserve">.  </w:t>
      </w:r>
      <w:r>
        <w:rPr>
          <w:rFonts w:ascii="Times New Roman" w:hAnsi="Times New Roman"/>
          <w:b/>
        </w:rPr>
        <w:t>0960-0802</w:t>
      </w:r>
    </w:p>
    <w:p w:rsidR="00B60977" w:rsidP="0096168B" w14:paraId="2A23D3D6" w14:textId="77777777">
      <w:pPr>
        <w:rPr>
          <w:rFonts w:ascii="Times New Roman" w:hAnsi="Times New Roman"/>
          <w:b/>
          <w:bCs/>
          <w:u w:val="single"/>
        </w:rPr>
      </w:pPr>
    </w:p>
    <w:p w:rsidR="0096168B" w:rsidRPr="00B60977" w:rsidP="0096168B" w14:paraId="1015E9BC" w14:textId="4BC044FF">
      <w:pPr>
        <w:rPr>
          <w:rFonts w:ascii="Times New Roman" w:hAnsi="Times New Roman"/>
          <w:u w:val="single"/>
        </w:rPr>
      </w:pPr>
      <w:r w:rsidRPr="00B60977">
        <w:rPr>
          <w:rFonts w:ascii="Times New Roman" w:hAnsi="Times New Roman"/>
          <w:b/>
          <w:bCs/>
          <w:u w:val="single"/>
        </w:rPr>
        <w:t>Background</w:t>
      </w:r>
    </w:p>
    <w:p w:rsidR="00B60977" w:rsidP="00B60977" w14:paraId="6E6080F6" w14:textId="77777777">
      <w:pPr>
        <w:rPr>
          <w:rFonts w:ascii="Times New Roman" w:hAnsi="Times New Roman"/>
        </w:rPr>
      </w:pPr>
    </w:p>
    <w:p w:rsidR="00B60977" w:rsidP="00B60977" w14:paraId="50EC5FA4" w14:textId="77777777">
      <w:pPr>
        <w:tabs>
          <w:tab w:val="num" w:pos="1440"/>
        </w:tabs>
        <w:rPr>
          <w:rFonts w:ascii="Times New Roman" w:hAnsi="Times New Roman"/>
        </w:rPr>
      </w:pPr>
      <w:r w:rsidRPr="00F0058F">
        <w:rPr>
          <w:rFonts w:ascii="Times New Roman" w:hAnsi="Times New Roman"/>
        </w:rPr>
        <w:t xml:space="preserve">The Social Security Administration (SSA) maintains approximately 3,000 data exchange agreements and regularly receives new requests from Federal, State, local, and tribal agencies; foreign governments; research entities; as well as private organizations, to share data electronically.  </w:t>
      </w:r>
    </w:p>
    <w:p w:rsidR="00244FAA" w:rsidP="00250533" w14:paraId="60C46856" w14:textId="77777777">
      <w:pPr>
        <w:rPr>
          <w:rFonts w:ascii="Times New Roman" w:hAnsi="Times New Roman"/>
        </w:rPr>
      </w:pPr>
    </w:p>
    <w:p w:rsidR="00B60977" w:rsidP="00250533" w14:paraId="76C756DC" w14:textId="650DE2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requires </w:t>
      </w:r>
      <w:r w:rsidRPr="005D62B3">
        <w:rPr>
          <w:rFonts w:ascii="Times New Roman" w:hAnsi="Times New Roman"/>
        </w:rPr>
        <w:t>an instrument that requestors can use to facilitate their request for data from SSA</w:t>
      </w:r>
      <w:r>
        <w:rPr>
          <w:rFonts w:ascii="Times New Roman" w:hAnsi="Times New Roman"/>
        </w:rPr>
        <w:t>, we</w:t>
      </w:r>
      <w:r w:rsidRPr="005D62B3">
        <w:rPr>
          <w:rFonts w:ascii="Times New Roman" w:hAnsi="Times New Roman"/>
        </w:rPr>
        <w:t xml:space="preserve"> use Form SSA-157, Data Exchange Request Form, for this purpose.  Every new request for data, or modification to the purpose of an existing data exchange, requires the respondents to complete a new Form SSA</w:t>
      </w:r>
      <w:r w:rsidRPr="005D62B3">
        <w:rPr>
          <w:rFonts w:ascii="Times New Roman" w:hAnsi="Times New Roman"/>
        </w:rPr>
        <w:noBreakHyphen/>
        <w:t xml:space="preserve">157.  </w:t>
      </w:r>
    </w:p>
    <w:p w:rsidR="00A654CF" w:rsidP="00250533" w14:paraId="1324F352" w14:textId="77777777">
      <w:pPr>
        <w:rPr>
          <w:rFonts w:ascii="Times New Roman" w:hAnsi="Times New Roman"/>
        </w:rPr>
      </w:pPr>
    </w:p>
    <w:p w:rsidR="0096168B" w:rsidRPr="002A5935" w:rsidP="0073638A" w14:paraId="39C8B01A" w14:textId="6F92BC7B">
      <w:pPr>
        <w:rPr>
          <w:rFonts w:ascii="Times New Roman" w:hAnsi="Times New Roman"/>
        </w:rPr>
      </w:pPr>
      <w:r w:rsidRPr="002A5935">
        <w:rPr>
          <w:rFonts w:ascii="Times New Roman" w:hAnsi="Times New Roman"/>
        </w:rPr>
        <w:t xml:space="preserve">Currently, </w:t>
      </w:r>
      <w:r w:rsidR="0073638A">
        <w:rPr>
          <w:rFonts w:ascii="Times New Roman" w:hAnsi="Times New Roman"/>
        </w:rPr>
        <w:t>customers access form SSA-157 as a fillable Portable Document Format (PDF) through the SSA Data Exchange web</w:t>
      </w:r>
      <w:r w:rsidR="00B60977">
        <w:rPr>
          <w:rFonts w:ascii="Times New Roman" w:hAnsi="Times New Roman"/>
        </w:rPr>
        <w:t xml:space="preserve">site; </w:t>
      </w:r>
      <w:hyperlink r:id="rId4" w:history="1">
        <w:r w:rsidRPr="00BB1257" w:rsidR="00B60977">
          <w:rPr>
            <w:rStyle w:val="Hyperlink"/>
            <w:rFonts w:ascii="Times New Roman" w:hAnsi="Times New Roman"/>
          </w:rPr>
          <w:t>www.ssa.gov/dataexchange</w:t>
        </w:r>
      </w:hyperlink>
      <w:r w:rsidR="00B60977">
        <w:rPr>
          <w:rFonts w:ascii="Times New Roman" w:hAnsi="Times New Roman"/>
        </w:rPr>
        <w:t xml:space="preserve"> where they </w:t>
      </w:r>
      <w:r w:rsidR="0073638A">
        <w:rPr>
          <w:rFonts w:ascii="Times New Roman" w:hAnsi="Times New Roman"/>
        </w:rPr>
        <w:t xml:space="preserve"> </w:t>
      </w:r>
      <w:r w:rsidRPr="002A5935">
        <w:rPr>
          <w:rFonts w:ascii="Times New Roman" w:hAnsi="Times New Roman"/>
        </w:rPr>
        <w:t xml:space="preserve">download the </w:t>
      </w:r>
      <w:r w:rsidRPr="002A5935" w:rsidR="00AA73F5">
        <w:rPr>
          <w:rFonts w:ascii="Times New Roman" w:hAnsi="Times New Roman"/>
        </w:rPr>
        <w:t>form,</w:t>
      </w:r>
      <w:r w:rsidR="00AA73F5">
        <w:rPr>
          <w:rFonts w:ascii="Times New Roman" w:hAnsi="Times New Roman"/>
        </w:rPr>
        <w:t xml:space="preserve"> complete</w:t>
      </w:r>
      <w:r w:rsidR="0073638A">
        <w:rPr>
          <w:rFonts w:ascii="Times New Roman" w:hAnsi="Times New Roman"/>
        </w:rPr>
        <w:t xml:space="preserve"> it, and submit</w:t>
      </w:r>
      <w:r w:rsidR="00B60977">
        <w:rPr>
          <w:rFonts w:ascii="Times New Roman" w:hAnsi="Times New Roman"/>
        </w:rPr>
        <w:t xml:space="preserve"> form</w:t>
      </w:r>
      <w:r w:rsidR="00AA73F5">
        <w:rPr>
          <w:rFonts w:ascii="Times New Roman" w:hAnsi="Times New Roman"/>
        </w:rPr>
        <w:t xml:space="preserve"> SSA-157 </w:t>
      </w:r>
      <w:r w:rsidR="0073638A">
        <w:rPr>
          <w:rFonts w:ascii="Times New Roman" w:hAnsi="Times New Roman"/>
        </w:rPr>
        <w:t xml:space="preserve">to SSA through email.  </w:t>
      </w:r>
      <w:r>
        <w:rPr>
          <w:rFonts w:ascii="Times New Roman" w:hAnsi="Times New Roman"/>
        </w:rPr>
        <w:t>Under the</w:t>
      </w:r>
      <w:r w:rsidR="0073638A">
        <w:rPr>
          <w:rFonts w:ascii="Times New Roman" w:hAnsi="Times New Roman"/>
        </w:rPr>
        <w:t xml:space="preserve"> current email process</w:t>
      </w:r>
      <w:r w:rsidRPr="002A593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we have found instances where </w:t>
      </w:r>
      <w:r w:rsidRPr="002A5935">
        <w:rPr>
          <w:rFonts w:ascii="Times New Roman" w:hAnsi="Times New Roman"/>
        </w:rPr>
        <w:t>some information is missing or incomplete, and</w:t>
      </w:r>
      <w:r>
        <w:rPr>
          <w:rFonts w:ascii="Times New Roman" w:hAnsi="Times New Roman"/>
        </w:rPr>
        <w:t>, as respondents submit via email,</w:t>
      </w:r>
      <w:r w:rsidRPr="002A5935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>y are not able</w:t>
      </w:r>
      <w:r w:rsidRPr="002A5935">
        <w:rPr>
          <w:rFonts w:ascii="Times New Roman" w:hAnsi="Times New Roman"/>
        </w:rPr>
        <w:t xml:space="preserve"> to provide supporting documentation</w:t>
      </w:r>
      <w:r w:rsidRPr="002A5935" w:rsidR="0071727A">
        <w:rPr>
          <w:rFonts w:ascii="Times New Roman" w:hAnsi="Times New Roman"/>
        </w:rPr>
        <w:t xml:space="preserve"> online</w:t>
      </w:r>
      <w:r w:rsidRPr="002A5935">
        <w:rPr>
          <w:rFonts w:ascii="Times New Roman" w:hAnsi="Times New Roman"/>
        </w:rPr>
        <w:t>, which results in delays for both SSA’s data exchange team and the processing of requests.</w:t>
      </w:r>
    </w:p>
    <w:p w:rsidR="0071727A" w:rsidRPr="002A5935" w:rsidP="0096168B" w14:paraId="6318B0B5" w14:textId="77777777">
      <w:pPr>
        <w:rPr>
          <w:rFonts w:ascii="Times New Roman" w:hAnsi="Times New Roman"/>
        </w:rPr>
      </w:pPr>
    </w:p>
    <w:p w:rsidR="0073638A" w:rsidP="0096168B" w14:paraId="212C1081" w14:textId="274CB9C5">
      <w:pPr>
        <w:rPr>
          <w:rFonts w:ascii="Times New Roman" w:hAnsi="Times New Roman"/>
        </w:rPr>
      </w:pPr>
      <w:r>
        <w:rPr>
          <w:rFonts w:ascii="Times New Roman" w:hAnsi="Times New Roman"/>
        </w:rPr>
        <w:t>SSA is enhancing the existing submission process by providing a</w:t>
      </w:r>
      <w:r w:rsidR="00E92A52">
        <w:rPr>
          <w:rFonts w:ascii="Times New Roman" w:hAnsi="Times New Roman"/>
        </w:rPr>
        <w:t>n online interface which allows external customers to request data</w:t>
      </w:r>
      <w:r w:rsidR="007E740D">
        <w:rPr>
          <w:rFonts w:ascii="Times New Roman" w:hAnsi="Times New Roman"/>
        </w:rPr>
        <w:t xml:space="preserve"> </w:t>
      </w:r>
      <w:r w:rsidR="00E92A52">
        <w:rPr>
          <w:rFonts w:ascii="Times New Roman" w:hAnsi="Times New Roman"/>
        </w:rPr>
        <w:t xml:space="preserve">from SSA by completing the Data Exchange Request Form (DXRF).  </w:t>
      </w:r>
      <w:r w:rsidR="007E740D">
        <w:rPr>
          <w:rFonts w:ascii="Times New Roman" w:hAnsi="Times New Roman"/>
        </w:rPr>
        <w:t xml:space="preserve">The DXRF asks the customers the same questions that are on the SSA-157.  </w:t>
      </w:r>
      <w:r w:rsidR="00AA73F5">
        <w:rPr>
          <w:rFonts w:ascii="Times New Roman" w:hAnsi="Times New Roman"/>
        </w:rPr>
        <w:t>The application performs e</w:t>
      </w:r>
      <w:r w:rsidRPr="002A5935" w:rsidR="0096168B">
        <w:rPr>
          <w:rFonts w:ascii="Times New Roman" w:hAnsi="Times New Roman"/>
        </w:rPr>
        <w:t xml:space="preserve">rror and data entry validation, displays only relevant sections of </w:t>
      </w:r>
      <w:r w:rsidR="00B60977">
        <w:rPr>
          <w:rFonts w:ascii="Times New Roman" w:hAnsi="Times New Roman"/>
        </w:rPr>
        <w:t>the</w:t>
      </w:r>
      <w:r w:rsidRPr="002A5935" w:rsidR="0096168B">
        <w:rPr>
          <w:rFonts w:ascii="Times New Roman" w:hAnsi="Times New Roman"/>
        </w:rPr>
        <w:t xml:space="preserve"> DXRF application based on the customer’s input, and provides an opportunity for customers to upload additional information</w:t>
      </w:r>
      <w:r w:rsidRPr="002A5935" w:rsidR="002A5935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Once the customer inputs their information though the online fillable webtool, the system</w:t>
      </w:r>
      <w:r>
        <w:rPr>
          <w:rFonts w:ascii="Times New Roman" w:hAnsi="Times New Roman"/>
        </w:rPr>
        <w:t xml:space="preserve"> will </w:t>
      </w:r>
      <w:r>
        <w:rPr>
          <w:rFonts w:ascii="Times New Roman" w:hAnsi="Times New Roman"/>
        </w:rPr>
        <w:t xml:space="preserve">transfer their </w:t>
      </w:r>
      <w:r>
        <w:rPr>
          <w:rFonts w:ascii="Times New Roman" w:hAnsi="Times New Roman"/>
        </w:rPr>
        <w:t>inputted</w:t>
      </w:r>
      <w:r>
        <w:rPr>
          <w:rFonts w:ascii="Times New Roman" w:hAnsi="Times New Roman"/>
        </w:rPr>
        <w:t xml:space="preserve"> information into a PDF version of the SSA-157, and the PDF version of the SSA-157 will be sent to SSA’s Data Exchange team for </w:t>
      </w:r>
      <w:r w:rsidR="00B60977">
        <w:rPr>
          <w:rFonts w:ascii="Times New Roman" w:hAnsi="Times New Roman"/>
        </w:rPr>
        <w:t>further</w:t>
      </w:r>
      <w:r>
        <w:rPr>
          <w:rFonts w:ascii="Times New Roman" w:hAnsi="Times New Roman"/>
        </w:rPr>
        <w:t xml:space="preserve"> processing, enabling faster processing of </w:t>
      </w:r>
      <w:r w:rsidR="00B60977">
        <w:rPr>
          <w:rFonts w:ascii="Times New Roman" w:hAnsi="Times New Roman"/>
        </w:rPr>
        <w:t>requests</w:t>
      </w:r>
      <w:r w:rsidR="00824827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The</w:t>
      </w:r>
      <w:r w:rsidR="00B609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system will also allow the customer to upload supporting documentation and </w:t>
      </w:r>
      <w:r>
        <w:rPr>
          <w:rFonts w:ascii="Times New Roman" w:hAnsi="Times New Roman"/>
        </w:rPr>
        <w:t xml:space="preserve">download a </w:t>
      </w:r>
      <w:r w:rsidR="00A654CF">
        <w:rPr>
          <w:rFonts w:ascii="Times New Roman" w:hAnsi="Times New Roman"/>
        </w:rPr>
        <w:t>copy of</w:t>
      </w:r>
      <w:r>
        <w:rPr>
          <w:rFonts w:ascii="Times New Roman" w:hAnsi="Times New Roman"/>
        </w:rPr>
        <w:t xml:space="preserve"> the SSA-157 for their records.</w:t>
      </w:r>
    </w:p>
    <w:p w:rsidR="0073638A" w:rsidP="0096168B" w14:paraId="3C0A3F9F" w14:textId="77777777">
      <w:pPr>
        <w:rPr>
          <w:rFonts w:ascii="Times New Roman" w:hAnsi="Times New Roman"/>
        </w:rPr>
      </w:pPr>
    </w:p>
    <w:p w:rsidR="0096168B" w:rsidRPr="002A5935" w:rsidP="0096168B" w14:paraId="414FEE1D" w14:textId="7C673F1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6168B" w:rsidP="0096168B" w14:paraId="4824CECF" w14:textId="3EFF9CDC">
      <w:pPr>
        <w:rPr>
          <w:rFonts w:ascii="Times New Roman" w:hAnsi="Times New Roman"/>
          <w:b/>
          <w:bCs/>
          <w:u w:val="single"/>
        </w:rPr>
      </w:pPr>
      <w:r w:rsidRPr="00FB0C4B">
        <w:rPr>
          <w:rFonts w:ascii="Times New Roman" w:hAnsi="Times New Roman"/>
          <w:b/>
          <w:bCs/>
          <w:u w:val="single"/>
        </w:rPr>
        <w:t>SSA is making the following changes:</w:t>
      </w:r>
      <w:r>
        <w:rPr>
          <w:rFonts w:ascii="Times New Roman" w:hAnsi="Times New Roman"/>
          <w:b/>
          <w:bCs/>
          <w:u w:val="single"/>
        </w:rPr>
        <w:t xml:space="preserve"> </w:t>
      </w:r>
    </w:p>
    <w:p w:rsidR="00FB0C4B" w:rsidRPr="002A5935" w:rsidP="0096168B" w14:paraId="5808DB24" w14:textId="77777777">
      <w:pPr>
        <w:rPr>
          <w:rFonts w:ascii="Times New Roman" w:hAnsi="Times New Roman"/>
        </w:rPr>
      </w:pPr>
    </w:p>
    <w:p w:rsidR="0096168B" w:rsidRPr="00E92A52" w:rsidP="00C233F9" w14:paraId="471EB94F" w14:textId="5DF86040">
      <w:pPr>
        <w:numPr>
          <w:ilvl w:val="0"/>
          <w:numId w:val="9"/>
        </w:numPr>
        <w:ind w:left="360"/>
        <w:rPr>
          <w:rFonts w:ascii="Times New Roman" w:hAnsi="Times New Roman"/>
        </w:rPr>
      </w:pPr>
      <w:r w:rsidRPr="002A5935">
        <w:rPr>
          <w:rFonts w:ascii="Times New Roman" w:hAnsi="Times New Roman"/>
          <w:b/>
          <w:bCs/>
          <w:u w:val="single"/>
        </w:rPr>
        <w:t xml:space="preserve">Change </w:t>
      </w:r>
      <w:r w:rsidR="00E92A52">
        <w:rPr>
          <w:rFonts w:ascii="Times New Roman" w:hAnsi="Times New Roman"/>
          <w:b/>
          <w:bCs/>
          <w:u w:val="single"/>
        </w:rPr>
        <w:t>#</w:t>
      </w:r>
      <w:r w:rsidRPr="002A5935">
        <w:rPr>
          <w:rFonts w:ascii="Times New Roman" w:hAnsi="Times New Roman"/>
          <w:b/>
          <w:bCs/>
          <w:u w:val="single"/>
        </w:rPr>
        <w:t>1:</w:t>
      </w:r>
      <w:r w:rsidRPr="002A5935">
        <w:rPr>
          <w:rFonts w:ascii="Times New Roman" w:hAnsi="Times New Roman"/>
          <w:b/>
          <w:bCs/>
        </w:rPr>
        <w:t xml:space="preserve"> </w:t>
      </w:r>
      <w:r w:rsidR="00E92A52">
        <w:rPr>
          <w:rFonts w:ascii="Times New Roman" w:hAnsi="Times New Roman"/>
          <w:b/>
          <w:bCs/>
        </w:rPr>
        <w:t xml:space="preserve"> </w:t>
      </w:r>
      <w:r w:rsidRPr="00C233F9" w:rsidR="00E92A52">
        <w:rPr>
          <w:rFonts w:ascii="Times New Roman" w:hAnsi="Times New Roman"/>
        </w:rPr>
        <w:t>W</w:t>
      </w:r>
      <w:r w:rsidRPr="00E92A52" w:rsidR="00E92A52">
        <w:rPr>
          <w:rFonts w:ascii="Times New Roman" w:hAnsi="Times New Roman"/>
        </w:rPr>
        <w:t>e are removing the numbering f</w:t>
      </w:r>
      <w:r w:rsidR="00E92A52">
        <w:rPr>
          <w:rFonts w:ascii="Times New Roman" w:hAnsi="Times New Roman"/>
        </w:rPr>
        <w:t>rom the SSA-157</w:t>
      </w:r>
      <w:r>
        <w:rPr>
          <w:rFonts w:ascii="Times New Roman" w:hAnsi="Times New Roman"/>
        </w:rPr>
        <w:t xml:space="preserve"> for the online, DXRF version of the form</w:t>
      </w:r>
      <w:r w:rsidR="00E92A52">
        <w:rPr>
          <w:rFonts w:ascii="Times New Roman" w:hAnsi="Times New Roman"/>
        </w:rPr>
        <w:t>.</w:t>
      </w:r>
      <w:r w:rsidRPr="00E92A52" w:rsidR="00E92A52">
        <w:rPr>
          <w:rFonts w:ascii="Times New Roman" w:hAnsi="Times New Roman"/>
        </w:rPr>
        <w:t xml:space="preserve"> </w:t>
      </w:r>
    </w:p>
    <w:p w:rsidR="00E92A52" w:rsidRPr="002A5935" w:rsidP="00E92A52" w14:paraId="743B856B" w14:textId="77777777">
      <w:pPr>
        <w:tabs>
          <w:tab w:val="left" w:pos="810"/>
        </w:tabs>
        <w:rPr>
          <w:rFonts w:ascii="Times New Roman" w:hAnsi="Times New Roman"/>
        </w:rPr>
      </w:pPr>
    </w:p>
    <w:p w:rsidR="0096168B" w:rsidRPr="002A5935" w:rsidP="00E92A52" w14:paraId="00B7EAF0" w14:textId="52772EFD">
      <w:pPr>
        <w:ind w:left="360"/>
        <w:rPr>
          <w:rFonts w:ascii="Times New Roman" w:hAnsi="Times New Roman"/>
        </w:rPr>
      </w:pPr>
      <w:r w:rsidRPr="002A5935">
        <w:rPr>
          <w:rFonts w:ascii="Times New Roman" w:hAnsi="Times New Roman"/>
          <w:b/>
          <w:bCs/>
          <w:u w:val="single"/>
        </w:rPr>
        <w:t>Justification 1:</w:t>
      </w:r>
      <w:r w:rsidR="00E92A52">
        <w:rPr>
          <w:rFonts w:ascii="Times New Roman" w:hAnsi="Times New Roman"/>
        </w:rPr>
        <w:t xml:space="preserve">  We are removing the numbers, because t</w:t>
      </w:r>
      <w:r w:rsidRPr="002A5935">
        <w:rPr>
          <w:rFonts w:ascii="Times New Roman" w:hAnsi="Times New Roman"/>
        </w:rPr>
        <w:t>he online web version uses an intuitive pathing process and only displays the necessary information based on the customer’s responses to questions</w:t>
      </w:r>
      <w:r w:rsidRPr="002A5935" w:rsidR="002A5935">
        <w:rPr>
          <w:rFonts w:ascii="Times New Roman" w:hAnsi="Times New Roman"/>
        </w:rPr>
        <w:t xml:space="preserve">.  </w:t>
      </w:r>
      <w:r w:rsidRPr="002A5935" w:rsidR="0071727A">
        <w:rPr>
          <w:rFonts w:ascii="Times New Roman" w:hAnsi="Times New Roman"/>
        </w:rPr>
        <w:t xml:space="preserve">Therefore, </w:t>
      </w:r>
      <w:r>
        <w:rPr>
          <w:rFonts w:ascii="Times New Roman" w:hAnsi="Times New Roman"/>
        </w:rPr>
        <w:t xml:space="preserve">we do not need </w:t>
      </w:r>
      <w:r w:rsidRPr="002A5935" w:rsidR="0071727A">
        <w:rPr>
          <w:rFonts w:ascii="Times New Roman" w:hAnsi="Times New Roman"/>
        </w:rPr>
        <w:t xml:space="preserve">form </w:t>
      </w:r>
      <w:r w:rsidRPr="002A5935" w:rsidR="0071727A">
        <w:rPr>
          <w:rFonts w:ascii="Times New Roman" w:hAnsi="Times New Roman"/>
        </w:rPr>
        <w:t>numbering</w:t>
      </w:r>
      <w:r w:rsidRPr="002A5935" w:rsidR="0071727A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the numbers </w:t>
      </w:r>
      <w:r w:rsidRPr="002A5935" w:rsidR="0071727A">
        <w:rPr>
          <w:rFonts w:ascii="Times New Roman" w:hAnsi="Times New Roman"/>
        </w:rPr>
        <w:t xml:space="preserve">could become confusing </w:t>
      </w:r>
      <w:r w:rsidRPr="002A5935" w:rsidR="0071727A">
        <w:rPr>
          <w:rFonts w:ascii="Times New Roman" w:hAnsi="Times New Roman"/>
        </w:rPr>
        <w:t>to</w:t>
      </w:r>
      <w:r w:rsidRPr="002A5935" w:rsidR="0071727A">
        <w:rPr>
          <w:rFonts w:ascii="Times New Roman" w:hAnsi="Times New Roman"/>
        </w:rPr>
        <w:t xml:space="preserve"> the customer. </w:t>
      </w:r>
    </w:p>
    <w:p w:rsidR="0096168B" w:rsidRPr="002A5935" w:rsidP="0096168B" w14:paraId="2ABCA77F" w14:textId="77777777">
      <w:pPr>
        <w:rPr>
          <w:rFonts w:ascii="Times New Roman" w:hAnsi="Times New Roman"/>
        </w:rPr>
      </w:pPr>
    </w:p>
    <w:p w:rsidR="0096168B" w:rsidRPr="00E92A52" w:rsidP="00810275" w14:paraId="2272705B" w14:textId="153D9F1B">
      <w:pPr>
        <w:numPr>
          <w:ilvl w:val="0"/>
          <w:numId w:val="4"/>
        </w:numPr>
        <w:tabs>
          <w:tab w:val="num" w:pos="360"/>
          <w:tab w:val="clear" w:pos="720"/>
        </w:tabs>
        <w:ind w:left="360"/>
        <w:rPr>
          <w:rFonts w:ascii="Times New Roman" w:hAnsi="Times New Roman"/>
        </w:rPr>
      </w:pPr>
      <w:r w:rsidRPr="002A5935">
        <w:rPr>
          <w:rFonts w:ascii="Times New Roman" w:hAnsi="Times New Roman"/>
          <w:b/>
          <w:bCs/>
          <w:u w:val="single"/>
        </w:rPr>
        <w:t xml:space="preserve">Change </w:t>
      </w:r>
      <w:r w:rsidR="00E92A52">
        <w:rPr>
          <w:rFonts w:ascii="Times New Roman" w:hAnsi="Times New Roman"/>
          <w:b/>
          <w:bCs/>
          <w:u w:val="single"/>
        </w:rPr>
        <w:t>#</w:t>
      </w:r>
      <w:r w:rsidRPr="002A5935">
        <w:rPr>
          <w:rFonts w:ascii="Times New Roman" w:hAnsi="Times New Roman"/>
          <w:b/>
          <w:bCs/>
          <w:u w:val="single"/>
        </w:rPr>
        <w:t>2</w:t>
      </w:r>
      <w:r w:rsidRPr="002A5935">
        <w:rPr>
          <w:rFonts w:ascii="Times New Roman" w:hAnsi="Times New Roman"/>
          <w:b/>
          <w:bCs/>
        </w:rPr>
        <w:t xml:space="preserve">: </w:t>
      </w:r>
      <w:r w:rsidR="00E92A52">
        <w:rPr>
          <w:rFonts w:ascii="Times New Roman" w:hAnsi="Times New Roman"/>
          <w:b/>
          <w:bCs/>
        </w:rPr>
        <w:t xml:space="preserve"> </w:t>
      </w:r>
      <w:r w:rsidRPr="00E92A52" w:rsidR="00E92A52">
        <w:rPr>
          <w:rFonts w:ascii="Times New Roman" w:hAnsi="Times New Roman"/>
        </w:rPr>
        <w:t xml:space="preserve">We are adding the ability for the customer to </w:t>
      </w:r>
      <w:r w:rsidRPr="00E92A52">
        <w:rPr>
          <w:rFonts w:ascii="Times New Roman" w:hAnsi="Times New Roman"/>
        </w:rPr>
        <w:t>upload supportin</w:t>
      </w:r>
      <w:r w:rsidRPr="00E92A52" w:rsidR="00E92A52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 </w:t>
      </w:r>
      <w:r w:rsidRPr="00E92A52" w:rsidR="00C233F9">
        <w:rPr>
          <w:rFonts w:ascii="Times New Roman" w:hAnsi="Times New Roman"/>
        </w:rPr>
        <w:t>documentation.</w:t>
      </w:r>
    </w:p>
    <w:p w:rsidR="00E92A52" w:rsidP="0096168B" w14:paraId="015143E9" w14:textId="77777777">
      <w:pPr>
        <w:rPr>
          <w:rFonts w:ascii="Times New Roman" w:hAnsi="Times New Roman"/>
          <w:b/>
          <w:bCs/>
          <w:u w:val="single"/>
        </w:rPr>
      </w:pPr>
    </w:p>
    <w:p w:rsidR="0096168B" w:rsidP="00E92A52" w14:paraId="1B4D2166" w14:textId="5BD08F47">
      <w:pPr>
        <w:ind w:left="360"/>
        <w:rPr>
          <w:rFonts w:ascii="Times New Roman" w:hAnsi="Times New Roman"/>
        </w:rPr>
      </w:pPr>
      <w:r w:rsidRPr="002A5935">
        <w:rPr>
          <w:rFonts w:ascii="Times New Roman" w:hAnsi="Times New Roman"/>
          <w:b/>
          <w:bCs/>
          <w:u w:val="single"/>
        </w:rPr>
        <w:t xml:space="preserve">Justification </w:t>
      </w:r>
      <w:r>
        <w:rPr>
          <w:rFonts w:ascii="Times New Roman" w:hAnsi="Times New Roman"/>
          <w:b/>
          <w:bCs/>
          <w:u w:val="single"/>
        </w:rPr>
        <w:t>#</w:t>
      </w:r>
      <w:r w:rsidRPr="002A5935">
        <w:rPr>
          <w:rFonts w:ascii="Times New Roman" w:hAnsi="Times New Roman"/>
          <w:b/>
          <w:bCs/>
          <w:u w:val="single"/>
        </w:rPr>
        <w:t>2</w:t>
      </w:r>
      <w:r w:rsidRPr="00810275">
        <w:rPr>
          <w:rFonts w:ascii="Times New Roman" w:hAnsi="Times New Roman"/>
          <w:b/>
          <w:bCs/>
        </w:rPr>
        <w:t>:</w:t>
      </w:r>
      <w:r w:rsidRPr="00810275" w:rsidR="00A034E6">
        <w:rPr>
          <w:rFonts w:ascii="Times New Roman" w:hAnsi="Times New Roman"/>
          <w:b/>
          <w:bCs/>
        </w:rPr>
        <w:t xml:space="preserve">  </w:t>
      </w:r>
      <w:r w:rsidR="00E92A52">
        <w:rPr>
          <w:rFonts w:ascii="Times New Roman" w:hAnsi="Times New Roman"/>
        </w:rPr>
        <w:t xml:space="preserve">We are making this change to </w:t>
      </w:r>
      <w:r w:rsidRPr="002A5935">
        <w:rPr>
          <w:rFonts w:ascii="Times New Roman" w:hAnsi="Times New Roman"/>
        </w:rPr>
        <w:t>reduce</w:t>
      </w:r>
      <w:r w:rsidR="00E92A52">
        <w:rPr>
          <w:rFonts w:ascii="Times New Roman" w:hAnsi="Times New Roman"/>
        </w:rPr>
        <w:t xml:space="preserve"> </w:t>
      </w:r>
      <w:r w:rsidRPr="002A5935">
        <w:rPr>
          <w:rFonts w:ascii="Times New Roman" w:hAnsi="Times New Roman"/>
        </w:rPr>
        <w:t>the time needed to process the data exchange request</w:t>
      </w:r>
      <w:r w:rsidR="00E92A52">
        <w:rPr>
          <w:rFonts w:ascii="Times New Roman" w:hAnsi="Times New Roman"/>
        </w:rPr>
        <w:t xml:space="preserve">, and to prevent the </w:t>
      </w:r>
      <w:r w:rsidRPr="002A5935">
        <w:rPr>
          <w:rFonts w:ascii="Times New Roman" w:hAnsi="Times New Roman"/>
        </w:rPr>
        <w:t>Data Exchange point of contact</w:t>
      </w:r>
      <w:r w:rsidR="00E92A52">
        <w:rPr>
          <w:rFonts w:ascii="Times New Roman" w:hAnsi="Times New Roman"/>
        </w:rPr>
        <w:t xml:space="preserve"> from having to contact </w:t>
      </w:r>
      <w:r w:rsidRPr="002A5935">
        <w:rPr>
          <w:rFonts w:ascii="Times New Roman" w:hAnsi="Times New Roman"/>
        </w:rPr>
        <w:t xml:space="preserve">the customer and wait for the additional information by email; instead, everything </w:t>
      </w:r>
      <w:r>
        <w:rPr>
          <w:rFonts w:ascii="Times New Roman" w:hAnsi="Times New Roman"/>
        </w:rPr>
        <w:t>will be</w:t>
      </w:r>
      <w:r w:rsidRPr="002A5935">
        <w:rPr>
          <w:rFonts w:ascii="Times New Roman" w:hAnsi="Times New Roman"/>
        </w:rPr>
        <w:t xml:space="preserve"> available upon the initial request.</w:t>
      </w:r>
    </w:p>
    <w:p w:rsidR="00810275" w:rsidP="00E92A52" w14:paraId="7DF455B5" w14:textId="77777777">
      <w:pPr>
        <w:ind w:left="360"/>
        <w:rPr>
          <w:rFonts w:ascii="Times New Roman" w:hAnsi="Times New Roman"/>
        </w:rPr>
      </w:pPr>
    </w:p>
    <w:p w:rsidR="00810275" w:rsidP="00810275" w14:paraId="221E86DA" w14:textId="21B15BBD">
      <w:pPr>
        <w:numPr>
          <w:ilvl w:val="0"/>
          <w:numId w:val="10"/>
        </w:numPr>
        <w:rPr>
          <w:rFonts w:ascii="Times New Roman" w:hAnsi="Times New Roman"/>
        </w:rPr>
      </w:pPr>
      <w:r w:rsidRPr="00810275">
        <w:rPr>
          <w:rFonts w:ascii="Times New Roman" w:hAnsi="Times New Roman"/>
          <w:b/>
          <w:bCs/>
        </w:rPr>
        <w:t>Change #3:</w:t>
      </w:r>
      <w:r>
        <w:rPr>
          <w:rFonts w:ascii="Times New Roman" w:hAnsi="Times New Roman"/>
        </w:rPr>
        <w:t xml:space="preserve">  We are enabling the new system to allow the customer to download a copy of the SSA-157 they just submitted.</w:t>
      </w:r>
    </w:p>
    <w:p w:rsidR="00810275" w:rsidP="00E92A52" w14:paraId="5BE79362" w14:textId="77777777">
      <w:pPr>
        <w:ind w:left="360"/>
        <w:rPr>
          <w:rFonts w:ascii="Times New Roman" w:hAnsi="Times New Roman"/>
        </w:rPr>
      </w:pPr>
    </w:p>
    <w:p w:rsidR="00810275" w:rsidRPr="002A5935" w:rsidP="00E92A52" w14:paraId="582FAC53" w14:textId="1724122D">
      <w:pPr>
        <w:ind w:left="360"/>
        <w:rPr>
          <w:rFonts w:ascii="Times New Roman" w:hAnsi="Times New Roman"/>
        </w:rPr>
      </w:pPr>
      <w:r w:rsidRPr="00810275">
        <w:rPr>
          <w:rFonts w:ascii="Times New Roman" w:hAnsi="Times New Roman"/>
          <w:b/>
          <w:bCs/>
        </w:rPr>
        <w:t>Justification #3:</w:t>
      </w:r>
      <w:r>
        <w:rPr>
          <w:rFonts w:ascii="Times New Roman" w:hAnsi="Times New Roman"/>
        </w:rPr>
        <w:t xml:space="preserve">  This option will enable the respondents to keep a copy of the information they submitted for their records.</w:t>
      </w:r>
    </w:p>
    <w:p w:rsidR="0096168B" w:rsidRPr="002A5935" w:rsidP="0096168B" w14:paraId="79070913" w14:textId="77777777">
      <w:pPr>
        <w:rPr>
          <w:rFonts w:ascii="Times New Roman" w:hAnsi="Times New Roman"/>
        </w:rPr>
      </w:pPr>
    </w:p>
    <w:p w:rsidR="00C233F9" w:rsidRPr="00C233F9" w:rsidP="00C233F9" w14:paraId="79949A77" w14:textId="11FF5254">
      <w:pPr>
        <w:rPr>
          <w:rFonts w:ascii="Times New Roman" w:hAnsi="Times New Roman"/>
          <w:snapToGrid w:val="0"/>
        </w:rPr>
      </w:pPr>
      <w:r w:rsidRPr="00CD4CD6">
        <w:rPr>
          <w:rFonts w:ascii="Times New Roman" w:hAnsi="Times New Roman"/>
          <w:snapToGrid w:val="0"/>
        </w:rPr>
        <w:t xml:space="preserve">SSA will implement these revisions upon OMB approval. </w:t>
      </w:r>
      <w:r w:rsidRPr="00CD4CD6">
        <w:rPr>
          <w:rFonts w:ascii="Times New Roman" w:hAnsi="Times New Roman"/>
          <w:bCs/>
          <w:snapToGrid w:val="0"/>
        </w:rPr>
        <w:t xml:space="preserve">These actions do not affect the </w:t>
      </w:r>
      <w:r>
        <w:rPr>
          <w:rFonts w:ascii="Times New Roman" w:hAnsi="Times New Roman"/>
          <w:bCs/>
          <w:snapToGrid w:val="0"/>
        </w:rPr>
        <w:t xml:space="preserve">current </w:t>
      </w:r>
      <w:r w:rsidRPr="00CD4CD6">
        <w:rPr>
          <w:rFonts w:ascii="Times New Roman" w:hAnsi="Times New Roman"/>
          <w:bCs/>
          <w:snapToGrid w:val="0"/>
        </w:rPr>
        <w:t>public reporting burden.</w:t>
      </w:r>
      <w:r w:rsidRPr="00CD4CD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  <w:r w:rsidRPr="00C233F9">
        <w:rPr>
          <w:rFonts w:ascii="Times New Roman" w:hAnsi="Times New Roman"/>
          <w:snapToGrid w:val="0"/>
        </w:rPr>
        <w:t xml:space="preserve">We </w:t>
      </w:r>
      <w:r>
        <w:rPr>
          <w:rFonts w:ascii="Times New Roman" w:hAnsi="Times New Roman"/>
          <w:snapToGrid w:val="0"/>
        </w:rPr>
        <w:t>e</w:t>
      </w:r>
      <w:r w:rsidRPr="00C233F9">
        <w:rPr>
          <w:rFonts w:ascii="Times New Roman" w:hAnsi="Times New Roman"/>
          <w:snapToGrid w:val="0"/>
        </w:rPr>
        <w:t>xpect</w:t>
      </w:r>
      <w:r w:rsidRPr="00C233F9">
        <w:rPr>
          <w:rFonts w:ascii="Times New Roman" w:hAnsi="Times New Roman"/>
          <w:snapToGrid w:val="0"/>
        </w:rPr>
        <w:t xml:space="preserve"> to implement</w:t>
      </w:r>
      <w:r>
        <w:rPr>
          <w:rFonts w:ascii="Times New Roman" w:hAnsi="Times New Roman"/>
          <w:snapToGrid w:val="0"/>
        </w:rPr>
        <w:t xml:space="preserve"> the new online version of the form</w:t>
      </w:r>
      <w:r w:rsidRPr="00C233F9">
        <w:rPr>
          <w:rFonts w:ascii="Times New Roman" w:hAnsi="Times New Roman"/>
          <w:snapToGrid w:val="0"/>
        </w:rPr>
        <w:t xml:space="preserve"> in September 2026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A62EB5"/>
    <w:multiLevelType w:val="hybridMultilevel"/>
    <w:tmpl w:val="0B3AE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43ED0"/>
    <w:multiLevelType w:val="hybridMultilevel"/>
    <w:tmpl w:val="C4020E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7D16C2"/>
    <w:multiLevelType w:val="hybridMultilevel"/>
    <w:tmpl w:val="722C5C5E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377A8"/>
    <w:multiLevelType w:val="multilevel"/>
    <w:tmpl w:val="54B6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B165F"/>
    <w:multiLevelType w:val="hybridMultilevel"/>
    <w:tmpl w:val="E392E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A00FE"/>
    <w:multiLevelType w:val="hybridMultilevel"/>
    <w:tmpl w:val="7A5EF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5934D3"/>
    <w:multiLevelType w:val="hybridMultilevel"/>
    <w:tmpl w:val="85163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6410B"/>
    <w:multiLevelType w:val="singleLevel"/>
    <w:tmpl w:val="F6804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</w:abstractNum>
  <w:abstractNum w:abstractNumId="9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017404">
    <w:abstractNumId w:val="9"/>
  </w:num>
  <w:num w:numId="2" w16cid:durableId="1771199381">
    <w:abstractNumId w:val="6"/>
  </w:num>
  <w:num w:numId="3" w16cid:durableId="944851211">
    <w:abstractNumId w:val="2"/>
  </w:num>
  <w:num w:numId="4" w16cid:durableId="1721858551">
    <w:abstractNumId w:val="3"/>
  </w:num>
  <w:num w:numId="5" w16cid:durableId="1661811487">
    <w:abstractNumId w:val="5"/>
  </w:num>
  <w:num w:numId="6" w16cid:durableId="1307275571">
    <w:abstractNumId w:val="8"/>
  </w:num>
  <w:num w:numId="7" w16cid:durableId="2050568043">
    <w:abstractNumId w:val="4"/>
  </w:num>
  <w:num w:numId="8" w16cid:durableId="532766085">
    <w:abstractNumId w:val="7"/>
  </w:num>
  <w:num w:numId="9" w16cid:durableId="721556598">
    <w:abstractNumId w:val="0"/>
  </w:num>
  <w:num w:numId="10" w16cid:durableId="116624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D436B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44FAA"/>
    <w:rsid w:val="00250533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2640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935"/>
    <w:rsid w:val="002A5C3F"/>
    <w:rsid w:val="002A6556"/>
    <w:rsid w:val="002A7185"/>
    <w:rsid w:val="002B0FE0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2F69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4043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39D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06E23"/>
    <w:rsid w:val="00511CD2"/>
    <w:rsid w:val="00512ACD"/>
    <w:rsid w:val="00512C54"/>
    <w:rsid w:val="00513764"/>
    <w:rsid w:val="005139A6"/>
    <w:rsid w:val="005156C3"/>
    <w:rsid w:val="00524F1A"/>
    <w:rsid w:val="005267D9"/>
    <w:rsid w:val="00531F5B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D62B3"/>
    <w:rsid w:val="005E26C5"/>
    <w:rsid w:val="005E2C22"/>
    <w:rsid w:val="005E624D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2923"/>
    <w:rsid w:val="00654030"/>
    <w:rsid w:val="0066234A"/>
    <w:rsid w:val="00662DDB"/>
    <w:rsid w:val="00662DEB"/>
    <w:rsid w:val="0066750E"/>
    <w:rsid w:val="00667926"/>
    <w:rsid w:val="00670361"/>
    <w:rsid w:val="00671E15"/>
    <w:rsid w:val="006746BD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27A"/>
    <w:rsid w:val="0071795E"/>
    <w:rsid w:val="007277AD"/>
    <w:rsid w:val="00732F0F"/>
    <w:rsid w:val="007335DA"/>
    <w:rsid w:val="00734713"/>
    <w:rsid w:val="00734750"/>
    <w:rsid w:val="0073638A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1923"/>
    <w:rsid w:val="007B4219"/>
    <w:rsid w:val="007B4F60"/>
    <w:rsid w:val="007B5B49"/>
    <w:rsid w:val="007B79F3"/>
    <w:rsid w:val="007C0958"/>
    <w:rsid w:val="007C1876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40D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0275"/>
    <w:rsid w:val="00817762"/>
    <w:rsid w:val="00817DD5"/>
    <w:rsid w:val="0082121A"/>
    <w:rsid w:val="008234FC"/>
    <w:rsid w:val="00824827"/>
    <w:rsid w:val="00824A29"/>
    <w:rsid w:val="00827F25"/>
    <w:rsid w:val="00831402"/>
    <w:rsid w:val="0083191A"/>
    <w:rsid w:val="00831EC5"/>
    <w:rsid w:val="00831FE8"/>
    <w:rsid w:val="00833480"/>
    <w:rsid w:val="00835021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2D54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168B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5A8B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34E6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54CF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3F5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1CD7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0977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1257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1B61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33F9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4CD6"/>
    <w:rsid w:val="00CE133F"/>
    <w:rsid w:val="00CE1354"/>
    <w:rsid w:val="00CE2540"/>
    <w:rsid w:val="00CE4FF9"/>
    <w:rsid w:val="00CE521D"/>
    <w:rsid w:val="00CE5CB1"/>
    <w:rsid w:val="00CF4612"/>
    <w:rsid w:val="00CF5303"/>
    <w:rsid w:val="00CF7DDD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05E4C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6AD"/>
    <w:rsid w:val="00E8388D"/>
    <w:rsid w:val="00E851F6"/>
    <w:rsid w:val="00E87C06"/>
    <w:rsid w:val="00E92A52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E641C"/>
    <w:rsid w:val="00EF2106"/>
    <w:rsid w:val="00F0058F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0C4B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8B592B"/>
  <w15:chartTrackingRefBased/>
  <w15:docId w15:val="{FCAA2768-41C4-40AB-ADD1-48D27F78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Revision">
    <w:name w:val="Revision"/>
    <w:hidden/>
    <w:uiPriority w:val="99"/>
    <w:semiHidden/>
    <w:rsid w:val="004039D3"/>
    <w:rPr>
      <w:rFonts w:ascii="Courier" w:hAnsi="Courier"/>
      <w:sz w:val="24"/>
      <w:szCs w:val="24"/>
    </w:rPr>
  </w:style>
  <w:style w:type="character" w:styleId="Hyperlink">
    <w:name w:val="Hyperlink"/>
    <w:rsid w:val="0027264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726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B0F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0FE0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2B0F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B0FE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dataexchange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 Sipple</cp:lastModifiedBy>
  <cp:revision>2</cp:revision>
  <dcterms:created xsi:type="dcterms:W3CDTF">2026-06-04T19:32:00Z</dcterms:created>
  <dcterms:modified xsi:type="dcterms:W3CDTF">2026-06-04T19:32:00Z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