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6EEF" w:rsidRPr="002B1FFC" w:rsidP="414125E5" w14:paraId="1BFF0392" w14:textId="11617734">
      <w:pPr>
        <w:pStyle w:val="Heading1"/>
        <w:rPr>
          <w:rFonts w:eastAsiaTheme="majorEastAsia"/>
          <w:b w:val="0"/>
        </w:rPr>
      </w:pPr>
      <w:r w:rsidRPr="002B1FFC">
        <w:rPr>
          <w:b w:val="0"/>
        </w:rPr>
        <w:t>Supporting Statement – Part A</w:t>
      </w:r>
      <w:r w:rsidRPr="002B1FFC" w:rsidR="00BB3CAF">
        <w:rPr>
          <w:b w:val="0"/>
        </w:rPr>
        <w:t xml:space="preserve"> </w:t>
      </w:r>
      <w:r w:rsidRPr="002B1FFC">
        <w:rPr>
          <w:b w:val="0"/>
          <w:bCs/>
        </w:rPr>
        <w:br/>
      </w:r>
      <w:r w:rsidRPr="002B1FFC" w:rsidR="0092438B">
        <w:rPr>
          <w:rFonts w:eastAsiaTheme="majorEastAsia"/>
          <w:b w:val="0"/>
        </w:rPr>
        <w:t>Quality Payment Program</w:t>
      </w:r>
      <w:r w:rsidRPr="002B1FFC" w:rsidR="00FB65CB">
        <w:rPr>
          <w:rFonts w:eastAsiaTheme="majorEastAsia"/>
          <w:b w:val="0"/>
        </w:rPr>
        <w:t xml:space="preserve"> (QPP)</w:t>
      </w:r>
      <w:r w:rsidRPr="002B1FFC" w:rsidR="0092438B">
        <w:rPr>
          <w:rFonts w:eastAsiaTheme="majorEastAsia"/>
          <w:b w:val="0"/>
        </w:rPr>
        <w:t>/Merit-Based Incentive Payment System (MIPS)</w:t>
      </w:r>
      <w:r w:rsidRPr="002B1FFC" w:rsidR="00BB3CAF">
        <w:rPr>
          <w:rFonts w:eastAsiaTheme="majorEastAsia"/>
          <w:b w:val="0"/>
        </w:rPr>
        <w:t xml:space="preserve"> </w:t>
      </w:r>
      <w:r w:rsidRPr="002B1FFC">
        <w:rPr>
          <w:b w:val="0"/>
          <w:bCs/>
        </w:rPr>
        <w:br/>
      </w:r>
      <w:r w:rsidRPr="002B1FFC" w:rsidR="00DD0912">
        <w:rPr>
          <w:rFonts w:eastAsiaTheme="majorEastAsia"/>
          <w:b w:val="0"/>
        </w:rPr>
        <w:t>(</w:t>
      </w:r>
      <w:r w:rsidRPr="002B1FFC" w:rsidR="0092438B">
        <w:rPr>
          <w:rFonts w:eastAsiaTheme="majorEastAsia"/>
          <w:b w:val="0"/>
        </w:rPr>
        <w:t>CMS-10621</w:t>
      </w:r>
      <w:r w:rsidRPr="002B1FFC" w:rsidR="00833632">
        <w:rPr>
          <w:rFonts w:eastAsiaTheme="majorEastAsia"/>
          <w:b w:val="0"/>
        </w:rPr>
        <w:t xml:space="preserve">, </w:t>
      </w:r>
      <w:r w:rsidRPr="002B1FFC" w:rsidR="0092438B">
        <w:rPr>
          <w:rFonts w:eastAsiaTheme="majorEastAsia"/>
          <w:b w:val="0"/>
        </w:rPr>
        <w:t>O</w:t>
      </w:r>
      <w:r w:rsidRPr="002B1FFC" w:rsidR="004305FE">
        <w:rPr>
          <w:rFonts w:eastAsiaTheme="majorEastAsia"/>
          <w:b w:val="0"/>
        </w:rPr>
        <w:t>MB</w:t>
      </w:r>
      <w:r w:rsidRPr="002B1FFC" w:rsidR="00DD0912">
        <w:rPr>
          <w:rFonts w:eastAsiaTheme="majorEastAsia"/>
          <w:b w:val="0"/>
        </w:rPr>
        <w:t xml:space="preserve"> </w:t>
      </w:r>
      <w:r w:rsidRPr="002B1FFC" w:rsidR="0092438B">
        <w:rPr>
          <w:rFonts w:eastAsiaTheme="majorEastAsia"/>
          <w:b w:val="0"/>
        </w:rPr>
        <w:t>0938-1314</w:t>
      </w:r>
      <w:r w:rsidRPr="002B1FFC" w:rsidR="00DD0912">
        <w:rPr>
          <w:rFonts w:eastAsiaTheme="majorEastAsia"/>
          <w:b w:val="0"/>
        </w:rPr>
        <w:t>)</w:t>
      </w:r>
    </w:p>
    <w:p w:rsidR="00D26EEF" w:rsidRPr="002B1FFC" w:rsidP="004F1175" w14:paraId="2138BB2D" w14:textId="0D726627">
      <w:pPr>
        <w:pStyle w:val="Heading2"/>
      </w:pPr>
      <w:r w:rsidRPr="002B1FFC">
        <w:t>Background</w:t>
      </w:r>
    </w:p>
    <w:p w:rsidR="004034AB" w:rsidRPr="002B1FFC" w:rsidP="00F75A3A" w14:paraId="2591BF39" w14:textId="598CED56">
      <w:pPr>
        <w:pStyle w:val="BodyText-PostHead"/>
      </w:pPr>
      <w:r w:rsidRPr="002B1FFC">
        <w:t>Authorized by the Medicare Access and CHIP Reauthorization Act of 2015 (MACRA) (</w:t>
      </w:r>
      <w:r w:rsidRPr="002B1FFC" w:rsidR="00B172AB">
        <w:t>Pub. L. 114-10</w:t>
      </w:r>
      <w:r w:rsidRPr="002B1FFC">
        <w:t>, April 16, 2015), the Quality Payment Program is a value-based payment program, by which the Medicare program rewards clinicians who provide high-value, high-quality care to their patients in a cost-efficient manner. There are two ways for clinicians</w:t>
      </w:r>
      <w:r w:rsidRPr="002B1FFC">
        <w:t xml:space="preserve"> </w:t>
      </w:r>
      <w:r w:rsidRPr="002B1FFC">
        <w:t>to participate in the Quality Payment Program</w:t>
      </w:r>
      <w:r w:rsidRPr="002B1FFC" w:rsidR="00FD7F87">
        <w:t xml:space="preserve"> for Medicare Part B-covered professional services</w:t>
      </w:r>
      <w:r w:rsidRPr="002B1FFC">
        <w:t xml:space="preserve">: </w:t>
      </w:r>
      <w:r w:rsidRPr="002B1FFC" w:rsidR="006C48AB">
        <w:t>Merit-Based Incentive Payment System (</w:t>
      </w:r>
      <w:r w:rsidRPr="002B1FFC">
        <w:t>MIPS</w:t>
      </w:r>
      <w:r w:rsidRPr="002B1FFC" w:rsidR="006C48AB">
        <w:t>)</w:t>
      </w:r>
      <w:r w:rsidRPr="002B1FFC">
        <w:t xml:space="preserve"> and Advanced </w:t>
      </w:r>
      <w:r w:rsidRPr="002B1FFC" w:rsidR="006C48AB">
        <w:t>Alternative Payment Models (</w:t>
      </w:r>
      <w:r w:rsidRPr="002B1FFC" w:rsidR="000F1F42">
        <w:t xml:space="preserve">Advanced </w:t>
      </w:r>
      <w:r w:rsidRPr="002B1FFC">
        <w:t>APMs</w:t>
      </w:r>
      <w:r w:rsidRPr="002B1FFC" w:rsidR="006C48AB">
        <w:t>)</w:t>
      </w:r>
      <w:r w:rsidRPr="002B1FFC">
        <w:t xml:space="preserve">. </w:t>
      </w:r>
      <w:r w:rsidRPr="002B1FFC" w:rsidR="00F75A3A">
        <w:t>The Quality Payment Program</w:t>
      </w:r>
      <w:r w:rsidRPr="002B1FFC" w:rsidR="00BB3CAF">
        <w:t>’</w:t>
      </w:r>
      <w:r w:rsidRPr="002B1FFC" w:rsidR="00F75A3A">
        <w:t>s statutory requirements are outlined in sections 1848(q) and (r) of the Social Security Act (the Act) for MIPS and section 1833(z) of the Act for Advanced APMs.</w:t>
      </w:r>
    </w:p>
    <w:p w:rsidR="005B4F15" w:rsidRPr="002B1FFC" w:rsidP="00BB3CAF" w14:paraId="3E65C705" w14:textId="75B6DFEB">
      <w:pPr>
        <w:pStyle w:val="BodyText"/>
      </w:pPr>
      <w:r w:rsidRPr="002B1FFC">
        <w:t>For the MIPS participation track, MIPS eligible clinicians (defined in § 414.1305) are subject to MIPS payment adjustment</w:t>
      </w:r>
      <w:r w:rsidRPr="002B1FFC" w:rsidR="001D20C7">
        <w:t>s</w:t>
      </w:r>
      <w:r w:rsidRPr="002B1FFC">
        <w:t xml:space="preserve"> (positive, negative, or neutral) based on their performance in four performance categories: cost, quality, improvement activities, and Promoting Interoperability. </w:t>
      </w:r>
      <w:r w:rsidRPr="002B1FFC" w:rsidR="001F707F">
        <w:t>We apply</w:t>
      </w:r>
      <w:r w:rsidRPr="002B1FFC">
        <w:t xml:space="preserve"> the MIPS payment adjustment factor to amounts otherwise paid under Part B with respect to covered professional services for the MIPS eligible clinician for the applicable MIPS payment year.</w:t>
      </w:r>
    </w:p>
    <w:p w:rsidR="00E167F8" w:rsidRPr="002B1FFC" w:rsidP="00BB3CAF" w14:paraId="511C99F7" w14:textId="1024B569">
      <w:pPr>
        <w:pStyle w:val="BodyText"/>
      </w:pPr>
      <w:r w:rsidRPr="002B1FFC">
        <w:t>For the Advanced APM track, if an eligible clinician participates in an Advanced APM and achieves Qualifying APM Participant (QP</w:t>
      </w:r>
      <w:r w:rsidRPr="002B1FFC" w:rsidR="00FD23B9">
        <w:t>),</w:t>
      </w:r>
      <w:r w:rsidRPr="002B1FFC">
        <w:t xml:space="preserve"> they are excluded from the MIPS reporting requirements and payment adjustment</w:t>
      </w:r>
      <w:r w:rsidRPr="002B1FFC" w:rsidR="00F61EDC">
        <w:t>.</w:t>
      </w:r>
      <w:r w:rsidRPr="002B1FFC" w:rsidR="000557A2">
        <w:t xml:space="preserve"> </w:t>
      </w:r>
      <w:r w:rsidRPr="002B1FFC" w:rsidR="00F61EDC">
        <w:t>E</w:t>
      </w:r>
      <w:r w:rsidRPr="002B1FFC">
        <w:t>ligible clinicians</w:t>
      </w:r>
      <w:r w:rsidRPr="002B1FFC" w:rsidR="00F61EDC">
        <w:t xml:space="preserve"> who achieve</w:t>
      </w:r>
      <w:r w:rsidRPr="002B1FFC">
        <w:t xml:space="preserve"> </w:t>
      </w:r>
      <w:r w:rsidRPr="002B1FFC">
        <w:t>Partial QPs</w:t>
      </w:r>
      <w:r w:rsidRPr="002B1FFC" w:rsidR="00F61EDC">
        <w:t xml:space="preserve"> status</w:t>
      </w:r>
      <w:r w:rsidRPr="002B1FFC">
        <w:t xml:space="preserve"> may elect to be subject to the MIPS reporting requirements and payment adjustment. </w:t>
      </w:r>
      <w:r w:rsidRPr="002B1FFC" w:rsidR="00E41952">
        <w:t>After the CY 2024 performance year/2026 payment year, the APM Incentive Payment will end. Also beginning with the CY 2024 performance year/2026 payment year, QPs will receive a higher “qualifying APM conversion factor” applied to payments for Medicare covered professional services under the PFS as compared to non-QPs. QPs will continue to be excluded from MIPS reporting and payment adjustments for the applicable performance year/payment year.</w:t>
      </w:r>
      <w:r w:rsidRPr="002B1FFC" w:rsidR="00E41952">
        <w:t xml:space="preserve"> </w:t>
      </w:r>
      <w:r w:rsidRPr="002B1FFC" w:rsidR="00E41952">
        <w:t xml:space="preserve">For additional details on financial incentives for quality APM participants, please see </w:t>
      </w:r>
      <w:hyperlink r:id="rId9" w:history="1">
        <w:r w:rsidRPr="002B1FFC" w:rsidR="00E41952">
          <w:rPr>
            <w:rStyle w:val="Hyperlink"/>
          </w:rPr>
          <w:t>https://qpp.cms.gov/apms/advanced-apms</w:t>
        </w:r>
      </w:hyperlink>
      <w:r w:rsidRPr="002B1FFC" w:rsidR="00E41952">
        <w:t>.</w:t>
      </w:r>
    </w:p>
    <w:p w:rsidR="00092C2E" w:rsidRPr="002B1FFC" w:rsidP="00F7155F" w14:paraId="16CA6E7B" w14:textId="0EF82FAC">
      <w:pPr>
        <w:pStyle w:val="BodyText"/>
      </w:pPr>
      <w:r w:rsidRPr="002B1FFC">
        <w:t xml:space="preserve">APM Entities </w:t>
      </w:r>
      <w:r w:rsidRPr="002B1FFC" w:rsidR="005030FD">
        <w:t>and</w:t>
      </w:r>
      <w:r w:rsidRPr="002B1FFC">
        <w:t xml:space="preserve"> eligible clinicians must </w:t>
      </w:r>
      <w:r w:rsidRPr="002B1FFC" w:rsidR="004B5C34">
        <w:t xml:space="preserve">also </w:t>
      </w:r>
      <w:r w:rsidRPr="002B1FFC">
        <w:t xml:space="preserve">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w:t>
      </w:r>
      <w:r w:rsidRPr="002B1FFC" w:rsidR="005A5AD1">
        <w:t xml:space="preserve">two </w:t>
      </w:r>
      <w:r w:rsidRPr="002B1FFC">
        <w:t>years prior to the payment year, which we refer to as the QP Determination Submission Deadline (82 FR 53886).</w:t>
      </w:r>
    </w:p>
    <w:p w:rsidR="00FD5E20" w:rsidRPr="002B1FFC" w:rsidP="00FD5E20" w14:paraId="01901E9B" w14:textId="50B5B617">
      <w:pPr>
        <w:pStyle w:val="BodyText"/>
      </w:pPr>
      <w:r w:rsidRPr="002B1FFC">
        <w:t>For the CY</w:t>
      </w:r>
      <w:r w:rsidRPr="002B1FFC">
        <w:t xml:space="preserve"> 202</w:t>
      </w:r>
      <w:r w:rsidRPr="002B1FFC" w:rsidR="00BC7A22">
        <w:t>6</w:t>
      </w:r>
      <w:r w:rsidRPr="002B1FFC">
        <w:t xml:space="preserve"> performance period/202</w:t>
      </w:r>
      <w:r w:rsidRPr="002B1FFC" w:rsidR="00BC7A22">
        <w:t>8</w:t>
      </w:r>
      <w:r w:rsidRPr="002B1FFC">
        <w:t xml:space="preserve"> MIPS payment year</w:t>
      </w:r>
      <w:r w:rsidRPr="002B1FFC">
        <w:t xml:space="preserve">, MIPS eligible clinicians </w:t>
      </w:r>
      <w:r w:rsidRPr="002B1FFC" w:rsidR="0088441D">
        <w:t xml:space="preserve">may </w:t>
      </w:r>
      <w:r w:rsidRPr="002B1FFC">
        <w:t>participate in MIPS as an individual, a group, a virtual group</w:t>
      </w:r>
      <w:r w:rsidRPr="002B1FFC" w:rsidR="00236E18">
        <w:t xml:space="preserve"> (as applicable for traditional MIPS reporting)</w:t>
      </w:r>
      <w:r w:rsidRPr="002B1FFC">
        <w:t xml:space="preserve">, a </w:t>
      </w:r>
      <w:r w:rsidRPr="002B1FFC" w:rsidR="00D60AF6">
        <w:t>non-S</w:t>
      </w:r>
      <w:r w:rsidRPr="002B1FFC" w:rsidR="008D408D">
        <w:t xml:space="preserve">hared </w:t>
      </w:r>
      <w:r w:rsidRPr="002B1FFC" w:rsidR="00D60AF6">
        <w:t>S</w:t>
      </w:r>
      <w:r w:rsidRPr="002B1FFC" w:rsidR="008D408D">
        <w:t xml:space="preserve">avings </w:t>
      </w:r>
      <w:r w:rsidRPr="002B1FFC" w:rsidR="00D60AF6">
        <w:t>P</w:t>
      </w:r>
      <w:r w:rsidRPr="002B1FFC" w:rsidR="008D408D">
        <w:t xml:space="preserve">rogram </w:t>
      </w:r>
      <w:r w:rsidRPr="002B1FFC" w:rsidR="00D60AF6">
        <w:t>A</w:t>
      </w:r>
      <w:r w:rsidRPr="002B1FFC" w:rsidR="008D408D">
        <w:t xml:space="preserve">ccountable </w:t>
      </w:r>
      <w:r w:rsidRPr="002B1FFC" w:rsidR="00D60AF6">
        <w:t>C</w:t>
      </w:r>
      <w:r w:rsidRPr="002B1FFC" w:rsidR="008D408D">
        <w:t xml:space="preserve">are </w:t>
      </w:r>
      <w:r w:rsidRPr="002B1FFC" w:rsidR="00D60AF6">
        <w:t>O</w:t>
      </w:r>
      <w:r w:rsidRPr="002B1FFC" w:rsidR="008D408D">
        <w:t>rganization (ACO)</w:t>
      </w:r>
      <w:r w:rsidRPr="002B1FFC" w:rsidR="00D60AF6">
        <w:t xml:space="preserve"> </w:t>
      </w:r>
      <w:r w:rsidRPr="002B1FFC">
        <w:t>APM Entity</w:t>
      </w:r>
      <w:r w:rsidRPr="002B1FFC" w:rsidR="474756D1">
        <w:t>, or a</w:t>
      </w:r>
      <w:r w:rsidRPr="002B1FFC" w:rsidR="00C12915">
        <w:t xml:space="preserve"> subgroup</w:t>
      </w:r>
      <w:r w:rsidRPr="002B1FFC" w:rsidR="00780049">
        <w:t xml:space="preserve"> </w:t>
      </w:r>
      <w:r w:rsidRPr="002B1FFC" w:rsidR="00236E18">
        <w:t xml:space="preserve">(as applicable for </w:t>
      </w:r>
      <w:r w:rsidRPr="002B1FFC" w:rsidR="0018622E">
        <w:t>MVP reporting)</w:t>
      </w:r>
      <w:r w:rsidRPr="002B1FFC">
        <w:t>. There are three MIPS reporting options available to MIPS eligible clinicians to meet MIPS reporting requirements:</w:t>
      </w:r>
    </w:p>
    <w:p w:rsidR="00FD5E20" w:rsidRPr="002B1FFC" w:rsidP="00BB3CAF" w14:paraId="10F2E146" w14:textId="64667F7D">
      <w:pPr>
        <w:pStyle w:val="Bullet1"/>
      </w:pPr>
      <w:r w:rsidRPr="002B1FFC">
        <w:t>Traditional MIPS</w:t>
      </w:r>
      <w:r w:rsidRPr="002B1FFC">
        <w:t>, established in the first year of</w:t>
      </w:r>
      <w:r w:rsidRPr="002B1FFC" w:rsidR="00187287">
        <w:t xml:space="preserve"> the</w:t>
      </w:r>
      <w:r w:rsidRPr="002B1FFC">
        <w:t xml:space="preserve"> Q</w:t>
      </w:r>
      <w:r w:rsidRPr="002B1FFC" w:rsidR="00187287">
        <w:t xml:space="preserve">uality </w:t>
      </w:r>
      <w:r w:rsidRPr="002B1FFC">
        <w:t>P</w:t>
      </w:r>
      <w:r w:rsidRPr="002B1FFC" w:rsidR="00187287">
        <w:t xml:space="preserve">ayment </w:t>
      </w:r>
      <w:r w:rsidRPr="002B1FFC">
        <w:t>P</w:t>
      </w:r>
      <w:r w:rsidRPr="002B1FFC" w:rsidR="00187287">
        <w:t>rogram</w:t>
      </w:r>
      <w:r w:rsidRPr="002B1FFC">
        <w:t xml:space="preserve">. Participants select quality measures and improvement activities from the available measures and activities finalized for MIPS each year. Participants complete the Promoting Interoperability measure set. </w:t>
      </w:r>
      <w:r w:rsidRPr="002B1FFC" w:rsidR="001F707F">
        <w:t xml:space="preserve">We </w:t>
      </w:r>
      <w:r w:rsidRPr="002B1FFC">
        <w:t>collect and calculate data for the cost performance category on behalf of participants.</w:t>
      </w:r>
      <w:r w:rsidRPr="002B1FFC" w:rsidR="003C43BD">
        <w:t xml:space="preserve"> This is the only reporting option available for </w:t>
      </w:r>
      <w:r w:rsidRPr="002B1FFC" w:rsidR="00862E8C">
        <w:t>virtual groups.</w:t>
      </w:r>
    </w:p>
    <w:p w:rsidR="00FD5E20" w:rsidRPr="002B1FFC" w:rsidP="00BB3CAF" w14:paraId="50B9006A" w14:textId="29B13349">
      <w:pPr>
        <w:pStyle w:val="Bullet1"/>
      </w:pPr>
      <w:r w:rsidRPr="002B1FFC">
        <w:t>The </w:t>
      </w:r>
      <w:r w:rsidRPr="002B1FFC" w:rsidR="005A1289">
        <w:t xml:space="preserve">Alternative Payment Model </w:t>
      </w:r>
      <w:r w:rsidRPr="002B1FFC" w:rsidR="00C873B6">
        <w:t>APM Performance Pathway</w:t>
      </w:r>
      <w:r w:rsidRPr="002B1FFC">
        <w:t> (APP) is a streamlined reporting option for clinicians who participate in a M</w:t>
      </w:r>
      <w:r w:rsidRPr="002B1FFC" w:rsidR="005A1289">
        <w:t>erit-Based Incentive Payment System Alternative Payment Model (M</w:t>
      </w:r>
      <w:r w:rsidRPr="002B1FFC">
        <w:t>IPS APM</w:t>
      </w:r>
      <w:r w:rsidRPr="002B1FFC" w:rsidR="005A1289">
        <w:t>)</w:t>
      </w:r>
      <w:r w:rsidRPr="002B1FFC">
        <w:t>.</w:t>
      </w:r>
      <w:r w:rsidRPr="002B1FFC" w:rsidR="00A93D9C">
        <w:t xml:space="preserve"> MIPS APMs are APM entities that participate in the APM under an agreement with the Centers for Medicare &amp; Medicaid Services (CMS), and the APM bases payment incentives on performance, cost/utilization, and quality measures. </w:t>
      </w:r>
      <w:r w:rsidRPr="002B1FFC">
        <w:t>Participants report a predetermined measure set made up of quality measures in addition to the complete Promoting Interoperability measure set. MIPS APM participants currently receive full credit in the improvement activities performance category.</w:t>
      </w:r>
      <w:r w:rsidRPr="002B1FFC" w:rsidR="00A93D9C">
        <w:t xml:space="preserve"> In the CY 2025 PFS final rule (89 FR 98355 through 98371), we established the APP Plus as a new quality measure set designed for APP participants that expands the existing APP quality measure set and is mandatory for S</w:t>
      </w:r>
      <w:r w:rsidRPr="002B1FFC" w:rsidR="00C15425">
        <w:t xml:space="preserve">hared </w:t>
      </w:r>
      <w:r w:rsidRPr="002B1FFC" w:rsidR="00A93D9C">
        <w:t>S</w:t>
      </w:r>
      <w:r w:rsidRPr="002B1FFC" w:rsidR="00C15425">
        <w:t xml:space="preserve">avings </w:t>
      </w:r>
      <w:r w:rsidRPr="002B1FFC" w:rsidR="00A93D9C">
        <w:t>P</w:t>
      </w:r>
      <w:r w:rsidRPr="002B1FFC" w:rsidR="00C15425">
        <w:t>rogram</w:t>
      </w:r>
      <w:r w:rsidRPr="002B1FFC" w:rsidR="00A93D9C">
        <w:t xml:space="preserve"> ACOs starting in the CY 2025 performance period/2027 MIPS payment year. </w:t>
      </w:r>
    </w:p>
    <w:p w:rsidR="00FD5E20" w:rsidRPr="002B1FFC" w:rsidP="00BB3CAF" w14:paraId="106F1500" w14:textId="46EAF5BD">
      <w:pPr>
        <w:pStyle w:val="Bullet1"/>
        <w:rPr>
          <w:rFonts w:eastAsia="Calibri"/>
        </w:rPr>
      </w:pPr>
      <w:r w:rsidRPr="002B1FFC">
        <w:t>MIPS Value Pathways</w:t>
      </w:r>
      <w:r w:rsidRPr="002B1FFC">
        <w:t xml:space="preserve"> (MVPs) are the newest reporting option that offers clinicians a subset of measures and activities relevant to a specialty or medical condition. Participants select, collect, and report on a reduced number of quality measures and improvement activities (as compared to traditional MIPS). Participants report the complete Promoting Interoperability measure set. </w:t>
      </w:r>
      <w:r w:rsidRPr="002B1FFC" w:rsidR="001F707F">
        <w:t xml:space="preserve">We </w:t>
      </w:r>
      <w:r w:rsidRPr="002B1FFC">
        <w:t>collect and calculate data for the cost performance category and population health measures on behalf of participants.</w:t>
      </w:r>
      <w:r w:rsidRPr="002B1FFC" w:rsidR="2F8AD65F">
        <w:t xml:space="preserve"> </w:t>
      </w:r>
      <w:r w:rsidRPr="002B1FFC" w:rsidR="004B2086">
        <w:rPr>
          <w:rFonts w:eastAsia="Calibri"/>
        </w:rPr>
        <w:t xml:space="preserve">Beginning with the CY 2026 performance period/2028 MIPS payment year, multispecialty groups </w:t>
      </w:r>
      <w:r w:rsidRPr="002B1FFC" w:rsidR="00FB58FB">
        <w:rPr>
          <w:rFonts w:eastAsia="Calibri"/>
        </w:rPr>
        <w:t>choosing to report MVPs can no longer participate as a group. Instead, clinicians in a multispecialty group must form subgroups or participate as individual clinicians to report MVPs. Clinicians in multispecialty groups may also report as individual clinicians via traditional MIPS or report traditional MIPS as a group.</w:t>
      </w:r>
      <w:r w:rsidRPr="002B1FFC" w:rsidR="00AA18EE">
        <w:rPr>
          <w:rFonts w:eastAsia="Calibri"/>
        </w:rPr>
        <w:t xml:space="preserve"> This is the only reporting option available for subgroups.</w:t>
      </w:r>
    </w:p>
    <w:p w:rsidR="00C737E6" w:rsidRPr="002B1FFC" w:rsidP="414125E5" w14:paraId="62FA50B0" w14:textId="6CED60FF">
      <w:pPr>
        <w:pStyle w:val="Heading3"/>
        <w:rPr>
          <w:i/>
          <w:iCs/>
        </w:rPr>
      </w:pPr>
      <w:r w:rsidRPr="002B1FFC">
        <w:rPr>
          <w:i/>
          <w:iCs/>
        </w:rPr>
        <w:t>Summary of Changes</w:t>
      </w:r>
    </w:p>
    <w:p w:rsidR="0067377F" w:rsidRPr="002B1FFC" w:rsidP="00BB3CAF" w14:paraId="4EDB1A50" w14:textId="5D906089">
      <w:pPr>
        <w:pStyle w:val="BodyText-PostHead"/>
        <w:rPr>
          <w:color w:val="000000" w:themeColor="text1"/>
        </w:rPr>
      </w:pPr>
      <w:r w:rsidRPr="002B1FFC">
        <w:t xml:space="preserve">We are </w:t>
      </w:r>
      <w:r w:rsidRPr="002B1FFC" w:rsidR="00CD0252">
        <w:t>adding</w:t>
      </w:r>
      <w:r w:rsidRPr="002B1FFC">
        <w:t xml:space="preserve"> a new </w:t>
      </w:r>
      <w:r w:rsidRPr="002B1FFC" w:rsidR="667F0E76">
        <w:t>information collection request (</w:t>
      </w:r>
      <w:r w:rsidRPr="002B1FFC">
        <w:t>ICR</w:t>
      </w:r>
      <w:r w:rsidRPr="002B1FFC" w:rsidR="7051B4D9">
        <w:t>)</w:t>
      </w:r>
      <w:r w:rsidRPr="002B1FFC">
        <w:t xml:space="preserve"> to reflect submissions for the APP</w:t>
      </w:r>
      <w:r w:rsidRPr="002B1FFC" w:rsidR="00F733D8">
        <w:t xml:space="preserve"> quality measure set</w:t>
      </w:r>
      <w:r w:rsidRPr="002B1FFC">
        <w:t xml:space="preserve">, due to the availability of updated data. The APP is an optional MIPS reporting and scoring pathway for MIPS eligible clinicians who are also participants in MIPS APMs, as defined under 42 CFR 414.1367. Our burden estimates for the APP </w:t>
      </w:r>
      <w:r w:rsidRPr="002B1FFC" w:rsidR="00F733D8">
        <w:t xml:space="preserve">quality measure set </w:t>
      </w:r>
      <w:r w:rsidRPr="002B1FFC">
        <w:t>focus on submissions by individuals, groups, or non-Shared Savings Program ACO APMs for the APP quality measure set.</w:t>
      </w:r>
      <w:r w:rsidRPr="002B1FFC" w:rsidR="00DE56CF">
        <w:t xml:space="preserve"> </w:t>
      </w:r>
      <w:r w:rsidRPr="002B1FFC" w:rsidR="00FB77D2">
        <w:t>T</w:t>
      </w:r>
      <w:r w:rsidRPr="002B1FFC" w:rsidR="00DE56CF">
        <w:t>he associated quality measures are collected and submitted via existing CQM</w:t>
      </w:r>
      <w:r w:rsidRPr="002B1FFC" w:rsidR="00DE56CF">
        <w:t>,</w:t>
      </w:r>
      <w:r w:rsidRPr="002B1FFC" w:rsidR="00DE56CF">
        <w:t xml:space="preserve"> eCQM</w:t>
      </w:r>
      <w:r w:rsidRPr="002B1FFC" w:rsidR="004D4005">
        <w:t>, and P</w:t>
      </w:r>
      <w:r w:rsidRPr="002B1FFC" w:rsidR="0001078B">
        <w:t>a</w:t>
      </w:r>
      <w:r w:rsidRPr="002B1FFC" w:rsidR="004D4005">
        <w:t>rt B Claims</w:t>
      </w:r>
      <w:r w:rsidRPr="002B1FFC" w:rsidR="00DE56CF">
        <w:t xml:space="preserve"> </w:t>
      </w:r>
      <w:r w:rsidRPr="002B1FFC" w:rsidR="00DF19E2">
        <w:t xml:space="preserve">specifications also available for traditional MIPS and </w:t>
      </w:r>
      <w:r w:rsidRPr="002B1FFC" w:rsidR="00120B58">
        <w:t>MVP reporting</w:t>
      </w:r>
      <w:r w:rsidRPr="002B1FFC" w:rsidR="00DE56CF">
        <w:t>. </w:t>
      </w:r>
      <w:r w:rsidRPr="002B1FFC" w:rsidR="00540CB6">
        <w:t>Therefore</w:t>
      </w:r>
      <w:r w:rsidRPr="002B1FFC" w:rsidR="003303B2">
        <w:t>,</w:t>
      </w:r>
      <w:r w:rsidRPr="002B1FFC" w:rsidR="00540CB6">
        <w:t xml:space="preserve"> an additional appendix will not be included. </w:t>
      </w:r>
      <w:r w:rsidRPr="002B1FFC" w:rsidR="00C132DE">
        <w:t xml:space="preserve">For the Promoting Interoperability and </w:t>
      </w:r>
      <w:r w:rsidRPr="002B1FFC" w:rsidR="001F3CD0">
        <w:t>improvement activities performance categor</w:t>
      </w:r>
      <w:r w:rsidRPr="002B1FFC" w:rsidR="00043056">
        <w:t>y ICRs</w:t>
      </w:r>
      <w:r w:rsidRPr="002B1FFC" w:rsidR="001F3CD0">
        <w:t xml:space="preserve">, we continue to </w:t>
      </w:r>
      <w:r w:rsidRPr="002B1FFC" w:rsidR="00043056">
        <w:t xml:space="preserve">aggregate burden estimates across the three reporting options, utilizing aggregate historic </w:t>
      </w:r>
      <w:r w:rsidRPr="002B1FFC" w:rsidR="002D21C3">
        <w:rPr>
          <w:color w:val="000000" w:themeColor="text1"/>
        </w:rPr>
        <w:t>submissions.</w:t>
      </w:r>
    </w:p>
    <w:p w:rsidR="00503EAD" w:rsidRPr="002B1FFC" w:rsidP="00503EAD" w14:paraId="08B85E26" w14:textId="7F13D2D6">
      <w:pPr>
        <w:pStyle w:val="BodyText"/>
      </w:pPr>
      <w:r w:rsidRPr="002B1FFC">
        <w:rPr>
          <w:color w:val="000000" w:themeColor="text1"/>
        </w:rPr>
        <w:t>In accordance with the Section 1899(e) of the act, Chapter 35 of title 44, United States Code, Paperwork Reduction Act (PRA) requirements do not apply to the Shared Savings Program; thus, w</w:t>
      </w:r>
      <w:r w:rsidRPr="002B1FFC" w:rsidR="00876792">
        <w:rPr>
          <w:color w:val="000000" w:themeColor="text1"/>
        </w:rPr>
        <w:t>e</w:t>
      </w:r>
      <w:r w:rsidRPr="002B1FFC" w:rsidR="00876792">
        <w:t xml:space="preserve"> are not estimating </w:t>
      </w:r>
      <w:r w:rsidRPr="002B1FFC" w:rsidR="00230FE7">
        <w:t xml:space="preserve">the </w:t>
      </w:r>
      <w:r w:rsidRPr="002B1FFC" w:rsidR="00876792">
        <w:t>burden for S</w:t>
      </w:r>
      <w:r w:rsidRPr="002B1FFC" w:rsidR="00543EB9">
        <w:t xml:space="preserve">hared </w:t>
      </w:r>
      <w:r w:rsidRPr="002B1FFC" w:rsidR="00876792">
        <w:t>S</w:t>
      </w:r>
      <w:r w:rsidRPr="002B1FFC" w:rsidR="00543EB9">
        <w:t xml:space="preserve">avings </w:t>
      </w:r>
      <w:r w:rsidRPr="002B1FFC" w:rsidR="00876792">
        <w:t>P</w:t>
      </w:r>
      <w:r w:rsidRPr="002B1FFC" w:rsidR="00543EB9">
        <w:t>rogram</w:t>
      </w:r>
      <w:r w:rsidRPr="002B1FFC">
        <w:t>.</w:t>
      </w:r>
      <w:r w:rsidRPr="002B1FFC" w:rsidR="00876792">
        <w:t xml:space="preserve"> Additionally, we are not establishing an ICR for the APP Plus quality measure set. We continue our assumption from the CY 2025 PFS final rule (89 FR 98549 and 98550) that MIPS eligible clinicians, groups, and APM Entities (excluding Shared Savings </w:t>
      </w:r>
      <w:r w:rsidRPr="002B1FFC" w:rsidR="00971BF7">
        <w:t>Program</w:t>
      </w:r>
      <w:r w:rsidRPr="002B1FFC" w:rsidR="00876792">
        <w:t xml:space="preserve"> ACOs) </w:t>
      </w:r>
      <w:r w:rsidRPr="002B1FFC" w:rsidR="00954B03">
        <w:t>will</w:t>
      </w:r>
      <w:r w:rsidRPr="002B1FFC" w:rsidR="00876792">
        <w:t xml:space="preserve"> not elect to submit the APP Plus quality measure set due to the increased reporting burden relative to the APP </w:t>
      </w:r>
      <w:r w:rsidRPr="002B1FFC" w:rsidR="005C55A9">
        <w:t xml:space="preserve">quality measure set </w:t>
      </w:r>
      <w:r w:rsidRPr="002B1FFC" w:rsidR="00876792">
        <w:t>beginning in the CY 2025 performance period/2027 MIPS payment year.</w:t>
      </w:r>
    </w:p>
    <w:p w:rsidR="004F5ECD" w:rsidRPr="002B1FFC" w:rsidP="00BB3CAF" w14:paraId="5F683ED5" w14:textId="698A9442">
      <w:pPr>
        <w:pStyle w:val="BodyText"/>
      </w:pPr>
      <w:r w:rsidRPr="002B1FFC">
        <w:rPr>
          <w:rFonts w:eastAsia="Calibri"/>
        </w:rPr>
        <w:t>The available CY 2023 performance period/2025 MIPS payment year data identifies performance category submissions by non-</w:t>
      </w:r>
      <w:r w:rsidRPr="002B1FFC" w:rsidR="00971BF7">
        <w:rPr>
          <w:rFonts w:eastAsia="Calibri"/>
        </w:rPr>
        <w:t>Shared Savings Program</w:t>
      </w:r>
      <w:r w:rsidRPr="002B1FFC">
        <w:rPr>
          <w:rFonts w:eastAsia="Calibri"/>
        </w:rPr>
        <w:t xml:space="preserve"> ACO APM Entities. We incorporate these estimates alongside our longstanding inclusion of individual, group, </w:t>
      </w:r>
      <w:r w:rsidRPr="002B1FFC">
        <w:rPr>
          <w:rFonts w:eastAsia="Calibri"/>
        </w:rPr>
        <w:t>subgroup</w:t>
      </w:r>
      <w:r w:rsidRPr="002B1FFC" w:rsidR="009D3939">
        <w:rPr>
          <w:rFonts w:eastAsia="Calibri"/>
        </w:rPr>
        <w:t xml:space="preserve"> (as applicable for MVP reporting)</w:t>
      </w:r>
      <w:r w:rsidRPr="002B1FFC">
        <w:rPr>
          <w:rFonts w:eastAsia="Calibri"/>
        </w:rPr>
        <w:t xml:space="preserve">, </w:t>
      </w:r>
      <w:r w:rsidRPr="002B1FFC">
        <w:rPr>
          <w:rFonts w:eastAsia="Calibri"/>
        </w:rPr>
        <w:t xml:space="preserve">and virtual group </w:t>
      </w:r>
      <w:r w:rsidRPr="002B1FFC" w:rsidR="009D3939">
        <w:rPr>
          <w:rFonts w:eastAsia="Calibri"/>
        </w:rPr>
        <w:t>(as applicable for traditional MIPS reporting)</w:t>
      </w:r>
      <w:r w:rsidRPr="002B1FFC">
        <w:rPr>
          <w:rFonts w:eastAsia="Calibri"/>
        </w:rPr>
        <w:t xml:space="preserve"> data</w:t>
      </w:r>
      <w:r w:rsidRPr="002B1FFC" w:rsidR="003B737A">
        <w:rPr>
          <w:rFonts w:eastAsia="Calibri"/>
        </w:rPr>
        <w:t xml:space="preserve"> and assumptions</w:t>
      </w:r>
      <w:r w:rsidRPr="002B1FFC">
        <w:rPr>
          <w:rFonts w:eastAsia="Calibri"/>
        </w:rPr>
        <w:t>. We assume that MIPS submissions at the APM Entity level for non-</w:t>
      </w:r>
      <w:r w:rsidRPr="002B1FFC" w:rsidR="00971BF7">
        <w:rPr>
          <w:rFonts w:eastAsia="Calibri"/>
        </w:rPr>
        <w:t>Shared Savings Program</w:t>
      </w:r>
      <w:r w:rsidRPr="002B1FFC">
        <w:rPr>
          <w:rFonts w:eastAsia="Calibri"/>
        </w:rPr>
        <w:t xml:space="preserve"> ACO APMs represent single </w:t>
      </w:r>
      <w:r w:rsidRPr="002B1FFC" w:rsidR="000C1E97">
        <w:rPr>
          <w:rFonts w:eastAsia="Calibri"/>
        </w:rPr>
        <w:t xml:space="preserve">Taxpayer Identification Number (TIN) </w:t>
      </w:r>
      <w:r w:rsidRPr="002B1FFC">
        <w:rPr>
          <w:rFonts w:eastAsia="Calibri"/>
        </w:rPr>
        <w:t>APM</w:t>
      </w:r>
      <w:r w:rsidRPr="002B1FFC" w:rsidR="000C1E97">
        <w:rPr>
          <w:rFonts w:eastAsia="Calibri"/>
        </w:rPr>
        <w:t>s</w:t>
      </w:r>
      <w:r w:rsidRPr="002B1FFC">
        <w:rPr>
          <w:rFonts w:eastAsia="Calibri"/>
        </w:rPr>
        <w:t xml:space="preserve"> and continue the same assumptions </w:t>
      </w:r>
      <w:r w:rsidRPr="002B1FFC" w:rsidR="00F2135E">
        <w:rPr>
          <w:rFonts w:eastAsia="Calibri"/>
        </w:rPr>
        <w:t>regarding</w:t>
      </w:r>
      <w:r w:rsidRPr="002B1FFC">
        <w:rPr>
          <w:rFonts w:eastAsia="Calibri"/>
        </w:rPr>
        <w:t xml:space="preserve"> time per response per collection type and performance category as established for individual, group, and virtual group submissions</w:t>
      </w:r>
      <w:r w:rsidRPr="002B1FFC" w:rsidR="00C761C8">
        <w:rPr>
          <w:rFonts w:eastAsia="Calibri"/>
        </w:rPr>
        <w:t>, per MIPS reporting option</w:t>
      </w:r>
      <w:r w:rsidRPr="002B1FFC">
        <w:rPr>
          <w:rFonts w:eastAsia="Calibri"/>
        </w:rPr>
        <w:t>.</w:t>
      </w:r>
    </w:p>
    <w:p w:rsidR="00092C2E" w:rsidRPr="002B1FFC" w:rsidP="00F7155F" w14:paraId="79BCE1BF" w14:textId="616FBAE0">
      <w:pPr>
        <w:pStyle w:val="BodyText"/>
        <w:rPr>
          <w:rFonts w:eastAsia="Calibri"/>
        </w:rPr>
      </w:pPr>
      <w:bookmarkStart w:id="0" w:name="_Hlk107571851"/>
      <w:r w:rsidRPr="002B1FFC">
        <w:rPr>
          <w:rFonts w:eastAsia="Calibri"/>
        </w:rPr>
        <w:t xml:space="preserve">In </w:t>
      </w:r>
      <w:r w:rsidRPr="002B1FFC" w:rsidR="00C11A11">
        <w:rPr>
          <w:rFonts w:eastAsia="Calibri"/>
        </w:rPr>
        <w:t xml:space="preserve">our </w:t>
      </w:r>
      <w:r w:rsidRPr="002B1FFC">
        <w:rPr>
          <w:rFonts w:eastAsia="Calibri"/>
        </w:rPr>
        <w:t xml:space="preserve">CY 2026 PFS </w:t>
      </w:r>
      <w:r w:rsidRPr="002B1FFC" w:rsidR="5AAC6C7B">
        <w:rPr>
          <w:rFonts w:eastAsia="Calibri"/>
        </w:rPr>
        <w:t xml:space="preserve">final </w:t>
      </w:r>
      <w:r w:rsidRPr="002B1FFC" w:rsidR="02D65C94">
        <w:rPr>
          <w:rFonts w:eastAsia="Calibri"/>
        </w:rPr>
        <w:t>r</w:t>
      </w:r>
      <w:r w:rsidRPr="002B1FFC">
        <w:rPr>
          <w:rFonts w:eastAsia="Calibri"/>
        </w:rPr>
        <w:t xml:space="preserve">ule </w:t>
      </w:r>
      <w:r w:rsidRPr="002B1FFC" w:rsidR="390F9286">
        <w:rPr>
          <w:rFonts w:eastAsia="Calibri"/>
        </w:rPr>
        <w:t>(</w:t>
      </w:r>
      <w:r w:rsidRPr="002B1FFC" w:rsidR="579FDF26">
        <w:rPr>
          <w:rFonts w:eastAsia="Calibri"/>
        </w:rPr>
        <w:t>90</w:t>
      </w:r>
      <w:r w:rsidRPr="002B1FFC" w:rsidR="390F9286">
        <w:rPr>
          <w:rFonts w:eastAsia="Calibri"/>
        </w:rPr>
        <w:t xml:space="preserve"> FR </w:t>
      </w:r>
      <w:r w:rsidRPr="002B1FFC" w:rsidR="0029698C">
        <w:rPr>
          <w:rFonts w:eastAsia="Calibri"/>
        </w:rPr>
        <w:t>49865</w:t>
      </w:r>
      <w:r w:rsidRPr="002B1FFC" w:rsidR="00233C4D">
        <w:rPr>
          <w:rFonts w:eastAsia="Calibri"/>
        </w:rPr>
        <w:t xml:space="preserve"> </w:t>
      </w:r>
      <w:r w:rsidRPr="002B1FFC" w:rsidR="2F4BA29B">
        <w:rPr>
          <w:rFonts w:eastAsia="Calibri"/>
        </w:rPr>
        <w:t xml:space="preserve">through </w:t>
      </w:r>
      <w:r w:rsidRPr="002B1FFC" w:rsidR="002A35C8">
        <w:rPr>
          <w:rFonts w:eastAsia="Calibri"/>
        </w:rPr>
        <w:t>49868</w:t>
      </w:r>
      <w:r w:rsidRPr="002B1FFC" w:rsidR="390F9286">
        <w:rPr>
          <w:rFonts w:eastAsia="Calibri"/>
        </w:rPr>
        <w:t>)</w:t>
      </w:r>
      <w:r w:rsidRPr="002B1FFC" w:rsidR="7048D5E6">
        <w:rPr>
          <w:rFonts w:eastAsia="Calibri"/>
        </w:rPr>
        <w:t xml:space="preserve">, </w:t>
      </w:r>
      <w:r w:rsidRPr="002B1FFC">
        <w:rPr>
          <w:rFonts w:eastAsia="Calibri"/>
        </w:rPr>
        <w:t xml:space="preserve">we </w:t>
      </w:r>
      <w:r w:rsidRPr="002B1FFC" w:rsidR="22FAE3F3">
        <w:rPr>
          <w:rFonts w:eastAsia="Calibri"/>
        </w:rPr>
        <w:t>finalized</w:t>
      </w:r>
      <w:r w:rsidRPr="002B1FFC">
        <w:rPr>
          <w:rFonts w:eastAsia="Calibri"/>
        </w:rPr>
        <w:t xml:space="preserve"> changes to the Improvement Activities Inventory for the CY 2026 performance period/2028 MIPS payment year and </w:t>
      </w:r>
      <w:r w:rsidRPr="002B1FFC" w:rsidR="390F9286">
        <w:rPr>
          <w:rFonts w:eastAsia="Calibri"/>
        </w:rPr>
        <w:t>subsequent years</w:t>
      </w:r>
      <w:r w:rsidRPr="002B1FFC">
        <w:rPr>
          <w:rFonts w:eastAsia="Calibri"/>
        </w:rPr>
        <w:t>. Consistent with our assumptions in the CY 2023 PFS final rule (87</w:t>
      </w:r>
      <w:r w:rsidRPr="002B1FFC" w:rsidR="1E9DC716">
        <w:rPr>
          <w:rFonts w:eastAsia="Calibri"/>
        </w:rPr>
        <w:t> </w:t>
      </w:r>
      <w:r w:rsidRPr="002B1FFC">
        <w:rPr>
          <w:rFonts w:eastAsia="Calibri"/>
        </w:rPr>
        <w:t>FR 70211), the CY 2024 PFS final rule (88 FR 79519), and the CY 2025 PFS final rule (89</w:t>
      </w:r>
      <w:r w:rsidRPr="002B1FFC" w:rsidR="1E9DC716">
        <w:rPr>
          <w:rFonts w:eastAsia="Calibri"/>
        </w:rPr>
        <w:t> </w:t>
      </w:r>
      <w:r w:rsidRPr="002B1FFC">
        <w:rPr>
          <w:rFonts w:eastAsia="Calibri"/>
        </w:rPr>
        <w:t xml:space="preserve">FR 98492), we believe clinicians performing improvement activities, to comply with previously finalized MIPS policies, </w:t>
      </w:r>
      <w:r w:rsidRPr="002B1FFC" w:rsidR="00476F86">
        <w:rPr>
          <w:rFonts w:eastAsia="Calibri"/>
        </w:rPr>
        <w:t xml:space="preserve">will </w:t>
      </w:r>
      <w:r w:rsidRPr="002B1FFC">
        <w:rPr>
          <w:rFonts w:eastAsia="Calibri"/>
        </w:rPr>
        <w:t xml:space="preserve">continue to perform the same activities because previously finalized improvement activities continue to apply for the current and future years unless otherwise modified per rulemaking (82 FR 54175). </w:t>
      </w:r>
      <w:r w:rsidRPr="002B1FFC" w:rsidR="092DFE84">
        <w:rPr>
          <w:rFonts w:eastAsia="Calibri"/>
        </w:rPr>
        <w:t xml:space="preserve">We do not estimate that changes to the Improvement Activities Inventory </w:t>
      </w:r>
      <w:r w:rsidRPr="002B1FFC" w:rsidR="00954B03">
        <w:rPr>
          <w:rFonts w:eastAsia="Calibri"/>
        </w:rPr>
        <w:t>will</w:t>
      </w:r>
      <w:r w:rsidRPr="002B1FFC" w:rsidR="092DFE84">
        <w:rPr>
          <w:rFonts w:eastAsia="Calibri"/>
        </w:rPr>
        <w:t xml:space="preserve"> affect the currently approved time per response (5</w:t>
      </w:r>
      <w:r w:rsidRPr="002B1FFC" w:rsidR="1E9DC716">
        <w:rPr>
          <w:rFonts w:eastAsia="Calibri"/>
        </w:rPr>
        <w:t> </w:t>
      </w:r>
      <w:r w:rsidRPr="002B1FFC" w:rsidR="092DFE84">
        <w:rPr>
          <w:rFonts w:eastAsia="Calibri"/>
        </w:rPr>
        <w:t xml:space="preserve">minutes). We </w:t>
      </w:r>
      <w:r w:rsidRPr="002B1FFC" w:rsidR="00B718B0">
        <w:rPr>
          <w:rFonts w:eastAsia="Calibri"/>
        </w:rPr>
        <w:t>requested</w:t>
      </w:r>
      <w:r w:rsidRPr="002B1FFC" w:rsidR="092DFE84">
        <w:rPr>
          <w:rFonts w:eastAsia="Calibri"/>
        </w:rPr>
        <w:t xml:space="preserve"> updates to our estimated number of respondents due to the availability of updated performance category submission data from the CY 2023 performance period/2025 MIPS payment year, as well as the availability of updated </w:t>
      </w:r>
      <w:r w:rsidRPr="002B1FFC" w:rsidR="5A962E7E">
        <w:rPr>
          <w:rFonts w:eastAsia="Calibri"/>
        </w:rPr>
        <w:t>wage</w:t>
      </w:r>
      <w:r w:rsidRPr="002B1FFC" w:rsidR="092DFE84">
        <w:rPr>
          <w:rFonts w:eastAsia="Calibri"/>
        </w:rPr>
        <w:t xml:space="preserve"> data since our currently approved estimates. </w:t>
      </w:r>
      <w:r w:rsidRPr="002B1FFC">
        <w:rPr>
          <w:rFonts w:eastAsia="Calibri"/>
        </w:rPr>
        <w:t xml:space="preserve">Therefore, </w:t>
      </w:r>
      <w:r w:rsidRPr="002B1FFC" w:rsidR="092DFE84">
        <w:rPr>
          <w:rFonts w:eastAsia="Calibri"/>
        </w:rPr>
        <w:t>all</w:t>
      </w:r>
      <w:r w:rsidRPr="002B1FFC">
        <w:rPr>
          <w:rFonts w:eastAsia="Calibri"/>
        </w:rPr>
        <w:t xml:space="preserve"> update</w:t>
      </w:r>
      <w:r w:rsidRPr="002B1FFC" w:rsidR="589385F6">
        <w:rPr>
          <w:rFonts w:eastAsia="Calibri"/>
        </w:rPr>
        <w:t>s to</w:t>
      </w:r>
      <w:r w:rsidRPr="002B1FFC">
        <w:rPr>
          <w:rFonts w:eastAsia="Calibri"/>
        </w:rPr>
        <w:t xml:space="preserve"> our burden </w:t>
      </w:r>
      <w:r w:rsidRPr="002B1FFC" w:rsidR="124E70B8">
        <w:rPr>
          <w:rFonts w:eastAsia="Calibri"/>
        </w:rPr>
        <w:t>estimates</w:t>
      </w:r>
      <w:r w:rsidRPr="002B1FFC" w:rsidR="589385F6">
        <w:rPr>
          <w:rFonts w:eastAsia="Calibri"/>
        </w:rPr>
        <w:t xml:space="preserve"> are </w:t>
      </w:r>
      <w:r w:rsidRPr="002B1FFC" w:rsidR="124E70B8">
        <w:rPr>
          <w:rFonts w:eastAsia="Calibri"/>
        </w:rPr>
        <w:t xml:space="preserve">based on </w:t>
      </w:r>
      <w:r w:rsidRPr="002B1FFC" w:rsidR="092DFE84">
        <w:rPr>
          <w:rFonts w:eastAsia="Calibri"/>
        </w:rPr>
        <w:t xml:space="preserve">the availability of </w:t>
      </w:r>
      <w:r w:rsidRPr="002B1FFC" w:rsidR="220C584E">
        <w:rPr>
          <w:rFonts w:eastAsia="Calibri"/>
        </w:rPr>
        <w:t xml:space="preserve">updated </w:t>
      </w:r>
      <w:r w:rsidRPr="002B1FFC" w:rsidR="092DFE84">
        <w:rPr>
          <w:rFonts w:eastAsia="Calibri"/>
        </w:rPr>
        <w:t xml:space="preserve">data, and do not reflect changes due to policy </w:t>
      </w:r>
      <w:r w:rsidRPr="002B1FFC" w:rsidR="00233BA2">
        <w:rPr>
          <w:rFonts w:eastAsia="Calibri"/>
        </w:rPr>
        <w:t>provisions</w:t>
      </w:r>
      <w:r w:rsidRPr="002B1FFC" w:rsidR="220C584E">
        <w:rPr>
          <w:rFonts w:eastAsia="Calibri"/>
        </w:rPr>
        <w:t>.</w:t>
      </w:r>
    </w:p>
    <w:bookmarkEnd w:id="0"/>
    <w:p w:rsidR="00595BA9" w:rsidRPr="002B1FFC" w:rsidP="00595BA9" w14:paraId="2BFB8B67" w14:textId="49EE9DA6">
      <w:pPr>
        <w:pStyle w:val="BodyText"/>
        <w:rPr>
          <w:rFonts w:eastAsia="Calibri"/>
        </w:rPr>
      </w:pPr>
      <w:r w:rsidRPr="002B1FFC">
        <w:rPr>
          <w:rFonts w:eastAsia="Calibri"/>
        </w:rPr>
        <w:t>Additionally</w:t>
      </w:r>
      <w:r w:rsidRPr="002B1FFC" w:rsidR="185CFA4E">
        <w:rPr>
          <w:rFonts w:eastAsia="Calibri"/>
        </w:rPr>
        <w:t>, we</w:t>
      </w:r>
      <w:r w:rsidRPr="002B1FFC" w:rsidR="2A40C652">
        <w:rPr>
          <w:rFonts w:eastAsia="Calibri"/>
        </w:rPr>
        <w:t xml:space="preserve"> finalized </w:t>
      </w:r>
      <w:r w:rsidRPr="002B1FFC" w:rsidR="00DC2E16">
        <w:rPr>
          <w:rFonts w:eastAsia="Calibri"/>
        </w:rPr>
        <w:t>the following</w:t>
      </w:r>
      <w:r w:rsidRPr="002B1FFC" w:rsidR="08147FE0">
        <w:rPr>
          <w:rFonts w:eastAsia="Calibri"/>
        </w:rPr>
        <w:t xml:space="preserve"> </w:t>
      </w:r>
      <w:r w:rsidRPr="002B1FFC" w:rsidR="278DA552">
        <w:rPr>
          <w:rFonts w:eastAsia="Calibri"/>
        </w:rPr>
        <w:t>Promoting Interoperability performance category proposals</w:t>
      </w:r>
      <w:r w:rsidRPr="002B1FFC" w:rsidR="00DC2E16">
        <w:rPr>
          <w:rFonts w:eastAsia="Calibri"/>
        </w:rPr>
        <w:t>:</w:t>
      </w:r>
      <w:r w:rsidRPr="002B1FFC" w:rsidR="185CFA4E">
        <w:rPr>
          <w:rFonts w:eastAsia="Calibri"/>
        </w:rPr>
        <w:t xml:space="preserve"> </w:t>
      </w:r>
      <w:r w:rsidRPr="002B1FFC" w:rsidR="5218B65A">
        <w:rPr>
          <w:rFonts w:eastAsia="Calibri"/>
        </w:rPr>
        <w:t>(1) adopt a measure suppression policy</w:t>
      </w:r>
      <w:r w:rsidRPr="002B1FFC" w:rsidR="46D05A94">
        <w:rPr>
          <w:rFonts w:eastAsia="Calibri"/>
        </w:rPr>
        <w:t xml:space="preserve"> (a suppressed measure continues to be required to report</w:t>
      </w:r>
      <w:r w:rsidRPr="002B1FFC" w:rsidR="00DC2E16">
        <w:rPr>
          <w:rFonts w:eastAsia="Calibri"/>
        </w:rPr>
        <w:t>,</w:t>
      </w:r>
      <w:r w:rsidRPr="002B1FFC" w:rsidR="46D05A94">
        <w:rPr>
          <w:rFonts w:eastAsia="Calibri"/>
        </w:rPr>
        <w:t xml:space="preserve"> but </w:t>
      </w:r>
      <w:r w:rsidRPr="002B1FFC" w:rsidR="00954B03">
        <w:rPr>
          <w:rFonts w:eastAsia="Calibri"/>
        </w:rPr>
        <w:t>will</w:t>
      </w:r>
      <w:r w:rsidRPr="002B1FFC" w:rsidR="46D05A94">
        <w:rPr>
          <w:rFonts w:eastAsia="Calibri"/>
        </w:rPr>
        <w:t xml:space="preserve"> be excluded from </w:t>
      </w:r>
      <w:r w:rsidRPr="002B1FFC" w:rsidR="00DC2E16">
        <w:rPr>
          <w:rFonts w:eastAsia="Calibri"/>
        </w:rPr>
        <w:t>performance assessment</w:t>
      </w:r>
      <w:r w:rsidRPr="002B1FFC" w:rsidR="46D05A94">
        <w:rPr>
          <w:rFonts w:eastAsia="Calibri"/>
        </w:rPr>
        <w:t>)</w:t>
      </w:r>
      <w:r w:rsidRPr="002B1FFC" w:rsidR="5218B65A">
        <w:rPr>
          <w:rFonts w:eastAsia="Calibri"/>
        </w:rPr>
        <w:t>; (2)</w:t>
      </w:r>
      <w:r w:rsidRPr="002B1FFC" w:rsidR="185CFA4E">
        <w:rPr>
          <w:rFonts w:eastAsia="Calibri"/>
        </w:rPr>
        <w:t xml:space="preserve"> suppress the Electronic Case Reporting measure for the CY 2025 performance period/2027 MIPS payment year</w:t>
      </w:r>
      <w:r w:rsidRPr="002B1FFC" w:rsidR="00927BB6">
        <w:rPr>
          <w:rFonts w:eastAsia="Calibri"/>
        </w:rPr>
        <w:t>;</w:t>
      </w:r>
      <w:r w:rsidRPr="002B1FFC" w:rsidR="00702057">
        <w:rPr>
          <w:rFonts w:eastAsia="Calibri"/>
        </w:rPr>
        <w:t xml:space="preserve"> (3) </w:t>
      </w:r>
      <w:r w:rsidRPr="002B1FFC" w:rsidR="0095133F">
        <w:rPr>
          <w:rFonts w:eastAsia="Calibri"/>
        </w:rPr>
        <w:t xml:space="preserve">modify the Security Risk Analysis measure; (4) modify the High Priority Practices Safety Assurance Factors for Electronic Health Record (EHR) Resilience (SAFER) Guide measure; and </w:t>
      </w:r>
      <w:r w:rsidRPr="002B1FFC" w:rsidR="00CD0890">
        <w:rPr>
          <w:rFonts w:eastAsia="Calibri"/>
        </w:rPr>
        <w:t xml:space="preserve">(5) adopt one </w:t>
      </w:r>
      <w:r w:rsidRPr="002B1FFC" w:rsidR="00DF3EE0">
        <w:rPr>
          <w:rFonts w:eastAsia="Calibri"/>
        </w:rPr>
        <w:t>new optional bonus measure</w:t>
      </w:r>
      <w:r w:rsidRPr="002B1FFC" w:rsidR="00B239A8">
        <w:rPr>
          <w:rFonts w:eastAsia="Calibri"/>
        </w:rPr>
        <w:t xml:space="preserve">, the </w:t>
      </w:r>
      <w:r w:rsidRPr="002B1FFC" w:rsidR="00AE6B65">
        <w:rPr>
          <w:rFonts w:eastAsia="Calibri"/>
        </w:rPr>
        <w:t>P</w:t>
      </w:r>
      <w:r w:rsidRPr="002B1FFC" w:rsidR="00B239A8">
        <w:rPr>
          <w:rFonts w:eastAsia="Calibri"/>
        </w:rPr>
        <w:t>ublic Health Reporting Using Trusted Exchange Framework and Common Agreement</w:t>
      </w:r>
      <w:r w:rsidRPr="002B1FFC" w:rsidR="004309B1">
        <w:rPr>
          <w:rFonts w:eastAsia="Calibri"/>
          <w:vertAlign w:val="superscript"/>
        </w:rPr>
        <w:t>TM</w:t>
      </w:r>
      <w:r w:rsidRPr="002B1FFC" w:rsidR="00B239A8">
        <w:rPr>
          <w:rFonts w:eastAsia="Calibri"/>
        </w:rPr>
        <w:t xml:space="preserve"> </w:t>
      </w:r>
      <w:r w:rsidRPr="002B1FFC" w:rsidR="006A5CC2">
        <w:rPr>
          <w:rFonts w:eastAsia="Calibri"/>
        </w:rPr>
        <w:t>(TEFCA</w:t>
      </w:r>
      <w:r w:rsidRPr="002B1FFC" w:rsidR="004309B1">
        <w:rPr>
          <w:rFonts w:eastAsia="Calibri"/>
          <w:vertAlign w:val="superscript"/>
        </w:rPr>
        <w:t>TM</w:t>
      </w:r>
      <w:r w:rsidRPr="002B1FFC" w:rsidR="00DC2E16">
        <w:rPr>
          <w:rFonts w:eastAsia="Calibri"/>
        </w:rPr>
        <w:t>)</w:t>
      </w:r>
      <w:r w:rsidRPr="002B1FFC" w:rsidR="006A5CC2">
        <w:rPr>
          <w:rFonts w:eastAsia="Calibri"/>
        </w:rPr>
        <w:t>.</w:t>
      </w:r>
      <w:r w:rsidRPr="002B1FFC" w:rsidR="185CFA4E">
        <w:rPr>
          <w:rFonts w:eastAsia="Calibri"/>
        </w:rPr>
        <w:t xml:space="preserve"> </w:t>
      </w:r>
      <w:r w:rsidRPr="002B1FFC" w:rsidR="00935671">
        <w:rPr>
          <w:rFonts w:eastAsia="Calibri"/>
        </w:rPr>
        <w:t xml:space="preserve">In the CY 2026 PFS final rule (90 FR </w:t>
      </w:r>
      <w:r w:rsidRPr="002B1FFC" w:rsidR="00EB6ECB">
        <w:rPr>
          <w:rFonts w:eastAsia="Calibri"/>
        </w:rPr>
        <w:t>49266</w:t>
      </w:r>
      <w:r w:rsidRPr="002B1FFC" w:rsidR="00935671">
        <w:rPr>
          <w:rFonts w:eastAsia="Calibri"/>
        </w:rPr>
        <w:t>), we discuss why these policies as finalized do not impact our burden estimates</w:t>
      </w:r>
      <w:r w:rsidRPr="002B1FFC" w:rsidR="185CFA4E">
        <w:rPr>
          <w:rFonts w:eastAsia="Calibri"/>
        </w:rPr>
        <w:t>.</w:t>
      </w:r>
      <w:r w:rsidRPr="002B1FFC" w:rsidR="00E765BF">
        <w:rPr>
          <w:rFonts w:eastAsia="Calibri"/>
        </w:rPr>
        <w:t xml:space="preserve"> </w:t>
      </w:r>
    </w:p>
    <w:p w:rsidR="00104B31" w:rsidRPr="002B1FFC" w:rsidP="40A13E5F" w14:paraId="116D8941" w14:textId="0FB468BF">
      <w:pPr>
        <w:pStyle w:val="BodyText"/>
        <w:spacing w:line="259" w:lineRule="auto"/>
        <w:rPr>
          <w:rFonts w:eastAsia="Calibri"/>
        </w:rPr>
      </w:pPr>
      <w:r w:rsidRPr="002B1FFC">
        <w:rPr>
          <w:rFonts w:eastAsia="Calibri"/>
        </w:rPr>
        <w:t>Independent of the aforementioned policy pro</w:t>
      </w:r>
      <w:r w:rsidRPr="002B1FFC" w:rsidR="00233BA2">
        <w:rPr>
          <w:rFonts w:eastAsia="Calibri"/>
        </w:rPr>
        <w:t>vision</w:t>
      </w:r>
      <w:r w:rsidRPr="002B1FFC">
        <w:rPr>
          <w:rFonts w:eastAsia="Calibri"/>
        </w:rPr>
        <w:t>s</w:t>
      </w:r>
      <w:r w:rsidRPr="002B1FFC" w:rsidR="1F62BF0D">
        <w:rPr>
          <w:rFonts w:eastAsia="Calibri"/>
        </w:rPr>
        <w:t xml:space="preserve"> for the Promoting Interoperability performance category</w:t>
      </w:r>
      <w:r w:rsidRPr="002B1FFC">
        <w:rPr>
          <w:rFonts w:eastAsia="Calibri"/>
        </w:rPr>
        <w:t xml:space="preserve">, we </w:t>
      </w:r>
      <w:r w:rsidRPr="002B1FFC" w:rsidR="00595BA9">
        <w:rPr>
          <w:rFonts w:eastAsia="Calibri"/>
        </w:rPr>
        <w:t>are</w:t>
      </w:r>
      <w:r w:rsidRPr="002B1FFC">
        <w:rPr>
          <w:rFonts w:eastAsia="Calibri"/>
        </w:rPr>
        <w:t xml:space="preserve"> </w:t>
      </w:r>
      <w:r w:rsidRPr="002B1FFC" w:rsidR="004646F0">
        <w:rPr>
          <w:rFonts w:eastAsia="Calibri"/>
        </w:rPr>
        <w:t>requesting</w:t>
      </w:r>
      <w:r w:rsidRPr="002B1FFC" w:rsidR="00243B39">
        <w:rPr>
          <w:rFonts w:eastAsia="Calibri"/>
        </w:rPr>
        <w:t xml:space="preserve"> </w:t>
      </w:r>
      <w:r w:rsidRPr="002B1FFC" w:rsidR="00595BA9">
        <w:rPr>
          <w:rFonts w:eastAsia="Calibri"/>
        </w:rPr>
        <w:t>to</w:t>
      </w:r>
      <w:r w:rsidRPr="002B1FFC">
        <w:rPr>
          <w:rFonts w:eastAsia="Calibri"/>
        </w:rPr>
        <w:t xml:space="preserve"> update the currently approved burden estimates for </w:t>
      </w:r>
      <w:r w:rsidRPr="002B1FFC">
        <w:rPr>
          <w:rFonts w:eastAsia="Calibri"/>
        </w:rPr>
        <w:t xml:space="preserve">the number of submissions due to the availability of updated data </w:t>
      </w:r>
      <w:r w:rsidRPr="002B1FFC" w:rsidR="00DC2E16">
        <w:rPr>
          <w:rFonts w:eastAsia="Calibri"/>
        </w:rPr>
        <w:t xml:space="preserve">from </w:t>
      </w:r>
      <w:r w:rsidRPr="002B1FFC">
        <w:rPr>
          <w:rFonts w:eastAsia="Calibri"/>
        </w:rPr>
        <w:t>the CY 2023 performance period/2025 MIPS payment year. Additionally, we</w:t>
      </w:r>
      <w:r w:rsidRPr="002B1FFC" w:rsidR="00695C15">
        <w:rPr>
          <w:rFonts w:eastAsia="Calibri"/>
        </w:rPr>
        <w:t xml:space="preserve"> </w:t>
      </w:r>
      <w:r w:rsidRPr="002B1FFC" w:rsidR="00AD0D25">
        <w:rPr>
          <w:rFonts w:eastAsia="Calibri"/>
        </w:rPr>
        <w:t>request</w:t>
      </w:r>
      <w:r w:rsidRPr="002B1FFC">
        <w:rPr>
          <w:rFonts w:eastAsia="Calibri"/>
        </w:rPr>
        <w:t xml:space="preserve"> </w:t>
      </w:r>
      <w:r w:rsidRPr="002B1FFC" w:rsidR="00595BA9">
        <w:rPr>
          <w:rFonts w:eastAsia="Calibri"/>
        </w:rPr>
        <w:t>to</w:t>
      </w:r>
      <w:r w:rsidRPr="002B1FFC">
        <w:rPr>
          <w:rFonts w:eastAsia="Calibri"/>
        </w:rPr>
        <w:t xml:space="preserve"> increase the time per submission by 30 seconds (0.083 hr) to reflect the addition of the Electronic Prior Authorization measure under the Health Information Exchange objective for the Promoting Interoperability performance category beginning with the CY 2027 performance period/2029 MIPS payment year. This measure was established in the CMS Interoperability and Prior Authorization final rule published in the Federal Register on February 8, 2024 (89 FR 8758).</w:t>
      </w:r>
    </w:p>
    <w:p w:rsidR="00092C2E" w:rsidRPr="002B1FFC" w:rsidP="00F7155F" w14:paraId="0C5A2936" w14:textId="3440B3F7">
      <w:pPr>
        <w:pStyle w:val="BodyText"/>
      </w:pPr>
      <w:r w:rsidRPr="002B1FFC">
        <w:t xml:space="preserve">The implementation of MIPS requires the collection of additional data beyond performance category data submission. </w:t>
      </w:r>
      <w:r w:rsidRPr="002B1FFC" w:rsidR="00B92A08">
        <w:t>Additionally, there are information collections related to A</w:t>
      </w:r>
      <w:r w:rsidRPr="002B1FFC" w:rsidR="0009616E">
        <w:t xml:space="preserve">dvanced </w:t>
      </w:r>
      <w:r w:rsidRPr="002B1FFC" w:rsidR="00B92A08">
        <w:t>APMs. Please see sections 12 and 15 of th</w:t>
      </w:r>
      <w:r w:rsidRPr="002B1FFC" w:rsidR="00AA20DE">
        <w:t>is</w:t>
      </w:r>
      <w:r w:rsidRPr="002B1FFC" w:rsidR="00B92A08">
        <w:t xml:space="preserve"> Supporting Statement for details.</w:t>
      </w:r>
    </w:p>
    <w:p w:rsidR="003F6A08" w:rsidRPr="002B1FFC" w:rsidP="00F7155F" w14:paraId="734D76D3" w14:textId="70C13FA5">
      <w:pPr>
        <w:pStyle w:val="BodyText"/>
      </w:pPr>
      <w:r w:rsidRPr="002B1FFC">
        <w:t>We</w:t>
      </w:r>
      <w:r w:rsidRPr="002B1FFC" w:rsidR="2F56647B">
        <w:t xml:space="preserve"> </w:t>
      </w:r>
      <w:r w:rsidRPr="002B1FFC" w:rsidR="799F6BD8">
        <w:t>re</w:t>
      </w:r>
      <w:r w:rsidRPr="002B1FFC" w:rsidR="2F56647B">
        <w:t>ceiv</w:t>
      </w:r>
      <w:r w:rsidRPr="002B1FFC" w:rsidR="799F6BD8">
        <w:t xml:space="preserve">ed approval </w:t>
      </w:r>
      <w:r w:rsidRPr="002B1FFC" w:rsidR="564ADA18">
        <w:t xml:space="preserve">for </w:t>
      </w:r>
      <w:r w:rsidRPr="002B1FFC" w:rsidR="2F56647B">
        <w:t>the</w:t>
      </w:r>
      <w:r w:rsidRPr="002B1FFC" w:rsidR="3B611A86">
        <w:t xml:space="preserve"> </w:t>
      </w:r>
      <w:r w:rsidRPr="002B1FFC" w:rsidR="345C18B0">
        <w:t>collection of information associated with the virtual group election process under</w:t>
      </w:r>
      <w:r w:rsidRPr="002B1FFC" w:rsidR="2369AF4B">
        <w:t xml:space="preserve"> the Office of Management and Budget</w:t>
      </w:r>
      <w:r w:rsidRPr="002B1FFC" w:rsidR="345C18B0">
        <w:t xml:space="preserve"> </w:t>
      </w:r>
      <w:r w:rsidRPr="002B1FFC" w:rsidR="2369AF4B">
        <w:t>(</w:t>
      </w:r>
      <w:r w:rsidRPr="002B1FFC" w:rsidR="345C18B0">
        <w:t>OMB</w:t>
      </w:r>
      <w:r w:rsidRPr="002B1FFC" w:rsidR="2369AF4B">
        <w:t>)</w:t>
      </w:r>
      <w:r w:rsidRPr="002B1FFC" w:rsidR="345C18B0">
        <w:t xml:space="preserve"> control number 0938-1343</w:t>
      </w:r>
      <w:r w:rsidRPr="002B1FFC" w:rsidR="20C0F944">
        <w:t xml:space="preserve"> (CMS-10652)</w:t>
      </w:r>
      <w:r w:rsidRPr="002B1FFC" w:rsidR="345C18B0">
        <w:t>.</w:t>
      </w:r>
      <w:r w:rsidRPr="002B1FFC" w:rsidR="564ADA18">
        <w:t xml:space="preserve"> </w:t>
      </w:r>
      <w:r w:rsidRPr="002B1FFC" w:rsidR="36342E3F">
        <w:t xml:space="preserve">The updated information collections for the </w:t>
      </w:r>
      <w:r w:rsidRPr="002B1FFC" w:rsidR="693BB63C">
        <w:t>Consumer Assessment of Healthcare Providers and Systems (</w:t>
      </w:r>
      <w:r w:rsidRPr="002B1FFC" w:rsidR="36342E3F">
        <w:t>CAHPS</w:t>
      </w:r>
      <w:r w:rsidRPr="002B1FFC" w:rsidR="693BB63C">
        <w:t>)</w:t>
      </w:r>
      <w:r w:rsidRPr="002B1FFC" w:rsidR="36342E3F">
        <w:t xml:space="preserve"> for MIPS Survey discussed in the CY 202</w:t>
      </w:r>
      <w:r w:rsidRPr="002B1FFC" w:rsidR="728E983C">
        <w:t>6</w:t>
      </w:r>
      <w:r w:rsidRPr="002B1FFC" w:rsidR="36342E3F">
        <w:t xml:space="preserve"> PFS </w:t>
      </w:r>
      <w:r w:rsidRPr="002B1FFC" w:rsidR="257E90F4">
        <w:t xml:space="preserve">final </w:t>
      </w:r>
      <w:r w:rsidRPr="002B1FFC" w:rsidR="36342E3F">
        <w:t>rule will be submitted to OMB for review under control number 0938-1222 (CMS-10450)</w:t>
      </w:r>
      <w:r w:rsidRPr="002B1FFC" w:rsidR="564ADA18">
        <w:t>.</w:t>
      </w:r>
      <w:r w:rsidRPr="002B1FFC" w:rsidR="51E0AA1A">
        <w:t xml:space="preserve"> </w:t>
      </w:r>
      <w:r w:rsidRPr="002B1FFC" w:rsidR="77D94321">
        <w:t xml:space="preserve">The cost performance category relies on administrative claims data. The Medicare claims submission process </w:t>
      </w:r>
      <w:r w:rsidRPr="002B1FFC" w:rsidR="662074EB">
        <w:t xml:space="preserve">to collect data on cost measures from MIPS eligible clinicians </w:t>
      </w:r>
      <w:r w:rsidRPr="002B1FFC" w:rsidR="3FBD48EF">
        <w:t xml:space="preserve">is captured under </w:t>
      </w:r>
      <w:r w:rsidRPr="002B1FFC" w:rsidR="77D94321">
        <w:t>OMB control number</w:t>
      </w:r>
      <w:r w:rsidRPr="002B1FFC" w:rsidR="38237270">
        <w:t>s</w:t>
      </w:r>
      <w:r w:rsidRPr="002B1FFC" w:rsidR="77D94321">
        <w:t xml:space="preserve"> 0938-1197 </w:t>
      </w:r>
      <w:r w:rsidRPr="002B1FFC" w:rsidR="36C64ACA">
        <w:t>(</w:t>
      </w:r>
      <w:r w:rsidRPr="002B1FFC" w:rsidR="77D94321">
        <w:t>CMS-1500 and CMS-1490S</w:t>
      </w:r>
      <w:r w:rsidRPr="002B1FFC" w:rsidR="10F9BDDB">
        <w:t>)</w:t>
      </w:r>
      <w:r w:rsidRPr="002B1FFC" w:rsidR="77D94321">
        <w:t xml:space="preserve"> and 0938-0992.</w:t>
      </w:r>
    </w:p>
    <w:p w:rsidR="00EB2F21" w:rsidRPr="002B1FFC" w:rsidP="00EB2F21" w14:paraId="4A47066F" w14:textId="61663D56">
      <w:pPr>
        <w:pStyle w:val="BodyText"/>
      </w:pPr>
      <w:r w:rsidRPr="002B1FFC">
        <w:t>The changes in this CY 202</w:t>
      </w:r>
      <w:r w:rsidRPr="002B1FFC" w:rsidR="43CB3B1D">
        <w:t>6</w:t>
      </w:r>
      <w:r w:rsidRPr="002B1FFC">
        <w:t xml:space="preserve"> collection of information request are associated with </w:t>
      </w:r>
      <w:r w:rsidRPr="002B1FFC" w:rsidR="0B969A52">
        <w:t>the</w:t>
      </w:r>
      <w:r w:rsidRPr="002B1FFC">
        <w:t xml:space="preserve"> </w:t>
      </w:r>
      <w:r w:rsidRPr="002B1FFC" w:rsidR="07430F63">
        <w:t xml:space="preserve">July </w:t>
      </w:r>
      <w:r w:rsidRPr="002B1FFC" w:rsidR="3C9C8CA8">
        <w:t xml:space="preserve">16, </w:t>
      </w:r>
      <w:r w:rsidRPr="002B1FFC">
        <w:t>202</w:t>
      </w:r>
      <w:r w:rsidRPr="002B1FFC" w:rsidR="55A200BD">
        <w:t>5</w:t>
      </w:r>
      <w:r w:rsidRPr="002B1FFC">
        <w:t xml:space="preserve"> (</w:t>
      </w:r>
      <w:r w:rsidRPr="002B1FFC" w:rsidR="0EB50EF3">
        <w:t>90</w:t>
      </w:r>
      <w:r w:rsidRPr="002B1FFC">
        <w:t xml:space="preserve"> FR </w:t>
      </w:r>
      <w:r w:rsidRPr="002B1FFC" w:rsidR="69F67B39">
        <w:rPr>
          <w:rFonts w:eastAsia="Calibri"/>
        </w:rPr>
        <w:t>32352</w:t>
      </w:r>
      <w:r w:rsidRPr="002B1FFC">
        <w:rPr>
          <w:rFonts w:eastAsia="Calibri"/>
        </w:rPr>
        <w:t>) CY 202</w:t>
      </w:r>
      <w:r w:rsidRPr="002B1FFC" w:rsidR="55A200BD">
        <w:rPr>
          <w:rFonts w:eastAsia="Calibri"/>
        </w:rPr>
        <w:t>6</w:t>
      </w:r>
      <w:r w:rsidRPr="002B1FFC">
        <w:rPr>
          <w:rFonts w:eastAsia="Calibri"/>
        </w:rPr>
        <w:t xml:space="preserve"> PFS</w:t>
      </w:r>
      <w:r w:rsidRPr="002B1FFC">
        <w:t xml:space="preserve"> </w:t>
      </w:r>
      <w:r w:rsidRPr="002B1FFC">
        <w:t>proposed</w:t>
      </w:r>
      <w:r w:rsidRPr="002B1FFC">
        <w:t xml:space="preserve"> rule (CMS-</w:t>
      </w:r>
      <w:r w:rsidRPr="002B1FFC" w:rsidR="0EB50EF3">
        <w:t>1832</w:t>
      </w:r>
      <w:r w:rsidRPr="002B1FFC">
        <w:t>-</w:t>
      </w:r>
      <w:r w:rsidRPr="002B1FFC" w:rsidR="55A200BD">
        <w:t>P</w:t>
      </w:r>
      <w:r w:rsidRPr="002B1FFC">
        <w:t>, RIN 0938-</w:t>
      </w:r>
      <w:r w:rsidRPr="002B1FFC" w:rsidR="69F67B39">
        <w:t>AV50</w:t>
      </w:r>
      <w:r w:rsidRPr="002B1FFC">
        <w:t xml:space="preserve">) </w:t>
      </w:r>
      <w:r w:rsidRPr="002B1FFC" w:rsidR="000C76C3">
        <w:t>and the</w:t>
      </w:r>
      <w:r w:rsidRPr="002B1FFC" w:rsidR="002E34EB">
        <w:t xml:space="preserve"> November 5,</w:t>
      </w:r>
      <w:r w:rsidRPr="002B1FFC" w:rsidR="000C76C3">
        <w:t xml:space="preserve"> 2025 (90 FR </w:t>
      </w:r>
      <w:r w:rsidRPr="002B1FFC" w:rsidR="006B2402">
        <w:t>49266</w:t>
      </w:r>
      <w:r w:rsidRPr="002B1FFC" w:rsidR="000C76C3">
        <w:t xml:space="preserve">) </w:t>
      </w:r>
      <w:r w:rsidRPr="002B1FFC" w:rsidR="005C5E25">
        <w:t xml:space="preserve">CY 2026 PFS </w:t>
      </w:r>
      <w:r w:rsidRPr="002B1FFC" w:rsidR="000C76C3">
        <w:t>final rule (CMS-1832-F</w:t>
      </w:r>
      <w:r w:rsidRPr="002B1FFC" w:rsidR="005C5E25">
        <w:t xml:space="preserve">, RIN 0938-AV50), </w:t>
      </w:r>
      <w:r w:rsidRPr="002B1FFC">
        <w:t>as well as data adjustments due to the availability of updated data and assumptions that are not associated with provisions in the CMS-</w:t>
      </w:r>
      <w:r w:rsidRPr="002B1FFC" w:rsidR="0EB50EF3">
        <w:t>1832</w:t>
      </w:r>
      <w:r w:rsidRPr="002B1FFC">
        <w:t>-</w:t>
      </w:r>
      <w:r w:rsidRPr="002B1FFC" w:rsidR="00B72661">
        <w:t>F</w:t>
      </w:r>
      <w:r w:rsidRPr="002B1FFC">
        <w:t xml:space="preserve"> </w:t>
      </w:r>
      <w:r w:rsidRPr="002B1FFC" w:rsidR="00B72661">
        <w:t xml:space="preserve">final </w:t>
      </w:r>
      <w:r w:rsidRPr="002B1FFC">
        <w:t>rule. While such adjustments are not detailed in the CY 202</w:t>
      </w:r>
      <w:r w:rsidRPr="002B1FFC" w:rsidR="55A200BD">
        <w:t>6</w:t>
      </w:r>
      <w:r w:rsidRPr="002B1FFC">
        <w:t xml:space="preserve"> collection of information pages, they are set out in this collection of information request</w:t>
      </w:r>
      <w:r w:rsidRPr="002B1FFC" w:rsidR="0B969A52">
        <w:t>s</w:t>
      </w:r>
      <w:r w:rsidRPr="002B1FFC">
        <w:t>.</w:t>
      </w:r>
      <w:r w:rsidRPr="002B1FFC" w:rsidR="00992C3D">
        <w:t xml:space="preserve"> </w:t>
      </w:r>
    </w:p>
    <w:p w:rsidR="00DC6081" w:rsidRPr="002B1FFC" w:rsidP="00DC6081" w14:paraId="537FC87A" w14:textId="77777777">
      <w:pPr>
        <w:spacing w:after="0"/>
        <w:textAlignment w:val="baseline"/>
      </w:pPr>
    </w:p>
    <w:p w:rsidR="00F207AA" w:rsidRPr="002B1FFC" w:rsidP="00F207AA" w14:paraId="36DF9632" w14:textId="5C90C0E8">
      <w:pPr>
        <w:spacing w:after="0"/>
        <w:textAlignment w:val="baseline"/>
      </w:pPr>
      <w:r w:rsidRPr="002B1FFC">
        <w:t xml:space="preserve">In the CY 2026 PFS final rule PRA package, we estimate a total of 591,156 hours with a total cost of $71,366,816 for the CY 2026 performance period/2028 MIPS payment year. </w:t>
      </w:r>
      <w:r w:rsidRPr="002B1FFC" w:rsidR="4F75FEBD">
        <w:t xml:space="preserve">Overall, this iteration </w:t>
      </w:r>
      <w:r w:rsidRPr="002B1FFC" w:rsidR="00EB2F21">
        <w:t>proposes</w:t>
      </w:r>
      <w:r w:rsidRPr="002B1FFC" w:rsidR="4F75FEBD">
        <w:t xml:space="preserve"> </w:t>
      </w:r>
      <w:r w:rsidRPr="002B1FFC" w:rsidR="00EB2F21">
        <w:t>to</w:t>
      </w:r>
      <w:r w:rsidRPr="002B1FFC" w:rsidR="4F75FEBD">
        <w:t xml:space="preserve"> </w:t>
      </w:r>
      <w:r w:rsidRPr="002B1FFC" w:rsidR="6882E1F3">
        <w:t>adjust</w:t>
      </w:r>
      <w:r w:rsidRPr="002B1FFC" w:rsidR="4F75FEBD">
        <w:t xml:space="preserve"> the current estimates</w:t>
      </w:r>
      <w:r w:rsidRPr="002B1FFC" w:rsidR="0057570B">
        <w:t xml:space="preserve"> </w:t>
      </w:r>
      <w:r w:rsidRPr="002B1FFC" w:rsidR="003B231D">
        <w:t>in the</w:t>
      </w:r>
      <w:r w:rsidRPr="002B1FFC" w:rsidR="0057570B">
        <w:t xml:space="preserve"> CY 2025 PFS final rule</w:t>
      </w:r>
      <w:r w:rsidRPr="002B1FFC" w:rsidR="003B231D">
        <w:t xml:space="preserve"> PRA package</w:t>
      </w:r>
      <w:r w:rsidRPr="002B1FFC" w:rsidR="1AE800D0">
        <w:t xml:space="preserve"> for </w:t>
      </w:r>
      <w:r w:rsidRPr="002B1FFC" w:rsidR="1AE800D0">
        <w:rPr>
          <w:rFonts w:eastAsia="Calibri"/>
        </w:rPr>
        <w:t>the CY 202</w:t>
      </w:r>
      <w:r w:rsidRPr="002B1FFC" w:rsidR="5C531821">
        <w:rPr>
          <w:rFonts w:eastAsia="Calibri"/>
        </w:rPr>
        <w:t>6</w:t>
      </w:r>
      <w:r w:rsidRPr="002B1FFC" w:rsidR="1AE800D0">
        <w:rPr>
          <w:rFonts w:eastAsia="Calibri"/>
        </w:rPr>
        <w:t xml:space="preserve"> performance period/202</w:t>
      </w:r>
      <w:r w:rsidRPr="002B1FFC" w:rsidR="5A21F14B">
        <w:rPr>
          <w:rFonts w:eastAsia="Calibri"/>
        </w:rPr>
        <w:t>8</w:t>
      </w:r>
      <w:r w:rsidRPr="002B1FFC" w:rsidR="1AE800D0">
        <w:rPr>
          <w:rFonts w:eastAsia="Calibri"/>
        </w:rPr>
        <w:t xml:space="preserve"> MIPS payment year</w:t>
      </w:r>
      <w:r w:rsidRPr="002B1FFC" w:rsidR="4F75FEBD">
        <w:t xml:space="preserve"> by </w:t>
      </w:r>
      <w:r w:rsidRPr="002B1FFC" w:rsidR="2CD74B43">
        <w:t xml:space="preserve">plus </w:t>
      </w:r>
      <w:r w:rsidRPr="002B1FFC" w:rsidR="003E3794">
        <w:t>5,706</w:t>
      </w:r>
      <w:r w:rsidRPr="002B1FFC" w:rsidR="2CD74B43">
        <w:t xml:space="preserve"> </w:t>
      </w:r>
      <w:r w:rsidRPr="002B1FFC" w:rsidR="4F75FEBD">
        <w:t>responses</w:t>
      </w:r>
      <w:r w:rsidRPr="002B1FFC" w:rsidR="00E62A2B">
        <w:t>,</w:t>
      </w:r>
      <w:r w:rsidRPr="002B1FFC" w:rsidR="4F75FEBD">
        <w:t xml:space="preserve"> </w:t>
      </w:r>
      <w:r w:rsidRPr="002B1FFC" w:rsidR="2CD74B43">
        <w:t xml:space="preserve">minus </w:t>
      </w:r>
      <w:r w:rsidRPr="002B1FFC" w:rsidR="003E3794">
        <w:t>58,216</w:t>
      </w:r>
      <w:r w:rsidRPr="002B1FFC" w:rsidR="05B81309">
        <w:t xml:space="preserve"> hours</w:t>
      </w:r>
      <w:r w:rsidRPr="002B1FFC" w:rsidR="00E62A2B">
        <w:t xml:space="preserve">, and </w:t>
      </w:r>
      <w:r w:rsidRPr="002B1FFC" w:rsidR="00AE4D80">
        <w:t xml:space="preserve">minus </w:t>
      </w:r>
      <w:r w:rsidRPr="002B1FFC" w:rsidR="001C1B15">
        <w:t>$</w:t>
      </w:r>
      <w:r w:rsidRPr="002B1FFC" w:rsidR="00360D91">
        <w:t>7,095,442</w:t>
      </w:r>
      <w:r w:rsidRPr="002B1FFC" w:rsidR="4F75FEBD">
        <w:t xml:space="preserve">. </w:t>
      </w:r>
    </w:p>
    <w:p w:rsidR="00F207AA" w:rsidRPr="002B1FFC" w:rsidP="00F207AA" w14:paraId="065326FB" w14:textId="77777777">
      <w:pPr>
        <w:spacing w:after="0"/>
        <w:textAlignment w:val="baseline"/>
      </w:pPr>
    </w:p>
    <w:p w:rsidR="00715DCF" w:rsidRPr="002B1FFC" w:rsidP="00F207AA" w14:paraId="77DD52E2" w14:textId="43297D17">
      <w:pPr>
        <w:spacing w:after="0"/>
        <w:textAlignment w:val="baseline"/>
      </w:pPr>
      <w:r w:rsidRPr="002B1FFC">
        <w:t>Additionally</w:t>
      </w:r>
      <w:r w:rsidRPr="002B1FFC" w:rsidR="1AE800D0">
        <w:t xml:space="preserve">, </w:t>
      </w:r>
      <w:r w:rsidRPr="002B1FFC">
        <w:t xml:space="preserve">we </w:t>
      </w:r>
      <w:r w:rsidRPr="002B1FFC" w:rsidR="00EB2F21">
        <w:t>propose</w:t>
      </w:r>
      <w:r w:rsidRPr="002B1FFC" w:rsidR="1AE800D0">
        <w:t xml:space="preserve"> </w:t>
      </w:r>
      <w:r w:rsidRPr="002B1FFC" w:rsidR="5A962E7E">
        <w:t>adjusting</w:t>
      </w:r>
      <w:r w:rsidRPr="002B1FFC" w:rsidR="6882E1F3">
        <w:t xml:space="preserve"> </w:t>
      </w:r>
      <w:r w:rsidRPr="002B1FFC" w:rsidR="1AE800D0">
        <w:t xml:space="preserve">the estimates </w:t>
      </w:r>
      <w:r w:rsidRPr="002B1FFC">
        <w:t xml:space="preserve">for </w:t>
      </w:r>
      <w:r w:rsidRPr="002B1FFC">
        <w:rPr>
          <w:rFonts w:eastAsia="Calibri"/>
        </w:rPr>
        <w:t>the CY 2027 performance period/2029 MIPS payment year</w:t>
      </w:r>
      <w:r w:rsidRPr="002B1FFC">
        <w:t xml:space="preserve"> </w:t>
      </w:r>
      <w:r w:rsidRPr="002B1FFC" w:rsidR="1AE800D0">
        <w:t xml:space="preserve">by </w:t>
      </w:r>
      <w:r w:rsidRPr="002B1FFC" w:rsidR="6882E1F3">
        <w:t>plus</w:t>
      </w:r>
      <w:r w:rsidRPr="002B1FFC" w:rsidR="1AE800D0">
        <w:t xml:space="preserve"> </w:t>
      </w:r>
      <w:r w:rsidRPr="002B1FFC" w:rsidR="55A09376">
        <w:t>1,733</w:t>
      </w:r>
      <w:r w:rsidRPr="002B1FFC" w:rsidR="1AE800D0">
        <w:t xml:space="preserve"> hours</w:t>
      </w:r>
      <w:r w:rsidRPr="002B1FFC" w:rsidR="00B05162">
        <w:t xml:space="preserve"> </w:t>
      </w:r>
      <w:r w:rsidRPr="002B1FFC" w:rsidR="00B05162">
        <w:rPr>
          <w:rFonts w:eastAsia="Calibri"/>
        </w:rPr>
        <w:t xml:space="preserve">and </w:t>
      </w:r>
      <w:r w:rsidRPr="002B1FFC">
        <w:rPr>
          <w:rFonts w:eastAsia="Calibri"/>
        </w:rPr>
        <w:t>plus</w:t>
      </w:r>
      <w:r w:rsidRPr="002B1FFC" w:rsidR="00B05162">
        <w:rPr>
          <w:rFonts w:eastAsia="Calibri"/>
        </w:rPr>
        <w:t xml:space="preserve"> $186,588 due to new statutes for submission of Promoting Interoperability data in the </w:t>
      </w:r>
      <w:r w:rsidRPr="002B1FFC" w:rsidR="00B05162">
        <w:t>CY 2027 Performance Period/2029 MIPS Payment Year</w:t>
      </w:r>
      <w:r w:rsidRPr="002B1FFC" w:rsidR="1AE800D0">
        <w:t>. See Table series 3</w:t>
      </w:r>
      <w:r w:rsidRPr="002B1FFC" w:rsidR="00CB4CFC">
        <w:t>5</w:t>
      </w:r>
      <w:r w:rsidRPr="002B1FFC" w:rsidR="1AE800D0">
        <w:t xml:space="preserve"> of this Supporting Statement for a summary of this iteration</w:t>
      </w:r>
      <w:r w:rsidRPr="002B1FFC" w:rsidR="3448FA82">
        <w:t>’</w:t>
      </w:r>
      <w:r w:rsidRPr="002B1FFC" w:rsidR="1AE800D0">
        <w:t>s rule and non-rule related changes for each ICR.</w:t>
      </w:r>
    </w:p>
    <w:p w:rsidR="00C018DA" w:rsidRPr="002B1FFC" w:rsidP="00F7155F" w14:paraId="3E0E7360" w14:textId="0A8EFB3B">
      <w:pPr>
        <w:pStyle w:val="BodyText"/>
      </w:pPr>
      <w:r w:rsidRPr="002B1FFC">
        <w:t xml:space="preserve">We have also revised Appendices A through </w:t>
      </w:r>
      <w:r w:rsidRPr="002B1FFC" w:rsidR="002F3A61">
        <w:t>L.</w:t>
      </w:r>
    </w:p>
    <w:p w:rsidR="00D26EEF" w:rsidRPr="002B1FFC" w:rsidP="004F1175" w14:paraId="44BAFCF7" w14:textId="4B8384D4">
      <w:pPr>
        <w:pStyle w:val="Heading2"/>
      </w:pPr>
      <w:r w:rsidRPr="002B1FFC">
        <w:t>A.</w:t>
      </w:r>
      <w:r w:rsidRPr="002B1FFC">
        <w:tab/>
      </w:r>
      <w:r w:rsidRPr="002B1FFC">
        <w:t>Justification</w:t>
      </w:r>
    </w:p>
    <w:p w:rsidR="00CA57B7" w:rsidRPr="002B1FFC" w:rsidP="004F1175" w14:paraId="02AED5D1" w14:textId="651C91CC">
      <w:pPr>
        <w:pStyle w:val="Heading3"/>
        <w:rPr>
          <w:u w:val="single"/>
        </w:rPr>
      </w:pPr>
      <w:r w:rsidRPr="002B1FFC">
        <w:rPr>
          <w:u w:val="single"/>
        </w:rPr>
        <w:t>1.</w:t>
      </w:r>
      <w:r w:rsidRPr="002B1FFC">
        <w:rPr>
          <w:u w:val="single"/>
        </w:rPr>
        <w:tab/>
      </w:r>
      <w:r w:rsidRPr="002B1FFC">
        <w:rPr>
          <w:u w:val="single"/>
        </w:rPr>
        <w:t>Need and Legal Basis</w:t>
      </w:r>
    </w:p>
    <w:p w:rsidR="00155C20" w:rsidRPr="002B1FFC" w:rsidP="00184B7F" w14:paraId="0180353A" w14:textId="454C55E4">
      <w:pPr>
        <w:pStyle w:val="BodyText-PostHead"/>
      </w:pPr>
      <w:r w:rsidRPr="002B1FFC">
        <w:t>Our a</w:t>
      </w:r>
      <w:r w:rsidRPr="002B1FFC">
        <w:t>uthority for collect</w:t>
      </w:r>
      <w:r w:rsidRPr="002B1FFC">
        <w:t>ing</w:t>
      </w:r>
      <w:r w:rsidRPr="002B1FFC">
        <w:t xml:space="preserve"> this information is provided </w:t>
      </w:r>
      <w:r w:rsidRPr="002B1FFC" w:rsidR="0012498F">
        <w:t xml:space="preserve">by </w:t>
      </w:r>
      <w:r w:rsidRPr="002B1FFC" w:rsidR="00DD223D">
        <w:t>Medicare Access and CHIP Reauthorization Act of 2015 (MACRA) (Pub. L. 114-10,</w:t>
      </w:r>
      <w:r w:rsidRPr="002B1FFC" w:rsidR="00E32485">
        <w:t xml:space="preserve"> </w:t>
      </w:r>
      <w:r w:rsidRPr="002B1FFC" w:rsidR="00DD223D">
        <w:t>April 16, 2015)</w:t>
      </w:r>
      <w:r w:rsidRPr="002B1FFC" w:rsidR="0012498F">
        <w:t xml:space="preserve"> which further amended </w:t>
      </w:r>
      <w:r w:rsidRPr="002B1FFC">
        <w:t>section 1848</w:t>
      </w:r>
      <w:r w:rsidRPr="002B1FFC" w:rsidR="0012498F">
        <w:t xml:space="preserve"> </w:t>
      </w:r>
      <w:r w:rsidRPr="002B1FFC">
        <w:t>and 1833 of the Act</w:t>
      </w:r>
      <w:r w:rsidRPr="002B1FFC" w:rsidR="0012498F">
        <w:t>, respectively</w:t>
      </w:r>
      <w:r w:rsidRPr="002B1FFC">
        <w:t>.</w:t>
      </w:r>
    </w:p>
    <w:p w:rsidR="00627DDE" w:rsidRPr="002B1FFC" w:rsidP="00F7155F" w14:paraId="3B966655" w14:textId="7D8193D8">
      <w:pPr>
        <w:pStyle w:val="BodyText"/>
      </w:pPr>
      <w:r w:rsidRPr="002B1FFC">
        <w:t>Section 1848(q) of the Act requires the establishment of the MIPS beginning with payments for items and services furnished on or after January 1, 20</w:t>
      </w:r>
      <w:r w:rsidRPr="002B1FFC" w:rsidR="00FD77E4">
        <w:t>19</w:t>
      </w:r>
      <w:r w:rsidRPr="002B1FFC">
        <w:t>,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to the MIPS eligible clinician for a performance period. Under section 1848(q)(2)(A) of the Act, a MIPS eligible clinician</w:t>
      </w:r>
      <w:r w:rsidRPr="002B1FFC" w:rsidR="00BB3CAF">
        <w:t>’</w:t>
      </w:r>
      <w:r w:rsidRPr="002B1FFC">
        <w:t>s final score is determined using four performance categories: (1) quality; (2) cost; (3) improvement activities, and (4) Promoting Interoperability</w:t>
      </w:r>
      <w:r w:rsidRPr="002B1FFC" w:rsidR="00416499">
        <w:t xml:space="preserve">. </w:t>
      </w:r>
      <w:r w:rsidRPr="002B1FFC" w:rsidR="00E45035">
        <w:t xml:space="preserve">Section 1833(z) of the Act establishes incentive payments for clinicians who are qualifying participants in </w:t>
      </w:r>
      <w:r w:rsidRPr="002B1FFC" w:rsidR="00FB0EE9">
        <w:t xml:space="preserve">Advanced </w:t>
      </w:r>
      <w:r w:rsidRPr="002B1FFC" w:rsidR="00E45035">
        <w:t>APMs</w:t>
      </w:r>
      <w:r w:rsidRPr="002B1FFC" w:rsidR="00B12A1B">
        <w:t xml:space="preserve"> through the CY 2022 performance period/2024 MIPS payment year</w:t>
      </w:r>
      <w:r w:rsidRPr="002B1FFC" w:rsidR="002876B1">
        <w:t xml:space="preserve">. The APM incentive payment was extended for </w:t>
      </w:r>
      <w:r w:rsidRPr="002B1FFC" w:rsidR="00777052">
        <w:t>two</w:t>
      </w:r>
      <w:r w:rsidRPr="002B1FFC" w:rsidR="002876B1">
        <w:t xml:space="preserve"> additional year</w:t>
      </w:r>
      <w:r w:rsidRPr="002B1FFC" w:rsidR="00777052">
        <w:t>s</w:t>
      </w:r>
      <w:r w:rsidRPr="002B1FFC" w:rsidR="002876B1">
        <w:t xml:space="preserve"> for clinicians who are QPs in the CY 2023 performance period/2025 MIPS payment year</w:t>
      </w:r>
      <w:r w:rsidRPr="002B1FFC" w:rsidR="5EFA5D31">
        <w:t xml:space="preserve"> and the CY 2024 performance period/2026 MIPS payment year</w:t>
      </w:r>
      <w:r w:rsidRPr="002B1FFC" w:rsidR="002876B1">
        <w:t xml:space="preserve">. </w:t>
      </w:r>
      <w:r w:rsidRPr="002B1FFC" w:rsidR="72F9F68A">
        <w:t xml:space="preserve">Beginning </w:t>
      </w:r>
      <w:r w:rsidRPr="002B1FFC" w:rsidR="00B768E3">
        <w:t>with</w:t>
      </w:r>
      <w:r w:rsidRPr="002B1FFC" w:rsidR="72F9F68A">
        <w:t xml:space="preserve"> the CY 2024 performance period/2026 MIPS payment year, QPs will receive a higher Medicare Physician Fee Schedule update (</w:t>
      </w:r>
      <w:r w:rsidRPr="002B1FFC" w:rsidR="6C0E45CB">
        <w:t>qualifying APM conversion fac</w:t>
      </w:r>
      <w:r w:rsidRPr="002B1FFC" w:rsidR="0052341E">
        <w:t>tor</w:t>
      </w:r>
      <w:r w:rsidRPr="002B1FFC" w:rsidR="6C0E45CB">
        <w:t xml:space="preserve">) than non QPs. QPs will continue to be excluded from MIPS reporting and payment adjustments for the applicable year. </w:t>
      </w:r>
    </w:p>
    <w:p w:rsidR="00CA57B7" w:rsidRPr="002B1FFC" w:rsidP="414125E5" w14:paraId="0509D002" w14:textId="11E36DE3">
      <w:pPr>
        <w:pStyle w:val="Heading3"/>
        <w:rPr>
          <w:b/>
          <w:i/>
          <w:iCs/>
          <w:u w:val="single"/>
        </w:rPr>
      </w:pPr>
      <w:r w:rsidRPr="002B1FFC">
        <w:rPr>
          <w:u w:val="single"/>
        </w:rPr>
        <w:t>2.</w:t>
      </w:r>
      <w:r w:rsidRPr="002B1FFC">
        <w:rPr>
          <w:u w:val="single"/>
        </w:rPr>
        <w:tab/>
      </w:r>
      <w:r w:rsidRPr="002B1FFC">
        <w:rPr>
          <w:u w:val="single"/>
        </w:rPr>
        <w:t>Information Users</w:t>
      </w:r>
    </w:p>
    <w:p w:rsidR="00855847" w:rsidRPr="002B1FFC" w:rsidP="00184B7F" w14:paraId="12E3B30D" w14:textId="25032E48">
      <w:pPr>
        <w:pStyle w:val="BodyText-PostHead"/>
      </w:pPr>
      <w:r w:rsidRPr="002B1FFC">
        <w:t>We</w:t>
      </w:r>
      <w:r w:rsidRPr="002B1FFC" w:rsidR="00155C20">
        <w:t xml:space="preserve"> will use data </w:t>
      </w:r>
      <w:r w:rsidRPr="002B1FFC" w:rsidR="004306D9">
        <w:t xml:space="preserve">reported </w:t>
      </w:r>
      <w:r w:rsidRPr="002B1FFC" w:rsidR="00F42ABA">
        <w:t xml:space="preserve">or submitted </w:t>
      </w:r>
      <w:r w:rsidRPr="002B1FFC" w:rsidR="004306D9">
        <w:t xml:space="preserve">by MIPS eligible clinicians </w:t>
      </w:r>
      <w:r w:rsidRPr="002B1FFC" w:rsidR="00F42ABA">
        <w:t>as individual clinicians</w:t>
      </w:r>
      <w:r w:rsidRPr="002B1FFC" w:rsidR="00125452">
        <w:t xml:space="preserve"> (both required and voluntary)</w:t>
      </w:r>
      <w:r w:rsidRPr="002B1FFC" w:rsidR="007C52B7">
        <w:t xml:space="preserve"> or as part of groups</w:t>
      </w:r>
      <w:r w:rsidRPr="002B1FFC" w:rsidR="00125452">
        <w:t xml:space="preserve">, </w:t>
      </w:r>
      <w:r w:rsidRPr="002B1FFC" w:rsidR="002C174A">
        <w:t>subgroups</w:t>
      </w:r>
      <w:r w:rsidRPr="002B1FFC" w:rsidR="00294AF1">
        <w:t xml:space="preserve"> (as appli</w:t>
      </w:r>
      <w:r w:rsidRPr="002B1FFC" w:rsidR="00B210B0">
        <w:t>cable for MVP reporting)</w:t>
      </w:r>
      <w:r w:rsidRPr="002B1FFC" w:rsidR="002C174A">
        <w:t xml:space="preserve">, </w:t>
      </w:r>
      <w:r w:rsidRPr="002B1FFC" w:rsidR="00125452">
        <w:t>virtual groups</w:t>
      </w:r>
      <w:r w:rsidRPr="002B1FFC" w:rsidR="00B210B0">
        <w:t xml:space="preserve"> (as applicable for traditional MIPS reporting)</w:t>
      </w:r>
      <w:r w:rsidRPr="002B1FFC" w:rsidR="00125452">
        <w:t xml:space="preserve">, </w:t>
      </w:r>
      <w:r w:rsidRPr="002B1FFC" w:rsidR="00DF1CA2">
        <w:t xml:space="preserve">or APM </w:t>
      </w:r>
      <w:r w:rsidRPr="002B1FFC" w:rsidR="0058753E">
        <w:t>Entities</w:t>
      </w:r>
      <w:r w:rsidRPr="002B1FFC" w:rsidR="00DF1CA2">
        <w:t xml:space="preserve">. </w:t>
      </w:r>
      <w:r w:rsidRPr="002B1FFC">
        <w:t>We</w:t>
      </w:r>
      <w:r w:rsidRPr="002B1FFC" w:rsidR="00DF1CA2">
        <w:t xml:space="preserve"> will use this data </w:t>
      </w:r>
      <w:r w:rsidRPr="002B1FFC" w:rsidR="00155C20">
        <w:t xml:space="preserve">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w:t>
      </w:r>
      <w:r w:rsidRPr="002B1FFC" w:rsidR="004306D9">
        <w:t>Information provided by third party intermediaries</w:t>
      </w:r>
      <w:r w:rsidRPr="002B1FFC" w:rsidR="00155C20">
        <w:t xml:space="preserve"> may also be used for administrative purposes such as determining third party </w:t>
      </w:r>
      <w:r w:rsidRPr="002B1FFC" w:rsidR="0070637E">
        <w:t xml:space="preserve">intermediaries </w:t>
      </w:r>
      <w:r w:rsidRPr="002B1FFC" w:rsidR="00155C20">
        <w:t xml:space="preserve">and </w:t>
      </w:r>
      <w:r w:rsidRPr="002B1FFC" w:rsidR="0034354E">
        <w:t>qualified clinical data registr</w:t>
      </w:r>
      <w:r w:rsidRPr="002B1FFC" w:rsidR="00F019E5">
        <w:t>y</w:t>
      </w:r>
      <w:r w:rsidRPr="002B1FFC" w:rsidR="0034354E">
        <w:t xml:space="preserve"> (</w:t>
      </w:r>
      <w:r w:rsidRPr="002B1FFC">
        <w:t>QCDR</w:t>
      </w:r>
      <w:r w:rsidRPr="002B1FFC" w:rsidR="0034354E">
        <w:t>)</w:t>
      </w:r>
      <w:r w:rsidRPr="002B1FFC">
        <w:t xml:space="preserve"> </w:t>
      </w:r>
      <w:r w:rsidRPr="002B1FFC" w:rsidR="00155C20">
        <w:t>measures appropriate for the MIPS program</w:t>
      </w:r>
      <w:r w:rsidRPr="002B1FFC">
        <w:t>. Information provided by clinicians, professional societies, and other respondents will be used to consider quality measures, improvement activities, and MVPs for inclusion in the MIPS program. Information provided by payers, APM Entities, and eligible clinicians will be used to determine</w:t>
      </w:r>
      <w:r w:rsidRPr="002B1FFC" w:rsidR="00155C20">
        <w:t xml:space="preserve"> which additional payment arrangements qualify as Other Payer Advanced APM models. In order to administer the Q</w:t>
      </w:r>
      <w:r w:rsidRPr="002B1FFC" w:rsidR="006B7949">
        <w:t xml:space="preserve">uality </w:t>
      </w:r>
      <w:r w:rsidRPr="002B1FFC" w:rsidR="00155C20">
        <w:t>P</w:t>
      </w:r>
      <w:r w:rsidRPr="002B1FFC" w:rsidR="006B7949">
        <w:t xml:space="preserve">ayment </w:t>
      </w:r>
      <w:r w:rsidRPr="002B1FFC" w:rsidR="00155C20">
        <w:t>P</w:t>
      </w:r>
      <w:r w:rsidRPr="002B1FFC" w:rsidR="006B7949">
        <w:t>rogram</w:t>
      </w:r>
      <w:r w:rsidRPr="002B1FFC" w:rsidR="00155C20">
        <w:t xml:space="preserve">, the data will be used by agency contractors and consultants and may be used by other federal and state agencies. </w:t>
      </w:r>
    </w:p>
    <w:p w:rsidR="00FC5DB9" w:rsidRPr="002B1FFC" w:rsidP="00F7155F" w14:paraId="2B9044FB" w14:textId="5E3BCFEF">
      <w:pPr>
        <w:pStyle w:val="BodyText"/>
      </w:pPr>
      <w:r w:rsidRPr="002B1FFC">
        <w:t xml:space="preserve">We also use this information to provide required performance feedback to MIPS eligible clinicians and eligible entities. Clinicians and beneficiaries can view performance category data and final scores for a performance period/MIPS payment year on compare tools hosted by the U.S. Department of Health and Human Services. The data also may be used by CMS </w:t>
      </w:r>
      <w:r w:rsidRPr="002B1FFC">
        <w:t>authorized entities participating in health care transparency projects. The data is used to produce the annual Quality Payment Program Experience Report which provides a comprehensive representation of the overall experience of MIPS eligible clinicians. </w:t>
      </w:r>
    </w:p>
    <w:p w:rsidR="0002497D" w:rsidRPr="002B1FFC" w:rsidP="00F7155F" w14:paraId="7A39A250" w14:textId="518F3ACB">
      <w:pPr>
        <w:pStyle w:val="BodyText"/>
      </w:pPr>
      <w:r w:rsidRPr="002B1FFC">
        <w:t>Relevant data will be provided to federal and state agencies, Quality Improvement Networks, contractors</w:t>
      </w:r>
      <w:r w:rsidRPr="002B1FFC" w:rsidR="00402900">
        <w:t xml:space="preserve"> supporting the Quality Payment Program</w:t>
      </w:r>
      <w:r w:rsidRPr="002B1FFC">
        <w:t xml:space="preserve">, and parties assisting consumers, for use in administering or conducting </w:t>
      </w:r>
      <w:r w:rsidRPr="002B1FFC" w:rsidR="001D5307">
        <w:t>federally funded</w:t>
      </w:r>
      <w:r w:rsidRPr="002B1FFC">
        <w:t xml:space="preserve"> health benefit programs, payment and claims processes, quality improvement outreach and reviews, and transparency projects.</w:t>
      </w:r>
      <w:r w:rsidRPr="002B1FFC" w:rsidR="00CE72EE">
        <w:t xml:space="preserve"> </w:t>
      </w:r>
      <w:r w:rsidRPr="002B1FFC">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Pr="002B1FFC" w:rsidR="00023BCB">
        <w:t xml:space="preserve"> Lastly, </w:t>
      </w:r>
      <w:r w:rsidRPr="002B1FFC" w:rsidR="001B1E62">
        <w:t>we have</w:t>
      </w:r>
      <w:r w:rsidRPr="002B1FFC" w:rsidR="0026206B">
        <w:t xml:space="preserve"> </w:t>
      </w:r>
      <w:r w:rsidRPr="002B1FFC" w:rsidR="00023BCB">
        <w:t>ma</w:t>
      </w:r>
      <w:r w:rsidRPr="002B1FFC" w:rsidR="0026206B">
        <w:t>d</w:t>
      </w:r>
      <w:r w:rsidRPr="002B1FFC" w:rsidR="00023BCB">
        <w:t>e available a Public Use File present</w:t>
      </w:r>
      <w:r w:rsidRPr="002B1FFC" w:rsidR="0026206B">
        <w:t>ing</w:t>
      </w:r>
      <w:r w:rsidRPr="002B1FFC" w:rsidR="00023BCB">
        <w:t xml:space="preserve"> a comprehensive data set on </w:t>
      </w:r>
      <w:r w:rsidRPr="002B1FFC" w:rsidR="00C0482C">
        <w:t>the performance</w:t>
      </w:r>
      <w:r w:rsidRPr="002B1FFC" w:rsidR="00023BCB">
        <w:t xml:space="preserve"> of all clinicians across all categories, measures, and activities for MIPS</w:t>
      </w:r>
      <w:r w:rsidRPr="002B1FFC" w:rsidR="0026206B">
        <w:t xml:space="preserve"> which will be updated annually</w:t>
      </w:r>
      <w:r w:rsidRPr="002B1FFC" w:rsidR="00023BCB">
        <w:t>.</w:t>
      </w:r>
    </w:p>
    <w:p w:rsidR="00855847" w:rsidRPr="002B1FFC" w:rsidP="414125E5" w14:paraId="408DC725" w14:textId="3F1B6445">
      <w:pPr>
        <w:pStyle w:val="Heading3"/>
        <w:rPr>
          <w:b/>
          <w:i/>
          <w:iCs/>
          <w:u w:val="single"/>
        </w:rPr>
      </w:pPr>
      <w:r w:rsidRPr="002B1FFC">
        <w:rPr>
          <w:u w:val="single"/>
        </w:rPr>
        <w:t>3.</w:t>
      </w:r>
      <w:r w:rsidRPr="002B1FFC">
        <w:rPr>
          <w:u w:val="single"/>
        </w:rPr>
        <w:tab/>
      </w:r>
      <w:r w:rsidRPr="002B1FFC" w:rsidR="000A1BC2">
        <w:rPr>
          <w:u w:val="single"/>
        </w:rPr>
        <w:t>Use of Information Technology</w:t>
      </w:r>
    </w:p>
    <w:p w:rsidR="00932A5A" w:rsidRPr="002B1FFC" w:rsidP="00184B7F" w14:paraId="3B4E4A21" w14:textId="4B99FB4D">
      <w:pPr>
        <w:pStyle w:val="BodyText-PostHead"/>
      </w:pPr>
      <w:r w:rsidRPr="002B1FFC">
        <w:t>All the information collection</w:t>
      </w:r>
      <w:r w:rsidRPr="002B1FFC" w:rsidR="00B33B7E">
        <w:t>s</w:t>
      </w:r>
      <w:r w:rsidRPr="002B1FFC">
        <w:t xml:space="preserve"> described in this </w:t>
      </w:r>
      <w:r w:rsidRPr="002B1FFC" w:rsidR="0048447D">
        <w:t>document</w:t>
      </w:r>
      <w:r w:rsidRPr="002B1FFC">
        <w:t xml:space="preserve"> </w:t>
      </w:r>
      <w:r w:rsidRPr="002B1FFC" w:rsidR="00B33B7E">
        <w:t>are</w:t>
      </w:r>
      <w:r w:rsidRPr="002B1FFC">
        <w:t xml:space="preserve"> to be conducted electronically.</w:t>
      </w:r>
    </w:p>
    <w:p w:rsidR="000A1BC2" w:rsidRPr="002B1FFC" w:rsidP="414125E5" w14:paraId="4A5F4C47" w14:textId="3D329A18">
      <w:pPr>
        <w:pStyle w:val="Heading3"/>
        <w:rPr>
          <w:b/>
          <w:i/>
          <w:iCs/>
          <w:u w:val="single"/>
        </w:rPr>
      </w:pPr>
      <w:r w:rsidRPr="002B1FFC">
        <w:rPr>
          <w:u w:val="single"/>
        </w:rPr>
        <w:t>4.</w:t>
      </w:r>
      <w:r w:rsidRPr="002B1FFC">
        <w:rPr>
          <w:u w:val="single"/>
        </w:rPr>
        <w:tab/>
      </w:r>
      <w:r w:rsidRPr="002B1FFC">
        <w:rPr>
          <w:u w:val="single"/>
        </w:rPr>
        <w:t>Duplication of Efforts</w:t>
      </w:r>
    </w:p>
    <w:p w:rsidR="00155C20" w:rsidRPr="002B1FFC" w:rsidP="414125E5" w14:paraId="70479869" w14:textId="7E0F95A8">
      <w:pPr>
        <w:pStyle w:val="BodyText-PostHead"/>
        <w:rPr>
          <w:szCs w:val="20"/>
        </w:rPr>
      </w:pPr>
      <w:r w:rsidRPr="002B1FFC">
        <w:t>The information to be collected is not duplicative of similar information collected by CMS</w:t>
      </w:r>
      <w:r w:rsidRPr="002B1FFC" w:rsidR="004B3AFB">
        <w:t xml:space="preserve"> external to MIPS</w:t>
      </w:r>
      <w:r w:rsidRPr="002B1FFC">
        <w:t xml:space="preserve">. </w:t>
      </w:r>
    </w:p>
    <w:p w:rsidR="00155C20" w:rsidRPr="002B1FFC" w:rsidP="00F7155F" w14:paraId="05AEF03B" w14:textId="5B055956">
      <w:pPr>
        <w:pStyle w:val="BodyText"/>
        <w:rPr>
          <w:rFonts w:eastAsia="Calibri"/>
        </w:rPr>
      </w:pPr>
      <w:r w:rsidRPr="002B1FFC">
        <w:t>With respect to participating in MIPS for MIPS APM</w:t>
      </w:r>
      <w:r w:rsidRPr="002B1FFC" w:rsidR="00416041">
        <w:t xml:space="preserve"> participant</w:t>
      </w:r>
      <w:r w:rsidRPr="002B1FFC">
        <w:t xml:space="preserve">s, </w:t>
      </w:r>
      <w:r w:rsidRPr="002B1FFC" w:rsidR="001B1E62">
        <w:t>we have</w:t>
      </w:r>
      <w:r w:rsidRPr="002B1FFC">
        <w:t xml:space="preserve"> set forth requirements that</w:t>
      </w:r>
      <w:r w:rsidRPr="002B1FFC" w:rsidR="005E6AFC">
        <w:t xml:space="preserve"> encourage </w:t>
      </w:r>
      <w:r w:rsidRPr="002B1FFC">
        <w:t>limit</w:t>
      </w:r>
      <w:r w:rsidRPr="002B1FFC" w:rsidR="005E6AFC">
        <w:t>ing</w:t>
      </w:r>
      <w:r w:rsidRPr="002B1FFC">
        <w:t xml:space="preserve"> duplication of effort</w:t>
      </w:r>
      <w:r w:rsidRPr="002B1FFC" w:rsidR="005E6AFC">
        <w:t>, but in the interest of providing flexibility in reporting, we cannot ensure that duplication does not occur</w:t>
      </w:r>
      <w:r w:rsidRPr="002B1FFC">
        <w:t xml:space="preserve">. In addition, many </w:t>
      </w:r>
      <w:r w:rsidRPr="002B1FFC" w:rsidR="0016434C">
        <w:t>MIPS</w:t>
      </w:r>
      <w:r w:rsidRPr="002B1FFC" w:rsidR="00CE411D">
        <w:t xml:space="preserve"> </w:t>
      </w:r>
      <w:r w:rsidRPr="002B1FFC">
        <w:t xml:space="preserve">APM Entities </w:t>
      </w:r>
      <w:r w:rsidRPr="002B1FFC" w:rsidR="00954B03">
        <w:t>will</w:t>
      </w:r>
      <w:r w:rsidRPr="002B1FFC">
        <w:t xml:space="preserve"> not need to submit improvement activities because</w:t>
      </w:r>
      <w:r w:rsidRPr="002B1FFC" w:rsidR="00771FF3">
        <w:t xml:space="preserve"> they </w:t>
      </w:r>
      <w:r w:rsidRPr="002B1FFC" w:rsidR="00954B03">
        <w:t>will</w:t>
      </w:r>
      <w:r w:rsidRPr="002B1FFC" w:rsidR="00771FF3">
        <w:t xml:space="preserve"> be reporting through the APP</w:t>
      </w:r>
      <w:r w:rsidRPr="002B1FFC">
        <w:t xml:space="preserve">. </w:t>
      </w:r>
      <w:r w:rsidRPr="002B1FFC" w:rsidR="005E6AFC">
        <w:rPr>
          <w:rFonts w:eastAsia="Calibri"/>
        </w:rPr>
        <w:t xml:space="preserve">We assume </w:t>
      </w:r>
      <w:r w:rsidRPr="002B1FFC" w:rsidR="00971BF7">
        <w:rPr>
          <w:rFonts w:eastAsia="Calibri"/>
        </w:rPr>
        <w:t>Shared Savings Program</w:t>
      </w:r>
      <w:r w:rsidRPr="002B1FFC" w:rsidR="00B71198">
        <w:rPr>
          <w:rFonts w:eastAsia="Calibri"/>
        </w:rPr>
        <w:t xml:space="preserve"> </w:t>
      </w:r>
      <w:r w:rsidRPr="002B1FFC" w:rsidR="005E6AFC">
        <w:rPr>
          <w:rFonts w:eastAsia="Calibri"/>
        </w:rPr>
        <w:t xml:space="preserve">ACO APM Entities </w:t>
      </w:r>
      <w:r w:rsidRPr="002B1FFC" w:rsidR="00954B03">
        <w:rPr>
          <w:rFonts w:eastAsia="Calibri"/>
        </w:rPr>
        <w:t>will</w:t>
      </w:r>
      <w:r w:rsidRPr="002B1FFC" w:rsidR="005E6AFC">
        <w:rPr>
          <w:rFonts w:eastAsia="Calibri"/>
        </w:rPr>
        <w:t xml:space="preserve"> submit data through the A</w:t>
      </w:r>
      <w:r w:rsidRPr="002B1FFC" w:rsidR="00F44B6F">
        <w:rPr>
          <w:rFonts w:eastAsia="Calibri"/>
        </w:rPr>
        <w:t>PP</w:t>
      </w:r>
      <w:r w:rsidRPr="002B1FFC" w:rsidR="005E6AFC">
        <w:rPr>
          <w:rFonts w:eastAsia="Calibri"/>
        </w:rPr>
        <w:t>.</w:t>
      </w:r>
    </w:p>
    <w:p w:rsidR="000C0D05" w:rsidRPr="002B1FFC" w:rsidP="414125E5" w14:paraId="541D13C1" w14:textId="22491254">
      <w:pPr>
        <w:pStyle w:val="Heading3"/>
        <w:rPr>
          <w:b/>
          <w:i/>
          <w:iCs/>
          <w:u w:val="single"/>
        </w:rPr>
      </w:pPr>
      <w:r w:rsidRPr="002B1FFC">
        <w:rPr>
          <w:u w:val="single"/>
        </w:rPr>
        <w:t>5.</w:t>
      </w:r>
      <w:r w:rsidRPr="002B1FFC">
        <w:rPr>
          <w:u w:val="single"/>
        </w:rPr>
        <w:tab/>
      </w:r>
      <w:r w:rsidRPr="002B1FFC" w:rsidR="000A1BC2">
        <w:rPr>
          <w:u w:val="single"/>
        </w:rPr>
        <w:t>Small Businesses</w:t>
      </w:r>
    </w:p>
    <w:p w:rsidR="005F4066" w:rsidRPr="002B1FFC" w:rsidP="00184B7F" w14:paraId="519CD1A7" w14:textId="2D903D7B">
      <w:pPr>
        <w:pStyle w:val="BodyText-PostHead"/>
      </w:pPr>
      <w:r w:rsidRPr="002B1FFC">
        <w:t xml:space="preserve">Because the vast majority of Medicare </w:t>
      </w:r>
      <w:r w:rsidRPr="002B1FFC" w:rsidR="1AF80D7C">
        <w:t xml:space="preserve">clinicians that receive Medicare payment under the PFS </w:t>
      </w:r>
      <w:r w:rsidRPr="002B1FFC">
        <w:t>(</w:t>
      </w:r>
      <w:r w:rsidRPr="002B1FFC" w:rsidR="1AF80D7C">
        <w:t>approximately</w:t>
      </w:r>
      <w:r w:rsidRPr="002B1FFC">
        <w:t xml:space="preserve"> 9</w:t>
      </w:r>
      <w:r w:rsidRPr="002B1FFC" w:rsidR="0AB85EA8">
        <w:t>5</w:t>
      </w:r>
      <w:r w:rsidRPr="002B1FFC">
        <w:t xml:space="preserve"> percent) are small entities within the definition in the Regulatory Flexibility Act (RFA), HHS’s normal practice is to assume that all affected clinicians are </w:t>
      </w:r>
      <w:r w:rsidRPr="002B1FFC" w:rsidR="3448FA82">
        <w:t>“</w:t>
      </w:r>
      <w:r w:rsidRPr="002B1FFC">
        <w:t>small</w:t>
      </w:r>
      <w:r w:rsidRPr="002B1FFC" w:rsidR="3448FA82">
        <w:t>”</w:t>
      </w:r>
      <w:r w:rsidRPr="002B1FFC">
        <w:t xml:space="preserve"> under the RFA. In this case, most Medicare and Medicaid eligible clinicians are either non-profit entities or meet the Small Business Administration’s size standard for small business. The </w:t>
      </w:r>
      <w:r w:rsidRPr="002B1FFC" w:rsidR="339F554B">
        <w:rPr>
          <w:color w:val="000000"/>
        </w:rPr>
        <w:t xml:space="preserve">CY </w:t>
      </w:r>
      <w:r w:rsidRPr="002B1FFC" w:rsidR="778A14F7">
        <w:rPr>
          <w:color w:val="000000"/>
        </w:rPr>
        <w:t>202</w:t>
      </w:r>
      <w:r w:rsidRPr="002B1FFC" w:rsidR="396D59E1">
        <w:rPr>
          <w:color w:val="000000"/>
        </w:rPr>
        <w:t>6</w:t>
      </w:r>
      <w:r w:rsidRPr="002B1FFC" w:rsidR="778A14F7">
        <w:rPr>
          <w:color w:val="000000"/>
        </w:rPr>
        <w:t xml:space="preserve"> </w:t>
      </w:r>
      <w:r w:rsidRPr="002B1FFC" w:rsidR="18FDA9B5">
        <w:rPr>
          <w:color w:val="000000"/>
        </w:rPr>
        <w:t>PFS</w:t>
      </w:r>
      <w:r w:rsidRPr="002B1FFC" w:rsidR="3B02DF06">
        <w:rPr>
          <w:color w:val="000000"/>
        </w:rPr>
        <w:t xml:space="preserve"> final</w:t>
      </w:r>
      <w:r w:rsidRPr="002B1FFC" w:rsidR="396D59E1">
        <w:rPr>
          <w:color w:val="000000"/>
        </w:rPr>
        <w:t xml:space="preserve"> </w:t>
      </w:r>
      <w:r w:rsidRPr="002B1FFC" w:rsidR="339F554B">
        <w:rPr>
          <w:color w:val="000000"/>
        </w:rPr>
        <w:t>rule</w:t>
      </w:r>
      <w:r w:rsidRPr="002B1FFC">
        <w:rPr>
          <w:color w:val="000000"/>
        </w:rPr>
        <w:t xml:space="preserve">’s </w:t>
      </w:r>
      <w:r w:rsidRPr="002B1FFC">
        <w:t xml:space="preserve">Regulatory Impact Analysis estimates that approximately </w:t>
      </w:r>
      <w:r w:rsidRPr="002B1FFC" w:rsidR="396D59E1">
        <w:t>607,419</w:t>
      </w:r>
      <w:r w:rsidRPr="002B1FFC" w:rsidR="06DF6199">
        <w:t xml:space="preserve"> </w:t>
      </w:r>
      <w:r w:rsidRPr="002B1FFC">
        <w:t xml:space="preserve">MIPS eligible clinicians </w:t>
      </w:r>
      <w:r w:rsidRPr="002B1FFC" w:rsidR="00954B03">
        <w:t>will</w:t>
      </w:r>
      <w:r w:rsidRPr="002B1FFC" w:rsidR="7566006C">
        <w:t xml:space="preserve"> </w:t>
      </w:r>
      <w:r w:rsidRPr="002B1FFC">
        <w:t>be subject to MIPS performance requirements.</w:t>
      </w:r>
      <w:r>
        <w:rPr>
          <w:rStyle w:val="FootnoteReference"/>
        </w:rPr>
        <w:footnoteReference w:id="3"/>
      </w:r>
      <w:r w:rsidRPr="002B1FFC">
        <w:t xml:space="preserve"> The low-volume threshold is designed to limit burden to eligible clinicians who do not have a substantive business relationship with Medicare. </w:t>
      </w:r>
      <w:r w:rsidRPr="002B1FFC" w:rsidR="28999C5E">
        <w:t xml:space="preserve">We estimate that approximately </w:t>
      </w:r>
      <w:r w:rsidRPr="002B1FFC" w:rsidR="396D59E1">
        <w:t>176,052</w:t>
      </w:r>
      <w:r w:rsidRPr="002B1FFC" w:rsidR="00954B03">
        <w:t xml:space="preserve"> </w:t>
      </w:r>
      <w:r w:rsidRPr="002B1FFC" w:rsidR="28999C5E">
        <w:t xml:space="preserve">clinicians in eligible specialties </w:t>
      </w:r>
      <w:r w:rsidRPr="002B1FFC" w:rsidR="00954B03">
        <w:t>will</w:t>
      </w:r>
      <w:r w:rsidRPr="002B1FFC" w:rsidR="28999C5E">
        <w:t xml:space="preserve"> be </w:t>
      </w:r>
      <w:r w:rsidRPr="002B1FFC" w:rsidR="7D966D8B">
        <w:t xml:space="preserve">opt-in eligible and elect not to opt-in as an individual or as group. These clinicians are </w:t>
      </w:r>
      <w:r w:rsidRPr="002B1FFC" w:rsidR="28999C5E">
        <w:t xml:space="preserve">excluded from MIPS data submission requirements because they do not have sufficient charges, services, or beneficiaries under the PFS to exceed all </w:t>
      </w:r>
      <w:r w:rsidRPr="002B1FFC" w:rsidR="0663F3CA">
        <w:t xml:space="preserve">three </w:t>
      </w:r>
      <w:r w:rsidRPr="002B1FFC" w:rsidR="28999C5E">
        <w:t xml:space="preserve">low volume threshold criteria and do not elect to opt-in as a group or individual. We exclude </w:t>
      </w:r>
      <w:r w:rsidRPr="002B1FFC" w:rsidR="396D59E1">
        <w:t>472,842</w:t>
      </w:r>
      <w:r w:rsidRPr="002B1FFC" w:rsidR="1E9DC716">
        <w:t> </w:t>
      </w:r>
      <w:r w:rsidRPr="002B1FFC" w:rsidR="28999C5E">
        <w:t xml:space="preserve">clinicians who are only eligible as a group, but do not elect to participate as a group. Additionally, we exclude </w:t>
      </w:r>
      <w:r w:rsidRPr="002B1FFC" w:rsidR="396D59E1">
        <w:t>130,002</w:t>
      </w:r>
      <w:r w:rsidRPr="002B1FFC" w:rsidR="28999C5E">
        <w:t xml:space="preserve"> </w:t>
      </w:r>
      <w:r w:rsidRPr="002B1FFC" w:rsidR="28999C5E">
        <w:t xml:space="preserve">clinicians who are below the low-volume threshold as both individuals and groups. Further, we exclude an additional </w:t>
      </w:r>
      <w:r w:rsidRPr="002B1FFC" w:rsidR="396D59E1">
        <w:t>503,418</w:t>
      </w:r>
      <w:r w:rsidRPr="002B1FFC" w:rsidR="06DF6199">
        <w:t xml:space="preserve"> </w:t>
      </w:r>
      <w:r w:rsidRPr="002B1FFC" w:rsidR="28999C5E">
        <w:t xml:space="preserve">clinicians who are either QPs, newly enrolled Medicare professionals (to reduce data submission burden to those professionals), or </w:t>
      </w:r>
      <w:r w:rsidRPr="002B1FFC" w:rsidR="7D966D8B">
        <w:t xml:space="preserve">who </w:t>
      </w:r>
      <w:r w:rsidRPr="002B1FFC" w:rsidR="60E4A1AA">
        <w:t>do not meet the definition of a MIPS eligible clinician type</w:t>
      </w:r>
      <w:r w:rsidRPr="002B1FFC" w:rsidR="28999C5E">
        <w:t xml:space="preserve">. </w:t>
      </w:r>
      <w:r w:rsidRPr="002B1FFC" w:rsidR="38735F54">
        <w:t>Per §</w:t>
      </w:r>
      <w:r w:rsidRPr="002B1FFC" w:rsidR="1E9DC716">
        <w:t> </w:t>
      </w:r>
      <w:r w:rsidRPr="002B1FFC" w:rsidR="38735F54">
        <w:t>414.1310(b)(2), eligible clinicians, as defined at § 414.1305, who are not MIPS eligible clinicians, as defined at § 414.1305, have the option to voluntarily report measures and activities for MIPS.</w:t>
      </w:r>
      <w:r w:rsidRPr="002B1FFC" w:rsidR="28999C5E">
        <w:t xml:space="preserve"> Clinicians or groups who are not eligible to participate in MIPS because of the low volume threshold and do not opt-in to MIPS participation can also voluntarily submit MIPS data. Medicare professionals voluntarily participating in MIPS </w:t>
      </w:r>
      <w:r w:rsidRPr="002B1FFC" w:rsidR="5965AB50">
        <w:t xml:space="preserve">will </w:t>
      </w:r>
      <w:r w:rsidRPr="002B1FFC" w:rsidR="28999C5E">
        <w:t xml:space="preserve">receive feedback on their performance but </w:t>
      </w:r>
      <w:r w:rsidRPr="002B1FFC" w:rsidR="5965AB50">
        <w:t xml:space="preserve">will </w:t>
      </w:r>
      <w:r w:rsidRPr="002B1FFC" w:rsidR="28999C5E">
        <w:t>not be subject to payment adjustments.</w:t>
      </w:r>
    </w:p>
    <w:p w:rsidR="000C0D05" w:rsidRPr="002B1FFC" w:rsidP="414125E5" w14:paraId="6595E034" w14:textId="314D40C1">
      <w:pPr>
        <w:pStyle w:val="Heading3"/>
        <w:rPr>
          <w:b/>
          <w:i/>
          <w:iCs/>
          <w:u w:val="single"/>
        </w:rPr>
      </w:pPr>
      <w:r w:rsidRPr="002B1FFC">
        <w:rPr>
          <w:u w:val="single"/>
        </w:rPr>
        <w:t>6.</w:t>
      </w:r>
      <w:r w:rsidRPr="002B1FFC">
        <w:rPr>
          <w:u w:val="single"/>
        </w:rPr>
        <w:tab/>
      </w:r>
      <w:r w:rsidRPr="002B1FFC" w:rsidR="00D26EEF">
        <w:rPr>
          <w:u w:val="single"/>
        </w:rPr>
        <w:t>Less Frequent Collection</w:t>
      </w:r>
    </w:p>
    <w:p w:rsidR="00F049CC" w:rsidRPr="002B1FFC" w:rsidP="00184B7F" w14:paraId="6E9B9503" w14:textId="3146D664">
      <w:pPr>
        <w:pStyle w:val="BodyText-PostHead"/>
      </w:pPr>
      <w:r w:rsidRPr="002B1FFC">
        <w:t>D</w:t>
      </w:r>
      <w:r w:rsidRPr="002B1FFC">
        <w:t>ata on the quality, Promoting Interoperability, and improvement activities performance categories are collected from individual MIPS eligible clinicians</w:t>
      </w:r>
      <w:r w:rsidRPr="002B1FFC" w:rsidR="00F86960">
        <w:t>,</w:t>
      </w:r>
      <w:r w:rsidRPr="002B1FFC">
        <w:t xml:space="preserve"> groups</w:t>
      </w:r>
      <w:r w:rsidRPr="002B1FFC" w:rsidR="00F86960">
        <w:t xml:space="preserve">, </w:t>
      </w:r>
      <w:r w:rsidRPr="002B1FFC" w:rsidR="00E63A08">
        <w:t>virtual groups (</w:t>
      </w:r>
      <w:r w:rsidRPr="002B1FFC" w:rsidR="001D52BB">
        <w:t>as applicable for traditional MIPS</w:t>
      </w:r>
      <w:r w:rsidRPr="002B1FFC" w:rsidR="00520F02">
        <w:t xml:space="preserve"> reporting</w:t>
      </w:r>
      <w:r w:rsidRPr="002B1FFC" w:rsidR="001D52BB">
        <w:t xml:space="preserve">), </w:t>
      </w:r>
      <w:r w:rsidRPr="002B1FFC" w:rsidR="00F86960">
        <w:t>subgroups</w:t>
      </w:r>
      <w:r w:rsidRPr="002B1FFC">
        <w:t xml:space="preserve"> </w:t>
      </w:r>
      <w:r w:rsidRPr="002B1FFC" w:rsidR="001D52BB">
        <w:t xml:space="preserve">(as applicable for MVP reporting), or APM Entities </w:t>
      </w:r>
      <w:r w:rsidRPr="002B1FFC">
        <w:t>annually</w:t>
      </w:r>
      <w:r w:rsidRPr="002B1FFC">
        <w:t>. If this information w</w:t>
      </w:r>
      <w:r w:rsidRPr="002B1FFC" w:rsidR="00853A47">
        <w:t>ere</w:t>
      </w:r>
      <w:r w:rsidRPr="002B1FFC">
        <w:t xml:space="preserve"> collected less frequently</w:t>
      </w:r>
      <w:r w:rsidRPr="002B1FFC">
        <w:t>, we w</w:t>
      </w:r>
      <w:r w:rsidRPr="002B1FFC" w:rsidR="00836567">
        <w:t>ould</w:t>
      </w:r>
      <w:r w:rsidRPr="002B1FFC">
        <w:t xml:space="preserve"> have no mechanism to: (1)</w:t>
      </w:r>
      <w:r w:rsidRPr="002B1FFC" w:rsidR="0077433B">
        <w:t> </w:t>
      </w:r>
      <w:r w:rsidRPr="002B1FFC">
        <w:t>determine whether a MIPS eligible clinician</w:t>
      </w:r>
      <w:r w:rsidRPr="002B1FFC" w:rsidR="00F86960">
        <w:t xml:space="preserve">, </w:t>
      </w:r>
      <w:r w:rsidRPr="002B1FFC">
        <w:t>group</w:t>
      </w:r>
      <w:r w:rsidRPr="002B1FFC" w:rsidR="00F86960">
        <w:t xml:space="preserve">, </w:t>
      </w:r>
      <w:r w:rsidRPr="002B1FFC" w:rsidR="00520F02">
        <w:t>virtual group (as applicable for traditional MIPS reporting)</w:t>
      </w:r>
      <w:r w:rsidRPr="002B1FFC" w:rsidR="00F86960">
        <w:t xml:space="preserve"> subgroup</w:t>
      </w:r>
      <w:r w:rsidRPr="002B1FFC" w:rsidR="00520F02">
        <w:t xml:space="preserve"> (as applicable for MVP reporting)</w:t>
      </w:r>
      <w:r w:rsidRPr="002B1FFC" w:rsidR="003A7E20">
        <w:t xml:space="preserve">, or </w:t>
      </w:r>
      <w:r w:rsidRPr="002B1FFC" w:rsidR="001A1CBD">
        <w:t>APM Entity</w:t>
      </w:r>
      <w:r w:rsidRPr="002B1FFC">
        <w:t xml:space="preserve"> meets the performance criteria for a payment adjustment under MIPS</w:t>
      </w:r>
      <w:r w:rsidRPr="002B1FFC" w:rsidR="00775E2E">
        <w:t>;</w:t>
      </w:r>
      <w:r w:rsidRPr="002B1FFC">
        <w:t xml:space="preserve"> (2) calculate for payment adjustments to MIPS eligible clinicians or groups</w:t>
      </w:r>
      <w:r w:rsidRPr="002B1FFC" w:rsidR="00775E2E">
        <w:t>;</w:t>
      </w:r>
      <w:r w:rsidRPr="002B1FFC">
        <w:t xml:space="preserve"> and (3) publicly post clinician performance information on the </w:t>
      </w:r>
      <w:r w:rsidRPr="002B1FFC" w:rsidR="00BB79F7">
        <w:t>c</w:t>
      </w:r>
      <w:r w:rsidRPr="002B1FFC">
        <w:t>ompare</w:t>
      </w:r>
      <w:r w:rsidRPr="002B1FFC" w:rsidR="00BB79F7">
        <w:t xml:space="preserve"> tools hosted by the </w:t>
      </w:r>
      <w:r w:rsidRPr="002B1FFC" w:rsidR="00444FD3">
        <w:t>U.S. Department of Health and Hu</w:t>
      </w:r>
      <w:r w:rsidRPr="002B1FFC" w:rsidR="001474D0">
        <w:t>man Services</w:t>
      </w:r>
      <w:r w:rsidRPr="002B1FFC">
        <w:t>.</w:t>
      </w:r>
      <w:r w:rsidRPr="002B1FFC" w:rsidR="000C0D05">
        <w:t xml:space="preserve"> We require additional data collections to be performed annually </w:t>
      </w:r>
      <w:r w:rsidRPr="002B1FFC" w:rsidR="00433B20">
        <w:t>to</w:t>
      </w:r>
      <w:r w:rsidRPr="002B1FFC" w:rsidR="000C0D05">
        <w:t xml:space="preserve"> allow us to determine which clinicians are required to report MIPS data.</w:t>
      </w:r>
    </w:p>
    <w:p w:rsidR="00D26EEF" w:rsidRPr="002B1FFC" w:rsidP="00F7155F" w14:paraId="5B5BD3A4" w14:textId="2E7F5299">
      <w:pPr>
        <w:pStyle w:val="BodyText"/>
      </w:pPr>
      <w:r w:rsidRPr="002B1FFC">
        <w:t xml:space="preserve">Third party intermediaries are required to self-nominate annually. </w:t>
      </w:r>
      <w:r w:rsidRPr="002B1FFC" w:rsidR="00F049CC">
        <w:t xml:space="preserve">If </w:t>
      </w:r>
      <w:r w:rsidRPr="002B1FFC" w:rsidR="003E5B72">
        <w:t xml:space="preserve">QCDRs and </w:t>
      </w:r>
      <w:r w:rsidRPr="002B1FFC" w:rsidR="00F049CC">
        <w:t>qualified registries are not required to submit a self-nomination statement</w:t>
      </w:r>
      <w:r w:rsidRPr="002B1FFC">
        <w:t xml:space="preserve"> on an annual basis</w:t>
      </w:r>
      <w:r w:rsidRPr="002B1FFC" w:rsidR="00F049CC">
        <w:t xml:space="preserve">, we </w:t>
      </w:r>
      <w:r w:rsidRPr="002B1FFC" w:rsidR="00A90D2A">
        <w:t xml:space="preserve">will </w:t>
      </w:r>
      <w:r w:rsidRPr="002B1FFC" w:rsidR="00F049CC">
        <w:t xml:space="preserve">have no mechanism to determine which </w:t>
      </w:r>
      <w:r w:rsidRPr="002B1FFC" w:rsidR="003E5B72">
        <w:t xml:space="preserve">QCDRs and </w:t>
      </w:r>
      <w:r w:rsidRPr="002B1FFC" w:rsidR="004E7626">
        <w:t xml:space="preserve">qualified </w:t>
      </w:r>
      <w:r w:rsidRPr="002B1FFC" w:rsidR="00F049CC">
        <w:t>registries</w:t>
      </w:r>
      <w:r w:rsidRPr="002B1FFC" w:rsidR="003E5B72">
        <w:t xml:space="preserve"> </w:t>
      </w:r>
      <w:r w:rsidRPr="002B1FFC" w:rsidR="00F049CC">
        <w:t>w</w:t>
      </w:r>
      <w:r w:rsidRPr="002B1FFC" w:rsidR="00393481">
        <w:t>ould</w:t>
      </w:r>
      <w:r w:rsidRPr="002B1FFC" w:rsidR="00F049CC">
        <w:t xml:space="preserve"> participate in submitting quality measures, improvement activities, or Promoting Interoperability measures, objectives</w:t>
      </w:r>
      <w:r w:rsidRPr="002B1FFC" w:rsidR="00410F38">
        <w:t>,</w:t>
      </w:r>
      <w:r w:rsidRPr="002B1FFC" w:rsidR="00F049CC">
        <w:t xml:space="preserve"> and activities. As such, we </w:t>
      </w:r>
      <w:r w:rsidRPr="002B1FFC" w:rsidR="00A90D2A">
        <w:t>will</w:t>
      </w:r>
      <w:r w:rsidRPr="002B1FFC" w:rsidR="00F049CC">
        <w:t xml:space="preserve"> not be able to post the annual list of qualified registries which MIPS eligible clinicians use to select </w:t>
      </w:r>
      <w:r w:rsidRPr="002B1FFC" w:rsidR="003E5B72">
        <w:t xml:space="preserve">QCDRs and </w:t>
      </w:r>
      <w:r w:rsidRPr="002B1FFC" w:rsidR="00F049CC">
        <w:t>qualified registries to use to report quality measures, improvement activities, or Promoting Interoperability measures, objectives, and activities to CMS.</w:t>
      </w:r>
    </w:p>
    <w:p w:rsidR="000C0D05" w:rsidRPr="002B1FFC" w:rsidP="414125E5" w14:paraId="4F67B6FB" w14:textId="180CE20D">
      <w:pPr>
        <w:pStyle w:val="Heading3"/>
        <w:rPr>
          <w:b/>
          <w:i/>
          <w:iCs/>
          <w:u w:val="single"/>
        </w:rPr>
      </w:pPr>
      <w:r w:rsidRPr="002B1FFC">
        <w:rPr>
          <w:u w:val="single"/>
        </w:rPr>
        <w:t>7.</w:t>
      </w:r>
      <w:r w:rsidRPr="002B1FFC">
        <w:rPr>
          <w:u w:val="single"/>
        </w:rPr>
        <w:tab/>
      </w:r>
      <w:r w:rsidRPr="002B1FFC" w:rsidR="00D26EEF">
        <w:rPr>
          <w:u w:val="single"/>
        </w:rPr>
        <w:t>Special Circumstances</w:t>
      </w:r>
    </w:p>
    <w:p w:rsidR="00F049CC" w:rsidRPr="002B1FFC" w:rsidP="00184B7F" w14:paraId="040A6AE4" w14:textId="4AA049B8">
      <w:pPr>
        <w:pStyle w:val="BodyText-PostHead"/>
      </w:pPr>
      <w:r w:rsidRPr="002B1FFC">
        <w:t xml:space="preserve">There are no special circumstances that </w:t>
      </w:r>
      <w:r w:rsidRPr="002B1FFC" w:rsidR="00A90D2A">
        <w:t xml:space="preserve">will </w:t>
      </w:r>
      <w:r w:rsidRPr="002B1FFC">
        <w:t>require an information collection to be conducted in a manner that requires respondents to:</w:t>
      </w:r>
    </w:p>
    <w:p w:rsidR="00F049CC" w:rsidRPr="002B1FFC" w:rsidP="00051CC1" w14:paraId="1EB3609B" w14:textId="77777777">
      <w:pPr>
        <w:pStyle w:val="Bullet1"/>
      </w:pPr>
      <w:r w:rsidRPr="002B1FFC">
        <w:t>Report information to the agency more often than quarterly;</w:t>
      </w:r>
    </w:p>
    <w:p w:rsidR="00F049CC" w:rsidRPr="002B1FFC" w:rsidP="00F7155F" w14:paraId="628DE17D" w14:textId="77777777">
      <w:pPr>
        <w:pStyle w:val="Bullet1"/>
      </w:pPr>
      <w:r w:rsidRPr="002B1FFC">
        <w:t xml:space="preserve">Prepare a written response to a collection of information in fewer than 30 days after receipt of it; </w:t>
      </w:r>
    </w:p>
    <w:p w:rsidR="00F049CC" w:rsidRPr="002B1FFC" w:rsidP="00F7155F" w14:paraId="781067AD" w14:textId="77777777">
      <w:pPr>
        <w:pStyle w:val="Bullet1"/>
      </w:pPr>
      <w:r w:rsidRPr="002B1FFC">
        <w:t>Submit more than an original and two copies of any document;</w:t>
      </w:r>
    </w:p>
    <w:p w:rsidR="00F049CC" w:rsidRPr="002B1FFC" w:rsidP="00F7155F" w14:paraId="28664DF0" w14:textId="6197BF1C">
      <w:pPr>
        <w:pStyle w:val="Bullet1"/>
      </w:pPr>
      <w:r w:rsidRPr="002B1FFC">
        <w:t xml:space="preserve">Retain records, other than health, medical, government contract, grant-in-aid, or tax records for more than </w:t>
      </w:r>
      <w:r w:rsidRPr="002B1FFC" w:rsidR="00F30E9D">
        <w:t xml:space="preserve">three </w:t>
      </w:r>
      <w:r w:rsidRPr="002B1FFC">
        <w:t>years;</w:t>
      </w:r>
    </w:p>
    <w:p w:rsidR="00F049CC" w:rsidRPr="002B1FFC" w:rsidP="00F7155F" w14:paraId="77C8ADDA" w14:textId="77777777">
      <w:pPr>
        <w:pStyle w:val="Bullet1"/>
      </w:pPr>
      <w:r w:rsidRPr="002B1FFC">
        <w:t>Collect data in connection with a statistical survey that is not designed to produce valid and reliable results that can be generalized to the universe of study;</w:t>
      </w:r>
    </w:p>
    <w:p w:rsidR="00F049CC" w:rsidRPr="002B1FFC" w:rsidP="00F7155F" w14:paraId="68C270D7" w14:textId="77777777">
      <w:pPr>
        <w:pStyle w:val="Bullet1"/>
      </w:pPr>
      <w:r w:rsidRPr="002B1FFC">
        <w:t>Use a statistical data classification that has not been reviewed and approved by OMB;</w:t>
      </w:r>
    </w:p>
    <w:p w:rsidR="00F049CC" w:rsidRPr="002B1FFC" w:rsidP="00F7155F" w14:paraId="066FD0A2" w14:textId="77777777">
      <w:pPr>
        <w:pStyle w:val="Bullet1"/>
      </w:pPr>
      <w:r w:rsidRPr="002B1FFC">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RPr="002B1FFC" w:rsidP="00F7155F" w14:paraId="6CD71DF8" w14:textId="004F30F7">
      <w:pPr>
        <w:pStyle w:val="Bullet1"/>
      </w:pPr>
      <w:r w:rsidRPr="002B1FFC">
        <w:t>Submit proprietary trade secret, or other confidential information unless the agency can demonstrate that it has instituted procedures to protect the information</w:t>
      </w:r>
      <w:r w:rsidRPr="002B1FFC" w:rsidR="00BB3CAF">
        <w:t>’</w:t>
      </w:r>
      <w:r w:rsidRPr="002B1FFC">
        <w:t>s confidentiality to the extent permitted by law.</w:t>
      </w:r>
    </w:p>
    <w:p w:rsidR="00D26EEF" w:rsidRPr="002B1FFC" w:rsidP="414125E5" w14:paraId="29D9A72C" w14:textId="1558F7E1">
      <w:pPr>
        <w:pStyle w:val="Heading3"/>
        <w:rPr>
          <w:b/>
          <w:i/>
          <w:iCs/>
          <w:u w:val="single"/>
        </w:rPr>
      </w:pPr>
      <w:r w:rsidRPr="002B1FFC">
        <w:rPr>
          <w:u w:val="single"/>
        </w:rPr>
        <w:t>8.</w:t>
      </w:r>
      <w:r w:rsidRPr="002B1FFC">
        <w:rPr>
          <w:u w:val="single"/>
        </w:rPr>
        <w:tab/>
      </w:r>
      <w:r w:rsidRPr="002B1FFC">
        <w:rPr>
          <w:u w:val="single"/>
        </w:rPr>
        <w:t>Federal Register/Outside Consultation</w:t>
      </w:r>
    </w:p>
    <w:p w:rsidR="40A13E5F" w:rsidRPr="002B1FFC" w:rsidP="55BF7B9B" w14:paraId="5D5E2E29" w14:textId="397635E8">
      <w:pPr>
        <w:pStyle w:val="BodyText-PostHead"/>
      </w:pPr>
      <w:r w:rsidRPr="002B1FFC">
        <w:t>Serving as the 60-day notice, t</w:t>
      </w:r>
      <w:r w:rsidRPr="002B1FFC" w:rsidR="293BB678">
        <w:t xml:space="preserve">he CY </w:t>
      </w:r>
      <w:r w:rsidRPr="002B1FFC" w:rsidR="7353CA26">
        <w:t>202</w:t>
      </w:r>
      <w:r w:rsidRPr="002B1FFC" w:rsidR="151AA125">
        <w:t>6</w:t>
      </w:r>
      <w:r w:rsidRPr="002B1FFC" w:rsidR="7353CA26">
        <w:t xml:space="preserve"> </w:t>
      </w:r>
      <w:r w:rsidRPr="002B1FFC" w:rsidR="293BB678">
        <w:t>PFS proposed rule</w:t>
      </w:r>
      <w:r w:rsidRPr="002B1FFC">
        <w:t xml:space="preserve"> (CMS-1832-P; RIN 0938-AV50)</w:t>
      </w:r>
      <w:r w:rsidRPr="002B1FFC" w:rsidR="7353CA26">
        <w:t xml:space="preserve"> </w:t>
      </w:r>
      <w:r w:rsidRPr="002B1FFC" w:rsidR="0B7C5BF1">
        <w:t xml:space="preserve">published in the </w:t>
      </w:r>
      <w:r w:rsidRPr="002B1FFC" w:rsidR="4DF2C78A">
        <w:t>Federal Register on</w:t>
      </w:r>
      <w:r w:rsidRPr="002B1FFC" w:rsidR="7353CA26">
        <w:t xml:space="preserve"> </w:t>
      </w:r>
      <w:r w:rsidRPr="002B1FFC" w:rsidR="43D0C11B">
        <w:t xml:space="preserve">July </w:t>
      </w:r>
      <w:r w:rsidRPr="002B1FFC" w:rsidR="7BA60B78">
        <w:t>16</w:t>
      </w:r>
      <w:r w:rsidRPr="002B1FFC" w:rsidR="151AA125">
        <w:t>, 2025</w:t>
      </w:r>
      <w:r w:rsidRPr="002B1FFC" w:rsidR="43D0C11B">
        <w:t xml:space="preserve"> </w:t>
      </w:r>
      <w:r w:rsidRPr="002B1FFC" w:rsidR="307B78AE">
        <w:t>(</w:t>
      </w:r>
      <w:r w:rsidRPr="002B1FFC" w:rsidR="151AA125">
        <w:t>90</w:t>
      </w:r>
      <w:r w:rsidRPr="002B1FFC" w:rsidR="2E8066B7">
        <w:t xml:space="preserve"> FR </w:t>
      </w:r>
      <w:r w:rsidRPr="002B1FFC" w:rsidR="565BAA3B">
        <w:t>32352</w:t>
      </w:r>
      <w:r w:rsidRPr="002B1FFC">
        <w:t xml:space="preserve">). </w:t>
      </w:r>
      <w:r w:rsidRPr="002B1FFC" w:rsidR="383132A3">
        <w:t xml:space="preserve">We did not receive </w:t>
      </w:r>
      <w:r w:rsidRPr="002B1FFC" w:rsidR="00532FCB">
        <w:t xml:space="preserve">any PRA-related </w:t>
      </w:r>
      <w:r w:rsidRPr="002B1FFC" w:rsidR="383132A3">
        <w:t>public comments.</w:t>
      </w:r>
    </w:p>
    <w:p w:rsidR="00532FCB" w:rsidRPr="002B1FFC" w:rsidP="0077433B" w14:paraId="6680E684" w14:textId="77777777">
      <w:pPr>
        <w:pStyle w:val="BodyText"/>
      </w:pPr>
      <w:r w:rsidRPr="002B1FFC">
        <w:t>The CY 2026 PFS final rule (CMS-1832-F</w:t>
      </w:r>
      <w:r w:rsidRPr="002B1FFC" w:rsidR="00932C94">
        <w:t>; RIN 0938-AV50</w:t>
      </w:r>
      <w:r w:rsidRPr="002B1FFC" w:rsidR="002F6038">
        <w:t>) published in the Federal Register on</w:t>
      </w:r>
      <w:r w:rsidRPr="002B1FFC" w:rsidR="00B15A5F">
        <w:t xml:space="preserve"> </w:t>
      </w:r>
      <w:r w:rsidRPr="002B1FFC" w:rsidR="006C56EE">
        <w:t>November 5</w:t>
      </w:r>
      <w:r w:rsidRPr="002B1FFC" w:rsidR="002F6038">
        <w:t>,</w:t>
      </w:r>
      <w:r w:rsidRPr="002B1FFC" w:rsidR="00BF1101">
        <w:t xml:space="preserve"> </w:t>
      </w:r>
      <w:r w:rsidRPr="002B1FFC" w:rsidR="002F6038">
        <w:t>202</w:t>
      </w:r>
      <w:r w:rsidRPr="002B1FFC" w:rsidR="00507D76">
        <w:t>5</w:t>
      </w:r>
      <w:r w:rsidRPr="002B1FFC" w:rsidR="002F6038">
        <w:t xml:space="preserve"> (90 FR</w:t>
      </w:r>
      <w:r w:rsidRPr="002B1FFC" w:rsidR="006C56EE">
        <w:t>49266</w:t>
      </w:r>
      <w:r w:rsidRPr="002B1FFC" w:rsidR="002F6038">
        <w:t>)</w:t>
      </w:r>
      <w:r w:rsidRPr="002B1FFC" w:rsidR="00507D76">
        <w:t xml:space="preserve">. </w:t>
      </w:r>
    </w:p>
    <w:p w:rsidR="00282981" w:rsidRPr="002B1FFC" w:rsidP="0077433B" w14:paraId="4A4968A5" w14:textId="537C66CF">
      <w:pPr>
        <w:pStyle w:val="BodyText"/>
      </w:pPr>
      <w:r w:rsidRPr="002B1FFC">
        <w:t>No additional outside consultation was sought.</w:t>
      </w:r>
    </w:p>
    <w:p w:rsidR="000C0D05" w:rsidRPr="002B1FFC" w:rsidP="414125E5" w14:paraId="6FDC2881" w14:textId="18AC5864">
      <w:pPr>
        <w:pStyle w:val="Heading3"/>
        <w:rPr>
          <w:b/>
          <w:i/>
          <w:iCs/>
          <w:u w:val="single"/>
        </w:rPr>
      </w:pPr>
      <w:r w:rsidRPr="002B1FFC">
        <w:rPr>
          <w:u w:val="single"/>
        </w:rPr>
        <w:t>9.</w:t>
      </w:r>
      <w:r w:rsidRPr="002B1FFC">
        <w:rPr>
          <w:u w:val="single"/>
        </w:rPr>
        <w:tab/>
      </w:r>
      <w:r w:rsidRPr="002B1FFC" w:rsidR="00D26EEF">
        <w:rPr>
          <w:u w:val="single"/>
        </w:rPr>
        <w:t>Payments/Gifts to Respondents</w:t>
      </w:r>
    </w:p>
    <w:p w:rsidR="00D26EEF" w:rsidRPr="002B1FFC" w:rsidP="00184B7F" w14:paraId="244F02C5" w14:textId="0416EF13">
      <w:pPr>
        <w:pStyle w:val="BodyText-PostHead"/>
      </w:pPr>
      <w:r w:rsidRPr="002B1FFC">
        <w:t xml:space="preserve">We will use </w:t>
      </w:r>
      <w:r w:rsidRPr="002B1FFC" w:rsidR="000B620C">
        <w:t xml:space="preserve">eligibility and </w:t>
      </w:r>
      <w:r w:rsidRPr="002B1FFC" w:rsidR="00444AA3">
        <w:t>performance category</w:t>
      </w:r>
      <w:r w:rsidRPr="002B1FFC" w:rsidR="000F451E">
        <w:t xml:space="preserve"> </w:t>
      </w:r>
      <w:r w:rsidRPr="002B1FFC">
        <w:t>data</w:t>
      </w:r>
      <w:r w:rsidRPr="002B1FFC" w:rsidR="000B620C">
        <w:t xml:space="preserve"> </w:t>
      </w:r>
      <w:r w:rsidRPr="002B1FFC">
        <w:t>to assess MIPS eligible clinician performance in the MIPS performance categories, calculate the final score, and calculate positive and negative payment adjustments based on the final score. For the APM data collections, the Partial QP election will also be used to determine MIPS eligibility for receiving payment adjustments based on a final score. For the Other Payer Advanced APM 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w:t>
      </w:r>
      <w:r w:rsidRPr="002B1FFC" w:rsidR="00156E6F">
        <w:t>.</w:t>
      </w:r>
    </w:p>
    <w:p w:rsidR="00193562" w:rsidRPr="002B1FFC" w:rsidP="00F7155F" w14:paraId="072CB7A1" w14:textId="44E967FA">
      <w:pPr>
        <w:pStyle w:val="BodyText"/>
      </w:pPr>
      <w:r w:rsidRPr="002B1FFC">
        <w:t xml:space="preserve">More detail on how the payments are calculated can be found in </w:t>
      </w:r>
      <w:r w:rsidRPr="002B1FFC" w:rsidR="00331BCC">
        <w:t>42 CFR 414.1405 and 414.1450.</w:t>
      </w:r>
    </w:p>
    <w:p w:rsidR="000C0D05" w:rsidRPr="002B1FFC" w:rsidP="414125E5" w14:paraId="1F0858E4" w14:textId="37218BE4">
      <w:pPr>
        <w:pStyle w:val="Heading3"/>
        <w:rPr>
          <w:b/>
          <w:i/>
          <w:iCs/>
          <w:u w:val="single"/>
        </w:rPr>
      </w:pPr>
      <w:r w:rsidRPr="002B1FFC">
        <w:rPr>
          <w:u w:val="single"/>
        </w:rPr>
        <w:t>10.</w:t>
      </w:r>
      <w:r w:rsidRPr="002B1FFC">
        <w:rPr>
          <w:u w:val="single"/>
        </w:rPr>
        <w:tab/>
      </w:r>
      <w:r w:rsidRPr="002B1FFC" w:rsidR="00D26EEF">
        <w:rPr>
          <w:u w:val="single"/>
        </w:rPr>
        <w:t>Confidentiality</w:t>
      </w:r>
    </w:p>
    <w:p w:rsidR="00A81E38" w:rsidRPr="002B1FFC" w:rsidP="00184B7F" w14:paraId="3819853E" w14:textId="42A4C262">
      <w:pPr>
        <w:pStyle w:val="BodyText-PostHead"/>
      </w:pPr>
      <w:r w:rsidRPr="002B1FFC">
        <w:t>All information collected will be kept private in accordance with regulations at 45 CFR 155.260, Privacy and Security of Personally Identifiable Information. Pursuant to this regulation, CMS may only use or disclose personally identifiable information to the extent that such information is necessary to carry out their statutory and regulatory mandated functions.</w:t>
      </w:r>
    </w:p>
    <w:p w:rsidR="00AB349F" w:rsidRPr="002B1FFC" w:rsidP="414125E5" w14:paraId="2D02CBD4" w14:textId="45D5EEC4">
      <w:pPr>
        <w:pStyle w:val="Heading3"/>
        <w:rPr>
          <w:i/>
          <w:iCs/>
          <w:u w:val="single"/>
        </w:rPr>
      </w:pPr>
      <w:r w:rsidRPr="002B1FFC">
        <w:rPr>
          <w:u w:val="single"/>
        </w:rPr>
        <w:t>11.</w:t>
      </w:r>
      <w:r w:rsidRPr="002B1FFC">
        <w:rPr>
          <w:u w:val="single"/>
        </w:rPr>
        <w:tab/>
      </w:r>
      <w:r w:rsidRPr="002B1FFC" w:rsidR="00D26EEF">
        <w:rPr>
          <w:u w:val="single"/>
        </w:rPr>
        <w:t>Sensitive Questions</w:t>
      </w:r>
    </w:p>
    <w:p w:rsidR="0078551D" w:rsidRPr="002B1FFC" w:rsidP="00184B7F" w14:paraId="481BD23B" w14:textId="61C8C4A8">
      <w:pPr>
        <w:pStyle w:val="BodyText-PostHead"/>
      </w:pPr>
      <w:r w:rsidRPr="002B1FFC">
        <w:t>T</w:t>
      </w:r>
      <w:r w:rsidRPr="002B1FFC">
        <w:t xml:space="preserve">here are no sensitive questions included in the information </w:t>
      </w:r>
      <w:r w:rsidRPr="002B1FFC">
        <w:t xml:space="preserve">collection </w:t>
      </w:r>
      <w:r w:rsidRPr="002B1FFC">
        <w:t>request</w:t>
      </w:r>
      <w:r w:rsidRPr="002B1FFC">
        <w:t>s</w:t>
      </w:r>
      <w:r w:rsidRPr="002B1FFC">
        <w:t>.</w:t>
      </w:r>
      <w:r w:rsidRPr="002B1FFC">
        <w:t xml:space="preserve"> </w:t>
      </w:r>
      <w:r w:rsidRPr="002B1FFC" w:rsidR="00184F1E">
        <w:t>Specifically, the collection does not solicit questions of a sensitive nature, such as sexual behavior and attitudes, religious beliefs, and other matters that are commonly considered private.</w:t>
      </w:r>
    </w:p>
    <w:p w:rsidR="00BE799C" w:rsidRPr="002B1FFC" w:rsidP="414125E5" w14:paraId="5EE5987A" w14:textId="1302A612">
      <w:pPr>
        <w:pStyle w:val="Heading3"/>
        <w:rPr>
          <w:i/>
          <w:iCs/>
          <w:u w:val="single"/>
        </w:rPr>
      </w:pPr>
      <w:r w:rsidRPr="002B1FFC">
        <w:rPr>
          <w:u w:val="single"/>
        </w:rPr>
        <w:t>12.</w:t>
      </w:r>
      <w:r w:rsidRPr="002B1FFC">
        <w:rPr>
          <w:u w:val="single"/>
        </w:rPr>
        <w:tab/>
      </w:r>
      <w:r w:rsidRPr="002B1FFC" w:rsidR="00D26EEF">
        <w:rPr>
          <w:u w:val="single"/>
        </w:rPr>
        <w:t>Burden Estimates</w:t>
      </w:r>
    </w:p>
    <w:p w:rsidR="00705AEB" w:rsidRPr="002B1FFC" w:rsidP="414125E5" w14:paraId="144CBC41" w14:textId="17F9D4CA">
      <w:pPr>
        <w:pStyle w:val="Heading4"/>
        <w:rPr>
          <w:i w:val="0"/>
        </w:rPr>
      </w:pPr>
      <w:r w:rsidRPr="002B1FFC">
        <w:rPr>
          <w:i w:val="0"/>
        </w:rPr>
        <w:t>a.</w:t>
      </w:r>
      <w:r w:rsidRPr="002B1FFC">
        <w:rPr>
          <w:i w:val="0"/>
          <w:iCs/>
        </w:rPr>
        <w:tab/>
      </w:r>
      <w:r w:rsidRPr="002B1FFC">
        <w:rPr>
          <w:i w:val="0"/>
        </w:rPr>
        <w:t>Wage Estimates</w:t>
      </w:r>
    </w:p>
    <w:p w:rsidR="009411EB" w:rsidRPr="002B1FFC" w:rsidP="00184B7F" w14:paraId="3C9FC4B3" w14:textId="77777777">
      <w:pPr>
        <w:pStyle w:val="BodyText-PostHead"/>
      </w:pPr>
    </w:p>
    <w:p w:rsidR="00490272" w:rsidRPr="002B1FFC" w:rsidP="00184B7F" w14:paraId="71D3A111" w14:textId="7F06A2C8">
      <w:pPr>
        <w:pStyle w:val="BodyText-PostHead"/>
      </w:pPr>
      <w:r w:rsidRPr="002B1FFC">
        <w:t>W</w:t>
      </w:r>
      <w:r w:rsidRPr="002B1FFC" w:rsidR="00665BC8">
        <w:t>e used data from the U.S. Bureau of Labor Statistics</w:t>
      </w:r>
      <w:r w:rsidRPr="002B1FFC" w:rsidR="00BB3CAF">
        <w:t>’</w:t>
      </w:r>
      <w:r w:rsidRPr="002B1FFC" w:rsidR="00665BC8">
        <w:t xml:space="preserve"> May </w:t>
      </w:r>
      <w:r w:rsidRPr="002B1FFC" w:rsidR="00AE51A4">
        <w:t>20</w:t>
      </w:r>
      <w:r w:rsidRPr="002B1FFC" w:rsidR="007B226A">
        <w:t>2</w:t>
      </w:r>
      <w:r w:rsidRPr="002B1FFC" w:rsidR="00183A3D">
        <w:t>4</w:t>
      </w:r>
      <w:r w:rsidRPr="002B1FFC" w:rsidR="00665BC8">
        <w:t xml:space="preserve"> National Occupational Employment and Wage Estimates for all salary estimates</w:t>
      </w:r>
      <w:r w:rsidRPr="002B1FFC" w:rsidR="00C16C84">
        <w:t xml:space="preserve"> </w:t>
      </w:r>
      <w:r w:rsidRPr="002B1FFC" w:rsidR="00B83E08">
        <w:t>(</w:t>
      </w:r>
      <w:hyperlink r:id="rId10" w:history="1">
        <w:r w:rsidRPr="002B1FFC" w:rsidR="006757A5">
          <w:rPr>
            <w:rStyle w:val="Hyperlink"/>
          </w:rPr>
          <w:t>https://www.bls.gov/oes/current/oes_nat.htm</w:t>
        </w:r>
      </w:hyperlink>
      <w:r w:rsidRPr="002B1FFC" w:rsidR="00B83E08">
        <w:t xml:space="preserve">). </w:t>
      </w:r>
      <w:r w:rsidRPr="002B1FFC" w:rsidR="00665BC8">
        <w:t xml:space="preserve">Table 1 presents </w:t>
      </w:r>
      <w:r w:rsidRPr="002B1FFC" w:rsidR="00466474">
        <w:t>BLS’</w:t>
      </w:r>
      <w:r w:rsidRPr="002B1FFC" w:rsidR="00665BC8">
        <w:t xml:space="preserve"> mean hourly wage, </w:t>
      </w:r>
      <w:r w:rsidRPr="002B1FFC" w:rsidR="00466474">
        <w:t xml:space="preserve">our estimated cost for </w:t>
      </w:r>
      <w:r w:rsidRPr="002B1FFC" w:rsidR="00665BC8">
        <w:t>fringe benefits</w:t>
      </w:r>
      <w:r w:rsidRPr="002B1FFC">
        <w:t xml:space="preserve"> </w:t>
      </w:r>
      <w:r w:rsidRPr="002B1FFC" w:rsidR="00466474">
        <w:t>and other indirect costs</w:t>
      </w:r>
      <w:r w:rsidRPr="002B1FFC" w:rsidR="00665BC8">
        <w:t xml:space="preserve"> (calculated at 100 percent of salary), and </w:t>
      </w:r>
      <w:r w:rsidRPr="002B1FFC" w:rsidR="00466474">
        <w:t xml:space="preserve">our </w:t>
      </w:r>
      <w:r w:rsidRPr="002B1FFC" w:rsidR="00665BC8">
        <w:t>adjusted hourly wage. The adjusted hourly wage is used to calculate the labor costs</w:t>
      </w:r>
      <w:r w:rsidRPr="002B1FFC">
        <w:t xml:space="preserve"> for the information collections</w:t>
      </w:r>
      <w:r w:rsidRPr="002B1FFC" w:rsidR="00A04115">
        <w:t>.</w:t>
      </w:r>
      <w:r w:rsidRPr="002B1FFC" w:rsidR="00816DDF">
        <w:t xml:space="preserve"> </w:t>
      </w:r>
    </w:p>
    <w:p w:rsidR="00490272" w:rsidRPr="002B1FFC" w:rsidP="00F7155F" w14:paraId="530793C9" w14:textId="740E5C8D">
      <w:pPr>
        <w:pStyle w:val="BodyText"/>
      </w:pPr>
      <w:r w:rsidRPr="002B1FFC">
        <w:t>Regarding</w:t>
      </w:r>
      <w:r w:rsidRPr="002B1FFC" w:rsidR="00665BC8">
        <w:t xml:space="preserve"> respondents, we selected BLS occupations Billing and Postal Clerks, Computer Systems Analysts, Physicians</w:t>
      </w:r>
      <w:r w:rsidRPr="002B1FFC" w:rsidR="00C97B26">
        <w:t xml:space="preserve"> (multiple categories)</w:t>
      </w:r>
      <w:r w:rsidRPr="002B1FFC" w:rsidR="00665BC8">
        <w:t xml:space="preserve">, </w:t>
      </w:r>
      <w:r w:rsidRPr="002B1FFC" w:rsidR="008D7DB5">
        <w:t xml:space="preserve">Medical and </w:t>
      </w:r>
      <w:r w:rsidRPr="002B1FFC" w:rsidR="00600647">
        <w:t>H</w:t>
      </w:r>
      <w:r w:rsidRPr="002B1FFC" w:rsidR="008D7DB5">
        <w:t xml:space="preserve">ealth </w:t>
      </w:r>
      <w:r w:rsidRPr="002B1FFC" w:rsidR="00600647">
        <w:t>S</w:t>
      </w:r>
      <w:r w:rsidRPr="002B1FFC" w:rsidR="008D7DB5">
        <w:t xml:space="preserve">ervices </w:t>
      </w:r>
      <w:r w:rsidRPr="002B1FFC" w:rsidR="00600647">
        <w:t>M</w:t>
      </w:r>
      <w:r w:rsidRPr="002B1FFC" w:rsidR="008D7DB5">
        <w:t>anager</w:t>
      </w:r>
      <w:r w:rsidRPr="002B1FFC" w:rsidR="00665BC8">
        <w:t>, and Licensed Practical Nurse based on a study (Casalino et al., 2016) that collected data on the staff in physician</w:t>
      </w:r>
      <w:r w:rsidRPr="002B1FFC" w:rsidR="00BB3CAF">
        <w:t>’</w:t>
      </w:r>
      <w:r w:rsidRPr="002B1FFC" w:rsidR="00665BC8">
        <w:t>s practices involved in the quality data submission process.</w:t>
      </w:r>
      <w:r>
        <w:rPr>
          <w:rStyle w:val="FootnoteReference"/>
        </w:rPr>
        <w:footnoteReference w:id="4"/>
      </w:r>
    </w:p>
    <w:p w:rsidR="00CB76D1" w:rsidRPr="002B1FFC" w:rsidP="00F7155F" w14:paraId="616C6379" w14:textId="36623673">
      <w:pPr>
        <w:pStyle w:val="BodyText"/>
      </w:pPr>
      <w:r w:rsidRPr="002B1FFC">
        <w:t xml:space="preserve">For our purposes, </w:t>
      </w:r>
      <w:r w:rsidRPr="002B1FFC" w:rsidR="464B661E">
        <w:t xml:space="preserve">the </w:t>
      </w:r>
      <w:r w:rsidRPr="002B1FFC" w:rsidR="7734890D">
        <w:t>BLS</w:t>
      </w:r>
      <w:r w:rsidRPr="002B1FFC" w:rsidR="00BB3CAF">
        <w:t>’</w:t>
      </w:r>
      <w:r w:rsidRPr="002B1FFC">
        <w:t xml:space="preserve"> May 202</w:t>
      </w:r>
      <w:r w:rsidRPr="002B1FFC" w:rsidR="00183A3D">
        <w:t>4</w:t>
      </w:r>
      <w:r w:rsidRPr="002B1FFC">
        <w:t xml:space="preserve"> National Occupational Employment and Wage Estimates does not provide an occupation that we could use for </w:t>
      </w:r>
      <w:r w:rsidRPr="002B1FFC" w:rsidR="00BB3CAF">
        <w:t>“</w:t>
      </w:r>
      <w:r w:rsidRPr="002B1FFC">
        <w:t>Physician</w:t>
      </w:r>
      <w:r w:rsidRPr="002B1FFC" w:rsidR="00BB3CAF">
        <w:t>”</w:t>
      </w:r>
      <w:r w:rsidRPr="002B1FFC">
        <w:t xml:space="preserve"> wage data</w:t>
      </w:r>
      <w:r w:rsidRPr="002B1FFC" w:rsidR="7734890D">
        <w:t xml:space="preserve">. As a result, in </w:t>
      </w:r>
      <w:r w:rsidRPr="002B1FFC" w:rsidR="6D300B0B">
        <w:t>o</w:t>
      </w:r>
      <w:r w:rsidRPr="002B1FFC" w:rsidR="7734890D">
        <w:t xml:space="preserve">rder to estimate the </w:t>
      </w:r>
      <w:r w:rsidRPr="002B1FFC">
        <w:t>cost for</w:t>
      </w:r>
      <w:r w:rsidRPr="002B1FFC" w:rsidR="7734890D">
        <w:t xml:space="preserve"> </w:t>
      </w:r>
      <w:r w:rsidRPr="002B1FFC" w:rsidR="00BB3CAF">
        <w:t>“</w:t>
      </w:r>
      <w:r w:rsidRPr="002B1FFC" w:rsidR="7734890D">
        <w:t>Physicians</w:t>
      </w:r>
      <w:r w:rsidRPr="002B1FFC" w:rsidR="00BB3CAF">
        <w:t>”</w:t>
      </w:r>
      <w:r w:rsidRPr="002B1FFC" w:rsidR="7734890D">
        <w:t>, we are using a rate of $</w:t>
      </w:r>
      <w:r w:rsidRPr="002B1FFC" w:rsidR="162ABE5E">
        <w:t>29</w:t>
      </w:r>
      <w:r w:rsidRPr="002B1FFC" w:rsidR="00D474A8">
        <w:t>9</w:t>
      </w:r>
      <w:r w:rsidRPr="002B1FFC" w:rsidR="162ABE5E">
        <w:t>.</w:t>
      </w:r>
      <w:r w:rsidRPr="002B1FFC" w:rsidR="00D474A8">
        <w:t>32</w:t>
      </w:r>
      <w:r w:rsidRPr="002B1FFC" w:rsidR="7734890D">
        <w:t>/hr</w:t>
      </w:r>
      <w:r w:rsidRPr="002B1FFC" w:rsidR="46FFFF1F">
        <w:t>,</w:t>
      </w:r>
      <w:r w:rsidRPr="002B1FFC" w:rsidR="7734890D">
        <w:t xml:space="preserve"> which is the average of the mean wage rates for Anesthesiologists; Family Medicine Physicians; General Internal Medicine Physicians; Obstetricians and Gynecologists; </w:t>
      </w:r>
      <w:r w:rsidRPr="002B1FFC" w:rsidR="003A7830">
        <w:t xml:space="preserve">Orthopedic Surgeons, Except Pediatric; </w:t>
      </w:r>
      <w:r w:rsidRPr="002B1FFC" w:rsidR="7734890D">
        <w:t xml:space="preserve">Pediatricians, General; </w:t>
      </w:r>
      <w:r w:rsidRPr="002B1FFC" w:rsidR="00CA79AC">
        <w:t xml:space="preserve">Pediatric Surgeons; </w:t>
      </w:r>
      <w:r w:rsidRPr="002B1FFC" w:rsidR="7734890D">
        <w:t xml:space="preserve">Physicians, All Other; Psychiatrists; </w:t>
      </w:r>
      <w:r w:rsidRPr="002B1FFC" w:rsidR="598AEB29">
        <w:t>Surgeons, All Other</w:t>
      </w:r>
      <w:r w:rsidRPr="002B1FFC" w:rsidR="56AB2F1B">
        <w:t>;</w:t>
      </w:r>
      <w:r w:rsidRPr="002B1FFC" w:rsidR="598AEB29">
        <w:t xml:space="preserve"> </w:t>
      </w:r>
      <w:r w:rsidRPr="002B1FFC" w:rsidR="7734890D">
        <w:t>and Surgeons [($</w:t>
      </w:r>
      <w:r w:rsidRPr="002B1FFC" w:rsidR="003E27F0">
        <w:t>323.70</w:t>
      </w:r>
      <w:r w:rsidRPr="002B1FFC" w:rsidR="1BD513D5">
        <w:t>/hr</w:t>
      </w:r>
      <w:r w:rsidRPr="002B1FFC" w:rsidR="7734890D">
        <w:t xml:space="preserve"> + $</w:t>
      </w:r>
      <w:r w:rsidRPr="002B1FFC" w:rsidR="009B468B">
        <w:t>246.</w:t>
      </w:r>
      <w:r w:rsidRPr="002B1FFC" w:rsidR="0483031F">
        <w:t>94</w:t>
      </w:r>
      <w:r w:rsidRPr="002B1FFC" w:rsidR="219A009D">
        <w:t>/hr + $</w:t>
      </w:r>
      <w:r w:rsidRPr="002B1FFC" w:rsidR="009B468B">
        <w:t>252.62</w:t>
      </w:r>
      <w:r w:rsidRPr="002B1FFC" w:rsidR="0F658412">
        <w:t xml:space="preserve">/hr + </w:t>
      </w:r>
      <w:r w:rsidRPr="002B1FFC" w:rsidR="219A009D">
        <w:t>$</w:t>
      </w:r>
      <w:r w:rsidRPr="002B1FFC" w:rsidR="009B468B">
        <w:t>270.32</w:t>
      </w:r>
      <w:r w:rsidRPr="002B1FFC" w:rsidR="219A009D">
        <w:t xml:space="preserve">/hr + </w:t>
      </w:r>
      <w:r w:rsidRPr="002B1FFC" w:rsidR="00A62F1F">
        <w:t xml:space="preserve">$351.02/hr + </w:t>
      </w:r>
      <w:r w:rsidRPr="002B1FFC" w:rsidR="219A009D">
        <w:t>$</w:t>
      </w:r>
      <w:r w:rsidRPr="002B1FFC" w:rsidR="00DC547C">
        <w:t>213.78</w:t>
      </w:r>
      <w:r w:rsidRPr="002B1FFC" w:rsidR="219A009D">
        <w:t xml:space="preserve">/hr + </w:t>
      </w:r>
      <w:r w:rsidRPr="002B1FFC" w:rsidR="00520E75">
        <w:t xml:space="preserve">$433.48/hr + </w:t>
      </w:r>
      <w:r w:rsidRPr="002B1FFC" w:rsidR="7734890D">
        <w:t>$</w:t>
      </w:r>
      <w:r w:rsidRPr="002B1FFC" w:rsidR="00DC547C">
        <w:t>243.72</w:t>
      </w:r>
      <w:r w:rsidRPr="002B1FFC" w:rsidR="7734890D">
        <w:t>/hr + $</w:t>
      </w:r>
      <w:r w:rsidRPr="002B1FFC" w:rsidR="00C218F7">
        <w:t>258.78</w:t>
      </w:r>
      <w:r w:rsidRPr="002B1FFC" w:rsidR="7734890D">
        <w:t>/hr + $</w:t>
      </w:r>
      <w:r w:rsidRPr="002B1FFC" w:rsidR="00C218F7">
        <w:t>357.00</w:t>
      </w:r>
      <w:r w:rsidRPr="002B1FFC" w:rsidR="1BD513D5">
        <w:t>/hr</w:t>
      </w:r>
      <w:r w:rsidRPr="002B1FFC" w:rsidR="7734890D">
        <w:t xml:space="preserve"> + $</w:t>
      </w:r>
      <w:r w:rsidRPr="002B1FFC" w:rsidR="009B19D2">
        <w:t>341.12</w:t>
      </w:r>
      <w:r w:rsidRPr="002B1FFC" w:rsidR="7734890D">
        <w:t xml:space="preserve">/hr) </w:t>
      </w:r>
      <w:r w:rsidRPr="002B1FFC" w:rsidR="0064785A">
        <w:t>÷</w:t>
      </w:r>
      <w:r w:rsidRPr="002B1FFC" w:rsidR="7734890D">
        <w:t xml:space="preserve"> </w:t>
      </w:r>
      <w:r w:rsidRPr="002B1FFC" w:rsidR="34DF1057">
        <w:t>11</w:t>
      </w:r>
      <w:r w:rsidRPr="002B1FFC" w:rsidR="7734890D">
        <w:t>].</w:t>
      </w:r>
    </w:p>
    <w:p w:rsidR="00771899" w:rsidRPr="002B1FFC" w:rsidP="00F7155F" w14:paraId="0104265A" w14:textId="3734035C">
      <w:pPr>
        <w:pStyle w:val="BodyText"/>
      </w:pPr>
      <w:r w:rsidRPr="002B1FFC">
        <w:t>We note that the May 202</w:t>
      </w:r>
      <w:r w:rsidRPr="002B1FFC" w:rsidR="009B19D2">
        <w:t>4</w:t>
      </w:r>
      <w:r w:rsidRPr="002B1FFC">
        <w:t xml:space="preserve"> BLS data does not include median hourly wage rates for a number of the physician occupation types listed in Table </w:t>
      </w:r>
      <w:r w:rsidRPr="002B1FFC" w:rsidR="00DF608E">
        <w:t>1</w:t>
      </w:r>
      <w:r w:rsidRPr="002B1FFC">
        <w:rPr>
          <w:rFonts w:eastAsia="Tahoma"/>
          <w:color w:val="333333"/>
        </w:rPr>
        <w:t>.</w:t>
      </w:r>
      <w:r w:rsidRPr="002B1FFC">
        <w:rPr>
          <w:rFonts w:eastAsia="Tahoma"/>
          <w:color w:val="333333"/>
        </w:rPr>
        <w:t xml:space="preserve"> </w:t>
      </w:r>
      <w:r w:rsidRPr="002B1FFC">
        <w:t>Therefore, for consistency with previous years for estimating physician wage rates, we have continued to use mean hourly wage rates across our wage estimates.</w:t>
      </w:r>
    </w:p>
    <w:p w:rsidR="00665BC8" w:rsidRPr="002B1FFC" w:rsidP="0C853F2B" w14:paraId="5FD6F0D3" w14:textId="350F0844">
      <w:pPr>
        <w:pStyle w:val="ExhibitTitle"/>
        <w:rPr>
          <w:b w:val="0"/>
          <w:sz w:val="22"/>
          <w:szCs w:val="22"/>
        </w:rPr>
      </w:pPr>
      <w:r w:rsidRPr="002B1FFC">
        <w:rPr>
          <w:b w:val="0"/>
          <w:sz w:val="22"/>
          <w:szCs w:val="22"/>
        </w:rPr>
        <w:t>T</w:t>
      </w:r>
      <w:r w:rsidRPr="002B1FFC" w:rsidR="005B1C31">
        <w:rPr>
          <w:b w:val="0"/>
          <w:sz w:val="22"/>
          <w:szCs w:val="22"/>
        </w:rPr>
        <w:t>able</w:t>
      </w:r>
      <w:r w:rsidRPr="002B1FFC">
        <w:rPr>
          <w:b w:val="0"/>
          <w:sz w:val="22"/>
          <w:szCs w:val="22"/>
        </w:rPr>
        <w:t xml:space="preserve"> 1: </w:t>
      </w:r>
      <w:r w:rsidRPr="002B1FFC" w:rsidR="005B1C31">
        <w:rPr>
          <w:b w:val="0"/>
          <w:sz w:val="22"/>
          <w:szCs w:val="22"/>
        </w:rPr>
        <w:t xml:space="preserve">Adjusted Hourly Wages Used in Burden </w:t>
      </w:r>
      <w:r w:rsidRPr="002B1FFC">
        <w:rPr>
          <w:b w:val="0"/>
          <w:sz w:val="22"/>
          <w:szCs w:val="22"/>
        </w:rPr>
        <w:t>Estimates</w:t>
      </w:r>
    </w:p>
    <w:tbl>
      <w:tblPr>
        <w:tblStyle w:val="TableGrid"/>
        <w:tblDescription w:val="Table 1: The mean hourly wages, the cost of fringe benefits and the adjusted hourly wage for the occupations used in the calculation of estimated burden for the I C R s discussed in this documen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440"/>
        <w:gridCol w:w="1620"/>
        <w:gridCol w:w="1980"/>
        <w:gridCol w:w="1705"/>
      </w:tblGrid>
      <w:tr w14:paraId="490E9AAA" w14:textId="77777777" w:rsidTr="00902F6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00"/>
          <w:tblHeader/>
          <w:jc w:val="center"/>
        </w:trPr>
        <w:tc>
          <w:tcPr>
            <w:tcW w:w="2605" w:type="dxa"/>
          </w:tcPr>
          <w:p w:rsidR="009538C2" w:rsidRPr="002B1FFC" w:rsidP="006D69F8" w14:paraId="724047F8" w14:textId="7FAAAD11">
            <w:pPr>
              <w:pStyle w:val="Table11-ColumnHeading"/>
              <w:ind w:left="-20" w:right="-140"/>
              <w:jc w:val="left"/>
              <w:rPr>
                <w:b w:val="0"/>
                <w:bCs w:val="0"/>
                <w:sz w:val="20"/>
                <w:szCs w:val="20"/>
              </w:rPr>
            </w:pPr>
            <w:bookmarkStart w:id="1" w:name="_Hlk167363557"/>
            <w:r w:rsidRPr="002B1FFC">
              <w:rPr>
                <w:b w:val="0"/>
                <w:bCs w:val="0"/>
                <w:sz w:val="20"/>
                <w:szCs w:val="20"/>
              </w:rPr>
              <w:t>Occupation Title</w:t>
            </w:r>
          </w:p>
        </w:tc>
        <w:tc>
          <w:tcPr>
            <w:tcW w:w="1440" w:type="dxa"/>
          </w:tcPr>
          <w:p w:rsidR="009538C2" w:rsidRPr="002B1FFC" w:rsidP="006D69F8" w14:paraId="2715F6A6" w14:textId="77777777">
            <w:pPr>
              <w:pStyle w:val="Table11-ColumnHeading"/>
              <w:ind w:left="-70" w:right="-20"/>
              <w:rPr>
                <w:b w:val="0"/>
                <w:bCs w:val="0"/>
                <w:sz w:val="20"/>
                <w:szCs w:val="20"/>
              </w:rPr>
            </w:pPr>
            <w:r w:rsidRPr="002B1FFC">
              <w:rPr>
                <w:b w:val="0"/>
                <w:bCs w:val="0"/>
                <w:sz w:val="20"/>
                <w:szCs w:val="20"/>
              </w:rPr>
              <w:t>Occupational Code</w:t>
            </w:r>
          </w:p>
        </w:tc>
        <w:tc>
          <w:tcPr>
            <w:tcW w:w="1620" w:type="dxa"/>
          </w:tcPr>
          <w:p w:rsidR="009538C2" w:rsidRPr="002B1FFC" w:rsidP="006D69F8" w14:paraId="10A3F408" w14:textId="57EAEB30">
            <w:pPr>
              <w:pStyle w:val="Table11-ColumnHeading"/>
              <w:ind w:left="-70" w:right="-120"/>
              <w:rPr>
                <w:b w:val="0"/>
                <w:bCs w:val="0"/>
                <w:sz w:val="20"/>
                <w:szCs w:val="20"/>
              </w:rPr>
            </w:pPr>
            <w:r w:rsidRPr="002B1FFC">
              <w:rPr>
                <w:b w:val="0"/>
                <w:bCs w:val="0"/>
                <w:sz w:val="20"/>
                <w:szCs w:val="20"/>
              </w:rPr>
              <w:t>Mean Hourly Wage ($/h</w:t>
            </w:r>
            <w:r w:rsidRPr="002B1FFC" w:rsidR="005B1C31">
              <w:rPr>
                <w:b w:val="0"/>
                <w:bCs w:val="0"/>
                <w:sz w:val="20"/>
                <w:szCs w:val="20"/>
              </w:rPr>
              <w:t>r</w:t>
            </w:r>
            <w:r w:rsidRPr="002B1FFC">
              <w:rPr>
                <w:b w:val="0"/>
                <w:bCs w:val="0"/>
                <w:sz w:val="20"/>
                <w:szCs w:val="20"/>
              </w:rPr>
              <w:t>)</w:t>
            </w:r>
          </w:p>
        </w:tc>
        <w:tc>
          <w:tcPr>
            <w:tcW w:w="1980" w:type="dxa"/>
          </w:tcPr>
          <w:p w:rsidR="009538C2" w:rsidRPr="002B1FFC" w:rsidP="006D69F8" w14:paraId="7CD59372" w14:textId="24C536E7">
            <w:pPr>
              <w:pStyle w:val="Table11-ColumnHeading"/>
              <w:ind w:left="-70" w:right="-120"/>
              <w:rPr>
                <w:b w:val="0"/>
                <w:bCs w:val="0"/>
                <w:sz w:val="20"/>
                <w:szCs w:val="20"/>
              </w:rPr>
            </w:pPr>
            <w:r w:rsidRPr="002B1FFC">
              <w:rPr>
                <w:b w:val="0"/>
                <w:bCs w:val="0"/>
                <w:sz w:val="20"/>
                <w:szCs w:val="20"/>
              </w:rPr>
              <w:t xml:space="preserve">Fringe Benefits and </w:t>
            </w:r>
            <w:r w:rsidRPr="002B1FFC" w:rsidR="001D06C0">
              <w:rPr>
                <w:b w:val="0"/>
                <w:bCs w:val="0"/>
                <w:sz w:val="20"/>
                <w:szCs w:val="20"/>
              </w:rPr>
              <w:t>Other Indirect Costs</w:t>
            </w:r>
            <w:r w:rsidRPr="002B1FFC" w:rsidR="00F416DF">
              <w:rPr>
                <w:b w:val="0"/>
                <w:bCs w:val="0"/>
                <w:sz w:val="20"/>
                <w:szCs w:val="20"/>
              </w:rPr>
              <w:t xml:space="preserve"> </w:t>
            </w:r>
            <w:r w:rsidRPr="002B1FFC">
              <w:rPr>
                <w:b w:val="0"/>
                <w:bCs w:val="0"/>
                <w:sz w:val="20"/>
                <w:szCs w:val="20"/>
              </w:rPr>
              <w:t>($/hr)</w:t>
            </w:r>
          </w:p>
        </w:tc>
        <w:tc>
          <w:tcPr>
            <w:tcW w:w="1705" w:type="dxa"/>
          </w:tcPr>
          <w:p w:rsidR="009538C2" w:rsidRPr="002B1FFC" w:rsidP="006D69F8" w14:paraId="288673A0" w14:textId="0ED2E837">
            <w:pPr>
              <w:pStyle w:val="Table11-ColumnHeading"/>
              <w:ind w:left="-70" w:right="-120"/>
              <w:rPr>
                <w:b w:val="0"/>
                <w:bCs w:val="0"/>
                <w:sz w:val="20"/>
                <w:szCs w:val="20"/>
              </w:rPr>
            </w:pPr>
            <w:r w:rsidRPr="002B1FFC">
              <w:rPr>
                <w:b w:val="0"/>
                <w:bCs w:val="0"/>
                <w:sz w:val="20"/>
                <w:szCs w:val="20"/>
              </w:rPr>
              <w:t>Adjusted Hourly Wage ($/hr)</w:t>
            </w:r>
          </w:p>
        </w:tc>
      </w:tr>
      <w:tr w14:paraId="162BB99F" w14:textId="77777777" w:rsidTr="00902F62">
        <w:tblPrEx>
          <w:tblW w:w="5000" w:type="pct"/>
          <w:jc w:val="center"/>
          <w:tblLayout w:type="fixed"/>
          <w:tblLook w:val="01E0"/>
        </w:tblPrEx>
        <w:trPr>
          <w:cantSplit/>
          <w:jc w:val="center"/>
        </w:trPr>
        <w:tc>
          <w:tcPr>
            <w:tcW w:w="2605" w:type="dxa"/>
          </w:tcPr>
          <w:p w:rsidR="00AB4F0B" w:rsidRPr="002B1FFC" w:rsidP="00AB4F0B" w14:paraId="505047EB" w14:textId="77777777">
            <w:pPr>
              <w:pStyle w:val="Table11Basic"/>
              <w:rPr>
                <w:sz w:val="20"/>
                <w:szCs w:val="20"/>
              </w:rPr>
            </w:pPr>
            <w:r w:rsidRPr="002B1FFC">
              <w:rPr>
                <w:sz w:val="20"/>
                <w:szCs w:val="20"/>
              </w:rPr>
              <w:t>Anesthesiologists</w:t>
            </w:r>
          </w:p>
        </w:tc>
        <w:tc>
          <w:tcPr>
            <w:tcW w:w="1440" w:type="dxa"/>
          </w:tcPr>
          <w:p w:rsidR="00AB4F0B" w:rsidRPr="002B1FFC" w:rsidP="00AB4F0B" w14:paraId="32E3EC3F" w14:textId="77777777">
            <w:pPr>
              <w:pStyle w:val="Table11Centered"/>
              <w:rPr>
                <w:sz w:val="20"/>
                <w:szCs w:val="20"/>
              </w:rPr>
            </w:pPr>
            <w:r w:rsidRPr="002B1FFC">
              <w:rPr>
                <w:sz w:val="20"/>
                <w:szCs w:val="20"/>
              </w:rPr>
              <w:t>29-1211</w:t>
            </w:r>
          </w:p>
        </w:tc>
        <w:tc>
          <w:tcPr>
            <w:tcW w:w="1620" w:type="dxa"/>
          </w:tcPr>
          <w:p w:rsidR="00AB4F0B" w:rsidRPr="002B1FFC" w:rsidP="00AB4F0B" w14:paraId="6CEAF99C" w14:textId="1E3332A9">
            <w:pPr>
              <w:pStyle w:val="Table11Centered"/>
              <w:rPr>
                <w:sz w:val="20"/>
                <w:szCs w:val="20"/>
              </w:rPr>
            </w:pPr>
            <w:r w:rsidRPr="002B1FFC">
              <w:rPr>
                <w:sz w:val="20"/>
                <w:szCs w:val="20"/>
              </w:rPr>
              <w:t>161.85</w:t>
            </w:r>
          </w:p>
        </w:tc>
        <w:tc>
          <w:tcPr>
            <w:tcW w:w="1980" w:type="dxa"/>
          </w:tcPr>
          <w:p w:rsidR="00AB4F0B" w:rsidRPr="002B1FFC" w:rsidP="00AB4F0B" w14:paraId="0D76D5E1" w14:textId="384306D4">
            <w:pPr>
              <w:pStyle w:val="Table11Centered"/>
              <w:rPr>
                <w:sz w:val="20"/>
                <w:szCs w:val="20"/>
              </w:rPr>
            </w:pPr>
            <w:r w:rsidRPr="002B1FFC">
              <w:rPr>
                <w:sz w:val="20"/>
                <w:szCs w:val="20"/>
              </w:rPr>
              <w:t>161.85</w:t>
            </w:r>
          </w:p>
        </w:tc>
        <w:tc>
          <w:tcPr>
            <w:tcW w:w="1705" w:type="dxa"/>
          </w:tcPr>
          <w:p w:rsidR="00AB4F0B" w:rsidRPr="002B1FFC" w:rsidP="00AB4F0B" w14:paraId="22F7C420" w14:textId="7A2A3D5F">
            <w:pPr>
              <w:pStyle w:val="Table11Centered"/>
              <w:rPr>
                <w:sz w:val="20"/>
                <w:szCs w:val="20"/>
              </w:rPr>
            </w:pPr>
            <w:r w:rsidRPr="002B1FFC">
              <w:rPr>
                <w:sz w:val="20"/>
                <w:szCs w:val="20"/>
              </w:rPr>
              <w:t>323.70</w:t>
            </w:r>
          </w:p>
        </w:tc>
      </w:tr>
      <w:tr w14:paraId="702BF34B" w14:textId="77777777" w:rsidTr="00902F62">
        <w:tblPrEx>
          <w:tblW w:w="5000" w:type="pct"/>
          <w:jc w:val="center"/>
          <w:tblLayout w:type="fixed"/>
          <w:tblLook w:val="01E0"/>
        </w:tblPrEx>
        <w:trPr>
          <w:cantSplit/>
          <w:trHeight w:val="278"/>
          <w:jc w:val="center"/>
        </w:trPr>
        <w:tc>
          <w:tcPr>
            <w:tcW w:w="2605" w:type="dxa"/>
          </w:tcPr>
          <w:p w:rsidR="00AB4F0B" w:rsidRPr="002B1FFC" w:rsidP="00AB4F0B" w14:paraId="267CD2DE" w14:textId="77777777">
            <w:pPr>
              <w:pStyle w:val="Table11Basic"/>
              <w:rPr>
                <w:sz w:val="20"/>
                <w:szCs w:val="20"/>
              </w:rPr>
            </w:pPr>
            <w:r w:rsidRPr="002B1FFC">
              <w:rPr>
                <w:sz w:val="20"/>
                <w:szCs w:val="20"/>
              </w:rPr>
              <w:t>Billing and Posting Clerks</w:t>
            </w:r>
          </w:p>
        </w:tc>
        <w:tc>
          <w:tcPr>
            <w:tcW w:w="1440" w:type="dxa"/>
          </w:tcPr>
          <w:p w:rsidR="00AB4F0B" w:rsidRPr="002B1FFC" w:rsidP="00AB4F0B" w14:paraId="1DB25AC7" w14:textId="77777777">
            <w:pPr>
              <w:pStyle w:val="Table11Centered"/>
              <w:rPr>
                <w:sz w:val="20"/>
                <w:szCs w:val="20"/>
              </w:rPr>
            </w:pPr>
            <w:r w:rsidRPr="002B1FFC">
              <w:rPr>
                <w:sz w:val="20"/>
                <w:szCs w:val="20"/>
              </w:rPr>
              <w:t>43-3021</w:t>
            </w:r>
          </w:p>
        </w:tc>
        <w:tc>
          <w:tcPr>
            <w:tcW w:w="1620" w:type="dxa"/>
          </w:tcPr>
          <w:p w:rsidR="00AB4F0B" w:rsidRPr="002B1FFC" w:rsidP="00AB4F0B" w14:paraId="5E514CBF" w14:textId="7E198327">
            <w:pPr>
              <w:pStyle w:val="Table11Centered"/>
              <w:rPr>
                <w:sz w:val="20"/>
                <w:szCs w:val="20"/>
              </w:rPr>
            </w:pPr>
            <w:r w:rsidRPr="002B1FFC">
              <w:rPr>
                <w:sz w:val="20"/>
                <w:szCs w:val="20"/>
              </w:rPr>
              <w:t>23.80</w:t>
            </w:r>
          </w:p>
        </w:tc>
        <w:tc>
          <w:tcPr>
            <w:tcW w:w="1980" w:type="dxa"/>
          </w:tcPr>
          <w:p w:rsidR="00AB4F0B" w:rsidRPr="002B1FFC" w:rsidP="00AB4F0B" w14:paraId="6FFA2E06" w14:textId="7CD1D621">
            <w:pPr>
              <w:pStyle w:val="Table11Centered"/>
              <w:rPr>
                <w:sz w:val="20"/>
                <w:szCs w:val="20"/>
              </w:rPr>
            </w:pPr>
            <w:r w:rsidRPr="002B1FFC">
              <w:rPr>
                <w:sz w:val="20"/>
                <w:szCs w:val="20"/>
              </w:rPr>
              <w:t>23.80</w:t>
            </w:r>
          </w:p>
        </w:tc>
        <w:tc>
          <w:tcPr>
            <w:tcW w:w="1705" w:type="dxa"/>
          </w:tcPr>
          <w:p w:rsidR="00AB4F0B" w:rsidRPr="002B1FFC" w:rsidP="00AB4F0B" w14:paraId="6BC498EF" w14:textId="5E74E3C4">
            <w:pPr>
              <w:pStyle w:val="Table11Centered"/>
              <w:rPr>
                <w:sz w:val="20"/>
                <w:szCs w:val="20"/>
              </w:rPr>
            </w:pPr>
            <w:r w:rsidRPr="002B1FFC">
              <w:rPr>
                <w:sz w:val="20"/>
                <w:szCs w:val="20"/>
              </w:rPr>
              <w:t>47.60</w:t>
            </w:r>
          </w:p>
        </w:tc>
      </w:tr>
      <w:tr w14:paraId="0D9E076A" w14:textId="77777777" w:rsidTr="00902F62">
        <w:tblPrEx>
          <w:tblW w:w="5000" w:type="pct"/>
          <w:jc w:val="center"/>
          <w:tblLayout w:type="fixed"/>
          <w:tblLook w:val="01E0"/>
        </w:tblPrEx>
        <w:trPr>
          <w:cantSplit/>
          <w:jc w:val="center"/>
        </w:trPr>
        <w:tc>
          <w:tcPr>
            <w:tcW w:w="2605" w:type="dxa"/>
          </w:tcPr>
          <w:p w:rsidR="00AB4F0B" w:rsidRPr="002B1FFC" w:rsidP="00AB4F0B" w14:paraId="612188CB" w14:textId="77777777">
            <w:pPr>
              <w:pStyle w:val="Table11Basic"/>
              <w:rPr>
                <w:sz w:val="20"/>
                <w:szCs w:val="20"/>
              </w:rPr>
            </w:pPr>
            <w:r w:rsidRPr="002B1FFC">
              <w:rPr>
                <w:sz w:val="20"/>
                <w:szCs w:val="20"/>
              </w:rPr>
              <w:t>Computer Systems Analysts</w:t>
            </w:r>
          </w:p>
        </w:tc>
        <w:tc>
          <w:tcPr>
            <w:tcW w:w="1440" w:type="dxa"/>
          </w:tcPr>
          <w:p w:rsidR="00AB4F0B" w:rsidRPr="002B1FFC" w:rsidP="00AB4F0B" w14:paraId="5E89BA06" w14:textId="77777777">
            <w:pPr>
              <w:pStyle w:val="Table11Centered"/>
              <w:rPr>
                <w:sz w:val="20"/>
                <w:szCs w:val="20"/>
              </w:rPr>
            </w:pPr>
            <w:r w:rsidRPr="002B1FFC">
              <w:rPr>
                <w:sz w:val="20"/>
                <w:szCs w:val="20"/>
              </w:rPr>
              <w:t>15-1211</w:t>
            </w:r>
          </w:p>
        </w:tc>
        <w:tc>
          <w:tcPr>
            <w:tcW w:w="1620" w:type="dxa"/>
          </w:tcPr>
          <w:p w:rsidR="00AB4F0B" w:rsidRPr="002B1FFC" w:rsidP="00AB4F0B" w14:paraId="64B24FB2" w14:textId="6E156911">
            <w:pPr>
              <w:pStyle w:val="Table11Centered"/>
              <w:rPr>
                <w:sz w:val="20"/>
                <w:szCs w:val="20"/>
              </w:rPr>
            </w:pPr>
            <w:r w:rsidRPr="002B1FFC">
              <w:rPr>
                <w:sz w:val="20"/>
                <w:szCs w:val="20"/>
              </w:rPr>
              <w:t>53.83</w:t>
            </w:r>
          </w:p>
        </w:tc>
        <w:tc>
          <w:tcPr>
            <w:tcW w:w="1980" w:type="dxa"/>
          </w:tcPr>
          <w:p w:rsidR="00AB4F0B" w:rsidRPr="002B1FFC" w:rsidP="00AB4F0B" w14:paraId="27A83F80" w14:textId="486A4BF7">
            <w:pPr>
              <w:pStyle w:val="Table11Centered"/>
              <w:rPr>
                <w:sz w:val="20"/>
                <w:szCs w:val="20"/>
              </w:rPr>
            </w:pPr>
            <w:r w:rsidRPr="002B1FFC">
              <w:rPr>
                <w:sz w:val="20"/>
                <w:szCs w:val="20"/>
              </w:rPr>
              <w:t>53.83</w:t>
            </w:r>
          </w:p>
        </w:tc>
        <w:tc>
          <w:tcPr>
            <w:tcW w:w="1705" w:type="dxa"/>
          </w:tcPr>
          <w:p w:rsidR="00AB4F0B" w:rsidRPr="002B1FFC" w:rsidP="00AB4F0B" w14:paraId="7C98D130" w14:textId="69EEE3C8">
            <w:pPr>
              <w:pStyle w:val="Table11Centered"/>
              <w:rPr>
                <w:sz w:val="20"/>
                <w:szCs w:val="20"/>
              </w:rPr>
            </w:pPr>
            <w:r w:rsidRPr="002B1FFC">
              <w:rPr>
                <w:sz w:val="20"/>
                <w:szCs w:val="20"/>
              </w:rPr>
              <w:t>107.</w:t>
            </w:r>
            <w:r w:rsidRPr="002B1FFC">
              <w:rPr>
                <w:sz w:val="20"/>
                <w:szCs w:val="20"/>
              </w:rPr>
              <w:t>66</w:t>
            </w:r>
          </w:p>
        </w:tc>
      </w:tr>
      <w:tr w14:paraId="1013ECBA" w14:textId="77777777" w:rsidTr="00902F62">
        <w:tblPrEx>
          <w:tblW w:w="5000" w:type="pct"/>
          <w:jc w:val="center"/>
          <w:tblLayout w:type="fixed"/>
          <w:tblLook w:val="01E0"/>
        </w:tblPrEx>
        <w:trPr>
          <w:cantSplit/>
          <w:jc w:val="center"/>
        </w:trPr>
        <w:tc>
          <w:tcPr>
            <w:tcW w:w="2605" w:type="dxa"/>
          </w:tcPr>
          <w:p w:rsidR="00AB4F0B" w:rsidRPr="002B1FFC" w:rsidP="00AB4F0B" w14:paraId="028F336C" w14:textId="77777777">
            <w:pPr>
              <w:pStyle w:val="Table11Basic"/>
              <w:rPr>
                <w:sz w:val="20"/>
                <w:szCs w:val="20"/>
              </w:rPr>
            </w:pPr>
            <w:r w:rsidRPr="002B1FFC">
              <w:rPr>
                <w:sz w:val="20"/>
                <w:szCs w:val="20"/>
              </w:rPr>
              <w:t>Family Medicine Physicians</w:t>
            </w:r>
          </w:p>
        </w:tc>
        <w:tc>
          <w:tcPr>
            <w:tcW w:w="1440" w:type="dxa"/>
          </w:tcPr>
          <w:p w:rsidR="00AB4F0B" w:rsidRPr="002B1FFC" w:rsidP="00AB4F0B" w14:paraId="4AB45567" w14:textId="77777777">
            <w:pPr>
              <w:pStyle w:val="Table11Centered"/>
              <w:rPr>
                <w:sz w:val="20"/>
                <w:szCs w:val="20"/>
              </w:rPr>
            </w:pPr>
            <w:r w:rsidRPr="002B1FFC">
              <w:rPr>
                <w:sz w:val="20"/>
                <w:szCs w:val="20"/>
              </w:rPr>
              <w:t>29-1215</w:t>
            </w:r>
          </w:p>
        </w:tc>
        <w:tc>
          <w:tcPr>
            <w:tcW w:w="1620" w:type="dxa"/>
          </w:tcPr>
          <w:p w:rsidR="00AB4F0B" w:rsidRPr="002B1FFC" w:rsidP="00AB4F0B" w14:paraId="033D3FD8" w14:textId="107F6883">
            <w:pPr>
              <w:pStyle w:val="Table11Centered"/>
              <w:rPr>
                <w:sz w:val="20"/>
                <w:szCs w:val="20"/>
              </w:rPr>
            </w:pPr>
            <w:r w:rsidRPr="002B1FFC">
              <w:rPr>
                <w:sz w:val="20"/>
                <w:szCs w:val="20"/>
              </w:rPr>
              <w:t>123.47</w:t>
            </w:r>
          </w:p>
        </w:tc>
        <w:tc>
          <w:tcPr>
            <w:tcW w:w="1980" w:type="dxa"/>
          </w:tcPr>
          <w:p w:rsidR="00AB4F0B" w:rsidRPr="002B1FFC" w:rsidP="00AB4F0B" w14:paraId="5FC6E967" w14:textId="3D031709">
            <w:pPr>
              <w:pStyle w:val="Table11Centered"/>
              <w:rPr>
                <w:sz w:val="20"/>
                <w:szCs w:val="20"/>
              </w:rPr>
            </w:pPr>
            <w:r w:rsidRPr="002B1FFC">
              <w:rPr>
                <w:sz w:val="20"/>
                <w:szCs w:val="20"/>
              </w:rPr>
              <w:t>123.47</w:t>
            </w:r>
          </w:p>
        </w:tc>
        <w:tc>
          <w:tcPr>
            <w:tcW w:w="1705" w:type="dxa"/>
          </w:tcPr>
          <w:p w:rsidR="00AB4F0B" w:rsidRPr="002B1FFC" w:rsidP="00AB4F0B" w14:paraId="6CF50D81" w14:textId="6458D889">
            <w:pPr>
              <w:pStyle w:val="Table11Centered"/>
              <w:rPr>
                <w:sz w:val="20"/>
                <w:szCs w:val="20"/>
              </w:rPr>
            </w:pPr>
            <w:r w:rsidRPr="002B1FFC">
              <w:rPr>
                <w:sz w:val="20"/>
                <w:szCs w:val="20"/>
              </w:rPr>
              <w:t>246.94</w:t>
            </w:r>
          </w:p>
        </w:tc>
      </w:tr>
      <w:tr w14:paraId="70F9332B" w14:textId="77777777" w:rsidTr="00902F62">
        <w:tblPrEx>
          <w:tblW w:w="5000" w:type="pct"/>
          <w:jc w:val="center"/>
          <w:tblLayout w:type="fixed"/>
          <w:tblLook w:val="01E0"/>
        </w:tblPrEx>
        <w:trPr>
          <w:cantSplit/>
          <w:jc w:val="center"/>
        </w:trPr>
        <w:tc>
          <w:tcPr>
            <w:tcW w:w="2605" w:type="dxa"/>
          </w:tcPr>
          <w:p w:rsidR="00AB4F0B" w:rsidRPr="002B1FFC" w:rsidP="00AB4F0B" w14:paraId="676D4D65" w14:textId="77777777">
            <w:pPr>
              <w:pStyle w:val="Table11Basic"/>
              <w:rPr>
                <w:sz w:val="20"/>
                <w:szCs w:val="20"/>
              </w:rPr>
            </w:pPr>
            <w:r w:rsidRPr="002B1FFC">
              <w:rPr>
                <w:sz w:val="20"/>
                <w:szCs w:val="20"/>
              </w:rPr>
              <w:t>General Internal Medicine Physicians</w:t>
            </w:r>
          </w:p>
        </w:tc>
        <w:tc>
          <w:tcPr>
            <w:tcW w:w="1440" w:type="dxa"/>
          </w:tcPr>
          <w:p w:rsidR="00AB4F0B" w:rsidRPr="002B1FFC" w:rsidP="00AB4F0B" w14:paraId="673F13E0" w14:textId="77777777">
            <w:pPr>
              <w:pStyle w:val="Table11Centered"/>
              <w:rPr>
                <w:sz w:val="20"/>
                <w:szCs w:val="20"/>
              </w:rPr>
            </w:pPr>
            <w:r w:rsidRPr="002B1FFC">
              <w:rPr>
                <w:sz w:val="20"/>
                <w:szCs w:val="20"/>
              </w:rPr>
              <w:t>29-1216</w:t>
            </w:r>
          </w:p>
        </w:tc>
        <w:tc>
          <w:tcPr>
            <w:tcW w:w="1620" w:type="dxa"/>
          </w:tcPr>
          <w:p w:rsidR="00AB4F0B" w:rsidRPr="002B1FFC" w:rsidP="00AB4F0B" w14:paraId="79EA5FB3" w14:textId="634E5CD2">
            <w:pPr>
              <w:pStyle w:val="Table11Centered"/>
              <w:rPr>
                <w:sz w:val="20"/>
                <w:szCs w:val="20"/>
              </w:rPr>
            </w:pPr>
            <w:r w:rsidRPr="002B1FFC">
              <w:rPr>
                <w:sz w:val="20"/>
                <w:szCs w:val="20"/>
              </w:rPr>
              <w:t>126.31</w:t>
            </w:r>
          </w:p>
        </w:tc>
        <w:tc>
          <w:tcPr>
            <w:tcW w:w="1980" w:type="dxa"/>
          </w:tcPr>
          <w:p w:rsidR="00AB4F0B" w:rsidRPr="002B1FFC" w:rsidP="00AB4F0B" w14:paraId="2F664260" w14:textId="47AC7CF7">
            <w:pPr>
              <w:pStyle w:val="Table11Centered"/>
              <w:rPr>
                <w:sz w:val="20"/>
                <w:szCs w:val="20"/>
              </w:rPr>
            </w:pPr>
            <w:r w:rsidRPr="002B1FFC">
              <w:rPr>
                <w:sz w:val="20"/>
                <w:szCs w:val="20"/>
              </w:rPr>
              <w:t>126.31</w:t>
            </w:r>
          </w:p>
        </w:tc>
        <w:tc>
          <w:tcPr>
            <w:tcW w:w="1705" w:type="dxa"/>
          </w:tcPr>
          <w:p w:rsidR="00AB4F0B" w:rsidRPr="002B1FFC" w:rsidP="00AB4F0B" w14:paraId="010D2962" w14:textId="3BB8194F">
            <w:pPr>
              <w:pStyle w:val="Table11Centered"/>
              <w:rPr>
                <w:sz w:val="20"/>
                <w:szCs w:val="20"/>
              </w:rPr>
            </w:pPr>
            <w:r w:rsidRPr="002B1FFC">
              <w:rPr>
                <w:sz w:val="20"/>
                <w:szCs w:val="20"/>
              </w:rPr>
              <w:t>252.62</w:t>
            </w:r>
          </w:p>
        </w:tc>
      </w:tr>
      <w:tr w14:paraId="73A29E8F" w14:textId="77777777" w:rsidTr="00902F62">
        <w:tblPrEx>
          <w:tblW w:w="5000" w:type="pct"/>
          <w:jc w:val="center"/>
          <w:tblLayout w:type="fixed"/>
          <w:tblLook w:val="01E0"/>
        </w:tblPrEx>
        <w:trPr>
          <w:cantSplit/>
          <w:jc w:val="center"/>
        </w:trPr>
        <w:tc>
          <w:tcPr>
            <w:tcW w:w="2605" w:type="dxa"/>
          </w:tcPr>
          <w:p w:rsidR="00AB4F0B" w:rsidRPr="002B1FFC" w:rsidP="00AB4F0B" w14:paraId="232CFD06" w14:textId="77777777">
            <w:pPr>
              <w:pStyle w:val="Table11Basic"/>
              <w:rPr>
                <w:sz w:val="20"/>
                <w:szCs w:val="20"/>
              </w:rPr>
            </w:pPr>
            <w:r w:rsidRPr="002B1FFC">
              <w:rPr>
                <w:sz w:val="20"/>
                <w:szCs w:val="20"/>
              </w:rPr>
              <w:t>Licensed Practical Nurse (LPN)</w:t>
            </w:r>
          </w:p>
        </w:tc>
        <w:tc>
          <w:tcPr>
            <w:tcW w:w="1440" w:type="dxa"/>
          </w:tcPr>
          <w:p w:rsidR="00AB4F0B" w:rsidRPr="002B1FFC" w:rsidP="00AB4F0B" w14:paraId="0FF38C8D" w14:textId="77777777">
            <w:pPr>
              <w:pStyle w:val="Table11Centered"/>
              <w:rPr>
                <w:sz w:val="20"/>
                <w:szCs w:val="20"/>
              </w:rPr>
            </w:pPr>
            <w:r w:rsidRPr="002B1FFC">
              <w:rPr>
                <w:sz w:val="20"/>
                <w:szCs w:val="20"/>
              </w:rPr>
              <w:t>29-2061</w:t>
            </w:r>
          </w:p>
        </w:tc>
        <w:tc>
          <w:tcPr>
            <w:tcW w:w="1620" w:type="dxa"/>
          </w:tcPr>
          <w:p w:rsidR="00AB4F0B" w:rsidRPr="002B1FFC" w:rsidP="00AB4F0B" w14:paraId="0D63A7A3" w14:textId="12581321">
            <w:pPr>
              <w:pStyle w:val="Table11Centered"/>
              <w:rPr>
                <w:sz w:val="20"/>
                <w:szCs w:val="20"/>
              </w:rPr>
            </w:pPr>
            <w:r w:rsidRPr="002B1FFC">
              <w:rPr>
                <w:sz w:val="20"/>
                <w:szCs w:val="20"/>
              </w:rPr>
              <w:t>30.84</w:t>
            </w:r>
          </w:p>
        </w:tc>
        <w:tc>
          <w:tcPr>
            <w:tcW w:w="1980" w:type="dxa"/>
          </w:tcPr>
          <w:p w:rsidR="00AB4F0B" w:rsidRPr="002B1FFC" w:rsidP="00AB4F0B" w14:paraId="4322C459" w14:textId="248C6233">
            <w:pPr>
              <w:pStyle w:val="Table11Centered"/>
              <w:rPr>
                <w:sz w:val="20"/>
                <w:szCs w:val="20"/>
              </w:rPr>
            </w:pPr>
            <w:r w:rsidRPr="002B1FFC">
              <w:rPr>
                <w:sz w:val="20"/>
                <w:szCs w:val="20"/>
              </w:rPr>
              <w:t>30.84</w:t>
            </w:r>
          </w:p>
        </w:tc>
        <w:tc>
          <w:tcPr>
            <w:tcW w:w="1705" w:type="dxa"/>
          </w:tcPr>
          <w:p w:rsidR="00AB4F0B" w:rsidRPr="002B1FFC" w:rsidP="00AB4F0B" w14:paraId="27D363A6" w14:textId="35805F1A">
            <w:pPr>
              <w:pStyle w:val="Table11Centered"/>
              <w:rPr>
                <w:sz w:val="20"/>
                <w:szCs w:val="20"/>
              </w:rPr>
            </w:pPr>
            <w:r w:rsidRPr="002B1FFC">
              <w:rPr>
                <w:sz w:val="20"/>
                <w:szCs w:val="20"/>
              </w:rPr>
              <w:t>61.68</w:t>
            </w:r>
          </w:p>
        </w:tc>
      </w:tr>
      <w:tr w14:paraId="6EC33E8D" w14:textId="77777777" w:rsidTr="00902F62">
        <w:tblPrEx>
          <w:tblW w:w="5000" w:type="pct"/>
          <w:jc w:val="center"/>
          <w:tblLayout w:type="fixed"/>
          <w:tblLook w:val="01E0"/>
        </w:tblPrEx>
        <w:trPr>
          <w:cantSplit/>
          <w:jc w:val="center"/>
        </w:trPr>
        <w:tc>
          <w:tcPr>
            <w:tcW w:w="2605" w:type="dxa"/>
          </w:tcPr>
          <w:p w:rsidR="00AB4F0B" w:rsidRPr="002B1FFC" w:rsidP="00AB4F0B" w14:paraId="40A9CA30" w14:textId="77777777">
            <w:pPr>
              <w:pStyle w:val="Table11Basic"/>
              <w:rPr>
                <w:sz w:val="20"/>
                <w:szCs w:val="20"/>
              </w:rPr>
            </w:pPr>
            <w:r w:rsidRPr="002B1FFC">
              <w:rPr>
                <w:sz w:val="20"/>
                <w:szCs w:val="20"/>
              </w:rPr>
              <w:t>Medical and Health Services Managers</w:t>
            </w:r>
          </w:p>
        </w:tc>
        <w:tc>
          <w:tcPr>
            <w:tcW w:w="1440" w:type="dxa"/>
          </w:tcPr>
          <w:p w:rsidR="00AB4F0B" w:rsidRPr="002B1FFC" w:rsidP="00AB4F0B" w14:paraId="4CBE5F0A" w14:textId="77777777">
            <w:pPr>
              <w:pStyle w:val="Table11Centered"/>
              <w:rPr>
                <w:sz w:val="20"/>
                <w:szCs w:val="20"/>
              </w:rPr>
            </w:pPr>
            <w:r w:rsidRPr="002B1FFC">
              <w:rPr>
                <w:sz w:val="20"/>
                <w:szCs w:val="20"/>
              </w:rPr>
              <w:t>11-9111</w:t>
            </w:r>
          </w:p>
        </w:tc>
        <w:tc>
          <w:tcPr>
            <w:tcW w:w="1620" w:type="dxa"/>
          </w:tcPr>
          <w:p w:rsidR="00AB4F0B" w:rsidRPr="002B1FFC" w:rsidP="00AB4F0B" w14:paraId="3E50E70A" w14:textId="7158681E">
            <w:pPr>
              <w:pStyle w:val="Table11Centered"/>
              <w:rPr>
                <w:sz w:val="20"/>
                <w:szCs w:val="20"/>
              </w:rPr>
            </w:pPr>
            <w:r w:rsidRPr="002B1FFC">
              <w:rPr>
                <w:sz w:val="20"/>
                <w:szCs w:val="20"/>
              </w:rPr>
              <w:t>66.22</w:t>
            </w:r>
          </w:p>
        </w:tc>
        <w:tc>
          <w:tcPr>
            <w:tcW w:w="1980" w:type="dxa"/>
          </w:tcPr>
          <w:p w:rsidR="00AB4F0B" w:rsidRPr="002B1FFC" w:rsidP="00AB4F0B" w14:paraId="40BC2D65" w14:textId="3E49D840">
            <w:pPr>
              <w:pStyle w:val="Table11Centered"/>
              <w:rPr>
                <w:sz w:val="20"/>
                <w:szCs w:val="20"/>
              </w:rPr>
            </w:pPr>
            <w:r w:rsidRPr="002B1FFC">
              <w:rPr>
                <w:sz w:val="20"/>
                <w:szCs w:val="20"/>
              </w:rPr>
              <w:t>66.22</w:t>
            </w:r>
          </w:p>
        </w:tc>
        <w:tc>
          <w:tcPr>
            <w:tcW w:w="1705" w:type="dxa"/>
          </w:tcPr>
          <w:p w:rsidR="00AB4F0B" w:rsidRPr="002B1FFC" w:rsidP="00AB4F0B" w14:paraId="0E264F77" w14:textId="32C5E0A0">
            <w:pPr>
              <w:pStyle w:val="Table11Centered"/>
              <w:rPr>
                <w:sz w:val="20"/>
                <w:szCs w:val="20"/>
              </w:rPr>
            </w:pPr>
            <w:r w:rsidRPr="002B1FFC">
              <w:rPr>
                <w:sz w:val="20"/>
                <w:szCs w:val="20"/>
              </w:rPr>
              <w:t>132.44</w:t>
            </w:r>
          </w:p>
        </w:tc>
      </w:tr>
      <w:tr w14:paraId="238472CB" w14:textId="77777777" w:rsidTr="00902F62">
        <w:tblPrEx>
          <w:tblW w:w="5000" w:type="pct"/>
          <w:jc w:val="center"/>
          <w:tblLayout w:type="fixed"/>
          <w:tblLook w:val="01E0"/>
        </w:tblPrEx>
        <w:trPr>
          <w:cantSplit/>
          <w:jc w:val="center"/>
        </w:trPr>
        <w:tc>
          <w:tcPr>
            <w:tcW w:w="2605" w:type="dxa"/>
          </w:tcPr>
          <w:p w:rsidR="00AB4F0B" w:rsidRPr="002B1FFC" w:rsidP="00AB4F0B" w14:paraId="53439B83" w14:textId="77777777">
            <w:pPr>
              <w:pStyle w:val="Table11Basic"/>
              <w:rPr>
                <w:sz w:val="20"/>
                <w:szCs w:val="20"/>
              </w:rPr>
            </w:pPr>
            <w:r w:rsidRPr="002B1FFC">
              <w:rPr>
                <w:sz w:val="20"/>
                <w:szCs w:val="20"/>
              </w:rPr>
              <w:t>Obstetricians and Gynecologists</w:t>
            </w:r>
          </w:p>
        </w:tc>
        <w:tc>
          <w:tcPr>
            <w:tcW w:w="1440" w:type="dxa"/>
          </w:tcPr>
          <w:p w:rsidR="00AB4F0B" w:rsidRPr="002B1FFC" w:rsidP="00AB4F0B" w14:paraId="63B1C6D5" w14:textId="77777777">
            <w:pPr>
              <w:pStyle w:val="Table11Centered"/>
              <w:rPr>
                <w:sz w:val="20"/>
                <w:szCs w:val="20"/>
              </w:rPr>
            </w:pPr>
            <w:r w:rsidRPr="002B1FFC">
              <w:rPr>
                <w:sz w:val="20"/>
                <w:szCs w:val="20"/>
              </w:rPr>
              <w:t>29-1218</w:t>
            </w:r>
          </w:p>
        </w:tc>
        <w:tc>
          <w:tcPr>
            <w:tcW w:w="1620" w:type="dxa"/>
          </w:tcPr>
          <w:p w:rsidR="00AB4F0B" w:rsidRPr="002B1FFC" w:rsidP="00AB4F0B" w14:paraId="3625B5D7" w14:textId="51E7E608">
            <w:pPr>
              <w:pStyle w:val="Table11Centered"/>
              <w:rPr>
                <w:sz w:val="20"/>
                <w:szCs w:val="20"/>
              </w:rPr>
            </w:pPr>
            <w:r w:rsidRPr="002B1FFC">
              <w:rPr>
                <w:sz w:val="20"/>
                <w:szCs w:val="20"/>
              </w:rPr>
              <w:t>135.16</w:t>
            </w:r>
          </w:p>
        </w:tc>
        <w:tc>
          <w:tcPr>
            <w:tcW w:w="1980" w:type="dxa"/>
          </w:tcPr>
          <w:p w:rsidR="00AB4F0B" w:rsidRPr="002B1FFC" w:rsidP="00AB4F0B" w14:paraId="5FBDD87D" w14:textId="28D1BD84">
            <w:pPr>
              <w:pStyle w:val="Table11Centered"/>
              <w:rPr>
                <w:sz w:val="20"/>
                <w:szCs w:val="20"/>
              </w:rPr>
            </w:pPr>
            <w:r w:rsidRPr="002B1FFC">
              <w:rPr>
                <w:sz w:val="20"/>
                <w:szCs w:val="20"/>
              </w:rPr>
              <w:t>135.16</w:t>
            </w:r>
          </w:p>
        </w:tc>
        <w:tc>
          <w:tcPr>
            <w:tcW w:w="1705" w:type="dxa"/>
          </w:tcPr>
          <w:p w:rsidR="00AB4F0B" w:rsidRPr="002B1FFC" w:rsidP="00AB4F0B" w14:paraId="11271605" w14:textId="1A3552EA">
            <w:pPr>
              <w:pStyle w:val="Table11Centered"/>
              <w:rPr>
                <w:sz w:val="20"/>
                <w:szCs w:val="20"/>
              </w:rPr>
            </w:pPr>
            <w:r w:rsidRPr="002B1FFC">
              <w:rPr>
                <w:sz w:val="20"/>
                <w:szCs w:val="20"/>
              </w:rPr>
              <w:t>270.32</w:t>
            </w:r>
          </w:p>
        </w:tc>
      </w:tr>
      <w:tr w14:paraId="7D650BA8" w14:textId="77777777" w:rsidTr="00902F62">
        <w:tblPrEx>
          <w:tblW w:w="5000" w:type="pct"/>
          <w:jc w:val="center"/>
          <w:tblLayout w:type="fixed"/>
          <w:tblLook w:val="01E0"/>
        </w:tblPrEx>
        <w:trPr>
          <w:cantSplit/>
          <w:jc w:val="center"/>
        </w:trPr>
        <w:tc>
          <w:tcPr>
            <w:tcW w:w="2605" w:type="dxa"/>
          </w:tcPr>
          <w:p w:rsidR="00AB4F0B" w:rsidRPr="002B1FFC" w:rsidP="00AB4F0B" w14:paraId="2B349955" w14:textId="77777777">
            <w:pPr>
              <w:pStyle w:val="Table11Basic"/>
              <w:rPr>
                <w:sz w:val="20"/>
                <w:szCs w:val="20"/>
              </w:rPr>
            </w:pPr>
            <w:r w:rsidRPr="002B1FFC">
              <w:rPr>
                <w:sz w:val="20"/>
                <w:szCs w:val="20"/>
                <w:lang w:bidi="en-US"/>
              </w:rPr>
              <w:t xml:space="preserve">Orthopedic </w:t>
            </w:r>
            <w:r w:rsidRPr="002B1FFC">
              <w:rPr>
                <w:sz w:val="20"/>
                <w:szCs w:val="20"/>
              </w:rPr>
              <w:t xml:space="preserve">Surgeons, Except </w:t>
            </w:r>
            <w:r w:rsidRPr="002B1FFC">
              <w:rPr>
                <w:sz w:val="20"/>
                <w:szCs w:val="20"/>
                <w:lang w:bidi="en-US"/>
              </w:rPr>
              <w:t>Pediatric</w:t>
            </w:r>
          </w:p>
        </w:tc>
        <w:tc>
          <w:tcPr>
            <w:tcW w:w="1440" w:type="dxa"/>
          </w:tcPr>
          <w:p w:rsidR="00AB4F0B" w:rsidRPr="002B1FFC" w:rsidP="00AB4F0B" w14:paraId="1BEB2594" w14:textId="77777777">
            <w:pPr>
              <w:pStyle w:val="Table11Centered"/>
              <w:rPr>
                <w:sz w:val="20"/>
                <w:szCs w:val="20"/>
              </w:rPr>
            </w:pPr>
            <w:r w:rsidRPr="002B1FFC">
              <w:rPr>
                <w:sz w:val="20"/>
                <w:szCs w:val="20"/>
              </w:rPr>
              <w:t>29-1242</w:t>
            </w:r>
          </w:p>
        </w:tc>
        <w:tc>
          <w:tcPr>
            <w:tcW w:w="1620" w:type="dxa"/>
          </w:tcPr>
          <w:p w:rsidR="00AB4F0B" w:rsidRPr="002B1FFC" w:rsidP="00AB4F0B" w14:paraId="270D4E1F" w14:textId="18B7FEF2">
            <w:pPr>
              <w:pStyle w:val="Table11Centered"/>
              <w:rPr>
                <w:sz w:val="20"/>
                <w:szCs w:val="20"/>
              </w:rPr>
            </w:pPr>
            <w:r w:rsidRPr="002B1FFC">
              <w:rPr>
                <w:sz w:val="20"/>
                <w:szCs w:val="20"/>
              </w:rPr>
              <w:t>175.51</w:t>
            </w:r>
          </w:p>
        </w:tc>
        <w:tc>
          <w:tcPr>
            <w:tcW w:w="1980" w:type="dxa"/>
          </w:tcPr>
          <w:p w:rsidR="00AB4F0B" w:rsidRPr="002B1FFC" w:rsidP="00AB4F0B" w14:paraId="447ACD4F" w14:textId="7C787643">
            <w:pPr>
              <w:pStyle w:val="Table11Centered"/>
              <w:rPr>
                <w:sz w:val="20"/>
                <w:szCs w:val="20"/>
              </w:rPr>
            </w:pPr>
            <w:r w:rsidRPr="002B1FFC">
              <w:rPr>
                <w:sz w:val="20"/>
                <w:szCs w:val="20"/>
              </w:rPr>
              <w:t>175.51</w:t>
            </w:r>
          </w:p>
        </w:tc>
        <w:tc>
          <w:tcPr>
            <w:tcW w:w="1705" w:type="dxa"/>
          </w:tcPr>
          <w:p w:rsidR="00AB4F0B" w:rsidRPr="002B1FFC" w:rsidP="00AB4F0B" w14:paraId="36232591" w14:textId="41ED7F09">
            <w:pPr>
              <w:pStyle w:val="Table11Centered"/>
              <w:rPr>
                <w:sz w:val="20"/>
                <w:szCs w:val="20"/>
              </w:rPr>
            </w:pPr>
            <w:r w:rsidRPr="002B1FFC">
              <w:rPr>
                <w:sz w:val="20"/>
                <w:szCs w:val="20"/>
              </w:rPr>
              <w:t>351.02</w:t>
            </w:r>
          </w:p>
        </w:tc>
      </w:tr>
      <w:tr w14:paraId="79683EAB" w14:textId="77777777" w:rsidTr="00902F62">
        <w:tblPrEx>
          <w:tblW w:w="5000" w:type="pct"/>
          <w:jc w:val="center"/>
          <w:tblLayout w:type="fixed"/>
          <w:tblLook w:val="01E0"/>
        </w:tblPrEx>
        <w:trPr>
          <w:cantSplit/>
          <w:jc w:val="center"/>
        </w:trPr>
        <w:tc>
          <w:tcPr>
            <w:tcW w:w="2605" w:type="dxa"/>
          </w:tcPr>
          <w:p w:rsidR="00016FFE" w:rsidRPr="002B1FFC" w:rsidP="00016FFE" w14:paraId="287D2006" w14:textId="77777777">
            <w:pPr>
              <w:pStyle w:val="Table11Basic"/>
              <w:rPr>
                <w:sz w:val="20"/>
                <w:szCs w:val="20"/>
              </w:rPr>
            </w:pPr>
            <w:r w:rsidRPr="002B1FFC">
              <w:rPr>
                <w:sz w:val="20"/>
                <w:szCs w:val="20"/>
              </w:rPr>
              <w:t>Pediatricians, General</w:t>
            </w:r>
          </w:p>
        </w:tc>
        <w:tc>
          <w:tcPr>
            <w:tcW w:w="1440" w:type="dxa"/>
          </w:tcPr>
          <w:p w:rsidR="00016FFE" w:rsidRPr="002B1FFC" w:rsidP="00016FFE" w14:paraId="6342408C" w14:textId="77777777">
            <w:pPr>
              <w:pStyle w:val="Table11Centered"/>
              <w:rPr>
                <w:sz w:val="20"/>
                <w:szCs w:val="20"/>
              </w:rPr>
            </w:pPr>
            <w:r w:rsidRPr="002B1FFC">
              <w:rPr>
                <w:sz w:val="20"/>
                <w:szCs w:val="20"/>
              </w:rPr>
              <w:t>29-1221</w:t>
            </w:r>
          </w:p>
        </w:tc>
        <w:tc>
          <w:tcPr>
            <w:tcW w:w="1620" w:type="dxa"/>
          </w:tcPr>
          <w:p w:rsidR="00016FFE" w:rsidRPr="002B1FFC" w:rsidP="00016FFE" w14:paraId="7FB327CD" w14:textId="0DD97788">
            <w:pPr>
              <w:pStyle w:val="Table11Centered"/>
              <w:rPr>
                <w:sz w:val="20"/>
                <w:szCs w:val="20"/>
              </w:rPr>
            </w:pPr>
            <w:r w:rsidRPr="002B1FFC">
              <w:rPr>
                <w:sz w:val="20"/>
                <w:szCs w:val="20"/>
              </w:rPr>
              <w:t>106.89</w:t>
            </w:r>
          </w:p>
        </w:tc>
        <w:tc>
          <w:tcPr>
            <w:tcW w:w="1980" w:type="dxa"/>
          </w:tcPr>
          <w:p w:rsidR="00016FFE" w:rsidRPr="002B1FFC" w:rsidP="00016FFE" w14:paraId="170AE7B9" w14:textId="0AB9D6A1">
            <w:pPr>
              <w:pStyle w:val="Table11Centered"/>
              <w:rPr>
                <w:sz w:val="20"/>
                <w:szCs w:val="20"/>
              </w:rPr>
            </w:pPr>
            <w:r w:rsidRPr="002B1FFC">
              <w:rPr>
                <w:sz w:val="20"/>
                <w:szCs w:val="20"/>
              </w:rPr>
              <w:t>106.89</w:t>
            </w:r>
          </w:p>
        </w:tc>
        <w:tc>
          <w:tcPr>
            <w:tcW w:w="1705" w:type="dxa"/>
          </w:tcPr>
          <w:p w:rsidR="00016FFE" w:rsidRPr="002B1FFC" w:rsidP="00016FFE" w14:paraId="18686E9D" w14:textId="537CE9E5">
            <w:pPr>
              <w:pStyle w:val="Table11Centered"/>
              <w:rPr>
                <w:sz w:val="20"/>
                <w:szCs w:val="20"/>
              </w:rPr>
            </w:pPr>
            <w:r w:rsidRPr="002B1FFC">
              <w:rPr>
                <w:sz w:val="20"/>
                <w:szCs w:val="20"/>
              </w:rPr>
              <w:t>213.78</w:t>
            </w:r>
          </w:p>
        </w:tc>
      </w:tr>
      <w:tr w14:paraId="2B6BE99A" w14:textId="77777777" w:rsidTr="00902F62">
        <w:tblPrEx>
          <w:tblW w:w="5000" w:type="pct"/>
          <w:jc w:val="center"/>
          <w:tblLayout w:type="fixed"/>
          <w:tblLook w:val="01E0"/>
        </w:tblPrEx>
        <w:trPr>
          <w:cantSplit/>
          <w:jc w:val="center"/>
        </w:trPr>
        <w:tc>
          <w:tcPr>
            <w:tcW w:w="2605" w:type="dxa"/>
          </w:tcPr>
          <w:p w:rsidR="00016FFE" w:rsidRPr="002B1FFC" w:rsidP="00016FFE" w14:paraId="2F392AD2" w14:textId="77777777">
            <w:pPr>
              <w:pStyle w:val="Table11Basic"/>
              <w:rPr>
                <w:sz w:val="20"/>
                <w:szCs w:val="20"/>
              </w:rPr>
            </w:pPr>
            <w:r w:rsidRPr="002B1FFC">
              <w:rPr>
                <w:sz w:val="20"/>
                <w:szCs w:val="20"/>
                <w:lang w:bidi="en-US"/>
              </w:rPr>
              <w:t>Pediatric Surgeons</w:t>
            </w:r>
          </w:p>
        </w:tc>
        <w:tc>
          <w:tcPr>
            <w:tcW w:w="1440" w:type="dxa"/>
          </w:tcPr>
          <w:p w:rsidR="00016FFE" w:rsidRPr="002B1FFC" w:rsidP="00016FFE" w14:paraId="3F2C8824" w14:textId="77777777">
            <w:pPr>
              <w:pStyle w:val="Table11Centered"/>
              <w:rPr>
                <w:sz w:val="20"/>
                <w:szCs w:val="20"/>
              </w:rPr>
            </w:pPr>
            <w:r w:rsidRPr="002B1FFC">
              <w:rPr>
                <w:sz w:val="20"/>
                <w:szCs w:val="20"/>
              </w:rPr>
              <w:t>29-1243</w:t>
            </w:r>
          </w:p>
        </w:tc>
        <w:tc>
          <w:tcPr>
            <w:tcW w:w="1620" w:type="dxa"/>
          </w:tcPr>
          <w:p w:rsidR="00016FFE" w:rsidRPr="002B1FFC" w:rsidP="00016FFE" w14:paraId="2A6F9C5B" w14:textId="3852892F">
            <w:pPr>
              <w:pStyle w:val="Table11Centered"/>
              <w:rPr>
                <w:sz w:val="20"/>
                <w:szCs w:val="20"/>
              </w:rPr>
            </w:pPr>
            <w:r w:rsidRPr="002B1FFC">
              <w:rPr>
                <w:sz w:val="20"/>
                <w:szCs w:val="20"/>
              </w:rPr>
              <w:t>216.74</w:t>
            </w:r>
          </w:p>
        </w:tc>
        <w:tc>
          <w:tcPr>
            <w:tcW w:w="1980" w:type="dxa"/>
          </w:tcPr>
          <w:p w:rsidR="00016FFE" w:rsidRPr="002B1FFC" w:rsidP="00016FFE" w14:paraId="16CE0948" w14:textId="36B65109">
            <w:pPr>
              <w:pStyle w:val="Table11Centered"/>
              <w:rPr>
                <w:sz w:val="20"/>
                <w:szCs w:val="20"/>
              </w:rPr>
            </w:pPr>
            <w:r w:rsidRPr="002B1FFC">
              <w:rPr>
                <w:sz w:val="20"/>
                <w:szCs w:val="20"/>
              </w:rPr>
              <w:t>216.74</w:t>
            </w:r>
          </w:p>
        </w:tc>
        <w:tc>
          <w:tcPr>
            <w:tcW w:w="1705" w:type="dxa"/>
          </w:tcPr>
          <w:p w:rsidR="00016FFE" w:rsidRPr="002B1FFC" w:rsidP="00016FFE" w14:paraId="7946C7CD" w14:textId="2D4E4AC4">
            <w:pPr>
              <w:pStyle w:val="Table11Centered"/>
              <w:rPr>
                <w:sz w:val="20"/>
                <w:szCs w:val="20"/>
              </w:rPr>
            </w:pPr>
            <w:r w:rsidRPr="002B1FFC">
              <w:rPr>
                <w:sz w:val="20"/>
                <w:szCs w:val="20"/>
              </w:rPr>
              <w:t>433.48</w:t>
            </w:r>
          </w:p>
        </w:tc>
      </w:tr>
      <w:tr w14:paraId="696E014B" w14:textId="77777777" w:rsidTr="00902F62">
        <w:tblPrEx>
          <w:tblW w:w="5000" w:type="pct"/>
          <w:jc w:val="center"/>
          <w:tblLayout w:type="fixed"/>
          <w:tblLook w:val="01E0"/>
        </w:tblPrEx>
        <w:trPr>
          <w:cantSplit/>
          <w:jc w:val="center"/>
        </w:trPr>
        <w:tc>
          <w:tcPr>
            <w:tcW w:w="2605" w:type="dxa"/>
          </w:tcPr>
          <w:p w:rsidR="00016FFE" w:rsidRPr="002B1FFC" w:rsidP="00016FFE" w14:paraId="65ED8299" w14:textId="77777777">
            <w:pPr>
              <w:pStyle w:val="Table11Basic"/>
              <w:rPr>
                <w:sz w:val="20"/>
                <w:szCs w:val="20"/>
              </w:rPr>
            </w:pPr>
            <w:r w:rsidRPr="002B1FFC">
              <w:rPr>
                <w:sz w:val="20"/>
                <w:szCs w:val="20"/>
              </w:rPr>
              <w:t>Physicians, All Other</w:t>
            </w:r>
          </w:p>
        </w:tc>
        <w:tc>
          <w:tcPr>
            <w:tcW w:w="1440" w:type="dxa"/>
          </w:tcPr>
          <w:p w:rsidR="00016FFE" w:rsidRPr="002B1FFC" w:rsidP="00016FFE" w14:paraId="63B816A0" w14:textId="763EB4BD">
            <w:pPr>
              <w:pStyle w:val="Table11Centered"/>
              <w:rPr>
                <w:sz w:val="20"/>
                <w:szCs w:val="20"/>
              </w:rPr>
            </w:pPr>
            <w:r w:rsidRPr="002B1FFC">
              <w:rPr>
                <w:sz w:val="20"/>
                <w:szCs w:val="20"/>
              </w:rPr>
              <w:t>29-1229</w:t>
            </w:r>
          </w:p>
        </w:tc>
        <w:tc>
          <w:tcPr>
            <w:tcW w:w="1620" w:type="dxa"/>
          </w:tcPr>
          <w:p w:rsidR="00016FFE" w:rsidRPr="002B1FFC" w:rsidP="00016FFE" w14:paraId="2848D94F" w14:textId="559B600D">
            <w:pPr>
              <w:pStyle w:val="Table11Centered"/>
              <w:rPr>
                <w:sz w:val="20"/>
                <w:szCs w:val="20"/>
              </w:rPr>
            </w:pPr>
            <w:r w:rsidRPr="002B1FFC">
              <w:rPr>
                <w:sz w:val="20"/>
                <w:szCs w:val="20"/>
              </w:rPr>
              <w:t>121.86</w:t>
            </w:r>
          </w:p>
        </w:tc>
        <w:tc>
          <w:tcPr>
            <w:tcW w:w="1980" w:type="dxa"/>
          </w:tcPr>
          <w:p w:rsidR="00016FFE" w:rsidRPr="002B1FFC" w:rsidP="00016FFE" w14:paraId="0DC575BB" w14:textId="74C1E908">
            <w:pPr>
              <w:pStyle w:val="Table11Centered"/>
              <w:rPr>
                <w:sz w:val="20"/>
                <w:szCs w:val="20"/>
              </w:rPr>
            </w:pPr>
            <w:r w:rsidRPr="002B1FFC">
              <w:rPr>
                <w:sz w:val="20"/>
                <w:szCs w:val="20"/>
              </w:rPr>
              <w:t>121.86</w:t>
            </w:r>
          </w:p>
        </w:tc>
        <w:tc>
          <w:tcPr>
            <w:tcW w:w="1705" w:type="dxa"/>
          </w:tcPr>
          <w:p w:rsidR="00016FFE" w:rsidRPr="002B1FFC" w:rsidP="00016FFE" w14:paraId="6B424C17" w14:textId="3456856D">
            <w:pPr>
              <w:pStyle w:val="Table11Centered"/>
              <w:rPr>
                <w:sz w:val="20"/>
                <w:szCs w:val="20"/>
              </w:rPr>
            </w:pPr>
            <w:r w:rsidRPr="002B1FFC">
              <w:rPr>
                <w:sz w:val="20"/>
                <w:szCs w:val="20"/>
              </w:rPr>
              <w:t>243.72</w:t>
            </w:r>
          </w:p>
        </w:tc>
      </w:tr>
      <w:tr w14:paraId="4E58C8DF" w14:textId="77777777" w:rsidTr="00902F62">
        <w:tblPrEx>
          <w:tblW w:w="5000" w:type="pct"/>
          <w:jc w:val="center"/>
          <w:tblLayout w:type="fixed"/>
          <w:tblLook w:val="01E0"/>
        </w:tblPrEx>
        <w:trPr>
          <w:cantSplit/>
          <w:jc w:val="center"/>
        </w:trPr>
        <w:tc>
          <w:tcPr>
            <w:tcW w:w="2605" w:type="dxa"/>
          </w:tcPr>
          <w:p w:rsidR="00016FFE" w:rsidRPr="002B1FFC" w:rsidP="00016FFE" w14:paraId="3C348C83" w14:textId="77777777">
            <w:pPr>
              <w:pStyle w:val="Table11Basic"/>
              <w:rPr>
                <w:sz w:val="20"/>
                <w:szCs w:val="20"/>
              </w:rPr>
            </w:pPr>
            <w:r w:rsidRPr="002B1FFC">
              <w:rPr>
                <w:sz w:val="20"/>
                <w:szCs w:val="20"/>
              </w:rPr>
              <w:t>Psychiatrists</w:t>
            </w:r>
          </w:p>
        </w:tc>
        <w:tc>
          <w:tcPr>
            <w:tcW w:w="1440" w:type="dxa"/>
          </w:tcPr>
          <w:p w:rsidR="00016FFE" w:rsidRPr="002B1FFC" w:rsidP="00016FFE" w14:paraId="46FF5781" w14:textId="77777777">
            <w:pPr>
              <w:pStyle w:val="Table11Centered"/>
              <w:rPr>
                <w:sz w:val="20"/>
                <w:szCs w:val="20"/>
              </w:rPr>
            </w:pPr>
            <w:r w:rsidRPr="002B1FFC">
              <w:rPr>
                <w:sz w:val="20"/>
                <w:szCs w:val="20"/>
              </w:rPr>
              <w:t>29-1223</w:t>
            </w:r>
          </w:p>
        </w:tc>
        <w:tc>
          <w:tcPr>
            <w:tcW w:w="1620" w:type="dxa"/>
          </w:tcPr>
          <w:p w:rsidR="00016FFE" w:rsidRPr="002B1FFC" w:rsidP="00016FFE" w14:paraId="4CCCC881" w14:textId="4ADE8AE9">
            <w:pPr>
              <w:pStyle w:val="Table11Centered"/>
              <w:rPr>
                <w:sz w:val="20"/>
                <w:szCs w:val="20"/>
              </w:rPr>
            </w:pPr>
            <w:r w:rsidRPr="002B1FFC">
              <w:rPr>
                <w:sz w:val="20"/>
                <w:szCs w:val="20"/>
              </w:rPr>
              <w:t>129.39</w:t>
            </w:r>
          </w:p>
        </w:tc>
        <w:tc>
          <w:tcPr>
            <w:tcW w:w="1980" w:type="dxa"/>
          </w:tcPr>
          <w:p w:rsidR="00016FFE" w:rsidRPr="002B1FFC" w:rsidP="00016FFE" w14:paraId="6734D221" w14:textId="12F0B714">
            <w:pPr>
              <w:pStyle w:val="Table11Centered"/>
              <w:rPr>
                <w:sz w:val="20"/>
                <w:szCs w:val="20"/>
              </w:rPr>
            </w:pPr>
            <w:r w:rsidRPr="002B1FFC">
              <w:rPr>
                <w:sz w:val="20"/>
                <w:szCs w:val="20"/>
              </w:rPr>
              <w:t>129.39</w:t>
            </w:r>
          </w:p>
        </w:tc>
        <w:tc>
          <w:tcPr>
            <w:tcW w:w="1705" w:type="dxa"/>
          </w:tcPr>
          <w:p w:rsidR="00016FFE" w:rsidRPr="002B1FFC" w:rsidP="00016FFE" w14:paraId="706E30F3" w14:textId="23AF9B9A">
            <w:pPr>
              <w:pStyle w:val="Table11Centered"/>
              <w:rPr>
                <w:sz w:val="20"/>
                <w:szCs w:val="20"/>
              </w:rPr>
            </w:pPr>
            <w:r w:rsidRPr="002B1FFC">
              <w:rPr>
                <w:sz w:val="20"/>
                <w:szCs w:val="20"/>
              </w:rPr>
              <w:t>258.78</w:t>
            </w:r>
          </w:p>
        </w:tc>
      </w:tr>
      <w:tr w14:paraId="644F215B" w14:textId="77777777" w:rsidTr="00902F62">
        <w:tblPrEx>
          <w:tblW w:w="5000" w:type="pct"/>
          <w:jc w:val="center"/>
          <w:tblLayout w:type="fixed"/>
          <w:tblLook w:val="01E0"/>
        </w:tblPrEx>
        <w:trPr>
          <w:cantSplit/>
          <w:jc w:val="center"/>
        </w:trPr>
        <w:tc>
          <w:tcPr>
            <w:tcW w:w="2605" w:type="dxa"/>
          </w:tcPr>
          <w:p w:rsidR="00016FFE" w:rsidRPr="002B1FFC" w:rsidP="00016FFE" w14:paraId="3BC25191" w14:textId="77777777">
            <w:pPr>
              <w:pStyle w:val="Table11Basic"/>
              <w:rPr>
                <w:sz w:val="20"/>
                <w:szCs w:val="20"/>
              </w:rPr>
            </w:pPr>
            <w:r w:rsidRPr="002B1FFC">
              <w:rPr>
                <w:sz w:val="20"/>
                <w:szCs w:val="20"/>
                <w:lang w:bidi="en-US"/>
              </w:rPr>
              <w:t>Surgeons, All Other</w:t>
            </w:r>
          </w:p>
        </w:tc>
        <w:tc>
          <w:tcPr>
            <w:tcW w:w="1440" w:type="dxa"/>
          </w:tcPr>
          <w:p w:rsidR="00016FFE" w:rsidRPr="002B1FFC" w:rsidP="00016FFE" w14:paraId="28C0014B" w14:textId="77777777">
            <w:pPr>
              <w:pStyle w:val="Table11Centered"/>
              <w:rPr>
                <w:sz w:val="20"/>
                <w:szCs w:val="20"/>
              </w:rPr>
            </w:pPr>
            <w:r w:rsidRPr="002B1FFC">
              <w:rPr>
                <w:sz w:val="20"/>
                <w:szCs w:val="20"/>
              </w:rPr>
              <w:t>29-1249</w:t>
            </w:r>
          </w:p>
        </w:tc>
        <w:tc>
          <w:tcPr>
            <w:tcW w:w="1620" w:type="dxa"/>
          </w:tcPr>
          <w:p w:rsidR="00016FFE" w:rsidRPr="002B1FFC" w:rsidP="00016FFE" w14:paraId="68FE5703" w14:textId="796F0F97">
            <w:pPr>
              <w:pStyle w:val="Table11Centered"/>
              <w:rPr>
                <w:sz w:val="20"/>
                <w:szCs w:val="20"/>
              </w:rPr>
            </w:pPr>
            <w:r w:rsidRPr="002B1FFC">
              <w:rPr>
                <w:sz w:val="20"/>
                <w:szCs w:val="20"/>
              </w:rPr>
              <w:t>178.50</w:t>
            </w:r>
          </w:p>
        </w:tc>
        <w:tc>
          <w:tcPr>
            <w:tcW w:w="1980" w:type="dxa"/>
          </w:tcPr>
          <w:p w:rsidR="00016FFE" w:rsidRPr="002B1FFC" w:rsidP="00016FFE" w14:paraId="005CF3D9" w14:textId="3449904A">
            <w:pPr>
              <w:pStyle w:val="Table11Centered"/>
              <w:rPr>
                <w:sz w:val="20"/>
                <w:szCs w:val="20"/>
              </w:rPr>
            </w:pPr>
            <w:r w:rsidRPr="002B1FFC">
              <w:rPr>
                <w:sz w:val="20"/>
                <w:szCs w:val="20"/>
              </w:rPr>
              <w:t>178.50</w:t>
            </w:r>
          </w:p>
        </w:tc>
        <w:tc>
          <w:tcPr>
            <w:tcW w:w="1705" w:type="dxa"/>
          </w:tcPr>
          <w:p w:rsidR="00016FFE" w:rsidRPr="002B1FFC" w:rsidP="00016FFE" w14:paraId="09037293" w14:textId="4154CA3A">
            <w:pPr>
              <w:pStyle w:val="Table11Centered"/>
              <w:rPr>
                <w:sz w:val="20"/>
                <w:szCs w:val="20"/>
              </w:rPr>
            </w:pPr>
            <w:r w:rsidRPr="002B1FFC">
              <w:rPr>
                <w:sz w:val="20"/>
                <w:szCs w:val="20"/>
              </w:rPr>
              <w:t>357.00</w:t>
            </w:r>
          </w:p>
        </w:tc>
      </w:tr>
      <w:tr w14:paraId="22C33FDF" w14:textId="77777777" w:rsidTr="00902F62">
        <w:tblPrEx>
          <w:tblW w:w="5000" w:type="pct"/>
          <w:jc w:val="center"/>
          <w:tblLayout w:type="fixed"/>
          <w:tblLook w:val="01E0"/>
        </w:tblPrEx>
        <w:trPr>
          <w:cantSplit/>
          <w:jc w:val="center"/>
        </w:trPr>
        <w:tc>
          <w:tcPr>
            <w:tcW w:w="2605" w:type="dxa"/>
          </w:tcPr>
          <w:p w:rsidR="008F2294" w:rsidRPr="002B1FFC" w:rsidP="008F2294" w14:paraId="4ABF91DD" w14:textId="0A82CF3E">
            <w:pPr>
              <w:pStyle w:val="Table11Basic"/>
              <w:rPr>
                <w:sz w:val="20"/>
                <w:szCs w:val="20"/>
              </w:rPr>
            </w:pPr>
            <w:r w:rsidRPr="002B1FFC">
              <w:rPr>
                <w:sz w:val="20"/>
                <w:szCs w:val="20"/>
              </w:rPr>
              <w:t>Surgeons</w:t>
            </w:r>
          </w:p>
        </w:tc>
        <w:tc>
          <w:tcPr>
            <w:tcW w:w="1440" w:type="dxa"/>
          </w:tcPr>
          <w:p w:rsidR="008F2294" w:rsidRPr="002B1FFC" w:rsidP="008F2294" w14:paraId="324BB8D5" w14:textId="77777777">
            <w:pPr>
              <w:pStyle w:val="Table11Centered"/>
              <w:rPr>
                <w:sz w:val="20"/>
                <w:szCs w:val="20"/>
              </w:rPr>
            </w:pPr>
            <w:r w:rsidRPr="002B1FFC">
              <w:rPr>
                <w:sz w:val="20"/>
                <w:szCs w:val="20"/>
              </w:rPr>
              <w:t>29-1240</w:t>
            </w:r>
          </w:p>
        </w:tc>
        <w:tc>
          <w:tcPr>
            <w:tcW w:w="1620" w:type="dxa"/>
          </w:tcPr>
          <w:p w:rsidR="008F2294" w:rsidRPr="002B1FFC" w:rsidP="008F2294" w14:paraId="1DFE8C49" w14:textId="71B74FEF">
            <w:pPr>
              <w:pStyle w:val="Table11Centered"/>
              <w:rPr>
                <w:sz w:val="20"/>
                <w:szCs w:val="20"/>
              </w:rPr>
            </w:pPr>
            <w:r w:rsidRPr="002B1FFC">
              <w:rPr>
                <w:sz w:val="20"/>
                <w:szCs w:val="20"/>
              </w:rPr>
              <w:t>170.56</w:t>
            </w:r>
          </w:p>
        </w:tc>
        <w:tc>
          <w:tcPr>
            <w:tcW w:w="1980" w:type="dxa"/>
          </w:tcPr>
          <w:p w:rsidR="008F2294" w:rsidRPr="002B1FFC" w:rsidP="008F2294" w14:paraId="49589C3E" w14:textId="0B3A7AEC">
            <w:pPr>
              <w:pStyle w:val="Table11Centered"/>
              <w:rPr>
                <w:sz w:val="20"/>
                <w:szCs w:val="20"/>
              </w:rPr>
            </w:pPr>
            <w:r w:rsidRPr="002B1FFC">
              <w:rPr>
                <w:sz w:val="20"/>
                <w:szCs w:val="20"/>
              </w:rPr>
              <w:t>170.56</w:t>
            </w:r>
          </w:p>
        </w:tc>
        <w:tc>
          <w:tcPr>
            <w:tcW w:w="1705" w:type="dxa"/>
          </w:tcPr>
          <w:p w:rsidR="008F2294" w:rsidRPr="002B1FFC" w:rsidP="008F2294" w14:paraId="676EDA8D" w14:textId="617FEED2">
            <w:pPr>
              <w:pStyle w:val="Table11Centered"/>
              <w:rPr>
                <w:sz w:val="20"/>
                <w:szCs w:val="20"/>
              </w:rPr>
            </w:pPr>
            <w:r w:rsidRPr="002B1FFC">
              <w:rPr>
                <w:sz w:val="20"/>
                <w:szCs w:val="20"/>
              </w:rPr>
              <w:t>341.12</w:t>
            </w:r>
          </w:p>
        </w:tc>
      </w:tr>
    </w:tbl>
    <w:bookmarkEnd w:id="1"/>
    <w:p w:rsidR="00B43534" w:rsidRPr="002B1FFC" w:rsidP="414125E5" w14:paraId="020CE0D0" w14:textId="3115E699">
      <w:pPr>
        <w:pStyle w:val="Heading4"/>
        <w:rPr>
          <w:i w:val="0"/>
        </w:rPr>
      </w:pPr>
      <w:r w:rsidRPr="002B1FFC">
        <w:rPr>
          <w:i w:val="0"/>
        </w:rPr>
        <w:t>b.</w:t>
      </w:r>
      <w:r w:rsidRPr="002B1FFC">
        <w:rPr>
          <w:i w:val="0"/>
          <w:iCs/>
        </w:rPr>
        <w:tab/>
      </w:r>
      <w:r w:rsidRPr="002B1FFC" w:rsidR="005038E4">
        <w:rPr>
          <w:i w:val="0"/>
        </w:rPr>
        <w:t>Framework for Understanding the Burden of MIPS Data Submission</w:t>
      </w:r>
    </w:p>
    <w:p w:rsidR="009373EE" w:rsidRPr="002B1FFC" w:rsidP="0077433B" w14:paraId="0304BA21" w14:textId="77777777">
      <w:pPr>
        <w:pStyle w:val="BodyText-PostHead"/>
      </w:pPr>
    </w:p>
    <w:p w:rsidR="00B15897" w:rsidRPr="002B1FFC" w:rsidP="0077433B" w14:paraId="605ACDEC" w14:textId="3A164292">
      <w:pPr>
        <w:pStyle w:val="BodyText-PostHead"/>
      </w:pPr>
      <w:r w:rsidRPr="002B1FFC">
        <w:t>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clinician or other eligible clinician voluntarily submitting data, MIPS APM participant, or an Advanced APM participant.</w:t>
      </w:r>
    </w:p>
    <w:p w:rsidR="00F804DC" w:rsidRPr="002B1FFC" w:rsidP="0077433B" w14:paraId="0CC6B1C5" w14:textId="7C79FEDB">
      <w:pPr>
        <w:pStyle w:val="BodyText"/>
      </w:pPr>
      <w:r w:rsidRPr="002B1FFC">
        <w:t>The implementation of MIPS requires the collection of quality, Promoting Interoperability, and improvement activities performance category data.</w:t>
      </w:r>
      <w:r>
        <w:rPr>
          <w:rStyle w:val="FootnoteReference"/>
        </w:rPr>
        <w:footnoteReference w:id="5"/>
      </w:r>
      <w:r w:rsidRPr="002B1FFC">
        <w:t xml:space="preserve"> </w:t>
      </w:r>
      <w:r w:rsidRPr="002B1FFC" w:rsidR="00C67711">
        <w:t xml:space="preserve">At § 414.1305, we define submitter type as the MIPS eligible clinician, group, Virtual Group, </w:t>
      </w:r>
      <w:r w:rsidRPr="002B1FFC" w:rsidR="00627B63">
        <w:t xml:space="preserve">(as applicable for traditional MIPS reporting), </w:t>
      </w:r>
      <w:r w:rsidRPr="002B1FFC" w:rsidR="00C67711">
        <w:t>subgroup</w:t>
      </w:r>
      <w:r w:rsidRPr="002B1FFC" w:rsidR="00627B63">
        <w:t xml:space="preserve"> (as applicable for MVP reporting)</w:t>
      </w:r>
      <w:r w:rsidRPr="002B1FFC" w:rsidR="00C67711">
        <w:t>, APM Entity, or third party intermediary acting on behalf of a MIPS eligible clinician, group, Virtual Group</w:t>
      </w:r>
      <w:r w:rsidRPr="002B1FFC" w:rsidR="00734D86">
        <w:t xml:space="preserve"> (as applicable for </w:t>
      </w:r>
      <w:r w:rsidRPr="002B1FFC" w:rsidR="00A94C97">
        <w:t>traditional MIPS reporting)</w:t>
      </w:r>
      <w:r w:rsidRPr="002B1FFC" w:rsidR="00C67711">
        <w:t xml:space="preserve">, </w:t>
      </w:r>
      <w:r w:rsidRPr="002B1FFC" w:rsidR="00466BDD">
        <w:t xml:space="preserve"> </w:t>
      </w:r>
      <w:r w:rsidRPr="002B1FFC" w:rsidR="00C67711">
        <w:t>subgroup</w:t>
      </w:r>
      <w:r w:rsidRPr="002B1FFC" w:rsidR="00A94C97">
        <w:t xml:space="preserve"> (</w:t>
      </w:r>
      <w:r w:rsidRPr="002B1FFC" w:rsidR="00C67711">
        <w:t>as applicable</w:t>
      </w:r>
      <w:r w:rsidRPr="002B1FFC" w:rsidR="00A94C97">
        <w:t xml:space="preserve"> for MVP reporting)</w:t>
      </w:r>
      <w:r w:rsidRPr="002B1FFC" w:rsidR="00C67711">
        <w:t>, APM Entity, as applicable, that submits data on measures and activities under MIPS. Also</w:t>
      </w:r>
      <w:r w:rsidRPr="002B1FFC" w:rsidR="001E6F3A">
        <w:t>,</w:t>
      </w:r>
      <w:r w:rsidRPr="002B1FFC" w:rsidR="00C67711">
        <w:t xml:space="preserve"> at § 414.1305, we define submission type as the </w:t>
      </w:r>
      <w:r w:rsidRPr="002B1FFC">
        <w:t xml:space="preserve">mechanism by which a submitter type submits data to CMS (including, as applicable: </w:t>
      </w:r>
      <w:r w:rsidRPr="002B1FFC" w:rsidR="0039249A">
        <w:t>direct</w:t>
      </w:r>
      <w:r w:rsidRPr="002B1FFC">
        <w:t xml:space="preserve">, log in and upload, log in and attest, </w:t>
      </w:r>
      <w:r w:rsidRPr="002B1FFC" w:rsidR="00131116">
        <w:t xml:space="preserve">and </w:t>
      </w:r>
      <w:r w:rsidRPr="002B1FFC">
        <w:t>Medicare Part B claims</w:t>
      </w:r>
      <w:r w:rsidRPr="002B1FFC" w:rsidR="001E6F3A">
        <w:t>.</w:t>
      </w:r>
      <w:r w:rsidRPr="002B1FFC">
        <w:t xml:space="preserve"> The direct submission type allows users to transmit data through a computer-to-computer interaction, such as an </w:t>
      </w:r>
      <w:r w:rsidRPr="002B1FFC" w:rsidR="00131116">
        <w:t>Application Programming Interface (</w:t>
      </w:r>
      <w:r w:rsidRPr="002B1FFC">
        <w:t>API</w:t>
      </w:r>
      <w:r w:rsidRPr="002B1FFC" w:rsidR="00131116">
        <w:t>)</w:t>
      </w:r>
      <w:r w:rsidRPr="002B1FFC">
        <w:t xml:space="preserve">. The log in and upload submission type allows users to upload and submit data in the form and manner specified by CMS with a set of authenticated credentials. The log in and attest submission type allows users to manually attest that certain measures and activities were performed in the form and manner specified by CMS with a set of authenticated credentials. </w:t>
      </w:r>
      <w:r w:rsidRPr="002B1FFC" w:rsidR="00131116">
        <w:t>Clinicians in small practices (15 or fewer clinicians) can submit Medicare Part B claims measures for the MIPS quality performance category, which involves reporting quality data codes (QDCs) on Medicare Part B claims during the performance period. The CMS Web Interface submission type was available for the CY 2017 through CY 2022 performance periods/2019 through 2024 MIPS payment years</w:t>
      </w:r>
      <w:r w:rsidRPr="002B1FFC" w:rsidR="00EF58AD">
        <w:t xml:space="preserve">, </w:t>
      </w:r>
      <w:r w:rsidRPr="002B1FFC" w:rsidR="00C92211">
        <w:t>except for</w:t>
      </w:r>
      <w:r w:rsidRPr="002B1FFC" w:rsidR="00EF58AD">
        <w:t xml:space="preserve"> APM Entities reporting through the </w:t>
      </w:r>
      <w:r w:rsidRPr="002B1FFC" w:rsidR="00EF58AD">
        <w:t xml:space="preserve">APP, for which it was available through the CY 2021 through 2024 MIPS performance periods/2023 through 2026 MIPS payment years. </w:t>
      </w:r>
      <w:r w:rsidRPr="002B1FFC">
        <w:t>We refer readers to § 414.1325(b) and (c) for available data submission types that individual MIPS eligible clinicians, groups, virtual groups</w:t>
      </w:r>
      <w:r w:rsidRPr="002B1FFC" w:rsidR="00722C77">
        <w:t xml:space="preserve"> (as applicable for traditional MIPS reporting)</w:t>
      </w:r>
      <w:r w:rsidRPr="002B1FFC">
        <w:t>, subgroups</w:t>
      </w:r>
      <w:r w:rsidRPr="002B1FFC" w:rsidR="00722C77">
        <w:t xml:space="preserve"> (as applicable for MVP reporting)</w:t>
      </w:r>
      <w:r w:rsidRPr="002B1FFC">
        <w:t>, and APM Entities may utilize to submit data for the quality, improvement activities, and Promoting Interoperability performance categories.</w:t>
      </w:r>
    </w:p>
    <w:p w:rsidR="00B15897" w:rsidRPr="002B1FFC" w:rsidP="0077433B" w14:paraId="5A86282F" w14:textId="598AA059">
      <w:pPr>
        <w:pStyle w:val="BodyText"/>
        <w:rPr>
          <w:rFonts w:eastAsia="Calibri"/>
        </w:rPr>
      </w:pPr>
      <w:r w:rsidRPr="002B1FFC">
        <w:rPr>
          <w:rFonts w:eastAsia="Calibri"/>
        </w:rPr>
        <w:t>MIPS eligible clinicians and other clinicians voluntarily submitting data to MIPS for the quality, Promoting Interoperability, and improvement activities performance categories may submit data a</w:t>
      </w:r>
      <w:r w:rsidRPr="002B1FFC" w:rsidR="004651B6">
        <w:rPr>
          <w:rFonts w:eastAsia="Calibri"/>
        </w:rPr>
        <w:t>s</w:t>
      </w:r>
      <w:r w:rsidRPr="002B1FFC">
        <w:rPr>
          <w:rFonts w:eastAsia="Calibri"/>
        </w:rPr>
        <w:t xml:space="preserve"> the following participation types: individual; group; virtual groups (available only for traditional MIPS); subgroups (available only for MVPs); and APM Entities. </w:t>
      </w:r>
      <w:r w:rsidRPr="002B1FFC" w:rsidR="00FA1AC1">
        <w:rPr>
          <w:rFonts w:eastAsia="Calibri"/>
        </w:rPr>
        <w:t xml:space="preserve">For each participation type, we assess the same reporting burden </w:t>
      </w:r>
      <w:r w:rsidRPr="002B1FFC" w:rsidR="00FA1AC1">
        <w:t xml:space="preserve">across the three MIPS reporting options. </w:t>
      </w:r>
      <w:r w:rsidRPr="002B1FFC">
        <w:rPr>
          <w:rFonts w:eastAsia="Calibri"/>
        </w:rPr>
        <w:t>Eligible clinicians who attain Partial QP status may incur additional burden if they elect to participate in MIPS. MIPS eligible clinicians are not required to submit any data for the cost performance category.</w:t>
      </w:r>
    </w:p>
    <w:p w:rsidR="009F49B3" w:rsidRPr="002B1FFC" w:rsidP="0077433B" w14:paraId="1F3B11DA" w14:textId="3FD27FC3">
      <w:pPr>
        <w:pStyle w:val="BodyText"/>
        <w:rPr>
          <w:rFonts w:eastAsia="Calibri"/>
        </w:rPr>
      </w:pPr>
      <w:r w:rsidRPr="002B1FFC">
        <w:rPr>
          <w:rFonts w:eastAsia="Calibri"/>
        </w:rPr>
        <w:t xml:space="preserve">Virtual groups are subject to the same data submission requirements as groups, and therefore, we refer only to groups for the remainder of this section, unless otherwise noted. </w:t>
      </w:r>
      <w:r w:rsidRPr="002B1FFC" w:rsidR="00AD5E29">
        <w:rPr>
          <w:rFonts w:eastAsia="Calibri"/>
        </w:rPr>
        <w:t>From our available data, w</w:t>
      </w:r>
      <w:r w:rsidRPr="002B1FFC" w:rsidR="00C15425">
        <w:rPr>
          <w:rFonts w:eastAsia="Calibri"/>
        </w:rPr>
        <w:t>e</w:t>
      </w:r>
      <w:r w:rsidRPr="002B1FFC">
        <w:rPr>
          <w:rFonts w:eastAsia="Calibri"/>
        </w:rPr>
        <w:t xml:space="preserve"> assume that all </w:t>
      </w:r>
      <w:r w:rsidRPr="002B1FFC" w:rsidR="00AD5E29">
        <w:rPr>
          <w:rFonts w:eastAsia="Calibri"/>
        </w:rPr>
        <w:t>APM Entity submissions are from Single</w:t>
      </w:r>
      <w:r w:rsidRPr="002B1FFC" w:rsidR="00AD5E29">
        <w:rPr>
          <w:rFonts w:eastAsia="Calibri"/>
        </w:rPr>
        <w:t xml:space="preserve"> Taxpayer Identification Number (TIN) </w:t>
      </w:r>
      <w:r w:rsidRPr="002B1FFC" w:rsidR="00AD5E29">
        <w:rPr>
          <w:rFonts w:eastAsia="Calibri"/>
        </w:rPr>
        <w:t xml:space="preserve">APMs (excluding </w:t>
      </w:r>
      <w:r w:rsidRPr="002B1FFC">
        <w:rPr>
          <w:rFonts w:eastAsia="Calibri"/>
        </w:rPr>
        <w:t>S</w:t>
      </w:r>
      <w:r w:rsidRPr="002B1FFC" w:rsidR="00C15425">
        <w:rPr>
          <w:rFonts w:eastAsia="Calibri"/>
        </w:rPr>
        <w:t xml:space="preserve">hared </w:t>
      </w:r>
      <w:r w:rsidRPr="002B1FFC">
        <w:rPr>
          <w:rFonts w:eastAsia="Calibri"/>
        </w:rPr>
        <w:t>S</w:t>
      </w:r>
      <w:r w:rsidRPr="002B1FFC" w:rsidR="00C15425">
        <w:rPr>
          <w:rFonts w:eastAsia="Calibri"/>
        </w:rPr>
        <w:t xml:space="preserve">avings </w:t>
      </w:r>
      <w:r w:rsidRPr="002B1FFC">
        <w:rPr>
          <w:rFonts w:eastAsia="Calibri"/>
        </w:rPr>
        <w:t>P</w:t>
      </w:r>
      <w:r w:rsidRPr="002B1FFC" w:rsidR="00C15425">
        <w:rPr>
          <w:rFonts w:eastAsia="Calibri"/>
        </w:rPr>
        <w:t>rogram</w:t>
      </w:r>
      <w:r w:rsidRPr="002B1FFC">
        <w:rPr>
          <w:rFonts w:eastAsia="Calibri"/>
        </w:rPr>
        <w:t xml:space="preserve"> ACO</w:t>
      </w:r>
      <w:r w:rsidRPr="002B1FFC" w:rsidR="00AD5E29">
        <w:rPr>
          <w:rFonts w:eastAsia="Calibri"/>
        </w:rPr>
        <w:t>s).</w:t>
      </w:r>
      <w:r w:rsidRPr="002B1FFC" w:rsidR="00506230">
        <w:rPr>
          <w:rFonts w:eastAsia="Calibri"/>
        </w:rPr>
        <w:t xml:space="preserve"> </w:t>
      </w:r>
      <w:r w:rsidRPr="002B1FFC">
        <w:rPr>
          <w:rFonts w:eastAsia="Calibri"/>
        </w:rPr>
        <w:t xml:space="preserve">We exclude performance category submissions by </w:t>
      </w:r>
      <w:r w:rsidRPr="002B1FFC" w:rsidR="005F2D86">
        <w:rPr>
          <w:rFonts w:eastAsia="Calibri"/>
        </w:rPr>
        <w:t>Shared Savings Program</w:t>
      </w:r>
      <w:r w:rsidRPr="002B1FFC">
        <w:rPr>
          <w:rFonts w:eastAsia="Calibri"/>
        </w:rPr>
        <w:t xml:space="preserve"> ACO APM Entities from our MIPS reporting</w:t>
      </w:r>
      <w:r w:rsidRPr="002B1FFC" w:rsidR="00E97EAD">
        <w:rPr>
          <w:rFonts w:eastAsia="Calibri"/>
        </w:rPr>
        <w:t xml:space="preserve"> burden</w:t>
      </w:r>
      <w:r w:rsidRPr="002B1FFC">
        <w:rPr>
          <w:rFonts w:eastAsia="Calibri"/>
        </w:rPr>
        <w:t xml:space="preserve"> estimates. Per section 1899(e) of the Act, the PRA does not apply to the Shared Savings Program.</w:t>
      </w:r>
    </w:p>
    <w:p w:rsidR="00FF0643" w:rsidRPr="002B1FFC" w:rsidP="0077433B" w14:paraId="67736C43" w14:textId="6BD32F8D">
      <w:pPr>
        <w:pStyle w:val="BodyText"/>
        <w:rPr>
          <w:rFonts w:eastAsia="Calibri"/>
        </w:rPr>
      </w:pPr>
      <w:r w:rsidRPr="002B1FFC">
        <w:rPr>
          <w:rFonts w:eastAsia="Calibri"/>
        </w:rPr>
        <w:t>For the Promoting Interoperability performance category, group</w:t>
      </w:r>
      <w:r w:rsidRPr="002B1FFC" w:rsidR="00444B80">
        <w:rPr>
          <w:rFonts w:eastAsia="Calibri"/>
        </w:rPr>
        <w:t>s</w:t>
      </w:r>
      <w:r w:rsidRPr="002B1FFC">
        <w:rPr>
          <w:rFonts w:eastAsia="Calibri"/>
        </w:rPr>
        <w:t xml:space="preserve"> </w:t>
      </w:r>
      <w:r w:rsidRPr="002B1FFC" w:rsidR="00444B80">
        <w:rPr>
          <w:rFonts w:eastAsia="Calibri"/>
        </w:rPr>
        <w:t>(</w:t>
      </w:r>
      <w:r w:rsidRPr="002B1FFC">
        <w:rPr>
          <w:rFonts w:eastAsia="Calibri"/>
        </w:rPr>
        <w:t>TINs</w:t>
      </w:r>
      <w:r w:rsidRPr="002B1FFC" w:rsidR="00444B80">
        <w:rPr>
          <w:rFonts w:eastAsia="Calibri"/>
        </w:rPr>
        <w:t>)</w:t>
      </w:r>
      <w:r w:rsidRPr="002B1FFC">
        <w:rPr>
          <w:rFonts w:eastAsia="Calibri"/>
        </w:rPr>
        <w:t xml:space="preserve"> may submit data on behalf of eligible clinicians in MIPS APMs, or eligible clinicians in MIPS APMs may submit data individually. Additionally, APM Entities may report the Promoting Interoperability performance category at the APM Entity level beginning with the CY 2023 performance period/2025 MIPS payment year (87 FR 70087 and 70088).</w:t>
      </w:r>
      <w:r w:rsidRPr="002B1FFC" w:rsidR="00EC7E12">
        <w:rPr>
          <w:rFonts w:eastAsia="Calibri"/>
        </w:rPr>
        <w:t>  </w:t>
      </w:r>
    </w:p>
    <w:p w:rsidR="00FF0643" w:rsidRPr="002B1FFC" w:rsidP="004F54FB" w14:paraId="520D3E60" w14:textId="147C48D2">
      <w:pPr>
        <w:pStyle w:val="BodyText"/>
        <w:rPr>
          <w:rFonts w:eastAsia="Calibri"/>
        </w:rPr>
      </w:pPr>
      <w:r w:rsidRPr="002B1FFC">
        <w:rPr>
          <w:rFonts w:eastAsia="Calibri"/>
        </w:rPr>
        <w:t>For the improvement activities performance category, we codified at § 414.1380(b)(3)(i) that individual MIPS eligible clinicians participating in APMs (as defined in section 1833(z)(3)(C) of the Act) for a performance period will earn at least 50 percent for the improvement activities performance category</w:t>
      </w:r>
      <w:r w:rsidRPr="002B1FFC" w:rsidR="005E7EE5">
        <w:rPr>
          <w:rFonts w:eastAsia="Calibri"/>
        </w:rPr>
        <w:t xml:space="preserve">, as established in the 2017 </w:t>
      </w:r>
      <w:r w:rsidRPr="002B1FFC" w:rsidR="00A27210">
        <w:rPr>
          <w:rFonts w:eastAsia="Calibri"/>
        </w:rPr>
        <w:t xml:space="preserve">Quality Payment Program </w:t>
      </w:r>
      <w:r w:rsidRPr="002B1FFC" w:rsidR="003F4804">
        <w:rPr>
          <w:rFonts w:eastAsia="Calibri"/>
        </w:rPr>
        <w:t>f</w:t>
      </w:r>
      <w:r w:rsidRPr="002B1FFC" w:rsidR="005E7EE5">
        <w:rPr>
          <w:rFonts w:eastAsia="Calibri"/>
        </w:rPr>
        <w:t xml:space="preserve">inal </w:t>
      </w:r>
      <w:r w:rsidRPr="002B1FFC" w:rsidR="003F4804">
        <w:rPr>
          <w:rFonts w:eastAsia="Calibri"/>
        </w:rPr>
        <w:t>r</w:t>
      </w:r>
      <w:r w:rsidRPr="002B1FFC" w:rsidR="005E7EE5">
        <w:rPr>
          <w:rFonts w:eastAsia="Calibri"/>
        </w:rPr>
        <w:t>ule</w:t>
      </w:r>
      <w:r w:rsidRPr="002B1FFC">
        <w:rPr>
          <w:rFonts w:eastAsia="Calibri"/>
        </w:rPr>
        <w:t xml:space="preserve"> (81 FR 30132). We also stated that MIPS eligible clinicians participating in an APM for a performance period may receive an improvement activity score higher than 50 percent (81 FR 30132). To provide clarity for APM participants not scored under the APP, we revised § 414.1380(b)(3)(i) to state that a MIPS eligible clinician participating in an APM receives an improvement activities performance category score of at least 50 percent if the MIPS eligible clinician reports a completed improvement activity or submits data for the quality and Promoting Interoperability performance categories</w:t>
      </w:r>
      <w:r w:rsidRPr="002B1FFC" w:rsidR="00A27210">
        <w:rPr>
          <w:rFonts w:eastAsia="Calibri"/>
        </w:rPr>
        <w:t>, as finalized in the CY 202</w:t>
      </w:r>
      <w:r w:rsidRPr="002B1FFC" w:rsidR="009E5ABF">
        <w:rPr>
          <w:rFonts w:eastAsia="Calibri"/>
        </w:rPr>
        <w:t xml:space="preserve">4 </w:t>
      </w:r>
      <w:r w:rsidRPr="002B1FFC" w:rsidR="000C2EC7">
        <w:rPr>
          <w:rFonts w:eastAsia="Calibri"/>
        </w:rPr>
        <w:t xml:space="preserve">PFS </w:t>
      </w:r>
      <w:r w:rsidRPr="002B1FFC" w:rsidR="003F4804">
        <w:rPr>
          <w:rFonts w:eastAsia="Calibri"/>
        </w:rPr>
        <w:t>f</w:t>
      </w:r>
      <w:r w:rsidRPr="002B1FFC" w:rsidR="009E5ABF">
        <w:rPr>
          <w:rFonts w:eastAsia="Calibri"/>
        </w:rPr>
        <w:t xml:space="preserve">inal </w:t>
      </w:r>
      <w:r w:rsidRPr="002B1FFC" w:rsidR="003F4804">
        <w:rPr>
          <w:rFonts w:eastAsia="Calibri"/>
        </w:rPr>
        <w:t>r</w:t>
      </w:r>
      <w:r w:rsidRPr="002B1FFC" w:rsidR="009E5ABF">
        <w:rPr>
          <w:rFonts w:eastAsia="Calibri"/>
        </w:rPr>
        <w:t>ule</w:t>
      </w:r>
      <w:r w:rsidRPr="002B1FFC">
        <w:rPr>
          <w:rFonts w:eastAsia="Calibri"/>
        </w:rPr>
        <w:t xml:space="preserve"> (88 FR 79365 through 79367).</w:t>
      </w:r>
      <w:r w:rsidRPr="002B1FFC" w:rsidR="00614F2F">
        <w:rPr>
          <w:rFonts w:eastAsia="Calibri"/>
        </w:rPr>
        <w:t xml:space="preserve"> </w:t>
      </w:r>
      <w:r w:rsidRPr="002B1FFC" w:rsidR="00D13947">
        <w:rPr>
          <w:rFonts w:eastAsia="Calibri"/>
        </w:rPr>
        <w:t xml:space="preserve">MIPS APM </w:t>
      </w:r>
      <w:r w:rsidRPr="002B1FFC" w:rsidR="00EB1281">
        <w:rPr>
          <w:rFonts w:eastAsia="Calibri"/>
        </w:rPr>
        <w:t xml:space="preserve">participants </w:t>
      </w:r>
      <w:r w:rsidRPr="002B1FFC" w:rsidR="00EB7791">
        <w:rPr>
          <w:rFonts w:eastAsia="Calibri"/>
        </w:rPr>
        <w:t xml:space="preserve">who </w:t>
      </w:r>
      <w:r w:rsidRPr="002B1FFC" w:rsidR="00EB1281">
        <w:rPr>
          <w:rFonts w:eastAsia="Calibri"/>
        </w:rPr>
        <w:t xml:space="preserve">report via </w:t>
      </w:r>
      <w:r w:rsidRPr="002B1FFC" w:rsidR="00E62523">
        <w:rPr>
          <w:rFonts w:eastAsia="Calibri"/>
        </w:rPr>
        <w:t>traditional MIPS or MVPs as individual</w:t>
      </w:r>
      <w:r w:rsidRPr="002B1FFC" w:rsidR="00EB7791">
        <w:rPr>
          <w:rFonts w:eastAsia="Calibri"/>
        </w:rPr>
        <w:t>s</w:t>
      </w:r>
      <w:r w:rsidRPr="002B1FFC" w:rsidR="00E62523">
        <w:rPr>
          <w:rFonts w:eastAsia="Calibri"/>
        </w:rPr>
        <w:t xml:space="preserve"> </w:t>
      </w:r>
      <w:r w:rsidRPr="002B1FFC" w:rsidR="006B36B6">
        <w:rPr>
          <w:rFonts w:eastAsia="Calibri"/>
        </w:rPr>
        <w:t>or group</w:t>
      </w:r>
      <w:r w:rsidRPr="002B1FFC" w:rsidR="00EB7791">
        <w:rPr>
          <w:rFonts w:eastAsia="Calibri"/>
        </w:rPr>
        <w:t>s</w:t>
      </w:r>
      <w:r w:rsidRPr="002B1FFC" w:rsidR="00EB1281">
        <w:rPr>
          <w:rFonts w:eastAsia="Calibri"/>
        </w:rPr>
        <w:t xml:space="preserve"> </w:t>
      </w:r>
      <w:r w:rsidRPr="002B1FFC" w:rsidR="000849D8">
        <w:t>currently receive full credit in the improvement activities performance category</w:t>
      </w:r>
      <w:r w:rsidRPr="002B1FFC" w:rsidR="00156E6F">
        <w:rPr>
          <w:rFonts w:eastAsia="Calibri"/>
        </w:rPr>
        <w:t xml:space="preserve">. </w:t>
      </w:r>
    </w:p>
    <w:p w:rsidR="00F27981" w:rsidRPr="002B1FFC" w:rsidP="0C853F2B" w14:paraId="19A10BD8" w14:textId="67CC132F">
      <w:pPr>
        <w:pStyle w:val="BodyText"/>
        <w:rPr>
          <w:b/>
          <w:bCs/>
          <w:color w:val="000000" w:themeColor="text1"/>
        </w:rPr>
      </w:pPr>
      <w:r w:rsidRPr="002B1FFC">
        <w:rPr>
          <w:rFonts w:eastAsia="Calibri"/>
        </w:rPr>
        <w:t xml:space="preserve">MIPS eligible clinicians who attain Partial QP status may incur </w:t>
      </w:r>
      <w:r w:rsidRPr="002B1FFC" w:rsidR="002816EC">
        <w:rPr>
          <w:rFonts w:eastAsia="Calibri"/>
        </w:rPr>
        <w:t xml:space="preserve">reporting </w:t>
      </w:r>
      <w:r w:rsidRPr="002B1FFC">
        <w:rPr>
          <w:rFonts w:eastAsia="Calibri"/>
        </w:rPr>
        <w:t>burden if they elect to participate in MIPS, which is discussed in more detail in the CY 2018 Quality Payment Program final rule (82 FR 53841 through 53844).</w:t>
      </w:r>
      <w:r w:rsidRPr="002B1FFC">
        <w:rPr>
          <w:b/>
          <w:bCs/>
          <w:color w:val="000000" w:themeColor="text1"/>
        </w:rPr>
        <w:t xml:space="preserve"> </w:t>
      </w:r>
    </w:p>
    <w:p w:rsidR="005104FF" w:rsidRPr="002B1FFC" w:rsidP="0C853F2B" w14:paraId="1881186F" w14:textId="0BCB4B11">
      <w:pPr>
        <w:pStyle w:val="ExhibitTitle"/>
        <w:rPr>
          <w:b w:val="0"/>
          <w:sz w:val="22"/>
          <w:szCs w:val="22"/>
        </w:rPr>
      </w:pPr>
      <w:r w:rsidRPr="002B1FFC">
        <w:rPr>
          <w:b w:val="0"/>
          <w:sz w:val="22"/>
          <w:szCs w:val="22"/>
        </w:rPr>
        <w:t>T</w:t>
      </w:r>
      <w:r w:rsidRPr="002B1FFC" w:rsidR="001E07DC">
        <w:rPr>
          <w:b w:val="0"/>
          <w:sz w:val="22"/>
          <w:szCs w:val="22"/>
        </w:rPr>
        <w:t>able</w:t>
      </w:r>
      <w:r w:rsidRPr="002B1FFC">
        <w:rPr>
          <w:b w:val="0"/>
          <w:sz w:val="22"/>
          <w:szCs w:val="22"/>
        </w:rPr>
        <w:t xml:space="preserve"> 2: Clinicians or Organizations Submitting MIPS Data on Behalf of Clinicians, by Type of Data and Category of Clinician</w:t>
      </w:r>
    </w:p>
    <w:tbl>
      <w:tblPr>
        <w:tblStyle w:val="TableGrid"/>
        <w:tblDescription w:val="Table 2: the types of M I P S data submitted and the participation types for eligible clinicians participating in M I P S. "/>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4"/>
        <w:gridCol w:w="6686"/>
      </w:tblGrid>
      <w:tr w14:paraId="54890646" w14:textId="77777777" w:rsidTr="00902F6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36"/>
          <w:tblHeader/>
          <w:jc w:val="center"/>
        </w:trPr>
        <w:tc>
          <w:tcPr>
            <w:tcW w:w="2661" w:type="dxa"/>
            <w:hideMark/>
          </w:tcPr>
          <w:p w:rsidR="005104FF" w:rsidRPr="002B1FFC" w:rsidP="004F54FB" w14:paraId="2B931718" w14:textId="77777777">
            <w:pPr>
              <w:pStyle w:val="Table11-ColumnHeading"/>
              <w:rPr>
                <w:rFonts w:eastAsia="Calibri"/>
                <w:sz w:val="20"/>
                <w:szCs w:val="20"/>
              </w:rPr>
            </w:pPr>
            <w:r w:rsidRPr="002B1FFC">
              <w:rPr>
                <w:rFonts w:eastAsia="Calibri"/>
                <w:sz w:val="20"/>
                <w:szCs w:val="20"/>
              </w:rPr>
              <w:t>Type of Data Submitted</w:t>
            </w:r>
          </w:p>
        </w:tc>
        <w:tc>
          <w:tcPr>
            <w:tcW w:w="6679" w:type="dxa"/>
            <w:hideMark/>
          </w:tcPr>
          <w:p w:rsidR="005104FF" w:rsidRPr="002B1FFC" w:rsidP="004F54FB" w14:paraId="44E9B31C" w14:textId="77777777">
            <w:pPr>
              <w:pStyle w:val="Table11-ColumnHeading"/>
              <w:rPr>
                <w:rFonts w:eastAsia="Calibri"/>
                <w:sz w:val="20"/>
                <w:szCs w:val="20"/>
              </w:rPr>
            </w:pPr>
            <w:r w:rsidRPr="002B1FFC">
              <w:rPr>
                <w:rFonts w:eastAsia="Calibri"/>
                <w:sz w:val="20"/>
                <w:szCs w:val="20"/>
              </w:rPr>
              <w:t>Category of Clinician</w:t>
            </w:r>
          </w:p>
        </w:tc>
      </w:tr>
      <w:tr w14:paraId="31FC8D10" w14:textId="77777777" w:rsidTr="00902F62">
        <w:tblPrEx>
          <w:tblW w:w="5000" w:type="pct"/>
          <w:jc w:val="center"/>
          <w:tblLook w:val="04A0"/>
        </w:tblPrEx>
        <w:trPr>
          <w:cantSplit/>
          <w:trHeight w:val="1402"/>
          <w:jc w:val="center"/>
        </w:trPr>
        <w:tc>
          <w:tcPr>
            <w:tcW w:w="2661" w:type="dxa"/>
            <w:hideMark/>
          </w:tcPr>
          <w:p w:rsidR="005104FF" w:rsidRPr="002B1FFC" w:rsidP="004F54FB" w14:paraId="27C281C0" w14:textId="77777777">
            <w:pPr>
              <w:pStyle w:val="Table11Basic"/>
              <w:rPr>
                <w:rFonts w:eastAsia="Calibri"/>
                <w:sz w:val="20"/>
                <w:szCs w:val="20"/>
              </w:rPr>
            </w:pPr>
            <w:r w:rsidRPr="002B1FFC">
              <w:rPr>
                <w:rFonts w:eastAsia="Calibri"/>
                <w:sz w:val="20"/>
                <w:szCs w:val="20"/>
              </w:rPr>
              <w:t>Quality Performance Category</w:t>
            </w:r>
          </w:p>
        </w:tc>
        <w:tc>
          <w:tcPr>
            <w:tcW w:w="6679" w:type="dxa"/>
          </w:tcPr>
          <w:p w:rsidR="005104FF" w:rsidRPr="002B1FFC" w:rsidP="0077433B" w14:paraId="6BF85FD0" w14:textId="306CC20E">
            <w:pPr>
              <w:pStyle w:val="Table11Basic"/>
              <w:spacing w:after="80"/>
              <w:rPr>
                <w:rFonts w:eastAsia="Calibri"/>
                <w:sz w:val="20"/>
                <w:szCs w:val="20"/>
              </w:rPr>
            </w:pPr>
            <w:r w:rsidRPr="002B1FFC">
              <w:rPr>
                <w:rFonts w:eastAsia="Calibri"/>
                <w:sz w:val="20"/>
                <w:szCs w:val="20"/>
              </w:rPr>
              <w:t>Individual clinician (MIPS eligible, voluntary, opt-in), group, virtual group</w:t>
            </w:r>
            <w:r w:rsidRPr="002B1FFC" w:rsidR="0084213B">
              <w:rPr>
                <w:rFonts w:eastAsia="Calibri"/>
                <w:sz w:val="20"/>
                <w:szCs w:val="20"/>
              </w:rPr>
              <w:t xml:space="preserve"> (as applicable for traditional MIPS reporting)</w:t>
            </w:r>
            <w:r w:rsidRPr="002B1FFC">
              <w:rPr>
                <w:rFonts w:eastAsia="Calibri"/>
                <w:sz w:val="20"/>
                <w:szCs w:val="20"/>
              </w:rPr>
              <w:t>, subgroup</w:t>
            </w:r>
            <w:r w:rsidRPr="002B1FFC" w:rsidR="0084213B">
              <w:rPr>
                <w:rFonts w:eastAsia="Calibri"/>
                <w:sz w:val="20"/>
                <w:szCs w:val="20"/>
              </w:rPr>
              <w:t xml:space="preserve"> (as applicable for MVP reporting)</w:t>
            </w:r>
            <w:r w:rsidRPr="002B1FFC">
              <w:rPr>
                <w:rFonts w:eastAsia="Calibri"/>
                <w:sz w:val="20"/>
                <w:szCs w:val="20"/>
              </w:rPr>
              <w:t>, or APM Entity.</w:t>
            </w:r>
          </w:p>
          <w:p w:rsidR="005104FF" w:rsidRPr="002B1FFC" w:rsidP="0077433B" w14:paraId="3280B031" w14:textId="77777777">
            <w:pPr>
              <w:pStyle w:val="Table11Basic"/>
              <w:spacing w:after="80"/>
              <w:rPr>
                <w:rFonts w:eastAsia="Calibri"/>
                <w:sz w:val="20"/>
                <w:szCs w:val="20"/>
              </w:rPr>
            </w:pPr>
            <w:r w:rsidRPr="002B1FFC">
              <w:rPr>
                <w:rFonts w:eastAsia="Calibri"/>
                <w:sz w:val="20"/>
                <w:szCs w:val="20"/>
              </w:rPr>
              <w:t>Subgroup reporting is only available for clinicians participating in MVP reporting.</w:t>
            </w:r>
          </w:p>
          <w:p w:rsidR="005104FF" w:rsidRPr="002B1FFC" w:rsidP="0077433B" w14:paraId="0DF40492" w14:textId="77777777">
            <w:pPr>
              <w:pStyle w:val="Table11Basic"/>
              <w:spacing w:after="80"/>
              <w:rPr>
                <w:rFonts w:eastAsia="Calibri"/>
                <w:sz w:val="20"/>
                <w:szCs w:val="20"/>
              </w:rPr>
            </w:pPr>
            <w:r w:rsidRPr="002B1FFC">
              <w:rPr>
                <w:rFonts w:eastAsia="Calibri"/>
                <w:sz w:val="20"/>
                <w:szCs w:val="20"/>
              </w:rPr>
              <w:t>Voluntary reporting and virtual group reporting are only available for clinicians participating in traditional MIPS.</w:t>
            </w:r>
          </w:p>
          <w:p w:rsidR="005104FF" w:rsidRPr="002B1FFC" w:rsidP="004F54FB" w14:paraId="6560146D" w14:textId="1F3F98F4">
            <w:pPr>
              <w:pStyle w:val="Table11Basic"/>
              <w:rPr>
                <w:rFonts w:eastAsia="Calibri"/>
                <w:sz w:val="20"/>
                <w:szCs w:val="20"/>
              </w:rPr>
            </w:pPr>
            <w:r w:rsidRPr="002B1FFC">
              <w:rPr>
                <w:rFonts w:eastAsia="Calibri"/>
                <w:sz w:val="20"/>
                <w:szCs w:val="20"/>
              </w:rPr>
              <w:t xml:space="preserve">Opt-in reporting is only available for clinicians participating in traditional MIPS and the </w:t>
            </w:r>
            <w:r w:rsidRPr="002B1FFC" w:rsidR="003B2C38">
              <w:rPr>
                <w:rFonts w:eastAsia="Calibri"/>
                <w:sz w:val="20"/>
                <w:szCs w:val="20"/>
              </w:rPr>
              <w:t>APP</w:t>
            </w:r>
            <w:r w:rsidRPr="002B1FFC">
              <w:rPr>
                <w:rFonts w:eastAsia="Calibri"/>
                <w:sz w:val="20"/>
                <w:szCs w:val="20"/>
              </w:rPr>
              <w:t xml:space="preserve">. </w:t>
            </w:r>
          </w:p>
        </w:tc>
      </w:tr>
      <w:tr w14:paraId="02C05556" w14:textId="77777777" w:rsidTr="00902F62">
        <w:tblPrEx>
          <w:tblW w:w="5000" w:type="pct"/>
          <w:jc w:val="center"/>
          <w:tblLook w:val="04A0"/>
        </w:tblPrEx>
        <w:trPr>
          <w:cantSplit/>
          <w:trHeight w:val="136"/>
          <w:jc w:val="center"/>
        </w:trPr>
        <w:tc>
          <w:tcPr>
            <w:tcW w:w="2661" w:type="dxa"/>
            <w:hideMark/>
          </w:tcPr>
          <w:p w:rsidR="005104FF" w:rsidRPr="002B1FFC" w:rsidP="004F54FB" w14:paraId="40BC7521" w14:textId="77777777">
            <w:pPr>
              <w:pStyle w:val="Table11Basic"/>
              <w:rPr>
                <w:rFonts w:eastAsia="Calibri"/>
                <w:sz w:val="20"/>
                <w:szCs w:val="20"/>
              </w:rPr>
            </w:pPr>
            <w:r w:rsidRPr="002B1FFC">
              <w:rPr>
                <w:rFonts w:eastAsia="Calibri"/>
                <w:sz w:val="20"/>
                <w:szCs w:val="20"/>
              </w:rPr>
              <w:t>Promoting Interoperability Performance Category</w:t>
            </w:r>
          </w:p>
        </w:tc>
        <w:tc>
          <w:tcPr>
            <w:tcW w:w="6679" w:type="dxa"/>
          </w:tcPr>
          <w:p w:rsidR="005104FF" w:rsidRPr="002B1FFC" w:rsidP="0077433B" w14:paraId="18E6566C" w14:textId="57E66ECF">
            <w:pPr>
              <w:pStyle w:val="Table11Basic"/>
              <w:spacing w:after="80"/>
              <w:rPr>
                <w:rFonts w:eastAsia="Calibri"/>
                <w:sz w:val="20"/>
                <w:szCs w:val="20"/>
              </w:rPr>
            </w:pPr>
            <w:r w:rsidRPr="002B1FFC">
              <w:rPr>
                <w:rFonts w:eastAsia="Calibri"/>
                <w:sz w:val="20"/>
                <w:szCs w:val="20"/>
              </w:rPr>
              <w:t>Individual clinician (MIPS eligible, voluntary, opt-in), group, virtual group</w:t>
            </w:r>
            <w:r w:rsidRPr="002B1FFC" w:rsidR="0084213B">
              <w:rPr>
                <w:rFonts w:eastAsia="Calibri"/>
                <w:sz w:val="20"/>
                <w:szCs w:val="20"/>
              </w:rPr>
              <w:t xml:space="preserve"> (as applicable for traditional MIPS reporting)</w:t>
            </w:r>
            <w:r w:rsidRPr="002B1FFC">
              <w:rPr>
                <w:rFonts w:eastAsia="Calibri"/>
                <w:sz w:val="20"/>
                <w:szCs w:val="20"/>
              </w:rPr>
              <w:t>, subgroup</w:t>
            </w:r>
            <w:r w:rsidRPr="002B1FFC" w:rsidR="0084213B">
              <w:rPr>
                <w:rFonts w:eastAsia="Calibri"/>
                <w:sz w:val="20"/>
                <w:szCs w:val="20"/>
              </w:rPr>
              <w:t xml:space="preserve"> (as applicable for MVP reporting)</w:t>
            </w:r>
            <w:r w:rsidRPr="002B1FFC">
              <w:rPr>
                <w:rFonts w:eastAsia="Calibri"/>
                <w:sz w:val="20"/>
                <w:szCs w:val="20"/>
              </w:rPr>
              <w:t>, or APM Entity.</w:t>
            </w:r>
          </w:p>
          <w:p w:rsidR="005104FF" w:rsidRPr="002B1FFC" w:rsidP="004F54FB" w14:paraId="578E2222" w14:textId="68FD8A83">
            <w:pPr>
              <w:pStyle w:val="Table11Basic"/>
              <w:rPr>
                <w:rFonts w:eastAsia="Calibri"/>
                <w:sz w:val="20"/>
                <w:szCs w:val="20"/>
              </w:rPr>
            </w:pPr>
            <w:r w:rsidRPr="002B1FFC">
              <w:rPr>
                <w:rFonts w:eastAsia="Calibri"/>
                <w:sz w:val="20"/>
                <w:szCs w:val="20"/>
              </w:rPr>
              <w:t>Each eligible clinician in an APM Entity could report data for the Promoting Interoperability performance category at the individual</w:t>
            </w:r>
            <w:r w:rsidRPr="002B1FFC" w:rsidR="000562D4">
              <w:rPr>
                <w:rFonts w:eastAsia="Calibri"/>
                <w:sz w:val="20"/>
                <w:szCs w:val="20"/>
              </w:rPr>
              <w:t>, group, or APM Entity</w:t>
            </w:r>
            <w:r w:rsidRPr="002B1FFC">
              <w:rPr>
                <w:rFonts w:eastAsia="Calibri"/>
                <w:sz w:val="20"/>
                <w:szCs w:val="20"/>
              </w:rPr>
              <w:t xml:space="preserve"> level.</w:t>
            </w:r>
          </w:p>
        </w:tc>
      </w:tr>
      <w:tr w14:paraId="20B35505" w14:textId="77777777" w:rsidTr="00902F62">
        <w:tblPrEx>
          <w:tblW w:w="5000" w:type="pct"/>
          <w:jc w:val="center"/>
          <w:tblLook w:val="04A0"/>
        </w:tblPrEx>
        <w:trPr>
          <w:cantSplit/>
          <w:trHeight w:val="136"/>
          <w:jc w:val="center"/>
        </w:trPr>
        <w:tc>
          <w:tcPr>
            <w:tcW w:w="2661" w:type="dxa"/>
            <w:hideMark/>
          </w:tcPr>
          <w:p w:rsidR="005104FF" w:rsidRPr="002B1FFC" w:rsidP="004F54FB" w14:paraId="279675B2" w14:textId="77777777">
            <w:pPr>
              <w:pStyle w:val="Table11Basic"/>
              <w:rPr>
                <w:rFonts w:eastAsia="Calibri"/>
                <w:sz w:val="20"/>
                <w:szCs w:val="20"/>
              </w:rPr>
            </w:pPr>
            <w:r w:rsidRPr="002B1FFC">
              <w:rPr>
                <w:rFonts w:eastAsia="Calibri"/>
                <w:sz w:val="20"/>
                <w:szCs w:val="20"/>
              </w:rPr>
              <w:t>Improvement Activities Performance Category</w:t>
            </w:r>
          </w:p>
        </w:tc>
        <w:tc>
          <w:tcPr>
            <w:tcW w:w="6679" w:type="dxa"/>
          </w:tcPr>
          <w:p w:rsidR="005104FF" w:rsidRPr="002B1FFC" w:rsidP="004F54FB" w14:paraId="4A36504C" w14:textId="0D41AFD4">
            <w:pPr>
              <w:pStyle w:val="Table11Basic"/>
              <w:rPr>
                <w:rFonts w:eastAsia="Calibri"/>
                <w:sz w:val="20"/>
                <w:szCs w:val="20"/>
              </w:rPr>
            </w:pPr>
            <w:r w:rsidRPr="002B1FFC">
              <w:rPr>
                <w:rFonts w:eastAsia="Calibri"/>
                <w:sz w:val="20"/>
                <w:szCs w:val="20"/>
              </w:rPr>
              <w:t>Individual clinician (MIPS eligible, voluntary, opt-in), group, virtual group</w:t>
            </w:r>
            <w:r w:rsidRPr="002B1FFC" w:rsidR="0084213B">
              <w:rPr>
                <w:rFonts w:eastAsia="Calibri"/>
                <w:sz w:val="20"/>
                <w:szCs w:val="20"/>
              </w:rPr>
              <w:t xml:space="preserve"> (as applicable for traditional MIPS reporting)</w:t>
            </w:r>
            <w:r w:rsidRPr="002B1FFC">
              <w:rPr>
                <w:rFonts w:eastAsia="Calibri"/>
                <w:sz w:val="20"/>
                <w:szCs w:val="20"/>
              </w:rPr>
              <w:t>, subgroup</w:t>
            </w:r>
            <w:r w:rsidRPr="002B1FFC" w:rsidR="0084213B">
              <w:rPr>
                <w:rFonts w:eastAsia="Calibri"/>
                <w:sz w:val="20"/>
                <w:szCs w:val="20"/>
              </w:rPr>
              <w:t xml:space="preserve"> (as applicable for MVP reporting)</w:t>
            </w:r>
            <w:r w:rsidRPr="002B1FFC">
              <w:rPr>
                <w:rFonts w:eastAsia="Calibri"/>
                <w:sz w:val="20"/>
                <w:szCs w:val="20"/>
              </w:rPr>
              <w:t>, or APM Entity.</w:t>
            </w:r>
          </w:p>
        </w:tc>
      </w:tr>
      <w:tr w14:paraId="4434C6EE" w14:textId="77777777" w:rsidTr="00902F62">
        <w:tblPrEx>
          <w:tblW w:w="5000" w:type="pct"/>
          <w:jc w:val="center"/>
          <w:tblLook w:val="04A0"/>
        </w:tblPrEx>
        <w:trPr>
          <w:cantSplit/>
          <w:trHeight w:val="136"/>
          <w:jc w:val="center"/>
        </w:trPr>
        <w:tc>
          <w:tcPr>
            <w:tcW w:w="2661" w:type="dxa"/>
            <w:hideMark/>
          </w:tcPr>
          <w:p w:rsidR="005104FF" w:rsidRPr="002B1FFC" w:rsidP="004F54FB" w14:paraId="1AD15964" w14:textId="46B73ECC">
            <w:pPr>
              <w:pStyle w:val="Table11Basic"/>
              <w:rPr>
                <w:rFonts w:eastAsia="Calibri"/>
                <w:sz w:val="20"/>
                <w:szCs w:val="20"/>
              </w:rPr>
            </w:pPr>
            <w:r w:rsidRPr="002B1FFC">
              <w:rPr>
                <w:rFonts w:eastAsia="Calibri"/>
                <w:sz w:val="20"/>
                <w:szCs w:val="20"/>
              </w:rPr>
              <w:t>Reweighting Applications for extreme and uncontrollable circumstances</w:t>
            </w:r>
            <w:r w:rsidRPr="002B1FFC" w:rsidR="000264E5">
              <w:rPr>
                <w:rFonts w:eastAsia="Calibri"/>
                <w:sz w:val="20"/>
                <w:szCs w:val="20"/>
              </w:rPr>
              <w:t>,</w:t>
            </w:r>
            <w:r w:rsidRPr="002B1FFC">
              <w:rPr>
                <w:rFonts w:eastAsia="Calibri"/>
                <w:sz w:val="20"/>
                <w:szCs w:val="20"/>
              </w:rPr>
              <w:t xml:space="preserve"> significant hardship</w:t>
            </w:r>
            <w:r w:rsidRPr="002B1FFC" w:rsidR="000264E5">
              <w:rPr>
                <w:rFonts w:eastAsia="Calibri"/>
                <w:sz w:val="20"/>
                <w:szCs w:val="20"/>
              </w:rPr>
              <w:t>,</w:t>
            </w:r>
            <w:r w:rsidRPr="002B1FFC">
              <w:rPr>
                <w:rFonts w:eastAsia="Calibri"/>
                <w:sz w:val="20"/>
                <w:szCs w:val="20"/>
              </w:rPr>
              <w:t xml:space="preserve"> or other exceptions</w:t>
            </w:r>
          </w:p>
        </w:tc>
        <w:tc>
          <w:tcPr>
            <w:tcW w:w="6679" w:type="dxa"/>
          </w:tcPr>
          <w:p w:rsidR="005104FF" w:rsidRPr="002B1FFC" w:rsidP="0077433B" w14:paraId="6C5F0A1F" w14:textId="77777777">
            <w:pPr>
              <w:pStyle w:val="Table11Basic"/>
              <w:spacing w:after="80"/>
              <w:rPr>
                <w:rFonts w:eastAsia="Calibri"/>
                <w:sz w:val="20"/>
                <w:szCs w:val="20"/>
              </w:rPr>
            </w:pPr>
            <w:r w:rsidRPr="002B1FFC">
              <w:rPr>
                <w:rFonts w:eastAsia="Calibri"/>
                <w:sz w:val="20"/>
                <w:szCs w:val="20"/>
              </w:rPr>
              <w:t>Clinicians who submit an application may be eligible for a reweighting of the approved performance category to zero percent under specific circumstances as set forth in § 414.1380(c)(2), including, but not limited to, extreme and uncontrollable circumstances and significant hardship or another type of exception.</w:t>
            </w:r>
          </w:p>
          <w:p w:rsidR="005104FF" w:rsidRPr="002B1FFC" w:rsidP="004F54FB" w14:paraId="15143B54" w14:textId="77777777">
            <w:pPr>
              <w:pStyle w:val="Table11Basic"/>
              <w:rPr>
                <w:rFonts w:eastAsia="Calibri"/>
                <w:sz w:val="20"/>
                <w:szCs w:val="20"/>
              </w:rPr>
            </w:pPr>
            <w:r w:rsidRPr="002B1FFC">
              <w:rPr>
                <w:rFonts w:eastAsia="Calibri"/>
                <w:sz w:val="20"/>
                <w:szCs w:val="20"/>
              </w:rPr>
              <w:t>Certain types of MIPS eligible clinicians are automatically eligible for a zero percent weighting for the Promoting Interoperability performance category as described in § 414.1380(c)(2)(i)(C).</w:t>
            </w:r>
          </w:p>
        </w:tc>
      </w:tr>
      <w:tr w14:paraId="22878E47" w14:textId="77777777" w:rsidTr="00902F62">
        <w:tblPrEx>
          <w:tblW w:w="5000" w:type="pct"/>
          <w:jc w:val="center"/>
          <w:tblLook w:val="04A0"/>
        </w:tblPrEx>
        <w:trPr>
          <w:cantSplit/>
          <w:trHeight w:val="136"/>
          <w:jc w:val="center"/>
        </w:trPr>
        <w:tc>
          <w:tcPr>
            <w:tcW w:w="2661" w:type="dxa"/>
            <w:hideMark/>
          </w:tcPr>
          <w:p w:rsidR="005104FF" w:rsidRPr="002B1FFC" w:rsidP="004F54FB" w14:paraId="37C061E4" w14:textId="77777777">
            <w:pPr>
              <w:pStyle w:val="Table11Basic"/>
              <w:rPr>
                <w:rFonts w:eastAsia="Calibri"/>
                <w:sz w:val="20"/>
                <w:szCs w:val="20"/>
              </w:rPr>
            </w:pPr>
            <w:r w:rsidRPr="002B1FFC">
              <w:rPr>
                <w:rFonts w:eastAsia="Calibri"/>
                <w:sz w:val="20"/>
                <w:szCs w:val="20"/>
              </w:rPr>
              <w:t xml:space="preserve">MVP and Subgroup Registration </w:t>
            </w:r>
          </w:p>
        </w:tc>
        <w:tc>
          <w:tcPr>
            <w:tcW w:w="6679" w:type="dxa"/>
            <w:hideMark/>
          </w:tcPr>
          <w:p w:rsidR="00BB4E6C" w:rsidRPr="002B1FFC" w:rsidP="004F54FB" w14:paraId="6A7841F7" w14:textId="5486D04B">
            <w:pPr>
              <w:pStyle w:val="Table11Basic"/>
              <w:rPr>
                <w:rFonts w:eastAsia="Calibri"/>
                <w:sz w:val="20"/>
                <w:szCs w:val="20"/>
              </w:rPr>
            </w:pPr>
            <w:r w:rsidRPr="002B1FFC">
              <w:rPr>
                <w:rFonts w:eastAsia="Calibri"/>
                <w:sz w:val="20"/>
                <w:szCs w:val="20"/>
              </w:rPr>
              <w:t xml:space="preserve">An MVP </w:t>
            </w:r>
            <w:r w:rsidRPr="002B1FFC" w:rsidR="004C74B3">
              <w:rPr>
                <w:rFonts w:eastAsia="Calibri"/>
                <w:sz w:val="20"/>
                <w:szCs w:val="20"/>
              </w:rPr>
              <w:t>P</w:t>
            </w:r>
            <w:r w:rsidRPr="002B1FFC">
              <w:rPr>
                <w:rFonts w:eastAsia="Calibri"/>
                <w:sz w:val="20"/>
                <w:szCs w:val="20"/>
              </w:rPr>
              <w:t xml:space="preserve">articipant, as described at § 414.1305, electing to submit data for the measures and activities in an MVP must register. </w:t>
            </w:r>
            <w:r w:rsidRPr="002B1FFC" w:rsidR="004E2BF0">
              <w:rPr>
                <w:rFonts w:eastAsia="Calibri"/>
                <w:sz w:val="20"/>
                <w:szCs w:val="20"/>
              </w:rPr>
              <w:t>Beginning with the CY 2026 performance period/2028 MIPS payment year, multispecialty groups choosing to report MVPs can no longer participate as a group. Instead, clinicians in a multispecialty group must form subgroups or participate as individual clinicians to report MVPs.</w:t>
            </w:r>
            <w:r w:rsidRPr="002B1FFC" w:rsidR="007A7E08">
              <w:rPr>
                <w:rFonts w:eastAsia="Calibri"/>
                <w:sz w:val="20"/>
                <w:szCs w:val="20"/>
              </w:rPr>
              <w:t xml:space="preserve"> However, in traditional MIPS,</w:t>
            </w:r>
            <w:r w:rsidRPr="002B1FFC" w:rsidR="00C222F0">
              <w:rPr>
                <w:rFonts w:eastAsia="Calibri"/>
                <w:sz w:val="20"/>
                <w:szCs w:val="20"/>
              </w:rPr>
              <w:t xml:space="preserve"> </w:t>
            </w:r>
            <w:r w:rsidRPr="002B1FFC" w:rsidR="007A7E08">
              <w:rPr>
                <w:rFonts w:eastAsia="Calibri"/>
                <w:sz w:val="20"/>
                <w:szCs w:val="20"/>
              </w:rPr>
              <w:t>c</w:t>
            </w:r>
            <w:r w:rsidRPr="002B1FFC" w:rsidR="004E2BF0">
              <w:rPr>
                <w:rFonts w:eastAsia="Calibri"/>
                <w:sz w:val="20"/>
                <w:szCs w:val="20"/>
              </w:rPr>
              <w:t>linicians in multispecialty groups may</w:t>
            </w:r>
            <w:r w:rsidRPr="002B1FFC" w:rsidR="00290B09">
              <w:rPr>
                <w:rFonts w:eastAsia="Calibri"/>
                <w:sz w:val="20"/>
                <w:szCs w:val="20"/>
              </w:rPr>
              <w:t xml:space="preserve"> continue to </w:t>
            </w:r>
            <w:r w:rsidRPr="002B1FFC" w:rsidR="004E2BF0">
              <w:rPr>
                <w:rFonts w:eastAsia="Calibri"/>
                <w:sz w:val="20"/>
                <w:szCs w:val="20"/>
              </w:rPr>
              <w:t>report as</w:t>
            </w:r>
            <w:r w:rsidRPr="002B1FFC" w:rsidR="00290B09">
              <w:rPr>
                <w:rFonts w:eastAsia="Calibri"/>
                <w:sz w:val="20"/>
                <w:szCs w:val="20"/>
              </w:rPr>
              <w:t xml:space="preserve"> either a group or </w:t>
            </w:r>
            <w:r w:rsidRPr="002B1FFC" w:rsidR="00B15A5F">
              <w:rPr>
                <w:rFonts w:eastAsia="Calibri"/>
                <w:sz w:val="20"/>
                <w:szCs w:val="20"/>
              </w:rPr>
              <w:t>individual.</w:t>
            </w:r>
          </w:p>
        </w:tc>
      </w:tr>
      <w:tr w14:paraId="1C5115C8" w14:textId="77777777" w:rsidTr="00902F62">
        <w:tblPrEx>
          <w:tblW w:w="5000" w:type="pct"/>
          <w:jc w:val="center"/>
          <w:tblLook w:val="04A0"/>
        </w:tblPrEx>
        <w:trPr>
          <w:cantSplit/>
          <w:trHeight w:val="136"/>
          <w:jc w:val="center"/>
        </w:trPr>
        <w:tc>
          <w:tcPr>
            <w:tcW w:w="2661" w:type="dxa"/>
            <w:hideMark/>
          </w:tcPr>
          <w:p w:rsidR="005104FF" w:rsidRPr="002B1FFC" w:rsidP="004F54FB" w14:paraId="456A02B3" w14:textId="77777777">
            <w:pPr>
              <w:pStyle w:val="Table11Basic"/>
              <w:rPr>
                <w:rFonts w:eastAsia="Calibri"/>
                <w:sz w:val="20"/>
                <w:szCs w:val="20"/>
              </w:rPr>
            </w:pPr>
            <w:r w:rsidRPr="002B1FFC">
              <w:rPr>
                <w:rFonts w:eastAsia="Calibri"/>
                <w:sz w:val="20"/>
                <w:szCs w:val="20"/>
              </w:rPr>
              <w:t>Partial QP Election</w:t>
            </w:r>
          </w:p>
        </w:tc>
        <w:tc>
          <w:tcPr>
            <w:tcW w:w="6679" w:type="dxa"/>
            <w:hideMark/>
          </w:tcPr>
          <w:p w:rsidR="005104FF" w:rsidRPr="002B1FFC" w:rsidP="004F54FB" w14:paraId="0EF65CC1" w14:textId="77777777">
            <w:pPr>
              <w:pStyle w:val="Table11Basic"/>
              <w:rPr>
                <w:rFonts w:eastAsia="Calibri"/>
                <w:sz w:val="20"/>
                <w:szCs w:val="20"/>
              </w:rPr>
            </w:pPr>
            <w:r w:rsidRPr="002B1FFC">
              <w:rPr>
                <w:rFonts w:eastAsia="Calibri"/>
                <w:sz w:val="20"/>
                <w:szCs w:val="20"/>
              </w:rPr>
              <w:t>Eligible clinicians who attain Partial QP status and choose to participate in MIPS must submit a partial QP election form.</w:t>
            </w:r>
          </w:p>
        </w:tc>
      </w:tr>
      <w:tr w14:paraId="16D00934" w14:textId="77777777" w:rsidTr="00902F62">
        <w:tblPrEx>
          <w:tblW w:w="5000" w:type="pct"/>
          <w:jc w:val="center"/>
          <w:tblLook w:val="04A0"/>
        </w:tblPrEx>
        <w:trPr>
          <w:cantSplit/>
          <w:trHeight w:val="136"/>
          <w:jc w:val="center"/>
        </w:trPr>
        <w:tc>
          <w:tcPr>
            <w:tcW w:w="2661" w:type="dxa"/>
            <w:hideMark/>
          </w:tcPr>
          <w:p w:rsidR="005104FF" w:rsidRPr="002B1FFC" w:rsidP="004F54FB" w14:paraId="6DBD5FF0" w14:textId="42207889">
            <w:pPr>
              <w:pStyle w:val="Table11Basic"/>
              <w:rPr>
                <w:rFonts w:eastAsia="Calibri"/>
                <w:sz w:val="20"/>
                <w:szCs w:val="20"/>
              </w:rPr>
            </w:pPr>
            <w:r w:rsidRPr="002B1FFC">
              <w:rPr>
                <w:rFonts w:eastAsia="Calibri"/>
                <w:sz w:val="20"/>
                <w:szCs w:val="20"/>
              </w:rPr>
              <w:t xml:space="preserve">Registration for the </w:t>
            </w:r>
            <w:r w:rsidRPr="002B1FFC" w:rsidR="002F25DD">
              <w:rPr>
                <w:rFonts w:eastAsia="Calibri"/>
                <w:sz w:val="20"/>
                <w:szCs w:val="20"/>
              </w:rPr>
              <w:t>Consumer Assessment of Healthcare Providers and Systems (</w:t>
            </w:r>
            <w:r w:rsidRPr="002B1FFC">
              <w:rPr>
                <w:rFonts w:eastAsia="Calibri"/>
                <w:sz w:val="20"/>
                <w:szCs w:val="20"/>
              </w:rPr>
              <w:t>CAHPS</w:t>
            </w:r>
            <w:r w:rsidRPr="002B1FFC" w:rsidR="002F25DD">
              <w:rPr>
                <w:rFonts w:eastAsia="Calibri"/>
                <w:sz w:val="20"/>
                <w:szCs w:val="20"/>
              </w:rPr>
              <w:t>)</w:t>
            </w:r>
            <w:r w:rsidRPr="002B1FFC">
              <w:rPr>
                <w:rFonts w:eastAsia="Calibri"/>
                <w:sz w:val="20"/>
                <w:szCs w:val="20"/>
              </w:rPr>
              <w:t xml:space="preserve"> for MIPS Survey </w:t>
            </w:r>
          </w:p>
        </w:tc>
        <w:tc>
          <w:tcPr>
            <w:tcW w:w="6679" w:type="dxa"/>
            <w:hideMark/>
          </w:tcPr>
          <w:p w:rsidR="005104FF" w:rsidRPr="002B1FFC" w:rsidP="004F54FB" w14:paraId="15166291" w14:textId="3F2A5B14">
            <w:pPr>
              <w:pStyle w:val="Table11Basic"/>
              <w:rPr>
                <w:rFonts w:eastAsia="Calibri"/>
                <w:sz w:val="20"/>
                <w:szCs w:val="20"/>
              </w:rPr>
            </w:pPr>
            <w:r w:rsidRPr="002B1FFC">
              <w:rPr>
                <w:rFonts w:eastAsia="Calibri"/>
                <w:sz w:val="20"/>
                <w:szCs w:val="20"/>
              </w:rPr>
              <w:t>Groups electing to use a CMS-approved survey vendor to administer the CAHPS for MIPS Survey must register</w:t>
            </w:r>
            <w:r w:rsidRPr="002B1FFC" w:rsidR="00156E6F">
              <w:rPr>
                <w:rFonts w:eastAsia="Calibri"/>
                <w:sz w:val="20"/>
                <w:szCs w:val="20"/>
              </w:rPr>
              <w:t xml:space="preserve">. </w:t>
            </w:r>
          </w:p>
        </w:tc>
      </w:tr>
      <w:tr w14:paraId="08ED3F34" w14:textId="77777777" w:rsidTr="00902F62">
        <w:tblPrEx>
          <w:tblW w:w="5000" w:type="pct"/>
          <w:jc w:val="center"/>
          <w:tblLook w:val="04A0"/>
        </w:tblPrEx>
        <w:trPr>
          <w:cantSplit/>
          <w:trHeight w:val="136"/>
          <w:jc w:val="center"/>
        </w:trPr>
        <w:tc>
          <w:tcPr>
            <w:tcW w:w="2661" w:type="dxa"/>
            <w:hideMark/>
          </w:tcPr>
          <w:p w:rsidR="005104FF" w:rsidRPr="002B1FFC" w:rsidP="004F54FB" w14:paraId="45FDD007" w14:textId="77777777">
            <w:pPr>
              <w:pStyle w:val="Table11Basic"/>
              <w:rPr>
                <w:rFonts w:eastAsia="Calibri"/>
                <w:sz w:val="20"/>
                <w:szCs w:val="20"/>
              </w:rPr>
            </w:pPr>
            <w:r w:rsidRPr="002B1FFC">
              <w:rPr>
                <w:rFonts w:eastAsia="Calibri"/>
                <w:sz w:val="20"/>
                <w:szCs w:val="20"/>
              </w:rPr>
              <w:t>Virtual Group Registration</w:t>
            </w:r>
          </w:p>
        </w:tc>
        <w:tc>
          <w:tcPr>
            <w:tcW w:w="6679" w:type="dxa"/>
            <w:hideMark/>
          </w:tcPr>
          <w:p w:rsidR="005104FF" w:rsidRPr="002B1FFC" w:rsidP="004F54FB" w14:paraId="352288F7" w14:textId="77777777">
            <w:pPr>
              <w:pStyle w:val="Table11Basic"/>
              <w:rPr>
                <w:rFonts w:eastAsia="Calibri"/>
                <w:sz w:val="20"/>
                <w:szCs w:val="20"/>
              </w:rPr>
            </w:pPr>
            <w:r w:rsidRPr="002B1FFC">
              <w:rPr>
                <w:rFonts w:eastAsia="Calibri"/>
                <w:sz w:val="20"/>
                <w:szCs w:val="20"/>
              </w:rPr>
              <w:t>Virtual groups must register via email. Virtual group participation is limited to MIPS eligible clinicians, specifically, solo practitioners who are MIPS eligible and groups consisting of 10 eligible clinicians or fewer that have at least one MIPS eligible clinician.</w:t>
            </w:r>
          </w:p>
        </w:tc>
      </w:tr>
      <w:tr w14:paraId="78290637" w14:textId="77777777" w:rsidTr="00902F62">
        <w:tblPrEx>
          <w:tblW w:w="5000" w:type="pct"/>
          <w:jc w:val="center"/>
          <w:tblLook w:val="04A0"/>
        </w:tblPrEx>
        <w:trPr>
          <w:cantSplit/>
          <w:trHeight w:val="952"/>
          <w:jc w:val="center"/>
        </w:trPr>
        <w:tc>
          <w:tcPr>
            <w:tcW w:w="2661" w:type="dxa"/>
            <w:hideMark/>
          </w:tcPr>
          <w:p w:rsidR="005104FF" w:rsidRPr="002B1FFC" w:rsidP="004F54FB" w14:paraId="109E6EB5" w14:textId="77777777">
            <w:pPr>
              <w:pStyle w:val="Table11Basic"/>
              <w:rPr>
                <w:rFonts w:eastAsia="Calibri"/>
                <w:sz w:val="20"/>
                <w:szCs w:val="20"/>
              </w:rPr>
            </w:pPr>
            <w:r w:rsidRPr="002B1FFC">
              <w:rPr>
                <w:rFonts w:eastAsia="Calibri"/>
                <w:sz w:val="20"/>
                <w:szCs w:val="20"/>
              </w:rPr>
              <w:t>APM Performance Pathway (APP)</w:t>
            </w:r>
          </w:p>
        </w:tc>
        <w:tc>
          <w:tcPr>
            <w:tcW w:w="6679" w:type="dxa"/>
            <w:hideMark/>
          </w:tcPr>
          <w:p w:rsidR="005104FF" w:rsidRPr="002B1FFC" w:rsidP="004F54FB" w14:paraId="2909CDCD" w14:textId="7EBB87CA">
            <w:pPr>
              <w:pStyle w:val="Table11Basic"/>
              <w:rPr>
                <w:rFonts w:eastAsia="Calibri"/>
                <w:sz w:val="20"/>
                <w:szCs w:val="20"/>
              </w:rPr>
            </w:pPr>
            <w:r w:rsidRPr="002B1FFC">
              <w:rPr>
                <w:rFonts w:eastAsia="Calibri"/>
                <w:sz w:val="20"/>
                <w:szCs w:val="20"/>
              </w:rPr>
              <w:t xml:space="preserve">Clinicians in MIPS APMs electing </w:t>
            </w:r>
            <w:r w:rsidRPr="002B1FFC" w:rsidR="5A14AA56">
              <w:rPr>
                <w:rFonts w:eastAsia="Calibri"/>
                <w:sz w:val="20"/>
                <w:szCs w:val="20"/>
              </w:rPr>
              <w:t>to participate in an</w:t>
            </w:r>
            <w:r w:rsidRPr="002B1FFC">
              <w:rPr>
                <w:rFonts w:eastAsia="Calibri"/>
                <w:sz w:val="20"/>
                <w:szCs w:val="20"/>
              </w:rPr>
              <w:t xml:space="preserve"> APP. The burden estimates </w:t>
            </w:r>
            <w:r w:rsidRPr="002B1FFC" w:rsidR="3803B86F">
              <w:rPr>
                <w:rFonts w:eastAsia="Calibri"/>
                <w:sz w:val="20"/>
                <w:szCs w:val="20"/>
              </w:rPr>
              <w:t>beginning with the CY</w:t>
            </w:r>
            <w:r w:rsidRPr="002B1FFC" w:rsidR="2798E992">
              <w:rPr>
                <w:rFonts w:eastAsia="Calibri"/>
                <w:sz w:val="20"/>
                <w:szCs w:val="20"/>
              </w:rPr>
              <w:t xml:space="preserve"> 202</w:t>
            </w:r>
            <w:r w:rsidRPr="002B1FFC" w:rsidR="2E0C036E">
              <w:rPr>
                <w:rFonts w:eastAsia="Calibri"/>
                <w:sz w:val="20"/>
                <w:szCs w:val="20"/>
              </w:rPr>
              <w:t>6</w:t>
            </w:r>
            <w:r w:rsidRPr="002B1FFC" w:rsidR="2798E992">
              <w:rPr>
                <w:rFonts w:eastAsia="Calibri"/>
                <w:sz w:val="20"/>
                <w:szCs w:val="20"/>
              </w:rPr>
              <w:t xml:space="preserve"> PFS </w:t>
            </w:r>
            <w:r w:rsidRPr="002B1FFC" w:rsidR="4ED0D0AA">
              <w:rPr>
                <w:rFonts w:eastAsia="Calibri"/>
                <w:sz w:val="20"/>
                <w:szCs w:val="20"/>
              </w:rPr>
              <w:t>final</w:t>
            </w:r>
            <w:r w:rsidRPr="002B1FFC" w:rsidR="2E0C036E">
              <w:rPr>
                <w:rFonts w:eastAsia="Calibri"/>
                <w:sz w:val="20"/>
                <w:szCs w:val="20"/>
              </w:rPr>
              <w:t xml:space="preserve"> </w:t>
            </w:r>
            <w:r w:rsidRPr="002B1FFC">
              <w:rPr>
                <w:rFonts w:eastAsia="Calibri"/>
                <w:sz w:val="20"/>
                <w:szCs w:val="20"/>
              </w:rPr>
              <w:t xml:space="preserve">rule assume that </w:t>
            </w:r>
            <w:r w:rsidRPr="002B1FFC" w:rsidR="3E370C11">
              <w:rPr>
                <w:rFonts w:eastAsia="Calibri"/>
                <w:sz w:val="20"/>
                <w:szCs w:val="20"/>
              </w:rPr>
              <w:t xml:space="preserve">Shared Savings </w:t>
            </w:r>
            <w:r w:rsidRPr="002B1FFC" w:rsidR="5AEB02D5">
              <w:rPr>
                <w:rFonts w:eastAsia="Calibri"/>
                <w:sz w:val="20"/>
                <w:szCs w:val="20"/>
              </w:rPr>
              <w:t>Program</w:t>
            </w:r>
            <w:r w:rsidRPr="002B1FFC" w:rsidR="3E370C11">
              <w:rPr>
                <w:rFonts w:eastAsia="Calibri"/>
                <w:sz w:val="20"/>
                <w:szCs w:val="20"/>
              </w:rPr>
              <w:t xml:space="preserve"> </w:t>
            </w:r>
            <w:r w:rsidRPr="002B1FFC">
              <w:rPr>
                <w:rFonts w:eastAsia="Calibri"/>
                <w:sz w:val="20"/>
                <w:szCs w:val="20"/>
              </w:rPr>
              <w:t xml:space="preserve">ACO APM Entities </w:t>
            </w:r>
            <w:r w:rsidRPr="002B1FFC" w:rsidR="00954B03">
              <w:rPr>
                <w:rFonts w:eastAsia="Calibri"/>
                <w:sz w:val="20"/>
                <w:szCs w:val="20"/>
              </w:rPr>
              <w:t>will</w:t>
            </w:r>
            <w:r w:rsidRPr="002B1FFC">
              <w:rPr>
                <w:rFonts w:eastAsia="Calibri"/>
                <w:sz w:val="20"/>
                <w:szCs w:val="20"/>
              </w:rPr>
              <w:t xml:space="preserve"> submit data through the APP</w:t>
            </w:r>
            <w:r w:rsidRPr="002B1FFC" w:rsidR="3E370C11">
              <w:rPr>
                <w:rFonts w:eastAsia="Calibri"/>
                <w:sz w:val="20"/>
                <w:szCs w:val="20"/>
              </w:rPr>
              <w:t xml:space="preserve"> </w:t>
            </w:r>
            <w:r w:rsidRPr="002B1FFC" w:rsidR="06DF6199">
              <w:rPr>
                <w:rFonts w:eastAsia="Calibri"/>
                <w:sz w:val="20"/>
                <w:szCs w:val="20"/>
              </w:rPr>
              <w:t xml:space="preserve">and </w:t>
            </w:r>
            <w:r w:rsidRPr="002B1FFC" w:rsidR="3E370C11">
              <w:rPr>
                <w:rFonts w:eastAsia="Calibri"/>
                <w:sz w:val="20"/>
                <w:szCs w:val="20"/>
              </w:rPr>
              <w:t xml:space="preserve">the APP Plus </w:t>
            </w:r>
            <w:r w:rsidRPr="002B1FFC" w:rsidR="06DF6199">
              <w:rPr>
                <w:rFonts w:eastAsia="Calibri"/>
                <w:sz w:val="20"/>
                <w:szCs w:val="20"/>
              </w:rPr>
              <w:t>quality m</w:t>
            </w:r>
            <w:r w:rsidRPr="002B1FFC" w:rsidR="3E370C11">
              <w:rPr>
                <w:rFonts w:eastAsia="Calibri"/>
                <w:sz w:val="20"/>
                <w:szCs w:val="20"/>
              </w:rPr>
              <w:t>easure set beginning in the CY 2025 performance period/2027 MIPS payment year</w:t>
            </w:r>
            <w:r w:rsidRPr="002B1FFC" w:rsidR="69B536F1">
              <w:rPr>
                <w:rFonts w:eastAsia="Calibri"/>
                <w:sz w:val="20"/>
                <w:szCs w:val="20"/>
              </w:rPr>
              <w:t xml:space="preserve">. MIPS APM participants in </w:t>
            </w:r>
            <w:r w:rsidRPr="002B1FFC" w:rsidR="06DF6199">
              <w:rPr>
                <w:rFonts w:eastAsia="Calibri"/>
                <w:sz w:val="20"/>
                <w:szCs w:val="20"/>
              </w:rPr>
              <w:t>n</w:t>
            </w:r>
            <w:r w:rsidRPr="002B1FFC">
              <w:rPr>
                <w:rFonts w:eastAsia="Calibri"/>
                <w:sz w:val="20"/>
                <w:szCs w:val="20"/>
              </w:rPr>
              <w:t>on-</w:t>
            </w:r>
            <w:r w:rsidRPr="002B1FFC" w:rsidR="3E370C11">
              <w:rPr>
                <w:rFonts w:eastAsia="Calibri"/>
                <w:sz w:val="20"/>
                <w:szCs w:val="20"/>
              </w:rPr>
              <w:t>Shared Savin</w:t>
            </w:r>
            <w:r w:rsidRPr="002B1FFC" w:rsidR="2E0C036E">
              <w:rPr>
                <w:rFonts w:eastAsia="Calibri"/>
                <w:sz w:val="20"/>
                <w:szCs w:val="20"/>
              </w:rPr>
              <w:t>g</w:t>
            </w:r>
            <w:r w:rsidRPr="002B1FFC" w:rsidR="3E370C11">
              <w:rPr>
                <w:rFonts w:eastAsia="Calibri"/>
                <w:sz w:val="20"/>
                <w:szCs w:val="20"/>
              </w:rPr>
              <w:t xml:space="preserve">s </w:t>
            </w:r>
            <w:r w:rsidRPr="002B1FFC" w:rsidR="5AEB02D5">
              <w:rPr>
                <w:rFonts w:eastAsia="Calibri"/>
                <w:sz w:val="20"/>
                <w:szCs w:val="20"/>
              </w:rPr>
              <w:t>Program</w:t>
            </w:r>
            <w:r w:rsidRPr="002B1FFC" w:rsidR="3E370C11">
              <w:rPr>
                <w:rFonts w:eastAsia="Calibri"/>
                <w:sz w:val="20"/>
                <w:szCs w:val="20"/>
              </w:rPr>
              <w:t xml:space="preserve"> </w:t>
            </w:r>
            <w:r w:rsidRPr="002B1FFC">
              <w:rPr>
                <w:rFonts w:eastAsia="Calibri"/>
                <w:sz w:val="20"/>
                <w:szCs w:val="20"/>
              </w:rPr>
              <w:t xml:space="preserve">ACO APM Entities </w:t>
            </w:r>
            <w:r w:rsidRPr="002B1FFC" w:rsidR="2FC4DB3B">
              <w:rPr>
                <w:rFonts w:eastAsia="Calibri"/>
                <w:sz w:val="20"/>
                <w:szCs w:val="20"/>
              </w:rPr>
              <w:t xml:space="preserve">can </w:t>
            </w:r>
            <w:r w:rsidRPr="002B1FFC">
              <w:rPr>
                <w:rFonts w:eastAsia="Calibri"/>
                <w:sz w:val="20"/>
                <w:szCs w:val="20"/>
              </w:rPr>
              <w:t>participate through traditional MIPS</w:t>
            </w:r>
            <w:r w:rsidRPr="002B1FFC" w:rsidR="69B536F1">
              <w:rPr>
                <w:rFonts w:eastAsia="Calibri"/>
                <w:sz w:val="20"/>
                <w:szCs w:val="20"/>
              </w:rPr>
              <w:t xml:space="preserve">, </w:t>
            </w:r>
            <w:r w:rsidRPr="002B1FFC" w:rsidR="206E39B3">
              <w:rPr>
                <w:rFonts w:eastAsia="Calibri"/>
                <w:sz w:val="20"/>
                <w:szCs w:val="20"/>
              </w:rPr>
              <w:t>MVPs</w:t>
            </w:r>
            <w:r w:rsidRPr="002B1FFC" w:rsidR="69B536F1">
              <w:rPr>
                <w:rFonts w:eastAsia="Calibri"/>
                <w:sz w:val="20"/>
                <w:szCs w:val="20"/>
              </w:rPr>
              <w:t>, or the APP</w:t>
            </w:r>
            <w:r w:rsidRPr="002B1FFC">
              <w:rPr>
                <w:rFonts w:eastAsia="Calibri"/>
                <w:sz w:val="20"/>
                <w:szCs w:val="20"/>
              </w:rPr>
              <w:t>, submitting as an individual</w:t>
            </w:r>
            <w:r w:rsidRPr="002B1FFC" w:rsidR="02EDCFD0">
              <w:rPr>
                <w:rFonts w:eastAsia="Calibri"/>
                <w:sz w:val="20"/>
                <w:szCs w:val="20"/>
              </w:rPr>
              <w:t xml:space="preserve">, </w:t>
            </w:r>
            <w:r w:rsidRPr="002B1FFC">
              <w:rPr>
                <w:rFonts w:eastAsia="Calibri"/>
                <w:sz w:val="20"/>
                <w:szCs w:val="20"/>
              </w:rPr>
              <w:t>group</w:t>
            </w:r>
            <w:r w:rsidRPr="002B1FFC" w:rsidR="2717A8FE">
              <w:rPr>
                <w:rFonts w:eastAsia="Calibri"/>
                <w:sz w:val="20"/>
                <w:szCs w:val="20"/>
              </w:rPr>
              <w:t xml:space="preserve">, or </w:t>
            </w:r>
            <w:r w:rsidRPr="002B1FFC">
              <w:rPr>
                <w:rFonts w:eastAsia="Calibri"/>
                <w:sz w:val="20"/>
                <w:szCs w:val="20"/>
              </w:rPr>
              <w:t>APM Entity.</w:t>
            </w:r>
          </w:p>
        </w:tc>
      </w:tr>
    </w:tbl>
    <w:p w:rsidR="00C90045" w:rsidRPr="002B1FFC" w:rsidP="004F54FB" w14:paraId="63FDD90A" w14:textId="5AA89387">
      <w:pPr>
        <w:pStyle w:val="BodyText"/>
      </w:pPr>
      <w:r w:rsidRPr="002B1FFC">
        <w:t xml:space="preserve">The policies finalized in the CY 2017 and CY 2018 </w:t>
      </w:r>
      <w:r w:rsidRPr="002B1FFC" w:rsidR="18C77966">
        <w:t>Quality Payment Program</w:t>
      </w:r>
      <w:r w:rsidRPr="002B1FFC">
        <w:t xml:space="preserve"> final rules</w:t>
      </w:r>
      <w:r w:rsidRPr="002B1FFC" w:rsidR="4027190D">
        <w:rPr>
          <w:rFonts w:eastAsia="Calibri"/>
        </w:rPr>
        <w:t xml:space="preserve"> </w:t>
      </w:r>
      <w:r w:rsidRPr="002B1FFC">
        <w:rPr>
          <w:rFonts w:eastAsia="Calibri"/>
        </w:rPr>
        <w:t>(81 FR 77008 and 82 FR 53568),</w:t>
      </w:r>
      <w:r w:rsidRPr="002B1FFC">
        <w:t xml:space="preserve"> the CY 2019, CY 2020, CY 2021</w:t>
      </w:r>
      <w:r w:rsidRPr="002B1FFC">
        <w:rPr>
          <w:rFonts w:eastAsia="Calibri"/>
        </w:rPr>
        <w:t>, CY 2022, CY 2023, CY 2024</w:t>
      </w:r>
      <w:r w:rsidRPr="002B1FFC" w:rsidR="17462C7D">
        <w:rPr>
          <w:rFonts w:eastAsia="Calibri"/>
        </w:rPr>
        <w:t>, and CY 2025</w:t>
      </w:r>
      <w:r w:rsidRPr="002B1FFC">
        <w:t xml:space="preserve"> PFS final rules</w:t>
      </w:r>
      <w:r w:rsidRPr="002B1FFC">
        <w:rPr>
          <w:rFonts w:eastAsia="Calibri"/>
        </w:rPr>
        <w:t xml:space="preserve"> (83 FR 59452, 84 FR 62568, 85 FR 84472, 86 FR 64996, 87 FR 70131, 88 FR 78818</w:t>
      </w:r>
      <w:r w:rsidRPr="002B1FFC" w:rsidR="17462C7D">
        <w:rPr>
          <w:rFonts w:eastAsia="Calibri"/>
        </w:rPr>
        <w:t xml:space="preserve">, and </w:t>
      </w:r>
      <w:r w:rsidRPr="002B1FFC" w:rsidR="19A65D0E">
        <w:rPr>
          <w:rFonts w:eastAsia="Calibri"/>
        </w:rPr>
        <w:t>89 FR 97710</w:t>
      </w:r>
      <w:r w:rsidRPr="002B1FFC">
        <w:rPr>
          <w:rFonts w:eastAsia="Calibri"/>
        </w:rPr>
        <w:t xml:space="preserve">), and </w:t>
      </w:r>
      <w:r w:rsidRPr="002B1FFC">
        <w:t xml:space="preserve">continued in </w:t>
      </w:r>
      <w:r w:rsidRPr="002B1FFC" w:rsidR="50640F2C">
        <w:t>the CY 202</w:t>
      </w:r>
      <w:r w:rsidRPr="002B1FFC" w:rsidR="5300144B">
        <w:t>6</w:t>
      </w:r>
      <w:r w:rsidRPr="002B1FFC" w:rsidR="50640F2C">
        <w:t xml:space="preserve"> PFS</w:t>
      </w:r>
      <w:r w:rsidRPr="002B1FFC" w:rsidR="305E7FD5">
        <w:rPr>
          <w:rFonts w:eastAsia="Calibri"/>
        </w:rPr>
        <w:t xml:space="preserve"> </w:t>
      </w:r>
      <w:r w:rsidRPr="002B1FFC" w:rsidR="7CB805E7">
        <w:rPr>
          <w:rFonts w:eastAsia="Calibri"/>
        </w:rPr>
        <w:t>final</w:t>
      </w:r>
      <w:r w:rsidRPr="002B1FFC" w:rsidR="5300144B">
        <w:rPr>
          <w:rFonts w:eastAsia="Calibri"/>
        </w:rPr>
        <w:t xml:space="preserve"> </w:t>
      </w:r>
      <w:r w:rsidRPr="002B1FFC">
        <w:t>rule create some additional data collection requirements not listed in Table 2.</w:t>
      </w:r>
      <w:r w:rsidRPr="002B1FFC" w:rsidR="5300144B">
        <w:t xml:space="preserve"> </w:t>
      </w:r>
      <w:r w:rsidRPr="002B1FFC" w:rsidR="14A0AC84">
        <w:t>These additional data collections</w:t>
      </w:r>
      <w:r w:rsidRPr="002B1FFC" w:rsidR="187424A1">
        <w:t xml:space="preserve"> </w:t>
      </w:r>
      <w:r w:rsidRPr="002B1FFC" w:rsidR="48835D99">
        <w:t>consist of:</w:t>
      </w:r>
    </w:p>
    <w:p w:rsidR="00C90045" w:rsidRPr="002B1FFC" w:rsidP="004F54FB" w14:paraId="075A11CD" w14:textId="2F1141AE">
      <w:pPr>
        <w:pStyle w:val="Bullet1"/>
      </w:pPr>
      <w:r w:rsidRPr="002B1FFC">
        <w:t>Self-</w:t>
      </w:r>
      <w:r w:rsidRPr="002B1FFC" w:rsidR="001D2555">
        <w:t>N</w:t>
      </w:r>
      <w:r w:rsidRPr="002B1FFC">
        <w:t xml:space="preserve">omination of </w:t>
      </w:r>
      <w:r w:rsidRPr="002B1FFC" w:rsidR="00875145">
        <w:t>N</w:t>
      </w:r>
      <w:r w:rsidRPr="002B1FFC">
        <w:t xml:space="preserve">ew QCDRs </w:t>
      </w:r>
    </w:p>
    <w:p w:rsidR="00EB2815" w:rsidRPr="002B1FFC" w:rsidP="004F54FB" w14:paraId="1C14A0E5" w14:textId="307E152D">
      <w:pPr>
        <w:pStyle w:val="Bullet1"/>
      </w:pPr>
      <w:r w:rsidRPr="002B1FFC">
        <w:t xml:space="preserve">Simplified </w:t>
      </w:r>
      <w:r w:rsidRPr="002B1FFC" w:rsidR="00875145">
        <w:t>S</w:t>
      </w:r>
      <w:r w:rsidRPr="002B1FFC">
        <w:t>elf-</w:t>
      </w:r>
      <w:r w:rsidRPr="002B1FFC" w:rsidR="00875145">
        <w:t>N</w:t>
      </w:r>
      <w:r w:rsidRPr="002B1FFC">
        <w:t xml:space="preserve">omination </w:t>
      </w:r>
      <w:r w:rsidRPr="002B1FFC" w:rsidR="00875145">
        <w:t>P</w:t>
      </w:r>
      <w:r w:rsidRPr="002B1FFC">
        <w:t xml:space="preserve">rocess of </w:t>
      </w:r>
      <w:r w:rsidRPr="002B1FFC" w:rsidR="00875145">
        <w:t>R</w:t>
      </w:r>
      <w:r w:rsidRPr="002B1FFC">
        <w:t>eturning QCDRs</w:t>
      </w:r>
    </w:p>
    <w:p w:rsidR="00D75002" w:rsidRPr="002B1FFC" w:rsidP="004F54FB" w14:paraId="78B99E69" w14:textId="520C36D0">
      <w:pPr>
        <w:pStyle w:val="Bullet1"/>
      </w:pPr>
      <w:r w:rsidRPr="002B1FFC">
        <w:t>Self-</w:t>
      </w:r>
      <w:r w:rsidRPr="002B1FFC" w:rsidR="00875145">
        <w:t>N</w:t>
      </w:r>
      <w:r w:rsidRPr="002B1FFC">
        <w:t xml:space="preserve">omination of </w:t>
      </w:r>
      <w:r w:rsidRPr="002B1FFC" w:rsidR="00875145">
        <w:t>N</w:t>
      </w:r>
      <w:r w:rsidRPr="002B1FFC">
        <w:t xml:space="preserve">ew </w:t>
      </w:r>
      <w:r w:rsidRPr="002B1FFC" w:rsidR="00875145">
        <w:t>Q</w:t>
      </w:r>
      <w:r w:rsidRPr="002B1FFC">
        <w:t xml:space="preserve">ualified </w:t>
      </w:r>
      <w:r w:rsidRPr="002B1FFC" w:rsidR="00875145">
        <w:t>R</w:t>
      </w:r>
      <w:r w:rsidRPr="002B1FFC">
        <w:t>egistries</w:t>
      </w:r>
    </w:p>
    <w:p w:rsidR="00397918" w:rsidRPr="002B1FFC" w:rsidP="004F54FB" w14:paraId="171BC60D" w14:textId="1176A3BA">
      <w:pPr>
        <w:pStyle w:val="Bullet1"/>
      </w:pPr>
      <w:r w:rsidRPr="002B1FFC">
        <w:t xml:space="preserve">Simplified </w:t>
      </w:r>
      <w:r w:rsidRPr="002B1FFC" w:rsidR="00875145">
        <w:t>S</w:t>
      </w:r>
      <w:r w:rsidRPr="002B1FFC">
        <w:t>elf-</w:t>
      </w:r>
      <w:r w:rsidRPr="002B1FFC" w:rsidR="00875145">
        <w:t>N</w:t>
      </w:r>
      <w:r w:rsidRPr="002B1FFC">
        <w:t xml:space="preserve">omination </w:t>
      </w:r>
      <w:r w:rsidRPr="002B1FFC" w:rsidR="00875145">
        <w:t>P</w:t>
      </w:r>
      <w:r w:rsidRPr="002B1FFC">
        <w:t xml:space="preserve">rocess of </w:t>
      </w:r>
      <w:r w:rsidRPr="002B1FFC" w:rsidR="00875145">
        <w:t>R</w:t>
      </w:r>
      <w:r w:rsidRPr="002B1FFC">
        <w:t xml:space="preserve">eturning </w:t>
      </w:r>
      <w:r w:rsidRPr="002B1FFC" w:rsidR="00875145">
        <w:t>Q</w:t>
      </w:r>
      <w:r w:rsidRPr="002B1FFC">
        <w:t xml:space="preserve">ualified </w:t>
      </w:r>
      <w:r w:rsidRPr="002B1FFC" w:rsidR="00875145">
        <w:t>R</w:t>
      </w:r>
      <w:r w:rsidRPr="002B1FFC">
        <w:t>egistries</w:t>
      </w:r>
    </w:p>
    <w:p w:rsidR="00C90045" w:rsidRPr="002B1FFC" w:rsidP="004F54FB" w14:paraId="25699F8B" w14:textId="27B40CCE">
      <w:pPr>
        <w:pStyle w:val="Bullet1"/>
      </w:pPr>
      <w:r w:rsidRPr="002B1FFC">
        <w:t xml:space="preserve">Third </w:t>
      </w:r>
      <w:r w:rsidRPr="002B1FFC" w:rsidR="00875145">
        <w:t>P</w:t>
      </w:r>
      <w:r w:rsidRPr="002B1FFC">
        <w:t xml:space="preserve">arty </w:t>
      </w:r>
      <w:r w:rsidRPr="002B1FFC" w:rsidR="00875145">
        <w:t>I</w:t>
      </w:r>
      <w:r w:rsidRPr="002B1FFC">
        <w:t xml:space="preserve">ntermediary </w:t>
      </w:r>
      <w:r w:rsidRPr="002B1FFC" w:rsidR="00875145">
        <w:t>P</w:t>
      </w:r>
      <w:r w:rsidRPr="002B1FFC">
        <w:t xml:space="preserve">lan </w:t>
      </w:r>
      <w:r w:rsidRPr="002B1FFC" w:rsidR="00875145">
        <w:t>A</w:t>
      </w:r>
      <w:r w:rsidRPr="002B1FFC">
        <w:t>udits</w:t>
      </w:r>
    </w:p>
    <w:p w:rsidR="00D54DB9" w:rsidRPr="002B1FFC" w:rsidP="004F54FB" w14:paraId="2B776315" w14:textId="12CB53C6">
      <w:pPr>
        <w:pStyle w:val="Bullet1"/>
      </w:pPr>
      <w:r w:rsidRPr="002B1FFC">
        <w:t>Open Authorization Credentialing and Token Request Process</w:t>
      </w:r>
    </w:p>
    <w:p w:rsidR="00C90045" w:rsidRPr="002B1FFC" w:rsidP="004F54FB" w14:paraId="601A6891" w14:textId="6FEA8C70">
      <w:pPr>
        <w:pStyle w:val="Bullet1"/>
      </w:pPr>
      <w:r w:rsidRPr="002B1FFC">
        <w:t>Quality Payment Program Identity Management Application Process</w:t>
      </w:r>
    </w:p>
    <w:p w:rsidR="00C90045" w:rsidRPr="002B1FFC" w:rsidP="004F54FB" w14:paraId="273FA231" w14:textId="3660ECF6">
      <w:pPr>
        <w:pStyle w:val="Bullet1"/>
      </w:pPr>
      <w:r w:rsidRPr="002B1FFC">
        <w:t xml:space="preserve">Call for </w:t>
      </w:r>
      <w:r w:rsidRPr="002B1FFC" w:rsidR="00875145">
        <w:t>Q</w:t>
      </w:r>
      <w:r w:rsidRPr="002B1FFC">
        <w:t xml:space="preserve">uality </w:t>
      </w:r>
      <w:r w:rsidRPr="002B1FFC" w:rsidR="00875145">
        <w:t>M</w:t>
      </w:r>
      <w:r w:rsidRPr="002B1FFC">
        <w:t>easures</w:t>
      </w:r>
    </w:p>
    <w:p w:rsidR="00C90045" w:rsidRPr="002B1FFC" w:rsidP="004F54FB" w14:paraId="4F3DFA8E" w14:textId="154AAE38">
      <w:pPr>
        <w:pStyle w:val="Bullet1"/>
      </w:pPr>
      <w:r w:rsidRPr="002B1FFC">
        <w:t>Nomination of</w:t>
      </w:r>
      <w:r w:rsidRPr="002B1FFC" w:rsidR="37FA224F">
        <w:t xml:space="preserve"> </w:t>
      </w:r>
      <w:r w:rsidRPr="002B1FFC" w:rsidR="00875145">
        <w:t>I</w:t>
      </w:r>
      <w:r w:rsidRPr="002B1FFC" w:rsidR="37FA224F">
        <w:t xml:space="preserve">mprovement </w:t>
      </w:r>
      <w:r w:rsidRPr="002B1FFC" w:rsidR="00875145">
        <w:t>A</w:t>
      </w:r>
      <w:r w:rsidRPr="002B1FFC" w:rsidR="37FA224F">
        <w:t>ctivities</w:t>
      </w:r>
    </w:p>
    <w:p w:rsidR="00D54DB9" w:rsidRPr="002B1FFC" w:rsidP="004F54FB" w14:paraId="1279E7EF" w14:textId="3C501427">
      <w:pPr>
        <w:pStyle w:val="Bullet1"/>
      </w:pPr>
      <w:r w:rsidRPr="002B1FFC">
        <w:t>Nomination of MVPs</w:t>
      </w:r>
    </w:p>
    <w:p w:rsidR="0040309F" w:rsidRPr="002B1FFC" w:rsidP="004F54FB" w14:paraId="53E356F6" w14:textId="7C34AB04">
      <w:pPr>
        <w:pStyle w:val="Bullet1"/>
      </w:pPr>
      <w:r w:rsidRPr="002B1FFC">
        <w:t>Opt</w:t>
      </w:r>
      <w:r w:rsidRPr="002B1FFC" w:rsidR="003A26F6">
        <w:t>-</w:t>
      </w:r>
      <w:r w:rsidRPr="002B1FFC">
        <w:t xml:space="preserve">out of </w:t>
      </w:r>
      <w:r w:rsidRPr="002B1FFC" w:rsidR="00875145">
        <w:t>P</w:t>
      </w:r>
      <w:r w:rsidRPr="002B1FFC">
        <w:t xml:space="preserve">erformance </w:t>
      </w:r>
      <w:r w:rsidRPr="002B1FFC" w:rsidR="00875145">
        <w:t>D</w:t>
      </w:r>
      <w:r w:rsidRPr="002B1FFC">
        <w:t xml:space="preserve">ata </w:t>
      </w:r>
      <w:r w:rsidRPr="002B1FFC" w:rsidR="00875145">
        <w:t>D</w:t>
      </w:r>
      <w:r w:rsidRPr="002B1FFC">
        <w:t xml:space="preserve">isplay on Compare </w:t>
      </w:r>
      <w:r w:rsidRPr="002B1FFC" w:rsidR="02483E07">
        <w:t xml:space="preserve">Tools </w:t>
      </w:r>
      <w:r w:rsidRPr="002B1FFC">
        <w:t xml:space="preserve">for </w:t>
      </w:r>
      <w:r w:rsidRPr="002B1FFC" w:rsidR="00875145">
        <w:t>V</w:t>
      </w:r>
      <w:r w:rsidRPr="002B1FFC">
        <w:t xml:space="preserve">oluntary </w:t>
      </w:r>
      <w:r w:rsidRPr="002B1FFC" w:rsidR="00875145">
        <w:t>R</w:t>
      </w:r>
      <w:r w:rsidRPr="002B1FFC">
        <w:t xml:space="preserve">eporters </w:t>
      </w:r>
      <w:r w:rsidRPr="002B1FFC" w:rsidR="00875145">
        <w:t>U</w:t>
      </w:r>
      <w:r w:rsidRPr="002B1FFC">
        <w:t>nder MIPS</w:t>
      </w:r>
    </w:p>
    <w:p w:rsidR="00C90045" w:rsidRPr="002B1FFC" w:rsidP="004F54FB" w14:paraId="1DCFE4A7" w14:textId="42F316CC">
      <w:pPr>
        <w:pStyle w:val="Bullet1"/>
      </w:pPr>
      <w:r w:rsidRPr="002B1FFC">
        <w:t xml:space="preserve">Other Payer Advanced APM </w:t>
      </w:r>
      <w:r w:rsidRPr="002B1FFC" w:rsidR="00875145">
        <w:t>D</w:t>
      </w:r>
      <w:r w:rsidRPr="002B1FFC">
        <w:t>eterminations: Payer Initiated Process</w:t>
      </w:r>
    </w:p>
    <w:p w:rsidR="00C90045" w:rsidRPr="002B1FFC" w:rsidP="004F54FB" w14:paraId="4B838D2B" w14:textId="19A423B2">
      <w:pPr>
        <w:pStyle w:val="Bullet1"/>
      </w:pPr>
      <w:r w:rsidRPr="002B1FFC">
        <w:t xml:space="preserve">Other Payer Advanced APM </w:t>
      </w:r>
      <w:r w:rsidRPr="002B1FFC" w:rsidR="00875145">
        <w:t>D</w:t>
      </w:r>
      <w:r w:rsidRPr="002B1FFC">
        <w:t xml:space="preserve">eterminations: </w:t>
      </w:r>
      <w:r w:rsidRPr="002B1FFC" w:rsidR="4AF038B1">
        <w:t xml:space="preserve">Eligible </w:t>
      </w:r>
      <w:r w:rsidRPr="002B1FFC">
        <w:t xml:space="preserve">Clinician Initiated Process </w:t>
      </w:r>
    </w:p>
    <w:p w:rsidR="009C4838" w:rsidRPr="002B1FFC" w:rsidP="00FD79F7" w14:paraId="762DDEAD" w14:textId="200D66FB">
      <w:pPr>
        <w:pStyle w:val="Bullet1"/>
      </w:pPr>
      <w:r w:rsidRPr="002B1FFC">
        <w:t>Submission of Data for All-Payer QP Determinations</w:t>
      </w:r>
      <w:r w:rsidRPr="002B1FFC" w:rsidR="2C0EB883">
        <w:t xml:space="preserve"> Framework for Understanding the Burden of MIPS Data Submission</w:t>
      </w:r>
    </w:p>
    <w:p w:rsidR="00424E0B" w:rsidRPr="002B1FFC" w:rsidP="004D6F4D" w14:paraId="5F251BEA" w14:textId="54906DA8">
      <w:pPr>
        <w:pStyle w:val="BodyText"/>
      </w:pPr>
      <w:r w:rsidRPr="002B1FFC">
        <w:t xml:space="preserve">Unless otherwise noted, </w:t>
      </w:r>
      <w:r w:rsidRPr="002B1FFC" w:rsidR="002C4069">
        <w:t xml:space="preserve">our annual burden estimates </w:t>
      </w:r>
      <w:r w:rsidRPr="002B1FFC">
        <w:t>per ICR extend to</w:t>
      </w:r>
      <w:r w:rsidRPr="002B1FFC" w:rsidR="002C4069">
        <w:t xml:space="preserve"> CY </w:t>
      </w:r>
      <w:r w:rsidRPr="002B1FFC">
        <w:t>2026</w:t>
      </w:r>
      <w:r w:rsidRPr="002B1FFC" w:rsidR="00AA1842">
        <w:t xml:space="preserve"> </w:t>
      </w:r>
    </w:p>
    <w:p w:rsidR="009C4838" w:rsidRPr="002B1FFC" w:rsidP="007F2FBC" w14:paraId="4E73BBCB" w14:textId="5FBC4F76">
      <w:pPr>
        <w:pStyle w:val="Bullet1"/>
        <w:numPr>
          <w:ilvl w:val="0"/>
          <w:numId w:val="0"/>
        </w:numPr>
        <w:spacing w:before="0"/>
      </w:pPr>
      <w:r w:rsidRPr="002B1FFC">
        <w:t>performance period/2028 MIPS payment year</w:t>
      </w:r>
      <w:r w:rsidRPr="002B1FFC" w:rsidR="00831021">
        <w:t xml:space="preserve"> and the CY 2027 performance period/2029 MIPS payment year, as they encompass the latest available data, assumptions, </w:t>
      </w:r>
      <w:r w:rsidRPr="002B1FFC" w:rsidR="00141ABC">
        <w:t>established policy provisions, and policy pro</w:t>
      </w:r>
      <w:r w:rsidRPr="002B1FFC" w:rsidR="00FB2933">
        <w:t>vision</w:t>
      </w:r>
      <w:r w:rsidRPr="002B1FFC" w:rsidR="00141ABC">
        <w:t>s</w:t>
      </w:r>
      <w:r w:rsidRPr="002B1FFC" w:rsidR="00FB2933">
        <w:t xml:space="preserve"> finalized in the CY 2026 PFS </w:t>
      </w:r>
      <w:r w:rsidRPr="002B1FFC" w:rsidR="00371444">
        <w:t>final rule</w:t>
      </w:r>
      <w:r w:rsidRPr="002B1FFC" w:rsidR="00141ABC">
        <w:t>.</w:t>
      </w:r>
    </w:p>
    <w:p w:rsidR="00D6639B" w:rsidRPr="002B1FFC" w:rsidP="007F2FBC" w14:paraId="0877EE58" w14:textId="77777777">
      <w:pPr>
        <w:pStyle w:val="Bullet1"/>
        <w:numPr>
          <w:ilvl w:val="0"/>
          <w:numId w:val="0"/>
        </w:numPr>
        <w:spacing w:before="0"/>
      </w:pPr>
    </w:p>
    <w:p w:rsidR="00D314F3" w:rsidRPr="002B1FFC" w:rsidP="007F2FBC" w14:paraId="267EEF4E" w14:textId="56558750">
      <w:pPr>
        <w:pStyle w:val="Bullet1"/>
        <w:numPr>
          <w:ilvl w:val="0"/>
          <w:numId w:val="0"/>
        </w:numPr>
        <w:spacing w:before="0"/>
      </w:pPr>
      <w:r w:rsidRPr="002B1FFC">
        <w:t>c.</w:t>
      </w:r>
      <w:r w:rsidRPr="002B1FFC">
        <w:tab/>
        <w:t>Collection of Information Requirements and Associated Burden Estimates</w:t>
      </w:r>
    </w:p>
    <w:p w:rsidR="00D6639B" w:rsidRPr="002B1FFC" w:rsidP="00D6639B" w14:paraId="5F41DDE4" w14:textId="77777777">
      <w:pPr>
        <w:spacing w:after="0"/>
      </w:pPr>
    </w:p>
    <w:p w:rsidR="00515C06" w:rsidRPr="002B1FFC" w:rsidP="55BF7B9B" w14:paraId="603E3BFA" w14:textId="58F5E9A4">
      <w:pPr>
        <w:spacing w:after="0"/>
      </w:pPr>
      <w:r w:rsidRPr="002B1FFC">
        <w:t xml:space="preserve">Applicable to </w:t>
      </w:r>
      <w:r w:rsidRPr="002B1FFC" w:rsidR="00140197">
        <w:t>all</w:t>
      </w:r>
      <w:r w:rsidRPr="002B1FFC" w:rsidR="00244BF1">
        <w:t xml:space="preserve"> the </w:t>
      </w:r>
      <w:r w:rsidRPr="002B1FFC" w:rsidR="007108CA">
        <w:t xml:space="preserve">ICR </w:t>
      </w:r>
      <w:r w:rsidRPr="002B1FFC" w:rsidR="00244BF1">
        <w:t xml:space="preserve">burden </w:t>
      </w:r>
      <w:r w:rsidRPr="002B1FFC">
        <w:t xml:space="preserve">estimate </w:t>
      </w:r>
      <w:r w:rsidRPr="002B1FFC" w:rsidR="00244BF1">
        <w:t>tables in this section</w:t>
      </w:r>
      <w:r w:rsidRPr="002B1FFC">
        <w:t>, the Total Time estimates are rounded to the hour and Total Cost estimates are rounded to the dollar. </w:t>
      </w:r>
    </w:p>
    <w:p w:rsidR="00D6639B" w:rsidRPr="002B1FFC" w:rsidP="00D6639B" w14:paraId="7756C39A" w14:textId="77777777">
      <w:pPr>
        <w:spacing w:after="0"/>
      </w:pPr>
    </w:p>
    <w:p w:rsidR="00BB0598" w:rsidRPr="002B1FFC" w:rsidP="006C56EE" w14:paraId="37072A9E" w14:textId="23054D4A">
      <w:pPr>
        <w:pStyle w:val="Heading4"/>
        <w:spacing w:before="0"/>
        <w:rPr>
          <w:u w:val="single"/>
        </w:rPr>
      </w:pPr>
      <w:r w:rsidRPr="002B1FFC">
        <w:rPr>
          <w:u w:val="single"/>
        </w:rPr>
        <w:t>1</w:t>
      </w:r>
      <w:r w:rsidRPr="002B1FFC" w:rsidR="00E03843">
        <w:rPr>
          <w:u w:val="single"/>
        </w:rPr>
        <w:t>.</w:t>
      </w:r>
      <w:r w:rsidRPr="002B1FFC" w:rsidR="00E03843">
        <w:rPr>
          <w:u w:val="single"/>
        </w:rPr>
        <w:tab/>
      </w:r>
      <w:r w:rsidRPr="002B1FFC" w:rsidR="004C5C4A">
        <w:rPr>
          <w:u w:val="single"/>
        </w:rPr>
        <w:t>ICRs Regarding</w:t>
      </w:r>
      <w:r w:rsidRPr="002B1FFC" w:rsidR="0004680F">
        <w:rPr>
          <w:u w:val="single"/>
        </w:rPr>
        <w:t xml:space="preserve"> Third Party </w:t>
      </w:r>
      <w:r w:rsidRPr="002B1FFC" w:rsidR="00BD0FB4">
        <w:rPr>
          <w:u w:val="single"/>
        </w:rPr>
        <w:t xml:space="preserve">Self-Nomination </w:t>
      </w:r>
      <w:r w:rsidRPr="002B1FFC" w:rsidR="00040287">
        <w:rPr>
          <w:u w:val="single"/>
        </w:rPr>
        <w:t xml:space="preserve">Process </w:t>
      </w:r>
      <w:r w:rsidRPr="002B1FFC" w:rsidR="00BD0FB4">
        <w:rPr>
          <w:u w:val="single"/>
        </w:rPr>
        <w:t>and Other Requirements</w:t>
      </w:r>
    </w:p>
    <w:p w:rsidR="00DB6B3C" w:rsidRPr="002B1FFC" w:rsidP="00DB6B3C" w14:paraId="0803ABE1" w14:textId="77777777"/>
    <w:p w:rsidR="00987AC6" w:rsidRPr="002B1FFC" w:rsidP="00184B7F" w14:paraId="02F75869" w14:textId="7517FB99">
      <w:pPr>
        <w:pStyle w:val="BodyText-PostHead"/>
      </w:pPr>
      <w:r w:rsidRPr="002B1FFC">
        <w:t>Under MIPS, the quality, Promoting Interoperability, and improvement activities performance category data may be submitted via relevant third</w:t>
      </w:r>
      <w:r w:rsidRPr="002B1FFC" w:rsidR="000A2720">
        <w:t>-</w:t>
      </w:r>
      <w:r w:rsidRPr="002B1FFC">
        <w:t xml:space="preserve">party intermediaries, such </w:t>
      </w:r>
      <w:r w:rsidRPr="002B1FFC">
        <w:t xml:space="preserve">as </w:t>
      </w:r>
      <w:r w:rsidRPr="002B1FFC">
        <w:t>QCDRs</w:t>
      </w:r>
      <w:r w:rsidRPr="002B1FFC" w:rsidR="00557787">
        <w:t xml:space="preserve"> and qualified registries</w:t>
      </w:r>
      <w:r w:rsidRPr="002B1FFC">
        <w:t>.</w:t>
      </w:r>
      <w:r w:rsidRPr="002B1FFC" w:rsidR="00FF451C">
        <w:t xml:space="preserve"> </w:t>
      </w:r>
      <w:r w:rsidRPr="002B1FFC" w:rsidR="00A853F3">
        <w:t>Entities seeking approval to submit data on behalf of clinicians as a QCDR</w:t>
      </w:r>
      <w:r w:rsidRPr="002B1FFC" w:rsidR="6C32B793">
        <w:t xml:space="preserve"> or</w:t>
      </w:r>
      <w:r w:rsidRPr="002B1FFC" w:rsidR="00A853F3">
        <w:t xml:space="preserve"> qualified registry must complete a self-nomination process annually. The processes for self-nomination </w:t>
      </w:r>
      <w:r w:rsidRPr="002B1FFC" w:rsidR="00A853F3">
        <w:rPr>
          <w:rFonts w:eastAsia="Calibri"/>
        </w:rPr>
        <w:t>of</w:t>
      </w:r>
      <w:r w:rsidRPr="002B1FFC" w:rsidR="00A853F3">
        <w:t xml:space="preserve"> entities seeking approval as QCDRs and qualified registries are similar with the exception that QCDRs have the option to nominate QCDR measures for CMS consideration for the reporting of quality performance category data. Therefore, the difference between the QCDR and qualified registry self-nomination is associated with the preparation of QCDR measures for CMS consideration</w:t>
      </w:r>
      <w:r w:rsidRPr="002B1FFC" w:rsidR="00156E6F">
        <w:t>.</w:t>
      </w:r>
    </w:p>
    <w:p w:rsidR="000F0B82" w:rsidRPr="002B1FFC" w:rsidP="00184B7F" w14:paraId="7A910C69" w14:textId="58D8C2AD">
      <w:pPr>
        <w:pStyle w:val="BodyText"/>
      </w:pPr>
      <w:r w:rsidRPr="002B1FFC">
        <w:t xml:space="preserve">As established in the CY 2024 PFS final rule (88 FR 79425), we continue to estimate burden separately for the simplified and full self-nominations of QCDRs and qualified registries, to more accurately capture the distinct number of estimated respondents and burden per self-nomination for the different processes. </w:t>
      </w:r>
    </w:p>
    <w:p w:rsidR="009B7BAA" w:rsidRPr="002B1FFC" w:rsidP="00184B7F" w14:paraId="6F31732F" w14:textId="5313023D">
      <w:pPr>
        <w:pStyle w:val="BodyText"/>
        <w:rPr>
          <w:rFonts w:eastAsia="Calibri"/>
        </w:rPr>
      </w:pPr>
      <w:r w:rsidRPr="002B1FFC">
        <w:rPr>
          <w:rFonts w:eastAsia="Calibri"/>
        </w:rPr>
        <w:t xml:space="preserve">QCDRs and </w:t>
      </w:r>
      <w:r w:rsidRPr="002B1FFC" w:rsidR="00987AC6">
        <w:rPr>
          <w:rFonts w:eastAsia="Calibri"/>
        </w:rPr>
        <w:t>Qualifie</w:t>
      </w:r>
      <w:bookmarkStart w:id="2" w:name="_Hlk201830261"/>
      <w:r w:rsidRPr="002B1FFC" w:rsidR="00987AC6">
        <w:rPr>
          <w:rFonts w:eastAsia="Calibri"/>
        </w:rPr>
        <w:t xml:space="preserve">d registries </w:t>
      </w:r>
      <w:bookmarkEnd w:id="2"/>
      <w:r w:rsidRPr="002B1FFC" w:rsidR="00987AC6">
        <w:rPr>
          <w:rFonts w:eastAsia="Calibri"/>
        </w:rPr>
        <w:t xml:space="preserve">must comply with requirements </w:t>
      </w:r>
      <w:r w:rsidRPr="002B1FFC" w:rsidR="00EB7791">
        <w:rPr>
          <w:rFonts w:eastAsia="Calibri"/>
        </w:rPr>
        <w:t>regarding</w:t>
      </w:r>
      <w:r w:rsidRPr="002B1FFC" w:rsidR="00987AC6">
        <w:rPr>
          <w:rFonts w:eastAsia="Calibri"/>
        </w:rPr>
        <w:t xml:space="preserve"> the submission of MIPS data to CMS. The burden associated with </w:t>
      </w:r>
      <w:r w:rsidRPr="002B1FFC">
        <w:rPr>
          <w:rFonts w:eastAsia="Calibri"/>
        </w:rPr>
        <w:t xml:space="preserve">QCDR and </w:t>
      </w:r>
      <w:r w:rsidRPr="002B1FFC" w:rsidR="00987AC6">
        <w:rPr>
          <w:rFonts w:eastAsia="Calibri"/>
        </w:rPr>
        <w:t xml:space="preserve">qualified registry </w:t>
      </w:r>
      <w:r w:rsidRPr="002B1FFC" w:rsidR="00AA1AB8">
        <w:rPr>
          <w:rFonts w:eastAsia="Calibri"/>
        </w:rPr>
        <w:t xml:space="preserve">data </w:t>
      </w:r>
      <w:r w:rsidRPr="002B1FFC" w:rsidR="00987AC6">
        <w:rPr>
          <w:rFonts w:eastAsia="Calibri"/>
        </w:rPr>
        <w:t xml:space="preserve">submission requirements </w:t>
      </w:r>
      <w:r w:rsidRPr="002B1FFC" w:rsidR="00393481">
        <w:rPr>
          <w:rFonts w:eastAsia="Calibri"/>
        </w:rPr>
        <w:t>are</w:t>
      </w:r>
      <w:r w:rsidRPr="002B1FFC" w:rsidR="00987AC6">
        <w:rPr>
          <w:rFonts w:eastAsia="Calibri"/>
        </w:rPr>
        <w:t xml:space="preserve"> the time and effort associated with calculating quality measure results from the data submitted to the</w:t>
      </w:r>
      <w:r w:rsidRPr="002B1FFC">
        <w:rPr>
          <w:rFonts w:eastAsia="Calibri"/>
        </w:rPr>
        <w:t xml:space="preserve"> QCDR and</w:t>
      </w:r>
      <w:r w:rsidRPr="002B1FFC" w:rsidR="00987AC6">
        <w:rPr>
          <w:rFonts w:eastAsia="Calibri"/>
        </w:rPr>
        <w:t xml:space="preserv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w:t>
      </w:r>
      <w:r w:rsidRPr="002B1FFC">
        <w:rPr>
          <w:rFonts w:eastAsia="Calibri"/>
        </w:rPr>
        <w:t xml:space="preserve">QCDR or a </w:t>
      </w:r>
      <w:r w:rsidRPr="002B1FFC" w:rsidR="00987AC6">
        <w:rPr>
          <w:rFonts w:eastAsia="Calibri"/>
        </w:rPr>
        <w:t>qualified registry</w:t>
      </w:r>
      <w:r w:rsidRPr="002B1FFC" w:rsidR="00AA1AB8">
        <w:rPr>
          <w:rFonts w:eastAsia="Calibri"/>
        </w:rPr>
        <w:t xml:space="preserve"> </w:t>
      </w:r>
      <w:r w:rsidRPr="002B1FFC" w:rsidR="00987AC6">
        <w:rPr>
          <w:rFonts w:eastAsia="Calibri"/>
        </w:rPr>
        <w:t xml:space="preserve">to accomplish these tasks </w:t>
      </w:r>
      <w:r w:rsidRPr="002B1FFC" w:rsidR="00954B03">
        <w:rPr>
          <w:rFonts w:eastAsia="Calibri"/>
        </w:rPr>
        <w:t>will</w:t>
      </w:r>
      <w:r w:rsidRPr="002B1FFC" w:rsidR="00987AC6">
        <w:rPr>
          <w:rFonts w:eastAsia="Calibri"/>
        </w:rPr>
        <w:t xml:space="preserve"> </w:t>
      </w:r>
      <w:r w:rsidRPr="002B1FFC" w:rsidR="00987AC6">
        <w:rPr>
          <w:rFonts w:eastAsia="Calibri"/>
        </w:rPr>
        <w:t>vary along with the number of MIPS eligible clinicians submitting data to the</w:t>
      </w:r>
      <w:r w:rsidRPr="002B1FFC">
        <w:rPr>
          <w:rFonts w:eastAsia="Calibri"/>
        </w:rPr>
        <w:t xml:space="preserve"> QCDR or</w:t>
      </w:r>
      <w:r w:rsidRPr="002B1FFC" w:rsidR="00987AC6">
        <w:rPr>
          <w:rFonts w:eastAsia="Calibri"/>
        </w:rPr>
        <w:t xml:space="preserve"> qualified registry</w:t>
      </w:r>
      <w:r w:rsidRPr="002B1FFC" w:rsidR="000610FA">
        <w:rPr>
          <w:rFonts w:eastAsia="Calibri"/>
        </w:rPr>
        <w:t xml:space="preserve"> </w:t>
      </w:r>
      <w:r w:rsidRPr="002B1FFC" w:rsidR="00987AC6">
        <w:rPr>
          <w:rFonts w:eastAsia="Calibri"/>
        </w:rPr>
        <w:t xml:space="preserve">and the number of applicable measures. However, we believe that </w:t>
      </w:r>
      <w:r w:rsidRPr="002B1FFC">
        <w:rPr>
          <w:rFonts w:eastAsia="Calibri"/>
        </w:rPr>
        <w:t xml:space="preserve">QCDRs and </w:t>
      </w:r>
      <w:r w:rsidRPr="002B1FFC" w:rsidR="00987AC6">
        <w:rPr>
          <w:rFonts w:eastAsia="Calibri"/>
        </w:rPr>
        <w:t xml:space="preserve">qualified registries already perform many of these activities for their participants. </w:t>
      </w:r>
      <w:r w:rsidRPr="002B1FFC">
        <w:rPr>
          <w:rFonts w:eastAsia="Calibri"/>
        </w:rPr>
        <w:t>Therefore, we believe the estimates shown in Tables 3,</w:t>
      </w:r>
      <w:r w:rsidRPr="002B1FFC" w:rsidR="0017012A">
        <w:rPr>
          <w:rFonts w:eastAsia="Calibri"/>
        </w:rPr>
        <w:t xml:space="preserve"> </w:t>
      </w:r>
      <w:r w:rsidRPr="002B1FFC">
        <w:rPr>
          <w:rFonts w:eastAsia="Calibri"/>
        </w:rPr>
        <w:t>4,</w:t>
      </w:r>
      <w:r w:rsidRPr="002B1FFC" w:rsidR="0017012A">
        <w:rPr>
          <w:rFonts w:eastAsia="Calibri"/>
        </w:rPr>
        <w:t xml:space="preserve"> </w:t>
      </w:r>
      <w:r w:rsidRPr="002B1FFC">
        <w:rPr>
          <w:rFonts w:eastAsia="Calibri"/>
        </w:rPr>
        <w:t xml:space="preserve">5, and 6 represent the upper bound for </w:t>
      </w:r>
      <w:r w:rsidRPr="002B1FFC">
        <w:rPr>
          <w:rFonts w:eastAsia="Calibri"/>
        </w:rPr>
        <w:t xml:space="preserve">QCDR burden and </w:t>
      </w:r>
      <w:r w:rsidRPr="002B1FFC">
        <w:rPr>
          <w:rFonts w:eastAsia="Calibri"/>
        </w:rPr>
        <w:t xml:space="preserve">qualified registry, with the potential for less additional MIPS burden if the </w:t>
      </w:r>
      <w:r w:rsidRPr="002B1FFC">
        <w:rPr>
          <w:rFonts w:eastAsia="Calibri"/>
        </w:rPr>
        <w:t xml:space="preserve">QCDR or </w:t>
      </w:r>
      <w:r w:rsidRPr="002B1FFC">
        <w:rPr>
          <w:rFonts w:eastAsia="Calibri"/>
        </w:rPr>
        <w:t>qualified registry already provides similar data submission services.</w:t>
      </w:r>
    </w:p>
    <w:p w:rsidR="0004680F" w:rsidRPr="002B1FFC" w:rsidP="00184B7F" w14:paraId="0C6A94E8" w14:textId="7760DB71">
      <w:pPr>
        <w:pStyle w:val="BodyText"/>
      </w:pPr>
      <w:r w:rsidRPr="002B1FFC">
        <w:rPr>
          <w:rFonts w:eastAsia="Calibri"/>
        </w:rPr>
        <w:t xml:space="preserve">The burden associated with </w:t>
      </w:r>
      <w:r w:rsidRPr="002B1FFC" w:rsidR="003F1DC9">
        <w:rPr>
          <w:rFonts w:eastAsia="Calibri"/>
        </w:rPr>
        <w:t xml:space="preserve">QCDR self-nomination and </w:t>
      </w:r>
      <w:r w:rsidRPr="002B1FFC">
        <w:rPr>
          <w:rFonts w:eastAsia="Calibri"/>
        </w:rPr>
        <w:t>qualified registry self-nomination</w:t>
      </w:r>
      <w:r w:rsidRPr="002B1FFC" w:rsidR="00AD3EE3">
        <w:rPr>
          <w:rFonts w:eastAsia="Calibri"/>
        </w:rPr>
        <w:t xml:space="preserve"> </w:t>
      </w:r>
      <w:r w:rsidRPr="002B1FFC" w:rsidR="0047388C">
        <w:rPr>
          <w:rFonts w:eastAsia="Calibri"/>
        </w:rPr>
        <w:t xml:space="preserve">and measure submission </w:t>
      </w:r>
      <w:r w:rsidRPr="002B1FFC">
        <w:rPr>
          <w:rFonts w:eastAsia="Calibri"/>
        </w:rPr>
        <w:t>follow:</w:t>
      </w:r>
    </w:p>
    <w:p w:rsidR="0076539F" w:rsidRPr="002B1FFC" w:rsidP="002A3F2E" w14:paraId="3C642C85" w14:textId="28F0741B">
      <w:pPr>
        <w:pStyle w:val="Heading5"/>
        <w:numPr>
          <w:ilvl w:val="0"/>
          <w:numId w:val="43"/>
        </w:numPr>
      </w:pPr>
      <w:r w:rsidRPr="002B1FFC">
        <w:t xml:space="preserve">Burden </w:t>
      </w:r>
      <w:r w:rsidRPr="002B1FFC" w:rsidR="004C5C4A">
        <w:t xml:space="preserve">Estimate </w:t>
      </w:r>
      <w:r w:rsidRPr="002B1FFC">
        <w:t xml:space="preserve">for </w:t>
      </w:r>
      <w:r w:rsidRPr="002B1FFC" w:rsidR="00585D3D">
        <w:t xml:space="preserve">Simplified </w:t>
      </w:r>
      <w:r w:rsidRPr="002B1FFC">
        <w:t>Qualified Registry</w:t>
      </w:r>
      <w:r w:rsidRPr="002B1FFC" w:rsidR="00040287">
        <w:t xml:space="preserve"> </w:t>
      </w:r>
      <w:r w:rsidRPr="002B1FFC">
        <w:t>Self-Nomination</w:t>
      </w:r>
      <w:r w:rsidRPr="002B1FFC" w:rsidR="001351E4">
        <w:t xml:space="preserve"> </w:t>
      </w:r>
      <w:r w:rsidRPr="002B1FFC" w:rsidR="00040287">
        <w:t>Process</w:t>
      </w:r>
      <w:r w:rsidRPr="002B1FFC" w:rsidR="00830B72">
        <w:t xml:space="preserve"> </w:t>
      </w:r>
      <w:r w:rsidRPr="002B1FFC" w:rsidR="001351E4">
        <w:t>and other Requirements</w:t>
      </w:r>
    </w:p>
    <w:p w:rsidR="002A3F2E" w:rsidRPr="002B1FFC" w:rsidP="005B236F" w14:paraId="3DA6879B" w14:textId="77777777">
      <w:pPr>
        <w:spacing w:after="0"/>
      </w:pPr>
    </w:p>
    <w:p w:rsidR="000610FA" w:rsidRPr="002B1FFC" w:rsidP="004D6F4D" w14:paraId="527DD8E1" w14:textId="5DD87093">
      <w:pPr>
        <w:pStyle w:val="BodyText-PostHead"/>
        <w:rPr>
          <w:rFonts w:eastAsia="Calibri"/>
        </w:rPr>
      </w:pPr>
      <w:r w:rsidRPr="002B1FFC">
        <w:rPr>
          <w:rFonts w:eastAsia="Calibri"/>
        </w:rPr>
        <w:t>Previously approved qualified registries in good standing (i.e., that are not on remedial action or have been terminated) may qualify for a simplified self-nomination form. Qualified registries in good standing that would like to make minimal changes to their previously approved self-nomination application from the previous year, may submit these changes for CMS review during the self-nomination period. The self-nomination period is from July 1 to September 1 of the calendar year prior to the applicable performance period (83 FR 59898).</w:t>
      </w:r>
    </w:p>
    <w:p w:rsidR="0056224C" w:rsidRPr="002B1FFC" w:rsidP="004D6F4D" w14:paraId="19260656" w14:textId="0FC0D4AD">
      <w:pPr>
        <w:pStyle w:val="BodyText"/>
        <w:rPr>
          <w:rFonts w:eastAsia="Calibri"/>
        </w:rPr>
      </w:pPr>
      <w:r w:rsidRPr="002B1FFC">
        <w:t xml:space="preserve">Based on the number of applications </w:t>
      </w:r>
      <w:r w:rsidRPr="002B1FFC" w:rsidR="2F374ED8">
        <w:t xml:space="preserve">we </w:t>
      </w:r>
      <w:r w:rsidRPr="002B1FFC" w:rsidR="1863A3ED">
        <w:t>receive</w:t>
      </w:r>
      <w:r w:rsidRPr="002B1FFC" w:rsidR="00A02E59">
        <w:t>d</w:t>
      </w:r>
      <w:r w:rsidRPr="002B1FFC" w:rsidR="1863A3ED">
        <w:t xml:space="preserve"> </w:t>
      </w:r>
      <w:r w:rsidRPr="002B1FFC">
        <w:t xml:space="preserve">under the simplified </w:t>
      </w:r>
      <w:r w:rsidRPr="002B1FFC" w:rsidR="00AE14B2">
        <w:t xml:space="preserve">self-nomination </w:t>
      </w:r>
      <w:r w:rsidRPr="002B1FFC">
        <w:t xml:space="preserve">process </w:t>
      </w:r>
      <w:r w:rsidRPr="002B1FFC" w:rsidR="00AE14B2">
        <w:t>for</w:t>
      </w:r>
      <w:r w:rsidRPr="002B1FFC">
        <w:t xml:space="preserve"> the </w:t>
      </w:r>
      <w:r w:rsidRPr="002B1FFC" w:rsidR="63C794EE">
        <w:t xml:space="preserve">CY </w:t>
      </w:r>
      <w:r w:rsidRPr="002B1FFC">
        <w:t>202</w:t>
      </w:r>
      <w:r w:rsidRPr="002B1FFC" w:rsidR="00A979B9">
        <w:t>5</w:t>
      </w:r>
      <w:r w:rsidRPr="002B1FFC" w:rsidR="00AE14B2">
        <w:t xml:space="preserve"> </w:t>
      </w:r>
      <w:r w:rsidRPr="002B1FFC" w:rsidR="00EC6AFF">
        <w:t xml:space="preserve">performance period/2027 </w:t>
      </w:r>
      <w:r w:rsidRPr="002B1FFC" w:rsidR="004801F0">
        <w:t xml:space="preserve">MIPS </w:t>
      </w:r>
      <w:r w:rsidRPr="002B1FFC" w:rsidR="00EC6AFF">
        <w:t>payment year</w:t>
      </w:r>
      <w:r w:rsidRPr="002B1FFC">
        <w:t>, w</w:t>
      </w:r>
      <w:r w:rsidRPr="002B1FFC" w:rsidR="1417AA5B">
        <w:t xml:space="preserve">e </w:t>
      </w:r>
      <w:r w:rsidRPr="002B1FFC" w:rsidR="67A93190">
        <w:t>estimate</w:t>
      </w:r>
      <w:r w:rsidRPr="002B1FFC" w:rsidR="1417AA5B">
        <w:t xml:space="preserve"> </w:t>
      </w:r>
      <w:r w:rsidRPr="002B1FFC" w:rsidR="3132BF5D">
        <w:t>that</w:t>
      </w:r>
      <w:r w:rsidRPr="002B1FFC" w:rsidR="00903520">
        <w:t xml:space="preserve"> </w:t>
      </w:r>
      <w:r w:rsidRPr="002B1FFC" w:rsidR="003638B7">
        <w:t>74</w:t>
      </w:r>
      <w:r w:rsidRPr="002B1FFC" w:rsidR="0039493A">
        <w:t xml:space="preserve"> </w:t>
      </w:r>
      <w:r w:rsidRPr="002B1FFC" w:rsidR="3132BF5D">
        <w:t xml:space="preserve">qualified </w:t>
      </w:r>
      <w:r w:rsidRPr="002B1FFC" w:rsidR="3132BF5D">
        <w:t xml:space="preserve">registries </w:t>
      </w:r>
      <w:r w:rsidRPr="002B1FFC" w:rsidR="00954B03">
        <w:t>will</w:t>
      </w:r>
      <w:r w:rsidRPr="002B1FFC" w:rsidR="1417AA5B">
        <w:t xml:space="preserve"> </w:t>
      </w:r>
      <w:r w:rsidRPr="002B1FFC" w:rsidR="43C96B13">
        <w:t xml:space="preserve">submit an application under the simplified </w:t>
      </w:r>
      <w:r w:rsidRPr="002B1FFC" w:rsidR="1863A3ED">
        <w:t xml:space="preserve">qualified registry </w:t>
      </w:r>
      <w:r w:rsidRPr="002B1FFC" w:rsidR="1417AA5B">
        <w:t>self-nominat</w:t>
      </w:r>
      <w:r w:rsidRPr="002B1FFC" w:rsidR="43C96B13">
        <w:t>ion process</w:t>
      </w:r>
      <w:r w:rsidRPr="002B1FFC" w:rsidR="1417AA5B">
        <w:t xml:space="preserve"> </w:t>
      </w:r>
      <w:r w:rsidRPr="002B1FFC" w:rsidR="000966AF">
        <w:t xml:space="preserve">beginning with </w:t>
      </w:r>
      <w:r w:rsidRPr="002B1FFC" w:rsidR="43C96B13">
        <w:t>the CY 202</w:t>
      </w:r>
      <w:r w:rsidRPr="002B1FFC" w:rsidR="008E6406">
        <w:t>6</w:t>
      </w:r>
      <w:r w:rsidRPr="002B1FFC" w:rsidR="43C96B13">
        <w:t xml:space="preserve"> performance period/202</w:t>
      </w:r>
      <w:r w:rsidRPr="002B1FFC" w:rsidR="008E6406">
        <w:t>8</w:t>
      </w:r>
      <w:r w:rsidRPr="002B1FFC" w:rsidR="43C96B13">
        <w:t xml:space="preserve"> MIPS payment year</w:t>
      </w:r>
      <w:r w:rsidRPr="002B1FFC" w:rsidR="3132BF5D">
        <w:t>.</w:t>
      </w:r>
      <w:r w:rsidRPr="002B1FFC" w:rsidR="5A1C64EB">
        <w:t xml:space="preserve"> </w:t>
      </w:r>
      <w:r w:rsidRPr="002B1FFC" w:rsidR="39D366FE">
        <w:t xml:space="preserve">We </w:t>
      </w:r>
      <w:r w:rsidRPr="002B1FFC" w:rsidR="5AC67825">
        <w:t xml:space="preserve">estimate that it </w:t>
      </w:r>
      <w:r w:rsidRPr="002B1FFC" w:rsidR="00954B03">
        <w:t>will</w:t>
      </w:r>
      <w:r w:rsidRPr="002B1FFC" w:rsidR="5AC67825">
        <w:t xml:space="preserve"> take 0.5 hours to submit an application for the </w:t>
      </w:r>
      <w:r w:rsidRPr="002B1FFC" w:rsidR="3674E637">
        <w:t xml:space="preserve">simplified </w:t>
      </w:r>
      <w:r w:rsidRPr="002B1FFC" w:rsidR="5AC67825">
        <w:t xml:space="preserve">qualified registry self-nomination process. We </w:t>
      </w:r>
      <w:r w:rsidRPr="002B1FFC" w:rsidR="39D366FE">
        <w:t xml:space="preserve">assume that the staff involved in the </w:t>
      </w:r>
      <w:r w:rsidRPr="002B1FFC" w:rsidR="545B233D">
        <w:t xml:space="preserve">simplified </w:t>
      </w:r>
      <w:r w:rsidRPr="002B1FFC" w:rsidR="39D366FE">
        <w:t xml:space="preserve">qualified registry self-nomination process </w:t>
      </w:r>
      <w:r w:rsidRPr="002B1FFC" w:rsidR="00954B03">
        <w:t>will</w:t>
      </w:r>
      <w:r w:rsidRPr="002B1FFC" w:rsidR="39D366FE">
        <w:t xml:space="preserve"> be computer systems analysts or their equivalent, who have an average labor rate of</w:t>
      </w:r>
      <w:r w:rsidRPr="002B1FFC" w:rsidR="00525222">
        <w:t xml:space="preserve"> $107.66</w:t>
      </w:r>
      <w:r w:rsidRPr="002B1FFC" w:rsidR="39D366FE">
        <w:t xml:space="preserve">/hr. </w:t>
      </w:r>
      <w:r w:rsidRPr="002B1FFC" w:rsidR="00DD7ED5">
        <w:t xml:space="preserve">In aggregate, </w:t>
      </w:r>
      <w:r w:rsidRPr="002B1FFC" w:rsidR="00DD7ED5">
        <w:rPr>
          <w:rFonts w:eastAsia="Calibri"/>
        </w:rPr>
        <w:t xml:space="preserve">as shown in Table 3, we estimate that the annual burden for the simplified qualified registry self-nomination process </w:t>
      </w:r>
      <w:r w:rsidRPr="002B1FFC" w:rsidR="00954B03">
        <w:rPr>
          <w:rFonts w:eastAsia="Calibri"/>
        </w:rPr>
        <w:t>will</w:t>
      </w:r>
      <w:r w:rsidRPr="002B1FFC" w:rsidR="00DD7ED5">
        <w:rPr>
          <w:rFonts w:eastAsia="Calibri"/>
        </w:rPr>
        <w:t xml:space="preserve"> be</w:t>
      </w:r>
      <w:r w:rsidRPr="002B1FFC" w:rsidR="00DD7ED5">
        <w:t xml:space="preserve"> </w:t>
      </w:r>
      <w:r w:rsidRPr="002B1FFC" w:rsidR="00B56CA7">
        <w:t>37</w:t>
      </w:r>
      <w:r w:rsidRPr="002B1FFC" w:rsidR="00DD7ED5">
        <w:rPr>
          <w:rFonts w:eastAsia="Calibri"/>
        </w:rPr>
        <w:t xml:space="preserve"> hours (</w:t>
      </w:r>
      <w:r w:rsidRPr="002B1FFC" w:rsidR="00B56CA7">
        <w:rPr>
          <w:rFonts w:eastAsia="Calibri"/>
        </w:rPr>
        <w:t>74</w:t>
      </w:r>
      <w:r w:rsidRPr="002B1FFC" w:rsidR="00F85B16">
        <w:rPr>
          <w:rFonts w:eastAsia="Calibri"/>
        </w:rPr>
        <w:t xml:space="preserve"> </w:t>
      </w:r>
      <w:r w:rsidRPr="002B1FFC" w:rsidR="00DD7ED5">
        <w:rPr>
          <w:rFonts w:eastAsia="Calibri"/>
        </w:rPr>
        <w:t xml:space="preserve">applications </w:t>
      </w:r>
      <w:r w:rsidRPr="002B1FFC" w:rsidR="00DD7ED5">
        <w:t>×</w:t>
      </w:r>
      <w:r w:rsidRPr="002B1FFC" w:rsidR="00DD7ED5">
        <w:rPr>
          <w:rFonts w:eastAsia="Calibri"/>
        </w:rPr>
        <w:t xml:space="preserve"> 0.5</w:t>
      </w:r>
      <w:r w:rsidRPr="002B1FFC" w:rsidR="00D4378A">
        <w:rPr>
          <w:rFonts w:eastAsia="Calibri"/>
        </w:rPr>
        <w:t xml:space="preserve"> </w:t>
      </w:r>
      <w:r w:rsidRPr="002B1FFC" w:rsidR="00DD7ED5">
        <w:rPr>
          <w:rFonts w:eastAsia="Calibri"/>
        </w:rPr>
        <w:t>hr) at a cost of $</w:t>
      </w:r>
      <w:r w:rsidRPr="002B1FFC" w:rsidR="00B56CA7">
        <w:rPr>
          <w:rFonts w:eastAsia="Calibri"/>
        </w:rPr>
        <w:t>3,983</w:t>
      </w:r>
      <w:r w:rsidRPr="002B1FFC" w:rsidR="00DD7ED5">
        <w:rPr>
          <w:rFonts w:eastAsia="Calibri"/>
        </w:rPr>
        <w:t xml:space="preserve"> (</w:t>
      </w:r>
      <w:r w:rsidRPr="002B1FFC" w:rsidR="00CC1C11">
        <w:rPr>
          <w:rFonts w:eastAsia="Calibri"/>
        </w:rPr>
        <w:t xml:space="preserve">74 applications </w:t>
      </w:r>
      <w:r w:rsidRPr="002B1FFC" w:rsidR="005F2933">
        <w:t>×</w:t>
      </w:r>
      <w:r w:rsidRPr="002B1FFC" w:rsidR="00DD7ED5">
        <w:rPr>
          <w:rFonts w:eastAsia="Calibri"/>
        </w:rPr>
        <w:t xml:space="preserve"> </w:t>
      </w:r>
      <w:r w:rsidRPr="002B1FFC" w:rsidR="00A507B7">
        <w:rPr>
          <w:rFonts w:eastAsia="Calibri"/>
        </w:rPr>
        <w:t xml:space="preserve">0.5 hr/respondent </w:t>
      </w:r>
      <w:r w:rsidRPr="002B1FFC" w:rsidR="005F2933">
        <w:t>×</w:t>
      </w:r>
      <w:r w:rsidRPr="002B1FFC" w:rsidR="00A507B7">
        <w:rPr>
          <w:rFonts w:eastAsia="Calibri"/>
        </w:rPr>
        <w:t xml:space="preserve"> </w:t>
      </w:r>
      <w:r w:rsidRPr="002B1FFC" w:rsidR="00DD7ED5">
        <w:rPr>
          <w:rFonts w:eastAsia="Calibri"/>
        </w:rPr>
        <w:t>$</w:t>
      </w:r>
      <w:r w:rsidRPr="002B1FFC" w:rsidR="006A7C1D">
        <w:rPr>
          <w:rFonts w:eastAsia="Calibri"/>
        </w:rPr>
        <w:t>107.66/hr).</w:t>
      </w:r>
    </w:p>
    <w:p w:rsidR="003954CF" w:rsidRPr="002B1FFC" w:rsidP="0C853F2B" w14:paraId="686F4C75" w14:textId="7BA007F8">
      <w:pPr>
        <w:pStyle w:val="ExhibitTitle"/>
        <w:rPr>
          <w:b w:val="0"/>
          <w:sz w:val="22"/>
          <w:szCs w:val="22"/>
        </w:rPr>
      </w:pPr>
      <w:r w:rsidRPr="002B1FFC">
        <w:rPr>
          <w:b w:val="0"/>
          <w:sz w:val="22"/>
          <w:szCs w:val="22"/>
        </w:rPr>
        <w:t>T</w:t>
      </w:r>
      <w:r w:rsidRPr="002B1FFC" w:rsidR="00C32539">
        <w:rPr>
          <w:b w:val="0"/>
          <w:sz w:val="22"/>
          <w:szCs w:val="22"/>
        </w:rPr>
        <w:t>able</w:t>
      </w:r>
      <w:r w:rsidRPr="002B1FFC">
        <w:rPr>
          <w:b w:val="0"/>
          <w:sz w:val="22"/>
          <w:szCs w:val="22"/>
        </w:rPr>
        <w:t xml:space="preserve"> 3: Estimated Burden for </w:t>
      </w:r>
      <w:r w:rsidRPr="002B1FFC" w:rsidR="00376AF5">
        <w:rPr>
          <w:b w:val="0"/>
          <w:sz w:val="22"/>
          <w:szCs w:val="22"/>
        </w:rPr>
        <w:t xml:space="preserve">Simplified </w:t>
      </w:r>
      <w:r w:rsidRPr="002B1FFC">
        <w:rPr>
          <w:b w:val="0"/>
          <w:sz w:val="22"/>
          <w:szCs w:val="22"/>
        </w:rPr>
        <w:t>Qualified Registry Self-Nomination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3"/>
        <w:gridCol w:w="1362"/>
        <w:gridCol w:w="1362"/>
        <w:gridCol w:w="1090"/>
        <w:gridCol w:w="1998"/>
        <w:gridCol w:w="1635"/>
      </w:tblGrid>
      <w:tr w14:paraId="305F3B75" w14:textId="77777777" w:rsidTr="00A602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903" w:type="dxa"/>
            <w:noWrap/>
            <w:hideMark/>
          </w:tcPr>
          <w:p w:rsidR="00EA00C1" w:rsidRPr="002B1FFC" w:rsidP="00F64DAE" w14:paraId="1BF303BD" w14:textId="77777777">
            <w:pPr>
              <w:pStyle w:val="Table11Basic"/>
              <w:rPr>
                <w:sz w:val="20"/>
                <w:szCs w:val="20"/>
              </w:rPr>
            </w:pPr>
            <w:r w:rsidRPr="002B1FFC">
              <w:rPr>
                <w:sz w:val="20"/>
                <w:szCs w:val="20"/>
              </w:rPr>
              <w:t>Labor Category</w:t>
            </w:r>
          </w:p>
        </w:tc>
        <w:tc>
          <w:tcPr>
            <w:tcW w:w="1362" w:type="dxa"/>
            <w:noWrap/>
            <w:hideMark/>
          </w:tcPr>
          <w:p w:rsidR="00EA00C1" w:rsidRPr="002B1FFC" w:rsidP="00F64DAE" w14:paraId="54E33D21" w14:textId="77777777">
            <w:pPr>
              <w:pStyle w:val="Table11Basic"/>
              <w:jc w:val="center"/>
              <w:rPr>
                <w:sz w:val="20"/>
                <w:szCs w:val="20"/>
              </w:rPr>
            </w:pPr>
            <w:r w:rsidRPr="002B1FFC">
              <w:rPr>
                <w:sz w:val="20"/>
                <w:szCs w:val="20"/>
              </w:rPr>
              <w:t>Number of Respondents</w:t>
            </w:r>
          </w:p>
        </w:tc>
        <w:tc>
          <w:tcPr>
            <w:tcW w:w="1362" w:type="dxa"/>
            <w:noWrap/>
            <w:hideMark/>
          </w:tcPr>
          <w:p w:rsidR="00EA00C1" w:rsidRPr="002B1FFC" w:rsidP="00F64DAE" w14:paraId="2CAD022B" w14:textId="77FF6B9E">
            <w:pPr>
              <w:pStyle w:val="Table11Basic"/>
              <w:jc w:val="center"/>
              <w:rPr>
                <w:sz w:val="20"/>
                <w:szCs w:val="20"/>
              </w:rPr>
            </w:pPr>
            <w:r w:rsidRPr="002B1FFC">
              <w:rPr>
                <w:sz w:val="20"/>
                <w:szCs w:val="20"/>
              </w:rPr>
              <w:t>Time per Response (hr)</w:t>
            </w:r>
          </w:p>
        </w:tc>
        <w:tc>
          <w:tcPr>
            <w:tcW w:w="1090" w:type="dxa"/>
            <w:noWrap/>
            <w:hideMark/>
          </w:tcPr>
          <w:p w:rsidR="00EA00C1" w:rsidRPr="002B1FFC" w:rsidP="00F64DAE" w14:paraId="0438E3AC" w14:textId="1F78C536">
            <w:pPr>
              <w:pStyle w:val="Table11Basic"/>
              <w:jc w:val="center"/>
              <w:rPr>
                <w:sz w:val="20"/>
                <w:szCs w:val="20"/>
              </w:rPr>
            </w:pPr>
            <w:r w:rsidRPr="002B1FFC">
              <w:rPr>
                <w:sz w:val="20"/>
                <w:szCs w:val="20"/>
              </w:rPr>
              <w:t>Total Time (hr)</w:t>
            </w:r>
          </w:p>
        </w:tc>
        <w:tc>
          <w:tcPr>
            <w:tcW w:w="1998" w:type="dxa"/>
            <w:noWrap/>
            <w:hideMark/>
          </w:tcPr>
          <w:p w:rsidR="00EA00C1" w:rsidRPr="002B1FFC" w:rsidP="00F64DAE" w14:paraId="1582EBDE" w14:textId="48DE1048">
            <w:pPr>
              <w:pStyle w:val="Table11Basic"/>
              <w:jc w:val="center"/>
              <w:rPr>
                <w:sz w:val="20"/>
                <w:szCs w:val="20"/>
              </w:rPr>
            </w:pPr>
            <w:r w:rsidRPr="002B1FFC">
              <w:rPr>
                <w:sz w:val="20"/>
                <w:szCs w:val="20"/>
              </w:rPr>
              <w:t>Adjusted Wage ($/hr)</w:t>
            </w:r>
          </w:p>
        </w:tc>
        <w:tc>
          <w:tcPr>
            <w:tcW w:w="1635" w:type="dxa"/>
            <w:noWrap/>
            <w:hideMark/>
          </w:tcPr>
          <w:p w:rsidR="00EA00C1" w:rsidRPr="002B1FFC" w:rsidP="00F64DAE" w14:paraId="5A9F67D5" w14:textId="0B5E8909">
            <w:pPr>
              <w:pStyle w:val="Table11Basic"/>
              <w:jc w:val="center"/>
              <w:rPr>
                <w:sz w:val="20"/>
                <w:szCs w:val="20"/>
              </w:rPr>
            </w:pPr>
            <w:r w:rsidRPr="002B1FFC">
              <w:rPr>
                <w:sz w:val="20"/>
                <w:szCs w:val="20"/>
              </w:rPr>
              <w:t>Total Cost ($)</w:t>
            </w:r>
          </w:p>
        </w:tc>
      </w:tr>
      <w:tr w14:paraId="0F64557C" w14:textId="77777777" w:rsidTr="00A6022B">
        <w:tblPrEx>
          <w:tblW w:w="5000" w:type="pct"/>
          <w:jc w:val="center"/>
          <w:tblLayout w:type="fixed"/>
          <w:tblLook w:val="04A0"/>
        </w:tblPrEx>
        <w:trPr>
          <w:cantSplit/>
          <w:trHeight w:val="290"/>
          <w:jc w:val="center"/>
        </w:trPr>
        <w:tc>
          <w:tcPr>
            <w:tcW w:w="1903" w:type="dxa"/>
            <w:noWrap/>
            <w:hideMark/>
          </w:tcPr>
          <w:p w:rsidR="00EA00C1" w:rsidRPr="002B1FFC" w:rsidP="00F64DAE" w14:paraId="7FCA4D84" w14:textId="77777777">
            <w:pPr>
              <w:pStyle w:val="Table11Basic"/>
              <w:rPr>
                <w:sz w:val="20"/>
                <w:szCs w:val="20"/>
              </w:rPr>
            </w:pPr>
            <w:r w:rsidRPr="002B1FFC">
              <w:rPr>
                <w:sz w:val="20"/>
                <w:szCs w:val="20"/>
              </w:rPr>
              <w:t>Computer Systems Analyst </w:t>
            </w:r>
          </w:p>
        </w:tc>
        <w:tc>
          <w:tcPr>
            <w:tcW w:w="1362" w:type="dxa"/>
            <w:noWrap/>
            <w:vAlign w:val="center"/>
            <w:hideMark/>
          </w:tcPr>
          <w:p w:rsidR="00EA00C1" w:rsidRPr="002B1FFC" w:rsidP="00F64DAE" w14:paraId="0F0CC6B4" w14:textId="23C8B8C7">
            <w:pPr>
              <w:pStyle w:val="Table11Basic"/>
              <w:jc w:val="center"/>
              <w:rPr>
                <w:sz w:val="20"/>
                <w:szCs w:val="20"/>
              </w:rPr>
            </w:pPr>
            <w:r w:rsidRPr="002B1FFC">
              <w:rPr>
                <w:sz w:val="20"/>
                <w:szCs w:val="20"/>
              </w:rPr>
              <w:t>74</w:t>
            </w:r>
          </w:p>
        </w:tc>
        <w:tc>
          <w:tcPr>
            <w:tcW w:w="1362" w:type="dxa"/>
            <w:noWrap/>
            <w:vAlign w:val="center"/>
            <w:hideMark/>
          </w:tcPr>
          <w:p w:rsidR="00EA00C1" w:rsidRPr="002B1FFC" w:rsidP="00F64DAE" w14:paraId="782FA3B4" w14:textId="77777777">
            <w:pPr>
              <w:pStyle w:val="Table11Basic"/>
              <w:jc w:val="center"/>
              <w:rPr>
                <w:sz w:val="20"/>
                <w:szCs w:val="20"/>
              </w:rPr>
            </w:pPr>
            <w:r w:rsidRPr="002B1FFC">
              <w:rPr>
                <w:sz w:val="20"/>
                <w:szCs w:val="20"/>
              </w:rPr>
              <w:t>0.5</w:t>
            </w:r>
          </w:p>
        </w:tc>
        <w:tc>
          <w:tcPr>
            <w:tcW w:w="1090" w:type="dxa"/>
            <w:noWrap/>
            <w:vAlign w:val="center"/>
            <w:hideMark/>
          </w:tcPr>
          <w:p w:rsidR="00EA00C1" w:rsidRPr="002B1FFC" w:rsidP="00F64DAE" w14:paraId="56A8390F" w14:textId="18F4B315">
            <w:pPr>
              <w:pStyle w:val="Table11Basic"/>
              <w:jc w:val="center"/>
              <w:rPr>
                <w:sz w:val="20"/>
                <w:szCs w:val="20"/>
              </w:rPr>
            </w:pPr>
            <w:r w:rsidRPr="002B1FFC">
              <w:rPr>
                <w:sz w:val="20"/>
                <w:szCs w:val="20"/>
              </w:rPr>
              <w:t>37</w:t>
            </w:r>
          </w:p>
        </w:tc>
        <w:tc>
          <w:tcPr>
            <w:tcW w:w="1998" w:type="dxa"/>
            <w:noWrap/>
            <w:vAlign w:val="center"/>
            <w:hideMark/>
          </w:tcPr>
          <w:p w:rsidR="00EA00C1" w:rsidRPr="002B1FFC" w:rsidP="00F64DAE" w14:paraId="0EA1DA48" w14:textId="0397144F">
            <w:pPr>
              <w:pStyle w:val="Table11Basic"/>
              <w:jc w:val="center"/>
              <w:rPr>
                <w:sz w:val="20"/>
                <w:szCs w:val="20"/>
              </w:rPr>
            </w:pPr>
            <w:r w:rsidRPr="002B1FFC">
              <w:rPr>
                <w:sz w:val="20"/>
                <w:szCs w:val="20"/>
              </w:rPr>
              <w:t>107.66</w:t>
            </w:r>
          </w:p>
        </w:tc>
        <w:tc>
          <w:tcPr>
            <w:tcW w:w="1635" w:type="dxa"/>
            <w:noWrap/>
            <w:vAlign w:val="center"/>
            <w:hideMark/>
          </w:tcPr>
          <w:p w:rsidR="00EA00C1" w:rsidRPr="002B1FFC" w:rsidP="00F64DAE" w14:paraId="723FA9DC" w14:textId="0C776FF7">
            <w:pPr>
              <w:pStyle w:val="Table11Basic"/>
              <w:jc w:val="center"/>
              <w:rPr>
                <w:sz w:val="20"/>
                <w:szCs w:val="20"/>
              </w:rPr>
            </w:pPr>
            <w:r w:rsidRPr="002B1FFC">
              <w:rPr>
                <w:sz w:val="20"/>
                <w:szCs w:val="20"/>
              </w:rPr>
              <w:t>3,983</w:t>
            </w:r>
          </w:p>
        </w:tc>
      </w:tr>
    </w:tbl>
    <w:p w:rsidR="00040287" w:rsidRPr="002B1FFC" w:rsidP="004503EA" w14:paraId="15606249" w14:textId="70109AF0">
      <w:pPr>
        <w:pStyle w:val="Heading5"/>
        <w:ind w:left="360"/>
      </w:pPr>
      <w:r w:rsidRPr="002B1FFC">
        <w:t>ii.</w:t>
      </w:r>
      <w:r w:rsidRPr="002B1FFC">
        <w:tab/>
      </w:r>
      <w:r w:rsidRPr="002B1FFC">
        <w:t xml:space="preserve">Burden </w:t>
      </w:r>
      <w:r w:rsidRPr="002B1FFC" w:rsidR="004C5C4A">
        <w:t xml:space="preserve">Estimate </w:t>
      </w:r>
      <w:r w:rsidRPr="002B1FFC">
        <w:t xml:space="preserve">for </w:t>
      </w:r>
      <w:r w:rsidRPr="002B1FFC" w:rsidR="00376AF5">
        <w:t xml:space="preserve">Full </w:t>
      </w:r>
      <w:r w:rsidRPr="002B1FFC">
        <w:t>Qualified Registry Self-Nomination Process and Other Requirements</w:t>
      </w:r>
    </w:p>
    <w:p w:rsidR="004503EA" w:rsidRPr="002B1FFC" w:rsidP="00224C73" w14:paraId="7B784716" w14:textId="77777777">
      <w:pPr>
        <w:spacing w:after="0"/>
      </w:pPr>
    </w:p>
    <w:p w:rsidR="00040287" w:rsidRPr="002B1FFC" w:rsidP="00830B72" w14:paraId="05698126" w14:textId="01F0B164">
      <w:pPr>
        <w:pStyle w:val="BodyText-PostHead"/>
        <w:rPr>
          <w:rFonts w:eastAsia="Calibri"/>
        </w:rPr>
      </w:pPr>
      <w:r w:rsidRPr="002B1FFC">
        <w:rPr>
          <w:rFonts w:eastAsia="Calibri"/>
        </w:rPr>
        <w:t>Qualified registries interested in submitting MIPS data to us on their participants</w:t>
      </w:r>
      <w:r w:rsidRPr="002B1FFC" w:rsidR="00BB3CAF">
        <w:rPr>
          <w:rFonts w:eastAsia="Calibri"/>
        </w:rPr>
        <w:t>’</w:t>
      </w:r>
      <w:r w:rsidRPr="002B1FFC">
        <w:rPr>
          <w:rFonts w:eastAsia="Calibri"/>
        </w:rPr>
        <w:t xml:space="preserve"> behalf need to complete a self-nomination process to be considered for approval to do so (82 FR 53815). The self-nomination period is from July 1 to September 1 of the calendar year prior to the applicable performance period.</w:t>
      </w:r>
    </w:p>
    <w:p w:rsidR="00AA30C6" w:rsidRPr="002B1FFC" w:rsidP="00830B72" w14:paraId="11C9EC4F" w14:textId="7C71C702">
      <w:pPr>
        <w:pStyle w:val="BodyText"/>
        <w:rPr>
          <w:rFonts w:eastAsia="Calibri"/>
        </w:rPr>
      </w:pPr>
      <w:r w:rsidRPr="002B1FFC">
        <w:t xml:space="preserve">Based on the number of applications </w:t>
      </w:r>
      <w:r w:rsidRPr="002B1FFC" w:rsidR="4662A4BF">
        <w:t>receive</w:t>
      </w:r>
      <w:r w:rsidRPr="002B1FFC" w:rsidR="000A0F6D">
        <w:t>d</w:t>
      </w:r>
      <w:r w:rsidRPr="002B1FFC" w:rsidR="23C67668">
        <w:t xml:space="preserve"> </w:t>
      </w:r>
      <w:r w:rsidRPr="002B1FFC" w:rsidR="0A55AF0D">
        <w:t xml:space="preserve">under the full </w:t>
      </w:r>
      <w:r w:rsidRPr="002B1FFC" w:rsidR="008D7ADF">
        <w:t xml:space="preserve">self-nomination </w:t>
      </w:r>
      <w:r w:rsidRPr="002B1FFC" w:rsidR="0A55AF0D">
        <w:t xml:space="preserve">process </w:t>
      </w:r>
      <w:r w:rsidRPr="002B1FFC" w:rsidR="000A0F6D">
        <w:t xml:space="preserve">for </w:t>
      </w:r>
      <w:r w:rsidRPr="002B1FFC">
        <w:t xml:space="preserve">the </w:t>
      </w:r>
      <w:r w:rsidRPr="002B1FFC" w:rsidR="5E32979C">
        <w:t xml:space="preserve">CY </w:t>
      </w:r>
      <w:r w:rsidRPr="002B1FFC">
        <w:t>202</w:t>
      </w:r>
      <w:r w:rsidRPr="002B1FFC" w:rsidR="00A979B9">
        <w:t>5</w:t>
      </w:r>
      <w:r w:rsidRPr="002B1FFC" w:rsidR="008D7ADF">
        <w:t xml:space="preserve"> performance period/2027 MIPS payment year</w:t>
      </w:r>
      <w:r w:rsidRPr="002B1FFC">
        <w:t>, w</w:t>
      </w:r>
      <w:r w:rsidRPr="002B1FFC" w:rsidR="643EFFA6">
        <w:t xml:space="preserve">e estimate that </w:t>
      </w:r>
      <w:r w:rsidRPr="002B1FFC" w:rsidR="00F017A0">
        <w:t>14</w:t>
      </w:r>
      <w:r w:rsidRPr="002B1FFC" w:rsidR="4637906F">
        <w:t xml:space="preserve"> </w:t>
      </w:r>
      <w:r w:rsidRPr="002B1FFC" w:rsidR="643EFFA6">
        <w:t xml:space="preserve">qualified registries </w:t>
      </w:r>
      <w:r w:rsidRPr="002B1FFC" w:rsidR="00954B03">
        <w:t>will</w:t>
      </w:r>
      <w:r w:rsidRPr="002B1FFC" w:rsidR="643EFFA6">
        <w:t xml:space="preserve"> self-nominate </w:t>
      </w:r>
      <w:r w:rsidRPr="002B1FFC" w:rsidR="7AEC2AB1">
        <w:t xml:space="preserve">under the full qualified registry self-nomination process </w:t>
      </w:r>
      <w:r w:rsidRPr="002B1FFC" w:rsidR="00106C6A">
        <w:t>beginning with the CY</w:t>
      </w:r>
      <w:r w:rsidRPr="002B1FFC" w:rsidR="58340490">
        <w:t xml:space="preserve"> 202</w:t>
      </w:r>
      <w:r w:rsidRPr="002B1FFC" w:rsidR="00480FB7">
        <w:t>6</w:t>
      </w:r>
      <w:r w:rsidRPr="002B1FFC" w:rsidR="58340490">
        <w:t xml:space="preserve"> performance period/202</w:t>
      </w:r>
      <w:r w:rsidRPr="002B1FFC" w:rsidR="00480FB7">
        <w:t>8</w:t>
      </w:r>
      <w:r w:rsidRPr="002B1FFC" w:rsidR="58340490">
        <w:t xml:space="preserve"> MIPS payment year</w:t>
      </w:r>
      <w:r w:rsidRPr="002B1FFC" w:rsidR="643EFFA6">
        <w:t>.</w:t>
      </w:r>
      <w:r w:rsidRPr="002B1FFC" w:rsidR="390CF625">
        <w:t xml:space="preserve"> </w:t>
      </w:r>
      <w:r w:rsidRPr="002B1FFC" w:rsidR="58340490">
        <w:t xml:space="preserve">We estimate that it </w:t>
      </w:r>
      <w:r w:rsidRPr="002B1FFC" w:rsidR="00954B03">
        <w:t>will</w:t>
      </w:r>
      <w:r w:rsidRPr="002B1FFC" w:rsidR="58340490">
        <w:t xml:space="preserve"> </w:t>
      </w:r>
      <w:r w:rsidRPr="002B1FFC" w:rsidR="58340490">
        <w:t xml:space="preserve">take </w:t>
      </w:r>
      <w:r w:rsidRPr="002B1FFC" w:rsidR="401675B6">
        <w:t>2</w:t>
      </w:r>
      <w:r w:rsidRPr="002B1FFC" w:rsidR="58340490">
        <w:t xml:space="preserve"> hours to submit an application for the </w:t>
      </w:r>
      <w:r w:rsidRPr="002B1FFC" w:rsidR="32B81A19">
        <w:t xml:space="preserve">full </w:t>
      </w:r>
      <w:r w:rsidRPr="002B1FFC" w:rsidR="58340490">
        <w:t xml:space="preserve">qualified registry self-nomination process. We assume that the staff involved in the </w:t>
      </w:r>
      <w:r w:rsidRPr="002B1FFC" w:rsidR="545B233D">
        <w:t xml:space="preserve">full </w:t>
      </w:r>
      <w:r w:rsidRPr="002B1FFC" w:rsidR="58340490">
        <w:t xml:space="preserve">qualified registry self-nomination process </w:t>
      </w:r>
      <w:r w:rsidRPr="002B1FFC" w:rsidR="00954B03">
        <w:t>will</w:t>
      </w:r>
      <w:r w:rsidRPr="002B1FFC" w:rsidR="58340490">
        <w:t xml:space="preserve"> continue to be computer systems analysts or their equivalent, who have an average labor rate of</w:t>
      </w:r>
      <w:r w:rsidRPr="002B1FFC" w:rsidR="00480FB7">
        <w:t xml:space="preserve"> $107.66</w:t>
      </w:r>
      <w:r w:rsidRPr="002B1FFC" w:rsidR="58340490">
        <w:t xml:space="preserve">/hr. In aggregate, </w:t>
      </w:r>
      <w:r w:rsidRPr="002B1FFC" w:rsidR="58340490">
        <w:rPr>
          <w:rFonts w:eastAsia="Calibri"/>
        </w:rPr>
        <w:t xml:space="preserve">as shown in Table </w:t>
      </w:r>
      <w:r w:rsidRPr="002B1FFC" w:rsidR="401675B6">
        <w:rPr>
          <w:rFonts w:eastAsia="Calibri"/>
        </w:rPr>
        <w:t>4</w:t>
      </w:r>
      <w:r w:rsidRPr="002B1FFC" w:rsidR="58340490">
        <w:rPr>
          <w:rFonts w:eastAsia="Calibri"/>
        </w:rPr>
        <w:t xml:space="preserve">, we estimate that the annual burden for the </w:t>
      </w:r>
      <w:r w:rsidRPr="002B1FFC" w:rsidR="3674E637">
        <w:rPr>
          <w:rFonts w:eastAsia="Calibri"/>
        </w:rPr>
        <w:t xml:space="preserve">full </w:t>
      </w:r>
      <w:r w:rsidRPr="002B1FFC" w:rsidR="58340490">
        <w:rPr>
          <w:rFonts w:eastAsia="Calibri"/>
        </w:rPr>
        <w:t xml:space="preserve">qualified registry self-nomination process </w:t>
      </w:r>
      <w:r w:rsidRPr="002B1FFC" w:rsidR="00954B03">
        <w:rPr>
          <w:rFonts w:eastAsia="Calibri"/>
        </w:rPr>
        <w:t>will</w:t>
      </w:r>
      <w:r w:rsidRPr="002B1FFC" w:rsidR="58340490">
        <w:rPr>
          <w:rFonts w:eastAsia="Calibri"/>
        </w:rPr>
        <w:t xml:space="preserve"> be </w:t>
      </w:r>
      <w:r w:rsidRPr="002B1FFC" w:rsidR="00203797">
        <w:rPr>
          <w:rFonts w:eastAsia="Calibri"/>
        </w:rPr>
        <w:t>28</w:t>
      </w:r>
      <w:r w:rsidRPr="002B1FFC" w:rsidR="00125005">
        <w:rPr>
          <w:rFonts w:eastAsia="Calibri"/>
        </w:rPr>
        <w:t xml:space="preserve"> </w:t>
      </w:r>
      <w:r w:rsidRPr="002B1FFC" w:rsidR="58340490">
        <w:rPr>
          <w:rFonts w:eastAsia="Calibri"/>
        </w:rPr>
        <w:t>hours (</w:t>
      </w:r>
      <w:r w:rsidRPr="002B1FFC" w:rsidR="00203797">
        <w:rPr>
          <w:rFonts w:eastAsia="Calibri"/>
        </w:rPr>
        <w:t>14</w:t>
      </w:r>
      <w:r w:rsidRPr="002B1FFC" w:rsidR="00125005">
        <w:rPr>
          <w:rFonts w:eastAsia="Calibri"/>
        </w:rPr>
        <w:t xml:space="preserve"> </w:t>
      </w:r>
      <w:r w:rsidRPr="002B1FFC" w:rsidR="58340490">
        <w:rPr>
          <w:rFonts w:eastAsia="Calibri"/>
        </w:rPr>
        <w:t xml:space="preserve">applications </w:t>
      </w:r>
      <w:r w:rsidRPr="002B1FFC" w:rsidR="00E9230F">
        <w:t>×</w:t>
      </w:r>
      <w:r w:rsidRPr="002B1FFC" w:rsidR="58340490">
        <w:rPr>
          <w:rFonts w:eastAsia="Calibri"/>
        </w:rPr>
        <w:t xml:space="preserve"> </w:t>
      </w:r>
      <w:r w:rsidRPr="002B1FFC" w:rsidR="401675B6">
        <w:rPr>
          <w:rFonts w:eastAsia="Calibri"/>
        </w:rPr>
        <w:t xml:space="preserve">2 </w:t>
      </w:r>
      <w:r w:rsidRPr="002B1FFC" w:rsidR="58340490">
        <w:rPr>
          <w:rFonts w:eastAsia="Calibri"/>
        </w:rPr>
        <w:t xml:space="preserve">hr) at a cost of </w:t>
      </w:r>
      <w:r w:rsidRPr="002B1FFC" w:rsidR="64B251C2">
        <w:rPr>
          <w:rFonts w:eastAsia="Calibri"/>
        </w:rPr>
        <w:t>$</w:t>
      </w:r>
      <w:r w:rsidRPr="002B1FFC" w:rsidR="00203797">
        <w:rPr>
          <w:rFonts w:eastAsia="Calibri"/>
        </w:rPr>
        <w:t>3,014</w:t>
      </w:r>
      <w:r w:rsidRPr="002B1FFC" w:rsidR="64B251C2">
        <w:rPr>
          <w:rFonts w:eastAsia="Calibri"/>
        </w:rPr>
        <w:t xml:space="preserve"> </w:t>
      </w:r>
      <w:r w:rsidRPr="002B1FFC" w:rsidR="58340490">
        <w:rPr>
          <w:rFonts w:eastAsia="Calibri"/>
        </w:rPr>
        <w:t>(</w:t>
      </w:r>
      <w:r w:rsidRPr="002B1FFC" w:rsidR="00A97992">
        <w:rPr>
          <w:rFonts w:eastAsia="Calibri"/>
        </w:rPr>
        <w:t>14</w:t>
      </w:r>
      <w:r w:rsidRPr="002B1FFC" w:rsidR="004D6F4D">
        <w:rPr>
          <w:rFonts w:eastAsia="Calibri"/>
        </w:rPr>
        <w:t> </w:t>
      </w:r>
      <w:r w:rsidRPr="002B1FFC" w:rsidR="58340490">
        <w:rPr>
          <w:rFonts w:eastAsia="Calibri"/>
        </w:rPr>
        <w:t xml:space="preserve">applications </w:t>
      </w:r>
      <w:r w:rsidRPr="002B1FFC" w:rsidR="00E9230F">
        <w:t>×</w:t>
      </w:r>
      <w:r w:rsidRPr="002B1FFC" w:rsidR="00C57228">
        <w:t xml:space="preserve"> </w:t>
      </w:r>
      <w:r w:rsidRPr="002B1FFC" w:rsidR="003453D8">
        <w:rPr>
          <w:rFonts w:eastAsia="Calibri"/>
        </w:rPr>
        <w:t xml:space="preserve">2 hr </w:t>
      </w:r>
      <w:r w:rsidRPr="002B1FFC" w:rsidR="003453D8">
        <w:t xml:space="preserve">× </w:t>
      </w:r>
      <w:r w:rsidRPr="002B1FFC" w:rsidR="00D95F93">
        <w:t>$107.66</w:t>
      </w:r>
      <w:r w:rsidRPr="002B1FFC" w:rsidR="00082366">
        <w:t>/hr</w:t>
      </w:r>
      <w:r w:rsidRPr="002B1FFC" w:rsidR="58340490">
        <w:rPr>
          <w:rFonts w:eastAsia="Calibri"/>
        </w:rPr>
        <w:t xml:space="preserve">). </w:t>
      </w:r>
    </w:p>
    <w:p w:rsidR="00CC6FCE" w:rsidRPr="002B1FFC" w:rsidP="0C853F2B" w14:paraId="5B838173" w14:textId="438BBB58">
      <w:pPr>
        <w:pStyle w:val="ExhibitTitle"/>
        <w:rPr>
          <w:b w:val="0"/>
          <w:sz w:val="22"/>
          <w:szCs w:val="22"/>
        </w:rPr>
      </w:pPr>
      <w:r w:rsidRPr="002B1FFC">
        <w:rPr>
          <w:b w:val="0"/>
          <w:sz w:val="22"/>
          <w:szCs w:val="22"/>
        </w:rPr>
        <w:t>T</w:t>
      </w:r>
      <w:r w:rsidRPr="002B1FFC" w:rsidR="00C32539">
        <w:rPr>
          <w:b w:val="0"/>
          <w:sz w:val="22"/>
          <w:szCs w:val="22"/>
        </w:rPr>
        <w:t>able</w:t>
      </w:r>
      <w:r w:rsidRPr="002B1FFC">
        <w:rPr>
          <w:b w:val="0"/>
          <w:sz w:val="22"/>
          <w:szCs w:val="22"/>
        </w:rPr>
        <w:t xml:space="preserve"> </w:t>
      </w:r>
      <w:r w:rsidRPr="002B1FFC" w:rsidR="00AF1F78">
        <w:rPr>
          <w:b w:val="0"/>
          <w:sz w:val="22"/>
          <w:szCs w:val="22"/>
        </w:rPr>
        <w:t>4</w:t>
      </w:r>
      <w:r w:rsidRPr="002B1FFC">
        <w:rPr>
          <w:b w:val="0"/>
          <w:sz w:val="22"/>
          <w:szCs w:val="22"/>
        </w:rPr>
        <w:t xml:space="preserve">: Estimated Burden for </w:t>
      </w:r>
      <w:r w:rsidRPr="002B1FFC" w:rsidR="00376AF5">
        <w:rPr>
          <w:b w:val="0"/>
          <w:sz w:val="22"/>
          <w:szCs w:val="22"/>
        </w:rPr>
        <w:t xml:space="preserve">Full </w:t>
      </w:r>
      <w:r w:rsidRPr="002B1FFC">
        <w:rPr>
          <w:b w:val="0"/>
          <w:sz w:val="22"/>
          <w:szCs w:val="22"/>
        </w:rPr>
        <w:t>Qualified Registry Self-Nomination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350"/>
        <w:gridCol w:w="1440"/>
        <w:gridCol w:w="1170"/>
        <w:gridCol w:w="2070"/>
        <w:gridCol w:w="1525"/>
      </w:tblGrid>
      <w:tr w14:paraId="4C12D0C2" w14:textId="77777777" w:rsidTr="00D50BD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20089F" w:rsidRPr="002B1FFC" w:rsidP="00F64DAE" w14:paraId="763A510C" w14:textId="77777777">
            <w:pPr>
              <w:pStyle w:val="Table11Basic"/>
              <w:rPr>
                <w:sz w:val="20"/>
                <w:szCs w:val="20"/>
              </w:rPr>
            </w:pPr>
            <w:r w:rsidRPr="002B1FFC">
              <w:rPr>
                <w:sz w:val="20"/>
                <w:szCs w:val="20"/>
              </w:rPr>
              <w:t>Labor Category</w:t>
            </w:r>
          </w:p>
        </w:tc>
        <w:tc>
          <w:tcPr>
            <w:tcW w:w="1350" w:type="dxa"/>
            <w:noWrap/>
            <w:hideMark/>
          </w:tcPr>
          <w:p w:rsidR="0020089F" w:rsidRPr="002B1FFC" w:rsidP="00F64DAE" w14:paraId="36443CB6" w14:textId="77777777">
            <w:pPr>
              <w:pStyle w:val="Table11Basic"/>
              <w:jc w:val="center"/>
              <w:rPr>
                <w:sz w:val="20"/>
                <w:szCs w:val="20"/>
              </w:rPr>
            </w:pPr>
            <w:r w:rsidRPr="002B1FFC">
              <w:rPr>
                <w:sz w:val="20"/>
                <w:szCs w:val="20"/>
              </w:rPr>
              <w:t>Number of Respondents</w:t>
            </w:r>
          </w:p>
        </w:tc>
        <w:tc>
          <w:tcPr>
            <w:tcW w:w="1440" w:type="dxa"/>
            <w:noWrap/>
            <w:hideMark/>
          </w:tcPr>
          <w:p w:rsidR="0020089F" w:rsidRPr="002B1FFC" w:rsidP="00F64DAE" w14:paraId="72D9D5A0" w14:textId="7377B48B">
            <w:pPr>
              <w:pStyle w:val="Table11Basic"/>
              <w:jc w:val="center"/>
              <w:rPr>
                <w:sz w:val="20"/>
                <w:szCs w:val="20"/>
              </w:rPr>
            </w:pPr>
            <w:r w:rsidRPr="002B1FFC">
              <w:rPr>
                <w:sz w:val="20"/>
                <w:szCs w:val="20"/>
              </w:rPr>
              <w:t>Time per Response (hr)</w:t>
            </w:r>
          </w:p>
        </w:tc>
        <w:tc>
          <w:tcPr>
            <w:tcW w:w="1170" w:type="dxa"/>
            <w:noWrap/>
            <w:hideMark/>
          </w:tcPr>
          <w:p w:rsidR="0020089F" w:rsidRPr="002B1FFC" w:rsidP="00F64DAE" w14:paraId="29E54E37" w14:textId="4C2E832F">
            <w:pPr>
              <w:pStyle w:val="Table11Basic"/>
              <w:jc w:val="center"/>
              <w:rPr>
                <w:sz w:val="20"/>
                <w:szCs w:val="20"/>
              </w:rPr>
            </w:pPr>
            <w:r w:rsidRPr="002B1FFC">
              <w:rPr>
                <w:sz w:val="20"/>
                <w:szCs w:val="20"/>
              </w:rPr>
              <w:t>Total Time (hr)</w:t>
            </w:r>
          </w:p>
        </w:tc>
        <w:tc>
          <w:tcPr>
            <w:tcW w:w="2070" w:type="dxa"/>
            <w:noWrap/>
            <w:hideMark/>
          </w:tcPr>
          <w:p w:rsidR="0020089F" w:rsidRPr="002B1FFC" w:rsidP="00F64DAE" w14:paraId="5CF66DD1" w14:textId="745EAFF7">
            <w:pPr>
              <w:pStyle w:val="Table11Basic"/>
              <w:jc w:val="center"/>
              <w:rPr>
                <w:sz w:val="20"/>
                <w:szCs w:val="20"/>
              </w:rPr>
            </w:pPr>
            <w:r w:rsidRPr="002B1FFC">
              <w:rPr>
                <w:sz w:val="20"/>
                <w:szCs w:val="20"/>
              </w:rPr>
              <w:t>Adjusted Wage ($/hr)</w:t>
            </w:r>
          </w:p>
        </w:tc>
        <w:tc>
          <w:tcPr>
            <w:tcW w:w="1525" w:type="dxa"/>
            <w:noWrap/>
            <w:hideMark/>
          </w:tcPr>
          <w:p w:rsidR="0020089F" w:rsidRPr="002B1FFC" w:rsidP="00F64DAE" w14:paraId="74DFE2F5" w14:textId="58981F7F">
            <w:pPr>
              <w:pStyle w:val="Table11Basic"/>
              <w:jc w:val="center"/>
              <w:rPr>
                <w:sz w:val="20"/>
                <w:szCs w:val="20"/>
              </w:rPr>
            </w:pPr>
            <w:r w:rsidRPr="002B1FFC">
              <w:rPr>
                <w:sz w:val="20"/>
                <w:szCs w:val="20"/>
              </w:rPr>
              <w:t>Total Cost ($)</w:t>
            </w:r>
          </w:p>
        </w:tc>
      </w:tr>
      <w:tr w14:paraId="6AED000D" w14:textId="77777777" w:rsidTr="00D50BDD">
        <w:tblPrEx>
          <w:tblW w:w="5000" w:type="pct"/>
          <w:jc w:val="center"/>
          <w:tblLayout w:type="fixed"/>
          <w:tblLook w:val="04A0"/>
        </w:tblPrEx>
        <w:trPr>
          <w:cantSplit/>
          <w:trHeight w:val="290"/>
          <w:jc w:val="center"/>
        </w:trPr>
        <w:tc>
          <w:tcPr>
            <w:tcW w:w="1795" w:type="dxa"/>
            <w:noWrap/>
            <w:hideMark/>
          </w:tcPr>
          <w:p w:rsidR="0020089F" w:rsidRPr="002B1FFC" w:rsidP="00F64DAE" w14:paraId="0C553044" w14:textId="77777777">
            <w:pPr>
              <w:pStyle w:val="Table11Basic"/>
              <w:rPr>
                <w:sz w:val="20"/>
                <w:szCs w:val="20"/>
              </w:rPr>
            </w:pPr>
            <w:r w:rsidRPr="002B1FFC">
              <w:rPr>
                <w:sz w:val="20"/>
                <w:szCs w:val="20"/>
              </w:rPr>
              <w:t>Computer Systems Analyst </w:t>
            </w:r>
          </w:p>
        </w:tc>
        <w:tc>
          <w:tcPr>
            <w:tcW w:w="1350" w:type="dxa"/>
            <w:noWrap/>
            <w:vAlign w:val="center"/>
            <w:hideMark/>
          </w:tcPr>
          <w:p w:rsidR="0020089F" w:rsidRPr="002B1FFC" w:rsidP="00F64DAE" w14:paraId="3B295168" w14:textId="627F7FF5">
            <w:pPr>
              <w:pStyle w:val="Table11Basic"/>
              <w:jc w:val="center"/>
              <w:rPr>
                <w:sz w:val="20"/>
                <w:szCs w:val="20"/>
              </w:rPr>
            </w:pPr>
            <w:r w:rsidRPr="002B1FFC">
              <w:rPr>
                <w:sz w:val="20"/>
                <w:szCs w:val="20"/>
              </w:rPr>
              <w:t>14</w:t>
            </w:r>
          </w:p>
        </w:tc>
        <w:tc>
          <w:tcPr>
            <w:tcW w:w="1440" w:type="dxa"/>
            <w:noWrap/>
            <w:vAlign w:val="center"/>
            <w:hideMark/>
          </w:tcPr>
          <w:p w:rsidR="0020089F" w:rsidRPr="002B1FFC" w:rsidP="00F64DAE" w14:paraId="3B24DF2B" w14:textId="77777777">
            <w:pPr>
              <w:pStyle w:val="Table11Basic"/>
              <w:jc w:val="center"/>
              <w:rPr>
                <w:sz w:val="20"/>
                <w:szCs w:val="20"/>
              </w:rPr>
            </w:pPr>
            <w:r w:rsidRPr="002B1FFC">
              <w:rPr>
                <w:sz w:val="20"/>
                <w:szCs w:val="20"/>
              </w:rPr>
              <w:t>2</w:t>
            </w:r>
          </w:p>
        </w:tc>
        <w:tc>
          <w:tcPr>
            <w:tcW w:w="1170" w:type="dxa"/>
            <w:noWrap/>
            <w:vAlign w:val="center"/>
            <w:hideMark/>
          </w:tcPr>
          <w:p w:rsidR="0020089F" w:rsidRPr="002B1FFC" w:rsidP="00F64DAE" w14:paraId="10924D0A" w14:textId="5EA8C9A6">
            <w:pPr>
              <w:pStyle w:val="Table11Basic"/>
              <w:jc w:val="center"/>
              <w:rPr>
                <w:sz w:val="20"/>
                <w:szCs w:val="20"/>
              </w:rPr>
            </w:pPr>
            <w:r w:rsidRPr="002B1FFC">
              <w:rPr>
                <w:sz w:val="20"/>
                <w:szCs w:val="20"/>
              </w:rPr>
              <w:t>28</w:t>
            </w:r>
          </w:p>
        </w:tc>
        <w:tc>
          <w:tcPr>
            <w:tcW w:w="2070" w:type="dxa"/>
            <w:noWrap/>
            <w:vAlign w:val="center"/>
            <w:hideMark/>
          </w:tcPr>
          <w:p w:rsidR="0020089F" w:rsidRPr="002B1FFC" w:rsidP="00F64DAE" w14:paraId="57A238FF" w14:textId="7FE31CA4">
            <w:pPr>
              <w:pStyle w:val="Table11Basic"/>
              <w:jc w:val="center"/>
              <w:rPr>
                <w:sz w:val="20"/>
                <w:szCs w:val="20"/>
              </w:rPr>
            </w:pPr>
            <w:r w:rsidRPr="002B1FFC">
              <w:rPr>
                <w:sz w:val="20"/>
                <w:szCs w:val="20"/>
              </w:rPr>
              <w:t>107.66</w:t>
            </w:r>
          </w:p>
        </w:tc>
        <w:tc>
          <w:tcPr>
            <w:tcW w:w="1525" w:type="dxa"/>
            <w:noWrap/>
            <w:vAlign w:val="center"/>
            <w:hideMark/>
          </w:tcPr>
          <w:p w:rsidR="0020089F" w:rsidRPr="002B1FFC" w:rsidP="00F64DAE" w14:paraId="0571699B" w14:textId="79778E54">
            <w:pPr>
              <w:pStyle w:val="Table11Basic"/>
              <w:jc w:val="center"/>
              <w:rPr>
                <w:sz w:val="20"/>
                <w:szCs w:val="20"/>
              </w:rPr>
            </w:pPr>
            <w:r w:rsidRPr="002B1FFC">
              <w:rPr>
                <w:sz w:val="20"/>
                <w:szCs w:val="20"/>
              </w:rPr>
              <w:t>3,014</w:t>
            </w:r>
          </w:p>
        </w:tc>
      </w:tr>
    </w:tbl>
    <w:p w:rsidR="008D7566" w:rsidRPr="002B1FFC" w:rsidP="000A4CF4" w14:paraId="19707942" w14:textId="62C58E5B">
      <w:pPr>
        <w:pStyle w:val="Heading5"/>
        <w:ind w:left="360"/>
      </w:pPr>
      <w:r w:rsidRPr="002B1FFC">
        <w:t>iii.</w:t>
      </w:r>
      <w:r w:rsidRPr="002B1FFC">
        <w:tab/>
      </w:r>
      <w:r w:rsidRPr="002B1FFC" w:rsidR="0004680F">
        <w:t xml:space="preserve">Burden </w:t>
      </w:r>
      <w:r w:rsidRPr="002B1FFC" w:rsidR="004C5C4A">
        <w:t xml:space="preserve">Estimate </w:t>
      </w:r>
      <w:r w:rsidRPr="002B1FFC" w:rsidR="0004680F">
        <w:t xml:space="preserve">for </w:t>
      </w:r>
      <w:r w:rsidRPr="002B1FFC" w:rsidR="00A05A9E">
        <w:t xml:space="preserve">Simplified </w:t>
      </w:r>
      <w:r w:rsidRPr="002B1FFC" w:rsidR="0004680F">
        <w:t>QCDR Self-Nomination</w:t>
      </w:r>
      <w:r w:rsidRPr="002B1FFC" w:rsidR="00891A14">
        <w:t xml:space="preserve"> </w:t>
      </w:r>
      <w:r w:rsidRPr="002B1FFC" w:rsidR="008F170D">
        <w:t xml:space="preserve">Process </w:t>
      </w:r>
      <w:r w:rsidRPr="002B1FFC" w:rsidR="00891A14">
        <w:t xml:space="preserve">and </w:t>
      </w:r>
      <w:r w:rsidRPr="002B1FFC" w:rsidR="00D71B6C">
        <w:t>QCDR Measure Submission</w:t>
      </w:r>
    </w:p>
    <w:p w:rsidR="000A4CF4" w:rsidRPr="002B1FFC" w:rsidP="009C360F" w14:paraId="02E5D0C5" w14:textId="77777777">
      <w:pPr>
        <w:spacing w:after="0"/>
      </w:pPr>
    </w:p>
    <w:p w:rsidR="000610FA" w:rsidRPr="002B1FFC" w:rsidP="00C57228" w14:paraId="2B317977" w14:textId="74901695">
      <w:pPr>
        <w:pStyle w:val="BodyText-PostHead"/>
        <w:spacing w:line="259" w:lineRule="auto"/>
        <w:rPr>
          <w:rFonts w:eastAsia="Calibri"/>
        </w:rPr>
      </w:pPr>
      <w:r w:rsidRPr="002B1FFC">
        <w:rPr>
          <w:rFonts w:eastAsia="Calibri"/>
        </w:rPr>
        <w:t xml:space="preserve">Previously approved QCDRs in good standing (i.e., that are not on remedial action or have been terminated) may qualify for a simplified self-nomination form. QCDRs in good standing that would like to make minimal changes to their previously approved self-nomination application </w:t>
      </w:r>
      <w:r w:rsidRPr="002B1FFC">
        <w:rPr>
          <w:rFonts w:eastAsia="Calibri"/>
        </w:rPr>
        <w:t>from the previous year, may submit these changes for CMS review during the self-nomination period. The self-nomination period is from July 1 to September 1 of the calendar year prior to the applicable performance period (83 FR 59898).</w:t>
      </w:r>
    </w:p>
    <w:p w:rsidR="00B05B18" w:rsidRPr="002B1FFC" w:rsidP="00723AB8" w14:paraId="3393B32A" w14:textId="1F096855">
      <w:pPr>
        <w:pStyle w:val="BodyText"/>
      </w:pPr>
      <w:r w:rsidRPr="002B1FFC">
        <w:t>Based on the number of</w:t>
      </w:r>
      <w:r w:rsidRPr="002B1FFC" w:rsidR="40EEE354">
        <w:t xml:space="preserve"> applications</w:t>
      </w:r>
      <w:r w:rsidRPr="002B1FFC">
        <w:t xml:space="preserve"> </w:t>
      </w:r>
      <w:r w:rsidRPr="002B1FFC" w:rsidR="2C9A9DCF">
        <w:t xml:space="preserve">we </w:t>
      </w:r>
      <w:r w:rsidRPr="002B1FFC">
        <w:t>receive</w:t>
      </w:r>
      <w:r w:rsidRPr="002B1FFC" w:rsidR="00A14D72">
        <w:t>d</w:t>
      </w:r>
      <w:r w:rsidRPr="002B1FFC">
        <w:t xml:space="preserve"> </w:t>
      </w:r>
      <w:r w:rsidRPr="002B1FFC" w:rsidR="6A41301A">
        <w:t xml:space="preserve">under the simplified </w:t>
      </w:r>
      <w:r w:rsidRPr="002B1FFC" w:rsidR="00481A93">
        <w:t xml:space="preserve">self-nomination </w:t>
      </w:r>
      <w:r w:rsidRPr="002B1FFC" w:rsidR="6A41301A">
        <w:t xml:space="preserve">process </w:t>
      </w:r>
      <w:r w:rsidRPr="002B1FFC" w:rsidR="00481A93">
        <w:t xml:space="preserve">for </w:t>
      </w:r>
      <w:r w:rsidRPr="002B1FFC" w:rsidR="6A41301A">
        <w:t xml:space="preserve">the </w:t>
      </w:r>
      <w:r w:rsidRPr="002B1FFC" w:rsidR="62F5591B">
        <w:t xml:space="preserve">CY </w:t>
      </w:r>
      <w:r w:rsidRPr="002B1FFC" w:rsidR="6A41301A">
        <w:t>202</w:t>
      </w:r>
      <w:r w:rsidRPr="002B1FFC" w:rsidR="00A979B9">
        <w:t>5</w:t>
      </w:r>
      <w:r w:rsidRPr="002B1FFC" w:rsidR="6A41301A">
        <w:t xml:space="preserve"> </w:t>
      </w:r>
      <w:r w:rsidRPr="002B1FFC" w:rsidR="008D6EF6">
        <w:t>performance period/</w:t>
      </w:r>
      <w:r w:rsidRPr="002B1FFC" w:rsidR="00651679">
        <w:t>2027</w:t>
      </w:r>
      <w:r w:rsidRPr="002B1FFC" w:rsidR="0051170C">
        <w:t xml:space="preserve"> MIPS</w:t>
      </w:r>
      <w:r w:rsidRPr="002B1FFC" w:rsidR="00651679">
        <w:t xml:space="preserve"> payment year</w:t>
      </w:r>
      <w:r w:rsidRPr="002B1FFC" w:rsidR="1214A43E">
        <w:t>, w</w:t>
      </w:r>
      <w:r w:rsidRPr="002B1FFC" w:rsidR="06FDDEB3">
        <w:t xml:space="preserve">e estimate that </w:t>
      </w:r>
      <w:r w:rsidRPr="002B1FFC" w:rsidR="001D292F">
        <w:t>41</w:t>
      </w:r>
      <w:r w:rsidRPr="002B1FFC" w:rsidR="00141AD7">
        <w:t xml:space="preserve"> </w:t>
      </w:r>
      <w:r w:rsidRPr="002B1FFC" w:rsidR="06FDDEB3">
        <w:t xml:space="preserve">QCDRs </w:t>
      </w:r>
      <w:r w:rsidRPr="002B1FFC" w:rsidR="00954B03">
        <w:t>will</w:t>
      </w:r>
      <w:r w:rsidRPr="002B1FFC" w:rsidR="06FDDEB3">
        <w:t xml:space="preserve"> self-nominate</w:t>
      </w:r>
      <w:r w:rsidRPr="002B1FFC" w:rsidR="0C3EDE6D">
        <w:t xml:space="preserve"> under the simplified QCDR self-nomination process</w:t>
      </w:r>
      <w:r w:rsidRPr="002B1FFC" w:rsidR="06FDDEB3">
        <w:t xml:space="preserve"> </w:t>
      </w:r>
      <w:r w:rsidRPr="002B1FFC" w:rsidR="00901C55">
        <w:t>beginning with the CY 20</w:t>
      </w:r>
      <w:r w:rsidRPr="002B1FFC" w:rsidR="06FDDEB3">
        <w:t>2</w:t>
      </w:r>
      <w:r w:rsidRPr="002B1FFC" w:rsidR="00AA6495">
        <w:t>6</w:t>
      </w:r>
      <w:r w:rsidRPr="002B1FFC" w:rsidR="06FDDEB3">
        <w:t xml:space="preserve"> performance period/202</w:t>
      </w:r>
      <w:r w:rsidRPr="002B1FFC" w:rsidR="00AA6495">
        <w:t>8</w:t>
      </w:r>
      <w:r w:rsidRPr="002B1FFC" w:rsidR="06FDDEB3">
        <w:t xml:space="preserve"> MIPS payment year. </w:t>
      </w:r>
      <w:r w:rsidRPr="002B1FFC" w:rsidR="1BFC635E">
        <w:t xml:space="preserve">We estimate that it </w:t>
      </w:r>
      <w:r w:rsidRPr="002B1FFC" w:rsidR="00954B03">
        <w:t>will</w:t>
      </w:r>
      <w:r w:rsidRPr="002B1FFC" w:rsidR="00393481">
        <w:t xml:space="preserve"> </w:t>
      </w:r>
      <w:r w:rsidRPr="002B1FFC" w:rsidR="1BFC635E">
        <w:t xml:space="preserve">take 0.5 hours for a QCDR to submit an application under the simplified self-nomination process. </w:t>
      </w:r>
      <w:r w:rsidRPr="002B1FFC" w:rsidR="55C19044">
        <w:t>Additionally, w</w:t>
      </w:r>
      <w:r w:rsidRPr="002B1FFC" w:rsidR="1BFC635E">
        <w:t xml:space="preserve">e </w:t>
      </w:r>
      <w:r w:rsidRPr="002B1FFC" w:rsidR="5D16BC74">
        <w:t>estimate that each QCDR</w:t>
      </w:r>
      <w:r w:rsidRPr="002B1FFC" w:rsidR="5D16BC74">
        <w:t xml:space="preserve"> </w:t>
      </w:r>
      <w:r w:rsidRPr="002B1FFC" w:rsidR="00954B03">
        <w:t>will</w:t>
      </w:r>
      <w:r w:rsidRPr="002B1FFC" w:rsidR="00393481">
        <w:t xml:space="preserve"> </w:t>
      </w:r>
      <w:r w:rsidRPr="002B1FFC" w:rsidR="5D16BC74">
        <w:t>submit 1</w:t>
      </w:r>
      <w:r w:rsidRPr="002B1FFC" w:rsidR="00801DC2">
        <w:t>3</w:t>
      </w:r>
      <w:r w:rsidRPr="002B1FFC" w:rsidR="5D16BC74">
        <w:t xml:space="preserve"> </w:t>
      </w:r>
      <w:r w:rsidRPr="002B1FFC" w:rsidR="006818BB">
        <w:t xml:space="preserve">QCDR </w:t>
      </w:r>
      <w:r w:rsidRPr="002B1FFC" w:rsidR="5D16BC74">
        <w:t>measures</w:t>
      </w:r>
      <w:r w:rsidRPr="002B1FFC" w:rsidR="76BEE4D4">
        <w:t xml:space="preserve"> on average</w:t>
      </w:r>
      <w:r w:rsidRPr="002B1FFC" w:rsidR="5D16BC74">
        <w:t xml:space="preserve">, </w:t>
      </w:r>
      <w:r w:rsidRPr="002B1FFC" w:rsidR="5FACF9D8">
        <w:t xml:space="preserve">approximately </w:t>
      </w:r>
      <w:r w:rsidRPr="002B1FFC" w:rsidR="00AA7227">
        <w:t>2</w:t>
      </w:r>
      <w:r w:rsidRPr="002B1FFC" w:rsidR="5FACF9D8">
        <w:t xml:space="preserve"> new </w:t>
      </w:r>
      <w:r w:rsidRPr="002B1FFC" w:rsidR="006818BB">
        <w:t xml:space="preserve">QCDR </w:t>
      </w:r>
      <w:r w:rsidRPr="002B1FFC" w:rsidR="5FACF9D8">
        <w:t>measures and 1</w:t>
      </w:r>
      <w:r w:rsidRPr="002B1FFC" w:rsidR="0C8362BF">
        <w:t>1</w:t>
      </w:r>
      <w:r w:rsidRPr="002B1FFC" w:rsidR="5FACF9D8">
        <w:t xml:space="preserve"> existing or borrowed </w:t>
      </w:r>
      <w:r w:rsidRPr="002B1FFC" w:rsidR="006818BB">
        <w:t xml:space="preserve">QCDR </w:t>
      </w:r>
      <w:r w:rsidRPr="002B1FFC" w:rsidR="5FACF9D8">
        <w:t>measures</w:t>
      </w:r>
      <w:r w:rsidRPr="002B1FFC" w:rsidR="602D7F90">
        <w:t xml:space="preserve"> per QCDR</w:t>
      </w:r>
      <w:r w:rsidRPr="002B1FFC" w:rsidR="5FACF9D8">
        <w:t>.</w:t>
      </w:r>
      <w:r w:rsidRPr="002B1FFC" w:rsidR="17C42BE6">
        <w:t xml:space="preserve"> </w:t>
      </w:r>
      <w:r w:rsidRPr="002B1FFC" w:rsidR="2ACA8A81">
        <w:t>W</w:t>
      </w:r>
      <w:r w:rsidRPr="002B1FFC" w:rsidR="5FACF9D8">
        <w:t>e estimate</w:t>
      </w:r>
      <w:r w:rsidRPr="002B1FFC" w:rsidR="1EA6CDE8">
        <w:t xml:space="preserve"> </w:t>
      </w:r>
      <w:r w:rsidRPr="002B1FFC" w:rsidR="58D007F4">
        <w:t xml:space="preserve">that it </w:t>
      </w:r>
      <w:r w:rsidRPr="002B1FFC" w:rsidR="00954B03">
        <w:t>will</w:t>
      </w:r>
      <w:r w:rsidRPr="002B1FFC" w:rsidR="58D007F4">
        <w:t xml:space="preserve"> take 2 hours for a QCDR to submit a new </w:t>
      </w:r>
      <w:r w:rsidRPr="002B1FFC" w:rsidR="006818BB">
        <w:t xml:space="preserve">QCDR </w:t>
      </w:r>
      <w:r w:rsidRPr="002B1FFC" w:rsidR="58D007F4">
        <w:t xml:space="preserve">measure and 0.5 hours to submit an existing </w:t>
      </w:r>
      <w:r w:rsidRPr="002B1FFC" w:rsidR="006818BB">
        <w:t xml:space="preserve">QCDR </w:t>
      </w:r>
      <w:r w:rsidRPr="002B1FFC" w:rsidR="58D007F4">
        <w:t xml:space="preserve">measure. </w:t>
      </w:r>
      <w:r w:rsidRPr="002B1FFC" w:rsidR="1AD4071B">
        <w:t>In aggregate</w:t>
      </w:r>
      <w:r w:rsidRPr="002B1FFC" w:rsidR="5D16BC74">
        <w:t xml:space="preserve">, we estimate that it </w:t>
      </w:r>
      <w:r w:rsidRPr="002B1FFC" w:rsidR="00954B03">
        <w:t>will</w:t>
      </w:r>
      <w:r w:rsidRPr="002B1FFC" w:rsidR="00393481">
        <w:t xml:space="preserve"> </w:t>
      </w:r>
      <w:r w:rsidRPr="002B1FFC" w:rsidR="5D16BC74">
        <w:t xml:space="preserve">take </w:t>
      </w:r>
      <w:r w:rsidRPr="002B1FFC" w:rsidR="00B731E0">
        <w:t>10</w:t>
      </w:r>
      <w:r w:rsidRPr="002B1FFC" w:rsidR="5D16BC74">
        <w:t xml:space="preserve"> hours</w:t>
      </w:r>
      <w:r w:rsidRPr="002B1FFC" w:rsidR="009755EB">
        <w:t xml:space="preserve"> </w:t>
      </w:r>
      <w:r w:rsidRPr="002B1FFC" w:rsidR="00887C27">
        <w:t>(</w:t>
      </w:r>
      <w:r w:rsidRPr="002B1FFC" w:rsidR="009755EB">
        <w:t>0.5</w:t>
      </w:r>
      <w:r w:rsidRPr="002B1FFC" w:rsidR="003E1E66">
        <w:t xml:space="preserve"> </w:t>
      </w:r>
      <w:r w:rsidRPr="002B1FFC" w:rsidR="009755EB">
        <w:t xml:space="preserve">hr for the simplified self-nomination process </w:t>
      </w:r>
      <w:r w:rsidRPr="002B1FFC" w:rsidR="00FF086C">
        <w:t xml:space="preserve">+ </w:t>
      </w:r>
      <w:r w:rsidRPr="002B1FFC" w:rsidR="00887C27">
        <w:t>[</w:t>
      </w:r>
      <w:r w:rsidRPr="002B1FFC" w:rsidR="00FF086C">
        <w:t xml:space="preserve">2 </w:t>
      </w:r>
      <w:r w:rsidRPr="002B1FFC" w:rsidR="009A1D5C">
        <w:t>hr</w:t>
      </w:r>
      <w:r w:rsidRPr="002B1FFC" w:rsidR="00FF086C">
        <w:t xml:space="preserve"> per new </w:t>
      </w:r>
      <w:r w:rsidRPr="002B1FFC" w:rsidR="006818BB">
        <w:t xml:space="preserve">QCDR </w:t>
      </w:r>
      <w:r w:rsidRPr="002B1FFC" w:rsidR="00FF086C">
        <w:t xml:space="preserve">measure </w:t>
      </w:r>
      <w:r w:rsidRPr="002B1FFC" w:rsidR="00E9230F">
        <w:t>×</w:t>
      </w:r>
      <w:r w:rsidRPr="002B1FFC" w:rsidR="00FF086C">
        <w:t xml:space="preserve"> 2 new </w:t>
      </w:r>
      <w:r w:rsidRPr="002B1FFC" w:rsidR="006818BB">
        <w:t xml:space="preserve">QCDR </w:t>
      </w:r>
      <w:r w:rsidRPr="002B1FFC" w:rsidR="00FF086C">
        <w:t>measures</w:t>
      </w:r>
      <w:r w:rsidRPr="002B1FFC" w:rsidR="00887C27">
        <w:t>]</w:t>
      </w:r>
      <w:r w:rsidRPr="002B1FFC" w:rsidR="00FF086C">
        <w:t xml:space="preserve"> + </w:t>
      </w:r>
      <w:r w:rsidRPr="002B1FFC" w:rsidR="00887C27">
        <w:t>[</w:t>
      </w:r>
      <w:r w:rsidRPr="002B1FFC" w:rsidR="00FC563C">
        <w:t xml:space="preserve">0.5 </w:t>
      </w:r>
      <w:r w:rsidRPr="002B1FFC" w:rsidR="009A1D5C">
        <w:t>hr</w:t>
      </w:r>
      <w:r w:rsidRPr="002B1FFC" w:rsidR="00FC563C">
        <w:t xml:space="preserve"> per existing or </w:t>
      </w:r>
      <w:r w:rsidRPr="002B1FFC" w:rsidR="006818BB">
        <w:t xml:space="preserve">borrowed QCDR </w:t>
      </w:r>
      <w:r w:rsidRPr="002B1FFC" w:rsidR="00FC563C">
        <w:t xml:space="preserve">measures </w:t>
      </w:r>
      <w:r w:rsidRPr="002B1FFC" w:rsidR="00E9230F">
        <w:t>×</w:t>
      </w:r>
      <w:r w:rsidRPr="002B1FFC" w:rsidR="00FC563C">
        <w:t xml:space="preserve"> 11</w:t>
      </w:r>
      <w:r w:rsidRPr="002B1FFC" w:rsidR="006818BB">
        <w:t xml:space="preserve"> QCDR</w:t>
      </w:r>
      <w:r w:rsidRPr="002B1FFC" w:rsidR="00FC563C">
        <w:t xml:space="preserve"> measures</w:t>
      </w:r>
      <w:r w:rsidRPr="002B1FFC" w:rsidR="00887C27">
        <w:t>]</w:t>
      </w:r>
      <w:r w:rsidRPr="002B1FFC" w:rsidR="00FC563C">
        <w:t>)</w:t>
      </w:r>
      <w:r w:rsidRPr="002B1FFC" w:rsidR="5D16BC74">
        <w:t xml:space="preserve"> for a QCDR to submit an application under the simplified self-nomination process. </w:t>
      </w:r>
      <w:r w:rsidRPr="002B1FFC" w:rsidR="00D44E18">
        <w:t>On average, the time to nominate each</w:t>
      </w:r>
      <w:r w:rsidRPr="002B1FFC" w:rsidR="006818BB">
        <w:t xml:space="preserve"> QCDR</w:t>
      </w:r>
      <w:r w:rsidRPr="002B1FFC" w:rsidR="00D44E18">
        <w:t xml:space="preserve"> measure is approximately </w:t>
      </w:r>
      <w:r w:rsidRPr="002B1FFC" w:rsidR="006B6ABB">
        <w:t>0</w:t>
      </w:r>
      <w:r w:rsidRPr="002B1FFC" w:rsidR="00D44E18">
        <w:t>.73 hours per measure</w:t>
      </w:r>
      <w:r w:rsidRPr="002B1FFC" w:rsidR="005907D6">
        <w:t xml:space="preserve"> (9.5 hours to submit measures/13 measures</w:t>
      </w:r>
      <w:r w:rsidRPr="002B1FFC" w:rsidR="00D73079">
        <w:t>; this average does not take into account the time to submit the general application (0.5 hr) that is irrespective of the estimated measure count</w:t>
      </w:r>
      <w:r w:rsidRPr="002B1FFC" w:rsidR="005907D6">
        <w:t>)</w:t>
      </w:r>
      <w:r w:rsidRPr="002B1FFC" w:rsidR="00D44E18">
        <w:t xml:space="preserve">. </w:t>
      </w:r>
      <w:r w:rsidRPr="002B1FFC" w:rsidR="06FDDEB3">
        <w:t xml:space="preserve">We assume that the staff involved in the </w:t>
      </w:r>
      <w:r w:rsidRPr="002B1FFC" w:rsidR="5EB72535">
        <w:t xml:space="preserve">simplified </w:t>
      </w:r>
      <w:r w:rsidRPr="002B1FFC" w:rsidR="35D399B6">
        <w:t>QCDR</w:t>
      </w:r>
      <w:r w:rsidRPr="002B1FFC" w:rsidR="06FDDEB3">
        <w:t xml:space="preserve"> self-nomination process </w:t>
      </w:r>
      <w:r w:rsidRPr="002B1FFC" w:rsidR="00954B03">
        <w:t>will</w:t>
      </w:r>
      <w:r w:rsidRPr="002B1FFC" w:rsidR="00393481">
        <w:t xml:space="preserve"> </w:t>
      </w:r>
      <w:r w:rsidRPr="002B1FFC" w:rsidR="06FDDEB3">
        <w:t xml:space="preserve">be computer systems analysts or their equivalent, who have an average labor rate of </w:t>
      </w:r>
      <w:r w:rsidRPr="002B1FFC" w:rsidR="00BB1201">
        <w:t>$</w:t>
      </w:r>
      <w:r w:rsidRPr="002B1FFC" w:rsidR="00B60248">
        <w:t>107.66</w:t>
      </w:r>
      <w:r w:rsidRPr="002B1FFC" w:rsidR="06FDDEB3">
        <w:t>/hr.</w:t>
      </w:r>
      <w:r w:rsidRPr="002B1FFC" w:rsidR="06FDDEB3">
        <w:t xml:space="preserve"> </w:t>
      </w:r>
      <w:r w:rsidRPr="002B1FFC" w:rsidR="06FDDEB3">
        <w:t xml:space="preserve">In aggregate, </w:t>
      </w:r>
      <w:r w:rsidRPr="002B1FFC" w:rsidR="06FDDEB3">
        <w:rPr>
          <w:rFonts w:eastAsia="Calibri"/>
        </w:rPr>
        <w:t xml:space="preserve">as shown in Table 5, we estimate that the annual burden for the </w:t>
      </w:r>
      <w:r w:rsidRPr="002B1FFC" w:rsidR="57FC7A71">
        <w:rPr>
          <w:rFonts w:eastAsia="Calibri"/>
        </w:rPr>
        <w:t xml:space="preserve">simplified </w:t>
      </w:r>
      <w:r w:rsidRPr="002B1FFC" w:rsidR="06FDDEB3">
        <w:rPr>
          <w:rFonts w:eastAsia="Calibri"/>
        </w:rPr>
        <w:t>QCD</w:t>
      </w:r>
      <w:r w:rsidRPr="002B1FFC" w:rsidR="57FC7A71">
        <w:rPr>
          <w:rFonts w:eastAsia="Calibri"/>
        </w:rPr>
        <w:t xml:space="preserve">R </w:t>
      </w:r>
      <w:r w:rsidRPr="002B1FFC" w:rsidR="06FDDEB3">
        <w:rPr>
          <w:rFonts w:eastAsia="Calibri"/>
        </w:rPr>
        <w:t xml:space="preserve">self-nomination process </w:t>
      </w:r>
      <w:r w:rsidRPr="002B1FFC" w:rsidR="00954B03">
        <w:rPr>
          <w:rFonts w:eastAsia="Calibri"/>
        </w:rPr>
        <w:t>will</w:t>
      </w:r>
      <w:r w:rsidRPr="002B1FFC" w:rsidR="00AA4210">
        <w:rPr>
          <w:rFonts w:eastAsia="Calibri"/>
        </w:rPr>
        <w:t xml:space="preserve"> </w:t>
      </w:r>
      <w:r w:rsidRPr="002B1FFC" w:rsidR="06FDDEB3">
        <w:rPr>
          <w:rFonts w:eastAsia="Calibri"/>
        </w:rPr>
        <w:t xml:space="preserve">be </w:t>
      </w:r>
      <w:r w:rsidRPr="002B1FFC" w:rsidR="00CC5802">
        <w:rPr>
          <w:rFonts w:eastAsia="Calibri"/>
        </w:rPr>
        <w:t>410</w:t>
      </w:r>
      <w:r w:rsidRPr="002B1FFC" w:rsidR="00F71F61">
        <w:rPr>
          <w:rFonts w:eastAsia="Calibri"/>
        </w:rPr>
        <w:t xml:space="preserve"> </w:t>
      </w:r>
      <w:r w:rsidRPr="002B1FFC" w:rsidR="06FDDEB3">
        <w:rPr>
          <w:rFonts w:eastAsia="Calibri"/>
        </w:rPr>
        <w:t>hours (</w:t>
      </w:r>
      <w:r w:rsidRPr="002B1FFC" w:rsidR="00CC5802">
        <w:rPr>
          <w:rFonts w:eastAsia="Calibri"/>
        </w:rPr>
        <w:t>41</w:t>
      </w:r>
      <w:r w:rsidRPr="002B1FFC" w:rsidR="00F71F61">
        <w:rPr>
          <w:rFonts w:eastAsia="Calibri"/>
        </w:rPr>
        <w:t xml:space="preserve"> </w:t>
      </w:r>
      <w:r w:rsidRPr="002B1FFC" w:rsidR="06FDDEB3">
        <w:rPr>
          <w:rFonts w:eastAsia="Calibri"/>
        </w:rPr>
        <w:t xml:space="preserve">applications </w:t>
      </w:r>
      <w:r w:rsidRPr="002B1FFC" w:rsidR="00E9230F">
        <w:t>×</w:t>
      </w:r>
      <w:r w:rsidRPr="002B1FFC" w:rsidR="06FDDEB3">
        <w:rPr>
          <w:rFonts w:eastAsia="Calibri"/>
        </w:rPr>
        <w:t xml:space="preserve"> </w:t>
      </w:r>
      <w:r w:rsidRPr="002B1FFC" w:rsidR="00F71F61">
        <w:rPr>
          <w:rFonts w:eastAsia="Calibri"/>
        </w:rPr>
        <w:t>10</w:t>
      </w:r>
      <w:r w:rsidRPr="002B1FFC" w:rsidR="06FDDEB3">
        <w:rPr>
          <w:rFonts w:eastAsia="Calibri"/>
        </w:rPr>
        <w:t xml:space="preserve"> hr) at a cost of $</w:t>
      </w:r>
      <w:r w:rsidRPr="002B1FFC" w:rsidR="00CA619F">
        <w:rPr>
          <w:rFonts w:eastAsia="Calibri"/>
        </w:rPr>
        <w:t>44,141</w:t>
      </w:r>
      <w:r w:rsidRPr="002B1FFC" w:rsidR="06FDDEB3">
        <w:rPr>
          <w:rFonts w:eastAsia="Calibri"/>
        </w:rPr>
        <w:t xml:space="preserve"> (</w:t>
      </w:r>
      <w:r w:rsidRPr="002B1FFC" w:rsidR="00CC5802">
        <w:rPr>
          <w:rFonts w:eastAsia="Calibri"/>
        </w:rPr>
        <w:t>41</w:t>
      </w:r>
      <w:r w:rsidRPr="002B1FFC" w:rsidR="00F71F61">
        <w:rPr>
          <w:rFonts w:eastAsia="Calibri"/>
        </w:rPr>
        <w:t xml:space="preserve"> </w:t>
      </w:r>
      <w:r w:rsidRPr="002B1FFC" w:rsidR="06FDDEB3">
        <w:rPr>
          <w:rFonts w:eastAsia="Calibri"/>
        </w:rPr>
        <w:t xml:space="preserve">applications </w:t>
      </w:r>
      <w:r w:rsidRPr="002B1FFC" w:rsidR="00E9230F">
        <w:t>×</w:t>
      </w:r>
      <w:r w:rsidRPr="002B1FFC" w:rsidR="009D6645">
        <w:t xml:space="preserve"> </w:t>
      </w:r>
      <w:r w:rsidRPr="002B1FFC" w:rsidR="009D6645">
        <w:rPr>
          <w:rFonts w:eastAsia="Calibri"/>
        </w:rPr>
        <w:t xml:space="preserve">10 hr </w:t>
      </w:r>
      <w:r w:rsidRPr="002B1FFC" w:rsidR="009D6645">
        <w:t>× $107.66</w:t>
      </w:r>
      <w:r w:rsidRPr="002B1FFC" w:rsidR="00172AD6">
        <w:t>/hr</w:t>
      </w:r>
      <w:r w:rsidRPr="002B1FFC" w:rsidR="06FDDEB3">
        <w:rPr>
          <w:rFonts w:eastAsia="Calibri"/>
        </w:rPr>
        <w:t>).</w:t>
      </w:r>
    </w:p>
    <w:p w:rsidR="00B05B18" w:rsidRPr="002B1FFC" w:rsidP="0C853F2B" w14:paraId="0DAD826A" w14:textId="629F017F">
      <w:pPr>
        <w:pStyle w:val="ExhibitTitle"/>
        <w:rPr>
          <w:b w:val="0"/>
          <w:sz w:val="22"/>
          <w:szCs w:val="22"/>
        </w:rPr>
      </w:pPr>
      <w:r w:rsidRPr="002B1FFC">
        <w:rPr>
          <w:b w:val="0"/>
          <w:sz w:val="22"/>
          <w:szCs w:val="22"/>
        </w:rPr>
        <w:t>T</w:t>
      </w:r>
      <w:r w:rsidRPr="002B1FFC" w:rsidR="009F034E">
        <w:rPr>
          <w:b w:val="0"/>
          <w:sz w:val="22"/>
          <w:szCs w:val="22"/>
        </w:rPr>
        <w:t>able</w:t>
      </w:r>
      <w:r w:rsidRPr="002B1FFC">
        <w:rPr>
          <w:b w:val="0"/>
          <w:sz w:val="22"/>
          <w:szCs w:val="22"/>
        </w:rPr>
        <w:t xml:space="preserve"> </w:t>
      </w:r>
      <w:r w:rsidRPr="002B1FFC" w:rsidR="00CB03DF">
        <w:rPr>
          <w:b w:val="0"/>
          <w:sz w:val="22"/>
          <w:szCs w:val="22"/>
        </w:rPr>
        <w:t>5</w:t>
      </w:r>
      <w:r w:rsidRPr="002B1FFC">
        <w:rPr>
          <w:b w:val="0"/>
          <w:sz w:val="22"/>
          <w:szCs w:val="22"/>
        </w:rPr>
        <w:t xml:space="preserve">: Estimated Burden for </w:t>
      </w:r>
      <w:r w:rsidRPr="002B1FFC" w:rsidR="00B71768">
        <w:rPr>
          <w:b w:val="0"/>
          <w:sz w:val="22"/>
          <w:szCs w:val="22"/>
        </w:rPr>
        <w:t xml:space="preserve">Simplified </w:t>
      </w:r>
      <w:r w:rsidRPr="002B1FFC">
        <w:rPr>
          <w:b w:val="0"/>
          <w:sz w:val="22"/>
          <w:szCs w:val="22"/>
        </w:rPr>
        <w:t>QCDR Self-Nomination</w:t>
      </w:r>
      <w:r w:rsidRPr="002B1FFC" w:rsidR="00D71B6C">
        <w:rPr>
          <w:b w:val="0"/>
          <w:sz w:val="22"/>
          <w:szCs w:val="22"/>
        </w:rPr>
        <w:t xml:space="preserve"> and QCDR Measure Submission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350"/>
        <w:gridCol w:w="1440"/>
        <w:gridCol w:w="1080"/>
        <w:gridCol w:w="2160"/>
        <w:gridCol w:w="1525"/>
      </w:tblGrid>
      <w:tr w14:paraId="7B9264D7" w14:textId="77777777" w:rsidTr="00D50BD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3E1E66" w:rsidRPr="002B1FFC" w:rsidP="00F64DAE" w14:paraId="74F59829" w14:textId="77777777">
            <w:pPr>
              <w:pStyle w:val="Table11Basic"/>
              <w:rPr>
                <w:sz w:val="20"/>
                <w:szCs w:val="20"/>
              </w:rPr>
            </w:pPr>
            <w:r w:rsidRPr="002B1FFC">
              <w:rPr>
                <w:sz w:val="20"/>
                <w:szCs w:val="20"/>
              </w:rPr>
              <w:t>Labor Category</w:t>
            </w:r>
          </w:p>
        </w:tc>
        <w:tc>
          <w:tcPr>
            <w:tcW w:w="1350" w:type="dxa"/>
            <w:noWrap/>
            <w:hideMark/>
          </w:tcPr>
          <w:p w:rsidR="003E1E66" w:rsidRPr="002B1FFC" w:rsidP="00F64DAE" w14:paraId="0CDB499E" w14:textId="77777777">
            <w:pPr>
              <w:pStyle w:val="Table11Basic"/>
              <w:jc w:val="center"/>
              <w:rPr>
                <w:sz w:val="20"/>
                <w:szCs w:val="20"/>
              </w:rPr>
            </w:pPr>
            <w:r w:rsidRPr="002B1FFC">
              <w:rPr>
                <w:sz w:val="20"/>
                <w:szCs w:val="20"/>
              </w:rPr>
              <w:t>Number of Respondents</w:t>
            </w:r>
          </w:p>
        </w:tc>
        <w:tc>
          <w:tcPr>
            <w:tcW w:w="1440" w:type="dxa"/>
            <w:noWrap/>
            <w:hideMark/>
          </w:tcPr>
          <w:p w:rsidR="003E1E66" w:rsidRPr="002B1FFC" w:rsidP="00F64DAE" w14:paraId="53A3FB74" w14:textId="6E643776">
            <w:pPr>
              <w:pStyle w:val="Table11Basic"/>
              <w:jc w:val="center"/>
              <w:rPr>
                <w:sz w:val="20"/>
                <w:szCs w:val="20"/>
              </w:rPr>
            </w:pPr>
            <w:r w:rsidRPr="002B1FFC">
              <w:rPr>
                <w:sz w:val="20"/>
                <w:szCs w:val="20"/>
              </w:rPr>
              <w:t>Time per Response (hr)</w:t>
            </w:r>
          </w:p>
        </w:tc>
        <w:tc>
          <w:tcPr>
            <w:tcW w:w="1080" w:type="dxa"/>
            <w:noWrap/>
            <w:hideMark/>
          </w:tcPr>
          <w:p w:rsidR="003E1E66" w:rsidRPr="002B1FFC" w:rsidP="00F64DAE" w14:paraId="54F26ECD" w14:textId="39BCA17F">
            <w:pPr>
              <w:pStyle w:val="Table11Basic"/>
              <w:jc w:val="center"/>
              <w:rPr>
                <w:sz w:val="20"/>
                <w:szCs w:val="20"/>
              </w:rPr>
            </w:pPr>
            <w:r w:rsidRPr="002B1FFC">
              <w:rPr>
                <w:sz w:val="20"/>
                <w:szCs w:val="20"/>
              </w:rPr>
              <w:t>Total Time (hr)</w:t>
            </w:r>
          </w:p>
        </w:tc>
        <w:tc>
          <w:tcPr>
            <w:tcW w:w="2160" w:type="dxa"/>
            <w:noWrap/>
            <w:hideMark/>
          </w:tcPr>
          <w:p w:rsidR="003E1E66" w:rsidRPr="002B1FFC" w:rsidP="00F64DAE" w14:paraId="73918A42" w14:textId="4CBF9CC1">
            <w:pPr>
              <w:pStyle w:val="Table11Basic"/>
              <w:jc w:val="center"/>
              <w:rPr>
                <w:sz w:val="20"/>
                <w:szCs w:val="20"/>
              </w:rPr>
            </w:pPr>
            <w:r w:rsidRPr="002B1FFC">
              <w:rPr>
                <w:sz w:val="20"/>
                <w:szCs w:val="20"/>
              </w:rPr>
              <w:t>Adjusted Wage ($/hr)</w:t>
            </w:r>
          </w:p>
        </w:tc>
        <w:tc>
          <w:tcPr>
            <w:tcW w:w="1525" w:type="dxa"/>
            <w:noWrap/>
            <w:hideMark/>
          </w:tcPr>
          <w:p w:rsidR="003E1E66" w:rsidRPr="002B1FFC" w:rsidP="00F64DAE" w14:paraId="3171F360" w14:textId="2429E3C9">
            <w:pPr>
              <w:pStyle w:val="Table11Basic"/>
              <w:jc w:val="center"/>
              <w:rPr>
                <w:sz w:val="20"/>
                <w:szCs w:val="20"/>
              </w:rPr>
            </w:pPr>
            <w:r w:rsidRPr="002B1FFC">
              <w:rPr>
                <w:sz w:val="20"/>
                <w:szCs w:val="20"/>
              </w:rPr>
              <w:t>Total Cost ($)</w:t>
            </w:r>
          </w:p>
        </w:tc>
      </w:tr>
      <w:tr w14:paraId="295CDF4B" w14:textId="77777777" w:rsidTr="00D50BDD">
        <w:tblPrEx>
          <w:tblW w:w="5000" w:type="pct"/>
          <w:jc w:val="center"/>
          <w:tblLayout w:type="fixed"/>
          <w:tblLook w:val="04A0"/>
        </w:tblPrEx>
        <w:trPr>
          <w:cantSplit/>
          <w:trHeight w:val="290"/>
          <w:jc w:val="center"/>
        </w:trPr>
        <w:tc>
          <w:tcPr>
            <w:tcW w:w="1795" w:type="dxa"/>
            <w:noWrap/>
            <w:hideMark/>
          </w:tcPr>
          <w:p w:rsidR="003E1E66" w:rsidRPr="002B1FFC" w:rsidP="00F64DAE" w14:paraId="7898AE1E" w14:textId="77777777">
            <w:pPr>
              <w:pStyle w:val="Table11Basic"/>
              <w:rPr>
                <w:sz w:val="20"/>
                <w:szCs w:val="20"/>
              </w:rPr>
            </w:pPr>
            <w:r w:rsidRPr="002B1FFC">
              <w:rPr>
                <w:sz w:val="20"/>
                <w:szCs w:val="20"/>
              </w:rPr>
              <w:t>Computer Systems Analyst </w:t>
            </w:r>
          </w:p>
        </w:tc>
        <w:tc>
          <w:tcPr>
            <w:tcW w:w="1350" w:type="dxa"/>
            <w:noWrap/>
            <w:vAlign w:val="center"/>
            <w:hideMark/>
          </w:tcPr>
          <w:p w:rsidR="003E1E66" w:rsidRPr="002B1FFC" w:rsidP="00F64DAE" w14:paraId="145CAA04" w14:textId="2083CA04">
            <w:pPr>
              <w:pStyle w:val="Table11Basic"/>
              <w:jc w:val="center"/>
              <w:rPr>
                <w:sz w:val="20"/>
                <w:szCs w:val="20"/>
              </w:rPr>
            </w:pPr>
            <w:r w:rsidRPr="002B1FFC">
              <w:rPr>
                <w:sz w:val="20"/>
                <w:szCs w:val="20"/>
              </w:rPr>
              <w:t>41</w:t>
            </w:r>
          </w:p>
        </w:tc>
        <w:tc>
          <w:tcPr>
            <w:tcW w:w="1440" w:type="dxa"/>
            <w:noWrap/>
            <w:vAlign w:val="center"/>
            <w:hideMark/>
          </w:tcPr>
          <w:p w:rsidR="003E1E66" w:rsidRPr="002B1FFC" w:rsidP="00F64DAE" w14:paraId="41F30B55" w14:textId="77777777">
            <w:pPr>
              <w:pStyle w:val="Table11Basic"/>
              <w:jc w:val="center"/>
              <w:rPr>
                <w:sz w:val="20"/>
                <w:szCs w:val="20"/>
              </w:rPr>
            </w:pPr>
            <w:r w:rsidRPr="002B1FFC">
              <w:rPr>
                <w:sz w:val="20"/>
                <w:szCs w:val="20"/>
              </w:rPr>
              <w:t>10</w:t>
            </w:r>
          </w:p>
        </w:tc>
        <w:tc>
          <w:tcPr>
            <w:tcW w:w="1080" w:type="dxa"/>
            <w:noWrap/>
            <w:vAlign w:val="center"/>
            <w:hideMark/>
          </w:tcPr>
          <w:p w:rsidR="003E1E66" w:rsidRPr="002B1FFC" w:rsidP="00F64DAE" w14:paraId="24069858" w14:textId="619A6B1C">
            <w:pPr>
              <w:pStyle w:val="Table11Basic"/>
              <w:jc w:val="center"/>
              <w:rPr>
                <w:sz w:val="20"/>
                <w:szCs w:val="20"/>
              </w:rPr>
            </w:pPr>
            <w:r w:rsidRPr="002B1FFC">
              <w:rPr>
                <w:sz w:val="20"/>
                <w:szCs w:val="20"/>
              </w:rPr>
              <w:t>410</w:t>
            </w:r>
          </w:p>
        </w:tc>
        <w:tc>
          <w:tcPr>
            <w:tcW w:w="2160" w:type="dxa"/>
            <w:noWrap/>
            <w:vAlign w:val="center"/>
            <w:hideMark/>
          </w:tcPr>
          <w:p w:rsidR="003E1E66" w:rsidRPr="002B1FFC" w:rsidP="00F64DAE" w14:paraId="2C0F20FE" w14:textId="52A299C3">
            <w:pPr>
              <w:pStyle w:val="Table11Basic"/>
              <w:jc w:val="center"/>
              <w:rPr>
                <w:sz w:val="20"/>
                <w:szCs w:val="20"/>
              </w:rPr>
            </w:pPr>
            <w:r w:rsidRPr="002B1FFC">
              <w:rPr>
                <w:sz w:val="20"/>
                <w:szCs w:val="20"/>
              </w:rPr>
              <w:t>107.66</w:t>
            </w:r>
          </w:p>
        </w:tc>
        <w:tc>
          <w:tcPr>
            <w:tcW w:w="1525" w:type="dxa"/>
            <w:noWrap/>
            <w:vAlign w:val="center"/>
            <w:hideMark/>
          </w:tcPr>
          <w:p w:rsidR="003E1E66" w:rsidRPr="002B1FFC" w:rsidP="00F64DAE" w14:paraId="5B716C84" w14:textId="1D4E1284">
            <w:pPr>
              <w:pStyle w:val="Table11Basic"/>
              <w:jc w:val="center"/>
              <w:rPr>
                <w:sz w:val="20"/>
                <w:szCs w:val="20"/>
              </w:rPr>
            </w:pPr>
            <w:r w:rsidRPr="002B1FFC">
              <w:rPr>
                <w:sz w:val="20"/>
                <w:szCs w:val="20"/>
              </w:rPr>
              <w:t>44,141</w:t>
            </w:r>
          </w:p>
        </w:tc>
      </w:tr>
    </w:tbl>
    <w:p w:rsidR="00947579" w:rsidRPr="002B1FFC" w:rsidP="00CE73C2" w14:paraId="7E6C8157" w14:textId="797EA9EB">
      <w:pPr>
        <w:pStyle w:val="Heading5"/>
        <w:ind w:left="360"/>
      </w:pPr>
      <w:r w:rsidRPr="002B1FFC">
        <w:t>iv.</w:t>
      </w:r>
      <w:r w:rsidRPr="002B1FFC">
        <w:tab/>
      </w:r>
      <w:r w:rsidRPr="002B1FFC">
        <w:t xml:space="preserve">Burden </w:t>
      </w:r>
      <w:r w:rsidRPr="002B1FFC" w:rsidR="004C5C4A">
        <w:t xml:space="preserve">Estimate </w:t>
      </w:r>
      <w:r w:rsidRPr="002B1FFC">
        <w:t xml:space="preserve">for </w:t>
      </w:r>
      <w:r w:rsidRPr="002B1FFC" w:rsidR="00D840E6">
        <w:t xml:space="preserve">Full </w:t>
      </w:r>
      <w:r w:rsidRPr="002B1FFC">
        <w:t xml:space="preserve">QCDR Self-Nomination Process and </w:t>
      </w:r>
      <w:r w:rsidRPr="002B1FFC" w:rsidR="00C864AA">
        <w:t>QCDR Measure Submission</w:t>
      </w:r>
    </w:p>
    <w:p w:rsidR="00CE73C2" w:rsidRPr="002B1FFC" w:rsidP="00A87B0D" w14:paraId="70D5AE26" w14:textId="77777777">
      <w:pPr>
        <w:spacing w:after="0"/>
      </w:pPr>
    </w:p>
    <w:p w:rsidR="00947579" w:rsidRPr="002B1FFC" w:rsidP="00723AB8" w14:paraId="1C888535" w14:textId="5A464F13">
      <w:pPr>
        <w:pStyle w:val="BodyText-PostHead"/>
        <w:rPr>
          <w:rFonts w:eastAsia="Calibri"/>
        </w:rPr>
      </w:pPr>
      <w:r w:rsidRPr="002B1FFC">
        <w:rPr>
          <w:rFonts w:eastAsia="Calibri"/>
        </w:rPr>
        <w:t xml:space="preserve">New </w:t>
      </w:r>
      <w:r w:rsidRPr="002B1FFC">
        <w:rPr>
          <w:rFonts w:eastAsia="Calibri"/>
        </w:rPr>
        <w:t>QCDRs interested in submitting MIPS data on their participants</w:t>
      </w:r>
      <w:r w:rsidRPr="002B1FFC" w:rsidR="00BB3CAF">
        <w:rPr>
          <w:rFonts w:eastAsia="Calibri"/>
        </w:rPr>
        <w:t>’</w:t>
      </w:r>
      <w:r w:rsidRPr="002B1FFC">
        <w:rPr>
          <w:rFonts w:eastAsia="Calibri"/>
        </w:rPr>
        <w:t xml:space="preserve"> behalf need to complete a self-nomination process to be considered for approval to do so (82 FR 53815). The self-nomination period is from July 1 to September 1 of the calendar year prior to the applicable performance period.</w:t>
      </w:r>
    </w:p>
    <w:p w:rsidR="00947579" w:rsidRPr="002B1FFC" w:rsidP="00723AB8" w14:paraId="3EFD39BE" w14:textId="4052E833">
      <w:pPr>
        <w:pStyle w:val="BodyText"/>
        <w:rPr>
          <w:rFonts w:eastAsia="Calibri"/>
        </w:rPr>
      </w:pPr>
      <w:r w:rsidRPr="002B1FFC">
        <w:t xml:space="preserve">Based on the number of applications </w:t>
      </w:r>
      <w:r w:rsidRPr="002B1FFC" w:rsidR="33F65EBB">
        <w:t>we receive</w:t>
      </w:r>
      <w:r w:rsidRPr="002B1FFC" w:rsidR="00350CEB">
        <w:t>d</w:t>
      </w:r>
      <w:r w:rsidRPr="002B1FFC">
        <w:t xml:space="preserve"> under the </w:t>
      </w:r>
      <w:r w:rsidRPr="002B1FFC" w:rsidR="4D40237D">
        <w:t>full QCDR self-</w:t>
      </w:r>
      <w:r w:rsidRPr="002B1FFC" w:rsidR="7FFD3D7B">
        <w:t>nomination</w:t>
      </w:r>
      <w:r w:rsidRPr="002B1FFC" w:rsidR="4D40237D">
        <w:t xml:space="preserve"> process </w:t>
      </w:r>
      <w:r w:rsidRPr="002B1FFC" w:rsidR="3C4129E7">
        <w:t xml:space="preserve">for </w:t>
      </w:r>
      <w:r w:rsidRPr="002B1FFC" w:rsidR="4D40237D">
        <w:t xml:space="preserve">the </w:t>
      </w:r>
      <w:r w:rsidRPr="002B1FFC" w:rsidR="19246F05">
        <w:t xml:space="preserve">CY </w:t>
      </w:r>
      <w:r w:rsidRPr="002B1FFC" w:rsidR="00901C55">
        <w:t>20</w:t>
      </w:r>
      <w:r w:rsidRPr="002B1FFC" w:rsidR="4D40237D">
        <w:t>2</w:t>
      </w:r>
      <w:r w:rsidRPr="002B1FFC" w:rsidR="00D47DF8">
        <w:t>5</w:t>
      </w:r>
      <w:r w:rsidRPr="002B1FFC" w:rsidR="4D40237D">
        <w:t xml:space="preserve"> </w:t>
      </w:r>
      <w:r w:rsidRPr="002B1FFC" w:rsidR="007A788C">
        <w:t>performance period/</w:t>
      </w:r>
      <w:r w:rsidRPr="002B1FFC" w:rsidR="00210F36">
        <w:t>2027 MIPS payment year</w:t>
      </w:r>
      <w:r w:rsidRPr="002B1FFC" w:rsidR="4D40237D">
        <w:t>, w</w:t>
      </w:r>
      <w:r w:rsidRPr="002B1FFC" w:rsidR="7CFF9D5F">
        <w:t xml:space="preserve">e estimate that </w:t>
      </w:r>
      <w:r w:rsidRPr="002B1FFC" w:rsidR="00BA4587">
        <w:t>11</w:t>
      </w:r>
      <w:r w:rsidRPr="002B1FFC" w:rsidR="7CFF9D5F">
        <w:t xml:space="preserve"> QCDRs </w:t>
      </w:r>
      <w:r w:rsidRPr="002B1FFC" w:rsidR="00954B03">
        <w:t>will</w:t>
      </w:r>
      <w:r w:rsidRPr="002B1FFC" w:rsidR="00393481">
        <w:t xml:space="preserve"> </w:t>
      </w:r>
      <w:r w:rsidRPr="002B1FFC" w:rsidR="7CFF9D5F">
        <w:t xml:space="preserve">self-nominate under the </w:t>
      </w:r>
      <w:r w:rsidRPr="002B1FFC" w:rsidR="35D399B6">
        <w:t>full</w:t>
      </w:r>
      <w:r w:rsidRPr="002B1FFC" w:rsidR="7CFF9D5F">
        <w:t xml:space="preserve"> </w:t>
      </w:r>
      <w:r w:rsidRPr="002B1FFC" w:rsidR="649B152C">
        <w:t xml:space="preserve">QCDR self-nomination </w:t>
      </w:r>
      <w:r w:rsidRPr="002B1FFC" w:rsidR="7CFF9D5F">
        <w:t xml:space="preserve">process </w:t>
      </w:r>
      <w:r w:rsidRPr="002B1FFC" w:rsidR="00106C6A">
        <w:t>beginning with the CY</w:t>
      </w:r>
      <w:r w:rsidRPr="002B1FFC" w:rsidR="7CFF9D5F">
        <w:t xml:space="preserve"> 202</w:t>
      </w:r>
      <w:r w:rsidRPr="002B1FFC" w:rsidR="00B27A5D">
        <w:t>6</w:t>
      </w:r>
      <w:r w:rsidRPr="002B1FFC" w:rsidR="7CFF9D5F">
        <w:t xml:space="preserve"> performance period/202</w:t>
      </w:r>
      <w:r w:rsidRPr="002B1FFC" w:rsidR="00B27A5D">
        <w:t>8</w:t>
      </w:r>
      <w:r w:rsidRPr="002B1FFC" w:rsidR="7CFF9D5F">
        <w:t xml:space="preserve"> MIPS payment year. </w:t>
      </w:r>
      <w:r w:rsidRPr="002B1FFC" w:rsidR="0BC69576">
        <w:t xml:space="preserve">We estimate that it </w:t>
      </w:r>
      <w:r w:rsidRPr="002B1FFC" w:rsidR="00954B03">
        <w:t>will</w:t>
      </w:r>
      <w:r w:rsidRPr="002B1FFC" w:rsidR="0BC69576">
        <w:t xml:space="preserve"> take 2</w:t>
      </w:r>
      <w:r w:rsidRPr="002B1FFC" w:rsidR="5C5D8531">
        <w:t>.5</w:t>
      </w:r>
      <w:r w:rsidRPr="002B1FFC" w:rsidR="0BC69576">
        <w:t xml:space="preserve"> hours for a QCDR to submit an application under the full self-nomination process. Additionally, we estimate that each QCDR </w:t>
      </w:r>
      <w:r w:rsidRPr="002B1FFC" w:rsidR="00954B03">
        <w:t>will</w:t>
      </w:r>
      <w:r w:rsidRPr="002B1FFC" w:rsidR="0BC69576">
        <w:t xml:space="preserve"> submit 1</w:t>
      </w:r>
      <w:r w:rsidRPr="002B1FFC" w:rsidR="005A2203">
        <w:t>3</w:t>
      </w:r>
      <w:r w:rsidRPr="002B1FFC" w:rsidR="0BC69576">
        <w:t xml:space="preserve"> </w:t>
      </w:r>
      <w:r w:rsidRPr="002B1FFC" w:rsidR="006818BB">
        <w:t xml:space="preserve">QCDR </w:t>
      </w:r>
      <w:r w:rsidRPr="002B1FFC" w:rsidR="0BC69576">
        <w:t xml:space="preserve">measures on average, approximately </w:t>
      </w:r>
      <w:r w:rsidRPr="002B1FFC" w:rsidR="005A2203">
        <w:t>2</w:t>
      </w:r>
      <w:r w:rsidRPr="002B1FFC" w:rsidR="0BC69576">
        <w:t xml:space="preserve"> new</w:t>
      </w:r>
      <w:r w:rsidRPr="002B1FFC" w:rsidR="006818BB">
        <w:t xml:space="preserve"> QCDR</w:t>
      </w:r>
      <w:r w:rsidRPr="002B1FFC" w:rsidR="0BC69576">
        <w:t xml:space="preserve"> measures and 1</w:t>
      </w:r>
      <w:r w:rsidRPr="002B1FFC" w:rsidR="4DA97462">
        <w:t>1</w:t>
      </w:r>
      <w:r w:rsidRPr="002B1FFC" w:rsidR="0BC69576">
        <w:t xml:space="preserve"> existing or borrowed </w:t>
      </w:r>
      <w:r w:rsidRPr="002B1FFC" w:rsidR="006818BB">
        <w:t xml:space="preserve">QCDR </w:t>
      </w:r>
      <w:r w:rsidRPr="002B1FFC" w:rsidR="0BC69576">
        <w:t>measures</w:t>
      </w:r>
      <w:r w:rsidRPr="002B1FFC" w:rsidR="5D6CC1C5">
        <w:t>, per QCDR</w:t>
      </w:r>
      <w:r w:rsidRPr="002B1FFC" w:rsidR="0BC69576">
        <w:t>.</w:t>
      </w:r>
      <w:r w:rsidRPr="002B1FFC" w:rsidR="43D5CF85">
        <w:t xml:space="preserve"> </w:t>
      </w:r>
      <w:r w:rsidRPr="002B1FFC" w:rsidR="0BC69576">
        <w:t xml:space="preserve">We estimate that it </w:t>
      </w:r>
      <w:r w:rsidRPr="002B1FFC" w:rsidR="00954B03">
        <w:t>will</w:t>
      </w:r>
      <w:r w:rsidRPr="002B1FFC" w:rsidR="0BC69576">
        <w:t xml:space="preserve"> take 2 hours for a QCDR to submit a new </w:t>
      </w:r>
      <w:r w:rsidRPr="002B1FFC" w:rsidR="006818BB">
        <w:t xml:space="preserve">QCDR </w:t>
      </w:r>
      <w:r w:rsidRPr="002B1FFC" w:rsidR="0BC69576">
        <w:t xml:space="preserve">measure and 0.5 hours to submit an existing </w:t>
      </w:r>
      <w:r w:rsidRPr="002B1FFC" w:rsidR="006818BB">
        <w:t xml:space="preserve">or borrowed QCDR </w:t>
      </w:r>
      <w:r w:rsidRPr="002B1FFC" w:rsidR="0BC69576">
        <w:t xml:space="preserve">measure. In aggregate, we estimate that it </w:t>
      </w:r>
      <w:r w:rsidRPr="002B1FFC" w:rsidR="00954B03">
        <w:t>will</w:t>
      </w:r>
      <w:r w:rsidRPr="002B1FFC" w:rsidR="0BC69576">
        <w:t xml:space="preserve"> take </w:t>
      </w:r>
      <w:r w:rsidRPr="002B1FFC" w:rsidR="00D54596">
        <w:t>12</w:t>
      </w:r>
      <w:r w:rsidRPr="002B1FFC" w:rsidR="0BC69576">
        <w:t xml:space="preserve"> hours </w:t>
      </w:r>
      <w:r w:rsidRPr="002B1FFC" w:rsidR="00887C27">
        <w:t>(</w:t>
      </w:r>
      <w:r w:rsidRPr="002B1FFC" w:rsidR="715A691E">
        <w:t>2</w:t>
      </w:r>
      <w:r w:rsidRPr="002B1FFC" w:rsidR="5C5D8531">
        <w:t>.5</w:t>
      </w:r>
      <w:r w:rsidRPr="002B1FFC" w:rsidR="715A691E">
        <w:t xml:space="preserve"> hours </w:t>
      </w:r>
      <w:r w:rsidRPr="002B1FFC" w:rsidR="0BC69576">
        <w:t xml:space="preserve">for the </w:t>
      </w:r>
      <w:r w:rsidRPr="002B1FFC" w:rsidR="715A691E">
        <w:t>full</w:t>
      </w:r>
      <w:r w:rsidRPr="002B1FFC" w:rsidR="0BC69576">
        <w:t xml:space="preserve"> self- nomination process +</w:t>
      </w:r>
      <w:r w:rsidRPr="002B1FFC" w:rsidR="2454F9A8">
        <w:t xml:space="preserve"> </w:t>
      </w:r>
      <w:r w:rsidRPr="002B1FFC" w:rsidR="00887C27">
        <w:t>[</w:t>
      </w:r>
      <w:r w:rsidRPr="002B1FFC" w:rsidR="00715612">
        <w:t xml:space="preserve">2 </w:t>
      </w:r>
      <w:r w:rsidRPr="002B1FFC" w:rsidR="009A1D5C">
        <w:t>hr</w:t>
      </w:r>
      <w:r w:rsidRPr="002B1FFC" w:rsidR="00715612">
        <w:t xml:space="preserve"> per new </w:t>
      </w:r>
      <w:r w:rsidRPr="002B1FFC" w:rsidR="006818BB">
        <w:t xml:space="preserve">QCDR </w:t>
      </w:r>
      <w:r w:rsidRPr="002B1FFC" w:rsidR="00715612">
        <w:t xml:space="preserve">measure </w:t>
      </w:r>
      <w:r w:rsidRPr="002B1FFC" w:rsidR="00832F3F">
        <w:t>×</w:t>
      </w:r>
      <w:r w:rsidRPr="002B1FFC" w:rsidR="00715612">
        <w:t xml:space="preserve"> 2 </w:t>
      </w:r>
      <w:r w:rsidRPr="002B1FFC" w:rsidR="006818BB">
        <w:t xml:space="preserve">QCDR </w:t>
      </w:r>
      <w:r w:rsidRPr="002B1FFC" w:rsidR="00715612">
        <w:t>measures</w:t>
      </w:r>
      <w:r w:rsidRPr="002B1FFC" w:rsidR="00887C27">
        <w:t>]</w:t>
      </w:r>
      <w:r w:rsidRPr="002B1FFC" w:rsidR="00715612">
        <w:t xml:space="preserve"> + </w:t>
      </w:r>
      <w:r w:rsidRPr="002B1FFC" w:rsidR="00887C27">
        <w:t>[</w:t>
      </w:r>
      <w:r w:rsidRPr="002B1FFC" w:rsidR="008160AA">
        <w:t xml:space="preserve">0.5 </w:t>
      </w:r>
      <w:r w:rsidRPr="002B1FFC" w:rsidR="009A1D5C">
        <w:t>hr</w:t>
      </w:r>
      <w:r w:rsidRPr="002B1FFC" w:rsidR="008160AA">
        <w:t xml:space="preserve"> per existing or borrowed</w:t>
      </w:r>
      <w:r w:rsidRPr="002B1FFC" w:rsidR="006818BB">
        <w:t xml:space="preserve"> QCDR</w:t>
      </w:r>
      <w:r w:rsidRPr="002B1FFC" w:rsidR="008160AA">
        <w:t xml:space="preserve"> measure </w:t>
      </w:r>
      <w:r w:rsidRPr="002B1FFC" w:rsidR="00832F3F">
        <w:t>×</w:t>
      </w:r>
      <w:r w:rsidRPr="002B1FFC" w:rsidR="008160AA">
        <w:t xml:space="preserve"> 11 </w:t>
      </w:r>
      <w:r w:rsidRPr="002B1FFC" w:rsidR="006818BB">
        <w:t xml:space="preserve">QCDR </w:t>
      </w:r>
      <w:r w:rsidRPr="002B1FFC" w:rsidR="008160AA">
        <w:t>measures</w:t>
      </w:r>
      <w:r w:rsidRPr="002B1FFC" w:rsidR="00887C27">
        <w:t>]</w:t>
      </w:r>
      <w:r w:rsidRPr="002B1FFC" w:rsidR="008160AA">
        <w:t>)</w:t>
      </w:r>
      <w:r w:rsidRPr="002B1FFC" w:rsidR="008160AA">
        <w:t xml:space="preserve"> </w:t>
      </w:r>
      <w:r w:rsidRPr="002B1FFC" w:rsidR="0BC69576">
        <w:t xml:space="preserve">for a QCDR to submit an application under the </w:t>
      </w:r>
      <w:r w:rsidRPr="002B1FFC" w:rsidR="2667DDC7">
        <w:t>full</w:t>
      </w:r>
      <w:r w:rsidRPr="002B1FFC" w:rsidR="0BC69576">
        <w:t xml:space="preserve"> self-nomination process. </w:t>
      </w:r>
      <w:r w:rsidRPr="002B1FFC" w:rsidR="006E028F">
        <w:t xml:space="preserve">On average, the time to nominate each </w:t>
      </w:r>
      <w:r w:rsidRPr="002B1FFC" w:rsidR="006818BB">
        <w:t xml:space="preserve">QCDR </w:t>
      </w:r>
      <w:r w:rsidRPr="002B1FFC" w:rsidR="006E028F">
        <w:t xml:space="preserve">measure is approximately </w:t>
      </w:r>
      <w:r w:rsidRPr="002B1FFC" w:rsidR="00602F42">
        <w:t>0</w:t>
      </w:r>
      <w:r w:rsidRPr="002B1FFC" w:rsidR="006E028F">
        <w:t>.73 hours per measure</w:t>
      </w:r>
      <w:r w:rsidRPr="002B1FFC" w:rsidR="007F5E93">
        <w:t xml:space="preserve"> (9.5 hours to submit measures/13 measures; this average does not take into account the time to submit the general application (2.5 hr) that is irrespective of the estimated measure count).</w:t>
      </w:r>
      <w:r w:rsidRPr="002B1FFC" w:rsidR="006E028F">
        <w:t xml:space="preserve"> </w:t>
      </w:r>
      <w:r w:rsidRPr="002B1FFC" w:rsidR="7CFF9D5F">
        <w:t xml:space="preserve">We assume that the staff involved in the </w:t>
      </w:r>
      <w:r w:rsidRPr="002B1FFC" w:rsidR="5EB72535">
        <w:t xml:space="preserve">full </w:t>
      </w:r>
      <w:r w:rsidRPr="002B1FFC" w:rsidR="35D399B6">
        <w:t>QCDR</w:t>
      </w:r>
      <w:r w:rsidRPr="002B1FFC" w:rsidR="7CFF9D5F">
        <w:t xml:space="preserve"> self-nomination process </w:t>
      </w:r>
      <w:r w:rsidRPr="002B1FFC" w:rsidR="00954B03">
        <w:t>will</w:t>
      </w:r>
      <w:r w:rsidRPr="002B1FFC" w:rsidR="7CFF9D5F">
        <w:t xml:space="preserve"> be computer systems analysts or their equivalent, who have an average labor rate of </w:t>
      </w:r>
      <w:r w:rsidRPr="002B1FFC" w:rsidR="00026A97">
        <w:t>$10</w:t>
      </w:r>
      <w:r w:rsidRPr="002B1FFC" w:rsidR="00D54890">
        <w:t>7.66</w:t>
      </w:r>
      <w:r w:rsidRPr="002B1FFC" w:rsidR="7CFF9D5F">
        <w:t>/hr.</w:t>
      </w:r>
      <w:r w:rsidRPr="002B1FFC" w:rsidR="7CFF9D5F">
        <w:t xml:space="preserve"> </w:t>
      </w:r>
      <w:r w:rsidRPr="002B1FFC" w:rsidR="7CFF9D5F">
        <w:t xml:space="preserve">In aggregate, </w:t>
      </w:r>
      <w:r w:rsidRPr="002B1FFC" w:rsidR="7CFF9D5F">
        <w:rPr>
          <w:rFonts w:eastAsia="Calibri"/>
        </w:rPr>
        <w:t xml:space="preserve">as shown in Table 6, we estimate that the annual burden for the </w:t>
      </w:r>
      <w:r w:rsidRPr="002B1FFC" w:rsidR="44B382F3">
        <w:rPr>
          <w:rFonts w:eastAsia="Calibri"/>
        </w:rPr>
        <w:t xml:space="preserve">full </w:t>
      </w:r>
      <w:r w:rsidRPr="002B1FFC" w:rsidR="7CFF9D5F">
        <w:rPr>
          <w:rFonts w:eastAsia="Calibri"/>
        </w:rPr>
        <w:t xml:space="preserve">QCDR self-nomination process </w:t>
      </w:r>
      <w:r w:rsidRPr="002B1FFC" w:rsidR="00954B03">
        <w:rPr>
          <w:rFonts w:eastAsia="Calibri"/>
        </w:rPr>
        <w:t>will</w:t>
      </w:r>
      <w:r w:rsidRPr="002B1FFC" w:rsidR="7CFF9D5F">
        <w:rPr>
          <w:rFonts w:eastAsia="Calibri"/>
        </w:rPr>
        <w:t xml:space="preserve"> be </w:t>
      </w:r>
      <w:r w:rsidRPr="002B1FFC" w:rsidR="00E248E2">
        <w:rPr>
          <w:rFonts w:eastAsia="Calibri"/>
        </w:rPr>
        <w:t>132</w:t>
      </w:r>
      <w:r w:rsidRPr="002B1FFC" w:rsidR="00677399">
        <w:rPr>
          <w:rFonts w:eastAsia="Calibri"/>
        </w:rPr>
        <w:t xml:space="preserve"> </w:t>
      </w:r>
      <w:r w:rsidRPr="002B1FFC" w:rsidR="7CFF9D5F">
        <w:rPr>
          <w:rFonts w:eastAsia="Calibri"/>
        </w:rPr>
        <w:t>hours (</w:t>
      </w:r>
      <w:r w:rsidRPr="002B1FFC" w:rsidR="00E248E2">
        <w:rPr>
          <w:rFonts w:eastAsia="Calibri"/>
        </w:rPr>
        <w:t>11</w:t>
      </w:r>
      <w:r w:rsidRPr="002B1FFC" w:rsidR="7CFF9D5F">
        <w:rPr>
          <w:rFonts w:eastAsia="Calibri"/>
        </w:rPr>
        <w:t xml:space="preserve"> applications </w:t>
      </w:r>
      <w:r w:rsidRPr="002B1FFC" w:rsidR="00832F3F">
        <w:t>×</w:t>
      </w:r>
      <w:r w:rsidRPr="002B1FFC" w:rsidR="7CFF9D5F">
        <w:rPr>
          <w:rFonts w:eastAsia="Calibri"/>
        </w:rPr>
        <w:t xml:space="preserve"> </w:t>
      </w:r>
      <w:r w:rsidRPr="002B1FFC" w:rsidR="0083364B">
        <w:rPr>
          <w:rFonts w:eastAsia="Calibri"/>
        </w:rPr>
        <w:t>12</w:t>
      </w:r>
      <w:r w:rsidRPr="002B1FFC" w:rsidR="338FC18F">
        <w:rPr>
          <w:rFonts w:eastAsia="Calibri"/>
        </w:rPr>
        <w:t xml:space="preserve"> </w:t>
      </w:r>
      <w:r w:rsidRPr="002B1FFC" w:rsidR="7CFF9D5F">
        <w:rPr>
          <w:rFonts w:eastAsia="Calibri"/>
        </w:rPr>
        <w:t>hr) at a cost of $</w:t>
      </w:r>
      <w:r w:rsidRPr="002B1FFC" w:rsidR="00E248E2">
        <w:rPr>
          <w:rFonts w:eastAsia="Calibri"/>
        </w:rPr>
        <w:t>14</w:t>
      </w:r>
      <w:r w:rsidRPr="002B1FFC" w:rsidR="00C32F1D">
        <w:rPr>
          <w:rFonts w:eastAsia="Calibri"/>
        </w:rPr>
        <w:t>,211</w:t>
      </w:r>
      <w:r w:rsidRPr="002B1FFC" w:rsidR="00432781">
        <w:rPr>
          <w:rFonts w:eastAsia="Calibri"/>
        </w:rPr>
        <w:t xml:space="preserve"> </w:t>
      </w:r>
      <w:r w:rsidRPr="002B1FFC" w:rsidR="7CFF9D5F">
        <w:rPr>
          <w:rFonts w:eastAsia="Calibri"/>
        </w:rPr>
        <w:t>(</w:t>
      </w:r>
      <w:r w:rsidRPr="002B1FFC" w:rsidR="00C32F1D">
        <w:rPr>
          <w:rFonts w:eastAsia="Calibri"/>
        </w:rPr>
        <w:t>1</w:t>
      </w:r>
      <w:r w:rsidRPr="002B1FFC" w:rsidR="00500473">
        <w:rPr>
          <w:rFonts w:eastAsia="Calibri"/>
        </w:rPr>
        <w:t>1</w:t>
      </w:r>
      <w:r w:rsidRPr="002B1FFC" w:rsidR="7CFF9D5F">
        <w:rPr>
          <w:rFonts w:eastAsia="Calibri"/>
        </w:rPr>
        <w:t xml:space="preserve"> applications </w:t>
      </w:r>
      <w:r w:rsidRPr="002B1FFC" w:rsidR="00832F3F">
        <w:t>×</w:t>
      </w:r>
      <w:r w:rsidRPr="002B1FFC" w:rsidR="7CFF9D5F">
        <w:rPr>
          <w:rFonts w:eastAsia="Calibri"/>
        </w:rPr>
        <w:t xml:space="preserve"> </w:t>
      </w:r>
      <w:r w:rsidRPr="002B1FFC" w:rsidR="00432781">
        <w:rPr>
          <w:rFonts w:eastAsia="Calibri"/>
        </w:rPr>
        <w:t xml:space="preserve">12 hr </w:t>
      </w:r>
      <w:r w:rsidRPr="002B1FFC" w:rsidR="00432781">
        <w:t>×</w:t>
      </w:r>
      <w:r w:rsidRPr="002B1FFC" w:rsidR="00432781">
        <w:rPr>
          <w:rFonts w:eastAsia="Calibri"/>
        </w:rPr>
        <w:t xml:space="preserve"> </w:t>
      </w:r>
      <w:r w:rsidRPr="002B1FFC" w:rsidR="00432781">
        <w:t>$107.66</w:t>
      </w:r>
      <w:r w:rsidRPr="002B1FFC" w:rsidR="003A3B53">
        <w:t>/hr</w:t>
      </w:r>
      <w:r w:rsidRPr="002B1FFC" w:rsidR="7CFF9D5F">
        <w:rPr>
          <w:rFonts w:eastAsia="Calibri"/>
        </w:rPr>
        <w:t xml:space="preserve">). </w:t>
      </w:r>
    </w:p>
    <w:p w:rsidR="00432781" w:rsidRPr="002B1FFC" w:rsidP="0C853F2B" w14:paraId="2A7C7BFD" w14:textId="3860CEFD">
      <w:pPr>
        <w:pStyle w:val="ExhibitTitle"/>
        <w:keepLines/>
        <w:rPr>
          <w:b w:val="0"/>
          <w:sz w:val="22"/>
          <w:szCs w:val="22"/>
        </w:rPr>
      </w:pPr>
      <w:r w:rsidRPr="002B1FFC">
        <w:rPr>
          <w:b w:val="0"/>
          <w:sz w:val="22"/>
          <w:szCs w:val="22"/>
        </w:rPr>
        <w:t>T</w:t>
      </w:r>
      <w:r w:rsidRPr="002B1FFC" w:rsidR="00C32539">
        <w:rPr>
          <w:b w:val="0"/>
          <w:sz w:val="22"/>
          <w:szCs w:val="22"/>
        </w:rPr>
        <w:t>able</w:t>
      </w:r>
      <w:r w:rsidRPr="002B1FFC">
        <w:rPr>
          <w:b w:val="0"/>
          <w:sz w:val="22"/>
          <w:szCs w:val="22"/>
        </w:rPr>
        <w:t xml:space="preserve"> 6: Estimated Burden for </w:t>
      </w:r>
      <w:r w:rsidRPr="002B1FFC" w:rsidR="00D70EEF">
        <w:rPr>
          <w:b w:val="0"/>
          <w:sz w:val="22"/>
          <w:szCs w:val="22"/>
        </w:rPr>
        <w:t xml:space="preserve">Full </w:t>
      </w:r>
      <w:r w:rsidRPr="002B1FFC">
        <w:rPr>
          <w:b w:val="0"/>
          <w:sz w:val="22"/>
          <w:szCs w:val="22"/>
        </w:rPr>
        <w:t>QCDR Self-Nomination</w:t>
      </w:r>
      <w:r w:rsidRPr="002B1FFC" w:rsidR="003A40EC">
        <w:rPr>
          <w:b w:val="0"/>
          <w:sz w:val="22"/>
          <w:szCs w:val="22"/>
        </w:rPr>
        <w:t xml:space="preserve"> and QCDR Measure Submission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440"/>
        <w:gridCol w:w="1080"/>
        <w:gridCol w:w="2070"/>
        <w:gridCol w:w="1525"/>
      </w:tblGrid>
      <w:tr w14:paraId="6F744182" w14:textId="77777777" w:rsidTr="00D50BD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CD3696" w:rsidRPr="002B1FFC" w:rsidP="005F59A1" w14:paraId="5495E131" w14:textId="77777777">
            <w:pPr>
              <w:pStyle w:val="Table11Basic"/>
              <w:rPr>
                <w:sz w:val="20"/>
                <w:szCs w:val="20"/>
              </w:rPr>
            </w:pPr>
            <w:r w:rsidRPr="002B1FFC">
              <w:rPr>
                <w:sz w:val="20"/>
                <w:szCs w:val="20"/>
              </w:rPr>
              <w:t>Labor Category</w:t>
            </w:r>
          </w:p>
        </w:tc>
        <w:tc>
          <w:tcPr>
            <w:tcW w:w="1440" w:type="dxa"/>
            <w:noWrap/>
            <w:hideMark/>
          </w:tcPr>
          <w:p w:rsidR="00CD3696" w:rsidRPr="002B1FFC" w:rsidP="005F59A1" w14:paraId="14ECEAE5" w14:textId="77777777">
            <w:pPr>
              <w:pStyle w:val="Table11Basic"/>
              <w:jc w:val="center"/>
              <w:rPr>
                <w:sz w:val="20"/>
                <w:szCs w:val="20"/>
              </w:rPr>
            </w:pPr>
            <w:r w:rsidRPr="002B1FFC">
              <w:rPr>
                <w:sz w:val="20"/>
                <w:szCs w:val="20"/>
              </w:rPr>
              <w:t>Number of Respondents</w:t>
            </w:r>
          </w:p>
        </w:tc>
        <w:tc>
          <w:tcPr>
            <w:tcW w:w="1440" w:type="dxa"/>
            <w:noWrap/>
            <w:hideMark/>
          </w:tcPr>
          <w:p w:rsidR="00CD3696" w:rsidRPr="002B1FFC" w:rsidP="005F59A1" w14:paraId="5FFC21B7" w14:textId="1A8CDEE9">
            <w:pPr>
              <w:pStyle w:val="Table11Basic"/>
              <w:jc w:val="center"/>
              <w:rPr>
                <w:sz w:val="20"/>
                <w:szCs w:val="20"/>
              </w:rPr>
            </w:pPr>
            <w:r w:rsidRPr="002B1FFC">
              <w:rPr>
                <w:sz w:val="20"/>
                <w:szCs w:val="20"/>
              </w:rPr>
              <w:t>Time per Response (hr)</w:t>
            </w:r>
          </w:p>
        </w:tc>
        <w:tc>
          <w:tcPr>
            <w:tcW w:w="1080" w:type="dxa"/>
            <w:noWrap/>
            <w:hideMark/>
          </w:tcPr>
          <w:p w:rsidR="00CD3696" w:rsidRPr="002B1FFC" w:rsidP="005F59A1" w14:paraId="66A6511B" w14:textId="28B709A9">
            <w:pPr>
              <w:pStyle w:val="Table11Basic"/>
              <w:jc w:val="center"/>
              <w:rPr>
                <w:sz w:val="20"/>
                <w:szCs w:val="20"/>
              </w:rPr>
            </w:pPr>
            <w:r w:rsidRPr="002B1FFC">
              <w:rPr>
                <w:sz w:val="20"/>
                <w:szCs w:val="20"/>
              </w:rPr>
              <w:t>Total Time (hr)</w:t>
            </w:r>
          </w:p>
        </w:tc>
        <w:tc>
          <w:tcPr>
            <w:tcW w:w="2070" w:type="dxa"/>
            <w:noWrap/>
            <w:hideMark/>
          </w:tcPr>
          <w:p w:rsidR="00CD3696" w:rsidRPr="002B1FFC" w:rsidP="005F59A1" w14:paraId="15825AAB" w14:textId="5BC17641">
            <w:pPr>
              <w:pStyle w:val="Table11Basic"/>
              <w:jc w:val="center"/>
              <w:rPr>
                <w:sz w:val="20"/>
                <w:szCs w:val="20"/>
              </w:rPr>
            </w:pPr>
            <w:r w:rsidRPr="002B1FFC">
              <w:rPr>
                <w:sz w:val="20"/>
                <w:szCs w:val="20"/>
              </w:rPr>
              <w:t>Adjusted Wage ($/hr)</w:t>
            </w:r>
          </w:p>
        </w:tc>
        <w:tc>
          <w:tcPr>
            <w:tcW w:w="1525" w:type="dxa"/>
            <w:noWrap/>
            <w:hideMark/>
          </w:tcPr>
          <w:p w:rsidR="00CD3696" w:rsidRPr="002B1FFC" w:rsidP="005F59A1" w14:paraId="44DD0E24" w14:textId="6476DADE">
            <w:pPr>
              <w:pStyle w:val="Table11Basic"/>
              <w:jc w:val="center"/>
              <w:rPr>
                <w:sz w:val="20"/>
                <w:szCs w:val="20"/>
              </w:rPr>
            </w:pPr>
            <w:r w:rsidRPr="002B1FFC">
              <w:rPr>
                <w:sz w:val="20"/>
                <w:szCs w:val="20"/>
              </w:rPr>
              <w:t>Total Cost ($)</w:t>
            </w:r>
          </w:p>
        </w:tc>
      </w:tr>
      <w:tr w14:paraId="24881B1B" w14:textId="77777777" w:rsidTr="00D50BDD">
        <w:tblPrEx>
          <w:tblW w:w="5000" w:type="pct"/>
          <w:jc w:val="center"/>
          <w:tblLayout w:type="fixed"/>
          <w:tblLook w:val="04A0"/>
        </w:tblPrEx>
        <w:trPr>
          <w:cantSplit/>
          <w:trHeight w:val="290"/>
          <w:jc w:val="center"/>
        </w:trPr>
        <w:tc>
          <w:tcPr>
            <w:tcW w:w="1795" w:type="dxa"/>
            <w:noWrap/>
            <w:hideMark/>
          </w:tcPr>
          <w:p w:rsidR="00CD3696" w:rsidRPr="002B1FFC" w:rsidP="005F59A1" w14:paraId="7DA5B6E1" w14:textId="77777777">
            <w:pPr>
              <w:pStyle w:val="Table11Basic"/>
              <w:rPr>
                <w:sz w:val="20"/>
                <w:szCs w:val="20"/>
              </w:rPr>
            </w:pPr>
            <w:r w:rsidRPr="002B1FFC">
              <w:rPr>
                <w:sz w:val="20"/>
                <w:szCs w:val="20"/>
              </w:rPr>
              <w:t>Computer Systems Analyst </w:t>
            </w:r>
          </w:p>
        </w:tc>
        <w:tc>
          <w:tcPr>
            <w:tcW w:w="1440" w:type="dxa"/>
            <w:noWrap/>
            <w:vAlign w:val="center"/>
            <w:hideMark/>
          </w:tcPr>
          <w:p w:rsidR="00CD3696" w:rsidRPr="002B1FFC" w:rsidP="005F59A1" w14:paraId="5965E0F4" w14:textId="15BEA0DD">
            <w:pPr>
              <w:pStyle w:val="Table11Basic"/>
              <w:jc w:val="center"/>
              <w:rPr>
                <w:sz w:val="20"/>
                <w:szCs w:val="20"/>
              </w:rPr>
            </w:pPr>
            <w:r w:rsidRPr="002B1FFC">
              <w:rPr>
                <w:sz w:val="20"/>
                <w:szCs w:val="20"/>
              </w:rPr>
              <w:t>11</w:t>
            </w:r>
          </w:p>
        </w:tc>
        <w:tc>
          <w:tcPr>
            <w:tcW w:w="1440" w:type="dxa"/>
            <w:noWrap/>
            <w:vAlign w:val="center"/>
            <w:hideMark/>
          </w:tcPr>
          <w:p w:rsidR="00CD3696" w:rsidRPr="002B1FFC" w:rsidP="005F59A1" w14:paraId="3473DD5D" w14:textId="77777777">
            <w:pPr>
              <w:pStyle w:val="Table11Basic"/>
              <w:jc w:val="center"/>
              <w:rPr>
                <w:sz w:val="20"/>
                <w:szCs w:val="20"/>
              </w:rPr>
            </w:pPr>
            <w:r w:rsidRPr="002B1FFC">
              <w:rPr>
                <w:sz w:val="20"/>
                <w:szCs w:val="20"/>
              </w:rPr>
              <w:t>12</w:t>
            </w:r>
          </w:p>
        </w:tc>
        <w:tc>
          <w:tcPr>
            <w:tcW w:w="1080" w:type="dxa"/>
            <w:noWrap/>
            <w:vAlign w:val="center"/>
            <w:hideMark/>
          </w:tcPr>
          <w:p w:rsidR="00CD3696" w:rsidRPr="002B1FFC" w:rsidP="005F59A1" w14:paraId="5C0001C4" w14:textId="10A079DE">
            <w:pPr>
              <w:pStyle w:val="Table11Basic"/>
              <w:jc w:val="center"/>
              <w:rPr>
                <w:sz w:val="20"/>
                <w:szCs w:val="20"/>
              </w:rPr>
            </w:pPr>
            <w:r w:rsidRPr="002B1FFC">
              <w:rPr>
                <w:sz w:val="20"/>
                <w:szCs w:val="20"/>
              </w:rPr>
              <w:t>132</w:t>
            </w:r>
          </w:p>
        </w:tc>
        <w:tc>
          <w:tcPr>
            <w:tcW w:w="2070" w:type="dxa"/>
            <w:noWrap/>
            <w:vAlign w:val="center"/>
            <w:hideMark/>
          </w:tcPr>
          <w:p w:rsidR="00CD3696" w:rsidRPr="002B1FFC" w:rsidP="005F59A1" w14:paraId="075092E6" w14:textId="70939126">
            <w:pPr>
              <w:pStyle w:val="Table11Basic"/>
              <w:jc w:val="center"/>
              <w:rPr>
                <w:sz w:val="20"/>
                <w:szCs w:val="20"/>
              </w:rPr>
            </w:pPr>
            <w:r w:rsidRPr="002B1FFC">
              <w:rPr>
                <w:sz w:val="20"/>
                <w:szCs w:val="20"/>
              </w:rPr>
              <w:t>107.66</w:t>
            </w:r>
          </w:p>
        </w:tc>
        <w:tc>
          <w:tcPr>
            <w:tcW w:w="1525" w:type="dxa"/>
            <w:noWrap/>
            <w:vAlign w:val="center"/>
            <w:hideMark/>
          </w:tcPr>
          <w:p w:rsidR="00CD3696" w:rsidRPr="002B1FFC" w:rsidP="005F59A1" w14:paraId="39203B1A" w14:textId="624B7273">
            <w:pPr>
              <w:pStyle w:val="Table11Basic"/>
              <w:jc w:val="center"/>
              <w:rPr>
                <w:sz w:val="20"/>
                <w:szCs w:val="20"/>
              </w:rPr>
            </w:pPr>
            <w:r w:rsidRPr="002B1FFC">
              <w:rPr>
                <w:sz w:val="20"/>
                <w:szCs w:val="20"/>
              </w:rPr>
              <w:t>14,211</w:t>
            </w:r>
          </w:p>
        </w:tc>
      </w:tr>
    </w:tbl>
    <w:p w:rsidR="00620B1B" w:rsidRPr="002B1FFC" w:rsidP="004C0428" w14:paraId="65357044" w14:textId="743C6D74">
      <w:pPr>
        <w:pStyle w:val="Heading4"/>
        <w:rPr>
          <w:u w:val="single"/>
        </w:rPr>
      </w:pPr>
      <w:r w:rsidRPr="002B1FFC">
        <w:rPr>
          <w:u w:val="single"/>
        </w:rPr>
        <w:t xml:space="preserve">2. </w:t>
      </w:r>
      <w:r w:rsidRPr="002B1FFC" w:rsidR="00347390">
        <w:rPr>
          <w:u w:val="single"/>
        </w:rPr>
        <w:t>ICRs Regarding</w:t>
      </w:r>
      <w:r w:rsidRPr="002B1FFC" w:rsidR="001A1488">
        <w:rPr>
          <w:u w:val="single"/>
        </w:rPr>
        <w:t xml:space="preserve"> </w:t>
      </w:r>
      <w:r w:rsidRPr="002B1FFC" w:rsidR="00234D99">
        <w:rPr>
          <w:u w:val="single"/>
        </w:rPr>
        <w:t>Third Party Intermediary Plan Audits</w:t>
      </w:r>
    </w:p>
    <w:p w:rsidR="0025451F" w:rsidRPr="002B1FFC" w:rsidP="00CE73C2" w14:paraId="57CDB241" w14:textId="0D598592">
      <w:pPr>
        <w:pStyle w:val="Heading5"/>
        <w:ind w:left="360"/>
      </w:pPr>
      <w:r w:rsidRPr="002B1FFC">
        <w:t>i</w:t>
      </w:r>
      <w:r w:rsidRPr="002B1FFC" w:rsidR="00B5112E">
        <w:t>.</w:t>
      </w:r>
      <w:r w:rsidRPr="002B1FFC" w:rsidR="00B5112E">
        <w:tab/>
      </w:r>
      <w:r w:rsidRPr="002B1FFC" w:rsidR="00347390">
        <w:t xml:space="preserve">Burden Estimate for </w:t>
      </w:r>
      <w:r w:rsidRPr="002B1FFC" w:rsidR="0010613E">
        <w:t>Targeted Audits</w:t>
      </w:r>
    </w:p>
    <w:p w:rsidR="00CE73C2" w:rsidRPr="002B1FFC" w:rsidP="00534615" w14:paraId="55ADABDE" w14:textId="77777777">
      <w:pPr>
        <w:spacing w:after="0"/>
      </w:pPr>
    </w:p>
    <w:p w:rsidR="001A20C8" w:rsidRPr="002B1FFC" w:rsidP="00723AB8" w14:paraId="41CE8885" w14:textId="34756ACD">
      <w:pPr>
        <w:pStyle w:val="BodyText-PostHead"/>
      </w:pPr>
      <w:r w:rsidRPr="002B1FFC">
        <w:t xml:space="preserve">In the CY 2022 PFS final rule (86 FR 65547 through 65548), we finalized that beginning with the CY 2021 performance period/2023 MIPS payment year, the </w:t>
      </w:r>
      <w:r w:rsidRPr="002B1FFC" w:rsidR="003F1DC9">
        <w:t xml:space="preserve">QCDR or </w:t>
      </w:r>
      <w:r w:rsidRPr="002B1FFC" w:rsidR="00F97F84">
        <w:t xml:space="preserve">qualified registry </w:t>
      </w:r>
      <w:r w:rsidRPr="002B1FFC">
        <w:t xml:space="preserve">must conduct targeted audits in accordance with requirements at § 414.1400(b)(3)(vi). </w:t>
      </w:r>
      <w:r w:rsidRPr="002B1FFC" w:rsidR="00901C55">
        <w:t>Beginning with the CY</w:t>
      </w:r>
      <w:r w:rsidRPr="002B1FFC" w:rsidR="006410F4">
        <w:t xml:space="preserve"> 202</w:t>
      </w:r>
      <w:r w:rsidRPr="002B1FFC" w:rsidR="00150538">
        <w:t>6</w:t>
      </w:r>
      <w:r w:rsidRPr="002B1FFC" w:rsidR="006410F4">
        <w:t xml:space="preserve"> performance period/202</w:t>
      </w:r>
      <w:r w:rsidRPr="002B1FFC" w:rsidR="00150538">
        <w:t>8</w:t>
      </w:r>
      <w:r w:rsidRPr="002B1FFC" w:rsidR="006410F4">
        <w:t xml:space="preserve"> MIPS payment year, </w:t>
      </w:r>
      <w:r w:rsidRPr="002B1FFC">
        <w:t xml:space="preserve">we estimate that the time required for a </w:t>
      </w:r>
      <w:r w:rsidRPr="002B1FFC" w:rsidR="003F1DC9">
        <w:t xml:space="preserve">QCDR or </w:t>
      </w:r>
      <w:r w:rsidRPr="002B1FFC" w:rsidR="00F97F84">
        <w:t xml:space="preserve">qualified registry </w:t>
      </w:r>
      <w:r w:rsidRPr="002B1FFC">
        <w:t xml:space="preserve">to submit a targeted audit ranges between 5 and 10 hours </w:t>
      </w:r>
      <w:r w:rsidRPr="002B1FFC" w:rsidR="00EB3328">
        <w:t>under</w:t>
      </w:r>
      <w:r w:rsidRPr="002B1FFC">
        <w:t xml:space="preserve"> the simplified and full self-nomination process, respectively. We assume that the staff involved in submitting the targeted audits </w:t>
      </w:r>
      <w:r w:rsidRPr="002B1FFC" w:rsidR="00954B03">
        <w:t>will</w:t>
      </w:r>
      <w:r w:rsidRPr="002B1FFC">
        <w:t xml:space="preserve"> be computer systems analysts or their equivalent, who have an average labor rate of</w:t>
      </w:r>
      <w:r w:rsidRPr="002B1FFC" w:rsidR="007B555F">
        <w:t xml:space="preserve"> $107.66</w:t>
      </w:r>
      <w:r w:rsidRPr="002B1FFC">
        <w:t>/hr.</w:t>
      </w:r>
    </w:p>
    <w:p w:rsidR="001A4F37" w:rsidRPr="002B1FFC" w:rsidP="00723AB8" w14:paraId="6EE23639" w14:textId="16AC8471">
      <w:pPr>
        <w:pStyle w:val="BodyText"/>
      </w:pPr>
      <w:r w:rsidRPr="002B1FFC">
        <w:t>W</w:t>
      </w:r>
      <w:r w:rsidRPr="002B1FFC" w:rsidR="00764EF8">
        <w:t xml:space="preserve">e estimate that </w:t>
      </w:r>
      <w:r w:rsidRPr="002B1FFC" w:rsidR="0CFC9071">
        <w:t>2</w:t>
      </w:r>
      <w:r w:rsidRPr="002B1FFC" w:rsidR="002B11AD">
        <w:t>2</w:t>
      </w:r>
      <w:r w:rsidRPr="002B1FFC" w:rsidR="00764EF8">
        <w:t xml:space="preserve"> third party intermediaries </w:t>
      </w:r>
      <w:r w:rsidRPr="002B1FFC" w:rsidR="00954B03">
        <w:t>will</w:t>
      </w:r>
      <w:r w:rsidRPr="002B1FFC" w:rsidR="00764EF8">
        <w:t xml:space="preserve"> submit targeted audits </w:t>
      </w:r>
      <w:r w:rsidRPr="002B1FFC" w:rsidR="00901C55">
        <w:t>beginning with the CY</w:t>
      </w:r>
      <w:r w:rsidRPr="002B1FFC" w:rsidR="00764EF8">
        <w:t xml:space="preserve"> 202</w:t>
      </w:r>
      <w:r w:rsidRPr="002B1FFC" w:rsidR="003343B2">
        <w:t>6</w:t>
      </w:r>
      <w:r w:rsidRPr="002B1FFC" w:rsidR="00764EF8">
        <w:t xml:space="preserve"> performance period/202</w:t>
      </w:r>
      <w:r w:rsidRPr="002B1FFC" w:rsidR="003343B2">
        <w:t>8</w:t>
      </w:r>
      <w:r w:rsidRPr="002B1FFC" w:rsidR="00764EF8">
        <w:t xml:space="preserve"> MIPS payment year.</w:t>
      </w:r>
      <w:r w:rsidRPr="002B1FFC" w:rsidR="00AE31CD">
        <w:t xml:space="preserve"> </w:t>
      </w:r>
      <w:r w:rsidRPr="002B1FFC" w:rsidR="00801695">
        <w:t xml:space="preserve">We estimate the time required for a </w:t>
      </w:r>
      <w:r w:rsidRPr="002B1FFC" w:rsidR="003F1DC9">
        <w:t xml:space="preserve">QCDR or </w:t>
      </w:r>
      <w:r w:rsidRPr="002B1FFC" w:rsidR="00F97F84">
        <w:t xml:space="preserve">qualified registry </w:t>
      </w:r>
      <w:r w:rsidRPr="002B1FFC" w:rsidR="00801695">
        <w:t xml:space="preserve">to submit a targeted audit ranges between 5 </w:t>
      </w:r>
      <w:r w:rsidRPr="002B1FFC" w:rsidR="009E7CBA">
        <w:t xml:space="preserve">hours for the simplified self-nomination process </w:t>
      </w:r>
      <w:r w:rsidRPr="002B1FFC" w:rsidR="00801695">
        <w:t xml:space="preserve">and 10 hours </w:t>
      </w:r>
      <w:r w:rsidRPr="002B1FFC" w:rsidR="009E7CBA">
        <w:t xml:space="preserve">for </w:t>
      </w:r>
      <w:r w:rsidRPr="002B1FFC" w:rsidR="00801695">
        <w:t>the full self-nomination process. In aggregate, w</w:t>
      </w:r>
      <w:r w:rsidRPr="002B1FFC" w:rsidR="00AE31CD">
        <w:t xml:space="preserve">e estimate the total impact associated with </w:t>
      </w:r>
      <w:r w:rsidRPr="002B1FFC" w:rsidR="003F1DC9">
        <w:t xml:space="preserve">QCDRs and </w:t>
      </w:r>
      <w:r w:rsidRPr="002B1FFC" w:rsidR="00F97F84">
        <w:t xml:space="preserve">qualified registries </w:t>
      </w:r>
      <w:r w:rsidRPr="002B1FFC" w:rsidR="00AE31CD">
        <w:t xml:space="preserve">completing targeted audits </w:t>
      </w:r>
      <w:r w:rsidRPr="002B1FFC" w:rsidR="00954B03">
        <w:t>will</w:t>
      </w:r>
      <w:r w:rsidRPr="002B1FFC" w:rsidR="00AE31CD">
        <w:t xml:space="preserve"> range from </w:t>
      </w:r>
      <w:r w:rsidRPr="002B1FFC" w:rsidR="00BF1A20">
        <w:t>110</w:t>
      </w:r>
      <w:r w:rsidRPr="002B1FFC" w:rsidR="00AE31CD">
        <w:t xml:space="preserve"> hours (</w:t>
      </w:r>
      <w:r w:rsidRPr="002B1FFC" w:rsidR="00D80C42">
        <w:t>22</w:t>
      </w:r>
      <w:r w:rsidRPr="002B1FFC" w:rsidR="006870A6">
        <w:t xml:space="preserve"> </w:t>
      </w:r>
      <w:r w:rsidRPr="002B1FFC" w:rsidR="00AE31CD">
        <w:t>respon</w:t>
      </w:r>
      <w:r w:rsidRPr="002B1FFC" w:rsidR="00CD5A70">
        <w:t>ses</w:t>
      </w:r>
      <w:r w:rsidRPr="002B1FFC" w:rsidR="00AE31CD">
        <w:t xml:space="preserve"> × 5 h</w:t>
      </w:r>
      <w:r w:rsidRPr="002B1FFC" w:rsidR="0007635A">
        <w:t>r</w:t>
      </w:r>
      <w:r w:rsidRPr="002B1FFC" w:rsidR="00AE31CD">
        <w:t>/audit) at a cost of $</w:t>
      </w:r>
      <w:r w:rsidRPr="002B1FFC" w:rsidR="00441D83">
        <w:t>11,843</w:t>
      </w:r>
      <w:r w:rsidRPr="002B1FFC" w:rsidR="00AE31CD">
        <w:t xml:space="preserve"> (</w:t>
      </w:r>
      <w:r w:rsidRPr="002B1FFC" w:rsidR="00BF1A20">
        <w:t>22</w:t>
      </w:r>
      <w:r w:rsidRPr="002B1FFC" w:rsidR="004C0428">
        <w:t> </w:t>
      </w:r>
      <w:r w:rsidRPr="002B1FFC" w:rsidR="00AE31CD">
        <w:t>respon</w:t>
      </w:r>
      <w:r w:rsidRPr="002B1FFC" w:rsidR="00CD5A70">
        <w:t>ses</w:t>
      </w:r>
      <w:r w:rsidRPr="002B1FFC" w:rsidR="00AE31CD">
        <w:t xml:space="preserve"> × </w:t>
      </w:r>
      <w:r w:rsidRPr="002B1FFC" w:rsidR="00967B16">
        <w:t>5 hr/audit × $107.66</w:t>
      </w:r>
      <w:r w:rsidRPr="002B1FFC" w:rsidR="003A3B53">
        <w:t>/hr for</w:t>
      </w:r>
      <w:r w:rsidRPr="002B1FFC" w:rsidR="00967B16">
        <w:t xml:space="preserve"> computer systems analyst</w:t>
      </w:r>
      <w:r w:rsidRPr="002B1FFC" w:rsidR="00AE31CD">
        <w:t xml:space="preserve">) to </w:t>
      </w:r>
      <w:r w:rsidRPr="002B1FFC" w:rsidR="00DD770E">
        <w:t>220</w:t>
      </w:r>
      <w:r w:rsidRPr="002B1FFC" w:rsidR="006870A6">
        <w:t xml:space="preserve"> </w:t>
      </w:r>
      <w:r w:rsidRPr="002B1FFC" w:rsidR="00AE31CD">
        <w:t>hours (</w:t>
      </w:r>
      <w:r w:rsidRPr="002B1FFC" w:rsidR="00441D83">
        <w:t>22</w:t>
      </w:r>
      <w:r w:rsidRPr="002B1FFC" w:rsidR="006870A6">
        <w:t xml:space="preserve"> </w:t>
      </w:r>
      <w:r w:rsidRPr="002B1FFC" w:rsidR="00AE31CD">
        <w:t>respon</w:t>
      </w:r>
      <w:r w:rsidRPr="002B1FFC" w:rsidR="00CD5A70">
        <w:t>ses</w:t>
      </w:r>
      <w:r w:rsidRPr="002B1FFC" w:rsidR="00AE31CD">
        <w:t xml:space="preserve"> × 10</w:t>
      </w:r>
      <w:r w:rsidRPr="002B1FFC" w:rsidR="004C0428">
        <w:t> </w:t>
      </w:r>
      <w:r w:rsidRPr="002B1FFC" w:rsidR="00AE31CD">
        <w:t>h</w:t>
      </w:r>
      <w:r w:rsidRPr="002B1FFC" w:rsidR="0007635A">
        <w:t>r</w:t>
      </w:r>
      <w:r w:rsidRPr="002B1FFC" w:rsidR="00AE31CD">
        <w:t>/audit) at a cost of $</w:t>
      </w:r>
      <w:r w:rsidRPr="002B1FFC" w:rsidR="00441D83">
        <w:t>23,685</w:t>
      </w:r>
      <w:r w:rsidRPr="002B1FFC" w:rsidR="00833351">
        <w:t xml:space="preserve"> </w:t>
      </w:r>
      <w:r w:rsidRPr="002B1FFC" w:rsidR="00AE31CD">
        <w:t>(</w:t>
      </w:r>
      <w:r w:rsidRPr="002B1FFC" w:rsidR="00441D83">
        <w:t>22</w:t>
      </w:r>
      <w:r w:rsidRPr="002B1FFC" w:rsidR="00AE31CD">
        <w:t xml:space="preserve"> respon</w:t>
      </w:r>
      <w:r w:rsidRPr="002B1FFC" w:rsidR="00CD5A70">
        <w:t>ses</w:t>
      </w:r>
      <w:r w:rsidRPr="002B1FFC" w:rsidR="00AE31CD">
        <w:t xml:space="preserve"> ×</w:t>
      </w:r>
      <w:r w:rsidRPr="002B1FFC" w:rsidR="00833351">
        <w:t xml:space="preserve"> 10 hr/audit × $107.66</w:t>
      </w:r>
      <w:r w:rsidRPr="002B1FFC" w:rsidR="00B16E40">
        <w:t>/hr</w:t>
      </w:r>
      <w:r w:rsidRPr="002B1FFC" w:rsidR="00AE31CD">
        <w:t xml:space="preserve">) </w:t>
      </w:r>
      <w:r w:rsidRPr="002B1FFC" w:rsidR="003C77BF">
        <w:t>under</w:t>
      </w:r>
      <w:r w:rsidRPr="002B1FFC" w:rsidR="00AE31CD">
        <w:t xml:space="preserve"> the simplified and full self-nomination process, respectively (See </w:t>
      </w:r>
      <w:r w:rsidRPr="002B1FFC" w:rsidR="009651EF">
        <w:t>T</w:t>
      </w:r>
      <w:r w:rsidRPr="002B1FFC" w:rsidR="00AE31CD">
        <w:t>able</w:t>
      </w:r>
      <w:r w:rsidRPr="002B1FFC" w:rsidR="00941451">
        <w:t xml:space="preserve">s </w:t>
      </w:r>
      <w:r w:rsidRPr="002B1FFC" w:rsidR="00801695">
        <w:t>7</w:t>
      </w:r>
      <w:r w:rsidRPr="002B1FFC" w:rsidR="00941451">
        <w:t xml:space="preserve"> and</w:t>
      </w:r>
      <w:r w:rsidRPr="002B1FFC" w:rsidR="00AE31CD">
        <w:t xml:space="preserve"> </w:t>
      </w:r>
      <w:r w:rsidRPr="002B1FFC" w:rsidR="00801695">
        <w:t>8</w:t>
      </w:r>
      <w:r w:rsidRPr="002B1FFC" w:rsidR="00AE31CD">
        <w:t>).</w:t>
      </w:r>
    </w:p>
    <w:p w:rsidR="00BF33B5" w:rsidRPr="002B1FFC" w:rsidP="0029044D" w14:paraId="4D758CC3" w14:textId="72BB932B">
      <w:pPr>
        <w:pStyle w:val="Heading5"/>
        <w:ind w:left="360"/>
      </w:pPr>
      <w:r w:rsidRPr="002B1FFC">
        <w:t>ii</w:t>
      </w:r>
      <w:r w:rsidRPr="002B1FFC" w:rsidR="00B5112E">
        <w:t>.</w:t>
      </w:r>
      <w:r w:rsidRPr="002B1FFC" w:rsidR="00B5112E">
        <w:tab/>
      </w:r>
      <w:r w:rsidRPr="002B1FFC" w:rsidR="00347390">
        <w:t xml:space="preserve">Burden Estimate for </w:t>
      </w:r>
      <w:r w:rsidRPr="002B1FFC">
        <w:t>Participation Plans</w:t>
      </w:r>
    </w:p>
    <w:p w:rsidR="0029044D" w:rsidRPr="002B1FFC" w:rsidP="00534615" w14:paraId="5C9B554B" w14:textId="77777777">
      <w:pPr>
        <w:spacing w:after="0"/>
      </w:pPr>
    </w:p>
    <w:p w:rsidR="00ED2C0F" w:rsidRPr="002B1FFC" w:rsidP="00723AB8" w14:paraId="28B39E04" w14:textId="0AE1826E">
      <w:pPr>
        <w:pStyle w:val="BodyText-PostHead"/>
      </w:pPr>
      <w:r w:rsidRPr="002B1FFC">
        <w:t>In the CY 2022 PFS final rule (86 FR 65546), we finalized requirements for approved QCDRs and qualified registries that have not submitted performance data to submit a participation plan as part of their self-nomination process.</w:t>
      </w:r>
      <w:r w:rsidRPr="002B1FFC" w:rsidR="00594793">
        <w:t xml:space="preserve"> </w:t>
      </w:r>
      <w:r w:rsidRPr="002B1FFC" w:rsidR="00901C55">
        <w:t>Beginning with the CY</w:t>
      </w:r>
      <w:r w:rsidRPr="002B1FFC" w:rsidR="00112A29">
        <w:t xml:space="preserve"> 202</w:t>
      </w:r>
      <w:r w:rsidRPr="002B1FFC" w:rsidR="008E1323">
        <w:t>6</w:t>
      </w:r>
      <w:r w:rsidRPr="002B1FFC" w:rsidR="00112A29">
        <w:t xml:space="preserve"> performance period/202</w:t>
      </w:r>
      <w:r w:rsidRPr="002B1FFC" w:rsidR="008E1323">
        <w:t>8</w:t>
      </w:r>
      <w:r w:rsidRPr="002B1FFC" w:rsidR="00112A29">
        <w:t xml:space="preserve"> MIPS payment year, </w:t>
      </w:r>
      <w:r w:rsidRPr="002B1FFC" w:rsidR="00594793">
        <w:t xml:space="preserve">we estimate that it </w:t>
      </w:r>
      <w:r w:rsidRPr="002B1FFC" w:rsidR="00954B03">
        <w:t>will</w:t>
      </w:r>
      <w:r w:rsidRPr="002B1FFC" w:rsidR="00594793">
        <w:t xml:space="preserve"> take </w:t>
      </w:r>
      <w:r w:rsidRPr="002B1FFC" w:rsidR="004A3908">
        <w:t>2</w:t>
      </w:r>
      <w:r w:rsidRPr="002B1FFC" w:rsidR="00594793">
        <w:t xml:space="preserve"> hours for a QCDR or qualified registry to submit a participation plan during the self-nomination process. We assume that the staff involved </w:t>
      </w:r>
      <w:r w:rsidRPr="002B1FFC" w:rsidR="00594793">
        <w:t xml:space="preserve">in submitting a participation plan </w:t>
      </w:r>
      <w:r w:rsidRPr="002B1FFC" w:rsidR="00954B03">
        <w:t>will</w:t>
      </w:r>
      <w:r w:rsidRPr="002B1FFC" w:rsidR="00594793">
        <w:t xml:space="preserve"> be computer systems analysts or their equivalent, who have an average labor rate of</w:t>
      </w:r>
      <w:r w:rsidRPr="002B1FFC" w:rsidR="007B555F">
        <w:t xml:space="preserve"> </w:t>
      </w:r>
      <w:r w:rsidRPr="002B1FFC" w:rsidR="008361F4">
        <w:t>$107.66</w:t>
      </w:r>
      <w:r w:rsidRPr="002B1FFC" w:rsidR="00594793">
        <w:t>/hr.</w:t>
      </w:r>
    </w:p>
    <w:p w:rsidR="00A20E26" w:rsidRPr="002B1FFC" w:rsidP="00DE32C0" w14:paraId="5A162BBA" w14:textId="0136C9C8">
      <w:pPr>
        <w:pStyle w:val="BodyText"/>
      </w:pPr>
      <w:r w:rsidRPr="002B1FFC">
        <w:t xml:space="preserve">We estimate that </w:t>
      </w:r>
      <w:r w:rsidRPr="002B1FFC" w:rsidR="003E59B7">
        <w:t>11</w:t>
      </w:r>
      <w:r w:rsidRPr="002B1FFC">
        <w:t xml:space="preserve"> third party intermediaries </w:t>
      </w:r>
      <w:r w:rsidRPr="002B1FFC" w:rsidR="00954B03">
        <w:t>will</w:t>
      </w:r>
      <w:r w:rsidRPr="002B1FFC" w:rsidR="00393481">
        <w:t xml:space="preserve"> </w:t>
      </w:r>
      <w:r w:rsidRPr="002B1FFC">
        <w:t xml:space="preserve">submit participation plans </w:t>
      </w:r>
      <w:r w:rsidRPr="002B1FFC" w:rsidR="00901C55">
        <w:t>beginning with the CY</w:t>
      </w:r>
      <w:r w:rsidRPr="002B1FFC">
        <w:t xml:space="preserve"> 202</w:t>
      </w:r>
      <w:r w:rsidRPr="002B1FFC" w:rsidR="00710537">
        <w:t>6</w:t>
      </w:r>
      <w:r w:rsidRPr="002B1FFC">
        <w:t xml:space="preserve"> performance period/202</w:t>
      </w:r>
      <w:r w:rsidRPr="002B1FFC" w:rsidR="00710537">
        <w:t>8</w:t>
      </w:r>
      <w:r w:rsidRPr="002B1FFC">
        <w:t xml:space="preserve"> MIPS payment year.</w:t>
      </w:r>
      <w:r w:rsidRPr="002B1FFC">
        <w:t xml:space="preserve"> </w:t>
      </w:r>
      <w:r w:rsidRPr="002B1FFC" w:rsidR="00DE2226">
        <w:t>In aggregate</w:t>
      </w:r>
      <w:r w:rsidRPr="002B1FFC">
        <w:t xml:space="preserve">, we estimate the total impact associated with QCDRs and qualified registries to submit participation plans </w:t>
      </w:r>
      <w:r w:rsidRPr="002B1FFC" w:rsidR="00954B03">
        <w:t>will</w:t>
      </w:r>
      <w:r w:rsidRPr="002B1FFC" w:rsidR="00393481">
        <w:t xml:space="preserve"> </w:t>
      </w:r>
      <w:r w:rsidRPr="002B1FFC">
        <w:t xml:space="preserve">be </w:t>
      </w:r>
      <w:r w:rsidRPr="002B1FFC" w:rsidR="003E59B7">
        <w:t>22</w:t>
      </w:r>
      <w:r w:rsidRPr="002B1FFC" w:rsidR="004C0428">
        <w:t> </w:t>
      </w:r>
      <w:r w:rsidRPr="002B1FFC">
        <w:t>hours (</w:t>
      </w:r>
      <w:r w:rsidRPr="002B1FFC" w:rsidR="003E59B7">
        <w:t>11</w:t>
      </w:r>
      <w:r w:rsidRPr="002B1FFC">
        <w:t xml:space="preserve"> </w:t>
      </w:r>
      <w:r w:rsidRPr="002B1FFC" w:rsidR="00DE2226">
        <w:t>participation plans</w:t>
      </w:r>
      <w:r w:rsidRPr="002B1FFC">
        <w:t xml:space="preserve"> × </w:t>
      </w:r>
      <w:r w:rsidRPr="002B1FFC" w:rsidR="00840E66">
        <w:t>2</w:t>
      </w:r>
      <w:r w:rsidRPr="002B1FFC">
        <w:t xml:space="preserve"> hr/</w:t>
      </w:r>
      <w:r w:rsidRPr="002B1FFC" w:rsidR="00DE2226">
        <w:t>plan</w:t>
      </w:r>
      <w:r w:rsidRPr="002B1FFC">
        <w:t>) at a cost of $</w:t>
      </w:r>
      <w:r w:rsidRPr="002B1FFC" w:rsidR="007A1781">
        <w:t>2,369</w:t>
      </w:r>
      <w:r w:rsidRPr="002B1FFC" w:rsidR="009654C7">
        <w:t xml:space="preserve"> </w:t>
      </w:r>
      <w:r w:rsidRPr="002B1FFC">
        <w:t>(</w:t>
      </w:r>
      <w:r w:rsidRPr="002B1FFC" w:rsidR="003E59B7">
        <w:t>11</w:t>
      </w:r>
      <w:r w:rsidRPr="002B1FFC">
        <w:t xml:space="preserve"> </w:t>
      </w:r>
      <w:r w:rsidRPr="002B1FFC" w:rsidR="00DE2226">
        <w:t>participation plans</w:t>
      </w:r>
      <w:r w:rsidRPr="002B1FFC">
        <w:t xml:space="preserve"> ×</w:t>
      </w:r>
      <w:r w:rsidRPr="002B1FFC">
        <w:t xml:space="preserve"> </w:t>
      </w:r>
      <w:r w:rsidRPr="002B1FFC" w:rsidR="009654C7">
        <w:t>2</w:t>
      </w:r>
      <w:r w:rsidRPr="002B1FFC" w:rsidR="004C0428">
        <w:t> </w:t>
      </w:r>
      <w:r w:rsidRPr="002B1FFC" w:rsidR="009654C7">
        <w:t>hr/plan × $107.66</w:t>
      </w:r>
      <w:r w:rsidRPr="002B1FFC" w:rsidR="00B16E40">
        <w:t>/h</w:t>
      </w:r>
      <w:r w:rsidRPr="002B1FFC" w:rsidR="00A0368F">
        <w:t>r</w:t>
      </w:r>
      <w:r w:rsidRPr="002B1FFC">
        <w:t>)</w:t>
      </w:r>
      <w:r w:rsidRPr="002B1FFC" w:rsidR="00C36DEB">
        <w:t xml:space="preserve"> (See </w:t>
      </w:r>
      <w:r w:rsidRPr="002B1FFC" w:rsidR="009651EF">
        <w:t>T</w:t>
      </w:r>
      <w:r w:rsidRPr="002B1FFC" w:rsidR="00C36DEB">
        <w:t xml:space="preserve">ables </w:t>
      </w:r>
      <w:r w:rsidRPr="002B1FFC" w:rsidR="00DE2226">
        <w:t>7</w:t>
      </w:r>
      <w:r w:rsidRPr="002B1FFC" w:rsidR="00C36DEB">
        <w:t xml:space="preserve"> and </w:t>
      </w:r>
      <w:r w:rsidRPr="002B1FFC" w:rsidR="00DE2226">
        <w:t>8</w:t>
      </w:r>
      <w:r w:rsidRPr="002B1FFC" w:rsidR="00C36DEB">
        <w:t>)</w:t>
      </w:r>
      <w:r w:rsidRPr="002B1FFC">
        <w:t>.</w:t>
      </w:r>
    </w:p>
    <w:p w:rsidR="00232BE8" w:rsidRPr="002B1FFC" w:rsidP="0029044D" w14:paraId="38FF0035" w14:textId="087A28CF">
      <w:pPr>
        <w:pStyle w:val="Heading5"/>
        <w:ind w:left="360"/>
      </w:pPr>
      <w:r w:rsidRPr="002B1FFC">
        <w:t>iii</w:t>
      </w:r>
      <w:r w:rsidRPr="002B1FFC" w:rsidR="00B5112E">
        <w:t>.</w:t>
      </w:r>
      <w:r w:rsidRPr="002B1FFC" w:rsidR="00B5112E">
        <w:tab/>
      </w:r>
      <w:r w:rsidRPr="002B1FFC" w:rsidR="00347390">
        <w:t xml:space="preserve">Burden Estimate for </w:t>
      </w:r>
      <w:r w:rsidRPr="002B1FFC">
        <w:t>Corrective Action Plans (CAPs)</w:t>
      </w:r>
    </w:p>
    <w:p w:rsidR="0029044D" w:rsidRPr="002B1FFC" w:rsidP="00534615" w14:paraId="190D7EF4" w14:textId="77777777">
      <w:pPr>
        <w:spacing w:after="0"/>
      </w:pPr>
    </w:p>
    <w:p w:rsidR="003429B0" w:rsidRPr="002B1FFC" w:rsidP="00723AB8" w14:paraId="58B27EBF" w14:textId="26CB0EF4">
      <w:pPr>
        <w:pStyle w:val="BodyText-PostHead"/>
      </w:pPr>
      <w:r w:rsidRPr="002B1FFC">
        <w:rPr>
          <w:color w:val="000000"/>
          <w:shd w:val="clear" w:color="auto" w:fill="FFFFFF"/>
        </w:rPr>
        <w:t xml:space="preserve">In the CY 2017 Quality Payment Program final rule, we established the process for </w:t>
      </w:r>
      <w:r w:rsidRPr="002B1FFC">
        <w:rPr>
          <w:color w:val="000000"/>
        </w:rPr>
        <w:t>corrective ac</w:t>
      </w:r>
      <w:r w:rsidRPr="002B1FFC">
        <w:rPr>
          <w:color w:val="000000"/>
          <w:shd w:val="clear" w:color="auto" w:fill="FFFFFF"/>
        </w:rPr>
        <w:t>tion plans (CAPs) (81 FR 77386 through 77389). </w:t>
      </w:r>
      <w:r w:rsidRPr="002B1FFC" w:rsidR="00DE5E26">
        <w:t>W</w:t>
      </w:r>
      <w:r w:rsidRPr="002B1FFC">
        <w:t xml:space="preserve">e estimate that </w:t>
      </w:r>
      <w:r w:rsidRPr="002B1FFC" w:rsidR="004B3CFE">
        <w:t>6</w:t>
      </w:r>
      <w:r w:rsidRPr="002B1FFC">
        <w:t xml:space="preserve"> third party intermediaries </w:t>
      </w:r>
      <w:r w:rsidRPr="002B1FFC" w:rsidR="00954B03">
        <w:t>will</w:t>
      </w:r>
      <w:r w:rsidRPr="002B1FFC">
        <w:t xml:space="preserve"> submit CAPs </w:t>
      </w:r>
      <w:r w:rsidRPr="002B1FFC" w:rsidR="00CC614C">
        <w:t>beginning with the CY</w:t>
      </w:r>
      <w:r w:rsidRPr="002B1FFC">
        <w:t xml:space="preserve"> 202</w:t>
      </w:r>
      <w:r w:rsidRPr="002B1FFC" w:rsidR="001C36B6">
        <w:t>6</w:t>
      </w:r>
      <w:r w:rsidRPr="002B1FFC">
        <w:t xml:space="preserve"> performance period/202</w:t>
      </w:r>
      <w:r w:rsidRPr="002B1FFC" w:rsidR="001C36B6">
        <w:t>8</w:t>
      </w:r>
      <w:r w:rsidRPr="002B1FFC">
        <w:t xml:space="preserve"> MIPS payment year. Additionally, we estimate that it </w:t>
      </w:r>
      <w:r w:rsidRPr="002B1FFC" w:rsidR="00954B03">
        <w:t>will</w:t>
      </w:r>
      <w:r w:rsidRPr="002B1FFC" w:rsidR="00393481">
        <w:t xml:space="preserve"> </w:t>
      </w:r>
      <w:r w:rsidRPr="002B1FFC">
        <w:t xml:space="preserve">take 3 hours for a QCDR or qualified registry to submit a </w:t>
      </w:r>
      <w:r w:rsidRPr="002B1FFC" w:rsidR="00F33C54">
        <w:t>CAP</w:t>
      </w:r>
      <w:r w:rsidRPr="002B1FFC" w:rsidR="005B79FC">
        <w:t>.</w:t>
      </w:r>
      <w:r w:rsidRPr="002B1FFC">
        <w:t xml:space="preserve"> We assume that the staff involved in submitting the </w:t>
      </w:r>
      <w:r w:rsidRPr="002B1FFC" w:rsidR="00DE5E26">
        <w:t>CAPs</w:t>
      </w:r>
      <w:r w:rsidRPr="002B1FFC">
        <w:t xml:space="preserve"> </w:t>
      </w:r>
      <w:r w:rsidRPr="002B1FFC" w:rsidR="00954B03">
        <w:t>will</w:t>
      </w:r>
      <w:r w:rsidRPr="002B1FFC">
        <w:t xml:space="preserve"> be computer systems analysts or their equivalent, who have an average labor rate of </w:t>
      </w:r>
      <w:r w:rsidRPr="002B1FFC" w:rsidR="008361F4">
        <w:t>$</w:t>
      </w:r>
      <w:r w:rsidRPr="002B1FFC" w:rsidR="00B60248">
        <w:t>107.66</w:t>
      </w:r>
      <w:r w:rsidRPr="002B1FFC">
        <w:t>/hr.</w:t>
      </w:r>
      <w:r w:rsidRPr="002B1FFC" w:rsidR="005B79FC">
        <w:t xml:space="preserve"> </w:t>
      </w:r>
      <w:r w:rsidRPr="002B1FFC" w:rsidR="005B79FC">
        <w:t>In aggregate</w:t>
      </w:r>
      <w:r w:rsidRPr="002B1FFC">
        <w:t xml:space="preserve">, we estimate the total impact associated with QCDRs and qualified registries to CAPs </w:t>
      </w:r>
      <w:r w:rsidRPr="002B1FFC" w:rsidR="00954B03">
        <w:t>will</w:t>
      </w:r>
      <w:r w:rsidRPr="002B1FFC">
        <w:t xml:space="preserve"> be </w:t>
      </w:r>
      <w:r w:rsidRPr="002B1FFC" w:rsidR="007C65BD">
        <w:t>18</w:t>
      </w:r>
      <w:r w:rsidRPr="002B1FFC" w:rsidR="004C0428">
        <w:t> </w:t>
      </w:r>
      <w:r w:rsidRPr="002B1FFC">
        <w:t>hours (</w:t>
      </w:r>
      <w:r w:rsidRPr="002B1FFC" w:rsidR="004B3CFE">
        <w:t>6</w:t>
      </w:r>
      <w:r w:rsidRPr="002B1FFC">
        <w:t xml:space="preserve"> </w:t>
      </w:r>
      <w:r w:rsidRPr="002B1FFC" w:rsidR="005B79FC">
        <w:t>CAPs</w:t>
      </w:r>
      <w:r w:rsidRPr="002B1FFC">
        <w:t xml:space="preserve"> × 3 hr/</w:t>
      </w:r>
      <w:r w:rsidRPr="002B1FFC" w:rsidR="005E3ED5">
        <w:t>response</w:t>
      </w:r>
      <w:r w:rsidRPr="002B1FFC">
        <w:t>) at a cost of $</w:t>
      </w:r>
      <w:r w:rsidRPr="002B1FFC" w:rsidR="007C65BD">
        <w:t>1,9</w:t>
      </w:r>
      <w:r w:rsidRPr="002B1FFC" w:rsidR="001C36B6">
        <w:t>3</w:t>
      </w:r>
      <w:r w:rsidRPr="002B1FFC" w:rsidR="007C65BD">
        <w:t>8</w:t>
      </w:r>
      <w:r w:rsidRPr="002B1FFC">
        <w:t xml:space="preserve"> (</w:t>
      </w:r>
      <w:r w:rsidRPr="002B1FFC" w:rsidR="007C65BD">
        <w:t>6</w:t>
      </w:r>
      <w:r w:rsidRPr="002B1FFC">
        <w:t xml:space="preserve"> </w:t>
      </w:r>
      <w:r w:rsidRPr="002B1FFC" w:rsidR="005B79FC">
        <w:t>CAPs</w:t>
      </w:r>
      <w:r w:rsidRPr="002B1FFC">
        <w:t xml:space="preserve"> × </w:t>
      </w:r>
      <w:r w:rsidRPr="002B1FFC" w:rsidR="001C36B6">
        <w:t>3 hr/response × $107.66</w:t>
      </w:r>
      <w:r w:rsidRPr="002B1FFC" w:rsidR="00B3761A">
        <w:t>/hr</w:t>
      </w:r>
      <w:r w:rsidRPr="002B1FFC">
        <w:t>)</w:t>
      </w:r>
      <w:r w:rsidRPr="002B1FFC" w:rsidR="009651EF">
        <w:t xml:space="preserve"> (See Tables </w:t>
      </w:r>
      <w:r w:rsidRPr="002B1FFC" w:rsidR="005B79FC">
        <w:t>7</w:t>
      </w:r>
      <w:r w:rsidRPr="002B1FFC" w:rsidR="009651EF">
        <w:t xml:space="preserve"> and </w:t>
      </w:r>
      <w:r w:rsidRPr="002B1FFC" w:rsidR="005B79FC">
        <w:t>8</w:t>
      </w:r>
      <w:r w:rsidRPr="002B1FFC" w:rsidR="009651EF">
        <w:t>)</w:t>
      </w:r>
      <w:r w:rsidRPr="002B1FFC">
        <w:t>.</w:t>
      </w:r>
    </w:p>
    <w:p w:rsidR="00CC5E5E" w:rsidRPr="002B1FFC" w:rsidP="00E00FE1" w14:paraId="6A64E619" w14:textId="0C5608B6">
      <w:pPr>
        <w:pStyle w:val="Heading5"/>
        <w:ind w:left="360"/>
      </w:pPr>
      <w:r w:rsidRPr="002B1FFC">
        <w:t>iv</w:t>
      </w:r>
      <w:r w:rsidRPr="002B1FFC" w:rsidR="00B5112E">
        <w:t>.</w:t>
      </w:r>
      <w:r w:rsidRPr="002B1FFC" w:rsidR="00B5112E">
        <w:tab/>
      </w:r>
      <w:r w:rsidRPr="002B1FFC" w:rsidR="00347390">
        <w:t xml:space="preserve">Burden Estimate for </w:t>
      </w:r>
      <w:r w:rsidRPr="002B1FFC">
        <w:t>Transition Plans</w:t>
      </w:r>
    </w:p>
    <w:p w:rsidR="00E00FE1" w:rsidRPr="002B1FFC" w:rsidP="00D11E56" w14:paraId="5F621C4A" w14:textId="77777777">
      <w:pPr>
        <w:spacing w:after="0"/>
      </w:pPr>
    </w:p>
    <w:p w:rsidR="00610CB4" w:rsidRPr="002B1FFC" w:rsidP="00723AB8" w14:paraId="097B8C0B" w14:textId="358B8220">
      <w:pPr>
        <w:pStyle w:val="BodyText-PostHead"/>
      </w:pPr>
      <w:r w:rsidRPr="002B1FFC">
        <w:t>In the CY 2020 PFS final rule (84 FR 63052 through 63053), we established a policy at §</w:t>
      </w:r>
      <w:r w:rsidRPr="002B1FFC" w:rsidR="004C0428">
        <w:t> </w:t>
      </w:r>
      <w:r w:rsidRPr="002B1FFC">
        <w:t>414.1400(a)(</w:t>
      </w:r>
      <w:r w:rsidRPr="002B1FFC" w:rsidR="00045F6B">
        <w:t>3</w:t>
      </w:r>
      <w:r w:rsidRPr="002B1FFC">
        <w:t xml:space="preserve">)(vi) that a condition of approval for the third party intermediary is to agree that prior to discontinuing services to any MIPS eligible clinician, group or virtual group during a performance period, the third party intermediary must support the transition of such MIPS eligible clinician, group, or virtual group to an alternate third party intermediary, submitter type, or, for any measure on which data has been collected, collection type according to a CMS approved transition plan. </w:t>
      </w:r>
    </w:p>
    <w:p w:rsidR="00CC5E5E" w:rsidRPr="002B1FFC" w:rsidP="00723AB8" w14:paraId="42267719" w14:textId="06B4AFEA">
      <w:pPr>
        <w:pStyle w:val="BodyText"/>
      </w:pPr>
      <w:r w:rsidRPr="002B1FFC">
        <w:t>W</w:t>
      </w:r>
      <w:r w:rsidRPr="002B1FFC" w:rsidR="00082C6F">
        <w:t>e estimate t</w:t>
      </w:r>
      <w:r w:rsidRPr="002B1FFC" w:rsidR="009D3B28">
        <w:t xml:space="preserve">hat we </w:t>
      </w:r>
      <w:r w:rsidRPr="002B1FFC" w:rsidR="00954B03">
        <w:t>will</w:t>
      </w:r>
      <w:r w:rsidRPr="002B1FFC" w:rsidR="00082C6F">
        <w:t xml:space="preserve"> receive </w:t>
      </w:r>
      <w:r w:rsidRPr="002B1FFC" w:rsidR="006B1FD6">
        <w:t>3</w:t>
      </w:r>
      <w:r w:rsidRPr="002B1FFC" w:rsidR="00082C6F">
        <w:t xml:space="preserve"> transition plans from QCDRs and qualified registries </w:t>
      </w:r>
      <w:r w:rsidRPr="002B1FFC" w:rsidR="00901C55">
        <w:t>beginning with the CY</w:t>
      </w:r>
      <w:r w:rsidRPr="002B1FFC" w:rsidR="00082C6F">
        <w:t xml:space="preserve"> 202</w:t>
      </w:r>
      <w:r w:rsidRPr="002B1FFC" w:rsidR="00B10D1E">
        <w:t>6</w:t>
      </w:r>
      <w:r w:rsidRPr="002B1FFC" w:rsidR="00082C6F">
        <w:t xml:space="preserve"> performance period/202</w:t>
      </w:r>
      <w:r w:rsidRPr="002B1FFC" w:rsidR="00B10D1E">
        <w:t>8</w:t>
      </w:r>
      <w:r w:rsidRPr="002B1FFC" w:rsidR="00082C6F">
        <w:t xml:space="preserve"> MIPS payment year. We estimate that it </w:t>
      </w:r>
      <w:r w:rsidRPr="002B1FFC" w:rsidR="00954B03">
        <w:t>will</w:t>
      </w:r>
      <w:r w:rsidRPr="002B1FFC" w:rsidR="00082C6F">
        <w:t xml:space="preserve"> take 1 hour for a computer system</w:t>
      </w:r>
      <w:r w:rsidRPr="002B1FFC" w:rsidR="006A32C4">
        <w:t>s</w:t>
      </w:r>
      <w:r w:rsidRPr="002B1FFC" w:rsidR="00082C6F">
        <w:t xml:space="preserve"> analyst or their equivalent at a labor rate of</w:t>
      </w:r>
      <w:r w:rsidRPr="002B1FFC" w:rsidR="009757A3">
        <w:t xml:space="preserve"> $107.66</w:t>
      </w:r>
      <w:r w:rsidRPr="002B1FFC" w:rsidR="008F4776">
        <w:t>/</w:t>
      </w:r>
      <w:r w:rsidRPr="002B1FFC" w:rsidR="00082C6F">
        <w:t xml:space="preserve">hr to develop a transition plan on behalf of each QCDR or qualified registry during the self-nomination period. However, we are unable to estimate the burden for implementing the actions in the transition plan because the level of effort may vary for each QCDR or qualified registry. Therefore, we estimate the total impact associated with qualified registries completing transition plans is </w:t>
      </w:r>
      <w:r w:rsidRPr="002B1FFC" w:rsidR="006B1FD6">
        <w:t>3</w:t>
      </w:r>
      <w:r w:rsidRPr="002B1FFC" w:rsidR="00082C6F">
        <w:t xml:space="preserve"> hours (</w:t>
      </w:r>
      <w:r w:rsidRPr="002B1FFC" w:rsidR="006B1FD6">
        <w:t>3</w:t>
      </w:r>
      <w:r w:rsidRPr="002B1FFC">
        <w:t xml:space="preserve"> transition plans</w:t>
      </w:r>
      <w:r w:rsidRPr="002B1FFC" w:rsidR="00082C6F">
        <w:t xml:space="preserve"> × 1 hr/</w:t>
      </w:r>
      <w:r w:rsidRPr="002B1FFC">
        <w:t>plan</w:t>
      </w:r>
      <w:r w:rsidRPr="002B1FFC" w:rsidR="00082C6F">
        <w:t>) at a cost of $</w:t>
      </w:r>
      <w:r w:rsidRPr="002B1FFC" w:rsidR="006B1FD6">
        <w:t>323</w:t>
      </w:r>
      <w:r w:rsidRPr="002B1FFC" w:rsidR="00081D78">
        <w:t xml:space="preserve"> </w:t>
      </w:r>
      <w:r w:rsidRPr="002B1FFC" w:rsidR="00082C6F">
        <w:t>(</w:t>
      </w:r>
      <w:r w:rsidRPr="002B1FFC" w:rsidR="006B1FD6">
        <w:t>3</w:t>
      </w:r>
      <w:r w:rsidRPr="002B1FFC" w:rsidR="00082C6F">
        <w:t xml:space="preserve"> </w:t>
      </w:r>
      <w:r w:rsidRPr="002B1FFC">
        <w:t>transition plans</w:t>
      </w:r>
      <w:r w:rsidRPr="002B1FFC" w:rsidR="00082C6F">
        <w:t xml:space="preserve"> ×</w:t>
      </w:r>
      <w:r w:rsidRPr="002B1FFC" w:rsidR="006460CC">
        <w:t>1 hr/plan × $107.66</w:t>
      </w:r>
      <w:r w:rsidRPr="002B1FFC" w:rsidR="0098266B">
        <w:t>/hr</w:t>
      </w:r>
      <w:r w:rsidRPr="002B1FFC" w:rsidR="00082C6F">
        <w:t>).</w:t>
      </w:r>
    </w:p>
    <w:p w:rsidR="00714B80" w:rsidRPr="002B1FFC" w:rsidP="004C0428" w14:paraId="120BA962" w14:textId="5CCD4B6B">
      <w:pPr>
        <w:pStyle w:val="BodyText"/>
      </w:pPr>
      <w:r w:rsidRPr="002B1FFC">
        <w:t xml:space="preserve">In aggregate, as shown in Table </w:t>
      </w:r>
      <w:r w:rsidRPr="002B1FFC" w:rsidR="00D532BA">
        <w:t>7</w:t>
      </w:r>
      <w:r w:rsidRPr="002B1FFC">
        <w:t xml:space="preserve">, we assume that </w:t>
      </w:r>
      <w:r w:rsidRPr="002B1FFC" w:rsidR="007F4743">
        <w:t>42</w:t>
      </w:r>
      <w:r w:rsidRPr="002B1FFC" w:rsidR="008A39F9">
        <w:t xml:space="preserve"> </w:t>
      </w:r>
      <w:r w:rsidRPr="002B1FFC">
        <w:t xml:space="preserve">third party intermediaries </w:t>
      </w:r>
      <w:r w:rsidRPr="002B1FFC" w:rsidR="00954B03">
        <w:t>will</w:t>
      </w:r>
      <w:r w:rsidRPr="002B1FFC" w:rsidR="00645391">
        <w:t xml:space="preserve"> </w:t>
      </w:r>
      <w:r w:rsidRPr="002B1FFC">
        <w:t>submit plan audits (</w:t>
      </w:r>
      <w:r w:rsidRPr="002B1FFC" w:rsidR="007F4743">
        <w:t>22</w:t>
      </w:r>
      <w:r w:rsidRPr="002B1FFC">
        <w:t xml:space="preserve"> targeted audits, </w:t>
      </w:r>
      <w:r w:rsidRPr="002B1FFC" w:rsidR="007F4743">
        <w:t>11</w:t>
      </w:r>
      <w:r w:rsidRPr="002B1FFC">
        <w:t xml:space="preserve"> participation plans, </w:t>
      </w:r>
      <w:r w:rsidRPr="002B1FFC" w:rsidR="00375D2B">
        <w:t>6</w:t>
      </w:r>
      <w:r w:rsidRPr="002B1FFC">
        <w:t xml:space="preserve"> CAPs, and </w:t>
      </w:r>
      <w:r w:rsidRPr="002B1FFC" w:rsidR="007F4743">
        <w:t>3</w:t>
      </w:r>
      <w:r w:rsidRPr="002B1FFC" w:rsidR="00D532BA">
        <w:t xml:space="preserve"> </w:t>
      </w:r>
      <w:r w:rsidRPr="002B1FFC">
        <w:t>transition plans).</w:t>
      </w:r>
    </w:p>
    <w:p w:rsidR="009411EB" w:rsidRPr="002B1FFC" w14:paraId="222B1A04" w14:textId="77777777">
      <w:pPr>
        <w:rPr>
          <w:sz w:val="22"/>
          <w:szCs w:val="22"/>
        </w:rPr>
      </w:pPr>
      <w:r w:rsidRPr="002B1FFC">
        <w:rPr>
          <w:b/>
          <w:sz w:val="22"/>
          <w:szCs w:val="22"/>
        </w:rPr>
        <w:br w:type="page"/>
      </w:r>
    </w:p>
    <w:p w:rsidR="00E55187" w:rsidRPr="002B1FFC" w:rsidP="0C853F2B" w14:paraId="0B317F50" w14:textId="5849CC2F">
      <w:pPr>
        <w:pStyle w:val="ExhibitTitle"/>
        <w:rPr>
          <w:b w:val="0"/>
          <w:sz w:val="22"/>
          <w:szCs w:val="22"/>
        </w:rPr>
      </w:pPr>
      <w:r w:rsidRPr="002B1FFC">
        <w:rPr>
          <w:b w:val="0"/>
          <w:sz w:val="22"/>
          <w:szCs w:val="22"/>
        </w:rPr>
        <w:t>T</w:t>
      </w:r>
      <w:r w:rsidRPr="002B1FFC" w:rsidR="009A134B">
        <w:rPr>
          <w:b w:val="0"/>
          <w:sz w:val="22"/>
          <w:szCs w:val="22"/>
        </w:rPr>
        <w:t>able</w:t>
      </w:r>
      <w:r w:rsidRPr="002B1FFC">
        <w:rPr>
          <w:b w:val="0"/>
          <w:sz w:val="22"/>
          <w:szCs w:val="22"/>
        </w:rPr>
        <w:t xml:space="preserve"> </w:t>
      </w:r>
      <w:r w:rsidRPr="002B1FFC" w:rsidR="00815465">
        <w:rPr>
          <w:b w:val="0"/>
          <w:sz w:val="22"/>
          <w:szCs w:val="22"/>
        </w:rPr>
        <w:t>7</w:t>
      </w:r>
      <w:r w:rsidRPr="002B1FFC">
        <w:rPr>
          <w:b w:val="0"/>
          <w:sz w:val="22"/>
          <w:szCs w:val="22"/>
        </w:rPr>
        <w:t xml:space="preserve">: Estimated </w:t>
      </w:r>
      <w:r w:rsidRPr="002B1FFC" w:rsidR="009C3D5F">
        <w:rPr>
          <w:b w:val="0"/>
          <w:sz w:val="22"/>
          <w:szCs w:val="22"/>
        </w:rPr>
        <w:t>Number of Respondents to Submit Plan Audits</w:t>
      </w:r>
    </w:p>
    <w:tbl>
      <w:tblPr>
        <w:tblStyle w:val="TableGrid"/>
        <w:tblDescription w:val="Table 7: the number of respondents submitting targeted audits, corrective action plans, participation plans and transition plans."/>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0"/>
        <w:gridCol w:w="3150"/>
      </w:tblGrid>
      <w:tr w14:paraId="251EEE25" w14:textId="77777777" w:rsidTr="00020D49">
        <w:tblPrEx>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4490" w:type="dxa"/>
          </w:tcPr>
          <w:p w:rsidR="009C3D5F" w:rsidRPr="002B1FFC" w:rsidP="00AB5AC8" w14:paraId="04EDDFAE" w14:textId="77777777">
            <w:pPr>
              <w:pStyle w:val="Table11-ColumnHeading"/>
              <w:rPr>
                <w:b w:val="0"/>
                <w:bCs w:val="0"/>
                <w:sz w:val="20"/>
                <w:szCs w:val="20"/>
              </w:rPr>
            </w:pPr>
            <w:r w:rsidRPr="002B1FFC">
              <w:rPr>
                <w:b w:val="0"/>
                <w:bCs w:val="0"/>
                <w:sz w:val="20"/>
                <w:szCs w:val="20"/>
              </w:rPr>
              <w:t>Burden and Respondent Descriptions</w:t>
            </w:r>
          </w:p>
        </w:tc>
        <w:tc>
          <w:tcPr>
            <w:tcW w:w="3150" w:type="dxa"/>
          </w:tcPr>
          <w:p w:rsidR="009C3D5F" w:rsidRPr="002B1FFC" w:rsidP="00AB5AC8" w14:paraId="34AAD1DB" w14:textId="108442AF">
            <w:pPr>
              <w:pStyle w:val="Table11-ColumnHeading"/>
              <w:rPr>
                <w:b w:val="0"/>
                <w:bCs w:val="0"/>
                <w:sz w:val="20"/>
                <w:szCs w:val="20"/>
              </w:rPr>
            </w:pPr>
            <w:r w:rsidRPr="002B1FFC">
              <w:rPr>
                <w:b w:val="0"/>
                <w:bCs w:val="0"/>
                <w:sz w:val="20"/>
                <w:szCs w:val="20"/>
              </w:rPr>
              <w:t># of Respondents</w:t>
            </w:r>
          </w:p>
        </w:tc>
      </w:tr>
      <w:tr w14:paraId="04A58B46" w14:textId="77777777" w:rsidTr="00020D49">
        <w:tblPrEx>
          <w:tblW w:w="7640" w:type="dxa"/>
          <w:tblLayout w:type="fixed"/>
          <w:tblLook w:val="04A0"/>
        </w:tblPrEx>
        <w:trPr>
          <w:cantSplit/>
        </w:trPr>
        <w:tc>
          <w:tcPr>
            <w:tcW w:w="4490" w:type="dxa"/>
          </w:tcPr>
          <w:p w:rsidR="009C3D5F" w:rsidRPr="002B1FFC" w:rsidP="00AB5AC8" w14:paraId="2EA2D224" w14:textId="1D104241">
            <w:pPr>
              <w:pStyle w:val="Table11Basic"/>
              <w:rPr>
                <w:sz w:val="20"/>
                <w:szCs w:val="20"/>
              </w:rPr>
            </w:pPr>
            <w:r w:rsidRPr="002B1FFC">
              <w:rPr>
                <w:sz w:val="20"/>
                <w:szCs w:val="20"/>
              </w:rPr>
              <w:t xml:space="preserve"># of Targeted Audits </w:t>
            </w:r>
          </w:p>
        </w:tc>
        <w:tc>
          <w:tcPr>
            <w:tcW w:w="3150" w:type="dxa"/>
          </w:tcPr>
          <w:p w:rsidR="009C3D5F" w:rsidRPr="002B1FFC" w:rsidP="00AB5AC8" w14:paraId="37647A9B" w14:textId="683159C2">
            <w:pPr>
              <w:pStyle w:val="Table11Centered"/>
              <w:rPr>
                <w:sz w:val="20"/>
                <w:szCs w:val="20"/>
              </w:rPr>
            </w:pPr>
            <w:r w:rsidRPr="002B1FFC">
              <w:rPr>
                <w:rFonts w:eastAsia="Calibri"/>
                <w:sz w:val="20"/>
                <w:szCs w:val="20"/>
              </w:rPr>
              <w:t>22</w:t>
            </w:r>
          </w:p>
        </w:tc>
      </w:tr>
      <w:tr w14:paraId="557EF9C4" w14:textId="77777777" w:rsidTr="00020D49">
        <w:tblPrEx>
          <w:tblW w:w="7640" w:type="dxa"/>
          <w:tblLayout w:type="fixed"/>
          <w:tblLook w:val="04A0"/>
        </w:tblPrEx>
        <w:trPr>
          <w:cantSplit/>
        </w:trPr>
        <w:tc>
          <w:tcPr>
            <w:tcW w:w="4490" w:type="dxa"/>
          </w:tcPr>
          <w:p w:rsidR="009C3D5F" w:rsidRPr="002B1FFC" w:rsidP="00AB5AC8" w14:paraId="5DDCA976" w14:textId="41CF825D">
            <w:pPr>
              <w:pStyle w:val="Table11Basic"/>
              <w:rPr>
                <w:sz w:val="20"/>
                <w:szCs w:val="20"/>
              </w:rPr>
            </w:pPr>
            <w:r w:rsidRPr="002B1FFC">
              <w:rPr>
                <w:sz w:val="20"/>
                <w:szCs w:val="20"/>
              </w:rPr>
              <w:t xml:space="preserve"># of </w:t>
            </w:r>
            <w:r w:rsidRPr="002B1FFC" w:rsidR="002D51E2">
              <w:rPr>
                <w:sz w:val="20"/>
                <w:szCs w:val="20"/>
              </w:rPr>
              <w:t>Participation Plans</w:t>
            </w:r>
            <w:r w:rsidRPr="002B1FFC">
              <w:rPr>
                <w:sz w:val="20"/>
                <w:szCs w:val="20"/>
              </w:rPr>
              <w:t xml:space="preserve"> </w:t>
            </w:r>
          </w:p>
        </w:tc>
        <w:tc>
          <w:tcPr>
            <w:tcW w:w="3150" w:type="dxa"/>
          </w:tcPr>
          <w:p w:rsidR="009C3D5F" w:rsidRPr="002B1FFC" w:rsidP="00AB5AC8" w14:paraId="755DF412" w14:textId="334EA958">
            <w:pPr>
              <w:pStyle w:val="Table11Centered"/>
              <w:rPr>
                <w:sz w:val="20"/>
                <w:szCs w:val="20"/>
              </w:rPr>
            </w:pPr>
            <w:r w:rsidRPr="002B1FFC">
              <w:rPr>
                <w:rFonts w:eastAsia="Calibri"/>
                <w:sz w:val="20"/>
                <w:szCs w:val="20"/>
              </w:rPr>
              <w:t>11</w:t>
            </w:r>
          </w:p>
        </w:tc>
      </w:tr>
      <w:tr w14:paraId="12B00A6D" w14:textId="77777777" w:rsidTr="00020D49">
        <w:tblPrEx>
          <w:tblW w:w="7640" w:type="dxa"/>
          <w:tblLayout w:type="fixed"/>
          <w:tblLook w:val="04A0"/>
        </w:tblPrEx>
        <w:trPr>
          <w:cantSplit/>
        </w:trPr>
        <w:tc>
          <w:tcPr>
            <w:tcW w:w="4490" w:type="dxa"/>
          </w:tcPr>
          <w:p w:rsidR="009C3D5F" w:rsidRPr="002B1FFC" w:rsidP="00AB5AC8" w14:paraId="0340C93F" w14:textId="3495F729">
            <w:pPr>
              <w:pStyle w:val="Table11Basic"/>
              <w:rPr>
                <w:sz w:val="20"/>
                <w:szCs w:val="20"/>
              </w:rPr>
            </w:pPr>
            <w:r w:rsidRPr="002B1FFC">
              <w:rPr>
                <w:sz w:val="20"/>
                <w:szCs w:val="20"/>
              </w:rPr>
              <w:t># of Corrective Action Plans</w:t>
            </w:r>
            <w:r w:rsidRPr="002B1FFC" w:rsidR="00F10B60">
              <w:rPr>
                <w:sz w:val="20"/>
                <w:szCs w:val="20"/>
              </w:rPr>
              <w:t xml:space="preserve"> (CAPs)</w:t>
            </w:r>
            <w:r w:rsidRPr="002B1FFC">
              <w:rPr>
                <w:sz w:val="20"/>
                <w:szCs w:val="20"/>
              </w:rPr>
              <w:t xml:space="preserve"> </w:t>
            </w:r>
          </w:p>
        </w:tc>
        <w:tc>
          <w:tcPr>
            <w:tcW w:w="3150" w:type="dxa"/>
          </w:tcPr>
          <w:p w:rsidR="009C3D5F" w:rsidRPr="002B1FFC" w:rsidP="00AB5AC8" w14:paraId="67751EB8" w14:textId="322330B2">
            <w:pPr>
              <w:pStyle w:val="Table11Centered"/>
              <w:rPr>
                <w:rFonts w:eastAsia="Calibri"/>
                <w:sz w:val="20"/>
                <w:szCs w:val="20"/>
              </w:rPr>
            </w:pPr>
            <w:r w:rsidRPr="002B1FFC">
              <w:rPr>
                <w:rFonts w:eastAsia="Calibri"/>
                <w:sz w:val="20"/>
                <w:szCs w:val="20"/>
              </w:rPr>
              <w:t>6</w:t>
            </w:r>
          </w:p>
        </w:tc>
      </w:tr>
      <w:tr w14:paraId="3E9052AD" w14:textId="77777777" w:rsidTr="00020D49">
        <w:tblPrEx>
          <w:tblW w:w="7640" w:type="dxa"/>
          <w:tblLayout w:type="fixed"/>
          <w:tblLook w:val="04A0"/>
        </w:tblPrEx>
        <w:trPr>
          <w:cantSplit/>
        </w:trPr>
        <w:tc>
          <w:tcPr>
            <w:tcW w:w="4490" w:type="dxa"/>
          </w:tcPr>
          <w:p w:rsidR="009C3D5F" w:rsidRPr="002B1FFC" w:rsidP="00AB5AC8" w14:paraId="068CADED" w14:textId="5F62BB68">
            <w:pPr>
              <w:pStyle w:val="Table11Basic"/>
              <w:rPr>
                <w:sz w:val="20"/>
                <w:szCs w:val="20"/>
              </w:rPr>
            </w:pPr>
            <w:r w:rsidRPr="002B1FFC">
              <w:rPr>
                <w:sz w:val="20"/>
                <w:szCs w:val="20"/>
              </w:rPr>
              <w:t># of Transition Plans</w:t>
            </w:r>
            <w:r w:rsidRPr="002B1FFC">
              <w:rPr>
                <w:sz w:val="20"/>
                <w:szCs w:val="20"/>
              </w:rPr>
              <w:t xml:space="preserve"> </w:t>
            </w:r>
          </w:p>
        </w:tc>
        <w:tc>
          <w:tcPr>
            <w:tcW w:w="3150" w:type="dxa"/>
          </w:tcPr>
          <w:p w:rsidR="009C3D5F" w:rsidRPr="002B1FFC" w:rsidP="00AB5AC8" w14:paraId="5DF904A9" w14:textId="5C6ED793">
            <w:pPr>
              <w:pStyle w:val="Table11Centered"/>
              <w:rPr>
                <w:sz w:val="20"/>
                <w:szCs w:val="20"/>
              </w:rPr>
            </w:pPr>
            <w:r w:rsidRPr="002B1FFC">
              <w:rPr>
                <w:rFonts w:eastAsia="Calibri"/>
                <w:sz w:val="20"/>
                <w:szCs w:val="20"/>
              </w:rPr>
              <w:t>3</w:t>
            </w:r>
          </w:p>
        </w:tc>
      </w:tr>
      <w:tr w14:paraId="0518BE0C" w14:textId="77777777" w:rsidTr="00020D49">
        <w:tblPrEx>
          <w:tblW w:w="7640" w:type="dxa"/>
          <w:tblLayout w:type="fixed"/>
          <w:tblLook w:val="04A0"/>
        </w:tblPrEx>
        <w:trPr>
          <w:cantSplit/>
        </w:trPr>
        <w:tc>
          <w:tcPr>
            <w:tcW w:w="4490" w:type="dxa"/>
            <w:shd w:val="clear" w:color="auto" w:fill="F2F2F2" w:themeFill="background1" w:themeFillShade="F2"/>
            <w:hideMark/>
          </w:tcPr>
          <w:p w:rsidR="009C3D5F" w:rsidRPr="002B1FFC" w:rsidP="00AB5AC8" w14:paraId="41C0963B" w14:textId="707B0793">
            <w:pPr>
              <w:pStyle w:val="Table11Basic"/>
              <w:rPr>
                <w:b/>
                <w:bCs/>
                <w:sz w:val="20"/>
                <w:szCs w:val="20"/>
              </w:rPr>
            </w:pPr>
            <w:r w:rsidRPr="002B1FFC">
              <w:rPr>
                <w:b/>
                <w:bCs/>
                <w:sz w:val="20"/>
                <w:szCs w:val="20"/>
              </w:rPr>
              <w:t xml:space="preserve">TOTAL RESPONDENTS </w:t>
            </w:r>
          </w:p>
        </w:tc>
        <w:tc>
          <w:tcPr>
            <w:tcW w:w="3150" w:type="dxa"/>
            <w:shd w:val="clear" w:color="auto" w:fill="F2F2F2" w:themeFill="background1" w:themeFillShade="F2"/>
          </w:tcPr>
          <w:p w:rsidR="009C3D5F" w:rsidRPr="002B1FFC" w:rsidP="00AB5AC8" w14:paraId="1450380B" w14:textId="6A240BD3">
            <w:pPr>
              <w:pStyle w:val="Table11Centered"/>
              <w:rPr>
                <w:b/>
                <w:bCs/>
                <w:sz w:val="20"/>
                <w:szCs w:val="20"/>
              </w:rPr>
            </w:pPr>
            <w:r w:rsidRPr="002B1FFC">
              <w:rPr>
                <w:rFonts w:eastAsia="Calibri"/>
                <w:b/>
                <w:bCs/>
                <w:sz w:val="20"/>
                <w:szCs w:val="20"/>
              </w:rPr>
              <w:t>42</w:t>
            </w:r>
          </w:p>
        </w:tc>
      </w:tr>
    </w:tbl>
    <w:p w:rsidR="005437CB" w:rsidRPr="002B1FFC" w:rsidP="00AB5AC8" w14:paraId="61BEC30C" w14:textId="28AEE409">
      <w:pPr>
        <w:pStyle w:val="BodyText"/>
      </w:pPr>
      <w:r w:rsidRPr="002B1FFC">
        <w:t xml:space="preserve">As shown in Table 8, </w:t>
      </w:r>
      <w:r w:rsidRPr="002B1FFC" w:rsidR="00901C55">
        <w:t>beginning with the CY</w:t>
      </w:r>
      <w:r w:rsidRPr="002B1FFC" w:rsidR="00C038CB">
        <w:t xml:space="preserve"> </w:t>
      </w:r>
      <w:r w:rsidRPr="002B1FFC" w:rsidR="00500CC0">
        <w:t>202</w:t>
      </w:r>
      <w:r w:rsidRPr="002B1FFC" w:rsidR="00527764">
        <w:t>6</w:t>
      </w:r>
      <w:r w:rsidRPr="002B1FFC" w:rsidR="00500CC0">
        <w:t xml:space="preserve"> </w:t>
      </w:r>
      <w:r w:rsidRPr="002B1FFC" w:rsidR="00C038CB">
        <w:t>performance period/</w:t>
      </w:r>
      <w:r w:rsidRPr="002B1FFC" w:rsidR="00500CC0">
        <w:t>202</w:t>
      </w:r>
      <w:r w:rsidRPr="002B1FFC" w:rsidR="00527764">
        <w:t>8</w:t>
      </w:r>
      <w:r w:rsidRPr="002B1FFC" w:rsidR="00C038CB">
        <w:t xml:space="preserve"> MIPS payment year, in aggregate, the estimated annual burden </w:t>
      </w:r>
      <w:r w:rsidRPr="002B1FFC" w:rsidR="003B568B">
        <w:t xml:space="preserve">to submit plan audits </w:t>
      </w:r>
      <w:r w:rsidRPr="002B1FFC" w:rsidR="00752D68">
        <w:t>under</w:t>
      </w:r>
      <w:r w:rsidRPr="002B1FFC" w:rsidR="00C038CB">
        <w:t xml:space="preserve"> the simplified and full</w:t>
      </w:r>
      <w:r w:rsidRPr="002B1FFC" w:rsidR="00A17590">
        <w:t xml:space="preserve"> </w:t>
      </w:r>
      <w:r w:rsidRPr="002B1FFC" w:rsidR="00C038CB">
        <w:t xml:space="preserve">self-nomination process </w:t>
      </w:r>
      <w:r w:rsidRPr="002B1FFC" w:rsidR="00954B03">
        <w:t>will</w:t>
      </w:r>
      <w:r w:rsidRPr="002B1FFC" w:rsidR="00C038CB">
        <w:t xml:space="preserve"> range from </w:t>
      </w:r>
      <w:r w:rsidRPr="002B1FFC" w:rsidR="00C41D6A">
        <w:t>153</w:t>
      </w:r>
      <w:r w:rsidRPr="002B1FFC" w:rsidR="00530DE8">
        <w:t xml:space="preserve"> </w:t>
      </w:r>
      <w:r w:rsidRPr="002B1FFC" w:rsidR="00C038CB">
        <w:t xml:space="preserve">hours to </w:t>
      </w:r>
      <w:r w:rsidRPr="002B1FFC" w:rsidR="00C41D6A">
        <w:t>263</w:t>
      </w:r>
      <w:r w:rsidRPr="002B1FFC" w:rsidR="00530DE8">
        <w:t xml:space="preserve"> </w:t>
      </w:r>
      <w:r w:rsidRPr="002B1FFC" w:rsidR="00C038CB">
        <w:t>hours at a cost ranging from $</w:t>
      </w:r>
      <w:r w:rsidRPr="002B1FFC" w:rsidR="00C41D6A">
        <w:t>16,472</w:t>
      </w:r>
      <w:r w:rsidRPr="002B1FFC" w:rsidR="00C038CB">
        <w:t xml:space="preserve"> (</w:t>
      </w:r>
      <w:r w:rsidRPr="002B1FFC" w:rsidR="00583625">
        <w:t>153</w:t>
      </w:r>
      <w:r w:rsidRPr="002B1FFC" w:rsidR="00583625">
        <w:t xml:space="preserve"> </w:t>
      </w:r>
      <w:r w:rsidRPr="002B1FFC" w:rsidR="00C038CB">
        <w:t xml:space="preserve">hr </w:t>
      </w:r>
      <w:r w:rsidRPr="002B1FFC" w:rsidR="00832F3F">
        <w:t>×</w:t>
      </w:r>
      <w:r w:rsidRPr="002B1FFC" w:rsidR="00C038CB">
        <w:t xml:space="preserve"> </w:t>
      </w:r>
      <w:r w:rsidRPr="002B1FFC" w:rsidR="0097673D">
        <w:t>$</w:t>
      </w:r>
      <w:r w:rsidRPr="002B1FFC" w:rsidR="00B60248">
        <w:t>107.66</w:t>
      </w:r>
      <w:r w:rsidRPr="002B1FFC" w:rsidR="00C038CB">
        <w:t>/hr) and $</w:t>
      </w:r>
      <w:r w:rsidRPr="002B1FFC" w:rsidR="00C41D6A">
        <w:t>28,315</w:t>
      </w:r>
      <w:r w:rsidRPr="002B1FFC" w:rsidR="00C038CB">
        <w:t xml:space="preserve"> (</w:t>
      </w:r>
      <w:r w:rsidRPr="002B1FFC" w:rsidR="00C41D6A">
        <w:t>263</w:t>
      </w:r>
      <w:r w:rsidRPr="002B1FFC" w:rsidR="00583625">
        <w:t xml:space="preserve"> </w:t>
      </w:r>
      <w:r w:rsidRPr="002B1FFC" w:rsidR="00C038CB">
        <w:t xml:space="preserve">hr </w:t>
      </w:r>
      <w:r w:rsidRPr="002B1FFC" w:rsidR="00832F3F">
        <w:t>×</w:t>
      </w:r>
      <w:r w:rsidRPr="002B1FFC" w:rsidR="00C038CB">
        <w:t xml:space="preserve"> </w:t>
      </w:r>
      <w:r w:rsidRPr="002B1FFC" w:rsidR="00466E1E">
        <w:t>$</w:t>
      </w:r>
      <w:r w:rsidRPr="002B1FFC" w:rsidR="00B60248">
        <w:t>107.66</w:t>
      </w:r>
      <w:r w:rsidRPr="002B1FFC" w:rsidR="00C038CB">
        <w:t>/hr), respectively.</w:t>
      </w:r>
    </w:p>
    <w:p w:rsidR="00A67007" w:rsidRPr="002B1FFC" w:rsidP="0C853F2B" w14:paraId="4BECFA23" w14:textId="2A0423D5">
      <w:pPr>
        <w:pStyle w:val="ExhibitTitle"/>
        <w:rPr>
          <w:b w:val="0"/>
          <w:sz w:val="22"/>
          <w:szCs w:val="22"/>
        </w:rPr>
      </w:pPr>
      <w:r w:rsidRPr="002B1FFC">
        <w:rPr>
          <w:b w:val="0"/>
          <w:sz w:val="22"/>
          <w:szCs w:val="22"/>
        </w:rPr>
        <w:t xml:space="preserve">Table 8: Estimated Burden for Third Party Intermediary Plan Audits </w:t>
      </w:r>
      <w:r w:rsidRPr="002B1FFC" w:rsidR="00C743AE">
        <w:rPr>
          <w:b w:val="0"/>
          <w:sz w:val="22"/>
          <w:szCs w:val="22"/>
        </w:rPr>
        <w:t xml:space="preserve">- </w:t>
      </w:r>
      <w:r w:rsidRPr="002B1FFC">
        <w:rPr>
          <w:b w:val="0"/>
          <w:sz w:val="22"/>
          <w:szCs w:val="22"/>
        </w:rPr>
        <w:t>Full Process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1170"/>
        <w:gridCol w:w="1350"/>
        <w:gridCol w:w="1350"/>
        <w:gridCol w:w="990"/>
        <w:gridCol w:w="1710"/>
        <w:gridCol w:w="1525"/>
      </w:tblGrid>
      <w:tr w14:paraId="6B642BEE"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255" w:type="dxa"/>
            <w:noWrap/>
            <w:hideMark/>
          </w:tcPr>
          <w:p w:rsidR="008D770C" w:rsidRPr="002B1FFC" w:rsidP="00D42C68" w14:paraId="56FAE0DA" w14:textId="77777777">
            <w:pPr>
              <w:pStyle w:val="Table11Basic"/>
              <w:rPr>
                <w:sz w:val="20"/>
                <w:szCs w:val="20"/>
              </w:rPr>
            </w:pPr>
            <w:r w:rsidRPr="002B1FFC">
              <w:rPr>
                <w:sz w:val="20"/>
                <w:szCs w:val="20"/>
              </w:rPr>
              <w:t>Type</w:t>
            </w:r>
          </w:p>
        </w:tc>
        <w:tc>
          <w:tcPr>
            <w:tcW w:w="1170" w:type="dxa"/>
            <w:noWrap/>
            <w:hideMark/>
          </w:tcPr>
          <w:p w:rsidR="008D770C" w:rsidRPr="002B1FFC" w:rsidP="0043702F" w14:paraId="7190E016" w14:textId="77777777">
            <w:pPr>
              <w:pStyle w:val="Table11Basic"/>
              <w:rPr>
                <w:sz w:val="20"/>
                <w:szCs w:val="20"/>
              </w:rPr>
            </w:pPr>
            <w:r w:rsidRPr="002B1FFC">
              <w:rPr>
                <w:sz w:val="20"/>
                <w:szCs w:val="20"/>
              </w:rPr>
              <w:t>Labor Category</w:t>
            </w:r>
          </w:p>
        </w:tc>
        <w:tc>
          <w:tcPr>
            <w:tcW w:w="1350" w:type="dxa"/>
            <w:noWrap/>
            <w:hideMark/>
          </w:tcPr>
          <w:p w:rsidR="008D770C" w:rsidRPr="002B1FFC" w:rsidP="00D42C68" w14:paraId="5DF1A47A" w14:textId="77777777">
            <w:pPr>
              <w:pStyle w:val="Table11Basic"/>
              <w:jc w:val="center"/>
              <w:rPr>
                <w:sz w:val="20"/>
                <w:szCs w:val="20"/>
              </w:rPr>
            </w:pPr>
            <w:r w:rsidRPr="002B1FFC">
              <w:rPr>
                <w:sz w:val="20"/>
                <w:szCs w:val="20"/>
              </w:rPr>
              <w:t>Number of Respondents</w:t>
            </w:r>
          </w:p>
        </w:tc>
        <w:tc>
          <w:tcPr>
            <w:tcW w:w="1350" w:type="dxa"/>
            <w:noWrap/>
            <w:hideMark/>
          </w:tcPr>
          <w:p w:rsidR="008D770C" w:rsidRPr="002B1FFC" w:rsidP="00D42C68" w14:paraId="1A3FB929" w14:textId="2E91F143">
            <w:pPr>
              <w:pStyle w:val="Table11Basic"/>
              <w:jc w:val="center"/>
              <w:rPr>
                <w:sz w:val="20"/>
                <w:szCs w:val="20"/>
              </w:rPr>
            </w:pPr>
            <w:r w:rsidRPr="002B1FFC">
              <w:rPr>
                <w:sz w:val="20"/>
                <w:szCs w:val="20"/>
              </w:rPr>
              <w:t>Time per Response (hr)</w:t>
            </w:r>
          </w:p>
        </w:tc>
        <w:tc>
          <w:tcPr>
            <w:tcW w:w="990" w:type="dxa"/>
            <w:noWrap/>
            <w:hideMark/>
          </w:tcPr>
          <w:p w:rsidR="008D770C" w:rsidRPr="002B1FFC" w:rsidP="00D42C68" w14:paraId="19AF0F65" w14:textId="2F612779">
            <w:pPr>
              <w:pStyle w:val="Table11Basic"/>
              <w:jc w:val="center"/>
              <w:rPr>
                <w:sz w:val="20"/>
                <w:szCs w:val="20"/>
              </w:rPr>
            </w:pPr>
            <w:r w:rsidRPr="002B1FFC">
              <w:rPr>
                <w:sz w:val="20"/>
                <w:szCs w:val="20"/>
              </w:rPr>
              <w:t>Total Time (hr)</w:t>
            </w:r>
          </w:p>
        </w:tc>
        <w:tc>
          <w:tcPr>
            <w:tcW w:w="1710" w:type="dxa"/>
            <w:noWrap/>
            <w:hideMark/>
          </w:tcPr>
          <w:p w:rsidR="008D770C" w:rsidRPr="002B1FFC" w:rsidP="00D42C68" w14:paraId="6BEE63B0" w14:textId="510D935B">
            <w:pPr>
              <w:pStyle w:val="Table11Basic"/>
              <w:jc w:val="center"/>
              <w:rPr>
                <w:sz w:val="20"/>
                <w:szCs w:val="20"/>
              </w:rPr>
            </w:pPr>
            <w:r w:rsidRPr="002B1FFC">
              <w:rPr>
                <w:sz w:val="20"/>
                <w:szCs w:val="20"/>
              </w:rPr>
              <w:t>Adjusted Wage ($/hr)</w:t>
            </w:r>
          </w:p>
        </w:tc>
        <w:tc>
          <w:tcPr>
            <w:tcW w:w="1525" w:type="dxa"/>
            <w:noWrap/>
            <w:hideMark/>
          </w:tcPr>
          <w:p w:rsidR="008D770C" w:rsidRPr="002B1FFC" w:rsidP="00D42C68" w14:paraId="33735A83" w14:textId="2A46ECDB">
            <w:pPr>
              <w:pStyle w:val="Table11Basic"/>
              <w:jc w:val="center"/>
              <w:rPr>
                <w:sz w:val="20"/>
                <w:szCs w:val="20"/>
              </w:rPr>
            </w:pPr>
            <w:r w:rsidRPr="002B1FFC">
              <w:rPr>
                <w:sz w:val="20"/>
                <w:szCs w:val="20"/>
              </w:rPr>
              <w:t>Total Cost ($)</w:t>
            </w:r>
          </w:p>
        </w:tc>
      </w:tr>
      <w:tr w14:paraId="72EBF5DC" w14:textId="77777777" w:rsidTr="00020D49">
        <w:tblPrEx>
          <w:tblW w:w="5000" w:type="pct"/>
          <w:jc w:val="center"/>
          <w:tblLayout w:type="fixed"/>
          <w:tblLook w:val="04A0"/>
        </w:tblPrEx>
        <w:trPr>
          <w:cantSplit/>
          <w:trHeight w:val="290"/>
          <w:jc w:val="center"/>
        </w:trPr>
        <w:tc>
          <w:tcPr>
            <w:tcW w:w="1255" w:type="dxa"/>
            <w:noWrap/>
            <w:hideMark/>
          </w:tcPr>
          <w:p w:rsidR="008D770C" w:rsidRPr="002B1FFC" w:rsidP="00D42C68" w14:paraId="7CF62937" w14:textId="77777777">
            <w:pPr>
              <w:pStyle w:val="Table11Basic"/>
              <w:rPr>
                <w:sz w:val="20"/>
                <w:szCs w:val="20"/>
              </w:rPr>
            </w:pPr>
            <w:r w:rsidRPr="002B1FFC">
              <w:rPr>
                <w:sz w:val="20"/>
                <w:szCs w:val="20"/>
              </w:rPr>
              <w:t>Targeted Audit</w:t>
            </w:r>
          </w:p>
        </w:tc>
        <w:tc>
          <w:tcPr>
            <w:tcW w:w="1170" w:type="dxa"/>
            <w:noWrap/>
            <w:hideMark/>
          </w:tcPr>
          <w:p w:rsidR="008D770C" w:rsidRPr="002B1FFC" w:rsidP="0043702F" w14:paraId="0A982895" w14:textId="45EB8977">
            <w:pPr>
              <w:pStyle w:val="Table11Basic"/>
              <w:rPr>
                <w:sz w:val="20"/>
                <w:szCs w:val="20"/>
              </w:rPr>
            </w:pPr>
            <w:r w:rsidRPr="002B1FFC">
              <w:rPr>
                <w:sz w:val="20"/>
                <w:szCs w:val="20"/>
              </w:rPr>
              <w:t>Computer Systems Analyst</w:t>
            </w:r>
          </w:p>
        </w:tc>
        <w:tc>
          <w:tcPr>
            <w:tcW w:w="1350" w:type="dxa"/>
            <w:noWrap/>
            <w:hideMark/>
          </w:tcPr>
          <w:p w:rsidR="008D770C" w:rsidRPr="002B1FFC" w:rsidP="00D42C68" w14:paraId="0A598A83" w14:textId="5B371117">
            <w:pPr>
              <w:pStyle w:val="Table11Basic"/>
              <w:jc w:val="center"/>
              <w:rPr>
                <w:sz w:val="20"/>
                <w:szCs w:val="20"/>
              </w:rPr>
            </w:pPr>
            <w:r w:rsidRPr="002B1FFC">
              <w:rPr>
                <w:sz w:val="20"/>
                <w:szCs w:val="20"/>
              </w:rPr>
              <w:t>22</w:t>
            </w:r>
          </w:p>
        </w:tc>
        <w:tc>
          <w:tcPr>
            <w:tcW w:w="1350" w:type="dxa"/>
            <w:noWrap/>
            <w:hideMark/>
          </w:tcPr>
          <w:p w:rsidR="008D770C" w:rsidRPr="002B1FFC" w:rsidP="00D42C68" w14:paraId="282387C7" w14:textId="77777777">
            <w:pPr>
              <w:pStyle w:val="Table11Basic"/>
              <w:jc w:val="center"/>
              <w:rPr>
                <w:sz w:val="20"/>
                <w:szCs w:val="20"/>
              </w:rPr>
            </w:pPr>
            <w:r w:rsidRPr="002B1FFC">
              <w:rPr>
                <w:sz w:val="20"/>
                <w:szCs w:val="20"/>
              </w:rPr>
              <w:t>10</w:t>
            </w:r>
          </w:p>
        </w:tc>
        <w:tc>
          <w:tcPr>
            <w:tcW w:w="990" w:type="dxa"/>
            <w:noWrap/>
            <w:hideMark/>
          </w:tcPr>
          <w:p w:rsidR="008D770C" w:rsidRPr="002B1FFC" w:rsidP="00D42C68" w14:paraId="761C9C01" w14:textId="1042BB3B">
            <w:pPr>
              <w:pStyle w:val="Table11Basic"/>
              <w:jc w:val="center"/>
              <w:rPr>
                <w:sz w:val="20"/>
                <w:szCs w:val="20"/>
              </w:rPr>
            </w:pPr>
            <w:r w:rsidRPr="002B1FFC">
              <w:rPr>
                <w:sz w:val="20"/>
                <w:szCs w:val="20"/>
              </w:rPr>
              <w:t>220</w:t>
            </w:r>
          </w:p>
        </w:tc>
        <w:tc>
          <w:tcPr>
            <w:tcW w:w="1710" w:type="dxa"/>
            <w:noWrap/>
            <w:hideMark/>
          </w:tcPr>
          <w:p w:rsidR="008D770C" w:rsidRPr="002B1FFC" w:rsidP="00D42C68" w14:paraId="4299D3D7" w14:textId="4889F8C3">
            <w:pPr>
              <w:pStyle w:val="Table11Basic"/>
              <w:jc w:val="center"/>
              <w:rPr>
                <w:sz w:val="20"/>
                <w:szCs w:val="20"/>
              </w:rPr>
            </w:pPr>
            <w:r w:rsidRPr="002B1FFC">
              <w:rPr>
                <w:sz w:val="20"/>
                <w:szCs w:val="20"/>
              </w:rPr>
              <w:t>107.66</w:t>
            </w:r>
          </w:p>
        </w:tc>
        <w:tc>
          <w:tcPr>
            <w:tcW w:w="1525" w:type="dxa"/>
            <w:noWrap/>
            <w:hideMark/>
          </w:tcPr>
          <w:p w:rsidR="008D770C" w:rsidRPr="002B1FFC" w:rsidP="00D42C68" w14:paraId="2260B427" w14:textId="7D02B35D">
            <w:pPr>
              <w:pStyle w:val="Table11Basic"/>
              <w:jc w:val="center"/>
              <w:rPr>
                <w:sz w:val="20"/>
                <w:szCs w:val="20"/>
              </w:rPr>
            </w:pPr>
            <w:r w:rsidRPr="002B1FFC">
              <w:rPr>
                <w:sz w:val="20"/>
                <w:szCs w:val="20"/>
              </w:rPr>
              <w:t>23,685</w:t>
            </w:r>
          </w:p>
        </w:tc>
      </w:tr>
      <w:tr w14:paraId="732FF491" w14:textId="77777777" w:rsidTr="00020D49">
        <w:tblPrEx>
          <w:tblW w:w="5000" w:type="pct"/>
          <w:jc w:val="center"/>
          <w:tblLayout w:type="fixed"/>
          <w:tblLook w:val="04A0"/>
        </w:tblPrEx>
        <w:trPr>
          <w:cantSplit/>
          <w:trHeight w:val="290"/>
          <w:jc w:val="center"/>
        </w:trPr>
        <w:tc>
          <w:tcPr>
            <w:tcW w:w="1255" w:type="dxa"/>
            <w:noWrap/>
            <w:hideMark/>
          </w:tcPr>
          <w:p w:rsidR="008D770C" w:rsidRPr="002B1FFC" w:rsidP="00D42C68" w14:paraId="6143F3E1" w14:textId="1E07D810">
            <w:pPr>
              <w:pStyle w:val="Table11Basic"/>
              <w:rPr>
                <w:sz w:val="20"/>
                <w:szCs w:val="20"/>
              </w:rPr>
            </w:pPr>
            <w:r w:rsidRPr="002B1FFC">
              <w:rPr>
                <w:sz w:val="20"/>
                <w:szCs w:val="20"/>
              </w:rPr>
              <w:t>Participation Plan</w:t>
            </w:r>
          </w:p>
        </w:tc>
        <w:tc>
          <w:tcPr>
            <w:tcW w:w="1170" w:type="dxa"/>
            <w:noWrap/>
            <w:hideMark/>
          </w:tcPr>
          <w:p w:rsidR="008D770C" w:rsidRPr="002B1FFC" w:rsidP="0043702F" w14:paraId="06EFDB6E" w14:textId="7805829A">
            <w:pPr>
              <w:pStyle w:val="Table11Basic"/>
              <w:rPr>
                <w:sz w:val="20"/>
                <w:szCs w:val="20"/>
              </w:rPr>
            </w:pPr>
            <w:r w:rsidRPr="002B1FFC">
              <w:rPr>
                <w:sz w:val="20"/>
                <w:szCs w:val="20"/>
              </w:rPr>
              <w:t>Computer Systems Analyst</w:t>
            </w:r>
          </w:p>
        </w:tc>
        <w:tc>
          <w:tcPr>
            <w:tcW w:w="1350" w:type="dxa"/>
            <w:noWrap/>
            <w:hideMark/>
          </w:tcPr>
          <w:p w:rsidR="008D770C" w:rsidRPr="002B1FFC" w:rsidP="00D42C68" w14:paraId="3AC1B286" w14:textId="0CC0655E">
            <w:pPr>
              <w:pStyle w:val="Table11Basic"/>
              <w:jc w:val="center"/>
              <w:rPr>
                <w:sz w:val="20"/>
                <w:szCs w:val="20"/>
              </w:rPr>
            </w:pPr>
            <w:r w:rsidRPr="002B1FFC">
              <w:rPr>
                <w:sz w:val="20"/>
                <w:szCs w:val="20"/>
              </w:rPr>
              <w:t>11</w:t>
            </w:r>
          </w:p>
        </w:tc>
        <w:tc>
          <w:tcPr>
            <w:tcW w:w="1350" w:type="dxa"/>
            <w:noWrap/>
            <w:hideMark/>
          </w:tcPr>
          <w:p w:rsidR="008D770C" w:rsidRPr="002B1FFC" w:rsidP="00D42C68" w14:paraId="33EA94EC" w14:textId="77777777">
            <w:pPr>
              <w:pStyle w:val="Table11Basic"/>
              <w:jc w:val="center"/>
              <w:rPr>
                <w:sz w:val="20"/>
                <w:szCs w:val="20"/>
              </w:rPr>
            </w:pPr>
            <w:r w:rsidRPr="002B1FFC">
              <w:rPr>
                <w:sz w:val="20"/>
                <w:szCs w:val="20"/>
              </w:rPr>
              <w:t>2</w:t>
            </w:r>
          </w:p>
        </w:tc>
        <w:tc>
          <w:tcPr>
            <w:tcW w:w="990" w:type="dxa"/>
            <w:noWrap/>
            <w:hideMark/>
          </w:tcPr>
          <w:p w:rsidR="008D770C" w:rsidRPr="002B1FFC" w:rsidP="00D42C68" w14:paraId="495FFE32" w14:textId="6AEBD361">
            <w:pPr>
              <w:pStyle w:val="Table11Basic"/>
              <w:jc w:val="center"/>
              <w:rPr>
                <w:sz w:val="20"/>
                <w:szCs w:val="20"/>
              </w:rPr>
            </w:pPr>
            <w:r w:rsidRPr="002B1FFC">
              <w:rPr>
                <w:sz w:val="20"/>
                <w:szCs w:val="20"/>
              </w:rPr>
              <w:t>22</w:t>
            </w:r>
          </w:p>
        </w:tc>
        <w:tc>
          <w:tcPr>
            <w:tcW w:w="1710" w:type="dxa"/>
            <w:noWrap/>
            <w:hideMark/>
          </w:tcPr>
          <w:p w:rsidR="008D770C" w:rsidRPr="002B1FFC" w:rsidP="00D42C68" w14:paraId="02A7A38D" w14:textId="1A85047D">
            <w:pPr>
              <w:pStyle w:val="Table11Basic"/>
              <w:jc w:val="center"/>
              <w:rPr>
                <w:sz w:val="20"/>
                <w:szCs w:val="20"/>
              </w:rPr>
            </w:pPr>
            <w:r w:rsidRPr="002B1FFC">
              <w:rPr>
                <w:sz w:val="20"/>
                <w:szCs w:val="20"/>
              </w:rPr>
              <w:t>107.66</w:t>
            </w:r>
          </w:p>
        </w:tc>
        <w:tc>
          <w:tcPr>
            <w:tcW w:w="1525" w:type="dxa"/>
            <w:noWrap/>
            <w:hideMark/>
          </w:tcPr>
          <w:p w:rsidR="008D770C" w:rsidRPr="002B1FFC" w:rsidP="00D42C68" w14:paraId="743A1476" w14:textId="47A653CE">
            <w:pPr>
              <w:pStyle w:val="Table11Basic"/>
              <w:jc w:val="center"/>
              <w:rPr>
                <w:sz w:val="20"/>
                <w:szCs w:val="20"/>
              </w:rPr>
            </w:pPr>
            <w:r w:rsidRPr="002B1FFC">
              <w:rPr>
                <w:sz w:val="20"/>
                <w:szCs w:val="20"/>
              </w:rPr>
              <w:t>2,369</w:t>
            </w:r>
          </w:p>
        </w:tc>
      </w:tr>
      <w:tr w14:paraId="4C797E63" w14:textId="77777777" w:rsidTr="00020D49">
        <w:tblPrEx>
          <w:tblW w:w="5000" w:type="pct"/>
          <w:jc w:val="center"/>
          <w:tblLayout w:type="fixed"/>
          <w:tblLook w:val="04A0"/>
        </w:tblPrEx>
        <w:trPr>
          <w:cantSplit/>
          <w:trHeight w:val="290"/>
          <w:jc w:val="center"/>
        </w:trPr>
        <w:tc>
          <w:tcPr>
            <w:tcW w:w="1255" w:type="dxa"/>
            <w:noWrap/>
            <w:hideMark/>
          </w:tcPr>
          <w:p w:rsidR="00F97F84" w:rsidRPr="002B1FFC" w:rsidP="00D42C68" w14:paraId="11C65FA1" w14:textId="51C6BC25">
            <w:pPr>
              <w:pStyle w:val="Table11Basic"/>
              <w:rPr>
                <w:sz w:val="20"/>
                <w:szCs w:val="20"/>
              </w:rPr>
            </w:pPr>
            <w:r w:rsidRPr="002B1FFC">
              <w:rPr>
                <w:sz w:val="20"/>
                <w:szCs w:val="20"/>
              </w:rPr>
              <w:t>CAPs</w:t>
            </w:r>
          </w:p>
        </w:tc>
        <w:tc>
          <w:tcPr>
            <w:tcW w:w="1170" w:type="dxa"/>
            <w:noWrap/>
            <w:hideMark/>
          </w:tcPr>
          <w:p w:rsidR="00F97F84" w:rsidRPr="002B1FFC" w:rsidP="0043702F" w14:paraId="024F6E32" w14:textId="06704F20">
            <w:pPr>
              <w:pStyle w:val="Table11Basic"/>
              <w:rPr>
                <w:sz w:val="20"/>
                <w:szCs w:val="20"/>
              </w:rPr>
            </w:pPr>
            <w:r w:rsidRPr="002B1FFC">
              <w:rPr>
                <w:sz w:val="20"/>
                <w:szCs w:val="20"/>
              </w:rPr>
              <w:t>Computer Systems Analyst</w:t>
            </w:r>
          </w:p>
        </w:tc>
        <w:tc>
          <w:tcPr>
            <w:tcW w:w="1350" w:type="dxa"/>
            <w:noWrap/>
            <w:hideMark/>
          </w:tcPr>
          <w:p w:rsidR="00F97F84" w:rsidRPr="002B1FFC" w:rsidP="00D42C68" w14:paraId="3C432B50" w14:textId="77777777">
            <w:pPr>
              <w:pStyle w:val="Table11Basic"/>
              <w:jc w:val="center"/>
              <w:rPr>
                <w:sz w:val="20"/>
                <w:szCs w:val="20"/>
              </w:rPr>
            </w:pPr>
            <w:r w:rsidRPr="002B1FFC">
              <w:rPr>
                <w:sz w:val="20"/>
                <w:szCs w:val="20"/>
              </w:rPr>
              <w:t>6</w:t>
            </w:r>
          </w:p>
        </w:tc>
        <w:tc>
          <w:tcPr>
            <w:tcW w:w="1350" w:type="dxa"/>
            <w:noWrap/>
            <w:hideMark/>
          </w:tcPr>
          <w:p w:rsidR="00F97F84" w:rsidRPr="002B1FFC" w:rsidP="00D42C68" w14:paraId="77E169EA" w14:textId="77777777">
            <w:pPr>
              <w:pStyle w:val="Table11Basic"/>
              <w:jc w:val="center"/>
              <w:rPr>
                <w:sz w:val="20"/>
                <w:szCs w:val="20"/>
              </w:rPr>
            </w:pPr>
            <w:r w:rsidRPr="002B1FFC">
              <w:rPr>
                <w:sz w:val="20"/>
                <w:szCs w:val="20"/>
              </w:rPr>
              <w:t>3</w:t>
            </w:r>
          </w:p>
        </w:tc>
        <w:tc>
          <w:tcPr>
            <w:tcW w:w="990" w:type="dxa"/>
            <w:noWrap/>
            <w:hideMark/>
          </w:tcPr>
          <w:p w:rsidR="00F97F84" w:rsidRPr="002B1FFC" w:rsidP="00D42C68" w14:paraId="1DA91C4A" w14:textId="77777777">
            <w:pPr>
              <w:pStyle w:val="Table11Basic"/>
              <w:jc w:val="center"/>
              <w:rPr>
                <w:sz w:val="20"/>
                <w:szCs w:val="20"/>
              </w:rPr>
            </w:pPr>
            <w:r w:rsidRPr="002B1FFC">
              <w:rPr>
                <w:sz w:val="20"/>
                <w:szCs w:val="20"/>
              </w:rPr>
              <w:t>18</w:t>
            </w:r>
          </w:p>
        </w:tc>
        <w:tc>
          <w:tcPr>
            <w:tcW w:w="1710" w:type="dxa"/>
            <w:noWrap/>
            <w:hideMark/>
          </w:tcPr>
          <w:p w:rsidR="00F97F84" w:rsidRPr="002B1FFC" w:rsidP="00D42C68" w14:paraId="7BAEF41B" w14:textId="502E152F">
            <w:pPr>
              <w:pStyle w:val="Table11Basic"/>
              <w:jc w:val="center"/>
              <w:rPr>
                <w:sz w:val="20"/>
                <w:szCs w:val="20"/>
              </w:rPr>
            </w:pPr>
            <w:r w:rsidRPr="002B1FFC">
              <w:rPr>
                <w:sz w:val="20"/>
                <w:szCs w:val="20"/>
              </w:rPr>
              <w:t>107.66</w:t>
            </w:r>
          </w:p>
        </w:tc>
        <w:tc>
          <w:tcPr>
            <w:tcW w:w="1525" w:type="dxa"/>
            <w:noWrap/>
            <w:hideMark/>
          </w:tcPr>
          <w:p w:rsidR="00F97F84" w:rsidRPr="002B1FFC" w:rsidP="00D42C68" w14:paraId="01D7BCFA" w14:textId="375F40E4">
            <w:pPr>
              <w:pStyle w:val="Table11Basic"/>
              <w:jc w:val="center"/>
              <w:rPr>
                <w:sz w:val="20"/>
                <w:szCs w:val="20"/>
              </w:rPr>
            </w:pPr>
            <w:r w:rsidRPr="002B1FFC">
              <w:rPr>
                <w:sz w:val="20"/>
                <w:szCs w:val="20"/>
              </w:rPr>
              <w:t>1,938</w:t>
            </w:r>
          </w:p>
        </w:tc>
      </w:tr>
      <w:tr w14:paraId="37BDABCE" w14:textId="77777777" w:rsidTr="00020D49">
        <w:tblPrEx>
          <w:tblW w:w="5000" w:type="pct"/>
          <w:jc w:val="center"/>
          <w:tblLayout w:type="fixed"/>
          <w:tblLook w:val="04A0"/>
        </w:tblPrEx>
        <w:trPr>
          <w:cantSplit/>
          <w:trHeight w:val="290"/>
          <w:jc w:val="center"/>
        </w:trPr>
        <w:tc>
          <w:tcPr>
            <w:tcW w:w="1255" w:type="dxa"/>
            <w:noWrap/>
            <w:hideMark/>
          </w:tcPr>
          <w:p w:rsidR="00F97F84" w:rsidRPr="002B1FFC" w:rsidP="00D42C68" w14:paraId="6BF28550" w14:textId="77777777">
            <w:pPr>
              <w:pStyle w:val="Table11Basic"/>
              <w:rPr>
                <w:sz w:val="20"/>
                <w:szCs w:val="20"/>
              </w:rPr>
            </w:pPr>
            <w:r w:rsidRPr="002B1FFC">
              <w:rPr>
                <w:sz w:val="20"/>
                <w:szCs w:val="20"/>
              </w:rPr>
              <w:t>Transition Plans</w:t>
            </w:r>
          </w:p>
        </w:tc>
        <w:tc>
          <w:tcPr>
            <w:tcW w:w="1170" w:type="dxa"/>
            <w:noWrap/>
            <w:hideMark/>
          </w:tcPr>
          <w:p w:rsidR="00F97F84" w:rsidRPr="002B1FFC" w:rsidP="0043702F" w14:paraId="51F14DBD" w14:textId="1D9837CC">
            <w:pPr>
              <w:pStyle w:val="Table11Basic"/>
              <w:rPr>
                <w:sz w:val="20"/>
                <w:szCs w:val="20"/>
              </w:rPr>
            </w:pPr>
            <w:r w:rsidRPr="002B1FFC">
              <w:rPr>
                <w:sz w:val="20"/>
                <w:szCs w:val="20"/>
              </w:rPr>
              <w:t>Computer Systems Analyst</w:t>
            </w:r>
          </w:p>
        </w:tc>
        <w:tc>
          <w:tcPr>
            <w:tcW w:w="1350" w:type="dxa"/>
            <w:noWrap/>
            <w:hideMark/>
          </w:tcPr>
          <w:p w:rsidR="00F97F84" w:rsidRPr="002B1FFC" w:rsidP="00D42C68" w14:paraId="31403948" w14:textId="666D6E96">
            <w:pPr>
              <w:pStyle w:val="Table11Basic"/>
              <w:jc w:val="center"/>
              <w:rPr>
                <w:sz w:val="20"/>
                <w:szCs w:val="20"/>
              </w:rPr>
            </w:pPr>
            <w:r w:rsidRPr="002B1FFC">
              <w:rPr>
                <w:sz w:val="20"/>
                <w:szCs w:val="20"/>
              </w:rPr>
              <w:t>3</w:t>
            </w:r>
          </w:p>
        </w:tc>
        <w:tc>
          <w:tcPr>
            <w:tcW w:w="1350" w:type="dxa"/>
            <w:noWrap/>
            <w:hideMark/>
          </w:tcPr>
          <w:p w:rsidR="00F97F84" w:rsidRPr="002B1FFC" w:rsidP="00D42C68" w14:paraId="07E24F09" w14:textId="77777777">
            <w:pPr>
              <w:pStyle w:val="Table11Basic"/>
              <w:jc w:val="center"/>
              <w:rPr>
                <w:sz w:val="20"/>
                <w:szCs w:val="20"/>
              </w:rPr>
            </w:pPr>
            <w:r w:rsidRPr="002B1FFC">
              <w:rPr>
                <w:sz w:val="20"/>
                <w:szCs w:val="20"/>
              </w:rPr>
              <w:t>1</w:t>
            </w:r>
          </w:p>
        </w:tc>
        <w:tc>
          <w:tcPr>
            <w:tcW w:w="990" w:type="dxa"/>
            <w:noWrap/>
            <w:hideMark/>
          </w:tcPr>
          <w:p w:rsidR="00F97F84" w:rsidRPr="002B1FFC" w:rsidP="00D42C68" w14:paraId="0FFEB183" w14:textId="7A5572F2">
            <w:pPr>
              <w:pStyle w:val="Table11Basic"/>
              <w:jc w:val="center"/>
              <w:rPr>
                <w:sz w:val="20"/>
                <w:szCs w:val="20"/>
              </w:rPr>
            </w:pPr>
            <w:r w:rsidRPr="002B1FFC">
              <w:rPr>
                <w:sz w:val="20"/>
                <w:szCs w:val="20"/>
              </w:rPr>
              <w:t>3</w:t>
            </w:r>
          </w:p>
        </w:tc>
        <w:tc>
          <w:tcPr>
            <w:tcW w:w="1710" w:type="dxa"/>
            <w:noWrap/>
            <w:hideMark/>
          </w:tcPr>
          <w:p w:rsidR="00F97F84" w:rsidRPr="002B1FFC" w:rsidP="00D42C68" w14:paraId="38ECACA2" w14:textId="15B7A397">
            <w:pPr>
              <w:pStyle w:val="Table11Basic"/>
              <w:jc w:val="center"/>
              <w:rPr>
                <w:sz w:val="20"/>
                <w:szCs w:val="20"/>
              </w:rPr>
            </w:pPr>
            <w:r w:rsidRPr="002B1FFC">
              <w:rPr>
                <w:sz w:val="20"/>
                <w:szCs w:val="20"/>
              </w:rPr>
              <w:t>107.66</w:t>
            </w:r>
          </w:p>
        </w:tc>
        <w:tc>
          <w:tcPr>
            <w:tcW w:w="1525" w:type="dxa"/>
            <w:noWrap/>
            <w:hideMark/>
          </w:tcPr>
          <w:p w:rsidR="00F97F84" w:rsidRPr="002B1FFC" w:rsidP="00D42C68" w14:paraId="6AA7859C" w14:textId="7A41F3CB">
            <w:pPr>
              <w:pStyle w:val="Table11Basic"/>
              <w:jc w:val="center"/>
              <w:rPr>
                <w:sz w:val="20"/>
                <w:szCs w:val="20"/>
              </w:rPr>
            </w:pPr>
            <w:r w:rsidRPr="002B1FFC">
              <w:rPr>
                <w:sz w:val="20"/>
                <w:szCs w:val="20"/>
              </w:rPr>
              <w:t>323</w:t>
            </w:r>
          </w:p>
        </w:tc>
      </w:tr>
      <w:tr w14:paraId="3ECA331B" w14:textId="77777777" w:rsidTr="00020D49">
        <w:tblPrEx>
          <w:tblW w:w="5000" w:type="pct"/>
          <w:jc w:val="center"/>
          <w:tblLayout w:type="fixed"/>
          <w:tblLook w:val="04A0"/>
        </w:tblPrEx>
        <w:trPr>
          <w:cantSplit/>
          <w:trHeight w:val="290"/>
          <w:jc w:val="center"/>
        </w:trPr>
        <w:tc>
          <w:tcPr>
            <w:tcW w:w="1255" w:type="dxa"/>
            <w:shd w:val="clear" w:color="auto" w:fill="F2F2F2" w:themeFill="background1" w:themeFillShade="F2"/>
            <w:noWrap/>
            <w:hideMark/>
          </w:tcPr>
          <w:p w:rsidR="00F97F84" w:rsidRPr="002B1FFC" w:rsidP="00D42C68" w14:paraId="0274DA87" w14:textId="72A0A652">
            <w:pPr>
              <w:pStyle w:val="Table11Basic"/>
              <w:rPr>
                <w:b/>
                <w:bCs/>
                <w:sz w:val="20"/>
                <w:szCs w:val="20"/>
              </w:rPr>
            </w:pPr>
            <w:r w:rsidRPr="002B1FFC">
              <w:rPr>
                <w:b/>
                <w:bCs/>
                <w:sz w:val="20"/>
                <w:szCs w:val="20"/>
              </w:rPr>
              <w:t>TOTAL</w:t>
            </w:r>
          </w:p>
        </w:tc>
        <w:tc>
          <w:tcPr>
            <w:tcW w:w="1170" w:type="dxa"/>
            <w:shd w:val="clear" w:color="auto" w:fill="F2F2F2" w:themeFill="background1" w:themeFillShade="F2"/>
            <w:noWrap/>
            <w:hideMark/>
          </w:tcPr>
          <w:p w:rsidR="00F97F84" w:rsidRPr="002B1FFC" w:rsidP="0043702F" w14:paraId="57F0149B" w14:textId="77777777">
            <w:pPr>
              <w:pStyle w:val="Table11Basic"/>
              <w:rPr>
                <w:b/>
                <w:bCs/>
                <w:sz w:val="20"/>
                <w:szCs w:val="20"/>
              </w:rPr>
            </w:pPr>
          </w:p>
        </w:tc>
        <w:tc>
          <w:tcPr>
            <w:tcW w:w="1350" w:type="dxa"/>
            <w:shd w:val="clear" w:color="auto" w:fill="F2F2F2" w:themeFill="background1" w:themeFillShade="F2"/>
            <w:noWrap/>
            <w:hideMark/>
          </w:tcPr>
          <w:p w:rsidR="00F97F84" w:rsidRPr="002B1FFC" w:rsidP="00D42C68" w14:paraId="3053548E" w14:textId="37678139">
            <w:pPr>
              <w:pStyle w:val="Table11Basic"/>
              <w:jc w:val="center"/>
              <w:rPr>
                <w:b/>
                <w:bCs/>
                <w:sz w:val="20"/>
                <w:szCs w:val="20"/>
              </w:rPr>
            </w:pPr>
            <w:r w:rsidRPr="002B1FFC">
              <w:rPr>
                <w:b/>
                <w:bCs/>
                <w:sz w:val="20"/>
                <w:szCs w:val="20"/>
              </w:rPr>
              <w:t>42</w:t>
            </w:r>
          </w:p>
        </w:tc>
        <w:tc>
          <w:tcPr>
            <w:tcW w:w="1350" w:type="dxa"/>
            <w:shd w:val="clear" w:color="auto" w:fill="F2F2F2" w:themeFill="background1" w:themeFillShade="F2"/>
            <w:noWrap/>
            <w:hideMark/>
          </w:tcPr>
          <w:p w:rsidR="00F97F84" w:rsidRPr="002B1FFC" w:rsidP="00D42C68" w14:paraId="07DF98B1" w14:textId="77777777">
            <w:pPr>
              <w:pStyle w:val="Table11Basic"/>
              <w:jc w:val="center"/>
              <w:rPr>
                <w:b/>
                <w:bCs/>
                <w:sz w:val="20"/>
                <w:szCs w:val="20"/>
              </w:rPr>
            </w:pPr>
            <w:r w:rsidRPr="002B1FFC">
              <w:rPr>
                <w:b/>
                <w:bCs/>
                <w:sz w:val="20"/>
                <w:szCs w:val="20"/>
              </w:rPr>
              <w:t>16</w:t>
            </w:r>
          </w:p>
        </w:tc>
        <w:tc>
          <w:tcPr>
            <w:tcW w:w="990" w:type="dxa"/>
            <w:shd w:val="clear" w:color="auto" w:fill="F2F2F2" w:themeFill="background1" w:themeFillShade="F2"/>
            <w:noWrap/>
            <w:hideMark/>
          </w:tcPr>
          <w:p w:rsidR="00F97F84" w:rsidRPr="002B1FFC" w:rsidP="00D42C68" w14:paraId="27F16E42" w14:textId="191533B0">
            <w:pPr>
              <w:pStyle w:val="Table11Basic"/>
              <w:jc w:val="center"/>
              <w:rPr>
                <w:b/>
                <w:bCs/>
                <w:sz w:val="20"/>
                <w:szCs w:val="20"/>
              </w:rPr>
            </w:pPr>
            <w:r w:rsidRPr="002B1FFC">
              <w:rPr>
                <w:b/>
                <w:bCs/>
                <w:sz w:val="20"/>
                <w:szCs w:val="20"/>
              </w:rPr>
              <w:t>263</w:t>
            </w:r>
          </w:p>
        </w:tc>
        <w:tc>
          <w:tcPr>
            <w:tcW w:w="1710" w:type="dxa"/>
            <w:shd w:val="clear" w:color="auto" w:fill="F2F2F2" w:themeFill="background1" w:themeFillShade="F2"/>
            <w:noWrap/>
            <w:hideMark/>
          </w:tcPr>
          <w:p w:rsidR="00F97F84" w:rsidRPr="002B1FFC" w:rsidP="00D42C68" w14:paraId="741F970A" w14:textId="626B071F">
            <w:pPr>
              <w:pStyle w:val="Table11Basic"/>
              <w:jc w:val="center"/>
              <w:rPr>
                <w:b/>
                <w:bCs/>
                <w:sz w:val="20"/>
                <w:szCs w:val="20"/>
              </w:rPr>
            </w:pPr>
            <w:r w:rsidRPr="002B1FFC">
              <w:rPr>
                <w:b/>
                <w:bCs/>
                <w:sz w:val="20"/>
                <w:szCs w:val="20"/>
              </w:rPr>
              <w:t>107.66</w:t>
            </w:r>
          </w:p>
        </w:tc>
        <w:tc>
          <w:tcPr>
            <w:tcW w:w="1525" w:type="dxa"/>
            <w:shd w:val="clear" w:color="auto" w:fill="F2F2F2" w:themeFill="background1" w:themeFillShade="F2"/>
            <w:noWrap/>
            <w:hideMark/>
          </w:tcPr>
          <w:p w:rsidR="00F97F84" w:rsidRPr="002B1FFC" w:rsidP="00D42C68" w14:paraId="7AF25C41" w14:textId="5291D379">
            <w:pPr>
              <w:pStyle w:val="Table11Basic"/>
              <w:jc w:val="center"/>
              <w:rPr>
                <w:b/>
                <w:bCs/>
                <w:sz w:val="20"/>
                <w:szCs w:val="20"/>
              </w:rPr>
            </w:pPr>
            <w:r w:rsidRPr="002B1FFC">
              <w:rPr>
                <w:b/>
                <w:bCs/>
                <w:sz w:val="20"/>
                <w:szCs w:val="20"/>
              </w:rPr>
              <w:t>28,315</w:t>
            </w:r>
          </w:p>
        </w:tc>
      </w:tr>
    </w:tbl>
    <w:p w:rsidR="00A67007" w:rsidRPr="002B1FFC" w:rsidP="0C853F2B" w14:paraId="57312A89" w14:textId="666FCE62">
      <w:pPr>
        <w:pStyle w:val="ExhibitTitle"/>
        <w:rPr>
          <w:b w:val="0"/>
          <w:sz w:val="22"/>
          <w:szCs w:val="22"/>
        </w:rPr>
      </w:pPr>
      <w:r w:rsidRPr="002B1FFC">
        <w:rPr>
          <w:b w:val="0"/>
          <w:sz w:val="22"/>
          <w:szCs w:val="22"/>
        </w:rPr>
        <w:t xml:space="preserve">Table </w:t>
      </w:r>
      <w:r w:rsidRPr="002B1FFC" w:rsidR="00C743AE">
        <w:rPr>
          <w:b w:val="0"/>
          <w:sz w:val="22"/>
          <w:szCs w:val="22"/>
        </w:rPr>
        <w:t>9</w:t>
      </w:r>
      <w:r w:rsidRPr="002B1FFC">
        <w:rPr>
          <w:b w:val="0"/>
          <w:sz w:val="22"/>
          <w:szCs w:val="22"/>
        </w:rPr>
        <w:t xml:space="preserve">: Estimated Burden for Third Party Intermediary Plan Audits </w:t>
      </w:r>
      <w:r w:rsidRPr="002B1FFC" w:rsidR="00C743AE">
        <w:rPr>
          <w:b w:val="0"/>
          <w:sz w:val="22"/>
          <w:szCs w:val="22"/>
        </w:rPr>
        <w:t xml:space="preserve">- </w:t>
      </w:r>
      <w:r w:rsidRPr="002B1FFC">
        <w:rPr>
          <w:b w:val="0"/>
          <w:sz w:val="22"/>
          <w:szCs w:val="22"/>
        </w:rPr>
        <w:t>Simplified Process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1170"/>
        <w:gridCol w:w="1350"/>
        <w:gridCol w:w="1350"/>
        <w:gridCol w:w="990"/>
        <w:gridCol w:w="1710"/>
        <w:gridCol w:w="1525"/>
      </w:tblGrid>
      <w:tr w14:paraId="3C0895D2" w14:textId="77777777" w:rsidTr="00020D4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trPr>
        <w:tc>
          <w:tcPr>
            <w:tcW w:w="1255" w:type="dxa"/>
            <w:noWrap/>
            <w:hideMark/>
          </w:tcPr>
          <w:p w:rsidR="00A67007" w:rsidRPr="002B1FFC" w:rsidP="00D42C68" w14:paraId="1439AACE" w14:textId="77777777">
            <w:pPr>
              <w:pStyle w:val="Table11Basic"/>
              <w:rPr>
                <w:sz w:val="20"/>
                <w:szCs w:val="20"/>
              </w:rPr>
            </w:pPr>
            <w:r w:rsidRPr="002B1FFC">
              <w:rPr>
                <w:sz w:val="20"/>
                <w:szCs w:val="20"/>
              </w:rPr>
              <w:t>Type</w:t>
            </w:r>
          </w:p>
        </w:tc>
        <w:tc>
          <w:tcPr>
            <w:tcW w:w="1170" w:type="dxa"/>
            <w:noWrap/>
            <w:hideMark/>
          </w:tcPr>
          <w:p w:rsidR="00A67007" w:rsidRPr="002B1FFC" w:rsidP="0043702F" w14:paraId="035A5CEF" w14:textId="77777777">
            <w:pPr>
              <w:pStyle w:val="Table11Basic"/>
              <w:rPr>
                <w:sz w:val="20"/>
                <w:szCs w:val="20"/>
              </w:rPr>
            </w:pPr>
            <w:r w:rsidRPr="002B1FFC">
              <w:rPr>
                <w:sz w:val="20"/>
                <w:szCs w:val="20"/>
              </w:rPr>
              <w:t>Labor Category</w:t>
            </w:r>
          </w:p>
        </w:tc>
        <w:tc>
          <w:tcPr>
            <w:tcW w:w="1350" w:type="dxa"/>
            <w:noWrap/>
            <w:hideMark/>
          </w:tcPr>
          <w:p w:rsidR="00A67007" w:rsidRPr="002B1FFC" w:rsidP="00D42C68" w14:paraId="3CABE3DD" w14:textId="77777777">
            <w:pPr>
              <w:pStyle w:val="Table11Basic"/>
              <w:jc w:val="center"/>
              <w:rPr>
                <w:sz w:val="20"/>
                <w:szCs w:val="20"/>
              </w:rPr>
            </w:pPr>
            <w:r w:rsidRPr="002B1FFC">
              <w:rPr>
                <w:sz w:val="20"/>
                <w:szCs w:val="20"/>
              </w:rPr>
              <w:t>Number of Respondents</w:t>
            </w:r>
          </w:p>
        </w:tc>
        <w:tc>
          <w:tcPr>
            <w:tcW w:w="1350" w:type="dxa"/>
            <w:noWrap/>
            <w:hideMark/>
          </w:tcPr>
          <w:p w:rsidR="00A67007" w:rsidRPr="002B1FFC" w:rsidP="00D42C68" w14:paraId="2951611D" w14:textId="2CFA89CD">
            <w:pPr>
              <w:pStyle w:val="Table11Basic"/>
              <w:jc w:val="center"/>
              <w:rPr>
                <w:sz w:val="20"/>
                <w:szCs w:val="20"/>
              </w:rPr>
            </w:pPr>
            <w:r w:rsidRPr="002B1FFC">
              <w:rPr>
                <w:sz w:val="20"/>
                <w:szCs w:val="20"/>
              </w:rPr>
              <w:t>Time per Response (hr)</w:t>
            </w:r>
          </w:p>
        </w:tc>
        <w:tc>
          <w:tcPr>
            <w:tcW w:w="990" w:type="dxa"/>
            <w:noWrap/>
            <w:hideMark/>
          </w:tcPr>
          <w:p w:rsidR="00A67007" w:rsidRPr="002B1FFC" w:rsidP="00D42C68" w14:paraId="3207687B" w14:textId="7817291E">
            <w:pPr>
              <w:pStyle w:val="Table11Basic"/>
              <w:jc w:val="center"/>
              <w:rPr>
                <w:sz w:val="20"/>
                <w:szCs w:val="20"/>
              </w:rPr>
            </w:pPr>
            <w:r w:rsidRPr="002B1FFC">
              <w:rPr>
                <w:sz w:val="20"/>
                <w:szCs w:val="20"/>
              </w:rPr>
              <w:t>Total Time (hr)</w:t>
            </w:r>
          </w:p>
        </w:tc>
        <w:tc>
          <w:tcPr>
            <w:tcW w:w="1710" w:type="dxa"/>
            <w:noWrap/>
            <w:hideMark/>
          </w:tcPr>
          <w:p w:rsidR="00A67007" w:rsidRPr="002B1FFC" w:rsidP="00D42C68" w14:paraId="61401371" w14:textId="0708C7BA">
            <w:pPr>
              <w:pStyle w:val="Table11Basic"/>
              <w:jc w:val="center"/>
              <w:rPr>
                <w:sz w:val="20"/>
                <w:szCs w:val="20"/>
              </w:rPr>
            </w:pPr>
            <w:r w:rsidRPr="002B1FFC">
              <w:rPr>
                <w:sz w:val="20"/>
                <w:szCs w:val="20"/>
              </w:rPr>
              <w:t>Adjusted Wage ($/hr)</w:t>
            </w:r>
          </w:p>
        </w:tc>
        <w:tc>
          <w:tcPr>
            <w:tcW w:w="1525" w:type="dxa"/>
            <w:noWrap/>
            <w:hideMark/>
          </w:tcPr>
          <w:p w:rsidR="00A67007" w:rsidRPr="002B1FFC" w:rsidP="00D42C68" w14:paraId="7236D14E" w14:textId="3443C214">
            <w:pPr>
              <w:pStyle w:val="Table11Basic"/>
              <w:jc w:val="center"/>
              <w:rPr>
                <w:sz w:val="20"/>
                <w:szCs w:val="20"/>
              </w:rPr>
            </w:pPr>
            <w:r w:rsidRPr="002B1FFC">
              <w:rPr>
                <w:sz w:val="20"/>
                <w:szCs w:val="20"/>
              </w:rPr>
              <w:t>Total Cost ($)</w:t>
            </w:r>
          </w:p>
        </w:tc>
      </w:tr>
      <w:tr w14:paraId="21FBD30A" w14:textId="77777777" w:rsidTr="00020D49">
        <w:tblPrEx>
          <w:tblW w:w="0" w:type="auto"/>
          <w:tblLayout w:type="fixed"/>
          <w:tblLook w:val="04A0"/>
        </w:tblPrEx>
        <w:trPr>
          <w:cantSplit/>
          <w:trHeight w:val="290"/>
        </w:trPr>
        <w:tc>
          <w:tcPr>
            <w:tcW w:w="1255" w:type="dxa"/>
            <w:noWrap/>
            <w:hideMark/>
          </w:tcPr>
          <w:p w:rsidR="00A67007" w:rsidRPr="002B1FFC" w:rsidP="00D42C68" w14:paraId="30687620" w14:textId="77777777">
            <w:pPr>
              <w:pStyle w:val="Table11Basic"/>
              <w:rPr>
                <w:sz w:val="20"/>
                <w:szCs w:val="20"/>
              </w:rPr>
            </w:pPr>
            <w:r w:rsidRPr="002B1FFC">
              <w:rPr>
                <w:sz w:val="20"/>
                <w:szCs w:val="20"/>
              </w:rPr>
              <w:t>Targeted Audit</w:t>
            </w:r>
          </w:p>
        </w:tc>
        <w:tc>
          <w:tcPr>
            <w:tcW w:w="1170" w:type="dxa"/>
            <w:noWrap/>
            <w:hideMark/>
          </w:tcPr>
          <w:p w:rsidR="00A67007" w:rsidRPr="002B1FFC" w:rsidP="0043702F" w14:paraId="3288857D" w14:textId="09DFBFBA">
            <w:pPr>
              <w:pStyle w:val="Table11Basic"/>
              <w:rPr>
                <w:sz w:val="20"/>
                <w:szCs w:val="20"/>
              </w:rPr>
            </w:pPr>
            <w:r w:rsidRPr="002B1FFC">
              <w:rPr>
                <w:sz w:val="20"/>
                <w:szCs w:val="20"/>
              </w:rPr>
              <w:t>Computer Systems Analyst</w:t>
            </w:r>
          </w:p>
        </w:tc>
        <w:tc>
          <w:tcPr>
            <w:tcW w:w="1350" w:type="dxa"/>
            <w:noWrap/>
            <w:hideMark/>
          </w:tcPr>
          <w:p w:rsidR="00A67007" w:rsidRPr="002B1FFC" w:rsidP="00D42C68" w14:paraId="3A75DA69" w14:textId="48E9A57D">
            <w:pPr>
              <w:pStyle w:val="Table11Basic"/>
              <w:jc w:val="center"/>
              <w:rPr>
                <w:sz w:val="20"/>
                <w:szCs w:val="20"/>
              </w:rPr>
            </w:pPr>
            <w:r w:rsidRPr="002B1FFC">
              <w:rPr>
                <w:sz w:val="20"/>
                <w:szCs w:val="20"/>
              </w:rPr>
              <w:t>22</w:t>
            </w:r>
          </w:p>
        </w:tc>
        <w:tc>
          <w:tcPr>
            <w:tcW w:w="1350" w:type="dxa"/>
            <w:noWrap/>
            <w:hideMark/>
          </w:tcPr>
          <w:p w:rsidR="00A67007" w:rsidRPr="002B1FFC" w:rsidP="00D42C68" w14:paraId="5648CB5B" w14:textId="271CAF37">
            <w:pPr>
              <w:pStyle w:val="Table11Basic"/>
              <w:jc w:val="center"/>
              <w:rPr>
                <w:sz w:val="20"/>
                <w:szCs w:val="20"/>
              </w:rPr>
            </w:pPr>
            <w:r w:rsidRPr="002B1FFC">
              <w:rPr>
                <w:sz w:val="20"/>
                <w:szCs w:val="20"/>
              </w:rPr>
              <w:t>5</w:t>
            </w:r>
          </w:p>
        </w:tc>
        <w:tc>
          <w:tcPr>
            <w:tcW w:w="990" w:type="dxa"/>
            <w:noWrap/>
            <w:hideMark/>
          </w:tcPr>
          <w:p w:rsidR="00A67007" w:rsidRPr="002B1FFC" w:rsidP="00D42C68" w14:paraId="41AE3A66" w14:textId="09CDE71F">
            <w:pPr>
              <w:pStyle w:val="Table11Basic"/>
              <w:jc w:val="center"/>
              <w:rPr>
                <w:sz w:val="20"/>
                <w:szCs w:val="20"/>
              </w:rPr>
            </w:pPr>
            <w:r w:rsidRPr="002B1FFC">
              <w:rPr>
                <w:sz w:val="20"/>
                <w:szCs w:val="20"/>
              </w:rPr>
              <w:t>110</w:t>
            </w:r>
          </w:p>
        </w:tc>
        <w:tc>
          <w:tcPr>
            <w:tcW w:w="1710" w:type="dxa"/>
            <w:noWrap/>
            <w:hideMark/>
          </w:tcPr>
          <w:p w:rsidR="00A67007" w:rsidRPr="002B1FFC" w:rsidP="00D42C68" w14:paraId="54033AD0" w14:textId="78B952FE">
            <w:pPr>
              <w:pStyle w:val="Table11Basic"/>
              <w:jc w:val="center"/>
              <w:rPr>
                <w:sz w:val="20"/>
                <w:szCs w:val="20"/>
              </w:rPr>
            </w:pPr>
            <w:r w:rsidRPr="002B1FFC">
              <w:rPr>
                <w:sz w:val="20"/>
                <w:szCs w:val="20"/>
              </w:rPr>
              <w:t>107.66</w:t>
            </w:r>
          </w:p>
        </w:tc>
        <w:tc>
          <w:tcPr>
            <w:tcW w:w="1525" w:type="dxa"/>
            <w:noWrap/>
            <w:hideMark/>
          </w:tcPr>
          <w:p w:rsidR="00A67007" w:rsidRPr="002B1FFC" w:rsidP="00D42C68" w14:paraId="1AF41CA6" w14:textId="6581EBE0">
            <w:pPr>
              <w:pStyle w:val="Table11Basic"/>
              <w:jc w:val="center"/>
              <w:rPr>
                <w:sz w:val="20"/>
                <w:szCs w:val="20"/>
              </w:rPr>
            </w:pPr>
            <w:r w:rsidRPr="002B1FFC">
              <w:rPr>
                <w:sz w:val="20"/>
                <w:szCs w:val="20"/>
              </w:rPr>
              <w:t>11,843</w:t>
            </w:r>
          </w:p>
        </w:tc>
      </w:tr>
      <w:tr w14:paraId="7F403D22" w14:textId="77777777" w:rsidTr="00020D49">
        <w:tblPrEx>
          <w:tblW w:w="0" w:type="auto"/>
          <w:tblLayout w:type="fixed"/>
          <w:tblLook w:val="04A0"/>
        </w:tblPrEx>
        <w:trPr>
          <w:cantSplit/>
          <w:trHeight w:val="290"/>
        </w:trPr>
        <w:tc>
          <w:tcPr>
            <w:tcW w:w="1255" w:type="dxa"/>
            <w:noWrap/>
            <w:hideMark/>
          </w:tcPr>
          <w:p w:rsidR="00F97F84" w:rsidRPr="002B1FFC" w:rsidP="00D42C68" w14:paraId="54DBEC17" w14:textId="17FDFC4F">
            <w:pPr>
              <w:pStyle w:val="Table11Basic"/>
              <w:rPr>
                <w:sz w:val="20"/>
                <w:szCs w:val="20"/>
              </w:rPr>
            </w:pPr>
            <w:r w:rsidRPr="002B1FFC">
              <w:rPr>
                <w:sz w:val="20"/>
                <w:szCs w:val="20"/>
              </w:rPr>
              <w:t>Participation Plan</w:t>
            </w:r>
          </w:p>
        </w:tc>
        <w:tc>
          <w:tcPr>
            <w:tcW w:w="1170" w:type="dxa"/>
            <w:noWrap/>
            <w:hideMark/>
          </w:tcPr>
          <w:p w:rsidR="00F97F84" w:rsidRPr="002B1FFC" w:rsidP="0043702F" w14:paraId="13FD16CF" w14:textId="67CAECAE">
            <w:pPr>
              <w:pStyle w:val="Table11Basic"/>
              <w:rPr>
                <w:sz w:val="20"/>
                <w:szCs w:val="20"/>
              </w:rPr>
            </w:pPr>
            <w:r w:rsidRPr="002B1FFC">
              <w:rPr>
                <w:sz w:val="20"/>
                <w:szCs w:val="20"/>
              </w:rPr>
              <w:t>Computer Systems Analyst</w:t>
            </w:r>
          </w:p>
        </w:tc>
        <w:tc>
          <w:tcPr>
            <w:tcW w:w="1350" w:type="dxa"/>
            <w:noWrap/>
            <w:hideMark/>
          </w:tcPr>
          <w:p w:rsidR="00F97F84" w:rsidRPr="002B1FFC" w:rsidP="00D42C68" w14:paraId="6F60BE9D" w14:textId="2D948DC0">
            <w:pPr>
              <w:pStyle w:val="Table11Basic"/>
              <w:jc w:val="center"/>
              <w:rPr>
                <w:sz w:val="20"/>
                <w:szCs w:val="20"/>
              </w:rPr>
            </w:pPr>
            <w:r w:rsidRPr="002B1FFC">
              <w:rPr>
                <w:sz w:val="20"/>
                <w:szCs w:val="20"/>
              </w:rPr>
              <w:t>11</w:t>
            </w:r>
          </w:p>
        </w:tc>
        <w:tc>
          <w:tcPr>
            <w:tcW w:w="1350" w:type="dxa"/>
            <w:noWrap/>
            <w:hideMark/>
          </w:tcPr>
          <w:p w:rsidR="00F97F84" w:rsidRPr="002B1FFC" w:rsidP="00D42C68" w14:paraId="6D7D8ECF" w14:textId="77777777">
            <w:pPr>
              <w:pStyle w:val="Table11Basic"/>
              <w:jc w:val="center"/>
              <w:rPr>
                <w:sz w:val="20"/>
                <w:szCs w:val="20"/>
              </w:rPr>
            </w:pPr>
            <w:r w:rsidRPr="002B1FFC">
              <w:rPr>
                <w:sz w:val="20"/>
                <w:szCs w:val="20"/>
              </w:rPr>
              <w:t>2</w:t>
            </w:r>
          </w:p>
        </w:tc>
        <w:tc>
          <w:tcPr>
            <w:tcW w:w="990" w:type="dxa"/>
            <w:noWrap/>
            <w:hideMark/>
          </w:tcPr>
          <w:p w:rsidR="00F97F84" w:rsidRPr="002B1FFC" w:rsidP="00D42C68" w14:paraId="04DC8C1F" w14:textId="24EBC72C">
            <w:pPr>
              <w:pStyle w:val="Table11Basic"/>
              <w:jc w:val="center"/>
              <w:rPr>
                <w:sz w:val="20"/>
                <w:szCs w:val="20"/>
              </w:rPr>
            </w:pPr>
            <w:r w:rsidRPr="002B1FFC">
              <w:rPr>
                <w:sz w:val="20"/>
                <w:szCs w:val="20"/>
              </w:rPr>
              <w:t>22</w:t>
            </w:r>
          </w:p>
        </w:tc>
        <w:tc>
          <w:tcPr>
            <w:tcW w:w="1710" w:type="dxa"/>
            <w:noWrap/>
            <w:hideMark/>
          </w:tcPr>
          <w:p w:rsidR="00F97F84" w:rsidRPr="002B1FFC" w:rsidP="00D42C68" w14:paraId="1BF82A8D" w14:textId="1F8D4CAA">
            <w:pPr>
              <w:pStyle w:val="Table11Basic"/>
              <w:jc w:val="center"/>
              <w:rPr>
                <w:sz w:val="20"/>
                <w:szCs w:val="20"/>
              </w:rPr>
            </w:pPr>
            <w:r w:rsidRPr="002B1FFC">
              <w:rPr>
                <w:sz w:val="20"/>
                <w:szCs w:val="20"/>
              </w:rPr>
              <w:t>107.66</w:t>
            </w:r>
          </w:p>
        </w:tc>
        <w:tc>
          <w:tcPr>
            <w:tcW w:w="1525" w:type="dxa"/>
            <w:noWrap/>
            <w:hideMark/>
          </w:tcPr>
          <w:p w:rsidR="00F97F84" w:rsidRPr="002B1FFC" w:rsidP="00D42C68" w14:paraId="1A8519EC" w14:textId="30A84A25">
            <w:pPr>
              <w:pStyle w:val="Table11Basic"/>
              <w:jc w:val="center"/>
              <w:rPr>
                <w:sz w:val="20"/>
                <w:szCs w:val="20"/>
              </w:rPr>
            </w:pPr>
            <w:r w:rsidRPr="002B1FFC">
              <w:rPr>
                <w:sz w:val="20"/>
                <w:szCs w:val="20"/>
              </w:rPr>
              <w:t>2,369</w:t>
            </w:r>
          </w:p>
        </w:tc>
      </w:tr>
      <w:tr w14:paraId="14B2C4C3" w14:textId="77777777" w:rsidTr="00020D49">
        <w:tblPrEx>
          <w:tblW w:w="0" w:type="auto"/>
          <w:tblLayout w:type="fixed"/>
          <w:tblLook w:val="04A0"/>
        </w:tblPrEx>
        <w:trPr>
          <w:cantSplit/>
          <w:trHeight w:val="290"/>
        </w:trPr>
        <w:tc>
          <w:tcPr>
            <w:tcW w:w="1255" w:type="dxa"/>
            <w:noWrap/>
            <w:hideMark/>
          </w:tcPr>
          <w:p w:rsidR="00F97F84" w:rsidRPr="002B1FFC" w:rsidP="00D42C68" w14:paraId="5E764FB7" w14:textId="50691A4A">
            <w:pPr>
              <w:pStyle w:val="Table11Basic"/>
              <w:rPr>
                <w:sz w:val="20"/>
                <w:szCs w:val="20"/>
              </w:rPr>
            </w:pPr>
            <w:r w:rsidRPr="002B1FFC">
              <w:rPr>
                <w:sz w:val="20"/>
                <w:szCs w:val="20"/>
              </w:rPr>
              <w:t>CAPs</w:t>
            </w:r>
          </w:p>
        </w:tc>
        <w:tc>
          <w:tcPr>
            <w:tcW w:w="1170" w:type="dxa"/>
            <w:noWrap/>
            <w:hideMark/>
          </w:tcPr>
          <w:p w:rsidR="00F97F84" w:rsidRPr="002B1FFC" w:rsidP="0043702F" w14:paraId="7BDCFDD0" w14:textId="6EE6AC32">
            <w:pPr>
              <w:pStyle w:val="Table11Basic"/>
              <w:rPr>
                <w:sz w:val="20"/>
                <w:szCs w:val="20"/>
              </w:rPr>
            </w:pPr>
            <w:r w:rsidRPr="002B1FFC">
              <w:rPr>
                <w:sz w:val="20"/>
                <w:szCs w:val="20"/>
              </w:rPr>
              <w:t>Computer Systems Analyst</w:t>
            </w:r>
          </w:p>
        </w:tc>
        <w:tc>
          <w:tcPr>
            <w:tcW w:w="1350" w:type="dxa"/>
            <w:noWrap/>
            <w:hideMark/>
          </w:tcPr>
          <w:p w:rsidR="00F97F84" w:rsidRPr="002B1FFC" w:rsidP="00D42C68" w14:paraId="680208B3" w14:textId="77777777">
            <w:pPr>
              <w:pStyle w:val="Table11Basic"/>
              <w:jc w:val="center"/>
              <w:rPr>
                <w:sz w:val="20"/>
                <w:szCs w:val="20"/>
              </w:rPr>
            </w:pPr>
            <w:r w:rsidRPr="002B1FFC">
              <w:rPr>
                <w:sz w:val="20"/>
                <w:szCs w:val="20"/>
              </w:rPr>
              <w:t>6</w:t>
            </w:r>
          </w:p>
        </w:tc>
        <w:tc>
          <w:tcPr>
            <w:tcW w:w="1350" w:type="dxa"/>
            <w:noWrap/>
            <w:hideMark/>
          </w:tcPr>
          <w:p w:rsidR="00F97F84" w:rsidRPr="002B1FFC" w:rsidP="00D42C68" w14:paraId="3114A9D9" w14:textId="77777777">
            <w:pPr>
              <w:pStyle w:val="Table11Basic"/>
              <w:jc w:val="center"/>
              <w:rPr>
                <w:sz w:val="20"/>
                <w:szCs w:val="20"/>
              </w:rPr>
            </w:pPr>
            <w:r w:rsidRPr="002B1FFC">
              <w:rPr>
                <w:sz w:val="20"/>
                <w:szCs w:val="20"/>
              </w:rPr>
              <w:t>3</w:t>
            </w:r>
          </w:p>
        </w:tc>
        <w:tc>
          <w:tcPr>
            <w:tcW w:w="990" w:type="dxa"/>
            <w:noWrap/>
            <w:hideMark/>
          </w:tcPr>
          <w:p w:rsidR="00F97F84" w:rsidRPr="002B1FFC" w:rsidP="00D42C68" w14:paraId="00C4B61D" w14:textId="77777777">
            <w:pPr>
              <w:pStyle w:val="Table11Basic"/>
              <w:jc w:val="center"/>
              <w:rPr>
                <w:sz w:val="20"/>
                <w:szCs w:val="20"/>
              </w:rPr>
            </w:pPr>
            <w:r w:rsidRPr="002B1FFC">
              <w:rPr>
                <w:sz w:val="20"/>
                <w:szCs w:val="20"/>
              </w:rPr>
              <w:t>18</w:t>
            </w:r>
          </w:p>
        </w:tc>
        <w:tc>
          <w:tcPr>
            <w:tcW w:w="1710" w:type="dxa"/>
            <w:noWrap/>
            <w:hideMark/>
          </w:tcPr>
          <w:p w:rsidR="00F97F84" w:rsidRPr="002B1FFC" w:rsidP="00D42C68" w14:paraId="158B2691" w14:textId="12F31A1B">
            <w:pPr>
              <w:pStyle w:val="Table11Basic"/>
              <w:jc w:val="center"/>
              <w:rPr>
                <w:sz w:val="20"/>
                <w:szCs w:val="20"/>
              </w:rPr>
            </w:pPr>
            <w:r w:rsidRPr="002B1FFC">
              <w:rPr>
                <w:sz w:val="20"/>
                <w:szCs w:val="20"/>
              </w:rPr>
              <w:t>107.66</w:t>
            </w:r>
          </w:p>
        </w:tc>
        <w:tc>
          <w:tcPr>
            <w:tcW w:w="1525" w:type="dxa"/>
            <w:noWrap/>
            <w:hideMark/>
          </w:tcPr>
          <w:p w:rsidR="00F97F84" w:rsidRPr="002B1FFC" w:rsidP="00D42C68" w14:paraId="16534CB7" w14:textId="18AA148B">
            <w:pPr>
              <w:pStyle w:val="Table11Basic"/>
              <w:jc w:val="center"/>
              <w:rPr>
                <w:sz w:val="20"/>
                <w:szCs w:val="20"/>
              </w:rPr>
            </w:pPr>
            <w:r w:rsidRPr="002B1FFC">
              <w:rPr>
                <w:sz w:val="20"/>
                <w:szCs w:val="20"/>
              </w:rPr>
              <w:t>1,938</w:t>
            </w:r>
          </w:p>
        </w:tc>
      </w:tr>
      <w:tr w14:paraId="2A003F92" w14:textId="77777777" w:rsidTr="00020D49">
        <w:tblPrEx>
          <w:tblW w:w="0" w:type="auto"/>
          <w:tblLayout w:type="fixed"/>
          <w:tblLook w:val="04A0"/>
        </w:tblPrEx>
        <w:trPr>
          <w:cantSplit/>
          <w:trHeight w:val="290"/>
        </w:trPr>
        <w:tc>
          <w:tcPr>
            <w:tcW w:w="1255" w:type="dxa"/>
            <w:noWrap/>
            <w:hideMark/>
          </w:tcPr>
          <w:p w:rsidR="00F97F84" w:rsidRPr="002B1FFC" w:rsidP="00D42C68" w14:paraId="2933387B" w14:textId="77777777">
            <w:pPr>
              <w:pStyle w:val="Table11Basic"/>
              <w:rPr>
                <w:sz w:val="20"/>
                <w:szCs w:val="20"/>
              </w:rPr>
            </w:pPr>
            <w:r w:rsidRPr="002B1FFC">
              <w:rPr>
                <w:sz w:val="20"/>
                <w:szCs w:val="20"/>
              </w:rPr>
              <w:t>Transition Plans</w:t>
            </w:r>
          </w:p>
        </w:tc>
        <w:tc>
          <w:tcPr>
            <w:tcW w:w="1170" w:type="dxa"/>
            <w:noWrap/>
            <w:hideMark/>
          </w:tcPr>
          <w:p w:rsidR="00F97F84" w:rsidRPr="002B1FFC" w:rsidP="0043702F" w14:paraId="2D0A9B64" w14:textId="2268E3F7">
            <w:pPr>
              <w:pStyle w:val="Table11Basic"/>
              <w:rPr>
                <w:sz w:val="20"/>
                <w:szCs w:val="20"/>
              </w:rPr>
            </w:pPr>
            <w:r w:rsidRPr="002B1FFC">
              <w:rPr>
                <w:sz w:val="20"/>
                <w:szCs w:val="20"/>
              </w:rPr>
              <w:t>Computer Systems Analyst</w:t>
            </w:r>
          </w:p>
        </w:tc>
        <w:tc>
          <w:tcPr>
            <w:tcW w:w="1350" w:type="dxa"/>
            <w:noWrap/>
            <w:hideMark/>
          </w:tcPr>
          <w:p w:rsidR="00F97F84" w:rsidRPr="002B1FFC" w:rsidP="00D42C68" w14:paraId="0AF81F37" w14:textId="493D5961">
            <w:pPr>
              <w:pStyle w:val="Table11Basic"/>
              <w:jc w:val="center"/>
              <w:rPr>
                <w:sz w:val="20"/>
                <w:szCs w:val="20"/>
              </w:rPr>
            </w:pPr>
            <w:r w:rsidRPr="002B1FFC">
              <w:rPr>
                <w:sz w:val="20"/>
                <w:szCs w:val="20"/>
              </w:rPr>
              <w:t>3</w:t>
            </w:r>
          </w:p>
        </w:tc>
        <w:tc>
          <w:tcPr>
            <w:tcW w:w="1350" w:type="dxa"/>
            <w:noWrap/>
            <w:hideMark/>
          </w:tcPr>
          <w:p w:rsidR="00F97F84" w:rsidRPr="002B1FFC" w:rsidP="00D42C68" w14:paraId="6BD22E92" w14:textId="77777777">
            <w:pPr>
              <w:pStyle w:val="Table11Basic"/>
              <w:jc w:val="center"/>
              <w:rPr>
                <w:sz w:val="20"/>
                <w:szCs w:val="20"/>
              </w:rPr>
            </w:pPr>
            <w:r w:rsidRPr="002B1FFC">
              <w:rPr>
                <w:sz w:val="20"/>
                <w:szCs w:val="20"/>
              </w:rPr>
              <w:t>1</w:t>
            </w:r>
          </w:p>
        </w:tc>
        <w:tc>
          <w:tcPr>
            <w:tcW w:w="990" w:type="dxa"/>
            <w:noWrap/>
            <w:hideMark/>
          </w:tcPr>
          <w:p w:rsidR="00F97F84" w:rsidRPr="002B1FFC" w:rsidP="00D42C68" w14:paraId="79519853" w14:textId="2E1166A7">
            <w:pPr>
              <w:pStyle w:val="Table11Basic"/>
              <w:jc w:val="center"/>
              <w:rPr>
                <w:sz w:val="20"/>
                <w:szCs w:val="20"/>
              </w:rPr>
            </w:pPr>
            <w:r w:rsidRPr="002B1FFC">
              <w:rPr>
                <w:sz w:val="20"/>
                <w:szCs w:val="20"/>
              </w:rPr>
              <w:t>3</w:t>
            </w:r>
          </w:p>
        </w:tc>
        <w:tc>
          <w:tcPr>
            <w:tcW w:w="1710" w:type="dxa"/>
            <w:noWrap/>
            <w:hideMark/>
          </w:tcPr>
          <w:p w:rsidR="00F97F84" w:rsidRPr="002B1FFC" w:rsidP="00D42C68" w14:paraId="4A4DA55B" w14:textId="1B52DB89">
            <w:pPr>
              <w:pStyle w:val="Table11Basic"/>
              <w:jc w:val="center"/>
              <w:rPr>
                <w:sz w:val="20"/>
                <w:szCs w:val="20"/>
              </w:rPr>
            </w:pPr>
            <w:r w:rsidRPr="002B1FFC">
              <w:rPr>
                <w:sz w:val="20"/>
                <w:szCs w:val="20"/>
              </w:rPr>
              <w:t>107.66</w:t>
            </w:r>
          </w:p>
        </w:tc>
        <w:tc>
          <w:tcPr>
            <w:tcW w:w="1525" w:type="dxa"/>
            <w:noWrap/>
            <w:hideMark/>
          </w:tcPr>
          <w:p w:rsidR="00F97F84" w:rsidRPr="002B1FFC" w:rsidP="00D42C68" w14:paraId="1FCD81FB" w14:textId="358E6C91">
            <w:pPr>
              <w:pStyle w:val="Table11Basic"/>
              <w:jc w:val="center"/>
              <w:rPr>
                <w:sz w:val="20"/>
                <w:szCs w:val="20"/>
              </w:rPr>
            </w:pPr>
            <w:r w:rsidRPr="002B1FFC">
              <w:rPr>
                <w:sz w:val="20"/>
                <w:szCs w:val="20"/>
              </w:rPr>
              <w:t>323</w:t>
            </w:r>
          </w:p>
        </w:tc>
      </w:tr>
      <w:tr w14:paraId="1AC23DCC" w14:textId="77777777" w:rsidTr="00020D49">
        <w:tblPrEx>
          <w:tblW w:w="0" w:type="auto"/>
          <w:tblLayout w:type="fixed"/>
          <w:tblLook w:val="04A0"/>
        </w:tblPrEx>
        <w:trPr>
          <w:cantSplit/>
          <w:trHeight w:val="290"/>
        </w:trPr>
        <w:tc>
          <w:tcPr>
            <w:tcW w:w="1255" w:type="dxa"/>
            <w:shd w:val="clear" w:color="auto" w:fill="F2F2F2" w:themeFill="background1" w:themeFillShade="F2"/>
            <w:noWrap/>
            <w:hideMark/>
          </w:tcPr>
          <w:p w:rsidR="00F97F84" w:rsidRPr="002B1FFC" w:rsidP="00D42C68" w14:paraId="66937F28" w14:textId="77777777">
            <w:pPr>
              <w:pStyle w:val="Table11Basic"/>
              <w:rPr>
                <w:b/>
                <w:bCs/>
                <w:sz w:val="20"/>
                <w:szCs w:val="20"/>
              </w:rPr>
            </w:pPr>
            <w:r w:rsidRPr="002B1FFC">
              <w:rPr>
                <w:b/>
                <w:bCs/>
                <w:sz w:val="20"/>
                <w:szCs w:val="20"/>
              </w:rPr>
              <w:t>TOTAL</w:t>
            </w:r>
          </w:p>
        </w:tc>
        <w:tc>
          <w:tcPr>
            <w:tcW w:w="1170" w:type="dxa"/>
            <w:shd w:val="clear" w:color="auto" w:fill="F2F2F2" w:themeFill="background1" w:themeFillShade="F2"/>
            <w:noWrap/>
            <w:hideMark/>
          </w:tcPr>
          <w:p w:rsidR="00F97F84" w:rsidRPr="002B1FFC" w:rsidP="0043702F" w14:paraId="4382076F" w14:textId="77777777">
            <w:pPr>
              <w:pStyle w:val="Table11Basic"/>
              <w:rPr>
                <w:b/>
                <w:bCs/>
                <w:sz w:val="20"/>
                <w:szCs w:val="20"/>
              </w:rPr>
            </w:pPr>
          </w:p>
        </w:tc>
        <w:tc>
          <w:tcPr>
            <w:tcW w:w="1350" w:type="dxa"/>
            <w:shd w:val="clear" w:color="auto" w:fill="F2F2F2" w:themeFill="background1" w:themeFillShade="F2"/>
            <w:noWrap/>
            <w:hideMark/>
          </w:tcPr>
          <w:p w:rsidR="00F97F84" w:rsidRPr="002B1FFC" w:rsidP="00D42C68" w14:paraId="6E64085C" w14:textId="17CAFC18">
            <w:pPr>
              <w:pStyle w:val="Table11Basic"/>
              <w:jc w:val="center"/>
              <w:rPr>
                <w:b/>
                <w:bCs/>
                <w:sz w:val="20"/>
                <w:szCs w:val="20"/>
              </w:rPr>
            </w:pPr>
            <w:r w:rsidRPr="002B1FFC">
              <w:rPr>
                <w:b/>
                <w:bCs/>
                <w:sz w:val="20"/>
                <w:szCs w:val="20"/>
              </w:rPr>
              <w:t>42</w:t>
            </w:r>
          </w:p>
        </w:tc>
        <w:tc>
          <w:tcPr>
            <w:tcW w:w="1350" w:type="dxa"/>
            <w:shd w:val="clear" w:color="auto" w:fill="F2F2F2" w:themeFill="background1" w:themeFillShade="F2"/>
            <w:noWrap/>
            <w:hideMark/>
          </w:tcPr>
          <w:p w:rsidR="00F97F84" w:rsidRPr="002B1FFC" w:rsidP="0C853F2B" w14:paraId="0EA1A5DD" w14:textId="13182081">
            <w:pPr>
              <w:pStyle w:val="Table11Basic"/>
              <w:jc w:val="center"/>
              <w:rPr>
                <w:b/>
                <w:bCs/>
                <w:sz w:val="20"/>
                <w:szCs w:val="20"/>
              </w:rPr>
            </w:pPr>
            <w:r w:rsidRPr="002B1FFC">
              <w:rPr>
                <w:b/>
                <w:bCs/>
                <w:sz w:val="20"/>
                <w:szCs w:val="20"/>
              </w:rPr>
              <w:t>1</w:t>
            </w:r>
            <w:r w:rsidRPr="002B1FFC" w:rsidR="00666AD5">
              <w:rPr>
                <w:b/>
                <w:bCs/>
                <w:sz w:val="20"/>
                <w:szCs w:val="20"/>
              </w:rPr>
              <w:t>1</w:t>
            </w:r>
          </w:p>
        </w:tc>
        <w:tc>
          <w:tcPr>
            <w:tcW w:w="990" w:type="dxa"/>
            <w:shd w:val="clear" w:color="auto" w:fill="F2F2F2" w:themeFill="background1" w:themeFillShade="F2"/>
            <w:noWrap/>
            <w:hideMark/>
          </w:tcPr>
          <w:p w:rsidR="00F97F84" w:rsidRPr="002B1FFC" w:rsidP="0C853F2B" w14:paraId="6A64CD40" w14:textId="152B0DCA">
            <w:pPr>
              <w:pStyle w:val="Table11Basic"/>
              <w:jc w:val="center"/>
              <w:rPr>
                <w:b/>
                <w:bCs/>
                <w:sz w:val="20"/>
                <w:szCs w:val="20"/>
              </w:rPr>
            </w:pPr>
            <w:r w:rsidRPr="002B1FFC">
              <w:rPr>
                <w:b/>
                <w:bCs/>
                <w:sz w:val="20"/>
                <w:szCs w:val="20"/>
              </w:rPr>
              <w:t>153</w:t>
            </w:r>
          </w:p>
        </w:tc>
        <w:tc>
          <w:tcPr>
            <w:tcW w:w="1710" w:type="dxa"/>
            <w:shd w:val="clear" w:color="auto" w:fill="F2F2F2" w:themeFill="background1" w:themeFillShade="F2"/>
            <w:noWrap/>
            <w:hideMark/>
          </w:tcPr>
          <w:p w:rsidR="00F97F84" w:rsidRPr="002B1FFC" w:rsidP="00D42C68" w14:paraId="3822F268" w14:textId="322D7100">
            <w:pPr>
              <w:pStyle w:val="Table11Basic"/>
              <w:jc w:val="center"/>
              <w:rPr>
                <w:b/>
                <w:bCs/>
                <w:sz w:val="20"/>
                <w:szCs w:val="20"/>
              </w:rPr>
            </w:pPr>
            <w:r w:rsidRPr="002B1FFC">
              <w:rPr>
                <w:b/>
                <w:bCs/>
                <w:sz w:val="20"/>
                <w:szCs w:val="20"/>
              </w:rPr>
              <w:t>107.66</w:t>
            </w:r>
          </w:p>
        </w:tc>
        <w:tc>
          <w:tcPr>
            <w:tcW w:w="1525" w:type="dxa"/>
            <w:shd w:val="clear" w:color="auto" w:fill="F2F2F2" w:themeFill="background1" w:themeFillShade="F2"/>
            <w:noWrap/>
            <w:hideMark/>
          </w:tcPr>
          <w:p w:rsidR="00F97F84" w:rsidRPr="002B1FFC" w:rsidP="00D42C68" w14:paraId="2FBA57AC" w14:textId="30522F17">
            <w:pPr>
              <w:pStyle w:val="Table11Basic"/>
              <w:jc w:val="center"/>
              <w:rPr>
                <w:b/>
                <w:bCs/>
                <w:sz w:val="20"/>
                <w:szCs w:val="20"/>
              </w:rPr>
            </w:pPr>
            <w:r w:rsidRPr="002B1FFC">
              <w:rPr>
                <w:b/>
                <w:bCs/>
                <w:sz w:val="20"/>
                <w:szCs w:val="20"/>
              </w:rPr>
              <w:t>16,472</w:t>
            </w:r>
          </w:p>
        </w:tc>
      </w:tr>
    </w:tbl>
    <w:p w:rsidR="002A669C" w:rsidRPr="002B1FFC" w:rsidP="00385545" w14:paraId="14BACB7A" w14:textId="21A1100D">
      <w:pPr>
        <w:pStyle w:val="Heading4"/>
        <w:rPr>
          <w:u w:val="single"/>
        </w:rPr>
      </w:pPr>
      <w:r w:rsidRPr="002B1FFC">
        <w:rPr>
          <w:u w:val="single"/>
        </w:rPr>
        <w:t>3</w:t>
      </w:r>
      <w:r w:rsidRPr="002B1FFC" w:rsidR="006C27BB">
        <w:rPr>
          <w:u w:val="single"/>
        </w:rPr>
        <w:t>.</w:t>
      </w:r>
      <w:r w:rsidRPr="002B1FFC" w:rsidR="006C27BB">
        <w:rPr>
          <w:u w:val="single"/>
        </w:rPr>
        <w:tab/>
      </w:r>
      <w:r w:rsidRPr="002B1FFC" w:rsidR="000E7E06">
        <w:rPr>
          <w:u w:val="single"/>
        </w:rPr>
        <w:t xml:space="preserve">Burden Estimate for the </w:t>
      </w:r>
      <w:r w:rsidRPr="002B1FFC">
        <w:rPr>
          <w:u w:val="single"/>
        </w:rPr>
        <w:t xml:space="preserve">Open Authorization </w:t>
      </w:r>
      <w:r w:rsidRPr="002B1FFC" w:rsidR="00360243">
        <w:rPr>
          <w:u w:val="single"/>
        </w:rPr>
        <w:t xml:space="preserve">(OAuth) </w:t>
      </w:r>
      <w:r w:rsidRPr="002B1FFC">
        <w:rPr>
          <w:u w:val="single"/>
        </w:rPr>
        <w:t>Credentialing and Token Request Process</w:t>
      </w:r>
    </w:p>
    <w:p w:rsidR="001A3161" w:rsidRPr="002B1FFC" w:rsidP="00D11E56" w14:paraId="42972E84" w14:textId="77777777">
      <w:pPr>
        <w:spacing w:after="0"/>
      </w:pPr>
    </w:p>
    <w:p w:rsidR="002A669C" w:rsidRPr="002B1FFC" w:rsidP="00AB5AC8" w14:paraId="07174314" w14:textId="4A637CF7">
      <w:pPr>
        <w:pStyle w:val="BodyText-PostHead"/>
      </w:pPr>
      <w:r w:rsidRPr="002B1FFC">
        <w:t>T</w:t>
      </w:r>
      <w:r w:rsidRPr="002B1FFC" w:rsidR="00E933A5">
        <w:t xml:space="preserve">he </w:t>
      </w:r>
      <w:r w:rsidRPr="002B1FFC" w:rsidR="00F45B05">
        <w:t xml:space="preserve">OAuth Credentialing and </w:t>
      </w:r>
      <w:r w:rsidRPr="002B1FFC" w:rsidR="007F2C6B">
        <w:t xml:space="preserve">Token Request Process </w:t>
      </w:r>
      <w:r w:rsidRPr="002B1FFC" w:rsidR="00BF7A88">
        <w:t xml:space="preserve">is available to all </w:t>
      </w:r>
      <w:r w:rsidRPr="002B1FFC" w:rsidR="00AC5FEC">
        <w:t>submitter type</w:t>
      </w:r>
      <w:r w:rsidRPr="002B1FFC" w:rsidR="002A537D">
        <w:t xml:space="preserve">s </w:t>
      </w:r>
      <w:r w:rsidRPr="002B1FFC" w:rsidR="00990EFA">
        <w:t>who are approved to submit data via the direct submission type.</w:t>
      </w:r>
      <w:r w:rsidRPr="002B1FFC" w:rsidR="00925227">
        <w:t xml:space="preserve"> </w:t>
      </w:r>
      <w:r w:rsidRPr="002B1FFC">
        <w:t xml:space="preserve">Individual </w:t>
      </w:r>
      <w:r w:rsidRPr="002B1FFC" w:rsidR="003B2895">
        <w:t>clinicians</w:t>
      </w:r>
      <w:r w:rsidRPr="002B1FFC" w:rsidR="00AB1658">
        <w:t>,</w:t>
      </w:r>
      <w:r w:rsidRPr="002B1FFC" w:rsidR="003B2895">
        <w:t xml:space="preserve"> groups</w:t>
      </w:r>
      <w:r w:rsidRPr="002B1FFC" w:rsidR="00AB1658">
        <w:t>, or MIPS APMs</w:t>
      </w:r>
      <w:r w:rsidRPr="002B1FFC" w:rsidR="003B2895">
        <w:t xml:space="preserve"> may submit their quality measures using the direct submission type via the MIPS CQM</w:t>
      </w:r>
      <w:r w:rsidRPr="002B1FFC" w:rsidR="00DD147F">
        <w:t xml:space="preserve">, </w:t>
      </w:r>
      <w:r w:rsidRPr="002B1FFC" w:rsidR="003B2895">
        <w:t xml:space="preserve">QCDR or eCQM collection types as well as their Promoting Interoperability measures and improvement activities through the same direct submission type. </w:t>
      </w:r>
      <w:r w:rsidRPr="002B1FFC" w:rsidR="00E12445">
        <w:t xml:space="preserve">The burden associated with this ICR belongs only to the application developer; </w:t>
      </w:r>
      <w:r w:rsidRPr="002B1FFC" w:rsidR="00DC1594">
        <w:t>Quality Payment Program</w:t>
      </w:r>
      <w:r w:rsidRPr="002B1FFC" w:rsidR="00E12445">
        <w:t xml:space="preserve"> participants </w:t>
      </w:r>
      <w:r w:rsidRPr="002B1FFC" w:rsidR="00954B03">
        <w:t>will</w:t>
      </w:r>
      <w:r w:rsidRPr="002B1FFC" w:rsidR="00645391">
        <w:t xml:space="preserve"> </w:t>
      </w:r>
      <w:r w:rsidRPr="002B1FFC" w:rsidR="00E12445">
        <w:t xml:space="preserve">not be required to do anything additional to submit their data. For third party intermediaries, OAuth Credentialing </w:t>
      </w:r>
      <w:r w:rsidRPr="002B1FFC" w:rsidR="00954B03">
        <w:t>will</w:t>
      </w:r>
      <w:r w:rsidRPr="002B1FFC" w:rsidR="00307039">
        <w:t xml:space="preserve"> </w:t>
      </w:r>
      <w:r w:rsidRPr="002B1FFC" w:rsidR="00E12445">
        <w:t xml:space="preserve">allow </w:t>
      </w:r>
      <w:r w:rsidRPr="002B1FFC" w:rsidR="00DC1594">
        <w:t>Quality Payment Program</w:t>
      </w:r>
      <w:r w:rsidRPr="002B1FFC" w:rsidR="00E12445">
        <w:t xml:space="preserve"> participants to use their own </w:t>
      </w:r>
      <w:r w:rsidRPr="002B1FFC" w:rsidR="00DC1594">
        <w:t>Quality Payment Program</w:t>
      </w:r>
      <w:r w:rsidRPr="002B1FFC" w:rsidR="00E12445">
        <w:t xml:space="preserve"> credentials to login through the </w:t>
      </w:r>
      <w:r w:rsidRPr="002B1FFC" w:rsidR="00EA15C7">
        <w:t>third-party</w:t>
      </w:r>
      <w:r w:rsidRPr="002B1FFC" w:rsidR="00E12445">
        <w:t xml:space="preserve"> intermediary</w:t>
      </w:r>
      <w:r w:rsidRPr="002B1FFC" w:rsidR="00BB3CAF">
        <w:t>’</w:t>
      </w:r>
      <w:r w:rsidRPr="002B1FFC" w:rsidR="00E12445">
        <w:t xml:space="preserve">s application to submit their data and view performance feedback from </w:t>
      </w:r>
      <w:r w:rsidRPr="002B1FFC" w:rsidR="0045679F">
        <w:t>the Quality Payment Program</w:t>
      </w:r>
      <w:r w:rsidRPr="002B1FFC" w:rsidR="00E12445">
        <w:t>.</w:t>
      </w:r>
      <w:r w:rsidRPr="002B1FFC">
        <w:t xml:space="preserve"> </w:t>
      </w:r>
      <w:r w:rsidRPr="002B1FFC" w:rsidR="00397C02">
        <w:t xml:space="preserve">Entities that receive approval for their applications through this process </w:t>
      </w:r>
      <w:r w:rsidRPr="002B1FFC" w:rsidR="00954B03">
        <w:t>will</w:t>
      </w:r>
      <w:r w:rsidRPr="002B1FFC" w:rsidR="00397C02">
        <w:t xml:space="preserve"> be able to provide </w:t>
      </w:r>
      <w:r w:rsidRPr="002B1FFC" w:rsidR="0045679F">
        <w:t>Quality Payment Program</w:t>
      </w:r>
      <w:r w:rsidRPr="002B1FFC" w:rsidR="00397C02">
        <w:t xml:space="preserve"> participants </w:t>
      </w:r>
      <w:r w:rsidRPr="002B1FFC" w:rsidR="002C6DF3">
        <w:t xml:space="preserve">with </w:t>
      </w:r>
      <w:r w:rsidRPr="002B1FFC" w:rsidR="00397C02">
        <w:t>a more comprehensive and less administratively burdensome experience using the direct submission type</w:t>
      </w:r>
      <w:r w:rsidRPr="002B1FFC">
        <w:t>.</w:t>
      </w:r>
      <w:r w:rsidRPr="002B1FFC" w:rsidR="00745B8B">
        <w:t xml:space="preserve"> </w:t>
      </w:r>
    </w:p>
    <w:p w:rsidR="00BD5E37" w:rsidRPr="002B1FFC" w:rsidP="00AB5AC8" w14:paraId="7D222A8C" w14:textId="2BB9042F">
      <w:pPr>
        <w:pStyle w:val="BodyText"/>
      </w:pPr>
      <w:r w:rsidRPr="002B1FFC">
        <w:t xml:space="preserve">As shown in Table </w:t>
      </w:r>
      <w:r w:rsidRPr="002B1FFC" w:rsidR="0055332C">
        <w:t>10</w:t>
      </w:r>
      <w:r w:rsidRPr="002B1FFC">
        <w:t>, w</w:t>
      </w:r>
      <w:r w:rsidRPr="002B1FFC" w:rsidR="002A669C">
        <w:t xml:space="preserve">e </w:t>
      </w:r>
      <w:r w:rsidRPr="002B1FFC" w:rsidR="007B7A7B">
        <w:t xml:space="preserve">estimate </w:t>
      </w:r>
      <w:r w:rsidRPr="002B1FFC" w:rsidR="00DF3AC7">
        <w:t xml:space="preserve">that we </w:t>
      </w:r>
      <w:r w:rsidRPr="002B1FFC" w:rsidR="00954B03">
        <w:t>will</w:t>
      </w:r>
      <w:r w:rsidRPr="002B1FFC" w:rsidR="00DF3AC7">
        <w:t xml:space="preserve"> receive</w:t>
      </w:r>
      <w:r w:rsidRPr="002B1FFC" w:rsidR="00976E76">
        <w:t xml:space="preserve"> </w:t>
      </w:r>
      <w:r w:rsidRPr="002B1FFC" w:rsidR="00EE368E">
        <w:t>1</w:t>
      </w:r>
      <w:r w:rsidRPr="002B1FFC" w:rsidR="00AE1BD6">
        <w:t>2</w:t>
      </w:r>
      <w:r w:rsidRPr="002B1FFC" w:rsidR="00EE368E">
        <w:t xml:space="preserve"> </w:t>
      </w:r>
      <w:r w:rsidRPr="002B1FFC" w:rsidR="00FD4AF2">
        <w:t>requests</w:t>
      </w:r>
      <w:r w:rsidRPr="002B1FFC" w:rsidR="008E692F">
        <w:t xml:space="preserve"> to complete this process </w:t>
      </w:r>
      <w:r w:rsidRPr="002B1FFC" w:rsidR="00901C55">
        <w:t>beginning with the CY</w:t>
      </w:r>
      <w:r w:rsidRPr="002B1FFC" w:rsidR="00135074">
        <w:t xml:space="preserve"> </w:t>
      </w:r>
      <w:r w:rsidRPr="002B1FFC" w:rsidR="002A669C">
        <w:t>202</w:t>
      </w:r>
      <w:r w:rsidRPr="002B1FFC" w:rsidR="00AE1BD6">
        <w:t>6</w:t>
      </w:r>
      <w:r w:rsidRPr="002B1FFC" w:rsidR="002A669C">
        <w:t xml:space="preserve"> performance period</w:t>
      </w:r>
      <w:r w:rsidRPr="002B1FFC" w:rsidR="00135074">
        <w:t>/202</w:t>
      </w:r>
      <w:r w:rsidRPr="002B1FFC" w:rsidR="00AE1BD6">
        <w:t>8</w:t>
      </w:r>
      <w:r w:rsidRPr="002B1FFC" w:rsidR="00135074">
        <w:t xml:space="preserve"> MIPS payment year</w:t>
      </w:r>
      <w:r w:rsidRPr="002B1FFC" w:rsidR="00135A30">
        <w:t>.</w:t>
      </w:r>
      <w:r w:rsidRPr="002B1FFC" w:rsidR="002A669C">
        <w:t xml:space="preserve"> </w:t>
      </w:r>
      <w:r w:rsidRPr="002B1FFC" w:rsidR="00A1167F">
        <w:t xml:space="preserve">We estimate that it </w:t>
      </w:r>
      <w:r w:rsidRPr="002B1FFC" w:rsidR="00954B03">
        <w:t>will</w:t>
      </w:r>
      <w:r w:rsidRPr="002B1FFC" w:rsidR="00A1167F">
        <w:t xml:space="preserve"> take 2 hours at </w:t>
      </w:r>
      <w:r w:rsidRPr="002B1FFC" w:rsidR="00AE1BD6">
        <w:t>$107.66</w:t>
      </w:r>
      <w:r w:rsidRPr="002B1FFC" w:rsidR="00466E1E">
        <w:t>/</w:t>
      </w:r>
      <w:r w:rsidRPr="002B1FFC" w:rsidR="00A1167F">
        <w:t>hr for a computer systems analyst (or their equivalent) to complete the process</w:t>
      </w:r>
      <w:r w:rsidRPr="002B1FFC" w:rsidR="00AE1BD6">
        <w:t>.</w:t>
      </w:r>
      <w:r w:rsidRPr="002B1FFC" w:rsidR="00A1167F">
        <w:t xml:space="preserve"> </w:t>
      </w:r>
      <w:r w:rsidRPr="002B1FFC" w:rsidR="00135A30">
        <w:t>In aggregate</w:t>
      </w:r>
      <w:r w:rsidRPr="002B1FFC" w:rsidR="002A669C">
        <w:t xml:space="preserve">, </w:t>
      </w:r>
      <w:r w:rsidRPr="002B1FFC" w:rsidR="00A1167F">
        <w:t>w</w:t>
      </w:r>
      <w:r w:rsidRPr="002B1FFC" w:rsidR="002A669C">
        <w:t xml:space="preserve">e estimate an annual burden of </w:t>
      </w:r>
      <w:r w:rsidRPr="002B1FFC" w:rsidR="00AE1BD6">
        <w:t xml:space="preserve">24 </w:t>
      </w:r>
      <w:r w:rsidRPr="002B1FFC" w:rsidR="002A669C">
        <w:t>hours (1</w:t>
      </w:r>
      <w:r w:rsidRPr="002B1FFC" w:rsidR="00AE1BD6">
        <w:t>2</w:t>
      </w:r>
      <w:r w:rsidRPr="002B1FFC" w:rsidR="002A669C">
        <w:t xml:space="preserve"> vendors </w:t>
      </w:r>
      <w:r w:rsidRPr="002B1FFC" w:rsidR="00832F3F">
        <w:t>×</w:t>
      </w:r>
      <w:r w:rsidRPr="002B1FFC" w:rsidR="002A669C">
        <w:t xml:space="preserve"> </w:t>
      </w:r>
      <w:r w:rsidRPr="002B1FFC" w:rsidR="00926603">
        <w:t>2</w:t>
      </w:r>
      <w:r w:rsidRPr="002B1FFC" w:rsidR="00385545">
        <w:t> </w:t>
      </w:r>
      <w:r w:rsidRPr="002B1FFC" w:rsidR="002A669C">
        <w:t>hr) at a cost of $</w:t>
      </w:r>
      <w:r w:rsidRPr="002B1FFC" w:rsidR="00A1167F">
        <w:t>3,</w:t>
      </w:r>
      <w:r w:rsidRPr="002B1FFC" w:rsidR="00AE1BD6">
        <w:t xml:space="preserve">230 </w:t>
      </w:r>
      <w:r w:rsidRPr="002B1FFC" w:rsidR="002A669C">
        <w:t>(</w:t>
      </w:r>
      <w:r w:rsidRPr="002B1FFC" w:rsidR="00570A38">
        <w:t xml:space="preserve">12 </w:t>
      </w:r>
      <w:r w:rsidRPr="002B1FFC" w:rsidR="00A1167F">
        <w:t>requests</w:t>
      </w:r>
      <w:r w:rsidRPr="002B1FFC" w:rsidR="002A669C">
        <w:t xml:space="preserve"> </w:t>
      </w:r>
      <w:r w:rsidRPr="002B1FFC" w:rsidR="00AE1BD6">
        <w:t xml:space="preserve">× 2 hr </w:t>
      </w:r>
      <w:r w:rsidRPr="002B1FFC" w:rsidR="00832F3F">
        <w:t>×</w:t>
      </w:r>
      <w:r w:rsidRPr="002B1FFC" w:rsidR="002A669C">
        <w:t xml:space="preserve"> </w:t>
      </w:r>
      <w:r w:rsidRPr="002B1FFC" w:rsidR="00AE1BD6">
        <w:t>$107.66</w:t>
      </w:r>
      <w:r w:rsidRPr="002B1FFC" w:rsidR="003C1027">
        <w:t>/hr</w:t>
      </w:r>
      <w:r w:rsidRPr="002B1FFC" w:rsidR="004545C0">
        <w:t>)</w:t>
      </w:r>
      <w:r w:rsidRPr="002B1FFC" w:rsidR="002A669C">
        <w:t>.</w:t>
      </w:r>
    </w:p>
    <w:p w:rsidR="002B769B" w:rsidRPr="002B1FFC" w:rsidP="0C853F2B" w14:paraId="5C79ED9A" w14:textId="26BFE3BB">
      <w:pPr>
        <w:pStyle w:val="ExhibitTitle"/>
        <w:rPr>
          <w:rFonts w:eastAsia="Calibri"/>
          <w:b w:val="0"/>
          <w:sz w:val="22"/>
          <w:szCs w:val="22"/>
        </w:rPr>
      </w:pPr>
      <w:r w:rsidRPr="002B1FFC">
        <w:rPr>
          <w:rFonts w:eastAsia="Calibri"/>
          <w:b w:val="0"/>
          <w:sz w:val="22"/>
          <w:szCs w:val="22"/>
        </w:rPr>
        <w:t>T</w:t>
      </w:r>
      <w:r w:rsidRPr="002B1FFC" w:rsidR="009A134B">
        <w:rPr>
          <w:rFonts w:eastAsia="Calibri"/>
          <w:b w:val="0"/>
          <w:sz w:val="22"/>
          <w:szCs w:val="22"/>
        </w:rPr>
        <w:t>able</w:t>
      </w:r>
      <w:r w:rsidRPr="002B1FFC">
        <w:rPr>
          <w:rFonts w:eastAsia="Calibri"/>
          <w:b w:val="0"/>
          <w:sz w:val="22"/>
          <w:szCs w:val="22"/>
        </w:rPr>
        <w:t xml:space="preserve"> </w:t>
      </w:r>
      <w:r w:rsidRPr="002B1FFC" w:rsidR="009C10AD">
        <w:rPr>
          <w:rFonts w:eastAsia="Calibri"/>
          <w:b w:val="0"/>
          <w:sz w:val="22"/>
          <w:szCs w:val="22"/>
        </w:rPr>
        <w:t>10</w:t>
      </w:r>
      <w:r w:rsidRPr="002B1FFC">
        <w:rPr>
          <w:rFonts w:eastAsia="Calibri"/>
          <w:b w:val="0"/>
          <w:sz w:val="22"/>
          <w:szCs w:val="22"/>
        </w:rPr>
        <w:t>: Estimated Burden for the OAuth Credentialing and Token Request Process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440"/>
        <w:gridCol w:w="990"/>
        <w:gridCol w:w="2070"/>
        <w:gridCol w:w="1615"/>
      </w:tblGrid>
      <w:tr w14:paraId="62771735"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9C10AD" w:rsidRPr="002B1FFC" w:rsidP="00801F34" w14:paraId="7AB692F6" w14:textId="77777777">
            <w:pPr>
              <w:pStyle w:val="Table11Basic"/>
              <w:rPr>
                <w:sz w:val="20"/>
                <w:szCs w:val="20"/>
              </w:rPr>
            </w:pPr>
            <w:r w:rsidRPr="002B1FFC">
              <w:rPr>
                <w:sz w:val="20"/>
                <w:szCs w:val="20"/>
              </w:rPr>
              <w:t>Labor Category</w:t>
            </w:r>
          </w:p>
        </w:tc>
        <w:tc>
          <w:tcPr>
            <w:tcW w:w="1440" w:type="dxa"/>
            <w:noWrap/>
            <w:hideMark/>
          </w:tcPr>
          <w:p w:rsidR="009C10AD" w:rsidRPr="002B1FFC" w:rsidP="00801F34" w14:paraId="4930ED44" w14:textId="77777777">
            <w:pPr>
              <w:pStyle w:val="Table11Basic"/>
              <w:jc w:val="center"/>
              <w:rPr>
                <w:sz w:val="20"/>
                <w:szCs w:val="20"/>
              </w:rPr>
            </w:pPr>
            <w:r w:rsidRPr="002B1FFC">
              <w:rPr>
                <w:sz w:val="20"/>
                <w:szCs w:val="20"/>
              </w:rPr>
              <w:t>Number of Respondents</w:t>
            </w:r>
          </w:p>
        </w:tc>
        <w:tc>
          <w:tcPr>
            <w:tcW w:w="1440" w:type="dxa"/>
            <w:noWrap/>
            <w:hideMark/>
          </w:tcPr>
          <w:p w:rsidR="009C10AD" w:rsidRPr="002B1FFC" w:rsidP="00801F34" w14:paraId="750B13F4" w14:textId="5DD8B8CB">
            <w:pPr>
              <w:pStyle w:val="Table11Basic"/>
              <w:jc w:val="center"/>
              <w:rPr>
                <w:sz w:val="20"/>
                <w:szCs w:val="20"/>
              </w:rPr>
            </w:pPr>
            <w:r w:rsidRPr="002B1FFC">
              <w:rPr>
                <w:sz w:val="20"/>
                <w:szCs w:val="20"/>
              </w:rPr>
              <w:t>Time per Response (hr)</w:t>
            </w:r>
          </w:p>
        </w:tc>
        <w:tc>
          <w:tcPr>
            <w:tcW w:w="990" w:type="dxa"/>
            <w:noWrap/>
            <w:hideMark/>
          </w:tcPr>
          <w:p w:rsidR="009C10AD" w:rsidRPr="002B1FFC" w:rsidP="00801F34" w14:paraId="45097811" w14:textId="48BAADFB">
            <w:pPr>
              <w:pStyle w:val="Table11Basic"/>
              <w:jc w:val="center"/>
              <w:rPr>
                <w:sz w:val="20"/>
                <w:szCs w:val="20"/>
              </w:rPr>
            </w:pPr>
            <w:r w:rsidRPr="002B1FFC">
              <w:rPr>
                <w:sz w:val="20"/>
                <w:szCs w:val="20"/>
              </w:rPr>
              <w:t>Total Time (hr)</w:t>
            </w:r>
          </w:p>
        </w:tc>
        <w:tc>
          <w:tcPr>
            <w:tcW w:w="2070" w:type="dxa"/>
            <w:noWrap/>
            <w:hideMark/>
          </w:tcPr>
          <w:p w:rsidR="009C10AD" w:rsidRPr="002B1FFC" w:rsidP="00801F34" w14:paraId="17500AE8" w14:textId="38069C52">
            <w:pPr>
              <w:pStyle w:val="Table11Basic"/>
              <w:jc w:val="center"/>
              <w:rPr>
                <w:sz w:val="20"/>
                <w:szCs w:val="20"/>
              </w:rPr>
            </w:pPr>
            <w:r w:rsidRPr="002B1FFC">
              <w:rPr>
                <w:sz w:val="20"/>
                <w:szCs w:val="20"/>
              </w:rPr>
              <w:t>Adjusted Wage ($/hr)</w:t>
            </w:r>
          </w:p>
        </w:tc>
        <w:tc>
          <w:tcPr>
            <w:tcW w:w="1615" w:type="dxa"/>
            <w:noWrap/>
            <w:hideMark/>
          </w:tcPr>
          <w:p w:rsidR="009C10AD" w:rsidRPr="002B1FFC" w:rsidP="00801F34" w14:paraId="74BF1AE1" w14:textId="141B3434">
            <w:pPr>
              <w:pStyle w:val="Table11Basic"/>
              <w:jc w:val="center"/>
              <w:rPr>
                <w:sz w:val="20"/>
                <w:szCs w:val="20"/>
              </w:rPr>
            </w:pPr>
            <w:r w:rsidRPr="002B1FFC">
              <w:rPr>
                <w:sz w:val="20"/>
                <w:szCs w:val="20"/>
              </w:rPr>
              <w:t>Total Cost ($)</w:t>
            </w:r>
          </w:p>
        </w:tc>
      </w:tr>
      <w:tr w14:paraId="2B91292A" w14:textId="77777777" w:rsidTr="00020D49">
        <w:tblPrEx>
          <w:tblW w:w="5000" w:type="pct"/>
          <w:jc w:val="center"/>
          <w:tblLayout w:type="fixed"/>
          <w:tblLook w:val="04A0"/>
        </w:tblPrEx>
        <w:trPr>
          <w:cantSplit/>
          <w:trHeight w:val="290"/>
          <w:jc w:val="center"/>
        </w:trPr>
        <w:tc>
          <w:tcPr>
            <w:tcW w:w="1795" w:type="dxa"/>
            <w:noWrap/>
            <w:hideMark/>
          </w:tcPr>
          <w:p w:rsidR="009C10AD" w:rsidRPr="002B1FFC" w:rsidP="00801F34" w14:paraId="346CE81B" w14:textId="77777777">
            <w:pPr>
              <w:pStyle w:val="Table11Basic"/>
              <w:rPr>
                <w:sz w:val="20"/>
                <w:szCs w:val="20"/>
              </w:rPr>
            </w:pPr>
            <w:r w:rsidRPr="002B1FFC">
              <w:rPr>
                <w:sz w:val="20"/>
                <w:szCs w:val="20"/>
              </w:rPr>
              <w:t>Computer Systems Analyst </w:t>
            </w:r>
          </w:p>
        </w:tc>
        <w:tc>
          <w:tcPr>
            <w:tcW w:w="1440" w:type="dxa"/>
            <w:noWrap/>
            <w:vAlign w:val="center"/>
            <w:hideMark/>
          </w:tcPr>
          <w:p w:rsidR="009C10AD" w:rsidRPr="002B1FFC" w:rsidP="00801F34" w14:paraId="51111871" w14:textId="13746772">
            <w:pPr>
              <w:pStyle w:val="Table11Basic"/>
              <w:jc w:val="center"/>
              <w:rPr>
                <w:sz w:val="20"/>
                <w:szCs w:val="20"/>
              </w:rPr>
            </w:pPr>
            <w:r w:rsidRPr="002B1FFC">
              <w:rPr>
                <w:sz w:val="20"/>
                <w:szCs w:val="20"/>
              </w:rPr>
              <w:t>12</w:t>
            </w:r>
          </w:p>
        </w:tc>
        <w:tc>
          <w:tcPr>
            <w:tcW w:w="1440" w:type="dxa"/>
            <w:noWrap/>
            <w:vAlign w:val="center"/>
            <w:hideMark/>
          </w:tcPr>
          <w:p w:rsidR="009C10AD" w:rsidRPr="002B1FFC" w:rsidP="00801F34" w14:paraId="17E38F94" w14:textId="77777777">
            <w:pPr>
              <w:pStyle w:val="Table11Basic"/>
              <w:jc w:val="center"/>
              <w:rPr>
                <w:sz w:val="20"/>
                <w:szCs w:val="20"/>
              </w:rPr>
            </w:pPr>
            <w:r w:rsidRPr="002B1FFC">
              <w:rPr>
                <w:sz w:val="20"/>
                <w:szCs w:val="20"/>
              </w:rPr>
              <w:t>2</w:t>
            </w:r>
          </w:p>
        </w:tc>
        <w:tc>
          <w:tcPr>
            <w:tcW w:w="990" w:type="dxa"/>
            <w:noWrap/>
            <w:vAlign w:val="center"/>
            <w:hideMark/>
          </w:tcPr>
          <w:p w:rsidR="009C10AD" w:rsidRPr="002B1FFC" w:rsidP="00801F34" w14:paraId="1007E328" w14:textId="692C9311">
            <w:pPr>
              <w:pStyle w:val="Table11Basic"/>
              <w:jc w:val="center"/>
              <w:rPr>
                <w:sz w:val="20"/>
                <w:szCs w:val="20"/>
              </w:rPr>
            </w:pPr>
            <w:r w:rsidRPr="002B1FFC">
              <w:rPr>
                <w:sz w:val="20"/>
                <w:szCs w:val="20"/>
              </w:rPr>
              <w:t>24</w:t>
            </w:r>
          </w:p>
        </w:tc>
        <w:tc>
          <w:tcPr>
            <w:tcW w:w="2070" w:type="dxa"/>
            <w:noWrap/>
            <w:vAlign w:val="center"/>
            <w:hideMark/>
          </w:tcPr>
          <w:p w:rsidR="009C10AD" w:rsidRPr="002B1FFC" w:rsidP="00801F34" w14:paraId="19A22676" w14:textId="3C190F0A">
            <w:pPr>
              <w:pStyle w:val="Table11Basic"/>
              <w:jc w:val="center"/>
              <w:rPr>
                <w:sz w:val="20"/>
                <w:szCs w:val="20"/>
              </w:rPr>
            </w:pPr>
            <w:r w:rsidRPr="002B1FFC">
              <w:rPr>
                <w:sz w:val="20"/>
                <w:szCs w:val="20"/>
              </w:rPr>
              <w:t>107.66</w:t>
            </w:r>
          </w:p>
        </w:tc>
        <w:tc>
          <w:tcPr>
            <w:tcW w:w="1615" w:type="dxa"/>
            <w:noWrap/>
            <w:vAlign w:val="center"/>
            <w:hideMark/>
          </w:tcPr>
          <w:p w:rsidR="009C10AD" w:rsidRPr="002B1FFC" w:rsidP="00801F34" w14:paraId="7CAA47CB" w14:textId="3A42BAF2">
            <w:pPr>
              <w:pStyle w:val="Table11Basic"/>
              <w:jc w:val="center"/>
              <w:rPr>
                <w:sz w:val="20"/>
                <w:szCs w:val="20"/>
              </w:rPr>
            </w:pPr>
            <w:r w:rsidRPr="002B1FFC">
              <w:rPr>
                <w:sz w:val="20"/>
                <w:szCs w:val="20"/>
              </w:rPr>
              <w:t>2,584</w:t>
            </w:r>
          </w:p>
        </w:tc>
      </w:tr>
    </w:tbl>
    <w:p w:rsidR="009103E5" w:rsidRPr="002B1FFC" w:rsidP="00CF4FF1" w14:paraId="6B73D364" w14:textId="783E27B1">
      <w:pPr>
        <w:pStyle w:val="Heading4"/>
        <w:rPr>
          <w:u w:val="single"/>
        </w:rPr>
      </w:pPr>
      <w:r w:rsidRPr="002B1FFC">
        <w:rPr>
          <w:u w:val="single"/>
        </w:rPr>
        <w:t>4</w:t>
      </w:r>
      <w:r w:rsidRPr="002B1FFC" w:rsidR="006C27BB">
        <w:rPr>
          <w:u w:val="single"/>
        </w:rPr>
        <w:t>.</w:t>
      </w:r>
      <w:r w:rsidRPr="002B1FFC" w:rsidR="006C27BB">
        <w:rPr>
          <w:u w:val="single"/>
        </w:rPr>
        <w:tab/>
      </w:r>
      <w:r w:rsidRPr="002B1FFC" w:rsidR="00347390">
        <w:rPr>
          <w:u w:val="single"/>
        </w:rPr>
        <w:t>ICRs Regarding</w:t>
      </w:r>
      <w:r w:rsidRPr="002B1FFC" w:rsidR="3FE5CD71">
        <w:rPr>
          <w:u w:val="single"/>
        </w:rPr>
        <w:t xml:space="preserve"> the Quality Performance Category</w:t>
      </w:r>
    </w:p>
    <w:p w:rsidR="001A3161" w:rsidRPr="002B1FFC" w:rsidP="00281524" w14:paraId="47197C01" w14:textId="77777777">
      <w:pPr>
        <w:spacing w:after="0"/>
      </w:pPr>
    </w:p>
    <w:p w:rsidR="002B769B" w:rsidRPr="002B1FFC" w:rsidP="00385545" w14:paraId="0E782F13" w14:textId="69C678F5">
      <w:pPr>
        <w:pStyle w:val="BodyText-PostHead"/>
        <w:rPr>
          <w:rFonts w:eastAsia="Calibri"/>
        </w:rPr>
      </w:pPr>
      <w:r w:rsidRPr="002B1FFC">
        <w:rPr>
          <w:shd w:val="clear" w:color="auto" w:fill="FFFFFF"/>
        </w:rPr>
        <w:t xml:space="preserve">Under our current policies, two groups of clinicians submit data for the quality performance category under MIPS: those who submit data as MIPS eligible clinicians, and those who submit data voluntarily but are not subject to MIPS payment adjustments. Clinicians are ineligible for MIPS payment adjustments if they are newly enrolled </w:t>
      </w:r>
      <w:r w:rsidRPr="002B1FFC" w:rsidR="00087268">
        <w:rPr>
          <w:shd w:val="clear" w:color="auto" w:fill="FFFFFF"/>
        </w:rPr>
        <w:t>in</w:t>
      </w:r>
      <w:r w:rsidRPr="002B1FFC">
        <w:rPr>
          <w:shd w:val="clear" w:color="auto" w:fill="FFFFFF"/>
        </w:rPr>
        <w:t xml:space="preserve"> Medicare; are QPs; are </w:t>
      </w:r>
      <w:r w:rsidRPr="002B1FFC">
        <w:rPr>
          <w:rStyle w:val="findhit"/>
          <w:color w:val="000000"/>
          <w:shd w:val="clear" w:color="auto" w:fill="FFFFFF"/>
        </w:rPr>
        <w:t>partial QP</w:t>
      </w:r>
      <w:r w:rsidRPr="002B1FFC">
        <w:rPr>
          <w:shd w:val="clear" w:color="auto" w:fill="FFFFFF"/>
        </w:rPr>
        <w:t>s who elect to not participate in MIPS; are not one of the clinician types included in the definition for MIPS eligible clinician; or do not exceed the low-volume threshold as an individual or as a group.</w:t>
      </w:r>
    </w:p>
    <w:p w:rsidR="00617569" w:rsidRPr="002B1FFC" w:rsidP="00385545" w14:paraId="2CADF926" w14:textId="0E5D9805">
      <w:pPr>
        <w:pStyle w:val="BodyText"/>
        <w:rPr>
          <w:rFonts w:eastAsia="Calibri"/>
        </w:rPr>
      </w:pPr>
      <w:r w:rsidRPr="002B1FFC">
        <w:rPr>
          <w:rFonts w:eastAsia="Calibri"/>
        </w:rPr>
        <w:t>To determine which QPs should be excluded from MIPS, we used the</w:t>
      </w:r>
      <w:r w:rsidRPr="002B1FFC" w:rsidR="00F403A8">
        <w:rPr>
          <w:rFonts w:eastAsia="Calibri"/>
        </w:rPr>
        <w:t xml:space="preserve"> </w:t>
      </w:r>
      <w:r w:rsidRPr="002B1FFC" w:rsidR="00F403A8">
        <w:rPr>
          <w:rFonts w:eastAsia="Calibri"/>
          <w:snapToGrid w:val="0"/>
        </w:rPr>
        <w:t xml:space="preserve">Advanced APM payment and patient percentages from the APM Participant List for the </w:t>
      </w:r>
      <w:r w:rsidRPr="002B1FFC" w:rsidR="0052624A">
        <w:rPr>
          <w:rFonts w:eastAsia="Calibri"/>
          <w:snapToGrid w:val="0"/>
        </w:rPr>
        <w:t xml:space="preserve">final </w:t>
      </w:r>
      <w:r w:rsidRPr="002B1FFC" w:rsidR="00F403A8">
        <w:rPr>
          <w:rFonts w:eastAsia="Calibri"/>
          <w:snapToGrid w:val="0"/>
        </w:rPr>
        <w:t xml:space="preserve">snapshot date for the </w:t>
      </w:r>
      <w:r w:rsidRPr="002B1FFC" w:rsidR="00615426">
        <w:rPr>
          <w:rFonts w:eastAsia="Calibri"/>
          <w:snapToGrid w:val="0"/>
        </w:rPr>
        <w:t xml:space="preserve">CY </w:t>
      </w:r>
      <w:r w:rsidRPr="002B1FFC" w:rsidR="00F403A8">
        <w:rPr>
          <w:rFonts w:eastAsia="Calibri"/>
          <w:snapToGrid w:val="0"/>
        </w:rPr>
        <w:t>20</w:t>
      </w:r>
      <w:r w:rsidRPr="002B1FFC" w:rsidR="0097023D">
        <w:rPr>
          <w:rFonts w:eastAsia="Calibri"/>
          <w:snapToGrid w:val="0"/>
        </w:rPr>
        <w:t>2</w:t>
      </w:r>
      <w:r w:rsidRPr="002B1FFC" w:rsidR="0016142D">
        <w:rPr>
          <w:rFonts w:eastAsia="Calibri"/>
          <w:snapToGrid w:val="0"/>
        </w:rPr>
        <w:t>3</w:t>
      </w:r>
      <w:r w:rsidRPr="002B1FFC" w:rsidR="00C75B39">
        <w:rPr>
          <w:rFonts w:eastAsia="Calibri"/>
          <w:snapToGrid w:val="0"/>
        </w:rPr>
        <w:t xml:space="preserve"> </w:t>
      </w:r>
      <w:r w:rsidRPr="002B1FFC" w:rsidR="00F403A8">
        <w:rPr>
          <w:rFonts w:eastAsia="Calibri"/>
          <w:snapToGrid w:val="0"/>
        </w:rPr>
        <w:t>QP performance period.</w:t>
      </w:r>
      <w:r w:rsidRPr="002B1FFC">
        <w:rPr>
          <w:rFonts w:eastAsia="Calibri"/>
        </w:rPr>
        <w:t xml:space="preserve"> Due to data limitations, we could not identify specific clinicians who have not yet enrolled in APMs, but who may become QPs in the </w:t>
      </w:r>
      <w:r w:rsidRPr="002B1FFC" w:rsidR="006653AC">
        <w:rPr>
          <w:rFonts w:eastAsia="Calibri"/>
        </w:rPr>
        <w:t xml:space="preserve">CY </w:t>
      </w:r>
      <w:r w:rsidRPr="002B1FFC" w:rsidR="0016142D">
        <w:rPr>
          <w:rFonts w:eastAsia="Calibri"/>
        </w:rPr>
        <w:t xml:space="preserve">2026 </w:t>
      </w:r>
      <w:r w:rsidRPr="002B1FFC" w:rsidR="00D8279B">
        <w:rPr>
          <w:rFonts w:eastAsia="Calibri"/>
        </w:rPr>
        <w:t>p</w:t>
      </w:r>
      <w:r w:rsidRPr="002B1FFC">
        <w:rPr>
          <w:rFonts w:eastAsia="Calibri"/>
        </w:rPr>
        <w:t xml:space="preserve">erformance </w:t>
      </w:r>
      <w:r w:rsidRPr="002B1FFC" w:rsidR="00D8279B">
        <w:rPr>
          <w:rFonts w:eastAsia="Calibri"/>
        </w:rPr>
        <w:t>p</w:t>
      </w:r>
      <w:r w:rsidRPr="002B1FFC">
        <w:rPr>
          <w:rFonts w:eastAsia="Calibri"/>
        </w:rPr>
        <w:t>eriod</w:t>
      </w:r>
      <w:r w:rsidRPr="002B1FFC" w:rsidR="00F40360">
        <w:rPr>
          <w:rFonts w:eastAsia="Calibri"/>
        </w:rPr>
        <w:t>/</w:t>
      </w:r>
      <w:r w:rsidRPr="002B1FFC" w:rsidR="0016142D">
        <w:rPr>
          <w:rFonts w:eastAsia="Calibri"/>
        </w:rPr>
        <w:t xml:space="preserve">2028 </w:t>
      </w:r>
      <w:r w:rsidRPr="002B1FFC" w:rsidR="00F40360">
        <w:rPr>
          <w:rFonts w:eastAsia="Calibri"/>
        </w:rPr>
        <w:t xml:space="preserve">MIPS payment year </w:t>
      </w:r>
      <w:r w:rsidRPr="002B1FFC" w:rsidR="00771430">
        <w:rPr>
          <w:rFonts w:eastAsia="Calibri"/>
        </w:rPr>
        <w:t xml:space="preserve">or future years </w:t>
      </w:r>
      <w:r w:rsidRPr="002B1FFC">
        <w:rPr>
          <w:rFonts w:eastAsia="Calibri"/>
        </w:rPr>
        <w:t xml:space="preserve">(and therefore </w:t>
      </w:r>
      <w:r w:rsidRPr="002B1FFC" w:rsidR="00954B03">
        <w:rPr>
          <w:rFonts w:eastAsia="Calibri"/>
        </w:rPr>
        <w:t>will</w:t>
      </w:r>
      <w:r w:rsidRPr="002B1FFC">
        <w:rPr>
          <w:rFonts w:eastAsia="Calibri"/>
        </w:rPr>
        <w:t xml:space="preserve"> no longer need to submit data to MIPS); hence, our model may underestimate or overestimate the number of respondents</w:t>
      </w:r>
      <w:r w:rsidRPr="002B1FFC">
        <w:rPr>
          <w:rFonts w:eastAsia="Calibri"/>
        </w:rPr>
        <w:t>.</w:t>
      </w:r>
    </w:p>
    <w:p w:rsidR="00F2156B" w:rsidRPr="002B1FFC" w:rsidP="00385545" w14:paraId="396E0805" w14:textId="3B14B4FA">
      <w:pPr>
        <w:pStyle w:val="BodyText"/>
        <w:rPr>
          <w:rFonts w:eastAsia="Calibri"/>
        </w:rPr>
      </w:pPr>
      <w:r w:rsidRPr="002B1FFC">
        <w:rPr>
          <w:rFonts w:eastAsia="Calibri"/>
          <w:shd w:val="clear" w:color="auto" w:fill="FFFFFF"/>
        </w:rPr>
        <w:t xml:space="preserve">The burden associated with the submission of quality performance category data </w:t>
      </w:r>
      <w:r w:rsidRPr="002B1FFC">
        <w:rPr>
          <w:rStyle w:val="findhit"/>
          <w:rFonts w:eastAsia="Calibri"/>
          <w:color w:val="000000"/>
          <w:shd w:val="clear" w:color="auto" w:fill="FFFFFF"/>
        </w:rPr>
        <w:t>ha</w:t>
      </w:r>
      <w:r w:rsidRPr="002B1FFC" w:rsidR="0014173D">
        <w:rPr>
          <w:rStyle w:val="findhit"/>
          <w:rFonts w:eastAsia="Calibri"/>
          <w:color w:val="000000"/>
          <w:shd w:val="clear" w:color="auto" w:fill="FFFFFF"/>
        </w:rPr>
        <w:t>s</w:t>
      </w:r>
      <w:r w:rsidRPr="002B1FFC">
        <w:rPr>
          <w:rStyle w:val="findhit"/>
          <w:rFonts w:eastAsia="Calibri"/>
          <w:color w:val="000000"/>
          <w:shd w:val="clear" w:color="auto" w:fill="FFFFFF"/>
        </w:rPr>
        <w:t xml:space="preserve"> some limi</w:t>
      </w:r>
      <w:r w:rsidRPr="002B1FFC">
        <w:rPr>
          <w:rFonts w:eastAsia="Calibri"/>
          <w:shd w:val="clear" w:color="auto" w:fill="FFFFFF"/>
        </w:rPr>
        <w:t>tations. We believe it is difficult to quantify the burden accurately because clinicians and groups may have different processes for integrating quality data submission into their practices</w:t>
      </w:r>
      <w:r w:rsidRPr="002B1FFC" w:rsidR="00BB3CAF">
        <w:rPr>
          <w:rFonts w:eastAsia="Calibri"/>
          <w:shd w:val="clear" w:color="auto" w:fill="FFFFFF"/>
        </w:rPr>
        <w:t>’</w:t>
      </w:r>
      <w:r w:rsidRPr="002B1FFC">
        <w:rPr>
          <w:rFonts w:eastAsia="Calibri"/>
          <w:shd w:val="clear" w:color="auto" w:fill="FFFFFF"/>
        </w:rPr>
        <w:t xml:space="preserve">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w:t>
      </w:r>
      <w:r w:rsidRPr="002B1FFC" w:rsidR="00BB3CAF">
        <w:rPr>
          <w:rFonts w:eastAsia="Calibri"/>
          <w:shd w:val="clear" w:color="auto" w:fill="FFFFFF"/>
        </w:rPr>
        <w:t>’</w:t>
      </w:r>
      <w:r w:rsidRPr="002B1FFC">
        <w:rPr>
          <w:rFonts w:eastAsia="Calibri"/>
          <w:shd w:val="clear" w:color="auto" w:fill="FFFFFF"/>
        </w:rPr>
        <w:t>s practice and by the collection type.</w:t>
      </w:r>
      <w:r w:rsidRPr="002B1FFC">
        <w:rPr>
          <w:shd w:val="clear" w:color="auto" w:fill="FFFFFF"/>
        </w:rPr>
        <w:t xml:space="preserve"> For example, clinicians submitting data via the Medicare Part B claims collection type need to integrate the capture of quality data codes for each encounter whereas clinicians submitting via the eCQM collection type may have quality measures automated as part of their electronic health record (EHR) implementation.</w:t>
      </w:r>
    </w:p>
    <w:p w:rsidR="003874C5" w:rsidRPr="002B1FFC" w:rsidP="414125E5" w14:paraId="38EB9B79" w14:textId="40BF6D95">
      <w:pPr>
        <w:pStyle w:val="BodyText"/>
        <w:rPr>
          <w:i/>
          <w:iCs/>
        </w:rPr>
      </w:pPr>
      <w:r w:rsidRPr="002B1FFC">
        <w:rPr>
          <w:rFonts w:eastAsia="Calibri"/>
        </w:rPr>
        <w:t>We believe the burden associated with submitting quality measures data var</w:t>
      </w:r>
      <w:r w:rsidRPr="002B1FFC" w:rsidR="00645391">
        <w:rPr>
          <w:rFonts w:eastAsia="Calibri"/>
        </w:rPr>
        <w:t>ies</w:t>
      </w:r>
      <w:r w:rsidRPr="002B1FFC">
        <w:rPr>
          <w:rFonts w:eastAsia="Calibri"/>
        </w:rPr>
        <w:t xml:space="preserve"> depending on the collection type selected by the clinician, group, or third</w:t>
      </w:r>
      <w:r w:rsidRPr="002B1FFC" w:rsidR="005539D1">
        <w:rPr>
          <w:rFonts w:eastAsia="Calibri"/>
        </w:rPr>
        <w:t xml:space="preserve"> </w:t>
      </w:r>
      <w:r w:rsidRPr="002B1FFC">
        <w:rPr>
          <w:rFonts w:eastAsia="Calibri"/>
        </w:rPr>
        <w:t>party. As such, we separately estimated the burden for clinicians, groups, and third parties to submit quality measures data by the collection type used. For the purposes of our burden estimates for the Medicare Part B claims, MIPS CQM</w:t>
      </w:r>
      <w:r w:rsidRPr="002B1FFC" w:rsidR="004E6A00">
        <w:rPr>
          <w:rFonts w:eastAsia="Calibri"/>
        </w:rPr>
        <w:t>,</w:t>
      </w:r>
      <w:r w:rsidRPr="002B1FFC">
        <w:rPr>
          <w:rFonts w:eastAsia="Calibri"/>
        </w:rPr>
        <w:t xml:space="preserve"> QCDR, and eCQM collection types, we also assume that each clinician or group </w:t>
      </w:r>
      <w:r w:rsidRPr="002B1FFC" w:rsidR="00954B03">
        <w:rPr>
          <w:rFonts w:eastAsia="Calibri"/>
        </w:rPr>
        <w:t>will</w:t>
      </w:r>
      <w:r w:rsidRPr="002B1FFC">
        <w:rPr>
          <w:rFonts w:eastAsia="Calibri"/>
        </w:rPr>
        <w:t xml:space="preserve"> submit</w:t>
      </w:r>
      <w:r w:rsidRPr="002B1FFC" w:rsidR="00500CC0">
        <w:rPr>
          <w:rFonts w:eastAsia="Calibri"/>
        </w:rPr>
        <w:t>, on average,</w:t>
      </w:r>
      <w:r w:rsidRPr="002B1FFC">
        <w:rPr>
          <w:rFonts w:eastAsia="Calibri"/>
        </w:rPr>
        <w:t xml:space="preserve"> </w:t>
      </w:r>
      <w:r w:rsidRPr="002B1FFC" w:rsidR="00536979">
        <w:rPr>
          <w:rFonts w:eastAsia="Calibri"/>
        </w:rPr>
        <w:t xml:space="preserve">six </w:t>
      </w:r>
      <w:r w:rsidRPr="002B1FFC">
        <w:rPr>
          <w:rFonts w:eastAsia="Calibri"/>
        </w:rPr>
        <w:t>quality measures</w:t>
      </w:r>
      <w:r w:rsidRPr="002B1FFC" w:rsidR="00AD36DE">
        <w:rPr>
          <w:rFonts w:eastAsia="Calibri"/>
        </w:rPr>
        <w:t xml:space="preserve">. </w:t>
      </w:r>
      <w:r w:rsidRPr="002B1FFC" w:rsidR="008667F9">
        <w:rPr>
          <w:rFonts w:eastAsia="Calibri"/>
        </w:rPr>
        <w:t xml:space="preserve">Additionally, we </w:t>
      </w:r>
      <w:r w:rsidRPr="002B1FFC" w:rsidR="005B48A1">
        <w:rPr>
          <w:rFonts w:eastAsia="Calibri"/>
        </w:rPr>
        <w:t xml:space="preserve">separately </w:t>
      </w:r>
      <w:r w:rsidRPr="002B1FFC" w:rsidR="008667F9">
        <w:rPr>
          <w:rFonts w:eastAsia="Calibri"/>
        </w:rPr>
        <w:t>capture the burden for clinicians who choose to submit via these collection types for the quality performance category of MVPs.</w:t>
      </w:r>
      <w:r w:rsidRPr="002B1FFC" w:rsidR="008667F9">
        <w:rPr>
          <w:rFonts w:eastAsia="Calibri"/>
          <w:color w:val="000000"/>
          <w:shd w:val="clear" w:color="auto" w:fill="FFFFFF"/>
        </w:rPr>
        <w:t xml:space="preserve"> </w:t>
      </w:r>
      <w:r w:rsidRPr="002B1FFC" w:rsidR="00500CC0">
        <w:rPr>
          <w:color w:val="000000"/>
          <w:shd w:val="clear" w:color="auto" w:fill="FFFFFF"/>
        </w:rPr>
        <w:t>Additionally, as finalized in the CY 2022 PFS final rule (86 FR 65394 through 65397), group tax identification numbers (TINs) could also choose to participate as subgroups for MVP reporting beginning with the CY 2023 performance period/2025 MIPS payment year.</w:t>
      </w:r>
      <w:r w:rsidRPr="002B1FFC" w:rsidR="008667F9">
        <w:rPr>
          <w:rFonts w:eastAsia="Calibri"/>
        </w:rPr>
        <w:t xml:space="preserve"> </w:t>
      </w:r>
      <w:r w:rsidRPr="002B1FFC" w:rsidR="00927146">
        <w:rPr>
          <w:rFonts w:eastAsia="Calibri"/>
        </w:rPr>
        <w:t>We finalized i</w:t>
      </w:r>
      <w:r w:rsidRPr="002B1FFC" w:rsidR="00A3749B">
        <w:rPr>
          <w:rFonts w:eastAsia="Calibri"/>
        </w:rPr>
        <w:t xml:space="preserve">n the CY 2022 PFS </w:t>
      </w:r>
      <w:r w:rsidRPr="002B1FFC" w:rsidR="00325F29">
        <w:rPr>
          <w:rFonts w:eastAsia="Calibri"/>
        </w:rPr>
        <w:t>final</w:t>
      </w:r>
      <w:r w:rsidRPr="002B1FFC" w:rsidR="00A3749B">
        <w:rPr>
          <w:rFonts w:eastAsia="Calibri"/>
        </w:rPr>
        <w:t xml:space="preserve"> rule</w:t>
      </w:r>
      <w:r w:rsidRPr="002B1FFC" w:rsidR="00830DDB">
        <w:rPr>
          <w:rFonts w:eastAsia="Calibri"/>
        </w:rPr>
        <w:t xml:space="preserve"> (</w:t>
      </w:r>
      <w:r w:rsidRPr="002B1FFC" w:rsidR="00E2068C">
        <w:rPr>
          <w:rFonts w:eastAsia="Calibri"/>
        </w:rPr>
        <w:t>86 FR</w:t>
      </w:r>
      <w:r w:rsidRPr="002B1FFC" w:rsidR="009A5A87">
        <w:rPr>
          <w:rFonts w:eastAsia="Calibri"/>
        </w:rPr>
        <w:t xml:space="preserve"> 65411 through 65412</w:t>
      </w:r>
      <w:r w:rsidRPr="002B1FFC" w:rsidR="00830DDB">
        <w:rPr>
          <w:rFonts w:eastAsia="Calibri"/>
        </w:rPr>
        <w:t>)</w:t>
      </w:r>
      <w:r w:rsidRPr="002B1FFC" w:rsidR="00B07CA9">
        <w:t xml:space="preserve"> </w:t>
      </w:r>
      <w:r w:rsidRPr="002B1FFC" w:rsidR="00A3749B">
        <w:t xml:space="preserve">that except as provided in paragraph § 414.1365(c)(1)(i), an MVP Participant must select and report </w:t>
      </w:r>
      <w:r w:rsidRPr="002B1FFC" w:rsidR="00536979">
        <w:t xml:space="preserve">four </w:t>
      </w:r>
      <w:r w:rsidRPr="002B1FFC" w:rsidR="00A3749B">
        <w:t xml:space="preserve">quality measures, including </w:t>
      </w:r>
      <w:r w:rsidRPr="002B1FFC" w:rsidR="00536979">
        <w:t xml:space="preserve">one </w:t>
      </w:r>
      <w:r w:rsidRPr="002B1FFC" w:rsidR="00A3749B">
        <w:t xml:space="preserve">outcome measure (or, if an outcome measure is not available, </w:t>
      </w:r>
      <w:r w:rsidRPr="002B1FFC" w:rsidR="00536979">
        <w:t xml:space="preserve">one </w:t>
      </w:r>
      <w:r w:rsidRPr="002B1FFC" w:rsidR="00A3749B">
        <w:t>high priority measure</w:t>
      </w:r>
      <w:r w:rsidRPr="002B1FFC" w:rsidR="005B48A1">
        <w:t>)</w:t>
      </w:r>
      <w:r w:rsidRPr="002B1FFC" w:rsidR="00A3749B">
        <w:t>, included in the MVP.</w:t>
      </w:r>
    </w:p>
    <w:p w:rsidR="006B22A9" w:rsidRPr="002B1FFC" w:rsidP="00D03D1E" w14:paraId="12E32A07" w14:textId="321F136D">
      <w:pPr>
        <w:pStyle w:val="Heading5"/>
        <w:ind w:left="360"/>
      </w:pPr>
      <w:r w:rsidRPr="002B1FFC">
        <w:t>i.</w:t>
      </w:r>
      <w:r w:rsidRPr="002B1FFC">
        <w:tab/>
      </w:r>
      <w:r w:rsidRPr="002B1FFC" w:rsidR="00C351ED">
        <w:t xml:space="preserve">Burden </w:t>
      </w:r>
      <w:r w:rsidRPr="002B1FFC" w:rsidR="004C5C4A">
        <w:t xml:space="preserve">Estimate </w:t>
      </w:r>
      <w:r w:rsidRPr="002B1FFC" w:rsidR="00C351ED">
        <w:t xml:space="preserve">for </w:t>
      </w:r>
      <w:r w:rsidRPr="002B1FFC" w:rsidR="006B4818">
        <w:t>Quality Payment Program Identity Management Application Process</w:t>
      </w:r>
    </w:p>
    <w:p w:rsidR="00D03D1E" w:rsidRPr="002B1FFC" w:rsidP="00281524" w14:paraId="6055BCDF" w14:textId="77777777">
      <w:pPr>
        <w:spacing w:after="0"/>
      </w:pPr>
    </w:p>
    <w:p w:rsidR="00FD19D7" w:rsidRPr="002B1FFC" w:rsidP="00AB5AC8" w14:paraId="353B1117" w14:textId="0897459E">
      <w:pPr>
        <w:pStyle w:val="BodyText-PostHead"/>
        <w:rPr>
          <w:rFonts w:eastAsia="Calibri"/>
        </w:rPr>
      </w:pPr>
      <w:r w:rsidRPr="002B1FFC">
        <w:rPr>
          <w:rFonts w:eastAsia="Calibri"/>
        </w:rPr>
        <w:t>For an individual, group, or third</w:t>
      </w:r>
      <w:r w:rsidRPr="002B1FFC" w:rsidR="003C43FE">
        <w:rPr>
          <w:rFonts w:eastAsia="Calibri"/>
        </w:rPr>
        <w:t xml:space="preserve"> </w:t>
      </w:r>
      <w:r w:rsidRPr="002B1FFC">
        <w:rPr>
          <w:rFonts w:eastAsia="Calibri"/>
        </w:rPr>
        <w:t>party to submit MIPS quality, improvement activities, or Promoting Interoperability performance category data using either the log in and upload or the log in and attest submission type or to access feedback reports, the submitter must have a CMS</w:t>
      </w:r>
      <w:r w:rsidRPr="002B1FFC" w:rsidR="002B68CF">
        <w:rPr>
          <w:rFonts w:eastAsia="Calibri"/>
        </w:rPr>
        <w:t xml:space="preserve"> </w:t>
      </w:r>
      <w:r w:rsidRPr="002B1FFC" w:rsidR="004E1925">
        <w:rPr>
          <w:rFonts w:eastAsia="Calibri"/>
        </w:rPr>
        <w:t xml:space="preserve">Healthcare Quality Information System (HCQIS) Access Roles and Profile (HARP) system </w:t>
      </w:r>
      <w:r w:rsidRPr="002B1FFC">
        <w:rPr>
          <w:rFonts w:eastAsia="Calibri"/>
        </w:rPr>
        <w:t>user account. Once the user account is created, registration is not required again for future years.</w:t>
      </w:r>
    </w:p>
    <w:p w:rsidR="00C351ED" w:rsidRPr="002B1FFC" w:rsidP="00AB5AC8" w14:paraId="12E1517F" w14:textId="6B3375E3">
      <w:pPr>
        <w:pStyle w:val="BodyText"/>
      </w:pPr>
      <w:r w:rsidRPr="002B1FFC">
        <w:t xml:space="preserve">As shown in Table </w:t>
      </w:r>
      <w:r w:rsidRPr="002B1FFC" w:rsidR="00FB6E19">
        <w:t>1</w:t>
      </w:r>
      <w:r w:rsidRPr="002B1FFC" w:rsidR="001F7A62">
        <w:t>1</w:t>
      </w:r>
      <w:r w:rsidRPr="002B1FFC" w:rsidR="00554E7A">
        <w:t>, we estimate</w:t>
      </w:r>
      <w:r w:rsidRPr="002B1FFC" w:rsidR="00617023">
        <w:t xml:space="preserve"> that </w:t>
      </w:r>
      <w:r w:rsidRPr="002B1FFC" w:rsidR="00554E7A">
        <w:t>6,</w:t>
      </w:r>
      <w:r w:rsidRPr="002B1FFC" w:rsidR="002E4CAE">
        <w:t xml:space="preserve">840 </w:t>
      </w:r>
      <w:r w:rsidRPr="002B1FFC" w:rsidR="219A8301">
        <w:t>unique TINs</w:t>
      </w:r>
      <w:r w:rsidRPr="002B1FFC" w:rsidR="00554E7A">
        <w:t xml:space="preserve"> </w:t>
      </w:r>
      <w:r w:rsidRPr="002B1FFC" w:rsidR="00954B03">
        <w:t>will</w:t>
      </w:r>
      <w:r w:rsidRPr="002B1FFC" w:rsidR="00554E7A">
        <w:t xml:space="preserve"> submit their information to obtain new user accounts in the HARP system </w:t>
      </w:r>
      <w:r w:rsidRPr="002B1FFC" w:rsidR="00901C55">
        <w:t>beginning with the CY</w:t>
      </w:r>
      <w:r w:rsidRPr="002B1FFC" w:rsidR="00554E7A">
        <w:t xml:space="preserve"> 202</w:t>
      </w:r>
      <w:r w:rsidRPr="002B1FFC" w:rsidR="002E4CAE">
        <w:t>6</w:t>
      </w:r>
      <w:r w:rsidRPr="002B1FFC" w:rsidR="00554E7A">
        <w:t xml:space="preserve"> performance period/202</w:t>
      </w:r>
      <w:r w:rsidRPr="002B1FFC" w:rsidR="002E4CAE">
        <w:t>8</w:t>
      </w:r>
      <w:r w:rsidRPr="002B1FFC" w:rsidR="00554E7A">
        <w:t xml:space="preserve"> MIPS payment year</w:t>
      </w:r>
      <w:r w:rsidRPr="002B1FFC" w:rsidR="48E63F56">
        <w:t>, based up updated data from March 202</w:t>
      </w:r>
      <w:r w:rsidRPr="002B1FFC" w:rsidR="002E4CAE">
        <w:t>3</w:t>
      </w:r>
      <w:r w:rsidRPr="002B1FFC" w:rsidR="48E63F56">
        <w:t xml:space="preserve"> to February 202</w:t>
      </w:r>
      <w:r w:rsidRPr="002B1FFC" w:rsidR="002E4CAE">
        <w:t>4</w:t>
      </w:r>
      <w:r w:rsidRPr="002B1FFC" w:rsidR="00554E7A">
        <w:t>.</w:t>
      </w:r>
      <w:r w:rsidRPr="002B1FFC" w:rsidR="00FD19D7">
        <w:t xml:space="preserve"> </w:t>
      </w:r>
      <w:r w:rsidRPr="002B1FFC" w:rsidR="00BA660A">
        <w:t xml:space="preserve">We estimate that </w:t>
      </w:r>
      <w:r w:rsidRPr="002B1FFC" w:rsidR="006B4818">
        <w:t xml:space="preserve">it </w:t>
      </w:r>
      <w:r w:rsidRPr="002B1FFC" w:rsidR="00954B03">
        <w:t>will</w:t>
      </w:r>
      <w:r w:rsidRPr="002B1FFC" w:rsidR="006B4818">
        <w:t xml:space="preserve"> </w:t>
      </w:r>
      <w:r w:rsidRPr="002B1FFC" w:rsidR="006B4818">
        <w:t>take 1 hour at</w:t>
      </w:r>
      <w:r w:rsidRPr="002B1FFC" w:rsidR="002E4CAE">
        <w:t xml:space="preserve"> $107.66</w:t>
      </w:r>
      <w:r w:rsidRPr="002B1FFC" w:rsidR="006B4818">
        <w:t xml:space="preserve">/hr for a computer systems analyst (or their equivalent) to obtain an account for the </w:t>
      </w:r>
      <w:r w:rsidRPr="002B1FFC" w:rsidR="004E1925">
        <w:t>HARP system</w:t>
      </w:r>
      <w:r w:rsidRPr="002B1FFC" w:rsidR="006B4818">
        <w:t xml:space="preserve">. In aggregate we estimate an annual burden of </w:t>
      </w:r>
      <w:r w:rsidRPr="002B1FFC" w:rsidR="002B5955">
        <w:t>6</w:t>
      </w:r>
      <w:r w:rsidRPr="002B1FFC" w:rsidR="000C6E5C">
        <w:t>,</w:t>
      </w:r>
      <w:r w:rsidRPr="002B1FFC" w:rsidR="002E4CAE">
        <w:t xml:space="preserve">840 </w:t>
      </w:r>
      <w:r w:rsidRPr="002B1FFC" w:rsidR="006B4818">
        <w:t>hours (</w:t>
      </w:r>
      <w:r w:rsidRPr="002B1FFC" w:rsidR="002B5955">
        <w:t>6</w:t>
      </w:r>
      <w:r w:rsidRPr="002B1FFC" w:rsidR="000C6E5C">
        <w:t>,</w:t>
      </w:r>
      <w:r w:rsidRPr="002B1FFC" w:rsidR="002E4CAE">
        <w:t xml:space="preserve">840 </w:t>
      </w:r>
      <w:r w:rsidRPr="002B1FFC" w:rsidR="00BA660A">
        <w:t>applications</w:t>
      </w:r>
      <w:r w:rsidRPr="002B1FFC" w:rsidR="006B4818">
        <w:t xml:space="preserve"> </w:t>
      </w:r>
      <w:r w:rsidRPr="002B1FFC" w:rsidR="00F81FDB">
        <w:t>×</w:t>
      </w:r>
      <w:r w:rsidRPr="002B1FFC" w:rsidR="006B4818">
        <w:t xml:space="preserve"> 1 hr/registration) at a cost of $</w:t>
      </w:r>
      <w:r w:rsidRPr="002B1FFC" w:rsidR="0049430C">
        <w:t>736,394</w:t>
      </w:r>
      <w:r w:rsidRPr="002B1FFC" w:rsidR="006B4818">
        <w:t xml:space="preserve"> (</w:t>
      </w:r>
      <w:r w:rsidRPr="002B1FFC" w:rsidR="002B5955">
        <w:t>6,</w:t>
      </w:r>
      <w:r w:rsidRPr="002B1FFC" w:rsidR="002E4CAE">
        <w:t>840</w:t>
      </w:r>
      <w:r w:rsidRPr="002B1FFC" w:rsidR="00385545">
        <w:t> </w:t>
      </w:r>
      <w:r w:rsidRPr="002B1FFC" w:rsidR="00BA660A">
        <w:t>applications</w:t>
      </w:r>
      <w:r w:rsidRPr="002B1FFC" w:rsidR="006B4818">
        <w:t xml:space="preserve"> </w:t>
      </w:r>
      <w:r w:rsidRPr="002B1FFC" w:rsidR="00F81FDB">
        <w:t>×</w:t>
      </w:r>
      <w:r w:rsidRPr="002B1FFC" w:rsidR="002E4CAE">
        <w:t xml:space="preserve"> 1 hr/registration × $107.66</w:t>
      </w:r>
      <w:r w:rsidRPr="002B1FFC" w:rsidR="008912E8">
        <w:t>/hr</w:t>
      </w:r>
      <w:r w:rsidRPr="002B1FFC" w:rsidR="006B4818">
        <w:t>).</w:t>
      </w:r>
    </w:p>
    <w:p w:rsidR="00B703B5" w:rsidRPr="002B1FFC" w:rsidP="0C853F2B" w14:paraId="54760EDB" w14:textId="114E9C8B">
      <w:pPr>
        <w:pStyle w:val="ExhibitTitle"/>
        <w:rPr>
          <w:b w:val="0"/>
          <w:sz w:val="22"/>
          <w:szCs w:val="22"/>
        </w:rPr>
      </w:pPr>
      <w:r w:rsidRPr="002B1FFC">
        <w:rPr>
          <w:b w:val="0"/>
          <w:sz w:val="22"/>
          <w:szCs w:val="22"/>
        </w:rPr>
        <w:t>T</w:t>
      </w:r>
      <w:r w:rsidRPr="002B1FFC" w:rsidR="009A134B">
        <w:rPr>
          <w:b w:val="0"/>
          <w:sz w:val="22"/>
          <w:szCs w:val="22"/>
        </w:rPr>
        <w:t>able</w:t>
      </w:r>
      <w:r w:rsidRPr="002B1FFC">
        <w:rPr>
          <w:b w:val="0"/>
          <w:sz w:val="22"/>
          <w:szCs w:val="22"/>
        </w:rPr>
        <w:t xml:space="preserve"> </w:t>
      </w:r>
      <w:r w:rsidRPr="002B1FFC" w:rsidR="00FB6E19">
        <w:rPr>
          <w:b w:val="0"/>
          <w:sz w:val="22"/>
          <w:szCs w:val="22"/>
        </w:rPr>
        <w:t>1</w:t>
      </w:r>
      <w:r w:rsidRPr="002B1FFC" w:rsidR="001F7A62">
        <w:rPr>
          <w:b w:val="0"/>
          <w:sz w:val="22"/>
          <w:szCs w:val="22"/>
        </w:rPr>
        <w:t>1</w:t>
      </w:r>
      <w:r w:rsidRPr="002B1FFC">
        <w:rPr>
          <w:b w:val="0"/>
          <w:sz w:val="22"/>
          <w:szCs w:val="22"/>
        </w:rPr>
        <w:t xml:space="preserve">: Estimated Burden for </w:t>
      </w:r>
      <w:r w:rsidRPr="002B1FFC" w:rsidR="006B4818">
        <w:rPr>
          <w:b w:val="0"/>
          <w:sz w:val="22"/>
          <w:szCs w:val="22"/>
        </w:rPr>
        <w:t>Quality Payment Program Identity Management Application Process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350"/>
        <w:gridCol w:w="1440"/>
        <w:gridCol w:w="1080"/>
        <w:gridCol w:w="2070"/>
        <w:gridCol w:w="1615"/>
      </w:tblGrid>
      <w:tr w14:paraId="67DE6605"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B703B5" w:rsidRPr="002B1FFC" w:rsidP="00801F34" w14:paraId="51782744" w14:textId="77777777">
            <w:pPr>
              <w:pStyle w:val="Table11Basic"/>
              <w:rPr>
                <w:sz w:val="20"/>
                <w:szCs w:val="20"/>
              </w:rPr>
            </w:pPr>
            <w:r w:rsidRPr="002B1FFC">
              <w:rPr>
                <w:sz w:val="20"/>
                <w:szCs w:val="20"/>
              </w:rPr>
              <w:t>Labor Category</w:t>
            </w:r>
          </w:p>
        </w:tc>
        <w:tc>
          <w:tcPr>
            <w:tcW w:w="1350" w:type="dxa"/>
            <w:noWrap/>
            <w:hideMark/>
          </w:tcPr>
          <w:p w:rsidR="00B703B5" w:rsidRPr="002B1FFC" w:rsidP="00801F34" w14:paraId="09873E16" w14:textId="77777777">
            <w:pPr>
              <w:pStyle w:val="Table11Basic"/>
              <w:jc w:val="center"/>
              <w:rPr>
                <w:sz w:val="20"/>
                <w:szCs w:val="20"/>
              </w:rPr>
            </w:pPr>
            <w:r w:rsidRPr="002B1FFC">
              <w:rPr>
                <w:sz w:val="20"/>
                <w:szCs w:val="20"/>
              </w:rPr>
              <w:t>Number of Respondents</w:t>
            </w:r>
          </w:p>
        </w:tc>
        <w:tc>
          <w:tcPr>
            <w:tcW w:w="1440" w:type="dxa"/>
            <w:noWrap/>
            <w:hideMark/>
          </w:tcPr>
          <w:p w:rsidR="00B703B5" w:rsidRPr="002B1FFC" w:rsidP="00801F34" w14:paraId="2465986D" w14:textId="5AFD5729">
            <w:pPr>
              <w:pStyle w:val="Table11Basic"/>
              <w:jc w:val="center"/>
              <w:rPr>
                <w:sz w:val="20"/>
                <w:szCs w:val="20"/>
              </w:rPr>
            </w:pPr>
            <w:r w:rsidRPr="002B1FFC">
              <w:rPr>
                <w:sz w:val="20"/>
                <w:szCs w:val="20"/>
              </w:rPr>
              <w:t>Time per Response (hr)</w:t>
            </w:r>
          </w:p>
        </w:tc>
        <w:tc>
          <w:tcPr>
            <w:tcW w:w="1080" w:type="dxa"/>
            <w:noWrap/>
            <w:hideMark/>
          </w:tcPr>
          <w:p w:rsidR="00B703B5" w:rsidRPr="002B1FFC" w:rsidP="00801F34" w14:paraId="68955D8B" w14:textId="1286770D">
            <w:pPr>
              <w:pStyle w:val="Table11Basic"/>
              <w:jc w:val="center"/>
              <w:rPr>
                <w:sz w:val="20"/>
                <w:szCs w:val="20"/>
              </w:rPr>
            </w:pPr>
            <w:r w:rsidRPr="002B1FFC">
              <w:rPr>
                <w:sz w:val="20"/>
                <w:szCs w:val="20"/>
              </w:rPr>
              <w:t>Total Time (hr)</w:t>
            </w:r>
          </w:p>
        </w:tc>
        <w:tc>
          <w:tcPr>
            <w:tcW w:w="2070" w:type="dxa"/>
            <w:noWrap/>
            <w:hideMark/>
          </w:tcPr>
          <w:p w:rsidR="00B703B5" w:rsidRPr="002B1FFC" w:rsidP="00801F34" w14:paraId="4532966E" w14:textId="0658A9D6">
            <w:pPr>
              <w:pStyle w:val="Table11Basic"/>
              <w:jc w:val="center"/>
              <w:rPr>
                <w:sz w:val="20"/>
                <w:szCs w:val="20"/>
              </w:rPr>
            </w:pPr>
            <w:r w:rsidRPr="002B1FFC">
              <w:rPr>
                <w:sz w:val="20"/>
                <w:szCs w:val="20"/>
              </w:rPr>
              <w:t>Adjusted Wage ($/hr)</w:t>
            </w:r>
          </w:p>
        </w:tc>
        <w:tc>
          <w:tcPr>
            <w:tcW w:w="1615" w:type="dxa"/>
            <w:noWrap/>
            <w:hideMark/>
          </w:tcPr>
          <w:p w:rsidR="00B703B5" w:rsidRPr="002B1FFC" w:rsidP="00801F34" w14:paraId="40C1DA3E" w14:textId="16A3DD48">
            <w:pPr>
              <w:pStyle w:val="Table11Basic"/>
              <w:jc w:val="center"/>
              <w:rPr>
                <w:sz w:val="20"/>
                <w:szCs w:val="20"/>
              </w:rPr>
            </w:pPr>
            <w:r w:rsidRPr="002B1FFC">
              <w:rPr>
                <w:sz w:val="20"/>
                <w:szCs w:val="20"/>
              </w:rPr>
              <w:t>Total Cost ($)</w:t>
            </w:r>
          </w:p>
        </w:tc>
      </w:tr>
      <w:tr w14:paraId="4B59CB9C" w14:textId="77777777" w:rsidTr="00020D49">
        <w:tblPrEx>
          <w:tblW w:w="5000" w:type="pct"/>
          <w:jc w:val="center"/>
          <w:tblLayout w:type="fixed"/>
          <w:tblLook w:val="04A0"/>
        </w:tblPrEx>
        <w:trPr>
          <w:cantSplit/>
          <w:trHeight w:val="290"/>
          <w:jc w:val="center"/>
        </w:trPr>
        <w:tc>
          <w:tcPr>
            <w:tcW w:w="1795" w:type="dxa"/>
            <w:noWrap/>
            <w:hideMark/>
          </w:tcPr>
          <w:p w:rsidR="00B703B5" w:rsidRPr="002B1FFC" w:rsidP="00801F34" w14:paraId="753092B2" w14:textId="77777777">
            <w:pPr>
              <w:pStyle w:val="Table11Basic"/>
              <w:rPr>
                <w:sz w:val="20"/>
                <w:szCs w:val="20"/>
              </w:rPr>
            </w:pPr>
            <w:r w:rsidRPr="002B1FFC">
              <w:rPr>
                <w:sz w:val="20"/>
                <w:szCs w:val="20"/>
              </w:rPr>
              <w:t>Computer Systems Analyst </w:t>
            </w:r>
          </w:p>
        </w:tc>
        <w:tc>
          <w:tcPr>
            <w:tcW w:w="1350" w:type="dxa"/>
            <w:noWrap/>
            <w:vAlign w:val="center"/>
            <w:hideMark/>
          </w:tcPr>
          <w:p w:rsidR="00B703B5" w:rsidRPr="002B1FFC" w:rsidP="00801F34" w14:paraId="6378B764" w14:textId="5461596C">
            <w:pPr>
              <w:pStyle w:val="Table11Basic"/>
              <w:jc w:val="center"/>
              <w:rPr>
                <w:sz w:val="20"/>
                <w:szCs w:val="20"/>
              </w:rPr>
            </w:pPr>
            <w:r w:rsidRPr="002B1FFC">
              <w:rPr>
                <w:sz w:val="20"/>
                <w:szCs w:val="20"/>
              </w:rPr>
              <w:t>6,840</w:t>
            </w:r>
          </w:p>
        </w:tc>
        <w:tc>
          <w:tcPr>
            <w:tcW w:w="1440" w:type="dxa"/>
            <w:noWrap/>
            <w:vAlign w:val="center"/>
            <w:hideMark/>
          </w:tcPr>
          <w:p w:rsidR="00B703B5" w:rsidRPr="002B1FFC" w:rsidP="00801F34" w14:paraId="29205391" w14:textId="77777777">
            <w:pPr>
              <w:pStyle w:val="Table11Basic"/>
              <w:jc w:val="center"/>
              <w:rPr>
                <w:sz w:val="20"/>
                <w:szCs w:val="20"/>
              </w:rPr>
            </w:pPr>
            <w:r w:rsidRPr="002B1FFC">
              <w:rPr>
                <w:sz w:val="20"/>
                <w:szCs w:val="20"/>
              </w:rPr>
              <w:t>1</w:t>
            </w:r>
          </w:p>
        </w:tc>
        <w:tc>
          <w:tcPr>
            <w:tcW w:w="1080" w:type="dxa"/>
            <w:noWrap/>
            <w:vAlign w:val="center"/>
            <w:hideMark/>
          </w:tcPr>
          <w:p w:rsidR="00B703B5" w:rsidRPr="002B1FFC" w:rsidP="00801F34" w14:paraId="5832AC27" w14:textId="07BC5A82">
            <w:pPr>
              <w:pStyle w:val="Table11Basic"/>
              <w:jc w:val="center"/>
              <w:rPr>
                <w:sz w:val="20"/>
                <w:szCs w:val="20"/>
              </w:rPr>
            </w:pPr>
            <w:r w:rsidRPr="002B1FFC">
              <w:rPr>
                <w:sz w:val="20"/>
                <w:szCs w:val="20"/>
              </w:rPr>
              <w:t>6,840</w:t>
            </w:r>
          </w:p>
        </w:tc>
        <w:tc>
          <w:tcPr>
            <w:tcW w:w="2070" w:type="dxa"/>
            <w:noWrap/>
            <w:vAlign w:val="center"/>
            <w:hideMark/>
          </w:tcPr>
          <w:p w:rsidR="00B703B5" w:rsidRPr="002B1FFC" w:rsidP="00801F34" w14:paraId="2B034323" w14:textId="14563745">
            <w:pPr>
              <w:pStyle w:val="Table11Basic"/>
              <w:jc w:val="center"/>
              <w:rPr>
                <w:sz w:val="20"/>
                <w:szCs w:val="20"/>
              </w:rPr>
            </w:pPr>
            <w:r w:rsidRPr="002B1FFC">
              <w:rPr>
                <w:sz w:val="20"/>
                <w:szCs w:val="20"/>
              </w:rPr>
              <w:t>107.66</w:t>
            </w:r>
          </w:p>
        </w:tc>
        <w:tc>
          <w:tcPr>
            <w:tcW w:w="1615" w:type="dxa"/>
            <w:noWrap/>
            <w:vAlign w:val="center"/>
            <w:hideMark/>
          </w:tcPr>
          <w:p w:rsidR="00B703B5" w:rsidRPr="002B1FFC" w:rsidP="00801F34" w14:paraId="37336FEE" w14:textId="757B7D35">
            <w:pPr>
              <w:pStyle w:val="Table11Basic"/>
              <w:jc w:val="center"/>
              <w:rPr>
                <w:sz w:val="20"/>
                <w:szCs w:val="20"/>
              </w:rPr>
            </w:pPr>
            <w:r w:rsidRPr="002B1FFC">
              <w:rPr>
                <w:sz w:val="20"/>
                <w:szCs w:val="20"/>
              </w:rPr>
              <w:t>736,394</w:t>
            </w:r>
          </w:p>
        </w:tc>
      </w:tr>
    </w:tbl>
    <w:p w:rsidR="00C351ED" w:rsidRPr="002B1FFC" w:rsidP="00890D75" w14:paraId="028821FD" w14:textId="33D96CE9">
      <w:pPr>
        <w:pStyle w:val="Heading5"/>
        <w:ind w:left="360"/>
      </w:pPr>
      <w:r w:rsidRPr="002B1FFC">
        <w:t>i</w:t>
      </w:r>
      <w:r w:rsidRPr="002B1FFC" w:rsidR="00347390">
        <w:t>i</w:t>
      </w:r>
      <w:r w:rsidRPr="002B1FFC">
        <w:t>.</w:t>
      </w:r>
      <w:r w:rsidRPr="002B1FFC">
        <w:tab/>
      </w:r>
      <w:r w:rsidRPr="002B1FFC" w:rsidR="005B2D65">
        <w:t xml:space="preserve">Traditional MIPS </w:t>
      </w:r>
      <w:r w:rsidRPr="002B1FFC">
        <w:t xml:space="preserve">Burden </w:t>
      </w:r>
      <w:r w:rsidRPr="002B1FFC" w:rsidR="004C5C4A">
        <w:t xml:space="preserve">Estimate </w:t>
      </w:r>
      <w:r w:rsidRPr="002B1FFC">
        <w:t xml:space="preserve">for Quality Data Submission by Clinicians: </w:t>
      </w:r>
      <w:r w:rsidRPr="002B1FFC" w:rsidR="00925739">
        <w:t xml:space="preserve">Medicare Part B </w:t>
      </w:r>
      <w:r w:rsidRPr="002B1FFC">
        <w:t>Claims-Based Collection Type</w:t>
      </w:r>
    </w:p>
    <w:p w:rsidR="00890D75" w:rsidRPr="002B1FFC" w:rsidP="00281524" w14:paraId="202FF1E3" w14:textId="77777777">
      <w:pPr>
        <w:spacing w:after="0"/>
      </w:pPr>
    </w:p>
    <w:p w:rsidR="00942FC4" w:rsidRPr="002B1FFC" w:rsidP="003A4007" w14:paraId="3210B6B5" w14:textId="6DBAF0F5">
      <w:pPr>
        <w:pStyle w:val="BodyText-PostHead"/>
        <w:rPr>
          <w:rFonts w:eastAsia="Calibri"/>
        </w:rPr>
      </w:pPr>
      <w:r w:rsidRPr="002B1FFC">
        <w:rPr>
          <w:rFonts w:eastAsia="Calibri"/>
        </w:rPr>
        <w:t xml:space="preserve">As noted in Table </w:t>
      </w:r>
      <w:r w:rsidRPr="002B1FFC" w:rsidR="00FB6E19">
        <w:rPr>
          <w:rFonts w:eastAsia="Calibri"/>
        </w:rPr>
        <w:t>1</w:t>
      </w:r>
      <w:r w:rsidRPr="002B1FFC" w:rsidR="0049430C">
        <w:rPr>
          <w:rFonts w:eastAsia="Calibri"/>
        </w:rPr>
        <w:t>2</w:t>
      </w:r>
      <w:r w:rsidRPr="002B1FFC" w:rsidR="007E478C">
        <w:rPr>
          <w:rFonts w:eastAsia="Calibri"/>
        </w:rPr>
        <w:t>,</w:t>
      </w:r>
      <w:r w:rsidRPr="002B1FFC">
        <w:rPr>
          <w:rFonts w:eastAsia="Calibri"/>
        </w:rPr>
        <w:t xml:space="preserve"> </w:t>
      </w:r>
      <w:r w:rsidRPr="002B1FFC" w:rsidR="00B17713">
        <w:rPr>
          <w:rFonts w:eastAsia="Calibri"/>
          <w:shd w:val="clear" w:color="auto" w:fill="FFFFFF"/>
        </w:rPr>
        <w:t xml:space="preserve">based on </w:t>
      </w:r>
      <w:r w:rsidRPr="002B1FFC" w:rsidR="00BA6700">
        <w:rPr>
          <w:shd w:val="clear" w:color="auto" w:fill="FFFFFF"/>
        </w:rPr>
        <w:t>updated data available from the CY 202</w:t>
      </w:r>
      <w:r w:rsidRPr="002B1FFC" w:rsidR="003D4AA3">
        <w:rPr>
          <w:shd w:val="clear" w:color="auto" w:fill="FFFFFF"/>
        </w:rPr>
        <w:t>3</w:t>
      </w:r>
      <w:r w:rsidRPr="002B1FFC" w:rsidR="00BA6700">
        <w:rPr>
          <w:shd w:val="clear" w:color="auto" w:fill="FFFFFF"/>
        </w:rPr>
        <w:t xml:space="preserve"> performance period/202</w:t>
      </w:r>
      <w:r w:rsidRPr="002B1FFC" w:rsidR="003D4AA3">
        <w:rPr>
          <w:shd w:val="clear" w:color="auto" w:fill="FFFFFF"/>
        </w:rPr>
        <w:t>5</w:t>
      </w:r>
      <w:r w:rsidRPr="002B1FFC" w:rsidR="00BA6700">
        <w:rPr>
          <w:shd w:val="clear" w:color="auto" w:fill="FFFFFF"/>
        </w:rPr>
        <w:t xml:space="preserve"> MIPS payment year and updated MVP reporting </w:t>
      </w:r>
      <w:r w:rsidRPr="002B1FFC" w:rsidR="00556A53">
        <w:rPr>
          <w:shd w:val="clear" w:color="auto" w:fill="FFFFFF"/>
        </w:rPr>
        <w:t xml:space="preserve">assumptions, </w:t>
      </w:r>
      <w:r w:rsidRPr="002B1FFC" w:rsidR="00106C6A">
        <w:rPr>
          <w:shd w:val="clear" w:color="auto" w:fill="FFFFFF"/>
        </w:rPr>
        <w:t xml:space="preserve">beginning with the </w:t>
      </w:r>
      <w:r w:rsidRPr="002B1FFC" w:rsidR="00556A53">
        <w:rPr>
          <w:shd w:val="clear" w:color="auto" w:fill="FFFFFF"/>
        </w:rPr>
        <w:t>CY 202</w:t>
      </w:r>
      <w:r w:rsidRPr="002B1FFC" w:rsidR="0049430C">
        <w:rPr>
          <w:shd w:val="clear" w:color="auto" w:fill="FFFFFF"/>
        </w:rPr>
        <w:t>6</w:t>
      </w:r>
      <w:r w:rsidRPr="002B1FFC" w:rsidR="00556A53">
        <w:rPr>
          <w:shd w:val="clear" w:color="auto" w:fill="FFFFFF"/>
        </w:rPr>
        <w:t xml:space="preserve"> performance period/202</w:t>
      </w:r>
      <w:r w:rsidRPr="002B1FFC" w:rsidR="0049430C">
        <w:rPr>
          <w:shd w:val="clear" w:color="auto" w:fill="FFFFFF"/>
        </w:rPr>
        <w:t>8</w:t>
      </w:r>
      <w:r w:rsidRPr="002B1FFC" w:rsidR="00556A53">
        <w:rPr>
          <w:shd w:val="clear" w:color="auto" w:fill="FFFFFF"/>
        </w:rPr>
        <w:t xml:space="preserve"> MIPS payment year</w:t>
      </w:r>
      <w:r w:rsidRPr="002B1FFC" w:rsidR="00B17713">
        <w:rPr>
          <w:rFonts w:eastAsia="Calibri"/>
        </w:rPr>
        <w:t xml:space="preserve">, we assume that </w:t>
      </w:r>
      <w:r w:rsidRPr="002B1FFC" w:rsidR="001D156C">
        <w:rPr>
          <w:rFonts w:eastAsia="Calibri"/>
        </w:rPr>
        <w:t>8,350</w:t>
      </w:r>
      <w:r w:rsidRPr="002B1FFC" w:rsidR="00B17713">
        <w:rPr>
          <w:rFonts w:eastAsia="Calibri"/>
        </w:rPr>
        <w:t xml:space="preserve"> individual clinicians </w:t>
      </w:r>
      <w:r w:rsidRPr="002B1FFC" w:rsidR="00954B03">
        <w:rPr>
          <w:rFonts w:eastAsia="Calibri"/>
        </w:rPr>
        <w:t>will</w:t>
      </w:r>
      <w:r w:rsidRPr="002B1FFC" w:rsidR="00B17713">
        <w:rPr>
          <w:rFonts w:eastAsia="Calibri"/>
        </w:rPr>
        <w:t xml:space="preserve"> collect and submit quality data via the Medicare Part B claims collection type</w:t>
      </w:r>
      <w:r w:rsidRPr="002B1FFC" w:rsidR="00044D61">
        <w:rPr>
          <w:rFonts w:eastAsia="Calibri"/>
        </w:rPr>
        <w:t>.</w:t>
      </w:r>
    </w:p>
    <w:p w:rsidR="00942FC4" w:rsidRPr="002B1FFC" w:rsidP="003A4007" w14:paraId="5386FD25" w14:textId="75785B59">
      <w:pPr>
        <w:pStyle w:val="BodyText"/>
        <w:rPr>
          <w:rFonts w:eastAsia="Calibri"/>
        </w:rPr>
      </w:pPr>
      <w:r w:rsidRPr="002B1FFC">
        <w:rPr>
          <w:rFonts w:eastAsia="Calibri"/>
        </w:rPr>
        <w:t>As shown in Table</w:t>
      </w:r>
      <w:r w:rsidRPr="002B1FFC" w:rsidR="00271550">
        <w:rPr>
          <w:rFonts w:eastAsia="Calibri"/>
        </w:rPr>
        <w:t>s</w:t>
      </w:r>
      <w:r w:rsidRPr="002B1FFC">
        <w:rPr>
          <w:rFonts w:eastAsia="Calibri"/>
        </w:rPr>
        <w:t xml:space="preserve"> </w:t>
      </w:r>
      <w:r w:rsidRPr="002B1FFC" w:rsidR="00FB6E19">
        <w:rPr>
          <w:rFonts w:eastAsia="Calibri"/>
        </w:rPr>
        <w:t>1</w:t>
      </w:r>
      <w:r w:rsidRPr="002B1FFC" w:rsidR="001D156C">
        <w:rPr>
          <w:rFonts w:eastAsia="Calibri"/>
        </w:rPr>
        <w:t>2</w:t>
      </w:r>
      <w:r w:rsidRPr="002B1FFC" w:rsidR="00271550">
        <w:rPr>
          <w:rFonts w:eastAsia="Calibri"/>
        </w:rPr>
        <w:t>A-C</w:t>
      </w:r>
      <w:r w:rsidRPr="002B1FFC">
        <w:rPr>
          <w:rFonts w:eastAsia="Calibri"/>
        </w:rPr>
        <w:t>,</w:t>
      </w:r>
      <w:r w:rsidRPr="002B1FFC" w:rsidR="00B17713">
        <w:rPr>
          <w:rFonts w:eastAsia="Calibri"/>
        </w:rPr>
        <w:t xml:space="preserve"> we estimate that the burden of quality data submission using Medicare Part B claims </w:t>
      </w:r>
      <w:r w:rsidRPr="002B1FFC" w:rsidR="00954B03">
        <w:rPr>
          <w:rFonts w:eastAsia="Calibri"/>
        </w:rPr>
        <w:t>will</w:t>
      </w:r>
      <w:r w:rsidRPr="002B1FFC" w:rsidR="00645391">
        <w:rPr>
          <w:rFonts w:eastAsia="Calibri"/>
        </w:rPr>
        <w:t xml:space="preserve"> </w:t>
      </w:r>
      <w:r w:rsidRPr="002B1FFC" w:rsidR="00B17713">
        <w:rPr>
          <w:rFonts w:eastAsia="Calibri"/>
        </w:rPr>
        <w:t>range from 0.15 hours (9 minutes) at a cost of $1</w:t>
      </w:r>
      <w:r w:rsidRPr="002B1FFC" w:rsidR="008A572F">
        <w:rPr>
          <w:rFonts w:eastAsia="Calibri"/>
        </w:rPr>
        <w:t>6.15</w:t>
      </w:r>
      <w:r w:rsidRPr="002B1FFC" w:rsidR="00FB6E19">
        <w:rPr>
          <w:rFonts w:eastAsia="Calibri"/>
        </w:rPr>
        <w:t xml:space="preserve"> </w:t>
      </w:r>
      <w:r w:rsidRPr="002B1FFC" w:rsidR="00B17713">
        <w:rPr>
          <w:rFonts w:eastAsia="Calibri"/>
        </w:rPr>
        <w:t xml:space="preserve">(0.15 hr </w:t>
      </w:r>
      <w:r w:rsidRPr="002B1FFC" w:rsidR="00F81FDB">
        <w:t>×</w:t>
      </w:r>
      <w:r w:rsidRPr="002B1FFC" w:rsidR="00B17713">
        <w:rPr>
          <w:rFonts w:eastAsia="Calibri"/>
        </w:rPr>
        <w:t xml:space="preserve"> </w:t>
      </w:r>
      <w:r w:rsidRPr="002B1FFC" w:rsidR="007D530F">
        <w:rPr>
          <w:rFonts w:eastAsia="Calibri"/>
        </w:rPr>
        <w:t>$</w:t>
      </w:r>
      <w:r w:rsidRPr="002B1FFC" w:rsidR="00870EF6">
        <w:rPr>
          <w:rFonts w:eastAsia="Calibri"/>
        </w:rPr>
        <w:t>107.66</w:t>
      </w:r>
      <w:r w:rsidRPr="002B1FFC" w:rsidR="00B17713">
        <w:rPr>
          <w:rFonts w:eastAsia="Calibri"/>
        </w:rPr>
        <w:t>/hr) to</w:t>
      </w:r>
      <w:r w:rsidRPr="002B1FFC" w:rsidR="00D73D79">
        <w:rPr>
          <w:rFonts w:eastAsia="Calibri"/>
        </w:rPr>
        <w:t xml:space="preserve"> </w:t>
      </w:r>
      <w:r w:rsidRPr="002B1FFC" w:rsidR="00B17713">
        <w:rPr>
          <w:rFonts w:eastAsia="Calibri"/>
        </w:rPr>
        <w:t>7.2 hours at a cost of $</w:t>
      </w:r>
      <w:r w:rsidRPr="002B1FFC" w:rsidR="004E1AAC">
        <w:rPr>
          <w:rFonts w:eastAsia="Calibri"/>
        </w:rPr>
        <w:t>7</w:t>
      </w:r>
      <w:r w:rsidRPr="002B1FFC" w:rsidR="002846E9">
        <w:rPr>
          <w:rFonts w:eastAsia="Calibri"/>
        </w:rPr>
        <w:t>75.15</w:t>
      </w:r>
      <w:r w:rsidRPr="002B1FFC" w:rsidR="00B17713">
        <w:rPr>
          <w:rFonts w:eastAsia="Calibri"/>
        </w:rPr>
        <w:t xml:space="preserve"> (7.2 hr </w:t>
      </w:r>
      <w:r w:rsidRPr="002B1FFC" w:rsidR="00F81FDB">
        <w:t>×</w:t>
      </w:r>
      <w:r w:rsidRPr="002B1FFC" w:rsidR="00B17713">
        <w:rPr>
          <w:rFonts w:eastAsia="Calibri"/>
        </w:rPr>
        <w:t xml:space="preserve"> </w:t>
      </w:r>
      <w:r w:rsidRPr="002B1FFC" w:rsidR="007D530F">
        <w:rPr>
          <w:rFonts w:eastAsia="Calibri"/>
        </w:rPr>
        <w:t>$10</w:t>
      </w:r>
      <w:r w:rsidRPr="002B1FFC" w:rsidR="001D156C">
        <w:rPr>
          <w:rFonts w:eastAsia="Calibri"/>
        </w:rPr>
        <w:t>7.66</w:t>
      </w:r>
      <w:r w:rsidRPr="002B1FFC" w:rsidR="00B17713">
        <w:rPr>
          <w:rFonts w:eastAsia="Calibri"/>
        </w:rPr>
        <w:t>/hr). The burden involve</w:t>
      </w:r>
      <w:r w:rsidRPr="002B1FFC" w:rsidR="00645391">
        <w:rPr>
          <w:rFonts w:eastAsia="Calibri"/>
        </w:rPr>
        <w:t>s</w:t>
      </w:r>
      <w:r w:rsidRPr="002B1FFC" w:rsidR="00B17713">
        <w:rPr>
          <w:rFonts w:eastAsia="Calibri"/>
        </w:rPr>
        <w:t xml:space="preserve"> becoming familiar with MIPS quality measure </w:t>
      </w:r>
      <w:r w:rsidRPr="002B1FFC" w:rsidR="00B17713">
        <w:rPr>
          <w:rFonts w:eastAsia="Calibri"/>
        </w:rPr>
        <w:t>specifications.</w:t>
      </w:r>
      <w:r w:rsidRPr="002B1FFC" w:rsidR="00B17713">
        <w:rPr>
          <w:rStyle w:val="CommentReference"/>
          <w:rFonts w:eastAsia="Calibri"/>
        </w:rPr>
        <w:t xml:space="preserve"> </w:t>
      </w:r>
      <w:r w:rsidRPr="002B1FFC" w:rsidR="000C6796">
        <w:rPr>
          <w:rFonts w:eastAsia="Calibri"/>
        </w:rPr>
        <w:t>We</w:t>
      </w:r>
      <w:r w:rsidRPr="002B1FFC" w:rsidR="00B17713">
        <w:rPr>
          <w:rFonts w:eastAsia="Calibri"/>
        </w:rPr>
        <w:t xml:space="preserve"> believe that the start-up cost for a clinician</w:t>
      </w:r>
      <w:r w:rsidRPr="002B1FFC" w:rsidR="00BB3CAF">
        <w:rPr>
          <w:rFonts w:eastAsia="Calibri"/>
        </w:rPr>
        <w:t>’</w:t>
      </w:r>
      <w:r w:rsidRPr="002B1FFC" w:rsidR="00B17713">
        <w:rPr>
          <w:rFonts w:eastAsia="Calibri"/>
        </w:rPr>
        <w:t>s practice to review measure specifications is 7 hours, consisting of 3 hours at $</w:t>
      </w:r>
      <w:r w:rsidRPr="002B1FFC" w:rsidR="0088771E">
        <w:rPr>
          <w:rFonts w:eastAsia="Calibri"/>
        </w:rPr>
        <w:t>132.44</w:t>
      </w:r>
      <w:r w:rsidRPr="002B1FFC" w:rsidR="00B17713">
        <w:rPr>
          <w:rFonts w:eastAsia="Calibri"/>
        </w:rPr>
        <w:t>/hr for a medical and health services manager, 1 hour at $</w:t>
      </w:r>
      <w:r w:rsidRPr="002B1FFC" w:rsidR="0088771E">
        <w:rPr>
          <w:rFonts w:eastAsia="Calibri"/>
        </w:rPr>
        <w:t>299.32</w:t>
      </w:r>
      <w:r w:rsidRPr="002B1FFC" w:rsidR="00B17713">
        <w:rPr>
          <w:rFonts w:eastAsia="Calibri"/>
        </w:rPr>
        <w:t>/hr for a physician, 1</w:t>
      </w:r>
      <w:r w:rsidRPr="002B1FFC" w:rsidR="00385545">
        <w:rPr>
          <w:rFonts w:eastAsia="Calibri"/>
        </w:rPr>
        <w:t> </w:t>
      </w:r>
      <w:r w:rsidRPr="002B1FFC" w:rsidR="00B17713">
        <w:rPr>
          <w:rFonts w:eastAsia="Calibri"/>
        </w:rPr>
        <w:t>hour at $</w:t>
      </w:r>
      <w:r w:rsidRPr="002B1FFC" w:rsidR="0088771E">
        <w:rPr>
          <w:rFonts w:eastAsia="Calibri"/>
        </w:rPr>
        <w:t>61.68</w:t>
      </w:r>
      <w:r w:rsidRPr="002B1FFC" w:rsidR="00B17713">
        <w:rPr>
          <w:rFonts w:eastAsia="Calibri"/>
        </w:rPr>
        <w:t xml:space="preserve">/hr for an LPN, 1 hour at </w:t>
      </w:r>
      <w:r w:rsidRPr="002B1FFC" w:rsidR="007D530F">
        <w:rPr>
          <w:rFonts w:eastAsia="Calibri"/>
        </w:rPr>
        <w:t>$</w:t>
      </w:r>
      <w:r w:rsidRPr="002B1FFC" w:rsidR="0088771E">
        <w:rPr>
          <w:rFonts w:eastAsia="Calibri"/>
        </w:rPr>
        <w:t>107.66</w:t>
      </w:r>
      <w:r w:rsidRPr="002B1FFC" w:rsidR="00B17713">
        <w:rPr>
          <w:rFonts w:eastAsia="Calibri"/>
        </w:rPr>
        <w:t>/hr for a computer systems analyst, and 1 hour at $</w:t>
      </w:r>
      <w:r w:rsidRPr="002B1FFC" w:rsidR="0088771E">
        <w:rPr>
          <w:rFonts w:eastAsia="Calibri"/>
        </w:rPr>
        <w:t>47.60</w:t>
      </w:r>
      <w:r w:rsidRPr="002B1FFC" w:rsidR="00B17713">
        <w:rPr>
          <w:rFonts w:eastAsia="Calibri"/>
        </w:rPr>
        <w:t>/hr for a billing and posting clerk.</w:t>
      </w:r>
    </w:p>
    <w:p w:rsidR="00942FC4" w:rsidRPr="002B1FFC" w:rsidP="003A4007" w14:paraId="7CAA5818" w14:textId="4588698F">
      <w:pPr>
        <w:pStyle w:val="BodyText"/>
        <w:rPr>
          <w:rFonts w:eastAsia="Calibri"/>
        </w:rPr>
      </w:pPr>
      <w:r w:rsidRPr="002B1FFC">
        <w:rPr>
          <w:rFonts w:eastAsia="Calibri"/>
        </w:rPr>
        <w:t xml:space="preserve">The estimate for reviewing and incorporating measure specifications for the </w:t>
      </w:r>
      <w:r w:rsidRPr="002B1FFC" w:rsidR="00595779">
        <w:rPr>
          <w:rFonts w:eastAsia="Calibri"/>
        </w:rPr>
        <w:t xml:space="preserve">Medicare Part B </w:t>
      </w:r>
      <w:r w:rsidRPr="002B1FFC">
        <w:rPr>
          <w:rFonts w:eastAsia="Calibri"/>
        </w:rPr>
        <w:t>claims collection type is higher than that of QCDRs/</w:t>
      </w:r>
      <w:r w:rsidRPr="002B1FFC" w:rsidR="00036231">
        <w:rPr>
          <w:rFonts w:eastAsia="Calibri"/>
        </w:rPr>
        <w:t>r</w:t>
      </w:r>
      <w:r w:rsidRPr="002B1FFC">
        <w:rPr>
          <w:rFonts w:eastAsia="Calibri"/>
        </w:rPr>
        <w:t>egistries or eCQM collection types due to the more manual, and therefore, more burdensome nature of Medicare Part B claims measures.</w:t>
      </w:r>
    </w:p>
    <w:p w:rsidR="00B17713" w:rsidRPr="002B1FFC" w:rsidP="003A4007" w14:paraId="48F38D92" w14:textId="69F3092B">
      <w:pPr>
        <w:pStyle w:val="BodyText"/>
        <w:rPr>
          <w:rFonts w:eastAsia="Calibri"/>
        </w:rPr>
      </w:pPr>
      <w:r w:rsidRPr="002B1FFC">
        <w:rPr>
          <w:rFonts w:eastAsia="Calibri"/>
        </w:rPr>
        <w:t>As shown in Table</w:t>
      </w:r>
      <w:r w:rsidRPr="002B1FFC" w:rsidR="00271550">
        <w:rPr>
          <w:rFonts w:eastAsia="Calibri"/>
        </w:rPr>
        <w:t>s</w:t>
      </w:r>
      <w:r w:rsidRPr="002B1FFC">
        <w:rPr>
          <w:rFonts w:eastAsia="Calibri"/>
        </w:rPr>
        <w:t xml:space="preserve"> </w:t>
      </w:r>
      <w:r w:rsidRPr="002B1FFC" w:rsidR="00FB6E19">
        <w:rPr>
          <w:rFonts w:eastAsia="Calibri"/>
        </w:rPr>
        <w:t>1</w:t>
      </w:r>
      <w:r w:rsidRPr="002B1FFC" w:rsidR="009106E1">
        <w:rPr>
          <w:rFonts w:eastAsia="Calibri"/>
        </w:rPr>
        <w:t>2</w:t>
      </w:r>
      <w:r w:rsidRPr="002B1FFC" w:rsidR="00271550">
        <w:rPr>
          <w:rFonts w:eastAsia="Calibri"/>
        </w:rPr>
        <w:t>A-C</w:t>
      </w:r>
      <w:r w:rsidRPr="002B1FFC">
        <w:rPr>
          <w:rFonts w:eastAsia="Calibri"/>
        </w:rPr>
        <w:t xml:space="preserve">, </w:t>
      </w:r>
      <w:r w:rsidRPr="002B1FFC" w:rsidR="00901C55">
        <w:rPr>
          <w:rFonts w:eastAsia="Calibri"/>
        </w:rPr>
        <w:t>beginning with the CY</w:t>
      </w:r>
      <w:r w:rsidRPr="002B1FFC" w:rsidR="00E85FD2">
        <w:rPr>
          <w:rFonts w:eastAsia="Calibri"/>
        </w:rPr>
        <w:t xml:space="preserve"> 202</w:t>
      </w:r>
      <w:r w:rsidRPr="002B1FFC" w:rsidR="00271550">
        <w:rPr>
          <w:rFonts w:eastAsia="Calibri"/>
        </w:rPr>
        <w:t>6</w:t>
      </w:r>
      <w:r w:rsidRPr="002B1FFC" w:rsidR="00E85FD2">
        <w:rPr>
          <w:rFonts w:eastAsia="Calibri"/>
        </w:rPr>
        <w:t xml:space="preserve"> performance period/202</w:t>
      </w:r>
      <w:r w:rsidRPr="002B1FFC" w:rsidR="00271550">
        <w:rPr>
          <w:rFonts w:eastAsia="Calibri"/>
        </w:rPr>
        <w:t>8</w:t>
      </w:r>
      <w:r w:rsidRPr="002B1FFC" w:rsidR="00E85FD2">
        <w:rPr>
          <w:rFonts w:eastAsia="Calibri"/>
        </w:rPr>
        <w:t xml:space="preserve"> MIPS payment year, c</w:t>
      </w:r>
      <w:r w:rsidRPr="002B1FFC" w:rsidR="000709BE">
        <w:rPr>
          <w:rFonts w:eastAsia="Calibri"/>
        </w:rPr>
        <w:t>onsidering both data submission and start-up requirements, the estimated time (per clinician) ranges from a minimum of 7.15 hours (0.15 hr + 7 hr) to a maximum of 14.2</w:t>
      </w:r>
      <w:r w:rsidRPr="002B1FFC" w:rsidR="00385545">
        <w:rPr>
          <w:rFonts w:eastAsia="Calibri"/>
        </w:rPr>
        <w:t> </w:t>
      </w:r>
      <w:r w:rsidRPr="002B1FFC" w:rsidR="000709BE">
        <w:rPr>
          <w:rFonts w:eastAsia="Calibri"/>
        </w:rPr>
        <w:t xml:space="preserve">hours (7.2 hr + 7 hr). In </w:t>
      </w:r>
      <w:r w:rsidRPr="002B1FFC" w:rsidR="006477EC">
        <w:rPr>
          <w:rFonts w:eastAsia="Calibri"/>
        </w:rPr>
        <w:t>aggregate,</w:t>
      </w:r>
      <w:r w:rsidRPr="002B1FFC" w:rsidR="000709BE">
        <w:rPr>
          <w:rFonts w:eastAsia="Calibri"/>
        </w:rPr>
        <w:t xml:space="preserve"> the total annual time ranges from </w:t>
      </w:r>
      <w:r w:rsidRPr="002B1FFC" w:rsidR="00887247">
        <w:rPr>
          <w:rFonts w:eastAsia="Calibri"/>
        </w:rPr>
        <w:t>59,703</w:t>
      </w:r>
      <w:r w:rsidRPr="002B1FFC" w:rsidR="00306E88">
        <w:rPr>
          <w:rFonts w:eastAsia="Calibri"/>
        </w:rPr>
        <w:t xml:space="preserve"> hours (7.15 hr </w:t>
      </w:r>
      <w:r w:rsidRPr="002B1FFC" w:rsidR="00F81FDB">
        <w:t>×</w:t>
      </w:r>
      <w:r w:rsidRPr="002B1FFC" w:rsidR="00306E88">
        <w:rPr>
          <w:rFonts w:eastAsia="Calibri"/>
        </w:rPr>
        <w:t xml:space="preserve"> </w:t>
      </w:r>
      <w:r w:rsidRPr="002B1FFC" w:rsidR="009106E1">
        <w:rPr>
          <w:rFonts w:eastAsia="Calibri"/>
        </w:rPr>
        <w:t>8,350</w:t>
      </w:r>
      <w:r w:rsidRPr="002B1FFC" w:rsidR="003C76A5">
        <w:rPr>
          <w:rFonts w:eastAsia="Calibri"/>
        </w:rPr>
        <w:t xml:space="preserve"> </w:t>
      </w:r>
      <w:r w:rsidRPr="002B1FFC" w:rsidR="00306E88">
        <w:rPr>
          <w:rFonts w:eastAsia="Calibri"/>
        </w:rPr>
        <w:t xml:space="preserve">clinicians) to </w:t>
      </w:r>
      <w:r w:rsidRPr="002B1FFC" w:rsidR="00887247">
        <w:rPr>
          <w:rFonts w:eastAsia="Calibri"/>
        </w:rPr>
        <w:t>118,570</w:t>
      </w:r>
      <w:r w:rsidRPr="002B1FFC" w:rsidR="00306E88">
        <w:rPr>
          <w:rFonts w:eastAsia="Calibri"/>
        </w:rPr>
        <w:t xml:space="preserve"> hours (14.2 hr </w:t>
      </w:r>
      <w:r w:rsidRPr="002B1FFC" w:rsidR="00F81FDB">
        <w:t>×</w:t>
      </w:r>
      <w:r w:rsidRPr="002B1FFC" w:rsidR="00306E88">
        <w:rPr>
          <w:rFonts w:eastAsia="Calibri"/>
        </w:rPr>
        <w:t xml:space="preserve"> </w:t>
      </w:r>
      <w:r w:rsidRPr="002B1FFC" w:rsidR="008967FA">
        <w:rPr>
          <w:rFonts w:eastAsia="Calibri"/>
        </w:rPr>
        <w:t>8,350</w:t>
      </w:r>
      <w:r w:rsidRPr="002B1FFC" w:rsidR="00306E88">
        <w:rPr>
          <w:rFonts w:eastAsia="Calibri"/>
        </w:rPr>
        <w:t xml:space="preserve"> clinicians)</w:t>
      </w:r>
      <w:r w:rsidRPr="002B1FFC" w:rsidR="000709BE">
        <w:rPr>
          <w:rFonts w:eastAsia="Calibri"/>
        </w:rPr>
        <w:t xml:space="preserve">. </w:t>
      </w:r>
      <w:r w:rsidRPr="002B1FFC" w:rsidR="00106C6A">
        <w:rPr>
          <w:rFonts w:eastAsia="Calibri"/>
        </w:rPr>
        <w:t>Beginning with</w:t>
      </w:r>
      <w:r w:rsidRPr="002B1FFC" w:rsidR="0001401A">
        <w:rPr>
          <w:rFonts w:eastAsia="Calibri"/>
        </w:rPr>
        <w:t xml:space="preserve"> the CY 202</w:t>
      </w:r>
      <w:r w:rsidRPr="002B1FFC" w:rsidR="000C2629">
        <w:rPr>
          <w:rFonts w:eastAsia="Calibri"/>
        </w:rPr>
        <w:t>6</w:t>
      </w:r>
      <w:r w:rsidRPr="002B1FFC" w:rsidR="0001401A">
        <w:rPr>
          <w:rFonts w:eastAsia="Calibri"/>
        </w:rPr>
        <w:t xml:space="preserve"> performance period/202</w:t>
      </w:r>
      <w:r w:rsidRPr="002B1FFC" w:rsidR="000C2629">
        <w:rPr>
          <w:rFonts w:eastAsia="Calibri"/>
        </w:rPr>
        <w:t>8</w:t>
      </w:r>
      <w:r w:rsidRPr="002B1FFC" w:rsidR="0001401A">
        <w:rPr>
          <w:rFonts w:eastAsia="Calibri"/>
        </w:rPr>
        <w:t xml:space="preserve"> MIPS payment year</w:t>
      </w:r>
      <w:r w:rsidRPr="002B1FFC" w:rsidR="00CF28C6">
        <w:rPr>
          <w:rFonts w:eastAsia="Calibri"/>
        </w:rPr>
        <w:t xml:space="preserve"> in aggregate, we estimate a burden </w:t>
      </w:r>
      <w:r w:rsidRPr="002B1FFC" w:rsidR="000C6796">
        <w:rPr>
          <w:rFonts w:eastAsia="Calibri"/>
        </w:rPr>
        <w:t>ranging</w:t>
      </w:r>
      <w:r w:rsidRPr="002B1FFC" w:rsidR="0001401A">
        <w:rPr>
          <w:rFonts w:eastAsia="Calibri"/>
        </w:rPr>
        <w:t xml:space="preserve"> </w:t>
      </w:r>
      <w:r w:rsidRPr="002B1FFC" w:rsidR="000709BE">
        <w:rPr>
          <w:rFonts w:eastAsia="Calibri"/>
        </w:rPr>
        <w:t>from a minimum of $</w:t>
      </w:r>
      <w:r w:rsidRPr="002B1FFC" w:rsidR="000C6796">
        <w:rPr>
          <w:rFonts w:eastAsia="Calibri"/>
        </w:rPr>
        <w:t>7,763,237</w:t>
      </w:r>
      <w:r w:rsidRPr="002B1FFC" w:rsidR="000709BE">
        <w:rPr>
          <w:rFonts w:eastAsia="Calibri"/>
        </w:rPr>
        <w:t xml:space="preserve"> (</w:t>
      </w:r>
      <w:r w:rsidRPr="002B1FFC" w:rsidR="00FA4AF3">
        <w:rPr>
          <w:rFonts w:eastAsia="Calibri"/>
        </w:rPr>
        <w:t>[</w:t>
      </w:r>
      <w:r w:rsidRPr="002B1FFC" w:rsidR="00D053D0">
        <w:rPr>
          <w:rFonts w:eastAsia="Calibri"/>
        </w:rPr>
        <w:t xml:space="preserve">8,350 clinicians </w:t>
      </w:r>
      <w:r w:rsidRPr="002B1FFC" w:rsidR="00D053D0">
        <w:t>× 1 hr × $47.60/hr for billing clerk</w:t>
      </w:r>
      <w:r w:rsidRPr="002B1FFC" w:rsidR="00FA4AF3">
        <w:t>]</w:t>
      </w:r>
      <w:r w:rsidRPr="002B1FFC" w:rsidR="00D053D0">
        <w:t xml:space="preserve"> + </w:t>
      </w:r>
      <w:r w:rsidRPr="002B1FFC" w:rsidR="00FA4AF3">
        <w:t>[</w:t>
      </w:r>
      <w:r w:rsidRPr="002B1FFC" w:rsidR="000C6796">
        <w:rPr>
          <w:rFonts w:eastAsia="Calibri"/>
        </w:rPr>
        <w:t xml:space="preserve">8,350 clinicians </w:t>
      </w:r>
      <w:r w:rsidRPr="002B1FFC" w:rsidR="000C6796">
        <w:t>× 1.15 hr × $107.66</w:t>
      </w:r>
      <w:r w:rsidRPr="002B1FFC" w:rsidR="006F12B8">
        <w:t xml:space="preserve">/hr </w:t>
      </w:r>
      <w:r w:rsidRPr="002B1FFC" w:rsidR="00130378">
        <w:t>fo</w:t>
      </w:r>
      <w:r w:rsidRPr="002B1FFC" w:rsidR="006F12B8">
        <w:t xml:space="preserve">r </w:t>
      </w:r>
      <w:r w:rsidRPr="002B1FFC" w:rsidR="000C6796">
        <w:t>computer systems analyst</w:t>
      </w:r>
      <w:r w:rsidRPr="002B1FFC" w:rsidR="00FA4AF3">
        <w:t>]</w:t>
      </w:r>
      <w:r w:rsidRPr="002B1FFC" w:rsidR="000C6796">
        <w:t xml:space="preserve"> + </w:t>
      </w:r>
      <w:r w:rsidRPr="002B1FFC" w:rsidR="003B310D">
        <w:t>[</w:t>
      </w:r>
      <w:r w:rsidRPr="002B1FFC" w:rsidR="000C6796">
        <w:rPr>
          <w:rFonts w:eastAsia="Calibri"/>
        </w:rPr>
        <w:t xml:space="preserve">8,350 clinicians </w:t>
      </w:r>
      <w:r w:rsidRPr="002B1FFC" w:rsidR="000C6796">
        <w:t>× 1 hr × $299.32</w:t>
      </w:r>
      <w:r w:rsidRPr="002B1FFC" w:rsidR="006F12B8">
        <w:t xml:space="preserve">/hr </w:t>
      </w:r>
      <w:r w:rsidRPr="002B1FFC" w:rsidR="00130378">
        <w:t>fo</w:t>
      </w:r>
      <w:r w:rsidRPr="002B1FFC" w:rsidR="006F12B8">
        <w:t>r</w:t>
      </w:r>
      <w:r w:rsidRPr="002B1FFC" w:rsidR="000C6796">
        <w:t xml:space="preserve"> physician</w:t>
      </w:r>
      <w:r w:rsidRPr="002B1FFC" w:rsidR="003B310D">
        <w:t>]</w:t>
      </w:r>
      <w:r w:rsidRPr="002B1FFC" w:rsidR="000C6796">
        <w:t xml:space="preserve"> + </w:t>
      </w:r>
      <w:r w:rsidRPr="002B1FFC" w:rsidR="003B310D">
        <w:t>[</w:t>
      </w:r>
      <w:r w:rsidRPr="002B1FFC" w:rsidR="000C6796">
        <w:rPr>
          <w:rFonts w:eastAsia="Calibri"/>
        </w:rPr>
        <w:t xml:space="preserve">8,350 clinicians </w:t>
      </w:r>
      <w:r w:rsidRPr="002B1FFC" w:rsidR="000C6796">
        <w:t>× 3 hr × $132.44</w:t>
      </w:r>
      <w:r w:rsidRPr="002B1FFC" w:rsidR="006F12B8">
        <w:t>/hr for</w:t>
      </w:r>
      <w:r w:rsidRPr="002B1FFC" w:rsidR="000C6796">
        <w:t xml:space="preserve"> medical and health services manager</w:t>
      </w:r>
      <w:r w:rsidRPr="002B1FFC" w:rsidR="003B310D">
        <w:t>]</w:t>
      </w:r>
      <w:r w:rsidRPr="002B1FFC" w:rsidR="000C6796">
        <w:t xml:space="preserve"> + </w:t>
      </w:r>
      <w:r w:rsidRPr="002B1FFC" w:rsidR="003B310D">
        <w:t>[</w:t>
      </w:r>
      <w:r w:rsidRPr="002B1FFC" w:rsidR="000C6796">
        <w:rPr>
          <w:rFonts w:eastAsia="Calibri"/>
        </w:rPr>
        <w:t xml:space="preserve">8,350 clinicians </w:t>
      </w:r>
      <w:r w:rsidRPr="002B1FFC" w:rsidR="000C6796">
        <w:t>× 1 hr × $132.44</w:t>
      </w:r>
      <w:r w:rsidRPr="002B1FFC" w:rsidR="000B2E63">
        <w:t>/hr for</w:t>
      </w:r>
      <w:r w:rsidRPr="002B1FFC" w:rsidR="000C6796">
        <w:t xml:space="preserve"> LPN</w:t>
      </w:r>
      <w:r w:rsidRPr="002B1FFC" w:rsidR="003B310D">
        <w:t>]</w:t>
      </w:r>
      <w:r w:rsidRPr="002B1FFC" w:rsidR="000709BE">
        <w:rPr>
          <w:rFonts w:eastAsia="Calibri"/>
        </w:rPr>
        <w:t>) to a maximum of $</w:t>
      </w:r>
      <w:r w:rsidRPr="002B1FFC" w:rsidR="000C2629">
        <w:rPr>
          <w:rFonts w:eastAsia="Calibri"/>
        </w:rPr>
        <w:t>14,100</w:t>
      </w:r>
      <w:r w:rsidRPr="002B1FFC" w:rsidR="00101B57">
        <w:rPr>
          <w:rFonts w:eastAsia="Calibri"/>
        </w:rPr>
        <w:t>,912</w:t>
      </w:r>
      <w:r w:rsidRPr="002B1FFC" w:rsidR="000709BE">
        <w:rPr>
          <w:rFonts w:eastAsia="Calibri"/>
        </w:rPr>
        <w:t xml:space="preserve"> (</w:t>
      </w:r>
      <w:r w:rsidRPr="002B1FFC" w:rsidR="003B310D">
        <w:rPr>
          <w:rFonts w:eastAsia="Calibri"/>
        </w:rPr>
        <w:t>[</w:t>
      </w:r>
      <w:r w:rsidRPr="002B1FFC" w:rsidR="00A07C13">
        <w:rPr>
          <w:rFonts w:eastAsia="Calibri"/>
        </w:rPr>
        <w:t xml:space="preserve">8,350 clinicians </w:t>
      </w:r>
      <w:r w:rsidRPr="002B1FFC" w:rsidR="00A07C13">
        <w:t>× 1 hr × $47.60/hr for billing clerk</w:t>
      </w:r>
      <w:r w:rsidRPr="002B1FFC" w:rsidR="003B310D">
        <w:t>]</w:t>
      </w:r>
      <w:r w:rsidRPr="002B1FFC" w:rsidR="00A07C13">
        <w:t xml:space="preserve"> + </w:t>
      </w:r>
      <w:r w:rsidRPr="002B1FFC" w:rsidR="003B310D">
        <w:t>[</w:t>
      </w:r>
      <w:r w:rsidRPr="002B1FFC" w:rsidR="00101B57">
        <w:rPr>
          <w:rFonts w:eastAsia="Calibri"/>
        </w:rPr>
        <w:t>8,350</w:t>
      </w:r>
      <w:r w:rsidRPr="002B1FFC" w:rsidR="000709BE">
        <w:rPr>
          <w:rFonts w:eastAsia="Calibri"/>
        </w:rPr>
        <w:t xml:space="preserve"> clinicians </w:t>
      </w:r>
      <w:r w:rsidRPr="002B1FFC" w:rsidR="00F81FDB">
        <w:t>×</w:t>
      </w:r>
      <w:r w:rsidRPr="002B1FFC" w:rsidR="009A715D">
        <w:t xml:space="preserve"> 8.2 hr × $107.66</w:t>
      </w:r>
      <w:r w:rsidRPr="002B1FFC" w:rsidR="000B2E63">
        <w:t>/hr for</w:t>
      </w:r>
      <w:r w:rsidRPr="002B1FFC" w:rsidR="009A715D">
        <w:t xml:space="preserve"> computer systems analyst</w:t>
      </w:r>
      <w:r w:rsidRPr="002B1FFC" w:rsidR="003B310D">
        <w:t>]</w:t>
      </w:r>
      <w:r w:rsidRPr="002B1FFC" w:rsidR="009A715D">
        <w:t xml:space="preserve"> + </w:t>
      </w:r>
      <w:r w:rsidRPr="002B1FFC" w:rsidR="003B310D">
        <w:t>[</w:t>
      </w:r>
      <w:r w:rsidRPr="002B1FFC" w:rsidR="00F17165">
        <w:rPr>
          <w:rFonts w:eastAsia="Calibri"/>
        </w:rPr>
        <w:t xml:space="preserve">8,350 clinicians </w:t>
      </w:r>
      <w:r w:rsidRPr="002B1FFC" w:rsidR="00F17165">
        <w:t>× 1 hr × $299.32</w:t>
      </w:r>
      <w:r w:rsidRPr="002B1FFC" w:rsidR="000B2E63">
        <w:t>/hr for</w:t>
      </w:r>
      <w:r w:rsidRPr="002B1FFC" w:rsidR="00F17165">
        <w:t xml:space="preserve"> physician</w:t>
      </w:r>
      <w:r w:rsidRPr="002B1FFC" w:rsidR="003B310D">
        <w:t>]</w:t>
      </w:r>
      <w:r w:rsidRPr="002B1FFC" w:rsidR="00124179">
        <w:t xml:space="preserve"> + </w:t>
      </w:r>
      <w:r w:rsidRPr="002B1FFC" w:rsidR="003B310D">
        <w:t>[</w:t>
      </w:r>
      <w:r w:rsidRPr="002B1FFC" w:rsidR="00124179">
        <w:rPr>
          <w:rFonts w:eastAsia="Calibri"/>
        </w:rPr>
        <w:t xml:space="preserve">8,350 clinicians </w:t>
      </w:r>
      <w:r w:rsidRPr="002B1FFC" w:rsidR="00124179">
        <w:t xml:space="preserve">× </w:t>
      </w:r>
      <w:r w:rsidRPr="002B1FFC" w:rsidR="00987CD3">
        <w:t>3</w:t>
      </w:r>
      <w:r w:rsidRPr="002B1FFC" w:rsidR="00124179">
        <w:t xml:space="preserve"> hr × $132.44</w:t>
      </w:r>
      <w:r w:rsidRPr="002B1FFC" w:rsidR="000B2E63">
        <w:t>/hr for</w:t>
      </w:r>
      <w:r w:rsidRPr="002B1FFC" w:rsidR="00124179">
        <w:t xml:space="preserve"> </w:t>
      </w:r>
      <w:r w:rsidRPr="002B1FFC" w:rsidR="00987CD3">
        <w:t>medical and health services manager</w:t>
      </w:r>
      <w:r w:rsidRPr="002B1FFC" w:rsidR="003B310D">
        <w:t>]</w:t>
      </w:r>
      <w:r w:rsidRPr="002B1FFC" w:rsidR="00987CD3">
        <w:t xml:space="preserve"> + </w:t>
      </w:r>
      <w:r w:rsidRPr="002B1FFC" w:rsidR="003B310D">
        <w:t>[</w:t>
      </w:r>
      <w:r w:rsidRPr="002B1FFC" w:rsidR="00987CD3">
        <w:rPr>
          <w:rFonts w:eastAsia="Calibri"/>
        </w:rPr>
        <w:t xml:space="preserve">8,350 clinicians </w:t>
      </w:r>
      <w:r w:rsidRPr="002B1FFC" w:rsidR="00987CD3">
        <w:t>× 1 hr × $132.44</w:t>
      </w:r>
      <w:r w:rsidRPr="002B1FFC" w:rsidR="00FC4222">
        <w:t>/</w:t>
      </w:r>
      <w:r w:rsidRPr="002B1FFC" w:rsidR="000B2E63">
        <w:t>hr for</w:t>
      </w:r>
      <w:r w:rsidRPr="002B1FFC" w:rsidR="00987CD3">
        <w:t xml:space="preserve"> LPN</w:t>
      </w:r>
      <w:r w:rsidRPr="002B1FFC" w:rsidR="003B310D">
        <w:t>]</w:t>
      </w:r>
      <w:r w:rsidRPr="002B1FFC" w:rsidR="000709BE">
        <w:rPr>
          <w:rFonts w:eastAsia="Calibri"/>
        </w:rPr>
        <w:t>)</w:t>
      </w:r>
      <w:r w:rsidRPr="002B1FFC">
        <w:rPr>
          <w:rFonts w:eastAsia="Calibri"/>
        </w:rPr>
        <w:t>.</w:t>
      </w:r>
      <w:r w:rsidRPr="002B1FFC" w:rsidR="00EF16A0">
        <w:rPr>
          <w:rFonts w:eastAsia="Calibri"/>
        </w:rPr>
        <w:t xml:space="preserve"> All Total Time estimates in the table are rounded to the hour and Total Cost estimates are rounded to the dollar per labor category. The Total Row estimates reflect the calculations described via text.</w:t>
      </w:r>
    </w:p>
    <w:p w:rsidR="00337C54" w:rsidRPr="002B1FFC" w:rsidP="0C853F2B" w14:paraId="53F00E17" w14:textId="53BB213D">
      <w:pPr>
        <w:pStyle w:val="ExhibitTitle"/>
        <w:rPr>
          <w:b w:val="0"/>
          <w:sz w:val="22"/>
          <w:szCs w:val="22"/>
        </w:rPr>
      </w:pPr>
      <w:r w:rsidRPr="002B1FFC">
        <w:rPr>
          <w:b w:val="0"/>
          <w:sz w:val="22"/>
          <w:szCs w:val="22"/>
        </w:rPr>
        <w:t>Table 12A: Estimated Burden for the Traditional MIPS Quality Performance Category: Clinicians Using the Medicare Part B Claims Collection Type – Maximum</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440"/>
        <w:gridCol w:w="1530"/>
        <w:gridCol w:w="1260"/>
        <w:gridCol w:w="2067"/>
        <w:gridCol w:w="1528"/>
      </w:tblGrid>
      <w:tr w14:paraId="44968D2E"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90"/>
          <w:tblHeader/>
          <w:jc w:val="center"/>
        </w:trPr>
        <w:tc>
          <w:tcPr>
            <w:tcW w:w="1525" w:type="dxa"/>
            <w:noWrap/>
            <w:hideMark/>
          </w:tcPr>
          <w:p w:rsidR="00337C54" w:rsidRPr="002B1FFC" w:rsidP="00A948CB" w14:paraId="3B595A1A" w14:textId="77777777">
            <w:pPr>
              <w:pStyle w:val="Table11Basic"/>
              <w:keepNext/>
              <w:keepLines/>
              <w:rPr>
                <w:sz w:val="20"/>
                <w:szCs w:val="20"/>
              </w:rPr>
            </w:pPr>
            <w:r w:rsidRPr="002B1FFC">
              <w:rPr>
                <w:sz w:val="20"/>
                <w:szCs w:val="20"/>
              </w:rPr>
              <w:t>Labor Category</w:t>
            </w:r>
          </w:p>
        </w:tc>
        <w:tc>
          <w:tcPr>
            <w:tcW w:w="1440" w:type="dxa"/>
            <w:noWrap/>
            <w:hideMark/>
          </w:tcPr>
          <w:p w:rsidR="00337C54" w:rsidRPr="002B1FFC" w:rsidP="00A948CB" w14:paraId="6DE277CD" w14:textId="77777777">
            <w:pPr>
              <w:pStyle w:val="Table11Basic"/>
              <w:keepNext/>
              <w:keepLines/>
              <w:jc w:val="center"/>
              <w:rPr>
                <w:sz w:val="20"/>
                <w:szCs w:val="20"/>
              </w:rPr>
            </w:pPr>
            <w:r w:rsidRPr="002B1FFC">
              <w:rPr>
                <w:sz w:val="20"/>
                <w:szCs w:val="20"/>
              </w:rPr>
              <w:t>Number of Respondents</w:t>
            </w:r>
          </w:p>
        </w:tc>
        <w:tc>
          <w:tcPr>
            <w:tcW w:w="1530" w:type="dxa"/>
            <w:noWrap/>
            <w:hideMark/>
          </w:tcPr>
          <w:p w:rsidR="00337C54" w:rsidRPr="002B1FFC" w:rsidP="00A948CB" w14:paraId="36A760C1" w14:textId="23954284">
            <w:pPr>
              <w:pStyle w:val="Table11Basic"/>
              <w:keepNext/>
              <w:keepLines/>
              <w:jc w:val="center"/>
              <w:rPr>
                <w:sz w:val="20"/>
                <w:szCs w:val="20"/>
              </w:rPr>
            </w:pPr>
            <w:r w:rsidRPr="002B1FFC">
              <w:rPr>
                <w:sz w:val="20"/>
                <w:szCs w:val="20"/>
              </w:rPr>
              <w:t>Time per Response (hr)</w:t>
            </w:r>
          </w:p>
        </w:tc>
        <w:tc>
          <w:tcPr>
            <w:tcW w:w="1260" w:type="dxa"/>
            <w:noWrap/>
            <w:hideMark/>
          </w:tcPr>
          <w:p w:rsidR="00337C54" w:rsidRPr="002B1FFC" w:rsidP="00A948CB" w14:paraId="4E379B89" w14:textId="729BC5E4">
            <w:pPr>
              <w:pStyle w:val="Table11Basic"/>
              <w:keepNext/>
              <w:keepLines/>
              <w:jc w:val="center"/>
              <w:rPr>
                <w:sz w:val="20"/>
                <w:szCs w:val="20"/>
              </w:rPr>
            </w:pPr>
            <w:r w:rsidRPr="002B1FFC">
              <w:rPr>
                <w:sz w:val="20"/>
                <w:szCs w:val="20"/>
              </w:rPr>
              <w:t>Total Time (hr)</w:t>
            </w:r>
          </w:p>
        </w:tc>
        <w:tc>
          <w:tcPr>
            <w:tcW w:w="2067" w:type="dxa"/>
            <w:noWrap/>
            <w:hideMark/>
          </w:tcPr>
          <w:p w:rsidR="00337C54" w:rsidRPr="002B1FFC" w:rsidP="00A948CB" w14:paraId="4656C54A" w14:textId="670AC4D3">
            <w:pPr>
              <w:pStyle w:val="Table11Basic"/>
              <w:keepNext/>
              <w:keepLines/>
              <w:jc w:val="center"/>
              <w:rPr>
                <w:sz w:val="20"/>
                <w:szCs w:val="20"/>
              </w:rPr>
            </w:pPr>
            <w:r w:rsidRPr="002B1FFC">
              <w:rPr>
                <w:sz w:val="20"/>
                <w:szCs w:val="20"/>
              </w:rPr>
              <w:t>Adjusted Wage ($/hr)</w:t>
            </w:r>
          </w:p>
        </w:tc>
        <w:tc>
          <w:tcPr>
            <w:tcW w:w="1528" w:type="dxa"/>
            <w:noWrap/>
            <w:hideMark/>
          </w:tcPr>
          <w:p w:rsidR="00337C54" w:rsidRPr="002B1FFC" w:rsidP="00A948CB" w14:paraId="09DB7EA7" w14:textId="03B5466C">
            <w:pPr>
              <w:pStyle w:val="Table11Basic"/>
              <w:keepNext/>
              <w:keepLines/>
              <w:jc w:val="center"/>
              <w:rPr>
                <w:sz w:val="20"/>
                <w:szCs w:val="20"/>
              </w:rPr>
            </w:pPr>
            <w:r w:rsidRPr="002B1FFC">
              <w:rPr>
                <w:sz w:val="20"/>
                <w:szCs w:val="20"/>
              </w:rPr>
              <w:t>Total Cost ($)</w:t>
            </w:r>
          </w:p>
        </w:tc>
      </w:tr>
      <w:tr w14:paraId="6FFBA40F" w14:textId="77777777" w:rsidTr="00020D49">
        <w:tblPrEx>
          <w:tblW w:w="5000" w:type="pct"/>
          <w:jc w:val="center"/>
          <w:tblLook w:val="04A0"/>
        </w:tblPrEx>
        <w:trPr>
          <w:cantSplit/>
          <w:trHeight w:val="290"/>
          <w:jc w:val="center"/>
        </w:trPr>
        <w:tc>
          <w:tcPr>
            <w:tcW w:w="1525" w:type="dxa"/>
            <w:noWrap/>
            <w:hideMark/>
          </w:tcPr>
          <w:p w:rsidR="00337C54" w:rsidRPr="002B1FFC" w:rsidP="0C853F2B" w14:paraId="5EB3069C" w14:textId="77777777">
            <w:pPr>
              <w:pStyle w:val="Table11Basic"/>
              <w:keepNext/>
              <w:keepLines/>
              <w:rPr>
                <w:b/>
                <w:bCs/>
                <w:sz w:val="20"/>
                <w:szCs w:val="20"/>
              </w:rPr>
            </w:pPr>
            <w:r w:rsidRPr="002B1FFC">
              <w:rPr>
                <w:sz w:val="20"/>
                <w:szCs w:val="20"/>
              </w:rPr>
              <w:t>Billing Clerk </w:t>
            </w:r>
          </w:p>
        </w:tc>
        <w:tc>
          <w:tcPr>
            <w:tcW w:w="1440" w:type="dxa"/>
            <w:noWrap/>
            <w:vAlign w:val="center"/>
            <w:hideMark/>
          </w:tcPr>
          <w:p w:rsidR="00337C54" w:rsidRPr="002B1FFC" w:rsidP="0C853F2B" w14:paraId="151173E7" w14:textId="77777777">
            <w:pPr>
              <w:pStyle w:val="Table11Basic"/>
              <w:keepNext/>
              <w:keepLines/>
              <w:jc w:val="center"/>
              <w:rPr>
                <w:b/>
                <w:bCs/>
                <w:sz w:val="20"/>
                <w:szCs w:val="20"/>
              </w:rPr>
            </w:pPr>
            <w:r w:rsidRPr="002B1FFC">
              <w:rPr>
                <w:sz w:val="20"/>
                <w:szCs w:val="20"/>
              </w:rPr>
              <w:t>8,350</w:t>
            </w:r>
          </w:p>
        </w:tc>
        <w:tc>
          <w:tcPr>
            <w:tcW w:w="1530" w:type="dxa"/>
            <w:noWrap/>
            <w:vAlign w:val="center"/>
            <w:hideMark/>
          </w:tcPr>
          <w:p w:rsidR="00337C54" w:rsidRPr="002B1FFC" w:rsidP="0C853F2B" w14:paraId="5998279A" w14:textId="77777777">
            <w:pPr>
              <w:pStyle w:val="Table11Basic"/>
              <w:keepNext/>
              <w:keepLines/>
              <w:jc w:val="center"/>
              <w:rPr>
                <w:b/>
                <w:bCs/>
                <w:sz w:val="20"/>
                <w:szCs w:val="20"/>
              </w:rPr>
            </w:pPr>
            <w:r w:rsidRPr="002B1FFC">
              <w:rPr>
                <w:sz w:val="20"/>
                <w:szCs w:val="20"/>
              </w:rPr>
              <w:t>1</w:t>
            </w:r>
          </w:p>
        </w:tc>
        <w:tc>
          <w:tcPr>
            <w:tcW w:w="1260" w:type="dxa"/>
            <w:noWrap/>
            <w:vAlign w:val="center"/>
            <w:hideMark/>
          </w:tcPr>
          <w:p w:rsidR="00337C54" w:rsidRPr="002B1FFC" w:rsidP="0C853F2B" w14:paraId="3D34321C" w14:textId="77777777">
            <w:pPr>
              <w:pStyle w:val="Table11Basic"/>
              <w:keepNext/>
              <w:keepLines/>
              <w:jc w:val="center"/>
              <w:rPr>
                <w:b/>
                <w:bCs/>
                <w:sz w:val="20"/>
                <w:szCs w:val="20"/>
              </w:rPr>
            </w:pPr>
            <w:r w:rsidRPr="002B1FFC">
              <w:rPr>
                <w:sz w:val="20"/>
                <w:szCs w:val="20"/>
              </w:rPr>
              <w:t>8,350</w:t>
            </w:r>
          </w:p>
        </w:tc>
        <w:tc>
          <w:tcPr>
            <w:tcW w:w="2067" w:type="dxa"/>
            <w:noWrap/>
            <w:vAlign w:val="center"/>
            <w:hideMark/>
          </w:tcPr>
          <w:p w:rsidR="00337C54" w:rsidRPr="002B1FFC" w:rsidP="0C853F2B" w14:paraId="16733CFB" w14:textId="23D87107">
            <w:pPr>
              <w:pStyle w:val="Table11Basic"/>
              <w:keepNext/>
              <w:keepLines/>
              <w:jc w:val="center"/>
              <w:rPr>
                <w:b/>
                <w:bCs/>
                <w:sz w:val="20"/>
                <w:szCs w:val="20"/>
              </w:rPr>
            </w:pPr>
            <w:r w:rsidRPr="002B1FFC">
              <w:rPr>
                <w:sz w:val="20"/>
                <w:szCs w:val="20"/>
              </w:rPr>
              <w:t>47.60</w:t>
            </w:r>
          </w:p>
        </w:tc>
        <w:tc>
          <w:tcPr>
            <w:tcW w:w="1528" w:type="dxa"/>
            <w:noWrap/>
            <w:vAlign w:val="center"/>
            <w:hideMark/>
          </w:tcPr>
          <w:p w:rsidR="00337C54" w:rsidRPr="002B1FFC" w:rsidP="0C853F2B" w14:paraId="5DF736BC" w14:textId="7FFDC5B8">
            <w:pPr>
              <w:pStyle w:val="Table11Basic"/>
              <w:keepNext/>
              <w:keepLines/>
              <w:jc w:val="center"/>
              <w:rPr>
                <w:b/>
                <w:bCs/>
                <w:sz w:val="20"/>
                <w:szCs w:val="20"/>
              </w:rPr>
            </w:pPr>
            <w:r w:rsidRPr="002B1FFC">
              <w:rPr>
                <w:sz w:val="20"/>
                <w:szCs w:val="20"/>
              </w:rPr>
              <w:t>397,460</w:t>
            </w:r>
          </w:p>
        </w:tc>
      </w:tr>
      <w:tr w14:paraId="5B120742" w14:textId="77777777" w:rsidTr="00020D49">
        <w:tblPrEx>
          <w:tblW w:w="5000" w:type="pct"/>
          <w:jc w:val="center"/>
          <w:tblLook w:val="04A0"/>
        </w:tblPrEx>
        <w:trPr>
          <w:cantSplit/>
          <w:trHeight w:val="290"/>
          <w:jc w:val="center"/>
        </w:trPr>
        <w:tc>
          <w:tcPr>
            <w:tcW w:w="1525" w:type="dxa"/>
            <w:noWrap/>
            <w:hideMark/>
          </w:tcPr>
          <w:p w:rsidR="00337C54" w:rsidRPr="002B1FFC" w:rsidP="0C853F2B" w14:paraId="23D1C485" w14:textId="77777777">
            <w:pPr>
              <w:pStyle w:val="Table11Basic"/>
              <w:keepNext/>
              <w:keepLines/>
              <w:rPr>
                <w:b/>
                <w:bCs/>
                <w:sz w:val="20"/>
                <w:szCs w:val="20"/>
              </w:rPr>
            </w:pPr>
            <w:r w:rsidRPr="002B1FFC">
              <w:rPr>
                <w:sz w:val="20"/>
                <w:szCs w:val="20"/>
              </w:rPr>
              <w:t>Computer Systems Analyst </w:t>
            </w:r>
          </w:p>
        </w:tc>
        <w:tc>
          <w:tcPr>
            <w:tcW w:w="1440" w:type="dxa"/>
            <w:noWrap/>
            <w:vAlign w:val="center"/>
            <w:hideMark/>
          </w:tcPr>
          <w:p w:rsidR="00337C54" w:rsidRPr="002B1FFC" w:rsidP="0C853F2B" w14:paraId="416CD98A" w14:textId="77777777">
            <w:pPr>
              <w:pStyle w:val="Table11Basic"/>
              <w:keepNext/>
              <w:keepLines/>
              <w:jc w:val="center"/>
              <w:rPr>
                <w:b/>
                <w:bCs/>
                <w:sz w:val="20"/>
                <w:szCs w:val="20"/>
              </w:rPr>
            </w:pPr>
            <w:r w:rsidRPr="002B1FFC">
              <w:rPr>
                <w:sz w:val="20"/>
                <w:szCs w:val="20"/>
              </w:rPr>
              <w:t>8,350</w:t>
            </w:r>
          </w:p>
        </w:tc>
        <w:tc>
          <w:tcPr>
            <w:tcW w:w="1530" w:type="dxa"/>
            <w:noWrap/>
            <w:vAlign w:val="center"/>
            <w:hideMark/>
          </w:tcPr>
          <w:p w:rsidR="00337C54" w:rsidRPr="002B1FFC" w:rsidP="0C853F2B" w14:paraId="07E257F5" w14:textId="77777777">
            <w:pPr>
              <w:pStyle w:val="Table11Basic"/>
              <w:keepNext/>
              <w:keepLines/>
              <w:jc w:val="center"/>
              <w:rPr>
                <w:b/>
                <w:bCs/>
                <w:sz w:val="20"/>
                <w:szCs w:val="20"/>
              </w:rPr>
            </w:pPr>
            <w:r w:rsidRPr="002B1FFC">
              <w:rPr>
                <w:sz w:val="20"/>
                <w:szCs w:val="20"/>
              </w:rPr>
              <w:t>8.2</w:t>
            </w:r>
          </w:p>
        </w:tc>
        <w:tc>
          <w:tcPr>
            <w:tcW w:w="1260" w:type="dxa"/>
            <w:noWrap/>
            <w:vAlign w:val="center"/>
            <w:hideMark/>
          </w:tcPr>
          <w:p w:rsidR="00337C54" w:rsidRPr="002B1FFC" w:rsidP="0C853F2B" w14:paraId="1154F6CC" w14:textId="77777777">
            <w:pPr>
              <w:pStyle w:val="Table11Basic"/>
              <w:keepNext/>
              <w:keepLines/>
              <w:jc w:val="center"/>
              <w:rPr>
                <w:b/>
                <w:bCs/>
                <w:sz w:val="20"/>
                <w:szCs w:val="20"/>
              </w:rPr>
            </w:pPr>
            <w:r w:rsidRPr="002B1FFC">
              <w:rPr>
                <w:sz w:val="20"/>
                <w:szCs w:val="20"/>
              </w:rPr>
              <w:t>68,470</w:t>
            </w:r>
          </w:p>
        </w:tc>
        <w:tc>
          <w:tcPr>
            <w:tcW w:w="2067" w:type="dxa"/>
            <w:noWrap/>
            <w:vAlign w:val="center"/>
            <w:hideMark/>
          </w:tcPr>
          <w:p w:rsidR="00337C54" w:rsidRPr="002B1FFC" w:rsidP="0C853F2B" w14:paraId="038CAAB5" w14:textId="77A8FAA7">
            <w:pPr>
              <w:pStyle w:val="Table11Basic"/>
              <w:keepNext/>
              <w:keepLines/>
              <w:jc w:val="center"/>
              <w:rPr>
                <w:b/>
                <w:bCs/>
                <w:sz w:val="20"/>
                <w:szCs w:val="20"/>
              </w:rPr>
            </w:pPr>
            <w:r w:rsidRPr="002B1FFC">
              <w:rPr>
                <w:sz w:val="20"/>
                <w:szCs w:val="20"/>
              </w:rPr>
              <w:t>107.66</w:t>
            </w:r>
          </w:p>
        </w:tc>
        <w:tc>
          <w:tcPr>
            <w:tcW w:w="1528" w:type="dxa"/>
            <w:noWrap/>
            <w:vAlign w:val="center"/>
            <w:hideMark/>
          </w:tcPr>
          <w:p w:rsidR="00337C54" w:rsidRPr="002B1FFC" w:rsidP="0C853F2B" w14:paraId="467D96E1" w14:textId="01E5FA77">
            <w:pPr>
              <w:pStyle w:val="Table11Basic"/>
              <w:keepNext/>
              <w:keepLines/>
              <w:jc w:val="center"/>
              <w:rPr>
                <w:b/>
                <w:bCs/>
                <w:sz w:val="20"/>
                <w:szCs w:val="20"/>
              </w:rPr>
            </w:pPr>
            <w:r w:rsidRPr="002B1FFC">
              <w:rPr>
                <w:sz w:val="20"/>
                <w:szCs w:val="20"/>
              </w:rPr>
              <w:t>7,371,480</w:t>
            </w:r>
          </w:p>
        </w:tc>
      </w:tr>
      <w:tr w14:paraId="577105F4" w14:textId="77777777" w:rsidTr="00020D49">
        <w:tblPrEx>
          <w:tblW w:w="5000" w:type="pct"/>
          <w:jc w:val="center"/>
          <w:tblLook w:val="04A0"/>
        </w:tblPrEx>
        <w:trPr>
          <w:cantSplit/>
          <w:trHeight w:val="290"/>
          <w:jc w:val="center"/>
        </w:trPr>
        <w:tc>
          <w:tcPr>
            <w:tcW w:w="1525" w:type="dxa"/>
            <w:noWrap/>
            <w:hideMark/>
          </w:tcPr>
          <w:p w:rsidR="00337C54" w:rsidRPr="002B1FFC" w:rsidP="0C853F2B" w14:paraId="5DAD60CB" w14:textId="77777777">
            <w:pPr>
              <w:pStyle w:val="Table11Basic"/>
              <w:keepNext/>
              <w:keepLines/>
              <w:rPr>
                <w:b/>
                <w:bCs/>
                <w:sz w:val="20"/>
                <w:szCs w:val="20"/>
              </w:rPr>
            </w:pPr>
            <w:r w:rsidRPr="002B1FFC">
              <w:rPr>
                <w:sz w:val="20"/>
                <w:szCs w:val="20"/>
              </w:rPr>
              <w:t>Physician </w:t>
            </w:r>
          </w:p>
        </w:tc>
        <w:tc>
          <w:tcPr>
            <w:tcW w:w="1440" w:type="dxa"/>
            <w:noWrap/>
            <w:vAlign w:val="center"/>
            <w:hideMark/>
          </w:tcPr>
          <w:p w:rsidR="00337C54" w:rsidRPr="002B1FFC" w:rsidP="0C853F2B" w14:paraId="5F672236" w14:textId="77777777">
            <w:pPr>
              <w:pStyle w:val="Table11Basic"/>
              <w:keepNext/>
              <w:keepLines/>
              <w:jc w:val="center"/>
              <w:rPr>
                <w:b/>
                <w:bCs/>
                <w:sz w:val="20"/>
                <w:szCs w:val="20"/>
              </w:rPr>
            </w:pPr>
            <w:r w:rsidRPr="002B1FFC">
              <w:rPr>
                <w:sz w:val="20"/>
                <w:szCs w:val="20"/>
              </w:rPr>
              <w:t>8,350</w:t>
            </w:r>
          </w:p>
        </w:tc>
        <w:tc>
          <w:tcPr>
            <w:tcW w:w="1530" w:type="dxa"/>
            <w:noWrap/>
            <w:vAlign w:val="center"/>
            <w:hideMark/>
          </w:tcPr>
          <w:p w:rsidR="00337C54" w:rsidRPr="002B1FFC" w:rsidP="0C853F2B" w14:paraId="129862FD" w14:textId="77777777">
            <w:pPr>
              <w:pStyle w:val="Table11Basic"/>
              <w:keepNext/>
              <w:keepLines/>
              <w:jc w:val="center"/>
              <w:rPr>
                <w:b/>
                <w:bCs/>
                <w:sz w:val="20"/>
                <w:szCs w:val="20"/>
              </w:rPr>
            </w:pPr>
            <w:r w:rsidRPr="002B1FFC">
              <w:rPr>
                <w:sz w:val="20"/>
                <w:szCs w:val="20"/>
              </w:rPr>
              <w:t>1</w:t>
            </w:r>
          </w:p>
        </w:tc>
        <w:tc>
          <w:tcPr>
            <w:tcW w:w="1260" w:type="dxa"/>
            <w:noWrap/>
            <w:vAlign w:val="center"/>
            <w:hideMark/>
          </w:tcPr>
          <w:p w:rsidR="00337C54" w:rsidRPr="002B1FFC" w:rsidP="0C853F2B" w14:paraId="7B1A3090" w14:textId="77777777">
            <w:pPr>
              <w:pStyle w:val="Table11Basic"/>
              <w:keepNext/>
              <w:keepLines/>
              <w:jc w:val="center"/>
              <w:rPr>
                <w:b/>
                <w:bCs/>
                <w:sz w:val="20"/>
                <w:szCs w:val="20"/>
              </w:rPr>
            </w:pPr>
            <w:r w:rsidRPr="002B1FFC">
              <w:rPr>
                <w:sz w:val="20"/>
                <w:szCs w:val="20"/>
              </w:rPr>
              <w:t>8,350</w:t>
            </w:r>
          </w:p>
        </w:tc>
        <w:tc>
          <w:tcPr>
            <w:tcW w:w="2067" w:type="dxa"/>
            <w:noWrap/>
            <w:vAlign w:val="center"/>
            <w:hideMark/>
          </w:tcPr>
          <w:p w:rsidR="00337C54" w:rsidRPr="002B1FFC" w:rsidP="0C853F2B" w14:paraId="36C60E68" w14:textId="6E0C3359">
            <w:pPr>
              <w:pStyle w:val="Table11Basic"/>
              <w:keepNext/>
              <w:keepLines/>
              <w:jc w:val="center"/>
              <w:rPr>
                <w:b/>
                <w:bCs/>
                <w:sz w:val="20"/>
                <w:szCs w:val="20"/>
              </w:rPr>
            </w:pPr>
            <w:r w:rsidRPr="002B1FFC">
              <w:rPr>
                <w:sz w:val="20"/>
                <w:szCs w:val="20"/>
              </w:rPr>
              <w:t>299.32</w:t>
            </w:r>
          </w:p>
        </w:tc>
        <w:tc>
          <w:tcPr>
            <w:tcW w:w="1528" w:type="dxa"/>
            <w:noWrap/>
            <w:vAlign w:val="center"/>
            <w:hideMark/>
          </w:tcPr>
          <w:p w:rsidR="00337C54" w:rsidRPr="002B1FFC" w:rsidP="0C853F2B" w14:paraId="67237CA0" w14:textId="5DB50DBE">
            <w:pPr>
              <w:pStyle w:val="Table11Basic"/>
              <w:keepNext/>
              <w:keepLines/>
              <w:jc w:val="center"/>
              <w:rPr>
                <w:b/>
                <w:bCs/>
                <w:sz w:val="20"/>
                <w:szCs w:val="20"/>
              </w:rPr>
            </w:pPr>
            <w:r w:rsidRPr="002B1FFC">
              <w:rPr>
                <w:sz w:val="20"/>
                <w:szCs w:val="20"/>
              </w:rPr>
              <w:t>2,499,322</w:t>
            </w:r>
          </w:p>
        </w:tc>
      </w:tr>
      <w:tr w14:paraId="6A681176" w14:textId="77777777" w:rsidTr="00020D49">
        <w:tblPrEx>
          <w:tblW w:w="5000" w:type="pct"/>
          <w:jc w:val="center"/>
          <w:tblLook w:val="04A0"/>
        </w:tblPrEx>
        <w:trPr>
          <w:cantSplit/>
          <w:trHeight w:val="290"/>
          <w:jc w:val="center"/>
        </w:trPr>
        <w:tc>
          <w:tcPr>
            <w:tcW w:w="1525" w:type="dxa"/>
            <w:noWrap/>
            <w:hideMark/>
          </w:tcPr>
          <w:p w:rsidR="00337C54" w:rsidRPr="002B1FFC" w:rsidP="0C853F2B" w14:paraId="25FE36D6" w14:textId="77777777">
            <w:pPr>
              <w:pStyle w:val="Table11Basic"/>
              <w:rPr>
                <w:b/>
                <w:bCs/>
                <w:sz w:val="20"/>
                <w:szCs w:val="20"/>
              </w:rPr>
            </w:pPr>
            <w:r w:rsidRPr="002B1FFC">
              <w:rPr>
                <w:sz w:val="20"/>
                <w:szCs w:val="20"/>
              </w:rPr>
              <w:t>Medical and Health Services Manager </w:t>
            </w:r>
          </w:p>
        </w:tc>
        <w:tc>
          <w:tcPr>
            <w:tcW w:w="1440" w:type="dxa"/>
            <w:noWrap/>
            <w:vAlign w:val="center"/>
            <w:hideMark/>
          </w:tcPr>
          <w:p w:rsidR="00337C54" w:rsidRPr="002B1FFC" w:rsidP="0C853F2B" w14:paraId="248A7760" w14:textId="77777777">
            <w:pPr>
              <w:pStyle w:val="Table11Basic"/>
              <w:jc w:val="center"/>
              <w:rPr>
                <w:b/>
                <w:bCs/>
                <w:sz w:val="20"/>
                <w:szCs w:val="20"/>
              </w:rPr>
            </w:pPr>
            <w:r w:rsidRPr="002B1FFC">
              <w:rPr>
                <w:sz w:val="20"/>
                <w:szCs w:val="20"/>
              </w:rPr>
              <w:t>8,350</w:t>
            </w:r>
          </w:p>
        </w:tc>
        <w:tc>
          <w:tcPr>
            <w:tcW w:w="1530" w:type="dxa"/>
            <w:noWrap/>
            <w:vAlign w:val="center"/>
            <w:hideMark/>
          </w:tcPr>
          <w:p w:rsidR="00337C54" w:rsidRPr="002B1FFC" w:rsidP="0C853F2B" w14:paraId="6F126A39" w14:textId="77777777">
            <w:pPr>
              <w:pStyle w:val="Table11Basic"/>
              <w:jc w:val="center"/>
              <w:rPr>
                <w:b/>
                <w:bCs/>
                <w:sz w:val="20"/>
                <w:szCs w:val="20"/>
              </w:rPr>
            </w:pPr>
            <w:r w:rsidRPr="002B1FFC">
              <w:rPr>
                <w:sz w:val="20"/>
                <w:szCs w:val="20"/>
              </w:rPr>
              <w:t>3</w:t>
            </w:r>
          </w:p>
        </w:tc>
        <w:tc>
          <w:tcPr>
            <w:tcW w:w="1260" w:type="dxa"/>
            <w:noWrap/>
            <w:vAlign w:val="center"/>
            <w:hideMark/>
          </w:tcPr>
          <w:p w:rsidR="00337C54" w:rsidRPr="002B1FFC" w:rsidP="0C853F2B" w14:paraId="3082106F" w14:textId="77777777">
            <w:pPr>
              <w:pStyle w:val="Table11Basic"/>
              <w:jc w:val="center"/>
              <w:rPr>
                <w:b/>
                <w:bCs/>
                <w:sz w:val="20"/>
                <w:szCs w:val="20"/>
              </w:rPr>
            </w:pPr>
            <w:r w:rsidRPr="002B1FFC">
              <w:rPr>
                <w:sz w:val="20"/>
                <w:szCs w:val="20"/>
              </w:rPr>
              <w:t>25,050</w:t>
            </w:r>
          </w:p>
        </w:tc>
        <w:tc>
          <w:tcPr>
            <w:tcW w:w="2067" w:type="dxa"/>
            <w:noWrap/>
            <w:vAlign w:val="center"/>
            <w:hideMark/>
          </w:tcPr>
          <w:p w:rsidR="00337C54" w:rsidRPr="002B1FFC" w:rsidP="0C853F2B" w14:paraId="08BD3264" w14:textId="759E2A35">
            <w:pPr>
              <w:pStyle w:val="Table11Basic"/>
              <w:jc w:val="center"/>
              <w:rPr>
                <w:b/>
                <w:bCs/>
                <w:sz w:val="20"/>
                <w:szCs w:val="20"/>
              </w:rPr>
            </w:pPr>
            <w:r w:rsidRPr="002B1FFC">
              <w:rPr>
                <w:sz w:val="20"/>
                <w:szCs w:val="20"/>
              </w:rPr>
              <w:t>132.44</w:t>
            </w:r>
          </w:p>
        </w:tc>
        <w:tc>
          <w:tcPr>
            <w:tcW w:w="1528" w:type="dxa"/>
            <w:noWrap/>
            <w:vAlign w:val="center"/>
            <w:hideMark/>
          </w:tcPr>
          <w:p w:rsidR="00337C54" w:rsidRPr="002B1FFC" w:rsidP="0C853F2B" w14:paraId="5D42E56B" w14:textId="47EB8CED">
            <w:pPr>
              <w:pStyle w:val="Table11Basic"/>
              <w:jc w:val="center"/>
              <w:rPr>
                <w:b/>
                <w:bCs/>
                <w:sz w:val="20"/>
                <w:szCs w:val="20"/>
              </w:rPr>
            </w:pPr>
            <w:r w:rsidRPr="002B1FFC">
              <w:rPr>
                <w:sz w:val="20"/>
                <w:szCs w:val="20"/>
              </w:rPr>
              <w:t>3,317,622</w:t>
            </w:r>
          </w:p>
        </w:tc>
      </w:tr>
      <w:tr w14:paraId="67B8B1B7" w14:textId="77777777" w:rsidTr="00020D49">
        <w:tblPrEx>
          <w:tblW w:w="5000" w:type="pct"/>
          <w:jc w:val="center"/>
          <w:tblLook w:val="04A0"/>
        </w:tblPrEx>
        <w:trPr>
          <w:cantSplit/>
          <w:trHeight w:val="290"/>
          <w:jc w:val="center"/>
        </w:trPr>
        <w:tc>
          <w:tcPr>
            <w:tcW w:w="1525" w:type="dxa"/>
            <w:noWrap/>
            <w:hideMark/>
          </w:tcPr>
          <w:p w:rsidR="00337C54" w:rsidRPr="002B1FFC" w:rsidP="0C853F2B" w14:paraId="3572C2AB" w14:textId="77777777">
            <w:pPr>
              <w:pStyle w:val="Table11Basic"/>
              <w:rPr>
                <w:b/>
                <w:bCs/>
                <w:sz w:val="20"/>
                <w:szCs w:val="20"/>
              </w:rPr>
            </w:pPr>
            <w:r w:rsidRPr="002B1FFC">
              <w:rPr>
                <w:sz w:val="20"/>
                <w:szCs w:val="20"/>
              </w:rPr>
              <w:t>LPN </w:t>
            </w:r>
          </w:p>
        </w:tc>
        <w:tc>
          <w:tcPr>
            <w:tcW w:w="1440" w:type="dxa"/>
            <w:noWrap/>
            <w:vAlign w:val="center"/>
            <w:hideMark/>
          </w:tcPr>
          <w:p w:rsidR="00337C54" w:rsidRPr="002B1FFC" w:rsidP="0C853F2B" w14:paraId="0EA2FC0E" w14:textId="77777777">
            <w:pPr>
              <w:pStyle w:val="Table11Basic"/>
              <w:jc w:val="center"/>
              <w:rPr>
                <w:b/>
                <w:bCs/>
                <w:sz w:val="20"/>
                <w:szCs w:val="20"/>
              </w:rPr>
            </w:pPr>
            <w:r w:rsidRPr="002B1FFC">
              <w:rPr>
                <w:sz w:val="20"/>
                <w:szCs w:val="20"/>
              </w:rPr>
              <w:t>8,350</w:t>
            </w:r>
          </w:p>
        </w:tc>
        <w:tc>
          <w:tcPr>
            <w:tcW w:w="1530" w:type="dxa"/>
            <w:noWrap/>
            <w:vAlign w:val="center"/>
            <w:hideMark/>
          </w:tcPr>
          <w:p w:rsidR="00337C54" w:rsidRPr="002B1FFC" w:rsidP="0C853F2B" w14:paraId="1DAC6813" w14:textId="77777777">
            <w:pPr>
              <w:pStyle w:val="Table11Basic"/>
              <w:jc w:val="center"/>
              <w:rPr>
                <w:b/>
                <w:bCs/>
                <w:sz w:val="20"/>
                <w:szCs w:val="20"/>
              </w:rPr>
            </w:pPr>
            <w:r w:rsidRPr="002B1FFC">
              <w:rPr>
                <w:sz w:val="20"/>
                <w:szCs w:val="20"/>
              </w:rPr>
              <w:t>1</w:t>
            </w:r>
          </w:p>
        </w:tc>
        <w:tc>
          <w:tcPr>
            <w:tcW w:w="1260" w:type="dxa"/>
            <w:noWrap/>
            <w:vAlign w:val="center"/>
            <w:hideMark/>
          </w:tcPr>
          <w:p w:rsidR="00337C54" w:rsidRPr="002B1FFC" w:rsidP="0C853F2B" w14:paraId="7A216336" w14:textId="77777777">
            <w:pPr>
              <w:pStyle w:val="Table11Basic"/>
              <w:jc w:val="center"/>
              <w:rPr>
                <w:b/>
                <w:bCs/>
                <w:sz w:val="20"/>
                <w:szCs w:val="20"/>
              </w:rPr>
            </w:pPr>
            <w:r w:rsidRPr="002B1FFC">
              <w:rPr>
                <w:sz w:val="20"/>
                <w:szCs w:val="20"/>
              </w:rPr>
              <w:t>8,350</w:t>
            </w:r>
          </w:p>
        </w:tc>
        <w:tc>
          <w:tcPr>
            <w:tcW w:w="2067" w:type="dxa"/>
            <w:noWrap/>
            <w:vAlign w:val="center"/>
            <w:hideMark/>
          </w:tcPr>
          <w:p w:rsidR="00337C54" w:rsidRPr="002B1FFC" w:rsidP="0C853F2B" w14:paraId="6DE8054D" w14:textId="566A7960">
            <w:pPr>
              <w:pStyle w:val="Table11Basic"/>
              <w:jc w:val="center"/>
              <w:rPr>
                <w:b/>
                <w:bCs/>
                <w:sz w:val="20"/>
                <w:szCs w:val="20"/>
              </w:rPr>
            </w:pPr>
            <w:r w:rsidRPr="002B1FFC">
              <w:rPr>
                <w:sz w:val="20"/>
                <w:szCs w:val="20"/>
              </w:rPr>
              <w:t>61.68</w:t>
            </w:r>
          </w:p>
        </w:tc>
        <w:tc>
          <w:tcPr>
            <w:tcW w:w="1528" w:type="dxa"/>
            <w:noWrap/>
            <w:vAlign w:val="center"/>
            <w:hideMark/>
          </w:tcPr>
          <w:p w:rsidR="00337C54" w:rsidRPr="002B1FFC" w:rsidP="0C853F2B" w14:paraId="79205062" w14:textId="6F7BE17B">
            <w:pPr>
              <w:pStyle w:val="Table11Basic"/>
              <w:jc w:val="center"/>
              <w:rPr>
                <w:b/>
                <w:bCs/>
                <w:sz w:val="20"/>
                <w:szCs w:val="20"/>
              </w:rPr>
            </w:pPr>
            <w:r w:rsidRPr="002B1FFC">
              <w:rPr>
                <w:sz w:val="20"/>
                <w:szCs w:val="20"/>
              </w:rPr>
              <w:t>515,028</w:t>
            </w:r>
          </w:p>
        </w:tc>
      </w:tr>
      <w:tr w14:paraId="1FDD1DCA" w14:textId="77777777" w:rsidTr="00020D49">
        <w:tblPrEx>
          <w:tblW w:w="5000" w:type="pct"/>
          <w:jc w:val="center"/>
          <w:tblLook w:val="04A0"/>
        </w:tblPrEx>
        <w:trPr>
          <w:cantSplit/>
          <w:trHeight w:val="290"/>
          <w:jc w:val="center"/>
        </w:trPr>
        <w:tc>
          <w:tcPr>
            <w:tcW w:w="1525" w:type="dxa"/>
            <w:shd w:val="clear" w:color="auto" w:fill="F2F2F2" w:themeFill="background1" w:themeFillShade="F2"/>
            <w:noWrap/>
            <w:hideMark/>
          </w:tcPr>
          <w:p w:rsidR="00337C54" w:rsidRPr="002B1FFC" w:rsidP="00A948CB" w14:paraId="3386ABE6" w14:textId="77777777">
            <w:pPr>
              <w:pStyle w:val="Table11Basic"/>
              <w:rPr>
                <w:b/>
                <w:bCs/>
                <w:sz w:val="20"/>
                <w:szCs w:val="20"/>
              </w:rPr>
            </w:pPr>
            <w:r w:rsidRPr="002B1FFC">
              <w:rPr>
                <w:b/>
                <w:bCs/>
                <w:sz w:val="20"/>
                <w:szCs w:val="20"/>
              </w:rPr>
              <w:t>TOTAL </w:t>
            </w:r>
          </w:p>
        </w:tc>
        <w:tc>
          <w:tcPr>
            <w:tcW w:w="1440" w:type="dxa"/>
            <w:shd w:val="clear" w:color="auto" w:fill="F2F2F2" w:themeFill="background1" w:themeFillShade="F2"/>
            <w:noWrap/>
            <w:vAlign w:val="center"/>
            <w:hideMark/>
          </w:tcPr>
          <w:p w:rsidR="00337C54" w:rsidRPr="002B1FFC" w:rsidP="00A948CB" w14:paraId="507D580B" w14:textId="77777777">
            <w:pPr>
              <w:pStyle w:val="Table11Basic"/>
              <w:jc w:val="center"/>
              <w:rPr>
                <w:b/>
                <w:bCs/>
                <w:sz w:val="20"/>
                <w:szCs w:val="20"/>
              </w:rPr>
            </w:pPr>
            <w:r w:rsidRPr="002B1FFC">
              <w:rPr>
                <w:b/>
                <w:bCs/>
                <w:sz w:val="20"/>
                <w:szCs w:val="20"/>
              </w:rPr>
              <w:t>8,350</w:t>
            </w:r>
          </w:p>
        </w:tc>
        <w:tc>
          <w:tcPr>
            <w:tcW w:w="1530" w:type="dxa"/>
            <w:shd w:val="clear" w:color="auto" w:fill="F2F2F2" w:themeFill="background1" w:themeFillShade="F2"/>
            <w:noWrap/>
            <w:vAlign w:val="center"/>
            <w:hideMark/>
          </w:tcPr>
          <w:p w:rsidR="00337C54" w:rsidRPr="002B1FFC" w:rsidP="00A948CB" w14:paraId="73A76E64" w14:textId="788B6746">
            <w:pPr>
              <w:pStyle w:val="Table11Basic"/>
              <w:jc w:val="center"/>
              <w:rPr>
                <w:b/>
                <w:bCs/>
                <w:sz w:val="20"/>
                <w:szCs w:val="20"/>
              </w:rPr>
            </w:pPr>
            <w:r w:rsidRPr="002B1FFC">
              <w:rPr>
                <w:b/>
                <w:bCs/>
                <w:sz w:val="20"/>
                <w:szCs w:val="20"/>
              </w:rPr>
              <w:t>Varies</w:t>
            </w:r>
          </w:p>
        </w:tc>
        <w:tc>
          <w:tcPr>
            <w:tcW w:w="1260" w:type="dxa"/>
            <w:shd w:val="clear" w:color="auto" w:fill="F2F2F2" w:themeFill="background1" w:themeFillShade="F2"/>
            <w:noWrap/>
            <w:vAlign w:val="center"/>
            <w:hideMark/>
          </w:tcPr>
          <w:p w:rsidR="00337C54" w:rsidRPr="002B1FFC" w:rsidP="00A948CB" w14:paraId="7942EEB5" w14:textId="77777777">
            <w:pPr>
              <w:pStyle w:val="Table11Basic"/>
              <w:jc w:val="center"/>
              <w:rPr>
                <w:b/>
                <w:bCs/>
                <w:sz w:val="20"/>
                <w:szCs w:val="20"/>
              </w:rPr>
            </w:pPr>
            <w:r w:rsidRPr="002B1FFC">
              <w:rPr>
                <w:b/>
                <w:bCs/>
                <w:sz w:val="20"/>
                <w:szCs w:val="20"/>
              </w:rPr>
              <w:t>118,570</w:t>
            </w:r>
          </w:p>
        </w:tc>
        <w:tc>
          <w:tcPr>
            <w:tcW w:w="2067" w:type="dxa"/>
            <w:shd w:val="clear" w:color="auto" w:fill="F2F2F2" w:themeFill="background1" w:themeFillShade="F2"/>
            <w:noWrap/>
            <w:vAlign w:val="center"/>
            <w:hideMark/>
          </w:tcPr>
          <w:p w:rsidR="00337C54" w:rsidRPr="002B1FFC" w:rsidP="00A948CB" w14:paraId="17CC83AD" w14:textId="74FEB9C1">
            <w:pPr>
              <w:pStyle w:val="Table11Basic"/>
              <w:jc w:val="center"/>
              <w:rPr>
                <w:b/>
                <w:bCs/>
                <w:sz w:val="20"/>
                <w:szCs w:val="20"/>
              </w:rPr>
            </w:pPr>
            <w:r w:rsidRPr="002B1FFC">
              <w:rPr>
                <w:b/>
                <w:bCs/>
                <w:sz w:val="20"/>
                <w:szCs w:val="20"/>
              </w:rPr>
              <w:t>Varies</w:t>
            </w:r>
          </w:p>
        </w:tc>
        <w:tc>
          <w:tcPr>
            <w:tcW w:w="1528" w:type="dxa"/>
            <w:shd w:val="clear" w:color="auto" w:fill="F2F2F2" w:themeFill="background1" w:themeFillShade="F2"/>
            <w:noWrap/>
            <w:vAlign w:val="center"/>
            <w:hideMark/>
          </w:tcPr>
          <w:p w:rsidR="00337C54" w:rsidRPr="002B1FFC" w:rsidP="00A948CB" w14:paraId="1BE4494F" w14:textId="1E5BCB42">
            <w:pPr>
              <w:pStyle w:val="Table11Basic"/>
              <w:jc w:val="center"/>
              <w:rPr>
                <w:b/>
                <w:bCs/>
                <w:sz w:val="20"/>
                <w:szCs w:val="20"/>
              </w:rPr>
            </w:pPr>
            <w:r w:rsidRPr="002B1FFC">
              <w:rPr>
                <w:b/>
                <w:bCs/>
                <w:sz w:val="20"/>
                <w:szCs w:val="20"/>
              </w:rPr>
              <w:t>14,100,912</w:t>
            </w:r>
          </w:p>
        </w:tc>
      </w:tr>
    </w:tbl>
    <w:p w:rsidR="009A7889" w:rsidRPr="002B1FFC" w:rsidP="005242F6" w14:paraId="4609ACF3" w14:textId="5418923E">
      <w:pPr>
        <w:pStyle w:val="ExhibitTitle"/>
        <w:keepNext w:val="0"/>
        <w:widowControl w:val="0"/>
        <w:rPr>
          <w:b w:val="0"/>
          <w:sz w:val="22"/>
          <w:szCs w:val="22"/>
        </w:rPr>
      </w:pPr>
      <w:r w:rsidRPr="002B1FFC">
        <w:rPr>
          <w:b w:val="0"/>
          <w:sz w:val="22"/>
          <w:szCs w:val="22"/>
        </w:rPr>
        <w:t>Table 12</w:t>
      </w:r>
      <w:r w:rsidRPr="002B1FFC" w:rsidR="00271550">
        <w:rPr>
          <w:b w:val="0"/>
          <w:sz w:val="22"/>
          <w:szCs w:val="22"/>
        </w:rPr>
        <w:t>B</w:t>
      </w:r>
      <w:r w:rsidRPr="002B1FFC">
        <w:rPr>
          <w:b w:val="0"/>
          <w:sz w:val="22"/>
          <w:szCs w:val="22"/>
        </w:rPr>
        <w:t>: Estimated Burden for the Traditional MIPS Quality Performance Category: Clinicians Using the Medicare Part B Claims Collection Type</w:t>
      </w:r>
      <w:r w:rsidRPr="002B1FFC" w:rsidR="00E25EB5">
        <w:rPr>
          <w:b w:val="0"/>
          <w:sz w:val="22"/>
          <w:szCs w:val="22"/>
        </w:rPr>
        <w:t xml:space="preserve"> - Median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530"/>
        <w:gridCol w:w="1350"/>
        <w:gridCol w:w="1350"/>
        <w:gridCol w:w="2070"/>
        <w:gridCol w:w="1525"/>
      </w:tblGrid>
      <w:tr w14:paraId="14C45138"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525" w:type="dxa"/>
            <w:noWrap/>
            <w:hideMark/>
          </w:tcPr>
          <w:p w:rsidR="009A7889" w:rsidRPr="002B1FFC" w:rsidP="005242F6" w14:paraId="7C3CC73B" w14:textId="77777777">
            <w:pPr>
              <w:pStyle w:val="Table11Basic"/>
              <w:widowControl w:val="0"/>
              <w:rPr>
                <w:sz w:val="20"/>
                <w:szCs w:val="20"/>
              </w:rPr>
            </w:pPr>
            <w:r w:rsidRPr="002B1FFC">
              <w:rPr>
                <w:sz w:val="20"/>
                <w:szCs w:val="20"/>
              </w:rPr>
              <w:t>Labor Category</w:t>
            </w:r>
          </w:p>
        </w:tc>
        <w:tc>
          <w:tcPr>
            <w:tcW w:w="1530" w:type="dxa"/>
            <w:noWrap/>
            <w:hideMark/>
          </w:tcPr>
          <w:p w:rsidR="009A7889" w:rsidRPr="002B1FFC" w:rsidP="005242F6" w14:paraId="42B42449" w14:textId="77777777">
            <w:pPr>
              <w:pStyle w:val="Table11Basic"/>
              <w:widowControl w:val="0"/>
              <w:jc w:val="center"/>
              <w:rPr>
                <w:sz w:val="20"/>
                <w:szCs w:val="20"/>
              </w:rPr>
            </w:pPr>
            <w:r w:rsidRPr="002B1FFC">
              <w:rPr>
                <w:sz w:val="20"/>
                <w:szCs w:val="20"/>
              </w:rPr>
              <w:t>Number of Respondents</w:t>
            </w:r>
          </w:p>
        </w:tc>
        <w:tc>
          <w:tcPr>
            <w:tcW w:w="1350" w:type="dxa"/>
            <w:noWrap/>
            <w:hideMark/>
          </w:tcPr>
          <w:p w:rsidR="009A7889" w:rsidRPr="002B1FFC" w:rsidP="005242F6" w14:paraId="13E0D61F" w14:textId="40EDDFFF">
            <w:pPr>
              <w:pStyle w:val="Table11Basic"/>
              <w:widowControl w:val="0"/>
              <w:jc w:val="center"/>
              <w:rPr>
                <w:sz w:val="20"/>
                <w:szCs w:val="20"/>
              </w:rPr>
            </w:pPr>
            <w:r w:rsidRPr="002B1FFC">
              <w:rPr>
                <w:sz w:val="20"/>
                <w:szCs w:val="20"/>
              </w:rPr>
              <w:t>Time per Response (hr)</w:t>
            </w:r>
          </w:p>
        </w:tc>
        <w:tc>
          <w:tcPr>
            <w:tcW w:w="1350" w:type="dxa"/>
            <w:noWrap/>
            <w:hideMark/>
          </w:tcPr>
          <w:p w:rsidR="009A7889" w:rsidRPr="002B1FFC" w:rsidP="005242F6" w14:paraId="33830F52" w14:textId="43565026">
            <w:pPr>
              <w:pStyle w:val="Table11Basic"/>
              <w:widowControl w:val="0"/>
              <w:jc w:val="center"/>
              <w:rPr>
                <w:sz w:val="20"/>
                <w:szCs w:val="20"/>
              </w:rPr>
            </w:pPr>
            <w:r w:rsidRPr="002B1FFC">
              <w:rPr>
                <w:sz w:val="20"/>
                <w:szCs w:val="20"/>
              </w:rPr>
              <w:t>Total Time (hr)</w:t>
            </w:r>
          </w:p>
        </w:tc>
        <w:tc>
          <w:tcPr>
            <w:tcW w:w="2070" w:type="dxa"/>
            <w:noWrap/>
            <w:hideMark/>
          </w:tcPr>
          <w:p w:rsidR="009A7889" w:rsidRPr="002B1FFC" w:rsidP="005242F6" w14:paraId="45EF8F23" w14:textId="73D17D35">
            <w:pPr>
              <w:pStyle w:val="Table11Basic"/>
              <w:widowControl w:val="0"/>
              <w:jc w:val="center"/>
              <w:rPr>
                <w:sz w:val="20"/>
                <w:szCs w:val="20"/>
              </w:rPr>
            </w:pPr>
            <w:r w:rsidRPr="002B1FFC">
              <w:rPr>
                <w:sz w:val="20"/>
                <w:szCs w:val="20"/>
              </w:rPr>
              <w:t>Adjusted Wage ($/hr)</w:t>
            </w:r>
          </w:p>
        </w:tc>
        <w:tc>
          <w:tcPr>
            <w:tcW w:w="1525" w:type="dxa"/>
            <w:noWrap/>
            <w:hideMark/>
          </w:tcPr>
          <w:p w:rsidR="009A7889" w:rsidRPr="002B1FFC" w:rsidP="005242F6" w14:paraId="1252FD19" w14:textId="34CB7FBC">
            <w:pPr>
              <w:pStyle w:val="Table11Basic"/>
              <w:widowControl w:val="0"/>
              <w:jc w:val="center"/>
              <w:rPr>
                <w:sz w:val="20"/>
                <w:szCs w:val="20"/>
              </w:rPr>
            </w:pPr>
            <w:r w:rsidRPr="002B1FFC">
              <w:rPr>
                <w:sz w:val="20"/>
                <w:szCs w:val="20"/>
              </w:rPr>
              <w:t>Total Cost ($)</w:t>
            </w:r>
          </w:p>
        </w:tc>
      </w:tr>
      <w:tr w14:paraId="5E5999BF" w14:textId="77777777" w:rsidTr="00020D49">
        <w:tblPrEx>
          <w:tblW w:w="5000" w:type="pct"/>
          <w:jc w:val="center"/>
          <w:tblLayout w:type="fixed"/>
          <w:tblLook w:val="04A0"/>
        </w:tblPrEx>
        <w:trPr>
          <w:cantSplit/>
          <w:trHeight w:val="290"/>
          <w:jc w:val="center"/>
        </w:trPr>
        <w:tc>
          <w:tcPr>
            <w:tcW w:w="1525" w:type="dxa"/>
            <w:noWrap/>
            <w:hideMark/>
          </w:tcPr>
          <w:p w:rsidR="009A7889" w:rsidRPr="002B1FFC" w:rsidP="005242F6" w14:paraId="4A6CA078" w14:textId="77777777">
            <w:pPr>
              <w:pStyle w:val="Table11Basic"/>
              <w:widowControl w:val="0"/>
              <w:rPr>
                <w:b/>
                <w:bCs/>
                <w:sz w:val="20"/>
                <w:szCs w:val="20"/>
              </w:rPr>
            </w:pPr>
            <w:r w:rsidRPr="002B1FFC">
              <w:rPr>
                <w:sz w:val="20"/>
                <w:szCs w:val="20"/>
              </w:rPr>
              <w:t>Billing Clerk </w:t>
            </w:r>
          </w:p>
        </w:tc>
        <w:tc>
          <w:tcPr>
            <w:tcW w:w="1530" w:type="dxa"/>
            <w:noWrap/>
            <w:vAlign w:val="center"/>
            <w:hideMark/>
          </w:tcPr>
          <w:p w:rsidR="009A7889" w:rsidRPr="002B1FFC" w:rsidP="005242F6" w14:paraId="4454EE3D"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0944816A" w14:textId="77777777">
            <w:pPr>
              <w:pStyle w:val="Table11Basic"/>
              <w:widowControl w:val="0"/>
              <w:jc w:val="center"/>
              <w:rPr>
                <w:b/>
                <w:bCs/>
                <w:sz w:val="20"/>
                <w:szCs w:val="20"/>
              </w:rPr>
            </w:pPr>
            <w:r w:rsidRPr="002B1FFC">
              <w:rPr>
                <w:sz w:val="20"/>
                <w:szCs w:val="20"/>
              </w:rPr>
              <w:t>1</w:t>
            </w:r>
          </w:p>
        </w:tc>
        <w:tc>
          <w:tcPr>
            <w:tcW w:w="1350" w:type="dxa"/>
            <w:noWrap/>
            <w:vAlign w:val="center"/>
            <w:hideMark/>
          </w:tcPr>
          <w:p w:rsidR="009A7889" w:rsidRPr="002B1FFC" w:rsidP="005242F6" w14:paraId="24257E86" w14:textId="77777777">
            <w:pPr>
              <w:pStyle w:val="Table11Basic"/>
              <w:widowControl w:val="0"/>
              <w:jc w:val="center"/>
              <w:rPr>
                <w:b/>
                <w:bCs/>
                <w:sz w:val="20"/>
                <w:szCs w:val="20"/>
              </w:rPr>
            </w:pPr>
            <w:r w:rsidRPr="002B1FFC">
              <w:rPr>
                <w:sz w:val="20"/>
                <w:szCs w:val="20"/>
              </w:rPr>
              <w:t>8,350</w:t>
            </w:r>
          </w:p>
        </w:tc>
        <w:tc>
          <w:tcPr>
            <w:tcW w:w="2070" w:type="dxa"/>
            <w:noWrap/>
            <w:vAlign w:val="center"/>
            <w:hideMark/>
          </w:tcPr>
          <w:p w:rsidR="009A7889" w:rsidRPr="002B1FFC" w:rsidP="005242F6" w14:paraId="4D73AB4D" w14:textId="72130108">
            <w:pPr>
              <w:pStyle w:val="Table11Basic"/>
              <w:widowControl w:val="0"/>
              <w:jc w:val="center"/>
              <w:rPr>
                <w:b/>
                <w:bCs/>
                <w:sz w:val="20"/>
                <w:szCs w:val="20"/>
              </w:rPr>
            </w:pPr>
            <w:r w:rsidRPr="002B1FFC">
              <w:rPr>
                <w:sz w:val="20"/>
                <w:szCs w:val="20"/>
              </w:rPr>
              <w:t>47.60</w:t>
            </w:r>
          </w:p>
        </w:tc>
        <w:tc>
          <w:tcPr>
            <w:tcW w:w="1525" w:type="dxa"/>
            <w:noWrap/>
            <w:vAlign w:val="center"/>
            <w:hideMark/>
          </w:tcPr>
          <w:p w:rsidR="009A7889" w:rsidRPr="002B1FFC" w:rsidP="005242F6" w14:paraId="697F93E5" w14:textId="07E9F9E1">
            <w:pPr>
              <w:pStyle w:val="Table11Basic"/>
              <w:widowControl w:val="0"/>
              <w:jc w:val="center"/>
              <w:rPr>
                <w:b/>
                <w:bCs/>
                <w:sz w:val="20"/>
                <w:szCs w:val="20"/>
              </w:rPr>
            </w:pPr>
            <w:r w:rsidRPr="002B1FFC">
              <w:rPr>
                <w:sz w:val="20"/>
                <w:szCs w:val="20"/>
              </w:rPr>
              <w:t>397,460</w:t>
            </w:r>
          </w:p>
        </w:tc>
      </w:tr>
      <w:tr w14:paraId="3AA83324" w14:textId="77777777" w:rsidTr="00020D49">
        <w:tblPrEx>
          <w:tblW w:w="5000" w:type="pct"/>
          <w:jc w:val="center"/>
          <w:tblLayout w:type="fixed"/>
          <w:tblLook w:val="04A0"/>
        </w:tblPrEx>
        <w:trPr>
          <w:cantSplit/>
          <w:trHeight w:val="290"/>
          <w:jc w:val="center"/>
        </w:trPr>
        <w:tc>
          <w:tcPr>
            <w:tcW w:w="1525" w:type="dxa"/>
            <w:noWrap/>
            <w:hideMark/>
          </w:tcPr>
          <w:p w:rsidR="009A7889" w:rsidRPr="002B1FFC" w:rsidP="005242F6" w14:paraId="2E6C2142" w14:textId="77777777">
            <w:pPr>
              <w:pStyle w:val="Table11Basic"/>
              <w:widowControl w:val="0"/>
              <w:rPr>
                <w:b/>
                <w:bCs/>
                <w:sz w:val="20"/>
                <w:szCs w:val="20"/>
              </w:rPr>
            </w:pPr>
            <w:r w:rsidRPr="002B1FFC">
              <w:rPr>
                <w:sz w:val="20"/>
                <w:szCs w:val="20"/>
              </w:rPr>
              <w:t>Computer Systems Analyst </w:t>
            </w:r>
          </w:p>
        </w:tc>
        <w:tc>
          <w:tcPr>
            <w:tcW w:w="1530" w:type="dxa"/>
            <w:noWrap/>
            <w:vAlign w:val="center"/>
            <w:hideMark/>
          </w:tcPr>
          <w:p w:rsidR="009A7889" w:rsidRPr="002B1FFC" w:rsidP="005242F6" w14:paraId="0544B7E6"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384F9AA4" w14:textId="31134F02">
            <w:pPr>
              <w:pStyle w:val="Table11Basic"/>
              <w:widowControl w:val="0"/>
              <w:jc w:val="center"/>
              <w:rPr>
                <w:b/>
                <w:bCs/>
                <w:sz w:val="20"/>
                <w:szCs w:val="20"/>
              </w:rPr>
            </w:pPr>
            <w:r w:rsidRPr="002B1FFC">
              <w:rPr>
                <w:sz w:val="20"/>
                <w:szCs w:val="20"/>
              </w:rPr>
              <w:t>2.05</w:t>
            </w:r>
          </w:p>
        </w:tc>
        <w:tc>
          <w:tcPr>
            <w:tcW w:w="1350" w:type="dxa"/>
            <w:noWrap/>
            <w:vAlign w:val="center"/>
            <w:hideMark/>
          </w:tcPr>
          <w:p w:rsidR="009A7889" w:rsidRPr="002B1FFC" w:rsidP="005242F6" w14:paraId="60EC663C" w14:textId="131B3EFE">
            <w:pPr>
              <w:pStyle w:val="Table11Basic"/>
              <w:widowControl w:val="0"/>
              <w:jc w:val="center"/>
              <w:rPr>
                <w:b/>
                <w:bCs/>
                <w:sz w:val="20"/>
                <w:szCs w:val="20"/>
              </w:rPr>
            </w:pPr>
            <w:r w:rsidRPr="002B1FFC">
              <w:rPr>
                <w:sz w:val="20"/>
                <w:szCs w:val="20"/>
              </w:rPr>
              <w:t>17,11</w:t>
            </w:r>
            <w:r w:rsidRPr="002B1FFC" w:rsidR="00660291">
              <w:rPr>
                <w:sz w:val="20"/>
                <w:szCs w:val="20"/>
              </w:rPr>
              <w:t>8</w:t>
            </w:r>
          </w:p>
        </w:tc>
        <w:tc>
          <w:tcPr>
            <w:tcW w:w="2070" w:type="dxa"/>
            <w:noWrap/>
            <w:vAlign w:val="center"/>
            <w:hideMark/>
          </w:tcPr>
          <w:p w:rsidR="009A7889" w:rsidRPr="002B1FFC" w:rsidP="005242F6" w14:paraId="681AF1C6" w14:textId="41589561">
            <w:pPr>
              <w:pStyle w:val="Table11Basic"/>
              <w:widowControl w:val="0"/>
              <w:jc w:val="center"/>
              <w:rPr>
                <w:b/>
                <w:bCs/>
                <w:sz w:val="20"/>
                <w:szCs w:val="20"/>
              </w:rPr>
            </w:pPr>
            <w:r w:rsidRPr="002B1FFC">
              <w:rPr>
                <w:sz w:val="20"/>
                <w:szCs w:val="20"/>
              </w:rPr>
              <w:t>107.66</w:t>
            </w:r>
          </w:p>
        </w:tc>
        <w:tc>
          <w:tcPr>
            <w:tcW w:w="1525" w:type="dxa"/>
            <w:noWrap/>
            <w:vAlign w:val="center"/>
            <w:hideMark/>
          </w:tcPr>
          <w:p w:rsidR="009A7889" w:rsidRPr="002B1FFC" w:rsidP="005242F6" w14:paraId="6CBA1AEF" w14:textId="5DCCCAFE">
            <w:pPr>
              <w:pStyle w:val="Table11Basic"/>
              <w:widowControl w:val="0"/>
              <w:jc w:val="center"/>
              <w:rPr>
                <w:b/>
                <w:bCs/>
                <w:sz w:val="20"/>
                <w:szCs w:val="20"/>
              </w:rPr>
            </w:pPr>
            <w:r w:rsidRPr="002B1FFC">
              <w:rPr>
                <w:sz w:val="20"/>
                <w:szCs w:val="20"/>
              </w:rPr>
              <w:t>1,842,870</w:t>
            </w:r>
          </w:p>
        </w:tc>
      </w:tr>
      <w:tr w14:paraId="0E52B2A5" w14:textId="77777777" w:rsidTr="00020D49">
        <w:tblPrEx>
          <w:tblW w:w="5000" w:type="pct"/>
          <w:jc w:val="center"/>
          <w:tblLayout w:type="fixed"/>
          <w:tblLook w:val="04A0"/>
        </w:tblPrEx>
        <w:trPr>
          <w:cantSplit/>
          <w:trHeight w:val="290"/>
          <w:jc w:val="center"/>
        </w:trPr>
        <w:tc>
          <w:tcPr>
            <w:tcW w:w="1525" w:type="dxa"/>
            <w:noWrap/>
            <w:hideMark/>
          </w:tcPr>
          <w:p w:rsidR="009A7889" w:rsidRPr="002B1FFC" w:rsidP="005242F6" w14:paraId="61BED0B5" w14:textId="77777777">
            <w:pPr>
              <w:pStyle w:val="Table11Basic"/>
              <w:widowControl w:val="0"/>
              <w:rPr>
                <w:b/>
                <w:bCs/>
                <w:sz w:val="20"/>
                <w:szCs w:val="20"/>
              </w:rPr>
            </w:pPr>
            <w:r w:rsidRPr="002B1FFC">
              <w:rPr>
                <w:sz w:val="20"/>
                <w:szCs w:val="20"/>
              </w:rPr>
              <w:t>Physician </w:t>
            </w:r>
          </w:p>
        </w:tc>
        <w:tc>
          <w:tcPr>
            <w:tcW w:w="1530" w:type="dxa"/>
            <w:noWrap/>
            <w:vAlign w:val="center"/>
            <w:hideMark/>
          </w:tcPr>
          <w:p w:rsidR="009A7889" w:rsidRPr="002B1FFC" w:rsidP="005242F6" w14:paraId="7059876B"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35AD01A4" w14:textId="77777777">
            <w:pPr>
              <w:pStyle w:val="Table11Basic"/>
              <w:widowControl w:val="0"/>
              <w:jc w:val="center"/>
              <w:rPr>
                <w:b/>
                <w:bCs/>
                <w:sz w:val="20"/>
                <w:szCs w:val="20"/>
              </w:rPr>
            </w:pPr>
            <w:r w:rsidRPr="002B1FFC">
              <w:rPr>
                <w:sz w:val="20"/>
                <w:szCs w:val="20"/>
              </w:rPr>
              <w:t>1</w:t>
            </w:r>
          </w:p>
        </w:tc>
        <w:tc>
          <w:tcPr>
            <w:tcW w:w="1350" w:type="dxa"/>
            <w:noWrap/>
            <w:vAlign w:val="center"/>
            <w:hideMark/>
          </w:tcPr>
          <w:p w:rsidR="009A7889" w:rsidRPr="002B1FFC" w:rsidP="005242F6" w14:paraId="4924CE77" w14:textId="77777777">
            <w:pPr>
              <w:pStyle w:val="Table11Basic"/>
              <w:widowControl w:val="0"/>
              <w:jc w:val="center"/>
              <w:rPr>
                <w:b/>
                <w:bCs/>
                <w:sz w:val="20"/>
                <w:szCs w:val="20"/>
              </w:rPr>
            </w:pPr>
            <w:r w:rsidRPr="002B1FFC">
              <w:rPr>
                <w:sz w:val="20"/>
                <w:szCs w:val="20"/>
              </w:rPr>
              <w:t>8,350</w:t>
            </w:r>
          </w:p>
        </w:tc>
        <w:tc>
          <w:tcPr>
            <w:tcW w:w="2070" w:type="dxa"/>
            <w:noWrap/>
            <w:vAlign w:val="center"/>
            <w:hideMark/>
          </w:tcPr>
          <w:p w:rsidR="009A7889" w:rsidRPr="002B1FFC" w:rsidP="005242F6" w14:paraId="24117590" w14:textId="17288379">
            <w:pPr>
              <w:pStyle w:val="Table11Basic"/>
              <w:widowControl w:val="0"/>
              <w:jc w:val="center"/>
              <w:rPr>
                <w:b/>
                <w:bCs/>
                <w:sz w:val="20"/>
                <w:szCs w:val="20"/>
              </w:rPr>
            </w:pPr>
            <w:r w:rsidRPr="002B1FFC">
              <w:rPr>
                <w:sz w:val="20"/>
                <w:szCs w:val="20"/>
              </w:rPr>
              <w:t>299.32</w:t>
            </w:r>
          </w:p>
        </w:tc>
        <w:tc>
          <w:tcPr>
            <w:tcW w:w="1525" w:type="dxa"/>
            <w:noWrap/>
            <w:vAlign w:val="center"/>
            <w:hideMark/>
          </w:tcPr>
          <w:p w:rsidR="009A7889" w:rsidRPr="002B1FFC" w:rsidP="005242F6" w14:paraId="4CD7CFFB" w14:textId="57547EE8">
            <w:pPr>
              <w:pStyle w:val="Table11Basic"/>
              <w:widowControl w:val="0"/>
              <w:jc w:val="center"/>
              <w:rPr>
                <w:b/>
                <w:bCs/>
                <w:sz w:val="20"/>
                <w:szCs w:val="20"/>
              </w:rPr>
            </w:pPr>
            <w:r w:rsidRPr="002B1FFC">
              <w:rPr>
                <w:sz w:val="20"/>
                <w:szCs w:val="20"/>
              </w:rPr>
              <w:t>2,499,322</w:t>
            </w:r>
          </w:p>
        </w:tc>
      </w:tr>
      <w:tr w14:paraId="3A3AA80E" w14:textId="77777777" w:rsidTr="00020D49">
        <w:tblPrEx>
          <w:tblW w:w="5000" w:type="pct"/>
          <w:jc w:val="center"/>
          <w:tblLayout w:type="fixed"/>
          <w:tblLook w:val="04A0"/>
        </w:tblPrEx>
        <w:trPr>
          <w:cantSplit/>
          <w:trHeight w:val="290"/>
          <w:jc w:val="center"/>
        </w:trPr>
        <w:tc>
          <w:tcPr>
            <w:tcW w:w="1525" w:type="dxa"/>
            <w:noWrap/>
            <w:hideMark/>
          </w:tcPr>
          <w:p w:rsidR="009A7889" w:rsidRPr="002B1FFC" w:rsidP="005242F6" w14:paraId="159C0AFB" w14:textId="77777777">
            <w:pPr>
              <w:pStyle w:val="Table11Basic"/>
              <w:widowControl w:val="0"/>
              <w:rPr>
                <w:b/>
                <w:bCs/>
                <w:sz w:val="20"/>
                <w:szCs w:val="20"/>
              </w:rPr>
            </w:pPr>
            <w:r w:rsidRPr="002B1FFC">
              <w:rPr>
                <w:sz w:val="20"/>
                <w:szCs w:val="20"/>
              </w:rPr>
              <w:t>Medical and Health Services Manager </w:t>
            </w:r>
          </w:p>
        </w:tc>
        <w:tc>
          <w:tcPr>
            <w:tcW w:w="1530" w:type="dxa"/>
            <w:noWrap/>
            <w:vAlign w:val="center"/>
            <w:hideMark/>
          </w:tcPr>
          <w:p w:rsidR="009A7889" w:rsidRPr="002B1FFC" w:rsidP="005242F6" w14:paraId="1E5E0B03"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18D9450A" w14:textId="77777777">
            <w:pPr>
              <w:pStyle w:val="Table11Basic"/>
              <w:widowControl w:val="0"/>
              <w:jc w:val="center"/>
              <w:rPr>
                <w:b/>
                <w:bCs/>
                <w:sz w:val="20"/>
                <w:szCs w:val="20"/>
              </w:rPr>
            </w:pPr>
            <w:r w:rsidRPr="002B1FFC">
              <w:rPr>
                <w:sz w:val="20"/>
                <w:szCs w:val="20"/>
              </w:rPr>
              <w:t>3</w:t>
            </w:r>
          </w:p>
        </w:tc>
        <w:tc>
          <w:tcPr>
            <w:tcW w:w="1350" w:type="dxa"/>
            <w:noWrap/>
            <w:vAlign w:val="center"/>
            <w:hideMark/>
          </w:tcPr>
          <w:p w:rsidR="009A7889" w:rsidRPr="002B1FFC" w:rsidP="005242F6" w14:paraId="623A4707" w14:textId="77777777">
            <w:pPr>
              <w:pStyle w:val="Table11Basic"/>
              <w:widowControl w:val="0"/>
              <w:jc w:val="center"/>
              <w:rPr>
                <w:b/>
                <w:bCs/>
                <w:sz w:val="20"/>
                <w:szCs w:val="20"/>
              </w:rPr>
            </w:pPr>
            <w:r w:rsidRPr="002B1FFC">
              <w:rPr>
                <w:sz w:val="20"/>
                <w:szCs w:val="20"/>
              </w:rPr>
              <w:t>25,050</w:t>
            </w:r>
          </w:p>
        </w:tc>
        <w:tc>
          <w:tcPr>
            <w:tcW w:w="2070" w:type="dxa"/>
            <w:noWrap/>
            <w:vAlign w:val="center"/>
            <w:hideMark/>
          </w:tcPr>
          <w:p w:rsidR="009A7889" w:rsidRPr="002B1FFC" w:rsidP="005242F6" w14:paraId="70C3D2CC" w14:textId="0DB429D0">
            <w:pPr>
              <w:pStyle w:val="Table11Basic"/>
              <w:widowControl w:val="0"/>
              <w:jc w:val="center"/>
              <w:rPr>
                <w:b/>
                <w:bCs/>
                <w:sz w:val="20"/>
                <w:szCs w:val="20"/>
              </w:rPr>
            </w:pPr>
            <w:r w:rsidRPr="002B1FFC">
              <w:rPr>
                <w:sz w:val="20"/>
                <w:szCs w:val="20"/>
              </w:rPr>
              <w:t>132.44</w:t>
            </w:r>
          </w:p>
        </w:tc>
        <w:tc>
          <w:tcPr>
            <w:tcW w:w="1525" w:type="dxa"/>
            <w:noWrap/>
            <w:vAlign w:val="center"/>
            <w:hideMark/>
          </w:tcPr>
          <w:p w:rsidR="009A7889" w:rsidRPr="002B1FFC" w:rsidP="005242F6" w14:paraId="237AD499" w14:textId="3A07CABA">
            <w:pPr>
              <w:pStyle w:val="Table11Basic"/>
              <w:widowControl w:val="0"/>
              <w:jc w:val="center"/>
              <w:rPr>
                <w:b/>
                <w:bCs/>
                <w:sz w:val="20"/>
                <w:szCs w:val="20"/>
              </w:rPr>
            </w:pPr>
            <w:r w:rsidRPr="002B1FFC">
              <w:rPr>
                <w:sz w:val="20"/>
                <w:szCs w:val="20"/>
              </w:rPr>
              <w:t>3,317,622</w:t>
            </w:r>
          </w:p>
        </w:tc>
      </w:tr>
      <w:tr w14:paraId="694334ED" w14:textId="77777777" w:rsidTr="00020D49">
        <w:tblPrEx>
          <w:tblW w:w="5000" w:type="pct"/>
          <w:jc w:val="center"/>
          <w:tblLayout w:type="fixed"/>
          <w:tblLook w:val="04A0"/>
        </w:tblPrEx>
        <w:trPr>
          <w:cantSplit/>
          <w:trHeight w:val="290"/>
          <w:jc w:val="center"/>
        </w:trPr>
        <w:tc>
          <w:tcPr>
            <w:tcW w:w="1525" w:type="dxa"/>
            <w:noWrap/>
            <w:hideMark/>
          </w:tcPr>
          <w:p w:rsidR="009A7889" w:rsidRPr="002B1FFC" w:rsidP="005242F6" w14:paraId="774DFCF2" w14:textId="77777777">
            <w:pPr>
              <w:pStyle w:val="Table11Basic"/>
              <w:widowControl w:val="0"/>
              <w:rPr>
                <w:b/>
                <w:bCs/>
                <w:sz w:val="20"/>
                <w:szCs w:val="20"/>
              </w:rPr>
            </w:pPr>
            <w:r w:rsidRPr="002B1FFC">
              <w:rPr>
                <w:sz w:val="20"/>
                <w:szCs w:val="20"/>
              </w:rPr>
              <w:t>LPN </w:t>
            </w:r>
          </w:p>
        </w:tc>
        <w:tc>
          <w:tcPr>
            <w:tcW w:w="1530" w:type="dxa"/>
            <w:noWrap/>
            <w:vAlign w:val="center"/>
            <w:hideMark/>
          </w:tcPr>
          <w:p w:rsidR="009A7889" w:rsidRPr="002B1FFC" w:rsidP="005242F6" w14:paraId="05EDC448"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0D8FB515" w14:textId="77777777">
            <w:pPr>
              <w:pStyle w:val="Table11Basic"/>
              <w:widowControl w:val="0"/>
              <w:jc w:val="center"/>
              <w:rPr>
                <w:b/>
                <w:bCs/>
                <w:sz w:val="20"/>
                <w:szCs w:val="20"/>
              </w:rPr>
            </w:pPr>
            <w:r w:rsidRPr="002B1FFC">
              <w:rPr>
                <w:sz w:val="20"/>
                <w:szCs w:val="20"/>
              </w:rPr>
              <w:t>1</w:t>
            </w:r>
          </w:p>
        </w:tc>
        <w:tc>
          <w:tcPr>
            <w:tcW w:w="1350" w:type="dxa"/>
            <w:noWrap/>
            <w:vAlign w:val="center"/>
            <w:hideMark/>
          </w:tcPr>
          <w:p w:rsidR="009A7889" w:rsidRPr="002B1FFC" w:rsidP="005242F6" w14:paraId="5D229F93" w14:textId="77777777">
            <w:pPr>
              <w:pStyle w:val="Table11Basic"/>
              <w:widowControl w:val="0"/>
              <w:jc w:val="center"/>
              <w:rPr>
                <w:b/>
                <w:bCs/>
                <w:sz w:val="20"/>
                <w:szCs w:val="20"/>
              </w:rPr>
            </w:pPr>
            <w:r w:rsidRPr="002B1FFC">
              <w:rPr>
                <w:sz w:val="20"/>
                <w:szCs w:val="20"/>
              </w:rPr>
              <w:t>8,350</w:t>
            </w:r>
          </w:p>
        </w:tc>
        <w:tc>
          <w:tcPr>
            <w:tcW w:w="2070" w:type="dxa"/>
            <w:noWrap/>
            <w:vAlign w:val="center"/>
            <w:hideMark/>
          </w:tcPr>
          <w:p w:rsidR="009A7889" w:rsidRPr="002B1FFC" w:rsidP="005242F6" w14:paraId="1450A60B" w14:textId="2C383F90">
            <w:pPr>
              <w:pStyle w:val="Table11Basic"/>
              <w:widowControl w:val="0"/>
              <w:jc w:val="center"/>
              <w:rPr>
                <w:b/>
                <w:bCs/>
                <w:sz w:val="20"/>
                <w:szCs w:val="20"/>
              </w:rPr>
            </w:pPr>
            <w:r w:rsidRPr="002B1FFC">
              <w:rPr>
                <w:sz w:val="20"/>
                <w:szCs w:val="20"/>
              </w:rPr>
              <w:t>61.68</w:t>
            </w:r>
          </w:p>
        </w:tc>
        <w:tc>
          <w:tcPr>
            <w:tcW w:w="1525" w:type="dxa"/>
            <w:noWrap/>
            <w:vAlign w:val="center"/>
            <w:hideMark/>
          </w:tcPr>
          <w:p w:rsidR="009A7889" w:rsidRPr="002B1FFC" w:rsidP="005242F6" w14:paraId="74FEAD17" w14:textId="4175304D">
            <w:pPr>
              <w:pStyle w:val="Table11Basic"/>
              <w:widowControl w:val="0"/>
              <w:jc w:val="center"/>
              <w:rPr>
                <w:b/>
                <w:bCs/>
                <w:sz w:val="20"/>
                <w:szCs w:val="20"/>
              </w:rPr>
            </w:pPr>
            <w:r w:rsidRPr="002B1FFC">
              <w:rPr>
                <w:sz w:val="20"/>
                <w:szCs w:val="20"/>
              </w:rPr>
              <w:t>515,028</w:t>
            </w:r>
          </w:p>
        </w:tc>
      </w:tr>
      <w:tr w14:paraId="3A6CF62B" w14:textId="77777777" w:rsidTr="00020D49">
        <w:tblPrEx>
          <w:tblW w:w="5000" w:type="pct"/>
          <w:jc w:val="center"/>
          <w:tblLayout w:type="fixed"/>
          <w:tblLook w:val="04A0"/>
        </w:tblPrEx>
        <w:trPr>
          <w:cantSplit/>
          <w:trHeight w:val="290"/>
          <w:jc w:val="center"/>
        </w:trPr>
        <w:tc>
          <w:tcPr>
            <w:tcW w:w="1525" w:type="dxa"/>
            <w:shd w:val="clear" w:color="auto" w:fill="F2F2F2" w:themeFill="background1" w:themeFillShade="F2"/>
            <w:noWrap/>
            <w:hideMark/>
          </w:tcPr>
          <w:p w:rsidR="009A7889" w:rsidRPr="002B1FFC" w:rsidP="005242F6" w14:paraId="525265C0" w14:textId="77777777">
            <w:pPr>
              <w:pStyle w:val="Table11Basic"/>
              <w:widowControl w:val="0"/>
              <w:rPr>
                <w:b/>
                <w:bCs/>
                <w:sz w:val="20"/>
                <w:szCs w:val="20"/>
              </w:rPr>
            </w:pPr>
            <w:r w:rsidRPr="002B1FFC">
              <w:rPr>
                <w:b/>
                <w:bCs/>
                <w:sz w:val="20"/>
                <w:szCs w:val="20"/>
              </w:rPr>
              <w:t>TOTAL </w:t>
            </w:r>
          </w:p>
        </w:tc>
        <w:tc>
          <w:tcPr>
            <w:tcW w:w="1530" w:type="dxa"/>
            <w:shd w:val="clear" w:color="auto" w:fill="F2F2F2" w:themeFill="background1" w:themeFillShade="F2"/>
            <w:noWrap/>
            <w:vAlign w:val="center"/>
            <w:hideMark/>
          </w:tcPr>
          <w:p w:rsidR="009A7889" w:rsidRPr="002B1FFC" w:rsidP="005242F6" w14:paraId="3E16680B" w14:textId="77777777">
            <w:pPr>
              <w:pStyle w:val="Table11Basic"/>
              <w:widowControl w:val="0"/>
              <w:jc w:val="center"/>
              <w:rPr>
                <w:b/>
                <w:bCs/>
                <w:sz w:val="20"/>
                <w:szCs w:val="20"/>
              </w:rPr>
            </w:pPr>
            <w:r w:rsidRPr="002B1FFC">
              <w:rPr>
                <w:b/>
                <w:bCs/>
                <w:sz w:val="20"/>
                <w:szCs w:val="20"/>
              </w:rPr>
              <w:t>8,350</w:t>
            </w:r>
          </w:p>
        </w:tc>
        <w:tc>
          <w:tcPr>
            <w:tcW w:w="1350" w:type="dxa"/>
            <w:shd w:val="clear" w:color="auto" w:fill="F2F2F2" w:themeFill="background1" w:themeFillShade="F2"/>
            <w:noWrap/>
            <w:vAlign w:val="center"/>
            <w:hideMark/>
          </w:tcPr>
          <w:p w:rsidR="009A7889" w:rsidRPr="002B1FFC" w:rsidP="005242F6" w14:paraId="7CA23A0C" w14:textId="5CEF8E3E">
            <w:pPr>
              <w:pStyle w:val="Table11Basic"/>
              <w:widowControl w:val="0"/>
              <w:jc w:val="center"/>
              <w:rPr>
                <w:b/>
                <w:bCs/>
                <w:sz w:val="20"/>
                <w:szCs w:val="20"/>
              </w:rPr>
            </w:pPr>
            <w:r w:rsidRPr="002B1FFC">
              <w:rPr>
                <w:b/>
                <w:bCs/>
                <w:sz w:val="20"/>
                <w:szCs w:val="20"/>
              </w:rPr>
              <w:t>varies</w:t>
            </w:r>
          </w:p>
        </w:tc>
        <w:tc>
          <w:tcPr>
            <w:tcW w:w="1350" w:type="dxa"/>
            <w:shd w:val="clear" w:color="auto" w:fill="F2F2F2" w:themeFill="background1" w:themeFillShade="F2"/>
            <w:noWrap/>
            <w:vAlign w:val="center"/>
            <w:hideMark/>
          </w:tcPr>
          <w:p w:rsidR="009A7889" w:rsidRPr="002B1FFC" w:rsidP="005242F6" w14:paraId="7699C635" w14:textId="306A162A">
            <w:pPr>
              <w:pStyle w:val="Table11Basic"/>
              <w:widowControl w:val="0"/>
              <w:jc w:val="center"/>
              <w:rPr>
                <w:b/>
                <w:bCs/>
                <w:sz w:val="20"/>
                <w:szCs w:val="20"/>
              </w:rPr>
            </w:pPr>
            <w:r w:rsidRPr="002B1FFC">
              <w:rPr>
                <w:b/>
                <w:bCs/>
                <w:sz w:val="20"/>
                <w:szCs w:val="20"/>
              </w:rPr>
              <w:t>67,218</w:t>
            </w:r>
          </w:p>
        </w:tc>
        <w:tc>
          <w:tcPr>
            <w:tcW w:w="2070" w:type="dxa"/>
            <w:shd w:val="clear" w:color="auto" w:fill="F2F2F2" w:themeFill="background1" w:themeFillShade="F2"/>
            <w:noWrap/>
            <w:vAlign w:val="center"/>
            <w:hideMark/>
          </w:tcPr>
          <w:p w:rsidR="009A7889" w:rsidRPr="002B1FFC" w:rsidP="005242F6" w14:paraId="0455D62B" w14:textId="2718CDE6">
            <w:pPr>
              <w:pStyle w:val="Table11Basic"/>
              <w:widowControl w:val="0"/>
              <w:jc w:val="center"/>
              <w:rPr>
                <w:b/>
                <w:bCs/>
                <w:sz w:val="20"/>
                <w:szCs w:val="20"/>
              </w:rPr>
            </w:pPr>
            <w:r w:rsidRPr="002B1FFC">
              <w:rPr>
                <w:b/>
                <w:bCs/>
                <w:sz w:val="20"/>
                <w:szCs w:val="20"/>
              </w:rPr>
              <w:t>varies</w:t>
            </w:r>
          </w:p>
        </w:tc>
        <w:tc>
          <w:tcPr>
            <w:tcW w:w="1525" w:type="dxa"/>
            <w:shd w:val="clear" w:color="auto" w:fill="F2F2F2" w:themeFill="background1" w:themeFillShade="F2"/>
            <w:noWrap/>
            <w:vAlign w:val="center"/>
            <w:hideMark/>
          </w:tcPr>
          <w:p w:rsidR="009A7889" w:rsidRPr="002B1FFC" w:rsidP="005242F6" w14:paraId="6C05ED49" w14:textId="60C4351D">
            <w:pPr>
              <w:pStyle w:val="Table11Basic"/>
              <w:widowControl w:val="0"/>
              <w:jc w:val="center"/>
              <w:rPr>
                <w:b/>
                <w:bCs/>
                <w:sz w:val="20"/>
                <w:szCs w:val="20"/>
              </w:rPr>
            </w:pPr>
            <w:r w:rsidRPr="002B1FFC">
              <w:rPr>
                <w:b/>
                <w:bCs/>
                <w:sz w:val="20"/>
                <w:szCs w:val="20"/>
              </w:rPr>
              <w:t>8,572,302</w:t>
            </w:r>
          </w:p>
        </w:tc>
      </w:tr>
    </w:tbl>
    <w:p w:rsidR="009A7889" w:rsidRPr="002B1FFC" w:rsidP="005242F6" w14:paraId="65A2EEEB" w14:textId="3D09A8C8">
      <w:pPr>
        <w:pStyle w:val="ExhibitTitle"/>
        <w:keepNext w:val="0"/>
        <w:keepLines/>
        <w:widowControl w:val="0"/>
        <w:rPr>
          <w:b w:val="0"/>
          <w:sz w:val="22"/>
          <w:szCs w:val="22"/>
        </w:rPr>
      </w:pPr>
      <w:r w:rsidRPr="002B1FFC">
        <w:rPr>
          <w:b w:val="0"/>
          <w:sz w:val="22"/>
          <w:szCs w:val="22"/>
        </w:rPr>
        <w:t>Table 12</w:t>
      </w:r>
      <w:r w:rsidRPr="002B1FFC" w:rsidR="00271550">
        <w:rPr>
          <w:b w:val="0"/>
          <w:sz w:val="22"/>
          <w:szCs w:val="22"/>
        </w:rPr>
        <w:t>C</w:t>
      </w:r>
      <w:r w:rsidRPr="002B1FFC">
        <w:rPr>
          <w:b w:val="0"/>
          <w:sz w:val="22"/>
          <w:szCs w:val="22"/>
        </w:rPr>
        <w:t>: Estimated Burden for the Traditional MIPS Quality Performance Category:</w:t>
      </w:r>
      <w:r w:rsidRPr="002B1FFC" w:rsidR="00951488">
        <w:rPr>
          <w:b w:val="0"/>
          <w:sz w:val="22"/>
          <w:szCs w:val="22"/>
        </w:rPr>
        <w:t xml:space="preserve"> </w:t>
      </w:r>
      <w:r w:rsidRPr="002B1FFC">
        <w:rPr>
          <w:b w:val="0"/>
          <w:sz w:val="22"/>
          <w:szCs w:val="22"/>
        </w:rPr>
        <w:t>Clinicians Using the Medicare Part B Claims Collection Type</w:t>
      </w:r>
      <w:r w:rsidRPr="002B1FFC" w:rsidR="00E25EB5">
        <w:rPr>
          <w:b w:val="0"/>
          <w:sz w:val="22"/>
          <w:szCs w:val="22"/>
        </w:rPr>
        <w:t xml:space="preserve"> </w:t>
      </w:r>
      <w:r w:rsidRPr="002B1FFC" w:rsidR="004C7D30">
        <w:rPr>
          <w:b w:val="0"/>
          <w:sz w:val="22"/>
          <w:szCs w:val="22"/>
        </w:rPr>
        <w:t>–</w:t>
      </w:r>
      <w:r w:rsidRPr="002B1FFC" w:rsidR="00E25EB5">
        <w:rPr>
          <w:b w:val="0"/>
          <w:sz w:val="22"/>
          <w:szCs w:val="22"/>
        </w:rPr>
        <w:t xml:space="preserve"> Minimum</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440"/>
        <w:gridCol w:w="1350"/>
        <w:gridCol w:w="1170"/>
        <w:gridCol w:w="2070"/>
        <w:gridCol w:w="1615"/>
      </w:tblGrid>
      <w:tr w14:paraId="523509E9"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05" w:type="dxa"/>
            <w:noWrap/>
            <w:hideMark/>
          </w:tcPr>
          <w:p w:rsidR="009A7889" w:rsidRPr="002B1FFC" w:rsidP="005242F6" w14:paraId="46D672BD" w14:textId="77777777">
            <w:pPr>
              <w:pStyle w:val="Table11Basic"/>
              <w:widowControl w:val="0"/>
              <w:rPr>
                <w:sz w:val="20"/>
                <w:szCs w:val="20"/>
              </w:rPr>
            </w:pPr>
            <w:r w:rsidRPr="002B1FFC">
              <w:rPr>
                <w:sz w:val="20"/>
                <w:szCs w:val="20"/>
              </w:rPr>
              <w:t>Labor Category</w:t>
            </w:r>
          </w:p>
        </w:tc>
        <w:tc>
          <w:tcPr>
            <w:tcW w:w="1440" w:type="dxa"/>
            <w:noWrap/>
            <w:hideMark/>
          </w:tcPr>
          <w:p w:rsidR="009A7889" w:rsidRPr="002B1FFC" w:rsidP="005242F6" w14:paraId="2BFC8AF6" w14:textId="77777777">
            <w:pPr>
              <w:pStyle w:val="Table11Basic"/>
              <w:widowControl w:val="0"/>
              <w:jc w:val="center"/>
              <w:rPr>
                <w:sz w:val="20"/>
                <w:szCs w:val="20"/>
              </w:rPr>
            </w:pPr>
            <w:r w:rsidRPr="002B1FFC">
              <w:rPr>
                <w:sz w:val="20"/>
                <w:szCs w:val="20"/>
              </w:rPr>
              <w:t>Number of Respondents</w:t>
            </w:r>
          </w:p>
        </w:tc>
        <w:tc>
          <w:tcPr>
            <w:tcW w:w="1350" w:type="dxa"/>
            <w:noWrap/>
            <w:hideMark/>
          </w:tcPr>
          <w:p w:rsidR="009A7889" w:rsidRPr="002B1FFC" w:rsidP="005242F6" w14:paraId="126BD217" w14:textId="0B00D6A0">
            <w:pPr>
              <w:pStyle w:val="Table11Basic"/>
              <w:widowControl w:val="0"/>
              <w:jc w:val="center"/>
              <w:rPr>
                <w:sz w:val="20"/>
                <w:szCs w:val="20"/>
              </w:rPr>
            </w:pPr>
            <w:r w:rsidRPr="002B1FFC">
              <w:rPr>
                <w:sz w:val="20"/>
                <w:szCs w:val="20"/>
              </w:rPr>
              <w:t>Time per Response (hr)</w:t>
            </w:r>
          </w:p>
        </w:tc>
        <w:tc>
          <w:tcPr>
            <w:tcW w:w="1170" w:type="dxa"/>
            <w:noWrap/>
            <w:hideMark/>
          </w:tcPr>
          <w:p w:rsidR="009A7889" w:rsidRPr="002B1FFC" w:rsidP="005242F6" w14:paraId="4D678436" w14:textId="0E271219">
            <w:pPr>
              <w:pStyle w:val="Table11Basic"/>
              <w:widowControl w:val="0"/>
              <w:jc w:val="center"/>
              <w:rPr>
                <w:sz w:val="20"/>
                <w:szCs w:val="20"/>
              </w:rPr>
            </w:pPr>
            <w:r w:rsidRPr="002B1FFC">
              <w:rPr>
                <w:sz w:val="20"/>
                <w:szCs w:val="20"/>
              </w:rPr>
              <w:t>Total Time (hr)</w:t>
            </w:r>
          </w:p>
        </w:tc>
        <w:tc>
          <w:tcPr>
            <w:tcW w:w="2070" w:type="dxa"/>
            <w:noWrap/>
            <w:hideMark/>
          </w:tcPr>
          <w:p w:rsidR="009A7889" w:rsidRPr="002B1FFC" w:rsidP="005242F6" w14:paraId="1747ECE0" w14:textId="7F19E917">
            <w:pPr>
              <w:pStyle w:val="Table11Basic"/>
              <w:widowControl w:val="0"/>
              <w:jc w:val="center"/>
              <w:rPr>
                <w:sz w:val="20"/>
                <w:szCs w:val="20"/>
              </w:rPr>
            </w:pPr>
            <w:r w:rsidRPr="002B1FFC">
              <w:rPr>
                <w:sz w:val="20"/>
                <w:szCs w:val="20"/>
              </w:rPr>
              <w:t>Adjusted Wage ($/hr)</w:t>
            </w:r>
          </w:p>
        </w:tc>
        <w:tc>
          <w:tcPr>
            <w:tcW w:w="1615" w:type="dxa"/>
            <w:noWrap/>
            <w:hideMark/>
          </w:tcPr>
          <w:p w:rsidR="009A7889" w:rsidRPr="002B1FFC" w:rsidP="005242F6" w14:paraId="3D571E5F" w14:textId="39B42431">
            <w:pPr>
              <w:pStyle w:val="Table11Basic"/>
              <w:widowControl w:val="0"/>
              <w:jc w:val="center"/>
              <w:rPr>
                <w:sz w:val="20"/>
                <w:szCs w:val="20"/>
              </w:rPr>
            </w:pPr>
            <w:r w:rsidRPr="002B1FFC">
              <w:rPr>
                <w:sz w:val="20"/>
                <w:szCs w:val="20"/>
              </w:rPr>
              <w:t>Total Cost ($)</w:t>
            </w:r>
          </w:p>
        </w:tc>
      </w:tr>
      <w:tr w14:paraId="03533339" w14:textId="77777777" w:rsidTr="00020D49">
        <w:tblPrEx>
          <w:tblW w:w="5000" w:type="pct"/>
          <w:jc w:val="center"/>
          <w:tblLayout w:type="fixed"/>
          <w:tblLook w:val="04A0"/>
        </w:tblPrEx>
        <w:trPr>
          <w:cantSplit/>
          <w:trHeight w:val="290"/>
          <w:jc w:val="center"/>
        </w:trPr>
        <w:tc>
          <w:tcPr>
            <w:tcW w:w="1705" w:type="dxa"/>
            <w:noWrap/>
            <w:hideMark/>
          </w:tcPr>
          <w:p w:rsidR="009A7889" w:rsidRPr="002B1FFC" w:rsidP="005242F6" w14:paraId="57CA22F5" w14:textId="77777777">
            <w:pPr>
              <w:pStyle w:val="Table11Basic"/>
              <w:widowControl w:val="0"/>
              <w:rPr>
                <w:b/>
                <w:bCs/>
                <w:sz w:val="20"/>
                <w:szCs w:val="20"/>
              </w:rPr>
            </w:pPr>
            <w:r w:rsidRPr="002B1FFC">
              <w:rPr>
                <w:sz w:val="20"/>
                <w:szCs w:val="20"/>
              </w:rPr>
              <w:t>Billing Clerk </w:t>
            </w:r>
          </w:p>
        </w:tc>
        <w:tc>
          <w:tcPr>
            <w:tcW w:w="1440" w:type="dxa"/>
            <w:noWrap/>
            <w:vAlign w:val="center"/>
            <w:hideMark/>
          </w:tcPr>
          <w:p w:rsidR="009A7889" w:rsidRPr="002B1FFC" w:rsidP="005242F6" w14:paraId="00ABFFC1"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617F2E0F" w14:textId="77777777">
            <w:pPr>
              <w:pStyle w:val="Table11Basic"/>
              <w:widowControl w:val="0"/>
              <w:jc w:val="center"/>
              <w:rPr>
                <w:b/>
                <w:bCs/>
                <w:sz w:val="20"/>
                <w:szCs w:val="20"/>
              </w:rPr>
            </w:pPr>
            <w:r w:rsidRPr="002B1FFC">
              <w:rPr>
                <w:sz w:val="20"/>
                <w:szCs w:val="20"/>
              </w:rPr>
              <w:t>1</w:t>
            </w:r>
          </w:p>
        </w:tc>
        <w:tc>
          <w:tcPr>
            <w:tcW w:w="1170" w:type="dxa"/>
            <w:noWrap/>
            <w:vAlign w:val="center"/>
            <w:hideMark/>
          </w:tcPr>
          <w:p w:rsidR="009A7889" w:rsidRPr="002B1FFC" w:rsidP="005242F6" w14:paraId="6716CFF6" w14:textId="77777777">
            <w:pPr>
              <w:pStyle w:val="Table11Basic"/>
              <w:widowControl w:val="0"/>
              <w:jc w:val="center"/>
              <w:rPr>
                <w:b/>
                <w:bCs/>
                <w:sz w:val="20"/>
                <w:szCs w:val="20"/>
              </w:rPr>
            </w:pPr>
            <w:r w:rsidRPr="002B1FFC">
              <w:rPr>
                <w:sz w:val="20"/>
                <w:szCs w:val="20"/>
              </w:rPr>
              <w:t>8,350</w:t>
            </w:r>
          </w:p>
        </w:tc>
        <w:tc>
          <w:tcPr>
            <w:tcW w:w="2070" w:type="dxa"/>
            <w:noWrap/>
            <w:vAlign w:val="center"/>
            <w:hideMark/>
          </w:tcPr>
          <w:p w:rsidR="009A7889" w:rsidRPr="002B1FFC" w:rsidP="005242F6" w14:paraId="713505DA" w14:textId="7F8954A0">
            <w:pPr>
              <w:pStyle w:val="Table11Basic"/>
              <w:widowControl w:val="0"/>
              <w:jc w:val="center"/>
              <w:rPr>
                <w:b/>
                <w:bCs/>
                <w:sz w:val="20"/>
                <w:szCs w:val="20"/>
              </w:rPr>
            </w:pPr>
            <w:r w:rsidRPr="002B1FFC">
              <w:rPr>
                <w:sz w:val="20"/>
                <w:szCs w:val="20"/>
              </w:rPr>
              <w:t>47.60</w:t>
            </w:r>
          </w:p>
        </w:tc>
        <w:tc>
          <w:tcPr>
            <w:tcW w:w="1615" w:type="dxa"/>
            <w:noWrap/>
            <w:vAlign w:val="center"/>
            <w:hideMark/>
          </w:tcPr>
          <w:p w:rsidR="009A7889" w:rsidRPr="002B1FFC" w:rsidP="005242F6" w14:paraId="1A2E7535" w14:textId="1FCEDC8F">
            <w:pPr>
              <w:pStyle w:val="Table11Basic"/>
              <w:widowControl w:val="0"/>
              <w:jc w:val="center"/>
              <w:rPr>
                <w:b/>
                <w:bCs/>
                <w:sz w:val="20"/>
                <w:szCs w:val="20"/>
              </w:rPr>
            </w:pPr>
            <w:r w:rsidRPr="002B1FFC">
              <w:rPr>
                <w:sz w:val="20"/>
                <w:szCs w:val="20"/>
              </w:rPr>
              <w:t>397,460</w:t>
            </w:r>
          </w:p>
        </w:tc>
      </w:tr>
      <w:tr w14:paraId="52CED72F" w14:textId="77777777" w:rsidTr="00020D49">
        <w:tblPrEx>
          <w:tblW w:w="5000" w:type="pct"/>
          <w:jc w:val="center"/>
          <w:tblLayout w:type="fixed"/>
          <w:tblLook w:val="04A0"/>
        </w:tblPrEx>
        <w:trPr>
          <w:cantSplit/>
          <w:trHeight w:val="290"/>
          <w:jc w:val="center"/>
        </w:trPr>
        <w:tc>
          <w:tcPr>
            <w:tcW w:w="1705" w:type="dxa"/>
            <w:noWrap/>
            <w:hideMark/>
          </w:tcPr>
          <w:p w:rsidR="009A7889" w:rsidRPr="002B1FFC" w:rsidP="005242F6" w14:paraId="29E0B154" w14:textId="77777777">
            <w:pPr>
              <w:pStyle w:val="Table11Basic"/>
              <w:widowControl w:val="0"/>
              <w:rPr>
                <w:b/>
                <w:bCs/>
                <w:sz w:val="20"/>
                <w:szCs w:val="20"/>
              </w:rPr>
            </w:pPr>
            <w:r w:rsidRPr="002B1FFC">
              <w:rPr>
                <w:sz w:val="20"/>
                <w:szCs w:val="20"/>
              </w:rPr>
              <w:t>Computer Systems Analyst </w:t>
            </w:r>
          </w:p>
        </w:tc>
        <w:tc>
          <w:tcPr>
            <w:tcW w:w="1440" w:type="dxa"/>
            <w:noWrap/>
            <w:vAlign w:val="center"/>
            <w:hideMark/>
          </w:tcPr>
          <w:p w:rsidR="009A7889" w:rsidRPr="002B1FFC" w:rsidP="005242F6" w14:paraId="2BFFB005"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0B108BC2" w14:textId="4E2FF5B4">
            <w:pPr>
              <w:pStyle w:val="Table11Basic"/>
              <w:widowControl w:val="0"/>
              <w:jc w:val="center"/>
              <w:rPr>
                <w:b/>
                <w:bCs/>
                <w:sz w:val="20"/>
                <w:szCs w:val="20"/>
              </w:rPr>
            </w:pPr>
            <w:r w:rsidRPr="002B1FFC">
              <w:rPr>
                <w:sz w:val="20"/>
                <w:szCs w:val="20"/>
              </w:rPr>
              <w:t>1.15</w:t>
            </w:r>
          </w:p>
        </w:tc>
        <w:tc>
          <w:tcPr>
            <w:tcW w:w="1170" w:type="dxa"/>
            <w:noWrap/>
            <w:vAlign w:val="center"/>
            <w:hideMark/>
          </w:tcPr>
          <w:p w:rsidR="009A7889" w:rsidRPr="002B1FFC" w:rsidP="005242F6" w14:paraId="14CE4016" w14:textId="13C50106">
            <w:pPr>
              <w:pStyle w:val="Table11Basic"/>
              <w:widowControl w:val="0"/>
              <w:jc w:val="center"/>
              <w:rPr>
                <w:b/>
                <w:bCs/>
                <w:sz w:val="20"/>
                <w:szCs w:val="20"/>
              </w:rPr>
            </w:pPr>
            <w:r w:rsidRPr="002B1FFC">
              <w:rPr>
                <w:sz w:val="20"/>
                <w:szCs w:val="20"/>
              </w:rPr>
              <w:t>9,60</w:t>
            </w:r>
            <w:r w:rsidRPr="002B1FFC" w:rsidR="00102F5F">
              <w:rPr>
                <w:sz w:val="20"/>
                <w:szCs w:val="20"/>
              </w:rPr>
              <w:t>3</w:t>
            </w:r>
          </w:p>
        </w:tc>
        <w:tc>
          <w:tcPr>
            <w:tcW w:w="2070" w:type="dxa"/>
            <w:noWrap/>
            <w:vAlign w:val="center"/>
            <w:hideMark/>
          </w:tcPr>
          <w:p w:rsidR="009A7889" w:rsidRPr="002B1FFC" w:rsidP="005242F6" w14:paraId="477D3EB8" w14:textId="3CC85EED">
            <w:pPr>
              <w:pStyle w:val="Table11Basic"/>
              <w:widowControl w:val="0"/>
              <w:jc w:val="center"/>
              <w:rPr>
                <w:b/>
                <w:bCs/>
                <w:sz w:val="20"/>
                <w:szCs w:val="20"/>
              </w:rPr>
            </w:pPr>
            <w:r w:rsidRPr="002B1FFC">
              <w:rPr>
                <w:sz w:val="20"/>
                <w:szCs w:val="20"/>
              </w:rPr>
              <w:t>107.66</w:t>
            </w:r>
          </w:p>
        </w:tc>
        <w:tc>
          <w:tcPr>
            <w:tcW w:w="1615" w:type="dxa"/>
            <w:noWrap/>
            <w:vAlign w:val="center"/>
            <w:hideMark/>
          </w:tcPr>
          <w:p w:rsidR="009A7889" w:rsidRPr="002B1FFC" w:rsidP="005242F6" w14:paraId="2ADBF18F" w14:textId="6EFBFE09">
            <w:pPr>
              <w:pStyle w:val="Table11Basic"/>
              <w:widowControl w:val="0"/>
              <w:jc w:val="center"/>
              <w:rPr>
                <w:b/>
                <w:bCs/>
                <w:sz w:val="20"/>
                <w:szCs w:val="20"/>
              </w:rPr>
            </w:pPr>
            <w:r w:rsidRPr="002B1FFC">
              <w:rPr>
                <w:sz w:val="20"/>
                <w:szCs w:val="20"/>
              </w:rPr>
              <w:t>1,033,805</w:t>
            </w:r>
          </w:p>
        </w:tc>
      </w:tr>
      <w:tr w14:paraId="19879585" w14:textId="77777777" w:rsidTr="00020D49">
        <w:tblPrEx>
          <w:tblW w:w="5000" w:type="pct"/>
          <w:jc w:val="center"/>
          <w:tblLayout w:type="fixed"/>
          <w:tblLook w:val="04A0"/>
        </w:tblPrEx>
        <w:trPr>
          <w:cantSplit/>
          <w:trHeight w:val="290"/>
          <w:jc w:val="center"/>
        </w:trPr>
        <w:tc>
          <w:tcPr>
            <w:tcW w:w="1705" w:type="dxa"/>
            <w:noWrap/>
            <w:hideMark/>
          </w:tcPr>
          <w:p w:rsidR="009A7889" w:rsidRPr="002B1FFC" w:rsidP="005242F6" w14:paraId="642216EA" w14:textId="77777777">
            <w:pPr>
              <w:pStyle w:val="Table11Basic"/>
              <w:widowControl w:val="0"/>
              <w:rPr>
                <w:b/>
                <w:bCs/>
                <w:sz w:val="20"/>
                <w:szCs w:val="20"/>
              </w:rPr>
            </w:pPr>
            <w:r w:rsidRPr="002B1FFC">
              <w:rPr>
                <w:sz w:val="20"/>
                <w:szCs w:val="20"/>
              </w:rPr>
              <w:t>Physician </w:t>
            </w:r>
          </w:p>
        </w:tc>
        <w:tc>
          <w:tcPr>
            <w:tcW w:w="1440" w:type="dxa"/>
            <w:noWrap/>
            <w:vAlign w:val="center"/>
            <w:hideMark/>
          </w:tcPr>
          <w:p w:rsidR="009A7889" w:rsidRPr="002B1FFC" w:rsidP="005242F6" w14:paraId="0AD5FDFB"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4E7D3A09" w14:textId="77777777">
            <w:pPr>
              <w:pStyle w:val="Table11Basic"/>
              <w:widowControl w:val="0"/>
              <w:jc w:val="center"/>
              <w:rPr>
                <w:b/>
                <w:bCs/>
                <w:sz w:val="20"/>
                <w:szCs w:val="20"/>
              </w:rPr>
            </w:pPr>
            <w:r w:rsidRPr="002B1FFC">
              <w:rPr>
                <w:sz w:val="20"/>
                <w:szCs w:val="20"/>
              </w:rPr>
              <w:t>1</w:t>
            </w:r>
          </w:p>
        </w:tc>
        <w:tc>
          <w:tcPr>
            <w:tcW w:w="1170" w:type="dxa"/>
            <w:noWrap/>
            <w:vAlign w:val="center"/>
            <w:hideMark/>
          </w:tcPr>
          <w:p w:rsidR="009A7889" w:rsidRPr="002B1FFC" w:rsidP="005242F6" w14:paraId="3528396C" w14:textId="77777777">
            <w:pPr>
              <w:pStyle w:val="Table11Basic"/>
              <w:widowControl w:val="0"/>
              <w:jc w:val="center"/>
              <w:rPr>
                <w:b/>
                <w:bCs/>
                <w:sz w:val="20"/>
                <w:szCs w:val="20"/>
              </w:rPr>
            </w:pPr>
            <w:r w:rsidRPr="002B1FFC">
              <w:rPr>
                <w:sz w:val="20"/>
                <w:szCs w:val="20"/>
              </w:rPr>
              <w:t>8,350</w:t>
            </w:r>
          </w:p>
        </w:tc>
        <w:tc>
          <w:tcPr>
            <w:tcW w:w="2070" w:type="dxa"/>
            <w:noWrap/>
            <w:vAlign w:val="center"/>
            <w:hideMark/>
          </w:tcPr>
          <w:p w:rsidR="009A7889" w:rsidRPr="002B1FFC" w:rsidP="005242F6" w14:paraId="632FA904" w14:textId="44364011">
            <w:pPr>
              <w:pStyle w:val="Table11Basic"/>
              <w:widowControl w:val="0"/>
              <w:jc w:val="center"/>
              <w:rPr>
                <w:b/>
                <w:bCs/>
                <w:sz w:val="20"/>
                <w:szCs w:val="20"/>
              </w:rPr>
            </w:pPr>
            <w:r w:rsidRPr="002B1FFC">
              <w:rPr>
                <w:sz w:val="20"/>
                <w:szCs w:val="20"/>
              </w:rPr>
              <w:t>299.32</w:t>
            </w:r>
          </w:p>
        </w:tc>
        <w:tc>
          <w:tcPr>
            <w:tcW w:w="1615" w:type="dxa"/>
            <w:noWrap/>
            <w:vAlign w:val="center"/>
            <w:hideMark/>
          </w:tcPr>
          <w:p w:rsidR="009A7889" w:rsidRPr="002B1FFC" w:rsidP="005242F6" w14:paraId="3673F4EA" w14:textId="5FBA468D">
            <w:pPr>
              <w:pStyle w:val="Table11Basic"/>
              <w:widowControl w:val="0"/>
              <w:jc w:val="center"/>
              <w:rPr>
                <w:b/>
                <w:bCs/>
                <w:sz w:val="20"/>
                <w:szCs w:val="20"/>
              </w:rPr>
            </w:pPr>
            <w:r w:rsidRPr="002B1FFC">
              <w:rPr>
                <w:sz w:val="20"/>
                <w:szCs w:val="20"/>
              </w:rPr>
              <w:t>2,499,322</w:t>
            </w:r>
          </w:p>
        </w:tc>
      </w:tr>
      <w:tr w14:paraId="103B9C49" w14:textId="77777777" w:rsidTr="00020D49">
        <w:tblPrEx>
          <w:tblW w:w="5000" w:type="pct"/>
          <w:jc w:val="center"/>
          <w:tblLayout w:type="fixed"/>
          <w:tblLook w:val="04A0"/>
        </w:tblPrEx>
        <w:trPr>
          <w:cantSplit/>
          <w:trHeight w:val="290"/>
          <w:jc w:val="center"/>
        </w:trPr>
        <w:tc>
          <w:tcPr>
            <w:tcW w:w="1705" w:type="dxa"/>
            <w:noWrap/>
            <w:hideMark/>
          </w:tcPr>
          <w:p w:rsidR="009A7889" w:rsidRPr="002B1FFC" w:rsidP="005242F6" w14:paraId="017FC0FF" w14:textId="77777777">
            <w:pPr>
              <w:pStyle w:val="Table11Basic"/>
              <w:widowControl w:val="0"/>
              <w:rPr>
                <w:b/>
                <w:bCs/>
                <w:sz w:val="20"/>
                <w:szCs w:val="20"/>
              </w:rPr>
            </w:pPr>
            <w:r w:rsidRPr="002B1FFC">
              <w:rPr>
                <w:sz w:val="20"/>
                <w:szCs w:val="20"/>
              </w:rPr>
              <w:t>Medical and Health Services Manager </w:t>
            </w:r>
          </w:p>
        </w:tc>
        <w:tc>
          <w:tcPr>
            <w:tcW w:w="1440" w:type="dxa"/>
            <w:noWrap/>
            <w:vAlign w:val="center"/>
            <w:hideMark/>
          </w:tcPr>
          <w:p w:rsidR="009A7889" w:rsidRPr="002B1FFC" w:rsidP="005242F6" w14:paraId="1D1BBA86"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4BCF6FE3" w14:textId="77777777">
            <w:pPr>
              <w:pStyle w:val="Table11Basic"/>
              <w:widowControl w:val="0"/>
              <w:jc w:val="center"/>
              <w:rPr>
                <w:b/>
                <w:bCs/>
                <w:sz w:val="20"/>
                <w:szCs w:val="20"/>
              </w:rPr>
            </w:pPr>
            <w:r w:rsidRPr="002B1FFC">
              <w:rPr>
                <w:sz w:val="20"/>
                <w:szCs w:val="20"/>
              </w:rPr>
              <w:t>3</w:t>
            </w:r>
          </w:p>
        </w:tc>
        <w:tc>
          <w:tcPr>
            <w:tcW w:w="1170" w:type="dxa"/>
            <w:noWrap/>
            <w:vAlign w:val="center"/>
            <w:hideMark/>
          </w:tcPr>
          <w:p w:rsidR="009A7889" w:rsidRPr="002B1FFC" w:rsidP="005242F6" w14:paraId="70042833" w14:textId="77777777">
            <w:pPr>
              <w:pStyle w:val="Table11Basic"/>
              <w:widowControl w:val="0"/>
              <w:jc w:val="center"/>
              <w:rPr>
                <w:b/>
                <w:bCs/>
                <w:sz w:val="20"/>
                <w:szCs w:val="20"/>
              </w:rPr>
            </w:pPr>
            <w:r w:rsidRPr="002B1FFC">
              <w:rPr>
                <w:sz w:val="20"/>
                <w:szCs w:val="20"/>
              </w:rPr>
              <w:t>25,050</w:t>
            </w:r>
          </w:p>
        </w:tc>
        <w:tc>
          <w:tcPr>
            <w:tcW w:w="2070" w:type="dxa"/>
            <w:noWrap/>
            <w:vAlign w:val="center"/>
            <w:hideMark/>
          </w:tcPr>
          <w:p w:rsidR="009A7889" w:rsidRPr="002B1FFC" w:rsidP="005242F6" w14:paraId="6A870EAE" w14:textId="4B3A1E25">
            <w:pPr>
              <w:pStyle w:val="Table11Basic"/>
              <w:widowControl w:val="0"/>
              <w:jc w:val="center"/>
              <w:rPr>
                <w:b/>
                <w:bCs/>
                <w:sz w:val="20"/>
                <w:szCs w:val="20"/>
              </w:rPr>
            </w:pPr>
            <w:r w:rsidRPr="002B1FFC">
              <w:rPr>
                <w:sz w:val="20"/>
                <w:szCs w:val="20"/>
              </w:rPr>
              <w:t>132.44</w:t>
            </w:r>
          </w:p>
        </w:tc>
        <w:tc>
          <w:tcPr>
            <w:tcW w:w="1615" w:type="dxa"/>
            <w:noWrap/>
            <w:vAlign w:val="center"/>
            <w:hideMark/>
          </w:tcPr>
          <w:p w:rsidR="009A7889" w:rsidRPr="002B1FFC" w:rsidP="005242F6" w14:paraId="5A4B279D" w14:textId="253AAC6B">
            <w:pPr>
              <w:pStyle w:val="Table11Basic"/>
              <w:widowControl w:val="0"/>
              <w:jc w:val="center"/>
              <w:rPr>
                <w:b/>
                <w:bCs/>
                <w:sz w:val="20"/>
                <w:szCs w:val="20"/>
              </w:rPr>
            </w:pPr>
            <w:r w:rsidRPr="002B1FFC">
              <w:rPr>
                <w:sz w:val="20"/>
                <w:szCs w:val="20"/>
              </w:rPr>
              <w:t>3,317,622</w:t>
            </w:r>
          </w:p>
        </w:tc>
      </w:tr>
      <w:tr w14:paraId="156894D1" w14:textId="77777777" w:rsidTr="00020D49">
        <w:tblPrEx>
          <w:tblW w:w="5000" w:type="pct"/>
          <w:jc w:val="center"/>
          <w:tblLayout w:type="fixed"/>
          <w:tblLook w:val="04A0"/>
        </w:tblPrEx>
        <w:trPr>
          <w:cantSplit/>
          <w:trHeight w:val="290"/>
          <w:jc w:val="center"/>
        </w:trPr>
        <w:tc>
          <w:tcPr>
            <w:tcW w:w="1705" w:type="dxa"/>
            <w:noWrap/>
            <w:hideMark/>
          </w:tcPr>
          <w:p w:rsidR="009A7889" w:rsidRPr="002B1FFC" w:rsidP="005242F6" w14:paraId="59E765B9" w14:textId="77777777">
            <w:pPr>
              <w:pStyle w:val="Table11Basic"/>
              <w:widowControl w:val="0"/>
              <w:rPr>
                <w:b/>
                <w:bCs/>
                <w:sz w:val="20"/>
                <w:szCs w:val="20"/>
              </w:rPr>
            </w:pPr>
            <w:r w:rsidRPr="002B1FFC">
              <w:rPr>
                <w:sz w:val="20"/>
                <w:szCs w:val="20"/>
              </w:rPr>
              <w:t>LPN </w:t>
            </w:r>
          </w:p>
        </w:tc>
        <w:tc>
          <w:tcPr>
            <w:tcW w:w="1440" w:type="dxa"/>
            <w:noWrap/>
            <w:vAlign w:val="center"/>
            <w:hideMark/>
          </w:tcPr>
          <w:p w:rsidR="009A7889" w:rsidRPr="002B1FFC" w:rsidP="005242F6" w14:paraId="1D3655CE" w14:textId="77777777">
            <w:pPr>
              <w:pStyle w:val="Table11Basic"/>
              <w:widowControl w:val="0"/>
              <w:jc w:val="center"/>
              <w:rPr>
                <w:b/>
                <w:bCs/>
                <w:sz w:val="20"/>
                <w:szCs w:val="20"/>
              </w:rPr>
            </w:pPr>
            <w:r w:rsidRPr="002B1FFC">
              <w:rPr>
                <w:sz w:val="20"/>
                <w:szCs w:val="20"/>
              </w:rPr>
              <w:t>8,350</w:t>
            </w:r>
          </w:p>
        </w:tc>
        <w:tc>
          <w:tcPr>
            <w:tcW w:w="1350" w:type="dxa"/>
            <w:noWrap/>
            <w:vAlign w:val="center"/>
            <w:hideMark/>
          </w:tcPr>
          <w:p w:rsidR="009A7889" w:rsidRPr="002B1FFC" w:rsidP="005242F6" w14:paraId="48869361" w14:textId="77777777">
            <w:pPr>
              <w:pStyle w:val="Table11Basic"/>
              <w:widowControl w:val="0"/>
              <w:jc w:val="center"/>
              <w:rPr>
                <w:b/>
                <w:bCs/>
                <w:sz w:val="20"/>
                <w:szCs w:val="20"/>
              </w:rPr>
            </w:pPr>
            <w:r w:rsidRPr="002B1FFC">
              <w:rPr>
                <w:sz w:val="20"/>
                <w:szCs w:val="20"/>
              </w:rPr>
              <w:t>1</w:t>
            </w:r>
          </w:p>
        </w:tc>
        <w:tc>
          <w:tcPr>
            <w:tcW w:w="1170" w:type="dxa"/>
            <w:noWrap/>
            <w:vAlign w:val="center"/>
            <w:hideMark/>
          </w:tcPr>
          <w:p w:rsidR="009A7889" w:rsidRPr="002B1FFC" w:rsidP="005242F6" w14:paraId="6DD0DE61" w14:textId="77777777">
            <w:pPr>
              <w:pStyle w:val="Table11Basic"/>
              <w:widowControl w:val="0"/>
              <w:jc w:val="center"/>
              <w:rPr>
                <w:b/>
                <w:bCs/>
                <w:sz w:val="20"/>
                <w:szCs w:val="20"/>
              </w:rPr>
            </w:pPr>
            <w:r w:rsidRPr="002B1FFC">
              <w:rPr>
                <w:sz w:val="20"/>
                <w:szCs w:val="20"/>
              </w:rPr>
              <w:t>8,350</w:t>
            </w:r>
          </w:p>
        </w:tc>
        <w:tc>
          <w:tcPr>
            <w:tcW w:w="2070" w:type="dxa"/>
            <w:noWrap/>
            <w:vAlign w:val="center"/>
            <w:hideMark/>
          </w:tcPr>
          <w:p w:rsidR="009A7889" w:rsidRPr="002B1FFC" w:rsidP="005242F6" w14:paraId="00F02FE5" w14:textId="4ECBD5E2">
            <w:pPr>
              <w:pStyle w:val="Table11Basic"/>
              <w:widowControl w:val="0"/>
              <w:jc w:val="center"/>
              <w:rPr>
                <w:b/>
                <w:bCs/>
                <w:sz w:val="20"/>
                <w:szCs w:val="20"/>
              </w:rPr>
            </w:pPr>
            <w:r w:rsidRPr="002B1FFC">
              <w:rPr>
                <w:sz w:val="20"/>
                <w:szCs w:val="20"/>
              </w:rPr>
              <w:t>61.68</w:t>
            </w:r>
          </w:p>
        </w:tc>
        <w:tc>
          <w:tcPr>
            <w:tcW w:w="1615" w:type="dxa"/>
            <w:noWrap/>
            <w:vAlign w:val="center"/>
            <w:hideMark/>
          </w:tcPr>
          <w:p w:rsidR="009A7889" w:rsidRPr="002B1FFC" w:rsidP="005242F6" w14:paraId="196A1306" w14:textId="4C2A2F31">
            <w:pPr>
              <w:pStyle w:val="Table11Basic"/>
              <w:widowControl w:val="0"/>
              <w:jc w:val="center"/>
              <w:rPr>
                <w:b/>
                <w:bCs/>
                <w:sz w:val="20"/>
                <w:szCs w:val="20"/>
              </w:rPr>
            </w:pPr>
            <w:r w:rsidRPr="002B1FFC">
              <w:rPr>
                <w:sz w:val="20"/>
                <w:szCs w:val="20"/>
              </w:rPr>
              <w:t>515,028</w:t>
            </w:r>
          </w:p>
        </w:tc>
      </w:tr>
      <w:tr w14:paraId="46E8BF65" w14:textId="77777777" w:rsidTr="00020D49">
        <w:tblPrEx>
          <w:tblW w:w="5000" w:type="pct"/>
          <w:jc w:val="center"/>
          <w:tblLayout w:type="fixed"/>
          <w:tblLook w:val="04A0"/>
        </w:tblPrEx>
        <w:trPr>
          <w:cantSplit/>
          <w:trHeight w:val="290"/>
          <w:jc w:val="center"/>
        </w:trPr>
        <w:tc>
          <w:tcPr>
            <w:tcW w:w="1705" w:type="dxa"/>
            <w:shd w:val="clear" w:color="auto" w:fill="F2F2F2" w:themeFill="background1" w:themeFillShade="F2"/>
            <w:noWrap/>
            <w:hideMark/>
          </w:tcPr>
          <w:p w:rsidR="009A7889" w:rsidRPr="002B1FFC" w:rsidP="005242F6" w14:paraId="6821C76A" w14:textId="77777777">
            <w:pPr>
              <w:pStyle w:val="Table11Basic"/>
              <w:widowControl w:val="0"/>
              <w:rPr>
                <w:b/>
                <w:bCs/>
                <w:sz w:val="20"/>
                <w:szCs w:val="20"/>
              </w:rPr>
            </w:pPr>
            <w:r w:rsidRPr="002B1FFC">
              <w:rPr>
                <w:b/>
                <w:bCs/>
                <w:sz w:val="20"/>
                <w:szCs w:val="20"/>
              </w:rPr>
              <w:t>TOTAL </w:t>
            </w:r>
          </w:p>
        </w:tc>
        <w:tc>
          <w:tcPr>
            <w:tcW w:w="1440" w:type="dxa"/>
            <w:shd w:val="clear" w:color="auto" w:fill="F2F2F2" w:themeFill="background1" w:themeFillShade="F2"/>
            <w:noWrap/>
            <w:vAlign w:val="center"/>
            <w:hideMark/>
          </w:tcPr>
          <w:p w:rsidR="009A7889" w:rsidRPr="002B1FFC" w:rsidP="005242F6" w14:paraId="72EC1984" w14:textId="77777777">
            <w:pPr>
              <w:pStyle w:val="Table11Basic"/>
              <w:widowControl w:val="0"/>
              <w:jc w:val="center"/>
              <w:rPr>
                <w:b/>
                <w:bCs/>
                <w:sz w:val="20"/>
                <w:szCs w:val="20"/>
              </w:rPr>
            </w:pPr>
            <w:r w:rsidRPr="002B1FFC">
              <w:rPr>
                <w:b/>
                <w:bCs/>
                <w:sz w:val="20"/>
                <w:szCs w:val="20"/>
              </w:rPr>
              <w:t>8,350</w:t>
            </w:r>
          </w:p>
        </w:tc>
        <w:tc>
          <w:tcPr>
            <w:tcW w:w="1350" w:type="dxa"/>
            <w:shd w:val="clear" w:color="auto" w:fill="F2F2F2" w:themeFill="background1" w:themeFillShade="F2"/>
            <w:noWrap/>
            <w:vAlign w:val="center"/>
            <w:hideMark/>
          </w:tcPr>
          <w:p w:rsidR="009A7889" w:rsidRPr="002B1FFC" w:rsidP="005242F6" w14:paraId="669BC39A" w14:textId="4675D6C2">
            <w:pPr>
              <w:pStyle w:val="Table11Basic"/>
              <w:widowControl w:val="0"/>
              <w:jc w:val="center"/>
              <w:rPr>
                <w:b/>
                <w:bCs/>
                <w:sz w:val="20"/>
                <w:szCs w:val="20"/>
              </w:rPr>
            </w:pPr>
            <w:r w:rsidRPr="002B1FFC">
              <w:rPr>
                <w:b/>
                <w:bCs/>
                <w:sz w:val="20"/>
                <w:szCs w:val="20"/>
              </w:rPr>
              <w:t>Varies</w:t>
            </w:r>
          </w:p>
        </w:tc>
        <w:tc>
          <w:tcPr>
            <w:tcW w:w="1170" w:type="dxa"/>
            <w:shd w:val="clear" w:color="auto" w:fill="F2F2F2" w:themeFill="background1" w:themeFillShade="F2"/>
            <w:noWrap/>
            <w:vAlign w:val="center"/>
            <w:hideMark/>
          </w:tcPr>
          <w:p w:rsidR="009A7889" w:rsidRPr="002B1FFC" w:rsidP="005242F6" w14:paraId="00ABE575" w14:textId="3080553E">
            <w:pPr>
              <w:pStyle w:val="Table11Basic"/>
              <w:widowControl w:val="0"/>
              <w:jc w:val="center"/>
              <w:rPr>
                <w:b/>
                <w:bCs/>
                <w:sz w:val="20"/>
                <w:szCs w:val="20"/>
              </w:rPr>
            </w:pPr>
            <w:r w:rsidRPr="002B1FFC">
              <w:rPr>
                <w:b/>
                <w:bCs/>
                <w:sz w:val="20"/>
                <w:szCs w:val="20"/>
              </w:rPr>
              <w:t>59,703</w:t>
            </w:r>
          </w:p>
        </w:tc>
        <w:tc>
          <w:tcPr>
            <w:tcW w:w="2070" w:type="dxa"/>
            <w:shd w:val="clear" w:color="auto" w:fill="F2F2F2" w:themeFill="background1" w:themeFillShade="F2"/>
            <w:noWrap/>
            <w:vAlign w:val="center"/>
            <w:hideMark/>
          </w:tcPr>
          <w:p w:rsidR="009A7889" w:rsidRPr="002B1FFC" w:rsidP="005242F6" w14:paraId="5D8E6C4E" w14:textId="42F11E6D">
            <w:pPr>
              <w:pStyle w:val="Table11Basic"/>
              <w:widowControl w:val="0"/>
              <w:jc w:val="center"/>
              <w:rPr>
                <w:b/>
                <w:bCs/>
                <w:sz w:val="20"/>
                <w:szCs w:val="20"/>
              </w:rPr>
            </w:pPr>
            <w:r w:rsidRPr="002B1FFC">
              <w:rPr>
                <w:b/>
                <w:bCs/>
                <w:sz w:val="20"/>
                <w:szCs w:val="20"/>
              </w:rPr>
              <w:t>Varies</w:t>
            </w:r>
          </w:p>
        </w:tc>
        <w:tc>
          <w:tcPr>
            <w:tcW w:w="1615" w:type="dxa"/>
            <w:shd w:val="clear" w:color="auto" w:fill="F2F2F2" w:themeFill="background1" w:themeFillShade="F2"/>
            <w:noWrap/>
            <w:vAlign w:val="center"/>
            <w:hideMark/>
          </w:tcPr>
          <w:p w:rsidR="009A7889" w:rsidRPr="002B1FFC" w:rsidP="005242F6" w14:paraId="3BDDCC05" w14:textId="17E4307C">
            <w:pPr>
              <w:pStyle w:val="Table11Basic"/>
              <w:widowControl w:val="0"/>
              <w:jc w:val="center"/>
              <w:rPr>
                <w:b/>
                <w:bCs/>
                <w:sz w:val="20"/>
                <w:szCs w:val="20"/>
              </w:rPr>
            </w:pPr>
            <w:r w:rsidRPr="002B1FFC">
              <w:rPr>
                <w:b/>
                <w:bCs/>
                <w:sz w:val="20"/>
                <w:szCs w:val="20"/>
              </w:rPr>
              <w:t>7,763</w:t>
            </w:r>
            <w:r w:rsidRPr="002B1FFC" w:rsidR="00271550">
              <w:rPr>
                <w:b/>
                <w:bCs/>
                <w:sz w:val="20"/>
                <w:szCs w:val="20"/>
              </w:rPr>
              <w:t>,237</w:t>
            </w:r>
          </w:p>
        </w:tc>
      </w:tr>
    </w:tbl>
    <w:p w:rsidR="00EC6F04" w:rsidRPr="002B1FFC" w:rsidP="005242F6" w14:paraId="5CDF7EF0" w14:textId="7D4BCD80">
      <w:pPr>
        <w:widowControl w:val="0"/>
        <w:rPr>
          <w:sz w:val="20"/>
          <w:szCs w:val="20"/>
        </w:rPr>
      </w:pPr>
      <w:r w:rsidRPr="002B1FFC">
        <w:rPr>
          <w:sz w:val="20"/>
          <w:szCs w:val="20"/>
        </w:rPr>
        <w:t>* All Total Time estimates in th</w:t>
      </w:r>
      <w:r w:rsidRPr="002B1FFC" w:rsidR="005A24B7">
        <w:rPr>
          <w:sz w:val="20"/>
          <w:szCs w:val="20"/>
        </w:rPr>
        <w:t xml:space="preserve">ese tables </w:t>
      </w:r>
      <w:r w:rsidRPr="002B1FFC">
        <w:rPr>
          <w:sz w:val="20"/>
          <w:szCs w:val="20"/>
        </w:rPr>
        <w:t xml:space="preserve">are rounded to the hour and Total Cost estimates are rounded to the dollar. The Total Cost calculations reflect the calculations described </w:t>
      </w:r>
      <w:r w:rsidRPr="002B1FFC" w:rsidR="001E734D">
        <w:rPr>
          <w:sz w:val="20"/>
          <w:szCs w:val="20"/>
        </w:rPr>
        <w:t xml:space="preserve">in the </w:t>
      </w:r>
      <w:r w:rsidRPr="002B1FFC">
        <w:rPr>
          <w:sz w:val="20"/>
          <w:szCs w:val="20"/>
        </w:rPr>
        <w:t>text</w:t>
      </w:r>
      <w:r w:rsidRPr="002B1FFC" w:rsidR="001B35E6">
        <w:rPr>
          <w:sz w:val="20"/>
          <w:szCs w:val="20"/>
        </w:rPr>
        <w:t>;</w:t>
      </w:r>
      <w:r w:rsidRPr="002B1FFC" w:rsidR="003F7E16">
        <w:rPr>
          <w:sz w:val="20"/>
          <w:szCs w:val="20"/>
        </w:rPr>
        <w:t xml:space="preserve"> therefore</w:t>
      </w:r>
      <w:r w:rsidRPr="002B1FFC" w:rsidR="001B35E6">
        <w:rPr>
          <w:sz w:val="20"/>
          <w:szCs w:val="20"/>
        </w:rPr>
        <w:t>,</w:t>
      </w:r>
      <w:r w:rsidRPr="002B1FFC" w:rsidR="003F7E16">
        <w:rPr>
          <w:sz w:val="20"/>
          <w:szCs w:val="20"/>
        </w:rPr>
        <w:t xml:space="preserve"> the manual sum of </w:t>
      </w:r>
      <w:r w:rsidRPr="002B1FFC" w:rsidR="001B35E6">
        <w:rPr>
          <w:sz w:val="20"/>
          <w:szCs w:val="20"/>
        </w:rPr>
        <w:t xml:space="preserve">each </w:t>
      </w:r>
      <w:r w:rsidRPr="002B1FFC" w:rsidR="003F7E16">
        <w:rPr>
          <w:sz w:val="20"/>
          <w:szCs w:val="20"/>
        </w:rPr>
        <w:t>table row may vary slightly</w:t>
      </w:r>
      <w:r w:rsidRPr="002B1FFC">
        <w:rPr>
          <w:sz w:val="20"/>
          <w:szCs w:val="20"/>
        </w:rPr>
        <w:t xml:space="preserve">. </w:t>
      </w:r>
    </w:p>
    <w:p w:rsidR="00C351ED" w:rsidRPr="002B1FFC" w:rsidP="0090317D" w14:paraId="66F748FE" w14:textId="7D2DB0AB">
      <w:pPr>
        <w:pStyle w:val="Heading5"/>
        <w:ind w:left="360"/>
      </w:pPr>
      <w:r w:rsidRPr="002B1FFC">
        <w:t>iii</w:t>
      </w:r>
      <w:r w:rsidRPr="002B1FFC" w:rsidR="006C27BB">
        <w:t>.</w:t>
      </w:r>
      <w:r w:rsidRPr="002B1FFC" w:rsidR="006C27BB">
        <w:tab/>
      </w:r>
      <w:r w:rsidRPr="002B1FFC" w:rsidR="005B2D65">
        <w:t xml:space="preserve">Traditional MIPS </w:t>
      </w:r>
      <w:r w:rsidRPr="002B1FFC">
        <w:t xml:space="preserve">Burden </w:t>
      </w:r>
      <w:r w:rsidRPr="002B1FFC" w:rsidR="004C5C4A">
        <w:t xml:space="preserve">Estimate </w:t>
      </w:r>
      <w:r w:rsidRPr="002B1FFC">
        <w:t>for Quality Data Submission by Individuals</w:t>
      </w:r>
      <w:r w:rsidRPr="002B1FFC" w:rsidR="00081AD3">
        <w:t xml:space="preserve">, </w:t>
      </w:r>
      <w:r w:rsidRPr="002B1FFC">
        <w:t>Groups</w:t>
      </w:r>
      <w:r w:rsidRPr="002B1FFC" w:rsidR="00081AD3">
        <w:t>, and APM</w:t>
      </w:r>
      <w:r w:rsidRPr="002B1FFC" w:rsidR="009D04AB">
        <w:t xml:space="preserve"> Entitie</w:t>
      </w:r>
      <w:r w:rsidRPr="002B1FFC" w:rsidR="00081AD3">
        <w:t>s</w:t>
      </w:r>
      <w:r w:rsidRPr="002B1FFC">
        <w:t xml:space="preserve">: </w:t>
      </w:r>
      <w:r w:rsidRPr="002B1FFC" w:rsidR="00037FF8">
        <w:t>MIPS CQM</w:t>
      </w:r>
      <w:r w:rsidRPr="002B1FFC">
        <w:t xml:space="preserve"> and QCDR Collection Types</w:t>
      </w:r>
    </w:p>
    <w:p w:rsidR="0090317D" w:rsidRPr="002B1FFC" w:rsidP="002A1FD0" w14:paraId="572454E5" w14:textId="77777777">
      <w:pPr>
        <w:spacing w:after="0"/>
      </w:pPr>
    </w:p>
    <w:p w:rsidR="00423A87" w:rsidRPr="002B1FFC" w:rsidP="003A4007" w14:paraId="51A7F991" w14:textId="3EF96AEC">
      <w:pPr>
        <w:pStyle w:val="BodyText-PostHead"/>
        <w:rPr>
          <w:rFonts w:eastAsia="Calibri"/>
        </w:rPr>
      </w:pPr>
      <w:r w:rsidRPr="002B1FFC">
        <w:rPr>
          <w:shd w:val="clear" w:color="auto" w:fill="FFFFFF"/>
        </w:rPr>
        <w:t>Based on updated data available from the CY 202</w:t>
      </w:r>
      <w:r w:rsidRPr="002B1FFC" w:rsidR="00BC3D27">
        <w:rPr>
          <w:shd w:val="clear" w:color="auto" w:fill="FFFFFF"/>
        </w:rPr>
        <w:t>3</w:t>
      </w:r>
      <w:r w:rsidRPr="002B1FFC">
        <w:rPr>
          <w:shd w:val="clear" w:color="auto" w:fill="FFFFFF"/>
        </w:rPr>
        <w:t xml:space="preserve"> performance period/202</w:t>
      </w:r>
      <w:r w:rsidRPr="002B1FFC" w:rsidR="00BC3D27">
        <w:rPr>
          <w:shd w:val="clear" w:color="auto" w:fill="FFFFFF"/>
        </w:rPr>
        <w:t>5</w:t>
      </w:r>
      <w:r w:rsidRPr="002B1FFC">
        <w:rPr>
          <w:shd w:val="clear" w:color="auto" w:fill="FFFFFF"/>
        </w:rPr>
        <w:t xml:space="preserve"> MIPS payment year and updated MVP reporting assumptions, </w:t>
      </w:r>
      <w:r w:rsidRPr="002B1FFC" w:rsidR="00106C6A">
        <w:rPr>
          <w:shd w:val="clear" w:color="auto" w:fill="FFFFFF"/>
        </w:rPr>
        <w:t xml:space="preserve">beginning with the </w:t>
      </w:r>
      <w:r w:rsidRPr="002B1FFC">
        <w:rPr>
          <w:shd w:val="clear" w:color="auto" w:fill="FFFFFF"/>
        </w:rPr>
        <w:t>CY 202</w:t>
      </w:r>
      <w:r w:rsidRPr="002B1FFC" w:rsidR="00783B81">
        <w:rPr>
          <w:shd w:val="clear" w:color="auto" w:fill="FFFFFF"/>
        </w:rPr>
        <w:t>6</w:t>
      </w:r>
      <w:r w:rsidRPr="002B1FFC">
        <w:rPr>
          <w:shd w:val="clear" w:color="auto" w:fill="FFFFFF"/>
        </w:rPr>
        <w:t xml:space="preserve"> performance period/202</w:t>
      </w:r>
      <w:r w:rsidRPr="002B1FFC" w:rsidR="00783B81">
        <w:rPr>
          <w:shd w:val="clear" w:color="auto" w:fill="FFFFFF"/>
        </w:rPr>
        <w:t>8</w:t>
      </w:r>
      <w:r w:rsidRPr="002B1FFC">
        <w:rPr>
          <w:shd w:val="clear" w:color="auto" w:fill="FFFFFF"/>
        </w:rPr>
        <w:t xml:space="preserve"> MIPS payment year</w:t>
      </w:r>
      <w:r w:rsidRPr="002B1FFC" w:rsidR="00F13BBE">
        <w:rPr>
          <w:rFonts w:eastAsia="Calibri"/>
        </w:rPr>
        <w:t xml:space="preserve">, we </w:t>
      </w:r>
      <w:r w:rsidRPr="002B1FFC" w:rsidR="00855649">
        <w:rPr>
          <w:rFonts w:eastAsia="Calibri"/>
        </w:rPr>
        <w:t>estimat</w:t>
      </w:r>
      <w:r w:rsidRPr="002B1FFC" w:rsidR="00F13BBE">
        <w:rPr>
          <w:rFonts w:eastAsia="Calibri"/>
        </w:rPr>
        <w:t xml:space="preserve">e that </w:t>
      </w:r>
      <w:r w:rsidRPr="002B1FFC" w:rsidR="00521E87">
        <w:rPr>
          <w:rFonts w:eastAsia="Calibri"/>
        </w:rPr>
        <w:t>17,</w:t>
      </w:r>
      <w:r w:rsidRPr="002B1FFC" w:rsidR="00EE4A90">
        <w:rPr>
          <w:rFonts w:eastAsia="Calibri"/>
        </w:rPr>
        <w:t xml:space="preserve">407 </w:t>
      </w:r>
      <w:r w:rsidRPr="002B1FFC" w:rsidR="005E6830">
        <w:rPr>
          <w:rFonts w:eastAsia="Calibri"/>
        </w:rPr>
        <w:t>clinicians</w:t>
      </w:r>
      <w:r w:rsidRPr="002B1FFC" w:rsidR="001B0A87">
        <w:rPr>
          <w:rFonts w:eastAsia="Calibri"/>
        </w:rPr>
        <w:t xml:space="preserve"> (</w:t>
      </w:r>
      <w:r w:rsidRPr="002B1FFC" w:rsidR="007B0318">
        <w:t xml:space="preserve">11,266 individual </w:t>
      </w:r>
      <w:r w:rsidRPr="002B1FFC" w:rsidR="007B0318">
        <w:rPr>
          <w:rFonts w:eastAsia="Calibri"/>
        </w:rPr>
        <w:t xml:space="preserve">clinicians + </w:t>
      </w:r>
      <w:r w:rsidRPr="002B1FFC" w:rsidR="007B0318">
        <w:t xml:space="preserve">6,132 </w:t>
      </w:r>
      <w:r w:rsidRPr="002B1FFC" w:rsidR="007B0318">
        <w:rPr>
          <w:rFonts w:eastAsia="Calibri"/>
        </w:rPr>
        <w:t>groups + 9 non-</w:t>
      </w:r>
      <w:r w:rsidRPr="002B1FFC" w:rsidR="00856BCB">
        <w:rPr>
          <w:rFonts w:eastAsia="Calibri"/>
        </w:rPr>
        <w:t>Shared Savings Program</w:t>
      </w:r>
      <w:r w:rsidRPr="002B1FFC" w:rsidR="007B0318">
        <w:rPr>
          <w:rFonts w:eastAsia="Calibri"/>
        </w:rPr>
        <w:t xml:space="preserve"> ACO APM Entities</w:t>
      </w:r>
      <w:r w:rsidRPr="002B1FFC" w:rsidR="001B0A87">
        <w:rPr>
          <w:rFonts w:eastAsia="Calibri"/>
        </w:rPr>
        <w:t>)</w:t>
      </w:r>
      <w:r w:rsidRPr="002B1FFC" w:rsidR="00F51E87">
        <w:rPr>
          <w:rFonts w:eastAsia="Calibri"/>
        </w:rPr>
        <w:t xml:space="preserve"> </w:t>
      </w:r>
      <w:r w:rsidRPr="002B1FFC" w:rsidR="00954B03">
        <w:rPr>
          <w:rFonts w:eastAsia="Calibri"/>
        </w:rPr>
        <w:t>will</w:t>
      </w:r>
      <w:r w:rsidRPr="002B1FFC" w:rsidR="00645391">
        <w:rPr>
          <w:rFonts w:eastAsia="Calibri"/>
        </w:rPr>
        <w:t xml:space="preserve"> </w:t>
      </w:r>
      <w:r w:rsidRPr="002B1FFC" w:rsidR="00F51E87">
        <w:rPr>
          <w:rFonts w:eastAsia="Calibri"/>
        </w:rPr>
        <w:t>submit quality data for the MIPS CQM and QCDR collection types</w:t>
      </w:r>
      <w:r w:rsidRPr="002B1FFC" w:rsidR="00880913">
        <w:rPr>
          <w:rFonts w:eastAsia="Calibri"/>
        </w:rPr>
        <w:t>.</w:t>
      </w:r>
      <w:r w:rsidRPr="002B1FFC" w:rsidR="00F13BBE">
        <w:rPr>
          <w:rFonts w:eastAsia="Calibri"/>
        </w:rPr>
        <w:t xml:space="preserve"> Given that the number of measures required is the same for clinicians</w:t>
      </w:r>
      <w:r w:rsidRPr="002B1FFC" w:rsidR="006A70F4">
        <w:rPr>
          <w:rFonts w:eastAsia="Calibri"/>
        </w:rPr>
        <w:t>,</w:t>
      </w:r>
      <w:r w:rsidRPr="002B1FFC" w:rsidR="00F13BBE">
        <w:rPr>
          <w:rFonts w:eastAsia="Calibri"/>
        </w:rPr>
        <w:t xml:space="preserve"> groups, </w:t>
      </w:r>
      <w:r w:rsidRPr="002B1FFC" w:rsidR="009B3FD1">
        <w:rPr>
          <w:rFonts w:eastAsia="Calibri"/>
        </w:rPr>
        <w:t>and APM Entities</w:t>
      </w:r>
      <w:r w:rsidRPr="002B1FFC" w:rsidR="00F13BBE">
        <w:rPr>
          <w:rFonts w:eastAsia="Calibri"/>
        </w:rPr>
        <w:t>, we expect the burden to be the same for each respondent collecting data via MIPS CQM or QCDR</w:t>
      </w:r>
      <w:r w:rsidRPr="002B1FFC" w:rsidR="00AB3709">
        <w:rPr>
          <w:rFonts w:eastAsia="Calibri"/>
        </w:rPr>
        <w:t xml:space="preserve"> collection type</w:t>
      </w:r>
      <w:r w:rsidRPr="002B1FFC" w:rsidR="00F13BBE">
        <w:rPr>
          <w:rFonts w:eastAsia="Calibri"/>
        </w:rPr>
        <w:t>, whether the clinician is participating in MIPS as an individual</w:t>
      </w:r>
      <w:r w:rsidRPr="002B1FFC" w:rsidR="002608E0">
        <w:rPr>
          <w:rFonts w:eastAsia="Calibri"/>
        </w:rPr>
        <w:t xml:space="preserve">, </w:t>
      </w:r>
      <w:r w:rsidRPr="002B1FFC" w:rsidR="00F13BBE">
        <w:rPr>
          <w:rFonts w:eastAsia="Calibri"/>
        </w:rPr>
        <w:t>group</w:t>
      </w:r>
      <w:r w:rsidRPr="002B1FFC" w:rsidR="002608E0">
        <w:rPr>
          <w:rFonts w:eastAsia="Calibri"/>
        </w:rPr>
        <w:t>, or APM</w:t>
      </w:r>
      <w:r w:rsidRPr="002B1FFC" w:rsidR="009D04AB">
        <w:rPr>
          <w:rFonts w:eastAsia="Calibri"/>
        </w:rPr>
        <w:t xml:space="preserve"> Entity</w:t>
      </w:r>
      <w:r w:rsidRPr="002B1FFC" w:rsidR="00B17713">
        <w:rPr>
          <w:rFonts w:eastAsia="Calibri"/>
        </w:rPr>
        <w:t>.</w:t>
      </w:r>
    </w:p>
    <w:p w:rsidR="00350382" w:rsidRPr="002B1FFC" w:rsidP="003A4007" w14:paraId="4CE15E62" w14:textId="313AA7D5">
      <w:pPr>
        <w:pStyle w:val="BodyText"/>
        <w:rPr>
          <w:rFonts w:eastAsia="Calibri"/>
        </w:rPr>
      </w:pPr>
      <w:r w:rsidRPr="002B1FFC">
        <w:rPr>
          <w:rFonts w:eastAsia="Calibri"/>
        </w:rPr>
        <w:t>Under the MIPS CQM and QCDR collection types, the individual clinician</w:t>
      </w:r>
      <w:r w:rsidRPr="002B1FFC" w:rsidR="002608E0">
        <w:rPr>
          <w:rFonts w:eastAsia="Calibri"/>
        </w:rPr>
        <w:t>,</w:t>
      </w:r>
      <w:r w:rsidRPr="002B1FFC">
        <w:rPr>
          <w:rFonts w:eastAsia="Calibri"/>
        </w:rPr>
        <w:t xml:space="preserve"> </w:t>
      </w:r>
      <w:r w:rsidRPr="002B1FFC">
        <w:rPr>
          <w:rFonts w:eastAsia="Calibri"/>
        </w:rPr>
        <w:t>group</w:t>
      </w:r>
      <w:r w:rsidRPr="002B1FFC" w:rsidR="002608E0">
        <w:rPr>
          <w:rFonts w:eastAsia="Calibri"/>
        </w:rPr>
        <w:t>, or APM</w:t>
      </w:r>
      <w:r w:rsidRPr="002B1FFC" w:rsidR="009D04AB">
        <w:rPr>
          <w:rFonts w:eastAsia="Calibri"/>
        </w:rPr>
        <w:t xml:space="preserve"> Entity</w:t>
      </w:r>
      <w:r w:rsidRPr="002B1FFC">
        <w:rPr>
          <w:rFonts w:eastAsia="Calibri"/>
        </w:rPr>
        <w:t xml:space="preserve"> may either submit the quality measures data directly to us, log in and upload a file, or utilize a third</w:t>
      </w:r>
      <w:r w:rsidRPr="002B1FFC" w:rsidR="006A70F4">
        <w:rPr>
          <w:rFonts w:eastAsia="Calibri"/>
        </w:rPr>
        <w:t>-</w:t>
      </w:r>
      <w:r w:rsidRPr="002B1FFC">
        <w:rPr>
          <w:rFonts w:eastAsia="Calibri"/>
        </w:rPr>
        <w:t xml:space="preserve">party intermediary to submit the data to us on the </w:t>
      </w:r>
      <w:r w:rsidRPr="002B1FFC" w:rsidR="008707F1">
        <w:rPr>
          <w:rFonts w:eastAsia="Calibri"/>
        </w:rPr>
        <w:t>reporting entity</w:t>
      </w:r>
      <w:r w:rsidRPr="002B1FFC" w:rsidR="00BB3CAF">
        <w:rPr>
          <w:rFonts w:eastAsia="Calibri"/>
        </w:rPr>
        <w:t>’</w:t>
      </w:r>
      <w:r w:rsidRPr="002B1FFC" w:rsidR="008707F1">
        <w:rPr>
          <w:rFonts w:eastAsia="Calibri"/>
        </w:rPr>
        <w:t>s</w:t>
      </w:r>
      <w:r w:rsidRPr="002B1FFC">
        <w:rPr>
          <w:rFonts w:eastAsia="Calibri"/>
        </w:rPr>
        <w:t xml:space="preserve"> behalf. 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quality measure specifications and, in some cases, specialty measure sets and QCDR measures. Therefore, we believe that the burden for an individual clinician</w:t>
      </w:r>
      <w:r w:rsidRPr="002B1FFC" w:rsidR="008707F1">
        <w:rPr>
          <w:rFonts w:eastAsia="Calibri"/>
        </w:rPr>
        <w:t xml:space="preserve">, </w:t>
      </w:r>
      <w:r w:rsidRPr="002B1FFC">
        <w:rPr>
          <w:rFonts w:eastAsia="Calibri"/>
        </w:rPr>
        <w:t>group</w:t>
      </w:r>
      <w:r w:rsidRPr="002B1FFC" w:rsidR="008707F1">
        <w:rPr>
          <w:rFonts w:eastAsia="Calibri"/>
        </w:rPr>
        <w:t>, or APM</w:t>
      </w:r>
      <w:r w:rsidRPr="002B1FFC" w:rsidR="009D04AB">
        <w:rPr>
          <w:rFonts w:eastAsia="Calibri"/>
        </w:rPr>
        <w:t xml:space="preserve"> Entity</w:t>
      </w:r>
      <w:r w:rsidRPr="002B1FFC">
        <w:rPr>
          <w:rFonts w:eastAsia="Calibri"/>
        </w:rPr>
        <w:t xml:space="preserve"> to review measure specifications and submit quality data total</w:t>
      </w:r>
      <w:r w:rsidRPr="002B1FFC" w:rsidR="002136EE">
        <w:rPr>
          <w:rFonts w:eastAsia="Calibri"/>
        </w:rPr>
        <w:t>s</w:t>
      </w:r>
      <w:r w:rsidRPr="002B1FFC">
        <w:rPr>
          <w:rFonts w:eastAsia="Calibri"/>
        </w:rPr>
        <w:t xml:space="preserve"> 9</w:t>
      </w:r>
      <w:r w:rsidRPr="002B1FFC" w:rsidR="001F57B2">
        <w:rPr>
          <w:rFonts w:eastAsia="Calibri"/>
        </w:rPr>
        <w:t xml:space="preserve"> </w:t>
      </w:r>
      <w:r w:rsidRPr="002B1FFC">
        <w:rPr>
          <w:rFonts w:eastAsia="Calibri"/>
        </w:rPr>
        <w:t xml:space="preserve">hours. This consists of 3 hours at </w:t>
      </w:r>
      <w:r w:rsidRPr="002B1FFC" w:rsidR="007D530F">
        <w:rPr>
          <w:rFonts w:eastAsia="Calibri"/>
        </w:rPr>
        <w:t>$</w:t>
      </w:r>
      <w:r w:rsidRPr="002B1FFC" w:rsidR="003254FB">
        <w:rPr>
          <w:rFonts w:eastAsia="Calibri"/>
        </w:rPr>
        <w:t>107.66</w:t>
      </w:r>
      <w:r w:rsidRPr="002B1FFC">
        <w:rPr>
          <w:rFonts w:eastAsia="Calibri"/>
        </w:rPr>
        <w:t>/hr for a computer systems analyst (or their equivalent) to submit quality data along with 2 hours at $</w:t>
      </w:r>
      <w:r w:rsidRPr="002B1FFC" w:rsidR="003254FB">
        <w:rPr>
          <w:rFonts w:eastAsia="Calibri"/>
        </w:rPr>
        <w:t>132.44</w:t>
      </w:r>
      <w:r w:rsidRPr="002B1FFC">
        <w:rPr>
          <w:rFonts w:eastAsia="Calibri"/>
        </w:rPr>
        <w:t xml:space="preserve">/hr for a medical and health services manager, 1 hour at </w:t>
      </w:r>
      <w:r w:rsidRPr="002B1FFC" w:rsidR="007D530F">
        <w:rPr>
          <w:rFonts w:eastAsia="Calibri"/>
        </w:rPr>
        <w:t>$</w:t>
      </w:r>
      <w:r w:rsidRPr="002B1FFC" w:rsidR="003254FB">
        <w:rPr>
          <w:rFonts w:eastAsia="Calibri"/>
        </w:rPr>
        <w:t>107.66</w:t>
      </w:r>
      <w:r w:rsidRPr="002B1FFC">
        <w:rPr>
          <w:rFonts w:eastAsia="Calibri"/>
        </w:rPr>
        <w:t>/hr for a computer systems analyst, 1 hour at $</w:t>
      </w:r>
      <w:r w:rsidRPr="002B1FFC" w:rsidR="003D2344">
        <w:rPr>
          <w:rFonts w:eastAsia="Calibri"/>
        </w:rPr>
        <w:t>61.68</w:t>
      </w:r>
      <w:r w:rsidRPr="002B1FFC">
        <w:rPr>
          <w:rFonts w:eastAsia="Calibri"/>
        </w:rPr>
        <w:t>/hr for a LPN, 1 hour at $</w:t>
      </w:r>
      <w:r w:rsidRPr="002B1FFC" w:rsidR="003D2344">
        <w:rPr>
          <w:rFonts w:eastAsia="Calibri"/>
        </w:rPr>
        <w:t>47.60</w:t>
      </w:r>
      <w:r w:rsidRPr="002B1FFC">
        <w:rPr>
          <w:rFonts w:eastAsia="Calibri"/>
        </w:rPr>
        <w:t>/hr for a billing clerk, and 1 hour at $</w:t>
      </w:r>
      <w:r w:rsidRPr="002B1FFC" w:rsidR="003D2344">
        <w:rPr>
          <w:rFonts w:eastAsia="Calibri"/>
        </w:rPr>
        <w:t>299.32</w:t>
      </w:r>
      <w:r w:rsidRPr="002B1FFC">
        <w:rPr>
          <w:rFonts w:eastAsia="Calibri"/>
        </w:rPr>
        <w:t>/hr for a physician to review measure specifications. Additionally, clinicians</w:t>
      </w:r>
      <w:r w:rsidRPr="002B1FFC" w:rsidR="008707F1">
        <w:rPr>
          <w:rFonts w:eastAsia="Calibri"/>
        </w:rPr>
        <w:t xml:space="preserve">, </w:t>
      </w:r>
      <w:r w:rsidRPr="002B1FFC">
        <w:rPr>
          <w:rFonts w:eastAsia="Calibri"/>
        </w:rPr>
        <w:t>groups</w:t>
      </w:r>
      <w:r w:rsidRPr="002B1FFC" w:rsidR="008707F1">
        <w:rPr>
          <w:rFonts w:eastAsia="Calibri"/>
        </w:rPr>
        <w:t>, and APM</w:t>
      </w:r>
      <w:r w:rsidRPr="002B1FFC" w:rsidR="00D63C0E">
        <w:rPr>
          <w:rFonts w:eastAsia="Calibri"/>
        </w:rPr>
        <w:t xml:space="preserve"> Entit</w:t>
      </w:r>
      <w:r w:rsidRPr="002B1FFC" w:rsidR="00A22DC4">
        <w:rPr>
          <w:rFonts w:eastAsia="Calibri"/>
        </w:rPr>
        <w:t>ies</w:t>
      </w:r>
      <w:r w:rsidRPr="002B1FFC">
        <w:rPr>
          <w:rFonts w:eastAsia="Calibri"/>
        </w:rPr>
        <w:t xml:space="preserve"> who do not submit data directly need to authorize or instruct the</w:t>
      </w:r>
      <w:r w:rsidRPr="002B1FFC" w:rsidR="007F1FC1">
        <w:rPr>
          <w:rFonts w:eastAsia="Calibri"/>
        </w:rPr>
        <w:t xml:space="preserve"> QCDR or</w:t>
      </w:r>
      <w:r w:rsidRPr="002B1FFC">
        <w:rPr>
          <w:rFonts w:eastAsia="Calibri"/>
        </w:rPr>
        <w:t xml:space="preserve"> qualified registry to submit quality measures</w:t>
      </w:r>
      <w:r w:rsidRPr="002B1FFC" w:rsidR="00BB3CAF">
        <w:rPr>
          <w:rFonts w:eastAsia="Calibri"/>
        </w:rPr>
        <w:t>’</w:t>
      </w:r>
      <w:r w:rsidRPr="002B1FFC">
        <w:rPr>
          <w:rFonts w:eastAsia="Calibri"/>
        </w:rPr>
        <w:t xml:space="preserve"> results and numerator and denominator data on quality measures to us on their behalf. We estimate that the time and effort associated with authorizing or instructing the</w:t>
      </w:r>
      <w:r w:rsidRPr="002B1FFC" w:rsidR="007F1FC1">
        <w:rPr>
          <w:rFonts w:eastAsia="Calibri"/>
        </w:rPr>
        <w:t xml:space="preserve"> QCDR or</w:t>
      </w:r>
      <w:r w:rsidRPr="002B1FFC">
        <w:rPr>
          <w:rFonts w:eastAsia="Calibri"/>
        </w:rPr>
        <w:t xml:space="preserve"> quali</w:t>
      </w:r>
      <w:r w:rsidRPr="002B1FFC" w:rsidR="007E3C7A">
        <w:rPr>
          <w:rFonts w:eastAsia="Calibri"/>
        </w:rPr>
        <w:t>fied</w:t>
      </w:r>
      <w:r w:rsidRPr="002B1FFC">
        <w:rPr>
          <w:rFonts w:eastAsia="Calibri"/>
        </w:rPr>
        <w:t xml:space="preserve"> registry to submit this data </w:t>
      </w:r>
      <w:r w:rsidRPr="002B1FFC" w:rsidR="00954B03">
        <w:rPr>
          <w:rFonts w:eastAsia="Calibri"/>
        </w:rPr>
        <w:t>will</w:t>
      </w:r>
      <w:r w:rsidRPr="002B1FFC" w:rsidR="00645391">
        <w:rPr>
          <w:rFonts w:eastAsia="Calibri"/>
        </w:rPr>
        <w:t xml:space="preserve"> </w:t>
      </w:r>
      <w:r w:rsidRPr="002B1FFC">
        <w:rPr>
          <w:rFonts w:eastAsia="Calibri"/>
        </w:rPr>
        <w:t xml:space="preserve">be approximately 5 minutes (0.083 </w:t>
      </w:r>
      <w:r w:rsidRPr="002B1FFC" w:rsidR="009A1D5C">
        <w:rPr>
          <w:rFonts w:eastAsia="Calibri"/>
        </w:rPr>
        <w:t>hr)</w:t>
      </w:r>
      <w:r w:rsidRPr="002B1FFC">
        <w:rPr>
          <w:rFonts w:eastAsia="Calibri"/>
        </w:rPr>
        <w:t xml:space="preserve"> at </w:t>
      </w:r>
      <w:r w:rsidRPr="002B1FFC" w:rsidR="007D530F">
        <w:rPr>
          <w:rFonts w:eastAsia="Calibri"/>
        </w:rPr>
        <w:t>$</w:t>
      </w:r>
      <w:r w:rsidRPr="002B1FFC" w:rsidR="003D2344">
        <w:rPr>
          <w:rFonts w:eastAsia="Calibri"/>
        </w:rPr>
        <w:t>107.66</w:t>
      </w:r>
      <w:r w:rsidRPr="002B1FFC">
        <w:rPr>
          <w:rFonts w:eastAsia="Calibri"/>
        </w:rPr>
        <w:t>/hr for a computer systems analyst at a cost of $</w:t>
      </w:r>
      <w:r w:rsidRPr="002B1FFC" w:rsidR="00EC568D">
        <w:rPr>
          <w:rFonts w:eastAsia="Calibri"/>
        </w:rPr>
        <w:t>8</w:t>
      </w:r>
      <w:r w:rsidRPr="002B1FFC">
        <w:rPr>
          <w:rFonts w:eastAsia="Calibri"/>
        </w:rPr>
        <w:t>.</w:t>
      </w:r>
      <w:r w:rsidRPr="002B1FFC" w:rsidR="00CC714D">
        <w:rPr>
          <w:rFonts w:eastAsia="Calibri"/>
        </w:rPr>
        <w:t>94</w:t>
      </w:r>
      <w:r w:rsidRPr="002B1FFC">
        <w:rPr>
          <w:rFonts w:eastAsia="Calibri"/>
        </w:rPr>
        <w:t xml:space="preserve"> (0.083 hr </w:t>
      </w:r>
      <w:r w:rsidRPr="002B1FFC" w:rsidR="00F81FDB">
        <w:t>×</w:t>
      </w:r>
      <w:r w:rsidRPr="002B1FFC">
        <w:rPr>
          <w:rFonts w:eastAsia="Calibri"/>
        </w:rPr>
        <w:t xml:space="preserve"> </w:t>
      </w:r>
      <w:r w:rsidRPr="002B1FFC" w:rsidR="007D530F">
        <w:rPr>
          <w:rFonts w:eastAsia="Calibri"/>
        </w:rPr>
        <w:t>$</w:t>
      </w:r>
      <w:r w:rsidRPr="002B1FFC" w:rsidR="003D2344">
        <w:rPr>
          <w:rFonts w:eastAsia="Calibri"/>
        </w:rPr>
        <w:t>107.66/</w:t>
      </w:r>
      <w:r w:rsidRPr="002B1FFC">
        <w:rPr>
          <w:rFonts w:eastAsia="Calibri"/>
        </w:rPr>
        <w:t>hr).</w:t>
      </w:r>
    </w:p>
    <w:p w:rsidR="002D76B5" w:rsidRPr="002B1FFC" w:rsidP="003A4007" w14:paraId="4962B367" w14:textId="091EEE5E">
      <w:pPr>
        <w:pStyle w:val="BodyText"/>
        <w:rPr>
          <w:rFonts w:eastAsia="Calibri"/>
        </w:rPr>
      </w:pPr>
      <w:r w:rsidRPr="002B1FFC">
        <w:rPr>
          <w:rFonts w:eastAsia="Calibri"/>
        </w:rPr>
        <w:t>As shown in Table 1</w:t>
      </w:r>
      <w:r w:rsidRPr="002B1FFC" w:rsidR="002643CF">
        <w:rPr>
          <w:rFonts w:eastAsia="Calibri"/>
        </w:rPr>
        <w:t>3</w:t>
      </w:r>
      <w:r w:rsidRPr="002B1FFC">
        <w:rPr>
          <w:rFonts w:eastAsia="Calibri"/>
        </w:rPr>
        <w:t xml:space="preserve">, </w:t>
      </w:r>
      <w:r w:rsidRPr="002B1FFC" w:rsidR="00106C6A">
        <w:rPr>
          <w:rFonts w:eastAsia="Calibri"/>
        </w:rPr>
        <w:t>beginning with</w:t>
      </w:r>
      <w:r w:rsidRPr="002B1FFC" w:rsidR="00584388">
        <w:rPr>
          <w:rFonts w:eastAsia="Calibri"/>
        </w:rPr>
        <w:t xml:space="preserve"> the CY 202</w:t>
      </w:r>
      <w:r w:rsidRPr="002B1FFC" w:rsidR="002643CF">
        <w:rPr>
          <w:rFonts w:eastAsia="Calibri"/>
        </w:rPr>
        <w:t>6</w:t>
      </w:r>
      <w:r w:rsidRPr="002B1FFC" w:rsidR="00584388">
        <w:rPr>
          <w:rFonts w:eastAsia="Calibri"/>
        </w:rPr>
        <w:t xml:space="preserve"> performance period/202</w:t>
      </w:r>
      <w:r w:rsidRPr="002B1FFC" w:rsidR="002643CF">
        <w:rPr>
          <w:rFonts w:eastAsia="Calibri"/>
        </w:rPr>
        <w:t>8</w:t>
      </w:r>
      <w:r w:rsidRPr="002B1FFC" w:rsidR="00584388">
        <w:rPr>
          <w:rFonts w:eastAsia="Calibri"/>
        </w:rPr>
        <w:t xml:space="preserve"> MIPS payment year, i</w:t>
      </w:r>
      <w:r w:rsidRPr="002B1FFC" w:rsidR="006B20F0">
        <w:rPr>
          <w:rFonts w:eastAsia="Calibri"/>
        </w:rPr>
        <w:t xml:space="preserve">n aggregate, we estimate a burden of </w:t>
      </w:r>
      <w:r w:rsidRPr="002B1FFC" w:rsidR="00480C3A">
        <w:rPr>
          <w:rFonts w:eastAsia="Calibri"/>
        </w:rPr>
        <w:t>15</w:t>
      </w:r>
      <w:r w:rsidRPr="002B1FFC" w:rsidR="002643CF">
        <w:rPr>
          <w:rFonts w:eastAsia="Calibri"/>
        </w:rPr>
        <w:t xml:space="preserve">8,108 </w:t>
      </w:r>
      <w:r w:rsidRPr="002B1FFC" w:rsidR="006B20F0">
        <w:rPr>
          <w:rFonts w:eastAsia="Calibri"/>
        </w:rPr>
        <w:t xml:space="preserve">hours </w:t>
      </w:r>
      <w:r w:rsidRPr="002B1FFC" w:rsidR="00FC2003">
        <w:rPr>
          <w:rFonts w:eastAsia="Calibri"/>
        </w:rPr>
        <w:t>(</w:t>
      </w:r>
      <w:r w:rsidRPr="002B1FFC" w:rsidR="006B20F0">
        <w:rPr>
          <w:rFonts w:eastAsia="Calibri"/>
        </w:rPr>
        <w:t>9.08</w:t>
      </w:r>
      <w:r w:rsidRPr="002B1FFC">
        <w:rPr>
          <w:rFonts w:eastAsia="Calibri"/>
        </w:rPr>
        <w:t>3</w:t>
      </w:r>
      <w:r w:rsidRPr="002B1FFC" w:rsidR="00A66D31">
        <w:rPr>
          <w:rFonts w:eastAsia="Calibri"/>
        </w:rPr>
        <w:t xml:space="preserve"> </w:t>
      </w:r>
      <w:r w:rsidRPr="002B1FFC" w:rsidR="006B20F0">
        <w:rPr>
          <w:rFonts w:eastAsia="Calibri"/>
        </w:rPr>
        <w:t xml:space="preserve">hr/response </w:t>
      </w:r>
      <w:r w:rsidRPr="002B1FFC" w:rsidR="00F81FDB">
        <w:t>×</w:t>
      </w:r>
      <w:r w:rsidRPr="002B1FFC" w:rsidR="006B20F0">
        <w:rPr>
          <w:rFonts w:eastAsia="Calibri"/>
        </w:rPr>
        <w:t xml:space="preserve"> </w:t>
      </w:r>
      <w:r w:rsidRPr="002B1FFC" w:rsidR="00C15DC7">
        <w:rPr>
          <w:rFonts w:eastAsia="Calibri"/>
        </w:rPr>
        <w:t>17,</w:t>
      </w:r>
      <w:r w:rsidRPr="002B1FFC" w:rsidR="002643CF">
        <w:rPr>
          <w:rFonts w:eastAsia="Calibri"/>
        </w:rPr>
        <w:t>407</w:t>
      </w:r>
      <w:r w:rsidRPr="002B1FFC" w:rsidR="00C17DCF">
        <w:rPr>
          <w:rFonts w:eastAsia="Calibri"/>
        </w:rPr>
        <w:t xml:space="preserve"> responses </w:t>
      </w:r>
      <w:r w:rsidRPr="002B1FFC" w:rsidR="00FC2003">
        <w:rPr>
          <w:rFonts w:eastAsia="Calibri"/>
        </w:rPr>
        <w:t>[</w:t>
      </w:r>
      <w:r w:rsidRPr="002B1FFC" w:rsidR="002643CF">
        <w:t xml:space="preserve">11,266 individual </w:t>
      </w:r>
      <w:r w:rsidRPr="002B1FFC" w:rsidR="002643CF">
        <w:rPr>
          <w:rFonts w:eastAsia="Calibri"/>
        </w:rPr>
        <w:t xml:space="preserve">clinicians + </w:t>
      </w:r>
      <w:r w:rsidRPr="002B1FFC" w:rsidR="002643CF">
        <w:t xml:space="preserve">6,132 </w:t>
      </w:r>
      <w:r w:rsidRPr="002B1FFC" w:rsidR="002643CF">
        <w:rPr>
          <w:rFonts w:eastAsia="Calibri"/>
        </w:rPr>
        <w:t>groups + 9 non-</w:t>
      </w:r>
      <w:r w:rsidRPr="002B1FFC" w:rsidR="00504D81">
        <w:rPr>
          <w:rFonts w:eastAsia="Calibri"/>
        </w:rPr>
        <w:t>Shared Savings Program</w:t>
      </w:r>
      <w:r w:rsidRPr="002B1FFC" w:rsidR="002643CF">
        <w:rPr>
          <w:rFonts w:eastAsia="Calibri"/>
        </w:rPr>
        <w:t xml:space="preserve"> ACO APM Entities</w:t>
      </w:r>
      <w:r w:rsidRPr="002B1FFC" w:rsidR="00FC2003">
        <w:rPr>
          <w:rFonts w:eastAsia="Calibri"/>
        </w:rPr>
        <w:t>]</w:t>
      </w:r>
      <w:r w:rsidRPr="002B1FFC" w:rsidR="006B20F0">
        <w:rPr>
          <w:rFonts w:eastAsia="Calibri"/>
        </w:rPr>
        <w:t>) at a cost of $</w:t>
      </w:r>
      <w:r w:rsidRPr="002B1FFC" w:rsidR="002643CF">
        <w:rPr>
          <w:rFonts w:eastAsia="Calibri"/>
        </w:rPr>
        <w:t>19,374,962</w:t>
      </w:r>
      <w:r w:rsidRPr="002B1FFC" w:rsidR="00A835FC">
        <w:rPr>
          <w:rFonts w:eastAsia="Calibri"/>
        </w:rPr>
        <w:t xml:space="preserve"> </w:t>
      </w:r>
      <w:r w:rsidRPr="002B1FFC" w:rsidR="006B20F0">
        <w:rPr>
          <w:rFonts w:eastAsia="Calibri"/>
        </w:rPr>
        <w:t>(</w:t>
      </w:r>
      <w:r w:rsidRPr="002B1FFC" w:rsidR="00612BF3">
        <w:rPr>
          <w:rFonts w:eastAsia="Calibri"/>
        </w:rPr>
        <w:t xml:space="preserve">[17,407 respondents x 1 hr/respondent x $47.60/hr for </w:t>
      </w:r>
      <w:r w:rsidRPr="002B1FFC" w:rsidR="003516A2">
        <w:t>b</w:t>
      </w:r>
      <w:r w:rsidRPr="002B1FFC" w:rsidR="00612BF3">
        <w:t xml:space="preserve">illing </w:t>
      </w:r>
      <w:r w:rsidRPr="002B1FFC" w:rsidR="003516A2">
        <w:t>c</w:t>
      </w:r>
      <w:r w:rsidRPr="002B1FFC" w:rsidR="00612BF3">
        <w:t>lerk</w:t>
      </w:r>
      <w:r w:rsidRPr="002B1FFC" w:rsidR="00612BF3">
        <w:rPr>
          <w:rFonts w:eastAsia="Calibri"/>
        </w:rPr>
        <w:t xml:space="preserve">] + </w:t>
      </w:r>
      <w:r w:rsidRPr="002B1FFC" w:rsidR="005B54E8">
        <w:rPr>
          <w:rFonts w:eastAsia="Calibri"/>
        </w:rPr>
        <w:t>[</w:t>
      </w:r>
      <w:r w:rsidRPr="002B1FFC" w:rsidR="00963C4C">
        <w:rPr>
          <w:rFonts w:eastAsia="Calibri"/>
        </w:rPr>
        <w:t xml:space="preserve">17,407 respondents x 3 hr/respondent x $107.66/hr for </w:t>
      </w:r>
      <w:r w:rsidRPr="002B1FFC" w:rsidR="003516A2">
        <w:rPr>
          <w:rFonts w:eastAsia="Calibri"/>
        </w:rPr>
        <w:t>c</w:t>
      </w:r>
      <w:r w:rsidRPr="002B1FFC" w:rsidR="00963C4C">
        <w:rPr>
          <w:rFonts w:eastAsia="Calibri"/>
        </w:rPr>
        <w:t xml:space="preserve">omputer </w:t>
      </w:r>
      <w:r w:rsidRPr="002B1FFC" w:rsidR="003516A2">
        <w:rPr>
          <w:rFonts w:eastAsia="Calibri"/>
        </w:rPr>
        <w:t>s</w:t>
      </w:r>
      <w:r w:rsidRPr="002B1FFC" w:rsidR="00963C4C">
        <w:rPr>
          <w:rFonts w:eastAsia="Calibri"/>
        </w:rPr>
        <w:t xml:space="preserve">ystems </w:t>
      </w:r>
      <w:r w:rsidRPr="002B1FFC" w:rsidR="003516A2">
        <w:rPr>
          <w:rFonts w:eastAsia="Calibri"/>
        </w:rPr>
        <w:t>a</w:t>
      </w:r>
      <w:r w:rsidRPr="002B1FFC" w:rsidR="00963C4C">
        <w:rPr>
          <w:rFonts w:eastAsia="Calibri"/>
        </w:rPr>
        <w:t xml:space="preserve">nalyst] + </w:t>
      </w:r>
      <w:r w:rsidRPr="002B1FFC" w:rsidR="00612BF3">
        <w:rPr>
          <w:rFonts w:eastAsia="Calibri"/>
        </w:rPr>
        <w:t xml:space="preserve">[17,407 respondents x 1 hr/respondent x $299.32/hr for </w:t>
      </w:r>
      <w:r w:rsidRPr="002B1FFC" w:rsidR="003516A2">
        <w:t>p</w:t>
      </w:r>
      <w:r w:rsidRPr="002B1FFC" w:rsidR="00612BF3">
        <w:t>hysician]</w:t>
      </w:r>
      <w:r w:rsidRPr="002B1FFC" w:rsidR="00612BF3">
        <w:rPr>
          <w:rFonts w:eastAsia="Calibri"/>
        </w:rPr>
        <w:t xml:space="preserve"> + </w:t>
      </w:r>
      <w:r w:rsidRPr="002B1FFC" w:rsidR="00963C4C">
        <w:rPr>
          <w:rFonts w:eastAsia="Calibri"/>
        </w:rPr>
        <w:t>[17,407 respondents x 2 hr/respondent x $</w:t>
      </w:r>
      <w:r w:rsidRPr="002B1FFC" w:rsidR="005308BD">
        <w:rPr>
          <w:rFonts w:eastAsia="Calibri"/>
        </w:rPr>
        <w:t>132.44</w:t>
      </w:r>
      <w:r w:rsidRPr="002B1FFC" w:rsidR="00963C4C">
        <w:rPr>
          <w:rFonts w:eastAsia="Calibri"/>
        </w:rPr>
        <w:t xml:space="preserve">/hr for </w:t>
      </w:r>
      <w:r w:rsidRPr="002B1FFC" w:rsidR="003516A2">
        <w:t>m</w:t>
      </w:r>
      <w:r w:rsidRPr="002B1FFC" w:rsidR="00963C4C">
        <w:t xml:space="preserve">edical and </w:t>
      </w:r>
      <w:r w:rsidRPr="002B1FFC" w:rsidR="003516A2">
        <w:t>h</w:t>
      </w:r>
      <w:r w:rsidRPr="002B1FFC" w:rsidR="00963C4C">
        <w:t xml:space="preserve">ealth </w:t>
      </w:r>
      <w:r w:rsidRPr="002B1FFC" w:rsidR="003516A2">
        <w:t>s</w:t>
      </w:r>
      <w:r w:rsidRPr="002B1FFC" w:rsidR="00963C4C">
        <w:t xml:space="preserve">ervices </w:t>
      </w:r>
      <w:r w:rsidRPr="002B1FFC" w:rsidR="003516A2">
        <w:t>m</w:t>
      </w:r>
      <w:r w:rsidRPr="002B1FFC" w:rsidR="00963C4C">
        <w:t>anager</w:t>
      </w:r>
      <w:r w:rsidRPr="002B1FFC" w:rsidR="00963C4C">
        <w:rPr>
          <w:rFonts w:eastAsia="Calibri"/>
        </w:rPr>
        <w:t>] + [17,407</w:t>
      </w:r>
      <w:r w:rsidRPr="002B1FFC" w:rsidR="005308BD">
        <w:rPr>
          <w:rFonts w:eastAsia="Calibri"/>
        </w:rPr>
        <w:t xml:space="preserve"> </w:t>
      </w:r>
      <w:r w:rsidRPr="002B1FFC" w:rsidR="00963C4C">
        <w:rPr>
          <w:rFonts w:eastAsia="Calibri"/>
        </w:rPr>
        <w:t>respondents x 1 hr/respondent x $</w:t>
      </w:r>
      <w:r w:rsidRPr="002B1FFC" w:rsidR="005308BD">
        <w:rPr>
          <w:rFonts w:eastAsia="Calibri"/>
        </w:rPr>
        <w:t>61.68</w:t>
      </w:r>
      <w:r w:rsidRPr="002B1FFC" w:rsidR="00963C4C">
        <w:rPr>
          <w:rFonts w:eastAsia="Calibri"/>
        </w:rPr>
        <w:t xml:space="preserve">/hr for </w:t>
      </w:r>
      <w:r w:rsidRPr="002B1FFC" w:rsidR="00963C4C">
        <w:t>LPN</w:t>
      </w:r>
      <w:r w:rsidRPr="002B1FFC" w:rsidR="00963C4C">
        <w:rPr>
          <w:rFonts w:eastAsia="Calibri"/>
        </w:rPr>
        <w:t>]</w:t>
      </w:r>
      <w:r w:rsidRPr="002B1FFC" w:rsidR="006B20F0">
        <w:rPr>
          <w:rFonts w:eastAsia="Calibri"/>
        </w:rPr>
        <w:t>)</w:t>
      </w:r>
      <w:r w:rsidRPr="002B1FFC">
        <w:rPr>
          <w:rFonts w:eastAsia="Calibri"/>
        </w:rPr>
        <w:t xml:space="preserve">. </w:t>
      </w:r>
    </w:p>
    <w:p w:rsidR="00C351ED" w:rsidRPr="002B1FFC" w:rsidP="0C853F2B" w14:paraId="3F53AADF" w14:textId="0D687F7C">
      <w:pPr>
        <w:pStyle w:val="ExhibitTitle"/>
        <w:rPr>
          <w:b w:val="0"/>
          <w:sz w:val="22"/>
          <w:szCs w:val="22"/>
        </w:rPr>
      </w:pPr>
      <w:r w:rsidRPr="002B1FFC">
        <w:rPr>
          <w:b w:val="0"/>
          <w:sz w:val="22"/>
          <w:szCs w:val="22"/>
        </w:rPr>
        <w:t>T</w:t>
      </w:r>
      <w:r w:rsidRPr="002B1FFC" w:rsidR="00DF359E">
        <w:rPr>
          <w:b w:val="0"/>
          <w:sz w:val="22"/>
          <w:szCs w:val="22"/>
        </w:rPr>
        <w:t>able</w:t>
      </w:r>
      <w:r w:rsidRPr="002B1FFC">
        <w:rPr>
          <w:b w:val="0"/>
          <w:sz w:val="22"/>
          <w:szCs w:val="22"/>
        </w:rPr>
        <w:t xml:space="preserve"> </w:t>
      </w:r>
      <w:r w:rsidRPr="002B1FFC" w:rsidR="00CA1C83">
        <w:rPr>
          <w:b w:val="0"/>
          <w:sz w:val="22"/>
          <w:szCs w:val="22"/>
        </w:rPr>
        <w:t>1</w:t>
      </w:r>
      <w:r w:rsidRPr="002B1FFC" w:rsidR="002643CF">
        <w:rPr>
          <w:b w:val="0"/>
          <w:sz w:val="22"/>
          <w:szCs w:val="22"/>
        </w:rPr>
        <w:t>3</w:t>
      </w:r>
      <w:r w:rsidRPr="002B1FFC" w:rsidR="006B4818">
        <w:rPr>
          <w:b w:val="0"/>
          <w:sz w:val="22"/>
          <w:szCs w:val="22"/>
        </w:rPr>
        <w:t>: Estimated Burden</w:t>
      </w:r>
      <w:r w:rsidRPr="002B1FFC">
        <w:rPr>
          <w:b w:val="0"/>
          <w:sz w:val="22"/>
          <w:szCs w:val="22"/>
        </w:rPr>
        <w:t xml:space="preserve"> for </w:t>
      </w:r>
      <w:r w:rsidRPr="002B1FFC" w:rsidR="00C21C82">
        <w:rPr>
          <w:b w:val="0"/>
          <w:sz w:val="22"/>
          <w:szCs w:val="22"/>
        </w:rPr>
        <w:t xml:space="preserve">Traditional MIPS </w:t>
      </w:r>
      <w:r w:rsidRPr="002B1FFC">
        <w:rPr>
          <w:b w:val="0"/>
          <w:sz w:val="22"/>
          <w:szCs w:val="22"/>
        </w:rPr>
        <w:t>Quality Performance Category:</w:t>
      </w:r>
      <w:r w:rsidRPr="002B1FFC" w:rsidR="006730F2">
        <w:rPr>
          <w:b w:val="0"/>
          <w:sz w:val="22"/>
          <w:szCs w:val="22"/>
        </w:rPr>
        <w:t xml:space="preserve"> </w:t>
      </w:r>
      <w:r w:rsidRPr="002B1FFC">
        <w:rPr>
          <w:b w:val="0"/>
          <w:sz w:val="22"/>
          <w:szCs w:val="22"/>
        </w:rPr>
        <w:t>Clinicians (Participating Individually or as Part of a Group</w:t>
      </w:r>
      <w:r w:rsidRPr="002B1FFC" w:rsidR="00C21C82">
        <w:rPr>
          <w:b w:val="0"/>
          <w:sz w:val="22"/>
          <w:szCs w:val="22"/>
        </w:rPr>
        <w:t xml:space="preserve"> or APM</w:t>
      </w:r>
      <w:r w:rsidRPr="002B1FFC" w:rsidR="00D63C0E">
        <w:rPr>
          <w:b w:val="0"/>
          <w:sz w:val="22"/>
          <w:szCs w:val="22"/>
        </w:rPr>
        <w:t xml:space="preserve"> Entity</w:t>
      </w:r>
      <w:r w:rsidRPr="002B1FFC">
        <w:rPr>
          <w:b w:val="0"/>
          <w:sz w:val="22"/>
          <w:szCs w:val="22"/>
        </w:rPr>
        <w:t xml:space="preserve">) Using the </w:t>
      </w:r>
      <w:r w:rsidRPr="002B1FFC" w:rsidR="00037FF8">
        <w:rPr>
          <w:b w:val="0"/>
          <w:sz w:val="22"/>
          <w:szCs w:val="22"/>
        </w:rPr>
        <w:t>MIPS CQM</w:t>
      </w:r>
      <w:r w:rsidRPr="002B1FFC" w:rsidR="0052171D">
        <w:rPr>
          <w:b w:val="0"/>
          <w:sz w:val="22"/>
          <w:szCs w:val="22"/>
        </w:rPr>
        <w:t xml:space="preserve"> and </w:t>
      </w:r>
      <w:r w:rsidRPr="002B1FFC">
        <w:rPr>
          <w:b w:val="0"/>
          <w:sz w:val="22"/>
          <w:szCs w:val="22"/>
        </w:rPr>
        <w:t>QCDR Collection Type</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440"/>
        <w:gridCol w:w="1350"/>
        <w:gridCol w:w="1170"/>
        <w:gridCol w:w="2070"/>
        <w:gridCol w:w="1615"/>
      </w:tblGrid>
      <w:tr w14:paraId="4A00D70B"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05" w:type="dxa"/>
            <w:noWrap/>
            <w:hideMark/>
          </w:tcPr>
          <w:p w:rsidR="00281476" w:rsidRPr="002B1FFC" w:rsidP="00D42801" w14:paraId="14BD972F" w14:textId="77777777">
            <w:pPr>
              <w:pStyle w:val="Table11Basic"/>
              <w:rPr>
                <w:sz w:val="20"/>
                <w:szCs w:val="20"/>
              </w:rPr>
            </w:pPr>
            <w:r w:rsidRPr="002B1FFC">
              <w:rPr>
                <w:sz w:val="20"/>
                <w:szCs w:val="20"/>
              </w:rPr>
              <w:t>Labor Category</w:t>
            </w:r>
          </w:p>
        </w:tc>
        <w:tc>
          <w:tcPr>
            <w:tcW w:w="1440" w:type="dxa"/>
            <w:noWrap/>
            <w:hideMark/>
          </w:tcPr>
          <w:p w:rsidR="00281476" w:rsidRPr="002B1FFC" w:rsidP="00D42801" w14:paraId="485D9AC0" w14:textId="77777777">
            <w:pPr>
              <w:pStyle w:val="Table11Basic"/>
              <w:jc w:val="center"/>
              <w:rPr>
                <w:sz w:val="20"/>
                <w:szCs w:val="20"/>
              </w:rPr>
            </w:pPr>
            <w:r w:rsidRPr="002B1FFC">
              <w:rPr>
                <w:sz w:val="20"/>
                <w:szCs w:val="20"/>
              </w:rPr>
              <w:t>Number of Respondents</w:t>
            </w:r>
          </w:p>
        </w:tc>
        <w:tc>
          <w:tcPr>
            <w:tcW w:w="1350" w:type="dxa"/>
            <w:noWrap/>
            <w:hideMark/>
          </w:tcPr>
          <w:p w:rsidR="00281476" w:rsidRPr="002B1FFC" w:rsidP="00D42801" w14:paraId="4A0685D3" w14:textId="7D22EBAC">
            <w:pPr>
              <w:pStyle w:val="Table11Basic"/>
              <w:jc w:val="center"/>
              <w:rPr>
                <w:sz w:val="20"/>
                <w:szCs w:val="20"/>
              </w:rPr>
            </w:pPr>
            <w:r w:rsidRPr="002B1FFC">
              <w:rPr>
                <w:sz w:val="20"/>
                <w:szCs w:val="20"/>
              </w:rPr>
              <w:t>Time per Response (hr)</w:t>
            </w:r>
          </w:p>
        </w:tc>
        <w:tc>
          <w:tcPr>
            <w:tcW w:w="1170" w:type="dxa"/>
            <w:noWrap/>
            <w:hideMark/>
          </w:tcPr>
          <w:p w:rsidR="00281476" w:rsidRPr="002B1FFC" w:rsidP="00D42801" w14:paraId="7748D3D4" w14:textId="54276938">
            <w:pPr>
              <w:pStyle w:val="Table11Basic"/>
              <w:jc w:val="center"/>
              <w:rPr>
                <w:sz w:val="20"/>
                <w:szCs w:val="20"/>
              </w:rPr>
            </w:pPr>
            <w:r w:rsidRPr="002B1FFC">
              <w:rPr>
                <w:sz w:val="20"/>
                <w:szCs w:val="20"/>
              </w:rPr>
              <w:t>Total Time (hr)</w:t>
            </w:r>
          </w:p>
        </w:tc>
        <w:tc>
          <w:tcPr>
            <w:tcW w:w="2070" w:type="dxa"/>
            <w:noWrap/>
            <w:hideMark/>
          </w:tcPr>
          <w:p w:rsidR="00281476" w:rsidRPr="002B1FFC" w:rsidP="00D42801" w14:paraId="3FF36699" w14:textId="62D609FF">
            <w:pPr>
              <w:pStyle w:val="Table11Basic"/>
              <w:jc w:val="center"/>
              <w:rPr>
                <w:sz w:val="20"/>
                <w:szCs w:val="20"/>
              </w:rPr>
            </w:pPr>
            <w:r w:rsidRPr="002B1FFC">
              <w:rPr>
                <w:sz w:val="20"/>
                <w:szCs w:val="20"/>
              </w:rPr>
              <w:t>Adjusted Wage ($/hr)</w:t>
            </w:r>
          </w:p>
        </w:tc>
        <w:tc>
          <w:tcPr>
            <w:tcW w:w="1615" w:type="dxa"/>
            <w:noWrap/>
            <w:hideMark/>
          </w:tcPr>
          <w:p w:rsidR="00281476" w:rsidRPr="002B1FFC" w:rsidP="00D42801" w14:paraId="77B3DBB6" w14:textId="1552EBC0">
            <w:pPr>
              <w:pStyle w:val="Table11Basic"/>
              <w:jc w:val="center"/>
              <w:rPr>
                <w:sz w:val="20"/>
                <w:szCs w:val="20"/>
              </w:rPr>
            </w:pPr>
            <w:r w:rsidRPr="002B1FFC">
              <w:rPr>
                <w:sz w:val="20"/>
                <w:szCs w:val="20"/>
              </w:rPr>
              <w:t>Total Cost ($)</w:t>
            </w:r>
          </w:p>
        </w:tc>
      </w:tr>
      <w:tr w14:paraId="2D681BAD" w14:textId="77777777" w:rsidTr="00020D49">
        <w:tblPrEx>
          <w:tblW w:w="5000" w:type="pct"/>
          <w:jc w:val="center"/>
          <w:tblLayout w:type="fixed"/>
          <w:tblLook w:val="04A0"/>
        </w:tblPrEx>
        <w:trPr>
          <w:cantSplit/>
          <w:trHeight w:val="290"/>
          <w:jc w:val="center"/>
        </w:trPr>
        <w:tc>
          <w:tcPr>
            <w:tcW w:w="1705" w:type="dxa"/>
            <w:noWrap/>
            <w:hideMark/>
          </w:tcPr>
          <w:p w:rsidR="00281476" w:rsidRPr="002B1FFC" w:rsidP="00D42801" w14:paraId="1D4699A4" w14:textId="77777777">
            <w:pPr>
              <w:pStyle w:val="Table11Basic"/>
              <w:rPr>
                <w:sz w:val="20"/>
                <w:szCs w:val="20"/>
              </w:rPr>
            </w:pPr>
            <w:r w:rsidRPr="002B1FFC">
              <w:rPr>
                <w:sz w:val="20"/>
                <w:szCs w:val="20"/>
              </w:rPr>
              <w:t>Billing Clerk </w:t>
            </w:r>
          </w:p>
        </w:tc>
        <w:tc>
          <w:tcPr>
            <w:tcW w:w="1440" w:type="dxa"/>
            <w:noWrap/>
            <w:vAlign w:val="center"/>
            <w:hideMark/>
          </w:tcPr>
          <w:p w:rsidR="00281476" w:rsidRPr="002B1FFC" w:rsidP="00D42801" w14:paraId="3880D77C" w14:textId="49391E92">
            <w:pPr>
              <w:pStyle w:val="Table11Basic"/>
              <w:jc w:val="center"/>
              <w:rPr>
                <w:sz w:val="20"/>
                <w:szCs w:val="20"/>
              </w:rPr>
            </w:pPr>
            <w:r w:rsidRPr="002B1FFC">
              <w:rPr>
                <w:sz w:val="20"/>
                <w:szCs w:val="20"/>
              </w:rPr>
              <w:t>17,407</w:t>
            </w:r>
          </w:p>
        </w:tc>
        <w:tc>
          <w:tcPr>
            <w:tcW w:w="1350" w:type="dxa"/>
            <w:noWrap/>
            <w:vAlign w:val="center"/>
            <w:hideMark/>
          </w:tcPr>
          <w:p w:rsidR="00281476" w:rsidRPr="002B1FFC" w:rsidP="00D42801" w14:paraId="41D77EA6" w14:textId="77777777">
            <w:pPr>
              <w:pStyle w:val="Table11Basic"/>
              <w:jc w:val="center"/>
              <w:rPr>
                <w:sz w:val="20"/>
                <w:szCs w:val="20"/>
              </w:rPr>
            </w:pPr>
            <w:r w:rsidRPr="002B1FFC">
              <w:rPr>
                <w:sz w:val="20"/>
                <w:szCs w:val="20"/>
              </w:rPr>
              <w:t>1</w:t>
            </w:r>
          </w:p>
        </w:tc>
        <w:tc>
          <w:tcPr>
            <w:tcW w:w="1170" w:type="dxa"/>
            <w:noWrap/>
            <w:vAlign w:val="center"/>
            <w:hideMark/>
          </w:tcPr>
          <w:p w:rsidR="00281476" w:rsidRPr="002B1FFC" w:rsidP="00D42801" w14:paraId="03226E8A" w14:textId="2A88FC5A">
            <w:pPr>
              <w:pStyle w:val="Table11Basic"/>
              <w:jc w:val="center"/>
              <w:rPr>
                <w:sz w:val="20"/>
                <w:szCs w:val="20"/>
              </w:rPr>
            </w:pPr>
            <w:r w:rsidRPr="002B1FFC">
              <w:rPr>
                <w:sz w:val="20"/>
                <w:szCs w:val="20"/>
              </w:rPr>
              <w:t>17,407</w:t>
            </w:r>
          </w:p>
        </w:tc>
        <w:tc>
          <w:tcPr>
            <w:tcW w:w="2070" w:type="dxa"/>
            <w:noWrap/>
            <w:vAlign w:val="center"/>
            <w:hideMark/>
          </w:tcPr>
          <w:p w:rsidR="00281476" w:rsidRPr="002B1FFC" w:rsidP="00D42801" w14:paraId="5AF75B81" w14:textId="21229AE9">
            <w:pPr>
              <w:pStyle w:val="Table11Basic"/>
              <w:jc w:val="center"/>
              <w:rPr>
                <w:sz w:val="20"/>
                <w:szCs w:val="20"/>
              </w:rPr>
            </w:pPr>
            <w:r w:rsidRPr="002B1FFC">
              <w:rPr>
                <w:sz w:val="20"/>
                <w:szCs w:val="20"/>
              </w:rPr>
              <w:t>47.60</w:t>
            </w:r>
          </w:p>
        </w:tc>
        <w:tc>
          <w:tcPr>
            <w:tcW w:w="1615" w:type="dxa"/>
            <w:noWrap/>
            <w:vAlign w:val="center"/>
            <w:hideMark/>
          </w:tcPr>
          <w:p w:rsidR="00281476" w:rsidRPr="002B1FFC" w:rsidP="00D42801" w14:paraId="5E7E469F" w14:textId="72C97562">
            <w:pPr>
              <w:pStyle w:val="Table11Basic"/>
              <w:jc w:val="center"/>
              <w:rPr>
                <w:sz w:val="20"/>
                <w:szCs w:val="20"/>
              </w:rPr>
            </w:pPr>
            <w:r w:rsidRPr="002B1FFC">
              <w:rPr>
                <w:sz w:val="20"/>
                <w:szCs w:val="20"/>
              </w:rPr>
              <w:t>828,573</w:t>
            </w:r>
          </w:p>
        </w:tc>
      </w:tr>
      <w:tr w14:paraId="760EA3F6" w14:textId="77777777" w:rsidTr="00020D49">
        <w:tblPrEx>
          <w:tblW w:w="5000" w:type="pct"/>
          <w:jc w:val="center"/>
          <w:tblLayout w:type="fixed"/>
          <w:tblLook w:val="04A0"/>
        </w:tblPrEx>
        <w:trPr>
          <w:cantSplit/>
          <w:trHeight w:val="290"/>
          <w:jc w:val="center"/>
        </w:trPr>
        <w:tc>
          <w:tcPr>
            <w:tcW w:w="1705" w:type="dxa"/>
            <w:noWrap/>
            <w:hideMark/>
          </w:tcPr>
          <w:p w:rsidR="00281476" w:rsidRPr="002B1FFC" w:rsidP="00D42801" w14:paraId="0DFA947E" w14:textId="77777777">
            <w:pPr>
              <w:pStyle w:val="Table11Basic"/>
              <w:rPr>
                <w:sz w:val="20"/>
                <w:szCs w:val="20"/>
              </w:rPr>
            </w:pPr>
            <w:r w:rsidRPr="002B1FFC">
              <w:rPr>
                <w:sz w:val="20"/>
                <w:szCs w:val="20"/>
              </w:rPr>
              <w:t>Computer Systems Analyst </w:t>
            </w:r>
          </w:p>
        </w:tc>
        <w:tc>
          <w:tcPr>
            <w:tcW w:w="1440" w:type="dxa"/>
            <w:noWrap/>
            <w:vAlign w:val="center"/>
            <w:hideMark/>
          </w:tcPr>
          <w:p w:rsidR="00281476" w:rsidRPr="002B1FFC" w:rsidP="00D42801" w14:paraId="611F54AD" w14:textId="58FA86DB">
            <w:pPr>
              <w:pStyle w:val="Table11Basic"/>
              <w:jc w:val="center"/>
              <w:rPr>
                <w:sz w:val="20"/>
                <w:szCs w:val="20"/>
              </w:rPr>
            </w:pPr>
            <w:r w:rsidRPr="002B1FFC">
              <w:rPr>
                <w:sz w:val="20"/>
                <w:szCs w:val="20"/>
              </w:rPr>
              <w:t>17,407</w:t>
            </w:r>
          </w:p>
        </w:tc>
        <w:tc>
          <w:tcPr>
            <w:tcW w:w="1350" w:type="dxa"/>
            <w:noWrap/>
            <w:vAlign w:val="center"/>
            <w:hideMark/>
          </w:tcPr>
          <w:p w:rsidR="00281476" w:rsidRPr="002B1FFC" w:rsidP="00D42801" w14:paraId="0A0065D0" w14:textId="76F5423E">
            <w:pPr>
              <w:pStyle w:val="Table11Basic"/>
              <w:jc w:val="center"/>
              <w:rPr>
                <w:sz w:val="20"/>
                <w:szCs w:val="20"/>
              </w:rPr>
            </w:pPr>
            <w:r w:rsidRPr="002B1FFC">
              <w:rPr>
                <w:sz w:val="20"/>
                <w:szCs w:val="20"/>
              </w:rPr>
              <w:t>4.08</w:t>
            </w:r>
          </w:p>
        </w:tc>
        <w:tc>
          <w:tcPr>
            <w:tcW w:w="1170" w:type="dxa"/>
            <w:noWrap/>
            <w:vAlign w:val="center"/>
            <w:hideMark/>
          </w:tcPr>
          <w:p w:rsidR="00281476" w:rsidRPr="002B1FFC" w:rsidP="00D42801" w14:paraId="4C4EA4CB" w14:textId="6257C584">
            <w:pPr>
              <w:pStyle w:val="Table11Basic"/>
              <w:jc w:val="center"/>
              <w:rPr>
                <w:sz w:val="20"/>
                <w:szCs w:val="20"/>
              </w:rPr>
            </w:pPr>
            <w:r w:rsidRPr="002B1FFC">
              <w:rPr>
                <w:sz w:val="20"/>
                <w:szCs w:val="20"/>
              </w:rPr>
              <w:t>71,07</w:t>
            </w:r>
            <w:r w:rsidRPr="002B1FFC" w:rsidR="0090228B">
              <w:rPr>
                <w:sz w:val="20"/>
                <w:szCs w:val="20"/>
              </w:rPr>
              <w:t>3</w:t>
            </w:r>
          </w:p>
        </w:tc>
        <w:tc>
          <w:tcPr>
            <w:tcW w:w="2070" w:type="dxa"/>
            <w:noWrap/>
            <w:vAlign w:val="center"/>
            <w:hideMark/>
          </w:tcPr>
          <w:p w:rsidR="00281476" w:rsidRPr="002B1FFC" w:rsidP="00D42801" w14:paraId="0014DD7C" w14:textId="4BD81916">
            <w:pPr>
              <w:pStyle w:val="Table11Basic"/>
              <w:jc w:val="center"/>
              <w:rPr>
                <w:sz w:val="20"/>
                <w:szCs w:val="20"/>
              </w:rPr>
            </w:pPr>
            <w:r w:rsidRPr="002B1FFC">
              <w:rPr>
                <w:sz w:val="20"/>
                <w:szCs w:val="20"/>
              </w:rPr>
              <w:t>107.66</w:t>
            </w:r>
          </w:p>
        </w:tc>
        <w:tc>
          <w:tcPr>
            <w:tcW w:w="1615" w:type="dxa"/>
            <w:noWrap/>
            <w:vAlign w:val="center"/>
            <w:hideMark/>
          </w:tcPr>
          <w:p w:rsidR="00281476" w:rsidRPr="002B1FFC" w:rsidP="00D42801" w14:paraId="3B819A71" w14:textId="252AD562">
            <w:pPr>
              <w:pStyle w:val="Table11Basic"/>
              <w:jc w:val="center"/>
              <w:rPr>
                <w:sz w:val="20"/>
                <w:szCs w:val="20"/>
              </w:rPr>
            </w:pPr>
            <w:r w:rsidRPr="002B1FFC">
              <w:rPr>
                <w:sz w:val="20"/>
                <w:szCs w:val="20"/>
              </w:rPr>
              <w:t>7,651,695</w:t>
            </w:r>
          </w:p>
        </w:tc>
      </w:tr>
      <w:tr w14:paraId="6A3AEDF7" w14:textId="77777777" w:rsidTr="00020D49">
        <w:tblPrEx>
          <w:tblW w:w="5000" w:type="pct"/>
          <w:jc w:val="center"/>
          <w:tblLayout w:type="fixed"/>
          <w:tblLook w:val="04A0"/>
        </w:tblPrEx>
        <w:trPr>
          <w:cantSplit/>
          <w:trHeight w:val="290"/>
          <w:jc w:val="center"/>
        </w:trPr>
        <w:tc>
          <w:tcPr>
            <w:tcW w:w="1705" w:type="dxa"/>
            <w:noWrap/>
            <w:hideMark/>
          </w:tcPr>
          <w:p w:rsidR="00281476" w:rsidRPr="002B1FFC" w:rsidP="00D42801" w14:paraId="2AB503B6" w14:textId="77777777">
            <w:pPr>
              <w:pStyle w:val="Table11Basic"/>
              <w:rPr>
                <w:sz w:val="20"/>
                <w:szCs w:val="20"/>
              </w:rPr>
            </w:pPr>
            <w:r w:rsidRPr="002B1FFC">
              <w:rPr>
                <w:sz w:val="20"/>
                <w:szCs w:val="20"/>
              </w:rPr>
              <w:t>Physician </w:t>
            </w:r>
          </w:p>
        </w:tc>
        <w:tc>
          <w:tcPr>
            <w:tcW w:w="1440" w:type="dxa"/>
            <w:noWrap/>
            <w:vAlign w:val="center"/>
            <w:hideMark/>
          </w:tcPr>
          <w:p w:rsidR="00281476" w:rsidRPr="002B1FFC" w:rsidP="00D42801" w14:paraId="7D5C33F5" w14:textId="00BF0BEB">
            <w:pPr>
              <w:pStyle w:val="Table11Basic"/>
              <w:jc w:val="center"/>
              <w:rPr>
                <w:sz w:val="20"/>
                <w:szCs w:val="20"/>
              </w:rPr>
            </w:pPr>
            <w:r w:rsidRPr="002B1FFC">
              <w:rPr>
                <w:sz w:val="20"/>
                <w:szCs w:val="20"/>
              </w:rPr>
              <w:t>17,407</w:t>
            </w:r>
          </w:p>
        </w:tc>
        <w:tc>
          <w:tcPr>
            <w:tcW w:w="1350" w:type="dxa"/>
            <w:noWrap/>
            <w:vAlign w:val="center"/>
            <w:hideMark/>
          </w:tcPr>
          <w:p w:rsidR="00281476" w:rsidRPr="002B1FFC" w:rsidP="00D42801" w14:paraId="55422BD9" w14:textId="77777777">
            <w:pPr>
              <w:pStyle w:val="Table11Basic"/>
              <w:jc w:val="center"/>
              <w:rPr>
                <w:sz w:val="20"/>
                <w:szCs w:val="20"/>
              </w:rPr>
            </w:pPr>
            <w:r w:rsidRPr="002B1FFC">
              <w:rPr>
                <w:sz w:val="20"/>
                <w:szCs w:val="20"/>
              </w:rPr>
              <w:t>1</w:t>
            </w:r>
          </w:p>
        </w:tc>
        <w:tc>
          <w:tcPr>
            <w:tcW w:w="1170" w:type="dxa"/>
            <w:noWrap/>
            <w:vAlign w:val="center"/>
            <w:hideMark/>
          </w:tcPr>
          <w:p w:rsidR="00281476" w:rsidRPr="002B1FFC" w:rsidP="00D42801" w14:paraId="669908C2" w14:textId="6ECED73C">
            <w:pPr>
              <w:pStyle w:val="Table11Basic"/>
              <w:jc w:val="center"/>
              <w:rPr>
                <w:sz w:val="20"/>
                <w:szCs w:val="20"/>
              </w:rPr>
            </w:pPr>
            <w:r w:rsidRPr="002B1FFC">
              <w:rPr>
                <w:sz w:val="20"/>
                <w:szCs w:val="20"/>
              </w:rPr>
              <w:t>17,407</w:t>
            </w:r>
          </w:p>
        </w:tc>
        <w:tc>
          <w:tcPr>
            <w:tcW w:w="2070" w:type="dxa"/>
            <w:noWrap/>
            <w:vAlign w:val="center"/>
            <w:hideMark/>
          </w:tcPr>
          <w:p w:rsidR="00281476" w:rsidRPr="002B1FFC" w:rsidP="00D42801" w14:paraId="17F1EE05" w14:textId="0114A067">
            <w:pPr>
              <w:pStyle w:val="Table11Basic"/>
              <w:jc w:val="center"/>
              <w:rPr>
                <w:sz w:val="20"/>
                <w:szCs w:val="20"/>
              </w:rPr>
            </w:pPr>
            <w:r w:rsidRPr="002B1FFC">
              <w:rPr>
                <w:sz w:val="20"/>
                <w:szCs w:val="20"/>
              </w:rPr>
              <w:t>299.32</w:t>
            </w:r>
          </w:p>
        </w:tc>
        <w:tc>
          <w:tcPr>
            <w:tcW w:w="1615" w:type="dxa"/>
            <w:noWrap/>
            <w:vAlign w:val="center"/>
            <w:hideMark/>
          </w:tcPr>
          <w:p w:rsidR="00281476" w:rsidRPr="002B1FFC" w:rsidP="00D42801" w14:paraId="3744ECBD" w14:textId="700A0F4D">
            <w:pPr>
              <w:pStyle w:val="Table11Basic"/>
              <w:jc w:val="center"/>
              <w:rPr>
                <w:sz w:val="20"/>
                <w:szCs w:val="20"/>
              </w:rPr>
            </w:pPr>
            <w:r w:rsidRPr="002B1FFC">
              <w:rPr>
                <w:sz w:val="20"/>
                <w:szCs w:val="20"/>
              </w:rPr>
              <w:t>5,210,263</w:t>
            </w:r>
          </w:p>
        </w:tc>
      </w:tr>
      <w:tr w14:paraId="74F68A3E" w14:textId="77777777" w:rsidTr="00020D49">
        <w:tblPrEx>
          <w:tblW w:w="5000" w:type="pct"/>
          <w:jc w:val="center"/>
          <w:tblLayout w:type="fixed"/>
          <w:tblLook w:val="04A0"/>
        </w:tblPrEx>
        <w:trPr>
          <w:cantSplit/>
          <w:trHeight w:val="290"/>
          <w:jc w:val="center"/>
        </w:trPr>
        <w:tc>
          <w:tcPr>
            <w:tcW w:w="1705" w:type="dxa"/>
            <w:noWrap/>
            <w:hideMark/>
          </w:tcPr>
          <w:p w:rsidR="00281476" w:rsidRPr="002B1FFC" w:rsidP="00D42801" w14:paraId="71C81EBA" w14:textId="77777777">
            <w:pPr>
              <w:pStyle w:val="Table11Basic"/>
              <w:rPr>
                <w:sz w:val="20"/>
                <w:szCs w:val="20"/>
              </w:rPr>
            </w:pPr>
            <w:r w:rsidRPr="002B1FFC">
              <w:rPr>
                <w:sz w:val="20"/>
                <w:szCs w:val="20"/>
              </w:rPr>
              <w:t>Medical and Health Services Manager </w:t>
            </w:r>
          </w:p>
        </w:tc>
        <w:tc>
          <w:tcPr>
            <w:tcW w:w="1440" w:type="dxa"/>
            <w:noWrap/>
            <w:vAlign w:val="center"/>
            <w:hideMark/>
          </w:tcPr>
          <w:p w:rsidR="00281476" w:rsidRPr="002B1FFC" w:rsidP="00D42801" w14:paraId="254FCB65" w14:textId="3056C7BA">
            <w:pPr>
              <w:pStyle w:val="Table11Basic"/>
              <w:jc w:val="center"/>
              <w:rPr>
                <w:sz w:val="20"/>
                <w:szCs w:val="20"/>
              </w:rPr>
            </w:pPr>
            <w:r w:rsidRPr="002B1FFC">
              <w:rPr>
                <w:sz w:val="20"/>
                <w:szCs w:val="20"/>
              </w:rPr>
              <w:t>17,407</w:t>
            </w:r>
          </w:p>
        </w:tc>
        <w:tc>
          <w:tcPr>
            <w:tcW w:w="1350" w:type="dxa"/>
            <w:noWrap/>
            <w:vAlign w:val="center"/>
            <w:hideMark/>
          </w:tcPr>
          <w:p w:rsidR="00281476" w:rsidRPr="002B1FFC" w:rsidP="00D42801" w14:paraId="013AA50E" w14:textId="77777777">
            <w:pPr>
              <w:pStyle w:val="Table11Basic"/>
              <w:jc w:val="center"/>
              <w:rPr>
                <w:sz w:val="20"/>
                <w:szCs w:val="20"/>
              </w:rPr>
            </w:pPr>
            <w:r w:rsidRPr="002B1FFC">
              <w:rPr>
                <w:sz w:val="20"/>
                <w:szCs w:val="20"/>
              </w:rPr>
              <w:t>2</w:t>
            </w:r>
          </w:p>
        </w:tc>
        <w:tc>
          <w:tcPr>
            <w:tcW w:w="1170" w:type="dxa"/>
            <w:noWrap/>
            <w:vAlign w:val="center"/>
            <w:hideMark/>
          </w:tcPr>
          <w:p w:rsidR="00281476" w:rsidRPr="002B1FFC" w:rsidP="00D42801" w14:paraId="41DAC8E0" w14:textId="010C5199">
            <w:pPr>
              <w:pStyle w:val="Table11Basic"/>
              <w:jc w:val="center"/>
              <w:rPr>
                <w:sz w:val="20"/>
                <w:szCs w:val="20"/>
              </w:rPr>
            </w:pPr>
            <w:r w:rsidRPr="002B1FFC">
              <w:rPr>
                <w:sz w:val="20"/>
                <w:szCs w:val="20"/>
              </w:rPr>
              <w:t>34,814</w:t>
            </w:r>
          </w:p>
        </w:tc>
        <w:tc>
          <w:tcPr>
            <w:tcW w:w="2070" w:type="dxa"/>
            <w:noWrap/>
            <w:vAlign w:val="center"/>
            <w:hideMark/>
          </w:tcPr>
          <w:p w:rsidR="00281476" w:rsidRPr="002B1FFC" w:rsidP="00D42801" w14:paraId="01591B76" w14:textId="08CC51B1">
            <w:pPr>
              <w:pStyle w:val="Table11Basic"/>
              <w:jc w:val="center"/>
              <w:rPr>
                <w:sz w:val="20"/>
                <w:szCs w:val="20"/>
              </w:rPr>
            </w:pPr>
            <w:r w:rsidRPr="002B1FFC">
              <w:rPr>
                <w:sz w:val="20"/>
                <w:szCs w:val="20"/>
              </w:rPr>
              <w:t>132.44</w:t>
            </w:r>
          </w:p>
        </w:tc>
        <w:tc>
          <w:tcPr>
            <w:tcW w:w="1615" w:type="dxa"/>
            <w:noWrap/>
            <w:vAlign w:val="center"/>
            <w:hideMark/>
          </w:tcPr>
          <w:p w:rsidR="00281476" w:rsidRPr="002B1FFC" w:rsidP="00D42801" w14:paraId="527F33E4" w14:textId="2AD92C04">
            <w:pPr>
              <w:pStyle w:val="Table11Basic"/>
              <w:jc w:val="center"/>
              <w:rPr>
                <w:sz w:val="20"/>
                <w:szCs w:val="20"/>
              </w:rPr>
            </w:pPr>
            <w:r w:rsidRPr="002B1FFC">
              <w:rPr>
                <w:sz w:val="20"/>
                <w:szCs w:val="20"/>
              </w:rPr>
              <w:t>4,610,766</w:t>
            </w:r>
          </w:p>
        </w:tc>
      </w:tr>
      <w:tr w14:paraId="3D006987" w14:textId="77777777" w:rsidTr="00020D49">
        <w:tblPrEx>
          <w:tblW w:w="5000" w:type="pct"/>
          <w:jc w:val="center"/>
          <w:tblLayout w:type="fixed"/>
          <w:tblLook w:val="04A0"/>
        </w:tblPrEx>
        <w:trPr>
          <w:cantSplit/>
          <w:trHeight w:val="290"/>
          <w:jc w:val="center"/>
        </w:trPr>
        <w:tc>
          <w:tcPr>
            <w:tcW w:w="1705" w:type="dxa"/>
            <w:noWrap/>
            <w:hideMark/>
          </w:tcPr>
          <w:p w:rsidR="00281476" w:rsidRPr="002B1FFC" w:rsidP="00D42801" w14:paraId="31225EB7" w14:textId="77777777">
            <w:pPr>
              <w:pStyle w:val="Table11Basic"/>
              <w:rPr>
                <w:sz w:val="20"/>
                <w:szCs w:val="20"/>
              </w:rPr>
            </w:pPr>
            <w:r w:rsidRPr="002B1FFC">
              <w:rPr>
                <w:sz w:val="20"/>
                <w:szCs w:val="20"/>
              </w:rPr>
              <w:t>LPN </w:t>
            </w:r>
          </w:p>
        </w:tc>
        <w:tc>
          <w:tcPr>
            <w:tcW w:w="1440" w:type="dxa"/>
            <w:noWrap/>
            <w:vAlign w:val="center"/>
            <w:hideMark/>
          </w:tcPr>
          <w:p w:rsidR="00281476" w:rsidRPr="002B1FFC" w:rsidP="00D42801" w14:paraId="0E98656E" w14:textId="36BC0FD7">
            <w:pPr>
              <w:pStyle w:val="Table11Basic"/>
              <w:jc w:val="center"/>
              <w:rPr>
                <w:sz w:val="20"/>
                <w:szCs w:val="20"/>
              </w:rPr>
            </w:pPr>
            <w:r w:rsidRPr="002B1FFC">
              <w:rPr>
                <w:sz w:val="20"/>
                <w:szCs w:val="20"/>
              </w:rPr>
              <w:t>17,407</w:t>
            </w:r>
          </w:p>
        </w:tc>
        <w:tc>
          <w:tcPr>
            <w:tcW w:w="1350" w:type="dxa"/>
            <w:noWrap/>
            <w:vAlign w:val="center"/>
            <w:hideMark/>
          </w:tcPr>
          <w:p w:rsidR="00281476" w:rsidRPr="002B1FFC" w:rsidP="00D42801" w14:paraId="0777E35D" w14:textId="77777777">
            <w:pPr>
              <w:pStyle w:val="Table11Basic"/>
              <w:jc w:val="center"/>
              <w:rPr>
                <w:sz w:val="20"/>
                <w:szCs w:val="20"/>
              </w:rPr>
            </w:pPr>
            <w:r w:rsidRPr="002B1FFC">
              <w:rPr>
                <w:sz w:val="20"/>
                <w:szCs w:val="20"/>
              </w:rPr>
              <w:t>1</w:t>
            </w:r>
          </w:p>
        </w:tc>
        <w:tc>
          <w:tcPr>
            <w:tcW w:w="1170" w:type="dxa"/>
            <w:noWrap/>
            <w:vAlign w:val="center"/>
            <w:hideMark/>
          </w:tcPr>
          <w:p w:rsidR="00281476" w:rsidRPr="002B1FFC" w:rsidP="00D42801" w14:paraId="1D5A1551" w14:textId="2BA0574C">
            <w:pPr>
              <w:pStyle w:val="Table11Basic"/>
              <w:jc w:val="center"/>
              <w:rPr>
                <w:sz w:val="20"/>
                <w:szCs w:val="20"/>
              </w:rPr>
            </w:pPr>
            <w:r w:rsidRPr="002B1FFC">
              <w:rPr>
                <w:sz w:val="20"/>
                <w:szCs w:val="20"/>
              </w:rPr>
              <w:t>17,407</w:t>
            </w:r>
          </w:p>
        </w:tc>
        <w:tc>
          <w:tcPr>
            <w:tcW w:w="2070" w:type="dxa"/>
            <w:noWrap/>
            <w:vAlign w:val="center"/>
            <w:hideMark/>
          </w:tcPr>
          <w:p w:rsidR="00281476" w:rsidRPr="002B1FFC" w:rsidP="00D42801" w14:paraId="23F0968D" w14:textId="675DB004">
            <w:pPr>
              <w:pStyle w:val="Table11Basic"/>
              <w:jc w:val="center"/>
              <w:rPr>
                <w:sz w:val="20"/>
                <w:szCs w:val="20"/>
              </w:rPr>
            </w:pPr>
            <w:r w:rsidRPr="002B1FFC">
              <w:rPr>
                <w:sz w:val="20"/>
                <w:szCs w:val="20"/>
              </w:rPr>
              <w:t>61.68</w:t>
            </w:r>
          </w:p>
        </w:tc>
        <w:tc>
          <w:tcPr>
            <w:tcW w:w="1615" w:type="dxa"/>
            <w:noWrap/>
            <w:vAlign w:val="center"/>
            <w:hideMark/>
          </w:tcPr>
          <w:p w:rsidR="00281476" w:rsidRPr="002B1FFC" w:rsidP="00D42801" w14:paraId="5FCC55B2" w14:textId="0ADAB630">
            <w:pPr>
              <w:pStyle w:val="Table11Basic"/>
              <w:jc w:val="center"/>
              <w:rPr>
                <w:sz w:val="20"/>
                <w:szCs w:val="20"/>
              </w:rPr>
            </w:pPr>
            <w:r w:rsidRPr="002B1FFC">
              <w:rPr>
                <w:sz w:val="20"/>
                <w:szCs w:val="20"/>
              </w:rPr>
              <w:t>1,073,66</w:t>
            </w:r>
            <w:r w:rsidRPr="002B1FFC" w:rsidR="0090228B">
              <w:rPr>
                <w:sz w:val="20"/>
                <w:szCs w:val="20"/>
              </w:rPr>
              <w:t>4</w:t>
            </w:r>
          </w:p>
        </w:tc>
      </w:tr>
      <w:tr w14:paraId="4F10B6E9" w14:textId="77777777" w:rsidTr="00020D49">
        <w:tblPrEx>
          <w:tblW w:w="5000" w:type="pct"/>
          <w:jc w:val="center"/>
          <w:tblLayout w:type="fixed"/>
          <w:tblLook w:val="04A0"/>
        </w:tblPrEx>
        <w:trPr>
          <w:cantSplit/>
          <w:trHeight w:val="290"/>
          <w:jc w:val="center"/>
        </w:trPr>
        <w:tc>
          <w:tcPr>
            <w:tcW w:w="1705" w:type="dxa"/>
            <w:shd w:val="clear" w:color="auto" w:fill="F2F2F2" w:themeFill="background1" w:themeFillShade="F2"/>
            <w:noWrap/>
            <w:hideMark/>
          </w:tcPr>
          <w:p w:rsidR="00281476" w:rsidRPr="002B1FFC" w:rsidP="00D42801" w14:paraId="53DD2E0B" w14:textId="77777777">
            <w:pPr>
              <w:pStyle w:val="Table11Basic"/>
              <w:rPr>
                <w:b/>
                <w:bCs/>
                <w:sz w:val="20"/>
                <w:szCs w:val="20"/>
              </w:rPr>
            </w:pPr>
            <w:r w:rsidRPr="002B1FFC">
              <w:rPr>
                <w:b/>
                <w:bCs/>
                <w:sz w:val="20"/>
                <w:szCs w:val="20"/>
              </w:rPr>
              <w:t>TOTAL </w:t>
            </w:r>
          </w:p>
        </w:tc>
        <w:tc>
          <w:tcPr>
            <w:tcW w:w="1440" w:type="dxa"/>
            <w:shd w:val="clear" w:color="auto" w:fill="F2F2F2" w:themeFill="background1" w:themeFillShade="F2"/>
            <w:noWrap/>
            <w:vAlign w:val="center"/>
            <w:hideMark/>
          </w:tcPr>
          <w:p w:rsidR="00281476" w:rsidRPr="002B1FFC" w:rsidP="00D42801" w14:paraId="673C3934" w14:textId="38F50CF6">
            <w:pPr>
              <w:pStyle w:val="Table11Basic"/>
              <w:jc w:val="center"/>
              <w:rPr>
                <w:b/>
                <w:bCs/>
                <w:sz w:val="20"/>
                <w:szCs w:val="20"/>
              </w:rPr>
            </w:pPr>
            <w:r w:rsidRPr="002B1FFC">
              <w:rPr>
                <w:b/>
                <w:bCs/>
                <w:sz w:val="20"/>
                <w:szCs w:val="20"/>
              </w:rPr>
              <w:t>17,407</w:t>
            </w:r>
          </w:p>
        </w:tc>
        <w:tc>
          <w:tcPr>
            <w:tcW w:w="1350" w:type="dxa"/>
            <w:shd w:val="clear" w:color="auto" w:fill="F2F2F2" w:themeFill="background1" w:themeFillShade="F2"/>
            <w:noWrap/>
            <w:vAlign w:val="center"/>
            <w:hideMark/>
          </w:tcPr>
          <w:p w:rsidR="00281476" w:rsidRPr="002B1FFC" w:rsidP="00D42801" w14:paraId="0C6B7E99" w14:textId="753419EF">
            <w:pPr>
              <w:pStyle w:val="Table11Basic"/>
              <w:jc w:val="center"/>
              <w:rPr>
                <w:b/>
                <w:bCs/>
                <w:sz w:val="20"/>
                <w:szCs w:val="20"/>
              </w:rPr>
            </w:pPr>
            <w:r w:rsidRPr="002B1FFC">
              <w:rPr>
                <w:b/>
                <w:bCs/>
                <w:sz w:val="20"/>
                <w:szCs w:val="20"/>
              </w:rPr>
              <w:t>Varies</w:t>
            </w:r>
          </w:p>
        </w:tc>
        <w:tc>
          <w:tcPr>
            <w:tcW w:w="1170" w:type="dxa"/>
            <w:shd w:val="clear" w:color="auto" w:fill="F2F2F2" w:themeFill="background1" w:themeFillShade="F2"/>
            <w:noWrap/>
            <w:vAlign w:val="center"/>
            <w:hideMark/>
          </w:tcPr>
          <w:p w:rsidR="00281476" w:rsidRPr="002B1FFC" w:rsidP="00D42801" w14:paraId="12E46CFB" w14:textId="739C2968">
            <w:pPr>
              <w:pStyle w:val="Table11Basic"/>
              <w:jc w:val="center"/>
              <w:rPr>
                <w:b/>
                <w:bCs/>
                <w:sz w:val="20"/>
                <w:szCs w:val="20"/>
              </w:rPr>
            </w:pPr>
            <w:r w:rsidRPr="002B1FFC">
              <w:rPr>
                <w:b/>
                <w:bCs/>
                <w:sz w:val="20"/>
                <w:szCs w:val="20"/>
              </w:rPr>
              <w:t>158,108</w:t>
            </w:r>
          </w:p>
        </w:tc>
        <w:tc>
          <w:tcPr>
            <w:tcW w:w="2070" w:type="dxa"/>
            <w:shd w:val="clear" w:color="auto" w:fill="F2F2F2" w:themeFill="background1" w:themeFillShade="F2"/>
            <w:noWrap/>
            <w:vAlign w:val="center"/>
            <w:hideMark/>
          </w:tcPr>
          <w:p w:rsidR="00281476" w:rsidRPr="002B1FFC" w:rsidP="00D42801" w14:paraId="603591E7" w14:textId="03443A3C">
            <w:pPr>
              <w:pStyle w:val="Table11Basic"/>
              <w:jc w:val="center"/>
              <w:rPr>
                <w:b/>
                <w:bCs/>
                <w:sz w:val="20"/>
                <w:szCs w:val="20"/>
              </w:rPr>
            </w:pPr>
            <w:r w:rsidRPr="002B1FFC">
              <w:rPr>
                <w:b/>
                <w:bCs/>
                <w:sz w:val="20"/>
                <w:szCs w:val="20"/>
              </w:rPr>
              <w:t>Varies</w:t>
            </w:r>
          </w:p>
        </w:tc>
        <w:tc>
          <w:tcPr>
            <w:tcW w:w="1615" w:type="dxa"/>
            <w:shd w:val="clear" w:color="auto" w:fill="F2F2F2" w:themeFill="background1" w:themeFillShade="F2"/>
            <w:noWrap/>
            <w:vAlign w:val="center"/>
            <w:hideMark/>
          </w:tcPr>
          <w:p w:rsidR="00281476" w:rsidRPr="002B1FFC" w:rsidP="00D42801" w14:paraId="022B3805" w14:textId="7CC94D98">
            <w:pPr>
              <w:pStyle w:val="Table11Basic"/>
              <w:jc w:val="center"/>
              <w:rPr>
                <w:b/>
                <w:bCs/>
                <w:sz w:val="20"/>
                <w:szCs w:val="20"/>
              </w:rPr>
            </w:pPr>
            <w:r w:rsidRPr="002B1FFC">
              <w:rPr>
                <w:b/>
                <w:bCs/>
                <w:sz w:val="20"/>
                <w:szCs w:val="20"/>
              </w:rPr>
              <w:t>19,374,962</w:t>
            </w:r>
          </w:p>
        </w:tc>
      </w:tr>
    </w:tbl>
    <w:p w:rsidR="004B4EAC" w:rsidRPr="002B1FFC" w:rsidP="00EC56FE" w14:paraId="5C587F50" w14:textId="2E8F3E4E">
      <w:pPr>
        <w:rPr>
          <w:sz w:val="20"/>
          <w:szCs w:val="20"/>
        </w:rPr>
      </w:pPr>
      <w:r w:rsidRPr="002B1FFC">
        <w:rPr>
          <w:sz w:val="20"/>
          <w:szCs w:val="20"/>
        </w:rPr>
        <w:t>*</w:t>
      </w:r>
      <w:r w:rsidRPr="002B1FFC" w:rsidR="00BA4146">
        <w:rPr>
          <w:sz w:val="20"/>
          <w:szCs w:val="20"/>
        </w:rPr>
        <w:t xml:space="preserve"> </w:t>
      </w:r>
      <w:r w:rsidRPr="002B1FFC" w:rsidR="00E156AA">
        <w:rPr>
          <w:sz w:val="20"/>
          <w:szCs w:val="20"/>
        </w:rPr>
        <w:t xml:space="preserve">All Total Time estimates in the table are rounded to the hour and Total Cost estimates are rounded to the dollar. </w:t>
      </w:r>
      <w:r w:rsidRPr="002B1FFC" w:rsidR="00EC56FE">
        <w:rPr>
          <w:sz w:val="20"/>
          <w:szCs w:val="20"/>
        </w:rPr>
        <w:t xml:space="preserve">The Total Cost calculations reflect the calculations described </w:t>
      </w:r>
      <w:r w:rsidRPr="002B1FFC" w:rsidR="00C2530F">
        <w:rPr>
          <w:sz w:val="20"/>
          <w:szCs w:val="20"/>
        </w:rPr>
        <w:t>in the</w:t>
      </w:r>
      <w:r w:rsidRPr="002B1FFC" w:rsidR="00EC56FE">
        <w:rPr>
          <w:sz w:val="20"/>
          <w:szCs w:val="20"/>
        </w:rPr>
        <w:t xml:space="preserve"> text</w:t>
      </w:r>
      <w:r w:rsidRPr="002B1FFC" w:rsidR="001B35E6">
        <w:rPr>
          <w:sz w:val="20"/>
          <w:szCs w:val="20"/>
        </w:rPr>
        <w:t>;</w:t>
      </w:r>
      <w:r w:rsidRPr="002B1FFC" w:rsidR="00A00183">
        <w:rPr>
          <w:sz w:val="20"/>
          <w:szCs w:val="20"/>
        </w:rPr>
        <w:t xml:space="preserve"> therefore</w:t>
      </w:r>
      <w:r w:rsidRPr="002B1FFC" w:rsidR="001B35E6">
        <w:rPr>
          <w:sz w:val="20"/>
          <w:szCs w:val="20"/>
        </w:rPr>
        <w:t>,</w:t>
      </w:r>
      <w:r w:rsidRPr="002B1FFC" w:rsidR="00A00183">
        <w:rPr>
          <w:sz w:val="20"/>
          <w:szCs w:val="20"/>
        </w:rPr>
        <w:t xml:space="preserve"> </w:t>
      </w:r>
      <w:r w:rsidRPr="002B1FFC" w:rsidR="00126115">
        <w:rPr>
          <w:sz w:val="20"/>
          <w:szCs w:val="20"/>
        </w:rPr>
        <w:t xml:space="preserve">the </w:t>
      </w:r>
      <w:r w:rsidRPr="002B1FFC" w:rsidR="00A00183">
        <w:rPr>
          <w:sz w:val="20"/>
          <w:szCs w:val="20"/>
        </w:rPr>
        <w:t>manual</w:t>
      </w:r>
      <w:r w:rsidRPr="002B1FFC" w:rsidR="00661575">
        <w:rPr>
          <w:sz w:val="20"/>
          <w:szCs w:val="20"/>
        </w:rPr>
        <w:t xml:space="preserve"> </w:t>
      </w:r>
      <w:r w:rsidRPr="002B1FFC" w:rsidR="009611D2">
        <w:rPr>
          <w:sz w:val="20"/>
          <w:szCs w:val="20"/>
        </w:rPr>
        <w:t xml:space="preserve">sum of </w:t>
      </w:r>
      <w:r w:rsidRPr="002B1FFC" w:rsidR="001B35E6">
        <w:rPr>
          <w:sz w:val="20"/>
          <w:szCs w:val="20"/>
        </w:rPr>
        <w:t xml:space="preserve">each </w:t>
      </w:r>
      <w:r w:rsidRPr="002B1FFC" w:rsidR="004107CE">
        <w:rPr>
          <w:sz w:val="20"/>
          <w:szCs w:val="20"/>
        </w:rPr>
        <w:t xml:space="preserve">table </w:t>
      </w:r>
      <w:r w:rsidRPr="002B1FFC" w:rsidR="00661575">
        <w:rPr>
          <w:sz w:val="20"/>
          <w:szCs w:val="20"/>
        </w:rPr>
        <w:t>row may vary slightly</w:t>
      </w:r>
      <w:r w:rsidRPr="002B1FFC" w:rsidR="00EC56FE">
        <w:rPr>
          <w:sz w:val="20"/>
          <w:szCs w:val="20"/>
        </w:rPr>
        <w:t xml:space="preserve">. </w:t>
      </w:r>
    </w:p>
    <w:p w:rsidR="00C351ED" w:rsidRPr="002B1FFC" w:rsidP="0090317D" w14:paraId="1EF3F5C6" w14:textId="02144EAB">
      <w:pPr>
        <w:pStyle w:val="Heading5"/>
        <w:ind w:left="360"/>
      </w:pPr>
      <w:r w:rsidRPr="002B1FFC">
        <w:t>i</w:t>
      </w:r>
      <w:r w:rsidRPr="002B1FFC" w:rsidR="00347390">
        <w:t>v</w:t>
      </w:r>
      <w:r w:rsidRPr="002B1FFC">
        <w:t>.</w:t>
      </w:r>
      <w:r w:rsidRPr="002B1FFC">
        <w:tab/>
      </w:r>
      <w:r w:rsidRPr="002B1FFC" w:rsidR="00CC6E8C">
        <w:t xml:space="preserve">Traditional MIPS </w:t>
      </w:r>
      <w:r w:rsidRPr="002B1FFC">
        <w:t xml:space="preserve">Burden </w:t>
      </w:r>
      <w:r w:rsidRPr="002B1FFC" w:rsidR="004C5C4A">
        <w:t xml:space="preserve">Estimate </w:t>
      </w:r>
      <w:r w:rsidRPr="002B1FFC">
        <w:t>for Quality Data Submission by Clinicians</w:t>
      </w:r>
      <w:r w:rsidRPr="002B1FFC" w:rsidR="00CC6E8C">
        <w:t xml:space="preserve">, </w:t>
      </w:r>
      <w:r w:rsidRPr="002B1FFC">
        <w:t>Groups</w:t>
      </w:r>
      <w:r w:rsidRPr="002B1FFC" w:rsidR="00CC6E8C">
        <w:t>, and APM</w:t>
      </w:r>
      <w:r w:rsidRPr="002B1FFC" w:rsidR="00D63C0E">
        <w:t xml:space="preserve"> Entitie</w:t>
      </w:r>
      <w:r w:rsidRPr="002B1FFC" w:rsidR="00CC6E8C">
        <w:t>s</w:t>
      </w:r>
      <w:r w:rsidRPr="002B1FFC">
        <w:t>: eCQM Collection Type</w:t>
      </w:r>
    </w:p>
    <w:p w:rsidR="0090317D" w:rsidRPr="002B1FFC" w:rsidP="00875934" w14:paraId="4A0959A7" w14:textId="77777777">
      <w:pPr>
        <w:spacing w:after="0"/>
      </w:pPr>
    </w:p>
    <w:p w:rsidR="00597766" w:rsidRPr="002B1FFC" w:rsidP="003A4007" w14:paraId="6122C363" w14:textId="57DDEC53">
      <w:pPr>
        <w:pStyle w:val="BodyText-PostHead"/>
        <w:rPr>
          <w:rFonts w:eastAsia="Calibri"/>
        </w:rPr>
      </w:pPr>
      <w:r w:rsidRPr="002B1FFC">
        <w:rPr>
          <w:rFonts w:eastAsia="Calibri"/>
        </w:rPr>
        <w:t>As noted in Table</w:t>
      </w:r>
      <w:r w:rsidRPr="002B1FFC" w:rsidR="004B631D">
        <w:rPr>
          <w:rFonts w:eastAsia="Calibri"/>
        </w:rPr>
        <w:t xml:space="preserve"> </w:t>
      </w:r>
      <w:r w:rsidRPr="002B1FFC" w:rsidR="00211F39">
        <w:rPr>
          <w:rFonts w:eastAsia="Calibri"/>
        </w:rPr>
        <w:t>1</w:t>
      </w:r>
      <w:r w:rsidRPr="002B1FFC" w:rsidR="00BC3D27">
        <w:rPr>
          <w:rFonts w:eastAsia="Calibri"/>
        </w:rPr>
        <w:t>4</w:t>
      </w:r>
      <w:r w:rsidRPr="002B1FFC" w:rsidR="004B631D">
        <w:rPr>
          <w:rFonts w:eastAsia="Calibri"/>
        </w:rPr>
        <w:t xml:space="preserve"> below, </w:t>
      </w:r>
      <w:r w:rsidRPr="002B1FFC" w:rsidR="00377E40">
        <w:rPr>
          <w:rFonts w:eastAsia="Calibri"/>
          <w:shd w:val="clear" w:color="auto" w:fill="FFFFFF"/>
        </w:rPr>
        <w:t xml:space="preserve">based </w:t>
      </w:r>
      <w:r w:rsidRPr="002B1FFC" w:rsidR="003F6059">
        <w:rPr>
          <w:rFonts w:eastAsia="Calibri"/>
          <w:shd w:val="clear" w:color="auto" w:fill="FFFFFF"/>
        </w:rPr>
        <w:t>on</w:t>
      </w:r>
      <w:r w:rsidRPr="002B1FFC" w:rsidR="00D915F6">
        <w:rPr>
          <w:rFonts w:eastAsia="Calibri"/>
          <w:shd w:val="clear" w:color="auto" w:fill="FFFFFF"/>
        </w:rPr>
        <w:t xml:space="preserve"> </w:t>
      </w:r>
      <w:r w:rsidRPr="002B1FFC" w:rsidR="00D54FB5">
        <w:rPr>
          <w:shd w:val="clear" w:color="auto" w:fill="FFFFFF"/>
        </w:rPr>
        <w:t>updated data available from the CY 202</w:t>
      </w:r>
      <w:r w:rsidRPr="002B1FFC" w:rsidR="00BC3D27">
        <w:rPr>
          <w:shd w:val="clear" w:color="auto" w:fill="FFFFFF"/>
        </w:rPr>
        <w:t>3</w:t>
      </w:r>
      <w:r w:rsidRPr="002B1FFC" w:rsidR="00D54FB5">
        <w:rPr>
          <w:shd w:val="clear" w:color="auto" w:fill="FFFFFF"/>
        </w:rPr>
        <w:t xml:space="preserve"> performance period/202</w:t>
      </w:r>
      <w:r w:rsidRPr="002B1FFC" w:rsidR="00BC3D27">
        <w:rPr>
          <w:shd w:val="clear" w:color="auto" w:fill="FFFFFF"/>
        </w:rPr>
        <w:t>5</w:t>
      </w:r>
      <w:r w:rsidRPr="002B1FFC" w:rsidR="00D54FB5">
        <w:rPr>
          <w:shd w:val="clear" w:color="auto" w:fill="FFFFFF"/>
        </w:rPr>
        <w:t xml:space="preserve"> MIPS payment year and updated MVP reporting assumptions</w:t>
      </w:r>
      <w:r w:rsidRPr="002B1FFC" w:rsidR="003F6059">
        <w:rPr>
          <w:rFonts w:eastAsia="Calibri"/>
        </w:rPr>
        <w:t xml:space="preserve">, </w:t>
      </w:r>
      <w:r w:rsidRPr="002B1FFC" w:rsidR="00753E2D">
        <w:rPr>
          <w:rFonts w:eastAsia="Calibri"/>
        </w:rPr>
        <w:t xml:space="preserve">we </w:t>
      </w:r>
      <w:r w:rsidRPr="002B1FFC" w:rsidR="008549F8">
        <w:rPr>
          <w:rFonts w:eastAsia="Calibri"/>
        </w:rPr>
        <w:t>estimat</w:t>
      </w:r>
      <w:r w:rsidRPr="002B1FFC" w:rsidR="00753E2D">
        <w:rPr>
          <w:rFonts w:eastAsia="Calibri"/>
        </w:rPr>
        <w:t xml:space="preserve">e that </w:t>
      </w:r>
      <w:r w:rsidRPr="002B1FFC" w:rsidR="00EF62C4">
        <w:rPr>
          <w:rFonts w:eastAsia="Calibri"/>
        </w:rPr>
        <w:t>23,936</w:t>
      </w:r>
      <w:r w:rsidRPr="002B1FFC" w:rsidR="00FE695C">
        <w:rPr>
          <w:rFonts w:eastAsia="Calibri"/>
        </w:rPr>
        <w:t xml:space="preserve"> </w:t>
      </w:r>
      <w:r w:rsidRPr="002B1FFC" w:rsidR="00753E2D">
        <w:rPr>
          <w:rFonts w:eastAsia="Calibri"/>
        </w:rPr>
        <w:t>clinicians</w:t>
      </w:r>
      <w:r w:rsidRPr="002B1FFC" w:rsidR="00FE695C">
        <w:rPr>
          <w:rFonts w:eastAsia="Calibri"/>
        </w:rPr>
        <w:t xml:space="preserve"> (</w:t>
      </w:r>
      <w:r w:rsidRPr="002B1FFC" w:rsidR="006436CF">
        <w:t xml:space="preserve">18,282 individual </w:t>
      </w:r>
      <w:r w:rsidRPr="002B1FFC" w:rsidR="006436CF">
        <w:rPr>
          <w:rFonts w:eastAsia="Calibri"/>
        </w:rPr>
        <w:t>clinicians + 5,647 groups + 7 non-</w:t>
      </w:r>
      <w:r w:rsidRPr="002B1FFC" w:rsidR="00594D5E">
        <w:rPr>
          <w:rFonts w:eastAsia="Calibri"/>
        </w:rPr>
        <w:t>Shared Savings Program</w:t>
      </w:r>
      <w:r w:rsidRPr="002B1FFC" w:rsidR="006436CF">
        <w:rPr>
          <w:rFonts w:eastAsia="Calibri"/>
        </w:rPr>
        <w:t xml:space="preserve"> ACO APM Entities</w:t>
      </w:r>
      <w:r w:rsidRPr="002B1FFC" w:rsidR="00FE695C">
        <w:rPr>
          <w:rFonts w:eastAsia="Calibri"/>
        </w:rPr>
        <w:t>)</w:t>
      </w:r>
      <w:r w:rsidRPr="002B1FFC" w:rsidR="00753E2D">
        <w:rPr>
          <w:rFonts w:eastAsia="Calibri"/>
        </w:rPr>
        <w:t xml:space="preserve"> </w:t>
      </w:r>
      <w:r w:rsidRPr="002B1FFC" w:rsidR="00954B03">
        <w:rPr>
          <w:rFonts w:eastAsia="Calibri"/>
        </w:rPr>
        <w:t>will</w:t>
      </w:r>
      <w:r w:rsidRPr="002B1FFC" w:rsidR="00645391">
        <w:rPr>
          <w:rFonts w:eastAsia="Calibri"/>
        </w:rPr>
        <w:t xml:space="preserve"> </w:t>
      </w:r>
      <w:r w:rsidRPr="002B1FFC" w:rsidR="00753E2D">
        <w:rPr>
          <w:rFonts w:eastAsia="Calibri"/>
        </w:rPr>
        <w:t xml:space="preserve">submit </w:t>
      </w:r>
      <w:r w:rsidRPr="002B1FFC" w:rsidR="00C84E67">
        <w:rPr>
          <w:rFonts w:eastAsia="Calibri"/>
        </w:rPr>
        <w:t xml:space="preserve">quality data </w:t>
      </w:r>
      <w:r w:rsidRPr="002B1FFC" w:rsidR="005217B6">
        <w:rPr>
          <w:rFonts w:eastAsia="Calibri"/>
        </w:rPr>
        <w:t xml:space="preserve">using the </w:t>
      </w:r>
      <w:r w:rsidRPr="002B1FFC" w:rsidR="00753E2D">
        <w:rPr>
          <w:rFonts w:eastAsia="Calibri"/>
        </w:rPr>
        <w:t>eCQM</w:t>
      </w:r>
      <w:r w:rsidRPr="002B1FFC" w:rsidR="005217B6">
        <w:rPr>
          <w:rFonts w:eastAsia="Calibri"/>
        </w:rPr>
        <w:t xml:space="preserve"> collection type</w:t>
      </w:r>
      <w:r w:rsidRPr="002B1FFC" w:rsidR="002245A8">
        <w:rPr>
          <w:rFonts w:eastAsia="Calibri"/>
        </w:rPr>
        <w:t xml:space="preserve"> </w:t>
      </w:r>
      <w:r w:rsidRPr="002B1FFC" w:rsidR="00106C6A">
        <w:rPr>
          <w:rFonts w:eastAsia="Calibri"/>
        </w:rPr>
        <w:t>beginning with the CY</w:t>
      </w:r>
      <w:r w:rsidRPr="002B1FFC" w:rsidR="002245A8">
        <w:rPr>
          <w:rFonts w:eastAsia="Calibri"/>
        </w:rPr>
        <w:t xml:space="preserve"> 202</w:t>
      </w:r>
      <w:r w:rsidRPr="002B1FFC" w:rsidR="006436CF">
        <w:rPr>
          <w:rFonts w:eastAsia="Calibri"/>
        </w:rPr>
        <w:t>6</w:t>
      </w:r>
      <w:r w:rsidRPr="002B1FFC" w:rsidR="002245A8">
        <w:rPr>
          <w:rFonts w:eastAsia="Calibri"/>
        </w:rPr>
        <w:t xml:space="preserve"> performance period/202</w:t>
      </w:r>
      <w:r w:rsidRPr="002B1FFC" w:rsidR="006436CF">
        <w:rPr>
          <w:rFonts w:eastAsia="Calibri"/>
        </w:rPr>
        <w:t>8</w:t>
      </w:r>
      <w:r w:rsidRPr="002B1FFC" w:rsidR="002245A8">
        <w:rPr>
          <w:rFonts w:eastAsia="Calibri"/>
        </w:rPr>
        <w:t xml:space="preserve"> MIPS payment year</w:t>
      </w:r>
      <w:r w:rsidRPr="002B1FFC" w:rsidR="00FD2F34">
        <w:rPr>
          <w:rFonts w:eastAsia="Calibri"/>
        </w:rPr>
        <w:t xml:space="preserve">. </w:t>
      </w:r>
      <w:r w:rsidRPr="002B1FFC" w:rsidR="00753E2D">
        <w:rPr>
          <w:rFonts w:eastAsia="Calibri"/>
        </w:rPr>
        <w:t>We expect the burden to be the same for each respondent using the eCQM collection type, whether the clinician is participating in MIPS as an individual</w:t>
      </w:r>
      <w:r w:rsidRPr="002B1FFC" w:rsidR="002608E0">
        <w:rPr>
          <w:rFonts w:eastAsia="Calibri"/>
        </w:rPr>
        <w:t xml:space="preserve">, </w:t>
      </w:r>
      <w:r w:rsidRPr="002B1FFC" w:rsidR="00753E2D">
        <w:rPr>
          <w:rFonts w:eastAsia="Calibri"/>
        </w:rPr>
        <w:t>group</w:t>
      </w:r>
      <w:r w:rsidRPr="002B1FFC" w:rsidR="002608E0">
        <w:rPr>
          <w:rFonts w:eastAsia="Calibri"/>
        </w:rPr>
        <w:t>, or APM</w:t>
      </w:r>
      <w:r w:rsidRPr="002B1FFC" w:rsidR="00D63C0E">
        <w:rPr>
          <w:rFonts w:eastAsia="Calibri"/>
        </w:rPr>
        <w:t xml:space="preserve"> Entity</w:t>
      </w:r>
      <w:r w:rsidRPr="002B1FFC" w:rsidR="00C40280">
        <w:rPr>
          <w:rFonts w:eastAsia="Calibri"/>
        </w:rPr>
        <w:t>.</w:t>
      </w:r>
    </w:p>
    <w:p w:rsidR="0015124B" w:rsidRPr="002B1FFC" w:rsidP="003A4007" w14:paraId="5FCC58BC" w14:textId="2C24EC8F">
      <w:pPr>
        <w:pStyle w:val="BodyText"/>
        <w:rPr>
          <w:rFonts w:eastAsia="Calibri"/>
        </w:rPr>
      </w:pPr>
      <w:r w:rsidRPr="002B1FFC">
        <w:rPr>
          <w:rFonts w:eastAsia="Calibri"/>
        </w:rPr>
        <w:t>Under the eCQM collection type, the individual clinician</w:t>
      </w:r>
      <w:r w:rsidRPr="002B1FFC" w:rsidR="00CF28E4">
        <w:rPr>
          <w:rFonts w:eastAsia="Calibri"/>
        </w:rPr>
        <w:t xml:space="preserve">, </w:t>
      </w:r>
      <w:r w:rsidRPr="002B1FFC">
        <w:rPr>
          <w:rFonts w:eastAsia="Calibri"/>
        </w:rPr>
        <w:t>group</w:t>
      </w:r>
      <w:r w:rsidRPr="002B1FFC" w:rsidR="00CF28E4">
        <w:rPr>
          <w:rFonts w:eastAsia="Calibri"/>
        </w:rPr>
        <w:t>, or APM</w:t>
      </w:r>
      <w:r w:rsidRPr="002B1FFC" w:rsidR="00D63C0E">
        <w:rPr>
          <w:rFonts w:eastAsia="Calibri"/>
        </w:rPr>
        <w:t xml:space="preserve"> Entity</w:t>
      </w:r>
      <w:r w:rsidRPr="002B1FFC">
        <w:rPr>
          <w:rFonts w:eastAsia="Calibri"/>
        </w:rPr>
        <w:t xml:space="preserve"> may either submit the quality measures data directly to us from their eCQM, log in and upload a file, or utilize a third</w:t>
      </w:r>
      <w:r w:rsidRPr="002B1FFC" w:rsidR="006843F9">
        <w:rPr>
          <w:rFonts w:eastAsia="Calibri"/>
        </w:rPr>
        <w:t>-</w:t>
      </w:r>
      <w:r w:rsidRPr="002B1FFC">
        <w:rPr>
          <w:rFonts w:eastAsia="Calibri"/>
        </w:rPr>
        <w:t xml:space="preserve">party intermediary to derive data from their </w:t>
      </w:r>
      <w:r w:rsidRPr="002B1FFC" w:rsidR="005C708E">
        <w:rPr>
          <w:rFonts w:eastAsia="Calibri"/>
        </w:rPr>
        <w:t>certified electronic health record technology</w:t>
      </w:r>
      <w:r w:rsidRPr="002B1FFC">
        <w:rPr>
          <w:rFonts w:eastAsia="Calibri"/>
        </w:rPr>
        <w:t xml:space="preserve"> </w:t>
      </w:r>
      <w:r w:rsidRPr="002B1FFC" w:rsidR="005C708E">
        <w:rPr>
          <w:rFonts w:eastAsia="Calibri"/>
        </w:rPr>
        <w:t>(</w:t>
      </w:r>
      <w:r w:rsidRPr="002B1FFC">
        <w:rPr>
          <w:rFonts w:eastAsia="Calibri"/>
        </w:rPr>
        <w:t>CEHRT</w:t>
      </w:r>
      <w:r w:rsidRPr="002B1FFC" w:rsidR="005C708E">
        <w:rPr>
          <w:rFonts w:eastAsia="Calibri"/>
        </w:rPr>
        <w:t>)</w:t>
      </w:r>
      <w:r w:rsidRPr="002B1FFC">
        <w:rPr>
          <w:rFonts w:eastAsia="Calibri"/>
        </w:rPr>
        <w:t xml:space="preserve"> and submit it to us on the </w:t>
      </w:r>
      <w:r w:rsidRPr="002B1FFC" w:rsidR="00CF28E4">
        <w:rPr>
          <w:rFonts w:eastAsia="Calibri"/>
        </w:rPr>
        <w:t>reporting entity</w:t>
      </w:r>
      <w:r w:rsidRPr="002B1FFC" w:rsidR="00BB3CAF">
        <w:rPr>
          <w:rFonts w:eastAsia="Calibri"/>
        </w:rPr>
        <w:t>’</w:t>
      </w:r>
      <w:r w:rsidRPr="002B1FFC" w:rsidR="00CF28E4">
        <w:rPr>
          <w:rFonts w:eastAsia="Calibri"/>
        </w:rPr>
        <w:t>s</w:t>
      </w:r>
      <w:r w:rsidRPr="002B1FFC">
        <w:rPr>
          <w:rFonts w:eastAsia="Calibri"/>
        </w:rPr>
        <w:t xml:space="preserve"> behalf.</w:t>
      </w:r>
    </w:p>
    <w:p w:rsidR="00597766" w:rsidRPr="002B1FFC" w:rsidP="003A4007" w14:paraId="7BB59BA9" w14:textId="1E009786">
      <w:pPr>
        <w:pStyle w:val="BodyText"/>
        <w:rPr>
          <w:rFonts w:eastAsia="Calibri"/>
        </w:rPr>
      </w:pPr>
      <w:r w:rsidRPr="002B1FFC">
        <w:rPr>
          <w:rFonts w:eastAsia="Calibri"/>
        </w:rPr>
        <w:t>To prepare for the eCQM collection type, the clinician</w:t>
      </w:r>
      <w:r w:rsidRPr="002B1FFC" w:rsidR="00CF28E4">
        <w:rPr>
          <w:rFonts w:eastAsia="Calibri"/>
        </w:rPr>
        <w:t xml:space="preserve">, </w:t>
      </w:r>
      <w:r w:rsidRPr="002B1FFC">
        <w:rPr>
          <w:rFonts w:eastAsia="Calibri"/>
        </w:rPr>
        <w:t>group</w:t>
      </w:r>
      <w:r w:rsidRPr="002B1FFC" w:rsidR="00CF28E4">
        <w:rPr>
          <w:rFonts w:eastAsia="Calibri"/>
        </w:rPr>
        <w:t>, or APM</w:t>
      </w:r>
      <w:r w:rsidRPr="002B1FFC" w:rsidR="00D63C0E">
        <w:rPr>
          <w:rFonts w:eastAsia="Calibri"/>
        </w:rPr>
        <w:t xml:space="preserve"> Entity</w:t>
      </w:r>
      <w:r w:rsidRPr="002B1FFC">
        <w:rPr>
          <w:rFonts w:eastAsia="Calibri"/>
        </w:rPr>
        <w:t xml:space="preserve"> must review the quality measures on which </w:t>
      </w:r>
      <w:r w:rsidRPr="002B1FFC" w:rsidR="0081567C">
        <w:rPr>
          <w:rFonts w:eastAsia="Calibri"/>
        </w:rPr>
        <w:t xml:space="preserve">CMS </w:t>
      </w:r>
      <w:r w:rsidRPr="002B1FFC">
        <w:rPr>
          <w:rFonts w:eastAsia="Calibri"/>
        </w:rPr>
        <w:t>accept</w:t>
      </w:r>
      <w:r w:rsidRPr="002B1FFC" w:rsidR="00645391">
        <w:rPr>
          <w:rFonts w:eastAsia="Calibri"/>
        </w:rPr>
        <w:t>s</w:t>
      </w:r>
      <w:r w:rsidRPr="002B1FFC">
        <w:rPr>
          <w:rFonts w:eastAsia="Calibri"/>
        </w:rPr>
        <w:t xml:space="preserve"> MIPS data extracted from eCQMs, select the appropriate quality measures, extract the necessary clinical data from their CEHRT, and submit the necessary data to a QCDR/qualified registry to submit the data on </w:t>
      </w:r>
      <w:r w:rsidRPr="002B1FFC" w:rsidR="00F5121A">
        <w:rPr>
          <w:rFonts w:eastAsia="Calibri"/>
        </w:rPr>
        <w:t xml:space="preserve">their </w:t>
      </w:r>
      <w:r w:rsidRPr="002B1FFC">
        <w:rPr>
          <w:rFonts w:eastAsia="Calibri"/>
        </w:rPr>
        <w:t>behalf</w:t>
      </w:r>
      <w:r w:rsidRPr="002B1FFC" w:rsidR="00A91C5B">
        <w:rPr>
          <w:rFonts w:eastAsia="Calibri"/>
        </w:rPr>
        <w:t>.</w:t>
      </w:r>
      <w:r w:rsidRPr="002B1FFC">
        <w:rPr>
          <w:rFonts w:eastAsia="Calibri"/>
        </w:rPr>
        <w:t xml:space="preserve"> We assume the burden for collecting quality measures data via eCQM is similar for clinicians</w:t>
      </w:r>
      <w:r w:rsidRPr="002B1FFC" w:rsidR="00EC6C84">
        <w:rPr>
          <w:rFonts w:eastAsia="Calibri"/>
        </w:rPr>
        <w:t xml:space="preserve">, </w:t>
      </w:r>
      <w:r w:rsidRPr="002B1FFC">
        <w:rPr>
          <w:rFonts w:eastAsia="Calibri"/>
        </w:rPr>
        <w:t>groups</w:t>
      </w:r>
      <w:r w:rsidRPr="002B1FFC" w:rsidR="00EC6C84">
        <w:rPr>
          <w:rFonts w:eastAsia="Calibri"/>
        </w:rPr>
        <w:t>, and APM entities</w:t>
      </w:r>
      <w:r w:rsidRPr="002B1FFC">
        <w:rPr>
          <w:rFonts w:eastAsia="Calibri"/>
        </w:rPr>
        <w:t xml:space="preserve"> who submit their data directly to us from their CEHRT and clinicians</w:t>
      </w:r>
      <w:r w:rsidRPr="002B1FFC" w:rsidR="00F5121A">
        <w:rPr>
          <w:rFonts w:eastAsia="Calibri"/>
        </w:rPr>
        <w:t xml:space="preserve">, </w:t>
      </w:r>
      <w:r w:rsidRPr="002B1FFC">
        <w:rPr>
          <w:rFonts w:eastAsia="Calibri"/>
        </w:rPr>
        <w:t>groups</w:t>
      </w:r>
      <w:r w:rsidRPr="002B1FFC" w:rsidR="00F5121A">
        <w:rPr>
          <w:rFonts w:eastAsia="Calibri"/>
        </w:rPr>
        <w:t>, and APM</w:t>
      </w:r>
      <w:r w:rsidRPr="002B1FFC" w:rsidR="00D63C0E">
        <w:rPr>
          <w:rFonts w:eastAsia="Calibri"/>
        </w:rPr>
        <w:t xml:space="preserve"> Entitie</w:t>
      </w:r>
      <w:r w:rsidRPr="002B1FFC" w:rsidR="00F5121A">
        <w:rPr>
          <w:rFonts w:eastAsia="Calibri"/>
        </w:rPr>
        <w:t>s</w:t>
      </w:r>
      <w:r w:rsidRPr="002B1FFC">
        <w:rPr>
          <w:rFonts w:eastAsia="Calibri"/>
        </w:rPr>
        <w:t xml:space="preserve"> who use a </w:t>
      </w:r>
      <w:r w:rsidRPr="002B1FFC" w:rsidR="0081567C">
        <w:rPr>
          <w:rFonts w:eastAsia="Calibri"/>
        </w:rPr>
        <w:t>third</w:t>
      </w:r>
      <w:r w:rsidRPr="002B1FFC" w:rsidR="006843F9">
        <w:rPr>
          <w:rFonts w:eastAsia="Calibri"/>
        </w:rPr>
        <w:t>-</w:t>
      </w:r>
      <w:r w:rsidRPr="002B1FFC" w:rsidR="0081567C">
        <w:rPr>
          <w:rFonts w:eastAsia="Calibri"/>
        </w:rPr>
        <w:t>party intermediary</w:t>
      </w:r>
      <w:r w:rsidRPr="002B1FFC">
        <w:rPr>
          <w:rFonts w:eastAsia="Calibri"/>
        </w:rPr>
        <w:t xml:space="preserve"> to submit the data on their behalf. This includes extracting the necessary clinical data from their CEHRT and submitting the necessary data to the QCDR/qualified registry</w:t>
      </w:r>
      <w:r w:rsidRPr="002B1FFC">
        <w:rPr>
          <w:rFonts w:eastAsia="Calibri"/>
        </w:rPr>
        <w:t>.</w:t>
      </w:r>
      <w:r w:rsidRPr="002B1FFC" w:rsidR="00F5121A">
        <w:rPr>
          <w:rFonts w:eastAsia="Calibri"/>
        </w:rPr>
        <w:t xml:space="preserve"> We assume all non</w:t>
      </w:r>
      <w:r w:rsidRPr="002B1FFC" w:rsidR="00594D5E">
        <w:rPr>
          <w:rFonts w:eastAsia="Calibri"/>
        </w:rPr>
        <w:t xml:space="preserve">-Shared Savings Program </w:t>
      </w:r>
      <w:r w:rsidRPr="002B1FFC" w:rsidR="00F5121A">
        <w:rPr>
          <w:rFonts w:eastAsia="Calibri"/>
        </w:rPr>
        <w:t xml:space="preserve">ACO APM entities represent </w:t>
      </w:r>
      <w:r w:rsidRPr="002B1FFC" w:rsidR="00594D5E">
        <w:rPr>
          <w:rFonts w:eastAsia="Calibri"/>
        </w:rPr>
        <w:t xml:space="preserve">a </w:t>
      </w:r>
      <w:r w:rsidRPr="002B1FFC" w:rsidR="00F5121A">
        <w:rPr>
          <w:rFonts w:eastAsia="Calibri"/>
        </w:rPr>
        <w:t>single TIN.</w:t>
      </w:r>
    </w:p>
    <w:p w:rsidR="00BC2347" w:rsidRPr="002B1FFC" w:rsidP="003A4007" w14:paraId="17817310" w14:textId="2E958119">
      <w:pPr>
        <w:pStyle w:val="BodyText"/>
        <w:rPr>
          <w:rFonts w:eastAsia="Calibri"/>
        </w:rPr>
      </w:pPr>
      <w:r w:rsidRPr="002B1FFC">
        <w:rPr>
          <w:rFonts w:eastAsia="Calibri"/>
        </w:rPr>
        <w:t xml:space="preserve">We estimate that it </w:t>
      </w:r>
      <w:r w:rsidRPr="002B1FFC" w:rsidR="00954B03">
        <w:rPr>
          <w:rFonts w:eastAsia="Calibri"/>
        </w:rPr>
        <w:t>will</w:t>
      </w:r>
      <w:r w:rsidRPr="002B1FFC" w:rsidR="00645391">
        <w:rPr>
          <w:rFonts w:eastAsia="Calibri"/>
        </w:rPr>
        <w:t xml:space="preserve"> </w:t>
      </w:r>
      <w:r w:rsidRPr="002B1FFC">
        <w:rPr>
          <w:rFonts w:eastAsia="Calibri"/>
        </w:rPr>
        <w:t xml:space="preserve">take no more than 2 hours at </w:t>
      </w:r>
      <w:r w:rsidRPr="002B1FFC" w:rsidR="007D530F">
        <w:rPr>
          <w:rFonts w:eastAsia="Calibri"/>
        </w:rPr>
        <w:t>$</w:t>
      </w:r>
      <w:r w:rsidRPr="002B1FFC" w:rsidR="00FC01B8">
        <w:rPr>
          <w:rFonts w:eastAsia="Calibri"/>
        </w:rPr>
        <w:t>107.66</w:t>
      </w:r>
      <w:r w:rsidRPr="002B1FFC">
        <w:rPr>
          <w:rFonts w:eastAsia="Calibri"/>
        </w:rPr>
        <w:t>/hr for a computer systems analyst to submit the actual data file. The burden also involve</w:t>
      </w:r>
      <w:r w:rsidRPr="002B1FFC" w:rsidR="00645391">
        <w:rPr>
          <w:rFonts w:eastAsia="Calibri"/>
        </w:rPr>
        <w:t>s</w:t>
      </w:r>
      <w:r w:rsidRPr="002B1FFC">
        <w:rPr>
          <w:rFonts w:eastAsia="Calibri"/>
        </w:rPr>
        <w:t xml:space="preserve"> becoming familiar with MIPS submission. In this regard, we estimate it </w:t>
      </w:r>
      <w:r w:rsidRPr="002B1FFC" w:rsidR="00954B03">
        <w:rPr>
          <w:rFonts w:eastAsia="Calibri"/>
          <w:snapToGrid w:val="0"/>
        </w:rPr>
        <w:t>will</w:t>
      </w:r>
      <w:r w:rsidRPr="002B1FFC" w:rsidR="00645391">
        <w:rPr>
          <w:rFonts w:eastAsia="Calibri"/>
        </w:rPr>
        <w:t xml:space="preserve"> </w:t>
      </w:r>
      <w:r w:rsidRPr="002B1FFC">
        <w:rPr>
          <w:rFonts w:eastAsia="Calibri"/>
        </w:rPr>
        <w:t>take 6 hours for a clinician</w:t>
      </w:r>
      <w:r w:rsidRPr="002B1FFC" w:rsidR="000C1E97">
        <w:rPr>
          <w:rFonts w:eastAsia="Calibri"/>
        </w:rPr>
        <w:t xml:space="preserve">, </w:t>
      </w:r>
      <w:r w:rsidRPr="002B1FFC">
        <w:rPr>
          <w:rFonts w:eastAsia="Calibri"/>
        </w:rPr>
        <w:t>group</w:t>
      </w:r>
      <w:r w:rsidRPr="002B1FFC" w:rsidR="000C1E97">
        <w:rPr>
          <w:rFonts w:eastAsia="Calibri"/>
        </w:rPr>
        <w:t>, or APM</w:t>
      </w:r>
      <w:r w:rsidRPr="002B1FFC">
        <w:rPr>
          <w:rFonts w:eastAsia="Calibri"/>
        </w:rPr>
        <w:t xml:space="preserve"> </w:t>
      </w:r>
      <w:r w:rsidRPr="002B1FFC" w:rsidR="00D63C0E">
        <w:rPr>
          <w:rFonts w:eastAsia="Calibri"/>
        </w:rPr>
        <w:t>Entit</w:t>
      </w:r>
      <w:r w:rsidRPr="002B1FFC" w:rsidR="00FA6D95">
        <w:rPr>
          <w:rFonts w:eastAsia="Calibri"/>
        </w:rPr>
        <w:t>y</w:t>
      </w:r>
      <w:r w:rsidRPr="002B1FFC" w:rsidR="00D63C0E">
        <w:rPr>
          <w:rFonts w:eastAsia="Calibri"/>
        </w:rPr>
        <w:t xml:space="preserve"> </w:t>
      </w:r>
      <w:r w:rsidRPr="002B1FFC">
        <w:rPr>
          <w:rFonts w:eastAsia="Calibri"/>
        </w:rPr>
        <w:t xml:space="preserve">to review measure specifications. Of that time, </w:t>
      </w:r>
      <w:r w:rsidRPr="002B1FFC" w:rsidR="003F6059">
        <w:rPr>
          <w:rFonts w:eastAsia="Calibri"/>
        </w:rPr>
        <w:t>we estimate 2 hours at $</w:t>
      </w:r>
      <w:r w:rsidRPr="002B1FFC" w:rsidR="00FC01B8">
        <w:rPr>
          <w:rFonts w:eastAsia="Calibri"/>
        </w:rPr>
        <w:t>132.44</w:t>
      </w:r>
      <w:r w:rsidRPr="002B1FFC" w:rsidR="003F6059">
        <w:rPr>
          <w:rFonts w:eastAsia="Calibri"/>
        </w:rPr>
        <w:t>/hr for a medical and health services manager, 1 hour at $</w:t>
      </w:r>
      <w:r w:rsidRPr="002B1FFC" w:rsidR="000B157B">
        <w:rPr>
          <w:rFonts w:eastAsia="Calibri"/>
        </w:rPr>
        <w:t>299.32</w:t>
      </w:r>
      <w:r w:rsidRPr="002B1FFC" w:rsidR="003F6059">
        <w:rPr>
          <w:rFonts w:eastAsia="Calibri"/>
        </w:rPr>
        <w:t xml:space="preserve">/hr for a physician, 1 hour at </w:t>
      </w:r>
      <w:r w:rsidRPr="002B1FFC" w:rsidR="007D530F">
        <w:rPr>
          <w:rFonts w:eastAsia="Calibri"/>
        </w:rPr>
        <w:t>$</w:t>
      </w:r>
      <w:r w:rsidRPr="002B1FFC" w:rsidR="000B157B">
        <w:rPr>
          <w:rFonts w:eastAsia="Calibri"/>
        </w:rPr>
        <w:t>107.66</w:t>
      </w:r>
      <w:r w:rsidRPr="002B1FFC" w:rsidR="003F6059">
        <w:rPr>
          <w:rFonts w:eastAsia="Calibri"/>
        </w:rPr>
        <w:t>/hr for a computer systems analyst, 1 hour at $</w:t>
      </w:r>
      <w:r w:rsidRPr="002B1FFC" w:rsidR="000B157B">
        <w:rPr>
          <w:rFonts w:eastAsia="Calibri"/>
        </w:rPr>
        <w:t>61.68</w:t>
      </w:r>
      <w:r w:rsidRPr="002B1FFC" w:rsidR="003F6059">
        <w:rPr>
          <w:rFonts w:eastAsia="Calibri"/>
        </w:rPr>
        <w:t>/hr for an LPN, and 1 hour at $</w:t>
      </w:r>
      <w:r w:rsidRPr="002B1FFC" w:rsidR="000B157B">
        <w:rPr>
          <w:rFonts w:eastAsia="Calibri"/>
        </w:rPr>
        <w:t>47.60</w:t>
      </w:r>
      <w:r w:rsidRPr="002B1FFC" w:rsidR="003F6059">
        <w:rPr>
          <w:rFonts w:eastAsia="Calibri"/>
        </w:rPr>
        <w:t>/hr for a billing clerk.</w:t>
      </w:r>
    </w:p>
    <w:p w:rsidR="001E287C" w:rsidRPr="002B1FFC" w:rsidP="003A4007" w14:paraId="27843669" w14:textId="1D2655B1">
      <w:pPr>
        <w:pStyle w:val="BodyText"/>
        <w:rPr>
          <w:rFonts w:eastAsia="Calibri"/>
        </w:rPr>
      </w:pPr>
      <w:r w:rsidRPr="002B1FFC">
        <w:rPr>
          <w:rFonts w:eastAsia="Calibri"/>
        </w:rPr>
        <w:t xml:space="preserve">As shown in Table </w:t>
      </w:r>
      <w:r w:rsidRPr="002B1FFC" w:rsidR="00FA3B6E">
        <w:rPr>
          <w:rFonts w:eastAsia="Calibri"/>
        </w:rPr>
        <w:t>1</w:t>
      </w:r>
      <w:r w:rsidRPr="002B1FFC" w:rsidR="000B157B">
        <w:rPr>
          <w:rFonts w:eastAsia="Calibri"/>
        </w:rPr>
        <w:t>4</w:t>
      </w:r>
      <w:r w:rsidRPr="002B1FFC">
        <w:rPr>
          <w:rFonts w:eastAsia="Calibri"/>
        </w:rPr>
        <w:t xml:space="preserve">, </w:t>
      </w:r>
      <w:r w:rsidRPr="002B1FFC" w:rsidR="00106C6A">
        <w:rPr>
          <w:rFonts w:eastAsia="Calibri"/>
        </w:rPr>
        <w:t>beginning with</w:t>
      </w:r>
      <w:r w:rsidRPr="002B1FFC">
        <w:rPr>
          <w:rFonts w:eastAsia="Calibri"/>
        </w:rPr>
        <w:t xml:space="preserve"> </w:t>
      </w:r>
      <w:r w:rsidRPr="002B1FFC">
        <w:rPr>
          <w:rFonts w:eastAsia="Calibri"/>
        </w:rPr>
        <w:t xml:space="preserve">the </w:t>
      </w:r>
      <w:r w:rsidRPr="002B1FFC" w:rsidR="00651DBA">
        <w:rPr>
          <w:rFonts w:eastAsia="Calibri"/>
        </w:rPr>
        <w:t xml:space="preserve">CY </w:t>
      </w:r>
      <w:r w:rsidRPr="002B1FFC">
        <w:rPr>
          <w:rFonts w:eastAsia="Calibri"/>
        </w:rPr>
        <w:t>202</w:t>
      </w:r>
      <w:r w:rsidRPr="002B1FFC" w:rsidR="000B157B">
        <w:rPr>
          <w:rFonts w:eastAsia="Calibri"/>
        </w:rPr>
        <w:t>6</w:t>
      </w:r>
      <w:r w:rsidRPr="002B1FFC" w:rsidR="00D15369">
        <w:rPr>
          <w:rFonts w:eastAsia="Calibri"/>
        </w:rPr>
        <w:t xml:space="preserve"> </w:t>
      </w:r>
      <w:r w:rsidRPr="002B1FFC">
        <w:rPr>
          <w:rFonts w:eastAsia="Calibri"/>
        </w:rPr>
        <w:t>performance period</w:t>
      </w:r>
      <w:r w:rsidRPr="002B1FFC" w:rsidR="00651DBA">
        <w:rPr>
          <w:rFonts w:eastAsia="Calibri"/>
        </w:rPr>
        <w:t>/202</w:t>
      </w:r>
      <w:r w:rsidRPr="002B1FFC" w:rsidR="000B157B">
        <w:rPr>
          <w:rFonts w:eastAsia="Calibri"/>
        </w:rPr>
        <w:t>8</w:t>
      </w:r>
      <w:r w:rsidRPr="002B1FFC" w:rsidR="00651DBA">
        <w:rPr>
          <w:rFonts w:eastAsia="Calibri"/>
        </w:rPr>
        <w:t xml:space="preserve"> MIPS payment year</w:t>
      </w:r>
      <w:r w:rsidRPr="002B1FFC">
        <w:rPr>
          <w:rFonts w:eastAsia="Calibri"/>
        </w:rPr>
        <w:t xml:space="preserve">, we estimate a burden of </w:t>
      </w:r>
      <w:r w:rsidRPr="002B1FFC" w:rsidR="000B157B">
        <w:rPr>
          <w:rFonts w:eastAsia="Calibri"/>
        </w:rPr>
        <w:t>191,488</w:t>
      </w:r>
      <w:r w:rsidRPr="002B1FFC" w:rsidR="00FA3B6E">
        <w:rPr>
          <w:rFonts w:eastAsia="Calibri"/>
        </w:rPr>
        <w:t xml:space="preserve"> </w:t>
      </w:r>
      <w:r w:rsidRPr="002B1FFC">
        <w:rPr>
          <w:rFonts w:eastAsia="Calibri"/>
        </w:rPr>
        <w:t xml:space="preserve">hours </w:t>
      </w:r>
      <w:r w:rsidRPr="002B1FFC" w:rsidR="00F424D5">
        <w:rPr>
          <w:rFonts w:eastAsia="Calibri"/>
        </w:rPr>
        <w:t>(</w:t>
      </w:r>
      <w:r w:rsidRPr="002B1FFC">
        <w:rPr>
          <w:rFonts w:eastAsia="Calibri"/>
        </w:rPr>
        <w:t xml:space="preserve">8 hr </w:t>
      </w:r>
      <w:r w:rsidRPr="002B1FFC" w:rsidR="00B51A1D">
        <w:t>×</w:t>
      </w:r>
      <w:r w:rsidRPr="002B1FFC">
        <w:rPr>
          <w:rFonts w:eastAsia="Calibri"/>
        </w:rPr>
        <w:t xml:space="preserve"> </w:t>
      </w:r>
      <w:r w:rsidRPr="002B1FFC" w:rsidR="000B157B">
        <w:rPr>
          <w:rFonts w:eastAsia="Calibri"/>
        </w:rPr>
        <w:t>23,936</w:t>
      </w:r>
      <w:r w:rsidRPr="002B1FFC" w:rsidR="006649BC">
        <w:rPr>
          <w:rFonts w:eastAsia="Calibri"/>
        </w:rPr>
        <w:t xml:space="preserve"> </w:t>
      </w:r>
      <w:r w:rsidRPr="002B1FFC" w:rsidR="006144C8">
        <w:rPr>
          <w:rFonts w:eastAsia="Calibri"/>
        </w:rPr>
        <w:t>[</w:t>
      </w:r>
      <w:r w:rsidRPr="002B1FFC" w:rsidR="000B157B">
        <w:t xml:space="preserve">18,282 individual </w:t>
      </w:r>
      <w:r w:rsidRPr="002B1FFC" w:rsidR="000B157B">
        <w:rPr>
          <w:rFonts w:eastAsia="Calibri"/>
        </w:rPr>
        <w:t>clinicians + 5,647</w:t>
      </w:r>
      <w:r w:rsidRPr="002B1FFC" w:rsidR="002502F6">
        <w:rPr>
          <w:rFonts w:eastAsia="Calibri"/>
        </w:rPr>
        <w:t> </w:t>
      </w:r>
      <w:r w:rsidRPr="002B1FFC" w:rsidR="000B157B">
        <w:rPr>
          <w:rFonts w:eastAsia="Calibri"/>
        </w:rPr>
        <w:t>groups + 7 non-</w:t>
      </w:r>
      <w:r w:rsidRPr="002B1FFC" w:rsidR="00594D5E">
        <w:rPr>
          <w:rFonts w:eastAsia="Calibri"/>
        </w:rPr>
        <w:t>Shared Savings Program</w:t>
      </w:r>
      <w:r w:rsidRPr="002B1FFC" w:rsidR="000B157B">
        <w:rPr>
          <w:rFonts w:eastAsia="Calibri"/>
        </w:rPr>
        <w:t xml:space="preserve"> ACO APM Entities</w:t>
      </w:r>
      <w:r w:rsidRPr="002B1FFC" w:rsidR="006144C8">
        <w:rPr>
          <w:rFonts w:eastAsia="Calibri"/>
        </w:rPr>
        <w:t>]</w:t>
      </w:r>
      <w:r w:rsidRPr="002B1FFC">
        <w:rPr>
          <w:rFonts w:eastAsia="Calibri"/>
        </w:rPr>
        <w:t>) at a cost of $</w:t>
      </w:r>
      <w:r w:rsidRPr="002B1FFC" w:rsidR="000D0448">
        <w:rPr>
          <w:rFonts w:eastAsia="Calibri"/>
        </w:rPr>
        <w:t>23,851,267</w:t>
      </w:r>
      <w:r w:rsidRPr="002B1FFC">
        <w:rPr>
          <w:rFonts w:eastAsia="Calibri"/>
        </w:rPr>
        <w:t xml:space="preserve"> (</w:t>
      </w:r>
      <w:r w:rsidRPr="002B1FFC" w:rsidR="009615E1">
        <w:rPr>
          <w:rFonts w:eastAsia="Calibri"/>
        </w:rPr>
        <w:t>[</w:t>
      </w:r>
      <w:r w:rsidRPr="002B1FFC" w:rsidR="000D0448">
        <w:rPr>
          <w:rFonts w:eastAsia="Calibri"/>
        </w:rPr>
        <w:t xml:space="preserve">23,936 respondents x </w:t>
      </w:r>
      <w:r w:rsidRPr="002B1FFC" w:rsidR="006E40BA">
        <w:rPr>
          <w:rFonts w:eastAsia="Calibri"/>
        </w:rPr>
        <w:t xml:space="preserve">1 hr/respondent x $47.60/hr for </w:t>
      </w:r>
      <w:r w:rsidRPr="002B1FFC" w:rsidR="0074588F">
        <w:t>b</w:t>
      </w:r>
      <w:r w:rsidRPr="002B1FFC" w:rsidR="006E40BA">
        <w:t xml:space="preserve">illing </w:t>
      </w:r>
      <w:r w:rsidRPr="002B1FFC" w:rsidR="0074588F">
        <w:t>c</w:t>
      </w:r>
      <w:r w:rsidRPr="002B1FFC" w:rsidR="006E40BA">
        <w:t>lerk</w:t>
      </w:r>
      <w:r w:rsidRPr="002B1FFC" w:rsidR="006E40BA">
        <w:rPr>
          <w:rFonts w:eastAsia="Calibri"/>
        </w:rPr>
        <w:t xml:space="preserve">] + </w:t>
      </w:r>
      <w:r w:rsidRPr="002B1FFC" w:rsidR="009615E1">
        <w:rPr>
          <w:rFonts w:eastAsia="Calibri"/>
        </w:rPr>
        <w:t>[</w:t>
      </w:r>
      <w:r w:rsidRPr="002B1FFC" w:rsidR="000D0448">
        <w:rPr>
          <w:rFonts w:eastAsia="Calibri"/>
        </w:rPr>
        <w:t xml:space="preserve">23,936 respondents x 3 hr/respondent x $107.66/hr for </w:t>
      </w:r>
      <w:r w:rsidRPr="002B1FFC" w:rsidR="0074588F">
        <w:rPr>
          <w:rFonts w:eastAsia="Calibri"/>
        </w:rPr>
        <w:t>c</w:t>
      </w:r>
      <w:r w:rsidRPr="002B1FFC" w:rsidR="000D0448">
        <w:rPr>
          <w:rFonts w:eastAsia="Calibri"/>
        </w:rPr>
        <w:t xml:space="preserve">omputer </w:t>
      </w:r>
      <w:r w:rsidRPr="002B1FFC" w:rsidR="0074588F">
        <w:rPr>
          <w:rFonts w:eastAsia="Calibri"/>
        </w:rPr>
        <w:t>s</w:t>
      </w:r>
      <w:r w:rsidRPr="002B1FFC" w:rsidR="000D0448">
        <w:rPr>
          <w:rFonts w:eastAsia="Calibri"/>
        </w:rPr>
        <w:t xml:space="preserve">ystems </w:t>
      </w:r>
      <w:r w:rsidRPr="002B1FFC" w:rsidR="0074588F">
        <w:rPr>
          <w:rFonts w:eastAsia="Calibri"/>
        </w:rPr>
        <w:t>a</w:t>
      </w:r>
      <w:r w:rsidRPr="002B1FFC" w:rsidR="000D0448">
        <w:rPr>
          <w:rFonts w:eastAsia="Calibri"/>
        </w:rPr>
        <w:t>nalyst] + [23,936</w:t>
      </w:r>
      <w:r w:rsidRPr="002B1FFC" w:rsidR="0047179D">
        <w:rPr>
          <w:rFonts w:eastAsia="Calibri"/>
        </w:rPr>
        <w:t xml:space="preserve"> respondents x 1 hr/respondent x $299.32/hr for </w:t>
      </w:r>
      <w:r w:rsidRPr="002B1FFC" w:rsidR="0074588F">
        <w:t>p</w:t>
      </w:r>
      <w:r w:rsidRPr="002B1FFC" w:rsidR="0047179D">
        <w:t>hysician</w:t>
      </w:r>
      <w:r w:rsidRPr="002B1FFC" w:rsidR="005F01EE">
        <w:t>]</w:t>
      </w:r>
      <w:r w:rsidRPr="002B1FFC" w:rsidR="0047179D">
        <w:rPr>
          <w:rFonts w:eastAsia="Calibri"/>
        </w:rPr>
        <w:t xml:space="preserve"> </w:t>
      </w:r>
      <w:r w:rsidRPr="002B1FFC" w:rsidR="00412CF6">
        <w:rPr>
          <w:rFonts w:eastAsia="Calibri"/>
        </w:rPr>
        <w:t>+</w:t>
      </w:r>
      <w:r w:rsidRPr="002B1FFC" w:rsidR="00412CF6">
        <w:t xml:space="preserve"> </w:t>
      </w:r>
      <w:r w:rsidRPr="002B1FFC" w:rsidR="0047179D">
        <w:rPr>
          <w:rFonts w:eastAsia="Calibri"/>
        </w:rPr>
        <w:t xml:space="preserve"> </w:t>
      </w:r>
      <w:r w:rsidRPr="002B1FFC" w:rsidR="000D0448">
        <w:rPr>
          <w:rFonts w:eastAsia="Calibri"/>
        </w:rPr>
        <w:t>[23,936</w:t>
      </w:r>
      <w:r w:rsidRPr="002B1FFC" w:rsidR="002502F6">
        <w:rPr>
          <w:rFonts w:eastAsia="Calibri"/>
        </w:rPr>
        <w:t> </w:t>
      </w:r>
      <w:r w:rsidRPr="002B1FFC" w:rsidR="000D0448">
        <w:rPr>
          <w:rFonts w:eastAsia="Calibri"/>
        </w:rPr>
        <w:t xml:space="preserve">respondents x 2 hr/respondent x $132.44/hr for </w:t>
      </w:r>
      <w:r w:rsidRPr="002B1FFC" w:rsidR="00F63DDA">
        <w:t>m</w:t>
      </w:r>
      <w:r w:rsidRPr="002B1FFC" w:rsidR="000D0448">
        <w:t xml:space="preserve">edical and </w:t>
      </w:r>
      <w:r w:rsidRPr="002B1FFC" w:rsidR="00F63DDA">
        <w:t>h</w:t>
      </w:r>
      <w:r w:rsidRPr="002B1FFC" w:rsidR="000D0448">
        <w:t xml:space="preserve">ealth </w:t>
      </w:r>
      <w:r w:rsidRPr="002B1FFC" w:rsidR="00F63DDA">
        <w:t>s</w:t>
      </w:r>
      <w:r w:rsidRPr="002B1FFC" w:rsidR="000D0448">
        <w:t xml:space="preserve">ervices </w:t>
      </w:r>
      <w:r w:rsidRPr="002B1FFC" w:rsidR="00F63DDA">
        <w:t>m</w:t>
      </w:r>
      <w:r w:rsidRPr="002B1FFC" w:rsidR="000D0448">
        <w:t>anager</w:t>
      </w:r>
      <w:r w:rsidRPr="002B1FFC" w:rsidR="000D0448">
        <w:rPr>
          <w:rFonts w:eastAsia="Calibri"/>
        </w:rPr>
        <w:t xml:space="preserve">] + [23,936 respondents x 1 hr/respondent x $61.68/hr for </w:t>
      </w:r>
      <w:r w:rsidRPr="002B1FFC" w:rsidR="000D0448">
        <w:t>LPN</w:t>
      </w:r>
      <w:r w:rsidRPr="002B1FFC" w:rsidR="000D0448">
        <w:rPr>
          <w:rFonts w:eastAsia="Calibri"/>
        </w:rPr>
        <w:t>]</w:t>
      </w:r>
      <w:r w:rsidRPr="002B1FFC">
        <w:rPr>
          <w:rFonts w:eastAsia="Calibri"/>
        </w:rPr>
        <w:t>).</w:t>
      </w:r>
    </w:p>
    <w:p w:rsidR="0044495F" w:rsidRPr="002B1FFC" w:rsidP="0C853F2B" w14:paraId="4A04B46F" w14:textId="07A1B2C5">
      <w:pPr>
        <w:pStyle w:val="ExhibitTitle"/>
        <w:rPr>
          <w:b w:val="0"/>
          <w:sz w:val="22"/>
          <w:szCs w:val="22"/>
        </w:rPr>
      </w:pPr>
      <w:r w:rsidRPr="002B1FFC">
        <w:rPr>
          <w:b w:val="0"/>
          <w:sz w:val="22"/>
          <w:szCs w:val="22"/>
        </w:rPr>
        <w:t>T</w:t>
      </w:r>
      <w:r w:rsidRPr="002B1FFC" w:rsidR="00DF359E">
        <w:rPr>
          <w:b w:val="0"/>
          <w:sz w:val="22"/>
          <w:szCs w:val="22"/>
        </w:rPr>
        <w:t>able</w:t>
      </w:r>
      <w:r w:rsidRPr="002B1FFC">
        <w:rPr>
          <w:b w:val="0"/>
          <w:sz w:val="22"/>
          <w:szCs w:val="22"/>
        </w:rPr>
        <w:t xml:space="preserve"> </w:t>
      </w:r>
      <w:r w:rsidRPr="002B1FFC" w:rsidR="00181CE4">
        <w:rPr>
          <w:b w:val="0"/>
          <w:sz w:val="22"/>
          <w:szCs w:val="22"/>
        </w:rPr>
        <w:t>1</w:t>
      </w:r>
      <w:r w:rsidRPr="002B1FFC" w:rsidR="000B157B">
        <w:rPr>
          <w:b w:val="0"/>
          <w:sz w:val="22"/>
          <w:szCs w:val="22"/>
        </w:rPr>
        <w:t>4</w:t>
      </w:r>
      <w:r w:rsidRPr="002B1FFC">
        <w:rPr>
          <w:b w:val="0"/>
          <w:sz w:val="22"/>
          <w:szCs w:val="22"/>
        </w:rPr>
        <w:t xml:space="preserve">: </w:t>
      </w:r>
      <w:r w:rsidRPr="002B1FFC" w:rsidR="001B3AA6">
        <w:rPr>
          <w:b w:val="0"/>
          <w:sz w:val="22"/>
          <w:szCs w:val="22"/>
        </w:rPr>
        <w:t xml:space="preserve">Estimated </w:t>
      </w:r>
      <w:r w:rsidRPr="002B1FFC">
        <w:rPr>
          <w:b w:val="0"/>
          <w:sz w:val="22"/>
          <w:szCs w:val="22"/>
        </w:rPr>
        <w:t xml:space="preserve">Burden for </w:t>
      </w:r>
      <w:r w:rsidRPr="002B1FFC" w:rsidR="00C21C82">
        <w:rPr>
          <w:b w:val="0"/>
          <w:sz w:val="22"/>
          <w:szCs w:val="22"/>
        </w:rPr>
        <w:t xml:space="preserve">Traditional MIPS </w:t>
      </w:r>
      <w:r w:rsidRPr="002B1FFC">
        <w:rPr>
          <w:b w:val="0"/>
          <w:sz w:val="22"/>
          <w:szCs w:val="22"/>
        </w:rPr>
        <w:t>Quality Performance Category: Clinicians (Submitting Individually or as Part of a Group</w:t>
      </w:r>
      <w:r w:rsidRPr="002B1FFC" w:rsidR="00C21C82">
        <w:rPr>
          <w:b w:val="0"/>
          <w:sz w:val="22"/>
          <w:szCs w:val="22"/>
        </w:rPr>
        <w:t xml:space="preserve"> or APM</w:t>
      </w:r>
      <w:r w:rsidRPr="002B1FFC" w:rsidR="00D63C0E">
        <w:rPr>
          <w:b w:val="0"/>
          <w:sz w:val="22"/>
          <w:szCs w:val="22"/>
        </w:rPr>
        <w:t xml:space="preserve"> Entit</w:t>
      </w:r>
      <w:r w:rsidRPr="002B1FFC" w:rsidR="00F542AB">
        <w:rPr>
          <w:b w:val="0"/>
          <w:sz w:val="22"/>
          <w:szCs w:val="22"/>
        </w:rPr>
        <w:t>y</w:t>
      </w:r>
      <w:r w:rsidRPr="002B1FFC">
        <w:rPr>
          <w:b w:val="0"/>
          <w:sz w:val="22"/>
          <w:szCs w:val="22"/>
        </w:rPr>
        <w:t>) Using the eCQM Collection Type</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1436"/>
        <w:gridCol w:w="1350"/>
        <w:gridCol w:w="1080"/>
        <w:gridCol w:w="2070"/>
        <w:gridCol w:w="1795"/>
      </w:tblGrid>
      <w:tr w14:paraId="176EA828"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619" w:type="dxa"/>
            <w:noWrap/>
            <w:hideMark/>
          </w:tcPr>
          <w:p w:rsidR="0044495F" w:rsidRPr="002B1FFC" w:rsidP="00D42801" w14:paraId="39CF6752" w14:textId="77777777">
            <w:pPr>
              <w:pStyle w:val="Table11Basic"/>
              <w:rPr>
                <w:sz w:val="20"/>
                <w:szCs w:val="20"/>
              </w:rPr>
            </w:pPr>
            <w:r w:rsidRPr="002B1FFC">
              <w:rPr>
                <w:sz w:val="20"/>
                <w:szCs w:val="20"/>
              </w:rPr>
              <w:t>Labor Category</w:t>
            </w:r>
          </w:p>
        </w:tc>
        <w:tc>
          <w:tcPr>
            <w:tcW w:w="1436" w:type="dxa"/>
            <w:noWrap/>
            <w:hideMark/>
          </w:tcPr>
          <w:p w:rsidR="0044495F" w:rsidRPr="002B1FFC" w:rsidP="00D42801" w14:paraId="64BB85DC" w14:textId="77777777">
            <w:pPr>
              <w:pStyle w:val="Table11Basic"/>
              <w:jc w:val="center"/>
              <w:rPr>
                <w:sz w:val="20"/>
                <w:szCs w:val="20"/>
              </w:rPr>
            </w:pPr>
            <w:r w:rsidRPr="002B1FFC">
              <w:rPr>
                <w:sz w:val="20"/>
                <w:szCs w:val="20"/>
              </w:rPr>
              <w:t>Number of Respondents</w:t>
            </w:r>
          </w:p>
        </w:tc>
        <w:tc>
          <w:tcPr>
            <w:tcW w:w="1350" w:type="dxa"/>
            <w:noWrap/>
            <w:hideMark/>
          </w:tcPr>
          <w:p w:rsidR="0044495F" w:rsidRPr="002B1FFC" w:rsidP="00D42801" w14:paraId="090B374C" w14:textId="65F9169E">
            <w:pPr>
              <w:pStyle w:val="Table11Basic"/>
              <w:jc w:val="center"/>
              <w:rPr>
                <w:sz w:val="20"/>
                <w:szCs w:val="20"/>
              </w:rPr>
            </w:pPr>
            <w:r w:rsidRPr="002B1FFC">
              <w:rPr>
                <w:sz w:val="20"/>
                <w:szCs w:val="20"/>
              </w:rPr>
              <w:t>Time per Response (hr)</w:t>
            </w:r>
          </w:p>
        </w:tc>
        <w:tc>
          <w:tcPr>
            <w:tcW w:w="1080" w:type="dxa"/>
            <w:noWrap/>
            <w:hideMark/>
          </w:tcPr>
          <w:p w:rsidR="0044495F" w:rsidRPr="002B1FFC" w:rsidP="00D42801" w14:paraId="0E550114" w14:textId="712921EC">
            <w:pPr>
              <w:pStyle w:val="Table11Basic"/>
              <w:jc w:val="center"/>
              <w:rPr>
                <w:sz w:val="20"/>
                <w:szCs w:val="20"/>
              </w:rPr>
            </w:pPr>
            <w:r w:rsidRPr="002B1FFC">
              <w:rPr>
                <w:sz w:val="20"/>
                <w:szCs w:val="20"/>
              </w:rPr>
              <w:t>Total Time (hr)</w:t>
            </w:r>
          </w:p>
        </w:tc>
        <w:tc>
          <w:tcPr>
            <w:tcW w:w="2070" w:type="dxa"/>
            <w:noWrap/>
            <w:hideMark/>
          </w:tcPr>
          <w:p w:rsidR="0044495F" w:rsidRPr="002B1FFC" w:rsidP="00D42801" w14:paraId="6E172505" w14:textId="61ECA23A">
            <w:pPr>
              <w:pStyle w:val="Table11Basic"/>
              <w:jc w:val="center"/>
              <w:rPr>
                <w:sz w:val="20"/>
                <w:szCs w:val="20"/>
              </w:rPr>
            </w:pPr>
            <w:r w:rsidRPr="002B1FFC">
              <w:rPr>
                <w:sz w:val="20"/>
                <w:szCs w:val="20"/>
              </w:rPr>
              <w:t>Adjusted Wage ($/hr)</w:t>
            </w:r>
          </w:p>
        </w:tc>
        <w:tc>
          <w:tcPr>
            <w:tcW w:w="1795" w:type="dxa"/>
            <w:noWrap/>
            <w:hideMark/>
          </w:tcPr>
          <w:p w:rsidR="0044495F" w:rsidRPr="002B1FFC" w:rsidP="00D42801" w14:paraId="08F418F8" w14:textId="4B930025">
            <w:pPr>
              <w:pStyle w:val="Table11Basic"/>
              <w:jc w:val="center"/>
              <w:rPr>
                <w:sz w:val="20"/>
                <w:szCs w:val="20"/>
              </w:rPr>
            </w:pPr>
            <w:r w:rsidRPr="002B1FFC">
              <w:rPr>
                <w:sz w:val="20"/>
                <w:szCs w:val="20"/>
              </w:rPr>
              <w:t>Total Cost ($)</w:t>
            </w:r>
          </w:p>
        </w:tc>
      </w:tr>
      <w:tr w14:paraId="4A11D186" w14:textId="77777777" w:rsidTr="00020D49">
        <w:tblPrEx>
          <w:tblW w:w="5000" w:type="pct"/>
          <w:jc w:val="center"/>
          <w:tblLayout w:type="fixed"/>
          <w:tblLook w:val="04A0"/>
        </w:tblPrEx>
        <w:trPr>
          <w:cantSplit/>
          <w:trHeight w:val="290"/>
          <w:jc w:val="center"/>
        </w:trPr>
        <w:tc>
          <w:tcPr>
            <w:tcW w:w="1619" w:type="dxa"/>
            <w:noWrap/>
            <w:hideMark/>
          </w:tcPr>
          <w:p w:rsidR="0044495F" w:rsidRPr="002B1FFC" w:rsidP="00D42801" w14:paraId="0B35B3A4" w14:textId="77777777">
            <w:pPr>
              <w:pStyle w:val="Table11Basic"/>
              <w:rPr>
                <w:sz w:val="20"/>
                <w:szCs w:val="20"/>
              </w:rPr>
            </w:pPr>
            <w:r w:rsidRPr="002B1FFC">
              <w:rPr>
                <w:sz w:val="20"/>
                <w:szCs w:val="20"/>
              </w:rPr>
              <w:t>Billing Clerk </w:t>
            </w:r>
          </w:p>
        </w:tc>
        <w:tc>
          <w:tcPr>
            <w:tcW w:w="1436" w:type="dxa"/>
            <w:noWrap/>
            <w:vAlign w:val="center"/>
            <w:hideMark/>
          </w:tcPr>
          <w:p w:rsidR="0044495F" w:rsidRPr="002B1FFC" w:rsidP="00D42801" w14:paraId="26395B65" w14:textId="6230B244">
            <w:pPr>
              <w:pStyle w:val="Table11Basic"/>
              <w:jc w:val="center"/>
              <w:rPr>
                <w:sz w:val="20"/>
                <w:szCs w:val="20"/>
              </w:rPr>
            </w:pPr>
            <w:r w:rsidRPr="002B1FFC">
              <w:rPr>
                <w:sz w:val="20"/>
                <w:szCs w:val="20"/>
              </w:rPr>
              <w:t>23,936</w:t>
            </w:r>
          </w:p>
        </w:tc>
        <w:tc>
          <w:tcPr>
            <w:tcW w:w="1350" w:type="dxa"/>
            <w:noWrap/>
            <w:vAlign w:val="center"/>
            <w:hideMark/>
          </w:tcPr>
          <w:p w:rsidR="0044495F" w:rsidRPr="002B1FFC" w:rsidP="00D42801" w14:paraId="0173E9BE" w14:textId="77777777">
            <w:pPr>
              <w:pStyle w:val="Table11Basic"/>
              <w:jc w:val="center"/>
              <w:rPr>
                <w:sz w:val="20"/>
                <w:szCs w:val="20"/>
              </w:rPr>
            </w:pPr>
            <w:r w:rsidRPr="002B1FFC">
              <w:rPr>
                <w:sz w:val="20"/>
                <w:szCs w:val="20"/>
              </w:rPr>
              <w:t>1</w:t>
            </w:r>
          </w:p>
        </w:tc>
        <w:tc>
          <w:tcPr>
            <w:tcW w:w="1080" w:type="dxa"/>
            <w:noWrap/>
            <w:vAlign w:val="center"/>
            <w:hideMark/>
          </w:tcPr>
          <w:p w:rsidR="0044495F" w:rsidRPr="002B1FFC" w:rsidP="00D42801" w14:paraId="56DACC67" w14:textId="3B39F7CA">
            <w:pPr>
              <w:pStyle w:val="Table11Basic"/>
              <w:jc w:val="center"/>
              <w:rPr>
                <w:sz w:val="20"/>
                <w:szCs w:val="20"/>
              </w:rPr>
            </w:pPr>
            <w:r w:rsidRPr="002B1FFC">
              <w:rPr>
                <w:sz w:val="20"/>
                <w:szCs w:val="20"/>
              </w:rPr>
              <w:t>23,936</w:t>
            </w:r>
          </w:p>
        </w:tc>
        <w:tc>
          <w:tcPr>
            <w:tcW w:w="2070" w:type="dxa"/>
            <w:noWrap/>
            <w:vAlign w:val="center"/>
            <w:hideMark/>
          </w:tcPr>
          <w:p w:rsidR="0044495F" w:rsidRPr="002B1FFC" w:rsidP="00D42801" w14:paraId="22E075F8" w14:textId="54635353">
            <w:pPr>
              <w:pStyle w:val="Table11Basic"/>
              <w:jc w:val="center"/>
              <w:rPr>
                <w:sz w:val="20"/>
                <w:szCs w:val="20"/>
              </w:rPr>
            </w:pPr>
            <w:r w:rsidRPr="002B1FFC">
              <w:rPr>
                <w:sz w:val="20"/>
                <w:szCs w:val="20"/>
              </w:rPr>
              <w:t>47.60</w:t>
            </w:r>
          </w:p>
        </w:tc>
        <w:tc>
          <w:tcPr>
            <w:tcW w:w="1795" w:type="dxa"/>
            <w:noWrap/>
            <w:vAlign w:val="center"/>
            <w:hideMark/>
          </w:tcPr>
          <w:p w:rsidR="0044495F" w:rsidRPr="002B1FFC" w:rsidP="00D42801" w14:paraId="181A7547" w14:textId="4D57DAB1">
            <w:pPr>
              <w:pStyle w:val="Table11Basic"/>
              <w:jc w:val="center"/>
              <w:rPr>
                <w:sz w:val="20"/>
                <w:szCs w:val="20"/>
              </w:rPr>
            </w:pPr>
            <w:r w:rsidRPr="002B1FFC">
              <w:rPr>
                <w:sz w:val="20"/>
                <w:szCs w:val="20"/>
              </w:rPr>
              <w:t>1,139,35</w:t>
            </w:r>
            <w:r w:rsidRPr="002B1FFC" w:rsidR="00C9743E">
              <w:rPr>
                <w:sz w:val="20"/>
                <w:szCs w:val="20"/>
              </w:rPr>
              <w:t>4</w:t>
            </w:r>
          </w:p>
        </w:tc>
      </w:tr>
      <w:tr w14:paraId="3B216AFD" w14:textId="77777777" w:rsidTr="00020D49">
        <w:tblPrEx>
          <w:tblW w:w="5000" w:type="pct"/>
          <w:jc w:val="center"/>
          <w:tblLayout w:type="fixed"/>
          <w:tblLook w:val="04A0"/>
        </w:tblPrEx>
        <w:trPr>
          <w:cantSplit/>
          <w:trHeight w:val="290"/>
          <w:jc w:val="center"/>
        </w:trPr>
        <w:tc>
          <w:tcPr>
            <w:tcW w:w="1619" w:type="dxa"/>
            <w:noWrap/>
            <w:hideMark/>
          </w:tcPr>
          <w:p w:rsidR="0044495F" w:rsidRPr="002B1FFC" w:rsidP="00D42801" w14:paraId="289FEC61" w14:textId="77777777">
            <w:pPr>
              <w:pStyle w:val="Table11Basic"/>
              <w:rPr>
                <w:sz w:val="20"/>
                <w:szCs w:val="20"/>
              </w:rPr>
            </w:pPr>
            <w:r w:rsidRPr="002B1FFC">
              <w:rPr>
                <w:sz w:val="20"/>
                <w:szCs w:val="20"/>
              </w:rPr>
              <w:t>Computer Systems Analyst </w:t>
            </w:r>
          </w:p>
        </w:tc>
        <w:tc>
          <w:tcPr>
            <w:tcW w:w="1436" w:type="dxa"/>
            <w:noWrap/>
            <w:vAlign w:val="center"/>
            <w:hideMark/>
          </w:tcPr>
          <w:p w:rsidR="0044495F" w:rsidRPr="002B1FFC" w:rsidP="00D42801" w14:paraId="1A3C11E4" w14:textId="4F155F60">
            <w:pPr>
              <w:pStyle w:val="Table11Basic"/>
              <w:jc w:val="center"/>
              <w:rPr>
                <w:sz w:val="20"/>
                <w:szCs w:val="20"/>
              </w:rPr>
            </w:pPr>
            <w:r w:rsidRPr="002B1FFC">
              <w:rPr>
                <w:sz w:val="20"/>
                <w:szCs w:val="20"/>
              </w:rPr>
              <w:t>23,936</w:t>
            </w:r>
          </w:p>
        </w:tc>
        <w:tc>
          <w:tcPr>
            <w:tcW w:w="1350" w:type="dxa"/>
            <w:noWrap/>
            <w:vAlign w:val="center"/>
            <w:hideMark/>
          </w:tcPr>
          <w:p w:rsidR="0044495F" w:rsidRPr="002B1FFC" w:rsidP="00D42801" w14:paraId="0D872AB4" w14:textId="77777777">
            <w:pPr>
              <w:pStyle w:val="Table11Basic"/>
              <w:jc w:val="center"/>
              <w:rPr>
                <w:sz w:val="20"/>
                <w:szCs w:val="20"/>
              </w:rPr>
            </w:pPr>
            <w:r w:rsidRPr="002B1FFC">
              <w:rPr>
                <w:sz w:val="20"/>
                <w:szCs w:val="20"/>
              </w:rPr>
              <w:t>3</w:t>
            </w:r>
          </w:p>
        </w:tc>
        <w:tc>
          <w:tcPr>
            <w:tcW w:w="1080" w:type="dxa"/>
            <w:noWrap/>
            <w:vAlign w:val="center"/>
            <w:hideMark/>
          </w:tcPr>
          <w:p w:rsidR="0044495F" w:rsidRPr="002B1FFC" w:rsidP="00D42801" w14:paraId="157DEAD3" w14:textId="424699F7">
            <w:pPr>
              <w:pStyle w:val="Table11Basic"/>
              <w:jc w:val="center"/>
              <w:rPr>
                <w:sz w:val="20"/>
                <w:szCs w:val="20"/>
              </w:rPr>
            </w:pPr>
            <w:r w:rsidRPr="002B1FFC">
              <w:rPr>
                <w:sz w:val="20"/>
                <w:szCs w:val="20"/>
              </w:rPr>
              <w:t>71,808</w:t>
            </w:r>
          </w:p>
        </w:tc>
        <w:tc>
          <w:tcPr>
            <w:tcW w:w="2070" w:type="dxa"/>
            <w:noWrap/>
            <w:vAlign w:val="center"/>
            <w:hideMark/>
          </w:tcPr>
          <w:p w:rsidR="0044495F" w:rsidRPr="002B1FFC" w:rsidP="00D42801" w14:paraId="1AA6534E" w14:textId="3CA87EDB">
            <w:pPr>
              <w:pStyle w:val="Table11Basic"/>
              <w:jc w:val="center"/>
              <w:rPr>
                <w:sz w:val="20"/>
                <w:szCs w:val="20"/>
              </w:rPr>
            </w:pPr>
            <w:r w:rsidRPr="002B1FFC">
              <w:rPr>
                <w:sz w:val="20"/>
                <w:szCs w:val="20"/>
              </w:rPr>
              <w:t>107.66</w:t>
            </w:r>
          </w:p>
        </w:tc>
        <w:tc>
          <w:tcPr>
            <w:tcW w:w="1795" w:type="dxa"/>
            <w:noWrap/>
            <w:vAlign w:val="center"/>
            <w:hideMark/>
          </w:tcPr>
          <w:p w:rsidR="0044495F" w:rsidRPr="002B1FFC" w:rsidP="00D42801" w14:paraId="79D6A914" w14:textId="3E653943">
            <w:pPr>
              <w:pStyle w:val="Table11Basic"/>
              <w:jc w:val="center"/>
              <w:rPr>
                <w:sz w:val="20"/>
                <w:szCs w:val="20"/>
              </w:rPr>
            </w:pPr>
            <w:r w:rsidRPr="002B1FFC">
              <w:rPr>
                <w:sz w:val="20"/>
                <w:szCs w:val="20"/>
              </w:rPr>
              <w:t>7,730,849</w:t>
            </w:r>
          </w:p>
        </w:tc>
      </w:tr>
      <w:tr w14:paraId="6E2BB7DE" w14:textId="77777777" w:rsidTr="00020D49">
        <w:tblPrEx>
          <w:tblW w:w="5000" w:type="pct"/>
          <w:jc w:val="center"/>
          <w:tblLayout w:type="fixed"/>
          <w:tblLook w:val="04A0"/>
        </w:tblPrEx>
        <w:trPr>
          <w:cantSplit/>
          <w:trHeight w:val="290"/>
          <w:jc w:val="center"/>
        </w:trPr>
        <w:tc>
          <w:tcPr>
            <w:tcW w:w="1619" w:type="dxa"/>
            <w:noWrap/>
            <w:hideMark/>
          </w:tcPr>
          <w:p w:rsidR="0044495F" w:rsidRPr="002B1FFC" w:rsidP="00D42801" w14:paraId="0C12362B" w14:textId="77777777">
            <w:pPr>
              <w:pStyle w:val="Table11Basic"/>
              <w:rPr>
                <w:sz w:val="20"/>
                <w:szCs w:val="20"/>
              </w:rPr>
            </w:pPr>
            <w:r w:rsidRPr="002B1FFC">
              <w:rPr>
                <w:sz w:val="20"/>
                <w:szCs w:val="20"/>
              </w:rPr>
              <w:t>Physician </w:t>
            </w:r>
          </w:p>
        </w:tc>
        <w:tc>
          <w:tcPr>
            <w:tcW w:w="1436" w:type="dxa"/>
            <w:noWrap/>
            <w:vAlign w:val="center"/>
            <w:hideMark/>
          </w:tcPr>
          <w:p w:rsidR="0044495F" w:rsidRPr="002B1FFC" w:rsidP="00D42801" w14:paraId="31B4C353" w14:textId="124C0283">
            <w:pPr>
              <w:pStyle w:val="Table11Basic"/>
              <w:jc w:val="center"/>
              <w:rPr>
                <w:sz w:val="20"/>
                <w:szCs w:val="20"/>
              </w:rPr>
            </w:pPr>
            <w:r w:rsidRPr="002B1FFC">
              <w:rPr>
                <w:sz w:val="20"/>
                <w:szCs w:val="20"/>
              </w:rPr>
              <w:t>23,936</w:t>
            </w:r>
          </w:p>
        </w:tc>
        <w:tc>
          <w:tcPr>
            <w:tcW w:w="1350" w:type="dxa"/>
            <w:noWrap/>
            <w:vAlign w:val="center"/>
            <w:hideMark/>
          </w:tcPr>
          <w:p w:rsidR="0044495F" w:rsidRPr="002B1FFC" w:rsidP="00D42801" w14:paraId="7EB6075D" w14:textId="77777777">
            <w:pPr>
              <w:pStyle w:val="Table11Basic"/>
              <w:jc w:val="center"/>
              <w:rPr>
                <w:sz w:val="20"/>
                <w:szCs w:val="20"/>
              </w:rPr>
            </w:pPr>
            <w:r w:rsidRPr="002B1FFC">
              <w:rPr>
                <w:sz w:val="20"/>
                <w:szCs w:val="20"/>
              </w:rPr>
              <w:t>1</w:t>
            </w:r>
          </w:p>
        </w:tc>
        <w:tc>
          <w:tcPr>
            <w:tcW w:w="1080" w:type="dxa"/>
            <w:noWrap/>
            <w:vAlign w:val="center"/>
            <w:hideMark/>
          </w:tcPr>
          <w:p w:rsidR="0044495F" w:rsidRPr="002B1FFC" w:rsidP="00D42801" w14:paraId="28456E2D" w14:textId="3B715266">
            <w:pPr>
              <w:pStyle w:val="Table11Basic"/>
              <w:jc w:val="center"/>
              <w:rPr>
                <w:sz w:val="20"/>
                <w:szCs w:val="20"/>
              </w:rPr>
            </w:pPr>
            <w:r w:rsidRPr="002B1FFC">
              <w:rPr>
                <w:sz w:val="20"/>
                <w:szCs w:val="20"/>
              </w:rPr>
              <w:t>23,936</w:t>
            </w:r>
          </w:p>
        </w:tc>
        <w:tc>
          <w:tcPr>
            <w:tcW w:w="2070" w:type="dxa"/>
            <w:noWrap/>
            <w:vAlign w:val="center"/>
            <w:hideMark/>
          </w:tcPr>
          <w:p w:rsidR="0044495F" w:rsidRPr="002B1FFC" w:rsidP="00D42801" w14:paraId="0AA083B3" w14:textId="4968F2D5">
            <w:pPr>
              <w:pStyle w:val="Table11Basic"/>
              <w:jc w:val="center"/>
              <w:rPr>
                <w:sz w:val="20"/>
                <w:szCs w:val="20"/>
              </w:rPr>
            </w:pPr>
            <w:r w:rsidRPr="002B1FFC">
              <w:rPr>
                <w:sz w:val="20"/>
                <w:szCs w:val="20"/>
              </w:rPr>
              <w:t>299.32</w:t>
            </w:r>
          </w:p>
        </w:tc>
        <w:tc>
          <w:tcPr>
            <w:tcW w:w="1795" w:type="dxa"/>
            <w:noWrap/>
            <w:vAlign w:val="center"/>
            <w:hideMark/>
          </w:tcPr>
          <w:p w:rsidR="0044495F" w:rsidRPr="002B1FFC" w:rsidP="00D42801" w14:paraId="4AE92B37" w14:textId="4D733AC2">
            <w:pPr>
              <w:pStyle w:val="Table11Basic"/>
              <w:jc w:val="center"/>
              <w:rPr>
                <w:sz w:val="20"/>
                <w:szCs w:val="20"/>
              </w:rPr>
            </w:pPr>
            <w:r w:rsidRPr="002B1FFC">
              <w:rPr>
                <w:sz w:val="20"/>
                <w:szCs w:val="20"/>
              </w:rPr>
              <w:t>7,164,52</w:t>
            </w:r>
            <w:r w:rsidRPr="002B1FFC" w:rsidR="00C9743E">
              <w:rPr>
                <w:sz w:val="20"/>
                <w:szCs w:val="20"/>
              </w:rPr>
              <w:t>4</w:t>
            </w:r>
          </w:p>
        </w:tc>
      </w:tr>
      <w:tr w14:paraId="06CC6F90" w14:textId="77777777" w:rsidTr="00020D49">
        <w:tblPrEx>
          <w:tblW w:w="5000" w:type="pct"/>
          <w:jc w:val="center"/>
          <w:tblLayout w:type="fixed"/>
          <w:tblLook w:val="04A0"/>
        </w:tblPrEx>
        <w:trPr>
          <w:cantSplit/>
          <w:trHeight w:val="290"/>
          <w:jc w:val="center"/>
        </w:trPr>
        <w:tc>
          <w:tcPr>
            <w:tcW w:w="1619" w:type="dxa"/>
            <w:noWrap/>
            <w:hideMark/>
          </w:tcPr>
          <w:p w:rsidR="0044495F" w:rsidRPr="002B1FFC" w:rsidP="00D42801" w14:paraId="1E39A627" w14:textId="77777777">
            <w:pPr>
              <w:pStyle w:val="Table11Basic"/>
              <w:rPr>
                <w:sz w:val="20"/>
                <w:szCs w:val="20"/>
              </w:rPr>
            </w:pPr>
            <w:r w:rsidRPr="002B1FFC">
              <w:rPr>
                <w:sz w:val="20"/>
                <w:szCs w:val="20"/>
              </w:rPr>
              <w:t>Medical and Health Services Manager </w:t>
            </w:r>
          </w:p>
        </w:tc>
        <w:tc>
          <w:tcPr>
            <w:tcW w:w="1436" w:type="dxa"/>
            <w:noWrap/>
            <w:vAlign w:val="center"/>
            <w:hideMark/>
          </w:tcPr>
          <w:p w:rsidR="0044495F" w:rsidRPr="002B1FFC" w:rsidP="00D42801" w14:paraId="24A7EC3A" w14:textId="0B9240DF">
            <w:pPr>
              <w:pStyle w:val="Table11Basic"/>
              <w:jc w:val="center"/>
              <w:rPr>
                <w:sz w:val="20"/>
                <w:szCs w:val="20"/>
              </w:rPr>
            </w:pPr>
            <w:r w:rsidRPr="002B1FFC">
              <w:rPr>
                <w:sz w:val="20"/>
                <w:szCs w:val="20"/>
              </w:rPr>
              <w:t>23,936</w:t>
            </w:r>
          </w:p>
        </w:tc>
        <w:tc>
          <w:tcPr>
            <w:tcW w:w="1350" w:type="dxa"/>
            <w:noWrap/>
            <w:vAlign w:val="center"/>
            <w:hideMark/>
          </w:tcPr>
          <w:p w:rsidR="0044495F" w:rsidRPr="002B1FFC" w:rsidP="00D42801" w14:paraId="591E408A" w14:textId="77777777">
            <w:pPr>
              <w:pStyle w:val="Table11Basic"/>
              <w:jc w:val="center"/>
              <w:rPr>
                <w:sz w:val="20"/>
                <w:szCs w:val="20"/>
              </w:rPr>
            </w:pPr>
            <w:r w:rsidRPr="002B1FFC">
              <w:rPr>
                <w:sz w:val="20"/>
                <w:szCs w:val="20"/>
              </w:rPr>
              <w:t>2</w:t>
            </w:r>
          </w:p>
        </w:tc>
        <w:tc>
          <w:tcPr>
            <w:tcW w:w="1080" w:type="dxa"/>
            <w:noWrap/>
            <w:vAlign w:val="center"/>
            <w:hideMark/>
          </w:tcPr>
          <w:p w:rsidR="0044495F" w:rsidRPr="002B1FFC" w:rsidP="00D42801" w14:paraId="789ED54E" w14:textId="20188DBA">
            <w:pPr>
              <w:pStyle w:val="Table11Basic"/>
              <w:jc w:val="center"/>
              <w:rPr>
                <w:sz w:val="20"/>
                <w:szCs w:val="20"/>
              </w:rPr>
            </w:pPr>
            <w:r w:rsidRPr="002B1FFC">
              <w:rPr>
                <w:sz w:val="20"/>
                <w:szCs w:val="20"/>
              </w:rPr>
              <w:t>47,872</w:t>
            </w:r>
          </w:p>
        </w:tc>
        <w:tc>
          <w:tcPr>
            <w:tcW w:w="2070" w:type="dxa"/>
            <w:noWrap/>
            <w:vAlign w:val="center"/>
            <w:hideMark/>
          </w:tcPr>
          <w:p w:rsidR="0044495F" w:rsidRPr="002B1FFC" w:rsidP="00D42801" w14:paraId="006A161D" w14:textId="58F3C880">
            <w:pPr>
              <w:pStyle w:val="Table11Basic"/>
              <w:jc w:val="center"/>
              <w:rPr>
                <w:sz w:val="20"/>
                <w:szCs w:val="20"/>
              </w:rPr>
            </w:pPr>
            <w:r w:rsidRPr="002B1FFC">
              <w:rPr>
                <w:sz w:val="20"/>
                <w:szCs w:val="20"/>
              </w:rPr>
              <w:t>132.44</w:t>
            </w:r>
          </w:p>
        </w:tc>
        <w:tc>
          <w:tcPr>
            <w:tcW w:w="1795" w:type="dxa"/>
            <w:noWrap/>
            <w:vAlign w:val="center"/>
            <w:hideMark/>
          </w:tcPr>
          <w:p w:rsidR="0044495F" w:rsidRPr="002B1FFC" w:rsidP="00D42801" w14:paraId="00DF04EC" w14:textId="13801462">
            <w:pPr>
              <w:pStyle w:val="Table11Basic"/>
              <w:jc w:val="center"/>
              <w:rPr>
                <w:sz w:val="20"/>
                <w:szCs w:val="20"/>
              </w:rPr>
            </w:pPr>
            <w:r w:rsidRPr="002B1FFC">
              <w:rPr>
                <w:sz w:val="20"/>
                <w:szCs w:val="20"/>
              </w:rPr>
              <w:t>6,340,16</w:t>
            </w:r>
            <w:r w:rsidRPr="002B1FFC" w:rsidR="00C9743E">
              <w:rPr>
                <w:sz w:val="20"/>
                <w:szCs w:val="20"/>
              </w:rPr>
              <w:t>8</w:t>
            </w:r>
          </w:p>
        </w:tc>
      </w:tr>
      <w:tr w14:paraId="3676B974" w14:textId="77777777" w:rsidTr="00020D49">
        <w:tblPrEx>
          <w:tblW w:w="5000" w:type="pct"/>
          <w:jc w:val="center"/>
          <w:tblLayout w:type="fixed"/>
          <w:tblLook w:val="04A0"/>
        </w:tblPrEx>
        <w:trPr>
          <w:cantSplit/>
          <w:trHeight w:val="290"/>
          <w:jc w:val="center"/>
        </w:trPr>
        <w:tc>
          <w:tcPr>
            <w:tcW w:w="1619" w:type="dxa"/>
            <w:noWrap/>
            <w:hideMark/>
          </w:tcPr>
          <w:p w:rsidR="0044495F" w:rsidRPr="002B1FFC" w:rsidP="00D42801" w14:paraId="6BE08B29" w14:textId="77777777">
            <w:pPr>
              <w:pStyle w:val="Table11Basic"/>
              <w:rPr>
                <w:sz w:val="20"/>
                <w:szCs w:val="20"/>
              </w:rPr>
            </w:pPr>
            <w:r w:rsidRPr="002B1FFC">
              <w:rPr>
                <w:sz w:val="20"/>
                <w:szCs w:val="20"/>
              </w:rPr>
              <w:t>LPN </w:t>
            </w:r>
          </w:p>
        </w:tc>
        <w:tc>
          <w:tcPr>
            <w:tcW w:w="1436" w:type="dxa"/>
            <w:noWrap/>
            <w:vAlign w:val="center"/>
            <w:hideMark/>
          </w:tcPr>
          <w:p w:rsidR="0044495F" w:rsidRPr="002B1FFC" w:rsidP="00D42801" w14:paraId="20479D07" w14:textId="4E666400">
            <w:pPr>
              <w:pStyle w:val="Table11Basic"/>
              <w:jc w:val="center"/>
              <w:rPr>
                <w:sz w:val="20"/>
                <w:szCs w:val="20"/>
              </w:rPr>
            </w:pPr>
            <w:r w:rsidRPr="002B1FFC">
              <w:rPr>
                <w:sz w:val="20"/>
                <w:szCs w:val="20"/>
              </w:rPr>
              <w:t>23,936</w:t>
            </w:r>
          </w:p>
        </w:tc>
        <w:tc>
          <w:tcPr>
            <w:tcW w:w="1350" w:type="dxa"/>
            <w:noWrap/>
            <w:vAlign w:val="center"/>
            <w:hideMark/>
          </w:tcPr>
          <w:p w:rsidR="0044495F" w:rsidRPr="002B1FFC" w:rsidP="00D42801" w14:paraId="765FDD19" w14:textId="77777777">
            <w:pPr>
              <w:pStyle w:val="Table11Basic"/>
              <w:jc w:val="center"/>
              <w:rPr>
                <w:sz w:val="20"/>
                <w:szCs w:val="20"/>
              </w:rPr>
            </w:pPr>
            <w:r w:rsidRPr="002B1FFC">
              <w:rPr>
                <w:sz w:val="20"/>
                <w:szCs w:val="20"/>
              </w:rPr>
              <w:t>1</w:t>
            </w:r>
          </w:p>
        </w:tc>
        <w:tc>
          <w:tcPr>
            <w:tcW w:w="1080" w:type="dxa"/>
            <w:noWrap/>
            <w:vAlign w:val="center"/>
            <w:hideMark/>
          </w:tcPr>
          <w:p w:rsidR="0044495F" w:rsidRPr="002B1FFC" w:rsidP="00D42801" w14:paraId="56B1F3D4" w14:textId="19FE5A81">
            <w:pPr>
              <w:pStyle w:val="Table11Basic"/>
              <w:jc w:val="center"/>
              <w:rPr>
                <w:sz w:val="20"/>
                <w:szCs w:val="20"/>
              </w:rPr>
            </w:pPr>
            <w:r w:rsidRPr="002B1FFC">
              <w:rPr>
                <w:sz w:val="20"/>
                <w:szCs w:val="20"/>
              </w:rPr>
              <w:t>23,936</w:t>
            </w:r>
          </w:p>
        </w:tc>
        <w:tc>
          <w:tcPr>
            <w:tcW w:w="2070" w:type="dxa"/>
            <w:noWrap/>
            <w:vAlign w:val="center"/>
            <w:hideMark/>
          </w:tcPr>
          <w:p w:rsidR="0044495F" w:rsidRPr="002B1FFC" w:rsidP="00D42801" w14:paraId="03E3EDA7" w14:textId="0DDEFC66">
            <w:pPr>
              <w:pStyle w:val="Table11Basic"/>
              <w:jc w:val="center"/>
              <w:rPr>
                <w:sz w:val="20"/>
                <w:szCs w:val="20"/>
              </w:rPr>
            </w:pPr>
            <w:r w:rsidRPr="002B1FFC">
              <w:rPr>
                <w:sz w:val="20"/>
                <w:szCs w:val="20"/>
              </w:rPr>
              <w:t>61.68</w:t>
            </w:r>
          </w:p>
        </w:tc>
        <w:tc>
          <w:tcPr>
            <w:tcW w:w="1795" w:type="dxa"/>
            <w:noWrap/>
            <w:vAlign w:val="center"/>
            <w:hideMark/>
          </w:tcPr>
          <w:p w:rsidR="0044495F" w:rsidRPr="002B1FFC" w:rsidP="00D42801" w14:paraId="5A20C6C7" w14:textId="605A03A3">
            <w:pPr>
              <w:pStyle w:val="Table11Basic"/>
              <w:jc w:val="center"/>
              <w:rPr>
                <w:sz w:val="20"/>
                <w:szCs w:val="20"/>
              </w:rPr>
            </w:pPr>
            <w:r w:rsidRPr="002B1FFC">
              <w:rPr>
                <w:sz w:val="20"/>
                <w:szCs w:val="20"/>
              </w:rPr>
              <w:t>1,476,372</w:t>
            </w:r>
          </w:p>
        </w:tc>
      </w:tr>
      <w:tr w14:paraId="7DD3AA20" w14:textId="77777777" w:rsidTr="00020D49">
        <w:tblPrEx>
          <w:tblW w:w="5000" w:type="pct"/>
          <w:jc w:val="center"/>
          <w:tblLayout w:type="fixed"/>
          <w:tblLook w:val="04A0"/>
        </w:tblPrEx>
        <w:trPr>
          <w:cantSplit/>
          <w:trHeight w:val="290"/>
          <w:jc w:val="center"/>
        </w:trPr>
        <w:tc>
          <w:tcPr>
            <w:tcW w:w="1619" w:type="dxa"/>
            <w:shd w:val="clear" w:color="auto" w:fill="F2F2F2" w:themeFill="background1" w:themeFillShade="F2"/>
            <w:noWrap/>
            <w:hideMark/>
          </w:tcPr>
          <w:p w:rsidR="0044495F" w:rsidRPr="002B1FFC" w:rsidP="00D42801" w14:paraId="03B565F8" w14:textId="77777777">
            <w:pPr>
              <w:pStyle w:val="Table11Basic"/>
              <w:rPr>
                <w:b/>
                <w:bCs/>
                <w:sz w:val="20"/>
                <w:szCs w:val="20"/>
              </w:rPr>
            </w:pPr>
            <w:r w:rsidRPr="002B1FFC">
              <w:rPr>
                <w:b/>
                <w:bCs/>
                <w:sz w:val="20"/>
                <w:szCs w:val="20"/>
              </w:rPr>
              <w:t>TOTAL </w:t>
            </w:r>
          </w:p>
        </w:tc>
        <w:tc>
          <w:tcPr>
            <w:tcW w:w="1436" w:type="dxa"/>
            <w:shd w:val="clear" w:color="auto" w:fill="F2F2F2" w:themeFill="background1" w:themeFillShade="F2"/>
            <w:noWrap/>
            <w:vAlign w:val="center"/>
            <w:hideMark/>
          </w:tcPr>
          <w:p w:rsidR="0044495F" w:rsidRPr="002B1FFC" w:rsidP="00D42801" w14:paraId="611591DD" w14:textId="662E030F">
            <w:pPr>
              <w:pStyle w:val="Table11Basic"/>
              <w:jc w:val="center"/>
              <w:rPr>
                <w:b/>
                <w:bCs/>
                <w:sz w:val="20"/>
                <w:szCs w:val="20"/>
              </w:rPr>
            </w:pPr>
            <w:r w:rsidRPr="002B1FFC">
              <w:rPr>
                <w:b/>
                <w:bCs/>
                <w:sz w:val="20"/>
                <w:szCs w:val="20"/>
              </w:rPr>
              <w:t>23,936</w:t>
            </w:r>
          </w:p>
        </w:tc>
        <w:tc>
          <w:tcPr>
            <w:tcW w:w="1350" w:type="dxa"/>
            <w:shd w:val="clear" w:color="auto" w:fill="F2F2F2" w:themeFill="background1" w:themeFillShade="F2"/>
            <w:noWrap/>
            <w:vAlign w:val="center"/>
            <w:hideMark/>
          </w:tcPr>
          <w:p w:rsidR="0044495F" w:rsidRPr="002B1FFC" w:rsidP="00D42801" w14:paraId="1389C306" w14:textId="3EF3BFC7">
            <w:pPr>
              <w:pStyle w:val="Table11Basic"/>
              <w:jc w:val="center"/>
              <w:rPr>
                <w:b/>
                <w:bCs/>
                <w:sz w:val="20"/>
                <w:szCs w:val="20"/>
              </w:rPr>
            </w:pPr>
            <w:r w:rsidRPr="002B1FFC">
              <w:rPr>
                <w:b/>
                <w:bCs/>
                <w:sz w:val="20"/>
                <w:szCs w:val="20"/>
              </w:rPr>
              <w:t>Varies</w:t>
            </w:r>
          </w:p>
        </w:tc>
        <w:tc>
          <w:tcPr>
            <w:tcW w:w="1080" w:type="dxa"/>
            <w:shd w:val="clear" w:color="auto" w:fill="F2F2F2" w:themeFill="background1" w:themeFillShade="F2"/>
            <w:noWrap/>
            <w:vAlign w:val="center"/>
            <w:hideMark/>
          </w:tcPr>
          <w:p w:rsidR="0044495F" w:rsidRPr="002B1FFC" w:rsidP="00D42801" w14:paraId="270B7AB3" w14:textId="1E678420">
            <w:pPr>
              <w:pStyle w:val="Table11Basic"/>
              <w:jc w:val="center"/>
              <w:rPr>
                <w:b/>
                <w:bCs/>
                <w:sz w:val="20"/>
                <w:szCs w:val="20"/>
              </w:rPr>
            </w:pPr>
            <w:r w:rsidRPr="002B1FFC">
              <w:rPr>
                <w:b/>
                <w:bCs/>
                <w:sz w:val="20"/>
                <w:szCs w:val="20"/>
              </w:rPr>
              <w:t>191,488</w:t>
            </w:r>
          </w:p>
        </w:tc>
        <w:tc>
          <w:tcPr>
            <w:tcW w:w="2070" w:type="dxa"/>
            <w:shd w:val="clear" w:color="auto" w:fill="F2F2F2" w:themeFill="background1" w:themeFillShade="F2"/>
            <w:noWrap/>
            <w:vAlign w:val="center"/>
            <w:hideMark/>
          </w:tcPr>
          <w:p w:rsidR="0044495F" w:rsidRPr="002B1FFC" w:rsidP="00D42801" w14:paraId="7E6EDD5F" w14:textId="1DA58A17">
            <w:pPr>
              <w:pStyle w:val="Table11Basic"/>
              <w:jc w:val="center"/>
              <w:rPr>
                <w:b/>
                <w:bCs/>
                <w:sz w:val="20"/>
                <w:szCs w:val="20"/>
              </w:rPr>
            </w:pPr>
            <w:r w:rsidRPr="002B1FFC">
              <w:rPr>
                <w:b/>
                <w:bCs/>
                <w:sz w:val="20"/>
                <w:szCs w:val="20"/>
              </w:rPr>
              <w:t>Varies</w:t>
            </w:r>
          </w:p>
        </w:tc>
        <w:tc>
          <w:tcPr>
            <w:tcW w:w="1795" w:type="dxa"/>
            <w:shd w:val="clear" w:color="auto" w:fill="F2F2F2" w:themeFill="background1" w:themeFillShade="F2"/>
            <w:noWrap/>
            <w:vAlign w:val="center"/>
            <w:hideMark/>
          </w:tcPr>
          <w:p w:rsidR="0044495F" w:rsidRPr="002B1FFC" w:rsidP="00D42801" w14:paraId="7E2F7620" w14:textId="7EF107E4">
            <w:pPr>
              <w:pStyle w:val="Table11Basic"/>
              <w:jc w:val="center"/>
              <w:rPr>
                <w:b/>
                <w:bCs/>
                <w:sz w:val="20"/>
                <w:szCs w:val="20"/>
              </w:rPr>
            </w:pPr>
            <w:r w:rsidRPr="002B1FFC">
              <w:rPr>
                <w:b/>
                <w:bCs/>
                <w:sz w:val="20"/>
                <w:szCs w:val="20"/>
              </w:rPr>
              <w:t>23,851,267</w:t>
            </w:r>
          </w:p>
        </w:tc>
      </w:tr>
    </w:tbl>
    <w:p w:rsidR="00A10859" w:rsidRPr="002B1FFC" w:rsidP="0090317D" w14:paraId="2401AB59" w14:textId="7886C7C5">
      <w:pPr>
        <w:pStyle w:val="Heading5"/>
        <w:ind w:left="360"/>
      </w:pPr>
      <w:r w:rsidRPr="002B1FFC">
        <w:t xml:space="preserve">v. </w:t>
      </w:r>
      <w:r w:rsidRPr="002B1FFC" w:rsidR="00FE6590">
        <w:t>Burden</w:t>
      </w:r>
      <w:r w:rsidRPr="002B1FFC" w:rsidR="004C5C4A">
        <w:t xml:space="preserve"> Estimate</w:t>
      </w:r>
      <w:r w:rsidRPr="002B1FFC" w:rsidR="00FE6590">
        <w:t xml:space="preserve"> for Quality Data Submission for APM Performance Pathway (APP)</w:t>
      </w:r>
      <w:r w:rsidRPr="002B1FFC" w:rsidR="00807F0F">
        <w:t xml:space="preserve"> </w:t>
      </w:r>
      <w:r w:rsidRPr="002B1FFC" w:rsidR="007D7680">
        <w:t>Quality Measure Set</w:t>
      </w:r>
    </w:p>
    <w:p w:rsidR="0090317D" w:rsidRPr="002B1FFC" w:rsidP="00875934" w14:paraId="08C3B028" w14:textId="77777777">
      <w:pPr>
        <w:spacing w:after="0"/>
      </w:pPr>
    </w:p>
    <w:p w:rsidR="003C7B1F" w:rsidRPr="002B1FFC" w:rsidP="002502F6" w14:paraId="187F3EDF" w14:textId="7F5B9245">
      <w:pPr>
        <w:pStyle w:val="BodyText-PostHead"/>
        <w:rPr>
          <w:rFonts w:eastAsia="Calibri"/>
        </w:rPr>
      </w:pPr>
      <w:r w:rsidRPr="002B1FFC">
        <w:rPr>
          <w:rFonts w:eastAsia="Calibri"/>
        </w:rPr>
        <w:t xml:space="preserve">We </w:t>
      </w:r>
      <w:r w:rsidRPr="002B1FFC" w:rsidR="449916B1">
        <w:rPr>
          <w:rFonts w:eastAsia="Calibri"/>
        </w:rPr>
        <w:t xml:space="preserve">finalized </w:t>
      </w:r>
      <w:r w:rsidRPr="002B1FFC">
        <w:rPr>
          <w:rFonts w:eastAsia="Calibri"/>
        </w:rPr>
        <w:t>add</w:t>
      </w:r>
      <w:r w:rsidRPr="002B1FFC" w:rsidR="10B0BF96">
        <w:rPr>
          <w:rFonts w:eastAsia="Calibri"/>
        </w:rPr>
        <w:t>ing</w:t>
      </w:r>
      <w:r w:rsidRPr="002B1FFC">
        <w:rPr>
          <w:rFonts w:eastAsia="Calibri"/>
        </w:rPr>
        <w:t xml:space="preserve"> a new ICR to reflect submissions for the APP</w:t>
      </w:r>
      <w:r w:rsidRPr="002B1FFC" w:rsidR="06DF6199">
        <w:rPr>
          <w:rFonts w:eastAsia="Calibri"/>
        </w:rPr>
        <w:t xml:space="preserve"> quality measure set</w:t>
      </w:r>
      <w:r w:rsidRPr="002B1FFC">
        <w:rPr>
          <w:rFonts w:eastAsia="Calibri"/>
        </w:rPr>
        <w:t>, due to the availability of updated data.</w:t>
      </w:r>
      <w:r w:rsidRPr="002B1FFC" w:rsidR="3448FA82">
        <w:rPr>
          <w:rFonts w:eastAsia="Calibri"/>
        </w:rPr>
        <w:t xml:space="preserve"> </w:t>
      </w:r>
      <w:r w:rsidRPr="002B1FFC">
        <w:rPr>
          <w:rFonts w:eastAsia="Calibri"/>
        </w:rPr>
        <w:t>The APP is an optional MIPS reporting and scoring pathway for MIPS eligible clinicians who are also participants in MIPS APMs, as defined under 42 CFR 414.1367.</w:t>
      </w:r>
    </w:p>
    <w:p w:rsidR="005A69B9" w:rsidRPr="002B1FFC" w:rsidP="002502F6" w14:paraId="155866F4" w14:textId="5198083D">
      <w:pPr>
        <w:pStyle w:val="BodyText"/>
        <w:rPr>
          <w:rFonts w:eastAsia="Calibri"/>
        </w:rPr>
      </w:pPr>
      <w:r w:rsidRPr="002B1FFC">
        <w:rPr>
          <w:snapToGrid w:val="0"/>
        </w:rPr>
        <w:t xml:space="preserve">Our </w:t>
      </w:r>
      <w:r w:rsidRPr="002B1FFC">
        <w:rPr>
          <w:rFonts w:eastAsia="Calibri"/>
        </w:rPr>
        <w:t xml:space="preserve">burden estimates for the APP focus on submissions by individuals, groups, </w:t>
      </w:r>
      <w:r w:rsidRPr="002B1FFC" w:rsidR="00817B8C">
        <w:rPr>
          <w:rFonts w:eastAsia="Calibri"/>
        </w:rPr>
        <w:t>and</w:t>
      </w:r>
      <w:r w:rsidRPr="002B1FFC">
        <w:rPr>
          <w:rFonts w:eastAsia="Calibri"/>
        </w:rPr>
        <w:t xml:space="preserve"> non-Shared Savings Program APMs for the APP quality measure set, first established in the CY 2021 PFS final rule (85 FR 84860 and 84861</w:t>
      </w:r>
      <w:r w:rsidRPr="002B1FFC" w:rsidR="003E03D3">
        <w:rPr>
          <w:rFonts w:eastAsia="Calibri"/>
        </w:rPr>
        <w:t>).</w:t>
      </w:r>
      <w:r w:rsidRPr="002B1FFC">
        <w:rPr>
          <w:rFonts w:eastAsia="Calibri"/>
        </w:rPr>
        <w:t xml:space="preserve"> </w:t>
      </w:r>
      <w:r w:rsidRPr="002B1FFC" w:rsidR="00501E19">
        <w:rPr>
          <w:rFonts w:eastAsia="Calibri"/>
        </w:rPr>
        <w:t>This quality measure set contains six measures.</w:t>
      </w:r>
      <w:r w:rsidRPr="002B1FFC" w:rsidR="00BB3CAF">
        <w:rPr>
          <w:rFonts w:eastAsia="Calibri"/>
        </w:rPr>
        <w:t xml:space="preserve"> </w:t>
      </w:r>
      <w:r w:rsidRPr="002B1FFC">
        <w:rPr>
          <w:rFonts w:eastAsia="Calibri"/>
        </w:rPr>
        <w:t xml:space="preserve">Our burden estimates focus on active submissions via eCQM, </w:t>
      </w:r>
      <w:r w:rsidRPr="002B1FFC" w:rsidR="003E03D3">
        <w:rPr>
          <w:rFonts w:eastAsia="Calibri"/>
        </w:rPr>
        <w:t xml:space="preserve">MIPS </w:t>
      </w:r>
      <w:r w:rsidRPr="002B1FFC">
        <w:rPr>
          <w:rFonts w:eastAsia="Calibri"/>
        </w:rPr>
        <w:t>CQM, or Medicare Part B claims collection types</w:t>
      </w:r>
      <w:r w:rsidRPr="002B1FFC" w:rsidR="00BA59AC">
        <w:rPr>
          <w:rFonts w:eastAsia="Calibri"/>
        </w:rPr>
        <w:t>.</w:t>
      </w:r>
      <w:r w:rsidRPr="002B1FFC">
        <w:rPr>
          <w:rFonts w:eastAsia="Calibri"/>
        </w:rPr>
        <w:t xml:space="preserve"> We assume MIPS eligible clinicians incur no burden for reporting the two administrative claims quality measures required under the APP quality measure set, as similar to cost measures, we automatically calculate scores from administrative claims reporting. Additionally, burden estimates for the CAHPS for MIPS registration and beneficiary reporting are provided in the CAHPS for MIPS PRA package under OMB control number 0938-1222 (CMS-10450); we do not assume that MIPS eligible clinicians incur additional reporting burden </w:t>
      </w:r>
      <w:r w:rsidRPr="002B1FFC">
        <w:rPr>
          <w:rFonts w:eastAsia="Calibri"/>
        </w:rPr>
        <w:t>for reporting this measure under the APP quality measure set.</w:t>
      </w:r>
      <w:r w:rsidRPr="002B1FFC" w:rsidR="00BB3CAF">
        <w:rPr>
          <w:rFonts w:eastAsia="Calibri"/>
        </w:rPr>
        <w:t xml:space="preserve"> </w:t>
      </w:r>
      <w:r w:rsidRPr="002B1FFC">
        <w:rPr>
          <w:rFonts w:eastAsia="Calibri"/>
        </w:rPr>
        <w:t>We note our existing ICRs for the Promoting Interoperability and improvement activities performance categories aggregate submissions across all MIPS reporting options (traditional MIPS, MVPs, and the APP).</w:t>
      </w:r>
    </w:p>
    <w:p w:rsidR="00832B6A" w:rsidRPr="002B1FFC" w:rsidP="000D2ED5" w14:paraId="4D6BBEA3" w14:textId="363686B6">
      <w:pPr>
        <w:pStyle w:val="BodyText"/>
        <w:rPr>
          <w:rFonts w:eastAsia="Calibri"/>
        </w:rPr>
      </w:pPr>
      <w:r w:rsidRPr="002B1FFC">
        <w:rPr>
          <w:rFonts w:eastAsia="Calibri"/>
        </w:rPr>
        <w:t xml:space="preserve">Given that APP quality measure set submitters actively report </w:t>
      </w:r>
      <w:r w:rsidRPr="002B1FFC" w:rsidR="00C21C82">
        <w:rPr>
          <w:rFonts w:eastAsia="Calibri"/>
        </w:rPr>
        <w:t>three</w:t>
      </w:r>
      <w:r w:rsidRPr="002B1FFC">
        <w:rPr>
          <w:rFonts w:eastAsia="Calibri"/>
        </w:rPr>
        <w:t xml:space="preserve"> measures versus </w:t>
      </w:r>
      <w:r w:rsidRPr="002B1FFC" w:rsidR="00C21C82">
        <w:rPr>
          <w:rFonts w:eastAsia="Calibri"/>
        </w:rPr>
        <w:t>six</w:t>
      </w:r>
      <w:r w:rsidRPr="002B1FFC">
        <w:rPr>
          <w:rFonts w:eastAsia="Calibri"/>
        </w:rPr>
        <w:t xml:space="preserve"> measures for traditional MIPS, we estimate that burden for APP quality measure </w:t>
      </w:r>
      <w:r w:rsidRPr="002B1FFC" w:rsidR="003075D0">
        <w:rPr>
          <w:rFonts w:eastAsia="Calibri"/>
        </w:rPr>
        <w:t xml:space="preserve">set </w:t>
      </w:r>
      <w:r w:rsidRPr="002B1FFC">
        <w:rPr>
          <w:rFonts w:eastAsia="Calibri"/>
        </w:rPr>
        <w:t>submissions is half of the time for traditional MIPS.</w:t>
      </w:r>
      <w:r w:rsidRPr="002B1FFC" w:rsidR="0005318E">
        <w:rPr>
          <w:rFonts w:eastAsia="Calibri"/>
        </w:rPr>
        <w:t xml:space="preserve"> </w:t>
      </w:r>
      <w:r w:rsidRPr="002B1FFC">
        <w:rPr>
          <w:rFonts w:eastAsia="Calibri"/>
        </w:rPr>
        <w:t>All estimates per collection type below encompass reviewing measure specifications unless otherwise specified.</w:t>
      </w:r>
    </w:p>
    <w:p w:rsidR="009533DE" w:rsidRPr="002B1FFC" w:rsidP="000D2ED5" w14:paraId="16945359" w14:textId="26DCCD39">
      <w:pPr>
        <w:pStyle w:val="BodyText"/>
        <w:rPr>
          <w:rFonts w:eastAsia="Calibri"/>
        </w:rPr>
      </w:pPr>
      <w:r w:rsidRPr="002B1FFC">
        <w:rPr>
          <w:rFonts w:eastAsia="Calibri"/>
        </w:rPr>
        <w:t xml:space="preserve">In this regard, we estimate it </w:t>
      </w:r>
      <w:r w:rsidRPr="002B1FFC" w:rsidR="00954B03">
        <w:rPr>
          <w:rFonts w:eastAsia="Calibri"/>
          <w:snapToGrid w:val="0"/>
        </w:rPr>
        <w:t>will</w:t>
      </w:r>
      <w:r w:rsidRPr="002B1FFC">
        <w:rPr>
          <w:rFonts w:eastAsia="Calibri"/>
        </w:rPr>
        <w:t xml:space="preserve"> take </w:t>
      </w:r>
      <w:r w:rsidRPr="002B1FFC" w:rsidR="00222998">
        <w:rPr>
          <w:rFonts w:eastAsia="Calibri"/>
        </w:rPr>
        <w:t>4</w:t>
      </w:r>
      <w:r w:rsidRPr="002B1FFC">
        <w:rPr>
          <w:rFonts w:eastAsia="Calibri"/>
        </w:rPr>
        <w:t xml:space="preserve"> hours for a clinician</w:t>
      </w:r>
      <w:r w:rsidRPr="002B1FFC" w:rsidR="00007A8D">
        <w:rPr>
          <w:rFonts w:eastAsia="Calibri"/>
        </w:rPr>
        <w:t>,</w:t>
      </w:r>
      <w:r w:rsidRPr="002B1FFC">
        <w:rPr>
          <w:rFonts w:eastAsia="Calibri"/>
        </w:rPr>
        <w:t xml:space="preserve"> </w:t>
      </w:r>
      <w:r w:rsidRPr="002B1FFC">
        <w:rPr>
          <w:rFonts w:eastAsia="Calibri"/>
        </w:rPr>
        <w:t>group</w:t>
      </w:r>
      <w:r w:rsidRPr="002B1FFC" w:rsidR="00007A8D">
        <w:rPr>
          <w:rFonts w:eastAsia="Calibri"/>
        </w:rPr>
        <w:t>, or APM</w:t>
      </w:r>
      <w:r w:rsidRPr="002B1FFC" w:rsidR="00854C1C">
        <w:rPr>
          <w:rFonts w:eastAsia="Calibri"/>
        </w:rPr>
        <w:t xml:space="preserve"> Entit</w:t>
      </w:r>
      <w:r w:rsidRPr="002B1FFC" w:rsidR="00650A4F">
        <w:rPr>
          <w:rFonts w:eastAsia="Calibri"/>
        </w:rPr>
        <w:t>y</w:t>
      </w:r>
      <w:r w:rsidRPr="002B1FFC">
        <w:rPr>
          <w:rFonts w:eastAsia="Calibri"/>
        </w:rPr>
        <w:t xml:space="preserve"> to </w:t>
      </w:r>
      <w:r w:rsidRPr="002B1FFC" w:rsidR="00D73B1A">
        <w:rPr>
          <w:rFonts w:eastAsia="Calibri"/>
        </w:rPr>
        <w:t>review and submit the required measures via the</w:t>
      </w:r>
      <w:r w:rsidRPr="002B1FFC" w:rsidR="00043B03">
        <w:rPr>
          <w:rFonts w:eastAsia="Calibri"/>
        </w:rPr>
        <w:t xml:space="preserve"> eCQM collection type</w:t>
      </w:r>
      <w:r w:rsidRPr="002B1FFC">
        <w:rPr>
          <w:rFonts w:eastAsia="Calibri"/>
        </w:rPr>
        <w:t xml:space="preserve">. Of that time, we estimate </w:t>
      </w:r>
      <w:r w:rsidRPr="002B1FFC" w:rsidR="00043B03">
        <w:rPr>
          <w:rFonts w:eastAsia="Calibri"/>
        </w:rPr>
        <w:t>1</w:t>
      </w:r>
      <w:r w:rsidRPr="002B1FFC">
        <w:rPr>
          <w:rFonts w:eastAsia="Calibri"/>
        </w:rPr>
        <w:t xml:space="preserve"> hour at $132.44/hr for a medical and health services manager, </w:t>
      </w:r>
      <w:r w:rsidRPr="002B1FFC" w:rsidR="00043B03">
        <w:rPr>
          <w:rFonts w:eastAsia="Calibri"/>
        </w:rPr>
        <w:t>0.5</w:t>
      </w:r>
      <w:r w:rsidRPr="002B1FFC">
        <w:rPr>
          <w:rFonts w:eastAsia="Calibri"/>
        </w:rPr>
        <w:t xml:space="preserve"> hour at $299.32/hr for a physician, 1</w:t>
      </w:r>
      <w:r w:rsidRPr="002B1FFC" w:rsidR="00CF0803">
        <w:rPr>
          <w:rFonts w:eastAsia="Calibri"/>
        </w:rPr>
        <w:t>.5</w:t>
      </w:r>
      <w:r w:rsidRPr="002B1FFC">
        <w:rPr>
          <w:rFonts w:eastAsia="Calibri"/>
        </w:rPr>
        <w:t xml:space="preserve"> hour at $107.66/hr for a computer systems analyst, </w:t>
      </w:r>
      <w:r w:rsidRPr="002B1FFC" w:rsidR="00CF0803">
        <w:rPr>
          <w:rFonts w:eastAsia="Calibri"/>
        </w:rPr>
        <w:t>0.5</w:t>
      </w:r>
      <w:r w:rsidRPr="002B1FFC">
        <w:rPr>
          <w:rFonts w:eastAsia="Calibri"/>
        </w:rPr>
        <w:t xml:space="preserve"> hour at $61.68/hr for an LPN, and </w:t>
      </w:r>
      <w:r w:rsidRPr="002B1FFC" w:rsidR="00CF0803">
        <w:rPr>
          <w:rFonts w:eastAsia="Calibri"/>
        </w:rPr>
        <w:t>0.5</w:t>
      </w:r>
      <w:r w:rsidRPr="002B1FFC" w:rsidR="002502F6">
        <w:rPr>
          <w:rFonts w:eastAsia="Calibri"/>
        </w:rPr>
        <w:t> </w:t>
      </w:r>
      <w:r w:rsidRPr="002B1FFC">
        <w:rPr>
          <w:rFonts w:eastAsia="Calibri"/>
        </w:rPr>
        <w:t>hour at $47.60/hr for a billing clerk.</w:t>
      </w:r>
    </w:p>
    <w:p w:rsidR="00F7732C" w:rsidRPr="002B1FFC" w:rsidP="000D2ED5" w14:paraId="0623FE6C" w14:textId="24BFB400">
      <w:pPr>
        <w:pStyle w:val="BodyText"/>
        <w:rPr>
          <w:rFonts w:eastAsia="Calibri"/>
        </w:rPr>
      </w:pPr>
      <w:r w:rsidRPr="002B1FFC">
        <w:rPr>
          <w:rFonts w:eastAsia="Calibri"/>
        </w:rPr>
        <w:t xml:space="preserve">We estimate it </w:t>
      </w:r>
      <w:r w:rsidRPr="002B1FFC" w:rsidR="00954B03">
        <w:rPr>
          <w:rFonts w:eastAsia="Calibri"/>
          <w:snapToGrid w:val="0"/>
        </w:rPr>
        <w:t>will</w:t>
      </w:r>
      <w:r w:rsidRPr="002B1FFC">
        <w:rPr>
          <w:rFonts w:eastAsia="Calibri"/>
        </w:rPr>
        <w:t xml:space="preserve"> take 4</w:t>
      </w:r>
      <w:r w:rsidRPr="002B1FFC" w:rsidR="00B35863">
        <w:rPr>
          <w:rFonts w:eastAsia="Calibri"/>
        </w:rPr>
        <w:t>.542</w:t>
      </w:r>
      <w:r w:rsidRPr="002B1FFC">
        <w:rPr>
          <w:rFonts w:eastAsia="Calibri"/>
        </w:rPr>
        <w:t xml:space="preserve"> hours for a clinician</w:t>
      </w:r>
      <w:r w:rsidRPr="002B1FFC" w:rsidR="00D73B1A">
        <w:rPr>
          <w:rFonts w:eastAsia="Calibri"/>
        </w:rPr>
        <w:t xml:space="preserve">, </w:t>
      </w:r>
      <w:r w:rsidRPr="002B1FFC">
        <w:rPr>
          <w:rFonts w:eastAsia="Calibri"/>
        </w:rPr>
        <w:t>group</w:t>
      </w:r>
      <w:r w:rsidRPr="002B1FFC" w:rsidR="00D73B1A">
        <w:rPr>
          <w:rFonts w:eastAsia="Calibri"/>
        </w:rPr>
        <w:t>, or APM</w:t>
      </w:r>
      <w:r w:rsidRPr="002B1FFC">
        <w:rPr>
          <w:rFonts w:eastAsia="Calibri"/>
        </w:rPr>
        <w:t xml:space="preserve"> </w:t>
      </w:r>
      <w:r w:rsidRPr="002B1FFC" w:rsidR="00854C1C">
        <w:rPr>
          <w:rFonts w:eastAsia="Calibri"/>
        </w:rPr>
        <w:t>Entit</w:t>
      </w:r>
      <w:r w:rsidRPr="002B1FFC" w:rsidR="00A8479E">
        <w:rPr>
          <w:rFonts w:eastAsia="Calibri"/>
        </w:rPr>
        <w:t>y</w:t>
      </w:r>
      <w:r w:rsidRPr="002B1FFC" w:rsidR="00854C1C">
        <w:rPr>
          <w:rFonts w:eastAsia="Calibri"/>
        </w:rPr>
        <w:t xml:space="preserve"> </w:t>
      </w:r>
      <w:r w:rsidRPr="002B1FFC">
        <w:rPr>
          <w:rFonts w:eastAsia="Calibri"/>
        </w:rPr>
        <w:t xml:space="preserve">to </w:t>
      </w:r>
      <w:r w:rsidRPr="002B1FFC" w:rsidR="00D73B1A">
        <w:rPr>
          <w:rFonts w:eastAsia="Calibri"/>
        </w:rPr>
        <w:t xml:space="preserve">review and submit the measures via the </w:t>
      </w:r>
      <w:r w:rsidRPr="002B1FFC" w:rsidR="00704052">
        <w:rPr>
          <w:rFonts w:eastAsia="Calibri"/>
        </w:rPr>
        <w:t xml:space="preserve">MIPS </w:t>
      </w:r>
      <w:r w:rsidRPr="002B1FFC">
        <w:rPr>
          <w:rFonts w:eastAsia="Calibri"/>
        </w:rPr>
        <w:t xml:space="preserve">CQM/QCDR collection type. Of that time, we estimate 1 hour at $132.44/hr for a medical and health services manager, 0.5 hour at $299.32/hr for a physician, </w:t>
      </w:r>
      <w:r w:rsidRPr="002B1FFC" w:rsidR="00B35863">
        <w:rPr>
          <w:rFonts w:eastAsia="Calibri"/>
        </w:rPr>
        <w:t>2.042</w:t>
      </w:r>
      <w:r w:rsidRPr="002B1FFC">
        <w:rPr>
          <w:rFonts w:eastAsia="Calibri"/>
        </w:rPr>
        <w:t xml:space="preserve"> hour at $107.66/hr for a computer systems analyst, 0.5 hour at $61.68/hr for an LPN, and 0.5 hour at $47.60/hr for a billing clerk.</w:t>
      </w:r>
      <w:r w:rsidRPr="002B1FFC" w:rsidR="00D73B1A">
        <w:rPr>
          <w:rFonts w:eastAsia="Calibri"/>
        </w:rPr>
        <w:t>, 0.5 hour at $61.68/hr for an LPN, and 0.5 hour at $47.60/hr for a billing clerk.</w:t>
      </w:r>
    </w:p>
    <w:p w:rsidR="006F2537" w:rsidRPr="002B1FFC" w:rsidP="000D2ED5" w14:paraId="48337B52" w14:textId="11C298B5">
      <w:pPr>
        <w:pStyle w:val="BodyText"/>
        <w:rPr>
          <w:rFonts w:eastAsia="Calibri"/>
        </w:rPr>
      </w:pPr>
      <w:r w:rsidRPr="002B1FFC">
        <w:rPr>
          <w:rFonts w:eastAsia="Calibri"/>
        </w:rPr>
        <w:t xml:space="preserve">As </w:t>
      </w:r>
      <w:r w:rsidRPr="002B1FFC" w:rsidR="00506970">
        <w:rPr>
          <w:rFonts w:eastAsia="Calibri"/>
        </w:rPr>
        <w:t xml:space="preserve">detailed </w:t>
      </w:r>
      <w:r w:rsidRPr="002B1FFC">
        <w:rPr>
          <w:rFonts w:eastAsia="Calibri"/>
        </w:rPr>
        <w:t>in the CY 2025 PFS Final Rule, we assum</w:t>
      </w:r>
      <w:r w:rsidRPr="002B1FFC" w:rsidR="00506970">
        <w:rPr>
          <w:rFonts w:eastAsia="Calibri"/>
        </w:rPr>
        <w:t>e</w:t>
      </w:r>
      <w:r w:rsidRPr="002B1FFC">
        <w:rPr>
          <w:rFonts w:eastAsia="Calibri"/>
        </w:rPr>
        <w:t xml:space="preserve"> that no MIPS eligible clinicians w</w:t>
      </w:r>
      <w:r w:rsidRPr="002B1FFC" w:rsidR="00506970">
        <w:rPr>
          <w:rFonts w:eastAsia="Calibri"/>
        </w:rPr>
        <w:t>ill</w:t>
      </w:r>
      <w:r w:rsidRPr="002B1FFC">
        <w:rPr>
          <w:rFonts w:eastAsia="Calibri"/>
        </w:rPr>
        <w:t xml:space="preserve"> voluntarily report the APP Plus quality measure set, given the increased burden requirements (89</w:t>
      </w:r>
      <w:r w:rsidRPr="002B1FFC" w:rsidR="002502F6">
        <w:rPr>
          <w:rFonts w:eastAsia="Calibri"/>
        </w:rPr>
        <w:t> </w:t>
      </w:r>
      <w:r w:rsidRPr="002B1FFC">
        <w:rPr>
          <w:rFonts w:eastAsia="Calibri"/>
        </w:rPr>
        <w:t>FR 98549</w:t>
      </w:r>
      <w:r w:rsidRPr="002B1FFC" w:rsidR="00973902">
        <w:rPr>
          <w:rFonts w:eastAsia="Calibri"/>
        </w:rPr>
        <w:t xml:space="preserve"> to </w:t>
      </w:r>
      <w:r w:rsidRPr="002B1FFC">
        <w:rPr>
          <w:rFonts w:eastAsia="Calibri"/>
        </w:rPr>
        <w:t>98550).</w:t>
      </w:r>
    </w:p>
    <w:p w:rsidR="00BB47CA" w:rsidRPr="002B1FFC" w:rsidP="00A0066F" w14:paraId="3C86E735" w14:textId="6E0CE874">
      <w:pPr>
        <w:pStyle w:val="BodyText"/>
        <w:rPr>
          <w:rFonts w:eastAsia="Calibri"/>
        </w:rPr>
      </w:pPr>
      <w:r w:rsidRPr="002B1FFC">
        <w:rPr>
          <w:rFonts w:eastAsia="Calibri"/>
        </w:rPr>
        <w:t xml:space="preserve">As shown in Table 15, </w:t>
      </w:r>
      <w:r w:rsidRPr="002B1FFC" w:rsidR="00106C6A">
        <w:rPr>
          <w:rFonts w:eastAsia="Calibri"/>
        </w:rPr>
        <w:t>beginning with</w:t>
      </w:r>
      <w:r w:rsidRPr="002B1FFC">
        <w:rPr>
          <w:rFonts w:eastAsia="Calibri"/>
        </w:rPr>
        <w:t xml:space="preserve"> the CY 2026 performance period/2028 MIPS payment year, we estimate a burden of </w:t>
      </w:r>
      <w:r w:rsidRPr="002B1FFC" w:rsidR="00127D79">
        <w:rPr>
          <w:rFonts w:eastAsia="Calibri"/>
        </w:rPr>
        <w:t>472</w:t>
      </w:r>
      <w:r w:rsidRPr="002B1FFC">
        <w:rPr>
          <w:rFonts w:eastAsia="Calibri"/>
        </w:rPr>
        <w:t xml:space="preserve"> hours </w:t>
      </w:r>
      <w:r w:rsidRPr="002B1FFC" w:rsidR="00FC2003">
        <w:rPr>
          <w:rFonts w:eastAsia="Calibri"/>
        </w:rPr>
        <w:t>(</w:t>
      </w:r>
      <w:r w:rsidRPr="002B1FFC" w:rsidR="00127D79">
        <w:rPr>
          <w:rFonts w:eastAsia="Calibri"/>
        </w:rPr>
        <w:t>4</w:t>
      </w:r>
      <w:r w:rsidRPr="002B1FFC">
        <w:rPr>
          <w:rFonts w:eastAsia="Calibri"/>
        </w:rPr>
        <w:t xml:space="preserve"> hr </w:t>
      </w:r>
      <w:r w:rsidRPr="002B1FFC">
        <w:t>×</w:t>
      </w:r>
      <w:r w:rsidRPr="002B1FFC">
        <w:rPr>
          <w:rFonts w:eastAsia="Calibri"/>
        </w:rPr>
        <w:t xml:space="preserve"> </w:t>
      </w:r>
      <w:r w:rsidRPr="002B1FFC" w:rsidR="00127D79">
        <w:rPr>
          <w:rFonts w:eastAsia="Calibri"/>
        </w:rPr>
        <w:t>118</w:t>
      </w:r>
      <w:r w:rsidRPr="002B1FFC">
        <w:rPr>
          <w:rFonts w:eastAsia="Calibri"/>
        </w:rPr>
        <w:t xml:space="preserve"> responses</w:t>
      </w:r>
      <w:r w:rsidRPr="002B1FFC" w:rsidR="00FC2003">
        <w:rPr>
          <w:rFonts w:eastAsia="Calibri"/>
        </w:rPr>
        <w:t>)</w:t>
      </w:r>
      <w:r w:rsidRPr="002B1FFC">
        <w:rPr>
          <w:rFonts w:eastAsia="Calibri"/>
        </w:rPr>
        <w:t xml:space="preserve"> at a cost of </w:t>
      </w:r>
      <w:r w:rsidRPr="002B1FFC" w:rsidR="00C75D23">
        <w:rPr>
          <w:rFonts w:eastAsia="Calibri"/>
        </w:rPr>
        <w:t>$58,791</w:t>
      </w:r>
      <w:r w:rsidRPr="002B1FFC">
        <w:rPr>
          <w:rFonts w:eastAsia="Calibri"/>
        </w:rPr>
        <w:t xml:space="preserve"> (</w:t>
      </w:r>
      <w:r w:rsidRPr="002B1FFC" w:rsidR="00106B51">
        <w:rPr>
          <w:rFonts w:eastAsia="Calibri"/>
        </w:rPr>
        <w:t>[</w:t>
      </w:r>
      <w:r w:rsidRPr="002B1FFC" w:rsidR="006346C1">
        <w:rPr>
          <w:rFonts w:eastAsia="Calibri"/>
        </w:rPr>
        <w:t>118</w:t>
      </w:r>
      <w:r w:rsidRPr="002B1FFC" w:rsidR="002502F6">
        <w:rPr>
          <w:rFonts w:eastAsia="Calibri"/>
          <w:b/>
          <w:bCs/>
        </w:rPr>
        <w:t> </w:t>
      </w:r>
      <w:r w:rsidRPr="002B1FFC">
        <w:rPr>
          <w:rFonts w:eastAsia="Calibri"/>
        </w:rPr>
        <w:t xml:space="preserve">responses </w:t>
      </w:r>
      <w:r w:rsidRPr="002B1FFC">
        <w:t>×</w:t>
      </w:r>
      <w:r w:rsidRPr="002B1FFC">
        <w:rPr>
          <w:rFonts w:eastAsia="Calibri"/>
        </w:rPr>
        <w:t xml:space="preserve"> 0.</w:t>
      </w:r>
      <w:r w:rsidRPr="002B1FFC" w:rsidR="001F2A43">
        <w:rPr>
          <w:rFonts w:eastAsia="Calibri"/>
        </w:rPr>
        <w:t>5</w:t>
      </w:r>
      <w:r w:rsidRPr="002B1FFC">
        <w:rPr>
          <w:rFonts w:eastAsia="Calibri"/>
        </w:rPr>
        <w:t xml:space="preserve"> hr/response </w:t>
      </w:r>
      <w:r w:rsidRPr="002B1FFC">
        <w:t>× $47.60</w:t>
      </w:r>
      <w:r w:rsidRPr="002B1FFC" w:rsidR="0092600D">
        <w:t>/hr</w:t>
      </w:r>
      <w:r w:rsidRPr="002B1FFC">
        <w:t xml:space="preserve"> </w:t>
      </w:r>
      <w:r w:rsidRPr="002B1FFC" w:rsidR="00FC7B14">
        <w:t xml:space="preserve">for </w:t>
      </w:r>
      <w:r w:rsidRPr="002B1FFC">
        <w:t>billing clerk</w:t>
      </w:r>
      <w:r w:rsidRPr="002B1FFC" w:rsidR="00106B51">
        <w:t>]</w:t>
      </w:r>
      <w:r w:rsidRPr="002B1FFC">
        <w:t xml:space="preserve"> + </w:t>
      </w:r>
      <w:r w:rsidRPr="002B1FFC" w:rsidR="00106B51">
        <w:t>[</w:t>
      </w:r>
      <w:r w:rsidRPr="002B1FFC" w:rsidR="001F2A43">
        <w:rPr>
          <w:rFonts w:eastAsia="Calibri"/>
        </w:rPr>
        <w:t>118</w:t>
      </w:r>
      <w:r w:rsidRPr="002B1FFC">
        <w:rPr>
          <w:rFonts w:eastAsia="Calibri"/>
        </w:rPr>
        <w:t xml:space="preserve"> responses </w:t>
      </w:r>
      <w:r w:rsidRPr="002B1FFC">
        <w:t>×</w:t>
      </w:r>
      <w:r w:rsidRPr="002B1FFC">
        <w:rPr>
          <w:rFonts w:eastAsia="Calibri"/>
        </w:rPr>
        <w:t xml:space="preserve"> 1.</w:t>
      </w:r>
      <w:r w:rsidRPr="002B1FFC" w:rsidR="001F2A43">
        <w:rPr>
          <w:rFonts w:eastAsia="Calibri"/>
        </w:rPr>
        <w:t>5</w:t>
      </w:r>
      <w:r w:rsidRPr="002B1FFC">
        <w:rPr>
          <w:rFonts w:eastAsia="Calibri"/>
        </w:rPr>
        <w:t xml:space="preserve"> hr/response </w:t>
      </w:r>
      <w:r w:rsidRPr="002B1FFC">
        <w:t xml:space="preserve">× </w:t>
      </w:r>
      <w:r w:rsidRPr="002B1FFC" w:rsidR="00604EA9">
        <w:t>$</w:t>
      </w:r>
      <w:r w:rsidRPr="002B1FFC">
        <w:t>107.66</w:t>
      </w:r>
      <w:r w:rsidRPr="002B1FFC" w:rsidR="0092600D">
        <w:t>/hr</w:t>
      </w:r>
      <w:r w:rsidRPr="002B1FFC">
        <w:t xml:space="preserve"> </w:t>
      </w:r>
      <w:r w:rsidRPr="002B1FFC" w:rsidR="00FC7B14">
        <w:t xml:space="preserve">for </w:t>
      </w:r>
      <w:r w:rsidRPr="002B1FFC">
        <w:t>computer systems analyst</w:t>
      </w:r>
      <w:r w:rsidRPr="002B1FFC" w:rsidR="00106B51">
        <w:t>]</w:t>
      </w:r>
      <w:r w:rsidRPr="002B1FFC">
        <w:t xml:space="preserve"> + </w:t>
      </w:r>
      <w:r w:rsidRPr="002B1FFC" w:rsidR="00106B51">
        <w:t>[</w:t>
      </w:r>
      <w:r w:rsidRPr="002B1FFC" w:rsidR="001F2A43">
        <w:rPr>
          <w:rFonts w:eastAsia="Calibri"/>
        </w:rPr>
        <w:t xml:space="preserve">118 </w:t>
      </w:r>
      <w:r w:rsidRPr="002B1FFC">
        <w:rPr>
          <w:rFonts w:eastAsia="Calibri"/>
        </w:rPr>
        <w:t xml:space="preserve">responses </w:t>
      </w:r>
      <w:r w:rsidRPr="002B1FFC">
        <w:t>×</w:t>
      </w:r>
      <w:r w:rsidRPr="002B1FFC">
        <w:rPr>
          <w:rFonts w:eastAsia="Calibri"/>
        </w:rPr>
        <w:t xml:space="preserve"> 0.</w:t>
      </w:r>
      <w:r w:rsidRPr="002B1FFC" w:rsidR="00E04C05">
        <w:rPr>
          <w:rFonts w:eastAsia="Calibri"/>
        </w:rPr>
        <w:t>5</w:t>
      </w:r>
      <w:r w:rsidRPr="002B1FFC">
        <w:rPr>
          <w:rFonts w:eastAsia="Calibri"/>
        </w:rPr>
        <w:t xml:space="preserve"> hr/response </w:t>
      </w:r>
      <w:r w:rsidRPr="002B1FFC">
        <w:t>× $299.32</w:t>
      </w:r>
      <w:r w:rsidRPr="002B1FFC" w:rsidR="0092600D">
        <w:t>/hr</w:t>
      </w:r>
      <w:r w:rsidRPr="002B1FFC">
        <w:t xml:space="preserve"> </w:t>
      </w:r>
      <w:r w:rsidRPr="002B1FFC" w:rsidR="00FC7B14">
        <w:t xml:space="preserve">for </w:t>
      </w:r>
      <w:r w:rsidRPr="002B1FFC">
        <w:t>physician</w:t>
      </w:r>
      <w:r w:rsidRPr="002B1FFC" w:rsidR="00106B51">
        <w:t>]</w:t>
      </w:r>
      <w:r w:rsidRPr="002B1FFC">
        <w:t xml:space="preserve"> + </w:t>
      </w:r>
      <w:r w:rsidRPr="002B1FFC" w:rsidR="00106B51">
        <w:t>[</w:t>
      </w:r>
      <w:r w:rsidRPr="002B1FFC" w:rsidR="00E04C05">
        <w:rPr>
          <w:rFonts w:eastAsia="Calibri"/>
        </w:rPr>
        <w:t>118</w:t>
      </w:r>
      <w:r w:rsidRPr="002B1FFC" w:rsidR="002502F6">
        <w:rPr>
          <w:rFonts w:eastAsia="Calibri"/>
          <w:b/>
          <w:bCs/>
        </w:rPr>
        <w:t> </w:t>
      </w:r>
      <w:r w:rsidRPr="002B1FFC">
        <w:rPr>
          <w:rFonts w:eastAsia="Calibri"/>
        </w:rPr>
        <w:t xml:space="preserve">responses </w:t>
      </w:r>
      <w:r w:rsidRPr="002B1FFC">
        <w:t>×</w:t>
      </w:r>
      <w:r w:rsidRPr="002B1FFC">
        <w:rPr>
          <w:rFonts w:eastAsia="Calibri"/>
        </w:rPr>
        <w:t xml:space="preserve"> 1 hr/response </w:t>
      </w:r>
      <w:r w:rsidRPr="002B1FFC">
        <w:t>× $132.44</w:t>
      </w:r>
      <w:r w:rsidRPr="002B1FFC" w:rsidR="0092600D">
        <w:t>/hr</w:t>
      </w:r>
      <w:r w:rsidRPr="002B1FFC">
        <w:rPr>
          <w:sz w:val="22"/>
          <w:szCs w:val="22"/>
        </w:rPr>
        <w:t xml:space="preserve"> </w:t>
      </w:r>
      <w:r w:rsidRPr="002B1FFC" w:rsidR="00FC7B14">
        <w:rPr>
          <w:sz w:val="22"/>
          <w:szCs w:val="22"/>
        </w:rPr>
        <w:t xml:space="preserve">for </w:t>
      </w:r>
      <w:r w:rsidRPr="002B1FFC" w:rsidR="00D05957">
        <w:rPr>
          <w:sz w:val="22"/>
          <w:szCs w:val="22"/>
        </w:rPr>
        <w:t>m</w:t>
      </w:r>
      <w:r w:rsidRPr="002B1FFC">
        <w:rPr>
          <w:sz w:val="22"/>
          <w:szCs w:val="22"/>
        </w:rPr>
        <w:t xml:space="preserve">edical and </w:t>
      </w:r>
      <w:r w:rsidRPr="002B1FFC" w:rsidR="00D05957">
        <w:rPr>
          <w:sz w:val="22"/>
          <w:szCs w:val="22"/>
        </w:rPr>
        <w:t>h</w:t>
      </w:r>
      <w:r w:rsidRPr="002B1FFC">
        <w:rPr>
          <w:sz w:val="22"/>
          <w:szCs w:val="22"/>
        </w:rPr>
        <w:t xml:space="preserve">ealth </w:t>
      </w:r>
      <w:r w:rsidRPr="002B1FFC" w:rsidR="00D05957">
        <w:rPr>
          <w:sz w:val="22"/>
          <w:szCs w:val="22"/>
        </w:rPr>
        <w:t>services m</w:t>
      </w:r>
      <w:r w:rsidRPr="002B1FFC">
        <w:rPr>
          <w:sz w:val="22"/>
          <w:szCs w:val="22"/>
        </w:rPr>
        <w:t>anager</w:t>
      </w:r>
      <w:r w:rsidRPr="002B1FFC" w:rsidR="00106B51">
        <w:rPr>
          <w:sz w:val="22"/>
          <w:szCs w:val="22"/>
        </w:rPr>
        <w:t>]</w:t>
      </w:r>
      <w:r w:rsidRPr="002B1FFC">
        <w:rPr>
          <w:sz w:val="22"/>
          <w:szCs w:val="22"/>
        </w:rPr>
        <w:t> +</w:t>
      </w:r>
      <w:r w:rsidRPr="002B1FFC">
        <w:t xml:space="preserve"> </w:t>
      </w:r>
      <w:r w:rsidRPr="002B1FFC" w:rsidR="00106B51">
        <w:t>[</w:t>
      </w:r>
      <w:r w:rsidRPr="002B1FFC" w:rsidR="00E04C05">
        <w:rPr>
          <w:rFonts w:eastAsia="Calibri"/>
        </w:rPr>
        <w:t>118</w:t>
      </w:r>
      <w:r w:rsidRPr="002B1FFC">
        <w:rPr>
          <w:rFonts w:eastAsia="Calibri"/>
        </w:rPr>
        <w:t xml:space="preserve"> responses </w:t>
      </w:r>
      <w:r w:rsidRPr="002B1FFC">
        <w:t>×</w:t>
      </w:r>
      <w:r w:rsidRPr="002B1FFC">
        <w:rPr>
          <w:rFonts w:eastAsia="Calibri"/>
        </w:rPr>
        <w:t xml:space="preserve"> 0.</w:t>
      </w:r>
      <w:r w:rsidRPr="002B1FFC" w:rsidR="00244ABA">
        <w:rPr>
          <w:rFonts w:eastAsia="Calibri"/>
        </w:rPr>
        <w:t>5</w:t>
      </w:r>
      <w:r w:rsidRPr="002B1FFC">
        <w:rPr>
          <w:rFonts w:eastAsia="Calibri"/>
        </w:rPr>
        <w:t xml:space="preserve"> hr/response </w:t>
      </w:r>
      <w:r w:rsidRPr="002B1FFC">
        <w:t>× $61.68</w:t>
      </w:r>
      <w:r w:rsidRPr="002B1FFC" w:rsidR="0092600D">
        <w:t>/hr</w:t>
      </w:r>
      <w:r w:rsidRPr="002B1FFC">
        <w:rPr>
          <w:sz w:val="22"/>
          <w:szCs w:val="22"/>
        </w:rPr>
        <w:t xml:space="preserve"> </w:t>
      </w:r>
      <w:r w:rsidRPr="002B1FFC" w:rsidR="00FC7B14">
        <w:rPr>
          <w:sz w:val="22"/>
          <w:szCs w:val="22"/>
        </w:rPr>
        <w:t xml:space="preserve">for </w:t>
      </w:r>
      <w:r w:rsidRPr="002B1FFC">
        <w:rPr>
          <w:sz w:val="22"/>
          <w:szCs w:val="22"/>
        </w:rPr>
        <w:t>LPN</w:t>
      </w:r>
      <w:r w:rsidRPr="002B1FFC" w:rsidR="00106B51">
        <w:rPr>
          <w:sz w:val="22"/>
          <w:szCs w:val="22"/>
        </w:rPr>
        <w:t>]</w:t>
      </w:r>
      <w:r w:rsidRPr="002B1FFC">
        <w:rPr>
          <w:rFonts w:eastAsia="Calibri"/>
        </w:rPr>
        <w:t>) for the eCQM collection type</w:t>
      </w:r>
      <w:r w:rsidRPr="002B1FFC" w:rsidR="00D04A37">
        <w:rPr>
          <w:rFonts w:eastAsia="Calibri"/>
        </w:rPr>
        <w:t xml:space="preserve">, and </w:t>
      </w:r>
      <w:r w:rsidRPr="002B1FFC" w:rsidR="00263688">
        <w:rPr>
          <w:rFonts w:eastAsia="Calibri"/>
        </w:rPr>
        <w:t>5</w:t>
      </w:r>
      <w:r w:rsidRPr="002B1FFC">
        <w:rPr>
          <w:rFonts w:eastAsia="Calibri"/>
        </w:rPr>
        <w:t xml:space="preserve"> hours </w:t>
      </w:r>
      <w:r w:rsidRPr="002B1FFC" w:rsidR="00FC2003">
        <w:rPr>
          <w:rFonts w:eastAsia="Calibri"/>
        </w:rPr>
        <w:t>(</w:t>
      </w:r>
      <w:r w:rsidRPr="002B1FFC" w:rsidR="00263688">
        <w:rPr>
          <w:rFonts w:eastAsia="Calibri"/>
        </w:rPr>
        <w:t>4.542</w:t>
      </w:r>
      <w:r w:rsidRPr="002B1FFC">
        <w:rPr>
          <w:rFonts w:eastAsia="Calibri"/>
        </w:rPr>
        <w:t xml:space="preserve"> hr </w:t>
      </w:r>
      <w:r w:rsidRPr="002B1FFC">
        <w:t>×</w:t>
      </w:r>
      <w:r w:rsidRPr="002B1FFC">
        <w:rPr>
          <w:rFonts w:eastAsia="Calibri"/>
        </w:rPr>
        <w:t xml:space="preserve"> </w:t>
      </w:r>
      <w:r w:rsidRPr="002B1FFC" w:rsidR="00263688">
        <w:rPr>
          <w:rFonts w:eastAsia="Calibri"/>
        </w:rPr>
        <w:t>1</w:t>
      </w:r>
      <w:r w:rsidRPr="002B1FFC" w:rsidR="002502F6">
        <w:rPr>
          <w:rFonts w:eastAsia="Calibri"/>
        </w:rPr>
        <w:t> </w:t>
      </w:r>
      <w:r w:rsidRPr="002B1FFC">
        <w:rPr>
          <w:rFonts w:eastAsia="Calibri"/>
        </w:rPr>
        <w:t>response</w:t>
      </w:r>
      <w:r w:rsidRPr="002B1FFC" w:rsidR="00FC2003">
        <w:rPr>
          <w:rFonts w:eastAsia="Calibri"/>
        </w:rPr>
        <w:t>)</w:t>
      </w:r>
      <w:r w:rsidRPr="002B1FFC">
        <w:rPr>
          <w:rFonts w:eastAsia="Calibri"/>
        </w:rPr>
        <w:t xml:space="preserve"> at a cost of $</w:t>
      </w:r>
      <w:r w:rsidRPr="002B1FFC" w:rsidR="00263688">
        <w:rPr>
          <w:rFonts w:eastAsia="Calibri"/>
        </w:rPr>
        <w:t>557</w:t>
      </w:r>
      <w:r w:rsidRPr="002B1FFC">
        <w:rPr>
          <w:rFonts w:eastAsia="Calibri"/>
        </w:rPr>
        <w:t xml:space="preserve"> (</w:t>
      </w:r>
      <w:r w:rsidRPr="002B1FFC" w:rsidR="00106B51">
        <w:rPr>
          <w:rFonts w:eastAsia="Calibri"/>
        </w:rPr>
        <w:t>[</w:t>
      </w:r>
      <w:r w:rsidRPr="002B1FFC" w:rsidR="00263688">
        <w:rPr>
          <w:rFonts w:eastAsia="Calibri"/>
        </w:rPr>
        <w:t>1</w:t>
      </w:r>
      <w:r w:rsidRPr="002B1FFC">
        <w:rPr>
          <w:rFonts w:eastAsia="Calibri"/>
        </w:rPr>
        <w:t xml:space="preserve"> response </w:t>
      </w:r>
      <w:r w:rsidRPr="002B1FFC">
        <w:t>×</w:t>
      </w:r>
      <w:r w:rsidRPr="002B1FFC">
        <w:rPr>
          <w:rFonts w:eastAsia="Calibri"/>
        </w:rPr>
        <w:t xml:space="preserve"> 0.</w:t>
      </w:r>
      <w:r w:rsidRPr="002B1FFC" w:rsidR="00645B6E">
        <w:rPr>
          <w:rFonts w:eastAsia="Calibri"/>
        </w:rPr>
        <w:t>5</w:t>
      </w:r>
      <w:r w:rsidRPr="002B1FFC">
        <w:rPr>
          <w:rFonts w:eastAsia="Calibri"/>
        </w:rPr>
        <w:t xml:space="preserve"> hr/response </w:t>
      </w:r>
      <w:r w:rsidRPr="002B1FFC">
        <w:t>× $47.60</w:t>
      </w:r>
      <w:r w:rsidRPr="002B1FFC" w:rsidR="0092600D">
        <w:t>/hr</w:t>
      </w:r>
      <w:r w:rsidRPr="002B1FFC">
        <w:t xml:space="preserve"> </w:t>
      </w:r>
      <w:r w:rsidRPr="002B1FFC" w:rsidR="00FC7B14">
        <w:t xml:space="preserve">for </w:t>
      </w:r>
      <w:r w:rsidRPr="002B1FFC">
        <w:t>billing clerk</w:t>
      </w:r>
      <w:r w:rsidRPr="002B1FFC" w:rsidR="00106B51">
        <w:t>]</w:t>
      </w:r>
      <w:r w:rsidRPr="002B1FFC">
        <w:t xml:space="preserve"> + </w:t>
      </w:r>
      <w:r w:rsidRPr="002B1FFC" w:rsidR="00106B51">
        <w:t>[</w:t>
      </w:r>
      <w:r w:rsidRPr="002B1FFC" w:rsidR="00645B6E">
        <w:rPr>
          <w:rFonts w:eastAsia="Calibri"/>
        </w:rPr>
        <w:t xml:space="preserve">1 </w:t>
      </w:r>
      <w:r w:rsidRPr="002B1FFC">
        <w:rPr>
          <w:rFonts w:eastAsia="Calibri"/>
        </w:rPr>
        <w:t xml:space="preserve">response </w:t>
      </w:r>
      <w:r w:rsidRPr="002B1FFC">
        <w:t>×</w:t>
      </w:r>
      <w:r w:rsidRPr="002B1FFC">
        <w:rPr>
          <w:rFonts w:eastAsia="Calibri"/>
        </w:rPr>
        <w:t xml:space="preserve"> 2.</w:t>
      </w:r>
      <w:r w:rsidRPr="002B1FFC" w:rsidR="00645B6E">
        <w:rPr>
          <w:rFonts w:eastAsia="Calibri"/>
        </w:rPr>
        <w:t>042</w:t>
      </w:r>
      <w:r w:rsidRPr="002B1FFC">
        <w:rPr>
          <w:rFonts w:eastAsia="Calibri"/>
        </w:rPr>
        <w:t xml:space="preserve"> hr/response </w:t>
      </w:r>
      <w:r w:rsidRPr="002B1FFC">
        <w:t xml:space="preserve">× </w:t>
      </w:r>
      <w:r w:rsidRPr="002B1FFC" w:rsidR="00D0162E">
        <w:t>$</w:t>
      </w:r>
      <w:r w:rsidRPr="002B1FFC">
        <w:t>107.66</w:t>
      </w:r>
      <w:r w:rsidRPr="002B1FFC" w:rsidR="0092600D">
        <w:t>/hr</w:t>
      </w:r>
      <w:r w:rsidRPr="002B1FFC">
        <w:t xml:space="preserve"> </w:t>
      </w:r>
      <w:r w:rsidRPr="002B1FFC" w:rsidR="00FC7B14">
        <w:t xml:space="preserve">for </w:t>
      </w:r>
      <w:r w:rsidRPr="002B1FFC">
        <w:t>computer systems analyst</w:t>
      </w:r>
      <w:r w:rsidRPr="002B1FFC" w:rsidR="00106B51">
        <w:t>]</w:t>
      </w:r>
      <w:r w:rsidRPr="002B1FFC">
        <w:t xml:space="preserve"> + </w:t>
      </w:r>
      <w:r w:rsidRPr="002B1FFC" w:rsidR="00106B51">
        <w:t>[</w:t>
      </w:r>
      <w:r w:rsidRPr="002B1FFC" w:rsidR="00645B6E">
        <w:rPr>
          <w:rFonts w:eastAsia="Calibri"/>
        </w:rPr>
        <w:t>1</w:t>
      </w:r>
      <w:r w:rsidRPr="002B1FFC">
        <w:rPr>
          <w:rFonts w:eastAsia="Calibri"/>
        </w:rPr>
        <w:t xml:space="preserve"> response </w:t>
      </w:r>
      <w:r w:rsidRPr="002B1FFC">
        <w:t>×</w:t>
      </w:r>
      <w:r w:rsidRPr="002B1FFC">
        <w:rPr>
          <w:rFonts w:eastAsia="Calibri"/>
        </w:rPr>
        <w:t xml:space="preserve"> 0.</w:t>
      </w:r>
      <w:r w:rsidRPr="002B1FFC" w:rsidR="00645B6E">
        <w:rPr>
          <w:rFonts w:eastAsia="Calibri"/>
        </w:rPr>
        <w:t>5</w:t>
      </w:r>
      <w:r w:rsidRPr="002B1FFC">
        <w:rPr>
          <w:rFonts w:eastAsia="Calibri"/>
        </w:rPr>
        <w:t xml:space="preserve"> hr/response </w:t>
      </w:r>
      <w:r w:rsidRPr="002B1FFC">
        <w:t>× $299.32</w:t>
      </w:r>
      <w:r w:rsidRPr="002B1FFC" w:rsidR="0092600D">
        <w:t>/hr</w:t>
      </w:r>
      <w:r w:rsidRPr="002B1FFC">
        <w:t xml:space="preserve"> </w:t>
      </w:r>
      <w:r w:rsidRPr="002B1FFC" w:rsidR="00FC7B14">
        <w:t xml:space="preserve">for </w:t>
      </w:r>
      <w:r w:rsidRPr="002B1FFC">
        <w:t>physician</w:t>
      </w:r>
      <w:r w:rsidRPr="002B1FFC" w:rsidR="00106B51">
        <w:t>]</w:t>
      </w:r>
      <w:r w:rsidRPr="002B1FFC">
        <w:t xml:space="preserve"> + </w:t>
      </w:r>
      <w:r w:rsidRPr="002B1FFC" w:rsidR="00106B51">
        <w:t>[</w:t>
      </w:r>
      <w:r w:rsidRPr="002B1FFC" w:rsidR="00645B6E">
        <w:rPr>
          <w:rFonts w:eastAsia="Calibri"/>
        </w:rPr>
        <w:t>1</w:t>
      </w:r>
      <w:r w:rsidRPr="002B1FFC">
        <w:rPr>
          <w:rFonts w:eastAsia="Calibri"/>
        </w:rPr>
        <w:t xml:space="preserve"> response </w:t>
      </w:r>
      <w:r w:rsidRPr="002B1FFC">
        <w:t>×</w:t>
      </w:r>
      <w:r w:rsidRPr="002B1FFC">
        <w:rPr>
          <w:rFonts w:eastAsia="Calibri"/>
        </w:rPr>
        <w:t xml:space="preserve"> 1 hr/response </w:t>
      </w:r>
      <w:r w:rsidRPr="002B1FFC">
        <w:t>× $132.44</w:t>
      </w:r>
      <w:r w:rsidRPr="002B1FFC" w:rsidR="0092600D">
        <w:t>/hr</w:t>
      </w:r>
      <w:r w:rsidRPr="002B1FFC">
        <w:rPr>
          <w:sz w:val="22"/>
          <w:szCs w:val="22"/>
        </w:rPr>
        <w:t xml:space="preserve"> </w:t>
      </w:r>
      <w:r w:rsidRPr="002B1FFC" w:rsidR="00C84965">
        <w:rPr>
          <w:sz w:val="22"/>
          <w:szCs w:val="22"/>
        </w:rPr>
        <w:t xml:space="preserve">for </w:t>
      </w:r>
      <w:r w:rsidRPr="002B1FFC" w:rsidR="00FF468F">
        <w:t>m</w:t>
      </w:r>
      <w:r w:rsidRPr="002B1FFC">
        <w:t xml:space="preserve">edical and </w:t>
      </w:r>
      <w:r w:rsidRPr="002B1FFC" w:rsidR="00FF468F">
        <w:t>h</w:t>
      </w:r>
      <w:r w:rsidRPr="002B1FFC">
        <w:t xml:space="preserve">ealth </w:t>
      </w:r>
      <w:r w:rsidRPr="002B1FFC" w:rsidR="00FF468F">
        <w:t>s</w:t>
      </w:r>
      <w:r w:rsidRPr="002B1FFC">
        <w:t xml:space="preserve">ervices </w:t>
      </w:r>
      <w:r w:rsidRPr="002B1FFC" w:rsidR="00031DBB">
        <w:t>m</w:t>
      </w:r>
      <w:r w:rsidRPr="002B1FFC">
        <w:t>anager</w:t>
      </w:r>
      <w:r w:rsidRPr="002B1FFC" w:rsidR="00106B51">
        <w:t>]</w:t>
      </w:r>
      <w:r w:rsidRPr="002B1FFC">
        <w:rPr>
          <w:sz w:val="22"/>
          <w:szCs w:val="22"/>
        </w:rPr>
        <w:t> +</w:t>
      </w:r>
      <w:r w:rsidRPr="002B1FFC">
        <w:t xml:space="preserve"> </w:t>
      </w:r>
      <w:r w:rsidRPr="002B1FFC" w:rsidR="00106B51">
        <w:t>[</w:t>
      </w:r>
      <w:r w:rsidRPr="002B1FFC" w:rsidR="00645B6E">
        <w:rPr>
          <w:rFonts w:eastAsia="Calibri"/>
        </w:rPr>
        <w:t>1</w:t>
      </w:r>
      <w:r w:rsidRPr="002B1FFC">
        <w:rPr>
          <w:rFonts w:eastAsia="Calibri"/>
        </w:rPr>
        <w:t xml:space="preserve"> response </w:t>
      </w:r>
      <w:r w:rsidRPr="002B1FFC">
        <w:t>×</w:t>
      </w:r>
      <w:r w:rsidRPr="002B1FFC">
        <w:rPr>
          <w:rFonts w:eastAsia="Calibri"/>
        </w:rPr>
        <w:t xml:space="preserve"> 0.</w:t>
      </w:r>
      <w:r w:rsidRPr="002B1FFC" w:rsidR="00645B6E">
        <w:rPr>
          <w:rFonts w:eastAsia="Calibri"/>
        </w:rPr>
        <w:t>5</w:t>
      </w:r>
      <w:r w:rsidRPr="002B1FFC">
        <w:rPr>
          <w:rFonts w:eastAsia="Calibri"/>
        </w:rPr>
        <w:t xml:space="preserve"> hr/response </w:t>
      </w:r>
      <w:r w:rsidRPr="002B1FFC">
        <w:t>× $61.68</w:t>
      </w:r>
      <w:r w:rsidRPr="002B1FFC" w:rsidR="0092600D">
        <w:t>/hr</w:t>
      </w:r>
      <w:r w:rsidRPr="002B1FFC">
        <w:rPr>
          <w:sz w:val="22"/>
          <w:szCs w:val="22"/>
        </w:rPr>
        <w:t xml:space="preserve"> </w:t>
      </w:r>
      <w:r w:rsidRPr="002B1FFC" w:rsidR="00C84965">
        <w:rPr>
          <w:sz w:val="22"/>
          <w:szCs w:val="22"/>
        </w:rPr>
        <w:t xml:space="preserve">for </w:t>
      </w:r>
      <w:r w:rsidRPr="002B1FFC">
        <w:rPr>
          <w:sz w:val="22"/>
          <w:szCs w:val="22"/>
        </w:rPr>
        <w:t>LPN</w:t>
      </w:r>
      <w:r w:rsidRPr="002B1FFC" w:rsidR="00106B51">
        <w:rPr>
          <w:sz w:val="22"/>
          <w:szCs w:val="22"/>
        </w:rPr>
        <w:t>]</w:t>
      </w:r>
      <w:r w:rsidRPr="002B1FFC">
        <w:rPr>
          <w:rFonts w:eastAsia="Calibri"/>
        </w:rPr>
        <w:t>) for the MIPS CQM and QCDR collection type</w:t>
      </w:r>
      <w:r w:rsidRPr="002B1FFC" w:rsidR="00645B6E">
        <w:rPr>
          <w:rFonts w:eastAsia="Calibri"/>
        </w:rPr>
        <w:t>.</w:t>
      </w:r>
      <w:r w:rsidRPr="002B1FFC">
        <w:rPr>
          <w:rFonts w:eastAsia="Calibri"/>
        </w:rPr>
        <w:t xml:space="preserve"> </w:t>
      </w:r>
      <w:r w:rsidRPr="002B1FFC" w:rsidR="00D04A37">
        <w:rPr>
          <w:rFonts w:eastAsia="Calibri"/>
        </w:rPr>
        <w:t xml:space="preserve">There are no expected </w:t>
      </w:r>
      <w:r w:rsidRPr="002B1FFC" w:rsidR="00FD42E3">
        <w:rPr>
          <w:rFonts w:eastAsia="Calibri"/>
        </w:rPr>
        <w:t xml:space="preserve">submissions for the </w:t>
      </w:r>
      <w:r w:rsidRPr="002B1FFC" w:rsidR="00595779">
        <w:rPr>
          <w:rFonts w:eastAsia="Calibri"/>
        </w:rPr>
        <w:t>Medicare Part B c</w:t>
      </w:r>
      <w:r w:rsidRPr="002B1FFC" w:rsidR="00FD42E3">
        <w:rPr>
          <w:rFonts w:eastAsia="Calibri"/>
        </w:rPr>
        <w:t>laims collection type.</w:t>
      </w:r>
      <w:r w:rsidRPr="002B1FFC" w:rsidR="00BB3CAF">
        <w:rPr>
          <w:rFonts w:eastAsia="Calibri"/>
        </w:rPr>
        <w:t xml:space="preserve"> </w:t>
      </w:r>
    </w:p>
    <w:p w:rsidR="00AE797F" w:rsidRPr="002B1FFC" w:rsidP="00A0066F" w14:paraId="048383CF" w14:textId="6494D39C">
      <w:pPr>
        <w:pStyle w:val="BodyText"/>
      </w:pPr>
      <w:r w:rsidRPr="002B1FFC">
        <w:rPr>
          <w:rFonts w:eastAsia="Calibri"/>
        </w:rPr>
        <w:t xml:space="preserve">In total, we estimate </w:t>
      </w:r>
      <w:r w:rsidRPr="002B1FFC" w:rsidR="006C37B8">
        <w:rPr>
          <w:rFonts w:eastAsia="Calibri"/>
        </w:rPr>
        <w:t xml:space="preserve">a burden for the APP </w:t>
      </w:r>
      <w:r w:rsidRPr="002B1FFC" w:rsidR="00566804">
        <w:rPr>
          <w:rFonts w:eastAsia="Calibri"/>
        </w:rPr>
        <w:t>q</w:t>
      </w:r>
      <w:r w:rsidRPr="002B1FFC" w:rsidR="006C37B8">
        <w:rPr>
          <w:rFonts w:eastAsia="Calibri"/>
        </w:rPr>
        <w:t xml:space="preserve">uality measure set </w:t>
      </w:r>
      <w:r w:rsidRPr="002B1FFC" w:rsidR="00106C6A">
        <w:rPr>
          <w:rFonts w:eastAsia="Calibri"/>
        </w:rPr>
        <w:t>beginning with the CY</w:t>
      </w:r>
      <w:r w:rsidRPr="002B1FFC" w:rsidR="00AA61C3">
        <w:rPr>
          <w:rFonts w:eastAsia="Calibri"/>
        </w:rPr>
        <w:t xml:space="preserve"> 2026 performance period/2028 MIPS payment year of </w:t>
      </w:r>
      <w:r w:rsidRPr="002B1FFC" w:rsidR="006B41BC">
        <w:rPr>
          <w:rFonts w:eastAsia="Calibri"/>
        </w:rPr>
        <w:t xml:space="preserve">119 </w:t>
      </w:r>
      <w:r w:rsidRPr="002B1FFC" w:rsidR="00C1483D">
        <w:rPr>
          <w:rFonts w:eastAsia="Calibri"/>
        </w:rPr>
        <w:t xml:space="preserve">responses, </w:t>
      </w:r>
      <w:r w:rsidRPr="002B1FFC" w:rsidR="006B41BC">
        <w:rPr>
          <w:rFonts w:eastAsia="Calibri"/>
        </w:rPr>
        <w:t>477</w:t>
      </w:r>
      <w:r w:rsidRPr="002B1FFC" w:rsidR="00C1483D">
        <w:rPr>
          <w:rFonts w:eastAsia="Calibri"/>
        </w:rPr>
        <w:t xml:space="preserve"> hours, and $</w:t>
      </w:r>
      <w:r w:rsidRPr="002B1FFC" w:rsidR="00A774C4">
        <w:rPr>
          <w:rFonts w:eastAsia="Calibri"/>
        </w:rPr>
        <w:t>59,348</w:t>
      </w:r>
      <w:r w:rsidRPr="002B1FFC" w:rsidR="00C1483D">
        <w:rPr>
          <w:rFonts w:eastAsia="Calibri"/>
        </w:rPr>
        <w:t>.</w:t>
      </w:r>
    </w:p>
    <w:p w:rsidR="00AE797F" w:rsidRPr="002B1FFC" w:rsidP="0C853F2B" w14:paraId="08906C94" w14:textId="0955FC4A">
      <w:pPr>
        <w:pStyle w:val="ExhibitTitle"/>
        <w:rPr>
          <w:b w:val="0"/>
          <w:sz w:val="22"/>
          <w:szCs w:val="22"/>
        </w:rPr>
      </w:pPr>
      <w:r w:rsidRPr="002B1FFC">
        <w:rPr>
          <w:b w:val="0"/>
          <w:sz w:val="22"/>
          <w:szCs w:val="22"/>
        </w:rPr>
        <w:t>Table 1</w:t>
      </w:r>
      <w:r w:rsidRPr="002B1FFC" w:rsidR="005C17B7">
        <w:rPr>
          <w:b w:val="0"/>
          <w:sz w:val="22"/>
          <w:szCs w:val="22"/>
        </w:rPr>
        <w:t>5</w:t>
      </w:r>
      <w:r w:rsidRPr="002B1FFC">
        <w:rPr>
          <w:b w:val="0"/>
          <w:sz w:val="22"/>
          <w:szCs w:val="22"/>
        </w:rPr>
        <w:t xml:space="preserve">: </w:t>
      </w:r>
      <w:r w:rsidRPr="002B1FFC" w:rsidR="00CB44F0">
        <w:rPr>
          <w:rFonts w:eastAsia="Calibri"/>
          <w:b w:val="0"/>
          <w:sz w:val="22"/>
          <w:szCs w:val="22"/>
        </w:rPr>
        <w:t xml:space="preserve">Estimated Burden for APM Performance Pathway (APP) Quality </w:t>
      </w:r>
      <w:r w:rsidRPr="002B1FFC" w:rsidR="006C37B8">
        <w:rPr>
          <w:rFonts w:eastAsia="Calibri"/>
          <w:b w:val="0"/>
          <w:sz w:val="22"/>
          <w:szCs w:val="22"/>
        </w:rPr>
        <w:t>Measure Set</w:t>
      </w:r>
      <w:r w:rsidRPr="002B1FFC" w:rsidR="00CB44F0">
        <w:rPr>
          <w:rFonts w:eastAsia="Calibri"/>
          <w:b w:val="0"/>
          <w:sz w:val="22"/>
          <w:szCs w:val="22"/>
        </w:rPr>
        <w:t xml:space="preserve"> Category Submission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080"/>
        <w:gridCol w:w="1350"/>
        <w:gridCol w:w="1350"/>
        <w:gridCol w:w="990"/>
        <w:gridCol w:w="1673"/>
        <w:gridCol w:w="1562"/>
      </w:tblGrid>
      <w:tr w14:paraId="5F2CF61C" w14:textId="77777777" w:rsidTr="00020D4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345" w:type="dxa"/>
          </w:tcPr>
          <w:p w:rsidR="0032494A" w:rsidRPr="002B1FFC" w:rsidP="002B32CC" w14:paraId="26CAD092" w14:textId="3217EDA4">
            <w:pPr>
              <w:pStyle w:val="Table11Basic"/>
              <w:rPr>
                <w:sz w:val="20"/>
                <w:szCs w:val="20"/>
              </w:rPr>
            </w:pPr>
            <w:r w:rsidRPr="002B1FFC">
              <w:rPr>
                <w:sz w:val="20"/>
                <w:szCs w:val="20"/>
              </w:rPr>
              <w:t>Type</w:t>
            </w:r>
          </w:p>
        </w:tc>
        <w:tc>
          <w:tcPr>
            <w:tcW w:w="1080" w:type="dxa"/>
            <w:noWrap/>
            <w:hideMark/>
          </w:tcPr>
          <w:p w:rsidR="0032494A" w:rsidRPr="002B1FFC" w:rsidP="002B32CC" w14:paraId="3504A849" w14:textId="0ED54528">
            <w:pPr>
              <w:pStyle w:val="Table11Basic"/>
              <w:rPr>
                <w:sz w:val="20"/>
                <w:szCs w:val="20"/>
              </w:rPr>
            </w:pPr>
            <w:r w:rsidRPr="002B1FFC">
              <w:rPr>
                <w:sz w:val="20"/>
                <w:szCs w:val="20"/>
              </w:rPr>
              <w:t>Labor Category</w:t>
            </w:r>
          </w:p>
        </w:tc>
        <w:tc>
          <w:tcPr>
            <w:tcW w:w="1350" w:type="dxa"/>
            <w:noWrap/>
            <w:hideMark/>
          </w:tcPr>
          <w:p w:rsidR="0032494A" w:rsidRPr="002B1FFC" w:rsidP="002B32CC" w14:paraId="0EB8C4CD" w14:textId="77777777">
            <w:pPr>
              <w:pStyle w:val="Table11Basic"/>
              <w:jc w:val="center"/>
              <w:rPr>
                <w:sz w:val="20"/>
                <w:szCs w:val="20"/>
              </w:rPr>
            </w:pPr>
            <w:r w:rsidRPr="002B1FFC">
              <w:rPr>
                <w:sz w:val="20"/>
                <w:szCs w:val="20"/>
              </w:rPr>
              <w:t>Number of Respondents</w:t>
            </w:r>
          </w:p>
        </w:tc>
        <w:tc>
          <w:tcPr>
            <w:tcW w:w="1350" w:type="dxa"/>
            <w:noWrap/>
            <w:hideMark/>
          </w:tcPr>
          <w:p w:rsidR="0032494A" w:rsidRPr="002B1FFC" w:rsidP="002B32CC" w14:paraId="61629C80" w14:textId="0A61AE06">
            <w:pPr>
              <w:pStyle w:val="Table11Basic"/>
              <w:jc w:val="center"/>
              <w:rPr>
                <w:sz w:val="20"/>
                <w:szCs w:val="20"/>
              </w:rPr>
            </w:pPr>
            <w:r w:rsidRPr="002B1FFC">
              <w:rPr>
                <w:sz w:val="20"/>
                <w:szCs w:val="20"/>
              </w:rPr>
              <w:t>Time per Response (hr)</w:t>
            </w:r>
          </w:p>
        </w:tc>
        <w:tc>
          <w:tcPr>
            <w:tcW w:w="990" w:type="dxa"/>
            <w:noWrap/>
            <w:hideMark/>
          </w:tcPr>
          <w:p w:rsidR="0032494A" w:rsidRPr="002B1FFC" w:rsidP="002B32CC" w14:paraId="1F1AC4E7" w14:textId="6FD0FC79">
            <w:pPr>
              <w:pStyle w:val="Table11Basic"/>
              <w:jc w:val="center"/>
              <w:rPr>
                <w:sz w:val="20"/>
                <w:szCs w:val="20"/>
              </w:rPr>
            </w:pPr>
            <w:r w:rsidRPr="002B1FFC">
              <w:rPr>
                <w:sz w:val="20"/>
                <w:szCs w:val="20"/>
              </w:rPr>
              <w:t>Total Time (hr)</w:t>
            </w:r>
          </w:p>
        </w:tc>
        <w:tc>
          <w:tcPr>
            <w:tcW w:w="1673" w:type="dxa"/>
            <w:noWrap/>
            <w:hideMark/>
          </w:tcPr>
          <w:p w:rsidR="0032494A" w:rsidRPr="002B1FFC" w:rsidP="002B32CC" w14:paraId="610082B2" w14:textId="2336CB7F">
            <w:pPr>
              <w:pStyle w:val="Table11Basic"/>
              <w:jc w:val="center"/>
              <w:rPr>
                <w:sz w:val="20"/>
                <w:szCs w:val="20"/>
              </w:rPr>
            </w:pPr>
            <w:r w:rsidRPr="002B1FFC">
              <w:rPr>
                <w:sz w:val="20"/>
                <w:szCs w:val="20"/>
              </w:rPr>
              <w:t>Adjusted Wage ($/hr)</w:t>
            </w:r>
          </w:p>
        </w:tc>
        <w:tc>
          <w:tcPr>
            <w:tcW w:w="1562" w:type="dxa"/>
            <w:noWrap/>
            <w:hideMark/>
          </w:tcPr>
          <w:p w:rsidR="0032494A" w:rsidRPr="002B1FFC" w:rsidP="002B32CC" w14:paraId="6BA2CA04" w14:textId="251C1D95">
            <w:pPr>
              <w:pStyle w:val="Table11Basic"/>
              <w:jc w:val="center"/>
              <w:rPr>
                <w:sz w:val="20"/>
                <w:szCs w:val="20"/>
              </w:rPr>
            </w:pPr>
            <w:r w:rsidRPr="002B1FFC">
              <w:rPr>
                <w:sz w:val="20"/>
                <w:szCs w:val="20"/>
              </w:rPr>
              <w:t>Total Cost ($)</w:t>
            </w:r>
          </w:p>
        </w:tc>
      </w:tr>
      <w:tr w14:paraId="1222BE3D" w14:textId="77777777" w:rsidTr="00020D49">
        <w:tblPrEx>
          <w:tblW w:w="5000" w:type="pct"/>
          <w:jc w:val="center"/>
          <w:tblLayout w:type="fixed"/>
          <w:tblLook w:val="04A0"/>
        </w:tblPrEx>
        <w:trPr>
          <w:cantSplit/>
          <w:trHeight w:val="290"/>
          <w:jc w:val="center"/>
        </w:trPr>
        <w:tc>
          <w:tcPr>
            <w:tcW w:w="1345" w:type="dxa"/>
          </w:tcPr>
          <w:p w:rsidR="0026544A" w:rsidRPr="002B1FFC" w:rsidP="002B32CC" w14:paraId="214B9732" w14:textId="7801DE0A">
            <w:pPr>
              <w:pStyle w:val="Table11Basic"/>
              <w:rPr>
                <w:sz w:val="20"/>
                <w:szCs w:val="20"/>
              </w:rPr>
            </w:pPr>
            <w:r w:rsidRPr="002B1FFC">
              <w:rPr>
                <w:sz w:val="20"/>
                <w:szCs w:val="20"/>
              </w:rPr>
              <w:t>eCQM</w:t>
            </w:r>
          </w:p>
        </w:tc>
        <w:tc>
          <w:tcPr>
            <w:tcW w:w="1080" w:type="dxa"/>
            <w:noWrap/>
            <w:hideMark/>
          </w:tcPr>
          <w:p w:rsidR="0026544A" w:rsidRPr="002B1FFC" w:rsidP="002B32CC" w14:paraId="5AEA7759" w14:textId="28174F57">
            <w:pPr>
              <w:pStyle w:val="Table11Basic"/>
              <w:rPr>
                <w:sz w:val="20"/>
                <w:szCs w:val="20"/>
              </w:rPr>
            </w:pPr>
            <w:r w:rsidRPr="002B1FFC">
              <w:rPr>
                <w:sz w:val="20"/>
                <w:szCs w:val="20"/>
              </w:rPr>
              <w:t>Billing Clerk </w:t>
            </w:r>
          </w:p>
        </w:tc>
        <w:tc>
          <w:tcPr>
            <w:tcW w:w="1350" w:type="dxa"/>
            <w:noWrap/>
            <w:vAlign w:val="center"/>
            <w:hideMark/>
          </w:tcPr>
          <w:p w:rsidR="0026544A" w:rsidRPr="002B1FFC" w:rsidP="002B32CC" w14:paraId="6FF16FBD" w14:textId="6FCD0FEA">
            <w:pPr>
              <w:pStyle w:val="Table11Basic"/>
              <w:jc w:val="center"/>
              <w:rPr>
                <w:sz w:val="20"/>
                <w:szCs w:val="20"/>
              </w:rPr>
            </w:pPr>
            <w:r w:rsidRPr="002B1FFC">
              <w:rPr>
                <w:sz w:val="20"/>
                <w:szCs w:val="20"/>
              </w:rPr>
              <w:t>118</w:t>
            </w:r>
          </w:p>
        </w:tc>
        <w:tc>
          <w:tcPr>
            <w:tcW w:w="1350" w:type="dxa"/>
            <w:noWrap/>
            <w:vAlign w:val="center"/>
            <w:hideMark/>
          </w:tcPr>
          <w:p w:rsidR="0026544A" w:rsidRPr="002B1FFC" w:rsidP="002B32CC" w14:paraId="1C58A0C5" w14:textId="77777777">
            <w:pPr>
              <w:pStyle w:val="Table11Basic"/>
              <w:jc w:val="center"/>
              <w:rPr>
                <w:sz w:val="20"/>
                <w:szCs w:val="20"/>
              </w:rPr>
            </w:pPr>
            <w:r w:rsidRPr="002B1FFC">
              <w:rPr>
                <w:sz w:val="20"/>
                <w:szCs w:val="20"/>
              </w:rPr>
              <w:t>0.5</w:t>
            </w:r>
          </w:p>
        </w:tc>
        <w:tc>
          <w:tcPr>
            <w:tcW w:w="990" w:type="dxa"/>
            <w:noWrap/>
            <w:vAlign w:val="center"/>
            <w:hideMark/>
          </w:tcPr>
          <w:p w:rsidR="0026544A" w:rsidRPr="002B1FFC" w:rsidP="002B32CC" w14:paraId="0F1C69D4" w14:textId="7A8F6416">
            <w:pPr>
              <w:pStyle w:val="Table11Basic"/>
              <w:jc w:val="center"/>
              <w:rPr>
                <w:sz w:val="20"/>
                <w:szCs w:val="20"/>
              </w:rPr>
            </w:pPr>
            <w:r w:rsidRPr="002B1FFC">
              <w:rPr>
                <w:sz w:val="20"/>
                <w:szCs w:val="20"/>
              </w:rPr>
              <w:t>59</w:t>
            </w:r>
          </w:p>
        </w:tc>
        <w:tc>
          <w:tcPr>
            <w:tcW w:w="1673" w:type="dxa"/>
            <w:noWrap/>
            <w:vAlign w:val="center"/>
            <w:hideMark/>
          </w:tcPr>
          <w:p w:rsidR="0026544A" w:rsidRPr="002B1FFC" w:rsidP="002B32CC" w14:paraId="5014AFB3" w14:textId="6B199025">
            <w:pPr>
              <w:pStyle w:val="Table11Basic"/>
              <w:jc w:val="center"/>
              <w:rPr>
                <w:sz w:val="20"/>
                <w:szCs w:val="20"/>
              </w:rPr>
            </w:pPr>
            <w:r w:rsidRPr="002B1FFC">
              <w:rPr>
                <w:sz w:val="20"/>
                <w:szCs w:val="20"/>
              </w:rPr>
              <w:t>47.60</w:t>
            </w:r>
          </w:p>
        </w:tc>
        <w:tc>
          <w:tcPr>
            <w:tcW w:w="1562" w:type="dxa"/>
            <w:noWrap/>
            <w:vAlign w:val="center"/>
            <w:hideMark/>
          </w:tcPr>
          <w:p w:rsidR="0026544A" w:rsidRPr="002B1FFC" w:rsidP="002B32CC" w14:paraId="44A53D05" w14:textId="190DAE0B">
            <w:pPr>
              <w:pStyle w:val="Table11Basic"/>
              <w:jc w:val="center"/>
              <w:rPr>
                <w:sz w:val="20"/>
                <w:szCs w:val="20"/>
              </w:rPr>
            </w:pPr>
            <w:r w:rsidRPr="002B1FFC">
              <w:rPr>
                <w:sz w:val="20"/>
                <w:szCs w:val="20"/>
              </w:rPr>
              <w:t>2,808</w:t>
            </w:r>
          </w:p>
        </w:tc>
      </w:tr>
      <w:tr w14:paraId="003F22E1" w14:textId="77777777" w:rsidTr="00020D49">
        <w:tblPrEx>
          <w:tblW w:w="5000" w:type="pct"/>
          <w:jc w:val="center"/>
          <w:tblLayout w:type="fixed"/>
          <w:tblLook w:val="04A0"/>
        </w:tblPrEx>
        <w:trPr>
          <w:cantSplit/>
          <w:trHeight w:val="290"/>
          <w:jc w:val="center"/>
        </w:trPr>
        <w:tc>
          <w:tcPr>
            <w:tcW w:w="1345" w:type="dxa"/>
          </w:tcPr>
          <w:p w:rsidR="0026544A" w:rsidRPr="002B1FFC" w:rsidP="002B32CC" w14:paraId="321D4954" w14:textId="6902B2D8">
            <w:pPr>
              <w:pStyle w:val="Table11Basic"/>
              <w:rPr>
                <w:sz w:val="20"/>
                <w:szCs w:val="20"/>
              </w:rPr>
            </w:pPr>
            <w:r w:rsidRPr="002B1FFC">
              <w:rPr>
                <w:sz w:val="20"/>
                <w:szCs w:val="20"/>
              </w:rPr>
              <w:t>eCQM</w:t>
            </w:r>
          </w:p>
        </w:tc>
        <w:tc>
          <w:tcPr>
            <w:tcW w:w="1080" w:type="dxa"/>
            <w:noWrap/>
            <w:hideMark/>
          </w:tcPr>
          <w:p w:rsidR="0026544A" w:rsidRPr="002B1FFC" w:rsidP="002B32CC" w14:paraId="59E8E055" w14:textId="03215DEF">
            <w:pPr>
              <w:pStyle w:val="Table11Basic"/>
              <w:rPr>
                <w:sz w:val="20"/>
                <w:szCs w:val="20"/>
              </w:rPr>
            </w:pPr>
            <w:r w:rsidRPr="002B1FFC">
              <w:rPr>
                <w:sz w:val="20"/>
                <w:szCs w:val="20"/>
              </w:rPr>
              <w:t>Computer Systems Analyst </w:t>
            </w:r>
          </w:p>
        </w:tc>
        <w:tc>
          <w:tcPr>
            <w:tcW w:w="1350" w:type="dxa"/>
            <w:noWrap/>
            <w:vAlign w:val="center"/>
            <w:hideMark/>
          </w:tcPr>
          <w:p w:rsidR="0026544A" w:rsidRPr="002B1FFC" w:rsidP="002B32CC" w14:paraId="55F3033B" w14:textId="0D4A2028">
            <w:pPr>
              <w:pStyle w:val="Table11Basic"/>
              <w:jc w:val="center"/>
              <w:rPr>
                <w:sz w:val="20"/>
                <w:szCs w:val="20"/>
              </w:rPr>
            </w:pPr>
            <w:r w:rsidRPr="002B1FFC">
              <w:rPr>
                <w:sz w:val="20"/>
                <w:szCs w:val="20"/>
              </w:rPr>
              <w:t>118</w:t>
            </w:r>
          </w:p>
        </w:tc>
        <w:tc>
          <w:tcPr>
            <w:tcW w:w="1350" w:type="dxa"/>
            <w:noWrap/>
            <w:vAlign w:val="center"/>
            <w:hideMark/>
          </w:tcPr>
          <w:p w:rsidR="0026544A" w:rsidRPr="002B1FFC" w:rsidP="002B32CC" w14:paraId="66CFCCEB" w14:textId="77777777">
            <w:pPr>
              <w:pStyle w:val="Table11Basic"/>
              <w:jc w:val="center"/>
              <w:rPr>
                <w:sz w:val="20"/>
                <w:szCs w:val="20"/>
              </w:rPr>
            </w:pPr>
            <w:r w:rsidRPr="002B1FFC">
              <w:rPr>
                <w:sz w:val="20"/>
                <w:szCs w:val="20"/>
              </w:rPr>
              <w:t>1.5</w:t>
            </w:r>
          </w:p>
        </w:tc>
        <w:tc>
          <w:tcPr>
            <w:tcW w:w="990" w:type="dxa"/>
            <w:noWrap/>
            <w:vAlign w:val="center"/>
            <w:hideMark/>
          </w:tcPr>
          <w:p w:rsidR="0026544A" w:rsidRPr="002B1FFC" w:rsidP="002B32CC" w14:paraId="4CF52F15" w14:textId="7931DB82">
            <w:pPr>
              <w:pStyle w:val="Table11Basic"/>
              <w:jc w:val="center"/>
              <w:rPr>
                <w:sz w:val="20"/>
                <w:szCs w:val="20"/>
              </w:rPr>
            </w:pPr>
            <w:r w:rsidRPr="002B1FFC">
              <w:rPr>
                <w:sz w:val="20"/>
                <w:szCs w:val="20"/>
              </w:rPr>
              <w:t>177</w:t>
            </w:r>
          </w:p>
        </w:tc>
        <w:tc>
          <w:tcPr>
            <w:tcW w:w="1673" w:type="dxa"/>
            <w:noWrap/>
            <w:vAlign w:val="center"/>
            <w:hideMark/>
          </w:tcPr>
          <w:p w:rsidR="0026544A" w:rsidRPr="002B1FFC" w:rsidP="002B32CC" w14:paraId="751C1F0E" w14:textId="66E80FA4">
            <w:pPr>
              <w:pStyle w:val="Table11Basic"/>
              <w:jc w:val="center"/>
              <w:rPr>
                <w:sz w:val="20"/>
                <w:szCs w:val="20"/>
              </w:rPr>
            </w:pPr>
            <w:r w:rsidRPr="002B1FFC">
              <w:rPr>
                <w:sz w:val="20"/>
                <w:szCs w:val="20"/>
              </w:rPr>
              <w:t>107.66</w:t>
            </w:r>
          </w:p>
        </w:tc>
        <w:tc>
          <w:tcPr>
            <w:tcW w:w="1562" w:type="dxa"/>
            <w:noWrap/>
            <w:vAlign w:val="center"/>
            <w:hideMark/>
          </w:tcPr>
          <w:p w:rsidR="0026544A" w:rsidRPr="002B1FFC" w:rsidP="002B32CC" w14:paraId="52E0418A" w14:textId="5266DB5B">
            <w:pPr>
              <w:pStyle w:val="Table11Basic"/>
              <w:jc w:val="center"/>
              <w:rPr>
                <w:sz w:val="20"/>
                <w:szCs w:val="20"/>
              </w:rPr>
            </w:pPr>
            <w:r w:rsidRPr="002B1FFC">
              <w:rPr>
                <w:sz w:val="20"/>
                <w:szCs w:val="20"/>
              </w:rPr>
              <w:t>19,05</w:t>
            </w:r>
            <w:r w:rsidRPr="002B1FFC" w:rsidR="005C4226">
              <w:rPr>
                <w:sz w:val="20"/>
                <w:szCs w:val="20"/>
              </w:rPr>
              <w:t>6</w:t>
            </w:r>
          </w:p>
        </w:tc>
      </w:tr>
      <w:tr w14:paraId="4424584C" w14:textId="77777777" w:rsidTr="00020D49">
        <w:tblPrEx>
          <w:tblW w:w="5000" w:type="pct"/>
          <w:jc w:val="center"/>
          <w:tblLayout w:type="fixed"/>
          <w:tblLook w:val="04A0"/>
        </w:tblPrEx>
        <w:trPr>
          <w:cantSplit/>
          <w:trHeight w:val="290"/>
          <w:jc w:val="center"/>
        </w:trPr>
        <w:tc>
          <w:tcPr>
            <w:tcW w:w="1345" w:type="dxa"/>
          </w:tcPr>
          <w:p w:rsidR="0026544A" w:rsidRPr="002B1FFC" w:rsidP="002B32CC" w14:paraId="3B9ECB70" w14:textId="2793EB27">
            <w:pPr>
              <w:pStyle w:val="Table11Basic"/>
              <w:rPr>
                <w:sz w:val="20"/>
                <w:szCs w:val="20"/>
              </w:rPr>
            </w:pPr>
            <w:r w:rsidRPr="002B1FFC">
              <w:rPr>
                <w:sz w:val="20"/>
                <w:szCs w:val="20"/>
              </w:rPr>
              <w:t>eCQM</w:t>
            </w:r>
          </w:p>
        </w:tc>
        <w:tc>
          <w:tcPr>
            <w:tcW w:w="1080" w:type="dxa"/>
            <w:noWrap/>
            <w:hideMark/>
          </w:tcPr>
          <w:p w:rsidR="0026544A" w:rsidRPr="002B1FFC" w:rsidP="002B32CC" w14:paraId="1129B9C1" w14:textId="5C40C3A7">
            <w:pPr>
              <w:pStyle w:val="Table11Basic"/>
              <w:rPr>
                <w:sz w:val="20"/>
                <w:szCs w:val="20"/>
              </w:rPr>
            </w:pPr>
            <w:r w:rsidRPr="002B1FFC">
              <w:rPr>
                <w:sz w:val="20"/>
                <w:szCs w:val="20"/>
              </w:rPr>
              <w:t>Physician </w:t>
            </w:r>
          </w:p>
        </w:tc>
        <w:tc>
          <w:tcPr>
            <w:tcW w:w="1350" w:type="dxa"/>
            <w:noWrap/>
            <w:vAlign w:val="center"/>
            <w:hideMark/>
          </w:tcPr>
          <w:p w:rsidR="0026544A" w:rsidRPr="002B1FFC" w:rsidP="002B32CC" w14:paraId="08C7D472" w14:textId="7FF9DE98">
            <w:pPr>
              <w:pStyle w:val="Table11Basic"/>
              <w:jc w:val="center"/>
              <w:rPr>
                <w:sz w:val="20"/>
                <w:szCs w:val="20"/>
              </w:rPr>
            </w:pPr>
            <w:r w:rsidRPr="002B1FFC">
              <w:rPr>
                <w:sz w:val="20"/>
                <w:szCs w:val="20"/>
              </w:rPr>
              <w:t>118</w:t>
            </w:r>
          </w:p>
        </w:tc>
        <w:tc>
          <w:tcPr>
            <w:tcW w:w="1350" w:type="dxa"/>
            <w:noWrap/>
            <w:vAlign w:val="center"/>
            <w:hideMark/>
          </w:tcPr>
          <w:p w:rsidR="0026544A" w:rsidRPr="002B1FFC" w:rsidP="002B32CC" w14:paraId="752DC527" w14:textId="77777777">
            <w:pPr>
              <w:pStyle w:val="Table11Basic"/>
              <w:jc w:val="center"/>
              <w:rPr>
                <w:sz w:val="20"/>
                <w:szCs w:val="20"/>
              </w:rPr>
            </w:pPr>
            <w:r w:rsidRPr="002B1FFC">
              <w:rPr>
                <w:sz w:val="20"/>
                <w:szCs w:val="20"/>
              </w:rPr>
              <w:t>0.5</w:t>
            </w:r>
          </w:p>
        </w:tc>
        <w:tc>
          <w:tcPr>
            <w:tcW w:w="990" w:type="dxa"/>
            <w:noWrap/>
            <w:vAlign w:val="center"/>
            <w:hideMark/>
          </w:tcPr>
          <w:p w:rsidR="0026544A" w:rsidRPr="002B1FFC" w:rsidP="002B32CC" w14:paraId="77F14DDA" w14:textId="5C2620B4">
            <w:pPr>
              <w:pStyle w:val="Table11Basic"/>
              <w:jc w:val="center"/>
              <w:rPr>
                <w:sz w:val="20"/>
                <w:szCs w:val="20"/>
              </w:rPr>
            </w:pPr>
            <w:r w:rsidRPr="002B1FFC">
              <w:rPr>
                <w:sz w:val="20"/>
                <w:szCs w:val="20"/>
              </w:rPr>
              <w:t>59</w:t>
            </w:r>
          </w:p>
        </w:tc>
        <w:tc>
          <w:tcPr>
            <w:tcW w:w="1673" w:type="dxa"/>
            <w:noWrap/>
            <w:vAlign w:val="center"/>
            <w:hideMark/>
          </w:tcPr>
          <w:p w:rsidR="0026544A" w:rsidRPr="002B1FFC" w:rsidP="002B32CC" w14:paraId="7F448AC5" w14:textId="0E3768CB">
            <w:pPr>
              <w:pStyle w:val="Table11Basic"/>
              <w:jc w:val="center"/>
              <w:rPr>
                <w:sz w:val="20"/>
                <w:szCs w:val="20"/>
              </w:rPr>
            </w:pPr>
            <w:r w:rsidRPr="002B1FFC">
              <w:rPr>
                <w:sz w:val="20"/>
                <w:szCs w:val="20"/>
              </w:rPr>
              <w:t>299.32</w:t>
            </w:r>
          </w:p>
        </w:tc>
        <w:tc>
          <w:tcPr>
            <w:tcW w:w="1562" w:type="dxa"/>
            <w:noWrap/>
            <w:vAlign w:val="center"/>
            <w:hideMark/>
          </w:tcPr>
          <w:p w:rsidR="0026544A" w:rsidRPr="002B1FFC" w:rsidP="002B32CC" w14:paraId="038C9B09" w14:textId="1ED7FC31">
            <w:pPr>
              <w:pStyle w:val="Table11Basic"/>
              <w:jc w:val="center"/>
              <w:rPr>
                <w:sz w:val="20"/>
                <w:szCs w:val="20"/>
              </w:rPr>
            </w:pPr>
            <w:r w:rsidRPr="002B1FFC">
              <w:rPr>
                <w:sz w:val="20"/>
                <w:szCs w:val="20"/>
              </w:rPr>
              <w:t>17,6</w:t>
            </w:r>
            <w:r w:rsidRPr="002B1FFC" w:rsidR="005C4226">
              <w:rPr>
                <w:sz w:val="20"/>
                <w:szCs w:val="20"/>
              </w:rPr>
              <w:t>60</w:t>
            </w:r>
          </w:p>
        </w:tc>
      </w:tr>
      <w:tr w14:paraId="22EA92B0" w14:textId="77777777" w:rsidTr="00020D49">
        <w:tblPrEx>
          <w:tblW w:w="5000" w:type="pct"/>
          <w:jc w:val="center"/>
          <w:tblLayout w:type="fixed"/>
          <w:tblLook w:val="04A0"/>
        </w:tblPrEx>
        <w:trPr>
          <w:cantSplit/>
          <w:trHeight w:val="290"/>
          <w:jc w:val="center"/>
        </w:trPr>
        <w:tc>
          <w:tcPr>
            <w:tcW w:w="1345" w:type="dxa"/>
          </w:tcPr>
          <w:p w:rsidR="0026544A" w:rsidRPr="002B1FFC" w:rsidP="002B32CC" w14:paraId="6D1D35FB" w14:textId="70B0F31C">
            <w:pPr>
              <w:pStyle w:val="Table11Basic"/>
              <w:rPr>
                <w:sz w:val="20"/>
                <w:szCs w:val="20"/>
              </w:rPr>
            </w:pPr>
            <w:r w:rsidRPr="002B1FFC">
              <w:rPr>
                <w:sz w:val="20"/>
                <w:szCs w:val="20"/>
              </w:rPr>
              <w:t>eCQM</w:t>
            </w:r>
          </w:p>
        </w:tc>
        <w:tc>
          <w:tcPr>
            <w:tcW w:w="1080" w:type="dxa"/>
            <w:noWrap/>
            <w:hideMark/>
          </w:tcPr>
          <w:p w:rsidR="0026544A" w:rsidRPr="002B1FFC" w:rsidP="002B32CC" w14:paraId="415C4602" w14:textId="4515B713">
            <w:pPr>
              <w:pStyle w:val="Table11Basic"/>
              <w:rPr>
                <w:sz w:val="20"/>
                <w:szCs w:val="20"/>
              </w:rPr>
            </w:pPr>
            <w:r w:rsidRPr="002B1FFC">
              <w:rPr>
                <w:sz w:val="20"/>
                <w:szCs w:val="20"/>
              </w:rPr>
              <w:t>Medical and Health Services Manager </w:t>
            </w:r>
          </w:p>
        </w:tc>
        <w:tc>
          <w:tcPr>
            <w:tcW w:w="1350" w:type="dxa"/>
            <w:noWrap/>
            <w:vAlign w:val="center"/>
            <w:hideMark/>
          </w:tcPr>
          <w:p w:rsidR="0026544A" w:rsidRPr="002B1FFC" w:rsidP="002B32CC" w14:paraId="0BF691DF" w14:textId="45C6DE0E">
            <w:pPr>
              <w:pStyle w:val="Table11Basic"/>
              <w:jc w:val="center"/>
              <w:rPr>
                <w:sz w:val="20"/>
                <w:szCs w:val="20"/>
              </w:rPr>
            </w:pPr>
            <w:r w:rsidRPr="002B1FFC">
              <w:rPr>
                <w:sz w:val="20"/>
                <w:szCs w:val="20"/>
              </w:rPr>
              <w:t>118</w:t>
            </w:r>
          </w:p>
        </w:tc>
        <w:tc>
          <w:tcPr>
            <w:tcW w:w="1350" w:type="dxa"/>
            <w:noWrap/>
            <w:vAlign w:val="center"/>
            <w:hideMark/>
          </w:tcPr>
          <w:p w:rsidR="0026544A" w:rsidRPr="002B1FFC" w:rsidP="002B32CC" w14:paraId="0D46D502" w14:textId="77777777">
            <w:pPr>
              <w:pStyle w:val="Table11Basic"/>
              <w:jc w:val="center"/>
              <w:rPr>
                <w:sz w:val="20"/>
                <w:szCs w:val="20"/>
              </w:rPr>
            </w:pPr>
            <w:r w:rsidRPr="002B1FFC">
              <w:rPr>
                <w:sz w:val="20"/>
                <w:szCs w:val="20"/>
              </w:rPr>
              <w:t>1</w:t>
            </w:r>
          </w:p>
        </w:tc>
        <w:tc>
          <w:tcPr>
            <w:tcW w:w="990" w:type="dxa"/>
            <w:noWrap/>
            <w:vAlign w:val="center"/>
            <w:hideMark/>
          </w:tcPr>
          <w:p w:rsidR="0026544A" w:rsidRPr="002B1FFC" w:rsidP="002B32CC" w14:paraId="71665BA8" w14:textId="66F8D239">
            <w:pPr>
              <w:pStyle w:val="Table11Basic"/>
              <w:jc w:val="center"/>
              <w:rPr>
                <w:sz w:val="20"/>
                <w:szCs w:val="20"/>
              </w:rPr>
            </w:pPr>
            <w:r w:rsidRPr="002B1FFC">
              <w:rPr>
                <w:sz w:val="20"/>
                <w:szCs w:val="20"/>
              </w:rPr>
              <w:t>118</w:t>
            </w:r>
          </w:p>
        </w:tc>
        <w:tc>
          <w:tcPr>
            <w:tcW w:w="1673" w:type="dxa"/>
            <w:noWrap/>
            <w:vAlign w:val="center"/>
            <w:hideMark/>
          </w:tcPr>
          <w:p w:rsidR="0026544A" w:rsidRPr="002B1FFC" w:rsidP="002B32CC" w14:paraId="7ED72321" w14:textId="050A9010">
            <w:pPr>
              <w:pStyle w:val="Table11Basic"/>
              <w:jc w:val="center"/>
              <w:rPr>
                <w:sz w:val="20"/>
                <w:szCs w:val="20"/>
              </w:rPr>
            </w:pPr>
            <w:r w:rsidRPr="002B1FFC">
              <w:rPr>
                <w:sz w:val="20"/>
                <w:szCs w:val="20"/>
              </w:rPr>
              <w:t>132.44</w:t>
            </w:r>
          </w:p>
        </w:tc>
        <w:tc>
          <w:tcPr>
            <w:tcW w:w="1562" w:type="dxa"/>
            <w:noWrap/>
            <w:vAlign w:val="center"/>
            <w:hideMark/>
          </w:tcPr>
          <w:p w:rsidR="0026544A" w:rsidRPr="002B1FFC" w:rsidP="002B32CC" w14:paraId="1E6BA6CC" w14:textId="4D9E7EF6">
            <w:pPr>
              <w:pStyle w:val="Table11Basic"/>
              <w:jc w:val="center"/>
              <w:rPr>
                <w:sz w:val="20"/>
                <w:szCs w:val="20"/>
              </w:rPr>
            </w:pPr>
            <w:r w:rsidRPr="002B1FFC">
              <w:rPr>
                <w:sz w:val="20"/>
                <w:szCs w:val="20"/>
              </w:rPr>
              <w:t>15,62</w:t>
            </w:r>
            <w:r w:rsidRPr="002B1FFC" w:rsidR="005C4226">
              <w:rPr>
                <w:sz w:val="20"/>
                <w:szCs w:val="20"/>
              </w:rPr>
              <w:t>8</w:t>
            </w:r>
          </w:p>
        </w:tc>
      </w:tr>
      <w:tr w14:paraId="66FD833F" w14:textId="77777777" w:rsidTr="00020D49">
        <w:tblPrEx>
          <w:tblW w:w="5000" w:type="pct"/>
          <w:jc w:val="center"/>
          <w:tblLayout w:type="fixed"/>
          <w:tblLook w:val="04A0"/>
        </w:tblPrEx>
        <w:trPr>
          <w:cantSplit/>
          <w:trHeight w:val="290"/>
          <w:jc w:val="center"/>
        </w:trPr>
        <w:tc>
          <w:tcPr>
            <w:tcW w:w="1345" w:type="dxa"/>
          </w:tcPr>
          <w:p w:rsidR="0026544A" w:rsidRPr="002B1FFC" w:rsidP="002B32CC" w14:paraId="326AA368" w14:textId="4F6B5F00">
            <w:pPr>
              <w:pStyle w:val="Table11Basic"/>
              <w:rPr>
                <w:sz w:val="20"/>
                <w:szCs w:val="20"/>
              </w:rPr>
            </w:pPr>
            <w:r w:rsidRPr="002B1FFC">
              <w:rPr>
                <w:sz w:val="20"/>
                <w:szCs w:val="20"/>
              </w:rPr>
              <w:t>eCQM</w:t>
            </w:r>
          </w:p>
        </w:tc>
        <w:tc>
          <w:tcPr>
            <w:tcW w:w="1080" w:type="dxa"/>
            <w:noWrap/>
            <w:hideMark/>
          </w:tcPr>
          <w:p w:rsidR="0026544A" w:rsidRPr="002B1FFC" w:rsidP="002B32CC" w14:paraId="1C0A34B8" w14:textId="49E0069D">
            <w:pPr>
              <w:pStyle w:val="Table11Basic"/>
              <w:rPr>
                <w:sz w:val="20"/>
                <w:szCs w:val="20"/>
              </w:rPr>
            </w:pPr>
            <w:r w:rsidRPr="002B1FFC">
              <w:rPr>
                <w:sz w:val="20"/>
                <w:szCs w:val="20"/>
              </w:rPr>
              <w:t>LPN </w:t>
            </w:r>
          </w:p>
        </w:tc>
        <w:tc>
          <w:tcPr>
            <w:tcW w:w="1350" w:type="dxa"/>
            <w:noWrap/>
            <w:vAlign w:val="center"/>
            <w:hideMark/>
          </w:tcPr>
          <w:p w:rsidR="0026544A" w:rsidRPr="002B1FFC" w:rsidP="002B32CC" w14:paraId="4E9534F5" w14:textId="59C6FB4A">
            <w:pPr>
              <w:pStyle w:val="Table11Basic"/>
              <w:jc w:val="center"/>
              <w:rPr>
                <w:sz w:val="20"/>
                <w:szCs w:val="20"/>
              </w:rPr>
            </w:pPr>
            <w:r w:rsidRPr="002B1FFC">
              <w:rPr>
                <w:sz w:val="20"/>
                <w:szCs w:val="20"/>
              </w:rPr>
              <w:t>118</w:t>
            </w:r>
          </w:p>
        </w:tc>
        <w:tc>
          <w:tcPr>
            <w:tcW w:w="1350" w:type="dxa"/>
            <w:noWrap/>
            <w:vAlign w:val="center"/>
            <w:hideMark/>
          </w:tcPr>
          <w:p w:rsidR="0026544A" w:rsidRPr="002B1FFC" w:rsidP="002B32CC" w14:paraId="4D1D8B19" w14:textId="77777777">
            <w:pPr>
              <w:pStyle w:val="Table11Basic"/>
              <w:jc w:val="center"/>
              <w:rPr>
                <w:sz w:val="20"/>
                <w:szCs w:val="20"/>
              </w:rPr>
            </w:pPr>
            <w:r w:rsidRPr="002B1FFC">
              <w:rPr>
                <w:sz w:val="20"/>
                <w:szCs w:val="20"/>
              </w:rPr>
              <w:t>0.5</w:t>
            </w:r>
          </w:p>
        </w:tc>
        <w:tc>
          <w:tcPr>
            <w:tcW w:w="990" w:type="dxa"/>
            <w:noWrap/>
            <w:vAlign w:val="center"/>
            <w:hideMark/>
          </w:tcPr>
          <w:p w:rsidR="0026544A" w:rsidRPr="002B1FFC" w:rsidP="002B32CC" w14:paraId="016E0DBC" w14:textId="29E24F6F">
            <w:pPr>
              <w:pStyle w:val="Table11Basic"/>
              <w:jc w:val="center"/>
              <w:rPr>
                <w:sz w:val="20"/>
                <w:szCs w:val="20"/>
              </w:rPr>
            </w:pPr>
            <w:r w:rsidRPr="002B1FFC">
              <w:rPr>
                <w:sz w:val="20"/>
                <w:szCs w:val="20"/>
              </w:rPr>
              <w:t>59</w:t>
            </w:r>
          </w:p>
        </w:tc>
        <w:tc>
          <w:tcPr>
            <w:tcW w:w="1673" w:type="dxa"/>
            <w:noWrap/>
            <w:vAlign w:val="center"/>
            <w:hideMark/>
          </w:tcPr>
          <w:p w:rsidR="0026544A" w:rsidRPr="002B1FFC" w:rsidP="002B32CC" w14:paraId="76119BFE" w14:textId="2DD0F9B4">
            <w:pPr>
              <w:pStyle w:val="Table11Basic"/>
              <w:jc w:val="center"/>
              <w:rPr>
                <w:sz w:val="20"/>
                <w:szCs w:val="20"/>
              </w:rPr>
            </w:pPr>
            <w:r w:rsidRPr="002B1FFC">
              <w:rPr>
                <w:sz w:val="20"/>
                <w:szCs w:val="20"/>
              </w:rPr>
              <w:t>61.68</w:t>
            </w:r>
          </w:p>
        </w:tc>
        <w:tc>
          <w:tcPr>
            <w:tcW w:w="1562" w:type="dxa"/>
            <w:noWrap/>
            <w:vAlign w:val="center"/>
            <w:hideMark/>
          </w:tcPr>
          <w:p w:rsidR="0026544A" w:rsidRPr="002B1FFC" w:rsidP="002B32CC" w14:paraId="1C9A500B" w14:textId="2AFA1060">
            <w:pPr>
              <w:pStyle w:val="Table11Basic"/>
              <w:jc w:val="center"/>
              <w:rPr>
                <w:sz w:val="20"/>
                <w:szCs w:val="20"/>
              </w:rPr>
            </w:pPr>
            <w:r w:rsidRPr="002B1FFC">
              <w:rPr>
                <w:sz w:val="20"/>
                <w:szCs w:val="20"/>
              </w:rPr>
              <w:t>3,639</w:t>
            </w:r>
          </w:p>
        </w:tc>
      </w:tr>
      <w:tr w14:paraId="3E2A618E" w14:textId="77777777" w:rsidTr="00020D49">
        <w:tblPrEx>
          <w:tblW w:w="5000" w:type="pct"/>
          <w:jc w:val="center"/>
          <w:tblLayout w:type="fixed"/>
          <w:tblLook w:val="04A0"/>
        </w:tblPrEx>
        <w:trPr>
          <w:cantSplit/>
          <w:trHeight w:val="290"/>
          <w:jc w:val="center"/>
        </w:trPr>
        <w:tc>
          <w:tcPr>
            <w:tcW w:w="1345" w:type="dxa"/>
            <w:shd w:val="clear" w:color="auto" w:fill="F2F2F2" w:themeFill="background1" w:themeFillShade="F2"/>
          </w:tcPr>
          <w:p w:rsidR="0026544A" w:rsidRPr="002B1FFC" w:rsidP="414125E5" w14:paraId="602DF3A7" w14:textId="65285724">
            <w:pPr>
              <w:pStyle w:val="Table11Basic"/>
              <w:rPr>
                <w:i/>
                <w:iCs/>
                <w:color w:val="000000"/>
                <w:sz w:val="20"/>
                <w:szCs w:val="20"/>
              </w:rPr>
            </w:pPr>
            <w:r w:rsidRPr="002B1FFC">
              <w:rPr>
                <w:i/>
                <w:iCs/>
                <w:sz w:val="20"/>
                <w:szCs w:val="20"/>
              </w:rPr>
              <w:t>eCQM</w:t>
            </w:r>
          </w:p>
        </w:tc>
        <w:tc>
          <w:tcPr>
            <w:tcW w:w="1080" w:type="dxa"/>
            <w:shd w:val="clear" w:color="auto" w:fill="F2F2F2" w:themeFill="background1" w:themeFillShade="F2"/>
            <w:noWrap/>
          </w:tcPr>
          <w:p w:rsidR="0026544A" w:rsidRPr="002B1FFC" w:rsidP="414125E5" w14:paraId="5DE93179" w14:textId="6417584F">
            <w:pPr>
              <w:pStyle w:val="Table11Basic"/>
              <w:rPr>
                <w:i/>
                <w:iCs/>
                <w:sz w:val="20"/>
                <w:szCs w:val="20"/>
              </w:rPr>
            </w:pPr>
            <w:r w:rsidRPr="002B1FFC">
              <w:rPr>
                <w:i/>
                <w:iCs/>
                <w:sz w:val="20"/>
                <w:szCs w:val="20"/>
              </w:rPr>
              <w:t>Subtotal</w:t>
            </w:r>
          </w:p>
        </w:tc>
        <w:tc>
          <w:tcPr>
            <w:tcW w:w="1350" w:type="dxa"/>
            <w:shd w:val="clear" w:color="auto" w:fill="F2F2F2" w:themeFill="background1" w:themeFillShade="F2"/>
            <w:noWrap/>
            <w:vAlign w:val="center"/>
          </w:tcPr>
          <w:p w:rsidR="0026544A" w:rsidRPr="002B1FFC" w:rsidP="414125E5" w14:paraId="561BC6B2" w14:textId="6BF79571">
            <w:pPr>
              <w:pStyle w:val="Table11Basic"/>
              <w:jc w:val="center"/>
              <w:rPr>
                <w:i/>
                <w:iCs/>
                <w:sz w:val="20"/>
                <w:szCs w:val="20"/>
              </w:rPr>
            </w:pPr>
            <w:r w:rsidRPr="002B1FFC">
              <w:rPr>
                <w:i/>
                <w:iCs/>
                <w:sz w:val="20"/>
                <w:szCs w:val="20"/>
              </w:rPr>
              <w:t>118</w:t>
            </w:r>
          </w:p>
        </w:tc>
        <w:tc>
          <w:tcPr>
            <w:tcW w:w="1350" w:type="dxa"/>
            <w:shd w:val="clear" w:color="auto" w:fill="F2F2F2" w:themeFill="background1" w:themeFillShade="F2"/>
            <w:noWrap/>
            <w:vAlign w:val="center"/>
          </w:tcPr>
          <w:p w:rsidR="0026544A" w:rsidRPr="002B1FFC" w:rsidP="414125E5" w14:paraId="02A28F68" w14:textId="4313067E">
            <w:pPr>
              <w:pStyle w:val="Table11Basic"/>
              <w:jc w:val="center"/>
              <w:rPr>
                <w:i/>
                <w:iCs/>
                <w:sz w:val="20"/>
                <w:szCs w:val="20"/>
              </w:rPr>
            </w:pPr>
            <w:r w:rsidRPr="002B1FFC">
              <w:rPr>
                <w:i/>
                <w:iCs/>
                <w:sz w:val="20"/>
                <w:szCs w:val="20"/>
              </w:rPr>
              <w:t>Varies</w:t>
            </w:r>
          </w:p>
        </w:tc>
        <w:tc>
          <w:tcPr>
            <w:tcW w:w="990" w:type="dxa"/>
            <w:shd w:val="clear" w:color="auto" w:fill="F2F2F2" w:themeFill="background1" w:themeFillShade="F2"/>
            <w:noWrap/>
            <w:vAlign w:val="center"/>
          </w:tcPr>
          <w:p w:rsidR="0026544A" w:rsidRPr="002B1FFC" w:rsidP="414125E5" w14:paraId="31643C1C" w14:textId="2877429B">
            <w:pPr>
              <w:pStyle w:val="Table11Basic"/>
              <w:jc w:val="center"/>
              <w:rPr>
                <w:i/>
                <w:iCs/>
                <w:sz w:val="20"/>
                <w:szCs w:val="20"/>
              </w:rPr>
            </w:pPr>
            <w:r w:rsidRPr="002B1FFC">
              <w:rPr>
                <w:i/>
                <w:iCs/>
                <w:sz w:val="20"/>
                <w:szCs w:val="20"/>
              </w:rPr>
              <w:t>472</w:t>
            </w:r>
          </w:p>
        </w:tc>
        <w:tc>
          <w:tcPr>
            <w:tcW w:w="1673" w:type="dxa"/>
            <w:shd w:val="clear" w:color="auto" w:fill="F2F2F2" w:themeFill="background1" w:themeFillShade="F2"/>
            <w:noWrap/>
            <w:vAlign w:val="center"/>
          </w:tcPr>
          <w:p w:rsidR="0026544A" w:rsidRPr="002B1FFC" w:rsidP="414125E5" w14:paraId="6D62C1E8" w14:textId="251B5BE0">
            <w:pPr>
              <w:pStyle w:val="Table11Basic"/>
              <w:jc w:val="center"/>
              <w:rPr>
                <w:i/>
                <w:iCs/>
                <w:sz w:val="20"/>
                <w:szCs w:val="20"/>
              </w:rPr>
            </w:pPr>
            <w:r w:rsidRPr="002B1FFC">
              <w:rPr>
                <w:i/>
                <w:iCs/>
                <w:sz w:val="20"/>
                <w:szCs w:val="20"/>
              </w:rPr>
              <w:t>Varies</w:t>
            </w:r>
          </w:p>
        </w:tc>
        <w:tc>
          <w:tcPr>
            <w:tcW w:w="1562" w:type="dxa"/>
            <w:shd w:val="clear" w:color="auto" w:fill="F2F2F2" w:themeFill="background1" w:themeFillShade="F2"/>
            <w:noWrap/>
            <w:vAlign w:val="center"/>
          </w:tcPr>
          <w:p w:rsidR="0026544A" w:rsidRPr="002B1FFC" w:rsidP="414125E5" w14:paraId="00B5D9EC" w14:textId="19495937">
            <w:pPr>
              <w:pStyle w:val="Table11Basic"/>
              <w:jc w:val="center"/>
              <w:rPr>
                <w:i/>
                <w:iCs/>
                <w:sz w:val="20"/>
                <w:szCs w:val="20"/>
              </w:rPr>
            </w:pPr>
            <w:r w:rsidRPr="002B1FFC">
              <w:rPr>
                <w:i/>
                <w:iCs/>
                <w:sz w:val="20"/>
                <w:szCs w:val="20"/>
              </w:rPr>
              <w:t>58,791</w:t>
            </w:r>
          </w:p>
        </w:tc>
      </w:tr>
      <w:tr w14:paraId="55B18318" w14:textId="77777777" w:rsidTr="00020D49">
        <w:tblPrEx>
          <w:tblW w:w="5000" w:type="pct"/>
          <w:jc w:val="center"/>
          <w:tblLayout w:type="fixed"/>
          <w:tblLook w:val="04A0"/>
        </w:tblPrEx>
        <w:trPr>
          <w:cantSplit/>
          <w:trHeight w:val="290"/>
          <w:jc w:val="center"/>
        </w:trPr>
        <w:tc>
          <w:tcPr>
            <w:tcW w:w="1345" w:type="dxa"/>
            <w:shd w:val="clear" w:color="auto" w:fill="FFFFFF" w:themeFill="background1"/>
          </w:tcPr>
          <w:p w:rsidR="0026544A" w:rsidRPr="002B1FFC" w:rsidP="002B32CC" w14:paraId="4033EA50" w14:textId="12AF9416">
            <w:pPr>
              <w:pStyle w:val="Table11Basic"/>
              <w:rPr>
                <w:color w:val="000000"/>
                <w:sz w:val="20"/>
                <w:szCs w:val="20"/>
              </w:rPr>
            </w:pPr>
            <w:r w:rsidRPr="002B1FFC">
              <w:rPr>
                <w:sz w:val="20"/>
                <w:szCs w:val="20"/>
              </w:rPr>
              <w:t>MIPS CQM/</w:t>
            </w:r>
            <w:r w:rsidRPr="002B1FFC">
              <w:rPr>
                <w:sz w:val="20"/>
                <w:szCs w:val="20"/>
              </w:rPr>
              <w:br/>
              <w:t>QCDR</w:t>
            </w:r>
          </w:p>
        </w:tc>
        <w:tc>
          <w:tcPr>
            <w:tcW w:w="1080" w:type="dxa"/>
            <w:shd w:val="clear" w:color="auto" w:fill="FFFFFF" w:themeFill="background1"/>
            <w:noWrap/>
            <w:hideMark/>
          </w:tcPr>
          <w:p w:rsidR="0026544A" w:rsidRPr="002B1FFC" w:rsidP="002B32CC" w14:paraId="7D8FDEE3" w14:textId="0573A2A9">
            <w:pPr>
              <w:pStyle w:val="Table11Basic"/>
              <w:rPr>
                <w:sz w:val="20"/>
                <w:szCs w:val="20"/>
              </w:rPr>
            </w:pPr>
            <w:r w:rsidRPr="002B1FFC">
              <w:rPr>
                <w:sz w:val="20"/>
                <w:szCs w:val="20"/>
              </w:rPr>
              <w:t>Billing Clerk </w:t>
            </w:r>
          </w:p>
        </w:tc>
        <w:tc>
          <w:tcPr>
            <w:tcW w:w="1350" w:type="dxa"/>
            <w:shd w:val="clear" w:color="auto" w:fill="FFFFFF" w:themeFill="background1"/>
            <w:noWrap/>
            <w:vAlign w:val="center"/>
            <w:hideMark/>
          </w:tcPr>
          <w:p w:rsidR="0026544A" w:rsidRPr="002B1FFC" w:rsidP="002B32CC" w14:paraId="1366B8C2" w14:textId="390C9FC8">
            <w:pPr>
              <w:pStyle w:val="Table11Basic"/>
              <w:jc w:val="center"/>
              <w:rPr>
                <w:sz w:val="20"/>
                <w:szCs w:val="20"/>
              </w:rPr>
            </w:pPr>
            <w:r w:rsidRPr="002B1FFC">
              <w:rPr>
                <w:sz w:val="20"/>
                <w:szCs w:val="20"/>
              </w:rPr>
              <w:t>1</w:t>
            </w:r>
          </w:p>
        </w:tc>
        <w:tc>
          <w:tcPr>
            <w:tcW w:w="1350" w:type="dxa"/>
            <w:shd w:val="clear" w:color="auto" w:fill="FFFFFF" w:themeFill="background1"/>
            <w:noWrap/>
            <w:vAlign w:val="center"/>
            <w:hideMark/>
          </w:tcPr>
          <w:p w:rsidR="0026544A" w:rsidRPr="002B1FFC" w:rsidP="002B32CC" w14:paraId="66CA9B8D" w14:textId="77777777">
            <w:pPr>
              <w:pStyle w:val="Table11Basic"/>
              <w:jc w:val="center"/>
              <w:rPr>
                <w:sz w:val="20"/>
                <w:szCs w:val="20"/>
              </w:rPr>
            </w:pPr>
            <w:r w:rsidRPr="002B1FFC">
              <w:rPr>
                <w:sz w:val="20"/>
                <w:szCs w:val="20"/>
              </w:rPr>
              <w:t>0.5</w:t>
            </w:r>
          </w:p>
        </w:tc>
        <w:tc>
          <w:tcPr>
            <w:tcW w:w="990" w:type="dxa"/>
            <w:shd w:val="clear" w:color="auto" w:fill="FFFFFF" w:themeFill="background1"/>
            <w:noWrap/>
            <w:vAlign w:val="center"/>
            <w:hideMark/>
          </w:tcPr>
          <w:p w:rsidR="0026544A" w:rsidRPr="002B1FFC" w:rsidP="002B32CC" w14:paraId="05BE6F74" w14:textId="109F0C66">
            <w:pPr>
              <w:pStyle w:val="Table11Basic"/>
              <w:jc w:val="center"/>
              <w:rPr>
                <w:sz w:val="20"/>
                <w:szCs w:val="20"/>
              </w:rPr>
            </w:pPr>
            <w:r w:rsidRPr="002B1FFC">
              <w:rPr>
                <w:sz w:val="20"/>
                <w:szCs w:val="20"/>
              </w:rPr>
              <w:t>1</w:t>
            </w:r>
          </w:p>
        </w:tc>
        <w:tc>
          <w:tcPr>
            <w:tcW w:w="1673" w:type="dxa"/>
            <w:shd w:val="clear" w:color="auto" w:fill="FFFFFF" w:themeFill="background1"/>
            <w:noWrap/>
            <w:vAlign w:val="center"/>
            <w:hideMark/>
          </w:tcPr>
          <w:p w:rsidR="0026544A" w:rsidRPr="002B1FFC" w:rsidP="002B32CC" w14:paraId="75C678F3" w14:textId="5A5325F1">
            <w:pPr>
              <w:pStyle w:val="Table11Basic"/>
              <w:jc w:val="center"/>
              <w:rPr>
                <w:sz w:val="20"/>
                <w:szCs w:val="20"/>
              </w:rPr>
            </w:pPr>
            <w:r w:rsidRPr="002B1FFC">
              <w:rPr>
                <w:sz w:val="20"/>
                <w:szCs w:val="20"/>
              </w:rPr>
              <w:t>47.60</w:t>
            </w:r>
          </w:p>
        </w:tc>
        <w:tc>
          <w:tcPr>
            <w:tcW w:w="1562" w:type="dxa"/>
            <w:shd w:val="clear" w:color="auto" w:fill="FFFFFF" w:themeFill="background1"/>
            <w:noWrap/>
            <w:vAlign w:val="center"/>
            <w:hideMark/>
          </w:tcPr>
          <w:p w:rsidR="0026544A" w:rsidRPr="002B1FFC" w:rsidP="002B32CC" w14:paraId="5A1AEAE0" w14:textId="1BFFFEC7">
            <w:pPr>
              <w:pStyle w:val="Table11Basic"/>
              <w:jc w:val="center"/>
              <w:rPr>
                <w:sz w:val="20"/>
                <w:szCs w:val="20"/>
              </w:rPr>
            </w:pPr>
            <w:r w:rsidRPr="002B1FFC">
              <w:rPr>
                <w:sz w:val="20"/>
                <w:szCs w:val="20"/>
              </w:rPr>
              <w:t>2</w:t>
            </w:r>
            <w:r w:rsidRPr="002B1FFC" w:rsidR="005C4226">
              <w:rPr>
                <w:sz w:val="20"/>
                <w:szCs w:val="20"/>
              </w:rPr>
              <w:t>4</w:t>
            </w:r>
          </w:p>
        </w:tc>
      </w:tr>
      <w:tr w14:paraId="18DCA33A" w14:textId="77777777" w:rsidTr="00020D49">
        <w:tblPrEx>
          <w:tblW w:w="5000" w:type="pct"/>
          <w:jc w:val="center"/>
          <w:tblLayout w:type="fixed"/>
          <w:tblLook w:val="04A0"/>
        </w:tblPrEx>
        <w:trPr>
          <w:cantSplit/>
          <w:trHeight w:val="290"/>
          <w:jc w:val="center"/>
        </w:trPr>
        <w:tc>
          <w:tcPr>
            <w:tcW w:w="1345" w:type="dxa"/>
            <w:shd w:val="clear" w:color="auto" w:fill="FFFFFF" w:themeFill="background1"/>
          </w:tcPr>
          <w:p w:rsidR="0026544A" w:rsidRPr="002B1FFC" w:rsidP="002B32CC" w14:paraId="20B29E67" w14:textId="770C3463">
            <w:pPr>
              <w:pStyle w:val="Table11Basic"/>
              <w:rPr>
                <w:color w:val="000000"/>
                <w:sz w:val="20"/>
                <w:szCs w:val="20"/>
              </w:rPr>
            </w:pPr>
            <w:r w:rsidRPr="002B1FFC">
              <w:rPr>
                <w:sz w:val="20"/>
                <w:szCs w:val="20"/>
              </w:rPr>
              <w:t>MIPS CQM/</w:t>
            </w:r>
            <w:r w:rsidRPr="002B1FFC">
              <w:rPr>
                <w:sz w:val="20"/>
                <w:szCs w:val="20"/>
              </w:rPr>
              <w:br/>
              <w:t>QCDR</w:t>
            </w:r>
          </w:p>
        </w:tc>
        <w:tc>
          <w:tcPr>
            <w:tcW w:w="1080" w:type="dxa"/>
            <w:shd w:val="clear" w:color="auto" w:fill="FFFFFF" w:themeFill="background1"/>
            <w:noWrap/>
            <w:hideMark/>
          </w:tcPr>
          <w:p w:rsidR="0026544A" w:rsidRPr="002B1FFC" w:rsidP="002B32CC" w14:paraId="15FF02E4" w14:textId="0A3B5182">
            <w:pPr>
              <w:pStyle w:val="Table11Basic"/>
              <w:rPr>
                <w:sz w:val="20"/>
                <w:szCs w:val="20"/>
              </w:rPr>
            </w:pPr>
            <w:r w:rsidRPr="002B1FFC">
              <w:rPr>
                <w:sz w:val="20"/>
                <w:szCs w:val="20"/>
              </w:rPr>
              <w:t>Computer Systems Analyst </w:t>
            </w:r>
          </w:p>
        </w:tc>
        <w:tc>
          <w:tcPr>
            <w:tcW w:w="1350" w:type="dxa"/>
            <w:shd w:val="clear" w:color="auto" w:fill="FFFFFF" w:themeFill="background1"/>
            <w:noWrap/>
            <w:vAlign w:val="center"/>
            <w:hideMark/>
          </w:tcPr>
          <w:p w:rsidR="0026544A" w:rsidRPr="002B1FFC" w:rsidP="002B32CC" w14:paraId="731EB021" w14:textId="0BDFC382">
            <w:pPr>
              <w:pStyle w:val="Table11Basic"/>
              <w:jc w:val="center"/>
              <w:rPr>
                <w:sz w:val="20"/>
                <w:szCs w:val="20"/>
              </w:rPr>
            </w:pPr>
            <w:r w:rsidRPr="002B1FFC">
              <w:rPr>
                <w:sz w:val="20"/>
                <w:szCs w:val="20"/>
              </w:rPr>
              <w:t>1</w:t>
            </w:r>
          </w:p>
        </w:tc>
        <w:tc>
          <w:tcPr>
            <w:tcW w:w="1350" w:type="dxa"/>
            <w:shd w:val="clear" w:color="auto" w:fill="FFFFFF" w:themeFill="background1"/>
            <w:noWrap/>
            <w:vAlign w:val="center"/>
            <w:hideMark/>
          </w:tcPr>
          <w:p w:rsidR="0026544A" w:rsidRPr="002B1FFC" w:rsidP="002B32CC" w14:paraId="7B57D0E1" w14:textId="77777777">
            <w:pPr>
              <w:pStyle w:val="Table11Basic"/>
              <w:jc w:val="center"/>
              <w:rPr>
                <w:sz w:val="20"/>
                <w:szCs w:val="20"/>
              </w:rPr>
            </w:pPr>
            <w:r w:rsidRPr="002B1FFC">
              <w:rPr>
                <w:sz w:val="20"/>
                <w:szCs w:val="20"/>
              </w:rPr>
              <w:t>2.042</w:t>
            </w:r>
          </w:p>
        </w:tc>
        <w:tc>
          <w:tcPr>
            <w:tcW w:w="990" w:type="dxa"/>
            <w:shd w:val="clear" w:color="auto" w:fill="FFFFFF" w:themeFill="background1"/>
            <w:noWrap/>
            <w:vAlign w:val="center"/>
            <w:hideMark/>
          </w:tcPr>
          <w:p w:rsidR="0026544A" w:rsidRPr="002B1FFC" w:rsidP="002B32CC" w14:paraId="72F54158" w14:textId="2BC3231B">
            <w:pPr>
              <w:pStyle w:val="Table11Basic"/>
              <w:jc w:val="center"/>
              <w:rPr>
                <w:sz w:val="20"/>
                <w:szCs w:val="20"/>
              </w:rPr>
            </w:pPr>
            <w:r w:rsidRPr="002B1FFC">
              <w:rPr>
                <w:sz w:val="20"/>
                <w:szCs w:val="20"/>
              </w:rPr>
              <w:t>2.042</w:t>
            </w:r>
          </w:p>
        </w:tc>
        <w:tc>
          <w:tcPr>
            <w:tcW w:w="1673" w:type="dxa"/>
            <w:shd w:val="clear" w:color="auto" w:fill="FFFFFF" w:themeFill="background1"/>
            <w:noWrap/>
            <w:vAlign w:val="center"/>
            <w:hideMark/>
          </w:tcPr>
          <w:p w:rsidR="0026544A" w:rsidRPr="002B1FFC" w:rsidP="002B32CC" w14:paraId="45D8C5AE" w14:textId="78ED68FC">
            <w:pPr>
              <w:pStyle w:val="Table11Basic"/>
              <w:jc w:val="center"/>
              <w:rPr>
                <w:sz w:val="20"/>
                <w:szCs w:val="20"/>
              </w:rPr>
            </w:pPr>
            <w:r w:rsidRPr="002B1FFC">
              <w:rPr>
                <w:sz w:val="20"/>
                <w:szCs w:val="20"/>
              </w:rPr>
              <w:t>107.66</w:t>
            </w:r>
          </w:p>
        </w:tc>
        <w:tc>
          <w:tcPr>
            <w:tcW w:w="1562" w:type="dxa"/>
            <w:shd w:val="clear" w:color="auto" w:fill="FFFFFF" w:themeFill="background1"/>
            <w:noWrap/>
            <w:vAlign w:val="center"/>
            <w:hideMark/>
          </w:tcPr>
          <w:p w:rsidR="0026544A" w:rsidRPr="002B1FFC" w:rsidP="002B32CC" w14:paraId="28246FAA" w14:textId="0928AEA0">
            <w:pPr>
              <w:pStyle w:val="Table11Basic"/>
              <w:jc w:val="center"/>
              <w:rPr>
                <w:sz w:val="20"/>
                <w:szCs w:val="20"/>
              </w:rPr>
            </w:pPr>
            <w:r w:rsidRPr="002B1FFC">
              <w:rPr>
                <w:sz w:val="20"/>
                <w:szCs w:val="20"/>
              </w:rPr>
              <w:t>2</w:t>
            </w:r>
            <w:r w:rsidRPr="002B1FFC" w:rsidR="005C4226">
              <w:rPr>
                <w:sz w:val="20"/>
                <w:szCs w:val="20"/>
              </w:rPr>
              <w:t>20</w:t>
            </w:r>
          </w:p>
        </w:tc>
      </w:tr>
      <w:tr w14:paraId="1731B4E2" w14:textId="77777777" w:rsidTr="00020D49">
        <w:tblPrEx>
          <w:tblW w:w="5000" w:type="pct"/>
          <w:jc w:val="center"/>
          <w:tblLayout w:type="fixed"/>
          <w:tblLook w:val="04A0"/>
        </w:tblPrEx>
        <w:trPr>
          <w:cantSplit/>
          <w:trHeight w:val="290"/>
          <w:jc w:val="center"/>
        </w:trPr>
        <w:tc>
          <w:tcPr>
            <w:tcW w:w="1345" w:type="dxa"/>
            <w:shd w:val="clear" w:color="auto" w:fill="FFFFFF" w:themeFill="background1"/>
          </w:tcPr>
          <w:p w:rsidR="0026544A" w:rsidRPr="002B1FFC" w:rsidP="002B32CC" w14:paraId="4DEC01CE" w14:textId="67F24E28">
            <w:pPr>
              <w:pStyle w:val="Table11Basic"/>
              <w:rPr>
                <w:color w:val="000000"/>
                <w:sz w:val="20"/>
                <w:szCs w:val="20"/>
              </w:rPr>
            </w:pPr>
            <w:r w:rsidRPr="002B1FFC">
              <w:rPr>
                <w:sz w:val="20"/>
                <w:szCs w:val="20"/>
              </w:rPr>
              <w:t>MIPS CQM/</w:t>
            </w:r>
            <w:r w:rsidRPr="002B1FFC">
              <w:rPr>
                <w:sz w:val="20"/>
                <w:szCs w:val="20"/>
              </w:rPr>
              <w:br/>
              <w:t>QCDR</w:t>
            </w:r>
          </w:p>
        </w:tc>
        <w:tc>
          <w:tcPr>
            <w:tcW w:w="1080" w:type="dxa"/>
            <w:shd w:val="clear" w:color="auto" w:fill="FFFFFF" w:themeFill="background1"/>
            <w:noWrap/>
            <w:hideMark/>
          </w:tcPr>
          <w:p w:rsidR="0026544A" w:rsidRPr="002B1FFC" w:rsidP="002B32CC" w14:paraId="636EB312" w14:textId="3F662D7E">
            <w:pPr>
              <w:pStyle w:val="Table11Basic"/>
              <w:rPr>
                <w:sz w:val="20"/>
                <w:szCs w:val="20"/>
              </w:rPr>
            </w:pPr>
            <w:r w:rsidRPr="002B1FFC">
              <w:rPr>
                <w:sz w:val="20"/>
                <w:szCs w:val="20"/>
              </w:rPr>
              <w:t>Physician </w:t>
            </w:r>
          </w:p>
        </w:tc>
        <w:tc>
          <w:tcPr>
            <w:tcW w:w="1350" w:type="dxa"/>
            <w:shd w:val="clear" w:color="auto" w:fill="FFFFFF" w:themeFill="background1"/>
            <w:noWrap/>
            <w:vAlign w:val="center"/>
            <w:hideMark/>
          </w:tcPr>
          <w:p w:rsidR="0026544A" w:rsidRPr="002B1FFC" w:rsidP="002B32CC" w14:paraId="28D8B2ED" w14:textId="4FACC448">
            <w:pPr>
              <w:pStyle w:val="Table11Basic"/>
              <w:jc w:val="center"/>
              <w:rPr>
                <w:sz w:val="20"/>
                <w:szCs w:val="20"/>
              </w:rPr>
            </w:pPr>
            <w:r w:rsidRPr="002B1FFC">
              <w:rPr>
                <w:sz w:val="20"/>
                <w:szCs w:val="20"/>
              </w:rPr>
              <w:t>1</w:t>
            </w:r>
          </w:p>
        </w:tc>
        <w:tc>
          <w:tcPr>
            <w:tcW w:w="1350" w:type="dxa"/>
            <w:shd w:val="clear" w:color="auto" w:fill="FFFFFF" w:themeFill="background1"/>
            <w:noWrap/>
            <w:vAlign w:val="center"/>
            <w:hideMark/>
          </w:tcPr>
          <w:p w:rsidR="0026544A" w:rsidRPr="002B1FFC" w:rsidP="002B32CC" w14:paraId="1C54EB77" w14:textId="77777777">
            <w:pPr>
              <w:pStyle w:val="Table11Basic"/>
              <w:jc w:val="center"/>
              <w:rPr>
                <w:sz w:val="20"/>
                <w:szCs w:val="20"/>
              </w:rPr>
            </w:pPr>
            <w:r w:rsidRPr="002B1FFC">
              <w:rPr>
                <w:sz w:val="20"/>
                <w:szCs w:val="20"/>
              </w:rPr>
              <w:t>0.5</w:t>
            </w:r>
          </w:p>
        </w:tc>
        <w:tc>
          <w:tcPr>
            <w:tcW w:w="990" w:type="dxa"/>
            <w:shd w:val="clear" w:color="auto" w:fill="FFFFFF" w:themeFill="background1"/>
            <w:noWrap/>
            <w:vAlign w:val="center"/>
            <w:hideMark/>
          </w:tcPr>
          <w:p w:rsidR="0026544A" w:rsidRPr="002B1FFC" w:rsidP="002B32CC" w14:paraId="00DA0502" w14:textId="4D0D1B08">
            <w:pPr>
              <w:pStyle w:val="Table11Basic"/>
              <w:jc w:val="center"/>
              <w:rPr>
                <w:sz w:val="20"/>
                <w:szCs w:val="20"/>
              </w:rPr>
            </w:pPr>
            <w:r w:rsidRPr="002B1FFC">
              <w:rPr>
                <w:sz w:val="20"/>
                <w:szCs w:val="20"/>
              </w:rPr>
              <w:t>1</w:t>
            </w:r>
          </w:p>
        </w:tc>
        <w:tc>
          <w:tcPr>
            <w:tcW w:w="1673" w:type="dxa"/>
            <w:shd w:val="clear" w:color="auto" w:fill="FFFFFF" w:themeFill="background1"/>
            <w:noWrap/>
            <w:vAlign w:val="center"/>
            <w:hideMark/>
          </w:tcPr>
          <w:p w:rsidR="0026544A" w:rsidRPr="002B1FFC" w:rsidP="002B32CC" w14:paraId="46FEC9DC" w14:textId="62011B79">
            <w:pPr>
              <w:pStyle w:val="Table11Basic"/>
              <w:jc w:val="center"/>
              <w:rPr>
                <w:sz w:val="20"/>
                <w:szCs w:val="20"/>
              </w:rPr>
            </w:pPr>
            <w:r w:rsidRPr="002B1FFC">
              <w:rPr>
                <w:sz w:val="20"/>
                <w:szCs w:val="20"/>
              </w:rPr>
              <w:t>299.32</w:t>
            </w:r>
          </w:p>
        </w:tc>
        <w:tc>
          <w:tcPr>
            <w:tcW w:w="1562" w:type="dxa"/>
            <w:shd w:val="clear" w:color="auto" w:fill="FFFFFF" w:themeFill="background1"/>
            <w:noWrap/>
            <w:vAlign w:val="center"/>
            <w:hideMark/>
          </w:tcPr>
          <w:p w:rsidR="0026544A" w:rsidRPr="002B1FFC" w:rsidP="002B32CC" w14:paraId="3792D63D" w14:textId="0330FC90">
            <w:pPr>
              <w:pStyle w:val="Table11Basic"/>
              <w:jc w:val="center"/>
              <w:rPr>
                <w:sz w:val="20"/>
                <w:szCs w:val="20"/>
              </w:rPr>
            </w:pPr>
            <w:r w:rsidRPr="002B1FFC">
              <w:rPr>
                <w:sz w:val="20"/>
                <w:szCs w:val="20"/>
              </w:rPr>
              <w:t>1</w:t>
            </w:r>
            <w:r w:rsidRPr="002B1FFC" w:rsidR="005C4226">
              <w:rPr>
                <w:sz w:val="20"/>
                <w:szCs w:val="20"/>
              </w:rPr>
              <w:t>50</w:t>
            </w:r>
          </w:p>
        </w:tc>
      </w:tr>
      <w:tr w14:paraId="3F376DB6" w14:textId="77777777" w:rsidTr="00020D49">
        <w:tblPrEx>
          <w:tblW w:w="5000" w:type="pct"/>
          <w:jc w:val="center"/>
          <w:tblLayout w:type="fixed"/>
          <w:tblLook w:val="04A0"/>
        </w:tblPrEx>
        <w:trPr>
          <w:cantSplit/>
          <w:trHeight w:val="290"/>
          <w:jc w:val="center"/>
        </w:trPr>
        <w:tc>
          <w:tcPr>
            <w:tcW w:w="1345" w:type="dxa"/>
            <w:shd w:val="clear" w:color="auto" w:fill="FFFFFF" w:themeFill="background1"/>
          </w:tcPr>
          <w:p w:rsidR="0026544A" w:rsidRPr="002B1FFC" w:rsidP="002B32CC" w14:paraId="54CEE3FF" w14:textId="43AF6C15">
            <w:pPr>
              <w:pStyle w:val="Table11Basic"/>
              <w:rPr>
                <w:color w:val="000000"/>
                <w:sz w:val="20"/>
                <w:szCs w:val="20"/>
              </w:rPr>
            </w:pPr>
            <w:r w:rsidRPr="002B1FFC">
              <w:rPr>
                <w:sz w:val="20"/>
                <w:szCs w:val="20"/>
              </w:rPr>
              <w:t>MIPS CQM/</w:t>
            </w:r>
            <w:r w:rsidRPr="002B1FFC">
              <w:rPr>
                <w:sz w:val="20"/>
                <w:szCs w:val="20"/>
              </w:rPr>
              <w:br/>
              <w:t>QCDR</w:t>
            </w:r>
          </w:p>
        </w:tc>
        <w:tc>
          <w:tcPr>
            <w:tcW w:w="1080" w:type="dxa"/>
            <w:shd w:val="clear" w:color="auto" w:fill="FFFFFF" w:themeFill="background1"/>
            <w:noWrap/>
            <w:hideMark/>
          </w:tcPr>
          <w:p w:rsidR="0026544A" w:rsidRPr="002B1FFC" w:rsidP="002B32CC" w14:paraId="68F509F5" w14:textId="6978A7EB">
            <w:pPr>
              <w:pStyle w:val="Table11Basic"/>
              <w:rPr>
                <w:sz w:val="20"/>
                <w:szCs w:val="20"/>
              </w:rPr>
            </w:pPr>
            <w:r w:rsidRPr="002B1FFC">
              <w:rPr>
                <w:sz w:val="20"/>
                <w:szCs w:val="20"/>
              </w:rPr>
              <w:t>Medical and Health Services Manager </w:t>
            </w:r>
          </w:p>
        </w:tc>
        <w:tc>
          <w:tcPr>
            <w:tcW w:w="1350" w:type="dxa"/>
            <w:shd w:val="clear" w:color="auto" w:fill="FFFFFF" w:themeFill="background1"/>
            <w:noWrap/>
            <w:vAlign w:val="center"/>
            <w:hideMark/>
          </w:tcPr>
          <w:p w:rsidR="0026544A" w:rsidRPr="002B1FFC" w:rsidP="002B32CC" w14:paraId="1B8BDD43" w14:textId="56EBB88E">
            <w:pPr>
              <w:pStyle w:val="Table11Basic"/>
              <w:jc w:val="center"/>
              <w:rPr>
                <w:sz w:val="20"/>
                <w:szCs w:val="20"/>
              </w:rPr>
            </w:pPr>
            <w:r w:rsidRPr="002B1FFC">
              <w:rPr>
                <w:sz w:val="20"/>
                <w:szCs w:val="20"/>
              </w:rPr>
              <w:t>1</w:t>
            </w:r>
          </w:p>
        </w:tc>
        <w:tc>
          <w:tcPr>
            <w:tcW w:w="1350" w:type="dxa"/>
            <w:shd w:val="clear" w:color="auto" w:fill="FFFFFF" w:themeFill="background1"/>
            <w:noWrap/>
            <w:vAlign w:val="center"/>
            <w:hideMark/>
          </w:tcPr>
          <w:p w:rsidR="0026544A" w:rsidRPr="002B1FFC" w:rsidP="002B32CC" w14:paraId="5FB42456" w14:textId="77777777">
            <w:pPr>
              <w:pStyle w:val="Table11Basic"/>
              <w:jc w:val="center"/>
              <w:rPr>
                <w:sz w:val="20"/>
                <w:szCs w:val="20"/>
              </w:rPr>
            </w:pPr>
            <w:r w:rsidRPr="002B1FFC">
              <w:rPr>
                <w:sz w:val="20"/>
                <w:szCs w:val="20"/>
              </w:rPr>
              <w:t>1</w:t>
            </w:r>
          </w:p>
        </w:tc>
        <w:tc>
          <w:tcPr>
            <w:tcW w:w="990" w:type="dxa"/>
            <w:shd w:val="clear" w:color="auto" w:fill="FFFFFF" w:themeFill="background1"/>
            <w:noWrap/>
            <w:vAlign w:val="center"/>
            <w:hideMark/>
          </w:tcPr>
          <w:p w:rsidR="0026544A" w:rsidRPr="002B1FFC" w:rsidP="002B32CC" w14:paraId="1CE2DEA5" w14:textId="19AFEA18">
            <w:pPr>
              <w:pStyle w:val="Table11Basic"/>
              <w:jc w:val="center"/>
              <w:rPr>
                <w:sz w:val="20"/>
                <w:szCs w:val="20"/>
              </w:rPr>
            </w:pPr>
            <w:r w:rsidRPr="002B1FFC">
              <w:rPr>
                <w:sz w:val="20"/>
                <w:szCs w:val="20"/>
              </w:rPr>
              <w:t>1</w:t>
            </w:r>
          </w:p>
        </w:tc>
        <w:tc>
          <w:tcPr>
            <w:tcW w:w="1673" w:type="dxa"/>
            <w:shd w:val="clear" w:color="auto" w:fill="FFFFFF" w:themeFill="background1"/>
            <w:noWrap/>
            <w:vAlign w:val="center"/>
            <w:hideMark/>
          </w:tcPr>
          <w:p w:rsidR="0026544A" w:rsidRPr="002B1FFC" w:rsidP="002B32CC" w14:paraId="46842CE5" w14:textId="71162D7F">
            <w:pPr>
              <w:pStyle w:val="Table11Basic"/>
              <w:jc w:val="center"/>
              <w:rPr>
                <w:sz w:val="20"/>
                <w:szCs w:val="20"/>
              </w:rPr>
            </w:pPr>
            <w:r w:rsidRPr="002B1FFC">
              <w:rPr>
                <w:sz w:val="20"/>
                <w:szCs w:val="20"/>
              </w:rPr>
              <w:t>132.44</w:t>
            </w:r>
          </w:p>
        </w:tc>
        <w:tc>
          <w:tcPr>
            <w:tcW w:w="1562" w:type="dxa"/>
            <w:shd w:val="clear" w:color="auto" w:fill="FFFFFF" w:themeFill="background1"/>
            <w:noWrap/>
            <w:vAlign w:val="center"/>
            <w:hideMark/>
          </w:tcPr>
          <w:p w:rsidR="0026544A" w:rsidRPr="002B1FFC" w:rsidP="002B32CC" w14:paraId="57BB1592" w14:textId="5A252548">
            <w:pPr>
              <w:pStyle w:val="Table11Basic"/>
              <w:jc w:val="center"/>
              <w:rPr>
                <w:sz w:val="20"/>
                <w:szCs w:val="20"/>
              </w:rPr>
            </w:pPr>
            <w:r w:rsidRPr="002B1FFC">
              <w:rPr>
                <w:sz w:val="20"/>
                <w:szCs w:val="20"/>
              </w:rPr>
              <w:t>132</w:t>
            </w:r>
          </w:p>
        </w:tc>
      </w:tr>
      <w:tr w14:paraId="60E7E9A2" w14:textId="77777777" w:rsidTr="00020D49">
        <w:tblPrEx>
          <w:tblW w:w="5000" w:type="pct"/>
          <w:jc w:val="center"/>
          <w:tblLayout w:type="fixed"/>
          <w:tblLook w:val="04A0"/>
        </w:tblPrEx>
        <w:trPr>
          <w:cantSplit/>
          <w:trHeight w:val="290"/>
          <w:jc w:val="center"/>
        </w:trPr>
        <w:tc>
          <w:tcPr>
            <w:tcW w:w="1345" w:type="dxa"/>
            <w:shd w:val="clear" w:color="auto" w:fill="FFFFFF" w:themeFill="background1"/>
          </w:tcPr>
          <w:p w:rsidR="0026544A" w:rsidRPr="002B1FFC" w:rsidP="002B32CC" w14:paraId="7C3469B8" w14:textId="3BD2333A">
            <w:pPr>
              <w:pStyle w:val="Table11Basic"/>
              <w:rPr>
                <w:color w:val="000000"/>
                <w:sz w:val="20"/>
                <w:szCs w:val="20"/>
              </w:rPr>
            </w:pPr>
            <w:r w:rsidRPr="002B1FFC">
              <w:rPr>
                <w:sz w:val="20"/>
                <w:szCs w:val="20"/>
              </w:rPr>
              <w:t>MIPS CQM/</w:t>
            </w:r>
            <w:r w:rsidRPr="002B1FFC">
              <w:rPr>
                <w:sz w:val="20"/>
                <w:szCs w:val="20"/>
              </w:rPr>
              <w:br/>
              <w:t>QCDR</w:t>
            </w:r>
          </w:p>
        </w:tc>
        <w:tc>
          <w:tcPr>
            <w:tcW w:w="1080" w:type="dxa"/>
            <w:shd w:val="clear" w:color="auto" w:fill="FFFFFF" w:themeFill="background1"/>
            <w:noWrap/>
            <w:hideMark/>
          </w:tcPr>
          <w:p w:rsidR="0026544A" w:rsidRPr="002B1FFC" w:rsidP="002B32CC" w14:paraId="4C78B9A1" w14:textId="010D7454">
            <w:pPr>
              <w:pStyle w:val="Table11Basic"/>
              <w:rPr>
                <w:sz w:val="20"/>
                <w:szCs w:val="20"/>
              </w:rPr>
            </w:pPr>
            <w:r w:rsidRPr="002B1FFC">
              <w:rPr>
                <w:sz w:val="20"/>
                <w:szCs w:val="20"/>
              </w:rPr>
              <w:t>LPN </w:t>
            </w:r>
          </w:p>
        </w:tc>
        <w:tc>
          <w:tcPr>
            <w:tcW w:w="1350" w:type="dxa"/>
            <w:shd w:val="clear" w:color="auto" w:fill="FFFFFF" w:themeFill="background1"/>
            <w:noWrap/>
            <w:vAlign w:val="center"/>
            <w:hideMark/>
          </w:tcPr>
          <w:p w:rsidR="0026544A" w:rsidRPr="002B1FFC" w:rsidP="002B32CC" w14:paraId="4E763F83" w14:textId="7DEED166">
            <w:pPr>
              <w:pStyle w:val="Table11Basic"/>
              <w:jc w:val="center"/>
              <w:rPr>
                <w:sz w:val="20"/>
                <w:szCs w:val="20"/>
              </w:rPr>
            </w:pPr>
            <w:r w:rsidRPr="002B1FFC">
              <w:rPr>
                <w:sz w:val="20"/>
                <w:szCs w:val="20"/>
              </w:rPr>
              <w:t>1</w:t>
            </w:r>
          </w:p>
        </w:tc>
        <w:tc>
          <w:tcPr>
            <w:tcW w:w="1350" w:type="dxa"/>
            <w:shd w:val="clear" w:color="auto" w:fill="FFFFFF" w:themeFill="background1"/>
            <w:noWrap/>
            <w:vAlign w:val="center"/>
            <w:hideMark/>
          </w:tcPr>
          <w:p w:rsidR="0026544A" w:rsidRPr="002B1FFC" w:rsidP="002B32CC" w14:paraId="296F5F41" w14:textId="77777777">
            <w:pPr>
              <w:pStyle w:val="Table11Basic"/>
              <w:jc w:val="center"/>
              <w:rPr>
                <w:sz w:val="20"/>
                <w:szCs w:val="20"/>
              </w:rPr>
            </w:pPr>
            <w:r w:rsidRPr="002B1FFC">
              <w:rPr>
                <w:sz w:val="20"/>
                <w:szCs w:val="20"/>
              </w:rPr>
              <w:t>0.5</w:t>
            </w:r>
          </w:p>
        </w:tc>
        <w:tc>
          <w:tcPr>
            <w:tcW w:w="990" w:type="dxa"/>
            <w:shd w:val="clear" w:color="auto" w:fill="FFFFFF" w:themeFill="background1"/>
            <w:noWrap/>
            <w:vAlign w:val="center"/>
            <w:hideMark/>
          </w:tcPr>
          <w:p w:rsidR="0026544A" w:rsidRPr="002B1FFC" w:rsidP="002B32CC" w14:paraId="30A61236" w14:textId="471952B0">
            <w:pPr>
              <w:pStyle w:val="Table11Basic"/>
              <w:jc w:val="center"/>
              <w:rPr>
                <w:sz w:val="20"/>
                <w:szCs w:val="20"/>
              </w:rPr>
            </w:pPr>
            <w:r w:rsidRPr="002B1FFC">
              <w:rPr>
                <w:sz w:val="20"/>
                <w:szCs w:val="20"/>
              </w:rPr>
              <w:t>1</w:t>
            </w:r>
          </w:p>
        </w:tc>
        <w:tc>
          <w:tcPr>
            <w:tcW w:w="1673" w:type="dxa"/>
            <w:shd w:val="clear" w:color="auto" w:fill="FFFFFF" w:themeFill="background1"/>
            <w:noWrap/>
            <w:vAlign w:val="center"/>
            <w:hideMark/>
          </w:tcPr>
          <w:p w:rsidR="0026544A" w:rsidRPr="002B1FFC" w:rsidP="002B32CC" w14:paraId="6E157409" w14:textId="2AADA732">
            <w:pPr>
              <w:pStyle w:val="Table11Basic"/>
              <w:jc w:val="center"/>
              <w:rPr>
                <w:sz w:val="20"/>
                <w:szCs w:val="20"/>
              </w:rPr>
            </w:pPr>
            <w:r w:rsidRPr="002B1FFC">
              <w:rPr>
                <w:sz w:val="20"/>
                <w:szCs w:val="20"/>
              </w:rPr>
              <w:t>61.68</w:t>
            </w:r>
          </w:p>
        </w:tc>
        <w:tc>
          <w:tcPr>
            <w:tcW w:w="1562" w:type="dxa"/>
            <w:shd w:val="clear" w:color="auto" w:fill="FFFFFF" w:themeFill="background1"/>
            <w:noWrap/>
            <w:vAlign w:val="center"/>
            <w:hideMark/>
          </w:tcPr>
          <w:p w:rsidR="0026544A" w:rsidRPr="002B1FFC" w:rsidP="002B32CC" w14:paraId="481175FB" w14:textId="5D1E82CE">
            <w:pPr>
              <w:pStyle w:val="Table11Basic"/>
              <w:jc w:val="center"/>
              <w:rPr>
                <w:sz w:val="20"/>
                <w:szCs w:val="20"/>
              </w:rPr>
            </w:pPr>
            <w:r w:rsidRPr="002B1FFC">
              <w:rPr>
                <w:sz w:val="20"/>
                <w:szCs w:val="20"/>
              </w:rPr>
              <w:t>3</w:t>
            </w:r>
            <w:r w:rsidRPr="002B1FFC" w:rsidR="005C4226">
              <w:rPr>
                <w:sz w:val="20"/>
                <w:szCs w:val="20"/>
              </w:rPr>
              <w:t>1</w:t>
            </w:r>
          </w:p>
        </w:tc>
      </w:tr>
      <w:tr w14:paraId="064E81D5" w14:textId="77777777" w:rsidTr="00020D49">
        <w:tblPrEx>
          <w:tblW w:w="5000" w:type="pct"/>
          <w:jc w:val="center"/>
          <w:tblLayout w:type="fixed"/>
          <w:tblLook w:val="04A0"/>
        </w:tblPrEx>
        <w:trPr>
          <w:cantSplit/>
          <w:trHeight w:val="134"/>
          <w:jc w:val="center"/>
        </w:trPr>
        <w:tc>
          <w:tcPr>
            <w:tcW w:w="1345" w:type="dxa"/>
            <w:shd w:val="clear" w:color="auto" w:fill="F2F2F2" w:themeFill="background1" w:themeFillShade="F2"/>
          </w:tcPr>
          <w:p w:rsidR="0026544A" w:rsidRPr="002B1FFC" w:rsidP="414125E5" w14:paraId="799F38D4" w14:textId="6E7862F6">
            <w:pPr>
              <w:pStyle w:val="Table11Basic"/>
              <w:rPr>
                <w:i/>
                <w:iCs/>
                <w:color w:val="000000"/>
                <w:sz w:val="20"/>
                <w:szCs w:val="20"/>
              </w:rPr>
            </w:pPr>
            <w:r w:rsidRPr="002B1FFC">
              <w:rPr>
                <w:i/>
                <w:iCs/>
                <w:sz w:val="20"/>
                <w:szCs w:val="20"/>
              </w:rPr>
              <w:t>MIPS CQM/</w:t>
            </w:r>
            <w:r w:rsidRPr="002B1FFC">
              <w:rPr>
                <w:i/>
                <w:iCs/>
                <w:sz w:val="20"/>
                <w:szCs w:val="20"/>
              </w:rPr>
              <w:br/>
              <w:t>QCDR</w:t>
            </w:r>
          </w:p>
        </w:tc>
        <w:tc>
          <w:tcPr>
            <w:tcW w:w="1080" w:type="dxa"/>
            <w:shd w:val="clear" w:color="auto" w:fill="F2F2F2" w:themeFill="background1" w:themeFillShade="F2"/>
            <w:noWrap/>
            <w:hideMark/>
          </w:tcPr>
          <w:p w:rsidR="0026544A" w:rsidRPr="002B1FFC" w:rsidP="414125E5" w14:paraId="479C7704" w14:textId="12549CBB">
            <w:pPr>
              <w:pStyle w:val="Table11Basic"/>
              <w:rPr>
                <w:i/>
                <w:iCs/>
                <w:sz w:val="20"/>
                <w:szCs w:val="20"/>
              </w:rPr>
            </w:pPr>
            <w:r w:rsidRPr="002B1FFC">
              <w:rPr>
                <w:i/>
                <w:iCs/>
                <w:sz w:val="20"/>
                <w:szCs w:val="20"/>
              </w:rPr>
              <w:t>Subtotal</w:t>
            </w:r>
            <w:r w:rsidRPr="002B1FFC">
              <w:rPr>
                <w:i/>
                <w:iCs/>
                <w:sz w:val="20"/>
                <w:szCs w:val="20"/>
              </w:rPr>
              <w:t> </w:t>
            </w:r>
          </w:p>
        </w:tc>
        <w:tc>
          <w:tcPr>
            <w:tcW w:w="1350" w:type="dxa"/>
            <w:shd w:val="clear" w:color="auto" w:fill="F2F2F2" w:themeFill="background1" w:themeFillShade="F2"/>
            <w:noWrap/>
            <w:vAlign w:val="center"/>
            <w:hideMark/>
          </w:tcPr>
          <w:p w:rsidR="0026544A" w:rsidRPr="002B1FFC" w:rsidP="414125E5" w14:paraId="588EA453" w14:textId="7F14C666">
            <w:pPr>
              <w:pStyle w:val="Table11Basic"/>
              <w:jc w:val="center"/>
              <w:rPr>
                <w:i/>
                <w:iCs/>
                <w:sz w:val="20"/>
                <w:szCs w:val="20"/>
              </w:rPr>
            </w:pPr>
            <w:r w:rsidRPr="002B1FFC">
              <w:rPr>
                <w:i/>
                <w:iCs/>
                <w:sz w:val="20"/>
                <w:szCs w:val="20"/>
              </w:rPr>
              <w:t>1</w:t>
            </w:r>
          </w:p>
        </w:tc>
        <w:tc>
          <w:tcPr>
            <w:tcW w:w="1350" w:type="dxa"/>
            <w:shd w:val="clear" w:color="auto" w:fill="F2F2F2" w:themeFill="background1" w:themeFillShade="F2"/>
            <w:noWrap/>
            <w:vAlign w:val="center"/>
            <w:hideMark/>
          </w:tcPr>
          <w:p w:rsidR="0026544A" w:rsidRPr="002B1FFC" w:rsidP="414125E5" w14:paraId="7342F61E" w14:textId="14040A13">
            <w:pPr>
              <w:pStyle w:val="Table11Basic"/>
              <w:jc w:val="center"/>
              <w:rPr>
                <w:i/>
                <w:iCs/>
                <w:sz w:val="20"/>
                <w:szCs w:val="20"/>
              </w:rPr>
            </w:pPr>
            <w:r w:rsidRPr="002B1FFC">
              <w:rPr>
                <w:i/>
                <w:iCs/>
                <w:sz w:val="20"/>
                <w:szCs w:val="20"/>
              </w:rPr>
              <w:t>Varies</w:t>
            </w:r>
          </w:p>
        </w:tc>
        <w:tc>
          <w:tcPr>
            <w:tcW w:w="990" w:type="dxa"/>
            <w:shd w:val="clear" w:color="auto" w:fill="F2F2F2" w:themeFill="background1" w:themeFillShade="F2"/>
            <w:noWrap/>
            <w:vAlign w:val="center"/>
            <w:hideMark/>
          </w:tcPr>
          <w:p w:rsidR="0026544A" w:rsidRPr="002B1FFC" w:rsidP="414125E5" w14:paraId="6AE8C14D" w14:textId="7E2996B9">
            <w:pPr>
              <w:pStyle w:val="Table11Basic"/>
              <w:jc w:val="center"/>
              <w:rPr>
                <w:i/>
                <w:iCs/>
                <w:sz w:val="20"/>
                <w:szCs w:val="20"/>
              </w:rPr>
            </w:pPr>
            <w:r w:rsidRPr="002B1FFC">
              <w:rPr>
                <w:i/>
                <w:iCs/>
                <w:sz w:val="20"/>
                <w:szCs w:val="20"/>
              </w:rPr>
              <w:t>5</w:t>
            </w:r>
          </w:p>
        </w:tc>
        <w:tc>
          <w:tcPr>
            <w:tcW w:w="1673" w:type="dxa"/>
            <w:shd w:val="clear" w:color="auto" w:fill="F2F2F2" w:themeFill="background1" w:themeFillShade="F2"/>
            <w:noWrap/>
            <w:vAlign w:val="center"/>
            <w:hideMark/>
          </w:tcPr>
          <w:p w:rsidR="0026544A" w:rsidRPr="002B1FFC" w:rsidP="414125E5" w14:paraId="7E4C9018" w14:textId="2770559B">
            <w:pPr>
              <w:pStyle w:val="Table11Basic"/>
              <w:jc w:val="center"/>
              <w:rPr>
                <w:i/>
                <w:iCs/>
                <w:sz w:val="20"/>
                <w:szCs w:val="20"/>
              </w:rPr>
            </w:pPr>
            <w:r w:rsidRPr="002B1FFC">
              <w:rPr>
                <w:i/>
                <w:iCs/>
                <w:sz w:val="20"/>
                <w:szCs w:val="20"/>
              </w:rPr>
              <w:t>Varies</w:t>
            </w:r>
          </w:p>
        </w:tc>
        <w:tc>
          <w:tcPr>
            <w:tcW w:w="1562" w:type="dxa"/>
            <w:shd w:val="clear" w:color="auto" w:fill="F2F2F2" w:themeFill="background1" w:themeFillShade="F2"/>
            <w:noWrap/>
            <w:vAlign w:val="center"/>
            <w:hideMark/>
          </w:tcPr>
          <w:p w:rsidR="0026544A" w:rsidRPr="002B1FFC" w:rsidP="414125E5" w14:paraId="5A40E2ED" w14:textId="4A6D31CB">
            <w:pPr>
              <w:pStyle w:val="Table11Basic"/>
              <w:jc w:val="center"/>
              <w:rPr>
                <w:i/>
                <w:iCs/>
                <w:sz w:val="20"/>
                <w:szCs w:val="20"/>
              </w:rPr>
            </w:pPr>
            <w:r w:rsidRPr="002B1FFC">
              <w:rPr>
                <w:i/>
                <w:iCs/>
                <w:sz w:val="20"/>
                <w:szCs w:val="20"/>
              </w:rPr>
              <w:t>557</w:t>
            </w:r>
          </w:p>
        </w:tc>
      </w:tr>
      <w:tr w14:paraId="223ED21C" w14:textId="77777777" w:rsidTr="00020D49">
        <w:tblPrEx>
          <w:tblW w:w="5000" w:type="pct"/>
          <w:jc w:val="center"/>
          <w:tblLayout w:type="fixed"/>
          <w:tblLook w:val="04A0"/>
        </w:tblPrEx>
        <w:trPr>
          <w:cantSplit/>
          <w:trHeight w:val="290"/>
          <w:jc w:val="center"/>
        </w:trPr>
        <w:tc>
          <w:tcPr>
            <w:tcW w:w="1345" w:type="dxa"/>
            <w:shd w:val="clear" w:color="auto" w:fill="D9D9D9" w:themeFill="background1" w:themeFillShade="D9"/>
          </w:tcPr>
          <w:p w:rsidR="00C1483D" w:rsidRPr="002B1FFC" w:rsidP="002B32CC" w14:paraId="5579510E" w14:textId="7750348C">
            <w:pPr>
              <w:pStyle w:val="Table11Basic"/>
              <w:rPr>
                <w:b/>
                <w:bCs/>
                <w:color w:val="000000"/>
                <w:sz w:val="20"/>
                <w:szCs w:val="20"/>
              </w:rPr>
            </w:pPr>
          </w:p>
        </w:tc>
        <w:tc>
          <w:tcPr>
            <w:tcW w:w="1080" w:type="dxa"/>
            <w:shd w:val="clear" w:color="auto" w:fill="D9D9D9" w:themeFill="background1" w:themeFillShade="D9"/>
            <w:noWrap/>
          </w:tcPr>
          <w:p w:rsidR="00C1483D" w:rsidRPr="002B1FFC" w:rsidP="002B32CC" w14:paraId="2A277C40" w14:textId="48920C7C">
            <w:pPr>
              <w:pStyle w:val="Table11Basic"/>
              <w:rPr>
                <w:b/>
                <w:bCs/>
                <w:sz w:val="20"/>
                <w:szCs w:val="20"/>
              </w:rPr>
            </w:pPr>
            <w:r w:rsidRPr="002B1FFC">
              <w:rPr>
                <w:b/>
                <w:bCs/>
                <w:sz w:val="20"/>
                <w:szCs w:val="20"/>
              </w:rPr>
              <w:t>TOTAL</w:t>
            </w:r>
          </w:p>
        </w:tc>
        <w:tc>
          <w:tcPr>
            <w:tcW w:w="1350" w:type="dxa"/>
            <w:shd w:val="clear" w:color="auto" w:fill="D9D9D9" w:themeFill="background1" w:themeFillShade="D9"/>
            <w:noWrap/>
            <w:vAlign w:val="center"/>
          </w:tcPr>
          <w:p w:rsidR="00C1483D" w:rsidRPr="002B1FFC" w:rsidP="002B32CC" w14:paraId="47D667E2" w14:textId="5C81CB1F">
            <w:pPr>
              <w:pStyle w:val="Table11Basic"/>
              <w:jc w:val="center"/>
              <w:rPr>
                <w:b/>
                <w:bCs/>
                <w:sz w:val="20"/>
                <w:szCs w:val="20"/>
              </w:rPr>
            </w:pPr>
            <w:r w:rsidRPr="002B1FFC">
              <w:rPr>
                <w:b/>
                <w:bCs/>
                <w:sz w:val="20"/>
                <w:szCs w:val="20"/>
              </w:rPr>
              <w:t>119</w:t>
            </w:r>
          </w:p>
        </w:tc>
        <w:tc>
          <w:tcPr>
            <w:tcW w:w="1350" w:type="dxa"/>
            <w:shd w:val="clear" w:color="auto" w:fill="D9D9D9" w:themeFill="background1" w:themeFillShade="D9"/>
            <w:noWrap/>
            <w:vAlign w:val="center"/>
          </w:tcPr>
          <w:p w:rsidR="00C1483D" w:rsidRPr="002B1FFC" w:rsidP="002B32CC" w14:paraId="075C31A1" w14:textId="53C8E7A6">
            <w:pPr>
              <w:pStyle w:val="Table11Basic"/>
              <w:jc w:val="center"/>
              <w:rPr>
                <w:b/>
                <w:bCs/>
                <w:sz w:val="20"/>
                <w:szCs w:val="20"/>
              </w:rPr>
            </w:pPr>
            <w:r w:rsidRPr="002B1FFC">
              <w:rPr>
                <w:b/>
                <w:bCs/>
                <w:sz w:val="20"/>
                <w:szCs w:val="20"/>
              </w:rPr>
              <w:t>V</w:t>
            </w:r>
            <w:r w:rsidRPr="002B1FFC" w:rsidR="002C3AB5">
              <w:rPr>
                <w:b/>
                <w:bCs/>
                <w:sz w:val="20"/>
                <w:szCs w:val="20"/>
              </w:rPr>
              <w:t>aries</w:t>
            </w:r>
          </w:p>
        </w:tc>
        <w:tc>
          <w:tcPr>
            <w:tcW w:w="990" w:type="dxa"/>
            <w:shd w:val="clear" w:color="auto" w:fill="D9D9D9" w:themeFill="background1" w:themeFillShade="D9"/>
            <w:noWrap/>
            <w:vAlign w:val="center"/>
          </w:tcPr>
          <w:p w:rsidR="00C1483D" w:rsidRPr="002B1FFC" w:rsidP="002B32CC" w14:paraId="76E8AFDF" w14:textId="4DDB6B8A">
            <w:pPr>
              <w:pStyle w:val="Table11Basic"/>
              <w:jc w:val="center"/>
              <w:rPr>
                <w:b/>
                <w:bCs/>
                <w:sz w:val="20"/>
                <w:szCs w:val="20"/>
              </w:rPr>
            </w:pPr>
            <w:r w:rsidRPr="002B1FFC">
              <w:rPr>
                <w:b/>
                <w:bCs/>
                <w:sz w:val="20"/>
                <w:szCs w:val="20"/>
              </w:rPr>
              <w:t>477</w:t>
            </w:r>
          </w:p>
        </w:tc>
        <w:tc>
          <w:tcPr>
            <w:tcW w:w="1673" w:type="dxa"/>
            <w:shd w:val="clear" w:color="auto" w:fill="D9D9D9" w:themeFill="background1" w:themeFillShade="D9"/>
            <w:noWrap/>
            <w:vAlign w:val="center"/>
          </w:tcPr>
          <w:p w:rsidR="00C1483D" w:rsidRPr="002B1FFC" w:rsidP="002B32CC" w14:paraId="57AFFBAA" w14:textId="6453D67B">
            <w:pPr>
              <w:pStyle w:val="Table11Basic"/>
              <w:jc w:val="center"/>
              <w:rPr>
                <w:b/>
                <w:bCs/>
                <w:sz w:val="20"/>
                <w:szCs w:val="20"/>
              </w:rPr>
            </w:pPr>
            <w:r w:rsidRPr="002B1FFC">
              <w:rPr>
                <w:b/>
                <w:bCs/>
                <w:sz w:val="20"/>
                <w:szCs w:val="20"/>
              </w:rPr>
              <w:t>V</w:t>
            </w:r>
            <w:r w:rsidRPr="002B1FFC" w:rsidR="002C3AB5">
              <w:rPr>
                <w:b/>
                <w:bCs/>
                <w:sz w:val="20"/>
                <w:szCs w:val="20"/>
              </w:rPr>
              <w:t>aries</w:t>
            </w:r>
          </w:p>
        </w:tc>
        <w:tc>
          <w:tcPr>
            <w:tcW w:w="1562" w:type="dxa"/>
            <w:shd w:val="clear" w:color="auto" w:fill="D9D9D9" w:themeFill="background1" w:themeFillShade="D9"/>
            <w:noWrap/>
            <w:vAlign w:val="center"/>
          </w:tcPr>
          <w:p w:rsidR="00C1483D" w:rsidRPr="002B1FFC" w:rsidP="002B32CC" w14:paraId="15569A21" w14:textId="4C544E97">
            <w:pPr>
              <w:pStyle w:val="Table11Basic"/>
              <w:jc w:val="center"/>
              <w:rPr>
                <w:b/>
                <w:bCs/>
                <w:sz w:val="20"/>
                <w:szCs w:val="20"/>
              </w:rPr>
            </w:pPr>
            <w:r w:rsidRPr="002B1FFC">
              <w:rPr>
                <w:b/>
                <w:bCs/>
                <w:sz w:val="20"/>
                <w:szCs w:val="20"/>
              </w:rPr>
              <w:t>59,348</w:t>
            </w:r>
          </w:p>
        </w:tc>
      </w:tr>
    </w:tbl>
    <w:p w:rsidR="005F75E1" w:rsidRPr="002B1FFC" w:rsidP="004B4EAC" w14:paraId="0114B000" w14:textId="50088735">
      <w:r w:rsidRPr="002B1FFC">
        <w:rPr>
          <w:sz w:val="20"/>
          <w:szCs w:val="20"/>
        </w:rPr>
        <w:t xml:space="preserve">* All Total Time estimates in the table are rounded to the hour and Total Cost estimates are rounded to the dollar. </w:t>
      </w:r>
      <w:r w:rsidRPr="002B1FFC">
        <w:rPr>
          <w:sz w:val="20"/>
          <w:szCs w:val="20"/>
        </w:rPr>
        <w:t>The</w:t>
      </w:r>
      <w:r w:rsidRPr="002B1FFC">
        <w:rPr>
          <w:sz w:val="20"/>
          <w:szCs w:val="20"/>
        </w:rPr>
        <w:t xml:space="preserve"> </w:t>
      </w:r>
      <w:r w:rsidRPr="002B1FFC" w:rsidR="00E371D1">
        <w:rPr>
          <w:sz w:val="20"/>
          <w:szCs w:val="20"/>
        </w:rPr>
        <w:t>Subtotal estimates</w:t>
      </w:r>
      <w:r w:rsidRPr="002B1FFC" w:rsidR="00862F39">
        <w:rPr>
          <w:sz w:val="20"/>
          <w:szCs w:val="20"/>
        </w:rPr>
        <w:t xml:space="preserve"> </w:t>
      </w:r>
      <w:r w:rsidRPr="002B1FFC">
        <w:rPr>
          <w:sz w:val="20"/>
          <w:szCs w:val="20"/>
        </w:rPr>
        <w:t>reflect the calculations described via text.</w:t>
      </w:r>
      <w:r w:rsidRPr="002B1FFC" w:rsidR="00E043F6">
        <w:rPr>
          <w:sz w:val="20"/>
          <w:szCs w:val="20"/>
        </w:rPr>
        <w:t xml:space="preserve"> The Total Estimates reflect the sum of the Subtotal rows.</w:t>
      </w:r>
    </w:p>
    <w:p w:rsidR="009E1A51" w:rsidRPr="002B1FFC" w:rsidP="00A95EF8" w14:paraId="4E7294BD" w14:textId="0803925A">
      <w:pPr>
        <w:pStyle w:val="Heading4"/>
        <w:ind w:left="0" w:firstLine="0"/>
        <w:rPr>
          <w:u w:val="single"/>
        </w:rPr>
      </w:pPr>
      <w:r w:rsidRPr="002B1FFC">
        <w:rPr>
          <w:u w:val="single"/>
        </w:rPr>
        <w:t>5</w:t>
      </w:r>
      <w:r w:rsidRPr="002B1FFC" w:rsidR="00406205">
        <w:rPr>
          <w:u w:val="single"/>
        </w:rPr>
        <w:t>.</w:t>
      </w:r>
      <w:r w:rsidRPr="002B1FFC" w:rsidR="00406205">
        <w:rPr>
          <w:u w:val="single"/>
        </w:rPr>
        <w:tab/>
      </w:r>
      <w:r w:rsidRPr="002B1FFC">
        <w:rPr>
          <w:u w:val="single"/>
        </w:rPr>
        <w:t>ICRs Regarding Burden for MVP Reporting</w:t>
      </w:r>
    </w:p>
    <w:p w:rsidR="00DB6B3C" w:rsidRPr="002B1FFC" w:rsidP="00093F02" w14:paraId="75E57B47" w14:textId="77777777">
      <w:pPr>
        <w:spacing w:after="0"/>
      </w:pPr>
    </w:p>
    <w:p w:rsidR="0084601C" w:rsidRPr="002B1FFC" w:rsidP="00026471" w14:paraId="700228F5" w14:textId="0D20A957">
      <w:pPr>
        <w:pStyle w:val="BodyText-PostHead"/>
        <w:spacing w:after="160"/>
      </w:pPr>
      <w:r w:rsidRPr="002B1FFC">
        <w:t xml:space="preserve">In the CY 2022 PFS final rule, </w:t>
      </w:r>
      <w:r w:rsidRPr="002B1FFC" w:rsidR="004F6B99">
        <w:t xml:space="preserve">we finalized </w:t>
      </w:r>
      <w:r w:rsidRPr="002B1FFC" w:rsidR="00A12E56">
        <w:t xml:space="preserve">the implementation of voluntary </w:t>
      </w:r>
      <w:r w:rsidRPr="002B1FFC" w:rsidR="00C12223">
        <w:t>MVP</w:t>
      </w:r>
      <w:r w:rsidRPr="002B1FFC" w:rsidR="007E48D5">
        <w:t xml:space="preserve"> </w:t>
      </w:r>
      <w:r w:rsidRPr="002B1FFC" w:rsidR="003C00CB">
        <w:t xml:space="preserve">and subgroup </w:t>
      </w:r>
      <w:r w:rsidRPr="002B1FFC" w:rsidR="007E48D5">
        <w:t xml:space="preserve">reporting </w:t>
      </w:r>
      <w:r w:rsidRPr="002B1FFC" w:rsidR="00007620">
        <w:t xml:space="preserve">(available only </w:t>
      </w:r>
      <w:r w:rsidRPr="002B1FFC" w:rsidR="00BC751B">
        <w:t xml:space="preserve">for </w:t>
      </w:r>
      <w:r w:rsidRPr="002B1FFC" w:rsidR="00007620">
        <w:t xml:space="preserve">MVP reporting) </w:t>
      </w:r>
      <w:r w:rsidRPr="002B1FFC" w:rsidR="00BC751B">
        <w:t xml:space="preserve">for eligible clinicians </w:t>
      </w:r>
      <w:r w:rsidRPr="002B1FFC" w:rsidR="00014B8C">
        <w:t>beginning with the CY 2023 performance period/2025 MIPS payment year</w:t>
      </w:r>
      <w:r w:rsidRPr="002B1FFC" w:rsidR="004A6CE2">
        <w:t>.</w:t>
      </w:r>
      <w:r w:rsidRPr="002B1FFC" w:rsidR="00387D75">
        <w:t xml:space="preserve"> C</w:t>
      </w:r>
      <w:r w:rsidRPr="002B1FFC" w:rsidR="00AB1814">
        <w:t xml:space="preserve">linicians participating in MIPS have the option to voluntarily submit data </w:t>
      </w:r>
      <w:r w:rsidRPr="002B1FFC" w:rsidR="00387D75">
        <w:t xml:space="preserve">via </w:t>
      </w:r>
      <w:r w:rsidRPr="002B1FFC" w:rsidR="00AB1814">
        <w:t>MVPs</w:t>
      </w:r>
      <w:r w:rsidRPr="002B1FFC" w:rsidR="0002421D">
        <w:t xml:space="preserve">. </w:t>
      </w:r>
      <w:r w:rsidRPr="002B1FFC" w:rsidR="00B53B2D">
        <w:t xml:space="preserve">Additionally, </w:t>
      </w:r>
      <w:r w:rsidRPr="002B1FFC" w:rsidR="00943FD2">
        <w:t xml:space="preserve">clinicians participating in MIPS </w:t>
      </w:r>
      <w:r w:rsidRPr="002B1FFC" w:rsidR="00387D75">
        <w:t xml:space="preserve">and </w:t>
      </w:r>
      <w:r w:rsidRPr="002B1FFC" w:rsidR="00943FD2">
        <w:t xml:space="preserve">reporting </w:t>
      </w:r>
      <w:r w:rsidRPr="002B1FFC" w:rsidR="00387D75">
        <w:t xml:space="preserve">through </w:t>
      </w:r>
      <w:r w:rsidRPr="002B1FFC" w:rsidR="00943FD2">
        <w:t>MVP</w:t>
      </w:r>
      <w:r w:rsidRPr="002B1FFC" w:rsidR="00387D75">
        <w:t>(</w:t>
      </w:r>
      <w:r w:rsidRPr="002B1FFC" w:rsidR="00943FD2">
        <w:t>s</w:t>
      </w:r>
      <w:r w:rsidRPr="002B1FFC" w:rsidR="00387D75">
        <w:t>)</w:t>
      </w:r>
      <w:r w:rsidRPr="002B1FFC" w:rsidR="00943FD2">
        <w:t xml:space="preserve"> </w:t>
      </w:r>
      <w:r w:rsidRPr="002B1FFC" w:rsidR="00387D75">
        <w:t xml:space="preserve">can </w:t>
      </w:r>
      <w:r w:rsidRPr="002B1FFC" w:rsidR="00046ACA">
        <w:t xml:space="preserve">also choose to form subgroups. </w:t>
      </w:r>
      <w:r w:rsidRPr="002B1FFC" w:rsidR="00387D75">
        <w:t xml:space="preserve">All </w:t>
      </w:r>
      <w:r w:rsidRPr="002B1FFC" w:rsidR="00BC751B">
        <w:t xml:space="preserve">MVPs include </w:t>
      </w:r>
      <w:r w:rsidRPr="002B1FFC" w:rsidR="00350CC1">
        <w:t xml:space="preserve">a foundational layer (the same across all MVPs) which includes </w:t>
      </w:r>
      <w:r w:rsidRPr="002B1FFC" w:rsidR="00BC751B">
        <w:t xml:space="preserve">the </w:t>
      </w:r>
      <w:r w:rsidRPr="002B1FFC" w:rsidR="00384E4F">
        <w:t xml:space="preserve">complete </w:t>
      </w:r>
      <w:r w:rsidRPr="002B1FFC" w:rsidR="00BC751B">
        <w:t>Promoting Interoperability performance category</w:t>
      </w:r>
      <w:r w:rsidRPr="002B1FFC" w:rsidR="00350CC1">
        <w:t xml:space="preserve"> measure set and </w:t>
      </w:r>
      <w:r w:rsidRPr="002B1FFC" w:rsidR="00384E4F">
        <w:t xml:space="preserve">administrative claims </w:t>
      </w:r>
      <w:r w:rsidRPr="002B1FFC" w:rsidR="00BC751B">
        <w:t>population health measures</w:t>
      </w:r>
      <w:r w:rsidRPr="002B1FFC" w:rsidR="00580544">
        <w:t>, in addition to MVP-specific</w:t>
      </w:r>
      <w:r w:rsidRPr="002B1FFC" w:rsidR="00B238AD">
        <w:t xml:space="preserve"> </w:t>
      </w:r>
      <w:r w:rsidRPr="002B1FFC" w:rsidR="00BC751B">
        <w:t>measures and activities in the quality, cost</w:t>
      </w:r>
      <w:r w:rsidRPr="002B1FFC" w:rsidR="00913189">
        <w:t>,</w:t>
      </w:r>
      <w:r w:rsidRPr="002B1FFC" w:rsidR="00BC751B">
        <w:t xml:space="preserve"> and improvement activities performance categories.</w:t>
      </w:r>
      <w:r w:rsidRPr="002B1FFC" w:rsidR="00064DFC">
        <w:t xml:space="preserve"> </w:t>
      </w:r>
      <w:r w:rsidRPr="002B1FFC" w:rsidR="006302AA">
        <w:t>C</w:t>
      </w:r>
      <w:r w:rsidRPr="002B1FFC" w:rsidR="00064DFC">
        <w:t xml:space="preserve">linicians choosing to participate in MIPS </w:t>
      </w:r>
      <w:r w:rsidRPr="002B1FFC" w:rsidR="00B238AD">
        <w:t>and report</w:t>
      </w:r>
      <w:r w:rsidRPr="002B1FFC" w:rsidR="00064DFC">
        <w:t xml:space="preserve"> MVPs select from a reduced </w:t>
      </w:r>
      <w:r w:rsidRPr="002B1FFC" w:rsidR="00064DFC">
        <w:t>inventory of measures and activities for the quality and improvement activities performance categories. This reduction in burden is described in the quality</w:t>
      </w:r>
      <w:r w:rsidRPr="002B1FFC" w:rsidR="006302AA">
        <w:t xml:space="preserve"> and</w:t>
      </w:r>
      <w:r w:rsidRPr="002B1FFC" w:rsidR="00064DFC">
        <w:t xml:space="preserve"> improvement activities performance categories sections below. </w:t>
      </w:r>
      <w:r w:rsidRPr="002B1FFC" w:rsidR="007F4396">
        <w:t xml:space="preserve">The following ICRs reflect the burden associated with data collection related to MVPs and subgroup reporting in the </w:t>
      </w:r>
      <w:r w:rsidRPr="002B1FFC" w:rsidR="007F4396">
        <w:rPr>
          <w:rFonts w:eastAsia="Calibri"/>
        </w:rPr>
        <w:t>CY 202</w:t>
      </w:r>
      <w:r w:rsidRPr="002B1FFC" w:rsidR="005912F9">
        <w:rPr>
          <w:rFonts w:eastAsia="Calibri"/>
        </w:rPr>
        <w:t>6</w:t>
      </w:r>
      <w:r w:rsidRPr="002B1FFC" w:rsidR="007F4396">
        <w:rPr>
          <w:rFonts w:eastAsia="Calibri"/>
        </w:rPr>
        <w:t xml:space="preserve"> performance period/202</w:t>
      </w:r>
      <w:r w:rsidRPr="002B1FFC" w:rsidR="005912F9">
        <w:rPr>
          <w:rFonts w:eastAsia="Calibri"/>
        </w:rPr>
        <w:t>8</w:t>
      </w:r>
      <w:r w:rsidRPr="002B1FFC" w:rsidR="007F4396">
        <w:rPr>
          <w:rFonts w:eastAsia="Calibri"/>
        </w:rPr>
        <w:t xml:space="preserve"> MIPS payment year.</w:t>
      </w:r>
    </w:p>
    <w:p w:rsidR="00044595" w:rsidRPr="002B1FFC" w:rsidP="00621B23" w14:paraId="64A5D7FF" w14:textId="29FEF898">
      <w:pPr>
        <w:pStyle w:val="BodyText"/>
        <w:rPr>
          <w:rFonts w:eastAsia="Calibri"/>
        </w:rPr>
      </w:pPr>
      <w:r w:rsidRPr="002B1FFC">
        <w:rPr>
          <w:rFonts w:eastAsia="Calibri"/>
        </w:rPr>
        <w:t xml:space="preserve">For the ICRs related to MVP Participants, our burden estimates are based on the MIPS submission data from the CY 2023 performance period/2025 MIPS payment year. </w:t>
      </w:r>
      <w:r w:rsidRPr="002B1FFC" w:rsidR="7282CA39">
        <w:rPr>
          <w:rFonts w:eastAsia="Calibri"/>
        </w:rPr>
        <w:t xml:space="preserve">As detailed in the CY 2026 PFS </w:t>
      </w:r>
      <w:r w:rsidRPr="002B1FFC" w:rsidR="14001AFB">
        <w:rPr>
          <w:rFonts w:eastAsia="Calibri"/>
        </w:rPr>
        <w:t>final</w:t>
      </w:r>
      <w:r w:rsidRPr="002B1FFC" w:rsidR="7282CA39">
        <w:rPr>
          <w:rFonts w:eastAsia="Calibri"/>
        </w:rPr>
        <w:t xml:space="preserve"> rule (90 FR </w:t>
      </w:r>
      <w:r w:rsidRPr="002B1FFC" w:rsidR="00CF5E0A">
        <w:rPr>
          <w:rFonts w:eastAsia="Calibri"/>
        </w:rPr>
        <w:t>49</w:t>
      </w:r>
      <w:r w:rsidRPr="002B1FFC" w:rsidR="00296F67">
        <w:rPr>
          <w:rFonts w:eastAsia="Calibri"/>
        </w:rPr>
        <w:t>949</w:t>
      </w:r>
      <w:r w:rsidRPr="002B1FFC" w:rsidR="7282CA39">
        <w:rPr>
          <w:rFonts w:eastAsia="Calibri"/>
        </w:rPr>
        <w:t>), we are updating our assessment of estimated MVP quality performance category submissions and registrations</w:t>
      </w:r>
      <w:r w:rsidRPr="002B1FFC" w:rsidR="08311A38">
        <w:rPr>
          <w:rFonts w:eastAsia="Calibri"/>
        </w:rPr>
        <w:t xml:space="preserve">. </w:t>
      </w:r>
      <w:r w:rsidRPr="002B1FFC" w:rsidR="22C138E4">
        <w:rPr>
          <w:rFonts w:eastAsia="Calibri"/>
        </w:rPr>
        <w:t>Also, w</w:t>
      </w:r>
      <w:r w:rsidRPr="002B1FFC" w:rsidR="08311A38">
        <w:rPr>
          <w:rFonts w:eastAsia="Calibri"/>
        </w:rPr>
        <w:t>e are</w:t>
      </w:r>
      <w:r w:rsidRPr="002B1FFC" w:rsidR="22C138E4">
        <w:rPr>
          <w:rFonts w:eastAsia="Calibri"/>
        </w:rPr>
        <w:t xml:space="preserve"> </w:t>
      </w:r>
      <w:r w:rsidRPr="002B1FFC" w:rsidR="7282CA39">
        <w:rPr>
          <w:rFonts w:eastAsia="Calibri"/>
        </w:rPr>
        <w:t>assessing measure level submission trends from the CY 2023 performance period/2025 MIPS payment year (87 FR 70650 through 70701) alongside the MVP inventory finalized in the CY 2025 PFS final rule Appendix 3 (89 FR 98972 through 99057)</w:t>
      </w:r>
      <w:r w:rsidRPr="002B1FFC" w:rsidR="36DEFA7A">
        <w:rPr>
          <w:rFonts w:eastAsia="Calibri"/>
        </w:rPr>
        <w:t xml:space="preserve"> </w:t>
      </w:r>
      <w:r w:rsidRPr="002B1FFC" w:rsidR="7282CA39">
        <w:rPr>
          <w:rFonts w:eastAsia="Calibri"/>
        </w:rPr>
        <w:t xml:space="preserve">and the six new MVPs </w:t>
      </w:r>
      <w:r w:rsidRPr="002B1FFC" w:rsidR="0034620D">
        <w:rPr>
          <w:rFonts w:eastAsia="Calibri"/>
        </w:rPr>
        <w:t xml:space="preserve">finalized </w:t>
      </w:r>
      <w:r w:rsidRPr="002B1FFC" w:rsidR="7282CA39">
        <w:rPr>
          <w:rFonts w:eastAsia="Calibri"/>
        </w:rPr>
        <w:t xml:space="preserve">in the </w:t>
      </w:r>
      <w:r w:rsidRPr="002B1FFC" w:rsidR="546D3A24">
        <w:rPr>
          <w:rFonts w:eastAsia="Calibri"/>
        </w:rPr>
        <w:t>final</w:t>
      </w:r>
      <w:r w:rsidRPr="002B1FFC" w:rsidR="7282CA39">
        <w:rPr>
          <w:rFonts w:eastAsia="Calibri"/>
        </w:rPr>
        <w:t xml:space="preserve"> rule. The CY 2023 performance </w:t>
      </w:r>
      <w:r w:rsidRPr="002B1FFC" w:rsidR="0FE0F6AF">
        <w:rPr>
          <w:rFonts w:eastAsia="Calibri"/>
        </w:rPr>
        <w:t>period</w:t>
      </w:r>
      <w:r w:rsidRPr="002B1FFC" w:rsidR="7282CA39">
        <w:rPr>
          <w:rFonts w:eastAsia="Calibri"/>
        </w:rPr>
        <w:t xml:space="preserve">/2025 MIPS payment year submission data </w:t>
      </w:r>
      <w:r w:rsidRPr="002B1FFC" w:rsidR="2AC4F029">
        <w:rPr>
          <w:rFonts w:eastAsia="Calibri"/>
        </w:rPr>
        <w:t>include</w:t>
      </w:r>
      <w:r w:rsidRPr="002B1FFC" w:rsidR="7282CA39">
        <w:rPr>
          <w:rFonts w:eastAsia="Calibri"/>
        </w:rPr>
        <w:t xml:space="preserve"> MVP submissions and registration</w:t>
      </w:r>
      <w:r w:rsidRPr="002B1FFC" w:rsidR="2AC4F029">
        <w:rPr>
          <w:rFonts w:eastAsia="Calibri"/>
        </w:rPr>
        <w:t>s</w:t>
      </w:r>
      <w:r w:rsidRPr="002B1FFC" w:rsidR="7282CA39">
        <w:rPr>
          <w:rFonts w:eastAsia="Calibri"/>
        </w:rPr>
        <w:t xml:space="preserve"> for the 12 MVPs available at that time for MIPS reporting. Due to the expanded MVP inventory (16 MVPs available for the CY 2024 performance year/2026 MIPS payment year (88 FR 79978 through 80047), 21 MVPs available for the CY 2025 performance </w:t>
      </w:r>
      <w:r w:rsidRPr="002B1FFC" w:rsidR="0F1AD34E">
        <w:rPr>
          <w:rFonts w:eastAsia="Calibri"/>
        </w:rPr>
        <w:t>period</w:t>
      </w:r>
      <w:r w:rsidRPr="002B1FFC" w:rsidR="7282CA39">
        <w:rPr>
          <w:rFonts w:eastAsia="Calibri"/>
        </w:rPr>
        <w:t xml:space="preserve">/2027 MIPS payment year (89 FR 98972 through 99057)), and 6 newly </w:t>
      </w:r>
      <w:r w:rsidRPr="002B1FFC" w:rsidR="0034620D">
        <w:rPr>
          <w:rFonts w:eastAsia="Calibri"/>
        </w:rPr>
        <w:t xml:space="preserve">finalized </w:t>
      </w:r>
      <w:r w:rsidRPr="002B1FFC" w:rsidR="7282CA39">
        <w:rPr>
          <w:rFonts w:eastAsia="Calibri"/>
        </w:rPr>
        <w:t xml:space="preserve">MVPs for a total of 27 MVPs beginning with the CY 2026 performance period/2028 MIPs payment year, we anticipate increased MVP adoption for the CY 2026 performance period/2028 MIPS payment year and beyond. For this </w:t>
      </w:r>
      <w:r w:rsidRPr="002B1FFC" w:rsidR="6A7F036B">
        <w:rPr>
          <w:rFonts w:eastAsia="Calibri"/>
        </w:rPr>
        <w:t>final</w:t>
      </w:r>
      <w:r w:rsidRPr="002B1FFC" w:rsidR="7282CA39">
        <w:rPr>
          <w:rFonts w:eastAsia="Calibri"/>
        </w:rPr>
        <w:t xml:space="preserve"> rule, we estimate MVP submissions as a percentage of the total traditional MIPS and MVP submissions from the data available from the CY 2023 performance period/2025 MIPS payment year</w:t>
      </w:r>
      <w:r w:rsidRPr="002B1FFC" w:rsidR="124D8A1D">
        <w:rPr>
          <w:rFonts w:eastAsia="Calibri"/>
        </w:rPr>
        <w:t>.</w:t>
      </w:r>
    </w:p>
    <w:p w:rsidR="005956D5" w:rsidRPr="002B1FFC" w:rsidP="00621B23" w14:paraId="11F6F448" w14:textId="5B3FE83C">
      <w:pPr>
        <w:pStyle w:val="BodyText"/>
        <w:rPr>
          <w:rFonts w:eastAsia="Calibri"/>
        </w:rPr>
      </w:pPr>
      <w:r w:rsidRPr="002B1FFC">
        <w:rPr>
          <w:rFonts w:eastAsia="Calibri"/>
        </w:rPr>
        <w:t xml:space="preserve">In the CY 2025 PFS final rule (89 FR 98485 and 98486), we estimated that 10 percent of MIPS eligible clinicians from the CY 2022 performance period/2024 MIPS payment year </w:t>
      </w:r>
      <w:r w:rsidRPr="002B1FFC" w:rsidR="00AA4210">
        <w:rPr>
          <w:rFonts w:eastAsia="Calibri"/>
        </w:rPr>
        <w:t>will</w:t>
      </w:r>
      <w:r w:rsidRPr="002B1FFC">
        <w:rPr>
          <w:rFonts w:eastAsia="Calibri"/>
        </w:rPr>
        <w:t xml:space="preserve"> move to MVP reporting for the CY 2025 performance period/2027 MIPS payment year. For details on prior approaches to estimating MVP reporting, we refer readers to the CY 2022 PFS final rule (86 FR 65588 through 65590), CY 2023 PFS final rule (87 FR 70155 and 70156), and CY 2024 PFS final rule (88 FR 79443 and 79444).</w:t>
      </w:r>
    </w:p>
    <w:p w:rsidR="005956D5" w:rsidRPr="002B1FFC" w:rsidP="00621B23" w14:paraId="4A061C9D" w14:textId="25E80529">
      <w:pPr>
        <w:pStyle w:val="BodyText"/>
        <w:rPr>
          <w:rFonts w:eastAsia="Calibri"/>
          <w:b/>
          <w:bCs/>
        </w:rPr>
      </w:pPr>
      <w:r w:rsidRPr="002B1FFC">
        <w:rPr>
          <w:rFonts w:eastAsia="Calibri"/>
        </w:rPr>
        <w:t xml:space="preserve">To estimate MVP submissions for the CY 2026 performance period/2028 MIPS payment year, we calculated the average quality measure submission rate for each of the six newly </w:t>
      </w:r>
      <w:r w:rsidRPr="002B1FFC" w:rsidR="0034620D">
        <w:rPr>
          <w:rFonts w:eastAsia="Calibri"/>
        </w:rPr>
        <w:t xml:space="preserve">finalized </w:t>
      </w:r>
      <w:r w:rsidRPr="002B1FFC">
        <w:rPr>
          <w:rFonts w:eastAsia="Calibri"/>
        </w:rPr>
        <w:t xml:space="preserve">MVPs for the CY 2026 performance period/2028 MIPS payment year. For these analyses, we assessed </w:t>
      </w:r>
      <w:r w:rsidRPr="002B1FFC" w:rsidR="005B3640">
        <w:rPr>
          <w:rFonts w:eastAsia="Calibri"/>
        </w:rPr>
        <w:t xml:space="preserve">the count of </w:t>
      </w:r>
      <w:r w:rsidRPr="002B1FFC">
        <w:rPr>
          <w:rFonts w:eastAsia="Calibri"/>
        </w:rPr>
        <w:t xml:space="preserve">measure submissions in the CY 2023 performance period/2025 MIPS payment year for clinicians with relevant clinical specialties for each </w:t>
      </w:r>
      <w:r w:rsidRPr="002B1FFC" w:rsidR="00F83340">
        <w:rPr>
          <w:rFonts w:eastAsia="Calibri"/>
        </w:rPr>
        <w:t>MVP and</w:t>
      </w:r>
      <w:r w:rsidRPr="002B1FFC" w:rsidR="005B3640">
        <w:rPr>
          <w:rFonts w:eastAsia="Calibri"/>
        </w:rPr>
        <w:t xml:space="preserve"> determined the average of these measure submissions rates per MVP</w:t>
      </w:r>
      <w:r w:rsidRPr="002B1FFC">
        <w:rPr>
          <w:rFonts w:eastAsia="Calibri"/>
        </w:rPr>
        <w:t xml:space="preserve">. We considered quality </w:t>
      </w:r>
      <w:r w:rsidRPr="002B1FFC" w:rsidR="005B3640">
        <w:rPr>
          <w:rFonts w:eastAsia="Calibri"/>
        </w:rPr>
        <w:t xml:space="preserve">measure submissions rates </w:t>
      </w:r>
      <w:r w:rsidRPr="002B1FFC">
        <w:rPr>
          <w:rFonts w:eastAsia="Calibri"/>
        </w:rPr>
        <w:t>from all quality performance category reporting options (traditional MIPS, MVPs, and the APP), by clinicians, groups, subgroups, and non-</w:t>
      </w:r>
      <w:r w:rsidRPr="002B1FFC" w:rsidR="00594D5E">
        <w:rPr>
          <w:rFonts w:eastAsia="Calibri"/>
        </w:rPr>
        <w:t>Shared Savings Program</w:t>
      </w:r>
      <w:r w:rsidRPr="002B1FFC">
        <w:rPr>
          <w:rFonts w:eastAsia="Calibri"/>
        </w:rPr>
        <w:t xml:space="preserve"> ACO APM Entities. </w:t>
      </w:r>
      <w:r w:rsidRPr="002B1FFC" w:rsidR="005B3640">
        <w:rPr>
          <w:rFonts w:eastAsia="Calibri"/>
        </w:rPr>
        <w:t xml:space="preserve">We summed the average submission rate for each newly </w:t>
      </w:r>
      <w:r w:rsidRPr="002B1FFC" w:rsidR="0054423B">
        <w:rPr>
          <w:rFonts w:eastAsia="Calibri"/>
        </w:rPr>
        <w:t xml:space="preserve">finalized </w:t>
      </w:r>
      <w:r w:rsidRPr="002B1FFC" w:rsidR="005B3640">
        <w:rPr>
          <w:rFonts w:eastAsia="Calibri"/>
        </w:rPr>
        <w:t xml:space="preserve">MVP, which </w:t>
      </w:r>
      <w:r w:rsidRPr="002B1FFC">
        <w:rPr>
          <w:rFonts w:eastAsia="Calibri"/>
        </w:rPr>
        <w:t xml:space="preserve">was equivalent to about four percent of the total quality performance category submissions in the CY 2023 performance period/2025 MIPS payment year. </w:t>
      </w:r>
      <w:r w:rsidRPr="002B1FFC" w:rsidR="005B3640">
        <w:rPr>
          <w:rFonts w:eastAsia="Calibri"/>
        </w:rPr>
        <w:t xml:space="preserve">We focused this analysis on the incremental effect of the newly proposed MVPs. To estimate the total rate of MVP submissions beginning with the CY 2026 performance period/2028 MIPS payment year, inclusive of the </w:t>
      </w:r>
      <w:r w:rsidRPr="002B1FFC" w:rsidR="00CF01A9">
        <w:rPr>
          <w:rFonts w:eastAsia="Calibri"/>
        </w:rPr>
        <w:t xml:space="preserve">6 </w:t>
      </w:r>
      <w:r w:rsidRPr="002B1FFC" w:rsidR="005B3640">
        <w:rPr>
          <w:rFonts w:eastAsia="Calibri"/>
        </w:rPr>
        <w:t xml:space="preserve">proposed MVPs and the MVP measures inventory previously finalized in the CY 2025 PFS final rule, we added </w:t>
      </w:r>
      <w:r w:rsidRPr="002B1FFC">
        <w:rPr>
          <w:rFonts w:eastAsia="Calibri"/>
        </w:rPr>
        <w:t>th</w:t>
      </w:r>
      <w:r w:rsidRPr="002B1FFC" w:rsidR="005B3640">
        <w:rPr>
          <w:rFonts w:eastAsia="Calibri"/>
        </w:rPr>
        <w:t>e</w:t>
      </w:r>
      <w:r w:rsidRPr="002B1FFC">
        <w:rPr>
          <w:rFonts w:eastAsia="Calibri"/>
        </w:rPr>
        <w:t xml:space="preserve"> incremental change of 4 percentage points </w:t>
      </w:r>
      <w:r w:rsidRPr="002B1FFC" w:rsidR="005B3640">
        <w:rPr>
          <w:rFonts w:eastAsia="Calibri"/>
        </w:rPr>
        <w:t xml:space="preserve">for the newly </w:t>
      </w:r>
      <w:r w:rsidRPr="002B1FFC" w:rsidR="0054423B">
        <w:rPr>
          <w:rFonts w:eastAsia="Calibri"/>
        </w:rPr>
        <w:t xml:space="preserve">finalized </w:t>
      </w:r>
      <w:r w:rsidRPr="002B1FFC" w:rsidR="005B3640">
        <w:rPr>
          <w:rFonts w:eastAsia="Calibri"/>
        </w:rPr>
        <w:t xml:space="preserve">MVPs </w:t>
      </w:r>
      <w:r w:rsidRPr="002B1FFC">
        <w:rPr>
          <w:rFonts w:eastAsia="Calibri"/>
        </w:rPr>
        <w:t xml:space="preserve">to the existing estimate that the MVPs finalized in the CY 2025 PFS final rules of 10 percent (89 </w:t>
      </w:r>
      <w:r w:rsidRPr="002B1FFC">
        <w:rPr>
          <w:rFonts w:eastAsia="Calibri"/>
        </w:rPr>
        <w:t>FR 98485 and 98486)</w:t>
      </w:r>
      <w:r w:rsidRPr="002B1FFC" w:rsidR="005B3640">
        <w:rPr>
          <w:rFonts w:eastAsia="Calibri"/>
        </w:rPr>
        <w:t xml:space="preserve">. Taken together, </w:t>
      </w:r>
      <w:r w:rsidRPr="002B1FFC">
        <w:rPr>
          <w:rFonts w:eastAsia="Calibri"/>
        </w:rPr>
        <w:t xml:space="preserve">we estimate that 14 percent of MIPS submissions </w:t>
      </w:r>
      <w:r w:rsidRPr="002B1FFC" w:rsidR="005B3640">
        <w:rPr>
          <w:rFonts w:eastAsia="Calibri"/>
        </w:rPr>
        <w:t>beginning with</w:t>
      </w:r>
      <w:r w:rsidRPr="002B1FFC">
        <w:rPr>
          <w:rFonts w:eastAsia="Calibri"/>
        </w:rPr>
        <w:t xml:space="preserve"> the CY 2026 performance period/2028 MIPS payment year </w:t>
      </w:r>
      <w:r w:rsidRPr="002B1FFC" w:rsidR="00954B03">
        <w:rPr>
          <w:rFonts w:eastAsia="Calibri"/>
        </w:rPr>
        <w:t>will</w:t>
      </w:r>
      <w:r w:rsidRPr="002B1FFC" w:rsidR="00645391">
        <w:rPr>
          <w:rFonts w:eastAsia="Calibri"/>
        </w:rPr>
        <w:t xml:space="preserve"> </w:t>
      </w:r>
      <w:r w:rsidRPr="002B1FFC">
        <w:rPr>
          <w:rFonts w:eastAsia="Calibri"/>
        </w:rPr>
        <w:t>be from MVP reporting.</w:t>
      </w:r>
    </w:p>
    <w:p w:rsidR="00DB21C0" w:rsidRPr="002B1FFC" w:rsidP="00621B23" w14:paraId="6D4E99E4" w14:textId="30097CE9">
      <w:pPr>
        <w:pStyle w:val="BodyText"/>
      </w:pPr>
      <w:r w:rsidRPr="002B1FFC">
        <w:rPr>
          <w:rFonts w:eastAsia="Calibri"/>
        </w:rPr>
        <w:t xml:space="preserve">Continuing our approach from the CY 2022 PFS final rule (86 FR 65589 and 65590), CY 2023 PFS final rule (87 FR 70155 and 701566), CY 2024 PFS final rule (88 FR 79443 and 79444), and CY 2025 PFS final rule (89 FR 89 FR 98486), we assume that the number of MVP registrations </w:t>
      </w:r>
      <w:r w:rsidRPr="002B1FFC" w:rsidR="00954B03">
        <w:rPr>
          <w:rFonts w:eastAsia="Calibri"/>
        </w:rPr>
        <w:t>will</w:t>
      </w:r>
      <w:r w:rsidRPr="002B1FFC">
        <w:rPr>
          <w:rFonts w:eastAsia="Calibri"/>
        </w:rPr>
        <w:t xml:space="preserve"> equal our estimated MVP quality submissions.</w:t>
      </w:r>
    </w:p>
    <w:p w:rsidR="008B2106" w:rsidRPr="002B1FFC" w:rsidP="004A5698" w14:paraId="4F28661E" w14:textId="6449842F">
      <w:pPr>
        <w:pStyle w:val="Heading5"/>
        <w:ind w:left="360"/>
      </w:pPr>
      <w:r w:rsidRPr="002B1FFC">
        <w:t>i.</w:t>
      </w:r>
      <w:r w:rsidRPr="002B1FFC">
        <w:tab/>
      </w:r>
      <w:r w:rsidRPr="002B1FFC" w:rsidR="00282256">
        <w:t>Burden for MVP Registration: Individuals, Groups</w:t>
      </w:r>
      <w:r w:rsidRPr="002B1FFC" w:rsidR="00B362AC">
        <w:t>, Subgroups,</w:t>
      </w:r>
      <w:r w:rsidRPr="002B1FFC" w:rsidR="00282256">
        <w:t xml:space="preserve"> and</w:t>
      </w:r>
      <w:r w:rsidRPr="002B1FFC" w:rsidR="00DF359E">
        <w:t xml:space="preserve"> </w:t>
      </w:r>
      <w:r w:rsidRPr="002B1FFC" w:rsidR="00282256">
        <w:t>APM Entities</w:t>
      </w:r>
      <w:r w:rsidRPr="002B1FFC" w:rsidR="00BE6DD2">
        <w:t xml:space="preserve"> </w:t>
      </w:r>
    </w:p>
    <w:p w:rsidR="004A5698" w:rsidRPr="002B1FFC" w:rsidP="00750963" w14:paraId="31A254AE" w14:textId="77777777">
      <w:pPr>
        <w:spacing w:after="0"/>
      </w:pPr>
    </w:p>
    <w:p w:rsidR="007A1B50" w:rsidRPr="002B1FFC" w:rsidP="00621B23" w14:paraId="52714DD3" w14:textId="010E6507">
      <w:pPr>
        <w:pStyle w:val="BodyText-PostHead"/>
      </w:pPr>
      <w:r w:rsidRPr="002B1FFC">
        <w:t xml:space="preserve">In </w:t>
      </w:r>
      <w:r w:rsidRPr="002B1FFC" w:rsidR="7831BE98">
        <w:t>CY 2026 PFS</w:t>
      </w:r>
      <w:r w:rsidRPr="002B1FFC">
        <w:t xml:space="preserve"> </w:t>
      </w:r>
      <w:r w:rsidRPr="002B1FFC" w:rsidR="5A6E7C89">
        <w:t>final</w:t>
      </w:r>
      <w:r w:rsidRPr="002B1FFC">
        <w:t xml:space="preserve"> rule</w:t>
      </w:r>
      <w:r w:rsidRPr="002B1FFC" w:rsidR="7831BE98">
        <w:t xml:space="preserve"> (</w:t>
      </w:r>
      <w:r w:rsidRPr="002B1FFC" w:rsidR="409951E8">
        <w:t>90</w:t>
      </w:r>
      <w:r w:rsidRPr="002B1FFC" w:rsidR="7831BE98">
        <w:t xml:space="preserve"> FR </w:t>
      </w:r>
      <w:r w:rsidRPr="002B1FFC" w:rsidR="00625E7F">
        <w:t>49266</w:t>
      </w:r>
      <w:r w:rsidRPr="002B1FFC" w:rsidR="7831BE98">
        <w:t>)</w:t>
      </w:r>
      <w:r w:rsidRPr="002B1FFC">
        <w:t xml:space="preserve">, we </w:t>
      </w:r>
      <w:r w:rsidRPr="002B1FFC" w:rsidR="4985ED0B">
        <w:t>finalized</w:t>
      </w:r>
      <w:r w:rsidRPr="002B1FFC">
        <w:t xml:space="preserve"> add</w:t>
      </w:r>
      <w:r w:rsidRPr="002B1FFC" w:rsidR="0B1E9D17">
        <w:t>ing</w:t>
      </w:r>
      <w:r w:rsidRPr="002B1FFC">
        <w:t xml:space="preserve"> a new self-attestation requirement to the MVP registration process </w:t>
      </w:r>
      <w:r w:rsidRPr="002B1FFC">
        <w:rPr>
          <w:rFonts w:eastAsia="Calibri"/>
        </w:rPr>
        <w:t>for a group to identify their specialty composition as a single specialty or multispecialty group based on the scope of care provided and determine the need to participate as subgroups</w:t>
      </w:r>
      <w:r w:rsidRPr="002B1FFC" w:rsidR="00FC137C">
        <w:rPr>
          <w:rFonts w:eastAsia="Calibri"/>
        </w:rPr>
        <w:t xml:space="preserve"> (as </w:t>
      </w:r>
      <w:r w:rsidRPr="002B1FFC" w:rsidR="005623D3">
        <w:rPr>
          <w:rFonts w:eastAsia="Calibri"/>
        </w:rPr>
        <w:t>applicable for MVP reporting)</w:t>
      </w:r>
      <w:r w:rsidRPr="002B1FFC">
        <w:rPr>
          <w:rFonts w:eastAsia="Calibri"/>
        </w:rPr>
        <w:t xml:space="preserve">. </w:t>
      </w:r>
      <w:r w:rsidRPr="002B1FFC">
        <w:t xml:space="preserve">We believe the associated impact of this </w:t>
      </w:r>
      <w:r w:rsidRPr="002B1FFC" w:rsidR="00A54C10">
        <w:t>finalized provision</w:t>
      </w:r>
      <w:r w:rsidRPr="002B1FFC" w:rsidR="00656F41">
        <w:t xml:space="preserve"> </w:t>
      </w:r>
      <w:r w:rsidRPr="002B1FFC" w:rsidR="00954B03">
        <w:t>will</w:t>
      </w:r>
      <w:r w:rsidRPr="002B1FFC">
        <w:t xml:space="preserve"> be minimal, and that this </w:t>
      </w:r>
      <w:r w:rsidRPr="002B1FFC" w:rsidR="00A54C10">
        <w:t>finalized provision</w:t>
      </w:r>
      <w:r w:rsidRPr="002B1FFC" w:rsidR="00656F41">
        <w:t xml:space="preserve"> </w:t>
      </w:r>
      <w:r w:rsidRPr="002B1FFC" w:rsidR="00954B03">
        <w:t>will</w:t>
      </w:r>
      <w:r w:rsidRPr="002B1FFC">
        <w:t xml:space="preserve"> not require the burden per registration to exceed the currently approved estimate of 15 minutes per registration. Therefore, we </w:t>
      </w:r>
      <w:r w:rsidRPr="002B1FFC" w:rsidR="4FCF38CD">
        <w:t>did not</w:t>
      </w:r>
      <w:r w:rsidRPr="002B1FFC" w:rsidR="00B855C5">
        <w:t xml:space="preserve"> </w:t>
      </w:r>
      <w:r w:rsidRPr="002B1FFC" w:rsidR="00DB4F25">
        <w:t>request</w:t>
      </w:r>
      <w:r w:rsidRPr="002B1FFC" w:rsidR="00B855C5">
        <w:t xml:space="preserve"> </w:t>
      </w:r>
      <w:r w:rsidRPr="002B1FFC" w:rsidR="00035473">
        <w:t>to</w:t>
      </w:r>
      <w:r w:rsidRPr="002B1FFC">
        <w:t xml:space="preserve"> adjust the burden per MVP registration</w:t>
      </w:r>
      <w:r w:rsidRPr="002B1FFC" w:rsidR="2A82D70E">
        <w:t>.</w:t>
      </w:r>
    </w:p>
    <w:p w:rsidR="00BE6DD2" w:rsidRPr="002B1FFC" w:rsidP="00E37BE8" w14:paraId="67053948" w14:textId="01CECA4C">
      <w:pPr>
        <w:pStyle w:val="BodyText"/>
      </w:pPr>
      <w:r w:rsidRPr="002B1FFC">
        <w:t xml:space="preserve">In Table </w:t>
      </w:r>
      <w:r w:rsidRPr="002B1FFC" w:rsidR="00571D24">
        <w:t>1</w:t>
      </w:r>
      <w:r w:rsidRPr="002B1FFC" w:rsidR="002475DC">
        <w:t>6</w:t>
      </w:r>
      <w:r w:rsidRPr="002B1FFC">
        <w:t xml:space="preserve">, we estimate that the registration process for clinicians choosing to submit MIPS data for the measures and the activities in an MVP </w:t>
      </w:r>
      <w:r w:rsidRPr="002B1FFC" w:rsidR="00954B03">
        <w:t>will</w:t>
      </w:r>
      <w:r w:rsidRPr="002B1FFC" w:rsidR="00645391">
        <w:t xml:space="preserve"> </w:t>
      </w:r>
      <w:r w:rsidRPr="002B1FFC">
        <w:t>require 0.25 hours of a computer systems analyst</w:t>
      </w:r>
      <w:r w:rsidRPr="002B1FFC" w:rsidR="00BB3CAF">
        <w:t>’</w:t>
      </w:r>
      <w:r w:rsidRPr="002B1FFC">
        <w:t xml:space="preserve">s time. We assume that the staff involved in the MVP registration process </w:t>
      </w:r>
      <w:r w:rsidRPr="002B1FFC" w:rsidR="00645391">
        <w:t xml:space="preserve">are </w:t>
      </w:r>
      <w:r w:rsidRPr="002B1FFC">
        <w:t xml:space="preserve">mainly computer systems analysts or their equivalent, who have an average labor cost of </w:t>
      </w:r>
      <w:r w:rsidRPr="002B1FFC" w:rsidR="007D530F">
        <w:t>$</w:t>
      </w:r>
      <w:r w:rsidRPr="002B1FFC" w:rsidR="006D4416">
        <w:t>107.66</w:t>
      </w:r>
      <w:r w:rsidRPr="002B1FFC">
        <w:t>/h</w:t>
      </w:r>
      <w:r w:rsidRPr="002B1FFC" w:rsidR="00353F8E">
        <w:t>r</w:t>
      </w:r>
      <w:r w:rsidRPr="002B1FFC">
        <w:t>.</w:t>
      </w:r>
    </w:p>
    <w:p w:rsidR="006E3E52" w:rsidRPr="002B1FFC" w:rsidP="00E37BE8" w14:paraId="58F4E717" w14:textId="3906071B">
      <w:pPr>
        <w:pStyle w:val="BodyText"/>
      </w:pPr>
      <w:r w:rsidRPr="002B1FFC">
        <w:t xml:space="preserve">Based on </w:t>
      </w:r>
      <w:r w:rsidRPr="002B1FFC" w:rsidR="67AAB0C1">
        <w:t xml:space="preserve">submission </w:t>
      </w:r>
      <w:r w:rsidRPr="002B1FFC">
        <w:t>data from the CY 20</w:t>
      </w:r>
      <w:r w:rsidRPr="002B1FFC" w:rsidR="1C6EC475">
        <w:t>2</w:t>
      </w:r>
      <w:r w:rsidRPr="002B1FFC" w:rsidR="7831BE98">
        <w:t>3</w:t>
      </w:r>
      <w:r w:rsidRPr="002B1FFC" w:rsidR="59B2A01E">
        <w:t xml:space="preserve"> </w:t>
      </w:r>
      <w:r w:rsidRPr="002B1FFC">
        <w:t>performance period/202</w:t>
      </w:r>
      <w:r w:rsidRPr="002B1FFC" w:rsidR="7831BE98">
        <w:t>5</w:t>
      </w:r>
      <w:r w:rsidRPr="002B1FFC">
        <w:t xml:space="preserve"> MIPS payment </w:t>
      </w:r>
      <w:r w:rsidRPr="002B1FFC" w:rsidR="44F2AAE1">
        <w:t>year, and</w:t>
      </w:r>
      <w:r w:rsidRPr="002B1FFC" w:rsidR="37D0FE45">
        <w:t xml:space="preserve"> accounting for the </w:t>
      </w:r>
      <w:r w:rsidRPr="002B1FFC" w:rsidR="1C68358A">
        <w:t xml:space="preserve">previously </w:t>
      </w:r>
      <w:r w:rsidRPr="002B1FFC" w:rsidR="59B2A01E">
        <w:t>finaliz</w:t>
      </w:r>
      <w:r w:rsidRPr="002B1FFC" w:rsidR="37D0FE45">
        <w:t xml:space="preserve">ed changes to the existing MVPs and the </w:t>
      </w:r>
      <w:r w:rsidRPr="002B1FFC" w:rsidR="00B855C5">
        <w:t xml:space="preserve">finalized </w:t>
      </w:r>
      <w:r w:rsidRPr="002B1FFC" w:rsidR="37D0FE45">
        <w:t xml:space="preserve">addition of </w:t>
      </w:r>
      <w:r w:rsidRPr="002B1FFC" w:rsidR="3BC2E993">
        <w:t>6</w:t>
      </w:r>
      <w:r w:rsidRPr="002B1FFC" w:rsidR="55DEE01E">
        <w:t xml:space="preserve"> </w:t>
      </w:r>
      <w:r w:rsidRPr="002B1FFC" w:rsidR="37D0FE45">
        <w:t>new MVPs</w:t>
      </w:r>
      <w:r w:rsidRPr="002B1FFC" w:rsidR="1C68358A">
        <w:t xml:space="preserve"> in the CY 202</w:t>
      </w:r>
      <w:r w:rsidRPr="002B1FFC" w:rsidR="540F6B57">
        <w:t>6</w:t>
      </w:r>
      <w:r w:rsidRPr="002B1FFC" w:rsidR="1C68358A">
        <w:t xml:space="preserve"> PFS </w:t>
      </w:r>
      <w:r w:rsidRPr="002B1FFC" w:rsidR="35A9451D">
        <w:t>final</w:t>
      </w:r>
      <w:r w:rsidRPr="002B1FFC" w:rsidR="540F6B57">
        <w:t xml:space="preserve"> </w:t>
      </w:r>
      <w:r w:rsidRPr="002B1FFC" w:rsidR="1C68358A">
        <w:t>rule</w:t>
      </w:r>
      <w:r w:rsidRPr="002B1FFC" w:rsidR="37D0FE45">
        <w:t xml:space="preserve">, we </w:t>
      </w:r>
      <w:r w:rsidRPr="002B1FFC" w:rsidR="4B845728">
        <w:t xml:space="preserve">estimate that </w:t>
      </w:r>
      <w:r w:rsidRPr="002B1FFC" w:rsidR="4C239F8F">
        <w:t>1</w:t>
      </w:r>
      <w:r w:rsidRPr="002B1FFC" w:rsidR="721BFCE7">
        <w:t>4</w:t>
      </w:r>
      <w:r w:rsidRPr="002B1FFC">
        <w:t xml:space="preserve"> percent of the clinicians that currently participate in MIPS </w:t>
      </w:r>
      <w:r w:rsidRPr="002B1FFC" w:rsidR="00954B03">
        <w:t>will</w:t>
      </w:r>
      <w:r w:rsidRPr="002B1FFC">
        <w:t xml:space="preserve"> submit data for the measures and activities in an MVP</w:t>
      </w:r>
      <w:r w:rsidRPr="002B1FFC" w:rsidR="6BB3A1D0">
        <w:t xml:space="preserve">. </w:t>
      </w:r>
      <w:r w:rsidRPr="002B1FFC" w:rsidR="4C884C89">
        <w:t>Beginning with</w:t>
      </w:r>
      <w:r w:rsidRPr="002B1FFC">
        <w:t xml:space="preserve"> the CY 202</w:t>
      </w:r>
      <w:r w:rsidRPr="002B1FFC" w:rsidR="721BFCE7">
        <w:t>6</w:t>
      </w:r>
      <w:r w:rsidRPr="002B1FFC">
        <w:t xml:space="preserve"> performance period/202</w:t>
      </w:r>
      <w:r w:rsidRPr="002B1FFC" w:rsidR="721BFCE7">
        <w:t>8</w:t>
      </w:r>
      <w:r w:rsidRPr="002B1FFC">
        <w:t xml:space="preserve"> MIPS payment year, we assume that a total of </w:t>
      </w:r>
      <w:r w:rsidRPr="002B1FFC" w:rsidR="721BFCE7">
        <w:t>8,110</w:t>
      </w:r>
      <w:r w:rsidRPr="002B1FFC">
        <w:t xml:space="preserve"> </w:t>
      </w:r>
      <w:r w:rsidRPr="002B1FFC" w:rsidR="39823F6A">
        <w:t xml:space="preserve">MVP registrations and </w:t>
      </w:r>
      <w:r w:rsidRPr="002B1FFC">
        <w:t xml:space="preserve">submissions </w:t>
      </w:r>
      <w:r w:rsidRPr="002B1FFC" w:rsidR="00954B03">
        <w:t>will</w:t>
      </w:r>
      <w:r w:rsidRPr="002B1FFC">
        <w:t xml:space="preserve"> be received</w:t>
      </w:r>
      <w:r w:rsidRPr="002B1FFC" w:rsidR="5D19C7E3">
        <w:t>.</w:t>
      </w:r>
      <w:r w:rsidRPr="002B1FFC">
        <w:t xml:space="preserve"> This total includes our estimate of 20 subgroup reporters that </w:t>
      </w:r>
      <w:r w:rsidRPr="002B1FFC" w:rsidR="00954B03">
        <w:t>will</w:t>
      </w:r>
      <w:r w:rsidRPr="002B1FFC" w:rsidR="1A3254BA">
        <w:t xml:space="preserve"> </w:t>
      </w:r>
      <w:r w:rsidRPr="002B1FFC">
        <w:t xml:space="preserve">also report MVPs in addition to MVP reporters who currently participate in MIPS. Therefore, we </w:t>
      </w:r>
      <w:r w:rsidRPr="002B1FFC" w:rsidR="74DF5770">
        <w:t>estimat</w:t>
      </w:r>
      <w:r w:rsidRPr="002B1FFC">
        <w:t>e that the total number of individual clinicians, groups, subgroups and APM Entities t</w:t>
      </w:r>
      <w:r w:rsidRPr="002B1FFC" w:rsidR="12D704AB">
        <w:t xml:space="preserve">hat </w:t>
      </w:r>
      <w:r w:rsidRPr="002B1FFC" w:rsidR="00954B03">
        <w:t>will</w:t>
      </w:r>
      <w:r w:rsidRPr="002B1FFC">
        <w:t xml:space="preserve"> complete the MVP registration process is </w:t>
      </w:r>
      <w:r w:rsidRPr="002B1FFC" w:rsidR="1C0C5CA2">
        <w:t>8,110</w:t>
      </w:r>
      <w:r w:rsidRPr="002B1FFC" w:rsidR="735F4E58">
        <w:t>.</w:t>
      </w:r>
      <w:r w:rsidRPr="002B1FFC">
        <w:t xml:space="preserve"> </w:t>
      </w:r>
      <w:r w:rsidRPr="002B1FFC" w:rsidR="00B6A9A4">
        <w:t>As shown in Table 1</w:t>
      </w:r>
      <w:r w:rsidRPr="002B1FFC" w:rsidR="535D945F">
        <w:t>6</w:t>
      </w:r>
      <w:r w:rsidRPr="002B1FFC" w:rsidR="00B6A9A4">
        <w:t>, w</w:t>
      </w:r>
      <w:r w:rsidRPr="002B1FFC">
        <w:t xml:space="preserve">e estimate that </w:t>
      </w:r>
      <w:r w:rsidRPr="002B1FFC" w:rsidR="7DF6F722">
        <w:t xml:space="preserve">it </w:t>
      </w:r>
      <w:r w:rsidRPr="002B1FFC" w:rsidR="00954B03">
        <w:t>will</w:t>
      </w:r>
      <w:r w:rsidRPr="002B1FFC" w:rsidR="1A3254BA">
        <w:t xml:space="preserve"> </w:t>
      </w:r>
      <w:r w:rsidRPr="002B1FFC" w:rsidR="36663089">
        <w:t xml:space="preserve">take </w:t>
      </w:r>
      <w:r w:rsidRPr="002B1FFC" w:rsidR="0597BD83">
        <w:t>2,02</w:t>
      </w:r>
      <w:r w:rsidRPr="002B1FFC" w:rsidR="0B4C919A">
        <w:t>7</w:t>
      </w:r>
      <w:r w:rsidRPr="002B1FFC" w:rsidR="7DF6F722">
        <w:t xml:space="preserve"> hours</w:t>
      </w:r>
      <w:r w:rsidRPr="002B1FFC" w:rsidR="62190740">
        <w:t xml:space="preserve"> (</w:t>
      </w:r>
      <w:r w:rsidRPr="002B1FFC" w:rsidR="0597BD83">
        <w:t>8,110</w:t>
      </w:r>
      <w:r w:rsidRPr="002B1FFC" w:rsidR="50B0655F">
        <w:t> </w:t>
      </w:r>
      <w:r w:rsidRPr="002B1FFC" w:rsidR="01993799">
        <w:t>r</w:t>
      </w:r>
      <w:r w:rsidRPr="002B1FFC" w:rsidR="4668235F">
        <w:t>egistrations</w:t>
      </w:r>
      <w:r w:rsidRPr="002B1FFC" w:rsidR="01993799">
        <w:t xml:space="preserve"> </w:t>
      </w:r>
      <w:r w:rsidRPr="002B1FFC" w:rsidR="07C3F689">
        <w:t>×</w:t>
      </w:r>
      <w:r w:rsidRPr="002B1FFC" w:rsidR="01993799">
        <w:rPr>
          <w:rFonts w:eastAsia="Calibri"/>
        </w:rPr>
        <w:t xml:space="preserve"> 0.25 hr/registration</w:t>
      </w:r>
      <w:r w:rsidRPr="002B1FFC" w:rsidR="62190740">
        <w:t>)</w:t>
      </w:r>
      <w:r w:rsidRPr="002B1FFC" w:rsidR="7DF6F722">
        <w:t xml:space="preserve"> </w:t>
      </w:r>
      <w:r w:rsidRPr="002B1FFC" w:rsidR="70559B97">
        <w:t>for</w:t>
      </w:r>
      <w:r w:rsidRPr="002B1FFC">
        <w:t xml:space="preserve"> individual</w:t>
      </w:r>
      <w:r w:rsidRPr="002B1FFC" w:rsidR="138FFF30">
        <w:t xml:space="preserve"> clinicians</w:t>
      </w:r>
      <w:r w:rsidRPr="002B1FFC" w:rsidR="2C1F5668">
        <w:t xml:space="preserve">, </w:t>
      </w:r>
      <w:r w:rsidRPr="002B1FFC">
        <w:t>groups</w:t>
      </w:r>
      <w:r w:rsidRPr="002B1FFC" w:rsidR="138FFF30">
        <w:t>, subgroups, and APM</w:t>
      </w:r>
      <w:r w:rsidRPr="002B1FFC" w:rsidR="50B0655F">
        <w:t> </w:t>
      </w:r>
      <w:r w:rsidRPr="002B1FFC" w:rsidR="138FFF30">
        <w:t>Entities</w:t>
      </w:r>
      <w:r w:rsidRPr="002B1FFC">
        <w:t xml:space="preserve"> </w:t>
      </w:r>
      <w:r w:rsidRPr="002B1FFC" w:rsidR="01993799">
        <w:t>to complete</w:t>
      </w:r>
      <w:r w:rsidRPr="002B1FFC">
        <w:t xml:space="preserve"> the MVP registration process </w:t>
      </w:r>
      <w:r w:rsidRPr="002B1FFC" w:rsidR="01993799">
        <w:t>at a cost of</w:t>
      </w:r>
      <w:r w:rsidRPr="002B1FFC">
        <w:t xml:space="preserve"> $</w:t>
      </w:r>
      <w:r w:rsidRPr="002B1FFC" w:rsidR="0597BD83">
        <w:rPr>
          <w:color w:val="000000" w:themeColor="text1"/>
        </w:rPr>
        <w:t>218,281</w:t>
      </w:r>
      <w:r w:rsidRPr="002B1FFC" w:rsidR="47E4C1EB">
        <w:rPr>
          <w:color w:val="000000" w:themeColor="text1"/>
        </w:rPr>
        <w:t xml:space="preserve"> (</w:t>
      </w:r>
      <w:r w:rsidRPr="002B1FFC" w:rsidR="008A7816">
        <w:t xml:space="preserve">8,110 registrations </w:t>
      </w:r>
      <w:r w:rsidRPr="002B1FFC" w:rsidR="25F5172F">
        <w:t>×</w:t>
      </w:r>
      <w:r w:rsidRPr="002B1FFC" w:rsidR="00A507B7">
        <w:t xml:space="preserve"> </w:t>
      </w:r>
      <w:r w:rsidRPr="002B1FFC" w:rsidR="00361D86">
        <w:t xml:space="preserve">0.25 hr/respondent </w:t>
      </w:r>
      <w:r w:rsidRPr="002B1FFC" w:rsidR="005F2933">
        <w:t>×</w:t>
      </w:r>
      <w:r w:rsidRPr="002B1FFC" w:rsidR="25F5172F">
        <w:t xml:space="preserve"> </w:t>
      </w:r>
      <w:r w:rsidRPr="002B1FFC" w:rsidR="54B5B79A">
        <w:t>$</w:t>
      </w:r>
      <w:r w:rsidRPr="002B1FFC" w:rsidR="25F5172F">
        <w:t>107.66</w:t>
      </w:r>
      <w:r w:rsidRPr="002B1FFC" w:rsidR="6E9B3294">
        <w:t>/hr)</w:t>
      </w:r>
      <w:r w:rsidRPr="002B1FFC" w:rsidR="6443FA33">
        <w:rPr>
          <w:color w:val="000000" w:themeColor="text1"/>
        </w:rPr>
        <w:t xml:space="preserve"> </w:t>
      </w:r>
      <w:r w:rsidRPr="002B1FFC" w:rsidR="4C884C89">
        <w:rPr>
          <w:color w:val="000000" w:themeColor="text1"/>
        </w:rPr>
        <w:t>beginning with the CY</w:t>
      </w:r>
      <w:r w:rsidRPr="002B1FFC" w:rsidR="6443FA33">
        <w:rPr>
          <w:color w:val="000000" w:themeColor="text1"/>
        </w:rPr>
        <w:t xml:space="preserve"> 202</w:t>
      </w:r>
      <w:r w:rsidRPr="002B1FFC" w:rsidR="25F5172F">
        <w:rPr>
          <w:color w:val="000000" w:themeColor="text1"/>
        </w:rPr>
        <w:t>6</w:t>
      </w:r>
      <w:r w:rsidRPr="002B1FFC" w:rsidR="6443FA33">
        <w:rPr>
          <w:color w:val="000000" w:themeColor="text1"/>
        </w:rPr>
        <w:t xml:space="preserve"> performance period/202</w:t>
      </w:r>
      <w:r w:rsidRPr="002B1FFC" w:rsidR="25F5172F">
        <w:rPr>
          <w:color w:val="000000" w:themeColor="text1"/>
        </w:rPr>
        <w:t>8</w:t>
      </w:r>
      <w:r w:rsidRPr="002B1FFC" w:rsidR="6443FA33">
        <w:rPr>
          <w:color w:val="000000" w:themeColor="text1"/>
        </w:rPr>
        <w:t xml:space="preserve"> MIPS payment year</w:t>
      </w:r>
      <w:r w:rsidRPr="002B1FFC">
        <w:t>.</w:t>
      </w:r>
    </w:p>
    <w:p w:rsidR="003F1DAF" w:rsidRPr="002B1FFC" w:rsidP="0C853F2B" w14:paraId="5859D628" w14:textId="110DF676">
      <w:pPr>
        <w:pStyle w:val="ExhibitTitle"/>
        <w:rPr>
          <w:b w:val="0"/>
          <w:sz w:val="22"/>
          <w:szCs w:val="22"/>
        </w:rPr>
      </w:pPr>
      <w:r w:rsidRPr="002B1FFC">
        <w:rPr>
          <w:b w:val="0"/>
          <w:sz w:val="22"/>
          <w:szCs w:val="22"/>
        </w:rPr>
        <w:t>T</w:t>
      </w:r>
      <w:r w:rsidRPr="002B1FFC" w:rsidR="00DF359E">
        <w:rPr>
          <w:b w:val="0"/>
          <w:sz w:val="22"/>
          <w:szCs w:val="22"/>
        </w:rPr>
        <w:t>able</w:t>
      </w:r>
      <w:r w:rsidRPr="002B1FFC">
        <w:rPr>
          <w:b w:val="0"/>
          <w:sz w:val="22"/>
          <w:szCs w:val="22"/>
        </w:rPr>
        <w:t xml:space="preserve"> 1</w:t>
      </w:r>
      <w:r w:rsidRPr="002B1FFC" w:rsidR="002475DC">
        <w:rPr>
          <w:b w:val="0"/>
          <w:sz w:val="22"/>
          <w:szCs w:val="22"/>
        </w:rPr>
        <w:t>6</w:t>
      </w:r>
      <w:r w:rsidRPr="002B1FFC">
        <w:rPr>
          <w:b w:val="0"/>
          <w:sz w:val="22"/>
          <w:szCs w:val="22"/>
        </w:rPr>
        <w:t>:</w:t>
      </w:r>
      <w:r w:rsidRPr="002B1FFC">
        <w:rPr>
          <w:b w:val="0"/>
          <w:sz w:val="22"/>
          <w:szCs w:val="22"/>
        </w:rPr>
        <w:t xml:space="preserve"> </w:t>
      </w:r>
      <w:r w:rsidRPr="002B1FFC">
        <w:rPr>
          <w:b w:val="0"/>
          <w:sz w:val="22"/>
          <w:szCs w:val="22"/>
        </w:rPr>
        <w:t>Estimated Burden for MVP Registration (Individual clinicians, Groups, Subgroups and APM Entities)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440"/>
        <w:gridCol w:w="1080"/>
        <w:gridCol w:w="2070"/>
        <w:gridCol w:w="1525"/>
      </w:tblGrid>
      <w:tr w14:paraId="4091F6A0"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A042DB" w:rsidRPr="002B1FFC" w:rsidP="414125E5" w14:paraId="772564D1" w14:textId="77777777">
            <w:pPr>
              <w:pStyle w:val="Table11Basic"/>
              <w:rPr>
                <w:rFonts w:eastAsiaTheme="majorEastAsia"/>
                <w:sz w:val="20"/>
                <w:szCs w:val="20"/>
              </w:rPr>
            </w:pPr>
            <w:r w:rsidRPr="002B1FFC">
              <w:rPr>
                <w:rFonts w:eastAsiaTheme="majorEastAsia"/>
                <w:sz w:val="20"/>
                <w:szCs w:val="20"/>
              </w:rPr>
              <w:t>Labor Category</w:t>
            </w:r>
          </w:p>
        </w:tc>
        <w:tc>
          <w:tcPr>
            <w:tcW w:w="1440" w:type="dxa"/>
            <w:noWrap/>
            <w:hideMark/>
          </w:tcPr>
          <w:p w:rsidR="00A042DB" w:rsidRPr="002B1FFC" w:rsidP="414125E5" w14:paraId="7099A4ED" w14:textId="77777777">
            <w:pPr>
              <w:pStyle w:val="Table11Basic"/>
              <w:jc w:val="center"/>
              <w:rPr>
                <w:rFonts w:eastAsiaTheme="majorEastAsia"/>
                <w:sz w:val="20"/>
                <w:szCs w:val="20"/>
              </w:rPr>
            </w:pPr>
            <w:r w:rsidRPr="002B1FFC">
              <w:rPr>
                <w:rFonts w:eastAsiaTheme="majorEastAsia"/>
                <w:sz w:val="20"/>
                <w:szCs w:val="20"/>
              </w:rPr>
              <w:t>Number of Respondents</w:t>
            </w:r>
          </w:p>
        </w:tc>
        <w:tc>
          <w:tcPr>
            <w:tcW w:w="1440" w:type="dxa"/>
            <w:noWrap/>
            <w:hideMark/>
          </w:tcPr>
          <w:p w:rsidR="00A042DB" w:rsidRPr="002B1FFC" w:rsidP="414125E5" w14:paraId="515913CE" w14:textId="4084867C">
            <w:pPr>
              <w:pStyle w:val="Table11Basic"/>
              <w:jc w:val="center"/>
              <w:rPr>
                <w:rFonts w:eastAsiaTheme="majorEastAsia"/>
                <w:sz w:val="20"/>
                <w:szCs w:val="20"/>
              </w:rPr>
            </w:pPr>
            <w:r w:rsidRPr="002B1FFC">
              <w:rPr>
                <w:rFonts w:eastAsiaTheme="majorEastAsia"/>
                <w:sz w:val="20"/>
                <w:szCs w:val="20"/>
              </w:rPr>
              <w:t>Time per Response (hr)</w:t>
            </w:r>
          </w:p>
        </w:tc>
        <w:tc>
          <w:tcPr>
            <w:tcW w:w="1080" w:type="dxa"/>
            <w:noWrap/>
            <w:hideMark/>
          </w:tcPr>
          <w:p w:rsidR="00A042DB" w:rsidRPr="002B1FFC" w:rsidP="414125E5" w14:paraId="61599B7A" w14:textId="3C96532B">
            <w:pPr>
              <w:pStyle w:val="Table11Basic"/>
              <w:jc w:val="center"/>
              <w:rPr>
                <w:rFonts w:eastAsiaTheme="majorEastAsia"/>
                <w:sz w:val="20"/>
                <w:szCs w:val="20"/>
              </w:rPr>
            </w:pPr>
            <w:r w:rsidRPr="002B1FFC">
              <w:rPr>
                <w:rFonts w:eastAsiaTheme="majorEastAsia"/>
                <w:sz w:val="20"/>
                <w:szCs w:val="20"/>
              </w:rPr>
              <w:t>Total Time (hr)</w:t>
            </w:r>
          </w:p>
        </w:tc>
        <w:tc>
          <w:tcPr>
            <w:tcW w:w="2070" w:type="dxa"/>
            <w:noWrap/>
            <w:hideMark/>
          </w:tcPr>
          <w:p w:rsidR="00A042DB" w:rsidRPr="002B1FFC" w:rsidP="414125E5" w14:paraId="45AE88C3" w14:textId="60574A83">
            <w:pPr>
              <w:pStyle w:val="Table11Basic"/>
              <w:jc w:val="center"/>
              <w:rPr>
                <w:rFonts w:eastAsiaTheme="majorEastAsia"/>
                <w:sz w:val="20"/>
                <w:szCs w:val="20"/>
              </w:rPr>
            </w:pPr>
            <w:r w:rsidRPr="002B1FFC">
              <w:rPr>
                <w:rFonts w:eastAsiaTheme="majorEastAsia"/>
                <w:sz w:val="20"/>
                <w:szCs w:val="20"/>
              </w:rPr>
              <w:t>Adjusted Wage ($/hr)</w:t>
            </w:r>
          </w:p>
        </w:tc>
        <w:tc>
          <w:tcPr>
            <w:tcW w:w="1525" w:type="dxa"/>
            <w:noWrap/>
            <w:hideMark/>
          </w:tcPr>
          <w:p w:rsidR="00A042DB" w:rsidRPr="002B1FFC" w:rsidP="414125E5" w14:paraId="53C17AD4" w14:textId="6A21BFB7">
            <w:pPr>
              <w:pStyle w:val="Table11Basic"/>
              <w:jc w:val="center"/>
              <w:rPr>
                <w:rFonts w:eastAsiaTheme="majorEastAsia"/>
                <w:sz w:val="20"/>
                <w:szCs w:val="20"/>
              </w:rPr>
            </w:pPr>
            <w:r w:rsidRPr="002B1FFC">
              <w:rPr>
                <w:rFonts w:eastAsiaTheme="majorEastAsia"/>
                <w:sz w:val="20"/>
                <w:szCs w:val="20"/>
              </w:rPr>
              <w:t>Total Cost ($)</w:t>
            </w:r>
          </w:p>
        </w:tc>
      </w:tr>
      <w:tr w14:paraId="380E98BD" w14:textId="77777777" w:rsidTr="007E4CB6">
        <w:tblPrEx>
          <w:tblW w:w="5000" w:type="pct"/>
          <w:jc w:val="center"/>
          <w:tblLayout w:type="fixed"/>
          <w:tblLook w:val="04A0"/>
        </w:tblPrEx>
        <w:trPr>
          <w:cantSplit/>
          <w:trHeight w:val="290"/>
          <w:jc w:val="center"/>
        </w:trPr>
        <w:tc>
          <w:tcPr>
            <w:tcW w:w="1795" w:type="dxa"/>
            <w:noWrap/>
            <w:hideMark/>
          </w:tcPr>
          <w:p w:rsidR="00A042DB" w:rsidRPr="002B1FFC" w:rsidP="414125E5" w14:paraId="48C0FBF5" w14:textId="77777777">
            <w:pPr>
              <w:pStyle w:val="Table11Basic"/>
              <w:rPr>
                <w:rFonts w:eastAsiaTheme="majorEastAsia"/>
                <w:sz w:val="20"/>
                <w:szCs w:val="20"/>
              </w:rPr>
            </w:pPr>
            <w:r w:rsidRPr="002B1FFC">
              <w:rPr>
                <w:rFonts w:eastAsiaTheme="majorEastAsia"/>
                <w:sz w:val="20"/>
                <w:szCs w:val="20"/>
              </w:rPr>
              <w:t>Computer Systems Analyst </w:t>
            </w:r>
          </w:p>
        </w:tc>
        <w:tc>
          <w:tcPr>
            <w:tcW w:w="1440" w:type="dxa"/>
            <w:noWrap/>
            <w:vAlign w:val="center"/>
            <w:hideMark/>
          </w:tcPr>
          <w:p w:rsidR="00A042DB" w:rsidRPr="002B1FFC" w:rsidP="414125E5" w14:paraId="2E8EBB20" w14:textId="73288569">
            <w:pPr>
              <w:pStyle w:val="Table11Basic"/>
              <w:jc w:val="center"/>
              <w:rPr>
                <w:rFonts w:eastAsiaTheme="majorEastAsia"/>
                <w:sz w:val="20"/>
                <w:szCs w:val="20"/>
              </w:rPr>
            </w:pPr>
            <w:r w:rsidRPr="002B1FFC">
              <w:rPr>
                <w:rFonts w:eastAsiaTheme="majorEastAsia"/>
                <w:sz w:val="20"/>
                <w:szCs w:val="20"/>
              </w:rPr>
              <w:t>8,110</w:t>
            </w:r>
          </w:p>
        </w:tc>
        <w:tc>
          <w:tcPr>
            <w:tcW w:w="1440" w:type="dxa"/>
            <w:noWrap/>
            <w:vAlign w:val="center"/>
            <w:hideMark/>
          </w:tcPr>
          <w:p w:rsidR="00A042DB" w:rsidRPr="002B1FFC" w:rsidP="414125E5" w14:paraId="34AD7B4A" w14:textId="77777777">
            <w:pPr>
              <w:pStyle w:val="Table11Basic"/>
              <w:jc w:val="center"/>
              <w:rPr>
                <w:rFonts w:eastAsiaTheme="majorEastAsia"/>
                <w:sz w:val="20"/>
                <w:szCs w:val="20"/>
              </w:rPr>
            </w:pPr>
            <w:r w:rsidRPr="002B1FFC">
              <w:rPr>
                <w:rFonts w:eastAsiaTheme="majorEastAsia"/>
                <w:sz w:val="20"/>
                <w:szCs w:val="20"/>
              </w:rPr>
              <w:t>0.25</w:t>
            </w:r>
          </w:p>
        </w:tc>
        <w:tc>
          <w:tcPr>
            <w:tcW w:w="1080" w:type="dxa"/>
            <w:noWrap/>
            <w:vAlign w:val="center"/>
            <w:hideMark/>
          </w:tcPr>
          <w:p w:rsidR="00A042DB" w:rsidRPr="002B1FFC" w:rsidP="414125E5" w14:paraId="7E5F965A" w14:textId="5C5ECD39">
            <w:pPr>
              <w:pStyle w:val="Table11Basic"/>
              <w:jc w:val="center"/>
              <w:rPr>
                <w:rFonts w:eastAsiaTheme="majorEastAsia"/>
                <w:sz w:val="20"/>
                <w:szCs w:val="20"/>
              </w:rPr>
            </w:pPr>
            <w:r w:rsidRPr="002B1FFC">
              <w:rPr>
                <w:rFonts w:eastAsiaTheme="majorEastAsia"/>
                <w:sz w:val="20"/>
                <w:szCs w:val="20"/>
              </w:rPr>
              <w:t>2,027</w:t>
            </w:r>
          </w:p>
        </w:tc>
        <w:tc>
          <w:tcPr>
            <w:tcW w:w="2070" w:type="dxa"/>
            <w:noWrap/>
            <w:vAlign w:val="center"/>
            <w:hideMark/>
          </w:tcPr>
          <w:p w:rsidR="00A042DB" w:rsidRPr="002B1FFC" w:rsidP="414125E5" w14:paraId="3417FE0C" w14:textId="01A0FC9D">
            <w:pPr>
              <w:pStyle w:val="Table11Basic"/>
              <w:jc w:val="center"/>
              <w:rPr>
                <w:rFonts w:eastAsiaTheme="majorEastAsia"/>
                <w:sz w:val="20"/>
                <w:szCs w:val="20"/>
              </w:rPr>
            </w:pPr>
            <w:r w:rsidRPr="002B1FFC">
              <w:rPr>
                <w:rFonts w:eastAsiaTheme="majorEastAsia"/>
                <w:sz w:val="20"/>
                <w:szCs w:val="20"/>
              </w:rPr>
              <w:t>107.66</w:t>
            </w:r>
          </w:p>
        </w:tc>
        <w:tc>
          <w:tcPr>
            <w:tcW w:w="1525" w:type="dxa"/>
            <w:noWrap/>
            <w:vAlign w:val="center"/>
            <w:hideMark/>
          </w:tcPr>
          <w:p w:rsidR="00A042DB" w:rsidRPr="002B1FFC" w:rsidP="414125E5" w14:paraId="1779D5DF" w14:textId="22BA3034">
            <w:pPr>
              <w:pStyle w:val="Table11Basic"/>
              <w:jc w:val="center"/>
              <w:rPr>
                <w:rFonts w:eastAsiaTheme="majorEastAsia"/>
                <w:sz w:val="20"/>
                <w:szCs w:val="20"/>
              </w:rPr>
            </w:pPr>
            <w:r w:rsidRPr="002B1FFC">
              <w:rPr>
                <w:rFonts w:eastAsiaTheme="majorEastAsia"/>
                <w:sz w:val="20"/>
                <w:szCs w:val="20"/>
              </w:rPr>
              <w:t>218,28</w:t>
            </w:r>
            <w:r w:rsidRPr="002B1FFC" w:rsidR="00CE0329">
              <w:rPr>
                <w:rFonts w:eastAsiaTheme="majorEastAsia"/>
                <w:sz w:val="20"/>
                <w:szCs w:val="20"/>
              </w:rPr>
              <w:t>1</w:t>
            </w:r>
          </w:p>
        </w:tc>
      </w:tr>
    </w:tbl>
    <w:p w:rsidR="006C1F21" w:rsidRPr="002B1FFC" w:rsidP="55BF7B9B" w14:paraId="1D4E8479" w14:textId="1CD87999">
      <w:pPr>
        <w:rPr>
          <w:rStyle w:val="Heading4Char"/>
          <w:rFonts w:eastAsia="Times New Roman" w:cs="Times New Roman"/>
          <w:i w:val="0"/>
          <w:snapToGrid/>
          <w:sz w:val="20"/>
          <w:szCs w:val="20"/>
        </w:rPr>
      </w:pPr>
      <w:r w:rsidRPr="002B1FFC">
        <w:rPr>
          <w:sz w:val="20"/>
          <w:szCs w:val="20"/>
        </w:rPr>
        <w:t xml:space="preserve">* All Total Time estimates in the table are rounded to the hour and Total Cost estimates are rounded to the dollar. </w:t>
      </w:r>
      <w:r w:rsidRPr="002B1FFC" w:rsidR="00BB294B">
        <w:rPr>
          <w:sz w:val="20"/>
          <w:szCs w:val="20"/>
        </w:rPr>
        <w:t xml:space="preserve">The Total Cost calculations reflect the calculations described </w:t>
      </w:r>
      <w:r w:rsidRPr="002B1FFC" w:rsidR="00C4391D">
        <w:rPr>
          <w:sz w:val="20"/>
          <w:szCs w:val="20"/>
        </w:rPr>
        <w:t>in the</w:t>
      </w:r>
      <w:r w:rsidRPr="002B1FFC" w:rsidR="00BB294B">
        <w:rPr>
          <w:sz w:val="20"/>
          <w:szCs w:val="20"/>
        </w:rPr>
        <w:t xml:space="preserve"> text. </w:t>
      </w:r>
      <w:r w:rsidRPr="002B1FFC">
        <w:rPr>
          <w:sz w:val="20"/>
          <w:szCs w:val="20"/>
        </w:rPr>
        <w:t xml:space="preserve"> </w:t>
      </w:r>
    </w:p>
    <w:p w:rsidR="006E3E52" w:rsidRPr="002B1FFC" w:rsidP="414125E5" w14:paraId="1AC02916" w14:textId="3A3A1098">
      <w:pPr>
        <w:pStyle w:val="Heading5"/>
        <w:ind w:left="360"/>
        <w:rPr>
          <w:rStyle w:val="Heading4Char"/>
          <w:i/>
          <w:iCs/>
        </w:rPr>
      </w:pPr>
      <w:r w:rsidRPr="002B1FFC">
        <w:rPr>
          <w:rStyle w:val="Heading4Char"/>
          <w:i/>
          <w:iCs/>
        </w:rPr>
        <w:t>ii.</w:t>
      </w:r>
      <w:r w:rsidRPr="002B1FFC">
        <w:rPr>
          <w:rStyle w:val="Heading4Char"/>
          <w:i/>
        </w:rPr>
        <w:tab/>
      </w:r>
      <w:r w:rsidRPr="002B1FFC" w:rsidR="00934697">
        <w:rPr>
          <w:rStyle w:val="Heading4Char"/>
          <w:i/>
          <w:iCs/>
          <w:snapToGrid/>
        </w:rPr>
        <w:t>Burden</w:t>
      </w:r>
      <w:r w:rsidRPr="002B1FFC" w:rsidR="00934697">
        <w:rPr>
          <w:rStyle w:val="Heading4Char"/>
          <w:i/>
          <w:iCs/>
        </w:rPr>
        <w:t xml:space="preserve"> for Subgroup Registration</w:t>
      </w:r>
    </w:p>
    <w:p w:rsidR="00737904" w:rsidRPr="002B1FFC" w:rsidP="0097091E" w14:paraId="0544F62F" w14:textId="77777777">
      <w:pPr>
        <w:spacing w:after="0"/>
        <w:rPr>
          <w:rFonts w:eastAsiaTheme="majorEastAsia"/>
        </w:rPr>
      </w:pPr>
    </w:p>
    <w:p w:rsidR="00D872CB" w:rsidRPr="002B1FFC" w:rsidP="00E37BE8" w14:paraId="48CB2B56" w14:textId="07AA80C7">
      <w:pPr>
        <w:pStyle w:val="BodyText-PostHead"/>
      </w:pPr>
      <w:r w:rsidRPr="002B1FFC">
        <w:t xml:space="preserve">In the CY 2022 PFS </w:t>
      </w:r>
      <w:r w:rsidRPr="002B1FFC" w:rsidR="002E2F62">
        <w:t xml:space="preserve">final </w:t>
      </w:r>
      <w:r w:rsidRPr="002B1FFC">
        <w:t xml:space="preserve">rule, we </w:t>
      </w:r>
      <w:r w:rsidRPr="002B1FFC" w:rsidR="00D655F7">
        <w:t>finalize</w:t>
      </w:r>
      <w:r w:rsidRPr="002B1FFC" w:rsidR="00072469">
        <w:t>d</w:t>
      </w:r>
      <w:r w:rsidRPr="002B1FFC">
        <w:t xml:space="preserve"> to define a subgroup at § 414.1305 as a subset of a group, as identified by a combination of the group TIN, the subgroup identifier, and each eligible clinician</w:t>
      </w:r>
      <w:r w:rsidRPr="002B1FFC" w:rsidR="00BB3CAF">
        <w:t>’</w:t>
      </w:r>
      <w:r w:rsidRPr="002B1FFC">
        <w:t>s NPI. In addition to the burden for MVP registration process described above in Table</w:t>
      </w:r>
      <w:r w:rsidRPr="002B1FFC" w:rsidR="0095647D">
        <w:t> </w:t>
      </w:r>
      <w:r w:rsidRPr="002B1FFC" w:rsidR="4C72E4C5">
        <w:t>1</w:t>
      </w:r>
      <w:r w:rsidRPr="002B1FFC" w:rsidR="00FF14D5">
        <w:t>6</w:t>
      </w:r>
      <w:r w:rsidRPr="002B1FFC">
        <w:t xml:space="preserve">, clinicians who choose to form subgroups for reporting the MVPs </w:t>
      </w:r>
      <w:r w:rsidRPr="002B1FFC" w:rsidR="00954B03">
        <w:t>will</w:t>
      </w:r>
      <w:r w:rsidRPr="002B1FFC" w:rsidR="00307039">
        <w:t xml:space="preserve"> </w:t>
      </w:r>
      <w:r w:rsidRPr="002B1FFC">
        <w:t xml:space="preserve">need to submit a list of each TIN/NPI associated with the subgroup and a plain language name for the subgroup in a manner specified by CMS, </w:t>
      </w:r>
      <w:r w:rsidRPr="002B1FFC" w:rsidR="00B766BA">
        <w:t xml:space="preserve">as </w:t>
      </w:r>
      <w:r w:rsidRPr="002B1FFC">
        <w:t>described in th</w:t>
      </w:r>
      <w:r w:rsidRPr="002B1FFC" w:rsidR="00B766BA">
        <w:t xml:space="preserve">e CY 2022 PFS </w:t>
      </w:r>
      <w:r w:rsidRPr="002B1FFC" w:rsidR="00C502FE">
        <w:t>final</w:t>
      </w:r>
      <w:r w:rsidRPr="002B1FFC">
        <w:t xml:space="preserve"> rule</w:t>
      </w:r>
      <w:r w:rsidRPr="002B1FFC" w:rsidR="00D42C6D">
        <w:t xml:space="preserve"> (</w:t>
      </w:r>
      <w:r w:rsidRPr="002B1FFC" w:rsidR="00B46BAC">
        <w:t xml:space="preserve">86 FR </w:t>
      </w:r>
      <w:r w:rsidRPr="002B1FFC" w:rsidR="00ED23C1">
        <w:t>65415 through 65418</w:t>
      </w:r>
      <w:r w:rsidRPr="002B1FFC" w:rsidR="00D42C6D">
        <w:t>)</w:t>
      </w:r>
      <w:r w:rsidRPr="002B1FFC">
        <w:t>.</w:t>
      </w:r>
      <w:r w:rsidRPr="002B1FFC" w:rsidR="00C9198F">
        <w:t xml:space="preserve"> </w:t>
      </w:r>
      <w:r w:rsidRPr="002B1FFC" w:rsidR="00DB2E2B">
        <w:t>Beginning with</w:t>
      </w:r>
      <w:r w:rsidRPr="002B1FFC" w:rsidR="00C9198F">
        <w:t xml:space="preserve"> the CY 202</w:t>
      </w:r>
      <w:r w:rsidRPr="002B1FFC" w:rsidR="00793783">
        <w:t>6</w:t>
      </w:r>
      <w:r w:rsidRPr="002B1FFC" w:rsidR="00C9198F">
        <w:t xml:space="preserve"> performance period/202</w:t>
      </w:r>
      <w:r w:rsidRPr="002B1FFC" w:rsidR="00793783">
        <w:t>8</w:t>
      </w:r>
      <w:r w:rsidRPr="002B1FFC" w:rsidR="00C9198F">
        <w:t xml:space="preserve"> MIPS payment year, we estimate that clinicians </w:t>
      </w:r>
      <w:r w:rsidRPr="002B1FFC" w:rsidR="00954B03">
        <w:t>will</w:t>
      </w:r>
      <w:r w:rsidRPr="002B1FFC" w:rsidR="00C9198F">
        <w:t xml:space="preserve"> choose to form 20 subgroups for reporting the measures and activities in MVPs</w:t>
      </w:r>
      <w:r w:rsidRPr="002B1FFC" w:rsidR="00F7327B">
        <w:t xml:space="preserve"> and that it</w:t>
      </w:r>
      <w:r w:rsidRPr="002B1FFC" w:rsidR="00C9198F">
        <w:t xml:space="preserve"> </w:t>
      </w:r>
      <w:r w:rsidRPr="002B1FFC" w:rsidR="00954B03">
        <w:t>will</w:t>
      </w:r>
      <w:r w:rsidRPr="002B1FFC" w:rsidR="00C9198F">
        <w:t xml:space="preserve"> require a minimum of 0.5 hours per subgroup respondent to submit the </w:t>
      </w:r>
      <w:r w:rsidRPr="002B1FFC" w:rsidR="009E5E79">
        <w:t xml:space="preserve">finalized </w:t>
      </w:r>
      <w:r w:rsidRPr="002B1FFC" w:rsidR="00C9198F">
        <w:t>requirements for subgroup registration</w:t>
      </w:r>
      <w:r w:rsidRPr="002B1FFC" w:rsidR="00156E6F">
        <w:t>.</w:t>
      </w:r>
    </w:p>
    <w:p w:rsidR="00784DF8" w:rsidRPr="002B1FFC" w:rsidP="0095647D" w14:paraId="2AD1449B" w14:textId="44469D44">
      <w:pPr>
        <w:pStyle w:val="BodyText"/>
        <w:rPr>
          <w:rFonts w:eastAsia="Calibri"/>
        </w:rPr>
      </w:pPr>
      <w:r w:rsidRPr="002B1FFC">
        <w:rPr>
          <w:rFonts w:eastAsia="Calibri"/>
        </w:rPr>
        <w:t xml:space="preserve">We previously </w:t>
      </w:r>
      <w:r w:rsidRPr="002B1FFC">
        <w:t xml:space="preserve">finalized a subgroup reporting requirement for multispecialty groups choosing to report as an MVP Participant beginning in the CY 2026 performance period/2028 MIPS payment year (§ 414.1305; 86 FR 65394 through 65397). In </w:t>
      </w:r>
      <w:r w:rsidRPr="002B1FFC" w:rsidR="5BCFDB40">
        <w:t xml:space="preserve">the CY 2026 PFS </w:t>
      </w:r>
      <w:r w:rsidRPr="002B1FFC" w:rsidR="041D271F">
        <w:t>final</w:t>
      </w:r>
      <w:r w:rsidRPr="002B1FFC" w:rsidR="5BCFDB40">
        <w:t xml:space="preserve"> rule (90 FR </w:t>
      </w:r>
      <w:r w:rsidRPr="002B1FFC" w:rsidR="005C0ACA">
        <w:t>49842</w:t>
      </w:r>
      <w:r w:rsidRPr="002B1FFC" w:rsidR="5BCFDB40">
        <w:t xml:space="preserve">), </w:t>
      </w:r>
      <w:r w:rsidRPr="002B1FFC" w:rsidR="373CF030">
        <w:t>w</w:t>
      </w:r>
      <w:r w:rsidRPr="002B1FFC">
        <w:t xml:space="preserve">e </w:t>
      </w:r>
      <w:r w:rsidRPr="002B1FFC" w:rsidR="2A5181B2">
        <w:rPr>
          <w:rFonts w:eastAsia="Calibri"/>
        </w:rPr>
        <w:t>finalized continuing</w:t>
      </w:r>
      <w:r w:rsidRPr="002B1FFC">
        <w:rPr>
          <w:rFonts w:eastAsia="Calibri"/>
        </w:rPr>
        <w:t xml:space="preserve"> the MVP group reporting option for small practices regardless of whether they are composed of a single specialty or multiple specialties. We believe that maintaining the MVP group reporting option </w:t>
      </w:r>
      <w:r w:rsidRPr="002B1FFC" w:rsidR="00954B03">
        <w:rPr>
          <w:rFonts w:eastAsia="Calibri"/>
        </w:rPr>
        <w:t>will</w:t>
      </w:r>
      <w:r w:rsidRPr="002B1FFC">
        <w:rPr>
          <w:rFonts w:eastAsia="Calibri"/>
        </w:rPr>
        <w:t xml:space="preserve"> not impact the currently approved burden for subgroup registration because it </w:t>
      </w:r>
      <w:r w:rsidRPr="002B1FFC" w:rsidR="00954B03">
        <w:rPr>
          <w:rFonts w:eastAsia="Calibri"/>
        </w:rPr>
        <w:t>will</w:t>
      </w:r>
      <w:r w:rsidRPr="002B1FFC">
        <w:rPr>
          <w:rFonts w:eastAsia="Calibri"/>
        </w:rPr>
        <w:t xml:space="preserve"> not change any requirements related to subgroup registration.</w:t>
      </w:r>
    </w:p>
    <w:p w:rsidR="00C9198F" w:rsidRPr="002B1FFC" w:rsidP="00E37BE8" w14:paraId="5B41D686" w14:textId="0079DC6E">
      <w:pPr>
        <w:pStyle w:val="BodyText"/>
      </w:pPr>
      <w:r w:rsidRPr="002B1FFC">
        <w:t>As shown in Table 1</w:t>
      </w:r>
      <w:r w:rsidRPr="002B1FFC" w:rsidR="00FF14D5">
        <w:t>7</w:t>
      </w:r>
      <w:r w:rsidRPr="002B1FFC">
        <w:t xml:space="preserve"> below, w</w:t>
      </w:r>
      <w:r w:rsidRPr="002B1FFC">
        <w:t xml:space="preserve">e assume that the staff involved in the subgroup registration process </w:t>
      </w:r>
      <w:r w:rsidRPr="002B1FFC" w:rsidR="00954B03">
        <w:t>will</w:t>
      </w:r>
      <w:r w:rsidRPr="002B1FFC">
        <w:t xml:space="preserve"> mainly be computer systems analysts or their equivalent, who have an average labor cost of </w:t>
      </w:r>
      <w:r w:rsidRPr="002B1FFC" w:rsidR="007D530F">
        <w:t>$</w:t>
      </w:r>
      <w:r w:rsidRPr="002B1FFC" w:rsidR="00793783">
        <w:t>107.66</w:t>
      </w:r>
      <w:r w:rsidRPr="002B1FFC">
        <w:t xml:space="preserve">/hr. </w:t>
      </w:r>
      <w:r w:rsidRPr="002B1FFC" w:rsidR="000A7ECC">
        <w:t>In aggregate, w</w:t>
      </w:r>
      <w:r w:rsidRPr="002B1FFC" w:rsidR="00DA298E">
        <w:t>e estim</w:t>
      </w:r>
      <w:r w:rsidRPr="002B1FFC" w:rsidR="000A7ECC">
        <w:t xml:space="preserve">ate that it </w:t>
      </w:r>
      <w:r w:rsidRPr="002B1FFC" w:rsidR="00954B03">
        <w:t>will</w:t>
      </w:r>
      <w:r w:rsidRPr="002B1FFC" w:rsidR="00307039">
        <w:t xml:space="preserve"> </w:t>
      </w:r>
      <w:r w:rsidRPr="002B1FFC" w:rsidR="000A7ECC">
        <w:t>take 10 hours (20 subgroups</w:t>
      </w:r>
      <w:r w:rsidRPr="002B1FFC" w:rsidR="0090340C">
        <w:t xml:space="preserve"> </w:t>
      </w:r>
      <w:r w:rsidRPr="002B1FFC" w:rsidR="00B51A1D">
        <w:t>×</w:t>
      </w:r>
      <w:r w:rsidRPr="002B1FFC" w:rsidR="0090340C">
        <w:rPr>
          <w:rFonts w:eastAsia="Calibri"/>
        </w:rPr>
        <w:t xml:space="preserve"> </w:t>
      </w:r>
      <w:r w:rsidRPr="002B1FFC" w:rsidR="007A46EE">
        <w:rPr>
          <w:rFonts w:eastAsia="Calibri"/>
        </w:rPr>
        <w:t>0.5 hr/subgroup</w:t>
      </w:r>
      <w:r w:rsidRPr="002B1FFC" w:rsidR="000A7ECC">
        <w:t xml:space="preserve">) </w:t>
      </w:r>
      <w:r w:rsidRPr="002B1FFC" w:rsidR="007A46EE">
        <w:t>to</w:t>
      </w:r>
      <w:r w:rsidRPr="002B1FFC" w:rsidR="000A7ECC">
        <w:t xml:space="preserve"> </w:t>
      </w:r>
      <w:r w:rsidRPr="002B1FFC" w:rsidR="00DA298E">
        <w:t xml:space="preserve">complete the subgroup registration process </w:t>
      </w:r>
      <w:r w:rsidRPr="002B1FFC" w:rsidR="00560FDE">
        <w:t>at a cost of</w:t>
      </w:r>
      <w:r w:rsidRPr="002B1FFC" w:rsidR="00DA298E">
        <w:t xml:space="preserve"> $</w:t>
      </w:r>
      <w:r w:rsidRPr="002B1FFC" w:rsidR="00511864">
        <w:t>1,</w:t>
      </w:r>
      <w:r w:rsidRPr="002B1FFC" w:rsidR="00590A79">
        <w:t xml:space="preserve">077 </w:t>
      </w:r>
      <w:r w:rsidRPr="002B1FFC" w:rsidR="00DA298E">
        <w:t>(</w:t>
      </w:r>
      <w:r w:rsidRPr="002B1FFC" w:rsidR="001B0110">
        <w:t>20 subgroups</w:t>
      </w:r>
      <w:r w:rsidRPr="002B1FFC" w:rsidR="00560FDE">
        <w:t xml:space="preserve"> </w:t>
      </w:r>
      <w:r w:rsidRPr="002B1FFC" w:rsidR="00B51A1D">
        <w:t>×</w:t>
      </w:r>
      <w:r w:rsidRPr="002B1FFC" w:rsidR="0095647D">
        <w:t xml:space="preserve"> </w:t>
      </w:r>
      <w:r w:rsidRPr="002B1FFC" w:rsidR="00590A79">
        <w:rPr>
          <w:rFonts w:eastAsia="Calibri"/>
        </w:rPr>
        <w:t xml:space="preserve">0.5 hr/subgroup </w:t>
      </w:r>
      <w:r w:rsidRPr="002B1FFC" w:rsidR="00590A79">
        <w:t xml:space="preserve">× </w:t>
      </w:r>
      <w:r w:rsidRPr="002B1FFC" w:rsidR="001323A7">
        <w:t>$</w:t>
      </w:r>
      <w:r w:rsidRPr="002B1FFC" w:rsidR="00590A79">
        <w:t>107.66/hr</w:t>
      </w:r>
      <w:r w:rsidRPr="002B1FFC" w:rsidR="00DA298E">
        <w:t>)</w:t>
      </w:r>
      <w:r w:rsidRPr="002B1FFC" w:rsidR="00072469">
        <w:t>.</w:t>
      </w:r>
    </w:p>
    <w:p w:rsidR="00196858" w:rsidRPr="002B1FFC" w:rsidP="00E37BE8" w14:paraId="24794FE0" w14:textId="38F7A21E">
      <w:pPr>
        <w:pStyle w:val="BodyText"/>
      </w:pPr>
      <w:r w:rsidRPr="002B1FFC">
        <w:t xml:space="preserve">As </w:t>
      </w:r>
      <w:r w:rsidRPr="002B1FFC" w:rsidR="00EF0C4E">
        <w:t>the</w:t>
      </w:r>
      <w:r w:rsidRPr="002B1FFC">
        <w:t xml:space="preserve"> subgroup</w:t>
      </w:r>
      <w:r w:rsidRPr="002B1FFC" w:rsidR="00F23744">
        <w:t xml:space="preserve"> participation option is only available </w:t>
      </w:r>
      <w:r w:rsidRPr="002B1FFC" w:rsidR="00C42ACD">
        <w:t>to</w:t>
      </w:r>
      <w:r w:rsidRPr="002B1FFC">
        <w:t xml:space="preserve"> report MVPs, the burden associated with subgroup reporting </w:t>
      </w:r>
      <w:r w:rsidRPr="002B1FFC" w:rsidR="00630078">
        <w:t xml:space="preserve">of the quality performance category </w:t>
      </w:r>
      <w:r w:rsidRPr="002B1FFC" w:rsidR="00954B03">
        <w:t>will</w:t>
      </w:r>
      <w:r w:rsidRPr="002B1FFC" w:rsidR="00307039">
        <w:t xml:space="preserve"> </w:t>
      </w:r>
      <w:r w:rsidRPr="002B1FFC">
        <w:t xml:space="preserve">be included with the MVP quality reporting ICR. Burden associated with subgroup submissions for Promoting Interoperability and improvement activities </w:t>
      </w:r>
      <w:r w:rsidRPr="002B1FFC" w:rsidR="00954B03">
        <w:t>will</w:t>
      </w:r>
      <w:r w:rsidRPr="002B1FFC" w:rsidR="00307039">
        <w:t xml:space="preserve"> </w:t>
      </w:r>
      <w:r w:rsidRPr="002B1FFC">
        <w:t>be included with those ICRs.</w:t>
      </w:r>
    </w:p>
    <w:p w:rsidR="00DF359E" w:rsidRPr="002B1FFC" w:rsidP="0C853F2B" w14:paraId="23A657FB" w14:textId="32EAD129">
      <w:pPr>
        <w:pStyle w:val="ExhibitTitle"/>
        <w:rPr>
          <w:b w:val="0"/>
          <w:sz w:val="22"/>
          <w:szCs w:val="22"/>
        </w:rPr>
      </w:pPr>
      <w:r w:rsidRPr="002B1FFC">
        <w:rPr>
          <w:b w:val="0"/>
          <w:sz w:val="22"/>
          <w:szCs w:val="22"/>
        </w:rPr>
        <w:t>T</w:t>
      </w:r>
      <w:r w:rsidRPr="002B1FFC">
        <w:rPr>
          <w:b w:val="0"/>
          <w:sz w:val="22"/>
          <w:szCs w:val="22"/>
        </w:rPr>
        <w:t>able</w:t>
      </w:r>
      <w:r w:rsidRPr="002B1FFC">
        <w:rPr>
          <w:b w:val="0"/>
          <w:sz w:val="22"/>
          <w:szCs w:val="22"/>
        </w:rPr>
        <w:t xml:space="preserve"> 1</w:t>
      </w:r>
      <w:r w:rsidRPr="002B1FFC" w:rsidR="00FF14D5">
        <w:rPr>
          <w:b w:val="0"/>
          <w:sz w:val="22"/>
          <w:szCs w:val="22"/>
        </w:rPr>
        <w:t>7</w:t>
      </w:r>
      <w:r w:rsidRPr="002B1FFC">
        <w:rPr>
          <w:b w:val="0"/>
          <w:sz w:val="22"/>
          <w:szCs w:val="22"/>
        </w:rPr>
        <w:t>:</w:t>
      </w:r>
      <w:r w:rsidRPr="002B1FFC">
        <w:rPr>
          <w:b w:val="0"/>
          <w:sz w:val="22"/>
          <w:szCs w:val="22"/>
        </w:rPr>
        <w:t xml:space="preserve"> </w:t>
      </w:r>
      <w:r w:rsidRPr="002B1FFC">
        <w:rPr>
          <w:b w:val="0"/>
          <w:sz w:val="22"/>
          <w:szCs w:val="22"/>
        </w:rPr>
        <w:t>Estimated Burden for Subgroup Registration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350"/>
        <w:gridCol w:w="1440"/>
        <w:gridCol w:w="1170"/>
        <w:gridCol w:w="2070"/>
        <w:gridCol w:w="1525"/>
      </w:tblGrid>
      <w:tr w14:paraId="2AC1755B"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A9198F" w:rsidRPr="002B1FFC" w:rsidP="00A741EA" w14:paraId="2868FEF0" w14:textId="77777777">
            <w:pPr>
              <w:pStyle w:val="Table11Basic"/>
              <w:rPr>
                <w:sz w:val="20"/>
                <w:szCs w:val="20"/>
              </w:rPr>
            </w:pPr>
            <w:r w:rsidRPr="002B1FFC">
              <w:rPr>
                <w:sz w:val="20"/>
                <w:szCs w:val="20"/>
              </w:rPr>
              <w:t>Labor Category</w:t>
            </w:r>
          </w:p>
        </w:tc>
        <w:tc>
          <w:tcPr>
            <w:tcW w:w="1350" w:type="dxa"/>
            <w:noWrap/>
            <w:hideMark/>
          </w:tcPr>
          <w:p w:rsidR="00A9198F" w:rsidRPr="002B1FFC" w:rsidP="00A741EA" w14:paraId="5F08F7B4" w14:textId="77777777">
            <w:pPr>
              <w:pStyle w:val="Table11Basic"/>
              <w:jc w:val="center"/>
              <w:rPr>
                <w:sz w:val="20"/>
                <w:szCs w:val="20"/>
              </w:rPr>
            </w:pPr>
            <w:r w:rsidRPr="002B1FFC">
              <w:rPr>
                <w:sz w:val="20"/>
                <w:szCs w:val="20"/>
              </w:rPr>
              <w:t>Number of Respondents</w:t>
            </w:r>
          </w:p>
        </w:tc>
        <w:tc>
          <w:tcPr>
            <w:tcW w:w="1440" w:type="dxa"/>
            <w:noWrap/>
            <w:hideMark/>
          </w:tcPr>
          <w:p w:rsidR="00A9198F" w:rsidRPr="002B1FFC" w:rsidP="00A741EA" w14:paraId="7613AF45" w14:textId="4E2537F9">
            <w:pPr>
              <w:pStyle w:val="Table11Basic"/>
              <w:jc w:val="center"/>
              <w:rPr>
                <w:sz w:val="20"/>
                <w:szCs w:val="20"/>
              </w:rPr>
            </w:pPr>
            <w:r w:rsidRPr="002B1FFC">
              <w:rPr>
                <w:sz w:val="20"/>
                <w:szCs w:val="20"/>
              </w:rPr>
              <w:t>Time per Response (hr)</w:t>
            </w:r>
          </w:p>
        </w:tc>
        <w:tc>
          <w:tcPr>
            <w:tcW w:w="1170" w:type="dxa"/>
            <w:noWrap/>
            <w:hideMark/>
          </w:tcPr>
          <w:p w:rsidR="00A9198F" w:rsidRPr="002B1FFC" w:rsidP="00A741EA" w14:paraId="6C37E612" w14:textId="335A33C9">
            <w:pPr>
              <w:pStyle w:val="Table11Basic"/>
              <w:jc w:val="center"/>
              <w:rPr>
                <w:sz w:val="20"/>
                <w:szCs w:val="20"/>
              </w:rPr>
            </w:pPr>
            <w:r w:rsidRPr="002B1FFC">
              <w:rPr>
                <w:sz w:val="20"/>
                <w:szCs w:val="20"/>
              </w:rPr>
              <w:t>Total Time (hr)</w:t>
            </w:r>
          </w:p>
        </w:tc>
        <w:tc>
          <w:tcPr>
            <w:tcW w:w="2070" w:type="dxa"/>
            <w:noWrap/>
            <w:hideMark/>
          </w:tcPr>
          <w:p w:rsidR="00A9198F" w:rsidRPr="002B1FFC" w:rsidP="00A741EA" w14:paraId="3782320E" w14:textId="598255C7">
            <w:pPr>
              <w:pStyle w:val="Table11Basic"/>
              <w:jc w:val="center"/>
              <w:rPr>
                <w:sz w:val="20"/>
                <w:szCs w:val="20"/>
              </w:rPr>
            </w:pPr>
            <w:r w:rsidRPr="002B1FFC">
              <w:rPr>
                <w:sz w:val="20"/>
                <w:szCs w:val="20"/>
              </w:rPr>
              <w:t>Adjusted Wage ($/hr)</w:t>
            </w:r>
          </w:p>
        </w:tc>
        <w:tc>
          <w:tcPr>
            <w:tcW w:w="1525" w:type="dxa"/>
            <w:noWrap/>
            <w:hideMark/>
          </w:tcPr>
          <w:p w:rsidR="00A9198F" w:rsidRPr="002B1FFC" w:rsidP="00A741EA" w14:paraId="18C7241F" w14:textId="319659F9">
            <w:pPr>
              <w:pStyle w:val="Table11Basic"/>
              <w:jc w:val="center"/>
              <w:rPr>
                <w:sz w:val="20"/>
                <w:szCs w:val="20"/>
              </w:rPr>
            </w:pPr>
            <w:r w:rsidRPr="002B1FFC">
              <w:rPr>
                <w:sz w:val="20"/>
                <w:szCs w:val="20"/>
              </w:rPr>
              <w:t>Total Cost ($)</w:t>
            </w:r>
          </w:p>
        </w:tc>
      </w:tr>
      <w:tr w14:paraId="5576A4CE" w14:textId="77777777" w:rsidTr="007E4CB6">
        <w:tblPrEx>
          <w:tblW w:w="5000" w:type="pct"/>
          <w:jc w:val="center"/>
          <w:tblLayout w:type="fixed"/>
          <w:tblLook w:val="04A0"/>
        </w:tblPrEx>
        <w:trPr>
          <w:cantSplit/>
          <w:trHeight w:val="290"/>
          <w:jc w:val="center"/>
        </w:trPr>
        <w:tc>
          <w:tcPr>
            <w:tcW w:w="1795" w:type="dxa"/>
            <w:noWrap/>
            <w:hideMark/>
          </w:tcPr>
          <w:p w:rsidR="00A9198F" w:rsidRPr="002B1FFC" w:rsidP="00A741EA" w14:paraId="27DFDA0A" w14:textId="77777777">
            <w:pPr>
              <w:pStyle w:val="Table11Basic"/>
              <w:rPr>
                <w:sz w:val="20"/>
                <w:szCs w:val="20"/>
              </w:rPr>
            </w:pPr>
            <w:r w:rsidRPr="002B1FFC">
              <w:rPr>
                <w:sz w:val="20"/>
                <w:szCs w:val="20"/>
              </w:rPr>
              <w:t>Computer Systems Analyst </w:t>
            </w:r>
          </w:p>
        </w:tc>
        <w:tc>
          <w:tcPr>
            <w:tcW w:w="1350" w:type="dxa"/>
            <w:noWrap/>
            <w:vAlign w:val="center"/>
            <w:hideMark/>
          </w:tcPr>
          <w:p w:rsidR="00A9198F" w:rsidRPr="002B1FFC" w:rsidP="00A741EA" w14:paraId="51BC7FA2" w14:textId="00661A38">
            <w:pPr>
              <w:pStyle w:val="Table11Basic"/>
              <w:jc w:val="center"/>
              <w:rPr>
                <w:sz w:val="20"/>
                <w:szCs w:val="20"/>
              </w:rPr>
            </w:pPr>
            <w:r w:rsidRPr="002B1FFC">
              <w:rPr>
                <w:sz w:val="20"/>
                <w:szCs w:val="20"/>
              </w:rPr>
              <w:t>20</w:t>
            </w:r>
          </w:p>
        </w:tc>
        <w:tc>
          <w:tcPr>
            <w:tcW w:w="1440" w:type="dxa"/>
            <w:noWrap/>
            <w:vAlign w:val="center"/>
            <w:hideMark/>
          </w:tcPr>
          <w:p w:rsidR="00A9198F" w:rsidRPr="002B1FFC" w:rsidP="00A741EA" w14:paraId="47794710" w14:textId="77777777">
            <w:pPr>
              <w:pStyle w:val="Table11Basic"/>
              <w:jc w:val="center"/>
              <w:rPr>
                <w:sz w:val="20"/>
                <w:szCs w:val="20"/>
              </w:rPr>
            </w:pPr>
            <w:r w:rsidRPr="002B1FFC">
              <w:rPr>
                <w:sz w:val="20"/>
                <w:szCs w:val="20"/>
              </w:rPr>
              <w:t>0.5</w:t>
            </w:r>
          </w:p>
        </w:tc>
        <w:tc>
          <w:tcPr>
            <w:tcW w:w="1170" w:type="dxa"/>
            <w:noWrap/>
            <w:vAlign w:val="center"/>
            <w:hideMark/>
          </w:tcPr>
          <w:p w:rsidR="00A9198F" w:rsidRPr="002B1FFC" w:rsidP="00A741EA" w14:paraId="12A80928" w14:textId="417841F6">
            <w:pPr>
              <w:pStyle w:val="Table11Basic"/>
              <w:jc w:val="center"/>
              <w:rPr>
                <w:sz w:val="20"/>
                <w:szCs w:val="20"/>
              </w:rPr>
            </w:pPr>
            <w:r w:rsidRPr="002B1FFC">
              <w:rPr>
                <w:sz w:val="20"/>
                <w:szCs w:val="20"/>
              </w:rPr>
              <w:t>10</w:t>
            </w:r>
          </w:p>
        </w:tc>
        <w:tc>
          <w:tcPr>
            <w:tcW w:w="2070" w:type="dxa"/>
            <w:noWrap/>
            <w:vAlign w:val="center"/>
            <w:hideMark/>
          </w:tcPr>
          <w:p w:rsidR="00A9198F" w:rsidRPr="002B1FFC" w:rsidP="00A741EA" w14:paraId="5373FCED" w14:textId="1B5E0142">
            <w:pPr>
              <w:pStyle w:val="Table11Basic"/>
              <w:jc w:val="center"/>
              <w:rPr>
                <w:sz w:val="20"/>
                <w:szCs w:val="20"/>
              </w:rPr>
            </w:pPr>
            <w:r w:rsidRPr="002B1FFC">
              <w:rPr>
                <w:sz w:val="20"/>
                <w:szCs w:val="20"/>
              </w:rPr>
              <w:t>107.66</w:t>
            </w:r>
          </w:p>
        </w:tc>
        <w:tc>
          <w:tcPr>
            <w:tcW w:w="1525" w:type="dxa"/>
            <w:noWrap/>
            <w:vAlign w:val="center"/>
            <w:hideMark/>
          </w:tcPr>
          <w:p w:rsidR="00A9198F" w:rsidRPr="002B1FFC" w:rsidP="00A741EA" w14:paraId="23BAEF2F" w14:textId="6DEF8529">
            <w:pPr>
              <w:pStyle w:val="Table11Basic"/>
              <w:jc w:val="center"/>
              <w:rPr>
                <w:sz w:val="20"/>
                <w:szCs w:val="20"/>
              </w:rPr>
            </w:pPr>
            <w:r w:rsidRPr="002B1FFC">
              <w:rPr>
                <w:sz w:val="20"/>
                <w:szCs w:val="20"/>
              </w:rPr>
              <w:t>1,07</w:t>
            </w:r>
            <w:r w:rsidRPr="002B1FFC" w:rsidR="00AD7C3D">
              <w:rPr>
                <w:sz w:val="20"/>
                <w:szCs w:val="20"/>
              </w:rPr>
              <w:t>7</w:t>
            </w:r>
          </w:p>
        </w:tc>
      </w:tr>
    </w:tbl>
    <w:p w:rsidR="0032767D" w:rsidRPr="002B1FFC" w:rsidP="55BF7B9B" w14:paraId="42A3DFD3" w14:textId="77777777">
      <w:pPr>
        <w:rPr>
          <w:rStyle w:val="Heading4Char"/>
          <w:rFonts w:eastAsia="Times New Roman" w:cs="Times New Roman"/>
          <w:i w:val="0"/>
          <w:snapToGrid/>
          <w:sz w:val="20"/>
          <w:szCs w:val="20"/>
        </w:rPr>
      </w:pPr>
      <w:r w:rsidRPr="002B1FFC">
        <w:rPr>
          <w:sz w:val="20"/>
          <w:szCs w:val="20"/>
        </w:rPr>
        <w:t xml:space="preserve">* All Total Time estimates in the table are rounded to the hour and Total Cost estimates are rounded to the dollar. The Total Cost calculations reflect the calculations described in the text.  </w:t>
      </w:r>
    </w:p>
    <w:p w:rsidR="00653648" w:rsidRPr="002B1FFC" w:rsidP="002B2950" w14:paraId="18092C8B" w14:textId="0B8C06C9">
      <w:pPr>
        <w:pStyle w:val="Heading5"/>
        <w:ind w:left="360"/>
      </w:pPr>
      <w:r w:rsidRPr="002B1FFC">
        <w:t>iii.</w:t>
      </w:r>
      <w:r w:rsidRPr="002B1FFC">
        <w:tab/>
      </w:r>
      <w:r w:rsidRPr="002B1FFC">
        <w:t>Burden</w:t>
      </w:r>
      <w:r w:rsidRPr="002B1FFC" w:rsidR="007B3739">
        <w:t xml:space="preserve"> Estimate</w:t>
      </w:r>
      <w:r w:rsidRPr="002B1FFC">
        <w:t xml:space="preserve"> for MVP Quality Performance Category Submission</w:t>
      </w:r>
    </w:p>
    <w:p w:rsidR="002B2950" w:rsidRPr="002B1FFC" w:rsidP="0097091E" w14:paraId="04BB9300" w14:textId="77777777">
      <w:pPr>
        <w:spacing w:after="0"/>
      </w:pPr>
    </w:p>
    <w:p w:rsidR="00480695" w:rsidRPr="002B1FFC" w:rsidP="00E37BE8" w14:paraId="4BB4F756" w14:textId="7592BA0F">
      <w:pPr>
        <w:pStyle w:val="BodyText-PostHead"/>
      </w:pPr>
      <w:r w:rsidRPr="002B1FFC">
        <w:t>In the CY 20</w:t>
      </w:r>
      <w:r w:rsidRPr="002B1FFC" w:rsidR="00C241AB">
        <w:t>22</w:t>
      </w:r>
      <w:r w:rsidRPr="002B1FFC">
        <w:t xml:space="preserve"> PFS final rule </w:t>
      </w:r>
      <w:r w:rsidRPr="002B1FFC">
        <w:rPr>
          <w:shd w:val="clear" w:color="auto" w:fill="FFFFFF"/>
        </w:rPr>
        <w:t>(8</w:t>
      </w:r>
      <w:r w:rsidRPr="002B1FFC" w:rsidR="00C241AB">
        <w:rPr>
          <w:shd w:val="clear" w:color="auto" w:fill="FFFFFF"/>
        </w:rPr>
        <w:t>6</w:t>
      </w:r>
      <w:r w:rsidRPr="002B1FFC">
        <w:rPr>
          <w:shd w:val="clear" w:color="auto" w:fill="FFFFFF"/>
        </w:rPr>
        <w:t xml:space="preserve"> FR </w:t>
      </w:r>
      <w:r w:rsidRPr="002B1FFC" w:rsidR="00C241AB">
        <w:rPr>
          <w:shd w:val="clear" w:color="auto" w:fill="FFFFFF"/>
        </w:rPr>
        <w:t>65411</w:t>
      </w:r>
      <w:r w:rsidRPr="002B1FFC">
        <w:rPr>
          <w:shd w:val="clear" w:color="auto" w:fill="FFFFFF"/>
        </w:rPr>
        <w:t xml:space="preserve"> through </w:t>
      </w:r>
      <w:r w:rsidRPr="002B1FFC" w:rsidR="00C241AB">
        <w:rPr>
          <w:shd w:val="clear" w:color="auto" w:fill="FFFFFF"/>
        </w:rPr>
        <w:t>65415</w:t>
      </w:r>
      <w:r w:rsidRPr="002B1FFC">
        <w:rPr>
          <w:color w:val="333333"/>
          <w:shd w:val="clear" w:color="auto" w:fill="FFFFFF"/>
        </w:rPr>
        <w:t>)</w:t>
      </w:r>
      <w:r w:rsidRPr="002B1FFC">
        <w:t xml:space="preserve">, we </w:t>
      </w:r>
      <w:r w:rsidRPr="002B1FFC" w:rsidR="00E93888">
        <w:t>finaliz</w:t>
      </w:r>
      <w:r w:rsidRPr="002B1FFC" w:rsidR="00697866">
        <w:t>ed</w:t>
      </w:r>
      <w:r w:rsidRPr="002B1FFC">
        <w:t xml:space="preserve"> that except as provided in paragraph § 414.1365(c)(1)(i), an MVP Participant must select and report </w:t>
      </w:r>
      <w:r w:rsidRPr="002B1FFC" w:rsidR="00E85689">
        <w:t>four</w:t>
      </w:r>
      <w:r w:rsidRPr="002B1FFC" w:rsidR="00E85689">
        <w:t xml:space="preserve"> </w:t>
      </w:r>
      <w:r w:rsidRPr="002B1FFC">
        <w:t xml:space="preserve">quality measures, including </w:t>
      </w:r>
      <w:r w:rsidRPr="002B1FFC" w:rsidR="00E85689">
        <w:t>one</w:t>
      </w:r>
      <w:r w:rsidRPr="002B1FFC" w:rsidR="00E85689">
        <w:t xml:space="preserve"> </w:t>
      </w:r>
      <w:r w:rsidRPr="002B1FFC">
        <w:t xml:space="preserve">outcome measure (or, if an outcome measure is not available, </w:t>
      </w:r>
      <w:r w:rsidRPr="002B1FFC" w:rsidR="00E85689">
        <w:t>one</w:t>
      </w:r>
      <w:r w:rsidRPr="002B1FFC" w:rsidR="00E85689">
        <w:t xml:space="preserve"> </w:t>
      </w:r>
      <w:r w:rsidRPr="002B1FFC">
        <w:t>high priority measure</w:t>
      </w:r>
      <w:r w:rsidRPr="002B1FFC" w:rsidR="00BF53D6">
        <w:t>)</w:t>
      </w:r>
      <w:r w:rsidRPr="002B1FFC">
        <w:t xml:space="preserve">, included in the MVP. The decrease in the number of required </w:t>
      </w:r>
      <w:r w:rsidRPr="002B1FFC">
        <w:t xml:space="preserve">measures in the quality performance category from </w:t>
      </w:r>
      <w:r w:rsidRPr="002B1FFC" w:rsidR="00E85689">
        <w:t>six</w:t>
      </w:r>
      <w:r w:rsidRPr="002B1FFC" w:rsidR="00E85689">
        <w:t xml:space="preserve"> </w:t>
      </w:r>
      <w:r w:rsidRPr="002B1FFC">
        <w:t>to</w:t>
      </w:r>
      <w:r w:rsidRPr="002B1FFC" w:rsidR="007464D6">
        <w:t xml:space="preserve"> </w:t>
      </w:r>
      <w:r w:rsidRPr="002B1FFC" w:rsidR="00E85689">
        <w:t>four</w:t>
      </w:r>
      <w:r w:rsidRPr="002B1FFC">
        <w:t xml:space="preserve"> is a </w:t>
      </w:r>
      <w:r w:rsidRPr="002B1FFC" w:rsidR="0087348C">
        <w:t>one</w:t>
      </w:r>
      <w:r w:rsidRPr="002B1FFC">
        <w:t xml:space="preserve">-third reduction in the number of measures needed for eligible clinicians to submit data for the quality performance category in MVPs described in Appendix 3: MVP Inventory of </w:t>
      </w:r>
      <w:r w:rsidRPr="002B1FFC" w:rsidR="00314BFB">
        <w:t>the CY 202</w:t>
      </w:r>
      <w:r w:rsidRPr="002B1FFC" w:rsidR="008F3BB5">
        <w:t>3</w:t>
      </w:r>
      <w:r w:rsidRPr="002B1FFC" w:rsidR="00314BFB">
        <w:t xml:space="preserve"> PFS</w:t>
      </w:r>
      <w:r w:rsidRPr="002B1FFC" w:rsidR="00FE7B7D">
        <w:t xml:space="preserve"> </w:t>
      </w:r>
      <w:r w:rsidRPr="002B1FFC" w:rsidR="00A8723B">
        <w:t>final</w:t>
      </w:r>
      <w:r w:rsidRPr="002B1FFC" w:rsidR="00314BFB">
        <w:t xml:space="preserve"> rule</w:t>
      </w:r>
      <w:r w:rsidRPr="002B1FFC">
        <w:t>.</w:t>
      </w:r>
      <w:r w:rsidRPr="002B1FFC" w:rsidR="00ED728E">
        <w:t xml:space="preserve"> </w:t>
      </w:r>
      <w:r w:rsidRPr="002B1FFC">
        <w:t>Therefore, we</w:t>
      </w:r>
      <w:r w:rsidRPr="002B1FFC" w:rsidR="008F3BB5">
        <w:t xml:space="preserve"> </w:t>
      </w:r>
      <w:r w:rsidRPr="002B1FFC">
        <w:t xml:space="preserve">estimate that the time for submitting the measures in the MVP quality performance category </w:t>
      </w:r>
      <w:r w:rsidRPr="002B1FFC" w:rsidR="00954B03">
        <w:t>will</w:t>
      </w:r>
      <w:r w:rsidRPr="002B1FFC">
        <w:t xml:space="preserve">, on average, take two-thirds of the currently approved burden per respondent for the quality performance category as it does to complete a MIPS quality submission through the </w:t>
      </w:r>
      <w:r w:rsidRPr="002B1FFC" w:rsidR="00826E71">
        <w:t xml:space="preserve">MIPS </w:t>
      </w:r>
      <w:r w:rsidRPr="002B1FFC">
        <w:t>CQM</w:t>
      </w:r>
      <w:r w:rsidRPr="002B1FFC" w:rsidR="00826E71">
        <w:t>/QCDR</w:t>
      </w:r>
      <w:r w:rsidRPr="002B1FFC">
        <w:t xml:space="preserve">, eCQM, and </w:t>
      </w:r>
      <w:r w:rsidRPr="002B1FFC" w:rsidR="00826E71">
        <w:t xml:space="preserve">Medicare Part B </w:t>
      </w:r>
      <w:r w:rsidRPr="002B1FFC" w:rsidR="00162030">
        <w:t>c</w:t>
      </w:r>
      <w:r w:rsidRPr="002B1FFC">
        <w:t>laims submission types.</w:t>
      </w:r>
    </w:p>
    <w:p w:rsidR="00105095" w:rsidRPr="002B1FFC" w:rsidP="0095647D" w14:paraId="62E77914" w14:textId="36CF467E">
      <w:pPr>
        <w:pStyle w:val="BodyText"/>
        <w:rPr>
          <w:rFonts w:eastAsia="Calibri"/>
        </w:rPr>
      </w:pPr>
      <w:r w:rsidRPr="002B1FFC">
        <w:t>Beginning with</w:t>
      </w:r>
      <w:r w:rsidRPr="002B1FFC" w:rsidR="001C6FCC">
        <w:t xml:space="preserve"> the CY 202</w:t>
      </w:r>
      <w:r w:rsidRPr="002B1FFC" w:rsidR="009E20F5">
        <w:t>6</w:t>
      </w:r>
      <w:r w:rsidRPr="002B1FFC" w:rsidR="001C6FCC">
        <w:t xml:space="preserve"> performance period/202</w:t>
      </w:r>
      <w:r w:rsidRPr="002B1FFC" w:rsidR="009E20F5">
        <w:t>8</w:t>
      </w:r>
      <w:r w:rsidRPr="002B1FFC" w:rsidR="001C6FCC">
        <w:t xml:space="preserve"> MIPS payment year, </w:t>
      </w:r>
      <w:r w:rsidRPr="002B1FFC" w:rsidR="00E8757B">
        <w:rPr>
          <w:rFonts w:eastAsia="Calibri"/>
        </w:rPr>
        <w:t xml:space="preserve">we estimate that </w:t>
      </w:r>
      <w:r w:rsidRPr="002B1FFC" w:rsidR="004F3B06">
        <w:rPr>
          <w:rFonts w:eastAsia="Calibri"/>
        </w:rPr>
        <w:t xml:space="preserve">MVP quality submissions </w:t>
      </w:r>
      <w:r w:rsidRPr="002B1FFC" w:rsidR="00954B03">
        <w:rPr>
          <w:rFonts w:eastAsia="Calibri"/>
        </w:rPr>
        <w:t>will</w:t>
      </w:r>
      <w:r w:rsidRPr="002B1FFC" w:rsidR="004F3B06">
        <w:rPr>
          <w:rFonts w:eastAsia="Calibri"/>
        </w:rPr>
        <w:t xml:space="preserve"> account for</w:t>
      </w:r>
      <w:r w:rsidRPr="002B1FFC" w:rsidR="00E8757B">
        <w:rPr>
          <w:rFonts w:eastAsia="Calibri"/>
        </w:rPr>
        <w:t xml:space="preserve"> 1</w:t>
      </w:r>
      <w:r w:rsidRPr="002B1FFC" w:rsidR="009E20F5">
        <w:rPr>
          <w:rFonts w:eastAsia="Calibri"/>
        </w:rPr>
        <w:t>4</w:t>
      </w:r>
      <w:r w:rsidRPr="002B1FFC" w:rsidR="00E8757B">
        <w:rPr>
          <w:rFonts w:eastAsia="Calibri"/>
        </w:rPr>
        <w:t xml:space="preserve"> percent </w:t>
      </w:r>
      <w:r w:rsidRPr="002B1FFC" w:rsidR="000C3098">
        <w:rPr>
          <w:rFonts w:eastAsia="Calibri"/>
        </w:rPr>
        <w:t xml:space="preserve">(sum of the 10 percent </w:t>
      </w:r>
      <w:r w:rsidRPr="002B1FFC" w:rsidR="00037826">
        <w:rPr>
          <w:rFonts w:eastAsia="Calibri"/>
        </w:rPr>
        <w:t>of quality submissions</w:t>
      </w:r>
      <w:r w:rsidRPr="002B1FFC" w:rsidR="000C3098">
        <w:rPr>
          <w:rFonts w:eastAsia="Calibri"/>
        </w:rPr>
        <w:t xml:space="preserve"> for previously finalized MVPs and an additional </w:t>
      </w:r>
      <w:r w:rsidRPr="002B1FFC" w:rsidR="004F3B06">
        <w:rPr>
          <w:rFonts w:eastAsia="Calibri"/>
        </w:rPr>
        <w:t xml:space="preserve">estimated </w:t>
      </w:r>
      <w:r w:rsidRPr="002B1FFC" w:rsidR="000C3098">
        <w:rPr>
          <w:rFonts w:eastAsia="Calibri"/>
        </w:rPr>
        <w:t xml:space="preserve">4 percent </w:t>
      </w:r>
      <w:r w:rsidRPr="002B1FFC" w:rsidR="00037826">
        <w:rPr>
          <w:rFonts w:eastAsia="Calibri"/>
        </w:rPr>
        <w:t xml:space="preserve">of quality submissions </w:t>
      </w:r>
      <w:r w:rsidRPr="002B1FFC" w:rsidR="000C3098">
        <w:rPr>
          <w:rFonts w:eastAsia="Calibri"/>
        </w:rPr>
        <w:t xml:space="preserve">for the newly </w:t>
      </w:r>
      <w:r w:rsidRPr="002B1FFC" w:rsidR="0000699A">
        <w:rPr>
          <w:rFonts w:eastAsia="Calibri"/>
        </w:rPr>
        <w:t xml:space="preserve">finalized </w:t>
      </w:r>
      <w:r w:rsidRPr="002B1FFC" w:rsidR="000C3098">
        <w:rPr>
          <w:rFonts w:eastAsia="Calibri"/>
        </w:rPr>
        <w:t xml:space="preserve">MVPs) </w:t>
      </w:r>
      <w:r w:rsidRPr="002B1FFC" w:rsidR="00E8757B">
        <w:rPr>
          <w:rFonts w:eastAsia="Calibri"/>
        </w:rPr>
        <w:t>of the</w:t>
      </w:r>
      <w:r w:rsidRPr="002B1FFC" w:rsidR="00FC673C">
        <w:rPr>
          <w:rFonts w:eastAsia="Calibri"/>
        </w:rPr>
        <w:t xml:space="preserve"> </w:t>
      </w:r>
      <w:r w:rsidRPr="002B1FFC" w:rsidR="004F3B06">
        <w:rPr>
          <w:rFonts w:eastAsia="Calibri"/>
        </w:rPr>
        <w:t>total</w:t>
      </w:r>
      <w:r w:rsidRPr="002B1FFC" w:rsidR="00FC673C">
        <w:rPr>
          <w:rFonts w:eastAsia="Calibri"/>
        </w:rPr>
        <w:t xml:space="preserve"> MIPS quality performance category</w:t>
      </w:r>
      <w:r w:rsidRPr="002B1FFC" w:rsidR="00E8757B">
        <w:rPr>
          <w:rFonts w:eastAsia="Calibri"/>
        </w:rPr>
        <w:t xml:space="preserve"> </w:t>
      </w:r>
      <w:r w:rsidRPr="002B1FFC" w:rsidR="00FC673C">
        <w:rPr>
          <w:rFonts w:eastAsia="Calibri"/>
        </w:rPr>
        <w:t>submissions from the</w:t>
      </w:r>
      <w:r w:rsidRPr="002B1FFC" w:rsidR="00E8757B">
        <w:rPr>
          <w:rFonts w:eastAsia="Calibri"/>
        </w:rPr>
        <w:t xml:space="preserve"> CY 20</w:t>
      </w:r>
      <w:r w:rsidRPr="002B1FFC" w:rsidR="00F61EFE">
        <w:rPr>
          <w:rFonts w:eastAsia="Calibri"/>
        </w:rPr>
        <w:t>2</w:t>
      </w:r>
      <w:r w:rsidRPr="002B1FFC" w:rsidR="009E20F5">
        <w:rPr>
          <w:rFonts w:eastAsia="Calibri"/>
        </w:rPr>
        <w:t>3</w:t>
      </w:r>
      <w:r w:rsidRPr="002B1FFC" w:rsidR="00E8757B">
        <w:rPr>
          <w:rFonts w:eastAsia="Calibri"/>
        </w:rPr>
        <w:t xml:space="preserve"> performance period/202</w:t>
      </w:r>
      <w:r w:rsidRPr="002B1FFC" w:rsidR="009E20F5">
        <w:rPr>
          <w:rFonts w:eastAsia="Calibri"/>
        </w:rPr>
        <w:t>5</w:t>
      </w:r>
      <w:r w:rsidRPr="002B1FFC" w:rsidR="00E8757B">
        <w:rPr>
          <w:rFonts w:eastAsia="Calibri"/>
        </w:rPr>
        <w:t xml:space="preserve"> MIPS payment year</w:t>
      </w:r>
      <w:r w:rsidRPr="002B1FFC" w:rsidR="004F3B06">
        <w:rPr>
          <w:rFonts w:eastAsia="Calibri"/>
        </w:rPr>
        <w:t>. We estimate that</w:t>
      </w:r>
      <w:r w:rsidRPr="002B1FFC" w:rsidR="00221A67">
        <w:rPr>
          <w:rFonts w:eastAsia="Calibri"/>
        </w:rPr>
        <w:t xml:space="preserve"> 20 subgroups </w:t>
      </w:r>
      <w:r w:rsidRPr="002B1FFC" w:rsidR="00954B03">
        <w:rPr>
          <w:rFonts w:eastAsia="Calibri"/>
        </w:rPr>
        <w:t>will</w:t>
      </w:r>
      <w:r w:rsidRPr="002B1FFC" w:rsidR="00307039">
        <w:rPr>
          <w:rFonts w:eastAsia="Calibri"/>
        </w:rPr>
        <w:t xml:space="preserve"> </w:t>
      </w:r>
      <w:r w:rsidRPr="002B1FFC" w:rsidR="00E8757B">
        <w:rPr>
          <w:rFonts w:eastAsia="Calibri"/>
        </w:rPr>
        <w:t xml:space="preserve">submit data for the quality performance category of MVPs. </w:t>
      </w:r>
      <w:r w:rsidRPr="002B1FFC">
        <w:rPr>
          <w:rFonts w:eastAsia="Calibri"/>
        </w:rPr>
        <w:t xml:space="preserve">For the eCQM collection type, we estimate </w:t>
      </w:r>
      <w:r w:rsidRPr="002B1FFC" w:rsidR="00EC0E19">
        <w:rPr>
          <w:rFonts w:eastAsia="Calibri"/>
        </w:rPr>
        <w:t xml:space="preserve">submissions from </w:t>
      </w:r>
      <w:r w:rsidRPr="002B1FFC">
        <w:rPr>
          <w:rFonts w:eastAsia="Calibri"/>
        </w:rPr>
        <w:t>10 subgroups</w:t>
      </w:r>
      <w:r w:rsidRPr="002B1FFC" w:rsidR="00EC0E19">
        <w:rPr>
          <w:rFonts w:eastAsia="Calibri"/>
        </w:rPr>
        <w:t>,</w:t>
      </w:r>
      <w:r w:rsidRPr="002B1FFC">
        <w:rPr>
          <w:rFonts w:eastAsia="Calibri"/>
        </w:rPr>
        <w:t xml:space="preserve"> 2,977 individuals</w:t>
      </w:r>
      <w:r w:rsidRPr="002B1FFC" w:rsidR="00EC0E19">
        <w:rPr>
          <w:rFonts w:eastAsia="Calibri"/>
        </w:rPr>
        <w:t xml:space="preserve">, </w:t>
      </w:r>
      <w:r w:rsidRPr="002B1FFC">
        <w:rPr>
          <w:rFonts w:eastAsia="Calibri"/>
        </w:rPr>
        <w:t>919 groups</w:t>
      </w:r>
      <w:r w:rsidRPr="002B1FFC" w:rsidR="00EC0E19">
        <w:rPr>
          <w:rFonts w:eastAsia="Calibri"/>
        </w:rPr>
        <w:t xml:space="preserve">, and </w:t>
      </w:r>
      <w:r w:rsidRPr="002B1FFC">
        <w:rPr>
          <w:rFonts w:eastAsia="Calibri"/>
        </w:rPr>
        <w:t>1 non-</w:t>
      </w:r>
      <w:r w:rsidRPr="002B1FFC" w:rsidR="00504D81">
        <w:rPr>
          <w:rFonts w:eastAsia="Calibri"/>
        </w:rPr>
        <w:t>Shared Savings Program</w:t>
      </w:r>
      <w:r w:rsidRPr="002B1FFC">
        <w:rPr>
          <w:rFonts w:eastAsia="Calibri"/>
        </w:rPr>
        <w:t xml:space="preserve"> APM ACO entity</w:t>
      </w:r>
      <w:r w:rsidRPr="002B1FFC" w:rsidR="00EC0E19">
        <w:rPr>
          <w:rFonts w:eastAsia="Calibri"/>
        </w:rPr>
        <w:t>. For the MIPS CQM/</w:t>
      </w:r>
      <w:r w:rsidRPr="002B1FFC" w:rsidR="00807043">
        <w:rPr>
          <w:rFonts w:eastAsia="Calibri"/>
        </w:rPr>
        <w:t>QCDR collection type, we estimate submissions from 10 subgroups, 1,834 individuals, 999 groups, and 1 non-</w:t>
      </w:r>
      <w:r w:rsidRPr="002B1FFC" w:rsidR="00504D81">
        <w:rPr>
          <w:rFonts w:eastAsia="Calibri"/>
        </w:rPr>
        <w:t>Shared Savings Program</w:t>
      </w:r>
      <w:r w:rsidRPr="002B1FFC" w:rsidR="00807043">
        <w:rPr>
          <w:rFonts w:eastAsia="Calibri"/>
        </w:rPr>
        <w:t xml:space="preserve"> APM ACO entity.</w:t>
      </w:r>
      <w:r w:rsidRPr="002B1FFC" w:rsidR="00BB3CAF">
        <w:rPr>
          <w:rFonts w:eastAsia="Calibri"/>
        </w:rPr>
        <w:t xml:space="preserve"> </w:t>
      </w:r>
      <w:r w:rsidRPr="002B1FFC" w:rsidR="00807043">
        <w:rPr>
          <w:rFonts w:eastAsia="Calibri"/>
        </w:rPr>
        <w:t xml:space="preserve">For the </w:t>
      </w:r>
      <w:r w:rsidRPr="002B1FFC" w:rsidR="006C6CFC">
        <w:rPr>
          <w:rFonts w:eastAsia="Calibri"/>
        </w:rPr>
        <w:t xml:space="preserve">Medicare </w:t>
      </w:r>
      <w:r w:rsidRPr="002B1FFC" w:rsidR="00807043">
        <w:rPr>
          <w:rFonts w:eastAsia="Calibri"/>
        </w:rPr>
        <w:t xml:space="preserve">Part B </w:t>
      </w:r>
      <w:r w:rsidRPr="002B1FFC" w:rsidR="006C6CFC">
        <w:rPr>
          <w:rFonts w:eastAsia="Calibri"/>
        </w:rPr>
        <w:t>claims collection type, we estimate</w:t>
      </w:r>
      <w:r w:rsidRPr="002B1FFC" w:rsidR="0047007A">
        <w:rPr>
          <w:rFonts w:eastAsia="Calibri"/>
        </w:rPr>
        <w:t xml:space="preserve"> submissions from 1,359 individuals.</w:t>
      </w:r>
    </w:p>
    <w:p w:rsidR="00DF44B3" w:rsidRPr="002B1FFC" w:rsidP="00E37BE8" w14:paraId="29C9BCC7" w14:textId="67C1C0CF">
      <w:pPr>
        <w:pStyle w:val="BodyText"/>
        <w:rPr>
          <w:rFonts w:eastAsia="Calibri"/>
        </w:rPr>
      </w:pPr>
      <w:r w:rsidRPr="002B1FFC">
        <w:rPr>
          <w:rFonts w:eastAsia="Calibri"/>
        </w:rPr>
        <w:t>As shown in Table 1</w:t>
      </w:r>
      <w:r w:rsidRPr="002B1FFC" w:rsidR="00FF14D5">
        <w:rPr>
          <w:rFonts w:eastAsia="Calibri"/>
        </w:rPr>
        <w:t>8</w:t>
      </w:r>
      <w:r w:rsidRPr="002B1FFC">
        <w:rPr>
          <w:rFonts w:eastAsia="Calibri"/>
        </w:rPr>
        <w:t xml:space="preserve">, </w:t>
      </w:r>
      <w:r w:rsidRPr="002B1FFC" w:rsidR="00DB2E2B">
        <w:rPr>
          <w:rFonts w:eastAsia="Calibri"/>
        </w:rPr>
        <w:t>beginning with the CY</w:t>
      </w:r>
      <w:r w:rsidRPr="002B1FFC">
        <w:rPr>
          <w:rFonts w:eastAsia="Calibri"/>
        </w:rPr>
        <w:t xml:space="preserve"> 202</w:t>
      </w:r>
      <w:r w:rsidRPr="002B1FFC" w:rsidR="007E49EB">
        <w:rPr>
          <w:rFonts w:eastAsia="Calibri"/>
        </w:rPr>
        <w:t>6</w:t>
      </w:r>
      <w:r w:rsidRPr="002B1FFC">
        <w:rPr>
          <w:rFonts w:eastAsia="Calibri"/>
        </w:rPr>
        <w:t xml:space="preserve"> performance period/202</w:t>
      </w:r>
      <w:r w:rsidRPr="002B1FFC" w:rsidR="007E49EB">
        <w:rPr>
          <w:rFonts w:eastAsia="Calibri"/>
        </w:rPr>
        <w:t>8</w:t>
      </w:r>
      <w:r w:rsidRPr="002B1FFC">
        <w:rPr>
          <w:rFonts w:eastAsia="Calibri"/>
        </w:rPr>
        <w:t xml:space="preserve"> MIPS payment year, we estimate </w:t>
      </w:r>
      <w:r w:rsidRPr="002B1FFC" w:rsidR="005948A9">
        <w:rPr>
          <w:rFonts w:eastAsia="Calibri"/>
        </w:rPr>
        <w:t xml:space="preserve">the following </w:t>
      </w:r>
      <w:r w:rsidRPr="002B1FFC">
        <w:rPr>
          <w:rFonts w:eastAsia="Calibri"/>
        </w:rPr>
        <w:t xml:space="preserve">burden </w:t>
      </w:r>
      <w:r w:rsidRPr="002B1FFC">
        <w:rPr>
          <w:rFonts w:eastAsia="Calibri"/>
        </w:rPr>
        <w:t>per collection type:</w:t>
      </w:r>
    </w:p>
    <w:p w:rsidR="00DF44B3" w:rsidRPr="002B1FFC" w:rsidP="005039C4" w14:paraId="694EFBE3" w14:textId="343268C0">
      <w:pPr>
        <w:pStyle w:val="Bullet1"/>
        <w:rPr>
          <w:rFonts w:eastAsia="Calibri"/>
        </w:rPr>
      </w:pPr>
      <w:r w:rsidRPr="002B1FFC">
        <w:rPr>
          <w:rFonts w:eastAsia="Calibri"/>
        </w:rPr>
        <w:t xml:space="preserve">For the eCQM collection type: </w:t>
      </w:r>
      <w:r w:rsidRPr="002B1FFC" w:rsidR="00907DAC">
        <w:rPr>
          <w:rFonts w:eastAsia="Calibri"/>
        </w:rPr>
        <w:t>20,707</w:t>
      </w:r>
      <w:r w:rsidRPr="002B1FFC" w:rsidR="003907B5">
        <w:rPr>
          <w:rFonts w:eastAsia="Calibri"/>
        </w:rPr>
        <w:t xml:space="preserve"> hours </w:t>
      </w:r>
      <w:r w:rsidRPr="002B1FFC" w:rsidR="00B95BE7">
        <w:rPr>
          <w:rFonts w:eastAsia="Calibri"/>
        </w:rPr>
        <w:t>(</w:t>
      </w:r>
      <w:r w:rsidRPr="002B1FFC" w:rsidR="003907B5">
        <w:rPr>
          <w:rFonts w:eastAsia="Calibri"/>
        </w:rPr>
        <w:t xml:space="preserve">5.3 hr </w:t>
      </w:r>
      <w:r w:rsidRPr="002B1FFC" w:rsidR="00DC30E2">
        <w:t>×</w:t>
      </w:r>
      <w:r w:rsidRPr="002B1FFC" w:rsidR="003907B5">
        <w:rPr>
          <w:rFonts w:eastAsia="Calibri"/>
        </w:rPr>
        <w:t xml:space="preserve"> </w:t>
      </w:r>
      <w:r w:rsidRPr="002B1FFC" w:rsidR="002B1023">
        <w:rPr>
          <w:rFonts w:eastAsia="Calibri"/>
        </w:rPr>
        <w:t>3,</w:t>
      </w:r>
      <w:r w:rsidRPr="002B1FFC" w:rsidR="000B5478">
        <w:rPr>
          <w:rFonts w:eastAsia="Calibri"/>
        </w:rPr>
        <w:t>907</w:t>
      </w:r>
      <w:r w:rsidRPr="002B1FFC" w:rsidR="004F20F9">
        <w:rPr>
          <w:rFonts w:eastAsia="Calibri"/>
        </w:rPr>
        <w:t xml:space="preserve"> responses</w:t>
      </w:r>
      <w:r w:rsidRPr="002B1FFC" w:rsidR="00B95BE7">
        <w:rPr>
          <w:rFonts w:eastAsia="Calibri"/>
        </w:rPr>
        <w:t>)</w:t>
      </w:r>
      <w:r w:rsidRPr="002B1FFC" w:rsidR="003907B5">
        <w:rPr>
          <w:rFonts w:eastAsia="Calibri"/>
        </w:rPr>
        <w:t xml:space="preserve"> at a cost of </w:t>
      </w:r>
      <w:r w:rsidRPr="002B1FFC" w:rsidR="003907B5">
        <w:rPr>
          <w:rFonts w:eastAsia="Calibri"/>
        </w:rPr>
        <w:t>$</w:t>
      </w:r>
      <w:r w:rsidRPr="002B1FFC" w:rsidR="00733BF7">
        <w:rPr>
          <w:rFonts w:eastAsia="Calibri"/>
        </w:rPr>
        <w:t>2,578,872</w:t>
      </w:r>
      <w:r w:rsidRPr="002B1FFC" w:rsidR="003907B5">
        <w:rPr>
          <w:rFonts w:eastAsia="Calibri"/>
        </w:rPr>
        <w:t xml:space="preserve"> </w:t>
      </w:r>
      <w:r w:rsidRPr="002B1FFC" w:rsidR="003907B5">
        <w:rPr>
          <w:rFonts w:eastAsia="Calibri"/>
        </w:rPr>
        <w:t>(</w:t>
      </w:r>
      <w:r w:rsidRPr="002B1FFC" w:rsidR="00DE5748">
        <w:rPr>
          <w:rFonts w:eastAsia="Calibri"/>
        </w:rPr>
        <w:t>[</w:t>
      </w:r>
      <w:r w:rsidRPr="002B1FFC" w:rsidR="00C21535">
        <w:rPr>
          <w:rFonts w:eastAsia="Calibri"/>
        </w:rPr>
        <w:t xml:space="preserve">3,907 responses </w:t>
      </w:r>
      <w:r w:rsidRPr="002B1FFC" w:rsidR="00C21535">
        <w:t>×</w:t>
      </w:r>
      <w:r w:rsidRPr="002B1FFC" w:rsidR="00C21535">
        <w:rPr>
          <w:rFonts w:eastAsia="Calibri"/>
        </w:rPr>
        <w:t xml:space="preserve"> 0.66 hr/response </w:t>
      </w:r>
      <w:r w:rsidRPr="002B1FFC" w:rsidR="00C21535">
        <w:t>× $47.60</w:t>
      </w:r>
      <w:r w:rsidRPr="002B1FFC" w:rsidR="00DE5748">
        <w:t>/hr</w:t>
      </w:r>
      <w:r w:rsidRPr="002B1FFC" w:rsidR="00C21535">
        <w:t xml:space="preserve"> </w:t>
      </w:r>
      <w:r w:rsidRPr="002B1FFC" w:rsidR="005643D5">
        <w:t xml:space="preserve">for </w:t>
      </w:r>
      <w:r w:rsidRPr="002B1FFC" w:rsidR="00C21535">
        <w:t>billing clerk</w:t>
      </w:r>
      <w:r w:rsidRPr="002B1FFC" w:rsidR="00DE5748">
        <w:t>]</w:t>
      </w:r>
      <w:r w:rsidRPr="002B1FFC" w:rsidR="00C21535">
        <w:t xml:space="preserve"> + </w:t>
      </w:r>
      <w:r w:rsidRPr="002B1FFC" w:rsidR="00DE5748">
        <w:t>[</w:t>
      </w:r>
      <w:r w:rsidRPr="002B1FFC" w:rsidR="00C21535">
        <w:rPr>
          <w:rFonts w:eastAsia="Calibri"/>
        </w:rPr>
        <w:t xml:space="preserve">3,907 responses </w:t>
      </w:r>
      <w:r w:rsidRPr="002B1FFC" w:rsidR="00C21535">
        <w:t>×</w:t>
      </w:r>
      <w:r w:rsidRPr="002B1FFC" w:rsidR="00C21535">
        <w:rPr>
          <w:rFonts w:eastAsia="Calibri"/>
        </w:rPr>
        <w:t xml:space="preserve"> 1.99 hr/response </w:t>
      </w:r>
      <w:r w:rsidRPr="002B1FFC" w:rsidR="00C21535">
        <w:t xml:space="preserve">× </w:t>
      </w:r>
      <w:r w:rsidRPr="002B1FFC" w:rsidR="00592178">
        <w:t>$</w:t>
      </w:r>
      <w:r w:rsidRPr="002B1FFC" w:rsidR="00C21535">
        <w:t>107.66</w:t>
      </w:r>
      <w:r w:rsidRPr="002B1FFC" w:rsidR="00DE5748">
        <w:t>/hr</w:t>
      </w:r>
      <w:r w:rsidRPr="002B1FFC" w:rsidR="00C21535">
        <w:t xml:space="preserve"> </w:t>
      </w:r>
      <w:r w:rsidRPr="002B1FFC" w:rsidR="009E1F89">
        <w:t xml:space="preserve">for </w:t>
      </w:r>
      <w:r w:rsidRPr="002B1FFC" w:rsidR="00C21535">
        <w:t>computer systems analyst</w:t>
      </w:r>
      <w:r w:rsidRPr="002B1FFC" w:rsidR="00DE5748">
        <w:t>]</w:t>
      </w:r>
      <w:r w:rsidRPr="002B1FFC" w:rsidR="00C21535">
        <w:t xml:space="preserve"> + </w:t>
      </w:r>
      <w:r w:rsidRPr="002B1FFC" w:rsidR="00DE5748">
        <w:t>[</w:t>
      </w:r>
      <w:r w:rsidRPr="002B1FFC" w:rsidR="00C21535">
        <w:rPr>
          <w:rFonts w:eastAsia="Calibri"/>
        </w:rPr>
        <w:t xml:space="preserve">3,907 responses </w:t>
      </w:r>
      <w:r w:rsidRPr="002B1FFC" w:rsidR="00C21535">
        <w:t>×</w:t>
      </w:r>
      <w:r w:rsidRPr="002B1FFC" w:rsidR="00C21535">
        <w:rPr>
          <w:rFonts w:eastAsia="Calibri"/>
        </w:rPr>
        <w:t xml:space="preserve"> 0.66</w:t>
      </w:r>
      <w:r w:rsidRPr="002B1FFC" w:rsidR="005039C4">
        <w:rPr>
          <w:rFonts w:eastAsia="Calibri"/>
        </w:rPr>
        <w:t> </w:t>
      </w:r>
      <w:r w:rsidRPr="002B1FFC" w:rsidR="00C21535">
        <w:rPr>
          <w:rFonts w:eastAsia="Calibri"/>
        </w:rPr>
        <w:t xml:space="preserve">hr/response </w:t>
      </w:r>
      <w:r w:rsidRPr="002B1FFC" w:rsidR="00C21535">
        <w:t>× $299.32</w:t>
      </w:r>
      <w:r w:rsidRPr="002B1FFC" w:rsidR="00DE5748">
        <w:t>/hr</w:t>
      </w:r>
      <w:r w:rsidRPr="002B1FFC" w:rsidR="00C21535">
        <w:t xml:space="preserve"> </w:t>
      </w:r>
      <w:r w:rsidRPr="002B1FFC" w:rsidR="009E1F89">
        <w:t xml:space="preserve">for </w:t>
      </w:r>
      <w:r w:rsidRPr="002B1FFC" w:rsidR="00C21535">
        <w:t>physician</w:t>
      </w:r>
      <w:r w:rsidRPr="002B1FFC" w:rsidR="00DE5748">
        <w:t>]</w:t>
      </w:r>
      <w:r w:rsidRPr="002B1FFC" w:rsidR="00C21535">
        <w:t xml:space="preserve"> + </w:t>
      </w:r>
      <w:r w:rsidRPr="002B1FFC" w:rsidR="00DE5748">
        <w:t>[</w:t>
      </w:r>
      <w:r w:rsidRPr="002B1FFC" w:rsidR="00C21535">
        <w:rPr>
          <w:rFonts w:eastAsia="Calibri"/>
        </w:rPr>
        <w:t xml:space="preserve">3,907 responses </w:t>
      </w:r>
      <w:r w:rsidRPr="002B1FFC" w:rsidR="00C21535">
        <w:t>×</w:t>
      </w:r>
      <w:r w:rsidRPr="002B1FFC" w:rsidR="00C21535">
        <w:rPr>
          <w:rFonts w:eastAsia="Calibri"/>
        </w:rPr>
        <w:t xml:space="preserve"> 1.33 hr/response </w:t>
      </w:r>
      <w:r w:rsidRPr="002B1FFC" w:rsidR="00C21535">
        <w:t>× $132.44</w:t>
      </w:r>
      <w:r w:rsidRPr="002B1FFC" w:rsidR="00DE5748">
        <w:t>/hr</w:t>
      </w:r>
      <w:r w:rsidRPr="002B1FFC" w:rsidR="005039C4">
        <w:t> </w:t>
      </w:r>
      <w:r w:rsidRPr="002B1FFC" w:rsidR="009E1F89">
        <w:t>for m</w:t>
      </w:r>
      <w:r w:rsidRPr="002B1FFC" w:rsidR="00C21535">
        <w:t xml:space="preserve">edical and </w:t>
      </w:r>
      <w:r w:rsidRPr="002B1FFC" w:rsidR="009E1F89">
        <w:t>h</w:t>
      </w:r>
      <w:r w:rsidRPr="002B1FFC" w:rsidR="00C21535">
        <w:t xml:space="preserve">ealth </w:t>
      </w:r>
      <w:r w:rsidRPr="002B1FFC" w:rsidR="009E1F89">
        <w:t>s</w:t>
      </w:r>
      <w:r w:rsidRPr="002B1FFC" w:rsidR="00C21535">
        <w:t xml:space="preserve">ervices </w:t>
      </w:r>
      <w:r w:rsidRPr="002B1FFC" w:rsidR="009E1F89">
        <w:t>m</w:t>
      </w:r>
      <w:r w:rsidRPr="002B1FFC" w:rsidR="00C21535">
        <w:t>anager</w:t>
      </w:r>
      <w:r w:rsidRPr="002B1FFC" w:rsidR="00DE5748">
        <w:t>]</w:t>
      </w:r>
      <w:r w:rsidRPr="002B1FFC" w:rsidR="00C21535">
        <w:t xml:space="preserve"> + </w:t>
      </w:r>
      <w:r w:rsidRPr="002B1FFC" w:rsidR="00DE5748">
        <w:t>[</w:t>
      </w:r>
      <w:r w:rsidRPr="002B1FFC" w:rsidR="00C21535">
        <w:rPr>
          <w:rFonts w:eastAsia="Calibri"/>
        </w:rPr>
        <w:t xml:space="preserve">3,907 responses </w:t>
      </w:r>
      <w:r w:rsidRPr="002B1FFC" w:rsidR="00C21535">
        <w:t>×</w:t>
      </w:r>
      <w:r w:rsidRPr="002B1FFC" w:rsidR="00C21535">
        <w:rPr>
          <w:rFonts w:eastAsia="Calibri"/>
        </w:rPr>
        <w:t xml:space="preserve"> 0.66 hr/response </w:t>
      </w:r>
      <w:r w:rsidRPr="002B1FFC" w:rsidR="00C21535">
        <w:t>× $61.68</w:t>
      </w:r>
      <w:r w:rsidRPr="002B1FFC" w:rsidR="00DE5748">
        <w:t>/hr</w:t>
      </w:r>
      <w:r w:rsidRPr="002B1FFC" w:rsidR="00C21535">
        <w:t xml:space="preserve"> </w:t>
      </w:r>
      <w:r w:rsidRPr="002B1FFC" w:rsidR="009E1F89">
        <w:t xml:space="preserve">for </w:t>
      </w:r>
      <w:r w:rsidRPr="002B1FFC" w:rsidR="00C21535">
        <w:t>LPN</w:t>
      </w:r>
      <w:r w:rsidRPr="002B1FFC" w:rsidR="00DE5748">
        <w:t>]</w:t>
      </w:r>
      <w:r w:rsidRPr="002B1FFC" w:rsidR="003907B5">
        <w:rPr>
          <w:rFonts w:eastAsia="Calibri"/>
        </w:rPr>
        <w:t>)</w:t>
      </w:r>
      <w:r w:rsidRPr="002B1FFC" w:rsidR="007C5956">
        <w:rPr>
          <w:rFonts w:eastAsia="Calibri"/>
        </w:rPr>
        <w:t>.</w:t>
      </w:r>
    </w:p>
    <w:p w:rsidR="00DF44B3" w:rsidRPr="002B1FFC" w:rsidP="005039C4" w14:paraId="5636A037" w14:textId="2ACBEF5A">
      <w:pPr>
        <w:pStyle w:val="Bullet1"/>
        <w:keepLines/>
        <w:rPr>
          <w:rFonts w:eastAsia="Calibri"/>
        </w:rPr>
      </w:pPr>
      <w:r w:rsidRPr="002B1FFC">
        <w:rPr>
          <w:rFonts w:eastAsia="Calibri"/>
        </w:rPr>
        <w:t xml:space="preserve">For the MIPS CQM and QCDR collection type: </w:t>
      </w:r>
      <w:r w:rsidRPr="002B1FFC" w:rsidR="00733BF7">
        <w:rPr>
          <w:rFonts w:eastAsia="Calibri"/>
        </w:rPr>
        <w:t>16,979</w:t>
      </w:r>
      <w:r w:rsidRPr="002B1FFC" w:rsidR="003907B5">
        <w:rPr>
          <w:rFonts w:eastAsia="Calibri"/>
        </w:rPr>
        <w:t xml:space="preserve"> hours </w:t>
      </w:r>
      <w:r w:rsidRPr="002B1FFC" w:rsidR="00B95BE7">
        <w:rPr>
          <w:rFonts w:eastAsia="Calibri"/>
        </w:rPr>
        <w:t>(</w:t>
      </w:r>
      <w:r w:rsidRPr="002B1FFC" w:rsidR="003907B5">
        <w:rPr>
          <w:rFonts w:eastAsia="Calibri"/>
        </w:rPr>
        <w:t xml:space="preserve">5.97 hr </w:t>
      </w:r>
      <w:r w:rsidRPr="002B1FFC" w:rsidR="00DC30E2">
        <w:t>×</w:t>
      </w:r>
      <w:r w:rsidRPr="002B1FFC" w:rsidR="003907B5">
        <w:rPr>
          <w:rFonts w:eastAsia="Calibri"/>
        </w:rPr>
        <w:t xml:space="preserve"> </w:t>
      </w:r>
      <w:r w:rsidRPr="002B1FFC" w:rsidR="00D73AF7">
        <w:rPr>
          <w:rFonts w:eastAsia="Calibri"/>
        </w:rPr>
        <w:t>2,844</w:t>
      </w:r>
      <w:r w:rsidRPr="002B1FFC" w:rsidR="003907B5">
        <w:rPr>
          <w:rFonts w:eastAsia="Calibri"/>
        </w:rPr>
        <w:t xml:space="preserve"> </w:t>
      </w:r>
      <w:r w:rsidRPr="002B1FFC" w:rsidR="006E0AF4">
        <w:rPr>
          <w:rFonts w:eastAsia="Calibri"/>
        </w:rPr>
        <w:t>responses</w:t>
      </w:r>
      <w:r w:rsidRPr="002B1FFC" w:rsidR="00B95BE7">
        <w:rPr>
          <w:rFonts w:eastAsia="Calibri"/>
        </w:rPr>
        <w:t>)</w:t>
      </w:r>
      <w:r w:rsidRPr="002B1FFC" w:rsidR="003907B5">
        <w:rPr>
          <w:rFonts w:eastAsia="Calibri"/>
        </w:rPr>
        <w:t xml:space="preserve"> at a cost of</w:t>
      </w:r>
      <w:r w:rsidRPr="002B1FFC" w:rsidR="003907B5">
        <w:rPr>
          <w:rFonts w:eastAsia="Calibri"/>
        </w:rPr>
        <w:t xml:space="preserve"> $</w:t>
      </w:r>
      <w:r w:rsidRPr="002B1FFC" w:rsidR="00D73AF7">
        <w:rPr>
          <w:rFonts w:eastAsia="Calibri"/>
        </w:rPr>
        <w:t xml:space="preserve">2,082,368 </w:t>
      </w:r>
      <w:r w:rsidRPr="002B1FFC" w:rsidR="003907B5">
        <w:rPr>
          <w:rFonts w:eastAsia="Calibri"/>
        </w:rPr>
        <w:t>(</w:t>
      </w:r>
      <w:r w:rsidRPr="002B1FFC" w:rsidR="00D71258">
        <w:rPr>
          <w:rFonts w:eastAsia="Calibri"/>
        </w:rPr>
        <w:t>[</w:t>
      </w:r>
      <w:r w:rsidRPr="002B1FFC" w:rsidR="00564BD8">
        <w:rPr>
          <w:rFonts w:eastAsia="Calibri"/>
        </w:rPr>
        <w:t>2,844</w:t>
      </w:r>
      <w:r w:rsidRPr="002B1FFC" w:rsidR="003907B5">
        <w:rPr>
          <w:rFonts w:eastAsia="Calibri"/>
        </w:rPr>
        <w:t xml:space="preserve"> responses </w:t>
      </w:r>
      <w:r w:rsidRPr="002B1FFC" w:rsidR="00C21535">
        <w:t>×</w:t>
      </w:r>
      <w:r w:rsidRPr="002B1FFC" w:rsidR="00C21535">
        <w:rPr>
          <w:rFonts w:eastAsia="Calibri"/>
        </w:rPr>
        <w:t xml:space="preserve"> 0.66 hr/response </w:t>
      </w:r>
      <w:r w:rsidRPr="002B1FFC" w:rsidR="00C21535">
        <w:t>× $47.60</w:t>
      </w:r>
      <w:r w:rsidRPr="002B1FFC" w:rsidR="00D71258">
        <w:t>/hr</w:t>
      </w:r>
      <w:r w:rsidRPr="002B1FFC" w:rsidR="00C21535">
        <w:t xml:space="preserve"> </w:t>
      </w:r>
      <w:r w:rsidRPr="002B1FFC" w:rsidR="0073317D">
        <w:t xml:space="preserve">for </w:t>
      </w:r>
      <w:r w:rsidRPr="002B1FFC" w:rsidR="00C21535">
        <w:t>billing clerk</w:t>
      </w:r>
      <w:r w:rsidRPr="002B1FFC" w:rsidR="00D71258">
        <w:t>]</w:t>
      </w:r>
      <w:r w:rsidRPr="002B1FFC" w:rsidR="00C21535">
        <w:t xml:space="preserve"> + </w:t>
      </w:r>
      <w:r w:rsidRPr="002B1FFC" w:rsidR="00D71258">
        <w:t>[</w:t>
      </w:r>
      <w:r w:rsidRPr="002B1FFC" w:rsidR="00564BD8">
        <w:rPr>
          <w:rFonts w:eastAsia="Calibri"/>
        </w:rPr>
        <w:t>2,844</w:t>
      </w:r>
      <w:r w:rsidRPr="002B1FFC" w:rsidR="005039C4">
        <w:rPr>
          <w:rFonts w:eastAsia="Calibri"/>
        </w:rPr>
        <w:t> </w:t>
      </w:r>
      <w:r w:rsidRPr="002B1FFC" w:rsidR="00C21535">
        <w:rPr>
          <w:rFonts w:eastAsia="Calibri"/>
        </w:rPr>
        <w:t xml:space="preserve">responses </w:t>
      </w:r>
      <w:r w:rsidRPr="002B1FFC" w:rsidR="00C21535">
        <w:t>×</w:t>
      </w:r>
      <w:r w:rsidRPr="002B1FFC" w:rsidR="00C21535">
        <w:rPr>
          <w:rFonts w:eastAsia="Calibri"/>
        </w:rPr>
        <w:t xml:space="preserve"> </w:t>
      </w:r>
      <w:r w:rsidRPr="002B1FFC" w:rsidR="00510493">
        <w:rPr>
          <w:rFonts w:eastAsia="Calibri"/>
        </w:rPr>
        <w:t>2.66</w:t>
      </w:r>
      <w:r w:rsidRPr="002B1FFC" w:rsidR="00C21535">
        <w:rPr>
          <w:rFonts w:eastAsia="Calibri"/>
        </w:rPr>
        <w:t xml:space="preserve"> hr/response </w:t>
      </w:r>
      <w:r w:rsidRPr="002B1FFC" w:rsidR="00C21535">
        <w:t xml:space="preserve">× </w:t>
      </w:r>
      <w:r w:rsidRPr="002B1FFC" w:rsidR="001552ED">
        <w:t>$</w:t>
      </w:r>
      <w:r w:rsidRPr="002B1FFC" w:rsidR="00C21535">
        <w:t>107.66</w:t>
      </w:r>
      <w:r w:rsidRPr="002B1FFC" w:rsidR="00D71258">
        <w:t>/hr</w:t>
      </w:r>
      <w:r w:rsidRPr="002B1FFC" w:rsidR="00C21535">
        <w:t xml:space="preserve"> </w:t>
      </w:r>
      <w:r w:rsidRPr="002B1FFC" w:rsidR="009E1F89">
        <w:t xml:space="preserve">for </w:t>
      </w:r>
      <w:r w:rsidRPr="002B1FFC" w:rsidR="00C21535">
        <w:t>computer systems analyst</w:t>
      </w:r>
      <w:r w:rsidRPr="002B1FFC" w:rsidR="00D71258">
        <w:t>]</w:t>
      </w:r>
      <w:r w:rsidRPr="002B1FFC" w:rsidR="00C21535">
        <w:t xml:space="preserve"> + </w:t>
      </w:r>
      <w:r w:rsidRPr="002B1FFC" w:rsidR="00D71258">
        <w:t>[</w:t>
      </w:r>
      <w:r w:rsidRPr="002B1FFC" w:rsidR="00564BD8">
        <w:rPr>
          <w:rFonts w:eastAsia="Calibri"/>
        </w:rPr>
        <w:t>2,844</w:t>
      </w:r>
      <w:r w:rsidRPr="002B1FFC" w:rsidR="005039C4">
        <w:rPr>
          <w:rFonts w:eastAsia="Calibri"/>
        </w:rPr>
        <w:t> </w:t>
      </w:r>
      <w:r w:rsidRPr="002B1FFC" w:rsidR="00C21535">
        <w:rPr>
          <w:rFonts w:eastAsia="Calibri"/>
        </w:rPr>
        <w:t xml:space="preserve">responses </w:t>
      </w:r>
      <w:r w:rsidRPr="002B1FFC" w:rsidR="00C21535">
        <w:t>×</w:t>
      </w:r>
      <w:r w:rsidRPr="002B1FFC" w:rsidR="00C21535">
        <w:rPr>
          <w:rFonts w:eastAsia="Calibri"/>
        </w:rPr>
        <w:t xml:space="preserve"> 0.66 hr/response </w:t>
      </w:r>
      <w:r w:rsidRPr="002B1FFC" w:rsidR="00C21535">
        <w:t>× $299.32</w:t>
      </w:r>
      <w:r w:rsidRPr="002B1FFC" w:rsidR="00D71258">
        <w:t>/hr</w:t>
      </w:r>
      <w:r w:rsidRPr="002B1FFC" w:rsidR="00C21535">
        <w:t xml:space="preserve"> </w:t>
      </w:r>
      <w:r w:rsidRPr="002B1FFC" w:rsidR="009E1F89">
        <w:t xml:space="preserve">for </w:t>
      </w:r>
      <w:r w:rsidRPr="002B1FFC" w:rsidR="00C21535">
        <w:t>physician</w:t>
      </w:r>
      <w:r w:rsidRPr="002B1FFC" w:rsidR="00D71258">
        <w:t>]</w:t>
      </w:r>
      <w:r w:rsidRPr="002B1FFC" w:rsidR="00C21535">
        <w:t xml:space="preserve"> + </w:t>
      </w:r>
      <w:r w:rsidRPr="002B1FFC" w:rsidR="00D71258">
        <w:t>[</w:t>
      </w:r>
      <w:r w:rsidRPr="002B1FFC" w:rsidR="00564BD8">
        <w:rPr>
          <w:rFonts w:eastAsia="Calibri"/>
        </w:rPr>
        <w:t>2,844</w:t>
      </w:r>
      <w:r w:rsidRPr="002B1FFC" w:rsidR="00C21535">
        <w:rPr>
          <w:rFonts w:eastAsia="Calibri"/>
        </w:rPr>
        <w:t xml:space="preserve"> responses </w:t>
      </w:r>
      <w:r w:rsidRPr="002B1FFC" w:rsidR="00C21535">
        <w:t>×</w:t>
      </w:r>
      <w:r w:rsidRPr="002B1FFC" w:rsidR="00C21535">
        <w:rPr>
          <w:rFonts w:eastAsia="Calibri"/>
        </w:rPr>
        <w:t xml:space="preserve"> 1.33</w:t>
      </w:r>
      <w:r w:rsidRPr="002B1FFC" w:rsidR="005039C4">
        <w:rPr>
          <w:rFonts w:eastAsia="Calibri"/>
        </w:rPr>
        <w:t> </w:t>
      </w:r>
      <w:r w:rsidRPr="002B1FFC" w:rsidR="00C21535">
        <w:rPr>
          <w:rFonts w:eastAsia="Calibri"/>
        </w:rPr>
        <w:t xml:space="preserve">hr/response </w:t>
      </w:r>
      <w:r w:rsidRPr="002B1FFC" w:rsidR="00C21535">
        <w:t>× $132.44</w:t>
      </w:r>
      <w:r w:rsidRPr="002B1FFC" w:rsidR="00D71258">
        <w:t>/hr</w:t>
      </w:r>
      <w:r w:rsidRPr="002B1FFC" w:rsidR="00C21535">
        <w:t xml:space="preserve"> </w:t>
      </w:r>
      <w:r w:rsidRPr="002B1FFC" w:rsidR="009E1F89">
        <w:t>for m</w:t>
      </w:r>
      <w:r w:rsidRPr="002B1FFC" w:rsidR="00C21535">
        <w:t xml:space="preserve">edical and </w:t>
      </w:r>
      <w:r w:rsidRPr="002B1FFC" w:rsidR="009E1F89">
        <w:t>h</w:t>
      </w:r>
      <w:r w:rsidRPr="002B1FFC" w:rsidR="00C21535">
        <w:t xml:space="preserve">ealth </w:t>
      </w:r>
      <w:r w:rsidRPr="002B1FFC" w:rsidR="009E1F89">
        <w:t>s</w:t>
      </w:r>
      <w:r w:rsidRPr="002B1FFC" w:rsidR="00C21535">
        <w:t xml:space="preserve">ervices </w:t>
      </w:r>
      <w:r w:rsidRPr="002B1FFC" w:rsidR="009E1F89">
        <w:t>m</w:t>
      </w:r>
      <w:r w:rsidRPr="002B1FFC" w:rsidR="00C21535">
        <w:t>anager</w:t>
      </w:r>
      <w:r w:rsidRPr="002B1FFC" w:rsidR="00D71258">
        <w:t>]</w:t>
      </w:r>
      <w:r w:rsidRPr="002B1FFC" w:rsidR="00C21535">
        <w:t xml:space="preserve"> + </w:t>
      </w:r>
      <w:r w:rsidRPr="002B1FFC" w:rsidR="00D71258">
        <w:t>[</w:t>
      </w:r>
      <w:r w:rsidRPr="002B1FFC" w:rsidR="00564BD8">
        <w:rPr>
          <w:rFonts w:eastAsia="Calibri"/>
        </w:rPr>
        <w:t xml:space="preserve">2,844 </w:t>
      </w:r>
      <w:r w:rsidRPr="002B1FFC" w:rsidR="00C21535">
        <w:rPr>
          <w:rFonts w:eastAsia="Calibri"/>
        </w:rPr>
        <w:t xml:space="preserve">responses </w:t>
      </w:r>
      <w:r w:rsidRPr="002B1FFC" w:rsidR="00C21535">
        <w:t>×</w:t>
      </w:r>
      <w:r w:rsidRPr="002B1FFC" w:rsidR="00C21535">
        <w:rPr>
          <w:rFonts w:eastAsia="Calibri"/>
        </w:rPr>
        <w:t xml:space="preserve"> 0.66 hr/response </w:t>
      </w:r>
      <w:r w:rsidRPr="002B1FFC" w:rsidR="00C21535">
        <w:t>× $61.68</w:t>
      </w:r>
      <w:r w:rsidRPr="002B1FFC" w:rsidR="00D71258">
        <w:t>/hr</w:t>
      </w:r>
      <w:r w:rsidRPr="002B1FFC" w:rsidR="00C21535">
        <w:t xml:space="preserve"> </w:t>
      </w:r>
      <w:r w:rsidRPr="002B1FFC" w:rsidR="009E1F89">
        <w:t xml:space="preserve">for </w:t>
      </w:r>
      <w:r w:rsidRPr="002B1FFC" w:rsidR="00C21535">
        <w:t>LPN</w:t>
      </w:r>
      <w:r w:rsidRPr="002B1FFC" w:rsidR="00D71258">
        <w:t>]</w:t>
      </w:r>
      <w:r w:rsidRPr="002B1FFC" w:rsidR="003907B5">
        <w:rPr>
          <w:rFonts w:eastAsia="Calibri"/>
        </w:rPr>
        <w:t>)</w:t>
      </w:r>
      <w:r w:rsidRPr="002B1FFC" w:rsidR="00D71258">
        <w:rPr>
          <w:rFonts w:eastAsia="Calibri"/>
        </w:rPr>
        <w:t>.</w:t>
      </w:r>
    </w:p>
    <w:p w:rsidR="00663FA7" w:rsidRPr="002B1FFC" w:rsidP="005039C4" w14:paraId="4F7A0F14" w14:textId="39BA8EE3">
      <w:pPr>
        <w:pStyle w:val="Bullet1"/>
        <w:rPr>
          <w:rFonts w:eastAsia="Calibri"/>
        </w:rPr>
      </w:pPr>
      <w:r w:rsidRPr="002B1FFC">
        <w:rPr>
          <w:rFonts w:eastAsia="Calibri"/>
        </w:rPr>
        <w:t>For the Medicare Part B claims collection type</w:t>
      </w:r>
      <w:r w:rsidRPr="002B1FFC" w:rsidR="001552ED">
        <w:rPr>
          <w:rFonts w:eastAsia="Calibri"/>
        </w:rPr>
        <w:t>:</w:t>
      </w:r>
      <w:r w:rsidRPr="002B1FFC" w:rsidR="003907B5">
        <w:rPr>
          <w:rFonts w:eastAsia="Calibri"/>
        </w:rPr>
        <w:t xml:space="preserve"> </w:t>
      </w:r>
      <w:r w:rsidRPr="002B1FFC" w:rsidR="00CA0F44">
        <w:rPr>
          <w:rFonts w:eastAsia="Calibri"/>
        </w:rPr>
        <w:t>12,</w:t>
      </w:r>
      <w:r w:rsidRPr="002B1FFC" w:rsidR="005866E6">
        <w:rPr>
          <w:rFonts w:eastAsia="Calibri"/>
        </w:rPr>
        <w:t>829</w:t>
      </w:r>
      <w:r w:rsidRPr="002B1FFC" w:rsidR="003907B5">
        <w:rPr>
          <w:rFonts w:eastAsia="Calibri"/>
        </w:rPr>
        <w:t xml:space="preserve"> hours (9.44 hr </w:t>
      </w:r>
      <w:r w:rsidRPr="002B1FFC" w:rsidR="00DC30E2">
        <w:t>×</w:t>
      </w:r>
      <w:r w:rsidRPr="002B1FFC" w:rsidR="003907B5">
        <w:rPr>
          <w:rFonts w:eastAsia="Calibri"/>
        </w:rPr>
        <w:t xml:space="preserve"> </w:t>
      </w:r>
      <w:r w:rsidRPr="002B1FFC" w:rsidR="00CA0F44">
        <w:rPr>
          <w:rFonts w:eastAsia="Calibri"/>
        </w:rPr>
        <w:t>1,35</w:t>
      </w:r>
      <w:r w:rsidRPr="002B1FFC" w:rsidR="005866E6">
        <w:rPr>
          <w:rFonts w:eastAsia="Calibri"/>
        </w:rPr>
        <w:t>9</w:t>
      </w:r>
      <w:r w:rsidRPr="002B1FFC" w:rsidR="003907B5">
        <w:rPr>
          <w:rFonts w:eastAsia="Calibri"/>
        </w:rPr>
        <w:t xml:space="preserve"> clinician responses) at a cost of </w:t>
      </w:r>
      <w:r w:rsidRPr="002B1FFC" w:rsidR="003907B5">
        <w:rPr>
          <w:rFonts w:eastAsia="Calibri"/>
        </w:rPr>
        <w:t>$</w:t>
      </w:r>
      <w:r w:rsidRPr="002B1FFC" w:rsidR="005866E6">
        <w:rPr>
          <w:rFonts w:eastAsia="Calibri"/>
        </w:rPr>
        <w:t xml:space="preserve">1,525,314 </w:t>
      </w:r>
      <w:r w:rsidRPr="002B1FFC" w:rsidR="003907B5">
        <w:rPr>
          <w:rFonts w:eastAsia="Calibri"/>
        </w:rPr>
        <w:t>(</w:t>
      </w:r>
      <w:r w:rsidRPr="002B1FFC" w:rsidR="004110E4">
        <w:rPr>
          <w:rFonts w:eastAsia="Calibri"/>
        </w:rPr>
        <w:t>[</w:t>
      </w:r>
      <w:r w:rsidRPr="002B1FFC" w:rsidR="00CA0F44">
        <w:rPr>
          <w:rFonts w:eastAsia="Calibri"/>
        </w:rPr>
        <w:t>1,</w:t>
      </w:r>
      <w:r w:rsidRPr="002B1FFC" w:rsidR="00CA0F44">
        <w:rPr>
          <w:rFonts w:eastAsia="Calibri"/>
        </w:rPr>
        <w:t>35</w:t>
      </w:r>
      <w:r w:rsidRPr="002B1FFC" w:rsidR="00564BD8">
        <w:rPr>
          <w:rFonts w:eastAsia="Calibri"/>
        </w:rPr>
        <w:t>9</w:t>
      </w:r>
      <w:r w:rsidRPr="002B1FFC" w:rsidR="003907B5">
        <w:rPr>
          <w:rFonts w:eastAsia="Calibri"/>
        </w:rPr>
        <w:t xml:space="preserve"> responses </w:t>
      </w:r>
      <w:r w:rsidRPr="002B1FFC" w:rsidR="00DC30E2">
        <w:t>×</w:t>
      </w:r>
      <w:r w:rsidRPr="002B1FFC" w:rsidR="003907B5">
        <w:rPr>
          <w:rFonts w:eastAsia="Calibri"/>
        </w:rPr>
        <w:t xml:space="preserve"> </w:t>
      </w:r>
      <w:r w:rsidRPr="002B1FFC" w:rsidR="00510493">
        <w:rPr>
          <w:rFonts w:eastAsia="Calibri"/>
        </w:rPr>
        <w:t xml:space="preserve">0.66 hr/response </w:t>
      </w:r>
      <w:r w:rsidRPr="002B1FFC" w:rsidR="00510493">
        <w:t>× $47.60</w:t>
      </w:r>
      <w:r w:rsidRPr="002B1FFC" w:rsidR="004110E4">
        <w:t>/hr</w:t>
      </w:r>
      <w:r w:rsidRPr="002B1FFC" w:rsidR="00510493">
        <w:t xml:space="preserve"> </w:t>
      </w:r>
      <w:r w:rsidRPr="002B1FFC" w:rsidR="009E1F89">
        <w:t xml:space="preserve">for </w:t>
      </w:r>
      <w:r w:rsidRPr="002B1FFC" w:rsidR="00510493">
        <w:t>billing clerk</w:t>
      </w:r>
      <w:r w:rsidRPr="002B1FFC" w:rsidR="004110E4">
        <w:t>]</w:t>
      </w:r>
      <w:r w:rsidRPr="002B1FFC" w:rsidR="00510493">
        <w:t xml:space="preserve"> + </w:t>
      </w:r>
      <w:r w:rsidRPr="002B1FFC" w:rsidR="004110E4">
        <w:t>[</w:t>
      </w:r>
      <w:r w:rsidRPr="002B1FFC" w:rsidR="00510493">
        <w:rPr>
          <w:rFonts w:eastAsia="Calibri"/>
        </w:rPr>
        <w:t xml:space="preserve">1,359 responses </w:t>
      </w:r>
      <w:r w:rsidRPr="002B1FFC" w:rsidR="00510493">
        <w:t>×</w:t>
      </w:r>
      <w:r w:rsidRPr="002B1FFC" w:rsidR="00510493">
        <w:rPr>
          <w:rFonts w:eastAsia="Calibri"/>
        </w:rPr>
        <w:t xml:space="preserve"> </w:t>
      </w:r>
      <w:r w:rsidRPr="002B1FFC" w:rsidR="00E5343B">
        <w:rPr>
          <w:rFonts w:eastAsia="Calibri"/>
        </w:rPr>
        <w:t>5.46</w:t>
      </w:r>
      <w:r w:rsidRPr="002B1FFC" w:rsidR="00510493">
        <w:rPr>
          <w:rFonts w:eastAsia="Calibri"/>
        </w:rPr>
        <w:t xml:space="preserve"> hr/response </w:t>
      </w:r>
      <w:r w:rsidRPr="002B1FFC" w:rsidR="00510493">
        <w:t xml:space="preserve">× </w:t>
      </w:r>
      <w:r w:rsidRPr="002B1FFC" w:rsidR="00E06D81">
        <w:t>$</w:t>
      </w:r>
      <w:r w:rsidRPr="002B1FFC" w:rsidR="00510493">
        <w:t>107.66</w:t>
      </w:r>
      <w:r w:rsidRPr="002B1FFC" w:rsidR="004110E4">
        <w:t>/hr</w:t>
      </w:r>
      <w:r w:rsidRPr="002B1FFC" w:rsidR="00510493">
        <w:t xml:space="preserve"> </w:t>
      </w:r>
      <w:r w:rsidRPr="002B1FFC" w:rsidR="009E1F89">
        <w:t xml:space="preserve">for </w:t>
      </w:r>
      <w:r w:rsidRPr="002B1FFC" w:rsidR="00510493">
        <w:t>computer systems analyst</w:t>
      </w:r>
      <w:r w:rsidRPr="002B1FFC" w:rsidR="004110E4">
        <w:t>]</w:t>
      </w:r>
      <w:r w:rsidRPr="002B1FFC" w:rsidR="00510493">
        <w:t xml:space="preserve"> + </w:t>
      </w:r>
      <w:r w:rsidRPr="002B1FFC" w:rsidR="004110E4">
        <w:t>[</w:t>
      </w:r>
      <w:r w:rsidRPr="002B1FFC" w:rsidR="00510493">
        <w:rPr>
          <w:rFonts w:eastAsia="Calibri"/>
        </w:rPr>
        <w:t>1,359</w:t>
      </w:r>
      <w:r w:rsidRPr="002B1FFC" w:rsidR="005039C4">
        <w:rPr>
          <w:rFonts w:eastAsia="Calibri"/>
        </w:rPr>
        <w:t> </w:t>
      </w:r>
      <w:r w:rsidRPr="002B1FFC" w:rsidR="00510493">
        <w:rPr>
          <w:rFonts w:eastAsia="Calibri"/>
        </w:rPr>
        <w:t xml:space="preserve">responses </w:t>
      </w:r>
      <w:r w:rsidRPr="002B1FFC" w:rsidR="00510493">
        <w:t>×</w:t>
      </w:r>
      <w:r w:rsidRPr="002B1FFC" w:rsidR="00510493">
        <w:rPr>
          <w:rFonts w:eastAsia="Calibri"/>
        </w:rPr>
        <w:t xml:space="preserve"> 0.66 hr/response </w:t>
      </w:r>
      <w:r w:rsidRPr="002B1FFC" w:rsidR="00510493">
        <w:t>× $299.32</w:t>
      </w:r>
      <w:r w:rsidRPr="002B1FFC" w:rsidR="004110E4">
        <w:t>/hr</w:t>
      </w:r>
      <w:r w:rsidRPr="002B1FFC" w:rsidR="00510493">
        <w:t xml:space="preserve"> </w:t>
      </w:r>
      <w:r w:rsidRPr="002B1FFC" w:rsidR="009E1F89">
        <w:t xml:space="preserve">for </w:t>
      </w:r>
      <w:r w:rsidRPr="002B1FFC" w:rsidR="00510493">
        <w:t>physician</w:t>
      </w:r>
      <w:r w:rsidRPr="002B1FFC" w:rsidR="004110E4">
        <w:t>]</w:t>
      </w:r>
      <w:r w:rsidRPr="002B1FFC" w:rsidR="00510493">
        <w:t xml:space="preserve"> + </w:t>
      </w:r>
      <w:r w:rsidRPr="002B1FFC" w:rsidR="004110E4">
        <w:t>[</w:t>
      </w:r>
      <w:r w:rsidRPr="002B1FFC" w:rsidR="00510493">
        <w:rPr>
          <w:rFonts w:eastAsia="Calibri"/>
        </w:rPr>
        <w:t xml:space="preserve">1,359 responses </w:t>
      </w:r>
      <w:r w:rsidRPr="002B1FFC" w:rsidR="00510493">
        <w:t>×</w:t>
      </w:r>
      <w:r w:rsidRPr="002B1FFC" w:rsidR="00510493">
        <w:rPr>
          <w:rFonts w:eastAsia="Calibri"/>
        </w:rPr>
        <w:t xml:space="preserve"> </w:t>
      </w:r>
      <w:r w:rsidRPr="002B1FFC" w:rsidR="00E5343B">
        <w:rPr>
          <w:rFonts w:eastAsia="Calibri"/>
        </w:rPr>
        <w:t>2</w:t>
      </w:r>
      <w:r w:rsidRPr="002B1FFC" w:rsidR="005039C4">
        <w:rPr>
          <w:rFonts w:eastAsia="Calibri"/>
        </w:rPr>
        <w:t> </w:t>
      </w:r>
      <w:r w:rsidRPr="002B1FFC" w:rsidR="00510493">
        <w:rPr>
          <w:rFonts w:eastAsia="Calibri"/>
        </w:rPr>
        <w:t xml:space="preserve">hr/response </w:t>
      </w:r>
      <w:r w:rsidRPr="002B1FFC" w:rsidR="00510493">
        <w:t>× $132.44</w:t>
      </w:r>
      <w:r w:rsidRPr="002B1FFC" w:rsidR="004110E4">
        <w:t>/hr</w:t>
      </w:r>
      <w:r w:rsidRPr="002B1FFC" w:rsidR="00510493">
        <w:t xml:space="preserve"> </w:t>
      </w:r>
      <w:r w:rsidRPr="002B1FFC" w:rsidR="009E1F89">
        <w:t>for m</w:t>
      </w:r>
      <w:r w:rsidRPr="002B1FFC" w:rsidR="00510493">
        <w:t xml:space="preserve">edical and </w:t>
      </w:r>
      <w:r w:rsidRPr="002B1FFC" w:rsidR="009E1F89">
        <w:t>h</w:t>
      </w:r>
      <w:r w:rsidRPr="002B1FFC" w:rsidR="00510493">
        <w:t xml:space="preserve">ealth </w:t>
      </w:r>
      <w:r w:rsidRPr="002B1FFC" w:rsidR="009E1F89">
        <w:t>s</w:t>
      </w:r>
      <w:r w:rsidRPr="002B1FFC" w:rsidR="00510493">
        <w:t xml:space="preserve">ervices </w:t>
      </w:r>
      <w:r w:rsidRPr="002B1FFC" w:rsidR="009E1F89">
        <w:t>m</w:t>
      </w:r>
      <w:r w:rsidRPr="002B1FFC" w:rsidR="00510493">
        <w:t>anager</w:t>
      </w:r>
      <w:r w:rsidRPr="002B1FFC" w:rsidR="004110E4">
        <w:t>]</w:t>
      </w:r>
      <w:r w:rsidRPr="002B1FFC" w:rsidR="00510493">
        <w:t xml:space="preserve"> + </w:t>
      </w:r>
      <w:r w:rsidRPr="002B1FFC" w:rsidR="004110E4">
        <w:t>[</w:t>
      </w:r>
      <w:r w:rsidRPr="002B1FFC" w:rsidR="00510493">
        <w:rPr>
          <w:rFonts w:eastAsia="Calibri"/>
        </w:rPr>
        <w:t xml:space="preserve">1,359 responses </w:t>
      </w:r>
      <w:r w:rsidRPr="002B1FFC" w:rsidR="00510493">
        <w:t>×</w:t>
      </w:r>
      <w:r w:rsidRPr="002B1FFC" w:rsidR="00510493">
        <w:rPr>
          <w:rFonts w:eastAsia="Calibri"/>
        </w:rPr>
        <w:t xml:space="preserve"> 0.66</w:t>
      </w:r>
      <w:r w:rsidRPr="002B1FFC" w:rsidR="005039C4">
        <w:rPr>
          <w:rFonts w:eastAsia="Calibri"/>
        </w:rPr>
        <w:t> </w:t>
      </w:r>
      <w:r w:rsidRPr="002B1FFC" w:rsidR="00510493">
        <w:rPr>
          <w:rFonts w:eastAsia="Calibri"/>
        </w:rPr>
        <w:t xml:space="preserve">hr/response </w:t>
      </w:r>
      <w:r w:rsidRPr="002B1FFC" w:rsidR="00510493">
        <w:t>× $61.68</w:t>
      </w:r>
      <w:r w:rsidRPr="002B1FFC" w:rsidR="004110E4">
        <w:t>/hr</w:t>
      </w:r>
      <w:r w:rsidRPr="002B1FFC" w:rsidR="00510493">
        <w:t xml:space="preserve"> </w:t>
      </w:r>
      <w:r w:rsidRPr="002B1FFC" w:rsidR="009E1F89">
        <w:t xml:space="preserve">for </w:t>
      </w:r>
      <w:r w:rsidRPr="002B1FFC" w:rsidR="00510493">
        <w:t>LPN</w:t>
      </w:r>
      <w:r w:rsidRPr="002B1FFC" w:rsidR="004110E4">
        <w:t>]</w:t>
      </w:r>
      <w:r w:rsidRPr="002B1FFC" w:rsidR="003907B5">
        <w:rPr>
          <w:rFonts w:eastAsia="Calibri"/>
        </w:rPr>
        <w:t>).</w:t>
      </w:r>
    </w:p>
    <w:p w:rsidR="00CF2218" w:rsidRPr="002B1FFC" w:rsidP="0C853F2B" w14:paraId="6DE7B10B" w14:textId="46D0A9B6">
      <w:pPr>
        <w:pStyle w:val="Bullet1"/>
        <w:rPr>
          <w:rFonts w:eastAsia="Calibri"/>
          <w:b/>
          <w:bCs/>
        </w:rPr>
      </w:pPr>
      <w:r w:rsidRPr="002B1FFC">
        <w:rPr>
          <w:rFonts w:eastAsia="Calibri"/>
        </w:rPr>
        <w:t xml:space="preserve">In total, we estimate a burden for the </w:t>
      </w:r>
      <w:r w:rsidRPr="002B1FFC" w:rsidR="00CF047F">
        <w:rPr>
          <w:rFonts w:eastAsia="Calibri"/>
        </w:rPr>
        <w:t>MVP Quality Performance Category Submission</w:t>
      </w:r>
      <w:r w:rsidRPr="002B1FFC">
        <w:rPr>
          <w:rFonts w:eastAsia="Calibri"/>
        </w:rPr>
        <w:t xml:space="preserve"> </w:t>
      </w:r>
      <w:r w:rsidRPr="002B1FFC" w:rsidR="00DB2E2B">
        <w:rPr>
          <w:rFonts w:eastAsia="Calibri"/>
        </w:rPr>
        <w:t>beginning with the CY</w:t>
      </w:r>
      <w:r w:rsidRPr="002B1FFC">
        <w:rPr>
          <w:rFonts w:eastAsia="Calibri"/>
        </w:rPr>
        <w:t xml:space="preserve"> 2026 performance period/2028 MIPS payment year of </w:t>
      </w:r>
      <w:r w:rsidRPr="002B1FFC" w:rsidR="00244005">
        <w:rPr>
          <w:rFonts w:eastAsia="Calibri"/>
        </w:rPr>
        <w:t>8,110</w:t>
      </w:r>
      <w:r w:rsidRPr="002B1FFC" w:rsidR="005039C4">
        <w:rPr>
          <w:rFonts w:eastAsia="Calibri"/>
          <w:b/>
          <w:bCs/>
        </w:rPr>
        <w:t> </w:t>
      </w:r>
      <w:r w:rsidRPr="002B1FFC">
        <w:rPr>
          <w:rFonts w:eastAsia="Calibri"/>
        </w:rPr>
        <w:t xml:space="preserve">responses, </w:t>
      </w:r>
      <w:r w:rsidRPr="002B1FFC" w:rsidR="00A90FCE">
        <w:rPr>
          <w:rFonts w:eastAsia="Calibri"/>
        </w:rPr>
        <w:t>50,515</w:t>
      </w:r>
      <w:r w:rsidRPr="002B1FFC">
        <w:rPr>
          <w:rFonts w:eastAsia="Calibri"/>
        </w:rPr>
        <w:t xml:space="preserve"> hours, and $</w:t>
      </w:r>
      <w:r w:rsidRPr="002B1FFC" w:rsidR="00A90FCE">
        <w:rPr>
          <w:rFonts w:eastAsia="Calibri"/>
        </w:rPr>
        <w:t>6,186,554</w:t>
      </w:r>
      <w:r w:rsidRPr="002B1FFC">
        <w:rPr>
          <w:rFonts w:eastAsia="Calibri"/>
        </w:rPr>
        <w:t>.</w:t>
      </w:r>
    </w:p>
    <w:p w:rsidR="00C51EFD" w:rsidRPr="002B1FFC" w:rsidP="00A741EA" w14:paraId="378543A7" w14:textId="3E5368DE">
      <w:pPr>
        <w:pStyle w:val="BodyText"/>
        <w:rPr>
          <w:rFonts w:eastAsia="Calibri"/>
        </w:rPr>
      </w:pPr>
    </w:p>
    <w:p w:rsidR="00067362" w:rsidRPr="002B1FFC" w:rsidP="0C853F2B" w14:paraId="376BB722" w14:textId="659C70D6">
      <w:pPr>
        <w:pStyle w:val="ExhibitTitle"/>
        <w:rPr>
          <w:rFonts w:eastAsia="Calibri"/>
          <w:b w:val="0"/>
          <w:sz w:val="22"/>
          <w:szCs w:val="22"/>
        </w:rPr>
      </w:pPr>
      <w:r w:rsidRPr="002B1FFC">
        <w:rPr>
          <w:rFonts w:eastAsia="Calibri"/>
          <w:b w:val="0"/>
          <w:sz w:val="22"/>
          <w:szCs w:val="22"/>
        </w:rPr>
        <w:t>T</w:t>
      </w:r>
      <w:r w:rsidRPr="002B1FFC" w:rsidR="13C1F28D">
        <w:rPr>
          <w:rFonts w:eastAsia="Calibri"/>
          <w:b w:val="0"/>
          <w:sz w:val="22"/>
          <w:szCs w:val="22"/>
        </w:rPr>
        <w:t>able</w:t>
      </w:r>
      <w:r w:rsidRPr="002B1FFC">
        <w:rPr>
          <w:rFonts w:eastAsia="Calibri"/>
          <w:b w:val="0"/>
          <w:sz w:val="22"/>
          <w:szCs w:val="22"/>
        </w:rPr>
        <w:t xml:space="preserve"> 1</w:t>
      </w:r>
      <w:r w:rsidRPr="002B1FFC" w:rsidR="00FF14D5">
        <w:rPr>
          <w:rFonts w:eastAsia="Calibri"/>
          <w:b w:val="0"/>
          <w:sz w:val="22"/>
          <w:szCs w:val="22"/>
        </w:rPr>
        <w:t>8</w:t>
      </w:r>
      <w:r w:rsidRPr="002B1FFC">
        <w:rPr>
          <w:rFonts w:eastAsia="Calibri"/>
          <w:b w:val="0"/>
          <w:sz w:val="22"/>
          <w:szCs w:val="22"/>
        </w:rPr>
        <w:t xml:space="preserve">: Estimated Burden for </w:t>
      </w:r>
      <w:r w:rsidRPr="002B1FFC" w:rsidR="0613A00B">
        <w:rPr>
          <w:rFonts w:eastAsia="Calibri"/>
          <w:b w:val="0"/>
          <w:sz w:val="22"/>
          <w:szCs w:val="22"/>
        </w:rPr>
        <w:t xml:space="preserve">MVP </w:t>
      </w:r>
      <w:r w:rsidRPr="002B1FFC">
        <w:rPr>
          <w:rFonts w:eastAsia="Calibri"/>
          <w:b w:val="0"/>
          <w:sz w:val="22"/>
          <w:szCs w:val="22"/>
        </w:rPr>
        <w:t>Quality Performance Category</w:t>
      </w:r>
      <w:r w:rsidRPr="002B1FFC" w:rsidR="13962E45">
        <w:rPr>
          <w:rFonts w:eastAsia="Calibri"/>
          <w:b w:val="0"/>
          <w:sz w:val="22"/>
          <w:szCs w:val="22"/>
        </w:rPr>
        <w:t xml:space="preserve"> Submission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440"/>
        <w:gridCol w:w="1170"/>
        <w:gridCol w:w="1350"/>
        <w:gridCol w:w="990"/>
        <w:gridCol w:w="1620"/>
        <w:gridCol w:w="1435"/>
      </w:tblGrid>
      <w:tr w14:paraId="30E6BB02"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345" w:type="dxa"/>
          </w:tcPr>
          <w:p w:rsidR="004148E5" w:rsidRPr="002B1FFC" w:rsidP="00A741EA" w14:paraId="34413AB6" w14:textId="1DD98523">
            <w:pPr>
              <w:pStyle w:val="Table11Basic"/>
              <w:rPr>
                <w:sz w:val="20"/>
                <w:szCs w:val="20"/>
              </w:rPr>
            </w:pPr>
            <w:r w:rsidRPr="002B1FFC">
              <w:rPr>
                <w:sz w:val="20"/>
                <w:szCs w:val="20"/>
              </w:rPr>
              <w:t>Type</w:t>
            </w:r>
          </w:p>
        </w:tc>
        <w:tc>
          <w:tcPr>
            <w:tcW w:w="1440" w:type="dxa"/>
            <w:noWrap/>
            <w:hideMark/>
          </w:tcPr>
          <w:p w:rsidR="004148E5" w:rsidRPr="002B1FFC" w:rsidP="00A741EA" w14:paraId="115658E6" w14:textId="49329314">
            <w:pPr>
              <w:pStyle w:val="Table11Basic"/>
              <w:rPr>
                <w:sz w:val="20"/>
                <w:szCs w:val="20"/>
              </w:rPr>
            </w:pPr>
            <w:r w:rsidRPr="002B1FFC">
              <w:rPr>
                <w:sz w:val="20"/>
                <w:szCs w:val="20"/>
              </w:rPr>
              <w:t>Labor Category</w:t>
            </w:r>
          </w:p>
        </w:tc>
        <w:tc>
          <w:tcPr>
            <w:tcW w:w="1170" w:type="dxa"/>
            <w:noWrap/>
            <w:hideMark/>
          </w:tcPr>
          <w:p w:rsidR="004148E5" w:rsidRPr="002B1FFC" w:rsidP="00A741EA" w14:paraId="389D36D0" w14:textId="77777777">
            <w:pPr>
              <w:pStyle w:val="Table11Basic"/>
              <w:jc w:val="center"/>
              <w:rPr>
                <w:sz w:val="20"/>
                <w:szCs w:val="20"/>
              </w:rPr>
            </w:pPr>
            <w:r w:rsidRPr="002B1FFC">
              <w:rPr>
                <w:sz w:val="20"/>
                <w:szCs w:val="20"/>
              </w:rPr>
              <w:t>Number of Respondents</w:t>
            </w:r>
          </w:p>
        </w:tc>
        <w:tc>
          <w:tcPr>
            <w:tcW w:w="1350" w:type="dxa"/>
            <w:noWrap/>
            <w:hideMark/>
          </w:tcPr>
          <w:p w:rsidR="004148E5" w:rsidRPr="002B1FFC" w:rsidP="00A741EA" w14:paraId="024C9971" w14:textId="51BBF6DE">
            <w:pPr>
              <w:pStyle w:val="Table11Basic"/>
              <w:jc w:val="center"/>
              <w:rPr>
                <w:sz w:val="20"/>
                <w:szCs w:val="20"/>
              </w:rPr>
            </w:pPr>
            <w:r w:rsidRPr="002B1FFC">
              <w:rPr>
                <w:sz w:val="20"/>
                <w:szCs w:val="20"/>
              </w:rPr>
              <w:t>Time per Response (hr)</w:t>
            </w:r>
          </w:p>
        </w:tc>
        <w:tc>
          <w:tcPr>
            <w:tcW w:w="990" w:type="dxa"/>
            <w:noWrap/>
            <w:hideMark/>
          </w:tcPr>
          <w:p w:rsidR="004148E5" w:rsidRPr="002B1FFC" w:rsidP="00A741EA" w14:paraId="4FA7294A" w14:textId="7C29915A">
            <w:pPr>
              <w:pStyle w:val="Table11Basic"/>
              <w:jc w:val="center"/>
              <w:rPr>
                <w:sz w:val="20"/>
                <w:szCs w:val="20"/>
              </w:rPr>
            </w:pPr>
            <w:r w:rsidRPr="002B1FFC">
              <w:rPr>
                <w:sz w:val="20"/>
                <w:szCs w:val="20"/>
              </w:rPr>
              <w:t>Total Time (hr)</w:t>
            </w:r>
          </w:p>
        </w:tc>
        <w:tc>
          <w:tcPr>
            <w:tcW w:w="1620" w:type="dxa"/>
            <w:noWrap/>
            <w:hideMark/>
          </w:tcPr>
          <w:p w:rsidR="004148E5" w:rsidRPr="002B1FFC" w:rsidP="00A741EA" w14:paraId="5AE7E04A" w14:textId="71150CF5">
            <w:pPr>
              <w:pStyle w:val="Table11Basic"/>
              <w:jc w:val="center"/>
              <w:rPr>
                <w:sz w:val="20"/>
                <w:szCs w:val="20"/>
              </w:rPr>
            </w:pPr>
            <w:r w:rsidRPr="002B1FFC">
              <w:rPr>
                <w:sz w:val="20"/>
                <w:szCs w:val="20"/>
              </w:rPr>
              <w:t>Adjusted Wage ($/hr)</w:t>
            </w:r>
          </w:p>
        </w:tc>
        <w:tc>
          <w:tcPr>
            <w:tcW w:w="1435" w:type="dxa"/>
            <w:noWrap/>
            <w:hideMark/>
          </w:tcPr>
          <w:p w:rsidR="004148E5" w:rsidRPr="002B1FFC" w:rsidP="00A741EA" w14:paraId="0C9450A6" w14:textId="52F9C22E">
            <w:pPr>
              <w:pStyle w:val="Table11Basic"/>
              <w:jc w:val="center"/>
              <w:rPr>
                <w:sz w:val="20"/>
                <w:szCs w:val="20"/>
              </w:rPr>
            </w:pPr>
            <w:r w:rsidRPr="002B1FFC">
              <w:rPr>
                <w:sz w:val="20"/>
                <w:szCs w:val="20"/>
              </w:rPr>
              <w:t>Total Cost ($)</w:t>
            </w:r>
          </w:p>
        </w:tc>
      </w:tr>
      <w:tr w14:paraId="5A61BAF9"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7F776C" w:rsidRPr="002B1FFC" w:rsidP="00A741EA" w14:paraId="4607EF2C" w14:textId="2DC3631B">
            <w:pPr>
              <w:pStyle w:val="Table11Basic"/>
              <w:rPr>
                <w:sz w:val="20"/>
                <w:szCs w:val="20"/>
              </w:rPr>
            </w:pPr>
            <w:r w:rsidRPr="002B1FFC">
              <w:rPr>
                <w:sz w:val="20"/>
                <w:szCs w:val="20"/>
              </w:rPr>
              <w:t>eCQM</w:t>
            </w:r>
          </w:p>
        </w:tc>
        <w:tc>
          <w:tcPr>
            <w:tcW w:w="1440" w:type="dxa"/>
            <w:shd w:val="clear" w:color="auto" w:fill="FFFFFF" w:themeFill="background1"/>
            <w:noWrap/>
            <w:hideMark/>
          </w:tcPr>
          <w:p w:rsidR="007F776C" w:rsidRPr="002B1FFC" w:rsidP="00A741EA" w14:paraId="1EA1193D" w14:textId="02530588">
            <w:pPr>
              <w:pStyle w:val="Table11Basic"/>
              <w:rPr>
                <w:sz w:val="20"/>
                <w:szCs w:val="20"/>
              </w:rPr>
            </w:pPr>
            <w:r w:rsidRPr="002B1FFC">
              <w:rPr>
                <w:sz w:val="20"/>
                <w:szCs w:val="20"/>
              </w:rPr>
              <w:t>Billing Clerk </w:t>
            </w:r>
          </w:p>
        </w:tc>
        <w:tc>
          <w:tcPr>
            <w:tcW w:w="1170" w:type="dxa"/>
            <w:shd w:val="clear" w:color="auto" w:fill="FFFFFF" w:themeFill="background1"/>
            <w:noWrap/>
            <w:vAlign w:val="center"/>
            <w:hideMark/>
          </w:tcPr>
          <w:p w:rsidR="007F776C" w:rsidRPr="002B1FFC" w:rsidP="00A741EA" w14:paraId="25520703" w14:textId="300D2BA4">
            <w:pPr>
              <w:pStyle w:val="Table11Basic"/>
              <w:jc w:val="center"/>
              <w:rPr>
                <w:sz w:val="20"/>
                <w:szCs w:val="20"/>
              </w:rPr>
            </w:pPr>
            <w:r w:rsidRPr="002B1FFC">
              <w:rPr>
                <w:sz w:val="20"/>
                <w:szCs w:val="20"/>
              </w:rPr>
              <w:t>3,907</w:t>
            </w:r>
          </w:p>
        </w:tc>
        <w:tc>
          <w:tcPr>
            <w:tcW w:w="1350" w:type="dxa"/>
            <w:shd w:val="clear" w:color="auto" w:fill="FFFFFF" w:themeFill="background1"/>
            <w:noWrap/>
            <w:vAlign w:val="center"/>
            <w:hideMark/>
          </w:tcPr>
          <w:p w:rsidR="007F776C" w:rsidRPr="002B1FFC" w:rsidP="00A741EA" w14:paraId="56E3CD5D" w14:textId="77777777">
            <w:pPr>
              <w:pStyle w:val="Table11Basic"/>
              <w:jc w:val="center"/>
              <w:rPr>
                <w:sz w:val="20"/>
                <w:szCs w:val="20"/>
              </w:rPr>
            </w:pPr>
            <w:r w:rsidRPr="002B1FFC">
              <w:rPr>
                <w:sz w:val="20"/>
                <w:szCs w:val="20"/>
              </w:rPr>
              <w:t>0.66</w:t>
            </w:r>
          </w:p>
        </w:tc>
        <w:tc>
          <w:tcPr>
            <w:tcW w:w="990" w:type="dxa"/>
            <w:shd w:val="clear" w:color="auto" w:fill="FFFFFF" w:themeFill="background1"/>
            <w:noWrap/>
            <w:vAlign w:val="center"/>
            <w:hideMark/>
          </w:tcPr>
          <w:p w:rsidR="007F776C" w:rsidRPr="002B1FFC" w:rsidP="00A741EA" w14:paraId="7C4A495D" w14:textId="636D7B09">
            <w:pPr>
              <w:pStyle w:val="Table11Basic"/>
              <w:jc w:val="center"/>
              <w:rPr>
                <w:sz w:val="20"/>
                <w:szCs w:val="20"/>
              </w:rPr>
            </w:pPr>
            <w:r w:rsidRPr="002B1FFC">
              <w:rPr>
                <w:sz w:val="20"/>
                <w:szCs w:val="20"/>
              </w:rPr>
              <w:t>2,57</w:t>
            </w:r>
            <w:r w:rsidRPr="002B1FFC" w:rsidR="00F44E64">
              <w:rPr>
                <w:sz w:val="20"/>
                <w:szCs w:val="20"/>
              </w:rPr>
              <w:t>9</w:t>
            </w:r>
          </w:p>
        </w:tc>
        <w:tc>
          <w:tcPr>
            <w:tcW w:w="1620" w:type="dxa"/>
            <w:shd w:val="clear" w:color="auto" w:fill="FFFFFF" w:themeFill="background1"/>
            <w:noWrap/>
            <w:vAlign w:val="center"/>
            <w:hideMark/>
          </w:tcPr>
          <w:p w:rsidR="007F776C" w:rsidRPr="002B1FFC" w:rsidP="00A741EA" w14:paraId="48ED7A28" w14:textId="1E4EC114">
            <w:pPr>
              <w:pStyle w:val="Table11Basic"/>
              <w:jc w:val="center"/>
              <w:rPr>
                <w:sz w:val="20"/>
                <w:szCs w:val="20"/>
              </w:rPr>
            </w:pPr>
            <w:r w:rsidRPr="002B1FFC">
              <w:rPr>
                <w:sz w:val="20"/>
                <w:szCs w:val="20"/>
              </w:rPr>
              <w:t>47.60</w:t>
            </w:r>
          </w:p>
        </w:tc>
        <w:tc>
          <w:tcPr>
            <w:tcW w:w="1435" w:type="dxa"/>
            <w:shd w:val="clear" w:color="auto" w:fill="FFFFFF" w:themeFill="background1"/>
            <w:noWrap/>
            <w:vAlign w:val="center"/>
            <w:hideMark/>
          </w:tcPr>
          <w:p w:rsidR="007F776C" w:rsidRPr="002B1FFC" w:rsidP="00A741EA" w14:paraId="597436A8" w14:textId="661C8F2F">
            <w:pPr>
              <w:pStyle w:val="Table11Basic"/>
              <w:jc w:val="center"/>
              <w:rPr>
                <w:sz w:val="20"/>
                <w:szCs w:val="20"/>
              </w:rPr>
            </w:pPr>
            <w:r w:rsidRPr="002B1FFC">
              <w:rPr>
                <w:sz w:val="20"/>
                <w:szCs w:val="20"/>
              </w:rPr>
              <w:t>122,742</w:t>
            </w:r>
          </w:p>
        </w:tc>
      </w:tr>
      <w:tr w14:paraId="0B63C905"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7F776C" w:rsidRPr="002B1FFC" w:rsidP="00A741EA" w14:paraId="4BDE3878" w14:textId="467BD536">
            <w:pPr>
              <w:pStyle w:val="Table11Basic"/>
              <w:rPr>
                <w:sz w:val="20"/>
                <w:szCs w:val="20"/>
              </w:rPr>
            </w:pPr>
            <w:r w:rsidRPr="002B1FFC">
              <w:rPr>
                <w:sz w:val="20"/>
                <w:szCs w:val="20"/>
              </w:rPr>
              <w:t>eCQM</w:t>
            </w:r>
          </w:p>
        </w:tc>
        <w:tc>
          <w:tcPr>
            <w:tcW w:w="1440" w:type="dxa"/>
            <w:shd w:val="clear" w:color="auto" w:fill="FFFFFF" w:themeFill="background1"/>
            <w:noWrap/>
            <w:hideMark/>
          </w:tcPr>
          <w:p w:rsidR="007F776C" w:rsidRPr="002B1FFC" w:rsidP="00A741EA" w14:paraId="724ECA88" w14:textId="0D9C9A75">
            <w:pPr>
              <w:pStyle w:val="Table11Basic"/>
              <w:rPr>
                <w:sz w:val="20"/>
                <w:szCs w:val="20"/>
              </w:rPr>
            </w:pPr>
            <w:r w:rsidRPr="002B1FFC">
              <w:rPr>
                <w:sz w:val="20"/>
                <w:szCs w:val="20"/>
              </w:rPr>
              <w:t>Computer Systems Analyst </w:t>
            </w:r>
          </w:p>
        </w:tc>
        <w:tc>
          <w:tcPr>
            <w:tcW w:w="1170" w:type="dxa"/>
            <w:shd w:val="clear" w:color="auto" w:fill="FFFFFF" w:themeFill="background1"/>
            <w:noWrap/>
            <w:vAlign w:val="center"/>
            <w:hideMark/>
          </w:tcPr>
          <w:p w:rsidR="007F776C" w:rsidRPr="002B1FFC" w:rsidP="00A741EA" w14:paraId="53BCA8B5" w14:textId="60714E84">
            <w:pPr>
              <w:pStyle w:val="Table11Basic"/>
              <w:jc w:val="center"/>
              <w:rPr>
                <w:sz w:val="20"/>
                <w:szCs w:val="20"/>
              </w:rPr>
            </w:pPr>
            <w:r w:rsidRPr="002B1FFC">
              <w:rPr>
                <w:sz w:val="20"/>
                <w:szCs w:val="20"/>
              </w:rPr>
              <w:t>3,907</w:t>
            </w:r>
          </w:p>
        </w:tc>
        <w:tc>
          <w:tcPr>
            <w:tcW w:w="1350" w:type="dxa"/>
            <w:shd w:val="clear" w:color="auto" w:fill="FFFFFF" w:themeFill="background1"/>
            <w:noWrap/>
            <w:vAlign w:val="center"/>
            <w:hideMark/>
          </w:tcPr>
          <w:p w:rsidR="007F776C" w:rsidRPr="002B1FFC" w:rsidP="00A741EA" w14:paraId="07A117C7" w14:textId="77777777">
            <w:pPr>
              <w:pStyle w:val="Table11Basic"/>
              <w:jc w:val="center"/>
              <w:rPr>
                <w:sz w:val="20"/>
                <w:szCs w:val="20"/>
              </w:rPr>
            </w:pPr>
            <w:r w:rsidRPr="002B1FFC">
              <w:rPr>
                <w:sz w:val="20"/>
                <w:szCs w:val="20"/>
              </w:rPr>
              <w:t>1.99</w:t>
            </w:r>
          </w:p>
        </w:tc>
        <w:tc>
          <w:tcPr>
            <w:tcW w:w="990" w:type="dxa"/>
            <w:shd w:val="clear" w:color="auto" w:fill="FFFFFF" w:themeFill="background1"/>
            <w:noWrap/>
            <w:vAlign w:val="center"/>
            <w:hideMark/>
          </w:tcPr>
          <w:p w:rsidR="007F776C" w:rsidRPr="002B1FFC" w:rsidP="00A741EA" w14:paraId="4A19CF9C" w14:textId="29B00A87">
            <w:pPr>
              <w:pStyle w:val="Table11Basic"/>
              <w:jc w:val="center"/>
              <w:rPr>
                <w:sz w:val="20"/>
                <w:szCs w:val="20"/>
              </w:rPr>
            </w:pPr>
            <w:r w:rsidRPr="002B1FFC">
              <w:rPr>
                <w:sz w:val="20"/>
                <w:szCs w:val="20"/>
              </w:rPr>
              <w:t>7,77</w:t>
            </w:r>
            <w:r w:rsidRPr="002B1FFC" w:rsidR="00F44E64">
              <w:rPr>
                <w:sz w:val="20"/>
                <w:szCs w:val="20"/>
              </w:rPr>
              <w:t>5</w:t>
            </w:r>
          </w:p>
        </w:tc>
        <w:tc>
          <w:tcPr>
            <w:tcW w:w="1620" w:type="dxa"/>
            <w:shd w:val="clear" w:color="auto" w:fill="FFFFFF" w:themeFill="background1"/>
            <w:noWrap/>
            <w:vAlign w:val="center"/>
            <w:hideMark/>
          </w:tcPr>
          <w:p w:rsidR="007F776C" w:rsidRPr="002B1FFC" w:rsidP="00A741EA" w14:paraId="5B3E74DA" w14:textId="0902FDAA">
            <w:pPr>
              <w:pStyle w:val="Table11Basic"/>
              <w:jc w:val="center"/>
              <w:rPr>
                <w:sz w:val="20"/>
                <w:szCs w:val="20"/>
              </w:rPr>
            </w:pPr>
            <w:r w:rsidRPr="002B1FFC">
              <w:rPr>
                <w:sz w:val="20"/>
                <w:szCs w:val="20"/>
              </w:rPr>
              <w:t>107.66</w:t>
            </w:r>
          </w:p>
        </w:tc>
        <w:tc>
          <w:tcPr>
            <w:tcW w:w="1435" w:type="dxa"/>
            <w:shd w:val="clear" w:color="auto" w:fill="FFFFFF" w:themeFill="background1"/>
            <w:noWrap/>
            <w:vAlign w:val="center"/>
            <w:hideMark/>
          </w:tcPr>
          <w:p w:rsidR="007F776C" w:rsidRPr="002B1FFC" w:rsidP="00A741EA" w14:paraId="0615BF97" w14:textId="28B8EB2B">
            <w:pPr>
              <w:pStyle w:val="Table11Basic"/>
              <w:jc w:val="center"/>
              <w:rPr>
                <w:sz w:val="20"/>
                <w:szCs w:val="20"/>
              </w:rPr>
            </w:pPr>
            <w:r w:rsidRPr="002B1FFC">
              <w:rPr>
                <w:sz w:val="20"/>
                <w:szCs w:val="20"/>
              </w:rPr>
              <w:t>837,04</w:t>
            </w:r>
            <w:r w:rsidRPr="002B1FFC" w:rsidR="00F44E64">
              <w:rPr>
                <w:sz w:val="20"/>
                <w:szCs w:val="20"/>
              </w:rPr>
              <w:t>9</w:t>
            </w:r>
          </w:p>
        </w:tc>
      </w:tr>
      <w:tr w14:paraId="08A4DC3C" w14:textId="77777777" w:rsidTr="007E4CB6">
        <w:tblPrEx>
          <w:tblW w:w="5000" w:type="pct"/>
          <w:jc w:val="center"/>
          <w:tblLayout w:type="fixed"/>
          <w:tblLook w:val="04A0"/>
        </w:tblPrEx>
        <w:trPr>
          <w:cantSplit/>
          <w:trHeight w:val="290"/>
          <w:jc w:val="center"/>
        </w:trPr>
        <w:tc>
          <w:tcPr>
            <w:tcW w:w="1345" w:type="dxa"/>
            <w:shd w:val="clear" w:color="auto" w:fill="FFFFFF" w:themeFill="background1"/>
            <w:vAlign w:val="center"/>
          </w:tcPr>
          <w:p w:rsidR="007F776C" w:rsidRPr="002B1FFC" w:rsidP="00A741EA" w14:paraId="5A0D9D46" w14:textId="17AF5B3A">
            <w:pPr>
              <w:pStyle w:val="Table11Basic"/>
              <w:rPr>
                <w:sz w:val="20"/>
                <w:szCs w:val="20"/>
              </w:rPr>
            </w:pPr>
            <w:r w:rsidRPr="002B1FFC">
              <w:rPr>
                <w:sz w:val="20"/>
                <w:szCs w:val="20"/>
              </w:rPr>
              <w:t>eCQM</w:t>
            </w:r>
          </w:p>
        </w:tc>
        <w:tc>
          <w:tcPr>
            <w:tcW w:w="1440" w:type="dxa"/>
            <w:shd w:val="clear" w:color="auto" w:fill="FFFFFF" w:themeFill="background1"/>
            <w:noWrap/>
            <w:vAlign w:val="center"/>
            <w:hideMark/>
          </w:tcPr>
          <w:p w:rsidR="007F776C" w:rsidRPr="002B1FFC" w:rsidP="00A741EA" w14:paraId="0E236B09" w14:textId="5D0D15E3">
            <w:pPr>
              <w:pStyle w:val="Table11Basic"/>
              <w:rPr>
                <w:sz w:val="20"/>
                <w:szCs w:val="20"/>
              </w:rPr>
            </w:pPr>
            <w:r w:rsidRPr="002B1FFC">
              <w:rPr>
                <w:sz w:val="20"/>
                <w:szCs w:val="20"/>
              </w:rPr>
              <w:t>Physician </w:t>
            </w:r>
          </w:p>
        </w:tc>
        <w:tc>
          <w:tcPr>
            <w:tcW w:w="1170" w:type="dxa"/>
            <w:shd w:val="clear" w:color="auto" w:fill="FFFFFF" w:themeFill="background1"/>
            <w:noWrap/>
            <w:vAlign w:val="center"/>
            <w:hideMark/>
          </w:tcPr>
          <w:p w:rsidR="007F776C" w:rsidRPr="002B1FFC" w:rsidP="00A741EA" w14:paraId="7FCDDDCE" w14:textId="5B4A89A1">
            <w:pPr>
              <w:pStyle w:val="Table11Basic"/>
              <w:jc w:val="center"/>
              <w:rPr>
                <w:sz w:val="20"/>
                <w:szCs w:val="20"/>
              </w:rPr>
            </w:pPr>
            <w:r w:rsidRPr="002B1FFC">
              <w:rPr>
                <w:sz w:val="20"/>
                <w:szCs w:val="20"/>
              </w:rPr>
              <w:t>3,907</w:t>
            </w:r>
          </w:p>
        </w:tc>
        <w:tc>
          <w:tcPr>
            <w:tcW w:w="1350" w:type="dxa"/>
            <w:shd w:val="clear" w:color="auto" w:fill="FFFFFF" w:themeFill="background1"/>
            <w:noWrap/>
            <w:vAlign w:val="center"/>
            <w:hideMark/>
          </w:tcPr>
          <w:p w:rsidR="007F776C" w:rsidRPr="002B1FFC" w:rsidP="00A741EA" w14:paraId="17C3281E" w14:textId="77777777">
            <w:pPr>
              <w:pStyle w:val="Table11Basic"/>
              <w:jc w:val="center"/>
              <w:rPr>
                <w:sz w:val="20"/>
                <w:szCs w:val="20"/>
              </w:rPr>
            </w:pPr>
            <w:r w:rsidRPr="002B1FFC">
              <w:rPr>
                <w:sz w:val="20"/>
                <w:szCs w:val="20"/>
              </w:rPr>
              <w:t>0.66</w:t>
            </w:r>
          </w:p>
        </w:tc>
        <w:tc>
          <w:tcPr>
            <w:tcW w:w="990" w:type="dxa"/>
            <w:shd w:val="clear" w:color="auto" w:fill="FFFFFF" w:themeFill="background1"/>
            <w:noWrap/>
            <w:vAlign w:val="center"/>
            <w:hideMark/>
          </w:tcPr>
          <w:p w:rsidR="007F776C" w:rsidRPr="002B1FFC" w:rsidP="00A741EA" w14:paraId="34E6B92D" w14:textId="62E6349B">
            <w:pPr>
              <w:pStyle w:val="Table11Basic"/>
              <w:jc w:val="center"/>
              <w:rPr>
                <w:sz w:val="20"/>
                <w:szCs w:val="20"/>
              </w:rPr>
            </w:pPr>
            <w:r w:rsidRPr="002B1FFC">
              <w:rPr>
                <w:sz w:val="20"/>
                <w:szCs w:val="20"/>
              </w:rPr>
              <w:t>2,57</w:t>
            </w:r>
            <w:r w:rsidRPr="002B1FFC" w:rsidR="00F44E64">
              <w:rPr>
                <w:sz w:val="20"/>
                <w:szCs w:val="20"/>
              </w:rPr>
              <w:t>9</w:t>
            </w:r>
          </w:p>
        </w:tc>
        <w:tc>
          <w:tcPr>
            <w:tcW w:w="1620" w:type="dxa"/>
            <w:shd w:val="clear" w:color="auto" w:fill="FFFFFF" w:themeFill="background1"/>
            <w:noWrap/>
            <w:vAlign w:val="center"/>
            <w:hideMark/>
          </w:tcPr>
          <w:p w:rsidR="007F776C" w:rsidRPr="002B1FFC" w:rsidP="00A741EA" w14:paraId="125AC89F" w14:textId="7689353A">
            <w:pPr>
              <w:pStyle w:val="Table11Basic"/>
              <w:jc w:val="center"/>
              <w:rPr>
                <w:sz w:val="20"/>
                <w:szCs w:val="20"/>
              </w:rPr>
            </w:pPr>
            <w:r w:rsidRPr="002B1FFC">
              <w:rPr>
                <w:sz w:val="20"/>
                <w:szCs w:val="20"/>
              </w:rPr>
              <w:t>299.32</w:t>
            </w:r>
          </w:p>
        </w:tc>
        <w:tc>
          <w:tcPr>
            <w:tcW w:w="1435" w:type="dxa"/>
            <w:shd w:val="clear" w:color="auto" w:fill="FFFFFF" w:themeFill="background1"/>
            <w:noWrap/>
            <w:vAlign w:val="center"/>
            <w:hideMark/>
          </w:tcPr>
          <w:p w:rsidR="007F776C" w:rsidRPr="002B1FFC" w:rsidP="00A741EA" w14:paraId="3FCF2400" w14:textId="5AB6B786">
            <w:pPr>
              <w:pStyle w:val="Table11Basic"/>
              <w:jc w:val="center"/>
              <w:rPr>
                <w:sz w:val="20"/>
                <w:szCs w:val="20"/>
              </w:rPr>
            </w:pPr>
            <w:r w:rsidRPr="002B1FFC">
              <w:rPr>
                <w:sz w:val="20"/>
                <w:szCs w:val="20"/>
              </w:rPr>
              <w:t>771,83</w:t>
            </w:r>
            <w:r w:rsidRPr="002B1FFC" w:rsidR="00F44E64">
              <w:rPr>
                <w:sz w:val="20"/>
                <w:szCs w:val="20"/>
              </w:rPr>
              <w:t>3</w:t>
            </w:r>
          </w:p>
        </w:tc>
      </w:tr>
      <w:tr w14:paraId="67F94C1C"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7F776C" w:rsidRPr="002B1FFC" w:rsidP="00A741EA" w14:paraId="4FA222FA" w14:textId="3D4B750C">
            <w:pPr>
              <w:pStyle w:val="Table11Basic"/>
              <w:rPr>
                <w:sz w:val="20"/>
                <w:szCs w:val="20"/>
              </w:rPr>
            </w:pPr>
            <w:r w:rsidRPr="002B1FFC">
              <w:rPr>
                <w:sz w:val="20"/>
                <w:szCs w:val="20"/>
              </w:rPr>
              <w:t>eCQM</w:t>
            </w:r>
          </w:p>
        </w:tc>
        <w:tc>
          <w:tcPr>
            <w:tcW w:w="1440" w:type="dxa"/>
            <w:shd w:val="clear" w:color="auto" w:fill="FFFFFF" w:themeFill="background1"/>
            <w:noWrap/>
            <w:hideMark/>
          </w:tcPr>
          <w:p w:rsidR="007F776C" w:rsidRPr="002B1FFC" w:rsidP="00A741EA" w14:paraId="37A1A12B" w14:textId="606CF93A">
            <w:pPr>
              <w:pStyle w:val="Table11Basic"/>
              <w:rPr>
                <w:sz w:val="20"/>
                <w:szCs w:val="20"/>
              </w:rPr>
            </w:pPr>
            <w:r w:rsidRPr="002B1FFC">
              <w:rPr>
                <w:sz w:val="20"/>
                <w:szCs w:val="20"/>
              </w:rPr>
              <w:t>Medical and Health Services Manager </w:t>
            </w:r>
          </w:p>
        </w:tc>
        <w:tc>
          <w:tcPr>
            <w:tcW w:w="1170" w:type="dxa"/>
            <w:shd w:val="clear" w:color="auto" w:fill="FFFFFF" w:themeFill="background1"/>
            <w:noWrap/>
            <w:vAlign w:val="center"/>
            <w:hideMark/>
          </w:tcPr>
          <w:p w:rsidR="007F776C" w:rsidRPr="002B1FFC" w:rsidP="00A741EA" w14:paraId="4EB0D160" w14:textId="3D31F373">
            <w:pPr>
              <w:pStyle w:val="Table11Basic"/>
              <w:jc w:val="center"/>
              <w:rPr>
                <w:sz w:val="20"/>
                <w:szCs w:val="20"/>
              </w:rPr>
            </w:pPr>
            <w:r w:rsidRPr="002B1FFC">
              <w:rPr>
                <w:sz w:val="20"/>
                <w:szCs w:val="20"/>
              </w:rPr>
              <w:t>3,907</w:t>
            </w:r>
          </w:p>
        </w:tc>
        <w:tc>
          <w:tcPr>
            <w:tcW w:w="1350" w:type="dxa"/>
            <w:shd w:val="clear" w:color="auto" w:fill="FFFFFF" w:themeFill="background1"/>
            <w:noWrap/>
            <w:vAlign w:val="center"/>
            <w:hideMark/>
          </w:tcPr>
          <w:p w:rsidR="007F776C" w:rsidRPr="002B1FFC" w:rsidP="00A741EA" w14:paraId="705D3926" w14:textId="77777777">
            <w:pPr>
              <w:pStyle w:val="Table11Basic"/>
              <w:jc w:val="center"/>
              <w:rPr>
                <w:sz w:val="20"/>
                <w:szCs w:val="20"/>
              </w:rPr>
            </w:pPr>
            <w:r w:rsidRPr="002B1FFC">
              <w:rPr>
                <w:sz w:val="20"/>
                <w:szCs w:val="20"/>
              </w:rPr>
              <w:t>1.33</w:t>
            </w:r>
          </w:p>
        </w:tc>
        <w:tc>
          <w:tcPr>
            <w:tcW w:w="990" w:type="dxa"/>
            <w:shd w:val="clear" w:color="auto" w:fill="FFFFFF" w:themeFill="background1"/>
            <w:noWrap/>
            <w:vAlign w:val="center"/>
            <w:hideMark/>
          </w:tcPr>
          <w:p w:rsidR="007F776C" w:rsidRPr="002B1FFC" w:rsidP="00A741EA" w14:paraId="43664883" w14:textId="17EB4CD5">
            <w:pPr>
              <w:pStyle w:val="Table11Basic"/>
              <w:jc w:val="center"/>
              <w:rPr>
                <w:sz w:val="20"/>
                <w:szCs w:val="20"/>
              </w:rPr>
            </w:pPr>
            <w:r w:rsidRPr="002B1FFC">
              <w:rPr>
                <w:sz w:val="20"/>
                <w:szCs w:val="20"/>
              </w:rPr>
              <w:t>5,196</w:t>
            </w:r>
          </w:p>
        </w:tc>
        <w:tc>
          <w:tcPr>
            <w:tcW w:w="1620" w:type="dxa"/>
            <w:shd w:val="clear" w:color="auto" w:fill="FFFFFF" w:themeFill="background1"/>
            <w:noWrap/>
            <w:vAlign w:val="center"/>
            <w:hideMark/>
          </w:tcPr>
          <w:p w:rsidR="007F776C" w:rsidRPr="002B1FFC" w:rsidP="00A741EA" w14:paraId="45F89E09" w14:textId="5E947555">
            <w:pPr>
              <w:pStyle w:val="Table11Basic"/>
              <w:jc w:val="center"/>
              <w:rPr>
                <w:sz w:val="20"/>
                <w:szCs w:val="20"/>
              </w:rPr>
            </w:pPr>
            <w:r w:rsidRPr="002B1FFC">
              <w:rPr>
                <w:sz w:val="20"/>
                <w:szCs w:val="20"/>
              </w:rPr>
              <w:t>132.44</w:t>
            </w:r>
          </w:p>
        </w:tc>
        <w:tc>
          <w:tcPr>
            <w:tcW w:w="1435" w:type="dxa"/>
            <w:shd w:val="clear" w:color="auto" w:fill="FFFFFF" w:themeFill="background1"/>
            <w:noWrap/>
            <w:vAlign w:val="center"/>
            <w:hideMark/>
          </w:tcPr>
          <w:p w:rsidR="007F776C" w:rsidRPr="002B1FFC" w:rsidP="00A741EA" w14:paraId="6DD38DF1" w14:textId="0A1C8F65">
            <w:pPr>
              <w:pStyle w:val="Table11Basic"/>
              <w:jc w:val="center"/>
              <w:rPr>
                <w:sz w:val="20"/>
                <w:szCs w:val="20"/>
              </w:rPr>
            </w:pPr>
            <w:r w:rsidRPr="002B1FFC">
              <w:rPr>
                <w:sz w:val="20"/>
                <w:szCs w:val="20"/>
              </w:rPr>
              <w:t>688,199</w:t>
            </w:r>
          </w:p>
        </w:tc>
      </w:tr>
      <w:tr w14:paraId="750F8F2E" w14:textId="77777777" w:rsidTr="007E4CB6">
        <w:tblPrEx>
          <w:tblW w:w="5000" w:type="pct"/>
          <w:jc w:val="center"/>
          <w:tblLayout w:type="fixed"/>
          <w:tblLook w:val="04A0"/>
        </w:tblPrEx>
        <w:trPr>
          <w:cantSplit/>
          <w:trHeight w:val="290"/>
          <w:jc w:val="center"/>
        </w:trPr>
        <w:tc>
          <w:tcPr>
            <w:tcW w:w="1345" w:type="dxa"/>
            <w:shd w:val="clear" w:color="auto" w:fill="FFFFFF" w:themeFill="background1"/>
            <w:vAlign w:val="center"/>
          </w:tcPr>
          <w:p w:rsidR="007F776C" w:rsidRPr="002B1FFC" w:rsidP="00A741EA" w14:paraId="3936B39C" w14:textId="12D610F3">
            <w:pPr>
              <w:pStyle w:val="Table11Basic"/>
              <w:rPr>
                <w:sz w:val="20"/>
                <w:szCs w:val="20"/>
              </w:rPr>
            </w:pPr>
            <w:r w:rsidRPr="002B1FFC">
              <w:rPr>
                <w:sz w:val="20"/>
                <w:szCs w:val="20"/>
              </w:rPr>
              <w:t>eCQM</w:t>
            </w:r>
          </w:p>
        </w:tc>
        <w:tc>
          <w:tcPr>
            <w:tcW w:w="1440" w:type="dxa"/>
            <w:shd w:val="clear" w:color="auto" w:fill="FFFFFF" w:themeFill="background1"/>
            <w:noWrap/>
            <w:vAlign w:val="center"/>
            <w:hideMark/>
          </w:tcPr>
          <w:p w:rsidR="007F776C" w:rsidRPr="002B1FFC" w:rsidP="00A741EA" w14:paraId="61E9CE39" w14:textId="54D2E20B">
            <w:pPr>
              <w:pStyle w:val="Table11Basic"/>
              <w:rPr>
                <w:sz w:val="20"/>
                <w:szCs w:val="20"/>
              </w:rPr>
            </w:pPr>
            <w:r w:rsidRPr="002B1FFC">
              <w:rPr>
                <w:sz w:val="20"/>
                <w:szCs w:val="20"/>
              </w:rPr>
              <w:t>LPN </w:t>
            </w:r>
          </w:p>
        </w:tc>
        <w:tc>
          <w:tcPr>
            <w:tcW w:w="1170" w:type="dxa"/>
            <w:shd w:val="clear" w:color="auto" w:fill="FFFFFF" w:themeFill="background1"/>
            <w:noWrap/>
            <w:vAlign w:val="center"/>
            <w:hideMark/>
          </w:tcPr>
          <w:p w:rsidR="007F776C" w:rsidRPr="002B1FFC" w:rsidP="00A741EA" w14:paraId="61994ACE" w14:textId="3245E438">
            <w:pPr>
              <w:pStyle w:val="Table11Basic"/>
              <w:jc w:val="center"/>
              <w:rPr>
                <w:sz w:val="20"/>
                <w:szCs w:val="20"/>
              </w:rPr>
            </w:pPr>
            <w:r w:rsidRPr="002B1FFC">
              <w:rPr>
                <w:sz w:val="20"/>
                <w:szCs w:val="20"/>
              </w:rPr>
              <w:t>3,907</w:t>
            </w:r>
          </w:p>
        </w:tc>
        <w:tc>
          <w:tcPr>
            <w:tcW w:w="1350" w:type="dxa"/>
            <w:shd w:val="clear" w:color="auto" w:fill="FFFFFF" w:themeFill="background1"/>
            <w:noWrap/>
            <w:vAlign w:val="center"/>
            <w:hideMark/>
          </w:tcPr>
          <w:p w:rsidR="007F776C" w:rsidRPr="002B1FFC" w:rsidP="00A741EA" w14:paraId="50D7A278" w14:textId="77777777">
            <w:pPr>
              <w:pStyle w:val="Table11Basic"/>
              <w:jc w:val="center"/>
              <w:rPr>
                <w:sz w:val="20"/>
                <w:szCs w:val="20"/>
              </w:rPr>
            </w:pPr>
            <w:r w:rsidRPr="002B1FFC">
              <w:rPr>
                <w:sz w:val="20"/>
                <w:szCs w:val="20"/>
              </w:rPr>
              <w:t>0.66</w:t>
            </w:r>
          </w:p>
        </w:tc>
        <w:tc>
          <w:tcPr>
            <w:tcW w:w="990" w:type="dxa"/>
            <w:shd w:val="clear" w:color="auto" w:fill="FFFFFF" w:themeFill="background1"/>
            <w:noWrap/>
            <w:vAlign w:val="center"/>
            <w:hideMark/>
          </w:tcPr>
          <w:p w:rsidR="007F776C" w:rsidRPr="002B1FFC" w:rsidP="00A741EA" w14:paraId="7B80A311" w14:textId="6210F22F">
            <w:pPr>
              <w:pStyle w:val="Table11Basic"/>
              <w:jc w:val="center"/>
              <w:rPr>
                <w:sz w:val="20"/>
                <w:szCs w:val="20"/>
              </w:rPr>
            </w:pPr>
            <w:r w:rsidRPr="002B1FFC">
              <w:rPr>
                <w:sz w:val="20"/>
                <w:szCs w:val="20"/>
              </w:rPr>
              <w:t>2,57</w:t>
            </w:r>
            <w:r w:rsidRPr="002B1FFC" w:rsidR="00F44E64">
              <w:rPr>
                <w:sz w:val="20"/>
                <w:szCs w:val="20"/>
              </w:rPr>
              <w:t>9</w:t>
            </w:r>
          </w:p>
        </w:tc>
        <w:tc>
          <w:tcPr>
            <w:tcW w:w="1620" w:type="dxa"/>
            <w:shd w:val="clear" w:color="auto" w:fill="FFFFFF" w:themeFill="background1"/>
            <w:noWrap/>
            <w:vAlign w:val="center"/>
            <w:hideMark/>
          </w:tcPr>
          <w:p w:rsidR="007F776C" w:rsidRPr="002B1FFC" w:rsidP="00A741EA" w14:paraId="10FCBC57" w14:textId="05A7A19E">
            <w:pPr>
              <w:pStyle w:val="Table11Basic"/>
              <w:jc w:val="center"/>
              <w:rPr>
                <w:sz w:val="20"/>
                <w:szCs w:val="20"/>
              </w:rPr>
            </w:pPr>
            <w:r w:rsidRPr="002B1FFC">
              <w:rPr>
                <w:sz w:val="20"/>
                <w:szCs w:val="20"/>
              </w:rPr>
              <w:t>61.68</w:t>
            </w:r>
          </w:p>
        </w:tc>
        <w:tc>
          <w:tcPr>
            <w:tcW w:w="1435" w:type="dxa"/>
            <w:shd w:val="clear" w:color="auto" w:fill="FFFFFF" w:themeFill="background1"/>
            <w:noWrap/>
            <w:vAlign w:val="center"/>
            <w:hideMark/>
          </w:tcPr>
          <w:p w:rsidR="007F776C" w:rsidRPr="002B1FFC" w:rsidP="00A741EA" w14:paraId="4AD1FE24" w14:textId="4941D859">
            <w:pPr>
              <w:pStyle w:val="Table11Basic"/>
              <w:jc w:val="center"/>
              <w:rPr>
                <w:sz w:val="20"/>
                <w:szCs w:val="20"/>
              </w:rPr>
            </w:pPr>
            <w:r w:rsidRPr="002B1FFC">
              <w:rPr>
                <w:sz w:val="20"/>
                <w:szCs w:val="20"/>
              </w:rPr>
              <w:t>159,049</w:t>
            </w:r>
          </w:p>
        </w:tc>
      </w:tr>
      <w:tr w14:paraId="54718EA0" w14:textId="77777777" w:rsidTr="007E4CB6">
        <w:tblPrEx>
          <w:tblW w:w="5000" w:type="pct"/>
          <w:jc w:val="center"/>
          <w:tblLayout w:type="fixed"/>
          <w:tblLook w:val="04A0"/>
        </w:tblPrEx>
        <w:trPr>
          <w:cantSplit/>
          <w:trHeight w:val="290"/>
          <w:jc w:val="center"/>
        </w:trPr>
        <w:tc>
          <w:tcPr>
            <w:tcW w:w="1345" w:type="dxa"/>
            <w:shd w:val="clear" w:color="auto" w:fill="F2F2F2" w:themeFill="background1" w:themeFillShade="F2"/>
            <w:vAlign w:val="center"/>
          </w:tcPr>
          <w:p w:rsidR="007F776C" w:rsidRPr="002B1FFC" w:rsidP="414125E5" w14:paraId="6BAE7E58" w14:textId="3954E79C">
            <w:pPr>
              <w:pStyle w:val="Table11Basic"/>
              <w:rPr>
                <w:i/>
                <w:iCs/>
                <w:sz w:val="20"/>
                <w:szCs w:val="20"/>
              </w:rPr>
            </w:pPr>
            <w:r w:rsidRPr="002B1FFC">
              <w:rPr>
                <w:i/>
                <w:iCs/>
                <w:sz w:val="20"/>
                <w:szCs w:val="20"/>
              </w:rPr>
              <w:t>eCQM</w:t>
            </w:r>
          </w:p>
        </w:tc>
        <w:tc>
          <w:tcPr>
            <w:tcW w:w="1440" w:type="dxa"/>
            <w:shd w:val="clear" w:color="auto" w:fill="F2F2F2" w:themeFill="background1" w:themeFillShade="F2"/>
            <w:noWrap/>
            <w:vAlign w:val="center"/>
            <w:hideMark/>
          </w:tcPr>
          <w:p w:rsidR="007F776C" w:rsidRPr="002B1FFC" w:rsidP="414125E5" w14:paraId="70F4CB53" w14:textId="4042D3AA">
            <w:pPr>
              <w:pStyle w:val="Table11Basic"/>
              <w:rPr>
                <w:i/>
                <w:iCs/>
                <w:sz w:val="20"/>
                <w:szCs w:val="20"/>
              </w:rPr>
            </w:pPr>
            <w:r w:rsidRPr="002B1FFC">
              <w:rPr>
                <w:i/>
                <w:iCs/>
                <w:sz w:val="20"/>
                <w:szCs w:val="20"/>
              </w:rPr>
              <w:t>Subtotal</w:t>
            </w:r>
          </w:p>
        </w:tc>
        <w:tc>
          <w:tcPr>
            <w:tcW w:w="1170" w:type="dxa"/>
            <w:shd w:val="clear" w:color="auto" w:fill="F2F2F2" w:themeFill="background1" w:themeFillShade="F2"/>
            <w:noWrap/>
            <w:vAlign w:val="center"/>
            <w:hideMark/>
          </w:tcPr>
          <w:p w:rsidR="007F776C" w:rsidRPr="002B1FFC" w:rsidP="414125E5" w14:paraId="7A29137A" w14:textId="253242ED">
            <w:pPr>
              <w:pStyle w:val="Table11Basic"/>
              <w:jc w:val="center"/>
              <w:rPr>
                <w:i/>
                <w:iCs/>
                <w:sz w:val="20"/>
                <w:szCs w:val="20"/>
              </w:rPr>
            </w:pPr>
            <w:r w:rsidRPr="002B1FFC">
              <w:rPr>
                <w:i/>
                <w:iCs/>
                <w:sz w:val="20"/>
                <w:szCs w:val="20"/>
              </w:rPr>
              <w:t>3,907</w:t>
            </w:r>
          </w:p>
        </w:tc>
        <w:tc>
          <w:tcPr>
            <w:tcW w:w="1350" w:type="dxa"/>
            <w:shd w:val="clear" w:color="auto" w:fill="F2F2F2" w:themeFill="background1" w:themeFillShade="F2"/>
            <w:noWrap/>
            <w:vAlign w:val="center"/>
            <w:hideMark/>
          </w:tcPr>
          <w:p w:rsidR="007F776C" w:rsidRPr="002B1FFC" w:rsidP="414125E5" w14:paraId="14DD37EB" w14:textId="34C8E009">
            <w:pPr>
              <w:pStyle w:val="Table11Basic"/>
              <w:jc w:val="center"/>
              <w:rPr>
                <w:i/>
                <w:iCs/>
                <w:sz w:val="20"/>
                <w:szCs w:val="20"/>
              </w:rPr>
            </w:pPr>
            <w:r w:rsidRPr="002B1FFC">
              <w:rPr>
                <w:i/>
                <w:iCs/>
                <w:sz w:val="20"/>
                <w:szCs w:val="20"/>
              </w:rPr>
              <w:t>Varies</w:t>
            </w:r>
          </w:p>
        </w:tc>
        <w:tc>
          <w:tcPr>
            <w:tcW w:w="990" w:type="dxa"/>
            <w:shd w:val="clear" w:color="auto" w:fill="F2F2F2" w:themeFill="background1" w:themeFillShade="F2"/>
            <w:noWrap/>
            <w:vAlign w:val="center"/>
            <w:hideMark/>
          </w:tcPr>
          <w:p w:rsidR="007F776C" w:rsidRPr="002B1FFC" w:rsidP="414125E5" w14:paraId="05B6EAF2" w14:textId="33568B2D">
            <w:pPr>
              <w:pStyle w:val="Table11Basic"/>
              <w:jc w:val="center"/>
              <w:rPr>
                <w:i/>
                <w:iCs/>
                <w:sz w:val="20"/>
                <w:szCs w:val="20"/>
              </w:rPr>
            </w:pPr>
            <w:r w:rsidRPr="002B1FFC">
              <w:rPr>
                <w:i/>
                <w:iCs/>
                <w:sz w:val="20"/>
                <w:szCs w:val="20"/>
              </w:rPr>
              <w:t>20,707</w:t>
            </w:r>
          </w:p>
        </w:tc>
        <w:tc>
          <w:tcPr>
            <w:tcW w:w="1620" w:type="dxa"/>
            <w:shd w:val="clear" w:color="auto" w:fill="F2F2F2" w:themeFill="background1" w:themeFillShade="F2"/>
            <w:noWrap/>
            <w:vAlign w:val="center"/>
            <w:hideMark/>
          </w:tcPr>
          <w:p w:rsidR="007F776C" w:rsidRPr="002B1FFC" w:rsidP="414125E5" w14:paraId="555FFEB5" w14:textId="31F82730">
            <w:pPr>
              <w:pStyle w:val="Table11Basic"/>
              <w:jc w:val="center"/>
              <w:rPr>
                <w:i/>
                <w:iCs/>
                <w:sz w:val="20"/>
                <w:szCs w:val="20"/>
              </w:rPr>
            </w:pPr>
            <w:r w:rsidRPr="002B1FFC">
              <w:rPr>
                <w:i/>
                <w:iCs/>
                <w:sz w:val="20"/>
                <w:szCs w:val="20"/>
              </w:rPr>
              <w:t>Varies</w:t>
            </w:r>
          </w:p>
        </w:tc>
        <w:tc>
          <w:tcPr>
            <w:tcW w:w="1435" w:type="dxa"/>
            <w:shd w:val="clear" w:color="auto" w:fill="F2F2F2" w:themeFill="background1" w:themeFillShade="F2"/>
            <w:noWrap/>
            <w:vAlign w:val="center"/>
            <w:hideMark/>
          </w:tcPr>
          <w:p w:rsidR="007F776C" w:rsidRPr="002B1FFC" w:rsidP="414125E5" w14:paraId="5EBB59D1" w14:textId="2B7592A7">
            <w:pPr>
              <w:pStyle w:val="Table11Basic"/>
              <w:jc w:val="center"/>
              <w:rPr>
                <w:i/>
                <w:iCs/>
                <w:sz w:val="20"/>
                <w:szCs w:val="20"/>
              </w:rPr>
            </w:pPr>
            <w:r w:rsidRPr="002B1FFC">
              <w:rPr>
                <w:i/>
                <w:iCs/>
                <w:sz w:val="20"/>
                <w:szCs w:val="20"/>
              </w:rPr>
              <w:t>2,578,872</w:t>
            </w:r>
          </w:p>
        </w:tc>
      </w:tr>
      <w:tr w14:paraId="030F1CFC"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4148E5" w:rsidRPr="002B1FFC" w:rsidP="00A741EA" w14:paraId="7E918EA2" w14:textId="43F91851">
            <w:pPr>
              <w:pStyle w:val="Table11Basic"/>
              <w:rPr>
                <w:color w:val="000000"/>
                <w:sz w:val="20"/>
                <w:szCs w:val="20"/>
              </w:rPr>
            </w:pPr>
            <w:r w:rsidRPr="002B1FFC">
              <w:rPr>
                <w:sz w:val="20"/>
                <w:szCs w:val="20"/>
              </w:rPr>
              <w:t xml:space="preserve">MIPS </w:t>
            </w:r>
            <w:r w:rsidRPr="002B1FFC">
              <w:rPr>
                <w:sz w:val="20"/>
                <w:szCs w:val="20"/>
              </w:rPr>
              <w:t>CQM/</w:t>
            </w:r>
            <w:r w:rsidRPr="002B1FFC" w:rsidR="009517BD">
              <w:rPr>
                <w:sz w:val="20"/>
                <w:szCs w:val="20"/>
              </w:rPr>
              <w:br/>
            </w:r>
            <w:r w:rsidRPr="002B1FFC">
              <w:rPr>
                <w:sz w:val="20"/>
                <w:szCs w:val="20"/>
              </w:rPr>
              <w:t>QCDR</w:t>
            </w:r>
          </w:p>
        </w:tc>
        <w:tc>
          <w:tcPr>
            <w:tcW w:w="1440" w:type="dxa"/>
            <w:shd w:val="clear" w:color="auto" w:fill="FFFFFF" w:themeFill="background1"/>
            <w:noWrap/>
            <w:hideMark/>
          </w:tcPr>
          <w:p w:rsidR="004148E5" w:rsidRPr="002B1FFC" w:rsidP="00A741EA" w14:paraId="741375A7" w14:textId="677B41A0">
            <w:pPr>
              <w:pStyle w:val="Table11Basic"/>
              <w:rPr>
                <w:sz w:val="20"/>
                <w:szCs w:val="20"/>
              </w:rPr>
            </w:pPr>
            <w:r w:rsidRPr="002B1FFC">
              <w:rPr>
                <w:sz w:val="20"/>
                <w:szCs w:val="20"/>
              </w:rPr>
              <w:t>Billing Clerk </w:t>
            </w:r>
          </w:p>
        </w:tc>
        <w:tc>
          <w:tcPr>
            <w:tcW w:w="1170" w:type="dxa"/>
            <w:shd w:val="clear" w:color="auto" w:fill="FFFFFF" w:themeFill="background1"/>
            <w:noWrap/>
            <w:vAlign w:val="center"/>
            <w:hideMark/>
          </w:tcPr>
          <w:p w:rsidR="004148E5" w:rsidRPr="002B1FFC" w:rsidP="00A741EA" w14:paraId="29957D3B" w14:textId="7CC2E9E9">
            <w:pPr>
              <w:pStyle w:val="Table11Basic"/>
              <w:jc w:val="center"/>
              <w:rPr>
                <w:sz w:val="20"/>
                <w:szCs w:val="20"/>
              </w:rPr>
            </w:pPr>
            <w:r w:rsidRPr="002B1FFC">
              <w:rPr>
                <w:sz w:val="20"/>
                <w:szCs w:val="20"/>
              </w:rPr>
              <w:t>2,844</w:t>
            </w:r>
          </w:p>
        </w:tc>
        <w:tc>
          <w:tcPr>
            <w:tcW w:w="1350" w:type="dxa"/>
            <w:shd w:val="clear" w:color="auto" w:fill="FFFFFF" w:themeFill="background1"/>
            <w:noWrap/>
            <w:vAlign w:val="center"/>
            <w:hideMark/>
          </w:tcPr>
          <w:p w:rsidR="004148E5" w:rsidRPr="002B1FFC" w:rsidP="00A741EA" w14:paraId="66F21A1F" w14:textId="77777777">
            <w:pPr>
              <w:pStyle w:val="Table11Basic"/>
              <w:jc w:val="center"/>
              <w:rPr>
                <w:sz w:val="20"/>
                <w:szCs w:val="20"/>
              </w:rPr>
            </w:pPr>
            <w:r w:rsidRPr="002B1FFC">
              <w:rPr>
                <w:sz w:val="20"/>
                <w:szCs w:val="20"/>
              </w:rPr>
              <w:t>0.66</w:t>
            </w:r>
          </w:p>
        </w:tc>
        <w:tc>
          <w:tcPr>
            <w:tcW w:w="990" w:type="dxa"/>
            <w:shd w:val="clear" w:color="auto" w:fill="FFFFFF" w:themeFill="background1"/>
            <w:noWrap/>
            <w:vAlign w:val="center"/>
            <w:hideMark/>
          </w:tcPr>
          <w:p w:rsidR="004148E5" w:rsidRPr="002B1FFC" w:rsidP="00A741EA" w14:paraId="70E1015C" w14:textId="1FF4C57A">
            <w:pPr>
              <w:pStyle w:val="Table11Basic"/>
              <w:jc w:val="center"/>
              <w:rPr>
                <w:sz w:val="20"/>
                <w:szCs w:val="20"/>
              </w:rPr>
            </w:pPr>
            <w:r w:rsidRPr="002B1FFC">
              <w:rPr>
                <w:sz w:val="20"/>
                <w:szCs w:val="20"/>
              </w:rPr>
              <w:t>1,877</w:t>
            </w:r>
          </w:p>
        </w:tc>
        <w:tc>
          <w:tcPr>
            <w:tcW w:w="1620" w:type="dxa"/>
            <w:shd w:val="clear" w:color="auto" w:fill="FFFFFF" w:themeFill="background1"/>
            <w:noWrap/>
            <w:vAlign w:val="center"/>
            <w:hideMark/>
          </w:tcPr>
          <w:p w:rsidR="004148E5" w:rsidRPr="002B1FFC" w:rsidP="00A741EA" w14:paraId="02FE080F" w14:textId="07A96D59">
            <w:pPr>
              <w:pStyle w:val="Table11Basic"/>
              <w:jc w:val="center"/>
              <w:rPr>
                <w:sz w:val="20"/>
                <w:szCs w:val="20"/>
              </w:rPr>
            </w:pPr>
            <w:r w:rsidRPr="002B1FFC">
              <w:rPr>
                <w:sz w:val="20"/>
                <w:szCs w:val="20"/>
              </w:rPr>
              <w:t>47.60</w:t>
            </w:r>
          </w:p>
        </w:tc>
        <w:tc>
          <w:tcPr>
            <w:tcW w:w="1435" w:type="dxa"/>
            <w:shd w:val="clear" w:color="auto" w:fill="FFFFFF" w:themeFill="background1"/>
            <w:noWrap/>
            <w:vAlign w:val="center"/>
            <w:hideMark/>
          </w:tcPr>
          <w:p w:rsidR="004148E5" w:rsidRPr="002B1FFC" w:rsidP="00A741EA" w14:paraId="6687CEA2" w14:textId="32CE5EF0">
            <w:pPr>
              <w:pStyle w:val="Table11Basic"/>
              <w:jc w:val="center"/>
              <w:rPr>
                <w:sz w:val="20"/>
                <w:szCs w:val="20"/>
              </w:rPr>
            </w:pPr>
            <w:r w:rsidRPr="002B1FFC">
              <w:rPr>
                <w:sz w:val="20"/>
                <w:szCs w:val="20"/>
              </w:rPr>
              <w:t>89,347</w:t>
            </w:r>
          </w:p>
        </w:tc>
      </w:tr>
      <w:tr w14:paraId="4E263A89"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4148E5" w:rsidRPr="002B1FFC" w:rsidP="00A741EA" w14:paraId="593EE341" w14:textId="4235F7BE">
            <w:pPr>
              <w:pStyle w:val="Table11Basic"/>
              <w:rPr>
                <w:color w:val="000000"/>
                <w:sz w:val="20"/>
                <w:szCs w:val="20"/>
              </w:rPr>
            </w:pPr>
            <w:r w:rsidRPr="002B1FFC">
              <w:rPr>
                <w:sz w:val="20"/>
                <w:szCs w:val="20"/>
              </w:rPr>
              <w:t>MIPS CQM/</w:t>
            </w:r>
            <w:r w:rsidRPr="002B1FFC">
              <w:rPr>
                <w:sz w:val="20"/>
                <w:szCs w:val="20"/>
              </w:rPr>
              <w:br/>
              <w:t>QCDR</w:t>
            </w:r>
          </w:p>
        </w:tc>
        <w:tc>
          <w:tcPr>
            <w:tcW w:w="1440" w:type="dxa"/>
            <w:shd w:val="clear" w:color="auto" w:fill="FFFFFF" w:themeFill="background1"/>
            <w:noWrap/>
            <w:hideMark/>
          </w:tcPr>
          <w:p w:rsidR="004148E5" w:rsidRPr="002B1FFC" w:rsidP="00A741EA" w14:paraId="75D7AAE3" w14:textId="38EC3876">
            <w:pPr>
              <w:pStyle w:val="Table11Basic"/>
              <w:rPr>
                <w:sz w:val="20"/>
                <w:szCs w:val="20"/>
              </w:rPr>
            </w:pPr>
            <w:r w:rsidRPr="002B1FFC">
              <w:rPr>
                <w:sz w:val="20"/>
                <w:szCs w:val="20"/>
              </w:rPr>
              <w:t>Computer Systems Analyst </w:t>
            </w:r>
          </w:p>
        </w:tc>
        <w:tc>
          <w:tcPr>
            <w:tcW w:w="1170" w:type="dxa"/>
            <w:shd w:val="clear" w:color="auto" w:fill="FFFFFF" w:themeFill="background1"/>
            <w:noWrap/>
            <w:vAlign w:val="center"/>
            <w:hideMark/>
          </w:tcPr>
          <w:p w:rsidR="004148E5" w:rsidRPr="002B1FFC" w:rsidP="00A741EA" w14:paraId="6DC3C146" w14:textId="059AD9DA">
            <w:pPr>
              <w:pStyle w:val="Table11Basic"/>
              <w:jc w:val="center"/>
              <w:rPr>
                <w:sz w:val="20"/>
                <w:szCs w:val="20"/>
              </w:rPr>
            </w:pPr>
            <w:r w:rsidRPr="002B1FFC">
              <w:rPr>
                <w:sz w:val="20"/>
                <w:szCs w:val="20"/>
              </w:rPr>
              <w:t>2,844</w:t>
            </w:r>
          </w:p>
        </w:tc>
        <w:tc>
          <w:tcPr>
            <w:tcW w:w="1350" w:type="dxa"/>
            <w:shd w:val="clear" w:color="auto" w:fill="FFFFFF" w:themeFill="background1"/>
            <w:noWrap/>
            <w:vAlign w:val="center"/>
            <w:hideMark/>
          </w:tcPr>
          <w:p w:rsidR="004148E5" w:rsidRPr="002B1FFC" w:rsidP="00A741EA" w14:paraId="09DA801C" w14:textId="77777777">
            <w:pPr>
              <w:pStyle w:val="Table11Basic"/>
              <w:jc w:val="center"/>
              <w:rPr>
                <w:sz w:val="20"/>
                <w:szCs w:val="20"/>
              </w:rPr>
            </w:pPr>
            <w:r w:rsidRPr="002B1FFC">
              <w:rPr>
                <w:sz w:val="20"/>
                <w:szCs w:val="20"/>
              </w:rPr>
              <w:t>2.66</w:t>
            </w:r>
          </w:p>
        </w:tc>
        <w:tc>
          <w:tcPr>
            <w:tcW w:w="990" w:type="dxa"/>
            <w:shd w:val="clear" w:color="auto" w:fill="FFFFFF" w:themeFill="background1"/>
            <w:noWrap/>
            <w:vAlign w:val="center"/>
            <w:hideMark/>
          </w:tcPr>
          <w:p w:rsidR="004148E5" w:rsidRPr="002B1FFC" w:rsidP="00A741EA" w14:paraId="1E717862" w14:textId="6679D763">
            <w:pPr>
              <w:pStyle w:val="Table11Basic"/>
              <w:jc w:val="center"/>
              <w:rPr>
                <w:sz w:val="20"/>
                <w:szCs w:val="20"/>
              </w:rPr>
            </w:pPr>
            <w:r w:rsidRPr="002B1FFC">
              <w:rPr>
                <w:sz w:val="20"/>
                <w:szCs w:val="20"/>
              </w:rPr>
              <w:t>7,565</w:t>
            </w:r>
          </w:p>
        </w:tc>
        <w:tc>
          <w:tcPr>
            <w:tcW w:w="1620" w:type="dxa"/>
            <w:shd w:val="clear" w:color="auto" w:fill="FFFFFF" w:themeFill="background1"/>
            <w:noWrap/>
            <w:vAlign w:val="center"/>
            <w:hideMark/>
          </w:tcPr>
          <w:p w:rsidR="004148E5" w:rsidRPr="002B1FFC" w:rsidP="00A741EA" w14:paraId="022402A6" w14:textId="463352D3">
            <w:pPr>
              <w:pStyle w:val="Table11Basic"/>
              <w:jc w:val="center"/>
              <w:rPr>
                <w:sz w:val="20"/>
                <w:szCs w:val="20"/>
              </w:rPr>
            </w:pPr>
            <w:r w:rsidRPr="002B1FFC">
              <w:rPr>
                <w:sz w:val="20"/>
                <w:szCs w:val="20"/>
              </w:rPr>
              <w:t>107.66</w:t>
            </w:r>
          </w:p>
        </w:tc>
        <w:tc>
          <w:tcPr>
            <w:tcW w:w="1435" w:type="dxa"/>
            <w:shd w:val="clear" w:color="auto" w:fill="FFFFFF" w:themeFill="background1"/>
            <w:noWrap/>
            <w:vAlign w:val="center"/>
            <w:hideMark/>
          </w:tcPr>
          <w:p w:rsidR="004148E5" w:rsidRPr="002B1FFC" w:rsidP="00A741EA" w14:paraId="3A8652E0" w14:textId="16A01316">
            <w:pPr>
              <w:pStyle w:val="Table11Basic"/>
              <w:jc w:val="center"/>
              <w:rPr>
                <w:sz w:val="20"/>
                <w:szCs w:val="20"/>
              </w:rPr>
            </w:pPr>
            <w:r w:rsidRPr="002B1FFC">
              <w:rPr>
                <w:sz w:val="20"/>
                <w:szCs w:val="20"/>
              </w:rPr>
              <w:t>814,452</w:t>
            </w:r>
          </w:p>
        </w:tc>
      </w:tr>
      <w:tr w14:paraId="6339FFE1"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4148E5" w:rsidRPr="002B1FFC" w:rsidP="00A741EA" w14:paraId="138F3004" w14:textId="2B6E1402">
            <w:pPr>
              <w:pStyle w:val="Table11Basic"/>
              <w:rPr>
                <w:color w:val="000000"/>
                <w:sz w:val="20"/>
                <w:szCs w:val="20"/>
              </w:rPr>
            </w:pPr>
            <w:r w:rsidRPr="002B1FFC">
              <w:rPr>
                <w:sz w:val="20"/>
                <w:szCs w:val="20"/>
              </w:rPr>
              <w:t>MIPS CQM/</w:t>
            </w:r>
            <w:r w:rsidRPr="002B1FFC">
              <w:rPr>
                <w:sz w:val="20"/>
                <w:szCs w:val="20"/>
              </w:rPr>
              <w:br/>
              <w:t>QCDR</w:t>
            </w:r>
          </w:p>
        </w:tc>
        <w:tc>
          <w:tcPr>
            <w:tcW w:w="1440" w:type="dxa"/>
            <w:shd w:val="clear" w:color="auto" w:fill="FFFFFF" w:themeFill="background1"/>
            <w:noWrap/>
            <w:hideMark/>
          </w:tcPr>
          <w:p w:rsidR="004148E5" w:rsidRPr="002B1FFC" w:rsidP="00A741EA" w14:paraId="2BA07E7A" w14:textId="5546AE07">
            <w:pPr>
              <w:pStyle w:val="Table11Basic"/>
              <w:rPr>
                <w:sz w:val="20"/>
                <w:szCs w:val="20"/>
              </w:rPr>
            </w:pPr>
            <w:r w:rsidRPr="002B1FFC">
              <w:rPr>
                <w:sz w:val="20"/>
                <w:szCs w:val="20"/>
              </w:rPr>
              <w:t>Physician </w:t>
            </w:r>
          </w:p>
        </w:tc>
        <w:tc>
          <w:tcPr>
            <w:tcW w:w="1170" w:type="dxa"/>
            <w:shd w:val="clear" w:color="auto" w:fill="FFFFFF" w:themeFill="background1"/>
            <w:noWrap/>
            <w:vAlign w:val="center"/>
            <w:hideMark/>
          </w:tcPr>
          <w:p w:rsidR="004148E5" w:rsidRPr="002B1FFC" w:rsidP="00A741EA" w14:paraId="4720C697" w14:textId="669D9846">
            <w:pPr>
              <w:pStyle w:val="Table11Basic"/>
              <w:jc w:val="center"/>
              <w:rPr>
                <w:sz w:val="20"/>
                <w:szCs w:val="20"/>
              </w:rPr>
            </w:pPr>
            <w:r w:rsidRPr="002B1FFC">
              <w:rPr>
                <w:sz w:val="20"/>
                <w:szCs w:val="20"/>
              </w:rPr>
              <w:t>2,844</w:t>
            </w:r>
          </w:p>
        </w:tc>
        <w:tc>
          <w:tcPr>
            <w:tcW w:w="1350" w:type="dxa"/>
            <w:shd w:val="clear" w:color="auto" w:fill="FFFFFF" w:themeFill="background1"/>
            <w:noWrap/>
            <w:vAlign w:val="center"/>
            <w:hideMark/>
          </w:tcPr>
          <w:p w:rsidR="004148E5" w:rsidRPr="002B1FFC" w:rsidP="00A741EA" w14:paraId="4F6F7881" w14:textId="77777777">
            <w:pPr>
              <w:pStyle w:val="Table11Basic"/>
              <w:jc w:val="center"/>
              <w:rPr>
                <w:sz w:val="20"/>
                <w:szCs w:val="20"/>
              </w:rPr>
            </w:pPr>
            <w:r w:rsidRPr="002B1FFC">
              <w:rPr>
                <w:sz w:val="20"/>
                <w:szCs w:val="20"/>
              </w:rPr>
              <w:t>0.66</w:t>
            </w:r>
          </w:p>
        </w:tc>
        <w:tc>
          <w:tcPr>
            <w:tcW w:w="990" w:type="dxa"/>
            <w:shd w:val="clear" w:color="auto" w:fill="FFFFFF" w:themeFill="background1"/>
            <w:noWrap/>
            <w:vAlign w:val="center"/>
            <w:hideMark/>
          </w:tcPr>
          <w:p w:rsidR="004148E5" w:rsidRPr="002B1FFC" w:rsidP="00A741EA" w14:paraId="026ECB0D" w14:textId="1A1379AD">
            <w:pPr>
              <w:pStyle w:val="Table11Basic"/>
              <w:jc w:val="center"/>
              <w:rPr>
                <w:sz w:val="20"/>
                <w:szCs w:val="20"/>
              </w:rPr>
            </w:pPr>
            <w:r w:rsidRPr="002B1FFC">
              <w:rPr>
                <w:sz w:val="20"/>
                <w:szCs w:val="20"/>
              </w:rPr>
              <w:t>1,877</w:t>
            </w:r>
          </w:p>
        </w:tc>
        <w:tc>
          <w:tcPr>
            <w:tcW w:w="1620" w:type="dxa"/>
            <w:shd w:val="clear" w:color="auto" w:fill="FFFFFF" w:themeFill="background1"/>
            <w:noWrap/>
            <w:vAlign w:val="center"/>
            <w:hideMark/>
          </w:tcPr>
          <w:p w:rsidR="004148E5" w:rsidRPr="002B1FFC" w:rsidP="00A741EA" w14:paraId="6F70718F" w14:textId="444CE676">
            <w:pPr>
              <w:pStyle w:val="Table11Basic"/>
              <w:jc w:val="center"/>
              <w:rPr>
                <w:sz w:val="20"/>
                <w:szCs w:val="20"/>
              </w:rPr>
            </w:pPr>
            <w:r w:rsidRPr="002B1FFC">
              <w:rPr>
                <w:sz w:val="20"/>
                <w:szCs w:val="20"/>
              </w:rPr>
              <w:t>299.32</w:t>
            </w:r>
          </w:p>
        </w:tc>
        <w:tc>
          <w:tcPr>
            <w:tcW w:w="1435" w:type="dxa"/>
            <w:shd w:val="clear" w:color="auto" w:fill="FFFFFF" w:themeFill="background1"/>
            <w:noWrap/>
            <w:vAlign w:val="center"/>
            <w:hideMark/>
          </w:tcPr>
          <w:p w:rsidR="004148E5" w:rsidRPr="002B1FFC" w:rsidP="00A741EA" w14:paraId="47C171DD" w14:textId="561DA699">
            <w:pPr>
              <w:pStyle w:val="Table11Basic"/>
              <w:jc w:val="center"/>
              <w:rPr>
                <w:sz w:val="20"/>
                <w:szCs w:val="20"/>
              </w:rPr>
            </w:pPr>
            <w:r w:rsidRPr="002B1FFC">
              <w:rPr>
                <w:sz w:val="20"/>
                <w:szCs w:val="20"/>
              </w:rPr>
              <w:t>561,83</w:t>
            </w:r>
            <w:r w:rsidRPr="002B1FFC" w:rsidR="00BD7CAE">
              <w:rPr>
                <w:sz w:val="20"/>
                <w:szCs w:val="20"/>
              </w:rPr>
              <w:t>6</w:t>
            </w:r>
          </w:p>
        </w:tc>
      </w:tr>
      <w:tr w14:paraId="7D449A4D"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4148E5" w:rsidRPr="002B1FFC" w:rsidP="00A741EA" w14:paraId="62753340" w14:textId="39025E5A">
            <w:pPr>
              <w:pStyle w:val="Table11Basic"/>
              <w:rPr>
                <w:color w:val="000000"/>
                <w:sz w:val="20"/>
                <w:szCs w:val="20"/>
              </w:rPr>
            </w:pPr>
            <w:r w:rsidRPr="002B1FFC">
              <w:rPr>
                <w:sz w:val="20"/>
                <w:szCs w:val="20"/>
              </w:rPr>
              <w:t>MIPS CQM/</w:t>
            </w:r>
            <w:r w:rsidRPr="002B1FFC">
              <w:rPr>
                <w:sz w:val="20"/>
                <w:szCs w:val="20"/>
              </w:rPr>
              <w:br/>
              <w:t>QCDR</w:t>
            </w:r>
          </w:p>
        </w:tc>
        <w:tc>
          <w:tcPr>
            <w:tcW w:w="1440" w:type="dxa"/>
            <w:shd w:val="clear" w:color="auto" w:fill="FFFFFF" w:themeFill="background1"/>
            <w:noWrap/>
            <w:hideMark/>
          </w:tcPr>
          <w:p w:rsidR="004148E5" w:rsidRPr="002B1FFC" w:rsidP="00A741EA" w14:paraId="431A375A" w14:textId="63056EB6">
            <w:pPr>
              <w:pStyle w:val="Table11Basic"/>
              <w:rPr>
                <w:sz w:val="20"/>
                <w:szCs w:val="20"/>
              </w:rPr>
            </w:pPr>
            <w:r w:rsidRPr="002B1FFC">
              <w:rPr>
                <w:sz w:val="20"/>
                <w:szCs w:val="20"/>
              </w:rPr>
              <w:t>Medical and Health Services Manager </w:t>
            </w:r>
          </w:p>
        </w:tc>
        <w:tc>
          <w:tcPr>
            <w:tcW w:w="1170" w:type="dxa"/>
            <w:shd w:val="clear" w:color="auto" w:fill="FFFFFF" w:themeFill="background1"/>
            <w:noWrap/>
            <w:vAlign w:val="center"/>
            <w:hideMark/>
          </w:tcPr>
          <w:p w:rsidR="004148E5" w:rsidRPr="002B1FFC" w:rsidP="00A741EA" w14:paraId="5FCA3EA7" w14:textId="37963AE0">
            <w:pPr>
              <w:pStyle w:val="Table11Basic"/>
              <w:jc w:val="center"/>
              <w:rPr>
                <w:sz w:val="20"/>
                <w:szCs w:val="20"/>
              </w:rPr>
            </w:pPr>
            <w:r w:rsidRPr="002B1FFC">
              <w:rPr>
                <w:sz w:val="20"/>
                <w:szCs w:val="20"/>
              </w:rPr>
              <w:t>2,844</w:t>
            </w:r>
          </w:p>
        </w:tc>
        <w:tc>
          <w:tcPr>
            <w:tcW w:w="1350" w:type="dxa"/>
            <w:shd w:val="clear" w:color="auto" w:fill="FFFFFF" w:themeFill="background1"/>
            <w:noWrap/>
            <w:vAlign w:val="center"/>
            <w:hideMark/>
          </w:tcPr>
          <w:p w:rsidR="004148E5" w:rsidRPr="002B1FFC" w:rsidP="00A741EA" w14:paraId="6CD26707" w14:textId="77777777">
            <w:pPr>
              <w:pStyle w:val="Table11Basic"/>
              <w:jc w:val="center"/>
              <w:rPr>
                <w:sz w:val="20"/>
                <w:szCs w:val="20"/>
              </w:rPr>
            </w:pPr>
            <w:r w:rsidRPr="002B1FFC">
              <w:rPr>
                <w:sz w:val="20"/>
                <w:szCs w:val="20"/>
              </w:rPr>
              <w:t>1.33</w:t>
            </w:r>
          </w:p>
        </w:tc>
        <w:tc>
          <w:tcPr>
            <w:tcW w:w="990" w:type="dxa"/>
            <w:shd w:val="clear" w:color="auto" w:fill="FFFFFF" w:themeFill="background1"/>
            <w:noWrap/>
            <w:vAlign w:val="center"/>
            <w:hideMark/>
          </w:tcPr>
          <w:p w:rsidR="004148E5" w:rsidRPr="002B1FFC" w:rsidP="00A741EA" w14:paraId="5EC779FE" w14:textId="341CD102">
            <w:pPr>
              <w:pStyle w:val="Table11Basic"/>
              <w:jc w:val="center"/>
              <w:rPr>
                <w:sz w:val="20"/>
                <w:szCs w:val="20"/>
              </w:rPr>
            </w:pPr>
            <w:r w:rsidRPr="002B1FFC">
              <w:rPr>
                <w:sz w:val="20"/>
                <w:szCs w:val="20"/>
              </w:rPr>
              <w:t>3,78</w:t>
            </w:r>
            <w:r w:rsidRPr="002B1FFC" w:rsidR="00BD7CAE">
              <w:rPr>
                <w:sz w:val="20"/>
                <w:szCs w:val="20"/>
              </w:rPr>
              <w:t>4</w:t>
            </w:r>
          </w:p>
        </w:tc>
        <w:tc>
          <w:tcPr>
            <w:tcW w:w="1620" w:type="dxa"/>
            <w:shd w:val="clear" w:color="auto" w:fill="FFFFFF" w:themeFill="background1"/>
            <w:noWrap/>
            <w:vAlign w:val="center"/>
            <w:hideMark/>
          </w:tcPr>
          <w:p w:rsidR="004148E5" w:rsidRPr="002B1FFC" w:rsidP="00A741EA" w14:paraId="259FE841" w14:textId="413BD44D">
            <w:pPr>
              <w:pStyle w:val="Table11Basic"/>
              <w:jc w:val="center"/>
              <w:rPr>
                <w:sz w:val="20"/>
                <w:szCs w:val="20"/>
              </w:rPr>
            </w:pPr>
            <w:r w:rsidRPr="002B1FFC">
              <w:rPr>
                <w:sz w:val="20"/>
                <w:szCs w:val="20"/>
              </w:rPr>
              <w:t>132.44</w:t>
            </w:r>
          </w:p>
        </w:tc>
        <w:tc>
          <w:tcPr>
            <w:tcW w:w="1435" w:type="dxa"/>
            <w:shd w:val="clear" w:color="auto" w:fill="FFFFFF" w:themeFill="background1"/>
            <w:noWrap/>
            <w:vAlign w:val="center"/>
            <w:hideMark/>
          </w:tcPr>
          <w:p w:rsidR="004148E5" w:rsidRPr="002B1FFC" w:rsidP="00A741EA" w14:paraId="029DDD6F" w14:textId="5B3E9616">
            <w:pPr>
              <w:pStyle w:val="Table11Basic"/>
              <w:jc w:val="center"/>
              <w:rPr>
                <w:sz w:val="20"/>
                <w:szCs w:val="20"/>
              </w:rPr>
            </w:pPr>
            <w:r w:rsidRPr="002B1FFC">
              <w:rPr>
                <w:sz w:val="20"/>
                <w:szCs w:val="20"/>
              </w:rPr>
              <w:t>500,95</w:t>
            </w:r>
            <w:r w:rsidRPr="002B1FFC" w:rsidR="00BD7CAE">
              <w:rPr>
                <w:sz w:val="20"/>
                <w:szCs w:val="20"/>
              </w:rPr>
              <w:t>7</w:t>
            </w:r>
          </w:p>
        </w:tc>
      </w:tr>
      <w:tr w14:paraId="0C6E6F06" w14:textId="77777777" w:rsidTr="007E4CB6">
        <w:tblPrEx>
          <w:tblW w:w="5000" w:type="pct"/>
          <w:jc w:val="center"/>
          <w:tblLayout w:type="fixed"/>
          <w:tblLook w:val="04A0"/>
        </w:tblPrEx>
        <w:trPr>
          <w:cantSplit/>
          <w:trHeight w:val="290"/>
          <w:jc w:val="center"/>
        </w:trPr>
        <w:tc>
          <w:tcPr>
            <w:tcW w:w="1345" w:type="dxa"/>
            <w:shd w:val="clear" w:color="auto" w:fill="FFFFFF" w:themeFill="background1"/>
          </w:tcPr>
          <w:p w:rsidR="004148E5" w:rsidRPr="002B1FFC" w:rsidP="00A741EA" w14:paraId="6E89BFFE" w14:textId="2AEA836E">
            <w:pPr>
              <w:pStyle w:val="Table11Basic"/>
              <w:rPr>
                <w:color w:val="000000"/>
                <w:sz w:val="20"/>
                <w:szCs w:val="20"/>
              </w:rPr>
            </w:pPr>
            <w:r w:rsidRPr="002B1FFC">
              <w:rPr>
                <w:sz w:val="20"/>
                <w:szCs w:val="20"/>
              </w:rPr>
              <w:t>MIPS CQM/</w:t>
            </w:r>
            <w:r w:rsidRPr="002B1FFC">
              <w:rPr>
                <w:sz w:val="20"/>
                <w:szCs w:val="20"/>
              </w:rPr>
              <w:br/>
              <w:t>QCDR</w:t>
            </w:r>
          </w:p>
        </w:tc>
        <w:tc>
          <w:tcPr>
            <w:tcW w:w="1440" w:type="dxa"/>
            <w:shd w:val="clear" w:color="auto" w:fill="FFFFFF" w:themeFill="background1"/>
            <w:noWrap/>
            <w:vAlign w:val="center"/>
            <w:hideMark/>
          </w:tcPr>
          <w:p w:rsidR="004148E5" w:rsidRPr="002B1FFC" w:rsidP="00A741EA" w14:paraId="4BE077E8" w14:textId="5A1B90AA">
            <w:pPr>
              <w:pStyle w:val="Table11Basic"/>
              <w:rPr>
                <w:sz w:val="20"/>
                <w:szCs w:val="20"/>
              </w:rPr>
            </w:pPr>
            <w:r w:rsidRPr="002B1FFC">
              <w:rPr>
                <w:sz w:val="20"/>
                <w:szCs w:val="20"/>
              </w:rPr>
              <w:t>LPN </w:t>
            </w:r>
          </w:p>
        </w:tc>
        <w:tc>
          <w:tcPr>
            <w:tcW w:w="1170" w:type="dxa"/>
            <w:shd w:val="clear" w:color="auto" w:fill="FFFFFF" w:themeFill="background1"/>
            <w:noWrap/>
            <w:vAlign w:val="center"/>
            <w:hideMark/>
          </w:tcPr>
          <w:p w:rsidR="004148E5" w:rsidRPr="002B1FFC" w:rsidP="00A741EA" w14:paraId="7D64DA77" w14:textId="2A9C572E">
            <w:pPr>
              <w:pStyle w:val="Table11Basic"/>
              <w:jc w:val="center"/>
              <w:rPr>
                <w:sz w:val="20"/>
                <w:szCs w:val="20"/>
              </w:rPr>
            </w:pPr>
            <w:r w:rsidRPr="002B1FFC">
              <w:rPr>
                <w:sz w:val="20"/>
                <w:szCs w:val="20"/>
              </w:rPr>
              <w:t>2,844</w:t>
            </w:r>
          </w:p>
        </w:tc>
        <w:tc>
          <w:tcPr>
            <w:tcW w:w="1350" w:type="dxa"/>
            <w:shd w:val="clear" w:color="auto" w:fill="FFFFFF" w:themeFill="background1"/>
            <w:noWrap/>
            <w:vAlign w:val="center"/>
            <w:hideMark/>
          </w:tcPr>
          <w:p w:rsidR="004148E5" w:rsidRPr="002B1FFC" w:rsidP="00A741EA" w14:paraId="211E099C" w14:textId="77777777">
            <w:pPr>
              <w:pStyle w:val="Table11Basic"/>
              <w:jc w:val="center"/>
              <w:rPr>
                <w:sz w:val="20"/>
                <w:szCs w:val="20"/>
              </w:rPr>
            </w:pPr>
            <w:r w:rsidRPr="002B1FFC">
              <w:rPr>
                <w:sz w:val="20"/>
                <w:szCs w:val="20"/>
              </w:rPr>
              <w:t>0.66</w:t>
            </w:r>
          </w:p>
        </w:tc>
        <w:tc>
          <w:tcPr>
            <w:tcW w:w="990" w:type="dxa"/>
            <w:shd w:val="clear" w:color="auto" w:fill="FFFFFF" w:themeFill="background1"/>
            <w:noWrap/>
            <w:vAlign w:val="center"/>
            <w:hideMark/>
          </w:tcPr>
          <w:p w:rsidR="004148E5" w:rsidRPr="002B1FFC" w:rsidP="00A741EA" w14:paraId="18635B40" w14:textId="1E3B37C5">
            <w:pPr>
              <w:pStyle w:val="Table11Basic"/>
              <w:jc w:val="center"/>
              <w:rPr>
                <w:sz w:val="20"/>
                <w:szCs w:val="20"/>
              </w:rPr>
            </w:pPr>
            <w:r w:rsidRPr="002B1FFC">
              <w:rPr>
                <w:sz w:val="20"/>
                <w:szCs w:val="20"/>
              </w:rPr>
              <w:t>1,877</w:t>
            </w:r>
          </w:p>
        </w:tc>
        <w:tc>
          <w:tcPr>
            <w:tcW w:w="1620" w:type="dxa"/>
            <w:shd w:val="clear" w:color="auto" w:fill="FFFFFF" w:themeFill="background1"/>
            <w:noWrap/>
            <w:vAlign w:val="center"/>
            <w:hideMark/>
          </w:tcPr>
          <w:p w:rsidR="004148E5" w:rsidRPr="002B1FFC" w:rsidP="00A741EA" w14:paraId="36B054DB" w14:textId="623CA612">
            <w:pPr>
              <w:pStyle w:val="Table11Basic"/>
              <w:jc w:val="center"/>
              <w:rPr>
                <w:sz w:val="20"/>
                <w:szCs w:val="20"/>
              </w:rPr>
            </w:pPr>
            <w:r w:rsidRPr="002B1FFC">
              <w:rPr>
                <w:sz w:val="20"/>
                <w:szCs w:val="20"/>
              </w:rPr>
              <w:t>61.68</w:t>
            </w:r>
          </w:p>
        </w:tc>
        <w:tc>
          <w:tcPr>
            <w:tcW w:w="1435" w:type="dxa"/>
            <w:shd w:val="clear" w:color="auto" w:fill="FFFFFF" w:themeFill="background1"/>
            <w:noWrap/>
            <w:vAlign w:val="center"/>
            <w:hideMark/>
          </w:tcPr>
          <w:p w:rsidR="004148E5" w:rsidRPr="002B1FFC" w:rsidP="00A741EA" w14:paraId="25B42EA6" w14:textId="1E9A1A56">
            <w:pPr>
              <w:pStyle w:val="Table11Basic"/>
              <w:jc w:val="center"/>
              <w:rPr>
                <w:sz w:val="20"/>
                <w:szCs w:val="20"/>
              </w:rPr>
            </w:pPr>
            <w:r w:rsidRPr="002B1FFC">
              <w:rPr>
                <w:sz w:val="20"/>
                <w:szCs w:val="20"/>
              </w:rPr>
              <w:t>115,77</w:t>
            </w:r>
            <w:r w:rsidRPr="002B1FFC" w:rsidR="00BD7CAE">
              <w:rPr>
                <w:sz w:val="20"/>
                <w:szCs w:val="20"/>
              </w:rPr>
              <w:t>6</w:t>
            </w:r>
          </w:p>
        </w:tc>
      </w:tr>
      <w:tr w14:paraId="0D2FA999" w14:textId="77777777" w:rsidTr="007E4CB6">
        <w:tblPrEx>
          <w:tblW w:w="5000" w:type="pct"/>
          <w:jc w:val="center"/>
          <w:tblLayout w:type="fixed"/>
          <w:tblLook w:val="04A0"/>
        </w:tblPrEx>
        <w:trPr>
          <w:cantSplit/>
          <w:trHeight w:val="290"/>
          <w:jc w:val="center"/>
        </w:trPr>
        <w:tc>
          <w:tcPr>
            <w:tcW w:w="1345" w:type="dxa"/>
            <w:shd w:val="clear" w:color="auto" w:fill="F2F2F2" w:themeFill="background1" w:themeFillShade="F2"/>
          </w:tcPr>
          <w:p w:rsidR="004148E5" w:rsidRPr="002B1FFC" w:rsidP="414125E5" w14:paraId="158AB05A" w14:textId="01C0D98C">
            <w:pPr>
              <w:pStyle w:val="Table11Basic"/>
              <w:rPr>
                <w:i/>
                <w:iCs/>
                <w:color w:val="000000"/>
                <w:sz w:val="20"/>
                <w:szCs w:val="20"/>
              </w:rPr>
            </w:pPr>
            <w:r w:rsidRPr="002B1FFC">
              <w:rPr>
                <w:i/>
                <w:iCs/>
                <w:sz w:val="20"/>
                <w:szCs w:val="20"/>
              </w:rPr>
              <w:t>MIPS CQM/</w:t>
            </w:r>
            <w:r w:rsidRPr="002B1FFC">
              <w:rPr>
                <w:i/>
                <w:iCs/>
                <w:sz w:val="20"/>
                <w:szCs w:val="20"/>
              </w:rPr>
              <w:br/>
              <w:t>QCDR</w:t>
            </w:r>
          </w:p>
        </w:tc>
        <w:tc>
          <w:tcPr>
            <w:tcW w:w="1440" w:type="dxa"/>
            <w:shd w:val="clear" w:color="auto" w:fill="F2F2F2" w:themeFill="background1" w:themeFillShade="F2"/>
            <w:noWrap/>
            <w:vAlign w:val="center"/>
            <w:hideMark/>
          </w:tcPr>
          <w:p w:rsidR="004148E5" w:rsidRPr="002B1FFC" w:rsidP="414125E5" w14:paraId="03A5EF0F" w14:textId="34E2B5DF">
            <w:pPr>
              <w:pStyle w:val="Table11Basic"/>
              <w:rPr>
                <w:i/>
                <w:iCs/>
                <w:sz w:val="20"/>
                <w:szCs w:val="20"/>
              </w:rPr>
            </w:pPr>
            <w:r w:rsidRPr="002B1FFC">
              <w:rPr>
                <w:i/>
                <w:iCs/>
                <w:sz w:val="20"/>
                <w:szCs w:val="20"/>
              </w:rPr>
              <w:t>Subtotal</w:t>
            </w:r>
          </w:p>
        </w:tc>
        <w:tc>
          <w:tcPr>
            <w:tcW w:w="1170" w:type="dxa"/>
            <w:shd w:val="clear" w:color="auto" w:fill="F2F2F2" w:themeFill="background1" w:themeFillShade="F2"/>
            <w:noWrap/>
            <w:vAlign w:val="center"/>
            <w:hideMark/>
          </w:tcPr>
          <w:p w:rsidR="004148E5" w:rsidRPr="002B1FFC" w:rsidP="414125E5" w14:paraId="0FD0B691" w14:textId="2F52237C">
            <w:pPr>
              <w:pStyle w:val="Table11Basic"/>
              <w:jc w:val="center"/>
              <w:rPr>
                <w:i/>
                <w:iCs/>
                <w:sz w:val="20"/>
                <w:szCs w:val="20"/>
              </w:rPr>
            </w:pPr>
            <w:r w:rsidRPr="002B1FFC">
              <w:rPr>
                <w:i/>
                <w:iCs/>
                <w:sz w:val="20"/>
                <w:szCs w:val="20"/>
              </w:rPr>
              <w:t>2,844</w:t>
            </w:r>
          </w:p>
        </w:tc>
        <w:tc>
          <w:tcPr>
            <w:tcW w:w="1350" w:type="dxa"/>
            <w:shd w:val="clear" w:color="auto" w:fill="F2F2F2" w:themeFill="background1" w:themeFillShade="F2"/>
            <w:noWrap/>
            <w:vAlign w:val="center"/>
            <w:hideMark/>
          </w:tcPr>
          <w:p w:rsidR="004148E5" w:rsidRPr="002B1FFC" w:rsidP="414125E5" w14:paraId="54F8A148" w14:textId="0DD3792E">
            <w:pPr>
              <w:pStyle w:val="Table11Basic"/>
              <w:jc w:val="center"/>
              <w:rPr>
                <w:i/>
                <w:iCs/>
                <w:sz w:val="20"/>
                <w:szCs w:val="20"/>
              </w:rPr>
            </w:pPr>
            <w:r w:rsidRPr="002B1FFC">
              <w:rPr>
                <w:i/>
                <w:iCs/>
                <w:sz w:val="20"/>
                <w:szCs w:val="20"/>
              </w:rPr>
              <w:t>Varies</w:t>
            </w:r>
          </w:p>
        </w:tc>
        <w:tc>
          <w:tcPr>
            <w:tcW w:w="990" w:type="dxa"/>
            <w:shd w:val="clear" w:color="auto" w:fill="F2F2F2" w:themeFill="background1" w:themeFillShade="F2"/>
            <w:noWrap/>
            <w:vAlign w:val="center"/>
            <w:hideMark/>
          </w:tcPr>
          <w:p w:rsidR="004148E5" w:rsidRPr="002B1FFC" w:rsidP="414125E5" w14:paraId="6150215E" w14:textId="08FA3EDD">
            <w:pPr>
              <w:pStyle w:val="Table11Basic"/>
              <w:jc w:val="center"/>
              <w:rPr>
                <w:i/>
                <w:iCs/>
                <w:sz w:val="20"/>
                <w:szCs w:val="20"/>
              </w:rPr>
            </w:pPr>
            <w:r w:rsidRPr="002B1FFC">
              <w:rPr>
                <w:i/>
                <w:iCs/>
                <w:sz w:val="20"/>
                <w:szCs w:val="20"/>
              </w:rPr>
              <w:t>16,979</w:t>
            </w:r>
          </w:p>
        </w:tc>
        <w:tc>
          <w:tcPr>
            <w:tcW w:w="1620" w:type="dxa"/>
            <w:shd w:val="clear" w:color="auto" w:fill="F2F2F2" w:themeFill="background1" w:themeFillShade="F2"/>
            <w:noWrap/>
            <w:vAlign w:val="center"/>
            <w:hideMark/>
          </w:tcPr>
          <w:p w:rsidR="004148E5" w:rsidRPr="002B1FFC" w:rsidP="414125E5" w14:paraId="5A1D07A9" w14:textId="4C30A15C">
            <w:pPr>
              <w:pStyle w:val="Table11Basic"/>
              <w:jc w:val="center"/>
              <w:rPr>
                <w:i/>
                <w:iCs/>
                <w:sz w:val="20"/>
                <w:szCs w:val="20"/>
              </w:rPr>
            </w:pPr>
            <w:r w:rsidRPr="002B1FFC">
              <w:rPr>
                <w:i/>
                <w:iCs/>
                <w:sz w:val="20"/>
                <w:szCs w:val="20"/>
              </w:rPr>
              <w:t>Varies</w:t>
            </w:r>
          </w:p>
        </w:tc>
        <w:tc>
          <w:tcPr>
            <w:tcW w:w="1435" w:type="dxa"/>
            <w:shd w:val="clear" w:color="auto" w:fill="F2F2F2" w:themeFill="background1" w:themeFillShade="F2"/>
            <w:noWrap/>
            <w:vAlign w:val="center"/>
            <w:hideMark/>
          </w:tcPr>
          <w:p w:rsidR="004148E5" w:rsidRPr="002B1FFC" w:rsidP="414125E5" w14:paraId="26BBC98B" w14:textId="56C21DC0">
            <w:pPr>
              <w:pStyle w:val="Table11Basic"/>
              <w:jc w:val="center"/>
              <w:rPr>
                <w:i/>
                <w:iCs/>
                <w:sz w:val="20"/>
                <w:szCs w:val="20"/>
              </w:rPr>
            </w:pPr>
            <w:r w:rsidRPr="002B1FFC">
              <w:rPr>
                <w:i/>
                <w:iCs/>
                <w:sz w:val="20"/>
                <w:szCs w:val="20"/>
              </w:rPr>
              <w:t>$2,082,368</w:t>
            </w:r>
          </w:p>
        </w:tc>
      </w:tr>
      <w:tr w14:paraId="2B28E6FE" w14:textId="77777777" w:rsidTr="007E4CB6">
        <w:tblPrEx>
          <w:tblW w:w="5000" w:type="pct"/>
          <w:jc w:val="center"/>
          <w:tblLayout w:type="fixed"/>
          <w:tblLook w:val="04A0"/>
        </w:tblPrEx>
        <w:trPr>
          <w:cantSplit/>
          <w:trHeight w:val="290"/>
          <w:jc w:val="center"/>
        </w:trPr>
        <w:tc>
          <w:tcPr>
            <w:tcW w:w="1345" w:type="dxa"/>
          </w:tcPr>
          <w:p w:rsidR="004148E5" w:rsidRPr="002B1FFC" w:rsidP="00A741EA" w14:paraId="0BBE0576" w14:textId="53A07EEC">
            <w:pPr>
              <w:pStyle w:val="Table11Basic"/>
              <w:rPr>
                <w:color w:val="000000"/>
                <w:sz w:val="20"/>
                <w:szCs w:val="20"/>
              </w:rPr>
            </w:pPr>
            <w:r w:rsidRPr="002B1FFC">
              <w:rPr>
                <w:sz w:val="20"/>
                <w:szCs w:val="20"/>
              </w:rPr>
              <w:t>Medicare Part</w:t>
            </w:r>
            <w:r w:rsidRPr="002B1FFC" w:rsidR="009517BD">
              <w:rPr>
                <w:sz w:val="20"/>
                <w:szCs w:val="20"/>
              </w:rPr>
              <w:t> </w:t>
            </w:r>
            <w:r w:rsidRPr="002B1FFC">
              <w:rPr>
                <w:sz w:val="20"/>
                <w:szCs w:val="20"/>
              </w:rPr>
              <w:t xml:space="preserve">B </w:t>
            </w:r>
            <w:r w:rsidRPr="002B1FFC">
              <w:rPr>
                <w:sz w:val="20"/>
                <w:szCs w:val="20"/>
              </w:rPr>
              <w:t>Claims</w:t>
            </w:r>
          </w:p>
        </w:tc>
        <w:tc>
          <w:tcPr>
            <w:tcW w:w="1440" w:type="dxa"/>
            <w:noWrap/>
            <w:hideMark/>
          </w:tcPr>
          <w:p w:rsidR="004148E5" w:rsidRPr="002B1FFC" w:rsidP="00A741EA" w14:paraId="4A67C102" w14:textId="09187E9D">
            <w:pPr>
              <w:pStyle w:val="Table11Basic"/>
              <w:rPr>
                <w:sz w:val="20"/>
                <w:szCs w:val="20"/>
              </w:rPr>
            </w:pPr>
            <w:r w:rsidRPr="002B1FFC">
              <w:rPr>
                <w:sz w:val="20"/>
                <w:szCs w:val="20"/>
              </w:rPr>
              <w:t>Billing Clerk </w:t>
            </w:r>
          </w:p>
        </w:tc>
        <w:tc>
          <w:tcPr>
            <w:tcW w:w="1170" w:type="dxa"/>
            <w:noWrap/>
            <w:vAlign w:val="center"/>
            <w:hideMark/>
          </w:tcPr>
          <w:p w:rsidR="004148E5" w:rsidRPr="002B1FFC" w:rsidP="00A741EA" w14:paraId="096442F8" w14:textId="3ACD2D94">
            <w:pPr>
              <w:pStyle w:val="Table11Basic"/>
              <w:jc w:val="center"/>
              <w:rPr>
                <w:sz w:val="20"/>
                <w:szCs w:val="20"/>
              </w:rPr>
            </w:pPr>
            <w:r w:rsidRPr="002B1FFC">
              <w:rPr>
                <w:sz w:val="20"/>
                <w:szCs w:val="20"/>
              </w:rPr>
              <w:t>1,359</w:t>
            </w:r>
          </w:p>
        </w:tc>
        <w:tc>
          <w:tcPr>
            <w:tcW w:w="1350" w:type="dxa"/>
            <w:noWrap/>
            <w:vAlign w:val="center"/>
            <w:hideMark/>
          </w:tcPr>
          <w:p w:rsidR="004148E5" w:rsidRPr="002B1FFC" w:rsidP="00A741EA" w14:paraId="6669E461" w14:textId="77777777">
            <w:pPr>
              <w:pStyle w:val="Table11Basic"/>
              <w:jc w:val="center"/>
              <w:rPr>
                <w:sz w:val="20"/>
                <w:szCs w:val="20"/>
              </w:rPr>
            </w:pPr>
            <w:r w:rsidRPr="002B1FFC">
              <w:rPr>
                <w:sz w:val="20"/>
                <w:szCs w:val="20"/>
              </w:rPr>
              <w:t>0.66</w:t>
            </w:r>
          </w:p>
        </w:tc>
        <w:tc>
          <w:tcPr>
            <w:tcW w:w="990" w:type="dxa"/>
            <w:noWrap/>
            <w:vAlign w:val="center"/>
            <w:hideMark/>
          </w:tcPr>
          <w:p w:rsidR="004148E5" w:rsidRPr="002B1FFC" w:rsidP="00A741EA" w14:paraId="076B579A" w14:textId="326E46F8">
            <w:pPr>
              <w:pStyle w:val="Table11Basic"/>
              <w:jc w:val="center"/>
              <w:rPr>
                <w:sz w:val="20"/>
                <w:szCs w:val="20"/>
              </w:rPr>
            </w:pPr>
            <w:r w:rsidRPr="002B1FFC">
              <w:rPr>
                <w:sz w:val="20"/>
                <w:szCs w:val="20"/>
              </w:rPr>
              <w:t>89</w:t>
            </w:r>
            <w:r w:rsidRPr="002B1FFC" w:rsidR="00943096">
              <w:rPr>
                <w:sz w:val="20"/>
                <w:szCs w:val="20"/>
              </w:rPr>
              <w:t>7</w:t>
            </w:r>
          </w:p>
        </w:tc>
        <w:tc>
          <w:tcPr>
            <w:tcW w:w="1620" w:type="dxa"/>
            <w:noWrap/>
            <w:vAlign w:val="center"/>
            <w:hideMark/>
          </w:tcPr>
          <w:p w:rsidR="004148E5" w:rsidRPr="002B1FFC" w:rsidP="00A741EA" w14:paraId="3C0C53D0" w14:textId="2D51D069">
            <w:pPr>
              <w:pStyle w:val="Table11Basic"/>
              <w:jc w:val="center"/>
              <w:rPr>
                <w:sz w:val="20"/>
                <w:szCs w:val="20"/>
              </w:rPr>
            </w:pPr>
            <w:r w:rsidRPr="002B1FFC">
              <w:rPr>
                <w:sz w:val="20"/>
                <w:szCs w:val="20"/>
              </w:rPr>
              <w:t>47.60</w:t>
            </w:r>
          </w:p>
        </w:tc>
        <w:tc>
          <w:tcPr>
            <w:tcW w:w="1435" w:type="dxa"/>
            <w:noWrap/>
            <w:vAlign w:val="center"/>
            <w:hideMark/>
          </w:tcPr>
          <w:p w:rsidR="004148E5" w:rsidRPr="002B1FFC" w:rsidP="00A741EA" w14:paraId="3FF81420" w14:textId="533C5C7E">
            <w:pPr>
              <w:pStyle w:val="Table11Basic"/>
              <w:jc w:val="center"/>
              <w:rPr>
                <w:sz w:val="20"/>
                <w:szCs w:val="20"/>
              </w:rPr>
            </w:pPr>
            <w:r w:rsidRPr="002B1FFC">
              <w:rPr>
                <w:sz w:val="20"/>
                <w:szCs w:val="20"/>
              </w:rPr>
              <w:t>42,694</w:t>
            </w:r>
          </w:p>
        </w:tc>
      </w:tr>
      <w:tr w14:paraId="21D1C2B5" w14:textId="77777777" w:rsidTr="007E4CB6">
        <w:tblPrEx>
          <w:tblW w:w="5000" w:type="pct"/>
          <w:jc w:val="center"/>
          <w:tblLayout w:type="fixed"/>
          <w:tblLook w:val="04A0"/>
        </w:tblPrEx>
        <w:trPr>
          <w:cantSplit/>
          <w:trHeight w:val="290"/>
          <w:jc w:val="center"/>
        </w:trPr>
        <w:tc>
          <w:tcPr>
            <w:tcW w:w="1345" w:type="dxa"/>
          </w:tcPr>
          <w:p w:rsidR="004148E5" w:rsidRPr="002B1FFC" w:rsidP="00A741EA" w14:paraId="77FEF4FF" w14:textId="114C9680">
            <w:pPr>
              <w:pStyle w:val="Table11Basic"/>
              <w:rPr>
                <w:color w:val="000000"/>
                <w:sz w:val="20"/>
                <w:szCs w:val="20"/>
              </w:rPr>
            </w:pPr>
            <w:r w:rsidRPr="002B1FFC">
              <w:rPr>
                <w:sz w:val="20"/>
                <w:szCs w:val="20"/>
              </w:rPr>
              <w:t>Medicare Part B Claims</w:t>
            </w:r>
          </w:p>
        </w:tc>
        <w:tc>
          <w:tcPr>
            <w:tcW w:w="1440" w:type="dxa"/>
            <w:noWrap/>
            <w:hideMark/>
          </w:tcPr>
          <w:p w:rsidR="004148E5" w:rsidRPr="002B1FFC" w:rsidP="00A741EA" w14:paraId="5B32702B" w14:textId="6AEF438A">
            <w:pPr>
              <w:pStyle w:val="Table11Basic"/>
              <w:rPr>
                <w:sz w:val="20"/>
                <w:szCs w:val="20"/>
              </w:rPr>
            </w:pPr>
            <w:r w:rsidRPr="002B1FFC">
              <w:rPr>
                <w:sz w:val="20"/>
                <w:szCs w:val="20"/>
              </w:rPr>
              <w:t>Computer Systems Analyst </w:t>
            </w:r>
          </w:p>
        </w:tc>
        <w:tc>
          <w:tcPr>
            <w:tcW w:w="1170" w:type="dxa"/>
            <w:noWrap/>
            <w:vAlign w:val="center"/>
            <w:hideMark/>
          </w:tcPr>
          <w:p w:rsidR="004148E5" w:rsidRPr="002B1FFC" w:rsidP="00A741EA" w14:paraId="39060FEB" w14:textId="408D3625">
            <w:pPr>
              <w:pStyle w:val="Table11Basic"/>
              <w:jc w:val="center"/>
              <w:rPr>
                <w:sz w:val="20"/>
                <w:szCs w:val="20"/>
              </w:rPr>
            </w:pPr>
            <w:r w:rsidRPr="002B1FFC">
              <w:rPr>
                <w:sz w:val="20"/>
                <w:szCs w:val="20"/>
              </w:rPr>
              <w:t>1,359</w:t>
            </w:r>
          </w:p>
        </w:tc>
        <w:tc>
          <w:tcPr>
            <w:tcW w:w="1350" w:type="dxa"/>
            <w:noWrap/>
            <w:vAlign w:val="center"/>
            <w:hideMark/>
          </w:tcPr>
          <w:p w:rsidR="004148E5" w:rsidRPr="002B1FFC" w:rsidP="00A741EA" w14:paraId="389D6C3C" w14:textId="77777777">
            <w:pPr>
              <w:pStyle w:val="Table11Basic"/>
              <w:jc w:val="center"/>
              <w:rPr>
                <w:sz w:val="20"/>
                <w:szCs w:val="20"/>
              </w:rPr>
            </w:pPr>
            <w:r w:rsidRPr="002B1FFC">
              <w:rPr>
                <w:sz w:val="20"/>
                <w:szCs w:val="20"/>
              </w:rPr>
              <w:t>5.46</w:t>
            </w:r>
          </w:p>
        </w:tc>
        <w:tc>
          <w:tcPr>
            <w:tcW w:w="990" w:type="dxa"/>
            <w:noWrap/>
            <w:vAlign w:val="center"/>
            <w:hideMark/>
          </w:tcPr>
          <w:p w:rsidR="004148E5" w:rsidRPr="002B1FFC" w:rsidP="00A741EA" w14:paraId="0A4E06AD" w14:textId="60B560FC">
            <w:pPr>
              <w:pStyle w:val="Table11Basic"/>
              <w:jc w:val="center"/>
              <w:rPr>
                <w:sz w:val="20"/>
                <w:szCs w:val="20"/>
              </w:rPr>
            </w:pPr>
            <w:r w:rsidRPr="002B1FFC">
              <w:rPr>
                <w:sz w:val="20"/>
                <w:szCs w:val="20"/>
              </w:rPr>
              <w:t>7,420</w:t>
            </w:r>
          </w:p>
        </w:tc>
        <w:tc>
          <w:tcPr>
            <w:tcW w:w="1620" w:type="dxa"/>
            <w:noWrap/>
            <w:vAlign w:val="center"/>
            <w:hideMark/>
          </w:tcPr>
          <w:p w:rsidR="004148E5" w:rsidRPr="002B1FFC" w:rsidP="00A741EA" w14:paraId="6E62DC42" w14:textId="67E2885D">
            <w:pPr>
              <w:pStyle w:val="Table11Basic"/>
              <w:jc w:val="center"/>
              <w:rPr>
                <w:sz w:val="20"/>
                <w:szCs w:val="20"/>
              </w:rPr>
            </w:pPr>
            <w:r w:rsidRPr="002B1FFC">
              <w:rPr>
                <w:sz w:val="20"/>
                <w:szCs w:val="20"/>
              </w:rPr>
              <w:t>107.66</w:t>
            </w:r>
          </w:p>
        </w:tc>
        <w:tc>
          <w:tcPr>
            <w:tcW w:w="1435" w:type="dxa"/>
            <w:noWrap/>
            <w:vAlign w:val="center"/>
            <w:hideMark/>
          </w:tcPr>
          <w:p w:rsidR="004148E5" w:rsidRPr="002B1FFC" w:rsidP="00A741EA" w14:paraId="61A8BFC5" w14:textId="17D27F72">
            <w:pPr>
              <w:pStyle w:val="Table11Basic"/>
              <w:jc w:val="center"/>
              <w:rPr>
                <w:sz w:val="20"/>
                <w:szCs w:val="20"/>
              </w:rPr>
            </w:pPr>
            <w:r w:rsidRPr="002B1FFC">
              <w:rPr>
                <w:sz w:val="20"/>
                <w:szCs w:val="20"/>
              </w:rPr>
              <w:t>798,852</w:t>
            </w:r>
          </w:p>
        </w:tc>
      </w:tr>
      <w:tr w14:paraId="6367AB5E" w14:textId="77777777" w:rsidTr="007E4CB6">
        <w:tblPrEx>
          <w:tblW w:w="5000" w:type="pct"/>
          <w:jc w:val="center"/>
          <w:tblLayout w:type="fixed"/>
          <w:tblLook w:val="04A0"/>
        </w:tblPrEx>
        <w:trPr>
          <w:cantSplit/>
          <w:trHeight w:val="290"/>
          <w:jc w:val="center"/>
        </w:trPr>
        <w:tc>
          <w:tcPr>
            <w:tcW w:w="1345" w:type="dxa"/>
          </w:tcPr>
          <w:p w:rsidR="004148E5" w:rsidRPr="002B1FFC" w:rsidP="00A741EA" w14:paraId="6508978F" w14:textId="42365F87">
            <w:pPr>
              <w:pStyle w:val="Table11Basic"/>
              <w:rPr>
                <w:color w:val="000000"/>
                <w:sz w:val="20"/>
                <w:szCs w:val="20"/>
              </w:rPr>
            </w:pPr>
            <w:r w:rsidRPr="002B1FFC">
              <w:rPr>
                <w:sz w:val="20"/>
                <w:szCs w:val="20"/>
              </w:rPr>
              <w:t>Medicare Part B Claims</w:t>
            </w:r>
          </w:p>
        </w:tc>
        <w:tc>
          <w:tcPr>
            <w:tcW w:w="1440" w:type="dxa"/>
            <w:noWrap/>
            <w:vAlign w:val="center"/>
            <w:hideMark/>
          </w:tcPr>
          <w:p w:rsidR="004148E5" w:rsidRPr="002B1FFC" w:rsidP="00A741EA" w14:paraId="072760F1" w14:textId="778283D6">
            <w:pPr>
              <w:pStyle w:val="Table11Basic"/>
              <w:rPr>
                <w:sz w:val="20"/>
                <w:szCs w:val="20"/>
              </w:rPr>
            </w:pPr>
            <w:r w:rsidRPr="002B1FFC">
              <w:rPr>
                <w:sz w:val="20"/>
                <w:szCs w:val="20"/>
              </w:rPr>
              <w:t>Physician </w:t>
            </w:r>
          </w:p>
        </w:tc>
        <w:tc>
          <w:tcPr>
            <w:tcW w:w="1170" w:type="dxa"/>
            <w:noWrap/>
            <w:vAlign w:val="center"/>
            <w:hideMark/>
          </w:tcPr>
          <w:p w:rsidR="004148E5" w:rsidRPr="002B1FFC" w:rsidP="00A741EA" w14:paraId="0CBEA019" w14:textId="1CB269F0">
            <w:pPr>
              <w:pStyle w:val="Table11Basic"/>
              <w:jc w:val="center"/>
              <w:rPr>
                <w:sz w:val="20"/>
                <w:szCs w:val="20"/>
              </w:rPr>
            </w:pPr>
            <w:r w:rsidRPr="002B1FFC">
              <w:rPr>
                <w:sz w:val="20"/>
                <w:szCs w:val="20"/>
              </w:rPr>
              <w:t>1,359</w:t>
            </w:r>
          </w:p>
        </w:tc>
        <w:tc>
          <w:tcPr>
            <w:tcW w:w="1350" w:type="dxa"/>
            <w:noWrap/>
            <w:vAlign w:val="center"/>
            <w:hideMark/>
          </w:tcPr>
          <w:p w:rsidR="004148E5" w:rsidRPr="002B1FFC" w:rsidP="00A741EA" w14:paraId="08108872" w14:textId="77777777">
            <w:pPr>
              <w:pStyle w:val="Table11Basic"/>
              <w:jc w:val="center"/>
              <w:rPr>
                <w:sz w:val="20"/>
                <w:szCs w:val="20"/>
              </w:rPr>
            </w:pPr>
            <w:r w:rsidRPr="002B1FFC">
              <w:rPr>
                <w:sz w:val="20"/>
                <w:szCs w:val="20"/>
              </w:rPr>
              <w:t>0.66</w:t>
            </w:r>
          </w:p>
        </w:tc>
        <w:tc>
          <w:tcPr>
            <w:tcW w:w="990" w:type="dxa"/>
            <w:noWrap/>
            <w:vAlign w:val="center"/>
            <w:hideMark/>
          </w:tcPr>
          <w:p w:rsidR="004148E5" w:rsidRPr="002B1FFC" w:rsidP="00A741EA" w14:paraId="7D4F3B14" w14:textId="2FE30D8F">
            <w:pPr>
              <w:pStyle w:val="Table11Basic"/>
              <w:jc w:val="center"/>
              <w:rPr>
                <w:sz w:val="20"/>
                <w:szCs w:val="20"/>
              </w:rPr>
            </w:pPr>
            <w:r w:rsidRPr="002B1FFC">
              <w:rPr>
                <w:sz w:val="20"/>
                <w:szCs w:val="20"/>
              </w:rPr>
              <w:t>89</w:t>
            </w:r>
            <w:r w:rsidRPr="002B1FFC" w:rsidR="00943096">
              <w:rPr>
                <w:sz w:val="20"/>
                <w:szCs w:val="20"/>
              </w:rPr>
              <w:t>7</w:t>
            </w:r>
          </w:p>
        </w:tc>
        <w:tc>
          <w:tcPr>
            <w:tcW w:w="1620" w:type="dxa"/>
            <w:noWrap/>
            <w:vAlign w:val="center"/>
            <w:hideMark/>
          </w:tcPr>
          <w:p w:rsidR="004148E5" w:rsidRPr="002B1FFC" w:rsidP="00A741EA" w14:paraId="639A5AE9" w14:textId="5FE51FBF">
            <w:pPr>
              <w:pStyle w:val="Table11Basic"/>
              <w:jc w:val="center"/>
              <w:rPr>
                <w:sz w:val="20"/>
                <w:szCs w:val="20"/>
              </w:rPr>
            </w:pPr>
            <w:r w:rsidRPr="002B1FFC">
              <w:rPr>
                <w:sz w:val="20"/>
                <w:szCs w:val="20"/>
              </w:rPr>
              <w:t>299.32</w:t>
            </w:r>
          </w:p>
        </w:tc>
        <w:tc>
          <w:tcPr>
            <w:tcW w:w="1435" w:type="dxa"/>
            <w:noWrap/>
            <w:vAlign w:val="center"/>
            <w:hideMark/>
          </w:tcPr>
          <w:p w:rsidR="004148E5" w:rsidRPr="002B1FFC" w:rsidP="00A741EA" w14:paraId="339E852C" w14:textId="32458C96">
            <w:pPr>
              <w:pStyle w:val="Table11Basic"/>
              <w:jc w:val="center"/>
              <w:rPr>
                <w:sz w:val="20"/>
                <w:szCs w:val="20"/>
              </w:rPr>
            </w:pPr>
            <w:r w:rsidRPr="002B1FFC">
              <w:rPr>
                <w:sz w:val="20"/>
                <w:szCs w:val="20"/>
              </w:rPr>
              <w:t>268,472</w:t>
            </w:r>
          </w:p>
        </w:tc>
      </w:tr>
      <w:tr w14:paraId="74EAB8A7" w14:textId="77777777" w:rsidTr="007E4CB6">
        <w:tblPrEx>
          <w:tblW w:w="5000" w:type="pct"/>
          <w:jc w:val="center"/>
          <w:tblLayout w:type="fixed"/>
          <w:tblLook w:val="04A0"/>
        </w:tblPrEx>
        <w:trPr>
          <w:cantSplit/>
          <w:trHeight w:val="290"/>
          <w:jc w:val="center"/>
        </w:trPr>
        <w:tc>
          <w:tcPr>
            <w:tcW w:w="1345" w:type="dxa"/>
          </w:tcPr>
          <w:p w:rsidR="004148E5" w:rsidRPr="002B1FFC" w:rsidP="00A741EA" w14:paraId="6128BCDD" w14:textId="3AFB8C45">
            <w:pPr>
              <w:pStyle w:val="Table11Basic"/>
              <w:rPr>
                <w:color w:val="000000"/>
                <w:sz w:val="20"/>
                <w:szCs w:val="20"/>
              </w:rPr>
            </w:pPr>
            <w:r w:rsidRPr="002B1FFC">
              <w:rPr>
                <w:sz w:val="20"/>
                <w:szCs w:val="20"/>
              </w:rPr>
              <w:t>Medicare Part B Claims</w:t>
            </w:r>
          </w:p>
        </w:tc>
        <w:tc>
          <w:tcPr>
            <w:tcW w:w="1440" w:type="dxa"/>
            <w:noWrap/>
            <w:hideMark/>
          </w:tcPr>
          <w:p w:rsidR="004148E5" w:rsidRPr="002B1FFC" w:rsidP="00A741EA" w14:paraId="1B2632CE" w14:textId="1BE9532E">
            <w:pPr>
              <w:pStyle w:val="Table11Basic"/>
              <w:rPr>
                <w:sz w:val="20"/>
                <w:szCs w:val="20"/>
              </w:rPr>
            </w:pPr>
            <w:r w:rsidRPr="002B1FFC">
              <w:rPr>
                <w:sz w:val="20"/>
                <w:szCs w:val="20"/>
              </w:rPr>
              <w:t>Medical and Health Services Manager </w:t>
            </w:r>
          </w:p>
        </w:tc>
        <w:tc>
          <w:tcPr>
            <w:tcW w:w="1170" w:type="dxa"/>
            <w:noWrap/>
            <w:vAlign w:val="center"/>
            <w:hideMark/>
          </w:tcPr>
          <w:p w:rsidR="004148E5" w:rsidRPr="002B1FFC" w:rsidP="00A741EA" w14:paraId="2377D3C4" w14:textId="189957E8">
            <w:pPr>
              <w:pStyle w:val="Table11Basic"/>
              <w:jc w:val="center"/>
              <w:rPr>
                <w:sz w:val="20"/>
                <w:szCs w:val="20"/>
              </w:rPr>
            </w:pPr>
            <w:r w:rsidRPr="002B1FFC">
              <w:rPr>
                <w:sz w:val="20"/>
                <w:szCs w:val="20"/>
              </w:rPr>
              <w:t>1,359</w:t>
            </w:r>
          </w:p>
        </w:tc>
        <w:tc>
          <w:tcPr>
            <w:tcW w:w="1350" w:type="dxa"/>
            <w:noWrap/>
            <w:vAlign w:val="center"/>
            <w:hideMark/>
          </w:tcPr>
          <w:p w:rsidR="004148E5" w:rsidRPr="002B1FFC" w:rsidP="00A741EA" w14:paraId="4703D241" w14:textId="77777777">
            <w:pPr>
              <w:pStyle w:val="Table11Basic"/>
              <w:jc w:val="center"/>
              <w:rPr>
                <w:sz w:val="20"/>
                <w:szCs w:val="20"/>
              </w:rPr>
            </w:pPr>
            <w:r w:rsidRPr="002B1FFC">
              <w:rPr>
                <w:sz w:val="20"/>
                <w:szCs w:val="20"/>
              </w:rPr>
              <w:t>2</w:t>
            </w:r>
          </w:p>
        </w:tc>
        <w:tc>
          <w:tcPr>
            <w:tcW w:w="990" w:type="dxa"/>
            <w:noWrap/>
            <w:vAlign w:val="center"/>
            <w:hideMark/>
          </w:tcPr>
          <w:p w:rsidR="004148E5" w:rsidRPr="002B1FFC" w:rsidP="00A741EA" w14:paraId="78A5EF76" w14:textId="68275EE8">
            <w:pPr>
              <w:pStyle w:val="Table11Basic"/>
              <w:jc w:val="center"/>
              <w:rPr>
                <w:sz w:val="20"/>
                <w:szCs w:val="20"/>
              </w:rPr>
            </w:pPr>
            <w:r w:rsidRPr="002B1FFC">
              <w:rPr>
                <w:sz w:val="20"/>
                <w:szCs w:val="20"/>
              </w:rPr>
              <w:t>2,718</w:t>
            </w:r>
          </w:p>
        </w:tc>
        <w:tc>
          <w:tcPr>
            <w:tcW w:w="1620" w:type="dxa"/>
            <w:noWrap/>
            <w:vAlign w:val="center"/>
            <w:hideMark/>
          </w:tcPr>
          <w:p w:rsidR="004148E5" w:rsidRPr="002B1FFC" w:rsidP="00A741EA" w14:paraId="10E078A2" w14:textId="769CB7C7">
            <w:pPr>
              <w:pStyle w:val="Table11Basic"/>
              <w:jc w:val="center"/>
              <w:rPr>
                <w:sz w:val="20"/>
                <w:szCs w:val="20"/>
              </w:rPr>
            </w:pPr>
            <w:r w:rsidRPr="002B1FFC">
              <w:rPr>
                <w:sz w:val="20"/>
                <w:szCs w:val="20"/>
              </w:rPr>
              <w:t>132.44</w:t>
            </w:r>
          </w:p>
        </w:tc>
        <w:tc>
          <w:tcPr>
            <w:tcW w:w="1435" w:type="dxa"/>
            <w:noWrap/>
            <w:vAlign w:val="center"/>
            <w:hideMark/>
          </w:tcPr>
          <w:p w:rsidR="004148E5" w:rsidRPr="002B1FFC" w:rsidP="00A741EA" w14:paraId="0E808E96" w14:textId="0BCB7B62">
            <w:pPr>
              <w:pStyle w:val="Table11Basic"/>
              <w:jc w:val="center"/>
              <w:rPr>
                <w:sz w:val="20"/>
                <w:szCs w:val="20"/>
              </w:rPr>
            </w:pPr>
            <w:r w:rsidRPr="002B1FFC">
              <w:rPr>
                <w:sz w:val="20"/>
                <w:szCs w:val="20"/>
              </w:rPr>
              <w:t>359,972</w:t>
            </w:r>
          </w:p>
        </w:tc>
      </w:tr>
      <w:tr w14:paraId="23C033D7" w14:textId="77777777" w:rsidTr="007E4CB6">
        <w:tblPrEx>
          <w:tblW w:w="5000" w:type="pct"/>
          <w:jc w:val="center"/>
          <w:tblLayout w:type="fixed"/>
          <w:tblLook w:val="04A0"/>
        </w:tblPrEx>
        <w:trPr>
          <w:cantSplit/>
          <w:trHeight w:val="290"/>
          <w:jc w:val="center"/>
        </w:trPr>
        <w:tc>
          <w:tcPr>
            <w:tcW w:w="1345" w:type="dxa"/>
          </w:tcPr>
          <w:p w:rsidR="004148E5" w:rsidRPr="002B1FFC" w:rsidP="00A741EA" w14:paraId="08106044" w14:textId="5F40FED1">
            <w:pPr>
              <w:pStyle w:val="Table11Basic"/>
              <w:rPr>
                <w:color w:val="000000"/>
                <w:sz w:val="20"/>
                <w:szCs w:val="20"/>
              </w:rPr>
            </w:pPr>
            <w:r w:rsidRPr="002B1FFC">
              <w:rPr>
                <w:sz w:val="20"/>
                <w:szCs w:val="20"/>
              </w:rPr>
              <w:t>Medicare Part B Claims</w:t>
            </w:r>
          </w:p>
        </w:tc>
        <w:tc>
          <w:tcPr>
            <w:tcW w:w="1440" w:type="dxa"/>
            <w:noWrap/>
            <w:vAlign w:val="center"/>
            <w:hideMark/>
          </w:tcPr>
          <w:p w:rsidR="004148E5" w:rsidRPr="002B1FFC" w:rsidP="00A741EA" w14:paraId="6BBAC64B" w14:textId="7FA8C166">
            <w:pPr>
              <w:pStyle w:val="Table11Basic"/>
              <w:rPr>
                <w:sz w:val="20"/>
                <w:szCs w:val="20"/>
              </w:rPr>
            </w:pPr>
            <w:r w:rsidRPr="002B1FFC">
              <w:rPr>
                <w:sz w:val="20"/>
                <w:szCs w:val="20"/>
              </w:rPr>
              <w:t>LPN </w:t>
            </w:r>
          </w:p>
        </w:tc>
        <w:tc>
          <w:tcPr>
            <w:tcW w:w="1170" w:type="dxa"/>
            <w:noWrap/>
            <w:vAlign w:val="center"/>
            <w:hideMark/>
          </w:tcPr>
          <w:p w:rsidR="004148E5" w:rsidRPr="002B1FFC" w:rsidP="00A741EA" w14:paraId="77560D2D" w14:textId="6C6DCAB2">
            <w:pPr>
              <w:pStyle w:val="Table11Basic"/>
              <w:jc w:val="center"/>
              <w:rPr>
                <w:sz w:val="20"/>
                <w:szCs w:val="20"/>
              </w:rPr>
            </w:pPr>
            <w:r w:rsidRPr="002B1FFC">
              <w:rPr>
                <w:sz w:val="20"/>
                <w:szCs w:val="20"/>
              </w:rPr>
              <w:t>1,359</w:t>
            </w:r>
          </w:p>
        </w:tc>
        <w:tc>
          <w:tcPr>
            <w:tcW w:w="1350" w:type="dxa"/>
            <w:noWrap/>
            <w:vAlign w:val="center"/>
            <w:hideMark/>
          </w:tcPr>
          <w:p w:rsidR="004148E5" w:rsidRPr="002B1FFC" w:rsidP="00A741EA" w14:paraId="3B4460C6" w14:textId="77777777">
            <w:pPr>
              <w:pStyle w:val="Table11Basic"/>
              <w:jc w:val="center"/>
              <w:rPr>
                <w:sz w:val="20"/>
                <w:szCs w:val="20"/>
              </w:rPr>
            </w:pPr>
            <w:r w:rsidRPr="002B1FFC">
              <w:rPr>
                <w:sz w:val="20"/>
                <w:szCs w:val="20"/>
              </w:rPr>
              <w:t>0.66</w:t>
            </w:r>
          </w:p>
        </w:tc>
        <w:tc>
          <w:tcPr>
            <w:tcW w:w="990" w:type="dxa"/>
            <w:noWrap/>
            <w:vAlign w:val="center"/>
            <w:hideMark/>
          </w:tcPr>
          <w:p w:rsidR="004148E5" w:rsidRPr="002B1FFC" w:rsidP="00A741EA" w14:paraId="49415549" w14:textId="41719945">
            <w:pPr>
              <w:pStyle w:val="Table11Basic"/>
              <w:jc w:val="center"/>
              <w:rPr>
                <w:sz w:val="20"/>
                <w:szCs w:val="20"/>
              </w:rPr>
            </w:pPr>
            <w:r w:rsidRPr="002B1FFC">
              <w:rPr>
                <w:sz w:val="20"/>
                <w:szCs w:val="20"/>
              </w:rPr>
              <w:t>89</w:t>
            </w:r>
            <w:r w:rsidRPr="002B1FFC" w:rsidR="00943096">
              <w:rPr>
                <w:sz w:val="20"/>
                <w:szCs w:val="20"/>
              </w:rPr>
              <w:t>7</w:t>
            </w:r>
          </w:p>
        </w:tc>
        <w:tc>
          <w:tcPr>
            <w:tcW w:w="1620" w:type="dxa"/>
            <w:noWrap/>
            <w:vAlign w:val="center"/>
            <w:hideMark/>
          </w:tcPr>
          <w:p w:rsidR="004148E5" w:rsidRPr="002B1FFC" w:rsidP="00A741EA" w14:paraId="6A71A4B0" w14:textId="362DB1E3">
            <w:pPr>
              <w:pStyle w:val="Table11Basic"/>
              <w:jc w:val="center"/>
              <w:rPr>
                <w:sz w:val="20"/>
                <w:szCs w:val="20"/>
              </w:rPr>
            </w:pPr>
            <w:r w:rsidRPr="002B1FFC">
              <w:rPr>
                <w:sz w:val="20"/>
                <w:szCs w:val="20"/>
              </w:rPr>
              <w:t>61.68</w:t>
            </w:r>
          </w:p>
        </w:tc>
        <w:tc>
          <w:tcPr>
            <w:tcW w:w="1435" w:type="dxa"/>
            <w:noWrap/>
            <w:vAlign w:val="center"/>
            <w:hideMark/>
          </w:tcPr>
          <w:p w:rsidR="004148E5" w:rsidRPr="002B1FFC" w:rsidP="00A741EA" w14:paraId="24C7E59B" w14:textId="77916393">
            <w:pPr>
              <w:pStyle w:val="Table11Basic"/>
              <w:jc w:val="center"/>
              <w:rPr>
                <w:sz w:val="20"/>
                <w:szCs w:val="20"/>
              </w:rPr>
            </w:pPr>
            <w:r w:rsidRPr="002B1FFC">
              <w:rPr>
                <w:sz w:val="20"/>
                <w:szCs w:val="20"/>
              </w:rPr>
              <w:t>55,323</w:t>
            </w:r>
          </w:p>
        </w:tc>
      </w:tr>
      <w:tr w14:paraId="0BEA6A3C" w14:textId="77777777" w:rsidTr="007E4CB6">
        <w:tblPrEx>
          <w:tblW w:w="5000" w:type="pct"/>
          <w:jc w:val="center"/>
          <w:tblLayout w:type="fixed"/>
          <w:tblLook w:val="04A0"/>
        </w:tblPrEx>
        <w:trPr>
          <w:cantSplit/>
          <w:trHeight w:val="290"/>
          <w:jc w:val="center"/>
        </w:trPr>
        <w:tc>
          <w:tcPr>
            <w:tcW w:w="1345" w:type="dxa"/>
            <w:shd w:val="clear" w:color="auto" w:fill="F2F2F2" w:themeFill="background1" w:themeFillShade="F2"/>
          </w:tcPr>
          <w:p w:rsidR="004148E5" w:rsidRPr="002B1FFC" w:rsidP="414125E5" w14:paraId="592B1B01" w14:textId="5B7C8A44">
            <w:pPr>
              <w:pStyle w:val="Table11Basic"/>
              <w:rPr>
                <w:i/>
                <w:iCs/>
                <w:color w:val="000000"/>
                <w:sz w:val="20"/>
                <w:szCs w:val="20"/>
              </w:rPr>
            </w:pPr>
            <w:r w:rsidRPr="002B1FFC">
              <w:rPr>
                <w:i/>
                <w:iCs/>
                <w:sz w:val="20"/>
                <w:szCs w:val="20"/>
              </w:rPr>
              <w:t>Medicare Part B Claims</w:t>
            </w:r>
          </w:p>
        </w:tc>
        <w:tc>
          <w:tcPr>
            <w:tcW w:w="1440" w:type="dxa"/>
            <w:shd w:val="clear" w:color="auto" w:fill="F2F2F2" w:themeFill="background1" w:themeFillShade="F2"/>
            <w:noWrap/>
            <w:vAlign w:val="center"/>
            <w:hideMark/>
          </w:tcPr>
          <w:p w:rsidR="004148E5" w:rsidRPr="002B1FFC" w:rsidP="414125E5" w14:paraId="1F91925A" w14:textId="29714C2C">
            <w:pPr>
              <w:pStyle w:val="Table11Basic"/>
              <w:rPr>
                <w:i/>
                <w:iCs/>
                <w:sz w:val="20"/>
                <w:szCs w:val="20"/>
              </w:rPr>
            </w:pPr>
            <w:r w:rsidRPr="002B1FFC">
              <w:rPr>
                <w:i/>
                <w:iCs/>
                <w:sz w:val="20"/>
                <w:szCs w:val="20"/>
              </w:rPr>
              <w:t>Subtotal</w:t>
            </w:r>
          </w:p>
        </w:tc>
        <w:tc>
          <w:tcPr>
            <w:tcW w:w="1170" w:type="dxa"/>
            <w:shd w:val="clear" w:color="auto" w:fill="F2F2F2" w:themeFill="background1" w:themeFillShade="F2"/>
            <w:noWrap/>
            <w:vAlign w:val="center"/>
            <w:hideMark/>
          </w:tcPr>
          <w:p w:rsidR="004148E5" w:rsidRPr="002B1FFC" w:rsidP="414125E5" w14:paraId="2EA858F8" w14:textId="746D23A3">
            <w:pPr>
              <w:pStyle w:val="Table11Basic"/>
              <w:jc w:val="center"/>
              <w:rPr>
                <w:i/>
                <w:iCs/>
                <w:sz w:val="20"/>
                <w:szCs w:val="20"/>
              </w:rPr>
            </w:pPr>
            <w:r w:rsidRPr="002B1FFC">
              <w:rPr>
                <w:i/>
                <w:iCs/>
                <w:sz w:val="20"/>
                <w:szCs w:val="20"/>
              </w:rPr>
              <w:t>1,359</w:t>
            </w:r>
          </w:p>
        </w:tc>
        <w:tc>
          <w:tcPr>
            <w:tcW w:w="1350" w:type="dxa"/>
            <w:shd w:val="clear" w:color="auto" w:fill="F2F2F2" w:themeFill="background1" w:themeFillShade="F2"/>
            <w:noWrap/>
            <w:vAlign w:val="center"/>
            <w:hideMark/>
          </w:tcPr>
          <w:p w:rsidR="004148E5" w:rsidRPr="002B1FFC" w:rsidP="414125E5" w14:paraId="0B69E682" w14:textId="25593EF7">
            <w:pPr>
              <w:pStyle w:val="Table11Basic"/>
              <w:jc w:val="center"/>
              <w:rPr>
                <w:i/>
                <w:iCs/>
                <w:sz w:val="20"/>
                <w:szCs w:val="20"/>
              </w:rPr>
            </w:pPr>
            <w:r w:rsidRPr="002B1FFC">
              <w:rPr>
                <w:i/>
                <w:iCs/>
                <w:sz w:val="20"/>
                <w:szCs w:val="20"/>
              </w:rPr>
              <w:t>Varies</w:t>
            </w:r>
          </w:p>
        </w:tc>
        <w:tc>
          <w:tcPr>
            <w:tcW w:w="990" w:type="dxa"/>
            <w:shd w:val="clear" w:color="auto" w:fill="F2F2F2" w:themeFill="background1" w:themeFillShade="F2"/>
            <w:noWrap/>
            <w:vAlign w:val="center"/>
            <w:hideMark/>
          </w:tcPr>
          <w:p w:rsidR="004148E5" w:rsidRPr="002B1FFC" w:rsidP="414125E5" w14:paraId="78BCB67B" w14:textId="1DA7A300">
            <w:pPr>
              <w:pStyle w:val="Table11Basic"/>
              <w:jc w:val="center"/>
              <w:rPr>
                <w:i/>
                <w:iCs/>
                <w:sz w:val="20"/>
                <w:szCs w:val="20"/>
              </w:rPr>
            </w:pPr>
            <w:r w:rsidRPr="002B1FFC">
              <w:rPr>
                <w:i/>
                <w:iCs/>
                <w:sz w:val="20"/>
                <w:szCs w:val="20"/>
              </w:rPr>
              <w:t>12,829</w:t>
            </w:r>
          </w:p>
        </w:tc>
        <w:tc>
          <w:tcPr>
            <w:tcW w:w="1620" w:type="dxa"/>
            <w:shd w:val="clear" w:color="auto" w:fill="F2F2F2" w:themeFill="background1" w:themeFillShade="F2"/>
            <w:noWrap/>
            <w:vAlign w:val="center"/>
            <w:hideMark/>
          </w:tcPr>
          <w:p w:rsidR="004148E5" w:rsidRPr="002B1FFC" w:rsidP="414125E5" w14:paraId="7AB181CB" w14:textId="57149960">
            <w:pPr>
              <w:pStyle w:val="Table11Basic"/>
              <w:jc w:val="center"/>
              <w:rPr>
                <w:i/>
                <w:iCs/>
                <w:sz w:val="20"/>
                <w:szCs w:val="20"/>
              </w:rPr>
            </w:pPr>
            <w:r w:rsidRPr="002B1FFC">
              <w:rPr>
                <w:i/>
                <w:iCs/>
                <w:sz w:val="20"/>
                <w:szCs w:val="20"/>
              </w:rPr>
              <w:t>Varies</w:t>
            </w:r>
          </w:p>
        </w:tc>
        <w:tc>
          <w:tcPr>
            <w:tcW w:w="1435" w:type="dxa"/>
            <w:shd w:val="clear" w:color="auto" w:fill="F2F2F2" w:themeFill="background1" w:themeFillShade="F2"/>
            <w:noWrap/>
            <w:vAlign w:val="center"/>
            <w:hideMark/>
          </w:tcPr>
          <w:p w:rsidR="004148E5" w:rsidRPr="002B1FFC" w:rsidP="414125E5" w14:paraId="06CD455B" w14:textId="777A8DB6">
            <w:pPr>
              <w:pStyle w:val="Table11Basic"/>
              <w:jc w:val="center"/>
              <w:rPr>
                <w:i/>
                <w:iCs/>
                <w:sz w:val="20"/>
                <w:szCs w:val="20"/>
              </w:rPr>
            </w:pPr>
            <w:r w:rsidRPr="002B1FFC">
              <w:rPr>
                <w:i/>
                <w:iCs/>
                <w:sz w:val="20"/>
                <w:szCs w:val="20"/>
              </w:rPr>
              <w:t>1,525,314</w:t>
            </w:r>
          </w:p>
        </w:tc>
      </w:tr>
      <w:tr w14:paraId="395AEA85" w14:textId="77777777" w:rsidTr="007E4CB6">
        <w:tblPrEx>
          <w:tblW w:w="5000" w:type="pct"/>
          <w:jc w:val="center"/>
          <w:tblLayout w:type="fixed"/>
          <w:tblLook w:val="04A0"/>
        </w:tblPrEx>
        <w:trPr>
          <w:cantSplit/>
          <w:trHeight w:val="290"/>
          <w:jc w:val="center"/>
        </w:trPr>
        <w:tc>
          <w:tcPr>
            <w:tcW w:w="1345" w:type="dxa"/>
            <w:shd w:val="clear" w:color="auto" w:fill="D9D9D9" w:themeFill="background1" w:themeFillShade="D9"/>
            <w:vAlign w:val="center"/>
          </w:tcPr>
          <w:p w:rsidR="00BB75E1" w:rsidRPr="002B1FFC" w:rsidP="00A741EA" w14:paraId="4FA03468" w14:textId="095E94B5">
            <w:pPr>
              <w:pStyle w:val="Table11Basic"/>
              <w:rPr>
                <w:b/>
                <w:bCs/>
                <w:color w:val="000000"/>
                <w:sz w:val="20"/>
                <w:szCs w:val="20"/>
              </w:rPr>
            </w:pPr>
          </w:p>
        </w:tc>
        <w:tc>
          <w:tcPr>
            <w:tcW w:w="1440" w:type="dxa"/>
            <w:shd w:val="clear" w:color="auto" w:fill="D9D9D9" w:themeFill="background1" w:themeFillShade="D9"/>
            <w:noWrap/>
            <w:vAlign w:val="center"/>
          </w:tcPr>
          <w:p w:rsidR="00BB75E1" w:rsidRPr="002B1FFC" w:rsidP="00A741EA" w14:paraId="500749CE" w14:textId="249B88F3">
            <w:pPr>
              <w:pStyle w:val="Table11Basic"/>
              <w:rPr>
                <w:b/>
                <w:bCs/>
                <w:sz w:val="20"/>
                <w:szCs w:val="20"/>
              </w:rPr>
            </w:pPr>
            <w:r w:rsidRPr="002B1FFC">
              <w:rPr>
                <w:b/>
                <w:bCs/>
                <w:sz w:val="20"/>
                <w:szCs w:val="20"/>
              </w:rPr>
              <w:t>TOTAL</w:t>
            </w:r>
          </w:p>
        </w:tc>
        <w:tc>
          <w:tcPr>
            <w:tcW w:w="1170" w:type="dxa"/>
            <w:shd w:val="clear" w:color="auto" w:fill="D9D9D9" w:themeFill="background1" w:themeFillShade="D9"/>
            <w:noWrap/>
            <w:vAlign w:val="center"/>
          </w:tcPr>
          <w:p w:rsidR="00BB75E1" w:rsidRPr="002B1FFC" w:rsidP="00A741EA" w14:paraId="42A73D60" w14:textId="1542D17F">
            <w:pPr>
              <w:pStyle w:val="Table11Basic"/>
              <w:jc w:val="center"/>
              <w:rPr>
                <w:b/>
                <w:bCs/>
                <w:sz w:val="20"/>
                <w:szCs w:val="20"/>
              </w:rPr>
            </w:pPr>
            <w:r w:rsidRPr="002B1FFC">
              <w:rPr>
                <w:b/>
                <w:bCs/>
                <w:sz w:val="20"/>
                <w:szCs w:val="20"/>
              </w:rPr>
              <w:t>8</w:t>
            </w:r>
            <w:r w:rsidRPr="002B1FFC" w:rsidR="0073352C">
              <w:rPr>
                <w:b/>
                <w:bCs/>
                <w:sz w:val="20"/>
                <w:szCs w:val="20"/>
              </w:rPr>
              <w:t>,110</w:t>
            </w:r>
          </w:p>
        </w:tc>
        <w:tc>
          <w:tcPr>
            <w:tcW w:w="1350" w:type="dxa"/>
            <w:shd w:val="clear" w:color="auto" w:fill="D9D9D9" w:themeFill="background1" w:themeFillShade="D9"/>
            <w:noWrap/>
            <w:vAlign w:val="center"/>
          </w:tcPr>
          <w:p w:rsidR="00BB75E1" w:rsidRPr="002B1FFC" w:rsidP="00A741EA" w14:paraId="24EA680A" w14:textId="454C8051">
            <w:pPr>
              <w:pStyle w:val="Table11Basic"/>
              <w:jc w:val="center"/>
              <w:rPr>
                <w:b/>
                <w:bCs/>
                <w:sz w:val="20"/>
                <w:szCs w:val="20"/>
              </w:rPr>
            </w:pPr>
            <w:r w:rsidRPr="002B1FFC">
              <w:rPr>
                <w:b/>
                <w:bCs/>
                <w:sz w:val="20"/>
                <w:szCs w:val="20"/>
              </w:rPr>
              <w:t>Varies</w:t>
            </w:r>
          </w:p>
        </w:tc>
        <w:tc>
          <w:tcPr>
            <w:tcW w:w="990" w:type="dxa"/>
            <w:shd w:val="clear" w:color="auto" w:fill="D9D9D9" w:themeFill="background1" w:themeFillShade="D9"/>
            <w:noWrap/>
            <w:vAlign w:val="center"/>
          </w:tcPr>
          <w:p w:rsidR="00BB75E1" w:rsidRPr="002B1FFC" w:rsidP="00A741EA" w14:paraId="4FA60B24" w14:textId="63B84283">
            <w:pPr>
              <w:pStyle w:val="Table11Basic"/>
              <w:jc w:val="center"/>
              <w:rPr>
                <w:b/>
                <w:bCs/>
                <w:sz w:val="20"/>
                <w:szCs w:val="20"/>
              </w:rPr>
            </w:pPr>
            <w:r w:rsidRPr="002B1FFC">
              <w:rPr>
                <w:b/>
                <w:bCs/>
                <w:sz w:val="20"/>
                <w:szCs w:val="20"/>
              </w:rPr>
              <w:t>50,515</w:t>
            </w:r>
          </w:p>
        </w:tc>
        <w:tc>
          <w:tcPr>
            <w:tcW w:w="1620" w:type="dxa"/>
            <w:shd w:val="clear" w:color="auto" w:fill="D9D9D9" w:themeFill="background1" w:themeFillShade="D9"/>
            <w:noWrap/>
            <w:vAlign w:val="center"/>
          </w:tcPr>
          <w:p w:rsidR="00BB75E1" w:rsidRPr="002B1FFC" w:rsidP="00A741EA" w14:paraId="3006572B" w14:textId="0C665DCE">
            <w:pPr>
              <w:pStyle w:val="Table11Basic"/>
              <w:jc w:val="center"/>
              <w:rPr>
                <w:b/>
                <w:bCs/>
                <w:sz w:val="20"/>
                <w:szCs w:val="20"/>
              </w:rPr>
            </w:pPr>
            <w:r w:rsidRPr="002B1FFC">
              <w:rPr>
                <w:b/>
                <w:bCs/>
                <w:sz w:val="20"/>
                <w:szCs w:val="20"/>
              </w:rPr>
              <w:t>Varies</w:t>
            </w:r>
          </w:p>
        </w:tc>
        <w:tc>
          <w:tcPr>
            <w:tcW w:w="1435" w:type="dxa"/>
            <w:shd w:val="clear" w:color="auto" w:fill="D9D9D9" w:themeFill="background1" w:themeFillShade="D9"/>
            <w:noWrap/>
            <w:vAlign w:val="center"/>
          </w:tcPr>
          <w:p w:rsidR="00BB75E1" w:rsidRPr="002B1FFC" w:rsidP="00A741EA" w14:paraId="7E4AE675" w14:textId="02B3CBCB">
            <w:pPr>
              <w:pStyle w:val="Table11Basic"/>
              <w:jc w:val="center"/>
              <w:rPr>
                <w:b/>
                <w:bCs/>
                <w:sz w:val="20"/>
                <w:szCs w:val="20"/>
              </w:rPr>
            </w:pPr>
            <w:r w:rsidRPr="002B1FFC">
              <w:rPr>
                <w:b/>
                <w:bCs/>
                <w:sz w:val="20"/>
                <w:szCs w:val="20"/>
              </w:rPr>
              <w:t>6,186,</w:t>
            </w:r>
            <w:r w:rsidRPr="002B1FFC" w:rsidR="003115AB">
              <w:rPr>
                <w:b/>
                <w:bCs/>
                <w:sz w:val="20"/>
                <w:szCs w:val="20"/>
              </w:rPr>
              <w:t>554</w:t>
            </w:r>
          </w:p>
        </w:tc>
      </w:tr>
    </w:tbl>
    <w:p w:rsidR="00BD2C9B" w:rsidRPr="002B1FFC" w:rsidP="002B0577" w14:paraId="006BA4B1" w14:textId="4718F065">
      <w:pPr>
        <w:rPr>
          <w:sz w:val="20"/>
          <w:szCs w:val="20"/>
        </w:rPr>
      </w:pPr>
      <w:r w:rsidRPr="002B1FFC">
        <w:rPr>
          <w:sz w:val="20"/>
          <w:szCs w:val="20"/>
        </w:rPr>
        <w:t xml:space="preserve">* All Total Time estimates in the table are rounded to the hour and Total Cost estimates are rounded to the dollar. The Subtotal estimates reflect the calculations described </w:t>
      </w:r>
      <w:r w:rsidRPr="002B1FFC" w:rsidR="00390A62">
        <w:rPr>
          <w:sz w:val="20"/>
          <w:szCs w:val="20"/>
        </w:rPr>
        <w:t>in the</w:t>
      </w:r>
      <w:r w:rsidRPr="002B1FFC">
        <w:rPr>
          <w:sz w:val="20"/>
          <w:szCs w:val="20"/>
        </w:rPr>
        <w:t xml:space="preserve"> text. The Total Estimates reflect the sum of the Subtotal rows.</w:t>
      </w:r>
    </w:p>
    <w:p w:rsidR="006B22A9" w:rsidRPr="002B1FFC" w:rsidP="009517BD" w14:paraId="438D6AB8" w14:textId="295ABA31">
      <w:pPr>
        <w:pStyle w:val="Heading4"/>
        <w:rPr>
          <w:u w:val="single"/>
        </w:rPr>
      </w:pPr>
      <w:r w:rsidRPr="002B1FFC">
        <w:rPr>
          <w:u w:val="single"/>
        </w:rPr>
        <w:t>6</w:t>
      </w:r>
      <w:r w:rsidRPr="002B1FFC" w:rsidR="00406205">
        <w:rPr>
          <w:u w:val="single"/>
        </w:rPr>
        <w:t>.</w:t>
      </w:r>
      <w:r w:rsidRPr="002B1FFC" w:rsidR="00406205">
        <w:rPr>
          <w:u w:val="single"/>
        </w:rPr>
        <w:tab/>
      </w:r>
      <w:r w:rsidRPr="002B1FFC">
        <w:rPr>
          <w:u w:val="single"/>
        </w:rPr>
        <w:t>Burden Estimate for the Nomination of Quality Measures</w:t>
      </w:r>
    </w:p>
    <w:p w:rsidR="00667393" w:rsidRPr="002B1FFC" w:rsidP="0097091E" w14:paraId="4C9488AE" w14:textId="77777777">
      <w:pPr>
        <w:spacing w:after="0"/>
      </w:pPr>
    </w:p>
    <w:p w:rsidR="004B1E43" w:rsidRPr="002B1FFC" w:rsidP="00F204BA" w14:paraId="1F83A640" w14:textId="7C080315">
      <w:pPr>
        <w:pStyle w:val="BodyText-PostHead"/>
        <w:spacing w:after="160"/>
      </w:pPr>
      <w:r w:rsidRPr="002B1FFC">
        <w:t xml:space="preserve">New quality measures are submitted annually through a call for quality measures for potential inclusion on the measures under consideration (MUC) list, with a final list of quality measures being published in the Federal Register by November 1 of each year. </w:t>
      </w:r>
      <w:r w:rsidRPr="002B1FFC" w:rsidR="003716FF">
        <w:t>M</w:t>
      </w:r>
      <w:r w:rsidRPr="002B1FFC">
        <w:t xml:space="preserve">easures submitted during the timeframe provided by us through the pre-rulemaking process of each year </w:t>
      </w:r>
      <w:r w:rsidRPr="002B1FFC" w:rsidR="00307039">
        <w:t>are</w:t>
      </w:r>
      <w:r w:rsidRPr="002B1FFC">
        <w:t xml:space="preserve"> considered for inclusion in the annual list of MIPS quality measures for the performance period beginning </w:t>
      </w:r>
      <w:r w:rsidRPr="002B1FFC" w:rsidR="001E0315">
        <w:t xml:space="preserve">two </w:t>
      </w:r>
      <w:r w:rsidRPr="002B1FFC">
        <w:t>years after the measure is submitted. This process is consistent with the pre-rulemaking process and the annual call for measures, which are further described at</w:t>
      </w:r>
      <w:r w:rsidRPr="002B1FFC" w:rsidR="00675541">
        <w:t xml:space="preserve"> </w:t>
      </w:r>
      <w:hyperlink r:id="rId11" w:history="1">
        <w:r w:rsidRPr="002B1FFC" w:rsidR="00AB687F">
          <w:rPr>
            <w:rStyle w:val="Hyperlink"/>
          </w:rPr>
          <w:t>https://www.cms.gov/Medicare/Quality-Initiatives-Patient-Assessment-Instruments/QualityMeasures/Pre-Rule-Making.html</w:t>
        </w:r>
      </w:hyperlink>
      <w:r w:rsidRPr="002B1FFC">
        <w:t>.</w:t>
      </w:r>
    </w:p>
    <w:p w:rsidR="008E76E0" w:rsidRPr="002B1FFC" w:rsidP="00F204BA" w14:paraId="7339D562" w14:textId="325468DA">
      <w:pPr>
        <w:pStyle w:val="BodyText"/>
        <w:spacing w:before="0" w:after="160"/>
      </w:pPr>
      <w:r w:rsidRPr="002B1FFC">
        <w:t xml:space="preserve">As shown in Table </w:t>
      </w:r>
      <w:r w:rsidRPr="002B1FFC" w:rsidR="00A6605C">
        <w:t>1</w:t>
      </w:r>
      <w:r w:rsidRPr="002B1FFC" w:rsidR="0041037B">
        <w:t>9</w:t>
      </w:r>
      <w:r w:rsidRPr="002B1FFC">
        <w:t xml:space="preserve">, </w:t>
      </w:r>
      <w:r w:rsidRPr="002B1FFC" w:rsidR="00943517">
        <w:t>we estima</w:t>
      </w:r>
      <w:r w:rsidRPr="002B1FFC" w:rsidR="00A90B2D">
        <w:t>te</w:t>
      </w:r>
      <w:r w:rsidRPr="002B1FFC" w:rsidR="00DF1533">
        <w:t xml:space="preserve"> </w:t>
      </w:r>
      <w:r w:rsidRPr="002B1FFC" w:rsidR="00BB1AC4">
        <w:t xml:space="preserve">that we </w:t>
      </w:r>
      <w:r w:rsidRPr="002B1FFC" w:rsidR="00954B03">
        <w:t>will</w:t>
      </w:r>
      <w:r w:rsidRPr="002B1FFC" w:rsidR="00BB1AC4">
        <w:t xml:space="preserve"> receive </w:t>
      </w:r>
      <w:r w:rsidRPr="002B1FFC" w:rsidR="00A327B8">
        <w:t>1</w:t>
      </w:r>
      <w:r w:rsidRPr="002B1FFC" w:rsidR="006A4282">
        <w:t>7</w:t>
      </w:r>
      <w:r w:rsidRPr="002B1FFC" w:rsidR="00BB1AC4">
        <w:t xml:space="preserve"> quality measure submissions </w:t>
      </w:r>
      <w:r w:rsidRPr="002B1FFC" w:rsidR="00DB2E2B">
        <w:t>beginning with the CY</w:t>
      </w:r>
      <w:r w:rsidRPr="002B1FFC" w:rsidR="00943517">
        <w:t xml:space="preserve"> 202</w:t>
      </w:r>
      <w:r w:rsidRPr="002B1FFC" w:rsidR="006A4282">
        <w:t>6</w:t>
      </w:r>
      <w:r w:rsidRPr="002B1FFC" w:rsidR="00943517">
        <w:t xml:space="preserve"> performance period/202</w:t>
      </w:r>
      <w:r w:rsidRPr="002B1FFC" w:rsidR="006A4282">
        <w:t>8</w:t>
      </w:r>
      <w:r w:rsidRPr="002B1FFC" w:rsidR="00943517">
        <w:t xml:space="preserve"> MIPS payment year</w:t>
      </w:r>
      <w:r w:rsidRPr="002B1FFC" w:rsidR="007C1F60">
        <w:t xml:space="preserve"> based on the number of </w:t>
      </w:r>
      <w:r w:rsidRPr="002B1FFC" w:rsidR="0038611A">
        <w:t>measure submissions for the CY 202</w:t>
      </w:r>
      <w:r w:rsidRPr="002B1FFC" w:rsidR="006A4282">
        <w:t>4</w:t>
      </w:r>
      <w:r w:rsidRPr="002B1FFC" w:rsidR="0038611A">
        <w:t xml:space="preserve"> Call for Quality Measures</w:t>
      </w:r>
      <w:r w:rsidRPr="002B1FFC" w:rsidR="001A00DE">
        <w:t xml:space="preserve">. </w:t>
      </w:r>
      <w:r w:rsidRPr="002B1FFC" w:rsidR="009E7F67">
        <w:rPr>
          <w:rFonts w:eastAsia="Calibri"/>
        </w:rPr>
        <w:t>W</w:t>
      </w:r>
      <w:r w:rsidRPr="002B1FFC" w:rsidR="00287469">
        <w:rPr>
          <w:rFonts w:eastAsia="Calibri"/>
        </w:rPr>
        <w:t>e</w:t>
      </w:r>
      <w:r w:rsidRPr="002B1FFC" w:rsidR="009E7F67">
        <w:rPr>
          <w:rFonts w:eastAsia="Calibri"/>
        </w:rPr>
        <w:t xml:space="preserve"> </w:t>
      </w:r>
      <w:r w:rsidRPr="002B1FFC" w:rsidR="00287469">
        <w:rPr>
          <w:rFonts w:eastAsia="Calibri"/>
        </w:rPr>
        <w:t xml:space="preserve">estimate that it </w:t>
      </w:r>
      <w:r w:rsidRPr="002B1FFC" w:rsidR="00954B03">
        <w:rPr>
          <w:rFonts w:eastAsia="Calibri"/>
        </w:rPr>
        <w:t>will</w:t>
      </w:r>
      <w:r w:rsidRPr="002B1FFC" w:rsidR="00287469">
        <w:rPr>
          <w:rFonts w:eastAsia="Calibri"/>
        </w:rPr>
        <w:t xml:space="preserve"> </w:t>
      </w:r>
      <w:r w:rsidRPr="002B1FFC" w:rsidR="00A4626A">
        <w:rPr>
          <w:rFonts w:eastAsia="Calibri"/>
        </w:rPr>
        <w:t>take</w:t>
      </w:r>
      <w:r w:rsidRPr="002B1FFC" w:rsidR="00287469">
        <w:rPr>
          <w:rFonts w:eastAsia="Calibri"/>
        </w:rPr>
        <w:t xml:space="preserve"> approximately </w:t>
      </w:r>
      <w:r w:rsidRPr="002B1FFC" w:rsidR="009C033D">
        <w:rPr>
          <w:rFonts w:eastAsia="Calibri"/>
        </w:rPr>
        <w:t xml:space="preserve">5.5 hours per quality measure </w:t>
      </w:r>
      <w:r w:rsidRPr="002B1FFC" w:rsidR="00B90D84">
        <w:rPr>
          <w:rFonts w:eastAsia="Calibri"/>
        </w:rPr>
        <w:t>submission. This estimate includes</w:t>
      </w:r>
      <w:r w:rsidRPr="002B1FFC" w:rsidR="009C033D">
        <w:rPr>
          <w:rFonts w:eastAsia="Calibri"/>
        </w:rPr>
        <w:t xml:space="preserve"> </w:t>
      </w:r>
      <w:r w:rsidRPr="002B1FFC" w:rsidR="00A4626A">
        <w:rPr>
          <w:rFonts w:eastAsia="Calibri"/>
        </w:rPr>
        <w:t>2</w:t>
      </w:r>
      <w:r w:rsidRPr="002B1FFC" w:rsidR="00287469">
        <w:rPr>
          <w:rFonts w:eastAsia="Calibri"/>
        </w:rPr>
        <w:t>.</w:t>
      </w:r>
      <w:r w:rsidRPr="002B1FFC" w:rsidR="00A4626A">
        <w:rPr>
          <w:rFonts w:eastAsia="Calibri"/>
        </w:rPr>
        <w:t>4</w:t>
      </w:r>
      <w:r w:rsidRPr="002B1FFC" w:rsidR="00287469">
        <w:rPr>
          <w:rFonts w:eastAsia="Calibri"/>
        </w:rPr>
        <w:t xml:space="preserve"> hours for the practice administrator</w:t>
      </w:r>
      <w:r w:rsidRPr="002B1FFC" w:rsidR="004725CD">
        <w:rPr>
          <w:rFonts w:eastAsia="Calibri"/>
        </w:rPr>
        <w:t xml:space="preserve">/medical and health services manager at </w:t>
      </w:r>
      <w:r w:rsidRPr="002B1FFC" w:rsidR="00287469">
        <w:rPr>
          <w:rFonts w:eastAsia="Calibri"/>
        </w:rPr>
        <w:t>$</w:t>
      </w:r>
      <w:r w:rsidRPr="002B1FFC" w:rsidR="00242C20">
        <w:rPr>
          <w:rFonts w:eastAsia="Calibri"/>
        </w:rPr>
        <w:t>32.44</w:t>
      </w:r>
      <w:r w:rsidRPr="002B1FFC" w:rsidR="00287469">
        <w:rPr>
          <w:rFonts w:eastAsia="Calibri"/>
        </w:rPr>
        <w:t>/hr and</w:t>
      </w:r>
      <w:r w:rsidRPr="002B1FFC" w:rsidR="006F5091">
        <w:rPr>
          <w:rFonts w:eastAsia="Calibri"/>
        </w:rPr>
        <w:t xml:space="preserve"> </w:t>
      </w:r>
      <w:r w:rsidRPr="002B1FFC" w:rsidR="004522FE">
        <w:rPr>
          <w:rFonts w:eastAsia="Calibri"/>
        </w:rPr>
        <w:t>1</w:t>
      </w:r>
      <w:r w:rsidRPr="002B1FFC" w:rsidR="00287469">
        <w:rPr>
          <w:rFonts w:eastAsia="Calibri"/>
        </w:rPr>
        <w:t>.</w:t>
      </w:r>
      <w:r w:rsidRPr="002B1FFC" w:rsidR="00A4626A">
        <w:rPr>
          <w:rFonts w:eastAsia="Calibri"/>
        </w:rPr>
        <w:t>1</w:t>
      </w:r>
      <w:r w:rsidRPr="002B1FFC" w:rsidR="00287469">
        <w:rPr>
          <w:rFonts w:eastAsia="Calibri"/>
        </w:rPr>
        <w:t xml:space="preserve"> hours at $</w:t>
      </w:r>
      <w:r w:rsidRPr="002B1FFC" w:rsidR="00242C20">
        <w:rPr>
          <w:rFonts w:eastAsia="Calibri"/>
        </w:rPr>
        <w:t>299.32</w:t>
      </w:r>
      <w:r w:rsidRPr="002B1FFC" w:rsidR="00287469">
        <w:rPr>
          <w:rFonts w:eastAsia="Calibri"/>
        </w:rPr>
        <w:t>/hr for a clinician to identify, propose, and link the quality measure, and approximately 2</w:t>
      </w:r>
      <w:r w:rsidRPr="002B1FFC" w:rsidR="00A64028">
        <w:rPr>
          <w:rFonts w:eastAsia="Calibri"/>
        </w:rPr>
        <w:t> </w:t>
      </w:r>
      <w:r w:rsidRPr="002B1FFC" w:rsidR="00287469">
        <w:rPr>
          <w:rFonts w:eastAsia="Calibri"/>
        </w:rPr>
        <w:t>hours at $</w:t>
      </w:r>
      <w:r w:rsidRPr="002B1FFC" w:rsidR="00242C20">
        <w:rPr>
          <w:rFonts w:eastAsia="Calibri"/>
        </w:rPr>
        <w:t>299.32</w:t>
      </w:r>
      <w:r w:rsidRPr="002B1FFC" w:rsidR="004522FE">
        <w:rPr>
          <w:rFonts w:eastAsia="Calibri"/>
        </w:rPr>
        <w:t>/</w:t>
      </w:r>
      <w:r w:rsidRPr="002B1FFC" w:rsidR="00287469">
        <w:rPr>
          <w:rFonts w:eastAsia="Calibri"/>
        </w:rPr>
        <w:t>hr for a clinician to complete the Peer Review Journal Article Form.</w:t>
      </w:r>
    </w:p>
    <w:p w:rsidR="001C323A" w:rsidRPr="002B1FFC" w:rsidP="001C323A" w14:paraId="4057974D" w14:textId="65C786D0">
      <w:pPr>
        <w:pStyle w:val="BodyText"/>
        <w:spacing w:before="0" w:after="160"/>
        <w:rPr>
          <w:rFonts w:eastAsia="Calibri"/>
        </w:rPr>
      </w:pPr>
      <w:r w:rsidRPr="002B1FFC">
        <w:t xml:space="preserve">As shown in Table </w:t>
      </w:r>
      <w:r w:rsidRPr="002B1FFC" w:rsidR="009A4D1A">
        <w:t>1</w:t>
      </w:r>
      <w:r w:rsidRPr="002B1FFC" w:rsidR="0041037B">
        <w:t>9</w:t>
      </w:r>
      <w:r w:rsidRPr="002B1FFC">
        <w:t xml:space="preserve">, </w:t>
      </w:r>
      <w:r w:rsidRPr="002B1FFC" w:rsidR="006B4556">
        <w:rPr>
          <w:rFonts w:eastAsia="Calibri"/>
        </w:rPr>
        <w:t xml:space="preserve">in aggregate we estimate an annual burden of </w:t>
      </w:r>
      <w:r w:rsidRPr="002B1FFC" w:rsidR="00242C20">
        <w:rPr>
          <w:rFonts w:eastAsia="Calibri"/>
        </w:rPr>
        <w:t>94</w:t>
      </w:r>
      <w:r w:rsidRPr="002B1FFC" w:rsidR="006B4556">
        <w:rPr>
          <w:rFonts w:eastAsia="Calibri"/>
        </w:rPr>
        <w:t xml:space="preserve"> hours (</w:t>
      </w:r>
      <w:r w:rsidRPr="002B1FFC" w:rsidR="00AB2326">
        <w:rPr>
          <w:rFonts w:eastAsia="Calibri"/>
        </w:rPr>
        <w:t>1</w:t>
      </w:r>
      <w:r w:rsidRPr="002B1FFC" w:rsidR="00242C20">
        <w:rPr>
          <w:rFonts w:eastAsia="Calibri"/>
        </w:rPr>
        <w:t>7</w:t>
      </w:r>
      <w:r w:rsidRPr="002B1FFC" w:rsidR="006B4556">
        <w:rPr>
          <w:rFonts w:eastAsia="Calibri"/>
        </w:rPr>
        <w:t xml:space="preserve"> submissions </w:t>
      </w:r>
      <w:r w:rsidRPr="002B1FFC" w:rsidR="00DC30E2">
        <w:t>×</w:t>
      </w:r>
      <w:r w:rsidRPr="002B1FFC" w:rsidR="006B4556">
        <w:rPr>
          <w:rFonts w:eastAsia="Calibri"/>
        </w:rPr>
        <w:t xml:space="preserve"> 5.5 hr/submission) at a cost of $</w:t>
      </w:r>
      <w:r w:rsidRPr="002B1FFC" w:rsidR="00242C20">
        <w:rPr>
          <w:rFonts w:eastAsia="Calibri"/>
        </w:rPr>
        <w:t>21,178</w:t>
      </w:r>
      <w:r w:rsidRPr="002B1FFC" w:rsidR="006B4556">
        <w:rPr>
          <w:rFonts w:eastAsia="Calibri"/>
        </w:rPr>
        <w:t xml:space="preserve"> </w:t>
      </w:r>
      <w:r w:rsidRPr="002B1FFC" w:rsidR="00055DCE">
        <w:rPr>
          <w:rFonts w:eastAsia="Calibri"/>
        </w:rPr>
        <w:t>(</w:t>
      </w:r>
      <w:r w:rsidRPr="002B1FFC" w:rsidR="00C64966">
        <w:rPr>
          <w:rFonts w:eastAsia="Calibri"/>
        </w:rPr>
        <w:t>[</w:t>
      </w:r>
      <w:r w:rsidRPr="002B1FFC" w:rsidR="0010221A">
        <w:rPr>
          <w:rFonts w:eastAsia="Calibri"/>
        </w:rPr>
        <w:t xml:space="preserve">17 measure submissions </w:t>
      </w:r>
      <w:r w:rsidRPr="002B1FFC" w:rsidR="00C64966">
        <w:t>×</w:t>
      </w:r>
      <w:r w:rsidRPr="002B1FFC" w:rsidR="00C64966">
        <w:rPr>
          <w:rFonts w:eastAsia="Calibri"/>
        </w:rPr>
        <w:t xml:space="preserve"> + 3.1 hr </w:t>
      </w:r>
      <w:r w:rsidRPr="002B1FFC" w:rsidR="00C64966">
        <w:t>×</w:t>
      </w:r>
      <w:r w:rsidRPr="002B1FFC" w:rsidR="00C64966">
        <w:rPr>
          <w:rFonts w:eastAsia="Calibri"/>
        </w:rPr>
        <w:t xml:space="preserve"> $299.32/hr for physician] + </w:t>
      </w:r>
      <w:r w:rsidRPr="002B1FFC" w:rsidR="0084166B">
        <w:rPr>
          <w:rFonts w:eastAsia="Calibri"/>
        </w:rPr>
        <w:t>[</w:t>
      </w:r>
      <w:r w:rsidRPr="002B1FFC" w:rsidR="00AB2326">
        <w:rPr>
          <w:rFonts w:eastAsia="Calibri"/>
        </w:rPr>
        <w:t>1</w:t>
      </w:r>
      <w:r w:rsidRPr="002B1FFC" w:rsidR="00242C20">
        <w:rPr>
          <w:rFonts w:eastAsia="Calibri"/>
        </w:rPr>
        <w:t>7</w:t>
      </w:r>
      <w:r w:rsidRPr="002B1FFC" w:rsidR="00943517">
        <w:rPr>
          <w:rFonts w:eastAsia="Calibri"/>
        </w:rPr>
        <w:t xml:space="preserve"> measure</w:t>
      </w:r>
      <w:r w:rsidRPr="002B1FFC" w:rsidR="006B4556">
        <w:rPr>
          <w:rFonts w:eastAsia="Calibri"/>
        </w:rPr>
        <w:t xml:space="preserve"> submissions </w:t>
      </w:r>
      <w:r w:rsidRPr="002B1FFC" w:rsidR="00DC30E2">
        <w:t>×</w:t>
      </w:r>
      <w:r w:rsidRPr="002B1FFC" w:rsidR="006B4556">
        <w:rPr>
          <w:rFonts w:eastAsia="Calibri"/>
        </w:rPr>
        <w:t xml:space="preserve"> </w:t>
      </w:r>
      <w:r w:rsidRPr="002B1FFC" w:rsidR="00EA43E2">
        <w:rPr>
          <w:rFonts w:eastAsia="Calibri"/>
        </w:rPr>
        <w:t>2.4</w:t>
      </w:r>
      <w:r w:rsidRPr="002B1FFC" w:rsidR="006B4556">
        <w:rPr>
          <w:rFonts w:eastAsia="Calibri"/>
        </w:rPr>
        <w:t xml:space="preserve"> hr</w:t>
      </w:r>
      <w:r w:rsidRPr="002B1FFC" w:rsidR="00242C20">
        <w:rPr>
          <w:rFonts w:eastAsia="Calibri"/>
        </w:rPr>
        <w:t>/submission</w:t>
      </w:r>
      <w:r w:rsidRPr="002B1FFC" w:rsidR="006B4556">
        <w:rPr>
          <w:rFonts w:eastAsia="Calibri"/>
        </w:rPr>
        <w:t xml:space="preserve"> </w:t>
      </w:r>
      <w:r w:rsidRPr="002B1FFC" w:rsidR="00DC30E2">
        <w:t>×</w:t>
      </w:r>
      <w:r w:rsidRPr="002B1FFC" w:rsidR="006B4556">
        <w:rPr>
          <w:rFonts w:eastAsia="Calibri"/>
        </w:rPr>
        <w:t xml:space="preserve"> $</w:t>
      </w:r>
      <w:r w:rsidRPr="002B1FFC" w:rsidR="004127DF">
        <w:rPr>
          <w:rFonts w:eastAsia="Calibri"/>
        </w:rPr>
        <w:t>1</w:t>
      </w:r>
      <w:r w:rsidRPr="002B1FFC" w:rsidR="00055DCE">
        <w:rPr>
          <w:rFonts w:eastAsia="Calibri"/>
        </w:rPr>
        <w:t>32.44</w:t>
      </w:r>
      <w:r w:rsidRPr="002B1FFC" w:rsidR="006B4556">
        <w:rPr>
          <w:rFonts w:eastAsia="Calibri"/>
        </w:rPr>
        <w:t>/hr</w:t>
      </w:r>
      <w:r w:rsidRPr="002B1FFC" w:rsidR="00055DCE">
        <w:rPr>
          <w:rFonts w:eastAsia="Calibri"/>
        </w:rPr>
        <w:t xml:space="preserve"> </w:t>
      </w:r>
      <w:r w:rsidRPr="002B1FFC" w:rsidR="007240C2">
        <w:rPr>
          <w:rFonts w:eastAsia="Calibri"/>
        </w:rPr>
        <w:t xml:space="preserve">for </w:t>
      </w:r>
      <w:r w:rsidRPr="002B1FFC" w:rsidR="00055DCE">
        <w:rPr>
          <w:rFonts w:eastAsia="Calibri"/>
        </w:rPr>
        <w:t>medical and health services manager</w:t>
      </w:r>
      <w:r w:rsidRPr="002B1FFC" w:rsidR="0084166B">
        <w:rPr>
          <w:rFonts w:eastAsia="Calibri"/>
        </w:rPr>
        <w:t>]</w:t>
      </w:r>
      <w:r w:rsidRPr="002B1FFC" w:rsidR="006B4556">
        <w:rPr>
          <w:rFonts w:eastAsia="Calibri"/>
        </w:rPr>
        <w:t>)).</w:t>
      </w:r>
    </w:p>
    <w:p w:rsidR="006B22A9" w:rsidRPr="002B1FFC" w:rsidP="0C853F2B" w14:paraId="7020CDC7" w14:textId="1D4021A6">
      <w:pPr>
        <w:pStyle w:val="ExhibitTitle"/>
        <w:rPr>
          <w:b w:val="0"/>
          <w:sz w:val="22"/>
          <w:szCs w:val="22"/>
        </w:rPr>
      </w:pPr>
      <w:r w:rsidRPr="002B1FFC">
        <w:rPr>
          <w:b w:val="0"/>
          <w:sz w:val="22"/>
          <w:szCs w:val="22"/>
        </w:rPr>
        <w:t>T</w:t>
      </w:r>
      <w:r w:rsidRPr="002B1FFC" w:rsidR="00DF359E">
        <w:rPr>
          <w:b w:val="0"/>
          <w:sz w:val="22"/>
          <w:szCs w:val="22"/>
        </w:rPr>
        <w:t>able</w:t>
      </w:r>
      <w:r w:rsidRPr="002B1FFC">
        <w:rPr>
          <w:b w:val="0"/>
          <w:sz w:val="22"/>
          <w:szCs w:val="22"/>
        </w:rPr>
        <w:t xml:space="preserve"> </w:t>
      </w:r>
      <w:r w:rsidRPr="002B1FFC" w:rsidR="0015290C">
        <w:rPr>
          <w:b w:val="0"/>
          <w:sz w:val="22"/>
          <w:szCs w:val="22"/>
        </w:rPr>
        <w:t>1</w:t>
      </w:r>
      <w:r w:rsidRPr="002B1FFC" w:rsidR="0041037B">
        <w:rPr>
          <w:b w:val="0"/>
          <w:sz w:val="22"/>
          <w:szCs w:val="22"/>
        </w:rPr>
        <w:t>9</w:t>
      </w:r>
      <w:r w:rsidRPr="002B1FFC">
        <w:rPr>
          <w:b w:val="0"/>
          <w:sz w:val="22"/>
          <w:szCs w:val="22"/>
        </w:rPr>
        <w:t xml:space="preserve">: </w:t>
      </w:r>
      <w:bookmarkStart w:id="3" w:name="_Hlk515182434"/>
      <w:r w:rsidRPr="002B1FFC" w:rsidR="004C5C4A">
        <w:rPr>
          <w:b w:val="0"/>
          <w:sz w:val="22"/>
          <w:szCs w:val="22"/>
        </w:rPr>
        <w:t xml:space="preserve">Estimated Burden </w:t>
      </w:r>
      <w:bookmarkEnd w:id="3"/>
      <w:r w:rsidRPr="002B1FFC">
        <w:rPr>
          <w:b w:val="0"/>
          <w:sz w:val="22"/>
          <w:szCs w:val="22"/>
        </w:rPr>
        <w:t>for Call for Quality Measures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350"/>
        <w:gridCol w:w="1080"/>
        <w:gridCol w:w="2070"/>
        <w:gridCol w:w="1615"/>
      </w:tblGrid>
      <w:tr w14:paraId="39D03B18"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475F6B" w:rsidRPr="002B1FFC" w:rsidP="00BA261A" w14:paraId="6834A51E" w14:textId="77777777">
            <w:pPr>
              <w:pStyle w:val="Table11Basic"/>
              <w:rPr>
                <w:sz w:val="20"/>
                <w:szCs w:val="20"/>
              </w:rPr>
            </w:pPr>
            <w:r w:rsidRPr="002B1FFC">
              <w:rPr>
                <w:sz w:val="20"/>
                <w:szCs w:val="20"/>
              </w:rPr>
              <w:t>Labor Category</w:t>
            </w:r>
          </w:p>
        </w:tc>
        <w:tc>
          <w:tcPr>
            <w:tcW w:w="1440" w:type="dxa"/>
            <w:noWrap/>
            <w:hideMark/>
          </w:tcPr>
          <w:p w:rsidR="00475F6B" w:rsidRPr="002B1FFC" w:rsidP="00BA261A" w14:paraId="46AF6A7B" w14:textId="77777777">
            <w:pPr>
              <w:pStyle w:val="Table11Basic"/>
              <w:jc w:val="center"/>
              <w:rPr>
                <w:sz w:val="20"/>
                <w:szCs w:val="20"/>
              </w:rPr>
            </w:pPr>
            <w:r w:rsidRPr="002B1FFC">
              <w:rPr>
                <w:sz w:val="20"/>
                <w:szCs w:val="20"/>
              </w:rPr>
              <w:t>Number of Respondents</w:t>
            </w:r>
          </w:p>
        </w:tc>
        <w:tc>
          <w:tcPr>
            <w:tcW w:w="1350" w:type="dxa"/>
            <w:noWrap/>
            <w:hideMark/>
          </w:tcPr>
          <w:p w:rsidR="00475F6B" w:rsidRPr="002B1FFC" w:rsidP="00BA261A" w14:paraId="5294D0D1" w14:textId="4BA676C7">
            <w:pPr>
              <w:pStyle w:val="Table11Basic"/>
              <w:jc w:val="center"/>
              <w:rPr>
                <w:sz w:val="20"/>
                <w:szCs w:val="20"/>
              </w:rPr>
            </w:pPr>
            <w:r w:rsidRPr="002B1FFC">
              <w:rPr>
                <w:sz w:val="20"/>
                <w:szCs w:val="20"/>
              </w:rPr>
              <w:t>Time per Response (hr)</w:t>
            </w:r>
          </w:p>
        </w:tc>
        <w:tc>
          <w:tcPr>
            <w:tcW w:w="1080" w:type="dxa"/>
            <w:noWrap/>
            <w:hideMark/>
          </w:tcPr>
          <w:p w:rsidR="00475F6B" w:rsidRPr="002B1FFC" w:rsidP="00BA261A" w14:paraId="321BBD7D" w14:textId="1F59131A">
            <w:pPr>
              <w:pStyle w:val="Table11Basic"/>
              <w:jc w:val="center"/>
              <w:rPr>
                <w:sz w:val="20"/>
                <w:szCs w:val="20"/>
              </w:rPr>
            </w:pPr>
            <w:r w:rsidRPr="002B1FFC">
              <w:rPr>
                <w:sz w:val="20"/>
                <w:szCs w:val="20"/>
              </w:rPr>
              <w:t>Total Time (hr)</w:t>
            </w:r>
          </w:p>
        </w:tc>
        <w:tc>
          <w:tcPr>
            <w:tcW w:w="2070" w:type="dxa"/>
            <w:noWrap/>
            <w:hideMark/>
          </w:tcPr>
          <w:p w:rsidR="00475F6B" w:rsidRPr="002B1FFC" w:rsidP="00BA261A" w14:paraId="6D413CE6" w14:textId="5E0EAFFC">
            <w:pPr>
              <w:pStyle w:val="Table11Basic"/>
              <w:jc w:val="center"/>
              <w:rPr>
                <w:sz w:val="20"/>
                <w:szCs w:val="20"/>
              </w:rPr>
            </w:pPr>
            <w:r w:rsidRPr="002B1FFC">
              <w:rPr>
                <w:sz w:val="20"/>
                <w:szCs w:val="20"/>
              </w:rPr>
              <w:t>Adjusted Wage ($/hr)</w:t>
            </w:r>
          </w:p>
        </w:tc>
        <w:tc>
          <w:tcPr>
            <w:tcW w:w="1615" w:type="dxa"/>
            <w:noWrap/>
            <w:hideMark/>
          </w:tcPr>
          <w:p w:rsidR="00475F6B" w:rsidRPr="002B1FFC" w:rsidP="00BA261A" w14:paraId="7ACA313F" w14:textId="2BE4B220">
            <w:pPr>
              <w:pStyle w:val="Table11Basic"/>
              <w:jc w:val="center"/>
              <w:rPr>
                <w:sz w:val="20"/>
                <w:szCs w:val="20"/>
              </w:rPr>
            </w:pPr>
            <w:r w:rsidRPr="002B1FFC">
              <w:rPr>
                <w:sz w:val="20"/>
                <w:szCs w:val="20"/>
              </w:rPr>
              <w:t>Total Cost ($)</w:t>
            </w:r>
          </w:p>
        </w:tc>
      </w:tr>
      <w:tr w14:paraId="20999CA0" w14:textId="77777777" w:rsidTr="007E4CB6">
        <w:tblPrEx>
          <w:tblW w:w="5000" w:type="pct"/>
          <w:jc w:val="center"/>
          <w:tblLayout w:type="fixed"/>
          <w:tblLook w:val="04A0"/>
        </w:tblPrEx>
        <w:trPr>
          <w:cantSplit/>
          <w:trHeight w:val="290"/>
          <w:jc w:val="center"/>
        </w:trPr>
        <w:tc>
          <w:tcPr>
            <w:tcW w:w="1795" w:type="dxa"/>
            <w:noWrap/>
            <w:hideMark/>
          </w:tcPr>
          <w:p w:rsidR="00475F6B" w:rsidRPr="002B1FFC" w:rsidP="00BA261A" w14:paraId="5D9ED915" w14:textId="77777777">
            <w:pPr>
              <w:pStyle w:val="Table11Basic"/>
              <w:rPr>
                <w:sz w:val="20"/>
                <w:szCs w:val="20"/>
              </w:rPr>
            </w:pPr>
            <w:r w:rsidRPr="002B1FFC">
              <w:rPr>
                <w:sz w:val="20"/>
                <w:szCs w:val="20"/>
              </w:rPr>
              <w:t>Physician </w:t>
            </w:r>
          </w:p>
        </w:tc>
        <w:tc>
          <w:tcPr>
            <w:tcW w:w="1440" w:type="dxa"/>
            <w:noWrap/>
            <w:vAlign w:val="center"/>
            <w:hideMark/>
          </w:tcPr>
          <w:p w:rsidR="00475F6B" w:rsidRPr="002B1FFC" w:rsidP="00BA261A" w14:paraId="31FAE03C" w14:textId="7FE2CF38">
            <w:pPr>
              <w:pStyle w:val="Table11Basic"/>
              <w:jc w:val="center"/>
              <w:rPr>
                <w:sz w:val="20"/>
                <w:szCs w:val="20"/>
              </w:rPr>
            </w:pPr>
            <w:r w:rsidRPr="002B1FFC">
              <w:rPr>
                <w:sz w:val="20"/>
                <w:szCs w:val="20"/>
              </w:rPr>
              <w:t>17</w:t>
            </w:r>
          </w:p>
        </w:tc>
        <w:tc>
          <w:tcPr>
            <w:tcW w:w="1350" w:type="dxa"/>
            <w:noWrap/>
            <w:vAlign w:val="center"/>
            <w:hideMark/>
          </w:tcPr>
          <w:p w:rsidR="00475F6B" w:rsidRPr="002B1FFC" w:rsidP="00BA261A" w14:paraId="00791CF7" w14:textId="77777777">
            <w:pPr>
              <w:pStyle w:val="Table11Basic"/>
              <w:jc w:val="center"/>
              <w:rPr>
                <w:sz w:val="20"/>
                <w:szCs w:val="20"/>
              </w:rPr>
            </w:pPr>
            <w:r w:rsidRPr="002B1FFC">
              <w:rPr>
                <w:sz w:val="20"/>
                <w:szCs w:val="20"/>
              </w:rPr>
              <w:t>3.1</w:t>
            </w:r>
          </w:p>
        </w:tc>
        <w:tc>
          <w:tcPr>
            <w:tcW w:w="1080" w:type="dxa"/>
            <w:noWrap/>
            <w:vAlign w:val="center"/>
            <w:hideMark/>
          </w:tcPr>
          <w:p w:rsidR="00475F6B" w:rsidRPr="002B1FFC" w:rsidP="00BA261A" w14:paraId="4158E7ED" w14:textId="7101B922">
            <w:pPr>
              <w:pStyle w:val="Table11Basic"/>
              <w:jc w:val="center"/>
              <w:rPr>
                <w:sz w:val="20"/>
                <w:szCs w:val="20"/>
              </w:rPr>
            </w:pPr>
            <w:r w:rsidRPr="002B1FFC">
              <w:rPr>
                <w:sz w:val="20"/>
                <w:szCs w:val="20"/>
              </w:rPr>
              <w:t>5</w:t>
            </w:r>
            <w:r w:rsidRPr="002B1FFC" w:rsidR="00F7542B">
              <w:rPr>
                <w:sz w:val="20"/>
                <w:szCs w:val="20"/>
              </w:rPr>
              <w:t>3</w:t>
            </w:r>
          </w:p>
        </w:tc>
        <w:tc>
          <w:tcPr>
            <w:tcW w:w="2070" w:type="dxa"/>
            <w:noWrap/>
            <w:vAlign w:val="center"/>
            <w:hideMark/>
          </w:tcPr>
          <w:p w:rsidR="00475F6B" w:rsidRPr="002B1FFC" w:rsidP="00BA261A" w14:paraId="0AC651C8" w14:textId="72973DD1">
            <w:pPr>
              <w:pStyle w:val="Table11Basic"/>
              <w:jc w:val="center"/>
              <w:rPr>
                <w:sz w:val="20"/>
                <w:szCs w:val="20"/>
              </w:rPr>
            </w:pPr>
            <w:r w:rsidRPr="002B1FFC">
              <w:rPr>
                <w:sz w:val="20"/>
                <w:szCs w:val="20"/>
              </w:rPr>
              <w:t>299.32</w:t>
            </w:r>
          </w:p>
        </w:tc>
        <w:tc>
          <w:tcPr>
            <w:tcW w:w="1615" w:type="dxa"/>
            <w:noWrap/>
            <w:vAlign w:val="center"/>
            <w:hideMark/>
          </w:tcPr>
          <w:p w:rsidR="00475F6B" w:rsidRPr="002B1FFC" w:rsidP="00BA261A" w14:paraId="753C2D0F" w14:textId="5C3A2644">
            <w:pPr>
              <w:pStyle w:val="Table11Basic"/>
              <w:jc w:val="center"/>
              <w:rPr>
                <w:sz w:val="20"/>
                <w:szCs w:val="20"/>
              </w:rPr>
            </w:pPr>
            <w:r w:rsidRPr="002B1FFC">
              <w:rPr>
                <w:sz w:val="20"/>
                <w:szCs w:val="20"/>
              </w:rPr>
              <w:t>15,774</w:t>
            </w:r>
          </w:p>
        </w:tc>
      </w:tr>
      <w:tr w14:paraId="0966E8FB" w14:textId="77777777" w:rsidTr="007E4CB6">
        <w:tblPrEx>
          <w:tblW w:w="5000" w:type="pct"/>
          <w:jc w:val="center"/>
          <w:tblLayout w:type="fixed"/>
          <w:tblLook w:val="04A0"/>
        </w:tblPrEx>
        <w:trPr>
          <w:cantSplit/>
          <w:trHeight w:val="290"/>
          <w:jc w:val="center"/>
        </w:trPr>
        <w:tc>
          <w:tcPr>
            <w:tcW w:w="1795" w:type="dxa"/>
            <w:noWrap/>
            <w:hideMark/>
          </w:tcPr>
          <w:p w:rsidR="00475F6B" w:rsidRPr="002B1FFC" w:rsidP="00BA261A" w14:paraId="401A697C" w14:textId="77777777">
            <w:pPr>
              <w:pStyle w:val="Table11Basic"/>
              <w:rPr>
                <w:sz w:val="20"/>
                <w:szCs w:val="20"/>
              </w:rPr>
            </w:pPr>
            <w:r w:rsidRPr="002B1FFC">
              <w:rPr>
                <w:sz w:val="20"/>
                <w:szCs w:val="20"/>
              </w:rPr>
              <w:t>Medical and Health Services Manager </w:t>
            </w:r>
          </w:p>
        </w:tc>
        <w:tc>
          <w:tcPr>
            <w:tcW w:w="1440" w:type="dxa"/>
            <w:noWrap/>
            <w:vAlign w:val="center"/>
            <w:hideMark/>
          </w:tcPr>
          <w:p w:rsidR="00475F6B" w:rsidRPr="002B1FFC" w:rsidP="00BA261A" w14:paraId="504D9F33" w14:textId="6E1EF45E">
            <w:pPr>
              <w:pStyle w:val="Table11Basic"/>
              <w:jc w:val="center"/>
              <w:rPr>
                <w:sz w:val="20"/>
                <w:szCs w:val="20"/>
              </w:rPr>
            </w:pPr>
            <w:r w:rsidRPr="002B1FFC">
              <w:rPr>
                <w:sz w:val="20"/>
                <w:szCs w:val="20"/>
              </w:rPr>
              <w:t>17</w:t>
            </w:r>
          </w:p>
        </w:tc>
        <w:tc>
          <w:tcPr>
            <w:tcW w:w="1350" w:type="dxa"/>
            <w:noWrap/>
            <w:vAlign w:val="center"/>
            <w:hideMark/>
          </w:tcPr>
          <w:p w:rsidR="00475F6B" w:rsidRPr="002B1FFC" w:rsidP="00BA261A" w14:paraId="4CE1499C" w14:textId="77777777">
            <w:pPr>
              <w:pStyle w:val="Table11Basic"/>
              <w:jc w:val="center"/>
              <w:rPr>
                <w:sz w:val="20"/>
                <w:szCs w:val="20"/>
              </w:rPr>
            </w:pPr>
            <w:r w:rsidRPr="002B1FFC">
              <w:rPr>
                <w:sz w:val="20"/>
                <w:szCs w:val="20"/>
              </w:rPr>
              <w:t>2.4</w:t>
            </w:r>
          </w:p>
        </w:tc>
        <w:tc>
          <w:tcPr>
            <w:tcW w:w="1080" w:type="dxa"/>
            <w:noWrap/>
            <w:vAlign w:val="center"/>
            <w:hideMark/>
          </w:tcPr>
          <w:p w:rsidR="00475F6B" w:rsidRPr="002B1FFC" w:rsidP="00BA261A" w14:paraId="79D1B697" w14:textId="38C7437F">
            <w:pPr>
              <w:pStyle w:val="Table11Basic"/>
              <w:jc w:val="center"/>
              <w:rPr>
                <w:sz w:val="20"/>
                <w:szCs w:val="20"/>
              </w:rPr>
            </w:pPr>
            <w:r w:rsidRPr="002B1FFC">
              <w:rPr>
                <w:sz w:val="20"/>
                <w:szCs w:val="20"/>
              </w:rPr>
              <w:t>4</w:t>
            </w:r>
            <w:r w:rsidRPr="002B1FFC" w:rsidR="00F7542B">
              <w:rPr>
                <w:sz w:val="20"/>
                <w:szCs w:val="20"/>
              </w:rPr>
              <w:t>1</w:t>
            </w:r>
          </w:p>
        </w:tc>
        <w:tc>
          <w:tcPr>
            <w:tcW w:w="2070" w:type="dxa"/>
            <w:noWrap/>
            <w:vAlign w:val="center"/>
            <w:hideMark/>
          </w:tcPr>
          <w:p w:rsidR="00475F6B" w:rsidRPr="002B1FFC" w:rsidP="00BA261A" w14:paraId="7D56C5A6" w14:textId="7060FFDD">
            <w:pPr>
              <w:pStyle w:val="Table11Basic"/>
              <w:jc w:val="center"/>
              <w:rPr>
                <w:sz w:val="20"/>
                <w:szCs w:val="20"/>
              </w:rPr>
            </w:pPr>
            <w:r w:rsidRPr="002B1FFC">
              <w:rPr>
                <w:sz w:val="20"/>
                <w:szCs w:val="20"/>
              </w:rPr>
              <w:t>132.44</w:t>
            </w:r>
          </w:p>
        </w:tc>
        <w:tc>
          <w:tcPr>
            <w:tcW w:w="1615" w:type="dxa"/>
            <w:noWrap/>
            <w:vAlign w:val="center"/>
            <w:hideMark/>
          </w:tcPr>
          <w:p w:rsidR="00475F6B" w:rsidRPr="002B1FFC" w:rsidP="00BA261A" w14:paraId="04E968D2" w14:textId="46269D8A">
            <w:pPr>
              <w:pStyle w:val="Table11Basic"/>
              <w:jc w:val="center"/>
              <w:rPr>
                <w:sz w:val="20"/>
                <w:szCs w:val="20"/>
              </w:rPr>
            </w:pPr>
            <w:r w:rsidRPr="002B1FFC">
              <w:rPr>
                <w:sz w:val="20"/>
                <w:szCs w:val="20"/>
              </w:rPr>
              <w:t>5,40</w:t>
            </w:r>
            <w:r w:rsidRPr="002B1FFC" w:rsidR="00F7542B">
              <w:rPr>
                <w:sz w:val="20"/>
                <w:szCs w:val="20"/>
              </w:rPr>
              <w:t>4</w:t>
            </w:r>
          </w:p>
        </w:tc>
      </w:tr>
      <w:tr w14:paraId="616A455B" w14:textId="77777777" w:rsidTr="007E4CB6">
        <w:tblPrEx>
          <w:tblW w:w="5000" w:type="pct"/>
          <w:jc w:val="center"/>
          <w:tblLayout w:type="fixed"/>
          <w:tblLook w:val="04A0"/>
        </w:tblPrEx>
        <w:trPr>
          <w:cantSplit/>
          <w:trHeight w:val="290"/>
          <w:jc w:val="center"/>
        </w:trPr>
        <w:tc>
          <w:tcPr>
            <w:tcW w:w="1795" w:type="dxa"/>
            <w:shd w:val="clear" w:color="auto" w:fill="F2F2F2" w:themeFill="background1" w:themeFillShade="F2"/>
            <w:noWrap/>
            <w:hideMark/>
          </w:tcPr>
          <w:p w:rsidR="00475F6B" w:rsidRPr="002B1FFC" w:rsidP="00BA261A" w14:paraId="7C5A2FCD" w14:textId="77777777">
            <w:pPr>
              <w:pStyle w:val="Table11Basic"/>
              <w:rPr>
                <w:b/>
                <w:bCs/>
                <w:sz w:val="20"/>
                <w:szCs w:val="20"/>
              </w:rPr>
            </w:pPr>
            <w:r w:rsidRPr="002B1FFC">
              <w:rPr>
                <w:b/>
                <w:bCs/>
                <w:sz w:val="20"/>
                <w:szCs w:val="20"/>
              </w:rPr>
              <w:t>TOTAL </w:t>
            </w:r>
          </w:p>
        </w:tc>
        <w:tc>
          <w:tcPr>
            <w:tcW w:w="1440" w:type="dxa"/>
            <w:shd w:val="clear" w:color="auto" w:fill="F2F2F2" w:themeFill="background1" w:themeFillShade="F2"/>
            <w:noWrap/>
            <w:vAlign w:val="center"/>
            <w:hideMark/>
          </w:tcPr>
          <w:p w:rsidR="00475F6B" w:rsidRPr="002B1FFC" w:rsidP="00BA261A" w14:paraId="2AE8B6FF" w14:textId="6D353238">
            <w:pPr>
              <w:pStyle w:val="Table11Basic"/>
              <w:jc w:val="center"/>
              <w:rPr>
                <w:b/>
                <w:bCs/>
                <w:sz w:val="20"/>
                <w:szCs w:val="20"/>
              </w:rPr>
            </w:pPr>
            <w:r w:rsidRPr="002B1FFC">
              <w:rPr>
                <w:b/>
                <w:bCs/>
                <w:sz w:val="20"/>
                <w:szCs w:val="20"/>
              </w:rPr>
              <w:t>17</w:t>
            </w:r>
          </w:p>
        </w:tc>
        <w:tc>
          <w:tcPr>
            <w:tcW w:w="1350" w:type="dxa"/>
            <w:shd w:val="clear" w:color="auto" w:fill="F2F2F2" w:themeFill="background1" w:themeFillShade="F2"/>
            <w:noWrap/>
            <w:vAlign w:val="center"/>
            <w:hideMark/>
          </w:tcPr>
          <w:p w:rsidR="00475F6B" w:rsidRPr="002B1FFC" w:rsidP="00BA261A" w14:paraId="3CC1214A" w14:textId="431E26EA">
            <w:pPr>
              <w:pStyle w:val="Table11Basic"/>
              <w:jc w:val="center"/>
              <w:rPr>
                <w:b/>
                <w:bCs/>
                <w:sz w:val="20"/>
                <w:szCs w:val="20"/>
              </w:rPr>
            </w:pPr>
            <w:r w:rsidRPr="002B1FFC">
              <w:rPr>
                <w:b/>
                <w:bCs/>
                <w:sz w:val="20"/>
                <w:szCs w:val="20"/>
              </w:rPr>
              <w:t>Varies</w:t>
            </w:r>
          </w:p>
        </w:tc>
        <w:tc>
          <w:tcPr>
            <w:tcW w:w="1080" w:type="dxa"/>
            <w:shd w:val="clear" w:color="auto" w:fill="F2F2F2" w:themeFill="background1" w:themeFillShade="F2"/>
            <w:noWrap/>
            <w:vAlign w:val="center"/>
            <w:hideMark/>
          </w:tcPr>
          <w:p w:rsidR="00475F6B" w:rsidRPr="002B1FFC" w:rsidP="00BA261A" w14:paraId="5826E6C1" w14:textId="6DC44CC4">
            <w:pPr>
              <w:pStyle w:val="Table11Basic"/>
              <w:jc w:val="center"/>
              <w:rPr>
                <w:b/>
                <w:bCs/>
                <w:sz w:val="20"/>
                <w:szCs w:val="20"/>
              </w:rPr>
            </w:pPr>
            <w:r w:rsidRPr="002B1FFC">
              <w:rPr>
                <w:b/>
                <w:bCs/>
                <w:sz w:val="20"/>
                <w:szCs w:val="20"/>
              </w:rPr>
              <w:t>94</w:t>
            </w:r>
          </w:p>
        </w:tc>
        <w:tc>
          <w:tcPr>
            <w:tcW w:w="2070" w:type="dxa"/>
            <w:shd w:val="clear" w:color="auto" w:fill="F2F2F2" w:themeFill="background1" w:themeFillShade="F2"/>
            <w:noWrap/>
            <w:vAlign w:val="center"/>
            <w:hideMark/>
          </w:tcPr>
          <w:p w:rsidR="00475F6B" w:rsidRPr="002B1FFC" w:rsidP="00BA261A" w14:paraId="676F4FE7" w14:textId="547D6082">
            <w:pPr>
              <w:pStyle w:val="Table11Basic"/>
              <w:jc w:val="center"/>
              <w:rPr>
                <w:b/>
                <w:bCs/>
                <w:sz w:val="20"/>
                <w:szCs w:val="20"/>
              </w:rPr>
            </w:pPr>
            <w:r w:rsidRPr="002B1FFC">
              <w:rPr>
                <w:b/>
                <w:bCs/>
                <w:sz w:val="20"/>
                <w:szCs w:val="20"/>
              </w:rPr>
              <w:t>Varies</w:t>
            </w:r>
          </w:p>
        </w:tc>
        <w:tc>
          <w:tcPr>
            <w:tcW w:w="1615" w:type="dxa"/>
            <w:shd w:val="clear" w:color="auto" w:fill="F2F2F2" w:themeFill="background1" w:themeFillShade="F2"/>
            <w:noWrap/>
            <w:vAlign w:val="center"/>
            <w:hideMark/>
          </w:tcPr>
          <w:p w:rsidR="00475F6B" w:rsidRPr="002B1FFC" w:rsidP="00BA261A" w14:paraId="3459504C" w14:textId="0244C602">
            <w:pPr>
              <w:pStyle w:val="Table11Basic"/>
              <w:jc w:val="center"/>
              <w:rPr>
                <w:b/>
                <w:bCs/>
                <w:sz w:val="20"/>
                <w:szCs w:val="20"/>
              </w:rPr>
            </w:pPr>
            <w:r w:rsidRPr="002B1FFC">
              <w:rPr>
                <w:b/>
                <w:bCs/>
                <w:sz w:val="20"/>
                <w:szCs w:val="20"/>
              </w:rPr>
              <w:t>21,178</w:t>
            </w:r>
          </w:p>
        </w:tc>
      </w:tr>
    </w:tbl>
    <w:p w:rsidR="00466699" w:rsidRPr="002B1FFC" w:rsidP="00466699" w14:paraId="7D49309B" w14:textId="5083428B">
      <w:pPr>
        <w:rPr>
          <w:sz w:val="20"/>
          <w:szCs w:val="20"/>
        </w:rPr>
      </w:pPr>
      <w:r w:rsidRPr="002B1FFC">
        <w:rPr>
          <w:sz w:val="20"/>
          <w:szCs w:val="20"/>
        </w:rPr>
        <w:t>* All Total Time estimates in the table are rounded to the hour and Total Cost estimates are rounded to the dollar</w:t>
      </w:r>
      <w:r w:rsidRPr="002B1FFC" w:rsidR="006B2878">
        <w:rPr>
          <w:sz w:val="20"/>
          <w:szCs w:val="20"/>
        </w:rPr>
        <w:t xml:space="preserve">. The total cost calculations reflect the </w:t>
      </w:r>
      <w:r w:rsidRPr="002B1FFC" w:rsidR="001555A5">
        <w:rPr>
          <w:sz w:val="20"/>
          <w:szCs w:val="20"/>
        </w:rPr>
        <w:t xml:space="preserve">calculations described </w:t>
      </w:r>
      <w:r w:rsidRPr="002B1FFC" w:rsidR="000C5516">
        <w:rPr>
          <w:sz w:val="20"/>
          <w:szCs w:val="20"/>
        </w:rPr>
        <w:t>in the</w:t>
      </w:r>
      <w:r w:rsidRPr="002B1FFC" w:rsidR="001555A5">
        <w:rPr>
          <w:sz w:val="20"/>
          <w:szCs w:val="20"/>
        </w:rPr>
        <w:t xml:space="preserve"> text. </w:t>
      </w:r>
    </w:p>
    <w:p w:rsidR="006B22A9" w:rsidRPr="002B1FFC" w:rsidP="009001AF" w14:paraId="5B484AE7" w14:textId="6F53CF6B">
      <w:pPr>
        <w:pStyle w:val="Heading4"/>
        <w:numPr>
          <w:ilvl w:val="0"/>
          <w:numId w:val="44"/>
        </w:numPr>
        <w:rPr>
          <w:u w:val="single"/>
        </w:rPr>
      </w:pPr>
      <w:r w:rsidRPr="002B1FFC">
        <w:rPr>
          <w:u w:val="single"/>
        </w:rPr>
        <w:t>ICRs Regarding</w:t>
      </w:r>
      <w:r w:rsidRPr="002B1FFC">
        <w:rPr>
          <w:u w:val="single"/>
        </w:rPr>
        <w:t xml:space="preserve"> the Promoting Interoperability Performance Category</w:t>
      </w:r>
    </w:p>
    <w:p w:rsidR="00DB6B3C" w:rsidRPr="002B1FFC" w:rsidP="0097091E" w14:paraId="338B19E7" w14:textId="77777777">
      <w:pPr>
        <w:spacing w:after="0"/>
      </w:pPr>
    </w:p>
    <w:p w:rsidR="006B22A9" w:rsidRPr="002B1FFC" w:rsidP="00E37BE8" w14:paraId="273DD452" w14:textId="4AE8481D">
      <w:pPr>
        <w:pStyle w:val="BodyText-PostHead"/>
        <w:rPr>
          <w:rFonts w:eastAsia="Calibri"/>
        </w:rPr>
      </w:pPr>
      <w:r w:rsidRPr="002B1FFC">
        <w:rPr>
          <w:rFonts w:eastAsia="Calibri"/>
        </w:rPr>
        <w:t>Beginning with</w:t>
      </w:r>
      <w:r w:rsidRPr="002B1FFC" w:rsidR="00D8379C">
        <w:rPr>
          <w:rFonts w:eastAsia="Calibri"/>
        </w:rPr>
        <w:t xml:space="preserve"> the </w:t>
      </w:r>
      <w:r w:rsidRPr="002B1FFC" w:rsidR="0042558C">
        <w:rPr>
          <w:rFonts w:eastAsia="Calibri"/>
        </w:rPr>
        <w:t xml:space="preserve">CY </w:t>
      </w:r>
      <w:r w:rsidRPr="002B1FFC" w:rsidR="00D8379C">
        <w:rPr>
          <w:rFonts w:eastAsia="Calibri"/>
        </w:rPr>
        <w:t>202</w:t>
      </w:r>
      <w:r w:rsidRPr="002B1FFC" w:rsidR="00475F6B">
        <w:rPr>
          <w:rFonts w:eastAsia="Calibri"/>
        </w:rPr>
        <w:t>6</w:t>
      </w:r>
      <w:r w:rsidRPr="002B1FFC" w:rsidR="00076EF1">
        <w:rPr>
          <w:rFonts w:eastAsia="Calibri"/>
        </w:rPr>
        <w:t xml:space="preserve"> </w:t>
      </w:r>
      <w:r w:rsidRPr="002B1FFC" w:rsidR="00D8379C">
        <w:rPr>
          <w:rFonts w:eastAsia="Calibri"/>
        </w:rPr>
        <w:t>performance period</w:t>
      </w:r>
      <w:r w:rsidRPr="002B1FFC" w:rsidR="0042558C">
        <w:rPr>
          <w:rFonts w:eastAsia="Calibri"/>
        </w:rPr>
        <w:t>/202</w:t>
      </w:r>
      <w:r w:rsidRPr="002B1FFC" w:rsidR="00475F6B">
        <w:rPr>
          <w:rFonts w:eastAsia="Calibri"/>
        </w:rPr>
        <w:t>8</w:t>
      </w:r>
      <w:r w:rsidRPr="002B1FFC" w:rsidR="0042558C">
        <w:rPr>
          <w:rFonts w:eastAsia="Calibri"/>
        </w:rPr>
        <w:t xml:space="preserve"> MIPS payment year</w:t>
      </w:r>
      <w:r w:rsidRPr="002B1FFC" w:rsidR="00D8379C">
        <w:rPr>
          <w:rFonts w:eastAsia="Calibri"/>
        </w:rPr>
        <w:t xml:space="preserve">, </w:t>
      </w:r>
      <w:r w:rsidRPr="002B1FFC" w:rsidR="00683451">
        <w:rPr>
          <w:rFonts w:eastAsia="Calibri"/>
        </w:rPr>
        <w:t xml:space="preserve">MIPS eligible </w:t>
      </w:r>
      <w:r w:rsidRPr="002B1FFC" w:rsidR="00D8379C">
        <w:rPr>
          <w:rFonts w:eastAsia="Calibri"/>
        </w:rPr>
        <w:t>clinicians and groups</w:t>
      </w:r>
      <w:r w:rsidRPr="002B1FFC" w:rsidR="00683451">
        <w:rPr>
          <w:rFonts w:eastAsia="Calibri"/>
        </w:rPr>
        <w:t>, subgroups</w:t>
      </w:r>
      <w:r w:rsidRPr="002B1FFC" w:rsidR="009C7DC4">
        <w:rPr>
          <w:rFonts w:eastAsia="Calibri"/>
        </w:rPr>
        <w:t xml:space="preserve"> (as applicable for MVP reporting)</w:t>
      </w:r>
      <w:r w:rsidRPr="002B1FFC" w:rsidR="00683451">
        <w:rPr>
          <w:rFonts w:eastAsia="Calibri"/>
        </w:rPr>
        <w:t>, and APM Entities</w:t>
      </w:r>
      <w:r w:rsidRPr="002B1FFC" w:rsidR="00D8379C">
        <w:rPr>
          <w:rFonts w:eastAsia="Calibri"/>
        </w:rPr>
        <w:t xml:space="preserve">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t>
      </w:r>
      <w:r w:rsidRPr="002B1FFC" w:rsidR="00954B03">
        <w:rPr>
          <w:rFonts w:eastAsia="Calibri"/>
        </w:rPr>
        <w:t>will</w:t>
      </w:r>
      <w:r w:rsidRPr="002B1FFC" w:rsidR="00307039">
        <w:rPr>
          <w:rFonts w:eastAsia="Calibri"/>
        </w:rPr>
        <w:t xml:space="preserve"> </w:t>
      </w:r>
      <w:r w:rsidRPr="002B1FFC" w:rsidR="00D8379C">
        <w:rPr>
          <w:rFonts w:eastAsia="Calibri"/>
        </w:rPr>
        <w:t xml:space="preserve">use the same data submission type for both </w:t>
      </w:r>
      <w:r w:rsidRPr="002B1FFC" w:rsidR="003E57D9">
        <w:rPr>
          <w:rFonts w:eastAsia="Calibri"/>
        </w:rPr>
        <w:t>quality and Promoting Interoperability</w:t>
      </w:r>
      <w:r w:rsidRPr="002B1FFC" w:rsidR="00D8379C">
        <w:rPr>
          <w:rFonts w:eastAsia="Calibri"/>
        </w:rPr>
        <w:t xml:space="preserve"> performance categories and that the clinicians, practice managers, and computer systems analysts involved in supporting the quality data submission </w:t>
      </w:r>
      <w:r w:rsidRPr="002B1FFC" w:rsidR="00954B03">
        <w:rPr>
          <w:rFonts w:eastAsia="Calibri"/>
        </w:rPr>
        <w:t>will</w:t>
      </w:r>
      <w:r w:rsidRPr="002B1FFC" w:rsidR="00307039">
        <w:rPr>
          <w:rFonts w:eastAsia="Calibri"/>
        </w:rPr>
        <w:t xml:space="preserve"> </w:t>
      </w:r>
      <w:r w:rsidRPr="002B1FFC" w:rsidR="00D8379C">
        <w:rPr>
          <w:rFonts w:eastAsia="Calibri"/>
        </w:rPr>
        <w:t xml:space="preserve">also support the Promoting Interoperability data submission process. The following burden estimates show only incremental hours required </w:t>
      </w:r>
      <w:r w:rsidRPr="002B1FFC" w:rsidR="00156E6F">
        <w:rPr>
          <w:rFonts w:eastAsia="Calibri"/>
        </w:rPr>
        <w:t>beyond</w:t>
      </w:r>
      <w:r w:rsidRPr="002B1FFC" w:rsidR="00D8379C">
        <w:rPr>
          <w:rFonts w:eastAsia="Calibri"/>
        </w:rPr>
        <w:t xml:space="preserve"> the time already </w:t>
      </w:r>
      <w:r w:rsidRPr="002B1FFC" w:rsidR="00D8379C">
        <w:rPr>
          <w:rFonts w:eastAsia="Calibri"/>
        </w:rPr>
        <w:t>accounted for in the quality data submission process. Although this analysis assesses burden by performance category and submission type, we emphasize MIPS is a consolidated program and submission analysis</w:t>
      </w:r>
      <w:r w:rsidRPr="002B1FFC" w:rsidR="004353C2">
        <w:rPr>
          <w:rFonts w:eastAsia="Calibri"/>
        </w:rPr>
        <w:t>,</w:t>
      </w:r>
      <w:r w:rsidRPr="002B1FFC" w:rsidR="00D8379C">
        <w:rPr>
          <w:rFonts w:eastAsia="Calibri"/>
        </w:rPr>
        <w:t xml:space="preserve"> and decisions are expected to be made for the </w:t>
      </w:r>
      <w:r w:rsidRPr="002B1FFC" w:rsidR="001E7DBC">
        <w:rPr>
          <w:rFonts w:eastAsia="Calibri"/>
        </w:rPr>
        <w:t>program</w:t>
      </w:r>
      <w:r w:rsidRPr="002B1FFC" w:rsidR="008D6B81">
        <w:rPr>
          <w:rFonts w:eastAsia="Calibri"/>
        </w:rPr>
        <w:t>.</w:t>
      </w:r>
    </w:p>
    <w:p w:rsidR="00DF359E" w:rsidRPr="002B1FFC" w:rsidP="00FB09C7" w14:paraId="4965434D" w14:textId="24749866">
      <w:pPr>
        <w:pStyle w:val="Heading5"/>
        <w:numPr>
          <w:ilvl w:val="0"/>
          <w:numId w:val="45"/>
        </w:numPr>
      </w:pPr>
      <w:r w:rsidRPr="002B1FFC">
        <w:t xml:space="preserve">Burden </w:t>
      </w:r>
      <w:r w:rsidRPr="002B1FFC" w:rsidR="004C5C4A">
        <w:t xml:space="preserve">Estimate </w:t>
      </w:r>
      <w:r w:rsidRPr="002B1FFC">
        <w:t xml:space="preserve">for Reweighting Applications for </w:t>
      </w:r>
      <w:r w:rsidRPr="002B1FFC" w:rsidR="009D09B2">
        <w:t>MIPS Performance Categories</w:t>
      </w:r>
    </w:p>
    <w:p w:rsidR="00FB09C7" w:rsidRPr="002B1FFC" w:rsidP="0097091E" w14:paraId="2245C121" w14:textId="77777777">
      <w:pPr>
        <w:spacing w:after="0"/>
        <w:ind w:left="360"/>
      </w:pPr>
    </w:p>
    <w:p w:rsidR="003B7900" w:rsidRPr="002B1FFC" w:rsidP="00E37BE8" w14:paraId="774FB840" w14:textId="5A825E4D">
      <w:pPr>
        <w:pStyle w:val="BodyText-PostHead"/>
      </w:pPr>
      <w:r w:rsidRPr="002B1FFC">
        <w:t>As established in the CY 2017 and CY 2018 Quality Payment Program final rules, MIPS eligible clinicians may submit an application requesting reweighting to zero percent for the Promoting Interoperability, quality, cost, and/or improvement activities performance categories under specific circumstances as set forth in § 414.1380(c)(2), including, but not limited to, extreme and uncontrollable circumstances, significant hardship, or other exceptions (81 FR 77240 through 77243, 82 FR 53680 through 53686, and 82 FR 53783 through 53785).</w:t>
      </w:r>
    </w:p>
    <w:p w:rsidR="00AE061A" w:rsidRPr="002B1FFC" w:rsidP="00AE061A" w14:paraId="122F23A8" w14:textId="4902EBAF">
      <w:pPr>
        <w:pStyle w:val="BodyText"/>
        <w:rPr>
          <w:rFonts w:eastAsia="Calibri"/>
        </w:rPr>
      </w:pPr>
      <w:bookmarkStart w:id="4" w:name="_Hlk516984963"/>
      <w:r w:rsidRPr="002B1FFC">
        <w:t xml:space="preserve">Respondents (MIPS eligible individual clinicians, groups, or APM Entities) who apply for reweighting of the quality, cost, and/or improvement activities performance categories have the option of applying for reweighting of the Promoting Interoperability performance category on the same online form. We assume respondents applying for a reweighting of the Promoting Interoperability performance category due to extreme and uncontrollable circumstances </w:t>
      </w:r>
      <w:r w:rsidRPr="002B1FFC" w:rsidR="00954B03">
        <w:t>will</w:t>
      </w:r>
      <w:r w:rsidRPr="002B1FFC" w:rsidR="00307039">
        <w:t xml:space="preserve"> </w:t>
      </w:r>
      <w:r w:rsidRPr="002B1FFC">
        <w:t>also request a reweighting of at least one of the other performance categories simultaneously and not submit multiple reweighting applications.</w:t>
      </w:r>
      <w:r w:rsidRPr="002B1FFC">
        <w:rPr>
          <w:rFonts w:eastAsia="Calibri"/>
        </w:rPr>
        <w:t xml:space="preserve"> 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w:t>
      </w:r>
      <w:r w:rsidRPr="002B1FFC" w:rsidR="00BB3CAF">
        <w:rPr>
          <w:rFonts w:eastAsia="Calibri"/>
        </w:rPr>
        <w:t>’</w:t>
      </w:r>
      <w:r w:rsidRPr="002B1FFC">
        <w:rPr>
          <w:rFonts w:eastAsia="Calibri"/>
        </w:rPr>
        <w:t>s ability to submit Promoting Interoperability data, as well as some proof of circumstances beyond the clinician</w:t>
      </w:r>
      <w:r w:rsidRPr="002B1FFC" w:rsidR="00BB3CAF">
        <w:rPr>
          <w:rFonts w:eastAsia="Calibri"/>
        </w:rPr>
        <w:t>’</w:t>
      </w:r>
      <w:r w:rsidRPr="002B1FFC">
        <w:rPr>
          <w:rFonts w:eastAsia="Calibri"/>
        </w:rPr>
        <w:t xml:space="preserve">s control. The application for reweighting of the quality, cost, Promoting Interoperability, and/or improvement activities performance categories due to extreme and uncontrollable circumstances also requires the completion of a short online form and identification of the type of extreme and uncontrollable circumstance experienced. </w:t>
      </w:r>
    </w:p>
    <w:p w:rsidR="003D0A18" w:rsidRPr="002B1FFC" w:rsidP="00E37BE8" w14:paraId="2A0F18D6" w14:textId="6EC1BB71">
      <w:pPr>
        <w:pStyle w:val="BodyText"/>
        <w:rPr>
          <w:rFonts w:eastAsia="Calibri"/>
        </w:rPr>
      </w:pPr>
      <w:r w:rsidRPr="002B1FFC">
        <w:rPr>
          <w:rFonts w:eastAsia="Calibri"/>
        </w:rPr>
        <w:t xml:space="preserve">Table </w:t>
      </w:r>
      <w:r w:rsidRPr="002B1FFC" w:rsidR="00A4014F">
        <w:rPr>
          <w:rFonts w:eastAsia="Calibri"/>
        </w:rPr>
        <w:t>20</w:t>
      </w:r>
      <w:r w:rsidRPr="002B1FFC">
        <w:rPr>
          <w:rFonts w:eastAsia="Calibri"/>
        </w:rPr>
        <w:t xml:space="preserve"> </w:t>
      </w:r>
      <w:r w:rsidRPr="002B1FFC" w:rsidR="006F3E8B">
        <w:rPr>
          <w:rFonts w:eastAsia="Calibri"/>
        </w:rPr>
        <w:t xml:space="preserve">summarizes the burden for clinicians to apply for reweighting </w:t>
      </w:r>
      <w:r w:rsidRPr="002B1FFC" w:rsidR="003B7900">
        <w:rPr>
          <w:rFonts w:eastAsia="Calibri"/>
        </w:rPr>
        <w:t xml:space="preserve">for one or more of the MIPS performance categories to zero percent due to an extreme or uncontrollable circumstance, significant hardship, or other exception as provided in </w:t>
      </w:r>
      <w:r w:rsidRPr="002B1FFC" w:rsidR="003B7900">
        <w:t>§ 414.1380(c)(2)(i).</w:t>
      </w:r>
      <w:r w:rsidRPr="002B1FFC" w:rsidR="003B7900">
        <w:rPr>
          <w:rFonts w:eastAsia="Calibri"/>
        </w:rPr>
        <w:t xml:space="preserve"> </w:t>
      </w:r>
      <w:r w:rsidRPr="002B1FFC" w:rsidR="00026158">
        <w:rPr>
          <w:color w:val="000000"/>
          <w:shd w:val="clear" w:color="auto" w:fill="FFFFFF"/>
        </w:rPr>
        <w:t xml:space="preserve">We </w:t>
      </w:r>
      <w:r w:rsidRPr="002B1FFC" w:rsidR="00890F29">
        <w:rPr>
          <w:color w:val="000000"/>
          <w:shd w:val="clear" w:color="auto" w:fill="FFFFFF"/>
        </w:rPr>
        <w:t>updated</w:t>
      </w:r>
      <w:r w:rsidRPr="002B1FFC" w:rsidR="00026158">
        <w:rPr>
          <w:color w:val="000000"/>
          <w:shd w:val="clear" w:color="auto" w:fill="FFFFFF"/>
        </w:rPr>
        <w:t xml:space="preserve"> our burden estimates relevant to this ICR</w:t>
      </w:r>
      <w:r w:rsidRPr="002B1FFC" w:rsidR="006F3E8B">
        <w:rPr>
          <w:rFonts w:eastAsia="Calibri"/>
          <w:color w:val="000000"/>
          <w:shd w:val="clear" w:color="auto" w:fill="FFFFFF"/>
        </w:rPr>
        <w:t xml:space="preserve"> on the number of reweighting applications </w:t>
      </w:r>
      <w:r w:rsidRPr="002B1FFC" w:rsidR="00026158">
        <w:rPr>
          <w:color w:val="000000"/>
          <w:shd w:val="clear" w:color="auto" w:fill="FFFFFF"/>
        </w:rPr>
        <w:t>received for the CY 202</w:t>
      </w:r>
      <w:r w:rsidRPr="002B1FFC" w:rsidR="001B59D5">
        <w:rPr>
          <w:color w:val="000000"/>
          <w:shd w:val="clear" w:color="auto" w:fill="FFFFFF"/>
        </w:rPr>
        <w:t>4</w:t>
      </w:r>
      <w:r w:rsidRPr="002B1FFC" w:rsidR="00026158">
        <w:rPr>
          <w:color w:val="000000"/>
          <w:shd w:val="clear" w:color="auto" w:fill="FFFFFF"/>
        </w:rPr>
        <w:t xml:space="preserve"> performance period/202</w:t>
      </w:r>
      <w:r w:rsidRPr="002B1FFC" w:rsidR="001B59D5">
        <w:rPr>
          <w:color w:val="000000"/>
          <w:shd w:val="clear" w:color="auto" w:fill="FFFFFF"/>
        </w:rPr>
        <w:t>6</w:t>
      </w:r>
      <w:r w:rsidRPr="002B1FFC" w:rsidR="00026158">
        <w:rPr>
          <w:color w:val="000000"/>
          <w:shd w:val="clear" w:color="auto" w:fill="FFFFFF"/>
        </w:rPr>
        <w:t xml:space="preserve"> MIPS payment year</w:t>
      </w:r>
      <w:r w:rsidRPr="002B1FFC" w:rsidR="00B62CEA">
        <w:rPr>
          <w:rFonts w:eastAsia="Calibri"/>
          <w:color w:val="000000"/>
          <w:shd w:val="clear" w:color="auto" w:fill="FFFFFF"/>
        </w:rPr>
        <w:t xml:space="preserve"> </w:t>
      </w:r>
      <w:r w:rsidRPr="002B1FFC" w:rsidR="00FA555F">
        <w:rPr>
          <w:rFonts w:eastAsia="Calibri"/>
          <w:color w:val="000000"/>
          <w:shd w:val="clear" w:color="auto" w:fill="FFFFFF"/>
        </w:rPr>
        <w:t>by March 12, 2025</w:t>
      </w:r>
      <w:r w:rsidRPr="002B1FFC" w:rsidR="00026158">
        <w:rPr>
          <w:color w:val="000000"/>
          <w:shd w:val="clear" w:color="auto" w:fill="FFFFFF"/>
        </w:rPr>
        <w:t>, that d</w:t>
      </w:r>
      <w:r w:rsidRPr="002B1FFC" w:rsidR="00793DE0">
        <w:rPr>
          <w:color w:val="000000"/>
          <w:shd w:val="clear" w:color="auto" w:fill="FFFFFF"/>
        </w:rPr>
        <w:t>id</w:t>
      </w:r>
      <w:r w:rsidRPr="002B1FFC" w:rsidR="00026158">
        <w:rPr>
          <w:color w:val="000000"/>
          <w:shd w:val="clear" w:color="auto" w:fill="FFFFFF"/>
        </w:rPr>
        <w:t xml:space="preserve"> not cite</w:t>
      </w:r>
      <w:r w:rsidRPr="002B1FFC" w:rsidR="003B7900">
        <w:rPr>
          <w:color w:val="000000"/>
          <w:shd w:val="clear" w:color="auto" w:fill="FFFFFF"/>
        </w:rPr>
        <w:t xml:space="preserve"> the</w:t>
      </w:r>
      <w:r w:rsidRPr="002B1FFC" w:rsidR="00026158">
        <w:rPr>
          <w:color w:val="000000"/>
          <w:shd w:val="clear" w:color="auto" w:fill="FFFFFF"/>
        </w:rPr>
        <w:t xml:space="preserve"> </w:t>
      </w:r>
      <w:r w:rsidRPr="002B1FFC" w:rsidR="002B5EDF">
        <w:rPr>
          <w:color w:val="000000"/>
          <w:shd w:val="clear" w:color="auto" w:fill="FFFFFF"/>
        </w:rPr>
        <w:t>ransomware/malware</w:t>
      </w:r>
      <w:r w:rsidRPr="002B1FFC" w:rsidR="003B7900">
        <w:rPr>
          <w:color w:val="000000"/>
          <w:shd w:val="clear" w:color="auto" w:fill="FFFFFF"/>
        </w:rPr>
        <w:t xml:space="preserve"> as the basis for reweighting</w:t>
      </w:r>
      <w:r w:rsidRPr="002B1FFC" w:rsidR="006073D3">
        <w:rPr>
          <w:color w:val="000000"/>
          <w:shd w:val="clear" w:color="auto" w:fill="FFFFFF"/>
        </w:rPr>
        <w:t xml:space="preserve"> as we </w:t>
      </w:r>
      <w:r w:rsidRPr="002B1FFC" w:rsidR="00D633EF">
        <w:rPr>
          <w:color w:val="000000"/>
          <w:shd w:val="clear" w:color="auto" w:fill="FFFFFF"/>
        </w:rPr>
        <w:t xml:space="preserve">do not </w:t>
      </w:r>
      <w:r w:rsidRPr="002B1FFC" w:rsidR="006073D3">
        <w:rPr>
          <w:color w:val="000000"/>
          <w:shd w:val="clear" w:color="auto" w:fill="FFFFFF"/>
        </w:rPr>
        <w:t xml:space="preserve">believe </w:t>
      </w:r>
      <w:r w:rsidRPr="002B1FFC" w:rsidR="00D633EF">
        <w:rPr>
          <w:color w:val="000000"/>
          <w:shd w:val="clear" w:color="auto" w:fill="FFFFFF"/>
        </w:rPr>
        <w:t xml:space="preserve">similar events </w:t>
      </w:r>
      <w:r w:rsidRPr="002B1FFC" w:rsidR="00954B03">
        <w:rPr>
          <w:color w:val="000000"/>
          <w:shd w:val="clear" w:color="auto" w:fill="FFFFFF"/>
        </w:rPr>
        <w:t>will</w:t>
      </w:r>
      <w:r w:rsidRPr="002B1FFC" w:rsidR="00D633EF">
        <w:rPr>
          <w:color w:val="000000"/>
          <w:shd w:val="clear" w:color="auto" w:fill="FFFFFF"/>
        </w:rPr>
        <w:t xml:space="preserve"> occur in future years</w:t>
      </w:r>
      <w:r w:rsidRPr="002B1FFC" w:rsidR="00026158">
        <w:rPr>
          <w:color w:val="000000"/>
          <w:shd w:val="clear" w:color="auto" w:fill="FFFFFF"/>
        </w:rPr>
        <w:t>. </w:t>
      </w:r>
      <w:r w:rsidRPr="002B1FFC" w:rsidR="006F3E8B">
        <w:rPr>
          <w:rFonts w:eastAsia="Calibri"/>
        </w:rPr>
        <w:t>Based on t</w:t>
      </w:r>
      <w:r w:rsidRPr="002B1FFC" w:rsidR="00026158">
        <w:rPr>
          <w:rFonts w:eastAsia="Calibri"/>
        </w:rPr>
        <w:t xml:space="preserve">hese updated </w:t>
      </w:r>
      <w:r w:rsidRPr="002B1FFC" w:rsidR="00890F29">
        <w:rPr>
          <w:rFonts w:eastAsia="Calibri"/>
        </w:rPr>
        <w:t>assumptions and data,</w:t>
      </w:r>
      <w:r w:rsidRPr="002B1FFC" w:rsidR="006F3E8B">
        <w:rPr>
          <w:rFonts w:eastAsia="Calibri"/>
        </w:rPr>
        <w:t xml:space="preserve"> we assume </w:t>
      </w:r>
      <w:r w:rsidRPr="002B1FFC" w:rsidR="00412B36">
        <w:rPr>
          <w:rFonts w:eastAsia="Calibri"/>
        </w:rPr>
        <w:t xml:space="preserve">that we </w:t>
      </w:r>
      <w:r w:rsidRPr="002B1FFC" w:rsidR="00954B03">
        <w:rPr>
          <w:rFonts w:eastAsia="Calibri"/>
        </w:rPr>
        <w:t>will</w:t>
      </w:r>
      <w:r w:rsidRPr="002B1FFC" w:rsidR="00412B36">
        <w:rPr>
          <w:rFonts w:eastAsia="Calibri"/>
        </w:rPr>
        <w:t xml:space="preserve"> receive approximately </w:t>
      </w:r>
      <w:r w:rsidRPr="002B1FFC" w:rsidR="00AD0B28">
        <w:rPr>
          <w:rFonts w:eastAsia="Calibri"/>
        </w:rPr>
        <w:t>4,861</w:t>
      </w:r>
      <w:r w:rsidRPr="002B1FFC" w:rsidR="00412B36">
        <w:rPr>
          <w:rFonts w:eastAsia="Calibri"/>
        </w:rPr>
        <w:t xml:space="preserve"> </w:t>
      </w:r>
      <w:r w:rsidRPr="002B1FFC" w:rsidR="003B7900">
        <w:rPr>
          <w:rFonts w:eastAsia="Calibri"/>
        </w:rPr>
        <w:t xml:space="preserve">applications to request </w:t>
      </w:r>
      <w:r w:rsidRPr="002B1FFC" w:rsidR="00412B36">
        <w:rPr>
          <w:rFonts w:eastAsia="Calibri"/>
        </w:rPr>
        <w:t xml:space="preserve">reweighting </w:t>
      </w:r>
      <w:r w:rsidRPr="002B1FFC" w:rsidR="003B7900">
        <w:rPr>
          <w:rFonts w:eastAsia="Calibri"/>
        </w:rPr>
        <w:t xml:space="preserve">for any or all of the four MIPS performance categories </w:t>
      </w:r>
      <w:r w:rsidRPr="002B1FFC" w:rsidR="00DB2E2B">
        <w:rPr>
          <w:rFonts w:eastAsia="Calibri"/>
        </w:rPr>
        <w:t>beginning with the CY</w:t>
      </w:r>
      <w:r w:rsidRPr="002B1FFC" w:rsidR="00412B36">
        <w:rPr>
          <w:rFonts w:eastAsia="Calibri"/>
        </w:rPr>
        <w:t xml:space="preserve"> 202</w:t>
      </w:r>
      <w:r w:rsidRPr="002B1FFC" w:rsidR="00AD0B28">
        <w:rPr>
          <w:rFonts w:eastAsia="Calibri"/>
        </w:rPr>
        <w:t>6</w:t>
      </w:r>
      <w:r w:rsidRPr="002B1FFC" w:rsidR="00412B36">
        <w:rPr>
          <w:rFonts w:eastAsia="Calibri"/>
        </w:rPr>
        <w:t xml:space="preserve"> performance period/202</w:t>
      </w:r>
      <w:r w:rsidRPr="002B1FFC" w:rsidR="00AD0B28">
        <w:rPr>
          <w:rFonts w:eastAsia="Calibri"/>
        </w:rPr>
        <w:t>8</w:t>
      </w:r>
      <w:r w:rsidRPr="002B1FFC" w:rsidR="00412B36">
        <w:rPr>
          <w:rFonts w:eastAsia="Calibri"/>
        </w:rPr>
        <w:t xml:space="preserve"> MIPS payment year</w:t>
      </w:r>
      <w:r w:rsidRPr="002B1FFC" w:rsidR="00956017">
        <w:rPr>
          <w:rFonts w:eastAsia="Calibri"/>
        </w:rPr>
        <w:t xml:space="preserve">. </w:t>
      </w:r>
      <w:r w:rsidRPr="002B1FFC" w:rsidR="003B7900">
        <w:rPr>
          <w:rFonts w:eastAsia="Calibri"/>
        </w:rPr>
        <w:t>Of the 4,861, we estimate that 3</w:t>
      </w:r>
      <w:r w:rsidRPr="002B1FFC" w:rsidR="006F3C96">
        <w:rPr>
          <w:rFonts w:eastAsia="Calibri"/>
        </w:rPr>
        <w:t>,079</w:t>
      </w:r>
      <w:r w:rsidRPr="002B1FFC" w:rsidR="003B7900">
        <w:rPr>
          <w:rFonts w:eastAsia="Calibri"/>
        </w:rPr>
        <w:t xml:space="preserve"> </w:t>
      </w:r>
      <w:r w:rsidRPr="002B1FFC" w:rsidR="003B7900">
        <w:t xml:space="preserve">MIPS eligible clinicians or groups </w:t>
      </w:r>
      <w:r w:rsidRPr="002B1FFC" w:rsidR="00954B03">
        <w:t>will</w:t>
      </w:r>
      <w:r w:rsidRPr="002B1FFC" w:rsidR="00307039">
        <w:t xml:space="preserve"> </w:t>
      </w:r>
      <w:r w:rsidRPr="002B1FFC" w:rsidR="003B7900">
        <w:t>submit a request that includes reweighting the Promoting Interoperability performance category to zero percent due to a significant hardship or other exception as provided in § 414.1380(c)(2)(i)(C)</w:t>
      </w:r>
      <w:r w:rsidRPr="002B1FFC" w:rsidR="00974CB2">
        <w:t>,</w:t>
      </w:r>
      <w:r w:rsidRPr="002B1FFC" w:rsidR="003B7900">
        <w:rPr>
          <w:rFonts w:eastAsia="Calibri"/>
        </w:rPr>
        <w:t xml:space="preserve"> </w:t>
      </w:r>
      <w:r w:rsidRPr="002B1FFC" w:rsidR="003B7900">
        <w:t xml:space="preserve">and </w:t>
      </w:r>
      <w:r w:rsidRPr="002B1FFC" w:rsidR="003B7900">
        <w:rPr>
          <w:rFonts w:eastAsia="Calibri"/>
        </w:rPr>
        <w:t>we estimate that</w:t>
      </w:r>
      <w:r w:rsidRPr="002B1FFC" w:rsidR="003B7900">
        <w:rPr>
          <w:rFonts w:eastAsia="Calibri"/>
        </w:rPr>
        <w:t xml:space="preserve"> </w:t>
      </w:r>
      <w:r w:rsidRPr="002B1FFC" w:rsidR="00777965">
        <w:rPr>
          <w:rFonts w:eastAsia="Calibri"/>
        </w:rPr>
        <w:t xml:space="preserve">1,782 </w:t>
      </w:r>
      <w:r w:rsidRPr="002B1FFC" w:rsidR="003B7900">
        <w:t xml:space="preserve">MIPS eligible clinicians or groups </w:t>
      </w:r>
      <w:r w:rsidRPr="002B1FFC" w:rsidR="00954B03">
        <w:t>will</w:t>
      </w:r>
      <w:r w:rsidRPr="002B1FFC" w:rsidR="00307039">
        <w:t xml:space="preserve"> </w:t>
      </w:r>
      <w:r w:rsidRPr="002B1FFC" w:rsidR="003B7900">
        <w:t xml:space="preserve">submit a request to reweight one or more of the MIPS performance categories as provided in § 414.1380(c)(2)(i). </w:t>
      </w:r>
      <w:r w:rsidRPr="002B1FFC" w:rsidR="003B7900">
        <w:rPr>
          <w:rFonts w:eastAsia="Calibri"/>
        </w:rPr>
        <w:t xml:space="preserve">Additionally, we estimate </w:t>
      </w:r>
      <w:r w:rsidRPr="002B1FFC" w:rsidR="00D969C3">
        <w:rPr>
          <w:rFonts w:eastAsia="Calibri"/>
        </w:rPr>
        <w:t xml:space="preserve">six </w:t>
      </w:r>
      <w:r w:rsidRPr="002B1FFC" w:rsidR="003B7900">
        <w:rPr>
          <w:rFonts w:eastAsia="Calibri"/>
        </w:rPr>
        <w:t>APM Entities</w:t>
      </w:r>
      <w:r w:rsidRPr="002B1FFC" w:rsidR="003B7900">
        <w:rPr>
          <w:rFonts w:eastAsia="Calibri"/>
        </w:rPr>
        <w:t xml:space="preserve"> </w:t>
      </w:r>
      <w:r w:rsidRPr="002B1FFC" w:rsidR="00954B03">
        <w:rPr>
          <w:rFonts w:eastAsia="Calibri"/>
        </w:rPr>
        <w:t>will</w:t>
      </w:r>
      <w:r w:rsidRPr="002B1FFC" w:rsidR="00307039">
        <w:rPr>
          <w:rFonts w:eastAsia="Calibri"/>
        </w:rPr>
        <w:t xml:space="preserve"> </w:t>
      </w:r>
      <w:r w:rsidRPr="002B1FFC" w:rsidR="003B7900">
        <w:rPr>
          <w:rFonts w:eastAsia="Calibri"/>
        </w:rPr>
        <w:t xml:space="preserve">submit an extreme and uncontrollable circumstances exception application to reweight one or more MIPS performance category </w:t>
      </w:r>
      <w:r w:rsidRPr="002B1FFC" w:rsidR="00777965">
        <w:rPr>
          <w:rFonts w:eastAsia="Calibri"/>
        </w:rPr>
        <w:t>for</w:t>
      </w:r>
      <w:r w:rsidRPr="002B1FFC" w:rsidR="003B7900">
        <w:rPr>
          <w:rFonts w:eastAsia="Calibri"/>
        </w:rPr>
        <w:t xml:space="preserve"> the CY </w:t>
      </w:r>
      <w:r w:rsidRPr="002B1FFC" w:rsidR="00777965">
        <w:rPr>
          <w:rFonts w:eastAsia="Calibri"/>
        </w:rPr>
        <w:t>202</w:t>
      </w:r>
      <w:r w:rsidRPr="002B1FFC" w:rsidR="003B7900">
        <w:rPr>
          <w:rFonts w:eastAsia="Calibri"/>
        </w:rPr>
        <w:t>6 performance period/</w:t>
      </w:r>
      <w:r w:rsidRPr="002B1FFC" w:rsidR="00777965">
        <w:rPr>
          <w:rFonts w:eastAsia="Calibri"/>
        </w:rPr>
        <w:t>202</w:t>
      </w:r>
      <w:r w:rsidRPr="002B1FFC" w:rsidR="003B7900">
        <w:rPr>
          <w:rFonts w:eastAsia="Calibri"/>
        </w:rPr>
        <w:t>8</w:t>
      </w:r>
      <w:r w:rsidRPr="002B1FFC" w:rsidR="6BA608B8">
        <w:rPr>
          <w:rFonts w:eastAsia="Calibri"/>
        </w:rPr>
        <w:t xml:space="preserve"> MIPS payment year.</w:t>
      </w:r>
    </w:p>
    <w:p w:rsidR="006B22A9" w:rsidRPr="002B1FFC" w:rsidP="00E37BE8" w14:paraId="14F7D0AD" w14:textId="3CE895BC">
      <w:pPr>
        <w:pStyle w:val="BodyText"/>
        <w:rPr>
          <w:rFonts w:eastAsia="Calibri"/>
        </w:rPr>
      </w:pPr>
      <w:r w:rsidRPr="002B1FFC">
        <w:rPr>
          <w:rFonts w:eastAsia="Calibri"/>
        </w:rPr>
        <w:t xml:space="preserve">As shown in Table </w:t>
      </w:r>
      <w:r w:rsidRPr="002B1FFC" w:rsidR="00A4014F">
        <w:rPr>
          <w:rFonts w:eastAsia="Calibri"/>
        </w:rPr>
        <w:t>20</w:t>
      </w:r>
      <w:r w:rsidRPr="002B1FFC">
        <w:rPr>
          <w:rFonts w:eastAsia="Calibri"/>
        </w:rPr>
        <w:t>, w</w:t>
      </w:r>
      <w:r w:rsidRPr="002B1FFC" w:rsidR="00377419">
        <w:rPr>
          <w:rFonts w:eastAsia="Calibri"/>
        </w:rPr>
        <w:t xml:space="preserve">e estimate </w:t>
      </w:r>
      <w:r w:rsidRPr="002B1FFC">
        <w:rPr>
          <w:rFonts w:eastAsia="Calibri"/>
        </w:rPr>
        <w:t xml:space="preserve">that </w:t>
      </w:r>
      <w:r w:rsidRPr="002B1FFC" w:rsidR="00377419">
        <w:rPr>
          <w:rFonts w:eastAsia="Calibri"/>
        </w:rPr>
        <w:t xml:space="preserve">it </w:t>
      </w:r>
      <w:r w:rsidRPr="002B1FFC" w:rsidR="00954B03">
        <w:rPr>
          <w:rFonts w:eastAsia="Calibri"/>
        </w:rPr>
        <w:t>will</w:t>
      </w:r>
      <w:r w:rsidRPr="002B1FFC" w:rsidR="00307039">
        <w:rPr>
          <w:rFonts w:eastAsia="Calibri"/>
        </w:rPr>
        <w:t xml:space="preserve"> </w:t>
      </w:r>
      <w:r w:rsidRPr="002B1FFC" w:rsidR="00377419">
        <w:rPr>
          <w:rFonts w:eastAsia="Calibri"/>
        </w:rPr>
        <w:t xml:space="preserve">take 0.25 hours at </w:t>
      </w:r>
      <w:r w:rsidRPr="002B1FFC" w:rsidR="007D530F">
        <w:rPr>
          <w:rFonts w:eastAsia="Calibri"/>
        </w:rPr>
        <w:t>$</w:t>
      </w:r>
      <w:r w:rsidRPr="002B1FFC" w:rsidR="00AE061A">
        <w:rPr>
          <w:rFonts w:eastAsia="Calibri"/>
        </w:rPr>
        <w:t>107.66</w:t>
      </w:r>
      <w:r w:rsidRPr="002B1FFC" w:rsidR="00377419">
        <w:rPr>
          <w:rFonts w:eastAsia="Calibri"/>
        </w:rPr>
        <w:t>/hr for a computer system</w:t>
      </w:r>
      <w:r w:rsidRPr="002B1FFC" w:rsidR="006A32C4">
        <w:rPr>
          <w:rFonts w:eastAsia="Calibri"/>
        </w:rPr>
        <w:t>s</w:t>
      </w:r>
      <w:r w:rsidRPr="002B1FFC" w:rsidR="00377419">
        <w:rPr>
          <w:rFonts w:eastAsia="Calibri"/>
        </w:rPr>
        <w:t xml:space="preserve"> analyst to complete and submit the application</w:t>
      </w:r>
      <w:r w:rsidRPr="002B1FFC" w:rsidR="002E563B">
        <w:rPr>
          <w:rFonts w:eastAsia="Calibri"/>
        </w:rPr>
        <w:t>. As shown in Table 1</w:t>
      </w:r>
      <w:r w:rsidRPr="002B1FFC" w:rsidR="00AE061A">
        <w:rPr>
          <w:rFonts w:eastAsia="Calibri"/>
        </w:rPr>
        <w:t>9</w:t>
      </w:r>
      <w:r w:rsidRPr="002B1FFC" w:rsidR="002E563B">
        <w:rPr>
          <w:rFonts w:eastAsia="Calibri"/>
        </w:rPr>
        <w:t xml:space="preserve">, </w:t>
      </w:r>
      <w:r w:rsidRPr="002B1FFC" w:rsidR="0055143D">
        <w:rPr>
          <w:rFonts w:eastAsia="Calibri"/>
        </w:rPr>
        <w:t xml:space="preserve">in aggregate, </w:t>
      </w:r>
      <w:r w:rsidRPr="002B1FFC" w:rsidR="00B009B7">
        <w:rPr>
          <w:rFonts w:eastAsia="Calibri"/>
        </w:rPr>
        <w:t xml:space="preserve">we estimate an annual burden of </w:t>
      </w:r>
      <w:r w:rsidRPr="002B1FFC" w:rsidR="00F363F8">
        <w:rPr>
          <w:rFonts w:eastAsia="Calibri"/>
        </w:rPr>
        <w:t xml:space="preserve">1,215 </w:t>
      </w:r>
      <w:r w:rsidRPr="002B1FFC" w:rsidR="00B009B7">
        <w:rPr>
          <w:rFonts w:eastAsia="Calibri"/>
        </w:rPr>
        <w:t>hours (</w:t>
      </w:r>
      <w:r w:rsidRPr="002B1FFC" w:rsidR="00F363F8">
        <w:rPr>
          <w:rFonts w:eastAsia="Calibri"/>
        </w:rPr>
        <w:t>4,861</w:t>
      </w:r>
      <w:r w:rsidRPr="002B1FFC" w:rsidR="00B009B7">
        <w:rPr>
          <w:rFonts w:eastAsia="Calibri"/>
        </w:rPr>
        <w:t xml:space="preserve"> applications </w:t>
      </w:r>
      <w:r w:rsidRPr="002B1FFC" w:rsidR="00E45E60">
        <w:t>×</w:t>
      </w:r>
      <w:r w:rsidRPr="002B1FFC" w:rsidR="00B009B7">
        <w:rPr>
          <w:rFonts w:eastAsia="Calibri"/>
        </w:rPr>
        <w:t xml:space="preserve"> 0.25 hr/application) a</w:t>
      </w:r>
      <w:r w:rsidRPr="002B1FFC" w:rsidR="00613C8F">
        <w:rPr>
          <w:rFonts w:eastAsia="Calibri"/>
        </w:rPr>
        <w:t>t an annual</w:t>
      </w:r>
      <w:r w:rsidRPr="002B1FFC" w:rsidR="002629D9">
        <w:rPr>
          <w:rFonts w:eastAsia="Calibri"/>
        </w:rPr>
        <w:t xml:space="preserve"> cost </w:t>
      </w:r>
      <w:r w:rsidRPr="002B1FFC" w:rsidR="00BC3840">
        <w:rPr>
          <w:rFonts w:eastAsia="Calibri"/>
        </w:rPr>
        <w:t>of $</w:t>
      </w:r>
      <w:r w:rsidRPr="002B1FFC" w:rsidR="00F363F8">
        <w:rPr>
          <w:rFonts w:eastAsia="Calibri"/>
        </w:rPr>
        <w:t>130,834</w:t>
      </w:r>
      <w:r w:rsidRPr="002B1FFC" w:rsidR="00834947">
        <w:rPr>
          <w:rFonts w:eastAsia="Calibri"/>
        </w:rPr>
        <w:t xml:space="preserve"> </w:t>
      </w:r>
      <w:r w:rsidRPr="002B1FFC" w:rsidR="00B009B7">
        <w:rPr>
          <w:rFonts w:eastAsia="Calibri"/>
        </w:rPr>
        <w:t>(</w:t>
      </w:r>
      <w:r w:rsidRPr="002B1FFC" w:rsidR="00D06939">
        <w:rPr>
          <w:rFonts w:eastAsia="Calibri"/>
        </w:rPr>
        <w:t>4,861 applications</w:t>
      </w:r>
      <w:r w:rsidRPr="002B1FFC" w:rsidR="009923EB">
        <w:rPr>
          <w:rFonts w:eastAsia="Calibri"/>
        </w:rPr>
        <w:t xml:space="preserve"> </w:t>
      </w:r>
      <w:r w:rsidRPr="002B1FFC" w:rsidR="005F2933">
        <w:t>×</w:t>
      </w:r>
      <w:r w:rsidRPr="002B1FFC" w:rsidR="009923EB">
        <w:rPr>
          <w:rFonts w:eastAsia="Calibri"/>
        </w:rPr>
        <w:t xml:space="preserve"> 0.25 hr/application</w:t>
      </w:r>
      <w:r w:rsidRPr="002B1FFC" w:rsidR="006F5676">
        <w:rPr>
          <w:rFonts w:eastAsia="Calibri"/>
        </w:rPr>
        <w:t xml:space="preserve"> </w:t>
      </w:r>
      <w:r w:rsidRPr="002B1FFC" w:rsidR="00A91C4D">
        <w:t>×</w:t>
      </w:r>
      <w:r w:rsidRPr="002B1FFC" w:rsidR="009923EB">
        <w:t xml:space="preserve"> </w:t>
      </w:r>
      <w:r w:rsidRPr="002B1FFC" w:rsidR="006F5676">
        <w:t>$</w:t>
      </w:r>
      <w:r w:rsidRPr="002B1FFC" w:rsidR="00A91C4D">
        <w:rPr>
          <w:rFonts w:eastAsia="Calibri"/>
        </w:rPr>
        <w:t>107.66/hr</w:t>
      </w:r>
      <w:r w:rsidRPr="002B1FFC" w:rsidR="006F5676">
        <w:rPr>
          <w:rFonts w:eastAsia="Calibri"/>
        </w:rPr>
        <w:t>).</w:t>
      </w:r>
      <w:bookmarkEnd w:id="4"/>
    </w:p>
    <w:p w:rsidR="006B22A9" w:rsidRPr="002B1FFC" w:rsidP="0C853F2B" w14:paraId="094C324F" w14:textId="3D9FEEB4">
      <w:pPr>
        <w:pStyle w:val="ExhibitTitle"/>
        <w:rPr>
          <w:b w:val="0"/>
          <w:sz w:val="22"/>
          <w:szCs w:val="22"/>
        </w:rPr>
      </w:pPr>
      <w:r w:rsidRPr="002B1FFC">
        <w:rPr>
          <w:b w:val="0"/>
          <w:sz w:val="22"/>
          <w:szCs w:val="22"/>
        </w:rPr>
        <w:t>T</w:t>
      </w:r>
      <w:r w:rsidRPr="002B1FFC" w:rsidR="00C035B3">
        <w:rPr>
          <w:b w:val="0"/>
          <w:sz w:val="22"/>
          <w:szCs w:val="22"/>
        </w:rPr>
        <w:t>able</w:t>
      </w:r>
      <w:r w:rsidRPr="002B1FFC">
        <w:rPr>
          <w:b w:val="0"/>
          <w:sz w:val="22"/>
          <w:szCs w:val="22"/>
        </w:rPr>
        <w:t xml:space="preserve"> </w:t>
      </w:r>
      <w:r w:rsidRPr="002B1FFC" w:rsidR="004F24A6">
        <w:rPr>
          <w:b w:val="0"/>
          <w:sz w:val="22"/>
          <w:szCs w:val="22"/>
        </w:rPr>
        <w:t>20</w:t>
      </w:r>
      <w:r w:rsidRPr="002B1FFC">
        <w:rPr>
          <w:b w:val="0"/>
          <w:sz w:val="22"/>
          <w:szCs w:val="22"/>
        </w:rPr>
        <w:t xml:space="preserve">: </w:t>
      </w:r>
      <w:r w:rsidRPr="002B1FFC" w:rsidR="0091620D">
        <w:rPr>
          <w:b w:val="0"/>
          <w:sz w:val="22"/>
          <w:szCs w:val="22"/>
        </w:rPr>
        <w:t xml:space="preserve">Estimated </w:t>
      </w:r>
      <w:r w:rsidRPr="002B1FFC">
        <w:rPr>
          <w:b w:val="0"/>
          <w:sz w:val="22"/>
          <w:szCs w:val="22"/>
        </w:rPr>
        <w:t xml:space="preserve">Burden for </w:t>
      </w:r>
      <w:r w:rsidRPr="002B1FFC" w:rsidR="0015290C">
        <w:rPr>
          <w:b w:val="0"/>
          <w:sz w:val="22"/>
          <w:szCs w:val="22"/>
        </w:rPr>
        <w:t xml:space="preserve">Reweighting Applications for </w:t>
      </w:r>
      <w:r w:rsidRPr="002B1FFC" w:rsidR="009D09B2">
        <w:rPr>
          <w:b w:val="0"/>
          <w:sz w:val="22"/>
          <w:szCs w:val="22"/>
        </w:rPr>
        <w:t>MIPS Performance Categories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350"/>
        <w:gridCol w:w="1080"/>
        <w:gridCol w:w="2070"/>
        <w:gridCol w:w="1615"/>
      </w:tblGrid>
      <w:tr w14:paraId="7A71F7D7"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2C1D05" w:rsidRPr="002B1FFC" w:rsidP="00BA261A" w14:paraId="7B203391" w14:textId="77777777">
            <w:pPr>
              <w:pStyle w:val="Table11Basic"/>
              <w:rPr>
                <w:sz w:val="20"/>
                <w:szCs w:val="20"/>
              </w:rPr>
            </w:pPr>
            <w:r w:rsidRPr="002B1FFC">
              <w:rPr>
                <w:sz w:val="20"/>
                <w:szCs w:val="20"/>
              </w:rPr>
              <w:t>Labor Category</w:t>
            </w:r>
          </w:p>
        </w:tc>
        <w:tc>
          <w:tcPr>
            <w:tcW w:w="1440" w:type="dxa"/>
            <w:noWrap/>
            <w:hideMark/>
          </w:tcPr>
          <w:p w:rsidR="002C1D05" w:rsidRPr="002B1FFC" w:rsidP="00BA261A" w14:paraId="1D67306C" w14:textId="77777777">
            <w:pPr>
              <w:pStyle w:val="Table11Basic"/>
              <w:jc w:val="center"/>
              <w:rPr>
                <w:sz w:val="20"/>
                <w:szCs w:val="20"/>
              </w:rPr>
            </w:pPr>
            <w:r w:rsidRPr="002B1FFC">
              <w:rPr>
                <w:sz w:val="20"/>
                <w:szCs w:val="20"/>
              </w:rPr>
              <w:t>Number of Respondents</w:t>
            </w:r>
          </w:p>
        </w:tc>
        <w:tc>
          <w:tcPr>
            <w:tcW w:w="1350" w:type="dxa"/>
            <w:noWrap/>
            <w:hideMark/>
          </w:tcPr>
          <w:p w:rsidR="002C1D05" w:rsidRPr="002B1FFC" w:rsidP="00BA261A" w14:paraId="1AB964B2" w14:textId="42274F57">
            <w:pPr>
              <w:pStyle w:val="Table11Basic"/>
              <w:jc w:val="center"/>
              <w:rPr>
                <w:sz w:val="20"/>
                <w:szCs w:val="20"/>
              </w:rPr>
            </w:pPr>
            <w:r w:rsidRPr="002B1FFC">
              <w:rPr>
                <w:sz w:val="20"/>
                <w:szCs w:val="20"/>
              </w:rPr>
              <w:t>Time per Response (hr)</w:t>
            </w:r>
          </w:p>
        </w:tc>
        <w:tc>
          <w:tcPr>
            <w:tcW w:w="1080" w:type="dxa"/>
            <w:noWrap/>
            <w:hideMark/>
          </w:tcPr>
          <w:p w:rsidR="002C1D05" w:rsidRPr="002B1FFC" w:rsidP="00BA261A" w14:paraId="5558C2C0" w14:textId="1A3472C3">
            <w:pPr>
              <w:pStyle w:val="Table11Basic"/>
              <w:jc w:val="center"/>
              <w:rPr>
                <w:sz w:val="20"/>
                <w:szCs w:val="20"/>
              </w:rPr>
            </w:pPr>
            <w:r w:rsidRPr="002B1FFC">
              <w:rPr>
                <w:sz w:val="20"/>
                <w:szCs w:val="20"/>
              </w:rPr>
              <w:t>Total Time (hr)</w:t>
            </w:r>
          </w:p>
        </w:tc>
        <w:tc>
          <w:tcPr>
            <w:tcW w:w="2070" w:type="dxa"/>
            <w:noWrap/>
            <w:hideMark/>
          </w:tcPr>
          <w:p w:rsidR="002C1D05" w:rsidRPr="002B1FFC" w:rsidP="00BA261A" w14:paraId="49342188" w14:textId="343722BA">
            <w:pPr>
              <w:pStyle w:val="Table11Basic"/>
              <w:jc w:val="center"/>
              <w:rPr>
                <w:sz w:val="20"/>
                <w:szCs w:val="20"/>
              </w:rPr>
            </w:pPr>
            <w:r w:rsidRPr="002B1FFC">
              <w:rPr>
                <w:sz w:val="20"/>
                <w:szCs w:val="20"/>
              </w:rPr>
              <w:t>Adjusted Wage ($/hr)</w:t>
            </w:r>
          </w:p>
        </w:tc>
        <w:tc>
          <w:tcPr>
            <w:tcW w:w="1615" w:type="dxa"/>
            <w:noWrap/>
            <w:hideMark/>
          </w:tcPr>
          <w:p w:rsidR="002C1D05" w:rsidRPr="002B1FFC" w:rsidP="00BA261A" w14:paraId="6FF739D1" w14:textId="44176D27">
            <w:pPr>
              <w:pStyle w:val="Table11Basic"/>
              <w:jc w:val="center"/>
              <w:rPr>
                <w:sz w:val="20"/>
                <w:szCs w:val="20"/>
              </w:rPr>
            </w:pPr>
            <w:r w:rsidRPr="002B1FFC">
              <w:rPr>
                <w:sz w:val="20"/>
                <w:szCs w:val="20"/>
              </w:rPr>
              <w:t>Total Cost ($)</w:t>
            </w:r>
          </w:p>
        </w:tc>
      </w:tr>
      <w:tr w14:paraId="2714DFDB" w14:textId="77777777" w:rsidTr="007E4CB6">
        <w:tblPrEx>
          <w:tblW w:w="5000" w:type="pct"/>
          <w:jc w:val="center"/>
          <w:tblLayout w:type="fixed"/>
          <w:tblLook w:val="04A0"/>
        </w:tblPrEx>
        <w:trPr>
          <w:cantSplit/>
          <w:trHeight w:val="290"/>
          <w:jc w:val="center"/>
        </w:trPr>
        <w:tc>
          <w:tcPr>
            <w:tcW w:w="1795" w:type="dxa"/>
            <w:noWrap/>
            <w:hideMark/>
          </w:tcPr>
          <w:p w:rsidR="002C1D05" w:rsidRPr="002B1FFC" w:rsidP="00BA261A" w14:paraId="717C1DF4" w14:textId="77777777">
            <w:pPr>
              <w:pStyle w:val="Table11Basic"/>
              <w:rPr>
                <w:sz w:val="20"/>
                <w:szCs w:val="20"/>
              </w:rPr>
            </w:pPr>
            <w:r w:rsidRPr="002B1FFC">
              <w:rPr>
                <w:sz w:val="20"/>
                <w:szCs w:val="20"/>
              </w:rPr>
              <w:t>Computer Systems Analyst </w:t>
            </w:r>
          </w:p>
        </w:tc>
        <w:tc>
          <w:tcPr>
            <w:tcW w:w="1440" w:type="dxa"/>
            <w:noWrap/>
            <w:vAlign w:val="center"/>
            <w:hideMark/>
          </w:tcPr>
          <w:p w:rsidR="002C1D05" w:rsidRPr="002B1FFC" w:rsidP="00BA261A" w14:paraId="41960636" w14:textId="7884938A">
            <w:pPr>
              <w:pStyle w:val="Table11Basic"/>
              <w:jc w:val="center"/>
              <w:rPr>
                <w:sz w:val="20"/>
                <w:szCs w:val="20"/>
              </w:rPr>
            </w:pPr>
            <w:r w:rsidRPr="002B1FFC">
              <w:rPr>
                <w:sz w:val="20"/>
                <w:szCs w:val="20"/>
              </w:rPr>
              <w:t>4,861</w:t>
            </w:r>
          </w:p>
        </w:tc>
        <w:tc>
          <w:tcPr>
            <w:tcW w:w="1350" w:type="dxa"/>
            <w:noWrap/>
            <w:vAlign w:val="center"/>
            <w:hideMark/>
          </w:tcPr>
          <w:p w:rsidR="002C1D05" w:rsidRPr="002B1FFC" w:rsidP="00BA261A" w14:paraId="3379271A" w14:textId="77777777">
            <w:pPr>
              <w:pStyle w:val="Table11Basic"/>
              <w:jc w:val="center"/>
              <w:rPr>
                <w:sz w:val="20"/>
                <w:szCs w:val="20"/>
              </w:rPr>
            </w:pPr>
            <w:r w:rsidRPr="002B1FFC">
              <w:rPr>
                <w:sz w:val="20"/>
                <w:szCs w:val="20"/>
              </w:rPr>
              <w:t>0.25</w:t>
            </w:r>
          </w:p>
        </w:tc>
        <w:tc>
          <w:tcPr>
            <w:tcW w:w="1080" w:type="dxa"/>
            <w:noWrap/>
            <w:vAlign w:val="center"/>
            <w:hideMark/>
          </w:tcPr>
          <w:p w:rsidR="002C1D05" w:rsidRPr="002B1FFC" w:rsidP="00BA261A" w14:paraId="49DDCFFC" w14:textId="68241827">
            <w:pPr>
              <w:pStyle w:val="Table11Basic"/>
              <w:jc w:val="center"/>
              <w:rPr>
                <w:sz w:val="20"/>
                <w:szCs w:val="20"/>
              </w:rPr>
            </w:pPr>
            <w:r w:rsidRPr="002B1FFC">
              <w:rPr>
                <w:sz w:val="20"/>
                <w:szCs w:val="20"/>
              </w:rPr>
              <w:t>1,215</w:t>
            </w:r>
          </w:p>
        </w:tc>
        <w:tc>
          <w:tcPr>
            <w:tcW w:w="2070" w:type="dxa"/>
            <w:noWrap/>
            <w:vAlign w:val="center"/>
            <w:hideMark/>
          </w:tcPr>
          <w:p w:rsidR="002C1D05" w:rsidRPr="002B1FFC" w:rsidP="00BA261A" w14:paraId="5D80D195" w14:textId="1081483F">
            <w:pPr>
              <w:pStyle w:val="Table11Basic"/>
              <w:jc w:val="center"/>
              <w:rPr>
                <w:sz w:val="20"/>
                <w:szCs w:val="20"/>
              </w:rPr>
            </w:pPr>
            <w:r w:rsidRPr="002B1FFC">
              <w:rPr>
                <w:sz w:val="20"/>
                <w:szCs w:val="20"/>
              </w:rPr>
              <w:t>107.66</w:t>
            </w:r>
          </w:p>
        </w:tc>
        <w:tc>
          <w:tcPr>
            <w:tcW w:w="1615" w:type="dxa"/>
            <w:noWrap/>
            <w:vAlign w:val="center"/>
            <w:hideMark/>
          </w:tcPr>
          <w:p w:rsidR="002C1D05" w:rsidRPr="002B1FFC" w:rsidP="00BA261A" w14:paraId="31F53592" w14:textId="1B41A84C">
            <w:pPr>
              <w:pStyle w:val="Table11Basic"/>
              <w:jc w:val="center"/>
              <w:rPr>
                <w:sz w:val="20"/>
                <w:szCs w:val="20"/>
              </w:rPr>
            </w:pPr>
            <w:r w:rsidRPr="002B1FFC">
              <w:rPr>
                <w:sz w:val="20"/>
                <w:szCs w:val="20"/>
              </w:rPr>
              <w:t>130,83</w:t>
            </w:r>
            <w:r w:rsidRPr="002B1FFC" w:rsidR="00FA5979">
              <w:rPr>
                <w:sz w:val="20"/>
                <w:szCs w:val="20"/>
              </w:rPr>
              <w:t>4</w:t>
            </w:r>
          </w:p>
        </w:tc>
      </w:tr>
    </w:tbl>
    <w:p w:rsidR="00C56169" w:rsidRPr="002B1FFC" w:rsidP="00C56169" w14:paraId="46C8174D" w14:textId="14423404">
      <w:pPr>
        <w:rPr>
          <w:sz w:val="20"/>
          <w:szCs w:val="20"/>
        </w:rPr>
      </w:pPr>
      <w:r w:rsidRPr="002B1FFC">
        <w:rPr>
          <w:sz w:val="20"/>
          <w:szCs w:val="20"/>
        </w:rPr>
        <w:t xml:space="preserve">* All Total Time estimates in the table are rounded to the hour and Total Cost estimates are rounded to the dollar. The Total Cost calculations reflect the calculations described </w:t>
      </w:r>
      <w:r w:rsidRPr="002B1FFC" w:rsidR="000C5516">
        <w:rPr>
          <w:sz w:val="20"/>
          <w:szCs w:val="20"/>
        </w:rPr>
        <w:t>in the</w:t>
      </w:r>
      <w:r w:rsidRPr="002B1FFC">
        <w:rPr>
          <w:sz w:val="20"/>
          <w:szCs w:val="20"/>
        </w:rPr>
        <w:t xml:space="preserve"> text. </w:t>
      </w:r>
    </w:p>
    <w:p w:rsidR="00A13C65" w:rsidRPr="002B1FFC" w:rsidP="00F63728" w14:paraId="5929BAB2" w14:textId="3AEC187E">
      <w:pPr>
        <w:pStyle w:val="Heading5"/>
        <w:ind w:left="360"/>
      </w:pPr>
      <w:r w:rsidRPr="002B1FFC">
        <w:t>ii.</w:t>
      </w:r>
      <w:r w:rsidRPr="002B1FFC">
        <w:tab/>
      </w:r>
      <w:r w:rsidRPr="002B1FFC">
        <w:t>Burden</w:t>
      </w:r>
      <w:r w:rsidRPr="002B1FFC" w:rsidR="004C5C4A">
        <w:t xml:space="preserve"> Estimate</w:t>
      </w:r>
      <w:r w:rsidRPr="002B1FFC">
        <w:t xml:space="preserve"> for Submitting Promoting Interoperability Data</w:t>
      </w:r>
    </w:p>
    <w:p w:rsidR="00F63728" w:rsidRPr="002B1FFC" w:rsidP="000E014D" w14:paraId="02EA70F1" w14:textId="77777777">
      <w:pPr>
        <w:spacing w:after="0"/>
      </w:pPr>
    </w:p>
    <w:p w:rsidR="00AD3C74" w:rsidRPr="002B1FFC" w:rsidP="003C0339" w14:paraId="455BBCF5" w14:textId="313BD754">
      <w:pPr>
        <w:pStyle w:val="BodyText-PostHead"/>
        <w:rPr>
          <w:rFonts w:eastAsia="Calibri"/>
        </w:rPr>
      </w:pPr>
      <w:r w:rsidRPr="002B1FFC">
        <w:rPr>
          <w:rFonts w:eastAsia="Calibri"/>
        </w:rPr>
        <w:t xml:space="preserve">A variety of organizations submit Promoting Interoperability data on behalf of </w:t>
      </w:r>
      <w:r w:rsidRPr="002B1FFC" w:rsidR="00F10DB1">
        <w:rPr>
          <w:rFonts w:eastAsia="Calibri"/>
        </w:rPr>
        <w:t xml:space="preserve">MIPS eligible </w:t>
      </w:r>
      <w:r w:rsidRPr="002B1FFC">
        <w:rPr>
          <w:rFonts w:eastAsia="Calibri"/>
        </w:rPr>
        <w:t>clinicians</w:t>
      </w:r>
      <w:r w:rsidRPr="002B1FFC" w:rsidR="00F10DB1">
        <w:rPr>
          <w:rFonts w:eastAsia="Calibri"/>
        </w:rPr>
        <w:t>, groups, virtual groups, and APM Entities</w:t>
      </w:r>
      <w:r w:rsidRPr="002B1FFC" w:rsidR="00156E6F">
        <w:rPr>
          <w:rFonts w:eastAsia="Calibri"/>
        </w:rPr>
        <w:t xml:space="preserve">. </w:t>
      </w:r>
      <w:r w:rsidRPr="002B1FFC" w:rsidR="00F10DB1">
        <w:rPr>
          <w:rFonts w:eastAsia="Calibri"/>
        </w:rPr>
        <w:t>MIPS eligible c</w:t>
      </w:r>
      <w:r w:rsidRPr="002B1FFC">
        <w:rPr>
          <w:rFonts w:eastAsia="Calibri"/>
        </w:rPr>
        <w:t xml:space="preserve">linicians not participating in a MIPS APM may submit </w:t>
      </w:r>
      <w:r w:rsidRPr="002B1FFC" w:rsidR="009B3533">
        <w:rPr>
          <w:rFonts w:eastAsia="Calibri"/>
        </w:rPr>
        <w:t xml:space="preserve">Promoting Interoperability </w:t>
      </w:r>
      <w:r w:rsidRPr="002B1FFC">
        <w:rPr>
          <w:rFonts w:eastAsia="Calibri"/>
        </w:rPr>
        <w:t>data as individuals</w:t>
      </w:r>
      <w:r w:rsidRPr="002B1FFC" w:rsidR="009B3533">
        <w:rPr>
          <w:rFonts w:eastAsia="Calibri"/>
        </w:rPr>
        <w:t>,</w:t>
      </w:r>
      <w:r w:rsidRPr="002B1FFC">
        <w:rPr>
          <w:rFonts w:eastAsia="Calibri"/>
        </w:rPr>
        <w:t xml:space="preserve"> or as part of a group</w:t>
      </w:r>
      <w:r w:rsidRPr="002B1FFC" w:rsidR="009B3533">
        <w:rPr>
          <w:rFonts w:eastAsia="Calibri"/>
        </w:rPr>
        <w:t xml:space="preserve"> or</w:t>
      </w:r>
      <w:r w:rsidRPr="002B1FFC" w:rsidR="00B30202">
        <w:rPr>
          <w:rFonts w:eastAsia="Calibri"/>
        </w:rPr>
        <w:t xml:space="preserve"> virtual group</w:t>
      </w:r>
      <w:r w:rsidRPr="002B1FFC">
        <w:rPr>
          <w:rFonts w:eastAsia="Calibri"/>
        </w:rPr>
        <w:t>.</w:t>
      </w:r>
      <w:r w:rsidRPr="002B1FFC" w:rsidR="003C0339">
        <w:rPr>
          <w:rFonts w:eastAsia="Calibri"/>
        </w:rPr>
        <w:t xml:space="preserve"> An MVP Participant that is a subgroup submits its affiliated group’s data for the Promoting Interoperability performance category.</w:t>
      </w:r>
      <w:r w:rsidRPr="002B1FFC">
        <w:rPr>
          <w:rFonts w:eastAsia="Calibri"/>
        </w:rPr>
        <w:t xml:space="preserve"> In the CY 2017 Quality Payment Program final rule (81 FR 77258 through 77260, 77262 through 77264) and CY 2019 PFS final rule (83 FR 59822</w:t>
      </w:r>
      <w:r w:rsidRPr="002B1FFC" w:rsidR="00B30202">
        <w:rPr>
          <w:rFonts w:eastAsia="Calibri"/>
        </w:rPr>
        <w:t xml:space="preserve"> and </w:t>
      </w:r>
      <w:r w:rsidRPr="002B1FFC">
        <w:rPr>
          <w:rFonts w:eastAsia="Calibri"/>
        </w:rPr>
        <w:t>59823), we established that</w:t>
      </w:r>
      <w:r w:rsidRPr="002B1FFC" w:rsidR="005B7BB5">
        <w:rPr>
          <w:rFonts w:eastAsia="Calibri"/>
        </w:rPr>
        <w:t xml:space="preserve"> </w:t>
      </w:r>
      <w:r w:rsidRPr="002B1FFC">
        <w:rPr>
          <w:rFonts w:eastAsia="Calibri"/>
        </w:rPr>
        <w:t>eligible clinicians in MIPS APMs (including the Shared Savings Program) may report for the Promoting Interoperability performance category as an individual,</w:t>
      </w:r>
      <w:r w:rsidRPr="002B1FFC" w:rsidR="003C0339">
        <w:rPr>
          <w:rFonts w:eastAsia="Calibri"/>
        </w:rPr>
        <w:t xml:space="preserve"> group,</w:t>
      </w:r>
      <w:r w:rsidRPr="002B1FFC">
        <w:rPr>
          <w:rFonts w:eastAsia="Calibri"/>
        </w:rPr>
        <w:t xml:space="preserve"> or </w:t>
      </w:r>
      <w:r w:rsidRPr="002B1FFC" w:rsidR="003C0339">
        <w:rPr>
          <w:rFonts w:eastAsia="Calibri"/>
        </w:rPr>
        <w:t>virtual</w:t>
      </w:r>
      <w:r w:rsidRPr="002B1FFC">
        <w:rPr>
          <w:rFonts w:eastAsia="Calibri"/>
        </w:rPr>
        <w:t xml:space="preserve"> group</w:t>
      </w:r>
      <w:r w:rsidRPr="002B1FFC" w:rsidR="00156E6F">
        <w:rPr>
          <w:rFonts w:eastAsia="Calibri"/>
        </w:rPr>
        <w:t xml:space="preserve">. </w:t>
      </w:r>
      <w:r w:rsidRPr="002B1FFC" w:rsidR="00614405">
        <w:rPr>
          <w:rFonts w:eastAsia="Calibri"/>
        </w:rPr>
        <w:t xml:space="preserve">In the CY 2023 </w:t>
      </w:r>
      <w:r w:rsidRPr="002B1FFC" w:rsidR="003C0339">
        <w:rPr>
          <w:rFonts w:eastAsia="Calibri"/>
        </w:rPr>
        <w:t xml:space="preserve">PFS </w:t>
      </w:r>
      <w:r w:rsidRPr="002B1FFC" w:rsidR="00614405">
        <w:rPr>
          <w:rFonts w:eastAsia="Calibri"/>
        </w:rPr>
        <w:t>final rule (87 FR 70088)</w:t>
      </w:r>
      <w:r w:rsidRPr="002B1FFC" w:rsidR="00D0576F">
        <w:rPr>
          <w:rFonts w:eastAsia="Calibri"/>
        </w:rPr>
        <w:t>,</w:t>
      </w:r>
      <w:r w:rsidRPr="002B1FFC" w:rsidR="00614405">
        <w:rPr>
          <w:rFonts w:eastAsia="Calibri"/>
        </w:rPr>
        <w:t xml:space="preserve"> we finalized a voluntary reporting option for APM Entities to report the promoting interoperability performance category at the APM Entity level beginning with the CY 2023 performance period/2025 MIPS payment year).</w:t>
      </w:r>
      <w:r w:rsidRPr="002B1FFC" w:rsidR="003C0339">
        <w:rPr>
          <w:rFonts w:eastAsia="Calibri"/>
        </w:rPr>
        <w:t xml:space="preserve"> </w:t>
      </w:r>
    </w:p>
    <w:p w:rsidR="00D449DB" w:rsidRPr="002B1FFC" w:rsidP="001508C7" w14:paraId="1C013831" w14:textId="4D71AA90">
      <w:pPr>
        <w:pStyle w:val="BodyText"/>
        <w:rPr>
          <w:rFonts w:eastAsia="Calibri"/>
        </w:rPr>
      </w:pPr>
      <w:r w:rsidRPr="002B1FFC">
        <w:rPr>
          <w:rFonts w:eastAsia="Calibri"/>
        </w:rPr>
        <w:t>In the CMS Interoperability and Prior Authorization final rule</w:t>
      </w:r>
      <w:r w:rsidRPr="002B1FFC" w:rsidR="76AC16DA">
        <w:rPr>
          <w:rFonts w:eastAsia="Calibri"/>
        </w:rPr>
        <w:t xml:space="preserve"> (</w:t>
      </w:r>
      <w:r w:rsidRPr="002B1FFC" w:rsidR="76AC16DA">
        <w:t>89 FR 8758)</w:t>
      </w:r>
      <w:r w:rsidRPr="002B1FFC">
        <w:rPr>
          <w:rFonts w:eastAsia="Calibri"/>
        </w:rPr>
        <w:t xml:space="preserve">, we finalized the </w:t>
      </w:r>
      <w:r w:rsidRPr="002B1FFC" w:rsidR="753F9D8E">
        <w:rPr>
          <w:rFonts w:eastAsia="Calibri"/>
        </w:rPr>
        <w:t xml:space="preserve">adoption </w:t>
      </w:r>
      <w:r w:rsidRPr="002B1FFC">
        <w:rPr>
          <w:rFonts w:eastAsia="Calibri"/>
        </w:rPr>
        <w:t xml:space="preserve">of the </w:t>
      </w:r>
      <w:r w:rsidRPr="002B1FFC" w:rsidR="3448FA82">
        <w:rPr>
          <w:rFonts w:eastAsia="Calibri"/>
        </w:rPr>
        <w:t>“</w:t>
      </w:r>
      <w:r w:rsidRPr="002B1FFC">
        <w:rPr>
          <w:rFonts w:eastAsia="Calibri"/>
        </w:rPr>
        <w:t>Electronic Prior Authorization</w:t>
      </w:r>
      <w:r w:rsidRPr="002B1FFC" w:rsidR="3448FA82">
        <w:rPr>
          <w:rFonts w:eastAsia="Calibri"/>
        </w:rPr>
        <w:t>”</w:t>
      </w:r>
      <w:r w:rsidRPr="002B1FFC">
        <w:rPr>
          <w:rFonts w:eastAsia="Calibri"/>
        </w:rPr>
        <w:t xml:space="preserve"> measure, under the Health Information Exchange (HIE) objective for the Promoting Interoperability performance category beginning with the CY 2027 performance period/2029 MIPS payment year (</w:t>
      </w:r>
      <w:r w:rsidRPr="002B1FFC">
        <w:t>89 FR 8909 through 8927</w:t>
      </w:r>
      <w:r w:rsidRPr="002B1FFC">
        <w:rPr>
          <w:rFonts w:eastAsia="Calibri"/>
        </w:rPr>
        <w:t xml:space="preserve">). </w:t>
      </w:r>
      <w:r w:rsidRPr="002B1FFC" w:rsidR="2AC4F029">
        <w:rPr>
          <w:rFonts w:eastAsia="Calibri"/>
        </w:rPr>
        <w:t>Accordingly,</w:t>
      </w:r>
      <w:r w:rsidRPr="002B1FFC" w:rsidR="0AD7A05C">
        <w:rPr>
          <w:rFonts w:eastAsia="Calibri"/>
        </w:rPr>
        <w:t xml:space="preserve"> </w:t>
      </w:r>
      <w:r w:rsidRPr="002B1FFC" w:rsidR="6009268D">
        <w:rPr>
          <w:rFonts w:eastAsia="Calibri"/>
        </w:rPr>
        <w:t xml:space="preserve">a </w:t>
      </w:r>
      <w:r w:rsidRPr="002B1FFC">
        <w:rPr>
          <w:rFonts w:eastAsia="Calibri"/>
        </w:rPr>
        <w:t>burden estimate</w:t>
      </w:r>
      <w:r w:rsidRPr="002B1FFC" w:rsidR="25E53E85">
        <w:rPr>
          <w:rFonts w:eastAsia="Calibri"/>
        </w:rPr>
        <w:t xml:space="preserve"> to increase the time per submission by 30 seconds (0.083 hr)</w:t>
      </w:r>
      <w:r w:rsidRPr="002B1FFC">
        <w:rPr>
          <w:rFonts w:eastAsia="Calibri"/>
        </w:rPr>
        <w:t xml:space="preserve"> for MIPS clinicians to report the </w:t>
      </w:r>
      <w:r w:rsidRPr="002B1FFC" w:rsidR="3448FA82">
        <w:rPr>
          <w:rFonts w:eastAsia="Calibri"/>
        </w:rPr>
        <w:t>“</w:t>
      </w:r>
      <w:r w:rsidRPr="002B1FFC">
        <w:rPr>
          <w:rFonts w:eastAsia="Calibri"/>
        </w:rPr>
        <w:t>Electronic Prior Authorization measure</w:t>
      </w:r>
      <w:r w:rsidRPr="002B1FFC" w:rsidR="3448FA82">
        <w:rPr>
          <w:rFonts w:eastAsia="Calibri"/>
        </w:rPr>
        <w:t>”</w:t>
      </w:r>
      <w:r w:rsidRPr="002B1FFC">
        <w:rPr>
          <w:rFonts w:eastAsia="Calibri"/>
        </w:rPr>
        <w:t xml:space="preserve"> was provided in the CMS Interoperability and Prior Authorization final rule (89 FR 8953 through 8956). </w:t>
      </w:r>
      <w:r w:rsidRPr="002B1FFC" w:rsidR="7B4B9361">
        <w:rPr>
          <w:rFonts w:eastAsia="Calibri"/>
        </w:rPr>
        <w:t xml:space="preserve">The </w:t>
      </w:r>
      <w:r w:rsidRPr="002B1FFC" w:rsidR="1AA4C116">
        <w:rPr>
          <w:rFonts w:eastAsia="Calibri"/>
        </w:rPr>
        <w:t xml:space="preserve">CMS Interoperability and Prior Authorization final rule </w:t>
      </w:r>
      <w:r w:rsidRPr="002B1FFC" w:rsidR="12AD225D">
        <w:rPr>
          <w:rFonts w:eastAsia="Calibri"/>
        </w:rPr>
        <w:t>estimated</w:t>
      </w:r>
      <w:r w:rsidRPr="002B1FFC" w:rsidR="1AA4C116">
        <w:rPr>
          <w:rFonts w:eastAsia="Calibri"/>
        </w:rPr>
        <w:t xml:space="preserve"> that this activity </w:t>
      </w:r>
      <w:r w:rsidRPr="002B1FFC" w:rsidR="5965AB50">
        <w:rPr>
          <w:rFonts w:eastAsia="Calibri"/>
        </w:rPr>
        <w:t>will</w:t>
      </w:r>
      <w:r w:rsidRPr="002B1FFC" w:rsidR="1AA4C116">
        <w:rPr>
          <w:rFonts w:eastAsia="Calibri"/>
        </w:rPr>
        <w:t xml:space="preserve"> be completed by </w:t>
      </w:r>
      <w:r w:rsidRPr="002B1FFC" w:rsidR="19F916F3">
        <w:rPr>
          <w:rFonts w:eastAsia="Calibri"/>
        </w:rPr>
        <w:t>a medical records specialist</w:t>
      </w:r>
      <w:r w:rsidRPr="002B1FFC" w:rsidR="61FB184C">
        <w:rPr>
          <w:rFonts w:eastAsia="Calibri"/>
        </w:rPr>
        <w:t xml:space="preserve"> (89 FR 8954)</w:t>
      </w:r>
      <w:r w:rsidRPr="002B1FFC" w:rsidR="19F916F3">
        <w:rPr>
          <w:rFonts w:eastAsia="Calibri"/>
        </w:rPr>
        <w:t xml:space="preserve">. </w:t>
      </w:r>
      <w:r w:rsidRPr="002B1FFC" w:rsidR="12D35CD2">
        <w:rPr>
          <w:rFonts w:eastAsia="Calibri"/>
        </w:rPr>
        <w:t xml:space="preserve">We </w:t>
      </w:r>
      <w:r w:rsidRPr="002B1FFC" w:rsidR="4A71C67F">
        <w:rPr>
          <w:rFonts w:eastAsia="Calibri"/>
        </w:rPr>
        <w:t>updated</w:t>
      </w:r>
      <w:r w:rsidRPr="002B1FFC" w:rsidR="12D35CD2">
        <w:rPr>
          <w:rFonts w:eastAsia="Calibri"/>
        </w:rPr>
        <w:t xml:space="preserve"> this </w:t>
      </w:r>
      <w:r w:rsidRPr="002B1FFC" w:rsidR="411ED17A">
        <w:rPr>
          <w:rFonts w:eastAsia="Calibri"/>
        </w:rPr>
        <w:t xml:space="preserve">labor category to computer </w:t>
      </w:r>
      <w:r w:rsidRPr="002B1FFC" w:rsidR="3C1837F3">
        <w:rPr>
          <w:rFonts w:eastAsia="Calibri"/>
        </w:rPr>
        <w:t>system</w:t>
      </w:r>
      <w:r w:rsidRPr="002B1FFC" w:rsidR="5A2D16AD">
        <w:rPr>
          <w:rFonts w:eastAsia="Calibri"/>
        </w:rPr>
        <w:t>s</w:t>
      </w:r>
      <w:r w:rsidRPr="002B1FFC" w:rsidR="411ED17A">
        <w:rPr>
          <w:rFonts w:eastAsia="Calibri"/>
        </w:rPr>
        <w:t xml:space="preserve"> analyst or equivalent, as we believe </w:t>
      </w:r>
      <w:r w:rsidRPr="002B1FFC" w:rsidR="1B0A4308">
        <w:rPr>
          <w:rFonts w:eastAsia="Calibri"/>
        </w:rPr>
        <w:t xml:space="preserve">the Electronic Prior Authorization measure will be submitted </w:t>
      </w:r>
      <w:r w:rsidRPr="002B1FFC" w:rsidR="43A6F55B">
        <w:rPr>
          <w:rFonts w:eastAsia="Calibri"/>
        </w:rPr>
        <w:t xml:space="preserve">in tandem with </w:t>
      </w:r>
      <w:r w:rsidRPr="002B1FFC" w:rsidR="529BC200">
        <w:rPr>
          <w:rFonts w:eastAsia="Calibri"/>
        </w:rPr>
        <w:t xml:space="preserve">the other established measures in the Promoting Interoperability performance category. </w:t>
      </w:r>
      <w:r w:rsidRPr="002B1FFC" w:rsidR="4CBA8652">
        <w:rPr>
          <w:rFonts w:eastAsia="Calibri"/>
        </w:rPr>
        <w:t xml:space="preserve">We note the mean hourly </w:t>
      </w:r>
      <w:r w:rsidRPr="002B1FFC" w:rsidR="0B684571">
        <w:rPr>
          <w:rFonts w:eastAsia="Calibri"/>
        </w:rPr>
        <w:t xml:space="preserve">labor </w:t>
      </w:r>
      <w:r w:rsidRPr="002B1FFC" w:rsidR="48748F5B">
        <w:rPr>
          <w:rFonts w:eastAsia="Calibri"/>
        </w:rPr>
        <w:t>wage</w:t>
      </w:r>
      <w:r w:rsidRPr="002B1FFC" w:rsidR="4CBA8652">
        <w:rPr>
          <w:rFonts w:eastAsia="Calibri"/>
        </w:rPr>
        <w:t xml:space="preserve"> rate</w:t>
      </w:r>
      <w:r w:rsidRPr="002B1FFC" w:rsidR="0B684571">
        <w:rPr>
          <w:rFonts w:eastAsia="Calibri"/>
        </w:rPr>
        <w:t xml:space="preserve"> in the 2024 BLS </w:t>
      </w:r>
      <w:r w:rsidRPr="002B1FFC" w:rsidR="4CBA8652">
        <w:rPr>
          <w:rFonts w:eastAsia="Calibri"/>
        </w:rPr>
        <w:t>wage rate</w:t>
      </w:r>
      <w:r w:rsidRPr="002B1FFC" w:rsidR="0B684571">
        <w:rPr>
          <w:rFonts w:eastAsia="Calibri"/>
        </w:rPr>
        <w:t xml:space="preserve"> data</w:t>
      </w:r>
      <w:r w:rsidRPr="002B1FFC" w:rsidR="63C6DC76">
        <w:rPr>
          <w:rFonts w:eastAsia="Calibri"/>
        </w:rPr>
        <w:t xml:space="preserve">, adjusted for fringe benefits, </w:t>
      </w:r>
      <w:r w:rsidRPr="002B1FFC" w:rsidR="05A933BC">
        <w:rPr>
          <w:rFonts w:eastAsia="Calibri"/>
        </w:rPr>
        <w:t xml:space="preserve">is higher for a </w:t>
      </w:r>
      <w:r w:rsidRPr="002B1FFC" w:rsidR="297E1DBD">
        <w:rPr>
          <w:rFonts w:eastAsia="Calibri"/>
        </w:rPr>
        <w:t>computer system</w:t>
      </w:r>
      <w:r w:rsidRPr="002B1FFC" w:rsidR="5A2D16AD">
        <w:rPr>
          <w:rFonts w:eastAsia="Calibri"/>
        </w:rPr>
        <w:t>s</w:t>
      </w:r>
      <w:r w:rsidRPr="002B1FFC" w:rsidR="297E1DBD">
        <w:rPr>
          <w:rFonts w:eastAsia="Calibri"/>
        </w:rPr>
        <w:t xml:space="preserve"> analyst (</w:t>
      </w:r>
      <w:r w:rsidRPr="002B1FFC" w:rsidR="0B684571">
        <w:rPr>
          <w:rFonts w:eastAsia="Calibri"/>
        </w:rPr>
        <w:t>$</w:t>
      </w:r>
      <w:r w:rsidRPr="002B1FFC" w:rsidR="0B684571">
        <w:t>107.66</w:t>
      </w:r>
      <w:r w:rsidRPr="002B1FFC" w:rsidR="297E1DBD">
        <w:rPr>
          <w:rFonts w:eastAsia="Calibri"/>
        </w:rPr>
        <w:t xml:space="preserve">) than </w:t>
      </w:r>
      <w:r w:rsidRPr="002B1FFC" w:rsidR="0B684571">
        <w:rPr>
          <w:rFonts w:eastAsia="Calibri"/>
        </w:rPr>
        <w:t>a medical records specialist (</w:t>
      </w:r>
      <w:r w:rsidRPr="002B1FFC" w:rsidR="17800C4A">
        <w:rPr>
          <w:rFonts w:eastAsia="Calibri"/>
        </w:rPr>
        <w:t>$53.82</w:t>
      </w:r>
      <w:r w:rsidRPr="002B1FFC" w:rsidR="0B684571">
        <w:rPr>
          <w:rFonts w:eastAsia="Calibri"/>
        </w:rPr>
        <w:t>).</w:t>
      </w:r>
    </w:p>
    <w:p w:rsidR="00620552" w:rsidRPr="002B1FFC" w:rsidP="00E37BE8" w14:paraId="47FA69BC" w14:textId="36125A98">
      <w:pPr>
        <w:pStyle w:val="BodyText"/>
        <w:rPr>
          <w:rFonts w:eastAsia="Calibri"/>
        </w:rPr>
      </w:pPr>
      <w:r w:rsidRPr="002B1FFC">
        <w:rPr>
          <w:rFonts w:eastAsia="Calibri"/>
        </w:rPr>
        <w:t xml:space="preserve">As shown in Table </w:t>
      </w:r>
      <w:r w:rsidRPr="002B1FFC" w:rsidR="00A37C4D">
        <w:rPr>
          <w:rFonts w:eastAsia="Calibri"/>
        </w:rPr>
        <w:t>2</w:t>
      </w:r>
      <w:r w:rsidRPr="002B1FFC" w:rsidR="008226F1">
        <w:rPr>
          <w:rFonts w:eastAsia="Calibri"/>
        </w:rPr>
        <w:t>1</w:t>
      </w:r>
      <w:r w:rsidRPr="002B1FFC">
        <w:rPr>
          <w:rFonts w:eastAsia="Calibri"/>
        </w:rPr>
        <w:t xml:space="preserve">, </w:t>
      </w:r>
      <w:r w:rsidRPr="002B1FFC" w:rsidR="00D11B1D">
        <w:rPr>
          <w:rFonts w:eastAsia="Calibri"/>
        </w:rPr>
        <w:t>based on data from the</w:t>
      </w:r>
      <w:r w:rsidRPr="002B1FFC" w:rsidR="00130E58">
        <w:rPr>
          <w:rFonts w:eastAsia="Calibri"/>
        </w:rPr>
        <w:t xml:space="preserve"> CY</w:t>
      </w:r>
      <w:r w:rsidRPr="002B1FFC" w:rsidR="00D11B1D">
        <w:rPr>
          <w:rFonts w:eastAsia="Calibri"/>
        </w:rPr>
        <w:t xml:space="preserve"> 20</w:t>
      </w:r>
      <w:r w:rsidRPr="002B1FFC" w:rsidR="009862F5">
        <w:rPr>
          <w:rFonts w:eastAsia="Calibri"/>
        </w:rPr>
        <w:t>2</w:t>
      </w:r>
      <w:r w:rsidRPr="002B1FFC" w:rsidR="006508A5">
        <w:rPr>
          <w:rFonts w:eastAsia="Calibri"/>
        </w:rPr>
        <w:t>3</w:t>
      </w:r>
      <w:r w:rsidRPr="002B1FFC" w:rsidR="009C0470">
        <w:rPr>
          <w:rFonts w:eastAsia="Calibri"/>
        </w:rPr>
        <w:t xml:space="preserve"> </w:t>
      </w:r>
      <w:r w:rsidRPr="002B1FFC" w:rsidR="00D11B1D">
        <w:rPr>
          <w:rFonts w:eastAsia="Calibri"/>
        </w:rPr>
        <w:t>performance period</w:t>
      </w:r>
      <w:r w:rsidRPr="002B1FFC" w:rsidR="004B302C">
        <w:rPr>
          <w:rFonts w:eastAsia="Calibri"/>
        </w:rPr>
        <w:t>/202</w:t>
      </w:r>
      <w:r w:rsidRPr="002B1FFC" w:rsidR="006508A5">
        <w:rPr>
          <w:rFonts w:eastAsia="Calibri"/>
        </w:rPr>
        <w:t>5</w:t>
      </w:r>
      <w:r w:rsidRPr="002B1FFC" w:rsidR="009C0470">
        <w:rPr>
          <w:rFonts w:eastAsia="Calibri"/>
        </w:rPr>
        <w:t xml:space="preserve"> </w:t>
      </w:r>
      <w:r w:rsidRPr="002B1FFC" w:rsidR="004B302C">
        <w:rPr>
          <w:rFonts w:eastAsia="Calibri"/>
        </w:rPr>
        <w:t>MIPS payment year</w:t>
      </w:r>
      <w:r w:rsidRPr="002B1FFC" w:rsidR="00637C2A">
        <w:rPr>
          <w:rFonts w:eastAsia="Calibri"/>
        </w:rPr>
        <w:t xml:space="preserve"> and </w:t>
      </w:r>
      <w:r w:rsidRPr="002B1FFC" w:rsidR="00F557AE">
        <w:rPr>
          <w:rFonts w:eastAsia="Calibri"/>
        </w:rPr>
        <w:t>estimated</w:t>
      </w:r>
      <w:r w:rsidRPr="002B1FFC" w:rsidR="00637C2A">
        <w:rPr>
          <w:rFonts w:eastAsia="Calibri"/>
        </w:rPr>
        <w:t xml:space="preserve"> subgroup participation</w:t>
      </w:r>
      <w:r w:rsidRPr="002B1FFC" w:rsidR="004A4DD3">
        <w:rPr>
          <w:rFonts w:eastAsia="Calibri"/>
        </w:rPr>
        <w:t xml:space="preserve"> (as applicable for MVP reporting)</w:t>
      </w:r>
      <w:r w:rsidRPr="002B1FFC" w:rsidR="00D11B1D">
        <w:rPr>
          <w:rFonts w:eastAsia="Calibri"/>
        </w:rPr>
        <w:t xml:space="preserve">, we estimate that a total of </w:t>
      </w:r>
      <w:r w:rsidRPr="002B1FFC" w:rsidR="00C447E7">
        <w:rPr>
          <w:rFonts w:eastAsia="Calibri"/>
        </w:rPr>
        <w:t>20,881</w:t>
      </w:r>
      <w:r w:rsidRPr="002B1FFC" w:rsidR="00BC3840">
        <w:rPr>
          <w:rFonts w:eastAsia="Calibri"/>
        </w:rPr>
        <w:t xml:space="preserve"> respondents</w:t>
      </w:r>
      <w:r w:rsidRPr="002B1FFC" w:rsidR="00D11B1D">
        <w:rPr>
          <w:rFonts w:eastAsia="Calibri"/>
        </w:rPr>
        <w:t xml:space="preserve"> </w:t>
      </w:r>
      <w:r w:rsidRPr="002B1FFC" w:rsidR="00954B03">
        <w:rPr>
          <w:rFonts w:eastAsia="Calibri"/>
        </w:rPr>
        <w:t>will</w:t>
      </w:r>
      <w:r w:rsidRPr="002B1FFC" w:rsidR="00307039">
        <w:rPr>
          <w:rFonts w:eastAsia="Calibri"/>
        </w:rPr>
        <w:t xml:space="preserve"> </w:t>
      </w:r>
      <w:r w:rsidRPr="002B1FFC" w:rsidR="00D11B1D">
        <w:rPr>
          <w:rFonts w:eastAsia="Calibri"/>
        </w:rPr>
        <w:t>submit Promoting Interoperability data</w:t>
      </w:r>
      <w:r w:rsidRPr="002B1FFC" w:rsidR="000D2E35">
        <w:rPr>
          <w:rFonts w:eastAsia="Calibri"/>
        </w:rPr>
        <w:t xml:space="preserve"> </w:t>
      </w:r>
      <w:r w:rsidRPr="002B1FFC" w:rsidR="00DB2E2B">
        <w:rPr>
          <w:rFonts w:eastAsia="Calibri"/>
        </w:rPr>
        <w:t>beginning with the CY</w:t>
      </w:r>
      <w:r w:rsidRPr="002B1FFC" w:rsidR="000D2E35">
        <w:rPr>
          <w:rFonts w:eastAsia="Calibri"/>
        </w:rPr>
        <w:t xml:space="preserve"> 202</w:t>
      </w:r>
      <w:r w:rsidRPr="002B1FFC" w:rsidR="008D1DA3">
        <w:rPr>
          <w:rFonts w:eastAsia="Calibri"/>
        </w:rPr>
        <w:t>6</w:t>
      </w:r>
      <w:r w:rsidRPr="002B1FFC" w:rsidR="000D2E35">
        <w:rPr>
          <w:rFonts w:eastAsia="Calibri"/>
        </w:rPr>
        <w:t xml:space="preserve"> performance period/202</w:t>
      </w:r>
      <w:r w:rsidRPr="002B1FFC" w:rsidR="008D1DA3">
        <w:rPr>
          <w:rFonts w:eastAsia="Calibri"/>
        </w:rPr>
        <w:t>8</w:t>
      </w:r>
      <w:r w:rsidRPr="002B1FFC" w:rsidR="000D2E35">
        <w:rPr>
          <w:rFonts w:eastAsia="Calibri"/>
        </w:rPr>
        <w:t xml:space="preserve"> MIPS payment year</w:t>
      </w:r>
      <w:r w:rsidRPr="002B1FFC" w:rsidR="00D11B1D">
        <w:rPr>
          <w:rFonts w:eastAsia="Calibri"/>
        </w:rPr>
        <w:t>.</w:t>
      </w:r>
      <w:r w:rsidRPr="002B1FFC" w:rsidR="004618E6">
        <w:rPr>
          <w:rFonts w:eastAsia="Calibri"/>
        </w:rPr>
        <w:t xml:space="preserve"> These estimates consist of submissions by </w:t>
      </w:r>
      <w:r w:rsidRPr="002B1FFC" w:rsidR="004618E6">
        <w:rPr>
          <w:rFonts w:eastAsia="Calibri"/>
        </w:rPr>
        <w:t>15,396 individual MIPS eligible clinicians, 5,454 groups, and 11 non-Shared Savings Program APM Entities. Additionally, these estimates include 20 subgroup participants that would submit their affiliated group’s data. </w:t>
      </w:r>
    </w:p>
    <w:p w:rsidR="00AF3F68" w:rsidRPr="002B1FFC" w:rsidP="001508C7" w14:paraId="7A1BA71E" w14:textId="55E33807">
      <w:pPr>
        <w:pStyle w:val="BodyText"/>
        <w:rPr>
          <w:rFonts w:eastAsia="Calibri"/>
        </w:rPr>
      </w:pPr>
      <w:r w:rsidRPr="002B1FFC">
        <w:rPr>
          <w:rFonts w:eastAsia="Calibri"/>
        </w:rPr>
        <w:t>C</w:t>
      </w:r>
      <w:r w:rsidRPr="002B1FFC" w:rsidR="00397E24">
        <w:rPr>
          <w:rFonts w:eastAsia="Calibri"/>
        </w:rPr>
        <w:t xml:space="preserve">ertain MIPS eligible clinicians </w:t>
      </w:r>
      <w:r w:rsidRPr="002B1FFC" w:rsidR="00307039">
        <w:rPr>
          <w:rFonts w:eastAsia="Calibri"/>
        </w:rPr>
        <w:t>are</w:t>
      </w:r>
      <w:r w:rsidRPr="002B1FFC" w:rsidR="00397E24">
        <w:rPr>
          <w:rFonts w:eastAsia="Calibri"/>
        </w:rPr>
        <w:t xml:space="preserve"> eligible for automatic Promoting Interoperability </w:t>
      </w:r>
      <w:r w:rsidRPr="002B1FFC" w:rsidR="009B3533">
        <w:rPr>
          <w:rFonts w:eastAsia="Calibri"/>
        </w:rPr>
        <w:t>P</w:t>
      </w:r>
      <w:r w:rsidRPr="002B1FFC" w:rsidR="00397E24">
        <w:rPr>
          <w:rFonts w:eastAsia="Calibri"/>
        </w:rPr>
        <w:t xml:space="preserve">erformance </w:t>
      </w:r>
      <w:r w:rsidRPr="002B1FFC" w:rsidR="009B3533">
        <w:rPr>
          <w:rFonts w:eastAsia="Calibri"/>
        </w:rPr>
        <w:t>C</w:t>
      </w:r>
      <w:r w:rsidRPr="002B1FFC" w:rsidR="00397E24">
        <w:rPr>
          <w:rFonts w:eastAsia="Calibri"/>
        </w:rPr>
        <w:t>ategory</w:t>
      </w:r>
      <w:r w:rsidRPr="002B1FFC" w:rsidR="009B3533">
        <w:rPr>
          <w:rFonts w:eastAsia="Calibri"/>
        </w:rPr>
        <w:t xml:space="preserve"> Hardship Exception, in which such </w:t>
      </w:r>
      <w:r w:rsidRPr="002B1FFC" w:rsidR="00397E24">
        <w:rPr>
          <w:rFonts w:eastAsia="Calibri"/>
        </w:rPr>
        <w:t xml:space="preserve">performance category </w:t>
      </w:r>
      <w:r w:rsidRPr="002B1FFC" w:rsidR="009B3533">
        <w:rPr>
          <w:rFonts w:eastAsia="Calibri"/>
        </w:rPr>
        <w:t>is reweighted</w:t>
      </w:r>
      <w:r w:rsidRPr="002B1FFC" w:rsidR="00397E24">
        <w:rPr>
          <w:rFonts w:eastAsia="Calibri"/>
        </w:rPr>
        <w:t xml:space="preserve"> to zero percent, including </w:t>
      </w:r>
      <w:r w:rsidRPr="002B1FFC" w:rsidR="009B3533">
        <w:rPr>
          <w:rFonts w:eastAsia="Calibri"/>
        </w:rPr>
        <w:t xml:space="preserve">individual </w:t>
      </w:r>
      <w:r w:rsidRPr="002B1FFC" w:rsidR="00397E24">
        <w:rPr>
          <w:rFonts w:eastAsia="Calibri"/>
        </w:rPr>
        <w:t xml:space="preserve">MIPS eligible clinicians </w:t>
      </w:r>
      <w:r w:rsidRPr="002B1FFC" w:rsidR="003C1A99">
        <w:rPr>
          <w:rFonts w:eastAsia="Calibri"/>
        </w:rPr>
        <w:t xml:space="preserve">who </w:t>
      </w:r>
      <w:r w:rsidRPr="002B1FFC" w:rsidR="00397E24">
        <w:rPr>
          <w:rFonts w:eastAsia="Calibri"/>
        </w:rPr>
        <w:t>are hospital-based, ambulatory surgical center-based, non-patient facing clinicians,</w:t>
      </w:r>
      <w:r w:rsidRPr="002B1FFC" w:rsidR="00316C47">
        <w:rPr>
          <w:rFonts w:eastAsia="Calibri"/>
        </w:rPr>
        <w:t xml:space="preserve"> </w:t>
      </w:r>
      <w:r w:rsidRPr="002B1FFC" w:rsidR="00B15A5F">
        <w:rPr>
          <w:rFonts w:eastAsia="Calibri"/>
        </w:rPr>
        <w:t>or have</w:t>
      </w:r>
      <w:r w:rsidRPr="002B1FFC" w:rsidR="009B3533">
        <w:rPr>
          <w:rFonts w:eastAsia="Calibri"/>
        </w:rPr>
        <w:t xml:space="preserve"> a small practice status</w:t>
      </w:r>
      <w:r w:rsidRPr="002B1FFC">
        <w:rPr>
          <w:rFonts w:eastAsia="Calibri"/>
        </w:rPr>
        <w:t>.</w:t>
      </w:r>
      <w:r w:rsidRPr="002B1FFC" w:rsidR="0FDFBB50">
        <w:rPr>
          <w:rFonts w:eastAsia="Calibri"/>
        </w:rPr>
        <w:t xml:space="preserve"> </w:t>
      </w:r>
      <w:r w:rsidRPr="002B1FFC">
        <w:rPr>
          <w:rFonts w:eastAsia="Calibri"/>
        </w:rPr>
        <w:t>T</w:t>
      </w:r>
      <w:r w:rsidRPr="002B1FFC" w:rsidR="00397E24">
        <w:rPr>
          <w:rFonts w:eastAsia="Calibri"/>
        </w:rPr>
        <w:t xml:space="preserve">hese estimates account for </w:t>
      </w:r>
      <w:r w:rsidRPr="002B1FFC">
        <w:rPr>
          <w:rFonts w:eastAsia="Calibri"/>
        </w:rPr>
        <w:t>previously finalized</w:t>
      </w:r>
      <w:r w:rsidRPr="002B1FFC" w:rsidR="00397E24">
        <w:rPr>
          <w:rFonts w:eastAsia="Calibri"/>
        </w:rPr>
        <w:t xml:space="preserve"> reweighting policies including exceptions for MIPS eligible clinicians who have experienced a significant hardship</w:t>
      </w:r>
      <w:r w:rsidRPr="002B1FFC" w:rsidR="008B2A26">
        <w:rPr>
          <w:rFonts w:eastAsia="Calibri"/>
        </w:rPr>
        <w:t xml:space="preserve"> </w:t>
      </w:r>
      <w:r w:rsidRPr="002B1FFC">
        <w:rPr>
          <w:rFonts w:eastAsia="Calibri"/>
        </w:rPr>
        <w:t>and</w:t>
      </w:r>
      <w:r w:rsidRPr="002B1FFC" w:rsidR="00397E24">
        <w:rPr>
          <w:rFonts w:eastAsia="Calibri"/>
        </w:rPr>
        <w:t xml:space="preserve"> decertification of an EHR</w:t>
      </w:r>
      <w:r w:rsidRPr="002B1FFC">
        <w:rPr>
          <w:rFonts w:eastAsia="Calibri"/>
        </w:rPr>
        <w:t>.</w:t>
      </w:r>
    </w:p>
    <w:p w:rsidR="005F1F24" w:rsidRPr="002B1FFC" w:rsidP="001508C7" w14:paraId="361C5E7B" w14:textId="756F7381">
      <w:pPr>
        <w:pStyle w:val="BodyText"/>
        <w:rPr>
          <w:rFonts w:eastAsia="Calibri"/>
        </w:rPr>
      </w:pPr>
      <w:bookmarkStart w:id="5" w:name="_Hlk516985201"/>
      <w:r w:rsidRPr="002B1FFC">
        <w:rPr>
          <w:rFonts w:eastAsia="Calibri"/>
        </w:rPr>
        <w:t>Beginning with</w:t>
      </w:r>
      <w:r w:rsidRPr="002B1FFC" w:rsidR="008D1DA3">
        <w:rPr>
          <w:rFonts w:eastAsia="Calibri"/>
        </w:rPr>
        <w:t xml:space="preserve"> the CY 2026 performance period/2028 MIPS payment year</w:t>
      </w:r>
      <w:r w:rsidRPr="002B1FFC" w:rsidR="00B53AA6">
        <w:rPr>
          <w:rFonts w:eastAsia="Calibri"/>
        </w:rPr>
        <w:t>,</w:t>
      </w:r>
      <w:r w:rsidRPr="002B1FFC" w:rsidR="008D1DA3">
        <w:t xml:space="preserve"> w</w:t>
      </w:r>
      <w:r w:rsidRPr="002B1FFC" w:rsidR="00051CD1">
        <w:t>e estimate that it</w:t>
      </w:r>
      <w:r w:rsidRPr="002B1FFC" w:rsidR="00051CD1">
        <w:t xml:space="preserve"> </w:t>
      </w:r>
      <w:r w:rsidRPr="002B1FFC" w:rsidR="00954B03">
        <w:t>will</w:t>
      </w:r>
      <w:r w:rsidRPr="002B1FFC" w:rsidR="00307039">
        <w:t xml:space="preserve"> </w:t>
      </w:r>
      <w:r w:rsidRPr="002B1FFC" w:rsidR="0055314C">
        <w:t>take</w:t>
      </w:r>
      <w:r w:rsidRPr="002B1FFC" w:rsidR="00051CD1">
        <w:t xml:space="preserve"> 2.7</w:t>
      </w:r>
      <w:r w:rsidRPr="002B1FFC" w:rsidR="00CA0940">
        <w:t>0</w:t>
      </w:r>
      <w:r w:rsidRPr="002B1FFC" w:rsidR="00051CD1">
        <w:t xml:space="preserve"> hours </w:t>
      </w:r>
      <w:r w:rsidRPr="002B1FFC" w:rsidR="0055314C">
        <w:t>of a computer analyst</w:t>
      </w:r>
      <w:r w:rsidRPr="002B1FFC" w:rsidR="00BB3CAF">
        <w:t>’</w:t>
      </w:r>
      <w:r w:rsidRPr="002B1FFC" w:rsidR="0055314C">
        <w:t>s time (above and beyond the physician, medical and health services manager, and computer system</w:t>
      </w:r>
      <w:r w:rsidRPr="002B1FFC" w:rsidR="00B0197A">
        <w:t>s</w:t>
      </w:r>
      <w:r w:rsidRPr="002B1FFC" w:rsidR="0055314C">
        <w:t xml:space="preserve"> analyst time required to submit quality data) </w:t>
      </w:r>
      <w:r w:rsidRPr="002B1FFC" w:rsidR="00051CD1">
        <w:t>for clinicians</w:t>
      </w:r>
      <w:r w:rsidRPr="002B1FFC" w:rsidR="0055314C">
        <w:t xml:space="preserve"> </w:t>
      </w:r>
      <w:r w:rsidRPr="002B1FFC" w:rsidR="00051CD1">
        <w:t xml:space="preserve">to submit data for the Promoting Interoperability performance category. </w:t>
      </w:r>
      <w:r w:rsidRPr="002B1FFC" w:rsidR="007C6167">
        <w:rPr>
          <w:rFonts w:eastAsia="Calibri"/>
        </w:rPr>
        <w:t xml:space="preserve">As shown in Table </w:t>
      </w:r>
      <w:r w:rsidRPr="002B1FFC" w:rsidR="008226F1">
        <w:rPr>
          <w:rFonts w:eastAsia="Calibri"/>
        </w:rPr>
        <w:t>21</w:t>
      </w:r>
      <w:r w:rsidRPr="002B1FFC" w:rsidR="007C6167">
        <w:rPr>
          <w:rFonts w:eastAsia="Calibri"/>
        </w:rPr>
        <w:t xml:space="preserve">, </w:t>
      </w:r>
      <w:r w:rsidRPr="002B1FFC" w:rsidR="0055314C">
        <w:rPr>
          <w:rFonts w:eastAsia="Calibri"/>
        </w:rPr>
        <w:t xml:space="preserve">we assume that the staff involved </w:t>
      </w:r>
      <w:r w:rsidRPr="002B1FFC" w:rsidR="00954B03">
        <w:rPr>
          <w:rFonts w:eastAsia="Calibri"/>
        </w:rPr>
        <w:t>will</w:t>
      </w:r>
      <w:r w:rsidRPr="002B1FFC" w:rsidR="00307039">
        <w:rPr>
          <w:rFonts w:eastAsia="Calibri"/>
        </w:rPr>
        <w:t xml:space="preserve"> </w:t>
      </w:r>
      <w:r w:rsidRPr="002B1FFC" w:rsidR="0055314C">
        <w:rPr>
          <w:rFonts w:eastAsia="Calibri"/>
        </w:rPr>
        <w:t xml:space="preserve">mainly be computer systems analysts or their equivalent, who have an average labor cost of </w:t>
      </w:r>
      <w:r w:rsidRPr="002B1FFC" w:rsidR="007D530F">
        <w:rPr>
          <w:rFonts w:eastAsia="Calibri"/>
        </w:rPr>
        <w:t>$</w:t>
      </w:r>
      <w:r w:rsidRPr="002B1FFC" w:rsidR="008D1DA3">
        <w:rPr>
          <w:rFonts w:eastAsia="Calibri"/>
        </w:rPr>
        <w:t>107.66</w:t>
      </w:r>
      <w:r w:rsidRPr="002B1FFC" w:rsidR="0055314C">
        <w:rPr>
          <w:rFonts w:eastAsia="Calibri"/>
        </w:rPr>
        <w:t xml:space="preserve">/hr. In aggregate, </w:t>
      </w:r>
      <w:r w:rsidRPr="002B1FFC" w:rsidR="00190E46">
        <w:rPr>
          <w:rFonts w:eastAsia="Calibri"/>
        </w:rPr>
        <w:t xml:space="preserve">the total burden estimate for submitting data on the specified Promoting Interoperability objectives and measures is estimated to be </w:t>
      </w:r>
      <w:r w:rsidRPr="002B1FFC" w:rsidR="008D1DA3">
        <w:rPr>
          <w:rFonts w:eastAsia="Calibri"/>
        </w:rPr>
        <w:t>56,379</w:t>
      </w:r>
      <w:r w:rsidRPr="002B1FFC" w:rsidR="00190E46">
        <w:rPr>
          <w:rFonts w:eastAsia="Calibri"/>
        </w:rPr>
        <w:t xml:space="preserve"> hours (</w:t>
      </w:r>
      <w:r w:rsidRPr="002B1FFC" w:rsidR="008D1DA3">
        <w:rPr>
          <w:rFonts w:eastAsia="Calibri"/>
        </w:rPr>
        <w:t>20,881</w:t>
      </w:r>
      <w:r w:rsidRPr="002B1FFC" w:rsidR="00190E46">
        <w:rPr>
          <w:rFonts w:eastAsia="Calibri"/>
        </w:rPr>
        <w:t xml:space="preserve"> respondents </w:t>
      </w:r>
      <w:r w:rsidRPr="002B1FFC" w:rsidR="003C3AE1">
        <w:t>×</w:t>
      </w:r>
      <w:r w:rsidRPr="002B1FFC" w:rsidR="00190E46">
        <w:rPr>
          <w:rFonts w:eastAsia="Calibri"/>
        </w:rPr>
        <w:t xml:space="preserve"> 2.</w:t>
      </w:r>
      <w:r w:rsidRPr="002B1FFC" w:rsidR="00B54E49">
        <w:rPr>
          <w:rFonts w:eastAsia="Calibri"/>
        </w:rPr>
        <w:t>7</w:t>
      </w:r>
      <w:r w:rsidRPr="002B1FFC" w:rsidR="00CA767B">
        <w:rPr>
          <w:rFonts w:eastAsia="Calibri"/>
        </w:rPr>
        <w:t>0</w:t>
      </w:r>
      <w:r w:rsidRPr="002B1FFC" w:rsidR="00190E46">
        <w:rPr>
          <w:rFonts w:eastAsia="Calibri"/>
        </w:rPr>
        <w:t xml:space="preserve"> </w:t>
      </w:r>
      <w:r w:rsidRPr="002B1FFC" w:rsidR="009A1D5C">
        <w:rPr>
          <w:rFonts w:eastAsia="Calibri"/>
        </w:rPr>
        <w:t>hr)</w:t>
      </w:r>
      <w:r w:rsidRPr="002B1FFC" w:rsidR="00190E46">
        <w:rPr>
          <w:rFonts w:eastAsia="Calibri"/>
        </w:rPr>
        <w:t xml:space="preserve"> and $</w:t>
      </w:r>
      <w:r w:rsidRPr="002B1FFC" w:rsidR="007024C1">
        <w:rPr>
          <w:rFonts w:eastAsia="Calibri"/>
        </w:rPr>
        <w:t>6,069,731</w:t>
      </w:r>
      <w:r w:rsidRPr="002B1FFC" w:rsidR="00190E46">
        <w:rPr>
          <w:rFonts w:eastAsia="Calibri"/>
        </w:rPr>
        <w:t xml:space="preserve"> (</w:t>
      </w:r>
      <w:r w:rsidRPr="002B1FFC" w:rsidR="00D877CD">
        <w:rPr>
          <w:rFonts w:eastAsia="Calibri"/>
        </w:rPr>
        <w:t>20</w:t>
      </w:r>
      <w:r w:rsidRPr="002B1FFC" w:rsidR="00D849A7">
        <w:rPr>
          <w:rFonts w:eastAsia="Calibri"/>
        </w:rPr>
        <w:t>,881</w:t>
      </w:r>
      <w:r w:rsidRPr="002B1FFC" w:rsidR="00000D0B">
        <w:rPr>
          <w:rFonts w:eastAsia="Calibri"/>
        </w:rPr>
        <w:t xml:space="preserve"> respondents</w:t>
      </w:r>
      <w:r w:rsidRPr="002B1FFC" w:rsidR="008D5940">
        <w:rPr>
          <w:rFonts w:eastAsia="Calibri"/>
        </w:rPr>
        <w:t xml:space="preserve"> </w:t>
      </w:r>
      <w:r w:rsidRPr="002B1FFC" w:rsidR="005F2933">
        <w:t>×</w:t>
      </w:r>
      <w:r w:rsidRPr="002B1FFC" w:rsidR="008D5940">
        <w:rPr>
          <w:rFonts w:eastAsia="Calibri"/>
        </w:rPr>
        <w:t xml:space="preserve"> 2.7 hr/respondent</w:t>
      </w:r>
      <w:r w:rsidRPr="002B1FFC" w:rsidR="00D06E64">
        <w:rPr>
          <w:rFonts w:eastAsia="Calibri"/>
        </w:rPr>
        <w:t xml:space="preserve"> </w:t>
      </w:r>
      <w:r w:rsidRPr="002B1FFC" w:rsidR="007024C1">
        <w:t xml:space="preserve">× </w:t>
      </w:r>
      <w:r w:rsidRPr="002B1FFC" w:rsidR="007024C1">
        <w:rPr>
          <w:rFonts w:eastAsia="Calibri"/>
        </w:rPr>
        <w:t>$107.66/hr</w:t>
      </w:r>
      <w:r w:rsidRPr="002B1FFC" w:rsidR="005D39AE">
        <w:rPr>
          <w:rFonts w:eastAsia="Calibri"/>
        </w:rPr>
        <w:t>).</w:t>
      </w:r>
      <w:bookmarkEnd w:id="5"/>
    </w:p>
    <w:p w:rsidR="00AE797F" w:rsidRPr="002B1FFC" w:rsidP="0C853F2B" w14:paraId="529CC504" w14:textId="286CA1BD">
      <w:pPr>
        <w:pStyle w:val="ExhibitTitle"/>
        <w:rPr>
          <w:b w:val="0"/>
          <w:sz w:val="22"/>
          <w:szCs w:val="22"/>
        </w:rPr>
      </w:pPr>
      <w:r w:rsidRPr="002B1FFC">
        <w:rPr>
          <w:b w:val="0"/>
          <w:sz w:val="22"/>
          <w:szCs w:val="22"/>
        </w:rPr>
        <w:t>T</w:t>
      </w:r>
      <w:r w:rsidRPr="002B1FFC" w:rsidR="00E56140">
        <w:rPr>
          <w:b w:val="0"/>
          <w:sz w:val="22"/>
          <w:szCs w:val="22"/>
        </w:rPr>
        <w:t>able</w:t>
      </w:r>
      <w:r w:rsidRPr="002B1FFC">
        <w:rPr>
          <w:b w:val="0"/>
          <w:sz w:val="22"/>
          <w:szCs w:val="22"/>
        </w:rPr>
        <w:t xml:space="preserve"> </w:t>
      </w:r>
      <w:r w:rsidRPr="002B1FFC" w:rsidR="00F26903">
        <w:rPr>
          <w:b w:val="0"/>
          <w:sz w:val="22"/>
          <w:szCs w:val="22"/>
        </w:rPr>
        <w:t>2</w:t>
      </w:r>
      <w:r w:rsidRPr="002B1FFC" w:rsidR="008226F1">
        <w:rPr>
          <w:b w:val="0"/>
          <w:sz w:val="22"/>
          <w:szCs w:val="22"/>
        </w:rPr>
        <w:t>1</w:t>
      </w:r>
      <w:r w:rsidRPr="002B1FFC">
        <w:rPr>
          <w:b w:val="0"/>
          <w:sz w:val="22"/>
          <w:szCs w:val="22"/>
        </w:rPr>
        <w:t>: Estimated Burden for Promoting Interoperability Performance Category Data Submission</w:t>
      </w:r>
      <w:r w:rsidRPr="002B1FFC" w:rsidR="00D90227">
        <w:rPr>
          <w:b w:val="0"/>
          <w:sz w:val="22"/>
          <w:szCs w:val="22"/>
        </w:rPr>
        <w:t xml:space="preserve"> - CY 2026 </w:t>
      </w:r>
      <w:r w:rsidRPr="002B1FFC" w:rsidR="006B07A0">
        <w:rPr>
          <w:b w:val="0"/>
          <w:sz w:val="22"/>
          <w:szCs w:val="22"/>
        </w:rPr>
        <w:t>P</w:t>
      </w:r>
      <w:r w:rsidRPr="002B1FFC" w:rsidR="00D90227">
        <w:rPr>
          <w:b w:val="0"/>
          <w:sz w:val="22"/>
          <w:szCs w:val="22"/>
        </w:rPr>
        <w:t xml:space="preserve">erformance </w:t>
      </w:r>
      <w:r w:rsidRPr="002B1FFC" w:rsidR="006B07A0">
        <w:rPr>
          <w:b w:val="0"/>
          <w:sz w:val="22"/>
          <w:szCs w:val="22"/>
        </w:rPr>
        <w:t>P</w:t>
      </w:r>
      <w:r w:rsidRPr="002B1FFC" w:rsidR="00D90227">
        <w:rPr>
          <w:b w:val="0"/>
          <w:sz w:val="22"/>
          <w:szCs w:val="22"/>
        </w:rPr>
        <w:t xml:space="preserve">eriod/2028 MIPS </w:t>
      </w:r>
      <w:r w:rsidRPr="002B1FFC" w:rsidR="006B07A0">
        <w:rPr>
          <w:b w:val="0"/>
          <w:sz w:val="22"/>
          <w:szCs w:val="22"/>
        </w:rPr>
        <w:t>P</w:t>
      </w:r>
      <w:r w:rsidRPr="002B1FFC" w:rsidR="00D90227">
        <w:rPr>
          <w:b w:val="0"/>
          <w:sz w:val="22"/>
          <w:szCs w:val="22"/>
        </w:rPr>
        <w:t xml:space="preserve">ayment </w:t>
      </w:r>
      <w:r w:rsidRPr="002B1FFC" w:rsidR="006B07A0">
        <w:rPr>
          <w:b w:val="0"/>
          <w:sz w:val="22"/>
          <w:szCs w:val="22"/>
        </w:rPr>
        <w:t>Y</w:t>
      </w:r>
      <w:r w:rsidRPr="002B1FFC" w:rsidR="00D90227">
        <w:rPr>
          <w:b w:val="0"/>
          <w:sz w:val="22"/>
          <w:szCs w:val="22"/>
        </w:rPr>
        <w:t>ear</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530"/>
        <w:gridCol w:w="1440"/>
        <w:gridCol w:w="1170"/>
        <w:gridCol w:w="1890"/>
        <w:gridCol w:w="1525"/>
      </w:tblGrid>
      <w:tr w14:paraId="50C05AFD"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194842" w:rsidRPr="002B1FFC" w:rsidP="001508C7" w14:paraId="13B51DD4" w14:textId="1DCB1569">
            <w:pPr>
              <w:pStyle w:val="Table11Basic"/>
              <w:rPr>
                <w:sz w:val="20"/>
                <w:szCs w:val="20"/>
              </w:rPr>
            </w:pPr>
            <w:r w:rsidRPr="002B1FFC">
              <w:rPr>
                <w:sz w:val="20"/>
                <w:szCs w:val="20"/>
              </w:rPr>
              <w:t>Labor Category</w:t>
            </w:r>
          </w:p>
        </w:tc>
        <w:tc>
          <w:tcPr>
            <w:tcW w:w="1530" w:type="dxa"/>
            <w:noWrap/>
            <w:hideMark/>
          </w:tcPr>
          <w:p w:rsidR="00194842" w:rsidRPr="002B1FFC" w:rsidP="001508C7" w14:paraId="264616D9" w14:textId="77777777">
            <w:pPr>
              <w:pStyle w:val="Table11Basic"/>
              <w:jc w:val="center"/>
              <w:rPr>
                <w:sz w:val="20"/>
                <w:szCs w:val="20"/>
              </w:rPr>
            </w:pPr>
            <w:r w:rsidRPr="002B1FFC">
              <w:rPr>
                <w:sz w:val="20"/>
                <w:szCs w:val="20"/>
              </w:rPr>
              <w:t>Number of Respondents</w:t>
            </w:r>
          </w:p>
        </w:tc>
        <w:tc>
          <w:tcPr>
            <w:tcW w:w="1440" w:type="dxa"/>
            <w:noWrap/>
            <w:hideMark/>
          </w:tcPr>
          <w:p w:rsidR="00194842" w:rsidRPr="002B1FFC" w:rsidP="001508C7" w14:paraId="69E74B96" w14:textId="6A62FCC9">
            <w:pPr>
              <w:pStyle w:val="Table11Basic"/>
              <w:jc w:val="center"/>
              <w:rPr>
                <w:sz w:val="20"/>
                <w:szCs w:val="20"/>
              </w:rPr>
            </w:pPr>
            <w:r w:rsidRPr="002B1FFC">
              <w:rPr>
                <w:sz w:val="20"/>
                <w:szCs w:val="20"/>
              </w:rPr>
              <w:t>Time per Response (hr)</w:t>
            </w:r>
          </w:p>
        </w:tc>
        <w:tc>
          <w:tcPr>
            <w:tcW w:w="1170" w:type="dxa"/>
            <w:noWrap/>
            <w:hideMark/>
          </w:tcPr>
          <w:p w:rsidR="00194842" w:rsidRPr="002B1FFC" w:rsidP="001508C7" w14:paraId="694BA1A4" w14:textId="77A44DBB">
            <w:pPr>
              <w:pStyle w:val="Table11Basic"/>
              <w:jc w:val="center"/>
              <w:rPr>
                <w:sz w:val="20"/>
                <w:szCs w:val="20"/>
              </w:rPr>
            </w:pPr>
            <w:r w:rsidRPr="002B1FFC">
              <w:rPr>
                <w:sz w:val="20"/>
                <w:szCs w:val="20"/>
              </w:rPr>
              <w:t>Total Time (hr)</w:t>
            </w:r>
          </w:p>
        </w:tc>
        <w:tc>
          <w:tcPr>
            <w:tcW w:w="1890" w:type="dxa"/>
            <w:noWrap/>
            <w:hideMark/>
          </w:tcPr>
          <w:p w:rsidR="00194842" w:rsidRPr="002B1FFC" w:rsidP="001508C7" w14:paraId="1584FCDA" w14:textId="09C67E17">
            <w:pPr>
              <w:pStyle w:val="Table11Basic"/>
              <w:jc w:val="center"/>
              <w:rPr>
                <w:sz w:val="20"/>
                <w:szCs w:val="20"/>
              </w:rPr>
            </w:pPr>
            <w:r w:rsidRPr="002B1FFC">
              <w:rPr>
                <w:sz w:val="20"/>
                <w:szCs w:val="20"/>
              </w:rPr>
              <w:t>Adjusted Wage ($/hr)</w:t>
            </w:r>
          </w:p>
        </w:tc>
        <w:tc>
          <w:tcPr>
            <w:tcW w:w="1525" w:type="dxa"/>
            <w:noWrap/>
            <w:hideMark/>
          </w:tcPr>
          <w:p w:rsidR="00194842" w:rsidRPr="002B1FFC" w:rsidP="001508C7" w14:paraId="29E4FCBB" w14:textId="13B7C508">
            <w:pPr>
              <w:pStyle w:val="Table11Basic"/>
              <w:jc w:val="center"/>
              <w:rPr>
                <w:sz w:val="20"/>
                <w:szCs w:val="20"/>
              </w:rPr>
            </w:pPr>
            <w:r w:rsidRPr="002B1FFC">
              <w:rPr>
                <w:sz w:val="20"/>
                <w:szCs w:val="20"/>
              </w:rPr>
              <w:t>Total Cost ($)</w:t>
            </w:r>
          </w:p>
        </w:tc>
      </w:tr>
      <w:tr w14:paraId="3A2D4E46" w14:textId="77777777" w:rsidTr="007E4CB6">
        <w:tblPrEx>
          <w:tblW w:w="5000" w:type="pct"/>
          <w:jc w:val="center"/>
          <w:tblLayout w:type="fixed"/>
          <w:tblLook w:val="04A0"/>
        </w:tblPrEx>
        <w:trPr>
          <w:cantSplit/>
          <w:trHeight w:val="290"/>
          <w:jc w:val="center"/>
        </w:trPr>
        <w:tc>
          <w:tcPr>
            <w:tcW w:w="1795" w:type="dxa"/>
            <w:noWrap/>
            <w:hideMark/>
          </w:tcPr>
          <w:p w:rsidR="00194842" w:rsidRPr="002B1FFC" w:rsidP="0C853F2B" w14:paraId="7AF0CC36" w14:textId="2F90DC6C">
            <w:pPr>
              <w:pStyle w:val="Table11Basic"/>
              <w:rPr>
                <w:b/>
                <w:bCs/>
                <w:sz w:val="20"/>
                <w:szCs w:val="20"/>
              </w:rPr>
            </w:pPr>
            <w:r w:rsidRPr="002B1FFC">
              <w:rPr>
                <w:sz w:val="20"/>
                <w:szCs w:val="20"/>
              </w:rPr>
              <w:t>Computer Systems Analyst</w:t>
            </w:r>
          </w:p>
        </w:tc>
        <w:tc>
          <w:tcPr>
            <w:tcW w:w="1530" w:type="dxa"/>
            <w:noWrap/>
            <w:vAlign w:val="center"/>
            <w:hideMark/>
          </w:tcPr>
          <w:p w:rsidR="00194842" w:rsidRPr="002B1FFC" w:rsidP="0C853F2B" w14:paraId="02D739E5" w14:textId="01CC4E88">
            <w:pPr>
              <w:pStyle w:val="Table11Basic"/>
              <w:jc w:val="center"/>
              <w:rPr>
                <w:b/>
                <w:bCs/>
                <w:sz w:val="20"/>
                <w:szCs w:val="20"/>
              </w:rPr>
            </w:pPr>
            <w:r w:rsidRPr="002B1FFC">
              <w:rPr>
                <w:sz w:val="20"/>
                <w:szCs w:val="20"/>
              </w:rPr>
              <w:t>20,881</w:t>
            </w:r>
          </w:p>
        </w:tc>
        <w:tc>
          <w:tcPr>
            <w:tcW w:w="1440" w:type="dxa"/>
            <w:noWrap/>
            <w:vAlign w:val="center"/>
            <w:hideMark/>
          </w:tcPr>
          <w:p w:rsidR="00194842" w:rsidRPr="002B1FFC" w:rsidP="0C853F2B" w14:paraId="15D4A67D" w14:textId="77777777">
            <w:pPr>
              <w:pStyle w:val="Table11Basic"/>
              <w:jc w:val="center"/>
              <w:rPr>
                <w:b/>
                <w:bCs/>
                <w:sz w:val="20"/>
                <w:szCs w:val="20"/>
              </w:rPr>
            </w:pPr>
            <w:r w:rsidRPr="002B1FFC">
              <w:rPr>
                <w:sz w:val="20"/>
                <w:szCs w:val="20"/>
              </w:rPr>
              <w:t>2.7</w:t>
            </w:r>
          </w:p>
        </w:tc>
        <w:tc>
          <w:tcPr>
            <w:tcW w:w="1170" w:type="dxa"/>
            <w:noWrap/>
            <w:vAlign w:val="center"/>
            <w:hideMark/>
          </w:tcPr>
          <w:p w:rsidR="00194842" w:rsidRPr="002B1FFC" w:rsidP="0C853F2B" w14:paraId="1A03C7E8" w14:textId="3A44735B">
            <w:pPr>
              <w:pStyle w:val="Table11Basic"/>
              <w:jc w:val="center"/>
              <w:rPr>
                <w:b/>
                <w:bCs/>
                <w:sz w:val="20"/>
                <w:szCs w:val="20"/>
              </w:rPr>
            </w:pPr>
            <w:r w:rsidRPr="002B1FFC">
              <w:rPr>
                <w:sz w:val="20"/>
                <w:szCs w:val="20"/>
              </w:rPr>
              <w:t>56,37</w:t>
            </w:r>
            <w:r w:rsidRPr="002B1FFC" w:rsidR="00347EC8">
              <w:rPr>
                <w:sz w:val="20"/>
                <w:szCs w:val="20"/>
              </w:rPr>
              <w:t>9</w:t>
            </w:r>
          </w:p>
        </w:tc>
        <w:tc>
          <w:tcPr>
            <w:tcW w:w="1890" w:type="dxa"/>
            <w:noWrap/>
            <w:vAlign w:val="center"/>
            <w:hideMark/>
          </w:tcPr>
          <w:p w:rsidR="00194842" w:rsidRPr="002B1FFC" w:rsidP="0C853F2B" w14:paraId="1E18C622" w14:textId="59F09E05">
            <w:pPr>
              <w:pStyle w:val="Table11Basic"/>
              <w:jc w:val="center"/>
              <w:rPr>
                <w:b/>
                <w:bCs/>
                <w:sz w:val="20"/>
                <w:szCs w:val="20"/>
              </w:rPr>
            </w:pPr>
            <w:r w:rsidRPr="002B1FFC">
              <w:rPr>
                <w:sz w:val="20"/>
                <w:szCs w:val="20"/>
              </w:rPr>
              <w:t>107.66</w:t>
            </w:r>
          </w:p>
        </w:tc>
        <w:tc>
          <w:tcPr>
            <w:tcW w:w="1525" w:type="dxa"/>
            <w:noWrap/>
            <w:vAlign w:val="center"/>
            <w:hideMark/>
          </w:tcPr>
          <w:p w:rsidR="00194842" w:rsidRPr="002B1FFC" w:rsidP="0C853F2B" w14:paraId="3775B854" w14:textId="10285A91">
            <w:pPr>
              <w:pStyle w:val="Table11Basic"/>
              <w:jc w:val="center"/>
              <w:rPr>
                <w:b/>
                <w:bCs/>
                <w:sz w:val="20"/>
                <w:szCs w:val="20"/>
              </w:rPr>
            </w:pPr>
            <w:r w:rsidRPr="002B1FFC">
              <w:rPr>
                <w:sz w:val="20"/>
                <w:szCs w:val="20"/>
              </w:rPr>
              <w:t>6,069,73</w:t>
            </w:r>
            <w:r w:rsidRPr="002B1FFC" w:rsidR="00347EC8">
              <w:rPr>
                <w:sz w:val="20"/>
                <w:szCs w:val="20"/>
              </w:rPr>
              <w:t>1</w:t>
            </w:r>
          </w:p>
        </w:tc>
      </w:tr>
    </w:tbl>
    <w:p w:rsidR="002F1964" w:rsidRPr="002B1FFC" w:rsidP="000C5516" w14:paraId="59628AFA" w14:textId="44A1FE25">
      <w:pPr>
        <w:pStyle w:val="BodyText"/>
        <w:spacing w:before="0"/>
        <w:rPr>
          <w:rFonts w:eastAsia="Calibri"/>
          <w:sz w:val="20"/>
          <w:szCs w:val="20"/>
        </w:rPr>
      </w:pPr>
      <w:r w:rsidRPr="002B1FFC">
        <w:rPr>
          <w:rFonts w:eastAsia="Calibri"/>
          <w:sz w:val="20"/>
          <w:szCs w:val="20"/>
        </w:rPr>
        <w:t xml:space="preserve">* All Total Time estimates in the table are rounded to the hour and Total Cost estimates are rounded to the dollar. The Total Cost calculations reflect the calculations described </w:t>
      </w:r>
      <w:r w:rsidRPr="002B1FFC" w:rsidR="000C5516">
        <w:rPr>
          <w:rFonts w:eastAsia="Calibri"/>
          <w:sz w:val="20"/>
          <w:szCs w:val="20"/>
        </w:rPr>
        <w:t>in the</w:t>
      </w:r>
      <w:r w:rsidRPr="002B1FFC">
        <w:rPr>
          <w:rFonts w:eastAsia="Calibri"/>
          <w:sz w:val="20"/>
          <w:szCs w:val="20"/>
        </w:rPr>
        <w:t xml:space="preserve"> text. </w:t>
      </w:r>
    </w:p>
    <w:p w:rsidR="006913BA" w:rsidRPr="002B1FFC" w:rsidP="0C853F2B" w14:paraId="06E5DC13" w14:textId="73CA2D3E">
      <w:pPr>
        <w:pStyle w:val="BodyText"/>
        <w:rPr>
          <w:rFonts w:eastAsia="Calibri"/>
          <w:b/>
          <w:bCs/>
        </w:rPr>
      </w:pPr>
      <w:r w:rsidRPr="002B1FFC">
        <w:rPr>
          <w:rFonts w:eastAsia="Calibri"/>
        </w:rPr>
        <w:t>For the CY 2027 performance period/2029 MIPS payment year</w:t>
      </w:r>
      <w:r w:rsidRPr="002B1FFC" w:rsidR="005F7D24">
        <w:rPr>
          <w:rFonts w:eastAsia="Calibri"/>
        </w:rPr>
        <w:t>,</w:t>
      </w:r>
      <w:r w:rsidRPr="002B1FFC">
        <w:t xml:space="preserve"> we estimate that it </w:t>
      </w:r>
      <w:r w:rsidRPr="002B1FFC" w:rsidR="00954B03">
        <w:t>will</w:t>
      </w:r>
      <w:r w:rsidRPr="002B1FFC">
        <w:t xml:space="preserve"> take 2.783 hours of a computer analyst</w:t>
      </w:r>
      <w:r w:rsidRPr="002B1FFC" w:rsidR="00BB3CAF">
        <w:rPr>
          <w:b/>
          <w:bCs/>
        </w:rPr>
        <w:t>’</w:t>
      </w:r>
      <w:r w:rsidRPr="002B1FFC">
        <w:t xml:space="preserve">s time (above and beyond the physician, medical and health services manager, and computer </w:t>
      </w:r>
      <w:r w:rsidRPr="002B1FFC" w:rsidR="00C27F57">
        <w:t xml:space="preserve">systems </w:t>
      </w:r>
      <w:r w:rsidRPr="002B1FFC">
        <w:t xml:space="preserve">analyst time required to submit quality data) for clinicians to submit data for the Promoting Interoperability performance category (accounting for the additional </w:t>
      </w:r>
      <w:r w:rsidRPr="002B1FFC" w:rsidR="00BB3CAF">
        <w:rPr>
          <w:rFonts w:eastAsia="Calibri"/>
          <w:b/>
          <w:bCs/>
        </w:rPr>
        <w:t>“</w:t>
      </w:r>
      <w:r w:rsidRPr="002B1FFC">
        <w:rPr>
          <w:rFonts w:eastAsia="Calibri"/>
        </w:rPr>
        <w:t>Electronic Prior Authorization measure</w:t>
      </w:r>
      <w:r w:rsidRPr="002B1FFC" w:rsidR="00BB3CAF">
        <w:rPr>
          <w:rFonts w:eastAsia="Calibri"/>
          <w:b/>
          <w:bCs/>
        </w:rPr>
        <w:t>”</w:t>
      </w:r>
      <w:r w:rsidRPr="002B1FFC">
        <w:rPr>
          <w:rFonts w:eastAsia="Calibri"/>
        </w:rPr>
        <w:t>)</w:t>
      </w:r>
      <w:r w:rsidRPr="002B1FFC">
        <w:t xml:space="preserve">. </w:t>
      </w:r>
      <w:r w:rsidRPr="002B1FFC">
        <w:rPr>
          <w:rFonts w:eastAsia="Calibri"/>
        </w:rPr>
        <w:t>As shown in Table 2</w:t>
      </w:r>
      <w:r w:rsidRPr="002B1FFC" w:rsidR="00824EBB">
        <w:rPr>
          <w:rFonts w:eastAsia="Calibri"/>
        </w:rPr>
        <w:t>2</w:t>
      </w:r>
      <w:r w:rsidRPr="002B1FFC">
        <w:rPr>
          <w:rFonts w:eastAsia="Calibri"/>
        </w:rPr>
        <w:t xml:space="preserve">, we assume that the staff involved </w:t>
      </w:r>
      <w:r w:rsidRPr="002B1FFC" w:rsidR="00954B03">
        <w:rPr>
          <w:rFonts w:eastAsia="Calibri"/>
        </w:rPr>
        <w:t>will</w:t>
      </w:r>
      <w:r w:rsidRPr="002B1FFC">
        <w:rPr>
          <w:rFonts w:eastAsia="Calibri"/>
        </w:rPr>
        <w:t xml:space="preserve"> mainly be computer systems analysts or their equivalent, who have an average labor cost of $107.66/hr. </w:t>
      </w:r>
      <w:r w:rsidRPr="002B1FFC" w:rsidR="001F30BD">
        <w:rPr>
          <w:rFonts w:eastAsia="Calibri"/>
        </w:rPr>
        <w:t xml:space="preserve">For the number of estimated responses, we extend our CY 2026 performance period/2028 MIPS payment year estimates in </w:t>
      </w:r>
      <w:r w:rsidRPr="002B1FFC" w:rsidR="001B3518">
        <w:rPr>
          <w:rFonts w:eastAsia="Calibri"/>
        </w:rPr>
        <w:t>T</w:t>
      </w:r>
      <w:r w:rsidRPr="002B1FFC" w:rsidR="001F30BD">
        <w:rPr>
          <w:rFonts w:eastAsia="Calibri"/>
        </w:rPr>
        <w:t>able</w:t>
      </w:r>
      <w:r w:rsidRPr="002B1FFC" w:rsidR="001B3518">
        <w:rPr>
          <w:rFonts w:eastAsia="Calibri"/>
        </w:rPr>
        <w:t xml:space="preserve"> 21</w:t>
      </w:r>
      <w:r w:rsidRPr="002B1FFC" w:rsidR="001F30BD">
        <w:rPr>
          <w:rFonts w:eastAsia="Calibri"/>
        </w:rPr>
        <w:t xml:space="preserve"> above to the CY 2027 </w:t>
      </w:r>
      <w:r w:rsidRPr="002B1FFC" w:rsidR="001B3518">
        <w:rPr>
          <w:rFonts w:eastAsia="Calibri"/>
        </w:rPr>
        <w:t>performance period/2029 MIPS payment year.</w:t>
      </w:r>
      <w:r w:rsidRPr="002B1FFC" w:rsidR="001F30BD">
        <w:rPr>
          <w:rFonts w:eastAsia="Calibri"/>
        </w:rPr>
        <w:t xml:space="preserve"> </w:t>
      </w:r>
      <w:r w:rsidRPr="002B1FFC">
        <w:rPr>
          <w:rFonts w:eastAsia="Calibri"/>
        </w:rPr>
        <w:t xml:space="preserve">In aggregate, the total burden for submitting data on the specified Promoting Interoperability objectives and measures is estimated to be 58,112 hours (20,881 respondents </w:t>
      </w:r>
      <w:r w:rsidRPr="002B1FFC">
        <w:t>×</w:t>
      </w:r>
      <w:r w:rsidRPr="002B1FFC">
        <w:rPr>
          <w:rFonts w:eastAsia="Calibri"/>
        </w:rPr>
        <w:t xml:space="preserve"> 2.783 h</w:t>
      </w:r>
      <w:r w:rsidRPr="002B1FFC" w:rsidR="00786B8C">
        <w:rPr>
          <w:rFonts w:eastAsia="Calibri"/>
        </w:rPr>
        <w:t>r</w:t>
      </w:r>
      <w:r w:rsidRPr="002B1FFC">
        <w:rPr>
          <w:rFonts w:eastAsia="Calibri"/>
        </w:rPr>
        <w:t>) and $6,256,</w:t>
      </w:r>
      <w:r w:rsidRPr="002B1FFC" w:rsidR="00B31403">
        <w:rPr>
          <w:rFonts w:eastAsia="Calibri"/>
        </w:rPr>
        <w:t>319</w:t>
      </w:r>
      <w:r w:rsidRPr="002B1FFC">
        <w:rPr>
          <w:rFonts w:eastAsia="Calibri"/>
        </w:rPr>
        <w:t xml:space="preserve"> (</w:t>
      </w:r>
      <w:r w:rsidRPr="002B1FFC" w:rsidR="00283B9D">
        <w:rPr>
          <w:rFonts w:eastAsia="Calibri"/>
        </w:rPr>
        <w:t xml:space="preserve">20,881 respondents </w:t>
      </w:r>
      <w:r w:rsidRPr="002B1FFC" w:rsidR="00B020C2">
        <w:t>×</w:t>
      </w:r>
      <w:r w:rsidRPr="002B1FFC" w:rsidR="00383BAA">
        <w:rPr>
          <w:rFonts w:eastAsia="Calibri"/>
        </w:rPr>
        <w:t xml:space="preserve"> 2.783 hr/respondent</w:t>
      </w:r>
      <w:r w:rsidRPr="002B1FFC" w:rsidR="0085238E">
        <w:rPr>
          <w:rFonts w:eastAsia="Calibri"/>
        </w:rPr>
        <w:t xml:space="preserve"> </w:t>
      </w:r>
      <w:r w:rsidRPr="002B1FFC">
        <w:t xml:space="preserve">× </w:t>
      </w:r>
      <w:r w:rsidRPr="002B1FFC">
        <w:rPr>
          <w:rFonts w:eastAsia="Calibri"/>
        </w:rPr>
        <w:t>$107.66/hr).</w:t>
      </w:r>
    </w:p>
    <w:p w:rsidR="00B0710F" w:rsidRPr="002B1FFC" w:rsidP="0C853F2B" w14:paraId="0D8A408E" w14:textId="4D75AAC8">
      <w:pPr>
        <w:pStyle w:val="ExhibitTitle"/>
        <w:keepLines/>
        <w:rPr>
          <w:b w:val="0"/>
          <w:sz w:val="22"/>
          <w:szCs w:val="22"/>
        </w:rPr>
      </w:pPr>
      <w:r w:rsidRPr="002B1FFC">
        <w:rPr>
          <w:b w:val="0"/>
          <w:sz w:val="22"/>
          <w:szCs w:val="22"/>
        </w:rPr>
        <w:t xml:space="preserve">Table 22: Estimated Burden for Promoting Interoperability Performance Category Data Submission - CY 2027 </w:t>
      </w:r>
      <w:r w:rsidRPr="002B1FFC" w:rsidR="006B07A0">
        <w:rPr>
          <w:b w:val="0"/>
          <w:sz w:val="22"/>
          <w:szCs w:val="22"/>
        </w:rPr>
        <w:t>P</w:t>
      </w:r>
      <w:r w:rsidRPr="002B1FFC">
        <w:rPr>
          <w:b w:val="0"/>
          <w:sz w:val="22"/>
          <w:szCs w:val="22"/>
        </w:rPr>
        <w:t xml:space="preserve">erformance </w:t>
      </w:r>
      <w:r w:rsidRPr="002B1FFC" w:rsidR="006B07A0">
        <w:rPr>
          <w:b w:val="0"/>
          <w:sz w:val="22"/>
          <w:szCs w:val="22"/>
        </w:rPr>
        <w:t>P</w:t>
      </w:r>
      <w:r w:rsidRPr="002B1FFC">
        <w:rPr>
          <w:b w:val="0"/>
          <w:sz w:val="22"/>
          <w:szCs w:val="22"/>
        </w:rPr>
        <w:t xml:space="preserve">eriod/2029 MIPS </w:t>
      </w:r>
      <w:r w:rsidRPr="002B1FFC" w:rsidR="006B07A0">
        <w:rPr>
          <w:b w:val="0"/>
          <w:sz w:val="22"/>
          <w:szCs w:val="22"/>
        </w:rPr>
        <w:t>P</w:t>
      </w:r>
      <w:r w:rsidRPr="002B1FFC">
        <w:rPr>
          <w:b w:val="0"/>
          <w:sz w:val="22"/>
          <w:szCs w:val="22"/>
        </w:rPr>
        <w:t xml:space="preserve">ayment </w:t>
      </w:r>
      <w:r w:rsidRPr="002B1FFC" w:rsidR="006B07A0">
        <w:rPr>
          <w:b w:val="0"/>
          <w:sz w:val="22"/>
          <w:szCs w:val="22"/>
        </w:rPr>
        <w:t>Y</w:t>
      </w:r>
      <w:r w:rsidRPr="002B1FFC">
        <w:rPr>
          <w:b w:val="0"/>
          <w:sz w:val="22"/>
          <w:szCs w:val="22"/>
        </w:rPr>
        <w:t>ear</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440"/>
        <w:gridCol w:w="1170"/>
        <w:gridCol w:w="1890"/>
        <w:gridCol w:w="1615"/>
      </w:tblGrid>
      <w:tr w14:paraId="49296EED"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B0710F" w:rsidRPr="002B1FFC" w:rsidP="00166D06" w14:paraId="0BDB4D1F" w14:textId="77777777">
            <w:pPr>
              <w:pStyle w:val="Table11Basic"/>
              <w:keepNext/>
              <w:keepLines/>
              <w:rPr>
                <w:sz w:val="20"/>
                <w:szCs w:val="20"/>
              </w:rPr>
            </w:pPr>
            <w:r w:rsidRPr="002B1FFC">
              <w:rPr>
                <w:sz w:val="20"/>
                <w:szCs w:val="20"/>
              </w:rPr>
              <w:t>Labor Category</w:t>
            </w:r>
          </w:p>
        </w:tc>
        <w:tc>
          <w:tcPr>
            <w:tcW w:w="1440" w:type="dxa"/>
            <w:noWrap/>
            <w:hideMark/>
          </w:tcPr>
          <w:p w:rsidR="00B0710F" w:rsidRPr="002B1FFC" w:rsidP="00166D06" w14:paraId="772A6750" w14:textId="77777777">
            <w:pPr>
              <w:pStyle w:val="Table11Basic"/>
              <w:keepNext/>
              <w:keepLines/>
              <w:jc w:val="center"/>
              <w:rPr>
                <w:sz w:val="20"/>
                <w:szCs w:val="20"/>
              </w:rPr>
            </w:pPr>
            <w:r w:rsidRPr="002B1FFC">
              <w:rPr>
                <w:sz w:val="20"/>
                <w:szCs w:val="20"/>
              </w:rPr>
              <w:t>Number of Respondents</w:t>
            </w:r>
          </w:p>
        </w:tc>
        <w:tc>
          <w:tcPr>
            <w:tcW w:w="1440" w:type="dxa"/>
            <w:noWrap/>
            <w:hideMark/>
          </w:tcPr>
          <w:p w:rsidR="00B0710F" w:rsidRPr="002B1FFC" w:rsidP="00166D06" w14:paraId="60A163ED" w14:textId="468DBBC1">
            <w:pPr>
              <w:pStyle w:val="Table11Basic"/>
              <w:keepNext/>
              <w:keepLines/>
              <w:jc w:val="center"/>
              <w:rPr>
                <w:sz w:val="20"/>
                <w:szCs w:val="20"/>
              </w:rPr>
            </w:pPr>
            <w:r w:rsidRPr="002B1FFC">
              <w:rPr>
                <w:sz w:val="20"/>
                <w:szCs w:val="20"/>
              </w:rPr>
              <w:t>Time per Response (hr)</w:t>
            </w:r>
          </w:p>
        </w:tc>
        <w:tc>
          <w:tcPr>
            <w:tcW w:w="1170" w:type="dxa"/>
            <w:noWrap/>
            <w:hideMark/>
          </w:tcPr>
          <w:p w:rsidR="00B0710F" w:rsidRPr="002B1FFC" w:rsidP="00166D06" w14:paraId="2A83766E" w14:textId="142A6FBA">
            <w:pPr>
              <w:pStyle w:val="Table11Basic"/>
              <w:keepNext/>
              <w:keepLines/>
              <w:jc w:val="center"/>
              <w:rPr>
                <w:sz w:val="20"/>
                <w:szCs w:val="20"/>
              </w:rPr>
            </w:pPr>
            <w:r w:rsidRPr="002B1FFC">
              <w:rPr>
                <w:sz w:val="20"/>
                <w:szCs w:val="20"/>
              </w:rPr>
              <w:t>Total Time (hr)</w:t>
            </w:r>
          </w:p>
        </w:tc>
        <w:tc>
          <w:tcPr>
            <w:tcW w:w="1890" w:type="dxa"/>
            <w:noWrap/>
            <w:hideMark/>
          </w:tcPr>
          <w:p w:rsidR="00B0710F" w:rsidRPr="002B1FFC" w:rsidP="00166D06" w14:paraId="1063330E" w14:textId="711FE0F2">
            <w:pPr>
              <w:pStyle w:val="Table11Basic"/>
              <w:keepNext/>
              <w:keepLines/>
              <w:jc w:val="center"/>
              <w:rPr>
                <w:sz w:val="20"/>
                <w:szCs w:val="20"/>
              </w:rPr>
            </w:pPr>
            <w:r w:rsidRPr="002B1FFC">
              <w:rPr>
                <w:sz w:val="20"/>
                <w:szCs w:val="20"/>
              </w:rPr>
              <w:t>Adjusted Wage ($/hr)</w:t>
            </w:r>
          </w:p>
        </w:tc>
        <w:tc>
          <w:tcPr>
            <w:tcW w:w="1615" w:type="dxa"/>
            <w:noWrap/>
            <w:hideMark/>
          </w:tcPr>
          <w:p w:rsidR="00B0710F" w:rsidRPr="002B1FFC" w:rsidP="00166D06" w14:paraId="48AA5270" w14:textId="3CFE1EE0">
            <w:pPr>
              <w:pStyle w:val="Table11Basic"/>
              <w:keepNext/>
              <w:keepLines/>
              <w:jc w:val="center"/>
              <w:rPr>
                <w:sz w:val="20"/>
                <w:szCs w:val="20"/>
              </w:rPr>
            </w:pPr>
            <w:r w:rsidRPr="002B1FFC">
              <w:rPr>
                <w:sz w:val="20"/>
                <w:szCs w:val="20"/>
              </w:rPr>
              <w:t>Total Cost ($)</w:t>
            </w:r>
          </w:p>
        </w:tc>
      </w:tr>
      <w:tr w14:paraId="67495B04" w14:textId="77777777" w:rsidTr="007E4CB6">
        <w:tblPrEx>
          <w:tblW w:w="5000" w:type="pct"/>
          <w:jc w:val="center"/>
          <w:tblLayout w:type="fixed"/>
          <w:tblLook w:val="04A0"/>
        </w:tblPrEx>
        <w:trPr>
          <w:cantSplit/>
          <w:trHeight w:val="290"/>
          <w:jc w:val="center"/>
        </w:trPr>
        <w:tc>
          <w:tcPr>
            <w:tcW w:w="1795" w:type="dxa"/>
            <w:noWrap/>
            <w:hideMark/>
          </w:tcPr>
          <w:p w:rsidR="00B0710F" w:rsidRPr="002B1FFC" w:rsidP="0C853F2B" w14:paraId="55914493" w14:textId="77777777">
            <w:pPr>
              <w:pStyle w:val="Table11Basic"/>
              <w:rPr>
                <w:b/>
                <w:bCs/>
                <w:sz w:val="20"/>
                <w:szCs w:val="20"/>
              </w:rPr>
            </w:pPr>
            <w:r w:rsidRPr="002B1FFC">
              <w:rPr>
                <w:sz w:val="20"/>
                <w:szCs w:val="20"/>
              </w:rPr>
              <w:t>Computer Systems Analyst </w:t>
            </w:r>
          </w:p>
        </w:tc>
        <w:tc>
          <w:tcPr>
            <w:tcW w:w="1440" w:type="dxa"/>
            <w:noWrap/>
            <w:vAlign w:val="center"/>
            <w:hideMark/>
          </w:tcPr>
          <w:p w:rsidR="00B0710F" w:rsidRPr="002B1FFC" w:rsidP="0C853F2B" w14:paraId="4100AA5F" w14:textId="77777777">
            <w:pPr>
              <w:pStyle w:val="Table11Basic"/>
              <w:jc w:val="center"/>
              <w:rPr>
                <w:b/>
                <w:bCs/>
                <w:sz w:val="20"/>
                <w:szCs w:val="20"/>
              </w:rPr>
            </w:pPr>
            <w:r w:rsidRPr="002B1FFC">
              <w:rPr>
                <w:sz w:val="20"/>
                <w:szCs w:val="20"/>
              </w:rPr>
              <w:t>20,881</w:t>
            </w:r>
          </w:p>
        </w:tc>
        <w:tc>
          <w:tcPr>
            <w:tcW w:w="1440" w:type="dxa"/>
            <w:noWrap/>
            <w:vAlign w:val="center"/>
            <w:hideMark/>
          </w:tcPr>
          <w:p w:rsidR="00B0710F" w:rsidRPr="002B1FFC" w:rsidP="0C853F2B" w14:paraId="5194D8BA" w14:textId="77777777">
            <w:pPr>
              <w:pStyle w:val="Table11Basic"/>
              <w:jc w:val="center"/>
              <w:rPr>
                <w:b/>
                <w:bCs/>
                <w:sz w:val="20"/>
                <w:szCs w:val="20"/>
              </w:rPr>
            </w:pPr>
            <w:r w:rsidRPr="002B1FFC">
              <w:rPr>
                <w:sz w:val="20"/>
                <w:szCs w:val="20"/>
              </w:rPr>
              <w:t>2.783</w:t>
            </w:r>
          </w:p>
        </w:tc>
        <w:tc>
          <w:tcPr>
            <w:tcW w:w="1170" w:type="dxa"/>
            <w:noWrap/>
            <w:vAlign w:val="center"/>
            <w:hideMark/>
          </w:tcPr>
          <w:p w:rsidR="00B0710F" w:rsidRPr="002B1FFC" w:rsidP="0C853F2B" w14:paraId="564B25B8" w14:textId="4484444E">
            <w:pPr>
              <w:pStyle w:val="Table11Basic"/>
              <w:jc w:val="center"/>
              <w:rPr>
                <w:b/>
                <w:bCs/>
                <w:sz w:val="20"/>
                <w:szCs w:val="20"/>
              </w:rPr>
            </w:pPr>
            <w:r w:rsidRPr="002B1FFC">
              <w:rPr>
                <w:sz w:val="20"/>
                <w:szCs w:val="20"/>
              </w:rPr>
              <w:t>58,112</w:t>
            </w:r>
          </w:p>
        </w:tc>
        <w:tc>
          <w:tcPr>
            <w:tcW w:w="1890" w:type="dxa"/>
            <w:noWrap/>
            <w:vAlign w:val="center"/>
            <w:hideMark/>
          </w:tcPr>
          <w:p w:rsidR="00B0710F" w:rsidRPr="002B1FFC" w:rsidP="0C853F2B" w14:paraId="1BF2EEFE" w14:textId="464807A1">
            <w:pPr>
              <w:pStyle w:val="Table11Basic"/>
              <w:jc w:val="center"/>
              <w:rPr>
                <w:b/>
                <w:bCs/>
                <w:sz w:val="20"/>
                <w:szCs w:val="20"/>
              </w:rPr>
            </w:pPr>
            <w:r w:rsidRPr="002B1FFC">
              <w:rPr>
                <w:sz w:val="20"/>
                <w:szCs w:val="20"/>
              </w:rPr>
              <w:t>107.66</w:t>
            </w:r>
          </w:p>
        </w:tc>
        <w:tc>
          <w:tcPr>
            <w:tcW w:w="1615" w:type="dxa"/>
            <w:noWrap/>
            <w:vAlign w:val="center"/>
            <w:hideMark/>
          </w:tcPr>
          <w:p w:rsidR="00B0710F" w:rsidRPr="002B1FFC" w:rsidP="0C853F2B" w14:paraId="51C7565F" w14:textId="23522683">
            <w:pPr>
              <w:pStyle w:val="Table11Basic"/>
              <w:jc w:val="center"/>
              <w:rPr>
                <w:b/>
                <w:bCs/>
                <w:sz w:val="20"/>
                <w:szCs w:val="20"/>
              </w:rPr>
            </w:pPr>
            <w:r w:rsidRPr="002B1FFC">
              <w:rPr>
                <w:sz w:val="20"/>
                <w:szCs w:val="20"/>
              </w:rPr>
              <w:t>6,256,31</w:t>
            </w:r>
            <w:r w:rsidRPr="002B1FFC" w:rsidR="0054655C">
              <w:rPr>
                <w:sz w:val="20"/>
                <w:szCs w:val="20"/>
              </w:rPr>
              <w:t>9</w:t>
            </w:r>
          </w:p>
        </w:tc>
      </w:tr>
    </w:tbl>
    <w:p w:rsidR="006A1A85" w:rsidRPr="002B1FFC" w:rsidP="55BF7B9B" w14:paraId="2CF8B88D" w14:textId="54D16261">
      <w:pPr>
        <w:rPr>
          <w:rFonts w:eastAsiaTheme="majorEastAsia"/>
          <w:snapToGrid w:val="0"/>
          <w:sz w:val="20"/>
          <w:szCs w:val="20"/>
        </w:rPr>
      </w:pPr>
      <w:r w:rsidRPr="002B1FFC">
        <w:rPr>
          <w:rFonts w:eastAsiaTheme="majorEastAsia"/>
          <w:snapToGrid w:val="0"/>
          <w:sz w:val="20"/>
          <w:szCs w:val="20"/>
        </w:rPr>
        <w:t xml:space="preserve">* All Total Time estimates in the table are rounded to the hour and Total Cost estimates are rounded to the dollar. The Total Cost calculations reflect the calculations described </w:t>
      </w:r>
      <w:r w:rsidRPr="002B1FFC" w:rsidR="00755B58">
        <w:rPr>
          <w:rFonts w:eastAsiaTheme="majorEastAsia"/>
          <w:snapToGrid w:val="0"/>
          <w:sz w:val="20"/>
          <w:szCs w:val="20"/>
        </w:rPr>
        <w:t>in the</w:t>
      </w:r>
      <w:r w:rsidRPr="002B1FFC">
        <w:rPr>
          <w:rFonts w:eastAsiaTheme="majorEastAsia"/>
          <w:snapToGrid w:val="0"/>
          <w:sz w:val="20"/>
          <w:szCs w:val="20"/>
        </w:rPr>
        <w:t xml:space="preserve"> text. </w:t>
      </w:r>
    </w:p>
    <w:p w:rsidR="000160D9" w:rsidRPr="002B1FFC" w:rsidP="00166D06" w14:paraId="168292B3" w14:textId="4C49240C">
      <w:pPr>
        <w:pStyle w:val="Heading4"/>
        <w:rPr>
          <w:u w:val="single"/>
        </w:rPr>
      </w:pPr>
      <w:r w:rsidRPr="002B1FFC">
        <w:rPr>
          <w:u w:val="single"/>
        </w:rPr>
        <w:t>8</w:t>
      </w:r>
      <w:r w:rsidRPr="002B1FFC" w:rsidR="0039426D">
        <w:rPr>
          <w:u w:val="single"/>
        </w:rPr>
        <w:t>.</w:t>
      </w:r>
      <w:r w:rsidRPr="002B1FFC" w:rsidR="0039426D">
        <w:rPr>
          <w:u w:val="single"/>
        </w:rPr>
        <w:tab/>
      </w:r>
      <w:r w:rsidRPr="002B1FFC">
        <w:rPr>
          <w:u w:val="single"/>
        </w:rPr>
        <w:t>Burden Estimate for the Submission of Improvement Activities Data</w:t>
      </w:r>
    </w:p>
    <w:p w:rsidR="00E74BB0" w:rsidRPr="002B1FFC" w:rsidP="009306ED" w14:paraId="4A3EE9E6" w14:textId="77777777">
      <w:pPr>
        <w:spacing w:after="0"/>
      </w:pPr>
    </w:p>
    <w:p w:rsidR="00B5527E" w:rsidRPr="002B1FFC" w:rsidP="00865B91" w14:paraId="629DB08D" w14:textId="13054291">
      <w:pPr>
        <w:pStyle w:val="BodyText-PostHead"/>
        <w:rPr>
          <w:rFonts w:eastAsia="Calibri"/>
        </w:rPr>
      </w:pPr>
      <w:r w:rsidRPr="002B1FFC">
        <w:rPr>
          <w:shd w:val="clear" w:color="auto" w:fill="FFFFFF"/>
        </w:rPr>
        <w:t>As established in the CY 2017 Quality Payment Program final rule</w:t>
      </w:r>
      <w:r w:rsidRPr="002B1FFC" w:rsidR="00B616F1">
        <w:rPr>
          <w:shd w:val="clear" w:color="auto" w:fill="FFFFFF"/>
        </w:rPr>
        <w:t>,</w:t>
      </w:r>
      <w:r w:rsidRPr="002B1FFC">
        <w:rPr>
          <w:shd w:val="clear" w:color="auto" w:fill="FFFFFF"/>
        </w:rPr>
        <w:t xml:space="preserve"> </w:t>
      </w:r>
      <w:r w:rsidRPr="002B1FFC" w:rsidR="00B616F1">
        <w:rPr>
          <w:shd w:val="clear" w:color="auto" w:fill="FFFFFF"/>
        </w:rPr>
        <w:t>f</w:t>
      </w:r>
      <w:r w:rsidRPr="002B1FFC">
        <w:rPr>
          <w:shd w:val="clear" w:color="auto" w:fill="FFFFFF"/>
        </w:rPr>
        <w:t>or the improvement activities performance category, we codified at § 414.1380(b)(3)(i) that individual MIPS eligible clinicians participating in APMs (as defined in section 1833(z)(3)(C) of the Act) for a performance period will earn at least 50 percent for the improvement activities performance category (81 FR 30132). We also stated that MIPS eligible clinicians participating in an APM for a performance period may receive an improvement activity score higher than 50 percent (81 FR 30132). To provide clarity for APM participants not scored under the APP, we revised § 414.1380(b)(3)(i) to state that a MIPS eligible clinician participating in an APM receives an improvement activities performance category score of at least 50 percent. To receive this credit, MIPS eligible clinicians in APMs must attest to having completed an improvement activity or submit data for the quality and Promoting Interoperability performance categories in order to receive such credit (88 FR 79365 through 79367).</w:t>
      </w:r>
    </w:p>
    <w:p w:rsidR="00D92164" w:rsidRPr="002B1FFC" w:rsidP="00865B91" w14:paraId="1695BA5B" w14:textId="1DC56130">
      <w:pPr>
        <w:pStyle w:val="BodyText"/>
        <w:rPr>
          <w:rFonts w:eastAsia="Calibri"/>
        </w:rPr>
      </w:pPr>
      <w:r w:rsidRPr="002B1FFC">
        <w:rPr>
          <w:rFonts w:eastAsia="Calibri"/>
        </w:rPr>
        <w:t xml:space="preserve">As represented in Table </w:t>
      </w:r>
      <w:r w:rsidRPr="002B1FFC" w:rsidR="547F1374">
        <w:rPr>
          <w:rFonts w:eastAsia="Calibri"/>
        </w:rPr>
        <w:t>2</w:t>
      </w:r>
      <w:r w:rsidRPr="002B1FFC" w:rsidR="00DE7ACF">
        <w:rPr>
          <w:rFonts w:eastAsia="Calibri"/>
        </w:rPr>
        <w:t>3</w:t>
      </w:r>
      <w:r w:rsidRPr="002B1FFC">
        <w:rPr>
          <w:rFonts w:eastAsia="Calibri"/>
        </w:rPr>
        <w:t xml:space="preserve">, </w:t>
      </w:r>
      <w:r w:rsidRPr="002B1FFC" w:rsidR="23ED0748">
        <w:rPr>
          <w:rFonts w:eastAsia="Calibri"/>
        </w:rPr>
        <w:t xml:space="preserve">based on </w:t>
      </w:r>
      <w:r w:rsidRPr="002B1FFC" w:rsidR="4BD64BD3">
        <w:rPr>
          <w:rFonts w:eastAsia="Calibri"/>
        </w:rPr>
        <w:t xml:space="preserve">CY </w:t>
      </w:r>
      <w:r w:rsidRPr="002B1FFC" w:rsidR="23ED0748">
        <w:rPr>
          <w:rFonts w:eastAsia="Calibri"/>
        </w:rPr>
        <w:t>20</w:t>
      </w:r>
      <w:r w:rsidRPr="002B1FFC" w:rsidR="52500CAA">
        <w:rPr>
          <w:rFonts w:eastAsia="Calibri"/>
        </w:rPr>
        <w:t>2</w:t>
      </w:r>
      <w:r w:rsidRPr="002B1FFC" w:rsidR="00481EBB">
        <w:rPr>
          <w:rFonts w:eastAsia="Calibri"/>
        </w:rPr>
        <w:t>3</w:t>
      </w:r>
      <w:r w:rsidRPr="002B1FFC" w:rsidR="23ED0748">
        <w:rPr>
          <w:rFonts w:eastAsia="Calibri"/>
        </w:rPr>
        <w:t xml:space="preserve"> performance period</w:t>
      </w:r>
      <w:r w:rsidRPr="002B1FFC" w:rsidR="4BD64BD3">
        <w:rPr>
          <w:rFonts w:eastAsia="Calibri"/>
        </w:rPr>
        <w:t>/202</w:t>
      </w:r>
      <w:r w:rsidRPr="002B1FFC" w:rsidR="00481EBB">
        <w:rPr>
          <w:rFonts w:eastAsia="Calibri"/>
        </w:rPr>
        <w:t>5</w:t>
      </w:r>
      <w:r w:rsidRPr="002B1FFC" w:rsidR="4BD64BD3">
        <w:rPr>
          <w:rFonts w:eastAsia="Calibri"/>
        </w:rPr>
        <w:t xml:space="preserve"> MIPS payment year</w:t>
      </w:r>
      <w:r w:rsidRPr="002B1FFC" w:rsidR="547F1374">
        <w:rPr>
          <w:rFonts w:eastAsia="Calibri"/>
        </w:rPr>
        <w:t xml:space="preserve">, </w:t>
      </w:r>
      <w:r w:rsidRPr="002B1FFC" w:rsidR="23ED0748">
        <w:rPr>
          <w:rFonts w:eastAsia="Calibri"/>
        </w:rPr>
        <w:t xml:space="preserve">we estimate that a total of </w:t>
      </w:r>
      <w:r w:rsidRPr="002B1FFC" w:rsidR="005050C6">
        <w:rPr>
          <w:rFonts w:eastAsia="Calibri"/>
        </w:rPr>
        <w:t>42,624</w:t>
      </w:r>
      <w:r w:rsidRPr="002B1FFC" w:rsidR="23ED0748">
        <w:rPr>
          <w:rFonts w:eastAsia="Calibri"/>
        </w:rPr>
        <w:t xml:space="preserve"> respondents consisting of </w:t>
      </w:r>
      <w:r w:rsidRPr="002B1FFC" w:rsidR="00D5670B">
        <w:rPr>
          <w:rFonts w:eastAsia="Calibri"/>
        </w:rPr>
        <w:t>31,193</w:t>
      </w:r>
      <w:r w:rsidRPr="002B1FFC" w:rsidR="23ED0748">
        <w:rPr>
          <w:rFonts w:eastAsia="Calibri"/>
        </w:rPr>
        <w:t xml:space="preserve"> individual clinicians and </w:t>
      </w:r>
      <w:r w:rsidRPr="002B1FFC" w:rsidR="00D5670B">
        <w:rPr>
          <w:rFonts w:eastAsia="Calibri"/>
        </w:rPr>
        <w:t>11,40</w:t>
      </w:r>
      <w:r w:rsidRPr="002B1FFC" w:rsidR="00C5425A">
        <w:rPr>
          <w:rFonts w:eastAsia="Calibri"/>
        </w:rPr>
        <w:t>2</w:t>
      </w:r>
      <w:r w:rsidRPr="002B1FFC" w:rsidR="00166D06">
        <w:rPr>
          <w:rFonts w:eastAsia="Calibri"/>
        </w:rPr>
        <w:t> </w:t>
      </w:r>
      <w:r w:rsidRPr="002B1FFC" w:rsidR="23ED0748">
        <w:rPr>
          <w:rFonts w:eastAsia="Calibri"/>
        </w:rPr>
        <w:t>groups</w:t>
      </w:r>
      <w:r w:rsidRPr="002B1FFC" w:rsidR="2A94A488">
        <w:rPr>
          <w:rFonts w:eastAsia="Calibri"/>
        </w:rPr>
        <w:t>,</w:t>
      </w:r>
      <w:r w:rsidRPr="002B1FFC" w:rsidR="00160B3A">
        <w:rPr>
          <w:rFonts w:eastAsia="Calibri"/>
        </w:rPr>
        <w:t xml:space="preserve"> 9 non</w:t>
      </w:r>
      <w:r w:rsidRPr="002B1FFC" w:rsidR="00594D5E">
        <w:rPr>
          <w:rFonts w:eastAsia="Calibri"/>
        </w:rPr>
        <w:t>-Shared Savings Program</w:t>
      </w:r>
      <w:r w:rsidRPr="002B1FFC" w:rsidR="00160B3A">
        <w:rPr>
          <w:rFonts w:eastAsia="Calibri"/>
        </w:rPr>
        <w:t xml:space="preserve"> APMs,</w:t>
      </w:r>
      <w:r w:rsidRPr="002B1FFC" w:rsidR="2A94A488">
        <w:rPr>
          <w:rFonts w:eastAsia="Calibri"/>
        </w:rPr>
        <w:t xml:space="preserve"> and 20 subgroups</w:t>
      </w:r>
      <w:r w:rsidRPr="002B1FFC" w:rsidR="23ED0748">
        <w:rPr>
          <w:rFonts w:eastAsia="Calibri"/>
        </w:rPr>
        <w:t xml:space="preserve"> </w:t>
      </w:r>
      <w:r w:rsidRPr="002B1FFC" w:rsidR="009B19EC">
        <w:rPr>
          <w:rFonts w:eastAsia="Calibri"/>
        </w:rPr>
        <w:t>(as available for MVP reporting)</w:t>
      </w:r>
      <w:r w:rsidRPr="002B1FFC" w:rsidR="23ED0748">
        <w:rPr>
          <w:rFonts w:eastAsia="Calibri"/>
        </w:rPr>
        <w:t xml:space="preserve"> </w:t>
      </w:r>
      <w:r w:rsidRPr="002B1FFC" w:rsidR="00954B03">
        <w:rPr>
          <w:rFonts w:eastAsia="Calibri"/>
        </w:rPr>
        <w:t>will</w:t>
      </w:r>
      <w:r w:rsidRPr="002B1FFC" w:rsidR="00307039">
        <w:rPr>
          <w:rFonts w:eastAsia="Calibri"/>
        </w:rPr>
        <w:t xml:space="preserve"> </w:t>
      </w:r>
      <w:r w:rsidRPr="002B1FFC" w:rsidR="23ED0748">
        <w:rPr>
          <w:rFonts w:eastAsia="Calibri"/>
        </w:rPr>
        <w:t xml:space="preserve">submit improvement activities during the </w:t>
      </w:r>
      <w:r w:rsidRPr="002B1FFC" w:rsidR="374AFCC2">
        <w:rPr>
          <w:rFonts w:eastAsia="Calibri"/>
        </w:rPr>
        <w:t xml:space="preserve">CY </w:t>
      </w:r>
      <w:r w:rsidRPr="002B1FFC" w:rsidR="23ED0748">
        <w:rPr>
          <w:rFonts w:eastAsia="Calibri"/>
        </w:rPr>
        <w:t>202</w:t>
      </w:r>
      <w:r w:rsidRPr="002B1FFC" w:rsidR="00DC0220">
        <w:rPr>
          <w:rFonts w:eastAsia="Calibri"/>
        </w:rPr>
        <w:t>6</w:t>
      </w:r>
      <w:r w:rsidRPr="002B1FFC" w:rsidR="23ED0748">
        <w:rPr>
          <w:rFonts w:eastAsia="Calibri"/>
        </w:rPr>
        <w:t xml:space="preserve"> performance period</w:t>
      </w:r>
      <w:r w:rsidRPr="002B1FFC" w:rsidR="374AFCC2">
        <w:rPr>
          <w:rFonts w:eastAsia="Calibri"/>
        </w:rPr>
        <w:t>/202</w:t>
      </w:r>
      <w:r w:rsidRPr="002B1FFC" w:rsidR="00DC0220">
        <w:rPr>
          <w:rFonts w:eastAsia="Calibri"/>
        </w:rPr>
        <w:t>8</w:t>
      </w:r>
      <w:r w:rsidRPr="002B1FFC" w:rsidR="374AFCC2">
        <w:rPr>
          <w:rFonts w:eastAsia="Calibri"/>
        </w:rPr>
        <w:t xml:space="preserve"> MIPS payment year</w:t>
      </w:r>
      <w:r w:rsidRPr="002B1FFC" w:rsidR="6B93F9A4">
        <w:rPr>
          <w:rFonts w:eastAsia="Calibri"/>
        </w:rPr>
        <w:t>.</w:t>
      </w:r>
    </w:p>
    <w:p w:rsidR="003C1394" w:rsidRPr="002B1FFC" w:rsidP="00584C50" w14:paraId="0AE66F94" w14:textId="1ECF39BD">
      <w:pPr>
        <w:pStyle w:val="BodyText"/>
        <w:rPr>
          <w:rFonts w:eastAsia="Calibri"/>
        </w:rPr>
      </w:pPr>
      <w:r w:rsidRPr="002B1FFC">
        <w:rPr>
          <w:rFonts w:eastAsia="Calibri"/>
          <w:snapToGrid w:val="0"/>
        </w:rPr>
        <w:t xml:space="preserve">We estimate that it </w:t>
      </w:r>
      <w:r w:rsidRPr="002B1FFC" w:rsidR="00954B03">
        <w:rPr>
          <w:rFonts w:eastAsia="Calibri"/>
          <w:snapToGrid w:val="0"/>
        </w:rPr>
        <w:t>will</w:t>
      </w:r>
      <w:r w:rsidRPr="002B1FFC">
        <w:rPr>
          <w:rFonts w:eastAsia="Calibri"/>
          <w:snapToGrid w:val="0"/>
        </w:rPr>
        <w:t xml:space="preserve"> </w:t>
      </w:r>
      <w:r w:rsidRPr="002B1FFC">
        <w:rPr>
          <w:rFonts w:eastAsia="Calibri"/>
          <w:snapToGrid w:val="0"/>
        </w:rPr>
        <w:t xml:space="preserve">take </w:t>
      </w:r>
      <w:r w:rsidRPr="002B1FFC" w:rsidR="299AF4AB">
        <w:rPr>
          <w:rFonts w:eastAsia="Calibri"/>
          <w:snapToGrid w:val="0"/>
        </w:rPr>
        <w:t xml:space="preserve">5 minutes (0.083 </w:t>
      </w:r>
      <w:r w:rsidRPr="002B1FFC" w:rsidR="009A1D5C">
        <w:rPr>
          <w:rFonts w:eastAsia="Calibri"/>
          <w:snapToGrid w:val="0"/>
        </w:rPr>
        <w:t>hr)</w:t>
      </w:r>
      <w:r w:rsidRPr="002B1FFC" w:rsidR="299AF4AB">
        <w:rPr>
          <w:rFonts w:eastAsia="Calibri"/>
          <w:snapToGrid w:val="0"/>
        </w:rPr>
        <w:t xml:space="preserve"> for</w:t>
      </w:r>
      <w:r w:rsidRPr="002B1FFC" w:rsidR="3E7374E1">
        <w:rPr>
          <w:color w:val="000000" w:themeColor="text1"/>
        </w:rPr>
        <w:t xml:space="preserve"> a computer system</w:t>
      </w:r>
      <w:r w:rsidRPr="002B1FFC" w:rsidR="000465BB">
        <w:rPr>
          <w:color w:val="000000" w:themeColor="text1"/>
        </w:rPr>
        <w:t>s</w:t>
      </w:r>
      <w:r w:rsidRPr="002B1FFC" w:rsidR="3E7374E1">
        <w:rPr>
          <w:color w:val="000000" w:themeColor="text1"/>
        </w:rPr>
        <w:t xml:space="preserve"> analyst</w:t>
      </w:r>
      <w:r w:rsidRPr="002B1FFC" w:rsidR="3E7374E1">
        <w:rPr>
          <w:rFonts w:eastAsia="Calibri"/>
          <w:snapToGrid w:val="0"/>
          <w:color w:val="000000" w:themeColor="text1"/>
        </w:rPr>
        <w:t xml:space="preserve"> at a labor rate of </w:t>
      </w:r>
      <w:r w:rsidRPr="002B1FFC" w:rsidR="6DF53727">
        <w:rPr>
          <w:rFonts w:eastAsia="Calibri"/>
          <w:color w:val="000000" w:themeColor="text1"/>
        </w:rPr>
        <w:t>$</w:t>
      </w:r>
      <w:r w:rsidRPr="002B1FFC" w:rsidR="00DC0220">
        <w:rPr>
          <w:rFonts w:eastAsia="Calibri"/>
          <w:color w:val="000000" w:themeColor="text1"/>
        </w:rPr>
        <w:t>107.66</w:t>
      </w:r>
      <w:r w:rsidRPr="002B1FFC" w:rsidR="3E7374E1">
        <w:rPr>
          <w:rFonts w:eastAsia="Calibri"/>
          <w:snapToGrid w:val="0"/>
          <w:color w:val="000000" w:themeColor="text1"/>
        </w:rPr>
        <w:t>/hr</w:t>
      </w:r>
      <w:r w:rsidRPr="002B1FFC" w:rsidR="3E7374E1">
        <w:rPr>
          <w:color w:val="000000" w:themeColor="text1"/>
        </w:rPr>
        <w:t xml:space="preserve"> to submit by logging in and manually attesting that certain activities were performed in the form and manner specified by CMS with a set of authenticated credentials.</w:t>
      </w:r>
      <w:r w:rsidRPr="002B1FFC">
        <w:rPr>
          <w:rFonts w:eastAsia="Calibri"/>
          <w:snapToGrid w:val="0"/>
        </w:rPr>
        <w:t xml:space="preserve"> </w:t>
      </w:r>
      <w:r w:rsidRPr="002B1FFC" w:rsidR="7118DB15">
        <w:rPr>
          <w:rFonts w:eastAsia="Calibri"/>
          <w:snapToGrid w:val="0"/>
        </w:rPr>
        <w:t xml:space="preserve">As shown in Table </w:t>
      </w:r>
      <w:r w:rsidRPr="002B1FFC" w:rsidR="00182268">
        <w:rPr>
          <w:rFonts w:eastAsia="Calibri"/>
          <w:snapToGrid w:val="0"/>
        </w:rPr>
        <w:t>2</w:t>
      </w:r>
      <w:r w:rsidRPr="002B1FFC" w:rsidR="00DE7ACF">
        <w:rPr>
          <w:rFonts w:eastAsia="Calibri"/>
          <w:snapToGrid w:val="0"/>
        </w:rPr>
        <w:t>3</w:t>
      </w:r>
      <w:r w:rsidRPr="002B1FFC" w:rsidR="7118DB15">
        <w:rPr>
          <w:rFonts w:eastAsia="Calibri"/>
          <w:snapToGrid w:val="0"/>
        </w:rPr>
        <w:t xml:space="preserve">, </w:t>
      </w:r>
      <w:r w:rsidRPr="002B1FFC" w:rsidR="1938DDD0">
        <w:rPr>
          <w:rFonts w:eastAsia="Calibri"/>
        </w:rPr>
        <w:t xml:space="preserve">we estimate an annual burden of </w:t>
      </w:r>
      <w:r w:rsidRPr="002B1FFC" w:rsidR="357E5DFC">
        <w:rPr>
          <w:rFonts w:eastAsia="Calibri"/>
        </w:rPr>
        <w:t>3,</w:t>
      </w:r>
      <w:r w:rsidRPr="002B1FFC" w:rsidR="008F69ED">
        <w:rPr>
          <w:rFonts w:eastAsia="Calibri"/>
        </w:rPr>
        <w:t>538</w:t>
      </w:r>
      <w:r w:rsidRPr="002B1FFC" w:rsidR="1938DDD0">
        <w:rPr>
          <w:rFonts w:eastAsia="Calibri"/>
        </w:rPr>
        <w:t xml:space="preserve"> hours (</w:t>
      </w:r>
      <w:r w:rsidRPr="002B1FFC" w:rsidR="008F69ED">
        <w:rPr>
          <w:rFonts w:eastAsia="Calibri"/>
        </w:rPr>
        <w:t>42,624</w:t>
      </w:r>
      <w:r w:rsidRPr="002B1FFC" w:rsidR="1938DDD0">
        <w:rPr>
          <w:rFonts w:eastAsia="Calibri"/>
        </w:rPr>
        <w:t xml:space="preserve"> responses </w:t>
      </w:r>
      <w:r w:rsidRPr="002B1FFC" w:rsidR="003C3AE1">
        <w:t>×</w:t>
      </w:r>
      <w:r w:rsidRPr="002B1FFC" w:rsidR="1938DDD0">
        <w:rPr>
          <w:rFonts w:eastAsia="Calibri"/>
        </w:rPr>
        <w:t xml:space="preserve"> </w:t>
      </w:r>
      <w:r w:rsidRPr="002B1FFC" w:rsidR="44AA3261">
        <w:rPr>
          <w:rFonts w:eastAsia="Calibri"/>
        </w:rPr>
        <w:t>0</w:t>
      </w:r>
      <w:r w:rsidRPr="002B1FFC" w:rsidR="531C83FE">
        <w:rPr>
          <w:rFonts w:eastAsia="Calibri"/>
        </w:rPr>
        <w:t>.083</w:t>
      </w:r>
      <w:r w:rsidRPr="002B1FFC" w:rsidR="00DC2E49">
        <w:rPr>
          <w:rFonts w:eastAsia="Calibri"/>
        </w:rPr>
        <w:t> </w:t>
      </w:r>
      <w:r w:rsidRPr="002B1FFC" w:rsidR="21513B84">
        <w:rPr>
          <w:rFonts w:eastAsia="Calibri"/>
        </w:rPr>
        <w:t>hr</w:t>
      </w:r>
      <w:r w:rsidRPr="002B1FFC" w:rsidR="6A3E4033">
        <w:rPr>
          <w:rFonts w:eastAsia="Calibri"/>
        </w:rPr>
        <w:t>/response</w:t>
      </w:r>
      <w:r w:rsidRPr="002B1FFC" w:rsidR="1938DDD0">
        <w:rPr>
          <w:rFonts w:eastAsia="Calibri"/>
        </w:rPr>
        <w:t>) a</w:t>
      </w:r>
      <w:r w:rsidRPr="002B1FFC" w:rsidR="6BDBF2E2">
        <w:rPr>
          <w:rFonts w:eastAsia="Calibri"/>
        </w:rPr>
        <w:t xml:space="preserve">t a cost of </w:t>
      </w:r>
      <w:r w:rsidRPr="002B1FFC" w:rsidR="1938DDD0">
        <w:rPr>
          <w:rFonts w:eastAsia="Calibri"/>
        </w:rPr>
        <w:t>$</w:t>
      </w:r>
      <w:r w:rsidRPr="002B1FFC" w:rsidR="008F69ED">
        <w:rPr>
          <w:rFonts w:eastAsia="Calibri"/>
        </w:rPr>
        <w:t>380,87</w:t>
      </w:r>
      <w:r w:rsidRPr="002B1FFC" w:rsidR="00EB34A5">
        <w:rPr>
          <w:rFonts w:eastAsia="Calibri"/>
        </w:rPr>
        <w:t>8</w:t>
      </w:r>
      <w:r w:rsidRPr="002B1FFC" w:rsidR="68DF87B5">
        <w:rPr>
          <w:rFonts w:eastAsia="Calibri"/>
        </w:rPr>
        <w:t xml:space="preserve"> </w:t>
      </w:r>
      <w:r w:rsidRPr="002B1FFC" w:rsidR="1938DDD0">
        <w:rPr>
          <w:rFonts w:eastAsia="Calibri"/>
        </w:rPr>
        <w:t>(</w:t>
      </w:r>
      <w:r w:rsidRPr="002B1FFC" w:rsidR="001A33E8">
        <w:rPr>
          <w:rFonts w:eastAsia="Calibri"/>
        </w:rPr>
        <w:t>42,624</w:t>
      </w:r>
      <w:r w:rsidRPr="002B1FFC" w:rsidR="00136772">
        <w:rPr>
          <w:rFonts w:eastAsia="Calibri"/>
        </w:rPr>
        <w:t xml:space="preserve"> respondents </w:t>
      </w:r>
      <w:r w:rsidRPr="002B1FFC" w:rsidR="00B020C2">
        <w:t>× 0</w:t>
      </w:r>
      <w:r w:rsidRPr="002B1FFC" w:rsidR="00200667">
        <w:t>.083</w:t>
      </w:r>
      <w:r w:rsidRPr="002B1FFC" w:rsidR="00DA6CAF">
        <w:rPr>
          <w:rFonts w:eastAsia="Calibri"/>
        </w:rPr>
        <w:t xml:space="preserve"> </w:t>
      </w:r>
      <w:r w:rsidRPr="002B1FFC" w:rsidR="00DA6CAF">
        <w:t>hr/re</w:t>
      </w:r>
      <w:r w:rsidRPr="002B1FFC" w:rsidR="00EE12F6">
        <w:t>spondent</w:t>
      </w:r>
      <w:r w:rsidRPr="002B1FFC" w:rsidR="005A28F3">
        <w:rPr>
          <w:rFonts w:eastAsia="Calibri"/>
        </w:rPr>
        <w:t xml:space="preserve"> </w:t>
      </w:r>
      <w:r w:rsidRPr="002B1FFC" w:rsidR="008F69ED">
        <w:t>×</w:t>
      </w:r>
      <w:r w:rsidRPr="002B1FFC" w:rsidR="008F69ED">
        <w:rPr>
          <w:rFonts w:eastAsia="Calibri"/>
        </w:rPr>
        <w:t xml:space="preserve"> $</w:t>
      </w:r>
      <w:r w:rsidRPr="002B1FFC" w:rsidR="008F69ED">
        <w:rPr>
          <w:rFonts w:eastAsia="Calibri"/>
          <w:color w:val="000000" w:themeColor="text1"/>
        </w:rPr>
        <w:t>107.66</w:t>
      </w:r>
      <w:r w:rsidRPr="002B1FFC" w:rsidR="005A28F3">
        <w:rPr>
          <w:rFonts w:eastAsia="Calibri"/>
          <w:color w:val="000000" w:themeColor="text1"/>
        </w:rPr>
        <w:t>/hr</w:t>
      </w:r>
      <w:r w:rsidRPr="002B1FFC" w:rsidR="1938DDD0">
        <w:rPr>
          <w:rFonts w:eastAsia="Calibri"/>
        </w:rPr>
        <w:t>)</w:t>
      </w:r>
      <w:r w:rsidRPr="002B1FFC" w:rsidR="17492512">
        <w:rPr>
          <w:rFonts w:eastAsia="Calibri"/>
        </w:rPr>
        <w:t xml:space="preserve"> </w:t>
      </w:r>
      <w:r w:rsidRPr="002B1FFC" w:rsidR="00DB2E2B">
        <w:rPr>
          <w:rFonts w:eastAsia="Calibri"/>
          <w:snapToGrid w:val="0"/>
        </w:rPr>
        <w:t>beginning with the CY</w:t>
      </w:r>
      <w:r w:rsidRPr="002B1FFC" w:rsidR="17492512">
        <w:rPr>
          <w:rFonts w:eastAsia="Calibri"/>
        </w:rPr>
        <w:t xml:space="preserve"> 202</w:t>
      </w:r>
      <w:r w:rsidRPr="002B1FFC" w:rsidR="008F69ED">
        <w:rPr>
          <w:rFonts w:eastAsia="Calibri"/>
        </w:rPr>
        <w:t>6</w:t>
      </w:r>
      <w:r w:rsidRPr="002B1FFC" w:rsidR="68DF87B5">
        <w:rPr>
          <w:rFonts w:eastAsia="Calibri"/>
        </w:rPr>
        <w:t xml:space="preserve"> </w:t>
      </w:r>
      <w:r w:rsidRPr="002B1FFC" w:rsidR="17492512">
        <w:rPr>
          <w:rFonts w:eastAsia="Calibri"/>
        </w:rPr>
        <w:t>performance period/202</w:t>
      </w:r>
      <w:r w:rsidRPr="002B1FFC" w:rsidR="008F69ED">
        <w:rPr>
          <w:rFonts w:eastAsia="Calibri"/>
        </w:rPr>
        <w:t>8</w:t>
      </w:r>
      <w:r w:rsidRPr="002B1FFC" w:rsidR="68DF87B5">
        <w:rPr>
          <w:rFonts w:eastAsia="Calibri"/>
        </w:rPr>
        <w:t xml:space="preserve"> </w:t>
      </w:r>
      <w:r w:rsidRPr="002B1FFC" w:rsidR="17492512">
        <w:rPr>
          <w:rFonts w:eastAsia="Calibri"/>
        </w:rPr>
        <w:t>MIPS payment year</w:t>
      </w:r>
      <w:r w:rsidRPr="002B1FFC" w:rsidR="189846E3">
        <w:rPr>
          <w:rFonts w:eastAsia="Calibri"/>
        </w:rPr>
        <w:t>.</w:t>
      </w:r>
    </w:p>
    <w:p w:rsidR="00901668" w:rsidRPr="002B1FFC" w:rsidP="0C853F2B" w14:paraId="7192A531" w14:textId="4B8DF2AC">
      <w:pPr>
        <w:pStyle w:val="ExhibitTitle"/>
        <w:rPr>
          <w:b w:val="0"/>
          <w:sz w:val="22"/>
          <w:szCs w:val="22"/>
        </w:rPr>
      </w:pPr>
      <w:r w:rsidRPr="002B1FFC">
        <w:rPr>
          <w:b w:val="0"/>
          <w:sz w:val="22"/>
          <w:szCs w:val="22"/>
        </w:rPr>
        <w:t>T</w:t>
      </w:r>
      <w:r w:rsidRPr="002B1FFC" w:rsidR="066E80B9">
        <w:rPr>
          <w:b w:val="0"/>
          <w:sz w:val="22"/>
          <w:szCs w:val="22"/>
        </w:rPr>
        <w:t>able</w:t>
      </w:r>
      <w:r w:rsidRPr="002B1FFC">
        <w:rPr>
          <w:b w:val="0"/>
          <w:sz w:val="22"/>
          <w:szCs w:val="22"/>
        </w:rPr>
        <w:t xml:space="preserve"> </w:t>
      </w:r>
      <w:r w:rsidRPr="002B1FFC" w:rsidR="00A37C4D">
        <w:rPr>
          <w:b w:val="0"/>
          <w:sz w:val="22"/>
          <w:szCs w:val="22"/>
        </w:rPr>
        <w:t>2</w:t>
      </w:r>
      <w:r w:rsidRPr="002B1FFC" w:rsidR="00DE7ACF">
        <w:rPr>
          <w:b w:val="0"/>
          <w:sz w:val="22"/>
          <w:szCs w:val="22"/>
        </w:rPr>
        <w:t>3</w:t>
      </w:r>
      <w:r w:rsidRPr="002B1FFC">
        <w:rPr>
          <w:b w:val="0"/>
          <w:sz w:val="22"/>
          <w:szCs w:val="22"/>
        </w:rPr>
        <w:t xml:space="preserve">: Estimated Burden for Improvement Activities </w:t>
      </w:r>
      <w:r w:rsidRPr="002B1FFC" w:rsidR="0CDD7CFF">
        <w:rPr>
          <w:b w:val="0"/>
          <w:sz w:val="22"/>
          <w:szCs w:val="22"/>
        </w:rPr>
        <w:t xml:space="preserve">Data </w:t>
      </w:r>
      <w:r w:rsidRPr="002B1FFC">
        <w:rPr>
          <w:b w:val="0"/>
          <w:sz w:val="22"/>
          <w:szCs w:val="22"/>
        </w:rPr>
        <w:t>Submission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350"/>
        <w:gridCol w:w="1350"/>
        <w:gridCol w:w="1080"/>
        <w:gridCol w:w="2021"/>
        <w:gridCol w:w="1754"/>
      </w:tblGrid>
      <w:tr w14:paraId="17883A45"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E06A67" w:rsidRPr="002B1FFC" w:rsidP="00C23CC0" w14:paraId="4138FDE7" w14:textId="77777777">
            <w:pPr>
              <w:pStyle w:val="Table11Basic"/>
              <w:rPr>
                <w:sz w:val="20"/>
                <w:szCs w:val="20"/>
              </w:rPr>
            </w:pPr>
            <w:bookmarkStart w:id="6" w:name="_Hlk532899259"/>
            <w:r w:rsidRPr="002B1FFC">
              <w:rPr>
                <w:sz w:val="20"/>
                <w:szCs w:val="20"/>
              </w:rPr>
              <w:t>Labor Category</w:t>
            </w:r>
          </w:p>
        </w:tc>
        <w:tc>
          <w:tcPr>
            <w:tcW w:w="1350" w:type="dxa"/>
            <w:noWrap/>
            <w:hideMark/>
          </w:tcPr>
          <w:p w:rsidR="00E06A67" w:rsidRPr="002B1FFC" w:rsidP="00C23CC0" w14:paraId="42716F71" w14:textId="77777777">
            <w:pPr>
              <w:pStyle w:val="Table11Basic"/>
              <w:jc w:val="center"/>
              <w:rPr>
                <w:sz w:val="20"/>
                <w:szCs w:val="20"/>
              </w:rPr>
            </w:pPr>
            <w:r w:rsidRPr="002B1FFC">
              <w:rPr>
                <w:sz w:val="20"/>
                <w:szCs w:val="20"/>
              </w:rPr>
              <w:t>Number of Respondents</w:t>
            </w:r>
          </w:p>
        </w:tc>
        <w:tc>
          <w:tcPr>
            <w:tcW w:w="1350" w:type="dxa"/>
            <w:noWrap/>
            <w:hideMark/>
          </w:tcPr>
          <w:p w:rsidR="00E06A67" w:rsidRPr="002B1FFC" w:rsidP="00C23CC0" w14:paraId="14CD2ACE" w14:textId="63BA8B33">
            <w:pPr>
              <w:pStyle w:val="Table11Basic"/>
              <w:jc w:val="center"/>
              <w:rPr>
                <w:sz w:val="20"/>
                <w:szCs w:val="20"/>
              </w:rPr>
            </w:pPr>
            <w:r w:rsidRPr="002B1FFC">
              <w:rPr>
                <w:sz w:val="20"/>
                <w:szCs w:val="20"/>
              </w:rPr>
              <w:t>Time per Response (hr)</w:t>
            </w:r>
          </w:p>
        </w:tc>
        <w:tc>
          <w:tcPr>
            <w:tcW w:w="1080" w:type="dxa"/>
            <w:noWrap/>
            <w:hideMark/>
          </w:tcPr>
          <w:p w:rsidR="00E06A67" w:rsidRPr="002B1FFC" w:rsidP="00C23CC0" w14:paraId="1DEFD1C4" w14:textId="32C1A3CC">
            <w:pPr>
              <w:pStyle w:val="Table11Basic"/>
              <w:jc w:val="center"/>
              <w:rPr>
                <w:sz w:val="20"/>
                <w:szCs w:val="20"/>
              </w:rPr>
            </w:pPr>
            <w:r w:rsidRPr="002B1FFC">
              <w:rPr>
                <w:sz w:val="20"/>
                <w:szCs w:val="20"/>
              </w:rPr>
              <w:t>Total Time (hr)</w:t>
            </w:r>
          </w:p>
        </w:tc>
        <w:tc>
          <w:tcPr>
            <w:tcW w:w="2021" w:type="dxa"/>
            <w:noWrap/>
            <w:hideMark/>
          </w:tcPr>
          <w:p w:rsidR="00E06A67" w:rsidRPr="002B1FFC" w:rsidP="00C23CC0" w14:paraId="144F1722" w14:textId="176A2352">
            <w:pPr>
              <w:pStyle w:val="Table11Basic"/>
              <w:jc w:val="center"/>
              <w:rPr>
                <w:sz w:val="20"/>
                <w:szCs w:val="20"/>
              </w:rPr>
            </w:pPr>
            <w:r w:rsidRPr="002B1FFC">
              <w:rPr>
                <w:sz w:val="20"/>
                <w:szCs w:val="20"/>
              </w:rPr>
              <w:t>Adjusted Wage ($/hr)</w:t>
            </w:r>
          </w:p>
        </w:tc>
        <w:tc>
          <w:tcPr>
            <w:tcW w:w="1754" w:type="dxa"/>
            <w:noWrap/>
            <w:hideMark/>
          </w:tcPr>
          <w:p w:rsidR="00E06A67" w:rsidRPr="002B1FFC" w:rsidP="00C23CC0" w14:paraId="39373F68" w14:textId="379202CF">
            <w:pPr>
              <w:pStyle w:val="Table11Basic"/>
              <w:jc w:val="center"/>
              <w:rPr>
                <w:sz w:val="20"/>
                <w:szCs w:val="20"/>
              </w:rPr>
            </w:pPr>
            <w:r w:rsidRPr="002B1FFC">
              <w:rPr>
                <w:sz w:val="20"/>
                <w:szCs w:val="20"/>
              </w:rPr>
              <w:t>Total Cost ($)</w:t>
            </w:r>
          </w:p>
        </w:tc>
      </w:tr>
      <w:tr w14:paraId="73404BB1" w14:textId="77777777" w:rsidTr="007E4CB6">
        <w:tblPrEx>
          <w:tblW w:w="5000" w:type="pct"/>
          <w:jc w:val="center"/>
          <w:tblLayout w:type="fixed"/>
          <w:tblLook w:val="04A0"/>
        </w:tblPrEx>
        <w:trPr>
          <w:cantSplit/>
          <w:trHeight w:val="290"/>
          <w:jc w:val="center"/>
        </w:trPr>
        <w:tc>
          <w:tcPr>
            <w:tcW w:w="1795" w:type="dxa"/>
            <w:noWrap/>
            <w:hideMark/>
          </w:tcPr>
          <w:p w:rsidR="00E06A67" w:rsidRPr="002B1FFC" w:rsidP="00C23CC0" w14:paraId="4CD42620" w14:textId="77777777">
            <w:pPr>
              <w:pStyle w:val="Table11Basic"/>
              <w:rPr>
                <w:sz w:val="20"/>
                <w:szCs w:val="20"/>
              </w:rPr>
            </w:pPr>
            <w:r w:rsidRPr="002B1FFC">
              <w:rPr>
                <w:sz w:val="20"/>
                <w:szCs w:val="20"/>
              </w:rPr>
              <w:t>Computer Systems Analyst </w:t>
            </w:r>
          </w:p>
        </w:tc>
        <w:tc>
          <w:tcPr>
            <w:tcW w:w="1350" w:type="dxa"/>
            <w:noWrap/>
            <w:vAlign w:val="center"/>
            <w:hideMark/>
          </w:tcPr>
          <w:p w:rsidR="00E06A67" w:rsidRPr="002B1FFC" w:rsidP="00C23CC0" w14:paraId="01C77DCF" w14:textId="58E1D5E6">
            <w:pPr>
              <w:pStyle w:val="Table11Basic"/>
              <w:jc w:val="center"/>
              <w:rPr>
                <w:sz w:val="20"/>
                <w:szCs w:val="20"/>
              </w:rPr>
            </w:pPr>
            <w:r w:rsidRPr="002B1FFC">
              <w:rPr>
                <w:sz w:val="20"/>
                <w:szCs w:val="20"/>
              </w:rPr>
              <w:t>42,624</w:t>
            </w:r>
          </w:p>
        </w:tc>
        <w:tc>
          <w:tcPr>
            <w:tcW w:w="1350" w:type="dxa"/>
            <w:noWrap/>
            <w:vAlign w:val="center"/>
            <w:hideMark/>
          </w:tcPr>
          <w:p w:rsidR="00E06A67" w:rsidRPr="002B1FFC" w:rsidP="00C23CC0" w14:paraId="5D321C0E" w14:textId="097EA30A">
            <w:pPr>
              <w:pStyle w:val="Table11Basic"/>
              <w:jc w:val="center"/>
              <w:rPr>
                <w:sz w:val="20"/>
                <w:szCs w:val="20"/>
              </w:rPr>
            </w:pPr>
            <w:r w:rsidRPr="002B1FFC">
              <w:rPr>
                <w:sz w:val="20"/>
                <w:szCs w:val="20"/>
              </w:rPr>
              <w:t>0.08</w:t>
            </w:r>
            <w:r w:rsidRPr="002B1FFC" w:rsidR="00076363">
              <w:rPr>
                <w:sz w:val="20"/>
                <w:szCs w:val="20"/>
              </w:rPr>
              <w:t>3</w:t>
            </w:r>
          </w:p>
        </w:tc>
        <w:tc>
          <w:tcPr>
            <w:tcW w:w="1080" w:type="dxa"/>
            <w:noWrap/>
            <w:vAlign w:val="center"/>
            <w:hideMark/>
          </w:tcPr>
          <w:p w:rsidR="00E06A67" w:rsidRPr="002B1FFC" w:rsidP="00C23CC0" w14:paraId="666B2538" w14:textId="2FEC5E08">
            <w:pPr>
              <w:pStyle w:val="Table11Basic"/>
              <w:jc w:val="center"/>
              <w:rPr>
                <w:sz w:val="20"/>
                <w:szCs w:val="20"/>
              </w:rPr>
            </w:pPr>
            <w:r w:rsidRPr="002B1FFC">
              <w:rPr>
                <w:sz w:val="20"/>
                <w:szCs w:val="20"/>
              </w:rPr>
              <w:t>3,53</w:t>
            </w:r>
            <w:r w:rsidRPr="002B1FFC" w:rsidR="00887D81">
              <w:rPr>
                <w:sz w:val="20"/>
                <w:szCs w:val="20"/>
              </w:rPr>
              <w:t>8</w:t>
            </w:r>
          </w:p>
        </w:tc>
        <w:tc>
          <w:tcPr>
            <w:tcW w:w="2021" w:type="dxa"/>
            <w:noWrap/>
            <w:vAlign w:val="center"/>
            <w:hideMark/>
          </w:tcPr>
          <w:p w:rsidR="00E06A67" w:rsidRPr="002B1FFC" w:rsidP="00C23CC0" w14:paraId="377FC7E9" w14:textId="0B572072">
            <w:pPr>
              <w:pStyle w:val="Table11Basic"/>
              <w:jc w:val="center"/>
              <w:rPr>
                <w:sz w:val="20"/>
                <w:szCs w:val="20"/>
              </w:rPr>
            </w:pPr>
            <w:r w:rsidRPr="002B1FFC">
              <w:rPr>
                <w:sz w:val="20"/>
                <w:szCs w:val="20"/>
              </w:rPr>
              <w:t>107.66</w:t>
            </w:r>
          </w:p>
        </w:tc>
        <w:tc>
          <w:tcPr>
            <w:tcW w:w="1754" w:type="dxa"/>
            <w:noWrap/>
            <w:vAlign w:val="center"/>
            <w:hideMark/>
          </w:tcPr>
          <w:p w:rsidR="00E06A67" w:rsidRPr="002B1FFC" w:rsidP="00C23CC0" w14:paraId="3C250512" w14:textId="7278F4F7">
            <w:pPr>
              <w:pStyle w:val="Table11Basic"/>
              <w:jc w:val="center"/>
              <w:rPr>
                <w:sz w:val="20"/>
                <w:szCs w:val="20"/>
              </w:rPr>
            </w:pPr>
            <w:r w:rsidRPr="002B1FFC">
              <w:rPr>
                <w:sz w:val="20"/>
                <w:szCs w:val="20"/>
              </w:rPr>
              <w:t>380,878</w:t>
            </w:r>
          </w:p>
        </w:tc>
      </w:tr>
    </w:tbl>
    <w:p w:rsidR="006A1A85" w:rsidRPr="002B1FFC" w:rsidP="006A1A85" w14:paraId="2CCB9C1F" w14:textId="3F552380">
      <w:pPr>
        <w:rPr>
          <w:u w:val="single"/>
        </w:rPr>
      </w:pPr>
      <w:r w:rsidRPr="002B1FFC">
        <w:rPr>
          <w:rFonts w:eastAsiaTheme="majorEastAsia"/>
          <w:snapToGrid w:val="0"/>
          <w:sz w:val="20"/>
          <w:szCs w:val="20"/>
        </w:rPr>
        <w:t xml:space="preserve">* All Total Time estimates in the table are rounded to the hour and Total Cost estimates are rounded to the dollar. The Total Cost calculations reflect the calculations described </w:t>
      </w:r>
      <w:r w:rsidRPr="002B1FFC" w:rsidR="00E73F67">
        <w:rPr>
          <w:rFonts w:eastAsiaTheme="majorEastAsia"/>
          <w:snapToGrid w:val="0"/>
          <w:sz w:val="20"/>
          <w:szCs w:val="20"/>
        </w:rPr>
        <w:t>in the</w:t>
      </w:r>
      <w:r w:rsidRPr="002B1FFC">
        <w:rPr>
          <w:rFonts w:eastAsiaTheme="majorEastAsia"/>
          <w:snapToGrid w:val="0"/>
          <w:sz w:val="20"/>
          <w:szCs w:val="20"/>
        </w:rPr>
        <w:t xml:space="preserve"> text. </w:t>
      </w:r>
    </w:p>
    <w:p w:rsidR="000059F4" w:rsidRPr="002B1FFC" w14:paraId="03F0E820" w14:textId="20EAEE22">
      <w:pPr>
        <w:rPr>
          <w:rFonts w:eastAsiaTheme="majorEastAsia" w:cstheme="majorBidi"/>
          <w:i/>
          <w:snapToGrid w:val="0"/>
          <w:szCs w:val="26"/>
          <w:u w:val="single"/>
        </w:rPr>
      </w:pPr>
    </w:p>
    <w:p w:rsidR="00A7478F" w:rsidRPr="002B1FFC" w:rsidP="00E03843" w14:paraId="3015E32F" w14:textId="1A118297">
      <w:pPr>
        <w:pStyle w:val="Heading4"/>
        <w:rPr>
          <w:u w:val="single"/>
        </w:rPr>
      </w:pPr>
      <w:r w:rsidRPr="002B1FFC">
        <w:rPr>
          <w:u w:val="single"/>
        </w:rPr>
        <w:t>9</w:t>
      </w:r>
      <w:r w:rsidRPr="002B1FFC" w:rsidR="0039426D">
        <w:rPr>
          <w:u w:val="single"/>
        </w:rPr>
        <w:t>.</w:t>
      </w:r>
      <w:r w:rsidRPr="002B1FFC" w:rsidR="0039426D">
        <w:rPr>
          <w:u w:val="single"/>
        </w:rPr>
        <w:tab/>
      </w:r>
      <w:r w:rsidRPr="002B1FFC">
        <w:rPr>
          <w:u w:val="single"/>
        </w:rPr>
        <w:t>Burden Estimate for the Nomination of Improvement Activities</w:t>
      </w:r>
    </w:p>
    <w:p w:rsidR="00E74BB0" w:rsidRPr="002B1FFC" w:rsidP="00890F15" w14:paraId="17C77AD4" w14:textId="77777777">
      <w:pPr>
        <w:spacing w:after="0"/>
      </w:pPr>
    </w:p>
    <w:p w:rsidR="008D7DB5" w:rsidRPr="002B1FFC" w:rsidP="00865B91" w14:paraId="467D374D" w14:textId="75892684">
      <w:pPr>
        <w:pStyle w:val="BodyText-PostHead"/>
        <w:rPr>
          <w:rFonts w:eastAsia="Calibri"/>
        </w:rPr>
      </w:pPr>
      <w:bookmarkStart w:id="7" w:name="_Hlk497143230"/>
      <w:bookmarkEnd w:id="6"/>
      <w:r w:rsidRPr="002B1FFC">
        <w:rPr>
          <w:rFonts w:eastAsia="Calibri"/>
        </w:rPr>
        <w:t xml:space="preserve">Interested parties </w:t>
      </w:r>
      <w:r w:rsidRPr="002B1FFC" w:rsidR="002414E6">
        <w:rPr>
          <w:rFonts w:eastAsia="Calibri"/>
        </w:rPr>
        <w:t>a</w:t>
      </w:r>
      <w:r w:rsidRPr="002B1FFC" w:rsidR="004E2923">
        <w:rPr>
          <w:rFonts w:eastAsia="Calibri"/>
        </w:rPr>
        <w:t xml:space="preserve">re provided an opportunity to propose new activities formally via the Annual Call for Activities nomination form posted on the CMS website. </w:t>
      </w:r>
      <w:bookmarkEnd w:id="7"/>
      <w:r w:rsidRPr="002B1FFC" w:rsidR="00DB2E2B">
        <w:rPr>
          <w:rFonts w:eastAsia="Calibri"/>
        </w:rPr>
        <w:t>Beginning with</w:t>
      </w:r>
      <w:r w:rsidRPr="002B1FFC" w:rsidR="00B7420B">
        <w:rPr>
          <w:rFonts w:eastAsia="Calibri"/>
        </w:rPr>
        <w:t xml:space="preserve"> the CY </w:t>
      </w:r>
      <w:r w:rsidRPr="002B1FFC" w:rsidR="00E417C3">
        <w:rPr>
          <w:rFonts w:eastAsia="Calibri"/>
        </w:rPr>
        <w:t xml:space="preserve">2026 </w:t>
      </w:r>
      <w:r w:rsidRPr="002B1FFC" w:rsidR="00B7420B">
        <w:rPr>
          <w:rFonts w:eastAsia="Calibri"/>
        </w:rPr>
        <w:t>performance period/</w:t>
      </w:r>
      <w:r w:rsidRPr="002B1FFC" w:rsidR="00E417C3">
        <w:rPr>
          <w:rFonts w:eastAsia="Calibri"/>
        </w:rPr>
        <w:t xml:space="preserve">2028 </w:t>
      </w:r>
      <w:r w:rsidRPr="002B1FFC" w:rsidR="00B7420B">
        <w:rPr>
          <w:rFonts w:eastAsia="Calibri"/>
        </w:rPr>
        <w:t>MIPS payment year</w:t>
      </w:r>
      <w:r w:rsidRPr="002B1FFC" w:rsidR="00FC4695">
        <w:rPr>
          <w:rFonts w:eastAsia="Calibri"/>
        </w:rPr>
        <w:t xml:space="preserve">, we </w:t>
      </w:r>
      <w:r w:rsidRPr="002B1FFC" w:rsidR="00AF3254">
        <w:rPr>
          <w:rFonts w:eastAsia="Calibri"/>
        </w:rPr>
        <w:t>estimate</w:t>
      </w:r>
      <w:r w:rsidRPr="002B1FFC" w:rsidR="00FC4695">
        <w:rPr>
          <w:rFonts w:eastAsia="Calibri"/>
        </w:rPr>
        <w:t xml:space="preserve"> that we </w:t>
      </w:r>
      <w:r w:rsidRPr="002B1FFC" w:rsidR="00954B03">
        <w:rPr>
          <w:rFonts w:eastAsia="Calibri"/>
        </w:rPr>
        <w:t>will</w:t>
      </w:r>
      <w:r w:rsidRPr="002B1FFC" w:rsidR="00307039">
        <w:rPr>
          <w:rFonts w:eastAsia="Calibri"/>
        </w:rPr>
        <w:t xml:space="preserve"> </w:t>
      </w:r>
      <w:r w:rsidRPr="002B1FFC" w:rsidR="00FC4695">
        <w:rPr>
          <w:rFonts w:eastAsia="Calibri"/>
        </w:rPr>
        <w:t xml:space="preserve">receive </w:t>
      </w:r>
      <w:r w:rsidRPr="002B1FFC" w:rsidR="00AF3254">
        <w:rPr>
          <w:rFonts w:eastAsia="Calibri"/>
        </w:rPr>
        <w:t>15</w:t>
      </w:r>
      <w:r w:rsidRPr="002B1FFC" w:rsidR="00FC4695">
        <w:rPr>
          <w:rFonts w:eastAsia="Calibri"/>
        </w:rPr>
        <w:t xml:space="preserve"> nominations of new or modified activities which </w:t>
      </w:r>
      <w:r w:rsidRPr="002B1FFC" w:rsidR="00954B03">
        <w:rPr>
          <w:rFonts w:eastAsia="Calibri"/>
        </w:rPr>
        <w:t>will</w:t>
      </w:r>
      <w:r w:rsidRPr="002B1FFC" w:rsidR="00307039">
        <w:rPr>
          <w:rFonts w:eastAsia="Calibri"/>
        </w:rPr>
        <w:t xml:space="preserve"> </w:t>
      </w:r>
      <w:r w:rsidRPr="002B1FFC" w:rsidR="00FC4695">
        <w:rPr>
          <w:rFonts w:eastAsia="Calibri"/>
        </w:rPr>
        <w:t>be evaluated for the Improvement Activities Under Consideration list for possible inclusion in the CY 202</w:t>
      </w:r>
      <w:r w:rsidRPr="002B1FFC" w:rsidR="006C57E3">
        <w:rPr>
          <w:rFonts w:eastAsia="Calibri"/>
        </w:rPr>
        <w:t>6</w:t>
      </w:r>
      <w:r w:rsidRPr="002B1FFC" w:rsidR="00FC4695">
        <w:rPr>
          <w:rFonts w:eastAsia="Calibri"/>
        </w:rPr>
        <w:t xml:space="preserve"> Improvement Activities Inventory</w:t>
      </w:r>
      <w:r w:rsidRPr="002B1FFC" w:rsidR="00556828">
        <w:rPr>
          <w:rFonts w:eastAsia="Calibri"/>
        </w:rPr>
        <w:t>.</w:t>
      </w:r>
    </w:p>
    <w:p w:rsidR="00BD34DC" w:rsidRPr="002B1FFC" w:rsidP="00865B91" w14:paraId="22DBDDC8" w14:textId="357CC8DB">
      <w:pPr>
        <w:pStyle w:val="BodyText"/>
        <w:rPr>
          <w:rFonts w:eastAsia="Calibri"/>
        </w:rPr>
      </w:pPr>
      <w:r w:rsidRPr="002B1FFC">
        <w:rPr>
          <w:rFonts w:eastAsia="Calibri"/>
        </w:rPr>
        <w:t>As shown in Table 2</w:t>
      </w:r>
      <w:r w:rsidRPr="002B1FFC" w:rsidR="006A5366">
        <w:rPr>
          <w:rFonts w:eastAsia="Calibri"/>
        </w:rPr>
        <w:t>4</w:t>
      </w:r>
      <w:r w:rsidRPr="002B1FFC">
        <w:rPr>
          <w:rFonts w:eastAsia="Calibri"/>
        </w:rPr>
        <w:t>, w</w:t>
      </w:r>
      <w:r w:rsidRPr="002B1FFC" w:rsidR="5C96B0D0">
        <w:rPr>
          <w:rFonts w:eastAsia="Calibri"/>
        </w:rPr>
        <w:t xml:space="preserve">e </w:t>
      </w:r>
      <w:r w:rsidRPr="002B1FFC" w:rsidR="0C542F3C">
        <w:rPr>
          <w:rFonts w:eastAsia="Calibri"/>
        </w:rPr>
        <w:t>estimate t</w:t>
      </w:r>
      <w:r w:rsidRPr="002B1FFC" w:rsidR="5C96B0D0">
        <w:rPr>
          <w:rFonts w:eastAsia="Calibri"/>
        </w:rPr>
        <w:t xml:space="preserve">hat it </w:t>
      </w:r>
      <w:r w:rsidRPr="002B1FFC" w:rsidR="00954B03">
        <w:rPr>
          <w:rFonts w:eastAsia="Calibri"/>
        </w:rPr>
        <w:t>will</w:t>
      </w:r>
      <w:r w:rsidRPr="002B1FFC" w:rsidR="5C96B0D0">
        <w:rPr>
          <w:rFonts w:eastAsia="Calibri"/>
        </w:rPr>
        <w:t xml:space="preserve"> take</w:t>
      </w:r>
      <w:r w:rsidRPr="002B1FFC" w:rsidR="0C542F3C">
        <w:rPr>
          <w:rFonts w:eastAsia="Calibri"/>
        </w:rPr>
        <w:t xml:space="preserve"> 2.8 hours at $</w:t>
      </w:r>
      <w:r w:rsidRPr="002B1FFC" w:rsidR="006C57E3">
        <w:rPr>
          <w:rFonts w:eastAsia="Calibri"/>
        </w:rPr>
        <w:t>132.44</w:t>
      </w:r>
      <w:r w:rsidRPr="002B1FFC" w:rsidR="0C542F3C">
        <w:rPr>
          <w:rFonts w:eastAsia="Calibri"/>
        </w:rPr>
        <w:t>/hr for a medical and health services manager or equivalent and 1.6 hours at $</w:t>
      </w:r>
      <w:r w:rsidRPr="002B1FFC" w:rsidR="006C57E3">
        <w:rPr>
          <w:rFonts w:eastAsia="Calibri"/>
        </w:rPr>
        <w:t>299.32</w:t>
      </w:r>
      <w:r w:rsidRPr="002B1FFC" w:rsidR="0C542F3C">
        <w:rPr>
          <w:rFonts w:eastAsia="Calibri"/>
        </w:rPr>
        <w:t xml:space="preserve">/hr for a physician to nominate an improvement activity. </w:t>
      </w:r>
      <w:r w:rsidRPr="002B1FFC">
        <w:rPr>
          <w:rFonts w:eastAsia="Calibri"/>
        </w:rPr>
        <w:t>In aggregate,</w:t>
      </w:r>
      <w:r w:rsidRPr="002B1FFC" w:rsidR="3948FB07">
        <w:rPr>
          <w:rFonts w:eastAsia="Calibri"/>
        </w:rPr>
        <w:t xml:space="preserve"> w</w:t>
      </w:r>
      <w:r w:rsidRPr="002B1FFC" w:rsidR="00A71879">
        <w:rPr>
          <w:rFonts w:eastAsia="Calibri"/>
        </w:rPr>
        <w:t xml:space="preserve">e </w:t>
      </w:r>
      <w:r w:rsidRPr="002B1FFC" w:rsidR="0F79AD76">
        <w:rPr>
          <w:rFonts w:eastAsia="Calibri"/>
        </w:rPr>
        <w:t xml:space="preserve">estimate an annual information collection burden of </w:t>
      </w:r>
      <w:r w:rsidRPr="002B1FFC">
        <w:rPr>
          <w:rFonts w:eastAsia="Calibri"/>
        </w:rPr>
        <w:t>6</w:t>
      </w:r>
      <w:r w:rsidRPr="002B1FFC" w:rsidR="416F302B">
        <w:rPr>
          <w:rFonts w:eastAsia="Calibri"/>
        </w:rPr>
        <w:t>6</w:t>
      </w:r>
      <w:r w:rsidRPr="002B1FFC" w:rsidR="00386A5E">
        <w:rPr>
          <w:rFonts w:eastAsia="Calibri"/>
        </w:rPr>
        <w:t> </w:t>
      </w:r>
      <w:r w:rsidRPr="002B1FFC" w:rsidR="0F79AD76">
        <w:rPr>
          <w:rFonts w:eastAsia="Calibri"/>
        </w:rPr>
        <w:t>hours (</w:t>
      </w:r>
      <w:r w:rsidRPr="002B1FFC">
        <w:rPr>
          <w:rFonts w:eastAsia="Calibri"/>
        </w:rPr>
        <w:t>15</w:t>
      </w:r>
      <w:r w:rsidRPr="002B1FFC" w:rsidR="0F79AD76">
        <w:rPr>
          <w:rFonts w:eastAsia="Calibri"/>
        </w:rPr>
        <w:t xml:space="preserve"> nominations </w:t>
      </w:r>
      <w:r w:rsidRPr="002B1FFC" w:rsidR="003C3AE1">
        <w:t>×</w:t>
      </w:r>
      <w:r w:rsidRPr="002B1FFC" w:rsidR="0F79AD76">
        <w:rPr>
          <w:rFonts w:eastAsia="Calibri"/>
        </w:rPr>
        <w:t xml:space="preserve"> </w:t>
      </w:r>
      <w:r w:rsidRPr="002B1FFC" w:rsidR="416F302B">
        <w:rPr>
          <w:rFonts w:eastAsia="Calibri"/>
        </w:rPr>
        <w:t>4.4</w:t>
      </w:r>
      <w:r w:rsidRPr="002B1FFC" w:rsidR="0F79AD76">
        <w:rPr>
          <w:rFonts w:eastAsia="Calibri"/>
        </w:rPr>
        <w:t xml:space="preserve"> hr/nomination) at a cost of $</w:t>
      </w:r>
      <w:r w:rsidRPr="002B1FFC" w:rsidR="02CB9EA8">
        <w:rPr>
          <w:rFonts w:eastAsia="Calibri"/>
        </w:rPr>
        <w:t>12,</w:t>
      </w:r>
      <w:r w:rsidRPr="002B1FFC" w:rsidR="00922C14">
        <w:rPr>
          <w:rFonts w:eastAsia="Calibri"/>
        </w:rPr>
        <w:t>746</w:t>
      </w:r>
      <w:r w:rsidRPr="002B1FFC" w:rsidR="317EEBBD">
        <w:rPr>
          <w:rFonts w:eastAsia="Calibri"/>
        </w:rPr>
        <w:t xml:space="preserve"> </w:t>
      </w:r>
      <w:r w:rsidRPr="002B1FFC" w:rsidR="0F79AD76">
        <w:rPr>
          <w:rFonts w:eastAsia="Calibri"/>
        </w:rPr>
        <w:t>(</w:t>
      </w:r>
      <w:r w:rsidRPr="002B1FFC">
        <w:rPr>
          <w:rFonts w:eastAsia="Calibri"/>
        </w:rPr>
        <w:t>15</w:t>
      </w:r>
      <w:r w:rsidRPr="002B1FFC" w:rsidR="0F79AD76">
        <w:rPr>
          <w:rFonts w:eastAsia="Calibri"/>
        </w:rPr>
        <w:t xml:space="preserve"> </w:t>
      </w:r>
      <w:r w:rsidRPr="002B1FFC" w:rsidR="003C3AE1">
        <w:t>×</w:t>
      </w:r>
      <w:r w:rsidRPr="002B1FFC" w:rsidR="0F79AD76">
        <w:rPr>
          <w:rFonts w:eastAsia="Calibri"/>
        </w:rPr>
        <w:t xml:space="preserve"> [(</w:t>
      </w:r>
      <w:r w:rsidRPr="002B1FFC" w:rsidR="49D55254">
        <w:rPr>
          <w:rFonts w:eastAsia="Calibri"/>
        </w:rPr>
        <w:t>2</w:t>
      </w:r>
      <w:r w:rsidRPr="002B1FFC" w:rsidR="0F79AD76">
        <w:rPr>
          <w:rFonts w:eastAsia="Calibri"/>
        </w:rPr>
        <w:t xml:space="preserve">.8 hr </w:t>
      </w:r>
      <w:r w:rsidRPr="002B1FFC" w:rsidR="003C3AE1">
        <w:t>×</w:t>
      </w:r>
      <w:r w:rsidRPr="002B1FFC" w:rsidR="0F79AD76">
        <w:rPr>
          <w:rFonts w:eastAsia="Calibri"/>
        </w:rPr>
        <w:t xml:space="preserve"> </w:t>
      </w:r>
      <w:r w:rsidRPr="002B1FFC" w:rsidR="00922C14">
        <w:rPr>
          <w:rFonts w:eastAsia="Calibri"/>
        </w:rPr>
        <w:t xml:space="preserve">132.44/hr </w:t>
      </w:r>
      <w:r w:rsidRPr="002B1FFC" w:rsidR="0069173A">
        <w:rPr>
          <w:rFonts w:eastAsia="Calibri"/>
        </w:rPr>
        <w:t xml:space="preserve">for </w:t>
      </w:r>
      <w:r w:rsidRPr="002B1FFC" w:rsidR="00922C14">
        <w:rPr>
          <w:rFonts w:eastAsia="Calibri"/>
        </w:rPr>
        <w:t>medical and health services manager</w:t>
      </w:r>
      <w:r w:rsidRPr="002B1FFC" w:rsidR="0F79AD76">
        <w:rPr>
          <w:rFonts w:eastAsia="Calibri"/>
        </w:rPr>
        <w:t>) + (1.</w:t>
      </w:r>
      <w:r w:rsidRPr="002B1FFC" w:rsidR="49D55254">
        <w:rPr>
          <w:rFonts w:eastAsia="Calibri"/>
        </w:rPr>
        <w:t>6</w:t>
      </w:r>
      <w:r w:rsidRPr="002B1FFC" w:rsidR="0F79AD76">
        <w:rPr>
          <w:rFonts w:eastAsia="Calibri"/>
        </w:rPr>
        <w:t xml:space="preserve"> hr </w:t>
      </w:r>
      <w:r w:rsidRPr="002B1FFC" w:rsidR="003C3AE1">
        <w:t>×</w:t>
      </w:r>
      <w:r w:rsidRPr="002B1FFC" w:rsidR="0F79AD76">
        <w:rPr>
          <w:rFonts w:eastAsia="Calibri"/>
        </w:rPr>
        <w:t xml:space="preserve"> </w:t>
      </w:r>
      <w:r w:rsidRPr="002B1FFC" w:rsidR="00922C14">
        <w:rPr>
          <w:rFonts w:eastAsia="Calibri"/>
        </w:rPr>
        <w:t xml:space="preserve">299.32/hr </w:t>
      </w:r>
      <w:r w:rsidRPr="002B1FFC" w:rsidR="0069173A">
        <w:rPr>
          <w:rFonts w:eastAsia="Calibri"/>
        </w:rPr>
        <w:t xml:space="preserve">for </w:t>
      </w:r>
      <w:r w:rsidRPr="002B1FFC" w:rsidR="00922C14">
        <w:rPr>
          <w:rFonts w:eastAsia="Calibri"/>
        </w:rPr>
        <w:t>physician</w:t>
      </w:r>
      <w:r w:rsidRPr="002B1FFC" w:rsidR="0F79AD76">
        <w:rPr>
          <w:rFonts w:eastAsia="Calibri"/>
        </w:rPr>
        <w:t>)]</w:t>
      </w:r>
      <w:r w:rsidRPr="002B1FFC" w:rsidR="00A71879">
        <w:rPr>
          <w:rFonts w:eastAsia="Calibri"/>
        </w:rPr>
        <w:t>)</w:t>
      </w:r>
      <w:r w:rsidRPr="002B1FFC" w:rsidR="4F3258C3">
        <w:rPr>
          <w:rFonts w:eastAsia="Calibri"/>
        </w:rPr>
        <w:t xml:space="preserve"> </w:t>
      </w:r>
      <w:r w:rsidRPr="002B1FFC" w:rsidR="000E458B">
        <w:rPr>
          <w:rFonts w:eastAsia="Calibri"/>
        </w:rPr>
        <w:t>beginning with the CY</w:t>
      </w:r>
      <w:r w:rsidRPr="002B1FFC" w:rsidR="00386A5E">
        <w:rPr>
          <w:rFonts w:eastAsia="Calibri"/>
        </w:rPr>
        <w:t> </w:t>
      </w:r>
      <w:r w:rsidRPr="002B1FFC" w:rsidR="4F3258C3">
        <w:rPr>
          <w:rFonts w:eastAsia="Calibri"/>
        </w:rPr>
        <w:t>202</w:t>
      </w:r>
      <w:r w:rsidRPr="002B1FFC" w:rsidR="00922C14">
        <w:rPr>
          <w:rFonts w:eastAsia="Calibri"/>
        </w:rPr>
        <w:t>6</w:t>
      </w:r>
      <w:r w:rsidRPr="002B1FFC" w:rsidR="4F3258C3">
        <w:rPr>
          <w:rFonts w:eastAsia="Calibri"/>
        </w:rPr>
        <w:t xml:space="preserve"> performance period/202</w:t>
      </w:r>
      <w:r w:rsidRPr="002B1FFC" w:rsidR="00922C14">
        <w:rPr>
          <w:rFonts w:eastAsia="Calibri"/>
        </w:rPr>
        <w:t>8</w:t>
      </w:r>
      <w:r w:rsidRPr="002B1FFC" w:rsidR="4F3258C3">
        <w:rPr>
          <w:rFonts w:eastAsia="Calibri"/>
        </w:rPr>
        <w:t xml:space="preserve"> MIPS payment year.</w:t>
      </w:r>
    </w:p>
    <w:p w:rsidR="00FF7AB6" w:rsidRPr="002B1FFC" w:rsidP="0C853F2B" w14:paraId="37EC7A7E" w14:textId="0B89511A">
      <w:pPr>
        <w:pStyle w:val="ExhibitTitle"/>
        <w:rPr>
          <w:b w:val="0"/>
          <w:sz w:val="22"/>
          <w:szCs w:val="22"/>
        </w:rPr>
      </w:pPr>
      <w:r w:rsidRPr="002B1FFC">
        <w:rPr>
          <w:b w:val="0"/>
          <w:sz w:val="22"/>
          <w:szCs w:val="22"/>
        </w:rPr>
        <w:t xml:space="preserve">Table </w:t>
      </w:r>
      <w:r w:rsidRPr="002B1FFC" w:rsidR="00A37C4D">
        <w:rPr>
          <w:b w:val="0"/>
          <w:sz w:val="22"/>
          <w:szCs w:val="22"/>
        </w:rPr>
        <w:t>2</w:t>
      </w:r>
      <w:r w:rsidRPr="002B1FFC" w:rsidR="006A5366">
        <w:rPr>
          <w:b w:val="0"/>
          <w:sz w:val="22"/>
          <w:szCs w:val="22"/>
        </w:rPr>
        <w:t>4</w:t>
      </w:r>
      <w:r w:rsidRPr="002B1FFC" w:rsidR="0FC7BF6B">
        <w:rPr>
          <w:b w:val="0"/>
          <w:sz w:val="22"/>
          <w:szCs w:val="22"/>
        </w:rPr>
        <w:t xml:space="preserve">: </w:t>
      </w:r>
      <w:r w:rsidRPr="002B1FFC" w:rsidR="004C5C4A">
        <w:rPr>
          <w:b w:val="0"/>
          <w:sz w:val="22"/>
          <w:szCs w:val="22"/>
        </w:rPr>
        <w:t xml:space="preserve">Estimated Burden </w:t>
      </w:r>
      <w:r w:rsidRPr="002B1FFC" w:rsidR="0FC7BF6B">
        <w:rPr>
          <w:b w:val="0"/>
          <w:sz w:val="22"/>
          <w:szCs w:val="22"/>
        </w:rPr>
        <w:t>for Nomination of Improvement Activities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350"/>
        <w:gridCol w:w="1440"/>
        <w:gridCol w:w="1080"/>
        <w:gridCol w:w="2070"/>
        <w:gridCol w:w="1435"/>
      </w:tblGrid>
      <w:tr w14:paraId="11626372"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975" w:type="dxa"/>
            <w:noWrap/>
            <w:hideMark/>
          </w:tcPr>
          <w:p w:rsidR="002C3FB7" w:rsidRPr="002B1FFC" w:rsidP="00480E01" w14:paraId="106FA58F" w14:textId="77777777">
            <w:pPr>
              <w:pStyle w:val="Table11Basic"/>
              <w:rPr>
                <w:sz w:val="20"/>
                <w:szCs w:val="20"/>
              </w:rPr>
            </w:pPr>
            <w:bookmarkStart w:id="8" w:name="_Hlk532899268"/>
            <w:r w:rsidRPr="002B1FFC">
              <w:rPr>
                <w:sz w:val="20"/>
                <w:szCs w:val="20"/>
              </w:rPr>
              <w:t>Labor Category</w:t>
            </w:r>
          </w:p>
        </w:tc>
        <w:tc>
          <w:tcPr>
            <w:tcW w:w="1350" w:type="dxa"/>
            <w:noWrap/>
            <w:hideMark/>
          </w:tcPr>
          <w:p w:rsidR="002C3FB7" w:rsidRPr="002B1FFC" w:rsidP="00480E01" w14:paraId="262F2A07" w14:textId="77777777">
            <w:pPr>
              <w:pStyle w:val="Table11Basic"/>
              <w:jc w:val="center"/>
              <w:rPr>
                <w:sz w:val="20"/>
                <w:szCs w:val="20"/>
              </w:rPr>
            </w:pPr>
            <w:r w:rsidRPr="002B1FFC">
              <w:rPr>
                <w:sz w:val="20"/>
                <w:szCs w:val="20"/>
              </w:rPr>
              <w:t>Number of Respondents</w:t>
            </w:r>
          </w:p>
        </w:tc>
        <w:tc>
          <w:tcPr>
            <w:tcW w:w="1440" w:type="dxa"/>
            <w:noWrap/>
            <w:hideMark/>
          </w:tcPr>
          <w:p w:rsidR="002C3FB7" w:rsidRPr="002B1FFC" w:rsidP="00480E01" w14:paraId="7A6C2887" w14:textId="4875161D">
            <w:pPr>
              <w:pStyle w:val="Table11Basic"/>
              <w:jc w:val="center"/>
              <w:rPr>
                <w:sz w:val="20"/>
                <w:szCs w:val="20"/>
              </w:rPr>
            </w:pPr>
            <w:r w:rsidRPr="002B1FFC">
              <w:rPr>
                <w:sz w:val="20"/>
                <w:szCs w:val="20"/>
              </w:rPr>
              <w:t>Time per Response (hr)</w:t>
            </w:r>
          </w:p>
        </w:tc>
        <w:tc>
          <w:tcPr>
            <w:tcW w:w="1080" w:type="dxa"/>
            <w:noWrap/>
            <w:hideMark/>
          </w:tcPr>
          <w:p w:rsidR="002C3FB7" w:rsidRPr="002B1FFC" w:rsidP="00480E01" w14:paraId="225BC904" w14:textId="6AF34E5F">
            <w:pPr>
              <w:pStyle w:val="Table11Basic"/>
              <w:jc w:val="center"/>
              <w:rPr>
                <w:sz w:val="20"/>
                <w:szCs w:val="20"/>
              </w:rPr>
            </w:pPr>
            <w:r w:rsidRPr="002B1FFC">
              <w:rPr>
                <w:sz w:val="20"/>
                <w:szCs w:val="20"/>
              </w:rPr>
              <w:t>Total Time (hr)</w:t>
            </w:r>
          </w:p>
        </w:tc>
        <w:tc>
          <w:tcPr>
            <w:tcW w:w="2070" w:type="dxa"/>
            <w:noWrap/>
            <w:hideMark/>
          </w:tcPr>
          <w:p w:rsidR="002C3FB7" w:rsidRPr="002B1FFC" w:rsidP="00480E01" w14:paraId="363B6F9A" w14:textId="79B0CB9A">
            <w:pPr>
              <w:pStyle w:val="Table11Basic"/>
              <w:jc w:val="center"/>
              <w:rPr>
                <w:sz w:val="20"/>
                <w:szCs w:val="20"/>
              </w:rPr>
            </w:pPr>
            <w:r w:rsidRPr="002B1FFC">
              <w:rPr>
                <w:sz w:val="20"/>
                <w:szCs w:val="20"/>
              </w:rPr>
              <w:t>Adjusted Wage ($/hr)</w:t>
            </w:r>
          </w:p>
        </w:tc>
        <w:tc>
          <w:tcPr>
            <w:tcW w:w="1435" w:type="dxa"/>
            <w:noWrap/>
            <w:hideMark/>
          </w:tcPr>
          <w:p w:rsidR="002C3FB7" w:rsidRPr="002B1FFC" w:rsidP="00480E01" w14:paraId="213535EC" w14:textId="1DA5BD0D">
            <w:pPr>
              <w:pStyle w:val="Table11Basic"/>
              <w:jc w:val="center"/>
              <w:rPr>
                <w:sz w:val="20"/>
                <w:szCs w:val="20"/>
              </w:rPr>
            </w:pPr>
            <w:r w:rsidRPr="002B1FFC">
              <w:rPr>
                <w:sz w:val="20"/>
                <w:szCs w:val="20"/>
              </w:rPr>
              <w:t>Total Cost ($)</w:t>
            </w:r>
          </w:p>
        </w:tc>
      </w:tr>
      <w:tr w14:paraId="15D31D9A" w14:textId="77777777" w:rsidTr="007E4CB6">
        <w:tblPrEx>
          <w:tblW w:w="5000" w:type="pct"/>
          <w:jc w:val="center"/>
          <w:tblLayout w:type="fixed"/>
          <w:tblLook w:val="04A0"/>
        </w:tblPrEx>
        <w:trPr>
          <w:cantSplit/>
          <w:trHeight w:val="290"/>
          <w:jc w:val="center"/>
        </w:trPr>
        <w:tc>
          <w:tcPr>
            <w:tcW w:w="1975" w:type="dxa"/>
            <w:noWrap/>
            <w:hideMark/>
          </w:tcPr>
          <w:p w:rsidR="002C3FB7" w:rsidRPr="002B1FFC" w:rsidP="00480E01" w14:paraId="1C73340E" w14:textId="77777777">
            <w:pPr>
              <w:pStyle w:val="Table11Basic"/>
              <w:rPr>
                <w:sz w:val="20"/>
                <w:szCs w:val="20"/>
              </w:rPr>
            </w:pPr>
            <w:r w:rsidRPr="002B1FFC">
              <w:rPr>
                <w:sz w:val="20"/>
                <w:szCs w:val="20"/>
              </w:rPr>
              <w:t>Physician </w:t>
            </w:r>
          </w:p>
        </w:tc>
        <w:tc>
          <w:tcPr>
            <w:tcW w:w="1350" w:type="dxa"/>
            <w:noWrap/>
            <w:vAlign w:val="center"/>
            <w:hideMark/>
          </w:tcPr>
          <w:p w:rsidR="002C3FB7" w:rsidRPr="002B1FFC" w:rsidP="00480E01" w14:paraId="0AA0D13C" w14:textId="2B6A54A6">
            <w:pPr>
              <w:pStyle w:val="Table11Basic"/>
              <w:jc w:val="center"/>
              <w:rPr>
                <w:sz w:val="20"/>
                <w:szCs w:val="20"/>
              </w:rPr>
            </w:pPr>
            <w:r w:rsidRPr="002B1FFC">
              <w:rPr>
                <w:sz w:val="20"/>
                <w:szCs w:val="20"/>
              </w:rPr>
              <w:t>15</w:t>
            </w:r>
          </w:p>
        </w:tc>
        <w:tc>
          <w:tcPr>
            <w:tcW w:w="1440" w:type="dxa"/>
            <w:noWrap/>
            <w:vAlign w:val="center"/>
            <w:hideMark/>
          </w:tcPr>
          <w:p w:rsidR="002C3FB7" w:rsidRPr="002B1FFC" w:rsidP="00480E01" w14:paraId="56879D99" w14:textId="77777777">
            <w:pPr>
              <w:pStyle w:val="Table11Basic"/>
              <w:jc w:val="center"/>
              <w:rPr>
                <w:sz w:val="20"/>
                <w:szCs w:val="20"/>
              </w:rPr>
            </w:pPr>
            <w:r w:rsidRPr="002B1FFC">
              <w:rPr>
                <w:sz w:val="20"/>
                <w:szCs w:val="20"/>
              </w:rPr>
              <w:t>1.6</w:t>
            </w:r>
          </w:p>
        </w:tc>
        <w:tc>
          <w:tcPr>
            <w:tcW w:w="1080" w:type="dxa"/>
            <w:noWrap/>
            <w:vAlign w:val="center"/>
            <w:hideMark/>
          </w:tcPr>
          <w:p w:rsidR="002C3FB7" w:rsidRPr="002B1FFC" w:rsidP="00480E01" w14:paraId="2BB5D644" w14:textId="51959DA0">
            <w:pPr>
              <w:pStyle w:val="Table11Basic"/>
              <w:jc w:val="center"/>
              <w:rPr>
                <w:sz w:val="20"/>
                <w:szCs w:val="20"/>
              </w:rPr>
            </w:pPr>
            <w:r w:rsidRPr="002B1FFC">
              <w:rPr>
                <w:sz w:val="20"/>
                <w:szCs w:val="20"/>
              </w:rPr>
              <w:t>24</w:t>
            </w:r>
          </w:p>
        </w:tc>
        <w:tc>
          <w:tcPr>
            <w:tcW w:w="2070" w:type="dxa"/>
            <w:noWrap/>
            <w:vAlign w:val="center"/>
            <w:hideMark/>
          </w:tcPr>
          <w:p w:rsidR="002C3FB7" w:rsidRPr="002B1FFC" w:rsidP="00480E01" w14:paraId="79E9C6D1" w14:textId="26A7102D">
            <w:pPr>
              <w:pStyle w:val="Table11Basic"/>
              <w:jc w:val="center"/>
              <w:rPr>
                <w:sz w:val="20"/>
                <w:szCs w:val="20"/>
              </w:rPr>
            </w:pPr>
            <w:r w:rsidRPr="002B1FFC">
              <w:rPr>
                <w:sz w:val="20"/>
                <w:szCs w:val="20"/>
              </w:rPr>
              <w:t>299.32</w:t>
            </w:r>
          </w:p>
        </w:tc>
        <w:tc>
          <w:tcPr>
            <w:tcW w:w="1435" w:type="dxa"/>
            <w:noWrap/>
            <w:vAlign w:val="center"/>
            <w:hideMark/>
          </w:tcPr>
          <w:p w:rsidR="002C3FB7" w:rsidRPr="002B1FFC" w:rsidP="00480E01" w14:paraId="187D3125" w14:textId="7A0A825D">
            <w:pPr>
              <w:pStyle w:val="Table11Basic"/>
              <w:jc w:val="center"/>
              <w:rPr>
                <w:sz w:val="20"/>
                <w:szCs w:val="20"/>
              </w:rPr>
            </w:pPr>
            <w:r w:rsidRPr="002B1FFC">
              <w:rPr>
                <w:sz w:val="20"/>
                <w:szCs w:val="20"/>
              </w:rPr>
              <w:t>7,18</w:t>
            </w:r>
            <w:r w:rsidRPr="002B1FFC" w:rsidR="00CC41D9">
              <w:rPr>
                <w:sz w:val="20"/>
                <w:szCs w:val="20"/>
              </w:rPr>
              <w:t>4</w:t>
            </w:r>
          </w:p>
        </w:tc>
      </w:tr>
      <w:tr w14:paraId="0FE6D648" w14:textId="77777777" w:rsidTr="007E4CB6">
        <w:tblPrEx>
          <w:tblW w:w="5000" w:type="pct"/>
          <w:jc w:val="center"/>
          <w:tblLayout w:type="fixed"/>
          <w:tblLook w:val="04A0"/>
        </w:tblPrEx>
        <w:trPr>
          <w:cantSplit/>
          <w:trHeight w:val="290"/>
          <w:jc w:val="center"/>
        </w:trPr>
        <w:tc>
          <w:tcPr>
            <w:tcW w:w="1975" w:type="dxa"/>
            <w:noWrap/>
            <w:hideMark/>
          </w:tcPr>
          <w:p w:rsidR="002C3FB7" w:rsidRPr="002B1FFC" w:rsidP="00480E01" w14:paraId="5F236985" w14:textId="77777777">
            <w:pPr>
              <w:pStyle w:val="Table11Basic"/>
              <w:rPr>
                <w:sz w:val="20"/>
                <w:szCs w:val="20"/>
              </w:rPr>
            </w:pPr>
            <w:r w:rsidRPr="002B1FFC">
              <w:rPr>
                <w:sz w:val="20"/>
                <w:szCs w:val="20"/>
              </w:rPr>
              <w:t>Medical and Health Services Manager </w:t>
            </w:r>
          </w:p>
        </w:tc>
        <w:tc>
          <w:tcPr>
            <w:tcW w:w="1350" w:type="dxa"/>
            <w:noWrap/>
            <w:vAlign w:val="center"/>
            <w:hideMark/>
          </w:tcPr>
          <w:p w:rsidR="002C3FB7" w:rsidRPr="002B1FFC" w:rsidP="00480E01" w14:paraId="6C940594" w14:textId="69E3F54E">
            <w:pPr>
              <w:pStyle w:val="Table11Basic"/>
              <w:jc w:val="center"/>
              <w:rPr>
                <w:sz w:val="20"/>
                <w:szCs w:val="20"/>
              </w:rPr>
            </w:pPr>
            <w:r w:rsidRPr="002B1FFC">
              <w:rPr>
                <w:sz w:val="20"/>
                <w:szCs w:val="20"/>
              </w:rPr>
              <w:t>15</w:t>
            </w:r>
          </w:p>
        </w:tc>
        <w:tc>
          <w:tcPr>
            <w:tcW w:w="1440" w:type="dxa"/>
            <w:noWrap/>
            <w:vAlign w:val="center"/>
            <w:hideMark/>
          </w:tcPr>
          <w:p w:rsidR="002C3FB7" w:rsidRPr="002B1FFC" w:rsidP="00480E01" w14:paraId="05A6FF0C" w14:textId="77777777">
            <w:pPr>
              <w:pStyle w:val="Table11Basic"/>
              <w:jc w:val="center"/>
              <w:rPr>
                <w:sz w:val="20"/>
                <w:szCs w:val="20"/>
              </w:rPr>
            </w:pPr>
            <w:r w:rsidRPr="002B1FFC">
              <w:rPr>
                <w:sz w:val="20"/>
                <w:szCs w:val="20"/>
              </w:rPr>
              <w:t>2.8</w:t>
            </w:r>
          </w:p>
        </w:tc>
        <w:tc>
          <w:tcPr>
            <w:tcW w:w="1080" w:type="dxa"/>
            <w:noWrap/>
            <w:vAlign w:val="center"/>
            <w:hideMark/>
          </w:tcPr>
          <w:p w:rsidR="002C3FB7" w:rsidRPr="002B1FFC" w:rsidP="00480E01" w14:paraId="729321A2" w14:textId="58778868">
            <w:pPr>
              <w:pStyle w:val="Table11Basic"/>
              <w:jc w:val="center"/>
              <w:rPr>
                <w:sz w:val="20"/>
                <w:szCs w:val="20"/>
              </w:rPr>
            </w:pPr>
            <w:r w:rsidRPr="002B1FFC">
              <w:rPr>
                <w:sz w:val="20"/>
                <w:szCs w:val="20"/>
              </w:rPr>
              <w:t>42</w:t>
            </w:r>
          </w:p>
        </w:tc>
        <w:tc>
          <w:tcPr>
            <w:tcW w:w="2070" w:type="dxa"/>
            <w:noWrap/>
            <w:vAlign w:val="center"/>
            <w:hideMark/>
          </w:tcPr>
          <w:p w:rsidR="002C3FB7" w:rsidRPr="002B1FFC" w:rsidP="00480E01" w14:paraId="117E3F7D" w14:textId="35A41301">
            <w:pPr>
              <w:pStyle w:val="Table11Basic"/>
              <w:jc w:val="center"/>
              <w:rPr>
                <w:sz w:val="20"/>
                <w:szCs w:val="20"/>
              </w:rPr>
            </w:pPr>
            <w:r w:rsidRPr="002B1FFC">
              <w:rPr>
                <w:sz w:val="20"/>
                <w:szCs w:val="20"/>
              </w:rPr>
              <w:t>132.44</w:t>
            </w:r>
          </w:p>
        </w:tc>
        <w:tc>
          <w:tcPr>
            <w:tcW w:w="1435" w:type="dxa"/>
            <w:noWrap/>
            <w:vAlign w:val="center"/>
            <w:hideMark/>
          </w:tcPr>
          <w:p w:rsidR="002C3FB7" w:rsidRPr="002B1FFC" w:rsidP="00480E01" w14:paraId="335646CC" w14:textId="55B03210">
            <w:pPr>
              <w:pStyle w:val="Table11Basic"/>
              <w:jc w:val="center"/>
              <w:rPr>
                <w:sz w:val="20"/>
                <w:szCs w:val="20"/>
              </w:rPr>
            </w:pPr>
            <w:r w:rsidRPr="002B1FFC">
              <w:rPr>
                <w:sz w:val="20"/>
                <w:szCs w:val="20"/>
              </w:rPr>
              <w:t>5,562</w:t>
            </w:r>
          </w:p>
        </w:tc>
      </w:tr>
      <w:tr w14:paraId="1FA7CA7F" w14:textId="77777777" w:rsidTr="007E4CB6">
        <w:tblPrEx>
          <w:tblW w:w="5000" w:type="pct"/>
          <w:jc w:val="center"/>
          <w:tblLayout w:type="fixed"/>
          <w:tblLook w:val="04A0"/>
        </w:tblPrEx>
        <w:trPr>
          <w:cantSplit/>
          <w:trHeight w:val="290"/>
          <w:jc w:val="center"/>
        </w:trPr>
        <w:tc>
          <w:tcPr>
            <w:tcW w:w="1975" w:type="dxa"/>
            <w:shd w:val="clear" w:color="auto" w:fill="F2F2F2" w:themeFill="background1" w:themeFillShade="F2"/>
            <w:noWrap/>
            <w:hideMark/>
          </w:tcPr>
          <w:p w:rsidR="002C3FB7" w:rsidRPr="002B1FFC" w:rsidP="00480E01" w14:paraId="376DD12E" w14:textId="77777777">
            <w:pPr>
              <w:pStyle w:val="Table11Basic"/>
              <w:rPr>
                <w:b/>
                <w:bCs/>
                <w:sz w:val="20"/>
                <w:szCs w:val="20"/>
              </w:rPr>
            </w:pPr>
            <w:r w:rsidRPr="002B1FFC">
              <w:rPr>
                <w:b/>
                <w:bCs/>
                <w:sz w:val="20"/>
                <w:szCs w:val="20"/>
              </w:rPr>
              <w:t>TOTAL </w:t>
            </w:r>
          </w:p>
        </w:tc>
        <w:tc>
          <w:tcPr>
            <w:tcW w:w="1350" w:type="dxa"/>
            <w:shd w:val="clear" w:color="auto" w:fill="F2F2F2" w:themeFill="background1" w:themeFillShade="F2"/>
            <w:noWrap/>
            <w:vAlign w:val="center"/>
            <w:hideMark/>
          </w:tcPr>
          <w:p w:rsidR="002C3FB7" w:rsidRPr="002B1FFC" w:rsidP="00480E01" w14:paraId="0AFE9C7E" w14:textId="3DB2F3B7">
            <w:pPr>
              <w:pStyle w:val="Table11Basic"/>
              <w:jc w:val="center"/>
              <w:rPr>
                <w:b/>
                <w:bCs/>
                <w:sz w:val="20"/>
                <w:szCs w:val="20"/>
              </w:rPr>
            </w:pPr>
            <w:r w:rsidRPr="002B1FFC">
              <w:rPr>
                <w:b/>
                <w:bCs/>
                <w:sz w:val="20"/>
                <w:szCs w:val="20"/>
              </w:rPr>
              <w:t>15</w:t>
            </w:r>
          </w:p>
        </w:tc>
        <w:tc>
          <w:tcPr>
            <w:tcW w:w="1440" w:type="dxa"/>
            <w:shd w:val="clear" w:color="auto" w:fill="F2F2F2" w:themeFill="background1" w:themeFillShade="F2"/>
            <w:noWrap/>
            <w:vAlign w:val="center"/>
            <w:hideMark/>
          </w:tcPr>
          <w:p w:rsidR="002C3FB7" w:rsidRPr="002B1FFC" w:rsidP="00480E01" w14:paraId="64C64BE3" w14:textId="2354547F">
            <w:pPr>
              <w:pStyle w:val="Table11Basic"/>
              <w:jc w:val="center"/>
              <w:rPr>
                <w:b/>
                <w:bCs/>
                <w:sz w:val="20"/>
                <w:szCs w:val="20"/>
              </w:rPr>
            </w:pPr>
            <w:r w:rsidRPr="002B1FFC">
              <w:rPr>
                <w:b/>
                <w:bCs/>
                <w:sz w:val="20"/>
                <w:szCs w:val="20"/>
              </w:rPr>
              <w:t>Varies</w:t>
            </w:r>
          </w:p>
        </w:tc>
        <w:tc>
          <w:tcPr>
            <w:tcW w:w="1080" w:type="dxa"/>
            <w:shd w:val="clear" w:color="auto" w:fill="F2F2F2" w:themeFill="background1" w:themeFillShade="F2"/>
            <w:noWrap/>
            <w:vAlign w:val="center"/>
            <w:hideMark/>
          </w:tcPr>
          <w:p w:rsidR="002C3FB7" w:rsidRPr="002B1FFC" w:rsidP="00480E01" w14:paraId="265A338F" w14:textId="2B33EB85">
            <w:pPr>
              <w:pStyle w:val="Table11Basic"/>
              <w:jc w:val="center"/>
              <w:rPr>
                <w:b/>
                <w:bCs/>
                <w:sz w:val="20"/>
                <w:szCs w:val="20"/>
              </w:rPr>
            </w:pPr>
            <w:r w:rsidRPr="002B1FFC">
              <w:rPr>
                <w:b/>
                <w:bCs/>
                <w:sz w:val="20"/>
                <w:szCs w:val="20"/>
              </w:rPr>
              <w:t>66</w:t>
            </w:r>
          </w:p>
        </w:tc>
        <w:tc>
          <w:tcPr>
            <w:tcW w:w="2070" w:type="dxa"/>
            <w:shd w:val="clear" w:color="auto" w:fill="F2F2F2" w:themeFill="background1" w:themeFillShade="F2"/>
            <w:noWrap/>
            <w:vAlign w:val="center"/>
            <w:hideMark/>
          </w:tcPr>
          <w:p w:rsidR="002C3FB7" w:rsidRPr="002B1FFC" w:rsidP="00480E01" w14:paraId="6D78C498" w14:textId="7A7F2F20">
            <w:pPr>
              <w:pStyle w:val="Table11Basic"/>
              <w:jc w:val="center"/>
              <w:rPr>
                <w:b/>
                <w:bCs/>
                <w:sz w:val="20"/>
                <w:szCs w:val="20"/>
              </w:rPr>
            </w:pPr>
            <w:r w:rsidRPr="002B1FFC">
              <w:rPr>
                <w:b/>
                <w:bCs/>
                <w:sz w:val="20"/>
                <w:szCs w:val="20"/>
              </w:rPr>
              <w:t>Varies</w:t>
            </w:r>
          </w:p>
        </w:tc>
        <w:tc>
          <w:tcPr>
            <w:tcW w:w="1435" w:type="dxa"/>
            <w:shd w:val="clear" w:color="auto" w:fill="F2F2F2" w:themeFill="background1" w:themeFillShade="F2"/>
            <w:noWrap/>
            <w:vAlign w:val="center"/>
            <w:hideMark/>
          </w:tcPr>
          <w:p w:rsidR="002C3FB7" w:rsidRPr="002B1FFC" w:rsidP="00480E01" w14:paraId="4D1AFEA4" w14:textId="387E5410">
            <w:pPr>
              <w:pStyle w:val="Table11Basic"/>
              <w:jc w:val="center"/>
              <w:rPr>
                <w:b/>
                <w:bCs/>
                <w:sz w:val="20"/>
                <w:szCs w:val="20"/>
              </w:rPr>
            </w:pPr>
            <w:r w:rsidRPr="002B1FFC">
              <w:rPr>
                <w:b/>
                <w:bCs/>
                <w:sz w:val="20"/>
                <w:szCs w:val="20"/>
              </w:rPr>
              <w:t>12,746</w:t>
            </w:r>
          </w:p>
        </w:tc>
      </w:tr>
    </w:tbl>
    <w:p w:rsidR="006A1A85" w:rsidRPr="002B1FFC" w:rsidP="55BF7B9B" w14:paraId="2548D21D" w14:textId="23F1DD00">
      <w:pPr>
        <w:rPr>
          <w:rFonts w:eastAsiaTheme="majorEastAsia"/>
          <w:snapToGrid w:val="0"/>
          <w:sz w:val="20"/>
          <w:szCs w:val="20"/>
        </w:rPr>
      </w:pPr>
      <w:r w:rsidRPr="002B1FFC">
        <w:rPr>
          <w:rFonts w:eastAsiaTheme="majorEastAsia"/>
          <w:snapToGrid w:val="0"/>
          <w:sz w:val="20"/>
          <w:szCs w:val="20"/>
        </w:rPr>
        <w:t xml:space="preserve">* All Total Time estimates in the table are rounded to the hour and Total Cost estimates are rounded to the dollar. The Total Cost calculations reflect the calculations described </w:t>
      </w:r>
      <w:r w:rsidRPr="002B1FFC" w:rsidR="00E73F67">
        <w:rPr>
          <w:rFonts w:eastAsiaTheme="majorEastAsia"/>
          <w:snapToGrid w:val="0"/>
          <w:sz w:val="20"/>
          <w:szCs w:val="20"/>
        </w:rPr>
        <w:t>in the</w:t>
      </w:r>
      <w:r w:rsidRPr="002B1FFC">
        <w:rPr>
          <w:rFonts w:eastAsiaTheme="majorEastAsia"/>
          <w:snapToGrid w:val="0"/>
          <w:sz w:val="20"/>
          <w:szCs w:val="20"/>
        </w:rPr>
        <w:t xml:space="preserve"> text. </w:t>
      </w:r>
    </w:p>
    <w:p w:rsidR="008D7DB5" w:rsidRPr="002B1FFC" w:rsidP="00E03843" w14:paraId="68B91B0A" w14:textId="3BF446B1">
      <w:pPr>
        <w:pStyle w:val="Heading4"/>
        <w:rPr>
          <w:u w:val="single"/>
        </w:rPr>
      </w:pPr>
      <w:r w:rsidRPr="002B1FFC">
        <w:rPr>
          <w:u w:val="single"/>
        </w:rPr>
        <w:t>10</w:t>
      </w:r>
      <w:r w:rsidRPr="002B1FFC" w:rsidR="0039426D">
        <w:rPr>
          <w:u w:val="single"/>
        </w:rPr>
        <w:t>.</w:t>
      </w:r>
      <w:r w:rsidRPr="002B1FFC" w:rsidR="0039426D">
        <w:rPr>
          <w:u w:val="single"/>
        </w:rPr>
        <w:tab/>
      </w:r>
      <w:r w:rsidRPr="002B1FFC" w:rsidR="004C5C4A">
        <w:rPr>
          <w:u w:val="single"/>
        </w:rPr>
        <w:t xml:space="preserve">Burden Estimate for </w:t>
      </w:r>
      <w:r w:rsidRPr="002B1FFC">
        <w:rPr>
          <w:u w:val="single"/>
        </w:rPr>
        <w:t>Nomination of MVPs</w:t>
      </w:r>
    </w:p>
    <w:p w:rsidR="00E74BB0" w:rsidRPr="002B1FFC" w:rsidP="00890F15" w14:paraId="0D4BF87B" w14:textId="77777777">
      <w:pPr>
        <w:spacing w:after="0"/>
      </w:pPr>
    </w:p>
    <w:p w:rsidR="00F669DF" w:rsidRPr="002B1FFC" w:rsidP="001B7217" w14:paraId="7D1E7D60" w14:textId="02BB2CFA">
      <w:pPr>
        <w:pStyle w:val="BodyText-PostHead"/>
      </w:pPr>
      <w:r w:rsidRPr="002B1FFC">
        <w:t>We</w:t>
      </w:r>
      <w:r w:rsidRPr="002B1FFC" w:rsidR="007F0AA4">
        <w:t xml:space="preserve"> have </w:t>
      </w:r>
      <w:r w:rsidRPr="002B1FFC">
        <w:t xml:space="preserve">previously </w:t>
      </w:r>
      <w:r w:rsidRPr="002B1FFC" w:rsidR="007F0AA4">
        <w:t>established MVP development criteria for intereste</w:t>
      </w:r>
      <w:r w:rsidRPr="002B1FFC" w:rsidR="009C045E">
        <w:t>d parties</w:t>
      </w:r>
      <w:r w:rsidRPr="002B1FFC" w:rsidR="007F0AA4">
        <w:t xml:space="preserve"> submitting an MVP candidate for inclusion in the MVP Inventory</w:t>
      </w:r>
      <w:r w:rsidRPr="002B1FFC">
        <w:t xml:space="preserve"> (85 FR 84849 through 84856 and 87 FR 70035 through 70037). </w:t>
      </w:r>
      <w:r w:rsidRPr="002B1FFC" w:rsidR="007F0AA4">
        <w:t xml:space="preserve">As </w:t>
      </w:r>
      <w:r w:rsidRPr="002B1FFC">
        <w:t xml:space="preserve">new </w:t>
      </w:r>
      <w:r w:rsidRPr="002B1FFC" w:rsidR="007F0AA4">
        <w:t xml:space="preserve">MVP candidates are received, they </w:t>
      </w:r>
      <w:r w:rsidRPr="002B1FFC" w:rsidR="0019650A">
        <w:t xml:space="preserve">are </w:t>
      </w:r>
      <w:r w:rsidRPr="002B1FFC" w:rsidR="007F0AA4">
        <w:t xml:space="preserve">reviewed, vetted, and evaluated by </w:t>
      </w:r>
      <w:r w:rsidRPr="002B1FFC" w:rsidR="001B1E62">
        <w:t xml:space="preserve">us </w:t>
      </w:r>
      <w:r w:rsidRPr="002B1FFC" w:rsidR="007F0AA4">
        <w:t>and our contractors to determine if the MVP is feasible and ready for inclusion in the upcoming performance period</w:t>
      </w:r>
      <w:r w:rsidRPr="002B1FFC" w:rsidR="00156E6F">
        <w:t>.</w:t>
      </w:r>
    </w:p>
    <w:p w:rsidR="008D7DB5" w:rsidRPr="002B1FFC" w:rsidP="001B7217" w14:paraId="0307ADEB" w14:textId="30691532">
      <w:pPr>
        <w:pStyle w:val="BodyText"/>
      </w:pPr>
      <w:r w:rsidRPr="002B1FFC">
        <w:t>Beginning with</w:t>
      </w:r>
      <w:r w:rsidRPr="002B1FFC" w:rsidR="0F79AD76">
        <w:t xml:space="preserve"> the </w:t>
      </w:r>
      <w:r w:rsidRPr="002B1FFC" w:rsidR="1E5C2785">
        <w:t xml:space="preserve">CY </w:t>
      </w:r>
      <w:r w:rsidRPr="002B1FFC" w:rsidR="0F79AD76">
        <w:t>202</w:t>
      </w:r>
      <w:r w:rsidRPr="002B1FFC" w:rsidR="00B747B1">
        <w:t>6</w:t>
      </w:r>
      <w:r w:rsidRPr="002B1FFC" w:rsidR="0F79AD76">
        <w:t xml:space="preserve"> performance period</w:t>
      </w:r>
      <w:r w:rsidRPr="002B1FFC" w:rsidR="1E5C2785">
        <w:t>/202</w:t>
      </w:r>
      <w:r w:rsidRPr="002B1FFC" w:rsidR="00B747B1">
        <w:t>8</w:t>
      </w:r>
      <w:r w:rsidRPr="002B1FFC" w:rsidR="1E5C2785">
        <w:t xml:space="preserve"> MIPS payment year</w:t>
      </w:r>
      <w:r w:rsidRPr="002B1FFC" w:rsidR="0F79AD76">
        <w:t xml:space="preserve">, we </w:t>
      </w:r>
      <w:r w:rsidRPr="002B1FFC" w:rsidR="234CA415">
        <w:t xml:space="preserve">estimate </w:t>
      </w:r>
      <w:r w:rsidRPr="002B1FFC" w:rsidR="3E6334C5">
        <w:t>that</w:t>
      </w:r>
      <w:r w:rsidRPr="002B1FFC" w:rsidR="0F79AD76">
        <w:t xml:space="preserve"> </w:t>
      </w:r>
      <w:r w:rsidRPr="002B1FFC" w:rsidR="5E34D789">
        <w:t xml:space="preserve">we </w:t>
      </w:r>
      <w:r w:rsidRPr="002B1FFC" w:rsidR="00954B03">
        <w:t>will</w:t>
      </w:r>
      <w:r w:rsidRPr="002B1FFC" w:rsidR="0019650A">
        <w:t xml:space="preserve"> </w:t>
      </w:r>
      <w:r w:rsidRPr="002B1FFC" w:rsidR="5E34D789">
        <w:t xml:space="preserve">receive </w:t>
      </w:r>
      <w:r w:rsidRPr="002B1FFC" w:rsidR="234CA415">
        <w:t>1</w:t>
      </w:r>
      <w:r w:rsidRPr="002B1FFC" w:rsidR="4F31C8AD">
        <w:t>0</w:t>
      </w:r>
      <w:r w:rsidRPr="002B1FFC" w:rsidR="0F79AD76">
        <w:t xml:space="preserve"> MVP nominations</w:t>
      </w:r>
      <w:r w:rsidRPr="002B1FFC" w:rsidR="5EA03094">
        <w:t>,</w:t>
      </w:r>
      <w:r w:rsidRPr="002B1FFC" w:rsidR="0F79AD76">
        <w:t xml:space="preserve"> </w:t>
      </w:r>
      <w:r w:rsidRPr="002B1FFC" w:rsidR="41A72EBA">
        <w:t>and w</w:t>
      </w:r>
      <w:r w:rsidRPr="002B1FFC" w:rsidR="5EA03094">
        <w:t xml:space="preserve">e estimate </w:t>
      </w:r>
      <w:r w:rsidRPr="002B1FFC" w:rsidR="5E34D789">
        <w:t xml:space="preserve">that </w:t>
      </w:r>
      <w:r w:rsidRPr="002B1FFC" w:rsidR="0F79AD76">
        <w:t>the time required to submit all required information is 12 hours per nomination.</w:t>
      </w:r>
      <w:r w:rsidRPr="002B1FFC" w:rsidR="4F31C8AD">
        <w:t xml:space="preserve"> </w:t>
      </w:r>
      <w:r w:rsidRPr="002B1FFC" w:rsidR="0F79AD76">
        <w:t xml:space="preserve">Similar to the call for quality measures, nomination of Promoting Interoperability measures, and the nomination of improvement activities, we assume MVP nomination </w:t>
      </w:r>
      <w:r w:rsidRPr="002B1FFC" w:rsidR="00954B03">
        <w:t>will</w:t>
      </w:r>
      <w:r w:rsidRPr="002B1FFC" w:rsidR="0019650A">
        <w:t xml:space="preserve"> </w:t>
      </w:r>
      <w:r w:rsidRPr="002B1FFC" w:rsidR="0F79AD76">
        <w:t>be performed by both practice administration staff or their equivalents</w:t>
      </w:r>
      <w:r w:rsidRPr="002B1FFC" w:rsidR="0526161B">
        <w:t>,</w:t>
      </w:r>
      <w:r w:rsidRPr="002B1FFC" w:rsidR="0F79AD76">
        <w:t xml:space="preserve"> and clinicians. We estimate 7.2 hours at $</w:t>
      </w:r>
      <w:r w:rsidRPr="002B1FFC" w:rsidR="00B747B1">
        <w:t>132.44</w:t>
      </w:r>
      <w:r w:rsidRPr="002B1FFC" w:rsidR="0F79AD76">
        <w:t>/hr for a medical and health services manager or equivalent and 4.8 hours at $</w:t>
      </w:r>
      <w:r w:rsidRPr="002B1FFC" w:rsidR="00B747B1">
        <w:t>299.32</w:t>
      </w:r>
      <w:r w:rsidRPr="002B1FFC" w:rsidR="0F79AD76">
        <w:t xml:space="preserve">/hr for a physician to nominate an MVP. As shown in Table </w:t>
      </w:r>
      <w:r w:rsidRPr="002B1FFC" w:rsidR="349C7A6E">
        <w:t>2</w:t>
      </w:r>
      <w:r w:rsidRPr="002B1FFC" w:rsidR="0069625B">
        <w:t>5</w:t>
      </w:r>
      <w:r w:rsidRPr="002B1FFC" w:rsidR="0F79AD76">
        <w:t xml:space="preserve">, we estimate an annual burden of </w:t>
      </w:r>
      <w:r w:rsidRPr="002B1FFC" w:rsidR="083568D8">
        <w:t>120</w:t>
      </w:r>
      <w:r w:rsidRPr="002B1FFC" w:rsidR="0F79AD76">
        <w:t xml:space="preserve"> hours (</w:t>
      </w:r>
      <w:r w:rsidRPr="002B1FFC" w:rsidR="083568D8">
        <w:t>1</w:t>
      </w:r>
      <w:r w:rsidRPr="002B1FFC" w:rsidR="2B85E9D1">
        <w:t>0</w:t>
      </w:r>
      <w:r w:rsidRPr="002B1FFC" w:rsidR="0F79AD76">
        <w:t xml:space="preserve"> nominations </w:t>
      </w:r>
      <w:r w:rsidRPr="002B1FFC" w:rsidR="00495D06">
        <w:t>×</w:t>
      </w:r>
      <w:r w:rsidRPr="002B1FFC" w:rsidR="0F79AD76">
        <w:t xml:space="preserve"> 12</w:t>
      </w:r>
      <w:r w:rsidRPr="002B1FFC" w:rsidR="00081C76">
        <w:t> </w:t>
      </w:r>
      <w:r w:rsidRPr="002B1FFC" w:rsidR="0F79AD76">
        <w:t>hr/nomination) at a cost of $</w:t>
      </w:r>
      <w:r w:rsidRPr="002B1FFC" w:rsidR="49163E33">
        <w:t>2</w:t>
      </w:r>
      <w:r w:rsidRPr="002B1FFC" w:rsidR="0D87C039">
        <w:t>3,</w:t>
      </w:r>
      <w:r w:rsidRPr="002B1FFC" w:rsidR="00B747B1">
        <w:t>903</w:t>
      </w:r>
      <w:r w:rsidRPr="002B1FFC" w:rsidR="0F79AD76">
        <w:t xml:space="preserve"> (</w:t>
      </w:r>
      <w:r w:rsidRPr="002B1FFC" w:rsidR="00B065BC">
        <w:t>[</w:t>
      </w:r>
      <w:r w:rsidRPr="002B1FFC" w:rsidR="49163E33">
        <w:t>1</w:t>
      </w:r>
      <w:r w:rsidRPr="002B1FFC" w:rsidR="2B85E9D1">
        <w:t>0</w:t>
      </w:r>
      <w:r w:rsidRPr="002B1FFC" w:rsidR="0F79AD76">
        <w:t xml:space="preserve"> </w:t>
      </w:r>
      <w:r w:rsidRPr="002B1FFC" w:rsidR="00495D06">
        <w:t>×</w:t>
      </w:r>
      <w:r w:rsidRPr="002B1FFC" w:rsidR="0F79AD76">
        <w:t xml:space="preserve"> </w:t>
      </w:r>
      <w:r w:rsidRPr="002B1FFC" w:rsidR="002B6A60">
        <w:t>4.8 hr × $299.32/hr physician]</w:t>
      </w:r>
      <w:r w:rsidRPr="002B1FFC" w:rsidR="002B6A60">
        <w:t xml:space="preserve"> </w:t>
      </w:r>
      <w:r w:rsidRPr="002B1FFC" w:rsidR="00B065BC">
        <w:t xml:space="preserve">+ </w:t>
      </w:r>
      <w:r w:rsidRPr="002B1FFC" w:rsidR="0F79AD76">
        <w:t>[</w:t>
      </w:r>
      <w:r w:rsidRPr="002B1FFC" w:rsidR="00B065BC">
        <w:t xml:space="preserve">10 × </w:t>
      </w:r>
      <w:r w:rsidRPr="002B1FFC" w:rsidR="0F79AD76">
        <w:t xml:space="preserve">7.2 hr </w:t>
      </w:r>
      <w:r w:rsidRPr="002B1FFC" w:rsidR="00495D06">
        <w:t>×</w:t>
      </w:r>
      <w:r w:rsidRPr="002B1FFC" w:rsidR="0F79AD76">
        <w:t xml:space="preserve"> </w:t>
      </w:r>
      <w:r w:rsidRPr="002B1FFC" w:rsidR="00743BAD">
        <w:t>$</w:t>
      </w:r>
      <w:r w:rsidRPr="002B1FFC" w:rsidR="00B747B1">
        <w:t xml:space="preserve">132.44/hr </w:t>
      </w:r>
      <w:r w:rsidRPr="002B1FFC" w:rsidR="00B065BC">
        <w:t xml:space="preserve">for </w:t>
      </w:r>
      <w:r w:rsidRPr="002B1FFC" w:rsidR="00B747B1">
        <w:t>medical and health services manager</w:t>
      </w:r>
      <w:r w:rsidRPr="002B1FFC" w:rsidR="00663103">
        <w:t>]</w:t>
      </w:r>
      <w:r w:rsidRPr="002B1FFC" w:rsidR="0F79AD76">
        <w:t>)</w:t>
      </w:r>
      <w:r w:rsidRPr="002B1FFC" w:rsidR="00156E6F">
        <w:t>.</w:t>
      </w:r>
    </w:p>
    <w:p w:rsidR="009F04A5" w:rsidRPr="002B1FFC" w:rsidP="0C853F2B" w14:paraId="1DC9715D" w14:textId="3D669DF7">
      <w:pPr>
        <w:pStyle w:val="ExhibitTitle"/>
        <w:rPr>
          <w:rFonts w:eastAsia="Calibri"/>
          <w:b w:val="0"/>
          <w:sz w:val="22"/>
          <w:szCs w:val="22"/>
        </w:rPr>
      </w:pPr>
      <w:r w:rsidRPr="002B1FFC">
        <w:rPr>
          <w:rFonts w:eastAsia="Calibri"/>
          <w:b w:val="0"/>
          <w:sz w:val="22"/>
          <w:szCs w:val="22"/>
        </w:rPr>
        <w:t>T</w:t>
      </w:r>
      <w:r w:rsidRPr="002B1FFC" w:rsidR="181119AE">
        <w:rPr>
          <w:rFonts w:eastAsia="Calibri"/>
          <w:b w:val="0"/>
          <w:sz w:val="22"/>
          <w:szCs w:val="22"/>
        </w:rPr>
        <w:t>able</w:t>
      </w:r>
      <w:r w:rsidRPr="002B1FFC">
        <w:rPr>
          <w:rFonts w:eastAsia="Calibri"/>
          <w:b w:val="0"/>
          <w:sz w:val="22"/>
          <w:szCs w:val="22"/>
        </w:rPr>
        <w:t xml:space="preserve"> </w:t>
      </w:r>
      <w:r w:rsidRPr="002B1FFC" w:rsidR="00A37C4D">
        <w:rPr>
          <w:rFonts w:eastAsia="Calibri"/>
          <w:b w:val="0"/>
          <w:sz w:val="22"/>
          <w:szCs w:val="22"/>
        </w:rPr>
        <w:t>2</w:t>
      </w:r>
      <w:r w:rsidRPr="002B1FFC" w:rsidR="0069625B">
        <w:rPr>
          <w:rFonts w:eastAsia="Calibri"/>
          <w:b w:val="0"/>
          <w:sz w:val="22"/>
          <w:szCs w:val="22"/>
        </w:rPr>
        <w:t>5</w:t>
      </w:r>
      <w:r w:rsidRPr="002B1FFC">
        <w:rPr>
          <w:rFonts w:eastAsia="Calibri"/>
          <w:b w:val="0"/>
          <w:sz w:val="22"/>
          <w:szCs w:val="22"/>
        </w:rPr>
        <w:t>: Estimated Burden for Nomination of MVPs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440"/>
        <w:gridCol w:w="1350"/>
        <w:gridCol w:w="990"/>
        <w:gridCol w:w="1980"/>
        <w:gridCol w:w="1525"/>
      </w:tblGrid>
      <w:tr w14:paraId="2774187D"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2065" w:type="dxa"/>
            <w:noWrap/>
            <w:hideMark/>
          </w:tcPr>
          <w:p w:rsidR="00CF33B1" w:rsidRPr="002B1FFC" w:rsidP="00007DBA" w14:paraId="3FE406BF" w14:textId="77777777">
            <w:pPr>
              <w:pStyle w:val="Table11Basic"/>
              <w:rPr>
                <w:sz w:val="20"/>
                <w:szCs w:val="20"/>
              </w:rPr>
            </w:pPr>
            <w:bookmarkStart w:id="9" w:name="_Hlk532899276"/>
            <w:bookmarkEnd w:id="8"/>
            <w:r w:rsidRPr="002B1FFC">
              <w:rPr>
                <w:sz w:val="20"/>
                <w:szCs w:val="20"/>
              </w:rPr>
              <w:t>Labor Category</w:t>
            </w:r>
          </w:p>
        </w:tc>
        <w:tc>
          <w:tcPr>
            <w:tcW w:w="1440" w:type="dxa"/>
            <w:noWrap/>
            <w:hideMark/>
          </w:tcPr>
          <w:p w:rsidR="00CF33B1" w:rsidRPr="002B1FFC" w:rsidP="00007DBA" w14:paraId="29E3983E" w14:textId="77777777">
            <w:pPr>
              <w:pStyle w:val="Table11Basic"/>
              <w:jc w:val="center"/>
              <w:rPr>
                <w:sz w:val="20"/>
                <w:szCs w:val="20"/>
              </w:rPr>
            </w:pPr>
            <w:r w:rsidRPr="002B1FFC">
              <w:rPr>
                <w:sz w:val="20"/>
                <w:szCs w:val="20"/>
              </w:rPr>
              <w:t>Number of Respondents</w:t>
            </w:r>
          </w:p>
        </w:tc>
        <w:tc>
          <w:tcPr>
            <w:tcW w:w="1350" w:type="dxa"/>
            <w:noWrap/>
            <w:hideMark/>
          </w:tcPr>
          <w:p w:rsidR="00CF33B1" w:rsidRPr="002B1FFC" w:rsidP="00007DBA" w14:paraId="1B54479C" w14:textId="409317A3">
            <w:pPr>
              <w:pStyle w:val="Table11Basic"/>
              <w:jc w:val="center"/>
              <w:rPr>
                <w:sz w:val="20"/>
                <w:szCs w:val="20"/>
              </w:rPr>
            </w:pPr>
            <w:r w:rsidRPr="002B1FFC">
              <w:rPr>
                <w:sz w:val="20"/>
                <w:szCs w:val="20"/>
              </w:rPr>
              <w:t>Time per Response (hr)</w:t>
            </w:r>
          </w:p>
        </w:tc>
        <w:tc>
          <w:tcPr>
            <w:tcW w:w="990" w:type="dxa"/>
            <w:noWrap/>
            <w:hideMark/>
          </w:tcPr>
          <w:p w:rsidR="00CF33B1" w:rsidRPr="002B1FFC" w:rsidP="00007DBA" w14:paraId="0B4BF149" w14:textId="3BF69F83">
            <w:pPr>
              <w:pStyle w:val="Table11Basic"/>
              <w:jc w:val="center"/>
              <w:rPr>
                <w:sz w:val="20"/>
                <w:szCs w:val="20"/>
              </w:rPr>
            </w:pPr>
            <w:r w:rsidRPr="002B1FFC">
              <w:rPr>
                <w:sz w:val="20"/>
                <w:szCs w:val="20"/>
              </w:rPr>
              <w:t>Total Time (hr)</w:t>
            </w:r>
          </w:p>
        </w:tc>
        <w:tc>
          <w:tcPr>
            <w:tcW w:w="1980" w:type="dxa"/>
            <w:noWrap/>
            <w:hideMark/>
          </w:tcPr>
          <w:p w:rsidR="00CF33B1" w:rsidRPr="002B1FFC" w:rsidP="00007DBA" w14:paraId="7B74272D" w14:textId="643E4313">
            <w:pPr>
              <w:pStyle w:val="Table11Basic"/>
              <w:jc w:val="center"/>
              <w:rPr>
                <w:sz w:val="20"/>
                <w:szCs w:val="20"/>
              </w:rPr>
            </w:pPr>
            <w:r w:rsidRPr="002B1FFC">
              <w:rPr>
                <w:sz w:val="20"/>
                <w:szCs w:val="20"/>
              </w:rPr>
              <w:t>Adjusted Wage ($/hr)</w:t>
            </w:r>
          </w:p>
        </w:tc>
        <w:tc>
          <w:tcPr>
            <w:tcW w:w="1525" w:type="dxa"/>
            <w:noWrap/>
            <w:hideMark/>
          </w:tcPr>
          <w:p w:rsidR="00CF33B1" w:rsidRPr="002B1FFC" w:rsidP="00007DBA" w14:paraId="320FE940" w14:textId="27C2417B">
            <w:pPr>
              <w:pStyle w:val="Table11Basic"/>
              <w:jc w:val="center"/>
              <w:rPr>
                <w:sz w:val="20"/>
                <w:szCs w:val="20"/>
              </w:rPr>
            </w:pPr>
            <w:r w:rsidRPr="002B1FFC">
              <w:rPr>
                <w:sz w:val="20"/>
                <w:szCs w:val="20"/>
              </w:rPr>
              <w:t>Total Cost ($)</w:t>
            </w:r>
          </w:p>
        </w:tc>
      </w:tr>
      <w:tr w14:paraId="3E35A194" w14:textId="77777777" w:rsidTr="007E4CB6">
        <w:tblPrEx>
          <w:tblW w:w="5000" w:type="pct"/>
          <w:jc w:val="center"/>
          <w:tblLayout w:type="fixed"/>
          <w:tblLook w:val="04A0"/>
        </w:tblPrEx>
        <w:trPr>
          <w:cantSplit/>
          <w:trHeight w:val="290"/>
          <w:jc w:val="center"/>
        </w:trPr>
        <w:tc>
          <w:tcPr>
            <w:tcW w:w="2065" w:type="dxa"/>
            <w:noWrap/>
            <w:hideMark/>
          </w:tcPr>
          <w:p w:rsidR="00CF33B1" w:rsidRPr="002B1FFC" w:rsidP="00007DBA" w14:paraId="2834A90E" w14:textId="0877A427">
            <w:pPr>
              <w:pStyle w:val="Table11Basic"/>
              <w:rPr>
                <w:sz w:val="20"/>
                <w:szCs w:val="20"/>
              </w:rPr>
            </w:pPr>
            <w:r w:rsidRPr="002B1FFC">
              <w:rPr>
                <w:sz w:val="20"/>
                <w:szCs w:val="20"/>
              </w:rPr>
              <w:t>Physician</w:t>
            </w:r>
          </w:p>
        </w:tc>
        <w:tc>
          <w:tcPr>
            <w:tcW w:w="1440" w:type="dxa"/>
            <w:noWrap/>
            <w:vAlign w:val="center"/>
            <w:hideMark/>
          </w:tcPr>
          <w:p w:rsidR="00CF33B1" w:rsidRPr="002B1FFC" w:rsidP="00007DBA" w14:paraId="0746512F" w14:textId="097D0CFF">
            <w:pPr>
              <w:pStyle w:val="Table11Basic"/>
              <w:jc w:val="center"/>
              <w:rPr>
                <w:sz w:val="20"/>
                <w:szCs w:val="20"/>
              </w:rPr>
            </w:pPr>
            <w:r w:rsidRPr="002B1FFC">
              <w:rPr>
                <w:sz w:val="20"/>
                <w:szCs w:val="20"/>
              </w:rPr>
              <w:t>10</w:t>
            </w:r>
          </w:p>
        </w:tc>
        <w:tc>
          <w:tcPr>
            <w:tcW w:w="1350" w:type="dxa"/>
            <w:noWrap/>
            <w:vAlign w:val="center"/>
            <w:hideMark/>
          </w:tcPr>
          <w:p w:rsidR="00CF33B1" w:rsidRPr="002B1FFC" w:rsidP="00007DBA" w14:paraId="2FA53C69" w14:textId="77777777">
            <w:pPr>
              <w:pStyle w:val="Table11Basic"/>
              <w:jc w:val="center"/>
              <w:rPr>
                <w:sz w:val="20"/>
                <w:szCs w:val="20"/>
              </w:rPr>
            </w:pPr>
            <w:r w:rsidRPr="002B1FFC">
              <w:rPr>
                <w:sz w:val="20"/>
                <w:szCs w:val="20"/>
              </w:rPr>
              <w:t>4.8</w:t>
            </w:r>
          </w:p>
        </w:tc>
        <w:tc>
          <w:tcPr>
            <w:tcW w:w="990" w:type="dxa"/>
            <w:noWrap/>
            <w:vAlign w:val="center"/>
            <w:hideMark/>
          </w:tcPr>
          <w:p w:rsidR="00CF33B1" w:rsidRPr="002B1FFC" w:rsidP="00007DBA" w14:paraId="710B54CB" w14:textId="433FC4C0">
            <w:pPr>
              <w:pStyle w:val="Table11Basic"/>
              <w:jc w:val="center"/>
              <w:rPr>
                <w:sz w:val="20"/>
                <w:szCs w:val="20"/>
              </w:rPr>
            </w:pPr>
            <w:r w:rsidRPr="002B1FFC">
              <w:rPr>
                <w:sz w:val="20"/>
                <w:szCs w:val="20"/>
              </w:rPr>
              <w:t>48</w:t>
            </w:r>
          </w:p>
        </w:tc>
        <w:tc>
          <w:tcPr>
            <w:tcW w:w="1980" w:type="dxa"/>
            <w:noWrap/>
            <w:vAlign w:val="center"/>
            <w:hideMark/>
          </w:tcPr>
          <w:p w:rsidR="00CF33B1" w:rsidRPr="002B1FFC" w:rsidP="00007DBA" w14:paraId="5AC0E8FB" w14:textId="50D81646">
            <w:pPr>
              <w:pStyle w:val="Table11Basic"/>
              <w:jc w:val="center"/>
              <w:rPr>
                <w:sz w:val="20"/>
                <w:szCs w:val="20"/>
              </w:rPr>
            </w:pPr>
            <w:r w:rsidRPr="002B1FFC">
              <w:rPr>
                <w:sz w:val="20"/>
                <w:szCs w:val="20"/>
              </w:rPr>
              <w:t>299.32</w:t>
            </w:r>
          </w:p>
        </w:tc>
        <w:tc>
          <w:tcPr>
            <w:tcW w:w="1525" w:type="dxa"/>
            <w:noWrap/>
            <w:vAlign w:val="center"/>
            <w:hideMark/>
          </w:tcPr>
          <w:p w:rsidR="00CF33B1" w:rsidRPr="002B1FFC" w:rsidP="00007DBA" w14:paraId="35B6BB21" w14:textId="1C147FDD">
            <w:pPr>
              <w:pStyle w:val="Table11Basic"/>
              <w:jc w:val="center"/>
              <w:rPr>
                <w:sz w:val="20"/>
                <w:szCs w:val="20"/>
              </w:rPr>
            </w:pPr>
            <w:r w:rsidRPr="002B1FFC">
              <w:rPr>
                <w:sz w:val="20"/>
                <w:szCs w:val="20"/>
              </w:rPr>
              <w:t>14,367</w:t>
            </w:r>
          </w:p>
        </w:tc>
      </w:tr>
      <w:tr w14:paraId="176029A9" w14:textId="77777777" w:rsidTr="007E4CB6">
        <w:tblPrEx>
          <w:tblW w:w="5000" w:type="pct"/>
          <w:jc w:val="center"/>
          <w:tblLayout w:type="fixed"/>
          <w:tblLook w:val="04A0"/>
        </w:tblPrEx>
        <w:trPr>
          <w:cantSplit/>
          <w:trHeight w:val="290"/>
          <w:jc w:val="center"/>
        </w:trPr>
        <w:tc>
          <w:tcPr>
            <w:tcW w:w="2065" w:type="dxa"/>
            <w:noWrap/>
            <w:hideMark/>
          </w:tcPr>
          <w:p w:rsidR="00CF33B1" w:rsidRPr="002B1FFC" w:rsidP="00007DBA" w14:paraId="2A847446" w14:textId="1C9806F7">
            <w:pPr>
              <w:pStyle w:val="Table11Basic"/>
              <w:rPr>
                <w:sz w:val="20"/>
                <w:szCs w:val="20"/>
              </w:rPr>
            </w:pPr>
            <w:r w:rsidRPr="002B1FFC">
              <w:rPr>
                <w:sz w:val="20"/>
                <w:szCs w:val="20"/>
              </w:rPr>
              <w:t>Medical and Health Services Manager</w:t>
            </w:r>
          </w:p>
        </w:tc>
        <w:tc>
          <w:tcPr>
            <w:tcW w:w="1440" w:type="dxa"/>
            <w:noWrap/>
            <w:vAlign w:val="center"/>
            <w:hideMark/>
          </w:tcPr>
          <w:p w:rsidR="00CF33B1" w:rsidRPr="002B1FFC" w:rsidP="00007DBA" w14:paraId="366D5C2D" w14:textId="4058DB64">
            <w:pPr>
              <w:pStyle w:val="Table11Basic"/>
              <w:jc w:val="center"/>
              <w:rPr>
                <w:sz w:val="20"/>
                <w:szCs w:val="20"/>
              </w:rPr>
            </w:pPr>
            <w:r w:rsidRPr="002B1FFC">
              <w:rPr>
                <w:sz w:val="20"/>
                <w:szCs w:val="20"/>
              </w:rPr>
              <w:t>10</w:t>
            </w:r>
          </w:p>
        </w:tc>
        <w:tc>
          <w:tcPr>
            <w:tcW w:w="1350" w:type="dxa"/>
            <w:noWrap/>
            <w:vAlign w:val="center"/>
            <w:hideMark/>
          </w:tcPr>
          <w:p w:rsidR="00CF33B1" w:rsidRPr="002B1FFC" w:rsidP="00007DBA" w14:paraId="1C75ED69" w14:textId="77777777">
            <w:pPr>
              <w:pStyle w:val="Table11Basic"/>
              <w:jc w:val="center"/>
              <w:rPr>
                <w:sz w:val="20"/>
                <w:szCs w:val="20"/>
              </w:rPr>
            </w:pPr>
            <w:r w:rsidRPr="002B1FFC">
              <w:rPr>
                <w:sz w:val="20"/>
                <w:szCs w:val="20"/>
              </w:rPr>
              <w:t>7.2</w:t>
            </w:r>
          </w:p>
        </w:tc>
        <w:tc>
          <w:tcPr>
            <w:tcW w:w="990" w:type="dxa"/>
            <w:noWrap/>
            <w:vAlign w:val="center"/>
            <w:hideMark/>
          </w:tcPr>
          <w:p w:rsidR="00CF33B1" w:rsidRPr="002B1FFC" w:rsidP="00007DBA" w14:paraId="73219E6C" w14:textId="1BC5A485">
            <w:pPr>
              <w:pStyle w:val="Table11Basic"/>
              <w:jc w:val="center"/>
              <w:rPr>
                <w:sz w:val="20"/>
                <w:szCs w:val="20"/>
              </w:rPr>
            </w:pPr>
            <w:r w:rsidRPr="002B1FFC">
              <w:rPr>
                <w:sz w:val="20"/>
                <w:szCs w:val="20"/>
              </w:rPr>
              <w:t>72</w:t>
            </w:r>
          </w:p>
        </w:tc>
        <w:tc>
          <w:tcPr>
            <w:tcW w:w="1980" w:type="dxa"/>
            <w:noWrap/>
            <w:vAlign w:val="center"/>
            <w:hideMark/>
          </w:tcPr>
          <w:p w:rsidR="00CF33B1" w:rsidRPr="002B1FFC" w:rsidP="00007DBA" w14:paraId="6BC787CC" w14:textId="1DA23207">
            <w:pPr>
              <w:pStyle w:val="Table11Basic"/>
              <w:jc w:val="center"/>
              <w:rPr>
                <w:sz w:val="20"/>
                <w:szCs w:val="20"/>
              </w:rPr>
            </w:pPr>
            <w:r w:rsidRPr="002B1FFC">
              <w:rPr>
                <w:sz w:val="20"/>
                <w:szCs w:val="20"/>
              </w:rPr>
              <w:t>132.44</w:t>
            </w:r>
          </w:p>
        </w:tc>
        <w:tc>
          <w:tcPr>
            <w:tcW w:w="1525" w:type="dxa"/>
            <w:noWrap/>
            <w:vAlign w:val="center"/>
            <w:hideMark/>
          </w:tcPr>
          <w:p w:rsidR="00CF33B1" w:rsidRPr="002B1FFC" w:rsidP="00007DBA" w14:paraId="60B192F8" w14:textId="14587F33">
            <w:pPr>
              <w:pStyle w:val="Table11Basic"/>
              <w:jc w:val="center"/>
              <w:rPr>
                <w:sz w:val="20"/>
                <w:szCs w:val="20"/>
              </w:rPr>
            </w:pPr>
            <w:r w:rsidRPr="002B1FFC">
              <w:rPr>
                <w:sz w:val="20"/>
                <w:szCs w:val="20"/>
              </w:rPr>
              <w:t>9,53</w:t>
            </w:r>
            <w:r w:rsidRPr="002B1FFC" w:rsidR="00831860">
              <w:rPr>
                <w:sz w:val="20"/>
                <w:szCs w:val="20"/>
              </w:rPr>
              <w:t>6</w:t>
            </w:r>
          </w:p>
        </w:tc>
      </w:tr>
      <w:tr w14:paraId="2C13BDD1" w14:textId="77777777" w:rsidTr="007E4CB6">
        <w:tblPrEx>
          <w:tblW w:w="5000" w:type="pct"/>
          <w:jc w:val="center"/>
          <w:tblLayout w:type="fixed"/>
          <w:tblLook w:val="04A0"/>
        </w:tblPrEx>
        <w:trPr>
          <w:cantSplit/>
          <w:trHeight w:val="290"/>
          <w:jc w:val="center"/>
        </w:trPr>
        <w:tc>
          <w:tcPr>
            <w:tcW w:w="2065" w:type="dxa"/>
            <w:shd w:val="clear" w:color="auto" w:fill="F2F2F2" w:themeFill="background1" w:themeFillShade="F2"/>
            <w:noWrap/>
            <w:hideMark/>
          </w:tcPr>
          <w:p w:rsidR="00CF33B1" w:rsidRPr="002B1FFC" w:rsidP="00007DBA" w14:paraId="2C9050EE" w14:textId="0F4FEE5A">
            <w:pPr>
              <w:pStyle w:val="Table11Basic"/>
              <w:rPr>
                <w:b/>
                <w:bCs/>
                <w:sz w:val="20"/>
                <w:szCs w:val="20"/>
              </w:rPr>
            </w:pPr>
            <w:r w:rsidRPr="002B1FFC">
              <w:rPr>
                <w:b/>
                <w:bCs/>
                <w:sz w:val="20"/>
                <w:szCs w:val="20"/>
              </w:rPr>
              <w:t>TOTAL</w:t>
            </w:r>
          </w:p>
        </w:tc>
        <w:tc>
          <w:tcPr>
            <w:tcW w:w="1440" w:type="dxa"/>
            <w:shd w:val="clear" w:color="auto" w:fill="F2F2F2" w:themeFill="background1" w:themeFillShade="F2"/>
            <w:noWrap/>
            <w:vAlign w:val="center"/>
            <w:hideMark/>
          </w:tcPr>
          <w:p w:rsidR="00CF33B1" w:rsidRPr="002B1FFC" w:rsidP="00007DBA" w14:paraId="377D9247" w14:textId="25FC1467">
            <w:pPr>
              <w:pStyle w:val="Table11Basic"/>
              <w:jc w:val="center"/>
              <w:rPr>
                <w:b/>
                <w:bCs/>
                <w:sz w:val="20"/>
                <w:szCs w:val="20"/>
              </w:rPr>
            </w:pPr>
            <w:r w:rsidRPr="002B1FFC">
              <w:rPr>
                <w:b/>
                <w:bCs/>
                <w:sz w:val="20"/>
                <w:szCs w:val="20"/>
              </w:rPr>
              <w:t>10</w:t>
            </w:r>
          </w:p>
        </w:tc>
        <w:tc>
          <w:tcPr>
            <w:tcW w:w="1350" w:type="dxa"/>
            <w:shd w:val="clear" w:color="auto" w:fill="F2F2F2" w:themeFill="background1" w:themeFillShade="F2"/>
            <w:noWrap/>
            <w:vAlign w:val="center"/>
            <w:hideMark/>
          </w:tcPr>
          <w:p w:rsidR="00CF33B1" w:rsidRPr="002B1FFC" w:rsidP="00007DBA" w14:paraId="67618322" w14:textId="52D2C9E9">
            <w:pPr>
              <w:pStyle w:val="Table11Basic"/>
              <w:jc w:val="center"/>
              <w:rPr>
                <w:b/>
                <w:bCs/>
                <w:sz w:val="20"/>
                <w:szCs w:val="20"/>
              </w:rPr>
            </w:pPr>
            <w:r w:rsidRPr="002B1FFC">
              <w:rPr>
                <w:b/>
                <w:bCs/>
                <w:sz w:val="20"/>
                <w:szCs w:val="20"/>
              </w:rPr>
              <w:t>Varies</w:t>
            </w:r>
          </w:p>
        </w:tc>
        <w:tc>
          <w:tcPr>
            <w:tcW w:w="990" w:type="dxa"/>
            <w:shd w:val="clear" w:color="auto" w:fill="F2F2F2" w:themeFill="background1" w:themeFillShade="F2"/>
            <w:noWrap/>
            <w:vAlign w:val="center"/>
            <w:hideMark/>
          </w:tcPr>
          <w:p w:rsidR="00CF33B1" w:rsidRPr="002B1FFC" w:rsidP="00007DBA" w14:paraId="22F0AB49" w14:textId="7BF2278C">
            <w:pPr>
              <w:pStyle w:val="Table11Basic"/>
              <w:jc w:val="center"/>
              <w:rPr>
                <w:b/>
                <w:bCs/>
                <w:sz w:val="20"/>
                <w:szCs w:val="20"/>
              </w:rPr>
            </w:pPr>
            <w:r w:rsidRPr="002B1FFC">
              <w:rPr>
                <w:b/>
                <w:bCs/>
                <w:sz w:val="20"/>
                <w:szCs w:val="20"/>
              </w:rPr>
              <w:t>120</w:t>
            </w:r>
          </w:p>
        </w:tc>
        <w:tc>
          <w:tcPr>
            <w:tcW w:w="1980" w:type="dxa"/>
            <w:shd w:val="clear" w:color="auto" w:fill="F2F2F2" w:themeFill="background1" w:themeFillShade="F2"/>
            <w:noWrap/>
            <w:vAlign w:val="center"/>
            <w:hideMark/>
          </w:tcPr>
          <w:p w:rsidR="00CF33B1" w:rsidRPr="002B1FFC" w:rsidP="00007DBA" w14:paraId="05E7D3A2" w14:textId="55ACD057">
            <w:pPr>
              <w:pStyle w:val="Table11Basic"/>
              <w:jc w:val="center"/>
              <w:rPr>
                <w:b/>
                <w:bCs/>
                <w:sz w:val="20"/>
                <w:szCs w:val="20"/>
              </w:rPr>
            </w:pPr>
            <w:r w:rsidRPr="002B1FFC">
              <w:rPr>
                <w:b/>
                <w:bCs/>
                <w:sz w:val="20"/>
                <w:szCs w:val="20"/>
              </w:rPr>
              <w:t>Varies</w:t>
            </w:r>
          </w:p>
        </w:tc>
        <w:tc>
          <w:tcPr>
            <w:tcW w:w="1525" w:type="dxa"/>
            <w:shd w:val="clear" w:color="auto" w:fill="F2F2F2" w:themeFill="background1" w:themeFillShade="F2"/>
            <w:noWrap/>
            <w:vAlign w:val="center"/>
            <w:hideMark/>
          </w:tcPr>
          <w:p w:rsidR="00CF33B1" w:rsidRPr="002B1FFC" w:rsidP="00007DBA" w14:paraId="29AEA59A" w14:textId="0B5FD46D">
            <w:pPr>
              <w:pStyle w:val="Table11Basic"/>
              <w:jc w:val="center"/>
              <w:rPr>
                <w:b/>
                <w:bCs/>
                <w:sz w:val="20"/>
                <w:szCs w:val="20"/>
              </w:rPr>
            </w:pPr>
            <w:r w:rsidRPr="002B1FFC">
              <w:rPr>
                <w:b/>
                <w:bCs/>
                <w:sz w:val="20"/>
                <w:szCs w:val="20"/>
              </w:rPr>
              <w:t>23,903</w:t>
            </w:r>
          </w:p>
        </w:tc>
      </w:tr>
    </w:tbl>
    <w:p w:rsidR="002F626C" w:rsidRPr="002B1FFC" w:rsidP="55BF7B9B" w14:paraId="7A4529B2" w14:textId="5ABCE36D">
      <w:pPr>
        <w:rPr>
          <w:rFonts w:eastAsiaTheme="majorEastAsia"/>
          <w:snapToGrid w:val="0"/>
          <w:sz w:val="20"/>
          <w:szCs w:val="20"/>
        </w:rPr>
      </w:pPr>
      <w:r w:rsidRPr="002B1FFC">
        <w:rPr>
          <w:rFonts w:eastAsiaTheme="majorEastAsia"/>
          <w:snapToGrid w:val="0"/>
          <w:sz w:val="20"/>
          <w:szCs w:val="20"/>
        </w:rPr>
        <w:t xml:space="preserve">* All Total Time estimates in the table are rounded to the hour and Total Cost estimates are rounded to the dollar. The Total Cost calculations reflect the calculations described </w:t>
      </w:r>
      <w:r w:rsidRPr="002B1FFC" w:rsidR="00A936D1">
        <w:rPr>
          <w:rFonts w:eastAsiaTheme="majorEastAsia"/>
          <w:snapToGrid w:val="0"/>
          <w:sz w:val="20"/>
          <w:szCs w:val="20"/>
        </w:rPr>
        <w:t>in the</w:t>
      </w:r>
      <w:r w:rsidRPr="002B1FFC">
        <w:rPr>
          <w:rFonts w:eastAsiaTheme="majorEastAsia"/>
          <w:snapToGrid w:val="0"/>
          <w:sz w:val="20"/>
          <w:szCs w:val="20"/>
        </w:rPr>
        <w:t xml:space="preserve"> text. </w:t>
      </w:r>
    </w:p>
    <w:p w:rsidR="003065CD" w:rsidRPr="002B1FFC" w:rsidP="00E03843" w14:paraId="5F3E5B0A" w14:textId="25FD1CC3">
      <w:pPr>
        <w:pStyle w:val="Heading4"/>
        <w:rPr>
          <w:u w:val="single"/>
        </w:rPr>
      </w:pPr>
      <w:r w:rsidRPr="002B1FFC">
        <w:rPr>
          <w:u w:val="single"/>
        </w:rPr>
        <w:t>11</w:t>
      </w:r>
      <w:r w:rsidRPr="002B1FFC" w:rsidR="0039426D">
        <w:rPr>
          <w:u w:val="single"/>
        </w:rPr>
        <w:t>.</w:t>
      </w:r>
      <w:r w:rsidRPr="002B1FFC" w:rsidR="0039426D">
        <w:rPr>
          <w:u w:val="single"/>
        </w:rPr>
        <w:tab/>
      </w:r>
      <w:r w:rsidRPr="002B1FFC">
        <w:rPr>
          <w:u w:val="single"/>
        </w:rPr>
        <w:t>Burden Estimate for Partial QP Election</w:t>
      </w:r>
      <w:bookmarkEnd w:id="9"/>
    </w:p>
    <w:p w:rsidR="00E74BB0" w:rsidRPr="002B1FFC" w:rsidP="00A36FC7" w14:paraId="22BECD7C" w14:textId="77777777">
      <w:pPr>
        <w:spacing w:after="0"/>
      </w:pPr>
    </w:p>
    <w:p w:rsidR="00C123DE" w:rsidRPr="002B1FFC" w:rsidP="001B7217" w14:paraId="5AE0EB5A" w14:textId="4DAB76D1">
      <w:pPr>
        <w:pStyle w:val="BodyText-PostHead"/>
        <w:rPr>
          <w:rFonts w:eastAsia="Calibri"/>
        </w:rPr>
      </w:pPr>
      <w:r w:rsidRPr="002B1FFC">
        <w:rPr>
          <w:rFonts w:eastAsia="Calibri"/>
        </w:rPr>
        <w:t xml:space="preserve">APM Entities may face a data submission burden under MIPS </w:t>
      </w:r>
      <w:r w:rsidRPr="002B1FFC" w:rsidR="00162F6D">
        <w:rPr>
          <w:rFonts w:eastAsia="Calibri"/>
        </w:rPr>
        <w:t xml:space="preserve">if they attain </w:t>
      </w:r>
      <w:r w:rsidRPr="002B1FFC">
        <w:rPr>
          <w:rFonts w:eastAsia="Calibri"/>
        </w:rPr>
        <w:t xml:space="preserve">Partial QP </w:t>
      </w:r>
      <w:r w:rsidRPr="002B1FFC" w:rsidR="00162F6D">
        <w:rPr>
          <w:rFonts w:eastAsia="Calibri"/>
        </w:rPr>
        <w:t>status and elect to participate in MIPS</w:t>
      </w:r>
      <w:r w:rsidRPr="002B1FFC">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w:t>
      </w:r>
      <w:r w:rsidRPr="002B1FFC" w:rsidR="00CD067C">
        <w:rPr>
          <w:rFonts w:eastAsia="Calibri"/>
        </w:rPr>
        <w:t xml:space="preserve">individual </w:t>
      </w:r>
      <w:r w:rsidRPr="002B1FFC">
        <w:rPr>
          <w:rFonts w:eastAsia="Calibri"/>
        </w:rPr>
        <w:t xml:space="preserve">eligible clinician level, the burden of Partial QP election will be incurred by the </w:t>
      </w:r>
      <w:r w:rsidRPr="002B1FFC" w:rsidR="00312597">
        <w:rPr>
          <w:rFonts w:eastAsia="Calibri"/>
        </w:rPr>
        <w:t xml:space="preserve">individual </w:t>
      </w:r>
      <w:r w:rsidRPr="002B1FFC">
        <w:rPr>
          <w:rFonts w:eastAsia="Calibri"/>
        </w:rPr>
        <w:t>eligible clinician. For the purposes of this burden estimate, we assume that all MIPS eligible clinicians determined to be Partial QPs will participate in MIPS</w:t>
      </w:r>
      <w:r w:rsidRPr="002B1FFC" w:rsidR="00156E6F">
        <w:rPr>
          <w:rFonts w:eastAsia="Calibri"/>
        </w:rPr>
        <w:t xml:space="preserve">. </w:t>
      </w:r>
    </w:p>
    <w:p w:rsidR="007126F1" w:rsidRPr="002B1FFC" w:rsidP="001B7217" w14:paraId="596877E3" w14:textId="5ED867E9">
      <w:pPr>
        <w:pStyle w:val="BodyText"/>
        <w:rPr>
          <w:rFonts w:eastAsia="Calibri"/>
        </w:rPr>
      </w:pPr>
      <w:r w:rsidRPr="002B1FFC">
        <w:rPr>
          <w:rFonts w:eastAsia="Calibri"/>
        </w:rPr>
        <w:t xml:space="preserve">As shown in </w:t>
      </w:r>
      <w:r w:rsidRPr="002B1FFC" w:rsidR="62B13118">
        <w:rPr>
          <w:rFonts w:eastAsia="Calibri"/>
        </w:rPr>
        <w:t xml:space="preserve">Table </w:t>
      </w:r>
      <w:r w:rsidRPr="002B1FFC">
        <w:rPr>
          <w:rFonts w:eastAsia="Calibri"/>
        </w:rPr>
        <w:t>2</w:t>
      </w:r>
      <w:r w:rsidRPr="002B1FFC" w:rsidR="0069625B">
        <w:rPr>
          <w:rFonts w:eastAsia="Calibri"/>
        </w:rPr>
        <w:t>6</w:t>
      </w:r>
      <w:r w:rsidRPr="002B1FFC">
        <w:rPr>
          <w:rFonts w:eastAsia="Calibri"/>
        </w:rPr>
        <w:t xml:space="preserve">, </w:t>
      </w:r>
      <w:r w:rsidRPr="002B1FFC" w:rsidR="1850D29D">
        <w:rPr>
          <w:rFonts w:eastAsia="Calibri"/>
        </w:rPr>
        <w:t xml:space="preserve">based on </w:t>
      </w:r>
      <w:r w:rsidRPr="002B1FFC" w:rsidR="6C46F614">
        <w:rPr>
          <w:rFonts w:eastAsia="Calibri"/>
        </w:rPr>
        <w:t xml:space="preserve">the number of QP elections submitted </w:t>
      </w:r>
      <w:r w:rsidRPr="002B1FFC" w:rsidR="000E458B">
        <w:rPr>
          <w:rFonts w:eastAsia="Calibri"/>
        </w:rPr>
        <w:t>beginning with the CY</w:t>
      </w:r>
      <w:r w:rsidRPr="002B1FFC" w:rsidR="12E2E4F4">
        <w:rPr>
          <w:rFonts w:eastAsia="Calibri"/>
        </w:rPr>
        <w:t xml:space="preserve"> 202</w:t>
      </w:r>
      <w:r w:rsidRPr="002B1FFC" w:rsidR="00DC1534">
        <w:rPr>
          <w:rFonts w:eastAsia="Calibri"/>
        </w:rPr>
        <w:t>4</w:t>
      </w:r>
      <w:r w:rsidRPr="002B1FFC" w:rsidR="12E2E4F4">
        <w:rPr>
          <w:rFonts w:eastAsia="Calibri"/>
        </w:rPr>
        <w:t xml:space="preserve"> performance period/202</w:t>
      </w:r>
      <w:r w:rsidRPr="002B1FFC" w:rsidR="00DC1534">
        <w:rPr>
          <w:rFonts w:eastAsia="Calibri"/>
        </w:rPr>
        <w:t>6</w:t>
      </w:r>
      <w:r w:rsidRPr="002B1FFC" w:rsidR="12E2E4F4">
        <w:rPr>
          <w:rFonts w:eastAsia="Calibri"/>
        </w:rPr>
        <w:t xml:space="preserve"> MIPS payment year</w:t>
      </w:r>
      <w:r w:rsidRPr="002B1FFC" w:rsidR="1850D29D">
        <w:rPr>
          <w:rFonts w:eastAsia="Calibri"/>
        </w:rPr>
        <w:t xml:space="preserve">, we estimate that </w:t>
      </w:r>
      <w:r w:rsidRPr="002B1FFC" w:rsidR="4B53C669">
        <w:rPr>
          <w:rFonts w:eastAsia="Calibri"/>
        </w:rPr>
        <w:t xml:space="preserve">a total of </w:t>
      </w:r>
      <w:r w:rsidRPr="002B1FFC" w:rsidR="5D42F09F">
        <w:rPr>
          <w:rFonts w:eastAsia="Calibri"/>
        </w:rPr>
        <w:t xml:space="preserve">18 </w:t>
      </w:r>
      <w:r w:rsidRPr="002B1FFC" w:rsidR="003354C3">
        <w:rPr>
          <w:rFonts w:eastAsia="Calibri"/>
        </w:rPr>
        <w:t xml:space="preserve">APM </w:t>
      </w:r>
      <w:r w:rsidRPr="002B1FFC" w:rsidR="51D58655">
        <w:rPr>
          <w:rFonts w:eastAsia="Calibri"/>
        </w:rPr>
        <w:t>respondents</w:t>
      </w:r>
      <w:r w:rsidRPr="002B1FFC" w:rsidR="003E1FA3">
        <w:rPr>
          <w:rFonts w:eastAsia="Calibri"/>
        </w:rPr>
        <w:t xml:space="preserve"> (representing </w:t>
      </w:r>
      <w:r w:rsidRPr="002B1FFC" w:rsidR="00A2451E">
        <w:rPr>
          <w:rFonts w:eastAsia="Calibri"/>
        </w:rPr>
        <w:t>333 distinct national provider identi</w:t>
      </w:r>
      <w:r w:rsidRPr="002B1FFC" w:rsidR="009B7237">
        <w:rPr>
          <w:rFonts w:eastAsia="Calibri"/>
        </w:rPr>
        <w:t xml:space="preserve">fiers </w:t>
      </w:r>
      <w:r w:rsidRPr="002B1FFC" w:rsidR="008F7DF6">
        <w:rPr>
          <w:rFonts w:eastAsia="Calibri"/>
        </w:rPr>
        <w:t xml:space="preserve">(NPIs) </w:t>
      </w:r>
      <w:r w:rsidRPr="002B1FFC" w:rsidR="009B7237">
        <w:rPr>
          <w:rFonts w:eastAsia="Calibri"/>
        </w:rPr>
        <w:t>and</w:t>
      </w:r>
      <w:r w:rsidRPr="002B1FFC" w:rsidR="003354C3">
        <w:rPr>
          <w:rFonts w:eastAsia="Calibri"/>
        </w:rPr>
        <w:t xml:space="preserve"> 363 distinct TIN/NPIs</w:t>
      </w:r>
      <w:r w:rsidRPr="002B1FFC" w:rsidR="0094452F">
        <w:rPr>
          <w:rFonts w:eastAsia="Calibri"/>
        </w:rPr>
        <w:t>)</w:t>
      </w:r>
      <w:r w:rsidRPr="002B1FFC" w:rsidR="00A2451E">
        <w:rPr>
          <w:rFonts w:eastAsia="Calibri"/>
        </w:rPr>
        <w:t xml:space="preserve"> </w:t>
      </w:r>
      <w:r w:rsidRPr="002B1FFC" w:rsidR="00954B03">
        <w:rPr>
          <w:rFonts w:eastAsia="Calibri"/>
        </w:rPr>
        <w:t>will</w:t>
      </w:r>
      <w:r w:rsidRPr="002B1FFC" w:rsidR="0019650A">
        <w:rPr>
          <w:rFonts w:eastAsia="Calibri"/>
        </w:rPr>
        <w:t xml:space="preserve"> </w:t>
      </w:r>
      <w:r w:rsidRPr="002B1FFC" w:rsidR="1850D29D">
        <w:rPr>
          <w:rFonts w:eastAsia="Calibri"/>
        </w:rPr>
        <w:t>make the election to participate as a Partial QP in MIPS</w:t>
      </w:r>
      <w:r w:rsidRPr="002B1FFC" w:rsidR="51D58655">
        <w:rPr>
          <w:rFonts w:eastAsia="Calibri"/>
        </w:rPr>
        <w:t>.</w:t>
      </w:r>
      <w:r w:rsidRPr="002B1FFC" w:rsidR="1850D29D">
        <w:rPr>
          <w:rFonts w:eastAsia="Calibri"/>
        </w:rPr>
        <w:t xml:space="preserve"> We estimate it </w:t>
      </w:r>
      <w:r w:rsidRPr="002B1FFC" w:rsidR="00954B03">
        <w:rPr>
          <w:rFonts w:eastAsia="Calibri"/>
        </w:rPr>
        <w:t>will</w:t>
      </w:r>
      <w:r w:rsidRPr="002B1FFC" w:rsidR="0019650A">
        <w:rPr>
          <w:rFonts w:eastAsia="Calibri"/>
        </w:rPr>
        <w:t xml:space="preserve"> </w:t>
      </w:r>
      <w:r w:rsidRPr="002B1FFC" w:rsidR="1850D29D">
        <w:rPr>
          <w:rFonts w:eastAsia="Calibri"/>
        </w:rPr>
        <w:t xml:space="preserve">take the APM Entity representative 15 minutes (0.25 hr) </w:t>
      </w:r>
      <w:r w:rsidRPr="002B1FFC" w:rsidR="37FC4B97">
        <w:rPr>
          <w:rFonts w:eastAsia="Calibri"/>
        </w:rPr>
        <w:t xml:space="preserve">at a rate of </w:t>
      </w:r>
      <w:r w:rsidRPr="002B1FFC" w:rsidR="6DF53727">
        <w:rPr>
          <w:rFonts w:eastAsia="Calibri"/>
        </w:rPr>
        <w:t>$</w:t>
      </w:r>
      <w:r w:rsidRPr="002B1FFC" w:rsidR="00DC1534">
        <w:rPr>
          <w:rFonts w:eastAsia="Calibri"/>
        </w:rPr>
        <w:t>107.66</w:t>
      </w:r>
      <w:r w:rsidRPr="002B1FFC" w:rsidR="37FC4B97">
        <w:rPr>
          <w:rFonts w:eastAsia="Calibri"/>
        </w:rPr>
        <w:t>/hr</w:t>
      </w:r>
      <w:r w:rsidRPr="002B1FFC" w:rsidR="00DC1534">
        <w:rPr>
          <w:rFonts w:eastAsia="Calibri"/>
        </w:rPr>
        <w:t xml:space="preserve"> for a computer systems analyst</w:t>
      </w:r>
      <w:r w:rsidRPr="002B1FFC" w:rsidR="1850D29D">
        <w:rPr>
          <w:rFonts w:eastAsia="Calibri"/>
        </w:rPr>
        <w:t xml:space="preserve">. </w:t>
      </w:r>
      <w:r w:rsidRPr="002B1FFC" w:rsidR="00EA4D4D">
        <w:rPr>
          <w:color w:val="000000"/>
          <w:shd w:val="clear" w:color="auto" w:fill="FFFFFF"/>
        </w:rPr>
        <w:t xml:space="preserve">We do not estimate any </w:t>
      </w:r>
      <w:r w:rsidRPr="002B1FFC" w:rsidR="00A82DF1">
        <w:rPr>
          <w:color w:val="000000"/>
          <w:shd w:val="clear" w:color="auto" w:fill="FFFFFF"/>
        </w:rPr>
        <w:t>P</w:t>
      </w:r>
      <w:r w:rsidRPr="002B1FFC" w:rsidR="00EA4D4D">
        <w:rPr>
          <w:color w:val="000000"/>
          <w:shd w:val="clear" w:color="auto" w:fill="FFFFFF"/>
        </w:rPr>
        <w:t xml:space="preserve">artial QP elections at the eligible </w:t>
      </w:r>
      <w:r w:rsidRPr="002B1FFC" w:rsidR="00AB3AA4">
        <w:rPr>
          <w:color w:val="000000"/>
          <w:shd w:val="clear" w:color="auto" w:fill="FFFFFF"/>
        </w:rPr>
        <w:t xml:space="preserve">individual </w:t>
      </w:r>
      <w:r w:rsidRPr="002B1FFC" w:rsidR="00EA4D4D">
        <w:rPr>
          <w:color w:val="000000"/>
          <w:shd w:val="clear" w:color="auto" w:fill="FFFFFF"/>
        </w:rPr>
        <w:t xml:space="preserve">clinician level, as no individual eligible clinicians elected to report as partial QPs </w:t>
      </w:r>
      <w:r w:rsidRPr="002B1FFC" w:rsidR="000E458B">
        <w:rPr>
          <w:color w:val="000000"/>
          <w:shd w:val="clear" w:color="auto" w:fill="FFFFFF"/>
        </w:rPr>
        <w:t xml:space="preserve">beginning with the </w:t>
      </w:r>
      <w:r w:rsidRPr="002B1FFC" w:rsidR="00EA4D4D">
        <w:rPr>
          <w:color w:val="000000"/>
          <w:shd w:val="clear" w:color="auto" w:fill="FFFFFF"/>
        </w:rPr>
        <w:t>CY 202</w:t>
      </w:r>
      <w:r w:rsidRPr="002B1FFC" w:rsidR="008C5B39">
        <w:rPr>
          <w:color w:val="000000"/>
          <w:shd w:val="clear" w:color="auto" w:fill="FFFFFF"/>
        </w:rPr>
        <w:t>4</w:t>
      </w:r>
      <w:r w:rsidRPr="002B1FFC" w:rsidR="00EA4D4D">
        <w:rPr>
          <w:color w:val="000000"/>
          <w:shd w:val="clear" w:color="auto" w:fill="FFFFFF"/>
        </w:rPr>
        <w:t xml:space="preserve"> performance period/202</w:t>
      </w:r>
      <w:r w:rsidRPr="002B1FFC" w:rsidR="008C5B39">
        <w:rPr>
          <w:color w:val="000000"/>
          <w:shd w:val="clear" w:color="auto" w:fill="FFFFFF"/>
        </w:rPr>
        <w:t>6</w:t>
      </w:r>
      <w:r w:rsidRPr="002B1FFC" w:rsidR="00EA4D4D">
        <w:rPr>
          <w:color w:val="000000"/>
          <w:shd w:val="clear" w:color="auto" w:fill="FFFFFF"/>
        </w:rPr>
        <w:t xml:space="preserve"> MIPS payment year. </w:t>
      </w:r>
      <w:r w:rsidRPr="002B1FFC" w:rsidR="1850D29D">
        <w:rPr>
          <w:rFonts w:eastAsia="Calibri"/>
        </w:rPr>
        <w:t xml:space="preserve">In aggregate, we estimate an annual burden of </w:t>
      </w:r>
      <w:r w:rsidRPr="002B1FFC" w:rsidR="2B924081">
        <w:rPr>
          <w:rFonts w:eastAsia="Calibri"/>
        </w:rPr>
        <w:t>5</w:t>
      </w:r>
      <w:r w:rsidRPr="002B1FFC" w:rsidR="1850D29D">
        <w:rPr>
          <w:rFonts w:eastAsia="Calibri"/>
        </w:rPr>
        <w:t xml:space="preserve"> hours (</w:t>
      </w:r>
      <w:r w:rsidRPr="002B1FFC" w:rsidR="2B924081">
        <w:rPr>
          <w:rFonts w:eastAsia="Calibri"/>
        </w:rPr>
        <w:t>18</w:t>
      </w:r>
      <w:r w:rsidRPr="002B1FFC" w:rsidR="1850D29D">
        <w:rPr>
          <w:rFonts w:eastAsia="Calibri"/>
        </w:rPr>
        <w:t xml:space="preserve"> </w:t>
      </w:r>
      <w:r w:rsidRPr="002B1FFC" w:rsidR="00AB3AA4">
        <w:rPr>
          <w:rFonts w:eastAsia="Calibri"/>
        </w:rPr>
        <w:t>P</w:t>
      </w:r>
      <w:r w:rsidRPr="002B1FFC" w:rsidR="37FC4B97">
        <w:rPr>
          <w:rFonts w:eastAsia="Calibri"/>
        </w:rPr>
        <w:t>artial QP elections</w:t>
      </w:r>
      <w:r w:rsidRPr="002B1FFC" w:rsidR="1850D29D">
        <w:rPr>
          <w:rFonts w:eastAsia="Calibri"/>
        </w:rPr>
        <w:t xml:space="preserve"> </w:t>
      </w:r>
      <w:r w:rsidRPr="002B1FFC" w:rsidR="00495D06">
        <w:t>×</w:t>
      </w:r>
      <w:r w:rsidRPr="002B1FFC" w:rsidR="1850D29D">
        <w:rPr>
          <w:rFonts w:eastAsia="Calibri"/>
        </w:rPr>
        <w:t xml:space="preserve"> 0.25 hr/election) and $</w:t>
      </w:r>
      <w:r w:rsidRPr="002B1FFC" w:rsidR="00DC1534">
        <w:rPr>
          <w:rFonts w:eastAsia="Calibri"/>
        </w:rPr>
        <w:t xml:space="preserve">484 </w:t>
      </w:r>
      <w:r w:rsidRPr="002B1FFC" w:rsidR="1850D29D">
        <w:rPr>
          <w:rFonts w:eastAsia="Calibri"/>
        </w:rPr>
        <w:t>(</w:t>
      </w:r>
      <w:r w:rsidRPr="002B1FFC" w:rsidR="2B924081">
        <w:rPr>
          <w:rFonts w:eastAsia="Calibri"/>
        </w:rPr>
        <w:t xml:space="preserve">18 </w:t>
      </w:r>
      <w:r w:rsidRPr="002B1FFC" w:rsidR="00AB3AA4">
        <w:rPr>
          <w:rFonts w:eastAsia="Calibri"/>
        </w:rPr>
        <w:t>P</w:t>
      </w:r>
      <w:r w:rsidRPr="002B1FFC" w:rsidR="37FC4B97">
        <w:rPr>
          <w:rFonts w:eastAsia="Calibri"/>
        </w:rPr>
        <w:t>artial QP elections</w:t>
      </w:r>
      <w:r w:rsidRPr="002B1FFC" w:rsidR="1850D29D">
        <w:rPr>
          <w:rFonts w:eastAsia="Calibri"/>
        </w:rPr>
        <w:t xml:space="preserve"> </w:t>
      </w:r>
      <w:r w:rsidRPr="002B1FFC" w:rsidR="00DC1534">
        <w:t>×</w:t>
      </w:r>
      <w:r w:rsidRPr="002B1FFC" w:rsidR="00DC1534">
        <w:rPr>
          <w:rFonts w:eastAsia="Calibri"/>
        </w:rPr>
        <w:t xml:space="preserve"> 0.25 hr/election </w:t>
      </w:r>
      <w:r w:rsidRPr="002B1FFC" w:rsidR="00DC1534">
        <w:t>×</w:t>
      </w:r>
      <w:r w:rsidRPr="002B1FFC" w:rsidR="00DC1534">
        <w:rPr>
          <w:rFonts w:eastAsia="Calibri"/>
        </w:rPr>
        <w:t xml:space="preserve"> 107.66/hr</w:t>
      </w:r>
      <w:r w:rsidRPr="002B1FFC" w:rsidR="1850D29D">
        <w:rPr>
          <w:rFonts w:eastAsia="Calibri"/>
        </w:rPr>
        <w:t>)</w:t>
      </w:r>
      <w:r w:rsidRPr="002B1FFC" w:rsidR="5FDE2415">
        <w:rPr>
          <w:rFonts w:eastAsia="Calibri"/>
        </w:rPr>
        <w:t>.</w:t>
      </w:r>
    </w:p>
    <w:p w:rsidR="001D422A" w:rsidRPr="002B1FFC" w:rsidP="0C853F2B" w14:paraId="73334E5E" w14:textId="56BEBFAF">
      <w:pPr>
        <w:pStyle w:val="ExhibitTitle"/>
        <w:rPr>
          <w:b w:val="0"/>
          <w:sz w:val="22"/>
          <w:szCs w:val="22"/>
        </w:rPr>
      </w:pPr>
      <w:r w:rsidRPr="002B1FFC">
        <w:rPr>
          <w:b w:val="0"/>
          <w:sz w:val="22"/>
          <w:szCs w:val="22"/>
        </w:rPr>
        <w:t>T</w:t>
      </w:r>
      <w:r w:rsidRPr="002B1FFC" w:rsidR="181119AE">
        <w:rPr>
          <w:b w:val="0"/>
          <w:sz w:val="22"/>
          <w:szCs w:val="22"/>
        </w:rPr>
        <w:t>able</w:t>
      </w:r>
      <w:r w:rsidRPr="002B1FFC">
        <w:rPr>
          <w:b w:val="0"/>
          <w:sz w:val="22"/>
          <w:szCs w:val="22"/>
        </w:rPr>
        <w:t xml:space="preserve"> </w:t>
      </w:r>
      <w:r w:rsidRPr="002B1FFC" w:rsidR="00A37C4D">
        <w:rPr>
          <w:b w:val="0"/>
          <w:sz w:val="22"/>
          <w:szCs w:val="22"/>
        </w:rPr>
        <w:t>2</w:t>
      </w:r>
      <w:r w:rsidRPr="002B1FFC" w:rsidR="0069625B">
        <w:rPr>
          <w:b w:val="0"/>
          <w:sz w:val="22"/>
          <w:szCs w:val="22"/>
        </w:rPr>
        <w:t>6</w:t>
      </w:r>
      <w:r w:rsidRPr="002B1FFC">
        <w:rPr>
          <w:b w:val="0"/>
          <w:sz w:val="22"/>
          <w:szCs w:val="22"/>
        </w:rPr>
        <w:t xml:space="preserve">: </w:t>
      </w:r>
      <w:r w:rsidRPr="002B1FFC" w:rsidR="6BD0B9AF">
        <w:rPr>
          <w:b w:val="0"/>
          <w:sz w:val="22"/>
          <w:szCs w:val="22"/>
        </w:rPr>
        <w:t>Estimated Burde</w:t>
      </w:r>
      <w:r w:rsidRPr="002B1FFC">
        <w:rPr>
          <w:b w:val="0"/>
          <w:sz w:val="22"/>
          <w:szCs w:val="22"/>
        </w:rPr>
        <w:t>n for Partial QP Election</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350"/>
        <w:gridCol w:w="990"/>
        <w:gridCol w:w="2250"/>
        <w:gridCol w:w="1525"/>
      </w:tblGrid>
      <w:tr w14:paraId="5F7D7293"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1362EE" w:rsidRPr="002B1FFC" w:rsidP="00D657B4" w14:paraId="4D0CED85" w14:textId="77777777">
            <w:pPr>
              <w:pStyle w:val="Table11Basic"/>
              <w:rPr>
                <w:sz w:val="20"/>
                <w:szCs w:val="20"/>
              </w:rPr>
            </w:pPr>
            <w:bookmarkStart w:id="10" w:name="_Hlk532899285"/>
            <w:r w:rsidRPr="002B1FFC">
              <w:rPr>
                <w:sz w:val="20"/>
                <w:szCs w:val="20"/>
              </w:rPr>
              <w:t>Labor Category</w:t>
            </w:r>
          </w:p>
        </w:tc>
        <w:tc>
          <w:tcPr>
            <w:tcW w:w="1440" w:type="dxa"/>
            <w:noWrap/>
            <w:hideMark/>
          </w:tcPr>
          <w:p w:rsidR="001362EE" w:rsidRPr="002B1FFC" w:rsidP="00D657B4" w14:paraId="0400E3EF" w14:textId="77777777">
            <w:pPr>
              <w:pStyle w:val="Table11Basic"/>
              <w:jc w:val="center"/>
              <w:rPr>
                <w:sz w:val="20"/>
                <w:szCs w:val="20"/>
              </w:rPr>
            </w:pPr>
            <w:r w:rsidRPr="002B1FFC">
              <w:rPr>
                <w:sz w:val="20"/>
                <w:szCs w:val="20"/>
              </w:rPr>
              <w:t>Number of Respondents</w:t>
            </w:r>
          </w:p>
        </w:tc>
        <w:tc>
          <w:tcPr>
            <w:tcW w:w="1350" w:type="dxa"/>
            <w:noWrap/>
            <w:hideMark/>
          </w:tcPr>
          <w:p w:rsidR="001362EE" w:rsidRPr="002B1FFC" w:rsidP="00D657B4" w14:paraId="3134E86B" w14:textId="725E00F4">
            <w:pPr>
              <w:pStyle w:val="Table11Basic"/>
              <w:jc w:val="center"/>
              <w:rPr>
                <w:sz w:val="20"/>
                <w:szCs w:val="20"/>
              </w:rPr>
            </w:pPr>
            <w:r w:rsidRPr="002B1FFC">
              <w:rPr>
                <w:sz w:val="20"/>
                <w:szCs w:val="20"/>
              </w:rPr>
              <w:t>Time per Response (hr)</w:t>
            </w:r>
          </w:p>
        </w:tc>
        <w:tc>
          <w:tcPr>
            <w:tcW w:w="990" w:type="dxa"/>
            <w:noWrap/>
            <w:hideMark/>
          </w:tcPr>
          <w:p w:rsidR="001362EE" w:rsidRPr="002B1FFC" w:rsidP="00D657B4" w14:paraId="55C52B3C" w14:textId="4CE15233">
            <w:pPr>
              <w:pStyle w:val="Table11Basic"/>
              <w:jc w:val="center"/>
              <w:rPr>
                <w:sz w:val="20"/>
                <w:szCs w:val="20"/>
              </w:rPr>
            </w:pPr>
            <w:r w:rsidRPr="002B1FFC">
              <w:rPr>
                <w:sz w:val="20"/>
                <w:szCs w:val="20"/>
              </w:rPr>
              <w:t>Total Time (hr)</w:t>
            </w:r>
          </w:p>
        </w:tc>
        <w:tc>
          <w:tcPr>
            <w:tcW w:w="2250" w:type="dxa"/>
            <w:noWrap/>
            <w:hideMark/>
          </w:tcPr>
          <w:p w:rsidR="001362EE" w:rsidRPr="002B1FFC" w:rsidP="00D657B4" w14:paraId="081878E3" w14:textId="648C430B">
            <w:pPr>
              <w:pStyle w:val="Table11Basic"/>
              <w:jc w:val="center"/>
              <w:rPr>
                <w:sz w:val="20"/>
                <w:szCs w:val="20"/>
              </w:rPr>
            </w:pPr>
            <w:r w:rsidRPr="002B1FFC">
              <w:rPr>
                <w:sz w:val="20"/>
                <w:szCs w:val="20"/>
              </w:rPr>
              <w:t>Adjusted Wage ($/hr)</w:t>
            </w:r>
          </w:p>
        </w:tc>
        <w:tc>
          <w:tcPr>
            <w:tcW w:w="1525" w:type="dxa"/>
            <w:noWrap/>
            <w:hideMark/>
          </w:tcPr>
          <w:p w:rsidR="001362EE" w:rsidRPr="002B1FFC" w:rsidP="00D657B4" w14:paraId="2DE25902" w14:textId="4E4B0690">
            <w:pPr>
              <w:pStyle w:val="Table11Basic"/>
              <w:jc w:val="center"/>
              <w:rPr>
                <w:sz w:val="20"/>
                <w:szCs w:val="20"/>
              </w:rPr>
            </w:pPr>
            <w:r w:rsidRPr="002B1FFC">
              <w:rPr>
                <w:sz w:val="20"/>
                <w:szCs w:val="20"/>
              </w:rPr>
              <w:t>Total Cost ($)</w:t>
            </w:r>
          </w:p>
        </w:tc>
      </w:tr>
      <w:tr w14:paraId="1C734FA6" w14:textId="77777777" w:rsidTr="007E4CB6">
        <w:tblPrEx>
          <w:tblW w:w="5000" w:type="pct"/>
          <w:jc w:val="center"/>
          <w:tblLayout w:type="fixed"/>
          <w:tblLook w:val="04A0"/>
        </w:tblPrEx>
        <w:trPr>
          <w:cantSplit/>
          <w:trHeight w:val="290"/>
          <w:jc w:val="center"/>
        </w:trPr>
        <w:tc>
          <w:tcPr>
            <w:tcW w:w="1795" w:type="dxa"/>
            <w:noWrap/>
            <w:hideMark/>
          </w:tcPr>
          <w:p w:rsidR="001362EE" w:rsidRPr="002B1FFC" w:rsidP="00D657B4" w14:paraId="75151AE0" w14:textId="77777777">
            <w:pPr>
              <w:pStyle w:val="Table11Basic"/>
              <w:rPr>
                <w:sz w:val="20"/>
                <w:szCs w:val="20"/>
              </w:rPr>
            </w:pPr>
            <w:r w:rsidRPr="002B1FFC">
              <w:rPr>
                <w:sz w:val="20"/>
                <w:szCs w:val="20"/>
              </w:rPr>
              <w:t>Computer Systems Analyst </w:t>
            </w:r>
          </w:p>
        </w:tc>
        <w:tc>
          <w:tcPr>
            <w:tcW w:w="1440" w:type="dxa"/>
            <w:noWrap/>
            <w:vAlign w:val="center"/>
            <w:hideMark/>
          </w:tcPr>
          <w:p w:rsidR="001362EE" w:rsidRPr="002B1FFC" w:rsidP="00D657B4" w14:paraId="45B4F710" w14:textId="3A9BEC20">
            <w:pPr>
              <w:pStyle w:val="Table11Basic"/>
              <w:jc w:val="center"/>
              <w:rPr>
                <w:sz w:val="20"/>
                <w:szCs w:val="20"/>
              </w:rPr>
            </w:pPr>
            <w:r w:rsidRPr="002B1FFC">
              <w:rPr>
                <w:sz w:val="20"/>
                <w:szCs w:val="20"/>
              </w:rPr>
              <w:t>18</w:t>
            </w:r>
          </w:p>
        </w:tc>
        <w:tc>
          <w:tcPr>
            <w:tcW w:w="1350" w:type="dxa"/>
            <w:noWrap/>
            <w:vAlign w:val="center"/>
            <w:hideMark/>
          </w:tcPr>
          <w:p w:rsidR="001362EE" w:rsidRPr="002B1FFC" w:rsidP="00D657B4" w14:paraId="4A770C09" w14:textId="77777777">
            <w:pPr>
              <w:pStyle w:val="Table11Basic"/>
              <w:jc w:val="center"/>
              <w:rPr>
                <w:sz w:val="20"/>
                <w:szCs w:val="20"/>
              </w:rPr>
            </w:pPr>
            <w:r w:rsidRPr="002B1FFC">
              <w:rPr>
                <w:sz w:val="20"/>
                <w:szCs w:val="20"/>
              </w:rPr>
              <w:t>0.25</w:t>
            </w:r>
          </w:p>
        </w:tc>
        <w:tc>
          <w:tcPr>
            <w:tcW w:w="990" w:type="dxa"/>
            <w:noWrap/>
            <w:vAlign w:val="center"/>
            <w:hideMark/>
          </w:tcPr>
          <w:p w:rsidR="001362EE" w:rsidRPr="002B1FFC" w:rsidP="00D657B4" w14:paraId="54158C56" w14:textId="5AA853B7">
            <w:pPr>
              <w:pStyle w:val="Table11Basic"/>
              <w:jc w:val="center"/>
              <w:rPr>
                <w:sz w:val="20"/>
                <w:szCs w:val="20"/>
              </w:rPr>
            </w:pPr>
            <w:r w:rsidRPr="002B1FFC">
              <w:rPr>
                <w:sz w:val="20"/>
                <w:szCs w:val="20"/>
              </w:rPr>
              <w:t>5</w:t>
            </w:r>
          </w:p>
        </w:tc>
        <w:tc>
          <w:tcPr>
            <w:tcW w:w="2250" w:type="dxa"/>
            <w:noWrap/>
            <w:vAlign w:val="center"/>
            <w:hideMark/>
          </w:tcPr>
          <w:p w:rsidR="001362EE" w:rsidRPr="002B1FFC" w:rsidP="00D657B4" w14:paraId="59B59BA1" w14:textId="57799CEE">
            <w:pPr>
              <w:pStyle w:val="Table11Basic"/>
              <w:jc w:val="center"/>
              <w:rPr>
                <w:sz w:val="20"/>
                <w:szCs w:val="20"/>
              </w:rPr>
            </w:pPr>
            <w:r w:rsidRPr="002B1FFC">
              <w:rPr>
                <w:sz w:val="20"/>
                <w:szCs w:val="20"/>
              </w:rPr>
              <w:t>107.66</w:t>
            </w:r>
          </w:p>
        </w:tc>
        <w:tc>
          <w:tcPr>
            <w:tcW w:w="1525" w:type="dxa"/>
            <w:noWrap/>
            <w:vAlign w:val="center"/>
            <w:hideMark/>
          </w:tcPr>
          <w:p w:rsidR="001362EE" w:rsidRPr="002B1FFC" w:rsidP="00D657B4" w14:paraId="272047E8" w14:textId="2B290372">
            <w:pPr>
              <w:pStyle w:val="Table11Basic"/>
              <w:jc w:val="center"/>
              <w:rPr>
                <w:sz w:val="20"/>
                <w:szCs w:val="20"/>
              </w:rPr>
            </w:pPr>
            <w:r w:rsidRPr="002B1FFC">
              <w:rPr>
                <w:sz w:val="20"/>
                <w:szCs w:val="20"/>
              </w:rPr>
              <w:t>484</w:t>
            </w:r>
          </w:p>
        </w:tc>
      </w:tr>
    </w:tbl>
    <w:p w:rsidR="00455130" w:rsidRPr="002B1FFC" w:rsidP="55BF7B9B" w14:paraId="5A60AB5A" w14:textId="02215D9E">
      <w:pPr>
        <w:rPr>
          <w:rFonts w:eastAsiaTheme="majorEastAsia"/>
          <w:snapToGrid w:val="0"/>
          <w:sz w:val="20"/>
          <w:szCs w:val="20"/>
        </w:rPr>
      </w:pPr>
      <w:r w:rsidRPr="002B1FFC">
        <w:rPr>
          <w:rFonts w:eastAsiaTheme="majorEastAsia"/>
          <w:snapToGrid w:val="0"/>
          <w:sz w:val="20"/>
          <w:szCs w:val="20"/>
        </w:rPr>
        <w:t xml:space="preserve">* All Total Time estimates in the table are rounded to the hour and Total Cost estimates are rounded to the dollar. The Total Cost calculations reflect the calculations described </w:t>
      </w:r>
      <w:r w:rsidRPr="002B1FFC" w:rsidR="00B568D2">
        <w:rPr>
          <w:rFonts w:eastAsiaTheme="majorEastAsia"/>
          <w:snapToGrid w:val="0"/>
          <w:sz w:val="20"/>
          <w:szCs w:val="20"/>
        </w:rPr>
        <w:t>in the</w:t>
      </w:r>
      <w:r w:rsidRPr="002B1FFC">
        <w:rPr>
          <w:rFonts w:eastAsiaTheme="majorEastAsia"/>
          <w:snapToGrid w:val="0"/>
          <w:sz w:val="20"/>
          <w:szCs w:val="20"/>
        </w:rPr>
        <w:t xml:space="preserve"> text. </w:t>
      </w:r>
    </w:p>
    <w:p w:rsidR="0088351C" w:rsidRPr="002B1FFC" w:rsidP="00E03843" w14:paraId="52657B27" w14:textId="09E968A8">
      <w:pPr>
        <w:pStyle w:val="Heading4"/>
        <w:rPr>
          <w:u w:val="single"/>
        </w:rPr>
      </w:pPr>
      <w:r w:rsidRPr="002B1FFC">
        <w:rPr>
          <w:u w:val="single"/>
        </w:rPr>
        <w:t>12</w:t>
      </w:r>
      <w:r w:rsidRPr="002B1FFC" w:rsidR="0039426D">
        <w:rPr>
          <w:u w:val="single"/>
        </w:rPr>
        <w:t>.</w:t>
      </w:r>
      <w:r w:rsidRPr="002B1FFC" w:rsidR="0039426D">
        <w:rPr>
          <w:u w:val="single"/>
        </w:rPr>
        <w:tab/>
      </w:r>
      <w:r w:rsidRPr="002B1FFC" w:rsidR="004C5C4A">
        <w:rPr>
          <w:u w:val="single"/>
        </w:rPr>
        <w:t>ICRs Regarding</w:t>
      </w:r>
      <w:r w:rsidRPr="002B1FFC">
        <w:rPr>
          <w:u w:val="single"/>
        </w:rPr>
        <w:t xml:space="preserve"> Other-Payer Advanced APM Determinations</w:t>
      </w:r>
      <w:bookmarkEnd w:id="10"/>
    </w:p>
    <w:p w:rsidR="0088351C" w:rsidRPr="002B1FFC" w:rsidP="00421183" w14:paraId="256D9611" w14:textId="63FA036F">
      <w:pPr>
        <w:pStyle w:val="Heading5"/>
        <w:ind w:left="0" w:firstLine="0"/>
      </w:pPr>
      <w:r w:rsidRPr="002B1FFC">
        <w:t>i.</w:t>
      </w:r>
      <w:r w:rsidRPr="002B1FFC">
        <w:tab/>
      </w:r>
      <w:r w:rsidRPr="002B1FFC" w:rsidR="004C5C4A">
        <w:t xml:space="preserve">Burden Estimate for </w:t>
      </w:r>
      <w:r w:rsidRPr="002B1FFC">
        <w:t>Payer-Initiated Process</w:t>
      </w:r>
    </w:p>
    <w:p w:rsidR="00421183" w:rsidRPr="002B1FFC" w:rsidP="00A36FC7" w14:paraId="3C02B3F8" w14:textId="77777777">
      <w:pPr>
        <w:spacing w:after="0"/>
      </w:pPr>
    </w:p>
    <w:p w:rsidR="005709D0" w:rsidRPr="002B1FFC" w:rsidP="001B7217" w14:paraId="0E6C8E61" w14:textId="27B6AEF3">
      <w:pPr>
        <w:pStyle w:val="BodyText-PostHead"/>
        <w:rPr>
          <w:rFonts w:eastAsia="Calibri"/>
        </w:rPr>
      </w:pPr>
      <w:r w:rsidRPr="002B1FFC">
        <w:rPr>
          <w:rFonts w:eastAsia="Calibri"/>
        </w:rPr>
        <w:t>T</w:t>
      </w:r>
      <w:r w:rsidRPr="002B1FFC" w:rsidR="00AA3126">
        <w:rPr>
          <w:rFonts w:eastAsia="Calibri"/>
        </w:rPr>
        <w:t xml:space="preserve">he All-Payer Combination Option </w:t>
      </w:r>
      <w:r w:rsidRPr="002B1FFC" w:rsidR="002414E6">
        <w:rPr>
          <w:rFonts w:eastAsia="Calibri"/>
        </w:rPr>
        <w:t xml:space="preserve">is </w:t>
      </w:r>
      <w:r w:rsidRPr="002B1FFC" w:rsidR="00AA3126">
        <w:rPr>
          <w:rFonts w:eastAsia="Calibri"/>
        </w:rPr>
        <w:t xml:space="preserve">an available pathway to QP status for eligible clinicians participating sufficiently in Advanced APMs and Other Payer Advanced APMs. Payers seeking </w:t>
      </w:r>
      <w:r w:rsidRPr="002B1FFC" w:rsidR="00AA3126">
        <w:rPr>
          <w:rFonts w:eastAsia="Calibri"/>
        </w:rPr>
        <w:t>to submit payment arrangement information for Other Payer Advanced APM determination through the payer-initiated process are required to complete a Payer Initiated Submission Form</w:t>
      </w:r>
      <w:r w:rsidRPr="002B1FFC" w:rsidR="00156E6F">
        <w:rPr>
          <w:rFonts w:eastAsia="Calibri"/>
        </w:rPr>
        <w:t xml:space="preserve">. </w:t>
      </w:r>
    </w:p>
    <w:p w:rsidR="003B0C28" w:rsidRPr="002B1FFC" w:rsidP="001B7217" w14:paraId="72E0FBBD" w14:textId="7B63CA0D">
      <w:pPr>
        <w:pStyle w:val="BodyText"/>
        <w:rPr>
          <w:rFonts w:eastAsia="Calibri"/>
        </w:rPr>
      </w:pPr>
      <w:r w:rsidRPr="002B1FFC">
        <w:rPr>
          <w:rFonts w:eastAsia="Calibri"/>
        </w:rPr>
        <w:t xml:space="preserve">As shown in Table </w:t>
      </w:r>
      <w:r w:rsidRPr="002B1FFC" w:rsidR="17A9E07D">
        <w:rPr>
          <w:rFonts w:eastAsia="Calibri"/>
        </w:rPr>
        <w:t>2</w:t>
      </w:r>
      <w:r w:rsidRPr="002B1FFC" w:rsidR="00A970D4">
        <w:rPr>
          <w:rFonts w:eastAsia="Calibri"/>
        </w:rPr>
        <w:t>7</w:t>
      </w:r>
      <w:r w:rsidRPr="002B1FFC">
        <w:rPr>
          <w:rFonts w:eastAsia="Calibri"/>
        </w:rPr>
        <w:t xml:space="preserve">, </w:t>
      </w:r>
      <w:r w:rsidRPr="002B1FFC" w:rsidR="1850D29D">
        <w:rPr>
          <w:rFonts w:eastAsia="Calibri"/>
        </w:rPr>
        <w:t xml:space="preserve">based on the </w:t>
      </w:r>
      <w:r w:rsidRPr="002B1FFC" w:rsidR="1C020256">
        <w:rPr>
          <w:rFonts w:eastAsia="Calibri"/>
        </w:rPr>
        <w:t>historical number of requests</w:t>
      </w:r>
      <w:r w:rsidRPr="002B1FFC" w:rsidR="1850D29D">
        <w:rPr>
          <w:rFonts w:eastAsia="Calibri"/>
        </w:rPr>
        <w:t xml:space="preserve">, we estimate that </w:t>
      </w:r>
      <w:r w:rsidRPr="002B1FFC" w:rsidR="656C4DCB">
        <w:rPr>
          <w:rFonts w:eastAsia="Calibri"/>
        </w:rPr>
        <w:t>for the 202</w:t>
      </w:r>
      <w:r w:rsidRPr="002B1FFC" w:rsidR="002432F2">
        <w:rPr>
          <w:rFonts w:eastAsia="Calibri"/>
        </w:rPr>
        <w:t>6</w:t>
      </w:r>
      <w:r w:rsidRPr="002B1FFC" w:rsidR="1850D29D">
        <w:rPr>
          <w:rFonts w:eastAsia="Calibri"/>
        </w:rPr>
        <w:t xml:space="preserve"> QP performance period</w:t>
      </w:r>
      <w:r w:rsidRPr="002B1FFC" w:rsidR="1A52EBF2">
        <w:rPr>
          <w:rFonts w:eastAsia="Calibri"/>
        </w:rPr>
        <w:t>,</w:t>
      </w:r>
      <w:r w:rsidRPr="002B1FFC" w:rsidR="1850D29D">
        <w:rPr>
          <w:rFonts w:eastAsia="Calibri"/>
        </w:rPr>
        <w:t xml:space="preserve"> </w:t>
      </w:r>
      <w:r w:rsidRPr="002B1FFC" w:rsidR="1A52EBF2">
        <w:rPr>
          <w:rFonts w:eastAsia="Calibri"/>
        </w:rPr>
        <w:t>1</w:t>
      </w:r>
      <w:r w:rsidRPr="002B1FFC" w:rsidR="1C020256">
        <w:rPr>
          <w:rFonts w:eastAsia="Calibri"/>
        </w:rPr>
        <w:t>0</w:t>
      </w:r>
      <w:r w:rsidRPr="002B1FFC" w:rsidR="1850D29D">
        <w:rPr>
          <w:rFonts w:eastAsia="Calibri"/>
        </w:rPr>
        <w:t xml:space="preserve"> payer-initiated requests for Other Payer Advanced APM determinations </w:t>
      </w:r>
      <w:r w:rsidRPr="002B1FFC" w:rsidR="00954B03">
        <w:rPr>
          <w:rFonts w:eastAsia="Calibri"/>
        </w:rPr>
        <w:t>will</w:t>
      </w:r>
      <w:r w:rsidRPr="002B1FFC" w:rsidR="0019650A">
        <w:rPr>
          <w:rFonts w:eastAsia="Calibri"/>
        </w:rPr>
        <w:t xml:space="preserve"> </w:t>
      </w:r>
      <w:r w:rsidRPr="002B1FFC" w:rsidR="1850D29D">
        <w:rPr>
          <w:rFonts w:eastAsia="Calibri"/>
        </w:rPr>
        <w:t>be submitted (</w:t>
      </w:r>
      <w:r w:rsidRPr="002B1FFC" w:rsidR="7C672E0E">
        <w:rPr>
          <w:rFonts w:eastAsia="Calibri"/>
        </w:rPr>
        <w:t>2</w:t>
      </w:r>
      <w:r w:rsidRPr="002B1FFC" w:rsidR="3586E5DD">
        <w:rPr>
          <w:rFonts w:eastAsia="Calibri"/>
        </w:rPr>
        <w:t xml:space="preserve"> </w:t>
      </w:r>
      <w:r w:rsidRPr="002B1FFC" w:rsidR="1850D29D">
        <w:rPr>
          <w:rFonts w:eastAsia="Calibri"/>
        </w:rPr>
        <w:t xml:space="preserve">Medicaid payers, </w:t>
      </w:r>
      <w:r w:rsidRPr="002B1FFC" w:rsidR="7129DB67">
        <w:rPr>
          <w:rFonts w:eastAsia="Calibri"/>
        </w:rPr>
        <w:t>6</w:t>
      </w:r>
      <w:r w:rsidRPr="002B1FFC" w:rsidR="1850D29D">
        <w:rPr>
          <w:rFonts w:eastAsia="Calibri"/>
        </w:rPr>
        <w:t xml:space="preserve"> Medicare Advantage Organizations, and </w:t>
      </w:r>
      <w:r w:rsidRPr="002B1FFC" w:rsidR="7C672E0E">
        <w:rPr>
          <w:rFonts w:eastAsia="Calibri"/>
        </w:rPr>
        <w:t>2</w:t>
      </w:r>
      <w:r w:rsidRPr="002B1FFC" w:rsidR="1850D29D">
        <w:rPr>
          <w:rFonts w:eastAsia="Calibri"/>
        </w:rPr>
        <w:t xml:space="preserve"> remaining other payers. </w:t>
      </w:r>
      <w:r w:rsidRPr="002B1FFC" w:rsidR="0AF5135B">
        <w:rPr>
          <w:rFonts w:eastAsia="Calibri"/>
        </w:rPr>
        <w:t xml:space="preserve">We estimate it </w:t>
      </w:r>
      <w:r w:rsidRPr="002B1FFC" w:rsidR="00954B03">
        <w:rPr>
          <w:rFonts w:eastAsia="Calibri"/>
        </w:rPr>
        <w:t>will</w:t>
      </w:r>
      <w:r w:rsidRPr="002B1FFC" w:rsidR="0AF5135B">
        <w:rPr>
          <w:rFonts w:eastAsia="Calibri"/>
        </w:rPr>
        <w:t xml:space="preserve"> take 10 hours at </w:t>
      </w:r>
      <w:r w:rsidRPr="002B1FFC" w:rsidR="6DF53727">
        <w:rPr>
          <w:rFonts w:eastAsia="Calibri"/>
        </w:rPr>
        <w:t>$</w:t>
      </w:r>
      <w:r w:rsidRPr="002B1FFC" w:rsidR="008C5B39">
        <w:rPr>
          <w:rFonts w:eastAsia="Calibri"/>
        </w:rPr>
        <w:t>107.66</w:t>
      </w:r>
      <w:r w:rsidRPr="002B1FFC" w:rsidR="0AF5135B">
        <w:rPr>
          <w:rFonts w:eastAsia="Calibri"/>
        </w:rPr>
        <w:t>/hr for a computer system</w:t>
      </w:r>
      <w:r w:rsidRPr="002B1FFC" w:rsidR="000465BB">
        <w:rPr>
          <w:rFonts w:eastAsia="Calibri"/>
        </w:rPr>
        <w:t>s</w:t>
      </w:r>
      <w:r w:rsidRPr="002B1FFC" w:rsidR="0AF5135B">
        <w:rPr>
          <w:rFonts w:eastAsia="Calibri"/>
        </w:rPr>
        <w:t xml:space="preserve"> analyst.</w:t>
      </w:r>
      <w:r w:rsidRPr="002B1FFC" w:rsidR="1850D29D">
        <w:rPr>
          <w:rFonts w:eastAsia="Calibri"/>
        </w:rPr>
        <w:t xml:space="preserve"> </w:t>
      </w:r>
      <w:r w:rsidRPr="002B1FFC" w:rsidR="355C69DC">
        <w:rPr>
          <w:rFonts w:eastAsia="Calibri"/>
        </w:rPr>
        <w:t>In aggregate, w</w:t>
      </w:r>
      <w:r w:rsidRPr="002B1FFC" w:rsidR="1850D29D">
        <w:rPr>
          <w:rFonts w:eastAsia="Calibri"/>
        </w:rPr>
        <w:t xml:space="preserve">e estimate an annual burden of </w:t>
      </w:r>
      <w:r w:rsidRPr="002B1FFC" w:rsidR="1B74FB8E">
        <w:rPr>
          <w:rFonts w:eastAsia="Calibri"/>
        </w:rPr>
        <w:t>1</w:t>
      </w:r>
      <w:r w:rsidRPr="002B1FFC" w:rsidR="571864AA">
        <w:rPr>
          <w:rFonts w:eastAsia="Calibri"/>
        </w:rPr>
        <w:t>0</w:t>
      </w:r>
      <w:r w:rsidRPr="002B1FFC" w:rsidR="1B74FB8E">
        <w:rPr>
          <w:rFonts w:eastAsia="Calibri"/>
        </w:rPr>
        <w:t>0</w:t>
      </w:r>
      <w:r w:rsidRPr="002B1FFC" w:rsidR="1850D29D">
        <w:rPr>
          <w:rFonts w:eastAsia="Calibri"/>
        </w:rPr>
        <w:t xml:space="preserve"> hours (</w:t>
      </w:r>
      <w:r w:rsidRPr="002B1FFC" w:rsidR="7CBD861B">
        <w:rPr>
          <w:rFonts w:eastAsia="Calibri"/>
        </w:rPr>
        <w:t>1</w:t>
      </w:r>
      <w:r w:rsidRPr="002B1FFC" w:rsidR="571864AA">
        <w:rPr>
          <w:rFonts w:eastAsia="Calibri"/>
        </w:rPr>
        <w:t>0</w:t>
      </w:r>
      <w:r w:rsidRPr="002B1FFC" w:rsidR="1850D29D">
        <w:rPr>
          <w:rFonts w:eastAsia="Calibri"/>
        </w:rPr>
        <w:t xml:space="preserve"> submissions </w:t>
      </w:r>
      <w:r w:rsidRPr="002B1FFC" w:rsidR="008E72BB">
        <w:t>×</w:t>
      </w:r>
      <w:r w:rsidRPr="002B1FFC" w:rsidR="1850D29D">
        <w:rPr>
          <w:rFonts w:eastAsia="Calibri"/>
        </w:rPr>
        <w:t xml:space="preserve"> 10</w:t>
      </w:r>
      <w:r w:rsidRPr="002B1FFC" w:rsidR="00CE5879">
        <w:rPr>
          <w:rFonts w:eastAsia="Calibri"/>
        </w:rPr>
        <w:t> </w:t>
      </w:r>
      <w:r w:rsidRPr="002B1FFC" w:rsidR="1850D29D">
        <w:rPr>
          <w:rFonts w:eastAsia="Calibri"/>
        </w:rPr>
        <w:t>hr/submission) and $</w:t>
      </w:r>
      <w:r w:rsidRPr="002B1FFC" w:rsidR="571864AA">
        <w:rPr>
          <w:rFonts w:eastAsia="Calibri"/>
        </w:rPr>
        <w:t>10,</w:t>
      </w:r>
      <w:r w:rsidRPr="002B1FFC" w:rsidR="003132CE">
        <w:rPr>
          <w:rFonts w:eastAsia="Calibri"/>
        </w:rPr>
        <w:t>766</w:t>
      </w:r>
      <w:r w:rsidRPr="002B1FFC" w:rsidR="1850D29D">
        <w:rPr>
          <w:rFonts w:eastAsia="Calibri"/>
        </w:rPr>
        <w:t xml:space="preserve"> (</w:t>
      </w:r>
      <w:r w:rsidRPr="002B1FFC" w:rsidR="1EA496D2">
        <w:rPr>
          <w:rFonts w:eastAsia="Calibri"/>
        </w:rPr>
        <w:t>1</w:t>
      </w:r>
      <w:r w:rsidRPr="002B1FFC" w:rsidR="571864AA">
        <w:rPr>
          <w:rFonts w:eastAsia="Calibri"/>
        </w:rPr>
        <w:t>0</w:t>
      </w:r>
      <w:r w:rsidRPr="002B1FFC" w:rsidR="6F7426D3">
        <w:rPr>
          <w:rFonts w:eastAsia="Calibri"/>
        </w:rPr>
        <w:t xml:space="preserve"> submissions</w:t>
      </w:r>
      <w:r w:rsidRPr="002B1FFC" w:rsidR="1850D29D">
        <w:rPr>
          <w:rFonts w:eastAsia="Calibri"/>
        </w:rPr>
        <w:t xml:space="preserve"> </w:t>
      </w:r>
      <w:r w:rsidRPr="002B1FFC" w:rsidR="008E72BB">
        <w:t>×</w:t>
      </w:r>
      <w:r w:rsidRPr="002B1FFC" w:rsidR="1850D29D">
        <w:rPr>
          <w:rFonts w:eastAsia="Calibri"/>
        </w:rPr>
        <w:t xml:space="preserve"> </w:t>
      </w:r>
      <w:r w:rsidRPr="002B1FFC" w:rsidR="003132CE">
        <w:rPr>
          <w:rFonts w:eastAsia="Calibri"/>
        </w:rPr>
        <w:t xml:space="preserve">10 hr/submission </w:t>
      </w:r>
      <w:r w:rsidRPr="002B1FFC" w:rsidR="003132CE">
        <w:t xml:space="preserve">× </w:t>
      </w:r>
      <w:r w:rsidRPr="002B1FFC" w:rsidR="003132CE">
        <w:rPr>
          <w:rFonts w:eastAsia="Calibri"/>
        </w:rPr>
        <w:t>107.66/hr</w:t>
      </w:r>
      <w:r w:rsidRPr="002B1FFC" w:rsidR="1850D29D">
        <w:rPr>
          <w:rFonts w:eastAsia="Calibri"/>
        </w:rPr>
        <w:t>)</w:t>
      </w:r>
      <w:r w:rsidRPr="002B1FFC" w:rsidR="355C69DC">
        <w:rPr>
          <w:rFonts w:eastAsia="Calibri"/>
        </w:rPr>
        <w:t xml:space="preserve"> </w:t>
      </w:r>
      <w:r w:rsidRPr="002B1FFC" w:rsidR="000E458B">
        <w:rPr>
          <w:rFonts w:eastAsia="Calibri"/>
        </w:rPr>
        <w:t>beginning with the CY</w:t>
      </w:r>
      <w:r w:rsidRPr="002B1FFC" w:rsidR="355C69DC">
        <w:rPr>
          <w:rFonts w:eastAsia="Calibri"/>
        </w:rPr>
        <w:t xml:space="preserve"> 202</w:t>
      </w:r>
      <w:r w:rsidRPr="002B1FFC" w:rsidR="003132CE">
        <w:rPr>
          <w:rFonts w:eastAsia="Calibri"/>
        </w:rPr>
        <w:t>6</w:t>
      </w:r>
      <w:r w:rsidRPr="002B1FFC" w:rsidR="355C69DC">
        <w:rPr>
          <w:rFonts w:eastAsia="Calibri"/>
        </w:rPr>
        <w:t xml:space="preserve"> performance period/202</w:t>
      </w:r>
      <w:r w:rsidRPr="002B1FFC" w:rsidR="003132CE">
        <w:rPr>
          <w:rFonts w:eastAsia="Calibri"/>
        </w:rPr>
        <w:t>8</w:t>
      </w:r>
      <w:r w:rsidRPr="002B1FFC" w:rsidR="6F7426D3">
        <w:rPr>
          <w:rFonts w:eastAsia="Calibri"/>
        </w:rPr>
        <w:t xml:space="preserve"> </w:t>
      </w:r>
      <w:r w:rsidRPr="002B1FFC" w:rsidR="355C69DC">
        <w:rPr>
          <w:rFonts w:eastAsia="Calibri"/>
        </w:rPr>
        <w:t>MIPS payment year</w:t>
      </w:r>
      <w:r w:rsidRPr="002B1FFC" w:rsidR="4612B1BD">
        <w:rPr>
          <w:rFonts w:eastAsia="Calibri"/>
        </w:rPr>
        <w:t>.</w:t>
      </w:r>
    </w:p>
    <w:p w:rsidR="0088351C" w:rsidRPr="002B1FFC" w:rsidP="0C853F2B" w14:paraId="3F33F031" w14:textId="6E1346EF">
      <w:pPr>
        <w:pStyle w:val="ExhibitTitle"/>
        <w:rPr>
          <w:b w:val="0"/>
          <w:sz w:val="22"/>
          <w:szCs w:val="22"/>
        </w:rPr>
      </w:pPr>
      <w:bookmarkStart w:id="11" w:name="_Hlk495401649"/>
      <w:r w:rsidRPr="002B1FFC">
        <w:rPr>
          <w:b w:val="0"/>
          <w:sz w:val="22"/>
          <w:szCs w:val="22"/>
        </w:rPr>
        <w:t>T</w:t>
      </w:r>
      <w:r w:rsidRPr="002B1FFC" w:rsidR="181119AE">
        <w:rPr>
          <w:b w:val="0"/>
          <w:sz w:val="22"/>
          <w:szCs w:val="22"/>
        </w:rPr>
        <w:t>able</w:t>
      </w:r>
      <w:r w:rsidRPr="002B1FFC">
        <w:rPr>
          <w:b w:val="0"/>
          <w:sz w:val="22"/>
          <w:szCs w:val="22"/>
        </w:rPr>
        <w:t xml:space="preserve"> </w:t>
      </w:r>
      <w:r w:rsidRPr="002B1FFC" w:rsidR="00A37C4D">
        <w:rPr>
          <w:b w:val="0"/>
          <w:sz w:val="22"/>
          <w:szCs w:val="22"/>
        </w:rPr>
        <w:t>2</w:t>
      </w:r>
      <w:r w:rsidRPr="002B1FFC" w:rsidR="00A970D4">
        <w:rPr>
          <w:b w:val="0"/>
          <w:sz w:val="22"/>
          <w:szCs w:val="22"/>
        </w:rPr>
        <w:t>7</w:t>
      </w:r>
      <w:r w:rsidRPr="002B1FFC">
        <w:rPr>
          <w:b w:val="0"/>
          <w:sz w:val="22"/>
          <w:szCs w:val="22"/>
        </w:rPr>
        <w:t xml:space="preserve">: </w:t>
      </w:r>
      <w:r w:rsidRPr="002B1FFC" w:rsidR="6BD0B9AF">
        <w:rPr>
          <w:b w:val="0"/>
          <w:sz w:val="22"/>
          <w:szCs w:val="22"/>
        </w:rPr>
        <w:t xml:space="preserve">Estimated </w:t>
      </w:r>
      <w:r w:rsidRPr="002B1FFC">
        <w:rPr>
          <w:b w:val="0"/>
          <w:sz w:val="22"/>
          <w:szCs w:val="22"/>
        </w:rPr>
        <w:t>Burden for Other Payer Advanced APM Identification Determinations: Payer-Initiated Process</w:t>
      </w:r>
      <w:bookmarkEnd w:id="11"/>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350"/>
        <w:gridCol w:w="1440"/>
        <w:gridCol w:w="990"/>
        <w:gridCol w:w="2250"/>
        <w:gridCol w:w="1615"/>
      </w:tblGrid>
      <w:tr w14:paraId="262A6282"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05" w:type="dxa"/>
            <w:noWrap/>
            <w:hideMark/>
          </w:tcPr>
          <w:p w:rsidR="00270A3E" w:rsidRPr="002B1FFC" w:rsidP="00B44E1C" w14:paraId="53155E0E" w14:textId="77777777">
            <w:pPr>
              <w:pStyle w:val="Table11Basic"/>
              <w:rPr>
                <w:sz w:val="20"/>
                <w:szCs w:val="20"/>
              </w:rPr>
            </w:pPr>
            <w:r w:rsidRPr="002B1FFC">
              <w:rPr>
                <w:sz w:val="20"/>
                <w:szCs w:val="20"/>
              </w:rPr>
              <w:t>Labor Category</w:t>
            </w:r>
          </w:p>
        </w:tc>
        <w:tc>
          <w:tcPr>
            <w:tcW w:w="1350" w:type="dxa"/>
            <w:noWrap/>
            <w:hideMark/>
          </w:tcPr>
          <w:p w:rsidR="00270A3E" w:rsidRPr="002B1FFC" w:rsidP="00B44E1C" w14:paraId="75C63133" w14:textId="77777777">
            <w:pPr>
              <w:pStyle w:val="Table11Basic"/>
              <w:jc w:val="center"/>
              <w:rPr>
                <w:sz w:val="20"/>
                <w:szCs w:val="20"/>
              </w:rPr>
            </w:pPr>
            <w:r w:rsidRPr="002B1FFC">
              <w:rPr>
                <w:sz w:val="20"/>
                <w:szCs w:val="20"/>
              </w:rPr>
              <w:t>Number of Respondents</w:t>
            </w:r>
          </w:p>
        </w:tc>
        <w:tc>
          <w:tcPr>
            <w:tcW w:w="1440" w:type="dxa"/>
            <w:noWrap/>
            <w:hideMark/>
          </w:tcPr>
          <w:p w:rsidR="00270A3E" w:rsidRPr="002B1FFC" w:rsidP="00B44E1C" w14:paraId="4F5A63DE" w14:textId="03E6B93F">
            <w:pPr>
              <w:pStyle w:val="Table11Basic"/>
              <w:jc w:val="center"/>
              <w:rPr>
                <w:sz w:val="20"/>
                <w:szCs w:val="20"/>
              </w:rPr>
            </w:pPr>
            <w:r w:rsidRPr="002B1FFC">
              <w:rPr>
                <w:sz w:val="20"/>
                <w:szCs w:val="20"/>
              </w:rPr>
              <w:t>Time per Response (hr)</w:t>
            </w:r>
          </w:p>
        </w:tc>
        <w:tc>
          <w:tcPr>
            <w:tcW w:w="990" w:type="dxa"/>
            <w:noWrap/>
            <w:hideMark/>
          </w:tcPr>
          <w:p w:rsidR="00270A3E" w:rsidRPr="002B1FFC" w:rsidP="00B44E1C" w14:paraId="59B61CAE" w14:textId="0272D35B">
            <w:pPr>
              <w:pStyle w:val="Table11Basic"/>
              <w:jc w:val="center"/>
              <w:rPr>
                <w:sz w:val="20"/>
                <w:szCs w:val="20"/>
              </w:rPr>
            </w:pPr>
            <w:r w:rsidRPr="002B1FFC">
              <w:rPr>
                <w:sz w:val="20"/>
                <w:szCs w:val="20"/>
              </w:rPr>
              <w:t>Total Time (hr)</w:t>
            </w:r>
          </w:p>
        </w:tc>
        <w:tc>
          <w:tcPr>
            <w:tcW w:w="2250" w:type="dxa"/>
            <w:noWrap/>
            <w:hideMark/>
          </w:tcPr>
          <w:p w:rsidR="00270A3E" w:rsidRPr="002B1FFC" w:rsidP="00B44E1C" w14:paraId="3A7721AB" w14:textId="53BF5FE6">
            <w:pPr>
              <w:pStyle w:val="Table11Basic"/>
              <w:jc w:val="center"/>
              <w:rPr>
                <w:sz w:val="20"/>
                <w:szCs w:val="20"/>
              </w:rPr>
            </w:pPr>
            <w:r w:rsidRPr="002B1FFC">
              <w:rPr>
                <w:sz w:val="20"/>
                <w:szCs w:val="20"/>
              </w:rPr>
              <w:t>Adjusted Wage ($/hr)</w:t>
            </w:r>
          </w:p>
        </w:tc>
        <w:tc>
          <w:tcPr>
            <w:tcW w:w="1615" w:type="dxa"/>
            <w:noWrap/>
            <w:hideMark/>
          </w:tcPr>
          <w:p w:rsidR="00270A3E" w:rsidRPr="002B1FFC" w:rsidP="00B44E1C" w14:paraId="07536A87" w14:textId="2D4727C2">
            <w:pPr>
              <w:pStyle w:val="Table11Basic"/>
              <w:jc w:val="center"/>
              <w:rPr>
                <w:sz w:val="20"/>
                <w:szCs w:val="20"/>
              </w:rPr>
            </w:pPr>
            <w:r w:rsidRPr="002B1FFC">
              <w:rPr>
                <w:sz w:val="20"/>
                <w:szCs w:val="20"/>
              </w:rPr>
              <w:t>Total Cost ($)</w:t>
            </w:r>
          </w:p>
        </w:tc>
      </w:tr>
      <w:tr w14:paraId="68288BCB" w14:textId="77777777" w:rsidTr="007E4CB6">
        <w:tblPrEx>
          <w:tblW w:w="5000" w:type="pct"/>
          <w:jc w:val="center"/>
          <w:tblLayout w:type="fixed"/>
          <w:tblLook w:val="04A0"/>
        </w:tblPrEx>
        <w:trPr>
          <w:cantSplit/>
          <w:trHeight w:val="290"/>
          <w:jc w:val="center"/>
        </w:trPr>
        <w:tc>
          <w:tcPr>
            <w:tcW w:w="1705" w:type="dxa"/>
            <w:noWrap/>
            <w:hideMark/>
          </w:tcPr>
          <w:p w:rsidR="00270A3E" w:rsidRPr="002B1FFC" w:rsidP="00B44E1C" w14:paraId="2B0CE3E0" w14:textId="77777777">
            <w:pPr>
              <w:pStyle w:val="Table11Basic"/>
              <w:rPr>
                <w:sz w:val="20"/>
                <w:szCs w:val="20"/>
              </w:rPr>
            </w:pPr>
            <w:r w:rsidRPr="002B1FFC">
              <w:rPr>
                <w:sz w:val="20"/>
                <w:szCs w:val="20"/>
              </w:rPr>
              <w:t>Computer Systems Analyst </w:t>
            </w:r>
          </w:p>
        </w:tc>
        <w:tc>
          <w:tcPr>
            <w:tcW w:w="1350" w:type="dxa"/>
            <w:noWrap/>
            <w:vAlign w:val="center"/>
            <w:hideMark/>
          </w:tcPr>
          <w:p w:rsidR="00270A3E" w:rsidRPr="002B1FFC" w:rsidP="00B44E1C" w14:paraId="288EE0B8" w14:textId="3581B7DF">
            <w:pPr>
              <w:pStyle w:val="Table11Basic"/>
              <w:jc w:val="center"/>
              <w:rPr>
                <w:sz w:val="20"/>
                <w:szCs w:val="20"/>
              </w:rPr>
            </w:pPr>
            <w:r w:rsidRPr="002B1FFC">
              <w:rPr>
                <w:sz w:val="20"/>
                <w:szCs w:val="20"/>
              </w:rPr>
              <w:t>10</w:t>
            </w:r>
          </w:p>
        </w:tc>
        <w:tc>
          <w:tcPr>
            <w:tcW w:w="1440" w:type="dxa"/>
            <w:noWrap/>
            <w:vAlign w:val="center"/>
            <w:hideMark/>
          </w:tcPr>
          <w:p w:rsidR="00270A3E" w:rsidRPr="002B1FFC" w:rsidP="00B44E1C" w14:paraId="0C4FAC3E" w14:textId="77777777">
            <w:pPr>
              <w:pStyle w:val="Table11Basic"/>
              <w:jc w:val="center"/>
              <w:rPr>
                <w:sz w:val="20"/>
                <w:szCs w:val="20"/>
              </w:rPr>
            </w:pPr>
            <w:r w:rsidRPr="002B1FFC">
              <w:rPr>
                <w:sz w:val="20"/>
                <w:szCs w:val="20"/>
              </w:rPr>
              <w:t>10</w:t>
            </w:r>
          </w:p>
        </w:tc>
        <w:tc>
          <w:tcPr>
            <w:tcW w:w="990" w:type="dxa"/>
            <w:noWrap/>
            <w:vAlign w:val="center"/>
            <w:hideMark/>
          </w:tcPr>
          <w:p w:rsidR="00270A3E" w:rsidRPr="002B1FFC" w:rsidP="00B44E1C" w14:paraId="678F7F3E" w14:textId="1A1664E4">
            <w:pPr>
              <w:pStyle w:val="Table11Basic"/>
              <w:jc w:val="center"/>
              <w:rPr>
                <w:sz w:val="20"/>
                <w:szCs w:val="20"/>
              </w:rPr>
            </w:pPr>
            <w:r w:rsidRPr="002B1FFC">
              <w:rPr>
                <w:sz w:val="20"/>
                <w:szCs w:val="20"/>
              </w:rPr>
              <w:t>100</w:t>
            </w:r>
          </w:p>
        </w:tc>
        <w:tc>
          <w:tcPr>
            <w:tcW w:w="2250" w:type="dxa"/>
            <w:noWrap/>
            <w:vAlign w:val="center"/>
            <w:hideMark/>
          </w:tcPr>
          <w:p w:rsidR="00270A3E" w:rsidRPr="002B1FFC" w:rsidP="00B44E1C" w14:paraId="07115A9F" w14:textId="232F4DC9">
            <w:pPr>
              <w:pStyle w:val="Table11Basic"/>
              <w:jc w:val="center"/>
              <w:rPr>
                <w:sz w:val="20"/>
                <w:szCs w:val="20"/>
              </w:rPr>
            </w:pPr>
            <w:r w:rsidRPr="002B1FFC">
              <w:rPr>
                <w:sz w:val="20"/>
                <w:szCs w:val="20"/>
              </w:rPr>
              <w:t>107.66</w:t>
            </w:r>
          </w:p>
        </w:tc>
        <w:tc>
          <w:tcPr>
            <w:tcW w:w="1615" w:type="dxa"/>
            <w:noWrap/>
            <w:vAlign w:val="center"/>
            <w:hideMark/>
          </w:tcPr>
          <w:p w:rsidR="00270A3E" w:rsidRPr="002B1FFC" w:rsidP="00B44E1C" w14:paraId="3FCE4B38" w14:textId="348CE18A">
            <w:pPr>
              <w:pStyle w:val="Table11Basic"/>
              <w:jc w:val="center"/>
              <w:rPr>
                <w:sz w:val="20"/>
                <w:szCs w:val="20"/>
              </w:rPr>
            </w:pPr>
            <w:r w:rsidRPr="002B1FFC">
              <w:rPr>
                <w:sz w:val="20"/>
                <w:szCs w:val="20"/>
              </w:rPr>
              <w:t>10,766</w:t>
            </w:r>
          </w:p>
        </w:tc>
      </w:tr>
    </w:tbl>
    <w:p w:rsidR="0088351C" w:rsidRPr="002B1FFC" w:rsidP="00153932" w14:paraId="2A368AB5" w14:textId="06593878">
      <w:pPr>
        <w:pStyle w:val="Heading5"/>
        <w:ind w:left="360"/>
      </w:pPr>
      <w:r w:rsidRPr="002B1FFC">
        <w:t>ii.</w:t>
      </w:r>
      <w:r w:rsidRPr="002B1FFC">
        <w:tab/>
      </w:r>
      <w:r w:rsidRPr="002B1FFC" w:rsidR="004C5C4A">
        <w:t xml:space="preserve">Burden Estimate for </w:t>
      </w:r>
      <w:r w:rsidRPr="002B1FFC" w:rsidR="7CAA3E1D">
        <w:t>Eligible Clinician</w:t>
      </w:r>
      <w:r w:rsidRPr="002B1FFC" w:rsidR="7C766C63">
        <w:t>-</w:t>
      </w:r>
      <w:r w:rsidRPr="002B1FFC" w:rsidR="7CAA3E1D">
        <w:t>Initiated Process</w:t>
      </w:r>
    </w:p>
    <w:p w:rsidR="00153932" w:rsidRPr="002B1FFC" w:rsidP="00A36FC7" w14:paraId="77215F8D" w14:textId="77777777">
      <w:pPr>
        <w:spacing w:after="0"/>
      </w:pPr>
    </w:p>
    <w:p w:rsidR="007126F1" w:rsidRPr="002B1FFC" w:rsidP="001B7217" w14:paraId="1EA7BE52" w14:textId="28F6D976">
      <w:pPr>
        <w:pStyle w:val="BodyText-PostHead"/>
        <w:rPr>
          <w:rFonts w:eastAsia="Calibri"/>
        </w:rPr>
      </w:pPr>
      <w:r w:rsidRPr="002B1FFC">
        <w:rPr>
          <w:rFonts w:eastAsia="Calibri"/>
        </w:rPr>
        <w:t>U</w:t>
      </w:r>
      <w:r w:rsidRPr="002B1FFC" w:rsidR="10EF3240">
        <w:rPr>
          <w:rFonts w:eastAsia="Calibri"/>
        </w:rPr>
        <w:t>nder the Eligible Clinician</w:t>
      </w:r>
      <w:r w:rsidRPr="002B1FFC" w:rsidR="6D848D4B">
        <w:rPr>
          <w:rFonts w:eastAsia="Calibri"/>
        </w:rPr>
        <w:t>-</w:t>
      </w:r>
      <w:r w:rsidRPr="002B1FFC" w:rsidR="10EF3240">
        <w:rPr>
          <w:rFonts w:eastAsia="Calibri"/>
        </w:rPr>
        <w:t>Initiated Process, APM Entities and eligible clinicians participating in other payer arrangements have an opportunity to request that we determine for the year whether those other payer arrangements are Other Payer Advanced APMs. Eligible clinicians or APM Entities seeking to submit payment arrangement information for Other Payer Advanced APM determination through the Eligible Clinician-Initiated process are required to complete an Eligible Clinician</w:t>
      </w:r>
      <w:r w:rsidRPr="002B1FFC" w:rsidR="6C733DDD">
        <w:rPr>
          <w:rFonts w:eastAsia="Calibri"/>
        </w:rPr>
        <w:t>-</w:t>
      </w:r>
      <w:r w:rsidRPr="002B1FFC" w:rsidR="10EF3240">
        <w:rPr>
          <w:rFonts w:eastAsia="Calibri"/>
        </w:rPr>
        <w:t>Initiated Submission Form</w:t>
      </w:r>
      <w:r w:rsidRPr="002B1FFC" w:rsidR="00156E6F">
        <w:rPr>
          <w:rFonts w:eastAsia="Calibri"/>
        </w:rPr>
        <w:t xml:space="preserve">. </w:t>
      </w:r>
    </w:p>
    <w:p w:rsidR="00A40E72" w:rsidRPr="002B1FFC" w:rsidP="001B7217" w14:paraId="40489B06" w14:textId="6A032E1D">
      <w:pPr>
        <w:pStyle w:val="BodyText"/>
      </w:pPr>
      <w:r w:rsidRPr="002B1FFC">
        <w:t xml:space="preserve">As shown in Table </w:t>
      </w:r>
      <w:r w:rsidRPr="002B1FFC" w:rsidR="716CD794">
        <w:t>2</w:t>
      </w:r>
      <w:r w:rsidRPr="002B1FFC" w:rsidR="00466292">
        <w:t>8</w:t>
      </w:r>
      <w:r w:rsidRPr="002B1FFC" w:rsidR="7CAA3E1D">
        <w:t>, we estimate 1</w:t>
      </w:r>
      <w:r w:rsidRPr="002B1FFC" w:rsidR="571864AA">
        <w:t>0</w:t>
      </w:r>
      <w:r w:rsidRPr="002B1FFC" w:rsidR="7CAA3E1D">
        <w:t xml:space="preserve"> other payer arrangements </w:t>
      </w:r>
      <w:r w:rsidRPr="002B1FFC" w:rsidR="00954B03">
        <w:t>will</w:t>
      </w:r>
      <w:r w:rsidRPr="002B1FFC" w:rsidR="0019650A">
        <w:t xml:space="preserve"> </w:t>
      </w:r>
      <w:r w:rsidRPr="002B1FFC" w:rsidR="7CAA3E1D">
        <w:t>be submitted by APM Entities and eligible Other Payer Advanced APM determinations</w:t>
      </w:r>
      <w:r w:rsidRPr="002B1FFC" w:rsidR="70B3CF39">
        <w:t xml:space="preserve"> in the CY 202</w:t>
      </w:r>
      <w:r w:rsidRPr="002B1FFC" w:rsidR="009E2669">
        <w:t>6</w:t>
      </w:r>
      <w:r w:rsidRPr="002B1FFC" w:rsidR="70B3CF39">
        <w:t xml:space="preserve"> performance period/202</w:t>
      </w:r>
      <w:r w:rsidRPr="002B1FFC" w:rsidR="009E2669">
        <w:t>8</w:t>
      </w:r>
      <w:r w:rsidRPr="002B1FFC" w:rsidR="72B6080A">
        <w:t xml:space="preserve"> MIPS</w:t>
      </w:r>
      <w:r w:rsidRPr="002B1FFC" w:rsidR="70B3CF39">
        <w:t xml:space="preserve"> payment year</w:t>
      </w:r>
      <w:r w:rsidRPr="002B1FFC" w:rsidR="7CAA3E1D">
        <w:t xml:space="preserve">. We estimate it </w:t>
      </w:r>
      <w:r w:rsidRPr="002B1FFC" w:rsidR="00954B03">
        <w:t>will</w:t>
      </w:r>
      <w:r w:rsidRPr="002B1FFC" w:rsidR="7CAA3E1D">
        <w:t xml:space="preserve"> take 10 hours at </w:t>
      </w:r>
      <w:r w:rsidRPr="002B1FFC" w:rsidR="6DF53727">
        <w:t>$</w:t>
      </w:r>
      <w:r w:rsidRPr="002B1FFC" w:rsidR="009E2669">
        <w:t>107.66</w:t>
      </w:r>
      <w:r w:rsidRPr="002B1FFC" w:rsidR="7CAA3E1D">
        <w:t>/hr for a computer system</w:t>
      </w:r>
      <w:r w:rsidRPr="002B1FFC" w:rsidR="000465BB">
        <w:t>s</w:t>
      </w:r>
      <w:r w:rsidRPr="002B1FFC" w:rsidR="7CAA3E1D">
        <w:t xml:space="preserve"> analyst. In aggregate</w:t>
      </w:r>
      <w:r w:rsidRPr="002B1FFC" w:rsidR="09E1AB4F">
        <w:t>,</w:t>
      </w:r>
      <w:r w:rsidRPr="002B1FFC" w:rsidR="7CAA3E1D">
        <w:t xml:space="preserve"> we estimate an annual burden of 1</w:t>
      </w:r>
      <w:r w:rsidRPr="002B1FFC" w:rsidR="571864AA">
        <w:t>0</w:t>
      </w:r>
      <w:r w:rsidRPr="002B1FFC" w:rsidR="3A2D7868">
        <w:t>0</w:t>
      </w:r>
      <w:r w:rsidRPr="002B1FFC" w:rsidR="7CAA3E1D">
        <w:t xml:space="preserve"> hours (1</w:t>
      </w:r>
      <w:r w:rsidRPr="002B1FFC" w:rsidR="571864AA">
        <w:t>0</w:t>
      </w:r>
      <w:r w:rsidRPr="002B1FFC" w:rsidR="00F32D83">
        <w:t> </w:t>
      </w:r>
      <w:r w:rsidRPr="002B1FFC" w:rsidR="7CAA3E1D">
        <w:t xml:space="preserve">submissions </w:t>
      </w:r>
      <w:r w:rsidRPr="002B1FFC" w:rsidR="008E72BB">
        <w:t>×</w:t>
      </w:r>
      <w:r w:rsidRPr="002B1FFC" w:rsidR="7CAA3E1D">
        <w:t xml:space="preserve"> 10 hr/submission) at a cost of </w:t>
      </w:r>
      <w:r w:rsidRPr="002B1FFC" w:rsidR="39E894FD">
        <w:t>$</w:t>
      </w:r>
      <w:r w:rsidRPr="002B1FFC" w:rsidR="571864AA">
        <w:t>10,</w:t>
      </w:r>
      <w:r w:rsidRPr="002B1FFC" w:rsidR="009E2669">
        <w:t xml:space="preserve">766 </w:t>
      </w:r>
      <w:r w:rsidRPr="002B1FFC" w:rsidR="39E894FD">
        <w:t>(1</w:t>
      </w:r>
      <w:r w:rsidRPr="002B1FFC" w:rsidR="571864AA">
        <w:t>0</w:t>
      </w:r>
      <w:r w:rsidRPr="002B1FFC" w:rsidR="39E894FD">
        <w:t xml:space="preserve"> submissions </w:t>
      </w:r>
      <w:r w:rsidRPr="002B1FFC" w:rsidR="009E2669">
        <w:t>× 10 hr/submission × $107.66/hr</w:t>
      </w:r>
      <w:r w:rsidRPr="002B1FFC" w:rsidR="39E894FD">
        <w:t xml:space="preserve">) </w:t>
      </w:r>
      <w:r w:rsidRPr="002B1FFC" w:rsidR="000E458B">
        <w:t>beginning with the CY</w:t>
      </w:r>
      <w:r w:rsidRPr="002B1FFC" w:rsidR="39E894FD">
        <w:t xml:space="preserve"> 202</w:t>
      </w:r>
      <w:r w:rsidRPr="002B1FFC" w:rsidR="009E2669">
        <w:t>6</w:t>
      </w:r>
      <w:r w:rsidRPr="002B1FFC" w:rsidR="39E894FD">
        <w:t xml:space="preserve"> performance period/202</w:t>
      </w:r>
      <w:r w:rsidRPr="002B1FFC" w:rsidR="009E2669">
        <w:t>8</w:t>
      </w:r>
      <w:r w:rsidRPr="002B1FFC" w:rsidR="39E894FD">
        <w:t xml:space="preserve"> MIPS payment year.</w:t>
      </w:r>
    </w:p>
    <w:p w:rsidR="001D422A" w:rsidRPr="002B1FFC" w:rsidP="0C853F2B" w14:paraId="64930FF5" w14:textId="59C7C670">
      <w:pPr>
        <w:pStyle w:val="ExhibitTitle"/>
        <w:rPr>
          <w:b w:val="0"/>
          <w:sz w:val="22"/>
          <w:szCs w:val="22"/>
        </w:rPr>
      </w:pPr>
      <w:bookmarkStart w:id="12" w:name="_Hlk495401670"/>
      <w:r w:rsidRPr="002B1FFC">
        <w:rPr>
          <w:b w:val="0"/>
          <w:sz w:val="22"/>
          <w:szCs w:val="22"/>
        </w:rPr>
        <w:t>T</w:t>
      </w:r>
      <w:r w:rsidRPr="002B1FFC" w:rsidR="3D6405E9">
        <w:rPr>
          <w:b w:val="0"/>
          <w:sz w:val="22"/>
          <w:szCs w:val="22"/>
        </w:rPr>
        <w:t>able</w:t>
      </w:r>
      <w:r w:rsidRPr="002B1FFC" w:rsidR="3E1FD102">
        <w:rPr>
          <w:b w:val="0"/>
          <w:sz w:val="22"/>
          <w:szCs w:val="22"/>
        </w:rPr>
        <w:t xml:space="preserve"> </w:t>
      </w:r>
      <w:r w:rsidRPr="002B1FFC" w:rsidR="7019A907">
        <w:rPr>
          <w:b w:val="0"/>
          <w:sz w:val="22"/>
          <w:szCs w:val="22"/>
        </w:rPr>
        <w:t>2</w:t>
      </w:r>
      <w:r w:rsidRPr="002B1FFC" w:rsidR="00466292">
        <w:rPr>
          <w:b w:val="0"/>
          <w:sz w:val="22"/>
          <w:szCs w:val="22"/>
        </w:rPr>
        <w:t>8</w:t>
      </w:r>
      <w:r w:rsidRPr="002B1FFC" w:rsidR="6BC5CAD9">
        <w:rPr>
          <w:b w:val="0"/>
          <w:sz w:val="22"/>
          <w:szCs w:val="22"/>
        </w:rPr>
        <w:t>: Estimated</w:t>
      </w:r>
      <w:r w:rsidRPr="002B1FFC">
        <w:rPr>
          <w:b w:val="0"/>
          <w:sz w:val="22"/>
          <w:szCs w:val="22"/>
        </w:rPr>
        <w:t xml:space="preserve"> </w:t>
      </w:r>
      <w:r w:rsidRPr="002B1FFC" w:rsidR="6BC5CAD9">
        <w:rPr>
          <w:b w:val="0"/>
          <w:sz w:val="22"/>
          <w:szCs w:val="22"/>
        </w:rPr>
        <w:t xml:space="preserve">Burden </w:t>
      </w:r>
      <w:r w:rsidRPr="002B1FFC">
        <w:rPr>
          <w:b w:val="0"/>
          <w:sz w:val="22"/>
          <w:szCs w:val="22"/>
        </w:rPr>
        <w:t xml:space="preserve">for Other Payer Advanced APM </w:t>
      </w:r>
      <w:r w:rsidRPr="002B1FFC" w:rsidR="104F5FED">
        <w:rPr>
          <w:b w:val="0"/>
          <w:sz w:val="22"/>
          <w:szCs w:val="22"/>
        </w:rPr>
        <w:t xml:space="preserve">Identification </w:t>
      </w:r>
      <w:r w:rsidRPr="002B1FFC" w:rsidR="00201B11">
        <w:rPr>
          <w:b w:val="0"/>
          <w:sz w:val="22"/>
          <w:szCs w:val="22"/>
        </w:rPr>
        <w:t>D</w:t>
      </w:r>
      <w:r w:rsidRPr="002B1FFC">
        <w:rPr>
          <w:b w:val="0"/>
          <w:sz w:val="22"/>
          <w:szCs w:val="22"/>
        </w:rPr>
        <w:t>eterminations:</w:t>
      </w:r>
      <w:r w:rsidRPr="002B1FFC" w:rsidR="00201B11">
        <w:rPr>
          <w:b w:val="0"/>
          <w:sz w:val="22"/>
          <w:szCs w:val="22"/>
        </w:rPr>
        <w:t xml:space="preserve"> </w:t>
      </w:r>
      <w:r w:rsidRPr="002B1FFC">
        <w:rPr>
          <w:b w:val="0"/>
          <w:sz w:val="22"/>
          <w:szCs w:val="22"/>
        </w:rPr>
        <w:t>Eligible Clinician</w:t>
      </w:r>
      <w:r w:rsidRPr="002B1FFC" w:rsidR="02669FAA">
        <w:rPr>
          <w:b w:val="0"/>
          <w:sz w:val="22"/>
          <w:szCs w:val="22"/>
        </w:rPr>
        <w:t>-</w:t>
      </w:r>
      <w:r w:rsidRPr="002B1FFC">
        <w:rPr>
          <w:b w:val="0"/>
          <w:sz w:val="22"/>
          <w:szCs w:val="22"/>
        </w:rPr>
        <w:t>Initiated Process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350"/>
        <w:gridCol w:w="1080"/>
        <w:gridCol w:w="2070"/>
        <w:gridCol w:w="1615"/>
      </w:tblGrid>
      <w:tr w14:paraId="6F0F0BB2"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3C0A16" w:rsidRPr="002B1FFC" w:rsidP="005663EC" w14:paraId="38D21B04" w14:textId="77777777">
            <w:pPr>
              <w:pStyle w:val="Table11Basic"/>
              <w:rPr>
                <w:sz w:val="20"/>
                <w:szCs w:val="20"/>
              </w:rPr>
            </w:pPr>
            <w:bookmarkStart w:id="13" w:name="_Hlk532899314"/>
            <w:bookmarkEnd w:id="12"/>
            <w:r w:rsidRPr="002B1FFC">
              <w:rPr>
                <w:sz w:val="20"/>
                <w:szCs w:val="20"/>
              </w:rPr>
              <w:t>Labor Category</w:t>
            </w:r>
          </w:p>
        </w:tc>
        <w:tc>
          <w:tcPr>
            <w:tcW w:w="1440" w:type="dxa"/>
            <w:noWrap/>
            <w:hideMark/>
          </w:tcPr>
          <w:p w:rsidR="003C0A16" w:rsidRPr="002B1FFC" w:rsidP="005663EC" w14:paraId="6F63310E" w14:textId="77777777">
            <w:pPr>
              <w:pStyle w:val="Table11Basic"/>
              <w:jc w:val="center"/>
              <w:rPr>
                <w:sz w:val="20"/>
                <w:szCs w:val="20"/>
              </w:rPr>
            </w:pPr>
            <w:r w:rsidRPr="002B1FFC">
              <w:rPr>
                <w:sz w:val="20"/>
                <w:szCs w:val="20"/>
              </w:rPr>
              <w:t>Number of Respondents</w:t>
            </w:r>
          </w:p>
        </w:tc>
        <w:tc>
          <w:tcPr>
            <w:tcW w:w="1350" w:type="dxa"/>
            <w:noWrap/>
            <w:hideMark/>
          </w:tcPr>
          <w:p w:rsidR="003C0A16" w:rsidRPr="002B1FFC" w:rsidP="005663EC" w14:paraId="4B5DE6AA" w14:textId="6DC44D0D">
            <w:pPr>
              <w:pStyle w:val="Table11Basic"/>
              <w:jc w:val="center"/>
              <w:rPr>
                <w:sz w:val="20"/>
                <w:szCs w:val="20"/>
              </w:rPr>
            </w:pPr>
            <w:r w:rsidRPr="002B1FFC">
              <w:rPr>
                <w:sz w:val="20"/>
                <w:szCs w:val="20"/>
              </w:rPr>
              <w:t>Time per Response (hr)</w:t>
            </w:r>
          </w:p>
        </w:tc>
        <w:tc>
          <w:tcPr>
            <w:tcW w:w="1080" w:type="dxa"/>
            <w:noWrap/>
            <w:hideMark/>
          </w:tcPr>
          <w:p w:rsidR="003C0A16" w:rsidRPr="002B1FFC" w:rsidP="005663EC" w14:paraId="6C66D5E8" w14:textId="3079B842">
            <w:pPr>
              <w:pStyle w:val="Table11Basic"/>
              <w:jc w:val="center"/>
              <w:rPr>
                <w:sz w:val="20"/>
                <w:szCs w:val="20"/>
              </w:rPr>
            </w:pPr>
            <w:r w:rsidRPr="002B1FFC">
              <w:rPr>
                <w:sz w:val="20"/>
                <w:szCs w:val="20"/>
              </w:rPr>
              <w:t>Total Time (hr)</w:t>
            </w:r>
          </w:p>
        </w:tc>
        <w:tc>
          <w:tcPr>
            <w:tcW w:w="2070" w:type="dxa"/>
            <w:noWrap/>
            <w:hideMark/>
          </w:tcPr>
          <w:p w:rsidR="003C0A16" w:rsidRPr="002B1FFC" w:rsidP="005663EC" w14:paraId="4029106E" w14:textId="3EDE6282">
            <w:pPr>
              <w:pStyle w:val="Table11Basic"/>
              <w:jc w:val="center"/>
              <w:rPr>
                <w:sz w:val="20"/>
                <w:szCs w:val="20"/>
              </w:rPr>
            </w:pPr>
            <w:r w:rsidRPr="002B1FFC">
              <w:rPr>
                <w:sz w:val="20"/>
                <w:szCs w:val="20"/>
              </w:rPr>
              <w:t>Adjusted Wage ($/hr)</w:t>
            </w:r>
          </w:p>
        </w:tc>
        <w:tc>
          <w:tcPr>
            <w:tcW w:w="1615" w:type="dxa"/>
            <w:noWrap/>
            <w:hideMark/>
          </w:tcPr>
          <w:p w:rsidR="003C0A16" w:rsidRPr="002B1FFC" w:rsidP="005663EC" w14:paraId="02681C37" w14:textId="0FE3E7FE">
            <w:pPr>
              <w:pStyle w:val="Table11Basic"/>
              <w:jc w:val="center"/>
              <w:rPr>
                <w:sz w:val="20"/>
                <w:szCs w:val="20"/>
              </w:rPr>
            </w:pPr>
            <w:r w:rsidRPr="002B1FFC">
              <w:rPr>
                <w:sz w:val="20"/>
                <w:szCs w:val="20"/>
              </w:rPr>
              <w:t>Total Cost ($)</w:t>
            </w:r>
          </w:p>
        </w:tc>
      </w:tr>
      <w:tr w14:paraId="4D04360A" w14:textId="77777777" w:rsidTr="007E4CB6">
        <w:tblPrEx>
          <w:tblW w:w="5000" w:type="pct"/>
          <w:jc w:val="center"/>
          <w:tblLayout w:type="fixed"/>
          <w:tblLook w:val="04A0"/>
        </w:tblPrEx>
        <w:trPr>
          <w:cantSplit/>
          <w:trHeight w:val="290"/>
          <w:jc w:val="center"/>
        </w:trPr>
        <w:tc>
          <w:tcPr>
            <w:tcW w:w="1795" w:type="dxa"/>
            <w:noWrap/>
            <w:hideMark/>
          </w:tcPr>
          <w:p w:rsidR="003C0A16" w:rsidRPr="002B1FFC" w:rsidP="005663EC" w14:paraId="7BF89435" w14:textId="77777777">
            <w:pPr>
              <w:pStyle w:val="Table11Basic"/>
              <w:rPr>
                <w:sz w:val="20"/>
                <w:szCs w:val="20"/>
              </w:rPr>
            </w:pPr>
            <w:r w:rsidRPr="002B1FFC">
              <w:rPr>
                <w:sz w:val="20"/>
                <w:szCs w:val="20"/>
              </w:rPr>
              <w:t>Computer Systems Analyst </w:t>
            </w:r>
          </w:p>
        </w:tc>
        <w:tc>
          <w:tcPr>
            <w:tcW w:w="1440" w:type="dxa"/>
            <w:noWrap/>
            <w:vAlign w:val="center"/>
            <w:hideMark/>
          </w:tcPr>
          <w:p w:rsidR="003C0A16" w:rsidRPr="002B1FFC" w:rsidP="005663EC" w14:paraId="0A5AAB92" w14:textId="1CF25362">
            <w:pPr>
              <w:pStyle w:val="Table11Basic"/>
              <w:jc w:val="center"/>
              <w:rPr>
                <w:sz w:val="20"/>
                <w:szCs w:val="20"/>
              </w:rPr>
            </w:pPr>
            <w:r w:rsidRPr="002B1FFC">
              <w:rPr>
                <w:sz w:val="20"/>
                <w:szCs w:val="20"/>
              </w:rPr>
              <w:t>10</w:t>
            </w:r>
          </w:p>
        </w:tc>
        <w:tc>
          <w:tcPr>
            <w:tcW w:w="1350" w:type="dxa"/>
            <w:noWrap/>
            <w:vAlign w:val="center"/>
            <w:hideMark/>
          </w:tcPr>
          <w:p w:rsidR="003C0A16" w:rsidRPr="002B1FFC" w:rsidP="005663EC" w14:paraId="5374AC52" w14:textId="77777777">
            <w:pPr>
              <w:pStyle w:val="Table11Basic"/>
              <w:jc w:val="center"/>
              <w:rPr>
                <w:sz w:val="20"/>
                <w:szCs w:val="20"/>
              </w:rPr>
            </w:pPr>
            <w:r w:rsidRPr="002B1FFC">
              <w:rPr>
                <w:sz w:val="20"/>
                <w:szCs w:val="20"/>
              </w:rPr>
              <w:t>10</w:t>
            </w:r>
          </w:p>
        </w:tc>
        <w:tc>
          <w:tcPr>
            <w:tcW w:w="1080" w:type="dxa"/>
            <w:noWrap/>
            <w:vAlign w:val="center"/>
            <w:hideMark/>
          </w:tcPr>
          <w:p w:rsidR="003C0A16" w:rsidRPr="002B1FFC" w:rsidP="005663EC" w14:paraId="3E03AD0A" w14:textId="22B3B049">
            <w:pPr>
              <w:pStyle w:val="Table11Basic"/>
              <w:jc w:val="center"/>
              <w:rPr>
                <w:sz w:val="20"/>
                <w:szCs w:val="20"/>
              </w:rPr>
            </w:pPr>
            <w:r w:rsidRPr="002B1FFC">
              <w:rPr>
                <w:sz w:val="20"/>
                <w:szCs w:val="20"/>
              </w:rPr>
              <w:t>100</w:t>
            </w:r>
          </w:p>
        </w:tc>
        <w:tc>
          <w:tcPr>
            <w:tcW w:w="2070" w:type="dxa"/>
            <w:noWrap/>
            <w:vAlign w:val="center"/>
            <w:hideMark/>
          </w:tcPr>
          <w:p w:rsidR="003C0A16" w:rsidRPr="002B1FFC" w:rsidP="005663EC" w14:paraId="2E123E03" w14:textId="73160E6D">
            <w:pPr>
              <w:pStyle w:val="Table11Basic"/>
              <w:jc w:val="center"/>
              <w:rPr>
                <w:sz w:val="20"/>
                <w:szCs w:val="20"/>
              </w:rPr>
            </w:pPr>
            <w:r w:rsidRPr="002B1FFC">
              <w:rPr>
                <w:sz w:val="20"/>
                <w:szCs w:val="20"/>
              </w:rPr>
              <w:t>107.66</w:t>
            </w:r>
          </w:p>
        </w:tc>
        <w:tc>
          <w:tcPr>
            <w:tcW w:w="1615" w:type="dxa"/>
            <w:noWrap/>
            <w:vAlign w:val="center"/>
            <w:hideMark/>
          </w:tcPr>
          <w:p w:rsidR="003C0A16" w:rsidRPr="002B1FFC" w:rsidP="005663EC" w14:paraId="0CE1C9B7" w14:textId="5C979E8D">
            <w:pPr>
              <w:pStyle w:val="Table11Basic"/>
              <w:jc w:val="center"/>
              <w:rPr>
                <w:sz w:val="20"/>
                <w:szCs w:val="20"/>
              </w:rPr>
            </w:pPr>
            <w:r w:rsidRPr="002B1FFC">
              <w:rPr>
                <w:sz w:val="20"/>
                <w:szCs w:val="20"/>
              </w:rPr>
              <w:t>10,766</w:t>
            </w:r>
          </w:p>
        </w:tc>
      </w:tr>
    </w:tbl>
    <w:p w:rsidR="0088351C" w:rsidRPr="002B1FFC" w:rsidP="00153932" w14:paraId="0876ACA8" w14:textId="7351D0C9">
      <w:pPr>
        <w:pStyle w:val="Heading5"/>
        <w:ind w:left="360"/>
      </w:pPr>
      <w:r w:rsidRPr="002B1FFC">
        <w:t>iii.</w:t>
      </w:r>
      <w:r w:rsidRPr="002B1FFC">
        <w:tab/>
      </w:r>
      <w:r w:rsidRPr="002B1FFC" w:rsidR="004C5C4A">
        <w:t xml:space="preserve">Burden Estimate for </w:t>
      </w:r>
      <w:r w:rsidRPr="002B1FFC">
        <w:t>Submission of Data for QP Determinations under the All-Payer Combination Option</w:t>
      </w:r>
      <w:bookmarkEnd w:id="13"/>
    </w:p>
    <w:p w:rsidR="00153932" w:rsidRPr="002B1FFC" w:rsidP="00507E4F" w14:paraId="07C38855" w14:textId="77777777">
      <w:pPr>
        <w:spacing w:after="0"/>
      </w:pPr>
    </w:p>
    <w:p w:rsidR="00050972" w:rsidRPr="002B1FFC" w:rsidP="001B7217" w14:paraId="6E15BFDC" w14:textId="6C910264">
      <w:pPr>
        <w:pStyle w:val="BodyText-PostHead"/>
        <w:rPr>
          <w:rFonts w:eastAsia="Calibri"/>
        </w:rPr>
      </w:pPr>
      <w:r w:rsidRPr="002B1FFC">
        <w:rPr>
          <w:rFonts w:eastAsia="Calibri"/>
        </w:rPr>
        <w:t xml:space="preserve">APM Entities or individual eligible clinicians must submit </w:t>
      </w:r>
      <w:r w:rsidRPr="002B1FFC" w:rsidR="2CE80602">
        <w:rPr>
          <w:rFonts w:eastAsia="Calibri"/>
        </w:rPr>
        <w:t xml:space="preserve">payment amount and patient count information: (1) attributable to the eligible clinician or APM Entity through every Other Payer Advanced APM; and (2) for all other payments or patients, except from excluded payers, made </w:t>
      </w:r>
      <w:r w:rsidRPr="002B1FFC" w:rsidR="2CE80602">
        <w:rPr>
          <w:rFonts w:eastAsia="Calibri"/>
        </w:rPr>
        <w:t xml:space="preserve">or attributed to the eligible clinician during the QP performance period. </w:t>
      </w:r>
      <w:r w:rsidRPr="002B1FFC" w:rsidR="0A019868">
        <w:rPr>
          <w:rFonts w:eastAsia="Calibri"/>
        </w:rPr>
        <w:t>APM Entities or eligible clinicians must submit all the required information about the Other Payer Advanced APMs in which they participate, including those for which there is a pending request for an</w:t>
      </w:r>
      <w:r w:rsidRPr="002B1FFC" w:rsidR="1A29085C">
        <w:rPr>
          <w:rFonts w:eastAsia="Calibri"/>
        </w:rPr>
        <w:t xml:space="preserve"> </w:t>
      </w:r>
      <w:r w:rsidRPr="002B1FFC" w:rsidR="0A019868">
        <w:rPr>
          <w:rFonts w:eastAsia="Calibri"/>
        </w:rPr>
        <w:t>Other Payer Advanced APM determination</w:t>
      </w:r>
      <w:r w:rsidRPr="002B1FFC" w:rsidR="31FD9EF1">
        <w:rPr>
          <w:rFonts w:eastAsia="Calibri"/>
        </w:rPr>
        <w:t>.</w:t>
      </w:r>
    </w:p>
    <w:p w:rsidR="0088351C" w:rsidRPr="002B1FFC" w:rsidP="001B7217" w14:paraId="5572A5FF" w14:textId="67C6572B">
      <w:pPr>
        <w:pStyle w:val="BodyText"/>
        <w:rPr>
          <w:rFonts w:eastAsia="Calibri"/>
        </w:rPr>
      </w:pPr>
      <w:r w:rsidRPr="002B1FFC">
        <w:rPr>
          <w:rFonts w:eastAsia="Calibri"/>
        </w:rPr>
        <w:t xml:space="preserve">As shown in Table </w:t>
      </w:r>
      <w:r w:rsidRPr="002B1FFC" w:rsidR="73A638C5">
        <w:rPr>
          <w:rFonts w:eastAsia="Calibri"/>
        </w:rPr>
        <w:t>2</w:t>
      </w:r>
      <w:r w:rsidRPr="002B1FFC" w:rsidR="00740F2A">
        <w:rPr>
          <w:rFonts w:eastAsia="Calibri"/>
        </w:rPr>
        <w:t>9</w:t>
      </w:r>
      <w:r w:rsidRPr="002B1FFC">
        <w:rPr>
          <w:rFonts w:eastAsia="Calibri"/>
        </w:rPr>
        <w:t xml:space="preserve">, </w:t>
      </w:r>
      <w:r w:rsidRPr="002B1FFC" w:rsidR="24279F43">
        <w:rPr>
          <w:rFonts w:eastAsia="Calibri"/>
        </w:rPr>
        <w:t xml:space="preserve">we assume that </w:t>
      </w:r>
      <w:r w:rsidRPr="002B1FFC" w:rsidR="574B9997">
        <w:rPr>
          <w:rFonts w:eastAsia="Calibri"/>
        </w:rPr>
        <w:t>1</w:t>
      </w:r>
      <w:r w:rsidRPr="002B1FFC" w:rsidR="24279F43">
        <w:rPr>
          <w:rFonts w:eastAsia="Calibri"/>
        </w:rPr>
        <w:t xml:space="preserve">0 APM Entities, </w:t>
      </w:r>
      <w:r w:rsidRPr="002B1FFC" w:rsidR="2A18705A">
        <w:rPr>
          <w:rFonts w:eastAsia="Calibri"/>
        </w:rPr>
        <w:t>100</w:t>
      </w:r>
      <w:r w:rsidRPr="002B1FFC" w:rsidR="24279F43">
        <w:rPr>
          <w:rFonts w:eastAsia="Calibri"/>
        </w:rPr>
        <w:t xml:space="preserve"> TINs, and </w:t>
      </w:r>
      <w:r w:rsidRPr="002B1FFC" w:rsidR="2A18705A">
        <w:rPr>
          <w:rFonts w:eastAsia="Calibri"/>
        </w:rPr>
        <w:t>10</w:t>
      </w:r>
      <w:r w:rsidRPr="002B1FFC" w:rsidR="24279F43">
        <w:rPr>
          <w:rFonts w:eastAsia="Calibri"/>
        </w:rPr>
        <w:t xml:space="preserve"> eligible clinicians </w:t>
      </w:r>
      <w:r w:rsidRPr="002B1FFC" w:rsidR="00954B03">
        <w:rPr>
          <w:rFonts w:eastAsia="Calibri"/>
        </w:rPr>
        <w:t>will</w:t>
      </w:r>
      <w:r w:rsidRPr="002B1FFC" w:rsidR="0019650A">
        <w:rPr>
          <w:rFonts w:eastAsia="Calibri"/>
        </w:rPr>
        <w:t xml:space="preserve"> </w:t>
      </w:r>
      <w:r w:rsidRPr="002B1FFC" w:rsidR="24279F43">
        <w:rPr>
          <w:rFonts w:eastAsia="Calibri"/>
        </w:rPr>
        <w:t xml:space="preserve">submit data for QP determinations under the All-Payer Combination Option in </w:t>
      </w:r>
      <w:r w:rsidRPr="002B1FFC" w:rsidR="055D3D7E">
        <w:rPr>
          <w:rFonts w:eastAsia="Calibri"/>
        </w:rPr>
        <w:t xml:space="preserve">CY </w:t>
      </w:r>
      <w:r w:rsidRPr="002B1FFC" w:rsidR="24279F43">
        <w:rPr>
          <w:rFonts w:eastAsia="Calibri"/>
        </w:rPr>
        <w:t>20</w:t>
      </w:r>
      <w:r w:rsidRPr="002B1FFC" w:rsidR="1850D29D">
        <w:rPr>
          <w:rFonts w:eastAsia="Calibri"/>
        </w:rPr>
        <w:t>2</w:t>
      </w:r>
      <w:r w:rsidRPr="002B1FFC" w:rsidR="00020165">
        <w:rPr>
          <w:rFonts w:eastAsia="Calibri"/>
        </w:rPr>
        <w:t>6</w:t>
      </w:r>
      <w:r w:rsidRPr="002B1FFC" w:rsidR="11EB0EA2">
        <w:rPr>
          <w:rFonts w:eastAsia="Calibri"/>
        </w:rPr>
        <w:t xml:space="preserve"> performance period/202</w:t>
      </w:r>
      <w:r w:rsidRPr="002B1FFC" w:rsidR="00020165">
        <w:rPr>
          <w:rFonts w:eastAsia="Calibri"/>
        </w:rPr>
        <w:t>8</w:t>
      </w:r>
      <w:r w:rsidRPr="002B1FFC" w:rsidR="11EB0EA2">
        <w:rPr>
          <w:rFonts w:eastAsia="Calibri"/>
        </w:rPr>
        <w:t xml:space="preserve"> MIPS payment year</w:t>
      </w:r>
      <w:r w:rsidRPr="002B1FFC" w:rsidR="24279F43">
        <w:rPr>
          <w:rFonts w:eastAsia="Calibri"/>
        </w:rPr>
        <w:t>. We</w:t>
      </w:r>
      <w:r w:rsidRPr="002B1FFC" w:rsidR="11EB0EA2">
        <w:rPr>
          <w:rFonts w:eastAsia="Calibri"/>
        </w:rPr>
        <w:t xml:space="preserve"> </w:t>
      </w:r>
      <w:r w:rsidRPr="002B1FFC" w:rsidR="24279F43">
        <w:rPr>
          <w:rFonts w:eastAsia="Calibri"/>
        </w:rPr>
        <w:t xml:space="preserve">estimate it </w:t>
      </w:r>
      <w:r w:rsidRPr="002B1FFC" w:rsidR="00954B03">
        <w:rPr>
          <w:rFonts w:eastAsia="Calibri"/>
        </w:rPr>
        <w:t>will</w:t>
      </w:r>
      <w:r w:rsidRPr="002B1FFC" w:rsidR="0019650A">
        <w:rPr>
          <w:rFonts w:eastAsia="Calibri"/>
        </w:rPr>
        <w:t xml:space="preserve"> </w:t>
      </w:r>
      <w:r w:rsidRPr="002B1FFC" w:rsidR="24279F43">
        <w:rPr>
          <w:rFonts w:eastAsia="Calibri"/>
        </w:rPr>
        <w:t>take the APM Entity representative, TIN representative, or eligible clinician 5 hours at $</w:t>
      </w:r>
      <w:r w:rsidRPr="002B1FFC" w:rsidR="00020165">
        <w:rPr>
          <w:rFonts w:eastAsia="Calibri"/>
        </w:rPr>
        <w:t>132.44</w:t>
      </w:r>
      <w:r w:rsidRPr="002B1FFC" w:rsidR="24279F43">
        <w:rPr>
          <w:rFonts w:eastAsia="Calibri"/>
        </w:rPr>
        <w:t xml:space="preserve">/hr for a </w:t>
      </w:r>
      <w:r w:rsidRPr="002B1FFC" w:rsidR="0F79AD76">
        <w:rPr>
          <w:rFonts w:eastAsia="Calibri"/>
        </w:rPr>
        <w:t>medical and health services manager</w:t>
      </w:r>
      <w:r w:rsidRPr="002B1FFC" w:rsidR="24279F43">
        <w:rPr>
          <w:rFonts w:eastAsia="Calibri"/>
        </w:rPr>
        <w:t xml:space="preserve"> to complete this submission. In aggregate, we estimate an annual burden of </w:t>
      </w:r>
      <w:r w:rsidRPr="002B1FFC" w:rsidR="1AB641D4">
        <w:rPr>
          <w:rFonts w:eastAsia="Calibri"/>
        </w:rPr>
        <w:t>600</w:t>
      </w:r>
      <w:r w:rsidRPr="002B1FFC" w:rsidR="24279F43">
        <w:rPr>
          <w:rFonts w:eastAsia="Calibri"/>
        </w:rPr>
        <w:t xml:space="preserve"> hours (</w:t>
      </w:r>
      <w:r w:rsidRPr="002B1FFC" w:rsidR="1AB641D4">
        <w:rPr>
          <w:rFonts w:eastAsia="Calibri"/>
        </w:rPr>
        <w:t>120</w:t>
      </w:r>
      <w:r w:rsidRPr="002B1FFC" w:rsidR="24279F43">
        <w:rPr>
          <w:rFonts w:eastAsia="Calibri"/>
        </w:rPr>
        <w:t xml:space="preserve"> </w:t>
      </w:r>
      <w:r w:rsidRPr="002B1FFC" w:rsidR="364CF2DA">
        <w:rPr>
          <w:rFonts w:eastAsia="Calibri"/>
        </w:rPr>
        <w:t>submissions</w:t>
      </w:r>
      <w:r w:rsidRPr="002B1FFC" w:rsidR="24279F43">
        <w:rPr>
          <w:rFonts w:eastAsia="Calibri"/>
        </w:rPr>
        <w:t xml:space="preserve"> </w:t>
      </w:r>
      <w:r w:rsidRPr="002B1FFC" w:rsidR="00902FD6">
        <w:t>×</w:t>
      </w:r>
      <w:r w:rsidRPr="002B1FFC" w:rsidR="24279F43">
        <w:rPr>
          <w:rFonts w:eastAsia="Calibri"/>
        </w:rPr>
        <w:t xml:space="preserve"> 5 hr) at a cost of $</w:t>
      </w:r>
      <w:r w:rsidRPr="002B1FFC" w:rsidR="00020165">
        <w:rPr>
          <w:rFonts w:eastAsia="Calibri"/>
        </w:rPr>
        <w:t>79,464</w:t>
      </w:r>
      <w:r w:rsidRPr="002B1FFC" w:rsidR="24279F43">
        <w:rPr>
          <w:rFonts w:eastAsia="Calibri"/>
        </w:rPr>
        <w:t xml:space="preserve"> (</w:t>
      </w:r>
      <w:r w:rsidRPr="002B1FFC" w:rsidR="79DE4177">
        <w:rPr>
          <w:rFonts w:eastAsia="Calibri"/>
        </w:rPr>
        <w:t xml:space="preserve">120 </w:t>
      </w:r>
      <w:r w:rsidRPr="002B1FFC" w:rsidR="364CF2DA">
        <w:rPr>
          <w:rFonts w:eastAsia="Calibri"/>
        </w:rPr>
        <w:t>submissions</w:t>
      </w:r>
      <w:r w:rsidRPr="002B1FFC" w:rsidR="24279F43">
        <w:rPr>
          <w:rFonts w:eastAsia="Calibri"/>
        </w:rPr>
        <w:t xml:space="preserve"> </w:t>
      </w:r>
      <w:r w:rsidRPr="002B1FFC" w:rsidR="00020165">
        <w:t>×</w:t>
      </w:r>
      <w:r w:rsidRPr="002B1FFC" w:rsidR="00020165">
        <w:rPr>
          <w:rFonts w:eastAsia="Calibri"/>
        </w:rPr>
        <w:t xml:space="preserve"> 5 hr</w:t>
      </w:r>
      <w:r w:rsidRPr="002B1FFC" w:rsidR="24279F43">
        <w:rPr>
          <w:rFonts w:eastAsia="Calibri"/>
        </w:rPr>
        <w:t>/</w:t>
      </w:r>
      <w:r w:rsidRPr="002B1FFC" w:rsidR="364CF2DA">
        <w:rPr>
          <w:rFonts w:eastAsia="Calibri"/>
        </w:rPr>
        <w:t>submission</w:t>
      </w:r>
      <w:r w:rsidRPr="002B1FFC" w:rsidR="00020165">
        <w:rPr>
          <w:rFonts w:eastAsia="Calibri"/>
        </w:rPr>
        <w:t xml:space="preserve"> </w:t>
      </w:r>
      <w:r w:rsidRPr="002B1FFC" w:rsidR="00020165">
        <w:t>× $</w:t>
      </w:r>
      <w:r w:rsidRPr="002B1FFC" w:rsidR="00020165">
        <w:rPr>
          <w:rFonts w:eastAsia="Calibri"/>
        </w:rPr>
        <w:t>132.44/hr</w:t>
      </w:r>
      <w:r w:rsidRPr="002B1FFC" w:rsidR="754EDEEC">
        <w:rPr>
          <w:rFonts w:eastAsia="Calibri"/>
        </w:rPr>
        <w:t>).</w:t>
      </w:r>
    </w:p>
    <w:p w:rsidR="0088351C" w:rsidRPr="002B1FFC" w:rsidP="0C853F2B" w14:paraId="797CEA56" w14:textId="4B16FC3B">
      <w:pPr>
        <w:pStyle w:val="ExhibitTitle"/>
        <w:rPr>
          <w:b w:val="0"/>
          <w:sz w:val="22"/>
          <w:szCs w:val="22"/>
        </w:rPr>
      </w:pPr>
      <w:r w:rsidRPr="002B1FFC">
        <w:rPr>
          <w:b w:val="0"/>
          <w:sz w:val="22"/>
          <w:szCs w:val="22"/>
        </w:rPr>
        <w:t>T</w:t>
      </w:r>
      <w:r w:rsidRPr="002B1FFC" w:rsidR="181119AE">
        <w:rPr>
          <w:b w:val="0"/>
          <w:sz w:val="22"/>
          <w:szCs w:val="22"/>
        </w:rPr>
        <w:t>able</w:t>
      </w:r>
      <w:r w:rsidRPr="002B1FFC">
        <w:rPr>
          <w:b w:val="0"/>
          <w:sz w:val="22"/>
          <w:szCs w:val="22"/>
        </w:rPr>
        <w:t xml:space="preserve"> </w:t>
      </w:r>
      <w:r w:rsidRPr="002B1FFC" w:rsidR="73A638C5">
        <w:rPr>
          <w:b w:val="0"/>
          <w:sz w:val="22"/>
          <w:szCs w:val="22"/>
        </w:rPr>
        <w:t>2</w:t>
      </w:r>
      <w:r w:rsidRPr="002B1FFC" w:rsidR="00740F2A">
        <w:rPr>
          <w:b w:val="0"/>
          <w:sz w:val="22"/>
          <w:szCs w:val="22"/>
        </w:rPr>
        <w:t>9</w:t>
      </w:r>
      <w:r w:rsidRPr="002B1FFC">
        <w:rPr>
          <w:b w:val="0"/>
          <w:sz w:val="22"/>
          <w:szCs w:val="22"/>
        </w:rPr>
        <w:t xml:space="preserve">: </w:t>
      </w:r>
      <w:r w:rsidRPr="002B1FFC" w:rsidR="7ADB1CCC">
        <w:rPr>
          <w:b w:val="0"/>
          <w:sz w:val="22"/>
          <w:szCs w:val="22"/>
        </w:rPr>
        <w:t>Estimated Burden</w:t>
      </w:r>
      <w:r w:rsidRPr="002B1FFC">
        <w:rPr>
          <w:b w:val="0"/>
          <w:sz w:val="22"/>
          <w:szCs w:val="22"/>
        </w:rPr>
        <w:t xml:space="preserve"> for the Submission of Data for</w:t>
      </w:r>
      <w:r w:rsidRPr="002B1FFC" w:rsidR="3C646EEA">
        <w:rPr>
          <w:b w:val="0"/>
          <w:sz w:val="22"/>
          <w:szCs w:val="22"/>
        </w:rPr>
        <w:t xml:space="preserve"> </w:t>
      </w:r>
      <w:r w:rsidRPr="002B1FFC">
        <w:rPr>
          <w:b w:val="0"/>
          <w:sz w:val="22"/>
          <w:szCs w:val="22"/>
        </w:rPr>
        <w:t>All-Payer QP Determinations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1350"/>
        <w:gridCol w:w="1350"/>
        <w:gridCol w:w="1080"/>
        <w:gridCol w:w="1980"/>
        <w:gridCol w:w="1525"/>
      </w:tblGrid>
      <w:tr w14:paraId="657C5B3F"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2065" w:type="dxa"/>
            <w:noWrap/>
            <w:hideMark/>
          </w:tcPr>
          <w:p w:rsidR="005B324C" w:rsidRPr="002B1FFC" w:rsidP="004367A7" w14:paraId="06CF9DF9" w14:textId="77777777">
            <w:pPr>
              <w:pStyle w:val="Table11Basic"/>
              <w:rPr>
                <w:sz w:val="20"/>
                <w:szCs w:val="20"/>
              </w:rPr>
            </w:pPr>
            <w:bookmarkStart w:id="14" w:name="_Hlk532899326"/>
            <w:r w:rsidRPr="002B1FFC">
              <w:rPr>
                <w:sz w:val="20"/>
                <w:szCs w:val="20"/>
              </w:rPr>
              <w:t>Labor Category</w:t>
            </w:r>
          </w:p>
        </w:tc>
        <w:tc>
          <w:tcPr>
            <w:tcW w:w="1350" w:type="dxa"/>
            <w:noWrap/>
            <w:hideMark/>
          </w:tcPr>
          <w:p w:rsidR="005B324C" w:rsidRPr="002B1FFC" w:rsidP="004367A7" w14:paraId="65EC05BD" w14:textId="77777777">
            <w:pPr>
              <w:pStyle w:val="Table11Basic"/>
              <w:jc w:val="center"/>
              <w:rPr>
                <w:sz w:val="20"/>
                <w:szCs w:val="20"/>
              </w:rPr>
            </w:pPr>
            <w:r w:rsidRPr="002B1FFC">
              <w:rPr>
                <w:sz w:val="20"/>
                <w:szCs w:val="20"/>
              </w:rPr>
              <w:t>Number of Respondents</w:t>
            </w:r>
          </w:p>
        </w:tc>
        <w:tc>
          <w:tcPr>
            <w:tcW w:w="1350" w:type="dxa"/>
            <w:noWrap/>
            <w:hideMark/>
          </w:tcPr>
          <w:p w:rsidR="005B324C" w:rsidRPr="002B1FFC" w:rsidP="004367A7" w14:paraId="2AA50AEA" w14:textId="7477C140">
            <w:pPr>
              <w:pStyle w:val="Table11Basic"/>
              <w:jc w:val="center"/>
              <w:rPr>
                <w:sz w:val="20"/>
                <w:szCs w:val="20"/>
              </w:rPr>
            </w:pPr>
            <w:r w:rsidRPr="002B1FFC">
              <w:rPr>
                <w:sz w:val="20"/>
                <w:szCs w:val="20"/>
              </w:rPr>
              <w:t>Time per Response (hr)</w:t>
            </w:r>
          </w:p>
        </w:tc>
        <w:tc>
          <w:tcPr>
            <w:tcW w:w="1080" w:type="dxa"/>
            <w:noWrap/>
            <w:hideMark/>
          </w:tcPr>
          <w:p w:rsidR="005B324C" w:rsidRPr="002B1FFC" w:rsidP="004367A7" w14:paraId="18A07206" w14:textId="65CBE540">
            <w:pPr>
              <w:pStyle w:val="Table11Basic"/>
              <w:jc w:val="center"/>
              <w:rPr>
                <w:sz w:val="20"/>
                <w:szCs w:val="20"/>
              </w:rPr>
            </w:pPr>
            <w:r w:rsidRPr="002B1FFC">
              <w:rPr>
                <w:sz w:val="20"/>
                <w:szCs w:val="20"/>
              </w:rPr>
              <w:t>Total Time (hr)</w:t>
            </w:r>
          </w:p>
        </w:tc>
        <w:tc>
          <w:tcPr>
            <w:tcW w:w="1980" w:type="dxa"/>
            <w:noWrap/>
            <w:hideMark/>
          </w:tcPr>
          <w:p w:rsidR="005B324C" w:rsidRPr="002B1FFC" w:rsidP="004367A7" w14:paraId="5E4320CD" w14:textId="5F75C6CA">
            <w:pPr>
              <w:pStyle w:val="Table11Basic"/>
              <w:jc w:val="center"/>
              <w:rPr>
                <w:sz w:val="20"/>
                <w:szCs w:val="20"/>
              </w:rPr>
            </w:pPr>
            <w:r w:rsidRPr="002B1FFC">
              <w:rPr>
                <w:sz w:val="20"/>
                <w:szCs w:val="20"/>
              </w:rPr>
              <w:t>Adjusted Wage ($/hr)</w:t>
            </w:r>
          </w:p>
        </w:tc>
        <w:tc>
          <w:tcPr>
            <w:tcW w:w="1525" w:type="dxa"/>
            <w:noWrap/>
            <w:hideMark/>
          </w:tcPr>
          <w:p w:rsidR="005B324C" w:rsidRPr="002B1FFC" w:rsidP="004367A7" w14:paraId="504E4365" w14:textId="61AFAC11">
            <w:pPr>
              <w:pStyle w:val="Table11Basic"/>
              <w:jc w:val="center"/>
              <w:rPr>
                <w:sz w:val="20"/>
                <w:szCs w:val="20"/>
              </w:rPr>
            </w:pPr>
            <w:r w:rsidRPr="002B1FFC">
              <w:rPr>
                <w:sz w:val="20"/>
                <w:szCs w:val="20"/>
              </w:rPr>
              <w:t>Total Cost ($)</w:t>
            </w:r>
          </w:p>
        </w:tc>
      </w:tr>
      <w:tr w14:paraId="4BE6B8FE" w14:textId="77777777" w:rsidTr="007E4CB6">
        <w:tblPrEx>
          <w:tblW w:w="5000" w:type="pct"/>
          <w:jc w:val="center"/>
          <w:tblLayout w:type="fixed"/>
          <w:tblLook w:val="04A0"/>
        </w:tblPrEx>
        <w:trPr>
          <w:cantSplit/>
          <w:trHeight w:val="290"/>
          <w:jc w:val="center"/>
        </w:trPr>
        <w:tc>
          <w:tcPr>
            <w:tcW w:w="2065" w:type="dxa"/>
            <w:noWrap/>
            <w:hideMark/>
          </w:tcPr>
          <w:p w:rsidR="005B324C" w:rsidRPr="002B1FFC" w:rsidP="004367A7" w14:paraId="0D3D6F86" w14:textId="77777777">
            <w:pPr>
              <w:pStyle w:val="Table11Basic"/>
              <w:rPr>
                <w:sz w:val="20"/>
                <w:szCs w:val="20"/>
              </w:rPr>
            </w:pPr>
            <w:r w:rsidRPr="002B1FFC">
              <w:rPr>
                <w:sz w:val="20"/>
                <w:szCs w:val="20"/>
              </w:rPr>
              <w:t>Medical and Health Services Manager </w:t>
            </w:r>
          </w:p>
        </w:tc>
        <w:tc>
          <w:tcPr>
            <w:tcW w:w="1350" w:type="dxa"/>
            <w:noWrap/>
            <w:vAlign w:val="center"/>
            <w:hideMark/>
          </w:tcPr>
          <w:p w:rsidR="005B324C" w:rsidRPr="002B1FFC" w:rsidP="004367A7" w14:paraId="08EC18B0" w14:textId="138587A7">
            <w:pPr>
              <w:pStyle w:val="Table11Basic"/>
              <w:jc w:val="center"/>
              <w:rPr>
                <w:sz w:val="20"/>
                <w:szCs w:val="20"/>
              </w:rPr>
            </w:pPr>
            <w:r w:rsidRPr="002B1FFC">
              <w:rPr>
                <w:sz w:val="20"/>
                <w:szCs w:val="20"/>
              </w:rPr>
              <w:t>120</w:t>
            </w:r>
          </w:p>
        </w:tc>
        <w:tc>
          <w:tcPr>
            <w:tcW w:w="1350" w:type="dxa"/>
            <w:noWrap/>
            <w:vAlign w:val="center"/>
            <w:hideMark/>
          </w:tcPr>
          <w:p w:rsidR="005B324C" w:rsidRPr="002B1FFC" w:rsidP="004367A7" w14:paraId="647BC378" w14:textId="77777777">
            <w:pPr>
              <w:pStyle w:val="Table11Basic"/>
              <w:jc w:val="center"/>
              <w:rPr>
                <w:sz w:val="20"/>
                <w:szCs w:val="20"/>
              </w:rPr>
            </w:pPr>
            <w:r w:rsidRPr="002B1FFC">
              <w:rPr>
                <w:sz w:val="20"/>
                <w:szCs w:val="20"/>
              </w:rPr>
              <w:t>5</w:t>
            </w:r>
          </w:p>
        </w:tc>
        <w:tc>
          <w:tcPr>
            <w:tcW w:w="1080" w:type="dxa"/>
            <w:noWrap/>
            <w:vAlign w:val="center"/>
            <w:hideMark/>
          </w:tcPr>
          <w:p w:rsidR="005B324C" w:rsidRPr="002B1FFC" w:rsidP="004367A7" w14:paraId="7B06C0E3" w14:textId="31EAD95E">
            <w:pPr>
              <w:pStyle w:val="Table11Basic"/>
              <w:jc w:val="center"/>
              <w:rPr>
                <w:sz w:val="20"/>
                <w:szCs w:val="20"/>
              </w:rPr>
            </w:pPr>
            <w:r w:rsidRPr="002B1FFC">
              <w:rPr>
                <w:sz w:val="20"/>
                <w:szCs w:val="20"/>
              </w:rPr>
              <w:t>600</w:t>
            </w:r>
          </w:p>
        </w:tc>
        <w:tc>
          <w:tcPr>
            <w:tcW w:w="1980" w:type="dxa"/>
            <w:noWrap/>
            <w:vAlign w:val="center"/>
            <w:hideMark/>
          </w:tcPr>
          <w:p w:rsidR="005B324C" w:rsidRPr="002B1FFC" w:rsidP="004367A7" w14:paraId="4D22ACB1" w14:textId="19181A4F">
            <w:pPr>
              <w:pStyle w:val="Table11Basic"/>
              <w:jc w:val="center"/>
              <w:rPr>
                <w:sz w:val="20"/>
                <w:szCs w:val="20"/>
              </w:rPr>
            </w:pPr>
            <w:r w:rsidRPr="002B1FFC">
              <w:rPr>
                <w:sz w:val="20"/>
                <w:szCs w:val="20"/>
              </w:rPr>
              <w:t>132.44</w:t>
            </w:r>
          </w:p>
        </w:tc>
        <w:tc>
          <w:tcPr>
            <w:tcW w:w="1525" w:type="dxa"/>
            <w:noWrap/>
            <w:vAlign w:val="center"/>
            <w:hideMark/>
          </w:tcPr>
          <w:p w:rsidR="005B324C" w:rsidRPr="002B1FFC" w:rsidP="004367A7" w14:paraId="4647CF41" w14:textId="1111F98E">
            <w:pPr>
              <w:pStyle w:val="Table11Basic"/>
              <w:jc w:val="center"/>
              <w:rPr>
                <w:sz w:val="20"/>
                <w:szCs w:val="20"/>
              </w:rPr>
            </w:pPr>
            <w:r w:rsidRPr="002B1FFC">
              <w:rPr>
                <w:sz w:val="20"/>
                <w:szCs w:val="20"/>
              </w:rPr>
              <w:t>79,464</w:t>
            </w:r>
          </w:p>
        </w:tc>
      </w:tr>
    </w:tbl>
    <w:p w:rsidR="0088351C" w:rsidRPr="002B1FFC" w:rsidP="00E03843" w14:paraId="5A7DC3D2" w14:textId="11BCB13B">
      <w:pPr>
        <w:pStyle w:val="Heading4"/>
        <w:rPr>
          <w:u w:val="single"/>
        </w:rPr>
      </w:pPr>
      <w:r w:rsidRPr="002B1FFC">
        <w:rPr>
          <w:u w:val="single"/>
        </w:rPr>
        <w:t>13</w:t>
      </w:r>
      <w:r w:rsidRPr="002B1FFC" w:rsidR="0039426D">
        <w:rPr>
          <w:u w:val="single"/>
        </w:rPr>
        <w:t>.</w:t>
      </w:r>
      <w:r w:rsidRPr="002B1FFC" w:rsidR="0039426D">
        <w:rPr>
          <w:u w:val="single"/>
        </w:rPr>
        <w:tab/>
      </w:r>
      <w:r w:rsidRPr="002B1FFC" w:rsidR="7CAA3E1D">
        <w:rPr>
          <w:u w:val="single"/>
        </w:rPr>
        <w:t xml:space="preserve">Burden Estimate for Voluntary Participants </w:t>
      </w:r>
      <w:r w:rsidRPr="002B1FFC" w:rsidR="1B9A1728">
        <w:rPr>
          <w:u w:val="single"/>
        </w:rPr>
        <w:t>Election to</w:t>
      </w:r>
      <w:r w:rsidRPr="002B1FFC" w:rsidR="7CAA3E1D">
        <w:rPr>
          <w:u w:val="single"/>
        </w:rPr>
        <w:t xml:space="preserve"> Opt-Out of Performance Data Display on Compare</w:t>
      </w:r>
      <w:r w:rsidRPr="002B1FFC" w:rsidR="69261F6A">
        <w:rPr>
          <w:u w:val="single"/>
        </w:rPr>
        <w:t xml:space="preserve"> Tools</w:t>
      </w:r>
    </w:p>
    <w:p w:rsidR="00E74BB0" w:rsidRPr="002B1FFC" w:rsidP="00507E4F" w14:paraId="32BD7EB2" w14:textId="77777777">
      <w:pPr>
        <w:spacing w:after="0"/>
      </w:pPr>
    </w:p>
    <w:bookmarkEnd w:id="14"/>
    <w:p w:rsidR="000A4E97" w:rsidRPr="002B1FFC" w:rsidP="001B7217" w14:paraId="4934CA09" w14:textId="0F9B6833">
      <w:pPr>
        <w:pStyle w:val="BodyText-PostHead"/>
        <w:rPr>
          <w:rFonts w:ascii="Calibri" w:eastAsia="Calibri" w:hAnsi="Calibri" w:cs="Calibri"/>
          <w:color w:val="000000"/>
          <w:sz w:val="22"/>
          <w:szCs w:val="22"/>
        </w:rPr>
      </w:pPr>
      <w:r w:rsidRPr="002B1FFC">
        <w:rPr>
          <w:rFonts w:eastAsia="Calibri"/>
        </w:rPr>
        <w:t xml:space="preserve">Voluntary MIPS participants are clinicians that are not QPs and are expected to be excluded from MIPS after applying the eligibility requirements set out in the CY 2019 PFS final rule but have elected to submit data to MIPS. </w:t>
      </w:r>
    </w:p>
    <w:p w:rsidR="006729C8" w:rsidRPr="002B1FFC" w:rsidP="001B7217" w14:paraId="36351A6A" w14:textId="57F91F67">
      <w:pPr>
        <w:pStyle w:val="BodyText"/>
        <w:rPr>
          <w:rFonts w:ascii="Calibri" w:eastAsia="Calibri" w:hAnsi="Calibri" w:cs="Calibri"/>
          <w:color w:val="000000"/>
          <w:sz w:val="22"/>
          <w:szCs w:val="22"/>
        </w:rPr>
      </w:pPr>
      <w:r w:rsidRPr="002B1FFC">
        <w:rPr>
          <w:rFonts w:eastAsia="Calibri"/>
        </w:rPr>
        <w:t>For the CY 202</w:t>
      </w:r>
      <w:r w:rsidRPr="002B1FFC" w:rsidR="00A9642C">
        <w:rPr>
          <w:rFonts w:eastAsia="Calibri"/>
        </w:rPr>
        <w:t>6</w:t>
      </w:r>
      <w:r w:rsidRPr="002B1FFC">
        <w:rPr>
          <w:rFonts w:eastAsia="Calibri"/>
        </w:rPr>
        <w:t xml:space="preserve"> performance period/202</w:t>
      </w:r>
      <w:r w:rsidRPr="002B1FFC" w:rsidR="00A9642C">
        <w:rPr>
          <w:rFonts w:eastAsia="Calibri"/>
        </w:rPr>
        <w:t>8</w:t>
      </w:r>
      <w:r w:rsidRPr="002B1FFC">
        <w:rPr>
          <w:rFonts w:eastAsia="Calibri"/>
        </w:rPr>
        <w:t xml:space="preserve"> MIPS payment year, w</w:t>
      </w:r>
      <w:r w:rsidRPr="002B1FFC" w:rsidR="00D27CC7">
        <w:rPr>
          <w:rFonts w:eastAsia="Calibri"/>
        </w:rPr>
        <w:t xml:space="preserve">e </w:t>
      </w:r>
      <w:r w:rsidRPr="002B1FFC" w:rsidR="00CA4F5C">
        <w:rPr>
          <w:rFonts w:eastAsia="Calibri"/>
        </w:rPr>
        <w:t xml:space="preserve">continue to </w:t>
      </w:r>
      <w:r w:rsidRPr="002B1FFC" w:rsidR="00D27CC7">
        <w:rPr>
          <w:rFonts w:eastAsia="Calibri"/>
        </w:rPr>
        <w:t xml:space="preserve">estimate </w:t>
      </w:r>
      <w:r w:rsidRPr="002B1FFC">
        <w:rPr>
          <w:rFonts w:eastAsia="Calibri"/>
        </w:rPr>
        <w:t xml:space="preserve">that </w:t>
      </w:r>
      <w:r w:rsidRPr="002B1FFC" w:rsidR="0063585D">
        <w:rPr>
          <w:rFonts w:eastAsia="Calibri"/>
        </w:rPr>
        <w:t>3</w:t>
      </w:r>
      <w:r w:rsidRPr="002B1FFC" w:rsidR="00B35F12">
        <w:rPr>
          <w:rFonts w:eastAsia="Calibri"/>
        </w:rPr>
        <w:t>8</w:t>
      </w:r>
      <w:r w:rsidRPr="002B1FFC" w:rsidR="003065BA">
        <w:rPr>
          <w:rFonts w:eastAsia="Calibri"/>
        </w:rPr>
        <w:t> </w:t>
      </w:r>
      <w:r w:rsidRPr="002B1FFC" w:rsidR="00367710">
        <w:rPr>
          <w:rFonts w:eastAsia="Calibri"/>
        </w:rPr>
        <w:t>clinicians and groups</w:t>
      </w:r>
      <w:r w:rsidRPr="002B1FFC" w:rsidR="00DF3437">
        <w:rPr>
          <w:rFonts w:eastAsia="Calibri"/>
        </w:rPr>
        <w:t xml:space="preserve"> </w:t>
      </w:r>
      <w:r w:rsidRPr="002B1FFC" w:rsidR="00954B03">
        <w:rPr>
          <w:rFonts w:eastAsia="Calibri"/>
        </w:rPr>
        <w:t>will</w:t>
      </w:r>
      <w:r w:rsidRPr="002B1FFC" w:rsidR="0019650A">
        <w:rPr>
          <w:rFonts w:eastAsia="Calibri"/>
        </w:rPr>
        <w:t xml:space="preserve"> </w:t>
      </w:r>
      <w:r w:rsidRPr="002B1FFC" w:rsidR="00F71F17">
        <w:rPr>
          <w:rFonts w:eastAsia="Calibri"/>
        </w:rPr>
        <w:t>voluntarily o</w:t>
      </w:r>
      <w:r w:rsidRPr="002B1FFC" w:rsidR="00E26CBD">
        <w:rPr>
          <w:rFonts w:eastAsia="Calibri"/>
        </w:rPr>
        <w:t xml:space="preserve">pt-out </w:t>
      </w:r>
      <w:r w:rsidRPr="002B1FFC" w:rsidR="0045663C">
        <w:rPr>
          <w:rFonts w:eastAsia="Calibri"/>
        </w:rPr>
        <w:t>of public reporting</w:t>
      </w:r>
      <w:r w:rsidRPr="002B1FFC" w:rsidR="00075E52">
        <w:rPr>
          <w:rFonts w:eastAsia="Calibri"/>
        </w:rPr>
        <w:t xml:space="preserve"> on Compare </w:t>
      </w:r>
      <w:r w:rsidRPr="002B1FFC" w:rsidR="009B2DFD">
        <w:rPr>
          <w:rFonts w:eastAsia="Calibri"/>
        </w:rPr>
        <w:t>T</w:t>
      </w:r>
      <w:r w:rsidRPr="002B1FFC" w:rsidR="00075E52">
        <w:rPr>
          <w:rFonts w:eastAsia="Calibri"/>
        </w:rPr>
        <w:t>ools</w:t>
      </w:r>
      <w:r w:rsidRPr="002B1FFC" w:rsidR="00156E6F">
        <w:rPr>
          <w:rFonts w:eastAsia="Calibri"/>
        </w:rPr>
        <w:t xml:space="preserve">. </w:t>
      </w:r>
    </w:p>
    <w:p w:rsidR="00F7398F" w:rsidRPr="002B1FFC" w:rsidP="001B7217" w14:paraId="12432B04" w14:textId="10631864">
      <w:pPr>
        <w:pStyle w:val="BodyText"/>
        <w:rPr>
          <w:rFonts w:eastAsia="Calibri"/>
        </w:rPr>
      </w:pPr>
      <w:r w:rsidRPr="002B1FFC">
        <w:rPr>
          <w:rFonts w:eastAsia="Calibri"/>
        </w:rPr>
        <w:t xml:space="preserve">As shown in </w:t>
      </w:r>
      <w:r w:rsidRPr="002B1FFC" w:rsidR="443020C0">
        <w:rPr>
          <w:rFonts w:eastAsia="Calibri"/>
        </w:rPr>
        <w:t xml:space="preserve">Table </w:t>
      </w:r>
      <w:r w:rsidRPr="002B1FFC" w:rsidR="00740F2A">
        <w:rPr>
          <w:rFonts w:eastAsia="Calibri"/>
        </w:rPr>
        <w:t>30</w:t>
      </w:r>
      <w:r w:rsidRPr="002B1FFC" w:rsidR="443020C0">
        <w:rPr>
          <w:rFonts w:eastAsia="Calibri"/>
        </w:rPr>
        <w:t xml:space="preserve">, we estimate </w:t>
      </w:r>
      <w:r w:rsidRPr="002B1FFC">
        <w:rPr>
          <w:rFonts w:eastAsia="Calibri"/>
        </w:rPr>
        <w:t xml:space="preserve">that </w:t>
      </w:r>
      <w:r w:rsidRPr="002B1FFC" w:rsidR="443020C0">
        <w:rPr>
          <w:rFonts w:eastAsia="Calibri"/>
        </w:rPr>
        <w:t xml:space="preserve">it </w:t>
      </w:r>
      <w:r w:rsidRPr="002B1FFC" w:rsidR="00954B03">
        <w:rPr>
          <w:rFonts w:eastAsia="Calibri"/>
        </w:rPr>
        <w:t>will</w:t>
      </w:r>
      <w:r w:rsidRPr="002B1FFC" w:rsidR="443020C0">
        <w:rPr>
          <w:rFonts w:eastAsia="Calibri"/>
        </w:rPr>
        <w:t xml:space="preserve"> take 0.25 hours at </w:t>
      </w:r>
      <w:r w:rsidRPr="002B1FFC" w:rsidR="6DF53727">
        <w:rPr>
          <w:rFonts w:eastAsia="Calibri"/>
        </w:rPr>
        <w:t>$</w:t>
      </w:r>
      <w:r w:rsidRPr="002B1FFC" w:rsidR="00A9642C">
        <w:rPr>
          <w:rFonts w:eastAsia="Calibri"/>
        </w:rPr>
        <w:t>107.66</w:t>
      </w:r>
      <w:r w:rsidRPr="002B1FFC" w:rsidR="443020C0">
        <w:rPr>
          <w:rFonts w:eastAsia="Calibri"/>
        </w:rPr>
        <w:t>/hr for a computer system</w:t>
      </w:r>
      <w:r w:rsidRPr="002B1FFC" w:rsidR="000465BB">
        <w:rPr>
          <w:rFonts w:eastAsia="Calibri"/>
        </w:rPr>
        <w:t>s</w:t>
      </w:r>
      <w:r w:rsidRPr="002B1FFC" w:rsidR="443020C0">
        <w:rPr>
          <w:rFonts w:eastAsia="Calibri"/>
        </w:rPr>
        <w:t xml:space="preserve"> analyst to submit a request to opt-out. </w:t>
      </w:r>
      <w:r w:rsidRPr="002B1FFC" w:rsidR="2EF6F831">
        <w:rPr>
          <w:rFonts w:eastAsia="Calibri"/>
        </w:rPr>
        <w:t xml:space="preserve">In aggregate, we estimate an annual burden of </w:t>
      </w:r>
      <w:r w:rsidRPr="002B1FFC" w:rsidR="3760DA6F">
        <w:rPr>
          <w:rFonts w:eastAsia="Calibri"/>
        </w:rPr>
        <w:t>10</w:t>
      </w:r>
      <w:r w:rsidRPr="002B1FFC" w:rsidR="003065BA">
        <w:rPr>
          <w:rFonts w:eastAsia="Calibri"/>
        </w:rPr>
        <w:t> </w:t>
      </w:r>
      <w:r w:rsidRPr="002B1FFC" w:rsidR="2EF6F831">
        <w:rPr>
          <w:rFonts w:eastAsia="Calibri"/>
        </w:rPr>
        <w:t>hours (</w:t>
      </w:r>
      <w:r w:rsidRPr="002B1FFC" w:rsidR="1556655A">
        <w:rPr>
          <w:rFonts w:eastAsia="Calibri"/>
        </w:rPr>
        <w:t>38</w:t>
      </w:r>
      <w:r w:rsidRPr="002B1FFC" w:rsidR="2EF6F831">
        <w:rPr>
          <w:rFonts w:eastAsia="Calibri"/>
        </w:rPr>
        <w:t xml:space="preserve"> requests </w:t>
      </w:r>
      <w:r w:rsidRPr="002B1FFC" w:rsidR="00902FD6">
        <w:t>×</w:t>
      </w:r>
      <w:r w:rsidRPr="002B1FFC" w:rsidR="2EF6F831">
        <w:rPr>
          <w:rFonts w:eastAsia="Calibri"/>
        </w:rPr>
        <w:t xml:space="preserve"> 0.25 hr/request) a</w:t>
      </w:r>
      <w:r w:rsidRPr="002B1FFC" w:rsidR="4BB06C7D">
        <w:rPr>
          <w:rFonts w:eastAsia="Calibri"/>
        </w:rPr>
        <w:t xml:space="preserve">t a cost </w:t>
      </w:r>
      <w:r w:rsidRPr="002B1FFC" w:rsidR="31C5E9ED">
        <w:rPr>
          <w:rFonts w:eastAsia="Calibri"/>
        </w:rPr>
        <w:t>of $</w:t>
      </w:r>
      <w:r w:rsidRPr="002B1FFC" w:rsidR="2A4391C3">
        <w:rPr>
          <w:rFonts w:eastAsia="Calibri"/>
        </w:rPr>
        <w:t>1,0</w:t>
      </w:r>
      <w:r w:rsidRPr="002B1FFC" w:rsidR="00A9642C">
        <w:rPr>
          <w:rFonts w:eastAsia="Calibri"/>
        </w:rPr>
        <w:t>23</w:t>
      </w:r>
      <w:r w:rsidRPr="002B1FFC" w:rsidR="2A4391C3">
        <w:rPr>
          <w:rFonts w:eastAsia="Calibri"/>
        </w:rPr>
        <w:t xml:space="preserve"> </w:t>
      </w:r>
      <w:r w:rsidRPr="002B1FFC" w:rsidR="2EF6F831">
        <w:rPr>
          <w:rFonts w:eastAsia="Calibri"/>
        </w:rPr>
        <w:t>(</w:t>
      </w:r>
      <w:r w:rsidRPr="002B1FFC" w:rsidR="3FD9F689">
        <w:rPr>
          <w:rFonts w:eastAsia="Calibri"/>
        </w:rPr>
        <w:t>38 requests</w:t>
      </w:r>
      <w:r w:rsidRPr="002B1FFC" w:rsidR="2EF6F831">
        <w:rPr>
          <w:rFonts w:eastAsia="Calibri"/>
        </w:rPr>
        <w:t xml:space="preserve"> </w:t>
      </w:r>
      <w:r w:rsidRPr="002B1FFC" w:rsidR="00902FD6">
        <w:t>×</w:t>
      </w:r>
      <w:r w:rsidRPr="002B1FFC" w:rsidR="2EF6F831">
        <w:rPr>
          <w:rFonts w:eastAsia="Calibri"/>
        </w:rPr>
        <w:t xml:space="preserve"> $</w:t>
      </w:r>
      <w:r w:rsidRPr="002B1FFC" w:rsidR="00A9642C">
        <w:rPr>
          <w:rFonts w:eastAsia="Calibri"/>
        </w:rPr>
        <w:t xml:space="preserve">0.25 hr/request </w:t>
      </w:r>
      <w:r w:rsidRPr="002B1FFC" w:rsidR="00A9642C">
        <w:t xml:space="preserve">× </w:t>
      </w:r>
      <w:r w:rsidRPr="002B1FFC" w:rsidR="00A9642C">
        <w:rPr>
          <w:rFonts w:eastAsia="Calibri"/>
        </w:rPr>
        <w:t>107.66/hr</w:t>
      </w:r>
      <w:r w:rsidRPr="002B1FFC" w:rsidR="2EF6F831">
        <w:rPr>
          <w:rFonts w:eastAsia="Calibri"/>
        </w:rPr>
        <w:t>)</w:t>
      </w:r>
      <w:r w:rsidRPr="002B1FFC" w:rsidR="25B462AD">
        <w:rPr>
          <w:rFonts w:eastAsia="Calibri"/>
        </w:rPr>
        <w:t>.</w:t>
      </w:r>
    </w:p>
    <w:p w:rsidR="0088351C" w:rsidRPr="002B1FFC" w:rsidP="0C853F2B" w14:paraId="1A8574DD" w14:textId="397B53DC">
      <w:pPr>
        <w:pStyle w:val="ExhibitTitle"/>
        <w:keepLines/>
        <w:rPr>
          <w:b w:val="0"/>
          <w:sz w:val="22"/>
          <w:szCs w:val="22"/>
        </w:rPr>
      </w:pPr>
      <w:r w:rsidRPr="002B1FFC">
        <w:rPr>
          <w:b w:val="0"/>
          <w:sz w:val="22"/>
          <w:szCs w:val="22"/>
        </w:rPr>
        <w:t>T</w:t>
      </w:r>
      <w:r w:rsidRPr="002B1FFC" w:rsidR="65342503">
        <w:rPr>
          <w:b w:val="0"/>
          <w:sz w:val="22"/>
          <w:szCs w:val="22"/>
        </w:rPr>
        <w:t>able</w:t>
      </w:r>
      <w:r w:rsidRPr="002B1FFC">
        <w:rPr>
          <w:b w:val="0"/>
          <w:sz w:val="22"/>
          <w:szCs w:val="22"/>
        </w:rPr>
        <w:t xml:space="preserve"> </w:t>
      </w:r>
      <w:r w:rsidRPr="002B1FFC" w:rsidR="00740F2A">
        <w:rPr>
          <w:b w:val="0"/>
          <w:sz w:val="22"/>
          <w:szCs w:val="22"/>
        </w:rPr>
        <w:t>30</w:t>
      </w:r>
      <w:r w:rsidRPr="002B1FFC" w:rsidR="24C58562">
        <w:rPr>
          <w:b w:val="0"/>
          <w:sz w:val="22"/>
          <w:szCs w:val="22"/>
        </w:rPr>
        <w:t xml:space="preserve">: </w:t>
      </w:r>
      <w:r w:rsidRPr="002B1FFC">
        <w:rPr>
          <w:b w:val="0"/>
          <w:sz w:val="22"/>
          <w:szCs w:val="22"/>
        </w:rPr>
        <w:t>Estimate</w:t>
      </w:r>
      <w:r w:rsidRPr="002B1FFC" w:rsidR="24C58562">
        <w:rPr>
          <w:b w:val="0"/>
          <w:sz w:val="22"/>
          <w:szCs w:val="22"/>
        </w:rPr>
        <w:t>d</w:t>
      </w:r>
      <w:r w:rsidRPr="002B1FFC">
        <w:rPr>
          <w:b w:val="0"/>
          <w:sz w:val="22"/>
          <w:szCs w:val="22"/>
        </w:rPr>
        <w:t xml:space="preserve"> </w:t>
      </w:r>
      <w:r w:rsidRPr="002B1FFC" w:rsidR="24C58562">
        <w:rPr>
          <w:b w:val="0"/>
          <w:sz w:val="22"/>
          <w:szCs w:val="22"/>
        </w:rPr>
        <w:t xml:space="preserve">Burden </w:t>
      </w:r>
      <w:r w:rsidRPr="002B1FFC">
        <w:rPr>
          <w:b w:val="0"/>
          <w:sz w:val="22"/>
          <w:szCs w:val="22"/>
        </w:rPr>
        <w:t xml:space="preserve">for </w:t>
      </w:r>
      <w:bookmarkStart w:id="15" w:name="_Hlk493192926"/>
      <w:r w:rsidRPr="002B1FFC">
        <w:rPr>
          <w:b w:val="0"/>
          <w:sz w:val="22"/>
          <w:szCs w:val="22"/>
        </w:rPr>
        <w:t>Voluntary Participants</w:t>
      </w:r>
      <w:r w:rsidRPr="002B1FFC" w:rsidR="00BB3CAF">
        <w:rPr>
          <w:b w:val="0"/>
          <w:sz w:val="22"/>
          <w:szCs w:val="22"/>
        </w:rPr>
        <w:t>’</w:t>
      </w:r>
      <w:r w:rsidRPr="002B1FFC">
        <w:rPr>
          <w:b w:val="0"/>
          <w:sz w:val="22"/>
          <w:szCs w:val="22"/>
        </w:rPr>
        <w:t xml:space="preserve"> </w:t>
      </w:r>
      <w:r w:rsidRPr="002B1FFC" w:rsidR="0611FA73">
        <w:rPr>
          <w:b w:val="0"/>
          <w:sz w:val="22"/>
          <w:szCs w:val="22"/>
        </w:rPr>
        <w:t xml:space="preserve">Election </w:t>
      </w:r>
      <w:r w:rsidRPr="002B1FFC" w:rsidR="55411527">
        <w:rPr>
          <w:b w:val="0"/>
          <w:sz w:val="22"/>
          <w:szCs w:val="22"/>
        </w:rPr>
        <w:t>to</w:t>
      </w:r>
      <w:r w:rsidRPr="002B1FFC">
        <w:rPr>
          <w:b w:val="0"/>
          <w:sz w:val="22"/>
          <w:szCs w:val="22"/>
        </w:rPr>
        <w:t xml:space="preserve"> Opt</w:t>
      </w:r>
      <w:r w:rsidRPr="002B1FFC" w:rsidR="077DBF77">
        <w:rPr>
          <w:b w:val="0"/>
          <w:sz w:val="22"/>
          <w:szCs w:val="22"/>
        </w:rPr>
        <w:t>-</w:t>
      </w:r>
      <w:r w:rsidRPr="002B1FFC">
        <w:rPr>
          <w:b w:val="0"/>
          <w:sz w:val="22"/>
          <w:szCs w:val="22"/>
        </w:rPr>
        <w:t>Out of Performance Data Display on Compare</w:t>
      </w:r>
      <w:bookmarkEnd w:id="15"/>
      <w:r w:rsidRPr="002B1FFC" w:rsidR="5AF2B995">
        <w:rPr>
          <w:b w:val="0"/>
          <w:sz w:val="22"/>
          <w:szCs w:val="22"/>
        </w:rPr>
        <w:t xml:space="preserve"> Tools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440"/>
        <w:gridCol w:w="1350"/>
        <w:gridCol w:w="990"/>
        <w:gridCol w:w="2021"/>
        <w:gridCol w:w="1754"/>
      </w:tblGrid>
      <w:tr w14:paraId="73794794"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0"/>
          <w:tblHeader/>
          <w:jc w:val="center"/>
        </w:trPr>
        <w:tc>
          <w:tcPr>
            <w:tcW w:w="1795" w:type="dxa"/>
            <w:noWrap/>
            <w:hideMark/>
          </w:tcPr>
          <w:p w:rsidR="00A53C67" w:rsidRPr="002B1FFC" w:rsidP="00775865" w14:paraId="14E28137" w14:textId="77777777">
            <w:pPr>
              <w:pStyle w:val="Table11Basic"/>
              <w:keepNext/>
              <w:keepLines/>
              <w:rPr>
                <w:sz w:val="20"/>
                <w:szCs w:val="20"/>
              </w:rPr>
            </w:pPr>
            <w:r w:rsidRPr="002B1FFC">
              <w:rPr>
                <w:sz w:val="20"/>
                <w:szCs w:val="20"/>
              </w:rPr>
              <w:t>Labor Category</w:t>
            </w:r>
          </w:p>
        </w:tc>
        <w:tc>
          <w:tcPr>
            <w:tcW w:w="1440" w:type="dxa"/>
            <w:noWrap/>
            <w:hideMark/>
          </w:tcPr>
          <w:p w:rsidR="00A53C67" w:rsidRPr="002B1FFC" w:rsidP="00775865" w14:paraId="5083EA1B" w14:textId="77777777">
            <w:pPr>
              <w:pStyle w:val="Table11Basic"/>
              <w:keepNext/>
              <w:keepLines/>
              <w:jc w:val="center"/>
              <w:rPr>
                <w:sz w:val="20"/>
                <w:szCs w:val="20"/>
              </w:rPr>
            </w:pPr>
            <w:r w:rsidRPr="002B1FFC">
              <w:rPr>
                <w:sz w:val="20"/>
                <w:szCs w:val="20"/>
              </w:rPr>
              <w:t>Number of Respondents</w:t>
            </w:r>
          </w:p>
        </w:tc>
        <w:tc>
          <w:tcPr>
            <w:tcW w:w="1350" w:type="dxa"/>
            <w:noWrap/>
            <w:hideMark/>
          </w:tcPr>
          <w:p w:rsidR="00A53C67" w:rsidRPr="002B1FFC" w:rsidP="00775865" w14:paraId="6FB8E074" w14:textId="5097F139">
            <w:pPr>
              <w:pStyle w:val="Table11Basic"/>
              <w:keepNext/>
              <w:keepLines/>
              <w:jc w:val="center"/>
              <w:rPr>
                <w:sz w:val="20"/>
                <w:szCs w:val="20"/>
              </w:rPr>
            </w:pPr>
            <w:r w:rsidRPr="002B1FFC">
              <w:rPr>
                <w:sz w:val="20"/>
                <w:szCs w:val="20"/>
              </w:rPr>
              <w:t>Time per Response (hr)</w:t>
            </w:r>
          </w:p>
        </w:tc>
        <w:tc>
          <w:tcPr>
            <w:tcW w:w="990" w:type="dxa"/>
            <w:noWrap/>
            <w:hideMark/>
          </w:tcPr>
          <w:p w:rsidR="00A53C67" w:rsidRPr="002B1FFC" w:rsidP="00775865" w14:paraId="2287A965" w14:textId="02557AAA">
            <w:pPr>
              <w:pStyle w:val="Table11Basic"/>
              <w:keepNext/>
              <w:keepLines/>
              <w:jc w:val="center"/>
              <w:rPr>
                <w:sz w:val="20"/>
                <w:szCs w:val="20"/>
              </w:rPr>
            </w:pPr>
            <w:r w:rsidRPr="002B1FFC">
              <w:rPr>
                <w:sz w:val="20"/>
                <w:szCs w:val="20"/>
              </w:rPr>
              <w:t>Total Time (hr)</w:t>
            </w:r>
          </w:p>
        </w:tc>
        <w:tc>
          <w:tcPr>
            <w:tcW w:w="2021" w:type="dxa"/>
            <w:noWrap/>
            <w:hideMark/>
          </w:tcPr>
          <w:p w:rsidR="00A53C67" w:rsidRPr="002B1FFC" w:rsidP="00775865" w14:paraId="497A46DB" w14:textId="442F291D">
            <w:pPr>
              <w:pStyle w:val="Table11Basic"/>
              <w:keepNext/>
              <w:keepLines/>
              <w:jc w:val="center"/>
              <w:rPr>
                <w:sz w:val="20"/>
                <w:szCs w:val="20"/>
              </w:rPr>
            </w:pPr>
            <w:r w:rsidRPr="002B1FFC">
              <w:rPr>
                <w:sz w:val="20"/>
                <w:szCs w:val="20"/>
              </w:rPr>
              <w:t>Adjusted Wage ($/hr)</w:t>
            </w:r>
          </w:p>
        </w:tc>
        <w:tc>
          <w:tcPr>
            <w:tcW w:w="1754" w:type="dxa"/>
            <w:noWrap/>
            <w:hideMark/>
          </w:tcPr>
          <w:p w:rsidR="00A53C67" w:rsidRPr="002B1FFC" w:rsidP="00775865" w14:paraId="72FD1E1E" w14:textId="78041FD6">
            <w:pPr>
              <w:pStyle w:val="Table11Basic"/>
              <w:keepNext/>
              <w:keepLines/>
              <w:jc w:val="center"/>
              <w:rPr>
                <w:sz w:val="20"/>
                <w:szCs w:val="20"/>
              </w:rPr>
            </w:pPr>
            <w:r w:rsidRPr="002B1FFC">
              <w:rPr>
                <w:sz w:val="20"/>
                <w:szCs w:val="20"/>
              </w:rPr>
              <w:t>Total Cost ($)</w:t>
            </w:r>
          </w:p>
        </w:tc>
      </w:tr>
      <w:tr w14:paraId="42078B5D" w14:textId="77777777" w:rsidTr="007E4CB6">
        <w:tblPrEx>
          <w:tblW w:w="5000" w:type="pct"/>
          <w:jc w:val="center"/>
          <w:tblLayout w:type="fixed"/>
          <w:tblLook w:val="04A0"/>
        </w:tblPrEx>
        <w:trPr>
          <w:cantSplit/>
          <w:trHeight w:val="290"/>
          <w:jc w:val="center"/>
        </w:trPr>
        <w:tc>
          <w:tcPr>
            <w:tcW w:w="1795" w:type="dxa"/>
            <w:noWrap/>
            <w:hideMark/>
          </w:tcPr>
          <w:p w:rsidR="00A53C67" w:rsidRPr="002B1FFC" w:rsidP="00775865" w14:paraId="0DE60A83" w14:textId="77777777">
            <w:pPr>
              <w:pStyle w:val="Table11Basic"/>
              <w:rPr>
                <w:sz w:val="20"/>
                <w:szCs w:val="20"/>
              </w:rPr>
            </w:pPr>
            <w:r w:rsidRPr="002B1FFC">
              <w:rPr>
                <w:sz w:val="20"/>
                <w:szCs w:val="20"/>
              </w:rPr>
              <w:t>Computer Systems Analyst </w:t>
            </w:r>
          </w:p>
        </w:tc>
        <w:tc>
          <w:tcPr>
            <w:tcW w:w="1440" w:type="dxa"/>
            <w:noWrap/>
            <w:vAlign w:val="center"/>
            <w:hideMark/>
          </w:tcPr>
          <w:p w:rsidR="00A53C67" w:rsidRPr="002B1FFC" w:rsidP="00775865" w14:paraId="4D2E01C8" w14:textId="21778DEB">
            <w:pPr>
              <w:pStyle w:val="Table11Basic"/>
              <w:jc w:val="center"/>
              <w:rPr>
                <w:sz w:val="20"/>
                <w:szCs w:val="20"/>
              </w:rPr>
            </w:pPr>
            <w:r w:rsidRPr="002B1FFC">
              <w:rPr>
                <w:sz w:val="20"/>
                <w:szCs w:val="20"/>
              </w:rPr>
              <w:t>38</w:t>
            </w:r>
          </w:p>
        </w:tc>
        <w:tc>
          <w:tcPr>
            <w:tcW w:w="1350" w:type="dxa"/>
            <w:noWrap/>
            <w:vAlign w:val="center"/>
            <w:hideMark/>
          </w:tcPr>
          <w:p w:rsidR="00A53C67" w:rsidRPr="002B1FFC" w:rsidP="00775865" w14:paraId="7907265A" w14:textId="77777777">
            <w:pPr>
              <w:pStyle w:val="Table11Basic"/>
              <w:jc w:val="center"/>
              <w:rPr>
                <w:sz w:val="20"/>
                <w:szCs w:val="20"/>
              </w:rPr>
            </w:pPr>
            <w:r w:rsidRPr="002B1FFC">
              <w:rPr>
                <w:sz w:val="20"/>
                <w:szCs w:val="20"/>
              </w:rPr>
              <w:t>0.25</w:t>
            </w:r>
          </w:p>
        </w:tc>
        <w:tc>
          <w:tcPr>
            <w:tcW w:w="990" w:type="dxa"/>
            <w:noWrap/>
            <w:vAlign w:val="center"/>
            <w:hideMark/>
          </w:tcPr>
          <w:p w:rsidR="00A53C67" w:rsidRPr="002B1FFC" w:rsidP="00775865" w14:paraId="22573C97" w14:textId="06B2316F">
            <w:pPr>
              <w:pStyle w:val="Table11Basic"/>
              <w:jc w:val="center"/>
              <w:rPr>
                <w:sz w:val="20"/>
                <w:szCs w:val="20"/>
              </w:rPr>
            </w:pPr>
            <w:r w:rsidRPr="002B1FFC">
              <w:rPr>
                <w:sz w:val="20"/>
                <w:szCs w:val="20"/>
              </w:rPr>
              <w:t>10</w:t>
            </w:r>
          </w:p>
        </w:tc>
        <w:tc>
          <w:tcPr>
            <w:tcW w:w="2021" w:type="dxa"/>
            <w:noWrap/>
            <w:vAlign w:val="center"/>
            <w:hideMark/>
          </w:tcPr>
          <w:p w:rsidR="00A53C67" w:rsidRPr="002B1FFC" w:rsidP="00775865" w14:paraId="07BC23EE" w14:textId="7E8A8056">
            <w:pPr>
              <w:pStyle w:val="Table11Basic"/>
              <w:jc w:val="center"/>
              <w:rPr>
                <w:sz w:val="20"/>
                <w:szCs w:val="20"/>
              </w:rPr>
            </w:pPr>
            <w:r w:rsidRPr="002B1FFC">
              <w:rPr>
                <w:sz w:val="20"/>
                <w:szCs w:val="20"/>
              </w:rPr>
              <w:t>107.66</w:t>
            </w:r>
          </w:p>
        </w:tc>
        <w:tc>
          <w:tcPr>
            <w:tcW w:w="1754" w:type="dxa"/>
            <w:noWrap/>
            <w:vAlign w:val="center"/>
            <w:hideMark/>
          </w:tcPr>
          <w:p w:rsidR="00A53C67" w:rsidRPr="002B1FFC" w:rsidP="00775865" w14:paraId="57BB2858" w14:textId="418BBFDE">
            <w:pPr>
              <w:pStyle w:val="Table11Basic"/>
              <w:jc w:val="center"/>
              <w:rPr>
                <w:sz w:val="20"/>
                <w:szCs w:val="20"/>
              </w:rPr>
            </w:pPr>
            <w:r w:rsidRPr="002B1FFC">
              <w:rPr>
                <w:sz w:val="20"/>
                <w:szCs w:val="20"/>
              </w:rPr>
              <w:t>1,02</w:t>
            </w:r>
            <w:r w:rsidRPr="002B1FFC" w:rsidR="00B35593">
              <w:rPr>
                <w:sz w:val="20"/>
                <w:szCs w:val="20"/>
              </w:rPr>
              <w:t>3</w:t>
            </w:r>
          </w:p>
        </w:tc>
      </w:tr>
    </w:tbl>
    <w:p w:rsidR="00866AE4" w:rsidRPr="002B1FFC" w:rsidP="55BF7B9B" w14:paraId="1F12361C" w14:textId="32C203C6">
      <w:pPr>
        <w:rPr>
          <w:rFonts w:eastAsiaTheme="majorEastAsia"/>
          <w:snapToGrid w:val="0"/>
          <w:sz w:val="20"/>
          <w:szCs w:val="20"/>
        </w:rPr>
      </w:pPr>
      <w:r w:rsidRPr="002B1FFC">
        <w:rPr>
          <w:rFonts w:eastAsiaTheme="majorEastAsia"/>
          <w:snapToGrid w:val="0"/>
          <w:sz w:val="20"/>
          <w:szCs w:val="20"/>
        </w:rPr>
        <w:t xml:space="preserve">* All Total Time estimates in the table are rounded to the hour and Total Cost estimates are rounded to the dollar. The Total Cost calculations reflect the calculations described </w:t>
      </w:r>
      <w:r w:rsidRPr="002B1FFC" w:rsidR="00F31E35">
        <w:rPr>
          <w:rFonts w:eastAsiaTheme="majorEastAsia"/>
          <w:snapToGrid w:val="0"/>
          <w:sz w:val="20"/>
          <w:szCs w:val="20"/>
        </w:rPr>
        <w:t>in the</w:t>
      </w:r>
      <w:r w:rsidRPr="002B1FFC">
        <w:rPr>
          <w:rFonts w:eastAsiaTheme="majorEastAsia"/>
          <w:snapToGrid w:val="0"/>
          <w:sz w:val="20"/>
          <w:szCs w:val="20"/>
        </w:rPr>
        <w:t xml:space="preserve"> text. </w:t>
      </w:r>
    </w:p>
    <w:p w:rsidR="00BC111B" w:rsidRPr="002B1FFC" w:rsidP="414125E5" w14:paraId="65DF856E" w14:textId="3807D20E">
      <w:pPr>
        <w:pStyle w:val="Heading4"/>
        <w:rPr>
          <w:i w:val="0"/>
        </w:rPr>
      </w:pPr>
      <w:r w:rsidRPr="002B1FFC">
        <w:rPr>
          <w:i w:val="0"/>
        </w:rPr>
        <w:t>d</w:t>
      </w:r>
      <w:r w:rsidRPr="002B1FFC" w:rsidR="0039426D">
        <w:rPr>
          <w:i w:val="0"/>
        </w:rPr>
        <w:t>.</w:t>
      </w:r>
      <w:r w:rsidRPr="002B1FFC" w:rsidR="0039426D">
        <w:rPr>
          <w:i w:val="0"/>
          <w:iCs/>
        </w:rPr>
        <w:tab/>
      </w:r>
      <w:r w:rsidRPr="002B1FFC">
        <w:rPr>
          <w:i w:val="0"/>
        </w:rPr>
        <w:t>Burden Summary</w:t>
      </w:r>
    </w:p>
    <w:p w:rsidR="00E74BB0" w:rsidRPr="002B1FFC" w:rsidP="00507E4F" w14:paraId="15DFFA85" w14:textId="77777777">
      <w:pPr>
        <w:spacing w:after="0"/>
      </w:pPr>
    </w:p>
    <w:p w:rsidR="00BC111B" w:rsidRPr="002B1FFC" w:rsidP="55BF7B9B" w14:paraId="4B0EACDE" w14:textId="7FA200A1">
      <w:pPr>
        <w:pStyle w:val="BodyText-PostHead"/>
        <w:rPr>
          <w:rFonts w:eastAsiaTheme="majorEastAsia"/>
          <w:snapToGrid w:val="0"/>
        </w:rPr>
      </w:pPr>
      <w:r w:rsidRPr="002B1FFC">
        <w:rPr>
          <w:rFonts w:eastAsiaTheme="majorEastAsia"/>
          <w:snapToGrid w:val="0"/>
        </w:rPr>
        <w:t xml:space="preserve">Table </w:t>
      </w:r>
      <w:r w:rsidRPr="002B1FFC" w:rsidR="331C9307">
        <w:rPr>
          <w:rFonts w:eastAsiaTheme="majorEastAsia"/>
          <w:snapToGrid w:val="0"/>
        </w:rPr>
        <w:t>3</w:t>
      </w:r>
      <w:r w:rsidRPr="002B1FFC" w:rsidR="6137C627">
        <w:rPr>
          <w:rFonts w:eastAsiaTheme="majorEastAsia"/>
          <w:snapToGrid w:val="0"/>
        </w:rPr>
        <w:t>1</w:t>
      </w:r>
      <w:r w:rsidRPr="002B1FFC">
        <w:rPr>
          <w:rFonts w:eastAsiaTheme="majorEastAsia"/>
          <w:snapToGrid w:val="0"/>
        </w:rPr>
        <w:t xml:space="preserve"> below provide</w:t>
      </w:r>
      <w:r w:rsidRPr="002B1FFC" w:rsidR="2F6649B9">
        <w:rPr>
          <w:rFonts w:eastAsiaTheme="majorEastAsia"/>
          <w:snapToGrid w:val="0"/>
        </w:rPr>
        <w:t>s</w:t>
      </w:r>
      <w:r w:rsidRPr="002B1FFC">
        <w:rPr>
          <w:rFonts w:eastAsiaTheme="majorEastAsia"/>
          <w:snapToGrid w:val="0"/>
        </w:rPr>
        <w:t xml:space="preserve"> summaries of all burden estimates for each of the information collections included in this PRA </w:t>
      </w:r>
      <w:r w:rsidRPr="002B1FFC" w:rsidR="3803B86F">
        <w:rPr>
          <w:rFonts w:eastAsiaTheme="majorEastAsia"/>
          <w:snapToGrid w:val="0"/>
        </w:rPr>
        <w:t>beginning with the CY</w:t>
      </w:r>
      <w:r w:rsidRPr="002B1FFC">
        <w:rPr>
          <w:rFonts w:eastAsiaTheme="majorEastAsia"/>
          <w:snapToGrid w:val="0"/>
        </w:rPr>
        <w:t xml:space="preserve"> 202</w:t>
      </w:r>
      <w:r w:rsidRPr="002B1FFC" w:rsidR="6FC22F38">
        <w:rPr>
          <w:rFonts w:eastAsiaTheme="majorEastAsia"/>
        </w:rPr>
        <w:t>6</w:t>
      </w:r>
      <w:r w:rsidRPr="002B1FFC">
        <w:rPr>
          <w:rFonts w:eastAsiaTheme="majorEastAsia"/>
          <w:snapToGrid w:val="0"/>
        </w:rPr>
        <w:t xml:space="preserve"> performance period/202</w:t>
      </w:r>
      <w:r w:rsidRPr="002B1FFC" w:rsidR="6FC22F38">
        <w:rPr>
          <w:rFonts w:eastAsiaTheme="majorEastAsia"/>
        </w:rPr>
        <w:t>8</w:t>
      </w:r>
      <w:r w:rsidRPr="002B1FFC">
        <w:rPr>
          <w:rFonts w:eastAsiaTheme="majorEastAsia"/>
          <w:snapToGrid w:val="0"/>
        </w:rPr>
        <w:t xml:space="preserve"> MIPS </w:t>
      </w:r>
      <w:r w:rsidRPr="002B1FFC">
        <w:rPr>
          <w:rFonts w:eastAsiaTheme="majorEastAsia"/>
          <w:snapToGrid w:val="0"/>
        </w:rPr>
        <w:t xml:space="preserve">payment year. </w:t>
      </w:r>
      <w:r w:rsidRPr="002B1FFC" w:rsidR="4EC64688">
        <w:rPr>
          <w:rFonts w:eastAsiaTheme="majorEastAsia"/>
          <w:snapToGrid w:val="0"/>
        </w:rPr>
        <w:t>Table 32 below provide</w:t>
      </w:r>
      <w:r w:rsidRPr="002B1FFC" w:rsidR="2F6649B9">
        <w:rPr>
          <w:rFonts w:eastAsiaTheme="majorEastAsia"/>
          <w:snapToGrid w:val="0"/>
        </w:rPr>
        <w:t>s</w:t>
      </w:r>
      <w:r w:rsidRPr="002B1FFC" w:rsidR="4EC64688">
        <w:rPr>
          <w:rFonts w:eastAsiaTheme="majorEastAsia"/>
          <w:snapToGrid w:val="0"/>
        </w:rPr>
        <w:t xml:space="preserve"> summaries of all burden estimates for each of the information collections included in this PRA </w:t>
      </w:r>
      <w:r w:rsidRPr="002B1FFC" w:rsidR="3803B86F">
        <w:rPr>
          <w:rFonts w:eastAsiaTheme="majorEastAsia"/>
          <w:snapToGrid w:val="0"/>
        </w:rPr>
        <w:t>beginning with the CY</w:t>
      </w:r>
      <w:r w:rsidRPr="002B1FFC" w:rsidR="4EC64688">
        <w:rPr>
          <w:rFonts w:eastAsiaTheme="majorEastAsia"/>
          <w:snapToGrid w:val="0"/>
        </w:rPr>
        <w:t xml:space="preserve"> 2027 performance period/202</w:t>
      </w:r>
      <w:r w:rsidRPr="002B1FFC" w:rsidR="4EC64688">
        <w:rPr>
          <w:rFonts w:eastAsiaTheme="majorEastAsia"/>
        </w:rPr>
        <w:t>9</w:t>
      </w:r>
      <w:r w:rsidRPr="002B1FFC" w:rsidR="4EC64688">
        <w:rPr>
          <w:rFonts w:eastAsiaTheme="majorEastAsia"/>
          <w:snapToGrid w:val="0"/>
        </w:rPr>
        <w:t xml:space="preserve"> MIPS payment year. </w:t>
      </w:r>
      <w:r w:rsidRPr="002B1FFC">
        <w:rPr>
          <w:rFonts w:eastAsiaTheme="majorEastAsia"/>
          <w:snapToGrid w:val="0"/>
        </w:rPr>
        <w:t>With respect to the PRA, the CY 202</w:t>
      </w:r>
      <w:r w:rsidRPr="002B1FFC" w:rsidR="6FC22F38">
        <w:rPr>
          <w:rFonts w:eastAsiaTheme="majorEastAsia"/>
        </w:rPr>
        <w:t>6</w:t>
      </w:r>
      <w:r w:rsidRPr="002B1FFC">
        <w:rPr>
          <w:rFonts w:eastAsiaTheme="majorEastAsia"/>
          <w:snapToGrid w:val="0"/>
        </w:rPr>
        <w:t xml:space="preserve"> PFS</w:t>
      </w:r>
      <w:r w:rsidRPr="002B1FFC" w:rsidR="3078C32E">
        <w:rPr>
          <w:rFonts w:eastAsiaTheme="majorEastAsia"/>
        </w:rPr>
        <w:t xml:space="preserve"> </w:t>
      </w:r>
      <w:r w:rsidRPr="002B1FFC" w:rsidR="04CB8CA6">
        <w:rPr>
          <w:rFonts w:eastAsiaTheme="majorEastAsia"/>
        </w:rPr>
        <w:t>final</w:t>
      </w:r>
      <w:r w:rsidRPr="002B1FFC" w:rsidR="00E01148">
        <w:rPr>
          <w:rFonts w:eastAsiaTheme="majorEastAsia"/>
        </w:rPr>
        <w:t xml:space="preserve"> </w:t>
      </w:r>
      <w:r w:rsidRPr="002B1FFC">
        <w:rPr>
          <w:rFonts w:eastAsiaTheme="majorEastAsia"/>
          <w:snapToGrid w:val="0"/>
        </w:rPr>
        <w:t xml:space="preserve">rule does not impose any non-labor costs. </w:t>
      </w:r>
      <w:r w:rsidRPr="002B1FFC" w:rsidR="1AD9537C">
        <w:rPr>
          <w:rFonts w:eastAsiaTheme="majorEastAsia"/>
          <w:snapToGrid w:val="0"/>
        </w:rPr>
        <w:t>For any ICRs where we provide multiple estimates such as minimum, mean, and maximum, we provide the maximum hours in the table below.</w:t>
      </w:r>
      <w:r w:rsidRPr="002B1FFC" w:rsidR="00863D6C">
        <w:rPr>
          <w:rFonts w:eastAsiaTheme="majorEastAsia"/>
          <w:snapToGrid w:val="0"/>
        </w:rPr>
        <w:t xml:space="preserve"> Table 33 below provides a su</w:t>
      </w:r>
      <w:r w:rsidRPr="002B1FFC" w:rsidR="009A22BD">
        <w:rPr>
          <w:rFonts w:eastAsiaTheme="majorEastAsia"/>
          <w:snapToGrid w:val="0"/>
        </w:rPr>
        <w:t xml:space="preserve">mmary of the annual total burden </w:t>
      </w:r>
      <w:r w:rsidRPr="002B1FFC" w:rsidR="00960107">
        <w:rPr>
          <w:sz w:val="22"/>
          <w:szCs w:val="22"/>
        </w:rPr>
        <w:t xml:space="preserve">for </w:t>
      </w:r>
      <w:r w:rsidRPr="002B1FFC" w:rsidR="00960107">
        <w:rPr>
          <w:rFonts w:eastAsia="Calibri"/>
          <w:sz w:val="22"/>
          <w:szCs w:val="22"/>
        </w:rPr>
        <w:t>CY 2026 Performance Period/2028 MIPS Payment Year and CY 2027 Performance Period/2029 MIPS Payment Year.</w:t>
      </w:r>
      <w:r w:rsidRPr="002B1FFC" w:rsidR="009A22BD">
        <w:rPr>
          <w:rFonts w:eastAsiaTheme="majorEastAsia"/>
          <w:snapToGrid w:val="0"/>
        </w:rPr>
        <w:t xml:space="preserve"> </w:t>
      </w:r>
    </w:p>
    <w:p w:rsidR="00BC111B" w:rsidRPr="002B1FFC" w:rsidP="0C853F2B" w14:paraId="0D0AADAC" w14:textId="583E0478">
      <w:pPr>
        <w:pStyle w:val="ExhibitTitle"/>
        <w:rPr>
          <w:b w:val="0"/>
          <w:sz w:val="22"/>
          <w:szCs w:val="22"/>
        </w:rPr>
      </w:pPr>
      <w:r w:rsidRPr="002B1FFC">
        <w:rPr>
          <w:b w:val="0"/>
          <w:sz w:val="22"/>
          <w:szCs w:val="22"/>
        </w:rPr>
        <w:t>T</w:t>
      </w:r>
      <w:r w:rsidRPr="002B1FFC" w:rsidR="00E3E7BF">
        <w:rPr>
          <w:b w:val="0"/>
          <w:sz w:val="22"/>
          <w:szCs w:val="22"/>
        </w:rPr>
        <w:t>able</w:t>
      </w:r>
      <w:r w:rsidRPr="002B1FFC">
        <w:rPr>
          <w:b w:val="0"/>
          <w:sz w:val="22"/>
          <w:szCs w:val="22"/>
        </w:rPr>
        <w:t xml:space="preserve"> </w:t>
      </w:r>
      <w:r w:rsidRPr="002B1FFC" w:rsidR="000D4227">
        <w:rPr>
          <w:b w:val="0"/>
          <w:sz w:val="22"/>
          <w:szCs w:val="22"/>
        </w:rPr>
        <w:t>3</w:t>
      </w:r>
      <w:r w:rsidRPr="002B1FFC" w:rsidR="00D84C36">
        <w:rPr>
          <w:b w:val="0"/>
          <w:sz w:val="22"/>
          <w:szCs w:val="22"/>
        </w:rPr>
        <w:t>1</w:t>
      </w:r>
      <w:r w:rsidRPr="002B1FFC">
        <w:rPr>
          <w:b w:val="0"/>
          <w:sz w:val="22"/>
          <w:szCs w:val="22"/>
        </w:rPr>
        <w:t>: CY 202</w:t>
      </w:r>
      <w:r w:rsidRPr="002B1FFC" w:rsidR="00697C99">
        <w:rPr>
          <w:b w:val="0"/>
          <w:sz w:val="22"/>
          <w:szCs w:val="22"/>
        </w:rPr>
        <w:t>6</w:t>
      </w:r>
      <w:r w:rsidRPr="002B1FFC">
        <w:rPr>
          <w:b w:val="0"/>
          <w:sz w:val="22"/>
          <w:szCs w:val="22"/>
        </w:rPr>
        <w:t xml:space="preserve"> Performance Period/202</w:t>
      </w:r>
      <w:r w:rsidRPr="002B1FFC" w:rsidR="00697C99">
        <w:rPr>
          <w:b w:val="0"/>
          <w:sz w:val="22"/>
          <w:szCs w:val="22"/>
        </w:rPr>
        <w:t>8</w:t>
      </w:r>
      <w:r w:rsidRPr="002B1FFC">
        <w:rPr>
          <w:b w:val="0"/>
          <w:sz w:val="22"/>
          <w:szCs w:val="22"/>
        </w:rPr>
        <w:t xml:space="preserve"> MIPS Payment Year Burden Summary</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5"/>
        <w:gridCol w:w="2430"/>
        <w:gridCol w:w="1440"/>
        <w:gridCol w:w="1975"/>
      </w:tblGrid>
      <w:tr w14:paraId="6EA2DBAE"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30"/>
          <w:tblHeader/>
          <w:jc w:val="center"/>
        </w:trPr>
        <w:tc>
          <w:tcPr>
            <w:tcW w:w="3505" w:type="dxa"/>
            <w:hideMark/>
          </w:tcPr>
          <w:p w:rsidR="00E7087D" w:rsidRPr="002B1FFC" w:rsidP="00E7087D" w14:paraId="401A3D36" w14:textId="7609BF99">
            <w:pPr>
              <w:pStyle w:val="Table11Basic"/>
              <w:rPr>
                <w:rFonts w:eastAsia="Calibri"/>
                <w:sz w:val="20"/>
                <w:szCs w:val="20"/>
              </w:rPr>
            </w:pPr>
            <w:r w:rsidRPr="002B1FFC">
              <w:rPr>
                <w:rFonts w:eastAsia="Calibri"/>
                <w:sz w:val="20"/>
                <w:szCs w:val="20"/>
              </w:rPr>
              <w:t xml:space="preserve">Table Number: Name (section in Title </w:t>
            </w:r>
            <w:r w:rsidRPr="002B1FFC" w:rsidR="00CD4D6E">
              <w:rPr>
                <w:rFonts w:eastAsia="Calibri"/>
                <w:sz w:val="20"/>
                <w:szCs w:val="20"/>
              </w:rPr>
              <w:t xml:space="preserve">42 </w:t>
            </w:r>
            <w:r w:rsidRPr="002B1FFC">
              <w:rPr>
                <w:rFonts w:eastAsia="Calibri"/>
                <w:sz w:val="20"/>
                <w:szCs w:val="20"/>
              </w:rPr>
              <w:t>of the CFR)</w:t>
            </w:r>
          </w:p>
        </w:tc>
        <w:tc>
          <w:tcPr>
            <w:tcW w:w="2430" w:type="dxa"/>
            <w:hideMark/>
          </w:tcPr>
          <w:p w:rsidR="00E7087D" w:rsidRPr="002B1FFC" w:rsidP="00E7087D" w14:paraId="49AB0A1F" w14:textId="0426FC84">
            <w:pPr>
              <w:pStyle w:val="Table11Basic"/>
              <w:jc w:val="center"/>
              <w:rPr>
                <w:rFonts w:eastAsia="Calibri"/>
                <w:sz w:val="20"/>
                <w:szCs w:val="20"/>
              </w:rPr>
            </w:pPr>
            <w:r w:rsidRPr="002B1FFC">
              <w:rPr>
                <w:rFonts w:eastAsia="Calibri"/>
                <w:sz w:val="20"/>
                <w:szCs w:val="20"/>
              </w:rPr>
              <w:t>Respondents/Responses</w:t>
            </w:r>
          </w:p>
        </w:tc>
        <w:tc>
          <w:tcPr>
            <w:tcW w:w="1440" w:type="dxa"/>
            <w:hideMark/>
          </w:tcPr>
          <w:p w:rsidR="00E7087D" w:rsidRPr="002B1FFC" w:rsidP="00E7087D" w14:paraId="41B0285E" w14:textId="33A6B48A">
            <w:pPr>
              <w:pStyle w:val="Table11Basic"/>
              <w:jc w:val="center"/>
              <w:rPr>
                <w:rFonts w:eastAsia="Calibri"/>
                <w:sz w:val="20"/>
                <w:szCs w:val="20"/>
              </w:rPr>
            </w:pPr>
            <w:r w:rsidRPr="002B1FFC">
              <w:rPr>
                <w:rFonts w:eastAsia="Calibri"/>
                <w:sz w:val="20"/>
                <w:szCs w:val="20"/>
              </w:rPr>
              <w:t>Time (hr)</w:t>
            </w:r>
          </w:p>
        </w:tc>
        <w:tc>
          <w:tcPr>
            <w:tcW w:w="1975" w:type="dxa"/>
            <w:hideMark/>
          </w:tcPr>
          <w:p w:rsidR="00E7087D" w:rsidRPr="002B1FFC" w:rsidP="00E7087D" w14:paraId="1E098793" w14:textId="41B5E361">
            <w:pPr>
              <w:pStyle w:val="Table11Basic"/>
              <w:jc w:val="center"/>
              <w:rPr>
                <w:rFonts w:eastAsia="Calibri"/>
                <w:sz w:val="20"/>
                <w:szCs w:val="20"/>
              </w:rPr>
            </w:pPr>
            <w:r w:rsidRPr="002B1FFC">
              <w:rPr>
                <w:rFonts w:eastAsia="Calibri"/>
                <w:sz w:val="20"/>
                <w:szCs w:val="20"/>
              </w:rPr>
              <w:t>Cost ($)</w:t>
            </w:r>
          </w:p>
        </w:tc>
      </w:tr>
      <w:tr w14:paraId="311D2A2D" w14:textId="77777777" w:rsidTr="007E4CB6">
        <w:tblPrEx>
          <w:tblW w:w="5000" w:type="pct"/>
          <w:jc w:val="center"/>
          <w:tblLayout w:type="fixed"/>
          <w:tblLook w:val="04A0"/>
        </w:tblPrEx>
        <w:trPr>
          <w:cantSplit/>
          <w:trHeight w:val="701"/>
          <w:jc w:val="center"/>
        </w:trPr>
        <w:tc>
          <w:tcPr>
            <w:tcW w:w="3505" w:type="dxa"/>
            <w:hideMark/>
          </w:tcPr>
          <w:p w:rsidR="00E7087D" w:rsidRPr="002B1FFC" w:rsidP="00E7087D" w14:paraId="78D294C6" w14:textId="158867E7">
            <w:pPr>
              <w:pStyle w:val="Table11Basic"/>
              <w:rPr>
                <w:rFonts w:eastAsia="Calibri"/>
                <w:sz w:val="20"/>
                <w:szCs w:val="20"/>
              </w:rPr>
            </w:pPr>
            <w:r w:rsidRPr="002B1FFC">
              <w:rPr>
                <w:rFonts w:eastAsia="Calibri"/>
                <w:sz w:val="20"/>
                <w:szCs w:val="20"/>
              </w:rPr>
              <w:t>Table 3: Estimated Burden for Simplified Qualified Registry Self-</w:t>
            </w:r>
            <w:r w:rsidRPr="002B1FFC">
              <w:rPr>
                <w:rFonts w:eastAsia="Calibri"/>
                <w:sz w:val="20"/>
                <w:szCs w:val="20"/>
              </w:rPr>
              <w:t>Nomination</w:t>
            </w:r>
            <w:r w:rsidRPr="002B1FFC">
              <w:rPr>
                <w:rFonts w:eastAsia="Calibri"/>
                <w:sz w:val="20"/>
                <w:szCs w:val="20"/>
              </w:rPr>
              <w:t xml:space="preserve"> (§ 414.1400)</w:t>
            </w:r>
          </w:p>
        </w:tc>
        <w:tc>
          <w:tcPr>
            <w:tcW w:w="2430" w:type="dxa"/>
            <w:hideMark/>
          </w:tcPr>
          <w:p w:rsidR="00E7087D" w:rsidRPr="002B1FFC" w:rsidP="00E7087D" w14:paraId="41A265CB" w14:textId="152BE27A">
            <w:pPr>
              <w:pStyle w:val="Table11Basic"/>
              <w:jc w:val="center"/>
              <w:rPr>
                <w:rFonts w:eastAsia="Calibri"/>
                <w:sz w:val="20"/>
                <w:szCs w:val="20"/>
              </w:rPr>
            </w:pPr>
            <w:r w:rsidRPr="002B1FFC">
              <w:rPr>
                <w:rFonts w:eastAsia="Calibri"/>
                <w:sz w:val="20"/>
                <w:szCs w:val="20"/>
              </w:rPr>
              <w:t>74</w:t>
            </w:r>
          </w:p>
        </w:tc>
        <w:tc>
          <w:tcPr>
            <w:tcW w:w="1440" w:type="dxa"/>
            <w:hideMark/>
          </w:tcPr>
          <w:p w:rsidR="00E7087D" w:rsidRPr="002B1FFC" w:rsidP="00E7087D" w14:paraId="0E27EBF3" w14:textId="49DB759B">
            <w:pPr>
              <w:pStyle w:val="Table11Basic"/>
              <w:jc w:val="center"/>
              <w:rPr>
                <w:rFonts w:eastAsia="Calibri"/>
                <w:sz w:val="20"/>
                <w:szCs w:val="20"/>
              </w:rPr>
            </w:pPr>
            <w:r w:rsidRPr="002B1FFC">
              <w:rPr>
                <w:rFonts w:eastAsia="Calibri"/>
                <w:sz w:val="20"/>
                <w:szCs w:val="20"/>
              </w:rPr>
              <w:t>37</w:t>
            </w:r>
          </w:p>
        </w:tc>
        <w:tc>
          <w:tcPr>
            <w:tcW w:w="1975" w:type="dxa"/>
            <w:hideMark/>
          </w:tcPr>
          <w:p w:rsidR="00E7087D" w:rsidRPr="002B1FFC" w:rsidP="00E7087D" w14:paraId="2C937C88" w14:textId="6990A11E">
            <w:pPr>
              <w:pStyle w:val="Table11Basic"/>
              <w:jc w:val="center"/>
              <w:rPr>
                <w:rFonts w:eastAsia="Calibri"/>
                <w:sz w:val="20"/>
                <w:szCs w:val="20"/>
              </w:rPr>
            </w:pPr>
            <w:r w:rsidRPr="002B1FFC">
              <w:rPr>
                <w:rFonts w:eastAsia="Calibri"/>
                <w:sz w:val="20"/>
                <w:szCs w:val="20"/>
              </w:rPr>
              <w:t>3,983</w:t>
            </w:r>
          </w:p>
        </w:tc>
      </w:tr>
      <w:tr w14:paraId="069DC6A2" w14:textId="77777777" w:rsidTr="007E4CB6">
        <w:tblPrEx>
          <w:tblW w:w="5000" w:type="pct"/>
          <w:jc w:val="center"/>
          <w:tblLayout w:type="fixed"/>
          <w:tblLook w:val="04A0"/>
        </w:tblPrEx>
        <w:trPr>
          <w:cantSplit/>
          <w:trHeight w:val="728"/>
          <w:jc w:val="center"/>
        </w:trPr>
        <w:tc>
          <w:tcPr>
            <w:tcW w:w="3505" w:type="dxa"/>
            <w:hideMark/>
          </w:tcPr>
          <w:p w:rsidR="00E7087D" w:rsidRPr="002B1FFC" w:rsidP="00E7087D" w14:paraId="46E7BFBD" w14:textId="79EE7866">
            <w:pPr>
              <w:pStyle w:val="Table11Basic"/>
              <w:rPr>
                <w:rFonts w:eastAsia="Calibri"/>
                <w:sz w:val="20"/>
                <w:szCs w:val="20"/>
              </w:rPr>
            </w:pPr>
            <w:r w:rsidRPr="002B1FFC">
              <w:rPr>
                <w:rFonts w:eastAsia="Calibri"/>
                <w:sz w:val="20"/>
                <w:szCs w:val="20"/>
              </w:rPr>
              <w:t>Table 4: Estimated Burden for Full Qualified Registry Self-Nomination (§ 414.1400)</w:t>
            </w:r>
          </w:p>
        </w:tc>
        <w:tc>
          <w:tcPr>
            <w:tcW w:w="2430" w:type="dxa"/>
          </w:tcPr>
          <w:p w:rsidR="00E7087D" w:rsidRPr="002B1FFC" w:rsidP="00E7087D" w14:paraId="43B382C3" w14:textId="6F25715F">
            <w:pPr>
              <w:pStyle w:val="Table11Basic"/>
              <w:jc w:val="center"/>
              <w:rPr>
                <w:rFonts w:eastAsia="Calibri"/>
                <w:sz w:val="20"/>
                <w:szCs w:val="20"/>
              </w:rPr>
            </w:pPr>
            <w:r w:rsidRPr="002B1FFC">
              <w:rPr>
                <w:rFonts w:eastAsia="Calibri"/>
                <w:sz w:val="20"/>
                <w:szCs w:val="20"/>
              </w:rPr>
              <w:t>14</w:t>
            </w:r>
          </w:p>
        </w:tc>
        <w:tc>
          <w:tcPr>
            <w:tcW w:w="1440" w:type="dxa"/>
            <w:hideMark/>
          </w:tcPr>
          <w:p w:rsidR="00E7087D" w:rsidRPr="002B1FFC" w:rsidP="00E7087D" w14:paraId="58AC4928" w14:textId="1F6900C0">
            <w:pPr>
              <w:pStyle w:val="Table11Basic"/>
              <w:jc w:val="center"/>
              <w:rPr>
                <w:rFonts w:eastAsia="Calibri"/>
                <w:sz w:val="20"/>
                <w:szCs w:val="20"/>
              </w:rPr>
            </w:pPr>
            <w:r w:rsidRPr="002B1FFC">
              <w:rPr>
                <w:rFonts w:eastAsia="Calibri"/>
                <w:sz w:val="20"/>
                <w:szCs w:val="20"/>
              </w:rPr>
              <w:t>28</w:t>
            </w:r>
          </w:p>
        </w:tc>
        <w:tc>
          <w:tcPr>
            <w:tcW w:w="1975" w:type="dxa"/>
            <w:hideMark/>
          </w:tcPr>
          <w:p w:rsidR="00E7087D" w:rsidRPr="002B1FFC" w:rsidP="00E7087D" w14:paraId="647F66F6" w14:textId="5EDA30B9">
            <w:pPr>
              <w:pStyle w:val="Table11Basic"/>
              <w:jc w:val="center"/>
              <w:rPr>
                <w:rFonts w:eastAsia="Calibri"/>
                <w:sz w:val="20"/>
                <w:szCs w:val="20"/>
              </w:rPr>
            </w:pPr>
            <w:r w:rsidRPr="002B1FFC">
              <w:rPr>
                <w:rFonts w:eastAsia="Calibri"/>
                <w:sz w:val="20"/>
                <w:szCs w:val="20"/>
              </w:rPr>
              <w:t>3,014</w:t>
            </w:r>
          </w:p>
        </w:tc>
      </w:tr>
      <w:tr w14:paraId="38DB6A72" w14:textId="77777777" w:rsidTr="007E4CB6">
        <w:tblPrEx>
          <w:tblW w:w="5000" w:type="pct"/>
          <w:jc w:val="center"/>
          <w:tblLayout w:type="fixed"/>
          <w:tblLook w:val="04A0"/>
        </w:tblPrEx>
        <w:trPr>
          <w:cantSplit/>
          <w:trHeight w:val="674"/>
          <w:jc w:val="center"/>
        </w:trPr>
        <w:tc>
          <w:tcPr>
            <w:tcW w:w="3505" w:type="dxa"/>
            <w:hideMark/>
          </w:tcPr>
          <w:p w:rsidR="00E7087D" w:rsidRPr="002B1FFC" w:rsidP="00E7087D" w14:paraId="6DD9F177" w14:textId="78D9A060">
            <w:pPr>
              <w:pStyle w:val="Table11Basic"/>
              <w:rPr>
                <w:rFonts w:eastAsia="Calibri"/>
                <w:sz w:val="20"/>
                <w:szCs w:val="20"/>
              </w:rPr>
            </w:pPr>
            <w:r w:rsidRPr="002B1FFC">
              <w:rPr>
                <w:rFonts w:eastAsia="Calibri"/>
                <w:sz w:val="20"/>
                <w:szCs w:val="20"/>
              </w:rPr>
              <w:t>Table 5: Estimated Burden for Simplified QCDR Self-Nomination and QCDR Measure Submission (§ 414.1400)</w:t>
            </w:r>
          </w:p>
        </w:tc>
        <w:tc>
          <w:tcPr>
            <w:tcW w:w="2430" w:type="dxa"/>
          </w:tcPr>
          <w:p w:rsidR="00E7087D" w:rsidRPr="002B1FFC" w:rsidP="00E7087D" w14:paraId="5D116069" w14:textId="65CCC335">
            <w:pPr>
              <w:pStyle w:val="Table11Basic"/>
              <w:jc w:val="center"/>
              <w:rPr>
                <w:rFonts w:eastAsia="Calibri"/>
                <w:sz w:val="20"/>
                <w:szCs w:val="20"/>
              </w:rPr>
            </w:pPr>
            <w:r w:rsidRPr="002B1FFC">
              <w:rPr>
                <w:rFonts w:eastAsia="Calibri"/>
                <w:sz w:val="20"/>
                <w:szCs w:val="20"/>
              </w:rPr>
              <w:t>41</w:t>
            </w:r>
          </w:p>
        </w:tc>
        <w:tc>
          <w:tcPr>
            <w:tcW w:w="1440" w:type="dxa"/>
            <w:hideMark/>
          </w:tcPr>
          <w:p w:rsidR="00E7087D" w:rsidRPr="002B1FFC" w:rsidP="00E7087D" w14:paraId="7EAC717C" w14:textId="230DFE3F">
            <w:pPr>
              <w:pStyle w:val="Table11Basic"/>
              <w:jc w:val="center"/>
              <w:rPr>
                <w:rFonts w:eastAsia="Calibri"/>
                <w:sz w:val="20"/>
                <w:szCs w:val="20"/>
              </w:rPr>
            </w:pPr>
            <w:r w:rsidRPr="002B1FFC">
              <w:rPr>
                <w:rFonts w:eastAsia="Calibri"/>
                <w:sz w:val="20"/>
                <w:szCs w:val="20"/>
              </w:rPr>
              <w:t>410</w:t>
            </w:r>
          </w:p>
        </w:tc>
        <w:tc>
          <w:tcPr>
            <w:tcW w:w="1975" w:type="dxa"/>
            <w:hideMark/>
          </w:tcPr>
          <w:p w:rsidR="00E7087D" w:rsidRPr="002B1FFC" w:rsidP="00E7087D" w14:paraId="388A9DFB" w14:textId="2778A88D">
            <w:pPr>
              <w:pStyle w:val="Table11Basic"/>
              <w:jc w:val="center"/>
              <w:rPr>
                <w:rFonts w:eastAsia="Calibri"/>
                <w:sz w:val="20"/>
                <w:szCs w:val="20"/>
              </w:rPr>
            </w:pPr>
            <w:r w:rsidRPr="002B1FFC">
              <w:rPr>
                <w:rFonts w:eastAsia="Calibri"/>
                <w:sz w:val="20"/>
                <w:szCs w:val="20"/>
              </w:rPr>
              <w:t>44,141</w:t>
            </w:r>
          </w:p>
        </w:tc>
      </w:tr>
      <w:tr w14:paraId="78FC8420" w14:textId="77777777" w:rsidTr="007E4CB6">
        <w:tblPrEx>
          <w:tblW w:w="5000" w:type="pct"/>
          <w:jc w:val="center"/>
          <w:tblLayout w:type="fixed"/>
          <w:tblLook w:val="04A0"/>
        </w:tblPrEx>
        <w:trPr>
          <w:cantSplit/>
          <w:trHeight w:val="674"/>
          <w:jc w:val="center"/>
        </w:trPr>
        <w:tc>
          <w:tcPr>
            <w:tcW w:w="3505" w:type="dxa"/>
          </w:tcPr>
          <w:p w:rsidR="00E7087D" w:rsidRPr="002B1FFC" w:rsidP="0C853F2B" w14:paraId="5789A668" w14:textId="70942087">
            <w:pPr>
              <w:pStyle w:val="Table11Basic"/>
              <w:rPr>
                <w:rFonts w:eastAsia="Calibri"/>
                <w:sz w:val="20"/>
                <w:szCs w:val="20"/>
              </w:rPr>
            </w:pPr>
            <w:r w:rsidRPr="002B1FFC">
              <w:rPr>
                <w:sz w:val="20"/>
                <w:szCs w:val="20"/>
              </w:rPr>
              <w:t xml:space="preserve">Table 6: Estimated Burden for Full QCDR Self-Nomination and QCDR Measure Submission </w:t>
            </w:r>
            <w:r w:rsidRPr="002B1FFC">
              <w:rPr>
                <w:rFonts w:eastAsia="Calibri"/>
                <w:sz w:val="20"/>
                <w:szCs w:val="20"/>
              </w:rPr>
              <w:t>(§ 414.1400)</w:t>
            </w:r>
          </w:p>
        </w:tc>
        <w:tc>
          <w:tcPr>
            <w:tcW w:w="2430" w:type="dxa"/>
          </w:tcPr>
          <w:p w:rsidR="00E7087D" w:rsidRPr="002B1FFC" w:rsidP="00E7087D" w14:paraId="56C1D3F3" w14:textId="484C15CC">
            <w:pPr>
              <w:pStyle w:val="Table11Basic"/>
              <w:jc w:val="center"/>
              <w:rPr>
                <w:rFonts w:eastAsia="Calibri"/>
                <w:sz w:val="20"/>
                <w:szCs w:val="20"/>
              </w:rPr>
            </w:pPr>
            <w:r w:rsidRPr="002B1FFC">
              <w:rPr>
                <w:rFonts w:eastAsia="Calibri"/>
                <w:sz w:val="20"/>
                <w:szCs w:val="20"/>
              </w:rPr>
              <w:t>11</w:t>
            </w:r>
          </w:p>
        </w:tc>
        <w:tc>
          <w:tcPr>
            <w:tcW w:w="1440" w:type="dxa"/>
          </w:tcPr>
          <w:p w:rsidR="00E7087D" w:rsidRPr="002B1FFC" w:rsidP="00E7087D" w14:paraId="64ECE7E4" w14:textId="5AEB5BEE">
            <w:pPr>
              <w:pStyle w:val="Table11Basic"/>
              <w:jc w:val="center"/>
              <w:rPr>
                <w:rFonts w:eastAsia="Calibri"/>
                <w:sz w:val="20"/>
                <w:szCs w:val="20"/>
              </w:rPr>
            </w:pPr>
            <w:r w:rsidRPr="002B1FFC">
              <w:rPr>
                <w:sz w:val="20"/>
                <w:szCs w:val="20"/>
              </w:rPr>
              <w:t>132</w:t>
            </w:r>
          </w:p>
        </w:tc>
        <w:tc>
          <w:tcPr>
            <w:tcW w:w="1975" w:type="dxa"/>
          </w:tcPr>
          <w:p w:rsidR="00E7087D" w:rsidRPr="002B1FFC" w:rsidP="00E7087D" w14:paraId="6F891521" w14:textId="10068CC1">
            <w:pPr>
              <w:pStyle w:val="Table11Basic"/>
              <w:jc w:val="center"/>
              <w:rPr>
                <w:rFonts w:eastAsia="Calibri"/>
                <w:sz w:val="20"/>
                <w:szCs w:val="20"/>
              </w:rPr>
            </w:pPr>
            <w:r w:rsidRPr="002B1FFC">
              <w:rPr>
                <w:sz w:val="20"/>
                <w:szCs w:val="20"/>
              </w:rPr>
              <w:t>14,211</w:t>
            </w:r>
          </w:p>
        </w:tc>
      </w:tr>
      <w:tr w14:paraId="3BB5BAAD" w14:textId="77777777" w:rsidTr="007E4CB6">
        <w:tblPrEx>
          <w:tblW w:w="5000" w:type="pct"/>
          <w:jc w:val="center"/>
          <w:tblLayout w:type="fixed"/>
          <w:tblLook w:val="04A0"/>
        </w:tblPrEx>
        <w:trPr>
          <w:cantSplit/>
          <w:trHeight w:val="728"/>
          <w:jc w:val="center"/>
        </w:trPr>
        <w:tc>
          <w:tcPr>
            <w:tcW w:w="3505" w:type="dxa"/>
          </w:tcPr>
          <w:p w:rsidR="00E7087D" w:rsidRPr="002B1FFC" w:rsidP="0C853F2B" w14:paraId="724B7673" w14:textId="02DB089A">
            <w:pPr>
              <w:pStyle w:val="Table11Basic"/>
              <w:rPr>
                <w:sz w:val="20"/>
                <w:szCs w:val="20"/>
              </w:rPr>
            </w:pPr>
            <w:r w:rsidRPr="002B1FFC">
              <w:rPr>
                <w:sz w:val="20"/>
                <w:szCs w:val="20"/>
              </w:rPr>
              <w:t xml:space="preserve">Table 8: Estimated Burden for Third Party Intermediary Plan Audits - Full Process </w:t>
            </w:r>
            <w:r w:rsidRPr="002B1FFC">
              <w:rPr>
                <w:rFonts w:eastAsia="Calibri"/>
                <w:sz w:val="20"/>
                <w:szCs w:val="20"/>
              </w:rPr>
              <w:t>(§ 414.1400)</w:t>
            </w:r>
          </w:p>
        </w:tc>
        <w:tc>
          <w:tcPr>
            <w:tcW w:w="2430" w:type="dxa"/>
          </w:tcPr>
          <w:p w:rsidR="00E7087D" w:rsidRPr="002B1FFC" w:rsidP="00E7087D" w14:paraId="540C182E" w14:textId="36E2D3C9">
            <w:pPr>
              <w:pStyle w:val="Table11Basic"/>
              <w:jc w:val="center"/>
              <w:rPr>
                <w:rFonts w:eastAsia="Calibri"/>
                <w:sz w:val="20"/>
                <w:szCs w:val="20"/>
              </w:rPr>
            </w:pPr>
            <w:r w:rsidRPr="002B1FFC">
              <w:rPr>
                <w:rFonts w:eastAsia="Calibri"/>
                <w:sz w:val="20"/>
                <w:szCs w:val="20"/>
              </w:rPr>
              <w:t>42</w:t>
            </w:r>
          </w:p>
        </w:tc>
        <w:tc>
          <w:tcPr>
            <w:tcW w:w="1440" w:type="dxa"/>
          </w:tcPr>
          <w:p w:rsidR="00E7087D" w:rsidRPr="002B1FFC" w:rsidP="00E7087D" w14:paraId="6F088708" w14:textId="2BC56CBE">
            <w:pPr>
              <w:pStyle w:val="Table11Basic"/>
              <w:jc w:val="center"/>
              <w:rPr>
                <w:sz w:val="20"/>
                <w:szCs w:val="20"/>
              </w:rPr>
            </w:pPr>
            <w:r w:rsidRPr="002B1FFC">
              <w:rPr>
                <w:rFonts w:eastAsia="Calibri"/>
                <w:sz w:val="20"/>
                <w:szCs w:val="20"/>
              </w:rPr>
              <w:t>263</w:t>
            </w:r>
          </w:p>
        </w:tc>
        <w:tc>
          <w:tcPr>
            <w:tcW w:w="1975" w:type="dxa"/>
          </w:tcPr>
          <w:p w:rsidR="00E7087D" w:rsidRPr="002B1FFC" w:rsidP="00E7087D" w14:paraId="35313472" w14:textId="4170B3A6">
            <w:pPr>
              <w:pStyle w:val="Table11Basic"/>
              <w:jc w:val="center"/>
              <w:rPr>
                <w:sz w:val="20"/>
                <w:szCs w:val="20"/>
              </w:rPr>
            </w:pPr>
            <w:r w:rsidRPr="002B1FFC">
              <w:rPr>
                <w:rFonts w:eastAsia="Calibri"/>
                <w:sz w:val="20"/>
                <w:szCs w:val="20"/>
              </w:rPr>
              <w:t>28,315</w:t>
            </w:r>
          </w:p>
        </w:tc>
      </w:tr>
      <w:tr w14:paraId="32B40772" w14:textId="77777777" w:rsidTr="007E4CB6">
        <w:tblPrEx>
          <w:tblW w:w="5000" w:type="pct"/>
          <w:jc w:val="center"/>
          <w:tblLayout w:type="fixed"/>
          <w:tblLook w:val="04A0"/>
        </w:tblPrEx>
        <w:trPr>
          <w:cantSplit/>
          <w:trHeight w:val="764"/>
          <w:jc w:val="center"/>
        </w:trPr>
        <w:tc>
          <w:tcPr>
            <w:tcW w:w="3505" w:type="dxa"/>
          </w:tcPr>
          <w:p w:rsidR="00E7087D" w:rsidRPr="002B1FFC" w:rsidP="0C853F2B" w14:paraId="0501C4ED" w14:textId="4963CE6F">
            <w:pPr>
              <w:pStyle w:val="Table11Basic"/>
              <w:rPr>
                <w:sz w:val="20"/>
                <w:szCs w:val="20"/>
              </w:rPr>
            </w:pPr>
            <w:r w:rsidRPr="002B1FFC">
              <w:rPr>
                <w:rFonts w:eastAsia="Calibri"/>
                <w:sz w:val="20"/>
                <w:szCs w:val="20"/>
              </w:rPr>
              <w:t>Table 10: Estimated Burden for the OAuth Credentialing and Token Request Process</w:t>
            </w:r>
          </w:p>
        </w:tc>
        <w:tc>
          <w:tcPr>
            <w:tcW w:w="2430" w:type="dxa"/>
          </w:tcPr>
          <w:p w:rsidR="00E7087D" w:rsidRPr="002B1FFC" w:rsidP="00E7087D" w14:paraId="2FEC7B16" w14:textId="7A436CB6">
            <w:pPr>
              <w:pStyle w:val="Table11Basic"/>
              <w:jc w:val="center"/>
              <w:rPr>
                <w:rFonts w:eastAsia="Calibri"/>
                <w:sz w:val="20"/>
                <w:szCs w:val="20"/>
              </w:rPr>
            </w:pPr>
            <w:r w:rsidRPr="002B1FFC">
              <w:rPr>
                <w:rFonts w:eastAsia="Calibri"/>
                <w:sz w:val="20"/>
                <w:szCs w:val="20"/>
              </w:rPr>
              <w:t>12</w:t>
            </w:r>
          </w:p>
        </w:tc>
        <w:tc>
          <w:tcPr>
            <w:tcW w:w="1440" w:type="dxa"/>
          </w:tcPr>
          <w:p w:rsidR="00E7087D" w:rsidRPr="002B1FFC" w:rsidP="00E7087D" w14:paraId="1E3ABD4E" w14:textId="53B29D4D">
            <w:pPr>
              <w:pStyle w:val="Table11Basic"/>
              <w:jc w:val="center"/>
              <w:rPr>
                <w:rFonts w:eastAsia="Calibri"/>
                <w:sz w:val="20"/>
                <w:szCs w:val="20"/>
              </w:rPr>
            </w:pPr>
            <w:r w:rsidRPr="002B1FFC">
              <w:rPr>
                <w:rFonts w:eastAsia="Calibri"/>
                <w:sz w:val="20"/>
                <w:szCs w:val="20"/>
              </w:rPr>
              <w:t>24</w:t>
            </w:r>
          </w:p>
        </w:tc>
        <w:tc>
          <w:tcPr>
            <w:tcW w:w="1975" w:type="dxa"/>
          </w:tcPr>
          <w:p w:rsidR="00E7087D" w:rsidRPr="002B1FFC" w:rsidP="00E7087D" w14:paraId="4E7D29A9" w14:textId="7F2F5162">
            <w:pPr>
              <w:pStyle w:val="Table11Basic"/>
              <w:jc w:val="center"/>
              <w:rPr>
                <w:rFonts w:eastAsia="Calibri"/>
                <w:sz w:val="20"/>
                <w:szCs w:val="20"/>
              </w:rPr>
            </w:pPr>
            <w:r w:rsidRPr="002B1FFC">
              <w:rPr>
                <w:rFonts w:eastAsia="Calibri"/>
                <w:sz w:val="20"/>
                <w:szCs w:val="20"/>
              </w:rPr>
              <w:t>2,584</w:t>
            </w:r>
          </w:p>
        </w:tc>
      </w:tr>
      <w:tr w14:paraId="479CA299" w14:textId="77777777" w:rsidTr="007E4CB6">
        <w:tblPrEx>
          <w:tblW w:w="5000" w:type="pct"/>
          <w:jc w:val="center"/>
          <w:tblLayout w:type="fixed"/>
          <w:tblLook w:val="04A0"/>
        </w:tblPrEx>
        <w:trPr>
          <w:cantSplit/>
          <w:trHeight w:val="800"/>
          <w:jc w:val="center"/>
        </w:trPr>
        <w:tc>
          <w:tcPr>
            <w:tcW w:w="3505" w:type="dxa"/>
          </w:tcPr>
          <w:p w:rsidR="00E7087D" w:rsidRPr="002B1FFC" w:rsidP="00E7087D" w14:paraId="66A5400E" w14:textId="27716EE8">
            <w:pPr>
              <w:pStyle w:val="Table11Basic"/>
              <w:rPr>
                <w:rFonts w:eastAsia="Calibri"/>
                <w:sz w:val="20"/>
                <w:szCs w:val="20"/>
              </w:rPr>
            </w:pPr>
            <w:r w:rsidRPr="002B1FFC">
              <w:rPr>
                <w:sz w:val="20"/>
                <w:szCs w:val="20"/>
              </w:rPr>
              <w:t>Table 11: Estimated Burden for Quality Payment Program Identity Management Application Process</w:t>
            </w:r>
            <w:r w:rsidRPr="002B1FFC" w:rsidR="00C3179C">
              <w:rPr>
                <w:sz w:val="20"/>
                <w:szCs w:val="20"/>
              </w:rPr>
              <w:t xml:space="preserve"> </w:t>
            </w:r>
            <w:r w:rsidRPr="002B1FFC" w:rsidR="00C3179C">
              <w:rPr>
                <w:rFonts w:eastAsia="Calibri"/>
                <w:sz w:val="20"/>
                <w:szCs w:val="20"/>
              </w:rPr>
              <w:t>(§§ 414.1325 and 414.1335)</w:t>
            </w:r>
          </w:p>
        </w:tc>
        <w:tc>
          <w:tcPr>
            <w:tcW w:w="2430" w:type="dxa"/>
          </w:tcPr>
          <w:p w:rsidR="00E7087D" w:rsidRPr="002B1FFC" w:rsidP="00E7087D" w14:paraId="6C9750AB" w14:textId="69527DF1">
            <w:pPr>
              <w:pStyle w:val="Table11Basic"/>
              <w:jc w:val="center"/>
              <w:rPr>
                <w:rFonts w:eastAsia="Calibri"/>
                <w:sz w:val="20"/>
                <w:szCs w:val="20"/>
              </w:rPr>
            </w:pPr>
            <w:r w:rsidRPr="002B1FFC">
              <w:rPr>
                <w:rFonts w:eastAsia="Calibri"/>
                <w:sz w:val="20"/>
                <w:szCs w:val="20"/>
              </w:rPr>
              <w:t>6,840</w:t>
            </w:r>
          </w:p>
        </w:tc>
        <w:tc>
          <w:tcPr>
            <w:tcW w:w="1440" w:type="dxa"/>
          </w:tcPr>
          <w:p w:rsidR="00E7087D" w:rsidRPr="002B1FFC" w:rsidP="00E7087D" w14:paraId="03FEAC6E" w14:textId="10C42C68">
            <w:pPr>
              <w:pStyle w:val="Table11Basic"/>
              <w:jc w:val="center"/>
              <w:rPr>
                <w:rFonts w:eastAsia="Calibri"/>
                <w:sz w:val="20"/>
                <w:szCs w:val="20"/>
              </w:rPr>
            </w:pPr>
            <w:r w:rsidRPr="002B1FFC">
              <w:rPr>
                <w:sz w:val="20"/>
                <w:szCs w:val="20"/>
              </w:rPr>
              <w:t>6,840</w:t>
            </w:r>
          </w:p>
        </w:tc>
        <w:tc>
          <w:tcPr>
            <w:tcW w:w="1975" w:type="dxa"/>
          </w:tcPr>
          <w:p w:rsidR="00E7087D" w:rsidRPr="002B1FFC" w:rsidP="00E7087D" w14:paraId="5C29B89F" w14:textId="452A3F38">
            <w:pPr>
              <w:pStyle w:val="Table11Basic"/>
              <w:jc w:val="center"/>
              <w:rPr>
                <w:rFonts w:eastAsia="Calibri"/>
                <w:sz w:val="20"/>
                <w:szCs w:val="20"/>
              </w:rPr>
            </w:pPr>
            <w:r w:rsidRPr="002B1FFC">
              <w:rPr>
                <w:sz w:val="20"/>
                <w:szCs w:val="20"/>
              </w:rPr>
              <w:t>736,394</w:t>
            </w:r>
          </w:p>
        </w:tc>
      </w:tr>
      <w:tr w14:paraId="76A3F85E" w14:textId="77777777" w:rsidTr="007E4CB6">
        <w:tblPrEx>
          <w:tblW w:w="5000" w:type="pct"/>
          <w:jc w:val="center"/>
          <w:tblLayout w:type="fixed"/>
          <w:tblLook w:val="04A0"/>
        </w:tblPrEx>
        <w:trPr>
          <w:cantSplit/>
          <w:trHeight w:val="1196"/>
          <w:jc w:val="center"/>
        </w:trPr>
        <w:tc>
          <w:tcPr>
            <w:tcW w:w="3505" w:type="dxa"/>
          </w:tcPr>
          <w:p w:rsidR="00E7087D" w:rsidRPr="002B1FFC" w:rsidP="00E7087D" w14:paraId="5F16A491" w14:textId="506E509A">
            <w:pPr>
              <w:pStyle w:val="Table11Basic"/>
              <w:rPr>
                <w:rFonts w:eastAsia="Calibri"/>
                <w:sz w:val="20"/>
                <w:szCs w:val="20"/>
              </w:rPr>
            </w:pPr>
            <w:r w:rsidRPr="002B1FFC">
              <w:rPr>
                <w:rFonts w:eastAsia="Calibri"/>
                <w:sz w:val="20"/>
                <w:szCs w:val="20"/>
              </w:rPr>
              <w:t>Table 12A: Estimated Burden for the Traditional MIPS Quality Performance Category: Clinicians Using the Medicare Part B Claims Collection Type</w:t>
            </w:r>
            <w:r w:rsidRPr="002B1FFC" w:rsidR="00C3179C">
              <w:rPr>
                <w:rFonts w:eastAsia="Calibri"/>
                <w:sz w:val="20"/>
                <w:szCs w:val="20"/>
              </w:rPr>
              <w:t xml:space="preserve"> (§§ 414.1325 and 414.1335)</w:t>
            </w:r>
          </w:p>
        </w:tc>
        <w:tc>
          <w:tcPr>
            <w:tcW w:w="2430" w:type="dxa"/>
          </w:tcPr>
          <w:p w:rsidR="00E7087D" w:rsidRPr="002B1FFC" w:rsidP="00E7087D" w14:paraId="02B4387B" w14:textId="168CE018">
            <w:pPr>
              <w:pStyle w:val="Table11Basic"/>
              <w:jc w:val="center"/>
              <w:rPr>
                <w:rFonts w:eastAsia="Calibri"/>
                <w:sz w:val="20"/>
                <w:szCs w:val="20"/>
              </w:rPr>
            </w:pPr>
            <w:r w:rsidRPr="002B1FFC">
              <w:rPr>
                <w:rFonts w:eastAsia="Calibri"/>
                <w:sz w:val="20"/>
                <w:szCs w:val="20"/>
              </w:rPr>
              <w:t>8,350</w:t>
            </w:r>
          </w:p>
        </w:tc>
        <w:tc>
          <w:tcPr>
            <w:tcW w:w="1440" w:type="dxa"/>
          </w:tcPr>
          <w:p w:rsidR="00E7087D" w:rsidRPr="002B1FFC" w:rsidP="00E7087D" w14:paraId="56E76614" w14:textId="502E6A05">
            <w:pPr>
              <w:pStyle w:val="Table11Basic"/>
              <w:jc w:val="center"/>
              <w:rPr>
                <w:rFonts w:eastAsia="Calibri"/>
                <w:sz w:val="20"/>
                <w:szCs w:val="20"/>
              </w:rPr>
            </w:pPr>
            <w:r w:rsidRPr="002B1FFC">
              <w:rPr>
                <w:sz w:val="20"/>
                <w:szCs w:val="20"/>
              </w:rPr>
              <w:t>118,570</w:t>
            </w:r>
          </w:p>
        </w:tc>
        <w:tc>
          <w:tcPr>
            <w:tcW w:w="1975" w:type="dxa"/>
          </w:tcPr>
          <w:p w:rsidR="00E7087D" w:rsidRPr="002B1FFC" w:rsidP="00E7087D" w14:paraId="0643EB3B" w14:textId="0DEB5B1B">
            <w:pPr>
              <w:pStyle w:val="Table11Basic"/>
              <w:jc w:val="center"/>
              <w:rPr>
                <w:rFonts w:eastAsia="Calibri"/>
                <w:sz w:val="20"/>
                <w:szCs w:val="20"/>
              </w:rPr>
            </w:pPr>
            <w:r w:rsidRPr="002B1FFC">
              <w:rPr>
                <w:sz w:val="20"/>
                <w:szCs w:val="20"/>
              </w:rPr>
              <w:t>14,100,912</w:t>
            </w:r>
          </w:p>
        </w:tc>
      </w:tr>
      <w:tr w14:paraId="50A55EDB" w14:textId="77777777" w:rsidTr="007E4CB6">
        <w:tblPrEx>
          <w:tblW w:w="5000" w:type="pct"/>
          <w:jc w:val="center"/>
          <w:tblLayout w:type="fixed"/>
          <w:tblLook w:val="04A0"/>
        </w:tblPrEx>
        <w:trPr>
          <w:cantSplit/>
          <w:trHeight w:val="1691"/>
          <w:jc w:val="center"/>
        </w:trPr>
        <w:tc>
          <w:tcPr>
            <w:tcW w:w="3505" w:type="dxa"/>
          </w:tcPr>
          <w:p w:rsidR="00E7087D" w:rsidRPr="002B1FFC" w:rsidP="00E7087D" w14:paraId="0B7C285C" w14:textId="1757540F">
            <w:pPr>
              <w:pStyle w:val="Table11Basic"/>
              <w:rPr>
                <w:rFonts w:eastAsia="Calibri"/>
                <w:sz w:val="20"/>
                <w:szCs w:val="20"/>
              </w:rPr>
            </w:pPr>
            <w:r w:rsidRPr="002B1FFC">
              <w:rPr>
                <w:sz w:val="20"/>
                <w:szCs w:val="20"/>
              </w:rPr>
              <w:t>Table 13: Estimated Burden for Traditional MIPS Quality Performance Category: Clinicians (Participating Individually or as Part of a Group or APM Entity) Using the MIPS CQM and QCDR Collection Type</w:t>
            </w:r>
            <w:r w:rsidRPr="002B1FFC" w:rsidR="00C3179C">
              <w:rPr>
                <w:sz w:val="20"/>
                <w:szCs w:val="20"/>
              </w:rPr>
              <w:t xml:space="preserve"> </w:t>
            </w:r>
            <w:r w:rsidRPr="002B1FFC" w:rsidR="00C3179C">
              <w:rPr>
                <w:rFonts w:eastAsia="Calibri"/>
                <w:sz w:val="20"/>
                <w:szCs w:val="20"/>
              </w:rPr>
              <w:t>(§§ 414.1325 and 414.1335)</w:t>
            </w:r>
          </w:p>
        </w:tc>
        <w:tc>
          <w:tcPr>
            <w:tcW w:w="2430" w:type="dxa"/>
          </w:tcPr>
          <w:p w:rsidR="00E7087D" w:rsidRPr="002B1FFC" w:rsidP="00E7087D" w14:paraId="35250ECA" w14:textId="57F01328">
            <w:pPr>
              <w:pStyle w:val="Table11Basic"/>
              <w:jc w:val="center"/>
              <w:rPr>
                <w:rFonts w:eastAsia="Calibri"/>
                <w:sz w:val="20"/>
                <w:szCs w:val="20"/>
              </w:rPr>
            </w:pPr>
            <w:r w:rsidRPr="002B1FFC">
              <w:rPr>
                <w:rFonts w:eastAsia="Calibri"/>
                <w:sz w:val="20"/>
                <w:szCs w:val="20"/>
              </w:rPr>
              <w:t>17,407</w:t>
            </w:r>
          </w:p>
        </w:tc>
        <w:tc>
          <w:tcPr>
            <w:tcW w:w="1440" w:type="dxa"/>
          </w:tcPr>
          <w:p w:rsidR="00E7087D" w:rsidRPr="002B1FFC" w:rsidP="00E7087D" w14:paraId="69B52C27" w14:textId="6D4328DF">
            <w:pPr>
              <w:pStyle w:val="Table11Basic"/>
              <w:jc w:val="center"/>
              <w:rPr>
                <w:rFonts w:eastAsia="Calibri"/>
                <w:sz w:val="20"/>
                <w:szCs w:val="20"/>
              </w:rPr>
            </w:pPr>
            <w:r w:rsidRPr="002B1FFC">
              <w:rPr>
                <w:sz w:val="20"/>
                <w:szCs w:val="20"/>
              </w:rPr>
              <w:t>158,108</w:t>
            </w:r>
          </w:p>
        </w:tc>
        <w:tc>
          <w:tcPr>
            <w:tcW w:w="1975" w:type="dxa"/>
          </w:tcPr>
          <w:p w:rsidR="00E7087D" w:rsidRPr="002B1FFC" w:rsidP="00E7087D" w14:paraId="666BCD06" w14:textId="65D6B92E">
            <w:pPr>
              <w:pStyle w:val="Table11Basic"/>
              <w:jc w:val="center"/>
              <w:rPr>
                <w:rFonts w:eastAsia="Calibri"/>
                <w:sz w:val="20"/>
                <w:szCs w:val="20"/>
              </w:rPr>
            </w:pPr>
            <w:r w:rsidRPr="002B1FFC">
              <w:rPr>
                <w:sz w:val="20"/>
                <w:szCs w:val="20"/>
              </w:rPr>
              <w:t>19,374,962</w:t>
            </w:r>
          </w:p>
        </w:tc>
      </w:tr>
      <w:tr w14:paraId="10DE3A2C" w14:textId="77777777" w:rsidTr="007E4CB6">
        <w:tblPrEx>
          <w:tblW w:w="5000" w:type="pct"/>
          <w:jc w:val="center"/>
          <w:tblLayout w:type="fixed"/>
          <w:tblLook w:val="04A0"/>
        </w:tblPrEx>
        <w:trPr>
          <w:cantSplit/>
          <w:trHeight w:val="620"/>
          <w:jc w:val="center"/>
        </w:trPr>
        <w:tc>
          <w:tcPr>
            <w:tcW w:w="3505" w:type="dxa"/>
          </w:tcPr>
          <w:p w:rsidR="00E7087D" w:rsidRPr="002B1FFC" w:rsidP="00E7087D" w14:paraId="7334E52D" w14:textId="244F6388">
            <w:pPr>
              <w:pStyle w:val="Table11Basic"/>
              <w:rPr>
                <w:rFonts w:eastAsia="Calibri"/>
                <w:sz w:val="20"/>
                <w:szCs w:val="20"/>
              </w:rPr>
            </w:pPr>
            <w:r w:rsidRPr="002B1FFC">
              <w:rPr>
                <w:sz w:val="20"/>
                <w:szCs w:val="20"/>
              </w:rPr>
              <w:t>Table 14: Estimated Burden for Traditional MIPS Quality Performance Category: Clinicians (Submitting Individually or as Part of a Group or APM Entity) Using the eCQM Collection Type</w:t>
            </w:r>
            <w:r w:rsidRPr="002B1FFC" w:rsidR="00C3179C">
              <w:rPr>
                <w:sz w:val="20"/>
                <w:szCs w:val="20"/>
              </w:rPr>
              <w:t xml:space="preserve"> </w:t>
            </w:r>
            <w:r w:rsidRPr="002B1FFC" w:rsidR="00C3179C">
              <w:rPr>
                <w:rFonts w:eastAsia="Calibri"/>
                <w:sz w:val="20"/>
                <w:szCs w:val="20"/>
              </w:rPr>
              <w:t>(§§ 414.1325 and 414.1335)</w:t>
            </w:r>
          </w:p>
        </w:tc>
        <w:tc>
          <w:tcPr>
            <w:tcW w:w="2430" w:type="dxa"/>
          </w:tcPr>
          <w:p w:rsidR="00E7087D" w:rsidRPr="002B1FFC" w:rsidP="00E7087D" w14:paraId="4F48E595" w14:textId="395E0179">
            <w:pPr>
              <w:pStyle w:val="Table11Basic"/>
              <w:jc w:val="center"/>
              <w:rPr>
                <w:rFonts w:eastAsia="Calibri"/>
                <w:sz w:val="20"/>
                <w:szCs w:val="20"/>
              </w:rPr>
            </w:pPr>
            <w:r w:rsidRPr="002B1FFC">
              <w:rPr>
                <w:rFonts w:eastAsia="Calibri"/>
                <w:sz w:val="20"/>
                <w:szCs w:val="20"/>
              </w:rPr>
              <w:t>23,936</w:t>
            </w:r>
          </w:p>
        </w:tc>
        <w:tc>
          <w:tcPr>
            <w:tcW w:w="1440" w:type="dxa"/>
          </w:tcPr>
          <w:p w:rsidR="00E7087D" w:rsidRPr="002B1FFC" w:rsidP="00E7087D" w14:paraId="3A9C773F" w14:textId="46AA1236">
            <w:pPr>
              <w:pStyle w:val="Table11Basic"/>
              <w:jc w:val="center"/>
              <w:rPr>
                <w:rFonts w:eastAsia="Calibri"/>
                <w:sz w:val="20"/>
                <w:szCs w:val="20"/>
              </w:rPr>
            </w:pPr>
            <w:r w:rsidRPr="002B1FFC">
              <w:rPr>
                <w:sz w:val="20"/>
                <w:szCs w:val="20"/>
              </w:rPr>
              <w:t>191,488</w:t>
            </w:r>
          </w:p>
        </w:tc>
        <w:tc>
          <w:tcPr>
            <w:tcW w:w="1975" w:type="dxa"/>
          </w:tcPr>
          <w:p w:rsidR="00E7087D" w:rsidRPr="002B1FFC" w:rsidP="00E7087D" w14:paraId="1F9777DE" w14:textId="71043B14">
            <w:pPr>
              <w:pStyle w:val="Table11Basic"/>
              <w:jc w:val="center"/>
              <w:rPr>
                <w:rFonts w:eastAsia="Calibri"/>
                <w:sz w:val="20"/>
                <w:szCs w:val="20"/>
              </w:rPr>
            </w:pPr>
            <w:r w:rsidRPr="002B1FFC">
              <w:rPr>
                <w:sz w:val="20"/>
                <w:szCs w:val="20"/>
              </w:rPr>
              <w:t>23,851,267</w:t>
            </w:r>
          </w:p>
        </w:tc>
      </w:tr>
      <w:tr w14:paraId="51CE6A3A" w14:textId="77777777" w:rsidTr="007E4CB6">
        <w:tblPrEx>
          <w:tblW w:w="5000" w:type="pct"/>
          <w:jc w:val="center"/>
          <w:tblLayout w:type="fixed"/>
          <w:tblLook w:val="04A0"/>
        </w:tblPrEx>
        <w:trPr>
          <w:cantSplit/>
          <w:trHeight w:val="620"/>
          <w:jc w:val="center"/>
        </w:trPr>
        <w:tc>
          <w:tcPr>
            <w:tcW w:w="3505" w:type="dxa"/>
          </w:tcPr>
          <w:p w:rsidR="00E7087D" w:rsidRPr="002B1FFC" w:rsidP="0C853F2B" w14:paraId="22CB448C" w14:textId="43E21E9E">
            <w:pPr>
              <w:pStyle w:val="Table11Basic"/>
              <w:rPr>
                <w:sz w:val="20"/>
                <w:szCs w:val="20"/>
              </w:rPr>
            </w:pPr>
            <w:r w:rsidRPr="002B1FFC">
              <w:rPr>
                <w:sz w:val="20"/>
                <w:szCs w:val="20"/>
              </w:rPr>
              <w:t xml:space="preserve">Table 15: </w:t>
            </w:r>
            <w:r w:rsidRPr="002B1FFC">
              <w:rPr>
                <w:rFonts w:eastAsia="Calibri"/>
                <w:sz w:val="20"/>
                <w:szCs w:val="20"/>
              </w:rPr>
              <w:t>Estimated Burden for APM Performance Pathway (APP) Quality Measure Set Category Submission</w:t>
            </w:r>
            <w:r w:rsidRPr="002B1FFC" w:rsidR="00C3179C">
              <w:rPr>
                <w:rFonts w:eastAsia="Calibri"/>
                <w:sz w:val="20"/>
                <w:szCs w:val="20"/>
              </w:rPr>
              <w:t xml:space="preserve"> (§ 414.1415)</w:t>
            </w:r>
          </w:p>
        </w:tc>
        <w:tc>
          <w:tcPr>
            <w:tcW w:w="2430" w:type="dxa"/>
          </w:tcPr>
          <w:p w:rsidR="00E7087D" w:rsidRPr="002B1FFC" w:rsidP="00E7087D" w14:paraId="6B116F4C" w14:textId="63632EA3">
            <w:pPr>
              <w:pStyle w:val="Table11Basic"/>
              <w:jc w:val="center"/>
              <w:rPr>
                <w:rFonts w:eastAsia="Calibri"/>
                <w:sz w:val="20"/>
                <w:szCs w:val="20"/>
              </w:rPr>
            </w:pPr>
            <w:r w:rsidRPr="002B1FFC">
              <w:rPr>
                <w:rFonts w:eastAsia="Calibri"/>
                <w:sz w:val="20"/>
                <w:szCs w:val="20"/>
              </w:rPr>
              <w:t>119</w:t>
            </w:r>
          </w:p>
        </w:tc>
        <w:tc>
          <w:tcPr>
            <w:tcW w:w="1440" w:type="dxa"/>
          </w:tcPr>
          <w:p w:rsidR="00E7087D" w:rsidRPr="002B1FFC" w:rsidP="00E7087D" w14:paraId="16E7988B" w14:textId="6C6F98AE">
            <w:pPr>
              <w:pStyle w:val="Table11Basic"/>
              <w:jc w:val="center"/>
              <w:rPr>
                <w:sz w:val="20"/>
                <w:szCs w:val="20"/>
              </w:rPr>
            </w:pPr>
            <w:r w:rsidRPr="002B1FFC">
              <w:rPr>
                <w:sz w:val="20"/>
                <w:szCs w:val="20"/>
              </w:rPr>
              <w:t>477</w:t>
            </w:r>
          </w:p>
        </w:tc>
        <w:tc>
          <w:tcPr>
            <w:tcW w:w="1975" w:type="dxa"/>
          </w:tcPr>
          <w:p w:rsidR="00E7087D" w:rsidRPr="002B1FFC" w:rsidP="00E7087D" w14:paraId="4DD3CF8E" w14:textId="48FC8555">
            <w:pPr>
              <w:pStyle w:val="Table11Basic"/>
              <w:jc w:val="center"/>
              <w:rPr>
                <w:sz w:val="20"/>
                <w:szCs w:val="20"/>
              </w:rPr>
            </w:pPr>
            <w:r w:rsidRPr="002B1FFC">
              <w:rPr>
                <w:sz w:val="20"/>
                <w:szCs w:val="20"/>
              </w:rPr>
              <w:t>59,348</w:t>
            </w:r>
          </w:p>
        </w:tc>
      </w:tr>
      <w:tr w14:paraId="150E60F4" w14:textId="77777777" w:rsidTr="007E4CB6">
        <w:tblPrEx>
          <w:tblW w:w="5000" w:type="pct"/>
          <w:jc w:val="center"/>
          <w:tblLayout w:type="fixed"/>
          <w:tblLook w:val="04A0"/>
        </w:tblPrEx>
        <w:trPr>
          <w:cantSplit/>
          <w:trHeight w:val="620"/>
          <w:jc w:val="center"/>
        </w:trPr>
        <w:tc>
          <w:tcPr>
            <w:tcW w:w="3505" w:type="dxa"/>
          </w:tcPr>
          <w:p w:rsidR="00E7087D" w:rsidRPr="002B1FFC" w:rsidP="0C853F2B" w14:paraId="09F97A2C" w14:textId="6E6E1486">
            <w:pPr>
              <w:pStyle w:val="Table11Basic"/>
              <w:rPr>
                <w:sz w:val="20"/>
                <w:szCs w:val="20"/>
              </w:rPr>
            </w:pPr>
            <w:r w:rsidRPr="002B1FFC">
              <w:rPr>
                <w:sz w:val="20"/>
                <w:szCs w:val="20"/>
              </w:rPr>
              <w:t>Table 16: Estimated Burden for MVP Registration (Individual clinicians, Groups, Subgroups and APM Entities)</w:t>
            </w:r>
            <w:r w:rsidRPr="002B1FFC" w:rsidR="00C3179C">
              <w:rPr>
                <w:sz w:val="20"/>
                <w:szCs w:val="20"/>
              </w:rPr>
              <w:t xml:space="preserve"> </w:t>
            </w:r>
            <w:r w:rsidRPr="002B1FFC" w:rsidR="00C3179C">
              <w:rPr>
                <w:rFonts w:eastAsia="Calibri"/>
                <w:sz w:val="20"/>
                <w:szCs w:val="20"/>
              </w:rPr>
              <w:t>(§ 414.1365)</w:t>
            </w:r>
          </w:p>
        </w:tc>
        <w:tc>
          <w:tcPr>
            <w:tcW w:w="2430" w:type="dxa"/>
          </w:tcPr>
          <w:p w:rsidR="00E7087D" w:rsidRPr="002B1FFC" w:rsidP="00E7087D" w14:paraId="42D0A421" w14:textId="1FD03E1B">
            <w:pPr>
              <w:pStyle w:val="Table11Basic"/>
              <w:jc w:val="center"/>
              <w:rPr>
                <w:rFonts w:eastAsia="Calibri"/>
                <w:sz w:val="20"/>
                <w:szCs w:val="20"/>
              </w:rPr>
            </w:pPr>
            <w:r w:rsidRPr="002B1FFC">
              <w:rPr>
                <w:rFonts w:eastAsia="Calibri"/>
                <w:sz w:val="20"/>
                <w:szCs w:val="20"/>
              </w:rPr>
              <w:t>8,110</w:t>
            </w:r>
          </w:p>
        </w:tc>
        <w:tc>
          <w:tcPr>
            <w:tcW w:w="1440" w:type="dxa"/>
          </w:tcPr>
          <w:p w:rsidR="00E7087D" w:rsidRPr="002B1FFC" w:rsidP="00E7087D" w14:paraId="59355E07" w14:textId="0915295E">
            <w:pPr>
              <w:pStyle w:val="Table11Basic"/>
              <w:jc w:val="center"/>
              <w:rPr>
                <w:sz w:val="20"/>
                <w:szCs w:val="20"/>
              </w:rPr>
            </w:pPr>
            <w:r w:rsidRPr="002B1FFC">
              <w:rPr>
                <w:sz w:val="20"/>
                <w:szCs w:val="20"/>
              </w:rPr>
              <w:t>2,027</w:t>
            </w:r>
          </w:p>
        </w:tc>
        <w:tc>
          <w:tcPr>
            <w:tcW w:w="1975" w:type="dxa"/>
          </w:tcPr>
          <w:p w:rsidR="00E7087D" w:rsidRPr="002B1FFC" w:rsidP="00E7087D" w14:paraId="6F651CCA" w14:textId="49271DD9">
            <w:pPr>
              <w:pStyle w:val="Table11Basic"/>
              <w:jc w:val="center"/>
              <w:rPr>
                <w:sz w:val="20"/>
                <w:szCs w:val="20"/>
              </w:rPr>
            </w:pPr>
            <w:r w:rsidRPr="002B1FFC">
              <w:rPr>
                <w:sz w:val="20"/>
                <w:szCs w:val="20"/>
              </w:rPr>
              <w:t>218,281</w:t>
            </w:r>
          </w:p>
        </w:tc>
      </w:tr>
      <w:tr w14:paraId="7EE6812B" w14:textId="77777777" w:rsidTr="007E4CB6">
        <w:tblPrEx>
          <w:tblW w:w="5000" w:type="pct"/>
          <w:jc w:val="center"/>
          <w:tblLayout w:type="fixed"/>
          <w:tblLook w:val="04A0"/>
        </w:tblPrEx>
        <w:trPr>
          <w:cantSplit/>
          <w:trHeight w:val="548"/>
          <w:jc w:val="center"/>
        </w:trPr>
        <w:tc>
          <w:tcPr>
            <w:tcW w:w="3505" w:type="dxa"/>
          </w:tcPr>
          <w:p w:rsidR="00E7087D" w:rsidRPr="002B1FFC" w:rsidP="00E7087D" w14:paraId="6FCCF2CC" w14:textId="42517F63">
            <w:pPr>
              <w:pStyle w:val="Table11Basic"/>
              <w:rPr>
                <w:rFonts w:eastAsia="Calibri"/>
                <w:sz w:val="20"/>
                <w:szCs w:val="20"/>
              </w:rPr>
            </w:pPr>
            <w:r w:rsidRPr="002B1FFC">
              <w:rPr>
                <w:sz w:val="20"/>
                <w:szCs w:val="20"/>
              </w:rPr>
              <w:t>Table 17: Estimated Burden for Subgroup Registration</w:t>
            </w:r>
            <w:r w:rsidRPr="002B1FFC" w:rsidR="00C3179C">
              <w:rPr>
                <w:sz w:val="20"/>
                <w:szCs w:val="20"/>
              </w:rPr>
              <w:t xml:space="preserve"> </w:t>
            </w:r>
            <w:r w:rsidRPr="002B1FFC" w:rsidR="00C3179C">
              <w:rPr>
                <w:rFonts w:eastAsia="Calibri"/>
                <w:sz w:val="20"/>
                <w:szCs w:val="20"/>
              </w:rPr>
              <w:t>(§ 414.1365)</w:t>
            </w:r>
          </w:p>
        </w:tc>
        <w:tc>
          <w:tcPr>
            <w:tcW w:w="2430" w:type="dxa"/>
          </w:tcPr>
          <w:p w:rsidR="00E7087D" w:rsidRPr="002B1FFC" w:rsidP="00E7087D" w14:paraId="248B69E2" w14:textId="17CB4F06">
            <w:pPr>
              <w:pStyle w:val="Table11Basic"/>
              <w:jc w:val="center"/>
              <w:rPr>
                <w:rFonts w:eastAsia="Calibri"/>
                <w:sz w:val="20"/>
                <w:szCs w:val="20"/>
              </w:rPr>
            </w:pPr>
            <w:r w:rsidRPr="002B1FFC">
              <w:rPr>
                <w:rFonts w:eastAsia="Calibri"/>
                <w:sz w:val="20"/>
                <w:szCs w:val="20"/>
              </w:rPr>
              <w:t>20</w:t>
            </w:r>
          </w:p>
        </w:tc>
        <w:tc>
          <w:tcPr>
            <w:tcW w:w="1440" w:type="dxa"/>
          </w:tcPr>
          <w:p w:rsidR="00E7087D" w:rsidRPr="002B1FFC" w:rsidP="00E7087D" w14:paraId="1369BAA0" w14:textId="43141EC4">
            <w:pPr>
              <w:pStyle w:val="Table11Basic"/>
              <w:jc w:val="center"/>
              <w:rPr>
                <w:rFonts w:eastAsia="Calibri"/>
                <w:sz w:val="20"/>
                <w:szCs w:val="20"/>
              </w:rPr>
            </w:pPr>
            <w:r w:rsidRPr="002B1FFC">
              <w:rPr>
                <w:sz w:val="20"/>
                <w:szCs w:val="20"/>
              </w:rPr>
              <w:t>10</w:t>
            </w:r>
          </w:p>
        </w:tc>
        <w:tc>
          <w:tcPr>
            <w:tcW w:w="1975" w:type="dxa"/>
          </w:tcPr>
          <w:p w:rsidR="00E7087D" w:rsidRPr="002B1FFC" w:rsidP="00E7087D" w14:paraId="5A295674" w14:textId="5F19730A">
            <w:pPr>
              <w:pStyle w:val="Table11Basic"/>
              <w:jc w:val="center"/>
              <w:rPr>
                <w:rFonts w:eastAsia="Calibri"/>
                <w:sz w:val="20"/>
                <w:szCs w:val="20"/>
              </w:rPr>
            </w:pPr>
            <w:r w:rsidRPr="002B1FFC">
              <w:rPr>
                <w:sz w:val="20"/>
                <w:szCs w:val="20"/>
              </w:rPr>
              <w:t>1,077</w:t>
            </w:r>
          </w:p>
        </w:tc>
      </w:tr>
      <w:tr w14:paraId="592157B0" w14:textId="77777777" w:rsidTr="007E4CB6">
        <w:tblPrEx>
          <w:tblW w:w="5000" w:type="pct"/>
          <w:jc w:val="center"/>
          <w:tblLayout w:type="fixed"/>
          <w:tblLook w:val="04A0"/>
        </w:tblPrEx>
        <w:trPr>
          <w:cantSplit/>
          <w:trHeight w:val="719"/>
          <w:jc w:val="center"/>
        </w:trPr>
        <w:tc>
          <w:tcPr>
            <w:tcW w:w="3505" w:type="dxa"/>
          </w:tcPr>
          <w:p w:rsidR="00E7087D" w:rsidRPr="002B1FFC" w:rsidP="00E7087D" w14:paraId="6BF65770" w14:textId="33DBA446">
            <w:pPr>
              <w:pStyle w:val="Table11Basic"/>
              <w:rPr>
                <w:rFonts w:eastAsia="Calibri"/>
                <w:sz w:val="20"/>
                <w:szCs w:val="20"/>
              </w:rPr>
            </w:pPr>
            <w:r w:rsidRPr="002B1FFC">
              <w:rPr>
                <w:rFonts w:eastAsia="Calibri"/>
                <w:sz w:val="20"/>
                <w:szCs w:val="20"/>
              </w:rPr>
              <w:t xml:space="preserve">Table 18: Estimated Burden for MVP Quality Performance Category </w:t>
            </w:r>
            <w:r w:rsidRPr="002B1FFC" w:rsidR="00FB5003">
              <w:rPr>
                <w:rFonts w:eastAsia="Calibri"/>
                <w:sz w:val="20"/>
                <w:szCs w:val="20"/>
              </w:rPr>
              <w:t>Submission (</w:t>
            </w:r>
            <w:r w:rsidRPr="002B1FFC" w:rsidR="00C3179C">
              <w:rPr>
                <w:rFonts w:eastAsia="Calibri"/>
                <w:sz w:val="20"/>
                <w:szCs w:val="20"/>
              </w:rPr>
              <w:t>§ 414.1365)</w:t>
            </w:r>
          </w:p>
        </w:tc>
        <w:tc>
          <w:tcPr>
            <w:tcW w:w="2430" w:type="dxa"/>
          </w:tcPr>
          <w:p w:rsidR="00E7087D" w:rsidRPr="002B1FFC" w:rsidP="00E7087D" w14:paraId="6485579A" w14:textId="753AA425">
            <w:pPr>
              <w:pStyle w:val="Table11Basic"/>
              <w:jc w:val="center"/>
              <w:rPr>
                <w:rFonts w:eastAsia="Calibri"/>
                <w:sz w:val="20"/>
                <w:szCs w:val="20"/>
              </w:rPr>
            </w:pPr>
            <w:r w:rsidRPr="002B1FFC">
              <w:rPr>
                <w:rFonts w:eastAsia="Calibri"/>
                <w:sz w:val="20"/>
                <w:szCs w:val="20"/>
              </w:rPr>
              <w:t>8,110</w:t>
            </w:r>
          </w:p>
        </w:tc>
        <w:tc>
          <w:tcPr>
            <w:tcW w:w="1440" w:type="dxa"/>
          </w:tcPr>
          <w:p w:rsidR="00E7087D" w:rsidRPr="002B1FFC" w:rsidP="00E7087D" w14:paraId="6A7E88C8" w14:textId="77777777">
            <w:pPr>
              <w:pStyle w:val="Table11Basic"/>
              <w:jc w:val="center"/>
              <w:rPr>
                <w:rFonts w:eastAsia="Calibri"/>
                <w:sz w:val="20"/>
                <w:szCs w:val="20"/>
              </w:rPr>
            </w:pPr>
            <w:r w:rsidRPr="002B1FFC">
              <w:rPr>
                <w:rFonts w:eastAsia="Calibri"/>
                <w:sz w:val="20"/>
                <w:szCs w:val="20"/>
              </w:rPr>
              <w:t>50,515</w:t>
            </w:r>
          </w:p>
        </w:tc>
        <w:tc>
          <w:tcPr>
            <w:tcW w:w="1975" w:type="dxa"/>
          </w:tcPr>
          <w:p w:rsidR="00E7087D" w:rsidRPr="002B1FFC" w:rsidP="00E7087D" w14:paraId="135258B2" w14:textId="5839163E">
            <w:pPr>
              <w:pStyle w:val="Table11Basic"/>
              <w:jc w:val="center"/>
              <w:rPr>
                <w:rFonts w:eastAsia="Calibri"/>
                <w:sz w:val="20"/>
                <w:szCs w:val="20"/>
              </w:rPr>
            </w:pPr>
            <w:r w:rsidRPr="002B1FFC">
              <w:rPr>
                <w:rFonts w:eastAsia="Calibri"/>
                <w:sz w:val="20"/>
                <w:szCs w:val="20"/>
              </w:rPr>
              <w:t>6,186,554</w:t>
            </w:r>
          </w:p>
        </w:tc>
      </w:tr>
      <w:tr w14:paraId="264DD6C9" w14:textId="77777777" w:rsidTr="007E4CB6">
        <w:tblPrEx>
          <w:tblW w:w="5000" w:type="pct"/>
          <w:jc w:val="center"/>
          <w:tblLayout w:type="fixed"/>
          <w:tblLook w:val="04A0"/>
        </w:tblPrEx>
        <w:trPr>
          <w:cantSplit/>
          <w:trHeight w:val="494"/>
          <w:jc w:val="center"/>
        </w:trPr>
        <w:tc>
          <w:tcPr>
            <w:tcW w:w="3505" w:type="dxa"/>
          </w:tcPr>
          <w:p w:rsidR="00E7087D" w:rsidRPr="002B1FFC" w:rsidP="00E7087D" w14:paraId="6F2DEF86" w14:textId="77777777">
            <w:pPr>
              <w:pStyle w:val="Table11Basic"/>
              <w:rPr>
                <w:rFonts w:eastAsia="Calibri"/>
                <w:sz w:val="20"/>
                <w:szCs w:val="20"/>
              </w:rPr>
            </w:pPr>
            <w:r w:rsidRPr="002B1FFC">
              <w:rPr>
                <w:sz w:val="20"/>
                <w:szCs w:val="20"/>
              </w:rPr>
              <w:t xml:space="preserve">Table 19: </w:t>
            </w:r>
            <w:r w:rsidRPr="002B1FFC">
              <w:rPr>
                <w:rFonts w:eastAsia="Calibri"/>
                <w:sz w:val="20"/>
                <w:szCs w:val="20"/>
              </w:rPr>
              <w:t>Estimated Burden</w:t>
            </w:r>
            <w:r w:rsidRPr="002B1FFC">
              <w:rPr>
                <w:sz w:val="20"/>
                <w:szCs w:val="20"/>
              </w:rPr>
              <w:t xml:space="preserve"> for Call for Quality Measures</w:t>
            </w:r>
          </w:p>
        </w:tc>
        <w:tc>
          <w:tcPr>
            <w:tcW w:w="2430" w:type="dxa"/>
          </w:tcPr>
          <w:p w:rsidR="00E7087D" w:rsidRPr="002B1FFC" w:rsidP="00E7087D" w14:paraId="504AD9CB" w14:textId="5F74DD15">
            <w:pPr>
              <w:pStyle w:val="Table11Basic"/>
              <w:jc w:val="center"/>
              <w:rPr>
                <w:rFonts w:eastAsia="Calibri"/>
                <w:sz w:val="20"/>
                <w:szCs w:val="20"/>
              </w:rPr>
            </w:pPr>
            <w:r w:rsidRPr="002B1FFC">
              <w:rPr>
                <w:rFonts w:eastAsia="Calibri"/>
                <w:sz w:val="20"/>
                <w:szCs w:val="20"/>
              </w:rPr>
              <w:t>17</w:t>
            </w:r>
          </w:p>
        </w:tc>
        <w:tc>
          <w:tcPr>
            <w:tcW w:w="1440" w:type="dxa"/>
          </w:tcPr>
          <w:p w:rsidR="00E7087D" w:rsidRPr="002B1FFC" w:rsidP="00E7087D" w14:paraId="62923329" w14:textId="53E09416">
            <w:pPr>
              <w:pStyle w:val="Table11Basic"/>
              <w:jc w:val="center"/>
              <w:rPr>
                <w:rFonts w:eastAsia="Calibri"/>
                <w:sz w:val="20"/>
                <w:szCs w:val="20"/>
              </w:rPr>
            </w:pPr>
            <w:r w:rsidRPr="002B1FFC">
              <w:rPr>
                <w:sz w:val="20"/>
                <w:szCs w:val="20"/>
              </w:rPr>
              <w:t>94</w:t>
            </w:r>
          </w:p>
        </w:tc>
        <w:tc>
          <w:tcPr>
            <w:tcW w:w="1975" w:type="dxa"/>
          </w:tcPr>
          <w:p w:rsidR="00E7087D" w:rsidRPr="002B1FFC" w:rsidP="00E7087D" w14:paraId="1DC193BF" w14:textId="532F3E38">
            <w:pPr>
              <w:pStyle w:val="Table11Basic"/>
              <w:jc w:val="center"/>
              <w:rPr>
                <w:rFonts w:eastAsia="Calibri"/>
                <w:sz w:val="20"/>
                <w:szCs w:val="20"/>
              </w:rPr>
            </w:pPr>
            <w:r w:rsidRPr="002B1FFC">
              <w:rPr>
                <w:sz w:val="20"/>
                <w:szCs w:val="20"/>
              </w:rPr>
              <w:t>21,178</w:t>
            </w:r>
          </w:p>
        </w:tc>
      </w:tr>
      <w:tr w14:paraId="0336347E" w14:textId="77777777" w:rsidTr="007E4CB6">
        <w:tblPrEx>
          <w:tblW w:w="5000" w:type="pct"/>
          <w:jc w:val="center"/>
          <w:tblLayout w:type="fixed"/>
          <w:tblLook w:val="04A0"/>
        </w:tblPrEx>
        <w:trPr>
          <w:cantSplit/>
          <w:trHeight w:val="791"/>
          <w:jc w:val="center"/>
        </w:trPr>
        <w:tc>
          <w:tcPr>
            <w:tcW w:w="3505" w:type="dxa"/>
          </w:tcPr>
          <w:p w:rsidR="00E7087D" w:rsidRPr="002B1FFC" w:rsidP="00E7087D" w14:paraId="1335B30A" w14:textId="59A3D79E">
            <w:pPr>
              <w:pStyle w:val="Table11Basic"/>
              <w:rPr>
                <w:rFonts w:eastAsia="Calibri"/>
                <w:sz w:val="20"/>
                <w:szCs w:val="20"/>
              </w:rPr>
            </w:pPr>
            <w:r w:rsidRPr="002B1FFC">
              <w:rPr>
                <w:rFonts w:eastAsia="Calibri"/>
                <w:sz w:val="20"/>
                <w:szCs w:val="20"/>
              </w:rPr>
              <w:t xml:space="preserve">Table </w:t>
            </w:r>
            <w:r w:rsidRPr="002B1FFC">
              <w:rPr>
                <w:sz w:val="20"/>
                <w:szCs w:val="20"/>
              </w:rPr>
              <w:t>20</w:t>
            </w:r>
            <w:r w:rsidRPr="002B1FFC">
              <w:rPr>
                <w:rFonts w:eastAsia="Calibri"/>
                <w:sz w:val="20"/>
                <w:szCs w:val="20"/>
              </w:rPr>
              <w:t>: Estimated Burden for Reweighting Applications for MIPS Performance Categories</w:t>
            </w:r>
            <w:r w:rsidRPr="002B1FFC" w:rsidR="00C3179C">
              <w:rPr>
                <w:rFonts w:eastAsia="Calibri"/>
                <w:sz w:val="20"/>
                <w:szCs w:val="20"/>
              </w:rPr>
              <w:t xml:space="preserve"> (§§ 414.1375 and 414.1380)</w:t>
            </w:r>
          </w:p>
        </w:tc>
        <w:tc>
          <w:tcPr>
            <w:tcW w:w="2430" w:type="dxa"/>
          </w:tcPr>
          <w:p w:rsidR="00E7087D" w:rsidRPr="002B1FFC" w:rsidP="00E7087D" w14:paraId="0E224E31" w14:textId="2739E778">
            <w:pPr>
              <w:pStyle w:val="Table11Basic"/>
              <w:jc w:val="center"/>
              <w:rPr>
                <w:rFonts w:eastAsia="Calibri"/>
                <w:sz w:val="20"/>
                <w:szCs w:val="20"/>
              </w:rPr>
            </w:pPr>
            <w:r w:rsidRPr="002B1FFC">
              <w:rPr>
                <w:rFonts w:eastAsia="Calibri"/>
                <w:sz w:val="20"/>
                <w:szCs w:val="20"/>
              </w:rPr>
              <w:t>4,861</w:t>
            </w:r>
          </w:p>
        </w:tc>
        <w:tc>
          <w:tcPr>
            <w:tcW w:w="1440" w:type="dxa"/>
          </w:tcPr>
          <w:p w:rsidR="00E7087D" w:rsidRPr="002B1FFC" w:rsidP="00E7087D" w14:paraId="551E732F" w14:textId="1B0FAE63">
            <w:pPr>
              <w:pStyle w:val="Table11Basic"/>
              <w:jc w:val="center"/>
              <w:rPr>
                <w:rFonts w:eastAsia="Calibri"/>
                <w:sz w:val="20"/>
                <w:szCs w:val="20"/>
              </w:rPr>
            </w:pPr>
            <w:r w:rsidRPr="002B1FFC">
              <w:rPr>
                <w:sz w:val="20"/>
                <w:szCs w:val="20"/>
              </w:rPr>
              <w:t>1,215</w:t>
            </w:r>
          </w:p>
        </w:tc>
        <w:tc>
          <w:tcPr>
            <w:tcW w:w="1975" w:type="dxa"/>
          </w:tcPr>
          <w:p w:rsidR="00E7087D" w:rsidRPr="002B1FFC" w:rsidP="00E7087D" w14:paraId="0C35B38F" w14:textId="7CFB5796">
            <w:pPr>
              <w:pStyle w:val="Table11Basic"/>
              <w:jc w:val="center"/>
              <w:rPr>
                <w:rFonts w:eastAsia="Calibri"/>
                <w:sz w:val="20"/>
                <w:szCs w:val="20"/>
              </w:rPr>
            </w:pPr>
            <w:r w:rsidRPr="002B1FFC">
              <w:rPr>
                <w:sz w:val="20"/>
                <w:szCs w:val="20"/>
              </w:rPr>
              <w:t>130,834</w:t>
            </w:r>
          </w:p>
        </w:tc>
      </w:tr>
      <w:tr w14:paraId="0A067E4A" w14:textId="77777777" w:rsidTr="007E4CB6">
        <w:tblPrEx>
          <w:tblW w:w="5000" w:type="pct"/>
          <w:jc w:val="center"/>
          <w:tblLayout w:type="fixed"/>
          <w:tblLook w:val="04A0"/>
        </w:tblPrEx>
        <w:trPr>
          <w:cantSplit/>
          <w:trHeight w:val="773"/>
          <w:jc w:val="center"/>
        </w:trPr>
        <w:tc>
          <w:tcPr>
            <w:tcW w:w="3505" w:type="dxa"/>
          </w:tcPr>
          <w:p w:rsidR="00E7087D" w:rsidRPr="002B1FFC" w:rsidP="00E7087D" w14:paraId="51887A73" w14:textId="6F3DB2FB">
            <w:pPr>
              <w:pStyle w:val="Table11Basic"/>
              <w:rPr>
                <w:rFonts w:eastAsia="Calibri"/>
                <w:sz w:val="20"/>
                <w:szCs w:val="20"/>
              </w:rPr>
            </w:pPr>
            <w:r w:rsidRPr="002B1FFC">
              <w:rPr>
                <w:sz w:val="20"/>
                <w:szCs w:val="20"/>
              </w:rPr>
              <w:t xml:space="preserve">Table 21: Estimated Burden for Promoting Interoperability Performance Category </w:t>
            </w:r>
            <w:r w:rsidRPr="002B1FFC" w:rsidR="00C3179C">
              <w:rPr>
                <w:rFonts w:eastAsia="Calibri"/>
                <w:sz w:val="20"/>
                <w:szCs w:val="20"/>
              </w:rPr>
              <w:t>(§§ 414.1375 and 414.1380)</w:t>
            </w:r>
          </w:p>
        </w:tc>
        <w:tc>
          <w:tcPr>
            <w:tcW w:w="2430" w:type="dxa"/>
          </w:tcPr>
          <w:p w:rsidR="00E7087D" w:rsidRPr="002B1FFC" w:rsidP="00E7087D" w14:paraId="7BCE5BDA" w14:textId="79AFF770">
            <w:pPr>
              <w:pStyle w:val="Table11Basic"/>
              <w:jc w:val="center"/>
              <w:rPr>
                <w:rFonts w:eastAsia="Calibri"/>
                <w:sz w:val="20"/>
                <w:szCs w:val="20"/>
              </w:rPr>
            </w:pPr>
            <w:r w:rsidRPr="002B1FFC">
              <w:rPr>
                <w:rFonts w:eastAsia="Calibri"/>
                <w:sz w:val="20"/>
                <w:szCs w:val="20"/>
              </w:rPr>
              <w:t>20,881</w:t>
            </w:r>
          </w:p>
        </w:tc>
        <w:tc>
          <w:tcPr>
            <w:tcW w:w="1440" w:type="dxa"/>
          </w:tcPr>
          <w:p w:rsidR="00E7087D" w:rsidRPr="002B1FFC" w:rsidP="00E7087D" w14:paraId="36A6B561" w14:textId="3EE50A8F">
            <w:pPr>
              <w:pStyle w:val="Table11Basic"/>
              <w:jc w:val="center"/>
              <w:rPr>
                <w:rFonts w:eastAsia="Calibri"/>
                <w:sz w:val="20"/>
                <w:szCs w:val="20"/>
              </w:rPr>
            </w:pPr>
            <w:r w:rsidRPr="002B1FFC">
              <w:rPr>
                <w:sz w:val="20"/>
                <w:szCs w:val="20"/>
              </w:rPr>
              <w:t>56,379</w:t>
            </w:r>
          </w:p>
        </w:tc>
        <w:tc>
          <w:tcPr>
            <w:tcW w:w="1975" w:type="dxa"/>
          </w:tcPr>
          <w:p w:rsidR="00E7087D" w:rsidRPr="002B1FFC" w:rsidP="00E7087D" w14:paraId="34891564" w14:textId="41E70D40">
            <w:pPr>
              <w:pStyle w:val="Table11Basic"/>
              <w:jc w:val="center"/>
              <w:rPr>
                <w:rFonts w:eastAsia="Calibri"/>
                <w:sz w:val="20"/>
                <w:szCs w:val="20"/>
              </w:rPr>
            </w:pPr>
            <w:r w:rsidRPr="002B1FFC">
              <w:rPr>
                <w:sz w:val="20"/>
                <w:szCs w:val="20"/>
              </w:rPr>
              <w:t>6,069,731</w:t>
            </w:r>
          </w:p>
        </w:tc>
      </w:tr>
      <w:tr w14:paraId="2D08AFED" w14:textId="77777777" w:rsidTr="007E4CB6">
        <w:tblPrEx>
          <w:tblW w:w="5000" w:type="pct"/>
          <w:jc w:val="center"/>
          <w:tblLayout w:type="fixed"/>
          <w:tblLook w:val="04A0"/>
        </w:tblPrEx>
        <w:trPr>
          <w:cantSplit/>
          <w:trHeight w:val="710"/>
          <w:jc w:val="center"/>
        </w:trPr>
        <w:tc>
          <w:tcPr>
            <w:tcW w:w="3505" w:type="dxa"/>
          </w:tcPr>
          <w:p w:rsidR="00E7087D" w:rsidRPr="002B1FFC" w:rsidP="00E7087D" w14:paraId="36279202" w14:textId="433DE5A5">
            <w:pPr>
              <w:pStyle w:val="Table11Basic"/>
              <w:rPr>
                <w:rFonts w:eastAsia="Calibri"/>
                <w:sz w:val="20"/>
                <w:szCs w:val="20"/>
              </w:rPr>
            </w:pPr>
            <w:r w:rsidRPr="002B1FFC">
              <w:rPr>
                <w:sz w:val="20"/>
                <w:szCs w:val="20"/>
              </w:rPr>
              <w:t>Table 23: Estimated Burden for Improvement Activities Data Submission</w:t>
            </w:r>
            <w:r w:rsidRPr="002B1FFC" w:rsidR="00C3179C">
              <w:rPr>
                <w:sz w:val="20"/>
                <w:szCs w:val="20"/>
              </w:rPr>
              <w:t xml:space="preserve"> </w:t>
            </w:r>
            <w:r w:rsidRPr="002B1FFC" w:rsidR="00C3179C">
              <w:rPr>
                <w:rFonts w:eastAsia="Calibri"/>
                <w:sz w:val="20"/>
                <w:szCs w:val="20"/>
              </w:rPr>
              <w:t>(§ 414.1360)</w:t>
            </w:r>
          </w:p>
        </w:tc>
        <w:tc>
          <w:tcPr>
            <w:tcW w:w="2430" w:type="dxa"/>
          </w:tcPr>
          <w:p w:rsidR="00E7087D" w:rsidRPr="002B1FFC" w:rsidP="00E7087D" w14:paraId="27192840" w14:textId="5753D985">
            <w:pPr>
              <w:pStyle w:val="Table11Basic"/>
              <w:jc w:val="center"/>
              <w:rPr>
                <w:rFonts w:eastAsia="Calibri"/>
                <w:sz w:val="20"/>
                <w:szCs w:val="20"/>
              </w:rPr>
            </w:pPr>
            <w:r w:rsidRPr="002B1FFC">
              <w:rPr>
                <w:rFonts w:eastAsia="Calibri"/>
                <w:sz w:val="20"/>
                <w:szCs w:val="20"/>
              </w:rPr>
              <w:t>42,624</w:t>
            </w:r>
          </w:p>
        </w:tc>
        <w:tc>
          <w:tcPr>
            <w:tcW w:w="1440" w:type="dxa"/>
          </w:tcPr>
          <w:p w:rsidR="00E7087D" w:rsidRPr="002B1FFC" w:rsidP="00E7087D" w14:paraId="0B29EAB5" w14:textId="5E9269DB">
            <w:pPr>
              <w:pStyle w:val="Table11Basic"/>
              <w:jc w:val="center"/>
              <w:rPr>
                <w:rFonts w:eastAsia="Calibri"/>
                <w:sz w:val="20"/>
                <w:szCs w:val="20"/>
              </w:rPr>
            </w:pPr>
            <w:r w:rsidRPr="002B1FFC">
              <w:rPr>
                <w:sz w:val="20"/>
                <w:szCs w:val="20"/>
              </w:rPr>
              <w:t>3,538</w:t>
            </w:r>
          </w:p>
        </w:tc>
        <w:tc>
          <w:tcPr>
            <w:tcW w:w="1975" w:type="dxa"/>
          </w:tcPr>
          <w:p w:rsidR="00E7087D" w:rsidRPr="002B1FFC" w:rsidP="00E7087D" w14:paraId="621DD1DB" w14:textId="04D6028B">
            <w:pPr>
              <w:pStyle w:val="Table11Basic"/>
              <w:jc w:val="center"/>
              <w:rPr>
                <w:rFonts w:eastAsia="Calibri"/>
                <w:sz w:val="20"/>
                <w:szCs w:val="20"/>
              </w:rPr>
            </w:pPr>
            <w:r w:rsidRPr="002B1FFC">
              <w:rPr>
                <w:sz w:val="20"/>
                <w:szCs w:val="20"/>
              </w:rPr>
              <w:t>380,878</w:t>
            </w:r>
          </w:p>
        </w:tc>
      </w:tr>
      <w:tr w14:paraId="2703C3CD" w14:textId="77777777" w:rsidTr="007E4CB6">
        <w:tblPrEx>
          <w:tblW w:w="5000" w:type="pct"/>
          <w:jc w:val="center"/>
          <w:tblLayout w:type="fixed"/>
          <w:tblLook w:val="04A0"/>
        </w:tblPrEx>
        <w:trPr>
          <w:cantSplit/>
          <w:trHeight w:val="710"/>
          <w:jc w:val="center"/>
        </w:trPr>
        <w:tc>
          <w:tcPr>
            <w:tcW w:w="3505" w:type="dxa"/>
          </w:tcPr>
          <w:p w:rsidR="00E7087D" w:rsidRPr="002B1FFC" w:rsidP="00E7087D" w14:paraId="4151EA1E" w14:textId="6466DD2A">
            <w:pPr>
              <w:pStyle w:val="Table11Basic"/>
              <w:rPr>
                <w:rFonts w:eastAsia="Calibri"/>
                <w:sz w:val="20"/>
                <w:szCs w:val="20"/>
              </w:rPr>
            </w:pPr>
            <w:r w:rsidRPr="002B1FFC">
              <w:rPr>
                <w:sz w:val="20"/>
                <w:szCs w:val="20"/>
              </w:rPr>
              <w:t>Table 24: Estimated Burden for Nomination of Improvement Activities</w:t>
            </w:r>
            <w:r w:rsidRPr="002B1FFC" w:rsidR="00C3179C">
              <w:rPr>
                <w:sz w:val="20"/>
                <w:szCs w:val="20"/>
              </w:rPr>
              <w:t xml:space="preserve"> </w:t>
            </w:r>
            <w:r w:rsidRPr="002B1FFC" w:rsidR="00C3179C">
              <w:rPr>
                <w:rFonts w:eastAsia="Calibri"/>
                <w:sz w:val="20"/>
                <w:szCs w:val="20"/>
              </w:rPr>
              <w:t>(§ 414.1360)</w:t>
            </w:r>
          </w:p>
        </w:tc>
        <w:tc>
          <w:tcPr>
            <w:tcW w:w="2430" w:type="dxa"/>
          </w:tcPr>
          <w:p w:rsidR="00E7087D" w:rsidRPr="002B1FFC" w:rsidP="00E7087D" w14:paraId="7E8F64A0" w14:textId="44F8A2EC">
            <w:pPr>
              <w:pStyle w:val="Table11Basic"/>
              <w:jc w:val="center"/>
              <w:rPr>
                <w:rFonts w:eastAsia="Calibri"/>
                <w:sz w:val="20"/>
                <w:szCs w:val="20"/>
              </w:rPr>
            </w:pPr>
            <w:r w:rsidRPr="002B1FFC">
              <w:rPr>
                <w:rFonts w:eastAsia="Calibri"/>
                <w:sz w:val="20"/>
                <w:szCs w:val="20"/>
              </w:rPr>
              <w:t>15</w:t>
            </w:r>
          </w:p>
        </w:tc>
        <w:tc>
          <w:tcPr>
            <w:tcW w:w="1440" w:type="dxa"/>
          </w:tcPr>
          <w:p w:rsidR="00E7087D" w:rsidRPr="002B1FFC" w:rsidP="00E7087D" w14:paraId="5E144542" w14:textId="2E9E0367">
            <w:pPr>
              <w:pStyle w:val="Table11Basic"/>
              <w:jc w:val="center"/>
              <w:rPr>
                <w:rFonts w:eastAsia="Calibri"/>
                <w:sz w:val="20"/>
                <w:szCs w:val="20"/>
              </w:rPr>
            </w:pPr>
            <w:r w:rsidRPr="002B1FFC">
              <w:rPr>
                <w:sz w:val="20"/>
                <w:szCs w:val="20"/>
              </w:rPr>
              <w:t>66</w:t>
            </w:r>
          </w:p>
        </w:tc>
        <w:tc>
          <w:tcPr>
            <w:tcW w:w="1975" w:type="dxa"/>
          </w:tcPr>
          <w:p w:rsidR="00E7087D" w:rsidRPr="002B1FFC" w:rsidP="00E7087D" w14:paraId="4AB1EDFC" w14:textId="32A136B7">
            <w:pPr>
              <w:pStyle w:val="Table11Basic"/>
              <w:jc w:val="center"/>
              <w:rPr>
                <w:rFonts w:eastAsia="Calibri"/>
                <w:sz w:val="20"/>
                <w:szCs w:val="20"/>
              </w:rPr>
            </w:pPr>
            <w:r w:rsidRPr="002B1FFC">
              <w:rPr>
                <w:sz w:val="20"/>
                <w:szCs w:val="20"/>
              </w:rPr>
              <w:t>12,746</w:t>
            </w:r>
          </w:p>
        </w:tc>
      </w:tr>
      <w:tr w14:paraId="6F874AE8" w14:textId="77777777" w:rsidTr="007E4CB6">
        <w:tblPrEx>
          <w:tblW w:w="5000" w:type="pct"/>
          <w:jc w:val="center"/>
          <w:tblLayout w:type="fixed"/>
          <w:tblLook w:val="04A0"/>
        </w:tblPrEx>
        <w:trPr>
          <w:cantSplit/>
          <w:trHeight w:val="476"/>
          <w:jc w:val="center"/>
        </w:trPr>
        <w:tc>
          <w:tcPr>
            <w:tcW w:w="3505" w:type="dxa"/>
          </w:tcPr>
          <w:p w:rsidR="00E7087D" w:rsidRPr="002B1FFC" w:rsidP="00E7087D" w14:paraId="567B4E7C" w14:textId="074500A1">
            <w:pPr>
              <w:pStyle w:val="Table11Basic"/>
              <w:rPr>
                <w:rFonts w:eastAsia="Calibri"/>
                <w:sz w:val="20"/>
                <w:szCs w:val="20"/>
              </w:rPr>
            </w:pPr>
            <w:r w:rsidRPr="002B1FFC">
              <w:rPr>
                <w:rFonts w:eastAsia="Calibri"/>
                <w:sz w:val="20"/>
                <w:szCs w:val="20"/>
              </w:rPr>
              <w:t xml:space="preserve">Table 25: Estimated Burden for Nomination of MVPs </w:t>
            </w:r>
            <w:r w:rsidRPr="002B1FFC" w:rsidR="00C3179C">
              <w:rPr>
                <w:rFonts w:eastAsia="Calibri"/>
                <w:sz w:val="20"/>
                <w:szCs w:val="20"/>
              </w:rPr>
              <w:t>(§</w:t>
            </w:r>
            <w:r w:rsidRPr="002B1FFC" w:rsidR="00C3179C">
              <w:rPr>
                <w:rFonts w:eastAsia="Calibri"/>
                <w:sz w:val="20"/>
                <w:szCs w:val="20"/>
              </w:rPr>
              <w:t xml:space="preserve"> </w:t>
            </w:r>
            <w:r w:rsidRPr="002B1FFC" w:rsidR="00C3179C">
              <w:rPr>
                <w:rFonts w:eastAsia="Calibri"/>
                <w:sz w:val="20"/>
                <w:szCs w:val="20"/>
              </w:rPr>
              <w:t>414.1365)</w:t>
            </w:r>
          </w:p>
        </w:tc>
        <w:tc>
          <w:tcPr>
            <w:tcW w:w="2430" w:type="dxa"/>
          </w:tcPr>
          <w:p w:rsidR="00E7087D" w:rsidRPr="002B1FFC" w:rsidP="00E7087D" w14:paraId="537EE208" w14:textId="0B9786AB">
            <w:pPr>
              <w:pStyle w:val="Table11Basic"/>
              <w:jc w:val="center"/>
              <w:rPr>
                <w:rFonts w:eastAsia="Calibri"/>
                <w:sz w:val="20"/>
                <w:szCs w:val="20"/>
              </w:rPr>
            </w:pPr>
            <w:r w:rsidRPr="002B1FFC">
              <w:rPr>
                <w:rFonts w:eastAsia="Calibri"/>
                <w:sz w:val="20"/>
                <w:szCs w:val="20"/>
              </w:rPr>
              <w:t>10</w:t>
            </w:r>
          </w:p>
        </w:tc>
        <w:tc>
          <w:tcPr>
            <w:tcW w:w="1440" w:type="dxa"/>
          </w:tcPr>
          <w:p w:rsidR="00E7087D" w:rsidRPr="002B1FFC" w:rsidP="00E7087D" w14:paraId="45B237D4" w14:textId="5264DB4D">
            <w:pPr>
              <w:pStyle w:val="Table11Basic"/>
              <w:jc w:val="center"/>
              <w:rPr>
                <w:rFonts w:eastAsia="Calibri"/>
                <w:sz w:val="20"/>
                <w:szCs w:val="20"/>
              </w:rPr>
            </w:pPr>
            <w:r w:rsidRPr="002B1FFC">
              <w:rPr>
                <w:sz w:val="20"/>
                <w:szCs w:val="20"/>
              </w:rPr>
              <w:t>120</w:t>
            </w:r>
          </w:p>
        </w:tc>
        <w:tc>
          <w:tcPr>
            <w:tcW w:w="1975" w:type="dxa"/>
          </w:tcPr>
          <w:p w:rsidR="00E7087D" w:rsidRPr="002B1FFC" w:rsidP="00E7087D" w14:paraId="6114A192" w14:textId="09F90689">
            <w:pPr>
              <w:pStyle w:val="Table11Basic"/>
              <w:jc w:val="center"/>
              <w:rPr>
                <w:rFonts w:eastAsia="Calibri"/>
                <w:sz w:val="20"/>
                <w:szCs w:val="20"/>
              </w:rPr>
            </w:pPr>
            <w:r w:rsidRPr="002B1FFC">
              <w:rPr>
                <w:sz w:val="20"/>
                <w:szCs w:val="20"/>
              </w:rPr>
              <w:t>23,903</w:t>
            </w:r>
          </w:p>
        </w:tc>
      </w:tr>
      <w:tr w14:paraId="5BF84E8A" w14:textId="77777777" w:rsidTr="007E4CB6">
        <w:tblPrEx>
          <w:tblW w:w="5000" w:type="pct"/>
          <w:jc w:val="center"/>
          <w:tblLayout w:type="fixed"/>
          <w:tblLook w:val="04A0"/>
        </w:tblPrEx>
        <w:trPr>
          <w:cantSplit/>
          <w:trHeight w:val="512"/>
          <w:jc w:val="center"/>
        </w:trPr>
        <w:tc>
          <w:tcPr>
            <w:tcW w:w="3505" w:type="dxa"/>
          </w:tcPr>
          <w:p w:rsidR="00E7087D" w:rsidRPr="002B1FFC" w:rsidP="00E7087D" w14:paraId="3451A390" w14:textId="4AD231E9">
            <w:pPr>
              <w:pStyle w:val="Table11Basic"/>
              <w:rPr>
                <w:rFonts w:eastAsia="Calibri"/>
                <w:sz w:val="20"/>
                <w:szCs w:val="20"/>
              </w:rPr>
            </w:pPr>
            <w:r w:rsidRPr="002B1FFC">
              <w:rPr>
                <w:sz w:val="20"/>
                <w:szCs w:val="20"/>
              </w:rPr>
              <w:t>Table 26: Estimated Burden for Partial QP Election</w:t>
            </w:r>
            <w:r w:rsidRPr="002B1FFC" w:rsidR="00C3179C">
              <w:rPr>
                <w:sz w:val="20"/>
                <w:szCs w:val="20"/>
              </w:rPr>
              <w:t xml:space="preserve"> </w:t>
            </w:r>
            <w:r w:rsidRPr="002B1FFC" w:rsidR="00C3179C">
              <w:rPr>
                <w:rFonts w:eastAsia="Calibri"/>
                <w:sz w:val="20"/>
                <w:szCs w:val="20"/>
              </w:rPr>
              <w:t>(§ 414.1430)</w:t>
            </w:r>
          </w:p>
        </w:tc>
        <w:tc>
          <w:tcPr>
            <w:tcW w:w="2430" w:type="dxa"/>
          </w:tcPr>
          <w:p w:rsidR="00E7087D" w:rsidRPr="002B1FFC" w:rsidP="00E7087D" w14:paraId="3AFC99C3" w14:textId="7039BFBA">
            <w:pPr>
              <w:pStyle w:val="Table11Basic"/>
              <w:jc w:val="center"/>
              <w:rPr>
                <w:rFonts w:eastAsia="Calibri"/>
                <w:sz w:val="20"/>
                <w:szCs w:val="20"/>
              </w:rPr>
            </w:pPr>
            <w:r w:rsidRPr="002B1FFC">
              <w:rPr>
                <w:rFonts w:eastAsia="Calibri"/>
                <w:sz w:val="20"/>
                <w:szCs w:val="20"/>
              </w:rPr>
              <w:t>18</w:t>
            </w:r>
          </w:p>
        </w:tc>
        <w:tc>
          <w:tcPr>
            <w:tcW w:w="1440" w:type="dxa"/>
          </w:tcPr>
          <w:p w:rsidR="00E7087D" w:rsidRPr="002B1FFC" w:rsidP="00E7087D" w14:paraId="07A3AE80" w14:textId="1711566C">
            <w:pPr>
              <w:pStyle w:val="Table11Basic"/>
              <w:jc w:val="center"/>
              <w:rPr>
                <w:rFonts w:eastAsia="Calibri"/>
                <w:sz w:val="20"/>
                <w:szCs w:val="20"/>
              </w:rPr>
            </w:pPr>
            <w:r w:rsidRPr="002B1FFC">
              <w:rPr>
                <w:sz w:val="20"/>
                <w:szCs w:val="20"/>
              </w:rPr>
              <w:t>5</w:t>
            </w:r>
          </w:p>
        </w:tc>
        <w:tc>
          <w:tcPr>
            <w:tcW w:w="1975" w:type="dxa"/>
          </w:tcPr>
          <w:p w:rsidR="00E7087D" w:rsidRPr="002B1FFC" w:rsidP="00E7087D" w14:paraId="2D6A241E" w14:textId="4363A382">
            <w:pPr>
              <w:pStyle w:val="Table11Basic"/>
              <w:jc w:val="center"/>
              <w:rPr>
                <w:rFonts w:eastAsia="Calibri"/>
                <w:sz w:val="20"/>
                <w:szCs w:val="20"/>
              </w:rPr>
            </w:pPr>
            <w:r w:rsidRPr="002B1FFC">
              <w:rPr>
                <w:sz w:val="20"/>
                <w:szCs w:val="20"/>
              </w:rPr>
              <w:t>484</w:t>
            </w:r>
          </w:p>
        </w:tc>
      </w:tr>
      <w:tr w14:paraId="5EAE18AE" w14:textId="77777777" w:rsidTr="007E4CB6">
        <w:tblPrEx>
          <w:tblW w:w="5000" w:type="pct"/>
          <w:jc w:val="center"/>
          <w:tblLayout w:type="fixed"/>
          <w:tblLook w:val="04A0"/>
        </w:tblPrEx>
        <w:trPr>
          <w:cantSplit/>
          <w:trHeight w:val="926"/>
          <w:jc w:val="center"/>
        </w:trPr>
        <w:tc>
          <w:tcPr>
            <w:tcW w:w="3505" w:type="dxa"/>
          </w:tcPr>
          <w:p w:rsidR="00E7087D" w:rsidRPr="002B1FFC" w:rsidP="00E7087D" w14:paraId="5FE9F473" w14:textId="71BF8FB0">
            <w:pPr>
              <w:pStyle w:val="Table11Basic"/>
              <w:rPr>
                <w:rFonts w:eastAsia="Calibri"/>
                <w:sz w:val="20"/>
                <w:szCs w:val="20"/>
              </w:rPr>
            </w:pPr>
            <w:r w:rsidRPr="002B1FFC">
              <w:rPr>
                <w:sz w:val="20"/>
                <w:szCs w:val="20"/>
              </w:rPr>
              <w:t>Table 27: Estimated Burden for Other Payer Advanced APM Identification Determinations: Payer-Initiated Process</w:t>
            </w:r>
            <w:r w:rsidRPr="002B1FFC" w:rsidR="00C3179C">
              <w:rPr>
                <w:sz w:val="20"/>
                <w:szCs w:val="20"/>
              </w:rPr>
              <w:t xml:space="preserve"> </w:t>
            </w:r>
            <w:r w:rsidRPr="002B1FFC" w:rsidR="00C3179C">
              <w:rPr>
                <w:rFonts w:eastAsia="Calibri"/>
                <w:sz w:val="20"/>
                <w:szCs w:val="20"/>
              </w:rPr>
              <w:t>(§ 414.1440)</w:t>
            </w:r>
          </w:p>
        </w:tc>
        <w:tc>
          <w:tcPr>
            <w:tcW w:w="2430" w:type="dxa"/>
          </w:tcPr>
          <w:p w:rsidR="00E7087D" w:rsidRPr="002B1FFC" w:rsidP="00E7087D" w14:paraId="2D53C455" w14:textId="31E619AA">
            <w:pPr>
              <w:pStyle w:val="Table11Basic"/>
              <w:jc w:val="center"/>
              <w:rPr>
                <w:rFonts w:eastAsia="Calibri"/>
                <w:sz w:val="20"/>
                <w:szCs w:val="20"/>
              </w:rPr>
            </w:pPr>
            <w:r w:rsidRPr="002B1FFC">
              <w:rPr>
                <w:rFonts w:eastAsia="Calibri"/>
                <w:sz w:val="20"/>
                <w:szCs w:val="20"/>
              </w:rPr>
              <w:t>10</w:t>
            </w:r>
          </w:p>
        </w:tc>
        <w:tc>
          <w:tcPr>
            <w:tcW w:w="1440" w:type="dxa"/>
          </w:tcPr>
          <w:p w:rsidR="00E7087D" w:rsidRPr="002B1FFC" w:rsidP="00E7087D" w14:paraId="019FC195" w14:textId="2EE5EC4D">
            <w:pPr>
              <w:pStyle w:val="Table11Basic"/>
              <w:jc w:val="center"/>
              <w:rPr>
                <w:rFonts w:eastAsia="Calibri"/>
                <w:sz w:val="20"/>
                <w:szCs w:val="20"/>
              </w:rPr>
            </w:pPr>
            <w:r w:rsidRPr="002B1FFC">
              <w:rPr>
                <w:sz w:val="20"/>
                <w:szCs w:val="20"/>
              </w:rPr>
              <w:t>100</w:t>
            </w:r>
          </w:p>
        </w:tc>
        <w:tc>
          <w:tcPr>
            <w:tcW w:w="1975" w:type="dxa"/>
          </w:tcPr>
          <w:p w:rsidR="00E7087D" w:rsidRPr="002B1FFC" w:rsidP="00E7087D" w14:paraId="68D2164B" w14:textId="75C8E6F4">
            <w:pPr>
              <w:pStyle w:val="Table11Basic"/>
              <w:jc w:val="center"/>
              <w:rPr>
                <w:rFonts w:eastAsia="Calibri"/>
                <w:sz w:val="20"/>
                <w:szCs w:val="20"/>
              </w:rPr>
            </w:pPr>
            <w:r w:rsidRPr="002B1FFC">
              <w:rPr>
                <w:sz w:val="20"/>
                <w:szCs w:val="20"/>
              </w:rPr>
              <w:t>10,766</w:t>
            </w:r>
          </w:p>
        </w:tc>
      </w:tr>
      <w:tr w14:paraId="5042E556" w14:textId="77777777" w:rsidTr="007E4CB6">
        <w:tblPrEx>
          <w:tblW w:w="5000" w:type="pct"/>
          <w:jc w:val="center"/>
          <w:tblLayout w:type="fixed"/>
          <w:tblLook w:val="04A0"/>
        </w:tblPrEx>
        <w:trPr>
          <w:cantSplit/>
          <w:trHeight w:val="908"/>
          <w:jc w:val="center"/>
        </w:trPr>
        <w:tc>
          <w:tcPr>
            <w:tcW w:w="3505" w:type="dxa"/>
          </w:tcPr>
          <w:p w:rsidR="00E7087D" w:rsidRPr="002B1FFC" w:rsidP="00E7087D" w14:paraId="57F5C3EB" w14:textId="5FBBA3FE">
            <w:pPr>
              <w:pStyle w:val="Table11Basic"/>
              <w:rPr>
                <w:sz w:val="20"/>
                <w:szCs w:val="20"/>
              </w:rPr>
            </w:pPr>
            <w:r w:rsidRPr="002B1FFC">
              <w:rPr>
                <w:sz w:val="20"/>
                <w:szCs w:val="20"/>
              </w:rPr>
              <w:t>Table 28: Estimated Burden for Other Payer Advanced APM Identification Determinations: Eligible Clinician-Initiated Process</w:t>
            </w:r>
            <w:r w:rsidRPr="002B1FFC" w:rsidR="00C3179C">
              <w:rPr>
                <w:sz w:val="20"/>
                <w:szCs w:val="20"/>
              </w:rPr>
              <w:t xml:space="preserve"> </w:t>
            </w:r>
            <w:r w:rsidRPr="002B1FFC" w:rsidR="00C3179C">
              <w:rPr>
                <w:rFonts w:eastAsia="Calibri"/>
                <w:sz w:val="20"/>
                <w:szCs w:val="20"/>
              </w:rPr>
              <w:t>(§ 414.1445)</w:t>
            </w:r>
          </w:p>
        </w:tc>
        <w:tc>
          <w:tcPr>
            <w:tcW w:w="2430" w:type="dxa"/>
          </w:tcPr>
          <w:p w:rsidR="00E7087D" w:rsidRPr="002B1FFC" w:rsidP="00E7087D" w14:paraId="0A6A001E" w14:textId="085DA2BF">
            <w:pPr>
              <w:pStyle w:val="Table11Basic"/>
              <w:jc w:val="center"/>
              <w:rPr>
                <w:rFonts w:eastAsia="Calibri"/>
                <w:sz w:val="20"/>
                <w:szCs w:val="20"/>
              </w:rPr>
            </w:pPr>
            <w:r w:rsidRPr="002B1FFC">
              <w:rPr>
                <w:rFonts w:eastAsia="Calibri"/>
                <w:sz w:val="20"/>
                <w:szCs w:val="20"/>
              </w:rPr>
              <w:t>10</w:t>
            </w:r>
          </w:p>
        </w:tc>
        <w:tc>
          <w:tcPr>
            <w:tcW w:w="1440" w:type="dxa"/>
          </w:tcPr>
          <w:p w:rsidR="00E7087D" w:rsidRPr="002B1FFC" w:rsidP="00E7087D" w14:paraId="1F932809" w14:textId="455684B1">
            <w:pPr>
              <w:pStyle w:val="Table11Basic"/>
              <w:jc w:val="center"/>
              <w:rPr>
                <w:rFonts w:eastAsia="Calibri"/>
                <w:sz w:val="20"/>
                <w:szCs w:val="20"/>
              </w:rPr>
            </w:pPr>
            <w:r w:rsidRPr="002B1FFC">
              <w:rPr>
                <w:sz w:val="20"/>
                <w:szCs w:val="20"/>
              </w:rPr>
              <w:t>100</w:t>
            </w:r>
          </w:p>
        </w:tc>
        <w:tc>
          <w:tcPr>
            <w:tcW w:w="1975" w:type="dxa"/>
          </w:tcPr>
          <w:p w:rsidR="00E7087D" w:rsidRPr="002B1FFC" w:rsidP="00E7087D" w14:paraId="6B73B064" w14:textId="2793E6A0">
            <w:pPr>
              <w:pStyle w:val="Table11Basic"/>
              <w:jc w:val="center"/>
              <w:rPr>
                <w:rFonts w:eastAsia="Calibri"/>
                <w:sz w:val="20"/>
                <w:szCs w:val="20"/>
              </w:rPr>
            </w:pPr>
            <w:r w:rsidRPr="002B1FFC">
              <w:rPr>
                <w:sz w:val="20"/>
                <w:szCs w:val="20"/>
              </w:rPr>
              <w:t>10,766</w:t>
            </w:r>
          </w:p>
        </w:tc>
      </w:tr>
      <w:tr w14:paraId="7DBC8F42" w14:textId="77777777" w:rsidTr="007E4CB6">
        <w:tblPrEx>
          <w:tblW w:w="5000" w:type="pct"/>
          <w:jc w:val="center"/>
          <w:tblLayout w:type="fixed"/>
          <w:tblLook w:val="04A0"/>
        </w:tblPrEx>
        <w:trPr>
          <w:cantSplit/>
          <w:trHeight w:val="710"/>
          <w:jc w:val="center"/>
        </w:trPr>
        <w:tc>
          <w:tcPr>
            <w:tcW w:w="3505" w:type="dxa"/>
          </w:tcPr>
          <w:p w:rsidR="00E7087D" w:rsidRPr="002B1FFC" w:rsidP="00E7087D" w14:paraId="3164FB92" w14:textId="3B96D7C8">
            <w:pPr>
              <w:pStyle w:val="Table11Basic"/>
              <w:rPr>
                <w:rFonts w:eastAsia="Calibri"/>
                <w:sz w:val="20"/>
                <w:szCs w:val="20"/>
              </w:rPr>
            </w:pPr>
            <w:r w:rsidRPr="002B1FFC">
              <w:rPr>
                <w:sz w:val="20"/>
                <w:szCs w:val="20"/>
              </w:rPr>
              <w:t>Table 29: Estimated Burden for the Submission of Data for All-Payer QP Determinations</w:t>
            </w:r>
            <w:r w:rsidRPr="002B1FFC" w:rsidR="00C3179C">
              <w:rPr>
                <w:sz w:val="20"/>
                <w:szCs w:val="20"/>
              </w:rPr>
              <w:t xml:space="preserve"> (</w:t>
            </w:r>
            <w:r w:rsidRPr="002B1FFC" w:rsidR="00C3179C">
              <w:rPr>
                <w:rFonts w:eastAsia="Calibri"/>
                <w:sz w:val="20"/>
                <w:szCs w:val="20"/>
              </w:rPr>
              <w:t>§ 414.1440)</w:t>
            </w:r>
          </w:p>
        </w:tc>
        <w:tc>
          <w:tcPr>
            <w:tcW w:w="2430" w:type="dxa"/>
          </w:tcPr>
          <w:p w:rsidR="00E7087D" w:rsidRPr="002B1FFC" w:rsidP="00E7087D" w14:paraId="0A13D607" w14:textId="5FBC5BF5">
            <w:pPr>
              <w:pStyle w:val="Table11Basic"/>
              <w:jc w:val="center"/>
              <w:rPr>
                <w:rFonts w:eastAsia="Calibri"/>
                <w:sz w:val="20"/>
                <w:szCs w:val="20"/>
              </w:rPr>
            </w:pPr>
            <w:r w:rsidRPr="002B1FFC">
              <w:rPr>
                <w:rFonts w:eastAsia="Calibri"/>
                <w:sz w:val="20"/>
                <w:szCs w:val="20"/>
              </w:rPr>
              <w:t>120</w:t>
            </w:r>
          </w:p>
        </w:tc>
        <w:tc>
          <w:tcPr>
            <w:tcW w:w="1440" w:type="dxa"/>
          </w:tcPr>
          <w:p w:rsidR="00E7087D" w:rsidRPr="002B1FFC" w:rsidP="00E7087D" w14:paraId="360670AF" w14:textId="09809213">
            <w:pPr>
              <w:pStyle w:val="Table11Basic"/>
              <w:jc w:val="center"/>
              <w:rPr>
                <w:rFonts w:eastAsia="Calibri"/>
                <w:sz w:val="20"/>
                <w:szCs w:val="20"/>
              </w:rPr>
            </w:pPr>
            <w:r w:rsidRPr="002B1FFC">
              <w:rPr>
                <w:sz w:val="20"/>
                <w:szCs w:val="20"/>
              </w:rPr>
              <w:t>600</w:t>
            </w:r>
          </w:p>
        </w:tc>
        <w:tc>
          <w:tcPr>
            <w:tcW w:w="1975" w:type="dxa"/>
          </w:tcPr>
          <w:p w:rsidR="00E7087D" w:rsidRPr="002B1FFC" w:rsidP="00E7087D" w14:paraId="301DAE82" w14:textId="618661ED">
            <w:pPr>
              <w:pStyle w:val="Table11Basic"/>
              <w:jc w:val="center"/>
              <w:rPr>
                <w:rFonts w:eastAsia="Calibri"/>
                <w:sz w:val="20"/>
                <w:szCs w:val="20"/>
              </w:rPr>
            </w:pPr>
            <w:r w:rsidRPr="002B1FFC">
              <w:rPr>
                <w:sz w:val="20"/>
                <w:szCs w:val="20"/>
              </w:rPr>
              <w:t>79,464</w:t>
            </w:r>
          </w:p>
        </w:tc>
      </w:tr>
      <w:tr w14:paraId="6E9432A6" w14:textId="77777777" w:rsidTr="007E4CB6">
        <w:tblPrEx>
          <w:tblW w:w="5000" w:type="pct"/>
          <w:jc w:val="center"/>
          <w:tblLayout w:type="fixed"/>
          <w:tblLook w:val="04A0"/>
        </w:tblPrEx>
        <w:trPr>
          <w:cantSplit/>
          <w:trHeight w:val="1070"/>
          <w:jc w:val="center"/>
        </w:trPr>
        <w:tc>
          <w:tcPr>
            <w:tcW w:w="3505" w:type="dxa"/>
          </w:tcPr>
          <w:p w:rsidR="00E7087D" w:rsidRPr="002B1FFC" w:rsidP="00E7087D" w14:paraId="45D0D59B" w14:textId="5378D2BE">
            <w:pPr>
              <w:pStyle w:val="Table11Basic"/>
              <w:rPr>
                <w:rFonts w:eastAsia="Calibri"/>
                <w:sz w:val="20"/>
                <w:szCs w:val="20"/>
              </w:rPr>
            </w:pPr>
            <w:r w:rsidRPr="002B1FFC">
              <w:rPr>
                <w:sz w:val="20"/>
                <w:szCs w:val="20"/>
              </w:rPr>
              <w:t>Table 30: Estimated Burden for Voluntary Participants’ Election to Opt-Out of Performance Data Display on Compare Tools</w:t>
            </w:r>
            <w:r w:rsidRPr="002B1FFC" w:rsidR="00C3179C">
              <w:rPr>
                <w:sz w:val="20"/>
                <w:szCs w:val="20"/>
              </w:rPr>
              <w:t xml:space="preserve"> (</w:t>
            </w:r>
            <w:r w:rsidRPr="002B1FFC" w:rsidR="00C3179C">
              <w:rPr>
                <w:rFonts w:eastAsia="Calibri"/>
                <w:sz w:val="20"/>
                <w:szCs w:val="20"/>
              </w:rPr>
              <w:t>§ 414.1395)</w:t>
            </w:r>
          </w:p>
        </w:tc>
        <w:tc>
          <w:tcPr>
            <w:tcW w:w="2430" w:type="dxa"/>
          </w:tcPr>
          <w:p w:rsidR="00E7087D" w:rsidRPr="002B1FFC" w:rsidP="00E7087D" w14:paraId="779F743F" w14:textId="33F5BB67">
            <w:pPr>
              <w:pStyle w:val="Table11Basic"/>
              <w:jc w:val="center"/>
              <w:rPr>
                <w:rFonts w:eastAsia="Calibri"/>
                <w:sz w:val="20"/>
                <w:szCs w:val="20"/>
              </w:rPr>
            </w:pPr>
            <w:r w:rsidRPr="002B1FFC">
              <w:rPr>
                <w:rFonts w:eastAsia="Calibri"/>
                <w:sz w:val="20"/>
                <w:szCs w:val="20"/>
              </w:rPr>
              <w:t>38</w:t>
            </w:r>
          </w:p>
        </w:tc>
        <w:tc>
          <w:tcPr>
            <w:tcW w:w="1440" w:type="dxa"/>
          </w:tcPr>
          <w:p w:rsidR="00E7087D" w:rsidRPr="002B1FFC" w:rsidP="00E7087D" w14:paraId="3B3B8607" w14:textId="35A92DE4">
            <w:pPr>
              <w:pStyle w:val="Table11Basic"/>
              <w:jc w:val="center"/>
              <w:rPr>
                <w:rFonts w:eastAsia="Calibri"/>
                <w:sz w:val="20"/>
                <w:szCs w:val="20"/>
              </w:rPr>
            </w:pPr>
            <w:r w:rsidRPr="002B1FFC">
              <w:rPr>
                <w:sz w:val="20"/>
                <w:szCs w:val="20"/>
              </w:rPr>
              <w:t>10</w:t>
            </w:r>
          </w:p>
        </w:tc>
        <w:tc>
          <w:tcPr>
            <w:tcW w:w="1975" w:type="dxa"/>
          </w:tcPr>
          <w:p w:rsidR="00E7087D" w:rsidRPr="002B1FFC" w:rsidP="00E7087D" w14:paraId="75919F2B" w14:textId="11145999">
            <w:pPr>
              <w:pStyle w:val="Table11Basic"/>
              <w:jc w:val="center"/>
              <w:rPr>
                <w:rFonts w:eastAsia="Calibri"/>
                <w:sz w:val="20"/>
                <w:szCs w:val="20"/>
              </w:rPr>
            </w:pPr>
            <w:r w:rsidRPr="002B1FFC">
              <w:rPr>
                <w:sz w:val="20"/>
                <w:szCs w:val="20"/>
              </w:rPr>
              <w:t>1,023</w:t>
            </w:r>
          </w:p>
        </w:tc>
      </w:tr>
      <w:tr w14:paraId="6ABE3AFF" w14:textId="77777777" w:rsidTr="007E4CB6">
        <w:tblPrEx>
          <w:tblW w:w="5000" w:type="pct"/>
          <w:jc w:val="center"/>
          <w:tblLayout w:type="fixed"/>
          <w:tblLook w:val="04A0"/>
        </w:tblPrEx>
        <w:trPr>
          <w:cantSplit/>
          <w:trHeight w:val="404"/>
          <w:jc w:val="center"/>
        </w:trPr>
        <w:tc>
          <w:tcPr>
            <w:tcW w:w="3505" w:type="dxa"/>
            <w:shd w:val="clear" w:color="auto" w:fill="F2F2F2" w:themeFill="background1" w:themeFillShade="F2"/>
            <w:hideMark/>
          </w:tcPr>
          <w:p w:rsidR="00E7087D" w:rsidRPr="002B1FFC" w:rsidP="00224D62" w14:paraId="4667F839" w14:textId="11150359">
            <w:pPr>
              <w:pStyle w:val="Table11Basic"/>
              <w:rPr>
                <w:rFonts w:eastAsia="Calibri"/>
                <w:b/>
                <w:bCs/>
                <w:sz w:val="20"/>
                <w:szCs w:val="20"/>
              </w:rPr>
            </w:pPr>
            <w:r w:rsidRPr="002B1FFC">
              <w:rPr>
                <w:rFonts w:eastAsia="Calibri"/>
                <w:b/>
                <w:bCs/>
                <w:sz w:val="20"/>
                <w:szCs w:val="20"/>
              </w:rPr>
              <w:t>TOTAL</w:t>
            </w:r>
          </w:p>
        </w:tc>
        <w:tc>
          <w:tcPr>
            <w:tcW w:w="2430" w:type="dxa"/>
            <w:shd w:val="clear" w:color="auto" w:fill="F2F2F2" w:themeFill="background1" w:themeFillShade="F2"/>
            <w:hideMark/>
          </w:tcPr>
          <w:p w:rsidR="00E7087D" w:rsidRPr="002B1FFC" w:rsidP="00E7087D" w14:paraId="1DAA8E88" w14:textId="415646BF">
            <w:pPr>
              <w:pStyle w:val="Table11Basic"/>
              <w:jc w:val="center"/>
              <w:rPr>
                <w:rFonts w:eastAsia="Calibri"/>
                <w:b/>
                <w:bCs/>
                <w:sz w:val="20"/>
                <w:szCs w:val="20"/>
              </w:rPr>
            </w:pPr>
            <w:r w:rsidRPr="002B1FFC">
              <w:rPr>
                <w:rFonts w:eastAsia="Calibri"/>
                <w:b/>
                <w:bCs/>
                <w:sz w:val="20"/>
                <w:szCs w:val="20"/>
              </w:rPr>
              <w:t>141,69</w:t>
            </w:r>
            <w:r w:rsidRPr="002B1FFC" w:rsidR="007948AE">
              <w:rPr>
                <w:rFonts w:eastAsia="Calibri"/>
                <w:b/>
                <w:bCs/>
                <w:sz w:val="20"/>
                <w:szCs w:val="20"/>
              </w:rPr>
              <w:t>0</w:t>
            </w:r>
          </w:p>
        </w:tc>
        <w:tc>
          <w:tcPr>
            <w:tcW w:w="1440" w:type="dxa"/>
            <w:shd w:val="clear" w:color="auto" w:fill="F2F2F2" w:themeFill="background1" w:themeFillShade="F2"/>
            <w:hideMark/>
          </w:tcPr>
          <w:p w:rsidR="00E7087D" w:rsidRPr="002B1FFC" w:rsidP="00E7087D" w14:paraId="332AB97E" w14:textId="0DE65CDB">
            <w:pPr>
              <w:pStyle w:val="Table11Basic"/>
              <w:jc w:val="center"/>
              <w:rPr>
                <w:rFonts w:eastAsia="Calibri"/>
                <w:b/>
                <w:bCs/>
                <w:sz w:val="20"/>
                <w:szCs w:val="20"/>
              </w:rPr>
            </w:pPr>
            <w:r w:rsidRPr="002B1FFC">
              <w:rPr>
                <w:b/>
                <w:bCs/>
                <w:color w:val="000000"/>
                <w:sz w:val="20"/>
                <w:szCs w:val="20"/>
              </w:rPr>
              <w:t>591,</w:t>
            </w:r>
            <w:r w:rsidRPr="002B1FFC" w:rsidR="007948AE">
              <w:rPr>
                <w:b/>
                <w:bCs/>
                <w:color w:val="000000"/>
                <w:sz w:val="20"/>
                <w:szCs w:val="20"/>
              </w:rPr>
              <w:t>156</w:t>
            </w:r>
          </w:p>
        </w:tc>
        <w:tc>
          <w:tcPr>
            <w:tcW w:w="1975" w:type="dxa"/>
            <w:shd w:val="clear" w:color="auto" w:fill="F2F2F2" w:themeFill="background1" w:themeFillShade="F2"/>
            <w:hideMark/>
          </w:tcPr>
          <w:p w:rsidR="00E7087D" w:rsidRPr="002B1FFC" w:rsidP="00E7087D" w14:paraId="091AF88F" w14:textId="57119180">
            <w:pPr>
              <w:pStyle w:val="Table11Basic"/>
              <w:jc w:val="center"/>
              <w:rPr>
                <w:b/>
                <w:bCs/>
                <w:color w:val="000000"/>
                <w:sz w:val="20"/>
                <w:szCs w:val="20"/>
              </w:rPr>
            </w:pPr>
            <w:r w:rsidRPr="002B1FFC">
              <w:rPr>
                <w:b/>
                <w:bCs/>
                <w:color w:val="000000"/>
                <w:sz w:val="20"/>
                <w:szCs w:val="20"/>
              </w:rPr>
              <w:t>71,</w:t>
            </w:r>
            <w:r w:rsidRPr="002B1FFC" w:rsidR="007948AE">
              <w:rPr>
                <w:b/>
                <w:bCs/>
                <w:color w:val="000000"/>
                <w:sz w:val="20"/>
                <w:szCs w:val="20"/>
              </w:rPr>
              <w:t>366</w:t>
            </w:r>
            <w:r w:rsidRPr="002B1FFC" w:rsidR="00F37EE3">
              <w:rPr>
                <w:b/>
                <w:bCs/>
                <w:color w:val="000000"/>
                <w:sz w:val="20"/>
                <w:szCs w:val="20"/>
              </w:rPr>
              <w:t>,816</w:t>
            </w:r>
          </w:p>
        </w:tc>
      </w:tr>
    </w:tbl>
    <w:p w:rsidR="000830F4" w:rsidRPr="002B1FFC" w:rsidP="0C853F2B" w14:paraId="4CF90FE2" w14:textId="77777777">
      <w:pPr>
        <w:pStyle w:val="ExhibitTitle"/>
        <w:rPr>
          <w:sz w:val="20"/>
          <w:szCs w:val="20"/>
        </w:rPr>
      </w:pPr>
      <w:r w:rsidRPr="002B1FFC">
        <w:rPr>
          <w:b w:val="0"/>
          <w:sz w:val="20"/>
          <w:szCs w:val="20"/>
        </w:rPr>
        <w:t xml:space="preserve">* All Total Time estimates in the table are rounded to the hour and Total Cost estimates are rounded to the dollar. Thereby, the Total sum of the Total Time </w:t>
      </w:r>
      <w:r w:rsidRPr="002B1FFC" w:rsidR="0089382E">
        <w:rPr>
          <w:b w:val="0"/>
          <w:sz w:val="20"/>
          <w:szCs w:val="20"/>
        </w:rPr>
        <w:t>or</w:t>
      </w:r>
      <w:r w:rsidRPr="002B1FFC">
        <w:rPr>
          <w:b w:val="0"/>
          <w:sz w:val="20"/>
          <w:szCs w:val="20"/>
        </w:rPr>
        <w:t xml:space="preserve"> Total Cost may be one hour or one dollar different due to rounding.</w:t>
      </w:r>
      <w:r w:rsidRPr="002B1FFC">
        <w:rPr>
          <w:sz w:val="20"/>
          <w:szCs w:val="20"/>
        </w:rPr>
        <w:t xml:space="preserve"> </w:t>
      </w:r>
    </w:p>
    <w:p w:rsidR="00D84C36" w:rsidRPr="002B1FFC" w:rsidP="0C853F2B" w14:paraId="4A2B4227" w14:textId="5BB1BEFE">
      <w:pPr>
        <w:pStyle w:val="ExhibitTitle"/>
        <w:rPr>
          <w:b w:val="0"/>
          <w:sz w:val="22"/>
          <w:szCs w:val="22"/>
        </w:rPr>
      </w:pPr>
      <w:r w:rsidRPr="002B1FFC">
        <w:rPr>
          <w:b w:val="0"/>
          <w:sz w:val="22"/>
          <w:szCs w:val="22"/>
        </w:rPr>
        <w:t>Table 3</w:t>
      </w:r>
      <w:r w:rsidRPr="002B1FFC" w:rsidR="002062C2">
        <w:rPr>
          <w:b w:val="0"/>
          <w:sz w:val="22"/>
          <w:szCs w:val="22"/>
        </w:rPr>
        <w:t>2</w:t>
      </w:r>
      <w:r w:rsidRPr="002B1FFC">
        <w:rPr>
          <w:b w:val="0"/>
          <w:sz w:val="22"/>
          <w:szCs w:val="22"/>
        </w:rPr>
        <w:t>: CY 2027 Performance Period/2029 MIPS Payment Year Burden Summary</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5"/>
        <w:gridCol w:w="2430"/>
        <w:gridCol w:w="1440"/>
        <w:gridCol w:w="1975"/>
      </w:tblGrid>
      <w:tr w14:paraId="0C7D7560" w14:textId="77777777" w:rsidTr="007E4CB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66"/>
          <w:tblHeader/>
          <w:jc w:val="center"/>
        </w:trPr>
        <w:tc>
          <w:tcPr>
            <w:tcW w:w="3505" w:type="dxa"/>
            <w:hideMark/>
          </w:tcPr>
          <w:p w:rsidR="00E7087D" w:rsidRPr="002B1FFC" w:rsidP="00E7087D" w14:paraId="569A3D5C" w14:textId="11DACAD3">
            <w:pPr>
              <w:pStyle w:val="Table11Basic"/>
              <w:rPr>
                <w:rFonts w:eastAsia="Calibri"/>
                <w:sz w:val="20"/>
                <w:szCs w:val="20"/>
              </w:rPr>
            </w:pPr>
            <w:r w:rsidRPr="002B1FFC">
              <w:rPr>
                <w:rFonts w:eastAsia="Calibri"/>
                <w:sz w:val="20"/>
                <w:szCs w:val="20"/>
              </w:rPr>
              <w:t xml:space="preserve">Table Number: </w:t>
            </w:r>
            <w:r w:rsidRPr="002B1FFC" w:rsidR="00FB5003">
              <w:rPr>
                <w:rFonts w:eastAsia="Calibri"/>
                <w:sz w:val="20"/>
                <w:szCs w:val="20"/>
              </w:rPr>
              <w:t>Name (</w:t>
            </w:r>
            <w:r w:rsidRPr="002B1FFC">
              <w:rPr>
                <w:rFonts w:eastAsia="Calibri"/>
                <w:sz w:val="20"/>
                <w:szCs w:val="20"/>
              </w:rPr>
              <w:t xml:space="preserve">section in Title </w:t>
            </w:r>
            <w:r w:rsidRPr="002B1FFC" w:rsidR="00CD4D6E">
              <w:rPr>
                <w:rFonts w:eastAsia="Calibri"/>
                <w:sz w:val="20"/>
                <w:szCs w:val="20"/>
              </w:rPr>
              <w:t xml:space="preserve">42 </w:t>
            </w:r>
            <w:r w:rsidRPr="002B1FFC">
              <w:rPr>
                <w:rFonts w:eastAsia="Calibri"/>
                <w:sz w:val="20"/>
                <w:szCs w:val="20"/>
              </w:rPr>
              <w:t>of the CFR)</w:t>
            </w:r>
          </w:p>
        </w:tc>
        <w:tc>
          <w:tcPr>
            <w:tcW w:w="2430" w:type="dxa"/>
            <w:hideMark/>
          </w:tcPr>
          <w:p w:rsidR="00E7087D" w:rsidRPr="002B1FFC" w:rsidP="00E7087D" w14:paraId="7630CDE8" w14:textId="161D822A">
            <w:pPr>
              <w:pStyle w:val="Table11Basic"/>
              <w:jc w:val="center"/>
              <w:rPr>
                <w:rFonts w:eastAsia="Calibri"/>
                <w:sz w:val="20"/>
                <w:szCs w:val="20"/>
              </w:rPr>
            </w:pPr>
            <w:r w:rsidRPr="002B1FFC">
              <w:rPr>
                <w:rFonts w:eastAsia="Calibri"/>
                <w:sz w:val="20"/>
                <w:szCs w:val="20"/>
              </w:rPr>
              <w:t>Respondents/Responses</w:t>
            </w:r>
          </w:p>
        </w:tc>
        <w:tc>
          <w:tcPr>
            <w:tcW w:w="1440" w:type="dxa"/>
            <w:hideMark/>
          </w:tcPr>
          <w:p w:rsidR="00E7087D" w:rsidRPr="002B1FFC" w:rsidP="00E7087D" w14:paraId="4958352B" w14:textId="69728E7B">
            <w:pPr>
              <w:pStyle w:val="Table11Basic"/>
              <w:jc w:val="center"/>
              <w:rPr>
                <w:rFonts w:eastAsia="Calibri"/>
                <w:sz w:val="20"/>
                <w:szCs w:val="20"/>
              </w:rPr>
            </w:pPr>
            <w:r w:rsidRPr="002B1FFC">
              <w:rPr>
                <w:rFonts w:eastAsia="Calibri"/>
                <w:sz w:val="20"/>
                <w:szCs w:val="20"/>
              </w:rPr>
              <w:t>Time (hr)</w:t>
            </w:r>
          </w:p>
        </w:tc>
        <w:tc>
          <w:tcPr>
            <w:tcW w:w="1975" w:type="dxa"/>
            <w:hideMark/>
          </w:tcPr>
          <w:p w:rsidR="00E7087D" w:rsidRPr="002B1FFC" w:rsidP="00E7087D" w14:paraId="57FC7E13" w14:textId="0E1D1299">
            <w:pPr>
              <w:pStyle w:val="Table11Basic"/>
              <w:jc w:val="center"/>
              <w:rPr>
                <w:rFonts w:eastAsia="Calibri"/>
                <w:sz w:val="20"/>
                <w:szCs w:val="20"/>
              </w:rPr>
            </w:pPr>
            <w:r w:rsidRPr="002B1FFC">
              <w:rPr>
                <w:rFonts w:eastAsia="Calibri"/>
                <w:sz w:val="20"/>
                <w:szCs w:val="20"/>
              </w:rPr>
              <w:t>Cost ($)</w:t>
            </w:r>
          </w:p>
        </w:tc>
      </w:tr>
      <w:tr w14:paraId="275A8244" w14:textId="77777777" w:rsidTr="007E4CB6">
        <w:tblPrEx>
          <w:tblW w:w="5000" w:type="pct"/>
          <w:jc w:val="center"/>
          <w:tblLayout w:type="fixed"/>
          <w:tblLook w:val="04A0"/>
        </w:tblPrEx>
        <w:trPr>
          <w:cantSplit/>
          <w:trHeight w:val="755"/>
          <w:jc w:val="center"/>
        </w:trPr>
        <w:tc>
          <w:tcPr>
            <w:tcW w:w="3505" w:type="dxa"/>
            <w:hideMark/>
          </w:tcPr>
          <w:p w:rsidR="00163988" w:rsidRPr="002B1FFC" w:rsidP="00163988" w14:paraId="440C8884" w14:textId="33A3FB99">
            <w:pPr>
              <w:pStyle w:val="Table11Basic"/>
              <w:rPr>
                <w:rFonts w:eastAsia="Calibri"/>
                <w:sz w:val="20"/>
                <w:szCs w:val="20"/>
              </w:rPr>
            </w:pPr>
            <w:r w:rsidRPr="002B1FFC">
              <w:rPr>
                <w:rFonts w:eastAsia="Calibri"/>
                <w:sz w:val="20"/>
                <w:szCs w:val="20"/>
              </w:rPr>
              <w:t xml:space="preserve">Table 3: </w:t>
            </w:r>
            <w:r w:rsidRPr="002B1FFC">
              <w:rPr>
                <w:sz w:val="20"/>
                <w:szCs w:val="20"/>
              </w:rPr>
              <w:t>Estimated Burden for Simplified Qualified Registry Self-</w:t>
            </w:r>
            <w:r w:rsidRPr="002B1FFC">
              <w:rPr>
                <w:rFonts w:eastAsia="Calibri"/>
                <w:sz w:val="20"/>
                <w:szCs w:val="20"/>
              </w:rPr>
              <w:t>Nomination</w:t>
            </w:r>
            <w:r w:rsidRPr="002B1FFC">
              <w:rPr>
                <w:rFonts w:eastAsia="Calibri"/>
                <w:sz w:val="20"/>
                <w:szCs w:val="20"/>
              </w:rPr>
              <w:t xml:space="preserve"> (§ 414.1400)</w:t>
            </w:r>
          </w:p>
        </w:tc>
        <w:tc>
          <w:tcPr>
            <w:tcW w:w="2430" w:type="dxa"/>
            <w:hideMark/>
          </w:tcPr>
          <w:p w:rsidR="00163988" w:rsidRPr="002B1FFC" w:rsidP="00163988" w14:paraId="2FDE02FA" w14:textId="6AADAB96">
            <w:pPr>
              <w:pStyle w:val="Table11Basic"/>
              <w:jc w:val="center"/>
              <w:rPr>
                <w:rFonts w:eastAsia="Calibri"/>
                <w:sz w:val="20"/>
                <w:szCs w:val="20"/>
              </w:rPr>
            </w:pPr>
            <w:r w:rsidRPr="002B1FFC">
              <w:rPr>
                <w:rFonts w:eastAsia="Calibri"/>
                <w:sz w:val="20"/>
                <w:szCs w:val="20"/>
              </w:rPr>
              <w:t>74</w:t>
            </w:r>
          </w:p>
        </w:tc>
        <w:tc>
          <w:tcPr>
            <w:tcW w:w="1440" w:type="dxa"/>
            <w:hideMark/>
          </w:tcPr>
          <w:p w:rsidR="00163988" w:rsidRPr="002B1FFC" w:rsidP="00163988" w14:paraId="7324EE2F" w14:textId="487F53DE">
            <w:pPr>
              <w:pStyle w:val="Table11Basic"/>
              <w:jc w:val="center"/>
              <w:rPr>
                <w:rFonts w:eastAsia="Calibri"/>
                <w:sz w:val="20"/>
                <w:szCs w:val="20"/>
              </w:rPr>
            </w:pPr>
            <w:r w:rsidRPr="002B1FFC">
              <w:rPr>
                <w:rFonts w:eastAsia="Calibri"/>
                <w:sz w:val="20"/>
                <w:szCs w:val="20"/>
              </w:rPr>
              <w:t>37</w:t>
            </w:r>
          </w:p>
        </w:tc>
        <w:tc>
          <w:tcPr>
            <w:tcW w:w="1975" w:type="dxa"/>
            <w:hideMark/>
          </w:tcPr>
          <w:p w:rsidR="00163988" w:rsidRPr="002B1FFC" w:rsidP="00163988" w14:paraId="6AD27835" w14:textId="304FE73D">
            <w:pPr>
              <w:pStyle w:val="Table11Basic"/>
              <w:jc w:val="center"/>
              <w:rPr>
                <w:rFonts w:eastAsia="Calibri"/>
                <w:sz w:val="20"/>
                <w:szCs w:val="20"/>
              </w:rPr>
            </w:pPr>
            <w:r w:rsidRPr="002B1FFC">
              <w:rPr>
                <w:rFonts w:eastAsia="Calibri"/>
                <w:sz w:val="20"/>
                <w:szCs w:val="20"/>
              </w:rPr>
              <w:t>3,983</w:t>
            </w:r>
          </w:p>
        </w:tc>
      </w:tr>
      <w:tr w14:paraId="4BECE2AC" w14:textId="77777777" w:rsidTr="007E4CB6">
        <w:tblPrEx>
          <w:tblW w:w="5000" w:type="pct"/>
          <w:jc w:val="center"/>
          <w:tblLayout w:type="fixed"/>
          <w:tblLook w:val="04A0"/>
        </w:tblPrEx>
        <w:trPr>
          <w:cantSplit/>
          <w:trHeight w:val="576"/>
          <w:jc w:val="center"/>
        </w:trPr>
        <w:tc>
          <w:tcPr>
            <w:tcW w:w="3505" w:type="dxa"/>
            <w:hideMark/>
          </w:tcPr>
          <w:p w:rsidR="00163988" w:rsidRPr="002B1FFC" w:rsidP="00163988" w14:paraId="56442BAA" w14:textId="24376721">
            <w:pPr>
              <w:pStyle w:val="Table11Basic"/>
              <w:rPr>
                <w:rFonts w:eastAsia="Calibri"/>
                <w:sz w:val="20"/>
                <w:szCs w:val="20"/>
              </w:rPr>
            </w:pPr>
            <w:r w:rsidRPr="002B1FFC">
              <w:rPr>
                <w:rFonts w:eastAsia="Calibri"/>
                <w:sz w:val="20"/>
                <w:szCs w:val="20"/>
              </w:rPr>
              <w:t>Table 4: Estimated Burden for Full Qualified Registry Self-Nomination (§ 414.1400)</w:t>
            </w:r>
          </w:p>
        </w:tc>
        <w:tc>
          <w:tcPr>
            <w:tcW w:w="2430" w:type="dxa"/>
            <w:hideMark/>
          </w:tcPr>
          <w:p w:rsidR="00163988" w:rsidRPr="002B1FFC" w:rsidP="00163988" w14:paraId="104C051B" w14:textId="03319F28">
            <w:pPr>
              <w:pStyle w:val="Table11Basic"/>
              <w:jc w:val="center"/>
              <w:rPr>
                <w:rFonts w:eastAsia="Calibri"/>
                <w:sz w:val="20"/>
                <w:szCs w:val="20"/>
              </w:rPr>
            </w:pPr>
            <w:r w:rsidRPr="002B1FFC">
              <w:rPr>
                <w:rFonts w:eastAsia="Calibri"/>
                <w:sz w:val="20"/>
                <w:szCs w:val="20"/>
              </w:rPr>
              <w:t>14</w:t>
            </w:r>
          </w:p>
        </w:tc>
        <w:tc>
          <w:tcPr>
            <w:tcW w:w="1440" w:type="dxa"/>
            <w:hideMark/>
          </w:tcPr>
          <w:p w:rsidR="00163988" w:rsidRPr="002B1FFC" w:rsidP="00163988" w14:paraId="4F6CA94F" w14:textId="6CD45D85">
            <w:pPr>
              <w:pStyle w:val="Table11Basic"/>
              <w:jc w:val="center"/>
              <w:rPr>
                <w:rFonts w:eastAsia="Calibri"/>
                <w:sz w:val="20"/>
                <w:szCs w:val="20"/>
              </w:rPr>
            </w:pPr>
            <w:r w:rsidRPr="002B1FFC">
              <w:rPr>
                <w:rFonts w:eastAsia="Calibri"/>
                <w:sz w:val="20"/>
                <w:szCs w:val="20"/>
              </w:rPr>
              <w:t>28</w:t>
            </w:r>
          </w:p>
        </w:tc>
        <w:tc>
          <w:tcPr>
            <w:tcW w:w="1975" w:type="dxa"/>
            <w:hideMark/>
          </w:tcPr>
          <w:p w:rsidR="00163988" w:rsidRPr="002B1FFC" w:rsidP="00163988" w14:paraId="16A82700" w14:textId="6483D796">
            <w:pPr>
              <w:pStyle w:val="Table11Basic"/>
              <w:jc w:val="center"/>
              <w:rPr>
                <w:rFonts w:eastAsia="Calibri"/>
                <w:sz w:val="20"/>
                <w:szCs w:val="20"/>
              </w:rPr>
            </w:pPr>
            <w:r w:rsidRPr="002B1FFC">
              <w:rPr>
                <w:rFonts w:eastAsia="Calibri"/>
                <w:sz w:val="20"/>
                <w:szCs w:val="20"/>
              </w:rPr>
              <w:t>3,014</w:t>
            </w:r>
          </w:p>
        </w:tc>
      </w:tr>
      <w:tr w14:paraId="4C1DD544" w14:textId="77777777" w:rsidTr="007E4CB6">
        <w:tblPrEx>
          <w:tblW w:w="5000" w:type="pct"/>
          <w:jc w:val="center"/>
          <w:tblLayout w:type="fixed"/>
          <w:tblLook w:val="04A0"/>
        </w:tblPrEx>
        <w:trPr>
          <w:cantSplit/>
          <w:trHeight w:val="791"/>
          <w:jc w:val="center"/>
        </w:trPr>
        <w:tc>
          <w:tcPr>
            <w:tcW w:w="3505" w:type="dxa"/>
          </w:tcPr>
          <w:p w:rsidR="00163988" w:rsidRPr="002B1FFC" w:rsidP="00163988" w14:paraId="0DFDBD95" w14:textId="40D7FCA6">
            <w:pPr>
              <w:pStyle w:val="Table11Basic"/>
              <w:rPr>
                <w:rFonts w:eastAsia="Calibri"/>
                <w:sz w:val="20"/>
                <w:szCs w:val="20"/>
              </w:rPr>
            </w:pPr>
            <w:r w:rsidRPr="002B1FFC">
              <w:rPr>
                <w:rFonts w:eastAsia="Calibri"/>
                <w:sz w:val="20"/>
                <w:szCs w:val="20"/>
              </w:rPr>
              <w:t>Table 5: Estimated Burden for Simplified QCDR Self-Nomination and QCDR Measure Submission (§ 414.1400)</w:t>
            </w:r>
          </w:p>
        </w:tc>
        <w:tc>
          <w:tcPr>
            <w:tcW w:w="2430" w:type="dxa"/>
          </w:tcPr>
          <w:p w:rsidR="00163988" w:rsidRPr="002B1FFC" w:rsidP="00163988" w14:paraId="5A5EAA29" w14:textId="2E0265C8">
            <w:pPr>
              <w:pStyle w:val="Table11Basic"/>
              <w:jc w:val="center"/>
              <w:rPr>
                <w:rFonts w:eastAsia="Calibri"/>
                <w:sz w:val="20"/>
                <w:szCs w:val="20"/>
              </w:rPr>
            </w:pPr>
            <w:r w:rsidRPr="002B1FFC">
              <w:rPr>
                <w:rFonts w:eastAsia="Calibri"/>
                <w:sz w:val="20"/>
                <w:szCs w:val="20"/>
              </w:rPr>
              <w:t>41</w:t>
            </w:r>
          </w:p>
        </w:tc>
        <w:tc>
          <w:tcPr>
            <w:tcW w:w="1440" w:type="dxa"/>
          </w:tcPr>
          <w:p w:rsidR="00163988" w:rsidRPr="002B1FFC" w:rsidP="00163988" w14:paraId="7CB2C719" w14:textId="168E730C">
            <w:pPr>
              <w:pStyle w:val="Table11Basic"/>
              <w:jc w:val="center"/>
              <w:rPr>
                <w:rFonts w:eastAsia="Calibri"/>
                <w:sz w:val="20"/>
                <w:szCs w:val="20"/>
              </w:rPr>
            </w:pPr>
            <w:r w:rsidRPr="002B1FFC">
              <w:rPr>
                <w:rFonts w:eastAsia="Calibri"/>
                <w:sz w:val="20"/>
                <w:szCs w:val="20"/>
              </w:rPr>
              <w:t>410</w:t>
            </w:r>
          </w:p>
        </w:tc>
        <w:tc>
          <w:tcPr>
            <w:tcW w:w="1975" w:type="dxa"/>
          </w:tcPr>
          <w:p w:rsidR="00163988" w:rsidRPr="002B1FFC" w:rsidP="00163988" w14:paraId="718D12F9" w14:textId="7D7999D4">
            <w:pPr>
              <w:pStyle w:val="Table11Basic"/>
              <w:jc w:val="center"/>
              <w:rPr>
                <w:rFonts w:eastAsia="Calibri"/>
                <w:sz w:val="20"/>
                <w:szCs w:val="20"/>
              </w:rPr>
            </w:pPr>
            <w:r w:rsidRPr="002B1FFC">
              <w:rPr>
                <w:rFonts w:eastAsia="Calibri"/>
                <w:sz w:val="20"/>
                <w:szCs w:val="20"/>
              </w:rPr>
              <w:t>44,141</w:t>
            </w:r>
          </w:p>
        </w:tc>
      </w:tr>
      <w:tr w14:paraId="5D33FD99" w14:textId="77777777" w:rsidTr="007E4CB6">
        <w:tblPrEx>
          <w:tblW w:w="5000" w:type="pct"/>
          <w:jc w:val="center"/>
          <w:tblLayout w:type="fixed"/>
          <w:tblLook w:val="04A0"/>
        </w:tblPrEx>
        <w:trPr>
          <w:cantSplit/>
          <w:trHeight w:val="800"/>
          <w:jc w:val="center"/>
        </w:trPr>
        <w:tc>
          <w:tcPr>
            <w:tcW w:w="3505" w:type="dxa"/>
          </w:tcPr>
          <w:p w:rsidR="00163988" w:rsidRPr="002B1FFC" w:rsidP="00163988" w14:paraId="68D75D02" w14:textId="7511FEF4">
            <w:pPr>
              <w:pStyle w:val="Table11Basic"/>
              <w:rPr>
                <w:rFonts w:eastAsia="Calibri"/>
                <w:sz w:val="20"/>
                <w:szCs w:val="20"/>
              </w:rPr>
            </w:pPr>
            <w:r w:rsidRPr="002B1FFC">
              <w:rPr>
                <w:sz w:val="20"/>
                <w:szCs w:val="20"/>
              </w:rPr>
              <w:t xml:space="preserve">Table 6: Estimated Burden for Full QCDR Self-Nomination and QCDR Measure Submission </w:t>
            </w:r>
            <w:r w:rsidRPr="002B1FFC">
              <w:rPr>
                <w:rFonts w:eastAsia="Calibri"/>
                <w:sz w:val="20"/>
                <w:szCs w:val="20"/>
              </w:rPr>
              <w:t>(§ 414.1400)</w:t>
            </w:r>
          </w:p>
        </w:tc>
        <w:tc>
          <w:tcPr>
            <w:tcW w:w="2430" w:type="dxa"/>
          </w:tcPr>
          <w:p w:rsidR="00163988" w:rsidRPr="002B1FFC" w:rsidP="00163988" w14:paraId="2917F410" w14:textId="35640E8A">
            <w:pPr>
              <w:pStyle w:val="Table11Basic"/>
              <w:jc w:val="center"/>
              <w:rPr>
                <w:rFonts w:eastAsia="Calibri"/>
                <w:sz w:val="20"/>
                <w:szCs w:val="20"/>
              </w:rPr>
            </w:pPr>
            <w:r w:rsidRPr="002B1FFC">
              <w:rPr>
                <w:rFonts w:eastAsia="Calibri"/>
                <w:sz w:val="20"/>
                <w:szCs w:val="20"/>
              </w:rPr>
              <w:t>11</w:t>
            </w:r>
          </w:p>
        </w:tc>
        <w:tc>
          <w:tcPr>
            <w:tcW w:w="1440" w:type="dxa"/>
          </w:tcPr>
          <w:p w:rsidR="00163988" w:rsidRPr="002B1FFC" w:rsidP="00163988" w14:paraId="16FAD797" w14:textId="766D8419">
            <w:pPr>
              <w:pStyle w:val="Table11Basic"/>
              <w:jc w:val="center"/>
              <w:rPr>
                <w:rFonts w:eastAsia="Calibri"/>
                <w:sz w:val="20"/>
                <w:szCs w:val="20"/>
              </w:rPr>
            </w:pPr>
            <w:r w:rsidRPr="002B1FFC">
              <w:rPr>
                <w:sz w:val="20"/>
                <w:szCs w:val="20"/>
              </w:rPr>
              <w:t>132</w:t>
            </w:r>
          </w:p>
        </w:tc>
        <w:tc>
          <w:tcPr>
            <w:tcW w:w="1975" w:type="dxa"/>
          </w:tcPr>
          <w:p w:rsidR="00163988" w:rsidRPr="002B1FFC" w:rsidP="00163988" w14:paraId="302D842A" w14:textId="5DA9418E">
            <w:pPr>
              <w:pStyle w:val="Table11Basic"/>
              <w:jc w:val="center"/>
              <w:rPr>
                <w:rFonts w:eastAsia="Calibri"/>
                <w:sz w:val="20"/>
                <w:szCs w:val="20"/>
              </w:rPr>
            </w:pPr>
            <w:r w:rsidRPr="002B1FFC">
              <w:rPr>
                <w:sz w:val="20"/>
                <w:szCs w:val="20"/>
              </w:rPr>
              <w:t>14,211</w:t>
            </w:r>
          </w:p>
        </w:tc>
      </w:tr>
      <w:tr w14:paraId="5E61CC19" w14:textId="77777777" w:rsidTr="007E4CB6">
        <w:tblPrEx>
          <w:tblW w:w="5000" w:type="pct"/>
          <w:jc w:val="center"/>
          <w:tblLayout w:type="fixed"/>
          <w:tblLook w:val="04A0"/>
        </w:tblPrEx>
        <w:trPr>
          <w:cantSplit/>
          <w:trHeight w:val="710"/>
          <w:jc w:val="center"/>
        </w:trPr>
        <w:tc>
          <w:tcPr>
            <w:tcW w:w="3505" w:type="dxa"/>
          </w:tcPr>
          <w:p w:rsidR="00163988" w:rsidRPr="002B1FFC" w:rsidP="00163988" w14:paraId="564BE575" w14:textId="0C93F576">
            <w:pPr>
              <w:pStyle w:val="Table11Basic"/>
              <w:rPr>
                <w:sz w:val="20"/>
                <w:szCs w:val="20"/>
              </w:rPr>
            </w:pPr>
            <w:r w:rsidRPr="002B1FFC">
              <w:rPr>
                <w:sz w:val="20"/>
                <w:szCs w:val="20"/>
              </w:rPr>
              <w:t xml:space="preserve">Table 8: Estimated Burden for Third Party Intermediary Plan Audits - Full Process </w:t>
            </w:r>
            <w:r w:rsidRPr="002B1FFC">
              <w:rPr>
                <w:rFonts w:eastAsia="Calibri"/>
                <w:sz w:val="20"/>
                <w:szCs w:val="20"/>
              </w:rPr>
              <w:t>(§ 414.1400)</w:t>
            </w:r>
          </w:p>
        </w:tc>
        <w:tc>
          <w:tcPr>
            <w:tcW w:w="2430" w:type="dxa"/>
          </w:tcPr>
          <w:p w:rsidR="00163988" w:rsidRPr="002B1FFC" w:rsidP="00163988" w14:paraId="38AE8D59" w14:textId="365578ED">
            <w:pPr>
              <w:pStyle w:val="Table11Basic"/>
              <w:jc w:val="center"/>
              <w:rPr>
                <w:rFonts w:eastAsia="Calibri"/>
                <w:sz w:val="20"/>
                <w:szCs w:val="20"/>
              </w:rPr>
            </w:pPr>
            <w:r w:rsidRPr="002B1FFC">
              <w:rPr>
                <w:rFonts w:eastAsia="Calibri"/>
                <w:sz w:val="20"/>
                <w:szCs w:val="20"/>
              </w:rPr>
              <w:t>42</w:t>
            </w:r>
          </w:p>
        </w:tc>
        <w:tc>
          <w:tcPr>
            <w:tcW w:w="1440" w:type="dxa"/>
          </w:tcPr>
          <w:p w:rsidR="00163988" w:rsidRPr="002B1FFC" w:rsidP="00163988" w14:paraId="1B7172FD" w14:textId="1E81DBED">
            <w:pPr>
              <w:pStyle w:val="Table11Basic"/>
              <w:jc w:val="center"/>
              <w:rPr>
                <w:sz w:val="20"/>
                <w:szCs w:val="20"/>
              </w:rPr>
            </w:pPr>
            <w:r w:rsidRPr="002B1FFC">
              <w:rPr>
                <w:rFonts w:eastAsia="Calibri"/>
                <w:sz w:val="20"/>
                <w:szCs w:val="20"/>
              </w:rPr>
              <w:t>263</w:t>
            </w:r>
          </w:p>
        </w:tc>
        <w:tc>
          <w:tcPr>
            <w:tcW w:w="1975" w:type="dxa"/>
          </w:tcPr>
          <w:p w:rsidR="00163988" w:rsidRPr="002B1FFC" w:rsidP="00163988" w14:paraId="6A551DB6" w14:textId="0979F590">
            <w:pPr>
              <w:pStyle w:val="Table11Basic"/>
              <w:jc w:val="center"/>
              <w:rPr>
                <w:sz w:val="20"/>
                <w:szCs w:val="20"/>
              </w:rPr>
            </w:pPr>
            <w:r w:rsidRPr="002B1FFC">
              <w:rPr>
                <w:rFonts w:eastAsia="Calibri"/>
                <w:sz w:val="20"/>
                <w:szCs w:val="20"/>
              </w:rPr>
              <w:t>28,315</w:t>
            </w:r>
          </w:p>
        </w:tc>
      </w:tr>
      <w:tr w14:paraId="495F93F7" w14:textId="77777777" w:rsidTr="007E4CB6">
        <w:tblPrEx>
          <w:tblW w:w="5000" w:type="pct"/>
          <w:jc w:val="center"/>
          <w:tblLayout w:type="fixed"/>
          <w:tblLook w:val="04A0"/>
        </w:tblPrEx>
        <w:trPr>
          <w:cantSplit/>
          <w:trHeight w:val="773"/>
          <w:jc w:val="center"/>
        </w:trPr>
        <w:tc>
          <w:tcPr>
            <w:tcW w:w="3505" w:type="dxa"/>
          </w:tcPr>
          <w:p w:rsidR="00BC3816" w:rsidRPr="002B1FFC" w:rsidP="00BC3816" w14:paraId="12F73940" w14:textId="119635D8">
            <w:pPr>
              <w:pStyle w:val="Table11Basic"/>
              <w:rPr>
                <w:rFonts w:eastAsia="Calibri"/>
                <w:sz w:val="20"/>
                <w:szCs w:val="20"/>
              </w:rPr>
            </w:pPr>
            <w:r w:rsidRPr="002B1FFC">
              <w:rPr>
                <w:rFonts w:eastAsia="Calibri"/>
                <w:sz w:val="20"/>
                <w:szCs w:val="20"/>
              </w:rPr>
              <w:t>Table 10: Estimated Burden for the OAuth Credentialing and Token Request Process</w:t>
            </w:r>
          </w:p>
        </w:tc>
        <w:tc>
          <w:tcPr>
            <w:tcW w:w="2430" w:type="dxa"/>
          </w:tcPr>
          <w:p w:rsidR="00BC3816" w:rsidRPr="002B1FFC" w:rsidP="00BC3816" w14:paraId="315C0353" w14:textId="5C7FC3F5">
            <w:pPr>
              <w:pStyle w:val="Table11Basic"/>
              <w:jc w:val="center"/>
              <w:rPr>
                <w:rFonts w:eastAsia="Calibri"/>
                <w:sz w:val="20"/>
                <w:szCs w:val="20"/>
              </w:rPr>
            </w:pPr>
            <w:r w:rsidRPr="002B1FFC">
              <w:rPr>
                <w:rFonts w:eastAsia="Calibri"/>
                <w:sz w:val="20"/>
                <w:szCs w:val="20"/>
              </w:rPr>
              <w:t>12</w:t>
            </w:r>
          </w:p>
        </w:tc>
        <w:tc>
          <w:tcPr>
            <w:tcW w:w="1440" w:type="dxa"/>
          </w:tcPr>
          <w:p w:rsidR="00BC3816" w:rsidRPr="002B1FFC" w:rsidP="00BC3816" w14:paraId="31F84E09" w14:textId="77777777">
            <w:pPr>
              <w:pStyle w:val="Table11Basic"/>
              <w:jc w:val="center"/>
              <w:rPr>
                <w:rFonts w:eastAsia="Calibri"/>
                <w:sz w:val="20"/>
                <w:szCs w:val="20"/>
              </w:rPr>
            </w:pPr>
            <w:r w:rsidRPr="002B1FFC">
              <w:rPr>
                <w:rFonts w:eastAsia="Calibri"/>
                <w:sz w:val="20"/>
                <w:szCs w:val="20"/>
              </w:rPr>
              <w:t>24</w:t>
            </w:r>
          </w:p>
        </w:tc>
        <w:tc>
          <w:tcPr>
            <w:tcW w:w="1975" w:type="dxa"/>
          </w:tcPr>
          <w:p w:rsidR="00BC3816" w:rsidRPr="002B1FFC" w:rsidP="00BC3816" w14:paraId="1DD682AB" w14:textId="56874317">
            <w:pPr>
              <w:pStyle w:val="Table11Basic"/>
              <w:jc w:val="center"/>
              <w:rPr>
                <w:rFonts w:eastAsia="Calibri"/>
                <w:sz w:val="20"/>
                <w:szCs w:val="20"/>
              </w:rPr>
            </w:pPr>
            <w:r w:rsidRPr="002B1FFC">
              <w:rPr>
                <w:rFonts w:eastAsia="Calibri"/>
                <w:sz w:val="20"/>
                <w:szCs w:val="20"/>
              </w:rPr>
              <w:t>2,584</w:t>
            </w:r>
          </w:p>
        </w:tc>
      </w:tr>
      <w:tr w14:paraId="744D727A" w14:textId="77777777" w:rsidTr="007E4CB6">
        <w:tblPrEx>
          <w:tblW w:w="5000" w:type="pct"/>
          <w:jc w:val="center"/>
          <w:tblLayout w:type="fixed"/>
          <w:tblLook w:val="04A0"/>
        </w:tblPrEx>
        <w:trPr>
          <w:cantSplit/>
          <w:trHeight w:val="791"/>
          <w:jc w:val="center"/>
        </w:trPr>
        <w:tc>
          <w:tcPr>
            <w:tcW w:w="3505" w:type="dxa"/>
          </w:tcPr>
          <w:p w:rsidR="00BC3816" w:rsidRPr="002B1FFC" w:rsidP="00BC3816" w14:paraId="72BC4D42" w14:textId="3552B305">
            <w:pPr>
              <w:pStyle w:val="Table11Basic"/>
              <w:rPr>
                <w:rFonts w:eastAsia="Calibri"/>
                <w:sz w:val="20"/>
                <w:szCs w:val="20"/>
              </w:rPr>
            </w:pPr>
            <w:r w:rsidRPr="002B1FFC">
              <w:rPr>
                <w:sz w:val="20"/>
                <w:szCs w:val="20"/>
              </w:rPr>
              <w:t xml:space="preserve">Table 11: Estimated Burden for Quality Payment Program Identity Management Application Process </w:t>
            </w:r>
            <w:r w:rsidRPr="002B1FFC">
              <w:rPr>
                <w:rFonts w:eastAsia="Calibri"/>
                <w:sz w:val="20"/>
                <w:szCs w:val="20"/>
              </w:rPr>
              <w:t>(§§ 414.1325 and 414.1335)</w:t>
            </w:r>
          </w:p>
        </w:tc>
        <w:tc>
          <w:tcPr>
            <w:tcW w:w="2430" w:type="dxa"/>
          </w:tcPr>
          <w:p w:rsidR="00BC3816" w:rsidRPr="002B1FFC" w:rsidP="00BC3816" w14:paraId="3CECD7B6" w14:textId="1FEB50EC">
            <w:pPr>
              <w:pStyle w:val="Table11Basic"/>
              <w:jc w:val="center"/>
              <w:rPr>
                <w:rFonts w:eastAsia="Calibri"/>
                <w:sz w:val="20"/>
                <w:szCs w:val="20"/>
              </w:rPr>
            </w:pPr>
            <w:r w:rsidRPr="002B1FFC">
              <w:rPr>
                <w:rFonts w:eastAsia="Calibri"/>
                <w:sz w:val="20"/>
                <w:szCs w:val="20"/>
              </w:rPr>
              <w:t>6,840</w:t>
            </w:r>
          </w:p>
        </w:tc>
        <w:tc>
          <w:tcPr>
            <w:tcW w:w="1440" w:type="dxa"/>
          </w:tcPr>
          <w:p w:rsidR="00BC3816" w:rsidRPr="002B1FFC" w:rsidP="00BC3816" w14:paraId="651C28F9" w14:textId="06A5CBB3">
            <w:pPr>
              <w:pStyle w:val="Table11Basic"/>
              <w:jc w:val="center"/>
              <w:rPr>
                <w:rFonts w:eastAsia="Calibri"/>
                <w:sz w:val="20"/>
                <w:szCs w:val="20"/>
              </w:rPr>
            </w:pPr>
            <w:r w:rsidRPr="002B1FFC">
              <w:rPr>
                <w:sz w:val="20"/>
                <w:szCs w:val="20"/>
              </w:rPr>
              <w:t>6,840</w:t>
            </w:r>
          </w:p>
        </w:tc>
        <w:tc>
          <w:tcPr>
            <w:tcW w:w="1975" w:type="dxa"/>
          </w:tcPr>
          <w:p w:rsidR="00BC3816" w:rsidRPr="002B1FFC" w:rsidP="00BC3816" w14:paraId="045CB9B8" w14:textId="7115D5C2">
            <w:pPr>
              <w:pStyle w:val="Table11Basic"/>
              <w:jc w:val="center"/>
              <w:rPr>
                <w:rFonts w:eastAsia="Calibri"/>
                <w:sz w:val="20"/>
                <w:szCs w:val="20"/>
              </w:rPr>
            </w:pPr>
            <w:r w:rsidRPr="002B1FFC">
              <w:rPr>
                <w:sz w:val="20"/>
                <w:szCs w:val="20"/>
              </w:rPr>
              <w:t>736,394</w:t>
            </w:r>
          </w:p>
        </w:tc>
      </w:tr>
      <w:tr w14:paraId="344080F6" w14:textId="77777777" w:rsidTr="007E4CB6">
        <w:tblPrEx>
          <w:tblW w:w="5000" w:type="pct"/>
          <w:jc w:val="center"/>
          <w:tblLayout w:type="fixed"/>
          <w:tblLook w:val="04A0"/>
        </w:tblPrEx>
        <w:trPr>
          <w:cantSplit/>
          <w:trHeight w:val="1196"/>
          <w:jc w:val="center"/>
        </w:trPr>
        <w:tc>
          <w:tcPr>
            <w:tcW w:w="3505" w:type="dxa"/>
          </w:tcPr>
          <w:p w:rsidR="00BC3816" w:rsidRPr="002B1FFC" w:rsidP="00BC3816" w14:paraId="5A2D99B8" w14:textId="6CBFA041">
            <w:pPr>
              <w:pStyle w:val="Table11Basic"/>
              <w:rPr>
                <w:rFonts w:eastAsia="Calibri"/>
                <w:sz w:val="20"/>
                <w:szCs w:val="20"/>
              </w:rPr>
            </w:pPr>
            <w:r w:rsidRPr="002B1FFC">
              <w:rPr>
                <w:rFonts w:eastAsia="Calibri"/>
                <w:sz w:val="20"/>
                <w:szCs w:val="20"/>
              </w:rPr>
              <w:t>Table 12A: Estimated Burden for the Traditional MIPS Quality Performance Category: Clinicians Using the Medicare Part B Claims Collection Type (§§ 414.1325 and 414.1335)</w:t>
            </w:r>
          </w:p>
        </w:tc>
        <w:tc>
          <w:tcPr>
            <w:tcW w:w="2430" w:type="dxa"/>
          </w:tcPr>
          <w:p w:rsidR="00BC3816" w:rsidRPr="002B1FFC" w:rsidP="00BC3816" w14:paraId="226F1B29" w14:textId="14E3322A">
            <w:pPr>
              <w:pStyle w:val="Table11Basic"/>
              <w:jc w:val="center"/>
              <w:rPr>
                <w:rFonts w:eastAsia="Calibri"/>
                <w:sz w:val="20"/>
                <w:szCs w:val="20"/>
              </w:rPr>
            </w:pPr>
            <w:r w:rsidRPr="002B1FFC">
              <w:rPr>
                <w:rFonts w:eastAsia="Calibri"/>
                <w:sz w:val="20"/>
                <w:szCs w:val="20"/>
              </w:rPr>
              <w:t>8,350</w:t>
            </w:r>
          </w:p>
        </w:tc>
        <w:tc>
          <w:tcPr>
            <w:tcW w:w="1440" w:type="dxa"/>
          </w:tcPr>
          <w:p w:rsidR="00BC3816" w:rsidRPr="002B1FFC" w:rsidP="00BC3816" w14:paraId="1B71BC47" w14:textId="3C8C086E">
            <w:pPr>
              <w:pStyle w:val="Table11Basic"/>
              <w:jc w:val="center"/>
              <w:rPr>
                <w:rFonts w:eastAsia="Calibri"/>
                <w:sz w:val="20"/>
                <w:szCs w:val="20"/>
              </w:rPr>
            </w:pPr>
            <w:r w:rsidRPr="002B1FFC">
              <w:rPr>
                <w:sz w:val="20"/>
                <w:szCs w:val="20"/>
              </w:rPr>
              <w:t>118,570</w:t>
            </w:r>
          </w:p>
        </w:tc>
        <w:tc>
          <w:tcPr>
            <w:tcW w:w="1975" w:type="dxa"/>
          </w:tcPr>
          <w:p w:rsidR="00BC3816" w:rsidRPr="002B1FFC" w:rsidP="00BC3816" w14:paraId="7550B519" w14:textId="1433A4E7">
            <w:pPr>
              <w:pStyle w:val="Table11Basic"/>
              <w:jc w:val="center"/>
              <w:rPr>
                <w:rFonts w:eastAsia="Calibri"/>
                <w:sz w:val="20"/>
                <w:szCs w:val="20"/>
              </w:rPr>
            </w:pPr>
            <w:r w:rsidRPr="002B1FFC">
              <w:rPr>
                <w:sz w:val="20"/>
                <w:szCs w:val="20"/>
              </w:rPr>
              <w:t>14,100,912</w:t>
            </w:r>
          </w:p>
        </w:tc>
      </w:tr>
      <w:tr w14:paraId="61818E9D" w14:textId="77777777" w:rsidTr="007E4CB6">
        <w:tblPrEx>
          <w:tblW w:w="5000" w:type="pct"/>
          <w:jc w:val="center"/>
          <w:tblLayout w:type="fixed"/>
          <w:tblLook w:val="04A0"/>
        </w:tblPrEx>
        <w:trPr>
          <w:cantSplit/>
          <w:trHeight w:val="1673"/>
          <w:jc w:val="center"/>
        </w:trPr>
        <w:tc>
          <w:tcPr>
            <w:tcW w:w="3505" w:type="dxa"/>
          </w:tcPr>
          <w:p w:rsidR="00BC3816" w:rsidRPr="002B1FFC" w:rsidP="00BC3816" w14:paraId="29A02107" w14:textId="09E9DC87">
            <w:pPr>
              <w:pStyle w:val="Table11Basic"/>
              <w:rPr>
                <w:rFonts w:eastAsia="Calibri"/>
                <w:sz w:val="20"/>
                <w:szCs w:val="20"/>
              </w:rPr>
            </w:pPr>
            <w:r w:rsidRPr="002B1FFC">
              <w:rPr>
                <w:sz w:val="20"/>
                <w:szCs w:val="20"/>
              </w:rPr>
              <w:t xml:space="preserve">Table 13: Estimated Burden for </w:t>
            </w:r>
            <w:r w:rsidRPr="002B1FFC">
              <w:rPr>
                <w:rFonts w:eastAsia="Calibri"/>
                <w:sz w:val="20"/>
                <w:szCs w:val="20"/>
              </w:rPr>
              <w:t xml:space="preserve">Traditional MIPS </w:t>
            </w:r>
            <w:r w:rsidRPr="002B1FFC">
              <w:rPr>
                <w:sz w:val="20"/>
                <w:szCs w:val="20"/>
              </w:rPr>
              <w:t xml:space="preserve">Quality Performance Category: Clinicians (Participating Individually or as Part of a Group or APM Entity) Using the MIPS CQM and QCDR Collection Type </w:t>
            </w:r>
            <w:r w:rsidRPr="002B1FFC">
              <w:rPr>
                <w:rFonts w:eastAsia="Calibri"/>
                <w:sz w:val="20"/>
                <w:szCs w:val="20"/>
              </w:rPr>
              <w:t>(§§ 414.1325 and 414.1335)</w:t>
            </w:r>
          </w:p>
        </w:tc>
        <w:tc>
          <w:tcPr>
            <w:tcW w:w="2430" w:type="dxa"/>
          </w:tcPr>
          <w:p w:rsidR="00BC3816" w:rsidRPr="002B1FFC" w:rsidP="00BC3816" w14:paraId="7F1FE434" w14:textId="0B7BEC0F">
            <w:pPr>
              <w:pStyle w:val="Table11Basic"/>
              <w:jc w:val="center"/>
              <w:rPr>
                <w:rFonts w:eastAsia="Calibri"/>
                <w:sz w:val="20"/>
                <w:szCs w:val="20"/>
              </w:rPr>
            </w:pPr>
            <w:r w:rsidRPr="002B1FFC">
              <w:rPr>
                <w:rFonts w:eastAsia="Calibri"/>
                <w:sz w:val="20"/>
                <w:szCs w:val="20"/>
              </w:rPr>
              <w:t>17,407</w:t>
            </w:r>
          </w:p>
        </w:tc>
        <w:tc>
          <w:tcPr>
            <w:tcW w:w="1440" w:type="dxa"/>
          </w:tcPr>
          <w:p w:rsidR="00BC3816" w:rsidRPr="002B1FFC" w:rsidP="00BC3816" w14:paraId="058296DB" w14:textId="62D546A3">
            <w:pPr>
              <w:pStyle w:val="Table11Basic"/>
              <w:jc w:val="center"/>
              <w:rPr>
                <w:rFonts w:eastAsia="Calibri"/>
                <w:sz w:val="20"/>
                <w:szCs w:val="20"/>
              </w:rPr>
            </w:pPr>
            <w:r w:rsidRPr="002B1FFC">
              <w:rPr>
                <w:sz w:val="20"/>
                <w:szCs w:val="20"/>
              </w:rPr>
              <w:t>158,108</w:t>
            </w:r>
          </w:p>
        </w:tc>
        <w:tc>
          <w:tcPr>
            <w:tcW w:w="1975" w:type="dxa"/>
          </w:tcPr>
          <w:p w:rsidR="00BC3816" w:rsidRPr="002B1FFC" w:rsidP="00BC3816" w14:paraId="7DE1FBB0" w14:textId="0557BD57">
            <w:pPr>
              <w:pStyle w:val="Table11Basic"/>
              <w:jc w:val="center"/>
              <w:rPr>
                <w:rFonts w:eastAsia="Calibri"/>
                <w:sz w:val="20"/>
                <w:szCs w:val="20"/>
              </w:rPr>
            </w:pPr>
            <w:r w:rsidRPr="002B1FFC">
              <w:rPr>
                <w:sz w:val="20"/>
                <w:szCs w:val="20"/>
              </w:rPr>
              <w:t>19,374,962</w:t>
            </w:r>
          </w:p>
        </w:tc>
      </w:tr>
      <w:tr w14:paraId="3B1814FD" w14:textId="77777777" w:rsidTr="007E4CB6">
        <w:tblPrEx>
          <w:tblW w:w="5000" w:type="pct"/>
          <w:jc w:val="center"/>
          <w:tblLayout w:type="fixed"/>
          <w:tblLook w:val="04A0"/>
        </w:tblPrEx>
        <w:trPr>
          <w:cantSplit/>
          <w:trHeight w:val="1412"/>
          <w:jc w:val="center"/>
        </w:trPr>
        <w:tc>
          <w:tcPr>
            <w:tcW w:w="3505" w:type="dxa"/>
          </w:tcPr>
          <w:p w:rsidR="00BC3816" w:rsidRPr="002B1FFC" w:rsidP="00BC3816" w14:paraId="42490AA8" w14:textId="6CF9578C">
            <w:pPr>
              <w:pStyle w:val="Table11Basic"/>
              <w:rPr>
                <w:rFonts w:eastAsia="Calibri"/>
                <w:sz w:val="20"/>
                <w:szCs w:val="20"/>
              </w:rPr>
            </w:pPr>
            <w:r w:rsidRPr="002B1FFC">
              <w:rPr>
                <w:sz w:val="20"/>
                <w:szCs w:val="20"/>
              </w:rPr>
              <w:t xml:space="preserve">Table 14: Estimated Burden for Traditional MIPS Quality Performance Category: Clinicians (Submitting Individually or as Part of a Group or APM Entity) Using the eCQM Collection Type </w:t>
            </w:r>
            <w:r w:rsidRPr="002B1FFC">
              <w:rPr>
                <w:rFonts w:eastAsia="Calibri"/>
                <w:sz w:val="20"/>
                <w:szCs w:val="20"/>
              </w:rPr>
              <w:t>(§§ 414.1325 and 414.1335)</w:t>
            </w:r>
          </w:p>
        </w:tc>
        <w:tc>
          <w:tcPr>
            <w:tcW w:w="2430" w:type="dxa"/>
          </w:tcPr>
          <w:p w:rsidR="00BC3816" w:rsidRPr="002B1FFC" w:rsidP="00BC3816" w14:paraId="072A9EE9" w14:textId="7FFF5628">
            <w:pPr>
              <w:pStyle w:val="Table11Basic"/>
              <w:jc w:val="center"/>
              <w:rPr>
                <w:rFonts w:eastAsia="Calibri"/>
                <w:sz w:val="20"/>
                <w:szCs w:val="20"/>
              </w:rPr>
            </w:pPr>
            <w:r w:rsidRPr="002B1FFC">
              <w:rPr>
                <w:rFonts w:eastAsia="Calibri"/>
                <w:sz w:val="20"/>
                <w:szCs w:val="20"/>
              </w:rPr>
              <w:t>23,936</w:t>
            </w:r>
          </w:p>
        </w:tc>
        <w:tc>
          <w:tcPr>
            <w:tcW w:w="1440" w:type="dxa"/>
          </w:tcPr>
          <w:p w:rsidR="00BC3816" w:rsidRPr="002B1FFC" w:rsidP="00BC3816" w14:paraId="091EF5E3" w14:textId="1454C3E3">
            <w:pPr>
              <w:pStyle w:val="Table11Basic"/>
              <w:jc w:val="center"/>
              <w:rPr>
                <w:rFonts w:eastAsia="Calibri"/>
                <w:sz w:val="20"/>
                <w:szCs w:val="20"/>
              </w:rPr>
            </w:pPr>
            <w:r w:rsidRPr="002B1FFC">
              <w:rPr>
                <w:sz w:val="20"/>
                <w:szCs w:val="20"/>
              </w:rPr>
              <w:t>191,488</w:t>
            </w:r>
          </w:p>
        </w:tc>
        <w:tc>
          <w:tcPr>
            <w:tcW w:w="1975" w:type="dxa"/>
          </w:tcPr>
          <w:p w:rsidR="00BC3816" w:rsidRPr="002B1FFC" w:rsidP="00BC3816" w14:paraId="03CBC382" w14:textId="689CF4D7">
            <w:pPr>
              <w:pStyle w:val="Table11Basic"/>
              <w:jc w:val="center"/>
              <w:rPr>
                <w:rFonts w:eastAsia="Calibri"/>
                <w:sz w:val="20"/>
                <w:szCs w:val="20"/>
              </w:rPr>
            </w:pPr>
            <w:r w:rsidRPr="002B1FFC">
              <w:rPr>
                <w:sz w:val="20"/>
                <w:szCs w:val="20"/>
              </w:rPr>
              <w:t>23,851,267</w:t>
            </w:r>
          </w:p>
        </w:tc>
      </w:tr>
      <w:tr w14:paraId="0E1ACC52" w14:textId="77777777" w:rsidTr="007E4CB6">
        <w:tblPrEx>
          <w:tblW w:w="5000" w:type="pct"/>
          <w:jc w:val="center"/>
          <w:tblLayout w:type="fixed"/>
          <w:tblLook w:val="04A0"/>
        </w:tblPrEx>
        <w:trPr>
          <w:cantSplit/>
          <w:trHeight w:val="1008"/>
          <w:jc w:val="center"/>
        </w:trPr>
        <w:tc>
          <w:tcPr>
            <w:tcW w:w="3505" w:type="dxa"/>
          </w:tcPr>
          <w:p w:rsidR="00BC3816" w:rsidRPr="002B1FFC" w:rsidP="0C853F2B" w14:paraId="171F6C78" w14:textId="233D8D32">
            <w:pPr>
              <w:pStyle w:val="Table11Basic"/>
              <w:rPr>
                <w:sz w:val="20"/>
                <w:szCs w:val="20"/>
              </w:rPr>
            </w:pPr>
            <w:r w:rsidRPr="002B1FFC">
              <w:rPr>
                <w:sz w:val="20"/>
                <w:szCs w:val="20"/>
              </w:rPr>
              <w:t xml:space="preserve">Table 15: </w:t>
            </w:r>
            <w:r w:rsidRPr="002B1FFC">
              <w:rPr>
                <w:rFonts w:eastAsia="Calibri"/>
                <w:sz w:val="20"/>
                <w:szCs w:val="20"/>
              </w:rPr>
              <w:t>Estimated Burden for APM Performance Pathway (APP) Quality Measure Set Category Submission (§ 414.1415)</w:t>
            </w:r>
          </w:p>
        </w:tc>
        <w:tc>
          <w:tcPr>
            <w:tcW w:w="2430" w:type="dxa"/>
          </w:tcPr>
          <w:p w:rsidR="00BC3816" w:rsidRPr="002B1FFC" w:rsidP="00BC3816" w14:paraId="2B90E2AE" w14:textId="788DAC90">
            <w:pPr>
              <w:pStyle w:val="Table11Basic"/>
              <w:jc w:val="center"/>
              <w:rPr>
                <w:rFonts w:eastAsia="Calibri"/>
                <w:sz w:val="20"/>
                <w:szCs w:val="20"/>
              </w:rPr>
            </w:pPr>
            <w:r w:rsidRPr="002B1FFC">
              <w:rPr>
                <w:rFonts w:eastAsia="Calibri"/>
                <w:sz w:val="20"/>
                <w:szCs w:val="20"/>
              </w:rPr>
              <w:t>119</w:t>
            </w:r>
          </w:p>
        </w:tc>
        <w:tc>
          <w:tcPr>
            <w:tcW w:w="1440" w:type="dxa"/>
          </w:tcPr>
          <w:p w:rsidR="00BC3816" w:rsidRPr="002B1FFC" w:rsidP="00BC3816" w14:paraId="7054F1B1" w14:textId="7418EDC7">
            <w:pPr>
              <w:pStyle w:val="Table11Basic"/>
              <w:jc w:val="center"/>
              <w:rPr>
                <w:sz w:val="20"/>
                <w:szCs w:val="20"/>
              </w:rPr>
            </w:pPr>
            <w:r w:rsidRPr="002B1FFC">
              <w:rPr>
                <w:sz w:val="20"/>
                <w:szCs w:val="20"/>
              </w:rPr>
              <w:t>477</w:t>
            </w:r>
          </w:p>
        </w:tc>
        <w:tc>
          <w:tcPr>
            <w:tcW w:w="1975" w:type="dxa"/>
          </w:tcPr>
          <w:p w:rsidR="00BC3816" w:rsidRPr="002B1FFC" w:rsidP="00BC3816" w14:paraId="05C91442" w14:textId="33DABBE2">
            <w:pPr>
              <w:pStyle w:val="Table11Basic"/>
              <w:jc w:val="center"/>
              <w:rPr>
                <w:sz w:val="20"/>
                <w:szCs w:val="20"/>
              </w:rPr>
            </w:pPr>
            <w:r w:rsidRPr="002B1FFC">
              <w:rPr>
                <w:sz w:val="20"/>
                <w:szCs w:val="20"/>
              </w:rPr>
              <w:t>59,348</w:t>
            </w:r>
          </w:p>
        </w:tc>
      </w:tr>
      <w:tr w14:paraId="24452503" w14:textId="77777777" w:rsidTr="007E4CB6">
        <w:tblPrEx>
          <w:tblW w:w="5000" w:type="pct"/>
          <w:jc w:val="center"/>
          <w:tblLayout w:type="fixed"/>
          <w:tblLook w:val="04A0"/>
        </w:tblPrEx>
        <w:trPr>
          <w:cantSplit/>
          <w:trHeight w:val="989"/>
          <w:jc w:val="center"/>
        </w:trPr>
        <w:tc>
          <w:tcPr>
            <w:tcW w:w="3505" w:type="dxa"/>
          </w:tcPr>
          <w:p w:rsidR="00BC3816" w:rsidRPr="002B1FFC" w:rsidP="00BC3816" w14:paraId="70DAF655" w14:textId="62160710">
            <w:pPr>
              <w:pStyle w:val="Table11Basic"/>
              <w:rPr>
                <w:rFonts w:eastAsia="Calibri"/>
                <w:sz w:val="20"/>
                <w:szCs w:val="20"/>
              </w:rPr>
            </w:pPr>
            <w:r w:rsidRPr="002B1FFC">
              <w:rPr>
                <w:sz w:val="20"/>
                <w:szCs w:val="20"/>
              </w:rPr>
              <w:t xml:space="preserve">Table 16: Estimated Burden for MVP Registration (Individual clinicians, Groups, Subgroups and APM Entities) </w:t>
            </w:r>
            <w:r w:rsidRPr="002B1FFC">
              <w:rPr>
                <w:rFonts w:eastAsia="Calibri"/>
                <w:sz w:val="20"/>
                <w:szCs w:val="20"/>
              </w:rPr>
              <w:t>(§ 414.1365)</w:t>
            </w:r>
          </w:p>
        </w:tc>
        <w:tc>
          <w:tcPr>
            <w:tcW w:w="2430" w:type="dxa"/>
          </w:tcPr>
          <w:p w:rsidR="00BC3816" w:rsidRPr="002B1FFC" w:rsidP="00BC3816" w14:paraId="1B28FD90" w14:textId="46F2FD50">
            <w:pPr>
              <w:pStyle w:val="Table11Basic"/>
              <w:jc w:val="center"/>
              <w:rPr>
                <w:rFonts w:eastAsia="Calibri"/>
                <w:sz w:val="20"/>
                <w:szCs w:val="20"/>
              </w:rPr>
            </w:pPr>
            <w:r w:rsidRPr="002B1FFC">
              <w:rPr>
                <w:rFonts w:eastAsia="Calibri"/>
                <w:sz w:val="20"/>
                <w:szCs w:val="20"/>
              </w:rPr>
              <w:t>8,110</w:t>
            </w:r>
          </w:p>
        </w:tc>
        <w:tc>
          <w:tcPr>
            <w:tcW w:w="1440" w:type="dxa"/>
          </w:tcPr>
          <w:p w:rsidR="00BC3816" w:rsidRPr="002B1FFC" w:rsidP="00BC3816" w14:paraId="0E943955" w14:textId="709B5372">
            <w:pPr>
              <w:pStyle w:val="Table11Basic"/>
              <w:jc w:val="center"/>
              <w:rPr>
                <w:rFonts w:eastAsia="Calibri"/>
                <w:sz w:val="20"/>
                <w:szCs w:val="20"/>
              </w:rPr>
            </w:pPr>
            <w:r w:rsidRPr="002B1FFC">
              <w:rPr>
                <w:sz w:val="20"/>
                <w:szCs w:val="20"/>
              </w:rPr>
              <w:t>2,027</w:t>
            </w:r>
          </w:p>
        </w:tc>
        <w:tc>
          <w:tcPr>
            <w:tcW w:w="1975" w:type="dxa"/>
          </w:tcPr>
          <w:p w:rsidR="00BC3816" w:rsidRPr="002B1FFC" w:rsidP="00BC3816" w14:paraId="6768384F" w14:textId="66C10B5B">
            <w:pPr>
              <w:pStyle w:val="Table11Basic"/>
              <w:jc w:val="center"/>
              <w:rPr>
                <w:rFonts w:eastAsia="Calibri"/>
                <w:sz w:val="20"/>
                <w:szCs w:val="20"/>
              </w:rPr>
            </w:pPr>
            <w:r w:rsidRPr="002B1FFC">
              <w:rPr>
                <w:sz w:val="20"/>
                <w:szCs w:val="20"/>
              </w:rPr>
              <w:t>218,281</w:t>
            </w:r>
          </w:p>
        </w:tc>
      </w:tr>
      <w:tr w14:paraId="1FBB3EFD" w14:textId="77777777" w:rsidTr="007E4CB6">
        <w:tblPrEx>
          <w:tblW w:w="5000" w:type="pct"/>
          <w:jc w:val="center"/>
          <w:tblLayout w:type="fixed"/>
          <w:tblLook w:val="04A0"/>
        </w:tblPrEx>
        <w:trPr>
          <w:cantSplit/>
          <w:trHeight w:val="576"/>
          <w:jc w:val="center"/>
        </w:trPr>
        <w:tc>
          <w:tcPr>
            <w:tcW w:w="3505" w:type="dxa"/>
          </w:tcPr>
          <w:p w:rsidR="00BC3816" w:rsidRPr="002B1FFC" w:rsidP="0C853F2B" w14:paraId="5BC5FA1E" w14:textId="3557799F">
            <w:pPr>
              <w:pStyle w:val="Table11Basic"/>
              <w:rPr>
                <w:sz w:val="20"/>
                <w:szCs w:val="20"/>
              </w:rPr>
            </w:pPr>
            <w:r w:rsidRPr="002B1FFC">
              <w:rPr>
                <w:sz w:val="20"/>
                <w:szCs w:val="20"/>
              </w:rPr>
              <w:t xml:space="preserve">Table 17: Estimated Burden for Subgroup Registration </w:t>
            </w:r>
            <w:r w:rsidRPr="002B1FFC">
              <w:rPr>
                <w:rFonts w:eastAsia="Calibri"/>
                <w:sz w:val="20"/>
                <w:szCs w:val="20"/>
              </w:rPr>
              <w:t>(§ 414.1365)</w:t>
            </w:r>
          </w:p>
        </w:tc>
        <w:tc>
          <w:tcPr>
            <w:tcW w:w="2430" w:type="dxa"/>
          </w:tcPr>
          <w:p w:rsidR="00BC3816" w:rsidRPr="002B1FFC" w:rsidP="00BC3816" w14:paraId="551932C1" w14:textId="63922260">
            <w:pPr>
              <w:pStyle w:val="Table11Basic"/>
              <w:jc w:val="center"/>
              <w:rPr>
                <w:rFonts w:eastAsia="Calibri"/>
                <w:sz w:val="20"/>
                <w:szCs w:val="20"/>
              </w:rPr>
            </w:pPr>
            <w:r w:rsidRPr="002B1FFC">
              <w:rPr>
                <w:rFonts w:eastAsia="Calibri"/>
                <w:sz w:val="20"/>
                <w:szCs w:val="20"/>
              </w:rPr>
              <w:t>20</w:t>
            </w:r>
          </w:p>
        </w:tc>
        <w:tc>
          <w:tcPr>
            <w:tcW w:w="1440" w:type="dxa"/>
          </w:tcPr>
          <w:p w:rsidR="00BC3816" w:rsidRPr="002B1FFC" w:rsidP="00BC3816" w14:paraId="42BCF87F" w14:textId="6E4BD813">
            <w:pPr>
              <w:pStyle w:val="Table11Basic"/>
              <w:jc w:val="center"/>
              <w:rPr>
                <w:sz w:val="20"/>
                <w:szCs w:val="20"/>
              </w:rPr>
            </w:pPr>
            <w:r w:rsidRPr="002B1FFC">
              <w:rPr>
                <w:sz w:val="20"/>
                <w:szCs w:val="20"/>
              </w:rPr>
              <w:t>10</w:t>
            </w:r>
          </w:p>
        </w:tc>
        <w:tc>
          <w:tcPr>
            <w:tcW w:w="1975" w:type="dxa"/>
          </w:tcPr>
          <w:p w:rsidR="00BC3816" w:rsidRPr="002B1FFC" w:rsidP="00BC3816" w14:paraId="6695E691" w14:textId="4ED9864F">
            <w:pPr>
              <w:pStyle w:val="Table11Basic"/>
              <w:jc w:val="center"/>
              <w:rPr>
                <w:sz w:val="20"/>
                <w:szCs w:val="20"/>
              </w:rPr>
            </w:pPr>
            <w:r w:rsidRPr="002B1FFC">
              <w:rPr>
                <w:sz w:val="20"/>
                <w:szCs w:val="20"/>
              </w:rPr>
              <w:t>1,077</w:t>
            </w:r>
          </w:p>
        </w:tc>
      </w:tr>
      <w:tr w14:paraId="4C451ED8" w14:textId="77777777" w:rsidTr="007E4CB6">
        <w:tblPrEx>
          <w:tblW w:w="5000" w:type="pct"/>
          <w:jc w:val="center"/>
          <w:tblLayout w:type="fixed"/>
          <w:tblLook w:val="04A0"/>
        </w:tblPrEx>
        <w:trPr>
          <w:cantSplit/>
          <w:trHeight w:val="576"/>
          <w:jc w:val="center"/>
        </w:trPr>
        <w:tc>
          <w:tcPr>
            <w:tcW w:w="3505" w:type="dxa"/>
          </w:tcPr>
          <w:p w:rsidR="00BC3816" w:rsidRPr="002B1FFC" w:rsidP="0C853F2B" w14:paraId="4E7E0944" w14:textId="537DE444">
            <w:pPr>
              <w:pStyle w:val="Table11Basic"/>
              <w:rPr>
                <w:sz w:val="20"/>
                <w:szCs w:val="20"/>
              </w:rPr>
            </w:pPr>
            <w:r w:rsidRPr="002B1FFC">
              <w:rPr>
                <w:rFonts w:eastAsia="Calibri"/>
                <w:sz w:val="20"/>
                <w:szCs w:val="20"/>
              </w:rPr>
              <w:t xml:space="preserve">Table 18: Estimated Burden for MVP Quality Performance Category </w:t>
            </w:r>
            <w:r w:rsidRPr="002B1FFC" w:rsidR="00FB5003">
              <w:rPr>
                <w:rFonts w:eastAsia="Calibri"/>
                <w:sz w:val="20"/>
                <w:szCs w:val="20"/>
              </w:rPr>
              <w:t>Submission (</w:t>
            </w:r>
            <w:r w:rsidRPr="002B1FFC">
              <w:rPr>
                <w:rFonts w:eastAsia="Calibri"/>
                <w:sz w:val="20"/>
                <w:szCs w:val="20"/>
              </w:rPr>
              <w:t>§ 414.1365)</w:t>
            </w:r>
          </w:p>
        </w:tc>
        <w:tc>
          <w:tcPr>
            <w:tcW w:w="2430" w:type="dxa"/>
          </w:tcPr>
          <w:p w:rsidR="00BC3816" w:rsidRPr="002B1FFC" w:rsidP="00BC3816" w14:paraId="543642CE" w14:textId="7391E1C8">
            <w:pPr>
              <w:pStyle w:val="Table11Basic"/>
              <w:jc w:val="center"/>
              <w:rPr>
                <w:rFonts w:eastAsia="Calibri"/>
                <w:sz w:val="20"/>
                <w:szCs w:val="20"/>
              </w:rPr>
            </w:pPr>
            <w:r w:rsidRPr="002B1FFC">
              <w:rPr>
                <w:rFonts w:eastAsia="Calibri"/>
                <w:sz w:val="20"/>
                <w:szCs w:val="20"/>
              </w:rPr>
              <w:t>8,110</w:t>
            </w:r>
          </w:p>
        </w:tc>
        <w:tc>
          <w:tcPr>
            <w:tcW w:w="1440" w:type="dxa"/>
          </w:tcPr>
          <w:p w:rsidR="00BC3816" w:rsidRPr="002B1FFC" w:rsidP="00BC3816" w14:paraId="40ADAF27" w14:textId="722E8259">
            <w:pPr>
              <w:pStyle w:val="Table11Basic"/>
              <w:jc w:val="center"/>
              <w:rPr>
                <w:sz w:val="20"/>
                <w:szCs w:val="20"/>
              </w:rPr>
            </w:pPr>
            <w:r w:rsidRPr="002B1FFC">
              <w:rPr>
                <w:rFonts w:eastAsia="Calibri"/>
                <w:sz w:val="20"/>
                <w:szCs w:val="20"/>
              </w:rPr>
              <w:t>50,515</w:t>
            </w:r>
          </w:p>
        </w:tc>
        <w:tc>
          <w:tcPr>
            <w:tcW w:w="1975" w:type="dxa"/>
          </w:tcPr>
          <w:p w:rsidR="00BC3816" w:rsidRPr="002B1FFC" w:rsidP="00BC3816" w14:paraId="62254E99" w14:textId="68761BF7">
            <w:pPr>
              <w:pStyle w:val="Table11Basic"/>
              <w:jc w:val="center"/>
              <w:rPr>
                <w:sz w:val="20"/>
                <w:szCs w:val="20"/>
              </w:rPr>
            </w:pPr>
            <w:r w:rsidRPr="002B1FFC">
              <w:rPr>
                <w:rFonts w:eastAsia="Calibri"/>
                <w:sz w:val="20"/>
                <w:szCs w:val="20"/>
              </w:rPr>
              <w:t>6,186,554</w:t>
            </w:r>
          </w:p>
        </w:tc>
      </w:tr>
      <w:tr w14:paraId="30CB1DE6" w14:textId="77777777" w:rsidTr="007E4CB6">
        <w:tblPrEx>
          <w:tblW w:w="5000" w:type="pct"/>
          <w:jc w:val="center"/>
          <w:tblLayout w:type="fixed"/>
          <w:tblLook w:val="04A0"/>
        </w:tblPrEx>
        <w:trPr>
          <w:cantSplit/>
          <w:trHeight w:val="530"/>
          <w:jc w:val="center"/>
        </w:trPr>
        <w:tc>
          <w:tcPr>
            <w:tcW w:w="3505" w:type="dxa"/>
          </w:tcPr>
          <w:p w:rsidR="00BC3816" w:rsidRPr="002B1FFC" w:rsidP="00BC3816" w14:paraId="5807393A" w14:textId="77777777">
            <w:pPr>
              <w:pStyle w:val="Table11Basic"/>
              <w:rPr>
                <w:rFonts w:eastAsia="Calibri"/>
                <w:sz w:val="20"/>
                <w:szCs w:val="20"/>
              </w:rPr>
            </w:pPr>
            <w:r w:rsidRPr="002B1FFC">
              <w:rPr>
                <w:sz w:val="20"/>
                <w:szCs w:val="20"/>
              </w:rPr>
              <w:t xml:space="preserve">Table 19: </w:t>
            </w:r>
            <w:r w:rsidRPr="002B1FFC">
              <w:rPr>
                <w:rFonts w:eastAsia="Calibri"/>
                <w:sz w:val="20"/>
                <w:szCs w:val="20"/>
              </w:rPr>
              <w:t>Estimated Burden</w:t>
            </w:r>
            <w:r w:rsidRPr="002B1FFC">
              <w:rPr>
                <w:sz w:val="20"/>
                <w:szCs w:val="20"/>
              </w:rPr>
              <w:t xml:space="preserve"> for Call for Quality Measures</w:t>
            </w:r>
          </w:p>
        </w:tc>
        <w:tc>
          <w:tcPr>
            <w:tcW w:w="2430" w:type="dxa"/>
          </w:tcPr>
          <w:p w:rsidR="00BC3816" w:rsidRPr="002B1FFC" w:rsidP="00BC3816" w14:paraId="282B43E2" w14:textId="7C62D1FF">
            <w:pPr>
              <w:pStyle w:val="Table11Basic"/>
              <w:jc w:val="center"/>
              <w:rPr>
                <w:rFonts w:eastAsia="Calibri"/>
                <w:sz w:val="20"/>
                <w:szCs w:val="20"/>
              </w:rPr>
            </w:pPr>
            <w:r w:rsidRPr="002B1FFC">
              <w:rPr>
                <w:rFonts w:eastAsia="Calibri"/>
                <w:sz w:val="20"/>
                <w:szCs w:val="20"/>
              </w:rPr>
              <w:t>17</w:t>
            </w:r>
          </w:p>
        </w:tc>
        <w:tc>
          <w:tcPr>
            <w:tcW w:w="1440" w:type="dxa"/>
          </w:tcPr>
          <w:p w:rsidR="00BC3816" w:rsidRPr="002B1FFC" w:rsidP="00BC3816" w14:paraId="1ED7F877" w14:textId="4C5383A8">
            <w:pPr>
              <w:pStyle w:val="Table11Basic"/>
              <w:jc w:val="center"/>
              <w:rPr>
                <w:rFonts w:eastAsia="Calibri"/>
                <w:sz w:val="20"/>
                <w:szCs w:val="20"/>
              </w:rPr>
            </w:pPr>
            <w:r w:rsidRPr="002B1FFC">
              <w:rPr>
                <w:sz w:val="20"/>
                <w:szCs w:val="20"/>
              </w:rPr>
              <w:t>94</w:t>
            </w:r>
          </w:p>
        </w:tc>
        <w:tc>
          <w:tcPr>
            <w:tcW w:w="1975" w:type="dxa"/>
          </w:tcPr>
          <w:p w:rsidR="00BC3816" w:rsidRPr="002B1FFC" w:rsidP="00BC3816" w14:paraId="5E63AC05" w14:textId="50E2EE05">
            <w:pPr>
              <w:pStyle w:val="Table11Basic"/>
              <w:jc w:val="center"/>
              <w:rPr>
                <w:rFonts w:eastAsia="Calibri"/>
                <w:sz w:val="20"/>
                <w:szCs w:val="20"/>
              </w:rPr>
            </w:pPr>
            <w:r w:rsidRPr="002B1FFC">
              <w:rPr>
                <w:sz w:val="20"/>
                <w:szCs w:val="20"/>
              </w:rPr>
              <w:t>21,178</w:t>
            </w:r>
          </w:p>
        </w:tc>
      </w:tr>
      <w:tr w14:paraId="17AD8B23" w14:textId="77777777" w:rsidTr="007E4CB6">
        <w:tblPrEx>
          <w:tblW w:w="5000" w:type="pct"/>
          <w:jc w:val="center"/>
          <w:tblLayout w:type="fixed"/>
          <w:tblLook w:val="04A0"/>
        </w:tblPrEx>
        <w:trPr>
          <w:cantSplit/>
          <w:trHeight w:val="800"/>
          <w:jc w:val="center"/>
        </w:trPr>
        <w:tc>
          <w:tcPr>
            <w:tcW w:w="3505" w:type="dxa"/>
          </w:tcPr>
          <w:p w:rsidR="00BC3816" w:rsidRPr="002B1FFC" w:rsidP="00BC3816" w14:paraId="7B46D179" w14:textId="0D7848B1">
            <w:pPr>
              <w:pStyle w:val="Table11Basic"/>
              <w:rPr>
                <w:rFonts w:eastAsia="Calibri"/>
                <w:sz w:val="20"/>
                <w:szCs w:val="20"/>
              </w:rPr>
            </w:pPr>
            <w:r w:rsidRPr="002B1FFC">
              <w:rPr>
                <w:rFonts w:eastAsia="Calibri"/>
                <w:sz w:val="20"/>
                <w:szCs w:val="20"/>
              </w:rPr>
              <w:t xml:space="preserve">Table </w:t>
            </w:r>
            <w:r w:rsidRPr="002B1FFC">
              <w:rPr>
                <w:sz w:val="20"/>
                <w:szCs w:val="20"/>
              </w:rPr>
              <w:t>20</w:t>
            </w:r>
            <w:r w:rsidRPr="002B1FFC">
              <w:rPr>
                <w:rFonts w:eastAsia="Calibri"/>
                <w:sz w:val="20"/>
                <w:szCs w:val="20"/>
              </w:rPr>
              <w:t>: Estimated Burden for Reweighting Applications for MIPS Performance Categories (§§ 414.1375 and 414.1380)</w:t>
            </w:r>
          </w:p>
        </w:tc>
        <w:tc>
          <w:tcPr>
            <w:tcW w:w="2430" w:type="dxa"/>
          </w:tcPr>
          <w:p w:rsidR="00BC3816" w:rsidRPr="002B1FFC" w:rsidP="00BC3816" w14:paraId="66DF15C0" w14:textId="2006BB3E">
            <w:pPr>
              <w:pStyle w:val="Table11Basic"/>
              <w:jc w:val="center"/>
              <w:rPr>
                <w:rFonts w:eastAsia="Calibri"/>
                <w:sz w:val="20"/>
                <w:szCs w:val="20"/>
              </w:rPr>
            </w:pPr>
            <w:r w:rsidRPr="002B1FFC">
              <w:rPr>
                <w:rFonts w:eastAsia="Calibri"/>
                <w:sz w:val="20"/>
                <w:szCs w:val="20"/>
              </w:rPr>
              <w:t>4,861</w:t>
            </w:r>
          </w:p>
        </w:tc>
        <w:tc>
          <w:tcPr>
            <w:tcW w:w="1440" w:type="dxa"/>
          </w:tcPr>
          <w:p w:rsidR="00BC3816" w:rsidRPr="002B1FFC" w:rsidP="00BC3816" w14:paraId="17525E43" w14:textId="577D875F">
            <w:pPr>
              <w:pStyle w:val="Table11Basic"/>
              <w:jc w:val="center"/>
              <w:rPr>
                <w:rFonts w:eastAsia="Calibri"/>
                <w:sz w:val="20"/>
                <w:szCs w:val="20"/>
              </w:rPr>
            </w:pPr>
            <w:r w:rsidRPr="002B1FFC">
              <w:rPr>
                <w:sz w:val="20"/>
                <w:szCs w:val="20"/>
              </w:rPr>
              <w:t>1,215</w:t>
            </w:r>
          </w:p>
        </w:tc>
        <w:tc>
          <w:tcPr>
            <w:tcW w:w="1975" w:type="dxa"/>
          </w:tcPr>
          <w:p w:rsidR="00BC3816" w:rsidRPr="002B1FFC" w:rsidP="00BC3816" w14:paraId="4DF6FF50" w14:textId="600F3447">
            <w:pPr>
              <w:pStyle w:val="Table11Basic"/>
              <w:jc w:val="center"/>
              <w:rPr>
                <w:rFonts w:eastAsia="Calibri"/>
                <w:sz w:val="20"/>
                <w:szCs w:val="20"/>
              </w:rPr>
            </w:pPr>
            <w:r w:rsidRPr="002B1FFC">
              <w:rPr>
                <w:sz w:val="20"/>
                <w:szCs w:val="20"/>
              </w:rPr>
              <w:t>130,834</w:t>
            </w:r>
          </w:p>
        </w:tc>
      </w:tr>
      <w:tr w14:paraId="6FC39388" w14:textId="77777777" w:rsidTr="007E4CB6">
        <w:tblPrEx>
          <w:tblW w:w="5000" w:type="pct"/>
          <w:jc w:val="center"/>
          <w:tblLayout w:type="fixed"/>
          <w:tblLook w:val="04A0"/>
        </w:tblPrEx>
        <w:trPr>
          <w:cantSplit/>
          <w:trHeight w:val="1394"/>
          <w:jc w:val="center"/>
        </w:trPr>
        <w:tc>
          <w:tcPr>
            <w:tcW w:w="3505" w:type="dxa"/>
          </w:tcPr>
          <w:p w:rsidR="00BC3816" w:rsidRPr="002B1FFC" w:rsidP="00BC3816" w14:paraId="09A4F11A" w14:textId="6156B989">
            <w:pPr>
              <w:pStyle w:val="Table11Basic"/>
              <w:rPr>
                <w:sz w:val="20"/>
                <w:szCs w:val="20"/>
              </w:rPr>
            </w:pPr>
            <w:r w:rsidRPr="002B1FFC">
              <w:rPr>
                <w:sz w:val="20"/>
                <w:szCs w:val="20"/>
              </w:rPr>
              <w:t xml:space="preserve">Table 22: Estimated Burden for Promoting Interoperability Performance Category </w:t>
            </w:r>
            <w:r w:rsidRPr="002B1FFC">
              <w:rPr>
                <w:sz w:val="20"/>
                <w:szCs w:val="20"/>
              </w:rPr>
              <w:br/>
              <w:t xml:space="preserve">Data Submission - CY 2027 performance period/2029 MIPS payment year </w:t>
            </w:r>
            <w:r w:rsidRPr="002B1FFC">
              <w:rPr>
                <w:rFonts w:eastAsia="Calibri"/>
                <w:sz w:val="20"/>
                <w:szCs w:val="20"/>
              </w:rPr>
              <w:t>(§§ 414.1375 and 414.1380)</w:t>
            </w:r>
          </w:p>
        </w:tc>
        <w:tc>
          <w:tcPr>
            <w:tcW w:w="2430" w:type="dxa"/>
          </w:tcPr>
          <w:p w:rsidR="00BC3816" w:rsidRPr="002B1FFC" w:rsidP="00BC3816" w14:paraId="17C223D3" w14:textId="1CEA631D">
            <w:pPr>
              <w:pStyle w:val="Table11Basic"/>
              <w:jc w:val="center"/>
              <w:rPr>
                <w:rFonts w:eastAsia="Calibri"/>
                <w:sz w:val="20"/>
                <w:szCs w:val="20"/>
              </w:rPr>
            </w:pPr>
            <w:r w:rsidRPr="002B1FFC">
              <w:rPr>
                <w:rFonts w:eastAsia="Calibri"/>
                <w:sz w:val="20"/>
                <w:szCs w:val="20"/>
              </w:rPr>
              <w:t>20,881</w:t>
            </w:r>
          </w:p>
        </w:tc>
        <w:tc>
          <w:tcPr>
            <w:tcW w:w="1440" w:type="dxa"/>
          </w:tcPr>
          <w:p w:rsidR="00BC3816" w:rsidRPr="002B1FFC" w:rsidP="00BC3816" w14:paraId="0DE52408" w14:textId="77777777">
            <w:pPr>
              <w:pStyle w:val="Table11Basic"/>
              <w:jc w:val="center"/>
              <w:rPr>
                <w:sz w:val="20"/>
                <w:szCs w:val="20"/>
              </w:rPr>
            </w:pPr>
            <w:r w:rsidRPr="002B1FFC">
              <w:rPr>
                <w:sz w:val="20"/>
                <w:szCs w:val="20"/>
              </w:rPr>
              <w:t>58,112</w:t>
            </w:r>
          </w:p>
        </w:tc>
        <w:tc>
          <w:tcPr>
            <w:tcW w:w="1975" w:type="dxa"/>
          </w:tcPr>
          <w:p w:rsidR="00BC3816" w:rsidRPr="002B1FFC" w:rsidP="00BC3816" w14:paraId="2AA3FA3C" w14:textId="1D535E07">
            <w:pPr>
              <w:pStyle w:val="Table11Basic"/>
              <w:jc w:val="center"/>
              <w:rPr>
                <w:sz w:val="20"/>
                <w:szCs w:val="20"/>
              </w:rPr>
            </w:pPr>
            <w:r w:rsidRPr="002B1FFC">
              <w:rPr>
                <w:sz w:val="20"/>
                <w:szCs w:val="20"/>
              </w:rPr>
              <w:t>6,256,319</w:t>
            </w:r>
          </w:p>
        </w:tc>
      </w:tr>
      <w:tr w14:paraId="4B52EBB6" w14:textId="77777777" w:rsidTr="007E4CB6">
        <w:tblPrEx>
          <w:tblW w:w="5000" w:type="pct"/>
          <w:jc w:val="center"/>
          <w:tblLayout w:type="fixed"/>
          <w:tblLook w:val="04A0"/>
        </w:tblPrEx>
        <w:trPr>
          <w:cantSplit/>
          <w:trHeight w:val="710"/>
          <w:jc w:val="center"/>
        </w:trPr>
        <w:tc>
          <w:tcPr>
            <w:tcW w:w="3505" w:type="dxa"/>
          </w:tcPr>
          <w:p w:rsidR="006E766A" w:rsidRPr="002B1FFC" w:rsidP="006E766A" w14:paraId="3CFFAA0A" w14:textId="2A86743B">
            <w:pPr>
              <w:pStyle w:val="Table11Basic"/>
              <w:rPr>
                <w:rFonts w:eastAsia="Calibri"/>
                <w:sz w:val="20"/>
                <w:szCs w:val="20"/>
              </w:rPr>
            </w:pPr>
            <w:r w:rsidRPr="002B1FFC">
              <w:rPr>
                <w:sz w:val="20"/>
                <w:szCs w:val="20"/>
              </w:rPr>
              <w:t xml:space="preserve">Table 23: Estimated Burden for Improvement Activities Data Submission </w:t>
            </w:r>
            <w:r w:rsidRPr="002B1FFC">
              <w:rPr>
                <w:rFonts w:eastAsia="Calibri"/>
                <w:sz w:val="20"/>
                <w:szCs w:val="20"/>
              </w:rPr>
              <w:t>(§ 414.1360)</w:t>
            </w:r>
          </w:p>
        </w:tc>
        <w:tc>
          <w:tcPr>
            <w:tcW w:w="2430" w:type="dxa"/>
          </w:tcPr>
          <w:p w:rsidR="006E766A" w:rsidRPr="002B1FFC" w:rsidP="006E766A" w14:paraId="372B0F2F" w14:textId="5567002B">
            <w:pPr>
              <w:pStyle w:val="Table11Basic"/>
              <w:jc w:val="center"/>
              <w:rPr>
                <w:rFonts w:eastAsia="Calibri"/>
                <w:sz w:val="20"/>
                <w:szCs w:val="20"/>
              </w:rPr>
            </w:pPr>
            <w:r w:rsidRPr="002B1FFC">
              <w:rPr>
                <w:rFonts w:eastAsia="Calibri"/>
                <w:sz w:val="20"/>
                <w:szCs w:val="20"/>
              </w:rPr>
              <w:t>42,624</w:t>
            </w:r>
          </w:p>
        </w:tc>
        <w:tc>
          <w:tcPr>
            <w:tcW w:w="1440" w:type="dxa"/>
          </w:tcPr>
          <w:p w:rsidR="006E766A" w:rsidRPr="002B1FFC" w:rsidP="006E766A" w14:paraId="09F257D8" w14:textId="5331A7D5">
            <w:pPr>
              <w:pStyle w:val="Table11Basic"/>
              <w:jc w:val="center"/>
              <w:rPr>
                <w:rFonts w:eastAsia="Calibri"/>
                <w:sz w:val="20"/>
                <w:szCs w:val="20"/>
              </w:rPr>
            </w:pPr>
            <w:r w:rsidRPr="002B1FFC">
              <w:rPr>
                <w:sz w:val="20"/>
                <w:szCs w:val="20"/>
              </w:rPr>
              <w:t>3,538</w:t>
            </w:r>
          </w:p>
        </w:tc>
        <w:tc>
          <w:tcPr>
            <w:tcW w:w="1975" w:type="dxa"/>
          </w:tcPr>
          <w:p w:rsidR="006E766A" w:rsidRPr="002B1FFC" w:rsidP="006E766A" w14:paraId="31209DCF" w14:textId="42AFECB1">
            <w:pPr>
              <w:pStyle w:val="Table11Basic"/>
              <w:jc w:val="center"/>
              <w:rPr>
                <w:rFonts w:eastAsia="Calibri"/>
                <w:sz w:val="20"/>
                <w:szCs w:val="20"/>
              </w:rPr>
            </w:pPr>
            <w:r w:rsidRPr="002B1FFC">
              <w:rPr>
                <w:sz w:val="20"/>
                <w:szCs w:val="20"/>
              </w:rPr>
              <w:t>380,878</w:t>
            </w:r>
          </w:p>
        </w:tc>
      </w:tr>
      <w:tr w14:paraId="17E2ECAE" w14:textId="77777777" w:rsidTr="007E4CB6">
        <w:tblPrEx>
          <w:tblW w:w="5000" w:type="pct"/>
          <w:jc w:val="center"/>
          <w:tblLayout w:type="fixed"/>
          <w:tblLook w:val="04A0"/>
        </w:tblPrEx>
        <w:trPr>
          <w:cantSplit/>
          <w:trHeight w:val="746"/>
          <w:jc w:val="center"/>
        </w:trPr>
        <w:tc>
          <w:tcPr>
            <w:tcW w:w="3505" w:type="dxa"/>
          </w:tcPr>
          <w:p w:rsidR="006E766A" w:rsidRPr="002B1FFC" w:rsidP="006E766A" w14:paraId="472972F8" w14:textId="597A1DE2">
            <w:pPr>
              <w:pStyle w:val="Table11Basic"/>
              <w:rPr>
                <w:rFonts w:eastAsia="Calibri"/>
                <w:sz w:val="20"/>
                <w:szCs w:val="20"/>
              </w:rPr>
            </w:pPr>
            <w:r w:rsidRPr="002B1FFC">
              <w:rPr>
                <w:sz w:val="20"/>
                <w:szCs w:val="20"/>
              </w:rPr>
              <w:t xml:space="preserve">Table 24: Estimated Burden for Nomination of Improvement Activities </w:t>
            </w:r>
            <w:r w:rsidRPr="002B1FFC">
              <w:rPr>
                <w:rFonts w:eastAsia="Calibri"/>
                <w:sz w:val="20"/>
                <w:szCs w:val="20"/>
              </w:rPr>
              <w:t>(§ 414.1360)</w:t>
            </w:r>
          </w:p>
        </w:tc>
        <w:tc>
          <w:tcPr>
            <w:tcW w:w="2430" w:type="dxa"/>
          </w:tcPr>
          <w:p w:rsidR="006E766A" w:rsidRPr="002B1FFC" w:rsidP="006E766A" w14:paraId="1C2C635F" w14:textId="74CD00B4">
            <w:pPr>
              <w:pStyle w:val="Table11Basic"/>
              <w:jc w:val="center"/>
              <w:rPr>
                <w:rFonts w:eastAsia="Calibri"/>
                <w:sz w:val="20"/>
                <w:szCs w:val="20"/>
              </w:rPr>
            </w:pPr>
            <w:r w:rsidRPr="002B1FFC">
              <w:rPr>
                <w:rFonts w:eastAsia="Calibri"/>
                <w:sz w:val="20"/>
                <w:szCs w:val="20"/>
              </w:rPr>
              <w:t>15</w:t>
            </w:r>
          </w:p>
        </w:tc>
        <w:tc>
          <w:tcPr>
            <w:tcW w:w="1440" w:type="dxa"/>
          </w:tcPr>
          <w:p w:rsidR="006E766A" w:rsidRPr="002B1FFC" w:rsidP="006E766A" w14:paraId="6DECEDBB" w14:textId="4F8FECB6">
            <w:pPr>
              <w:pStyle w:val="Table11Basic"/>
              <w:jc w:val="center"/>
              <w:rPr>
                <w:rFonts w:eastAsia="Calibri"/>
                <w:sz w:val="20"/>
                <w:szCs w:val="20"/>
              </w:rPr>
            </w:pPr>
            <w:r w:rsidRPr="002B1FFC">
              <w:rPr>
                <w:sz w:val="20"/>
                <w:szCs w:val="20"/>
              </w:rPr>
              <w:t>66</w:t>
            </w:r>
          </w:p>
        </w:tc>
        <w:tc>
          <w:tcPr>
            <w:tcW w:w="1975" w:type="dxa"/>
          </w:tcPr>
          <w:p w:rsidR="006E766A" w:rsidRPr="002B1FFC" w:rsidP="006E766A" w14:paraId="3568FDF2" w14:textId="21C56006">
            <w:pPr>
              <w:pStyle w:val="Table11Basic"/>
              <w:jc w:val="center"/>
              <w:rPr>
                <w:rFonts w:eastAsia="Calibri"/>
                <w:sz w:val="20"/>
                <w:szCs w:val="20"/>
              </w:rPr>
            </w:pPr>
            <w:r w:rsidRPr="002B1FFC">
              <w:rPr>
                <w:sz w:val="20"/>
                <w:szCs w:val="20"/>
              </w:rPr>
              <w:t>12,746</w:t>
            </w:r>
          </w:p>
        </w:tc>
      </w:tr>
      <w:tr w14:paraId="4EF06821" w14:textId="77777777" w:rsidTr="007E4CB6">
        <w:tblPrEx>
          <w:tblW w:w="5000" w:type="pct"/>
          <w:jc w:val="center"/>
          <w:tblLayout w:type="fixed"/>
          <w:tblLook w:val="04A0"/>
        </w:tblPrEx>
        <w:trPr>
          <w:cantSplit/>
          <w:trHeight w:val="521"/>
          <w:jc w:val="center"/>
        </w:trPr>
        <w:tc>
          <w:tcPr>
            <w:tcW w:w="3505" w:type="dxa"/>
          </w:tcPr>
          <w:p w:rsidR="006E766A" w:rsidRPr="002B1FFC" w:rsidP="006E766A" w14:paraId="779E98CA" w14:textId="33E90869">
            <w:pPr>
              <w:pStyle w:val="Table11Basic"/>
              <w:rPr>
                <w:rFonts w:eastAsia="Calibri"/>
                <w:sz w:val="20"/>
                <w:szCs w:val="20"/>
              </w:rPr>
            </w:pPr>
            <w:r w:rsidRPr="002B1FFC">
              <w:rPr>
                <w:rFonts w:eastAsia="Calibri"/>
                <w:sz w:val="20"/>
                <w:szCs w:val="20"/>
              </w:rPr>
              <w:t>Table 25: Estimated Burden for Nomination of MVPs (§ 414.1365)</w:t>
            </w:r>
          </w:p>
        </w:tc>
        <w:tc>
          <w:tcPr>
            <w:tcW w:w="2430" w:type="dxa"/>
          </w:tcPr>
          <w:p w:rsidR="006E766A" w:rsidRPr="002B1FFC" w:rsidP="006E766A" w14:paraId="1A586576" w14:textId="517516B9">
            <w:pPr>
              <w:pStyle w:val="Table11Basic"/>
              <w:jc w:val="center"/>
              <w:rPr>
                <w:rFonts w:eastAsia="Calibri"/>
                <w:sz w:val="20"/>
                <w:szCs w:val="20"/>
              </w:rPr>
            </w:pPr>
            <w:r w:rsidRPr="002B1FFC">
              <w:rPr>
                <w:rFonts w:eastAsia="Calibri"/>
                <w:sz w:val="20"/>
                <w:szCs w:val="20"/>
              </w:rPr>
              <w:t>10</w:t>
            </w:r>
          </w:p>
        </w:tc>
        <w:tc>
          <w:tcPr>
            <w:tcW w:w="1440" w:type="dxa"/>
          </w:tcPr>
          <w:p w:rsidR="006E766A" w:rsidRPr="002B1FFC" w:rsidP="006E766A" w14:paraId="4C391EE2" w14:textId="697106EC">
            <w:pPr>
              <w:pStyle w:val="Table11Basic"/>
              <w:jc w:val="center"/>
              <w:rPr>
                <w:rFonts w:eastAsia="Calibri"/>
                <w:sz w:val="20"/>
                <w:szCs w:val="20"/>
              </w:rPr>
            </w:pPr>
            <w:r w:rsidRPr="002B1FFC">
              <w:rPr>
                <w:sz w:val="20"/>
                <w:szCs w:val="20"/>
              </w:rPr>
              <w:t>120</w:t>
            </w:r>
          </w:p>
        </w:tc>
        <w:tc>
          <w:tcPr>
            <w:tcW w:w="1975" w:type="dxa"/>
          </w:tcPr>
          <w:p w:rsidR="006E766A" w:rsidRPr="002B1FFC" w:rsidP="006E766A" w14:paraId="466294B9" w14:textId="00A64BA0">
            <w:pPr>
              <w:pStyle w:val="Table11Basic"/>
              <w:jc w:val="center"/>
              <w:rPr>
                <w:rFonts w:eastAsia="Calibri"/>
                <w:sz w:val="20"/>
                <w:szCs w:val="20"/>
              </w:rPr>
            </w:pPr>
            <w:r w:rsidRPr="002B1FFC">
              <w:rPr>
                <w:sz w:val="20"/>
                <w:szCs w:val="20"/>
              </w:rPr>
              <w:t>23,903</w:t>
            </w:r>
          </w:p>
        </w:tc>
      </w:tr>
      <w:tr w14:paraId="114B5BAD" w14:textId="77777777" w:rsidTr="007E4CB6">
        <w:tblPrEx>
          <w:tblW w:w="5000" w:type="pct"/>
          <w:jc w:val="center"/>
          <w:tblLayout w:type="fixed"/>
          <w:tblLook w:val="04A0"/>
        </w:tblPrEx>
        <w:trPr>
          <w:cantSplit/>
          <w:trHeight w:val="530"/>
          <w:jc w:val="center"/>
        </w:trPr>
        <w:tc>
          <w:tcPr>
            <w:tcW w:w="3505" w:type="dxa"/>
          </w:tcPr>
          <w:p w:rsidR="006E766A" w:rsidRPr="002B1FFC" w:rsidP="006E766A" w14:paraId="77D79B8B" w14:textId="323EA61C">
            <w:pPr>
              <w:pStyle w:val="Table11Basic"/>
              <w:rPr>
                <w:rFonts w:eastAsia="Calibri"/>
                <w:sz w:val="20"/>
                <w:szCs w:val="20"/>
              </w:rPr>
            </w:pPr>
            <w:r w:rsidRPr="002B1FFC">
              <w:rPr>
                <w:sz w:val="20"/>
                <w:szCs w:val="20"/>
              </w:rPr>
              <w:t xml:space="preserve">Table 26: Estimated Burden for Partial QP Election </w:t>
            </w:r>
            <w:r w:rsidRPr="002B1FFC">
              <w:rPr>
                <w:rFonts w:eastAsia="Calibri"/>
                <w:sz w:val="20"/>
                <w:szCs w:val="20"/>
              </w:rPr>
              <w:t>(§ 414.1430)</w:t>
            </w:r>
          </w:p>
        </w:tc>
        <w:tc>
          <w:tcPr>
            <w:tcW w:w="2430" w:type="dxa"/>
          </w:tcPr>
          <w:p w:rsidR="006E766A" w:rsidRPr="002B1FFC" w:rsidP="006E766A" w14:paraId="2577105E" w14:textId="45A4C6A3">
            <w:pPr>
              <w:pStyle w:val="Table11Basic"/>
              <w:jc w:val="center"/>
              <w:rPr>
                <w:rFonts w:eastAsia="Calibri"/>
                <w:sz w:val="20"/>
                <w:szCs w:val="20"/>
              </w:rPr>
            </w:pPr>
            <w:r w:rsidRPr="002B1FFC">
              <w:rPr>
                <w:rFonts w:eastAsia="Calibri"/>
                <w:sz w:val="20"/>
                <w:szCs w:val="20"/>
              </w:rPr>
              <w:t>18</w:t>
            </w:r>
          </w:p>
        </w:tc>
        <w:tc>
          <w:tcPr>
            <w:tcW w:w="1440" w:type="dxa"/>
          </w:tcPr>
          <w:p w:rsidR="006E766A" w:rsidRPr="002B1FFC" w:rsidP="006E766A" w14:paraId="63BBBD23" w14:textId="5F2B8B82">
            <w:pPr>
              <w:pStyle w:val="Table11Basic"/>
              <w:jc w:val="center"/>
              <w:rPr>
                <w:rFonts w:eastAsia="Calibri"/>
                <w:sz w:val="20"/>
                <w:szCs w:val="20"/>
              </w:rPr>
            </w:pPr>
            <w:r w:rsidRPr="002B1FFC">
              <w:rPr>
                <w:sz w:val="20"/>
                <w:szCs w:val="20"/>
              </w:rPr>
              <w:t>5</w:t>
            </w:r>
          </w:p>
        </w:tc>
        <w:tc>
          <w:tcPr>
            <w:tcW w:w="1975" w:type="dxa"/>
          </w:tcPr>
          <w:p w:rsidR="006E766A" w:rsidRPr="002B1FFC" w:rsidP="006E766A" w14:paraId="3453E37F" w14:textId="34724FBE">
            <w:pPr>
              <w:pStyle w:val="Table11Basic"/>
              <w:jc w:val="center"/>
              <w:rPr>
                <w:rFonts w:eastAsia="Calibri"/>
                <w:sz w:val="20"/>
                <w:szCs w:val="20"/>
              </w:rPr>
            </w:pPr>
            <w:r w:rsidRPr="002B1FFC">
              <w:rPr>
                <w:sz w:val="20"/>
                <w:szCs w:val="20"/>
              </w:rPr>
              <w:t>484</w:t>
            </w:r>
          </w:p>
        </w:tc>
      </w:tr>
      <w:tr w14:paraId="57C25515" w14:textId="77777777" w:rsidTr="007E4CB6">
        <w:tblPrEx>
          <w:tblW w:w="5000" w:type="pct"/>
          <w:jc w:val="center"/>
          <w:tblLayout w:type="fixed"/>
          <w:tblLook w:val="04A0"/>
        </w:tblPrEx>
        <w:trPr>
          <w:cantSplit/>
          <w:trHeight w:val="980"/>
          <w:jc w:val="center"/>
        </w:trPr>
        <w:tc>
          <w:tcPr>
            <w:tcW w:w="3505" w:type="dxa"/>
          </w:tcPr>
          <w:p w:rsidR="006E766A" w:rsidRPr="002B1FFC" w:rsidP="006E766A" w14:paraId="1308BBD7" w14:textId="2D867762">
            <w:pPr>
              <w:pStyle w:val="Table11Basic"/>
              <w:rPr>
                <w:rFonts w:eastAsia="Calibri"/>
                <w:sz w:val="20"/>
                <w:szCs w:val="20"/>
              </w:rPr>
            </w:pPr>
            <w:r w:rsidRPr="002B1FFC">
              <w:rPr>
                <w:sz w:val="20"/>
                <w:szCs w:val="20"/>
              </w:rPr>
              <w:t xml:space="preserve">Table 27: Estimated Burden for Other Payer Advanced APM Identification Determinations: Payer-Initiated Process </w:t>
            </w:r>
            <w:r w:rsidRPr="002B1FFC">
              <w:rPr>
                <w:rFonts w:eastAsia="Calibri"/>
                <w:sz w:val="20"/>
                <w:szCs w:val="20"/>
              </w:rPr>
              <w:t>(§ 414.1440)</w:t>
            </w:r>
          </w:p>
        </w:tc>
        <w:tc>
          <w:tcPr>
            <w:tcW w:w="2430" w:type="dxa"/>
          </w:tcPr>
          <w:p w:rsidR="006E766A" w:rsidRPr="002B1FFC" w:rsidP="006E766A" w14:paraId="511ADF3A" w14:textId="4A037F44">
            <w:pPr>
              <w:pStyle w:val="Table11Basic"/>
              <w:jc w:val="center"/>
              <w:rPr>
                <w:rFonts w:eastAsia="Calibri"/>
                <w:sz w:val="20"/>
                <w:szCs w:val="20"/>
              </w:rPr>
            </w:pPr>
            <w:r w:rsidRPr="002B1FFC">
              <w:rPr>
                <w:rFonts w:eastAsia="Calibri"/>
                <w:sz w:val="20"/>
                <w:szCs w:val="20"/>
              </w:rPr>
              <w:t>10</w:t>
            </w:r>
          </w:p>
        </w:tc>
        <w:tc>
          <w:tcPr>
            <w:tcW w:w="1440" w:type="dxa"/>
          </w:tcPr>
          <w:p w:rsidR="006E766A" w:rsidRPr="002B1FFC" w:rsidP="006E766A" w14:paraId="0EF28FC9" w14:textId="04F27DD6">
            <w:pPr>
              <w:pStyle w:val="Table11Basic"/>
              <w:jc w:val="center"/>
              <w:rPr>
                <w:rFonts w:eastAsia="Calibri"/>
                <w:sz w:val="20"/>
                <w:szCs w:val="20"/>
              </w:rPr>
            </w:pPr>
            <w:r w:rsidRPr="002B1FFC">
              <w:rPr>
                <w:sz w:val="20"/>
                <w:szCs w:val="20"/>
              </w:rPr>
              <w:t>100</w:t>
            </w:r>
          </w:p>
        </w:tc>
        <w:tc>
          <w:tcPr>
            <w:tcW w:w="1975" w:type="dxa"/>
          </w:tcPr>
          <w:p w:rsidR="006E766A" w:rsidRPr="002B1FFC" w:rsidP="006E766A" w14:paraId="0A82D216" w14:textId="67B186E6">
            <w:pPr>
              <w:pStyle w:val="Table11Basic"/>
              <w:jc w:val="center"/>
              <w:rPr>
                <w:rFonts w:eastAsia="Calibri"/>
                <w:sz w:val="20"/>
                <w:szCs w:val="20"/>
              </w:rPr>
            </w:pPr>
            <w:r w:rsidRPr="002B1FFC">
              <w:rPr>
                <w:sz w:val="20"/>
                <w:szCs w:val="20"/>
              </w:rPr>
              <w:t>10,766</w:t>
            </w:r>
          </w:p>
        </w:tc>
      </w:tr>
      <w:tr w14:paraId="07A89B9A" w14:textId="77777777" w:rsidTr="007E4CB6">
        <w:tblPrEx>
          <w:tblW w:w="5000" w:type="pct"/>
          <w:jc w:val="center"/>
          <w:tblLayout w:type="fixed"/>
          <w:tblLook w:val="04A0"/>
        </w:tblPrEx>
        <w:trPr>
          <w:cantSplit/>
          <w:trHeight w:val="1016"/>
          <w:jc w:val="center"/>
        </w:trPr>
        <w:tc>
          <w:tcPr>
            <w:tcW w:w="3505" w:type="dxa"/>
          </w:tcPr>
          <w:p w:rsidR="006E766A" w:rsidRPr="002B1FFC" w:rsidP="006E766A" w14:paraId="5546DE38" w14:textId="7284B788">
            <w:pPr>
              <w:pStyle w:val="Table11Basic"/>
              <w:rPr>
                <w:sz w:val="20"/>
                <w:szCs w:val="20"/>
              </w:rPr>
            </w:pPr>
            <w:r w:rsidRPr="002B1FFC">
              <w:rPr>
                <w:sz w:val="20"/>
                <w:szCs w:val="20"/>
              </w:rPr>
              <w:t xml:space="preserve">Table 28: Estimated Burden for Other Payer Advanced APM Identification Determinations: Eligible Clinician-Initiated Process </w:t>
            </w:r>
            <w:r w:rsidRPr="002B1FFC">
              <w:rPr>
                <w:rFonts w:eastAsia="Calibri"/>
                <w:sz w:val="20"/>
                <w:szCs w:val="20"/>
              </w:rPr>
              <w:t>(§ 414.1445)</w:t>
            </w:r>
          </w:p>
        </w:tc>
        <w:tc>
          <w:tcPr>
            <w:tcW w:w="2430" w:type="dxa"/>
          </w:tcPr>
          <w:p w:rsidR="006E766A" w:rsidRPr="002B1FFC" w:rsidP="006E766A" w14:paraId="1AC7F126" w14:textId="7D379061">
            <w:pPr>
              <w:pStyle w:val="Table11Basic"/>
              <w:jc w:val="center"/>
              <w:rPr>
                <w:rFonts w:eastAsia="Calibri"/>
                <w:sz w:val="20"/>
                <w:szCs w:val="20"/>
              </w:rPr>
            </w:pPr>
            <w:r w:rsidRPr="002B1FFC">
              <w:rPr>
                <w:rFonts w:eastAsia="Calibri"/>
                <w:sz w:val="20"/>
                <w:szCs w:val="20"/>
              </w:rPr>
              <w:t>10</w:t>
            </w:r>
          </w:p>
        </w:tc>
        <w:tc>
          <w:tcPr>
            <w:tcW w:w="1440" w:type="dxa"/>
          </w:tcPr>
          <w:p w:rsidR="006E766A" w:rsidRPr="002B1FFC" w:rsidP="006E766A" w14:paraId="037AFA60" w14:textId="649EC57E">
            <w:pPr>
              <w:pStyle w:val="Table11Basic"/>
              <w:jc w:val="center"/>
              <w:rPr>
                <w:rFonts w:eastAsia="Calibri"/>
                <w:sz w:val="20"/>
                <w:szCs w:val="20"/>
              </w:rPr>
            </w:pPr>
            <w:r w:rsidRPr="002B1FFC">
              <w:rPr>
                <w:sz w:val="20"/>
                <w:szCs w:val="20"/>
              </w:rPr>
              <w:t>100</w:t>
            </w:r>
          </w:p>
        </w:tc>
        <w:tc>
          <w:tcPr>
            <w:tcW w:w="1975" w:type="dxa"/>
          </w:tcPr>
          <w:p w:rsidR="006E766A" w:rsidRPr="002B1FFC" w:rsidP="006E766A" w14:paraId="1FE3F7DD" w14:textId="682C13ED">
            <w:pPr>
              <w:pStyle w:val="Table11Basic"/>
              <w:jc w:val="center"/>
              <w:rPr>
                <w:rFonts w:eastAsia="Calibri"/>
                <w:sz w:val="20"/>
                <w:szCs w:val="20"/>
              </w:rPr>
            </w:pPr>
            <w:r w:rsidRPr="002B1FFC">
              <w:rPr>
                <w:sz w:val="20"/>
                <w:szCs w:val="20"/>
              </w:rPr>
              <w:t>10,766</w:t>
            </w:r>
          </w:p>
        </w:tc>
      </w:tr>
      <w:tr w14:paraId="6A673901" w14:textId="77777777" w:rsidTr="007E4CB6">
        <w:tblPrEx>
          <w:tblW w:w="5000" w:type="pct"/>
          <w:jc w:val="center"/>
          <w:tblLayout w:type="fixed"/>
          <w:tblLook w:val="04A0"/>
        </w:tblPrEx>
        <w:trPr>
          <w:cantSplit/>
          <w:trHeight w:val="710"/>
          <w:jc w:val="center"/>
        </w:trPr>
        <w:tc>
          <w:tcPr>
            <w:tcW w:w="3505" w:type="dxa"/>
          </w:tcPr>
          <w:p w:rsidR="006E766A" w:rsidRPr="002B1FFC" w:rsidP="006E766A" w14:paraId="6A660CE7" w14:textId="30EF32AF">
            <w:pPr>
              <w:pStyle w:val="Table11Basic"/>
              <w:rPr>
                <w:rFonts w:eastAsia="Calibri"/>
                <w:sz w:val="20"/>
                <w:szCs w:val="20"/>
              </w:rPr>
            </w:pPr>
            <w:r w:rsidRPr="002B1FFC">
              <w:rPr>
                <w:sz w:val="20"/>
                <w:szCs w:val="20"/>
              </w:rPr>
              <w:t xml:space="preserve">Table 29: Estimated Burden for the Submission of Data for All-Payer QP Determinations </w:t>
            </w:r>
            <w:r w:rsidRPr="002B1FFC">
              <w:rPr>
                <w:rFonts w:eastAsia="Calibri"/>
                <w:sz w:val="20"/>
                <w:szCs w:val="20"/>
              </w:rPr>
              <w:t>(§ 414.1440)</w:t>
            </w:r>
          </w:p>
        </w:tc>
        <w:tc>
          <w:tcPr>
            <w:tcW w:w="2430" w:type="dxa"/>
          </w:tcPr>
          <w:p w:rsidR="006E766A" w:rsidRPr="002B1FFC" w:rsidP="006E766A" w14:paraId="6809EF54" w14:textId="00B1A4F6">
            <w:pPr>
              <w:pStyle w:val="Table11Basic"/>
              <w:jc w:val="center"/>
              <w:rPr>
                <w:rFonts w:eastAsia="Calibri"/>
                <w:sz w:val="20"/>
                <w:szCs w:val="20"/>
              </w:rPr>
            </w:pPr>
            <w:r w:rsidRPr="002B1FFC">
              <w:rPr>
                <w:rFonts w:eastAsia="Calibri"/>
                <w:sz w:val="20"/>
                <w:szCs w:val="20"/>
              </w:rPr>
              <w:t>120</w:t>
            </w:r>
          </w:p>
        </w:tc>
        <w:tc>
          <w:tcPr>
            <w:tcW w:w="1440" w:type="dxa"/>
          </w:tcPr>
          <w:p w:rsidR="006E766A" w:rsidRPr="002B1FFC" w:rsidP="006E766A" w14:paraId="602F5B8E" w14:textId="206F6615">
            <w:pPr>
              <w:pStyle w:val="Table11Basic"/>
              <w:jc w:val="center"/>
              <w:rPr>
                <w:rFonts w:eastAsia="Calibri"/>
                <w:sz w:val="20"/>
                <w:szCs w:val="20"/>
              </w:rPr>
            </w:pPr>
            <w:r w:rsidRPr="002B1FFC">
              <w:rPr>
                <w:sz w:val="20"/>
                <w:szCs w:val="20"/>
              </w:rPr>
              <w:t>600</w:t>
            </w:r>
          </w:p>
        </w:tc>
        <w:tc>
          <w:tcPr>
            <w:tcW w:w="1975" w:type="dxa"/>
          </w:tcPr>
          <w:p w:rsidR="006E766A" w:rsidRPr="002B1FFC" w:rsidP="006E766A" w14:paraId="13D841F6" w14:textId="40E1B7B3">
            <w:pPr>
              <w:pStyle w:val="Table11Basic"/>
              <w:jc w:val="center"/>
              <w:rPr>
                <w:rFonts w:eastAsia="Calibri"/>
                <w:sz w:val="20"/>
                <w:szCs w:val="20"/>
              </w:rPr>
            </w:pPr>
            <w:r w:rsidRPr="002B1FFC">
              <w:rPr>
                <w:sz w:val="20"/>
                <w:szCs w:val="20"/>
              </w:rPr>
              <w:t>79,464</w:t>
            </w:r>
          </w:p>
        </w:tc>
      </w:tr>
      <w:tr w14:paraId="48E0F708" w14:textId="77777777" w:rsidTr="007E4CB6">
        <w:tblPrEx>
          <w:tblW w:w="5000" w:type="pct"/>
          <w:jc w:val="center"/>
          <w:tblLayout w:type="fixed"/>
          <w:tblLook w:val="04A0"/>
        </w:tblPrEx>
        <w:trPr>
          <w:cantSplit/>
          <w:trHeight w:val="980"/>
          <w:jc w:val="center"/>
        </w:trPr>
        <w:tc>
          <w:tcPr>
            <w:tcW w:w="3505" w:type="dxa"/>
          </w:tcPr>
          <w:p w:rsidR="006E766A" w:rsidRPr="002B1FFC" w:rsidP="006E766A" w14:paraId="1502D5E0" w14:textId="4A4BB686">
            <w:pPr>
              <w:pStyle w:val="Table11Basic"/>
              <w:rPr>
                <w:rFonts w:eastAsia="Calibri"/>
                <w:sz w:val="20"/>
                <w:szCs w:val="20"/>
              </w:rPr>
            </w:pPr>
            <w:r w:rsidRPr="002B1FFC">
              <w:rPr>
                <w:sz w:val="20"/>
                <w:szCs w:val="20"/>
              </w:rPr>
              <w:t xml:space="preserve">Table 30: Estimated Burden for Voluntary Participants’ Election to Opt-Out of Performance Data Display on Compare Tools </w:t>
            </w:r>
            <w:r w:rsidRPr="002B1FFC">
              <w:rPr>
                <w:rFonts w:eastAsia="Calibri"/>
                <w:sz w:val="20"/>
                <w:szCs w:val="20"/>
              </w:rPr>
              <w:t>(§ 414.1395)</w:t>
            </w:r>
          </w:p>
        </w:tc>
        <w:tc>
          <w:tcPr>
            <w:tcW w:w="2430" w:type="dxa"/>
          </w:tcPr>
          <w:p w:rsidR="006E766A" w:rsidRPr="002B1FFC" w:rsidP="006E766A" w14:paraId="28D3A52E" w14:textId="3EC1B541">
            <w:pPr>
              <w:pStyle w:val="Table11Basic"/>
              <w:jc w:val="center"/>
              <w:rPr>
                <w:rFonts w:eastAsia="Calibri"/>
                <w:sz w:val="20"/>
                <w:szCs w:val="20"/>
              </w:rPr>
            </w:pPr>
            <w:r w:rsidRPr="002B1FFC">
              <w:rPr>
                <w:rFonts w:eastAsia="Calibri"/>
                <w:sz w:val="20"/>
                <w:szCs w:val="20"/>
              </w:rPr>
              <w:t>38</w:t>
            </w:r>
          </w:p>
        </w:tc>
        <w:tc>
          <w:tcPr>
            <w:tcW w:w="1440" w:type="dxa"/>
          </w:tcPr>
          <w:p w:rsidR="006E766A" w:rsidRPr="002B1FFC" w:rsidP="006E766A" w14:paraId="5A748F08" w14:textId="334A4928">
            <w:pPr>
              <w:pStyle w:val="Table11Basic"/>
              <w:jc w:val="center"/>
              <w:rPr>
                <w:rFonts w:eastAsia="Calibri"/>
                <w:sz w:val="20"/>
                <w:szCs w:val="20"/>
              </w:rPr>
            </w:pPr>
            <w:r w:rsidRPr="002B1FFC">
              <w:rPr>
                <w:sz w:val="20"/>
                <w:szCs w:val="20"/>
              </w:rPr>
              <w:t>10</w:t>
            </w:r>
          </w:p>
        </w:tc>
        <w:tc>
          <w:tcPr>
            <w:tcW w:w="1975" w:type="dxa"/>
          </w:tcPr>
          <w:p w:rsidR="006E766A" w:rsidRPr="002B1FFC" w:rsidP="006E766A" w14:paraId="449FFE06" w14:textId="70A5F9BB">
            <w:pPr>
              <w:pStyle w:val="Table11Basic"/>
              <w:jc w:val="center"/>
              <w:rPr>
                <w:rFonts w:eastAsia="Calibri"/>
                <w:sz w:val="20"/>
                <w:szCs w:val="20"/>
              </w:rPr>
            </w:pPr>
            <w:r w:rsidRPr="002B1FFC">
              <w:rPr>
                <w:sz w:val="20"/>
                <w:szCs w:val="20"/>
              </w:rPr>
              <w:t>1,023</w:t>
            </w:r>
          </w:p>
        </w:tc>
      </w:tr>
      <w:tr w14:paraId="50E2583C" w14:textId="77777777" w:rsidTr="007E4CB6">
        <w:tblPrEx>
          <w:tblW w:w="5000" w:type="pct"/>
          <w:jc w:val="center"/>
          <w:tblLayout w:type="fixed"/>
          <w:tblLook w:val="04A0"/>
        </w:tblPrEx>
        <w:trPr>
          <w:cantSplit/>
          <w:trHeight w:val="404"/>
          <w:jc w:val="center"/>
        </w:trPr>
        <w:tc>
          <w:tcPr>
            <w:tcW w:w="3505" w:type="dxa"/>
            <w:shd w:val="clear" w:color="auto" w:fill="F2F2F2" w:themeFill="background1" w:themeFillShade="F2"/>
            <w:hideMark/>
          </w:tcPr>
          <w:p w:rsidR="006E766A" w:rsidRPr="002B1FFC" w:rsidP="006E766A" w14:paraId="7971D95A" w14:textId="033158DD">
            <w:pPr>
              <w:pStyle w:val="Table11Basic"/>
              <w:rPr>
                <w:rFonts w:eastAsia="Calibri"/>
                <w:b/>
                <w:bCs/>
                <w:sz w:val="20"/>
                <w:szCs w:val="20"/>
              </w:rPr>
            </w:pPr>
            <w:r w:rsidRPr="002B1FFC">
              <w:rPr>
                <w:rFonts w:eastAsia="Calibri"/>
                <w:b/>
                <w:bCs/>
                <w:sz w:val="20"/>
                <w:szCs w:val="20"/>
              </w:rPr>
              <w:t>TOTAL</w:t>
            </w:r>
          </w:p>
        </w:tc>
        <w:tc>
          <w:tcPr>
            <w:tcW w:w="2430" w:type="dxa"/>
            <w:shd w:val="clear" w:color="auto" w:fill="F2F2F2" w:themeFill="background1" w:themeFillShade="F2"/>
            <w:hideMark/>
          </w:tcPr>
          <w:p w:rsidR="006E766A" w:rsidRPr="002B1FFC" w:rsidP="006E766A" w14:paraId="1FAC3DAB" w14:textId="248A4EFE">
            <w:pPr>
              <w:pStyle w:val="Table11Basic"/>
              <w:jc w:val="center"/>
              <w:rPr>
                <w:rFonts w:eastAsia="Calibri"/>
                <w:b/>
                <w:bCs/>
                <w:sz w:val="20"/>
                <w:szCs w:val="20"/>
              </w:rPr>
            </w:pPr>
            <w:r w:rsidRPr="002B1FFC">
              <w:rPr>
                <w:rFonts w:eastAsia="Calibri"/>
                <w:b/>
                <w:bCs/>
                <w:sz w:val="20"/>
                <w:szCs w:val="20"/>
              </w:rPr>
              <w:t>141,690</w:t>
            </w:r>
          </w:p>
        </w:tc>
        <w:tc>
          <w:tcPr>
            <w:tcW w:w="1440" w:type="dxa"/>
            <w:shd w:val="clear" w:color="auto" w:fill="F2F2F2" w:themeFill="background1" w:themeFillShade="F2"/>
            <w:hideMark/>
          </w:tcPr>
          <w:p w:rsidR="006E766A" w:rsidRPr="002B1FFC" w:rsidP="006E766A" w14:paraId="2DC69939" w14:textId="4A311612">
            <w:pPr>
              <w:pStyle w:val="Table11Basic"/>
              <w:jc w:val="center"/>
              <w:rPr>
                <w:rFonts w:eastAsia="Calibri"/>
                <w:b/>
                <w:bCs/>
                <w:sz w:val="20"/>
                <w:szCs w:val="20"/>
              </w:rPr>
            </w:pPr>
            <w:r w:rsidRPr="002B1FFC">
              <w:rPr>
                <w:b/>
                <w:bCs/>
                <w:color w:val="000000"/>
                <w:sz w:val="20"/>
                <w:szCs w:val="20"/>
              </w:rPr>
              <w:t>592,889</w:t>
            </w:r>
          </w:p>
        </w:tc>
        <w:tc>
          <w:tcPr>
            <w:tcW w:w="1975" w:type="dxa"/>
            <w:shd w:val="clear" w:color="auto" w:fill="F2F2F2" w:themeFill="background1" w:themeFillShade="F2"/>
            <w:hideMark/>
          </w:tcPr>
          <w:p w:rsidR="006E766A" w:rsidRPr="002B1FFC" w:rsidP="006E766A" w14:paraId="36F0D9DA" w14:textId="5DD3FCD0">
            <w:pPr>
              <w:pStyle w:val="Table11Basic"/>
              <w:jc w:val="center"/>
              <w:rPr>
                <w:b/>
                <w:bCs/>
                <w:color w:val="000000"/>
                <w:sz w:val="20"/>
                <w:szCs w:val="20"/>
              </w:rPr>
            </w:pPr>
            <w:r w:rsidRPr="002B1FFC">
              <w:rPr>
                <w:b/>
                <w:bCs/>
                <w:color w:val="000000"/>
                <w:sz w:val="20"/>
                <w:szCs w:val="20"/>
              </w:rPr>
              <w:t>71,553,404</w:t>
            </w:r>
          </w:p>
        </w:tc>
      </w:tr>
    </w:tbl>
    <w:p w:rsidR="00906C18" w:rsidRPr="002B1FFC" w:rsidP="00906C18" w14:paraId="4A4218E5" w14:textId="4F3F87CB">
      <w:r w:rsidRPr="002B1FFC">
        <w:rPr>
          <w:sz w:val="20"/>
          <w:szCs w:val="20"/>
        </w:rPr>
        <w:t xml:space="preserve">* All Total Time estimates in the table are rounded to the hour and Total Cost estimates are rounded to the dollar. Thereby, the Total sum of the Total Time or Total Cost may be one hour or one dollar different due to rounding. </w:t>
      </w:r>
    </w:p>
    <w:p w:rsidR="00A32182" w:rsidRPr="002B1FFC" w:rsidP="414125E5" w14:paraId="7C4A347D" w14:textId="455FE3D0">
      <w:pPr>
        <w:pStyle w:val="Heading4"/>
        <w:tabs>
          <w:tab w:val="left" w:pos="0"/>
          <w:tab w:val="clear" w:pos="360"/>
        </w:tabs>
        <w:ind w:left="0" w:firstLine="0"/>
        <w:rPr>
          <w:i w:val="0"/>
          <w:sz w:val="22"/>
          <w:szCs w:val="22"/>
        </w:rPr>
      </w:pPr>
      <w:r w:rsidRPr="002B1FFC">
        <w:rPr>
          <w:i w:val="0"/>
          <w:sz w:val="22"/>
          <w:szCs w:val="22"/>
        </w:rPr>
        <w:t>Table 33</w:t>
      </w:r>
      <w:r w:rsidRPr="002B1FFC" w:rsidR="006466DF">
        <w:rPr>
          <w:i w:val="0"/>
          <w:sz w:val="22"/>
          <w:szCs w:val="22"/>
        </w:rPr>
        <w:t>:</w:t>
      </w:r>
      <w:r w:rsidRPr="002B1FFC">
        <w:rPr>
          <w:i w:val="0"/>
          <w:sz w:val="22"/>
          <w:szCs w:val="22"/>
        </w:rPr>
        <w:t xml:space="preserve"> </w:t>
      </w:r>
      <w:r w:rsidRPr="002B1FFC" w:rsidR="002D6084">
        <w:rPr>
          <w:i w:val="0"/>
          <w:sz w:val="22"/>
          <w:szCs w:val="22"/>
        </w:rPr>
        <w:t>Summary</w:t>
      </w:r>
      <w:r w:rsidRPr="002B1FFC" w:rsidR="00863D6C">
        <w:rPr>
          <w:i w:val="0"/>
          <w:sz w:val="22"/>
          <w:szCs w:val="22"/>
        </w:rPr>
        <w:t xml:space="preserve"> of Annual Total Burden</w:t>
      </w:r>
      <w:r w:rsidRPr="002B1FFC" w:rsidR="00960107">
        <w:rPr>
          <w:i w:val="0"/>
          <w:sz w:val="22"/>
          <w:szCs w:val="22"/>
        </w:rPr>
        <w:t xml:space="preserve"> for </w:t>
      </w:r>
      <w:r w:rsidRPr="002B1FFC" w:rsidR="00960107">
        <w:rPr>
          <w:rFonts w:eastAsia="Calibri"/>
          <w:i w:val="0"/>
          <w:sz w:val="22"/>
          <w:szCs w:val="22"/>
        </w:rPr>
        <w:t>CY 2026 Performance Period/2028 MIPS Payment Year and CY 2027 Performance Period/2029 MIPS Payment Year</w:t>
      </w:r>
    </w:p>
    <w:tbl>
      <w:tblPr>
        <w:tblStyle w:val="TableGrid"/>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5"/>
        <w:gridCol w:w="2430"/>
        <w:gridCol w:w="1440"/>
        <w:gridCol w:w="1981"/>
      </w:tblGrid>
      <w:tr w14:paraId="51B87BEE" w14:textId="77777777" w:rsidTr="007D33D1">
        <w:tblPrEx>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6"/>
        </w:trPr>
        <w:tc>
          <w:tcPr>
            <w:tcW w:w="3505" w:type="dxa"/>
            <w:hideMark/>
          </w:tcPr>
          <w:p w:rsidR="004E6000" w:rsidRPr="002B1FFC" w14:paraId="3354F848" w14:textId="412ABE89">
            <w:pPr>
              <w:pStyle w:val="Table11Basic"/>
              <w:rPr>
                <w:rFonts w:eastAsia="Calibri"/>
                <w:sz w:val="20"/>
                <w:szCs w:val="20"/>
              </w:rPr>
            </w:pPr>
            <w:r w:rsidRPr="002B1FFC">
              <w:rPr>
                <w:rFonts w:eastAsia="Calibri"/>
                <w:sz w:val="20"/>
                <w:szCs w:val="20"/>
              </w:rPr>
              <w:t>Performance Period/Payment Year</w:t>
            </w:r>
          </w:p>
        </w:tc>
        <w:tc>
          <w:tcPr>
            <w:tcW w:w="2430" w:type="dxa"/>
          </w:tcPr>
          <w:p w:rsidR="004E6000" w:rsidRPr="002B1FFC" w14:paraId="23D03610" w14:textId="75A38C14">
            <w:pPr>
              <w:pStyle w:val="Table11Basic"/>
              <w:jc w:val="center"/>
              <w:rPr>
                <w:rFonts w:eastAsia="Calibri"/>
                <w:sz w:val="20"/>
                <w:szCs w:val="20"/>
              </w:rPr>
            </w:pPr>
            <w:r w:rsidRPr="002B1FFC">
              <w:rPr>
                <w:rFonts w:eastAsia="Calibri"/>
                <w:sz w:val="20"/>
                <w:szCs w:val="20"/>
              </w:rPr>
              <w:t>Respondents/Responses</w:t>
            </w:r>
          </w:p>
        </w:tc>
        <w:tc>
          <w:tcPr>
            <w:tcW w:w="1440" w:type="dxa"/>
            <w:hideMark/>
          </w:tcPr>
          <w:p w:rsidR="004E6000" w:rsidRPr="002B1FFC" w14:paraId="059639A4" w14:textId="6F83869D">
            <w:pPr>
              <w:pStyle w:val="Table11Basic"/>
              <w:jc w:val="center"/>
              <w:rPr>
                <w:rFonts w:eastAsia="Calibri"/>
                <w:sz w:val="20"/>
                <w:szCs w:val="20"/>
              </w:rPr>
            </w:pPr>
            <w:r w:rsidRPr="002B1FFC">
              <w:rPr>
                <w:rFonts w:eastAsia="Calibri"/>
                <w:sz w:val="20"/>
                <w:szCs w:val="20"/>
              </w:rPr>
              <w:t>Time (hr)</w:t>
            </w:r>
          </w:p>
        </w:tc>
        <w:tc>
          <w:tcPr>
            <w:tcW w:w="1981" w:type="dxa"/>
            <w:hideMark/>
          </w:tcPr>
          <w:p w:rsidR="004E6000" w:rsidRPr="002B1FFC" w14:paraId="6F2DF90E" w14:textId="7117CCB8">
            <w:pPr>
              <w:pStyle w:val="Table11Basic"/>
              <w:jc w:val="center"/>
              <w:rPr>
                <w:rFonts w:eastAsia="Calibri"/>
                <w:sz w:val="20"/>
                <w:szCs w:val="20"/>
              </w:rPr>
            </w:pPr>
            <w:r w:rsidRPr="002B1FFC">
              <w:rPr>
                <w:rFonts w:eastAsia="Calibri"/>
                <w:sz w:val="20"/>
                <w:szCs w:val="20"/>
              </w:rPr>
              <w:t>Cost ($)</w:t>
            </w:r>
          </w:p>
        </w:tc>
      </w:tr>
      <w:tr w14:paraId="69D63D99" w14:textId="77777777" w:rsidTr="007D33D1">
        <w:tblPrEx>
          <w:tblW w:w="5003" w:type="pct"/>
          <w:tblLayout w:type="fixed"/>
          <w:tblLook w:val="04A0"/>
        </w:tblPrEx>
        <w:trPr>
          <w:trHeight w:val="566"/>
        </w:trPr>
        <w:tc>
          <w:tcPr>
            <w:tcW w:w="3505" w:type="dxa"/>
          </w:tcPr>
          <w:p w:rsidR="004E6000" w:rsidRPr="002B1FFC" w:rsidP="007E0AE3" w14:paraId="7F8D0656" w14:textId="54197F3D">
            <w:pPr>
              <w:pStyle w:val="Table11Basic"/>
              <w:rPr>
                <w:rFonts w:eastAsia="Calibri"/>
                <w:sz w:val="20"/>
                <w:szCs w:val="20"/>
              </w:rPr>
            </w:pPr>
            <w:r w:rsidRPr="002B1FFC">
              <w:rPr>
                <w:rFonts w:eastAsia="Calibri"/>
                <w:sz w:val="20"/>
                <w:szCs w:val="20"/>
              </w:rPr>
              <w:t>CY 2026 Performance Period/2028 MIPS Payment Year</w:t>
            </w:r>
          </w:p>
        </w:tc>
        <w:tc>
          <w:tcPr>
            <w:tcW w:w="2430" w:type="dxa"/>
          </w:tcPr>
          <w:p w:rsidR="004E6000" w:rsidRPr="002B1FFC" w:rsidP="007E0AE3" w14:paraId="522BAF4E" w14:textId="68E9B119">
            <w:pPr>
              <w:pStyle w:val="Table11Basic"/>
              <w:jc w:val="center"/>
              <w:rPr>
                <w:color w:val="000000"/>
                <w:sz w:val="20"/>
                <w:szCs w:val="20"/>
              </w:rPr>
            </w:pPr>
            <w:r w:rsidRPr="002B1FFC">
              <w:rPr>
                <w:color w:val="000000"/>
                <w:sz w:val="20"/>
                <w:szCs w:val="20"/>
              </w:rPr>
              <w:t>141,690</w:t>
            </w:r>
          </w:p>
        </w:tc>
        <w:tc>
          <w:tcPr>
            <w:tcW w:w="1440" w:type="dxa"/>
          </w:tcPr>
          <w:p w:rsidR="004E6000" w:rsidRPr="002B1FFC" w:rsidP="007E0AE3" w14:paraId="603916B0" w14:textId="773C35DC">
            <w:pPr>
              <w:pStyle w:val="Table11Basic"/>
              <w:jc w:val="center"/>
              <w:rPr>
                <w:rFonts w:eastAsia="Calibri"/>
                <w:sz w:val="20"/>
                <w:szCs w:val="20"/>
              </w:rPr>
            </w:pPr>
            <w:r w:rsidRPr="002B1FFC">
              <w:rPr>
                <w:color w:val="000000"/>
                <w:sz w:val="20"/>
                <w:szCs w:val="20"/>
              </w:rPr>
              <w:t>591,156</w:t>
            </w:r>
          </w:p>
        </w:tc>
        <w:tc>
          <w:tcPr>
            <w:tcW w:w="1981" w:type="dxa"/>
          </w:tcPr>
          <w:p w:rsidR="004E6000" w:rsidRPr="002B1FFC" w:rsidP="007E0AE3" w14:paraId="09284B1D" w14:textId="16C6C6D3">
            <w:pPr>
              <w:pStyle w:val="Table11Basic"/>
              <w:jc w:val="center"/>
              <w:rPr>
                <w:rFonts w:eastAsia="Calibri"/>
                <w:sz w:val="20"/>
                <w:szCs w:val="20"/>
              </w:rPr>
            </w:pPr>
            <w:r w:rsidRPr="002B1FFC">
              <w:rPr>
                <w:color w:val="000000"/>
                <w:sz w:val="20"/>
                <w:szCs w:val="20"/>
              </w:rPr>
              <w:t>71,366,816</w:t>
            </w:r>
          </w:p>
        </w:tc>
      </w:tr>
      <w:tr w14:paraId="2A34586B" w14:textId="77777777" w:rsidTr="007D33D1">
        <w:tblPrEx>
          <w:tblW w:w="5003" w:type="pct"/>
          <w:tblLayout w:type="fixed"/>
          <w:tblLook w:val="04A0"/>
        </w:tblPrEx>
        <w:trPr>
          <w:trHeight w:val="566"/>
        </w:trPr>
        <w:tc>
          <w:tcPr>
            <w:tcW w:w="3505" w:type="dxa"/>
          </w:tcPr>
          <w:p w:rsidR="004E6000" w:rsidRPr="002B1FFC" w:rsidP="007E0AE3" w14:paraId="47DF2A19" w14:textId="07E44C44">
            <w:pPr>
              <w:pStyle w:val="Table11Basic"/>
              <w:rPr>
                <w:rFonts w:eastAsia="Calibri"/>
                <w:sz w:val="20"/>
                <w:szCs w:val="20"/>
              </w:rPr>
            </w:pPr>
            <w:r w:rsidRPr="002B1FFC">
              <w:rPr>
                <w:rFonts w:eastAsia="Calibri"/>
                <w:sz w:val="20"/>
                <w:szCs w:val="20"/>
              </w:rPr>
              <w:t>CY 2027 Performance Period/2029 MIPS Payment Year</w:t>
            </w:r>
          </w:p>
        </w:tc>
        <w:tc>
          <w:tcPr>
            <w:tcW w:w="2430" w:type="dxa"/>
          </w:tcPr>
          <w:p w:rsidR="004E6000" w:rsidRPr="002B1FFC" w:rsidP="007E0AE3" w14:paraId="705D31F6" w14:textId="2605FD2F">
            <w:pPr>
              <w:pStyle w:val="Table11Basic"/>
              <w:jc w:val="center"/>
              <w:rPr>
                <w:color w:val="000000"/>
                <w:sz w:val="20"/>
                <w:szCs w:val="20"/>
              </w:rPr>
            </w:pPr>
            <w:r w:rsidRPr="002B1FFC">
              <w:rPr>
                <w:color w:val="000000"/>
                <w:sz w:val="20"/>
                <w:szCs w:val="20"/>
              </w:rPr>
              <w:t>141,690</w:t>
            </w:r>
          </w:p>
        </w:tc>
        <w:tc>
          <w:tcPr>
            <w:tcW w:w="1440" w:type="dxa"/>
          </w:tcPr>
          <w:p w:rsidR="004E6000" w:rsidRPr="002B1FFC" w:rsidP="007E0AE3" w14:paraId="575ED287" w14:textId="1279759E">
            <w:pPr>
              <w:pStyle w:val="Table11Basic"/>
              <w:jc w:val="center"/>
              <w:rPr>
                <w:rFonts w:eastAsia="Calibri"/>
                <w:sz w:val="20"/>
                <w:szCs w:val="20"/>
              </w:rPr>
            </w:pPr>
            <w:r w:rsidRPr="002B1FFC">
              <w:rPr>
                <w:color w:val="000000"/>
                <w:sz w:val="20"/>
                <w:szCs w:val="20"/>
              </w:rPr>
              <w:t>592,889</w:t>
            </w:r>
          </w:p>
        </w:tc>
        <w:tc>
          <w:tcPr>
            <w:tcW w:w="1981" w:type="dxa"/>
          </w:tcPr>
          <w:p w:rsidR="004E6000" w:rsidRPr="002B1FFC" w:rsidP="007E0AE3" w14:paraId="6BBF6FE3" w14:textId="1E5ED9B6">
            <w:pPr>
              <w:pStyle w:val="Table11Basic"/>
              <w:jc w:val="center"/>
              <w:rPr>
                <w:rFonts w:eastAsia="Calibri"/>
                <w:sz w:val="20"/>
                <w:szCs w:val="20"/>
              </w:rPr>
            </w:pPr>
            <w:r w:rsidRPr="002B1FFC">
              <w:rPr>
                <w:color w:val="000000"/>
                <w:sz w:val="20"/>
                <w:szCs w:val="20"/>
              </w:rPr>
              <w:t>71,553,404</w:t>
            </w:r>
          </w:p>
        </w:tc>
      </w:tr>
      <w:tr w14:paraId="197AA4D2" w14:textId="77777777" w:rsidTr="007D33D1">
        <w:tblPrEx>
          <w:tblW w:w="5003" w:type="pct"/>
          <w:tblLayout w:type="fixed"/>
          <w:tblLook w:val="04A0"/>
        </w:tblPrEx>
        <w:trPr>
          <w:trHeight w:val="368"/>
        </w:trPr>
        <w:tc>
          <w:tcPr>
            <w:tcW w:w="3505" w:type="dxa"/>
            <w:shd w:val="clear" w:color="auto" w:fill="F2F2F2" w:themeFill="background1" w:themeFillShade="F2"/>
          </w:tcPr>
          <w:p w:rsidR="004E6000" w:rsidRPr="002B1FFC" w:rsidP="007E0AE3" w14:paraId="3CCA6832" w14:textId="099A28BD">
            <w:pPr>
              <w:pStyle w:val="Table11Basic"/>
              <w:rPr>
                <w:rFonts w:eastAsia="Calibri"/>
                <w:b/>
                <w:bCs/>
                <w:sz w:val="20"/>
                <w:szCs w:val="20"/>
              </w:rPr>
            </w:pPr>
            <w:r w:rsidRPr="002B1FFC">
              <w:rPr>
                <w:rFonts w:eastAsia="Calibri"/>
                <w:b/>
                <w:bCs/>
                <w:sz w:val="20"/>
                <w:szCs w:val="20"/>
              </w:rPr>
              <w:t>TOTAL</w:t>
            </w:r>
          </w:p>
        </w:tc>
        <w:tc>
          <w:tcPr>
            <w:tcW w:w="2430" w:type="dxa"/>
            <w:shd w:val="clear" w:color="auto" w:fill="F2F2F2" w:themeFill="background1" w:themeFillShade="F2"/>
          </w:tcPr>
          <w:p w:rsidR="004E6000" w:rsidRPr="002B1FFC" w:rsidP="007E0AE3" w14:paraId="75CB92C9" w14:textId="132392F2">
            <w:pPr>
              <w:pStyle w:val="Table11Basic"/>
              <w:jc w:val="center"/>
              <w:rPr>
                <w:rFonts w:eastAsia="Calibri"/>
                <w:b/>
                <w:bCs/>
                <w:sz w:val="20"/>
                <w:szCs w:val="20"/>
              </w:rPr>
            </w:pPr>
            <w:r w:rsidRPr="002B1FFC">
              <w:rPr>
                <w:rFonts w:eastAsia="Calibri"/>
                <w:b/>
                <w:bCs/>
                <w:sz w:val="20"/>
                <w:szCs w:val="20"/>
              </w:rPr>
              <w:t>283,380</w:t>
            </w:r>
          </w:p>
        </w:tc>
        <w:tc>
          <w:tcPr>
            <w:tcW w:w="1440" w:type="dxa"/>
            <w:shd w:val="clear" w:color="auto" w:fill="F2F2F2" w:themeFill="background1" w:themeFillShade="F2"/>
          </w:tcPr>
          <w:p w:rsidR="004E6000" w:rsidRPr="002B1FFC" w:rsidP="007E0AE3" w14:paraId="3C0C26BF" w14:textId="35DAE6E0">
            <w:pPr>
              <w:pStyle w:val="Table11Basic"/>
              <w:jc w:val="center"/>
              <w:rPr>
                <w:rFonts w:eastAsia="Calibri"/>
                <w:b/>
                <w:bCs/>
                <w:sz w:val="20"/>
                <w:szCs w:val="20"/>
              </w:rPr>
            </w:pPr>
            <w:r w:rsidRPr="002B1FFC">
              <w:rPr>
                <w:rFonts w:eastAsia="Calibri"/>
                <w:b/>
                <w:bCs/>
                <w:sz w:val="20"/>
                <w:szCs w:val="20"/>
              </w:rPr>
              <w:t>1,184,045</w:t>
            </w:r>
          </w:p>
        </w:tc>
        <w:tc>
          <w:tcPr>
            <w:tcW w:w="1981" w:type="dxa"/>
            <w:shd w:val="clear" w:color="auto" w:fill="F2F2F2" w:themeFill="background1" w:themeFillShade="F2"/>
          </w:tcPr>
          <w:p w:rsidR="004E6000" w:rsidRPr="002B1FFC" w:rsidP="007E0AE3" w14:paraId="39374C66" w14:textId="4C82C680">
            <w:pPr>
              <w:pStyle w:val="Table11Basic"/>
              <w:jc w:val="center"/>
              <w:rPr>
                <w:rFonts w:eastAsia="Calibri"/>
                <w:b/>
                <w:bCs/>
                <w:sz w:val="20"/>
                <w:szCs w:val="20"/>
              </w:rPr>
            </w:pPr>
            <w:r w:rsidRPr="002B1FFC">
              <w:rPr>
                <w:rFonts w:eastAsia="Calibri"/>
                <w:b/>
                <w:bCs/>
                <w:sz w:val="20"/>
                <w:szCs w:val="20"/>
              </w:rPr>
              <w:t>142,920,220</w:t>
            </w:r>
          </w:p>
        </w:tc>
      </w:tr>
    </w:tbl>
    <w:p w:rsidR="00334306" w:rsidRPr="002B1FFC" w:rsidP="414125E5" w14:paraId="6259403B" w14:textId="33843A5C">
      <w:pPr>
        <w:pStyle w:val="Heading4"/>
        <w:rPr>
          <w:i w:val="0"/>
        </w:rPr>
      </w:pPr>
      <w:r w:rsidRPr="002B1FFC">
        <w:rPr>
          <w:i w:val="0"/>
        </w:rPr>
        <w:t>e</w:t>
      </w:r>
      <w:r w:rsidRPr="002B1FFC" w:rsidR="00690292">
        <w:rPr>
          <w:i w:val="0"/>
        </w:rPr>
        <w:t>.</w:t>
      </w:r>
      <w:r w:rsidRPr="002B1FFC" w:rsidR="00690292">
        <w:rPr>
          <w:i w:val="0"/>
          <w:iCs/>
        </w:rPr>
        <w:tab/>
      </w:r>
      <w:r w:rsidRPr="002B1FFC" w:rsidR="00BA2FFA">
        <w:rPr>
          <w:i w:val="0"/>
        </w:rPr>
        <w:t>Information Collection Instruments/Instructions</w:t>
      </w:r>
    </w:p>
    <w:p w:rsidR="005D7CFB" w:rsidRPr="002B1FFC" w:rsidP="0070532B" w14:paraId="3325D071" w14:textId="77777777">
      <w:pPr>
        <w:spacing w:after="0"/>
      </w:pPr>
    </w:p>
    <w:p w:rsidR="001662A5" w:rsidRPr="002B1FFC" w:rsidP="001B7217" w14:paraId="6C0CD3FD" w14:textId="31138443">
      <w:pPr>
        <w:pStyle w:val="BodyText-PostHead"/>
      </w:pPr>
      <w:r w:rsidRPr="002B1FFC">
        <w:t xml:space="preserve">We have included a list of the </w:t>
      </w:r>
      <w:r w:rsidRPr="002B1FFC" w:rsidR="747A9BF4">
        <w:t xml:space="preserve">Appendices </w:t>
      </w:r>
      <w:r w:rsidRPr="002B1FFC" w:rsidR="1085F292">
        <w:t xml:space="preserve">below </w:t>
      </w:r>
      <w:r w:rsidRPr="002B1FFC" w:rsidR="747A9BF4">
        <w:t xml:space="preserve">that </w:t>
      </w:r>
      <w:r w:rsidRPr="002B1FFC" w:rsidR="25AB43C9">
        <w:t>are being</w:t>
      </w:r>
      <w:r w:rsidRPr="002B1FFC" w:rsidR="747A9BF4">
        <w:t xml:space="preserve"> submitted in the </w:t>
      </w:r>
      <w:r w:rsidRPr="002B1FFC" w:rsidR="223A9AF5">
        <w:t>Q</w:t>
      </w:r>
      <w:r w:rsidRPr="002B1FFC" w:rsidR="0C27AF43">
        <w:t xml:space="preserve">uality </w:t>
      </w:r>
      <w:r w:rsidRPr="002B1FFC" w:rsidR="223A9AF5">
        <w:t>P</w:t>
      </w:r>
      <w:r w:rsidRPr="002B1FFC" w:rsidR="0C27AF43">
        <w:t xml:space="preserve">ayment </w:t>
      </w:r>
      <w:r w:rsidRPr="002B1FFC" w:rsidR="223A9AF5">
        <w:t>P</w:t>
      </w:r>
      <w:r w:rsidRPr="002B1FFC" w:rsidR="0C27AF43">
        <w:t>rogram</w:t>
      </w:r>
      <w:r w:rsidRPr="002B1FFC" w:rsidR="0FC2FDE1">
        <w:t>/</w:t>
      </w:r>
      <w:r w:rsidRPr="002B1FFC" w:rsidR="223A9AF5">
        <w:t xml:space="preserve">MIPS PRA package associated with the </w:t>
      </w:r>
      <w:r w:rsidRPr="002B1FFC" w:rsidR="747A9BF4">
        <w:t>CY 202</w:t>
      </w:r>
      <w:r w:rsidRPr="002B1FFC" w:rsidR="1A0BD8D2">
        <w:t>6</w:t>
      </w:r>
      <w:r w:rsidRPr="002B1FFC" w:rsidR="747A9BF4">
        <w:t xml:space="preserve"> </w:t>
      </w:r>
      <w:r w:rsidRPr="002B1FFC" w:rsidR="1085F292">
        <w:t>PFS</w:t>
      </w:r>
      <w:r w:rsidRPr="002B1FFC" w:rsidR="3078C32E">
        <w:t xml:space="preserve"> </w:t>
      </w:r>
      <w:r w:rsidRPr="002B1FFC" w:rsidR="029FB151">
        <w:t>final</w:t>
      </w:r>
      <w:r w:rsidRPr="002B1FFC" w:rsidR="1A0BD8D2">
        <w:t xml:space="preserve"> </w:t>
      </w:r>
      <w:r w:rsidRPr="002B1FFC" w:rsidR="4CB23BFD">
        <w:t xml:space="preserve">rule </w:t>
      </w:r>
      <w:r w:rsidRPr="002B1FFC" w:rsidR="4F420031">
        <w:t xml:space="preserve">(90 FR </w:t>
      </w:r>
      <w:r w:rsidRPr="002B1FFC" w:rsidR="003D7733">
        <w:rPr>
          <w:rFonts w:eastAsia="Calibri"/>
        </w:rPr>
        <w:t>49266</w:t>
      </w:r>
      <w:r w:rsidRPr="002B1FFC" w:rsidR="4F420031">
        <w:rPr>
          <w:rFonts w:eastAsia="Calibri"/>
        </w:rPr>
        <w:t>)</w:t>
      </w:r>
      <w:r w:rsidRPr="002B1FFC" w:rsidR="7146E39A">
        <w:rPr>
          <w:rFonts w:eastAsia="Calibri"/>
        </w:rPr>
        <w:t xml:space="preserve"> for the </w:t>
      </w:r>
      <w:r w:rsidRPr="002B1FFC" w:rsidR="7146E39A">
        <w:t>CY 2026 Performance Period/2028 MIPS Payment Year and the CY 2027 Performance Period/2029 MIPS Payment Year</w:t>
      </w:r>
      <w:r w:rsidRPr="002B1FFC" w:rsidR="4CB23BFD">
        <w:t>.</w:t>
      </w:r>
      <w:r w:rsidRPr="002B1FFC" w:rsidR="00C8542B">
        <w:t xml:space="preserve"> The</w:t>
      </w:r>
      <w:r w:rsidRPr="002B1FFC" w:rsidR="00C8542B">
        <w:t xml:space="preserve"> </w:t>
      </w:r>
      <w:r w:rsidRPr="002B1FFC" w:rsidR="00C8542B">
        <w:t xml:space="preserve">associated quality measures are collected and submitted via existing </w:t>
      </w:r>
      <w:r w:rsidRPr="002B1FFC" w:rsidR="00C8542B">
        <w:t xml:space="preserve">Medicare Part B claims, </w:t>
      </w:r>
      <w:r w:rsidRPr="002B1FFC" w:rsidR="00C8542B">
        <w:t>CQM</w:t>
      </w:r>
      <w:r w:rsidRPr="002B1FFC" w:rsidR="00C8542B">
        <w:t>, or</w:t>
      </w:r>
      <w:r w:rsidRPr="002B1FFC" w:rsidR="00ED28AB">
        <w:t xml:space="preserve"> </w:t>
      </w:r>
      <w:r w:rsidRPr="002B1FFC" w:rsidR="00C8542B">
        <w:t xml:space="preserve">eCQM </w:t>
      </w:r>
      <w:r w:rsidRPr="002B1FFC" w:rsidR="00ED28AB">
        <w:t>specifications also available for traditional MIPS and MVP reporting</w:t>
      </w:r>
      <w:r w:rsidRPr="002B1FFC" w:rsidR="00C8542B">
        <w:t>.</w:t>
      </w:r>
      <w:r w:rsidRPr="002B1FFC" w:rsidR="004D2F1E">
        <w:t xml:space="preserve"> Therefore, an additional appendix will not be included.</w:t>
      </w:r>
    </w:p>
    <w:p w:rsidR="00BA2FFA" w:rsidRPr="002B1FFC" w:rsidP="001B7217" w14:paraId="6534995B" w14:textId="57D0BF6F">
      <w:pPr>
        <w:pStyle w:val="BodyText"/>
      </w:pPr>
      <w:r w:rsidRPr="002B1FFC">
        <w:t xml:space="preserve">Appendix </w:t>
      </w:r>
      <w:r w:rsidRPr="002B1FFC" w:rsidR="00686195">
        <w:t>A</w:t>
      </w:r>
      <w:r w:rsidRPr="002B1FFC" w:rsidR="00BD5393">
        <w:t xml:space="preserve"> (See Table</w:t>
      </w:r>
      <w:r w:rsidRPr="002B1FFC" w:rsidR="00536B25">
        <w:t>s</w:t>
      </w:r>
      <w:r w:rsidRPr="002B1FFC" w:rsidR="00BD5393">
        <w:t xml:space="preserve"> </w:t>
      </w:r>
      <w:r w:rsidRPr="002B1FFC" w:rsidR="008E6B13">
        <w:t>3</w:t>
      </w:r>
      <w:r w:rsidRPr="002B1FFC" w:rsidR="00536B25">
        <w:t>, 4,</w:t>
      </w:r>
      <w:r w:rsidRPr="002B1FFC" w:rsidR="00534EA9">
        <w:t xml:space="preserve"> 5, </w:t>
      </w:r>
      <w:r w:rsidRPr="002B1FFC" w:rsidR="00BC111B">
        <w:t xml:space="preserve">and </w:t>
      </w:r>
      <w:r w:rsidRPr="002B1FFC" w:rsidR="00534EA9">
        <w:t>6</w:t>
      </w:r>
      <w:r w:rsidRPr="002B1FFC" w:rsidR="008E6B13">
        <w:t>)</w:t>
      </w:r>
      <w:r w:rsidRPr="002B1FFC">
        <w:t xml:space="preserve">: </w:t>
      </w:r>
      <w:r w:rsidRPr="002B1FFC" w:rsidR="00686195">
        <w:t>20</w:t>
      </w:r>
      <w:r w:rsidRPr="002B1FFC" w:rsidR="0090246D">
        <w:t>2</w:t>
      </w:r>
      <w:r w:rsidRPr="002B1FFC" w:rsidR="00EE5D83">
        <w:t>6</w:t>
      </w:r>
      <w:r w:rsidRPr="002B1FFC" w:rsidR="00686195">
        <w:t xml:space="preserve"> </w:t>
      </w:r>
      <w:r w:rsidRPr="002B1FFC" w:rsidR="005D11FB">
        <w:t xml:space="preserve">MIPS </w:t>
      </w:r>
      <w:r w:rsidRPr="002B1FFC" w:rsidR="004C4CBD">
        <w:t>QCDR and Registry Self-nomination User Guide</w:t>
      </w:r>
      <w:r w:rsidRPr="002B1FFC" w:rsidR="002025F9">
        <w:t xml:space="preserve"> </w:t>
      </w:r>
      <w:r w:rsidRPr="002B1FFC" w:rsidR="00B5139B">
        <w:t>(Revised)</w:t>
      </w:r>
    </w:p>
    <w:p w:rsidR="003141D8" w:rsidRPr="002B1FFC" w:rsidP="7531EBAD" w14:paraId="324016E7" w14:textId="69D474FE">
      <w:pPr>
        <w:pStyle w:val="BodyText"/>
        <w:rPr>
          <w:color w:val="000000" w:themeColor="text1"/>
        </w:rPr>
      </w:pPr>
      <w:r w:rsidRPr="002B1FFC">
        <w:rPr>
          <w:color w:val="000000" w:themeColor="text1"/>
        </w:rPr>
        <w:t xml:space="preserve">Appendix </w:t>
      </w:r>
      <w:r w:rsidRPr="002B1FFC" w:rsidR="749E6CC5">
        <w:rPr>
          <w:color w:val="000000" w:themeColor="text1"/>
        </w:rPr>
        <w:t>B</w:t>
      </w:r>
      <w:r w:rsidRPr="002B1FFC">
        <w:rPr>
          <w:color w:val="000000" w:themeColor="text1"/>
        </w:rPr>
        <w:t xml:space="preserve"> (See Table 2</w:t>
      </w:r>
      <w:r w:rsidRPr="002B1FFC" w:rsidR="0020071F">
        <w:rPr>
          <w:color w:val="000000" w:themeColor="text1"/>
        </w:rPr>
        <w:t>7</w:t>
      </w:r>
      <w:r w:rsidRPr="002B1FFC">
        <w:rPr>
          <w:color w:val="000000" w:themeColor="text1"/>
        </w:rPr>
        <w:t>): 202</w:t>
      </w:r>
      <w:r w:rsidRPr="002B1FFC" w:rsidR="008A4B88">
        <w:rPr>
          <w:color w:val="000000" w:themeColor="text1"/>
        </w:rPr>
        <w:t>6</w:t>
      </w:r>
      <w:r w:rsidRPr="002B1FFC">
        <w:rPr>
          <w:color w:val="000000" w:themeColor="text1"/>
        </w:rPr>
        <w:t xml:space="preserve"> Submission Form for Other Payer Requests for Other Payer Advanced Alternative Payment Model Determinations (Payer Initiated Submission Form)</w:t>
      </w:r>
      <w:r w:rsidRPr="002B1FFC" w:rsidR="6C0AB637">
        <w:rPr>
          <w:color w:val="000000" w:themeColor="text1"/>
        </w:rPr>
        <w:t xml:space="preserve"> </w:t>
      </w:r>
      <w:r w:rsidRPr="002B1FFC" w:rsidR="1930472D">
        <w:rPr>
          <w:color w:val="000000" w:themeColor="text1"/>
        </w:rPr>
        <w:t>(Revised)</w:t>
      </w:r>
    </w:p>
    <w:p w:rsidR="003141D8" w:rsidRPr="002B1FFC" w:rsidP="001B7217" w14:paraId="078910A4" w14:textId="092EDFCC">
      <w:pPr>
        <w:pStyle w:val="BodyText"/>
        <w:rPr>
          <w:color w:val="000000" w:themeColor="text1"/>
        </w:rPr>
      </w:pPr>
      <w:r w:rsidRPr="002B1FFC">
        <w:rPr>
          <w:color w:val="000000" w:themeColor="text1"/>
        </w:rPr>
        <w:t>Appendix C (See Table 2</w:t>
      </w:r>
      <w:r w:rsidRPr="002B1FFC" w:rsidR="00E64C1E">
        <w:rPr>
          <w:color w:val="000000" w:themeColor="text1"/>
        </w:rPr>
        <w:t>8</w:t>
      </w:r>
      <w:r w:rsidRPr="002B1FFC">
        <w:rPr>
          <w:color w:val="000000" w:themeColor="text1"/>
        </w:rPr>
        <w:t>): 202</w:t>
      </w:r>
      <w:r w:rsidRPr="002B1FFC" w:rsidR="008A4B88">
        <w:rPr>
          <w:color w:val="000000" w:themeColor="text1"/>
        </w:rPr>
        <w:t>6</w:t>
      </w:r>
      <w:r w:rsidRPr="002B1FFC">
        <w:rPr>
          <w:color w:val="000000" w:themeColor="text1"/>
        </w:rPr>
        <w:t xml:space="preserve"> Submission Form for Eligible Clinician and APM Entity Requests for Other Payer Advanced Alternative Payment Model Determinations (Eligible Clinician Initiated Submission Form) </w:t>
      </w:r>
      <w:r w:rsidRPr="002B1FFC" w:rsidR="51799593">
        <w:rPr>
          <w:color w:val="000000" w:themeColor="text1"/>
        </w:rPr>
        <w:t>(Revised)</w:t>
      </w:r>
    </w:p>
    <w:p w:rsidR="003141D8" w:rsidRPr="002B1FFC" w:rsidP="401F13AE" w14:paraId="30502A03" w14:textId="3F1DD7C9">
      <w:pPr>
        <w:pStyle w:val="BodyText"/>
        <w:spacing w:line="259" w:lineRule="auto"/>
        <w:rPr>
          <w:color w:val="000000" w:themeColor="text1"/>
        </w:rPr>
      </w:pPr>
      <w:r w:rsidRPr="002B1FFC">
        <w:rPr>
          <w:color w:val="000000" w:themeColor="text1"/>
        </w:rPr>
        <w:t xml:space="preserve">Appendix </w:t>
      </w:r>
      <w:r w:rsidRPr="002B1FFC" w:rsidR="6BD64DF0">
        <w:rPr>
          <w:color w:val="000000" w:themeColor="text1"/>
        </w:rPr>
        <w:t>D (See Table 2</w:t>
      </w:r>
      <w:r w:rsidRPr="002B1FFC" w:rsidR="00E64C1E">
        <w:rPr>
          <w:color w:val="000000" w:themeColor="text1"/>
        </w:rPr>
        <w:t>9</w:t>
      </w:r>
      <w:r w:rsidRPr="002B1FFC" w:rsidR="6BD64DF0">
        <w:rPr>
          <w:color w:val="000000" w:themeColor="text1"/>
        </w:rPr>
        <w:t>): 202</w:t>
      </w:r>
      <w:r w:rsidRPr="002B1FFC" w:rsidR="00547410">
        <w:rPr>
          <w:color w:val="000000" w:themeColor="text1"/>
        </w:rPr>
        <w:t>6</w:t>
      </w:r>
      <w:r w:rsidRPr="002B1FFC" w:rsidR="6BD64DF0">
        <w:rPr>
          <w:color w:val="000000" w:themeColor="text1"/>
        </w:rPr>
        <w:t xml:space="preserve"> Submission Form for Requests for Qualifying Alternative Payment Model Participant (QP) Determinations under the All-Payer Combination Option </w:t>
      </w:r>
      <w:r w:rsidRPr="002B1FFC" w:rsidR="1ADE06C1">
        <w:rPr>
          <w:color w:val="000000" w:themeColor="text1"/>
        </w:rPr>
        <w:t>(Revised)</w:t>
      </w:r>
    </w:p>
    <w:p w:rsidR="003141D8" w:rsidRPr="002B1FFC" w:rsidP="401F13AE" w14:paraId="0E68850B" w14:textId="3654A072">
      <w:pPr>
        <w:pStyle w:val="BodyText"/>
        <w:spacing w:line="259" w:lineRule="auto"/>
        <w:rPr>
          <w:color w:val="000000" w:themeColor="text1"/>
        </w:rPr>
      </w:pPr>
      <w:r w:rsidRPr="002B1FFC">
        <w:rPr>
          <w:color w:val="000000" w:themeColor="text1"/>
        </w:rPr>
        <w:t>Appendix E</w:t>
      </w:r>
      <w:r w:rsidRPr="002B1FFC" w:rsidR="005D41B6">
        <w:rPr>
          <w:color w:val="000000" w:themeColor="text1"/>
        </w:rPr>
        <w:t xml:space="preserve"> </w:t>
      </w:r>
      <w:r w:rsidRPr="002B1FFC">
        <w:rPr>
          <w:color w:val="000000" w:themeColor="text1"/>
        </w:rPr>
        <w:t>(See Table 1</w:t>
      </w:r>
      <w:r w:rsidRPr="002B1FFC" w:rsidR="00CC5FD6">
        <w:rPr>
          <w:color w:val="000000" w:themeColor="text1"/>
        </w:rPr>
        <w:t>9</w:t>
      </w:r>
      <w:r w:rsidRPr="002B1FFC">
        <w:rPr>
          <w:color w:val="000000" w:themeColor="text1"/>
        </w:rPr>
        <w:t>): Measures under Consideration 202</w:t>
      </w:r>
      <w:r w:rsidRPr="002B1FFC" w:rsidR="00AC4C2B">
        <w:rPr>
          <w:color w:val="000000" w:themeColor="text1"/>
        </w:rPr>
        <w:t>5</w:t>
      </w:r>
      <w:r w:rsidRPr="002B1FFC">
        <w:rPr>
          <w:color w:val="000000" w:themeColor="text1"/>
        </w:rPr>
        <w:t xml:space="preserve"> Data Template for Candidate Measures </w:t>
      </w:r>
      <w:r w:rsidRPr="002B1FFC" w:rsidR="00B12416">
        <w:rPr>
          <w:color w:val="000000" w:themeColor="text1"/>
        </w:rPr>
        <w:t>(Revised)</w:t>
      </w:r>
    </w:p>
    <w:p w:rsidR="00502002" w:rsidRPr="002B1FFC" w:rsidP="001B7217" w14:paraId="3F730086" w14:textId="6946FF2E">
      <w:pPr>
        <w:pStyle w:val="BodyText"/>
        <w:rPr>
          <w:color w:val="000000" w:themeColor="text1"/>
        </w:rPr>
      </w:pPr>
      <w:r w:rsidRPr="002B1FFC">
        <w:rPr>
          <w:color w:val="000000" w:themeColor="text1"/>
        </w:rPr>
        <w:t>Appendix F (See Table 1</w:t>
      </w:r>
      <w:r w:rsidRPr="002B1FFC" w:rsidR="00CC5FD6">
        <w:rPr>
          <w:color w:val="000000" w:themeColor="text1"/>
        </w:rPr>
        <w:t>9</w:t>
      </w:r>
      <w:r w:rsidRPr="002B1FFC">
        <w:rPr>
          <w:color w:val="000000" w:themeColor="text1"/>
        </w:rPr>
        <w:t>): 202</w:t>
      </w:r>
      <w:r w:rsidRPr="002B1FFC" w:rsidR="00AC4C2B">
        <w:rPr>
          <w:color w:val="000000" w:themeColor="text1"/>
        </w:rPr>
        <w:t>5</w:t>
      </w:r>
      <w:r w:rsidRPr="002B1FFC">
        <w:rPr>
          <w:color w:val="000000" w:themeColor="text1"/>
        </w:rPr>
        <w:t xml:space="preserve"> Peer Reviewed Journal Article Requirement Template </w:t>
      </w:r>
      <w:r w:rsidRPr="002B1FFC" w:rsidR="00B12416">
        <w:rPr>
          <w:color w:val="000000" w:themeColor="text1"/>
        </w:rPr>
        <w:t>(Revised)</w:t>
      </w:r>
    </w:p>
    <w:p w:rsidR="00D76178" w:rsidRPr="002B1FFC" w:rsidP="001B7217" w14:paraId="477EEDB0" w14:textId="35DED4BD">
      <w:pPr>
        <w:pStyle w:val="BodyText"/>
        <w:rPr>
          <w:color w:val="000000" w:themeColor="text1"/>
        </w:rPr>
      </w:pPr>
      <w:r w:rsidRPr="002B1FFC">
        <w:rPr>
          <w:color w:val="000000" w:themeColor="text1"/>
        </w:rPr>
        <w:t xml:space="preserve">Appendix </w:t>
      </w:r>
      <w:r w:rsidRPr="002B1FFC" w:rsidR="773EDD2F">
        <w:rPr>
          <w:color w:val="000000" w:themeColor="text1"/>
        </w:rPr>
        <w:t xml:space="preserve">G </w:t>
      </w:r>
      <w:r w:rsidRPr="002B1FFC">
        <w:rPr>
          <w:color w:val="000000" w:themeColor="text1"/>
        </w:rPr>
        <w:t>(See Table 2</w:t>
      </w:r>
      <w:r w:rsidRPr="002B1FFC" w:rsidR="00CC5FD6">
        <w:rPr>
          <w:color w:val="000000" w:themeColor="text1"/>
        </w:rPr>
        <w:t>3</w:t>
      </w:r>
      <w:r w:rsidRPr="002B1FFC">
        <w:rPr>
          <w:color w:val="000000" w:themeColor="text1"/>
        </w:rPr>
        <w:t>): Improvement Activities Performance Category, 202</w:t>
      </w:r>
      <w:r w:rsidRPr="002B1FFC" w:rsidR="00225336">
        <w:rPr>
          <w:color w:val="000000" w:themeColor="text1"/>
        </w:rPr>
        <w:t>6</w:t>
      </w:r>
      <w:r w:rsidRPr="002B1FFC">
        <w:rPr>
          <w:color w:val="000000" w:themeColor="text1"/>
        </w:rPr>
        <w:t xml:space="preserve"> Call for Activities Submission Form</w:t>
      </w:r>
      <w:r w:rsidRPr="002B1FFC" w:rsidR="009E4CA2">
        <w:rPr>
          <w:color w:val="000000" w:themeColor="text1"/>
        </w:rPr>
        <w:t xml:space="preserve"> (Revised)</w:t>
      </w:r>
    </w:p>
    <w:p w:rsidR="00502002" w:rsidRPr="002B1FFC" w:rsidP="001B7217" w14:paraId="16C597CA" w14:textId="67AA8F67">
      <w:pPr>
        <w:pStyle w:val="BodyText"/>
        <w:rPr>
          <w:color w:val="000000" w:themeColor="text1"/>
        </w:rPr>
      </w:pPr>
      <w:r w:rsidRPr="002B1FFC">
        <w:rPr>
          <w:color w:val="000000" w:themeColor="text1"/>
        </w:rPr>
        <w:t xml:space="preserve">Appendix </w:t>
      </w:r>
      <w:r w:rsidRPr="002B1FFC" w:rsidR="0053082B">
        <w:rPr>
          <w:color w:val="000000" w:themeColor="text1"/>
        </w:rPr>
        <w:t>H</w:t>
      </w:r>
      <w:r w:rsidRPr="002B1FFC">
        <w:rPr>
          <w:color w:val="000000" w:themeColor="text1"/>
        </w:rPr>
        <w:t xml:space="preserve"> (See Table </w:t>
      </w:r>
      <w:r w:rsidRPr="002B1FFC" w:rsidR="00930CCD">
        <w:rPr>
          <w:color w:val="000000" w:themeColor="text1"/>
        </w:rPr>
        <w:t>21</w:t>
      </w:r>
      <w:r w:rsidRPr="002B1FFC">
        <w:rPr>
          <w:color w:val="000000" w:themeColor="text1"/>
        </w:rPr>
        <w:t>): 202</w:t>
      </w:r>
      <w:r w:rsidRPr="002B1FFC" w:rsidR="00225336">
        <w:rPr>
          <w:color w:val="000000" w:themeColor="text1"/>
        </w:rPr>
        <w:t>5</w:t>
      </w:r>
      <w:r w:rsidRPr="002B1FFC" w:rsidR="00306D1F">
        <w:rPr>
          <w:color w:val="000000" w:themeColor="text1"/>
        </w:rPr>
        <w:t xml:space="preserve"> Promoting Interoperability</w:t>
      </w:r>
      <w:r w:rsidRPr="002B1FFC">
        <w:rPr>
          <w:color w:val="000000" w:themeColor="text1"/>
        </w:rPr>
        <w:t xml:space="preserve"> Hardship Exception Application </w:t>
      </w:r>
      <w:r w:rsidRPr="002B1FFC" w:rsidR="00306D1F">
        <w:rPr>
          <w:color w:val="000000" w:themeColor="text1"/>
        </w:rPr>
        <w:t>Guide</w:t>
      </w:r>
      <w:r w:rsidRPr="002B1FFC">
        <w:rPr>
          <w:color w:val="000000" w:themeColor="text1"/>
        </w:rPr>
        <w:t xml:space="preserve"> </w:t>
      </w:r>
      <w:r w:rsidRPr="002B1FFC" w:rsidR="009854A0">
        <w:rPr>
          <w:color w:val="000000" w:themeColor="text1"/>
        </w:rPr>
        <w:t>(Revised)</w:t>
      </w:r>
    </w:p>
    <w:p w:rsidR="00502002" w:rsidRPr="002B1FFC" w:rsidP="001B7217" w14:paraId="52B1337D" w14:textId="6BE128F0">
      <w:pPr>
        <w:pStyle w:val="BodyText"/>
        <w:rPr>
          <w:color w:val="000000" w:themeColor="text1"/>
        </w:rPr>
      </w:pPr>
      <w:r w:rsidRPr="002B1FFC">
        <w:rPr>
          <w:color w:val="000000" w:themeColor="text1"/>
        </w:rPr>
        <w:t xml:space="preserve">Appendix </w:t>
      </w:r>
      <w:r w:rsidRPr="002B1FFC" w:rsidR="773EDD2F">
        <w:rPr>
          <w:color w:val="000000" w:themeColor="text1"/>
        </w:rPr>
        <w:t>I</w:t>
      </w:r>
      <w:r w:rsidRPr="002B1FFC">
        <w:rPr>
          <w:color w:val="000000" w:themeColor="text1"/>
        </w:rPr>
        <w:t xml:space="preserve"> (See Table 1</w:t>
      </w:r>
      <w:r w:rsidRPr="002B1FFC" w:rsidR="00801B03">
        <w:rPr>
          <w:color w:val="000000" w:themeColor="text1"/>
        </w:rPr>
        <w:t>8</w:t>
      </w:r>
      <w:r w:rsidRPr="002B1FFC">
        <w:rPr>
          <w:color w:val="000000" w:themeColor="text1"/>
        </w:rPr>
        <w:t>): 202</w:t>
      </w:r>
      <w:r w:rsidRPr="002B1FFC" w:rsidR="00225336">
        <w:rPr>
          <w:color w:val="000000" w:themeColor="text1"/>
        </w:rPr>
        <w:t>5</w:t>
      </w:r>
      <w:r w:rsidRPr="002B1FFC">
        <w:rPr>
          <w:color w:val="000000" w:themeColor="text1"/>
        </w:rPr>
        <w:t xml:space="preserve"> </w:t>
      </w:r>
      <w:r w:rsidRPr="002B1FFC" w:rsidR="79EDB064">
        <w:rPr>
          <w:color w:val="000000" w:themeColor="text1"/>
        </w:rPr>
        <w:t xml:space="preserve">MIPS </w:t>
      </w:r>
      <w:r w:rsidRPr="002B1FFC">
        <w:rPr>
          <w:color w:val="000000" w:themeColor="text1"/>
        </w:rPr>
        <w:t xml:space="preserve">Extreme and Uncontrollable Circumstances </w:t>
      </w:r>
      <w:r w:rsidRPr="002B1FFC" w:rsidR="79EDB064">
        <w:rPr>
          <w:color w:val="000000" w:themeColor="text1"/>
        </w:rPr>
        <w:t>Except</w:t>
      </w:r>
      <w:r w:rsidRPr="002B1FFC" w:rsidR="3FBB395B">
        <w:rPr>
          <w:color w:val="000000" w:themeColor="text1"/>
        </w:rPr>
        <w:t xml:space="preserve">ion </w:t>
      </w:r>
      <w:r w:rsidRPr="002B1FFC">
        <w:rPr>
          <w:color w:val="000000" w:themeColor="text1"/>
        </w:rPr>
        <w:t xml:space="preserve">Application </w:t>
      </w:r>
      <w:r w:rsidRPr="002B1FFC" w:rsidR="3FBB395B">
        <w:rPr>
          <w:color w:val="000000" w:themeColor="text1"/>
        </w:rPr>
        <w:t>Guide</w:t>
      </w:r>
      <w:r w:rsidRPr="002B1FFC">
        <w:rPr>
          <w:color w:val="000000" w:themeColor="text1"/>
        </w:rPr>
        <w:t xml:space="preserve"> </w:t>
      </w:r>
      <w:r w:rsidRPr="002B1FFC" w:rsidR="3F8AF872">
        <w:rPr>
          <w:color w:val="000000" w:themeColor="text1"/>
        </w:rPr>
        <w:t>(Revised)</w:t>
      </w:r>
    </w:p>
    <w:p w:rsidR="00502002" w:rsidRPr="002B1FFC" w:rsidP="001B7217" w14:paraId="62C02BBB" w14:textId="6C8FA28F">
      <w:pPr>
        <w:pStyle w:val="BodyText"/>
        <w:rPr>
          <w:color w:val="000000" w:themeColor="text1"/>
        </w:rPr>
      </w:pPr>
      <w:r w:rsidRPr="002B1FFC">
        <w:rPr>
          <w:color w:val="000000" w:themeColor="text1"/>
        </w:rPr>
        <w:t xml:space="preserve">Appendix </w:t>
      </w:r>
      <w:r w:rsidRPr="002B1FFC" w:rsidR="773EDD2F">
        <w:rPr>
          <w:color w:val="000000" w:themeColor="text1"/>
        </w:rPr>
        <w:t xml:space="preserve">J </w:t>
      </w:r>
      <w:r w:rsidRPr="002B1FFC">
        <w:rPr>
          <w:color w:val="000000" w:themeColor="text1"/>
        </w:rPr>
        <w:t>(See Table 2</w:t>
      </w:r>
      <w:r w:rsidRPr="002B1FFC" w:rsidR="00801B03">
        <w:rPr>
          <w:color w:val="000000" w:themeColor="text1"/>
        </w:rPr>
        <w:t>5</w:t>
      </w:r>
      <w:r w:rsidRPr="002B1FFC">
        <w:rPr>
          <w:color w:val="000000" w:themeColor="text1"/>
        </w:rPr>
        <w:t>): 202</w:t>
      </w:r>
      <w:r w:rsidRPr="002B1FFC" w:rsidR="003A037F">
        <w:rPr>
          <w:color w:val="000000" w:themeColor="text1"/>
        </w:rPr>
        <w:t>6</w:t>
      </w:r>
      <w:r w:rsidRPr="002B1FFC">
        <w:rPr>
          <w:color w:val="000000" w:themeColor="text1"/>
        </w:rPr>
        <w:t xml:space="preserve"> MVP Candidates: Instructions and Template </w:t>
      </w:r>
      <w:r w:rsidRPr="002B1FFC" w:rsidR="007802BF">
        <w:rPr>
          <w:color w:val="000000" w:themeColor="text1"/>
        </w:rPr>
        <w:t>(Revised)</w:t>
      </w:r>
    </w:p>
    <w:p w:rsidR="003141D8" w:rsidRPr="002B1FFC" w:rsidP="401F13AE" w14:paraId="2D8A2F15" w14:textId="3CCCD7A7">
      <w:pPr>
        <w:pStyle w:val="BodyText"/>
        <w:spacing w:line="259" w:lineRule="auto"/>
        <w:rPr>
          <w:color w:val="000000" w:themeColor="text1"/>
        </w:rPr>
      </w:pPr>
      <w:r w:rsidRPr="002B1FFC">
        <w:rPr>
          <w:color w:val="000000" w:themeColor="text1"/>
        </w:rPr>
        <w:t xml:space="preserve">Appendix </w:t>
      </w:r>
      <w:r w:rsidRPr="002B1FFC" w:rsidR="773EDD2F">
        <w:rPr>
          <w:color w:val="000000" w:themeColor="text1"/>
        </w:rPr>
        <w:t>K</w:t>
      </w:r>
      <w:r w:rsidRPr="002B1FFC">
        <w:rPr>
          <w:color w:val="000000" w:themeColor="text1"/>
        </w:rPr>
        <w:t xml:space="preserve"> (See Table 2</w:t>
      </w:r>
      <w:r w:rsidRPr="002B1FFC" w:rsidR="00801B03">
        <w:rPr>
          <w:color w:val="000000" w:themeColor="text1"/>
        </w:rPr>
        <w:t>6</w:t>
      </w:r>
      <w:r w:rsidRPr="002B1FFC">
        <w:rPr>
          <w:color w:val="000000" w:themeColor="text1"/>
        </w:rPr>
        <w:t>): 202</w:t>
      </w:r>
      <w:r w:rsidRPr="002B1FFC" w:rsidR="00225336">
        <w:rPr>
          <w:color w:val="000000" w:themeColor="text1"/>
        </w:rPr>
        <w:t>5</w:t>
      </w:r>
      <w:r w:rsidRPr="002B1FFC">
        <w:rPr>
          <w:color w:val="000000" w:themeColor="text1"/>
        </w:rPr>
        <w:t xml:space="preserve"> Partial QP Election Form (for </w:t>
      </w:r>
      <w:r w:rsidRPr="002B1FFC" w:rsidR="2C30FD5A">
        <w:rPr>
          <w:color w:val="000000" w:themeColor="text1"/>
        </w:rPr>
        <w:t>submission in CY 202</w:t>
      </w:r>
      <w:r w:rsidRPr="002B1FFC" w:rsidR="00225336">
        <w:rPr>
          <w:color w:val="000000" w:themeColor="text1"/>
        </w:rPr>
        <w:t>6</w:t>
      </w:r>
      <w:r w:rsidRPr="002B1FFC">
        <w:rPr>
          <w:color w:val="000000" w:themeColor="text1"/>
        </w:rPr>
        <w:t>) </w:t>
      </w:r>
      <w:r w:rsidRPr="002B1FFC" w:rsidR="1136638C">
        <w:rPr>
          <w:color w:val="000000" w:themeColor="text1"/>
        </w:rPr>
        <w:t>(Revised)</w:t>
      </w:r>
    </w:p>
    <w:p w:rsidR="00502002" w:rsidRPr="002B1FFC" w:rsidP="401F13AE" w14:paraId="1F81D2CA" w14:textId="18BC269E">
      <w:pPr>
        <w:pStyle w:val="BodyText"/>
        <w:spacing w:line="259" w:lineRule="auto"/>
        <w:rPr>
          <w:color w:val="000000" w:themeColor="text1"/>
        </w:rPr>
      </w:pPr>
      <w:r w:rsidRPr="002B1FFC">
        <w:rPr>
          <w:color w:val="000000" w:themeColor="text1"/>
        </w:rPr>
        <w:t xml:space="preserve">Appendix L </w:t>
      </w:r>
      <w:r w:rsidRPr="002B1FFC" w:rsidR="00404A1D">
        <w:rPr>
          <w:color w:val="000000" w:themeColor="text1"/>
        </w:rPr>
        <w:t>(See Tables 1</w:t>
      </w:r>
      <w:r w:rsidRPr="002B1FFC" w:rsidR="00801B03">
        <w:rPr>
          <w:color w:val="000000" w:themeColor="text1"/>
        </w:rPr>
        <w:t>6</w:t>
      </w:r>
      <w:r w:rsidRPr="002B1FFC" w:rsidR="00404A1D">
        <w:rPr>
          <w:color w:val="000000" w:themeColor="text1"/>
        </w:rPr>
        <w:t xml:space="preserve"> and 1</w:t>
      </w:r>
      <w:r w:rsidRPr="002B1FFC" w:rsidR="00801B03">
        <w:rPr>
          <w:color w:val="000000" w:themeColor="text1"/>
        </w:rPr>
        <w:t>7</w:t>
      </w:r>
      <w:r w:rsidRPr="002B1FFC" w:rsidR="00404A1D">
        <w:rPr>
          <w:color w:val="000000" w:themeColor="text1"/>
        </w:rPr>
        <w:t xml:space="preserve">): </w:t>
      </w:r>
      <w:r w:rsidRPr="002B1FFC" w:rsidR="06DD1EFD">
        <w:rPr>
          <w:color w:val="000000" w:themeColor="text1"/>
        </w:rPr>
        <w:t>202</w:t>
      </w:r>
      <w:r w:rsidRPr="002B1FFC" w:rsidR="00650071">
        <w:rPr>
          <w:color w:val="000000" w:themeColor="text1"/>
        </w:rPr>
        <w:t>5</w:t>
      </w:r>
      <w:r w:rsidRPr="002B1FFC" w:rsidR="06DD1EFD">
        <w:rPr>
          <w:color w:val="000000" w:themeColor="text1"/>
        </w:rPr>
        <w:t xml:space="preserve"> </w:t>
      </w:r>
      <w:r w:rsidRPr="002B1FFC" w:rsidR="00404A1D">
        <w:rPr>
          <w:color w:val="000000" w:themeColor="text1"/>
        </w:rPr>
        <w:t xml:space="preserve">MVP Registration </w:t>
      </w:r>
      <w:r w:rsidRPr="002B1FFC" w:rsidR="00650071">
        <w:rPr>
          <w:color w:val="000000" w:themeColor="text1"/>
        </w:rPr>
        <w:t>Guide</w:t>
      </w:r>
      <w:r w:rsidRPr="002B1FFC" w:rsidR="003D0A61">
        <w:rPr>
          <w:color w:val="000000" w:themeColor="text1"/>
        </w:rPr>
        <w:t xml:space="preserve"> (Revised)</w:t>
      </w:r>
    </w:p>
    <w:p w:rsidR="002E06AF" w:rsidRPr="002B1FFC" w:rsidP="414125E5" w14:paraId="34127EDE" w14:textId="28280316">
      <w:pPr>
        <w:pStyle w:val="Heading3"/>
        <w:rPr>
          <w:b/>
          <w:i/>
          <w:iCs/>
          <w:u w:val="single"/>
        </w:rPr>
      </w:pPr>
      <w:r w:rsidRPr="002B1FFC">
        <w:rPr>
          <w:u w:val="single"/>
        </w:rPr>
        <w:t>13.</w:t>
      </w:r>
      <w:r w:rsidRPr="002B1FFC">
        <w:rPr>
          <w:u w:val="single"/>
        </w:rPr>
        <w:tab/>
      </w:r>
      <w:r w:rsidRPr="002B1FFC" w:rsidR="00E10E3A">
        <w:rPr>
          <w:u w:val="single"/>
        </w:rPr>
        <w:t>Capital Costs</w:t>
      </w:r>
    </w:p>
    <w:p w:rsidR="003B37A7" w:rsidRPr="002B1FFC" w:rsidP="001B7217" w14:paraId="05A7D702" w14:textId="553305CA">
      <w:pPr>
        <w:pStyle w:val="BodyText-PostHead"/>
      </w:pPr>
      <w:r w:rsidRPr="002B1FFC">
        <w:t>There are no anticipated capital costs associated with these information collections.</w:t>
      </w:r>
    </w:p>
    <w:p w:rsidR="002E06AF" w:rsidRPr="002B1FFC" w:rsidP="414125E5" w14:paraId="35D2B3D9" w14:textId="4E83FA9E">
      <w:pPr>
        <w:pStyle w:val="Heading3"/>
        <w:rPr>
          <w:b/>
          <w:i/>
          <w:iCs/>
          <w:u w:val="single"/>
        </w:rPr>
      </w:pPr>
      <w:r w:rsidRPr="002B1FFC">
        <w:rPr>
          <w:u w:val="single"/>
        </w:rPr>
        <w:t>14.</w:t>
      </w:r>
      <w:r w:rsidRPr="002B1FFC">
        <w:rPr>
          <w:u w:val="single"/>
        </w:rPr>
        <w:tab/>
      </w:r>
      <w:r w:rsidRPr="002B1FFC" w:rsidR="00A64ED4">
        <w:rPr>
          <w:u w:val="single"/>
        </w:rPr>
        <w:t>Cost to Federal Government</w:t>
      </w:r>
    </w:p>
    <w:p w:rsidR="003C4605" w:rsidRPr="002B1FFC" w:rsidP="001B7217" w14:paraId="0755C832" w14:textId="3AAAF6B0">
      <w:pPr>
        <w:pStyle w:val="BodyText-PostHead"/>
      </w:pPr>
      <w:r w:rsidRPr="002B1FFC">
        <w:t xml:space="preserve">Aside from program administrative and implementation costs, MIPS payment incentives and penalties are budget-neutral and present no cost to the federal government, with respect to the application of the MIPS payment adjustments. </w:t>
      </w:r>
    </w:p>
    <w:p w:rsidR="000273E3" w:rsidRPr="002B1FFC" w:rsidP="001B7217" w14:paraId="4BC68438" w14:textId="5D5C4BD3">
      <w:pPr>
        <w:pStyle w:val="BodyText"/>
      </w:pPr>
      <w:r w:rsidRPr="002B1FFC">
        <w:t>In the CY 2021 PFS final rule</w:t>
      </w:r>
      <w:r w:rsidRPr="002B1FFC" w:rsidR="6A8BAE84">
        <w:t xml:space="preserve"> (85 FR 84884 through 84885)</w:t>
      </w:r>
      <w:r w:rsidRPr="002B1FFC">
        <w:t xml:space="preserve">, we </w:t>
      </w:r>
      <w:r w:rsidRPr="002B1FFC" w:rsidR="00156E6F">
        <w:t>started</w:t>
      </w:r>
      <w:r w:rsidRPr="002B1FFC" w:rsidR="3A97F1D3">
        <w:t xml:space="preserve"> to consider agency-nominated improvement activities</w:t>
      </w:r>
      <w:r w:rsidRPr="002B1FFC">
        <w:t xml:space="preserve"> beginning with the CY 2021</w:t>
      </w:r>
      <w:r w:rsidRPr="002B1FFC" w:rsidR="5D803A26">
        <w:t xml:space="preserve"> </w:t>
      </w:r>
      <w:r w:rsidRPr="002B1FFC">
        <w:t>performance period</w:t>
      </w:r>
      <w:r w:rsidRPr="002B1FFC" w:rsidR="5D803A26">
        <w:t>/2023 MIPS payment year</w:t>
      </w:r>
      <w:r w:rsidRPr="002B1FFC">
        <w:t xml:space="preserve"> and future years. </w:t>
      </w:r>
      <w:r w:rsidRPr="002B1FFC" w:rsidR="5692B7CE">
        <w:t>As dis</w:t>
      </w:r>
      <w:r w:rsidRPr="002B1FFC" w:rsidR="1A6B66A2">
        <w:t>cussed in the CY 2021 PFS final rule</w:t>
      </w:r>
      <w:r w:rsidRPr="002B1FFC" w:rsidR="222B40D1">
        <w:t xml:space="preserve"> (85 FR </w:t>
      </w:r>
      <w:r w:rsidRPr="002B1FFC" w:rsidR="30BDF892">
        <w:t>85021</w:t>
      </w:r>
      <w:r w:rsidRPr="002B1FFC" w:rsidR="222B40D1">
        <w:t>)</w:t>
      </w:r>
      <w:r w:rsidRPr="002B1FFC" w:rsidR="1A6B66A2">
        <w:t>, w</w:t>
      </w:r>
      <w:r w:rsidRPr="002B1FFC">
        <w:t>e are unable to estimate the number of improvement activity nominations we will receive</w:t>
      </w:r>
      <w:r w:rsidRPr="002B1FFC" w:rsidR="1A6B66A2">
        <w:t>. Therefore,</w:t>
      </w:r>
      <w:r w:rsidRPr="002B1FFC">
        <w:t xml:space="preserve"> we</w:t>
      </w:r>
      <w:r w:rsidRPr="002B1FFC" w:rsidR="5692B7CE">
        <w:t xml:space="preserve"> continue to</w:t>
      </w:r>
      <w:r w:rsidRPr="002B1FFC">
        <w:t xml:space="preserve"> assume it </w:t>
      </w:r>
      <w:r w:rsidRPr="002B1FFC" w:rsidR="00954B03">
        <w:t>will</w:t>
      </w:r>
      <w:r w:rsidRPr="002B1FFC" w:rsidR="0019650A">
        <w:t xml:space="preserve"> </w:t>
      </w:r>
      <w:r w:rsidRPr="002B1FFC">
        <w:t xml:space="preserve">require 3 hours at </w:t>
      </w:r>
      <w:r w:rsidRPr="002B1FFC" w:rsidR="4E931D73">
        <w:t>$</w:t>
      </w:r>
      <w:r w:rsidRPr="002B1FFC" w:rsidR="00D709F3">
        <w:t>65.48</w:t>
      </w:r>
      <w:r w:rsidRPr="002B1FFC">
        <w:t xml:space="preserve">/hr </w:t>
      </w:r>
      <w:r w:rsidRPr="002B1FFC" w:rsidR="00F84C8D">
        <w:t>(</w:t>
      </w:r>
      <w:r w:rsidRPr="002B1FFC" w:rsidR="00250A79">
        <w:t>$</w:t>
      </w:r>
      <w:r w:rsidRPr="002B1FFC" w:rsidR="00D709F3">
        <w:t>65.48</w:t>
      </w:r>
      <w:r w:rsidRPr="002B1FFC" w:rsidR="00C31AB5">
        <w:t xml:space="preserve">plus 100% fringe </w:t>
      </w:r>
      <w:r w:rsidRPr="002B1FFC" w:rsidR="00C31AB5">
        <w:t>benefit of $</w:t>
      </w:r>
      <w:r w:rsidRPr="002B1FFC" w:rsidR="00D709F3">
        <w:t>65.48</w:t>
      </w:r>
      <w:r w:rsidRPr="002B1FFC" w:rsidR="002759C4">
        <w:t xml:space="preserve"> = $</w:t>
      </w:r>
      <w:r w:rsidRPr="002B1FFC" w:rsidR="00D709F3">
        <w:t>130.96</w:t>
      </w:r>
      <w:r w:rsidRPr="002B1FFC" w:rsidR="00671F9E">
        <w:t>/hr</w:t>
      </w:r>
      <w:r w:rsidRPr="002B1FFC" w:rsidR="00C31AB5">
        <w:t>)</w:t>
      </w:r>
      <w:r w:rsidRPr="002B1FFC">
        <w:t xml:space="preserve"> for a GS-13 Step 5 to nominate an improvement activity for a total cost of $</w:t>
      </w:r>
      <w:r w:rsidRPr="002B1FFC" w:rsidR="009E57B6">
        <w:t>392.88</w:t>
      </w:r>
      <w:r w:rsidRPr="002B1FFC">
        <w:t xml:space="preserve"> (3 </w:t>
      </w:r>
      <w:r w:rsidRPr="002B1FFC" w:rsidR="009A1D5C">
        <w:t>hr</w:t>
      </w:r>
      <w:r w:rsidRPr="002B1FFC">
        <w:t xml:space="preserve"> </w:t>
      </w:r>
      <w:r w:rsidRPr="002B1FFC" w:rsidR="0030165C">
        <w:t>×</w:t>
      </w:r>
      <w:r w:rsidRPr="002B1FFC">
        <w:t xml:space="preserve"> $</w:t>
      </w:r>
      <w:r w:rsidRPr="002B1FFC" w:rsidR="009E57B6">
        <w:t>130.96</w:t>
      </w:r>
      <w:r w:rsidRPr="002B1FFC">
        <w:t>/hr) per activity.</w:t>
      </w:r>
      <w:r>
        <w:rPr>
          <w:rStyle w:val="FootnoteReference"/>
        </w:rPr>
        <w:footnoteReference w:id="6"/>
      </w:r>
    </w:p>
    <w:p w:rsidR="00CC4CA8" w:rsidRPr="002B1FFC" w:rsidP="414125E5" w14:paraId="12E9A98A" w14:textId="488A237D">
      <w:pPr>
        <w:pStyle w:val="Heading3"/>
        <w:rPr>
          <w:b/>
          <w:i/>
          <w:iCs/>
          <w:u w:val="single"/>
        </w:rPr>
      </w:pPr>
      <w:r w:rsidRPr="002B1FFC">
        <w:rPr>
          <w:u w:val="single"/>
        </w:rPr>
        <w:t>15.</w:t>
      </w:r>
      <w:r w:rsidRPr="002B1FFC">
        <w:rPr>
          <w:u w:val="single"/>
        </w:rPr>
        <w:tab/>
      </w:r>
      <w:r w:rsidRPr="002B1FFC" w:rsidR="005F4B49">
        <w:rPr>
          <w:u w:val="single"/>
        </w:rPr>
        <w:t xml:space="preserve">Program </w:t>
      </w:r>
      <w:r w:rsidRPr="002B1FFC" w:rsidR="005A0F91">
        <w:rPr>
          <w:u w:val="single"/>
        </w:rPr>
        <w:t>and</w:t>
      </w:r>
      <w:r w:rsidRPr="002B1FFC" w:rsidR="005F4B49">
        <w:rPr>
          <w:u w:val="single"/>
        </w:rPr>
        <w:t xml:space="preserve"> Burden Changes</w:t>
      </w:r>
    </w:p>
    <w:p w:rsidR="00A45373" w:rsidRPr="002B1FFC" w:rsidP="00C11FD0" w14:paraId="4EE457C4" w14:textId="0502AAE9">
      <w:pPr>
        <w:pStyle w:val="BodyText-PostHead"/>
        <w:rPr>
          <w:color w:val="000000"/>
          <w:shd w:val="clear" w:color="auto" w:fill="FFFFFF"/>
        </w:rPr>
      </w:pPr>
      <w:r w:rsidRPr="002B1FFC">
        <w:t xml:space="preserve">The following changes are associated with </w:t>
      </w:r>
      <w:r w:rsidRPr="002B1FFC" w:rsidR="003F18AB">
        <w:t>our</w:t>
      </w:r>
      <w:r w:rsidRPr="002B1FFC" w:rsidR="009F02ED">
        <w:t xml:space="preserve"> </w:t>
      </w:r>
      <w:r w:rsidRPr="002B1FFC" w:rsidR="003D7733">
        <w:t>November 5</w:t>
      </w:r>
      <w:r w:rsidRPr="002B1FFC" w:rsidR="003F18AB">
        <w:t>, 2025 (</w:t>
      </w:r>
      <w:r w:rsidRPr="002B1FFC" w:rsidR="00E05744">
        <w:t xml:space="preserve">90 FR </w:t>
      </w:r>
      <w:r w:rsidRPr="002B1FFC" w:rsidR="003D7733">
        <w:t>49266</w:t>
      </w:r>
      <w:r w:rsidRPr="002B1FFC" w:rsidR="00E05744">
        <w:t xml:space="preserve">) </w:t>
      </w:r>
      <w:r w:rsidRPr="002B1FFC" w:rsidR="3078C32E">
        <w:t>CY 202</w:t>
      </w:r>
      <w:r w:rsidRPr="002B1FFC" w:rsidR="62965802">
        <w:t>6</w:t>
      </w:r>
      <w:r w:rsidRPr="002B1FFC" w:rsidR="3078C32E">
        <w:t xml:space="preserve"> PFS </w:t>
      </w:r>
      <w:r w:rsidRPr="002B1FFC" w:rsidR="4B70A3DF">
        <w:t>final</w:t>
      </w:r>
      <w:r w:rsidRPr="002B1FFC" w:rsidR="3078C32E">
        <w:t xml:space="preserve"> rule (CMS-</w:t>
      </w:r>
      <w:r w:rsidRPr="002B1FFC" w:rsidR="39442A21">
        <w:t>1832-</w:t>
      </w:r>
      <w:r w:rsidRPr="002B1FFC" w:rsidR="0044301B">
        <w:t>F</w:t>
      </w:r>
      <w:r w:rsidRPr="002B1FFC" w:rsidR="3078C32E">
        <w:t>; RIN 0938-</w:t>
      </w:r>
      <w:r w:rsidRPr="002B1FFC" w:rsidR="19DFE155">
        <w:t>AV50</w:t>
      </w:r>
      <w:r w:rsidRPr="002B1FFC" w:rsidR="3078C32E">
        <w:t>)</w:t>
      </w:r>
      <w:r w:rsidRPr="002B1FFC" w:rsidR="0141A592">
        <w:t xml:space="preserve"> </w:t>
      </w:r>
      <w:r w:rsidRPr="002B1FFC" w:rsidR="0141A592">
        <w:rPr>
          <w:color w:val="000000"/>
          <w:shd w:val="clear" w:color="auto" w:fill="FFFFFF"/>
        </w:rPr>
        <w:t>and adjustments to the currently approved burden as a result of updated data sources and assumptions</w:t>
      </w:r>
      <w:r w:rsidRPr="002B1FFC" w:rsidR="09792B47">
        <w:rPr>
          <w:color w:val="000000"/>
          <w:shd w:val="clear" w:color="auto" w:fill="FFFFFF"/>
        </w:rPr>
        <w:t>.</w:t>
      </w:r>
      <w:r w:rsidRPr="002B1FFC" w:rsidR="663C8B31">
        <w:rPr>
          <w:color w:val="000000"/>
          <w:shd w:val="clear" w:color="auto" w:fill="FFFFFF"/>
        </w:rPr>
        <w:t xml:space="preserve"> Table </w:t>
      </w:r>
      <w:r w:rsidRPr="002B1FFC" w:rsidR="62965802">
        <w:rPr>
          <w:color w:val="000000"/>
          <w:shd w:val="clear" w:color="auto" w:fill="FFFFFF"/>
        </w:rPr>
        <w:t>3</w:t>
      </w:r>
      <w:r w:rsidRPr="002B1FFC" w:rsidR="00622973">
        <w:rPr>
          <w:color w:val="000000"/>
          <w:shd w:val="clear" w:color="auto" w:fill="FFFFFF"/>
        </w:rPr>
        <w:t>4</w:t>
      </w:r>
      <w:r w:rsidRPr="002B1FFC" w:rsidR="663C8B31">
        <w:rPr>
          <w:color w:val="000000"/>
          <w:shd w:val="clear" w:color="auto" w:fill="FFFFFF"/>
        </w:rPr>
        <w:t xml:space="preserve"> below illustrates both types of changes.</w:t>
      </w:r>
      <w:r w:rsidRPr="002B1FFC" w:rsidR="008D5AE0">
        <w:rPr>
          <w:color w:val="000000"/>
          <w:shd w:val="clear" w:color="auto" w:fill="FFFFFF"/>
        </w:rPr>
        <w:t xml:space="preserve">  </w:t>
      </w:r>
    </w:p>
    <w:p w:rsidR="000B5002" w:rsidRPr="002B1FFC" w:rsidP="00442615" w14:paraId="4F58FCCF" w14:textId="06C2C3FF">
      <w:pPr>
        <w:pStyle w:val="BodyText"/>
      </w:pPr>
      <w:r w:rsidRPr="002B1FFC">
        <w:t xml:space="preserve">In the CY 2026 PFS </w:t>
      </w:r>
      <w:r w:rsidRPr="002B1FFC" w:rsidR="00F0365D">
        <w:t>final</w:t>
      </w:r>
      <w:r w:rsidRPr="002B1FFC">
        <w:t xml:space="preserve"> rule PRA package, we estimate a total of 591,156 hours with a total cost of $71,366,816 for the CY 2026 performance period/2028 MIPS payment year. </w:t>
      </w:r>
      <w:r w:rsidRPr="002B1FFC" w:rsidR="1CA3428D">
        <w:t xml:space="preserve">Overall, this iteration </w:t>
      </w:r>
      <w:r w:rsidRPr="002B1FFC" w:rsidR="00442615">
        <w:t>proposes to</w:t>
      </w:r>
      <w:r w:rsidRPr="002B1FFC" w:rsidR="1CA3428D">
        <w:t xml:space="preserve"> </w:t>
      </w:r>
      <w:r w:rsidRPr="002B1FFC" w:rsidR="4F17C412">
        <w:t>increase</w:t>
      </w:r>
      <w:r w:rsidRPr="002B1FFC" w:rsidR="1CA3428D">
        <w:t xml:space="preserve"> </w:t>
      </w:r>
      <w:r w:rsidRPr="002B1FFC" w:rsidR="00442615">
        <w:t>the</w:t>
      </w:r>
      <w:r w:rsidRPr="002B1FFC" w:rsidR="1CA3428D">
        <w:t xml:space="preserve"> current estimates by </w:t>
      </w:r>
      <w:r w:rsidRPr="002B1FFC" w:rsidR="4F17C412">
        <w:t>plus</w:t>
      </w:r>
      <w:r w:rsidRPr="002B1FFC" w:rsidR="1CA3428D">
        <w:t xml:space="preserve"> </w:t>
      </w:r>
      <w:r w:rsidRPr="002B1FFC" w:rsidR="00E256FF">
        <w:t>5,706</w:t>
      </w:r>
      <w:r w:rsidRPr="002B1FFC" w:rsidR="0049223E">
        <w:t xml:space="preserve"> </w:t>
      </w:r>
      <w:r w:rsidRPr="002B1FFC" w:rsidR="1CA3428D">
        <w:t xml:space="preserve">responses (from </w:t>
      </w:r>
      <w:r w:rsidRPr="002B1FFC" w:rsidR="49019B1D">
        <w:t xml:space="preserve">135,984 </w:t>
      </w:r>
      <w:r w:rsidRPr="002B1FFC" w:rsidR="1CA3428D">
        <w:t xml:space="preserve">to </w:t>
      </w:r>
      <w:r w:rsidRPr="002B1FFC" w:rsidR="000151AE">
        <w:t>141,690</w:t>
      </w:r>
      <w:r w:rsidRPr="002B1FFC" w:rsidR="1CA3428D">
        <w:t xml:space="preserve"> responses)</w:t>
      </w:r>
      <w:r w:rsidRPr="002B1FFC" w:rsidR="00D01EC6">
        <w:t>,</w:t>
      </w:r>
      <w:r w:rsidRPr="002B1FFC" w:rsidR="1CA3428D">
        <w:t xml:space="preserve"> minus </w:t>
      </w:r>
      <w:r w:rsidRPr="002B1FFC" w:rsidR="00227C1E">
        <w:t>58,216</w:t>
      </w:r>
      <w:r w:rsidRPr="002B1FFC" w:rsidR="502553AB">
        <w:t xml:space="preserve"> </w:t>
      </w:r>
      <w:r w:rsidRPr="002B1FFC" w:rsidR="1CA3428D">
        <w:t xml:space="preserve">hours (from </w:t>
      </w:r>
      <w:r w:rsidRPr="002B1FFC" w:rsidR="502553AB">
        <w:t xml:space="preserve">649,371 </w:t>
      </w:r>
      <w:r w:rsidRPr="002B1FFC" w:rsidR="1CA3428D">
        <w:t xml:space="preserve">to </w:t>
      </w:r>
      <w:r w:rsidRPr="002B1FFC" w:rsidR="000151AE">
        <w:t>591,156</w:t>
      </w:r>
      <w:r w:rsidRPr="002B1FFC" w:rsidR="005C70D0">
        <w:t xml:space="preserve"> </w:t>
      </w:r>
      <w:r w:rsidRPr="002B1FFC" w:rsidR="5A4F1293">
        <w:t>hr)</w:t>
      </w:r>
      <w:r w:rsidRPr="002B1FFC" w:rsidR="00D01EC6">
        <w:t>, and minus $</w:t>
      </w:r>
      <w:r w:rsidRPr="002B1FFC" w:rsidR="00B14605">
        <w:t>7,095,4</w:t>
      </w:r>
      <w:r w:rsidRPr="002B1FFC" w:rsidR="00C37D42">
        <w:t>4</w:t>
      </w:r>
      <w:r w:rsidRPr="002B1FFC" w:rsidR="003E3794">
        <w:t>2</w:t>
      </w:r>
      <w:r w:rsidRPr="002B1FFC" w:rsidR="00D01EC6">
        <w:t xml:space="preserve"> (</w:t>
      </w:r>
      <w:r w:rsidRPr="002B1FFC" w:rsidR="006E7E30">
        <w:t>from $</w:t>
      </w:r>
      <w:r w:rsidRPr="002B1FFC" w:rsidR="00A74BE5">
        <w:t xml:space="preserve">78,462,257 </w:t>
      </w:r>
      <w:r w:rsidRPr="002B1FFC" w:rsidR="006E7E30">
        <w:t>to $71,</w:t>
      </w:r>
      <w:r w:rsidRPr="002B1FFC" w:rsidR="00A74BE5">
        <w:t>366,816</w:t>
      </w:r>
      <w:r w:rsidRPr="002B1FFC" w:rsidR="001D1FCF">
        <w:t>). We</w:t>
      </w:r>
      <w:r w:rsidRPr="002B1FFC">
        <w:t xml:space="preserve"> have also revised Appendices A through L. See the attached Crosswalks for details.</w:t>
      </w:r>
    </w:p>
    <w:p w:rsidR="00B90263" w:rsidRPr="002B1FFC" w:rsidP="0C853F2B" w14:paraId="2DBD4EC5" w14:textId="4792EB48">
      <w:pPr>
        <w:pStyle w:val="ExhibitTitle"/>
        <w:rPr>
          <w:b w:val="0"/>
          <w:sz w:val="22"/>
          <w:szCs w:val="22"/>
        </w:rPr>
      </w:pPr>
      <w:bookmarkStart w:id="16" w:name="_Hlk78872000"/>
      <w:r w:rsidRPr="002B1FFC">
        <w:rPr>
          <w:b w:val="0"/>
          <w:sz w:val="22"/>
          <w:szCs w:val="22"/>
        </w:rPr>
        <w:t>T</w:t>
      </w:r>
      <w:r w:rsidRPr="002B1FFC" w:rsidR="0DBCB0B4">
        <w:rPr>
          <w:b w:val="0"/>
          <w:sz w:val="22"/>
          <w:szCs w:val="22"/>
        </w:rPr>
        <w:t>able</w:t>
      </w:r>
      <w:r w:rsidRPr="002B1FFC">
        <w:rPr>
          <w:b w:val="0"/>
          <w:sz w:val="22"/>
          <w:szCs w:val="22"/>
        </w:rPr>
        <w:t xml:space="preserve"> </w:t>
      </w:r>
      <w:r w:rsidRPr="002B1FFC" w:rsidR="006528A4">
        <w:rPr>
          <w:b w:val="0"/>
          <w:sz w:val="22"/>
          <w:szCs w:val="22"/>
        </w:rPr>
        <w:t>3</w:t>
      </w:r>
      <w:r w:rsidRPr="002B1FFC" w:rsidR="00622973">
        <w:rPr>
          <w:b w:val="0"/>
          <w:sz w:val="22"/>
          <w:szCs w:val="22"/>
        </w:rPr>
        <w:t>4</w:t>
      </w:r>
      <w:r w:rsidRPr="002B1FFC" w:rsidR="4352B800">
        <w:rPr>
          <w:b w:val="0"/>
          <w:sz w:val="22"/>
          <w:szCs w:val="22"/>
        </w:rPr>
        <w:t>:</w:t>
      </w:r>
      <w:r w:rsidRPr="002B1FFC">
        <w:rPr>
          <w:b w:val="0"/>
          <w:sz w:val="22"/>
          <w:szCs w:val="22"/>
        </w:rPr>
        <w:t xml:space="preserve"> Change in Burden</w:t>
      </w:r>
      <w:r w:rsidRPr="002B1FFC" w:rsidR="5A15C2ED">
        <w:rPr>
          <w:b w:val="0"/>
          <w:sz w:val="22"/>
          <w:szCs w:val="22"/>
        </w:rPr>
        <w:t xml:space="preserve"> for </w:t>
      </w:r>
      <w:r w:rsidRPr="002B1FFC" w:rsidR="1963B651">
        <w:rPr>
          <w:b w:val="0"/>
          <w:sz w:val="22"/>
          <w:szCs w:val="22"/>
        </w:rPr>
        <w:t xml:space="preserve">CY </w:t>
      </w:r>
      <w:r w:rsidRPr="002B1FFC" w:rsidR="5A15C2ED">
        <w:rPr>
          <w:b w:val="0"/>
          <w:sz w:val="22"/>
          <w:szCs w:val="22"/>
        </w:rPr>
        <w:t>202</w:t>
      </w:r>
      <w:r w:rsidRPr="002B1FFC" w:rsidR="00153DE4">
        <w:rPr>
          <w:b w:val="0"/>
          <w:sz w:val="22"/>
          <w:szCs w:val="22"/>
        </w:rPr>
        <w:t>6</w:t>
      </w:r>
      <w:r w:rsidRPr="002B1FFC" w:rsidR="5A15C2ED">
        <w:rPr>
          <w:b w:val="0"/>
          <w:sz w:val="22"/>
          <w:szCs w:val="22"/>
        </w:rPr>
        <w:t xml:space="preserve"> Performance Period</w:t>
      </w:r>
      <w:r w:rsidRPr="002B1FFC" w:rsidR="1963B651">
        <w:rPr>
          <w:b w:val="0"/>
          <w:sz w:val="22"/>
          <w:szCs w:val="22"/>
        </w:rPr>
        <w:t>/202</w:t>
      </w:r>
      <w:r w:rsidRPr="002B1FFC" w:rsidR="00153DE4">
        <w:rPr>
          <w:b w:val="0"/>
          <w:sz w:val="22"/>
          <w:szCs w:val="22"/>
        </w:rPr>
        <w:t>8</w:t>
      </w:r>
      <w:r w:rsidRPr="002B1FFC" w:rsidR="1963B651">
        <w:rPr>
          <w:b w:val="0"/>
          <w:sz w:val="22"/>
          <w:szCs w:val="22"/>
        </w:rPr>
        <w:t xml:space="preserve"> MIPS Payment Year</w:t>
      </w:r>
    </w:p>
    <w:tbl>
      <w:tblPr>
        <w:tblStyle w:val="TableGrid"/>
        <w:tblDescription w:val="Table 29: the estimated change in burden to our currently approved burden estimates."/>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1635"/>
        <w:gridCol w:w="1272"/>
        <w:gridCol w:w="1453"/>
        <w:gridCol w:w="1726"/>
        <w:gridCol w:w="1453"/>
      </w:tblGrid>
      <w:tr w14:paraId="4CB36C13" w14:textId="77777777" w:rsidTr="00C3010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
          <w:tblHeader/>
          <w:jc w:val="center"/>
        </w:trPr>
        <w:tc>
          <w:tcPr>
            <w:tcW w:w="1811" w:type="dxa"/>
          </w:tcPr>
          <w:bookmarkEnd w:id="16"/>
          <w:p w:rsidR="00466350" w:rsidRPr="002B1FFC" w:rsidP="0C853F2B" w14:paraId="2144D374" w14:textId="77777777">
            <w:pPr>
              <w:pStyle w:val="Table10-ColumnHeading"/>
              <w:ind w:left="-20"/>
              <w:jc w:val="left"/>
              <w:rPr>
                <w:b w:val="0"/>
                <w:bCs w:val="0"/>
              </w:rPr>
            </w:pPr>
            <w:r w:rsidRPr="002B1FFC">
              <w:rPr>
                <w:b w:val="0"/>
                <w:bCs w:val="0"/>
              </w:rPr>
              <w:t>Burden Type</w:t>
            </w:r>
          </w:p>
        </w:tc>
        <w:tc>
          <w:tcPr>
            <w:tcW w:w="1635" w:type="dxa"/>
          </w:tcPr>
          <w:p w:rsidR="00466350" w:rsidRPr="002B1FFC" w:rsidP="0C853F2B" w14:paraId="6870CF32" w14:textId="77777777">
            <w:pPr>
              <w:pStyle w:val="Table10-ColumnHeading"/>
              <w:ind w:left="-110" w:right="-20"/>
              <w:rPr>
                <w:b w:val="0"/>
                <w:bCs w:val="0"/>
              </w:rPr>
            </w:pPr>
            <w:r w:rsidRPr="002B1FFC">
              <w:rPr>
                <w:b w:val="0"/>
                <w:bCs w:val="0"/>
              </w:rPr>
              <w:t>Total Requested (A)</w:t>
            </w:r>
          </w:p>
        </w:tc>
        <w:tc>
          <w:tcPr>
            <w:tcW w:w="1272" w:type="dxa"/>
          </w:tcPr>
          <w:p w:rsidR="00466350" w:rsidRPr="002B1FFC" w:rsidP="0C853F2B" w14:paraId="4AC9AAFF" w14:textId="77777777">
            <w:pPr>
              <w:pStyle w:val="Table10-ColumnHeading"/>
              <w:ind w:left="-110" w:right="-20"/>
              <w:rPr>
                <w:b w:val="0"/>
                <w:bCs w:val="0"/>
              </w:rPr>
            </w:pPr>
            <w:r w:rsidRPr="002B1FFC">
              <w:rPr>
                <w:b w:val="0"/>
                <w:bCs w:val="0"/>
              </w:rPr>
              <w:t>Change Due to New Statute (B)</w:t>
            </w:r>
          </w:p>
        </w:tc>
        <w:tc>
          <w:tcPr>
            <w:tcW w:w="1453" w:type="dxa"/>
          </w:tcPr>
          <w:p w:rsidR="00466350" w:rsidRPr="002B1FFC" w:rsidP="0C853F2B" w14:paraId="35B1DFD0" w14:textId="77777777">
            <w:pPr>
              <w:pStyle w:val="Table10-ColumnHeading"/>
              <w:ind w:left="-110" w:right="-20"/>
              <w:rPr>
                <w:b w:val="0"/>
                <w:bCs w:val="0"/>
              </w:rPr>
            </w:pPr>
            <w:r w:rsidRPr="002B1FFC">
              <w:rPr>
                <w:b w:val="0"/>
                <w:bCs w:val="0"/>
              </w:rPr>
              <w:t>Change Due to Program Discretion (C)</w:t>
            </w:r>
          </w:p>
        </w:tc>
        <w:tc>
          <w:tcPr>
            <w:tcW w:w="1726" w:type="dxa"/>
          </w:tcPr>
          <w:p w:rsidR="00466350" w:rsidRPr="002B1FFC" w:rsidP="0C853F2B" w14:paraId="03E40CFA" w14:textId="77777777">
            <w:pPr>
              <w:pStyle w:val="Table10-ColumnHeading"/>
              <w:ind w:left="-110" w:right="-20"/>
              <w:rPr>
                <w:b w:val="0"/>
                <w:bCs w:val="0"/>
              </w:rPr>
            </w:pPr>
            <w:r w:rsidRPr="002B1FFC">
              <w:rPr>
                <w:b w:val="0"/>
                <w:bCs w:val="0"/>
              </w:rPr>
              <w:t>Change Due to Program Adjustment (D)</w:t>
            </w:r>
          </w:p>
        </w:tc>
        <w:tc>
          <w:tcPr>
            <w:tcW w:w="1453" w:type="dxa"/>
          </w:tcPr>
          <w:p w:rsidR="00466350" w:rsidRPr="002B1FFC" w:rsidP="0C853F2B" w14:paraId="5ED28133" w14:textId="77777777">
            <w:pPr>
              <w:pStyle w:val="Table10-ColumnHeading"/>
              <w:ind w:left="-110" w:right="-20"/>
              <w:rPr>
                <w:b w:val="0"/>
                <w:bCs w:val="0"/>
              </w:rPr>
            </w:pPr>
            <w:r w:rsidRPr="002B1FFC">
              <w:rPr>
                <w:b w:val="0"/>
                <w:bCs w:val="0"/>
              </w:rPr>
              <w:t>Total Currently Approved (E)</w:t>
            </w:r>
          </w:p>
        </w:tc>
      </w:tr>
      <w:tr w14:paraId="1D804FF9" w14:textId="77777777" w:rsidTr="00C30100">
        <w:tblPrEx>
          <w:tblW w:w="5000" w:type="pct"/>
          <w:jc w:val="center"/>
          <w:tblLayout w:type="fixed"/>
          <w:tblLook w:val="04A0"/>
        </w:tblPrEx>
        <w:trPr>
          <w:cantSplit/>
          <w:trHeight w:val="20"/>
          <w:jc w:val="center"/>
        </w:trPr>
        <w:tc>
          <w:tcPr>
            <w:tcW w:w="1811" w:type="dxa"/>
          </w:tcPr>
          <w:p w:rsidR="00466350" w:rsidRPr="002B1FFC" w:rsidP="414125E5" w14:paraId="1A45F9FC" w14:textId="77777777">
            <w:pPr>
              <w:pStyle w:val="Table10Basic"/>
              <w:rPr>
                <w:szCs w:val="20"/>
              </w:rPr>
            </w:pPr>
            <w:r w:rsidRPr="002B1FFC">
              <w:t>Total Responses</w:t>
            </w:r>
          </w:p>
        </w:tc>
        <w:tc>
          <w:tcPr>
            <w:tcW w:w="1635" w:type="dxa"/>
          </w:tcPr>
          <w:p w:rsidR="00466350" w:rsidRPr="002B1FFC" w:rsidP="414125E5" w14:paraId="0993ED4D" w14:textId="18D2D2F3">
            <w:pPr>
              <w:pStyle w:val="Table10Basic"/>
              <w:ind w:left="-110" w:right="-20"/>
              <w:jc w:val="center"/>
              <w:rPr>
                <w:szCs w:val="20"/>
              </w:rPr>
            </w:pPr>
            <w:r w:rsidRPr="002B1FFC">
              <w:t>141,</w:t>
            </w:r>
            <w:r w:rsidRPr="002B1FFC" w:rsidR="00763609">
              <w:t>690</w:t>
            </w:r>
          </w:p>
        </w:tc>
        <w:tc>
          <w:tcPr>
            <w:tcW w:w="1272" w:type="dxa"/>
          </w:tcPr>
          <w:p w:rsidR="00466350" w:rsidRPr="002B1FFC" w:rsidP="414125E5" w14:paraId="0B0351A8" w14:textId="660BE858">
            <w:pPr>
              <w:pStyle w:val="Table10Basic"/>
              <w:ind w:left="-110" w:right="-20"/>
              <w:jc w:val="center"/>
              <w:rPr>
                <w:szCs w:val="20"/>
              </w:rPr>
            </w:pPr>
            <w:r w:rsidRPr="002B1FFC">
              <w:t>+</w:t>
            </w:r>
            <w:r w:rsidRPr="002B1FFC" w:rsidR="004A1560">
              <w:t>2,</w:t>
            </w:r>
            <w:r w:rsidRPr="002B1FFC" w:rsidR="00931659">
              <w:t>312</w:t>
            </w:r>
          </w:p>
        </w:tc>
        <w:tc>
          <w:tcPr>
            <w:tcW w:w="1453" w:type="dxa"/>
          </w:tcPr>
          <w:p w:rsidR="00466350" w:rsidRPr="002B1FFC" w:rsidP="414125E5" w14:paraId="196053BB" w14:textId="77777777">
            <w:pPr>
              <w:pStyle w:val="Table10Basic"/>
              <w:ind w:left="-110" w:right="-20"/>
              <w:jc w:val="center"/>
              <w:rPr>
                <w:szCs w:val="20"/>
              </w:rPr>
            </w:pPr>
            <w:r w:rsidRPr="002B1FFC">
              <w:t>0</w:t>
            </w:r>
          </w:p>
        </w:tc>
        <w:tc>
          <w:tcPr>
            <w:tcW w:w="1726" w:type="dxa"/>
          </w:tcPr>
          <w:p w:rsidR="00466350" w:rsidRPr="002B1FFC" w:rsidP="414125E5" w14:paraId="1F78DB2B" w14:textId="1FF9F0CD">
            <w:pPr>
              <w:pStyle w:val="Table10Basic"/>
              <w:ind w:left="-110" w:right="-20"/>
              <w:jc w:val="center"/>
              <w:rPr>
                <w:szCs w:val="20"/>
              </w:rPr>
            </w:pPr>
            <w:r w:rsidRPr="002B1FFC">
              <w:t>+</w:t>
            </w:r>
            <w:r w:rsidRPr="002B1FFC" w:rsidR="00763609">
              <w:t>3,3</w:t>
            </w:r>
            <w:r w:rsidRPr="002B1FFC" w:rsidR="00CE225A">
              <w:t>94</w:t>
            </w:r>
          </w:p>
        </w:tc>
        <w:tc>
          <w:tcPr>
            <w:tcW w:w="1453" w:type="dxa"/>
          </w:tcPr>
          <w:p w:rsidR="00466350" w:rsidRPr="002B1FFC" w:rsidP="414125E5" w14:paraId="7A7CB6DE" w14:textId="1E87CA94">
            <w:pPr>
              <w:pStyle w:val="Table10Basic"/>
              <w:ind w:left="-110" w:right="-20"/>
              <w:jc w:val="center"/>
              <w:rPr>
                <w:szCs w:val="20"/>
              </w:rPr>
            </w:pPr>
            <w:r w:rsidRPr="002B1FFC">
              <w:t>135,984</w:t>
            </w:r>
          </w:p>
        </w:tc>
      </w:tr>
      <w:tr w14:paraId="52A016D2" w14:textId="77777777" w:rsidTr="00C30100">
        <w:tblPrEx>
          <w:tblW w:w="5000" w:type="pct"/>
          <w:jc w:val="center"/>
          <w:tblLayout w:type="fixed"/>
          <w:tblLook w:val="04A0"/>
        </w:tblPrEx>
        <w:trPr>
          <w:cantSplit/>
          <w:trHeight w:val="20"/>
          <w:jc w:val="center"/>
        </w:trPr>
        <w:tc>
          <w:tcPr>
            <w:tcW w:w="1811" w:type="dxa"/>
          </w:tcPr>
          <w:p w:rsidR="00466350" w:rsidRPr="002B1FFC" w:rsidP="414125E5" w14:paraId="5E88B788" w14:textId="77777777">
            <w:pPr>
              <w:pStyle w:val="Table10Basic"/>
              <w:rPr>
                <w:szCs w:val="20"/>
              </w:rPr>
            </w:pPr>
            <w:r w:rsidRPr="002B1FFC">
              <w:t>Total Time (hr)</w:t>
            </w:r>
          </w:p>
        </w:tc>
        <w:tc>
          <w:tcPr>
            <w:tcW w:w="1635" w:type="dxa"/>
          </w:tcPr>
          <w:p w:rsidR="00466350" w:rsidRPr="002B1FFC" w:rsidP="00BB4987" w14:paraId="3DF5BF76" w14:textId="105035A3">
            <w:pPr>
              <w:pStyle w:val="Table10Basic"/>
              <w:ind w:left="-110" w:right="-20"/>
              <w:jc w:val="center"/>
            </w:pPr>
            <w:r w:rsidRPr="002B1FFC">
              <w:t>591,156</w:t>
            </w:r>
          </w:p>
        </w:tc>
        <w:tc>
          <w:tcPr>
            <w:tcW w:w="1272" w:type="dxa"/>
          </w:tcPr>
          <w:p w:rsidR="00466350" w:rsidRPr="002B1FFC" w:rsidP="414125E5" w14:paraId="17BEF0A7" w14:textId="5F10385A">
            <w:pPr>
              <w:pStyle w:val="Table10Basic"/>
              <w:ind w:left="-110" w:right="-20"/>
              <w:jc w:val="center"/>
              <w:rPr>
                <w:szCs w:val="20"/>
              </w:rPr>
            </w:pPr>
            <w:r w:rsidRPr="002B1FFC">
              <w:t>-</w:t>
            </w:r>
            <w:r w:rsidRPr="002B1FFC" w:rsidR="00931659">
              <w:t>6,7</w:t>
            </w:r>
            <w:r w:rsidRPr="002B1FFC" w:rsidR="002548E7">
              <w:t>9</w:t>
            </w:r>
            <w:r w:rsidRPr="002B1FFC" w:rsidR="00931659">
              <w:t>8</w:t>
            </w:r>
          </w:p>
        </w:tc>
        <w:tc>
          <w:tcPr>
            <w:tcW w:w="1453" w:type="dxa"/>
          </w:tcPr>
          <w:p w:rsidR="00466350" w:rsidRPr="002B1FFC" w:rsidP="414125E5" w14:paraId="132307E5" w14:textId="77777777">
            <w:pPr>
              <w:pStyle w:val="Table10Basic"/>
              <w:ind w:left="-110" w:right="-20"/>
              <w:jc w:val="center"/>
              <w:rPr>
                <w:szCs w:val="20"/>
              </w:rPr>
            </w:pPr>
            <w:r w:rsidRPr="002B1FFC">
              <w:t>0</w:t>
            </w:r>
          </w:p>
        </w:tc>
        <w:tc>
          <w:tcPr>
            <w:tcW w:w="1726" w:type="dxa"/>
          </w:tcPr>
          <w:p w:rsidR="00466350" w:rsidRPr="002B1FFC" w:rsidP="414125E5" w14:paraId="41F28BC5" w14:textId="5F4A588A">
            <w:pPr>
              <w:pStyle w:val="Table10Basic"/>
              <w:ind w:left="-110" w:right="-20"/>
              <w:jc w:val="center"/>
              <w:rPr>
                <w:szCs w:val="20"/>
              </w:rPr>
            </w:pPr>
            <w:r w:rsidRPr="002B1FFC">
              <w:t>-</w:t>
            </w:r>
            <w:r w:rsidRPr="002B1FFC" w:rsidR="00274B06">
              <w:t>51</w:t>
            </w:r>
            <w:r w:rsidRPr="002B1FFC" w:rsidR="00F27F71">
              <w:t>,4</w:t>
            </w:r>
            <w:r w:rsidRPr="002B1FFC" w:rsidR="006F635E">
              <w:t>18</w:t>
            </w:r>
          </w:p>
        </w:tc>
        <w:tc>
          <w:tcPr>
            <w:tcW w:w="1453" w:type="dxa"/>
          </w:tcPr>
          <w:p w:rsidR="00466350" w:rsidRPr="002B1FFC" w:rsidP="414125E5" w14:paraId="10E8EB85" w14:textId="43EABC67">
            <w:pPr>
              <w:pStyle w:val="Table10Basic"/>
              <w:ind w:left="-110" w:right="-20"/>
              <w:jc w:val="center"/>
              <w:rPr>
                <w:szCs w:val="20"/>
              </w:rPr>
            </w:pPr>
            <w:r w:rsidRPr="002B1FFC">
              <w:t>649,371</w:t>
            </w:r>
          </w:p>
        </w:tc>
      </w:tr>
      <w:tr w14:paraId="1DCF7A74" w14:textId="77777777" w:rsidTr="00C30100">
        <w:tblPrEx>
          <w:tblW w:w="5000" w:type="pct"/>
          <w:jc w:val="center"/>
          <w:tblLayout w:type="fixed"/>
          <w:tblLook w:val="04A0"/>
        </w:tblPrEx>
        <w:trPr>
          <w:cantSplit/>
          <w:trHeight w:val="20"/>
          <w:jc w:val="center"/>
        </w:trPr>
        <w:tc>
          <w:tcPr>
            <w:tcW w:w="1811" w:type="dxa"/>
          </w:tcPr>
          <w:p w:rsidR="00466350" w:rsidRPr="002B1FFC" w:rsidP="414125E5" w14:paraId="62985765" w14:textId="77777777">
            <w:pPr>
              <w:pStyle w:val="Table10Basic"/>
              <w:rPr>
                <w:szCs w:val="20"/>
              </w:rPr>
            </w:pPr>
            <w:r w:rsidRPr="002B1FFC">
              <w:t>Total Cost ($)</w:t>
            </w:r>
          </w:p>
        </w:tc>
        <w:tc>
          <w:tcPr>
            <w:tcW w:w="1635" w:type="dxa"/>
          </w:tcPr>
          <w:p w:rsidR="00466350" w:rsidRPr="002B1FFC" w:rsidP="414125E5" w14:paraId="095DA71F" w14:textId="333749FD">
            <w:pPr>
              <w:pStyle w:val="Table10Basic"/>
              <w:ind w:left="-110" w:right="-20"/>
              <w:jc w:val="center"/>
              <w:rPr>
                <w:szCs w:val="20"/>
              </w:rPr>
            </w:pPr>
            <w:r w:rsidRPr="002B1FFC">
              <w:t>71,366,816</w:t>
            </w:r>
          </w:p>
        </w:tc>
        <w:tc>
          <w:tcPr>
            <w:tcW w:w="1272" w:type="dxa"/>
          </w:tcPr>
          <w:p w:rsidR="00466350" w:rsidRPr="002B1FFC" w:rsidP="414125E5" w14:paraId="68E0F32D" w14:textId="38B97D5A">
            <w:pPr>
              <w:pStyle w:val="Table10Basic"/>
              <w:ind w:left="-110" w:right="-20"/>
              <w:jc w:val="center"/>
              <w:rPr>
                <w:szCs w:val="20"/>
              </w:rPr>
            </w:pPr>
            <w:r w:rsidRPr="002B1FFC">
              <w:t>-</w:t>
            </w:r>
            <w:r w:rsidRPr="002B1FFC" w:rsidR="00260378">
              <w:t>8</w:t>
            </w:r>
            <w:r w:rsidRPr="002B1FFC" w:rsidR="002548E7">
              <w:t>40,757</w:t>
            </w:r>
          </w:p>
        </w:tc>
        <w:tc>
          <w:tcPr>
            <w:tcW w:w="1453" w:type="dxa"/>
          </w:tcPr>
          <w:p w:rsidR="00466350" w:rsidRPr="002B1FFC" w:rsidP="414125E5" w14:paraId="18DDF7EA" w14:textId="77777777">
            <w:pPr>
              <w:pStyle w:val="Table10Basic"/>
              <w:ind w:left="-110" w:right="-20"/>
              <w:jc w:val="center"/>
              <w:rPr>
                <w:szCs w:val="20"/>
              </w:rPr>
            </w:pPr>
            <w:r w:rsidRPr="002B1FFC">
              <w:t>0</w:t>
            </w:r>
          </w:p>
        </w:tc>
        <w:tc>
          <w:tcPr>
            <w:tcW w:w="1726" w:type="dxa"/>
          </w:tcPr>
          <w:p w:rsidR="00466350" w:rsidRPr="002B1FFC" w:rsidP="414125E5" w14:paraId="167C9B6F" w14:textId="4E4EA3C7">
            <w:pPr>
              <w:pStyle w:val="Table10Basic"/>
              <w:ind w:left="-110" w:right="-20"/>
              <w:jc w:val="center"/>
              <w:rPr>
                <w:szCs w:val="20"/>
              </w:rPr>
            </w:pPr>
            <w:r w:rsidRPr="002B1FFC">
              <w:t>-</w:t>
            </w:r>
            <w:r w:rsidRPr="002B1FFC" w:rsidR="006F635E">
              <w:t>6,254,685</w:t>
            </w:r>
          </w:p>
        </w:tc>
        <w:tc>
          <w:tcPr>
            <w:tcW w:w="1453" w:type="dxa"/>
          </w:tcPr>
          <w:p w:rsidR="00466350" w:rsidRPr="002B1FFC" w:rsidP="414125E5" w14:paraId="4563B97B" w14:textId="2AB44A4E">
            <w:pPr>
              <w:pStyle w:val="Table10Basic"/>
              <w:ind w:left="-110" w:right="-20"/>
              <w:jc w:val="center"/>
              <w:rPr>
                <w:szCs w:val="20"/>
              </w:rPr>
            </w:pPr>
            <w:r w:rsidRPr="002B1FFC">
              <w:t>78,462,257</w:t>
            </w:r>
          </w:p>
        </w:tc>
      </w:tr>
    </w:tbl>
    <w:p w:rsidR="00906C18" w:rsidRPr="002B1FFC" w:rsidP="55BF7B9B" w14:paraId="5D25A78A" w14:textId="02479D21">
      <w:pPr>
        <w:spacing w:after="0"/>
      </w:pPr>
      <w:r w:rsidRPr="002B1FFC">
        <w:rPr>
          <w:sz w:val="20"/>
          <w:szCs w:val="20"/>
        </w:rPr>
        <w:t>* All Total Time estimates in the table are rounded to the hour and Total Cost estimates are rounded to the dollar. There</w:t>
      </w:r>
      <w:r w:rsidRPr="002B1FFC" w:rsidR="00404D3A">
        <w:rPr>
          <w:sz w:val="20"/>
          <w:szCs w:val="20"/>
        </w:rPr>
        <w:t>fore</w:t>
      </w:r>
      <w:r w:rsidRPr="002B1FFC">
        <w:rPr>
          <w:sz w:val="20"/>
          <w:szCs w:val="20"/>
        </w:rPr>
        <w:t xml:space="preserve">, the sum of the </w:t>
      </w:r>
      <w:r w:rsidRPr="002B1FFC" w:rsidR="004B7014">
        <w:rPr>
          <w:sz w:val="20"/>
          <w:szCs w:val="20"/>
        </w:rPr>
        <w:t>Change Due to New Statute</w:t>
      </w:r>
      <w:r w:rsidRPr="002B1FFC">
        <w:rPr>
          <w:sz w:val="20"/>
          <w:szCs w:val="20"/>
        </w:rPr>
        <w:t xml:space="preserve"> or </w:t>
      </w:r>
      <w:r w:rsidRPr="002B1FFC" w:rsidR="004B7014">
        <w:rPr>
          <w:sz w:val="20"/>
          <w:szCs w:val="20"/>
        </w:rPr>
        <w:t>Change Due to Program Adjustment</w:t>
      </w:r>
      <w:r w:rsidRPr="002B1FFC">
        <w:rPr>
          <w:sz w:val="20"/>
          <w:szCs w:val="20"/>
        </w:rPr>
        <w:t xml:space="preserve"> </w:t>
      </w:r>
      <w:r w:rsidRPr="002B1FFC" w:rsidR="00DE68B1">
        <w:rPr>
          <w:sz w:val="20"/>
          <w:szCs w:val="20"/>
        </w:rPr>
        <w:t xml:space="preserve">columns </w:t>
      </w:r>
      <w:r w:rsidRPr="002B1FFC">
        <w:rPr>
          <w:sz w:val="20"/>
          <w:szCs w:val="20"/>
        </w:rPr>
        <w:t xml:space="preserve">may be one hour or one dollar different </w:t>
      </w:r>
      <w:r w:rsidRPr="002B1FFC" w:rsidR="006A0B2E">
        <w:rPr>
          <w:sz w:val="20"/>
          <w:szCs w:val="20"/>
        </w:rPr>
        <w:t xml:space="preserve">than this estimate </w:t>
      </w:r>
      <w:r w:rsidRPr="002B1FFC">
        <w:rPr>
          <w:sz w:val="20"/>
          <w:szCs w:val="20"/>
        </w:rPr>
        <w:t xml:space="preserve">due to rounding. </w:t>
      </w:r>
    </w:p>
    <w:p w:rsidR="00906C18" w:rsidRPr="002B1FFC" w:rsidP="00EF7C61" w14:paraId="132FC6D0" w14:textId="77777777">
      <w:pPr>
        <w:pStyle w:val="BodyText"/>
        <w:spacing w:before="0"/>
        <w:rPr>
          <w:rFonts w:eastAsia="Calibri"/>
        </w:rPr>
      </w:pPr>
    </w:p>
    <w:p w:rsidR="00111CEE" w:rsidRPr="002B1FFC" w:rsidP="00EF7C61" w14:paraId="5994BA1D" w14:textId="3CDA1B02">
      <w:pPr>
        <w:pStyle w:val="BodyText"/>
        <w:spacing w:before="0"/>
        <w:rPr>
          <w:rFonts w:eastAsia="Calibri"/>
        </w:rPr>
      </w:pPr>
      <w:r w:rsidRPr="002B1FFC">
        <w:rPr>
          <w:rFonts w:eastAsia="Calibri"/>
        </w:rPr>
        <w:t xml:space="preserve">As shown above in </w:t>
      </w:r>
      <w:r w:rsidRPr="002B1FFC" w:rsidR="22B7CAC4">
        <w:rPr>
          <w:rFonts w:eastAsia="Calibri"/>
        </w:rPr>
        <w:t>T</w:t>
      </w:r>
      <w:r w:rsidRPr="002B1FFC">
        <w:rPr>
          <w:rFonts w:eastAsia="Calibri"/>
        </w:rPr>
        <w:t xml:space="preserve">able </w:t>
      </w:r>
      <w:r w:rsidRPr="002B1FFC" w:rsidR="00153DE4">
        <w:rPr>
          <w:rFonts w:eastAsia="Calibri"/>
        </w:rPr>
        <w:t>3</w:t>
      </w:r>
      <w:r w:rsidRPr="002B1FFC" w:rsidR="00622973">
        <w:rPr>
          <w:rFonts w:eastAsia="Calibri"/>
        </w:rPr>
        <w:t>4</w:t>
      </w:r>
      <w:r w:rsidRPr="002B1FFC">
        <w:rPr>
          <w:rFonts w:eastAsia="Calibri"/>
        </w:rPr>
        <w:t>, t</w:t>
      </w:r>
      <w:r w:rsidRPr="002B1FFC" w:rsidR="1FAC66C2">
        <w:rPr>
          <w:rFonts w:eastAsia="Calibri"/>
        </w:rPr>
        <w:t xml:space="preserve">he </w:t>
      </w:r>
      <w:r w:rsidRPr="002B1FFC" w:rsidR="123EBB76">
        <w:rPr>
          <w:rFonts w:eastAsia="Calibri"/>
        </w:rPr>
        <w:t>in</w:t>
      </w:r>
      <w:r w:rsidRPr="002B1FFC" w:rsidR="43328188">
        <w:rPr>
          <w:rFonts w:eastAsia="Calibri"/>
        </w:rPr>
        <w:t>crease</w:t>
      </w:r>
      <w:r w:rsidRPr="002B1FFC" w:rsidR="6CA56D85">
        <w:rPr>
          <w:rFonts w:eastAsia="Calibri"/>
        </w:rPr>
        <w:t xml:space="preserve"> </w:t>
      </w:r>
      <w:r w:rsidRPr="002B1FFC" w:rsidR="00442615">
        <w:rPr>
          <w:rFonts w:eastAsia="Calibri"/>
        </w:rPr>
        <w:t>of</w:t>
      </w:r>
      <w:r w:rsidRPr="002B1FFC" w:rsidR="6CA56D85">
        <w:rPr>
          <w:rFonts w:eastAsia="Calibri"/>
        </w:rPr>
        <w:t xml:space="preserve"> </w:t>
      </w:r>
      <w:r w:rsidRPr="002B1FFC" w:rsidR="4310B261">
        <w:rPr>
          <w:rFonts w:eastAsia="Calibri"/>
        </w:rPr>
        <w:t>2,</w:t>
      </w:r>
      <w:r w:rsidRPr="002B1FFC" w:rsidR="0086356B">
        <w:rPr>
          <w:rFonts w:eastAsia="Calibri"/>
        </w:rPr>
        <w:t>312</w:t>
      </w:r>
      <w:r w:rsidRPr="002B1FFC" w:rsidR="0A9D338D">
        <w:rPr>
          <w:rFonts w:eastAsia="Calibri"/>
        </w:rPr>
        <w:t xml:space="preserve"> </w:t>
      </w:r>
      <w:r w:rsidRPr="002B1FFC" w:rsidR="1FAC66C2">
        <w:rPr>
          <w:rFonts w:eastAsia="Calibri"/>
        </w:rPr>
        <w:t>responses</w:t>
      </w:r>
      <w:r w:rsidRPr="002B1FFC" w:rsidR="00442615">
        <w:rPr>
          <w:rFonts w:eastAsia="Calibri"/>
        </w:rPr>
        <w:t>,</w:t>
      </w:r>
      <w:r w:rsidRPr="002B1FFC" w:rsidR="1FAC66C2">
        <w:rPr>
          <w:rFonts w:eastAsia="Calibri"/>
        </w:rPr>
        <w:t xml:space="preserve"> </w:t>
      </w:r>
      <w:r w:rsidRPr="002B1FFC" w:rsidR="6200A16B">
        <w:rPr>
          <w:rFonts w:eastAsia="Calibri"/>
        </w:rPr>
        <w:t xml:space="preserve">decrease </w:t>
      </w:r>
      <w:r w:rsidRPr="002B1FFC" w:rsidR="1FAC66C2">
        <w:rPr>
          <w:rFonts w:eastAsia="Calibri"/>
        </w:rPr>
        <w:t xml:space="preserve">of </w:t>
      </w:r>
      <w:r w:rsidRPr="002B1FFC" w:rsidR="0086356B">
        <w:rPr>
          <w:rFonts w:eastAsia="Calibri"/>
        </w:rPr>
        <w:t>6,7</w:t>
      </w:r>
      <w:r w:rsidRPr="002B1FFC" w:rsidR="007B2805">
        <w:rPr>
          <w:rFonts w:eastAsia="Calibri"/>
        </w:rPr>
        <w:t>9</w:t>
      </w:r>
      <w:r w:rsidRPr="002B1FFC" w:rsidR="0086356B">
        <w:rPr>
          <w:rFonts w:eastAsia="Calibri"/>
        </w:rPr>
        <w:t>8</w:t>
      </w:r>
      <w:r w:rsidRPr="002B1FFC" w:rsidR="03E35794">
        <w:rPr>
          <w:rFonts w:eastAsia="Calibri"/>
        </w:rPr>
        <w:t xml:space="preserve"> hours</w:t>
      </w:r>
      <w:r w:rsidRPr="002B1FFC" w:rsidR="1FAC66C2">
        <w:rPr>
          <w:rFonts w:eastAsia="Calibri"/>
        </w:rPr>
        <w:t xml:space="preserve"> a</w:t>
      </w:r>
      <w:r w:rsidRPr="002B1FFC" w:rsidR="3EEA9ACC">
        <w:rPr>
          <w:rFonts w:eastAsia="Calibri"/>
        </w:rPr>
        <w:t xml:space="preserve">nd decrease </w:t>
      </w:r>
      <w:r w:rsidRPr="002B1FFC" w:rsidR="1FAC66C2">
        <w:rPr>
          <w:rFonts w:eastAsia="Calibri"/>
        </w:rPr>
        <w:t>of $</w:t>
      </w:r>
      <w:r w:rsidRPr="002B1FFC" w:rsidR="0086356B">
        <w:rPr>
          <w:rFonts w:eastAsia="Calibri"/>
        </w:rPr>
        <w:t>8</w:t>
      </w:r>
      <w:r w:rsidRPr="002B1FFC" w:rsidR="007B2805">
        <w:rPr>
          <w:rFonts w:eastAsia="Calibri"/>
        </w:rPr>
        <w:t>40,757</w:t>
      </w:r>
      <w:r w:rsidRPr="002B1FFC" w:rsidR="15ABD395">
        <w:rPr>
          <w:rFonts w:eastAsia="Calibri"/>
        </w:rPr>
        <w:t xml:space="preserve"> </w:t>
      </w:r>
      <w:r w:rsidRPr="002B1FFC" w:rsidR="00425F49">
        <w:rPr>
          <w:rFonts w:eastAsia="Calibri"/>
        </w:rPr>
        <w:t xml:space="preserve">is </w:t>
      </w:r>
      <w:r w:rsidRPr="002B1FFC" w:rsidR="1FAC66C2">
        <w:rPr>
          <w:rFonts w:eastAsia="Calibri"/>
        </w:rPr>
        <w:t>due to new statute</w:t>
      </w:r>
      <w:r w:rsidRPr="002B1FFC" w:rsidR="03E35794">
        <w:rPr>
          <w:rFonts w:eastAsia="Calibri"/>
        </w:rPr>
        <w:t>s</w:t>
      </w:r>
      <w:r w:rsidRPr="002B1FFC" w:rsidR="1FAC66C2">
        <w:rPr>
          <w:rFonts w:eastAsia="Calibri"/>
        </w:rPr>
        <w:t xml:space="preserve"> (Column B)</w:t>
      </w:r>
      <w:r w:rsidRPr="002B1FFC" w:rsidR="00442615">
        <w:rPr>
          <w:rFonts w:eastAsia="Calibri"/>
        </w:rPr>
        <w:t>. T</w:t>
      </w:r>
      <w:r w:rsidRPr="002B1FFC" w:rsidR="15DD2776">
        <w:rPr>
          <w:rFonts w:eastAsia="Calibri"/>
        </w:rPr>
        <w:t xml:space="preserve">he </w:t>
      </w:r>
      <w:r w:rsidRPr="002B1FFC" w:rsidR="00C45F83">
        <w:rPr>
          <w:rFonts w:eastAsia="Calibri"/>
        </w:rPr>
        <w:t>changes are associated with (1)</w:t>
      </w:r>
      <w:r w:rsidRPr="002B1FFC" w:rsidR="00E52C75">
        <w:rPr>
          <w:rFonts w:eastAsia="Calibri"/>
        </w:rPr>
        <w:t> </w:t>
      </w:r>
      <w:r w:rsidRPr="002B1FFC" w:rsidR="00183360">
        <w:rPr>
          <w:rFonts w:eastAsia="Calibri"/>
        </w:rPr>
        <w:t xml:space="preserve">the </w:t>
      </w:r>
      <w:r w:rsidRPr="002B1FFC" w:rsidR="15DD2776">
        <w:rPr>
          <w:rFonts w:eastAsia="Calibri"/>
        </w:rPr>
        <w:t xml:space="preserve">addition of </w:t>
      </w:r>
      <w:r w:rsidRPr="002B1FFC" w:rsidR="00123783">
        <w:rPr>
          <w:rFonts w:eastAsia="Calibri"/>
        </w:rPr>
        <w:t xml:space="preserve">six </w:t>
      </w:r>
      <w:r w:rsidRPr="002B1FFC" w:rsidR="15DD2776">
        <w:rPr>
          <w:rFonts w:eastAsia="Calibri"/>
        </w:rPr>
        <w:t>new MVPs to the existing MVP Inventory resulting in an increase in the number of respondents registering for MVP reporting</w:t>
      </w:r>
      <w:r w:rsidRPr="002B1FFC" w:rsidR="00EC3BBD">
        <w:rPr>
          <w:rFonts w:eastAsia="Calibri"/>
        </w:rPr>
        <w:t>, (2)</w:t>
      </w:r>
      <w:r w:rsidRPr="002B1FFC" w:rsidR="15DD2776">
        <w:rPr>
          <w:rFonts w:eastAsia="Calibri"/>
        </w:rPr>
        <w:t xml:space="preserve"> an increase in the number of respondents submitting for the quality performance category of MVPs</w:t>
      </w:r>
      <w:r w:rsidRPr="002B1FFC" w:rsidR="00183360">
        <w:rPr>
          <w:rFonts w:eastAsia="Calibri"/>
        </w:rPr>
        <w:t>; and</w:t>
      </w:r>
      <w:r w:rsidRPr="002B1FFC" w:rsidR="15DD2776">
        <w:rPr>
          <w:rFonts w:eastAsia="Calibri"/>
        </w:rPr>
        <w:t xml:space="preserve"> </w:t>
      </w:r>
      <w:r w:rsidRPr="002B1FFC">
        <w:rPr>
          <w:rFonts w:eastAsia="Calibri"/>
        </w:rPr>
        <w:t>(3)</w:t>
      </w:r>
      <w:r w:rsidRPr="002B1FFC" w:rsidR="15DD2776">
        <w:rPr>
          <w:rFonts w:eastAsia="Calibri"/>
        </w:rPr>
        <w:t xml:space="preserve"> a </w:t>
      </w:r>
      <w:r w:rsidRPr="002B1FFC" w:rsidR="00183360">
        <w:rPr>
          <w:rFonts w:eastAsia="Calibri"/>
        </w:rPr>
        <w:t xml:space="preserve">subsequent </w:t>
      </w:r>
      <w:r w:rsidRPr="002B1FFC" w:rsidR="15DD2776">
        <w:rPr>
          <w:rFonts w:eastAsia="Calibri"/>
        </w:rPr>
        <w:t xml:space="preserve">decrease in the number of respondents submitting for the Medicare Part B </w:t>
      </w:r>
      <w:r w:rsidRPr="002B1FFC" w:rsidR="00775CF7">
        <w:rPr>
          <w:rFonts w:eastAsia="Calibri"/>
        </w:rPr>
        <w:t>c</w:t>
      </w:r>
      <w:r w:rsidRPr="002B1FFC" w:rsidR="15DD2776">
        <w:rPr>
          <w:rFonts w:eastAsia="Calibri"/>
        </w:rPr>
        <w:t>laims</w:t>
      </w:r>
      <w:r w:rsidRPr="002B1FFC" w:rsidR="00C57E47">
        <w:rPr>
          <w:rFonts w:eastAsia="Calibri"/>
        </w:rPr>
        <w:t>,</w:t>
      </w:r>
      <w:r w:rsidRPr="002B1FFC" w:rsidR="00F61099">
        <w:rPr>
          <w:rFonts w:eastAsia="Calibri"/>
        </w:rPr>
        <w:t xml:space="preserve"> </w:t>
      </w:r>
      <w:r w:rsidRPr="002B1FFC" w:rsidR="15DD2776">
        <w:rPr>
          <w:rFonts w:eastAsia="Calibri"/>
        </w:rPr>
        <w:t>MIPS CQM and QCDR, and eCQM</w:t>
      </w:r>
      <w:r w:rsidRPr="002B1FFC" w:rsidR="00BB3CAF">
        <w:rPr>
          <w:rFonts w:eastAsia="Calibri"/>
        </w:rPr>
        <w:t xml:space="preserve"> </w:t>
      </w:r>
      <w:r w:rsidRPr="002B1FFC" w:rsidR="15DD2776">
        <w:rPr>
          <w:rFonts w:eastAsia="Calibri"/>
        </w:rPr>
        <w:t>collection types</w:t>
      </w:r>
      <w:r w:rsidRPr="002B1FFC" w:rsidR="00C57E47">
        <w:rPr>
          <w:rFonts w:eastAsia="Calibri"/>
        </w:rPr>
        <w:t xml:space="preserve"> for traditional MIPS</w:t>
      </w:r>
      <w:r w:rsidRPr="002B1FFC" w:rsidR="72223DA8">
        <w:rPr>
          <w:rFonts w:eastAsia="Calibri"/>
        </w:rPr>
        <w:t>.</w:t>
      </w:r>
    </w:p>
    <w:p w:rsidR="00FD5B7C" w:rsidRPr="002B1FFC" w:rsidP="001B7217" w14:paraId="1CF5DAAB" w14:textId="4BACAF8D">
      <w:pPr>
        <w:pStyle w:val="BodyText"/>
        <w:rPr>
          <w:rFonts w:eastAsia="Calibri"/>
        </w:rPr>
      </w:pPr>
      <w:r w:rsidRPr="002B1FFC">
        <w:rPr>
          <w:rFonts w:eastAsia="Calibri"/>
        </w:rPr>
        <w:t xml:space="preserve">The remaining changes due to program adjustment (Column D) are entirely due to </w:t>
      </w:r>
      <w:r w:rsidRPr="002B1FFC" w:rsidR="00EB7791">
        <w:rPr>
          <w:rFonts w:eastAsia="Calibri"/>
        </w:rPr>
        <w:t>the availability</w:t>
      </w:r>
      <w:r w:rsidRPr="002B1FFC">
        <w:rPr>
          <w:rFonts w:eastAsia="Calibri"/>
        </w:rPr>
        <w:t xml:space="preserve"> of updated data</w:t>
      </w:r>
      <w:r w:rsidRPr="002B1FFC" w:rsidR="669F941B">
        <w:rPr>
          <w:rFonts w:eastAsia="Calibri"/>
        </w:rPr>
        <w:t xml:space="preserve"> and assumptions</w:t>
      </w:r>
      <w:r w:rsidRPr="002B1FFC">
        <w:rPr>
          <w:rFonts w:eastAsia="Calibri"/>
        </w:rPr>
        <w:t>.</w:t>
      </w:r>
    </w:p>
    <w:p w:rsidR="006321E8" w:rsidRPr="002B1FFC" w:rsidP="006321E8" w14:paraId="2DD34D0B" w14:textId="24AEA512">
      <w:pPr>
        <w:pStyle w:val="BodyText"/>
        <w:rPr>
          <w:rFonts w:eastAsia="Calibri"/>
        </w:rPr>
      </w:pPr>
      <w:r w:rsidRPr="002B1FFC">
        <w:rPr>
          <w:rFonts w:eastAsia="Calibri"/>
        </w:rPr>
        <w:t>Table series 3</w:t>
      </w:r>
      <w:r w:rsidRPr="002B1FFC" w:rsidR="00622973">
        <w:rPr>
          <w:rFonts w:eastAsia="Calibri"/>
        </w:rPr>
        <w:t>5</w:t>
      </w:r>
      <w:r w:rsidRPr="002B1FFC">
        <w:rPr>
          <w:rFonts w:eastAsia="Calibri"/>
        </w:rPr>
        <w:t xml:space="preserve"> below details the changes in burden for each information collection. </w:t>
      </w:r>
    </w:p>
    <w:p w:rsidR="0092256C" w:rsidRPr="002B1FFC" w:rsidP="0C853F2B" w14:paraId="0BC13124" w14:textId="48454798">
      <w:pPr>
        <w:pStyle w:val="ExhibitTitle"/>
        <w:keepLines/>
        <w:spacing w:after="0"/>
        <w:rPr>
          <w:rFonts w:eastAsia="Calibri"/>
          <w:b w:val="0"/>
          <w:sz w:val="22"/>
          <w:szCs w:val="22"/>
        </w:rPr>
      </w:pPr>
      <w:r w:rsidRPr="002B1FFC">
        <w:rPr>
          <w:b w:val="0"/>
          <w:sz w:val="22"/>
          <w:szCs w:val="22"/>
        </w:rPr>
        <w:t>Table 3</w:t>
      </w:r>
      <w:r w:rsidRPr="002B1FFC" w:rsidR="002C762B">
        <w:rPr>
          <w:b w:val="0"/>
          <w:sz w:val="22"/>
          <w:szCs w:val="22"/>
        </w:rPr>
        <w:t>5</w:t>
      </w:r>
      <w:r w:rsidRPr="002B1FFC">
        <w:rPr>
          <w:b w:val="0"/>
          <w:sz w:val="22"/>
          <w:szCs w:val="22"/>
        </w:rPr>
        <w:t>A: Burden Estimate for the Open Authorization (OAuth) Credentialing and Token Request Process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1303"/>
        <w:gridCol w:w="1592"/>
        <w:gridCol w:w="1737"/>
        <w:gridCol w:w="1853"/>
        <w:gridCol w:w="1418"/>
      </w:tblGrid>
      <w:tr w14:paraId="61482441" w14:textId="77777777" w:rsidTr="0038226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47"/>
          <w:tblHeader/>
          <w:jc w:val="center"/>
        </w:trPr>
        <w:tc>
          <w:tcPr>
            <w:tcW w:w="1447" w:type="dxa"/>
            <w:hideMark/>
          </w:tcPr>
          <w:p w:rsidR="0092256C" w:rsidRPr="002B1FFC" w:rsidP="00FA5412" w14:paraId="0D86EDE0" w14:textId="77777777">
            <w:pPr>
              <w:pStyle w:val="Table11Basic"/>
              <w:keepNext/>
              <w:keepLines/>
              <w:rPr>
                <w:rFonts w:eastAsia="Calibri"/>
                <w:sz w:val="20"/>
                <w:szCs w:val="20"/>
              </w:rPr>
            </w:pPr>
            <w:r w:rsidRPr="002B1FFC">
              <w:rPr>
                <w:rFonts w:eastAsia="Calibri"/>
                <w:sz w:val="20"/>
                <w:szCs w:val="20"/>
              </w:rPr>
              <w:t>Burden Type </w:t>
            </w:r>
          </w:p>
        </w:tc>
        <w:tc>
          <w:tcPr>
            <w:tcW w:w="1303" w:type="dxa"/>
            <w:hideMark/>
          </w:tcPr>
          <w:p w:rsidR="0092256C" w:rsidRPr="002B1FFC" w:rsidP="00FA5412" w14:paraId="0C605BE8" w14:textId="77777777">
            <w:pPr>
              <w:pStyle w:val="Table11Basic"/>
              <w:keepNext/>
              <w:keepLines/>
              <w:jc w:val="center"/>
              <w:rPr>
                <w:rFonts w:eastAsia="Calibri"/>
                <w:sz w:val="20"/>
                <w:szCs w:val="20"/>
              </w:rPr>
            </w:pPr>
            <w:r w:rsidRPr="002B1FFC">
              <w:rPr>
                <w:rFonts w:eastAsia="Calibri"/>
                <w:sz w:val="20"/>
                <w:szCs w:val="20"/>
              </w:rPr>
              <w:t>Total Requested</w:t>
            </w:r>
          </w:p>
        </w:tc>
        <w:tc>
          <w:tcPr>
            <w:tcW w:w="1592" w:type="dxa"/>
            <w:hideMark/>
          </w:tcPr>
          <w:p w:rsidR="0092256C" w:rsidRPr="002B1FFC" w:rsidP="00FA5412" w14:paraId="67B2893A" w14:textId="77777777">
            <w:pPr>
              <w:pStyle w:val="Table11Basic"/>
              <w:keepNext/>
              <w:keepLines/>
              <w:jc w:val="center"/>
              <w:rPr>
                <w:rFonts w:eastAsia="Calibri"/>
                <w:sz w:val="20"/>
                <w:szCs w:val="20"/>
              </w:rPr>
            </w:pPr>
            <w:r w:rsidRPr="002B1FFC">
              <w:rPr>
                <w:rFonts w:eastAsia="Calibri"/>
                <w:sz w:val="20"/>
                <w:szCs w:val="20"/>
              </w:rPr>
              <w:t>Program Change Due to New Statute</w:t>
            </w:r>
          </w:p>
        </w:tc>
        <w:tc>
          <w:tcPr>
            <w:tcW w:w="1737" w:type="dxa"/>
            <w:hideMark/>
          </w:tcPr>
          <w:p w:rsidR="0092256C" w:rsidRPr="002B1FFC" w:rsidP="00FA5412" w14:paraId="47476DE1" w14:textId="77777777">
            <w:pPr>
              <w:pStyle w:val="Table11Basic"/>
              <w:keepNext/>
              <w:keepLines/>
              <w:jc w:val="center"/>
              <w:rPr>
                <w:rFonts w:eastAsia="Calibri"/>
                <w:sz w:val="20"/>
                <w:szCs w:val="20"/>
              </w:rPr>
            </w:pPr>
            <w:r w:rsidRPr="002B1FFC">
              <w:rPr>
                <w:rFonts w:eastAsia="Calibri"/>
                <w:sz w:val="20"/>
                <w:szCs w:val="20"/>
              </w:rPr>
              <w:t>Program Change Due to Agency Discretion</w:t>
            </w:r>
          </w:p>
        </w:tc>
        <w:tc>
          <w:tcPr>
            <w:tcW w:w="1853" w:type="dxa"/>
            <w:hideMark/>
          </w:tcPr>
          <w:p w:rsidR="0092256C" w:rsidRPr="002B1FFC" w:rsidP="00FA5412" w14:paraId="1A4F3B97" w14:textId="77777777">
            <w:pPr>
              <w:pStyle w:val="Table11Basic"/>
              <w:keepNext/>
              <w:keepLines/>
              <w:jc w:val="center"/>
              <w:rPr>
                <w:rFonts w:eastAsia="Calibri"/>
                <w:sz w:val="20"/>
                <w:szCs w:val="20"/>
              </w:rPr>
            </w:pPr>
            <w:r w:rsidRPr="002B1FFC">
              <w:rPr>
                <w:rFonts w:eastAsia="Calibri"/>
                <w:sz w:val="20"/>
                <w:szCs w:val="20"/>
              </w:rPr>
              <w:t>Change Due to Adjustment in Agency Estimate</w:t>
            </w:r>
          </w:p>
        </w:tc>
        <w:tc>
          <w:tcPr>
            <w:tcW w:w="1418" w:type="dxa"/>
            <w:hideMark/>
          </w:tcPr>
          <w:p w:rsidR="0092256C" w:rsidRPr="002B1FFC" w:rsidP="00FA5412" w14:paraId="6CADC414" w14:textId="77777777">
            <w:pPr>
              <w:pStyle w:val="Table11Basic"/>
              <w:keepNext/>
              <w:keepLines/>
              <w:jc w:val="center"/>
              <w:rPr>
                <w:rFonts w:eastAsia="Calibri"/>
                <w:sz w:val="20"/>
                <w:szCs w:val="20"/>
              </w:rPr>
            </w:pPr>
            <w:r w:rsidRPr="002B1FFC">
              <w:rPr>
                <w:rFonts w:eastAsia="Calibri"/>
                <w:sz w:val="20"/>
                <w:szCs w:val="20"/>
              </w:rPr>
              <w:t>Total Currently Approved</w:t>
            </w:r>
          </w:p>
        </w:tc>
      </w:tr>
      <w:tr w14:paraId="0B504F03" w14:textId="77777777" w:rsidTr="0038226F">
        <w:tblPrEx>
          <w:tblW w:w="5000" w:type="pct"/>
          <w:jc w:val="center"/>
          <w:tblLook w:val="04A0"/>
        </w:tblPrEx>
        <w:trPr>
          <w:cantSplit/>
          <w:trHeight w:val="300"/>
          <w:jc w:val="center"/>
        </w:trPr>
        <w:tc>
          <w:tcPr>
            <w:tcW w:w="1447" w:type="dxa"/>
            <w:hideMark/>
          </w:tcPr>
          <w:p w:rsidR="0092256C" w:rsidRPr="002B1FFC" w:rsidP="0C853F2B" w14:paraId="27A3CE85" w14:textId="57FEBEE9">
            <w:pPr>
              <w:pStyle w:val="Table11Basic"/>
              <w:keepNext/>
              <w:keepLines/>
              <w:rPr>
                <w:rFonts w:eastAsia="Calibri"/>
                <w:b/>
                <w:bCs/>
                <w:sz w:val="20"/>
                <w:szCs w:val="20"/>
              </w:rPr>
            </w:pPr>
            <w:r w:rsidRPr="002B1FFC">
              <w:rPr>
                <w:rFonts w:eastAsia="Calibri"/>
                <w:sz w:val="20"/>
                <w:szCs w:val="20"/>
              </w:rPr>
              <w:t>Total Responses</w:t>
            </w:r>
            <w:r w:rsidRPr="002B1FFC" w:rsidR="00BB3CAF">
              <w:rPr>
                <w:rFonts w:eastAsia="Calibri"/>
                <w:b/>
                <w:bCs/>
                <w:sz w:val="20"/>
                <w:szCs w:val="20"/>
              </w:rPr>
              <w:t xml:space="preserve"> </w:t>
            </w:r>
          </w:p>
        </w:tc>
        <w:tc>
          <w:tcPr>
            <w:tcW w:w="1303" w:type="dxa"/>
            <w:vAlign w:val="center"/>
          </w:tcPr>
          <w:p w:rsidR="0092256C" w:rsidRPr="002B1FFC" w:rsidP="0C853F2B" w14:paraId="5236964A" w14:textId="77777777">
            <w:pPr>
              <w:pStyle w:val="Table11Basic"/>
              <w:keepNext/>
              <w:keepLines/>
              <w:jc w:val="center"/>
              <w:rPr>
                <w:rFonts w:eastAsia="Calibri"/>
                <w:b/>
                <w:bCs/>
                <w:sz w:val="20"/>
                <w:szCs w:val="20"/>
              </w:rPr>
            </w:pPr>
            <w:r w:rsidRPr="002B1FFC">
              <w:rPr>
                <w:rFonts w:eastAsia="Calibri"/>
                <w:sz w:val="20"/>
                <w:szCs w:val="20"/>
              </w:rPr>
              <w:t>12</w:t>
            </w:r>
          </w:p>
        </w:tc>
        <w:tc>
          <w:tcPr>
            <w:tcW w:w="1592" w:type="dxa"/>
            <w:vAlign w:val="center"/>
          </w:tcPr>
          <w:p w:rsidR="0092256C" w:rsidRPr="002B1FFC" w:rsidP="0C853F2B" w14:paraId="133063C9" w14:textId="77777777">
            <w:pPr>
              <w:pStyle w:val="Table11Basic"/>
              <w:keepNext/>
              <w:keepLines/>
              <w:jc w:val="center"/>
              <w:rPr>
                <w:rFonts w:eastAsia="Calibri"/>
                <w:b/>
                <w:bCs/>
                <w:sz w:val="20"/>
                <w:szCs w:val="20"/>
              </w:rPr>
            </w:pPr>
            <w:r w:rsidRPr="002B1FFC">
              <w:rPr>
                <w:rFonts w:eastAsia="Calibri"/>
                <w:sz w:val="20"/>
                <w:szCs w:val="20"/>
              </w:rPr>
              <w:t>0</w:t>
            </w:r>
          </w:p>
        </w:tc>
        <w:tc>
          <w:tcPr>
            <w:tcW w:w="1737" w:type="dxa"/>
            <w:vAlign w:val="center"/>
          </w:tcPr>
          <w:p w:rsidR="0092256C" w:rsidRPr="002B1FFC" w:rsidP="0C853F2B" w14:paraId="4270D3C3" w14:textId="77777777">
            <w:pPr>
              <w:pStyle w:val="Table11Basic"/>
              <w:keepNext/>
              <w:keepLines/>
              <w:jc w:val="center"/>
              <w:rPr>
                <w:rFonts w:eastAsia="Calibri"/>
                <w:b/>
                <w:bCs/>
                <w:sz w:val="20"/>
                <w:szCs w:val="20"/>
              </w:rPr>
            </w:pPr>
            <w:r w:rsidRPr="002B1FFC">
              <w:rPr>
                <w:rFonts w:eastAsia="Calibri"/>
                <w:sz w:val="20"/>
                <w:szCs w:val="20"/>
              </w:rPr>
              <w:t>0</w:t>
            </w:r>
          </w:p>
        </w:tc>
        <w:tc>
          <w:tcPr>
            <w:tcW w:w="1853" w:type="dxa"/>
            <w:vAlign w:val="center"/>
          </w:tcPr>
          <w:p w:rsidR="0092256C" w:rsidRPr="002B1FFC" w:rsidP="0C853F2B" w14:paraId="7D78AD16" w14:textId="77777777">
            <w:pPr>
              <w:pStyle w:val="Table11Basic"/>
              <w:keepNext/>
              <w:keepLines/>
              <w:jc w:val="center"/>
              <w:rPr>
                <w:rFonts w:eastAsia="Calibri"/>
                <w:b/>
                <w:bCs/>
                <w:sz w:val="20"/>
                <w:szCs w:val="20"/>
              </w:rPr>
            </w:pPr>
            <w:r w:rsidRPr="002B1FFC">
              <w:rPr>
                <w:rFonts w:eastAsia="Calibri"/>
                <w:sz w:val="20"/>
                <w:szCs w:val="20"/>
              </w:rPr>
              <w:t>-3</w:t>
            </w:r>
          </w:p>
        </w:tc>
        <w:tc>
          <w:tcPr>
            <w:tcW w:w="1418" w:type="dxa"/>
            <w:vAlign w:val="center"/>
          </w:tcPr>
          <w:p w:rsidR="0092256C" w:rsidRPr="002B1FFC" w:rsidP="0C853F2B" w14:paraId="19952F9D" w14:textId="77777777">
            <w:pPr>
              <w:pStyle w:val="Table11Basic"/>
              <w:keepNext/>
              <w:keepLines/>
              <w:jc w:val="center"/>
              <w:rPr>
                <w:rFonts w:eastAsia="Calibri"/>
                <w:b/>
                <w:bCs/>
                <w:sz w:val="20"/>
                <w:szCs w:val="20"/>
              </w:rPr>
            </w:pPr>
            <w:r w:rsidRPr="002B1FFC">
              <w:rPr>
                <w:rFonts w:eastAsia="Calibri"/>
                <w:sz w:val="20"/>
                <w:szCs w:val="20"/>
              </w:rPr>
              <w:t>15</w:t>
            </w:r>
          </w:p>
        </w:tc>
      </w:tr>
      <w:tr w14:paraId="679C750C" w14:textId="77777777" w:rsidTr="0038226F">
        <w:tblPrEx>
          <w:tblW w:w="5000" w:type="pct"/>
          <w:jc w:val="center"/>
          <w:tblLook w:val="04A0"/>
        </w:tblPrEx>
        <w:trPr>
          <w:cantSplit/>
          <w:trHeight w:val="300"/>
          <w:jc w:val="center"/>
        </w:trPr>
        <w:tc>
          <w:tcPr>
            <w:tcW w:w="1447" w:type="dxa"/>
            <w:hideMark/>
          </w:tcPr>
          <w:p w:rsidR="0092256C" w:rsidRPr="002B1FFC" w:rsidP="0C853F2B" w14:paraId="22F3E9AD" w14:textId="1C2F2A9D">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303" w:type="dxa"/>
            <w:vAlign w:val="center"/>
          </w:tcPr>
          <w:p w:rsidR="0092256C" w:rsidRPr="002B1FFC" w:rsidP="0C853F2B" w14:paraId="0258658C" w14:textId="77777777">
            <w:pPr>
              <w:pStyle w:val="Table11Basic"/>
              <w:jc w:val="center"/>
              <w:rPr>
                <w:rFonts w:eastAsia="Calibri"/>
                <w:b/>
                <w:bCs/>
                <w:sz w:val="20"/>
                <w:szCs w:val="20"/>
              </w:rPr>
            </w:pPr>
            <w:r w:rsidRPr="002B1FFC">
              <w:rPr>
                <w:rFonts w:eastAsia="Calibri"/>
                <w:sz w:val="20"/>
                <w:szCs w:val="20"/>
              </w:rPr>
              <w:t>24</w:t>
            </w:r>
          </w:p>
        </w:tc>
        <w:tc>
          <w:tcPr>
            <w:tcW w:w="1592" w:type="dxa"/>
            <w:vAlign w:val="center"/>
          </w:tcPr>
          <w:p w:rsidR="0092256C" w:rsidRPr="002B1FFC" w:rsidP="0C853F2B" w14:paraId="143C5B38" w14:textId="77777777">
            <w:pPr>
              <w:pStyle w:val="Table11Basic"/>
              <w:jc w:val="center"/>
              <w:rPr>
                <w:rFonts w:eastAsia="Calibri"/>
                <w:b/>
                <w:bCs/>
                <w:sz w:val="20"/>
                <w:szCs w:val="20"/>
              </w:rPr>
            </w:pPr>
            <w:r w:rsidRPr="002B1FFC">
              <w:rPr>
                <w:rFonts w:eastAsia="Calibri"/>
                <w:sz w:val="20"/>
                <w:szCs w:val="20"/>
              </w:rPr>
              <w:t>0</w:t>
            </w:r>
          </w:p>
        </w:tc>
        <w:tc>
          <w:tcPr>
            <w:tcW w:w="1737" w:type="dxa"/>
            <w:vAlign w:val="center"/>
          </w:tcPr>
          <w:p w:rsidR="0092256C" w:rsidRPr="002B1FFC" w:rsidP="0C853F2B" w14:paraId="6A841F07" w14:textId="77777777">
            <w:pPr>
              <w:pStyle w:val="Table11Basic"/>
              <w:jc w:val="center"/>
              <w:rPr>
                <w:rFonts w:eastAsia="Calibri"/>
                <w:b/>
                <w:bCs/>
                <w:sz w:val="20"/>
                <w:szCs w:val="20"/>
              </w:rPr>
            </w:pPr>
            <w:r w:rsidRPr="002B1FFC">
              <w:rPr>
                <w:rFonts w:eastAsia="Calibri"/>
                <w:sz w:val="20"/>
                <w:szCs w:val="20"/>
              </w:rPr>
              <w:t>0</w:t>
            </w:r>
          </w:p>
        </w:tc>
        <w:tc>
          <w:tcPr>
            <w:tcW w:w="1853" w:type="dxa"/>
            <w:vAlign w:val="center"/>
          </w:tcPr>
          <w:p w:rsidR="0092256C" w:rsidRPr="002B1FFC" w:rsidP="0C853F2B" w14:paraId="69A73C69" w14:textId="77777777">
            <w:pPr>
              <w:pStyle w:val="Table11Basic"/>
              <w:jc w:val="center"/>
              <w:rPr>
                <w:rFonts w:eastAsia="Calibri"/>
                <w:b/>
                <w:bCs/>
                <w:sz w:val="20"/>
                <w:szCs w:val="20"/>
              </w:rPr>
            </w:pPr>
            <w:r w:rsidRPr="002B1FFC">
              <w:rPr>
                <w:rFonts w:eastAsia="Calibri"/>
                <w:sz w:val="20"/>
                <w:szCs w:val="20"/>
              </w:rPr>
              <w:t>-6</w:t>
            </w:r>
          </w:p>
        </w:tc>
        <w:tc>
          <w:tcPr>
            <w:tcW w:w="1418" w:type="dxa"/>
            <w:vAlign w:val="center"/>
          </w:tcPr>
          <w:p w:rsidR="0092256C" w:rsidRPr="002B1FFC" w:rsidP="0C853F2B" w14:paraId="4FC5856D" w14:textId="77777777">
            <w:pPr>
              <w:pStyle w:val="Table11Basic"/>
              <w:jc w:val="center"/>
              <w:rPr>
                <w:rFonts w:eastAsia="Calibri"/>
                <w:b/>
                <w:bCs/>
                <w:sz w:val="20"/>
                <w:szCs w:val="20"/>
              </w:rPr>
            </w:pPr>
            <w:r w:rsidRPr="002B1FFC">
              <w:rPr>
                <w:rFonts w:eastAsia="Calibri"/>
                <w:sz w:val="20"/>
                <w:szCs w:val="20"/>
              </w:rPr>
              <w:t>30</w:t>
            </w:r>
          </w:p>
        </w:tc>
      </w:tr>
      <w:tr w14:paraId="42BB71A7" w14:textId="77777777" w:rsidTr="0038226F">
        <w:tblPrEx>
          <w:tblW w:w="5000" w:type="pct"/>
          <w:jc w:val="center"/>
          <w:tblLook w:val="04A0"/>
        </w:tblPrEx>
        <w:trPr>
          <w:cantSplit/>
          <w:trHeight w:val="290"/>
          <w:jc w:val="center"/>
        </w:trPr>
        <w:tc>
          <w:tcPr>
            <w:tcW w:w="1447" w:type="dxa"/>
            <w:hideMark/>
          </w:tcPr>
          <w:p w:rsidR="0092256C" w:rsidRPr="002B1FFC" w:rsidP="00FA5412" w14:paraId="78432E04" w14:textId="79A12754">
            <w:pPr>
              <w:pStyle w:val="Table11Basic"/>
              <w:rPr>
                <w:rFonts w:eastAsia="Calibri"/>
                <w:sz w:val="20"/>
                <w:szCs w:val="20"/>
              </w:rPr>
            </w:pPr>
            <w:r w:rsidRPr="002B1FFC">
              <w:rPr>
                <w:rFonts w:eastAsia="Calibri"/>
                <w:sz w:val="20"/>
                <w:szCs w:val="20"/>
              </w:rPr>
              <w:t>Total Cost</w:t>
            </w:r>
            <w:r w:rsidRPr="002B1FFC" w:rsidR="00D723CD">
              <w:rPr>
                <w:rFonts w:eastAsia="Calibri"/>
                <w:sz w:val="20"/>
                <w:szCs w:val="20"/>
              </w:rPr>
              <w:t xml:space="preserve"> ($)</w:t>
            </w:r>
          </w:p>
        </w:tc>
        <w:tc>
          <w:tcPr>
            <w:tcW w:w="1303" w:type="dxa"/>
            <w:vAlign w:val="center"/>
          </w:tcPr>
          <w:p w:rsidR="0092256C" w:rsidRPr="002B1FFC" w:rsidP="00FA5412" w14:paraId="4449356E" w14:textId="4EBAD8A9">
            <w:pPr>
              <w:pStyle w:val="Table11Basic"/>
              <w:jc w:val="center"/>
              <w:rPr>
                <w:rFonts w:eastAsia="Calibri"/>
                <w:sz w:val="20"/>
                <w:szCs w:val="20"/>
              </w:rPr>
            </w:pPr>
            <w:r w:rsidRPr="002B1FFC">
              <w:rPr>
                <w:rFonts w:eastAsia="Calibri"/>
                <w:sz w:val="20"/>
                <w:szCs w:val="20"/>
              </w:rPr>
              <w:t>2,584</w:t>
            </w:r>
          </w:p>
        </w:tc>
        <w:tc>
          <w:tcPr>
            <w:tcW w:w="1592" w:type="dxa"/>
            <w:vAlign w:val="center"/>
          </w:tcPr>
          <w:p w:rsidR="0092256C" w:rsidRPr="002B1FFC" w:rsidP="00FA5412" w14:paraId="47939F0B" w14:textId="06718C07">
            <w:pPr>
              <w:pStyle w:val="Table11Basic"/>
              <w:jc w:val="center"/>
              <w:rPr>
                <w:rFonts w:eastAsia="Calibri"/>
                <w:sz w:val="20"/>
                <w:szCs w:val="20"/>
              </w:rPr>
            </w:pPr>
            <w:r w:rsidRPr="002B1FFC">
              <w:rPr>
                <w:rFonts w:eastAsia="Calibri"/>
                <w:sz w:val="20"/>
                <w:szCs w:val="20"/>
              </w:rPr>
              <w:t>0</w:t>
            </w:r>
          </w:p>
        </w:tc>
        <w:tc>
          <w:tcPr>
            <w:tcW w:w="1737" w:type="dxa"/>
            <w:vAlign w:val="center"/>
          </w:tcPr>
          <w:p w:rsidR="0092256C" w:rsidRPr="002B1FFC" w:rsidP="00FA5412" w14:paraId="054939EC" w14:textId="783A2988">
            <w:pPr>
              <w:pStyle w:val="Table11Basic"/>
              <w:jc w:val="center"/>
              <w:rPr>
                <w:rFonts w:eastAsia="Calibri"/>
                <w:sz w:val="20"/>
                <w:szCs w:val="20"/>
              </w:rPr>
            </w:pPr>
            <w:r w:rsidRPr="002B1FFC">
              <w:rPr>
                <w:rFonts w:eastAsia="Calibri"/>
                <w:sz w:val="20"/>
                <w:szCs w:val="20"/>
              </w:rPr>
              <w:t>0</w:t>
            </w:r>
          </w:p>
        </w:tc>
        <w:tc>
          <w:tcPr>
            <w:tcW w:w="1853" w:type="dxa"/>
            <w:vAlign w:val="center"/>
          </w:tcPr>
          <w:p w:rsidR="0092256C" w:rsidRPr="002B1FFC" w:rsidP="00FA5412" w14:paraId="653FCCCD" w14:textId="146D5E78">
            <w:pPr>
              <w:pStyle w:val="Table11Basic"/>
              <w:jc w:val="center"/>
              <w:rPr>
                <w:rFonts w:eastAsia="Calibri"/>
                <w:sz w:val="20"/>
                <w:szCs w:val="20"/>
              </w:rPr>
            </w:pPr>
            <w:r w:rsidRPr="002B1FFC">
              <w:rPr>
                <w:rFonts w:eastAsia="Calibri"/>
                <w:sz w:val="20"/>
                <w:szCs w:val="20"/>
              </w:rPr>
              <w:t>-646</w:t>
            </w:r>
          </w:p>
        </w:tc>
        <w:tc>
          <w:tcPr>
            <w:tcW w:w="1418" w:type="dxa"/>
            <w:vAlign w:val="center"/>
          </w:tcPr>
          <w:p w:rsidR="0092256C" w:rsidRPr="002B1FFC" w:rsidP="00FA5412" w14:paraId="5BA0CBE8" w14:textId="1D20F004">
            <w:pPr>
              <w:pStyle w:val="Table11Basic"/>
              <w:jc w:val="center"/>
              <w:rPr>
                <w:rFonts w:eastAsia="Calibri"/>
                <w:sz w:val="20"/>
                <w:szCs w:val="20"/>
              </w:rPr>
            </w:pPr>
            <w:r w:rsidRPr="002B1FFC">
              <w:rPr>
                <w:rFonts w:eastAsia="Calibri"/>
                <w:sz w:val="20"/>
                <w:szCs w:val="20"/>
              </w:rPr>
              <w:t>3,230</w:t>
            </w:r>
          </w:p>
        </w:tc>
      </w:tr>
    </w:tbl>
    <w:p w:rsidR="00B454C4" w:rsidRPr="002B1FFC" w:rsidP="00EF7C61" w14:paraId="5B2BEFBD" w14:textId="7B9EFF3C">
      <w:pPr>
        <w:spacing w:after="0"/>
        <w:rPr>
          <w:sz w:val="20"/>
          <w:szCs w:val="20"/>
        </w:rPr>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EF7C61" w:rsidRPr="002B1FFC" w:rsidP="00EF7C61" w14:paraId="779D3A0D" w14:textId="77777777">
      <w:pPr>
        <w:spacing w:after="0"/>
        <w:rPr>
          <w:rFonts w:eastAsia="Calibri"/>
          <w:b/>
          <w:bCs/>
          <w:sz w:val="22"/>
          <w:szCs w:val="22"/>
        </w:rPr>
      </w:pPr>
    </w:p>
    <w:p w:rsidR="0092256C" w:rsidRPr="002B1FFC" w:rsidP="0C853F2B" w14:paraId="7F3BBA33" w14:textId="40A08BD2">
      <w:pPr>
        <w:pStyle w:val="ExhibitTitle"/>
        <w:spacing w:before="0" w:after="0"/>
        <w:rPr>
          <w:rFonts w:eastAsia="Calibri"/>
          <w:b w:val="0"/>
          <w:sz w:val="22"/>
          <w:szCs w:val="22"/>
        </w:rPr>
      </w:pPr>
      <w:r w:rsidRPr="002B1FFC">
        <w:rPr>
          <w:rFonts w:eastAsia="Calibri"/>
          <w:b w:val="0"/>
          <w:sz w:val="22"/>
          <w:szCs w:val="22"/>
        </w:rPr>
        <w:t>Table 3</w:t>
      </w:r>
      <w:r w:rsidRPr="002B1FFC" w:rsidR="002C762B">
        <w:rPr>
          <w:rFonts w:eastAsia="Calibri"/>
          <w:b w:val="0"/>
          <w:sz w:val="22"/>
          <w:szCs w:val="22"/>
        </w:rPr>
        <w:t>5</w:t>
      </w:r>
      <w:r w:rsidRPr="002B1FFC">
        <w:rPr>
          <w:rFonts w:eastAsia="Calibri"/>
          <w:b w:val="0"/>
          <w:sz w:val="22"/>
          <w:szCs w:val="22"/>
        </w:rPr>
        <w:t>B: Burden Reconciliation for Quality Payment Program Identity Management Application Process</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1306"/>
        <w:gridCol w:w="1597"/>
        <w:gridCol w:w="1723"/>
        <w:gridCol w:w="1858"/>
        <w:gridCol w:w="1419"/>
      </w:tblGrid>
      <w:tr w14:paraId="57122791" w14:textId="77777777" w:rsidTr="0038226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jc w:val="center"/>
        </w:trPr>
        <w:tc>
          <w:tcPr>
            <w:tcW w:w="1447" w:type="dxa"/>
            <w:hideMark/>
          </w:tcPr>
          <w:p w:rsidR="0092256C" w:rsidRPr="002B1FFC" w:rsidP="00FA5412" w14:paraId="31634079" w14:textId="77777777">
            <w:pPr>
              <w:pStyle w:val="Table11Basic"/>
              <w:rPr>
                <w:rFonts w:eastAsia="Calibri"/>
                <w:sz w:val="20"/>
                <w:szCs w:val="20"/>
              </w:rPr>
            </w:pPr>
            <w:r w:rsidRPr="002B1FFC">
              <w:rPr>
                <w:rFonts w:eastAsia="Calibri"/>
                <w:sz w:val="20"/>
                <w:szCs w:val="20"/>
              </w:rPr>
              <w:t>Burden Type </w:t>
            </w:r>
          </w:p>
        </w:tc>
        <w:tc>
          <w:tcPr>
            <w:tcW w:w="1306" w:type="dxa"/>
            <w:hideMark/>
          </w:tcPr>
          <w:p w:rsidR="0092256C" w:rsidRPr="002B1FFC" w:rsidP="00FA5412" w14:paraId="47AD24DE" w14:textId="77777777">
            <w:pPr>
              <w:pStyle w:val="Table11Basic"/>
              <w:jc w:val="center"/>
              <w:rPr>
                <w:rFonts w:eastAsia="Calibri"/>
                <w:sz w:val="20"/>
                <w:szCs w:val="20"/>
              </w:rPr>
            </w:pPr>
            <w:r w:rsidRPr="002B1FFC">
              <w:rPr>
                <w:rFonts w:eastAsia="Calibri"/>
                <w:sz w:val="20"/>
                <w:szCs w:val="20"/>
              </w:rPr>
              <w:t>Total Requested</w:t>
            </w:r>
          </w:p>
        </w:tc>
        <w:tc>
          <w:tcPr>
            <w:tcW w:w="1597" w:type="dxa"/>
            <w:hideMark/>
          </w:tcPr>
          <w:p w:rsidR="0092256C" w:rsidRPr="002B1FFC" w:rsidP="00FA5412" w14:paraId="586C3A5B" w14:textId="77777777">
            <w:pPr>
              <w:pStyle w:val="Table11Basic"/>
              <w:jc w:val="center"/>
              <w:rPr>
                <w:rFonts w:eastAsia="Calibri"/>
                <w:sz w:val="20"/>
                <w:szCs w:val="20"/>
              </w:rPr>
            </w:pPr>
            <w:r w:rsidRPr="002B1FFC">
              <w:rPr>
                <w:rFonts w:eastAsia="Calibri"/>
                <w:sz w:val="20"/>
                <w:szCs w:val="20"/>
              </w:rPr>
              <w:t>Program Change Due to New Statute</w:t>
            </w:r>
          </w:p>
        </w:tc>
        <w:tc>
          <w:tcPr>
            <w:tcW w:w="1723" w:type="dxa"/>
            <w:hideMark/>
          </w:tcPr>
          <w:p w:rsidR="0092256C" w:rsidRPr="002B1FFC" w:rsidP="00FA5412" w14:paraId="4B078981" w14:textId="77777777">
            <w:pPr>
              <w:pStyle w:val="Table11Basic"/>
              <w:jc w:val="center"/>
              <w:rPr>
                <w:rFonts w:eastAsia="Calibri"/>
                <w:sz w:val="20"/>
                <w:szCs w:val="20"/>
              </w:rPr>
            </w:pPr>
            <w:r w:rsidRPr="002B1FFC">
              <w:rPr>
                <w:rFonts w:eastAsia="Calibri"/>
                <w:sz w:val="20"/>
                <w:szCs w:val="20"/>
              </w:rPr>
              <w:t>Program Change Due to Agency Discretion</w:t>
            </w:r>
          </w:p>
        </w:tc>
        <w:tc>
          <w:tcPr>
            <w:tcW w:w="1858" w:type="dxa"/>
            <w:hideMark/>
          </w:tcPr>
          <w:p w:rsidR="0092256C" w:rsidRPr="002B1FFC" w:rsidP="00FA5412" w14:paraId="7B32E889" w14:textId="77777777">
            <w:pPr>
              <w:pStyle w:val="Table11Basic"/>
              <w:jc w:val="center"/>
              <w:rPr>
                <w:rFonts w:eastAsia="Calibri"/>
                <w:sz w:val="20"/>
                <w:szCs w:val="20"/>
              </w:rPr>
            </w:pPr>
            <w:r w:rsidRPr="002B1FFC">
              <w:rPr>
                <w:rFonts w:eastAsia="Calibri"/>
                <w:sz w:val="20"/>
                <w:szCs w:val="20"/>
              </w:rPr>
              <w:t>Change Due to Adjustment in Agency Estimate</w:t>
            </w:r>
          </w:p>
        </w:tc>
        <w:tc>
          <w:tcPr>
            <w:tcW w:w="1419" w:type="dxa"/>
            <w:hideMark/>
          </w:tcPr>
          <w:p w:rsidR="0092256C" w:rsidRPr="002B1FFC" w:rsidP="00FA5412" w14:paraId="6B0FC554" w14:textId="77777777">
            <w:pPr>
              <w:pStyle w:val="Table11Basic"/>
              <w:jc w:val="center"/>
              <w:rPr>
                <w:rFonts w:eastAsia="Calibri"/>
                <w:sz w:val="20"/>
                <w:szCs w:val="20"/>
              </w:rPr>
            </w:pPr>
            <w:r w:rsidRPr="002B1FFC">
              <w:rPr>
                <w:rFonts w:eastAsia="Calibri"/>
                <w:sz w:val="20"/>
                <w:szCs w:val="20"/>
              </w:rPr>
              <w:t>Total Currently Approved</w:t>
            </w:r>
          </w:p>
        </w:tc>
      </w:tr>
      <w:tr w14:paraId="4337580D" w14:textId="77777777" w:rsidTr="0038226F">
        <w:tblPrEx>
          <w:tblW w:w="5000" w:type="pct"/>
          <w:jc w:val="center"/>
          <w:tblLook w:val="04A0"/>
        </w:tblPrEx>
        <w:trPr>
          <w:cantSplit/>
          <w:trHeight w:val="300"/>
          <w:jc w:val="center"/>
        </w:trPr>
        <w:tc>
          <w:tcPr>
            <w:tcW w:w="1447" w:type="dxa"/>
            <w:hideMark/>
          </w:tcPr>
          <w:p w:rsidR="0092256C" w:rsidRPr="002B1FFC" w:rsidP="0C853F2B" w14:paraId="6E84CFD9" w14:textId="02F91697">
            <w:pPr>
              <w:pStyle w:val="Table11Basic"/>
              <w:rPr>
                <w:rFonts w:eastAsia="Calibri"/>
                <w:b/>
                <w:bCs/>
                <w:sz w:val="20"/>
                <w:szCs w:val="20"/>
              </w:rPr>
            </w:pPr>
            <w:r w:rsidRPr="002B1FFC">
              <w:rPr>
                <w:rFonts w:eastAsia="Calibri"/>
                <w:sz w:val="20"/>
                <w:szCs w:val="20"/>
              </w:rPr>
              <w:t>Total Responses</w:t>
            </w:r>
            <w:r w:rsidRPr="002B1FFC" w:rsidR="00BB3CAF">
              <w:rPr>
                <w:rFonts w:eastAsia="Calibri"/>
                <w:b/>
                <w:bCs/>
                <w:sz w:val="20"/>
                <w:szCs w:val="20"/>
              </w:rPr>
              <w:t xml:space="preserve"> </w:t>
            </w:r>
          </w:p>
        </w:tc>
        <w:tc>
          <w:tcPr>
            <w:tcW w:w="1306" w:type="dxa"/>
            <w:vAlign w:val="center"/>
            <w:hideMark/>
          </w:tcPr>
          <w:p w:rsidR="0092256C" w:rsidRPr="002B1FFC" w:rsidP="0C853F2B" w14:paraId="7826A06E" w14:textId="77777777">
            <w:pPr>
              <w:pStyle w:val="Table11Basic"/>
              <w:jc w:val="center"/>
              <w:rPr>
                <w:rFonts w:eastAsia="Calibri"/>
                <w:b/>
                <w:bCs/>
                <w:sz w:val="20"/>
                <w:szCs w:val="20"/>
              </w:rPr>
            </w:pPr>
            <w:r w:rsidRPr="002B1FFC">
              <w:rPr>
                <w:rFonts w:eastAsia="Calibri"/>
                <w:sz w:val="20"/>
                <w:szCs w:val="20"/>
              </w:rPr>
              <w:t>6,840</w:t>
            </w:r>
          </w:p>
        </w:tc>
        <w:tc>
          <w:tcPr>
            <w:tcW w:w="1597" w:type="dxa"/>
            <w:vAlign w:val="center"/>
            <w:hideMark/>
          </w:tcPr>
          <w:p w:rsidR="0092256C" w:rsidRPr="002B1FFC" w:rsidP="0C853F2B" w14:paraId="7CE58BAD" w14:textId="77777777">
            <w:pPr>
              <w:pStyle w:val="Table11Basic"/>
              <w:jc w:val="center"/>
              <w:rPr>
                <w:rFonts w:eastAsia="Calibri"/>
                <w:b/>
                <w:bCs/>
                <w:sz w:val="20"/>
                <w:szCs w:val="20"/>
              </w:rPr>
            </w:pPr>
            <w:r w:rsidRPr="002B1FFC">
              <w:rPr>
                <w:rFonts w:eastAsia="Calibri"/>
                <w:sz w:val="20"/>
                <w:szCs w:val="20"/>
              </w:rPr>
              <w:t>0</w:t>
            </w:r>
          </w:p>
        </w:tc>
        <w:tc>
          <w:tcPr>
            <w:tcW w:w="1723" w:type="dxa"/>
            <w:vAlign w:val="center"/>
            <w:hideMark/>
          </w:tcPr>
          <w:p w:rsidR="0092256C" w:rsidRPr="002B1FFC" w:rsidP="0C853F2B" w14:paraId="0D2C6576" w14:textId="77777777">
            <w:pPr>
              <w:pStyle w:val="Table11Basic"/>
              <w:jc w:val="center"/>
              <w:rPr>
                <w:rFonts w:eastAsia="Calibri"/>
                <w:b/>
                <w:bCs/>
                <w:sz w:val="20"/>
                <w:szCs w:val="20"/>
              </w:rPr>
            </w:pPr>
            <w:r w:rsidRPr="002B1FFC">
              <w:rPr>
                <w:rFonts w:eastAsia="Calibri"/>
                <w:sz w:val="20"/>
                <w:szCs w:val="20"/>
              </w:rPr>
              <w:t>0</w:t>
            </w:r>
          </w:p>
        </w:tc>
        <w:tc>
          <w:tcPr>
            <w:tcW w:w="1858" w:type="dxa"/>
            <w:vAlign w:val="center"/>
            <w:hideMark/>
          </w:tcPr>
          <w:p w:rsidR="0092256C" w:rsidRPr="002B1FFC" w:rsidP="0C853F2B" w14:paraId="7B3D0BD9" w14:textId="77777777">
            <w:pPr>
              <w:pStyle w:val="Table11Basic"/>
              <w:jc w:val="center"/>
              <w:rPr>
                <w:rFonts w:eastAsia="Calibri"/>
                <w:b/>
                <w:bCs/>
                <w:sz w:val="20"/>
                <w:szCs w:val="20"/>
              </w:rPr>
            </w:pPr>
            <w:r w:rsidRPr="002B1FFC">
              <w:rPr>
                <w:rFonts w:eastAsia="Calibri"/>
                <w:sz w:val="20"/>
                <w:szCs w:val="20"/>
              </w:rPr>
              <w:t>+603</w:t>
            </w:r>
          </w:p>
        </w:tc>
        <w:tc>
          <w:tcPr>
            <w:tcW w:w="1419" w:type="dxa"/>
            <w:vAlign w:val="center"/>
            <w:hideMark/>
          </w:tcPr>
          <w:p w:rsidR="0092256C" w:rsidRPr="002B1FFC" w:rsidP="0C853F2B" w14:paraId="6FFC7592" w14:textId="77777777">
            <w:pPr>
              <w:pStyle w:val="Table11Basic"/>
              <w:jc w:val="center"/>
              <w:rPr>
                <w:rFonts w:eastAsia="Calibri"/>
                <w:b/>
                <w:bCs/>
                <w:sz w:val="20"/>
                <w:szCs w:val="20"/>
              </w:rPr>
            </w:pPr>
            <w:r w:rsidRPr="002B1FFC">
              <w:rPr>
                <w:rFonts w:eastAsia="Calibri"/>
                <w:sz w:val="20"/>
                <w:szCs w:val="20"/>
              </w:rPr>
              <w:t>6,237</w:t>
            </w:r>
          </w:p>
        </w:tc>
      </w:tr>
      <w:tr w14:paraId="0E22DB12" w14:textId="77777777" w:rsidTr="0038226F">
        <w:tblPrEx>
          <w:tblW w:w="5000" w:type="pct"/>
          <w:jc w:val="center"/>
          <w:tblLook w:val="04A0"/>
        </w:tblPrEx>
        <w:trPr>
          <w:cantSplit/>
          <w:trHeight w:val="300"/>
          <w:jc w:val="center"/>
        </w:trPr>
        <w:tc>
          <w:tcPr>
            <w:tcW w:w="1447" w:type="dxa"/>
            <w:hideMark/>
          </w:tcPr>
          <w:p w:rsidR="0092256C" w:rsidRPr="002B1FFC" w:rsidP="0C853F2B" w14:paraId="3D39C7DC" w14:textId="234F2B83">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306" w:type="dxa"/>
            <w:vAlign w:val="center"/>
            <w:hideMark/>
          </w:tcPr>
          <w:p w:rsidR="0092256C" w:rsidRPr="002B1FFC" w:rsidP="0C853F2B" w14:paraId="6CB5144B" w14:textId="77777777">
            <w:pPr>
              <w:pStyle w:val="Table11Basic"/>
              <w:jc w:val="center"/>
              <w:rPr>
                <w:rFonts w:eastAsia="Calibri"/>
                <w:b/>
                <w:bCs/>
                <w:sz w:val="20"/>
                <w:szCs w:val="20"/>
              </w:rPr>
            </w:pPr>
            <w:r w:rsidRPr="002B1FFC">
              <w:rPr>
                <w:rFonts w:eastAsia="Calibri"/>
                <w:sz w:val="20"/>
                <w:szCs w:val="20"/>
              </w:rPr>
              <w:t>6,840</w:t>
            </w:r>
          </w:p>
        </w:tc>
        <w:tc>
          <w:tcPr>
            <w:tcW w:w="1597" w:type="dxa"/>
            <w:vAlign w:val="center"/>
            <w:hideMark/>
          </w:tcPr>
          <w:p w:rsidR="0092256C" w:rsidRPr="002B1FFC" w:rsidP="0C853F2B" w14:paraId="79D8651F" w14:textId="77777777">
            <w:pPr>
              <w:pStyle w:val="Table11Basic"/>
              <w:jc w:val="center"/>
              <w:rPr>
                <w:rFonts w:eastAsia="Calibri"/>
                <w:b/>
                <w:bCs/>
                <w:sz w:val="20"/>
                <w:szCs w:val="20"/>
              </w:rPr>
            </w:pPr>
            <w:r w:rsidRPr="002B1FFC">
              <w:rPr>
                <w:rFonts w:eastAsia="Calibri"/>
                <w:sz w:val="20"/>
                <w:szCs w:val="20"/>
              </w:rPr>
              <w:t>0</w:t>
            </w:r>
          </w:p>
        </w:tc>
        <w:tc>
          <w:tcPr>
            <w:tcW w:w="1723" w:type="dxa"/>
            <w:vAlign w:val="center"/>
            <w:hideMark/>
          </w:tcPr>
          <w:p w:rsidR="0092256C" w:rsidRPr="002B1FFC" w:rsidP="0C853F2B" w14:paraId="7DAC5B68" w14:textId="77777777">
            <w:pPr>
              <w:pStyle w:val="Table11Basic"/>
              <w:jc w:val="center"/>
              <w:rPr>
                <w:rFonts w:eastAsia="Calibri"/>
                <w:b/>
                <w:bCs/>
                <w:sz w:val="20"/>
                <w:szCs w:val="20"/>
              </w:rPr>
            </w:pPr>
            <w:r w:rsidRPr="002B1FFC">
              <w:rPr>
                <w:rFonts w:eastAsia="Calibri"/>
                <w:sz w:val="20"/>
                <w:szCs w:val="20"/>
              </w:rPr>
              <w:t>0</w:t>
            </w:r>
          </w:p>
        </w:tc>
        <w:tc>
          <w:tcPr>
            <w:tcW w:w="1858" w:type="dxa"/>
            <w:vAlign w:val="center"/>
            <w:hideMark/>
          </w:tcPr>
          <w:p w:rsidR="0092256C" w:rsidRPr="002B1FFC" w:rsidP="0C853F2B" w14:paraId="583B9C71" w14:textId="77777777">
            <w:pPr>
              <w:pStyle w:val="Table11Basic"/>
              <w:jc w:val="center"/>
              <w:rPr>
                <w:rFonts w:eastAsia="Calibri"/>
                <w:b/>
                <w:bCs/>
                <w:sz w:val="20"/>
                <w:szCs w:val="20"/>
              </w:rPr>
            </w:pPr>
            <w:r w:rsidRPr="002B1FFC">
              <w:rPr>
                <w:rFonts w:eastAsia="Calibri"/>
                <w:sz w:val="20"/>
                <w:szCs w:val="20"/>
              </w:rPr>
              <w:t>+603</w:t>
            </w:r>
          </w:p>
        </w:tc>
        <w:tc>
          <w:tcPr>
            <w:tcW w:w="1419" w:type="dxa"/>
            <w:vAlign w:val="center"/>
            <w:hideMark/>
          </w:tcPr>
          <w:p w:rsidR="0092256C" w:rsidRPr="002B1FFC" w:rsidP="0C853F2B" w14:paraId="01ED780A" w14:textId="77777777">
            <w:pPr>
              <w:pStyle w:val="Table11Basic"/>
              <w:jc w:val="center"/>
              <w:rPr>
                <w:rFonts w:eastAsia="Calibri"/>
                <w:b/>
                <w:bCs/>
                <w:sz w:val="20"/>
                <w:szCs w:val="20"/>
              </w:rPr>
            </w:pPr>
            <w:r w:rsidRPr="002B1FFC">
              <w:rPr>
                <w:rFonts w:eastAsia="Calibri"/>
                <w:sz w:val="20"/>
                <w:szCs w:val="20"/>
              </w:rPr>
              <w:t>6,237</w:t>
            </w:r>
          </w:p>
        </w:tc>
      </w:tr>
      <w:tr w14:paraId="102B5758" w14:textId="77777777" w:rsidTr="0038226F">
        <w:tblPrEx>
          <w:tblW w:w="5000" w:type="pct"/>
          <w:jc w:val="center"/>
          <w:tblLook w:val="04A0"/>
        </w:tblPrEx>
        <w:trPr>
          <w:cantSplit/>
          <w:trHeight w:val="290"/>
          <w:jc w:val="center"/>
        </w:trPr>
        <w:tc>
          <w:tcPr>
            <w:tcW w:w="1447" w:type="dxa"/>
            <w:hideMark/>
          </w:tcPr>
          <w:p w:rsidR="0092256C" w:rsidRPr="002B1FFC" w:rsidP="00FA5412" w14:paraId="6A3B074C" w14:textId="392A39E6">
            <w:pPr>
              <w:pStyle w:val="Table11Basic"/>
              <w:rPr>
                <w:rFonts w:eastAsia="Calibri"/>
                <w:sz w:val="20"/>
                <w:szCs w:val="20"/>
              </w:rPr>
            </w:pPr>
            <w:r w:rsidRPr="002B1FFC">
              <w:rPr>
                <w:rFonts w:eastAsia="Calibri"/>
                <w:sz w:val="20"/>
                <w:szCs w:val="20"/>
              </w:rPr>
              <w:t>Total Cost ($)</w:t>
            </w:r>
          </w:p>
        </w:tc>
        <w:tc>
          <w:tcPr>
            <w:tcW w:w="1306" w:type="dxa"/>
            <w:vAlign w:val="center"/>
            <w:hideMark/>
          </w:tcPr>
          <w:p w:rsidR="0092256C" w:rsidRPr="002B1FFC" w:rsidP="00FA5412" w14:paraId="7593E392" w14:textId="23560CAE">
            <w:pPr>
              <w:pStyle w:val="Table11Basic"/>
              <w:jc w:val="center"/>
              <w:rPr>
                <w:rFonts w:eastAsia="Calibri"/>
                <w:sz w:val="20"/>
                <w:szCs w:val="20"/>
              </w:rPr>
            </w:pPr>
            <w:r w:rsidRPr="002B1FFC">
              <w:rPr>
                <w:rFonts w:eastAsia="Calibri"/>
                <w:sz w:val="20"/>
                <w:szCs w:val="20"/>
              </w:rPr>
              <w:t>736,394</w:t>
            </w:r>
          </w:p>
        </w:tc>
        <w:tc>
          <w:tcPr>
            <w:tcW w:w="1597" w:type="dxa"/>
            <w:vAlign w:val="center"/>
            <w:hideMark/>
          </w:tcPr>
          <w:p w:rsidR="0092256C" w:rsidRPr="002B1FFC" w:rsidP="00FA5412" w14:paraId="458E46A2" w14:textId="1B0AE0F9">
            <w:pPr>
              <w:pStyle w:val="Table11Basic"/>
              <w:jc w:val="center"/>
              <w:rPr>
                <w:rFonts w:eastAsia="Calibri"/>
                <w:sz w:val="20"/>
                <w:szCs w:val="20"/>
              </w:rPr>
            </w:pPr>
            <w:r w:rsidRPr="002B1FFC">
              <w:rPr>
                <w:rFonts w:eastAsia="Calibri"/>
                <w:sz w:val="20"/>
                <w:szCs w:val="20"/>
              </w:rPr>
              <w:t>0</w:t>
            </w:r>
          </w:p>
        </w:tc>
        <w:tc>
          <w:tcPr>
            <w:tcW w:w="1723" w:type="dxa"/>
            <w:vAlign w:val="center"/>
            <w:hideMark/>
          </w:tcPr>
          <w:p w:rsidR="0092256C" w:rsidRPr="002B1FFC" w:rsidP="00FA5412" w14:paraId="7E389295" w14:textId="1871AC5E">
            <w:pPr>
              <w:pStyle w:val="Table11Basic"/>
              <w:jc w:val="center"/>
              <w:rPr>
                <w:rFonts w:eastAsia="Calibri"/>
                <w:sz w:val="20"/>
                <w:szCs w:val="20"/>
              </w:rPr>
            </w:pPr>
            <w:r w:rsidRPr="002B1FFC">
              <w:rPr>
                <w:rFonts w:eastAsia="Calibri"/>
                <w:sz w:val="20"/>
                <w:szCs w:val="20"/>
              </w:rPr>
              <w:t>0</w:t>
            </w:r>
          </w:p>
        </w:tc>
        <w:tc>
          <w:tcPr>
            <w:tcW w:w="1858" w:type="dxa"/>
            <w:vAlign w:val="center"/>
            <w:hideMark/>
          </w:tcPr>
          <w:p w:rsidR="0092256C" w:rsidRPr="002B1FFC" w:rsidP="00FA5412" w14:paraId="5B5C673F" w14:textId="3847C49A">
            <w:pPr>
              <w:pStyle w:val="Table11Basic"/>
              <w:jc w:val="center"/>
              <w:rPr>
                <w:rFonts w:eastAsia="Calibri"/>
                <w:sz w:val="20"/>
                <w:szCs w:val="20"/>
              </w:rPr>
            </w:pPr>
            <w:r w:rsidRPr="002B1FFC">
              <w:rPr>
                <w:rFonts w:eastAsia="Calibri"/>
                <w:sz w:val="20"/>
                <w:szCs w:val="20"/>
              </w:rPr>
              <w:t>+64,919</w:t>
            </w:r>
          </w:p>
        </w:tc>
        <w:tc>
          <w:tcPr>
            <w:tcW w:w="1419" w:type="dxa"/>
            <w:vAlign w:val="center"/>
            <w:hideMark/>
          </w:tcPr>
          <w:p w:rsidR="0092256C" w:rsidRPr="002B1FFC" w:rsidP="00FA5412" w14:paraId="02F1C551" w14:textId="7305C5A4">
            <w:pPr>
              <w:pStyle w:val="Table11Basic"/>
              <w:jc w:val="center"/>
              <w:rPr>
                <w:rFonts w:eastAsia="Calibri"/>
                <w:sz w:val="20"/>
                <w:szCs w:val="20"/>
              </w:rPr>
            </w:pPr>
            <w:r w:rsidRPr="002B1FFC">
              <w:rPr>
                <w:rFonts w:eastAsia="Calibri"/>
                <w:sz w:val="20"/>
                <w:szCs w:val="20"/>
              </w:rPr>
              <w:t>671,475</w:t>
            </w:r>
          </w:p>
        </w:tc>
      </w:tr>
    </w:tbl>
    <w:p w:rsidR="00B454C4" w:rsidRPr="002B1FFC" w:rsidP="55BF7B9B" w14:paraId="72260187"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B454C4" w:rsidRPr="002B1FFC" w:rsidP="00A30936" w14:paraId="483E7944" w14:textId="77777777">
      <w:pPr>
        <w:pStyle w:val="ExhibitTitle"/>
        <w:spacing w:before="0" w:after="0"/>
        <w:rPr>
          <w:rFonts w:eastAsia="Calibri"/>
          <w:b w:val="0"/>
          <w:bCs/>
          <w:sz w:val="22"/>
          <w:szCs w:val="22"/>
        </w:rPr>
      </w:pPr>
    </w:p>
    <w:p w:rsidR="00874ED9" w:rsidRPr="002B1FFC" w:rsidP="0C853F2B" w14:paraId="09556BD2" w14:textId="57C25BD2">
      <w:pPr>
        <w:pStyle w:val="ExhibitTitle"/>
        <w:spacing w:before="0"/>
        <w:rPr>
          <w:rFonts w:eastAsia="Calibri"/>
          <w:b w:val="0"/>
          <w:sz w:val="22"/>
          <w:szCs w:val="22"/>
        </w:rPr>
      </w:pPr>
      <w:r w:rsidRPr="002B1FFC">
        <w:rPr>
          <w:rFonts w:eastAsia="Calibri"/>
          <w:b w:val="0"/>
          <w:sz w:val="22"/>
          <w:szCs w:val="22"/>
        </w:rPr>
        <w:t>Table 3</w:t>
      </w:r>
      <w:r w:rsidRPr="002B1FFC" w:rsidR="002C762B">
        <w:rPr>
          <w:rFonts w:eastAsia="Calibri"/>
          <w:b w:val="0"/>
          <w:sz w:val="22"/>
          <w:szCs w:val="22"/>
        </w:rPr>
        <w:t>5</w:t>
      </w:r>
      <w:r w:rsidRPr="002B1FFC">
        <w:rPr>
          <w:rFonts w:eastAsia="Calibri"/>
          <w:b w:val="0"/>
          <w:sz w:val="22"/>
          <w:szCs w:val="22"/>
        </w:rPr>
        <w:t>C: Burden Reconciliation for Quality Performance Category Claims Collection Type</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321"/>
        <w:gridCol w:w="1590"/>
        <w:gridCol w:w="1734"/>
        <w:gridCol w:w="1850"/>
        <w:gridCol w:w="1416"/>
      </w:tblGrid>
      <w:tr w14:paraId="03488B5A" w14:textId="77777777" w:rsidTr="0038226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jc w:val="center"/>
        </w:trPr>
        <w:tc>
          <w:tcPr>
            <w:tcW w:w="1439" w:type="dxa"/>
            <w:hideMark/>
          </w:tcPr>
          <w:p w:rsidR="00874ED9" w:rsidRPr="002B1FFC" w:rsidP="00E97F53" w14:paraId="2D1605E5" w14:textId="77777777">
            <w:pPr>
              <w:pStyle w:val="Table11Basic"/>
              <w:rPr>
                <w:rFonts w:eastAsia="Calibri"/>
                <w:sz w:val="20"/>
                <w:szCs w:val="20"/>
              </w:rPr>
            </w:pPr>
            <w:r w:rsidRPr="002B1FFC">
              <w:rPr>
                <w:rFonts w:eastAsia="Calibri"/>
                <w:sz w:val="20"/>
                <w:szCs w:val="20"/>
              </w:rPr>
              <w:t>Burden Type </w:t>
            </w:r>
          </w:p>
        </w:tc>
        <w:tc>
          <w:tcPr>
            <w:tcW w:w="1321" w:type="dxa"/>
            <w:hideMark/>
          </w:tcPr>
          <w:p w:rsidR="00874ED9" w:rsidRPr="002B1FFC" w:rsidP="00E97F53" w14:paraId="40ECFB48" w14:textId="77777777">
            <w:pPr>
              <w:pStyle w:val="Table11Basic"/>
              <w:jc w:val="center"/>
              <w:rPr>
                <w:rFonts w:eastAsia="Calibri"/>
                <w:sz w:val="20"/>
                <w:szCs w:val="20"/>
              </w:rPr>
            </w:pPr>
            <w:r w:rsidRPr="002B1FFC">
              <w:rPr>
                <w:rFonts w:eastAsia="Calibri"/>
                <w:sz w:val="20"/>
                <w:szCs w:val="20"/>
              </w:rPr>
              <w:t>Total Requested</w:t>
            </w:r>
          </w:p>
        </w:tc>
        <w:tc>
          <w:tcPr>
            <w:tcW w:w="1590" w:type="dxa"/>
            <w:hideMark/>
          </w:tcPr>
          <w:p w:rsidR="00874ED9" w:rsidRPr="002B1FFC" w:rsidP="00E97F53" w14:paraId="5E70D1DF" w14:textId="77777777">
            <w:pPr>
              <w:pStyle w:val="Table11Basic"/>
              <w:jc w:val="center"/>
              <w:rPr>
                <w:rFonts w:eastAsia="Calibri"/>
                <w:sz w:val="20"/>
                <w:szCs w:val="20"/>
              </w:rPr>
            </w:pPr>
            <w:r w:rsidRPr="002B1FFC">
              <w:rPr>
                <w:rFonts w:eastAsia="Calibri"/>
                <w:sz w:val="20"/>
                <w:szCs w:val="20"/>
              </w:rPr>
              <w:t>Program Change Due to New Statute</w:t>
            </w:r>
          </w:p>
        </w:tc>
        <w:tc>
          <w:tcPr>
            <w:tcW w:w="1734" w:type="dxa"/>
            <w:hideMark/>
          </w:tcPr>
          <w:p w:rsidR="00874ED9" w:rsidRPr="002B1FFC" w:rsidP="00E97F53" w14:paraId="29303440" w14:textId="77777777">
            <w:pPr>
              <w:pStyle w:val="Table11Basic"/>
              <w:jc w:val="center"/>
              <w:rPr>
                <w:rFonts w:eastAsia="Calibri"/>
                <w:sz w:val="20"/>
                <w:szCs w:val="20"/>
              </w:rPr>
            </w:pPr>
            <w:r w:rsidRPr="002B1FFC">
              <w:rPr>
                <w:rFonts w:eastAsia="Calibri"/>
                <w:sz w:val="20"/>
                <w:szCs w:val="20"/>
              </w:rPr>
              <w:t>Program Change Due to Agency Discretion</w:t>
            </w:r>
          </w:p>
        </w:tc>
        <w:tc>
          <w:tcPr>
            <w:tcW w:w="1850" w:type="dxa"/>
            <w:hideMark/>
          </w:tcPr>
          <w:p w:rsidR="00874ED9" w:rsidRPr="002B1FFC" w:rsidP="00E97F53" w14:paraId="395145BB" w14:textId="77777777">
            <w:pPr>
              <w:pStyle w:val="Table11Basic"/>
              <w:jc w:val="center"/>
              <w:rPr>
                <w:rFonts w:eastAsia="Calibri"/>
                <w:sz w:val="20"/>
                <w:szCs w:val="20"/>
              </w:rPr>
            </w:pPr>
            <w:r w:rsidRPr="002B1FFC">
              <w:rPr>
                <w:rFonts w:eastAsia="Calibri"/>
                <w:sz w:val="20"/>
                <w:szCs w:val="20"/>
              </w:rPr>
              <w:t>Change Due to Adjustment in Agency Estimate</w:t>
            </w:r>
          </w:p>
        </w:tc>
        <w:tc>
          <w:tcPr>
            <w:tcW w:w="1416" w:type="dxa"/>
            <w:hideMark/>
          </w:tcPr>
          <w:p w:rsidR="00874ED9" w:rsidRPr="002B1FFC" w:rsidP="00E97F53" w14:paraId="7DECDF89" w14:textId="77777777">
            <w:pPr>
              <w:pStyle w:val="Table11Basic"/>
              <w:jc w:val="center"/>
              <w:rPr>
                <w:rFonts w:eastAsia="Calibri"/>
                <w:sz w:val="20"/>
                <w:szCs w:val="20"/>
              </w:rPr>
            </w:pPr>
            <w:r w:rsidRPr="002B1FFC">
              <w:rPr>
                <w:rFonts w:eastAsia="Calibri"/>
                <w:sz w:val="20"/>
                <w:szCs w:val="20"/>
              </w:rPr>
              <w:t>Total Currently Approved</w:t>
            </w:r>
          </w:p>
        </w:tc>
      </w:tr>
      <w:tr w14:paraId="497711BB" w14:textId="77777777" w:rsidTr="0038226F">
        <w:tblPrEx>
          <w:tblW w:w="5000" w:type="pct"/>
          <w:jc w:val="center"/>
          <w:tblLook w:val="04A0"/>
        </w:tblPrEx>
        <w:trPr>
          <w:cantSplit/>
          <w:trHeight w:val="290"/>
          <w:jc w:val="center"/>
        </w:trPr>
        <w:tc>
          <w:tcPr>
            <w:tcW w:w="1439" w:type="dxa"/>
            <w:hideMark/>
          </w:tcPr>
          <w:p w:rsidR="00874ED9" w:rsidRPr="002B1FFC" w:rsidP="0C853F2B" w14:paraId="1116A37C" w14:textId="4348C55D">
            <w:pPr>
              <w:pStyle w:val="Table11Basic"/>
              <w:rPr>
                <w:rFonts w:eastAsia="Calibri"/>
                <w:b/>
                <w:bCs/>
                <w:sz w:val="20"/>
                <w:szCs w:val="20"/>
              </w:rPr>
            </w:pPr>
            <w:r w:rsidRPr="002B1FFC">
              <w:rPr>
                <w:rFonts w:eastAsia="Calibri"/>
                <w:sz w:val="20"/>
                <w:szCs w:val="20"/>
              </w:rPr>
              <w:t>Total Responses</w:t>
            </w:r>
            <w:r w:rsidRPr="002B1FFC" w:rsidR="00BB3CAF">
              <w:rPr>
                <w:rFonts w:eastAsia="Calibri"/>
                <w:b/>
                <w:bCs/>
                <w:sz w:val="20"/>
                <w:szCs w:val="20"/>
              </w:rPr>
              <w:t xml:space="preserve"> </w:t>
            </w:r>
          </w:p>
        </w:tc>
        <w:tc>
          <w:tcPr>
            <w:tcW w:w="1321" w:type="dxa"/>
            <w:vAlign w:val="center"/>
            <w:hideMark/>
          </w:tcPr>
          <w:p w:rsidR="00874ED9" w:rsidRPr="002B1FFC" w:rsidP="0C853F2B" w14:paraId="2C8A90D6" w14:textId="77777777">
            <w:pPr>
              <w:pStyle w:val="Table11Basic"/>
              <w:jc w:val="center"/>
              <w:rPr>
                <w:rFonts w:eastAsia="Calibri"/>
                <w:b/>
                <w:bCs/>
                <w:sz w:val="20"/>
                <w:szCs w:val="20"/>
              </w:rPr>
            </w:pPr>
            <w:r w:rsidRPr="002B1FFC">
              <w:rPr>
                <w:rFonts w:eastAsia="Calibri"/>
                <w:sz w:val="20"/>
                <w:szCs w:val="20"/>
              </w:rPr>
              <w:t>8,350</w:t>
            </w:r>
          </w:p>
        </w:tc>
        <w:tc>
          <w:tcPr>
            <w:tcW w:w="1590" w:type="dxa"/>
            <w:vAlign w:val="center"/>
            <w:hideMark/>
          </w:tcPr>
          <w:p w:rsidR="00874ED9" w:rsidRPr="002B1FFC" w:rsidP="0C853F2B" w14:paraId="5AE3227B" w14:textId="77777777">
            <w:pPr>
              <w:pStyle w:val="Table11Basic"/>
              <w:jc w:val="center"/>
              <w:rPr>
                <w:rFonts w:eastAsia="Calibri"/>
                <w:b/>
                <w:bCs/>
                <w:sz w:val="20"/>
                <w:szCs w:val="20"/>
              </w:rPr>
            </w:pPr>
            <w:r w:rsidRPr="002B1FFC">
              <w:rPr>
                <w:rFonts w:eastAsia="Calibri"/>
                <w:sz w:val="20"/>
                <w:szCs w:val="20"/>
              </w:rPr>
              <w:t>-388</w:t>
            </w:r>
          </w:p>
        </w:tc>
        <w:tc>
          <w:tcPr>
            <w:tcW w:w="1734" w:type="dxa"/>
            <w:vAlign w:val="center"/>
            <w:hideMark/>
          </w:tcPr>
          <w:p w:rsidR="00874ED9" w:rsidRPr="002B1FFC" w:rsidP="0C853F2B" w14:paraId="56AEA020" w14:textId="77777777">
            <w:pPr>
              <w:pStyle w:val="Table11Basic"/>
              <w:jc w:val="center"/>
              <w:rPr>
                <w:rFonts w:eastAsia="Calibri"/>
                <w:b/>
                <w:bCs/>
                <w:sz w:val="20"/>
                <w:szCs w:val="20"/>
              </w:rPr>
            </w:pPr>
            <w:r w:rsidRPr="002B1FFC">
              <w:rPr>
                <w:rFonts w:eastAsia="Calibri"/>
                <w:sz w:val="20"/>
                <w:szCs w:val="20"/>
              </w:rPr>
              <w:t>0</w:t>
            </w:r>
          </w:p>
        </w:tc>
        <w:tc>
          <w:tcPr>
            <w:tcW w:w="1850" w:type="dxa"/>
            <w:vAlign w:val="center"/>
            <w:hideMark/>
          </w:tcPr>
          <w:p w:rsidR="00874ED9" w:rsidRPr="002B1FFC" w:rsidP="0C853F2B" w14:paraId="0441C47E" w14:textId="77777777">
            <w:pPr>
              <w:pStyle w:val="Table11Basic"/>
              <w:jc w:val="center"/>
              <w:rPr>
                <w:rFonts w:eastAsia="Calibri"/>
                <w:b/>
                <w:bCs/>
                <w:sz w:val="20"/>
                <w:szCs w:val="20"/>
              </w:rPr>
            </w:pPr>
            <w:r w:rsidRPr="002B1FFC">
              <w:rPr>
                <w:rFonts w:eastAsia="Calibri"/>
                <w:sz w:val="20"/>
                <w:szCs w:val="20"/>
              </w:rPr>
              <w:t>-3,459</w:t>
            </w:r>
          </w:p>
        </w:tc>
        <w:tc>
          <w:tcPr>
            <w:tcW w:w="1416" w:type="dxa"/>
            <w:vAlign w:val="center"/>
            <w:hideMark/>
          </w:tcPr>
          <w:p w:rsidR="00874ED9" w:rsidRPr="002B1FFC" w:rsidP="0C853F2B" w14:paraId="6A1BD995" w14:textId="77777777">
            <w:pPr>
              <w:pStyle w:val="Table11Basic"/>
              <w:jc w:val="center"/>
              <w:rPr>
                <w:rFonts w:eastAsia="Calibri"/>
                <w:b/>
                <w:bCs/>
                <w:sz w:val="20"/>
                <w:szCs w:val="20"/>
              </w:rPr>
            </w:pPr>
            <w:r w:rsidRPr="002B1FFC">
              <w:rPr>
                <w:rFonts w:eastAsia="Calibri"/>
                <w:sz w:val="20"/>
                <w:szCs w:val="20"/>
              </w:rPr>
              <w:t>12,197</w:t>
            </w:r>
          </w:p>
        </w:tc>
      </w:tr>
      <w:tr w14:paraId="1EEFB457" w14:textId="77777777" w:rsidTr="0038226F">
        <w:tblPrEx>
          <w:tblW w:w="5000" w:type="pct"/>
          <w:jc w:val="center"/>
          <w:tblLook w:val="04A0"/>
        </w:tblPrEx>
        <w:trPr>
          <w:cantSplit/>
          <w:trHeight w:val="290"/>
          <w:jc w:val="center"/>
        </w:trPr>
        <w:tc>
          <w:tcPr>
            <w:tcW w:w="1439" w:type="dxa"/>
            <w:hideMark/>
          </w:tcPr>
          <w:p w:rsidR="00874ED9" w:rsidRPr="002B1FFC" w:rsidP="0C853F2B" w14:paraId="77EFFC49" w14:textId="2DD3DF96">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321" w:type="dxa"/>
            <w:vAlign w:val="center"/>
            <w:hideMark/>
          </w:tcPr>
          <w:p w:rsidR="00874ED9" w:rsidRPr="002B1FFC" w:rsidP="0C853F2B" w14:paraId="4CAE760E" w14:textId="77777777">
            <w:pPr>
              <w:pStyle w:val="Table11Basic"/>
              <w:jc w:val="center"/>
              <w:rPr>
                <w:rFonts w:eastAsia="Calibri"/>
                <w:b/>
                <w:bCs/>
                <w:sz w:val="20"/>
                <w:szCs w:val="20"/>
              </w:rPr>
            </w:pPr>
            <w:r w:rsidRPr="002B1FFC">
              <w:rPr>
                <w:rFonts w:eastAsia="Calibri"/>
                <w:sz w:val="20"/>
                <w:szCs w:val="20"/>
              </w:rPr>
              <w:t>118,570</w:t>
            </w:r>
          </w:p>
        </w:tc>
        <w:tc>
          <w:tcPr>
            <w:tcW w:w="1590" w:type="dxa"/>
            <w:vAlign w:val="center"/>
            <w:hideMark/>
          </w:tcPr>
          <w:p w:rsidR="00874ED9" w:rsidRPr="002B1FFC" w:rsidP="0C853F2B" w14:paraId="5BF3C28A" w14:textId="6DB5B093">
            <w:pPr>
              <w:pStyle w:val="Table11Basic"/>
              <w:jc w:val="center"/>
              <w:rPr>
                <w:rFonts w:eastAsia="Calibri"/>
                <w:b/>
                <w:bCs/>
                <w:sz w:val="20"/>
                <w:szCs w:val="20"/>
              </w:rPr>
            </w:pPr>
            <w:r w:rsidRPr="002B1FFC">
              <w:rPr>
                <w:rFonts w:eastAsia="Calibri"/>
                <w:sz w:val="20"/>
                <w:szCs w:val="20"/>
              </w:rPr>
              <w:t>-5,509.60</w:t>
            </w:r>
          </w:p>
        </w:tc>
        <w:tc>
          <w:tcPr>
            <w:tcW w:w="1734" w:type="dxa"/>
            <w:vAlign w:val="center"/>
            <w:hideMark/>
          </w:tcPr>
          <w:p w:rsidR="00874ED9" w:rsidRPr="002B1FFC" w:rsidP="0C853F2B" w14:paraId="317AFE9A" w14:textId="77777777">
            <w:pPr>
              <w:pStyle w:val="Table11Basic"/>
              <w:jc w:val="center"/>
              <w:rPr>
                <w:rFonts w:eastAsia="Calibri"/>
                <w:b/>
                <w:bCs/>
                <w:sz w:val="20"/>
                <w:szCs w:val="20"/>
              </w:rPr>
            </w:pPr>
            <w:r w:rsidRPr="002B1FFC">
              <w:rPr>
                <w:rFonts w:eastAsia="Calibri"/>
                <w:sz w:val="20"/>
                <w:szCs w:val="20"/>
              </w:rPr>
              <w:t>0</w:t>
            </w:r>
          </w:p>
        </w:tc>
        <w:tc>
          <w:tcPr>
            <w:tcW w:w="1850" w:type="dxa"/>
            <w:vAlign w:val="center"/>
            <w:hideMark/>
          </w:tcPr>
          <w:p w:rsidR="00874ED9" w:rsidRPr="002B1FFC" w:rsidP="0C853F2B" w14:paraId="568624F3" w14:textId="6E43E937">
            <w:pPr>
              <w:pStyle w:val="Table11Basic"/>
              <w:jc w:val="center"/>
              <w:rPr>
                <w:rFonts w:eastAsia="Calibri"/>
                <w:b/>
                <w:bCs/>
                <w:sz w:val="20"/>
                <w:szCs w:val="20"/>
              </w:rPr>
            </w:pPr>
            <w:r w:rsidRPr="002B1FFC">
              <w:rPr>
                <w:rFonts w:eastAsia="Calibri"/>
                <w:sz w:val="20"/>
                <w:szCs w:val="20"/>
              </w:rPr>
              <w:t>-49,117.80</w:t>
            </w:r>
          </w:p>
        </w:tc>
        <w:tc>
          <w:tcPr>
            <w:tcW w:w="1416" w:type="dxa"/>
            <w:vAlign w:val="center"/>
            <w:hideMark/>
          </w:tcPr>
          <w:p w:rsidR="00874ED9" w:rsidRPr="002B1FFC" w:rsidP="0C853F2B" w14:paraId="7344514C" w14:textId="77777777">
            <w:pPr>
              <w:pStyle w:val="Table11Basic"/>
              <w:jc w:val="center"/>
              <w:rPr>
                <w:rFonts w:eastAsia="Calibri"/>
                <w:b/>
                <w:bCs/>
                <w:sz w:val="20"/>
                <w:szCs w:val="20"/>
              </w:rPr>
            </w:pPr>
            <w:r w:rsidRPr="002B1FFC">
              <w:rPr>
                <w:rFonts w:eastAsia="Calibri"/>
                <w:sz w:val="20"/>
                <w:szCs w:val="20"/>
              </w:rPr>
              <w:t>173,197</w:t>
            </w:r>
          </w:p>
        </w:tc>
      </w:tr>
      <w:tr w14:paraId="3A1E3E95" w14:textId="77777777" w:rsidTr="0038226F">
        <w:tblPrEx>
          <w:tblW w:w="5000" w:type="pct"/>
          <w:jc w:val="center"/>
          <w:tblLook w:val="04A0"/>
        </w:tblPrEx>
        <w:trPr>
          <w:cantSplit/>
          <w:trHeight w:val="290"/>
          <w:jc w:val="center"/>
        </w:trPr>
        <w:tc>
          <w:tcPr>
            <w:tcW w:w="1439" w:type="dxa"/>
            <w:hideMark/>
          </w:tcPr>
          <w:p w:rsidR="00874ED9" w:rsidRPr="002B1FFC" w:rsidP="00E97F53" w14:paraId="6CE63E73" w14:textId="5E61326E">
            <w:pPr>
              <w:pStyle w:val="Table11Basic"/>
              <w:rPr>
                <w:rFonts w:eastAsia="Calibri"/>
                <w:sz w:val="20"/>
                <w:szCs w:val="20"/>
              </w:rPr>
            </w:pPr>
            <w:r w:rsidRPr="002B1FFC">
              <w:rPr>
                <w:rFonts w:eastAsia="Calibri"/>
                <w:sz w:val="20"/>
                <w:szCs w:val="20"/>
              </w:rPr>
              <w:t>Total Cost ($)</w:t>
            </w:r>
          </w:p>
        </w:tc>
        <w:tc>
          <w:tcPr>
            <w:tcW w:w="1321" w:type="dxa"/>
            <w:vAlign w:val="center"/>
            <w:hideMark/>
          </w:tcPr>
          <w:p w:rsidR="00874ED9" w:rsidRPr="002B1FFC" w:rsidP="00E97F53" w14:paraId="57F6C19B" w14:textId="06CF06E5">
            <w:pPr>
              <w:pStyle w:val="Table11Basic"/>
              <w:jc w:val="center"/>
              <w:rPr>
                <w:rFonts w:eastAsia="Calibri"/>
                <w:sz w:val="20"/>
                <w:szCs w:val="20"/>
              </w:rPr>
            </w:pPr>
            <w:r w:rsidRPr="002B1FFC">
              <w:rPr>
                <w:rFonts w:eastAsia="Calibri"/>
                <w:sz w:val="20"/>
                <w:szCs w:val="20"/>
              </w:rPr>
              <w:t>14,100,912</w:t>
            </w:r>
          </w:p>
        </w:tc>
        <w:tc>
          <w:tcPr>
            <w:tcW w:w="1590" w:type="dxa"/>
            <w:vAlign w:val="center"/>
            <w:hideMark/>
          </w:tcPr>
          <w:p w:rsidR="00874ED9" w:rsidRPr="002B1FFC" w:rsidP="00E97F53" w14:paraId="306E2CA7" w14:textId="5574DA69">
            <w:pPr>
              <w:pStyle w:val="Table11Basic"/>
              <w:jc w:val="center"/>
              <w:rPr>
                <w:rFonts w:eastAsia="Calibri"/>
                <w:sz w:val="20"/>
                <w:szCs w:val="20"/>
              </w:rPr>
            </w:pPr>
            <w:r w:rsidRPr="002B1FFC">
              <w:rPr>
                <w:rFonts w:eastAsia="Calibri"/>
                <w:sz w:val="20"/>
                <w:szCs w:val="20"/>
              </w:rPr>
              <w:t>-655,228.02</w:t>
            </w:r>
          </w:p>
        </w:tc>
        <w:tc>
          <w:tcPr>
            <w:tcW w:w="1734" w:type="dxa"/>
            <w:vAlign w:val="center"/>
            <w:hideMark/>
          </w:tcPr>
          <w:p w:rsidR="00874ED9" w:rsidRPr="002B1FFC" w:rsidP="00E97F53" w14:paraId="0DB3D83D" w14:textId="0BDF617E">
            <w:pPr>
              <w:pStyle w:val="Table11Basic"/>
              <w:jc w:val="center"/>
              <w:rPr>
                <w:rFonts w:eastAsia="Calibri"/>
                <w:sz w:val="20"/>
                <w:szCs w:val="20"/>
              </w:rPr>
            </w:pPr>
            <w:r w:rsidRPr="002B1FFC">
              <w:rPr>
                <w:rFonts w:eastAsia="Calibri"/>
                <w:sz w:val="20"/>
                <w:szCs w:val="20"/>
              </w:rPr>
              <w:t>0</w:t>
            </w:r>
          </w:p>
        </w:tc>
        <w:tc>
          <w:tcPr>
            <w:tcW w:w="1850" w:type="dxa"/>
            <w:vAlign w:val="center"/>
            <w:hideMark/>
          </w:tcPr>
          <w:p w:rsidR="00874ED9" w:rsidRPr="002B1FFC" w:rsidP="00E97F53" w14:paraId="477B6045" w14:textId="4279134F">
            <w:pPr>
              <w:pStyle w:val="Table11Basic"/>
              <w:jc w:val="center"/>
              <w:rPr>
                <w:rFonts w:eastAsia="Calibri"/>
                <w:sz w:val="20"/>
                <w:szCs w:val="20"/>
              </w:rPr>
            </w:pPr>
            <w:r w:rsidRPr="002B1FFC">
              <w:rPr>
                <w:rFonts w:eastAsia="Calibri"/>
                <w:sz w:val="20"/>
                <w:szCs w:val="20"/>
              </w:rPr>
              <w:t>-5,841,323.99</w:t>
            </w:r>
          </w:p>
        </w:tc>
        <w:tc>
          <w:tcPr>
            <w:tcW w:w="1416" w:type="dxa"/>
            <w:vAlign w:val="center"/>
            <w:hideMark/>
          </w:tcPr>
          <w:p w:rsidR="00874ED9" w:rsidRPr="002B1FFC" w:rsidP="00E97F53" w14:paraId="6329152D" w14:textId="1B2F1E67">
            <w:pPr>
              <w:pStyle w:val="Table11Basic"/>
              <w:jc w:val="center"/>
              <w:rPr>
                <w:rFonts w:eastAsia="Calibri"/>
                <w:sz w:val="20"/>
                <w:szCs w:val="20"/>
              </w:rPr>
            </w:pPr>
            <w:r w:rsidRPr="002B1FFC">
              <w:rPr>
                <w:rFonts w:eastAsia="Calibri"/>
                <w:sz w:val="20"/>
                <w:szCs w:val="20"/>
              </w:rPr>
              <w:t>20,597,464</w:t>
            </w:r>
          </w:p>
        </w:tc>
      </w:tr>
    </w:tbl>
    <w:p w:rsidR="00B454C4" w:rsidRPr="002B1FFC" w:rsidP="55BF7B9B" w14:paraId="13C3E889"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B454C4" w:rsidRPr="002B1FFC" w:rsidP="00A30936" w14:paraId="7DDF8AEE" w14:textId="77777777">
      <w:pPr>
        <w:pStyle w:val="ExhibitTitle"/>
        <w:keepLines/>
        <w:spacing w:before="0" w:after="0"/>
        <w:rPr>
          <w:rFonts w:eastAsia="Calibri"/>
          <w:b w:val="0"/>
          <w:bCs/>
          <w:sz w:val="22"/>
          <w:szCs w:val="22"/>
        </w:rPr>
      </w:pPr>
    </w:p>
    <w:p w:rsidR="00F9527F" w:rsidRPr="002B1FFC" w:rsidP="0C853F2B" w14:paraId="4E0B3799" w14:textId="71D39C84">
      <w:pPr>
        <w:pStyle w:val="ExhibitTitle"/>
        <w:keepLines/>
        <w:spacing w:before="0"/>
        <w:rPr>
          <w:rFonts w:eastAsia="Calibri"/>
          <w:b w:val="0"/>
          <w:sz w:val="22"/>
          <w:szCs w:val="22"/>
        </w:rPr>
      </w:pPr>
      <w:r w:rsidRPr="002B1FFC">
        <w:rPr>
          <w:rFonts w:eastAsia="Calibri"/>
          <w:b w:val="0"/>
          <w:sz w:val="22"/>
          <w:szCs w:val="22"/>
        </w:rPr>
        <w:t>Table 3</w:t>
      </w:r>
      <w:r w:rsidRPr="002B1FFC" w:rsidR="002C762B">
        <w:rPr>
          <w:rFonts w:eastAsia="Calibri"/>
          <w:b w:val="0"/>
          <w:sz w:val="22"/>
          <w:szCs w:val="22"/>
        </w:rPr>
        <w:t>5</w:t>
      </w:r>
      <w:r w:rsidRPr="002B1FFC">
        <w:rPr>
          <w:rFonts w:eastAsia="Calibri"/>
          <w:b w:val="0"/>
          <w:sz w:val="22"/>
          <w:szCs w:val="22"/>
        </w:rPr>
        <w:t>D: Burden Reconciliation for Quality Performance Category QCDR/MIPS CQM Collection Type</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3"/>
        <w:gridCol w:w="1303"/>
        <w:gridCol w:w="1593"/>
        <w:gridCol w:w="1738"/>
        <w:gridCol w:w="1854"/>
        <w:gridCol w:w="1419"/>
      </w:tblGrid>
      <w:tr w14:paraId="21EBEF04" w14:textId="77777777" w:rsidTr="0069190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1443" w:type="dxa"/>
            <w:hideMark/>
          </w:tcPr>
          <w:p w:rsidR="00F9527F" w:rsidRPr="002B1FFC" w:rsidP="000C0985" w14:paraId="1F60B7DC" w14:textId="77777777">
            <w:pPr>
              <w:pStyle w:val="Table11Basic"/>
              <w:keepNext/>
              <w:keepLines/>
              <w:rPr>
                <w:rFonts w:eastAsia="Calibri"/>
                <w:sz w:val="20"/>
                <w:szCs w:val="20"/>
              </w:rPr>
            </w:pPr>
            <w:r w:rsidRPr="002B1FFC">
              <w:rPr>
                <w:rFonts w:eastAsia="Calibri"/>
                <w:sz w:val="20"/>
                <w:szCs w:val="20"/>
              </w:rPr>
              <w:t>Burden Type </w:t>
            </w:r>
          </w:p>
        </w:tc>
        <w:tc>
          <w:tcPr>
            <w:tcW w:w="1303" w:type="dxa"/>
            <w:hideMark/>
          </w:tcPr>
          <w:p w:rsidR="00F9527F" w:rsidRPr="002B1FFC" w:rsidP="000C0985" w14:paraId="5C7A2D24" w14:textId="77777777">
            <w:pPr>
              <w:pStyle w:val="Table11Basic"/>
              <w:keepNext/>
              <w:keepLines/>
              <w:jc w:val="center"/>
              <w:rPr>
                <w:rFonts w:eastAsia="Calibri"/>
                <w:sz w:val="20"/>
                <w:szCs w:val="20"/>
              </w:rPr>
            </w:pPr>
            <w:r w:rsidRPr="002B1FFC">
              <w:rPr>
                <w:rFonts w:eastAsia="Calibri"/>
                <w:sz w:val="20"/>
                <w:szCs w:val="20"/>
              </w:rPr>
              <w:t>Total Requested</w:t>
            </w:r>
          </w:p>
        </w:tc>
        <w:tc>
          <w:tcPr>
            <w:tcW w:w="1593" w:type="dxa"/>
            <w:hideMark/>
          </w:tcPr>
          <w:p w:rsidR="00F9527F" w:rsidRPr="002B1FFC" w:rsidP="000C0985" w14:paraId="56229D16" w14:textId="77777777">
            <w:pPr>
              <w:pStyle w:val="Table11Basic"/>
              <w:keepNext/>
              <w:keepLines/>
              <w:jc w:val="center"/>
              <w:rPr>
                <w:rFonts w:eastAsia="Calibri"/>
                <w:sz w:val="20"/>
                <w:szCs w:val="20"/>
              </w:rPr>
            </w:pPr>
            <w:r w:rsidRPr="002B1FFC">
              <w:rPr>
                <w:rFonts w:eastAsia="Calibri"/>
                <w:sz w:val="20"/>
                <w:szCs w:val="20"/>
              </w:rPr>
              <w:t>Program Change Due to New Statute</w:t>
            </w:r>
          </w:p>
        </w:tc>
        <w:tc>
          <w:tcPr>
            <w:tcW w:w="1738" w:type="dxa"/>
            <w:hideMark/>
          </w:tcPr>
          <w:p w:rsidR="00F9527F" w:rsidRPr="002B1FFC" w:rsidP="000C0985" w14:paraId="08F13B20" w14:textId="77777777">
            <w:pPr>
              <w:pStyle w:val="Table11Basic"/>
              <w:keepNext/>
              <w:keepLines/>
              <w:jc w:val="center"/>
              <w:rPr>
                <w:rFonts w:eastAsia="Calibri"/>
                <w:sz w:val="20"/>
                <w:szCs w:val="20"/>
              </w:rPr>
            </w:pPr>
            <w:r w:rsidRPr="002B1FFC">
              <w:rPr>
                <w:rFonts w:eastAsia="Calibri"/>
                <w:sz w:val="20"/>
                <w:szCs w:val="20"/>
              </w:rPr>
              <w:t>Program Change Due to Agency Discretion</w:t>
            </w:r>
          </w:p>
        </w:tc>
        <w:tc>
          <w:tcPr>
            <w:tcW w:w="1854" w:type="dxa"/>
            <w:hideMark/>
          </w:tcPr>
          <w:p w:rsidR="00F9527F" w:rsidRPr="002B1FFC" w:rsidP="000C0985" w14:paraId="2975DDD8" w14:textId="77777777">
            <w:pPr>
              <w:pStyle w:val="Table11Basic"/>
              <w:keepNext/>
              <w:keepLines/>
              <w:jc w:val="center"/>
              <w:rPr>
                <w:rFonts w:eastAsia="Calibri"/>
                <w:sz w:val="20"/>
                <w:szCs w:val="20"/>
              </w:rPr>
            </w:pPr>
            <w:r w:rsidRPr="002B1FFC">
              <w:rPr>
                <w:rFonts w:eastAsia="Calibri"/>
                <w:sz w:val="20"/>
                <w:szCs w:val="20"/>
              </w:rPr>
              <w:t>Change Due to Adjustment in Agency Estimate</w:t>
            </w:r>
          </w:p>
        </w:tc>
        <w:tc>
          <w:tcPr>
            <w:tcW w:w="1419" w:type="dxa"/>
            <w:hideMark/>
          </w:tcPr>
          <w:p w:rsidR="00F9527F" w:rsidRPr="002B1FFC" w:rsidP="000C0985" w14:paraId="29CC692F" w14:textId="77777777">
            <w:pPr>
              <w:pStyle w:val="Table11Basic"/>
              <w:keepNext/>
              <w:keepLines/>
              <w:jc w:val="center"/>
              <w:rPr>
                <w:rFonts w:eastAsia="Calibri"/>
                <w:sz w:val="20"/>
                <w:szCs w:val="20"/>
              </w:rPr>
            </w:pPr>
            <w:r w:rsidRPr="002B1FFC">
              <w:rPr>
                <w:rFonts w:eastAsia="Calibri"/>
                <w:sz w:val="20"/>
                <w:szCs w:val="20"/>
              </w:rPr>
              <w:t>Total Currently Approved</w:t>
            </w:r>
          </w:p>
        </w:tc>
      </w:tr>
      <w:tr w14:paraId="0F2F36BB" w14:textId="77777777" w:rsidTr="0069190B">
        <w:tblPrEx>
          <w:tblW w:w="5000" w:type="pct"/>
          <w:jc w:val="center"/>
          <w:tblLayout w:type="fixed"/>
          <w:tblLook w:val="04A0"/>
        </w:tblPrEx>
        <w:trPr>
          <w:cantSplit/>
          <w:jc w:val="center"/>
        </w:trPr>
        <w:tc>
          <w:tcPr>
            <w:tcW w:w="1443" w:type="dxa"/>
            <w:hideMark/>
          </w:tcPr>
          <w:p w:rsidR="00F9527F" w:rsidRPr="002B1FFC" w:rsidP="0C853F2B" w14:paraId="733D361B" w14:textId="5E35B16D">
            <w:pPr>
              <w:pStyle w:val="Table11Basic"/>
              <w:keepNext/>
              <w:keepLines/>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303" w:type="dxa"/>
            <w:vAlign w:val="center"/>
            <w:hideMark/>
          </w:tcPr>
          <w:p w:rsidR="00F9527F" w:rsidRPr="002B1FFC" w:rsidP="0C853F2B" w14:paraId="0E5198DB" w14:textId="77777777">
            <w:pPr>
              <w:pStyle w:val="Table11Basic"/>
              <w:keepNext/>
              <w:keepLines/>
              <w:jc w:val="center"/>
              <w:rPr>
                <w:rFonts w:eastAsia="Calibri"/>
                <w:b/>
                <w:bCs/>
                <w:sz w:val="20"/>
                <w:szCs w:val="20"/>
              </w:rPr>
            </w:pPr>
            <w:r w:rsidRPr="002B1FFC">
              <w:rPr>
                <w:rFonts w:eastAsia="Calibri"/>
                <w:sz w:val="20"/>
                <w:szCs w:val="20"/>
              </w:rPr>
              <w:t>17,407</w:t>
            </w:r>
          </w:p>
        </w:tc>
        <w:tc>
          <w:tcPr>
            <w:tcW w:w="1593" w:type="dxa"/>
            <w:vAlign w:val="center"/>
            <w:hideMark/>
          </w:tcPr>
          <w:p w:rsidR="00F9527F" w:rsidRPr="002B1FFC" w:rsidP="0C853F2B" w14:paraId="6B61C486" w14:textId="77777777">
            <w:pPr>
              <w:pStyle w:val="Table11Basic"/>
              <w:keepNext/>
              <w:keepLines/>
              <w:jc w:val="center"/>
              <w:rPr>
                <w:rFonts w:eastAsia="Calibri"/>
                <w:b/>
                <w:bCs/>
                <w:sz w:val="20"/>
                <w:szCs w:val="20"/>
              </w:rPr>
            </w:pPr>
            <w:r w:rsidRPr="002B1FFC">
              <w:rPr>
                <w:rFonts w:eastAsia="Calibri"/>
                <w:sz w:val="20"/>
                <w:szCs w:val="20"/>
              </w:rPr>
              <w:t>-810</w:t>
            </w:r>
          </w:p>
        </w:tc>
        <w:tc>
          <w:tcPr>
            <w:tcW w:w="1738" w:type="dxa"/>
            <w:vAlign w:val="center"/>
            <w:hideMark/>
          </w:tcPr>
          <w:p w:rsidR="00F9527F" w:rsidRPr="002B1FFC" w:rsidP="0C853F2B" w14:paraId="20BD4703" w14:textId="77777777">
            <w:pPr>
              <w:pStyle w:val="Table11Basic"/>
              <w:keepNext/>
              <w:keepLines/>
              <w:jc w:val="center"/>
              <w:rPr>
                <w:rFonts w:eastAsia="Calibri"/>
                <w:b/>
                <w:bCs/>
                <w:sz w:val="20"/>
                <w:szCs w:val="20"/>
              </w:rPr>
            </w:pPr>
            <w:r w:rsidRPr="002B1FFC">
              <w:rPr>
                <w:rFonts w:eastAsia="Calibri"/>
                <w:sz w:val="20"/>
                <w:szCs w:val="20"/>
              </w:rPr>
              <w:t>0</w:t>
            </w:r>
          </w:p>
        </w:tc>
        <w:tc>
          <w:tcPr>
            <w:tcW w:w="1854" w:type="dxa"/>
            <w:vAlign w:val="center"/>
            <w:hideMark/>
          </w:tcPr>
          <w:p w:rsidR="00F9527F" w:rsidRPr="002B1FFC" w:rsidP="0C853F2B" w14:paraId="1859FB29" w14:textId="77777777">
            <w:pPr>
              <w:pStyle w:val="Table11Basic"/>
              <w:keepNext/>
              <w:keepLines/>
              <w:jc w:val="center"/>
              <w:rPr>
                <w:rFonts w:eastAsia="Calibri"/>
                <w:b/>
                <w:bCs/>
                <w:sz w:val="20"/>
                <w:szCs w:val="20"/>
              </w:rPr>
            </w:pPr>
            <w:r w:rsidRPr="002B1FFC">
              <w:rPr>
                <w:rFonts w:eastAsia="Calibri"/>
                <w:sz w:val="20"/>
                <w:szCs w:val="20"/>
              </w:rPr>
              <w:t>+1,209</w:t>
            </w:r>
          </w:p>
        </w:tc>
        <w:tc>
          <w:tcPr>
            <w:tcW w:w="1419" w:type="dxa"/>
            <w:vAlign w:val="center"/>
            <w:hideMark/>
          </w:tcPr>
          <w:p w:rsidR="00F9527F" w:rsidRPr="002B1FFC" w:rsidP="0C853F2B" w14:paraId="4F0508CB" w14:textId="77777777">
            <w:pPr>
              <w:pStyle w:val="Table11Basic"/>
              <w:keepNext/>
              <w:keepLines/>
              <w:jc w:val="center"/>
              <w:rPr>
                <w:rFonts w:eastAsia="Calibri"/>
                <w:b/>
                <w:bCs/>
                <w:sz w:val="20"/>
                <w:szCs w:val="20"/>
              </w:rPr>
            </w:pPr>
            <w:r w:rsidRPr="002B1FFC">
              <w:rPr>
                <w:rFonts w:eastAsia="Calibri"/>
                <w:sz w:val="20"/>
                <w:szCs w:val="20"/>
              </w:rPr>
              <w:t>17,008</w:t>
            </w:r>
          </w:p>
        </w:tc>
      </w:tr>
      <w:tr w14:paraId="3E589D54" w14:textId="77777777" w:rsidTr="0069190B">
        <w:tblPrEx>
          <w:tblW w:w="5000" w:type="pct"/>
          <w:jc w:val="center"/>
          <w:tblLayout w:type="fixed"/>
          <w:tblLook w:val="04A0"/>
        </w:tblPrEx>
        <w:trPr>
          <w:cantSplit/>
          <w:jc w:val="center"/>
        </w:trPr>
        <w:tc>
          <w:tcPr>
            <w:tcW w:w="1443" w:type="dxa"/>
            <w:hideMark/>
          </w:tcPr>
          <w:p w:rsidR="00F9527F" w:rsidRPr="002B1FFC" w:rsidP="0C853F2B" w14:paraId="21535563" w14:textId="363E8782">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303" w:type="dxa"/>
            <w:vAlign w:val="center"/>
            <w:hideMark/>
          </w:tcPr>
          <w:p w:rsidR="00F9527F" w:rsidRPr="002B1FFC" w:rsidP="0C853F2B" w14:paraId="14FF8C50" w14:textId="77777777">
            <w:pPr>
              <w:pStyle w:val="Table11Basic"/>
              <w:jc w:val="center"/>
              <w:rPr>
                <w:rFonts w:eastAsia="Calibri"/>
                <w:b/>
                <w:bCs/>
                <w:sz w:val="20"/>
                <w:szCs w:val="20"/>
              </w:rPr>
            </w:pPr>
            <w:r w:rsidRPr="002B1FFC">
              <w:rPr>
                <w:rFonts w:eastAsia="Calibri"/>
                <w:sz w:val="20"/>
                <w:szCs w:val="20"/>
              </w:rPr>
              <w:t>158,108</w:t>
            </w:r>
          </w:p>
        </w:tc>
        <w:tc>
          <w:tcPr>
            <w:tcW w:w="1593" w:type="dxa"/>
            <w:vAlign w:val="center"/>
            <w:hideMark/>
          </w:tcPr>
          <w:p w:rsidR="00F9527F" w:rsidRPr="002B1FFC" w:rsidP="0C853F2B" w14:paraId="2AB68845" w14:textId="77777777">
            <w:pPr>
              <w:pStyle w:val="Table11Basic"/>
              <w:jc w:val="center"/>
              <w:rPr>
                <w:rFonts w:eastAsia="Calibri"/>
                <w:b/>
                <w:bCs/>
                <w:sz w:val="20"/>
                <w:szCs w:val="20"/>
              </w:rPr>
            </w:pPr>
            <w:r w:rsidRPr="002B1FFC">
              <w:rPr>
                <w:rFonts w:eastAsia="Calibri"/>
                <w:sz w:val="20"/>
                <w:szCs w:val="20"/>
              </w:rPr>
              <w:t>-7,357.23</w:t>
            </w:r>
          </w:p>
        </w:tc>
        <w:tc>
          <w:tcPr>
            <w:tcW w:w="1738" w:type="dxa"/>
            <w:vAlign w:val="center"/>
            <w:hideMark/>
          </w:tcPr>
          <w:p w:rsidR="00F9527F" w:rsidRPr="002B1FFC" w:rsidP="0C853F2B" w14:paraId="3796832D" w14:textId="77777777">
            <w:pPr>
              <w:pStyle w:val="Table11Basic"/>
              <w:jc w:val="center"/>
              <w:rPr>
                <w:rFonts w:eastAsia="Calibri"/>
                <w:b/>
                <w:bCs/>
                <w:sz w:val="20"/>
                <w:szCs w:val="20"/>
              </w:rPr>
            </w:pPr>
            <w:r w:rsidRPr="002B1FFC">
              <w:rPr>
                <w:rFonts w:eastAsia="Calibri"/>
                <w:sz w:val="20"/>
                <w:szCs w:val="20"/>
              </w:rPr>
              <w:t>0</w:t>
            </w:r>
          </w:p>
        </w:tc>
        <w:tc>
          <w:tcPr>
            <w:tcW w:w="1854" w:type="dxa"/>
            <w:vAlign w:val="center"/>
            <w:hideMark/>
          </w:tcPr>
          <w:p w:rsidR="00F9527F" w:rsidRPr="002B1FFC" w:rsidP="0C853F2B" w14:paraId="24333376" w14:textId="77777777">
            <w:pPr>
              <w:pStyle w:val="Table11Basic"/>
              <w:jc w:val="center"/>
              <w:rPr>
                <w:rFonts w:eastAsia="Calibri"/>
                <w:b/>
                <w:bCs/>
                <w:sz w:val="20"/>
                <w:szCs w:val="20"/>
              </w:rPr>
            </w:pPr>
            <w:r w:rsidRPr="002B1FFC">
              <w:rPr>
                <w:rFonts w:eastAsia="Calibri"/>
                <w:sz w:val="20"/>
                <w:szCs w:val="20"/>
              </w:rPr>
              <w:t>+10,981.35</w:t>
            </w:r>
          </w:p>
        </w:tc>
        <w:tc>
          <w:tcPr>
            <w:tcW w:w="1419" w:type="dxa"/>
            <w:vAlign w:val="center"/>
            <w:hideMark/>
          </w:tcPr>
          <w:p w:rsidR="00F9527F" w:rsidRPr="002B1FFC" w:rsidP="0C853F2B" w14:paraId="5B49EEBD" w14:textId="77777777">
            <w:pPr>
              <w:pStyle w:val="Table11Basic"/>
              <w:jc w:val="center"/>
              <w:rPr>
                <w:rFonts w:eastAsia="Calibri"/>
                <w:b/>
                <w:bCs/>
                <w:sz w:val="20"/>
                <w:szCs w:val="20"/>
              </w:rPr>
            </w:pPr>
            <w:r w:rsidRPr="002B1FFC">
              <w:rPr>
                <w:rFonts w:eastAsia="Calibri"/>
                <w:sz w:val="20"/>
                <w:szCs w:val="20"/>
              </w:rPr>
              <w:t>154,484</w:t>
            </w:r>
          </w:p>
        </w:tc>
      </w:tr>
      <w:tr w14:paraId="56244615" w14:textId="77777777" w:rsidTr="0069190B">
        <w:tblPrEx>
          <w:tblW w:w="5000" w:type="pct"/>
          <w:jc w:val="center"/>
          <w:tblLayout w:type="fixed"/>
          <w:tblLook w:val="04A0"/>
        </w:tblPrEx>
        <w:trPr>
          <w:cantSplit/>
          <w:jc w:val="center"/>
        </w:trPr>
        <w:tc>
          <w:tcPr>
            <w:tcW w:w="1443" w:type="dxa"/>
            <w:hideMark/>
          </w:tcPr>
          <w:p w:rsidR="00F9527F" w:rsidRPr="002B1FFC" w:rsidP="005663EC" w14:paraId="68988318" w14:textId="7DE98A48">
            <w:pPr>
              <w:pStyle w:val="Table11Basic"/>
              <w:rPr>
                <w:rFonts w:eastAsia="Calibri"/>
                <w:sz w:val="20"/>
                <w:szCs w:val="20"/>
              </w:rPr>
            </w:pPr>
            <w:r w:rsidRPr="002B1FFC">
              <w:rPr>
                <w:rFonts w:eastAsia="Calibri"/>
                <w:sz w:val="20"/>
                <w:szCs w:val="20"/>
              </w:rPr>
              <w:t>Total Cost ($)</w:t>
            </w:r>
          </w:p>
        </w:tc>
        <w:tc>
          <w:tcPr>
            <w:tcW w:w="1303" w:type="dxa"/>
            <w:vAlign w:val="center"/>
            <w:hideMark/>
          </w:tcPr>
          <w:p w:rsidR="00F9527F" w:rsidRPr="002B1FFC" w:rsidP="005663EC" w14:paraId="3DEA18EB" w14:textId="794609B8">
            <w:pPr>
              <w:pStyle w:val="Table11Basic"/>
              <w:jc w:val="center"/>
              <w:rPr>
                <w:rFonts w:eastAsia="Calibri"/>
                <w:sz w:val="20"/>
                <w:szCs w:val="20"/>
              </w:rPr>
            </w:pPr>
            <w:r w:rsidRPr="002B1FFC">
              <w:rPr>
                <w:rFonts w:eastAsia="Calibri"/>
                <w:sz w:val="20"/>
                <w:szCs w:val="20"/>
              </w:rPr>
              <w:t>19,374,962</w:t>
            </w:r>
          </w:p>
        </w:tc>
        <w:tc>
          <w:tcPr>
            <w:tcW w:w="1593" w:type="dxa"/>
            <w:vAlign w:val="center"/>
            <w:hideMark/>
          </w:tcPr>
          <w:p w:rsidR="00F9527F" w:rsidRPr="002B1FFC" w:rsidP="005663EC" w14:paraId="58CACA1C" w14:textId="507F37D0">
            <w:pPr>
              <w:pStyle w:val="Table11Basic"/>
              <w:jc w:val="center"/>
              <w:rPr>
                <w:rFonts w:eastAsia="Calibri"/>
                <w:sz w:val="20"/>
                <w:szCs w:val="20"/>
              </w:rPr>
            </w:pPr>
            <w:r w:rsidRPr="002B1FFC">
              <w:rPr>
                <w:rFonts w:eastAsia="Calibri"/>
                <w:sz w:val="20"/>
                <w:szCs w:val="20"/>
              </w:rPr>
              <w:t>-901</w:t>
            </w:r>
            <w:r w:rsidRPr="002B1FFC" w:rsidR="000E4FEB">
              <w:rPr>
                <w:rFonts w:eastAsia="Calibri"/>
                <w:sz w:val="20"/>
                <w:szCs w:val="20"/>
              </w:rPr>
              <w:t>,</w:t>
            </w:r>
            <w:r w:rsidRPr="002B1FFC">
              <w:rPr>
                <w:rFonts w:eastAsia="Calibri"/>
                <w:sz w:val="20"/>
                <w:szCs w:val="20"/>
              </w:rPr>
              <w:t>575</w:t>
            </w:r>
            <w:r w:rsidRPr="002B1FFC">
              <w:rPr>
                <w:rFonts w:eastAsia="Calibri"/>
                <w:sz w:val="20"/>
                <w:szCs w:val="20"/>
              </w:rPr>
              <w:t>.18</w:t>
            </w:r>
          </w:p>
        </w:tc>
        <w:tc>
          <w:tcPr>
            <w:tcW w:w="1738" w:type="dxa"/>
            <w:vAlign w:val="center"/>
            <w:hideMark/>
          </w:tcPr>
          <w:p w:rsidR="00F9527F" w:rsidRPr="002B1FFC" w:rsidP="005663EC" w14:paraId="76B86CBC" w14:textId="72BBABBF">
            <w:pPr>
              <w:pStyle w:val="Table11Basic"/>
              <w:jc w:val="center"/>
              <w:rPr>
                <w:rFonts w:eastAsia="Calibri"/>
                <w:sz w:val="20"/>
                <w:szCs w:val="20"/>
              </w:rPr>
            </w:pPr>
            <w:r w:rsidRPr="002B1FFC">
              <w:rPr>
                <w:rFonts w:eastAsia="Calibri"/>
                <w:sz w:val="20"/>
                <w:szCs w:val="20"/>
              </w:rPr>
              <w:t>0</w:t>
            </w:r>
          </w:p>
        </w:tc>
        <w:tc>
          <w:tcPr>
            <w:tcW w:w="1854" w:type="dxa"/>
            <w:vAlign w:val="center"/>
            <w:hideMark/>
          </w:tcPr>
          <w:p w:rsidR="00F9527F" w:rsidRPr="002B1FFC" w:rsidP="005663EC" w14:paraId="1C305CF6" w14:textId="63E23ECD">
            <w:pPr>
              <w:pStyle w:val="Table11Basic"/>
              <w:jc w:val="center"/>
              <w:rPr>
                <w:rFonts w:eastAsia="Calibri"/>
                <w:sz w:val="20"/>
                <w:szCs w:val="20"/>
              </w:rPr>
            </w:pPr>
            <w:r w:rsidRPr="002B1FFC">
              <w:rPr>
                <w:rFonts w:eastAsia="Calibri"/>
                <w:sz w:val="20"/>
                <w:szCs w:val="20"/>
              </w:rPr>
              <w:t>+1,345,684</w:t>
            </w:r>
            <w:r w:rsidRPr="002B1FFC">
              <w:rPr>
                <w:rFonts w:eastAsia="Calibri"/>
                <w:sz w:val="20"/>
                <w:szCs w:val="20"/>
              </w:rPr>
              <w:t>.44</w:t>
            </w:r>
          </w:p>
        </w:tc>
        <w:tc>
          <w:tcPr>
            <w:tcW w:w="1419" w:type="dxa"/>
            <w:vAlign w:val="center"/>
            <w:hideMark/>
          </w:tcPr>
          <w:p w:rsidR="00F9527F" w:rsidRPr="002B1FFC" w:rsidP="005663EC" w14:paraId="066B1C2B" w14:textId="08FC662E">
            <w:pPr>
              <w:pStyle w:val="Table11Basic"/>
              <w:jc w:val="center"/>
              <w:rPr>
                <w:rFonts w:eastAsia="Calibri"/>
                <w:sz w:val="20"/>
                <w:szCs w:val="20"/>
              </w:rPr>
            </w:pPr>
            <w:r w:rsidRPr="002B1FFC">
              <w:rPr>
                <w:rFonts w:eastAsia="Calibri"/>
                <w:sz w:val="20"/>
                <w:szCs w:val="20"/>
              </w:rPr>
              <w:t>18,930,853</w:t>
            </w:r>
          </w:p>
        </w:tc>
      </w:tr>
    </w:tbl>
    <w:p w:rsidR="000217EA" w:rsidRPr="002B1FFC" w:rsidP="55BF7B9B" w14:paraId="7C4A9E3F"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A30936" w:rsidRPr="002B1FFC" w:rsidP="00A30936" w14:paraId="3B2DB8D3" w14:textId="6FA642EC">
      <w:pPr>
        <w:spacing w:after="0"/>
        <w:rPr>
          <w:rFonts w:eastAsia="Calibri"/>
          <w:bCs/>
          <w:sz w:val="22"/>
          <w:szCs w:val="22"/>
        </w:rPr>
      </w:pPr>
    </w:p>
    <w:p w:rsidR="00AE797F" w:rsidRPr="002B1FFC" w:rsidP="00A30936" w14:paraId="53507FED" w14:textId="682EFBE9">
      <w:pPr>
        <w:pStyle w:val="ExhibitTitle"/>
        <w:spacing w:before="0"/>
        <w:rPr>
          <w:sz w:val="22"/>
          <w:szCs w:val="22"/>
        </w:rPr>
      </w:pPr>
      <w:r w:rsidRPr="002B1FFC">
        <w:rPr>
          <w:rFonts w:eastAsia="Calibri"/>
          <w:b w:val="0"/>
          <w:sz w:val="22"/>
          <w:szCs w:val="22"/>
        </w:rPr>
        <w:t>T</w:t>
      </w:r>
      <w:r w:rsidRPr="002B1FFC" w:rsidR="3219F3B0">
        <w:rPr>
          <w:rFonts w:eastAsia="Calibri"/>
          <w:b w:val="0"/>
          <w:sz w:val="22"/>
          <w:szCs w:val="22"/>
        </w:rPr>
        <w:t>able</w:t>
      </w:r>
      <w:r w:rsidRPr="002B1FFC">
        <w:rPr>
          <w:rFonts w:eastAsia="Calibri"/>
          <w:b w:val="0"/>
          <w:sz w:val="22"/>
          <w:szCs w:val="22"/>
        </w:rPr>
        <w:t xml:space="preserve"> </w:t>
      </w:r>
      <w:r w:rsidRPr="002B1FFC" w:rsidR="2F63B0D2">
        <w:rPr>
          <w:rFonts w:eastAsia="Calibri"/>
          <w:b w:val="0"/>
          <w:sz w:val="22"/>
          <w:szCs w:val="22"/>
        </w:rPr>
        <w:t>3</w:t>
      </w:r>
      <w:r w:rsidRPr="002B1FFC" w:rsidR="002C762B">
        <w:rPr>
          <w:rFonts w:eastAsia="Calibri"/>
          <w:b w:val="0"/>
          <w:sz w:val="22"/>
          <w:szCs w:val="22"/>
        </w:rPr>
        <w:t>5</w:t>
      </w:r>
      <w:r w:rsidRPr="002B1FFC" w:rsidR="00CA2143">
        <w:rPr>
          <w:rFonts w:eastAsia="Calibri"/>
          <w:b w:val="0"/>
          <w:sz w:val="22"/>
          <w:szCs w:val="22"/>
        </w:rPr>
        <w:t>E</w:t>
      </w:r>
      <w:r w:rsidRPr="002B1FFC">
        <w:rPr>
          <w:rFonts w:eastAsia="Calibri"/>
          <w:b w:val="0"/>
          <w:sz w:val="22"/>
          <w:szCs w:val="22"/>
        </w:rPr>
        <w:t xml:space="preserve">: Burden Reconciliation for </w:t>
      </w:r>
      <w:r w:rsidRPr="002B1FFC" w:rsidR="4A50D9A0">
        <w:rPr>
          <w:rFonts w:eastAsia="Calibri"/>
          <w:b w:val="0"/>
          <w:sz w:val="22"/>
          <w:szCs w:val="22"/>
        </w:rPr>
        <w:t>Quality Performance Category</w:t>
      </w:r>
      <w:r w:rsidRPr="002B1FFC" w:rsidR="21E0677F">
        <w:rPr>
          <w:rFonts w:eastAsia="Calibri"/>
          <w:b w:val="0"/>
          <w:sz w:val="22"/>
          <w:szCs w:val="22"/>
        </w:rPr>
        <w:t xml:space="preserve"> </w:t>
      </w:r>
      <w:r w:rsidRPr="002B1FFC" w:rsidR="4A50D9A0">
        <w:rPr>
          <w:rFonts w:eastAsia="Calibri"/>
          <w:b w:val="0"/>
          <w:sz w:val="22"/>
          <w:szCs w:val="22"/>
        </w:rPr>
        <w:t xml:space="preserve">eCQM </w:t>
      </w:r>
      <w:r w:rsidRPr="002B1FFC" w:rsidR="0C538030">
        <w:rPr>
          <w:rFonts w:eastAsia="Calibri"/>
          <w:b w:val="0"/>
          <w:sz w:val="22"/>
          <w:szCs w:val="22"/>
        </w:rPr>
        <w:t>Collection Type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1280"/>
        <w:gridCol w:w="1584"/>
        <w:gridCol w:w="1728"/>
        <w:gridCol w:w="1843"/>
        <w:gridCol w:w="1411"/>
      </w:tblGrid>
      <w:tr w14:paraId="562EE22F" w14:textId="77777777" w:rsidTr="003822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1435" w:type="dxa"/>
            <w:hideMark/>
          </w:tcPr>
          <w:p w:rsidR="00D6615B" w:rsidRPr="002B1FFC" w:rsidP="005663EC" w14:paraId="3F6EA6B5" w14:textId="77777777">
            <w:pPr>
              <w:pStyle w:val="Table11Basic"/>
              <w:rPr>
                <w:rFonts w:eastAsia="Calibri"/>
                <w:sz w:val="20"/>
                <w:szCs w:val="20"/>
              </w:rPr>
            </w:pPr>
            <w:r w:rsidRPr="002B1FFC">
              <w:rPr>
                <w:rFonts w:eastAsia="Calibri"/>
                <w:sz w:val="20"/>
                <w:szCs w:val="20"/>
              </w:rPr>
              <w:t>Burden Type </w:t>
            </w:r>
          </w:p>
        </w:tc>
        <w:tc>
          <w:tcPr>
            <w:tcW w:w="1280" w:type="dxa"/>
            <w:hideMark/>
          </w:tcPr>
          <w:p w:rsidR="00D6615B" w:rsidRPr="002B1FFC" w:rsidP="005663EC" w14:paraId="12FE51A3" w14:textId="53FCA719">
            <w:pPr>
              <w:pStyle w:val="Table11Basic"/>
              <w:jc w:val="center"/>
              <w:rPr>
                <w:rFonts w:eastAsia="Calibri"/>
                <w:sz w:val="20"/>
                <w:szCs w:val="20"/>
              </w:rPr>
            </w:pPr>
            <w:r w:rsidRPr="002B1FFC">
              <w:rPr>
                <w:rFonts w:eastAsia="Calibri"/>
                <w:sz w:val="20"/>
                <w:szCs w:val="20"/>
              </w:rPr>
              <w:t>Total Requested</w:t>
            </w:r>
          </w:p>
        </w:tc>
        <w:tc>
          <w:tcPr>
            <w:tcW w:w="1584" w:type="dxa"/>
            <w:hideMark/>
          </w:tcPr>
          <w:p w:rsidR="00D6615B" w:rsidRPr="002B1FFC" w:rsidP="005663EC" w14:paraId="418E9290" w14:textId="1EA353A9">
            <w:pPr>
              <w:pStyle w:val="Table11Basic"/>
              <w:jc w:val="center"/>
              <w:rPr>
                <w:rFonts w:eastAsia="Calibri"/>
                <w:sz w:val="20"/>
                <w:szCs w:val="20"/>
              </w:rPr>
            </w:pPr>
            <w:r w:rsidRPr="002B1FFC">
              <w:rPr>
                <w:rFonts w:eastAsia="Calibri"/>
                <w:sz w:val="20"/>
                <w:szCs w:val="20"/>
              </w:rPr>
              <w:t>Program Change Due to New Statute</w:t>
            </w:r>
          </w:p>
        </w:tc>
        <w:tc>
          <w:tcPr>
            <w:tcW w:w="1728" w:type="dxa"/>
            <w:hideMark/>
          </w:tcPr>
          <w:p w:rsidR="00D6615B" w:rsidRPr="002B1FFC" w:rsidP="005663EC" w14:paraId="15996892" w14:textId="7ACD2B3F">
            <w:pPr>
              <w:pStyle w:val="Table11Basic"/>
              <w:jc w:val="center"/>
              <w:rPr>
                <w:rFonts w:eastAsia="Calibri"/>
                <w:sz w:val="20"/>
                <w:szCs w:val="20"/>
              </w:rPr>
            </w:pPr>
            <w:r w:rsidRPr="002B1FFC">
              <w:rPr>
                <w:rFonts w:eastAsia="Calibri"/>
                <w:sz w:val="20"/>
                <w:szCs w:val="20"/>
              </w:rPr>
              <w:t>Program Change Due to Agency Discretion</w:t>
            </w:r>
          </w:p>
        </w:tc>
        <w:tc>
          <w:tcPr>
            <w:tcW w:w="1843" w:type="dxa"/>
            <w:hideMark/>
          </w:tcPr>
          <w:p w:rsidR="00D6615B" w:rsidRPr="002B1FFC" w:rsidP="005663EC" w14:paraId="394D5CBE" w14:textId="2C00FA36">
            <w:pPr>
              <w:pStyle w:val="Table11Basic"/>
              <w:jc w:val="center"/>
              <w:rPr>
                <w:rFonts w:eastAsia="Calibri"/>
                <w:sz w:val="20"/>
                <w:szCs w:val="20"/>
              </w:rPr>
            </w:pPr>
            <w:r w:rsidRPr="002B1FFC">
              <w:rPr>
                <w:rFonts w:eastAsia="Calibri"/>
                <w:sz w:val="20"/>
                <w:szCs w:val="20"/>
              </w:rPr>
              <w:t>Change Due to Adjustment in Agency Estimate</w:t>
            </w:r>
          </w:p>
        </w:tc>
        <w:tc>
          <w:tcPr>
            <w:tcW w:w="1411" w:type="dxa"/>
            <w:hideMark/>
          </w:tcPr>
          <w:p w:rsidR="00D6615B" w:rsidRPr="002B1FFC" w:rsidP="005663EC" w14:paraId="67EBA53C" w14:textId="3C8BB9DE">
            <w:pPr>
              <w:pStyle w:val="Table11Basic"/>
              <w:jc w:val="center"/>
              <w:rPr>
                <w:rFonts w:eastAsia="Calibri"/>
                <w:sz w:val="20"/>
                <w:szCs w:val="20"/>
              </w:rPr>
            </w:pPr>
            <w:r w:rsidRPr="002B1FFC">
              <w:rPr>
                <w:rFonts w:eastAsia="Calibri"/>
                <w:sz w:val="20"/>
                <w:szCs w:val="20"/>
              </w:rPr>
              <w:t>Total Currently Approved</w:t>
            </w:r>
          </w:p>
        </w:tc>
      </w:tr>
      <w:tr w14:paraId="4412468E" w14:textId="77777777" w:rsidTr="0038226F">
        <w:tblPrEx>
          <w:tblW w:w="0" w:type="auto"/>
          <w:tblLook w:val="04A0"/>
        </w:tblPrEx>
        <w:trPr>
          <w:cantSplit/>
          <w:trHeight w:val="300"/>
        </w:trPr>
        <w:tc>
          <w:tcPr>
            <w:tcW w:w="1435" w:type="dxa"/>
            <w:hideMark/>
          </w:tcPr>
          <w:p w:rsidR="00D6615B" w:rsidRPr="002B1FFC" w:rsidP="0C853F2B" w14:paraId="5FA81AC9" w14:textId="0CFD3799">
            <w:pPr>
              <w:pStyle w:val="Table11Basic"/>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280" w:type="dxa"/>
            <w:vAlign w:val="center"/>
            <w:hideMark/>
          </w:tcPr>
          <w:p w:rsidR="00D6615B" w:rsidRPr="002B1FFC" w:rsidP="0C853F2B" w14:paraId="4F187892" w14:textId="312B952E">
            <w:pPr>
              <w:pStyle w:val="Table11Basic"/>
              <w:jc w:val="center"/>
              <w:rPr>
                <w:rFonts w:eastAsia="Calibri"/>
                <w:b/>
                <w:bCs/>
                <w:sz w:val="20"/>
                <w:szCs w:val="20"/>
              </w:rPr>
            </w:pPr>
            <w:r w:rsidRPr="002B1FFC">
              <w:rPr>
                <w:rFonts w:eastAsia="Calibri"/>
                <w:sz w:val="20"/>
                <w:szCs w:val="20"/>
              </w:rPr>
              <w:t>23,936</w:t>
            </w:r>
          </w:p>
        </w:tc>
        <w:tc>
          <w:tcPr>
            <w:tcW w:w="1584" w:type="dxa"/>
            <w:vAlign w:val="center"/>
            <w:hideMark/>
          </w:tcPr>
          <w:p w:rsidR="00D6615B" w:rsidRPr="002B1FFC" w:rsidP="0C853F2B" w14:paraId="78D653ED" w14:textId="77241341">
            <w:pPr>
              <w:pStyle w:val="Table11Basic"/>
              <w:jc w:val="center"/>
              <w:rPr>
                <w:rFonts w:eastAsia="Calibri"/>
                <w:b/>
                <w:bCs/>
                <w:sz w:val="20"/>
                <w:szCs w:val="20"/>
              </w:rPr>
            </w:pPr>
            <w:r w:rsidRPr="002B1FFC">
              <w:rPr>
                <w:rFonts w:eastAsia="Calibri"/>
                <w:sz w:val="20"/>
                <w:szCs w:val="20"/>
              </w:rPr>
              <w:t>-1,114</w:t>
            </w:r>
          </w:p>
        </w:tc>
        <w:tc>
          <w:tcPr>
            <w:tcW w:w="1728" w:type="dxa"/>
            <w:vAlign w:val="center"/>
            <w:hideMark/>
          </w:tcPr>
          <w:p w:rsidR="00D6615B" w:rsidRPr="002B1FFC" w:rsidP="0C853F2B" w14:paraId="515E9199" w14:textId="1C772248">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D6615B" w:rsidRPr="002B1FFC" w:rsidP="0C853F2B" w14:paraId="34048701" w14:textId="39136584">
            <w:pPr>
              <w:pStyle w:val="Table11Basic"/>
              <w:jc w:val="center"/>
              <w:rPr>
                <w:rFonts w:eastAsia="Calibri"/>
                <w:b/>
                <w:bCs/>
                <w:sz w:val="20"/>
                <w:szCs w:val="20"/>
              </w:rPr>
            </w:pPr>
            <w:r w:rsidRPr="002B1FFC">
              <w:rPr>
                <w:rFonts w:eastAsia="Calibri"/>
                <w:sz w:val="20"/>
                <w:szCs w:val="20"/>
              </w:rPr>
              <w:t>-2,129</w:t>
            </w:r>
          </w:p>
        </w:tc>
        <w:tc>
          <w:tcPr>
            <w:tcW w:w="1411" w:type="dxa"/>
            <w:vAlign w:val="center"/>
            <w:hideMark/>
          </w:tcPr>
          <w:p w:rsidR="00D6615B" w:rsidRPr="002B1FFC" w:rsidP="0C853F2B" w14:paraId="2CBC04D6" w14:textId="174F8E97">
            <w:pPr>
              <w:pStyle w:val="Table11Basic"/>
              <w:jc w:val="center"/>
              <w:rPr>
                <w:rFonts w:eastAsia="Calibri"/>
                <w:b/>
                <w:bCs/>
                <w:sz w:val="20"/>
                <w:szCs w:val="20"/>
              </w:rPr>
            </w:pPr>
            <w:r w:rsidRPr="002B1FFC">
              <w:rPr>
                <w:rFonts w:eastAsia="Calibri"/>
                <w:sz w:val="20"/>
                <w:szCs w:val="20"/>
              </w:rPr>
              <w:t>27,179</w:t>
            </w:r>
          </w:p>
        </w:tc>
      </w:tr>
      <w:tr w14:paraId="4243CD34" w14:textId="77777777" w:rsidTr="0038226F">
        <w:tblPrEx>
          <w:tblW w:w="0" w:type="auto"/>
          <w:tblLook w:val="04A0"/>
        </w:tblPrEx>
        <w:trPr>
          <w:cantSplit/>
          <w:trHeight w:val="300"/>
        </w:trPr>
        <w:tc>
          <w:tcPr>
            <w:tcW w:w="1435" w:type="dxa"/>
            <w:hideMark/>
          </w:tcPr>
          <w:p w:rsidR="00D6615B" w:rsidRPr="002B1FFC" w:rsidP="0C853F2B" w14:paraId="0C299400" w14:textId="3072DE32">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280" w:type="dxa"/>
            <w:vAlign w:val="center"/>
            <w:hideMark/>
          </w:tcPr>
          <w:p w:rsidR="00D6615B" w:rsidRPr="002B1FFC" w:rsidP="0C853F2B" w14:paraId="321F7262" w14:textId="34D560F6">
            <w:pPr>
              <w:pStyle w:val="Table11Basic"/>
              <w:jc w:val="center"/>
              <w:rPr>
                <w:rFonts w:eastAsia="Calibri"/>
                <w:b/>
                <w:bCs/>
                <w:sz w:val="20"/>
                <w:szCs w:val="20"/>
              </w:rPr>
            </w:pPr>
            <w:r w:rsidRPr="002B1FFC">
              <w:rPr>
                <w:rFonts w:eastAsia="Calibri"/>
                <w:sz w:val="20"/>
                <w:szCs w:val="20"/>
              </w:rPr>
              <w:t>191,488</w:t>
            </w:r>
          </w:p>
        </w:tc>
        <w:tc>
          <w:tcPr>
            <w:tcW w:w="1584" w:type="dxa"/>
            <w:vAlign w:val="center"/>
            <w:hideMark/>
          </w:tcPr>
          <w:p w:rsidR="00D6615B" w:rsidRPr="002B1FFC" w:rsidP="0C853F2B" w14:paraId="7B73DDC8" w14:textId="2CB8B712">
            <w:pPr>
              <w:pStyle w:val="Table11Basic"/>
              <w:jc w:val="center"/>
              <w:rPr>
                <w:rFonts w:eastAsia="Calibri"/>
                <w:b/>
                <w:bCs/>
                <w:sz w:val="20"/>
                <w:szCs w:val="20"/>
              </w:rPr>
            </w:pPr>
            <w:r w:rsidRPr="002B1FFC">
              <w:rPr>
                <w:rFonts w:eastAsia="Calibri"/>
                <w:sz w:val="20"/>
                <w:szCs w:val="20"/>
              </w:rPr>
              <w:t>-8,912</w:t>
            </w:r>
          </w:p>
        </w:tc>
        <w:tc>
          <w:tcPr>
            <w:tcW w:w="1728" w:type="dxa"/>
            <w:vAlign w:val="center"/>
            <w:hideMark/>
          </w:tcPr>
          <w:p w:rsidR="00D6615B" w:rsidRPr="002B1FFC" w:rsidP="0C853F2B" w14:paraId="27104D1A" w14:textId="5F3E1291">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D6615B" w:rsidRPr="002B1FFC" w:rsidP="0C853F2B" w14:paraId="376A9345" w14:textId="45B2F10F">
            <w:pPr>
              <w:pStyle w:val="Table11Basic"/>
              <w:jc w:val="center"/>
              <w:rPr>
                <w:rFonts w:eastAsia="Calibri"/>
                <w:b/>
                <w:bCs/>
                <w:sz w:val="20"/>
                <w:szCs w:val="20"/>
              </w:rPr>
            </w:pPr>
            <w:r w:rsidRPr="002B1FFC">
              <w:rPr>
                <w:rFonts w:eastAsia="Calibri"/>
                <w:sz w:val="20"/>
                <w:szCs w:val="20"/>
              </w:rPr>
              <w:t>-17,032</w:t>
            </w:r>
          </w:p>
        </w:tc>
        <w:tc>
          <w:tcPr>
            <w:tcW w:w="1411" w:type="dxa"/>
            <w:vAlign w:val="center"/>
            <w:hideMark/>
          </w:tcPr>
          <w:p w:rsidR="00D6615B" w:rsidRPr="002B1FFC" w:rsidP="0C853F2B" w14:paraId="0EA09A15" w14:textId="18EA7F58">
            <w:pPr>
              <w:pStyle w:val="Table11Basic"/>
              <w:jc w:val="center"/>
              <w:rPr>
                <w:rFonts w:eastAsia="Calibri"/>
                <w:b/>
                <w:bCs/>
                <w:sz w:val="20"/>
                <w:szCs w:val="20"/>
              </w:rPr>
            </w:pPr>
            <w:r w:rsidRPr="002B1FFC">
              <w:rPr>
                <w:rFonts w:eastAsia="Calibri"/>
                <w:sz w:val="20"/>
                <w:szCs w:val="20"/>
              </w:rPr>
              <w:t>217,432</w:t>
            </w:r>
          </w:p>
        </w:tc>
      </w:tr>
      <w:tr w14:paraId="4B641578" w14:textId="77777777" w:rsidTr="0038226F">
        <w:tblPrEx>
          <w:tblW w:w="0" w:type="auto"/>
          <w:tblLook w:val="04A0"/>
        </w:tblPrEx>
        <w:trPr>
          <w:cantSplit/>
          <w:trHeight w:val="290"/>
        </w:trPr>
        <w:tc>
          <w:tcPr>
            <w:tcW w:w="1435" w:type="dxa"/>
            <w:hideMark/>
          </w:tcPr>
          <w:p w:rsidR="00D6615B" w:rsidRPr="002B1FFC" w:rsidP="005663EC" w14:paraId="3E2418DC" w14:textId="38F059DC">
            <w:pPr>
              <w:pStyle w:val="Table11Basic"/>
              <w:rPr>
                <w:rFonts w:eastAsia="Calibri"/>
                <w:sz w:val="20"/>
                <w:szCs w:val="20"/>
              </w:rPr>
            </w:pPr>
            <w:r w:rsidRPr="002B1FFC">
              <w:rPr>
                <w:rFonts w:eastAsia="Calibri"/>
                <w:sz w:val="20"/>
                <w:szCs w:val="20"/>
              </w:rPr>
              <w:t>Total Cost ($)</w:t>
            </w:r>
          </w:p>
        </w:tc>
        <w:tc>
          <w:tcPr>
            <w:tcW w:w="1280" w:type="dxa"/>
            <w:vAlign w:val="center"/>
            <w:hideMark/>
          </w:tcPr>
          <w:p w:rsidR="00D6615B" w:rsidRPr="002B1FFC" w:rsidP="005663EC" w14:paraId="09DA8904" w14:textId="14B49B3A">
            <w:pPr>
              <w:pStyle w:val="Table11Basic"/>
              <w:jc w:val="center"/>
              <w:rPr>
                <w:rFonts w:eastAsia="Calibri"/>
                <w:sz w:val="20"/>
                <w:szCs w:val="20"/>
              </w:rPr>
            </w:pPr>
            <w:r w:rsidRPr="002B1FFC">
              <w:rPr>
                <w:rFonts w:eastAsia="Calibri"/>
                <w:sz w:val="20"/>
                <w:szCs w:val="20"/>
              </w:rPr>
              <w:t>23,851,267</w:t>
            </w:r>
          </w:p>
        </w:tc>
        <w:tc>
          <w:tcPr>
            <w:tcW w:w="1584" w:type="dxa"/>
            <w:vAlign w:val="center"/>
            <w:hideMark/>
          </w:tcPr>
          <w:p w:rsidR="00D6615B" w:rsidRPr="002B1FFC" w:rsidP="005663EC" w14:paraId="1FC710CF" w14:textId="5B00DC0F">
            <w:pPr>
              <w:pStyle w:val="Table11Basic"/>
              <w:jc w:val="center"/>
              <w:rPr>
                <w:rFonts w:eastAsia="Calibri"/>
                <w:sz w:val="20"/>
                <w:szCs w:val="20"/>
              </w:rPr>
            </w:pPr>
            <w:r w:rsidRPr="002B1FFC">
              <w:rPr>
                <w:rFonts w:eastAsia="Calibri"/>
                <w:sz w:val="20"/>
                <w:szCs w:val="20"/>
              </w:rPr>
              <w:t>-1,110,056</w:t>
            </w:r>
            <w:r w:rsidRPr="002B1FFC">
              <w:rPr>
                <w:rFonts w:eastAsia="Calibri"/>
                <w:sz w:val="20"/>
                <w:szCs w:val="20"/>
              </w:rPr>
              <w:t>.44</w:t>
            </w:r>
          </w:p>
        </w:tc>
        <w:tc>
          <w:tcPr>
            <w:tcW w:w="1728" w:type="dxa"/>
            <w:vAlign w:val="center"/>
            <w:hideMark/>
          </w:tcPr>
          <w:p w:rsidR="00D6615B" w:rsidRPr="002B1FFC" w:rsidP="005663EC" w14:paraId="32DC8B13" w14:textId="60FD9EA1">
            <w:pPr>
              <w:pStyle w:val="Table11Basic"/>
              <w:jc w:val="center"/>
              <w:rPr>
                <w:rFonts w:eastAsia="Calibri"/>
                <w:sz w:val="20"/>
                <w:szCs w:val="20"/>
              </w:rPr>
            </w:pPr>
            <w:r w:rsidRPr="002B1FFC">
              <w:rPr>
                <w:rFonts w:eastAsia="Calibri"/>
                <w:sz w:val="20"/>
                <w:szCs w:val="20"/>
              </w:rPr>
              <w:t>0</w:t>
            </w:r>
          </w:p>
        </w:tc>
        <w:tc>
          <w:tcPr>
            <w:tcW w:w="1843" w:type="dxa"/>
            <w:vAlign w:val="center"/>
            <w:hideMark/>
          </w:tcPr>
          <w:p w:rsidR="00D6615B" w:rsidRPr="002B1FFC" w:rsidP="005663EC" w14:paraId="51D02261" w14:textId="091C33FA">
            <w:pPr>
              <w:pStyle w:val="Table11Basic"/>
              <w:jc w:val="center"/>
              <w:rPr>
                <w:rFonts w:eastAsia="Calibri"/>
                <w:sz w:val="20"/>
                <w:szCs w:val="20"/>
              </w:rPr>
            </w:pPr>
            <w:r w:rsidRPr="002B1FFC">
              <w:rPr>
                <w:rFonts w:eastAsia="Calibri"/>
                <w:sz w:val="20"/>
                <w:szCs w:val="20"/>
              </w:rPr>
              <w:t>-2,121,463.34</w:t>
            </w:r>
          </w:p>
        </w:tc>
        <w:tc>
          <w:tcPr>
            <w:tcW w:w="1411" w:type="dxa"/>
            <w:vAlign w:val="center"/>
            <w:hideMark/>
          </w:tcPr>
          <w:p w:rsidR="00D6615B" w:rsidRPr="002B1FFC" w:rsidP="005663EC" w14:paraId="38C3D235" w14:textId="07FAAC33">
            <w:pPr>
              <w:pStyle w:val="Table11Basic"/>
              <w:jc w:val="center"/>
              <w:rPr>
                <w:rFonts w:eastAsia="Calibri"/>
                <w:sz w:val="20"/>
                <w:szCs w:val="20"/>
              </w:rPr>
            </w:pPr>
            <w:r w:rsidRPr="002B1FFC">
              <w:rPr>
                <w:rFonts w:eastAsia="Calibri"/>
                <w:sz w:val="20"/>
                <w:szCs w:val="20"/>
              </w:rPr>
              <w:t>27,082,786</w:t>
            </w:r>
          </w:p>
        </w:tc>
      </w:tr>
    </w:tbl>
    <w:p w:rsidR="000217EA" w:rsidRPr="002B1FFC" w:rsidP="55BF7B9B" w14:paraId="734F5D6C"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0217EA" w:rsidRPr="002B1FFC" w:rsidP="00F5487F" w14:paraId="5BD32633" w14:textId="77777777">
      <w:pPr>
        <w:pStyle w:val="ExhibitTitle"/>
        <w:spacing w:before="0" w:after="0"/>
        <w:rPr>
          <w:rFonts w:eastAsia="Calibri"/>
          <w:b w:val="0"/>
          <w:bCs/>
          <w:sz w:val="22"/>
          <w:szCs w:val="22"/>
        </w:rPr>
      </w:pPr>
    </w:p>
    <w:p w:rsidR="009C5E09" w:rsidRPr="002B1FFC" w:rsidP="0C853F2B" w14:paraId="4D5517D0" w14:textId="444515D8">
      <w:pPr>
        <w:pStyle w:val="ExhibitTitle"/>
        <w:spacing w:before="0"/>
        <w:rPr>
          <w:rFonts w:eastAsia="Calibri"/>
          <w:b w:val="0"/>
          <w:sz w:val="22"/>
          <w:szCs w:val="22"/>
        </w:rPr>
      </w:pPr>
      <w:r w:rsidRPr="002B1FFC">
        <w:rPr>
          <w:rFonts w:eastAsia="Calibri"/>
          <w:b w:val="0"/>
          <w:sz w:val="22"/>
          <w:szCs w:val="22"/>
        </w:rPr>
        <w:t>T</w:t>
      </w:r>
      <w:r w:rsidRPr="002B1FFC" w:rsidR="140FF158">
        <w:rPr>
          <w:rFonts w:eastAsia="Calibri"/>
          <w:b w:val="0"/>
          <w:sz w:val="22"/>
          <w:szCs w:val="22"/>
        </w:rPr>
        <w:t>able</w:t>
      </w:r>
      <w:r w:rsidRPr="002B1FFC">
        <w:rPr>
          <w:rFonts w:eastAsia="Calibri"/>
          <w:b w:val="0"/>
          <w:sz w:val="22"/>
          <w:szCs w:val="22"/>
        </w:rPr>
        <w:t xml:space="preserve"> </w:t>
      </w:r>
      <w:r w:rsidRPr="002B1FFC" w:rsidR="5A15C2ED">
        <w:rPr>
          <w:rFonts w:eastAsia="Calibri"/>
          <w:b w:val="0"/>
          <w:sz w:val="22"/>
          <w:szCs w:val="22"/>
        </w:rPr>
        <w:t>3</w:t>
      </w:r>
      <w:r w:rsidRPr="002B1FFC" w:rsidR="002C762B">
        <w:rPr>
          <w:rFonts w:eastAsia="Calibri"/>
          <w:b w:val="0"/>
          <w:sz w:val="22"/>
          <w:szCs w:val="22"/>
        </w:rPr>
        <w:t>5</w:t>
      </w:r>
      <w:r w:rsidRPr="002B1FFC" w:rsidR="00CA2143">
        <w:rPr>
          <w:rFonts w:eastAsia="Calibri"/>
          <w:b w:val="0"/>
          <w:sz w:val="22"/>
          <w:szCs w:val="22"/>
        </w:rPr>
        <w:t>F</w:t>
      </w:r>
      <w:r w:rsidRPr="002B1FFC" w:rsidR="5A15C2ED">
        <w:rPr>
          <w:rFonts w:eastAsia="Calibri"/>
          <w:b w:val="0"/>
          <w:sz w:val="22"/>
          <w:szCs w:val="22"/>
        </w:rPr>
        <w:t xml:space="preserve">: Burden Reconciliation for </w:t>
      </w:r>
      <w:r w:rsidRPr="002B1FFC" w:rsidR="26C89C4D">
        <w:rPr>
          <w:rFonts w:eastAsia="Calibri"/>
          <w:b w:val="0"/>
          <w:sz w:val="22"/>
          <w:szCs w:val="22"/>
        </w:rPr>
        <w:t>MVP Registration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296"/>
        <w:gridCol w:w="1599"/>
        <w:gridCol w:w="1728"/>
        <w:gridCol w:w="1843"/>
        <w:gridCol w:w="1411"/>
      </w:tblGrid>
      <w:tr w14:paraId="05169BA1" w14:textId="77777777" w:rsidTr="003822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1440" w:type="dxa"/>
            <w:hideMark/>
          </w:tcPr>
          <w:p w:rsidR="009C5E09" w:rsidRPr="002B1FFC" w:rsidP="005663EC" w14:paraId="3739174D" w14:textId="77777777">
            <w:pPr>
              <w:pStyle w:val="Table11Basic"/>
              <w:rPr>
                <w:rFonts w:eastAsia="Calibri"/>
                <w:sz w:val="20"/>
                <w:szCs w:val="20"/>
              </w:rPr>
            </w:pPr>
            <w:r w:rsidRPr="002B1FFC">
              <w:rPr>
                <w:rFonts w:eastAsia="Calibri"/>
                <w:sz w:val="20"/>
                <w:szCs w:val="20"/>
              </w:rPr>
              <w:t>Burden Type </w:t>
            </w:r>
          </w:p>
        </w:tc>
        <w:tc>
          <w:tcPr>
            <w:tcW w:w="1296" w:type="dxa"/>
            <w:hideMark/>
          </w:tcPr>
          <w:p w:rsidR="009C5E09" w:rsidRPr="002B1FFC" w:rsidP="005663EC" w14:paraId="243FBD2A" w14:textId="1A540F6E">
            <w:pPr>
              <w:pStyle w:val="Table11Basic"/>
              <w:jc w:val="center"/>
              <w:rPr>
                <w:rFonts w:eastAsia="Calibri"/>
                <w:sz w:val="20"/>
                <w:szCs w:val="20"/>
              </w:rPr>
            </w:pPr>
            <w:r w:rsidRPr="002B1FFC">
              <w:rPr>
                <w:rFonts w:eastAsia="Calibri"/>
                <w:sz w:val="20"/>
                <w:szCs w:val="20"/>
              </w:rPr>
              <w:t>Total Requested</w:t>
            </w:r>
          </w:p>
        </w:tc>
        <w:tc>
          <w:tcPr>
            <w:tcW w:w="1599" w:type="dxa"/>
            <w:hideMark/>
          </w:tcPr>
          <w:p w:rsidR="009C5E09" w:rsidRPr="002B1FFC" w:rsidP="005663EC" w14:paraId="3C48C614" w14:textId="25E0A118">
            <w:pPr>
              <w:pStyle w:val="Table11Basic"/>
              <w:jc w:val="center"/>
              <w:rPr>
                <w:rFonts w:eastAsia="Calibri"/>
                <w:sz w:val="20"/>
                <w:szCs w:val="20"/>
              </w:rPr>
            </w:pPr>
            <w:r w:rsidRPr="002B1FFC">
              <w:rPr>
                <w:rFonts w:eastAsia="Calibri"/>
                <w:sz w:val="20"/>
                <w:szCs w:val="20"/>
              </w:rPr>
              <w:t>Program Change Due to New Statute</w:t>
            </w:r>
          </w:p>
        </w:tc>
        <w:tc>
          <w:tcPr>
            <w:tcW w:w="1728" w:type="dxa"/>
            <w:hideMark/>
          </w:tcPr>
          <w:p w:rsidR="009C5E09" w:rsidRPr="002B1FFC" w:rsidP="005663EC" w14:paraId="4EE3D497" w14:textId="3590CDB1">
            <w:pPr>
              <w:pStyle w:val="Table11Basic"/>
              <w:jc w:val="center"/>
              <w:rPr>
                <w:rFonts w:eastAsia="Calibri"/>
                <w:sz w:val="20"/>
                <w:szCs w:val="20"/>
              </w:rPr>
            </w:pPr>
            <w:r w:rsidRPr="002B1FFC">
              <w:rPr>
                <w:rFonts w:eastAsia="Calibri"/>
                <w:sz w:val="20"/>
                <w:szCs w:val="20"/>
              </w:rPr>
              <w:t>Program Change Due to Agency Discretion</w:t>
            </w:r>
          </w:p>
        </w:tc>
        <w:tc>
          <w:tcPr>
            <w:tcW w:w="1843" w:type="dxa"/>
            <w:hideMark/>
          </w:tcPr>
          <w:p w:rsidR="009C5E09" w:rsidRPr="002B1FFC" w:rsidP="005663EC" w14:paraId="155F9134" w14:textId="0F2FCD14">
            <w:pPr>
              <w:pStyle w:val="Table11Basic"/>
              <w:jc w:val="center"/>
              <w:rPr>
                <w:rFonts w:eastAsia="Calibri"/>
                <w:sz w:val="20"/>
                <w:szCs w:val="20"/>
              </w:rPr>
            </w:pPr>
            <w:r w:rsidRPr="002B1FFC">
              <w:rPr>
                <w:rFonts w:eastAsia="Calibri"/>
                <w:sz w:val="20"/>
                <w:szCs w:val="20"/>
              </w:rPr>
              <w:t>Change Due to Adjustment in Agency Estimate</w:t>
            </w:r>
          </w:p>
        </w:tc>
        <w:tc>
          <w:tcPr>
            <w:tcW w:w="1411" w:type="dxa"/>
            <w:hideMark/>
          </w:tcPr>
          <w:p w:rsidR="009C5E09" w:rsidRPr="002B1FFC" w:rsidP="005663EC" w14:paraId="0E524465" w14:textId="37DB4092">
            <w:pPr>
              <w:pStyle w:val="Table11Basic"/>
              <w:jc w:val="center"/>
              <w:rPr>
                <w:rFonts w:eastAsia="Calibri"/>
                <w:sz w:val="20"/>
                <w:szCs w:val="20"/>
              </w:rPr>
            </w:pPr>
            <w:r w:rsidRPr="002B1FFC">
              <w:rPr>
                <w:rFonts w:eastAsia="Calibri"/>
                <w:sz w:val="20"/>
                <w:szCs w:val="20"/>
              </w:rPr>
              <w:t>Total Currently Approved</w:t>
            </w:r>
          </w:p>
        </w:tc>
      </w:tr>
      <w:tr w14:paraId="03312B05" w14:textId="77777777" w:rsidTr="0038226F">
        <w:tblPrEx>
          <w:tblW w:w="0" w:type="auto"/>
          <w:tblLook w:val="04A0"/>
        </w:tblPrEx>
        <w:trPr>
          <w:cantSplit/>
          <w:trHeight w:val="300"/>
        </w:trPr>
        <w:tc>
          <w:tcPr>
            <w:tcW w:w="1440" w:type="dxa"/>
            <w:hideMark/>
          </w:tcPr>
          <w:p w:rsidR="009C5E09" w:rsidRPr="002B1FFC" w:rsidP="0C853F2B" w14:paraId="4F5D2729" w14:textId="6D153E49">
            <w:pPr>
              <w:pStyle w:val="Table11Basic"/>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296" w:type="dxa"/>
            <w:vAlign w:val="center"/>
            <w:hideMark/>
          </w:tcPr>
          <w:p w:rsidR="009C5E09" w:rsidRPr="002B1FFC" w:rsidP="0C853F2B" w14:paraId="43B42829" w14:textId="207D012E">
            <w:pPr>
              <w:pStyle w:val="Table11Basic"/>
              <w:jc w:val="center"/>
              <w:rPr>
                <w:rFonts w:eastAsia="Calibri"/>
                <w:b/>
                <w:bCs/>
                <w:sz w:val="20"/>
                <w:szCs w:val="20"/>
              </w:rPr>
            </w:pPr>
            <w:r w:rsidRPr="002B1FFC">
              <w:rPr>
                <w:rFonts w:eastAsia="Calibri"/>
                <w:sz w:val="20"/>
                <w:szCs w:val="20"/>
              </w:rPr>
              <w:t>8,110</w:t>
            </w:r>
          </w:p>
        </w:tc>
        <w:tc>
          <w:tcPr>
            <w:tcW w:w="1599" w:type="dxa"/>
            <w:vAlign w:val="center"/>
            <w:hideMark/>
          </w:tcPr>
          <w:p w:rsidR="009C5E09" w:rsidRPr="002B1FFC" w:rsidP="0C853F2B" w14:paraId="717585AF" w14:textId="2D9A020C">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2,312</w:t>
            </w:r>
          </w:p>
        </w:tc>
        <w:tc>
          <w:tcPr>
            <w:tcW w:w="1728" w:type="dxa"/>
            <w:vAlign w:val="center"/>
            <w:hideMark/>
          </w:tcPr>
          <w:p w:rsidR="009C5E09" w:rsidRPr="002B1FFC" w:rsidP="0C853F2B" w14:paraId="44966DC8" w14:textId="313C6C23">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9C5E09" w:rsidRPr="002B1FFC" w:rsidP="0C853F2B" w14:paraId="59FE5803" w14:textId="77777777">
            <w:pPr>
              <w:pStyle w:val="Table11Basic"/>
              <w:jc w:val="center"/>
              <w:rPr>
                <w:rFonts w:eastAsia="Calibri"/>
                <w:b/>
                <w:bCs/>
                <w:sz w:val="20"/>
                <w:szCs w:val="20"/>
              </w:rPr>
            </w:pPr>
            <w:r w:rsidRPr="002B1FFC">
              <w:rPr>
                <w:rFonts w:eastAsia="Calibri"/>
                <w:sz w:val="20"/>
                <w:szCs w:val="20"/>
              </w:rPr>
              <w:t>-487</w:t>
            </w:r>
          </w:p>
        </w:tc>
        <w:tc>
          <w:tcPr>
            <w:tcW w:w="1411" w:type="dxa"/>
            <w:vAlign w:val="center"/>
            <w:hideMark/>
          </w:tcPr>
          <w:p w:rsidR="009C5E09" w:rsidRPr="002B1FFC" w:rsidP="0C853F2B" w14:paraId="0D835A70" w14:textId="4481734A">
            <w:pPr>
              <w:pStyle w:val="Table11Basic"/>
              <w:jc w:val="center"/>
              <w:rPr>
                <w:rFonts w:eastAsia="Calibri"/>
                <w:b/>
                <w:bCs/>
                <w:sz w:val="20"/>
                <w:szCs w:val="20"/>
              </w:rPr>
            </w:pPr>
            <w:r w:rsidRPr="002B1FFC">
              <w:rPr>
                <w:rFonts w:eastAsia="Calibri"/>
                <w:sz w:val="20"/>
                <w:szCs w:val="20"/>
              </w:rPr>
              <w:t>6,285</w:t>
            </w:r>
          </w:p>
        </w:tc>
      </w:tr>
      <w:tr w14:paraId="3B87D45D" w14:textId="77777777" w:rsidTr="0038226F">
        <w:tblPrEx>
          <w:tblW w:w="0" w:type="auto"/>
          <w:tblLook w:val="04A0"/>
        </w:tblPrEx>
        <w:trPr>
          <w:cantSplit/>
          <w:trHeight w:val="300"/>
        </w:trPr>
        <w:tc>
          <w:tcPr>
            <w:tcW w:w="1440" w:type="dxa"/>
            <w:hideMark/>
          </w:tcPr>
          <w:p w:rsidR="009C5E09" w:rsidRPr="002B1FFC" w:rsidP="0C853F2B" w14:paraId="104C185D" w14:textId="09A41F5D">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296" w:type="dxa"/>
            <w:vAlign w:val="center"/>
            <w:hideMark/>
          </w:tcPr>
          <w:p w:rsidR="009C5E09" w:rsidRPr="002B1FFC" w:rsidP="0C853F2B" w14:paraId="524F6E72" w14:textId="2919AF14">
            <w:pPr>
              <w:pStyle w:val="Table11Basic"/>
              <w:jc w:val="center"/>
              <w:rPr>
                <w:rFonts w:eastAsia="Calibri"/>
                <w:b/>
                <w:bCs/>
                <w:sz w:val="20"/>
                <w:szCs w:val="20"/>
              </w:rPr>
            </w:pPr>
            <w:r w:rsidRPr="002B1FFC">
              <w:rPr>
                <w:rFonts w:eastAsia="Calibri"/>
                <w:sz w:val="20"/>
                <w:szCs w:val="20"/>
              </w:rPr>
              <w:t>2,02</w:t>
            </w:r>
            <w:r w:rsidRPr="002B1FFC" w:rsidR="00D751CF">
              <w:rPr>
                <w:rFonts w:eastAsia="Calibri"/>
                <w:sz w:val="20"/>
                <w:szCs w:val="20"/>
              </w:rPr>
              <w:t>7</w:t>
            </w:r>
          </w:p>
        </w:tc>
        <w:tc>
          <w:tcPr>
            <w:tcW w:w="1599" w:type="dxa"/>
            <w:vAlign w:val="center"/>
            <w:hideMark/>
          </w:tcPr>
          <w:p w:rsidR="009C5E09" w:rsidRPr="002B1FFC" w:rsidP="0C853F2B" w14:paraId="4C4CE0E8" w14:textId="3C48E318">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578</w:t>
            </w:r>
          </w:p>
        </w:tc>
        <w:tc>
          <w:tcPr>
            <w:tcW w:w="1728" w:type="dxa"/>
            <w:vAlign w:val="center"/>
            <w:hideMark/>
          </w:tcPr>
          <w:p w:rsidR="009C5E09" w:rsidRPr="002B1FFC" w:rsidP="0C853F2B" w14:paraId="3C5D07C9" w14:textId="3EC2EECA">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9C5E09" w:rsidRPr="002B1FFC" w:rsidP="0C853F2B" w14:paraId="58008C40" w14:textId="7ADDB3A0">
            <w:pPr>
              <w:pStyle w:val="Table11Basic"/>
              <w:jc w:val="center"/>
              <w:rPr>
                <w:rFonts w:eastAsia="Calibri"/>
                <w:b/>
                <w:bCs/>
                <w:sz w:val="20"/>
                <w:szCs w:val="20"/>
              </w:rPr>
            </w:pPr>
            <w:r w:rsidRPr="002B1FFC">
              <w:rPr>
                <w:rFonts w:eastAsia="Calibri"/>
                <w:sz w:val="20"/>
                <w:szCs w:val="20"/>
              </w:rPr>
              <w:t>-121</w:t>
            </w:r>
            <w:r w:rsidRPr="002B1FFC">
              <w:rPr>
                <w:rFonts w:eastAsia="Calibri"/>
                <w:sz w:val="20"/>
                <w:szCs w:val="20"/>
              </w:rPr>
              <w:t>.75</w:t>
            </w:r>
          </w:p>
        </w:tc>
        <w:tc>
          <w:tcPr>
            <w:tcW w:w="1411" w:type="dxa"/>
            <w:vAlign w:val="center"/>
            <w:hideMark/>
          </w:tcPr>
          <w:p w:rsidR="009C5E09" w:rsidRPr="002B1FFC" w:rsidP="0C853F2B" w14:paraId="2811521C" w14:textId="1FEB0A27">
            <w:pPr>
              <w:pStyle w:val="Table11Basic"/>
              <w:jc w:val="center"/>
              <w:rPr>
                <w:rFonts w:eastAsia="Calibri"/>
                <w:b/>
                <w:bCs/>
                <w:sz w:val="20"/>
                <w:szCs w:val="20"/>
              </w:rPr>
            </w:pPr>
            <w:r w:rsidRPr="002B1FFC">
              <w:rPr>
                <w:rFonts w:eastAsia="Calibri"/>
                <w:sz w:val="20"/>
                <w:szCs w:val="20"/>
              </w:rPr>
              <w:t>1,571</w:t>
            </w:r>
          </w:p>
        </w:tc>
      </w:tr>
      <w:tr w14:paraId="3046CC58" w14:textId="77777777" w:rsidTr="0038226F">
        <w:tblPrEx>
          <w:tblW w:w="0" w:type="auto"/>
          <w:tblLook w:val="04A0"/>
        </w:tblPrEx>
        <w:trPr>
          <w:cantSplit/>
          <w:trHeight w:val="290"/>
        </w:trPr>
        <w:tc>
          <w:tcPr>
            <w:tcW w:w="1440" w:type="dxa"/>
            <w:hideMark/>
          </w:tcPr>
          <w:p w:rsidR="009C5E09" w:rsidRPr="002B1FFC" w:rsidP="005663EC" w14:paraId="64EAC59B" w14:textId="695E7BA8">
            <w:pPr>
              <w:pStyle w:val="Table11Basic"/>
              <w:rPr>
                <w:rFonts w:eastAsia="Calibri"/>
                <w:sz w:val="20"/>
                <w:szCs w:val="20"/>
              </w:rPr>
            </w:pPr>
            <w:r w:rsidRPr="002B1FFC">
              <w:rPr>
                <w:rFonts w:eastAsia="Calibri"/>
                <w:sz w:val="20"/>
                <w:szCs w:val="20"/>
              </w:rPr>
              <w:t>Total Cost ($)</w:t>
            </w:r>
          </w:p>
        </w:tc>
        <w:tc>
          <w:tcPr>
            <w:tcW w:w="1296" w:type="dxa"/>
            <w:vAlign w:val="center"/>
            <w:hideMark/>
          </w:tcPr>
          <w:p w:rsidR="009C5E09" w:rsidRPr="002B1FFC" w:rsidP="005663EC" w14:paraId="1DABB2A3" w14:textId="2DD272DE">
            <w:pPr>
              <w:pStyle w:val="Table11Basic"/>
              <w:jc w:val="center"/>
              <w:rPr>
                <w:rFonts w:eastAsia="Calibri"/>
                <w:sz w:val="20"/>
                <w:szCs w:val="20"/>
              </w:rPr>
            </w:pPr>
            <w:r w:rsidRPr="002B1FFC">
              <w:rPr>
                <w:rFonts w:eastAsia="Calibri"/>
                <w:sz w:val="20"/>
                <w:szCs w:val="20"/>
              </w:rPr>
              <w:t>218,281</w:t>
            </w:r>
          </w:p>
        </w:tc>
        <w:tc>
          <w:tcPr>
            <w:tcW w:w="1599" w:type="dxa"/>
            <w:vAlign w:val="center"/>
            <w:hideMark/>
          </w:tcPr>
          <w:p w:rsidR="009C5E09" w:rsidRPr="002B1FFC" w:rsidP="005663EC" w14:paraId="5EF0DD32" w14:textId="55A1B110">
            <w:pPr>
              <w:pStyle w:val="Table11Basic"/>
              <w:jc w:val="center"/>
              <w:rPr>
                <w:rFonts w:eastAsia="Calibri"/>
                <w:sz w:val="20"/>
                <w:szCs w:val="20"/>
              </w:rPr>
            </w:pPr>
            <w:r w:rsidRPr="002B1FFC">
              <w:rPr>
                <w:rFonts w:eastAsia="Calibri"/>
                <w:sz w:val="20"/>
                <w:szCs w:val="20"/>
              </w:rPr>
              <w:t>+</w:t>
            </w:r>
            <w:r w:rsidRPr="002B1FFC">
              <w:rPr>
                <w:rFonts w:eastAsia="Calibri"/>
                <w:sz w:val="20"/>
                <w:szCs w:val="20"/>
              </w:rPr>
              <w:t>62,227</w:t>
            </w:r>
            <w:r w:rsidRPr="002B1FFC">
              <w:rPr>
                <w:rFonts w:eastAsia="Calibri"/>
                <w:sz w:val="20"/>
                <w:szCs w:val="20"/>
              </w:rPr>
              <w:t>.48</w:t>
            </w:r>
          </w:p>
        </w:tc>
        <w:tc>
          <w:tcPr>
            <w:tcW w:w="1728" w:type="dxa"/>
            <w:vAlign w:val="center"/>
            <w:hideMark/>
          </w:tcPr>
          <w:p w:rsidR="009C5E09" w:rsidRPr="002B1FFC" w:rsidP="005663EC" w14:paraId="5962BA07" w14:textId="0FCE857E">
            <w:pPr>
              <w:pStyle w:val="Table11Basic"/>
              <w:jc w:val="center"/>
              <w:rPr>
                <w:rFonts w:eastAsia="Calibri"/>
                <w:sz w:val="20"/>
                <w:szCs w:val="20"/>
              </w:rPr>
            </w:pPr>
            <w:r w:rsidRPr="002B1FFC">
              <w:rPr>
                <w:rFonts w:eastAsia="Calibri"/>
                <w:sz w:val="20"/>
                <w:szCs w:val="20"/>
              </w:rPr>
              <w:t>0</w:t>
            </w:r>
          </w:p>
        </w:tc>
        <w:tc>
          <w:tcPr>
            <w:tcW w:w="1843" w:type="dxa"/>
            <w:vAlign w:val="center"/>
            <w:hideMark/>
          </w:tcPr>
          <w:p w:rsidR="009C5E09" w:rsidRPr="002B1FFC" w:rsidP="005663EC" w14:paraId="3B8789D7" w14:textId="2640F112">
            <w:pPr>
              <w:pStyle w:val="Table11Basic"/>
              <w:jc w:val="center"/>
              <w:rPr>
                <w:rFonts w:eastAsia="Calibri"/>
                <w:sz w:val="20"/>
                <w:szCs w:val="20"/>
              </w:rPr>
            </w:pPr>
            <w:r w:rsidRPr="002B1FFC">
              <w:rPr>
                <w:rFonts w:eastAsia="Calibri"/>
                <w:sz w:val="20"/>
                <w:szCs w:val="20"/>
              </w:rPr>
              <w:t>-13,107</w:t>
            </w:r>
            <w:r w:rsidRPr="002B1FFC">
              <w:rPr>
                <w:rFonts w:eastAsia="Calibri"/>
                <w:sz w:val="20"/>
                <w:szCs w:val="20"/>
              </w:rPr>
              <w:t>.61</w:t>
            </w:r>
          </w:p>
        </w:tc>
        <w:tc>
          <w:tcPr>
            <w:tcW w:w="1411" w:type="dxa"/>
            <w:vAlign w:val="center"/>
            <w:hideMark/>
          </w:tcPr>
          <w:p w:rsidR="009C5E09" w:rsidRPr="002B1FFC" w:rsidP="005663EC" w14:paraId="59BFDB24" w14:textId="70B0FF09">
            <w:pPr>
              <w:pStyle w:val="Table11Basic"/>
              <w:jc w:val="center"/>
              <w:rPr>
                <w:rFonts w:eastAsia="Calibri"/>
                <w:sz w:val="20"/>
                <w:szCs w:val="20"/>
              </w:rPr>
            </w:pPr>
            <w:r w:rsidRPr="002B1FFC">
              <w:rPr>
                <w:rFonts w:eastAsia="Calibri"/>
                <w:sz w:val="20"/>
                <w:szCs w:val="20"/>
              </w:rPr>
              <w:t>169,161</w:t>
            </w:r>
          </w:p>
        </w:tc>
      </w:tr>
    </w:tbl>
    <w:p w:rsidR="000217EA" w:rsidRPr="002B1FFC" w:rsidP="55BF7B9B" w14:paraId="082029B0"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0217EA" w:rsidRPr="002B1FFC" w:rsidP="00E477ED" w14:paraId="63F90248" w14:textId="77777777">
      <w:pPr>
        <w:pStyle w:val="ExhibitTitle"/>
        <w:spacing w:before="0" w:after="0"/>
        <w:rPr>
          <w:rFonts w:eastAsia="Calibri"/>
          <w:b w:val="0"/>
          <w:bCs/>
          <w:sz w:val="22"/>
          <w:szCs w:val="22"/>
        </w:rPr>
      </w:pPr>
    </w:p>
    <w:p w:rsidR="00132302" w:rsidRPr="002B1FFC" w:rsidP="0C853F2B" w14:paraId="246DC954" w14:textId="3730F9F4">
      <w:pPr>
        <w:pStyle w:val="ExhibitTitle"/>
        <w:spacing w:before="0"/>
        <w:rPr>
          <w:rFonts w:eastAsia="Calibri"/>
          <w:b w:val="0"/>
          <w:sz w:val="22"/>
          <w:szCs w:val="22"/>
        </w:rPr>
      </w:pPr>
      <w:r w:rsidRPr="002B1FFC">
        <w:rPr>
          <w:rFonts w:eastAsia="Calibri"/>
          <w:b w:val="0"/>
          <w:sz w:val="22"/>
          <w:szCs w:val="22"/>
        </w:rPr>
        <w:t>Table 3</w:t>
      </w:r>
      <w:r w:rsidRPr="002B1FFC" w:rsidR="002C762B">
        <w:rPr>
          <w:rFonts w:eastAsia="Calibri"/>
          <w:b w:val="0"/>
          <w:sz w:val="22"/>
          <w:szCs w:val="22"/>
        </w:rPr>
        <w:t>5</w:t>
      </w:r>
      <w:r w:rsidRPr="002B1FFC">
        <w:rPr>
          <w:rFonts w:eastAsia="Calibri"/>
          <w:b w:val="0"/>
          <w:sz w:val="22"/>
          <w:szCs w:val="22"/>
        </w:rPr>
        <w:t>G: Burden Reconciliation for MVP Quality Performance Category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296"/>
        <w:gridCol w:w="1584"/>
        <w:gridCol w:w="1728"/>
        <w:gridCol w:w="1843"/>
        <w:gridCol w:w="1417"/>
      </w:tblGrid>
      <w:tr w14:paraId="7789B812" w14:textId="77777777" w:rsidTr="003822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1440" w:type="dxa"/>
            <w:hideMark/>
          </w:tcPr>
          <w:p w:rsidR="00132302" w:rsidRPr="002B1FFC" w:rsidP="005663EC" w14:paraId="22D15B22" w14:textId="77777777">
            <w:pPr>
              <w:pStyle w:val="Table11Basic"/>
              <w:keepNext/>
              <w:keepLines/>
              <w:rPr>
                <w:rFonts w:eastAsia="Calibri"/>
                <w:sz w:val="20"/>
                <w:szCs w:val="20"/>
              </w:rPr>
            </w:pPr>
            <w:r w:rsidRPr="002B1FFC">
              <w:rPr>
                <w:rFonts w:eastAsia="Calibri"/>
                <w:sz w:val="20"/>
                <w:szCs w:val="20"/>
              </w:rPr>
              <w:t>Burden Type </w:t>
            </w:r>
          </w:p>
        </w:tc>
        <w:tc>
          <w:tcPr>
            <w:tcW w:w="1296" w:type="dxa"/>
            <w:hideMark/>
          </w:tcPr>
          <w:p w:rsidR="00132302" w:rsidRPr="002B1FFC" w:rsidP="005663EC" w14:paraId="54A1E2FE" w14:textId="77777777">
            <w:pPr>
              <w:pStyle w:val="Table11Basic"/>
              <w:keepNext/>
              <w:keepLines/>
              <w:jc w:val="center"/>
              <w:rPr>
                <w:rFonts w:eastAsia="Calibri"/>
                <w:sz w:val="20"/>
                <w:szCs w:val="20"/>
              </w:rPr>
            </w:pPr>
            <w:r w:rsidRPr="002B1FFC">
              <w:rPr>
                <w:rFonts w:eastAsia="Calibri"/>
                <w:sz w:val="20"/>
                <w:szCs w:val="20"/>
              </w:rPr>
              <w:t>Total Requested</w:t>
            </w:r>
          </w:p>
        </w:tc>
        <w:tc>
          <w:tcPr>
            <w:tcW w:w="1584" w:type="dxa"/>
            <w:hideMark/>
          </w:tcPr>
          <w:p w:rsidR="00132302" w:rsidRPr="002B1FFC" w:rsidP="005663EC" w14:paraId="618E1A97" w14:textId="77777777">
            <w:pPr>
              <w:pStyle w:val="Table11Basic"/>
              <w:keepNext/>
              <w:keepLines/>
              <w:jc w:val="center"/>
              <w:rPr>
                <w:rFonts w:eastAsia="Calibri"/>
                <w:sz w:val="20"/>
                <w:szCs w:val="20"/>
              </w:rPr>
            </w:pPr>
            <w:r w:rsidRPr="002B1FFC">
              <w:rPr>
                <w:rFonts w:eastAsia="Calibri"/>
                <w:sz w:val="20"/>
                <w:szCs w:val="20"/>
              </w:rPr>
              <w:t>Program Change Due to New Statute</w:t>
            </w:r>
          </w:p>
        </w:tc>
        <w:tc>
          <w:tcPr>
            <w:tcW w:w="1728" w:type="dxa"/>
            <w:hideMark/>
          </w:tcPr>
          <w:p w:rsidR="00132302" w:rsidRPr="002B1FFC" w:rsidP="005663EC" w14:paraId="239EF769" w14:textId="77777777">
            <w:pPr>
              <w:pStyle w:val="Table11Basic"/>
              <w:keepNext/>
              <w:keepLines/>
              <w:jc w:val="center"/>
              <w:rPr>
                <w:rFonts w:eastAsia="Calibri"/>
                <w:sz w:val="20"/>
                <w:szCs w:val="20"/>
              </w:rPr>
            </w:pPr>
            <w:r w:rsidRPr="002B1FFC">
              <w:rPr>
                <w:rFonts w:eastAsia="Calibri"/>
                <w:sz w:val="20"/>
                <w:szCs w:val="20"/>
              </w:rPr>
              <w:t>Program Change Due to Agency Discretion</w:t>
            </w:r>
          </w:p>
        </w:tc>
        <w:tc>
          <w:tcPr>
            <w:tcW w:w="1843" w:type="dxa"/>
            <w:hideMark/>
          </w:tcPr>
          <w:p w:rsidR="00132302" w:rsidRPr="002B1FFC" w:rsidP="005663EC" w14:paraId="248647D8" w14:textId="77777777">
            <w:pPr>
              <w:pStyle w:val="Table11Basic"/>
              <w:keepNext/>
              <w:keepLines/>
              <w:jc w:val="center"/>
              <w:rPr>
                <w:rFonts w:eastAsia="Calibri"/>
                <w:sz w:val="20"/>
                <w:szCs w:val="20"/>
              </w:rPr>
            </w:pPr>
            <w:r w:rsidRPr="002B1FFC">
              <w:rPr>
                <w:rFonts w:eastAsia="Calibri"/>
                <w:sz w:val="20"/>
                <w:szCs w:val="20"/>
              </w:rPr>
              <w:t>Change Due to Adjustment in Agency Estimate</w:t>
            </w:r>
          </w:p>
        </w:tc>
        <w:tc>
          <w:tcPr>
            <w:tcW w:w="1417" w:type="dxa"/>
            <w:hideMark/>
          </w:tcPr>
          <w:p w:rsidR="00132302" w:rsidRPr="002B1FFC" w:rsidP="005663EC" w14:paraId="4E7EF4FF" w14:textId="77777777">
            <w:pPr>
              <w:pStyle w:val="Table11Basic"/>
              <w:keepNext/>
              <w:keepLines/>
              <w:jc w:val="center"/>
              <w:rPr>
                <w:rFonts w:eastAsia="Calibri"/>
                <w:sz w:val="20"/>
                <w:szCs w:val="20"/>
              </w:rPr>
            </w:pPr>
            <w:r w:rsidRPr="002B1FFC">
              <w:rPr>
                <w:rFonts w:eastAsia="Calibri"/>
                <w:sz w:val="20"/>
                <w:szCs w:val="20"/>
              </w:rPr>
              <w:t>Total Currently Approved</w:t>
            </w:r>
          </w:p>
        </w:tc>
      </w:tr>
      <w:tr w14:paraId="184E4AC7" w14:textId="77777777" w:rsidTr="0038226F">
        <w:tblPrEx>
          <w:tblW w:w="0" w:type="auto"/>
          <w:tblLook w:val="04A0"/>
        </w:tblPrEx>
        <w:trPr>
          <w:cantSplit/>
          <w:trHeight w:val="300"/>
        </w:trPr>
        <w:tc>
          <w:tcPr>
            <w:tcW w:w="1440" w:type="dxa"/>
            <w:hideMark/>
          </w:tcPr>
          <w:p w:rsidR="00132302" w:rsidRPr="002B1FFC" w:rsidP="0C853F2B" w14:paraId="796777C8" w14:textId="1F9D64F6">
            <w:pPr>
              <w:pStyle w:val="Table11Basic"/>
              <w:keepNext/>
              <w:keepLines/>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296" w:type="dxa"/>
            <w:vAlign w:val="center"/>
            <w:hideMark/>
          </w:tcPr>
          <w:p w:rsidR="00132302" w:rsidRPr="002B1FFC" w:rsidP="0C853F2B" w14:paraId="116B2D91" w14:textId="77777777">
            <w:pPr>
              <w:pStyle w:val="Table11Basic"/>
              <w:keepNext/>
              <w:keepLines/>
              <w:jc w:val="center"/>
              <w:rPr>
                <w:rFonts w:eastAsia="Calibri"/>
                <w:b/>
                <w:bCs/>
                <w:sz w:val="20"/>
                <w:szCs w:val="20"/>
              </w:rPr>
            </w:pPr>
            <w:r w:rsidRPr="002B1FFC">
              <w:rPr>
                <w:rFonts w:eastAsia="Calibri"/>
                <w:sz w:val="20"/>
                <w:szCs w:val="20"/>
              </w:rPr>
              <w:t>8,110</w:t>
            </w:r>
          </w:p>
        </w:tc>
        <w:tc>
          <w:tcPr>
            <w:tcW w:w="1584" w:type="dxa"/>
            <w:vAlign w:val="center"/>
            <w:hideMark/>
          </w:tcPr>
          <w:p w:rsidR="00132302" w:rsidRPr="002B1FFC" w:rsidP="0C853F2B" w14:paraId="57BFDB88" w14:textId="77777777">
            <w:pPr>
              <w:pStyle w:val="Table11Basic"/>
              <w:keepNext/>
              <w:keepLines/>
              <w:jc w:val="center"/>
              <w:rPr>
                <w:rFonts w:eastAsia="Calibri"/>
                <w:b/>
                <w:bCs/>
                <w:sz w:val="20"/>
                <w:szCs w:val="20"/>
              </w:rPr>
            </w:pPr>
            <w:r w:rsidRPr="002B1FFC">
              <w:rPr>
                <w:rFonts w:eastAsia="Calibri"/>
                <w:sz w:val="20"/>
                <w:szCs w:val="20"/>
              </w:rPr>
              <w:t>+2,312</w:t>
            </w:r>
          </w:p>
        </w:tc>
        <w:tc>
          <w:tcPr>
            <w:tcW w:w="1728" w:type="dxa"/>
            <w:vAlign w:val="center"/>
            <w:hideMark/>
          </w:tcPr>
          <w:p w:rsidR="00132302" w:rsidRPr="002B1FFC" w:rsidP="0C853F2B" w14:paraId="7655D1A9" w14:textId="77777777">
            <w:pPr>
              <w:pStyle w:val="Table11Basic"/>
              <w:keepNext/>
              <w:keepLines/>
              <w:jc w:val="center"/>
              <w:rPr>
                <w:rFonts w:eastAsia="Calibri"/>
                <w:b/>
                <w:bCs/>
                <w:sz w:val="20"/>
                <w:szCs w:val="20"/>
              </w:rPr>
            </w:pPr>
            <w:r w:rsidRPr="002B1FFC">
              <w:rPr>
                <w:rFonts w:eastAsia="Calibri"/>
                <w:sz w:val="20"/>
                <w:szCs w:val="20"/>
              </w:rPr>
              <w:t>0</w:t>
            </w:r>
          </w:p>
        </w:tc>
        <w:tc>
          <w:tcPr>
            <w:tcW w:w="1843" w:type="dxa"/>
            <w:vAlign w:val="center"/>
            <w:hideMark/>
          </w:tcPr>
          <w:p w:rsidR="00132302" w:rsidRPr="002B1FFC" w:rsidP="0C853F2B" w14:paraId="555937C1" w14:textId="77777777">
            <w:pPr>
              <w:pStyle w:val="Table11Basic"/>
              <w:keepNext/>
              <w:keepLines/>
              <w:jc w:val="center"/>
              <w:rPr>
                <w:rFonts w:eastAsia="Calibri"/>
                <w:b/>
                <w:bCs/>
                <w:sz w:val="20"/>
                <w:szCs w:val="20"/>
              </w:rPr>
            </w:pPr>
            <w:r w:rsidRPr="002B1FFC">
              <w:rPr>
                <w:rFonts w:eastAsia="Calibri"/>
                <w:sz w:val="20"/>
                <w:szCs w:val="20"/>
              </w:rPr>
              <w:t>-487</w:t>
            </w:r>
          </w:p>
        </w:tc>
        <w:tc>
          <w:tcPr>
            <w:tcW w:w="1417" w:type="dxa"/>
            <w:vAlign w:val="center"/>
            <w:hideMark/>
          </w:tcPr>
          <w:p w:rsidR="00132302" w:rsidRPr="002B1FFC" w:rsidP="0C853F2B" w14:paraId="5ABCCE97" w14:textId="77777777">
            <w:pPr>
              <w:pStyle w:val="Table11Basic"/>
              <w:keepNext/>
              <w:keepLines/>
              <w:jc w:val="center"/>
              <w:rPr>
                <w:rFonts w:eastAsia="Calibri"/>
                <w:b/>
                <w:bCs/>
                <w:sz w:val="20"/>
                <w:szCs w:val="20"/>
              </w:rPr>
            </w:pPr>
            <w:r w:rsidRPr="002B1FFC">
              <w:rPr>
                <w:rFonts w:eastAsia="Calibri"/>
                <w:sz w:val="20"/>
                <w:szCs w:val="20"/>
              </w:rPr>
              <w:t>6,285</w:t>
            </w:r>
          </w:p>
        </w:tc>
      </w:tr>
      <w:tr w14:paraId="346D5D15" w14:textId="77777777" w:rsidTr="0038226F">
        <w:tblPrEx>
          <w:tblW w:w="0" w:type="auto"/>
          <w:tblLook w:val="04A0"/>
        </w:tblPrEx>
        <w:trPr>
          <w:cantSplit/>
          <w:trHeight w:val="300"/>
        </w:trPr>
        <w:tc>
          <w:tcPr>
            <w:tcW w:w="1440" w:type="dxa"/>
            <w:hideMark/>
          </w:tcPr>
          <w:p w:rsidR="00132302" w:rsidRPr="002B1FFC" w:rsidP="0C853F2B" w14:paraId="0E97788E" w14:textId="4B13778C">
            <w:pPr>
              <w:pStyle w:val="Table11Basic"/>
              <w:keepNext/>
              <w:keepLines/>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296" w:type="dxa"/>
            <w:vAlign w:val="center"/>
            <w:hideMark/>
          </w:tcPr>
          <w:p w:rsidR="00132302" w:rsidRPr="002B1FFC" w:rsidP="0C853F2B" w14:paraId="63F8A544" w14:textId="77777777">
            <w:pPr>
              <w:pStyle w:val="Table11Basic"/>
              <w:keepNext/>
              <w:keepLines/>
              <w:jc w:val="center"/>
              <w:rPr>
                <w:rFonts w:eastAsia="Calibri"/>
                <w:b/>
                <w:bCs/>
                <w:sz w:val="20"/>
                <w:szCs w:val="20"/>
              </w:rPr>
            </w:pPr>
            <w:r w:rsidRPr="002B1FFC">
              <w:rPr>
                <w:rFonts w:eastAsia="Calibri"/>
                <w:sz w:val="20"/>
                <w:szCs w:val="20"/>
              </w:rPr>
              <w:t>50,515</w:t>
            </w:r>
          </w:p>
        </w:tc>
        <w:tc>
          <w:tcPr>
            <w:tcW w:w="1584" w:type="dxa"/>
            <w:vAlign w:val="center"/>
            <w:hideMark/>
          </w:tcPr>
          <w:p w:rsidR="00132302" w:rsidRPr="002B1FFC" w:rsidP="0C853F2B" w14:paraId="54E91F0F" w14:textId="39E6A7CC">
            <w:pPr>
              <w:pStyle w:val="Table11Basic"/>
              <w:keepNext/>
              <w:keepLines/>
              <w:jc w:val="center"/>
              <w:rPr>
                <w:rFonts w:eastAsia="Calibri"/>
                <w:b/>
                <w:bCs/>
                <w:sz w:val="20"/>
                <w:szCs w:val="20"/>
              </w:rPr>
            </w:pPr>
            <w:r w:rsidRPr="002B1FFC">
              <w:rPr>
                <w:rFonts w:eastAsia="Calibri"/>
                <w:sz w:val="20"/>
                <w:szCs w:val="20"/>
              </w:rPr>
              <w:t>+14,402.62</w:t>
            </w:r>
          </w:p>
        </w:tc>
        <w:tc>
          <w:tcPr>
            <w:tcW w:w="1728" w:type="dxa"/>
            <w:vAlign w:val="center"/>
            <w:hideMark/>
          </w:tcPr>
          <w:p w:rsidR="00132302" w:rsidRPr="002B1FFC" w:rsidP="0C853F2B" w14:paraId="0E5957DF" w14:textId="77777777">
            <w:pPr>
              <w:pStyle w:val="Table11Basic"/>
              <w:keepNext/>
              <w:keepLines/>
              <w:jc w:val="center"/>
              <w:rPr>
                <w:rFonts w:eastAsia="Calibri"/>
                <w:b/>
                <w:bCs/>
                <w:sz w:val="20"/>
                <w:szCs w:val="20"/>
              </w:rPr>
            </w:pPr>
            <w:r w:rsidRPr="002B1FFC">
              <w:rPr>
                <w:rFonts w:eastAsia="Calibri"/>
                <w:sz w:val="20"/>
                <w:szCs w:val="20"/>
              </w:rPr>
              <w:t>0</w:t>
            </w:r>
          </w:p>
        </w:tc>
        <w:tc>
          <w:tcPr>
            <w:tcW w:w="1843" w:type="dxa"/>
            <w:vAlign w:val="center"/>
            <w:hideMark/>
          </w:tcPr>
          <w:p w:rsidR="00132302" w:rsidRPr="002B1FFC" w:rsidP="0C853F2B" w14:paraId="148CBC30" w14:textId="77777777">
            <w:pPr>
              <w:pStyle w:val="Table11Basic"/>
              <w:keepNext/>
              <w:keepLines/>
              <w:jc w:val="center"/>
              <w:rPr>
                <w:rFonts w:eastAsia="Calibri"/>
                <w:b/>
                <w:bCs/>
                <w:sz w:val="20"/>
                <w:szCs w:val="20"/>
              </w:rPr>
            </w:pPr>
            <w:r w:rsidRPr="002B1FFC">
              <w:rPr>
                <w:rFonts w:eastAsia="Calibri"/>
                <w:sz w:val="20"/>
                <w:szCs w:val="20"/>
              </w:rPr>
              <w:t>-4,081.08</w:t>
            </w:r>
          </w:p>
        </w:tc>
        <w:tc>
          <w:tcPr>
            <w:tcW w:w="1417" w:type="dxa"/>
            <w:vAlign w:val="center"/>
            <w:hideMark/>
          </w:tcPr>
          <w:p w:rsidR="00132302" w:rsidRPr="002B1FFC" w:rsidP="0C853F2B" w14:paraId="761C3D6C" w14:textId="77777777">
            <w:pPr>
              <w:pStyle w:val="Table11Basic"/>
              <w:keepNext/>
              <w:keepLines/>
              <w:jc w:val="center"/>
              <w:rPr>
                <w:rFonts w:eastAsia="Calibri"/>
                <w:b/>
                <w:bCs/>
                <w:sz w:val="20"/>
                <w:szCs w:val="20"/>
              </w:rPr>
            </w:pPr>
            <w:r w:rsidRPr="002B1FFC">
              <w:rPr>
                <w:rFonts w:eastAsia="Calibri"/>
                <w:sz w:val="20"/>
                <w:szCs w:val="20"/>
              </w:rPr>
              <w:t>40,193</w:t>
            </w:r>
          </w:p>
        </w:tc>
      </w:tr>
      <w:tr w14:paraId="36139FFB" w14:textId="77777777" w:rsidTr="0038226F">
        <w:tblPrEx>
          <w:tblW w:w="0" w:type="auto"/>
          <w:tblLook w:val="04A0"/>
        </w:tblPrEx>
        <w:trPr>
          <w:cantSplit/>
          <w:trHeight w:val="290"/>
        </w:trPr>
        <w:tc>
          <w:tcPr>
            <w:tcW w:w="1440" w:type="dxa"/>
            <w:hideMark/>
          </w:tcPr>
          <w:p w:rsidR="00132302" w:rsidRPr="002B1FFC" w:rsidP="0C853F2B" w14:paraId="6298CA6A" w14:textId="69FCEBEE">
            <w:pPr>
              <w:pStyle w:val="Table11Basic"/>
              <w:rPr>
                <w:rFonts w:eastAsia="Calibri"/>
                <w:sz w:val="20"/>
                <w:szCs w:val="20"/>
              </w:rPr>
            </w:pPr>
            <w:r w:rsidRPr="002B1FFC">
              <w:rPr>
                <w:rFonts w:eastAsia="Calibri"/>
                <w:sz w:val="20"/>
                <w:szCs w:val="20"/>
              </w:rPr>
              <w:t>Total Cost ($)</w:t>
            </w:r>
          </w:p>
        </w:tc>
        <w:tc>
          <w:tcPr>
            <w:tcW w:w="1296" w:type="dxa"/>
            <w:vAlign w:val="center"/>
            <w:hideMark/>
          </w:tcPr>
          <w:p w:rsidR="00132302" w:rsidRPr="002B1FFC" w:rsidP="0C853F2B" w14:paraId="1A9A31E8" w14:textId="63E10A76">
            <w:pPr>
              <w:pStyle w:val="Table11Basic"/>
              <w:jc w:val="center"/>
              <w:rPr>
                <w:rFonts w:eastAsia="Calibri"/>
                <w:sz w:val="20"/>
                <w:szCs w:val="20"/>
              </w:rPr>
            </w:pPr>
            <w:r w:rsidRPr="002B1FFC">
              <w:rPr>
                <w:rFonts w:eastAsia="Calibri"/>
                <w:sz w:val="20"/>
                <w:szCs w:val="20"/>
              </w:rPr>
              <w:t>6,186,554</w:t>
            </w:r>
          </w:p>
        </w:tc>
        <w:tc>
          <w:tcPr>
            <w:tcW w:w="1584" w:type="dxa"/>
            <w:vAlign w:val="center"/>
            <w:hideMark/>
          </w:tcPr>
          <w:p w:rsidR="00132302" w:rsidRPr="002B1FFC" w:rsidP="0C853F2B" w14:paraId="28794C40" w14:textId="6C647432">
            <w:pPr>
              <w:pStyle w:val="Table11Basic"/>
              <w:jc w:val="center"/>
              <w:rPr>
                <w:rFonts w:eastAsia="Calibri"/>
                <w:sz w:val="20"/>
                <w:szCs w:val="20"/>
              </w:rPr>
            </w:pPr>
            <w:r w:rsidRPr="002B1FFC">
              <w:rPr>
                <w:rFonts w:eastAsia="Calibri"/>
                <w:sz w:val="20"/>
                <w:szCs w:val="20"/>
              </w:rPr>
              <w:t>+1,763,874</w:t>
            </w:r>
            <w:r w:rsidRPr="002B1FFC">
              <w:rPr>
                <w:rFonts w:eastAsia="Calibri"/>
                <w:sz w:val="20"/>
                <w:szCs w:val="20"/>
              </w:rPr>
              <w:t>.66</w:t>
            </w:r>
          </w:p>
        </w:tc>
        <w:tc>
          <w:tcPr>
            <w:tcW w:w="1728" w:type="dxa"/>
            <w:vAlign w:val="center"/>
            <w:hideMark/>
          </w:tcPr>
          <w:p w:rsidR="00132302" w:rsidRPr="002B1FFC" w:rsidP="0C853F2B" w14:paraId="506F0B37" w14:textId="0DED526B">
            <w:pPr>
              <w:pStyle w:val="Table11Basic"/>
              <w:jc w:val="center"/>
              <w:rPr>
                <w:rFonts w:eastAsia="Calibri"/>
                <w:sz w:val="20"/>
                <w:szCs w:val="20"/>
              </w:rPr>
            </w:pPr>
            <w:r w:rsidRPr="002B1FFC">
              <w:rPr>
                <w:rFonts w:eastAsia="Calibri"/>
                <w:sz w:val="20"/>
                <w:szCs w:val="20"/>
              </w:rPr>
              <w:t>0</w:t>
            </w:r>
          </w:p>
        </w:tc>
        <w:tc>
          <w:tcPr>
            <w:tcW w:w="1843" w:type="dxa"/>
            <w:vAlign w:val="center"/>
            <w:hideMark/>
          </w:tcPr>
          <w:p w:rsidR="00132302" w:rsidRPr="002B1FFC" w:rsidP="0C853F2B" w14:paraId="4F0E2043" w14:textId="64CA9301">
            <w:pPr>
              <w:pStyle w:val="Table11Basic"/>
              <w:jc w:val="center"/>
              <w:rPr>
                <w:rFonts w:eastAsia="Calibri"/>
                <w:sz w:val="20"/>
                <w:szCs w:val="20"/>
              </w:rPr>
            </w:pPr>
            <w:r w:rsidRPr="002B1FFC">
              <w:rPr>
                <w:rFonts w:eastAsia="Calibri"/>
                <w:sz w:val="20"/>
                <w:szCs w:val="20"/>
              </w:rPr>
              <w:t>-489,314</w:t>
            </w:r>
            <w:r w:rsidRPr="002B1FFC">
              <w:rPr>
                <w:rFonts w:eastAsia="Calibri"/>
                <w:sz w:val="20"/>
                <w:szCs w:val="20"/>
              </w:rPr>
              <w:t>.71</w:t>
            </w:r>
          </w:p>
        </w:tc>
        <w:tc>
          <w:tcPr>
            <w:tcW w:w="1417" w:type="dxa"/>
            <w:vAlign w:val="center"/>
            <w:hideMark/>
          </w:tcPr>
          <w:p w:rsidR="00132302" w:rsidRPr="002B1FFC" w:rsidP="0C853F2B" w14:paraId="6BF877AA" w14:textId="5E3DA4FD">
            <w:pPr>
              <w:pStyle w:val="Table11Basic"/>
              <w:jc w:val="center"/>
              <w:rPr>
                <w:rFonts w:eastAsia="Calibri"/>
                <w:sz w:val="20"/>
                <w:szCs w:val="20"/>
              </w:rPr>
            </w:pPr>
            <w:r w:rsidRPr="002B1FFC">
              <w:rPr>
                <w:rFonts w:eastAsia="Calibri"/>
                <w:sz w:val="20"/>
                <w:szCs w:val="20"/>
              </w:rPr>
              <w:t>4,911,994</w:t>
            </w:r>
          </w:p>
        </w:tc>
      </w:tr>
    </w:tbl>
    <w:p w:rsidR="00A30936" w:rsidRPr="002B1FFC" w:rsidP="55BF7B9B" w14:paraId="4DCEC7C1"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A30936" w:rsidRPr="002B1FFC" w:rsidP="00E477ED" w14:paraId="7E36F345" w14:textId="77777777">
      <w:pPr>
        <w:pStyle w:val="ExhibitTitle"/>
        <w:spacing w:before="0" w:after="0"/>
        <w:rPr>
          <w:rFonts w:eastAsia="Calibri"/>
          <w:b w:val="0"/>
          <w:bCs/>
          <w:sz w:val="22"/>
          <w:szCs w:val="22"/>
        </w:rPr>
      </w:pPr>
    </w:p>
    <w:p w:rsidR="00132302" w:rsidRPr="002B1FFC" w:rsidP="0C853F2B" w14:paraId="7FF5FA89" w14:textId="1268259E">
      <w:pPr>
        <w:pStyle w:val="ExhibitTitle"/>
        <w:spacing w:before="0"/>
        <w:rPr>
          <w:rFonts w:eastAsia="Calibri"/>
          <w:b w:val="0"/>
          <w:sz w:val="22"/>
          <w:szCs w:val="22"/>
        </w:rPr>
      </w:pPr>
      <w:r w:rsidRPr="002B1FFC">
        <w:rPr>
          <w:rFonts w:eastAsia="Calibri"/>
          <w:b w:val="0"/>
          <w:sz w:val="22"/>
          <w:szCs w:val="22"/>
        </w:rPr>
        <w:t>Table 3</w:t>
      </w:r>
      <w:r w:rsidRPr="002B1FFC" w:rsidR="002C762B">
        <w:rPr>
          <w:rFonts w:eastAsia="Calibri"/>
          <w:b w:val="0"/>
          <w:sz w:val="22"/>
          <w:szCs w:val="22"/>
        </w:rPr>
        <w:t>5</w:t>
      </w:r>
      <w:r w:rsidRPr="002B1FFC">
        <w:rPr>
          <w:rFonts w:eastAsia="Calibri"/>
          <w:b w:val="0"/>
          <w:sz w:val="22"/>
          <w:szCs w:val="22"/>
        </w:rPr>
        <w:t>H: Burden Reconciliation for Call for Quality Measures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296"/>
        <w:gridCol w:w="1584"/>
        <w:gridCol w:w="1728"/>
        <w:gridCol w:w="1843"/>
        <w:gridCol w:w="1411"/>
      </w:tblGrid>
      <w:tr w14:paraId="77CD5B33" w14:textId="77777777" w:rsidTr="003822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0"/>
          <w:tblHeader/>
        </w:trPr>
        <w:tc>
          <w:tcPr>
            <w:tcW w:w="1440" w:type="dxa"/>
            <w:hideMark/>
          </w:tcPr>
          <w:p w:rsidR="00132302" w:rsidRPr="002B1FFC" w:rsidP="007F3D0E" w14:paraId="1A99557B" w14:textId="77777777">
            <w:pPr>
              <w:pStyle w:val="Table11Basic"/>
              <w:rPr>
                <w:rFonts w:eastAsia="Calibri"/>
                <w:sz w:val="20"/>
                <w:szCs w:val="20"/>
              </w:rPr>
            </w:pPr>
            <w:r w:rsidRPr="002B1FFC">
              <w:rPr>
                <w:rFonts w:eastAsia="Calibri"/>
                <w:sz w:val="20"/>
                <w:szCs w:val="20"/>
              </w:rPr>
              <w:t>Burden Type </w:t>
            </w:r>
          </w:p>
        </w:tc>
        <w:tc>
          <w:tcPr>
            <w:tcW w:w="1296" w:type="dxa"/>
            <w:hideMark/>
          </w:tcPr>
          <w:p w:rsidR="00132302" w:rsidRPr="002B1FFC" w:rsidP="007F3D0E" w14:paraId="0770FEF8" w14:textId="77777777">
            <w:pPr>
              <w:pStyle w:val="Table11Basic"/>
              <w:jc w:val="center"/>
              <w:rPr>
                <w:rFonts w:eastAsia="Calibri"/>
                <w:sz w:val="20"/>
                <w:szCs w:val="20"/>
              </w:rPr>
            </w:pPr>
            <w:r w:rsidRPr="002B1FFC">
              <w:rPr>
                <w:rFonts w:eastAsia="Calibri"/>
                <w:sz w:val="20"/>
                <w:szCs w:val="20"/>
              </w:rPr>
              <w:t>Total Requested</w:t>
            </w:r>
          </w:p>
        </w:tc>
        <w:tc>
          <w:tcPr>
            <w:tcW w:w="1584" w:type="dxa"/>
            <w:hideMark/>
          </w:tcPr>
          <w:p w:rsidR="00132302" w:rsidRPr="002B1FFC" w:rsidP="007F3D0E" w14:paraId="14F214D0" w14:textId="77777777">
            <w:pPr>
              <w:pStyle w:val="Table11Basic"/>
              <w:jc w:val="center"/>
              <w:rPr>
                <w:rFonts w:eastAsia="Calibri"/>
                <w:sz w:val="20"/>
                <w:szCs w:val="20"/>
              </w:rPr>
            </w:pPr>
            <w:r w:rsidRPr="002B1FFC">
              <w:rPr>
                <w:rFonts w:eastAsia="Calibri"/>
                <w:sz w:val="20"/>
                <w:szCs w:val="20"/>
              </w:rPr>
              <w:t>Program Change Due to New Statute</w:t>
            </w:r>
          </w:p>
        </w:tc>
        <w:tc>
          <w:tcPr>
            <w:tcW w:w="1728" w:type="dxa"/>
            <w:hideMark/>
          </w:tcPr>
          <w:p w:rsidR="00132302" w:rsidRPr="002B1FFC" w:rsidP="007F3D0E" w14:paraId="26152331" w14:textId="77777777">
            <w:pPr>
              <w:pStyle w:val="Table11Basic"/>
              <w:jc w:val="center"/>
              <w:rPr>
                <w:rFonts w:eastAsia="Calibri"/>
                <w:sz w:val="20"/>
                <w:szCs w:val="20"/>
              </w:rPr>
            </w:pPr>
            <w:r w:rsidRPr="002B1FFC">
              <w:rPr>
                <w:rFonts w:eastAsia="Calibri"/>
                <w:sz w:val="20"/>
                <w:szCs w:val="20"/>
              </w:rPr>
              <w:t>Program Change Due to Agency Discretion</w:t>
            </w:r>
          </w:p>
        </w:tc>
        <w:tc>
          <w:tcPr>
            <w:tcW w:w="1843" w:type="dxa"/>
            <w:hideMark/>
          </w:tcPr>
          <w:p w:rsidR="00132302" w:rsidRPr="002B1FFC" w:rsidP="007F3D0E" w14:paraId="13F3C80D" w14:textId="77777777">
            <w:pPr>
              <w:pStyle w:val="Table11Basic"/>
              <w:jc w:val="center"/>
              <w:rPr>
                <w:rFonts w:eastAsia="Calibri"/>
                <w:sz w:val="20"/>
                <w:szCs w:val="20"/>
              </w:rPr>
            </w:pPr>
            <w:r w:rsidRPr="002B1FFC">
              <w:rPr>
                <w:rFonts w:eastAsia="Calibri"/>
                <w:sz w:val="20"/>
                <w:szCs w:val="20"/>
              </w:rPr>
              <w:t>Change Due to Adjustment in Agency Estimate</w:t>
            </w:r>
          </w:p>
        </w:tc>
        <w:tc>
          <w:tcPr>
            <w:tcW w:w="1411" w:type="dxa"/>
            <w:hideMark/>
          </w:tcPr>
          <w:p w:rsidR="00132302" w:rsidRPr="002B1FFC" w:rsidP="007F3D0E" w14:paraId="0A4E4583" w14:textId="77777777">
            <w:pPr>
              <w:pStyle w:val="Table11Basic"/>
              <w:jc w:val="center"/>
              <w:rPr>
                <w:rFonts w:eastAsia="Calibri"/>
                <w:sz w:val="20"/>
                <w:szCs w:val="20"/>
              </w:rPr>
            </w:pPr>
            <w:r w:rsidRPr="002B1FFC">
              <w:rPr>
                <w:rFonts w:eastAsia="Calibri"/>
                <w:sz w:val="20"/>
                <w:szCs w:val="20"/>
              </w:rPr>
              <w:t>Total Currently Approved</w:t>
            </w:r>
          </w:p>
        </w:tc>
      </w:tr>
      <w:tr w14:paraId="164E1CDC" w14:textId="77777777" w:rsidTr="0038226F">
        <w:tblPrEx>
          <w:tblW w:w="0" w:type="auto"/>
          <w:tblLayout w:type="fixed"/>
          <w:tblLook w:val="04A0"/>
        </w:tblPrEx>
        <w:trPr>
          <w:cantSplit/>
          <w:trHeight w:val="300"/>
        </w:trPr>
        <w:tc>
          <w:tcPr>
            <w:tcW w:w="1440" w:type="dxa"/>
            <w:hideMark/>
          </w:tcPr>
          <w:p w:rsidR="00132302" w:rsidRPr="002B1FFC" w:rsidP="0C853F2B" w14:paraId="1C309E9A" w14:textId="4B253C4D">
            <w:pPr>
              <w:pStyle w:val="Table11Basic"/>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296" w:type="dxa"/>
            <w:vAlign w:val="center"/>
            <w:hideMark/>
          </w:tcPr>
          <w:p w:rsidR="00132302" w:rsidRPr="002B1FFC" w:rsidP="0C853F2B" w14:paraId="10414327" w14:textId="77777777">
            <w:pPr>
              <w:pStyle w:val="Table11Basic"/>
              <w:jc w:val="center"/>
              <w:rPr>
                <w:rFonts w:eastAsia="Calibri"/>
                <w:b/>
                <w:bCs/>
                <w:sz w:val="20"/>
                <w:szCs w:val="20"/>
              </w:rPr>
            </w:pPr>
            <w:r w:rsidRPr="002B1FFC">
              <w:rPr>
                <w:rFonts w:eastAsia="Calibri"/>
                <w:sz w:val="20"/>
                <w:szCs w:val="20"/>
              </w:rPr>
              <w:t>17</w:t>
            </w:r>
          </w:p>
        </w:tc>
        <w:tc>
          <w:tcPr>
            <w:tcW w:w="1584" w:type="dxa"/>
            <w:vAlign w:val="center"/>
            <w:hideMark/>
          </w:tcPr>
          <w:p w:rsidR="00132302" w:rsidRPr="002B1FFC" w:rsidP="0C853F2B" w14:paraId="32B9F467"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132302" w:rsidRPr="002B1FFC" w:rsidP="0C853F2B" w14:paraId="22E1E6F7" w14:textId="77777777">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132302" w:rsidRPr="002B1FFC" w:rsidP="0C853F2B" w14:paraId="4F665983" w14:textId="77777777">
            <w:pPr>
              <w:pStyle w:val="Table11Basic"/>
              <w:jc w:val="center"/>
              <w:rPr>
                <w:rFonts w:eastAsia="Calibri"/>
                <w:b/>
                <w:bCs/>
                <w:sz w:val="20"/>
                <w:szCs w:val="20"/>
              </w:rPr>
            </w:pPr>
            <w:r w:rsidRPr="002B1FFC">
              <w:rPr>
                <w:rFonts w:eastAsia="Calibri"/>
                <w:sz w:val="20"/>
                <w:szCs w:val="20"/>
              </w:rPr>
              <w:t>+1</w:t>
            </w:r>
          </w:p>
        </w:tc>
        <w:tc>
          <w:tcPr>
            <w:tcW w:w="1411" w:type="dxa"/>
            <w:vAlign w:val="center"/>
            <w:hideMark/>
          </w:tcPr>
          <w:p w:rsidR="00132302" w:rsidRPr="002B1FFC" w:rsidP="0C853F2B" w14:paraId="2484D0E1" w14:textId="77777777">
            <w:pPr>
              <w:pStyle w:val="Table11Basic"/>
              <w:jc w:val="center"/>
              <w:rPr>
                <w:rFonts w:eastAsia="Calibri"/>
                <w:b/>
                <w:bCs/>
                <w:sz w:val="20"/>
                <w:szCs w:val="20"/>
              </w:rPr>
            </w:pPr>
            <w:r w:rsidRPr="002B1FFC">
              <w:rPr>
                <w:rFonts w:eastAsia="Calibri"/>
                <w:sz w:val="20"/>
                <w:szCs w:val="20"/>
              </w:rPr>
              <w:t>16</w:t>
            </w:r>
          </w:p>
        </w:tc>
      </w:tr>
      <w:tr w14:paraId="4FDA17EE" w14:textId="77777777" w:rsidTr="0038226F">
        <w:tblPrEx>
          <w:tblW w:w="0" w:type="auto"/>
          <w:tblLayout w:type="fixed"/>
          <w:tblLook w:val="04A0"/>
        </w:tblPrEx>
        <w:trPr>
          <w:cantSplit/>
          <w:trHeight w:val="300"/>
        </w:trPr>
        <w:tc>
          <w:tcPr>
            <w:tcW w:w="1440" w:type="dxa"/>
            <w:hideMark/>
          </w:tcPr>
          <w:p w:rsidR="00132302" w:rsidRPr="002B1FFC" w:rsidP="0C853F2B" w14:paraId="4DB5E496" w14:textId="79CCD0AC">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296" w:type="dxa"/>
            <w:vAlign w:val="center"/>
            <w:hideMark/>
          </w:tcPr>
          <w:p w:rsidR="00132302" w:rsidRPr="002B1FFC" w:rsidP="0C853F2B" w14:paraId="560F1EF7" w14:textId="77777777">
            <w:pPr>
              <w:pStyle w:val="Table11Basic"/>
              <w:jc w:val="center"/>
              <w:rPr>
                <w:rFonts w:eastAsia="Calibri"/>
                <w:b/>
                <w:bCs/>
                <w:sz w:val="20"/>
                <w:szCs w:val="20"/>
              </w:rPr>
            </w:pPr>
            <w:r w:rsidRPr="002B1FFC">
              <w:rPr>
                <w:rFonts w:eastAsia="Calibri"/>
                <w:sz w:val="20"/>
                <w:szCs w:val="20"/>
              </w:rPr>
              <w:t>94</w:t>
            </w:r>
          </w:p>
        </w:tc>
        <w:tc>
          <w:tcPr>
            <w:tcW w:w="1584" w:type="dxa"/>
            <w:vAlign w:val="center"/>
            <w:hideMark/>
          </w:tcPr>
          <w:p w:rsidR="00132302" w:rsidRPr="002B1FFC" w:rsidP="0C853F2B" w14:paraId="1D23C6B8"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132302" w:rsidRPr="002B1FFC" w:rsidP="0C853F2B" w14:paraId="008B4449" w14:textId="77777777">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132302" w:rsidRPr="002B1FFC" w:rsidP="0C853F2B" w14:paraId="79C743E9" w14:textId="77777777">
            <w:pPr>
              <w:pStyle w:val="Table11Basic"/>
              <w:jc w:val="center"/>
              <w:rPr>
                <w:rFonts w:eastAsia="Calibri"/>
                <w:b/>
                <w:bCs/>
                <w:sz w:val="20"/>
                <w:szCs w:val="20"/>
              </w:rPr>
            </w:pPr>
            <w:r w:rsidRPr="002B1FFC">
              <w:rPr>
                <w:rFonts w:eastAsia="Calibri"/>
                <w:sz w:val="20"/>
                <w:szCs w:val="20"/>
              </w:rPr>
              <w:t>+5.50</w:t>
            </w:r>
          </w:p>
        </w:tc>
        <w:tc>
          <w:tcPr>
            <w:tcW w:w="1411" w:type="dxa"/>
            <w:vAlign w:val="center"/>
            <w:hideMark/>
          </w:tcPr>
          <w:p w:rsidR="00132302" w:rsidRPr="002B1FFC" w:rsidP="0C853F2B" w14:paraId="6C8545F7" w14:textId="77777777">
            <w:pPr>
              <w:pStyle w:val="Table11Basic"/>
              <w:jc w:val="center"/>
              <w:rPr>
                <w:rFonts w:eastAsia="Calibri"/>
                <w:b/>
                <w:bCs/>
                <w:sz w:val="20"/>
                <w:szCs w:val="20"/>
              </w:rPr>
            </w:pPr>
            <w:r w:rsidRPr="002B1FFC">
              <w:rPr>
                <w:rFonts w:eastAsia="Calibri"/>
                <w:sz w:val="20"/>
                <w:szCs w:val="20"/>
              </w:rPr>
              <w:t>88</w:t>
            </w:r>
          </w:p>
        </w:tc>
      </w:tr>
      <w:tr w14:paraId="349319D4" w14:textId="77777777" w:rsidTr="0038226F">
        <w:tblPrEx>
          <w:tblW w:w="0" w:type="auto"/>
          <w:tblLayout w:type="fixed"/>
          <w:tblLook w:val="04A0"/>
        </w:tblPrEx>
        <w:trPr>
          <w:cantSplit/>
          <w:trHeight w:val="290"/>
        </w:trPr>
        <w:tc>
          <w:tcPr>
            <w:tcW w:w="1440" w:type="dxa"/>
            <w:hideMark/>
          </w:tcPr>
          <w:p w:rsidR="00132302" w:rsidRPr="002B1FFC" w:rsidP="007F3D0E" w14:paraId="7CD4E165" w14:textId="66647817">
            <w:pPr>
              <w:pStyle w:val="Table11Basic"/>
              <w:rPr>
                <w:rFonts w:eastAsia="Calibri"/>
                <w:sz w:val="20"/>
                <w:szCs w:val="20"/>
              </w:rPr>
            </w:pPr>
            <w:r w:rsidRPr="002B1FFC">
              <w:rPr>
                <w:rFonts w:eastAsia="Calibri"/>
                <w:sz w:val="20"/>
                <w:szCs w:val="20"/>
              </w:rPr>
              <w:t>Total Cost ($)</w:t>
            </w:r>
          </w:p>
        </w:tc>
        <w:tc>
          <w:tcPr>
            <w:tcW w:w="1296" w:type="dxa"/>
            <w:vAlign w:val="center"/>
            <w:hideMark/>
          </w:tcPr>
          <w:p w:rsidR="00132302" w:rsidRPr="002B1FFC" w:rsidP="007F3D0E" w14:paraId="0DD7DB07" w14:textId="376006D0">
            <w:pPr>
              <w:pStyle w:val="Table11Basic"/>
              <w:jc w:val="center"/>
              <w:rPr>
                <w:rFonts w:eastAsia="Calibri"/>
                <w:sz w:val="20"/>
                <w:szCs w:val="20"/>
              </w:rPr>
            </w:pPr>
            <w:r w:rsidRPr="002B1FFC">
              <w:rPr>
                <w:rFonts w:eastAsia="Calibri"/>
                <w:sz w:val="20"/>
                <w:szCs w:val="20"/>
              </w:rPr>
              <w:t>21,178</w:t>
            </w:r>
          </w:p>
        </w:tc>
        <w:tc>
          <w:tcPr>
            <w:tcW w:w="1584" w:type="dxa"/>
            <w:vAlign w:val="center"/>
            <w:hideMark/>
          </w:tcPr>
          <w:p w:rsidR="00132302" w:rsidRPr="002B1FFC" w:rsidP="007F3D0E" w14:paraId="2CFA4E6C" w14:textId="6ED434E2">
            <w:pPr>
              <w:pStyle w:val="Table11Basic"/>
              <w:jc w:val="center"/>
              <w:rPr>
                <w:rFonts w:eastAsia="Calibri"/>
                <w:sz w:val="20"/>
                <w:szCs w:val="20"/>
              </w:rPr>
            </w:pPr>
            <w:r w:rsidRPr="002B1FFC">
              <w:rPr>
                <w:rFonts w:eastAsia="Calibri"/>
                <w:sz w:val="20"/>
                <w:szCs w:val="20"/>
              </w:rPr>
              <w:t>0</w:t>
            </w:r>
          </w:p>
        </w:tc>
        <w:tc>
          <w:tcPr>
            <w:tcW w:w="1728" w:type="dxa"/>
            <w:vAlign w:val="center"/>
            <w:hideMark/>
          </w:tcPr>
          <w:p w:rsidR="00132302" w:rsidRPr="002B1FFC" w:rsidP="007F3D0E" w14:paraId="199F4587" w14:textId="1ADF8BCF">
            <w:pPr>
              <w:pStyle w:val="Table11Basic"/>
              <w:jc w:val="center"/>
              <w:rPr>
                <w:rFonts w:eastAsia="Calibri"/>
                <w:sz w:val="20"/>
                <w:szCs w:val="20"/>
              </w:rPr>
            </w:pPr>
            <w:r w:rsidRPr="002B1FFC">
              <w:rPr>
                <w:rFonts w:eastAsia="Calibri"/>
                <w:sz w:val="20"/>
                <w:szCs w:val="20"/>
              </w:rPr>
              <w:t>0</w:t>
            </w:r>
          </w:p>
        </w:tc>
        <w:tc>
          <w:tcPr>
            <w:tcW w:w="1843" w:type="dxa"/>
            <w:vAlign w:val="center"/>
            <w:hideMark/>
          </w:tcPr>
          <w:p w:rsidR="00132302" w:rsidRPr="002B1FFC" w:rsidP="007F3D0E" w14:paraId="0E3AF9AD" w14:textId="4A767C7B">
            <w:pPr>
              <w:pStyle w:val="Table11Basic"/>
              <w:jc w:val="center"/>
              <w:rPr>
                <w:rFonts w:eastAsia="Calibri"/>
                <w:sz w:val="20"/>
                <w:szCs w:val="20"/>
              </w:rPr>
            </w:pPr>
            <w:r w:rsidRPr="002B1FFC">
              <w:rPr>
                <w:rFonts w:eastAsia="Calibri"/>
                <w:sz w:val="20"/>
                <w:szCs w:val="20"/>
              </w:rPr>
              <w:t>+1,245</w:t>
            </w:r>
            <w:r w:rsidRPr="002B1FFC">
              <w:rPr>
                <w:rFonts w:eastAsia="Calibri"/>
                <w:sz w:val="20"/>
                <w:szCs w:val="20"/>
              </w:rPr>
              <w:t>.75</w:t>
            </w:r>
          </w:p>
        </w:tc>
        <w:tc>
          <w:tcPr>
            <w:tcW w:w="1411" w:type="dxa"/>
            <w:vAlign w:val="center"/>
            <w:hideMark/>
          </w:tcPr>
          <w:p w:rsidR="00132302" w:rsidRPr="002B1FFC" w:rsidP="007F3D0E" w14:paraId="07892D14" w14:textId="60BE55D4">
            <w:pPr>
              <w:pStyle w:val="Table11Basic"/>
              <w:jc w:val="center"/>
              <w:rPr>
                <w:rFonts w:eastAsia="Calibri"/>
                <w:sz w:val="20"/>
                <w:szCs w:val="20"/>
              </w:rPr>
            </w:pPr>
            <w:r w:rsidRPr="002B1FFC">
              <w:rPr>
                <w:rFonts w:eastAsia="Calibri"/>
                <w:sz w:val="20"/>
                <w:szCs w:val="20"/>
              </w:rPr>
              <w:t>19,932</w:t>
            </w:r>
          </w:p>
        </w:tc>
      </w:tr>
    </w:tbl>
    <w:p w:rsidR="009D006B" w:rsidRPr="002B1FFC" w:rsidP="55BF7B9B" w14:paraId="1A2478D9"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9D006B" w:rsidRPr="002B1FFC" w:rsidP="009D006B" w14:paraId="646F77D6" w14:textId="77777777">
      <w:pPr>
        <w:pStyle w:val="ExhibitTitle"/>
        <w:spacing w:before="0" w:after="0"/>
        <w:rPr>
          <w:rFonts w:eastAsia="Calibri"/>
          <w:b w:val="0"/>
          <w:bCs/>
          <w:sz w:val="22"/>
          <w:szCs w:val="22"/>
        </w:rPr>
      </w:pPr>
    </w:p>
    <w:p w:rsidR="00601135" w:rsidRPr="002B1FFC" w:rsidP="0C853F2B" w14:paraId="31F4816C" w14:textId="65616AB2">
      <w:pPr>
        <w:pStyle w:val="ExhibitTitle"/>
        <w:spacing w:before="0"/>
        <w:rPr>
          <w:rFonts w:eastAsia="Calibri"/>
          <w:b w:val="0"/>
          <w:sz w:val="22"/>
          <w:szCs w:val="22"/>
        </w:rPr>
      </w:pPr>
      <w:r w:rsidRPr="002B1FFC">
        <w:rPr>
          <w:rFonts w:eastAsia="Calibri"/>
          <w:b w:val="0"/>
          <w:sz w:val="22"/>
          <w:szCs w:val="22"/>
        </w:rPr>
        <w:t>T</w:t>
      </w:r>
      <w:r w:rsidRPr="002B1FFC" w:rsidR="17088102">
        <w:rPr>
          <w:rFonts w:eastAsia="Calibri"/>
          <w:b w:val="0"/>
          <w:sz w:val="22"/>
          <w:szCs w:val="22"/>
        </w:rPr>
        <w:t>able</w:t>
      </w:r>
      <w:r w:rsidRPr="002B1FFC">
        <w:rPr>
          <w:rFonts w:eastAsia="Calibri"/>
          <w:b w:val="0"/>
          <w:sz w:val="22"/>
          <w:szCs w:val="22"/>
        </w:rPr>
        <w:t xml:space="preserve"> </w:t>
      </w:r>
      <w:r w:rsidRPr="002B1FFC" w:rsidR="5A15C2ED">
        <w:rPr>
          <w:rFonts w:eastAsia="Calibri"/>
          <w:b w:val="0"/>
          <w:sz w:val="22"/>
          <w:szCs w:val="22"/>
        </w:rPr>
        <w:t>3</w:t>
      </w:r>
      <w:r w:rsidRPr="002B1FFC" w:rsidR="002C762B">
        <w:rPr>
          <w:rFonts w:eastAsia="Calibri"/>
          <w:b w:val="0"/>
          <w:sz w:val="22"/>
          <w:szCs w:val="22"/>
        </w:rPr>
        <w:t>5</w:t>
      </w:r>
      <w:r w:rsidRPr="002B1FFC" w:rsidR="00CA2143">
        <w:rPr>
          <w:rFonts w:eastAsia="Calibri"/>
          <w:b w:val="0"/>
          <w:sz w:val="22"/>
          <w:szCs w:val="22"/>
        </w:rPr>
        <w:t>I</w:t>
      </w:r>
      <w:r w:rsidRPr="002B1FFC">
        <w:rPr>
          <w:rFonts w:eastAsia="Calibri"/>
          <w:b w:val="0"/>
          <w:sz w:val="22"/>
          <w:szCs w:val="22"/>
        </w:rPr>
        <w:t xml:space="preserve">: Burden Reconciliation for </w:t>
      </w:r>
      <w:r w:rsidRPr="002B1FFC" w:rsidR="2718DC0F">
        <w:rPr>
          <w:rFonts w:eastAsia="Calibri"/>
          <w:b w:val="0"/>
          <w:sz w:val="22"/>
          <w:szCs w:val="22"/>
        </w:rPr>
        <w:t xml:space="preserve">Reweighting Applications for </w:t>
      </w:r>
      <w:r w:rsidRPr="002B1FFC" w:rsidR="001B0F9B">
        <w:rPr>
          <w:rFonts w:eastAsia="Calibri"/>
          <w:b w:val="0"/>
          <w:sz w:val="22"/>
          <w:szCs w:val="22"/>
        </w:rPr>
        <w:t>MIPS Performance Categories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296"/>
        <w:gridCol w:w="1584"/>
        <w:gridCol w:w="1728"/>
        <w:gridCol w:w="1843"/>
        <w:gridCol w:w="1411"/>
      </w:tblGrid>
      <w:tr w14:paraId="5A77B7EB" w14:textId="77777777" w:rsidTr="003822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1440" w:type="dxa"/>
            <w:hideMark/>
          </w:tcPr>
          <w:p w:rsidR="00961ECD" w:rsidRPr="002B1FFC" w:rsidP="007F3D0E" w14:paraId="54803135" w14:textId="77777777">
            <w:pPr>
              <w:pStyle w:val="Table11Basic"/>
              <w:rPr>
                <w:rFonts w:eastAsia="Calibri"/>
                <w:sz w:val="20"/>
                <w:szCs w:val="20"/>
              </w:rPr>
            </w:pPr>
            <w:r w:rsidRPr="002B1FFC">
              <w:rPr>
                <w:rFonts w:eastAsia="Calibri"/>
                <w:sz w:val="20"/>
                <w:szCs w:val="20"/>
              </w:rPr>
              <w:t>Burden Type </w:t>
            </w:r>
          </w:p>
        </w:tc>
        <w:tc>
          <w:tcPr>
            <w:tcW w:w="1296" w:type="dxa"/>
            <w:hideMark/>
          </w:tcPr>
          <w:p w:rsidR="00961ECD" w:rsidRPr="002B1FFC" w:rsidP="007F3D0E" w14:paraId="54EC8EBA" w14:textId="7BFF2C0E">
            <w:pPr>
              <w:pStyle w:val="Table11Basic"/>
              <w:jc w:val="center"/>
              <w:rPr>
                <w:rFonts w:eastAsia="Calibri"/>
                <w:sz w:val="20"/>
                <w:szCs w:val="20"/>
              </w:rPr>
            </w:pPr>
            <w:r w:rsidRPr="002B1FFC">
              <w:rPr>
                <w:rFonts w:eastAsia="Calibri"/>
                <w:sz w:val="20"/>
                <w:szCs w:val="20"/>
              </w:rPr>
              <w:t>Total Requested</w:t>
            </w:r>
          </w:p>
        </w:tc>
        <w:tc>
          <w:tcPr>
            <w:tcW w:w="1584" w:type="dxa"/>
            <w:hideMark/>
          </w:tcPr>
          <w:p w:rsidR="00961ECD" w:rsidRPr="002B1FFC" w:rsidP="007F3D0E" w14:paraId="122C528F" w14:textId="074A069B">
            <w:pPr>
              <w:pStyle w:val="Table11Basic"/>
              <w:jc w:val="center"/>
              <w:rPr>
                <w:rFonts w:eastAsia="Calibri"/>
                <w:sz w:val="20"/>
                <w:szCs w:val="20"/>
              </w:rPr>
            </w:pPr>
            <w:r w:rsidRPr="002B1FFC">
              <w:rPr>
                <w:rFonts w:eastAsia="Calibri"/>
                <w:sz w:val="20"/>
                <w:szCs w:val="20"/>
              </w:rPr>
              <w:t>Program Change Due to New Statute</w:t>
            </w:r>
          </w:p>
        </w:tc>
        <w:tc>
          <w:tcPr>
            <w:tcW w:w="1728" w:type="dxa"/>
            <w:hideMark/>
          </w:tcPr>
          <w:p w:rsidR="00961ECD" w:rsidRPr="002B1FFC" w:rsidP="007F3D0E" w14:paraId="4967FB62" w14:textId="3DEC22FA">
            <w:pPr>
              <w:pStyle w:val="Table11Basic"/>
              <w:jc w:val="center"/>
              <w:rPr>
                <w:rFonts w:eastAsia="Calibri"/>
                <w:sz w:val="20"/>
                <w:szCs w:val="20"/>
              </w:rPr>
            </w:pPr>
            <w:r w:rsidRPr="002B1FFC">
              <w:rPr>
                <w:rFonts w:eastAsia="Calibri"/>
                <w:sz w:val="20"/>
                <w:szCs w:val="20"/>
              </w:rPr>
              <w:t>Program Change Due to Agency Discretion</w:t>
            </w:r>
          </w:p>
        </w:tc>
        <w:tc>
          <w:tcPr>
            <w:tcW w:w="1843" w:type="dxa"/>
            <w:hideMark/>
          </w:tcPr>
          <w:p w:rsidR="00961ECD" w:rsidRPr="002B1FFC" w:rsidP="007F3D0E" w14:paraId="3523CAB9" w14:textId="2706B347">
            <w:pPr>
              <w:pStyle w:val="Table11Basic"/>
              <w:jc w:val="center"/>
              <w:rPr>
                <w:rFonts w:eastAsia="Calibri"/>
                <w:sz w:val="20"/>
                <w:szCs w:val="20"/>
              </w:rPr>
            </w:pPr>
            <w:r w:rsidRPr="002B1FFC">
              <w:rPr>
                <w:rFonts w:eastAsia="Calibri"/>
                <w:sz w:val="20"/>
                <w:szCs w:val="20"/>
              </w:rPr>
              <w:t>Change Due to Adjustment in Agency Estimate</w:t>
            </w:r>
          </w:p>
        </w:tc>
        <w:tc>
          <w:tcPr>
            <w:tcW w:w="1411" w:type="dxa"/>
            <w:hideMark/>
          </w:tcPr>
          <w:p w:rsidR="00961ECD" w:rsidRPr="002B1FFC" w:rsidP="007F3D0E" w14:paraId="3924F92B" w14:textId="47187832">
            <w:pPr>
              <w:pStyle w:val="Table11Basic"/>
              <w:jc w:val="center"/>
              <w:rPr>
                <w:rFonts w:eastAsia="Calibri"/>
                <w:sz w:val="20"/>
                <w:szCs w:val="20"/>
              </w:rPr>
            </w:pPr>
            <w:r w:rsidRPr="002B1FFC">
              <w:rPr>
                <w:rFonts w:eastAsia="Calibri"/>
                <w:sz w:val="20"/>
                <w:szCs w:val="20"/>
              </w:rPr>
              <w:t>Total Currently Approved</w:t>
            </w:r>
          </w:p>
        </w:tc>
      </w:tr>
      <w:tr w14:paraId="6E2C5FD9" w14:textId="77777777" w:rsidTr="0038226F">
        <w:tblPrEx>
          <w:tblW w:w="0" w:type="auto"/>
          <w:tblLook w:val="04A0"/>
        </w:tblPrEx>
        <w:trPr>
          <w:cantSplit/>
          <w:trHeight w:val="300"/>
        </w:trPr>
        <w:tc>
          <w:tcPr>
            <w:tcW w:w="1440" w:type="dxa"/>
            <w:hideMark/>
          </w:tcPr>
          <w:p w:rsidR="00961ECD" w:rsidRPr="002B1FFC" w:rsidP="0C853F2B" w14:paraId="3DD78F48" w14:textId="208250F8">
            <w:pPr>
              <w:pStyle w:val="Table11Basic"/>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296" w:type="dxa"/>
            <w:vAlign w:val="center"/>
            <w:hideMark/>
          </w:tcPr>
          <w:p w:rsidR="00961ECD" w:rsidRPr="002B1FFC" w:rsidP="0C853F2B" w14:paraId="11A09FFD" w14:textId="2664D99F">
            <w:pPr>
              <w:pStyle w:val="Table11Basic"/>
              <w:jc w:val="center"/>
              <w:rPr>
                <w:rFonts w:eastAsia="Calibri"/>
                <w:b/>
                <w:bCs/>
                <w:sz w:val="20"/>
                <w:szCs w:val="20"/>
              </w:rPr>
            </w:pPr>
            <w:r w:rsidRPr="002B1FFC">
              <w:rPr>
                <w:rFonts w:eastAsia="Calibri"/>
                <w:sz w:val="20"/>
                <w:szCs w:val="20"/>
              </w:rPr>
              <w:t>4,861</w:t>
            </w:r>
          </w:p>
        </w:tc>
        <w:tc>
          <w:tcPr>
            <w:tcW w:w="1584" w:type="dxa"/>
            <w:vAlign w:val="center"/>
            <w:hideMark/>
          </w:tcPr>
          <w:p w:rsidR="00961ECD" w:rsidRPr="002B1FFC" w:rsidP="0C853F2B" w14:paraId="5A2676CA"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961ECD" w:rsidRPr="002B1FFC" w:rsidP="0C853F2B" w14:paraId="10A800F9" w14:textId="1719BF95">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961ECD" w:rsidRPr="002B1FFC" w:rsidP="0C853F2B" w14:paraId="1839FEEA" w14:textId="6FDFE5DA">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1,564</w:t>
            </w:r>
          </w:p>
        </w:tc>
        <w:tc>
          <w:tcPr>
            <w:tcW w:w="1411" w:type="dxa"/>
            <w:vAlign w:val="center"/>
            <w:hideMark/>
          </w:tcPr>
          <w:p w:rsidR="00961ECD" w:rsidRPr="002B1FFC" w:rsidP="0C853F2B" w14:paraId="03F5222A" w14:textId="4AACFF7C">
            <w:pPr>
              <w:pStyle w:val="Table11Basic"/>
              <w:jc w:val="center"/>
              <w:rPr>
                <w:rFonts w:eastAsia="Calibri"/>
                <w:b/>
                <w:bCs/>
                <w:sz w:val="20"/>
                <w:szCs w:val="20"/>
              </w:rPr>
            </w:pPr>
            <w:r w:rsidRPr="002B1FFC">
              <w:rPr>
                <w:rFonts w:eastAsia="Calibri"/>
                <w:sz w:val="20"/>
                <w:szCs w:val="20"/>
              </w:rPr>
              <w:t>3,297</w:t>
            </w:r>
          </w:p>
        </w:tc>
      </w:tr>
      <w:tr w14:paraId="302CE76E" w14:textId="77777777" w:rsidTr="0038226F">
        <w:tblPrEx>
          <w:tblW w:w="0" w:type="auto"/>
          <w:tblLook w:val="04A0"/>
        </w:tblPrEx>
        <w:trPr>
          <w:cantSplit/>
          <w:trHeight w:val="300"/>
        </w:trPr>
        <w:tc>
          <w:tcPr>
            <w:tcW w:w="1440" w:type="dxa"/>
            <w:hideMark/>
          </w:tcPr>
          <w:p w:rsidR="00961ECD" w:rsidRPr="002B1FFC" w:rsidP="0C853F2B" w14:paraId="376609AF" w14:textId="79B73368">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296" w:type="dxa"/>
            <w:vAlign w:val="center"/>
            <w:hideMark/>
          </w:tcPr>
          <w:p w:rsidR="00961ECD" w:rsidRPr="002B1FFC" w:rsidP="0C853F2B" w14:paraId="608E502B" w14:textId="39A932C9">
            <w:pPr>
              <w:pStyle w:val="Table11Basic"/>
              <w:jc w:val="center"/>
              <w:rPr>
                <w:rFonts w:eastAsia="Calibri"/>
                <w:b/>
                <w:bCs/>
                <w:sz w:val="20"/>
                <w:szCs w:val="20"/>
              </w:rPr>
            </w:pPr>
            <w:r w:rsidRPr="002B1FFC">
              <w:rPr>
                <w:rFonts w:eastAsia="Calibri"/>
                <w:sz w:val="20"/>
                <w:szCs w:val="20"/>
              </w:rPr>
              <w:t>1,215</w:t>
            </w:r>
          </w:p>
        </w:tc>
        <w:tc>
          <w:tcPr>
            <w:tcW w:w="1584" w:type="dxa"/>
            <w:vAlign w:val="center"/>
            <w:hideMark/>
          </w:tcPr>
          <w:p w:rsidR="00961ECD" w:rsidRPr="002B1FFC" w:rsidP="0C853F2B" w14:paraId="4EA67A68"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961ECD" w:rsidRPr="002B1FFC" w:rsidP="0C853F2B" w14:paraId="63B2BA20" w14:textId="525AEB93">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961ECD" w:rsidRPr="002B1FFC" w:rsidP="0C853F2B" w14:paraId="5A9B4F5D" w14:textId="7D17671E">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391</w:t>
            </w:r>
          </w:p>
        </w:tc>
        <w:tc>
          <w:tcPr>
            <w:tcW w:w="1411" w:type="dxa"/>
            <w:vAlign w:val="center"/>
            <w:hideMark/>
          </w:tcPr>
          <w:p w:rsidR="00961ECD" w:rsidRPr="002B1FFC" w:rsidP="0C853F2B" w14:paraId="134098A7" w14:textId="2CED987B">
            <w:pPr>
              <w:pStyle w:val="Table11Basic"/>
              <w:jc w:val="center"/>
              <w:rPr>
                <w:rFonts w:eastAsia="Calibri"/>
                <w:b/>
                <w:bCs/>
                <w:sz w:val="20"/>
                <w:szCs w:val="20"/>
              </w:rPr>
            </w:pPr>
            <w:r w:rsidRPr="002B1FFC">
              <w:rPr>
                <w:rFonts w:eastAsia="Calibri"/>
                <w:sz w:val="20"/>
                <w:szCs w:val="20"/>
              </w:rPr>
              <w:t>824</w:t>
            </w:r>
          </w:p>
        </w:tc>
      </w:tr>
      <w:tr w14:paraId="3E17DD71" w14:textId="77777777" w:rsidTr="0038226F">
        <w:tblPrEx>
          <w:tblW w:w="0" w:type="auto"/>
          <w:tblLook w:val="04A0"/>
        </w:tblPrEx>
        <w:trPr>
          <w:cantSplit/>
          <w:trHeight w:val="290"/>
        </w:trPr>
        <w:tc>
          <w:tcPr>
            <w:tcW w:w="1440" w:type="dxa"/>
            <w:hideMark/>
          </w:tcPr>
          <w:p w:rsidR="00961ECD" w:rsidRPr="002B1FFC" w:rsidP="007F3D0E" w14:paraId="45B7399B" w14:textId="79958D9B">
            <w:pPr>
              <w:pStyle w:val="Table11Basic"/>
              <w:rPr>
                <w:rFonts w:eastAsia="Calibri"/>
                <w:sz w:val="20"/>
                <w:szCs w:val="20"/>
              </w:rPr>
            </w:pPr>
            <w:r w:rsidRPr="002B1FFC">
              <w:rPr>
                <w:rFonts w:eastAsia="Calibri"/>
                <w:sz w:val="20"/>
                <w:szCs w:val="20"/>
              </w:rPr>
              <w:t>Total Cost ($)</w:t>
            </w:r>
          </w:p>
        </w:tc>
        <w:tc>
          <w:tcPr>
            <w:tcW w:w="1296" w:type="dxa"/>
            <w:vAlign w:val="center"/>
            <w:hideMark/>
          </w:tcPr>
          <w:p w:rsidR="00961ECD" w:rsidRPr="002B1FFC" w:rsidP="007F3D0E" w14:paraId="2129D690" w14:textId="60DEE5F9">
            <w:pPr>
              <w:pStyle w:val="Table11Basic"/>
              <w:jc w:val="center"/>
              <w:rPr>
                <w:rFonts w:eastAsia="Calibri"/>
                <w:sz w:val="20"/>
                <w:szCs w:val="20"/>
              </w:rPr>
            </w:pPr>
            <w:r w:rsidRPr="002B1FFC">
              <w:rPr>
                <w:rFonts w:eastAsia="Calibri"/>
                <w:sz w:val="20"/>
                <w:szCs w:val="20"/>
              </w:rPr>
              <w:t>130,834</w:t>
            </w:r>
          </w:p>
        </w:tc>
        <w:tc>
          <w:tcPr>
            <w:tcW w:w="1584" w:type="dxa"/>
            <w:vAlign w:val="center"/>
            <w:hideMark/>
          </w:tcPr>
          <w:p w:rsidR="00961ECD" w:rsidRPr="002B1FFC" w:rsidP="007F3D0E" w14:paraId="5D191153" w14:textId="29972CF0">
            <w:pPr>
              <w:pStyle w:val="Table11Basic"/>
              <w:jc w:val="center"/>
              <w:rPr>
                <w:rFonts w:eastAsia="Calibri"/>
                <w:sz w:val="20"/>
                <w:szCs w:val="20"/>
              </w:rPr>
            </w:pPr>
            <w:r w:rsidRPr="002B1FFC">
              <w:rPr>
                <w:rFonts w:eastAsia="Calibri"/>
                <w:sz w:val="20"/>
                <w:szCs w:val="20"/>
              </w:rPr>
              <w:t>0</w:t>
            </w:r>
          </w:p>
        </w:tc>
        <w:tc>
          <w:tcPr>
            <w:tcW w:w="1728" w:type="dxa"/>
            <w:vAlign w:val="center"/>
            <w:hideMark/>
          </w:tcPr>
          <w:p w:rsidR="00961ECD" w:rsidRPr="002B1FFC" w:rsidP="007F3D0E" w14:paraId="25BA9424" w14:textId="3559C2B7">
            <w:pPr>
              <w:pStyle w:val="Table11Basic"/>
              <w:jc w:val="center"/>
              <w:rPr>
                <w:rFonts w:eastAsia="Calibri"/>
                <w:sz w:val="20"/>
                <w:szCs w:val="20"/>
              </w:rPr>
            </w:pPr>
            <w:r w:rsidRPr="002B1FFC">
              <w:rPr>
                <w:rFonts w:eastAsia="Calibri"/>
                <w:sz w:val="20"/>
                <w:szCs w:val="20"/>
              </w:rPr>
              <w:t>0</w:t>
            </w:r>
          </w:p>
        </w:tc>
        <w:tc>
          <w:tcPr>
            <w:tcW w:w="1843" w:type="dxa"/>
            <w:vAlign w:val="center"/>
            <w:hideMark/>
          </w:tcPr>
          <w:p w:rsidR="00961ECD" w:rsidRPr="002B1FFC" w:rsidP="007F3D0E" w14:paraId="01D1EDA4" w14:textId="30C6EB1D">
            <w:pPr>
              <w:pStyle w:val="Table11Basic"/>
              <w:jc w:val="center"/>
              <w:rPr>
                <w:rFonts w:eastAsia="Calibri"/>
                <w:sz w:val="20"/>
                <w:szCs w:val="20"/>
              </w:rPr>
            </w:pPr>
            <w:r w:rsidRPr="002B1FFC">
              <w:rPr>
                <w:rFonts w:eastAsia="Calibri"/>
                <w:sz w:val="20"/>
                <w:szCs w:val="20"/>
              </w:rPr>
              <w:t>+</w:t>
            </w:r>
            <w:r w:rsidRPr="002B1FFC">
              <w:rPr>
                <w:rFonts w:eastAsia="Calibri"/>
                <w:sz w:val="20"/>
                <w:szCs w:val="20"/>
              </w:rPr>
              <w:t>42,095</w:t>
            </w:r>
            <w:r w:rsidRPr="002B1FFC">
              <w:rPr>
                <w:rFonts w:eastAsia="Calibri"/>
                <w:sz w:val="20"/>
                <w:szCs w:val="20"/>
              </w:rPr>
              <w:t>.06</w:t>
            </w:r>
          </w:p>
        </w:tc>
        <w:tc>
          <w:tcPr>
            <w:tcW w:w="1411" w:type="dxa"/>
            <w:vAlign w:val="center"/>
            <w:hideMark/>
          </w:tcPr>
          <w:p w:rsidR="00961ECD" w:rsidRPr="002B1FFC" w:rsidP="007F3D0E" w14:paraId="6D9667C5" w14:textId="6367F675">
            <w:pPr>
              <w:pStyle w:val="Table11Basic"/>
              <w:jc w:val="center"/>
              <w:rPr>
                <w:rFonts w:eastAsia="Calibri"/>
                <w:sz w:val="20"/>
                <w:szCs w:val="20"/>
              </w:rPr>
            </w:pPr>
            <w:r w:rsidRPr="002B1FFC">
              <w:rPr>
                <w:rFonts w:eastAsia="Calibri"/>
                <w:sz w:val="20"/>
                <w:szCs w:val="20"/>
              </w:rPr>
              <w:t>88,739</w:t>
            </w:r>
          </w:p>
        </w:tc>
      </w:tr>
    </w:tbl>
    <w:p w:rsidR="009D006B" w:rsidRPr="002B1FFC" w:rsidP="55BF7B9B" w14:paraId="1AD73120"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9D006B" w:rsidRPr="002B1FFC" w:rsidP="009D006B" w14:paraId="6EA955DE" w14:textId="77777777">
      <w:pPr>
        <w:pStyle w:val="ExhibitTitle"/>
        <w:spacing w:before="0" w:after="0"/>
        <w:rPr>
          <w:rFonts w:eastAsia="Calibri"/>
          <w:b w:val="0"/>
          <w:bCs/>
          <w:sz w:val="22"/>
          <w:szCs w:val="22"/>
        </w:rPr>
      </w:pPr>
    </w:p>
    <w:p w:rsidR="00F5631F" w:rsidRPr="002B1FFC" w:rsidP="0C853F2B" w14:paraId="0FA737ED" w14:textId="2BE72153">
      <w:pPr>
        <w:pStyle w:val="ExhibitTitle"/>
        <w:spacing w:before="0"/>
        <w:rPr>
          <w:rFonts w:eastAsia="Calibri"/>
          <w:b w:val="0"/>
          <w:sz w:val="22"/>
          <w:szCs w:val="22"/>
        </w:rPr>
      </w:pPr>
      <w:r w:rsidRPr="002B1FFC">
        <w:rPr>
          <w:rFonts w:eastAsia="Calibri"/>
          <w:b w:val="0"/>
          <w:sz w:val="22"/>
          <w:szCs w:val="22"/>
        </w:rPr>
        <w:t>T</w:t>
      </w:r>
      <w:r w:rsidRPr="002B1FFC" w:rsidR="17088102">
        <w:rPr>
          <w:rFonts w:eastAsia="Calibri"/>
          <w:b w:val="0"/>
          <w:sz w:val="22"/>
          <w:szCs w:val="22"/>
        </w:rPr>
        <w:t>able</w:t>
      </w:r>
      <w:r w:rsidRPr="002B1FFC">
        <w:rPr>
          <w:rFonts w:eastAsia="Calibri"/>
          <w:b w:val="0"/>
          <w:sz w:val="22"/>
          <w:szCs w:val="22"/>
        </w:rPr>
        <w:t xml:space="preserve"> </w:t>
      </w:r>
      <w:r w:rsidRPr="002B1FFC" w:rsidR="5A15C2ED">
        <w:rPr>
          <w:rFonts w:eastAsia="Calibri"/>
          <w:b w:val="0"/>
          <w:sz w:val="22"/>
          <w:szCs w:val="22"/>
        </w:rPr>
        <w:t>3</w:t>
      </w:r>
      <w:r w:rsidRPr="002B1FFC" w:rsidR="002C762B">
        <w:rPr>
          <w:rFonts w:eastAsia="Calibri"/>
          <w:b w:val="0"/>
          <w:sz w:val="22"/>
          <w:szCs w:val="22"/>
        </w:rPr>
        <w:t>5</w:t>
      </w:r>
      <w:r w:rsidRPr="002B1FFC" w:rsidR="00CA2143">
        <w:rPr>
          <w:rFonts w:eastAsia="Calibri"/>
          <w:b w:val="0"/>
          <w:sz w:val="22"/>
          <w:szCs w:val="22"/>
        </w:rPr>
        <w:t>J</w:t>
      </w:r>
      <w:r w:rsidRPr="002B1FFC">
        <w:rPr>
          <w:rFonts w:eastAsia="Calibri"/>
          <w:b w:val="0"/>
          <w:sz w:val="22"/>
          <w:szCs w:val="22"/>
        </w:rPr>
        <w:t xml:space="preserve">: Burden Reconciliation for </w:t>
      </w:r>
      <w:r w:rsidRPr="002B1FFC" w:rsidR="5FAABC5D">
        <w:rPr>
          <w:rFonts w:eastAsia="Calibri"/>
          <w:b w:val="0"/>
          <w:sz w:val="22"/>
          <w:szCs w:val="22"/>
        </w:rPr>
        <w:t>Promoting Interoperability Performance Category Data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296"/>
        <w:gridCol w:w="1584"/>
        <w:gridCol w:w="1728"/>
        <w:gridCol w:w="1851"/>
        <w:gridCol w:w="1411"/>
      </w:tblGrid>
      <w:tr w14:paraId="3CC38171" w14:textId="77777777" w:rsidTr="003822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0"/>
          <w:tblHeader/>
        </w:trPr>
        <w:tc>
          <w:tcPr>
            <w:tcW w:w="1440" w:type="dxa"/>
            <w:hideMark/>
          </w:tcPr>
          <w:p w:rsidR="009203EF" w:rsidRPr="002B1FFC" w:rsidP="007F3D0E" w14:paraId="1AECCA95" w14:textId="77777777">
            <w:pPr>
              <w:pStyle w:val="Table11Basic"/>
              <w:rPr>
                <w:rFonts w:eastAsia="Calibri"/>
                <w:sz w:val="20"/>
                <w:szCs w:val="20"/>
              </w:rPr>
            </w:pPr>
            <w:r w:rsidRPr="002B1FFC">
              <w:rPr>
                <w:rFonts w:eastAsia="Calibri"/>
                <w:sz w:val="20"/>
                <w:szCs w:val="20"/>
              </w:rPr>
              <w:t>Burden Type </w:t>
            </w:r>
          </w:p>
        </w:tc>
        <w:tc>
          <w:tcPr>
            <w:tcW w:w="1296" w:type="dxa"/>
            <w:hideMark/>
          </w:tcPr>
          <w:p w:rsidR="009203EF" w:rsidRPr="002B1FFC" w:rsidP="007F3D0E" w14:paraId="09246E41" w14:textId="77922007">
            <w:pPr>
              <w:pStyle w:val="Table11Basic"/>
              <w:jc w:val="center"/>
              <w:rPr>
                <w:rFonts w:eastAsia="Calibri"/>
                <w:sz w:val="20"/>
                <w:szCs w:val="20"/>
              </w:rPr>
            </w:pPr>
            <w:r w:rsidRPr="002B1FFC">
              <w:rPr>
                <w:rFonts w:eastAsia="Calibri"/>
                <w:sz w:val="20"/>
                <w:szCs w:val="20"/>
              </w:rPr>
              <w:t>Total Requested</w:t>
            </w:r>
          </w:p>
        </w:tc>
        <w:tc>
          <w:tcPr>
            <w:tcW w:w="1584" w:type="dxa"/>
            <w:hideMark/>
          </w:tcPr>
          <w:p w:rsidR="009203EF" w:rsidRPr="002B1FFC" w:rsidP="007F3D0E" w14:paraId="55A668F6" w14:textId="3BE3924C">
            <w:pPr>
              <w:pStyle w:val="Table11Basic"/>
              <w:jc w:val="center"/>
              <w:rPr>
                <w:rFonts w:eastAsia="Calibri"/>
                <w:sz w:val="20"/>
                <w:szCs w:val="20"/>
              </w:rPr>
            </w:pPr>
            <w:r w:rsidRPr="002B1FFC">
              <w:rPr>
                <w:rFonts w:eastAsia="Calibri"/>
                <w:sz w:val="20"/>
                <w:szCs w:val="20"/>
              </w:rPr>
              <w:t>Program Change Due to New Statute</w:t>
            </w:r>
          </w:p>
        </w:tc>
        <w:tc>
          <w:tcPr>
            <w:tcW w:w="1728" w:type="dxa"/>
            <w:hideMark/>
          </w:tcPr>
          <w:p w:rsidR="009203EF" w:rsidRPr="002B1FFC" w:rsidP="007F3D0E" w14:paraId="6C158BCB" w14:textId="24703ADD">
            <w:pPr>
              <w:pStyle w:val="Table11Basic"/>
              <w:jc w:val="center"/>
              <w:rPr>
                <w:rFonts w:eastAsia="Calibri"/>
                <w:sz w:val="20"/>
                <w:szCs w:val="20"/>
              </w:rPr>
            </w:pPr>
            <w:r w:rsidRPr="002B1FFC">
              <w:rPr>
                <w:rFonts w:eastAsia="Calibri"/>
                <w:sz w:val="20"/>
                <w:szCs w:val="20"/>
              </w:rPr>
              <w:t>Program Change Due to Agency Discretion</w:t>
            </w:r>
          </w:p>
        </w:tc>
        <w:tc>
          <w:tcPr>
            <w:tcW w:w="1851" w:type="dxa"/>
            <w:hideMark/>
          </w:tcPr>
          <w:p w:rsidR="009203EF" w:rsidRPr="002B1FFC" w:rsidP="007F3D0E" w14:paraId="11A0D034" w14:textId="008EEE2E">
            <w:pPr>
              <w:pStyle w:val="Table11Basic"/>
              <w:jc w:val="center"/>
              <w:rPr>
                <w:rFonts w:eastAsia="Calibri"/>
                <w:sz w:val="20"/>
                <w:szCs w:val="20"/>
              </w:rPr>
            </w:pPr>
            <w:r w:rsidRPr="002B1FFC">
              <w:rPr>
                <w:rFonts w:eastAsia="Calibri"/>
                <w:sz w:val="20"/>
                <w:szCs w:val="20"/>
              </w:rPr>
              <w:t>Change Due to Adjustment in Agency Estimate</w:t>
            </w:r>
          </w:p>
        </w:tc>
        <w:tc>
          <w:tcPr>
            <w:tcW w:w="1411" w:type="dxa"/>
            <w:hideMark/>
          </w:tcPr>
          <w:p w:rsidR="009203EF" w:rsidRPr="002B1FFC" w:rsidP="007F3D0E" w14:paraId="61600C44" w14:textId="06540F8A">
            <w:pPr>
              <w:pStyle w:val="Table11Basic"/>
              <w:jc w:val="center"/>
              <w:rPr>
                <w:rFonts w:eastAsia="Calibri"/>
                <w:sz w:val="20"/>
                <w:szCs w:val="20"/>
              </w:rPr>
            </w:pPr>
            <w:r w:rsidRPr="002B1FFC">
              <w:rPr>
                <w:rFonts w:eastAsia="Calibri"/>
                <w:sz w:val="20"/>
                <w:szCs w:val="20"/>
              </w:rPr>
              <w:t>Total Currently Approved</w:t>
            </w:r>
          </w:p>
        </w:tc>
      </w:tr>
      <w:tr w14:paraId="6E17FB33" w14:textId="77777777" w:rsidTr="0038226F">
        <w:tblPrEx>
          <w:tblW w:w="0" w:type="auto"/>
          <w:tblLayout w:type="fixed"/>
          <w:tblLook w:val="04A0"/>
        </w:tblPrEx>
        <w:trPr>
          <w:cantSplit/>
          <w:trHeight w:val="300"/>
        </w:trPr>
        <w:tc>
          <w:tcPr>
            <w:tcW w:w="1440" w:type="dxa"/>
            <w:hideMark/>
          </w:tcPr>
          <w:p w:rsidR="009203EF" w:rsidRPr="002B1FFC" w:rsidP="0C853F2B" w14:paraId="3349A5BE" w14:textId="07A11324">
            <w:pPr>
              <w:pStyle w:val="Table11Basic"/>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296" w:type="dxa"/>
            <w:vAlign w:val="center"/>
            <w:hideMark/>
          </w:tcPr>
          <w:p w:rsidR="009203EF" w:rsidRPr="002B1FFC" w:rsidP="0C853F2B" w14:paraId="2B682DC3" w14:textId="5784D76B">
            <w:pPr>
              <w:pStyle w:val="Table11Basic"/>
              <w:jc w:val="center"/>
              <w:rPr>
                <w:rFonts w:eastAsia="Calibri"/>
                <w:b/>
                <w:bCs/>
                <w:sz w:val="20"/>
                <w:szCs w:val="20"/>
              </w:rPr>
            </w:pPr>
            <w:r w:rsidRPr="002B1FFC">
              <w:rPr>
                <w:rFonts w:eastAsia="Calibri"/>
                <w:sz w:val="20"/>
                <w:szCs w:val="20"/>
              </w:rPr>
              <w:t>20,881</w:t>
            </w:r>
          </w:p>
        </w:tc>
        <w:tc>
          <w:tcPr>
            <w:tcW w:w="1584" w:type="dxa"/>
            <w:vAlign w:val="center"/>
            <w:hideMark/>
          </w:tcPr>
          <w:p w:rsidR="009203EF" w:rsidRPr="002B1FFC" w:rsidP="0C853F2B" w14:paraId="56B04D1B"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9203EF" w:rsidRPr="002B1FFC" w:rsidP="0C853F2B" w14:paraId="448AF8A6" w14:textId="31B7BDD3">
            <w:pPr>
              <w:pStyle w:val="Table11Basic"/>
              <w:jc w:val="center"/>
              <w:rPr>
                <w:rFonts w:eastAsia="Calibri"/>
                <w:b/>
                <w:bCs/>
                <w:sz w:val="20"/>
                <w:szCs w:val="20"/>
              </w:rPr>
            </w:pPr>
            <w:r w:rsidRPr="002B1FFC">
              <w:rPr>
                <w:rFonts w:eastAsia="Calibri"/>
                <w:sz w:val="20"/>
                <w:szCs w:val="20"/>
              </w:rPr>
              <w:t>0</w:t>
            </w:r>
          </w:p>
        </w:tc>
        <w:tc>
          <w:tcPr>
            <w:tcW w:w="1851" w:type="dxa"/>
            <w:vAlign w:val="center"/>
            <w:hideMark/>
          </w:tcPr>
          <w:p w:rsidR="009203EF" w:rsidRPr="002B1FFC" w:rsidP="0C853F2B" w14:paraId="2271CB1A" w14:textId="460D1156">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2,272</w:t>
            </w:r>
          </w:p>
        </w:tc>
        <w:tc>
          <w:tcPr>
            <w:tcW w:w="1411" w:type="dxa"/>
            <w:vAlign w:val="center"/>
            <w:hideMark/>
          </w:tcPr>
          <w:p w:rsidR="009203EF" w:rsidRPr="002B1FFC" w:rsidP="0C853F2B" w14:paraId="02897346" w14:textId="1F6B00A3">
            <w:pPr>
              <w:pStyle w:val="Table11Basic"/>
              <w:jc w:val="center"/>
              <w:rPr>
                <w:rFonts w:eastAsia="Calibri"/>
                <w:b/>
                <w:bCs/>
                <w:sz w:val="20"/>
                <w:szCs w:val="20"/>
              </w:rPr>
            </w:pPr>
            <w:r w:rsidRPr="002B1FFC">
              <w:rPr>
                <w:rFonts w:eastAsia="Calibri"/>
                <w:sz w:val="20"/>
                <w:szCs w:val="20"/>
              </w:rPr>
              <w:t>18,609</w:t>
            </w:r>
          </w:p>
        </w:tc>
      </w:tr>
      <w:tr w14:paraId="5368BD21" w14:textId="77777777" w:rsidTr="0038226F">
        <w:tblPrEx>
          <w:tblW w:w="0" w:type="auto"/>
          <w:tblLayout w:type="fixed"/>
          <w:tblLook w:val="04A0"/>
        </w:tblPrEx>
        <w:trPr>
          <w:cantSplit/>
          <w:trHeight w:val="300"/>
        </w:trPr>
        <w:tc>
          <w:tcPr>
            <w:tcW w:w="1440" w:type="dxa"/>
            <w:hideMark/>
          </w:tcPr>
          <w:p w:rsidR="009203EF" w:rsidRPr="002B1FFC" w:rsidP="0C853F2B" w14:paraId="290CCB44" w14:textId="61C8B2E6">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296" w:type="dxa"/>
            <w:vAlign w:val="center"/>
            <w:hideMark/>
          </w:tcPr>
          <w:p w:rsidR="009203EF" w:rsidRPr="002B1FFC" w:rsidP="0C853F2B" w14:paraId="6ADEC44B" w14:textId="28076E34">
            <w:pPr>
              <w:pStyle w:val="Table11Basic"/>
              <w:jc w:val="center"/>
              <w:rPr>
                <w:rFonts w:eastAsia="Calibri"/>
                <w:b/>
                <w:bCs/>
                <w:sz w:val="20"/>
                <w:szCs w:val="20"/>
              </w:rPr>
            </w:pPr>
            <w:r w:rsidRPr="002B1FFC">
              <w:rPr>
                <w:rFonts w:eastAsia="Calibri"/>
                <w:sz w:val="20"/>
                <w:szCs w:val="20"/>
              </w:rPr>
              <w:t>56,379</w:t>
            </w:r>
          </w:p>
        </w:tc>
        <w:tc>
          <w:tcPr>
            <w:tcW w:w="1584" w:type="dxa"/>
            <w:vAlign w:val="center"/>
            <w:hideMark/>
          </w:tcPr>
          <w:p w:rsidR="009203EF" w:rsidRPr="002B1FFC" w:rsidP="0C853F2B" w14:paraId="7F1D7438"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9203EF" w:rsidRPr="002B1FFC" w:rsidP="0C853F2B" w14:paraId="280075AA" w14:textId="37F77757">
            <w:pPr>
              <w:pStyle w:val="Table11Basic"/>
              <w:jc w:val="center"/>
              <w:rPr>
                <w:rFonts w:eastAsia="Calibri"/>
                <w:b/>
                <w:bCs/>
                <w:sz w:val="20"/>
                <w:szCs w:val="20"/>
              </w:rPr>
            </w:pPr>
            <w:r w:rsidRPr="002B1FFC">
              <w:rPr>
                <w:rFonts w:eastAsia="Calibri"/>
                <w:sz w:val="20"/>
                <w:szCs w:val="20"/>
              </w:rPr>
              <w:t>0</w:t>
            </w:r>
          </w:p>
        </w:tc>
        <w:tc>
          <w:tcPr>
            <w:tcW w:w="1851" w:type="dxa"/>
            <w:vAlign w:val="center"/>
            <w:hideMark/>
          </w:tcPr>
          <w:p w:rsidR="009203EF" w:rsidRPr="002B1FFC" w:rsidP="0C853F2B" w14:paraId="34AED533" w14:textId="31100E4D">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6,134</w:t>
            </w:r>
          </w:p>
        </w:tc>
        <w:tc>
          <w:tcPr>
            <w:tcW w:w="1411" w:type="dxa"/>
            <w:vAlign w:val="center"/>
            <w:hideMark/>
          </w:tcPr>
          <w:p w:rsidR="009203EF" w:rsidRPr="002B1FFC" w:rsidP="0C853F2B" w14:paraId="3235C238" w14:textId="46849FCC">
            <w:pPr>
              <w:pStyle w:val="Table11Basic"/>
              <w:jc w:val="center"/>
              <w:rPr>
                <w:rFonts w:eastAsia="Calibri"/>
                <w:b/>
                <w:bCs/>
                <w:sz w:val="20"/>
                <w:szCs w:val="20"/>
              </w:rPr>
            </w:pPr>
            <w:r w:rsidRPr="002B1FFC">
              <w:rPr>
                <w:rFonts w:eastAsia="Calibri"/>
                <w:sz w:val="20"/>
                <w:szCs w:val="20"/>
              </w:rPr>
              <w:t>50,244</w:t>
            </w:r>
          </w:p>
        </w:tc>
      </w:tr>
      <w:tr w14:paraId="0189368F" w14:textId="77777777" w:rsidTr="0038226F">
        <w:tblPrEx>
          <w:tblW w:w="0" w:type="auto"/>
          <w:tblLayout w:type="fixed"/>
          <w:tblLook w:val="04A0"/>
        </w:tblPrEx>
        <w:trPr>
          <w:cantSplit/>
          <w:trHeight w:val="290"/>
        </w:trPr>
        <w:tc>
          <w:tcPr>
            <w:tcW w:w="1440" w:type="dxa"/>
            <w:hideMark/>
          </w:tcPr>
          <w:p w:rsidR="009203EF" w:rsidRPr="002B1FFC" w:rsidP="007F3D0E" w14:paraId="742C6C35" w14:textId="5EFA1491">
            <w:pPr>
              <w:pStyle w:val="Table11Basic"/>
              <w:rPr>
                <w:rFonts w:eastAsia="Calibri"/>
                <w:sz w:val="20"/>
                <w:szCs w:val="20"/>
              </w:rPr>
            </w:pPr>
            <w:r w:rsidRPr="002B1FFC">
              <w:rPr>
                <w:rFonts w:eastAsia="Calibri"/>
                <w:sz w:val="20"/>
                <w:szCs w:val="20"/>
              </w:rPr>
              <w:t>Total Cost ($)</w:t>
            </w:r>
          </w:p>
        </w:tc>
        <w:tc>
          <w:tcPr>
            <w:tcW w:w="1296" w:type="dxa"/>
            <w:vAlign w:val="center"/>
            <w:hideMark/>
          </w:tcPr>
          <w:p w:rsidR="009203EF" w:rsidRPr="002B1FFC" w:rsidP="007F3D0E" w14:paraId="6740298F" w14:textId="15E6D40C">
            <w:pPr>
              <w:pStyle w:val="Table11Basic"/>
              <w:jc w:val="center"/>
              <w:rPr>
                <w:rFonts w:eastAsia="Calibri"/>
                <w:sz w:val="20"/>
                <w:szCs w:val="20"/>
              </w:rPr>
            </w:pPr>
            <w:r w:rsidRPr="002B1FFC">
              <w:rPr>
                <w:rFonts w:eastAsia="Calibri"/>
                <w:sz w:val="20"/>
                <w:szCs w:val="20"/>
              </w:rPr>
              <w:t>6,069,731</w:t>
            </w:r>
          </w:p>
        </w:tc>
        <w:tc>
          <w:tcPr>
            <w:tcW w:w="1584" w:type="dxa"/>
            <w:vAlign w:val="center"/>
            <w:hideMark/>
          </w:tcPr>
          <w:p w:rsidR="009203EF" w:rsidRPr="002B1FFC" w:rsidP="007F3D0E" w14:paraId="238739FA" w14:textId="0D397A14">
            <w:pPr>
              <w:pStyle w:val="Table11Basic"/>
              <w:jc w:val="center"/>
              <w:rPr>
                <w:rFonts w:eastAsia="Calibri"/>
                <w:sz w:val="20"/>
                <w:szCs w:val="20"/>
              </w:rPr>
            </w:pPr>
            <w:r w:rsidRPr="002B1FFC">
              <w:rPr>
                <w:rFonts w:eastAsia="Calibri"/>
                <w:sz w:val="20"/>
                <w:szCs w:val="20"/>
              </w:rPr>
              <w:t>0</w:t>
            </w:r>
          </w:p>
        </w:tc>
        <w:tc>
          <w:tcPr>
            <w:tcW w:w="1728" w:type="dxa"/>
            <w:vAlign w:val="center"/>
            <w:hideMark/>
          </w:tcPr>
          <w:p w:rsidR="009203EF" w:rsidRPr="002B1FFC" w:rsidP="007F3D0E" w14:paraId="15C7FC4C" w14:textId="3604C406">
            <w:pPr>
              <w:pStyle w:val="Table11Basic"/>
              <w:jc w:val="center"/>
              <w:rPr>
                <w:rFonts w:eastAsia="Calibri"/>
                <w:sz w:val="20"/>
                <w:szCs w:val="20"/>
              </w:rPr>
            </w:pPr>
            <w:r w:rsidRPr="002B1FFC">
              <w:rPr>
                <w:rFonts w:eastAsia="Calibri"/>
                <w:sz w:val="20"/>
                <w:szCs w:val="20"/>
              </w:rPr>
              <w:t>0</w:t>
            </w:r>
          </w:p>
        </w:tc>
        <w:tc>
          <w:tcPr>
            <w:tcW w:w="1851" w:type="dxa"/>
            <w:vAlign w:val="center"/>
            <w:hideMark/>
          </w:tcPr>
          <w:p w:rsidR="009203EF" w:rsidRPr="002B1FFC" w:rsidP="007F3D0E" w14:paraId="3426A63C" w14:textId="6BA9BE15">
            <w:pPr>
              <w:pStyle w:val="Table11Basic"/>
              <w:jc w:val="center"/>
              <w:rPr>
                <w:rFonts w:eastAsia="Calibri"/>
                <w:sz w:val="20"/>
                <w:szCs w:val="20"/>
              </w:rPr>
            </w:pPr>
            <w:r w:rsidRPr="002B1FFC">
              <w:rPr>
                <w:rFonts w:eastAsia="Calibri"/>
                <w:sz w:val="20"/>
                <w:szCs w:val="20"/>
              </w:rPr>
              <w:t>+</w:t>
            </w:r>
            <w:r w:rsidRPr="002B1FFC">
              <w:rPr>
                <w:rFonts w:eastAsia="Calibri"/>
                <w:sz w:val="20"/>
                <w:szCs w:val="20"/>
              </w:rPr>
              <w:t>660,430</w:t>
            </w:r>
          </w:p>
        </w:tc>
        <w:tc>
          <w:tcPr>
            <w:tcW w:w="1411" w:type="dxa"/>
            <w:vAlign w:val="center"/>
            <w:hideMark/>
          </w:tcPr>
          <w:p w:rsidR="009203EF" w:rsidRPr="002B1FFC" w:rsidP="007F3D0E" w14:paraId="49C40F3B" w14:textId="010DADFF">
            <w:pPr>
              <w:pStyle w:val="Table11Basic"/>
              <w:jc w:val="center"/>
              <w:rPr>
                <w:rFonts w:eastAsia="Calibri"/>
                <w:sz w:val="20"/>
                <w:szCs w:val="20"/>
              </w:rPr>
            </w:pPr>
            <w:r w:rsidRPr="002B1FFC">
              <w:rPr>
                <w:rFonts w:eastAsia="Calibri"/>
                <w:sz w:val="20"/>
                <w:szCs w:val="20"/>
              </w:rPr>
              <w:t>5,409,301</w:t>
            </w:r>
          </w:p>
        </w:tc>
      </w:tr>
    </w:tbl>
    <w:p w:rsidR="009D006B" w:rsidRPr="002B1FFC" w:rsidP="55BF7B9B" w14:paraId="3EF9AF02"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9D006B" w:rsidRPr="002B1FFC" w:rsidP="009D006B" w14:paraId="166B218E" w14:textId="77777777">
      <w:pPr>
        <w:pStyle w:val="ExhibitTitle"/>
        <w:spacing w:before="0" w:after="0"/>
        <w:rPr>
          <w:rFonts w:eastAsia="Calibri"/>
          <w:b w:val="0"/>
          <w:bCs/>
          <w:sz w:val="22"/>
          <w:szCs w:val="22"/>
        </w:rPr>
      </w:pPr>
    </w:p>
    <w:p w:rsidR="001A2298" w:rsidRPr="002B1FFC" w:rsidP="0C853F2B" w14:paraId="19AA9A6D" w14:textId="25A3E8AA">
      <w:pPr>
        <w:pStyle w:val="ExhibitTitle"/>
        <w:spacing w:before="0"/>
        <w:rPr>
          <w:rFonts w:eastAsia="Calibri"/>
          <w:b w:val="0"/>
          <w:sz w:val="22"/>
          <w:szCs w:val="22"/>
        </w:rPr>
      </w:pPr>
      <w:r w:rsidRPr="002B1FFC">
        <w:rPr>
          <w:rFonts w:eastAsia="Calibri"/>
          <w:b w:val="0"/>
          <w:sz w:val="22"/>
          <w:szCs w:val="22"/>
        </w:rPr>
        <w:t>T</w:t>
      </w:r>
      <w:r w:rsidRPr="002B1FFC" w:rsidR="360FFDD9">
        <w:rPr>
          <w:rFonts w:eastAsia="Calibri"/>
          <w:b w:val="0"/>
          <w:sz w:val="22"/>
          <w:szCs w:val="22"/>
        </w:rPr>
        <w:t>able</w:t>
      </w:r>
      <w:r w:rsidRPr="002B1FFC">
        <w:rPr>
          <w:rFonts w:eastAsia="Calibri"/>
          <w:b w:val="0"/>
          <w:sz w:val="22"/>
          <w:szCs w:val="22"/>
        </w:rPr>
        <w:t xml:space="preserve"> </w:t>
      </w:r>
      <w:r w:rsidRPr="002B1FFC" w:rsidR="5A15C2ED">
        <w:rPr>
          <w:rFonts w:eastAsia="Calibri"/>
          <w:b w:val="0"/>
          <w:sz w:val="22"/>
          <w:szCs w:val="22"/>
        </w:rPr>
        <w:t>3</w:t>
      </w:r>
      <w:r w:rsidRPr="002B1FFC" w:rsidR="002C762B">
        <w:rPr>
          <w:rFonts w:eastAsia="Calibri"/>
          <w:b w:val="0"/>
          <w:sz w:val="22"/>
          <w:szCs w:val="22"/>
        </w:rPr>
        <w:t>5</w:t>
      </w:r>
      <w:r w:rsidRPr="002B1FFC" w:rsidR="00CA2143">
        <w:rPr>
          <w:rFonts w:eastAsia="Calibri"/>
          <w:b w:val="0"/>
          <w:sz w:val="22"/>
          <w:szCs w:val="22"/>
        </w:rPr>
        <w:t>K</w:t>
      </w:r>
      <w:r w:rsidRPr="002B1FFC">
        <w:rPr>
          <w:rFonts w:eastAsia="Calibri"/>
          <w:b w:val="0"/>
          <w:sz w:val="22"/>
          <w:szCs w:val="22"/>
        </w:rPr>
        <w:t xml:space="preserve">: Burden Reconciliation for </w:t>
      </w:r>
      <w:r w:rsidRPr="002B1FFC" w:rsidR="7A88C362">
        <w:rPr>
          <w:rFonts w:eastAsia="Calibri"/>
          <w:b w:val="0"/>
          <w:sz w:val="22"/>
          <w:szCs w:val="22"/>
        </w:rPr>
        <w:t xml:space="preserve">Improvement Activities </w:t>
      </w:r>
      <w:r w:rsidRPr="002B1FFC" w:rsidR="00131610">
        <w:rPr>
          <w:rFonts w:eastAsia="Calibri"/>
          <w:b w:val="0"/>
          <w:sz w:val="22"/>
          <w:szCs w:val="22"/>
        </w:rPr>
        <w:t xml:space="preserve">Data </w:t>
      </w:r>
      <w:r w:rsidRPr="002B1FFC" w:rsidR="7A88C362">
        <w:rPr>
          <w:rFonts w:eastAsia="Calibri"/>
          <w:b w:val="0"/>
          <w:sz w:val="22"/>
          <w:szCs w:val="22"/>
        </w:rPr>
        <w:t>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296"/>
        <w:gridCol w:w="1584"/>
        <w:gridCol w:w="1728"/>
        <w:gridCol w:w="1843"/>
        <w:gridCol w:w="1411"/>
      </w:tblGrid>
      <w:tr w14:paraId="5AF9A202" w14:textId="77777777" w:rsidTr="003822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00"/>
          <w:tblHeader/>
        </w:trPr>
        <w:tc>
          <w:tcPr>
            <w:tcW w:w="1440" w:type="dxa"/>
            <w:hideMark/>
          </w:tcPr>
          <w:p w:rsidR="007801F4" w:rsidRPr="002B1FFC" w:rsidP="007F3D0E" w14:paraId="0AF69D22" w14:textId="77777777">
            <w:pPr>
              <w:pStyle w:val="Table11Basic"/>
              <w:rPr>
                <w:rFonts w:eastAsia="Calibri"/>
                <w:sz w:val="20"/>
                <w:szCs w:val="20"/>
              </w:rPr>
            </w:pPr>
            <w:r w:rsidRPr="002B1FFC">
              <w:rPr>
                <w:rFonts w:eastAsia="Calibri"/>
                <w:sz w:val="20"/>
                <w:szCs w:val="20"/>
              </w:rPr>
              <w:t>Burden Type </w:t>
            </w:r>
          </w:p>
        </w:tc>
        <w:tc>
          <w:tcPr>
            <w:tcW w:w="1296" w:type="dxa"/>
            <w:hideMark/>
          </w:tcPr>
          <w:p w:rsidR="007801F4" w:rsidRPr="002B1FFC" w:rsidP="007F3D0E" w14:paraId="31F6C684" w14:textId="374F9BD8">
            <w:pPr>
              <w:pStyle w:val="Table11Basic"/>
              <w:jc w:val="center"/>
              <w:rPr>
                <w:rFonts w:eastAsia="Calibri"/>
                <w:sz w:val="20"/>
                <w:szCs w:val="20"/>
              </w:rPr>
            </w:pPr>
            <w:r w:rsidRPr="002B1FFC">
              <w:rPr>
                <w:rFonts w:eastAsia="Calibri"/>
                <w:sz w:val="20"/>
                <w:szCs w:val="20"/>
              </w:rPr>
              <w:t>Total Requested</w:t>
            </w:r>
          </w:p>
        </w:tc>
        <w:tc>
          <w:tcPr>
            <w:tcW w:w="1584" w:type="dxa"/>
            <w:hideMark/>
          </w:tcPr>
          <w:p w:rsidR="007801F4" w:rsidRPr="002B1FFC" w:rsidP="007F3D0E" w14:paraId="632A9363" w14:textId="041A6FA2">
            <w:pPr>
              <w:pStyle w:val="Table11Basic"/>
              <w:jc w:val="center"/>
              <w:rPr>
                <w:rFonts w:eastAsia="Calibri"/>
                <w:sz w:val="20"/>
                <w:szCs w:val="20"/>
              </w:rPr>
            </w:pPr>
            <w:r w:rsidRPr="002B1FFC">
              <w:rPr>
                <w:rFonts w:eastAsia="Calibri"/>
                <w:sz w:val="20"/>
                <w:szCs w:val="20"/>
              </w:rPr>
              <w:t>Program Change Due to New Statute</w:t>
            </w:r>
          </w:p>
        </w:tc>
        <w:tc>
          <w:tcPr>
            <w:tcW w:w="1728" w:type="dxa"/>
            <w:hideMark/>
          </w:tcPr>
          <w:p w:rsidR="007801F4" w:rsidRPr="002B1FFC" w:rsidP="007F3D0E" w14:paraId="73652A35" w14:textId="05395C3E">
            <w:pPr>
              <w:pStyle w:val="Table11Basic"/>
              <w:jc w:val="center"/>
              <w:rPr>
                <w:rFonts w:eastAsia="Calibri"/>
                <w:sz w:val="20"/>
                <w:szCs w:val="20"/>
              </w:rPr>
            </w:pPr>
            <w:r w:rsidRPr="002B1FFC">
              <w:rPr>
                <w:rFonts w:eastAsia="Calibri"/>
                <w:sz w:val="20"/>
                <w:szCs w:val="20"/>
              </w:rPr>
              <w:t>Program Change Due to Agency Discretion</w:t>
            </w:r>
          </w:p>
        </w:tc>
        <w:tc>
          <w:tcPr>
            <w:tcW w:w="1843" w:type="dxa"/>
            <w:hideMark/>
          </w:tcPr>
          <w:p w:rsidR="007801F4" w:rsidRPr="002B1FFC" w:rsidP="007F3D0E" w14:paraId="0B112D04" w14:textId="04946775">
            <w:pPr>
              <w:pStyle w:val="Table11Basic"/>
              <w:jc w:val="center"/>
              <w:rPr>
                <w:rFonts w:eastAsia="Calibri"/>
                <w:sz w:val="20"/>
                <w:szCs w:val="20"/>
              </w:rPr>
            </w:pPr>
            <w:r w:rsidRPr="002B1FFC">
              <w:rPr>
                <w:rFonts w:eastAsia="Calibri"/>
                <w:sz w:val="20"/>
                <w:szCs w:val="20"/>
              </w:rPr>
              <w:t>Change Due to Adjustment in Agency Estimate</w:t>
            </w:r>
          </w:p>
        </w:tc>
        <w:tc>
          <w:tcPr>
            <w:tcW w:w="1411" w:type="dxa"/>
            <w:hideMark/>
          </w:tcPr>
          <w:p w:rsidR="007801F4" w:rsidRPr="002B1FFC" w:rsidP="007F3D0E" w14:paraId="2CF8AC60" w14:textId="4C519812">
            <w:pPr>
              <w:pStyle w:val="Table11Basic"/>
              <w:jc w:val="center"/>
              <w:rPr>
                <w:rFonts w:eastAsia="Calibri"/>
                <w:sz w:val="20"/>
                <w:szCs w:val="20"/>
              </w:rPr>
            </w:pPr>
            <w:r w:rsidRPr="002B1FFC">
              <w:rPr>
                <w:rFonts w:eastAsia="Calibri"/>
                <w:sz w:val="20"/>
                <w:szCs w:val="20"/>
              </w:rPr>
              <w:t>Total Currently Approved</w:t>
            </w:r>
          </w:p>
        </w:tc>
      </w:tr>
      <w:tr w14:paraId="36AB71EC" w14:textId="77777777" w:rsidTr="0038226F">
        <w:tblPrEx>
          <w:tblW w:w="0" w:type="auto"/>
          <w:tblLook w:val="04A0"/>
        </w:tblPrEx>
        <w:trPr>
          <w:cantSplit/>
          <w:trHeight w:val="300"/>
        </w:trPr>
        <w:tc>
          <w:tcPr>
            <w:tcW w:w="1440" w:type="dxa"/>
            <w:hideMark/>
          </w:tcPr>
          <w:p w:rsidR="007801F4" w:rsidRPr="002B1FFC" w:rsidP="0C853F2B" w14:paraId="35C91D57" w14:textId="73A29AD9">
            <w:pPr>
              <w:pStyle w:val="Table11Basic"/>
              <w:rPr>
                <w:rFonts w:eastAsia="Calibri"/>
                <w:b/>
                <w:bCs/>
                <w:sz w:val="20"/>
                <w:szCs w:val="20"/>
              </w:rPr>
            </w:pPr>
            <w:r w:rsidRPr="002B1FFC">
              <w:rPr>
                <w:rFonts w:eastAsia="Calibri"/>
                <w:sz w:val="20"/>
                <w:szCs w:val="20"/>
              </w:rPr>
              <w:t>Total Responses</w:t>
            </w:r>
            <w:r w:rsidRPr="002B1FFC" w:rsidR="00BB3CAF">
              <w:rPr>
                <w:rFonts w:eastAsia="Calibri"/>
                <w:sz w:val="20"/>
                <w:szCs w:val="20"/>
              </w:rPr>
              <w:t xml:space="preserve"> </w:t>
            </w:r>
          </w:p>
        </w:tc>
        <w:tc>
          <w:tcPr>
            <w:tcW w:w="1296" w:type="dxa"/>
            <w:vAlign w:val="center"/>
            <w:hideMark/>
          </w:tcPr>
          <w:p w:rsidR="007801F4" w:rsidRPr="002B1FFC" w:rsidP="0C853F2B" w14:paraId="7F775AAF" w14:textId="0BCA25FF">
            <w:pPr>
              <w:pStyle w:val="Table11Basic"/>
              <w:jc w:val="center"/>
              <w:rPr>
                <w:rFonts w:eastAsia="Calibri"/>
                <w:b/>
                <w:bCs/>
                <w:sz w:val="20"/>
                <w:szCs w:val="20"/>
              </w:rPr>
            </w:pPr>
            <w:r w:rsidRPr="002B1FFC">
              <w:rPr>
                <w:rFonts w:eastAsia="Calibri"/>
                <w:sz w:val="20"/>
                <w:szCs w:val="20"/>
              </w:rPr>
              <w:t>42,624</w:t>
            </w:r>
          </w:p>
        </w:tc>
        <w:tc>
          <w:tcPr>
            <w:tcW w:w="1584" w:type="dxa"/>
            <w:vAlign w:val="center"/>
            <w:hideMark/>
          </w:tcPr>
          <w:p w:rsidR="007801F4" w:rsidRPr="002B1FFC" w:rsidP="0C853F2B" w14:paraId="20DEE1BD"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7801F4" w:rsidRPr="002B1FFC" w:rsidP="0C853F2B" w14:paraId="2186D45F" w14:textId="048AD071">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7801F4" w:rsidRPr="002B1FFC" w:rsidP="0C853F2B" w14:paraId="4C8E09A4" w14:textId="239ED9F6">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4</w:t>
            </w:r>
            <w:r w:rsidRPr="002B1FFC">
              <w:rPr>
                <w:rFonts w:eastAsia="Calibri"/>
                <w:sz w:val="20"/>
                <w:szCs w:val="20"/>
              </w:rPr>
              <w:t>,</w:t>
            </w:r>
            <w:r w:rsidRPr="002B1FFC">
              <w:rPr>
                <w:rFonts w:eastAsia="Calibri"/>
                <w:sz w:val="20"/>
                <w:szCs w:val="20"/>
              </w:rPr>
              <w:t>191</w:t>
            </w:r>
          </w:p>
        </w:tc>
        <w:tc>
          <w:tcPr>
            <w:tcW w:w="1411" w:type="dxa"/>
            <w:vAlign w:val="center"/>
            <w:hideMark/>
          </w:tcPr>
          <w:p w:rsidR="007801F4" w:rsidRPr="002B1FFC" w:rsidP="0C853F2B" w14:paraId="0014BD36" w14:textId="78E63A85">
            <w:pPr>
              <w:pStyle w:val="Table11Basic"/>
              <w:jc w:val="center"/>
              <w:rPr>
                <w:rFonts w:eastAsia="Calibri"/>
                <w:b/>
                <w:bCs/>
                <w:sz w:val="20"/>
                <w:szCs w:val="20"/>
              </w:rPr>
            </w:pPr>
            <w:r w:rsidRPr="002B1FFC">
              <w:rPr>
                <w:rFonts w:eastAsia="Calibri"/>
                <w:sz w:val="20"/>
                <w:szCs w:val="20"/>
              </w:rPr>
              <w:t>38,433</w:t>
            </w:r>
          </w:p>
        </w:tc>
      </w:tr>
      <w:tr w14:paraId="1E0D65C8" w14:textId="77777777" w:rsidTr="0038226F">
        <w:tblPrEx>
          <w:tblW w:w="0" w:type="auto"/>
          <w:tblLook w:val="04A0"/>
        </w:tblPrEx>
        <w:trPr>
          <w:cantSplit/>
          <w:trHeight w:val="300"/>
        </w:trPr>
        <w:tc>
          <w:tcPr>
            <w:tcW w:w="1440" w:type="dxa"/>
            <w:hideMark/>
          </w:tcPr>
          <w:p w:rsidR="007801F4" w:rsidRPr="002B1FFC" w:rsidP="0C853F2B" w14:paraId="6A3E3224" w14:textId="1106732F">
            <w:pPr>
              <w:pStyle w:val="Table11Basic"/>
              <w:rPr>
                <w:rFonts w:eastAsia="Calibri"/>
                <w:b/>
                <w:bCs/>
                <w:sz w:val="20"/>
                <w:szCs w:val="20"/>
              </w:rPr>
            </w:pPr>
            <w:r w:rsidRPr="002B1FFC">
              <w:rPr>
                <w:rFonts w:eastAsia="Calibri"/>
                <w:sz w:val="20"/>
                <w:szCs w:val="20"/>
              </w:rPr>
              <w:t>Total Time (hr)</w:t>
            </w:r>
            <w:r w:rsidRPr="002B1FFC">
              <w:rPr>
                <w:rFonts w:eastAsia="Calibri"/>
                <w:sz w:val="20"/>
                <w:szCs w:val="20"/>
              </w:rPr>
              <w:t> </w:t>
            </w:r>
          </w:p>
        </w:tc>
        <w:tc>
          <w:tcPr>
            <w:tcW w:w="1296" w:type="dxa"/>
            <w:vAlign w:val="center"/>
            <w:hideMark/>
          </w:tcPr>
          <w:p w:rsidR="007801F4" w:rsidRPr="002B1FFC" w:rsidP="0C853F2B" w14:paraId="6F167A86" w14:textId="019F8712">
            <w:pPr>
              <w:pStyle w:val="Table11Basic"/>
              <w:jc w:val="center"/>
              <w:rPr>
                <w:rFonts w:eastAsia="Calibri"/>
                <w:b/>
                <w:bCs/>
                <w:sz w:val="20"/>
                <w:szCs w:val="20"/>
              </w:rPr>
            </w:pPr>
            <w:r w:rsidRPr="002B1FFC">
              <w:rPr>
                <w:rFonts w:eastAsia="Calibri"/>
                <w:sz w:val="20"/>
                <w:szCs w:val="20"/>
              </w:rPr>
              <w:t>3,538</w:t>
            </w:r>
          </w:p>
        </w:tc>
        <w:tc>
          <w:tcPr>
            <w:tcW w:w="1584" w:type="dxa"/>
            <w:vAlign w:val="center"/>
            <w:hideMark/>
          </w:tcPr>
          <w:p w:rsidR="007801F4" w:rsidRPr="002B1FFC" w:rsidP="0C853F2B" w14:paraId="4C6752A7" w14:textId="77777777">
            <w:pPr>
              <w:pStyle w:val="Table11Basic"/>
              <w:jc w:val="center"/>
              <w:rPr>
                <w:rFonts w:eastAsia="Calibri"/>
                <w:b/>
                <w:bCs/>
                <w:sz w:val="20"/>
                <w:szCs w:val="20"/>
              </w:rPr>
            </w:pPr>
            <w:r w:rsidRPr="002B1FFC">
              <w:rPr>
                <w:rFonts w:eastAsia="Calibri"/>
                <w:sz w:val="20"/>
                <w:szCs w:val="20"/>
              </w:rPr>
              <w:t>0</w:t>
            </w:r>
          </w:p>
        </w:tc>
        <w:tc>
          <w:tcPr>
            <w:tcW w:w="1728" w:type="dxa"/>
            <w:vAlign w:val="center"/>
            <w:hideMark/>
          </w:tcPr>
          <w:p w:rsidR="007801F4" w:rsidRPr="002B1FFC" w:rsidP="0C853F2B" w14:paraId="32DAA0C4" w14:textId="1AC76F9E">
            <w:pPr>
              <w:pStyle w:val="Table11Basic"/>
              <w:jc w:val="center"/>
              <w:rPr>
                <w:rFonts w:eastAsia="Calibri"/>
                <w:b/>
                <w:bCs/>
                <w:sz w:val="20"/>
                <w:szCs w:val="20"/>
              </w:rPr>
            </w:pPr>
            <w:r w:rsidRPr="002B1FFC">
              <w:rPr>
                <w:rFonts w:eastAsia="Calibri"/>
                <w:sz w:val="20"/>
                <w:szCs w:val="20"/>
              </w:rPr>
              <w:t>0</w:t>
            </w:r>
          </w:p>
        </w:tc>
        <w:tc>
          <w:tcPr>
            <w:tcW w:w="1843" w:type="dxa"/>
            <w:vAlign w:val="center"/>
            <w:hideMark/>
          </w:tcPr>
          <w:p w:rsidR="007801F4" w:rsidRPr="002B1FFC" w:rsidP="0C853F2B" w14:paraId="08565FB7" w14:textId="3AF1D86E">
            <w:pPr>
              <w:pStyle w:val="Table11Basic"/>
              <w:jc w:val="center"/>
              <w:rPr>
                <w:rFonts w:eastAsia="Calibri"/>
                <w:b/>
                <w:bCs/>
                <w:sz w:val="20"/>
                <w:szCs w:val="20"/>
              </w:rPr>
            </w:pPr>
            <w:r w:rsidRPr="002B1FFC">
              <w:rPr>
                <w:rFonts w:eastAsia="Calibri"/>
                <w:sz w:val="20"/>
                <w:szCs w:val="20"/>
              </w:rPr>
              <w:t>+</w:t>
            </w:r>
            <w:r w:rsidRPr="002B1FFC">
              <w:rPr>
                <w:rFonts w:eastAsia="Calibri"/>
                <w:sz w:val="20"/>
                <w:szCs w:val="20"/>
              </w:rPr>
              <w:t>347.85</w:t>
            </w:r>
          </w:p>
        </w:tc>
        <w:tc>
          <w:tcPr>
            <w:tcW w:w="1411" w:type="dxa"/>
            <w:vAlign w:val="center"/>
            <w:hideMark/>
          </w:tcPr>
          <w:p w:rsidR="007801F4" w:rsidRPr="002B1FFC" w:rsidP="0C853F2B" w14:paraId="74A2A128" w14:textId="5C16CAAF">
            <w:pPr>
              <w:pStyle w:val="Table11Basic"/>
              <w:jc w:val="center"/>
              <w:rPr>
                <w:rFonts w:eastAsia="Calibri"/>
                <w:b/>
                <w:bCs/>
                <w:sz w:val="20"/>
                <w:szCs w:val="20"/>
              </w:rPr>
            </w:pPr>
            <w:r w:rsidRPr="002B1FFC">
              <w:rPr>
                <w:rFonts w:eastAsia="Calibri"/>
                <w:sz w:val="20"/>
                <w:szCs w:val="20"/>
              </w:rPr>
              <w:t>3,190</w:t>
            </w:r>
          </w:p>
        </w:tc>
      </w:tr>
      <w:tr w14:paraId="75FCDBA8" w14:textId="77777777" w:rsidTr="0038226F">
        <w:tblPrEx>
          <w:tblW w:w="0" w:type="auto"/>
          <w:tblLook w:val="04A0"/>
        </w:tblPrEx>
        <w:trPr>
          <w:cantSplit/>
          <w:trHeight w:val="290"/>
        </w:trPr>
        <w:tc>
          <w:tcPr>
            <w:tcW w:w="1440" w:type="dxa"/>
            <w:hideMark/>
          </w:tcPr>
          <w:p w:rsidR="007801F4" w:rsidRPr="002B1FFC" w:rsidP="007F3D0E" w14:paraId="03067304" w14:textId="76BCDC93">
            <w:pPr>
              <w:pStyle w:val="Table11Basic"/>
              <w:rPr>
                <w:rFonts w:eastAsia="Calibri"/>
                <w:sz w:val="20"/>
                <w:szCs w:val="20"/>
              </w:rPr>
            </w:pPr>
            <w:r w:rsidRPr="002B1FFC">
              <w:rPr>
                <w:rFonts w:eastAsia="Calibri"/>
                <w:sz w:val="20"/>
                <w:szCs w:val="20"/>
              </w:rPr>
              <w:t>Total Cost ($)</w:t>
            </w:r>
          </w:p>
        </w:tc>
        <w:tc>
          <w:tcPr>
            <w:tcW w:w="1296" w:type="dxa"/>
            <w:vAlign w:val="center"/>
            <w:hideMark/>
          </w:tcPr>
          <w:p w:rsidR="007801F4" w:rsidRPr="002B1FFC" w:rsidP="007F3D0E" w14:paraId="29770D43" w14:textId="5C646A89">
            <w:pPr>
              <w:pStyle w:val="Table11Basic"/>
              <w:jc w:val="center"/>
              <w:rPr>
                <w:rFonts w:eastAsia="Calibri"/>
                <w:sz w:val="20"/>
                <w:szCs w:val="20"/>
              </w:rPr>
            </w:pPr>
            <w:r w:rsidRPr="002B1FFC">
              <w:rPr>
                <w:rFonts w:eastAsia="Calibri"/>
                <w:sz w:val="20"/>
                <w:szCs w:val="20"/>
              </w:rPr>
              <w:t>380,87</w:t>
            </w:r>
            <w:r w:rsidRPr="002B1FFC" w:rsidR="0022278C">
              <w:rPr>
                <w:rFonts w:eastAsia="Calibri"/>
                <w:sz w:val="20"/>
                <w:szCs w:val="20"/>
              </w:rPr>
              <w:t>8</w:t>
            </w:r>
          </w:p>
        </w:tc>
        <w:tc>
          <w:tcPr>
            <w:tcW w:w="1584" w:type="dxa"/>
            <w:vAlign w:val="center"/>
            <w:hideMark/>
          </w:tcPr>
          <w:p w:rsidR="007801F4" w:rsidRPr="002B1FFC" w:rsidP="007F3D0E" w14:paraId="57448EA5" w14:textId="764E01DD">
            <w:pPr>
              <w:pStyle w:val="Table11Basic"/>
              <w:jc w:val="center"/>
              <w:rPr>
                <w:rFonts w:eastAsia="Calibri"/>
                <w:sz w:val="20"/>
                <w:szCs w:val="20"/>
              </w:rPr>
            </w:pPr>
            <w:r w:rsidRPr="002B1FFC">
              <w:rPr>
                <w:rFonts w:eastAsia="Calibri"/>
                <w:sz w:val="20"/>
                <w:szCs w:val="20"/>
              </w:rPr>
              <w:t>0</w:t>
            </w:r>
          </w:p>
        </w:tc>
        <w:tc>
          <w:tcPr>
            <w:tcW w:w="1728" w:type="dxa"/>
            <w:vAlign w:val="center"/>
            <w:hideMark/>
          </w:tcPr>
          <w:p w:rsidR="007801F4" w:rsidRPr="002B1FFC" w:rsidP="007F3D0E" w14:paraId="7C212F79" w14:textId="691B7D19">
            <w:pPr>
              <w:pStyle w:val="Table11Basic"/>
              <w:jc w:val="center"/>
              <w:rPr>
                <w:rFonts w:eastAsia="Calibri"/>
                <w:sz w:val="20"/>
                <w:szCs w:val="20"/>
              </w:rPr>
            </w:pPr>
            <w:r w:rsidRPr="002B1FFC">
              <w:rPr>
                <w:rFonts w:eastAsia="Calibri"/>
                <w:sz w:val="20"/>
                <w:szCs w:val="20"/>
              </w:rPr>
              <w:t>0</w:t>
            </w:r>
          </w:p>
        </w:tc>
        <w:tc>
          <w:tcPr>
            <w:tcW w:w="1843" w:type="dxa"/>
            <w:vAlign w:val="center"/>
            <w:hideMark/>
          </w:tcPr>
          <w:p w:rsidR="007801F4" w:rsidRPr="002B1FFC" w:rsidP="007F3D0E" w14:paraId="20272580" w14:textId="3E9262D6">
            <w:pPr>
              <w:pStyle w:val="Table11Basic"/>
              <w:jc w:val="center"/>
              <w:rPr>
                <w:rFonts w:eastAsia="Calibri"/>
                <w:sz w:val="20"/>
                <w:szCs w:val="20"/>
              </w:rPr>
            </w:pPr>
            <w:r w:rsidRPr="002B1FFC">
              <w:rPr>
                <w:rFonts w:eastAsia="Calibri"/>
                <w:sz w:val="20"/>
                <w:szCs w:val="20"/>
              </w:rPr>
              <w:t>+</w:t>
            </w:r>
            <w:r w:rsidRPr="002B1FFC">
              <w:rPr>
                <w:rFonts w:eastAsia="Calibri"/>
                <w:sz w:val="20"/>
                <w:szCs w:val="20"/>
              </w:rPr>
              <w:t>37,449</w:t>
            </w:r>
            <w:r w:rsidRPr="002B1FFC" w:rsidR="00C04AE9">
              <w:rPr>
                <w:rFonts w:eastAsia="Calibri"/>
                <w:sz w:val="20"/>
                <w:szCs w:val="20"/>
              </w:rPr>
              <w:t>.53</w:t>
            </w:r>
          </w:p>
        </w:tc>
        <w:tc>
          <w:tcPr>
            <w:tcW w:w="1411" w:type="dxa"/>
            <w:vAlign w:val="center"/>
            <w:hideMark/>
          </w:tcPr>
          <w:p w:rsidR="007801F4" w:rsidRPr="002B1FFC" w:rsidP="007F3D0E" w14:paraId="18D672C0" w14:textId="185E4A58">
            <w:pPr>
              <w:pStyle w:val="Table11Basic"/>
              <w:jc w:val="center"/>
              <w:rPr>
                <w:rFonts w:eastAsia="Calibri"/>
                <w:sz w:val="20"/>
                <w:szCs w:val="20"/>
              </w:rPr>
            </w:pPr>
            <w:r w:rsidRPr="002B1FFC">
              <w:rPr>
                <w:rFonts w:eastAsia="Calibri"/>
                <w:sz w:val="20"/>
                <w:szCs w:val="20"/>
              </w:rPr>
              <w:t>343,429</w:t>
            </w:r>
          </w:p>
        </w:tc>
      </w:tr>
    </w:tbl>
    <w:p w:rsidR="00F5487F" w:rsidRPr="002B1FFC" w:rsidP="55BF7B9B" w14:paraId="6F065D99" w14:textId="77777777">
      <w:pPr>
        <w:spacing w:after="0"/>
      </w:pPr>
      <w:r w:rsidRPr="002B1FFC">
        <w:rPr>
          <w:sz w:val="20"/>
          <w:szCs w:val="20"/>
        </w:rPr>
        <w:t xml:space="preserve">* All Total Time estimates in the table are rounded to the hour and Total Cost estimates are rounded to the dollar. Therefore, the sum of the Change Due to New Statute or Change Due to Program Adjustment columns may be one hour or one dollar different than this estimate due to rounding. </w:t>
      </w:r>
    </w:p>
    <w:p w:rsidR="00F5487F" w:rsidRPr="002B1FFC" w:rsidP="00F5487F" w14:paraId="3BA8EF22" w14:textId="77777777">
      <w:pPr>
        <w:pStyle w:val="BodyText"/>
        <w:spacing w:before="0"/>
        <w:rPr>
          <w:rFonts w:eastAsia="Calibri"/>
        </w:rPr>
      </w:pPr>
    </w:p>
    <w:p w:rsidR="006319F2" w:rsidRPr="002B1FFC" w:rsidP="55BF7B9B" w14:paraId="69655756" w14:textId="74623B39">
      <w:pPr>
        <w:pStyle w:val="BodyText"/>
        <w:spacing w:before="0"/>
        <w:rPr>
          <w:rFonts w:eastAsiaTheme="majorEastAsia"/>
          <w:snapToGrid w:val="0"/>
        </w:rPr>
      </w:pPr>
      <w:r w:rsidRPr="002B1FFC">
        <w:rPr>
          <w:rFonts w:eastAsia="Calibri"/>
        </w:rPr>
        <w:t>As shown below in Table 3</w:t>
      </w:r>
      <w:r w:rsidRPr="002B1FFC" w:rsidR="001E4A43">
        <w:rPr>
          <w:rFonts w:eastAsia="Calibri"/>
        </w:rPr>
        <w:t>6</w:t>
      </w:r>
      <w:r w:rsidRPr="002B1FFC">
        <w:rPr>
          <w:rFonts w:eastAsia="Calibri"/>
        </w:rPr>
        <w:t>, we estimate an increase of 1,733 hours and increase of $186,588 due to new statutes (Column B) for submission of Promoting Interoperability data</w:t>
      </w:r>
      <w:r w:rsidRPr="002B1FFC" w:rsidR="001A7B51">
        <w:rPr>
          <w:rFonts w:eastAsia="Calibri"/>
        </w:rPr>
        <w:t xml:space="preserve"> in the </w:t>
      </w:r>
      <w:r w:rsidRPr="002B1FFC">
        <w:t>CY 2027 Performance Period/2029 MIPS Payment Year</w:t>
      </w:r>
      <w:r w:rsidRPr="002B1FFC">
        <w:rPr>
          <w:rFonts w:eastAsia="Calibri"/>
        </w:rPr>
        <w:t>. The changes are associated with</w:t>
      </w:r>
      <w:r w:rsidRPr="002B1FFC">
        <w:t xml:space="preserve"> </w:t>
      </w:r>
      <w:r w:rsidRPr="002B1FFC">
        <w:rPr>
          <w:rFonts w:eastAsia="Calibri"/>
        </w:rPr>
        <w:t xml:space="preserve">the addition of the </w:t>
      </w:r>
      <w:r w:rsidRPr="002B1FFC" w:rsidR="00BB3CAF">
        <w:rPr>
          <w:rFonts w:eastAsia="Calibri"/>
        </w:rPr>
        <w:t>“</w:t>
      </w:r>
      <w:r w:rsidRPr="002B1FFC">
        <w:rPr>
          <w:rFonts w:eastAsia="Calibri"/>
        </w:rPr>
        <w:t>Electronic Prior Authorization</w:t>
      </w:r>
      <w:r w:rsidRPr="002B1FFC" w:rsidR="00BB3CAF">
        <w:rPr>
          <w:rFonts w:eastAsia="Calibri"/>
        </w:rPr>
        <w:t>”</w:t>
      </w:r>
      <w:r w:rsidRPr="002B1FFC">
        <w:rPr>
          <w:rFonts w:eastAsia="Calibri"/>
        </w:rPr>
        <w:t xml:space="preserve"> measure, under the Health Information Exchange (HIE) objective for the Promoting Interoperability performance category beginning with the CY 2027 performance period/2029 MIPS payment year (89 FR 8909 through 8927).</w:t>
      </w:r>
    </w:p>
    <w:p w:rsidR="000513D9" w:rsidRPr="002B1FFC" w14:paraId="5F60212D" w14:textId="77777777">
      <w:pPr>
        <w:rPr>
          <w:sz w:val="22"/>
          <w:szCs w:val="22"/>
        </w:rPr>
      </w:pPr>
      <w:r w:rsidRPr="002B1FFC">
        <w:rPr>
          <w:b/>
          <w:sz w:val="22"/>
          <w:szCs w:val="22"/>
        </w:rPr>
        <w:br w:type="page"/>
      </w:r>
    </w:p>
    <w:p w:rsidR="006437D4" w:rsidRPr="002B1FFC" w:rsidP="0C853F2B" w14:paraId="399971E7" w14:textId="3F62B2BC">
      <w:pPr>
        <w:pStyle w:val="ExhibitTitle"/>
        <w:spacing w:before="120"/>
        <w:rPr>
          <w:b w:val="0"/>
          <w:sz w:val="22"/>
          <w:szCs w:val="22"/>
        </w:rPr>
      </w:pPr>
      <w:r w:rsidRPr="002B1FFC">
        <w:rPr>
          <w:b w:val="0"/>
          <w:sz w:val="22"/>
          <w:szCs w:val="22"/>
        </w:rPr>
        <w:t>Table 3</w:t>
      </w:r>
      <w:r w:rsidRPr="002B1FFC" w:rsidR="001E4A43">
        <w:rPr>
          <w:b w:val="0"/>
          <w:sz w:val="22"/>
          <w:szCs w:val="22"/>
        </w:rPr>
        <w:t>6</w:t>
      </w:r>
      <w:r w:rsidRPr="002B1FFC">
        <w:rPr>
          <w:b w:val="0"/>
          <w:sz w:val="22"/>
          <w:szCs w:val="22"/>
        </w:rPr>
        <w:t>: Change in Burden for CY 2027 Performance Period/2029 MIPS Payment Year</w:t>
      </w:r>
    </w:p>
    <w:tbl>
      <w:tblPr>
        <w:tblStyle w:val="TableGrid"/>
        <w:tblDescription w:val="Table 29: the estimated change in burden to our currently approved burden estimates."/>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451"/>
        <w:gridCol w:w="1450"/>
        <w:gridCol w:w="1741"/>
        <w:gridCol w:w="1722"/>
        <w:gridCol w:w="1450"/>
      </w:tblGrid>
      <w:tr w14:paraId="69953DFB" w14:textId="77777777" w:rsidTr="0069190B">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
          <w:tblHeader/>
        </w:trPr>
        <w:tc>
          <w:tcPr>
            <w:tcW w:w="1440" w:type="dxa"/>
          </w:tcPr>
          <w:p w:rsidR="006437D4" w:rsidRPr="002B1FFC" w:rsidP="0C853F2B" w14:paraId="4EB374A6" w14:textId="77777777">
            <w:pPr>
              <w:pStyle w:val="Table10-ColumnHeading"/>
              <w:ind w:left="-20"/>
              <w:jc w:val="left"/>
              <w:rPr>
                <w:b w:val="0"/>
                <w:bCs w:val="0"/>
              </w:rPr>
            </w:pPr>
            <w:r w:rsidRPr="002B1FFC">
              <w:rPr>
                <w:b w:val="0"/>
                <w:bCs w:val="0"/>
              </w:rPr>
              <w:t>Burden Type</w:t>
            </w:r>
          </w:p>
        </w:tc>
        <w:tc>
          <w:tcPr>
            <w:tcW w:w="1440" w:type="dxa"/>
          </w:tcPr>
          <w:p w:rsidR="006437D4" w:rsidRPr="002B1FFC" w:rsidP="0C853F2B" w14:paraId="558ED3F4" w14:textId="77777777">
            <w:pPr>
              <w:pStyle w:val="Table10-ColumnHeading"/>
              <w:ind w:left="-110" w:right="-20"/>
              <w:rPr>
                <w:b w:val="0"/>
                <w:bCs w:val="0"/>
              </w:rPr>
            </w:pPr>
            <w:r w:rsidRPr="002B1FFC">
              <w:rPr>
                <w:b w:val="0"/>
                <w:bCs w:val="0"/>
              </w:rPr>
              <w:t>Total Requested (A)</w:t>
            </w:r>
          </w:p>
        </w:tc>
        <w:tc>
          <w:tcPr>
            <w:tcW w:w="1440" w:type="dxa"/>
          </w:tcPr>
          <w:p w:rsidR="006437D4" w:rsidRPr="002B1FFC" w:rsidP="0C853F2B" w14:paraId="636614B3" w14:textId="77777777">
            <w:pPr>
              <w:pStyle w:val="Table10-ColumnHeading"/>
              <w:ind w:left="-110" w:right="-20"/>
              <w:rPr>
                <w:b w:val="0"/>
                <w:bCs w:val="0"/>
              </w:rPr>
            </w:pPr>
            <w:r w:rsidRPr="002B1FFC">
              <w:rPr>
                <w:b w:val="0"/>
                <w:bCs w:val="0"/>
              </w:rPr>
              <w:t>Change Due to New Statute (B)</w:t>
            </w:r>
          </w:p>
        </w:tc>
        <w:tc>
          <w:tcPr>
            <w:tcW w:w="1728" w:type="dxa"/>
          </w:tcPr>
          <w:p w:rsidR="006437D4" w:rsidRPr="002B1FFC" w:rsidP="0C853F2B" w14:paraId="5E3507CB" w14:textId="77777777">
            <w:pPr>
              <w:pStyle w:val="Table10-ColumnHeading"/>
              <w:ind w:left="-110" w:right="-20"/>
              <w:rPr>
                <w:b w:val="0"/>
                <w:bCs w:val="0"/>
              </w:rPr>
            </w:pPr>
            <w:r w:rsidRPr="002B1FFC">
              <w:rPr>
                <w:b w:val="0"/>
                <w:bCs w:val="0"/>
              </w:rPr>
              <w:t>Change Due to Program Discretion (C)</w:t>
            </w:r>
          </w:p>
        </w:tc>
        <w:tc>
          <w:tcPr>
            <w:tcW w:w="1710" w:type="dxa"/>
          </w:tcPr>
          <w:p w:rsidR="006437D4" w:rsidRPr="002B1FFC" w:rsidP="0C853F2B" w14:paraId="3378DEBF" w14:textId="77777777">
            <w:pPr>
              <w:pStyle w:val="Table10-ColumnHeading"/>
              <w:ind w:left="-110" w:right="-20"/>
              <w:rPr>
                <w:b w:val="0"/>
                <w:bCs w:val="0"/>
              </w:rPr>
            </w:pPr>
            <w:r w:rsidRPr="002B1FFC">
              <w:rPr>
                <w:b w:val="0"/>
                <w:bCs w:val="0"/>
              </w:rPr>
              <w:t>Change Due to Program Adjustment (D)</w:t>
            </w:r>
          </w:p>
        </w:tc>
        <w:tc>
          <w:tcPr>
            <w:tcW w:w="1440" w:type="dxa"/>
          </w:tcPr>
          <w:p w:rsidR="006437D4" w:rsidRPr="002B1FFC" w:rsidP="0C853F2B" w14:paraId="3F0623B9" w14:textId="77777777">
            <w:pPr>
              <w:pStyle w:val="Table10-ColumnHeading"/>
              <w:ind w:left="-110" w:right="-20"/>
              <w:rPr>
                <w:b w:val="0"/>
                <w:bCs w:val="0"/>
              </w:rPr>
            </w:pPr>
            <w:r w:rsidRPr="002B1FFC">
              <w:rPr>
                <w:b w:val="0"/>
                <w:bCs w:val="0"/>
              </w:rPr>
              <w:t>Total Currently Approved (E)</w:t>
            </w:r>
          </w:p>
        </w:tc>
      </w:tr>
      <w:tr w14:paraId="522D33C5" w14:textId="77777777" w:rsidTr="0069190B">
        <w:tblPrEx>
          <w:tblW w:w="9265" w:type="dxa"/>
          <w:tblLayout w:type="fixed"/>
          <w:tblLook w:val="04A0"/>
        </w:tblPrEx>
        <w:trPr>
          <w:cantSplit/>
          <w:trHeight w:val="20"/>
        </w:trPr>
        <w:tc>
          <w:tcPr>
            <w:tcW w:w="1440" w:type="dxa"/>
          </w:tcPr>
          <w:p w:rsidR="006437D4" w:rsidRPr="002B1FFC" w:rsidP="414125E5" w14:paraId="1D77B4DB" w14:textId="77777777">
            <w:pPr>
              <w:pStyle w:val="Table10Basic"/>
              <w:rPr>
                <w:szCs w:val="20"/>
              </w:rPr>
            </w:pPr>
            <w:r w:rsidRPr="002B1FFC">
              <w:t>Total Responses</w:t>
            </w:r>
          </w:p>
        </w:tc>
        <w:tc>
          <w:tcPr>
            <w:tcW w:w="1440" w:type="dxa"/>
          </w:tcPr>
          <w:p w:rsidR="006437D4" w:rsidRPr="002B1FFC" w:rsidP="414125E5" w14:paraId="1461F3E7" w14:textId="003D15DA">
            <w:pPr>
              <w:pStyle w:val="Table10Basic"/>
              <w:ind w:left="-110" w:right="-20"/>
              <w:jc w:val="center"/>
              <w:rPr>
                <w:szCs w:val="20"/>
              </w:rPr>
            </w:pPr>
            <w:r w:rsidRPr="002B1FFC">
              <w:t>141,</w:t>
            </w:r>
            <w:r w:rsidRPr="002B1FFC" w:rsidR="009B2379">
              <w:t>690</w:t>
            </w:r>
          </w:p>
        </w:tc>
        <w:tc>
          <w:tcPr>
            <w:tcW w:w="1440" w:type="dxa"/>
          </w:tcPr>
          <w:p w:rsidR="006437D4" w:rsidRPr="002B1FFC" w:rsidP="414125E5" w14:paraId="0CD69D31" w14:textId="3383B8FE">
            <w:pPr>
              <w:pStyle w:val="Table10Basic"/>
              <w:ind w:left="-110" w:right="-20"/>
              <w:jc w:val="center"/>
              <w:rPr>
                <w:szCs w:val="20"/>
              </w:rPr>
            </w:pPr>
            <w:r w:rsidRPr="002B1FFC">
              <w:t>0</w:t>
            </w:r>
          </w:p>
        </w:tc>
        <w:tc>
          <w:tcPr>
            <w:tcW w:w="1728" w:type="dxa"/>
          </w:tcPr>
          <w:p w:rsidR="006437D4" w:rsidRPr="002B1FFC" w:rsidP="414125E5" w14:paraId="20592417" w14:textId="77777777">
            <w:pPr>
              <w:pStyle w:val="Table10Basic"/>
              <w:ind w:left="-110" w:right="-20"/>
              <w:jc w:val="center"/>
              <w:rPr>
                <w:szCs w:val="20"/>
              </w:rPr>
            </w:pPr>
            <w:r w:rsidRPr="002B1FFC">
              <w:t>0</w:t>
            </w:r>
          </w:p>
        </w:tc>
        <w:tc>
          <w:tcPr>
            <w:tcW w:w="1710" w:type="dxa"/>
          </w:tcPr>
          <w:p w:rsidR="006437D4" w:rsidRPr="002B1FFC" w:rsidP="414125E5" w14:paraId="16CA3E2E" w14:textId="4EB51391">
            <w:pPr>
              <w:pStyle w:val="Table10Basic"/>
              <w:ind w:left="-110" w:right="-20"/>
              <w:jc w:val="center"/>
              <w:rPr>
                <w:szCs w:val="20"/>
              </w:rPr>
            </w:pPr>
            <w:r w:rsidRPr="002B1FFC">
              <w:t>NA</w:t>
            </w:r>
          </w:p>
        </w:tc>
        <w:tc>
          <w:tcPr>
            <w:tcW w:w="1440" w:type="dxa"/>
          </w:tcPr>
          <w:p w:rsidR="006465D4" w:rsidRPr="002B1FFC" w:rsidP="414125E5" w14:paraId="67C02A8C" w14:textId="1DC2B0AE">
            <w:pPr>
              <w:pStyle w:val="Table10Basic"/>
              <w:ind w:left="-110" w:right="-20"/>
              <w:jc w:val="center"/>
              <w:rPr>
                <w:szCs w:val="20"/>
              </w:rPr>
            </w:pPr>
            <w:r w:rsidRPr="002B1FFC">
              <w:t>NA</w:t>
            </w:r>
          </w:p>
        </w:tc>
      </w:tr>
      <w:tr w14:paraId="49E65D41" w14:textId="77777777" w:rsidTr="0069190B">
        <w:tblPrEx>
          <w:tblW w:w="9265" w:type="dxa"/>
          <w:tblLayout w:type="fixed"/>
          <w:tblLook w:val="04A0"/>
        </w:tblPrEx>
        <w:trPr>
          <w:cantSplit/>
          <w:trHeight w:val="20"/>
        </w:trPr>
        <w:tc>
          <w:tcPr>
            <w:tcW w:w="1440" w:type="dxa"/>
          </w:tcPr>
          <w:p w:rsidR="006437D4" w:rsidRPr="002B1FFC" w:rsidP="414125E5" w14:paraId="2B27F086" w14:textId="77777777">
            <w:pPr>
              <w:pStyle w:val="Table10Basic"/>
              <w:rPr>
                <w:szCs w:val="20"/>
              </w:rPr>
            </w:pPr>
            <w:r w:rsidRPr="002B1FFC">
              <w:t>Total Time (hr)</w:t>
            </w:r>
          </w:p>
        </w:tc>
        <w:tc>
          <w:tcPr>
            <w:tcW w:w="1440" w:type="dxa"/>
          </w:tcPr>
          <w:p w:rsidR="006437D4" w:rsidRPr="002B1FFC" w:rsidP="414125E5" w14:paraId="364303FF" w14:textId="5FD9E37E">
            <w:pPr>
              <w:pStyle w:val="Table10Basic"/>
              <w:ind w:left="-110" w:right="-20"/>
              <w:jc w:val="center"/>
              <w:rPr>
                <w:szCs w:val="20"/>
              </w:rPr>
            </w:pPr>
            <w:r w:rsidRPr="002B1FFC">
              <w:t>592,889</w:t>
            </w:r>
          </w:p>
        </w:tc>
        <w:tc>
          <w:tcPr>
            <w:tcW w:w="1440" w:type="dxa"/>
          </w:tcPr>
          <w:p w:rsidR="006437D4" w:rsidRPr="002B1FFC" w:rsidP="414125E5" w14:paraId="43FD13C5" w14:textId="2EB4FF15">
            <w:pPr>
              <w:pStyle w:val="Table10Basic"/>
              <w:ind w:left="-110" w:right="-20"/>
              <w:jc w:val="center"/>
              <w:rPr>
                <w:szCs w:val="20"/>
              </w:rPr>
            </w:pPr>
            <w:r w:rsidRPr="002B1FFC">
              <w:t>+1,733</w:t>
            </w:r>
          </w:p>
        </w:tc>
        <w:tc>
          <w:tcPr>
            <w:tcW w:w="1728" w:type="dxa"/>
          </w:tcPr>
          <w:p w:rsidR="006437D4" w:rsidRPr="002B1FFC" w:rsidP="414125E5" w14:paraId="5EEC4701" w14:textId="77777777">
            <w:pPr>
              <w:pStyle w:val="Table10Basic"/>
              <w:ind w:left="-110" w:right="-20"/>
              <w:jc w:val="center"/>
              <w:rPr>
                <w:szCs w:val="20"/>
              </w:rPr>
            </w:pPr>
            <w:r w:rsidRPr="002B1FFC">
              <w:t>0</w:t>
            </w:r>
          </w:p>
        </w:tc>
        <w:tc>
          <w:tcPr>
            <w:tcW w:w="1710" w:type="dxa"/>
          </w:tcPr>
          <w:p w:rsidR="006437D4" w:rsidRPr="002B1FFC" w:rsidP="414125E5" w14:paraId="296CD46C" w14:textId="147A9032">
            <w:pPr>
              <w:pStyle w:val="Table10Basic"/>
              <w:ind w:left="-110" w:right="-20"/>
              <w:jc w:val="center"/>
              <w:rPr>
                <w:szCs w:val="20"/>
              </w:rPr>
            </w:pPr>
            <w:r w:rsidRPr="002B1FFC">
              <w:t>NA</w:t>
            </w:r>
          </w:p>
        </w:tc>
        <w:tc>
          <w:tcPr>
            <w:tcW w:w="1440" w:type="dxa"/>
          </w:tcPr>
          <w:p w:rsidR="006437D4" w:rsidRPr="002B1FFC" w:rsidP="414125E5" w14:paraId="4F1DEBA8" w14:textId="77FAA636">
            <w:pPr>
              <w:pStyle w:val="Table10Basic"/>
              <w:ind w:left="-110" w:right="-20"/>
              <w:jc w:val="center"/>
              <w:rPr>
                <w:szCs w:val="20"/>
              </w:rPr>
            </w:pPr>
            <w:r w:rsidRPr="002B1FFC">
              <w:t>NA</w:t>
            </w:r>
          </w:p>
        </w:tc>
      </w:tr>
      <w:tr w14:paraId="71BBAB8A" w14:textId="77777777" w:rsidTr="0069190B">
        <w:tblPrEx>
          <w:tblW w:w="9265" w:type="dxa"/>
          <w:tblLayout w:type="fixed"/>
          <w:tblLook w:val="04A0"/>
        </w:tblPrEx>
        <w:trPr>
          <w:cantSplit/>
          <w:trHeight w:val="20"/>
        </w:trPr>
        <w:tc>
          <w:tcPr>
            <w:tcW w:w="1440" w:type="dxa"/>
          </w:tcPr>
          <w:p w:rsidR="006437D4" w:rsidRPr="002B1FFC" w:rsidP="414125E5" w14:paraId="25945C8F" w14:textId="77777777">
            <w:pPr>
              <w:pStyle w:val="Table10Basic"/>
              <w:rPr>
                <w:szCs w:val="20"/>
              </w:rPr>
            </w:pPr>
            <w:r w:rsidRPr="002B1FFC">
              <w:t>Total Cost ($)</w:t>
            </w:r>
          </w:p>
        </w:tc>
        <w:tc>
          <w:tcPr>
            <w:tcW w:w="1440" w:type="dxa"/>
          </w:tcPr>
          <w:p w:rsidR="006437D4" w:rsidRPr="002B1FFC" w:rsidP="414125E5" w14:paraId="47AF9A8A" w14:textId="66CBB8AE">
            <w:pPr>
              <w:pStyle w:val="Table10Basic"/>
              <w:ind w:left="-110" w:right="-20"/>
              <w:jc w:val="center"/>
              <w:rPr>
                <w:szCs w:val="20"/>
              </w:rPr>
            </w:pPr>
            <w:r w:rsidRPr="002B1FFC">
              <w:t>71,553,404</w:t>
            </w:r>
          </w:p>
        </w:tc>
        <w:tc>
          <w:tcPr>
            <w:tcW w:w="1440" w:type="dxa"/>
          </w:tcPr>
          <w:p w:rsidR="006437D4" w:rsidRPr="002B1FFC" w:rsidP="414125E5" w14:paraId="36C869A3" w14:textId="58DBB548">
            <w:pPr>
              <w:pStyle w:val="Table10Basic"/>
              <w:ind w:left="-110" w:right="-20"/>
              <w:jc w:val="center"/>
              <w:rPr>
                <w:szCs w:val="20"/>
              </w:rPr>
            </w:pPr>
            <w:r w:rsidRPr="002B1FFC">
              <w:t>+186,588</w:t>
            </w:r>
          </w:p>
        </w:tc>
        <w:tc>
          <w:tcPr>
            <w:tcW w:w="1728" w:type="dxa"/>
          </w:tcPr>
          <w:p w:rsidR="006437D4" w:rsidRPr="002B1FFC" w:rsidP="414125E5" w14:paraId="41897352" w14:textId="77777777">
            <w:pPr>
              <w:pStyle w:val="Table10Basic"/>
              <w:ind w:left="-110" w:right="-20"/>
              <w:jc w:val="center"/>
              <w:rPr>
                <w:szCs w:val="20"/>
              </w:rPr>
            </w:pPr>
            <w:r w:rsidRPr="002B1FFC">
              <w:t>0</w:t>
            </w:r>
          </w:p>
        </w:tc>
        <w:tc>
          <w:tcPr>
            <w:tcW w:w="1710" w:type="dxa"/>
          </w:tcPr>
          <w:p w:rsidR="006437D4" w:rsidRPr="002B1FFC" w:rsidP="414125E5" w14:paraId="5119FA36" w14:textId="5D3EB5B8">
            <w:pPr>
              <w:pStyle w:val="Table10Basic"/>
              <w:ind w:left="-110" w:right="-20"/>
              <w:jc w:val="center"/>
              <w:rPr>
                <w:szCs w:val="20"/>
              </w:rPr>
            </w:pPr>
            <w:r w:rsidRPr="002B1FFC">
              <w:t>NA</w:t>
            </w:r>
          </w:p>
        </w:tc>
        <w:tc>
          <w:tcPr>
            <w:tcW w:w="1440" w:type="dxa"/>
          </w:tcPr>
          <w:p w:rsidR="006437D4" w:rsidRPr="002B1FFC" w:rsidP="414125E5" w14:paraId="6CA0D942" w14:textId="36A4194C">
            <w:pPr>
              <w:pStyle w:val="Table10Basic"/>
              <w:ind w:left="-110" w:right="-20"/>
              <w:jc w:val="center"/>
              <w:rPr>
                <w:szCs w:val="20"/>
              </w:rPr>
            </w:pPr>
            <w:r w:rsidRPr="002B1FFC">
              <w:t>NA</w:t>
            </w:r>
          </w:p>
        </w:tc>
      </w:tr>
    </w:tbl>
    <w:p w:rsidR="00417617" w:rsidRPr="002B1FFC" w:rsidP="55BF7B9B" w14:paraId="62BABAFD" w14:textId="793BB65D">
      <w:pPr>
        <w:pStyle w:val="BodyText"/>
        <w:spacing w:after="160"/>
        <w:rPr>
          <w:rFonts w:eastAsiaTheme="majorEastAsia"/>
          <w:snapToGrid w:val="0"/>
        </w:rPr>
      </w:pPr>
      <w:r w:rsidRPr="002B1FFC">
        <w:rPr>
          <w:rFonts w:eastAsiaTheme="majorEastAsia"/>
          <w:snapToGrid w:val="0"/>
        </w:rPr>
        <w:t>Table 3</w:t>
      </w:r>
      <w:r w:rsidRPr="002B1FFC" w:rsidR="00667C28">
        <w:rPr>
          <w:rFonts w:eastAsiaTheme="majorEastAsia"/>
          <w:snapToGrid w:val="0"/>
        </w:rPr>
        <w:t>7</w:t>
      </w:r>
      <w:r w:rsidRPr="002B1FFC">
        <w:rPr>
          <w:rFonts w:eastAsiaTheme="majorEastAsia"/>
          <w:snapToGrid w:val="0"/>
        </w:rPr>
        <w:t xml:space="preserve"> below provides a snapshot of the estimated burden described above in Table</w:t>
      </w:r>
      <w:r w:rsidRPr="002B1FFC" w:rsidR="00291EC0">
        <w:rPr>
          <w:rFonts w:eastAsiaTheme="majorEastAsia"/>
          <w:snapToGrid w:val="0"/>
        </w:rPr>
        <w:t>s</w:t>
      </w:r>
      <w:r w:rsidRPr="002B1FFC">
        <w:rPr>
          <w:rFonts w:eastAsiaTheme="majorEastAsia"/>
          <w:snapToGrid w:val="0"/>
        </w:rPr>
        <w:t xml:space="preserve"> </w:t>
      </w:r>
      <w:r w:rsidRPr="002B1FFC" w:rsidR="224DD4E4">
        <w:rPr>
          <w:rFonts w:eastAsiaTheme="majorEastAsia"/>
          <w:snapToGrid w:val="0"/>
        </w:rPr>
        <w:t>31</w:t>
      </w:r>
      <w:r w:rsidRPr="002B1FFC" w:rsidR="00291EC0">
        <w:rPr>
          <w:rFonts w:eastAsiaTheme="majorEastAsia"/>
          <w:snapToGrid w:val="0"/>
        </w:rPr>
        <w:t xml:space="preserve"> and 32</w:t>
      </w:r>
      <w:r w:rsidRPr="002B1FFC">
        <w:rPr>
          <w:rFonts w:eastAsiaTheme="majorEastAsia"/>
          <w:snapToGrid w:val="0"/>
        </w:rPr>
        <w:t xml:space="preserve">. Additionally, we have included the estimated total number of unique respondents that </w:t>
      </w:r>
      <w:r w:rsidRPr="002B1FFC" w:rsidR="00954B03">
        <w:rPr>
          <w:rFonts w:eastAsiaTheme="majorEastAsia"/>
          <w:snapToGrid w:val="0"/>
        </w:rPr>
        <w:t>will</w:t>
      </w:r>
      <w:r w:rsidRPr="002B1FFC" w:rsidR="75823D8E">
        <w:rPr>
          <w:rFonts w:eastAsiaTheme="majorEastAsia"/>
          <w:snapToGrid w:val="0"/>
        </w:rPr>
        <w:t xml:space="preserve"> </w:t>
      </w:r>
      <w:r w:rsidRPr="002B1FFC">
        <w:rPr>
          <w:rFonts w:eastAsiaTheme="majorEastAsia"/>
          <w:snapToGrid w:val="0"/>
        </w:rPr>
        <w:t>submit data for the quality, Promoting Interoperability, and improvement activity performance categories in the CY 202</w:t>
      </w:r>
      <w:r w:rsidRPr="002B1FFC" w:rsidR="224DD4E4">
        <w:rPr>
          <w:rFonts w:eastAsiaTheme="majorEastAsia"/>
        </w:rPr>
        <w:t>6</w:t>
      </w:r>
      <w:r w:rsidRPr="002B1FFC">
        <w:rPr>
          <w:rFonts w:eastAsiaTheme="majorEastAsia"/>
          <w:snapToGrid w:val="0"/>
        </w:rPr>
        <w:t xml:space="preserve"> performance period/202</w:t>
      </w:r>
      <w:r w:rsidRPr="002B1FFC" w:rsidR="224DD4E4">
        <w:rPr>
          <w:rFonts w:eastAsiaTheme="majorEastAsia"/>
        </w:rPr>
        <w:t>8</w:t>
      </w:r>
      <w:r w:rsidRPr="002B1FFC">
        <w:rPr>
          <w:rFonts w:eastAsiaTheme="majorEastAsia"/>
          <w:snapToGrid w:val="0"/>
        </w:rPr>
        <w:t xml:space="preserve"> MIPS payment year</w:t>
      </w:r>
      <w:r w:rsidRPr="002B1FFC" w:rsidR="00291EC0">
        <w:rPr>
          <w:rFonts w:eastAsiaTheme="majorEastAsia"/>
          <w:snapToGrid w:val="0"/>
        </w:rPr>
        <w:t xml:space="preserve"> and CY 2027 performance period/2029 MIPS payment year</w:t>
      </w:r>
      <w:r w:rsidRPr="002B1FFC">
        <w:rPr>
          <w:rFonts w:eastAsiaTheme="majorEastAsia"/>
          <w:snapToGrid w:val="0"/>
        </w:rPr>
        <w:t xml:space="preserve">. </w:t>
      </w:r>
      <w:r w:rsidRPr="002B1FFC" w:rsidR="4F4B4DB8">
        <w:rPr>
          <w:rFonts w:eastAsiaTheme="majorEastAsia"/>
          <w:snapToGrid w:val="0"/>
        </w:rPr>
        <w:t>W</w:t>
      </w:r>
      <w:r w:rsidRPr="002B1FFC">
        <w:rPr>
          <w:rFonts w:eastAsiaTheme="majorEastAsia"/>
          <w:snapToGrid w:val="0"/>
        </w:rPr>
        <w:t xml:space="preserve">e assume </w:t>
      </w:r>
      <w:r w:rsidRPr="002B1FFC" w:rsidR="07CBF490">
        <w:rPr>
          <w:rFonts w:eastAsiaTheme="majorEastAsia"/>
          <w:snapToGrid w:val="0"/>
        </w:rPr>
        <w:t xml:space="preserve">the </w:t>
      </w:r>
      <w:r w:rsidRPr="002B1FFC">
        <w:rPr>
          <w:rFonts w:eastAsiaTheme="majorEastAsia"/>
          <w:snapToGrid w:val="0"/>
        </w:rPr>
        <w:t xml:space="preserve">number of applications for reweighting are included in this total. We also assume that all voluntary participants that opt out of </w:t>
      </w:r>
      <w:r w:rsidRPr="002B1FFC" w:rsidR="50B33BD1">
        <w:rPr>
          <w:rFonts w:eastAsiaTheme="majorEastAsia"/>
          <w:snapToGrid w:val="0"/>
        </w:rPr>
        <w:t>Care</w:t>
      </w:r>
      <w:r w:rsidRPr="002B1FFC">
        <w:rPr>
          <w:rFonts w:eastAsiaTheme="majorEastAsia"/>
          <w:snapToGrid w:val="0"/>
        </w:rPr>
        <w:t xml:space="preserve"> Compare are included in this total. With respect to the PRA, the</w:t>
      </w:r>
      <w:r w:rsidRPr="002B1FFC" w:rsidR="209D4621">
        <w:rPr>
          <w:rFonts w:eastAsiaTheme="majorEastAsia"/>
          <w:snapToGrid w:val="0"/>
        </w:rPr>
        <w:t xml:space="preserve"> estimated burden in the</w:t>
      </w:r>
      <w:r w:rsidRPr="002B1FFC">
        <w:rPr>
          <w:rFonts w:eastAsiaTheme="majorEastAsia"/>
          <w:snapToGrid w:val="0"/>
        </w:rPr>
        <w:t xml:space="preserve"> CY 202</w:t>
      </w:r>
      <w:r w:rsidRPr="002B1FFC" w:rsidR="224DD4E4">
        <w:rPr>
          <w:rFonts w:eastAsiaTheme="majorEastAsia"/>
        </w:rPr>
        <w:t>6</w:t>
      </w:r>
      <w:r w:rsidRPr="002B1FFC">
        <w:rPr>
          <w:rFonts w:eastAsiaTheme="majorEastAsia"/>
          <w:snapToGrid w:val="0"/>
        </w:rPr>
        <w:t xml:space="preserve"> PFS </w:t>
      </w:r>
      <w:r w:rsidRPr="002B1FFC" w:rsidR="278758EC">
        <w:rPr>
          <w:rFonts w:eastAsiaTheme="majorEastAsia"/>
          <w:snapToGrid w:val="0"/>
        </w:rPr>
        <w:t>final</w:t>
      </w:r>
      <w:r w:rsidRPr="002B1FFC" w:rsidR="224DD4E4">
        <w:rPr>
          <w:rFonts w:eastAsiaTheme="majorEastAsia"/>
          <w:snapToGrid w:val="0"/>
        </w:rPr>
        <w:t xml:space="preserve"> </w:t>
      </w:r>
      <w:r w:rsidRPr="002B1FFC">
        <w:rPr>
          <w:rFonts w:eastAsiaTheme="majorEastAsia"/>
          <w:snapToGrid w:val="0"/>
        </w:rPr>
        <w:t>rule does not impose any non-labor costs.</w:t>
      </w:r>
    </w:p>
    <w:p w:rsidR="00AE797F" w:rsidRPr="002B1FFC" w:rsidP="0C853F2B" w14:paraId="65142FBC" w14:textId="4A7B6401">
      <w:pPr>
        <w:pStyle w:val="ExhibitTitle"/>
        <w:rPr>
          <w:b w:val="0"/>
          <w:sz w:val="22"/>
          <w:szCs w:val="22"/>
        </w:rPr>
      </w:pPr>
      <w:r w:rsidRPr="002B1FFC">
        <w:rPr>
          <w:b w:val="0"/>
          <w:sz w:val="22"/>
          <w:szCs w:val="22"/>
        </w:rPr>
        <w:t xml:space="preserve">Table </w:t>
      </w:r>
      <w:r w:rsidRPr="002B1FFC" w:rsidR="2FBDEA46">
        <w:rPr>
          <w:b w:val="0"/>
          <w:sz w:val="22"/>
          <w:szCs w:val="22"/>
        </w:rPr>
        <w:t>3</w:t>
      </w:r>
      <w:r w:rsidRPr="002B1FFC" w:rsidR="00667C28">
        <w:rPr>
          <w:b w:val="0"/>
          <w:sz w:val="22"/>
          <w:szCs w:val="22"/>
        </w:rPr>
        <w:t>7</w:t>
      </w:r>
      <w:r w:rsidRPr="002B1FFC">
        <w:rPr>
          <w:b w:val="0"/>
          <w:sz w:val="22"/>
          <w:szCs w:val="22"/>
        </w:rPr>
        <w:t xml:space="preserve">: </w:t>
      </w:r>
      <w:r w:rsidRPr="002B1FFC" w:rsidR="2F8619DF">
        <w:rPr>
          <w:b w:val="0"/>
          <w:sz w:val="22"/>
          <w:szCs w:val="22"/>
        </w:rPr>
        <w:t xml:space="preserve">Quality Payment Program </w:t>
      </w:r>
      <w:r w:rsidRPr="002B1FFC" w:rsidR="7EC5043E">
        <w:rPr>
          <w:b w:val="0"/>
          <w:sz w:val="22"/>
          <w:szCs w:val="22"/>
        </w:rPr>
        <w:t>Annual Requirements and Burden</w:t>
      </w:r>
      <w:r w:rsidRPr="002B1FFC" w:rsidR="35570D97">
        <w:rPr>
          <w:b w:val="0"/>
          <w:sz w:val="22"/>
          <w:szCs w:val="22"/>
        </w:rPr>
        <w:t xml:space="preserve"> </w:t>
      </w:r>
      <w:r w:rsidRPr="002B1FFC" w:rsidR="2F8619DF">
        <w:rPr>
          <w:b w:val="0"/>
          <w:sz w:val="22"/>
          <w:szCs w:val="22"/>
        </w:rPr>
        <w:t>Regulation Section(s) Under Title 42 of the CFR</w:t>
      </w:r>
    </w:p>
    <w:tbl>
      <w:tblPr>
        <w:tblStyle w:val="TableGrid"/>
        <w:tblDescription w:val="Table 32: a high level snapshot of the burden described in table 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6"/>
        <w:gridCol w:w="3299"/>
        <w:gridCol w:w="3145"/>
      </w:tblGrid>
      <w:tr w14:paraId="0F38E8F4" w14:textId="6E3BF3AC" w:rsidTr="006919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
          <w:tblHeader/>
        </w:trPr>
        <w:tc>
          <w:tcPr>
            <w:tcW w:w="2906" w:type="dxa"/>
          </w:tcPr>
          <w:p w:rsidR="001A7B51" w:rsidRPr="002B1FFC" w:rsidP="00361BB4" w14:paraId="7D3E3BAE" w14:textId="3B2554C3">
            <w:pPr>
              <w:pStyle w:val="Table11-ColumnHeading"/>
              <w:rPr>
                <w:b w:val="0"/>
                <w:bCs w:val="0"/>
                <w:sz w:val="20"/>
                <w:szCs w:val="20"/>
              </w:rPr>
            </w:pPr>
            <w:r w:rsidRPr="002B1FFC">
              <w:rPr>
                <w:b w:val="0"/>
                <w:bCs w:val="0"/>
                <w:sz w:val="20"/>
                <w:szCs w:val="20"/>
              </w:rPr>
              <w:t>Burden Category</w:t>
            </w:r>
          </w:p>
        </w:tc>
        <w:tc>
          <w:tcPr>
            <w:tcW w:w="3299" w:type="dxa"/>
          </w:tcPr>
          <w:p w:rsidR="001A7B51" w:rsidRPr="002B1FFC" w:rsidP="00361BB4" w14:paraId="578472E7" w14:textId="083AF209">
            <w:pPr>
              <w:pStyle w:val="Table11-ColumnHeading"/>
              <w:rPr>
                <w:b w:val="0"/>
                <w:bCs w:val="0"/>
                <w:sz w:val="20"/>
                <w:szCs w:val="20"/>
              </w:rPr>
            </w:pPr>
            <w:r w:rsidRPr="002B1FFC">
              <w:rPr>
                <w:rFonts w:eastAsiaTheme="majorEastAsia"/>
                <w:b w:val="0"/>
                <w:bCs w:val="0"/>
                <w:snapToGrid w:val="0"/>
                <w:sz w:val="20"/>
                <w:szCs w:val="20"/>
              </w:rPr>
              <w:t>CY 202</w:t>
            </w:r>
            <w:r w:rsidRPr="002B1FFC">
              <w:rPr>
                <w:rFonts w:eastAsiaTheme="majorEastAsia"/>
                <w:b w:val="0"/>
                <w:bCs w:val="0"/>
                <w:sz w:val="20"/>
                <w:szCs w:val="20"/>
              </w:rPr>
              <w:t>6</w:t>
            </w:r>
            <w:r w:rsidRPr="002B1FFC">
              <w:rPr>
                <w:rFonts w:eastAsiaTheme="majorEastAsia"/>
                <w:b w:val="0"/>
                <w:bCs w:val="0"/>
                <w:snapToGrid w:val="0"/>
                <w:sz w:val="20"/>
                <w:szCs w:val="20"/>
              </w:rPr>
              <w:t xml:space="preserve"> performance period/202</w:t>
            </w:r>
            <w:r w:rsidRPr="002B1FFC">
              <w:rPr>
                <w:rFonts w:eastAsiaTheme="majorEastAsia"/>
                <w:b w:val="0"/>
                <w:bCs w:val="0"/>
                <w:sz w:val="20"/>
                <w:szCs w:val="20"/>
              </w:rPr>
              <w:t>8</w:t>
            </w:r>
            <w:r w:rsidRPr="002B1FFC">
              <w:rPr>
                <w:rFonts w:eastAsiaTheme="majorEastAsia"/>
                <w:b w:val="0"/>
                <w:bCs w:val="0"/>
                <w:snapToGrid w:val="0"/>
                <w:sz w:val="20"/>
                <w:szCs w:val="20"/>
              </w:rPr>
              <w:t xml:space="preserve"> MIPS payment year</w:t>
            </w:r>
            <w:r w:rsidRPr="002B1FFC">
              <w:rPr>
                <w:b w:val="0"/>
                <w:bCs w:val="0"/>
                <w:sz w:val="20"/>
                <w:szCs w:val="20"/>
              </w:rPr>
              <w:t xml:space="preserve"> Burden Estimate</w:t>
            </w:r>
          </w:p>
        </w:tc>
        <w:tc>
          <w:tcPr>
            <w:tcW w:w="3145" w:type="dxa"/>
          </w:tcPr>
          <w:p w:rsidR="001A7B51" w:rsidRPr="002B1FFC" w:rsidP="414125E5" w14:paraId="0D000333" w14:textId="7B1FE66F">
            <w:pPr>
              <w:pStyle w:val="Table11-ColumnHeading"/>
              <w:rPr>
                <w:rFonts w:eastAsiaTheme="majorEastAsia"/>
                <w:b w:val="0"/>
                <w:bCs w:val="0"/>
                <w:snapToGrid w:val="0"/>
                <w:sz w:val="20"/>
                <w:szCs w:val="20"/>
              </w:rPr>
            </w:pPr>
            <w:r w:rsidRPr="002B1FFC">
              <w:rPr>
                <w:rFonts w:eastAsiaTheme="majorEastAsia"/>
                <w:b w:val="0"/>
                <w:bCs w:val="0"/>
                <w:snapToGrid w:val="0"/>
                <w:sz w:val="20"/>
                <w:szCs w:val="20"/>
              </w:rPr>
              <w:t>CY 2027 performance period/2029 MIPS payment year</w:t>
            </w:r>
            <w:r w:rsidRPr="002B1FFC">
              <w:rPr>
                <w:b w:val="0"/>
                <w:bCs w:val="0"/>
                <w:sz w:val="20"/>
                <w:szCs w:val="20"/>
              </w:rPr>
              <w:t xml:space="preserve"> Burden Estimate</w:t>
            </w:r>
          </w:p>
        </w:tc>
      </w:tr>
      <w:tr w14:paraId="6963A2E3" w14:textId="4A798D8A" w:rsidTr="0069190B">
        <w:tblPrEx>
          <w:tblW w:w="0" w:type="auto"/>
          <w:tblLook w:val="04A0"/>
        </w:tblPrEx>
        <w:trPr>
          <w:cantSplit/>
          <w:trHeight w:val="20"/>
        </w:trPr>
        <w:tc>
          <w:tcPr>
            <w:tcW w:w="2906" w:type="dxa"/>
          </w:tcPr>
          <w:p w:rsidR="001A7B51" w:rsidRPr="002B1FFC" w:rsidP="00361BB4" w14:paraId="362A6F81" w14:textId="77777777">
            <w:pPr>
              <w:pStyle w:val="Table11Basic"/>
              <w:rPr>
                <w:sz w:val="20"/>
                <w:szCs w:val="20"/>
              </w:rPr>
            </w:pPr>
            <w:r w:rsidRPr="002B1FFC">
              <w:rPr>
                <w:sz w:val="20"/>
                <w:szCs w:val="20"/>
              </w:rPr>
              <w:t>Total # of Responses</w:t>
            </w:r>
          </w:p>
        </w:tc>
        <w:tc>
          <w:tcPr>
            <w:tcW w:w="3299" w:type="dxa"/>
          </w:tcPr>
          <w:p w:rsidR="001A7B51" w:rsidRPr="002B1FFC" w:rsidP="00361BB4" w14:paraId="150484B4" w14:textId="72F6B402">
            <w:pPr>
              <w:pStyle w:val="Table11Centered"/>
              <w:rPr>
                <w:sz w:val="20"/>
                <w:szCs w:val="20"/>
              </w:rPr>
            </w:pPr>
            <w:r w:rsidRPr="002B1FFC">
              <w:rPr>
                <w:sz w:val="20"/>
                <w:szCs w:val="20"/>
              </w:rPr>
              <w:t>141,690</w:t>
            </w:r>
          </w:p>
        </w:tc>
        <w:tc>
          <w:tcPr>
            <w:tcW w:w="3145" w:type="dxa"/>
          </w:tcPr>
          <w:p w:rsidR="001A7B51" w:rsidRPr="002B1FFC" w:rsidP="00361BB4" w14:paraId="3437D401" w14:textId="2087A492">
            <w:pPr>
              <w:pStyle w:val="Table11Centered"/>
              <w:rPr>
                <w:sz w:val="20"/>
                <w:szCs w:val="20"/>
              </w:rPr>
            </w:pPr>
            <w:r w:rsidRPr="002B1FFC">
              <w:rPr>
                <w:sz w:val="20"/>
                <w:szCs w:val="20"/>
              </w:rPr>
              <w:t>141,690</w:t>
            </w:r>
          </w:p>
        </w:tc>
      </w:tr>
      <w:tr w14:paraId="5FC86218" w14:textId="2E1D6B4D" w:rsidTr="0069190B">
        <w:tblPrEx>
          <w:tblW w:w="0" w:type="auto"/>
          <w:tblLook w:val="04A0"/>
        </w:tblPrEx>
        <w:trPr>
          <w:cantSplit/>
          <w:trHeight w:val="20"/>
        </w:trPr>
        <w:tc>
          <w:tcPr>
            <w:tcW w:w="2906" w:type="dxa"/>
          </w:tcPr>
          <w:p w:rsidR="001A7B51" w:rsidRPr="002B1FFC" w:rsidP="00361BB4" w14:paraId="4E1AACE7" w14:textId="3DAB29D6">
            <w:pPr>
              <w:pStyle w:val="Table11Basic"/>
              <w:rPr>
                <w:sz w:val="20"/>
                <w:szCs w:val="20"/>
              </w:rPr>
            </w:pPr>
            <w:r w:rsidRPr="002B1FFC">
              <w:rPr>
                <w:sz w:val="20"/>
                <w:szCs w:val="20"/>
              </w:rPr>
              <w:t>Total Annual Time (</w:t>
            </w:r>
            <w:r w:rsidRPr="002B1FFC" w:rsidR="009A1D5C">
              <w:rPr>
                <w:sz w:val="20"/>
                <w:szCs w:val="20"/>
              </w:rPr>
              <w:t>Hr)</w:t>
            </w:r>
          </w:p>
        </w:tc>
        <w:tc>
          <w:tcPr>
            <w:tcW w:w="3299" w:type="dxa"/>
          </w:tcPr>
          <w:p w:rsidR="001A7B51" w:rsidRPr="002B1FFC" w:rsidP="00361BB4" w14:paraId="7067F900" w14:textId="504BDA1C">
            <w:pPr>
              <w:pStyle w:val="Table11Centered"/>
              <w:rPr>
                <w:sz w:val="20"/>
                <w:szCs w:val="20"/>
              </w:rPr>
            </w:pPr>
            <w:r w:rsidRPr="002B1FFC">
              <w:rPr>
                <w:sz w:val="20"/>
                <w:szCs w:val="20"/>
              </w:rPr>
              <w:t>591,156</w:t>
            </w:r>
          </w:p>
        </w:tc>
        <w:tc>
          <w:tcPr>
            <w:tcW w:w="3145" w:type="dxa"/>
          </w:tcPr>
          <w:p w:rsidR="001A7B51" w:rsidRPr="002B1FFC" w:rsidP="00361BB4" w14:paraId="39AA39AC" w14:textId="06297FF0">
            <w:pPr>
              <w:pStyle w:val="Table11Centered"/>
              <w:rPr>
                <w:sz w:val="20"/>
                <w:szCs w:val="20"/>
              </w:rPr>
            </w:pPr>
            <w:r w:rsidRPr="002B1FFC">
              <w:rPr>
                <w:sz w:val="20"/>
                <w:szCs w:val="20"/>
              </w:rPr>
              <w:t>592,889</w:t>
            </w:r>
          </w:p>
        </w:tc>
      </w:tr>
      <w:tr w14:paraId="1FF952F1" w14:textId="120D6FDB" w:rsidTr="0069190B">
        <w:tblPrEx>
          <w:tblW w:w="0" w:type="auto"/>
          <w:tblLook w:val="04A0"/>
        </w:tblPrEx>
        <w:trPr>
          <w:cantSplit/>
          <w:trHeight w:val="20"/>
        </w:trPr>
        <w:tc>
          <w:tcPr>
            <w:tcW w:w="2906" w:type="dxa"/>
            <w:shd w:val="clear" w:color="auto" w:fill="FFFFFF" w:themeFill="background1"/>
          </w:tcPr>
          <w:p w:rsidR="001A7B51" w:rsidRPr="002B1FFC" w:rsidP="00361BB4" w14:paraId="006D6310" w14:textId="77777777">
            <w:pPr>
              <w:pStyle w:val="Table11Basic"/>
              <w:rPr>
                <w:sz w:val="20"/>
                <w:szCs w:val="20"/>
              </w:rPr>
            </w:pPr>
            <w:r w:rsidRPr="002B1FFC">
              <w:rPr>
                <w:sz w:val="20"/>
                <w:szCs w:val="20"/>
              </w:rPr>
              <w:t>Total Cost ($)</w:t>
            </w:r>
          </w:p>
        </w:tc>
        <w:tc>
          <w:tcPr>
            <w:tcW w:w="3299" w:type="dxa"/>
            <w:shd w:val="clear" w:color="auto" w:fill="FFFFFF" w:themeFill="background1"/>
          </w:tcPr>
          <w:p w:rsidR="001A7B51" w:rsidRPr="002B1FFC" w:rsidP="00361BB4" w14:paraId="7F7E0100" w14:textId="426778A8">
            <w:pPr>
              <w:pStyle w:val="Table11Centered"/>
              <w:rPr>
                <w:sz w:val="20"/>
                <w:szCs w:val="20"/>
              </w:rPr>
            </w:pPr>
            <w:r w:rsidRPr="002B1FFC">
              <w:rPr>
                <w:sz w:val="20"/>
                <w:szCs w:val="20"/>
              </w:rPr>
              <w:t>71,366,816</w:t>
            </w:r>
          </w:p>
        </w:tc>
        <w:tc>
          <w:tcPr>
            <w:tcW w:w="3145" w:type="dxa"/>
            <w:shd w:val="clear" w:color="auto" w:fill="FFFFFF" w:themeFill="background1"/>
          </w:tcPr>
          <w:p w:rsidR="001A7B51" w:rsidRPr="002B1FFC" w:rsidP="00361BB4" w14:paraId="2888DCFB" w14:textId="70002B3F">
            <w:pPr>
              <w:pStyle w:val="Table11Centered"/>
              <w:rPr>
                <w:sz w:val="20"/>
                <w:szCs w:val="20"/>
              </w:rPr>
            </w:pPr>
            <w:r w:rsidRPr="002B1FFC">
              <w:rPr>
                <w:sz w:val="20"/>
                <w:szCs w:val="20"/>
              </w:rPr>
              <w:t>71,553,404</w:t>
            </w:r>
          </w:p>
        </w:tc>
      </w:tr>
    </w:tbl>
    <w:p w:rsidR="002E06AF" w:rsidRPr="002B1FFC" w:rsidP="414125E5" w14:paraId="6FDC9D40" w14:textId="197510E6">
      <w:pPr>
        <w:pStyle w:val="Heading3"/>
        <w:rPr>
          <w:b/>
          <w:i/>
          <w:iCs/>
          <w:u w:val="single"/>
        </w:rPr>
      </w:pPr>
      <w:r w:rsidRPr="002B1FFC">
        <w:rPr>
          <w:u w:val="single"/>
        </w:rPr>
        <w:t>16.</w:t>
      </w:r>
      <w:r w:rsidRPr="002B1FFC">
        <w:rPr>
          <w:u w:val="single"/>
        </w:rPr>
        <w:tab/>
      </w:r>
      <w:r w:rsidRPr="002B1FFC" w:rsidR="1EA35C57">
        <w:rPr>
          <w:u w:val="single"/>
        </w:rPr>
        <w:t>Publication and Tabulation Dates</w:t>
      </w:r>
    </w:p>
    <w:p w:rsidR="00602344" w:rsidRPr="002B1FFC" w:rsidP="001B7217" w14:paraId="07921F62" w14:textId="70FA69B8">
      <w:pPr>
        <w:pStyle w:val="BodyText-PostHead"/>
      </w:pPr>
      <w:r w:rsidRPr="002B1FFC">
        <w:t>T</w:t>
      </w:r>
      <w:r w:rsidRPr="002B1FFC" w:rsidR="005F2685">
        <w:t>o</w:t>
      </w:r>
      <w:r w:rsidRPr="002B1FFC">
        <w:t xml:space="preserve"> provide expert feedback to clinicians and </w:t>
      </w:r>
      <w:r w:rsidRPr="002B1FFC" w:rsidR="00CE754A">
        <w:t>third</w:t>
      </w:r>
      <w:r w:rsidRPr="002B1FFC" w:rsidR="001636CD">
        <w:t>-</w:t>
      </w:r>
      <w:r w:rsidRPr="002B1FFC" w:rsidR="00CE754A">
        <w:t>party</w:t>
      </w:r>
      <w:r w:rsidRPr="002B1FFC">
        <w:t xml:space="preserve"> data submitters in order to help clinicians provide high-value, patient-centered care to Medicare beneficiaries; we provide performance feedback to MIPS eligible clinicians that includes MIPS quality, cost, improvement activities and Promoting Interoperability data</w:t>
      </w:r>
      <w:r w:rsidRPr="002B1FFC" w:rsidR="006E4132">
        <w:t xml:space="preserve">; </w:t>
      </w:r>
      <w:r w:rsidRPr="002B1FFC" w:rsidR="00BC2634">
        <w:t>MIPS performance category and final</w:t>
      </w:r>
      <w:r w:rsidRPr="002B1FFC" w:rsidR="00C07BA0">
        <w:t xml:space="preserve"> scores; and payment adjustment factors</w:t>
      </w:r>
      <w:r w:rsidRPr="002B1FFC">
        <w:t xml:space="preserve">. These reports </w:t>
      </w:r>
      <w:r w:rsidRPr="002B1FFC" w:rsidR="00390730">
        <w:t>were made</w:t>
      </w:r>
      <w:r w:rsidRPr="002B1FFC">
        <w:t xml:space="preserve"> available starting in July 2018 at</w:t>
      </w:r>
      <w:r w:rsidRPr="002B1FFC">
        <w:t xml:space="preserve"> </w:t>
      </w:r>
      <w:hyperlink r:id="rId12" w:history="1">
        <w:r w:rsidRPr="002B1FFC" w:rsidR="00860413">
          <w:rPr>
            <w:rStyle w:val="Hyperlink"/>
          </w:rPr>
          <w:t>https://qpp.cms.gov</w:t>
        </w:r>
      </w:hyperlink>
      <w:r w:rsidRPr="002B1FFC">
        <w:t xml:space="preserve">. We </w:t>
      </w:r>
      <w:r w:rsidRPr="002B1FFC" w:rsidR="00390730">
        <w:t>have also</w:t>
      </w:r>
      <w:r w:rsidRPr="002B1FFC">
        <w:t xml:space="preserve"> </w:t>
      </w:r>
      <w:r w:rsidRPr="002B1FFC" w:rsidR="004E6E6D">
        <w:t>provided</w:t>
      </w:r>
      <w:r w:rsidRPr="002B1FFC">
        <w:t xml:space="preserve"> performance feedback to MIPS eligible clinicians who participate in MIPS APMs in 2018 and future years as technically feasible. This reflects our commitment to providing as timely information as possible to eligible clinicians to help them predict their performance in MIPS.</w:t>
      </w:r>
    </w:p>
    <w:p w:rsidR="003D2026" w:rsidRPr="002B1FFC" w:rsidP="001B7217" w14:paraId="53C5E5DB" w14:textId="6C158005">
      <w:pPr>
        <w:pStyle w:val="BodyText"/>
        <w:rPr>
          <w:rFonts w:eastAsia="Calibri"/>
        </w:rPr>
      </w:pPr>
      <w:r w:rsidRPr="002B1FFC">
        <w:rPr>
          <w:rFonts w:eastAsia="Calibri"/>
        </w:rPr>
        <w:t xml:space="preserve">MIPS information </w:t>
      </w:r>
      <w:r w:rsidRPr="002B1FFC" w:rsidR="00064D6F">
        <w:rPr>
          <w:rFonts w:eastAsia="Calibri"/>
        </w:rPr>
        <w:t>is public</w:t>
      </w:r>
      <w:r w:rsidRPr="002B1FFC" w:rsidR="007E5083">
        <w:rPr>
          <w:rFonts w:eastAsia="Calibri"/>
        </w:rPr>
        <w:t xml:space="preserve">ly reported </w:t>
      </w:r>
      <w:r w:rsidRPr="002B1FFC">
        <w:rPr>
          <w:rFonts w:eastAsia="Calibri"/>
        </w:rPr>
        <w:t>through the Compare</w:t>
      </w:r>
      <w:r w:rsidRPr="002B1FFC" w:rsidR="00B05DC1">
        <w:rPr>
          <w:rFonts w:eastAsia="Calibri"/>
        </w:rPr>
        <w:t xml:space="preserve"> Tools</w:t>
      </w:r>
      <w:r w:rsidRPr="002B1FFC">
        <w:rPr>
          <w:rFonts w:eastAsia="Calibri"/>
        </w:rPr>
        <w:t xml:space="preserve"> website </w:t>
      </w:r>
      <w:r w:rsidRPr="002B1FFC" w:rsidR="007E1C97">
        <w:rPr>
          <w:rFonts w:eastAsia="Calibri"/>
        </w:rPr>
        <w:t>(</w:t>
      </w:r>
      <w:hyperlink r:id="rId13" w:history="1">
        <w:r w:rsidRPr="002B1FFC" w:rsidR="00DF2A60">
          <w:rPr>
            <w:rStyle w:val="Hyperlink"/>
            <w:rFonts w:eastAsia="Calibri"/>
          </w:rPr>
          <w:t>https://www.medicare.gov/care-compare/</w:t>
        </w:r>
      </w:hyperlink>
      <w:r w:rsidRPr="002B1FFC" w:rsidR="00DF2A60">
        <w:rPr>
          <w:rFonts w:eastAsia="Calibri"/>
        </w:rPr>
        <w:t>)</w:t>
      </w:r>
      <w:r w:rsidRPr="002B1FFC" w:rsidR="007E1C97">
        <w:rPr>
          <w:rFonts w:eastAsia="Calibri"/>
        </w:rPr>
        <w:t xml:space="preserve"> </w:t>
      </w:r>
      <w:r w:rsidRPr="002B1FFC" w:rsidR="007E5083">
        <w:rPr>
          <w:rFonts w:eastAsia="Calibri"/>
        </w:rPr>
        <w:t>both</w:t>
      </w:r>
      <w:r w:rsidRPr="002B1FFC">
        <w:rPr>
          <w:rFonts w:eastAsia="Calibri"/>
        </w:rPr>
        <w:t xml:space="preserve"> on public profile pages </w:t>
      </w:r>
      <w:r w:rsidRPr="002B1FFC" w:rsidR="007E5083">
        <w:rPr>
          <w:rFonts w:eastAsia="Calibri"/>
        </w:rPr>
        <w:t>and</w:t>
      </w:r>
      <w:r w:rsidRPr="002B1FFC">
        <w:rPr>
          <w:rFonts w:eastAsia="Calibri"/>
        </w:rPr>
        <w:t xml:space="preserve"> via the Downloadable Database </w:t>
      </w:r>
      <w:r w:rsidRPr="002B1FFC" w:rsidR="000E7BB4">
        <w:rPr>
          <w:rFonts w:eastAsia="Calibri"/>
        </w:rPr>
        <w:t xml:space="preserve">as discussed at </w:t>
      </w:r>
      <w:hyperlink r:id="rId14" w:history="1">
        <w:r w:rsidRPr="002B1FFC" w:rsidR="00C660BB">
          <w:rPr>
            <w:rStyle w:val="Hyperlink"/>
            <w:snapToGrid w:val="0"/>
          </w:rPr>
          <w:t>https://www.cms.gov/medicare/quality-initiatives-patient-assessment-instruments/physician-compare-initiative/</w:t>
        </w:r>
      </w:hyperlink>
      <w:r w:rsidRPr="002B1FFC" w:rsidR="00C660BB">
        <w:rPr>
          <w:rStyle w:val="Hyperlink"/>
          <w:snapToGrid w:val="0"/>
          <w:color w:val="000000" w:themeColor="text1"/>
          <w:u w:val="none"/>
        </w:rPr>
        <w:t xml:space="preserve">. </w:t>
      </w:r>
      <w:r w:rsidRPr="002B1FFC" w:rsidR="00697F57">
        <w:rPr>
          <w:rStyle w:val="Hyperlink"/>
          <w:snapToGrid w:val="0"/>
          <w:color w:val="000000" w:themeColor="text1"/>
          <w:u w:val="none"/>
        </w:rPr>
        <w:t xml:space="preserve">On these </w:t>
      </w:r>
      <w:r w:rsidRPr="002B1FFC" w:rsidR="00B07152">
        <w:rPr>
          <w:rStyle w:val="Hyperlink"/>
          <w:snapToGrid w:val="0"/>
          <w:color w:val="000000" w:themeColor="text1"/>
          <w:u w:val="none"/>
        </w:rPr>
        <w:t xml:space="preserve">websites, </w:t>
      </w:r>
      <w:r w:rsidRPr="002B1FFC" w:rsidR="00485488">
        <w:rPr>
          <w:rFonts w:eastAsia="Calibri"/>
        </w:rPr>
        <w:t>2017, 2018</w:t>
      </w:r>
      <w:r w:rsidRPr="002B1FFC" w:rsidR="00F834F5">
        <w:rPr>
          <w:rFonts w:eastAsia="Calibri"/>
        </w:rPr>
        <w:t>, 2019</w:t>
      </w:r>
      <w:r w:rsidRPr="002B1FFC" w:rsidR="001F64F2">
        <w:rPr>
          <w:rFonts w:eastAsia="Calibri"/>
        </w:rPr>
        <w:t>, 2020</w:t>
      </w:r>
      <w:r w:rsidRPr="002B1FFC" w:rsidR="00C61486">
        <w:rPr>
          <w:rFonts w:eastAsia="Calibri"/>
        </w:rPr>
        <w:t>,</w:t>
      </w:r>
      <w:r w:rsidRPr="002B1FFC" w:rsidR="001F64F2">
        <w:rPr>
          <w:rFonts w:eastAsia="Calibri"/>
        </w:rPr>
        <w:t xml:space="preserve"> 2021</w:t>
      </w:r>
      <w:r w:rsidRPr="002B1FFC" w:rsidR="00C61486">
        <w:rPr>
          <w:rFonts w:eastAsia="Calibri"/>
        </w:rPr>
        <w:t xml:space="preserve">, </w:t>
      </w:r>
      <w:r w:rsidRPr="002B1FFC" w:rsidR="009645C8">
        <w:rPr>
          <w:rFonts w:eastAsia="Calibri"/>
        </w:rPr>
        <w:t xml:space="preserve">and </w:t>
      </w:r>
      <w:r w:rsidRPr="002B1FFC" w:rsidR="00C61486">
        <w:rPr>
          <w:rFonts w:eastAsia="Calibri"/>
        </w:rPr>
        <w:t>2022</w:t>
      </w:r>
      <w:r w:rsidRPr="002B1FFC" w:rsidR="009B7334">
        <w:rPr>
          <w:rFonts w:eastAsia="Calibri"/>
        </w:rPr>
        <w:t xml:space="preserve"> </w:t>
      </w:r>
      <w:r w:rsidRPr="002B1FFC" w:rsidR="002E0702">
        <w:rPr>
          <w:rFonts w:eastAsia="Calibri"/>
        </w:rPr>
        <w:t xml:space="preserve">Quality Payment Program performance information has been made available </w:t>
      </w:r>
      <w:r w:rsidRPr="002B1FFC" w:rsidR="00E21D5D">
        <w:rPr>
          <w:rFonts w:eastAsia="Calibri"/>
        </w:rPr>
        <w:t>for public review</w:t>
      </w:r>
      <w:r w:rsidRPr="002B1FFC" w:rsidR="00BB7F72">
        <w:rPr>
          <w:rFonts w:eastAsia="Calibri"/>
        </w:rPr>
        <w:t>.</w:t>
      </w:r>
      <w:r w:rsidRPr="002B1FFC" w:rsidR="00476095">
        <w:rPr>
          <w:rFonts w:eastAsia="Calibri"/>
        </w:rPr>
        <w:t xml:space="preserve"> </w:t>
      </w:r>
      <w:r w:rsidRPr="002B1FFC" w:rsidR="00F01AC3">
        <w:rPr>
          <w:rFonts w:eastAsia="Calibri"/>
        </w:rPr>
        <w:t>Additionally,</w:t>
      </w:r>
      <w:r w:rsidRPr="002B1FFC" w:rsidR="000F1109">
        <w:rPr>
          <w:rFonts w:eastAsia="Calibri"/>
        </w:rPr>
        <w:t xml:space="preserve"> </w:t>
      </w:r>
      <w:r w:rsidRPr="002B1FFC" w:rsidR="0045679F">
        <w:rPr>
          <w:rFonts w:eastAsia="Calibri"/>
        </w:rPr>
        <w:t>Quality Payment Program</w:t>
      </w:r>
      <w:r w:rsidRPr="002B1FFC" w:rsidR="00F01AC3">
        <w:rPr>
          <w:rFonts w:eastAsia="Calibri"/>
        </w:rPr>
        <w:t xml:space="preserve"> participation and performance data are released annually </w:t>
      </w:r>
      <w:r w:rsidRPr="002B1FFC" w:rsidR="000F1109">
        <w:rPr>
          <w:rFonts w:eastAsia="Calibri"/>
        </w:rPr>
        <w:t xml:space="preserve">at </w:t>
      </w:r>
      <w:hyperlink r:id="rId15" w:history="1">
        <w:r w:rsidRPr="002B1FFC" w:rsidR="001C2669">
          <w:rPr>
            <w:rStyle w:val="Hyperlink"/>
            <w:rFonts w:eastAsia="Calibri"/>
          </w:rPr>
          <w:t>https://qpp.cms.gov/resources/performance-data</w:t>
        </w:r>
      </w:hyperlink>
      <w:r w:rsidRPr="002B1FFC" w:rsidR="001C2669">
        <w:rPr>
          <w:rFonts w:eastAsia="Calibri"/>
        </w:rPr>
        <w:t xml:space="preserve">. </w:t>
      </w:r>
      <w:r w:rsidRPr="002B1FFC" w:rsidR="001617B4">
        <w:rPr>
          <w:rFonts w:eastAsia="Calibri"/>
        </w:rPr>
        <w:t>Quality Payment Program resources for the</w:t>
      </w:r>
      <w:r w:rsidRPr="002B1FFC" w:rsidR="00B07152">
        <w:rPr>
          <w:rFonts w:eastAsia="Calibri"/>
        </w:rPr>
        <w:t xml:space="preserve"> 2018, 2019, 2020, 2021, </w:t>
      </w:r>
      <w:r w:rsidRPr="002B1FFC" w:rsidR="0090413E">
        <w:rPr>
          <w:rFonts w:eastAsia="Calibri"/>
        </w:rPr>
        <w:t>2022</w:t>
      </w:r>
      <w:r w:rsidRPr="002B1FFC" w:rsidR="00654DA5">
        <w:rPr>
          <w:rFonts w:eastAsia="Calibri"/>
        </w:rPr>
        <w:t>,</w:t>
      </w:r>
      <w:r w:rsidRPr="002B1FFC" w:rsidR="00B07152">
        <w:rPr>
          <w:rFonts w:eastAsia="Calibri"/>
        </w:rPr>
        <w:t xml:space="preserve"> and 202</w:t>
      </w:r>
      <w:r w:rsidRPr="002B1FFC" w:rsidR="00654DA5">
        <w:rPr>
          <w:rFonts w:eastAsia="Calibri"/>
        </w:rPr>
        <w:t>3</w:t>
      </w:r>
      <w:r w:rsidRPr="002B1FFC" w:rsidR="00B07152">
        <w:rPr>
          <w:rFonts w:eastAsia="Calibri"/>
        </w:rPr>
        <w:t xml:space="preserve"> </w:t>
      </w:r>
      <w:r w:rsidRPr="002B1FFC" w:rsidR="001617B4">
        <w:rPr>
          <w:rFonts w:eastAsia="Calibri"/>
        </w:rPr>
        <w:t xml:space="preserve">performance periods </w:t>
      </w:r>
      <w:r w:rsidRPr="002B1FFC" w:rsidR="00CF2B72">
        <w:rPr>
          <w:rFonts w:eastAsia="Calibri"/>
        </w:rPr>
        <w:t>are available for public review.</w:t>
      </w:r>
    </w:p>
    <w:p w:rsidR="0078551D" w:rsidRPr="002B1FFC" w:rsidP="414125E5" w14:paraId="154B23CF" w14:textId="18815794">
      <w:pPr>
        <w:pStyle w:val="BodyText"/>
        <w:rPr>
          <w:snapToGrid w:val="0"/>
        </w:rPr>
      </w:pPr>
      <w:r w:rsidRPr="002B1FFC">
        <w:rPr>
          <w:snapToGrid w:val="0"/>
        </w:rPr>
        <w:t xml:space="preserve">We plan to provide </w:t>
      </w:r>
      <w:r w:rsidRPr="002B1FFC">
        <w:t xml:space="preserve">relevant data to other federal and state agencies, Quality Improvement Networks, and parties assisting consumers, for use in administering or conducting </w:t>
      </w:r>
      <w:r w:rsidRPr="002B1FFC" w:rsidR="00485488">
        <w:t>federally funded</w:t>
      </w:r>
      <w:r w:rsidRPr="002B1FFC">
        <w:t xml:space="preserve"> health benefit programs, payment and claims processes, quality improvement outreach and reviews, and transparency projects.</w:t>
      </w:r>
    </w:p>
    <w:p w:rsidR="002E06AF" w:rsidRPr="002B1FFC" w:rsidP="414125E5" w14:paraId="74767B5A" w14:textId="54648055">
      <w:pPr>
        <w:pStyle w:val="Heading3"/>
        <w:rPr>
          <w:b/>
          <w:i/>
          <w:iCs/>
          <w:u w:val="single"/>
        </w:rPr>
      </w:pPr>
      <w:r w:rsidRPr="002B1FFC">
        <w:rPr>
          <w:u w:val="single"/>
        </w:rPr>
        <w:t>17.</w:t>
      </w:r>
      <w:r w:rsidRPr="002B1FFC">
        <w:rPr>
          <w:u w:val="single"/>
        </w:rPr>
        <w:tab/>
      </w:r>
      <w:r w:rsidRPr="002B1FFC" w:rsidR="00A64ED4">
        <w:rPr>
          <w:u w:val="single"/>
        </w:rPr>
        <w:t>Expiration Date</w:t>
      </w:r>
    </w:p>
    <w:p w:rsidR="0078551D" w:rsidRPr="002B1FFC" w:rsidP="00716C83" w14:paraId="2703DFBE" w14:textId="292A58F8">
      <w:pPr>
        <w:pStyle w:val="BodyText-PostHead"/>
      </w:pPr>
      <w:r w:rsidRPr="002B1FFC">
        <w:t xml:space="preserve">The expiration date </w:t>
      </w:r>
      <w:r w:rsidRPr="002B1FFC" w:rsidR="00970A32">
        <w:t xml:space="preserve">and OMB control number will appear on the first page of </w:t>
      </w:r>
      <w:r w:rsidRPr="002B1FFC">
        <w:t>all web-based data collection forms.</w:t>
      </w:r>
    </w:p>
    <w:p w:rsidR="00B946EE" w:rsidRPr="002B1FFC" w:rsidP="00716C83" w14:paraId="7D96A433" w14:textId="3E00A39D">
      <w:pPr>
        <w:pStyle w:val="Heading3"/>
        <w:rPr>
          <w:u w:val="single"/>
        </w:rPr>
      </w:pPr>
      <w:r w:rsidRPr="002B1FFC">
        <w:rPr>
          <w:u w:val="single"/>
        </w:rPr>
        <w:t>18.</w:t>
      </w:r>
      <w:r w:rsidRPr="002B1FFC" w:rsidR="00716C83">
        <w:rPr>
          <w:u w:val="single"/>
        </w:rPr>
        <w:tab/>
      </w:r>
      <w:r w:rsidRPr="002B1FFC">
        <w:rPr>
          <w:u w:val="single"/>
        </w:rPr>
        <w:t>Certification Statement</w:t>
      </w:r>
    </w:p>
    <w:p w:rsidR="0078551D" w:rsidRPr="00DD1AEE" w:rsidP="00716C83" w14:paraId="68DDE637" w14:textId="7B239557">
      <w:pPr>
        <w:pStyle w:val="BodyText-PostHead"/>
      </w:pPr>
      <w:r w:rsidRPr="002B1FFC">
        <w:t>There are no exceptions to the certification statement.</w:t>
      </w:r>
    </w:p>
    <w:sectPr w:rsidSect="00C52E34">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4133490"/>
      <w:docPartObj>
        <w:docPartGallery w:val="Page Numbers (Bottom of Page)"/>
        <w:docPartUnique/>
      </w:docPartObj>
    </w:sdtPr>
    <w:sdtEndPr>
      <w:rPr>
        <w:noProof/>
      </w:rPr>
    </w:sdtEndPr>
    <w:sdtContent>
      <w:p w:rsidR="00F24D56" w14:paraId="1CCAC9E7" w14:textId="0DDD4B17">
        <w:pPr>
          <w:pStyle w:val="Footer"/>
          <w:jc w:val="right"/>
        </w:pPr>
        <w:r>
          <w:fldChar w:fldCharType="begin"/>
        </w:r>
        <w:r>
          <w:instrText xml:space="preserve"> PAGE   \* MERGEFORMAT </w:instrText>
        </w:r>
        <w:r>
          <w:fldChar w:fldCharType="separate"/>
        </w:r>
        <w:r>
          <w:rPr>
            <w:noProof/>
          </w:rPr>
          <w:t>70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45E8" w:rsidP="007D4251" w14:paraId="1CDF58C2" w14:textId="77777777">
      <w:r>
        <w:separator/>
      </w:r>
    </w:p>
  </w:footnote>
  <w:footnote w:type="continuationSeparator" w:id="1">
    <w:p w:rsidR="009E45E8" w:rsidP="007D4251" w14:paraId="67BB9F99" w14:textId="77777777">
      <w:r>
        <w:continuationSeparator/>
      </w:r>
    </w:p>
  </w:footnote>
  <w:footnote w:type="continuationNotice" w:id="2">
    <w:p w:rsidR="009E45E8" w14:paraId="624175E6" w14:textId="77777777"/>
  </w:footnote>
  <w:footnote w:id="3">
    <w:p w:rsidR="00F24D56" w:rsidRPr="00D15988" w:rsidP="005244B1" w14:paraId="1DB45198" w14:textId="33898D30">
      <w:pPr>
        <w:pStyle w:val="FootnoteText"/>
        <w:spacing w:after="0"/>
        <w:rPr>
          <w:rFonts w:cs="Times New Roman"/>
        </w:rPr>
      </w:pPr>
      <w:r w:rsidRPr="00D15988">
        <w:rPr>
          <w:rStyle w:val="FootnoteReference"/>
          <w:rFonts w:cs="Times New Roman"/>
        </w:rPr>
        <w:footnoteRef/>
      </w:r>
      <w:r w:rsidRPr="00D15988">
        <w:rPr>
          <w:rFonts w:cs="Times New Roman"/>
        </w:rPr>
        <w:t xml:space="preserve"> For further detail on MIPS exclusions, see Supporting Statement B and the Regulatory Impact Analysis Section of the CY </w:t>
      </w:r>
      <w:r w:rsidRPr="00D15988" w:rsidR="003F4C0A">
        <w:rPr>
          <w:rFonts w:cs="Times New Roman"/>
        </w:rPr>
        <w:t>202</w:t>
      </w:r>
      <w:r w:rsidR="006C589A">
        <w:rPr>
          <w:rFonts w:cs="Times New Roman"/>
        </w:rPr>
        <w:t>6</w:t>
      </w:r>
      <w:r w:rsidRPr="00D15988" w:rsidR="003F4C0A">
        <w:rPr>
          <w:rFonts w:cs="Times New Roman"/>
        </w:rPr>
        <w:t xml:space="preserve"> </w:t>
      </w:r>
      <w:r w:rsidRPr="00D15988">
        <w:rPr>
          <w:rFonts w:cs="Times New Roman"/>
        </w:rPr>
        <w:t xml:space="preserve">PFS </w:t>
      </w:r>
      <w:r w:rsidR="0098002C">
        <w:rPr>
          <w:rFonts w:cs="Times New Roman"/>
        </w:rPr>
        <w:t>final</w:t>
      </w:r>
      <w:r w:rsidRPr="00D15988" w:rsidR="0098002C">
        <w:rPr>
          <w:rFonts w:cs="Times New Roman"/>
        </w:rPr>
        <w:t xml:space="preserve"> </w:t>
      </w:r>
      <w:r w:rsidRPr="00D15988">
        <w:rPr>
          <w:rFonts w:cs="Times New Roman"/>
        </w:rPr>
        <w:t>rule.</w:t>
      </w:r>
    </w:p>
  </w:footnote>
  <w:footnote w:id="4">
    <w:p w:rsidR="00F24D56" w:rsidRPr="00D15988" w:rsidP="00C16C84" w14:paraId="34022E9B" w14:textId="28D10785">
      <w:pPr>
        <w:pStyle w:val="FootnoteText"/>
        <w:spacing w:after="0"/>
        <w:rPr>
          <w:rFonts w:cs="Times New Roman"/>
        </w:rPr>
      </w:pPr>
      <w:r w:rsidRPr="00D15988">
        <w:rPr>
          <w:rStyle w:val="FootnoteReference"/>
          <w:rFonts w:cs="Times New Roman"/>
        </w:rPr>
        <w:footnoteRef/>
      </w:r>
      <w:r w:rsidRPr="00D15988">
        <w:rPr>
          <w:rFonts w:cs="Times New Roman"/>
        </w:rPr>
        <w:t xml:space="preserve"> Lawrence P. Casalino et al, </w:t>
      </w:r>
      <w:r w:rsidR="00BB3CAF">
        <w:rPr>
          <w:rFonts w:cs="Times New Roman"/>
        </w:rPr>
        <w:t>“</w:t>
      </w:r>
      <w:r w:rsidRPr="00D15988">
        <w:rPr>
          <w:rFonts w:cs="Times New Roman"/>
        </w:rPr>
        <w:t>US Physician Practices Spend More than $15.4 Billion Annually to Report Quality Measures,</w:t>
      </w:r>
      <w:r w:rsidR="00BB3CAF">
        <w:rPr>
          <w:rFonts w:cs="Times New Roman"/>
        </w:rPr>
        <w:t>”</w:t>
      </w:r>
      <w:r w:rsidRPr="00D15988">
        <w:rPr>
          <w:rFonts w:cs="Times New Roman"/>
        </w:rPr>
        <w:t xml:space="preserve"> Health Affairs, 35, no. 3 (2016): 401-406.</w:t>
      </w:r>
    </w:p>
  </w:footnote>
  <w:footnote w:id="5">
    <w:p w:rsidR="00F804DC" w:rsidRPr="00D15988" w:rsidP="00F804DC" w14:paraId="66580C44" w14:textId="77777777">
      <w:pPr>
        <w:pStyle w:val="FootnoteText"/>
        <w:spacing w:after="0"/>
        <w:rPr>
          <w:rFonts w:cs="Times New Roman"/>
        </w:rPr>
      </w:pPr>
      <w:r w:rsidRPr="00D15988">
        <w:rPr>
          <w:rStyle w:val="FootnoteReference"/>
          <w:rFonts w:cs="Times New Roman"/>
        </w:rPr>
        <w:footnoteRef/>
      </w:r>
      <w:r w:rsidRPr="00D15988">
        <w:rPr>
          <w:rFonts w:cs="Times New Roman"/>
        </w:rPr>
        <w:t xml:space="preserve"> Cost performance category measures do not require the collection of additional data because they are derived from the Medicare claims.</w:t>
      </w:r>
    </w:p>
  </w:footnote>
  <w:footnote w:id="6">
    <w:p w:rsidR="00D709F3" w14:paraId="46E3DC55" w14:textId="7D4A4077">
      <w:pPr>
        <w:pStyle w:val="FootnoteText"/>
      </w:pPr>
      <w:r>
        <w:rPr>
          <w:rStyle w:val="FootnoteReference"/>
        </w:rPr>
        <w:footnoteRef/>
      </w:r>
      <w:r>
        <w:t xml:space="preserve"> OPM 2025 salary table: </w:t>
      </w:r>
      <w:hyperlink r:id="rId1" w:history="1">
        <w:r w:rsidRPr="00AA4AE3">
          <w:rPr>
            <w:rStyle w:val="Hyperlink"/>
          </w:rPr>
          <w:t>https://www.opm.gov/policy-data-oversight/pay-leave/salaries-wages/salary-tables/pdf/2025/DCB_h.pdf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30910"/>
    <w:multiLevelType w:val="hybridMultilevel"/>
    <w:tmpl w:val="A7C83798"/>
    <w:lvl w:ilvl="0">
      <w:start w:val="1"/>
      <w:numFmt w:val="upperLetter"/>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B4C38"/>
    <w:multiLevelType w:val="hybridMultilevel"/>
    <w:tmpl w:val="761EF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913C65"/>
    <w:multiLevelType w:val="hybridMultilevel"/>
    <w:tmpl w:val="A664C016"/>
    <w:lvl w:ilvl="0">
      <w:start w:val="7"/>
      <w:numFmt w:val="decimal"/>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C5210E7"/>
    <w:multiLevelType w:val="hybridMultilevel"/>
    <w:tmpl w:val="54F807EC"/>
    <w:lvl w:ilvl="0">
      <w:start w:val="1"/>
      <w:numFmt w:val="lowerRoman"/>
      <w:lvlText w:val="%1."/>
      <w:lvlJc w:val="righ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31053D2B"/>
    <w:multiLevelType w:val="multi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2505739"/>
    <w:multiLevelType w:val="hybridMultilevel"/>
    <w:tmpl w:val="0BEA49F2"/>
    <w:lvl w:ilvl="0">
      <w:start w:val="0"/>
      <w:numFmt w:val="bullet"/>
      <w:lvlText w:val="•"/>
      <w:lvlJc w:val="left"/>
      <w:pPr>
        <w:ind w:left="720" w:hanging="360"/>
      </w:pPr>
      <w:rPr>
        <w:rFonts w:ascii="Calibri" w:hAnsi="Calibri" w:hint="default"/>
        <w:i/>
        <w:color w:val="003462"/>
        <w:w w:val="10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C677D1"/>
    <w:multiLevelType w:val="multilevel"/>
    <w:tmpl w:val="D0D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F04C1"/>
    <w:multiLevelType w:val="hybridMultilevel"/>
    <w:tmpl w:val="316EBEA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3F0A96"/>
    <w:multiLevelType w:val="hybridMultilevel"/>
    <w:tmpl w:val="E2462E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36D6056"/>
    <w:multiLevelType w:val="hybridMultilevel"/>
    <w:tmpl w:val="0392508C"/>
    <w:lvl w:ilvl="0">
      <w:start w:val="1"/>
      <w:numFmt w:val="lowerRoman"/>
      <w:lvlText w:val="%1."/>
      <w:lvlJc w:val="left"/>
      <w:pPr>
        <w:ind w:left="1080" w:hanging="720"/>
      </w:pPr>
      <w:rPr>
        <w:rFonts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150C75"/>
    <w:multiLevelType w:val="hybridMultilevel"/>
    <w:tmpl w:val="55A8920C"/>
    <w:styleLink w:val="StyleforLevelHeadings"/>
    <w:lvl w:ilvl="0">
      <w:start w:val="1"/>
      <w:numFmt w:val="decimal"/>
      <w:lvlText w:val="%1."/>
      <w:lvlJc w:val="left"/>
      <w:pPr>
        <w:ind w:left="720" w:hanging="360"/>
      </w:pPr>
      <w:rPr>
        <w:rFonts w:hint="default"/>
        <w:b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7150ED"/>
    <w:multiLevelType w:val="hybridMultilevel"/>
    <w:tmpl w:val="33941350"/>
    <w:lvl w:ilvl="0">
      <w:start w:val="1"/>
      <w:numFmt w:val="decimal"/>
      <w:lvlText w:val="%1."/>
      <w:lvlJc w:val="left"/>
      <w:pPr>
        <w:ind w:left="360" w:hanging="360"/>
      </w:pPr>
      <w:rPr>
        <w:rFonts w:ascii="Times New Roman" w:hAnsi="Times New Roman" w:cs="Times New Roman" w:hint="default"/>
        <w:b w:val="0"/>
        <w:bCs w:val="0"/>
        <w:i w:val="0"/>
        <w:i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59D6B4D"/>
    <w:multiLevelType w:val="hybridMultilevel"/>
    <w:tmpl w:val="AFC499D0"/>
    <w:lvl w:ilvl="0">
      <w:start w:val="0"/>
      <w:numFmt w:val="bullet"/>
      <w:pStyle w:val="Bullet1"/>
      <w:lvlText w:val="•"/>
      <w:lvlJc w:val="left"/>
      <w:pPr>
        <w:ind w:left="720" w:hanging="360"/>
      </w:pPr>
      <w:rPr>
        <w:rFonts w:ascii="Times New Roman" w:hAnsi="Times New Roman" w:hint="default"/>
        <w:b w:val="0"/>
        <w:i w:val="0"/>
        <w:color w:val="000000" w:themeColor="text1"/>
        <w:w w:val="10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A0172C"/>
    <w:multiLevelType w:val="hybridMultilevel"/>
    <w:tmpl w:val="487E5B90"/>
    <w:lvl w:ilvl="0">
      <w:start w:val="1"/>
      <w:numFmt w:val="lowerLetter"/>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5D62EC"/>
    <w:multiLevelType w:val="hybridMultilevel"/>
    <w:tmpl w:val="772689C2"/>
    <w:lvl w:ilvl="0">
      <w:start w:val="1"/>
      <w:numFmt w:val="lowerRoman"/>
      <w:lvlText w:val="%1."/>
      <w:lvlJc w:val="left"/>
      <w:pPr>
        <w:ind w:left="1440" w:hanging="720"/>
      </w:pPr>
      <w:rPr>
        <w:rFonts w:eastAsiaTheme="majorEastAsia"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5F54E69"/>
    <w:multiLevelType w:val="hybridMultilevel"/>
    <w:tmpl w:val="A498C6C8"/>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9393260"/>
    <w:multiLevelType w:val="hybridMultilevel"/>
    <w:tmpl w:val="98D6C15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C651B02"/>
    <w:multiLevelType w:val="hybridMultilevel"/>
    <w:tmpl w:val="C3EA986A"/>
    <w:lvl w:ilvl="0">
      <w:start w:val="1"/>
      <w:numFmt w:val="lowerRoman"/>
      <w:lvlText w:val="%1."/>
      <w:lvlJc w:val="left"/>
      <w:pPr>
        <w:ind w:left="720" w:hanging="360"/>
      </w:pPr>
      <w:rPr>
        <w:rFonts w:ascii="Times New Roman" w:hAnsi="Times New Roman" w:hint="default"/>
        <w:b w:val="0"/>
        <w:i/>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A83398"/>
    <w:multiLevelType w:val="hybridMultilevel"/>
    <w:tmpl w:val="C456CB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2A1D7F"/>
    <w:multiLevelType w:val="hybridMultilevel"/>
    <w:tmpl w:val="766EBB7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8012114">
    <w:abstractNumId w:val="10"/>
  </w:num>
  <w:num w:numId="2" w16cid:durableId="1050154301">
    <w:abstractNumId w:val="4"/>
  </w:num>
  <w:num w:numId="3" w16cid:durableId="464007499">
    <w:abstractNumId w:val="3"/>
    <w:lvlOverride w:ilvl="0">
      <w:startOverride w:val="1"/>
    </w:lvlOverride>
  </w:num>
  <w:num w:numId="4" w16cid:durableId="1759326702">
    <w:abstractNumId w:val="5"/>
  </w:num>
  <w:num w:numId="5" w16cid:durableId="1873616360">
    <w:abstractNumId w:val="0"/>
  </w:num>
  <w:num w:numId="6" w16cid:durableId="1267688596">
    <w:abstractNumId w:val="11"/>
  </w:num>
  <w:num w:numId="7" w16cid:durableId="729622218">
    <w:abstractNumId w:val="11"/>
    <w:lvlOverride w:ilvl="0">
      <w:startOverride w:val="1"/>
    </w:lvlOverride>
  </w:num>
  <w:num w:numId="8" w16cid:durableId="1880631500">
    <w:abstractNumId w:val="13"/>
  </w:num>
  <w:num w:numId="9" w16cid:durableId="821580308">
    <w:abstractNumId w:val="11"/>
    <w:lvlOverride w:ilvl="0">
      <w:startOverride w:val="1"/>
    </w:lvlOverride>
  </w:num>
  <w:num w:numId="10" w16cid:durableId="2039617981">
    <w:abstractNumId w:val="11"/>
    <w:lvlOverride w:ilvl="0">
      <w:startOverride w:val="1"/>
    </w:lvlOverride>
  </w:num>
  <w:num w:numId="11" w16cid:durableId="1664160070">
    <w:abstractNumId w:val="17"/>
  </w:num>
  <w:num w:numId="12" w16cid:durableId="172184552">
    <w:abstractNumId w:val="13"/>
  </w:num>
  <w:num w:numId="13" w16cid:durableId="86923796">
    <w:abstractNumId w:val="17"/>
    <w:lvlOverride w:ilvl="0">
      <w:startOverride w:val="1"/>
    </w:lvlOverride>
  </w:num>
  <w:num w:numId="14" w16cid:durableId="142163439">
    <w:abstractNumId w:val="17"/>
    <w:lvlOverride w:ilvl="0">
      <w:startOverride w:val="1"/>
    </w:lvlOverride>
  </w:num>
  <w:num w:numId="15" w16cid:durableId="967706678">
    <w:abstractNumId w:val="17"/>
    <w:lvlOverride w:ilvl="0">
      <w:startOverride w:val="1"/>
    </w:lvlOverride>
  </w:num>
  <w:num w:numId="16" w16cid:durableId="854879349">
    <w:abstractNumId w:val="17"/>
    <w:lvlOverride w:ilvl="0">
      <w:startOverride w:val="1"/>
    </w:lvlOverride>
  </w:num>
  <w:num w:numId="17" w16cid:durableId="855465225">
    <w:abstractNumId w:val="12"/>
  </w:num>
  <w:num w:numId="18" w16cid:durableId="109208027">
    <w:abstractNumId w:val="17"/>
    <w:lvlOverride w:ilvl="0">
      <w:startOverride w:val="1"/>
    </w:lvlOverride>
  </w:num>
  <w:num w:numId="19" w16cid:durableId="1778869902">
    <w:abstractNumId w:val="11"/>
    <w:lvlOverride w:ilvl="0">
      <w:startOverride w:val="1"/>
    </w:lvlOverride>
  </w:num>
  <w:num w:numId="20" w16cid:durableId="2036925647">
    <w:abstractNumId w:val="11"/>
    <w:lvlOverride w:ilvl="0">
      <w:startOverride w:val="1"/>
    </w:lvlOverride>
  </w:num>
  <w:num w:numId="21" w16cid:durableId="1467433387">
    <w:abstractNumId w:val="11"/>
    <w:lvlOverride w:ilvl="0">
      <w:startOverride w:val="1"/>
    </w:lvlOverride>
  </w:num>
  <w:num w:numId="22" w16cid:durableId="2060742264">
    <w:abstractNumId w:val="11"/>
    <w:lvlOverride w:ilvl="0">
      <w:startOverride w:val="1"/>
    </w:lvlOverride>
  </w:num>
  <w:num w:numId="23" w16cid:durableId="1741782169">
    <w:abstractNumId w:val="11"/>
    <w:lvlOverride w:ilvl="0">
      <w:startOverride w:val="1"/>
    </w:lvlOverride>
  </w:num>
  <w:num w:numId="24" w16cid:durableId="1436556606">
    <w:abstractNumId w:val="11"/>
    <w:lvlOverride w:ilvl="0">
      <w:startOverride w:val="1"/>
    </w:lvlOverride>
  </w:num>
  <w:num w:numId="25" w16cid:durableId="377973607">
    <w:abstractNumId w:val="11"/>
    <w:lvlOverride w:ilvl="0">
      <w:startOverride w:val="1"/>
    </w:lvlOverride>
  </w:num>
  <w:num w:numId="26" w16cid:durableId="1454329336">
    <w:abstractNumId w:val="11"/>
    <w:lvlOverride w:ilvl="0">
      <w:startOverride w:val="1"/>
    </w:lvlOverride>
  </w:num>
  <w:num w:numId="27" w16cid:durableId="407967422">
    <w:abstractNumId w:val="11"/>
    <w:lvlOverride w:ilvl="0">
      <w:startOverride w:val="1"/>
    </w:lvlOverride>
  </w:num>
  <w:num w:numId="28" w16cid:durableId="330259262">
    <w:abstractNumId w:val="11"/>
    <w:lvlOverride w:ilvl="0">
      <w:startOverride w:val="1"/>
    </w:lvlOverride>
  </w:num>
  <w:num w:numId="29" w16cid:durableId="259143024">
    <w:abstractNumId w:val="11"/>
    <w:lvlOverride w:ilvl="0">
      <w:startOverride w:val="1"/>
    </w:lvlOverride>
  </w:num>
  <w:num w:numId="30" w16cid:durableId="615252680">
    <w:abstractNumId w:val="11"/>
    <w:lvlOverride w:ilvl="0">
      <w:startOverride w:val="1"/>
    </w:lvlOverride>
  </w:num>
  <w:num w:numId="31" w16cid:durableId="2147385136">
    <w:abstractNumId w:val="11"/>
    <w:lvlOverride w:ilvl="0">
      <w:startOverride w:val="1"/>
    </w:lvlOverride>
  </w:num>
  <w:num w:numId="32" w16cid:durableId="852649598">
    <w:abstractNumId w:val="11"/>
    <w:lvlOverride w:ilvl="0">
      <w:startOverride w:val="1"/>
    </w:lvlOverride>
  </w:num>
  <w:num w:numId="33" w16cid:durableId="1465582055">
    <w:abstractNumId w:val="11"/>
    <w:lvlOverride w:ilvl="0">
      <w:startOverride w:val="1"/>
    </w:lvlOverride>
  </w:num>
  <w:num w:numId="34" w16cid:durableId="868954592">
    <w:abstractNumId w:val="11"/>
    <w:lvlOverride w:ilvl="0">
      <w:startOverride w:val="1"/>
    </w:lvlOverride>
  </w:num>
  <w:num w:numId="35" w16cid:durableId="1133208638">
    <w:abstractNumId w:val="18"/>
  </w:num>
  <w:num w:numId="36" w16cid:durableId="2005548595">
    <w:abstractNumId w:val="9"/>
  </w:num>
  <w:num w:numId="37" w16cid:durableId="1392119661">
    <w:abstractNumId w:val="14"/>
  </w:num>
  <w:num w:numId="38" w16cid:durableId="231740523">
    <w:abstractNumId w:val="7"/>
  </w:num>
  <w:num w:numId="39" w16cid:durableId="1122073557">
    <w:abstractNumId w:val="6"/>
  </w:num>
  <w:num w:numId="40" w16cid:durableId="73095103">
    <w:abstractNumId w:val="1"/>
  </w:num>
  <w:num w:numId="41" w16cid:durableId="1810634013">
    <w:abstractNumId w:val="8"/>
  </w:num>
  <w:num w:numId="42" w16cid:durableId="896433131">
    <w:abstractNumId w:val="15"/>
  </w:num>
  <w:num w:numId="43" w16cid:durableId="795874059">
    <w:abstractNumId w:val="19"/>
  </w:num>
  <w:num w:numId="44" w16cid:durableId="1382755346">
    <w:abstractNumId w:val="2"/>
  </w:num>
  <w:num w:numId="45" w16cid:durableId="98613146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oNotTrackMoves/>
  <w:doNotTrackFormatting/>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4"/>
    <w:rsid w:val="00000050"/>
    <w:rsid w:val="00000132"/>
    <w:rsid w:val="00000177"/>
    <w:rsid w:val="00000322"/>
    <w:rsid w:val="00000341"/>
    <w:rsid w:val="0000054B"/>
    <w:rsid w:val="0000068E"/>
    <w:rsid w:val="0000084B"/>
    <w:rsid w:val="00000945"/>
    <w:rsid w:val="00000A82"/>
    <w:rsid w:val="00000AC4"/>
    <w:rsid w:val="00000D0B"/>
    <w:rsid w:val="00000E02"/>
    <w:rsid w:val="0000125A"/>
    <w:rsid w:val="00001260"/>
    <w:rsid w:val="00001272"/>
    <w:rsid w:val="00001454"/>
    <w:rsid w:val="0000177A"/>
    <w:rsid w:val="00001818"/>
    <w:rsid w:val="0000185B"/>
    <w:rsid w:val="00001871"/>
    <w:rsid w:val="000018ED"/>
    <w:rsid w:val="00001AD4"/>
    <w:rsid w:val="00001B01"/>
    <w:rsid w:val="00001BAD"/>
    <w:rsid w:val="00001C1A"/>
    <w:rsid w:val="00001DF8"/>
    <w:rsid w:val="000020A4"/>
    <w:rsid w:val="00002375"/>
    <w:rsid w:val="000027AB"/>
    <w:rsid w:val="00002B04"/>
    <w:rsid w:val="00002B99"/>
    <w:rsid w:val="00002C57"/>
    <w:rsid w:val="00002C7E"/>
    <w:rsid w:val="00002E1C"/>
    <w:rsid w:val="00002EA2"/>
    <w:rsid w:val="00002EB6"/>
    <w:rsid w:val="00002F82"/>
    <w:rsid w:val="00003063"/>
    <w:rsid w:val="0000309F"/>
    <w:rsid w:val="00003201"/>
    <w:rsid w:val="0000326D"/>
    <w:rsid w:val="000034A6"/>
    <w:rsid w:val="000037A3"/>
    <w:rsid w:val="00003875"/>
    <w:rsid w:val="00003880"/>
    <w:rsid w:val="000038DC"/>
    <w:rsid w:val="000038F1"/>
    <w:rsid w:val="00003A13"/>
    <w:rsid w:val="00003ABA"/>
    <w:rsid w:val="00003CAB"/>
    <w:rsid w:val="00003CEF"/>
    <w:rsid w:val="000041E0"/>
    <w:rsid w:val="00004270"/>
    <w:rsid w:val="000042B9"/>
    <w:rsid w:val="00004334"/>
    <w:rsid w:val="00004349"/>
    <w:rsid w:val="0000434B"/>
    <w:rsid w:val="000044D7"/>
    <w:rsid w:val="00004523"/>
    <w:rsid w:val="00004639"/>
    <w:rsid w:val="000047B2"/>
    <w:rsid w:val="000049F4"/>
    <w:rsid w:val="00004ACF"/>
    <w:rsid w:val="00004AD3"/>
    <w:rsid w:val="00004C8F"/>
    <w:rsid w:val="000050CB"/>
    <w:rsid w:val="00005302"/>
    <w:rsid w:val="000053DC"/>
    <w:rsid w:val="00005684"/>
    <w:rsid w:val="000056EC"/>
    <w:rsid w:val="000057DC"/>
    <w:rsid w:val="0000581D"/>
    <w:rsid w:val="000059F4"/>
    <w:rsid w:val="000059F5"/>
    <w:rsid w:val="00005A1D"/>
    <w:rsid w:val="00005A85"/>
    <w:rsid w:val="00005BDD"/>
    <w:rsid w:val="00005BE8"/>
    <w:rsid w:val="00005C1F"/>
    <w:rsid w:val="00005F46"/>
    <w:rsid w:val="00006195"/>
    <w:rsid w:val="000061F1"/>
    <w:rsid w:val="000062C7"/>
    <w:rsid w:val="00006326"/>
    <w:rsid w:val="0000649A"/>
    <w:rsid w:val="000067D2"/>
    <w:rsid w:val="0000699A"/>
    <w:rsid w:val="00006A28"/>
    <w:rsid w:val="00006D74"/>
    <w:rsid w:val="00006E84"/>
    <w:rsid w:val="00006F78"/>
    <w:rsid w:val="00007047"/>
    <w:rsid w:val="000072CA"/>
    <w:rsid w:val="000072E2"/>
    <w:rsid w:val="00007330"/>
    <w:rsid w:val="00007333"/>
    <w:rsid w:val="0000733E"/>
    <w:rsid w:val="00007392"/>
    <w:rsid w:val="000073A6"/>
    <w:rsid w:val="000073C5"/>
    <w:rsid w:val="00007529"/>
    <w:rsid w:val="00007620"/>
    <w:rsid w:val="000076D1"/>
    <w:rsid w:val="00007767"/>
    <w:rsid w:val="000077E2"/>
    <w:rsid w:val="0000784F"/>
    <w:rsid w:val="00007A8D"/>
    <w:rsid w:val="00007C2D"/>
    <w:rsid w:val="00007CA4"/>
    <w:rsid w:val="00007DBA"/>
    <w:rsid w:val="00007F0C"/>
    <w:rsid w:val="00007F65"/>
    <w:rsid w:val="000102E0"/>
    <w:rsid w:val="00010400"/>
    <w:rsid w:val="0001078B"/>
    <w:rsid w:val="00010C14"/>
    <w:rsid w:val="0001111E"/>
    <w:rsid w:val="00011243"/>
    <w:rsid w:val="000112E5"/>
    <w:rsid w:val="00011347"/>
    <w:rsid w:val="00011420"/>
    <w:rsid w:val="00011712"/>
    <w:rsid w:val="00011735"/>
    <w:rsid w:val="00011801"/>
    <w:rsid w:val="000118D8"/>
    <w:rsid w:val="000118DF"/>
    <w:rsid w:val="00011A84"/>
    <w:rsid w:val="00011DCF"/>
    <w:rsid w:val="00011FE7"/>
    <w:rsid w:val="0001205F"/>
    <w:rsid w:val="00012124"/>
    <w:rsid w:val="0001219A"/>
    <w:rsid w:val="000123FA"/>
    <w:rsid w:val="000124B2"/>
    <w:rsid w:val="000124DD"/>
    <w:rsid w:val="000125A7"/>
    <w:rsid w:val="000125C4"/>
    <w:rsid w:val="000127C9"/>
    <w:rsid w:val="00012880"/>
    <w:rsid w:val="000128EA"/>
    <w:rsid w:val="00012BA9"/>
    <w:rsid w:val="00012C61"/>
    <w:rsid w:val="00012CEA"/>
    <w:rsid w:val="00012E61"/>
    <w:rsid w:val="000133EA"/>
    <w:rsid w:val="0001357A"/>
    <w:rsid w:val="000137A7"/>
    <w:rsid w:val="0001386B"/>
    <w:rsid w:val="00013894"/>
    <w:rsid w:val="000138AF"/>
    <w:rsid w:val="0001395A"/>
    <w:rsid w:val="00013C53"/>
    <w:rsid w:val="00013E29"/>
    <w:rsid w:val="00013F37"/>
    <w:rsid w:val="0001401A"/>
    <w:rsid w:val="00014098"/>
    <w:rsid w:val="00014177"/>
    <w:rsid w:val="0001418A"/>
    <w:rsid w:val="00014194"/>
    <w:rsid w:val="00014265"/>
    <w:rsid w:val="000142F5"/>
    <w:rsid w:val="0001456E"/>
    <w:rsid w:val="000146D2"/>
    <w:rsid w:val="000146DA"/>
    <w:rsid w:val="00014752"/>
    <w:rsid w:val="00014796"/>
    <w:rsid w:val="00014933"/>
    <w:rsid w:val="00014A5F"/>
    <w:rsid w:val="00014A66"/>
    <w:rsid w:val="00014A6F"/>
    <w:rsid w:val="00014AF8"/>
    <w:rsid w:val="00014B5F"/>
    <w:rsid w:val="00014B8C"/>
    <w:rsid w:val="00014C8D"/>
    <w:rsid w:val="00014D48"/>
    <w:rsid w:val="00014F78"/>
    <w:rsid w:val="00014FB4"/>
    <w:rsid w:val="00014FDE"/>
    <w:rsid w:val="0001500B"/>
    <w:rsid w:val="000151AE"/>
    <w:rsid w:val="000151CC"/>
    <w:rsid w:val="000151E3"/>
    <w:rsid w:val="000153AE"/>
    <w:rsid w:val="000153E4"/>
    <w:rsid w:val="00015692"/>
    <w:rsid w:val="000157FC"/>
    <w:rsid w:val="000158CB"/>
    <w:rsid w:val="000158EE"/>
    <w:rsid w:val="00015B7F"/>
    <w:rsid w:val="00015EA2"/>
    <w:rsid w:val="000160D9"/>
    <w:rsid w:val="000161E6"/>
    <w:rsid w:val="000162D2"/>
    <w:rsid w:val="000163A4"/>
    <w:rsid w:val="000163A7"/>
    <w:rsid w:val="00016456"/>
    <w:rsid w:val="000167FE"/>
    <w:rsid w:val="00016891"/>
    <w:rsid w:val="00016A4D"/>
    <w:rsid w:val="00016E8B"/>
    <w:rsid w:val="00016FFE"/>
    <w:rsid w:val="000173A9"/>
    <w:rsid w:val="00017458"/>
    <w:rsid w:val="000175E0"/>
    <w:rsid w:val="000176F9"/>
    <w:rsid w:val="000178CD"/>
    <w:rsid w:val="00017B99"/>
    <w:rsid w:val="00017D3E"/>
    <w:rsid w:val="000200AE"/>
    <w:rsid w:val="000200B1"/>
    <w:rsid w:val="0002015D"/>
    <w:rsid w:val="00020165"/>
    <w:rsid w:val="0002025C"/>
    <w:rsid w:val="00020465"/>
    <w:rsid w:val="0002052B"/>
    <w:rsid w:val="0002055B"/>
    <w:rsid w:val="000205A9"/>
    <w:rsid w:val="00020878"/>
    <w:rsid w:val="0002087E"/>
    <w:rsid w:val="000209FB"/>
    <w:rsid w:val="00020A6E"/>
    <w:rsid w:val="00020C22"/>
    <w:rsid w:val="00020C8A"/>
    <w:rsid w:val="00020D49"/>
    <w:rsid w:val="00020DB7"/>
    <w:rsid w:val="00020E0D"/>
    <w:rsid w:val="00020F33"/>
    <w:rsid w:val="00021013"/>
    <w:rsid w:val="000210BA"/>
    <w:rsid w:val="000211FD"/>
    <w:rsid w:val="00021309"/>
    <w:rsid w:val="00021493"/>
    <w:rsid w:val="000217EA"/>
    <w:rsid w:val="00021965"/>
    <w:rsid w:val="00021970"/>
    <w:rsid w:val="00021BB9"/>
    <w:rsid w:val="00021E0F"/>
    <w:rsid w:val="00021E23"/>
    <w:rsid w:val="00021F21"/>
    <w:rsid w:val="00021F6B"/>
    <w:rsid w:val="00021F96"/>
    <w:rsid w:val="00022124"/>
    <w:rsid w:val="000221D0"/>
    <w:rsid w:val="000223CE"/>
    <w:rsid w:val="00022792"/>
    <w:rsid w:val="000228C1"/>
    <w:rsid w:val="00022A43"/>
    <w:rsid w:val="00022A95"/>
    <w:rsid w:val="00022B08"/>
    <w:rsid w:val="00022B34"/>
    <w:rsid w:val="00022BD7"/>
    <w:rsid w:val="00022BEC"/>
    <w:rsid w:val="00022CEE"/>
    <w:rsid w:val="00022E6E"/>
    <w:rsid w:val="00022F9D"/>
    <w:rsid w:val="00022FC9"/>
    <w:rsid w:val="00022FD6"/>
    <w:rsid w:val="00023386"/>
    <w:rsid w:val="00023485"/>
    <w:rsid w:val="00023498"/>
    <w:rsid w:val="00023731"/>
    <w:rsid w:val="000239B0"/>
    <w:rsid w:val="00023BCB"/>
    <w:rsid w:val="00023C52"/>
    <w:rsid w:val="00023D09"/>
    <w:rsid w:val="00023E24"/>
    <w:rsid w:val="00023E29"/>
    <w:rsid w:val="00023FE0"/>
    <w:rsid w:val="0002405E"/>
    <w:rsid w:val="000241DD"/>
    <w:rsid w:val="0002421D"/>
    <w:rsid w:val="00024852"/>
    <w:rsid w:val="0002497D"/>
    <w:rsid w:val="000249BA"/>
    <w:rsid w:val="00024C2F"/>
    <w:rsid w:val="00024CDD"/>
    <w:rsid w:val="00024E97"/>
    <w:rsid w:val="00024F4A"/>
    <w:rsid w:val="00024F8C"/>
    <w:rsid w:val="000250A0"/>
    <w:rsid w:val="000250A1"/>
    <w:rsid w:val="000250F1"/>
    <w:rsid w:val="000250F7"/>
    <w:rsid w:val="00025105"/>
    <w:rsid w:val="000252CE"/>
    <w:rsid w:val="00025387"/>
    <w:rsid w:val="000253E0"/>
    <w:rsid w:val="0002591E"/>
    <w:rsid w:val="00025984"/>
    <w:rsid w:val="00025B7F"/>
    <w:rsid w:val="00025C3A"/>
    <w:rsid w:val="00025C68"/>
    <w:rsid w:val="00025CD2"/>
    <w:rsid w:val="00025EB7"/>
    <w:rsid w:val="00026158"/>
    <w:rsid w:val="00026191"/>
    <w:rsid w:val="00026306"/>
    <w:rsid w:val="0002633A"/>
    <w:rsid w:val="0002634F"/>
    <w:rsid w:val="0002637C"/>
    <w:rsid w:val="0002645C"/>
    <w:rsid w:val="00026471"/>
    <w:rsid w:val="000264E5"/>
    <w:rsid w:val="0002654F"/>
    <w:rsid w:val="0002662F"/>
    <w:rsid w:val="000266CB"/>
    <w:rsid w:val="00026901"/>
    <w:rsid w:val="0002696F"/>
    <w:rsid w:val="00026A97"/>
    <w:rsid w:val="00026B41"/>
    <w:rsid w:val="00026BED"/>
    <w:rsid w:val="00026C23"/>
    <w:rsid w:val="00026CFD"/>
    <w:rsid w:val="00026EEE"/>
    <w:rsid w:val="00026F17"/>
    <w:rsid w:val="000270EC"/>
    <w:rsid w:val="0002730A"/>
    <w:rsid w:val="000273E1"/>
    <w:rsid w:val="000273E3"/>
    <w:rsid w:val="000274D8"/>
    <w:rsid w:val="00027698"/>
    <w:rsid w:val="00027861"/>
    <w:rsid w:val="00027DA8"/>
    <w:rsid w:val="00027E15"/>
    <w:rsid w:val="0003005F"/>
    <w:rsid w:val="0003008B"/>
    <w:rsid w:val="000300FC"/>
    <w:rsid w:val="00030327"/>
    <w:rsid w:val="000305C5"/>
    <w:rsid w:val="0003065E"/>
    <w:rsid w:val="000307CC"/>
    <w:rsid w:val="000308AE"/>
    <w:rsid w:val="00030A0D"/>
    <w:rsid w:val="00030ABB"/>
    <w:rsid w:val="00030B83"/>
    <w:rsid w:val="00030E25"/>
    <w:rsid w:val="00030F3D"/>
    <w:rsid w:val="00030FF4"/>
    <w:rsid w:val="00031167"/>
    <w:rsid w:val="0003127B"/>
    <w:rsid w:val="0003134F"/>
    <w:rsid w:val="00031441"/>
    <w:rsid w:val="000314AA"/>
    <w:rsid w:val="000314BB"/>
    <w:rsid w:val="0003162C"/>
    <w:rsid w:val="00031987"/>
    <w:rsid w:val="00031B94"/>
    <w:rsid w:val="00031C43"/>
    <w:rsid w:val="00031C96"/>
    <w:rsid w:val="00031CF1"/>
    <w:rsid w:val="00031D8B"/>
    <w:rsid w:val="00031DBB"/>
    <w:rsid w:val="00031E1A"/>
    <w:rsid w:val="00031E3B"/>
    <w:rsid w:val="00031FC7"/>
    <w:rsid w:val="00031FDF"/>
    <w:rsid w:val="000321D3"/>
    <w:rsid w:val="000324AB"/>
    <w:rsid w:val="000324B6"/>
    <w:rsid w:val="000324C8"/>
    <w:rsid w:val="0003262F"/>
    <w:rsid w:val="00032887"/>
    <w:rsid w:val="000328C7"/>
    <w:rsid w:val="000328FB"/>
    <w:rsid w:val="00032990"/>
    <w:rsid w:val="00032A05"/>
    <w:rsid w:val="00032B74"/>
    <w:rsid w:val="00032E71"/>
    <w:rsid w:val="00032FD5"/>
    <w:rsid w:val="000330C4"/>
    <w:rsid w:val="000330F2"/>
    <w:rsid w:val="00033168"/>
    <w:rsid w:val="00033326"/>
    <w:rsid w:val="000334EE"/>
    <w:rsid w:val="00033583"/>
    <w:rsid w:val="00033654"/>
    <w:rsid w:val="0003387F"/>
    <w:rsid w:val="000338AC"/>
    <w:rsid w:val="000339E6"/>
    <w:rsid w:val="000339EA"/>
    <w:rsid w:val="00033B74"/>
    <w:rsid w:val="0003415A"/>
    <w:rsid w:val="000342D2"/>
    <w:rsid w:val="000343B7"/>
    <w:rsid w:val="00034583"/>
    <w:rsid w:val="00034668"/>
    <w:rsid w:val="0003467E"/>
    <w:rsid w:val="00034A8C"/>
    <w:rsid w:val="00034AF7"/>
    <w:rsid w:val="00034C38"/>
    <w:rsid w:val="00034E68"/>
    <w:rsid w:val="000351CB"/>
    <w:rsid w:val="00035384"/>
    <w:rsid w:val="00035473"/>
    <w:rsid w:val="000355A5"/>
    <w:rsid w:val="000355E3"/>
    <w:rsid w:val="000356DE"/>
    <w:rsid w:val="000357A2"/>
    <w:rsid w:val="000357DF"/>
    <w:rsid w:val="000359E5"/>
    <w:rsid w:val="00035BA1"/>
    <w:rsid w:val="00035BE0"/>
    <w:rsid w:val="00035DB2"/>
    <w:rsid w:val="00035E4D"/>
    <w:rsid w:val="00035F7D"/>
    <w:rsid w:val="00035F90"/>
    <w:rsid w:val="00036095"/>
    <w:rsid w:val="00036231"/>
    <w:rsid w:val="000363EB"/>
    <w:rsid w:val="00036518"/>
    <w:rsid w:val="00036545"/>
    <w:rsid w:val="00036581"/>
    <w:rsid w:val="000368ED"/>
    <w:rsid w:val="00036BA8"/>
    <w:rsid w:val="00036D07"/>
    <w:rsid w:val="00036E2B"/>
    <w:rsid w:val="000372DF"/>
    <w:rsid w:val="00037475"/>
    <w:rsid w:val="00037685"/>
    <w:rsid w:val="00037779"/>
    <w:rsid w:val="000377B1"/>
    <w:rsid w:val="000377C2"/>
    <w:rsid w:val="0003781F"/>
    <w:rsid w:val="00037826"/>
    <w:rsid w:val="00037833"/>
    <w:rsid w:val="00037929"/>
    <w:rsid w:val="00037ADF"/>
    <w:rsid w:val="00037BD3"/>
    <w:rsid w:val="00037F10"/>
    <w:rsid w:val="00037FB8"/>
    <w:rsid w:val="00037FF8"/>
    <w:rsid w:val="00040001"/>
    <w:rsid w:val="00040287"/>
    <w:rsid w:val="00040767"/>
    <w:rsid w:val="000407B7"/>
    <w:rsid w:val="000408F2"/>
    <w:rsid w:val="00040D0E"/>
    <w:rsid w:val="00041197"/>
    <w:rsid w:val="000412AB"/>
    <w:rsid w:val="00041327"/>
    <w:rsid w:val="00041916"/>
    <w:rsid w:val="000419B0"/>
    <w:rsid w:val="000419C8"/>
    <w:rsid w:val="00041A6A"/>
    <w:rsid w:val="00041F68"/>
    <w:rsid w:val="0004215B"/>
    <w:rsid w:val="000422C1"/>
    <w:rsid w:val="000425C0"/>
    <w:rsid w:val="0004263C"/>
    <w:rsid w:val="00042650"/>
    <w:rsid w:val="0004268F"/>
    <w:rsid w:val="000427D0"/>
    <w:rsid w:val="000429DC"/>
    <w:rsid w:val="000429FC"/>
    <w:rsid w:val="00042A05"/>
    <w:rsid w:val="00042A8A"/>
    <w:rsid w:val="00042EAA"/>
    <w:rsid w:val="00042EE3"/>
    <w:rsid w:val="00042FF0"/>
    <w:rsid w:val="00043056"/>
    <w:rsid w:val="000430AA"/>
    <w:rsid w:val="000430BA"/>
    <w:rsid w:val="000430D1"/>
    <w:rsid w:val="0004315D"/>
    <w:rsid w:val="00043200"/>
    <w:rsid w:val="000434B3"/>
    <w:rsid w:val="000436CB"/>
    <w:rsid w:val="00043761"/>
    <w:rsid w:val="000438D5"/>
    <w:rsid w:val="000439B5"/>
    <w:rsid w:val="00043B03"/>
    <w:rsid w:val="00043B22"/>
    <w:rsid w:val="00043C38"/>
    <w:rsid w:val="00043CF6"/>
    <w:rsid w:val="00043DFD"/>
    <w:rsid w:val="00044049"/>
    <w:rsid w:val="00044169"/>
    <w:rsid w:val="00044304"/>
    <w:rsid w:val="00044595"/>
    <w:rsid w:val="00044692"/>
    <w:rsid w:val="0004495F"/>
    <w:rsid w:val="000449C4"/>
    <w:rsid w:val="00044BBD"/>
    <w:rsid w:val="00044D0E"/>
    <w:rsid w:val="00044D61"/>
    <w:rsid w:val="00044EEB"/>
    <w:rsid w:val="00044FD5"/>
    <w:rsid w:val="00044FE3"/>
    <w:rsid w:val="0004505E"/>
    <w:rsid w:val="000452F4"/>
    <w:rsid w:val="00045313"/>
    <w:rsid w:val="00045417"/>
    <w:rsid w:val="0004549B"/>
    <w:rsid w:val="000458CF"/>
    <w:rsid w:val="00045A79"/>
    <w:rsid w:val="00045BB5"/>
    <w:rsid w:val="00045C28"/>
    <w:rsid w:val="00045ED2"/>
    <w:rsid w:val="00045F6B"/>
    <w:rsid w:val="00045FB9"/>
    <w:rsid w:val="0004604A"/>
    <w:rsid w:val="000462A1"/>
    <w:rsid w:val="000462E6"/>
    <w:rsid w:val="00046384"/>
    <w:rsid w:val="0004638B"/>
    <w:rsid w:val="000465B2"/>
    <w:rsid w:val="000465BB"/>
    <w:rsid w:val="0004677F"/>
    <w:rsid w:val="0004680F"/>
    <w:rsid w:val="00046908"/>
    <w:rsid w:val="00046ACA"/>
    <w:rsid w:val="00046CA6"/>
    <w:rsid w:val="00046E4E"/>
    <w:rsid w:val="00046F16"/>
    <w:rsid w:val="000470A2"/>
    <w:rsid w:val="000470E8"/>
    <w:rsid w:val="00047146"/>
    <w:rsid w:val="000471C0"/>
    <w:rsid w:val="0004737C"/>
    <w:rsid w:val="0004748F"/>
    <w:rsid w:val="0004783F"/>
    <w:rsid w:val="000478C1"/>
    <w:rsid w:val="00047949"/>
    <w:rsid w:val="000479D5"/>
    <w:rsid w:val="00047A3C"/>
    <w:rsid w:val="00047C66"/>
    <w:rsid w:val="00047D27"/>
    <w:rsid w:val="00047D78"/>
    <w:rsid w:val="00047DDE"/>
    <w:rsid w:val="00047E7A"/>
    <w:rsid w:val="00047F9F"/>
    <w:rsid w:val="00050135"/>
    <w:rsid w:val="00050215"/>
    <w:rsid w:val="000502BF"/>
    <w:rsid w:val="00050464"/>
    <w:rsid w:val="000504DC"/>
    <w:rsid w:val="000504E4"/>
    <w:rsid w:val="00050642"/>
    <w:rsid w:val="00050671"/>
    <w:rsid w:val="000506EB"/>
    <w:rsid w:val="00050972"/>
    <w:rsid w:val="00050A69"/>
    <w:rsid w:val="00050AEB"/>
    <w:rsid w:val="00050D65"/>
    <w:rsid w:val="00050D6C"/>
    <w:rsid w:val="00050DA1"/>
    <w:rsid w:val="00050F91"/>
    <w:rsid w:val="000510E2"/>
    <w:rsid w:val="000510ED"/>
    <w:rsid w:val="000510F3"/>
    <w:rsid w:val="00051118"/>
    <w:rsid w:val="00051326"/>
    <w:rsid w:val="000513D9"/>
    <w:rsid w:val="000513E1"/>
    <w:rsid w:val="00051452"/>
    <w:rsid w:val="00051668"/>
    <w:rsid w:val="000518E0"/>
    <w:rsid w:val="000519F4"/>
    <w:rsid w:val="00051B4D"/>
    <w:rsid w:val="00051C3E"/>
    <w:rsid w:val="00051CC1"/>
    <w:rsid w:val="00051CD1"/>
    <w:rsid w:val="00051DF6"/>
    <w:rsid w:val="000523AE"/>
    <w:rsid w:val="000523C2"/>
    <w:rsid w:val="000525F7"/>
    <w:rsid w:val="000526A6"/>
    <w:rsid w:val="0005284E"/>
    <w:rsid w:val="0005288D"/>
    <w:rsid w:val="00052EAE"/>
    <w:rsid w:val="0005318E"/>
    <w:rsid w:val="000531B4"/>
    <w:rsid w:val="0005321D"/>
    <w:rsid w:val="000534C3"/>
    <w:rsid w:val="00053547"/>
    <w:rsid w:val="00053715"/>
    <w:rsid w:val="0005374C"/>
    <w:rsid w:val="000537A9"/>
    <w:rsid w:val="00053816"/>
    <w:rsid w:val="00053903"/>
    <w:rsid w:val="00053ADD"/>
    <w:rsid w:val="00053C11"/>
    <w:rsid w:val="00053D7D"/>
    <w:rsid w:val="00053F1B"/>
    <w:rsid w:val="00053F3D"/>
    <w:rsid w:val="000540D4"/>
    <w:rsid w:val="0005428C"/>
    <w:rsid w:val="000542F3"/>
    <w:rsid w:val="00054314"/>
    <w:rsid w:val="00054336"/>
    <w:rsid w:val="00054352"/>
    <w:rsid w:val="000543D7"/>
    <w:rsid w:val="00054407"/>
    <w:rsid w:val="00054566"/>
    <w:rsid w:val="00054713"/>
    <w:rsid w:val="0005492C"/>
    <w:rsid w:val="00054966"/>
    <w:rsid w:val="00054B20"/>
    <w:rsid w:val="00054BFA"/>
    <w:rsid w:val="00054D55"/>
    <w:rsid w:val="00055104"/>
    <w:rsid w:val="0005510F"/>
    <w:rsid w:val="000551E3"/>
    <w:rsid w:val="00055324"/>
    <w:rsid w:val="0005543A"/>
    <w:rsid w:val="0005574F"/>
    <w:rsid w:val="000557A2"/>
    <w:rsid w:val="000557B4"/>
    <w:rsid w:val="00055905"/>
    <w:rsid w:val="00055934"/>
    <w:rsid w:val="000559A0"/>
    <w:rsid w:val="000559A3"/>
    <w:rsid w:val="00055A4B"/>
    <w:rsid w:val="00055B18"/>
    <w:rsid w:val="00055BF9"/>
    <w:rsid w:val="00055DCE"/>
    <w:rsid w:val="00055DD6"/>
    <w:rsid w:val="00056221"/>
    <w:rsid w:val="00056293"/>
    <w:rsid w:val="000562D4"/>
    <w:rsid w:val="0005646F"/>
    <w:rsid w:val="0005656A"/>
    <w:rsid w:val="000567F3"/>
    <w:rsid w:val="0005689C"/>
    <w:rsid w:val="000569F4"/>
    <w:rsid w:val="00056ACD"/>
    <w:rsid w:val="00056BAA"/>
    <w:rsid w:val="00056BEA"/>
    <w:rsid w:val="00056E83"/>
    <w:rsid w:val="00057624"/>
    <w:rsid w:val="00057830"/>
    <w:rsid w:val="0005785B"/>
    <w:rsid w:val="00057B77"/>
    <w:rsid w:val="00057C04"/>
    <w:rsid w:val="00057C6B"/>
    <w:rsid w:val="00057C93"/>
    <w:rsid w:val="00057DF1"/>
    <w:rsid w:val="00057F3C"/>
    <w:rsid w:val="00058783"/>
    <w:rsid w:val="000593FF"/>
    <w:rsid w:val="0006017A"/>
    <w:rsid w:val="000601D3"/>
    <w:rsid w:val="0006028D"/>
    <w:rsid w:val="00060351"/>
    <w:rsid w:val="00060412"/>
    <w:rsid w:val="00060472"/>
    <w:rsid w:val="000608CE"/>
    <w:rsid w:val="000608FD"/>
    <w:rsid w:val="0006093D"/>
    <w:rsid w:val="00060956"/>
    <w:rsid w:val="00060B7C"/>
    <w:rsid w:val="00060D91"/>
    <w:rsid w:val="00060FC8"/>
    <w:rsid w:val="000610FA"/>
    <w:rsid w:val="0006119E"/>
    <w:rsid w:val="0006119F"/>
    <w:rsid w:val="00061279"/>
    <w:rsid w:val="00061311"/>
    <w:rsid w:val="000613FB"/>
    <w:rsid w:val="000617B2"/>
    <w:rsid w:val="00061961"/>
    <w:rsid w:val="00061ABB"/>
    <w:rsid w:val="00061AC7"/>
    <w:rsid w:val="00061ACC"/>
    <w:rsid w:val="00061D37"/>
    <w:rsid w:val="00061D80"/>
    <w:rsid w:val="00061F21"/>
    <w:rsid w:val="00061F28"/>
    <w:rsid w:val="00061F2B"/>
    <w:rsid w:val="00061F97"/>
    <w:rsid w:val="00061FD4"/>
    <w:rsid w:val="00061FF8"/>
    <w:rsid w:val="0006240E"/>
    <w:rsid w:val="000624FE"/>
    <w:rsid w:val="00062779"/>
    <w:rsid w:val="00062C4A"/>
    <w:rsid w:val="00062D49"/>
    <w:rsid w:val="000631AA"/>
    <w:rsid w:val="0006333E"/>
    <w:rsid w:val="00063479"/>
    <w:rsid w:val="000634EF"/>
    <w:rsid w:val="00063599"/>
    <w:rsid w:val="000636DC"/>
    <w:rsid w:val="000638B0"/>
    <w:rsid w:val="000638C0"/>
    <w:rsid w:val="0006399F"/>
    <w:rsid w:val="00063C29"/>
    <w:rsid w:val="00063CA3"/>
    <w:rsid w:val="00063DB0"/>
    <w:rsid w:val="0006403F"/>
    <w:rsid w:val="00064064"/>
    <w:rsid w:val="0006410A"/>
    <w:rsid w:val="000642D0"/>
    <w:rsid w:val="0006437B"/>
    <w:rsid w:val="00064397"/>
    <w:rsid w:val="000643A8"/>
    <w:rsid w:val="000646E7"/>
    <w:rsid w:val="00064719"/>
    <w:rsid w:val="00064794"/>
    <w:rsid w:val="00064A2B"/>
    <w:rsid w:val="00064D6F"/>
    <w:rsid w:val="00064D96"/>
    <w:rsid w:val="00064DC7"/>
    <w:rsid w:val="00064DFA"/>
    <w:rsid w:val="00064DFC"/>
    <w:rsid w:val="00064E03"/>
    <w:rsid w:val="0006503E"/>
    <w:rsid w:val="0006542C"/>
    <w:rsid w:val="00065609"/>
    <w:rsid w:val="000656FA"/>
    <w:rsid w:val="0006588C"/>
    <w:rsid w:val="00065938"/>
    <w:rsid w:val="00065C26"/>
    <w:rsid w:val="000661CE"/>
    <w:rsid w:val="000663A0"/>
    <w:rsid w:val="000664EA"/>
    <w:rsid w:val="000667CF"/>
    <w:rsid w:val="00066981"/>
    <w:rsid w:val="00066998"/>
    <w:rsid w:val="000669BC"/>
    <w:rsid w:val="000669E7"/>
    <w:rsid w:val="00066A5C"/>
    <w:rsid w:val="00066B2B"/>
    <w:rsid w:val="00066B73"/>
    <w:rsid w:val="00066C63"/>
    <w:rsid w:val="00066E97"/>
    <w:rsid w:val="00066EA3"/>
    <w:rsid w:val="00066FB6"/>
    <w:rsid w:val="00067362"/>
    <w:rsid w:val="00067364"/>
    <w:rsid w:val="0006756B"/>
    <w:rsid w:val="000675D6"/>
    <w:rsid w:val="0006779E"/>
    <w:rsid w:val="0006780D"/>
    <w:rsid w:val="00067872"/>
    <w:rsid w:val="00067A03"/>
    <w:rsid w:val="00067B1A"/>
    <w:rsid w:val="00067B45"/>
    <w:rsid w:val="00067E3E"/>
    <w:rsid w:val="00067E7E"/>
    <w:rsid w:val="000700A6"/>
    <w:rsid w:val="000701A7"/>
    <w:rsid w:val="00070209"/>
    <w:rsid w:val="00070544"/>
    <w:rsid w:val="00070627"/>
    <w:rsid w:val="000709BE"/>
    <w:rsid w:val="00070A46"/>
    <w:rsid w:val="00070A95"/>
    <w:rsid w:val="00070C17"/>
    <w:rsid w:val="00070CB1"/>
    <w:rsid w:val="00070F8D"/>
    <w:rsid w:val="00071064"/>
    <w:rsid w:val="00071076"/>
    <w:rsid w:val="0007107E"/>
    <w:rsid w:val="000710D0"/>
    <w:rsid w:val="0007119C"/>
    <w:rsid w:val="000714F8"/>
    <w:rsid w:val="00071739"/>
    <w:rsid w:val="000719C7"/>
    <w:rsid w:val="00071AA3"/>
    <w:rsid w:val="00071D96"/>
    <w:rsid w:val="000721DB"/>
    <w:rsid w:val="00072469"/>
    <w:rsid w:val="0007248C"/>
    <w:rsid w:val="000724DB"/>
    <w:rsid w:val="000724EF"/>
    <w:rsid w:val="000726D8"/>
    <w:rsid w:val="0007271D"/>
    <w:rsid w:val="00072ABB"/>
    <w:rsid w:val="00072D0B"/>
    <w:rsid w:val="00072DB4"/>
    <w:rsid w:val="00072E7A"/>
    <w:rsid w:val="0007309D"/>
    <w:rsid w:val="00073191"/>
    <w:rsid w:val="000731E6"/>
    <w:rsid w:val="00073219"/>
    <w:rsid w:val="0007360B"/>
    <w:rsid w:val="0007360C"/>
    <w:rsid w:val="00073706"/>
    <w:rsid w:val="00073B9A"/>
    <w:rsid w:val="00073D51"/>
    <w:rsid w:val="00073E56"/>
    <w:rsid w:val="00074160"/>
    <w:rsid w:val="00074215"/>
    <w:rsid w:val="0007426C"/>
    <w:rsid w:val="00074294"/>
    <w:rsid w:val="0007435F"/>
    <w:rsid w:val="000744BF"/>
    <w:rsid w:val="00074674"/>
    <w:rsid w:val="000747BD"/>
    <w:rsid w:val="00074930"/>
    <w:rsid w:val="00074A7D"/>
    <w:rsid w:val="00074B48"/>
    <w:rsid w:val="00074B93"/>
    <w:rsid w:val="00074C86"/>
    <w:rsid w:val="00074CCD"/>
    <w:rsid w:val="00074E0C"/>
    <w:rsid w:val="000750B4"/>
    <w:rsid w:val="000753D5"/>
    <w:rsid w:val="00075663"/>
    <w:rsid w:val="00075694"/>
    <w:rsid w:val="00075892"/>
    <w:rsid w:val="000758C6"/>
    <w:rsid w:val="0007596D"/>
    <w:rsid w:val="00075A45"/>
    <w:rsid w:val="00075B8A"/>
    <w:rsid w:val="00075E52"/>
    <w:rsid w:val="00076024"/>
    <w:rsid w:val="00076056"/>
    <w:rsid w:val="0007632A"/>
    <w:rsid w:val="0007635A"/>
    <w:rsid w:val="0007635C"/>
    <w:rsid w:val="00076363"/>
    <w:rsid w:val="0007638C"/>
    <w:rsid w:val="000764A5"/>
    <w:rsid w:val="000764B3"/>
    <w:rsid w:val="00076B43"/>
    <w:rsid w:val="00076C0B"/>
    <w:rsid w:val="00076EB7"/>
    <w:rsid w:val="00076EF1"/>
    <w:rsid w:val="00076EFD"/>
    <w:rsid w:val="00076FD0"/>
    <w:rsid w:val="00076FDB"/>
    <w:rsid w:val="00077011"/>
    <w:rsid w:val="00077156"/>
    <w:rsid w:val="00077526"/>
    <w:rsid w:val="0007763A"/>
    <w:rsid w:val="00077766"/>
    <w:rsid w:val="000778A0"/>
    <w:rsid w:val="000778A1"/>
    <w:rsid w:val="00077A80"/>
    <w:rsid w:val="00077B56"/>
    <w:rsid w:val="00077C7D"/>
    <w:rsid w:val="00077CCE"/>
    <w:rsid w:val="00077DD0"/>
    <w:rsid w:val="00077DD5"/>
    <w:rsid w:val="00077F25"/>
    <w:rsid w:val="00080109"/>
    <w:rsid w:val="0008027E"/>
    <w:rsid w:val="000803AC"/>
    <w:rsid w:val="0008057B"/>
    <w:rsid w:val="0008060F"/>
    <w:rsid w:val="0008062E"/>
    <w:rsid w:val="00080AB9"/>
    <w:rsid w:val="00080C89"/>
    <w:rsid w:val="00080FA0"/>
    <w:rsid w:val="00081041"/>
    <w:rsid w:val="000810E9"/>
    <w:rsid w:val="0008112D"/>
    <w:rsid w:val="00081292"/>
    <w:rsid w:val="000814C8"/>
    <w:rsid w:val="00081800"/>
    <w:rsid w:val="00081807"/>
    <w:rsid w:val="00081A5A"/>
    <w:rsid w:val="00081AD3"/>
    <w:rsid w:val="00081C76"/>
    <w:rsid w:val="00081D78"/>
    <w:rsid w:val="00081E3C"/>
    <w:rsid w:val="00081E76"/>
    <w:rsid w:val="00081EEE"/>
    <w:rsid w:val="00081F22"/>
    <w:rsid w:val="00081F2D"/>
    <w:rsid w:val="000822E8"/>
    <w:rsid w:val="00082356"/>
    <w:rsid w:val="00082366"/>
    <w:rsid w:val="0008256E"/>
    <w:rsid w:val="000826BE"/>
    <w:rsid w:val="000826CA"/>
    <w:rsid w:val="00082A13"/>
    <w:rsid w:val="00082AE8"/>
    <w:rsid w:val="00082BBE"/>
    <w:rsid w:val="00082C13"/>
    <w:rsid w:val="00082C6F"/>
    <w:rsid w:val="00082CE0"/>
    <w:rsid w:val="00082F7A"/>
    <w:rsid w:val="000830F4"/>
    <w:rsid w:val="00083171"/>
    <w:rsid w:val="000832A7"/>
    <w:rsid w:val="000832E4"/>
    <w:rsid w:val="000833AA"/>
    <w:rsid w:val="000835BF"/>
    <w:rsid w:val="00083787"/>
    <w:rsid w:val="00083AAB"/>
    <w:rsid w:val="00083DA6"/>
    <w:rsid w:val="00083E5A"/>
    <w:rsid w:val="000840A5"/>
    <w:rsid w:val="000841B9"/>
    <w:rsid w:val="000841E7"/>
    <w:rsid w:val="000844C0"/>
    <w:rsid w:val="0008451E"/>
    <w:rsid w:val="00084587"/>
    <w:rsid w:val="00084593"/>
    <w:rsid w:val="000845C7"/>
    <w:rsid w:val="0008460E"/>
    <w:rsid w:val="000846B0"/>
    <w:rsid w:val="000848A8"/>
    <w:rsid w:val="000848B8"/>
    <w:rsid w:val="000848E5"/>
    <w:rsid w:val="000849D8"/>
    <w:rsid w:val="00084F26"/>
    <w:rsid w:val="00084F60"/>
    <w:rsid w:val="00084FA8"/>
    <w:rsid w:val="00085065"/>
    <w:rsid w:val="000850BB"/>
    <w:rsid w:val="000850FA"/>
    <w:rsid w:val="000853A8"/>
    <w:rsid w:val="00085619"/>
    <w:rsid w:val="00085AA3"/>
    <w:rsid w:val="00085ADB"/>
    <w:rsid w:val="00085E61"/>
    <w:rsid w:val="00085EED"/>
    <w:rsid w:val="00085F86"/>
    <w:rsid w:val="00086457"/>
    <w:rsid w:val="000865B1"/>
    <w:rsid w:val="000865F2"/>
    <w:rsid w:val="000866C8"/>
    <w:rsid w:val="000866D0"/>
    <w:rsid w:val="000867B5"/>
    <w:rsid w:val="000868A8"/>
    <w:rsid w:val="000869B2"/>
    <w:rsid w:val="00086A59"/>
    <w:rsid w:val="00086BDA"/>
    <w:rsid w:val="00086C47"/>
    <w:rsid w:val="00086DA3"/>
    <w:rsid w:val="00086E49"/>
    <w:rsid w:val="00087024"/>
    <w:rsid w:val="000870D3"/>
    <w:rsid w:val="00087268"/>
    <w:rsid w:val="00087511"/>
    <w:rsid w:val="00087672"/>
    <w:rsid w:val="000877E8"/>
    <w:rsid w:val="000878E0"/>
    <w:rsid w:val="00087C7F"/>
    <w:rsid w:val="00087C92"/>
    <w:rsid w:val="00087DA5"/>
    <w:rsid w:val="00087E44"/>
    <w:rsid w:val="00087F30"/>
    <w:rsid w:val="00090049"/>
    <w:rsid w:val="000900D5"/>
    <w:rsid w:val="00090217"/>
    <w:rsid w:val="000903BB"/>
    <w:rsid w:val="00090570"/>
    <w:rsid w:val="00090650"/>
    <w:rsid w:val="000906C9"/>
    <w:rsid w:val="0009079D"/>
    <w:rsid w:val="00090AE4"/>
    <w:rsid w:val="00090BDE"/>
    <w:rsid w:val="00090C63"/>
    <w:rsid w:val="00090CA6"/>
    <w:rsid w:val="00090CE5"/>
    <w:rsid w:val="00090CF8"/>
    <w:rsid w:val="00090F07"/>
    <w:rsid w:val="000913AB"/>
    <w:rsid w:val="00091623"/>
    <w:rsid w:val="000916D3"/>
    <w:rsid w:val="00091D7D"/>
    <w:rsid w:val="00091F14"/>
    <w:rsid w:val="00092069"/>
    <w:rsid w:val="00092107"/>
    <w:rsid w:val="0009225B"/>
    <w:rsid w:val="00092270"/>
    <w:rsid w:val="00092667"/>
    <w:rsid w:val="000927E6"/>
    <w:rsid w:val="00092AD9"/>
    <w:rsid w:val="00092C2E"/>
    <w:rsid w:val="00092C3D"/>
    <w:rsid w:val="00092C72"/>
    <w:rsid w:val="00092DEE"/>
    <w:rsid w:val="00092F54"/>
    <w:rsid w:val="0009316B"/>
    <w:rsid w:val="000931F9"/>
    <w:rsid w:val="0009356F"/>
    <w:rsid w:val="0009360A"/>
    <w:rsid w:val="00093718"/>
    <w:rsid w:val="00093842"/>
    <w:rsid w:val="00093904"/>
    <w:rsid w:val="000939FB"/>
    <w:rsid w:val="00093D26"/>
    <w:rsid w:val="00093F02"/>
    <w:rsid w:val="00093F49"/>
    <w:rsid w:val="0009418B"/>
    <w:rsid w:val="00094949"/>
    <w:rsid w:val="0009499A"/>
    <w:rsid w:val="000949B6"/>
    <w:rsid w:val="000949BF"/>
    <w:rsid w:val="00094AE1"/>
    <w:rsid w:val="00094B4E"/>
    <w:rsid w:val="00094BDE"/>
    <w:rsid w:val="0009503C"/>
    <w:rsid w:val="00095040"/>
    <w:rsid w:val="00095187"/>
    <w:rsid w:val="0009524A"/>
    <w:rsid w:val="00095433"/>
    <w:rsid w:val="0009568B"/>
    <w:rsid w:val="00095776"/>
    <w:rsid w:val="000958F1"/>
    <w:rsid w:val="00095BE8"/>
    <w:rsid w:val="00095C06"/>
    <w:rsid w:val="00095C79"/>
    <w:rsid w:val="0009616E"/>
    <w:rsid w:val="000961BF"/>
    <w:rsid w:val="000964B4"/>
    <w:rsid w:val="000965E0"/>
    <w:rsid w:val="000966AF"/>
    <w:rsid w:val="000967B8"/>
    <w:rsid w:val="00096855"/>
    <w:rsid w:val="00096B62"/>
    <w:rsid w:val="00096B63"/>
    <w:rsid w:val="00096D28"/>
    <w:rsid w:val="00096E42"/>
    <w:rsid w:val="00096EA2"/>
    <w:rsid w:val="00096EF5"/>
    <w:rsid w:val="000970CA"/>
    <w:rsid w:val="000971B7"/>
    <w:rsid w:val="000976E5"/>
    <w:rsid w:val="00097A47"/>
    <w:rsid w:val="00097BC5"/>
    <w:rsid w:val="00097C9E"/>
    <w:rsid w:val="00097CA9"/>
    <w:rsid w:val="00097D8D"/>
    <w:rsid w:val="00097E13"/>
    <w:rsid w:val="000A017A"/>
    <w:rsid w:val="000A0331"/>
    <w:rsid w:val="000A03BB"/>
    <w:rsid w:val="000A0467"/>
    <w:rsid w:val="000A04BF"/>
    <w:rsid w:val="000A0505"/>
    <w:rsid w:val="000A0573"/>
    <w:rsid w:val="000A0575"/>
    <w:rsid w:val="000A060B"/>
    <w:rsid w:val="000A0746"/>
    <w:rsid w:val="000A07E1"/>
    <w:rsid w:val="000A085E"/>
    <w:rsid w:val="000A0A8F"/>
    <w:rsid w:val="000A0D7A"/>
    <w:rsid w:val="000A0F22"/>
    <w:rsid w:val="000A0F6D"/>
    <w:rsid w:val="000A1130"/>
    <w:rsid w:val="000A1148"/>
    <w:rsid w:val="000A141B"/>
    <w:rsid w:val="000A146E"/>
    <w:rsid w:val="000A14E5"/>
    <w:rsid w:val="000A16D7"/>
    <w:rsid w:val="000A16ED"/>
    <w:rsid w:val="000A18F8"/>
    <w:rsid w:val="000A1900"/>
    <w:rsid w:val="000A19D8"/>
    <w:rsid w:val="000A1AEC"/>
    <w:rsid w:val="000A1BC2"/>
    <w:rsid w:val="000A1CE4"/>
    <w:rsid w:val="000A1D5D"/>
    <w:rsid w:val="000A1D69"/>
    <w:rsid w:val="000A1DF3"/>
    <w:rsid w:val="000A1F76"/>
    <w:rsid w:val="000A1F8E"/>
    <w:rsid w:val="000A219C"/>
    <w:rsid w:val="000A2399"/>
    <w:rsid w:val="000A2425"/>
    <w:rsid w:val="000A267C"/>
    <w:rsid w:val="000A2720"/>
    <w:rsid w:val="000A2846"/>
    <w:rsid w:val="000A2B0A"/>
    <w:rsid w:val="000A2B1F"/>
    <w:rsid w:val="000A2C4E"/>
    <w:rsid w:val="000A2CDA"/>
    <w:rsid w:val="000A2DD0"/>
    <w:rsid w:val="000A2E70"/>
    <w:rsid w:val="000A2FA7"/>
    <w:rsid w:val="000A308D"/>
    <w:rsid w:val="000A322F"/>
    <w:rsid w:val="000A34F1"/>
    <w:rsid w:val="000A3594"/>
    <w:rsid w:val="000A3768"/>
    <w:rsid w:val="000A3C7A"/>
    <w:rsid w:val="000A3D1B"/>
    <w:rsid w:val="000A3FD3"/>
    <w:rsid w:val="000A41C5"/>
    <w:rsid w:val="000A41D8"/>
    <w:rsid w:val="000A4377"/>
    <w:rsid w:val="000A455B"/>
    <w:rsid w:val="000A459A"/>
    <w:rsid w:val="000A45B1"/>
    <w:rsid w:val="000A4653"/>
    <w:rsid w:val="000A4812"/>
    <w:rsid w:val="000A48DD"/>
    <w:rsid w:val="000A48F8"/>
    <w:rsid w:val="000A4A41"/>
    <w:rsid w:val="000A4AAB"/>
    <w:rsid w:val="000A4B7D"/>
    <w:rsid w:val="000A4C69"/>
    <w:rsid w:val="000A4CF4"/>
    <w:rsid w:val="000A4E97"/>
    <w:rsid w:val="000A4ECB"/>
    <w:rsid w:val="000A4FAE"/>
    <w:rsid w:val="000A50C8"/>
    <w:rsid w:val="000A50DB"/>
    <w:rsid w:val="000A55AF"/>
    <w:rsid w:val="000A55E4"/>
    <w:rsid w:val="000A55E6"/>
    <w:rsid w:val="000A59A4"/>
    <w:rsid w:val="000A5BF2"/>
    <w:rsid w:val="000A5D99"/>
    <w:rsid w:val="000A5DB0"/>
    <w:rsid w:val="000A5FCB"/>
    <w:rsid w:val="000A633B"/>
    <w:rsid w:val="000A655A"/>
    <w:rsid w:val="000A65B8"/>
    <w:rsid w:val="000A671F"/>
    <w:rsid w:val="000A686B"/>
    <w:rsid w:val="000A6AAC"/>
    <w:rsid w:val="000A6BE1"/>
    <w:rsid w:val="000A6E3E"/>
    <w:rsid w:val="000A6F26"/>
    <w:rsid w:val="000A6F28"/>
    <w:rsid w:val="000A725E"/>
    <w:rsid w:val="000A7356"/>
    <w:rsid w:val="000A7427"/>
    <w:rsid w:val="000A7628"/>
    <w:rsid w:val="000A762D"/>
    <w:rsid w:val="000A786C"/>
    <w:rsid w:val="000A79CB"/>
    <w:rsid w:val="000A7AA8"/>
    <w:rsid w:val="000A7E15"/>
    <w:rsid w:val="000A7ECC"/>
    <w:rsid w:val="000A7F22"/>
    <w:rsid w:val="000B002A"/>
    <w:rsid w:val="000B003C"/>
    <w:rsid w:val="000B0132"/>
    <w:rsid w:val="000B0149"/>
    <w:rsid w:val="000B0849"/>
    <w:rsid w:val="000B0853"/>
    <w:rsid w:val="000B0A90"/>
    <w:rsid w:val="000B0ADB"/>
    <w:rsid w:val="000B0D8B"/>
    <w:rsid w:val="000B0DFC"/>
    <w:rsid w:val="000B0EE7"/>
    <w:rsid w:val="000B0F2B"/>
    <w:rsid w:val="000B0F60"/>
    <w:rsid w:val="000B1087"/>
    <w:rsid w:val="000B10AA"/>
    <w:rsid w:val="000B10C9"/>
    <w:rsid w:val="000B1100"/>
    <w:rsid w:val="000B112E"/>
    <w:rsid w:val="000B11C0"/>
    <w:rsid w:val="000B157B"/>
    <w:rsid w:val="000B1691"/>
    <w:rsid w:val="000B16B7"/>
    <w:rsid w:val="000B176E"/>
    <w:rsid w:val="000B17D3"/>
    <w:rsid w:val="000B18EE"/>
    <w:rsid w:val="000B1ABC"/>
    <w:rsid w:val="000B1ADB"/>
    <w:rsid w:val="000B1AE5"/>
    <w:rsid w:val="000B1B9F"/>
    <w:rsid w:val="000B1CD7"/>
    <w:rsid w:val="000B231D"/>
    <w:rsid w:val="000B2344"/>
    <w:rsid w:val="000B238F"/>
    <w:rsid w:val="000B240C"/>
    <w:rsid w:val="000B24DF"/>
    <w:rsid w:val="000B2A23"/>
    <w:rsid w:val="000B2B70"/>
    <w:rsid w:val="000B2B88"/>
    <w:rsid w:val="000B2BB1"/>
    <w:rsid w:val="000B2CA4"/>
    <w:rsid w:val="000B2D36"/>
    <w:rsid w:val="000B2E63"/>
    <w:rsid w:val="000B2E99"/>
    <w:rsid w:val="000B2FDC"/>
    <w:rsid w:val="000B2FEF"/>
    <w:rsid w:val="000B3039"/>
    <w:rsid w:val="000B30B7"/>
    <w:rsid w:val="000B3193"/>
    <w:rsid w:val="000B3385"/>
    <w:rsid w:val="000B387D"/>
    <w:rsid w:val="000B38CE"/>
    <w:rsid w:val="000B3BBB"/>
    <w:rsid w:val="000B3CC3"/>
    <w:rsid w:val="000B3DE1"/>
    <w:rsid w:val="000B3E7A"/>
    <w:rsid w:val="000B3F5F"/>
    <w:rsid w:val="000B400C"/>
    <w:rsid w:val="000B41A7"/>
    <w:rsid w:val="000B420E"/>
    <w:rsid w:val="000B4321"/>
    <w:rsid w:val="000B452D"/>
    <w:rsid w:val="000B48E3"/>
    <w:rsid w:val="000B492C"/>
    <w:rsid w:val="000B49EB"/>
    <w:rsid w:val="000B4C31"/>
    <w:rsid w:val="000B4D25"/>
    <w:rsid w:val="000B4F1E"/>
    <w:rsid w:val="000B4FFC"/>
    <w:rsid w:val="000B4FFF"/>
    <w:rsid w:val="000B5002"/>
    <w:rsid w:val="000B5099"/>
    <w:rsid w:val="000B52D3"/>
    <w:rsid w:val="000B5478"/>
    <w:rsid w:val="000B57FF"/>
    <w:rsid w:val="000B5976"/>
    <w:rsid w:val="000B5B3B"/>
    <w:rsid w:val="000B5BAF"/>
    <w:rsid w:val="000B5BFF"/>
    <w:rsid w:val="000B5D71"/>
    <w:rsid w:val="000B5ED7"/>
    <w:rsid w:val="000B61D1"/>
    <w:rsid w:val="000B620C"/>
    <w:rsid w:val="000B6263"/>
    <w:rsid w:val="000B6276"/>
    <w:rsid w:val="000B64F7"/>
    <w:rsid w:val="000B65EC"/>
    <w:rsid w:val="000B65F9"/>
    <w:rsid w:val="000B66E0"/>
    <w:rsid w:val="000B68FB"/>
    <w:rsid w:val="000B695B"/>
    <w:rsid w:val="000B6EC0"/>
    <w:rsid w:val="000B6EE7"/>
    <w:rsid w:val="000B6F7A"/>
    <w:rsid w:val="000B7213"/>
    <w:rsid w:val="000B7382"/>
    <w:rsid w:val="000B7549"/>
    <w:rsid w:val="000B76BB"/>
    <w:rsid w:val="000B7BAC"/>
    <w:rsid w:val="000C0055"/>
    <w:rsid w:val="000C00C3"/>
    <w:rsid w:val="000C013E"/>
    <w:rsid w:val="000C039A"/>
    <w:rsid w:val="000C0616"/>
    <w:rsid w:val="000C0652"/>
    <w:rsid w:val="000C0711"/>
    <w:rsid w:val="000C089B"/>
    <w:rsid w:val="000C0985"/>
    <w:rsid w:val="000C0AB1"/>
    <w:rsid w:val="000C0CFC"/>
    <w:rsid w:val="000C0D05"/>
    <w:rsid w:val="000C1030"/>
    <w:rsid w:val="000C1212"/>
    <w:rsid w:val="000C13C0"/>
    <w:rsid w:val="000C16A1"/>
    <w:rsid w:val="000C1859"/>
    <w:rsid w:val="000C1868"/>
    <w:rsid w:val="000C1C67"/>
    <w:rsid w:val="000C1DB4"/>
    <w:rsid w:val="000C1E97"/>
    <w:rsid w:val="000C1ECC"/>
    <w:rsid w:val="000C1EF6"/>
    <w:rsid w:val="000C1FBF"/>
    <w:rsid w:val="000C1FC7"/>
    <w:rsid w:val="000C1FF9"/>
    <w:rsid w:val="000C205A"/>
    <w:rsid w:val="000C2195"/>
    <w:rsid w:val="000C2375"/>
    <w:rsid w:val="000C23D4"/>
    <w:rsid w:val="000C23E7"/>
    <w:rsid w:val="000C2461"/>
    <w:rsid w:val="000C2540"/>
    <w:rsid w:val="000C256D"/>
    <w:rsid w:val="000C25D7"/>
    <w:rsid w:val="000C2629"/>
    <w:rsid w:val="000C2819"/>
    <w:rsid w:val="000C2D57"/>
    <w:rsid w:val="000C2D7C"/>
    <w:rsid w:val="000C2D86"/>
    <w:rsid w:val="000C2DE6"/>
    <w:rsid w:val="000C2EC7"/>
    <w:rsid w:val="000C3098"/>
    <w:rsid w:val="000C3165"/>
    <w:rsid w:val="000C3285"/>
    <w:rsid w:val="000C3495"/>
    <w:rsid w:val="000C3697"/>
    <w:rsid w:val="000C36FC"/>
    <w:rsid w:val="000C3793"/>
    <w:rsid w:val="000C38D6"/>
    <w:rsid w:val="000C38E8"/>
    <w:rsid w:val="000C3AD6"/>
    <w:rsid w:val="000C3D13"/>
    <w:rsid w:val="000C3D42"/>
    <w:rsid w:val="000C3DD5"/>
    <w:rsid w:val="000C3E5D"/>
    <w:rsid w:val="000C3E71"/>
    <w:rsid w:val="000C3FC1"/>
    <w:rsid w:val="000C4086"/>
    <w:rsid w:val="000C410F"/>
    <w:rsid w:val="000C4183"/>
    <w:rsid w:val="000C45CF"/>
    <w:rsid w:val="000C4665"/>
    <w:rsid w:val="000C4727"/>
    <w:rsid w:val="000C4731"/>
    <w:rsid w:val="000C4A69"/>
    <w:rsid w:val="000C4AF5"/>
    <w:rsid w:val="000C4B32"/>
    <w:rsid w:val="000C4B5F"/>
    <w:rsid w:val="000C4BBE"/>
    <w:rsid w:val="000C4D74"/>
    <w:rsid w:val="000C4EB6"/>
    <w:rsid w:val="000C4F85"/>
    <w:rsid w:val="000C4FEE"/>
    <w:rsid w:val="000C50DC"/>
    <w:rsid w:val="000C50E9"/>
    <w:rsid w:val="000C51E8"/>
    <w:rsid w:val="000C53D5"/>
    <w:rsid w:val="000C54AD"/>
    <w:rsid w:val="000C54E3"/>
    <w:rsid w:val="000C5516"/>
    <w:rsid w:val="000C563F"/>
    <w:rsid w:val="000C5659"/>
    <w:rsid w:val="000C57B1"/>
    <w:rsid w:val="000C5907"/>
    <w:rsid w:val="000C5BC2"/>
    <w:rsid w:val="000C61CA"/>
    <w:rsid w:val="000C6257"/>
    <w:rsid w:val="000C629B"/>
    <w:rsid w:val="000C632F"/>
    <w:rsid w:val="000C634D"/>
    <w:rsid w:val="000C6480"/>
    <w:rsid w:val="000C6621"/>
    <w:rsid w:val="000C671D"/>
    <w:rsid w:val="000C6796"/>
    <w:rsid w:val="000C6A6F"/>
    <w:rsid w:val="000C6A73"/>
    <w:rsid w:val="000C6ADD"/>
    <w:rsid w:val="000C6C1C"/>
    <w:rsid w:val="000C6D06"/>
    <w:rsid w:val="000C6DC2"/>
    <w:rsid w:val="000C6E3A"/>
    <w:rsid w:val="000C6E5C"/>
    <w:rsid w:val="000C70A0"/>
    <w:rsid w:val="000C70B4"/>
    <w:rsid w:val="000C7149"/>
    <w:rsid w:val="000C73A2"/>
    <w:rsid w:val="000C7511"/>
    <w:rsid w:val="000C76C3"/>
    <w:rsid w:val="000C7754"/>
    <w:rsid w:val="000C77D6"/>
    <w:rsid w:val="000C77F2"/>
    <w:rsid w:val="000C7985"/>
    <w:rsid w:val="000C7C32"/>
    <w:rsid w:val="000C7C9B"/>
    <w:rsid w:val="000C7D22"/>
    <w:rsid w:val="000C7D6A"/>
    <w:rsid w:val="000C7E19"/>
    <w:rsid w:val="000D0024"/>
    <w:rsid w:val="000D00BB"/>
    <w:rsid w:val="000D0179"/>
    <w:rsid w:val="000D024A"/>
    <w:rsid w:val="000D03A8"/>
    <w:rsid w:val="000D0448"/>
    <w:rsid w:val="000D0776"/>
    <w:rsid w:val="000D078D"/>
    <w:rsid w:val="000D0B82"/>
    <w:rsid w:val="000D0BC8"/>
    <w:rsid w:val="000D0CE2"/>
    <w:rsid w:val="000D0D10"/>
    <w:rsid w:val="000D0D29"/>
    <w:rsid w:val="000D0E7D"/>
    <w:rsid w:val="000D0EBF"/>
    <w:rsid w:val="000D0F4C"/>
    <w:rsid w:val="000D1185"/>
    <w:rsid w:val="000D137E"/>
    <w:rsid w:val="000D1381"/>
    <w:rsid w:val="000D154F"/>
    <w:rsid w:val="000D17B9"/>
    <w:rsid w:val="000D1CC2"/>
    <w:rsid w:val="000D1D42"/>
    <w:rsid w:val="000D1E6B"/>
    <w:rsid w:val="000D1F7C"/>
    <w:rsid w:val="000D20E7"/>
    <w:rsid w:val="000D20F2"/>
    <w:rsid w:val="000D2361"/>
    <w:rsid w:val="000D23AA"/>
    <w:rsid w:val="000D2699"/>
    <w:rsid w:val="000D26DF"/>
    <w:rsid w:val="000D2784"/>
    <w:rsid w:val="000D28AC"/>
    <w:rsid w:val="000D2A9A"/>
    <w:rsid w:val="000D2A9D"/>
    <w:rsid w:val="000D2AF4"/>
    <w:rsid w:val="000D2CAB"/>
    <w:rsid w:val="000D2CE0"/>
    <w:rsid w:val="000D2D8F"/>
    <w:rsid w:val="000D2E35"/>
    <w:rsid w:val="000D2ED5"/>
    <w:rsid w:val="000D2F13"/>
    <w:rsid w:val="000D3027"/>
    <w:rsid w:val="000D3106"/>
    <w:rsid w:val="000D3364"/>
    <w:rsid w:val="000D3874"/>
    <w:rsid w:val="000D3936"/>
    <w:rsid w:val="000D396D"/>
    <w:rsid w:val="000D39CE"/>
    <w:rsid w:val="000D3A0E"/>
    <w:rsid w:val="000D3C24"/>
    <w:rsid w:val="000D3C8B"/>
    <w:rsid w:val="000D3ED4"/>
    <w:rsid w:val="000D3F12"/>
    <w:rsid w:val="000D3F9A"/>
    <w:rsid w:val="000D412C"/>
    <w:rsid w:val="000D4225"/>
    <w:rsid w:val="000D4227"/>
    <w:rsid w:val="000D4417"/>
    <w:rsid w:val="000D4452"/>
    <w:rsid w:val="000D4750"/>
    <w:rsid w:val="000D49B1"/>
    <w:rsid w:val="000D49C6"/>
    <w:rsid w:val="000D49D0"/>
    <w:rsid w:val="000D4A56"/>
    <w:rsid w:val="000D4BBC"/>
    <w:rsid w:val="000D4CA1"/>
    <w:rsid w:val="000D4E6B"/>
    <w:rsid w:val="000D4EB4"/>
    <w:rsid w:val="000D4FE5"/>
    <w:rsid w:val="000D4FEC"/>
    <w:rsid w:val="000D5035"/>
    <w:rsid w:val="000D52DE"/>
    <w:rsid w:val="000D5378"/>
    <w:rsid w:val="000D540D"/>
    <w:rsid w:val="000D5495"/>
    <w:rsid w:val="000D57EF"/>
    <w:rsid w:val="000D58BE"/>
    <w:rsid w:val="000D5A5E"/>
    <w:rsid w:val="000D5A66"/>
    <w:rsid w:val="000D5A7F"/>
    <w:rsid w:val="000D5B2A"/>
    <w:rsid w:val="000D5B75"/>
    <w:rsid w:val="000D5CD1"/>
    <w:rsid w:val="000D5E0E"/>
    <w:rsid w:val="000D5E91"/>
    <w:rsid w:val="000D6125"/>
    <w:rsid w:val="000D6266"/>
    <w:rsid w:val="000D63C2"/>
    <w:rsid w:val="000D6508"/>
    <w:rsid w:val="000D652C"/>
    <w:rsid w:val="000D672D"/>
    <w:rsid w:val="000D6804"/>
    <w:rsid w:val="000D6848"/>
    <w:rsid w:val="000D6953"/>
    <w:rsid w:val="000D696E"/>
    <w:rsid w:val="000D6B2D"/>
    <w:rsid w:val="000D6D98"/>
    <w:rsid w:val="000D6DBD"/>
    <w:rsid w:val="000D6FA7"/>
    <w:rsid w:val="000D7110"/>
    <w:rsid w:val="000D7165"/>
    <w:rsid w:val="000D720B"/>
    <w:rsid w:val="000D7512"/>
    <w:rsid w:val="000D7614"/>
    <w:rsid w:val="000D7878"/>
    <w:rsid w:val="000D78AD"/>
    <w:rsid w:val="000D796F"/>
    <w:rsid w:val="000D797E"/>
    <w:rsid w:val="000D7B5E"/>
    <w:rsid w:val="000D7D72"/>
    <w:rsid w:val="000D7D76"/>
    <w:rsid w:val="000E014D"/>
    <w:rsid w:val="000E01C3"/>
    <w:rsid w:val="000E02CB"/>
    <w:rsid w:val="000E0461"/>
    <w:rsid w:val="000E0673"/>
    <w:rsid w:val="000E077A"/>
    <w:rsid w:val="000E0957"/>
    <w:rsid w:val="000E09C7"/>
    <w:rsid w:val="000E0A1E"/>
    <w:rsid w:val="000E0A28"/>
    <w:rsid w:val="000E0ADC"/>
    <w:rsid w:val="000E0C3C"/>
    <w:rsid w:val="000E0FF5"/>
    <w:rsid w:val="000E1010"/>
    <w:rsid w:val="000E1114"/>
    <w:rsid w:val="000E123C"/>
    <w:rsid w:val="000E124E"/>
    <w:rsid w:val="000E14EC"/>
    <w:rsid w:val="000E1583"/>
    <w:rsid w:val="000E16C4"/>
    <w:rsid w:val="000E178A"/>
    <w:rsid w:val="000E182D"/>
    <w:rsid w:val="000E1833"/>
    <w:rsid w:val="000E19DB"/>
    <w:rsid w:val="000E1A5F"/>
    <w:rsid w:val="000E1BA0"/>
    <w:rsid w:val="000E1D01"/>
    <w:rsid w:val="000E1D20"/>
    <w:rsid w:val="000E1D5A"/>
    <w:rsid w:val="000E1D7B"/>
    <w:rsid w:val="000E1EBC"/>
    <w:rsid w:val="000E1FE3"/>
    <w:rsid w:val="000E2341"/>
    <w:rsid w:val="000E2358"/>
    <w:rsid w:val="000E23BD"/>
    <w:rsid w:val="000E24EB"/>
    <w:rsid w:val="000E2721"/>
    <w:rsid w:val="000E28F2"/>
    <w:rsid w:val="000E2938"/>
    <w:rsid w:val="000E2AAB"/>
    <w:rsid w:val="000E2B16"/>
    <w:rsid w:val="000E2BA4"/>
    <w:rsid w:val="000E2E49"/>
    <w:rsid w:val="000E32B9"/>
    <w:rsid w:val="000E32D5"/>
    <w:rsid w:val="000E3541"/>
    <w:rsid w:val="000E38A5"/>
    <w:rsid w:val="000E3949"/>
    <w:rsid w:val="000E399A"/>
    <w:rsid w:val="000E3ADE"/>
    <w:rsid w:val="000E3F2E"/>
    <w:rsid w:val="000E3F74"/>
    <w:rsid w:val="000E4092"/>
    <w:rsid w:val="000E4298"/>
    <w:rsid w:val="000E44DF"/>
    <w:rsid w:val="000E458B"/>
    <w:rsid w:val="000E46BD"/>
    <w:rsid w:val="000E4776"/>
    <w:rsid w:val="000E48AB"/>
    <w:rsid w:val="000E4966"/>
    <w:rsid w:val="000E4C1F"/>
    <w:rsid w:val="000E4FBC"/>
    <w:rsid w:val="000E4FEB"/>
    <w:rsid w:val="000E5075"/>
    <w:rsid w:val="000E53A9"/>
    <w:rsid w:val="000E550C"/>
    <w:rsid w:val="000E56B6"/>
    <w:rsid w:val="000E57F6"/>
    <w:rsid w:val="000E57F7"/>
    <w:rsid w:val="000E5B05"/>
    <w:rsid w:val="000E5B07"/>
    <w:rsid w:val="000E5BE0"/>
    <w:rsid w:val="000E5CF0"/>
    <w:rsid w:val="000E5FD4"/>
    <w:rsid w:val="000E60E3"/>
    <w:rsid w:val="000E6370"/>
    <w:rsid w:val="000E64B7"/>
    <w:rsid w:val="000E6875"/>
    <w:rsid w:val="000E68A3"/>
    <w:rsid w:val="000E6A3F"/>
    <w:rsid w:val="000E6E20"/>
    <w:rsid w:val="000E6E7A"/>
    <w:rsid w:val="000E7071"/>
    <w:rsid w:val="000E7193"/>
    <w:rsid w:val="000E71E7"/>
    <w:rsid w:val="000E7238"/>
    <w:rsid w:val="000E72EA"/>
    <w:rsid w:val="000E7471"/>
    <w:rsid w:val="000E7805"/>
    <w:rsid w:val="000E7820"/>
    <w:rsid w:val="000E794A"/>
    <w:rsid w:val="000E7985"/>
    <w:rsid w:val="000E7B63"/>
    <w:rsid w:val="000E7BB4"/>
    <w:rsid w:val="000E7CDD"/>
    <w:rsid w:val="000E7E06"/>
    <w:rsid w:val="000F017D"/>
    <w:rsid w:val="000F0280"/>
    <w:rsid w:val="000F02F5"/>
    <w:rsid w:val="000F031E"/>
    <w:rsid w:val="000F0505"/>
    <w:rsid w:val="000F0838"/>
    <w:rsid w:val="000F0B82"/>
    <w:rsid w:val="000F0C2E"/>
    <w:rsid w:val="000F0DFB"/>
    <w:rsid w:val="000F0FE3"/>
    <w:rsid w:val="000F1109"/>
    <w:rsid w:val="000F11FB"/>
    <w:rsid w:val="000F172F"/>
    <w:rsid w:val="000F179C"/>
    <w:rsid w:val="000F1947"/>
    <w:rsid w:val="000F1B79"/>
    <w:rsid w:val="000F1CBE"/>
    <w:rsid w:val="000F1CD0"/>
    <w:rsid w:val="000F1EB2"/>
    <w:rsid w:val="000F1F42"/>
    <w:rsid w:val="000F2020"/>
    <w:rsid w:val="000F208F"/>
    <w:rsid w:val="000F21C9"/>
    <w:rsid w:val="000F2270"/>
    <w:rsid w:val="000F2475"/>
    <w:rsid w:val="000F260C"/>
    <w:rsid w:val="000F2802"/>
    <w:rsid w:val="000F28AD"/>
    <w:rsid w:val="000F2A58"/>
    <w:rsid w:val="000F2AE3"/>
    <w:rsid w:val="000F2B2C"/>
    <w:rsid w:val="000F2EDC"/>
    <w:rsid w:val="000F30AD"/>
    <w:rsid w:val="000F33D7"/>
    <w:rsid w:val="000F363A"/>
    <w:rsid w:val="000F365D"/>
    <w:rsid w:val="000F37D1"/>
    <w:rsid w:val="000F38E5"/>
    <w:rsid w:val="000F38F2"/>
    <w:rsid w:val="000F3915"/>
    <w:rsid w:val="000F39BD"/>
    <w:rsid w:val="000F3E22"/>
    <w:rsid w:val="000F3E36"/>
    <w:rsid w:val="000F3FCD"/>
    <w:rsid w:val="000F3FCE"/>
    <w:rsid w:val="000F41AF"/>
    <w:rsid w:val="000F432D"/>
    <w:rsid w:val="000F43E0"/>
    <w:rsid w:val="000F451E"/>
    <w:rsid w:val="000F47BE"/>
    <w:rsid w:val="000F485F"/>
    <w:rsid w:val="000F486D"/>
    <w:rsid w:val="000F4877"/>
    <w:rsid w:val="000F4AA1"/>
    <w:rsid w:val="000F4BF6"/>
    <w:rsid w:val="000F4D03"/>
    <w:rsid w:val="000F4D45"/>
    <w:rsid w:val="000F4DD7"/>
    <w:rsid w:val="000F4DF0"/>
    <w:rsid w:val="000F4F57"/>
    <w:rsid w:val="000F51EC"/>
    <w:rsid w:val="000F5300"/>
    <w:rsid w:val="000F5330"/>
    <w:rsid w:val="000F53A7"/>
    <w:rsid w:val="000F5803"/>
    <w:rsid w:val="000F58FD"/>
    <w:rsid w:val="000F598C"/>
    <w:rsid w:val="000F5AE3"/>
    <w:rsid w:val="000F5B2B"/>
    <w:rsid w:val="000F5D5E"/>
    <w:rsid w:val="000F5D8E"/>
    <w:rsid w:val="000F5F52"/>
    <w:rsid w:val="000F6241"/>
    <w:rsid w:val="000F63D0"/>
    <w:rsid w:val="000F6422"/>
    <w:rsid w:val="000F6485"/>
    <w:rsid w:val="000F65C7"/>
    <w:rsid w:val="000F65F8"/>
    <w:rsid w:val="000F66AF"/>
    <w:rsid w:val="000F6C9F"/>
    <w:rsid w:val="000F6D3B"/>
    <w:rsid w:val="000F6DED"/>
    <w:rsid w:val="000F6F79"/>
    <w:rsid w:val="000F7060"/>
    <w:rsid w:val="000F72AA"/>
    <w:rsid w:val="000F72FA"/>
    <w:rsid w:val="000F7454"/>
    <w:rsid w:val="000F7642"/>
    <w:rsid w:val="000F7880"/>
    <w:rsid w:val="000F78D3"/>
    <w:rsid w:val="000F7900"/>
    <w:rsid w:val="000F7A73"/>
    <w:rsid w:val="000F7ACC"/>
    <w:rsid w:val="000F7CBA"/>
    <w:rsid w:val="000F7EAA"/>
    <w:rsid w:val="000F7F34"/>
    <w:rsid w:val="000F7F36"/>
    <w:rsid w:val="000F7FB5"/>
    <w:rsid w:val="00100061"/>
    <w:rsid w:val="00100094"/>
    <w:rsid w:val="001000D9"/>
    <w:rsid w:val="001001A6"/>
    <w:rsid w:val="0010033F"/>
    <w:rsid w:val="001005F1"/>
    <w:rsid w:val="00100758"/>
    <w:rsid w:val="00100A3B"/>
    <w:rsid w:val="00100ABC"/>
    <w:rsid w:val="00100BA5"/>
    <w:rsid w:val="00100CED"/>
    <w:rsid w:val="00100E4E"/>
    <w:rsid w:val="00100E90"/>
    <w:rsid w:val="0010104F"/>
    <w:rsid w:val="00101139"/>
    <w:rsid w:val="0010115D"/>
    <w:rsid w:val="0010163D"/>
    <w:rsid w:val="00101640"/>
    <w:rsid w:val="001016DC"/>
    <w:rsid w:val="001017DC"/>
    <w:rsid w:val="00101B57"/>
    <w:rsid w:val="00101C90"/>
    <w:rsid w:val="00101D1B"/>
    <w:rsid w:val="00101D31"/>
    <w:rsid w:val="00101E91"/>
    <w:rsid w:val="00101F88"/>
    <w:rsid w:val="00101FA4"/>
    <w:rsid w:val="0010221A"/>
    <w:rsid w:val="001022C2"/>
    <w:rsid w:val="00102461"/>
    <w:rsid w:val="001025D3"/>
    <w:rsid w:val="001026E3"/>
    <w:rsid w:val="00102786"/>
    <w:rsid w:val="00102850"/>
    <w:rsid w:val="001028B7"/>
    <w:rsid w:val="00102C09"/>
    <w:rsid w:val="00102CCC"/>
    <w:rsid w:val="00102ED0"/>
    <w:rsid w:val="00102F5F"/>
    <w:rsid w:val="00102F75"/>
    <w:rsid w:val="00103019"/>
    <w:rsid w:val="00103020"/>
    <w:rsid w:val="0010317E"/>
    <w:rsid w:val="00103275"/>
    <w:rsid w:val="001032F5"/>
    <w:rsid w:val="001035E0"/>
    <w:rsid w:val="0010392D"/>
    <w:rsid w:val="00103A23"/>
    <w:rsid w:val="00103A7D"/>
    <w:rsid w:val="00103C09"/>
    <w:rsid w:val="00103E72"/>
    <w:rsid w:val="00103FCC"/>
    <w:rsid w:val="0010403D"/>
    <w:rsid w:val="001040F4"/>
    <w:rsid w:val="001041B7"/>
    <w:rsid w:val="001042EA"/>
    <w:rsid w:val="00104427"/>
    <w:rsid w:val="00104556"/>
    <w:rsid w:val="00104808"/>
    <w:rsid w:val="00104B31"/>
    <w:rsid w:val="00104D79"/>
    <w:rsid w:val="00104DB2"/>
    <w:rsid w:val="00104E66"/>
    <w:rsid w:val="00104ED5"/>
    <w:rsid w:val="00104FB4"/>
    <w:rsid w:val="00105095"/>
    <w:rsid w:val="001051B7"/>
    <w:rsid w:val="001055F6"/>
    <w:rsid w:val="00105C9B"/>
    <w:rsid w:val="00105D15"/>
    <w:rsid w:val="001060F6"/>
    <w:rsid w:val="0010613E"/>
    <w:rsid w:val="001061AB"/>
    <w:rsid w:val="00106429"/>
    <w:rsid w:val="00106546"/>
    <w:rsid w:val="0010683B"/>
    <w:rsid w:val="001069A1"/>
    <w:rsid w:val="00106B13"/>
    <w:rsid w:val="00106B1E"/>
    <w:rsid w:val="00106B51"/>
    <w:rsid w:val="00106BE9"/>
    <w:rsid w:val="00106C6A"/>
    <w:rsid w:val="00106C8A"/>
    <w:rsid w:val="00106D5B"/>
    <w:rsid w:val="00106DBB"/>
    <w:rsid w:val="00106F52"/>
    <w:rsid w:val="00107056"/>
    <w:rsid w:val="0010707B"/>
    <w:rsid w:val="001071ED"/>
    <w:rsid w:val="00107260"/>
    <w:rsid w:val="00107354"/>
    <w:rsid w:val="001074E3"/>
    <w:rsid w:val="001075FA"/>
    <w:rsid w:val="0010782D"/>
    <w:rsid w:val="001078E7"/>
    <w:rsid w:val="00107928"/>
    <w:rsid w:val="00107D7D"/>
    <w:rsid w:val="00107DFD"/>
    <w:rsid w:val="001101A9"/>
    <w:rsid w:val="0011028A"/>
    <w:rsid w:val="001102D0"/>
    <w:rsid w:val="0011036C"/>
    <w:rsid w:val="00110377"/>
    <w:rsid w:val="00110388"/>
    <w:rsid w:val="001103D8"/>
    <w:rsid w:val="001103DB"/>
    <w:rsid w:val="001103ED"/>
    <w:rsid w:val="00110510"/>
    <w:rsid w:val="00110580"/>
    <w:rsid w:val="001105E0"/>
    <w:rsid w:val="0011070B"/>
    <w:rsid w:val="001107BF"/>
    <w:rsid w:val="001108B6"/>
    <w:rsid w:val="001108C4"/>
    <w:rsid w:val="0011094A"/>
    <w:rsid w:val="00110A2F"/>
    <w:rsid w:val="00110A7B"/>
    <w:rsid w:val="00110B96"/>
    <w:rsid w:val="00110C88"/>
    <w:rsid w:val="00110CCF"/>
    <w:rsid w:val="00110CD2"/>
    <w:rsid w:val="00110E29"/>
    <w:rsid w:val="00110EA5"/>
    <w:rsid w:val="00110F5A"/>
    <w:rsid w:val="0011108C"/>
    <w:rsid w:val="0011123D"/>
    <w:rsid w:val="00111338"/>
    <w:rsid w:val="001114E5"/>
    <w:rsid w:val="00111531"/>
    <w:rsid w:val="001116BA"/>
    <w:rsid w:val="0011170B"/>
    <w:rsid w:val="001118D7"/>
    <w:rsid w:val="001119CB"/>
    <w:rsid w:val="00111AB0"/>
    <w:rsid w:val="00111B78"/>
    <w:rsid w:val="00111B8C"/>
    <w:rsid w:val="00111BCB"/>
    <w:rsid w:val="00111CE1"/>
    <w:rsid w:val="00111CEE"/>
    <w:rsid w:val="00111DDE"/>
    <w:rsid w:val="00111E92"/>
    <w:rsid w:val="00111ECC"/>
    <w:rsid w:val="0011232A"/>
    <w:rsid w:val="00112A29"/>
    <w:rsid w:val="00112D6F"/>
    <w:rsid w:val="00112DD2"/>
    <w:rsid w:val="00112DDD"/>
    <w:rsid w:val="00112DDF"/>
    <w:rsid w:val="00112EC4"/>
    <w:rsid w:val="00112F2A"/>
    <w:rsid w:val="0011328A"/>
    <w:rsid w:val="00113427"/>
    <w:rsid w:val="001136C7"/>
    <w:rsid w:val="001136CE"/>
    <w:rsid w:val="00113834"/>
    <w:rsid w:val="00113A70"/>
    <w:rsid w:val="00113AC8"/>
    <w:rsid w:val="00113CFB"/>
    <w:rsid w:val="00114248"/>
    <w:rsid w:val="001142D4"/>
    <w:rsid w:val="00114436"/>
    <w:rsid w:val="001145C3"/>
    <w:rsid w:val="00114812"/>
    <w:rsid w:val="00114A3B"/>
    <w:rsid w:val="00114D30"/>
    <w:rsid w:val="0011505D"/>
    <w:rsid w:val="0011517B"/>
    <w:rsid w:val="0011539A"/>
    <w:rsid w:val="00115463"/>
    <w:rsid w:val="001157C3"/>
    <w:rsid w:val="001157FA"/>
    <w:rsid w:val="00115849"/>
    <w:rsid w:val="00115BD1"/>
    <w:rsid w:val="00115C0C"/>
    <w:rsid w:val="00116015"/>
    <w:rsid w:val="001160D8"/>
    <w:rsid w:val="00116547"/>
    <w:rsid w:val="0011657A"/>
    <w:rsid w:val="00116647"/>
    <w:rsid w:val="0011664C"/>
    <w:rsid w:val="001167CE"/>
    <w:rsid w:val="0011693E"/>
    <w:rsid w:val="001169B8"/>
    <w:rsid w:val="00116B07"/>
    <w:rsid w:val="00116BEA"/>
    <w:rsid w:val="00116FAD"/>
    <w:rsid w:val="001170C1"/>
    <w:rsid w:val="00117131"/>
    <w:rsid w:val="00117152"/>
    <w:rsid w:val="001171DA"/>
    <w:rsid w:val="0011722C"/>
    <w:rsid w:val="0011771F"/>
    <w:rsid w:val="00117831"/>
    <w:rsid w:val="001179EA"/>
    <w:rsid w:val="00117B2D"/>
    <w:rsid w:val="00117D1E"/>
    <w:rsid w:val="00117FAE"/>
    <w:rsid w:val="0012000B"/>
    <w:rsid w:val="001200A6"/>
    <w:rsid w:val="00120100"/>
    <w:rsid w:val="001201CC"/>
    <w:rsid w:val="00120448"/>
    <w:rsid w:val="001204BA"/>
    <w:rsid w:val="00120615"/>
    <w:rsid w:val="001206FB"/>
    <w:rsid w:val="0012072A"/>
    <w:rsid w:val="00120738"/>
    <w:rsid w:val="00120B58"/>
    <w:rsid w:val="00120D69"/>
    <w:rsid w:val="00120DEE"/>
    <w:rsid w:val="00120E58"/>
    <w:rsid w:val="0012101B"/>
    <w:rsid w:val="0012106B"/>
    <w:rsid w:val="00121116"/>
    <w:rsid w:val="001212DF"/>
    <w:rsid w:val="001212E7"/>
    <w:rsid w:val="00121535"/>
    <w:rsid w:val="00121551"/>
    <w:rsid w:val="0012157E"/>
    <w:rsid w:val="001216C8"/>
    <w:rsid w:val="001217F3"/>
    <w:rsid w:val="00121903"/>
    <w:rsid w:val="00121A74"/>
    <w:rsid w:val="00121D0D"/>
    <w:rsid w:val="00121DD4"/>
    <w:rsid w:val="00121DF2"/>
    <w:rsid w:val="00121F1F"/>
    <w:rsid w:val="00121F48"/>
    <w:rsid w:val="00122072"/>
    <w:rsid w:val="00122120"/>
    <w:rsid w:val="001222BE"/>
    <w:rsid w:val="0012244E"/>
    <w:rsid w:val="00122474"/>
    <w:rsid w:val="001225A9"/>
    <w:rsid w:val="0012265B"/>
    <w:rsid w:val="00122811"/>
    <w:rsid w:val="00122ABA"/>
    <w:rsid w:val="00122E6A"/>
    <w:rsid w:val="00123253"/>
    <w:rsid w:val="00123280"/>
    <w:rsid w:val="001232FA"/>
    <w:rsid w:val="001233A5"/>
    <w:rsid w:val="001234F3"/>
    <w:rsid w:val="00123509"/>
    <w:rsid w:val="00123783"/>
    <w:rsid w:val="001237C2"/>
    <w:rsid w:val="00123922"/>
    <w:rsid w:val="001239F0"/>
    <w:rsid w:val="00123B05"/>
    <w:rsid w:val="00123BAB"/>
    <w:rsid w:val="00123F20"/>
    <w:rsid w:val="00123FC4"/>
    <w:rsid w:val="00123FDE"/>
    <w:rsid w:val="0012403C"/>
    <w:rsid w:val="00124179"/>
    <w:rsid w:val="001241A3"/>
    <w:rsid w:val="00124280"/>
    <w:rsid w:val="001245BF"/>
    <w:rsid w:val="001246BA"/>
    <w:rsid w:val="001248C6"/>
    <w:rsid w:val="001248EE"/>
    <w:rsid w:val="0012498F"/>
    <w:rsid w:val="00124B53"/>
    <w:rsid w:val="00124B74"/>
    <w:rsid w:val="00124B8C"/>
    <w:rsid w:val="00124B91"/>
    <w:rsid w:val="00124C65"/>
    <w:rsid w:val="00124D26"/>
    <w:rsid w:val="00124E27"/>
    <w:rsid w:val="00124E81"/>
    <w:rsid w:val="00124FE6"/>
    <w:rsid w:val="00125005"/>
    <w:rsid w:val="00125289"/>
    <w:rsid w:val="001252E8"/>
    <w:rsid w:val="00125378"/>
    <w:rsid w:val="00125447"/>
    <w:rsid w:val="00125452"/>
    <w:rsid w:val="0012545D"/>
    <w:rsid w:val="001254A5"/>
    <w:rsid w:val="001255E8"/>
    <w:rsid w:val="0012571E"/>
    <w:rsid w:val="00125726"/>
    <w:rsid w:val="001259D3"/>
    <w:rsid w:val="00125A5E"/>
    <w:rsid w:val="00125B16"/>
    <w:rsid w:val="00125BDE"/>
    <w:rsid w:val="00125CE1"/>
    <w:rsid w:val="00125D10"/>
    <w:rsid w:val="00125EC5"/>
    <w:rsid w:val="00126056"/>
    <w:rsid w:val="0012607A"/>
    <w:rsid w:val="001260D0"/>
    <w:rsid w:val="00126115"/>
    <w:rsid w:val="001261B9"/>
    <w:rsid w:val="00126440"/>
    <w:rsid w:val="001264B6"/>
    <w:rsid w:val="001266FA"/>
    <w:rsid w:val="0012689E"/>
    <w:rsid w:val="00126AF3"/>
    <w:rsid w:val="00126B3C"/>
    <w:rsid w:val="00126CE2"/>
    <w:rsid w:val="00126CEF"/>
    <w:rsid w:val="00126DDB"/>
    <w:rsid w:val="001271D3"/>
    <w:rsid w:val="00127232"/>
    <w:rsid w:val="00127470"/>
    <w:rsid w:val="0012752B"/>
    <w:rsid w:val="001275A0"/>
    <w:rsid w:val="0012796B"/>
    <w:rsid w:val="00127A77"/>
    <w:rsid w:val="00127C21"/>
    <w:rsid w:val="00127CB5"/>
    <w:rsid w:val="00127CBD"/>
    <w:rsid w:val="00127CBE"/>
    <w:rsid w:val="00127D79"/>
    <w:rsid w:val="00127E82"/>
    <w:rsid w:val="001300E4"/>
    <w:rsid w:val="001302BE"/>
    <w:rsid w:val="0013033C"/>
    <w:rsid w:val="00130378"/>
    <w:rsid w:val="001305FB"/>
    <w:rsid w:val="0013069A"/>
    <w:rsid w:val="0013069D"/>
    <w:rsid w:val="001306B6"/>
    <w:rsid w:val="001306F6"/>
    <w:rsid w:val="00130837"/>
    <w:rsid w:val="00130A94"/>
    <w:rsid w:val="00130AFA"/>
    <w:rsid w:val="00130BD9"/>
    <w:rsid w:val="00130C05"/>
    <w:rsid w:val="00130C7D"/>
    <w:rsid w:val="00130DFE"/>
    <w:rsid w:val="00130E58"/>
    <w:rsid w:val="00130E87"/>
    <w:rsid w:val="00130F31"/>
    <w:rsid w:val="00131116"/>
    <w:rsid w:val="001311E8"/>
    <w:rsid w:val="001313A3"/>
    <w:rsid w:val="0013142C"/>
    <w:rsid w:val="001314E1"/>
    <w:rsid w:val="001315F7"/>
    <w:rsid w:val="00131610"/>
    <w:rsid w:val="00131B00"/>
    <w:rsid w:val="00132302"/>
    <w:rsid w:val="001323A7"/>
    <w:rsid w:val="00132555"/>
    <w:rsid w:val="00132571"/>
    <w:rsid w:val="00132787"/>
    <w:rsid w:val="00132B46"/>
    <w:rsid w:val="00132BA2"/>
    <w:rsid w:val="00132BEB"/>
    <w:rsid w:val="00132E55"/>
    <w:rsid w:val="00132E94"/>
    <w:rsid w:val="00132FCB"/>
    <w:rsid w:val="0013314E"/>
    <w:rsid w:val="0013319E"/>
    <w:rsid w:val="0013321B"/>
    <w:rsid w:val="001332AB"/>
    <w:rsid w:val="00133351"/>
    <w:rsid w:val="00133395"/>
    <w:rsid w:val="0013343D"/>
    <w:rsid w:val="001335B8"/>
    <w:rsid w:val="001335E5"/>
    <w:rsid w:val="001336B0"/>
    <w:rsid w:val="00133741"/>
    <w:rsid w:val="0013383E"/>
    <w:rsid w:val="00133889"/>
    <w:rsid w:val="00133956"/>
    <w:rsid w:val="00133C8E"/>
    <w:rsid w:val="00133D8E"/>
    <w:rsid w:val="00133DE2"/>
    <w:rsid w:val="00133ED6"/>
    <w:rsid w:val="00133FED"/>
    <w:rsid w:val="00134112"/>
    <w:rsid w:val="001341EB"/>
    <w:rsid w:val="00134470"/>
    <w:rsid w:val="001344E4"/>
    <w:rsid w:val="0013456D"/>
    <w:rsid w:val="001345F2"/>
    <w:rsid w:val="00134656"/>
    <w:rsid w:val="001347E0"/>
    <w:rsid w:val="00134969"/>
    <w:rsid w:val="001349C1"/>
    <w:rsid w:val="00134BC8"/>
    <w:rsid w:val="00134C24"/>
    <w:rsid w:val="00134C31"/>
    <w:rsid w:val="00134C37"/>
    <w:rsid w:val="00134E7A"/>
    <w:rsid w:val="00134FCD"/>
    <w:rsid w:val="0013505B"/>
    <w:rsid w:val="00135074"/>
    <w:rsid w:val="001350CD"/>
    <w:rsid w:val="0013511E"/>
    <w:rsid w:val="001351E4"/>
    <w:rsid w:val="001351F0"/>
    <w:rsid w:val="0013561E"/>
    <w:rsid w:val="00135918"/>
    <w:rsid w:val="00135A30"/>
    <w:rsid w:val="00135D79"/>
    <w:rsid w:val="00135E9B"/>
    <w:rsid w:val="0013601F"/>
    <w:rsid w:val="001361A1"/>
    <w:rsid w:val="001362EA"/>
    <w:rsid w:val="001362EE"/>
    <w:rsid w:val="0013632B"/>
    <w:rsid w:val="00136330"/>
    <w:rsid w:val="0013664B"/>
    <w:rsid w:val="001366FC"/>
    <w:rsid w:val="00136733"/>
    <w:rsid w:val="00136772"/>
    <w:rsid w:val="00136A32"/>
    <w:rsid w:val="00136B85"/>
    <w:rsid w:val="00136D0B"/>
    <w:rsid w:val="00136D86"/>
    <w:rsid w:val="00136E74"/>
    <w:rsid w:val="00137142"/>
    <w:rsid w:val="00137149"/>
    <w:rsid w:val="0013735F"/>
    <w:rsid w:val="001374AA"/>
    <w:rsid w:val="00137575"/>
    <w:rsid w:val="00137665"/>
    <w:rsid w:val="001376BC"/>
    <w:rsid w:val="001376DA"/>
    <w:rsid w:val="001376EC"/>
    <w:rsid w:val="00137993"/>
    <w:rsid w:val="00137A6C"/>
    <w:rsid w:val="00137CCE"/>
    <w:rsid w:val="00137D56"/>
    <w:rsid w:val="00137DBE"/>
    <w:rsid w:val="0013BDD1"/>
    <w:rsid w:val="00140001"/>
    <w:rsid w:val="0014000E"/>
    <w:rsid w:val="0014004F"/>
    <w:rsid w:val="0014007B"/>
    <w:rsid w:val="00140098"/>
    <w:rsid w:val="00140197"/>
    <w:rsid w:val="001403BF"/>
    <w:rsid w:val="001404A5"/>
    <w:rsid w:val="00140533"/>
    <w:rsid w:val="00140745"/>
    <w:rsid w:val="00140797"/>
    <w:rsid w:val="001407BD"/>
    <w:rsid w:val="0014086A"/>
    <w:rsid w:val="001408EE"/>
    <w:rsid w:val="001409CC"/>
    <w:rsid w:val="00140AFE"/>
    <w:rsid w:val="00140C04"/>
    <w:rsid w:val="00140C0E"/>
    <w:rsid w:val="00140EB8"/>
    <w:rsid w:val="00140EC5"/>
    <w:rsid w:val="00140F61"/>
    <w:rsid w:val="00140F8F"/>
    <w:rsid w:val="00140F9F"/>
    <w:rsid w:val="00140FC5"/>
    <w:rsid w:val="00140FDB"/>
    <w:rsid w:val="001411C2"/>
    <w:rsid w:val="001412A8"/>
    <w:rsid w:val="00141359"/>
    <w:rsid w:val="001416D2"/>
    <w:rsid w:val="0014173D"/>
    <w:rsid w:val="00141AAD"/>
    <w:rsid w:val="00141ABC"/>
    <w:rsid w:val="00141AD7"/>
    <w:rsid w:val="00141F5B"/>
    <w:rsid w:val="00142380"/>
    <w:rsid w:val="001423E2"/>
    <w:rsid w:val="001428BD"/>
    <w:rsid w:val="001429F7"/>
    <w:rsid w:val="00142A3B"/>
    <w:rsid w:val="00142AF4"/>
    <w:rsid w:val="00142C47"/>
    <w:rsid w:val="00142C6F"/>
    <w:rsid w:val="00142E5B"/>
    <w:rsid w:val="00142F9C"/>
    <w:rsid w:val="00142FB2"/>
    <w:rsid w:val="00143043"/>
    <w:rsid w:val="00143103"/>
    <w:rsid w:val="00143466"/>
    <w:rsid w:val="00143534"/>
    <w:rsid w:val="0014356A"/>
    <w:rsid w:val="0014362A"/>
    <w:rsid w:val="0014363C"/>
    <w:rsid w:val="00143674"/>
    <w:rsid w:val="00143A3D"/>
    <w:rsid w:val="00143DBB"/>
    <w:rsid w:val="001440B8"/>
    <w:rsid w:val="00144537"/>
    <w:rsid w:val="001445A0"/>
    <w:rsid w:val="001446E5"/>
    <w:rsid w:val="00144734"/>
    <w:rsid w:val="001447E2"/>
    <w:rsid w:val="001447EC"/>
    <w:rsid w:val="00144858"/>
    <w:rsid w:val="00144908"/>
    <w:rsid w:val="00144928"/>
    <w:rsid w:val="00144DB4"/>
    <w:rsid w:val="00144E0D"/>
    <w:rsid w:val="001453C0"/>
    <w:rsid w:val="001455D0"/>
    <w:rsid w:val="00145808"/>
    <w:rsid w:val="00145921"/>
    <w:rsid w:val="001459E7"/>
    <w:rsid w:val="00145AE7"/>
    <w:rsid w:val="00145D58"/>
    <w:rsid w:val="00145E01"/>
    <w:rsid w:val="001461CA"/>
    <w:rsid w:val="00146248"/>
    <w:rsid w:val="001462D2"/>
    <w:rsid w:val="0014630C"/>
    <w:rsid w:val="00146322"/>
    <w:rsid w:val="00146325"/>
    <w:rsid w:val="0014637A"/>
    <w:rsid w:val="00146469"/>
    <w:rsid w:val="001464B9"/>
    <w:rsid w:val="001465AD"/>
    <w:rsid w:val="00146706"/>
    <w:rsid w:val="0014674E"/>
    <w:rsid w:val="00146832"/>
    <w:rsid w:val="00146C82"/>
    <w:rsid w:val="00146CBA"/>
    <w:rsid w:val="00146CEF"/>
    <w:rsid w:val="001470F8"/>
    <w:rsid w:val="001471D5"/>
    <w:rsid w:val="00147280"/>
    <w:rsid w:val="00147484"/>
    <w:rsid w:val="001474D0"/>
    <w:rsid w:val="00147539"/>
    <w:rsid w:val="0014756E"/>
    <w:rsid w:val="00147771"/>
    <w:rsid w:val="00147814"/>
    <w:rsid w:val="001479A7"/>
    <w:rsid w:val="001479CA"/>
    <w:rsid w:val="00147AB1"/>
    <w:rsid w:val="00147B51"/>
    <w:rsid w:val="00147DD4"/>
    <w:rsid w:val="00147E96"/>
    <w:rsid w:val="00147F5B"/>
    <w:rsid w:val="00150066"/>
    <w:rsid w:val="00150359"/>
    <w:rsid w:val="0015036D"/>
    <w:rsid w:val="00150493"/>
    <w:rsid w:val="0015052E"/>
    <w:rsid w:val="00150538"/>
    <w:rsid w:val="001505DF"/>
    <w:rsid w:val="001506CC"/>
    <w:rsid w:val="0015082A"/>
    <w:rsid w:val="001508C7"/>
    <w:rsid w:val="00150A29"/>
    <w:rsid w:val="00150D35"/>
    <w:rsid w:val="00150D39"/>
    <w:rsid w:val="00150FAC"/>
    <w:rsid w:val="00151161"/>
    <w:rsid w:val="0015124B"/>
    <w:rsid w:val="0015125B"/>
    <w:rsid w:val="001515D1"/>
    <w:rsid w:val="00151638"/>
    <w:rsid w:val="001517A4"/>
    <w:rsid w:val="001519A4"/>
    <w:rsid w:val="00151AAE"/>
    <w:rsid w:val="00151ACC"/>
    <w:rsid w:val="00151B1E"/>
    <w:rsid w:val="00151C0E"/>
    <w:rsid w:val="00151DB9"/>
    <w:rsid w:val="00151E3B"/>
    <w:rsid w:val="00151E51"/>
    <w:rsid w:val="00151ED1"/>
    <w:rsid w:val="00151EF8"/>
    <w:rsid w:val="00151F15"/>
    <w:rsid w:val="00151FD5"/>
    <w:rsid w:val="00151FE6"/>
    <w:rsid w:val="0015205F"/>
    <w:rsid w:val="0015232A"/>
    <w:rsid w:val="00152723"/>
    <w:rsid w:val="001528B2"/>
    <w:rsid w:val="0015290C"/>
    <w:rsid w:val="00152973"/>
    <w:rsid w:val="00152D0A"/>
    <w:rsid w:val="00152E7E"/>
    <w:rsid w:val="0015301E"/>
    <w:rsid w:val="00153564"/>
    <w:rsid w:val="001536FB"/>
    <w:rsid w:val="001537FA"/>
    <w:rsid w:val="001538D9"/>
    <w:rsid w:val="00153914"/>
    <w:rsid w:val="00153932"/>
    <w:rsid w:val="00153BBC"/>
    <w:rsid w:val="00153C29"/>
    <w:rsid w:val="00153CEE"/>
    <w:rsid w:val="00153DE4"/>
    <w:rsid w:val="00153F26"/>
    <w:rsid w:val="001540AF"/>
    <w:rsid w:val="001541D9"/>
    <w:rsid w:val="00154394"/>
    <w:rsid w:val="00154472"/>
    <w:rsid w:val="001544C5"/>
    <w:rsid w:val="001547DE"/>
    <w:rsid w:val="00154B45"/>
    <w:rsid w:val="00154BBB"/>
    <w:rsid w:val="00154BC3"/>
    <w:rsid w:val="00154CB5"/>
    <w:rsid w:val="00154E73"/>
    <w:rsid w:val="001552ED"/>
    <w:rsid w:val="001553B6"/>
    <w:rsid w:val="001553ED"/>
    <w:rsid w:val="0015550E"/>
    <w:rsid w:val="00155563"/>
    <w:rsid w:val="001555A5"/>
    <w:rsid w:val="001557F2"/>
    <w:rsid w:val="0015592E"/>
    <w:rsid w:val="00155998"/>
    <w:rsid w:val="001559D3"/>
    <w:rsid w:val="00155A3C"/>
    <w:rsid w:val="00155B27"/>
    <w:rsid w:val="00155BDA"/>
    <w:rsid w:val="00155C20"/>
    <w:rsid w:val="00155C23"/>
    <w:rsid w:val="00155FB0"/>
    <w:rsid w:val="001562FE"/>
    <w:rsid w:val="00156399"/>
    <w:rsid w:val="00156506"/>
    <w:rsid w:val="0015669A"/>
    <w:rsid w:val="001566E8"/>
    <w:rsid w:val="001568DA"/>
    <w:rsid w:val="00156B99"/>
    <w:rsid w:val="00156BE6"/>
    <w:rsid w:val="00156BEC"/>
    <w:rsid w:val="00156DDA"/>
    <w:rsid w:val="00156E6F"/>
    <w:rsid w:val="00156EBB"/>
    <w:rsid w:val="00156EC3"/>
    <w:rsid w:val="00156EFC"/>
    <w:rsid w:val="00156F47"/>
    <w:rsid w:val="00157066"/>
    <w:rsid w:val="00157226"/>
    <w:rsid w:val="001572AE"/>
    <w:rsid w:val="001572E5"/>
    <w:rsid w:val="00157334"/>
    <w:rsid w:val="00157402"/>
    <w:rsid w:val="00157644"/>
    <w:rsid w:val="001576AB"/>
    <w:rsid w:val="001577FE"/>
    <w:rsid w:val="00157832"/>
    <w:rsid w:val="00157851"/>
    <w:rsid w:val="00157CF2"/>
    <w:rsid w:val="00157DB9"/>
    <w:rsid w:val="00157EA2"/>
    <w:rsid w:val="00157F6C"/>
    <w:rsid w:val="001603CD"/>
    <w:rsid w:val="001604AF"/>
    <w:rsid w:val="00160608"/>
    <w:rsid w:val="00160897"/>
    <w:rsid w:val="001608B1"/>
    <w:rsid w:val="001609BE"/>
    <w:rsid w:val="001609C6"/>
    <w:rsid w:val="00160A32"/>
    <w:rsid w:val="00160B3A"/>
    <w:rsid w:val="00160BE4"/>
    <w:rsid w:val="00160BE5"/>
    <w:rsid w:val="00160D2B"/>
    <w:rsid w:val="00160FA5"/>
    <w:rsid w:val="0016102D"/>
    <w:rsid w:val="001611CD"/>
    <w:rsid w:val="001613F4"/>
    <w:rsid w:val="0016142D"/>
    <w:rsid w:val="0016144A"/>
    <w:rsid w:val="0016166E"/>
    <w:rsid w:val="001617B4"/>
    <w:rsid w:val="001618B2"/>
    <w:rsid w:val="00161B93"/>
    <w:rsid w:val="00161D9A"/>
    <w:rsid w:val="00161E65"/>
    <w:rsid w:val="00161E70"/>
    <w:rsid w:val="00161ECE"/>
    <w:rsid w:val="00161F01"/>
    <w:rsid w:val="00162030"/>
    <w:rsid w:val="00162086"/>
    <w:rsid w:val="00162117"/>
    <w:rsid w:val="00162207"/>
    <w:rsid w:val="0016244B"/>
    <w:rsid w:val="0016248E"/>
    <w:rsid w:val="0016284A"/>
    <w:rsid w:val="001629A1"/>
    <w:rsid w:val="00162B30"/>
    <w:rsid w:val="00162CB6"/>
    <w:rsid w:val="00162D92"/>
    <w:rsid w:val="00162E11"/>
    <w:rsid w:val="00162F39"/>
    <w:rsid w:val="00162F53"/>
    <w:rsid w:val="00162F6D"/>
    <w:rsid w:val="00163131"/>
    <w:rsid w:val="00163143"/>
    <w:rsid w:val="001631FC"/>
    <w:rsid w:val="00163247"/>
    <w:rsid w:val="00163256"/>
    <w:rsid w:val="00163345"/>
    <w:rsid w:val="00163568"/>
    <w:rsid w:val="001636CD"/>
    <w:rsid w:val="001638AC"/>
    <w:rsid w:val="001638FA"/>
    <w:rsid w:val="0016391C"/>
    <w:rsid w:val="00163971"/>
    <w:rsid w:val="00163988"/>
    <w:rsid w:val="00164065"/>
    <w:rsid w:val="0016406C"/>
    <w:rsid w:val="001642CA"/>
    <w:rsid w:val="0016434C"/>
    <w:rsid w:val="00164426"/>
    <w:rsid w:val="0016476B"/>
    <w:rsid w:val="0016476D"/>
    <w:rsid w:val="00164C05"/>
    <w:rsid w:val="00164CC2"/>
    <w:rsid w:val="00164DAD"/>
    <w:rsid w:val="00164FBF"/>
    <w:rsid w:val="00164FF2"/>
    <w:rsid w:val="00165030"/>
    <w:rsid w:val="0016519D"/>
    <w:rsid w:val="001652E6"/>
    <w:rsid w:val="00165354"/>
    <w:rsid w:val="00165517"/>
    <w:rsid w:val="001655F3"/>
    <w:rsid w:val="00165A06"/>
    <w:rsid w:val="00165D66"/>
    <w:rsid w:val="00165E31"/>
    <w:rsid w:val="00165F39"/>
    <w:rsid w:val="00165FAC"/>
    <w:rsid w:val="0016604C"/>
    <w:rsid w:val="001660D5"/>
    <w:rsid w:val="001662A5"/>
    <w:rsid w:val="00166368"/>
    <w:rsid w:val="00166462"/>
    <w:rsid w:val="001664C2"/>
    <w:rsid w:val="0016660B"/>
    <w:rsid w:val="001667FB"/>
    <w:rsid w:val="00166873"/>
    <w:rsid w:val="00166A2D"/>
    <w:rsid w:val="00166B17"/>
    <w:rsid w:val="00166B6F"/>
    <w:rsid w:val="00166CC9"/>
    <w:rsid w:val="00166D06"/>
    <w:rsid w:val="00166DB6"/>
    <w:rsid w:val="00166E89"/>
    <w:rsid w:val="00167090"/>
    <w:rsid w:val="0016714B"/>
    <w:rsid w:val="0016737E"/>
    <w:rsid w:val="00167428"/>
    <w:rsid w:val="001674CD"/>
    <w:rsid w:val="00167579"/>
    <w:rsid w:val="00167584"/>
    <w:rsid w:val="001675EF"/>
    <w:rsid w:val="00167951"/>
    <w:rsid w:val="00167BEE"/>
    <w:rsid w:val="00167C03"/>
    <w:rsid w:val="00167DDE"/>
    <w:rsid w:val="00167E75"/>
    <w:rsid w:val="00167E90"/>
    <w:rsid w:val="00167FB1"/>
    <w:rsid w:val="00170069"/>
    <w:rsid w:val="001700F1"/>
    <w:rsid w:val="0017012A"/>
    <w:rsid w:val="001702AE"/>
    <w:rsid w:val="001702F9"/>
    <w:rsid w:val="001705AC"/>
    <w:rsid w:val="00170702"/>
    <w:rsid w:val="00170955"/>
    <w:rsid w:val="001709D2"/>
    <w:rsid w:val="00170F6F"/>
    <w:rsid w:val="00171042"/>
    <w:rsid w:val="00171080"/>
    <w:rsid w:val="00171143"/>
    <w:rsid w:val="001711C0"/>
    <w:rsid w:val="00171293"/>
    <w:rsid w:val="001712F9"/>
    <w:rsid w:val="00171424"/>
    <w:rsid w:val="00171754"/>
    <w:rsid w:val="00171872"/>
    <w:rsid w:val="00171907"/>
    <w:rsid w:val="00171ABC"/>
    <w:rsid w:val="00171B00"/>
    <w:rsid w:val="00171CEE"/>
    <w:rsid w:val="00171F52"/>
    <w:rsid w:val="0017207D"/>
    <w:rsid w:val="001721A6"/>
    <w:rsid w:val="00172434"/>
    <w:rsid w:val="001726ED"/>
    <w:rsid w:val="0017272E"/>
    <w:rsid w:val="00172763"/>
    <w:rsid w:val="001727B3"/>
    <w:rsid w:val="001727B5"/>
    <w:rsid w:val="001728D0"/>
    <w:rsid w:val="0017294B"/>
    <w:rsid w:val="001729E0"/>
    <w:rsid w:val="00172ACA"/>
    <w:rsid w:val="00172AD6"/>
    <w:rsid w:val="00172C1C"/>
    <w:rsid w:val="00172D25"/>
    <w:rsid w:val="00172D3B"/>
    <w:rsid w:val="001731F8"/>
    <w:rsid w:val="001733E3"/>
    <w:rsid w:val="0017365D"/>
    <w:rsid w:val="001739F1"/>
    <w:rsid w:val="00173D96"/>
    <w:rsid w:val="00173E04"/>
    <w:rsid w:val="00173E43"/>
    <w:rsid w:val="00173ECA"/>
    <w:rsid w:val="00173FA2"/>
    <w:rsid w:val="00173FBF"/>
    <w:rsid w:val="0017428F"/>
    <w:rsid w:val="00174351"/>
    <w:rsid w:val="00174544"/>
    <w:rsid w:val="00174832"/>
    <w:rsid w:val="00174CCD"/>
    <w:rsid w:val="00174DE0"/>
    <w:rsid w:val="00174EF9"/>
    <w:rsid w:val="00175009"/>
    <w:rsid w:val="00175491"/>
    <w:rsid w:val="001754CE"/>
    <w:rsid w:val="0017565C"/>
    <w:rsid w:val="001756B3"/>
    <w:rsid w:val="0017571C"/>
    <w:rsid w:val="00175852"/>
    <w:rsid w:val="00175AF8"/>
    <w:rsid w:val="00175D5B"/>
    <w:rsid w:val="00175DBB"/>
    <w:rsid w:val="00175F50"/>
    <w:rsid w:val="001760B2"/>
    <w:rsid w:val="00176119"/>
    <w:rsid w:val="001761D4"/>
    <w:rsid w:val="001763BA"/>
    <w:rsid w:val="00176583"/>
    <w:rsid w:val="00176A18"/>
    <w:rsid w:val="00176D93"/>
    <w:rsid w:val="00176EA5"/>
    <w:rsid w:val="001770F5"/>
    <w:rsid w:val="001771E7"/>
    <w:rsid w:val="001773E5"/>
    <w:rsid w:val="00177540"/>
    <w:rsid w:val="001775B3"/>
    <w:rsid w:val="00177623"/>
    <w:rsid w:val="00177699"/>
    <w:rsid w:val="001776AF"/>
    <w:rsid w:val="0017775B"/>
    <w:rsid w:val="0017777A"/>
    <w:rsid w:val="001778A0"/>
    <w:rsid w:val="001779D3"/>
    <w:rsid w:val="00177A5D"/>
    <w:rsid w:val="00177A69"/>
    <w:rsid w:val="00177B8B"/>
    <w:rsid w:val="00177CB6"/>
    <w:rsid w:val="00177E42"/>
    <w:rsid w:val="00177E55"/>
    <w:rsid w:val="00177E5D"/>
    <w:rsid w:val="00177E6D"/>
    <w:rsid w:val="001800F0"/>
    <w:rsid w:val="001801A9"/>
    <w:rsid w:val="001801B8"/>
    <w:rsid w:val="0018029F"/>
    <w:rsid w:val="00180458"/>
    <w:rsid w:val="001806DB"/>
    <w:rsid w:val="00180863"/>
    <w:rsid w:val="00180942"/>
    <w:rsid w:val="00180A2E"/>
    <w:rsid w:val="00180B3E"/>
    <w:rsid w:val="00180B53"/>
    <w:rsid w:val="00180C51"/>
    <w:rsid w:val="00180DC4"/>
    <w:rsid w:val="00180E63"/>
    <w:rsid w:val="00181117"/>
    <w:rsid w:val="001813F1"/>
    <w:rsid w:val="00181558"/>
    <w:rsid w:val="001816E3"/>
    <w:rsid w:val="00181889"/>
    <w:rsid w:val="00181BC6"/>
    <w:rsid w:val="00181C05"/>
    <w:rsid w:val="00181CE4"/>
    <w:rsid w:val="00181D53"/>
    <w:rsid w:val="00181DAE"/>
    <w:rsid w:val="00182268"/>
    <w:rsid w:val="0018231D"/>
    <w:rsid w:val="0018273C"/>
    <w:rsid w:val="001827DF"/>
    <w:rsid w:val="00182902"/>
    <w:rsid w:val="00182C5C"/>
    <w:rsid w:val="00182CE8"/>
    <w:rsid w:val="00182EFD"/>
    <w:rsid w:val="00182FDD"/>
    <w:rsid w:val="00182FDE"/>
    <w:rsid w:val="0018334A"/>
    <w:rsid w:val="00183360"/>
    <w:rsid w:val="001833FB"/>
    <w:rsid w:val="00183449"/>
    <w:rsid w:val="0018359B"/>
    <w:rsid w:val="0018360B"/>
    <w:rsid w:val="0018370C"/>
    <w:rsid w:val="00183727"/>
    <w:rsid w:val="0018380D"/>
    <w:rsid w:val="0018382C"/>
    <w:rsid w:val="0018388B"/>
    <w:rsid w:val="00183A3D"/>
    <w:rsid w:val="00183A4D"/>
    <w:rsid w:val="00183A77"/>
    <w:rsid w:val="00183A91"/>
    <w:rsid w:val="00183C50"/>
    <w:rsid w:val="00183F3E"/>
    <w:rsid w:val="00183FDE"/>
    <w:rsid w:val="0018415A"/>
    <w:rsid w:val="001841B2"/>
    <w:rsid w:val="00184388"/>
    <w:rsid w:val="0018453A"/>
    <w:rsid w:val="00184546"/>
    <w:rsid w:val="0018457C"/>
    <w:rsid w:val="00184705"/>
    <w:rsid w:val="0018489B"/>
    <w:rsid w:val="00184984"/>
    <w:rsid w:val="00184B11"/>
    <w:rsid w:val="00184B7F"/>
    <w:rsid w:val="00184C0E"/>
    <w:rsid w:val="00184C56"/>
    <w:rsid w:val="00184E80"/>
    <w:rsid w:val="00184F1E"/>
    <w:rsid w:val="0018509E"/>
    <w:rsid w:val="0018550F"/>
    <w:rsid w:val="0018561D"/>
    <w:rsid w:val="00185667"/>
    <w:rsid w:val="00185750"/>
    <w:rsid w:val="00185824"/>
    <w:rsid w:val="00185AD8"/>
    <w:rsid w:val="00185E23"/>
    <w:rsid w:val="00185E8C"/>
    <w:rsid w:val="00185E91"/>
    <w:rsid w:val="00186039"/>
    <w:rsid w:val="0018622E"/>
    <w:rsid w:val="00186299"/>
    <w:rsid w:val="001866CB"/>
    <w:rsid w:val="00186844"/>
    <w:rsid w:val="00186874"/>
    <w:rsid w:val="001868CD"/>
    <w:rsid w:val="00186989"/>
    <w:rsid w:val="001869C2"/>
    <w:rsid w:val="00186EA9"/>
    <w:rsid w:val="00186EB6"/>
    <w:rsid w:val="00187218"/>
    <w:rsid w:val="00187287"/>
    <w:rsid w:val="001876AD"/>
    <w:rsid w:val="001877EC"/>
    <w:rsid w:val="00187851"/>
    <w:rsid w:val="00187911"/>
    <w:rsid w:val="00187AAA"/>
    <w:rsid w:val="00187F0F"/>
    <w:rsid w:val="001901B1"/>
    <w:rsid w:val="0019038D"/>
    <w:rsid w:val="0019054B"/>
    <w:rsid w:val="001905CD"/>
    <w:rsid w:val="00190607"/>
    <w:rsid w:val="00190726"/>
    <w:rsid w:val="00190747"/>
    <w:rsid w:val="0019082C"/>
    <w:rsid w:val="001909B5"/>
    <w:rsid w:val="001909EF"/>
    <w:rsid w:val="00190A87"/>
    <w:rsid w:val="00190E46"/>
    <w:rsid w:val="00190EB2"/>
    <w:rsid w:val="00190EE1"/>
    <w:rsid w:val="00190FAD"/>
    <w:rsid w:val="00191039"/>
    <w:rsid w:val="00191045"/>
    <w:rsid w:val="0019104D"/>
    <w:rsid w:val="0019115A"/>
    <w:rsid w:val="00191161"/>
    <w:rsid w:val="00191459"/>
    <w:rsid w:val="0019184C"/>
    <w:rsid w:val="001918C4"/>
    <w:rsid w:val="001919B0"/>
    <w:rsid w:val="00191AA5"/>
    <w:rsid w:val="00191B57"/>
    <w:rsid w:val="00191B5F"/>
    <w:rsid w:val="00191CFB"/>
    <w:rsid w:val="00191E0C"/>
    <w:rsid w:val="00191EE4"/>
    <w:rsid w:val="00191EFB"/>
    <w:rsid w:val="00191F16"/>
    <w:rsid w:val="00192446"/>
    <w:rsid w:val="0019245B"/>
    <w:rsid w:val="00192476"/>
    <w:rsid w:val="001927A7"/>
    <w:rsid w:val="001927D8"/>
    <w:rsid w:val="00192967"/>
    <w:rsid w:val="00192C20"/>
    <w:rsid w:val="00192E1D"/>
    <w:rsid w:val="00192E2E"/>
    <w:rsid w:val="001930AA"/>
    <w:rsid w:val="00193483"/>
    <w:rsid w:val="001934D7"/>
    <w:rsid w:val="00193562"/>
    <w:rsid w:val="00193611"/>
    <w:rsid w:val="001937CE"/>
    <w:rsid w:val="001937DE"/>
    <w:rsid w:val="001938CA"/>
    <w:rsid w:val="00193A32"/>
    <w:rsid w:val="00193B64"/>
    <w:rsid w:val="00193B78"/>
    <w:rsid w:val="00193BB8"/>
    <w:rsid w:val="00193CD9"/>
    <w:rsid w:val="00193DA3"/>
    <w:rsid w:val="00193E6C"/>
    <w:rsid w:val="00193F2F"/>
    <w:rsid w:val="00193F41"/>
    <w:rsid w:val="00193F6D"/>
    <w:rsid w:val="00194133"/>
    <w:rsid w:val="001941DF"/>
    <w:rsid w:val="00194258"/>
    <w:rsid w:val="00194296"/>
    <w:rsid w:val="0019452C"/>
    <w:rsid w:val="00194668"/>
    <w:rsid w:val="001946F9"/>
    <w:rsid w:val="00194739"/>
    <w:rsid w:val="00194842"/>
    <w:rsid w:val="00194898"/>
    <w:rsid w:val="00194979"/>
    <w:rsid w:val="00194A78"/>
    <w:rsid w:val="00194CB8"/>
    <w:rsid w:val="00194EF1"/>
    <w:rsid w:val="00194F4F"/>
    <w:rsid w:val="00194FBF"/>
    <w:rsid w:val="0019514C"/>
    <w:rsid w:val="00195159"/>
    <w:rsid w:val="00195186"/>
    <w:rsid w:val="001954B2"/>
    <w:rsid w:val="0019567D"/>
    <w:rsid w:val="001957C9"/>
    <w:rsid w:val="00195A69"/>
    <w:rsid w:val="00195B88"/>
    <w:rsid w:val="00195D1A"/>
    <w:rsid w:val="00195EE4"/>
    <w:rsid w:val="00195FA7"/>
    <w:rsid w:val="00196217"/>
    <w:rsid w:val="00196262"/>
    <w:rsid w:val="001963C5"/>
    <w:rsid w:val="001963EE"/>
    <w:rsid w:val="0019642A"/>
    <w:rsid w:val="0019647C"/>
    <w:rsid w:val="001964ED"/>
    <w:rsid w:val="0019650A"/>
    <w:rsid w:val="0019660B"/>
    <w:rsid w:val="00196712"/>
    <w:rsid w:val="00196745"/>
    <w:rsid w:val="00196858"/>
    <w:rsid w:val="001968CE"/>
    <w:rsid w:val="00196B45"/>
    <w:rsid w:val="00196C2A"/>
    <w:rsid w:val="00196F48"/>
    <w:rsid w:val="00196F50"/>
    <w:rsid w:val="00197389"/>
    <w:rsid w:val="00197473"/>
    <w:rsid w:val="001975BA"/>
    <w:rsid w:val="0019767C"/>
    <w:rsid w:val="0019795C"/>
    <w:rsid w:val="001979D4"/>
    <w:rsid w:val="00197DFB"/>
    <w:rsid w:val="00197E44"/>
    <w:rsid w:val="001A00B4"/>
    <w:rsid w:val="001A00DE"/>
    <w:rsid w:val="001A0168"/>
    <w:rsid w:val="001A02E5"/>
    <w:rsid w:val="001A033C"/>
    <w:rsid w:val="001A04A1"/>
    <w:rsid w:val="001A069B"/>
    <w:rsid w:val="001A07B4"/>
    <w:rsid w:val="001A0851"/>
    <w:rsid w:val="001A086A"/>
    <w:rsid w:val="001A0973"/>
    <w:rsid w:val="001A0B22"/>
    <w:rsid w:val="001A0C0F"/>
    <w:rsid w:val="001A0E41"/>
    <w:rsid w:val="001A0E84"/>
    <w:rsid w:val="001A111A"/>
    <w:rsid w:val="001A13A0"/>
    <w:rsid w:val="001A1488"/>
    <w:rsid w:val="001A1650"/>
    <w:rsid w:val="001A1685"/>
    <w:rsid w:val="001A179C"/>
    <w:rsid w:val="001A17AD"/>
    <w:rsid w:val="001A1834"/>
    <w:rsid w:val="001A1B5E"/>
    <w:rsid w:val="001A1B6C"/>
    <w:rsid w:val="001A1CBD"/>
    <w:rsid w:val="001A1DE5"/>
    <w:rsid w:val="001A2026"/>
    <w:rsid w:val="001A208D"/>
    <w:rsid w:val="001A20C8"/>
    <w:rsid w:val="001A2298"/>
    <w:rsid w:val="001A245E"/>
    <w:rsid w:val="001A2492"/>
    <w:rsid w:val="001A26D9"/>
    <w:rsid w:val="001A2890"/>
    <w:rsid w:val="001A2A70"/>
    <w:rsid w:val="001A2C43"/>
    <w:rsid w:val="001A2F3A"/>
    <w:rsid w:val="001A3161"/>
    <w:rsid w:val="001A3195"/>
    <w:rsid w:val="001A33E8"/>
    <w:rsid w:val="001A35ED"/>
    <w:rsid w:val="001A36A7"/>
    <w:rsid w:val="001A3907"/>
    <w:rsid w:val="001A3965"/>
    <w:rsid w:val="001A399F"/>
    <w:rsid w:val="001A3B27"/>
    <w:rsid w:val="001A3CAE"/>
    <w:rsid w:val="001A3D70"/>
    <w:rsid w:val="001A3E86"/>
    <w:rsid w:val="001A3E8E"/>
    <w:rsid w:val="001A3F01"/>
    <w:rsid w:val="001A3F89"/>
    <w:rsid w:val="001A41E7"/>
    <w:rsid w:val="001A42BD"/>
    <w:rsid w:val="001A4337"/>
    <w:rsid w:val="001A4348"/>
    <w:rsid w:val="001A473C"/>
    <w:rsid w:val="001A4847"/>
    <w:rsid w:val="001A4B2B"/>
    <w:rsid w:val="001A4CA4"/>
    <w:rsid w:val="001A4CDD"/>
    <w:rsid w:val="001A4EBA"/>
    <w:rsid w:val="001A4EEF"/>
    <w:rsid w:val="001A4F37"/>
    <w:rsid w:val="001A50FD"/>
    <w:rsid w:val="001A5140"/>
    <w:rsid w:val="001A5451"/>
    <w:rsid w:val="001A567C"/>
    <w:rsid w:val="001A576D"/>
    <w:rsid w:val="001A5879"/>
    <w:rsid w:val="001A5A85"/>
    <w:rsid w:val="001A5ACD"/>
    <w:rsid w:val="001A5B54"/>
    <w:rsid w:val="001A5C33"/>
    <w:rsid w:val="001A5C9F"/>
    <w:rsid w:val="001A5D17"/>
    <w:rsid w:val="001A5D3B"/>
    <w:rsid w:val="001A5D7B"/>
    <w:rsid w:val="001A5EC2"/>
    <w:rsid w:val="001A6076"/>
    <w:rsid w:val="001A60AD"/>
    <w:rsid w:val="001A630B"/>
    <w:rsid w:val="001A666F"/>
    <w:rsid w:val="001A6764"/>
    <w:rsid w:val="001A6AA8"/>
    <w:rsid w:val="001A6ADF"/>
    <w:rsid w:val="001A6C30"/>
    <w:rsid w:val="001A6C44"/>
    <w:rsid w:val="001A6CBC"/>
    <w:rsid w:val="001A6D3F"/>
    <w:rsid w:val="001A7031"/>
    <w:rsid w:val="001A7083"/>
    <w:rsid w:val="001A71B2"/>
    <w:rsid w:val="001A736F"/>
    <w:rsid w:val="001A7949"/>
    <w:rsid w:val="001A797F"/>
    <w:rsid w:val="001A79D7"/>
    <w:rsid w:val="001A7A32"/>
    <w:rsid w:val="001A7B51"/>
    <w:rsid w:val="001A7CF8"/>
    <w:rsid w:val="001A7E2F"/>
    <w:rsid w:val="001A7E63"/>
    <w:rsid w:val="001B000A"/>
    <w:rsid w:val="001B0110"/>
    <w:rsid w:val="001B0212"/>
    <w:rsid w:val="001B02C9"/>
    <w:rsid w:val="001B02FF"/>
    <w:rsid w:val="001B0793"/>
    <w:rsid w:val="001B0A18"/>
    <w:rsid w:val="001B0A87"/>
    <w:rsid w:val="001B0AEC"/>
    <w:rsid w:val="001B0D4D"/>
    <w:rsid w:val="001B0D5B"/>
    <w:rsid w:val="001B0DA0"/>
    <w:rsid w:val="001B0E19"/>
    <w:rsid w:val="001B0EA4"/>
    <w:rsid w:val="001B0F10"/>
    <w:rsid w:val="001B0F9B"/>
    <w:rsid w:val="001B0FD5"/>
    <w:rsid w:val="001B114F"/>
    <w:rsid w:val="001B12E0"/>
    <w:rsid w:val="001B13AD"/>
    <w:rsid w:val="001B1443"/>
    <w:rsid w:val="001B1593"/>
    <w:rsid w:val="001B173E"/>
    <w:rsid w:val="001B193B"/>
    <w:rsid w:val="001B1CA7"/>
    <w:rsid w:val="001B1E62"/>
    <w:rsid w:val="001B1E8B"/>
    <w:rsid w:val="001B200B"/>
    <w:rsid w:val="001B21C6"/>
    <w:rsid w:val="001B2269"/>
    <w:rsid w:val="001B229B"/>
    <w:rsid w:val="001B23D2"/>
    <w:rsid w:val="001B2558"/>
    <w:rsid w:val="001B255E"/>
    <w:rsid w:val="001B25F0"/>
    <w:rsid w:val="001B28D6"/>
    <w:rsid w:val="001B2AFD"/>
    <w:rsid w:val="001B2C82"/>
    <w:rsid w:val="001B2F8D"/>
    <w:rsid w:val="001B305E"/>
    <w:rsid w:val="001B3074"/>
    <w:rsid w:val="001B3121"/>
    <w:rsid w:val="001B313A"/>
    <w:rsid w:val="001B3459"/>
    <w:rsid w:val="001B3518"/>
    <w:rsid w:val="001B35B5"/>
    <w:rsid w:val="001B35E6"/>
    <w:rsid w:val="001B36F7"/>
    <w:rsid w:val="001B3AA3"/>
    <w:rsid w:val="001B3AA6"/>
    <w:rsid w:val="001B3DE4"/>
    <w:rsid w:val="001B3DF2"/>
    <w:rsid w:val="001B3E20"/>
    <w:rsid w:val="001B3EA7"/>
    <w:rsid w:val="001B442D"/>
    <w:rsid w:val="001B4470"/>
    <w:rsid w:val="001B44C2"/>
    <w:rsid w:val="001B44FA"/>
    <w:rsid w:val="001B46E4"/>
    <w:rsid w:val="001B475B"/>
    <w:rsid w:val="001B47AF"/>
    <w:rsid w:val="001B4904"/>
    <w:rsid w:val="001B4CB4"/>
    <w:rsid w:val="001B4E4F"/>
    <w:rsid w:val="001B5095"/>
    <w:rsid w:val="001B5240"/>
    <w:rsid w:val="001B5391"/>
    <w:rsid w:val="001B53B0"/>
    <w:rsid w:val="001B59D5"/>
    <w:rsid w:val="001B5A7E"/>
    <w:rsid w:val="001B5CAF"/>
    <w:rsid w:val="001B5CB7"/>
    <w:rsid w:val="001B5D24"/>
    <w:rsid w:val="001B5D6E"/>
    <w:rsid w:val="001B5ED6"/>
    <w:rsid w:val="001B5F55"/>
    <w:rsid w:val="001B616F"/>
    <w:rsid w:val="001B61AC"/>
    <w:rsid w:val="001B62FD"/>
    <w:rsid w:val="001B63D7"/>
    <w:rsid w:val="001B63F1"/>
    <w:rsid w:val="001B63FA"/>
    <w:rsid w:val="001B6605"/>
    <w:rsid w:val="001B6735"/>
    <w:rsid w:val="001B675D"/>
    <w:rsid w:val="001B6A4F"/>
    <w:rsid w:val="001B6AA3"/>
    <w:rsid w:val="001B6CD9"/>
    <w:rsid w:val="001B6EBA"/>
    <w:rsid w:val="001B6F36"/>
    <w:rsid w:val="001B6FF7"/>
    <w:rsid w:val="001B7105"/>
    <w:rsid w:val="001B7217"/>
    <w:rsid w:val="001B726A"/>
    <w:rsid w:val="001B745F"/>
    <w:rsid w:val="001B74EC"/>
    <w:rsid w:val="001B7714"/>
    <w:rsid w:val="001B77B5"/>
    <w:rsid w:val="001B786B"/>
    <w:rsid w:val="001B7998"/>
    <w:rsid w:val="001B79CC"/>
    <w:rsid w:val="001B7A11"/>
    <w:rsid w:val="001B7AE3"/>
    <w:rsid w:val="001B7CBC"/>
    <w:rsid w:val="001B7D13"/>
    <w:rsid w:val="001B7D9F"/>
    <w:rsid w:val="001B7DC3"/>
    <w:rsid w:val="001B7F68"/>
    <w:rsid w:val="001B7F98"/>
    <w:rsid w:val="001B7FE5"/>
    <w:rsid w:val="001C0008"/>
    <w:rsid w:val="001C0129"/>
    <w:rsid w:val="001C01E1"/>
    <w:rsid w:val="001C02A4"/>
    <w:rsid w:val="001C0316"/>
    <w:rsid w:val="001C0839"/>
    <w:rsid w:val="001C0B26"/>
    <w:rsid w:val="001C0FA8"/>
    <w:rsid w:val="001C1159"/>
    <w:rsid w:val="001C13E3"/>
    <w:rsid w:val="001C15D3"/>
    <w:rsid w:val="001C1617"/>
    <w:rsid w:val="001C17C8"/>
    <w:rsid w:val="001C183F"/>
    <w:rsid w:val="001C1B15"/>
    <w:rsid w:val="001C1BD1"/>
    <w:rsid w:val="001C1C97"/>
    <w:rsid w:val="001C1D14"/>
    <w:rsid w:val="001C1FB7"/>
    <w:rsid w:val="001C2190"/>
    <w:rsid w:val="001C2447"/>
    <w:rsid w:val="001C25AD"/>
    <w:rsid w:val="001C264C"/>
    <w:rsid w:val="001C2669"/>
    <w:rsid w:val="001C26D6"/>
    <w:rsid w:val="001C27D5"/>
    <w:rsid w:val="001C2829"/>
    <w:rsid w:val="001C292C"/>
    <w:rsid w:val="001C2BC1"/>
    <w:rsid w:val="001C2F70"/>
    <w:rsid w:val="001C2F74"/>
    <w:rsid w:val="001C2F87"/>
    <w:rsid w:val="001C3141"/>
    <w:rsid w:val="001C31BF"/>
    <w:rsid w:val="001C31C8"/>
    <w:rsid w:val="001C323A"/>
    <w:rsid w:val="001C33D8"/>
    <w:rsid w:val="001C34FB"/>
    <w:rsid w:val="001C3587"/>
    <w:rsid w:val="001C3677"/>
    <w:rsid w:val="001C36B6"/>
    <w:rsid w:val="001C36F4"/>
    <w:rsid w:val="001C3880"/>
    <w:rsid w:val="001C3AB2"/>
    <w:rsid w:val="001C3B2E"/>
    <w:rsid w:val="001C3B8A"/>
    <w:rsid w:val="001C3C3D"/>
    <w:rsid w:val="001C3CC1"/>
    <w:rsid w:val="001C3E9C"/>
    <w:rsid w:val="001C3EA0"/>
    <w:rsid w:val="001C4004"/>
    <w:rsid w:val="001C4108"/>
    <w:rsid w:val="001C4129"/>
    <w:rsid w:val="001C417C"/>
    <w:rsid w:val="001C41C5"/>
    <w:rsid w:val="001C41FA"/>
    <w:rsid w:val="001C42F4"/>
    <w:rsid w:val="001C4426"/>
    <w:rsid w:val="001C4443"/>
    <w:rsid w:val="001C4752"/>
    <w:rsid w:val="001C4765"/>
    <w:rsid w:val="001C47C8"/>
    <w:rsid w:val="001C4A25"/>
    <w:rsid w:val="001C4C7C"/>
    <w:rsid w:val="001C4C82"/>
    <w:rsid w:val="001C4D53"/>
    <w:rsid w:val="001C4F70"/>
    <w:rsid w:val="001C5096"/>
    <w:rsid w:val="001C50DD"/>
    <w:rsid w:val="001C52A8"/>
    <w:rsid w:val="001C54FA"/>
    <w:rsid w:val="001C553C"/>
    <w:rsid w:val="001C5602"/>
    <w:rsid w:val="001C570D"/>
    <w:rsid w:val="001C5728"/>
    <w:rsid w:val="001C57D7"/>
    <w:rsid w:val="001C583A"/>
    <w:rsid w:val="001C5B06"/>
    <w:rsid w:val="001C5B3B"/>
    <w:rsid w:val="001C5D06"/>
    <w:rsid w:val="001C5D27"/>
    <w:rsid w:val="001C5F6D"/>
    <w:rsid w:val="001C601D"/>
    <w:rsid w:val="001C60DE"/>
    <w:rsid w:val="001C6451"/>
    <w:rsid w:val="001C64BE"/>
    <w:rsid w:val="001C64F9"/>
    <w:rsid w:val="001C651D"/>
    <w:rsid w:val="001C65A7"/>
    <w:rsid w:val="001C66E0"/>
    <w:rsid w:val="001C674C"/>
    <w:rsid w:val="001C6762"/>
    <w:rsid w:val="001C685C"/>
    <w:rsid w:val="001C68CA"/>
    <w:rsid w:val="001C6950"/>
    <w:rsid w:val="001C6BBB"/>
    <w:rsid w:val="001C6BD0"/>
    <w:rsid w:val="001C6D04"/>
    <w:rsid w:val="001C6DB5"/>
    <w:rsid w:val="001C6FCC"/>
    <w:rsid w:val="001C7143"/>
    <w:rsid w:val="001C7248"/>
    <w:rsid w:val="001C7326"/>
    <w:rsid w:val="001C73DE"/>
    <w:rsid w:val="001C7508"/>
    <w:rsid w:val="001C7ABB"/>
    <w:rsid w:val="001C7F6C"/>
    <w:rsid w:val="001D0072"/>
    <w:rsid w:val="001D00CA"/>
    <w:rsid w:val="001D0403"/>
    <w:rsid w:val="001D06C0"/>
    <w:rsid w:val="001D087A"/>
    <w:rsid w:val="001D0A7C"/>
    <w:rsid w:val="001D0A90"/>
    <w:rsid w:val="001D0AE4"/>
    <w:rsid w:val="001D0B32"/>
    <w:rsid w:val="001D0C7D"/>
    <w:rsid w:val="001D0CB3"/>
    <w:rsid w:val="001D0E4A"/>
    <w:rsid w:val="001D0EE9"/>
    <w:rsid w:val="001D1174"/>
    <w:rsid w:val="001D13C4"/>
    <w:rsid w:val="001D1467"/>
    <w:rsid w:val="001D14EF"/>
    <w:rsid w:val="001D156C"/>
    <w:rsid w:val="001D15B0"/>
    <w:rsid w:val="001D15C5"/>
    <w:rsid w:val="001D19AA"/>
    <w:rsid w:val="001D19BA"/>
    <w:rsid w:val="001D1ACE"/>
    <w:rsid w:val="001D1B7E"/>
    <w:rsid w:val="001D1C02"/>
    <w:rsid w:val="001D1D65"/>
    <w:rsid w:val="001D1DE8"/>
    <w:rsid w:val="001D1FCF"/>
    <w:rsid w:val="001D20C7"/>
    <w:rsid w:val="001D213E"/>
    <w:rsid w:val="001D22C4"/>
    <w:rsid w:val="001D2348"/>
    <w:rsid w:val="001D243D"/>
    <w:rsid w:val="001D2451"/>
    <w:rsid w:val="001D2555"/>
    <w:rsid w:val="001D2754"/>
    <w:rsid w:val="001D283D"/>
    <w:rsid w:val="001D292F"/>
    <w:rsid w:val="001D2C04"/>
    <w:rsid w:val="001D2E29"/>
    <w:rsid w:val="001D2FFF"/>
    <w:rsid w:val="001D358E"/>
    <w:rsid w:val="001D3797"/>
    <w:rsid w:val="001D3B23"/>
    <w:rsid w:val="001D3CAA"/>
    <w:rsid w:val="001D3CBC"/>
    <w:rsid w:val="001D3E42"/>
    <w:rsid w:val="001D3E91"/>
    <w:rsid w:val="001D3F05"/>
    <w:rsid w:val="001D422A"/>
    <w:rsid w:val="001D42CC"/>
    <w:rsid w:val="001D43EE"/>
    <w:rsid w:val="001D4467"/>
    <w:rsid w:val="001D4644"/>
    <w:rsid w:val="001D477D"/>
    <w:rsid w:val="001D48C8"/>
    <w:rsid w:val="001D4AA7"/>
    <w:rsid w:val="001D4AC0"/>
    <w:rsid w:val="001D4CA8"/>
    <w:rsid w:val="001D4D3D"/>
    <w:rsid w:val="001D4E94"/>
    <w:rsid w:val="001D50BA"/>
    <w:rsid w:val="001D511C"/>
    <w:rsid w:val="001D51D5"/>
    <w:rsid w:val="001D529B"/>
    <w:rsid w:val="001D52BB"/>
    <w:rsid w:val="001D5307"/>
    <w:rsid w:val="001D53B7"/>
    <w:rsid w:val="001D55E5"/>
    <w:rsid w:val="001D56A8"/>
    <w:rsid w:val="001D56CD"/>
    <w:rsid w:val="001D57EA"/>
    <w:rsid w:val="001D5825"/>
    <w:rsid w:val="001D5887"/>
    <w:rsid w:val="001D598C"/>
    <w:rsid w:val="001D5ACC"/>
    <w:rsid w:val="001D5B14"/>
    <w:rsid w:val="001D5B59"/>
    <w:rsid w:val="001D6019"/>
    <w:rsid w:val="001D6028"/>
    <w:rsid w:val="001D6295"/>
    <w:rsid w:val="001D644E"/>
    <w:rsid w:val="001D647F"/>
    <w:rsid w:val="001D656A"/>
    <w:rsid w:val="001D657C"/>
    <w:rsid w:val="001D664C"/>
    <w:rsid w:val="001D666B"/>
    <w:rsid w:val="001D6723"/>
    <w:rsid w:val="001D6823"/>
    <w:rsid w:val="001D6826"/>
    <w:rsid w:val="001D69C4"/>
    <w:rsid w:val="001D69F5"/>
    <w:rsid w:val="001D6A7C"/>
    <w:rsid w:val="001D6B5C"/>
    <w:rsid w:val="001D6D49"/>
    <w:rsid w:val="001D6EC4"/>
    <w:rsid w:val="001D708B"/>
    <w:rsid w:val="001D7250"/>
    <w:rsid w:val="001D72DB"/>
    <w:rsid w:val="001D765C"/>
    <w:rsid w:val="001D7723"/>
    <w:rsid w:val="001D78F1"/>
    <w:rsid w:val="001D7948"/>
    <w:rsid w:val="001D7A1F"/>
    <w:rsid w:val="001D7D18"/>
    <w:rsid w:val="001D7DEB"/>
    <w:rsid w:val="001D7E09"/>
    <w:rsid w:val="001D7F3E"/>
    <w:rsid w:val="001E0040"/>
    <w:rsid w:val="001E0315"/>
    <w:rsid w:val="001E035F"/>
    <w:rsid w:val="001E0485"/>
    <w:rsid w:val="001E04BD"/>
    <w:rsid w:val="001E0653"/>
    <w:rsid w:val="001E0735"/>
    <w:rsid w:val="001E07DC"/>
    <w:rsid w:val="001E08B9"/>
    <w:rsid w:val="001E0970"/>
    <w:rsid w:val="001E0A60"/>
    <w:rsid w:val="001E0C25"/>
    <w:rsid w:val="001E1010"/>
    <w:rsid w:val="001E11A8"/>
    <w:rsid w:val="001E149E"/>
    <w:rsid w:val="001E14BD"/>
    <w:rsid w:val="001E16D3"/>
    <w:rsid w:val="001E16F2"/>
    <w:rsid w:val="001E1895"/>
    <w:rsid w:val="001E18EF"/>
    <w:rsid w:val="001E1C08"/>
    <w:rsid w:val="001E1C42"/>
    <w:rsid w:val="001E1CF0"/>
    <w:rsid w:val="001E1DC1"/>
    <w:rsid w:val="001E1F63"/>
    <w:rsid w:val="001E2232"/>
    <w:rsid w:val="001E2402"/>
    <w:rsid w:val="001E2477"/>
    <w:rsid w:val="001E263A"/>
    <w:rsid w:val="001E2806"/>
    <w:rsid w:val="001E287C"/>
    <w:rsid w:val="001E29D0"/>
    <w:rsid w:val="001E2B04"/>
    <w:rsid w:val="001E2BEB"/>
    <w:rsid w:val="001E2C41"/>
    <w:rsid w:val="001E2D61"/>
    <w:rsid w:val="001E2F41"/>
    <w:rsid w:val="001E2F4F"/>
    <w:rsid w:val="001E31F8"/>
    <w:rsid w:val="001E34B7"/>
    <w:rsid w:val="001E34F7"/>
    <w:rsid w:val="001E34FA"/>
    <w:rsid w:val="001E3574"/>
    <w:rsid w:val="001E37B4"/>
    <w:rsid w:val="001E3968"/>
    <w:rsid w:val="001E39E8"/>
    <w:rsid w:val="001E3A2B"/>
    <w:rsid w:val="001E3A85"/>
    <w:rsid w:val="001E3B3B"/>
    <w:rsid w:val="001E3C76"/>
    <w:rsid w:val="001E3CFF"/>
    <w:rsid w:val="001E3DB5"/>
    <w:rsid w:val="001E3DEA"/>
    <w:rsid w:val="001E3F6B"/>
    <w:rsid w:val="001E40BE"/>
    <w:rsid w:val="001E40F6"/>
    <w:rsid w:val="001E4163"/>
    <w:rsid w:val="001E425B"/>
    <w:rsid w:val="001E450D"/>
    <w:rsid w:val="001E458F"/>
    <w:rsid w:val="001E4611"/>
    <w:rsid w:val="001E49D7"/>
    <w:rsid w:val="001E4A43"/>
    <w:rsid w:val="001E4BF5"/>
    <w:rsid w:val="001E4DBE"/>
    <w:rsid w:val="001E4DE6"/>
    <w:rsid w:val="001E4FA3"/>
    <w:rsid w:val="001E4FE1"/>
    <w:rsid w:val="001E5055"/>
    <w:rsid w:val="001E50E6"/>
    <w:rsid w:val="001E53FE"/>
    <w:rsid w:val="001E5671"/>
    <w:rsid w:val="001E5674"/>
    <w:rsid w:val="001E57AB"/>
    <w:rsid w:val="001E57B0"/>
    <w:rsid w:val="001E57C6"/>
    <w:rsid w:val="001E58F6"/>
    <w:rsid w:val="001E599A"/>
    <w:rsid w:val="001E602D"/>
    <w:rsid w:val="001E60B7"/>
    <w:rsid w:val="001E6389"/>
    <w:rsid w:val="001E64BF"/>
    <w:rsid w:val="001E65AC"/>
    <w:rsid w:val="001E65DE"/>
    <w:rsid w:val="001E65DF"/>
    <w:rsid w:val="001E673E"/>
    <w:rsid w:val="001E69F7"/>
    <w:rsid w:val="001E6A66"/>
    <w:rsid w:val="001E6F34"/>
    <w:rsid w:val="001E6F3A"/>
    <w:rsid w:val="001E7190"/>
    <w:rsid w:val="001E71C5"/>
    <w:rsid w:val="001E7224"/>
    <w:rsid w:val="001E727F"/>
    <w:rsid w:val="001E7285"/>
    <w:rsid w:val="001E72B4"/>
    <w:rsid w:val="001E734D"/>
    <w:rsid w:val="001E7357"/>
    <w:rsid w:val="001E73CE"/>
    <w:rsid w:val="001E74E4"/>
    <w:rsid w:val="001E753F"/>
    <w:rsid w:val="001E7BCA"/>
    <w:rsid w:val="001E7BD3"/>
    <w:rsid w:val="001E7CC7"/>
    <w:rsid w:val="001E7DBC"/>
    <w:rsid w:val="001E7DCC"/>
    <w:rsid w:val="001E7DF7"/>
    <w:rsid w:val="001E7F22"/>
    <w:rsid w:val="001F019F"/>
    <w:rsid w:val="001F03D7"/>
    <w:rsid w:val="001F040C"/>
    <w:rsid w:val="001F0477"/>
    <w:rsid w:val="001F0535"/>
    <w:rsid w:val="001F069B"/>
    <w:rsid w:val="001F090F"/>
    <w:rsid w:val="001F0989"/>
    <w:rsid w:val="001F0A4A"/>
    <w:rsid w:val="001F0BAB"/>
    <w:rsid w:val="001F0BDD"/>
    <w:rsid w:val="001F0CC8"/>
    <w:rsid w:val="001F0CF2"/>
    <w:rsid w:val="001F0E50"/>
    <w:rsid w:val="001F100D"/>
    <w:rsid w:val="001F11EC"/>
    <w:rsid w:val="001F12B8"/>
    <w:rsid w:val="001F145E"/>
    <w:rsid w:val="001F160D"/>
    <w:rsid w:val="001F163A"/>
    <w:rsid w:val="001F17A1"/>
    <w:rsid w:val="001F195F"/>
    <w:rsid w:val="001F1981"/>
    <w:rsid w:val="001F198F"/>
    <w:rsid w:val="001F19F3"/>
    <w:rsid w:val="001F1D4F"/>
    <w:rsid w:val="001F1ECF"/>
    <w:rsid w:val="001F1F0B"/>
    <w:rsid w:val="001F229E"/>
    <w:rsid w:val="001F2515"/>
    <w:rsid w:val="001F254A"/>
    <w:rsid w:val="001F27FC"/>
    <w:rsid w:val="001F2A43"/>
    <w:rsid w:val="001F2AD7"/>
    <w:rsid w:val="001F30BD"/>
    <w:rsid w:val="001F3128"/>
    <w:rsid w:val="001F3152"/>
    <w:rsid w:val="001F31F9"/>
    <w:rsid w:val="001F34A2"/>
    <w:rsid w:val="001F355D"/>
    <w:rsid w:val="001F3B0B"/>
    <w:rsid w:val="001F3B2E"/>
    <w:rsid w:val="001F3BB0"/>
    <w:rsid w:val="001F3CD0"/>
    <w:rsid w:val="001F3CFA"/>
    <w:rsid w:val="001F3D6F"/>
    <w:rsid w:val="001F3F78"/>
    <w:rsid w:val="001F405C"/>
    <w:rsid w:val="001F4102"/>
    <w:rsid w:val="001F4536"/>
    <w:rsid w:val="001F4662"/>
    <w:rsid w:val="001F4AB7"/>
    <w:rsid w:val="001F4C40"/>
    <w:rsid w:val="001F4DAF"/>
    <w:rsid w:val="001F4E45"/>
    <w:rsid w:val="001F4FCD"/>
    <w:rsid w:val="001F5120"/>
    <w:rsid w:val="001F5476"/>
    <w:rsid w:val="001F5654"/>
    <w:rsid w:val="001F57B2"/>
    <w:rsid w:val="001F589B"/>
    <w:rsid w:val="001F5929"/>
    <w:rsid w:val="001F59AE"/>
    <w:rsid w:val="001F5B83"/>
    <w:rsid w:val="001F5BF2"/>
    <w:rsid w:val="001F5C08"/>
    <w:rsid w:val="001F5C5C"/>
    <w:rsid w:val="001F5CB7"/>
    <w:rsid w:val="001F5D47"/>
    <w:rsid w:val="001F5EF3"/>
    <w:rsid w:val="001F5F71"/>
    <w:rsid w:val="001F62BD"/>
    <w:rsid w:val="001F630B"/>
    <w:rsid w:val="001F64F2"/>
    <w:rsid w:val="001F6604"/>
    <w:rsid w:val="001F6959"/>
    <w:rsid w:val="001F6A15"/>
    <w:rsid w:val="001F6A96"/>
    <w:rsid w:val="001F6AD8"/>
    <w:rsid w:val="001F6C25"/>
    <w:rsid w:val="001F6D0A"/>
    <w:rsid w:val="001F6D9D"/>
    <w:rsid w:val="001F6EA5"/>
    <w:rsid w:val="001F6F39"/>
    <w:rsid w:val="001F706E"/>
    <w:rsid w:val="001F707F"/>
    <w:rsid w:val="001F71B5"/>
    <w:rsid w:val="001F72D4"/>
    <w:rsid w:val="001F7325"/>
    <w:rsid w:val="001F7349"/>
    <w:rsid w:val="001F7639"/>
    <w:rsid w:val="001F770B"/>
    <w:rsid w:val="001F7758"/>
    <w:rsid w:val="001F7A62"/>
    <w:rsid w:val="001F7E39"/>
    <w:rsid w:val="00200243"/>
    <w:rsid w:val="00200420"/>
    <w:rsid w:val="00200667"/>
    <w:rsid w:val="0020071F"/>
    <w:rsid w:val="0020089F"/>
    <w:rsid w:val="0020093E"/>
    <w:rsid w:val="002009D7"/>
    <w:rsid w:val="00200B79"/>
    <w:rsid w:val="00200C12"/>
    <w:rsid w:val="002010FF"/>
    <w:rsid w:val="0020111E"/>
    <w:rsid w:val="002011D3"/>
    <w:rsid w:val="002012CC"/>
    <w:rsid w:val="002014A7"/>
    <w:rsid w:val="00201629"/>
    <w:rsid w:val="00201647"/>
    <w:rsid w:val="002016D9"/>
    <w:rsid w:val="00201B11"/>
    <w:rsid w:val="00201D8C"/>
    <w:rsid w:val="00201E09"/>
    <w:rsid w:val="00201F7B"/>
    <w:rsid w:val="00201FD2"/>
    <w:rsid w:val="00202168"/>
    <w:rsid w:val="0020224B"/>
    <w:rsid w:val="002023D5"/>
    <w:rsid w:val="002024F9"/>
    <w:rsid w:val="002025F9"/>
    <w:rsid w:val="00202799"/>
    <w:rsid w:val="002027CD"/>
    <w:rsid w:val="00202818"/>
    <w:rsid w:val="00202A75"/>
    <w:rsid w:val="00202ABF"/>
    <w:rsid w:val="00202E0B"/>
    <w:rsid w:val="00202E1C"/>
    <w:rsid w:val="00203186"/>
    <w:rsid w:val="002032CD"/>
    <w:rsid w:val="002032DF"/>
    <w:rsid w:val="00203416"/>
    <w:rsid w:val="002034DF"/>
    <w:rsid w:val="002035FF"/>
    <w:rsid w:val="00203608"/>
    <w:rsid w:val="00203639"/>
    <w:rsid w:val="0020368F"/>
    <w:rsid w:val="002036BE"/>
    <w:rsid w:val="00203797"/>
    <w:rsid w:val="00203854"/>
    <w:rsid w:val="002038F5"/>
    <w:rsid w:val="00203D21"/>
    <w:rsid w:val="00203D53"/>
    <w:rsid w:val="00203ECA"/>
    <w:rsid w:val="00203ED8"/>
    <w:rsid w:val="00203F19"/>
    <w:rsid w:val="00203F8E"/>
    <w:rsid w:val="0020438C"/>
    <w:rsid w:val="0020454E"/>
    <w:rsid w:val="00204735"/>
    <w:rsid w:val="002048E0"/>
    <w:rsid w:val="0020499B"/>
    <w:rsid w:val="00204DC3"/>
    <w:rsid w:val="00204E6E"/>
    <w:rsid w:val="00205021"/>
    <w:rsid w:val="002050DB"/>
    <w:rsid w:val="002050F7"/>
    <w:rsid w:val="00205254"/>
    <w:rsid w:val="00205570"/>
    <w:rsid w:val="00205587"/>
    <w:rsid w:val="00205724"/>
    <w:rsid w:val="002058A4"/>
    <w:rsid w:val="0020599E"/>
    <w:rsid w:val="00205C35"/>
    <w:rsid w:val="00205FE4"/>
    <w:rsid w:val="00206145"/>
    <w:rsid w:val="002062C2"/>
    <w:rsid w:val="002062FB"/>
    <w:rsid w:val="00206362"/>
    <w:rsid w:val="0020647D"/>
    <w:rsid w:val="00206695"/>
    <w:rsid w:val="002068BE"/>
    <w:rsid w:val="0020691C"/>
    <w:rsid w:val="002069E3"/>
    <w:rsid w:val="002069EC"/>
    <w:rsid w:val="00206A52"/>
    <w:rsid w:val="00206AA4"/>
    <w:rsid w:val="00206C5F"/>
    <w:rsid w:val="00206D1C"/>
    <w:rsid w:val="00206D86"/>
    <w:rsid w:val="00206E29"/>
    <w:rsid w:val="00207015"/>
    <w:rsid w:val="00207033"/>
    <w:rsid w:val="0020713F"/>
    <w:rsid w:val="0020715B"/>
    <w:rsid w:val="00207186"/>
    <w:rsid w:val="002071A1"/>
    <w:rsid w:val="002071AA"/>
    <w:rsid w:val="002071AB"/>
    <w:rsid w:val="0020720C"/>
    <w:rsid w:val="002072A7"/>
    <w:rsid w:val="002072A9"/>
    <w:rsid w:val="002073D9"/>
    <w:rsid w:val="0020743C"/>
    <w:rsid w:val="002074A7"/>
    <w:rsid w:val="002074C0"/>
    <w:rsid w:val="00207506"/>
    <w:rsid w:val="002079C7"/>
    <w:rsid w:val="00207C7B"/>
    <w:rsid w:val="00207C9A"/>
    <w:rsid w:val="00207C9D"/>
    <w:rsid w:val="00207CAA"/>
    <w:rsid w:val="00207E0A"/>
    <w:rsid w:val="00207F72"/>
    <w:rsid w:val="00207FF4"/>
    <w:rsid w:val="0021008C"/>
    <w:rsid w:val="0021010A"/>
    <w:rsid w:val="00210492"/>
    <w:rsid w:val="002105AA"/>
    <w:rsid w:val="0021097B"/>
    <w:rsid w:val="00210B17"/>
    <w:rsid w:val="00210B46"/>
    <w:rsid w:val="00210C4A"/>
    <w:rsid w:val="00210ED9"/>
    <w:rsid w:val="00210F08"/>
    <w:rsid w:val="00210F36"/>
    <w:rsid w:val="00210F80"/>
    <w:rsid w:val="00210FD7"/>
    <w:rsid w:val="002110C0"/>
    <w:rsid w:val="002110EE"/>
    <w:rsid w:val="00211111"/>
    <w:rsid w:val="002111DC"/>
    <w:rsid w:val="002112BE"/>
    <w:rsid w:val="00211359"/>
    <w:rsid w:val="002117B4"/>
    <w:rsid w:val="002117CC"/>
    <w:rsid w:val="002119AB"/>
    <w:rsid w:val="00211A07"/>
    <w:rsid w:val="00211A17"/>
    <w:rsid w:val="00211A51"/>
    <w:rsid w:val="00211A83"/>
    <w:rsid w:val="00211EAA"/>
    <w:rsid w:val="00211F39"/>
    <w:rsid w:val="002120AF"/>
    <w:rsid w:val="002126FF"/>
    <w:rsid w:val="002127E2"/>
    <w:rsid w:val="00212852"/>
    <w:rsid w:val="00212886"/>
    <w:rsid w:val="0021290C"/>
    <w:rsid w:val="0021296B"/>
    <w:rsid w:val="00212E13"/>
    <w:rsid w:val="00212E3B"/>
    <w:rsid w:val="00212E66"/>
    <w:rsid w:val="00212F92"/>
    <w:rsid w:val="00213312"/>
    <w:rsid w:val="00213444"/>
    <w:rsid w:val="002134B6"/>
    <w:rsid w:val="002134F5"/>
    <w:rsid w:val="002136B0"/>
    <w:rsid w:val="002136EE"/>
    <w:rsid w:val="00213A22"/>
    <w:rsid w:val="00213A53"/>
    <w:rsid w:val="00213AB3"/>
    <w:rsid w:val="00213B81"/>
    <w:rsid w:val="00213C09"/>
    <w:rsid w:val="00213D8A"/>
    <w:rsid w:val="00213F17"/>
    <w:rsid w:val="00213F32"/>
    <w:rsid w:val="00213F4F"/>
    <w:rsid w:val="00213F54"/>
    <w:rsid w:val="0021408A"/>
    <w:rsid w:val="0021436C"/>
    <w:rsid w:val="00214444"/>
    <w:rsid w:val="00214486"/>
    <w:rsid w:val="002144E6"/>
    <w:rsid w:val="0021453F"/>
    <w:rsid w:val="002146BB"/>
    <w:rsid w:val="002146F2"/>
    <w:rsid w:val="00214C70"/>
    <w:rsid w:val="00214CE5"/>
    <w:rsid w:val="00214D87"/>
    <w:rsid w:val="002150B6"/>
    <w:rsid w:val="002150F1"/>
    <w:rsid w:val="002151AB"/>
    <w:rsid w:val="002152DD"/>
    <w:rsid w:val="002153C4"/>
    <w:rsid w:val="00215493"/>
    <w:rsid w:val="002155C5"/>
    <w:rsid w:val="00215609"/>
    <w:rsid w:val="00215616"/>
    <w:rsid w:val="002156B8"/>
    <w:rsid w:val="0021579C"/>
    <w:rsid w:val="00215856"/>
    <w:rsid w:val="00215A6C"/>
    <w:rsid w:val="00215D04"/>
    <w:rsid w:val="00215E8A"/>
    <w:rsid w:val="00215F52"/>
    <w:rsid w:val="00216082"/>
    <w:rsid w:val="0021612B"/>
    <w:rsid w:val="00216248"/>
    <w:rsid w:val="0021629B"/>
    <w:rsid w:val="00216346"/>
    <w:rsid w:val="00216411"/>
    <w:rsid w:val="002165EF"/>
    <w:rsid w:val="002166CF"/>
    <w:rsid w:val="002166E5"/>
    <w:rsid w:val="00216766"/>
    <w:rsid w:val="002167CC"/>
    <w:rsid w:val="00216948"/>
    <w:rsid w:val="002169D7"/>
    <w:rsid w:val="00216C92"/>
    <w:rsid w:val="00216CDF"/>
    <w:rsid w:val="00216D7F"/>
    <w:rsid w:val="00216E41"/>
    <w:rsid w:val="00216F07"/>
    <w:rsid w:val="002170CB"/>
    <w:rsid w:val="00217203"/>
    <w:rsid w:val="0021767F"/>
    <w:rsid w:val="00217757"/>
    <w:rsid w:val="002177F0"/>
    <w:rsid w:val="00217A07"/>
    <w:rsid w:val="00217AB6"/>
    <w:rsid w:val="00217B49"/>
    <w:rsid w:val="00217B82"/>
    <w:rsid w:val="00217D5D"/>
    <w:rsid w:val="00217F26"/>
    <w:rsid w:val="00220092"/>
    <w:rsid w:val="0022031D"/>
    <w:rsid w:val="002206DC"/>
    <w:rsid w:val="0022078F"/>
    <w:rsid w:val="00220861"/>
    <w:rsid w:val="002208FC"/>
    <w:rsid w:val="00220965"/>
    <w:rsid w:val="00220A94"/>
    <w:rsid w:val="00220D72"/>
    <w:rsid w:val="00220DDC"/>
    <w:rsid w:val="00221105"/>
    <w:rsid w:val="002212C2"/>
    <w:rsid w:val="00221354"/>
    <w:rsid w:val="00221441"/>
    <w:rsid w:val="00221595"/>
    <w:rsid w:val="00221695"/>
    <w:rsid w:val="00221727"/>
    <w:rsid w:val="002217AE"/>
    <w:rsid w:val="0022187B"/>
    <w:rsid w:val="00221A67"/>
    <w:rsid w:val="00221A90"/>
    <w:rsid w:val="00221B58"/>
    <w:rsid w:val="00221CD1"/>
    <w:rsid w:val="00222083"/>
    <w:rsid w:val="00222226"/>
    <w:rsid w:val="002222B9"/>
    <w:rsid w:val="002222BD"/>
    <w:rsid w:val="00222300"/>
    <w:rsid w:val="00222346"/>
    <w:rsid w:val="0022278C"/>
    <w:rsid w:val="0022293D"/>
    <w:rsid w:val="00222998"/>
    <w:rsid w:val="00222A2B"/>
    <w:rsid w:val="00222C85"/>
    <w:rsid w:val="00222D1B"/>
    <w:rsid w:val="00222E86"/>
    <w:rsid w:val="00223018"/>
    <w:rsid w:val="00223079"/>
    <w:rsid w:val="002231F0"/>
    <w:rsid w:val="00223229"/>
    <w:rsid w:val="002234AC"/>
    <w:rsid w:val="00223893"/>
    <w:rsid w:val="00223DC7"/>
    <w:rsid w:val="00223DC9"/>
    <w:rsid w:val="00223F82"/>
    <w:rsid w:val="00223FA0"/>
    <w:rsid w:val="00224087"/>
    <w:rsid w:val="00224129"/>
    <w:rsid w:val="00224512"/>
    <w:rsid w:val="002245A8"/>
    <w:rsid w:val="00224666"/>
    <w:rsid w:val="0022469E"/>
    <w:rsid w:val="0022470E"/>
    <w:rsid w:val="00224BBB"/>
    <w:rsid w:val="00224C73"/>
    <w:rsid w:val="00224D05"/>
    <w:rsid w:val="00224D62"/>
    <w:rsid w:val="00224DDB"/>
    <w:rsid w:val="00224E61"/>
    <w:rsid w:val="00224EA0"/>
    <w:rsid w:val="002251D3"/>
    <w:rsid w:val="00225336"/>
    <w:rsid w:val="00225483"/>
    <w:rsid w:val="00225915"/>
    <w:rsid w:val="002259A9"/>
    <w:rsid w:val="00225A13"/>
    <w:rsid w:val="00225B37"/>
    <w:rsid w:val="00225C8A"/>
    <w:rsid w:val="00225DB5"/>
    <w:rsid w:val="00225FF0"/>
    <w:rsid w:val="00226001"/>
    <w:rsid w:val="002261E1"/>
    <w:rsid w:val="00226210"/>
    <w:rsid w:val="00226252"/>
    <w:rsid w:val="002265C7"/>
    <w:rsid w:val="00226696"/>
    <w:rsid w:val="0022670C"/>
    <w:rsid w:val="00226726"/>
    <w:rsid w:val="00226749"/>
    <w:rsid w:val="002267AF"/>
    <w:rsid w:val="002268A0"/>
    <w:rsid w:val="002269BE"/>
    <w:rsid w:val="002269F2"/>
    <w:rsid w:val="00226B1A"/>
    <w:rsid w:val="00226C2D"/>
    <w:rsid w:val="00226C49"/>
    <w:rsid w:val="00226D4A"/>
    <w:rsid w:val="00226EB4"/>
    <w:rsid w:val="00226FCB"/>
    <w:rsid w:val="00226FE9"/>
    <w:rsid w:val="00226FFE"/>
    <w:rsid w:val="00227070"/>
    <w:rsid w:val="0022715E"/>
    <w:rsid w:val="00227237"/>
    <w:rsid w:val="0022733E"/>
    <w:rsid w:val="0022737C"/>
    <w:rsid w:val="00227604"/>
    <w:rsid w:val="00227719"/>
    <w:rsid w:val="0022776A"/>
    <w:rsid w:val="002277E5"/>
    <w:rsid w:val="00227915"/>
    <w:rsid w:val="002279F5"/>
    <w:rsid w:val="00227C1E"/>
    <w:rsid w:val="00227CAB"/>
    <w:rsid w:val="00227E84"/>
    <w:rsid w:val="00227FB1"/>
    <w:rsid w:val="00227FE1"/>
    <w:rsid w:val="002302F2"/>
    <w:rsid w:val="0023050F"/>
    <w:rsid w:val="0023055B"/>
    <w:rsid w:val="00230639"/>
    <w:rsid w:val="00230709"/>
    <w:rsid w:val="002308CC"/>
    <w:rsid w:val="00230A31"/>
    <w:rsid w:val="00230C0B"/>
    <w:rsid w:val="00230C25"/>
    <w:rsid w:val="00230D08"/>
    <w:rsid w:val="00230E0B"/>
    <w:rsid w:val="00230FE7"/>
    <w:rsid w:val="00231090"/>
    <w:rsid w:val="0023115F"/>
    <w:rsid w:val="002311C7"/>
    <w:rsid w:val="00231273"/>
    <w:rsid w:val="00231411"/>
    <w:rsid w:val="0023190F"/>
    <w:rsid w:val="002319B1"/>
    <w:rsid w:val="00231A11"/>
    <w:rsid w:val="00231A63"/>
    <w:rsid w:val="00231B25"/>
    <w:rsid w:val="00231CB1"/>
    <w:rsid w:val="00231D15"/>
    <w:rsid w:val="00231DE5"/>
    <w:rsid w:val="00231F37"/>
    <w:rsid w:val="00231F38"/>
    <w:rsid w:val="00231FF0"/>
    <w:rsid w:val="0023200C"/>
    <w:rsid w:val="00232049"/>
    <w:rsid w:val="002321EF"/>
    <w:rsid w:val="00232222"/>
    <w:rsid w:val="002323AE"/>
    <w:rsid w:val="00232460"/>
    <w:rsid w:val="00232639"/>
    <w:rsid w:val="0023292D"/>
    <w:rsid w:val="00232B7F"/>
    <w:rsid w:val="00232BE8"/>
    <w:rsid w:val="00232D9D"/>
    <w:rsid w:val="00232EAE"/>
    <w:rsid w:val="00232FC2"/>
    <w:rsid w:val="0023317E"/>
    <w:rsid w:val="002331CA"/>
    <w:rsid w:val="002331F5"/>
    <w:rsid w:val="002331FC"/>
    <w:rsid w:val="0023345A"/>
    <w:rsid w:val="00233663"/>
    <w:rsid w:val="002336D0"/>
    <w:rsid w:val="0023389A"/>
    <w:rsid w:val="00233B0B"/>
    <w:rsid w:val="00233BA2"/>
    <w:rsid w:val="00233C4D"/>
    <w:rsid w:val="00233CA0"/>
    <w:rsid w:val="00233DAF"/>
    <w:rsid w:val="00233EE4"/>
    <w:rsid w:val="0023407D"/>
    <w:rsid w:val="00234468"/>
    <w:rsid w:val="0023477E"/>
    <w:rsid w:val="00234A16"/>
    <w:rsid w:val="00234D99"/>
    <w:rsid w:val="00235341"/>
    <w:rsid w:val="0023549B"/>
    <w:rsid w:val="0023549C"/>
    <w:rsid w:val="002354A3"/>
    <w:rsid w:val="002355A9"/>
    <w:rsid w:val="00235766"/>
    <w:rsid w:val="0023595B"/>
    <w:rsid w:val="00235BF3"/>
    <w:rsid w:val="00235EA7"/>
    <w:rsid w:val="00235F2B"/>
    <w:rsid w:val="00235FFD"/>
    <w:rsid w:val="002360BD"/>
    <w:rsid w:val="00236153"/>
    <w:rsid w:val="002362C2"/>
    <w:rsid w:val="002362E1"/>
    <w:rsid w:val="0023648D"/>
    <w:rsid w:val="002367E5"/>
    <w:rsid w:val="0023681E"/>
    <w:rsid w:val="002369B9"/>
    <w:rsid w:val="00236A49"/>
    <w:rsid w:val="00236ABD"/>
    <w:rsid w:val="00236B51"/>
    <w:rsid w:val="00236C22"/>
    <w:rsid w:val="00236C54"/>
    <w:rsid w:val="00236C82"/>
    <w:rsid w:val="00236D50"/>
    <w:rsid w:val="00236DF2"/>
    <w:rsid w:val="00236E12"/>
    <w:rsid w:val="00236E18"/>
    <w:rsid w:val="00236E69"/>
    <w:rsid w:val="00236F0B"/>
    <w:rsid w:val="00236F8C"/>
    <w:rsid w:val="00236FF1"/>
    <w:rsid w:val="0023702C"/>
    <w:rsid w:val="0023706F"/>
    <w:rsid w:val="002370A4"/>
    <w:rsid w:val="00237143"/>
    <w:rsid w:val="002371F8"/>
    <w:rsid w:val="002372D9"/>
    <w:rsid w:val="002372FA"/>
    <w:rsid w:val="0023733C"/>
    <w:rsid w:val="002375FA"/>
    <w:rsid w:val="002377A5"/>
    <w:rsid w:val="00237988"/>
    <w:rsid w:val="00237A14"/>
    <w:rsid w:val="00237A77"/>
    <w:rsid w:val="00237AB7"/>
    <w:rsid w:val="00237B61"/>
    <w:rsid w:val="00237F40"/>
    <w:rsid w:val="00240288"/>
    <w:rsid w:val="002402D4"/>
    <w:rsid w:val="00240322"/>
    <w:rsid w:val="00240382"/>
    <w:rsid w:val="002404DA"/>
    <w:rsid w:val="0024057F"/>
    <w:rsid w:val="002406BF"/>
    <w:rsid w:val="00240738"/>
    <w:rsid w:val="00240876"/>
    <w:rsid w:val="0024090E"/>
    <w:rsid w:val="002409F3"/>
    <w:rsid w:val="00240C82"/>
    <w:rsid w:val="00240E2B"/>
    <w:rsid w:val="00240E39"/>
    <w:rsid w:val="00240F50"/>
    <w:rsid w:val="0024114A"/>
    <w:rsid w:val="002414E6"/>
    <w:rsid w:val="0024173D"/>
    <w:rsid w:val="002418C0"/>
    <w:rsid w:val="00241ADE"/>
    <w:rsid w:val="00241B1C"/>
    <w:rsid w:val="00241B7F"/>
    <w:rsid w:val="00241BC3"/>
    <w:rsid w:val="00241BDE"/>
    <w:rsid w:val="00241CEE"/>
    <w:rsid w:val="00241F11"/>
    <w:rsid w:val="0024218D"/>
    <w:rsid w:val="00242348"/>
    <w:rsid w:val="00242468"/>
    <w:rsid w:val="00242535"/>
    <w:rsid w:val="0024255C"/>
    <w:rsid w:val="002426B4"/>
    <w:rsid w:val="00242725"/>
    <w:rsid w:val="002429BC"/>
    <w:rsid w:val="00242AEA"/>
    <w:rsid w:val="00242C20"/>
    <w:rsid w:val="00242E90"/>
    <w:rsid w:val="00242ED6"/>
    <w:rsid w:val="002430F7"/>
    <w:rsid w:val="002432E1"/>
    <w:rsid w:val="002432F2"/>
    <w:rsid w:val="0024339E"/>
    <w:rsid w:val="002435A0"/>
    <w:rsid w:val="00243618"/>
    <w:rsid w:val="00243884"/>
    <w:rsid w:val="0024392F"/>
    <w:rsid w:val="00243A17"/>
    <w:rsid w:val="00243ADC"/>
    <w:rsid w:val="00243B17"/>
    <w:rsid w:val="00243B39"/>
    <w:rsid w:val="00243D13"/>
    <w:rsid w:val="00243DE4"/>
    <w:rsid w:val="00243DEA"/>
    <w:rsid w:val="00244005"/>
    <w:rsid w:val="00244505"/>
    <w:rsid w:val="00244567"/>
    <w:rsid w:val="002445EF"/>
    <w:rsid w:val="00244883"/>
    <w:rsid w:val="002448FD"/>
    <w:rsid w:val="0024491C"/>
    <w:rsid w:val="00244972"/>
    <w:rsid w:val="00244A6F"/>
    <w:rsid w:val="00244ABA"/>
    <w:rsid w:val="00244B04"/>
    <w:rsid w:val="00244BF1"/>
    <w:rsid w:val="00244C04"/>
    <w:rsid w:val="00244CD4"/>
    <w:rsid w:val="0024505F"/>
    <w:rsid w:val="0024508B"/>
    <w:rsid w:val="002450CF"/>
    <w:rsid w:val="00245326"/>
    <w:rsid w:val="002453C9"/>
    <w:rsid w:val="00245655"/>
    <w:rsid w:val="00245693"/>
    <w:rsid w:val="00245839"/>
    <w:rsid w:val="00245CE3"/>
    <w:rsid w:val="00246048"/>
    <w:rsid w:val="00246229"/>
    <w:rsid w:val="002464A8"/>
    <w:rsid w:val="00246854"/>
    <w:rsid w:val="0024686F"/>
    <w:rsid w:val="00246AA0"/>
    <w:rsid w:val="00246B18"/>
    <w:rsid w:val="00246B4F"/>
    <w:rsid w:val="00246B72"/>
    <w:rsid w:val="00246B97"/>
    <w:rsid w:val="00246BAB"/>
    <w:rsid w:val="00246BBC"/>
    <w:rsid w:val="00246D74"/>
    <w:rsid w:val="0024705D"/>
    <w:rsid w:val="002471B6"/>
    <w:rsid w:val="002471CF"/>
    <w:rsid w:val="002472D2"/>
    <w:rsid w:val="002473C7"/>
    <w:rsid w:val="002475AF"/>
    <w:rsid w:val="002475DC"/>
    <w:rsid w:val="002475EC"/>
    <w:rsid w:val="002476F2"/>
    <w:rsid w:val="0024770B"/>
    <w:rsid w:val="00247B24"/>
    <w:rsid w:val="00247B94"/>
    <w:rsid w:val="00247FD9"/>
    <w:rsid w:val="002500EA"/>
    <w:rsid w:val="0025013A"/>
    <w:rsid w:val="002502F6"/>
    <w:rsid w:val="00250373"/>
    <w:rsid w:val="002503EE"/>
    <w:rsid w:val="002508E4"/>
    <w:rsid w:val="00250A41"/>
    <w:rsid w:val="00250A79"/>
    <w:rsid w:val="00250A89"/>
    <w:rsid w:val="00250E4B"/>
    <w:rsid w:val="00250E52"/>
    <w:rsid w:val="00251068"/>
    <w:rsid w:val="002510D1"/>
    <w:rsid w:val="002512B6"/>
    <w:rsid w:val="0025157D"/>
    <w:rsid w:val="002515B4"/>
    <w:rsid w:val="002515BF"/>
    <w:rsid w:val="0025161F"/>
    <w:rsid w:val="00251826"/>
    <w:rsid w:val="0025185B"/>
    <w:rsid w:val="00251AC4"/>
    <w:rsid w:val="00251B2D"/>
    <w:rsid w:val="00251C04"/>
    <w:rsid w:val="00251D0F"/>
    <w:rsid w:val="00251D89"/>
    <w:rsid w:val="00252258"/>
    <w:rsid w:val="002522BF"/>
    <w:rsid w:val="00252482"/>
    <w:rsid w:val="002525CD"/>
    <w:rsid w:val="00252761"/>
    <w:rsid w:val="00252796"/>
    <w:rsid w:val="00252846"/>
    <w:rsid w:val="0025289D"/>
    <w:rsid w:val="0025296A"/>
    <w:rsid w:val="002529A4"/>
    <w:rsid w:val="002529B6"/>
    <w:rsid w:val="00252A00"/>
    <w:rsid w:val="00252A3D"/>
    <w:rsid w:val="00252C69"/>
    <w:rsid w:val="00252CA6"/>
    <w:rsid w:val="00252DAC"/>
    <w:rsid w:val="002530BB"/>
    <w:rsid w:val="00253471"/>
    <w:rsid w:val="00253890"/>
    <w:rsid w:val="00253937"/>
    <w:rsid w:val="00253B53"/>
    <w:rsid w:val="00253B84"/>
    <w:rsid w:val="00253BD7"/>
    <w:rsid w:val="00253C94"/>
    <w:rsid w:val="00253CB4"/>
    <w:rsid w:val="00253D80"/>
    <w:rsid w:val="00253DB3"/>
    <w:rsid w:val="00253DC9"/>
    <w:rsid w:val="00253E12"/>
    <w:rsid w:val="00253E41"/>
    <w:rsid w:val="00253E58"/>
    <w:rsid w:val="00254167"/>
    <w:rsid w:val="002541CC"/>
    <w:rsid w:val="0025426A"/>
    <w:rsid w:val="002544C1"/>
    <w:rsid w:val="0025451F"/>
    <w:rsid w:val="0025460F"/>
    <w:rsid w:val="00254734"/>
    <w:rsid w:val="00254763"/>
    <w:rsid w:val="00254880"/>
    <w:rsid w:val="002548E7"/>
    <w:rsid w:val="002549A5"/>
    <w:rsid w:val="00254B29"/>
    <w:rsid w:val="00254CAA"/>
    <w:rsid w:val="00254CB8"/>
    <w:rsid w:val="00254D0E"/>
    <w:rsid w:val="00254D24"/>
    <w:rsid w:val="00254DB1"/>
    <w:rsid w:val="00254FE3"/>
    <w:rsid w:val="0025511C"/>
    <w:rsid w:val="00255528"/>
    <w:rsid w:val="0025554D"/>
    <w:rsid w:val="002556A5"/>
    <w:rsid w:val="00255878"/>
    <w:rsid w:val="002559D9"/>
    <w:rsid w:val="00255A3E"/>
    <w:rsid w:val="00255B1E"/>
    <w:rsid w:val="00255B70"/>
    <w:rsid w:val="00255C3D"/>
    <w:rsid w:val="00255DE8"/>
    <w:rsid w:val="00255E60"/>
    <w:rsid w:val="00255E66"/>
    <w:rsid w:val="00256361"/>
    <w:rsid w:val="0025646C"/>
    <w:rsid w:val="002566A1"/>
    <w:rsid w:val="002568D4"/>
    <w:rsid w:val="00256DC9"/>
    <w:rsid w:val="00256F6F"/>
    <w:rsid w:val="00257251"/>
    <w:rsid w:val="002574BB"/>
    <w:rsid w:val="00257512"/>
    <w:rsid w:val="002575F8"/>
    <w:rsid w:val="00257690"/>
    <w:rsid w:val="0025773B"/>
    <w:rsid w:val="00257AB7"/>
    <w:rsid w:val="00257ABC"/>
    <w:rsid w:val="00257C4F"/>
    <w:rsid w:val="00257C8E"/>
    <w:rsid w:val="00257C9F"/>
    <w:rsid w:val="00257D54"/>
    <w:rsid w:val="00257F36"/>
    <w:rsid w:val="00260334"/>
    <w:rsid w:val="00260378"/>
    <w:rsid w:val="002603B9"/>
    <w:rsid w:val="002608E0"/>
    <w:rsid w:val="00260B76"/>
    <w:rsid w:val="00260CBB"/>
    <w:rsid w:val="00260CD4"/>
    <w:rsid w:val="00260E70"/>
    <w:rsid w:val="00261232"/>
    <w:rsid w:val="00261340"/>
    <w:rsid w:val="00261501"/>
    <w:rsid w:val="00261720"/>
    <w:rsid w:val="002617C0"/>
    <w:rsid w:val="00261B04"/>
    <w:rsid w:val="00261C1E"/>
    <w:rsid w:val="00261CDA"/>
    <w:rsid w:val="00261D0F"/>
    <w:rsid w:val="00261E46"/>
    <w:rsid w:val="0026206B"/>
    <w:rsid w:val="00262133"/>
    <w:rsid w:val="002621B1"/>
    <w:rsid w:val="00262296"/>
    <w:rsid w:val="00262304"/>
    <w:rsid w:val="002623DD"/>
    <w:rsid w:val="00262406"/>
    <w:rsid w:val="0026243E"/>
    <w:rsid w:val="00262617"/>
    <w:rsid w:val="002627A0"/>
    <w:rsid w:val="002629A4"/>
    <w:rsid w:val="002629D9"/>
    <w:rsid w:val="00262AEF"/>
    <w:rsid w:val="00262CC0"/>
    <w:rsid w:val="00262E46"/>
    <w:rsid w:val="002631FA"/>
    <w:rsid w:val="0026321B"/>
    <w:rsid w:val="0026330A"/>
    <w:rsid w:val="00263350"/>
    <w:rsid w:val="002635CF"/>
    <w:rsid w:val="00263688"/>
    <w:rsid w:val="002636DE"/>
    <w:rsid w:val="002637F5"/>
    <w:rsid w:val="00263825"/>
    <w:rsid w:val="00263917"/>
    <w:rsid w:val="002639F1"/>
    <w:rsid w:val="00263A54"/>
    <w:rsid w:val="00263E33"/>
    <w:rsid w:val="00263F15"/>
    <w:rsid w:val="0026417C"/>
    <w:rsid w:val="00264184"/>
    <w:rsid w:val="00264262"/>
    <w:rsid w:val="002642F2"/>
    <w:rsid w:val="002643CF"/>
    <w:rsid w:val="0026456A"/>
    <w:rsid w:val="0026457E"/>
    <w:rsid w:val="0026480F"/>
    <w:rsid w:val="00264878"/>
    <w:rsid w:val="00264970"/>
    <w:rsid w:val="00264973"/>
    <w:rsid w:val="002649E1"/>
    <w:rsid w:val="00264AB0"/>
    <w:rsid w:val="00264CF2"/>
    <w:rsid w:val="00264E26"/>
    <w:rsid w:val="00264EF1"/>
    <w:rsid w:val="00264F32"/>
    <w:rsid w:val="0026504B"/>
    <w:rsid w:val="00265165"/>
    <w:rsid w:val="00265169"/>
    <w:rsid w:val="00265188"/>
    <w:rsid w:val="0026525A"/>
    <w:rsid w:val="0026534C"/>
    <w:rsid w:val="00265432"/>
    <w:rsid w:val="0026544A"/>
    <w:rsid w:val="00265535"/>
    <w:rsid w:val="002657FA"/>
    <w:rsid w:val="0026587F"/>
    <w:rsid w:val="002658C1"/>
    <w:rsid w:val="00265CAE"/>
    <w:rsid w:val="002660FE"/>
    <w:rsid w:val="0026613F"/>
    <w:rsid w:val="0026646C"/>
    <w:rsid w:val="00266579"/>
    <w:rsid w:val="00266614"/>
    <w:rsid w:val="0026692E"/>
    <w:rsid w:val="00266B06"/>
    <w:rsid w:val="00266BEE"/>
    <w:rsid w:val="00266FA1"/>
    <w:rsid w:val="00266FA8"/>
    <w:rsid w:val="002670B3"/>
    <w:rsid w:val="002670F6"/>
    <w:rsid w:val="00267174"/>
    <w:rsid w:val="00267187"/>
    <w:rsid w:val="002673A9"/>
    <w:rsid w:val="00267653"/>
    <w:rsid w:val="00267743"/>
    <w:rsid w:val="002677A6"/>
    <w:rsid w:val="002678F7"/>
    <w:rsid w:val="00267A3D"/>
    <w:rsid w:val="00267A9C"/>
    <w:rsid w:val="00267BEE"/>
    <w:rsid w:val="00267C94"/>
    <w:rsid w:val="00267D62"/>
    <w:rsid w:val="00267E03"/>
    <w:rsid w:val="00267E26"/>
    <w:rsid w:val="00267EBD"/>
    <w:rsid w:val="00267EFD"/>
    <w:rsid w:val="00270371"/>
    <w:rsid w:val="00270627"/>
    <w:rsid w:val="00270706"/>
    <w:rsid w:val="0027074B"/>
    <w:rsid w:val="002707F5"/>
    <w:rsid w:val="00270824"/>
    <w:rsid w:val="00270900"/>
    <w:rsid w:val="00270A3E"/>
    <w:rsid w:val="00270AB7"/>
    <w:rsid w:val="00270D44"/>
    <w:rsid w:val="00270DC1"/>
    <w:rsid w:val="00270F5F"/>
    <w:rsid w:val="002710DF"/>
    <w:rsid w:val="00271262"/>
    <w:rsid w:val="0027133A"/>
    <w:rsid w:val="00271352"/>
    <w:rsid w:val="00271550"/>
    <w:rsid w:val="00271859"/>
    <w:rsid w:val="002719E3"/>
    <w:rsid w:val="00271A64"/>
    <w:rsid w:val="00271ADC"/>
    <w:rsid w:val="00271B30"/>
    <w:rsid w:val="00271E36"/>
    <w:rsid w:val="00271F11"/>
    <w:rsid w:val="0027205B"/>
    <w:rsid w:val="00272360"/>
    <w:rsid w:val="00272369"/>
    <w:rsid w:val="00272431"/>
    <w:rsid w:val="002726A0"/>
    <w:rsid w:val="00272822"/>
    <w:rsid w:val="0027293D"/>
    <w:rsid w:val="00272A39"/>
    <w:rsid w:val="00272BB1"/>
    <w:rsid w:val="00272D05"/>
    <w:rsid w:val="00272D26"/>
    <w:rsid w:val="00272E69"/>
    <w:rsid w:val="00272F8E"/>
    <w:rsid w:val="002734D8"/>
    <w:rsid w:val="002737A3"/>
    <w:rsid w:val="0027394D"/>
    <w:rsid w:val="00273A07"/>
    <w:rsid w:val="00273A33"/>
    <w:rsid w:val="00273A36"/>
    <w:rsid w:val="00273A7C"/>
    <w:rsid w:val="00273C0B"/>
    <w:rsid w:val="00273ED4"/>
    <w:rsid w:val="00274081"/>
    <w:rsid w:val="0027442E"/>
    <w:rsid w:val="002744D6"/>
    <w:rsid w:val="002746D5"/>
    <w:rsid w:val="0027482E"/>
    <w:rsid w:val="002748AA"/>
    <w:rsid w:val="00274964"/>
    <w:rsid w:val="00274980"/>
    <w:rsid w:val="002749D2"/>
    <w:rsid w:val="00274B06"/>
    <w:rsid w:val="00274B23"/>
    <w:rsid w:val="00274DB5"/>
    <w:rsid w:val="00274E9F"/>
    <w:rsid w:val="00274F53"/>
    <w:rsid w:val="00275045"/>
    <w:rsid w:val="002751ED"/>
    <w:rsid w:val="002753A0"/>
    <w:rsid w:val="002753EA"/>
    <w:rsid w:val="00275407"/>
    <w:rsid w:val="00275684"/>
    <w:rsid w:val="0027568B"/>
    <w:rsid w:val="002759C4"/>
    <w:rsid w:val="00275AC3"/>
    <w:rsid w:val="00275E35"/>
    <w:rsid w:val="0027607E"/>
    <w:rsid w:val="0027609D"/>
    <w:rsid w:val="0027611E"/>
    <w:rsid w:val="0027634A"/>
    <w:rsid w:val="00276399"/>
    <w:rsid w:val="0027645F"/>
    <w:rsid w:val="00276688"/>
    <w:rsid w:val="00276901"/>
    <w:rsid w:val="00276AE3"/>
    <w:rsid w:val="00276B6A"/>
    <w:rsid w:val="00276D4C"/>
    <w:rsid w:val="00276DBB"/>
    <w:rsid w:val="00276DD0"/>
    <w:rsid w:val="00276F8E"/>
    <w:rsid w:val="00277024"/>
    <w:rsid w:val="00277049"/>
    <w:rsid w:val="00277277"/>
    <w:rsid w:val="00277374"/>
    <w:rsid w:val="0027739E"/>
    <w:rsid w:val="002773A5"/>
    <w:rsid w:val="002777B3"/>
    <w:rsid w:val="00277826"/>
    <w:rsid w:val="00277925"/>
    <w:rsid w:val="00277989"/>
    <w:rsid w:val="00277B26"/>
    <w:rsid w:val="00277C16"/>
    <w:rsid w:val="00277D0C"/>
    <w:rsid w:val="0028049B"/>
    <w:rsid w:val="0028051E"/>
    <w:rsid w:val="00280561"/>
    <w:rsid w:val="00280707"/>
    <w:rsid w:val="00280B56"/>
    <w:rsid w:val="00280C0C"/>
    <w:rsid w:val="00280D29"/>
    <w:rsid w:val="00280D2D"/>
    <w:rsid w:val="00280EC8"/>
    <w:rsid w:val="00281009"/>
    <w:rsid w:val="002810D2"/>
    <w:rsid w:val="00281476"/>
    <w:rsid w:val="00281524"/>
    <w:rsid w:val="00281550"/>
    <w:rsid w:val="00281631"/>
    <w:rsid w:val="002816EC"/>
    <w:rsid w:val="00281764"/>
    <w:rsid w:val="002817E3"/>
    <w:rsid w:val="00281915"/>
    <w:rsid w:val="00281A11"/>
    <w:rsid w:val="00281CA9"/>
    <w:rsid w:val="00281D6A"/>
    <w:rsid w:val="00281DDF"/>
    <w:rsid w:val="00282152"/>
    <w:rsid w:val="00282256"/>
    <w:rsid w:val="0028248B"/>
    <w:rsid w:val="0028266F"/>
    <w:rsid w:val="002826D3"/>
    <w:rsid w:val="00282981"/>
    <w:rsid w:val="00282B04"/>
    <w:rsid w:val="00282C36"/>
    <w:rsid w:val="0028333D"/>
    <w:rsid w:val="00283366"/>
    <w:rsid w:val="00283468"/>
    <w:rsid w:val="002834C4"/>
    <w:rsid w:val="00283589"/>
    <w:rsid w:val="00283650"/>
    <w:rsid w:val="002838D1"/>
    <w:rsid w:val="00283A3E"/>
    <w:rsid w:val="00283B9D"/>
    <w:rsid w:val="00283B9E"/>
    <w:rsid w:val="00283F1E"/>
    <w:rsid w:val="00284013"/>
    <w:rsid w:val="00284084"/>
    <w:rsid w:val="002840B5"/>
    <w:rsid w:val="00284491"/>
    <w:rsid w:val="0028455A"/>
    <w:rsid w:val="0028463D"/>
    <w:rsid w:val="00284654"/>
    <w:rsid w:val="002846E9"/>
    <w:rsid w:val="00284A00"/>
    <w:rsid w:val="00284AC2"/>
    <w:rsid w:val="00284C99"/>
    <w:rsid w:val="00284CD2"/>
    <w:rsid w:val="00284E27"/>
    <w:rsid w:val="00284EBF"/>
    <w:rsid w:val="00284F47"/>
    <w:rsid w:val="00285075"/>
    <w:rsid w:val="0028532E"/>
    <w:rsid w:val="00285405"/>
    <w:rsid w:val="002855DB"/>
    <w:rsid w:val="00285632"/>
    <w:rsid w:val="00285725"/>
    <w:rsid w:val="00285847"/>
    <w:rsid w:val="00285954"/>
    <w:rsid w:val="002859F7"/>
    <w:rsid w:val="00285B7B"/>
    <w:rsid w:val="00285D3B"/>
    <w:rsid w:val="00285F98"/>
    <w:rsid w:val="00286040"/>
    <w:rsid w:val="0028612D"/>
    <w:rsid w:val="002861BE"/>
    <w:rsid w:val="002861F9"/>
    <w:rsid w:val="00286250"/>
    <w:rsid w:val="002862A2"/>
    <w:rsid w:val="002863D2"/>
    <w:rsid w:val="0028643C"/>
    <w:rsid w:val="002866C0"/>
    <w:rsid w:val="002867FC"/>
    <w:rsid w:val="0028693E"/>
    <w:rsid w:val="0028693F"/>
    <w:rsid w:val="002869FB"/>
    <w:rsid w:val="00286AAE"/>
    <w:rsid w:val="00286E86"/>
    <w:rsid w:val="00286F1E"/>
    <w:rsid w:val="002872D6"/>
    <w:rsid w:val="00287469"/>
    <w:rsid w:val="002875EA"/>
    <w:rsid w:val="0028765D"/>
    <w:rsid w:val="002876B1"/>
    <w:rsid w:val="00287866"/>
    <w:rsid w:val="00287B5F"/>
    <w:rsid w:val="00287C34"/>
    <w:rsid w:val="00287E3D"/>
    <w:rsid w:val="00287EE1"/>
    <w:rsid w:val="00287F10"/>
    <w:rsid w:val="00287F34"/>
    <w:rsid w:val="0029020B"/>
    <w:rsid w:val="00290224"/>
    <w:rsid w:val="00290378"/>
    <w:rsid w:val="002903FB"/>
    <w:rsid w:val="0029044D"/>
    <w:rsid w:val="0029069C"/>
    <w:rsid w:val="0029080B"/>
    <w:rsid w:val="002908D2"/>
    <w:rsid w:val="0029091F"/>
    <w:rsid w:val="002909DD"/>
    <w:rsid w:val="00290AE9"/>
    <w:rsid w:val="00290B09"/>
    <w:rsid w:val="00290BB7"/>
    <w:rsid w:val="00290C4A"/>
    <w:rsid w:val="00290CA9"/>
    <w:rsid w:val="00290DB1"/>
    <w:rsid w:val="00290F48"/>
    <w:rsid w:val="0029102C"/>
    <w:rsid w:val="0029114D"/>
    <w:rsid w:val="002912A4"/>
    <w:rsid w:val="002912E5"/>
    <w:rsid w:val="00291435"/>
    <w:rsid w:val="002916EA"/>
    <w:rsid w:val="002916FE"/>
    <w:rsid w:val="00291764"/>
    <w:rsid w:val="002917D5"/>
    <w:rsid w:val="002918C1"/>
    <w:rsid w:val="002918D0"/>
    <w:rsid w:val="00291A87"/>
    <w:rsid w:val="00291AAC"/>
    <w:rsid w:val="00291D5E"/>
    <w:rsid w:val="00291DF3"/>
    <w:rsid w:val="00291EC0"/>
    <w:rsid w:val="00292267"/>
    <w:rsid w:val="00292296"/>
    <w:rsid w:val="002922AC"/>
    <w:rsid w:val="00292363"/>
    <w:rsid w:val="002925DB"/>
    <w:rsid w:val="00292604"/>
    <w:rsid w:val="00292878"/>
    <w:rsid w:val="002928E7"/>
    <w:rsid w:val="0029299C"/>
    <w:rsid w:val="00292AB7"/>
    <w:rsid w:val="00292ACC"/>
    <w:rsid w:val="00292BF0"/>
    <w:rsid w:val="00292C1E"/>
    <w:rsid w:val="00292EB1"/>
    <w:rsid w:val="00292EFD"/>
    <w:rsid w:val="00292FB3"/>
    <w:rsid w:val="002931DB"/>
    <w:rsid w:val="00293258"/>
    <w:rsid w:val="002934C7"/>
    <w:rsid w:val="0029376D"/>
    <w:rsid w:val="00293786"/>
    <w:rsid w:val="0029397D"/>
    <w:rsid w:val="002939E9"/>
    <w:rsid w:val="00293A33"/>
    <w:rsid w:val="00293D2F"/>
    <w:rsid w:val="00293E48"/>
    <w:rsid w:val="00293F6B"/>
    <w:rsid w:val="002943A9"/>
    <w:rsid w:val="00294418"/>
    <w:rsid w:val="002944E2"/>
    <w:rsid w:val="00294529"/>
    <w:rsid w:val="002945DF"/>
    <w:rsid w:val="00294617"/>
    <w:rsid w:val="00294649"/>
    <w:rsid w:val="00294A46"/>
    <w:rsid w:val="00294AF1"/>
    <w:rsid w:val="00294B38"/>
    <w:rsid w:val="00294B7C"/>
    <w:rsid w:val="00294E2F"/>
    <w:rsid w:val="00294EF6"/>
    <w:rsid w:val="00294F18"/>
    <w:rsid w:val="00294F5E"/>
    <w:rsid w:val="00294FCB"/>
    <w:rsid w:val="00294FED"/>
    <w:rsid w:val="00295170"/>
    <w:rsid w:val="0029539C"/>
    <w:rsid w:val="002954AC"/>
    <w:rsid w:val="00295756"/>
    <w:rsid w:val="002959F7"/>
    <w:rsid w:val="00295A83"/>
    <w:rsid w:val="00295C9B"/>
    <w:rsid w:val="00295CE6"/>
    <w:rsid w:val="00295E5F"/>
    <w:rsid w:val="00295FC9"/>
    <w:rsid w:val="00296006"/>
    <w:rsid w:val="00296453"/>
    <w:rsid w:val="00296492"/>
    <w:rsid w:val="002964E3"/>
    <w:rsid w:val="00296576"/>
    <w:rsid w:val="00296620"/>
    <w:rsid w:val="002967B5"/>
    <w:rsid w:val="002968DF"/>
    <w:rsid w:val="0029698C"/>
    <w:rsid w:val="00296A1E"/>
    <w:rsid w:val="00296F67"/>
    <w:rsid w:val="00296F82"/>
    <w:rsid w:val="00296FA4"/>
    <w:rsid w:val="002970AE"/>
    <w:rsid w:val="00297193"/>
    <w:rsid w:val="002971FE"/>
    <w:rsid w:val="00297408"/>
    <w:rsid w:val="0029786C"/>
    <w:rsid w:val="00297C10"/>
    <w:rsid w:val="00297C33"/>
    <w:rsid w:val="00297F38"/>
    <w:rsid w:val="002A0030"/>
    <w:rsid w:val="002A00CB"/>
    <w:rsid w:val="002A020B"/>
    <w:rsid w:val="002A0264"/>
    <w:rsid w:val="002A02C5"/>
    <w:rsid w:val="002A0452"/>
    <w:rsid w:val="002A0699"/>
    <w:rsid w:val="002A0B82"/>
    <w:rsid w:val="002A0BBA"/>
    <w:rsid w:val="002A0BC7"/>
    <w:rsid w:val="002A0CB3"/>
    <w:rsid w:val="002A0F77"/>
    <w:rsid w:val="002A0F78"/>
    <w:rsid w:val="002A127A"/>
    <w:rsid w:val="002A142A"/>
    <w:rsid w:val="002A1499"/>
    <w:rsid w:val="002A16AA"/>
    <w:rsid w:val="002A1833"/>
    <w:rsid w:val="002A19F1"/>
    <w:rsid w:val="002A1CCE"/>
    <w:rsid w:val="002A1D5A"/>
    <w:rsid w:val="002A1F75"/>
    <w:rsid w:val="002A1FD0"/>
    <w:rsid w:val="002A21FA"/>
    <w:rsid w:val="002A24B4"/>
    <w:rsid w:val="002A27DB"/>
    <w:rsid w:val="002A2CEF"/>
    <w:rsid w:val="002A2CF9"/>
    <w:rsid w:val="002A2E05"/>
    <w:rsid w:val="002A2F22"/>
    <w:rsid w:val="002A2F45"/>
    <w:rsid w:val="002A2FAC"/>
    <w:rsid w:val="002A3012"/>
    <w:rsid w:val="002A301A"/>
    <w:rsid w:val="002A30B4"/>
    <w:rsid w:val="002A3196"/>
    <w:rsid w:val="002A3301"/>
    <w:rsid w:val="002A3392"/>
    <w:rsid w:val="002A357A"/>
    <w:rsid w:val="002A35B6"/>
    <w:rsid w:val="002A35C8"/>
    <w:rsid w:val="002A3672"/>
    <w:rsid w:val="002A3683"/>
    <w:rsid w:val="002A371A"/>
    <w:rsid w:val="002A37B0"/>
    <w:rsid w:val="002A3DCF"/>
    <w:rsid w:val="002A3DE8"/>
    <w:rsid w:val="002A3DF6"/>
    <w:rsid w:val="002A3E3A"/>
    <w:rsid w:val="002A3F2E"/>
    <w:rsid w:val="002A3F69"/>
    <w:rsid w:val="002A40F9"/>
    <w:rsid w:val="002A4166"/>
    <w:rsid w:val="002A41FD"/>
    <w:rsid w:val="002A4470"/>
    <w:rsid w:val="002A449A"/>
    <w:rsid w:val="002A4574"/>
    <w:rsid w:val="002A468D"/>
    <w:rsid w:val="002A4725"/>
    <w:rsid w:val="002A47FD"/>
    <w:rsid w:val="002A48CE"/>
    <w:rsid w:val="002A4AAB"/>
    <w:rsid w:val="002A4AEF"/>
    <w:rsid w:val="002A50F9"/>
    <w:rsid w:val="002A5198"/>
    <w:rsid w:val="002A520F"/>
    <w:rsid w:val="002A5249"/>
    <w:rsid w:val="002A5279"/>
    <w:rsid w:val="002A537D"/>
    <w:rsid w:val="002A53B5"/>
    <w:rsid w:val="002A549A"/>
    <w:rsid w:val="002A5752"/>
    <w:rsid w:val="002A5883"/>
    <w:rsid w:val="002A58D6"/>
    <w:rsid w:val="002A5B21"/>
    <w:rsid w:val="002A5ED8"/>
    <w:rsid w:val="002A5F37"/>
    <w:rsid w:val="002A601D"/>
    <w:rsid w:val="002A60E6"/>
    <w:rsid w:val="002A622F"/>
    <w:rsid w:val="002A631F"/>
    <w:rsid w:val="002A638F"/>
    <w:rsid w:val="002A6569"/>
    <w:rsid w:val="002A669C"/>
    <w:rsid w:val="002A6B3E"/>
    <w:rsid w:val="002A6C48"/>
    <w:rsid w:val="002A6C67"/>
    <w:rsid w:val="002A6CA5"/>
    <w:rsid w:val="002A6D39"/>
    <w:rsid w:val="002A6EE9"/>
    <w:rsid w:val="002A7067"/>
    <w:rsid w:val="002A72C3"/>
    <w:rsid w:val="002A72EC"/>
    <w:rsid w:val="002A73A8"/>
    <w:rsid w:val="002A73A9"/>
    <w:rsid w:val="002A73D5"/>
    <w:rsid w:val="002A75D5"/>
    <w:rsid w:val="002A7708"/>
    <w:rsid w:val="002A771F"/>
    <w:rsid w:val="002A7855"/>
    <w:rsid w:val="002A7E0F"/>
    <w:rsid w:val="002A7EA3"/>
    <w:rsid w:val="002A7EA5"/>
    <w:rsid w:val="002B00EF"/>
    <w:rsid w:val="002B0123"/>
    <w:rsid w:val="002B0390"/>
    <w:rsid w:val="002B0492"/>
    <w:rsid w:val="002B04A2"/>
    <w:rsid w:val="002B0577"/>
    <w:rsid w:val="002B076B"/>
    <w:rsid w:val="002B07D9"/>
    <w:rsid w:val="002B09FC"/>
    <w:rsid w:val="002B0AB4"/>
    <w:rsid w:val="002B0B77"/>
    <w:rsid w:val="002B0BBA"/>
    <w:rsid w:val="002B0C82"/>
    <w:rsid w:val="002B0E36"/>
    <w:rsid w:val="002B0F4E"/>
    <w:rsid w:val="002B0FCA"/>
    <w:rsid w:val="002B1023"/>
    <w:rsid w:val="002B115F"/>
    <w:rsid w:val="002B11A9"/>
    <w:rsid w:val="002B11AD"/>
    <w:rsid w:val="002B1271"/>
    <w:rsid w:val="002B1285"/>
    <w:rsid w:val="002B13B2"/>
    <w:rsid w:val="002B1521"/>
    <w:rsid w:val="002B158F"/>
    <w:rsid w:val="002B15D7"/>
    <w:rsid w:val="002B1884"/>
    <w:rsid w:val="002B198A"/>
    <w:rsid w:val="002B19CF"/>
    <w:rsid w:val="002B1A40"/>
    <w:rsid w:val="002B1FAE"/>
    <w:rsid w:val="002B1FFC"/>
    <w:rsid w:val="002B232D"/>
    <w:rsid w:val="002B23D9"/>
    <w:rsid w:val="002B2455"/>
    <w:rsid w:val="002B258D"/>
    <w:rsid w:val="002B25B0"/>
    <w:rsid w:val="002B2673"/>
    <w:rsid w:val="002B2834"/>
    <w:rsid w:val="002B2950"/>
    <w:rsid w:val="002B2AF2"/>
    <w:rsid w:val="002B2D10"/>
    <w:rsid w:val="002B2EC7"/>
    <w:rsid w:val="002B2ED8"/>
    <w:rsid w:val="002B3084"/>
    <w:rsid w:val="002B32CC"/>
    <w:rsid w:val="002B33B4"/>
    <w:rsid w:val="002B34C8"/>
    <w:rsid w:val="002B35C5"/>
    <w:rsid w:val="002B36AD"/>
    <w:rsid w:val="002B399A"/>
    <w:rsid w:val="002B3B9E"/>
    <w:rsid w:val="002B3ED7"/>
    <w:rsid w:val="002B3F87"/>
    <w:rsid w:val="002B4009"/>
    <w:rsid w:val="002B435C"/>
    <w:rsid w:val="002B4573"/>
    <w:rsid w:val="002B45FC"/>
    <w:rsid w:val="002B46F9"/>
    <w:rsid w:val="002B479B"/>
    <w:rsid w:val="002B498A"/>
    <w:rsid w:val="002B4B60"/>
    <w:rsid w:val="002B4CB4"/>
    <w:rsid w:val="002B4E2D"/>
    <w:rsid w:val="002B5070"/>
    <w:rsid w:val="002B516C"/>
    <w:rsid w:val="002B5287"/>
    <w:rsid w:val="002B5757"/>
    <w:rsid w:val="002B58A7"/>
    <w:rsid w:val="002B5955"/>
    <w:rsid w:val="002B5A79"/>
    <w:rsid w:val="002B5D20"/>
    <w:rsid w:val="002B5D50"/>
    <w:rsid w:val="002B5E87"/>
    <w:rsid w:val="002B5EDF"/>
    <w:rsid w:val="002B60A1"/>
    <w:rsid w:val="002B6115"/>
    <w:rsid w:val="002B6139"/>
    <w:rsid w:val="002B619E"/>
    <w:rsid w:val="002B6239"/>
    <w:rsid w:val="002B6282"/>
    <w:rsid w:val="002B62EB"/>
    <w:rsid w:val="002B67EB"/>
    <w:rsid w:val="002B68CF"/>
    <w:rsid w:val="002B6A60"/>
    <w:rsid w:val="002B6CEF"/>
    <w:rsid w:val="002B6CF8"/>
    <w:rsid w:val="002B6D53"/>
    <w:rsid w:val="002B70EE"/>
    <w:rsid w:val="002B724E"/>
    <w:rsid w:val="002B7339"/>
    <w:rsid w:val="002B73E3"/>
    <w:rsid w:val="002B769B"/>
    <w:rsid w:val="002B7713"/>
    <w:rsid w:val="002B7799"/>
    <w:rsid w:val="002B78B1"/>
    <w:rsid w:val="002B7DC2"/>
    <w:rsid w:val="002B7F13"/>
    <w:rsid w:val="002C0157"/>
    <w:rsid w:val="002C0343"/>
    <w:rsid w:val="002C0539"/>
    <w:rsid w:val="002C057F"/>
    <w:rsid w:val="002C05AE"/>
    <w:rsid w:val="002C05C6"/>
    <w:rsid w:val="002C05E2"/>
    <w:rsid w:val="002C06B5"/>
    <w:rsid w:val="002C0C2D"/>
    <w:rsid w:val="002C0DA6"/>
    <w:rsid w:val="002C0E08"/>
    <w:rsid w:val="002C103A"/>
    <w:rsid w:val="002C1054"/>
    <w:rsid w:val="002C10E7"/>
    <w:rsid w:val="002C127E"/>
    <w:rsid w:val="002C1294"/>
    <w:rsid w:val="002C12E5"/>
    <w:rsid w:val="002C144A"/>
    <w:rsid w:val="002C173D"/>
    <w:rsid w:val="002C174A"/>
    <w:rsid w:val="002C1952"/>
    <w:rsid w:val="002C1D05"/>
    <w:rsid w:val="002C1D62"/>
    <w:rsid w:val="002C2326"/>
    <w:rsid w:val="002C2446"/>
    <w:rsid w:val="002C25E8"/>
    <w:rsid w:val="002C2746"/>
    <w:rsid w:val="002C28EE"/>
    <w:rsid w:val="002C2CC4"/>
    <w:rsid w:val="002C2D14"/>
    <w:rsid w:val="002C3145"/>
    <w:rsid w:val="002C3204"/>
    <w:rsid w:val="002C3295"/>
    <w:rsid w:val="002C344D"/>
    <w:rsid w:val="002C34CC"/>
    <w:rsid w:val="002C3676"/>
    <w:rsid w:val="002C3AB5"/>
    <w:rsid w:val="002C3B37"/>
    <w:rsid w:val="002C3C8F"/>
    <w:rsid w:val="002C3C93"/>
    <w:rsid w:val="002C3C9F"/>
    <w:rsid w:val="002C3DC4"/>
    <w:rsid w:val="002C3E10"/>
    <w:rsid w:val="002C3F8F"/>
    <w:rsid w:val="002C3FB7"/>
    <w:rsid w:val="002C4059"/>
    <w:rsid w:val="002C4069"/>
    <w:rsid w:val="002C4074"/>
    <w:rsid w:val="002C41A6"/>
    <w:rsid w:val="002C4436"/>
    <w:rsid w:val="002C444F"/>
    <w:rsid w:val="002C4604"/>
    <w:rsid w:val="002C46CF"/>
    <w:rsid w:val="002C472E"/>
    <w:rsid w:val="002C4891"/>
    <w:rsid w:val="002C4A15"/>
    <w:rsid w:val="002C4A94"/>
    <w:rsid w:val="002C4B4E"/>
    <w:rsid w:val="002C4C0D"/>
    <w:rsid w:val="002C4E64"/>
    <w:rsid w:val="002C5146"/>
    <w:rsid w:val="002C514B"/>
    <w:rsid w:val="002C54E1"/>
    <w:rsid w:val="002C5701"/>
    <w:rsid w:val="002C57D8"/>
    <w:rsid w:val="002C5816"/>
    <w:rsid w:val="002C5A79"/>
    <w:rsid w:val="002C5B3E"/>
    <w:rsid w:val="002C5B8A"/>
    <w:rsid w:val="002C5CB8"/>
    <w:rsid w:val="002C5E69"/>
    <w:rsid w:val="002C5FE8"/>
    <w:rsid w:val="002C6672"/>
    <w:rsid w:val="002C6692"/>
    <w:rsid w:val="002C6921"/>
    <w:rsid w:val="002C6AF0"/>
    <w:rsid w:val="002C6BB1"/>
    <w:rsid w:val="002C6C8D"/>
    <w:rsid w:val="002C6D3C"/>
    <w:rsid w:val="002C6DA4"/>
    <w:rsid w:val="002C6DF3"/>
    <w:rsid w:val="002C7042"/>
    <w:rsid w:val="002C72CC"/>
    <w:rsid w:val="002C735C"/>
    <w:rsid w:val="002C7436"/>
    <w:rsid w:val="002C746A"/>
    <w:rsid w:val="002C74B8"/>
    <w:rsid w:val="002C762B"/>
    <w:rsid w:val="002C7B84"/>
    <w:rsid w:val="002C7DD9"/>
    <w:rsid w:val="002C7F7A"/>
    <w:rsid w:val="002C7F7C"/>
    <w:rsid w:val="002C7FD9"/>
    <w:rsid w:val="002D00C5"/>
    <w:rsid w:val="002D011C"/>
    <w:rsid w:val="002D0190"/>
    <w:rsid w:val="002D0233"/>
    <w:rsid w:val="002D029C"/>
    <w:rsid w:val="002D029E"/>
    <w:rsid w:val="002D05D8"/>
    <w:rsid w:val="002D061B"/>
    <w:rsid w:val="002D0822"/>
    <w:rsid w:val="002D0A83"/>
    <w:rsid w:val="002D0B7D"/>
    <w:rsid w:val="002D0BBD"/>
    <w:rsid w:val="002D0C83"/>
    <w:rsid w:val="002D0CEA"/>
    <w:rsid w:val="002D0F2E"/>
    <w:rsid w:val="002D1023"/>
    <w:rsid w:val="002D1084"/>
    <w:rsid w:val="002D114B"/>
    <w:rsid w:val="002D16A2"/>
    <w:rsid w:val="002D16C3"/>
    <w:rsid w:val="002D1705"/>
    <w:rsid w:val="002D17AD"/>
    <w:rsid w:val="002D1855"/>
    <w:rsid w:val="002D18FF"/>
    <w:rsid w:val="002D1908"/>
    <w:rsid w:val="002D1936"/>
    <w:rsid w:val="002D1979"/>
    <w:rsid w:val="002D1A3D"/>
    <w:rsid w:val="002D1C5C"/>
    <w:rsid w:val="002D1E0F"/>
    <w:rsid w:val="002D1FE5"/>
    <w:rsid w:val="002D208E"/>
    <w:rsid w:val="002D20C1"/>
    <w:rsid w:val="002D21C3"/>
    <w:rsid w:val="002D2511"/>
    <w:rsid w:val="002D262D"/>
    <w:rsid w:val="002D26F4"/>
    <w:rsid w:val="002D2701"/>
    <w:rsid w:val="002D27D9"/>
    <w:rsid w:val="002D27FE"/>
    <w:rsid w:val="002D28A2"/>
    <w:rsid w:val="002D28AB"/>
    <w:rsid w:val="002D29D0"/>
    <w:rsid w:val="002D2CC0"/>
    <w:rsid w:val="002D2D53"/>
    <w:rsid w:val="002D2D62"/>
    <w:rsid w:val="002D2DAD"/>
    <w:rsid w:val="002D2DB3"/>
    <w:rsid w:val="002D2F3C"/>
    <w:rsid w:val="002D2FC6"/>
    <w:rsid w:val="002D31BB"/>
    <w:rsid w:val="002D323B"/>
    <w:rsid w:val="002D33D8"/>
    <w:rsid w:val="002D345D"/>
    <w:rsid w:val="002D3474"/>
    <w:rsid w:val="002D350C"/>
    <w:rsid w:val="002D3606"/>
    <w:rsid w:val="002D3936"/>
    <w:rsid w:val="002D3A13"/>
    <w:rsid w:val="002D3B3E"/>
    <w:rsid w:val="002D3CAA"/>
    <w:rsid w:val="002D3DDD"/>
    <w:rsid w:val="002D3E73"/>
    <w:rsid w:val="002D3EB7"/>
    <w:rsid w:val="002D3F12"/>
    <w:rsid w:val="002D3FF5"/>
    <w:rsid w:val="002D4386"/>
    <w:rsid w:val="002D45F0"/>
    <w:rsid w:val="002D4600"/>
    <w:rsid w:val="002D47D9"/>
    <w:rsid w:val="002D494E"/>
    <w:rsid w:val="002D4A2D"/>
    <w:rsid w:val="002D4A77"/>
    <w:rsid w:val="002D4C75"/>
    <w:rsid w:val="002D4DB5"/>
    <w:rsid w:val="002D4E22"/>
    <w:rsid w:val="002D4F33"/>
    <w:rsid w:val="002D5108"/>
    <w:rsid w:val="002D5126"/>
    <w:rsid w:val="002D51D9"/>
    <w:rsid w:val="002D51DE"/>
    <w:rsid w:val="002D51E2"/>
    <w:rsid w:val="002D527B"/>
    <w:rsid w:val="002D5486"/>
    <w:rsid w:val="002D56FF"/>
    <w:rsid w:val="002D59C9"/>
    <w:rsid w:val="002D5D0A"/>
    <w:rsid w:val="002D5F38"/>
    <w:rsid w:val="002D6084"/>
    <w:rsid w:val="002D6161"/>
    <w:rsid w:val="002D6364"/>
    <w:rsid w:val="002D6619"/>
    <w:rsid w:val="002D6662"/>
    <w:rsid w:val="002D6736"/>
    <w:rsid w:val="002D6758"/>
    <w:rsid w:val="002D6793"/>
    <w:rsid w:val="002D67F5"/>
    <w:rsid w:val="002D69EC"/>
    <w:rsid w:val="002D6A68"/>
    <w:rsid w:val="002D6CDB"/>
    <w:rsid w:val="002D6DA3"/>
    <w:rsid w:val="002D6DE7"/>
    <w:rsid w:val="002D6F20"/>
    <w:rsid w:val="002D70C8"/>
    <w:rsid w:val="002D72DC"/>
    <w:rsid w:val="002D74D0"/>
    <w:rsid w:val="002D76B5"/>
    <w:rsid w:val="002D7893"/>
    <w:rsid w:val="002D7B3A"/>
    <w:rsid w:val="002D7B84"/>
    <w:rsid w:val="002D7E5A"/>
    <w:rsid w:val="002D7F32"/>
    <w:rsid w:val="002E004A"/>
    <w:rsid w:val="002E00EC"/>
    <w:rsid w:val="002E01E1"/>
    <w:rsid w:val="002E0221"/>
    <w:rsid w:val="002E04E3"/>
    <w:rsid w:val="002E055D"/>
    <w:rsid w:val="002E055F"/>
    <w:rsid w:val="002E0639"/>
    <w:rsid w:val="002E06AF"/>
    <w:rsid w:val="002E0702"/>
    <w:rsid w:val="002E086E"/>
    <w:rsid w:val="002E08B3"/>
    <w:rsid w:val="002E08B7"/>
    <w:rsid w:val="002E09C3"/>
    <w:rsid w:val="002E0C9A"/>
    <w:rsid w:val="002E0CC4"/>
    <w:rsid w:val="002E0DF2"/>
    <w:rsid w:val="002E1047"/>
    <w:rsid w:val="002E1094"/>
    <w:rsid w:val="002E13D3"/>
    <w:rsid w:val="002E142B"/>
    <w:rsid w:val="002E1441"/>
    <w:rsid w:val="002E151C"/>
    <w:rsid w:val="002E1805"/>
    <w:rsid w:val="002E189D"/>
    <w:rsid w:val="002E18D3"/>
    <w:rsid w:val="002E1B2A"/>
    <w:rsid w:val="002E1B76"/>
    <w:rsid w:val="002E1C05"/>
    <w:rsid w:val="002E1C0E"/>
    <w:rsid w:val="002E1C13"/>
    <w:rsid w:val="002E1D6E"/>
    <w:rsid w:val="002E1E3A"/>
    <w:rsid w:val="002E1E98"/>
    <w:rsid w:val="002E1FCA"/>
    <w:rsid w:val="002E217E"/>
    <w:rsid w:val="002E2298"/>
    <w:rsid w:val="002E23F6"/>
    <w:rsid w:val="002E2521"/>
    <w:rsid w:val="002E2787"/>
    <w:rsid w:val="002E2815"/>
    <w:rsid w:val="002E283D"/>
    <w:rsid w:val="002E2AE3"/>
    <w:rsid w:val="002E2DF3"/>
    <w:rsid w:val="002E2F62"/>
    <w:rsid w:val="002E2FE8"/>
    <w:rsid w:val="002E312D"/>
    <w:rsid w:val="002E324A"/>
    <w:rsid w:val="002E3269"/>
    <w:rsid w:val="002E34EB"/>
    <w:rsid w:val="002E35DF"/>
    <w:rsid w:val="002E3606"/>
    <w:rsid w:val="002E36A6"/>
    <w:rsid w:val="002E396F"/>
    <w:rsid w:val="002E3A1E"/>
    <w:rsid w:val="002E4106"/>
    <w:rsid w:val="002E412D"/>
    <w:rsid w:val="002E46A1"/>
    <w:rsid w:val="002E4733"/>
    <w:rsid w:val="002E4900"/>
    <w:rsid w:val="002E4CAE"/>
    <w:rsid w:val="002E4D72"/>
    <w:rsid w:val="002E4F35"/>
    <w:rsid w:val="002E4FAF"/>
    <w:rsid w:val="002E51A5"/>
    <w:rsid w:val="002E5262"/>
    <w:rsid w:val="002E5265"/>
    <w:rsid w:val="002E54E4"/>
    <w:rsid w:val="002E563B"/>
    <w:rsid w:val="002E586C"/>
    <w:rsid w:val="002E5E8C"/>
    <w:rsid w:val="002E62F2"/>
    <w:rsid w:val="002E631D"/>
    <w:rsid w:val="002E63AF"/>
    <w:rsid w:val="002E63B4"/>
    <w:rsid w:val="002E645C"/>
    <w:rsid w:val="002E66FF"/>
    <w:rsid w:val="002E6705"/>
    <w:rsid w:val="002E674F"/>
    <w:rsid w:val="002E68E1"/>
    <w:rsid w:val="002E6B9D"/>
    <w:rsid w:val="002E6C15"/>
    <w:rsid w:val="002E6CCD"/>
    <w:rsid w:val="002E6DE1"/>
    <w:rsid w:val="002E6E73"/>
    <w:rsid w:val="002E7073"/>
    <w:rsid w:val="002E7166"/>
    <w:rsid w:val="002E725C"/>
    <w:rsid w:val="002E72F1"/>
    <w:rsid w:val="002E738F"/>
    <w:rsid w:val="002E7410"/>
    <w:rsid w:val="002E74F5"/>
    <w:rsid w:val="002E75AC"/>
    <w:rsid w:val="002E767A"/>
    <w:rsid w:val="002E77D0"/>
    <w:rsid w:val="002E799B"/>
    <w:rsid w:val="002E7C61"/>
    <w:rsid w:val="002E7CC8"/>
    <w:rsid w:val="002E7D49"/>
    <w:rsid w:val="002E7E8F"/>
    <w:rsid w:val="002F0025"/>
    <w:rsid w:val="002F0227"/>
    <w:rsid w:val="002F02C5"/>
    <w:rsid w:val="002F0350"/>
    <w:rsid w:val="002F0462"/>
    <w:rsid w:val="002F05C4"/>
    <w:rsid w:val="002F06BB"/>
    <w:rsid w:val="002F090D"/>
    <w:rsid w:val="002F0971"/>
    <w:rsid w:val="002F0A33"/>
    <w:rsid w:val="002F0B23"/>
    <w:rsid w:val="002F0DAC"/>
    <w:rsid w:val="002F0EDC"/>
    <w:rsid w:val="002F0F2F"/>
    <w:rsid w:val="002F0FE4"/>
    <w:rsid w:val="002F1127"/>
    <w:rsid w:val="002F1361"/>
    <w:rsid w:val="002F146A"/>
    <w:rsid w:val="002F1539"/>
    <w:rsid w:val="002F1637"/>
    <w:rsid w:val="002F1659"/>
    <w:rsid w:val="002F193D"/>
    <w:rsid w:val="002F1964"/>
    <w:rsid w:val="002F196C"/>
    <w:rsid w:val="002F1B48"/>
    <w:rsid w:val="002F1BFD"/>
    <w:rsid w:val="002F1D51"/>
    <w:rsid w:val="002F1EB9"/>
    <w:rsid w:val="002F1F15"/>
    <w:rsid w:val="002F1FE3"/>
    <w:rsid w:val="002F2100"/>
    <w:rsid w:val="002F21D1"/>
    <w:rsid w:val="002F221D"/>
    <w:rsid w:val="002F22C8"/>
    <w:rsid w:val="002F25DD"/>
    <w:rsid w:val="002F2641"/>
    <w:rsid w:val="002F2652"/>
    <w:rsid w:val="002F2925"/>
    <w:rsid w:val="002F2CA4"/>
    <w:rsid w:val="002F2DEC"/>
    <w:rsid w:val="002F3196"/>
    <w:rsid w:val="002F33BF"/>
    <w:rsid w:val="002F39A2"/>
    <w:rsid w:val="002F3A14"/>
    <w:rsid w:val="002F3A61"/>
    <w:rsid w:val="002F3B21"/>
    <w:rsid w:val="002F402A"/>
    <w:rsid w:val="002F415E"/>
    <w:rsid w:val="002F41AB"/>
    <w:rsid w:val="002F41B5"/>
    <w:rsid w:val="002F41EF"/>
    <w:rsid w:val="002F4245"/>
    <w:rsid w:val="002F4370"/>
    <w:rsid w:val="002F44C4"/>
    <w:rsid w:val="002F4543"/>
    <w:rsid w:val="002F4823"/>
    <w:rsid w:val="002F4B27"/>
    <w:rsid w:val="002F4CEF"/>
    <w:rsid w:val="002F4CF7"/>
    <w:rsid w:val="002F4D3E"/>
    <w:rsid w:val="002F4EB4"/>
    <w:rsid w:val="002F5006"/>
    <w:rsid w:val="002F506C"/>
    <w:rsid w:val="002F52A0"/>
    <w:rsid w:val="002F5339"/>
    <w:rsid w:val="002F54A7"/>
    <w:rsid w:val="002F55A6"/>
    <w:rsid w:val="002F5995"/>
    <w:rsid w:val="002F5CAF"/>
    <w:rsid w:val="002F5D02"/>
    <w:rsid w:val="002F5D93"/>
    <w:rsid w:val="002F5DFC"/>
    <w:rsid w:val="002F5E62"/>
    <w:rsid w:val="002F5ED5"/>
    <w:rsid w:val="002F6038"/>
    <w:rsid w:val="002F626C"/>
    <w:rsid w:val="002F6514"/>
    <w:rsid w:val="002F6541"/>
    <w:rsid w:val="002F6563"/>
    <w:rsid w:val="002F66DA"/>
    <w:rsid w:val="002F6769"/>
    <w:rsid w:val="002F6E3B"/>
    <w:rsid w:val="002F6F24"/>
    <w:rsid w:val="002F70D5"/>
    <w:rsid w:val="002F714D"/>
    <w:rsid w:val="002F7217"/>
    <w:rsid w:val="002F72AF"/>
    <w:rsid w:val="002F756F"/>
    <w:rsid w:val="002F7695"/>
    <w:rsid w:val="002F7812"/>
    <w:rsid w:val="002F79E2"/>
    <w:rsid w:val="002F7D3A"/>
    <w:rsid w:val="002F7D58"/>
    <w:rsid w:val="002F7F14"/>
    <w:rsid w:val="003000B4"/>
    <w:rsid w:val="003002CA"/>
    <w:rsid w:val="003003E5"/>
    <w:rsid w:val="003003E9"/>
    <w:rsid w:val="0030062A"/>
    <w:rsid w:val="00300639"/>
    <w:rsid w:val="0030082F"/>
    <w:rsid w:val="003008E2"/>
    <w:rsid w:val="0030094B"/>
    <w:rsid w:val="003009D5"/>
    <w:rsid w:val="00300ACB"/>
    <w:rsid w:val="00300B7C"/>
    <w:rsid w:val="00300C0C"/>
    <w:rsid w:val="00300CB4"/>
    <w:rsid w:val="00300D61"/>
    <w:rsid w:val="00300DF0"/>
    <w:rsid w:val="00300E13"/>
    <w:rsid w:val="00300ED2"/>
    <w:rsid w:val="003014BE"/>
    <w:rsid w:val="0030165C"/>
    <w:rsid w:val="00301720"/>
    <w:rsid w:val="003017CA"/>
    <w:rsid w:val="00301827"/>
    <w:rsid w:val="00301AAA"/>
    <w:rsid w:val="00301B25"/>
    <w:rsid w:val="00301B57"/>
    <w:rsid w:val="00301C69"/>
    <w:rsid w:val="00301D15"/>
    <w:rsid w:val="00301DE7"/>
    <w:rsid w:val="00301E1B"/>
    <w:rsid w:val="00301FFC"/>
    <w:rsid w:val="0030200F"/>
    <w:rsid w:val="00302229"/>
    <w:rsid w:val="003022E0"/>
    <w:rsid w:val="0030233B"/>
    <w:rsid w:val="0030238F"/>
    <w:rsid w:val="00302399"/>
    <w:rsid w:val="003025AC"/>
    <w:rsid w:val="00302739"/>
    <w:rsid w:val="003027EC"/>
    <w:rsid w:val="00302A44"/>
    <w:rsid w:val="00302CF0"/>
    <w:rsid w:val="00302D8A"/>
    <w:rsid w:val="003031FF"/>
    <w:rsid w:val="00303206"/>
    <w:rsid w:val="00303317"/>
    <w:rsid w:val="003034A9"/>
    <w:rsid w:val="00303545"/>
    <w:rsid w:val="00303571"/>
    <w:rsid w:val="0030368A"/>
    <w:rsid w:val="00303707"/>
    <w:rsid w:val="00303998"/>
    <w:rsid w:val="00303C01"/>
    <w:rsid w:val="00303D8E"/>
    <w:rsid w:val="00303E9C"/>
    <w:rsid w:val="00303EB6"/>
    <w:rsid w:val="00303EFE"/>
    <w:rsid w:val="003041C4"/>
    <w:rsid w:val="003042A0"/>
    <w:rsid w:val="00304440"/>
    <w:rsid w:val="00304565"/>
    <w:rsid w:val="003045AD"/>
    <w:rsid w:val="003046F5"/>
    <w:rsid w:val="00304790"/>
    <w:rsid w:val="003049DE"/>
    <w:rsid w:val="00304F32"/>
    <w:rsid w:val="00304F3A"/>
    <w:rsid w:val="00304FB5"/>
    <w:rsid w:val="003050E7"/>
    <w:rsid w:val="003050EB"/>
    <w:rsid w:val="00305126"/>
    <w:rsid w:val="00305493"/>
    <w:rsid w:val="003055BF"/>
    <w:rsid w:val="003056C7"/>
    <w:rsid w:val="003056CD"/>
    <w:rsid w:val="00305884"/>
    <w:rsid w:val="00305905"/>
    <w:rsid w:val="00305C11"/>
    <w:rsid w:val="00305C42"/>
    <w:rsid w:val="00305E00"/>
    <w:rsid w:val="00305EF2"/>
    <w:rsid w:val="00305F11"/>
    <w:rsid w:val="00305F93"/>
    <w:rsid w:val="0030615E"/>
    <w:rsid w:val="0030634A"/>
    <w:rsid w:val="003064C2"/>
    <w:rsid w:val="00306529"/>
    <w:rsid w:val="003065BA"/>
    <w:rsid w:val="003065CD"/>
    <w:rsid w:val="003068DA"/>
    <w:rsid w:val="003068E6"/>
    <w:rsid w:val="003069E2"/>
    <w:rsid w:val="00306AA5"/>
    <w:rsid w:val="00306D14"/>
    <w:rsid w:val="00306D1F"/>
    <w:rsid w:val="00306E0D"/>
    <w:rsid w:val="00306E72"/>
    <w:rsid w:val="00306E88"/>
    <w:rsid w:val="00307039"/>
    <w:rsid w:val="00307103"/>
    <w:rsid w:val="003073F9"/>
    <w:rsid w:val="003075D0"/>
    <w:rsid w:val="00307649"/>
    <w:rsid w:val="003078A5"/>
    <w:rsid w:val="003078E7"/>
    <w:rsid w:val="00307904"/>
    <w:rsid w:val="00307972"/>
    <w:rsid w:val="00307998"/>
    <w:rsid w:val="00307A2F"/>
    <w:rsid w:val="00307D5B"/>
    <w:rsid w:val="00307E38"/>
    <w:rsid w:val="003101BE"/>
    <w:rsid w:val="00310298"/>
    <w:rsid w:val="003102B6"/>
    <w:rsid w:val="00310387"/>
    <w:rsid w:val="003104E6"/>
    <w:rsid w:val="0031077E"/>
    <w:rsid w:val="003107AB"/>
    <w:rsid w:val="00310DC0"/>
    <w:rsid w:val="00310DC4"/>
    <w:rsid w:val="00310E5B"/>
    <w:rsid w:val="00311198"/>
    <w:rsid w:val="003111CB"/>
    <w:rsid w:val="00311206"/>
    <w:rsid w:val="003113CD"/>
    <w:rsid w:val="003115AB"/>
    <w:rsid w:val="003115BB"/>
    <w:rsid w:val="003117A4"/>
    <w:rsid w:val="00311A9B"/>
    <w:rsid w:val="00311C78"/>
    <w:rsid w:val="00311CD0"/>
    <w:rsid w:val="00311DF5"/>
    <w:rsid w:val="00311FB2"/>
    <w:rsid w:val="00311FCC"/>
    <w:rsid w:val="003124C9"/>
    <w:rsid w:val="00312597"/>
    <w:rsid w:val="00312658"/>
    <w:rsid w:val="003128F6"/>
    <w:rsid w:val="0031291E"/>
    <w:rsid w:val="00312A7B"/>
    <w:rsid w:val="00312AFE"/>
    <w:rsid w:val="00312BC8"/>
    <w:rsid w:val="00312C29"/>
    <w:rsid w:val="00312D10"/>
    <w:rsid w:val="00312D3E"/>
    <w:rsid w:val="00312E6E"/>
    <w:rsid w:val="00312E88"/>
    <w:rsid w:val="00312F0C"/>
    <w:rsid w:val="00312F73"/>
    <w:rsid w:val="00313099"/>
    <w:rsid w:val="00313232"/>
    <w:rsid w:val="003132CE"/>
    <w:rsid w:val="0031335D"/>
    <w:rsid w:val="003133B4"/>
    <w:rsid w:val="003134F3"/>
    <w:rsid w:val="0031353B"/>
    <w:rsid w:val="0031393C"/>
    <w:rsid w:val="00313BF4"/>
    <w:rsid w:val="00313CD5"/>
    <w:rsid w:val="00313E77"/>
    <w:rsid w:val="00313EED"/>
    <w:rsid w:val="00313F17"/>
    <w:rsid w:val="00313F66"/>
    <w:rsid w:val="00314186"/>
    <w:rsid w:val="003141D8"/>
    <w:rsid w:val="00314258"/>
    <w:rsid w:val="0031449B"/>
    <w:rsid w:val="00314536"/>
    <w:rsid w:val="003146B6"/>
    <w:rsid w:val="0031482D"/>
    <w:rsid w:val="00314A3A"/>
    <w:rsid w:val="00314B30"/>
    <w:rsid w:val="00314BFB"/>
    <w:rsid w:val="00314DD6"/>
    <w:rsid w:val="003154CD"/>
    <w:rsid w:val="003155BA"/>
    <w:rsid w:val="0031582E"/>
    <w:rsid w:val="003158F4"/>
    <w:rsid w:val="003159C5"/>
    <w:rsid w:val="00315A8E"/>
    <w:rsid w:val="00315AD4"/>
    <w:rsid w:val="00315AF3"/>
    <w:rsid w:val="00315BB0"/>
    <w:rsid w:val="00315C90"/>
    <w:rsid w:val="00315D3A"/>
    <w:rsid w:val="00315D50"/>
    <w:rsid w:val="00316137"/>
    <w:rsid w:val="0031616A"/>
    <w:rsid w:val="0031631D"/>
    <w:rsid w:val="0031632B"/>
    <w:rsid w:val="00316752"/>
    <w:rsid w:val="0031687E"/>
    <w:rsid w:val="003169A5"/>
    <w:rsid w:val="00316A3F"/>
    <w:rsid w:val="00316ABE"/>
    <w:rsid w:val="00316B53"/>
    <w:rsid w:val="00316BEB"/>
    <w:rsid w:val="00316C47"/>
    <w:rsid w:val="00316D41"/>
    <w:rsid w:val="00316DFB"/>
    <w:rsid w:val="00316E08"/>
    <w:rsid w:val="00317151"/>
    <w:rsid w:val="00317277"/>
    <w:rsid w:val="0031741E"/>
    <w:rsid w:val="003175D3"/>
    <w:rsid w:val="0031780D"/>
    <w:rsid w:val="00317A78"/>
    <w:rsid w:val="00317ACF"/>
    <w:rsid w:val="00317BA4"/>
    <w:rsid w:val="00317C07"/>
    <w:rsid w:val="00317C0F"/>
    <w:rsid w:val="00317C3A"/>
    <w:rsid w:val="00317E87"/>
    <w:rsid w:val="00317F69"/>
    <w:rsid w:val="00320039"/>
    <w:rsid w:val="0032010C"/>
    <w:rsid w:val="0032016A"/>
    <w:rsid w:val="0032034D"/>
    <w:rsid w:val="003203BA"/>
    <w:rsid w:val="003203CE"/>
    <w:rsid w:val="00320486"/>
    <w:rsid w:val="003204FC"/>
    <w:rsid w:val="003206E6"/>
    <w:rsid w:val="003208D4"/>
    <w:rsid w:val="00320B4C"/>
    <w:rsid w:val="00320D23"/>
    <w:rsid w:val="00320E81"/>
    <w:rsid w:val="00320FC3"/>
    <w:rsid w:val="0032101D"/>
    <w:rsid w:val="00321190"/>
    <w:rsid w:val="00321200"/>
    <w:rsid w:val="003212D7"/>
    <w:rsid w:val="00321678"/>
    <w:rsid w:val="003217F7"/>
    <w:rsid w:val="0032182B"/>
    <w:rsid w:val="003218C3"/>
    <w:rsid w:val="00321B64"/>
    <w:rsid w:val="00321BA6"/>
    <w:rsid w:val="00321C69"/>
    <w:rsid w:val="0032222F"/>
    <w:rsid w:val="003222D1"/>
    <w:rsid w:val="0032258C"/>
    <w:rsid w:val="003226AC"/>
    <w:rsid w:val="003226B1"/>
    <w:rsid w:val="0032279A"/>
    <w:rsid w:val="003227EB"/>
    <w:rsid w:val="003228A7"/>
    <w:rsid w:val="00322991"/>
    <w:rsid w:val="00322B26"/>
    <w:rsid w:val="003232DC"/>
    <w:rsid w:val="003235A7"/>
    <w:rsid w:val="003236C2"/>
    <w:rsid w:val="003237BD"/>
    <w:rsid w:val="00323979"/>
    <w:rsid w:val="003239A4"/>
    <w:rsid w:val="00323BD1"/>
    <w:rsid w:val="00323BFB"/>
    <w:rsid w:val="00323D8F"/>
    <w:rsid w:val="00323E66"/>
    <w:rsid w:val="00323F17"/>
    <w:rsid w:val="00323F5F"/>
    <w:rsid w:val="003243CB"/>
    <w:rsid w:val="00324631"/>
    <w:rsid w:val="00324772"/>
    <w:rsid w:val="003247E0"/>
    <w:rsid w:val="00324805"/>
    <w:rsid w:val="00324811"/>
    <w:rsid w:val="00324883"/>
    <w:rsid w:val="0032494A"/>
    <w:rsid w:val="003249ED"/>
    <w:rsid w:val="00324A12"/>
    <w:rsid w:val="00324B7C"/>
    <w:rsid w:val="00325054"/>
    <w:rsid w:val="00325103"/>
    <w:rsid w:val="0032523C"/>
    <w:rsid w:val="003252D7"/>
    <w:rsid w:val="003253E0"/>
    <w:rsid w:val="003254FB"/>
    <w:rsid w:val="0032573F"/>
    <w:rsid w:val="003257A9"/>
    <w:rsid w:val="00325949"/>
    <w:rsid w:val="00325D17"/>
    <w:rsid w:val="00325E37"/>
    <w:rsid w:val="00325F29"/>
    <w:rsid w:val="00325F48"/>
    <w:rsid w:val="00325FC4"/>
    <w:rsid w:val="00325FF4"/>
    <w:rsid w:val="0032603B"/>
    <w:rsid w:val="0032646C"/>
    <w:rsid w:val="00326535"/>
    <w:rsid w:val="0032654B"/>
    <w:rsid w:val="003265BA"/>
    <w:rsid w:val="00326783"/>
    <w:rsid w:val="00326915"/>
    <w:rsid w:val="00326B14"/>
    <w:rsid w:val="00326C07"/>
    <w:rsid w:val="00326CF5"/>
    <w:rsid w:val="00326D36"/>
    <w:rsid w:val="00326D87"/>
    <w:rsid w:val="00326DBA"/>
    <w:rsid w:val="00326E6A"/>
    <w:rsid w:val="00326F27"/>
    <w:rsid w:val="00326F3C"/>
    <w:rsid w:val="00327084"/>
    <w:rsid w:val="003270AB"/>
    <w:rsid w:val="00327137"/>
    <w:rsid w:val="00327359"/>
    <w:rsid w:val="003273F8"/>
    <w:rsid w:val="003275D9"/>
    <w:rsid w:val="00327671"/>
    <w:rsid w:val="0032767D"/>
    <w:rsid w:val="0032782E"/>
    <w:rsid w:val="00327856"/>
    <w:rsid w:val="00327870"/>
    <w:rsid w:val="0032799F"/>
    <w:rsid w:val="00327AD6"/>
    <w:rsid w:val="00327B47"/>
    <w:rsid w:val="00327B52"/>
    <w:rsid w:val="00327E96"/>
    <w:rsid w:val="00327FBA"/>
    <w:rsid w:val="003303B2"/>
    <w:rsid w:val="003303E5"/>
    <w:rsid w:val="003304FE"/>
    <w:rsid w:val="00330609"/>
    <w:rsid w:val="00330788"/>
    <w:rsid w:val="003307D3"/>
    <w:rsid w:val="00330998"/>
    <w:rsid w:val="0033099B"/>
    <w:rsid w:val="00330AA0"/>
    <w:rsid w:val="00330D0C"/>
    <w:rsid w:val="0033121D"/>
    <w:rsid w:val="0033158F"/>
    <w:rsid w:val="00331804"/>
    <w:rsid w:val="003318F6"/>
    <w:rsid w:val="00331A1D"/>
    <w:rsid w:val="00331AB1"/>
    <w:rsid w:val="00331B2B"/>
    <w:rsid w:val="00331BCC"/>
    <w:rsid w:val="00331BFE"/>
    <w:rsid w:val="00331D3A"/>
    <w:rsid w:val="003320CA"/>
    <w:rsid w:val="0033211B"/>
    <w:rsid w:val="003323A4"/>
    <w:rsid w:val="0033253F"/>
    <w:rsid w:val="0033279B"/>
    <w:rsid w:val="003327D4"/>
    <w:rsid w:val="00332812"/>
    <w:rsid w:val="003328E2"/>
    <w:rsid w:val="00332A98"/>
    <w:rsid w:val="00332BAD"/>
    <w:rsid w:val="00332BE9"/>
    <w:rsid w:val="00332E0E"/>
    <w:rsid w:val="00332EE3"/>
    <w:rsid w:val="00332EE4"/>
    <w:rsid w:val="00332FE8"/>
    <w:rsid w:val="00333314"/>
    <w:rsid w:val="00333512"/>
    <w:rsid w:val="00333670"/>
    <w:rsid w:val="00333795"/>
    <w:rsid w:val="003337CF"/>
    <w:rsid w:val="003337DA"/>
    <w:rsid w:val="00333A99"/>
    <w:rsid w:val="00333B84"/>
    <w:rsid w:val="00333C5B"/>
    <w:rsid w:val="00333EB4"/>
    <w:rsid w:val="003341AC"/>
    <w:rsid w:val="00334306"/>
    <w:rsid w:val="003343B2"/>
    <w:rsid w:val="0033447C"/>
    <w:rsid w:val="00334877"/>
    <w:rsid w:val="003348BE"/>
    <w:rsid w:val="00335191"/>
    <w:rsid w:val="0033525D"/>
    <w:rsid w:val="0033549D"/>
    <w:rsid w:val="003354C3"/>
    <w:rsid w:val="00335564"/>
    <w:rsid w:val="003355C1"/>
    <w:rsid w:val="003355CA"/>
    <w:rsid w:val="003359AB"/>
    <w:rsid w:val="00335D73"/>
    <w:rsid w:val="00336112"/>
    <w:rsid w:val="003361BC"/>
    <w:rsid w:val="0033632F"/>
    <w:rsid w:val="0033647A"/>
    <w:rsid w:val="003365D4"/>
    <w:rsid w:val="003366A8"/>
    <w:rsid w:val="00336783"/>
    <w:rsid w:val="00336813"/>
    <w:rsid w:val="003368BC"/>
    <w:rsid w:val="003369BE"/>
    <w:rsid w:val="00336BBF"/>
    <w:rsid w:val="00336D94"/>
    <w:rsid w:val="00336F96"/>
    <w:rsid w:val="00336FD2"/>
    <w:rsid w:val="00336FF1"/>
    <w:rsid w:val="0033708A"/>
    <w:rsid w:val="0033727B"/>
    <w:rsid w:val="00337283"/>
    <w:rsid w:val="0033755A"/>
    <w:rsid w:val="003375ED"/>
    <w:rsid w:val="00337634"/>
    <w:rsid w:val="0033775F"/>
    <w:rsid w:val="00337826"/>
    <w:rsid w:val="00337894"/>
    <w:rsid w:val="003378D7"/>
    <w:rsid w:val="00337A80"/>
    <w:rsid w:val="00337C54"/>
    <w:rsid w:val="00337EA3"/>
    <w:rsid w:val="00337ECE"/>
    <w:rsid w:val="00337F02"/>
    <w:rsid w:val="00337F71"/>
    <w:rsid w:val="0033CCD6"/>
    <w:rsid w:val="00340261"/>
    <w:rsid w:val="003407FD"/>
    <w:rsid w:val="0034080E"/>
    <w:rsid w:val="003409E5"/>
    <w:rsid w:val="00340E0E"/>
    <w:rsid w:val="00340E38"/>
    <w:rsid w:val="00340E5E"/>
    <w:rsid w:val="00340F21"/>
    <w:rsid w:val="00340F2E"/>
    <w:rsid w:val="00340F8A"/>
    <w:rsid w:val="00341064"/>
    <w:rsid w:val="00341126"/>
    <w:rsid w:val="003412F9"/>
    <w:rsid w:val="0034156D"/>
    <w:rsid w:val="003415A9"/>
    <w:rsid w:val="00341A43"/>
    <w:rsid w:val="00341B55"/>
    <w:rsid w:val="00341BAB"/>
    <w:rsid w:val="00341C8A"/>
    <w:rsid w:val="00341C9F"/>
    <w:rsid w:val="00341CBF"/>
    <w:rsid w:val="00341D0A"/>
    <w:rsid w:val="00341E31"/>
    <w:rsid w:val="00342117"/>
    <w:rsid w:val="0034211E"/>
    <w:rsid w:val="00342193"/>
    <w:rsid w:val="0034219A"/>
    <w:rsid w:val="0034221F"/>
    <w:rsid w:val="00342258"/>
    <w:rsid w:val="0034232F"/>
    <w:rsid w:val="0034238F"/>
    <w:rsid w:val="003429B0"/>
    <w:rsid w:val="003429B1"/>
    <w:rsid w:val="003429D4"/>
    <w:rsid w:val="003429D6"/>
    <w:rsid w:val="00342D6D"/>
    <w:rsid w:val="00342EA6"/>
    <w:rsid w:val="003430AB"/>
    <w:rsid w:val="003430DE"/>
    <w:rsid w:val="0034344C"/>
    <w:rsid w:val="0034354E"/>
    <w:rsid w:val="003436AD"/>
    <w:rsid w:val="00343C9E"/>
    <w:rsid w:val="00343E7C"/>
    <w:rsid w:val="00343F23"/>
    <w:rsid w:val="00344270"/>
    <w:rsid w:val="0034431F"/>
    <w:rsid w:val="00344383"/>
    <w:rsid w:val="0034443E"/>
    <w:rsid w:val="00344742"/>
    <w:rsid w:val="003447F1"/>
    <w:rsid w:val="003449E4"/>
    <w:rsid w:val="00344B33"/>
    <w:rsid w:val="00344BED"/>
    <w:rsid w:val="00344C1E"/>
    <w:rsid w:val="00344C48"/>
    <w:rsid w:val="00344E49"/>
    <w:rsid w:val="00344F5F"/>
    <w:rsid w:val="00344FC5"/>
    <w:rsid w:val="0034522B"/>
    <w:rsid w:val="00345297"/>
    <w:rsid w:val="00345301"/>
    <w:rsid w:val="003453D8"/>
    <w:rsid w:val="003453ED"/>
    <w:rsid w:val="0034552B"/>
    <w:rsid w:val="00345569"/>
    <w:rsid w:val="003457B4"/>
    <w:rsid w:val="003457BD"/>
    <w:rsid w:val="0034584C"/>
    <w:rsid w:val="003458F4"/>
    <w:rsid w:val="00345B15"/>
    <w:rsid w:val="00345BDC"/>
    <w:rsid w:val="00345C44"/>
    <w:rsid w:val="00345D79"/>
    <w:rsid w:val="00345D97"/>
    <w:rsid w:val="00346086"/>
    <w:rsid w:val="003460B1"/>
    <w:rsid w:val="0034611C"/>
    <w:rsid w:val="003461A2"/>
    <w:rsid w:val="0034620D"/>
    <w:rsid w:val="0034638D"/>
    <w:rsid w:val="00346459"/>
    <w:rsid w:val="0034651A"/>
    <w:rsid w:val="00346725"/>
    <w:rsid w:val="00346855"/>
    <w:rsid w:val="00346A1A"/>
    <w:rsid w:val="00346DFA"/>
    <w:rsid w:val="003470B5"/>
    <w:rsid w:val="00347136"/>
    <w:rsid w:val="0034717F"/>
    <w:rsid w:val="0034731D"/>
    <w:rsid w:val="00347387"/>
    <w:rsid w:val="00347390"/>
    <w:rsid w:val="0034741B"/>
    <w:rsid w:val="003475CC"/>
    <w:rsid w:val="003476AC"/>
    <w:rsid w:val="00347746"/>
    <w:rsid w:val="00347945"/>
    <w:rsid w:val="0034799C"/>
    <w:rsid w:val="00347B86"/>
    <w:rsid w:val="00347D17"/>
    <w:rsid w:val="00347EC8"/>
    <w:rsid w:val="00347F61"/>
    <w:rsid w:val="0035000E"/>
    <w:rsid w:val="0035008D"/>
    <w:rsid w:val="00350320"/>
    <w:rsid w:val="00350382"/>
    <w:rsid w:val="003504A8"/>
    <w:rsid w:val="003506ED"/>
    <w:rsid w:val="0035076B"/>
    <w:rsid w:val="003507A9"/>
    <w:rsid w:val="0035092C"/>
    <w:rsid w:val="00350A36"/>
    <w:rsid w:val="00350A59"/>
    <w:rsid w:val="00350AF0"/>
    <w:rsid w:val="00350B56"/>
    <w:rsid w:val="00350CC1"/>
    <w:rsid w:val="00350CEB"/>
    <w:rsid w:val="00350EE0"/>
    <w:rsid w:val="00351087"/>
    <w:rsid w:val="003510CE"/>
    <w:rsid w:val="003512A6"/>
    <w:rsid w:val="00351362"/>
    <w:rsid w:val="003514C7"/>
    <w:rsid w:val="003514CE"/>
    <w:rsid w:val="00351536"/>
    <w:rsid w:val="0035169D"/>
    <w:rsid w:val="003516A2"/>
    <w:rsid w:val="00351702"/>
    <w:rsid w:val="003517E9"/>
    <w:rsid w:val="0035181D"/>
    <w:rsid w:val="00351A1D"/>
    <w:rsid w:val="00351B46"/>
    <w:rsid w:val="00351BAA"/>
    <w:rsid w:val="00351F0F"/>
    <w:rsid w:val="0035211A"/>
    <w:rsid w:val="0035223D"/>
    <w:rsid w:val="00352284"/>
    <w:rsid w:val="0035255F"/>
    <w:rsid w:val="00352739"/>
    <w:rsid w:val="00352755"/>
    <w:rsid w:val="003527DF"/>
    <w:rsid w:val="003528A1"/>
    <w:rsid w:val="003528D9"/>
    <w:rsid w:val="0035290D"/>
    <w:rsid w:val="00352B1F"/>
    <w:rsid w:val="00352BC8"/>
    <w:rsid w:val="00352D00"/>
    <w:rsid w:val="00352F40"/>
    <w:rsid w:val="003530ED"/>
    <w:rsid w:val="003531DA"/>
    <w:rsid w:val="00353378"/>
    <w:rsid w:val="003534E3"/>
    <w:rsid w:val="00353549"/>
    <w:rsid w:val="003537D9"/>
    <w:rsid w:val="003538F5"/>
    <w:rsid w:val="0035394D"/>
    <w:rsid w:val="003539C7"/>
    <w:rsid w:val="00353A1B"/>
    <w:rsid w:val="00353B05"/>
    <w:rsid w:val="00353B07"/>
    <w:rsid w:val="00353C5B"/>
    <w:rsid w:val="00353CAF"/>
    <w:rsid w:val="00353F3C"/>
    <w:rsid w:val="00353F8E"/>
    <w:rsid w:val="00354017"/>
    <w:rsid w:val="00354236"/>
    <w:rsid w:val="00354372"/>
    <w:rsid w:val="00354402"/>
    <w:rsid w:val="00354645"/>
    <w:rsid w:val="00354684"/>
    <w:rsid w:val="0035469C"/>
    <w:rsid w:val="003546EE"/>
    <w:rsid w:val="003549CA"/>
    <w:rsid w:val="00354F2B"/>
    <w:rsid w:val="0035501A"/>
    <w:rsid w:val="003555D1"/>
    <w:rsid w:val="00355828"/>
    <w:rsid w:val="00355908"/>
    <w:rsid w:val="0035592A"/>
    <w:rsid w:val="00355C3A"/>
    <w:rsid w:val="00355D15"/>
    <w:rsid w:val="00355D36"/>
    <w:rsid w:val="00355D7F"/>
    <w:rsid w:val="00355E93"/>
    <w:rsid w:val="00355E94"/>
    <w:rsid w:val="00355ECA"/>
    <w:rsid w:val="00356065"/>
    <w:rsid w:val="003560E7"/>
    <w:rsid w:val="003561BE"/>
    <w:rsid w:val="003562C1"/>
    <w:rsid w:val="003562F7"/>
    <w:rsid w:val="0035633D"/>
    <w:rsid w:val="003564CB"/>
    <w:rsid w:val="003566E1"/>
    <w:rsid w:val="003566F3"/>
    <w:rsid w:val="00356765"/>
    <w:rsid w:val="00356825"/>
    <w:rsid w:val="00356827"/>
    <w:rsid w:val="0035691C"/>
    <w:rsid w:val="00356937"/>
    <w:rsid w:val="00356B31"/>
    <w:rsid w:val="00356D71"/>
    <w:rsid w:val="00356F88"/>
    <w:rsid w:val="0035711C"/>
    <w:rsid w:val="003571CA"/>
    <w:rsid w:val="0035731F"/>
    <w:rsid w:val="00357391"/>
    <w:rsid w:val="003573D3"/>
    <w:rsid w:val="003573DD"/>
    <w:rsid w:val="00357470"/>
    <w:rsid w:val="00357508"/>
    <w:rsid w:val="003579D1"/>
    <w:rsid w:val="003579F0"/>
    <w:rsid w:val="00357A19"/>
    <w:rsid w:val="00357A6E"/>
    <w:rsid w:val="00357AE0"/>
    <w:rsid w:val="00357B14"/>
    <w:rsid w:val="00357D55"/>
    <w:rsid w:val="00357E02"/>
    <w:rsid w:val="00360243"/>
    <w:rsid w:val="00360256"/>
    <w:rsid w:val="0036040B"/>
    <w:rsid w:val="00360661"/>
    <w:rsid w:val="00360750"/>
    <w:rsid w:val="003608FA"/>
    <w:rsid w:val="00360CA4"/>
    <w:rsid w:val="00360CD6"/>
    <w:rsid w:val="00360CE9"/>
    <w:rsid w:val="00360D91"/>
    <w:rsid w:val="0036115B"/>
    <w:rsid w:val="003612F2"/>
    <w:rsid w:val="00361447"/>
    <w:rsid w:val="0036159C"/>
    <w:rsid w:val="00361742"/>
    <w:rsid w:val="00361B80"/>
    <w:rsid w:val="00361BB4"/>
    <w:rsid w:val="00361D11"/>
    <w:rsid w:val="00361D1E"/>
    <w:rsid w:val="00361D86"/>
    <w:rsid w:val="00361DB4"/>
    <w:rsid w:val="00361E32"/>
    <w:rsid w:val="00361F7C"/>
    <w:rsid w:val="00361FF3"/>
    <w:rsid w:val="00362198"/>
    <w:rsid w:val="00362307"/>
    <w:rsid w:val="00362371"/>
    <w:rsid w:val="00362647"/>
    <w:rsid w:val="0036275C"/>
    <w:rsid w:val="00362B25"/>
    <w:rsid w:val="00362BE5"/>
    <w:rsid w:val="00362E49"/>
    <w:rsid w:val="00362EA0"/>
    <w:rsid w:val="00362EF8"/>
    <w:rsid w:val="00362FEA"/>
    <w:rsid w:val="00363170"/>
    <w:rsid w:val="0036347A"/>
    <w:rsid w:val="0036356A"/>
    <w:rsid w:val="0036363C"/>
    <w:rsid w:val="003636F6"/>
    <w:rsid w:val="003638B7"/>
    <w:rsid w:val="00363A31"/>
    <w:rsid w:val="00363AAC"/>
    <w:rsid w:val="00363AC8"/>
    <w:rsid w:val="00363BEC"/>
    <w:rsid w:val="00363C84"/>
    <w:rsid w:val="00363D28"/>
    <w:rsid w:val="00363E37"/>
    <w:rsid w:val="00363F6B"/>
    <w:rsid w:val="00364142"/>
    <w:rsid w:val="003641CA"/>
    <w:rsid w:val="003643BD"/>
    <w:rsid w:val="00364439"/>
    <w:rsid w:val="003646D5"/>
    <w:rsid w:val="003646DF"/>
    <w:rsid w:val="00364784"/>
    <w:rsid w:val="003647AD"/>
    <w:rsid w:val="003648FC"/>
    <w:rsid w:val="003649D5"/>
    <w:rsid w:val="00364D88"/>
    <w:rsid w:val="00364E07"/>
    <w:rsid w:val="00364EA5"/>
    <w:rsid w:val="00364EC2"/>
    <w:rsid w:val="00364EEC"/>
    <w:rsid w:val="00364F8E"/>
    <w:rsid w:val="00364F8F"/>
    <w:rsid w:val="00365213"/>
    <w:rsid w:val="00365215"/>
    <w:rsid w:val="00365395"/>
    <w:rsid w:val="003655C6"/>
    <w:rsid w:val="003655F6"/>
    <w:rsid w:val="0036570E"/>
    <w:rsid w:val="0036598C"/>
    <w:rsid w:val="00365A4F"/>
    <w:rsid w:val="00365AC1"/>
    <w:rsid w:val="00365B68"/>
    <w:rsid w:val="00365BCD"/>
    <w:rsid w:val="00365D1C"/>
    <w:rsid w:val="00365D70"/>
    <w:rsid w:val="00365F3A"/>
    <w:rsid w:val="00365FD6"/>
    <w:rsid w:val="003660C3"/>
    <w:rsid w:val="003660DC"/>
    <w:rsid w:val="00366135"/>
    <w:rsid w:val="003664E6"/>
    <w:rsid w:val="00366674"/>
    <w:rsid w:val="00366931"/>
    <w:rsid w:val="00366A4E"/>
    <w:rsid w:val="00366B60"/>
    <w:rsid w:val="00366B70"/>
    <w:rsid w:val="00366C13"/>
    <w:rsid w:val="00366C48"/>
    <w:rsid w:val="00366D33"/>
    <w:rsid w:val="00367035"/>
    <w:rsid w:val="0036716E"/>
    <w:rsid w:val="0036721C"/>
    <w:rsid w:val="00367238"/>
    <w:rsid w:val="0036744F"/>
    <w:rsid w:val="00367468"/>
    <w:rsid w:val="003674D9"/>
    <w:rsid w:val="00367710"/>
    <w:rsid w:val="0036785E"/>
    <w:rsid w:val="00367B08"/>
    <w:rsid w:val="00367BA4"/>
    <w:rsid w:val="00367CC8"/>
    <w:rsid w:val="00367DDF"/>
    <w:rsid w:val="0037007F"/>
    <w:rsid w:val="003702F3"/>
    <w:rsid w:val="003704DF"/>
    <w:rsid w:val="003704EC"/>
    <w:rsid w:val="00370723"/>
    <w:rsid w:val="00370877"/>
    <w:rsid w:val="00370A74"/>
    <w:rsid w:val="003712E2"/>
    <w:rsid w:val="00371333"/>
    <w:rsid w:val="00371444"/>
    <w:rsid w:val="00371447"/>
    <w:rsid w:val="0037149B"/>
    <w:rsid w:val="003716A9"/>
    <w:rsid w:val="003716FF"/>
    <w:rsid w:val="0037181F"/>
    <w:rsid w:val="003718D5"/>
    <w:rsid w:val="00371942"/>
    <w:rsid w:val="003719E1"/>
    <w:rsid w:val="00371B43"/>
    <w:rsid w:val="00371C27"/>
    <w:rsid w:val="00371D4F"/>
    <w:rsid w:val="00371EFD"/>
    <w:rsid w:val="00372197"/>
    <w:rsid w:val="003722CB"/>
    <w:rsid w:val="0037235D"/>
    <w:rsid w:val="0037244A"/>
    <w:rsid w:val="00372656"/>
    <w:rsid w:val="00372811"/>
    <w:rsid w:val="00372869"/>
    <w:rsid w:val="00372917"/>
    <w:rsid w:val="00372955"/>
    <w:rsid w:val="00372A3C"/>
    <w:rsid w:val="00372A7E"/>
    <w:rsid w:val="00372C0E"/>
    <w:rsid w:val="00372CB8"/>
    <w:rsid w:val="00372CC4"/>
    <w:rsid w:val="00372E32"/>
    <w:rsid w:val="003730C7"/>
    <w:rsid w:val="00373293"/>
    <w:rsid w:val="0037351A"/>
    <w:rsid w:val="003735BC"/>
    <w:rsid w:val="0037392F"/>
    <w:rsid w:val="00373AF4"/>
    <w:rsid w:val="00373D70"/>
    <w:rsid w:val="00373E29"/>
    <w:rsid w:val="00373F2E"/>
    <w:rsid w:val="00374339"/>
    <w:rsid w:val="0037456A"/>
    <w:rsid w:val="00374994"/>
    <w:rsid w:val="003749F4"/>
    <w:rsid w:val="00374CCC"/>
    <w:rsid w:val="00374D4E"/>
    <w:rsid w:val="00374E1A"/>
    <w:rsid w:val="00374FDB"/>
    <w:rsid w:val="0037519B"/>
    <w:rsid w:val="00375201"/>
    <w:rsid w:val="0037525B"/>
    <w:rsid w:val="00375379"/>
    <w:rsid w:val="0037548B"/>
    <w:rsid w:val="00375498"/>
    <w:rsid w:val="0037567B"/>
    <w:rsid w:val="00375803"/>
    <w:rsid w:val="003759E0"/>
    <w:rsid w:val="00375A59"/>
    <w:rsid w:val="00375A8B"/>
    <w:rsid w:val="00375D2B"/>
    <w:rsid w:val="00375F0F"/>
    <w:rsid w:val="00375FE2"/>
    <w:rsid w:val="003763CD"/>
    <w:rsid w:val="003763ED"/>
    <w:rsid w:val="00376422"/>
    <w:rsid w:val="0037671C"/>
    <w:rsid w:val="0037692C"/>
    <w:rsid w:val="0037693B"/>
    <w:rsid w:val="0037695D"/>
    <w:rsid w:val="00376A48"/>
    <w:rsid w:val="00376AF5"/>
    <w:rsid w:val="00376ED6"/>
    <w:rsid w:val="003773F3"/>
    <w:rsid w:val="00377419"/>
    <w:rsid w:val="0037748B"/>
    <w:rsid w:val="00377517"/>
    <w:rsid w:val="0037779D"/>
    <w:rsid w:val="00377979"/>
    <w:rsid w:val="00377B23"/>
    <w:rsid w:val="00377BEA"/>
    <w:rsid w:val="00377D29"/>
    <w:rsid w:val="00377D44"/>
    <w:rsid w:val="00377D5A"/>
    <w:rsid w:val="00377DB0"/>
    <w:rsid w:val="00377E40"/>
    <w:rsid w:val="00380373"/>
    <w:rsid w:val="003803B4"/>
    <w:rsid w:val="00380529"/>
    <w:rsid w:val="003806C7"/>
    <w:rsid w:val="00380AC0"/>
    <w:rsid w:val="00380ADD"/>
    <w:rsid w:val="00380B9C"/>
    <w:rsid w:val="00380EE3"/>
    <w:rsid w:val="0038105F"/>
    <w:rsid w:val="003810B0"/>
    <w:rsid w:val="003811E8"/>
    <w:rsid w:val="003812DD"/>
    <w:rsid w:val="00381306"/>
    <w:rsid w:val="003813FE"/>
    <w:rsid w:val="00381435"/>
    <w:rsid w:val="003814B3"/>
    <w:rsid w:val="00381507"/>
    <w:rsid w:val="003817FC"/>
    <w:rsid w:val="00381E36"/>
    <w:rsid w:val="00381E40"/>
    <w:rsid w:val="00381F12"/>
    <w:rsid w:val="0038210B"/>
    <w:rsid w:val="0038210D"/>
    <w:rsid w:val="00382198"/>
    <w:rsid w:val="003821CD"/>
    <w:rsid w:val="003821E0"/>
    <w:rsid w:val="003821EA"/>
    <w:rsid w:val="0038222D"/>
    <w:rsid w:val="0038226F"/>
    <w:rsid w:val="003822FF"/>
    <w:rsid w:val="00382492"/>
    <w:rsid w:val="00382643"/>
    <w:rsid w:val="003826E1"/>
    <w:rsid w:val="0038277E"/>
    <w:rsid w:val="00382950"/>
    <w:rsid w:val="003829B1"/>
    <w:rsid w:val="00382CE6"/>
    <w:rsid w:val="00382CFE"/>
    <w:rsid w:val="00382FBF"/>
    <w:rsid w:val="00383028"/>
    <w:rsid w:val="0038307B"/>
    <w:rsid w:val="003830B0"/>
    <w:rsid w:val="003831F1"/>
    <w:rsid w:val="003833E2"/>
    <w:rsid w:val="0038397D"/>
    <w:rsid w:val="00383BAA"/>
    <w:rsid w:val="00383CB2"/>
    <w:rsid w:val="00383F8F"/>
    <w:rsid w:val="00383FC9"/>
    <w:rsid w:val="00383FE9"/>
    <w:rsid w:val="00384032"/>
    <w:rsid w:val="00384221"/>
    <w:rsid w:val="0038423F"/>
    <w:rsid w:val="00384283"/>
    <w:rsid w:val="00384478"/>
    <w:rsid w:val="0038472C"/>
    <w:rsid w:val="00384735"/>
    <w:rsid w:val="00384A98"/>
    <w:rsid w:val="00384ABE"/>
    <w:rsid w:val="00384C73"/>
    <w:rsid w:val="00384E4F"/>
    <w:rsid w:val="003850E1"/>
    <w:rsid w:val="003851BC"/>
    <w:rsid w:val="00385341"/>
    <w:rsid w:val="0038547D"/>
    <w:rsid w:val="003854FE"/>
    <w:rsid w:val="00385545"/>
    <w:rsid w:val="00385583"/>
    <w:rsid w:val="003856A8"/>
    <w:rsid w:val="003856AF"/>
    <w:rsid w:val="003856DB"/>
    <w:rsid w:val="0038579A"/>
    <w:rsid w:val="00385A8A"/>
    <w:rsid w:val="00385E1B"/>
    <w:rsid w:val="00385E9E"/>
    <w:rsid w:val="0038611A"/>
    <w:rsid w:val="0038617A"/>
    <w:rsid w:val="003862CB"/>
    <w:rsid w:val="00386513"/>
    <w:rsid w:val="00386543"/>
    <w:rsid w:val="003868CC"/>
    <w:rsid w:val="003869C5"/>
    <w:rsid w:val="00386A5E"/>
    <w:rsid w:val="00386B89"/>
    <w:rsid w:val="00386C0B"/>
    <w:rsid w:val="00386D98"/>
    <w:rsid w:val="00386E74"/>
    <w:rsid w:val="00387303"/>
    <w:rsid w:val="00387479"/>
    <w:rsid w:val="003874C5"/>
    <w:rsid w:val="00387536"/>
    <w:rsid w:val="0038755A"/>
    <w:rsid w:val="0038762C"/>
    <w:rsid w:val="00387857"/>
    <w:rsid w:val="003879F0"/>
    <w:rsid w:val="00387BAF"/>
    <w:rsid w:val="00387D75"/>
    <w:rsid w:val="00387F36"/>
    <w:rsid w:val="00390042"/>
    <w:rsid w:val="003902BA"/>
    <w:rsid w:val="00390301"/>
    <w:rsid w:val="00390530"/>
    <w:rsid w:val="003906E3"/>
    <w:rsid w:val="00390704"/>
    <w:rsid w:val="00390730"/>
    <w:rsid w:val="003907B5"/>
    <w:rsid w:val="003907ED"/>
    <w:rsid w:val="00390867"/>
    <w:rsid w:val="003909AC"/>
    <w:rsid w:val="00390A62"/>
    <w:rsid w:val="00390AAB"/>
    <w:rsid w:val="00390CCF"/>
    <w:rsid w:val="00390DDF"/>
    <w:rsid w:val="00390DEA"/>
    <w:rsid w:val="0039100B"/>
    <w:rsid w:val="003912D3"/>
    <w:rsid w:val="003912F2"/>
    <w:rsid w:val="00391488"/>
    <w:rsid w:val="0039154D"/>
    <w:rsid w:val="00391683"/>
    <w:rsid w:val="003916BD"/>
    <w:rsid w:val="003916C3"/>
    <w:rsid w:val="003917C8"/>
    <w:rsid w:val="003918C7"/>
    <w:rsid w:val="00391AA6"/>
    <w:rsid w:val="00391BA7"/>
    <w:rsid w:val="00391CFA"/>
    <w:rsid w:val="00391F53"/>
    <w:rsid w:val="00391F93"/>
    <w:rsid w:val="003920B0"/>
    <w:rsid w:val="0039233A"/>
    <w:rsid w:val="0039249A"/>
    <w:rsid w:val="003925D1"/>
    <w:rsid w:val="00392999"/>
    <w:rsid w:val="00392A93"/>
    <w:rsid w:val="00392B45"/>
    <w:rsid w:val="00392C20"/>
    <w:rsid w:val="003930CC"/>
    <w:rsid w:val="00393124"/>
    <w:rsid w:val="003931F9"/>
    <w:rsid w:val="0039331E"/>
    <w:rsid w:val="00393416"/>
    <w:rsid w:val="00393481"/>
    <w:rsid w:val="00393484"/>
    <w:rsid w:val="003934D2"/>
    <w:rsid w:val="00393726"/>
    <w:rsid w:val="003937B7"/>
    <w:rsid w:val="003937BB"/>
    <w:rsid w:val="00393AE2"/>
    <w:rsid w:val="00393DC0"/>
    <w:rsid w:val="00393F2D"/>
    <w:rsid w:val="00394231"/>
    <w:rsid w:val="0039426D"/>
    <w:rsid w:val="00394423"/>
    <w:rsid w:val="00394547"/>
    <w:rsid w:val="00394637"/>
    <w:rsid w:val="00394782"/>
    <w:rsid w:val="003947AD"/>
    <w:rsid w:val="0039493A"/>
    <w:rsid w:val="003949C7"/>
    <w:rsid w:val="00394B6C"/>
    <w:rsid w:val="0039506B"/>
    <w:rsid w:val="003950F9"/>
    <w:rsid w:val="003951C7"/>
    <w:rsid w:val="003952BF"/>
    <w:rsid w:val="0039531F"/>
    <w:rsid w:val="003954CF"/>
    <w:rsid w:val="003954EC"/>
    <w:rsid w:val="00395505"/>
    <w:rsid w:val="0039554B"/>
    <w:rsid w:val="003955AA"/>
    <w:rsid w:val="00395E54"/>
    <w:rsid w:val="00395F5C"/>
    <w:rsid w:val="00395FBF"/>
    <w:rsid w:val="00395FEC"/>
    <w:rsid w:val="003960F0"/>
    <w:rsid w:val="0039677E"/>
    <w:rsid w:val="00396A0A"/>
    <w:rsid w:val="00396BB7"/>
    <w:rsid w:val="00396BE2"/>
    <w:rsid w:val="00396C71"/>
    <w:rsid w:val="00396C77"/>
    <w:rsid w:val="00396DCD"/>
    <w:rsid w:val="00396FCA"/>
    <w:rsid w:val="00397013"/>
    <w:rsid w:val="00397179"/>
    <w:rsid w:val="003972E4"/>
    <w:rsid w:val="003973CD"/>
    <w:rsid w:val="00397587"/>
    <w:rsid w:val="0039775F"/>
    <w:rsid w:val="00397859"/>
    <w:rsid w:val="00397918"/>
    <w:rsid w:val="00397B1C"/>
    <w:rsid w:val="00397B57"/>
    <w:rsid w:val="00397B58"/>
    <w:rsid w:val="00397C02"/>
    <w:rsid w:val="00397E24"/>
    <w:rsid w:val="00397E51"/>
    <w:rsid w:val="00397EDE"/>
    <w:rsid w:val="003A0031"/>
    <w:rsid w:val="003A0038"/>
    <w:rsid w:val="003A01A3"/>
    <w:rsid w:val="003A037F"/>
    <w:rsid w:val="003A04A6"/>
    <w:rsid w:val="003A0564"/>
    <w:rsid w:val="003A0575"/>
    <w:rsid w:val="003A07D1"/>
    <w:rsid w:val="003A08BC"/>
    <w:rsid w:val="003A091D"/>
    <w:rsid w:val="003A0991"/>
    <w:rsid w:val="003A0A92"/>
    <w:rsid w:val="003A0B8C"/>
    <w:rsid w:val="003A0C85"/>
    <w:rsid w:val="003A0FD9"/>
    <w:rsid w:val="003A1027"/>
    <w:rsid w:val="003A1053"/>
    <w:rsid w:val="003A1091"/>
    <w:rsid w:val="003A10C9"/>
    <w:rsid w:val="003A139A"/>
    <w:rsid w:val="003A13B2"/>
    <w:rsid w:val="003A14E5"/>
    <w:rsid w:val="003A1585"/>
    <w:rsid w:val="003A1613"/>
    <w:rsid w:val="003A16FD"/>
    <w:rsid w:val="003A187E"/>
    <w:rsid w:val="003A1BC4"/>
    <w:rsid w:val="003A2414"/>
    <w:rsid w:val="003A2458"/>
    <w:rsid w:val="003A2551"/>
    <w:rsid w:val="003A26F6"/>
    <w:rsid w:val="003A27EF"/>
    <w:rsid w:val="003A28A7"/>
    <w:rsid w:val="003A28D2"/>
    <w:rsid w:val="003A28D9"/>
    <w:rsid w:val="003A2D0C"/>
    <w:rsid w:val="003A2EE0"/>
    <w:rsid w:val="003A30C9"/>
    <w:rsid w:val="003A33BD"/>
    <w:rsid w:val="003A343F"/>
    <w:rsid w:val="003A349C"/>
    <w:rsid w:val="003A34ED"/>
    <w:rsid w:val="003A355D"/>
    <w:rsid w:val="003A3633"/>
    <w:rsid w:val="003A36EF"/>
    <w:rsid w:val="003A3760"/>
    <w:rsid w:val="003A3B53"/>
    <w:rsid w:val="003A3C0E"/>
    <w:rsid w:val="003A3D26"/>
    <w:rsid w:val="003A3FE6"/>
    <w:rsid w:val="003A3FFF"/>
    <w:rsid w:val="003A4007"/>
    <w:rsid w:val="003A40EC"/>
    <w:rsid w:val="003A44A1"/>
    <w:rsid w:val="003A45DD"/>
    <w:rsid w:val="003A4649"/>
    <w:rsid w:val="003A467A"/>
    <w:rsid w:val="003A46BB"/>
    <w:rsid w:val="003A47AE"/>
    <w:rsid w:val="003A4B24"/>
    <w:rsid w:val="003A4BD9"/>
    <w:rsid w:val="003A4DE9"/>
    <w:rsid w:val="003A4EA7"/>
    <w:rsid w:val="003A51AE"/>
    <w:rsid w:val="003A5413"/>
    <w:rsid w:val="003A54DC"/>
    <w:rsid w:val="003A5545"/>
    <w:rsid w:val="003A5886"/>
    <w:rsid w:val="003A589A"/>
    <w:rsid w:val="003A5937"/>
    <w:rsid w:val="003A5A70"/>
    <w:rsid w:val="003A6264"/>
    <w:rsid w:val="003A638B"/>
    <w:rsid w:val="003A63B7"/>
    <w:rsid w:val="003A648F"/>
    <w:rsid w:val="003A658D"/>
    <w:rsid w:val="003A659B"/>
    <w:rsid w:val="003A67E5"/>
    <w:rsid w:val="003A69E7"/>
    <w:rsid w:val="003A6A93"/>
    <w:rsid w:val="003A6C1E"/>
    <w:rsid w:val="003A6FE0"/>
    <w:rsid w:val="003A7137"/>
    <w:rsid w:val="003A7145"/>
    <w:rsid w:val="003A71F0"/>
    <w:rsid w:val="003A7444"/>
    <w:rsid w:val="003A7599"/>
    <w:rsid w:val="003A75BD"/>
    <w:rsid w:val="003A7830"/>
    <w:rsid w:val="003A7B17"/>
    <w:rsid w:val="003A7C36"/>
    <w:rsid w:val="003A7D3D"/>
    <w:rsid w:val="003A7E20"/>
    <w:rsid w:val="003A7F0D"/>
    <w:rsid w:val="003A7F66"/>
    <w:rsid w:val="003A7F83"/>
    <w:rsid w:val="003B0003"/>
    <w:rsid w:val="003B045E"/>
    <w:rsid w:val="003B05D0"/>
    <w:rsid w:val="003B0A20"/>
    <w:rsid w:val="003B0C28"/>
    <w:rsid w:val="003B0D8A"/>
    <w:rsid w:val="003B1071"/>
    <w:rsid w:val="003B107A"/>
    <w:rsid w:val="003B108A"/>
    <w:rsid w:val="003B11C5"/>
    <w:rsid w:val="003B120A"/>
    <w:rsid w:val="003B1244"/>
    <w:rsid w:val="003B1274"/>
    <w:rsid w:val="003B12C8"/>
    <w:rsid w:val="003B133B"/>
    <w:rsid w:val="003B14C7"/>
    <w:rsid w:val="003B16E7"/>
    <w:rsid w:val="003B1A98"/>
    <w:rsid w:val="003B1AC4"/>
    <w:rsid w:val="003B1C15"/>
    <w:rsid w:val="003B1C6D"/>
    <w:rsid w:val="003B1C8F"/>
    <w:rsid w:val="003B1C90"/>
    <w:rsid w:val="003B1E21"/>
    <w:rsid w:val="003B1E56"/>
    <w:rsid w:val="003B1ED7"/>
    <w:rsid w:val="003B2026"/>
    <w:rsid w:val="003B2189"/>
    <w:rsid w:val="003B231D"/>
    <w:rsid w:val="003B2735"/>
    <w:rsid w:val="003B2739"/>
    <w:rsid w:val="003B2895"/>
    <w:rsid w:val="003B28A8"/>
    <w:rsid w:val="003B2A40"/>
    <w:rsid w:val="003B2B8B"/>
    <w:rsid w:val="003B2C38"/>
    <w:rsid w:val="003B2DD6"/>
    <w:rsid w:val="003B2EBC"/>
    <w:rsid w:val="003B310D"/>
    <w:rsid w:val="003B31F4"/>
    <w:rsid w:val="003B32E2"/>
    <w:rsid w:val="003B3696"/>
    <w:rsid w:val="003B37A7"/>
    <w:rsid w:val="003B3820"/>
    <w:rsid w:val="003B3B64"/>
    <w:rsid w:val="003B3BFC"/>
    <w:rsid w:val="003B3E87"/>
    <w:rsid w:val="003B3F64"/>
    <w:rsid w:val="003B3FC2"/>
    <w:rsid w:val="003B4203"/>
    <w:rsid w:val="003B439B"/>
    <w:rsid w:val="003B4805"/>
    <w:rsid w:val="003B4925"/>
    <w:rsid w:val="003B4994"/>
    <w:rsid w:val="003B49B6"/>
    <w:rsid w:val="003B4B15"/>
    <w:rsid w:val="003B4C8B"/>
    <w:rsid w:val="003B509E"/>
    <w:rsid w:val="003B5196"/>
    <w:rsid w:val="003B54AC"/>
    <w:rsid w:val="003B563A"/>
    <w:rsid w:val="003B5684"/>
    <w:rsid w:val="003B568B"/>
    <w:rsid w:val="003B571B"/>
    <w:rsid w:val="003B5778"/>
    <w:rsid w:val="003B58C7"/>
    <w:rsid w:val="003B5A3E"/>
    <w:rsid w:val="003B5BEA"/>
    <w:rsid w:val="003B5D5B"/>
    <w:rsid w:val="003B5E0B"/>
    <w:rsid w:val="003B5F11"/>
    <w:rsid w:val="003B61D5"/>
    <w:rsid w:val="003B6251"/>
    <w:rsid w:val="003B643F"/>
    <w:rsid w:val="003B64F3"/>
    <w:rsid w:val="003B65B1"/>
    <w:rsid w:val="003B6808"/>
    <w:rsid w:val="003B69DA"/>
    <w:rsid w:val="003B69F0"/>
    <w:rsid w:val="003B6E5B"/>
    <w:rsid w:val="003B6E75"/>
    <w:rsid w:val="003B6FF6"/>
    <w:rsid w:val="003B716D"/>
    <w:rsid w:val="003B71EB"/>
    <w:rsid w:val="003B737A"/>
    <w:rsid w:val="003B73A4"/>
    <w:rsid w:val="003B7493"/>
    <w:rsid w:val="003B7518"/>
    <w:rsid w:val="003B751A"/>
    <w:rsid w:val="003B774C"/>
    <w:rsid w:val="003B775F"/>
    <w:rsid w:val="003B7790"/>
    <w:rsid w:val="003B7900"/>
    <w:rsid w:val="003B7967"/>
    <w:rsid w:val="003B7BF8"/>
    <w:rsid w:val="003B7D7F"/>
    <w:rsid w:val="003B7F4A"/>
    <w:rsid w:val="003B7F65"/>
    <w:rsid w:val="003B7FAF"/>
    <w:rsid w:val="003B7FB1"/>
    <w:rsid w:val="003C00CB"/>
    <w:rsid w:val="003C0279"/>
    <w:rsid w:val="003C0339"/>
    <w:rsid w:val="003C03E6"/>
    <w:rsid w:val="003C03EE"/>
    <w:rsid w:val="003C05EC"/>
    <w:rsid w:val="003C062D"/>
    <w:rsid w:val="003C0A03"/>
    <w:rsid w:val="003C0A16"/>
    <w:rsid w:val="003C0A6E"/>
    <w:rsid w:val="003C0AD7"/>
    <w:rsid w:val="003C0B02"/>
    <w:rsid w:val="003C0B1C"/>
    <w:rsid w:val="003C0C07"/>
    <w:rsid w:val="003C0D5C"/>
    <w:rsid w:val="003C0D66"/>
    <w:rsid w:val="003C0F74"/>
    <w:rsid w:val="003C1012"/>
    <w:rsid w:val="003C1027"/>
    <w:rsid w:val="003C104C"/>
    <w:rsid w:val="003C10CD"/>
    <w:rsid w:val="003C1394"/>
    <w:rsid w:val="003C1671"/>
    <w:rsid w:val="003C16A6"/>
    <w:rsid w:val="003C174D"/>
    <w:rsid w:val="003C1775"/>
    <w:rsid w:val="003C1A8B"/>
    <w:rsid w:val="003C1A99"/>
    <w:rsid w:val="003C1AE6"/>
    <w:rsid w:val="003C1C7A"/>
    <w:rsid w:val="003C1CA0"/>
    <w:rsid w:val="003C1CD0"/>
    <w:rsid w:val="003C1D94"/>
    <w:rsid w:val="003C1F46"/>
    <w:rsid w:val="003C1FF2"/>
    <w:rsid w:val="003C20E0"/>
    <w:rsid w:val="003C232C"/>
    <w:rsid w:val="003C240A"/>
    <w:rsid w:val="003C258E"/>
    <w:rsid w:val="003C27EA"/>
    <w:rsid w:val="003C2803"/>
    <w:rsid w:val="003C292A"/>
    <w:rsid w:val="003C295A"/>
    <w:rsid w:val="003C29CA"/>
    <w:rsid w:val="003C2A35"/>
    <w:rsid w:val="003C2AAF"/>
    <w:rsid w:val="003C2B5D"/>
    <w:rsid w:val="003C2C30"/>
    <w:rsid w:val="003C2CFA"/>
    <w:rsid w:val="003C2E45"/>
    <w:rsid w:val="003C3027"/>
    <w:rsid w:val="003C3512"/>
    <w:rsid w:val="003C3654"/>
    <w:rsid w:val="003C376E"/>
    <w:rsid w:val="003C37DA"/>
    <w:rsid w:val="003C37F0"/>
    <w:rsid w:val="003C380B"/>
    <w:rsid w:val="003C3811"/>
    <w:rsid w:val="003C3848"/>
    <w:rsid w:val="003C3A4F"/>
    <w:rsid w:val="003C3A67"/>
    <w:rsid w:val="003C3AE1"/>
    <w:rsid w:val="003C3CCF"/>
    <w:rsid w:val="003C3D42"/>
    <w:rsid w:val="003C3EA3"/>
    <w:rsid w:val="003C3EA4"/>
    <w:rsid w:val="003C41A4"/>
    <w:rsid w:val="003C4278"/>
    <w:rsid w:val="003C43BD"/>
    <w:rsid w:val="003C43CC"/>
    <w:rsid w:val="003C43D1"/>
    <w:rsid w:val="003C43FE"/>
    <w:rsid w:val="003C4409"/>
    <w:rsid w:val="003C4411"/>
    <w:rsid w:val="003C4544"/>
    <w:rsid w:val="003C4605"/>
    <w:rsid w:val="003C48D6"/>
    <w:rsid w:val="003C4912"/>
    <w:rsid w:val="003C4961"/>
    <w:rsid w:val="003C4A28"/>
    <w:rsid w:val="003C4AC8"/>
    <w:rsid w:val="003C4B51"/>
    <w:rsid w:val="003C4C15"/>
    <w:rsid w:val="003C4C2E"/>
    <w:rsid w:val="003C4C57"/>
    <w:rsid w:val="003C4D58"/>
    <w:rsid w:val="003C4F07"/>
    <w:rsid w:val="003C5063"/>
    <w:rsid w:val="003C51D8"/>
    <w:rsid w:val="003C53DF"/>
    <w:rsid w:val="003C546C"/>
    <w:rsid w:val="003C5709"/>
    <w:rsid w:val="003C572B"/>
    <w:rsid w:val="003C5AA5"/>
    <w:rsid w:val="003C5B2D"/>
    <w:rsid w:val="003C5CCF"/>
    <w:rsid w:val="003C5DCA"/>
    <w:rsid w:val="003C5EB6"/>
    <w:rsid w:val="003C6793"/>
    <w:rsid w:val="003C6908"/>
    <w:rsid w:val="003C6A67"/>
    <w:rsid w:val="003C6B81"/>
    <w:rsid w:val="003C6CBF"/>
    <w:rsid w:val="003C6CDD"/>
    <w:rsid w:val="003C6D38"/>
    <w:rsid w:val="003C6E16"/>
    <w:rsid w:val="003C70C7"/>
    <w:rsid w:val="003C718B"/>
    <w:rsid w:val="003C719F"/>
    <w:rsid w:val="003C723A"/>
    <w:rsid w:val="003C7350"/>
    <w:rsid w:val="003C736C"/>
    <w:rsid w:val="003C76A5"/>
    <w:rsid w:val="003C76D4"/>
    <w:rsid w:val="003C77BF"/>
    <w:rsid w:val="003C79BB"/>
    <w:rsid w:val="003C7A48"/>
    <w:rsid w:val="003C7AF5"/>
    <w:rsid w:val="003C7B1F"/>
    <w:rsid w:val="003C7F2A"/>
    <w:rsid w:val="003C7F58"/>
    <w:rsid w:val="003C7F78"/>
    <w:rsid w:val="003D0078"/>
    <w:rsid w:val="003D01A4"/>
    <w:rsid w:val="003D01BC"/>
    <w:rsid w:val="003D01D6"/>
    <w:rsid w:val="003D028A"/>
    <w:rsid w:val="003D033C"/>
    <w:rsid w:val="003D0441"/>
    <w:rsid w:val="003D05B2"/>
    <w:rsid w:val="003D0800"/>
    <w:rsid w:val="003D0A18"/>
    <w:rsid w:val="003D0A61"/>
    <w:rsid w:val="003D0B2E"/>
    <w:rsid w:val="003D0BD2"/>
    <w:rsid w:val="003D0BF2"/>
    <w:rsid w:val="003D0BF8"/>
    <w:rsid w:val="003D0E8A"/>
    <w:rsid w:val="003D0EB7"/>
    <w:rsid w:val="003D0EF0"/>
    <w:rsid w:val="003D10B7"/>
    <w:rsid w:val="003D1220"/>
    <w:rsid w:val="003D1350"/>
    <w:rsid w:val="003D13B1"/>
    <w:rsid w:val="003D1710"/>
    <w:rsid w:val="003D1888"/>
    <w:rsid w:val="003D189B"/>
    <w:rsid w:val="003D18B5"/>
    <w:rsid w:val="003D197A"/>
    <w:rsid w:val="003D19B4"/>
    <w:rsid w:val="003D1C75"/>
    <w:rsid w:val="003D1D08"/>
    <w:rsid w:val="003D1D2F"/>
    <w:rsid w:val="003D1ED7"/>
    <w:rsid w:val="003D1F66"/>
    <w:rsid w:val="003D1FAD"/>
    <w:rsid w:val="003D2010"/>
    <w:rsid w:val="003D2026"/>
    <w:rsid w:val="003D215D"/>
    <w:rsid w:val="003D21A4"/>
    <w:rsid w:val="003D2344"/>
    <w:rsid w:val="003D25B3"/>
    <w:rsid w:val="003D28B3"/>
    <w:rsid w:val="003D2973"/>
    <w:rsid w:val="003D29BA"/>
    <w:rsid w:val="003D2B19"/>
    <w:rsid w:val="003D2BD3"/>
    <w:rsid w:val="003D2CC0"/>
    <w:rsid w:val="003D2E11"/>
    <w:rsid w:val="003D312C"/>
    <w:rsid w:val="003D3231"/>
    <w:rsid w:val="003D330A"/>
    <w:rsid w:val="003D330D"/>
    <w:rsid w:val="003D3417"/>
    <w:rsid w:val="003D341A"/>
    <w:rsid w:val="003D3586"/>
    <w:rsid w:val="003D36EC"/>
    <w:rsid w:val="003D38E5"/>
    <w:rsid w:val="003D3A50"/>
    <w:rsid w:val="003D3B9E"/>
    <w:rsid w:val="003D3C15"/>
    <w:rsid w:val="003D3CC3"/>
    <w:rsid w:val="003D3CC7"/>
    <w:rsid w:val="003D401B"/>
    <w:rsid w:val="003D4107"/>
    <w:rsid w:val="003D414C"/>
    <w:rsid w:val="003D4433"/>
    <w:rsid w:val="003D44D2"/>
    <w:rsid w:val="003D4679"/>
    <w:rsid w:val="003D468F"/>
    <w:rsid w:val="003D47DA"/>
    <w:rsid w:val="003D485B"/>
    <w:rsid w:val="003D4918"/>
    <w:rsid w:val="003D4AA3"/>
    <w:rsid w:val="003D4D10"/>
    <w:rsid w:val="003D4DA0"/>
    <w:rsid w:val="003D4ED3"/>
    <w:rsid w:val="003D4FB3"/>
    <w:rsid w:val="003D5288"/>
    <w:rsid w:val="003D552B"/>
    <w:rsid w:val="003D58FC"/>
    <w:rsid w:val="003D5C4D"/>
    <w:rsid w:val="003D5CA0"/>
    <w:rsid w:val="003D5CC4"/>
    <w:rsid w:val="003D5E8B"/>
    <w:rsid w:val="003D5EFE"/>
    <w:rsid w:val="003D5F26"/>
    <w:rsid w:val="003D5F84"/>
    <w:rsid w:val="003D61F1"/>
    <w:rsid w:val="003D6298"/>
    <w:rsid w:val="003D6432"/>
    <w:rsid w:val="003D66B4"/>
    <w:rsid w:val="003D6897"/>
    <w:rsid w:val="003D689F"/>
    <w:rsid w:val="003D69F3"/>
    <w:rsid w:val="003D6AE0"/>
    <w:rsid w:val="003D6B56"/>
    <w:rsid w:val="003D6E64"/>
    <w:rsid w:val="003D6E90"/>
    <w:rsid w:val="003D6EA2"/>
    <w:rsid w:val="003D713D"/>
    <w:rsid w:val="003D7144"/>
    <w:rsid w:val="003D73AE"/>
    <w:rsid w:val="003D761F"/>
    <w:rsid w:val="003D7733"/>
    <w:rsid w:val="003D78D9"/>
    <w:rsid w:val="003D78E9"/>
    <w:rsid w:val="003D7927"/>
    <w:rsid w:val="003D7986"/>
    <w:rsid w:val="003D79C9"/>
    <w:rsid w:val="003D7A91"/>
    <w:rsid w:val="003D7BB8"/>
    <w:rsid w:val="003D7D78"/>
    <w:rsid w:val="003D7D7F"/>
    <w:rsid w:val="003D7DFE"/>
    <w:rsid w:val="003D7E29"/>
    <w:rsid w:val="003D7F42"/>
    <w:rsid w:val="003E005F"/>
    <w:rsid w:val="003E00A3"/>
    <w:rsid w:val="003E00AC"/>
    <w:rsid w:val="003E01CA"/>
    <w:rsid w:val="003E01D7"/>
    <w:rsid w:val="003E03D3"/>
    <w:rsid w:val="003E0518"/>
    <w:rsid w:val="003E0553"/>
    <w:rsid w:val="003E0851"/>
    <w:rsid w:val="003E09DD"/>
    <w:rsid w:val="003E0A24"/>
    <w:rsid w:val="003E0C4A"/>
    <w:rsid w:val="003E0C85"/>
    <w:rsid w:val="003E0CDB"/>
    <w:rsid w:val="003E0CF3"/>
    <w:rsid w:val="003E0CF5"/>
    <w:rsid w:val="003E10F4"/>
    <w:rsid w:val="003E1105"/>
    <w:rsid w:val="003E129E"/>
    <w:rsid w:val="003E14F6"/>
    <w:rsid w:val="003E165C"/>
    <w:rsid w:val="003E175D"/>
    <w:rsid w:val="003E17D0"/>
    <w:rsid w:val="003E1B36"/>
    <w:rsid w:val="003E1C12"/>
    <w:rsid w:val="003E1CE0"/>
    <w:rsid w:val="003E1D81"/>
    <w:rsid w:val="003E1D8E"/>
    <w:rsid w:val="003E1E66"/>
    <w:rsid w:val="003E1FA3"/>
    <w:rsid w:val="003E2276"/>
    <w:rsid w:val="003E2288"/>
    <w:rsid w:val="003E2382"/>
    <w:rsid w:val="003E23B3"/>
    <w:rsid w:val="003E2463"/>
    <w:rsid w:val="003E27F0"/>
    <w:rsid w:val="003E27FD"/>
    <w:rsid w:val="003E2B20"/>
    <w:rsid w:val="003E2EC8"/>
    <w:rsid w:val="003E3035"/>
    <w:rsid w:val="003E3069"/>
    <w:rsid w:val="003E3142"/>
    <w:rsid w:val="003E3164"/>
    <w:rsid w:val="003E3186"/>
    <w:rsid w:val="003E31AA"/>
    <w:rsid w:val="003E3235"/>
    <w:rsid w:val="003E3493"/>
    <w:rsid w:val="003E3708"/>
    <w:rsid w:val="003E3794"/>
    <w:rsid w:val="003E3AA4"/>
    <w:rsid w:val="003E3E34"/>
    <w:rsid w:val="003E40E1"/>
    <w:rsid w:val="003E4160"/>
    <w:rsid w:val="003E43E9"/>
    <w:rsid w:val="003E4510"/>
    <w:rsid w:val="003E45EA"/>
    <w:rsid w:val="003E470C"/>
    <w:rsid w:val="003E4719"/>
    <w:rsid w:val="003E4895"/>
    <w:rsid w:val="003E4942"/>
    <w:rsid w:val="003E4A12"/>
    <w:rsid w:val="003E4A59"/>
    <w:rsid w:val="003E4B5B"/>
    <w:rsid w:val="003E4E8D"/>
    <w:rsid w:val="003E4F59"/>
    <w:rsid w:val="003E508C"/>
    <w:rsid w:val="003E530D"/>
    <w:rsid w:val="003E5322"/>
    <w:rsid w:val="003E54B9"/>
    <w:rsid w:val="003E5501"/>
    <w:rsid w:val="003E5575"/>
    <w:rsid w:val="003E562A"/>
    <w:rsid w:val="003E57D9"/>
    <w:rsid w:val="003E59B7"/>
    <w:rsid w:val="003E5A27"/>
    <w:rsid w:val="003E5B36"/>
    <w:rsid w:val="003E5B72"/>
    <w:rsid w:val="003E5CC4"/>
    <w:rsid w:val="003E5F3D"/>
    <w:rsid w:val="003E60A9"/>
    <w:rsid w:val="003E6122"/>
    <w:rsid w:val="003E6153"/>
    <w:rsid w:val="003E6461"/>
    <w:rsid w:val="003E652A"/>
    <w:rsid w:val="003E670E"/>
    <w:rsid w:val="003E67AE"/>
    <w:rsid w:val="003E6844"/>
    <w:rsid w:val="003E6989"/>
    <w:rsid w:val="003E6A3A"/>
    <w:rsid w:val="003E6B33"/>
    <w:rsid w:val="003E6E2C"/>
    <w:rsid w:val="003E6E48"/>
    <w:rsid w:val="003E708D"/>
    <w:rsid w:val="003E7094"/>
    <w:rsid w:val="003E72B0"/>
    <w:rsid w:val="003E7434"/>
    <w:rsid w:val="003E7577"/>
    <w:rsid w:val="003E7610"/>
    <w:rsid w:val="003E78A2"/>
    <w:rsid w:val="003E78F7"/>
    <w:rsid w:val="003E79B9"/>
    <w:rsid w:val="003E7A55"/>
    <w:rsid w:val="003E7C16"/>
    <w:rsid w:val="003E7C69"/>
    <w:rsid w:val="003F0061"/>
    <w:rsid w:val="003F00FE"/>
    <w:rsid w:val="003F038A"/>
    <w:rsid w:val="003F03CE"/>
    <w:rsid w:val="003F03F2"/>
    <w:rsid w:val="003F05CD"/>
    <w:rsid w:val="003F063A"/>
    <w:rsid w:val="003F07C9"/>
    <w:rsid w:val="003F07ED"/>
    <w:rsid w:val="003F10A5"/>
    <w:rsid w:val="003F123C"/>
    <w:rsid w:val="003F13C6"/>
    <w:rsid w:val="003F159D"/>
    <w:rsid w:val="003F15A1"/>
    <w:rsid w:val="003F1699"/>
    <w:rsid w:val="003F16DD"/>
    <w:rsid w:val="003F18AB"/>
    <w:rsid w:val="003F18C7"/>
    <w:rsid w:val="003F1931"/>
    <w:rsid w:val="003F1A66"/>
    <w:rsid w:val="003F1B39"/>
    <w:rsid w:val="003F1DAF"/>
    <w:rsid w:val="003F1DC9"/>
    <w:rsid w:val="003F1E38"/>
    <w:rsid w:val="003F1F36"/>
    <w:rsid w:val="003F22E8"/>
    <w:rsid w:val="003F23D8"/>
    <w:rsid w:val="003F25DD"/>
    <w:rsid w:val="003F26EA"/>
    <w:rsid w:val="003F2700"/>
    <w:rsid w:val="003F2A73"/>
    <w:rsid w:val="003F2C5F"/>
    <w:rsid w:val="003F2C8B"/>
    <w:rsid w:val="003F2ED7"/>
    <w:rsid w:val="003F3058"/>
    <w:rsid w:val="003F3082"/>
    <w:rsid w:val="003F3125"/>
    <w:rsid w:val="003F312B"/>
    <w:rsid w:val="003F32E6"/>
    <w:rsid w:val="003F3558"/>
    <w:rsid w:val="003F35E0"/>
    <w:rsid w:val="003F3638"/>
    <w:rsid w:val="003F3817"/>
    <w:rsid w:val="003F384F"/>
    <w:rsid w:val="003F388D"/>
    <w:rsid w:val="003F38EB"/>
    <w:rsid w:val="003F3E36"/>
    <w:rsid w:val="003F402B"/>
    <w:rsid w:val="003F4329"/>
    <w:rsid w:val="003F4358"/>
    <w:rsid w:val="003F437B"/>
    <w:rsid w:val="003F4383"/>
    <w:rsid w:val="003F4804"/>
    <w:rsid w:val="003F4C0A"/>
    <w:rsid w:val="003F503A"/>
    <w:rsid w:val="003F53F0"/>
    <w:rsid w:val="003F55AC"/>
    <w:rsid w:val="003F5633"/>
    <w:rsid w:val="003F5738"/>
    <w:rsid w:val="003F5784"/>
    <w:rsid w:val="003F58BC"/>
    <w:rsid w:val="003F59B8"/>
    <w:rsid w:val="003F5D03"/>
    <w:rsid w:val="003F5E98"/>
    <w:rsid w:val="003F5F31"/>
    <w:rsid w:val="003F6059"/>
    <w:rsid w:val="003F60DF"/>
    <w:rsid w:val="003F6234"/>
    <w:rsid w:val="003F6346"/>
    <w:rsid w:val="003F63DE"/>
    <w:rsid w:val="003F642A"/>
    <w:rsid w:val="003F64CD"/>
    <w:rsid w:val="003F6632"/>
    <w:rsid w:val="003F673C"/>
    <w:rsid w:val="003F67C3"/>
    <w:rsid w:val="003F69B9"/>
    <w:rsid w:val="003F6A08"/>
    <w:rsid w:val="003F6A0F"/>
    <w:rsid w:val="003F6C5B"/>
    <w:rsid w:val="003F6F88"/>
    <w:rsid w:val="003F7087"/>
    <w:rsid w:val="003F7178"/>
    <w:rsid w:val="003F7379"/>
    <w:rsid w:val="003F7480"/>
    <w:rsid w:val="003F74C6"/>
    <w:rsid w:val="003F7563"/>
    <w:rsid w:val="003F766C"/>
    <w:rsid w:val="003F76D4"/>
    <w:rsid w:val="003F784F"/>
    <w:rsid w:val="003F7953"/>
    <w:rsid w:val="003F79AB"/>
    <w:rsid w:val="003F7A24"/>
    <w:rsid w:val="003F7A55"/>
    <w:rsid w:val="003F7A8A"/>
    <w:rsid w:val="003F7B56"/>
    <w:rsid w:val="003F7B8B"/>
    <w:rsid w:val="003F7D2F"/>
    <w:rsid w:val="003F7E16"/>
    <w:rsid w:val="00400206"/>
    <w:rsid w:val="0040029B"/>
    <w:rsid w:val="0040031D"/>
    <w:rsid w:val="00400410"/>
    <w:rsid w:val="004004F7"/>
    <w:rsid w:val="004006ED"/>
    <w:rsid w:val="0040081B"/>
    <w:rsid w:val="004009B0"/>
    <w:rsid w:val="00400A2B"/>
    <w:rsid w:val="00400BE5"/>
    <w:rsid w:val="00400C21"/>
    <w:rsid w:val="00400C5F"/>
    <w:rsid w:val="00400C72"/>
    <w:rsid w:val="00401073"/>
    <w:rsid w:val="004010A9"/>
    <w:rsid w:val="004013EA"/>
    <w:rsid w:val="00401A45"/>
    <w:rsid w:val="00401EA9"/>
    <w:rsid w:val="004020D9"/>
    <w:rsid w:val="004027B3"/>
    <w:rsid w:val="004027B4"/>
    <w:rsid w:val="0040280F"/>
    <w:rsid w:val="004028A1"/>
    <w:rsid w:val="00402900"/>
    <w:rsid w:val="0040291E"/>
    <w:rsid w:val="00402924"/>
    <w:rsid w:val="00402A26"/>
    <w:rsid w:val="00402BAF"/>
    <w:rsid w:val="00402C99"/>
    <w:rsid w:val="00402CB4"/>
    <w:rsid w:val="00402D53"/>
    <w:rsid w:val="00402DF2"/>
    <w:rsid w:val="00402F1E"/>
    <w:rsid w:val="0040309F"/>
    <w:rsid w:val="00403104"/>
    <w:rsid w:val="00403196"/>
    <w:rsid w:val="004031A4"/>
    <w:rsid w:val="004032CD"/>
    <w:rsid w:val="004034AB"/>
    <w:rsid w:val="004036A8"/>
    <w:rsid w:val="004036C1"/>
    <w:rsid w:val="00403BC9"/>
    <w:rsid w:val="00403CB1"/>
    <w:rsid w:val="00403D53"/>
    <w:rsid w:val="00403F0C"/>
    <w:rsid w:val="00404281"/>
    <w:rsid w:val="00404300"/>
    <w:rsid w:val="0040454E"/>
    <w:rsid w:val="00404623"/>
    <w:rsid w:val="0040479A"/>
    <w:rsid w:val="004047A7"/>
    <w:rsid w:val="004047B8"/>
    <w:rsid w:val="004049C5"/>
    <w:rsid w:val="004049F4"/>
    <w:rsid w:val="00404A1D"/>
    <w:rsid w:val="00404A66"/>
    <w:rsid w:val="00404AFA"/>
    <w:rsid w:val="00404CB2"/>
    <w:rsid w:val="00404CDB"/>
    <w:rsid w:val="00404D3A"/>
    <w:rsid w:val="00404FBC"/>
    <w:rsid w:val="00405032"/>
    <w:rsid w:val="00405364"/>
    <w:rsid w:val="004053A9"/>
    <w:rsid w:val="004053EC"/>
    <w:rsid w:val="0040551D"/>
    <w:rsid w:val="004056FC"/>
    <w:rsid w:val="004057BF"/>
    <w:rsid w:val="00405AD4"/>
    <w:rsid w:val="00405E2C"/>
    <w:rsid w:val="00405E73"/>
    <w:rsid w:val="00405E92"/>
    <w:rsid w:val="00405EF6"/>
    <w:rsid w:val="00405F41"/>
    <w:rsid w:val="00406015"/>
    <w:rsid w:val="00406205"/>
    <w:rsid w:val="004062D0"/>
    <w:rsid w:val="004062F8"/>
    <w:rsid w:val="004063CA"/>
    <w:rsid w:val="00406637"/>
    <w:rsid w:val="004069F6"/>
    <w:rsid w:val="00406AB5"/>
    <w:rsid w:val="00406B59"/>
    <w:rsid w:val="00406BAB"/>
    <w:rsid w:val="00406C61"/>
    <w:rsid w:val="00406D5F"/>
    <w:rsid w:val="00406E11"/>
    <w:rsid w:val="00406FC4"/>
    <w:rsid w:val="00407073"/>
    <w:rsid w:val="00407090"/>
    <w:rsid w:val="004070AC"/>
    <w:rsid w:val="0040731D"/>
    <w:rsid w:val="00407339"/>
    <w:rsid w:val="0040737B"/>
    <w:rsid w:val="0040738A"/>
    <w:rsid w:val="004073BD"/>
    <w:rsid w:val="004073FB"/>
    <w:rsid w:val="00407548"/>
    <w:rsid w:val="00407698"/>
    <w:rsid w:val="004077DC"/>
    <w:rsid w:val="004077F8"/>
    <w:rsid w:val="00407A03"/>
    <w:rsid w:val="00407A88"/>
    <w:rsid w:val="00407B83"/>
    <w:rsid w:val="00407CCA"/>
    <w:rsid w:val="00410103"/>
    <w:rsid w:val="0041015E"/>
    <w:rsid w:val="0041037B"/>
    <w:rsid w:val="0041048F"/>
    <w:rsid w:val="0041050D"/>
    <w:rsid w:val="00410738"/>
    <w:rsid w:val="00410780"/>
    <w:rsid w:val="004107CE"/>
    <w:rsid w:val="00410843"/>
    <w:rsid w:val="0041097E"/>
    <w:rsid w:val="00410C38"/>
    <w:rsid w:val="00410F38"/>
    <w:rsid w:val="00411084"/>
    <w:rsid w:val="004110A8"/>
    <w:rsid w:val="004110E4"/>
    <w:rsid w:val="0041114B"/>
    <w:rsid w:val="00411161"/>
    <w:rsid w:val="004115BB"/>
    <w:rsid w:val="004115BC"/>
    <w:rsid w:val="0041161E"/>
    <w:rsid w:val="00411B3A"/>
    <w:rsid w:val="00411E92"/>
    <w:rsid w:val="00411FAB"/>
    <w:rsid w:val="0041206A"/>
    <w:rsid w:val="004122F3"/>
    <w:rsid w:val="00412325"/>
    <w:rsid w:val="00412354"/>
    <w:rsid w:val="00412588"/>
    <w:rsid w:val="004126B1"/>
    <w:rsid w:val="00412731"/>
    <w:rsid w:val="0041278E"/>
    <w:rsid w:val="00412798"/>
    <w:rsid w:val="004127DF"/>
    <w:rsid w:val="00412833"/>
    <w:rsid w:val="00412867"/>
    <w:rsid w:val="004128BA"/>
    <w:rsid w:val="004129BA"/>
    <w:rsid w:val="00412B36"/>
    <w:rsid w:val="00412CE6"/>
    <w:rsid w:val="00412CF6"/>
    <w:rsid w:val="00412D5F"/>
    <w:rsid w:val="00413022"/>
    <w:rsid w:val="0041327D"/>
    <w:rsid w:val="004134C3"/>
    <w:rsid w:val="0041351E"/>
    <w:rsid w:val="00413879"/>
    <w:rsid w:val="004138EB"/>
    <w:rsid w:val="00413A08"/>
    <w:rsid w:val="00413E8B"/>
    <w:rsid w:val="00413EC4"/>
    <w:rsid w:val="00414016"/>
    <w:rsid w:val="00414256"/>
    <w:rsid w:val="004144D9"/>
    <w:rsid w:val="004145E4"/>
    <w:rsid w:val="0041468A"/>
    <w:rsid w:val="00414779"/>
    <w:rsid w:val="004148E5"/>
    <w:rsid w:val="00414974"/>
    <w:rsid w:val="00414A57"/>
    <w:rsid w:val="00414C07"/>
    <w:rsid w:val="00414D9D"/>
    <w:rsid w:val="00414DE5"/>
    <w:rsid w:val="00414F15"/>
    <w:rsid w:val="00414F32"/>
    <w:rsid w:val="0041541C"/>
    <w:rsid w:val="0041551A"/>
    <w:rsid w:val="004157A7"/>
    <w:rsid w:val="00415939"/>
    <w:rsid w:val="00415990"/>
    <w:rsid w:val="00415CF8"/>
    <w:rsid w:val="00415EAA"/>
    <w:rsid w:val="00416041"/>
    <w:rsid w:val="0041608A"/>
    <w:rsid w:val="00416287"/>
    <w:rsid w:val="00416499"/>
    <w:rsid w:val="004167B9"/>
    <w:rsid w:val="00416828"/>
    <w:rsid w:val="00416AEF"/>
    <w:rsid w:val="00416B27"/>
    <w:rsid w:val="00416B9B"/>
    <w:rsid w:val="00416C41"/>
    <w:rsid w:val="00416EBB"/>
    <w:rsid w:val="00416FD7"/>
    <w:rsid w:val="004171FB"/>
    <w:rsid w:val="00417222"/>
    <w:rsid w:val="00417372"/>
    <w:rsid w:val="004173F1"/>
    <w:rsid w:val="00417617"/>
    <w:rsid w:val="00417821"/>
    <w:rsid w:val="00417C4E"/>
    <w:rsid w:val="00417C66"/>
    <w:rsid w:val="00417CEB"/>
    <w:rsid w:val="00417DA6"/>
    <w:rsid w:val="00417E7D"/>
    <w:rsid w:val="00417E99"/>
    <w:rsid w:val="00417E9B"/>
    <w:rsid w:val="00417FF5"/>
    <w:rsid w:val="00420011"/>
    <w:rsid w:val="0042032D"/>
    <w:rsid w:val="00420358"/>
    <w:rsid w:val="004203D2"/>
    <w:rsid w:val="004204A6"/>
    <w:rsid w:val="00420623"/>
    <w:rsid w:val="00420679"/>
    <w:rsid w:val="004207B6"/>
    <w:rsid w:val="0042080B"/>
    <w:rsid w:val="004208B2"/>
    <w:rsid w:val="004209C6"/>
    <w:rsid w:val="00420A8C"/>
    <w:rsid w:val="00420A9A"/>
    <w:rsid w:val="00420B09"/>
    <w:rsid w:val="00420B73"/>
    <w:rsid w:val="00420D0D"/>
    <w:rsid w:val="004210C8"/>
    <w:rsid w:val="00421183"/>
    <w:rsid w:val="0042128E"/>
    <w:rsid w:val="0042130A"/>
    <w:rsid w:val="004214DB"/>
    <w:rsid w:val="004214DF"/>
    <w:rsid w:val="004215C4"/>
    <w:rsid w:val="00421636"/>
    <w:rsid w:val="00421716"/>
    <w:rsid w:val="0042180C"/>
    <w:rsid w:val="00421835"/>
    <w:rsid w:val="0042186D"/>
    <w:rsid w:val="0042193F"/>
    <w:rsid w:val="00421992"/>
    <w:rsid w:val="00421BCA"/>
    <w:rsid w:val="00421BFC"/>
    <w:rsid w:val="00421CC6"/>
    <w:rsid w:val="0042206B"/>
    <w:rsid w:val="004220F0"/>
    <w:rsid w:val="00422245"/>
    <w:rsid w:val="004222D2"/>
    <w:rsid w:val="00422324"/>
    <w:rsid w:val="00422429"/>
    <w:rsid w:val="0042249F"/>
    <w:rsid w:val="004224F6"/>
    <w:rsid w:val="004227D4"/>
    <w:rsid w:val="00422828"/>
    <w:rsid w:val="00422BC6"/>
    <w:rsid w:val="00422E0E"/>
    <w:rsid w:val="00422E3C"/>
    <w:rsid w:val="00422EB9"/>
    <w:rsid w:val="00422EBC"/>
    <w:rsid w:val="00422FBC"/>
    <w:rsid w:val="00422FE6"/>
    <w:rsid w:val="00423207"/>
    <w:rsid w:val="00423220"/>
    <w:rsid w:val="0042348E"/>
    <w:rsid w:val="00423796"/>
    <w:rsid w:val="0042389C"/>
    <w:rsid w:val="00423927"/>
    <w:rsid w:val="004239ED"/>
    <w:rsid w:val="00423A87"/>
    <w:rsid w:val="00423A9B"/>
    <w:rsid w:val="00423D13"/>
    <w:rsid w:val="00423D16"/>
    <w:rsid w:val="0042421D"/>
    <w:rsid w:val="0042422E"/>
    <w:rsid w:val="004242A4"/>
    <w:rsid w:val="00424343"/>
    <w:rsid w:val="00424459"/>
    <w:rsid w:val="00424712"/>
    <w:rsid w:val="00424A47"/>
    <w:rsid w:val="00424C65"/>
    <w:rsid w:val="00424D3E"/>
    <w:rsid w:val="00424E0B"/>
    <w:rsid w:val="00424E2D"/>
    <w:rsid w:val="00424E2E"/>
    <w:rsid w:val="00424ECC"/>
    <w:rsid w:val="004250A7"/>
    <w:rsid w:val="004251F3"/>
    <w:rsid w:val="0042523E"/>
    <w:rsid w:val="0042530B"/>
    <w:rsid w:val="00425532"/>
    <w:rsid w:val="0042558C"/>
    <w:rsid w:val="004255ED"/>
    <w:rsid w:val="004259D3"/>
    <w:rsid w:val="00425AAD"/>
    <w:rsid w:val="00425C89"/>
    <w:rsid w:val="00425E5C"/>
    <w:rsid w:val="00425EAE"/>
    <w:rsid w:val="00425F49"/>
    <w:rsid w:val="00425FF9"/>
    <w:rsid w:val="004260BF"/>
    <w:rsid w:val="00426129"/>
    <w:rsid w:val="0042617E"/>
    <w:rsid w:val="00426186"/>
    <w:rsid w:val="00426215"/>
    <w:rsid w:val="00426411"/>
    <w:rsid w:val="00426444"/>
    <w:rsid w:val="004264A4"/>
    <w:rsid w:val="00426558"/>
    <w:rsid w:val="004265B6"/>
    <w:rsid w:val="004265FE"/>
    <w:rsid w:val="0042672C"/>
    <w:rsid w:val="0042673E"/>
    <w:rsid w:val="0042682F"/>
    <w:rsid w:val="00426832"/>
    <w:rsid w:val="0042686B"/>
    <w:rsid w:val="00426BCB"/>
    <w:rsid w:val="00426C0D"/>
    <w:rsid w:val="00426D92"/>
    <w:rsid w:val="00426DE9"/>
    <w:rsid w:val="00427079"/>
    <w:rsid w:val="004270D1"/>
    <w:rsid w:val="00427185"/>
    <w:rsid w:val="004272EE"/>
    <w:rsid w:val="0042738F"/>
    <w:rsid w:val="00427641"/>
    <w:rsid w:val="004276AA"/>
    <w:rsid w:val="00427705"/>
    <w:rsid w:val="0042771C"/>
    <w:rsid w:val="00427725"/>
    <w:rsid w:val="004277EC"/>
    <w:rsid w:val="00427988"/>
    <w:rsid w:val="00427C90"/>
    <w:rsid w:val="00427EA4"/>
    <w:rsid w:val="00427EBE"/>
    <w:rsid w:val="00427F23"/>
    <w:rsid w:val="00427FE6"/>
    <w:rsid w:val="00430545"/>
    <w:rsid w:val="0043056C"/>
    <w:rsid w:val="004305BC"/>
    <w:rsid w:val="004305FE"/>
    <w:rsid w:val="004306D9"/>
    <w:rsid w:val="0043080D"/>
    <w:rsid w:val="00430885"/>
    <w:rsid w:val="004309B1"/>
    <w:rsid w:val="00430CCF"/>
    <w:rsid w:val="00430F58"/>
    <w:rsid w:val="00430F64"/>
    <w:rsid w:val="00430FF0"/>
    <w:rsid w:val="004310F4"/>
    <w:rsid w:val="0043124B"/>
    <w:rsid w:val="00431427"/>
    <w:rsid w:val="00431482"/>
    <w:rsid w:val="004315FB"/>
    <w:rsid w:val="004317C3"/>
    <w:rsid w:val="004317D2"/>
    <w:rsid w:val="0043193A"/>
    <w:rsid w:val="004319CB"/>
    <w:rsid w:val="00431F23"/>
    <w:rsid w:val="00431F29"/>
    <w:rsid w:val="00431F50"/>
    <w:rsid w:val="00431F71"/>
    <w:rsid w:val="00431FC6"/>
    <w:rsid w:val="00432016"/>
    <w:rsid w:val="0043240D"/>
    <w:rsid w:val="00432459"/>
    <w:rsid w:val="004325DC"/>
    <w:rsid w:val="004325FF"/>
    <w:rsid w:val="00432781"/>
    <w:rsid w:val="004327D4"/>
    <w:rsid w:val="004327ED"/>
    <w:rsid w:val="00432969"/>
    <w:rsid w:val="00432AEA"/>
    <w:rsid w:val="00432C2D"/>
    <w:rsid w:val="00432C99"/>
    <w:rsid w:val="00432D8A"/>
    <w:rsid w:val="00432D95"/>
    <w:rsid w:val="00432F91"/>
    <w:rsid w:val="004330C9"/>
    <w:rsid w:val="00433203"/>
    <w:rsid w:val="0043337A"/>
    <w:rsid w:val="00433401"/>
    <w:rsid w:val="0043342F"/>
    <w:rsid w:val="0043343B"/>
    <w:rsid w:val="0043348D"/>
    <w:rsid w:val="00433632"/>
    <w:rsid w:val="00433786"/>
    <w:rsid w:val="004337DB"/>
    <w:rsid w:val="00433832"/>
    <w:rsid w:val="0043390B"/>
    <w:rsid w:val="004339DE"/>
    <w:rsid w:val="00433A1E"/>
    <w:rsid w:val="00433A85"/>
    <w:rsid w:val="00433B20"/>
    <w:rsid w:val="00433B46"/>
    <w:rsid w:val="00433C2F"/>
    <w:rsid w:val="00433E04"/>
    <w:rsid w:val="00433E3B"/>
    <w:rsid w:val="00433FC7"/>
    <w:rsid w:val="0043413F"/>
    <w:rsid w:val="00434262"/>
    <w:rsid w:val="004349E5"/>
    <w:rsid w:val="00434A41"/>
    <w:rsid w:val="00434C19"/>
    <w:rsid w:val="00434C53"/>
    <w:rsid w:val="00435006"/>
    <w:rsid w:val="00435083"/>
    <w:rsid w:val="0043521C"/>
    <w:rsid w:val="004352FB"/>
    <w:rsid w:val="004353C2"/>
    <w:rsid w:val="004357D4"/>
    <w:rsid w:val="00435A04"/>
    <w:rsid w:val="00435A40"/>
    <w:rsid w:val="00435B7A"/>
    <w:rsid w:val="00435C32"/>
    <w:rsid w:val="00435C61"/>
    <w:rsid w:val="00435E5F"/>
    <w:rsid w:val="00435E98"/>
    <w:rsid w:val="00435EAA"/>
    <w:rsid w:val="00435EE9"/>
    <w:rsid w:val="00435FBD"/>
    <w:rsid w:val="0043601D"/>
    <w:rsid w:val="0043602E"/>
    <w:rsid w:val="004362E6"/>
    <w:rsid w:val="00436329"/>
    <w:rsid w:val="00436383"/>
    <w:rsid w:val="00436667"/>
    <w:rsid w:val="004367A7"/>
    <w:rsid w:val="004367EF"/>
    <w:rsid w:val="00436857"/>
    <w:rsid w:val="00436AD7"/>
    <w:rsid w:val="00436C25"/>
    <w:rsid w:val="00436D30"/>
    <w:rsid w:val="00436D3D"/>
    <w:rsid w:val="00436F4A"/>
    <w:rsid w:val="0043702F"/>
    <w:rsid w:val="004372B9"/>
    <w:rsid w:val="004374D7"/>
    <w:rsid w:val="00437695"/>
    <w:rsid w:val="00437912"/>
    <w:rsid w:val="00437919"/>
    <w:rsid w:val="0043791C"/>
    <w:rsid w:val="00437BF2"/>
    <w:rsid w:val="00437D43"/>
    <w:rsid w:val="0044035F"/>
    <w:rsid w:val="004405B2"/>
    <w:rsid w:val="00440724"/>
    <w:rsid w:val="00440897"/>
    <w:rsid w:val="00440933"/>
    <w:rsid w:val="00440A08"/>
    <w:rsid w:val="00440A65"/>
    <w:rsid w:val="00440AA8"/>
    <w:rsid w:val="00440C78"/>
    <w:rsid w:val="00440E8D"/>
    <w:rsid w:val="00440EF3"/>
    <w:rsid w:val="00441062"/>
    <w:rsid w:val="0044145B"/>
    <w:rsid w:val="004414A5"/>
    <w:rsid w:val="0044154F"/>
    <w:rsid w:val="00441672"/>
    <w:rsid w:val="004416B6"/>
    <w:rsid w:val="00441857"/>
    <w:rsid w:val="00441A14"/>
    <w:rsid w:val="00441C94"/>
    <w:rsid w:val="00441D48"/>
    <w:rsid w:val="00441D83"/>
    <w:rsid w:val="00441DF2"/>
    <w:rsid w:val="00441E5E"/>
    <w:rsid w:val="00441ED3"/>
    <w:rsid w:val="00441F8E"/>
    <w:rsid w:val="004420C0"/>
    <w:rsid w:val="004422A4"/>
    <w:rsid w:val="0044230B"/>
    <w:rsid w:val="00442417"/>
    <w:rsid w:val="00442549"/>
    <w:rsid w:val="00442563"/>
    <w:rsid w:val="004425EF"/>
    <w:rsid w:val="00442615"/>
    <w:rsid w:val="0044286B"/>
    <w:rsid w:val="004428D6"/>
    <w:rsid w:val="004428FA"/>
    <w:rsid w:val="00442BD3"/>
    <w:rsid w:val="00442CD1"/>
    <w:rsid w:val="00442D46"/>
    <w:rsid w:val="00442D6A"/>
    <w:rsid w:val="00442EFA"/>
    <w:rsid w:val="0044301B"/>
    <w:rsid w:val="00443265"/>
    <w:rsid w:val="0044329C"/>
    <w:rsid w:val="0044338A"/>
    <w:rsid w:val="004436CF"/>
    <w:rsid w:val="00443718"/>
    <w:rsid w:val="0044373A"/>
    <w:rsid w:val="0044374E"/>
    <w:rsid w:val="004437AB"/>
    <w:rsid w:val="004437EA"/>
    <w:rsid w:val="0044380A"/>
    <w:rsid w:val="004438EA"/>
    <w:rsid w:val="004439B2"/>
    <w:rsid w:val="004439B5"/>
    <w:rsid w:val="00443F02"/>
    <w:rsid w:val="00443FEC"/>
    <w:rsid w:val="0044405A"/>
    <w:rsid w:val="0044407E"/>
    <w:rsid w:val="00444146"/>
    <w:rsid w:val="00444193"/>
    <w:rsid w:val="004442AE"/>
    <w:rsid w:val="0044440F"/>
    <w:rsid w:val="00444642"/>
    <w:rsid w:val="0044495F"/>
    <w:rsid w:val="00444AA3"/>
    <w:rsid w:val="00444B42"/>
    <w:rsid w:val="00444B5C"/>
    <w:rsid w:val="00444B80"/>
    <w:rsid w:val="00444D7C"/>
    <w:rsid w:val="00444E27"/>
    <w:rsid w:val="00444F66"/>
    <w:rsid w:val="00444FD3"/>
    <w:rsid w:val="004451B3"/>
    <w:rsid w:val="0044548F"/>
    <w:rsid w:val="00445830"/>
    <w:rsid w:val="004458D8"/>
    <w:rsid w:val="00445915"/>
    <w:rsid w:val="0044594E"/>
    <w:rsid w:val="004459B7"/>
    <w:rsid w:val="00445A74"/>
    <w:rsid w:val="00445B52"/>
    <w:rsid w:val="00445B90"/>
    <w:rsid w:val="00445C09"/>
    <w:rsid w:val="00445C13"/>
    <w:rsid w:val="00446024"/>
    <w:rsid w:val="00446138"/>
    <w:rsid w:val="00446257"/>
    <w:rsid w:val="004464B2"/>
    <w:rsid w:val="0044676D"/>
    <w:rsid w:val="004467B1"/>
    <w:rsid w:val="0044695B"/>
    <w:rsid w:val="004469A4"/>
    <w:rsid w:val="004469A7"/>
    <w:rsid w:val="00446B28"/>
    <w:rsid w:val="00446BD9"/>
    <w:rsid w:val="00446D34"/>
    <w:rsid w:val="00446D4B"/>
    <w:rsid w:val="00446F18"/>
    <w:rsid w:val="00447030"/>
    <w:rsid w:val="0044716B"/>
    <w:rsid w:val="00447200"/>
    <w:rsid w:val="00447258"/>
    <w:rsid w:val="00447415"/>
    <w:rsid w:val="00447574"/>
    <w:rsid w:val="004475EE"/>
    <w:rsid w:val="00447635"/>
    <w:rsid w:val="00447A1C"/>
    <w:rsid w:val="00447A37"/>
    <w:rsid w:val="00447AA3"/>
    <w:rsid w:val="00447AD2"/>
    <w:rsid w:val="00447DAC"/>
    <w:rsid w:val="00447EEE"/>
    <w:rsid w:val="00447F85"/>
    <w:rsid w:val="00447FCA"/>
    <w:rsid w:val="0045019E"/>
    <w:rsid w:val="00450246"/>
    <w:rsid w:val="004503EA"/>
    <w:rsid w:val="0045064F"/>
    <w:rsid w:val="00450658"/>
    <w:rsid w:val="0045091E"/>
    <w:rsid w:val="00450CAF"/>
    <w:rsid w:val="00450ED7"/>
    <w:rsid w:val="00450F0D"/>
    <w:rsid w:val="00451021"/>
    <w:rsid w:val="00451282"/>
    <w:rsid w:val="00451306"/>
    <w:rsid w:val="0045137A"/>
    <w:rsid w:val="0045139C"/>
    <w:rsid w:val="00451617"/>
    <w:rsid w:val="00451801"/>
    <w:rsid w:val="004519F2"/>
    <w:rsid w:val="00451A75"/>
    <w:rsid w:val="00451B01"/>
    <w:rsid w:val="00451C2E"/>
    <w:rsid w:val="00451D7B"/>
    <w:rsid w:val="004520E8"/>
    <w:rsid w:val="00452206"/>
    <w:rsid w:val="004522FE"/>
    <w:rsid w:val="0045235B"/>
    <w:rsid w:val="00452368"/>
    <w:rsid w:val="004523D5"/>
    <w:rsid w:val="00452414"/>
    <w:rsid w:val="00452434"/>
    <w:rsid w:val="00452542"/>
    <w:rsid w:val="0045266D"/>
    <w:rsid w:val="004528FD"/>
    <w:rsid w:val="00452B46"/>
    <w:rsid w:val="00452B94"/>
    <w:rsid w:val="00452C05"/>
    <w:rsid w:val="00452CB6"/>
    <w:rsid w:val="00452D5C"/>
    <w:rsid w:val="00453031"/>
    <w:rsid w:val="004530E3"/>
    <w:rsid w:val="00453115"/>
    <w:rsid w:val="004531A7"/>
    <w:rsid w:val="004531D5"/>
    <w:rsid w:val="004532B9"/>
    <w:rsid w:val="0045349C"/>
    <w:rsid w:val="0045386F"/>
    <w:rsid w:val="004538C4"/>
    <w:rsid w:val="00453DC9"/>
    <w:rsid w:val="00453E4A"/>
    <w:rsid w:val="00453ECB"/>
    <w:rsid w:val="00453FA1"/>
    <w:rsid w:val="00453FFF"/>
    <w:rsid w:val="0045400C"/>
    <w:rsid w:val="0045415A"/>
    <w:rsid w:val="00454444"/>
    <w:rsid w:val="004544A4"/>
    <w:rsid w:val="004545C0"/>
    <w:rsid w:val="00454612"/>
    <w:rsid w:val="0045461A"/>
    <w:rsid w:val="00454626"/>
    <w:rsid w:val="004547F3"/>
    <w:rsid w:val="004548F6"/>
    <w:rsid w:val="00454BDB"/>
    <w:rsid w:val="00454C12"/>
    <w:rsid w:val="00454C4D"/>
    <w:rsid w:val="00454DD2"/>
    <w:rsid w:val="00454EF0"/>
    <w:rsid w:val="00455130"/>
    <w:rsid w:val="004552DD"/>
    <w:rsid w:val="00455678"/>
    <w:rsid w:val="00455733"/>
    <w:rsid w:val="004558E9"/>
    <w:rsid w:val="004559FD"/>
    <w:rsid w:val="00455BE9"/>
    <w:rsid w:val="00455D27"/>
    <w:rsid w:val="00455EE0"/>
    <w:rsid w:val="00455FBB"/>
    <w:rsid w:val="00456020"/>
    <w:rsid w:val="00456416"/>
    <w:rsid w:val="004564F0"/>
    <w:rsid w:val="004565B1"/>
    <w:rsid w:val="0045663C"/>
    <w:rsid w:val="00456652"/>
    <w:rsid w:val="00456792"/>
    <w:rsid w:val="0045679F"/>
    <w:rsid w:val="004567FC"/>
    <w:rsid w:val="00456883"/>
    <w:rsid w:val="00456C4D"/>
    <w:rsid w:val="00456C7F"/>
    <w:rsid w:val="00456E65"/>
    <w:rsid w:val="00456EA0"/>
    <w:rsid w:val="0045754D"/>
    <w:rsid w:val="004575A3"/>
    <w:rsid w:val="0045763F"/>
    <w:rsid w:val="004576E4"/>
    <w:rsid w:val="004576F2"/>
    <w:rsid w:val="00457704"/>
    <w:rsid w:val="00457799"/>
    <w:rsid w:val="004577CC"/>
    <w:rsid w:val="00457848"/>
    <w:rsid w:val="0045788D"/>
    <w:rsid w:val="00457918"/>
    <w:rsid w:val="00457971"/>
    <w:rsid w:val="00457A2F"/>
    <w:rsid w:val="00457A73"/>
    <w:rsid w:val="00457C49"/>
    <w:rsid w:val="00457CA4"/>
    <w:rsid w:val="00457D05"/>
    <w:rsid w:val="00457D55"/>
    <w:rsid w:val="00460096"/>
    <w:rsid w:val="00460137"/>
    <w:rsid w:val="00460240"/>
    <w:rsid w:val="00460282"/>
    <w:rsid w:val="004602E4"/>
    <w:rsid w:val="004603D0"/>
    <w:rsid w:val="00460437"/>
    <w:rsid w:val="004606AB"/>
    <w:rsid w:val="004607DF"/>
    <w:rsid w:val="00460985"/>
    <w:rsid w:val="00460A11"/>
    <w:rsid w:val="00460A3A"/>
    <w:rsid w:val="00460A96"/>
    <w:rsid w:val="00460AD4"/>
    <w:rsid w:val="004610A6"/>
    <w:rsid w:val="00461189"/>
    <w:rsid w:val="004612DC"/>
    <w:rsid w:val="00461619"/>
    <w:rsid w:val="004618E6"/>
    <w:rsid w:val="00461C84"/>
    <w:rsid w:val="00461D14"/>
    <w:rsid w:val="00461D52"/>
    <w:rsid w:val="004621DB"/>
    <w:rsid w:val="0046226C"/>
    <w:rsid w:val="004622CE"/>
    <w:rsid w:val="004623A2"/>
    <w:rsid w:val="0046257C"/>
    <w:rsid w:val="00462723"/>
    <w:rsid w:val="0046282F"/>
    <w:rsid w:val="00462A2C"/>
    <w:rsid w:val="00462EFF"/>
    <w:rsid w:val="00462F11"/>
    <w:rsid w:val="00462F6A"/>
    <w:rsid w:val="00463066"/>
    <w:rsid w:val="004632F2"/>
    <w:rsid w:val="0046341D"/>
    <w:rsid w:val="004634A2"/>
    <w:rsid w:val="0046356B"/>
    <w:rsid w:val="0046384C"/>
    <w:rsid w:val="00463AD6"/>
    <w:rsid w:val="00463B00"/>
    <w:rsid w:val="00463B7A"/>
    <w:rsid w:val="00463DAD"/>
    <w:rsid w:val="0046417E"/>
    <w:rsid w:val="0046426D"/>
    <w:rsid w:val="004642D2"/>
    <w:rsid w:val="00464402"/>
    <w:rsid w:val="004646EA"/>
    <w:rsid w:val="004646F0"/>
    <w:rsid w:val="0046484B"/>
    <w:rsid w:val="00464A4C"/>
    <w:rsid w:val="00464AFC"/>
    <w:rsid w:val="00464B33"/>
    <w:rsid w:val="00464BD0"/>
    <w:rsid w:val="00464D0A"/>
    <w:rsid w:val="00464DC7"/>
    <w:rsid w:val="00464E1E"/>
    <w:rsid w:val="00464E67"/>
    <w:rsid w:val="0046515C"/>
    <w:rsid w:val="0046516B"/>
    <w:rsid w:val="004651B6"/>
    <w:rsid w:val="004658B1"/>
    <w:rsid w:val="004658C7"/>
    <w:rsid w:val="00465923"/>
    <w:rsid w:val="004659BA"/>
    <w:rsid w:val="00465CCE"/>
    <w:rsid w:val="00465DC9"/>
    <w:rsid w:val="00465F18"/>
    <w:rsid w:val="00465FE2"/>
    <w:rsid w:val="00466292"/>
    <w:rsid w:val="00466350"/>
    <w:rsid w:val="00466474"/>
    <w:rsid w:val="004665D1"/>
    <w:rsid w:val="00466699"/>
    <w:rsid w:val="00466862"/>
    <w:rsid w:val="00466994"/>
    <w:rsid w:val="00466A1F"/>
    <w:rsid w:val="00466BA6"/>
    <w:rsid w:val="00466BDD"/>
    <w:rsid w:val="00466BEB"/>
    <w:rsid w:val="00466BF6"/>
    <w:rsid w:val="00466D3E"/>
    <w:rsid w:val="00466D55"/>
    <w:rsid w:val="00466DCE"/>
    <w:rsid w:val="00466E1E"/>
    <w:rsid w:val="00467022"/>
    <w:rsid w:val="004670FE"/>
    <w:rsid w:val="00467241"/>
    <w:rsid w:val="0046726E"/>
    <w:rsid w:val="00467326"/>
    <w:rsid w:val="00467327"/>
    <w:rsid w:val="00467554"/>
    <w:rsid w:val="004675E5"/>
    <w:rsid w:val="004676FE"/>
    <w:rsid w:val="00467863"/>
    <w:rsid w:val="00467A00"/>
    <w:rsid w:val="00467C50"/>
    <w:rsid w:val="00467CA3"/>
    <w:rsid w:val="00467CE3"/>
    <w:rsid w:val="00467F08"/>
    <w:rsid w:val="00467F27"/>
    <w:rsid w:val="00467F54"/>
    <w:rsid w:val="00467F7B"/>
    <w:rsid w:val="00467FB3"/>
    <w:rsid w:val="0047007A"/>
    <w:rsid w:val="0047028F"/>
    <w:rsid w:val="00470447"/>
    <w:rsid w:val="004707F8"/>
    <w:rsid w:val="0047099D"/>
    <w:rsid w:val="00470B11"/>
    <w:rsid w:val="00470C0E"/>
    <w:rsid w:val="00470C8C"/>
    <w:rsid w:val="00471039"/>
    <w:rsid w:val="004711EE"/>
    <w:rsid w:val="0047129B"/>
    <w:rsid w:val="0047179D"/>
    <w:rsid w:val="00471829"/>
    <w:rsid w:val="00471860"/>
    <w:rsid w:val="0047194B"/>
    <w:rsid w:val="00471B0F"/>
    <w:rsid w:val="00471BE1"/>
    <w:rsid w:val="00471ED7"/>
    <w:rsid w:val="00472096"/>
    <w:rsid w:val="0047236F"/>
    <w:rsid w:val="004725CD"/>
    <w:rsid w:val="00472606"/>
    <w:rsid w:val="0047270D"/>
    <w:rsid w:val="00472885"/>
    <w:rsid w:val="004728F1"/>
    <w:rsid w:val="0047296E"/>
    <w:rsid w:val="00472BF6"/>
    <w:rsid w:val="00472D23"/>
    <w:rsid w:val="00472DA0"/>
    <w:rsid w:val="00472DAA"/>
    <w:rsid w:val="00473017"/>
    <w:rsid w:val="00473490"/>
    <w:rsid w:val="00473661"/>
    <w:rsid w:val="004736BB"/>
    <w:rsid w:val="0047388C"/>
    <w:rsid w:val="0047391A"/>
    <w:rsid w:val="00473B40"/>
    <w:rsid w:val="00473B41"/>
    <w:rsid w:val="00473B6C"/>
    <w:rsid w:val="00473C70"/>
    <w:rsid w:val="004740EF"/>
    <w:rsid w:val="004741F2"/>
    <w:rsid w:val="0047440F"/>
    <w:rsid w:val="00474534"/>
    <w:rsid w:val="00474671"/>
    <w:rsid w:val="00474BAC"/>
    <w:rsid w:val="00474C3D"/>
    <w:rsid w:val="00474DFD"/>
    <w:rsid w:val="004750B6"/>
    <w:rsid w:val="004751BF"/>
    <w:rsid w:val="004751CD"/>
    <w:rsid w:val="00475264"/>
    <w:rsid w:val="004755B8"/>
    <w:rsid w:val="0047564D"/>
    <w:rsid w:val="00475830"/>
    <w:rsid w:val="004759AD"/>
    <w:rsid w:val="00475A74"/>
    <w:rsid w:val="00475AD8"/>
    <w:rsid w:val="00475B3F"/>
    <w:rsid w:val="00475BDA"/>
    <w:rsid w:val="00475DA8"/>
    <w:rsid w:val="00475F6B"/>
    <w:rsid w:val="00476012"/>
    <w:rsid w:val="0047605E"/>
    <w:rsid w:val="00476095"/>
    <w:rsid w:val="00476404"/>
    <w:rsid w:val="00476486"/>
    <w:rsid w:val="004764F6"/>
    <w:rsid w:val="0047654A"/>
    <w:rsid w:val="0047669D"/>
    <w:rsid w:val="00476743"/>
    <w:rsid w:val="00476926"/>
    <w:rsid w:val="00476CAB"/>
    <w:rsid w:val="00476DBA"/>
    <w:rsid w:val="00476F3F"/>
    <w:rsid w:val="00476F86"/>
    <w:rsid w:val="00476FA5"/>
    <w:rsid w:val="00477117"/>
    <w:rsid w:val="00477299"/>
    <w:rsid w:val="004772EF"/>
    <w:rsid w:val="004773CA"/>
    <w:rsid w:val="004773DE"/>
    <w:rsid w:val="004773FB"/>
    <w:rsid w:val="0047750F"/>
    <w:rsid w:val="0047777B"/>
    <w:rsid w:val="0047793A"/>
    <w:rsid w:val="00477BA1"/>
    <w:rsid w:val="00477C95"/>
    <w:rsid w:val="00477D6F"/>
    <w:rsid w:val="00477DD7"/>
    <w:rsid w:val="00477DFD"/>
    <w:rsid w:val="00477E9C"/>
    <w:rsid w:val="004800C5"/>
    <w:rsid w:val="004800E7"/>
    <w:rsid w:val="004801C9"/>
    <w:rsid w:val="004801F0"/>
    <w:rsid w:val="004802DC"/>
    <w:rsid w:val="00480358"/>
    <w:rsid w:val="004803D1"/>
    <w:rsid w:val="004803E9"/>
    <w:rsid w:val="00480607"/>
    <w:rsid w:val="00480695"/>
    <w:rsid w:val="004806FA"/>
    <w:rsid w:val="0048074C"/>
    <w:rsid w:val="00480954"/>
    <w:rsid w:val="004809A3"/>
    <w:rsid w:val="004809FD"/>
    <w:rsid w:val="00480B34"/>
    <w:rsid w:val="00480C3A"/>
    <w:rsid w:val="00480D9A"/>
    <w:rsid w:val="00480DD5"/>
    <w:rsid w:val="00480E01"/>
    <w:rsid w:val="00480E63"/>
    <w:rsid w:val="00480EDF"/>
    <w:rsid w:val="00480FAF"/>
    <w:rsid w:val="00480FB7"/>
    <w:rsid w:val="0048129F"/>
    <w:rsid w:val="004814DE"/>
    <w:rsid w:val="004814FB"/>
    <w:rsid w:val="0048156A"/>
    <w:rsid w:val="004816CB"/>
    <w:rsid w:val="00481710"/>
    <w:rsid w:val="00481A2D"/>
    <w:rsid w:val="00481A31"/>
    <w:rsid w:val="00481A93"/>
    <w:rsid w:val="00481D2F"/>
    <w:rsid w:val="00481DC4"/>
    <w:rsid w:val="00481EBB"/>
    <w:rsid w:val="004821CC"/>
    <w:rsid w:val="004823D4"/>
    <w:rsid w:val="00482714"/>
    <w:rsid w:val="0048285E"/>
    <w:rsid w:val="0048299B"/>
    <w:rsid w:val="00482ABA"/>
    <w:rsid w:val="00482BCD"/>
    <w:rsid w:val="00482D43"/>
    <w:rsid w:val="004831E9"/>
    <w:rsid w:val="00483422"/>
    <w:rsid w:val="004838D1"/>
    <w:rsid w:val="00483AFF"/>
    <w:rsid w:val="00483C83"/>
    <w:rsid w:val="00483DB8"/>
    <w:rsid w:val="00483E9B"/>
    <w:rsid w:val="0048440B"/>
    <w:rsid w:val="0048447D"/>
    <w:rsid w:val="00484833"/>
    <w:rsid w:val="004849B3"/>
    <w:rsid w:val="00484A39"/>
    <w:rsid w:val="00484B38"/>
    <w:rsid w:val="00484BF1"/>
    <w:rsid w:val="004850D3"/>
    <w:rsid w:val="0048517C"/>
    <w:rsid w:val="00485231"/>
    <w:rsid w:val="0048532A"/>
    <w:rsid w:val="00485336"/>
    <w:rsid w:val="00485344"/>
    <w:rsid w:val="004853B5"/>
    <w:rsid w:val="0048546B"/>
    <w:rsid w:val="00485488"/>
    <w:rsid w:val="0048558B"/>
    <w:rsid w:val="00485667"/>
    <w:rsid w:val="00485676"/>
    <w:rsid w:val="004857AE"/>
    <w:rsid w:val="0048588C"/>
    <w:rsid w:val="00485B6E"/>
    <w:rsid w:val="00485C90"/>
    <w:rsid w:val="00485CA5"/>
    <w:rsid w:val="00485D1D"/>
    <w:rsid w:val="00485D7E"/>
    <w:rsid w:val="00485E28"/>
    <w:rsid w:val="00485EFA"/>
    <w:rsid w:val="00486079"/>
    <w:rsid w:val="004861FA"/>
    <w:rsid w:val="0048626E"/>
    <w:rsid w:val="00486509"/>
    <w:rsid w:val="004865D0"/>
    <w:rsid w:val="0048673A"/>
    <w:rsid w:val="004867D0"/>
    <w:rsid w:val="00486806"/>
    <w:rsid w:val="00486894"/>
    <w:rsid w:val="004868A0"/>
    <w:rsid w:val="004869C2"/>
    <w:rsid w:val="00486A9C"/>
    <w:rsid w:val="00486D91"/>
    <w:rsid w:val="0048729C"/>
    <w:rsid w:val="00487333"/>
    <w:rsid w:val="00487579"/>
    <w:rsid w:val="004878A2"/>
    <w:rsid w:val="00487949"/>
    <w:rsid w:val="00487B93"/>
    <w:rsid w:val="00487BE3"/>
    <w:rsid w:val="00487C78"/>
    <w:rsid w:val="00487CB4"/>
    <w:rsid w:val="00490272"/>
    <w:rsid w:val="00490381"/>
    <w:rsid w:val="004905BE"/>
    <w:rsid w:val="0049095E"/>
    <w:rsid w:val="004909A9"/>
    <w:rsid w:val="00490B4D"/>
    <w:rsid w:val="00490D94"/>
    <w:rsid w:val="00490DEE"/>
    <w:rsid w:val="0049129B"/>
    <w:rsid w:val="00491394"/>
    <w:rsid w:val="0049144D"/>
    <w:rsid w:val="00491452"/>
    <w:rsid w:val="00491487"/>
    <w:rsid w:val="004914E1"/>
    <w:rsid w:val="00491620"/>
    <w:rsid w:val="00491630"/>
    <w:rsid w:val="00491681"/>
    <w:rsid w:val="004916E0"/>
    <w:rsid w:val="004919BA"/>
    <w:rsid w:val="00491BE4"/>
    <w:rsid w:val="00491CE8"/>
    <w:rsid w:val="00492082"/>
    <w:rsid w:val="0049208B"/>
    <w:rsid w:val="0049219B"/>
    <w:rsid w:val="0049223E"/>
    <w:rsid w:val="0049227E"/>
    <w:rsid w:val="00492395"/>
    <w:rsid w:val="004925CA"/>
    <w:rsid w:val="00492607"/>
    <w:rsid w:val="004926B5"/>
    <w:rsid w:val="004926C4"/>
    <w:rsid w:val="00492ACC"/>
    <w:rsid w:val="00492CC7"/>
    <w:rsid w:val="00492EAE"/>
    <w:rsid w:val="00492F28"/>
    <w:rsid w:val="00493083"/>
    <w:rsid w:val="004932CB"/>
    <w:rsid w:val="004938DD"/>
    <w:rsid w:val="00493D42"/>
    <w:rsid w:val="00493F4D"/>
    <w:rsid w:val="00494161"/>
    <w:rsid w:val="00494187"/>
    <w:rsid w:val="0049430C"/>
    <w:rsid w:val="0049439F"/>
    <w:rsid w:val="00494451"/>
    <w:rsid w:val="00494709"/>
    <w:rsid w:val="00494779"/>
    <w:rsid w:val="004947BC"/>
    <w:rsid w:val="004947D2"/>
    <w:rsid w:val="0049483B"/>
    <w:rsid w:val="00494970"/>
    <w:rsid w:val="004949B0"/>
    <w:rsid w:val="004949B7"/>
    <w:rsid w:val="00494C5F"/>
    <w:rsid w:val="00494F4D"/>
    <w:rsid w:val="00495090"/>
    <w:rsid w:val="004950D3"/>
    <w:rsid w:val="004950E9"/>
    <w:rsid w:val="0049522B"/>
    <w:rsid w:val="004952A9"/>
    <w:rsid w:val="0049543F"/>
    <w:rsid w:val="00495480"/>
    <w:rsid w:val="00495834"/>
    <w:rsid w:val="00495B2E"/>
    <w:rsid w:val="00495BFD"/>
    <w:rsid w:val="00495D06"/>
    <w:rsid w:val="0049601F"/>
    <w:rsid w:val="0049604F"/>
    <w:rsid w:val="004961F7"/>
    <w:rsid w:val="004964ED"/>
    <w:rsid w:val="00496661"/>
    <w:rsid w:val="00496841"/>
    <w:rsid w:val="004968BA"/>
    <w:rsid w:val="0049691B"/>
    <w:rsid w:val="00496976"/>
    <w:rsid w:val="00496B0D"/>
    <w:rsid w:val="00496BE6"/>
    <w:rsid w:val="00496BFD"/>
    <w:rsid w:val="00496D93"/>
    <w:rsid w:val="004970E9"/>
    <w:rsid w:val="004971EA"/>
    <w:rsid w:val="00497244"/>
    <w:rsid w:val="0049726E"/>
    <w:rsid w:val="004972F0"/>
    <w:rsid w:val="0049745C"/>
    <w:rsid w:val="00497536"/>
    <w:rsid w:val="004976D1"/>
    <w:rsid w:val="004978D9"/>
    <w:rsid w:val="00497AD4"/>
    <w:rsid w:val="00497BD2"/>
    <w:rsid w:val="00497DFF"/>
    <w:rsid w:val="00497EB4"/>
    <w:rsid w:val="00497F95"/>
    <w:rsid w:val="004A003B"/>
    <w:rsid w:val="004A03CA"/>
    <w:rsid w:val="004A03CF"/>
    <w:rsid w:val="004A054F"/>
    <w:rsid w:val="004A058A"/>
    <w:rsid w:val="004A09C5"/>
    <w:rsid w:val="004A0A2F"/>
    <w:rsid w:val="004A0B0E"/>
    <w:rsid w:val="004A0B45"/>
    <w:rsid w:val="004A0BD3"/>
    <w:rsid w:val="004A0C0C"/>
    <w:rsid w:val="004A0D03"/>
    <w:rsid w:val="004A0D09"/>
    <w:rsid w:val="004A0D55"/>
    <w:rsid w:val="004A0F67"/>
    <w:rsid w:val="004A10CB"/>
    <w:rsid w:val="004A1144"/>
    <w:rsid w:val="004A116A"/>
    <w:rsid w:val="004A1521"/>
    <w:rsid w:val="004A1560"/>
    <w:rsid w:val="004A170B"/>
    <w:rsid w:val="004A1880"/>
    <w:rsid w:val="004A19EF"/>
    <w:rsid w:val="004A1A9B"/>
    <w:rsid w:val="004A1ACD"/>
    <w:rsid w:val="004A1AE7"/>
    <w:rsid w:val="004A1B8E"/>
    <w:rsid w:val="004A1FE5"/>
    <w:rsid w:val="004A23DF"/>
    <w:rsid w:val="004A24C1"/>
    <w:rsid w:val="004A2775"/>
    <w:rsid w:val="004A2B6C"/>
    <w:rsid w:val="004A2F48"/>
    <w:rsid w:val="004A2FBB"/>
    <w:rsid w:val="004A32E2"/>
    <w:rsid w:val="004A34A1"/>
    <w:rsid w:val="004A35C8"/>
    <w:rsid w:val="004A37A5"/>
    <w:rsid w:val="004A3878"/>
    <w:rsid w:val="004A38C4"/>
    <w:rsid w:val="004A3908"/>
    <w:rsid w:val="004A39E3"/>
    <w:rsid w:val="004A3A0F"/>
    <w:rsid w:val="004A3ACE"/>
    <w:rsid w:val="004A3B10"/>
    <w:rsid w:val="004A3B76"/>
    <w:rsid w:val="004A3C99"/>
    <w:rsid w:val="004A3CA1"/>
    <w:rsid w:val="004A3CB4"/>
    <w:rsid w:val="004A3CBE"/>
    <w:rsid w:val="004A3EFB"/>
    <w:rsid w:val="004A4131"/>
    <w:rsid w:val="004A41C0"/>
    <w:rsid w:val="004A4276"/>
    <w:rsid w:val="004A42EC"/>
    <w:rsid w:val="004A441D"/>
    <w:rsid w:val="004A44A0"/>
    <w:rsid w:val="004A453B"/>
    <w:rsid w:val="004A487D"/>
    <w:rsid w:val="004A498E"/>
    <w:rsid w:val="004A4A1B"/>
    <w:rsid w:val="004A4ADA"/>
    <w:rsid w:val="004A4CAF"/>
    <w:rsid w:val="004A4CBE"/>
    <w:rsid w:val="004A4DD3"/>
    <w:rsid w:val="004A5122"/>
    <w:rsid w:val="004A5153"/>
    <w:rsid w:val="004A52F9"/>
    <w:rsid w:val="004A543E"/>
    <w:rsid w:val="004A5444"/>
    <w:rsid w:val="004A55FE"/>
    <w:rsid w:val="004A5698"/>
    <w:rsid w:val="004A57C0"/>
    <w:rsid w:val="004A582D"/>
    <w:rsid w:val="004A5883"/>
    <w:rsid w:val="004A5AE0"/>
    <w:rsid w:val="004A5B27"/>
    <w:rsid w:val="004A5C12"/>
    <w:rsid w:val="004A5DC2"/>
    <w:rsid w:val="004A5DFF"/>
    <w:rsid w:val="004A5E34"/>
    <w:rsid w:val="004A6049"/>
    <w:rsid w:val="004A6235"/>
    <w:rsid w:val="004A6379"/>
    <w:rsid w:val="004A6484"/>
    <w:rsid w:val="004A6487"/>
    <w:rsid w:val="004A65FD"/>
    <w:rsid w:val="004A6841"/>
    <w:rsid w:val="004A68B2"/>
    <w:rsid w:val="004A69A2"/>
    <w:rsid w:val="004A69A7"/>
    <w:rsid w:val="004A6AAC"/>
    <w:rsid w:val="004A6B2E"/>
    <w:rsid w:val="004A6BD9"/>
    <w:rsid w:val="004A6BE4"/>
    <w:rsid w:val="004A6CAB"/>
    <w:rsid w:val="004A6CE2"/>
    <w:rsid w:val="004A6DE5"/>
    <w:rsid w:val="004A6E57"/>
    <w:rsid w:val="004A7093"/>
    <w:rsid w:val="004A7355"/>
    <w:rsid w:val="004A73D9"/>
    <w:rsid w:val="004A7664"/>
    <w:rsid w:val="004A7687"/>
    <w:rsid w:val="004A768F"/>
    <w:rsid w:val="004A770C"/>
    <w:rsid w:val="004A7952"/>
    <w:rsid w:val="004A7A33"/>
    <w:rsid w:val="004A7B79"/>
    <w:rsid w:val="004A7BD9"/>
    <w:rsid w:val="004A7C16"/>
    <w:rsid w:val="004A7D23"/>
    <w:rsid w:val="004A7D59"/>
    <w:rsid w:val="004A7EA6"/>
    <w:rsid w:val="004B0034"/>
    <w:rsid w:val="004B007E"/>
    <w:rsid w:val="004B00FE"/>
    <w:rsid w:val="004B0169"/>
    <w:rsid w:val="004B0374"/>
    <w:rsid w:val="004B038A"/>
    <w:rsid w:val="004B06FF"/>
    <w:rsid w:val="004B07AB"/>
    <w:rsid w:val="004B0B52"/>
    <w:rsid w:val="004B0C68"/>
    <w:rsid w:val="004B0FD4"/>
    <w:rsid w:val="004B102F"/>
    <w:rsid w:val="004B103F"/>
    <w:rsid w:val="004B10CC"/>
    <w:rsid w:val="004B1110"/>
    <w:rsid w:val="004B1121"/>
    <w:rsid w:val="004B1122"/>
    <w:rsid w:val="004B14A6"/>
    <w:rsid w:val="004B16E3"/>
    <w:rsid w:val="004B1726"/>
    <w:rsid w:val="004B18B1"/>
    <w:rsid w:val="004B19BA"/>
    <w:rsid w:val="004B19E9"/>
    <w:rsid w:val="004B1AC5"/>
    <w:rsid w:val="004B1B37"/>
    <w:rsid w:val="004B1C31"/>
    <w:rsid w:val="004B1C6F"/>
    <w:rsid w:val="004B1E43"/>
    <w:rsid w:val="004B1EC7"/>
    <w:rsid w:val="004B1FD5"/>
    <w:rsid w:val="004B2086"/>
    <w:rsid w:val="004B2229"/>
    <w:rsid w:val="004B2412"/>
    <w:rsid w:val="004B2596"/>
    <w:rsid w:val="004B26BE"/>
    <w:rsid w:val="004B2787"/>
    <w:rsid w:val="004B278F"/>
    <w:rsid w:val="004B2C5D"/>
    <w:rsid w:val="004B2DF9"/>
    <w:rsid w:val="004B2E38"/>
    <w:rsid w:val="004B2E72"/>
    <w:rsid w:val="004B301F"/>
    <w:rsid w:val="004B3028"/>
    <w:rsid w:val="004B302C"/>
    <w:rsid w:val="004B305C"/>
    <w:rsid w:val="004B318A"/>
    <w:rsid w:val="004B3213"/>
    <w:rsid w:val="004B353A"/>
    <w:rsid w:val="004B368A"/>
    <w:rsid w:val="004B376E"/>
    <w:rsid w:val="004B37AE"/>
    <w:rsid w:val="004B3813"/>
    <w:rsid w:val="004B3881"/>
    <w:rsid w:val="004B39DF"/>
    <w:rsid w:val="004B3AFB"/>
    <w:rsid w:val="004B3CFE"/>
    <w:rsid w:val="004B3D33"/>
    <w:rsid w:val="004B3FB8"/>
    <w:rsid w:val="004B415C"/>
    <w:rsid w:val="004B4333"/>
    <w:rsid w:val="004B444B"/>
    <w:rsid w:val="004B445A"/>
    <w:rsid w:val="004B4475"/>
    <w:rsid w:val="004B4570"/>
    <w:rsid w:val="004B4614"/>
    <w:rsid w:val="004B4648"/>
    <w:rsid w:val="004B4A8B"/>
    <w:rsid w:val="004B4C3F"/>
    <w:rsid w:val="004B4C85"/>
    <w:rsid w:val="004B4CA1"/>
    <w:rsid w:val="004B4CB5"/>
    <w:rsid w:val="004B4CC7"/>
    <w:rsid w:val="004B4CE7"/>
    <w:rsid w:val="004B4DFF"/>
    <w:rsid w:val="004B4EAC"/>
    <w:rsid w:val="004B4EC5"/>
    <w:rsid w:val="004B50B7"/>
    <w:rsid w:val="004B53B9"/>
    <w:rsid w:val="004B56D9"/>
    <w:rsid w:val="004B56E4"/>
    <w:rsid w:val="004B588A"/>
    <w:rsid w:val="004B5899"/>
    <w:rsid w:val="004B58E7"/>
    <w:rsid w:val="004B59B4"/>
    <w:rsid w:val="004B59D3"/>
    <w:rsid w:val="004B5A18"/>
    <w:rsid w:val="004B5AE8"/>
    <w:rsid w:val="004B5C34"/>
    <w:rsid w:val="004B5ECB"/>
    <w:rsid w:val="004B605E"/>
    <w:rsid w:val="004B631D"/>
    <w:rsid w:val="004B6363"/>
    <w:rsid w:val="004B64D2"/>
    <w:rsid w:val="004B66B8"/>
    <w:rsid w:val="004B688C"/>
    <w:rsid w:val="004B6A4B"/>
    <w:rsid w:val="004B6AA7"/>
    <w:rsid w:val="004B6AD4"/>
    <w:rsid w:val="004B6D16"/>
    <w:rsid w:val="004B6D98"/>
    <w:rsid w:val="004B6DDE"/>
    <w:rsid w:val="004B6E6D"/>
    <w:rsid w:val="004B6F74"/>
    <w:rsid w:val="004B7014"/>
    <w:rsid w:val="004B70CA"/>
    <w:rsid w:val="004B722B"/>
    <w:rsid w:val="004B7260"/>
    <w:rsid w:val="004B7286"/>
    <w:rsid w:val="004B7324"/>
    <w:rsid w:val="004B7385"/>
    <w:rsid w:val="004B75A5"/>
    <w:rsid w:val="004B76CD"/>
    <w:rsid w:val="004B786F"/>
    <w:rsid w:val="004B7BED"/>
    <w:rsid w:val="004B7C0E"/>
    <w:rsid w:val="004B7D49"/>
    <w:rsid w:val="004B7F77"/>
    <w:rsid w:val="004BEE6A"/>
    <w:rsid w:val="004C0014"/>
    <w:rsid w:val="004C00AF"/>
    <w:rsid w:val="004C00FC"/>
    <w:rsid w:val="004C02E4"/>
    <w:rsid w:val="004C036B"/>
    <w:rsid w:val="004C037B"/>
    <w:rsid w:val="004C0428"/>
    <w:rsid w:val="004C0596"/>
    <w:rsid w:val="004C05F6"/>
    <w:rsid w:val="004C06AC"/>
    <w:rsid w:val="004C07C7"/>
    <w:rsid w:val="004C07DD"/>
    <w:rsid w:val="004C08AF"/>
    <w:rsid w:val="004C0988"/>
    <w:rsid w:val="004C0D29"/>
    <w:rsid w:val="004C0DA3"/>
    <w:rsid w:val="004C0DD3"/>
    <w:rsid w:val="004C0DDF"/>
    <w:rsid w:val="004C0EE1"/>
    <w:rsid w:val="004C0F06"/>
    <w:rsid w:val="004C1131"/>
    <w:rsid w:val="004C1249"/>
    <w:rsid w:val="004C12FD"/>
    <w:rsid w:val="004C150A"/>
    <w:rsid w:val="004C1592"/>
    <w:rsid w:val="004C159D"/>
    <w:rsid w:val="004C195B"/>
    <w:rsid w:val="004C1970"/>
    <w:rsid w:val="004C19B2"/>
    <w:rsid w:val="004C1ABF"/>
    <w:rsid w:val="004C1C94"/>
    <w:rsid w:val="004C1CBC"/>
    <w:rsid w:val="004C1E26"/>
    <w:rsid w:val="004C2070"/>
    <w:rsid w:val="004C219E"/>
    <w:rsid w:val="004C22B4"/>
    <w:rsid w:val="004C2314"/>
    <w:rsid w:val="004C2376"/>
    <w:rsid w:val="004C23DB"/>
    <w:rsid w:val="004C250C"/>
    <w:rsid w:val="004C2782"/>
    <w:rsid w:val="004C28C9"/>
    <w:rsid w:val="004C29CB"/>
    <w:rsid w:val="004C2BB3"/>
    <w:rsid w:val="004C2D53"/>
    <w:rsid w:val="004C2E49"/>
    <w:rsid w:val="004C3206"/>
    <w:rsid w:val="004C326B"/>
    <w:rsid w:val="004C3395"/>
    <w:rsid w:val="004C3419"/>
    <w:rsid w:val="004C34BC"/>
    <w:rsid w:val="004C3507"/>
    <w:rsid w:val="004C35B9"/>
    <w:rsid w:val="004C37F9"/>
    <w:rsid w:val="004C39AC"/>
    <w:rsid w:val="004C3AFE"/>
    <w:rsid w:val="004C3F07"/>
    <w:rsid w:val="004C4026"/>
    <w:rsid w:val="004C4087"/>
    <w:rsid w:val="004C41AB"/>
    <w:rsid w:val="004C42BC"/>
    <w:rsid w:val="004C4556"/>
    <w:rsid w:val="004C45D2"/>
    <w:rsid w:val="004C46E6"/>
    <w:rsid w:val="004C473D"/>
    <w:rsid w:val="004C475A"/>
    <w:rsid w:val="004C4B07"/>
    <w:rsid w:val="004C4CBD"/>
    <w:rsid w:val="004C4E56"/>
    <w:rsid w:val="004C50FE"/>
    <w:rsid w:val="004C515E"/>
    <w:rsid w:val="004C5447"/>
    <w:rsid w:val="004C577E"/>
    <w:rsid w:val="004C5857"/>
    <w:rsid w:val="004C5A07"/>
    <w:rsid w:val="004C5A2C"/>
    <w:rsid w:val="004C5A3B"/>
    <w:rsid w:val="004C5C4A"/>
    <w:rsid w:val="004C5C85"/>
    <w:rsid w:val="004C5C9B"/>
    <w:rsid w:val="004C5CFE"/>
    <w:rsid w:val="004C5D81"/>
    <w:rsid w:val="004C5EEC"/>
    <w:rsid w:val="004C60D2"/>
    <w:rsid w:val="004C6253"/>
    <w:rsid w:val="004C631A"/>
    <w:rsid w:val="004C63C5"/>
    <w:rsid w:val="004C646C"/>
    <w:rsid w:val="004C6554"/>
    <w:rsid w:val="004C655C"/>
    <w:rsid w:val="004C6621"/>
    <w:rsid w:val="004C6713"/>
    <w:rsid w:val="004C6753"/>
    <w:rsid w:val="004C678D"/>
    <w:rsid w:val="004C6808"/>
    <w:rsid w:val="004C69AE"/>
    <w:rsid w:val="004C6B48"/>
    <w:rsid w:val="004C6BFC"/>
    <w:rsid w:val="004C7277"/>
    <w:rsid w:val="004C728C"/>
    <w:rsid w:val="004C7425"/>
    <w:rsid w:val="004C74B3"/>
    <w:rsid w:val="004C7595"/>
    <w:rsid w:val="004C75CC"/>
    <w:rsid w:val="004C7708"/>
    <w:rsid w:val="004C7893"/>
    <w:rsid w:val="004C78E5"/>
    <w:rsid w:val="004C7C6C"/>
    <w:rsid w:val="004C7D30"/>
    <w:rsid w:val="004C7DD7"/>
    <w:rsid w:val="004C7DEF"/>
    <w:rsid w:val="004D0003"/>
    <w:rsid w:val="004D011D"/>
    <w:rsid w:val="004D01D3"/>
    <w:rsid w:val="004D023E"/>
    <w:rsid w:val="004D0475"/>
    <w:rsid w:val="004D04B5"/>
    <w:rsid w:val="004D08B1"/>
    <w:rsid w:val="004D0ADF"/>
    <w:rsid w:val="004D0B3A"/>
    <w:rsid w:val="004D0D03"/>
    <w:rsid w:val="004D0EF1"/>
    <w:rsid w:val="004D0F0A"/>
    <w:rsid w:val="004D0F99"/>
    <w:rsid w:val="004D11A3"/>
    <w:rsid w:val="004D13FE"/>
    <w:rsid w:val="004D159E"/>
    <w:rsid w:val="004D16F9"/>
    <w:rsid w:val="004D175C"/>
    <w:rsid w:val="004D179D"/>
    <w:rsid w:val="004D17C9"/>
    <w:rsid w:val="004D18D6"/>
    <w:rsid w:val="004D19F5"/>
    <w:rsid w:val="004D1A88"/>
    <w:rsid w:val="004D1CAE"/>
    <w:rsid w:val="004D2110"/>
    <w:rsid w:val="004D212B"/>
    <w:rsid w:val="004D22F3"/>
    <w:rsid w:val="004D2388"/>
    <w:rsid w:val="004D23E8"/>
    <w:rsid w:val="004D2537"/>
    <w:rsid w:val="004D2590"/>
    <w:rsid w:val="004D26D8"/>
    <w:rsid w:val="004D26F4"/>
    <w:rsid w:val="004D2735"/>
    <w:rsid w:val="004D285A"/>
    <w:rsid w:val="004D289E"/>
    <w:rsid w:val="004D2AA8"/>
    <w:rsid w:val="004D2B1E"/>
    <w:rsid w:val="004D2F1E"/>
    <w:rsid w:val="004D302F"/>
    <w:rsid w:val="004D3040"/>
    <w:rsid w:val="004D3085"/>
    <w:rsid w:val="004D343E"/>
    <w:rsid w:val="004D35F4"/>
    <w:rsid w:val="004D3692"/>
    <w:rsid w:val="004D37BA"/>
    <w:rsid w:val="004D387C"/>
    <w:rsid w:val="004D3AA8"/>
    <w:rsid w:val="004D3AB3"/>
    <w:rsid w:val="004D3AF0"/>
    <w:rsid w:val="004D3E97"/>
    <w:rsid w:val="004D3F80"/>
    <w:rsid w:val="004D3FB4"/>
    <w:rsid w:val="004D4005"/>
    <w:rsid w:val="004D4008"/>
    <w:rsid w:val="004D4352"/>
    <w:rsid w:val="004D44F9"/>
    <w:rsid w:val="004D452E"/>
    <w:rsid w:val="004D45DE"/>
    <w:rsid w:val="004D4924"/>
    <w:rsid w:val="004D496A"/>
    <w:rsid w:val="004D4A2A"/>
    <w:rsid w:val="004D4A90"/>
    <w:rsid w:val="004D4E3B"/>
    <w:rsid w:val="004D4EFA"/>
    <w:rsid w:val="004D4F3C"/>
    <w:rsid w:val="004D4FBD"/>
    <w:rsid w:val="004D51D5"/>
    <w:rsid w:val="004D562E"/>
    <w:rsid w:val="004D56CE"/>
    <w:rsid w:val="004D58B8"/>
    <w:rsid w:val="004D5A1C"/>
    <w:rsid w:val="004D5C38"/>
    <w:rsid w:val="004D5E27"/>
    <w:rsid w:val="004D5E64"/>
    <w:rsid w:val="004D6024"/>
    <w:rsid w:val="004D6029"/>
    <w:rsid w:val="004D60FA"/>
    <w:rsid w:val="004D61BA"/>
    <w:rsid w:val="004D64D2"/>
    <w:rsid w:val="004D6789"/>
    <w:rsid w:val="004D68AE"/>
    <w:rsid w:val="004D68C4"/>
    <w:rsid w:val="004D68E3"/>
    <w:rsid w:val="004D6962"/>
    <w:rsid w:val="004D6A8D"/>
    <w:rsid w:val="004D6B0C"/>
    <w:rsid w:val="004D6C0A"/>
    <w:rsid w:val="004D6C57"/>
    <w:rsid w:val="004D6CB1"/>
    <w:rsid w:val="004D6D15"/>
    <w:rsid w:val="004D6F4D"/>
    <w:rsid w:val="004D7202"/>
    <w:rsid w:val="004D736F"/>
    <w:rsid w:val="004D73ED"/>
    <w:rsid w:val="004D7509"/>
    <w:rsid w:val="004D752C"/>
    <w:rsid w:val="004D7608"/>
    <w:rsid w:val="004D7918"/>
    <w:rsid w:val="004D79C5"/>
    <w:rsid w:val="004D7A64"/>
    <w:rsid w:val="004D7B08"/>
    <w:rsid w:val="004D7CE6"/>
    <w:rsid w:val="004D7D5D"/>
    <w:rsid w:val="004D7DA0"/>
    <w:rsid w:val="004D7DB3"/>
    <w:rsid w:val="004D7E58"/>
    <w:rsid w:val="004D7F37"/>
    <w:rsid w:val="004E01A9"/>
    <w:rsid w:val="004E02BD"/>
    <w:rsid w:val="004E0307"/>
    <w:rsid w:val="004E04B7"/>
    <w:rsid w:val="004E061E"/>
    <w:rsid w:val="004E079B"/>
    <w:rsid w:val="004E07BF"/>
    <w:rsid w:val="004E08AA"/>
    <w:rsid w:val="004E0B00"/>
    <w:rsid w:val="004E0CBF"/>
    <w:rsid w:val="004E0D30"/>
    <w:rsid w:val="004E0E3E"/>
    <w:rsid w:val="004E120C"/>
    <w:rsid w:val="004E1231"/>
    <w:rsid w:val="004E13F7"/>
    <w:rsid w:val="004E15E4"/>
    <w:rsid w:val="004E17FF"/>
    <w:rsid w:val="004E18E6"/>
    <w:rsid w:val="004E1925"/>
    <w:rsid w:val="004E19BF"/>
    <w:rsid w:val="004E1AAC"/>
    <w:rsid w:val="004E1B23"/>
    <w:rsid w:val="004E1C55"/>
    <w:rsid w:val="004E1CCF"/>
    <w:rsid w:val="004E2052"/>
    <w:rsid w:val="004E21CA"/>
    <w:rsid w:val="004E261E"/>
    <w:rsid w:val="004E2923"/>
    <w:rsid w:val="004E2B56"/>
    <w:rsid w:val="004E2BF0"/>
    <w:rsid w:val="004E2DB1"/>
    <w:rsid w:val="004E305C"/>
    <w:rsid w:val="004E30BD"/>
    <w:rsid w:val="004E314F"/>
    <w:rsid w:val="004E3176"/>
    <w:rsid w:val="004E31EE"/>
    <w:rsid w:val="004E36E9"/>
    <w:rsid w:val="004E375A"/>
    <w:rsid w:val="004E37EE"/>
    <w:rsid w:val="004E3841"/>
    <w:rsid w:val="004E3909"/>
    <w:rsid w:val="004E390D"/>
    <w:rsid w:val="004E3950"/>
    <w:rsid w:val="004E3A4D"/>
    <w:rsid w:val="004E3BD6"/>
    <w:rsid w:val="004E3FEA"/>
    <w:rsid w:val="004E4008"/>
    <w:rsid w:val="004E40EF"/>
    <w:rsid w:val="004E42F1"/>
    <w:rsid w:val="004E4507"/>
    <w:rsid w:val="004E4530"/>
    <w:rsid w:val="004E4733"/>
    <w:rsid w:val="004E4746"/>
    <w:rsid w:val="004E4A8B"/>
    <w:rsid w:val="004E4C23"/>
    <w:rsid w:val="004E4CDD"/>
    <w:rsid w:val="004E4DB6"/>
    <w:rsid w:val="004E5063"/>
    <w:rsid w:val="004E5173"/>
    <w:rsid w:val="004E52BA"/>
    <w:rsid w:val="004E5384"/>
    <w:rsid w:val="004E54F5"/>
    <w:rsid w:val="004E5611"/>
    <w:rsid w:val="004E5717"/>
    <w:rsid w:val="004E5796"/>
    <w:rsid w:val="004E57A8"/>
    <w:rsid w:val="004E5A3C"/>
    <w:rsid w:val="004E5B3F"/>
    <w:rsid w:val="004E5CC7"/>
    <w:rsid w:val="004E6000"/>
    <w:rsid w:val="004E6036"/>
    <w:rsid w:val="004E6092"/>
    <w:rsid w:val="004E64E1"/>
    <w:rsid w:val="004E671F"/>
    <w:rsid w:val="004E678A"/>
    <w:rsid w:val="004E6928"/>
    <w:rsid w:val="004E6A00"/>
    <w:rsid w:val="004E6A4B"/>
    <w:rsid w:val="004E6ACA"/>
    <w:rsid w:val="004E6B64"/>
    <w:rsid w:val="004E6BF1"/>
    <w:rsid w:val="004E6C12"/>
    <w:rsid w:val="004E6C98"/>
    <w:rsid w:val="004E6D65"/>
    <w:rsid w:val="004E6E6D"/>
    <w:rsid w:val="004E6FB1"/>
    <w:rsid w:val="004E7025"/>
    <w:rsid w:val="004E72D4"/>
    <w:rsid w:val="004E72DE"/>
    <w:rsid w:val="004E730C"/>
    <w:rsid w:val="004E735B"/>
    <w:rsid w:val="004E7434"/>
    <w:rsid w:val="004E7626"/>
    <w:rsid w:val="004E778B"/>
    <w:rsid w:val="004E77A0"/>
    <w:rsid w:val="004E7A04"/>
    <w:rsid w:val="004E7B49"/>
    <w:rsid w:val="004E7B70"/>
    <w:rsid w:val="004E7B8B"/>
    <w:rsid w:val="004E7C09"/>
    <w:rsid w:val="004E7F8B"/>
    <w:rsid w:val="004E7FAD"/>
    <w:rsid w:val="004F0342"/>
    <w:rsid w:val="004F045C"/>
    <w:rsid w:val="004F069B"/>
    <w:rsid w:val="004F06F5"/>
    <w:rsid w:val="004F0773"/>
    <w:rsid w:val="004F0D5D"/>
    <w:rsid w:val="004F0E48"/>
    <w:rsid w:val="004F1175"/>
    <w:rsid w:val="004F129E"/>
    <w:rsid w:val="004F147F"/>
    <w:rsid w:val="004F1549"/>
    <w:rsid w:val="004F1748"/>
    <w:rsid w:val="004F18BD"/>
    <w:rsid w:val="004F199C"/>
    <w:rsid w:val="004F1A68"/>
    <w:rsid w:val="004F1BA0"/>
    <w:rsid w:val="004F1CEE"/>
    <w:rsid w:val="004F1D49"/>
    <w:rsid w:val="004F1DA6"/>
    <w:rsid w:val="004F1E7A"/>
    <w:rsid w:val="004F1EC3"/>
    <w:rsid w:val="004F1FA0"/>
    <w:rsid w:val="004F1FA1"/>
    <w:rsid w:val="004F20F9"/>
    <w:rsid w:val="004F21C7"/>
    <w:rsid w:val="004F22FE"/>
    <w:rsid w:val="004F2393"/>
    <w:rsid w:val="004F23F8"/>
    <w:rsid w:val="004F24A6"/>
    <w:rsid w:val="004F2565"/>
    <w:rsid w:val="004F25BB"/>
    <w:rsid w:val="004F278E"/>
    <w:rsid w:val="004F285F"/>
    <w:rsid w:val="004F28B6"/>
    <w:rsid w:val="004F2928"/>
    <w:rsid w:val="004F29B7"/>
    <w:rsid w:val="004F2B7C"/>
    <w:rsid w:val="004F2CA9"/>
    <w:rsid w:val="004F2FC8"/>
    <w:rsid w:val="004F32C6"/>
    <w:rsid w:val="004F34C6"/>
    <w:rsid w:val="004F3894"/>
    <w:rsid w:val="004F3AC7"/>
    <w:rsid w:val="004F3B06"/>
    <w:rsid w:val="004F3BA0"/>
    <w:rsid w:val="004F3C8C"/>
    <w:rsid w:val="004F3CF2"/>
    <w:rsid w:val="004F3D14"/>
    <w:rsid w:val="004F40B6"/>
    <w:rsid w:val="004F4204"/>
    <w:rsid w:val="004F42D6"/>
    <w:rsid w:val="004F4494"/>
    <w:rsid w:val="004F4604"/>
    <w:rsid w:val="004F4711"/>
    <w:rsid w:val="004F4753"/>
    <w:rsid w:val="004F4A25"/>
    <w:rsid w:val="004F4A5E"/>
    <w:rsid w:val="004F4CE0"/>
    <w:rsid w:val="004F4DBC"/>
    <w:rsid w:val="004F4E57"/>
    <w:rsid w:val="004F4F67"/>
    <w:rsid w:val="004F502E"/>
    <w:rsid w:val="004F50C9"/>
    <w:rsid w:val="004F5125"/>
    <w:rsid w:val="004F512C"/>
    <w:rsid w:val="004F51B9"/>
    <w:rsid w:val="004F5370"/>
    <w:rsid w:val="004F54FB"/>
    <w:rsid w:val="004F5966"/>
    <w:rsid w:val="004F5A93"/>
    <w:rsid w:val="004F5B10"/>
    <w:rsid w:val="004F5E29"/>
    <w:rsid w:val="004F5E54"/>
    <w:rsid w:val="004F5ECD"/>
    <w:rsid w:val="004F614E"/>
    <w:rsid w:val="004F66BE"/>
    <w:rsid w:val="004F66E3"/>
    <w:rsid w:val="004F684E"/>
    <w:rsid w:val="004F6B99"/>
    <w:rsid w:val="004F6D92"/>
    <w:rsid w:val="004F6DB7"/>
    <w:rsid w:val="004F7068"/>
    <w:rsid w:val="004F70D8"/>
    <w:rsid w:val="004F7237"/>
    <w:rsid w:val="004F7294"/>
    <w:rsid w:val="004F73D3"/>
    <w:rsid w:val="004F741B"/>
    <w:rsid w:val="004F74AA"/>
    <w:rsid w:val="004F79AD"/>
    <w:rsid w:val="004F7D43"/>
    <w:rsid w:val="004F7D86"/>
    <w:rsid w:val="004F7EB8"/>
    <w:rsid w:val="00500039"/>
    <w:rsid w:val="005002B4"/>
    <w:rsid w:val="00500394"/>
    <w:rsid w:val="00500408"/>
    <w:rsid w:val="00500473"/>
    <w:rsid w:val="005004F5"/>
    <w:rsid w:val="005006B5"/>
    <w:rsid w:val="00500753"/>
    <w:rsid w:val="00500800"/>
    <w:rsid w:val="00500977"/>
    <w:rsid w:val="00500992"/>
    <w:rsid w:val="005009C6"/>
    <w:rsid w:val="00500CB0"/>
    <w:rsid w:val="00500CC0"/>
    <w:rsid w:val="00500E06"/>
    <w:rsid w:val="00500E9A"/>
    <w:rsid w:val="00500F04"/>
    <w:rsid w:val="00500FC7"/>
    <w:rsid w:val="005010EC"/>
    <w:rsid w:val="005011E1"/>
    <w:rsid w:val="005011E5"/>
    <w:rsid w:val="005014D8"/>
    <w:rsid w:val="0050191C"/>
    <w:rsid w:val="00501933"/>
    <w:rsid w:val="0050195E"/>
    <w:rsid w:val="00501AF7"/>
    <w:rsid w:val="00501BEE"/>
    <w:rsid w:val="00501E0A"/>
    <w:rsid w:val="00501E19"/>
    <w:rsid w:val="00502002"/>
    <w:rsid w:val="005021A7"/>
    <w:rsid w:val="0050231B"/>
    <w:rsid w:val="00502350"/>
    <w:rsid w:val="005024FA"/>
    <w:rsid w:val="0050251A"/>
    <w:rsid w:val="005029AD"/>
    <w:rsid w:val="005029FF"/>
    <w:rsid w:val="00502BD4"/>
    <w:rsid w:val="00502CC7"/>
    <w:rsid w:val="00502EE6"/>
    <w:rsid w:val="00503097"/>
    <w:rsid w:val="005030AA"/>
    <w:rsid w:val="005030FD"/>
    <w:rsid w:val="00503451"/>
    <w:rsid w:val="0050364F"/>
    <w:rsid w:val="005038D2"/>
    <w:rsid w:val="005038E4"/>
    <w:rsid w:val="0050390D"/>
    <w:rsid w:val="0050399F"/>
    <w:rsid w:val="005039A7"/>
    <w:rsid w:val="005039C4"/>
    <w:rsid w:val="005039E4"/>
    <w:rsid w:val="00503A62"/>
    <w:rsid w:val="00503A74"/>
    <w:rsid w:val="00503B5A"/>
    <w:rsid w:val="00503DAE"/>
    <w:rsid w:val="00503DE3"/>
    <w:rsid w:val="00503DF7"/>
    <w:rsid w:val="00503EAD"/>
    <w:rsid w:val="00504141"/>
    <w:rsid w:val="005041AD"/>
    <w:rsid w:val="00504362"/>
    <w:rsid w:val="00504394"/>
    <w:rsid w:val="0050445F"/>
    <w:rsid w:val="0050448B"/>
    <w:rsid w:val="0050454A"/>
    <w:rsid w:val="00504555"/>
    <w:rsid w:val="0050460F"/>
    <w:rsid w:val="00504769"/>
    <w:rsid w:val="00504925"/>
    <w:rsid w:val="00504C80"/>
    <w:rsid w:val="00504D81"/>
    <w:rsid w:val="0050508C"/>
    <w:rsid w:val="0050509F"/>
    <w:rsid w:val="005050C6"/>
    <w:rsid w:val="00505271"/>
    <w:rsid w:val="005057A6"/>
    <w:rsid w:val="005057FC"/>
    <w:rsid w:val="005058E1"/>
    <w:rsid w:val="00505B8D"/>
    <w:rsid w:val="00505C83"/>
    <w:rsid w:val="00505D52"/>
    <w:rsid w:val="00505F14"/>
    <w:rsid w:val="00506230"/>
    <w:rsid w:val="0050640B"/>
    <w:rsid w:val="0050644D"/>
    <w:rsid w:val="00506500"/>
    <w:rsid w:val="00506896"/>
    <w:rsid w:val="00506958"/>
    <w:rsid w:val="00506970"/>
    <w:rsid w:val="00506B01"/>
    <w:rsid w:val="00506CF8"/>
    <w:rsid w:val="00506F9C"/>
    <w:rsid w:val="005070BE"/>
    <w:rsid w:val="005070F6"/>
    <w:rsid w:val="00507190"/>
    <w:rsid w:val="0050765A"/>
    <w:rsid w:val="00507681"/>
    <w:rsid w:val="005079FB"/>
    <w:rsid w:val="00507C60"/>
    <w:rsid w:val="00507C7E"/>
    <w:rsid w:val="00507D1D"/>
    <w:rsid w:val="00507D27"/>
    <w:rsid w:val="00507D3E"/>
    <w:rsid w:val="00507D76"/>
    <w:rsid w:val="00507E4F"/>
    <w:rsid w:val="00507ED1"/>
    <w:rsid w:val="00507F8D"/>
    <w:rsid w:val="005101BA"/>
    <w:rsid w:val="005101E6"/>
    <w:rsid w:val="0051025E"/>
    <w:rsid w:val="0051035A"/>
    <w:rsid w:val="005103A2"/>
    <w:rsid w:val="00510493"/>
    <w:rsid w:val="005104AD"/>
    <w:rsid w:val="005104FF"/>
    <w:rsid w:val="00510528"/>
    <w:rsid w:val="00510579"/>
    <w:rsid w:val="005105A4"/>
    <w:rsid w:val="005105A8"/>
    <w:rsid w:val="005105C0"/>
    <w:rsid w:val="005108FF"/>
    <w:rsid w:val="00510B2A"/>
    <w:rsid w:val="00510B93"/>
    <w:rsid w:val="00510E38"/>
    <w:rsid w:val="00510F3C"/>
    <w:rsid w:val="0051102A"/>
    <w:rsid w:val="0051107D"/>
    <w:rsid w:val="005110A7"/>
    <w:rsid w:val="005110C6"/>
    <w:rsid w:val="00511454"/>
    <w:rsid w:val="0051170C"/>
    <w:rsid w:val="00511720"/>
    <w:rsid w:val="00511864"/>
    <w:rsid w:val="005118AB"/>
    <w:rsid w:val="005118EF"/>
    <w:rsid w:val="00511A3E"/>
    <w:rsid w:val="00511B12"/>
    <w:rsid w:val="00511B58"/>
    <w:rsid w:val="00511C1F"/>
    <w:rsid w:val="00511C34"/>
    <w:rsid w:val="00511C83"/>
    <w:rsid w:val="0051203A"/>
    <w:rsid w:val="005120A1"/>
    <w:rsid w:val="00512187"/>
    <w:rsid w:val="005122F3"/>
    <w:rsid w:val="00512427"/>
    <w:rsid w:val="00512559"/>
    <w:rsid w:val="005125A4"/>
    <w:rsid w:val="00512766"/>
    <w:rsid w:val="00512778"/>
    <w:rsid w:val="005128E9"/>
    <w:rsid w:val="005129A3"/>
    <w:rsid w:val="00512A34"/>
    <w:rsid w:val="00512A35"/>
    <w:rsid w:val="00512A4C"/>
    <w:rsid w:val="00512ABB"/>
    <w:rsid w:val="00512AED"/>
    <w:rsid w:val="00512CEE"/>
    <w:rsid w:val="00512DEE"/>
    <w:rsid w:val="005130EF"/>
    <w:rsid w:val="00513381"/>
    <w:rsid w:val="00513558"/>
    <w:rsid w:val="00513686"/>
    <w:rsid w:val="00513A24"/>
    <w:rsid w:val="00513A30"/>
    <w:rsid w:val="00513C24"/>
    <w:rsid w:val="00513D1F"/>
    <w:rsid w:val="00513EB7"/>
    <w:rsid w:val="005140B1"/>
    <w:rsid w:val="005140F7"/>
    <w:rsid w:val="005144CA"/>
    <w:rsid w:val="00514636"/>
    <w:rsid w:val="00514761"/>
    <w:rsid w:val="005147A4"/>
    <w:rsid w:val="00514837"/>
    <w:rsid w:val="0051487D"/>
    <w:rsid w:val="00514920"/>
    <w:rsid w:val="00514BE6"/>
    <w:rsid w:val="00514C50"/>
    <w:rsid w:val="00514C53"/>
    <w:rsid w:val="00514D8E"/>
    <w:rsid w:val="00514E6C"/>
    <w:rsid w:val="00514EBE"/>
    <w:rsid w:val="005150D3"/>
    <w:rsid w:val="005150E1"/>
    <w:rsid w:val="0051516C"/>
    <w:rsid w:val="00515259"/>
    <w:rsid w:val="0051559E"/>
    <w:rsid w:val="005156BC"/>
    <w:rsid w:val="005157FD"/>
    <w:rsid w:val="005158C9"/>
    <w:rsid w:val="0051591D"/>
    <w:rsid w:val="00515A29"/>
    <w:rsid w:val="00515A53"/>
    <w:rsid w:val="00515AAE"/>
    <w:rsid w:val="00515C06"/>
    <w:rsid w:val="00515D97"/>
    <w:rsid w:val="0051642F"/>
    <w:rsid w:val="00516502"/>
    <w:rsid w:val="00516593"/>
    <w:rsid w:val="005166EE"/>
    <w:rsid w:val="005167E6"/>
    <w:rsid w:val="00516A27"/>
    <w:rsid w:val="00516B1C"/>
    <w:rsid w:val="00516B6F"/>
    <w:rsid w:val="00516F9B"/>
    <w:rsid w:val="00517266"/>
    <w:rsid w:val="005173E8"/>
    <w:rsid w:val="0051751F"/>
    <w:rsid w:val="00517563"/>
    <w:rsid w:val="005175A3"/>
    <w:rsid w:val="005175BA"/>
    <w:rsid w:val="005175BB"/>
    <w:rsid w:val="00517781"/>
    <w:rsid w:val="00517BAD"/>
    <w:rsid w:val="00517CB3"/>
    <w:rsid w:val="00517E4A"/>
    <w:rsid w:val="00517E9E"/>
    <w:rsid w:val="00517F05"/>
    <w:rsid w:val="00517F6B"/>
    <w:rsid w:val="00517F94"/>
    <w:rsid w:val="0052009D"/>
    <w:rsid w:val="00520178"/>
    <w:rsid w:val="00520404"/>
    <w:rsid w:val="00520426"/>
    <w:rsid w:val="00520456"/>
    <w:rsid w:val="0052048F"/>
    <w:rsid w:val="00520549"/>
    <w:rsid w:val="005205F6"/>
    <w:rsid w:val="00520658"/>
    <w:rsid w:val="00520CC6"/>
    <w:rsid w:val="00520E75"/>
    <w:rsid w:val="00520EAA"/>
    <w:rsid w:val="00520F02"/>
    <w:rsid w:val="00521013"/>
    <w:rsid w:val="005210CA"/>
    <w:rsid w:val="00521297"/>
    <w:rsid w:val="00521310"/>
    <w:rsid w:val="005213D0"/>
    <w:rsid w:val="00521493"/>
    <w:rsid w:val="0052159B"/>
    <w:rsid w:val="005215F4"/>
    <w:rsid w:val="0052169E"/>
    <w:rsid w:val="005216E7"/>
    <w:rsid w:val="0052171D"/>
    <w:rsid w:val="005217B6"/>
    <w:rsid w:val="005217EF"/>
    <w:rsid w:val="00521814"/>
    <w:rsid w:val="0052181A"/>
    <w:rsid w:val="005218B5"/>
    <w:rsid w:val="005218DB"/>
    <w:rsid w:val="00521A99"/>
    <w:rsid w:val="00521CA5"/>
    <w:rsid w:val="00521E87"/>
    <w:rsid w:val="00522229"/>
    <w:rsid w:val="00522233"/>
    <w:rsid w:val="00522395"/>
    <w:rsid w:val="0052256A"/>
    <w:rsid w:val="005225DB"/>
    <w:rsid w:val="005225FD"/>
    <w:rsid w:val="005226AA"/>
    <w:rsid w:val="00522717"/>
    <w:rsid w:val="005227F8"/>
    <w:rsid w:val="0052287D"/>
    <w:rsid w:val="005229E4"/>
    <w:rsid w:val="00522A73"/>
    <w:rsid w:val="00522F62"/>
    <w:rsid w:val="005230D4"/>
    <w:rsid w:val="0052315D"/>
    <w:rsid w:val="00523306"/>
    <w:rsid w:val="0052341E"/>
    <w:rsid w:val="00523961"/>
    <w:rsid w:val="00523BE6"/>
    <w:rsid w:val="00523DCE"/>
    <w:rsid w:val="00524015"/>
    <w:rsid w:val="005240E0"/>
    <w:rsid w:val="005240FF"/>
    <w:rsid w:val="00524133"/>
    <w:rsid w:val="00524238"/>
    <w:rsid w:val="005242F6"/>
    <w:rsid w:val="00524306"/>
    <w:rsid w:val="005244B1"/>
    <w:rsid w:val="005244C8"/>
    <w:rsid w:val="00524638"/>
    <w:rsid w:val="00524642"/>
    <w:rsid w:val="005249FD"/>
    <w:rsid w:val="00524AD0"/>
    <w:rsid w:val="00524B65"/>
    <w:rsid w:val="00524C07"/>
    <w:rsid w:val="00524C86"/>
    <w:rsid w:val="00524CDA"/>
    <w:rsid w:val="00524D57"/>
    <w:rsid w:val="00524F08"/>
    <w:rsid w:val="00524F4D"/>
    <w:rsid w:val="00524FD2"/>
    <w:rsid w:val="00525222"/>
    <w:rsid w:val="005253E7"/>
    <w:rsid w:val="005255DD"/>
    <w:rsid w:val="00525624"/>
    <w:rsid w:val="005257A1"/>
    <w:rsid w:val="0052598F"/>
    <w:rsid w:val="005259BE"/>
    <w:rsid w:val="00525B5E"/>
    <w:rsid w:val="00525F58"/>
    <w:rsid w:val="005260F8"/>
    <w:rsid w:val="005260FF"/>
    <w:rsid w:val="0052624A"/>
    <w:rsid w:val="005264A5"/>
    <w:rsid w:val="005266D0"/>
    <w:rsid w:val="00526912"/>
    <w:rsid w:val="00526AC6"/>
    <w:rsid w:val="00526B6F"/>
    <w:rsid w:val="00526DD4"/>
    <w:rsid w:val="00526E62"/>
    <w:rsid w:val="00526F22"/>
    <w:rsid w:val="00527010"/>
    <w:rsid w:val="005271B6"/>
    <w:rsid w:val="0052721A"/>
    <w:rsid w:val="0052727A"/>
    <w:rsid w:val="005272BA"/>
    <w:rsid w:val="00527358"/>
    <w:rsid w:val="00527387"/>
    <w:rsid w:val="005276F1"/>
    <w:rsid w:val="00527764"/>
    <w:rsid w:val="00527A7A"/>
    <w:rsid w:val="00527B7C"/>
    <w:rsid w:val="00527C8D"/>
    <w:rsid w:val="00527DC0"/>
    <w:rsid w:val="00527DD0"/>
    <w:rsid w:val="00530100"/>
    <w:rsid w:val="00530182"/>
    <w:rsid w:val="00530723"/>
    <w:rsid w:val="0053082B"/>
    <w:rsid w:val="0053082F"/>
    <w:rsid w:val="00530835"/>
    <w:rsid w:val="0053088B"/>
    <w:rsid w:val="0053089D"/>
    <w:rsid w:val="005308BD"/>
    <w:rsid w:val="00530953"/>
    <w:rsid w:val="00530A03"/>
    <w:rsid w:val="00530A16"/>
    <w:rsid w:val="00530ABA"/>
    <w:rsid w:val="00530BBB"/>
    <w:rsid w:val="00530C21"/>
    <w:rsid w:val="00530D01"/>
    <w:rsid w:val="00530D40"/>
    <w:rsid w:val="00530DE8"/>
    <w:rsid w:val="00530F7F"/>
    <w:rsid w:val="00530FDB"/>
    <w:rsid w:val="005311C4"/>
    <w:rsid w:val="00531259"/>
    <w:rsid w:val="00531260"/>
    <w:rsid w:val="00531444"/>
    <w:rsid w:val="00531575"/>
    <w:rsid w:val="00531580"/>
    <w:rsid w:val="00531837"/>
    <w:rsid w:val="00531A62"/>
    <w:rsid w:val="00531A8D"/>
    <w:rsid w:val="00531B89"/>
    <w:rsid w:val="00531C1A"/>
    <w:rsid w:val="00531EA4"/>
    <w:rsid w:val="005321DC"/>
    <w:rsid w:val="0053222B"/>
    <w:rsid w:val="00532316"/>
    <w:rsid w:val="0053248F"/>
    <w:rsid w:val="0053249D"/>
    <w:rsid w:val="00532569"/>
    <w:rsid w:val="0053262C"/>
    <w:rsid w:val="0053265D"/>
    <w:rsid w:val="00532688"/>
    <w:rsid w:val="005327D4"/>
    <w:rsid w:val="0053285B"/>
    <w:rsid w:val="005328EA"/>
    <w:rsid w:val="00532B06"/>
    <w:rsid w:val="00532B0E"/>
    <w:rsid w:val="00532C1F"/>
    <w:rsid w:val="00532F21"/>
    <w:rsid w:val="00532FCB"/>
    <w:rsid w:val="00533003"/>
    <w:rsid w:val="00533172"/>
    <w:rsid w:val="00533334"/>
    <w:rsid w:val="00533342"/>
    <w:rsid w:val="0053346F"/>
    <w:rsid w:val="00533509"/>
    <w:rsid w:val="00533543"/>
    <w:rsid w:val="00533640"/>
    <w:rsid w:val="00533683"/>
    <w:rsid w:val="00533688"/>
    <w:rsid w:val="005336D2"/>
    <w:rsid w:val="00533AF6"/>
    <w:rsid w:val="00533C51"/>
    <w:rsid w:val="00533D81"/>
    <w:rsid w:val="00533DB7"/>
    <w:rsid w:val="00533EC1"/>
    <w:rsid w:val="00533FDC"/>
    <w:rsid w:val="00534005"/>
    <w:rsid w:val="0053409B"/>
    <w:rsid w:val="005341D6"/>
    <w:rsid w:val="00534251"/>
    <w:rsid w:val="0053459C"/>
    <w:rsid w:val="00534615"/>
    <w:rsid w:val="005347F9"/>
    <w:rsid w:val="005348CC"/>
    <w:rsid w:val="0053493F"/>
    <w:rsid w:val="00534A23"/>
    <w:rsid w:val="00534A27"/>
    <w:rsid w:val="00534D06"/>
    <w:rsid w:val="00534D5B"/>
    <w:rsid w:val="00534DE0"/>
    <w:rsid w:val="00534EA9"/>
    <w:rsid w:val="005352D5"/>
    <w:rsid w:val="00535475"/>
    <w:rsid w:val="00535747"/>
    <w:rsid w:val="0053586F"/>
    <w:rsid w:val="00535AAB"/>
    <w:rsid w:val="00535D27"/>
    <w:rsid w:val="00535D43"/>
    <w:rsid w:val="00536031"/>
    <w:rsid w:val="00536110"/>
    <w:rsid w:val="0053627D"/>
    <w:rsid w:val="005362CE"/>
    <w:rsid w:val="00536405"/>
    <w:rsid w:val="0053664A"/>
    <w:rsid w:val="005366B1"/>
    <w:rsid w:val="00536839"/>
    <w:rsid w:val="00536979"/>
    <w:rsid w:val="00536B25"/>
    <w:rsid w:val="00536BD1"/>
    <w:rsid w:val="00536C39"/>
    <w:rsid w:val="00536C8A"/>
    <w:rsid w:val="00536C94"/>
    <w:rsid w:val="00536D15"/>
    <w:rsid w:val="00536D1D"/>
    <w:rsid w:val="00536DD8"/>
    <w:rsid w:val="00537019"/>
    <w:rsid w:val="005370F4"/>
    <w:rsid w:val="0053716C"/>
    <w:rsid w:val="00537598"/>
    <w:rsid w:val="005375AA"/>
    <w:rsid w:val="005375DA"/>
    <w:rsid w:val="00537671"/>
    <w:rsid w:val="00537680"/>
    <w:rsid w:val="00537897"/>
    <w:rsid w:val="005378E5"/>
    <w:rsid w:val="00537CEB"/>
    <w:rsid w:val="00537DFD"/>
    <w:rsid w:val="0054000A"/>
    <w:rsid w:val="005400D0"/>
    <w:rsid w:val="0054055B"/>
    <w:rsid w:val="00540642"/>
    <w:rsid w:val="0054068C"/>
    <w:rsid w:val="005406D7"/>
    <w:rsid w:val="005406EC"/>
    <w:rsid w:val="005408E3"/>
    <w:rsid w:val="005408F0"/>
    <w:rsid w:val="0054093B"/>
    <w:rsid w:val="00540946"/>
    <w:rsid w:val="005409A5"/>
    <w:rsid w:val="00540C11"/>
    <w:rsid w:val="00540C94"/>
    <w:rsid w:val="00540CB6"/>
    <w:rsid w:val="0054108C"/>
    <w:rsid w:val="005412B0"/>
    <w:rsid w:val="005413C8"/>
    <w:rsid w:val="00541438"/>
    <w:rsid w:val="00541468"/>
    <w:rsid w:val="00541474"/>
    <w:rsid w:val="0054148D"/>
    <w:rsid w:val="005414FF"/>
    <w:rsid w:val="00541545"/>
    <w:rsid w:val="00541866"/>
    <w:rsid w:val="005419A2"/>
    <w:rsid w:val="00541B3E"/>
    <w:rsid w:val="00541B79"/>
    <w:rsid w:val="00541B89"/>
    <w:rsid w:val="00541DC1"/>
    <w:rsid w:val="0054203D"/>
    <w:rsid w:val="00542124"/>
    <w:rsid w:val="0054235D"/>
    <w:rsid w:val="0054258F"/>
    <w:rsid w:val="00542736"/>
    <w:rsid w:val="005427A7"/>
    <w:rsid w:val="005427AE"/>
    <w:rsid w:val="00542E46"/>
    <w:rsid w:val="00542E6C"/>
    <w:rsid w:val="00542E6F"/>
    <w:rsid w:val="00542E9F"/>
    <w:rsid w:val="00543315"/>
    <w:rsid w:val="00543614"/>
    <w:rsid w:val="005437CB"/>
    <w:rsid w:val="005439A6"/>
    <w:rsid w:val="005439CE"/>
    <w:rsid w:val="00543A8D"/>
    <w:rsid w:val="00543AEE"/>
    <w:rsid w:val="00543BCE"/>
    <w:rsid w:val="00543BDF"/>
    <w:rsid w:val="00543E10"/>
    <w:rsid w:val="00543EB9"/>
    <w:rsid w:val="00543EC8"/>
    <w:rsid w:val="00543EED"/>
    <w:rsid w:val="00543EFD"/>
    <w:rsid w:val="00543F0F"/>
    <w:rsid w:val="005440B1"/>
    <w:rsid w:val="00544167"/>
    <w:rsid w:val="005441DE"/>
    <w:rsid w:val="0054423B"/>
    <w:rsid w:val="005442B6"/>
    <w:rsid w:val="00544313"/>
    <w:rsid w:val="00544382"/>
    <w:rsid w:val="00544535"/>
    <w:rsid w:val="0054455F"/>
    <w:rsid w:val="00544641"/>
    <w:rsid w:val="005446AE"/>
    <w:rsid w:val="005449DE"/>
    <w:rsid w:val="00544D74"/>
    <w:rsid w:val="00544E6D"/>
    <w:rsid w:val="00545338"/>
    <w:rsid w:val="00545354"/>
    <w:rsid w:val="0054539E"/>
    <w:rsid w:val="0054572C"/>
    <w:rsid w:val="0054576E"/>
    <w:rsid w:val="0054586D"/>
    <w:rsid w:val="00545897"/>
    <w:rsid w:val="00545910"/>
    <w:rsid w:val="00545976"/>
    <w:rsid w:val="00545B8F"/>
    <w:rsid w:val="00545E5C"/>
    <w:rsid w:val="00545FD4"/>
    <w:rsid w:val="005460CF"/>
    <w:rsid w:val="00546224"/>
    <w:rsid w:val="00546358"/>
    <w:rsid w:val="0054642B"/>
    <w:rsid w:val="00546450"/>
    <w:rsid w:val="0054650D"/>
    <w:rsid w:val="0054655C"/>
    <w:rsid w:val="0054684C"/>
    <w:rsid w:val="00546DC5"/>
    <w:rsid w:val="00547080"/>
    <w:rsid w:val="0054714D"/>
    <w:rsid w:val="0054719D"/>
    <w:rsid w:val="005471EB"/>
    <w:rsid w:val="0054721A"/>
    <w:rsid w:val="0054723E"/>
    <w:rsid w:val="00547410"/>
    <w:rsid w:val="005474AA"/>
    <w:rsid w:val="00547694"/>
    <w:rsid w:val="005476BD"/>
    <w:rsid w:val="005477CC"/>
    <w:rsid w:val="005477E6"/>
    <w:rsid w:val="0054788B"/>
    <w:rsid w:val="005478D4"/>
    <w:rsid w:val="00547BF0"/>
    <w:rsid w:val="00547DC0"/>
    <w:rsid w:val="005505C2"/>
    <w:rsid w:val="005505E4"/>
    <w:rsid w:val="00550635"/>
    <w:rsid w:val="005506D1"/>
    <w:rsid w:val="00550830"/>
    <w:rsid w:val="0055090C"/>
    <w:rsid w:val="005509C0"/>
    <w:rsid w:val="00550EA4"/>
    <w:rsid w:val="00550F2B"/>
    <w:rsid w:val="0055104D"/>
    <w:rsid w:val="00551142"/>
    <w:rsid w:val="00551151"/>
    <w:rsid w:val="0055135D"/>
    <w:rsid w:val="00551404"/>
    <w:rsid w:val="0055143D"/>
    <w:rsid w:val="0055173A"/>
    <w:rsid w:val="005518B5"/>
    <w:rsid w:val="00551EBF"/>
    <w:rsid w:val="00551FC4"/>
    <w:rsid w:val="005520C5"/>
    <w:rsid w:val="0055214E"/>
    <w:rsid w:val="0055231C"/>
    <w:rsid w:val="005523E8"/>
    <w:rsid w:val="0055254D"/>
    <w:rsid w:val="00552603"/>
    <w:rsid w:val="005529F5"/>
    <w:rsid w:val="00552E5B"/>
    <w:rsid w:val="0055309F"/>
    <w:rsid w:val="0055314C"/>
    <w:rsid w:val="005532E6"/>
    <w:rsid w:val="0055332C"/>
    <w:rsid w:val="0055338B"/>
    <w:rsid w:val="00553770"/>
    <w:rsid w:val="005537AF"/>
    <w:rsid w:val="00553809"/>
    <w:rsid w:val="005539D1"/>
    <w:rsid w:val="00553A88"/>
    <w:rsid w:val="00553C4E"/>
    <w:rsid w:val="00553EC1"/>
    <w:rsid w:val="00553ED9"/>
    <w:rsid w:val="00554147"/>
    <w:rsid w:val="00554150"/>
    <w:rsid w:val="00554208"/>
    <w:rsid w:val="00554710"/>
    <w:rsid w:val="00554885"/>
    <w:rsid w:val="00554A3D"/>
    <w:rsid w:val="00554C2F"/>
    <w:rsid w:val="00554C8C"/>
    <w:rsid w:val="00554E7A"/>
    <w:rsid w:val="00555018"/>
    <w:rsid w:val="0055512F"/>
    <w:rsid w:val="005551EE"/>
    <w:rsid w:val="00555217"/>
    <w:rsid w:val="005552C1"/>
    <w:rsid w:val="00555372"/>
    <w:rsid w:val="00555510"/>
    <w:rsid w:val="0055554F"/>
    <w:rsid w:val="0055556C"/>
    <w:rsid w:val="0055556E"/>
    <w:rsid w:val="005555C1"/>
    <w:rsid w:val="00555DEF"/>
    <w:rsid w:val="00555FAA"/>
    <w:rsid w:val="0055602E"/>
    <w:rsid w:val="0055639E"/>
    <w:rsid w:val="005563AE"/>
    <w:rsid w:val="00556466"/>
    <w:rsid w:val="0055650A"/>
    <w:rsid w:val="005566E7"/>
    <w:rsid w:val="00556828"/>
    <w:rsid w:val="0055685A"/>
    <w:rsid w:val="00556A53"/>
    <w:rsid w:val="00556C4E"/>
    <w:rsid w:val="00556C69"/>
    <w:rsid w:val="00556CC0"/>
    <w:rsid w:val="00556EA6"/>
    <w:rsid w:val="00556FA3"/>
    <w:rsid w:val="00556FDC"/>
    <w:rsid w:val="005570FB"/>
    <w:rsid w:val="005571C9"/>
    <w:rsid w:val="0055738B"/>
    <w:rsid w:val="00557485"/>
    <w:rsid w:val="0055762F"/>
    <w:rsid w:val="00557690"/>
    <w:rsid w:val="0055773E"/>
    <w:rsid w:val="00557787"/>
    <w:rsid w:val="0055778C"/>
    <w:rsid w:val="00557860"/>
    <w:rsid w:val="00557B17"/>
    <w:rsid w:val="00557E91"/>
    <w:rsid w:val="00557EF4"/>
    <w:rsid w:val="00557FAD"/>
    <w:rsid w:val="005600B5"/>
    <w:rsid w:val="005602A3"/>
    <w:rsid w:val="005602E6"/>
    <w:rsid w:val="00560405"/>
    <w:rsid w:val="00560760"/>
    <w:rsid w:val="005608FA"/>
    <w:rsid w:val="00560970"/>
    <w:rsid w:val="00560B1C"/>
    <w:rsid w:val="00560B58"/>
    <w:rsid w:val="00560DC1"/>
    <w:rsid w:val="00560E6F"/>
    <w:rsid w:val="00560EB8"/>
    <w:rsid w:val="00560F0A"/>
    <w:rsid w:val="00560FDE"/>
    <w:rsid w:val="00560FE4"/>
    <w:rsid w:val="005610D8"/>
    <w:rsid w:val="00561328"/>
    <w:rsid w:val="0056144D"/>
    <w:rsid w:val="005614DA"/>
    <w:rsid w:val="00561869"/>
    <w:rsid w:val="005618C1"/>
    <w:rsid w:val="005618CB"/>
    <w:rsid w:val="0056197B"/>
    <w:rsid w:val="00561A55"/>
    <w:rsid w:val="00561B40"/>
    <w:rsid w:val="00561D9D"/>
    <w:rsid w:val="00561E27"/>
    <w:rsid w:val="00561EAD"/>
    <w:rsid w:val="00561EEE"/>
    <w:rsid w:val="0056214C"/>
    <w:rsid w:val="00562191"/>
    <w:rsid w:val="0056224C"/>
    <w:rsid w:val="005623D3"/>
    <w:rsid w:val="005623D5"/>
    <w:rsid w:val="005625D7"/>
    <w:rsid w:val="005625FB"/>
    <w:rsid w:val="0056260E"/>
    <w:rsid w:val="005627B7"/>
    <w:rsid w:val="005629D5"/>
    <w:rsid w:val="00562A62"/>
    <w:rsid w:val="00562D50"/>
    <w:rsid w:val="00562E47"/>
    <w:rsid w:val="00563076"/>
    <w:rsid w:val="005634DD"/>
    <w:rsid w:val="00563840"/>
    <w:rsid w:val="00563873"/>
    <w:rsid w:val="00563A17"/>
    <w:rsid w:val="00563C74"/>
    <w:rsid w:val="0056401B"/>
    <w:rsid w:val="00564179"/>
    <w:rsid w:val="005641AF"/>
    <w:rsid w:val="005641B2"/>
    <w:rsid w:val="00564265"/>
    <w:rsid w:val="0056429F"/>
    <w:rsid w:val="00564308"/>
    <w:rsid w:val="0056439B"/>
    <w:rsid w:val="005643D5"/>
    <w:rsid w:val="005647E1"/>
    <w:rsid w:val="00564A8B"/>
    <w:rsid w:val="00564B61"/>
    <w:rsid w:val="00564BD8"/>
    <w:rsid w:val="00564D7C"/>
    <w:rsid w:val="00564EA8"/>
    <w:rsid w:val="00565160"/>
    <w:rsid w:val="0056528E"/>
    <w:rsid w:val="005652D4"/>
    <w:rsid w:val="00565372"/>
    <w:rsid w:val="005654FC"/>
    <w:rsid w:val="005657C4"/>
    <w:rsid w:val="0056587C"/>
    <w:rsid w:val="00565881"/>
    <w:rsid w:val="005658B2"/>
    <w:rsid w:val="005658CA"/>
    <w:rsid w:val="00565920"/>
    <w:rsid w:val="0056592D"/>
    <w:rsid w:val="0056594E"/>
    <w:rsid w:val="00565D74"/>
    <w:rsid w:val="00565D8F"/>
    <w:rsid w:val="00565E28"/>
    <w:rsid w:val="00565ED5"/>
    <w:rsid w:val="005660A4"/>
    <w:rsid w:val="005661A8"/>
    <w:rsid w:val="005661AB"/>
    <w:rsid w:val="005663C2"/>
    <w:rsid w:val="005663EC"/>
    <w:rsid w:val="00566494"/>
    <w:rsid w:val="005664AD"/>
    <w:rsid w:val="005667D8"/>
    <w:rsid w:val="00566804"/>
    <w:rsid w:val="00566883"/>
    <w:rsid w:val="00566A32"/>
    <w:rsid w:val="00566A6E"/>
    <w:rsid w:val="00566B1A"/>
    <w:rsid w:val="00566B3C"/>
    <w:rsid w:val="00566EA1"/>
    <w:rsid w:val="005671C8"/>
    <w:rsid w:val="00567278"/>
    <w:rsid w:val="0056727B"/>
    <w:rsid w:val="005672F6"/>
    <w:rsid w:val="00567407"/>
    <w:rsid w:val="005675A6"/>
    <w:rsid w:val="0056761A"/>
    <w:rsid w:val="00567823"/>
    <w:rsid w:val="00567936"/>
    <w:rsid w:val="00567A3D"/>
    <w:rsid w:val="00567B08"/>
    <w:rsid w:val="00567BF2"/>
    <w:rsid w:val="00567DF0"/>
    <w:rsid w:val="00567E1B"/>
    <w:rsid w:val="005702C7"/>
    <w:rsid w:val="00570637"/>
    <w:rsid w:val="0057068B"/>
    <w:rsid w:val="00570845"/>
    <w:rsid w:val="005709A5"/>
    <w:rsid w:val="005709D0"/>
    <w:rsid w:val="005709DC"/>
    <w:rsid w:val="005709E3"/>
    <w:rsid w:val="00570A19"/>
    <w:rsid w:val="00570A22"/>
    <w:rsid w:val="00570A38"/>
    <w:rsid w:val="00570A53"/>
    <w:rsid w:val="00570BCE"/>
    <w:rsid w:val="00570C6F"/>
    <w:rsid w:val="00570CD5"/>
    <w:rsid w:val="00570D1A"/>
    <w:rsid w:val="005711A5"/>
    <w:rsid w:val="0057133F"/>
    <w:rsid w:val="00571451"/>
    <w:rsid w:val="0057156D"/>
    <w:rsid w:val="005715C4"/>
    <w:rsid w:val="0057175E"/>
    <w:rsid w:val="00571AFD"/>
    <w:rsid w:val="00571C64"/>
    <w:rsid w:val="00571CC0"/>
    <w:rsid w:val="00571D24"/>
    <w:rsid w:val="00571D87"/>
    <w:rsid w:val="0057210C"/>
    <w:rsid w:val="005721C3"/>
    <w:rsid w:val="0057238E"/>
    <w:rsid w:val="0057248E"/>
    <w:rsid w:val="00572674"/>
    <w:rsid w:val="005729A8"/>
    <w:rsid w:val="00572BDE"/>
    <w:rsid w:val="00572C30"/>
    <w:rsid w:val="00572D74"/>
    <w:rsid w:val="00572FFB"/>
    <w:rsid w:val="00573035"/>
    <w:rsid w:val="0057303C"/>
    <w:rsid w:val="005731EA"/>
    <w:rsid w:val="005732AC"/>
    <w:rsid w:val="0057376F"/>
    <w:rsid w:val="0057378E"/>
    <w:rsid w:val="00573845"/>
    <w:rsid w:val="00573AD9"/>
    <w:rsid w:val="00573CBC"/>
    <w:rsid w:val="00573D33"/>
    <w:rsid w:val="00573EB4"/>
    <w:rsid w:val="00573EF8"/>
    <w:rsid w:val="00574140"/>
    <w:rsid w:val="00574285"/>
    <w:rsid w:val="005742A4"/>
    <w:rsid w:val="00574327"/>
    <w:rsid w:val="0057435B"/>
    <w:rsid w:val="0057437B"/>
    <w:rsid w:val="0057453C"/>
    <w:rsid w:val="005746CC"/>
    <w:rsid w:val="0057478C"/>
    <w:rsid w:val="0057492A"/>
    <w:rsid w:val="00574FB2"/>
    <w:rsid w:val="00575004"/>
    <w:rsid w:val="0057507F"/>
    <w:rsid w:val="00575258"/>
    <w:rsid w:val="00575279"/>
    <w:rsid w:val="00575294"/>
    <w:rsid w:val="005752C1"/>
    <w:rsid w:val="005753EF"/>
    <w:rsid w:val="0057542C"/>
    <w:rsid w:val="00575549"/>
    <w:rsid w:val="0057570B"/>
    <w:rsid w:val="0057592D"/>
    <w:rsid w:val="00575B12"/>
    <w:rsid w:val="00575B38"/>
    <w:rsid w:val="00575DF7"/>
    <w:rsid w:val="00575E5D"/>
    <w:rsid w:val="00575FA7"/>
    <w:rsid w:val="0057683B"/>
    <w:rsid w:val="005768FB"/>
    <w:rsid w:val="005769A3"/>
    <w:rsid w:val="00576BE7"/>
    <w:rsid w:val="00577012"/>
    <w:rsid w:val="00577022"/>
    <w:rsid w:val="005772E1"/>
    <w:rsid w:val="00577410"/>
    <w:rsid w:val="00577657"/>
    <w:rsid w:val="005777F1"/>
    <w:rsid w:val="00577882"/>
    <w:rsid w:val="00577D0B"/>
    <w:rsid w:val="00577D86"/>
    <w:rsid w:val="00577F12"/>
    <w:rsid w:val="00577F37"/>
    <w:rsid w:val="0058018E"/>
    <w:rsid w:val="0058047C"/>
    <w:rsid w:val="00580544"/>
    <w:rsid w:val="00580609"/>
    <w:rsid w:val="005808DF"/>
    <w:rsid w:val="00580986"/>
    <w:rsid w:val="005809DA"/>
    <w:rsid w:val="00580A66"/>
    <w:rsid w:val="00580BC9"/>
    <w:rsid w:val="0058167F"/>
    <w:rsid w:val="00581847"/>
    <w:rsid w:val="005818AE"/>
    <w:rsid w:val="00581A9E"/>
    <w:rsid w:val="00581AE0"/>
    <w:rsid w:val="00581D25"/>
    <w:rsid w:val="0058206A"/>
    <w:rsid w:val="00582293"/>
    <w:rsid w:val="00582501"/>
    <w:rsid w:val="00582569"/>
    <w:rsid w:val="00582663"/>
    <w:rsid w:val="0058271D"/>
    <w:rsid w:val="00582A9C"/>
    <w:rsid w:val="00582B8E"/>
    <w:rsid w:val="00582D01"/>
    <w:rsid w:val="00582F55"/>
    <w:rsid w:val="00582FF6"/>
    <w:rsid w:val="0058312E"/>
    <w:rsid w:val="0058347D"/>
    <w:rsid w:val="005834E9"/>
    <w:rsid w:val="00583599"/>
    <w:rsid w:val="005835AF"/>
    <w:rsid w:val="00583625"/>
    <w:rsid w:val="005836FC"/>
    <w:rsid w:val="00583747"/>
    <w:rsid w:val="00583786"/>
    <w:rsid w:val="00583814"/>
    <w:rsid w:val="00583881"/>
    <w:rsid w:val="005838D4"/>
    <w:rsid w:val="00583EC8"/>
    <w:rsid w:val="0058413E"/>
    <w:rsid w:val="00584142"/>
    <w:rsid w:val="005841C5"/>
    <w:rsid w:val="005841D7"/>
    <w:rsid w:val="005841F5"/>
    <w:rsid w:val="00584388"/>
    <w:rsid w:val="0058467B"/>
    <w:rsid w:val="00584814"/>
    <w:rsid w:val="00584B07"/>
    <w:rsid w:val="00584C50"/>
    <w:rsid w:val="00584C98"/>
    <w:rsid w:val="00584DD3"/>
    <w:rsid w:val="00584F07"/>
    <w:rsid w:val="00585045"/>
    <w:rsid w:val="00585452"/>
    <w:rsid w:val="0058578E"/>
    <w:rsid w:val="00585903"/>
    <w:rsid w:val="0058596E"/>
    <w:rsid w:val="00585973"/>
    <w:rsid w:val="005859B6"/>
    <w:rsid w:val="00585D3D"/>
    <w:rsid w:val="00585F7D"/>
    <w:rsid w:val="00586085"/>
    <w:rsid w:val="005860CF"/>
    <w:rsid w:val="00586244"/>
    <w:rsid w:val="0058632D"/>
    <w:rsid w:val="00586642"/>
    <w:rsid w:val="005866E6"/>
    <w:rsid w:val="00586972"/>
    <w:rsid w:val="0058699B"/>
    <w:rsid w:val="00586A54"/>
    <w:rsid w:val="00586B24"/>
    <w:rsid w:val="00586B9C"/>
    <w:rsid w:val="00586EF2"/>
    <w:rsid w:val="00586F9C"/>
    <w:rsid w:val="005872CD"/>
    <w:rsid w:val="0058753E"/>
    <w:rsid w:val="005875C4"/>
    <w:rsid w:val="005875CE"/>
    <w:rsid w:val="00587644"/>
    <w:rsid w:val="00587658"/>
    <w:rsid w:val="005876F8"/>
    <w:rsid w:val="0058775B"/>
    <w:rsid w:val="00587971"/>
    <w:rsid w:val="00587BE3"/>
    <w:rsid w:val="00587CAB"/>
    <w:rsid w:val="00587CE2"/>
    <w:rsid w:val="00587F6B"/>
    <w:rsid w:val="00590183"/>
    <w:rsid w:val="005902EE"/>
    <w:rsid w:val="00590356"/>
    <w:rsid w:val="005903C8"/>
    <w:rsid w:val="005905F0"/>
    <w:rsid w:val="005907D6"/>
    <w:rsid w:val="005909E3"/>
    <w:rsid w:val="00590A33"/>
    <w:rsid w:val="00590A79"/>
    <w:rsid w:val="00590C4E"/>
    <w:rsid w:val="00590CA1"/>
    <w:rsid w:val="00590FF7"/>
    <w:rsid w:val="0059117F"/>
    <w:rsid w:val="005912F9"/>
    <w:rsid w:val="00591366"/>
    <w:rsid w:val="00591587"/>
    <w:rsid w:val="005917AB"/>
    <w:rsid w:val="00591967"/>
    <w:rsid w:val="00591B0D"/>
    <w:rsid w:val="00591BCE"/>
    <w:rsid w:val="00591C16"/>
    <w:rsid w:val="00591E48"/>
    <w:rsid w:val="00591E78"/>
    <w:rsid w:val="00591FED"/>
    <w:rsid w:val="0059200B"/>
    <w:rsid w:val="005920D0"/>
    <w:rsid w:val="00592178"/>
    <w:rsid w:val="0059217B"/>
    <w:rsid w:val="00592309"/>
    <w:rsid w:val="0059236E"/>
    <w:rsid w:val="00592400"/>
    <w:rsid w:val="00592525"/>
    <w:rsid w:val="00592632"/>
    <w:rsid w:val="00592794"/>
    <w:rsid w:val="005927D7"/>
    <w:rsid w:val="00592922"/>
    <w:rsid w:val="00592C3F"/>
    <w:rsid w:val="00592D6D"/>
    <w:rsid w:val="00592F73"/>
    <w:rsid w:val="005930F2"/>
    <w:rsid w:val="005931D7"/>
    <w:rsid w:val="00593589"/>
    <w:rsid w:val="00593629"/>
    <w:rsid w:val="005936B8"/>
    <w:rsid w:val="0059379F"/>
    <w:rsid w:val="00593871"/>
    <w:rsid w:val="00593A03"/>
    <w:rsid w:val="00593A86"/>
    <w:rsid w:val="00593AE3"/>
    <w:rsid w:val="00593C39"/>
    <w:rsid w:val="00593C9B"/>
    <w:rsid w:val="00593CED"/>
    <w:rsid w:val="00593DB5"/>
    <w:rsid w:val="00593E11"/>
    <w:rsid w:val="00593EA5"/>
    <w:rsid w:val="00593EEE"/>
    <w:rsid w:val="0059407C"/>
    <w:rsid w:val="005942E7"/>
    <w:rsid w:val="00594458"/>
    <w:rsid w:val="005945A5"/>
    <w:rsid w:val="00594667"/>
    <w:rsid w:val="00594777"/>
    <w:rsid w:val="0059477A"/>
    <w:rsid w:val="0059477B"/>
    <w:rsid w:val="00594793"/>
    <w:rsid w:val="005948A9"/>
    <w:rsid w:val="00594C86"/>
    <w:rsid w:val="00594D5E"/>
    <w:rsid w:val="00594D7D"/>
    <w:rsid w:val="00594ED0"/>
    <w:rsid w:val="00595054"/>
    <w:rsid w:val="005955AE"/>
    <w:rsid w:val="005956D5"/>
    <w:rsid w:val="00595759"/>
    <w:rsid w:val="00595779"/>
    <w:rsid w:val="005957C1"/>
    <w:rsid w:val="00595826"/>
    <w:rsid w:val="005958E8"/>
    <w:rsid w:val="00595A5B"/>
    <w:rsid w:val="00595BA9"/>
    <w:rsid w:val="00595CFC"/>
    <w:rsid w:val="00595F34"/>
    <w:rsid w:val="00595F8C"/>
    <w:rsid w:val="005960F5"/>
    <w:rsid w:val="0059611E"/>
    <w:rsid w:val="005963F6"/>
    <w:rsid w:val="005964F9"/>
    <w:rsid w:val="0059661E"/>
    <w:rsid w:val="005968AF"/>
    <w:rsid w:val="0059698B"/>
    <w:rsid w:val="005969EC"/>
    <w:rsid w:val="00596B2C"/>
    <w:rsid w:val="00596C48"/>
    <w:rsid w:val="00596D03"/>
    <w:rsid w:val="00596E37"/>
    <w:rsid w:val="00596ED8"/>
    <w:rsid w:val="00596EF4"/>
    <w:rsid w:val="00597021"/>
    <w:rsid w:val="00597055"/>
    <w:rsid w:val="0059705F"/>
    <w:rsid w:val="00597240"/>
    <w:rsid w:val="005972D8"/>
    <w:rsid w:val="00597367"/>
    <w:rsid w:val="00597674"/>
    <w:rsid w:val="00597706"/>
    <w:rsid w:val="00597766"/>
    <w:rsid w:val="00597820"/>
    <w:rsid w:val="00597B28"/>
    <w:rsid w:val="00597B7E"/>
    <w:rsid w:val="00597CC7"/>
    <w:rsid w:val="00597DCA"/>
    <w:rsid w:val="00597DE1"/>
    <w:rsid w:val="00597FEC"/>
    <w:rsid w:val="005A00DB"/>
    <w:rsid w:val="005A02B2"/>
    <w:rsid w:val="005A02DA"/>
    <w:rsid w:val="005A03E7"/>
    <w:rsid w:val="005A0453"/>
    <w:rsid w:val="005A0710"/>
    <w:rsid w:val="005A07E9"/>
    <w:rsid w:val="005A0916"/>
    <w:rsid w:val="005A0A70"/>
    <w:rsid w:val="005A0F91"/>
    <w:rsid w:val="005A10FD"/>
    <w:rsid w:val="005A1289"/>
    <w:rsid w:val="005A140B"/>
    <w:rsid w:val="005A1559"/>
    <w:rsid w:val="005A1597"/>
    <w:rsid w:val="005A16B4"/>
    <w:rsid w:val="005A1AFD"/>
    <w:rsid w:val="005A1C40"/>
    <w:rsid w:val="005A1C46"/>
    <w:rsid w:val="005A1C7E"/>
    <w:rsid w:val="005A20AA"/>
    <w:rsid w:val="005A21E0"/>
    <w:rsid w:val="005A21E9"/>
    <w:rsid w:val="005A2203"/>
    <w:rsid w:val="005A225E"/>
    <w:rsid w:val="005A23FC"/>
    <w:rsid w:val="005A2414"/>
    <w:rsid w:val="005A24B7"/>
    <w:rsid w:val="005A27CB"/>
    <w:rsid w:val="005A2873"/>
    <w:rsid w:val="005A28F3"/>
    <w:rsid w:val="005A2A34"/>
    <w:rsid w:val="005A2B1E"/>
    <w:rsid w:val="005A2C58"/>
    <w:rsid w:val="005A2ECB"/>
    <w:rsid w:val="005A2ECC"/>
    <w:rsid w:val="005A301D"/>
    <w:rsid w:val="005A30F5"/>
    <w:rsid w:val="005A31C5"/>
    <w:rsid w:val="005A3220"/>
    <w:rsid w:val="005A32AD"/>
    <w:rsid w:val="005A32C9"/>
    <w:rsid w:val="005A33BD"/>
    <w:rsid w:val="005A33E0"/>
    <w:rsid w:val="005A3502"/>
    <w:rsid w:val="005A36F6"/>
    <w:rsid w:val="005A3876"/>
    <w:rsid w:val="005A3912"/>
    <w:rsid w:val="005A3A3B"/>
    <w:rsid w:val="005A3D5C"/>
    <w:rsid w:val="005A409C"/>
    <w:rsid w:val="005A4148"/>
    <w:rsid w:val="005A42AA"/>
    <w:rsid w:val="005A45F4"/>
    <w:rsid w:val="005A46B4"/>
    <w:rsid w:val="005A46E0"/>
    <w:rsid w:val="005A4717"/>
    <w:rsid w:val="005A4740"/>
    <w:rsid w:val="005A4B57"/>
    <w:rsid w:val="005A4C52"/>
    <w:rsid w:val="005A4EF8"/>
    <w:rsid w:val="005A4F62"/>
    <w:rsid w:val="005A4F69"/>
    <w:rsid w:val="005A5256"/>
    <w:rsid w:val="005A52F3"/>
    <w:rsid w:val="005A54C1"/>
    <w:rsid w:val="005A54C3"/>
    <w:rsid w:val="005A5A12"/>
    <w:rsid w:val="005A5AD1"/>
    <w:rsid w:val="005A5C75"/>
    <w:rsid w:val="005A5D12"/>
    <w:rsid w:val="005A5FBC"/>
    <w:rsid w:val="005A5FC5"/>
    <w:rsid w:val="005A6312"/>
    <w:rsid w:val="005A634A"/>
    <w:rsid w:val="005A6569"/>
    <w:rsid w:val="005A6600"/>
    <w:rsid w:val="005A6761"/>
    <w:rsid w:val="005A67BF"/>
    <w:rsid w:val="005A69B9"/>
    <w:rsid w:val="005A69C9"/>
    <w:rsid w:val="005A69F2"/>
    <w:rsid w:val="005A6B37"/>
    <w:rsid w:val="005A6B59"/>
    <w:rsid w:val="005A6B5B"/>
    <w:rsid w:val="005A6BA0"/>
    <w:rsid w:val="005A6D24"/>
    <w:rsid w:val="005A6DFF"/>
    <w:rsid w:val="005A6EA9"/>
    <w:rsid w:val="005A6EE9"/>
    <w:rsid w:val="005A6EF7"/>
    <w:rsid w:val="005A6F49"/>
    <w:rsid w:val="005A6FC0"/>
    <w:rsid w:val="005A70F8"/>
    <w:rsid w:val="005A7165"/>
    <w:rsid w:val="005A71D7"/>
    <w:rsid w:val="005A7323"/>
    <w:rsid w:val="005A7392"/>
    <w:rsid w:val="005A7431"/>
    <w:rsid w:val="005A74B4"/>
    <w:rsid w:val="005A768D"/>
    <w:rsid w:val="005A7782"/>
    <w:rsid w:val="005A787C"/>
    <w:rsid w:val="005A78E3"/>
    <w:rsid w:val="005A7952"/>
    <w:rsid w:val="005A7A32"/>
    <w:rsid w:val="005A7AB9"/>
    <w:rsid w:val="005A7EC2"/>
    <w:rsid w:val="005B00D9"/>
    <w:rsid w:val="005B0330"/>
    <w:rsid w:val="005B03E8"/>
    <w:rsid w:val="005B08C1"/>
    <w:rsid w:val="005B0E1F"/>
    <w:rsid w:val="005B0E35"/>
    <w:rsid w:val="005B0E56"/>
    <w:rsid w:val="005B0F9D"/>
    <w:rsid w:val="005B0FF7"/>
    <w:rsid w:val="005B1131"/>
    <w:rsid w:val="005B12FD"/>
    <w:rsid w:val="005B1411"/>
    <w:rsid w:val="005B14AE"/>
    <w:rsid w:val="005B1713"/>
    <w:rsid w:val="005B18C4"/>
    <w:rsid w:val="005B18F7"/>
    <w:rsid w:val="005B195E"/>
    <w:rsid w:val="005B1ADF"/>
    <w:rsid w:val="005B1BEF"/>
    <w:rsid w:val="005B1C31"/>
    <w:rsid w:val="005B1DE4"/>
    <w:rsid w:val="005B1EA4"/>
    <w:rsid w:val="005B1F97"/>
    <w:rsid w:val="005B2010"/>
    <w:rsid w:val="005B20B4"/>
    <w:rsid w:val="005B20D7"/>
    <w:rsid w:val="005B2178"/>
    <w:rsid w:val="005B21CF"/>
    <w:rsid w:val="005B22F1"/>
    <w:rsid w:val="005B236F"/>
    <w:rsid w:val="005B2398"/>
    <w:rsid w:val="005B2427"/>
    <w:rsid w:val="005B2501"/>
    <w:rsid w:val="005B269B"/>
    <w:rsid w:val="005B27F4"/>
    <w:rsid w:val="005B2B64"/>
    <w:rsid w:val="005B2D65"/>
    <w:rsid w:val="005B2EAC"/>
    <w:rsid w:val="005B3087"/>
    <w:rsid w:val="005B322F"/>
    <w:rsid w:val="005B324C"/>
    <w:rsid w:val="005B3397"/>
    <w:rsid w:val="005B34F4"/>
    <w:rsid w:val="005B35D7"/>
    <w:rsid w:val="005B3617"/>
    <w:rsid w:val="005B3633"/>
    <w:rsid w:val="005B3640"/>
    <w:rsid w:val="005B36AA"/>
    <w:rsid w:val="005B3727"/>
    <w:rsid w:val="005B383E"/>
    <w:rsid w:val="005B388A"/>
    <w:rsid w:val="005B3A1C"/>
    <w:rsid w:val="005B3B15"/>
    <w:rsid w:val="005B3BAF"/>
    <w:rsid w:val="005B3BCD"/>
    <w:rsid w:val="005B3C8B"/>
    <w:rsid w:val="005B3DFD"/>
    <w:rsid w:val="005B3E32"/>
    <w:rsid w:val="005B3E9C"/>
    <w:rsid w:val="005B3F57"/>
    <w:rsid w:val="005B4144"/>
    <w:rsid w:val="005B4623"/>
    <w:rsid w:val="005B48A1"/>
    <w:rsid w:val="005B48D4"/>
    <w:rsid w:val="005B48D7"/>
    <w:rsid w:val="005B4AF9"/>
    <w:rsid w:val="005B4D7C"/>
    <w:rsid w:val="005B4F15"/>
    <w:rsid w:val="005B50CE"/>
    <w:rsid w:val="005B51D2"/>
    <w:rsid w:val="005B5316"/>
    <w:rsid w:val="005B54E8"/>
    <w:rsid w:val="005B54F8"/>
    <w:rsid w:val="005B55B8"/>
    <w:rsid w:val="005B55F0"/>
    <w:rsid w:val="005B58CA"/>
    <w:rsid w:val="005B5D13"/>
    <w:rsid w:val="005B5D40"/>
    <w:rsid w:val="005B5D61"/>
    <w:rsid w:val="005B5F40"/>
    <w:rsid w:val="005B62E0"/>
    <w:rsid w:val="005B63A2"/>
    <w:rsid w:val="005B6434"/>
    <w:rsid w:val="005B68BE"/>
    <w:rsid w:val="005B6A75"/>
    <w:rsid w:val="005B6E86"/>
    <w:rsid w:val="005B6FE1"/>
    <w:rsid w:val="005B704E"/>
    <w:rsid w:val="005B7383"/>
    <w:rsid w:val="005B768B"/>
    <w:rsid w:val="005B76CD"/>
    <w:rsid w:val="005B7872"/>
    <w:rsid w:val="005B78B1"/>
    <w:rsid w:val="005B790C"/>
    <w:rsid w:val="005B79E5"/>
    <w:rsid w:val="005B79FC"/>
    <w:rsid w:val="005B7B9E"/>
    <w:rsid w:val="005B7BB5"/>
    <w:rsid w:val="005B7BB7"/>
    <w:rsid w:val="005B7DB3"/>
    <w:rsid w:val="005B7E32"/>
    <w:rsid w:val="005B7E74"/>
    <w:rsid w:val="005B7FEB"/>
    <w:rsid w:val="005C013F"/>
    <w:rsid w:val="005C0374"/>
    <w:rsid w:val="005C03E0"/>
    <w:rsid w:val="005C06C6"/>
    <w:rsid w:val="005C077E"/>
    <w:rsid w:val="005C0AA8"/>
    <w:rsid w:val="005C0ACA"/>
    <w:rsid w:val="005C0B0C"/>
    <w:rsid w:val="005C0BD3"/>
    <w:rsid w:val="005C1092"/>
    <w:rsid w:val="005C10DC"/>
    <w:rsid w:val="005C1106"/>
    <w:rsid w:val="005C17B7"/>
    <w:rsid w:val="005C17BD"/>
    <w:rsid w:val="005C1813"/>
    <w:rsid w:val="005C19C4"/>
    <w:rsid w:val="005C2001"/>
    <w:rsid w:val="005C2180"/>
    <w:rsid w:val="005C2493"/>
    <w:rsid w:val="005C25AE"/>
    <w:rsid w:val="005C27BA"/>
    <w:rsid w:val="005C29E0"/>
    <w:rsid w:val="005C2B0C"/>
    <w:rsid w:val="005C2EB0"/>
    <w:rsid w:val="005C2F87"/>
    <w:rsid w:val="005C3080"/>
    <w:rsid w:val="005C3324"/>
    <w:rsid w:val="005C3338"/>
    <w:rsid w:val="005C33BD"/>
    <w:rsid w:val="005C3426"/>
    <w:rsid w:val="005C370A"/>
    <w:rsid w:val="005C3817"/>
    <w:rsid w:val="005C386F"/>
    <w:rsid w:val="005C3887"/>
    <w:rsid w:val="005C3D03"/>
    <w:rsid w:val="005C3D50"/>
    <w:rsid w:val="005C3D9F"/>
    <w:rsid w:val="005C3F87"/>
    <w:rsid w:val="005C4226"/>
    <w:rsid w:val="005C4432"/>
    <w:rsid w:val="005C443A"/>
    <w:rsid w:val="005C4689"/>
    <w:rsid w:val="005C46AE"/>
    <w:rsid w:val="005C4813"/>
    <w:rsid w:val="005C48BA"/>
    <w:rsid w:val="005C4929"/>
    <w:rsid w:val="005C4986"/>
    <w:rsid w:val="005C4AEA"/>
    <w:rsid w:val="005C4BD1"/>
    <w:rsid w:val="005C4EC3"/>
    <w:rsid w:val="005C4F96"/>
    <w:rsid w:val="005C516C"/>
    <w:rsid w:val="005C5315"/>
    <w:rsid w:val="005C5584"/>
    <w:rsid w:val="005C55A7"/>
    <w:rsid w:val="005C55A9"/>
    <w:rsid w:val="005C569F"/>
    <w:rsid w:val="005C576A"/>
    <w:rsid w:val="005C5795"/>
    <w:rsid w:val="005C57AD"/>
    <w:rsid w:val="005C57FE"/>
    <w:rsid w:val="005C5B4F"/>
    <w:rsid w:val="005C5CAD"/>
    <w:rsid w:val="005C5E10"/>
    <w:rsid w:val="005C5E25"/>
    <w:rsid w:val="005C60BD"/>
    <w:rsid w:val="005C61BA"/>
    <w:rsid w:val="005C63F9"/>
    <w:rsid w:val="005C64DC"/>
    <w:rsid w:val="005C65B6"/>
    <w:rsid w:val="005C65C7"/>
    <w:rsid w:val="005C666A"/>
    <w:rsid w:val="005C68C5"/>
    <w:rsid w:val="005C68DE"/>
    <w:rsid w:val="005C6910"/>
    <w:rsid w:val="005C692E"/>
    <w:rsid w:val="005C6A18"/>
    <w:rsid w:val="005C6A2C"/>
    <w:rsid w:val="005C6A56"/>
    <w:rsid w:val="005C6C98"/>
    <w:rsid w:val="005C6D2A"/>
    <w:rsid w:val="005C6F48"/>
    <w:rsid w:val="005C703E"/>
    <w:rsid w:val="005C708E"/>
    <w:rsid w:val="005C70D0"/>
    <w:rsid w:val="005C7270"/>
    <w:rsid w:val="005C763A"/>
    <w:rsid w:val="005C76A2"/>
    <w:rsid w:val="005C77F8"/>
    <w:rsid w:val="005C78B3"/>
    <w:rsid w:val="005C7917"/>
    <w:rsid w:val="005C7CFE"/>
    <w:rsid w:val="005C7FC2"/>
    <w:rsid w:val="005D04C5"/>
    <w:rsid w:val="005D08E2"/>
    <w:rsid w:val="005D099D"/>
    <w:rsid w:val="005D09F0"/>
    <w:rsid w:val="005D0B0B"/>
    <w:rsid w:val="005D0B88"/>
    <w:rsid w:val="005D0B9E"/>
    <w:rsid w:val="005D0C88"/>
    <w:rsid w:val="005D0CD7"/>
    <w:rsid w:val="005D0DEF"/>
    <w:rsid w:val="005D0E8B"/>
    <w:rsid w:val="005D1185"/>
    <w:rsid w:val="005D11FB"/>
    <w:rsid w:val="005D120E"/>
    <w:rsid w:val="005D1470"/>
    <w:rsid w:val="005D14A6"/>
    <w:rsid w:val="005D14D3"/>
    <w:rsid w:val="005D1713"/>
    <w:rsid w:val="005D183C"/>
    <w:rsid w:val="005D198E"/>
    <w:rsid w:val="005D19F5"/>
    <w:rsid w:val="005D1A79"/>
    <w:rsid w:val="005D1AC6"/>
    <w:rsid w:val="005D1BD8"/>
    <w:rsid w:val="005D1BFD"/>
    <w:rsid w:val="005D20A1"/>
    <w:rsid w:val="005D20B7"/>
    <w:rsid w:val="005D2176"/>
    <w:rsid w:val="005D2534"/>
    <w:rsid w:val="005D266A"/>
    <w:rsid w:val="005D27B7"/>
    <w:rsid w:val="005D280F"/>
    <w:rsid w:val="005D2998"/>
    <w:rsid w:val="005D2A10"/>
    <w:rsid w:val="005D2C97"/>
    <w:rsid w:val="005D2DA1"/>
    <w:rsid w:val="005D2DD7"/>
    <w:rsid w:val="005D2E8E"/>
    <w:rsid w:val="005D309F"/>
    <w:rsid w:val="005D31A0"/>
    <w:rsid w:val="005D31F8"/>
    <w:rsid w:val="005D324D"/>
    <w:rsid w:val="005D32D0"/>
    <w:rsid w:val="005D32FE"/>
    <w:rsid w:val="005D360C"/>
    <w:rsid w:val="005D3683"/>
    <w:rsid w:val="005D36C3"/>
    <w:rsid w:val="005D3723"/>
    <w:rsid w:val="005D37FE"/>
    <w:rsid w:val="005D38B1"/>
    <w:rsid w:val="005D39AE"/>
    <w:rsid w:val="005D3B72"/>
    <w:rsid w:val="005D3DE6"/>
    <w:rsid w:val="005D3E02"/>
    <w:rsid w:val="005D3ED8"/>
    <w:rsid w:val="005D3FDB"/>
    <w:rsid w:val="005D414B"/>
    <w:rsid w:val="005D4188"/>
    <w:rsid w:val="005D41B6"/>
    <w:rsid w:val="005D4215"/>
    <w:rsid w:val="005D42D3"/>
    <w:rsid w:val="005D4468"/>
    <w:rsid w:val="005D46E2"/>
    <w:rsid w:val="005D4927"/>
    <w:rsid w:val="005D49CB"/>
    <w:rsid w:val="005D4A9D"/>
    <w:rsid w:val="005D4B8A"/>
    <w:rsid w:val="005D4C2C"/>
    <w:rsid w:val="005D4D02"/>
    <w:rsid w:val="005D4D35"/>
    <w:rsid w:val="005D4D46"/>
    <w:rsid w:val="005D5209"/>
    <w:rsid w:val="005D5252"/>
    <w:rsid w:val="005D53C8"/>
    <w:rsid w:val="005D57DC"/>
    <w:rsid w:val="005D584C"/>
    <w:rsid w:val="005D58C7"/>
    <w:rsid w:val="005D5B8E"/>
    <w:rsid w:val="005D5C17"/>
    <w:rsid w:val="005D5EC0"/>
    <w:rsid w:val="005D6016"/>
    <w:rsid w:val="005D609F"/>
    <w:rsid w:val="005D6106"/>
    <w:rsid w:val="005D6256"/>
    <w:rsid w:val="005D62E1"/>
    <w:rsid w:val="005D65C3"/>
    <w:rsid w:val="005D666E"/>
    <w:rsid w:val="005D682C"/>
    <w:rsid w:val="005D68B2"/>
    <w:rsid w:val="005D6E2F"/>
    <w:rsid w:val="005D6E42"/>
    <w:rsid w:val="005D703D"/>
    <w:rsid w:val="005D7051"/>
    <w:rsid w:val="005D7081"/>
    <w:rsid w:val="005D7416"/>
    <w:rsid w:val="005D7422"/>
    <w:rsid w:val="005D7489"/>
    <w:rsid w:val="005D755A"/>
    <w:rsid w:val="005D7588"/>
    <w:rsid w:val="005D76D9"/>
    <w:rsid w:val="005D780D"/>
    <w:rsid w:val="005D7914"/>
    <w:rsid w:val="005D7B7D"/>
    <w:rsid w:val="005D7CFB"/>
    <w:rsid w:val="005D7DFA"/>
    <w:rsid w:val="005D7FBC"/>
    <w:rsid w:val="005E00A1"/>
    <w:rsid w:val="005E0176"/>
    <w:rsid w:val="005E0392"/>
    <w:rsid w:val="005E03FA"/>
    <w:rsid w:val="005E054C"/>
    <w:rsid w:val="005E0561"/>
    <w:rsid w:val="005E0591"/>
    <w:rsid w:val="005E07F2"/>
    <w:rsid w:val="005E07FF"/>
    <w:rsid w:val="005E09BB"/>
    <w:rsid w:val="005E0CF3"/>
    <w:rsid w:val="005E0DE2"/>
    <w:rsid w:val="005E0EA5"/>
    <w:rsid w:val="005E1020"/>
    <w:rsid w:val="005E11E6"/>
    <w:rsid w:val="005E1284"/>
    <w:rsid w:val="005E134C"/>
    <w:rsid w:val="005E142B"/>
    <w:rsid w:val="005E150A"/>
    <w:rsid w:val="005E16EF"/>
    <w:rsid w:val="005E180E"/>
    <w:rsid w:val="005E1991"/>
    <w:rsid w:val="005E1C99"/>
    <w:rsid w:val="005E21BD"/>
    <w:rsid w:val="005E2211"/>
    <w:rsid w:val="005E2455"/>
    <w:rsid w:val="005E24E9"/>
    <w:rsid w:val="005E273F"/>
    <w:rsid w:val="005E280C"/>
    <w:rsid w:val="005E285A"/>
    <w:rsid w:val="005E2995"/>
    <w:rsid w:val="005E2C7E"/>
    <w:rsid w:val="005E2E24"/>
    <w:rsid w:val="005E2FC7"/>
    <w:rsid w:val="005E3142"/>
    <w:rsid w:val="005E32A5"/>
    <w:rsid w:val="005E33BF"/>
    <w:rsid w:val="005E3519"/>
    <w:rsid w:val="005E35CA"/>
    <w:rsid w:val="005E3664"/>
    <w:rsid w:val="005E390A"/>
    <w:rsid w:val="005E3ABD"/>
    <w:rsid w:val="005E3B1D"/>
    <w:rsid w:val="005E3CCD"/>
    <w:rsid w:val="005E3E12"/>
    <w:rsid w:val="005E3E65"/>
    <w:rsid w:val="005E3ED5"/>
    <w:rsid w:val="005E400B"/>
    <w:rsid w:val="005E40E4"/>
    <w:rsid w:val="005E4175"/>
    <w:rsid w:val="005E4277"/>
    <w:rsid w:val="005E427D"/>
    <w:rsid w:val="005E4459"/>
    <w:rsid w:val="005E4513"/>
    <w:rsid w:val="005E459C"/>
    <w:rsid w:val="005E467C"/>
    <w:rsid w:val="005E46D7"/>
    <w:rsid w:val="005E474F"/>
    <w:rsid w:val="005E4879"/>
    <w:rsid w:val="005E4C03"/>
    <w:rsid w:val="005E4C87"/>
    <w:rsid w:val="005E4F4E"/>
    <w:rsid w:val="005E4F8C"/>
    <w:rsid w:val="005E501D"/>
    <w:rsid w:val="005E5096"/>
    <w:rsid w:val="005E50E4"/>
    <w:rsid w:val="005E5221"/>
    <w:rsid w:val="005E5277"/>
    <w:rsid w:val="005E5438"/>
    <w:rsid w:val="005E546D"/>
    <w:rsid w:val="005E5733"/>
    <w:rsid w:val="005E5E11"/>
    <w:rsid w:val="005E5EE7"/>
    <w:rsid w:val="005E631D"/>
    <w:rsid w:val="005E6323"/>
    <w:rsid w:val="005E6377"/>
    <w:rsid w:val="005E6442"/>
    <w:rsid w:val="005E65AE"/>
    <w:rsid w:val="005E6666"/>
    <w:rsid w:val="005E66E2"/>
    <w:rsid w:val="005E6830"/>
    <w:rsid w:val="005E683B"/>
    <w:rsid w:val="005E685B"/>
    <w:rsid w:val="005E68A5"/>
    <w:rsid w:val="005E6939"/>
    <w:rsid w:val="005E694C"/>
    <w:rsid w:val="005E6A2A"/>
    <w:rsid w:val="005E6AA1"/>
    <w:rsid w:val="005E6AFC"/>
    <w:rsid w:val="005E6CC6"/>
    <w:rsid w:val="005E6DDE"/>
    <w:rsid w:val="005E6E62"/>
    <w:rsid w:val="005E7187"/>
    <w:rsid w:val="005E7247"/>
    <w:rsid w:val="005E76FF"/>
    <w:rsid w:val="005E778E"/>
    <w:rsid w:val="005E7A43"/>
    <w:rsid w:val="005E7AA2"/>
    <w:rsid w:val="005E7B7C"/>
    <w:rsid w:val="005E7B8F"/>
    <w:rsid w:val="005E7CEE"/>
    <w:rsid w:val="005E7E23"/>
    <w:rsid w:val="005E7EE5"/>
    <w:rsid w:val="005F0063"/>
    <w:rsid w:val="005F01EE"/>
    <w:rsid w:val="005F0284"/>
    <w:rsid w:val="005F0342"/>
    <w:rsid w:val="005F04AB"/>
    <w:rsid w:val="005F04B0"/>
    <w:rsid w:val="005F04B8"/>
    <w:rsid w:val="005F0523"/>
    <w:rsid w:val="005F0565"/>
    <w:rsid w:val="005F07C2"/>
    <w:rsid w:val="005F0BF2"/>
    <w:rsid w:val="005F0BF6"/>
    <w:rsid w:val="005F0C27"/>
    <w:rsid w:val="005F0CBC"/>
    <w:rsid w:val="005F0D52"/>
    <w:rsid w:val="005F0FFC"/>
    <w:rsid w:val="005F104F"/>
    <w:rsid w:val="005F10CC"/>
    <w:rsid w:val="005F111A"/>
    <w:rsid w:val="005F1167"/>
    <w:rsid w:val="005F122D"/>
    <w:rsid w:val="005F130F"/>
    <w:rsid w:val="005F1380"/>
    <w:rsid w:val="005F13B2"/>
    <w:rsid w:val="005F142E"/>
    <w:rsid w:val="005F15BE"/>
    <w:rsid w:val="005F15C6"/>
    <w:rsid w:val="005F1635"/>
    <w:rsid w:val="005F168D"/>
    <w:rsid w:val="005F16B9"/>
    <w:rsid w:val="005F170A"/>
    <w:rsid w:val="005F1727"/>
    <w:rsid w:val="005F1A38"/>
    <w:rsid w:val="005F1A92"/>
    <w:rsid w:val="005F1C42"/>
    <w:rsid w:val="005F1C87"/>
    <w:rsid w:val="005F1E38"/>
    <w:rsid w:val="005F1F24"/>
    <w:rsid w:val="005F1F7D"/>
    <w:rsid w:val="005F2010"/>
    <w:rsid w:val="005F207E"/>
    <w:rsid w:val="005F2230"/>
    <w:rsid w:val="005F22DE"/>
    <w:rsid w:val="005F233B"/>
    <w:rsid w:val="005F25F0"/>
    <w:rsid w:val="005F2609"/>
    <w:rsid w:val="005F264D"/>
    <w:rsid w:val="005F2685"/>
    <w:rsid w:val="005F2862"/>
    <w:rsid w:val="005F2933"/>
    <w:rsid w:val="005F2C7B"/>
    <w:rsid w:val="005F2D86"/>
    <w:rsid w:val="005F2E2C"/>
    <w:rsid w:val="005F2E9B"/>
    <w:rsid w:val="005F2FAB"/>
    <w:rsid w:val="005F31CF"/>
    <w:rsid w:val="005F320D"/>
    <w:rsid w:val="005F325F"/>
    <w:rsid w:val="005F3274"/>
    <w:rsid w:val="005F3321"/>
    <w:rsid w:val="005F34C1"/>
    <w:rsid w:val="005F34C3"/>
    <w:rsid w:val="005F3792"/>
    <w:rsid w:val="005F3B3E"/>
    <w:rsid w:val="005F3B58"/>
    <w:rsid w:val="005F3C77"/>
    <w:rsid w:val="005F3D97"/>
    <w:rsid w:val="005F4018"/>
    <w:rsid w:val="005F4066"/>
    <w:rsid w:val="005F4145"/>
    <w:rsid w:val="005F42D9"/>
    <w:rsid w:val="005F42EF"/>
    <w:rsid w:val="005F437E"/>
    <w:rsid w:val="005F4406"/>
    <w:rsid w:val="005F44F3"/>
    <w:rsid w:val="005F46B8"/>
    <w:rsid w:val="005F4856"/>
    <w:rsid w:val="005F48D2"/>
    <w:rsid w:val="005F48FA"/>
    <w:rsid w:val="005F4B49"/>
    <w:rsid w:val="005F4CA8"/>
    <w:rsid w:val="005F4D3D"/>
    <w:rsid w:val="005F4FD5"/>
    <w:rsid w:val="005F5003"/>
    <w:rsid w:val="005F504B"/>
    <w:rsid w:val="005F51F5"/>
    <w:rsid w:val="005F523F"/>
    <w:rsid w:val="005F565C"/>
    <w:rsid w:val="005F5865"/>
    <w:rsid w:val="005F59A1"/>
    <w:rsid w:val="005F5A4E"/>
    <w:rsid w:val="005F5C62"/>
    <w:rsid w:val="005F5E9E"/>
    <w:rsid w:val="005F5ED6"/>
    <w:rsid w:val="005F6325"/>
    <w:rsid w:val="005F63EA"/>
    <w:rsid w:val="005F669E"/>
    <w:rsid w:val="005F68C5"/>
    <w:rsid w:val="005F6CC2"/>
    <w:rsid w:val="005F6DAA"/>
    <w:rsid w:val="005F6DAC"/>
    <w:rsid w:val="005F6E33"/>
    <w:rsid w:val="005F6F12"/>
    <w:rsid w:val="005F722A"/>
    <w:rsid w:val="005F72AC"/>
    <w:rsid w:val="005F738C"/>
    <w:rsid w:val="005F74EC"/>
    <w:rsid w:val="005F75E1"/>
    <w:rsid w:val="005F764B"/>
    <w:rsid w:val="005F7B12"/>
    <w:rsid w:val="005F7B1F"/>
    <w:rsid w:val="005F7C9E"/>
    <w:rsid w:val="005F7D24"/>
    <w:rsid w:val="0060007C"/>
    <w:rsid w:val="00600332"/>
    <w:rsid w:val="0060036A"/>
    <w:rsid w:val="00600584"/>
    <w:rsid w:val="00600647"/>
    <w:rsid w:val="00600706"/>
    <w:rsid w:val="006009EE"/>
    <w:rsid w:val="00600A1C"/>
    <w:rsid w:val="00600A38"/>
    <w:rsid w:val="00600B1B"/>
    <w:rsid w:val="00600BE6"/>
    <w:rsid w:val="00600BF5"/>
    <w:rsid w:val="00600ED5"/>
    <w:rsid w:val="00600F29"/>
    <w:rsid w:val="00601135"/>
    <w:rsid w:val="006012ED"/>
    <w:rsid w:val="006017CA"/>
    <w:rsid w:val="0060187E"/>
    <w:rsid w:val="00601AEF"/>
    <w:rsid w:val="00601BF0"/>
    <w:rsid w:val="00602043"/>
    <w:rsid w:val="006021D4"/>
    <w:rsid w:val="0060221F"/>
    <w:rsid w:val="0060225C"/>
    <w:rsid w:val="00602297"/>
    <w:rsid w:val="00602344"/>
    <w:rsid w:val="006026A9"/>
    <w:rsid w:val="006028EB"/>
    <w:rsid w:val="00602CAE"/>
    <w:rsid w:val="00602D09"/>
    <w:rsid w:val="00602DA3"/>
    <w:rsid w:val="00602F24"/>
    <w:rsid w:val="00602F42"/>
    <w:rsid w:val="006031DC"/>
    <w:rsid w:val="006033FF"/>
    <w:rsid w:val="006037DC"/>
    <w:rsid w:val="00603903"/>
    <w:rsid w:val="006039A4"/>
    <w:rsid w:val="00603DA0"/>
    <w:rsid w:val="00603ECE"/>
    <w:rsid w:val="00604262"/>
    <w:rsid w:val="006042C9"/>
    <w:rsid w:val="00604371"/>
    <w:rsid w:val="0060446C"/>
    <w:rsid w:val="006045A2"/>
    <w:rsid w:val="00604966"/>
    <w:rsid w:val="00604A19"/>
    <w:rsid w:val="00604AF2"/>
    <w:rsid w:val="00604B1D"/>
    <w:rsid w:val="00604B48"/>
    <w:rsid w:val="00604B71"/>
    <w:rsid w:val="00604C94"/>
    <w:rsid w:val="00604EA9"/>
    <w:rsid w:val="00604F77"/>
    <w:rsid w:val="00604F87"/>
    <w:rsid w:val="006050B2"/>
    <w:rsid w:val="006052B7"/>
    <w:rsid w:val="006054DA"/>
    <w:rsid w:val="00605589"/>
    <w:rsid w:val="006057A4"/>
    <w:rsid w:val="0060584E"/>
    <w:rsid w:val="006059B3"/>
    <w:rsid w:val="00605AB1"/>
    <w:rsid w:val="00605C90"/>
    <w:rsid w:val="00605D6A"/>
    <w:rsid w:val="00605F41"/>
    <w:rsid w:val="006060BB"/>
    <w:rsid w:val="0060619D"/>
    <w:rsid w:val="00606226"/>
    <w:rsid w:val="00606332"/>
    <w:rsid w:val="00606404"/>
    <w:rsid w:val="00606489"/>
    <w:rsid w:val="006064E1"/>
    <w:rsid w:val="006065A8"/>
    <w:rsid w:val="00606649"/>
    <w:rsid w:val="006069E3"/>
    <w:rsid w:val="00606C6E"/>
    <w:rsid w:val="00606CFB"/>
    <w:rsid w:val="00606DBF"/>
    <w:rsid w:val="00606EA3"/>
    <w:rsid w:val="00606EB9"/>
    <w:rsid w:val="00606EE6"/>
    <w:rsid w:val="00606F97"/>
    <w:rsid w:val="00607111"/>
    <w:rsid w:val="00607193"/>
    <w:rsid w:val="006073D3"/>
    <w:rsid w:val="006074DD"/>
    <w:rsid w:val="0060784E"/>
    <w:rsid w:val="00607882"/>
    <w:rsid w:val="00607B1F"/>
    <w:rsid w:val="00607D16"/>
    <w:rsid w:val="00607D4C"/>
    <w:rsid w:val="00607D9E"/>
    <w:rsid w:val="00607EBA"/>
    <w:rsid w:val="00607F55"/>
    <w:rsid w:val="00610158"/>
    <w:rsid w:val="00610362"/>
    <w:rsid w:val="006104BA"/>
    <w:rsid w:val="00610563"/>
    <w:rsid w:val="00610593"/>
    <w:rsid w:val="006105B0"/>
    <w:rsid w:val="006106A9"/>
    <w:rsid w:val="006108D9"/>
    <w:rsid w:val="0061099E"/>
    <w:rsid w:val="00610AF7"/>
    <w:rsid w:val="00610CB4"/>
    <w:rsid w:val="00610D45"/>
    <w:rsid w:val="00610D95"/>
    <w:rsid w:val="00610F16"/>
    <w:rsid w:val="006110D7"/>
    <w:rsid w:val="0061144D"/>
    <w:rsid w:val="006114BA"/>
    <w:rsid w:val="0061162F"/>
    <w:rsid w:val="00611F6F"/>
    <w:rsid w:val="006120AD"/>
    <w:rsid w:val="0061221C"/>
    <w:rsid w:val="00612535"/>
    <w:rsid w:val="00612615"/>
    <w:rsid w:val="0061263F"/>
    <w:rsid w:val="00612775"/>
    <w:rsid w:val="006127BC"/>
    <w:rsid w:val="00612993"/>
    <w:rsid w:val="00612A28"/>
    <w:rsid w:val="00612B4C"/>
    <w:rsid w:val="00612B67"/>
    <w:rsid w:val="00612BF3"/>
    <w:rsid w:val="00612C47"/>
    <w:rsid w:val="00612CB2"/>
    <w:rsid w:val="00612D28"/>
    <w:rsid w:val="0061309E"/>
    <w:rsid w:val="006130CA"/>
    <w:rsid w:val="006131B2"/>
    <w:rsid w:val="0061330F"/>
    <w:rsid w:val="00613988"/>
    <w:rsid w:val="006139A9"/>
    <w:rsid w:val="00613A13"/>
    <w:rsid w:val="00613B33"/>
    <w:rsid w:val="00613BBC"/>
    <w:rsid w:val="00613C3E"/>
    <w:rsid w:val="00613C8F"/>
    <w:rsid w:val="00613CE4"/>
    <w:rsid w:val="00613E2E"/>
    <w:rsid w:val="00613EF2"/>
    <w:rsid w:val="006140C8"/>
    <w:rsid w:val="006141F9"/>
    <w:rsid w:val="0061423A"/>
    <w:rsid w:val="006142C5"/>
    <w:rsid w:val="00614405"/>
    <w:rsid w:val="006144C8"/>
    <w:rsid w:val="006145A1"/>
    <w:rsid w:val="0061468D"/>
    <w:rsid w:val="00614748"/>
    <w:rsid w:val="0061486F"/>
    <w:rsid w:val="006148B6"/>
    <w:rsid w:val="006148F2"/>
    <w:rsid w:val="00614B9D"/>
    <w:rsid w:val="00614F2F"/>
    <w:rsid w:val="0061521C"/>
    <w:rsid w:val="006152C6"/>
    <w:rsid w:val="00615426"/>
    <w:rsid w:val="00615489"/>
    <w:rsid w:val="006156A3"/>
    <w:rsid w:val="006156C2"/>
    <w:rsid w:val="006156C6"/>
    <w:rsid w:val="0061576C"/>
    <w:rsid w:val="0061593D"/>
    <w:rsid w:val="0061594A"/>
    <w:rsid w:val="006159D4"/>
    <w:rsid w:val="00615A28"/>
    <w:rsid w:val="00615BBF"/>
    <w:rsid w:val="00615C1E"/>
    <w:rsid w:val="00615C22"/>
    <w:rsid w:val="00615D04"/>
    <w:rsid w:val="00615DEC"/>
    <w:rsid w:val="00615DF2"/>
    <w:rsid w:val="00615EA4"/>
    <w:rsid w:val="00615F5C"/>
    <w:rsid w:val="00615FF5"/>
    <w:rsid w:val="00616054"/>
    <w:rsid w:val="006160C8"/>
    <w:rsid w:val="00616148"/>
    <w:rsid w:val="00616228"/>
    <w:rsid w:val="00616690"/>
    <w:rsid w:val="006166F8"/>
    <w:rsid w:val="006169B7"/>
    <w:rsid w:val="00616B0C"/>
    <w:rsid w:val="00616C2D"/>
    <w:rsid w:val="00616F48"/>
    <w:rsid w:val="00617023"/>
    <w:rsid w:val="00617024"/>
    <w:rsid w:val="0061705E"/>
    <w:rsid w:val="006173E1"/>
    <w:rsid w:val="00617405"/>
    <w:rsid w:val="00617569"/>
    <w:rsid w:val="00617585"/>
    <w:rsid w:val="006177FD"/>
    <w:rsid w:val="00617884"/>
    <w:rsid w:val="0061797E"/>
    <w:rsid w:val="00617B79"/>
    <w:rsid w:val="00617D5C"/>
    <w:rsid w:val="00617E5A"/>
    <w:rsid w:val="00620249"/>
    <w:rsid w:val="006202E6"/>
    <w:rsid w:val="006203E0"/>
    <w:rsid w:val="0062040E"/>
    <w:rsid w:val="00620552"/>
    <w:rsid w:val="006205AD"/>
    <w:rsid w:val="006205D8"/>
    <w:rsid w:val="00620832"/>
    <w:rsid w:val="006209CA"/>
    <w:rsid w:val="00620B1B"/>
    <w:rsid w:val="00620BDA"/>
    <w:rsid w:val="00620D93"/>
    <w:rsid w:val="00620DA9"/>
    <w:rsid w:val="0062113D"/>
    <w:rsid w:val="006212B6"/>
    <w:rsid w:val="00621548"/>
    <w:rsid w:val="006215A2"/>
    <w:rsid w:val="006216E8"/>
    <w:rsid w:val="006217D9"/>
    <w:rsid w:val="006217FF"/>
    <w:rsid w:val="0062193A"/>
    <w:rsid w:val="006219F7"/>
    <w:rsid w:val="00621A7A"/>
    <w:rsid w:val="00621AC9"/>
    <w:rsid w:val="00621AEB"/>
    <w:rsid w:val="00621B23"/>
    <w:rsid w:val="00621B97"/>
    <w:rsid w:val="00621B9E"/>
    <w:rsid w:val="00621F59"/>
    <w:rsid w:val="00622020"/>
    <w:rsid w:val="006220AE"/>
    <w:rsid w:val="00622297"/>
    <w:rsid w:val="006223FD"/>
    <w:rsid w:val="006224F9"/>
    <w:rsid w:val="00622528"/>
    <w:rsid w:val="006225AC"/>
    <w:rsid w:val="0062262E"/>
    <w:rsid w:val="006228E4"/>
    <w:rsid w:val="00622973"/>
    <w:rsid w:val="006229A6"/>
    <w:rsid w:val="006229F6"/>
    <w:rsid w:val="00622A6E"/>
    <w:rsid w:val="00622C26"/>
    <w:rsid w:val="00622D2F"/>
    <w:rsid w:val="00623040"/>
    <w:rsid w:val="00623062"/>
    <w:rsid w:val="006230DF"/>
    <w:rsid w:val="006232CD"/>
    <w:rsid w:val="00623338"/>
    <w:rsid w:val="006236CC"/>
    <w:rsid w:val="006236FF"/>
    <w:rsid w:val="006237ED"/>
    <w:rsid w:val="00623D81"/>
    <w:rsid w:val="00623DCA"/>
    <w:rsid w:val="00623EB4"/>
    <w:rsid w:val="0062400F"/>
    <w:rsid w:val="0062411F"/>
    <w:rsid w:val="0062422B"/>
    <w:rsid w:val="0062455E"/>
    <w:rsid w:val="00624783"/>
    <w:rsid w:val="006247A4"/>
    <w:rsid w:val="006247CE"/>
    <w:rsid w:val="00624A6B"/>
    <w:rsid w:val="00624AE7"/>
    <w:rsid w:val="00624C88"/>
    <w:rsid w:val="00624D23"/>
    <w:rsid w:val="00624E44"/>
    <w:rsid w:val="00624F8C"/>
    <w:rsid w:val="00625146"/>
    <w:rsid w:val="0062516B"/>
    <w:rsid w:val="00625285"/>
    <w:rsid w:val="00625308"/>
    <w:rsid w:val="0062538E"/>
    <w:rsid w:val="006255A4"/>
    <w:rsid w:val="00625749"/>
    <w:rsid w:val="0062585C"/>
    <w:rsid w:val="00625AB7"/>
    <w:rsid w:val="00625AD5"/>
    <w:rsid w:val="00625B09"/>
    <w:rsid w:val="00625B17"/>
    <w:rsid w:val="00625C79"/>
    <w:rsid w:val="00625E7F"/>
    <w:rsid w:val="00625F41"/>
    <w:rsid w:val="00625FA3"/>
    <w:rsid w:val="00626243"/>
    <w:rsid w:val="00626393"/>
    <w:rsid w:val="006263BB"/>
    <w:rsid w:val="00626516"/>
    <w:rsid w:val="006266EC"/>
    <w:rsid w:val="0062686C"/>
    <w:rsid w:val="00626871"/>
    <w:rsid w:val="006268A1"/>
    <w:rsid w:val="00626B2E"/>
    <w:rsid w:val="00626BDE"/>
    <w:rsid w:val="00626D88"/>
    <w:rsid w:val="00626D92"/>
    <w:rsid w:val="006270C3"/>
    <w:rsid w:val="00627232"/>
    <w:rsid w:val="00627259"/>
    <w:rsid w:val="00627317"/>
    <w:rsid w:val="00627324"/>
    <w:rsid w:val="0062745F"/>
    <w:rsid w:val="00627AE2"/>
    <w:rsid w:val="00627B63"/>
    <w:rsid w:val="00627C8F"/>
    <w:rsid w:val="00627CA5"/>
    <w:rsid w:val="00627DDE"/>
    <w:rsid w:val="00627E1F"/>
    <w:rsid w:val="00627E2B"/>
    <w:rsid w:val="00627E5A"/>
    <w:rsid w:val="00627EDA"/>
    <w:rsid w:val="0063000D"/>
    <w:rsid w:val="00630042"/>
    <w:rsid w:val="00630078"/>
    <w:rsid w:val="00630108"/>
    <w:rsid w:val="00630199"/>
    <w:rsid w:val="006302AA"/>
    <w:rsid w:val="006302F1"/>
    <w:rsid w:val="006303CD"/>
    <w:rsid w:val="0063049C"/>
    <w:rsid w:val="0063068F"/>
    <w:rsid w:val="006306D7"/>
    <w:rsid w:val="006307B3"/>
    <w:rsid w:val="00630873"/>
    <w:rsid w:val="006308DB"/>
    <w:rsid w:val="006309D5"/>
    <w:rsid w:val="00630ABA"/>
    <w:rsid w:val="00630BE4"/>
    <w:rsid w:val="00630DDF"/>
    <w:rsid w:val="0063104A"/>
    <w:rsid w:val="006310AE"/>
    <w:rsid w:val="0063111B"/>
    <w:rsid w:val="00631144"/>
    <w:rsid w:val="00631199"/>
    <w:rsid w:val="006311C1"/>
    <w:rsid w:val="006319BE"/>
    <w:rsid w:val="006319F2"/>
    <w:rsid w:val="00631A5F"/>
    <w:rsid w:val="00631A80"/>
    <w:rsid w:val="00631BA5"/>
    <w:rsid w:val="00631C23"/>
    <w:rsid w:val="00631C67"/>
    <w:rsid w:val="00631D66"/>
    <w:rsid w:val="00631E0A"/>
    <w:rsid w:val="00631E74"/>
    <w:rsid w:val="00631F07"/>
    <w:rsid w:val="00631F5A"/>
    <w:rsid w:val="0063203C"/>
    <w:rsid w:val="00632145"/>
    <w:rsid w:val="0063218C"/>
    <w:rsid w:val="006321E8"/>
    <w:rsid w:val="00632382"/>
    <w:rsid w:val="0063240C"/>
    <w:rsid w:val="006325A1"/>
    <w:rsid w:val="00632625"/>
    <w:rsid w:val="006326F9"/>
    <w:rsid w:val="006327BF"/>
    <w:rsid w:val="006328ED"/>
    <w:rsid w:val="006329A0"/>
    <w:rsid w:val="00632A23"/>
    <w:rsid w:val="00632A42"/>
    <w:rsid w:val="00632BCD"/>
    <w:rsid w:val="00632BE3"/>
    <w:rsid w:val="00632F4B"/>
    <w:rsid w:val="00633012"/>
    <w:rsid w:val="006330BC"/>
    <w:rsid w:val="00633553"/>
    <w:rsid w:val="0063363C"/>
    <w:rsid w:val="006336EB"/>
    <w:rsid w:val="006337AA"/>
    <w:rsid w:val="00633801"/>
    <w:rsid w:val="00633978"/>
    <w:rsid w:val="00633BD5"/>
    <w:rsid w:val="00633CFD"/>
    <w:rsid w:val="00633D13"/>
    <w:rsid w:val="00633F44"/>
    <w:rsid w:val="00633F47"/>
    <w:rsid w:val="00633FA4"/>
    <w:rsid w:val="006342A8"/>
    <w:rsid w:val="006345B4"/>
    <w:rsid w:val="006345BE"/>
    <w:rsid w:val="006346C1"/>
    <w:rsid w:val="0063487A"/>
    <w:rsid w:val="00634A1E"/>
    <w:rsid w:val="00634CCD"/>
    <w:rsid w:val="00634E16"/>
    <w:rsid w:val="00634E37"/>
    <w:rsid w:val="00634FA1"/>
    <w:rsid w:val="006350E3"/>
    <w:rsid w:val="0063525A"/>
    <w:rsid w:val="0063535C"/>
    <w:rsid w:val="00635457"/>
    <w:rsid w:val="00635562"/>
    <w:rsid w:val="00635610"/>
    <w:rsid w:val="006357B9"/>
    <w:rsid w:val="006357CF"/>
    <w:rsid w:val="0063585D"/>
    <w:rsid w:val="00635B85"/>
    <w:rsid w:val="00635C17"/>
    <w:rsid w:val="00635D82"/>
    <w:rsid w:val="00635F0F"/>
    <w:rsid w:val="00635F31"/>
    <w:rsid w:val="006361B8"/>
    <w:rsid w:val="006363EF"/>
    <w:rsid w:val="00636443"/>
    <w:rsid w:val="006365F6"/>
    <w:rsid w:val="0063662E"/>
    <w:rsid w:val="006366C5"/>
    <w:rsid w:val="006366CE"/>
    <w:rsid w:val="006366E2"/>
    <w:rsid w:val="006367D3"/>
    <w:rsid w:val="00636A76"/>
    <w:rsid w:val="00636B19"/>
    <w:rsid w:val="00636B30"/>
    <w:rsid w:val="00636C4F"/>
    <w:rsid w:val="00636CCC"/>
    <w:rsid w:val="00636D03"/>
    <w:rsid w:val="00636EDC"/>
    <w:rsid w:val="00636F64"/>
    <w:rsid w:val="00636F71"/>
    <w:rsid w:val="00637289"/>
    <w:rsid w:val="00637464"/>
    <w:rsid w:val="0063763E"/>
    <w:rsid w:val="006376A9"/>
    <w:rsid w:val="006378C2"/>
    <w:rsid w:val="00637AEC"/>
    <w:rsid w:val="00637C2A"/>
    <w:rsid w:val="00637C50"/>
    <w:rsid w:val="00637F56"/>
    <w:rsid w:val="0064013B"/>
    <w:rsid w:val="00640473"/>
    <w:rsid w:val="0064050D"/>
    <w:rsid w:val="006406D8"/>
    <w:rsid w:val="006407E7"/>
    <w:rsid w:val="00640806"/>
    <w:rsid w:val="00640856"/>
    <w:rsid w:val="006408C0"/>
    <w:rsid w:val="00640932"/>
    <w:rsid w:val="00640CE0"/>
    <w:rsid w:val="00640CFA"/>
    <w:rsid w:val="00640D25"/>
    <w:rsid w:val="00640E79"/>
    <w:rsid w:val="00640F30"/>
    <w:rsid w:val="00640FC4"/>
    <w:rsid w:val="0064104C"/>
    <w:rsid w:val="006410F4"/>
    <w:rsid w:val="006412B2"/>
    <w:rsid w:val="00641426"/>
    <w:rsid w:val="006414FB"/>
    <w:rsid w:val="00641670"/>
    <w:rsid w:val="00641896"/>
    <w:rsid w:val="00641B70"/>
    <w:rsid w:val="00641C07"/>
    <w:rsid w:val="00641D6E"/>
    <w:rsid w:val="00641FD9"/>
    <w:rsid w:val="0064216B"/>
    <w:rsid w:val="00642437"/>
    <w:rsid w:val="0064245F"/>
    <w:rsid w:val="006426E0"/>
    <w:rsid w:val="00642854"/>
    <w:rsid w:val="00642B0A"/>
    <w:rsid w:val="00642BBE"/>
    <w:rsid w:val="00642D40"/>
    <w:rsid w:val="00642EAC"/>
    <w:rsid w:val="00642EC9"/>
    <w:rsid w:val="00642F2C"/>
    <w:rsid w:val="006430BE"/>
    <w:rsid w:val="0064322C"/>
    <w:rsid w:val="0064330D"/>
    <w:rsid w:val="006433AA"/>
    <w:rsid w:val="00643618"/>
    <w:rsid w:val="006436CF"/>
    <w:rsid w:val="006437D4"/>
    <w:rsid w:val="00643BC3"/>
    <w:rsid w:val="00643C07"/>
    <w:rsid w:val="00643C13"/>
    <w:rsid w:val="00643C23"/>
    <w:rsid w:val="00643C5B"/>
    <w:rsid w:val="00643C79"/>
    <w:rsid w:val="00643D24"/>
    <w:rsid w:val="00643DE8"/>
    <w:rsid w:val="00643FB8"/>
    <w:rsid w:val="00643FD4"/>
    <w:rsid w:val="00644026"/>
    <w:rsid w:val="006441F8"/>
    <w:rsid w:val="006442E6"/>
    <w:rsid w:val="00644348"/>
    <w:rsid w:val="006444B2"/>
    <w:rsid w:val="006444CE"/>
    <w:rsid w:val="006444E2"/>
    <w:rsid w:val="0064450A"/>
    <w:rsid w:val="00644626"/>
    <w:rsid w:val="00644683"/>
    <w:rsid w:val="00644B61"/>
    <w:rsid w:val="00644BC3"/>
    <w:rsid w:val="00644CC7"/>
    <w:rsid w:val="00644CDE"/>
    <w:rsid w:val="00644D1B"/>
    <w:rsid w:val="00644F42"/>
    <w:rsid w:val="0064513B"/>
    <w:rsid w:val="0064531E"/>
    <w:rsid w:val="00645391"/>
    <w:rsid w:val="00645436"/>
    <w:rsid w:val="00645569"/>
    <w:rsid w:val="006455A2"/>
    <w:rsid w:val="006456E5"/>
    <w:rsid w:val="006457D1"/>
    <w:rsid w:val="0064595F"/>
    <w:rsid w:val="00645B6E"/>
    <w:rsid w:val="00645C61"/>
    <w:rsid w:val="00645D95"/>
    <w:rsid w:val="00645F12"/>
    <w:rsid w:val="006460CC"/>
    <w:rsid w:val="006464F8"/>
    <w:rsid w:val="006465D4"/>
    <w:rsid w:val="006466AC"/>
    <w:rsid w:val="006466DF"/>
    <w:rsid w:val="0064698B"/>
    <w:rsid w:val="006469B9"/>
    <w:rsid w:val="006469F0"/>
    <w:rsid w:val="00646AC8"/>
    <w:rsid w:val="00646D8F"/>
    <w:rsid w:val="00647049"/>
    <w:rsid w:val="0064727D"/>
    <w:rsid w:val="0064744B"/>
    <w:rsid w:val="006474D6"/>
    <w:rsid w:val="00647542"/>
    <w:rsid w:val="0064754D"/>
    <w:rsid w:val="0064759D"/>
    <w:rsid w:val="006475D3"/>
    <w:rsid w:val="006475DF"/>
    <w:rsid w:val="00647788"/>
    <w:rsid w:val="006477EC"/>
    <w:rsid w:val="0064785A"/>
    <w:rsid w:val="00647957"/>
    <w:rsid w:val="006479AA"/>
    <w:rsid w:val="006479BD"/>
    <w:rsid w:val="00647B0D"/>
    <w:rsid w:val="00647D6A"/>
    <w:rsid w:val="00647D94"/>
    <w:rsid w:val="00647DF5"/>
    <w:rsid w:val="00650071"/>
    <w:rsid w:val="00650336"/>
    <w:rsid w:val="0065035B"/>
    <w:rsid w:val="006504E3"/>
    <w:rsid w:val="00650738"/>
    <w:rsid w:val="00650763"/>
    <w:rsid w:val="006508A5"/>
    <w:rsid w:val="006509F9"/>
    <w:rsid w:val="00650A4F"/>
    <w:rsid w:val="00650B6F"/>
    <w:rsid w:val="00650B9D"/>
    <w:rsid w:val="00650F34"/>
    <w:rsid w:val="00651057"/>
    <w:rsid w:val="006511B7"/>
    <w:rsid w:val="00651243"/>
    <w:rsid w:val="00651291"/>
    <w:rsid w:val="00651360"/>
    <w:rsid w:val="006514A4"/>
    <w:rsid w:val="006514B0"/>
    <w:rsid w:val="006514EE"/>
    <w:rsid w:val="00651634"/>
    <w:rsid w:val="00651679"/>
    <w:rsid w:val="0065175E"/>
    <w:rsid w:val="00651790"/>
    <w:rsid w:val="006517B1"/>
    <w:rsid w:val="006518B9"/>
    <w:rsid w:val="006519CE"/>
    <w:rsid w:val="00651B05"/>
    <w:rsid w:val="00651B3D"/>
    <w:rsid w:val="00651DBA"/>
    <w:rsid w:val="00651E17"/>
    <w:rsid w:val="006520F6"/>
    <w:rsid w:val="006522EE"/>
    <w:rsid w:val="0065230A"/>
    <w:rsid w:val="00652447"/>
    <w:rsid w:val="006525DB"/>
    <w:rsid w:val="00652613"/>
    <w:rsid w:val="0065274A"/>
    <w:rsid w:val="006528A4"/>
    <w:rsid w:val="00652C90"/>
    <w:rsid w:val="00652D98"/>
    <w:rsid w:val="00652EAA"/>
    <w:rsid w:val="00653141"/>
    <w:rsid w:val="0065323D"/>
    <w:rsid w:val="00653323"/>
    <w:rsid w:val="00653385"/>
    <w:rsid w:val="0065341C"/>
    <w:rsid w:val="0065343D"/>
    <w:rsid w:val="0065348B"/>
    <w:rsid w:val="0065357B"/>
    <w:rsid w:val="00653648"/>
    <w:rsid w:val="00653817"/>
    <w:rsid w:val="00653988"/>
    <w:rsid w:val="00653AE0"/>
    <w:rsid w:val="00653C95"/>
    <w:rsid w:val="00653CBE"/>
    <w:rsid w:val="00653D2C"/>
    <w:rsid w:val="00653DB8"/>
    <w:rsid w:val="00653DD5"/>
    <w:rsid w:val="00653E12"/>
    <w:rsid w:val="00653E56"/>
    <w:rsid w:val="00653F72"/>
    <w:rsid w:val="006540B6"/>
    <w:rsid w:val="006540ED"/>
    <w:rsid w:val="0065410F"/>
    <w:rsid w:val="00654205"/>
    <w:rsid w:val="00654212"/>
    <w:rsid w:val="0065427D"/>
    <w:rsid w:val="0065439E"/>
    <w:rsid w:val="006545BA"/>
    <w:rsid w:val="0065494A"/>
    <w:rsid w:val="006549F5"/>
    <w:rsid w:val="00654AE8"/>
    <w:rsid w:val="00654CE2"/>
    <w:rsid w:val="00654DA5"/>
    <w:rsid w:val="00654E3C"/>
    <w:rsid w:val="00654F6D"/>
    <w:rsid w:val="006550AF"/>
    <w:rsid w:val="006550C5"/>
    <w:rsid w:val="0065528E"/>
    <w:rsid w:val="0065534B"/>
    <w:rsid w:val="006553D7"/>
    <w:rsid w:val="0065543B"/>
    <w:rsid w:val="00655545"/>
    <w:rsid w:val="006556E5"/>
    <w:rsid w:val="00655747"/>
    <w:rsid w:val="006557AC"/>
    <w:rsid w:val="00655C39"/>
    <w:rsid w:val="00655FEF"/>
    <w:rsid w:val="0065601C"/>
    <w:rsid w:val="00656133"/>
    <w:rsid w:val="006561B8"/>
    <w:rsid w:val="00656237"/>
    <w:rsid w:val="006562B6"/>
    <w:rsid w:val="00656403"/>
    <w:rsid w:val="006566B7"/>
    <w:rsid w:val="00656731"/>
    <w:rsid w:val="006569FF"/>
    <w:rsid w:val="00656B53"/>
    <w:rsid w:val="00656F41"/>
    <w:rsid w:val="00656F83"/>
    <w:rsid w:val="006570E1"/>
    <w:rsid w:val="00657205"/>
    <w:rsid w:val="00657247"/>
    <w:rsid w:val="0065753E"/>
    <w:rsid w:val="006575A4"/>
    <w:rsid w:val="0065765D"/>
    <w:rsid w:val="00657683"/>
    <w:rsid w:val="006579BD"/>
    <w:rsid w:val="00657A30"/>
    <w:rsid w:val="00657C51"/>
    <w:rsid w:val="00657C55"/>
    <w:rsid w:val="00657D10"/>
    <w:rsid w:val="00657D88"/>
    <w:rsid w:val="00657E0A"/>
    <w:rsid w:val="00657EB8"/>
    <w:rsid w:val="00660171"/>
    <w:rsid w:val="00660291"/>
    <w:rsid w:val="00660343"/>
    <w:rsid w:val="006604F7"/>
    <w:rsid w:val="00660510"/>
    <w:rsid w:val="00660C39"/>
    <w:rsid w:val="00660CEE"/>
    <w:rsid w:val="00660CF0"/>
    <w:rsid w:val="00660DB1"/>
    <w:rsid w:val="00660ED2"/>
    <w:rsid w:val="00661092"/>
    <w:rsid w:val="00661098"/>
    <w:rsid w:val="0066122F"/>
    <w:rsid w:val="00661575"/>
    <w:rsid w:val="006615A0"/>
    <w:rsid w:val="006615B5"/>
    <w:rsid w:val="00661790"/>
    <w:rsid w:val="00661882"/>
    <w:rsid w:val="006619B5"/>
    <w:rsid w:val="00661A3A"/>
    <w:rsid w:val="00661E24"/>
    <w:rsid w:val="00661ED3"/>
    <w:rsid w:val="00661EEF"/>
    <w:rsid w:val="00662161"/>
    <w:rsid w:val="00662412"/>
    <w:rsid w:val="00662513"/>
    <w:rsid w:val="00662637"/>
    <w:rsid w:val="00662731"/>
    <w:rsid w:val="00662957"/>
    <w:rsid w:val="00662AFE"/>
    <w:rsid w:val="00662B45"/>
    <w:rsid w:val="00662BE7"/>
    <w:rsid w:val="00662D43"/>
    <w:rsid w:val="00662DAE"/>
    <w:rsid w:val="00662FA7"/>
    <w:rsid w:val="0066301E"/>
    <w:rsid w:val="00663103"/>
    <w:rsid w:val="00663387"/>
    <w:rsid w:val="0066338D"/>
    <w:rsid w:val="006633BE"/>
    <w:rsid w:val="0066340A"/>
    <w:rsid w:val="006636FB"/>
    <w:rsid w:val="00663727"/>
    <w:rsid w:val="0066385A"/>
    <w:rsid w:val="00663875"/>
    <w:rsid w:val="00663B92"/>
    <w:rsid w:val="00663C7F"/>
    <w:rsid w:val="00663F88"/>
    <w:rsid w:val="00663FA7"/>
    <w:rsid w:val="006640CF"/>
    <w:rsid w:val="00664144"/>
    <w:rsid w:val="00664180"/>
    <w:rsid w:val="00664302"/>
    <w:rsid w:val="00664386"/>
    <w:rsid w:val="00664419"/>
    <w:rsid w:val="006644DF"/>
    <w:rsid w:val="00664592"/>
    <w:rsid w:val="006645EF"/>
    <w:rsid w:val="00664877"/>
    <w:rsid w:val="0066487E"/>
    <w:rsid w:val="006648B7"/>
    <w:rsid w:val="00664903"/>
    <w:rsid w:val="006649BC"/>
    <w:rsid w:val="00664A00"/>
    <w:rsid w:val="00664A0A"/>
    <w:rsid w:val="00664B42"/>
    <w:rsid w:val="00664C9B"/>
    <w:rsid w:val="00664DAA"/>
    <w:rsid w:val="006650D3"/>
    <w:rsid w:val="006651BC"/>
    <w:rsid w:val="00665257"/>
    <w:rsid w:val="0066529B"/>
    <w:rsid w:val="006652D0"/>
    <w:rsid w:val="006652D8"/>
    <w:rsid w:val="006652F8"/>
    <w:rsid w:val="00665319"/>
    <w:rsid w:val="0066536B"/>
    <w:rsid w:val="00665396"/>
    <w:rsid w:val="006653AC"/>
    <w:rsid w:val="00665786"/>
    <w:rsid w:val="00665872"/>
    <w:rsid w:val="006659D5"/>
    <w:rsid w:val="00665AAD"/>
    <w:rsid w:val="00665BBA"/>
    <w:rsid w:val="00665BC8"/>
    <w:rsid w:val="00665CA9"/>
    <w:rsid w:val="00665CED"/>
    <w:rsid w:val="00665DAD"/>
    <w:rsid w:val="00665DC7"/>
    <w:rsid w:val="00665F14"/>
    <w:rsid w:val="006660AF"/>
    <w:rsid w:val="0066617C"/>
    <w:rsid w:val="00666274"/>
    <w:rsid w:val="0066660B"/>
    <w:rsid w:val="0066678E"/>
    <w:rsid w:val="00666854"/>
    <w:rsid w:val="00666A5F"/>
    <w:rsid w:val="00666AD5"/>
    <w:rsid w:val="00666ADE"/>
    <w:rsid w:val="00666B85"/>
    <w:rsid w:val="00666BE7"/>
    <w:rsid w:val="00666DF0"/>
    <w:rsid w:val="00666F05"/>
    <w:rsid w:val="00666FF1"/>
    <w:rsid w:val="00667070"/>
    <w:rsid w:val="006670D4"/>
    <w:rsid w:val="00667218"/>
    <w:rsid w:val="00667393"/>
    <w:rsid w:val="00667433"/>
    <w:rsid w:val="006674CC"/>
    <w:rsid w:val="00667623"/>
    <w:rsid w:val="00667651"/>
    <w:rsid w:val="006676D7"/>
    <w:rsid w:val="00667773"/>
    <w:rsid w:val="006677CD"/>
    <w:rsid w:val="00667814"/>
    <w:rsid w:val="00667A32"/>
    <w:rsid w:val="00667B1B"/>
    <w:rsid w:val="00667C28"/>
    <w:rsid w:val="00667D00"/>
    <w:rsid w:val="00667D77"/>
    <w:rsid w:val="00667D97"/>
    <w:rsid w:val="00667F7F"/>
    <w:rsid w:val="00667F99"/>
    <w:rsid w:val="0067030C"/>
    <w:rsid w:val="0067037B"/>
    <w:rsid w:val="006704E3"/>
    <w:rsid w:val="0067062C"/>
    <w:rsid w:val="00670AC5"/>
    <w:rsid w:val="00670CB1"/>
    <w:rsid w:val="006710EA"/>
    <w:rsid w:val="0067114A"/>
    <w:rsid w:val="006711B7"/>
    <w:rsid w:val="006711E2"/>
    <w:rsid w:val="006712A2"/>
    <w:rsid w:val="00671372"/>
    <w:rsid w:val="00671476"/>
    <w:rsid w:val="006715BD"/>
    <w:rsid w:val="006715CC"/>
    <w:rsid w:val="00671789"/>
    <w:rsid w:val="006718A8"/>
    <w:rsid w:val="00671900"/>
    <w:rsid w:val="00671BD1"/>
    <w:rsid w:val="00671C9C"/>
    <w:rsid w:val="00671F9E"/>
    <w:rsid w:val="006723C1"/>
    <w:rsid w:val="006723E8"/>
    <w:rsid w:val="0067244D"/>
    <w:rsid w:val="00672499"/>
    <w:rsid w:val="006726BC"/>
    <w:rsid w:val="00672715"/>
    <w:rsid w:val="0067290E"/>
    <w:rsid w:val="00672942"/>
    <w:rsid w:val="006729C8"/>
    <w:rsid w:val="00672ADA"/>
    <w:rsid w:val="00672CD5"/>
    <w:rsid w:val="00672DD0"/>
    <w:rsid w:val="00672F58"/>
    <w:rsid w:val="006730C2"/>
    <w:rsid w:val="006730F2"/>
    <w:rsid w:val="006730F5"/>
    <w:rsid w:val="006732D2"/>
    <w:rsid w:val="00673365"/>
    <w:rsid w:val="0067355E"/>
    <w:rsid w:val="0067377F"/>
    <w:rsid w:val="00673837"/>
    <w:rsid w:val="006739B4"/>
    <w:rsid w:val="006739FD"/>
    <w:rsid w:val="00673B34"/>
    <w:rsid w:val="00673ED4"/>
    <w:rsid w:val="00674087"/>
    <w:rsid w:val="0067412B"/>
    <w:rsid w:val="006741AF"/>
    <w:rsid w:val="00674217"/>
    <w:rsid w:val="006746E4"/>
    <w:rsid w:val="0067485B"/>
    <w:rsid w:val="006748E7"/>
    <w:rsid w:val="00674D36"/>
    <w:rsid w:val="00674E49"/>
    <w:rsid w:val="00674F25"/>
    <w:rsid w:val="006750AE"/>
    <w:rsid w:val="00675252"/>
    <w:rsid w:val="00675541"/>
    <w:rsid w:val="006756C1"/>
    <w:rsid w:val="006757A5"/>
    <w:rsid w:val="00675878"/>
    <w:rsid w:val="00675888"/>
    <w:rsid w:val="00675AAB"/>
    <w:rsid w:val="00675AF1"/>
    <w:rsid w:val="00675C9F"/>
    <w:rsid w:val="00675CBB"/>
    <w:rsid w:val="00675EA7"/>
    <w:rsid w:val="00675F6D"/>
    <w:rsid w:val="006761C3"/>
    <w:rsid w:val="0067654F"/>
    <w:rsid w:val="00676782"/>
    <w:rsid w:val="0067685A"/>
    <w:rsid w:val="00676C48"/>
    <w:rsid w:val="00676CBD"/>
    <w:rsid w:val="00676D84"/>
    <w:rsid w:val="00676F1F"/>
    <w:rsid w:val="00677195"/>
    <w:rsid w:val="00677399"/>
    <w:rsid w:val="006775CA"/>
    <w:rsid w:val="006777A9"/>
    <w:rsid w:val="0067780B"/>
    <w:rsid w:val="00677C06"/>
    <w:rsid w:val="00677D75"/>
    <w:rsid w:val="00677E06"/>
    <w:rsid w:val="00677E07"/>
    <w:rsid w:val="00677F4A"/>
    <w:rsid w:val="00677F6E"/>
    <w:rsid w:val="006800CF"/>
    <w:rsid w:val="006801FA"/>
    <w:rsid w:val="0068039D"/>
    <w:rsid w:val="006803A2"/>
    <w:rsid w:val="00680421"/>
    <w:rsid w:val="00680523"/>
    <w:rsid w:val="006808B9"/>
    <w:rsid w:val="0068090C"/>
    <w:rsid w:val="00680986"/>
    <w:rsid w:val="00680A4B"/>
    <w:rsid w:val="00680B4B"/>
    <w:rsid w:val="00680B76"/>
    <w:rsid w:val="00680BA7"/>
    <w:rsid w:val="00680D31"/>
    <w:rsid w:val="00680D65"/>
    <w:rsid w:val="00680FC9"/>
    <w:rsid w:val="006811A4"/>
    <w:rsid w:val="006811E4"/>
    <w:rsid w:val="0068120C"/>
    <w:rsid w:val="00681345"/>
    <w:rsid w:val="00681503"/>
    <w:rsid w:val="0068175E"/>
    <w:rsid w:val="00681865"/>
    <w:rsid w:val="006818BB"/>
    <w:rsid w:val="0068191D"/>
    <w:rsid w:val="00681B24"/>
    <w:rsid w:val="00681D4E"/>
    <w:rsid w:val="00681FC9"/>
    <w:rsid w:val="006820FB"/>
    <w:rsid w:val="0068231B"/>
    <w:rsid w:val="00682715"/>
    <w:rsid w:val="006827A7"/>
    <w:rsid w:val="006828B4"/>
    <w:rsid w:val="0068290A"/>
    <w:rsid w:val="00682DB8"/>
    <w:rsid w:val="00682F31"/>
    <w:rsid w:val="00683327"/>
    <w:rsid w:val="006833A5"/>
    <w:rsid w:val="00683436"/>
    <w:rsid w:val="00683451"/>
    <w:rsid w:val="006834AB"/>
    <w:rsid w:val="00683523"/>
    <w:rsid w:val="00683603"/>
    <w:rsid w:val="006836BC"/>
    <w:rsid w:val="006836D1"/>
    <w:rsid w:val="0068370B"/>
    <w:rsid w:val="0068384A"/>
    <w:rsid w:val="006838D8"/>
    <w:rsid w:val="00683926"/>
    <w:rsid w:val="00683A98"/>
    <w:rsid w:val="00683B78"/>
    <w:rsid w:val="00683B84"/>
    <w:rsid w:val="00683D5D"/>
    <w:rsid w:val="00683D8E"/>
    <w:rsid w:val="00683E10"/>
    <w:rsid w:val="00683F2C"/>
    <w:rsid w:val="0068419D"/>
    <w:rsid w:val="0068435B"/>
    <w:rsid w:val="006843A5"/>
    <w:rsid w:val="006843F9"/>
    <w:rsid w:val="00684473"/>
    <w:rsid w:val="0068495A"/>
    <w:rsid w:val="00684A48"/>
    <w:rsid w:val="00684A8C"/>
    <w:rsid w:val="00684C27"/>
    <w:rsid w:val="00684C60"/>
    <w:rsid w:val="00685036"/>
    <w:rsid w:val="006850B5"/>
    <w:rsid w:val="00685168"/>
    <w:rsid w:val="0068538F"/>
    <w:rsid w:val="006853B7"/>
    <w:rsid w:val="006853EA"/>
    <w:rsid w:val="00685426"/>
    <w:rsid w:val="006855F8"/>
    <w:rsid w:val="00685787"/>
    <w:rsid w:val="006858EF"/>
    <w:rsid w:val="00685AE4"/>
    <w:rsid w:val="00685B14"/>
    <w:rsid w:val="00685B36"/>
    <w:rsid w:val="00685C03"/>
    <w:rsid w:val="00685D55"/>
    <w:rsid w:val="00685EEB"/>
    <w:rsid w:val="006860E6"/>
    <w:rsid w:val="00686104"/>
    <w:rsid w:val="00686195"/>
    <w:rsid w:val="00686524"/>
    <w:rsid w:val="0068663C"/>
    <w:rsid w:val="00686739"/>
    <w:rsid w:val="00686855"/>
    <w:rsid w:val="00686983"/>
    <w:rsid w:val="00686A6D"/>
    <w:rsid w:val="00686FC2"/>
    <w:rsid w:val="00687022"/>
    <w:rsid w:val="0068706C"/>
    <w:rsid w:val="006870A6"/>
    <w:rsid w:val="0068747D"/>
    <w:rsid w:val="006874CC"/>
    <w:rsid w:val="00687543"/>
    <w:rsid w:val="00687FB9"/>
    <w:rsid w:val="00690109"/>
    <w:rsid w:val="00690116"/>
    <w:rsid w:val="00690132"/>
    <w:rsid w:val="00690292"/>
    <w:rsid w:val="006903DC"/>
    <w:rsid w:val="0069041A"/>
    <w:rsid w:val="0069073F"/>
    <w:rsid w:val="00690990"/>
    <w:rsid w:val="00690EEE"/>
    <w:rsid w:val="0069103B"/>
    <w:rsid w:val="00691178"/>
    <w:rsid w:val="006911C4"/>
    <w:rsid w:val="006911EB"/>
    <w:rsid w:val="00691289"/>
    <w:rsid w:val="006913BA"/>
    <w:rsid w:val="00691412"/>
    <w:rsid w:val="0069150F"/>
    <w:rsid w:val="006915CB"/>
    <w:rsid w:val="00691660"/>
    <w:rsid w:val="0069173A"/>
    <w:rsid w:val="00691861"/>
    <w:rsid w:val="0069190B"/>
    <w:rsid w:val="00691981"/>
    <w:rsid w:val="00691BB9"/>
    <w:rsid w:val="00691E9E"/>
    <w:rsid w:val="0069200C"/>
    <w:rsid w:val="0069207B"/>
    <w:rsid w:val="00692367"/>
    <w:rsid w:val="006923DF"/>
    <w:rsid w:val="0069245B"/>
    <w:rsid w:val="0069256A"/>
    <w:rsid w:val="0069258C"/>
    <w:rsid w:val="006925C3"/>
    <w:rsid w:val="006926D2"/>
    <w:rsid w:val="00692879"/>
    <w:rsid w:val="0069295D"/>
    <w:rsid w:val="006929C7"/>
    <w:rsid w:val="00692ED6"/>
    <w:rsid w:val="00692F5D"/>
    <w:rsid w:val="00692FB9"/>
    <w:rsid w:val="00693075"/>
    <w:rsid w:val="006930C3"/>
    <w:rsid w:val="0069322F"/>
    <w:rsid w:val="00693234"/>
    <w:rsid w:val="00693302"/>
    <w:rsid w:val="006933ED"/>
    <w:rsid w:val="00693457"/>
    <w:rsid w:val="006935F9"/>
    <w:rsid w:val="006936BD"/>
    <w:rsid w:val="0069375E"/>
    <w:rsid w:val="0069393F"/>
    <w:rsid w:val="00693B0A"/>
    <w:rsid w:val="00693C3B"/>
    <w:rsid w:val="00693C77"/>
    <w:rsid w:val="00693CD1"/>
    <w:rsid w:val="00693D3A"/>
    <w:rsid w:val="00693DE6"/>
    <w:rsid w:val="00693E51"/>
    <w:rsid w:val="00693EA0"/>
    <w:rsid w:val="00694107"/>
    <w:rsid w:val="006941D2"/>
    <w:rsid w:val="006942EA"/>
    <w:rsid w:val="006942F1"/>
    <w:rsid w:val="006944B8"/>
    <w:rsid w:val="0069464A"/>
    <w:rsid w:val="00694669"/>
    <w:rsid w:val="006947CC"/>
    <w:rsid w:val="00694844"/>
    <w:rsid w:val="006949B7"/>
    <w:rsid w:val="006949DB"/>
    <w:rsid w:val="00694E33"/>
    <w:rsid w:val="00694EB0"/>
    <w:rsid w:val="00694F13"/>
    <w:rsid w:val="00695316"/>
    <w:rsid w:val="006953CE"/>
    <w:rsid w:val="006953E5"/>
    <w:rsid w:val="006956E7"/>
    <w:rsid w:val="00695828"/>
    <w:rsid w:val="00695892"/>
    <w:rsid w:val="006958A5"/>
    <w:rsid w:val="006958E0"/>
    <w:rsid w:val="00695A17"/>
    <w:rsid w:val="00695AC3"/>
    <w:rsid w:val="00695B00"/>
    <w:rsid w:val="00695C15"/>
    <w:rsid w:val="00695C86"/>
    <w:rsid w:val="006961D0"/>
    <w:rsid w:val="006961F0"/>
    <w:rsid w:val="0069625B"/>
    <w:rsid w:val="006963B6"/>
    <w:rsid w:val="00696608"/>
    <w:rsid w:val="0069660C"/>
    <w:rsid w:val="0069691F"/>
    <w:rsid w:val="00696A7F"/>
    <w:rsid w:val="00696BC3"/>
    <w:rsid w:val="00696C26"/>
    <w:rsid w:val="00696C50"/>
    <w:rsid w:val="00696C82"/>
    <w:rsid w:val="00696DB3"/>
    <w:rsid w:val="00696DD6"/>
    <w:rsid w:val="00696EC6"/>
    <w:rsid w:val="006970B3"/>
    <w:rsid w:val="00697222"/>
    <w:rsid w:val="00697337"/>
    <w:rsid w:val="006974E6"/>
    <w:rsid w:val="006974F7"/>
    <w:rsid w:val="00697567"/>
    <w:rsid w:val="0069782A"/>
    <w:rsid w:val="00697866"/>
    <w:rsid w:val="00697911"/>
    <w:rsid w:val="006979FA"/>
    <w:rsid w:val="00697C97"/>
    <w:rsid w:val="00697C99"/>
    <w:rsid w:val="00697CE7"/>
    <w:rsid w:val="00697EBD"/>
    <w:rsid w:val="00697F4F"/>
    <w:rsid w:val="00697F57"/>
    <w:rsid w:val="00697FC9"/>
    <w:rsid w:val="006A0038"/>
    <w:rsid w:val="006A018D"/>
    <w:rsid w:val="006A0366"/>
    <w:rsid w:val="006A076B"/>
    <w:rsid w:val="006A084E"/>
    <w:rsid w:val="006A08A8"/>
    <w:rsid w:val="006A08CF"/>
    <w:rsid w:val="006A0A28"/>
    <w:rsid w:val="006A0B2E"/>
    <w:rsid w:val="006A0B48"/>
    <w:rsid w:val="006A0BDA"/>
    <w:rsid w:val="006A104B"/>
    <w:rsid w:val="006A108B"/>
    <w:rsid w:val="006A10B1"/>
    <w:rsid w:val="006A10DA"/>
    <w:rsid w:val="006A1199"/>
    <w:rsid w:val="006A1530"/>
    <w:rsid w:val="006A165A"/>
    <w:rsid w:val="006A1724"/>
    <w:rsid w:val="006A17ED"/>
    <w:rsid w:val="006A1945"/>
    <w:rsid w:val="006A1A85"/>
    <w:rsid w:val="006A1A9C"/>
    <w:rsid w:val="006A1C44"/>
    <w:rsid w:val="006A1C45"/>
    <w:rsid w:val="006A1E0E"/>
    <w:rsid w:val="006A207A"/>
    <w:rsid w:val="006A2092"/>
    <w:rsid w:val="006A276C"/>
    <w:rsid w:val="006A27CE"/>
    <w:rsid w:val="006A2942"/>
    <w:rsid w:val="006A299F"/>
    <w:rsid w:val="006A2E60"/>
    <w:rsid w:val="006A2FCD"/>
    <w:rsid w:val="006A301A"/>
    <w:rsid w:val="006A309D"/>
    <w:rsid w:val="006A3270"/>
    <w:rsid w:val="006A32C4"/>
    <w:rsid w:val="006A331C"/>
    <w:rsid w:val="006A3647"/>
    <w:rsid w:val="006A371A"/>
    <w:rsid w:val="006A3963"/>
    <w:rsid w:val="006A3A11"/>
    <w:rsid w:val="006A3CE8"/>
    <w:rsid w:val="006A3F30"/>
    <w:rsid w:val="006A40C3"/>
    <w:rsid w:val="006A4282"/>
    <w:rsid w:val="006A4573"/>
    <w:rsid w:val="006A4656"/>
    <w:rsid w:val="006A470C"/>
    <w:rsid w:val="006A4908"/>
    <w:rsid w:val="006A4B39"/>
    <w:rsid w:val="006A4B3B"/>
    <w:rsid w:val="006A4BCE"/>
    <w:rsid w:val="006A4C7C"/>
    <w:rsid w:val="006A4DEB"/>
    <w:rsid w:val="006A4F4B"/>
    <w:rsid w:val="006A5096"/>
    <w:rsid w:val="006A512F"/>
    <w:rsid w:val="006A5366"/>
    <w:rsid w:val="006A536A"/>
    <w:rsid w:val="006A54B3"/>
    <w:rsid w:val="006A550E"/>
    <w:rsid w:val="006A57A6"/>
    <w:rsid w:val="006A57F8"/>
    <w:rsid w:val="006A58BC"/>
    <w:rsid w:val="006A5A5D"/>
    <w:rsid w:val="006A5A8C"/>
    <w:rsid w:val="006A5AB2"/>
    <w:rsid w:val="006A5CC2"/>
    <w:rsid w:val="006A5D59"/>
    <w:rsid w:val="006A5EE1"/>
    <w:rsid w:val="006A600D"/>
    <w:rsid w:val="006A6349"/>
    <w:rsid w:val="006A6824"/>
    <w:rsid w:val="006A6882"/>
    <w:rsid w:val="006A69C3"/>
    <w:rsid w:val="006A6B9B"/>
    <w:rsid w:val="006A6C12"/>
    <w:rsid w:val="006A70F4"/>
    <w:rsid w:val="006A7258"/>
    <w:rsid w:val="006A7303"/>
    <w:rsid w:val="006A7596"/>
    <w:rsid w:val="006A7779"/>
    <w:rsid w:val="006A7A92"/>
    <w:rsid w:val="006A7A97"/>
    <w:rsid w:val="006A7B69"/>
    <w:rsid w:val="006A7BF8"/>
    <w:rsid w:val="006A7C1D"/>
    <w:rsid w:val="006A7E34"/>
    <w:rsid w:val="006A7E5B"/>
    <w:rsid w:val="006A7ED9"/>
    <w:rsid w:val="006A7EEB"/>
    <w:rsid w:val="006A7F83"/>
    <w:rsid w:val="006B0022"/>
    <w:rsid w:val="006B0084"/>
    <w:rsid w:val="006B024F"/>
    <w:rsid w:val="006B0293"/>
    <w:rsid w:val="006B0628"/>
    <w:rsid w:val="006B0644"/>
    <w:rsid w:val="006B07A0"/>
    <w:rsid w:val="006B0836"/>
    <w:rsid w:val="006B0DEB"/>
    <w:rsid w:val="006B0F6D"/>
    <w:rsid w:val="006B1061"/>
    <w:rsid w:val="006B10E9"/>
    <w:rsid w:val="006B1171"/>
    <w:rsid w:val="006B1225"/>
    <w:rsid w:val="006B12DA"/>
    <w:rsid w:val="006B131F"/>
    <w:rsid w:val="006B13F6"/>
    <w:rsid w:val="006B168D"/>
    <w:rsid w:val="006B1893"/>
    <w:rsid w:val="006B1A61"/>
    <w:rsid w:val="006B1CDD"/>
    <w:rsid w:val="006B1EF6"/>
    <w:rsid w:val="006B1FD6"/>
    <w:rsid w:val="006B20D5"/>
    <w:rsid w:val="006B20F0"/>
    <w:rsid w:val="006B22A9"/>
    <w:rsid w:val="006B2402"/>
    <w:rsid w:val="006B2429"/>
    <w:rsid w:val="006B26EC"/>
    <w:rsid w:val="006B2878"/>
    <w:rsid w:val="006B29AA"/>
    <w:rsid w:val="006B2C02"/>
    <w:rsid w:val="006B2D7C"/>
    <w:rsid w:val="006B3165"/>
    <w:rsid w:val="006B3294"/>
    <w:rsid w:val="006B363B"/>
    <w:rsid w:val="006B3674"/>
    <w:rsid w:val="006B36B6"/>
    <w:rsid w:val="006B3A65"/>
    <w:rsid w:val="006B3D9E"/>
    <w:rsid w:val="006B3E05"/>
    <w:rsid w:val="006B3EDE"/>
    <w:rsid w:val="006B409F"/>
    <w:rsid w:val="006B40AC"/>
    <w:rsid w:val="006B41BC"/>
    <w:rsid w:val="006B4239"/>
    <w:rsid w:val="006B434D"/>
    <w:rsid w:val="006B4399"/>
    <w:rsid w:val="006B4436"/>
    <w:rsid w:val="006B44F0"/>
    <w:rsid w:val="006B4537"/>
    <w:rsid w:val="006B4556"/>
    <w:rsid w:val="006B4561"/>
    <w:rsid w:val="006B4591"/>
    <w:rsid w:val="006B46C9"/>
    <w:rsid w:val="006B4818"/>
    <w:rsid w:val="006B4867"/>
    <w:rsid w:val="006B4A38"/>
    <w:rsid w:val="006B4D74"/>
    <w:rsid w:val="006B4EF6"/>
    <w:rsid w:val="006B50BC"/>
    <w:rsid w:val="006B5126"/>
    <w:rsid w:val="006B542D"/>
    <w:rsid w:val="006B55AE"/>
    <w:rsid w:val="006B5648"/>
    <w:rsid w:val="006B58BA"/>
    <w:rsid w:val="006B5A74"/>
    <w:rsid w:val="006B5B10"/>
    <w:rsid w:val="006B5D8E"/>
    <w:rsid w:val="006B6078"/>
    <w:rsid w:val="006B6238"/>
    <w:rsid w:val="006B6257"/>
    <w:rsid w:val="006B63F0"/>
    <w:rsid w:val="006B640F"/>
    <w:rsid w:val="006B664F"/>
    <w:rsid w:val="006B67DC"/>
    <w:rsid w:val="006B69FC"/>
    <w:rsid w:val="006B6ABB"/>
    <w:rsid w:val="006B6AE7"/>
    <w:rsid w:val="006B6B0E"/>
    <w:rsid w:val="006B6B16"/>
    <w:rsid w:val="006B6C4E"/>
    <w:rsid w:val="006B6E24"/>
    <w:rsid w:val="006B70F6"/>
    <w:rsid w:val="006B7309"/>
    <w:rsid w:val="006B73F5"/>
    <w:rsid w:val="006B742F"/>
    <w:rsid w:val="006B74A9"/>
    <w:rsid w:val="006B74B2"/>
    <w:rsid w:val="006B765F"/>
    <w:rsid w:val="006B76E7"/>
    <w:rsid w:val="006B784A"/>
    <w:rsid w:val="006B7949"/>
    <w:rsid w:val="006B7AAA"/>
    <w:rsid w:val="006B7BA4"/>
    <w:rsid w:val="006B7BE6"/>
    <w:rsid w:val="006B7CCF"/>
    <w:rsid w:val="006B7DD5"/>
    <w:rsid w:val="006B7E2F"/>
    <w:rsid w:val="006B7E5A"/>
    <w:rsid w:val="006C0164"/>
    <w:rsid w:val="006C01A1"/>
    <w:rsid w:val="006C0296"/>
    <w:rsid w:val="006C03C5"/>
    <w:rsid w:val="006C04D6"/>
    <w:rsid w:val="006C04E8"/>
    <w:rsid w:val="006C0533"/>
    <w:rsid w:val="006C05E8"/>
    <w:rsid w:val="006C0695"/>
    <w:rsid w:val="006C085E"/>
    <w:rsid w:val="006C08F9"/>
    <w:rsid w:val="006C0AEA"/>
    <w:rsid w:val="006C0D1B"/>
    <w:rsid w:val="006C0F6F"/>
    <w:rsid w:val="006C1169"/>
    <w:rsid w:val="006C116E"/>
    <w:rsid w:val="006C1492"/>
    <w:rsid w:val="006C1651"/>
    <w:rsid w:val="006C193D"/>
    <w:rsid w:val="006C19FF"/>
    <w:rsid w:val="006C1A4D"/>
    <w:rsid w:val="006C1AF3"/>
    <w:rsid w:val="006C1B67"/>
    <w:rsid w:val="006C1E7B"/>
    <w:rsid w:val="006C1F21"/>
    <w:rsid w:val="006C1F46"/>
    <w:rsid w:val="006C224D"/>
    <w:rsid w:val="006C2447"/>
    <w:rsid w:val="006C2549"/>
    <w:rsid w:val="006C2631"/>
    <w:rsid w:val="006C2725"/>
    <w:rsid w:val="006C27BA"/>
    <w:rsid w:val="006C27BB"/>
    <w:rsid w:val="006C27F8"/>
    <w:rsid w:val="006C28CA"/>
    <w:rsid w:val="006C28D8"/>
    <w:rsid w:val="006C2934"/>
    <w:rsid w:val="006C29AB"/>
    <w:rsid w:val="006C2A68"/>
    <w:rsid w:val="006C2BCF"/>
    <w:rsid w:val="006C2C2F"/>
    <w:rsid w:val="006C2CAA"/>
    <w:rsid w:val="006C3017"/>
    <w:rsid w:val="006C30D8"/>
    <w:rsid w:val="006C31CB"/>
    <w:rsid w:val="006C3373"/>
    <w:rsid w:val="006C33C2"/>
    <w:rsid w:val="006C3645"/>
    <w:rsid w:val="006C3652"/>
    <w:rsid w:val="006C37B8"/>
    <w:rsid w:val="006C37FC"/>
    <w:rsid w:val="006C3A3A"/>
    <w:rsid w:val="006C3B6C"/>
    <w:rsid w:val="006C3C22"/>
    <w:rsid w:val="006C449C"/>
    <w:rsid w:val="006C44BE"/>
    <w:rsid w:val="006C46F6"/>
    <w:rsid w:val="006C48AB"/>
    <w:rsid w:val="006C4BA2"/>
    <w:rsid w:val="006C4CD3"/>
    <w:rsid w:val="006C4DAA"/>
    <w:rsid w:val="006C4DBF"/>
    <w:rsid w:val="006C4F1A"/>
    <w:rsid w:val="006C4FF1"/>
    <w:rsid w:val="006C5050"/>
    <w:rsid w:val="006C5227"/>
    <w:rsid w:val="006C53C4"/>
    <w:rsid w:val="006C5569"/>
    <w:rsid w:val="006C56EE"/>
    <w:rsid w:val="006C57E3"/>
    <w:rsid w:val="006C586E"/>
    <w:rsid w:val="006C589A"/>
    <w:rsid w:val="006C5961"/>
    <w:rsid w:val="006C5A86"/>
    <w:rsid w:val="006C5AF7"/>
    <w:rsid w:val="006C5B56"/>
    <w:rsid w:val="006C5D0F"/>
    <w:rsid w:val="006C5D74"/>
    <w:rsid w:val="006C5EAA"/>
    <w:rsid w:val="006C6005"/>
    <w:rsid w:val="006C6030"/>
    <w:rsid w:val="006C603A"/>
    <w:rsid w:val="006C6289"/>
    <w:rsid w:val="006C6311"/>
    <w:rsid w:val="006C6501"/>
    <w:rsid w:val="006C67B6"/>
    <w:rsid w:val="006C683F"/>
    <w:rsid w:val="006C6916"/>
    <w:rsid w:val="006C6A67"/>
    <w:rsid w:val="006C6C42"/>
    <w:rsid w:val="006C6CFC"/>
    <w:rsid w:val="006C6DDF"/>
    <w:rsid w:val="006C6E0E"/>
    <w:rsid w:val="006C7338"/>
    <w:rsid w:val="006C73A3"/>
    <w:rsid w:val="006C7543"/>
    <w:rsid w:val="006C777F"/>
    <w:rsid w:val="006C7859"/>
    <w:rsid w:val="006C7928"/>
    <w:rsid w:val="006C7B6D"/>
    <w:rsid w:val="006C7BFE"/>
    <w:rsid w:val="006C7C97"/>
    <w:rsid w:val="006C7D95"/>
    <w:rsid w:val="006D012C"/>
    <w:rsid w:val="006D01D8"/>
    <w:rsid w:val="006D027B"/>
    <w:rsid w:val="006D042D"/>
    <w:rsid w:val="006D050B"/>
    <w:rsid w:val="006D05F5"/>
    <w:rsid w:val="006D07F0"/>
    <w:rsid w:val="006D0893"/>
    <w:rsid w:val="006D0959"/>
    <w:rsid w:val="006D0AC1"/>
    <w:rsid w:val="006D0BF7"/>
    <w:rsid w:val="006D0DBB"/>
    <w:rsid w:val="006D0DCE"/>
    <w:rsid w:val="006D0DE1"/>
    <w:rsid w:val="006D0F4C"/>
    <w:rsid w:val="006D0FE3"/>
    <w:rsid w:val="006D11CC"/>
    <w:rsid w:val="006D13CA"/>
    <w:rsid w:val="006D1416"/>
    <w:rsid w:val="006D1509"/>
    <w:rsid w:val="006D179F"/>
    <w:rsid w:val="006D18D5"/>
    <w:rsid w:val="006D1B7D"/>
    <w:rsid w:val="006D1E2D"/>
    <w:rsid w:val="006D1EDE"/>
    <w:rsid w:val="006D20BA"/>
    <w:rsid w:val="006D228E"/>
    <w:rsid w:val="006D23CA"/>
    <w:rsid w:val="006D24B6"/>
    <w:rsid w:val="006D2541"/>
    <w:rsid w:val="006D25D4"/>
    <w:rsid w:val="006D2718"/>
    <w:rsid w:val="006D282E"/>
    <w:rsid w:val="006D2AA6"/>
    <w:rsid w:val="006D2AF0"/>
    <w:rsid w:val="006D2B6B"/>
    <w:rsid w:val="006D2BBF"/>
    <w:rsid w:val="006D2D06"/>
    <w:rsid w:val="006D2E24"/>
    <w:rsid w:val="006D2F35"/>
    <w:rsid w:val="006D2F77"/>
    <w:rsid w:val="006D2FD8"/>
    <w:rsid w:val="006D311A"/>
    <w:rsid w:val="006D31DC"/>
    <w:rsid w:val="006D3252"/>
    <w:rsid w:val="006D3449"/>
    <w:rsid w:val="006D35C5"/>
    <w:rsid w:val="006D3707"/>
    <w:rsid w:val="006D39CE"/>
    <w:rsid w:val="006D3AB8"/>
    <w:rsid w:val="006D3AC6"/>
    <w:rsid w:val="006D4078"/>
    <w:rsid w:val="006D40A4"/>
    <w:rsid w:val="006D4416"/>
    <w:rsid w:val="006D44AB"/>
    <w:rsid w:val="006D4562"/>
    <w:rsid w:val="006D47FE"/>
    <w:rsid w:val="006D48AF"/>
    <w:rsid w:val="006D49B9"/>
    <w:rsid w:val="006D4E2C"/>
    <w:rsid w:val="006D5051"/>
    <w:rsid w:val="006D5182"/>
    <w:rsid w:val="006D51E8"/>
    <w:rsid w:val="006D548C"/>
    <w:rsid w:val="006D54F4"/>
    <w:rsid w:val="006D5804"/>
    <w:rsid w:val="006D58AB"/>
    <w:rsid w:val="006D58C5"/>
    <w:rsid w:val="006D5B07"/>
    <w:rsid w:val="006D5B3A"/>
    <w:rsid w:val="006D5DA1"/>
    <w:rsid w:val="006D5E15"/>
    <w:rsid w:val="006D5E99"/>
    <w:rsid w:val="006D606C"/>
    <w:rsid w:val="006D61EB"/>
    <w:rsid w:val="006D62CE"/>
    <w:rsid w:val="006D63B6"/>
    <w:rsid w:val="006D672D"/>
    <w:rsid w:val="006D6845"/>
    <w:rsid w:val="006D6884"/>
    <w:rsid w:val="006D694B"/>
    <w:rsid w:val="006D69B9"/>
    <w:rsid w:val="006D69F8"/>
    <w:rsid w:val="006D71B3"/>
    <w:rsid w:val="006D7222"/>
    <w:rsid w:val="006D7390"/>
    <w:rsid w:val="006D73DE"/>
    <w:rsid w:val="006D74CA"/>
    <w:rsid w:val="006D76A0"/>
    <w:rsid w:val="006D76CB"/>
    <w:rsid w:val="006D7765"/>
    <w:rsid w:val="006D7942"/>
    <w:rsid w:val="006D7CF9"/>
    <w:rsid w:val="006D7EA5"/>
    <w:rsid w:val="006D7F1F"/>
    <w:rsid w:val="006D7F22"/>
    <w:rsid w:val="006D7FE1"/>
    <w:rsid w:val="006E00F7"/>
    <w:rsid w:val="006E019A"/>
    <w:rsid w:val="006E028F"/>
    <w:rsid w:val="006E0347"/>
    <w:rsid w:val="006E03E1"/>
    <w:rsid w:val="006E04A5"/>
    <w:rsid w:val="006E05EA"/>
    <w:rsid w:val="006E0639"/>
    <w:rsid w:val="006E0904"/>
    <w:rsid w:val="006E091A"/>
    <w:rsid w:val="006E0AF4"/>
    <w:rsid w:val="006E0C52"/>
    <w:rsid w:val="006E0E3B"/>
    <w:rsid w:val="006E0E53"/>
    <w:rsid w:val="006E0E81"/>
    <w:rsid w:val="006E1092"/>
    <w:rsid w:val="006E117B"/>
    <w:rsid w:val="006E11DF"/>
    <w:rsid w:val="006E12A8"/>
    <w:rsid w:val="006E12E4"/>
    <w:rsid w:val="006E141B"/>
    <w:rsid w:val="006E1569"/>
    <w:rsid w:val="006E1625"/>
    <w:rsid w:val="006E16BD"/>
    <w:rsid w:val="006E16CA"/>
    <w:rsid w:val="006E18BD"/>
    <w:rsid w:val="006E1D61"/>
    <w:rsid w:val="006E1F35"/>
    <w:rsid w:val="006E1F68"/>
    <w:rsid w:val="006E20B8"/>
    <w:rsid w:val="006E213C"/>
    <w:rsid w:val="006E21A9"/>
    <w:rsid w:val="006E2493"/>
    <w:rsid w:val="006E252E"/>
    <w:rsid w:val="006E2608"/>
    <w:rsid w:val="006E2612"/>
    <w:rsid w:val="006E2653"/>
    <w:rsid w:val="006E274A"/>
    <w:rsid w:val="006E2905"/>
    <w:rsid w:val="006E2C5E"/>
    <w:rsid w:val="006E2E5A"/>
    <w:rsid w:val="006E2E6F"/>
    <w:rsid w:val="006E30A1"/>
    <w:rsid w:val="006E3151"/>
    <w:rsid w:val="006E31CB"/>
    <w:rsid w:val="006E3244"/>
    <w:rsid w:val="006E3358"/>
    <w:rsid w:val="006E3680"/>
    <w:rsid w:val="006E3C71"/>
    <w:rsid w:val="006E3DD0"/>
    <w:rsid w:val="006E3DF5"/>
    <w:rsid w:val="006E3E3A"/>
    <w:rsid w:val="006E3E52"/>
    <w:rsid w:val="006E404F"/>
    <w:rsid w:val="006E40BA"/>
    <w:rsid w:val="006E4132"/>
    <w:rsid w:val="006E4459"/>
    <w:rsid w:val="006E45CA"/>
    <w:rsid w:val="006E463F"/>
    <w:rsid w:val="006E47B9"/>
    <w:rsid w:val="006E480B"/>
    <w:rsid w:val="006E4886"/>
    <w:rsid w:val="006E4A20"/>
    <w:rsid w:val="006E4B97"/>
    <w:rsid w:val="006E4DFC"/>
    <w:rsid w:val="006E4F56"/>
    <w:rsid w:val="006E529C"/>
    <w:rsid w:val="006E55ED"/>
    <w:rsid w:val="006E5801"/>
    <w:rsid w:val="006E582D"/>
    <w:rsid w:val="006E5951"/>
    <w:rsid w:val="006E5B3F"/>
    <w:rsid w:val="006E5B63"/>
    <w:rsid w:val="006E5CEF"/>
    <w:rsid w:val="006E5D35"/>
    <w:rsid w:val="006E5D94"/>
    <w:rsid w:val="006E5DFC"/>
    <w:rsid w:val="006E5E80"/>
    <w:rsid w:val="006E5F55"/>
    <w:rsid w:val="006E5FA4"/>
    <w:rsid w:val="006E6098"/>
    <w:rsid w:val="006E60BE"/>
    <w:rsid w:val="006E6217"/>
    <w:rsid w:val="006E62A3"/>
    <w:rsid w:val="006E6314"/>
    <w:rsid w:val="006E64DC"/>
    <w:rsid w:val="006E6687"/>
    <w:rsid w:val="006E6729"/>
    <w:rsid w:val="006E6819"/>
    <w:rsid w:val="006E6884"/>
    <w:rsid w:val="006E6C88"/>
    <w:rsid w:val="006E6E3E"/>
    <w:rsid w:val="006E6F08"/>
    <w:rsid w:val="006E6F59"/>
    <w:rsid w:val="006E71E0"/>
    <w:rsid w:val="006E7422"/>
    <w:rsid w:val="006E7481"/>
    <w:rsid w:val="006E74F2"/>
    <w:rsid w:val="006E766A"/>
    <w:rsid w:val="006E7800"/>
    <w:rsid w:val="006E7872"/>
    <w:rsid w:val="006E7B57"/>
    <w:rsid w:val="006E7CE4"/>
    <w:rsid w:val="006E7E30"/>
    <w:rsid w:val="006E7E92"/>
    <w:rsid w:val="006E7EEB"/>
    <w:rsid w:val="006E7EF5"/>
    <w:rsid w:val="006F0022"/>
    <w:rsid w:val="006F0100"/>
    <w:rsid w:val="006F0186"/>
    <w:rsid w:val="006F018D"/>
    <w:rsid w:val="006F0390"/>
    <w:rsid w:val="006F0548"/>
    <w:rsid w:val="006F056B"/>
    <w:rsid w:val="006F05F5"/>
    <w:rsid w:val="006F0838"/>
    <w:rsid w:val="006F08FB"/>
    <w:rsid w:val="006F0903"/>
    <w:rsid w:val="006F0986"/>
    <w:rsid w:val="006F0A4F"/>
    <w:rsid w:val="006F1214"/>
    <w:rsid w:val="006F12B8"/>
    <w:rsid w:val="006F142E"/>
    <w:rsid w:val="006F1553"/>
    <w:rsid w:val="006F155C"/>
    <w:rsid w:val="006F1602"/>
    <w:rsid w:val="006F1A6F"/>
    <w:rsid w:val="006F1AE7"/>
    <w:rsid w:val="006F1BA2"/>
    <w:rsid w:val="006F1BA4"/>
    <w:rsid w:val="006F1C3D"/>
    <w:rsid w:val="006F1CEE"/>
    <w:rsid w:val="006F1FEA"/>
    <w:rsid w:val="006F215C"/>
    <w:rsid w:val="006F217E"/>
    <w:rsid w:val="006F21FD"/>
    <w:rsid w:val="006F21FF"/>
    <w:rsid w:val="006F228A"/>
    <w:rsid w:val="006F2370"/>
    <w:rsid w:val="006F2421"/>
    <w:rsid w:val="006F24A4"/>
    <w:rsid w:val="006F2537"/>
    <w:rsid w:val="006F2849"/>
    <w:rsid w:val="006F2BD6"/>
    <w:rsid w:val="006F2CBD"/>
    <w:rsid w:val="006F2D47"/>
    <w:rsid w:val="006F2DCF"/>
    <w:rsid w:val="006F3045"/>
    <w:rsid w:val="006F348C"/>
    <w:rsid w:val="006F3648"/>
    <w:rsid w:val="006F370A"/>
    <w:rsid w:val="006F374F"/>
    <w:rsid w:val="006F385A"/>
    <w:rsid w:val="006F3B44"/>
    <w:rsid w:val="006F3BEE"/>
    <w:rsid w:val="006F3C96"/>
    <w:rsid w:val="006F3E54"/>
    <w:rsid w:val="006F3E8B"/>
    <w:rsid w:val="006F3F2E"/>
    <w:rsid w:val="006F4098"/>
    <w:rsid w:val="006F40AE"/>
    <w:rsid w:val="006F42D2"/>
    <w:rsid w:val="006F4474"/>
    <w:rsid w:val="006F468A"/>
    <w:rsid w:val="006F49B4"/>
    <w:rsid w:val="006F4A9B"/>
    <w:rsid w:val="006F4DF3"/>
    <w:rsid w:val="006F504C"/>
    <w:rsid w:val="006F5091"/>
    <w:rsid w:val="006F53C8"/>
    <w:rsid w:val="006F53E7"/>
    <w:rsid w:val="006F5429"/>
    <w:rsid w:val="006F54BC"/>
    <w:rsid w:val="006F5666"/>
    <w:rsid w:val="006F5676"/>
    <w:rsid w:val="006F56B0"/>
    <w:rsid w:val="006F581F"/>
    <w:rsid w:val="006F58A5"/>
    <w:rsid w:val="006F5947"/>
    <w:rsid w:val="006F5C5B"/>
    <w:rsid w:val="006F5D2B"/>
    <w:rsid w:val="006F5D5E"/>
    <w:rsid w:val="006F5DC1"/>
    <w:rsid w:val="006F5F02"/>
    <w:rsid w:val="006F5F36"/>
    <w:rsid w:val="006F60D1"/>
    <w:rsid w:val="006F614B"/>
    <w:rsid w:val="006F635E"/>
    <w:rsid w:val="006F6608"/>
    <w:rsid w:val="006F66A2"/>
    <w:rsid w:val="006F66E1"/>
    <w:rsid w:val="006F6794"/>
    <w:rsid w:val="006F6B7B"/>
    <w:rsid w:val="006F6C12"/>
    <w:rsid w:val="006F6F8D"/>
    <w:rsid w:val="006F7020"/>
    <w:rsid w:val="006F715E"/>
    <w:rsid w:val="006F7171"/>
    <w:rsid w:val="006F72AD"/>
    <w:rsid w:val="006F7310"/>
    <w:rsid w:val="006F7430"/>
    <w:rsid w:val="006F7758"/>
    <w:rsid w:val="006F77B5"/>
    <w:rsid w:val="006F7827"/>
    <w:rsid w:val="006F789B"/>
    <w:rsid w:val="006F78D1"/>
    <w:rsid w:val="006F7989"/>
    <w:rsid w:val="006F79AB"/>
    <w:rsid w:val="006F7B18"/>
    <w:rsid w:val="006F7B27"/>
    <w:rsid w:val="006F7E5E"/>
    <w:rsid w:val="006F7E82"/>
    <w:rsid w:val="007000E2"/>
    <w:rsid w:val="00700234"/>
    <w:rsid w:val="00700357"/>
    <w:rsid w:val="00700361"/>
    <w:rsid w:val="007003EC"/>
    <w:rsid w:val="0070059D"/>
    <w:rsid w:val="007005AA"/>
    <w:rsid w:val="007005D0"/>
    <w:rsid w:val="00700730"/>
    <w:rsid w:val="00700742"/>
    <w:rsid w:val="00700780"/>
    <w:rsid w:val="00700921"/>
    <w:rsid w:val="00700A50"/>
    <w:rsid w:val="00700C77"/>
    <w:rsid w:val="00700D27"/>
    <w:rsid w:val="00700D30"/>
    <w:rsid w:val="00700DFD"/>
    <w:rsid w:val="00700EA3"/>
    <w:rsid w:val="007010F2"/>
    <w:rsid w:val="0070116A"/>
    <w:rsid w:val="007011A6"/>
    <w:rsid w:val="007011FA"/>
    <w:rsid w:val="0070128C"/>
    <w:rsid w:val="00701411"/>
    <w:rsid w:val="00701460"/>
    <w:rsid w:val="0070162A"/>
    <w:rsid w:val="00701673"/>
    <w:rsid w:val="0070170E"/>
    <w:rsid w:val="00701786"/>
    <w:rsid w:val="00701AEF"/>
    <w:rsid w:val="00701D26"/>
    <w:rsid w:val="00701D54"/>
    <w:rsid w:val="00701D5A"/>
    <w:rsid w:val="00701EBC"/>
    <w:rsid w:val="00701F66"/>
    <w:rsid w:val="00702012"/>
    <w:rsid w:val="0070202B"/>
    <w:rsid w:val="00702057"/>
    <w:rsid w:val="0070232A"/>
    <w:rsid w:val="007023A0"/>
    <w:rsid w:val="0070240E"/>
    <w:rsid w:val="007024C1"/>
    <w:rsid w:val="0070255A"/>
    <w:rsid w:val="0070275D"/>
    <w:rsid w:val="00702774"/>
    <w:rsid w:val="00702792"/>
    <w:rsid w:val="00702BBB"/>
    <w:rsid w:val="00702D4F"/>
    <w:rsid w:val="00702D55"/>
    <w:rsid w:val="00702F40"/>
    <w:rsid w:val="00702F4A"/>
    <w:rsid w:val="00703040"/>
    <w:rsid w:val="007033B6"/>
    <w:rsid w:val="00703493"/>
    <w:rsid w:val="007038C4"/>
    <w:rsid w:val="007038CF"/>
    <w:rsid w:val="00703925"/>
    <w:rsid w:val="0070392F"/>
    <w:rsid w:val="00703BC2"/>
    <w:rsid w:val="00703DAA"/>
    <w:rsid w:val="00704052"/>
    <w:rsid w:val="00704113"/>
    <w:rsid w:val="00704117"/>
    <w:rsid w:val="00704197"/>
    <w:rsid w:val="0070432E"/>
    <w:rsid w:val="0070434D"/>
    <w:rsid w:val="007044F3"/>
    <w:rsid w:val="00704503"/>
    <w:rsid w:val="0070456B"/>
    <w:rsid w:val="0070489A"/>
    <w:rsid w:val="00704979"/>
    <w:rsid w:val="00704DA2"/>
    <w:rsid w:val="00704F66"/>
    <w:rsid w:val="00705122"/>
    <w:rsid w:val="00705314"/>
    <w:rsid w:val="0070532B"/>
    <w:rsid w:val="0070540A"/>
    <w:rsid w:val="0070547B"/>
    <w:rsid w:val="007057AA"/>
    <w:rsid w:val="007058B6"/>
    <w:rsid w:val="00705920"/>
    <w:rsid w:val="00705A32"/>
    <w:rsid w:val="00705AEB"/>
    <w:rsid w:val="00705CA6"/>
    <w:rsid w:val="00705CF1"/>
    <w:rsid w:val="00705DBD"/>
    <w:rsid w:val="00705E79"/>
    <w:rsid w:val="00705E9C"/>
    <w:rsid w:val="00705EDD"/>
    <w:rsid w:val="00706088"/>
    <w:rsid w:val="00706273"/>
    <w:rsid w:val="00706352"/>
    <w:rsid w:val="0070637E"/>
    <w:rsid w:val="00706515"/>
    <w:rsid w:val="00706738"/>
    <w:rsid w:val="00706C4F"/>
    <w:rsid w:val="00706CBD"/>
    <w:rsid w:val="00706D89"/>
    <w:rsid w:val="00706DDF"/>
    <w:rsid w:val="00706DE1"/>
    <w:rsid w:val="00706FCB"/>
    <w:rsid w:val="00707082"/>
    <w:rsid w:val="00707096"/>
    <w:rsid w:val="00707209"/>
    <w:rsid w:val="00707781"/>
    <w:rsid w:val="00707913"/>
    <w:rsid w:val="00707F70"/>
    <w:rsid w:val="0071031C"/>
    <w:rsid w:val="0071034C"/>
    <w:rsid w:val="007103CE"/>
    <w:rsid w:val="00710537"/>
    <w:rsid w:val="0071054B"/>
    <w:rsid w:val="007107B1"/>
    <w:rsid w:val="007107E6"/>
    <w:rsid w:val="007108CA"/>
    <w:rsid w:val="00710966"/>
    <w:rsid w:val="00710A0F"/>
    <w:rsid w:val="00710AC6"/>
    <w:rsid w:val="00710B28"/>
    <w:rsid w:val="00710BED"/>
    <w:rsid w:val="00710D24"/>
    <w:rsid w:val="00710DBB"/>
    <w:rsid w:val="007112C5"/>
    <w:rsid w:val="00711315"/>
    <w:rsid w:val="00711421"/>
    <w:rsid w:val="007114D5"/>
    <w:rsid w:val="007114D9"/>
    <w:rsid w:val="00711533"/>
    <w:rsid w:val="00711620"/>
    <w:rsid w:val="007116FC"/>
    <w:rsid w:val="0071170E"/>
    <w:rsid w:val="007117B6"/>
    <w:rsid w:val="00711917"/>
    <w:rsid w:val="00711A41"/>
    <w:rsid w:val="00711D8E"/>
    <w:rsid w:val="0071213F"/>
    <w:rsid w:val="007121A3"/>
    <w:rsid w:val="00712268"/>
    <w:rsid w:val="00712384"/>
    <w:rsid w:val="007126F1"/>
    <w:rsid w:val="0071289D"/>
    <w:rsid w:val="007129FA"/>
    <w:rsid w:val="00712AAD"/>
    <w:rsid w:val="00712B10"/>
    <w:rsid w:val="00712DF9"/>
    <w:rsid w:val="00712E99"/>
    <w:rsid w:val="00712F92"/>
    <w:rsid w:val="00713007"/>
    <w:rsid w:val="0071305C"/>
    <w:rsid w:val="007130B0"/>
    <w:rsid w:val="007130CF"/>
    <w:rsid w:val="00713448"/>
    <w:rsid w:val="007134A5"/>
    <w:rsid w:val="00713626"/>
    <w:rsid w:val="007136E3"/>
    <w:rsid w:val="00713B17"/>
    <w:rsid w:val="00713D3B"/>
    <w:rsid w:val="00713DC0"/>
    <w:rsid w:val="00713DD9"/>
    <w:rsid w:val="00713EC6"/>
    <w:rsid w:val="00713ECC"/>
    <w:rsid w:val="007140CC"/>
    <w:rsid w:val="0071415F"/>
    <w:rsid w:val="0071445D"/>
    <w:rsid w:val="00714739"/>
    <w:rsid w:val="0071481A"/>
    <w:rsid w:val="00714984"/>
    <w:rsid w:val="00714B80"/>
    <w:rsid w:val="00714D4F"/>
    <w:rsid w:val="00714EF5"/>
    <w:rsid w:val="00714FEC"/>
    <w:rsid w:val="0071504A"/>
    <w:rsid w:val="007150A7"/>
    <w:rsid w:val="0071510C"/>
    <w:rsid w:val="0071532F"/>
    <w:rsid w:val="007153A8"/>
    <w:rsid w:val="0071560E"/>
    <w:rsid w:val="00715612"/>
    <w:rsid w:val="00715628"/>
    <w:rsid w:val="00715642"/>
    <w:rsid w:val="00715663"/>
    <w:rsid w:val="007159EA"/>
    <w:rsid w:val="00715C78"/>
    <w:rsid w:val="00715CB9"/>
    <w:rsid w:val="00715CDA"/>
    <w:rsid w:val="00715DCF"/>
    <w:rsid w:val="007162AB"/>
    <w:rsid w:val="00716461"/>
    <w:rsid w:val="00716472"/>
    <w:rsid w:val="007164A8"/>
    <w:rsid w:val="007164D1"/>
    <w:rsid w:val="00716999"/>
    <w:rsid w:val="00716B0A"/>
    <w:rsid w:val="00716C83"/>
    <w:rsid w:val="00716E06"/>
    <w:rsid w:val="00716E3F"/>
    <w:rsid w:val="00716F2C"/>
    <w:rsid w:val="0071709C"/>
    <w:rsid w:val="007171AA"/>
    <w:rsid w:val="007171E7"/>
    <w:rsid w:val="00717270"/>
    <w:rsid w:val="00717587"/>
    <w:rsid w:val="0071768B"/>
    <w:rsid w:val="00717692"/>
    <w:rsid w:val="0071772A"/>
    <w:rsid w:val="0071784D"/>
    <w:rsid w:val="00717B89"/>
    <w:rsid w:val="00717C80"/>
    <w:rsid w:val="00720063"/>
    <w:rsid w:val="007203BD"/>
    <w:rsid w:val="007204BF"/>
    <w:rsid w:val="00720636"/>
    <w:rsid w:val="00720655"/>
    <w:rsid w:val="0072073D"/>
    <w:rsid w:val="00720862"/>
    <w:rsid w:val="00720984"/>
    <w:rsid w:val="007209CA"/>
    <w:rsid w:val="00720B8F"/>
    <w:rsid w:val="00720C1A"/>
    <w:rsid w:val="00720D42"/>
    <w:rsid w:val="00720F82"/>
    <w:rsid w:val="007211DD"/>
    <w:rsid w:val="00721305"/>
    <w:rsid w:val="00721336"/>
    <w:rsid w:val="007213F4"/>
    <w:rsid w:val="00721444"/>
    <w:rsid w:val="0072147F"/>
    <w:rsid w:val="007215A6"/>
    <w:rsid w:val="007215D6"/>
    <w:rsid w:val="00721BA2"/>
    <w:rsid w:val="00721C49"/>
    <w:rsid w:val="00721D53"/>
    <w:rsid w:val="00721DCA"/>
    <w:rsid w:val="00721EBD"/>
    <w:rsid w:val="00722014"/>
    <w:rsid w:val="007220DC"/>
    <w:rsid w:val="007222CB"/>
    <w:rsid w:val="0072241A"/>
    <w:rsid w:val="00722448"/>
    <w:rsid w:val="0072260F"/>
    <w:rsid w:val="00722708"/>
    <w:rsid w:val="007227E2"/>
    <w:rsid w:val="00722855"/>
    <w:rsid w:val="00722909"/>
    <w:rsid w:val="00722A2C"/>
    <w:rsid w:val="00722AEF"/>
    <w:rsid w:val="00722C77"/>
    <w:rsid w:val="00722C96"/>
    <w:rsid w:val="00722CDA"/>
    <w:rsid w:val="00722D05"/>
    <w:rsid w:val="00722F51"/>
    <w:rsid w:val="00723649"/>
    <w:rsid w:val="00723727"/>
    <w:rsid w:val="0072386B"/>
    <w:rsid w:val="007238A8"/>
    <w:rsid w:val="00723AB8"/>
    <w:rsid w:val="00723CE1"/>
    <w:rsid w:val="007240C2"/>
    <w:rsid w:val="007242BA"/>
    <w:rsid w:val="007243C6"/>
    <w:rsid w:val="00724402"/>
    <w:rsid w:val="00724629"/>
    <w:rsid w:val="007248ED"/>
    <w:rsid w:val="00724B0C"/>
    <w:rsid w:val="00724BC9"/>
    <w:rsid w:val="00724C2E"/>
    <w:rsid w:val="00724C95"/>
    <w:rsid w:val="00724CBA"/>
    <w:rsid w:val="00725407"/>
    <w:rsid w:val="00725455"/>
    <w:rsid w:val="007255D9"/>
    <w:rsid w:val="00725723"/>
    <w:rsid w:val="00725AAC"/>
    <w:rsid w:val="00725AC3"/>
    <w:rsid w:val="00725BB4"/>
    <w:rsid w:val="00725BE9"/>
    <w:rsid w:val="00725CB4"/>
    <w:rsid w:val="00725D71"/>
    <w:rsid w:val="00725F77"/>
    <w:rsid w:val="00725FB4"/>
    <w:rsid w:val="0072607A"/>
    <w:rsid w:val="0072618A"/>
    <w:rsid w:val="007265C8"/>
    <w:rsid w:val="0072692E"/>
    <w:rsid w:val="00726AF0"/>
    <w:rsid w:val="00726BD2"/>
    <w:rsid w:val="00726CF0"/>
    <w:rsid w:val="00727118"/>
    <w:rsid w:val="00727228"/>
    <w:rsid w:val="007272DB"/>
    <w:rsid w:val="00727337"/>
    <w:rsid w:val="0072739A"/>
    <w:rsid w:val="00727460"/>
    <w:rsid w:val="007275BA"/>
    <w:rsid w:val="00727730"/>
    <w:rsid w:val="00727775"/>
    <w:rsid w:val="00727780"/>
    <w:rsid w:val="007279A0"/>
    <w:rsid w:val="00727A50"/>
    <w:rsid w:val="00727ACC"/>
    <w:rsid w:val="00727CFD"/>
    <w:rsid w:val="00727DA8"/>
    <w:rsid w:val="00727DC2"/>
    <w:rsid w:val="00727E42"/>
    <w:rsid w:val="00727E54"/>
    <w:rsid w:val="00727FDD"/>
    <w:rsid w:val="0073008D"/>
    <w:rsid w:val="0073014C"/>
    <w:rsid w:val="0073020B"/>
    <w:rsid w:val="00730350"/>
    <w:rsid w:val="00730533"/>
    <w:rsid w:val="00730629"/>
    <w:rsid w:val="007307A4"/>
    <w:rsid w:val="00730AD0"/>
    <w:rsid w:val="00730BEF"/>
    <w:rsid w:val="00730C7B"/>
    <w:rsid w:val="00730E3E"/>
    <w:rsid w:val="0073104A"/>
    <w:rsid w:val="007310B2"/>
    <w:rsid w:val="007311E9"/>
    <w:rsid w:val="0073147C"/>
    <w:rsid w:val="00731499"/>
    <w:rsid w:val="007315D7"/>
    <w:rsid w:val="00731662"/>
    <w:rsid w:val="00731751"/>
    <w:rsid w:val="0073184C"/>
    <w:rsid w:val="007319A9"/>
    <w:rsid w:val="00731A23"/>
    <w:rsid w:val="00731B27"/>
    <w:rsid w:val="00731BB6"/>
    <w:rsid w:val="00731EB2"/>
    <w:rsid w:val="0073218D"/>
    <w:rsid w:val="007322FF"/>
    <w:rsid w:val="0073239F"/>
    <w:rsid w:val="007323D1"/>
    <w:rsid w:val="007324E3"/>
    <w:rsid w:val="007324E6"/>
    <w:rsid w:val="0073268A"/>
    <w:rsid w:val="00732755"/>
    <w:rsid w:val="007328C4"/>
    <w:rsid w:val="00732FBE"/>
    <w:rsid w:val="00733041"/>
    <w:rsid w:val="0073317D"/>
    <w:rsid w:val="0073318C"/>
    <w:rsid w:val="0073326A"/>
    <w:rsid w:val="0073342D"/>
    <w:rsid w:val="0073352C"/>
    <w:rsid w:val="0073362A"/>
    <w:rsid w:val="0073364F"/>
    <w:rsid w:val="0073386B"/>
    <w:rsid w:val="00733908"/>
    <w:rsid w:val="0073397D"/>
    <w:rsid w:val="00733BF7"/>
    <w:rsid w:val="00733BF9"/>
    <w:rsid w:val="00733D0A"/>
    <w:rsid w:val="00733DDC"/>
    <w:rsid w:val="00733DFE"/>
    <w:rsid w:val="00733E03"/>
    <w:rsid w:val="0073408B"/>
    <w:rsid w:val="007340C3"/>
    <w:rsid w:val="00734117"/>
    <w:rsid w:val="00734241"/>
    <w:rsid w:val="00734583"/>
    <w:rsid w:val="0073483C"/>
    <w:rsid w:val="00734A9A"/>
    <w:rsid w:val="00734B2D"/>
    <w:rsid w:val="00734C8A"/>
    <w:rsid w:val="00734D86"/>
    <w:rsid w:val="00734F15"/>
    <w:rsid w:val="00735359"/>
    <w:rsid w:val="007355CD"/>
    <w:rsid w:val="00735A48"/>
    <w:rsid w:val="00735ABB"/>
    <w:rsid w:val="00735EF9"/>
    <w:rsid w:val="00736090"/>
    <w:rsid w:val="00736236"/>
    <w:rsid w:val="0073641E"/>
    <w:rsid w:val="00736486"/>
    <w:rsid w:val="007365B0"/>
    <w:rsid w:val="007365B5"/>
    <w:rsid w:val="007366B3"/>
    <w:rsid w:val="00736801"/>
    <w:rsid w:val="0073687E"/>
    <w:rsid w:val="00736C2A"/>
    <w:rsid w:val="00736CFD"/>
    <w:rsid w:val="00736E22"/>
    <w:rsid w:val="00736EB3"/>
    <w:rsid w:val="00737008"/>
    <w:rsid w:val="00737122"/>
    <w:rsid w:val="0073722A"/>
    <w:rsid w:val="007372EA"/>
    <w:rsid w:val="00737360"/>
    <w:rsid w:val="0073736D"/>
    <w:rsid w:val="00737494"/>
    <w:rsid w:val="00737790"/>
    <w:rsid w:val="00737904"/>
    <w:rsid w:val="0073792F"/>
    <w:rsid w:val="00737B79"/>
    <w:rsid w:val="00737B92"/>
    <w:rsid w:val="00737BBD"/>
    <w:rsid w:val="00737BD0"/>
    <w:rsid w:val="00737E4B"/>
    <w:rsid w:val="00737F00"/>
    <w:rsid w:val="00737F7B"/>
    <w:rsid w:val="00740010"/>
    <w:rsid w:val="0074016B"/>
    <w:rsid w:val="00740260"/>
    <w:rsid w:val="00740279"/>
    <w:rsid w:val="007402DD"/>
    <w:rsid w:val="0074048C"/>
    <w:rsid w:val="00740573"/>
    <w:rsid w:val="007406B0"/>
    <w:rsid w:val="007406B1"/>
    <w:rsid w:val="007406CA"/>
    <w:rsid w:val="00740778"/>
    <w:rsid w:val="007408C8"/>
    <w:rsid w:val="00740907"/>
    <w:rsid w:val="00740968"/>
    <w:rsid w:val="00740F2A"/>
    <w:rsid w:val="0074106D"/>
    <w:rsid w:val="0074116F"/>
    <w:rsid w:val="007411B4"/>
    <w:rsid w:val="00741643"/>
    <w:rsid w:val="007416E1"/>
    <w:rsid w:val="0074172B"/>
    <w:rsid w:val="00741913"/>
    <w:rsid w:val="00741992"/>
    <w:rsid w:val="00741A6D"/>
    <w:rsid w:val="00741C8D"/>
    <w:rsid w:val="00741DC2"/>
    <w:rsid w:val="00741EC3"/>
    <w:rsid w:val="00742024"/>
    <w:rsid w:val="00742480"/>
    <w:rsid w:val="00742485"/>
    <w:rsid w:val="00742685"/>
    <w:rsid w:val="007426C6"/>
    <w:rsid w:val="00742B1A"/>
    <w:rsid w:val="00742CB7"/>
    <w:rsid w:val="00742DF1"/>
    <w:rsid w:val="00743154"/>
    <w:rsid w:val="00743202"/>
    <w:rsid w:val="00743258"/>
    <w:rsid w:val="0074351C"/>
    <w:rsid w:val="00743626"/>
    <w:rsid w:val="0074392B"/>
    <w:rsid w:val="00743A7B"/>
    <w:rsid w:val="00743AF8"/>
    <w:rsid w:val="00743BAD"/>
    <w:rsid w:val="00744129"/>
    <w:rsid w:val="007441C6"/>
    <w:rsid w:val="0074423B"/>
    <w:rsid w:val="007442CE"/>
    <w:rsid w:val="0074441B"/>
    <w:rsid w:val="00744459"/>
    <w:rsid w:val="00744594"/>
    <w:rsid w:val="007447FE"/>
    <w:rsid w:val="00744A9F"/>
    <w:rsid w:val="00744B85"/>
    <w:rsid w:val="00744BDE"/>
    <w:rsid w:val="00744D6C"/>
    <w:rsid w:val="00744DA2"/>
    <w:rsid w:val="00744E89"/>
    <w:rsid w:val="00744EA1"/>
    <w:rsid w:val="00745010"/>
    <w:rsid w:val="00745449"/>
    <w:rsid w:val="00745552"/>
    <w:rsid w:val="00745605"/>
    <w:rsid w:val="0074573A"/>
    <w:rsid w:val="0074573F"/>
    <w:rsid w:val="007457CA"/>
    <w:rsid w:val="00745833"/>
    <w:rsid w:val="0074588F"/>
    <w:rsid w:val="007458C1"/>
    <w:rsid w:val="00745ABD"/>
    <w:rsid w:val="00745ABF"/>
    <w:rsid w:val="00745B8B"/>
    <w:rsid w:val="00745C27"/>
    <w:rsid w:val="00745D6A"/>
    <w:rsid w:val="00745E01"/>
    <w:rsid w:val="007461FE"/>
    <w:rsid w:val="0074636D"/>
    <w:rsid w:val="00746375"/>
    <w:rsid w:val="0074640B"/>
    <w:rsid w:val="007464D6"/>
    <w:rsid w:val="00746572"/>
    <w:rsid w:val="00746945"/>
    <w:rsid w:val="00746B17"/>
    <w:rsid w:val="00746B1C"/>
    <w:rsid w:val="00746B21"/>
    <w:rsid w:val="00746B8F"/>
    <w:rsid w:val="00746CDD"/>
    <w:rsid w:val="00746CE7"/>
    <w:rsid w:val="007471D0"/>
    <w:rsid w:val="007472A7"/>
    <w:rsid w:val="0074733F"/>
    <w:rsid w:val="007473DD"/>
    <w:rsid w:val="0074741F"/>
    <w:rsid w:val="00747502"/>
    <w:rsid w:val="007475A1"/>
    <w:rsid w:val="007475AA"/>
    <w:rsid w:val="00747617"/>
    <w:rsid w:val="0074774D"/>
    <w:rsid w:val="0074777B"/>
    <w:rsid w:val="00747B67"/>
    <w:rsid w:val="00747BDE"/>
    <w:rsid w:val="00747BEF"/>
    <w:rsid w:val="00747C0C"/>
    <w:rsid w:val="00747F98"/>
    <w:rsid w:val="00750038"/>
    <w:rsid w:val="007504FE"/>
    <w:rsid w:val="00750811"/>
    <w:rsid w:val="0075083D"/>
    <w:rsid w:val="0075089F"/>
    <w:rsid w:val="00750963"/>
    <w:rsid w:val="00750BC9"/>
    <w:rsid w:val="00750D99"/>
    <w:rsid w:val="00750F71"/>
    <w:rsid w:val="0075105B"/>
    <w:rsid w:val="00751145"/>
    <w:rsid w:val="007511BA"/>
    <w:rsid w:val="007511F3"/>
    <w:rsid w:val="00751221"/>
    <w:rsid w:val="00751305"/>
    <w:rsid w:val="007513E7"/>
    <w:rsid w:val="00751561"/>
    <w:rsid w:val="007516A0"/>
    <w:rsid w:val="00751760"/>
    <w:rsid w:val="007517FF"/>
    <w:rsid w:val="00751985"/>
    <w:rsid w:val="00751D85"/>
    <w:rsid w:val="00751DAF"/>
    <w:rsid w:val="00751DBB"/>
    <w:rsid w:val="00751E21"/>
    <w:rsid w:val="00751F48"/>
    <w:rsid w:val="00752155"/>
    <w:rsid w:val="00752460"/>
    <w:rsid w:val="007524F7"/>
    <w:rsid w:val="007526B9"/>
    <w:rsid w:val="0075282A"/>
    <w:rsid w:val="00752C47"/>
    <w:rsid w:val="00752D1B"/>
    <w:rsid w:val="00752D68"/>
    <w:rsid w:val="00752D6B"/>
    <w:rsid w:val="00752E70"/>
    <w:rsid w:val="007532A8"/>
    <w:rsid w:val="00753310"/>
    <w:rsid w:val="0075349C"/>
    <w:rsid w:val="0075358B"/>
    <w:rsid w:val="007535F6"/>
    <w:rsid w:val="00753638"/>
    <w:rsid w:val="007539E2"/>
    <w:rsid w:val="00753A75"/>
    <w:rsid w:val="00753B5B"/>
    <w:rsid w:val="00753C6D"/>
    <w:rsid w:val="00753CB8"/>
    <w:rsid w:val="00753D06"/>
    <w:rsid w:val="00753D15"/>
    <w:rsid w:val="00753E2D"/>
    <w:rsid w:val="00754188"/>
    <w:rsid w:val="007541DB"/>
    <w:rsid w:val="007542E9"/>
    <w:rsid w:val="00754333"/>
    <w:rsid w:val="0075447E"/>
    <w:rsid w:val="007546B3"/>
    <w:rsid w:val="0075476E"/>
    <w:rsid w:val="007548D2"/>
    <w:rsid w:val="00754A5B"/>
    <w:rsid w:val="00754B4E"/>
    <w:rsid w:val="00754F34"/>
    <w:rsid w:val="00755107"/>
    <w:rsid w:val="00755322"/>
    <w:rsid w:val="007554BA"/>
    <w:rsid w:val="0075572F"/>
    <w:rsid w:val="007557E8"/>
    <w:rsid w:val="0075599E"/>
    <w:rsid w:val="00755B58"/>
    <w:rsid w:val="00755F44"/>
    <w:rsid w:val="00755F99"/>
    <w:rsid w:val="007560FE"/>
    <w:rsid w:val="0075628E"/>
    <w:rsid w:val="00756646"/>
    <w:rsid w:val="007566A6"/>
    <w:rsid w:val="0075677D"/>
    <w:rsid w:val="00756861"/>
    <w:rsid w:val="00756F07"/>
    <w:rsid w:val="00757306"/>
    <w:rsid w:val="00757358"/>
    <w:rsid w:val="0075748B"/>
    <w:rsid w:val="007575F4"/>
    <w:rsid w:val="0075778D"/>
    <w:rsid w:val="007577B8"/>
    <w:rsid w:val="0075783D"/>
    <w:rsid w:val="0075788F"/>
    <w:rsid w:val="007578BF"/>
    <w:rsid w:val="007579C9"/>
    <w:rsid w:val="00757AB7"/>
    <w:rsid w:val="00757B04"/>
    <w:rsid w:val="00757D79"/>
    <w:rsid w:val="00757F5C"/>
    <w:rsid w:val="007601E7"/>
    <w:rsid w:val="0076071B"/>
    <w:rsid w:val="007608A5"/>
    <w:rsid w:val="00760AF5"/>
    <w:rsid w:val="00760AFE"/>
    <w:rsid w:val="00760CD7"/>
    <w:rsid w:val="007610A3"/>
    <w:rsid w:val="0076129D"/>
    <w:rsid w:val="007613D0"/>
    <w:rsid w:val="00761411"/>
    <w:rsid w:val="0076150D"/>
    <w:rsid w:val="00761572"/>
    <w:rsid w:val="00761668"/>
    <w:rsid w:val="00761727"/>
    <w:rsid w:val="007617D0"/>
    <w:rsid w:val="007619D2"/>
    <w:rsid w:val="00761BF4"/>
    <w:rsid w:val="00761C45"/>
    <w:rsid w:val="00761CB1"/>
    <w:rsid w:val="00761E85"/>
    <w:rsid w:val="00761EC6"/>
    <w:rsid w:val="007621A7"/>
    <w:rsid w:val="007621E9"/>
    <w:rsid w:val="0076243C"/>
    <w:rsid w:val="00762663"/>
    <w:rsid w:val="007627AC"/>
    <w:rsid w:val="007629FC"/>
    <w:rsid w:val="00762ACE"/>
    <w:rsid w:val="00762CB8"/>
    <w:rsid w:val="00762F75"/>
    <w:rsid w:val="00763028"/>
    <w:rsid w:val="007630CB"/>
    <w:rsid w:val="007633AA"/>
    <w:rsid w:val="00763512"/>
    <w:rsid w:val="00763609"/>
    <w:rsid w:val="00763617"/>
    <w:rsid w:val="007636FD"/>
    <w:rsid w:val="00763C8D"/>
    <w:rsid w:val="00763D12"/>
    <w:rsid w:val="00763E80"/>
    <w:rsid w:val="00763F51"/>
    <w:rsid w:val="007642D4"/>
    <w:rsid w:val="00764349"/>
    <w:rsid w:val="00764423"/>
    <w:rsid w:val="007645DF"/>
    <w:rsid w:val="00764627"/>
    <w:rsid w:val="0076472E"/>
    <w:rsid w:val="0076475C"/>
    <w:rsid w:val="00764917"/>
    <w:rsid w:val="00764933"/>
    <w:rsid w:val="00764941"/>
    <w:rsid w:val="00764B22"/>
    <w:rsid w:val="00764BFB"/>
    <w:rsid w:val="00764E6C"/>
    <w:rsid w:val="00764EA4"/>
    <w:rsid w:val="00764EF8"/>
    <w:rsid w:val="00765026"/>
    <w:rsid w:val="00765047"/>
    <w:rsid w:val="0076509B"/>
    <w:rsid w:val="0076514A"/>
    <w:rsid w:val="00765158"/>
    <w:rsid w:val="00765285"/>
    <w:rsid w:val="00765322"/>
    <w:rsid w:val="0076539F"/>
    <w:rsid w:val="007654A2"/>
    <w:rsid w:val="00765555"/>
    <w:rsid w:val="00765672"/>
    <w:rsid w:val="0076579E"/>
    <w:rsid w:val="00765803"/>
    <w:rsid w:val="00765BA5"/>
    <w:rsid w:val="00766020"/>
    <w:rsid w:val="00766040"/>
    <w:rsid w:val="007661D6"/>
    <w:rsid w:val="00766319"/>
    <w:rsid w:val="0076636D"/>
    <w:rsid w:val="00766429"/>
    <w:rsid w:val="0076649C"/>
    <w:rsid w:val="00766540"/>
    <w:rsid w:val="007665AC"/>
    <w:rsid w:val="00766748"/>
    <w:rsid w:val="007668DF"/>
    <w:rsid w:val="00766A87"/>
    <w:rsid w:val="00766B94"/>
    <w:rsid w:val="00766CBB"/>
    <w:rsid w:val="00766CD0"/>
    <w:rsid w:val="00766E8E"/>
    <w:rsid w:val="00767275"/>
    <w:rsid w:val="007672E0"/>
    <w:rsid w:val="00767499"/>
    <w:rsid w:val="0076796E"/>
    <w:rsid w:val="00767977"/>
    <w:rsid w:val="00767FCC"/>
    <w:rsid w:val="00770358"/>
    <w:rsid w:val="007704BE"/>
    <w:rsid w:val="0077054B"/>
    <w:rsid w:val="00770985"/>
    <w:rsid w:val="007709C5"/>
    <w:rsid w:val="00770A37"/>
    <w:rsid w:val="00770E02"/>
    <w:rsid w:val="00771054"/>
    <w:rsid w:val="0077109C"/>
    <w:rsid w:val="0077117A"/>
    <w:rsid w:val="007712FA"/>
    <w:rsid w:val="007712FB"/>
    <w:rsid w:val="007713B6"/>
    <w:rsid w:val="00771430"/>
    <w:rsid w:val="0077148A"/>
    <w:rsid w:val="0077158A"/>
    <w:rsid w:val="0077158F"/>
    <w:rsid w:val="00771657"/>
    <w:rsid w:val="00771747"/>
    <w:rsid w:val="0077175E"/>
    <w:rsid w:val="00771899"/>
    <w:rsid w:val="007718D9"/>
    <w:rsid w:val="00771999"/>
    <w:rsid w:val="00771AA6"/>
    <w:rsid w:val="00771C9D"/>
    <w:rsid w:val="00771D50"/>
    <w:rsid w:val="00771D89"/>
    <w:rsid w:val="00771DBA"/>
    <w:rsid w:val="00771EB9"/>
    <w:rsid w:val="00771EBC"/>
    <w:rsid w:val="00771FF3"/>
    <w:rsid w:val="00772026"/>
    <w:rsid w:val="00772093"/>
    <w:rsid w:val="0077223A"/>
    <w:rsid w:val="00772297"/>
    <w:rsid w:val="007722F7"/>
    <w:rsid w:val="00772309"/>
    <w:rsid w:val="00772311"/>
    <w:rsid w:val="0077268D"/>
    <w:rsid w:val="00772800"/>
    <w:rsid w:val="007728ED"/>
    <w:rsid w:val="00772B68"/>
    <w:rsid w:val="00772BA5"/>
    <w:rsid w:val="00772BDE"/>
    <w:rsid w:val="00772D65"/>
    <w:rsid w:val="00772EBC"/>
    <w:rsid w:val="00772F38"/>
    <w:rsid w:val="00772F80"/>
    <w:rsid w:val="00773184"/>
    <w:rsid w:val="007731B5"/>
    <w:rsid w:val="007731FF"/>
    <w:rsid w:val="00773219"/>
    <w:rsid w:val="007733BB"/>
    <w:rsid w:val="0077352A"/>
    <w:rsid w:val="00773596"/>
    <w:rsid w:val="007736CD"/>
    <w:rsid w:val="00773888"/>
    <w:rsid w:val="00773AC6"/>
    <w:rsid w:val="00773BA8"/>
    <w:rsid w:val="00773CD1"/>
    <w:rsid w:val="00773D83"/>
    <w:rsid w:val="00773DB8"/>
    <w:rsid w:val="00773DD1"/>
    <w:rsid w:val="00773E08"/>
    <w:rsid w:val="00774230"/>
    <w:rsid w:val="0077433B"/>
    <w:rsid w:val="007743FC"/>
    <w:rsid w:val="0077466C"/>
    <w:rsid w:val="007748E7"/>
    <w:rsid w:val="0077495C"/>
    <w:rsid w:val="007749CA"/>
    <w:rsid w:val="007749D9"/>
    <w:rsid w:val="00774A9B"/>
    <w:rsid w:val="00774C1E"/>
    <w:rsid w:val="00775011"/>
    <w:rsid w:val="0077525E"/>
    <w:rsid w:val="00775366"/>
    <w:rsid w:val="0077536B"/>
    <w:rsid w:val="00775480"/>
    <w:rsid w:val="007755C7"/>
    <w:rsid w:val="00775741"/>
    <w:rsid w:val="007757C2"/>
    <w:rsid w:val="007757CB"/>
    <w:rsid w:val="00775865"/>
    <w:rsid w:val="00775B37"/>
    <w:rsid w:val="00775C9B"/>
    <w:rsid w:val="00775CF7"/>
    <w:rsid w:val="00775E2E"/>
    <w:rsid w:val="00775E63"/>
    <w:rsid w:val="007760AA"/>
    <w:rsid w:val="0077610D"/>
    <w:rsid w:val="0077638D"/>
    <w:rsid w:val="0077663E"/>
    <w:rsid w:val="00776D5D"/>
    <w:rsid w:val="00776E12"/>
    <w:rsid w:val="00777052"/>
    <w:rsid w:val="0077714A"/>
    <w:rsid w:val="007775A7"/>
    <w:rsid w:val="007777A5"/>
    <w:rsid w:val="00777882"/>
    <w:rsid w:val="00777965"/>
    <w:rsid w:val="007779D4"/>
    <w:rsid w:val="00777A4C"/>
    <w:rsid w:val="00777C24"/>
    <w:rsid w:val="00777C57"/>
    <w:rsid w:val="00777CCF"/>
    <w:rsid w:val="00777D2C"/>
    <w:rsid w:val="00777D4F"/>
    <w:rsid w:val="00777D5D"/>
    <w:rsid w:val="00777DFB"/>
    <w:rsid w:val="00777E74"/>
    <w:rsid w:val="00777F48"/>
    <w:rsid w:val="00777F7A"/>
    <w:rsid w:val="00780049"/>
    <w:rsid w:val="007801C5"/>
    <w:rsid w:val="007801F4"/>
    <w:rsid w:val="007802BF"/>
    <w:rsid w:val="007804FE"/>
    <w:rsid w:val="0078055A"/>
    <w:rsid w:val="00780591"/>
    <w:rsid w:val="007805C4"/>
    <w:rsid w:val="007807F1"/>
    <w:rsid w:val="0078098F"/>
    <w:rsid w:val="00780B27"/>
    <w:rsid w:val="00780B64"/>
    <w:rsid w:val="00780C0D"/>
    <w:rsid w:val="00780CDD"/>
    <w:rsid w:val="00780E8E"/>
    <w:rsid w:val="00780F11"/>
    <w:rsid w:val="00780F9D"/>
    <w:rsid w:val="007810EC"/>
    <w:rsid w:val="0078111D"/>
    <w:rsid w:val="00781125"/>
    <w:rsid w:val="00781280"/>
    <w:rsid w:val="007812B8"/>
    <w:rsid w:val="007812FC"/>
    <w:rsid w:val="007813B0"/>
    <w:rsid w:val="0078148E"/>
    <w:rsid w:val="00781621"/>
    <w:rsid w:val="00781632"/>
    <w:rsid w:val="00781673"/>
    <w:rsid w:val="007816F7"/>
    <w:rsid w:val="00781791"/>
    <w:rsid w:val="00781828"/>
    <w:rsid w:val="00781B5B"/>
    <w:rsid w:val="00782019"/>
    <w:rsid w:val="007820A5"/>
    <w:rsid w:val="007820CC"/>
    <w:rsid w:val="00782220"/>
    <w:rsid w:val="007822D5"/>
    <w:rsid w:val="00782393"/>
    <w:rsid w:val="007824E7"/>
    <w:rsid w:val="00782563"/>
    <w:rsid w:val="00782740"/>
    <w:rsid w:val="007829C3"/>
    <w:rsid w:val="00782A36"/>
    <w:rsid w:val="00782E79"/>
    <w:rsid w:val="00782F35"/>
    <w:rsid w:val="00782F9A"/>
    <w:rsid w:val="00783132"/>
    <w:rsid w:val="00783385"/>
    <w:rsid w:val="007833C6"/>
    <w:rsid w:val="00783410"/>
    <w:rsid w:val="00783489"/>
    <w:rsid w:val="007838D1"/>
    <w:rsid w:val="00783AB2"/>
    <w:rsid w:val="00783B1A"/>
    <w:rsid w:val="00783B81"/>
    <w:rsid w:val="00783C2E"/>
    <w:rsid w:val="00783DED"/>
    <w:rsid w:val="00784320"/>
    <w:rsid w:val="00784443"/>
    <w:rsid w:val="007847CA"/>
    <w:rsid w:val="0078481B"/>
    <w:rsid w:val="007848EE"/>
    <w:rsid w:val="00784909"/>
    <w:rsid w:val="00784BEF"/>
    <w:rsid w:val="00784D0F"/>
    <w:rsid w:val="00784DF8"/>
    <w:rsid w:val="0078522E"/>
    <w:rsid w:val="0078526C"/>
    <w:rsid w:val="007853E0"/>
    <w:rsid w:val="007853E7"/>
    <w:rsid w:val="0078551D"/>
    <w:rsid w:val="0078565A"/>
    <w:rsid w:val="007856AD"/>
    <w:rsid w:val="007856BE"/>
    <w:rsid w:val="007856EE"/>
    <w:rsid w:val="00785A8A"/>
    <w:rsid w:val="00785ADB"/>
    <w:rsid w:val="00785B1E"/>
    <w:rsid w:val="00785E56"/>
    <w:rsid w:val="00785F3A"/>
    <w:rsid w:val="0078615A"/>
    <w:rsid w:val="007861B7"/>
    <w:rsid w:val="00786235"/>
    <w:rsid w:val="0078632A"/>
    <w:rsid w:val="007863E9"/>
    <w:rsid w:val="00786491"/>
    <w:rsid w:val="007864CC"/>
    <w:rsid w:val="0078658A"/>
    <w:rsid w:val="00786664"/>
    <w:rsid w:val="00786674"/>
    <w:rsid w:val="00786AAF"/>
    <w:rsid w:val="00786B8C"/>
    <w:rsid w:val="00786C37"/>
    <w:rsid w:val="00786CAC"/>
    <w:rsid w:val="00786CBB"/>
    <w:rsid w:val="00787533"/>
    <w:rsid w:val="00787537"/>
    <w:rsid w:val="007875CA"/>
    <w:rsid w:val="00787617"/>
    <w:rsid w:val="00787659"/>
    <w:rsid w:val="00787660"/>
    <w:rsid w:val="007876FB"/>
    <w:rsid w:val="0078779A"/>
    <w:rsid w:val="007877A3"/>
    <w:rsid w:val="0078789C"/>
    <w:rsid w:val="00787C07"/>
    <w:rsid w:val="00787CCE"/>
    <w:rsid w:val="00790124"/>
    <w:rsid w:val="0079019C"/>
    <w:rsid w:val="0079026D"/>
    <w:rsid w:val="007902DA"/>
    <w:rsid w:val="007903BC"/>
    <w:rsid w:val="00790442"/>
    <w:rsid w:val="007904B2"/>
    <w:rsid w:val="0079053D"/>
    <w:rsid w:val="007908CA"/>
    <w:rsid w:val="00790A69"/>
    <w:rsid w:val="00790B2C"/>
    <w:rsid w:val="00790B42"/>
    <w:rsid w:val="00790D19"/>
    <w:rsid w:val="00790F00"/>
    <w:rsid w:val="0079107F"/>
    <w:rsid w:val="007911D4"/>
    <w:rsid w:val="007911FF"/>
    <w:rsid w:val="00791636"/>
    <w:rsid w:val="00791657"/>
    <w:rsid w:val="007916C7"/>
    <w:rsid w:val="00791820"/>
    <w:rsid w:val="007918C9"/>
    <w:rsid w:val="00791919"/>
    <w:rsid w:val="00791922"/>
    <w:rsid w:val="00791B8E"/>
    <w:rsid w:val="00791CB6"/>
    <w:rsid w:val="00791F15"/>
    <w:rsid w:val="00791FB6"/>
    <w:rsid w:val="0079215C"/>
    <w:rsid w:val="007922A5"/>
    <w:rsid w:val="007922C3"/>
    <w:rsid w:val="00792397"/>
    <w:rsid w:val="00792535"/>
    <w:rsid w:val="00792876"/>
    <w:rsid w:val="00792969"/>
    <w:rsid w:val="00792A6E"/>
    <w:rsid w:val="00792D5B"/>
    <w:rsid w:val="00792FDB"/>
    <w:rsid w:val="00793390"/>
    <w:rsid w:val="00793536"/>
    <w:rsid w:val="00793573"/>
    <w:rsid w:val="00793650"/>
    <w:rsid w:val="0079377C"/>
    <w:rsid w:val="00793783"/>
    <w:rsid w:val="00793820"/>
    <w:rsid w:val="007939D1"/>
    <w:rsid w:val="00793AD1"/>
    <w:rsid w:val="00793C75"/>
    <w:rsid w:val="00793DE0"/>
    <w:rsid w:val="00793E92"/>
    <w:rsid w:val="0079411D"/>
    <w:rsid w:val="0079416B"/>
    <w:rsid w:val="007941C7"/>
    <w:rsid w:val="0079431F"/>
    <w:rsid w:val="007943B9"/>
    <w:rsid w:val="0079448C"/>
    <w:rsid w:val="0079452F"/>
    <w:rsid w:val="00794687"/>
    <w:rsid w:val="007948AE"/>
    <w:rsid w:val="00794918"/>
    <w:rsid w:val="00794B93"/>
    <w:rsid w:val="00794B98"/>
    <w:rsid w:val="00794F52"/>
    <w:rsid w:val="00794FB7"/>
    <w:rsid w:val="0079515D"/>
    <w:rsid w:val="007953DE"/>
    <w:rsid w:val="0079547D"/>
    <w:rsid w:val="0079558B"/>
    <w:rsid w:val="00795618"/>
    <w:rsid w:val="0079563E"/>
    <w:rsid w:val="0079565C"/>
    <w:rsid w:val="00795692"/>
    <w:rsid w:val="007956C5"/>
    <w:rsid w:val="007956E8"/>
    <w:rsid w:val="00795885"/>
    <w:rsid w:val="0079590D"/>
    <w:rsid w:val="00795AA4"/>
    <w:rsid w:val="00795CA4"/>
    <w:rsid w:val="00795EB6"/>
    <w:rsid w:val="00795EC4"/>
    <w:rsid w:val="00796492"/>
    <w:rsid w:val="0079663D"/>
    <w:rsid w:val="0079664C"/>
    <w:rsid w:val="00796753"/>
    <w:rsid w:val="0079695D"/>
    <w:rsid w:val="00796C7E"/>
    <w:rsid w:val="00796C88"/>
    <w:rsid w:val="00796ED9"/>
    <w:rsid w:val="00797332"/>
    <w:rsid w:val="00797551"/>
    <w:rsid w:val="00797709"/>
    <w:rsid w:val="00797740"/>
    <w:rsid w:val="00797AF3"/>
    <w:rsid w:val="00797C0B"/>
    <w:rsid w:val="00797D7C"/>
    <w:rsid w:val="00797E70"/>
    <w:rsid w:val="00797F14"/>
    <w:rsid w:val="007A006B"/>
    <w:rsid w:val="007A0297"/>
    <w:rsid w:val="007A05E0"/>
    <w:rsid w:val="007A0683"/>
    <w:rsid w:val="007A0773"/>
    <w:rsid w:val="007A096D"/>
    <w:rsid w:val="007A09C8"/>
    <w:rsid w:val="007A0AB7"/>
    <w:rsid w:val="007A0AE7"/>
    <w:rsid w:val="007A0BBE"/>
    <w:rsid w:val="007A0C1A"/>
    <w:rsid w:val="007A0E6B"/>
    <w:rsid w:val="007A1272"/>
    <w:rsid w:val="007A136F"/>
    <w:rsid w:val="007A1495"/>
    <w:rsid w:val="007A1732"/>
    <w:rsid w:val="007A1781"/>
    <w:rsid w:val="007A1B50"/>
    <w:rsid w:val="007A1BDC"/>
    <w:rsid w:val="007A200B"/>
    <w:rsid w:val="007A20A3"/>
    <w:rsid w:val="007A2514"/>
    <w:rsid w:val="007A2518"/>
    <w:rsid w:val="007A255E"/>
    <w:rsid w:val="007A2613"/>
    <w:rsid w:val="007A2754"/>
    <w:rsid w:val="007A27B6"/>
    <w:rsid w:val="007A27D1"/>
    <w:rsid w:val="007A284B"/>
    <w:rsid w:val="007A2879"/>
    <w:rsid w:val="007A29A3"/>
    <w:rsid w:val="007A2AC5"/>
    <w:rsid w:val="007A2AD2"/>
    <w:rsid w:val="007A2AE8"/>
    <w:rsid w:val="007A2ECF"/>
    <w:rsid w:val="007A31A4"/>
    <w:rsid w:val="007A3264"/>
    <w:rsid w:val="007A3689"/>
    <w:rsid w:val="007A369B"/>
    <w:rsid w:val="007A36B4"/>
    <w:rsid w:val="007A3751"/>
    <w:rsid w:val="007A3879"/>
    <w:rsid w:val="007A3B30"/>
    <w:rsid w:val="007A3C4D"/>
    <w:rsid w:val="007A3C57"/>
    <w:rsid w:val="007A3C86"/>
    <w:rsid w:val="007A3D10"/>
    <w:rsid w:val="007A3EA0"/>
    <w:rsid w:val="007A3F16"/>
    <w:rsid w:val="007A3F41"/>
    <w:rsid w:val="007A4280"/>
    <w:rsid w:val="007A42D3"/>
    <w:rsid w:val="007A434A"/>
    <w:rsid w:val="007A4628"/>
    <w:rsid w:val="007A467F"/>
    <w:rsid w:val="007A46EE"/>
    <w:rsid w:val="007A4A23"/>
    <w:rsid w:val="007A4A50"/>
    <w:rsid w:val="007A4E7C"/>
    <w:rsid w:val="007A4FA5"/>
    <w:rsid w:val="007A511D"/>
    <w:rsid w:val="007A5184"/>
    <w:rsid w:val="007A5205"/>
    <w:rsid w:val="007A520C"/>
    <w:rsid w:val="007A534A"/>
    <w:rsid w:val="007A541F"/>
    <w:rsid w:val="007A56FE"/>
    <w:rsid w:val="007A590A"/>
    <w:rsid w:val="007A5987"/>
    <w:rsid w:val="007A59F3"/>
    <w:rsid w:val="007A5A6D"/>
    <w:rsid w:val="007A5A82"/>
    <w:rsid w:val="007A5B22"/>
    <w:rsid w:val="007A6152"/>
    <w:rsid w:val="007A6456"/>
    <w:rsid w:val="007A68C6"/>
    <w:rsid w:val="007A68CF"/>
    <w:rsid w:val="007A6D51"/>
    <w:rsid w:val="007A6DF9"/>
    <w:rsid w:val="007A709E"/>
    <w:rsid w:val="007A7388"/>
    <w:rsid w:val="007A77E2"/>
    <w:rsid w:val="007A787A"/>
    <w:rsid w:val="007A788C"/>
    <w:rsid w:val="007A7963"/>
    <w:rsid w:val="007A7A3B"/>
    <w:rsid w:val="007A7A9F"/>
    <w:rsid w:val="007A7AA6"/>
    <w:rsid w:val="007A7CE9"/>
    <w:rsid w:val="007A7D98"/>
    <w:rsid w:val="007A7E08"/>
    <w:rsid w:val="007B005E"/>
    <w:rsid w:val="007B01EF"/>
    <w:rsid w:val="007B0318"/>
    <w:rsid w:val="007B0357"/>
    <w:rsid w:val="007B07D4"/>
    <w:rsid w:val="007B07DA"/>
    <w:rsid w:val="007B088C"/>
    <w:rsid w:val="007B08B1"/>
    <w:rsid w:val="007B0A12"/>
    <w:rsid w:val="007B0A78"/>
    <w:rsid w:val="007B0BF2"/>
    <w:rsid w:val="007B0E61"/>
    <w:rsid w:val="007B0FEF"/>
    <w:rsid w:val="007B1096"/>
    <w:rsid w:val="007B110A"/>
    <w:rsid w:val="007B1397"/>
    <w:rsid w:val="007B148C"/>
    <w:rsid w:val="007B1D2C"/>
    <w:rsid w:val="007B1E7C"/>
    <w:rsid w:val="007B1F1F"/>
    <w:rsid w:val="007B1F87"/>
    <w:rsid w:val="007B1FDA"/>
    <w:rsid w:val="007B1FF1"/>
    <w:rsid w:val="007B2000"/>
    <w:rsid w:val="007B2205"/>
    <w:rsid w:val="007B226A"/>
    <w:rsid w:val="007B22AD"/>
    <w:rsid w:val="007B22B3"/>
    <w:rsid w:val="007B2512"/>
    <w:rsid w:val="007B2805"/>
    <w:rsid w:val="007B289F"/>
    <w:rsid w:val="007B28D6"/>
    <w:rsid w:val="007B2A70"/>
    <w:rsid w:val="007B2BED"/>
    <w:rsid w:val="007B2BFC"/>
    <w:rsid w:val="007B2C1A"/>
    <w:rsid w:val="007B2CD7"/>
    <w:rsid w:val="007B2CE8"/>
    <w:rsid w:val="007B2FCE"/>
    <w:rsid w:val="007B305A"/>
    <w:rsid w:val="007B3607"/>
    <w:rsid w:val="007B3739"/>
    <w:rsid w:val="007B37C1"/>
    <w:rsid w:val="007B3AE0"/>
    <w:rsid w:val="007B3DBE"/>
    <w:rsid w:val="007B3F85"/>
    <w:rsid w:val="007B406D"/>
    <w:rsid w:val="007B413E"/>
    <w:rsid w:val="007B43F2"/>
    <w:rsid w:val="007B453B"/>
    <w:rsid w:val="007B45EE"/>
    <w:rsid w:val="007B46C0"/>
    <w:rsid w:val="007B475F"/>
    <w:rsid w:val="007B4A64"/>
    <w:rsid w:val="007B4B55"/>
    <w:rsid w:val="007B4DD7"/>
    <w:rsid w:val="007B5086"/>
    <w:rsid w:val="007B51C3"/>
    <w:rsid w:val="007B51F2"/>
    <w:rsid w:val="007B534C"/>
    <w:rsid w:val="007B54F1"/>
    <w:rsid w:val="007B555F"/>
    <w:rsid w:val="007B563B"/>
    <w:rsid w:val="007B56D3"/>
    <w:rsid w:val="007B56FC"/>
    <w:rsid w:val="007B57E0"/>
    <w:rsid w:val="007B5970"/>
    <w:rsid w:val="007B5AD7"/>
    <w:rsid w:val="007B5C8A"/>
    <w:rsid w:val="007B5CF3"/>
    <w:rsid w:val="007B6105"/>
    <w:rsid w:val="007B6268"/>
    <w:rsid w:val="007B64FD"/>
    <w:rsid w:val="007B6591"/>
    <w:rsid w:val="007B664F"/>
    <w:rsid w:val="007B690C"/>
    <w:rsid w:val="007B6DFF"/>
    <w:rsid w:val="007B6E3E"/>
    <w:rsid w:val="007B6F08"/>
    <w:rsid w:val="007B70B9"/>
    <w:rsid w:val="007B732A"/>
    <w:rsid w:val="007B751D"/>
    <w:rsid w:val="007B757D"/>
    <w:rsid w:val="007B767D"/>
    <w:rsid w:val="007B7821"/>
    <w:rsid w:val="007B791C"/>
    <w:rsid w:val="007B7A7B"/>
    <w:rsid w:val="007B7B02"/>
    <w:rsid w:val="007B7D22"/>
    <w:rsid w:val="007B7D9A"/>
    <w:rsid w:val="007B7DDD"/>
    <w:rsid w:val="007B7E1C"/>
    <w:rsid w:val="007C009F"/>
    <w:rsid w:val="007C03BE"/>
    <w:rsid w:val="007C0775"/>
    <w:rsid w:val="007C0785"/>
    <w:rsid w:val="007C07C2"/>
    <w:rsid w:val="007C08AE"/>
    <w:rsid w:val="007C08F9"/>
    <w:rsid w:val="007C0B7E"/>
    <w:rsid w:val="007C0BD4"/>
    <w:rsid w:val="007C0C11"/>
    <w:rsid w:val="007C0E3E"/>
    <w:rsid w:val="007C108E"/>
    <w:rsid w:val="007C10F8"/>
    <w:rsid w:val="007C1175"/>
    <w:rsid w:val="007C11F7"/>
    <w:rsid w:val="007C1278"/>
    <w:rsid w:val="007C12C5"/>
    <w:rsid w:val="007C12CB"/>
    <w:rsid w:val="007C12F1"/>
    <w:rsid w:val="007C1605"/>
    <w:rsid w:val="007C1673"/>
    <w:rsid w:val="007C16E4"/>
    <w:rsid w:val="007C1765"/>
    <w:rsid w:val="007C1786"/>
    <w:rsid w:val="007C1953"/>
    <w:rsid w:val="007C1F60"/>
    <w:rsid w:val="007C211B"/>
    <w:rsid w:val="007C2470"/>
    <w:rsid w:val="007C267F"/>
    <w:rsid w:val="007C2848"/>
    <w:rsid w:val="007C29B0"/>
    <w:rsid w:val="007C2ACA"/>
    <w:rsid w:val="007C2AD6"/>
    <w:rsid w:val="007C2CF3"/>
    <w:rsid w:val="007C2F39"/>
    <w:rsid w:val="007C30DA"/>
    <w:rsid w:val="007C3184"/>
    <w:rsid w:val="007C31A6"/>
    <w:rsid w:val="007C3219"/>
    <w:rsid w:val="007C3433"/>
    <w:rsid w:val="007C352E"/>
    <w:rsid w:val="007C364E"/>
    <w:rsid w:val="007C3676"/>
    <w:rsid w:val="007C377F"/>
    <w:rsid w:val="007C3783"/>
    <w:rsid w:val="007C3A9F"/>
    <w:rsid w:val="007C3C20"/>
    <w:rsid w:val="007C3F67"/>
    <w:rsid w:val="007C4296"/>
    <w:rsid w:val="007C42C4"/>
    <w:rsid w:val="007C4330"/>
    <w:rsid w:val="007C446A"/>
    <w:rsid w:val="007C4493"/>
    <w:rsid w:val="007C44F0"/>
    <w:rsid w:val="007C4523"/>
    <w:rsid w:val="007C4566"/>
    <w:rsid w:val="007C46D0"/>
    <w:rsid w:val="007C4735"/>
    <w:rsid w:val="007C47AB"/>
    <w:rsid w:val="007C4809"/>
    <w:rsid w:val="007C486B"/>
    <w:rsid w:val="007C48EC"/>
    <w:rsid w:val="007C4ACA"/>
    <w:rsid w:val="007C4B96"/>
    <w:rsid w:val="007C4C4F"/>
    <w:rsid w:val="007C4CD6"/>
    <w:rsid w:val="007C4D23"/>
    <w:rsid w:val="007C4E10"/>
    <w:rsid w:val="007C4F8F"/>
    <w:rsid w:val="007C5122"/>
    <w:rsid w:val="007C52B7"/>
    <w:rsid w:val="007C52D3"/>
    <w:rsid w:val="007C5482"/>
    <w:rsid w:val="007C553B"/>
    <w:rsid w:val="007C557F"/>
    <w:rsid w:val="007C5725"/>
    <w:rsid w:val="007C57D1"/>
    <w:rsid w:val="007C5956"/>
    <w:rsid w:val="007C59EC"/>
    <w:rsid w:val="007C5A51"/>
    <w:rsid w:val="007C5C8C"/>
    <w:rsid w:val="007C5E43"/>
    <w:rsid w:val="007C5E6C"/>
    <w:rsid w:val="007C5EB2"/>
    <w:rsid w:val="007C5F1A"/>
    <w:rsid w:val="007C5FA4"/>
    <w:rsid w:val="007C60E3"/>
    <w:rsid w:val="007C611C"/>
    <w:rsid w:val="007C6167"/>
    <w:rsid w:val="007C6292"/>
    <w:rsid w:val="007C631B"/>
    <w:rsid w:val="007C65BD"/>
    <w:rsid w:val="007C672A"/>
    <w:rsid w:val="007C67F5"/>
    <w:rsid w:val="007C68F0"/>
    <w:rsid w:val="007C696C"/>
    <w:rsid w:val="007C69E1"/>
    <w:rsid w:val="007C6AE0"/>
    <w:rsid w:val="007C6D9F"/>
    <w:rsid w:val="007C6DDF"/>
    <w:rsid w:val="007C6EEC"/>
    <w:rsid w:val="007C6F6F"/>
    <w:rsid w:val="007C6FAA"/>
    <w:rsid w:val="007C6FC0"/>
    <w:rsid w:val="007C7044"/>
    <w:rsid w:val="007C70F6"/>
    <w:rsid w:val="007C7331"/>
    <w:rsid w:val="007C73E1"/>
    <w:rsid w:val="007C7405"/>
    <w:rsid w:val="007C7465"/>
    <w:rsid w:val="007C74A6"/>
    <w:rsid w:val="007C76CF"/>
    <w:rsid w:val="007C77E5"/>
    <w:rsid w:val="007C78A0"/>
    <w:rsid w:val="007C78C3"/>
    <w:rsid w:val="007C78DC"/>
    <w:rsid w:val="007C7AB7"/>
    <w:rsid w:val="007C7D28"/>
    <w:rsid w:val="007C7D2B"/>
    <w:rsid w:val="007C7D65"/>
    <w:rsid w:val="007C7DDC"/>
    <w:rsid w:val="007D009B"/>
    <w:rsid w:val="007D0182"/>
    <w:rsid w:val="007D01CA"/>
    <w:rsid w:val="007D0259"/>
    <w:rsid w:val="007D0578"/>
    <w:rsid w:val="007D0612"/>
    <w:rsid w:val="007D0618"/>
    <w:rsid w:val="007D084E"/>
    <w:rsid w:val="007D0866"/>
    <w:rsid w:val="007D08A1"/>
    <w:rsid w:val="007D0929"/>
    <w:rsid w:val="007D09F2"/>
    <w:rsid w:val="007D0AA9"/>
    <w:rsid w:val="007D0C32"/>
    <w:rsid w:val="007D0E70"/>
    <w:rsid w:val="007D0F08"/>
    <w:rsid w:val="007D12ED"/>
    <w:rsid w:val="007D13A3"/>
    <w:rsid w:val="007D1436"/>
    <w:rsid w:val="007D188E"/>
    <w:rsid w:val="007D18FB"/>
    <w:rsid w:val="007D1C86"/>
    <w:rsid w:val="007D1CB0"/>
    <w:rsid w:val="007D1DA1"/>
    <w:rsid w:val="007D20A8"/>
    <w:rsid w:val="007D21AD"/>
    <w:rsid w:val="007D220F"/>
    <w:rsid w:val="007D22FC"/>
    <w:rsid w:val="007D23DF"/>
    <w:rsid w:val="007D254C"/>
    <w:rsid w:val="007D275C"/>
    <w:rsid w:val="007D28B5"/>
    <w:rsid w:val="007D29F4"/>
    <w:rsid w:val="007D2AAC"/>
    <w:rsid w:val="007D2AE7"/>
    <w:rsid w:val="007D2B7C"/>
    <w:rsid w:val="007D2C98"/>
    <w:rsid w:val="007D2E75"/>
    <w:rsid w:val="007D2F3B"/>
    <w:rsid w:val="007D306A"/>
    <w:rsid w:val="007D328C"/>
    <w:rsid w:val="007D331A"/>
    <w:rsid w:val="007D33D1"/>
    <w:rsid w:val="007D368D"/>
    <w:rsid w:val="007D3803"/>
    <w:rsid w:val="007D3CE5"/>
    <w:rsid w:val="007D3D4F"/>
    <w:rsid w:val="007D3ED1"/>
    <w:rsid w:val="007D3EF5"/>
    <w:rsid w:val="007D3F45"/>
    <w:rsid w:val="007D3FCE"/>
    <w:rsid w:val="007D40EC"/>
    <w:rsid w:val="007D41AE"/>
    <w:rsid w:val="007D4251"/>
    <w:rsid w:val="007D42E2"/>
    <w:rsid w:val="007D42F2"/>
    <w:rsid w:val="007D43A5"/>
    <w:rsid w:val="007D45A5"/>
    <w:rsid w:val="007D4682"/>
    <w:rsid w:val="007D4857"/>
    <w:rsid w:val="007D48C7"/>
    <w:rsid w:val="007D49C0"/>
    <w:rsid w:val="007D4AF3"/>
    <w:rsid w:val="007D4D12"/>
    <w:rsid w:val="007D5247"/>
    <w:rsid w:val="007D530F"/>
    <w:rsid w:val="007D5333"/>
    <w:rsid w:val="007D5882"/>
    <w:rsid w:val="007D5AA7"/>
    <w:rsid w:val="007D5C70"/>
    <w:rsid w:val="007D5C7E"/>
    <w:rsid w:val="007D5ECE"/>
    <w:rsid w:val="007D5F78"/>
    <w:rsid w:val="007D6077"/>
    <w:rsid w:val="007D6349"/>
    <w:rsid w:val="007D63C4"/>
    <w:rsid w:val="007D645E"/>
    <w:rsid w:val="007D66AC"/>
    <w:rsid w:val="007D6B2B"/>
    <w:rsid w:val="007D6B81"/>
    <w:rsid w:val="007D6DC6"/>
    <w:rsid w:val="007D742D"/>
    <w:rsid w:val="007D7472"/>
    <w:rsid w:val="007D7547"/>
    <w:rsid w:val="007D756A"/>
    <w:rsid w:val="007D7574"/>
    <w:rsid w:val="007D7680"/>
    <w:rsid w:val="007D76B0"/>
    <w:rsid w:val="007D77F5"/>
    <w:rsid w:val="007D7920"/>
    <w:rsid w:val="007D7BBD"/>
    <w:rsid w:val="007D7F82"/>
    <w:rsid w:val="007E0215"/>
    <w:rsid w:val="007E02A4"/>
    <w:rsid w:val="007E02A9"/>
    <w:rsid w:val="007E0301"/>
    <w:rsid w:val="007E054C"/>
    <w:rsid w:val="007E05B9"/>
    <w:rsid w:val="007E0866"/>
    <w:rsid w:val="007E0AC3"/>
    <w:rsid w:val="007E0AE3"/>
    <w:rsid w:val="007E13D1"/>
    <w:rsid w:val="007E144B"/>
    <w:rsid w:val="007E1454"/>
    <w:rsid w:val="007E1591"/>
    <w:rsid w:val="007E15B6"/>
    <w:rsid w:val="007E15DF"/>
    <w:rsid w:val="007E17C5"/>
    <w:rsid w:val="007E17F4"/>
    <w:rsid w:val="007E18DD"/>
    <w:rsid w:val="007E1A2F"/>
    <w:rsid w:val="007E1A78"/>
    <w:rsid w:val="007E1B59"/>
    <w:rsid w:val="007E1C59"/>
    <w:rsid w:val="007E1C7C"/>
    <w:rsid w:val="007E1C97"/>
    <w:rsid w:val="007E1D5E"/>
    <w:rsid w:val="007E1DE6"/>
    <w:rsid w:val="007E1EE2"/>
    <w:rsid w:val="007E1F9F"/>
    <w:rsid w:val="007E218F"/>
    <w:rsid w:val="007E22BA"/>
    <w:rsid w:val="007E2605"/>
    <w:rsid w:val="007E2794"/>
    <w:rsid w:val="007E281A"/>
    <w:rsid w:val="007E28F5"/>
    <w:rsid w:val="007E28FB"/>
    <w:rsid w:val="007E2942"/>
    <w:rsid w:val="007E2BC4"/>
    <w:rsid w:val="007E2D03"/>
    <w:rsid w:val="007E3003"/>
    <w:rsid w:val="007E30D7"/>
    <w:rsid w:val="007E331C"/>
    <w:rsid w:val="007E33C8"/>
    <w:rsid w:val="007E3867"/>
    <w:rsid w:val="007E38B5"/>
    <w:rsid w:val="007E3C7A"/>
    <w:rsid w:val="007E3EB3"/>
    <w:rsid w:val="007E3FBD"/>
    <w:rsid w:val="007E4028"/>
    <w:rsid w:val="007E419A"/>
    <w:rsid w:val="007E4253"/>
    <w:rsid w:val="007E4272"/>
    <w:rsid w:val="007E4380"/>
    <w:rsid w:val="007E45A3"/>
    <w:rsid w:val="007E478C"/>
    <w:rsid w:val="007E48D5"/>
    <w:rsid w:val="007E48F4"/>
    <w:rsid w:val="007E4933"/>
    <w:rsid w:val="007E49EB"/>
    <w:rsid w:val="007E4A66"/>
    <w:rsid w:val="007E4B37"/>
    <w:rsid w:val="007E4C0B"/>
    <w:rsid w:val="007E4CB6"/>
    <w:rsid w:val="007E4CFA"/>
    <w:rsid w:val="007E4E83"/>
    <w:rsid w:val="007E4E87"/>
    <w:rsid w:val="007E4F2C"/>
    <w:rsid w:val="007E4F8F"/>
    <w:rsid w:val="007E5083"/>
    <w:rsid w:val="007E5094"/>
    <w:rsid w:val="007E51DD"/>
    <w:rsid w:val="007E536E"/>
    <w:rsid w:val="007E54E6"/>
    <w:rsid w:val="007E56EA"/>
    <w:rsid w:val="007E5AD5"/>
    <w:rsid w:val="007E5EAC"/>
    <w:rsid w:val="007E610C"/>
    <w:rsid w:val="007E61E5"/>
    <w:rsid w:val="007E62CD"/>
    <w:rsid w:val="007E6325"/>
    <w:rsid w:val="007E63CF"/>
    <w:rsid w:val="007E64E1"/>
    <w:rsid w:val="007E6712"/>
    <w:rsid w:val="007E6729"/>
    <w:rsid w:val="007E6786"/>
    <w:rsid w:val="007E683C"/>
    <w:rsid w:val="007E687C"/>
    <w:rsid w:val="007E6881"/>
    <w:rsid w:val="007E6A62"/>
    <w:rsid w:val="007E6C5A"/>
    <w:rsid w:val="007E6E4C"/>
    <w:rsid w:val="007E6EDE"/>
    <w:rsid w:val="007E7186"/>
    <w:rsid w:val="007E726C"/>
    <w:rsid w:val="007E73DC"/>
    <w:rsid w:val="007E754C"/>
    <w:rsid w:val="007E7819"/>
    <w:rsid w:val="007E79BC"/>
    <w:rsid w:val="007E7AB8"/>
    <w:rsid w:val="007E7B2B"/>
    <w:rsid w:val="007E7BE6"/>
    <w:rsid w:val="007E7BF2"/>
    <w:rsid w:val="007E7DDE"/>
    <w:rsid w:val="007E7DF9"/>
    <w:rsid w:val="007E7E8D"/>
    <w:rsid w:val="007E7F6B"/>
    <w:rsid w:val="007F0092"/>
    <w:rsid w:val="007F0163"/>
    <w:rsid w:val="007F0344"/>
    <w:rsid w:val="007F04FA"/>
    <w:rsid w:val="007F05A4"/>
    <w:rsid w:val="007F06B2"/>
    <w:rsid w:val="007F06F8"/>
    <w:rsid w:val="007F08FA"/>
    <w:rsid w:val="007F09F0"/>
    <w:rsid w:val="007F0AA4"/>
    <w:rsid w:val="007F0BF1"/>
    <w:rsid w:val="007F0CAF"/>
    <w:rsid w:val="007F0E56"/>
    <w:rsid w:val="007F0F07"/>
    <w:rsid w:val="007F0F38"/>
    <w:rsid w:val="007F12FD"/>
    <w:rsid w:val="007F1336"/>
    <w:rsid w:val="007F137B"/>
    <w:rsid w:val="007F1546"/>
    <w:rsid w:val="007F15B5"/>
    <w:rsid w:val="007F1B48"/>
    <w:rsid w:val="007F1C18"/>
    <w:rsid w:val="007F1C23"/>
    <w:rsid w:val="007F1C9D"/>
    <w:rsid w:val="007F1E47"/>
    <w:rsid w:val="007F1FC1"/>
    <w:rsid w:val="007F2067"/>
    <w:rsid w:val="007F241D"/>
    <w:rsid w:val="007F2557"/>
    <w:rsid w:val="007F25A7"/>
    <w:rsid w:val="007F2962"/>
    <w:rsid w:val="007F2A4B"/>
    <w:rsid w:val="007F2BB4"/>
    <w:rsid w:val="007F2C6B"/>
    <w:rsid w:val="007F2F93"/>
    <w:rsid w:val="007F2FBC"/>
    <w:rsid w:val="007F34EC"/>
    <w:rsid w:val="007F35A5"/>
    <w:rsid w:val="007F375B"/>
    <w:rsid w:val="007F37DB"/>
    <w:rsid w:val="007F3D0E"/>
    <w:rsid w:val="007F3ED1"/>
    <w:rsid w:val="007F3F62"/>
    <w:rsid w:val="007F4036"/>
    <w:rsid w:val="007F4044"/>
    <w:rsid w:val="007F421C"/>
    <w:rsid w:val="007F42EF"/>
    <w:rsid w:val="007F4396"/>
    <w:rsid w:val="007F43C2"/>
    <w:rsid w:val="007F4569"/>
    <w:rsid w:val="007F4712"/>
    <w:rsid w:val="007F4743"/>
    <w:rsid w:val="007F4876"/>
    <w:rsid w:val="007F4A74"/>
    <w:rsid w:val="007F4B2B"/>
    <w:rsid w:val="007F4C49"/>
    <w:rsid w:val="007F4D2D"/>
    <w:rsid w:val="007F4F9F"/>
    <w:rsid w:val="007F4FCB"/>
    <w:rsid w:val="007F50B3"/>
    <w:rsid w:val="007F54F7"/>
    <w:rsid w:val="007F5613"/>
    <w:rsid w:val="007F5726"/>
    <w:rsid w:val="007F58E1"/>
    <w:rsid w:val="007F5945"/>
    <w:rsid w:val="007F59F9"/>
    <w:rsid w:val="007F5A15"/>
    <w:rsid w:val="007F5A2B"/>
    <w:rsid w:val="007F5A8C"/>
    <w:rsid w:val="007F5CFF"/>
    <w:rsid w:val="007F5D29"/>
    <w:rsid w:val="007F5DB9"/>
    <w:rsid w:val="007F5E91"/>
    <w:rsid w:val="007F5E93"/>
    <w:rsid w:val="007F5FD9"/>
    <w:rsid w:val="007F6423"/>
    <w:rsid w:val="007F642D"/>
    <w:rsid w:val="007F6477"/>
    <w:rsid w:val="007F64F4"/>
    <w:rsid w:val="007F6614"/>
    <w:rsid w:val="007F679F"/>
    <w:rsid w:val="007F6962"/>
    <w:rsid w:val="007F6E79"/>
    <w:rsid w:val="007F70D4"/>
    <w:rsid w:val="007F70DA"/>
    <w:rsid w:val="007F725D"/>
    <w:rsid w:val="007F753B"/>
    <w:rsid w:val="007F7664"/>
    <w:rsid w:val="007F776C"/>
    <w:rsid w:val="007F77FF"/>
    <w:rsid w:val="007F791A"/>
    <w:rsid w:val="007F7A80"/>
    <w:rsid w:val="007F7C08"/>
    <w:rsid w:val="007F7F49"/>
    <w:rsid w:val="007F7F93"/>
    <w:rsid w:val="008001E8"/>
    <w:rsid w:val="008002BB"/>
    <w:rsid w:val="008003CA"/>
    <w:rsid w:val="008005FC"/>
    <w:rsid w:val="00800683"/>
    <w:rsid w:val="00800DCB"/>
    <w:rsid w:val="00800EEA"/>
    <w:rsid w:val="00800F67"/>
    <w:rsid w:val="00801268"/>
    <w:rsid w:val="008013D8"/>
    <w:rsid w:val="008014CE"/>
    <w:rsid w:val="008014F8"/>
    <w:rsid w:val="0080152C"/>
    <w:rsid w:val="00801564"/>
    <w:rsid w:val="00801695"/>
    <w:rsid w:val="00801A28"/>
    <w:rsid w:val="00801B03"/>
    <w:rsid w:val="00801B43"/>
    <w:rsid w:val="00801DC2"/>
    <w:rsid w:val="00801EAB"/>
    <w:rsid w:val="00801ED5"/>
    <w:rsid w:val="00801F34"/>
    <w:rsid w:val="0080204F"/>
    <w:rsid w:val="00802091"/>
    <w:rsid w:val="0080209D"/>
    <w:rsid w:val="008020A9"/>
    <w:rsid w:val="008020AD"/>
    <w:rsid w:val="00802119"/>
    <w:rsid w:val="008021B8"/>
    <w:rsid w:val="008022FA"/>
    <w:rsid w:val="00802388"/>
    <w:rsid w:val="00802833"/>
    <w:rsid w:val="00802B75"/>
    <w:rsid w:val="00802FD1"/>
    <w:rsid w:val="008030A1"/>
    <w:rsid w:val="008030B1"/>
    <w:rsid w:val="0080314E"/>
    <w:rsid w:val="0080316C"/>
    <w:rsid w:val="008034F5"/>
    <w:rsid w:val="0080357A"/>
    <w:rsid w:val="008035F9"/>
    <w:rsid w:val="008038AA"/>
    <w:rsid w:val="008039D1"/>
    <w:rsid w:val="00803A93"/>
    <w:rsid w:val="00803A95"/>
    <w:rsid w:val="00803D5B"/>
    <w:rsid w:val="00804662"/>
    <w:rsid w:val="00804C23"/>
    <w:rsid w:val="00804D97"/>
    <w:rsid w:val="00805015"/>
    <w:rsid w:val="00805122"/>
    <w:rsid w:val="0080513E"/>
    <w:rsid w:val="0080517D"/>
    <w:rsid w:val="008051BB"/>
    <w:rsid w:val="0080523D"/>
    <w:rsid w:val="00805240"/>
    <w:rsid w:val="00805428"/>
    <w:rsid w:val="00805B20"/>
    <w:rsid w:val="00805C81"/>
    <w:rsid w:val="00805CF0"/>
    <w:rsid w:val="00805DB9"/>
    <w:rsid w:val="00805F4B"/>
    <w:rsid w:val="00805F9F"/>
    <w:rsid w:val="00806117"/>
    <w:rsid w:val="008061F4"/>
    <w:rsid w:val="0080622A"/>
    <w:rsid w:val="008062E3"/>
    <w:rsid w:val="0080632C"/>
    <w:rsid w:val="008063F7"/>
    <w:rsid w:val="00806695"/>
    <w:rsid w:val="00806757"/>
    <w:rsid w:val="0080679E"/>
    <w:rsid w:val="008067E2"/>
    <w:rsid w:val="008067F5"/>
    <w:rsid w:val="0080680C"/>
    <w:rsid w:val="00806841"/>
    <w:rsid w:val="00806903"/>
    <w:rsid w:val="00806A0C"/>
    <w:rsid w:val="00806A88"/>
    <w:rsid w:val="00806B63"/>
    <w:rsid w:val="00806C95"/>
    <w:rsid w:val="00806F68"/>
    <w:rsid w:val="00806F6A"/>
    <w:rsid w:val="00807009"/>
    <w:rsid w:val="00807043"/>
    <w:rsid w:val="008070B3"/>
    <w:rsid w:val="00807122"/>
    <w:rsid w:val="00807130"/>
    <w:rsid w:val="008073A2"/>
    <w:rsid w:val="00807547"/>
    <w:rsid w:val="008075C4"/>
    <w:rsid w:val="0080775E"/>
    <w:rsid w:val="00807805"/>
    <w:rsid w:val="008078B8"/>
    <w:rsid w:val="00807A19"/>
    <w:rsid w:val="00807C7F"/>
    <w:rsid w:val="00807CCB"/>
    <w:rsid w:val="00807CF1"/>
    <w:rsid w:val="00807E73"/>
    <w:rsid w:val="00807F0F"/>
    <w:rsid w:val="00807F1F"/>
    <w:rsid w:val="00807FBE"/>
    <w:rsid w:val="00807FC3"/>
    <w:rsid w:val="008101FB"/>
    <w:rsid w:val="008104D8"/>
    <w:rsid w:val="008107BC"/>
    <w:rsid w:val="0081082E"/>
    <w:rsid w:val="008109E5"/>
    <w:rsid w:val="00810A5D"/>
    <w:rsid w:val="00810B18"/>
    <w:rsid w:val="00810D9C"/>
    <w:rsid w:val="00810E26"/>
    <w:rsid w:val="00810E32"/>
    <w:rsid w:val="00810FD6"/>
    <w:rsid w:val="00811065"/>
    <w:rsid w:val="0081131C"/>
    <w:rsid w:val="008113E2"/>
    <w:rsid w:val="0081163E"/>
    <w:rsid w:val="00811B15"/>
    <w:rsid w:val="00811B88"/>
    <w:rsid w:val="00811C2A"/>
    <w:rsid w:val="00811DA5"/>
    <w:rsid w:val="00811DFF"/>
    <w:rsid w:val="00811F9E"/>
    <w:rsid w:val="0081266F"/>
    <w:rsid w:val="0081290C"/>
    <w:rsid w:val="00812A79"/>
    <w:rsid w:val="00812C0B"/>
    <w:rsid w:val="00812D3D"/>
    <w:rsid w:val="00812F87"/>
    <w:rsid w:val="0081304E"/>
    <w:rsid w:val="008130C7"/>
    <w:rsid w:val="008133A1"/>
    <w:rsid w:val="0081369E"/>
    <w:rsid w:val="008137FB"/>
    <w:rsid w:val="00813A26"/>
    <w:rsid w:val="00813B52"/>
    <w:rsid w:val="00813BF7"/>
    <w:rsid w:val="00813D2A"/>
    <w:rsid w:val="00813D79"/>
    <w:rsid w:val="0081411C"/>
    <w:rsid w:val="008141F3"/>
    <w:rsid w:val="00814212"/>
    <w:rsid w:val="008142E8"/>
    <w:rsid w:val="00814312"/>
    <w:rsid w:val="00814453"/>
    <w:rsid w:val="008145A5"/>
    <w:rsid w:val="0081480E"/>
    <w:rsid w:val="00814967"/>
    <w:rsid w:val="00814B2D"/>
    <w:rsid w:val="00814BAD"/>
    <w:rsid w:val="00814CA0"/>
    <w:rsid w:val="00814D22"/>
    <w:rsid w:val="0081507A"/>
    <w:rsid w:val="008152A5"/>
    <w:rsid w:val="0081533D"/>
    <w:rsid w:val="00815411"/>
    <w:rsid w:val="00815465"/>
    <w:rsid w:val="008154EE"/>
    <w:rsid w:val="008155D3"/>
    <w:rsid w:val="0081567C"/>
    <w:rsid w:val="0081588E"/>
    <w:rsid w:val="00815A54"/>
    <w:rsid w:val="00815CC7"/>
    <w:rsid w:val="00815D60"/>
    <w:rsid w:val="00815ED3"/>
    <w:rsid w:val="008160AA"/>
    <w:rsid w:val="008161A4"/>
    <w:rsid w:val="00816314"/>
    <w:rsid w:val="0081649F"/>
    <w:rsid w:val="0081675D"/>
    <w:rsid w:val="00816851"/>
    <w:rsid w:val="0081696E"/>
    <w:rsid w:val="00816ADC"/>
    <w:rsid w:val="00816B42"/>
    <w:rsid w:val="00816BBC"/>
    <w:rsid w:val="00816D37"/>
    <w:rsid w:val="00816D3A"/>
    <w:rsid w:val="00816D75"/>
    <w:rsid w:val="00816DDF"/>
    <w:rsid w:val="00817037"/>
    <w:rsid w:val="008170D7"/>
    <w:rsid w:val="008175F5"/>
    <w:rsid w:val="008179E2"/>
    <w:rsid w:val="00817B8C"/>
    <w:rsid w:val="00817C96"/>
    <w:rsid w:val="00817DE9"/>
    <w:rsid w:val="00817EE7"/>
    <w:rsid w:val="00817FF8"/>
    <w:rsid w:val="00820175"/>
    <w:rsid w:val="0082034A"/>
    <w:rsid w:val="0082046D"/>
    <w:rsid w:val="008206EB"/>
    <w:rsid w:val="00820869"/>
    <w:rsid w:val="008208E6"/>
    <w:rsid w:val="00820C12"/>
    <w:rsid w:val="00820C90"/>
    <w:rsid w:val="00820CC0"/>
    <w:rsid w:val="00820D58"/>
    <w:rsid w:val="00821021"/>
    <w:rsid w:val="008210CE"/>
    <w:rsid w:val="00821570"/>
    <w:rsid w:val="008216A7"/>
    <w:rsid w:val="0082177E"/>
    <w:rsid w:val="00821785"/>
    <w:rsid w:val="00821795"/>
    <w:rsid w:val="008219A9"/>
    <w:rsid w:val="008219CD"/>
    <w:rsid w:val="00821B63"/>
    <w:rsid w:val="00821C8F"/>
    <w:rsid w:val="00821CE3"/>
    <w:rsid w:val="00821D81"/>
    <w:rsid w:val="0082209C"/>
    <w:rsid w:val="00822182"/>
    <w:rsid w:val="00822393"/>
    <w:rsid w:val="008223F1"/>
    <w:rsid w:val="00822443"/>
    <w:rsid w:val="008224C4"/>
    <w:rsid w:val="008226F1"/>
    <w:rsid w:val="0082289E"/>
    <w:rsid w:val="00822936"/>
    <w:rsid w:val="00822941"/>
    <w:rsid w:val="00822C4C"/>
    <w:rsid w:val="00822EAF"/>
    <w:rsid w:val="008230BF"/>
    <w:rsid w:val="0082319A"/>
    <w:rsid w:val="0082333B"/>
    <w:rsid w:val="00823417"/>
    <w:rsid w:val="00823580"/>
    <w:rsid w:val="0082361B"/>
    <w:rsid w:val="0082378D"/>
    <w:rsid w:val="00823A54"/>
    <w:rsid w:val="00823B8C"/>
    <w:rsid w:val="00823C1C"/>
    <w:rsid w:val="0082414F"/>
    <w:rsid w:val="00824208"/>
    <w:rsid w:val="008243B5"/>
    <w:rsid w:val="00824480"/>
    <w:rsid w:val="008244AA"/>
    <w:rsid w:val="008244F6"/>
    <w:rsid w:val="008245CF"/>
    <w:rsid w:val="008247E3"/>
    <w:rsid w:val="0082480D"/>
    <w:rsid w:val="008248D5"/>
    <w:rsid w:val="00824D2B"/>
    <w:rsid w:val="00824DEF"/>
    <w:rsid w:val="00824EBB"/>
    <w:rsid w:val="008250D9"/>
    <w:rsid w:val="00825186"/>
    <w:rsid w:val="00825296"/>
    <w:rsid w:val="008252F3"/>
    <w:rsid w:val="00825449"/>
    <w:rsid w:val="0082556F"/>
    <w:rsid w:val="00825761"/>
    <w:rsid w:val="008258A6"/>
    <w:rsid w:val="00825A3C"/>
    <w:rsid w:val="00825A61"/>
    <w:rsid w:val="00825E37"/>
    <w:rsid w:val="008260A4"/>
    <w:rsid w:val="0082616B"/>
    <w:rsid w:val="008261F4"/>
    <w:rsid w:val="00826209"/>
    <w:rsid w:val="008262AC"/>
    <w:rsid w:val="008264A9"/>
    <w:rsid w:val="008265D8"/>
    <w:rsid w:val="008265EA"/>
    <w:rsid w:val="0082679B"/>
    <w:rsid w:val="008267CE"/>
    <w:rsid w:val="00826924"/>
    <w:rsid w:val="00826B4C"/>
    <w:rsid w:val="00826DE0"/>
    <w:rsid w:val="00826E71"/>
    <w:rsid w:val="00826EE9"/>
    <w:rsid w:val="00827195"/>
    <w:rsid w:val="00827284"/>
    <w:rsid w:val="008272E9"/>
    <w:rsid w:val="00827359"/>
    <w:rsid w:val="00827BB8"/>
    <w:rsid w:val="00827C49"/>
    <w:rsid w:val="00827F68"/>
    <w:rsid w:val="00830233"/>
    <w:rsid w:val="00830572"/>
    <w:rsid w:val="008306EB"/>
    <w:rsid w:val="00830803"/>
    <w:rsid w:val="008308B3"/>
    <w:rsid w:val="00830A11"/>
    <w:rsid w:val="00830B72"/>
    <w:rsid w:val="00830BA7"/>
    <w:rsid w:val="00830BC1"/>
    <w:rsid w:val="00830CFC"/>
    <w:rsid w:val="00830DDB"/>
    <w:rsid w:val="0083101E"/>
    <w:rsid w:val="00831021"/>
    <w:rsid w:val="00831270"/>
    <w:rsid w:val="00831374"/>
    <w:rsid w:val="008314F5"/>
    <w:rsid w:val="00831860"/>
    <w:rsid w:val="00831941"/>
    <w:rsid w:val="00831979"/>
    <w:rsid w:val="00831A39"/>
    <w:rsid w:val="00831B32"/>
    <w:rsid w:val="00831B44"/>
    <w:rsid w:val="00831BA9"/>
    <w:rsid w:val="00831C6D"/>
    <w:rsid w:val="00831D5C"/>
    <w:rsid w:val="00831F4F"/>
    <w:rsid w:val="00832189"/>
    <w:rsid w:val="00832199"/>
    <w:rsid w:val="008325F0"/>
    <w:rsid w:val="0083276A"/>
    <w:rsid w:val="0083282A"/>
    <w:rsid w:val="00832A72"/>
    <w:rsid w:val="00832B6A"/>
    <w:rsid w:val="00832CD1"/>
    <w:rsid w:val="00832ED0"/>
    <w:rsid w:val="00832F3F"/>
    <w:rsid w:val="00832F96"/>
    <w:rsid w:val="00833000"/>
    <w:rsid w:val="00833043"/>
    <w:rsid w:val="0083307F"/>
    <w:rsid w:val="00833351"/>
    <w:rsid w:val="00833632"/>
    <w:rsid w:val="0083364B"/>
    <w:rsid w:val="00833733"/>
    <w:rsid w:val="00833948"/>
    <w:rsid w:val="008339A8"/>
    <w:rsid w:val="00833AD9"/>
    <w:rsid w:val="00833AFB"/>
    <w:rsid w:val="00833BB4"/>
    <w:rsid w:val="00833BF9"/>
    <w:rsid w:val="00833C18"/>
    <w:rsid w:val="00833C35"/>
    <w:rsid w:val="00833C51"/>
    <w:rsid w:val="00833D03"/>
    <w:rsid w:val="00833E3F"/>
    <w:rsid w:val="00833EFE"/>
    <w:rsid w:val="0083407E"/>
    <w:rsid w:val="008341E2"/>
    <w:rsid w:val="008342FB"/>
    <w:rsid w:val="0083436C"/>
    <w:rsid w:val="008343B8"/>
    <w:rsid w:val="008345A5"/>
    <w:rsid w:val="00834947"/>
    <w:rsid w:val="00834CB1"/>
    <w:rsid w:val="00834E27"/>
    <w:rsid w:val="00834E3F"/>
    <w:rsid w:val="008353DB"/>
    <w:rsid w:val="00835478"/>
    <w:rsid w:val="0083552F"/>
    <w:rsid w:val="00835587"/>
    <w:rsid w:val="008355F6"/>
    <w:rsid w:val="008356B6"/>
    <w:rsid w:val="0083571D"/>
    <w:rsid w:val="008357A1"/>
    <w:rsid w:val="008359AC"/>
    <w:rsid w:val="008359D0"/>
    <w:rsid w:val="00835B3A"/>
    <w:rsid w:val="00835F7F"/>
    <w:rsid w:val="008361F4"/>
    <w:rsid w:val="0083623D"/>
    <w:rsid w:val="008362DC"/>
    <w:rsid w:val="00836567"/>
    <w:rsid w:val="00836574"/>
    <w:rsid w:val="008366F6"/>
    <w:rsid w:val="008367F3"/>
    <w:rsid w:val="0083690A"/>
    <w:rsid w:val="00836BFA"/>
    <w:rsid w:val="00836DE2"/>
    <w:rsid w:val="00837024"/>
    <w:rsid w:val="008372AF"/>
    <w:rsid w:val="008372C0"/>
    <w:rsid w:val="0083734D"/>
    <w:rsid w:val="00837520"/>
    <w:rsid w:val="00837622"/>
    <w:rsid w:val="008378B0"/>
    <w:rsid w:val="008379FE"/>
    <w:rsid w:val="00837AEE"/>
    <w:rsid w:val="00837F53"/>
    <w:rsid w:val="00837F97"/>
    <w:rsid w:val="0084017D"/>
    <w:rsid w:val="008402C2"/>
    <w:rsid w:val="00840320"/>
    <w:rsid w:val="0084036C"/>
    <w:rsid w:val="00840642"/>
    <w:rsid w:val="008407BE"/>
    <w:rsid w:val="008408C6"/>
    <w:rsid w:val="00840996"/>
    <w:rsid w:val="008409C8"/>
    <w:rsid w:val="00840C2D"/>
    <w:rsid w:val="00840C79"/>
    <w:rsid w:val="00840E66"/>
    <w:rsid w:val="00841153"/>
    <w:rsid w:val="0084138A"/>
    <w:rsid w:val="00841429"/>
    <w:rsid w:val="008414B2"/>
    <w:rsid w:val="008414B7"/>
    <w:rsid w:val="008414D4"/>
    <w:rsid w:val="0084153A"/>
    <w:rsid w:val="00841590"/>
    <w:rsid w:val="008415C7"/>
    <w:rsid w:val="0084166B"/>
    <w:rsid w:val="00841679"/>
    <w:rsid w:val="00841869"/>
    <w:rsid w:val="00841873"/>
    <w:rsid w:val="008418FA"/>
    <w:rsid w:val="00841AD2"/>
    <w:rsid w:val="00841BA2"/>
    <w:rsid w:val="00841BD8"/>
    <w:rsid w:val="00841BD9"/>
    <w:rsid w:val="00841C82"/>
    <w:rsid w:val="00841E37"/>
    <w:rsid w:val="00841F15"/>
    <w:rsid w:val="00841F41"/>
    <w:rsid w:val="00841F60"/>
    <w:rsid w:val="00841FC2"/>
    <w:rsid w:val="0084213B"/>
    <w:rsid w:val="00842206"/>
    <w:rsid w:val="00842416"/>
    <w:rsid w:val="0084241C"/>
    <w:rsid w:val="00842598"/>
    <w:rsid w:val="008427E2"/>
    <w:rsid w:val="00842AAE"/>
    <w:rsid w:val="00842B3F"/>
    <w:rsid w:val="00842B64"/>
    <w:rsid w:val="00842C7C"/>
    <w:rsid w:val="00842CA3"/>
    <w:rsid w:val="00842DB5"/>
    <w:rsid w:val="00842E0F"/>
    <w:rsid w:val="0084317B"/>
    <w:rsid w:val="008432A0"/>
    <w:rsid w:val="008432F6"/>
    <w:rsid w:val="0084357D"/>
    <w:rsid w:val="00843776"/>
    <w:rsid w:val="008437CE"/>
    <w:rsid w:val="00843C9C"/>
    <w:rsid w:val="00843E3F"/>
    <w:rsid w:val="00843EA6"/>
    <w:rsid w:val="00843FCD"/>
    <w:rsid w:val="00844039"/>
    <w:rsid w:val="008445A2"/>
    <w:rsid w:val="008445CE"/>
    <w:rsid w:val="0084463B"/>
    <w:rsid w:val="008447A6"/>
    <w:rsid w:val="008448FB"/>
    <w:rsid w:val="00844947"/>
    <w:rsid w:val="008449BD"/>
    <w:rsid w:val="008449EB"/>
    <w:rsid w:val="00844BC8"/>
    <w:rsid w:val="00844D3F"/>
    <w:rsid w:val="00844DE0"/>
    <w:rsid w:val="00844EB5"/>
    <w:rsid w:val="0084504A"/>
    <w:rsid w:val="00845403"/>
    <w:rsid w:val="008455F1"/>
    <w:rsid w:val="00845691"/>
    <w:rsid w:val="008456CC"/>
    <w:rsid w:val="008456EC"/>
    <w:rsid w:val="00845833"/>
    <w:rsid w:val="008458A1"/>
    <w:rsid w:val="008459BC"/>
    <w:rsid w:val="008459F7"/>
    <w:rsid w:val="00845A1C"/>
    <w:rsid w:val="00845AAE"/>
    <w:rsid w:val="00845AB0"/>
    <w:rsid w:val="00845D17"/>
    <w:rsid w:val="00845E2B"/>
    <w:rsid w:val="00845E9B"/>
    <w:rsid w:val="00845EA3"/>
    <w:rsid w:val="0084601C"/>
    <w:rsid w:val="00846146"/>
    <w:rsid w:val="008463EE"/>
    <w:rsid w:val="008465F9"/>
    <w:rsid w:val="0084663D"/>
    <w:rsid w:val="008467BA"/>
    <w:rsid w:val="0084685B"/>
    <w:rsid w:val="00846A67"/>
    <w:rsid w:val="00846C1B"/>
    <w:rsid w:val="008470C3"/>
    <w:rsid w:val="008474E4"/>
    <w:rsid w:val="0084766F"/>
    <w:rsid w:val="008476ED"/>
    <w:rsid w:val="008477DF"/>
    <w:rsid w:val="0084782C"/>
    <w:rsid w:val="00847964"/>
    <w:rsid w:val="008479BC"/>
    <w:rsid w:val="00847CA4"/>
    <w:rsid w:val="00847D7B"/>
    <w:rsid w:val="008505A9"/>
    <w:rsid w:val="008507E4"/>
    <w:rsid w:val="00850982"/>
    <w:rsid w:val="00850A7C"/>
    <w:rsid w:val="00850E90"/>
    <w:rsid w:val="00850E93"/>
    <w:rsid w:val="00850EA5"/>
    <w:rsid w:val="008510EE"/>
    <w:rsid w:val="00851172"/>
    <w:rsid w:val="00851371"/>
    <w:rsid w:val="0085141A"/>
    <w:rsid w:val="00851592"/>
    <w:rsid w:val="008515B3"/>
    <w:rsid w:val="00851E45"/>
    <w:rsid w:val="00852045"/>
    <w:rsid w:val="008521EA"/>
    <w:rsid w:val="00852379"/>
    <w:rsid w:val="0085238E"/>
    <w:rsid w:val="00852533"/>
    <w:rsid w:val="00852535"/>
    <w:rsid w:val="0085255D"/>
    <w:rsid w:val="008525EE"/>
    <w:rsid w:val="00852674"/>
    <w:rsid w:val="008528DC"/>
    <w:rsid w:val="00852916"/>
    <w:rsid w:val="0085293C"/>
    <w:rsid w:val="00852981"/>
    <w:rsid w:val="00852A6B"/>
    <w:rsid w:val="00853139"/>
    <w:rsid w:val="008531DC"/>
    <w:rsid w:val="00853534"/>
    <w:rsid w:val="0085362F"/>
    <w:rsid w:val="008536DA"/>
    <w:rsid w:val="0085373C"/>
    <w:rsid w:val="0085379F"/>
    <w:rsid w:val="00853801"/>
    <w:rsid w:val="00853831"/>
    <w:rsid w:val="008538DF"/>
    <w:rsid w:val="00853A47"/>
    <w:rsid w:val="00853B06"/>
    <w:rsid w:val="00853E44"/>
    <w:rsid w:val="00854045"/>
    <w:rsid w:val="008543E9"/>
    <w:rsid w:val="008544FD"/>
    <w:rsid w:val="008545EC"/>
    <w:rsid w:val="008548AE"/>
    <w:rsid w:val="008548D7"/>
    <w:rsid w:val="008548DF"/>
    <w:rsid w:val="008549F8"/>
    <w:rsid w:val="00854B08"/>
    <w:rsid w:val="00854C0B"/>
    <w:rsid w:val="00854C1C"/>
    <w:rsid w:val="00854D24"/>
    <w:rsid w:val="00854D50"/>
    <w:rsid w:val="00854DAA"/>
    <w:rsid w:val="00854DD0"/>
    <w:rsid w:val="00854E17"/>
    <w:rsid w:val="008550F1"/>
    <w:rsid w:val="0085511E"/>
    <w:rsid w:val="0085515F"/>
    <w:rsid w:val="00855173"/>
    <w:rsid w:val="008551CC"/>
    <w:rsid w:val="008551E2"/>
    <w:rsid w:val="008552B6"/>
    <w:rsid w:val="0085543C"/>
    <w:rsid w:val="008554C6"/>
    <w:rsid w:val="00855503"/>
    <w:rsid w:val="0085557E"/>
    <w:rsid w:val="00855622"/>
    <w:rsid w:val="00855649"/>
    <w:rsid w:val="008556D2"/>
    <w:rsid w:val="00855837"/>
    <w:rsid w:val="00855847"/>
    <w:rsid w:val="00855A0D"/>
    <w:rsid w:val="00855AAB"/>
    <w:rsid w:val="00855C8F"/>
    <w:rsid w:val="00855DB3"/>
    <w:rsid w:val="00855DED"/>
    <w:rsid w:val="00855E41"/>
    <w:rsid w:val="00855F10"/>
    <w:rsid w:val="008560F0"/>
    <w:rsid w:val="00856308"/>
    <w:rsid w:val="00856589"/>
    <w:rsid w:val="00856628"/>
    <w:rsid w:val="008566E5"/>
    <w:rsid w:val="00856B23"/>
    <w:rsid w:val="00856BCB"/>
    <w:rsid w:val="00856BDD"/>
    <w:rsid w:val="00856E1A"/>
    <w:rsid w:val="00856E4E"/>
    <w:rsid w:val="00856FBA"/>
    <w:rsid w:val="008571F2"/>
    <w:rsid w:val="00857224"/>
    <w:rsid w:val="00857337"/>
    <w:rsid w:val="008573D5"/>
    <w:rsid w:val="00857552"/>
    <w:rsid w:val="008577C2"/>
    <w:rsid w:val="00857A55"/>
    <w:rsid w:val="00857AE3"/>
    <w:rsid w:val="00857D6F"/>
    <w:rsid w:val="00857FF8"/>
    <w:rsid w:val="0085DE86"/>
    <w:rsid w:val="0086011B"/>
    <w:rsid w:val="008601CA"/>
    <w:rsid w:val="00860310"/>
    <w:rsid w:val="00860413"/>
    <w:rsid w:val="00860598"/>
    <w:rsid w:val="008608DB"/>
    <w:rsid w:val="00860E3A"/>
    <w:rsid w:val="00860F61"/>
    <w:rsid w:val="00860FED"/>
    <w:rsid w:val="0086107E"/>
    <w:rsid w:val="00861121"/>
    <w:rsid w:val="00861395"/>
    <w:rsid w:val="00861516"/>
    <w:rsid w:val="0086157B"/>
    <w:rsid w:val="008617D6"/>
    <w:rsid w:val="00861947"/>
    <w:rsid w:val="00861B04"/>
    <w:rsid w:val="00861D2A"/>
    <w:rsid w:val="00861FEC"/>
    <w:rsid w:val="008621F0"/>
    <w:rsid w:val="00862237"/>
    <w:rsid w:val="008622C6"/>
    <w:rsid w:val="0086236B"/>
    <w:rsid w:val="00862515"/>
    <w:rsid w:val="0086253F"/>
    <w:rsid w:val="008625AC"/>
    <w:rsid w:val="0086260A"/>
    <w:rsid w:val="008626F9"/>
    <w:rsid w:val="0086277E"/>
    <w:rsid w:val="00862837"/>
    <w:rsid w:val="008628B6"/>
    <w:rsid w:val="00862ABC"/>
    <w:rsid w:val="00862C11"/>
    <w:rsid w:val="00862CF1"/>
    <w:rsid w:val="00862D42"/>
    <w:rsid w:val="00862D52"/>
    <w:rsid w:val="00862E8C"/>
    <w:rsid w:val="00862EF3"/>
    <w:rsid w:val="00862F02"/>
    <w:rsid w:val="00862F39"/>
    <w:rsid w:val="00862FB3"/>
    <w:rsid w:val="0086315A"/>
    <w:rsid w:val="00863254"/>
    <w:rsid w:val="0086332D"/>
    <w:rsid w:val="00863467"/>
    <w:rsid w:val="0086347A"/>
    <w:rsid w:val="008634A0"/>
    <w:rsid w:val="00863536"/>
    <w:rsid w:val="0086356B"/>
    <w:rsid w:val="00863614"/>
    <w:rsid w:val="008636DC"/>
    <w:rsid w:val="008636F0"/>
    <w:rsid w:val="008637A7"/>
    <w:rsid w:val="00863834"/>
    <w:rsid w:val="00863BE8"/>
    <w:rsid w:val="00863C00"/>
    <w:rsid w:val="00863D28"/>
    <w:rsid w:val="00863D6C"/>
    <w:rsid w:val="00863E85"/>
    <w:rsid w:val="008640FF"/>
    <w:rsid w:val="00864390"/>
    <w:rsid w:val="00864424"/>
    <w:rsid w:val="00864646"/>
    <w:rsid w:val="00864852"/>
    <w:rsid w:val="0086489A"/>
    <w:rsid w:val="008648B3"/>
    <w:rsid w:val="008649FB"/>
    <w:rsid w:val="00864A9B"/>
    <w:rsid w:val="00864BB1"/>
    <w:rsid w:val="00864D84"/>
    <w:rsid w:val="00864F6F"/>
    <w:rsid w:val="008650E9"/>
    <w:rsid w:val="00865252"/>
    <w:rsid w:val="00865394"/>
    <w:rsid w:val="00865535"/>
    <w:rsid w:val="00865584"/>
    <w:rsid w:val="00865625"/>
    <w:rsid w:val="008658BA"/>
    <w:rsid w:val="00865950"/>
    <w:rsid w:val="00865962"/>
    <w:rsid w:val="0086598B"/>
    <w:rsid w:val="00865B91"/>
    <w:rsid w:val="00865BA1"/>
    <w:rsid w:val="00865C5D"/>
    <w:rsid w:val="00865C84"/>
    <w:rsid w:val="00865CD8"/>
    <w:rsid w:val="00865D1F"/>
    <w:rsid w:val="00865D40"/>
    <w:rsid w:val="00865ED9"/>
    <w:rsid w:val="00866013"/>
    <w:rsid w:val="00866386"/>
    <w:rsid w:val="00866492"/>
    <w:rsid w:val="008667BE"/>
    <w:rsid w:val="008667F9"/>
    <w:rsid w:val="008669BB"/>
    <w:rsid w:val="00866A69"/>
    <w:rsid w:val="00866AE4"/>
    <w:rsid w:val="00866BB1"/>
    <w:rsid w:val="00866C7F"/>
    <w:rsid w:val="008672A7"/>
    <w:rsid w:val="008672F0"/>
    <w:rsid w:val="00867618"/>
    <w:rsid w:val="0086779B"/>
    <w:rsid w:val="00867868"/>
    <w:rsid w:val="008678A3"/>
    <w:rsid w:val="008678A7"/>
    <w:rsid w:val="008679E7"/>
    <w:rsid w:val="00867B01"/>
    <w:rsid w:val="00867B7A"/>
    <w:rsid w:val="00867B7F"/>
    <w:rsid w:val="00867BEA"/>
    <w:rsid w:val="00867BFA"/>
    <w:rsid w:val="00867C08"/>
    <w:rsid w:val="00867D08"/>
    <w:rsid w:val="00867D0A"/>
    <w:rsid w:val="00867FAD"/>
    <w:rsid w:val="00870108"/>
    <w:rsid w:val="00870178"/>
    <w:rsid w:val="0087018B"/>
    <w:rsid w:val="0087020E"/>
    <w:rsid w:val="00870219"/>
    <w:rsid w:val="00870306"/>
    <w:rsid w:val="00870459"/>
    <w:rsid w:val="00870468"/>
    <w:rsid w:val="0087062B"/>
    <w:rsid w:val="00870659"/>
    <w:rsid w:val="008707F1"/>
    <w:rsid w:val="008709B4"/>
    <w:rsid w:val="008709DF"/>
    <w:rsid w:val="00870A4A"/>
    <w:rsid w:val="00870B20"/>
    <w:rsid w:val="00870D90"/>
    <w:rsid w:val="00870D93"/>
    <w:rsid w:val="00870DD7"/>
    <w:rsid w:val="00870EF6"/>
    <w:rsid w:val="00870F08"/>
    <w:rsid w:val="00870F6A"/>
    <w:rsid w:val="00870F79"/>
    <w:rsid w:val="00870F83"/>
    <w:rsid w:val="00870FEF"/>
    <w:rsid w:val="0087101C"/>
    <w:rsid w:val="008711E4"/>
    <w:rsid w:val="00871282"/>
    <w:rsid w:val="008712A8"/>
    <w:rsid w:val="00871401"/>
    <w:rsid w:val="0087149E"/>
    <w:rsid w:val="008714F0"/>
    <w:rsid w:val="008714FC"/>
    <w:rsid w:val="0087172E"/>
    <w:rsid w:val="00871755"/>
    <w:rsid w:val="00871793"/>
    <w:rsid w:val="00871C68"/>
    <w:rsid w:val="00871C80"/>
    <w:rsid w:val="00871D99"/>
    <w:rsid w:val="00871FF8"/>
    <w:rsid w:val="008721AA"/>
    <w:rsid w:val="008725B5"/>
    <w:rsid w:val="008727E2"/>
    <w:rsid w:val="0087280C"/>
    <w:rsid w:val="0087281B"/>
    <w:rsid w:val="008729FD"/>
    <w:rsid w:val="00872B52"/>
    <w:rsid w:val="00872BC4"/>
    <w:rsid w:val="00872DCF"/>
    <w:rsid w:val="00873075"/>
    <w:rsid w:val="00873170"/>
    <w:rsid w:val="0087321B"/>
    <w:rsid w:val="00873289"/>
    <w:rsid w:val="008732C8"/>
    <w:rsid w:val="008733C4"/>
    <w:rsid w:val="0087344F"/>
    <w:rsid w:val="0087348C"/>
    <w:rsid w:val="00873755"/>
    <w:rsid w:val="0087377F"/>
    <w:rsid w:val="0087387B"/>
    <w:rsid w:val="008739AC"/>
    <w:rsid w:val="008739CB"/>
    <w:rsid w:val="00873A0E"/>
    <w:rsid w:val="00873B9E"/>
    <w:rsid w:val="00873BBE"/>
    <w:rsid w:val="00873BDF"/>
    <w:rsid w:val="00873C36"/>
    <w:rsid w:val="00873D5A"/>
    <w:rsid w:val="008740DC"/>
    <w:rsid w:val="0087453B"/>
    <w:rsid w:val="0087457F"/>
    <w:rsid w:val="00874715"/>
    <w:rsid w:val="00874720"/>
    <w:rsid w:val="00874789"/>
    <w:rsid w:val="00874A04"/>
    <w:rsid w:val="00874A19"/>
    <w:rsid w:val="00874B49"/>
    <w:rsid w:val="00874D9E"/>
    <w:rsid w:val="00874DC2"/>
    <w:rsid w:val="00874DFC"/>
    <w:rsid w:val="00874E3C"/>
    <w:rsid w:val="00874E3F"/>
    <w:rsid w:val="00874E7F"/>
    <w:rsid w:val="00874ED9"/>
    <w:rsid w:val="00875053"/>
    <w:rsid w:val="00875145"/>
    <w:rsid w:val="008751B2"/>
    <w:rsid w:val="00875204"/>
    <w:rsid w:val="00875347"/>
    <w:rsid w:val="00875349"/>
    <w:rsid w:val="0087535F"/>
    <w:rsid w:val="00875360"/>
    <w:rsid w:val="00875423"/>
    <w:rsid w:val="008754F0"/>
    <w:rsid w:val="00875569"/>
    <w:rsid w:val="00875746"/>
    <w:rsid w:val="00875934"/>
    <w:rsid w:val="00875B8C"/>
    <w:rsid w:val="00875C4D"/>
    <w:rsid w:val="00875C94"/>
    <w:rsid w:val="00875CFF"/>
    <w:rsid w:val="00875D52"/>
    <w:rsid w:val="00875F4C"/>
    <w:rsid w:val="0087609B"/>
    <w:rsid w:val="008760B2"/>
    <w:rsid w:val="00876263"/>
    <w:rsid w:val="008762BE"/>
    <w:rsid w:val="0087637D"/>
    <w:rsid w:val="008763E5"/>
    <w:rsid w:val="00876792"/>
    <w:rsid w:val="00876C1D"/>
    <w:rsid w:val="00876CAE"/>
    <w:rsid w:val="00876D95"/>
    <w:rsid w:val="00876DBF"/>
    <w:rsid w:val="00876E2B"/>
    <w:rsid w:val="00876EF2"/>
    <w:rsid w:val="00876F11"/>
    <w:rsid w:val="00876F9C"/>
    <w:rsid w:val="00876FAE"/>
    <w:rsid w:val="00877040"/>
    <w:rsid w:val="00877083"/>
    <w:rsid w:val="008771D2"/>
    <w:rsid w:val="008776D0"/>
    <w:rsid w:val="00877779"/>
    <w:rsid w:val="00877C55"/>
    <w:rsid w:val="00877C75"/>
    <w:rsid w:val="00877DBB"/>
    <w:rsid w:val="008800CD"/>
    <w:rsid w:val="008801F1"/>
    <w:rsid w:val="008804C9"/>
    <w:rsid w:val="008806F9"/>
    <w:rsid w:val="00880762"/>
    <w:rsid w:val="008807BD"/>
    <w:rsid w:val="008807CA"/>
    <w:rsid w:val="008807F4"/>
    <w:rsid w:val="00880894"/>
    <w:rsid w:val="00880913"/>
    <w:rsid w:val="0088093F"/>
    <w:rsid w:val="00880958"/>
    <w:rsid w:val="00880BCC"/>
    <w:rsid w:val="00881324"/>
    <w:rsid w:val="00881403"/>
    <w:rsid w:val="008814A7"/>
    <w:rsid w:val="008814CB"/>
    <w:rsid w:val="00881612"/>
    <w:rsid w:val="00881692"/>
    <w:rsid w:val="00881899"/>
    <w:rsid w:val="00881903"/>
    <w:rsid w:val="00881928"/>
    <w:rsid w:val="00881C85"/>
    <w:rsid w:val="00881DC4"/>
    <w:rsid w:val="0088204F"/>
    <w:rsid w:val="0088248E"/>
    <w:rsid w:val="0088273C"/>
    <w:rsid w:val="0088275D"/>
    <w:rsid w:val="00882912"/>
    <w:rsid w:val="00882B50"/>
    <w:rsid w:val="00882CA6"/>
    <w:rsid w:val="00882E2F"/>
    <w:rsid w:val="00882F35"/>
    <w:rsid w:val="0088301F"/>
    <w:rsid w:val="008831DF"/>
    <w:rsid w:val="008832EF"/>
    <w:rsid w:val="008833D6"/>
    <w:rsid w:val="0088351C"/>
    <w:rsid w:val="008836E4"/>
    <w:rsid w:val="008839B3"/>
    <w:rsid w:val="00883A98"/>
    <w:rsid w:val="00883D7F"/>
    <w:rsid w:val="008840E8"/>
    <w:rsid w:val="008841EB"/>
    <w:rsid w:val="00884226"/>
    <w:rsid w:val="0088441D"/>
    <w:rsid w:val="00884536"/>
    <w:rsid w:val="0088464A"/>
    <w:rsid w:val="0088478B"/>
    <w:rsid w:val="00884CA4"/>
    <w:rsid w:val="00884D0E"/>
    <w:rsid w:val="00884F10"/>
    <w:rsid w:val="0088507C"/>
    <w:rsid w:val="00885183"/>
    <w:rsid w:val="008851C7"/>
    <w:rsid w:val="008851CC"/>
    <w:rsid w:val="0088577F"/>
    <w:rsid w:val="00885A59"/>
    <w:rsid w:val="00885BC7"/>
    <w:rsid w:val="00885C70"/>
    <w:rsid w:val="00885DCA"/>
    <w:rsid w:val="00885E46"/>
    <w:rsid w:val="00885F50"/>
    <w:rsid w:val="00885F9F"/>
    <w:rsid w:val="0088609A"/>
    <w:rsid w:val="00886350"/>
    <w:rsid w:val="008863D5"/>
    <w:rsid w:val="00886409"/>
    <w:rsid w:val="00886484"/>
    <w:rsid w:val="008865D2"/>
    <w:rsid w:val="008866E7"/>
    <w:rsid w:val="00886746"/>
    <w:rsid w:val="0088689B"/>
    <w:rsid w:val="00886941"/>
    <w:rsid w:val="00886BD4"/>
    <w:rsid w:val="00886E2A"/>
    <w:rsid w:val="00886FF3"/>
    <w:rsid w:val="00887088"/>
    <w:rsid w:val="00887247"/>
    <w:rsid w:val="008873F0"/>
    <w:rsid w:val="0088771E"/>
    <w:rsid w:val="0088776B"/>
    <w:rsid w:val="00887870"/>
    <w:rsid w:val="00887C27"/>
    <w:rsid w:val="00887C3E"/>
    <w:rsid w:val="00887CA8"/>
    <w:rsid w:val="00887D81"/>
    <w:rsid w:val="00887DB9"/>
    <w:rsid w:val="00887DC9"/>
    <w:rsid w:val="00887E00"/>
    <w:rsid w:val="008900DE"/>
    <w:rsid w:val="00890390"/>
    <w:rsid w:val="008903C2"/>
    <w:rsid w:val="0089043D"/>
    <w:rsid w:val="0089046F"/>
    <w:rsid w:val="00890471"/>
    <w:rsid w:val="008904D0"/>
    <w:rsid w:val="0089051E"/>
    <w:rsid w:val="00890579"/>
    <w:rsid w:val="008905CF"/>
    <w:rsid w:val="008905FB"/>
    <w:rsid w:val="00890616"/>
    <w:rsid w:val="0089094A"/>
    <w:rsid w:val="00890B3D"/>
    <w:rsid w:val="00890C39"/>
    <w:rsid w:val="00890CB4"/>
    <w:rsid w:val="00890D26"/>
    <w:rsid w:val="00890D75"/>
    <w:rsid w:val="00890F15"/>
    <w:rsid w:val="00890F29"/>
    <w:rsid w:val="00891248"/>
    <w:rsid w:val="008912E8"/>
    <w:rsid w:val="0089145B"/>
    <w:rsid w:val="00891494"/>
    <w:rsid w:val="008914A9"/>
    <w:rsid w:val="00891793"/>
    <w:rsid w:val="0089196E"/>
    <w:rsid w:val="008919D5"/>
    <w:rsid w:val="00891A14"/>
    <w:rsid w:val="00891A27"/>
    <w:rsid w:val="00891A62"/>
    <w:rsid w:val="00891B6C"/>
    <w:rsid w:val="00891BA0"/>
    <w:rsid w:val="00891C3B"/>
    <w:rsid w:val="00891DE9"/>
    <w:rsid w:val="00891E54"/>
    <w:rsid w:val="00891FD8"/>
    <w:rsid w:val="00892098"/>
    <w:rsid w:val="008924E9"/>
    <w:rsid w:val="00892813"/>
    <w:rsid w:val="008929BC"/>
    <w:rsid w:val="00892A4A"/>
    <w:rsid w:val="00892A82"/>
    <w:rsid w:val="00892EC1"/>
    <w:rsid w:val="00892FB6"/>
    <w:rsid w:val="00892FD1"/>
    <w:rsid w:val="00893089"/>
    <w:rsid w:val="0089320A"/>
    <w:rsid w:val="008932E8"/>
    <w:rsid w:val="00893315"/>
    <w:rsid w:val="00893420"/>
    <w:rsid w:val="00893527"/>
    <w:rsid w:val="00893551"/>
    <w:rsid w:val="00893725"/>
    <w:rsid w:val="0089382E"/>
    <w:rsid w:val="008938D6"/>
    <w:rsid w:val="0089391A"/>
    <w:rsid w:val="00893A35"/>
    <w:rsid w:val="00893BBE"/>
    <w:rsid w:val="00893E16"/>
    <w:rsid w:val="00894126"/>
    <w:rsid w:val="0089426C"/>
    <w:rsid w:val="0089427F"/>
    <w:rsid w:val="00894543"/>
    <w:rsid w:val="008946C8"/>
    <w:rsid w:val="0089476F"/>
    <w:rsid w:val="008947C2"/>
    <w:rsid w:val="00894861"/>
    <w:rsid w:val="008948AA"/>
    <w:rsid w:val="008948E1"/>
    <w:rsid w:val="00894B19"/>
    <w:rsid w:val="00894B9A"/>
    <w:rsid w:val="00894BA2"/>
    <w:rsid w:val="00894D55"/>
    <w:rsid w:val="00894DFB"/>
    <w:rsid w:val="00894E05"/>
    <w:rsid w:val="00894EA3"/>
    <w:rsid w:val="00894EF5"/>
    <w:rsid w:val="00894F96"/>
    <w:rsid w:val="0089512B"/>
    <w:rsid w:val="008951FB"/>
    <w:rsid w:val="00895741"/>
    <w:rsid w:val="0089579F"/>
    <w:rsid w:val="008958F0"/>
    <w:rsid w:val="00895B1A"/>
    <w:rsid w:val="00895CDF"/>
    <w:rsid w:val="00895D42"/>
    <w:rsid w:val="00895D7A"/>
    <w:rsid w:val="00895EE2"/>
    <w:rsid w:val="00895F08"/>
    <w:rsid w:val="008960B3"/>
    <w:rsid w:val="0089619A"/>
    <w:rsid w:val="008963AE"/>
    <w:rsid w:val="00896456"/>
    <w:rsid w:val="0089649A"/>
    <w:rsid w:val="0089656F"/>
    <w:rsid w:val="008967FA"/>
    <w:rsid w:val="0089688A"/>
    <w:rsid w:val="008968F4"/>
    <w:rsid w:val="00896AD3"/>
    <w:rsid w:val="00896CD7"/>
    <w:rsid w:val="00896FA0"/>
    <w:rsid w:val="00896FCB"/>
    <w:rsid w:val="008972B3"/>
    <w:rsid w:val="00897328"/>
    <w:rsid w:val="00897358"/>
    <w:rsid w:val="00897386"/>
    <w:rsid w:val="008973CF"/>
    <w:rsid w:val="0089749C"/>
    <w:rsid w:val="008975E9"/>
    <w:rsid w:val="00897685"/>
    <w:rsid w:val="00897788"/>
    <w:rsid w:val="00897915"/>
    <w:rsid w:val="00897A04"/>
    <w:rsid w:val="00897B4C"/>
    <w:rsid w:val="00897C1C"/>
    <w:rsid w:val="00897CF3"/>
    <w:rsid w:val="008A007D"/>
    <w:rsid w:val="008A0121"/>
    <w:rsid w:val="008A0431"/>
    <w:rsid w:val="008A04DA"/>
    <w:rsid w:val="008A0701"/>
    <w:rsid w:val="008A0A95"/>
    <w:rsid w:val="008A0AC5"/>
    <w:rsid w:val="008A0B72"/>
    <w:rsid w:val="008A0CEB"/>
    <w:rsid w:val="008A1121"/>
    <w:rsid w:val="008A145D"/>
    <w:rsid w:val="008A1AAE"/>
    <w:rsid w:val="008A1C70"/>
    <w:rsid w:val="008A1C7C"/>
    <w:rsid w:val="008A1E6D"/>
    <w:rsid w:val="008A1EBF"/>
    <w:rsid w:val="008A1F6F"/>
    <w:rsid w:val="008A2248"/>
    <w:rsid w:val="008A266F"/>
    <w:rsid w:val="008A27C4"/>
    <w:rsid w:val="008A2A08"/>
    <w:rsid w:val="008A3122"/>
    <w:rsid w:val="008A33A4"/>
    <w:rsid w:val="008A33B8"/>
    <w:rsid w:val="008A3663"/>
    <w:rsid w:val="008A372B"/>
    <w:rsid w:val="008A37B0"/>
    <w:rsid w:val="008A38D5"/>
    <w:rsid w:val="008A39F9"/>
    <w:rsid w:val="008A3F10"/>
    <w:rsid w:val="008A3FE1"/>
    <w:rsid w:val="008A4134"/>
    <w:rsid w:val="008A4420"/>
    <w:rsid w:val="008A45A4"/>
    <w:rsid w:val="008A4870"/>
    <w:rsid w:val="008A489C"/>
    <w:rsid w:val="008A48CA"/>
    <w:rsid w:val="008A49EF"/>
    <w:rsid w:val="008A4A39"/>
    <w:rsid w:val="008A4A5C"/>
    <w:rsid w:val="008A4B88"/>
    <w:rsid w:val="008A4BBE"/>
    <w:rsid w:val="008A4C22"/>
    <w:rsid w:val="008A4E65"/>
    <w:rsid w:val="008A4F9C"/>
    <w:rsid w:val="008A502A"/>
    <w:rsid w:val="008A510C"/>
    <w:rsid w:val="008A5159"/>
    <w:rsid w:val="008A523E"/>
    <w:rsid w:val="008A54AB"/>
    <w:rsid w:val="008A5529"/>
    <w:rsid w:val="008A572F"/>
    <w:rsid w:val="008A5A95"/>
    <w:rsid w:val="008A5B1E"/>
    <w:rsid w:val="008A5DC0"/>
    <w:rsid w:val="008A5E5E"/>
    <w:rsid w:val="008A60E4"/>
    <w:rsid w:val="008A622A"/>
    <w:rsid w:val="008A6415"/>
    <w:rsid w:val="008A672D"/>
    <w:rsid w:val="008A69A0"/>
    <w:rsid w:val="008A6A81"/>
    <w:rsid w:val="008A6AA9"/>
    <w:rsid w:val="008A6AC4"/>
    <w:rsid w:val="008A6DC7"/>
    <w:rsid w:val="008A6F15"/>
    <w:rsid w:val="008A6F6B"/>
    <w:rsid w:val="008A70AC"/>
    <w:rsid w:val="008A71A5"/>
    <w:rsid w:val="008A72CF"/>
    <w:rsid w:val="008A735C"/>
    <w:rsid w:val="008A73B8"/>
    <w:rsid w:val="008A7526"/>
    <w:rsid w:val="008A765D"/>
    <w:rsid w:val="008A7777"/>
    <w:rsid w:val="008A7816"/>
    <w:rsid w:val="008A789F"/>
    <w:rsid w:val="008A796F"/>
    <w:rsid w:val="008A79A4"/>
    <w:rsid w:val="008A79CA"/>
    <w:rsid w:val="008A7AEB"/>
    <w:rsid w:val="008A7EA6"/>
    <w:rsid w:val="008A7F15"/>
    <w:rsid w:val="008A7F53"/>
    <w:rsid w:val="008B002A"/>
    <w:rsid w:val="008B0057"/>
    <w:rsid w:val="008B0129"/>
    <w:rsid w:val="008B0195"/>
    <w:rsid w:val="008B019E"/>
    <w:rsid w:val="008B02A9"/>
    <w:rsid w:val="008B02FE"/>
    <w:rsid w:val="008B03E6"/>
    <w:rsid w:val="008B04AA"/>
    <w:rsid w:val="008B054B"/>
    <w:rsid w:val="008B073A"/>
    <w:rsid w:val="008B0873"/>
    <w:rsid w:val="008B096C"/>
    <w:rsid w:val="008B0B70"/>
    <w:rsid w:val="008B0EBE"/>
    <w:rsid w:val="008B0EF1"/>
    <w:rsid w:val="008B0F8A"/>
    <w:rsid w:val="008B0FAB"/>
    <w:rsid w:val="008B1072"/>
    <w:rsid w:val="008B1506"/>
    <w:rsid w:val="008B1573"/>
    <w:rsid w:val="008B160D"/>
    <w:rsid w:val="008B191A"/>
    <w:rsid w:val="008B197D"/>
    <w:rsid w:val="008B1AC6"/>
    <w:rsid w:val="008B1AE3"/>
    <w:rsid w:val="008B1B96"/>
    <w:rsid w:val="008B1DEE"/>
    <w:rsid w:val="008B1E0F"/>
    <w:rsid w:val="008B1E82"/>
    <w:rsid w:val="008B1F83"/>
    <w:rsid w:val="008B20DC"/>
    <w:rsid w:val="008B2106"/>
    <w:rsid w:val="008B2324"/>
    <w:rsid w:val="008B2446"/>
    <w:rsid w:val="008B2468"/>
    <w:rsid w:val="008B2574"/>
    <w:rsid w:val="008B2A26"/>
    <w:rsid w:val="008B2A31"/>
    <w:rsid w:val="008B2C2C"/>
    <w:rsid w:val="008B2CA4"/>
    <w:rsid w:val="008B2D42"/>
    <w:rsid w:val="008B2DA0"/>
    <w:rsid w:val="008B2FE9"/>
    <w:rsid w:val="008B31C3"/>
    <w:rsid w:val="008B322C"/>
    <w:rsid w:val="008B3238"/>
    <w:rsid w:val="008B327C"/>
    <w:rsid w:val="008B32AD"/>
    <w:rsid w:val="008B335B"/>
    <w:rsid w:val="008B355F"/>
    <w:rsid w:val="008B38BF"/>
    <w:rsid w:val="008B3954"/>
    <w:rsid w:val="008B3C43"/>
    <w:rsid w:val="008B3F08"/>
    <w:rsid w:val="008B3F3C"/>
    <w:rsid w:val="008B3FC4"/>
    <w:rsid w:val="008B413E"/>
    <w:rsid w:val="008B420E"/>
    <w:rsid w:val="008B42BB"/>
    <w:rsid w:val="008B437E"/>
    <w:rsid w:val="008B44CD"/>
    <w:rsid w:val="008B4923"/>
    <w:rsid w:val="008B4AA4"/>
    <w:rsid w:val="008B4AFD"/>
    <w:rsid w:val="008B4B42"/>
    <w:rsid w:val="008B4D21"/>
    <w:rsid w:val="008B4D54"/>
    <w:rsid w:val="008B4F65"/>
    <w:rsid w:val="008B4FEA"/>
    <w:rsid w:val="008B50D9"/>
    <w:rsid w:val="008B5220"/>
    <w:rsid w:val="008B5398"/>
    <w:rsid w:val="008B54AA"/>
    <w:rsid w:val="008B54C1"/>
    <w:rsid w:val="008B5552"/>
    <w:rsid w:val="008B568F"/>
    <w:rsid w:val="008B56C9"/>
    <w:rsid w:val="008B587C"/>
    <w:rsid w:val="008B596A"/>
    <w:rsid w:val="008B59C8"/>
    <w:rsid w:val="008B5F32"/>
    <w:rsid w:val="008B6075"/>
    <w:rsid w:val="008B6093"/>
    <w:rsid w:val="008B625E"/>
    <w:rsid w:val="008B656F"/>
    <w:rsid w:val="008B6723"/>
    <w:rsid w:val="008B6753"/>
    <w:rsid w:val="008B697A"/>
    <w:rsid w:val="008B6B11"/>
    <w:rsid w:val="008B6B4E"/>
    <w:rsid w:val="008B6BFB"/>
    <w:rsid w:val="008B6C20"/>
    <w:rsid w:val="008B6DAF"/>
    <w:rsid w:val="008B6E40"/>
    <w:rsid w:val="008B6E4F"/>
    <w:rsid w:val="008B6F8C"/>
    <w:rsid w:val="008B74C4"/>
    <w:rsid w:val="008B7643"/>
    <w:rsid w:val="008B7889"/>
    <w:rsid w:val="008B788C"/>
    <w:rsid w:val="008B798B"/>
    <w:rsid w:val="008B7A88"/>
    <w:rsid w:val="008B7B4E"/>
    <w:rsid w:val="008B7B5B"/>
    <w:rsid w:val="008B7DD2"/>
    <w:rsid w:val="008B7F1E"/>
    <w:rsid w:val="008B7F27"/>
    <w:rsid w:val="008B7F58"/>
    <w:rsid w:val="008C024F"/>
    <w:rsid w:val="008C03C6"/>
    <w:rsid w:val="008C03DA"/>
    <w:rsid w:val="008C045C"/>
    <w:rsid w:val="008C0699"/>
    <w:rsid w:val="008C06C6"/>
    <w:rsid w:val="008C0927"/>
    <w:rsid w:val="008C098E"/>
    <w:rsid w:val="008C09D4"/>
    <w:rsid w:val="008C0B2C"/>
    <w:rsid w:val="008C0B7F"/>
    <w:rsid w:val="008C0B98"/>
    <w:rsid w:val="008C0E36"/>
    <w:rsid w:val="008C0E42"/>
    <w:rsid w:val="008C0E56"/>
    <w:rsid w:val="008C1190"/>
    <w:rsid w:val="008C11AF"/>
    <w:rsid w:val="008C127C"/>
    <w:rsid w:val="008C1583"/>
    <w:rsid w:val="008C168F"/>
    <w:rsid w:val="008C1699"/>
    <w:rsid w:val="008C17B3"/>
    <w:rsid w:val="008C17CC"/>
    <w:rsid w:val="008C18DC"/>
    <w:rsid w:val="008C1B7F"/>
    <w:rsid w:val="008C1CAE"/>
    <w:rsid w:val="008C20BB"/>
    <w:rsid w:val="008C2111"/>
    <w:rsid w:val="008C22F6"/>
    <w:rsid w:val="008C237D"/>
    <w:rsid w:val="008C2479"/>
    <w:rsid w:val="008C25E3"/>
    <w:rsid w:val="008C2678"/>
    <w:rsid w:val="008C272D"/>
    <w:rsid w:val="008C28FA"/>
    <w:rsid w:val="008C2BAB"/>
    <w:rsid w:val="008C2D9B"/>
    <w:rsid w:val="008C2E0E"/>
    <w:rsid w:val="008C2EFA"/>
    <w:rsid w:val="008C2FC3"/>
    <w:rsid w:val="008C309A"/>
    <w:rsid w:val="008C31D5"/>
    <w:rsid w:val="008C3341"/>
    <w:rsid w:val="008C3347"/>
    <w:rsid w:val="008C35A4"/>
    <w:rsid w:val="008C3766"/>
    <w:rsid w:val="008C38A4"/>
    <w:rsid w:val="008C38C2"/>
    <w:rsid w:val="008C3BD1"/>
    <w:rsid w:val="008C3C03"/>
    <w:rsid w:val="008C3C58"/>
    <w:rsid w:val="008C3DDB"/>
    <w:rsid w:val="008C3E4C"/>
    <w:rsid w:val="008C40DD"/>
    <w:rsid w:val="008C42F8"/>
    <w:rsid w:val="008C4385"/>
    <w:rsid w:val="008C454E"/>
    <w:rsid w:val="008C4612"/>
    <w:rsid w:val="008C472C"/>
    <w:rsid w:val="008C478E"/>
    <w:rsid w:val="008C4902"/>
    <w:rsid w:val="008C4923"/>
    <w:rsid w:val="008C4A3A"/>
    <w:rsid w:val="008C4B48"/>
    <w:rsid w:val="008C4BBB"/>
    <w:rsid w:val="008C4D53"/>
    <w:rsid w:val="008C4D8C"/>
    <w:rsid w:val="008C4E9D"/>
    <w:rsid w:val="008C4F96"/>
    <w:rsid w:val="008C4FFE"/>
    <w:rsid w:val="008C546F"/>
    <w:rsid w:val="008C5557"/>
    <w:rsid w:val="008C5865"/>
    <w:rsid w:val="008C5B39"/>
    <w:rsid w:val="008C5B83"/>
    <w:rsid w:val="008C5DD7"/>
    <w:rsid w:val="008C5E93"/>
    <w:rsid w:val="008C61FD"/>
    <w:rsid w:val="008C62B1"/>
    <w:rsid w:val="008C63CE"/>
    <w:rsid w:val="008C6566"/>
    <w:rsid w:val="008C6860"/>
    <w:rsid w:val="008C69DA"/>
    <w:rsid w:val="008C6B11"/>
    <w:rsid w:val="008C6B7E"/>
    <w:rsid w:val="008C6C84"/>
    <w:rsid w:val="008C6D24"/>
    <w:rsid w:val="008C6D86"/>
    <w:rsid w:val="008C6ED6"/>
    <w:rsid w:val="008C6FDB"/>
    <w:rsid w:val="008C716F"/>
    <w:rsid w:val="008C71A8"/>
    <w:rsid w:val="008C71AC"/>
    <w:rsid w:val="008C71C2"/>
    <w:rsid w:val="008C77CE"/>
    <w:rsid w:val="008C78A6"/>
    <w:rsid w:val="008C7B9A"/>
    <w:rsid w:val="008C7BE9"/>
    <w:rsid w:val="008D015D"/>
    <w:rsid w:val="008D018B"/>
    <w:rsid w:val="008D0434"/>
    <w:rsid w:val="008D04C1"/>
    <w:rsid w:val="008D0596"/>
    <w:rsid w:val="008D0643"/>
    <w:rsid w:val="008D0794"/>
    <w:rsid w:val="008D08AF"/>
    <w:rsid w:val="008D090B"/>
    <w:rsid w:val="008D094A"/>
    <w:rsid w:val="008D0BF6"/>
    <w:rsid w:val="008D0DC6"/>
    <w:rsid w:val="008D0F05"/>
    <w:rsid w:val="008D1154"/>
    <w:rsid w:val="008D11C3"/>
    <w:rsid w:val="008D1234"/>
    <w:rsid w:val="008D12AD"/>
    <w:rsid w:val="008D1460"/>
    <w:rsid w:val="008D156A"/>
    <w:rsid w:val="008D157C"/>
    <w:rsid w:val="008D18B6"/>
    <w:rsid w:val="008D1975"/>
    <w:rsid w:val="008D1DA3"/>
    <w:rsid w:val="008D1E84"/>
    <w:rsid w:val="008D1F89"/>
    <w:rsid w:val="008D203E"/>
    <w:rsid w:val="008D209E"/>
    <w:rsid w:val="008D20D5"/>
    <w:rsid w:val="008D2139"/>
    <w:rsid w:val="008D225D"/>
    <w:rsid w:val="008D23A5"/>
    <w:rsid w:val="008D2441"/>
    <w:rsid w:val="008D24BB"/>
    <w:rsid w:val="008D2547"/>
    <w:rsid w:val="008D2609"/>
    <w:rsid w:val="008D2622"/>
    <w:rsid w:val="008D27EC"/>
    <w:rsid w:val="008D2858"/>
    <w:rsid w:val="008D28C1"/>
    <w:rsid w:val="008D2978"/>
    <w:rsid w:val="008D2EEE"/>
    <w:rsid w:val="008D301E"/>
    <w:rsid w:val="008D3024"/>
    <w:rsid w:val="008D3212"/>
    <w:rsid w:val="008D3460"/>
    <w:rsid w:val="008D34E8"/>
    <w:rsid w:val="008D3666"/>
    <w:rsid w:val="008D3B84"/>
    <w:rsid w:val="008D3E85"/>
    <w:rsid w:val="008D4052"/>
    <w:rsid w:val="008D408D"/>
    <w:rsid w:val="008D41AA"/>
    <w:rsid w:val="008D421C"/>
    <w:rsid w:val="008D43B4"/>
    <w:rsid w:val="008D4487"/>
    <w:rsid w:val="008D44E8"/>
    <w:rsid w:val="008D454D"/>
    <w:rsid w:val="008D47A3"/>
    <w:rsid w:val="008D4836"/>
    <w:rsid w:val="008D4AEF"/>
    <w:rsid w:val="008D4DFF"/>
    <w:rsid w:val="008D5226"/>
    <w:rsid w:val="008D5477"/>
    <w:rsid w:val="008D552C"/>
    <w:rsid w:val="008D56A9"/>
    <w:rsid w:val="008D58BD"/>
    <w:rsid w:val="008D5904"/>
    <w:rsid w:val="008D5940"/>
    <w:rsid w:val="008D5A49"/>
    <w:rsid w:val="008D5AE0"/>
    <w:rsid w:val="008D5D8C"/>
    <w:rsid w:val="008D5E21"/>
    <w:rsid w:val="008D5E54"/>
    <w:rsid w:val="008D5F2A"/>
    <w:rsid w:val="008D5FDD"/>
    <w:rsid w:val="008D6090"/>
    <w:rsid w:val="008D61CD"/>
    <w:rsid w:val="008D65A5"/>
    <w:rsid w:val="008D67D8"/>
    <w:rsid w:val="008D6810"/>
    <w:rsid w:val="008D685C"/>
    <w:rsid w:val="008D697A"/>
    <w:rsid w:val="008D699E"/>
    <w:rsid w:val="008D6B06"/>
    <w:rsid w:val="008D6B81"/>
    <w:rsid w:val="008D6BEE"/>
    <w:rsid w:val="008D6C20"/>
    <w:rsid w:val="008D6C39"/>
    <w:rsid w:val="008D6D08"/>
    <w:rsid w:val="008D6EF6"/>
    <w:rsid w:val="008D7097"/>
    <w:rsid w:val="008D70BD"/>
    <w:rsid w:val="008D7566"/>
    <w:rsid w:val="008D76E8"/>
    <w:rsid w:val="008D770C"/>
    <w:rsid w:val="008D7900"/>
    <w:rsid w:val="008D7ADF"/>
    <w:rsid w:val="008D7B31"/>
    <w:rsid w:val="008D7B98"/>
    <w:rsid w:val="008D7BCC"/>
    <w:rsid w:val="008D7C3C"/>
    <w:rsid w:val="008D7CD0"/>
    <w:rsid w:val="008D7CF4"/>
    <w:rsid w:val="008D7D61"/>
    <w:rsid w:val="008D7DB5"/>
    <w:rsid w:val="008D7E2A"/>
    <w:rsid w:val="008D7EA5"/>
    <w:rsid w:val="008D7FD1"/>
    <w:rsid w:val="008E00B8"/>
    <w:rsid w:val="008E016E"/>
    <w:rsid w:val="008E06E1"/>
    <w:rsid w:val="008E0739"/>
    <w:rsid w:val="008E07C3"/>
    <w:rsid w:val="008E09C3"/>
    <w:rsid w:val="008E0BBE"/>
    <w:rsid w:val="008E0BD9"/>
    <w:rsid w:val="008E0BE8"/>
    <w:rsid w:val="008E0C4D"/>
    <w:rsid w:val="008E0CB0"/>
    <w:rsid w:val="008E1015"/>
    <w:rsid w:val="008E121A"/>
    <w:rsid w:val="008E1323"/>
    <w:rsid w:val="008E15F7"/>
    <w:rsid w:val="008E1651"/>
    <w:rsid w:val="008E16DE"/>
    <w:rsid w:val="008E186C"/>
    <w:rsid w:val="008E1947"/>
    <w:rsid w:val="008E1B1D"/>
    <w:rsid w:val="008E1DAB"/>
    <w:rsid w:val="008E1F12"/>
    <w:rsid w:val="008E1F57"/>
    <w:rsid w:val="008E2150"/>
    <w:rsid w:val="008E21DC"/>
    <w:rsid w:val="008E24D9"/>
    <w:rsid w:val="008E24FF"/>
    <w:rsid w:val="008E26D3"/>
    <w:rsid w:val="008E2985"/>
    <w:rsid w:val="008E2A36"/>
    <w:rsid w:val="008E2BA0"/>
    <w:rsid w:val="008E2BA7"/>
    <w:rsid w:val="008E2BD4"/>
    <w:rsid w:val="008E2D6C"/>
    <w:rsid w:val="008E31F2"/>
    <w:rsid w:val="008E35BC"/>
    <w:rsid w:val="008E3878"/>
    <w:rsid w:val="008E38FD"/>
    <w:rsid w:val="008E3A53"/>
    <w:rsid w:val="008E3AA7"/>
    <w:rsid w:val="008E3B44"/>
    <w:rsid w:val="008E3C8F"/>
    <w:rsid w:val="008E3CB5"/>
    <w:rsid w:val="008E3F55"/>
    <w:rsid w:val="008E417C"/>
    <w:rsid w:val="008E41AB"/>
    <w:rsid w:val="008E45A4"/>
    <w:rsid w:val="008E4915"/>
    <w:rsid w:val="008E496D"/>
    <w:rsid w:val="008E4A29"/>
    <w:rsid w:val="008E4D69"/>
    <w:rsid w:val="008E4F20"/>
    <w:rsid w:val="008E4F72"/>
    <w:rsid w:val="008E4FB3"/>
    <w:rsid w:val="008E4FB5"/>
    <w:rsid w:val="008E505D"/>
    <w:rsid w:val="008E50FD"/>
    <w:rsid w:val="008E5177"/>
    <w:rsid w:val="008E5235"/>
    <w:rsid w:val="008E5252"/>
    <w:rsid w:val="008E534C"/>
    <w:rsid w:val="008E53C0"/>
    <w:rsid w:val="008E547D"/>
    <w:rsid w:val="008E5570"/>
    <w:rsid w:val="008E5745"/>
    <w:rsid w:val="008E5771"/>
    <w:rsid w:val="008E57E4"/>
    <w:rsid w:val="008E5A2A"/>
    <w:rsid w:val="008E5A2D"/>
    <w:rsid w:val="008E5C19"/>
    <w:rsid w:val="008E5C40"/>
    <w:rsid w:val="008E5C53"/>
    <w:rsid w:val="008E5D94"/>
    <w:rsid w:val="008E5FC0"/>
    <w:rsid w:val="008E6268"/>
    <w:rsid w:val="008E6406"/>
    <w:rsid w:val="008E65DC"/>
    <w:rsid w:val="008E6712"/>
    <w:rsid w:val="008E6749"/>
    <w:rsid w:val="008E692F"/>
    <w:rsid w:val="008E6A21"/>
    <w:rsid w:val="008E6B13"/>
    <w:rsid w:val="008E6E9A"/>
    <w:rsid w:val="008E6ED0"/>
    <w:rsid w:val="008E6F3E"/>
    <w:rsid w:val="008E701F"/>
    <w:rsid w:val="008E7190"/>
    <w:rsid w:val="008E72A2"/>
    <w:rsid w:val="008E72BB"/>
    <w:rsid w:val="008E7338"/>
    <w:rsid w:val="008E76E0"/>
    <w:rsid w:val="008E7706"/>
    <w:rsid w:val="008E78CB"/>
    <w:rsid w:val="008E79F2"/>
    <w:rsid w:val="008E7A19"/>
    <w:rsid w:val="008E7A81"/>
    <w:rsid w:val="008E7ACA"/>
    <w:rsid w:val="008E7B12"/>
    <w:rsid w:val="008E7B4A"/>
    <w:rsid w:val="008E7CC2"/>
    <w:rsid w:val="008E7E69"/>
    <w:rsid w:val="008E7F78"/>
    <w:rsid w:val="008EC16E"/>
    <w:rsid w:val="008F00CD"/>
    <w:rsid w:val="008F036D"/>
    <w:rsid w:val="008F037A"/>
    <w:rsid w:val="008F0731"/>
    <w:rsid w:val="008F08EC"/>
    <w:rsid w:val="008F0962"/>
    <w:rsid w:val="008F0969"/>
    <w:rsid w:val="008F0A8A"/>
    <w:rsid w:val="008F0E85"/>
    <w:rsid w:val="008F0E96"/>
    <w:rsid w:val="008F0E9A"/>
    <w:rsid w:val="008F108D"/>
    <w:rsid w:val="008F1255"/>
    <w:rsid w:val="008F12DD"/>
    <w:rsid w:val="008F133E"/>
    <w:rsid w:val="008F15C3"/>
    <w:rsid w:val="008F170D"/>
    <w:rsid w:val="008F177A"/>
    <w:rsid w:val="008F1930"/>
    <w:rsid w:val="008F19F7"/>
    <w:rsid w:val="008F1A12"/>
    <w:rsid w:val="008F1A43"/>
    <w:rsid w:val="008F1AE0"/>
    <w:rsid w:val="008F1B3C"/>
    <w:rsid w:val="008F1CB8"/>
    <w:rsid w:val="008F205F"/>
    <w:rsid w:val="008F20F7"/>
    <w:rsid w:val="008F2119"/>
    <w:rsid w:val="008F211E"/>
    <w:rsid w:val="008F21B7"/>
    <w:rsid w:val="008F2294"/>
    <w:rsid w:val="008F2678"/>
    <w:rsid w:val="008F269F"/>
    <w:rsid w:val="008F273C"/>
    <w:rsid w:val="008F2746"/>
    <w:rsid w:val="008F2867"/>
    <w:rsid w:val="008F28EB"/>
    <w:rsid w:val="008F2B9E"/>
    <w:rsid w:val="008F2CCB"/>
    <w:rsid w:val="008F2FF8"/>
    <w:rsid w:val="008F3234"/>
    <w:rsid w:val="008F326A"/>
    <w:rsid w:val="008F33D7"/>
    <w:rsid w:val="008F35B2"/>
    <w:rsid w:val="008F3746"/>
    <w:rsid w:val="008F37FF"/>
    <w:rsid w:val="008F3B3B"/>
    <w:rsid w:val="008F3B7E"/>
    <w:rsid w:val="008F3BB5"/>
    <w:rsid w:val="008F3D81"/>
    <w:rsid w:val="008F3DDA"/>
    <w:rsid w:val="008F3E7F"/>
    <w:rsid w:val="008F3F36"/>
    <w:rsid w:val="008F3FB6"/>
    <w:rsid w:val="008F4140"/>
    <w:rsid w:val="008F41E8"/>
    <w:rsid w:val="008F434F"/>
    <w:rsid w:val="008F437B"/>
    <w:rsid w:val="008F445F"/>
    <w:rsid w:val="008F4776"/>
    <w:rsid w:val="008F47E5"/>
    <w:rsid w:val="008F4957"/>
    <w:rsid w:val="008F4AE9"/>
    <w:rsid w:val="008F4B62"/>
    <w:rsid w:val="008F4DC2"/>
    <w:rsid w:val="008F4DD4"/>
    <w:rsid w:val="008F4DE9"/>
    <w:rsid w:val="008F4EAC"/>
    <w:rsid w:val="008F5116"/>
    <w:rsid w:val="008F524E"/>
    <w:rsid w:val="008F5334"/>
    <w:rsid w:val="008F592A"/>
    <w:rsid w:val="008F5D24"/>
    <w:rsid w:val="008F5D25"/>
    <w:rsid w:val="008F6020"/>
    <w:rsid w:val="008F6021"/>
    <w:rsid w:val="008F6061"/>
    <w:rsid w:val="008F61DA"/>
    <w:rsid w:val="008F62B8"/>
    <w:rsid w:val="008F659F"/>
    <w:rsid w:val="008F6744"/>
    <w:rsid w:val="008F6758"/>
    <w:rsid w:val="008F678E"/>
    <w:rsid w:val="008F686A"/>
    <w:rsid w:val="008F689A"/>
    <w:rsid w:val="008F6988"/>
    <w:rsid w:val="008F69CF"/>
    <w:rsid w:val="008F69ED"/>
    <w:rsid w:val="008F6B7D"/>
    <w:rsid w:val="008F6C21"/>
    <w:rsid w:val="008F6F02"/>
    <w:rsid w:val="008F6FF9"/>
    <w:rsid w:val="008F727D"/>
    <w:rsid w:val="008F732F"/>
    <w:rsid w:val="008F734A"/>
    <w:rsid w:val="008F73EA"/>
    <w:rsid w:val="008F7428"/>
    <w:rsid w:val="008F76B1"/>
    <w:rsid w:val="008F7705"/>
    <w:rsid w:val="008F7846"/>
    <w:rsid w:val="008F7881"/>
    <w:rsid w:val="008F78E9"/>
    <w:rsid w:val="008F795C"/>
    <w:rsid w:val="008F7C05"/>
    <w:rsid w:val="008F7CBA"/>
    <w:rsid w:val="008F7D4A"/>
    <w:rsid w:val="008F7DF6"/>
    <w:rsid w:val="009001AF"/>
    <w:rsid w:val="009001F2"/>
    <w:rsid w:val="00900314"/>
    <w:rsid w:val="00900456"/>
    <w:rsid w:val="009004AF"/>
    <w:rsid w:val="009005C7"/>
    <w:rsid w:val="00900AA2"/>
    <w:rsid w:val="00900AA9"/>
    <w:rsid w:val="00900B00"/>
    <w:rsid w:val="00900DB2"/>
    <w:rsid w:val="00900DD0"/>
    <w:rsid w:val="00900F43"/>
    <w:rsid w:val="00901034"/>
    <w:rsid w:val="009010B1"/>
    <w:rsid w:val="0090121B"/>
    <w:rsid w:val="009012EF"/>
    <w:rsid w:val="0090165B"/>
    <w:rsid w:val="00901660"/>
    <w:rsid w:val="00901668"/>
    <w:rsid w:val="009017C1"/>
    <w:rsid w:val="00901957"/>
    <w:rsid w:val="00901AB1"/>
    <w:rsid w:val="00901C18"/>
    <w:rsid w:val="00901C55"/>
    <w:rsid w:val="00901E3B"/>
    <w:rsid w:val="00901E5A"/>
    <w:rsid w:val="00901ECD"/>
    <w:rsid w:val="00901F3F"/>
    <w:rsid w:val="00901F46"/>
    <w:rsid w:val="0090228B"/>
    <w:rsid w:val="00902391"/>
    <w:rsid w:val="0090246D"/>
    <w:rsid w:val="00902538"/>
    <w:rsid w:val="00902610"/>
    <w:rsid w:val="00902893"/>
    <w:rsid w:val="00902B75"/>
    <w:rsid w:val="00902C70"/>
    <w:rsid w:val="00902D9A"/>
    <w:rsid w:val="00902F62"/>
    <w:rsid w:val="00902FD6"/>
    <w:rsid w:val="00903176"/>
    <w:rsid w:val="0090317D"/>
    <w:rsid w:val="0090318B"/>
    <w:rsid w:val="009031BC"/>
    <w:rsid w:val="009031FE"/>
    <w:rsid w:val="0090340C"/>
    <w:rsid w:val="00903443"/>
    <w:rsid w:val="00903520"/>
    <w:rsid w:val="009035D1"/>
    <w:rsid w:val="00903707"/>
    <w:rsid w:val="00903749"/>
    <w:rsid w:val="0090379D"/>
    <w:rsid w:val="0090386B"/>
    <w:rsid w:val="00903880"/>
    <w:rsid w:val="00903924"/>
    <w:rsid w:val="0090394C"/>
    <w:rsid w:val="00903AE8"/>
    <w:rsid w:val="00903BC8"/>
    <w:rsid w:val="00903D5B"/>
    <w:rsid w:val="00903FBC"/>
    <w:rsid w:val="00904008"/>
    <w:rsid w:val="00904116"/>
    <w:rsid w:val="0090413E"/>
    <w:rsid w:val="009041F2"/>
    <w:rsid w:val="0090421A"/>
    <w:rsid w:val="009044A4"/>
    <w:rsid w:val="00904604"/>
    <w:rsid w:val="009047EC"/>
    <w:rsid w:val="00904918"/>
    <w:rsid w:val="009049C0"/>
    <w:rsid w:val="00904AB7"/>
    <w:rsid w:val="00904AD8"/>
    <w:rsid w:val="00904B18"/>
    <w:rsid w:val="00904B80"/>
    <w:rsid w:val="00904CD2"/>
    <w:rsid w:val="00904DED"/>
    <w:rsid w:val="00904ED5"/>
    <w:rsid w:val="0090508B"/>
    <w:rsid w:val="00905219"/>
    <w:rsid w:val="0090528F"/>
    <w:rsid w:val="00905419"/>
    <w:rsid w:val="0090545A"/>
    <w:rsid w:val="009055C4"/>
    <w:rsid w:val="009058E1"/>
    <w:rsid w:val="009059A6"/>
    <w:rsid w:val="00905A65"/>
    <w:rsid w:val="00905BC9"/>
    <w:rsid w:val="00905E09"/>
    <w:rsid w:val="00905EF7"/>
    <w:rsid w:val="00905FA6"/>
    <w:rsid w:val="009060EC"/>
    <w:rsid w:val="00906350"/>
    <w:rsid w:val="009063F7"/>
    <w:rsid w:val="0090645D"/>
    <w:rsid w:val="009064EF"/>
    <w:rsid w:val="00906543"/>
    <w:rsid w:val="00906682"/>
    <w:rsid w:val="00906770"/>
    <w:rsid w:val="00906799"/>
    <w:rsid w:val="00906C18"/>
    <w:rsid w:val="00906CDC"/>
    <w:rsid w:val="00906D5B"/>
    <w:rsid w:val="00906E1E"/>
    <w:rsid w:val="00906EA5"/>
    <w:rsid w:val="00906ED3"/>
    <w:rsid w:val="00906F68"/>
    <w:rsid w:val="00907019"/>
    <w:rsid w:val="00907096"/>
    <w:rsid w:val="009072E9"/>
    <w:rsid w:val="0090731E"/>
    <w:rsid w:val="0090735B"/>
    <w:rsid w:val="009074FE"/>
    <w:rsid w:val="009075C0"/>
    <w:rsid w:val="00907685"/>
    <w:rsid w:val="009077E6"/>
    <w:rsid w:val="00907950"/>
    <w:rsid w:val="00907CB1"/>
    <w:rsid w:val="00907DAC"/>
    <w:rsid w:val="00907EFE"/>
    <w:rsid w:val="00910003"/>
    <w:rsid w:val="00910037"/>
    <w:rsid w:val="009100AC"/>
    <w:rsid w:val="0091015F"/>
    <w:rsid w:val="009101EB"/>
    <w:rsid w:val="009103E5"/>
    <w:rsid w:val="00910409"/>
    <w:rsid w:val="00910472"/>
    <w:rsid w:val="009105AD"/>
    <w:rsid w:val="009106E1"/>
    <w:rsid w:val="0091096F"/>
    <w:rsid w:val="009109C4"/>
    <w:rsid w:val="00910C9F"/>
    <w:rsid w:val="00910E2D"/>
    <w:rsid w:val="00910EA1"/>
    <w:rsid w:val="00911037"/>
    <w:rsid w:val="0091105F"/>
    <w:rsid w:val="00911177"/>
    <w:rsid w:val="0091153F"/>
    <w:rsid w:val="00911587"/>
    <w:rsid w:val="00911635"/>
    <w:rsid w:val="00911682"/>
    <w:rsid w:val="00911801"/>
    <w:rsid w:val="009118B4"/>
    <w:rsid w:val="0091196B"/>
    <w:rsid w:val="00911D7A"/>
    <w:rsid w:val="00911E3B"/>
    <w:rsid w:val="00911F6B"/>
    <w:rsid w:val="00912049"/>
    <w:rsid w:val="009120AE"/>
    <w:rsid w:val="0091223D"/>
    <w:rsid w:val="00912377"/>
    <w:rsid w:val="009124EB"/>
    <w:rsid w:val="00912526"/>
    <w:rsid w:val="0091252A"/>
    <w:rsid w:val="00912725"/>
    <w:rsid w:val="009127E9"/>
    <w:rsid w:val="00912B24"/>
    <w:rsid w:val="00912BB0"/>
    <w:rsid w:val="00912BE6"/>
    <w:rsid w:val="00912CC1"/>
    <w:rsid w:val="00912CD1"/>
    <w:rsid w:val="00912DEE"/>
    <w:rsid w:val="00913189"/>
    <w:rsid w:val="009131D6"/>
    <w:rsid w:val="00913232"/>
    <w:rsid w:val="009134CB"/>
    <w:rsid w:val="009134EF"/>
    <w:rsid w:val="009137A9"/>
    <w:rsid w:val="0091394F"/>
    <w:rsid w:val="00913A9B"/>
    <w:rsid w:val="00913B07"/>
    <w:rsid w:val="00913B61"/>
    <w:rsid w:val="00913D29"/>
    <w:rsid w:val="00913E0E"/>
    <w:rsid w:val="00913E1D"/>
    <w:rsid w:val="00913F2F"/>
    <w:rsid w:val="00913FDA"/>
    <w:rsid w:val="00914406"/>
    <w:rsid w:val="00914542"/>
    <w:rsid w:val="0091455F"/>
    <w:rsid w:val="00914692"/>
    <w:rsid w:val="00914695"/>
    <w:rsid w:val="00914887"/>
    <w:rsid w:val="009148D9"/>
    <w:rsid w:val="009149BB"/>
    <w:rsid w:val="009149C0"/>
    <w:rsid w:val="009149C9"/>
    <w:rsid w:val="00914BFA"/>
    <w:rsid w:val="00914D56"/>
    <w:rsid w:val="00914DFB"/>
    <w:rsid w:val="00914E67"/>
    <w:rsid w:val="00914E86"/>
    <w:rsid w:val="00914FE8"/>
    <w:rsid w:val="009150E6"/>
    <w:rsid w:val="0091519A"/>
    <w:rsid w:val="009153A0"/>
    <w:rsid w:val="00915484"/>
    <w:rsid w:val="00915567"/>
    <w:rsid w:val="009155DE"/>
    <w:rsid w:val="00915641"/>
    <w:rsid w:val="00915739"/>
    <w:rsid w:val="009159A6"/>
    <w:rsid w:val="00915BAA"/>
    <w:rsid w:val="00915E6D"/>
    <w:rsid w:val="00915FEC"/>
    <w:rsid w:val="0091620D"/>
    <w:rsid w:val="0091627F"/>
    <w:rsid w:val="00916283"/>
    <w:rsid w:val="009162DC"/>
    <w:rsid w:val="009163AA"/>
    <w:rsid w:val="009164CD"/>
    <w:rsid w:val="00916518"/>
    <w:rsid w:val="00916596"/>
    <w:rsid w:val="009167C3"/>
    <w:rsid w:val="00916BC5"/>
    <w:rsid w:val="00916C92"/>
    <w:rsid w:val="00916E4E"/>
    <w:rsid w:val="00916F35"/>
    <w:rsid w:val="0091710C"/>
    <w:rsid w:val="0091728B"/>
    <w:rsid w:val="009176E2"/>
    <w:rsid w:val="00917728"/>
    <w:rsid w:val="0091798F"/>
    <w:rsid w:val="00917ACC"/>
    <w:rsid w:val="00917B10"/>
    <w:rsid w:val="00917D2E"/>
    <w:rsid w:val="00917D40"/>
    <w:rsid w:val="00917E36"/>
    <w:rsid w:val="00917FC7"/>
    <w:rsid w:val="00920019"/>
    <w:rsid w:val="00920058"/>
    <w:rsid w:val="009200CF"/>
    <w:rsid w:val="0092022E"/>
    <w:rsid w:val="009203C6"/>
    <w:rsid w:val="009203DD"/>
    <w:rsid w:val="009203EF"/>
    <w:rsid w:val="009205EE"/>
    <w:rsid w:val="00920619"/>
    <w:rsid w:val="009206EE"/>
    <w:rsid w:val="009207A5"/>
    <w:rsid w:val="009208EE"/>
    <w:rsid w:val="00920A23"/>
    <w:rsid w:val="00920B25"/>
    <w:rsid w:val="00920C25"/>
    <w:rsid w:val="00920CFB"/>
    <w:rsid w:val="00920EDB"/>
    <w:rsid w:val="00920EE4"/>
    <w:rsid w:val="00921058"/>
    <w:rsid w:val="00921068"/>
    <w:rsid w:val="009211F1"/>
    <w:rsid w:val="009212F6"/>
    <w:rsid w:val="009212F8"/>
    <w:rsid w:val="00921365"/>
    <w:rsid w:val="009213B3"/>
    <w:rsid w:val="0092156C"/>
    <w:rsid w:val="009217A5"/>
    <w:rsid w:val="00921B4F"/>
    <w:rsid w:val="00921E69"/>
    <w:rsid w:val="0092202F"/>
    <w:rsid w:val="009222E4"/>
    <w:rsid w:val="00922509"/>
    <w:rsid w:val="0092256C"/>
    <w:rsid w:val="0092270A"/>
    <w:rsid w:val="009227F9"/>
    <w:rsid w:val="009228A1"/>
    <w:rsid w:val="00922961"/>
    <w:rsid w:val="00922C14"/>
    <w:rsid w:val="00922CF6"/>
    <w:rsid w:val="00922E41"/>
    <w:rsid w:val="0092320F"/>
    <w:rsid w:val="00923278"/>
    <w:rsid w:val="00923453"/>
    <w:rsid w:val="00923550"/>
    <w:rsid w:val="00923623"/>
    <w:rsid w:val="0092391F"/>
    <w:rsid w:val="00923968"/>
    <w:rsid w:val="00923A6B"/>
    <w:rsid w:val="00923AA4"/>
    <w:rsid w:val="00923ACC"/>
    <w:rsid w:val="00923B11"/>
    <w:rsid w:val="00923B60"/>
    <w:rsid w:val="00923BF1"/>
    <w:rsid w:val="00923EE5"/>
    <w:rsid w:val="00923FF1"/>
    <w:rsid w:val="0092405B"/>
    <w:rsid w:val="00924195"/>
    <w:rsid w:val="00924321"/>
    <w:rsid w:val="00924378"/>
    <w:rsid w:val="0092438B"/>
    <w:rsid w:val="00924421"/>
    <w:rsid w:val="00924430"/>
    <w:rsid w:val="009246CE"/>
    <w:rsid w:val="00924764"/>
    <w:rsid w:val="00924769"/>
    <w:rsid w:val="009247B4"/>
    <w:rsid w:val="0092494D"/>
    <w:rsid w:val="009249E7"/>
    <w:rsid w:val="009249F5"/>
    <w:rsid w:val="00924D61"/>
    <w:rsid w:val="00924F19"/>
    <w:rsid w:val="00925052"/>
    <w:rsid w:val="00925227"/>
    <w:rsid w:val="00925267"/>
    <w:rsid w:val="00925407"/>
    <w:rsid w:val="009256A3"/>
    <w:rsid w:val="00925739"/>
    <w:rsid w:val="0092575D"/>
    <w:rsid w:val="009257B2"/>
    <w:rsid w:val="00925830"/>
    <w:rsid w:val="00925A94"/>
    <w:rsid w:val="00925EE7"/>
    <w:rsid w:val="0092600D"/>
    <w:rsid w:val="0092607E"/>
    <w:rsid w:val="009261F0"/>
    <w:rsid w:val="00926319"/>
    <w:rsid w:val="00926372"/>
    <w:rsid w:val="009264D9"/>
    <w:rsid w:val="009264E0"/>
    <w:rsid w:val="00926569"/>
    <w:rsid w:val="00926603"/>
    <w:rsid w:val="00926AEC"/>
    <w:rsid w:val="00926FFC"/>
    <w:rsid w:val="00927109"/>
    <w:rsid w:val="00927146"/>
    <w:rsid w:val="00927163"/>
    <w:rsid w:val="009271B9"/>
    <w:rsid w:val="009271EC"/>
    <w:rsid w:val="0092744E"/>
    <w:rsid w:val="009276A0"/>
    <w:rsid w:val="0092777A"/>
    <w:rsid w:val="0092798E"/>
    <w:rsid w:val="00927AA3"/>
    <w:rsid w:val="00927AFA"/>
    <w:rsid w:val="00927BB6"/>
    <w:rsid w:val="00927DAF"/>
    <w:rsid w:val="00927DE5"/>
    <w:rsid w:val="00927EF9"/>
    <w:rsid w:val="00930233"/>
    <w:rsid w:val="00930268"/>
    <w:rsid w:val="009302AE"/>
    <w:rsid w:val="009302C5"/>
    <w:rsid w:val="009303C3"/>
    <w:rsid w:val="009303D2"/>
    <w:rsid w:val="0093047B"/>
    <w:rsid w:val="00930492"/>
    <w:rsid w:val="009304E9"/>
    <w:rsid w:val="00930508"/>
    <w:rsid w:val="009306ED"/>
    <w:rsid w:val="009307C5"/>
    <w:rsid w:val="00930867"/>
    <w:rsid w:val="00930C74"/>
    <w:rsid w:val="00930CCD"/>
    <w:rsid w:val="00930D31"/>
    <w:rsid w:val="00930D8E"/>
    <w:rsid w:val="00930E7E"/>
    <w:rsid w:val="00930F6B"/>
    <w:rsid w:val="00931063"/>
    <w:rsid w:val="009313E1"/>
    <w:rsid w:val="00931601"/>
    <w:rsid w:val="00931659"/>
    <w:rsid w:val="0093179E"/>
    <w:rsid w:val="00931F49"/>
    <w:rsid w:val="00932035"/>
    <w:rsid w:val="0093230C"/>
    <w:rsid w:val="0093279B"/>
    <w:rsid w:val="009327D9"/>
    <w:rsid w:val="00932A5A"/>
    <w:rsid w:val="00932B21"/>
    <w:rsid w:val="00932C94"/>
    <w:rsid w:val="00932DDF"/>
    <w:rsid w:val="00932E94"/>
    <w:rsid w:val="00932FAA"/>
    <w:rsid w:val="0093326E"/>
    <w:rsid w:val="00933332"/>
    <w:rsid w:val="00933401"/>
    <w:rsid w:val="0093343E"/>
    <w:rsid w:val="009334B1"/>
    <w:rsid w:val="009335A4"/>
    <w:rsid w:val="00933603"/>
    <w:rsid w:val="00933679"/>
    <w:rsid w:val="009338E9"/>
    <w:rsid w:val="009339CE"/>
    <w:rsid w:val="00933A9A"/>
    <w:rsid w:val="00933B3D"/>
    <w:rsid w:val="00933E67"/>
    <w:rsid w:val="00933ECA"/>
    <w:rsid w:val="00933F69"/>
    <w:rsid w:val="00933FBD"/>
    <w:rsid w:val="00934533"/>
    <w:rsid w:val="00934697"/>
    <w:rsid w:val="00934987"/>
    <w:rsid w:val="00934C4E"/>
    <w:rsid w:val="00934CD8"/>
    <w:rsid w:val="00934CE1"/>
    <w:rsid w:val="00935094"/>
    <w:rsid w:val="00935130"/>
    <w:rsid w:val="00935368"/>
    <w:rsid w:val="00935671"/>
    <w:rsid w:val="0093586E"/>
    <w:rsid w:val="009358D8"/>
    <w:rsid w:val="009359F8"/>
    <w:rsid w:val="00935A62"/>
    <w:rsid w:val="00935BD7"/>
    <w:rsid w:val="00935CC2"/>
    <w:rsid w:val="00935FBF"/>
    <w:rsid w:val="00936035"/>
    <w:rsid w:val="00936084"/>
    <w:rsid w:val="00936187"/>
    <w:rsid w:val="009365FB"/>
    <w:rsid w:val="00936646"/>
    <w:rsid w:val="00936910"/>
    <w:rsid w:val="009369CB"/>
    <w:rsid w:val="00936D41"/>
    <w:rsid w:val="00936D46"/>
    <w:rsid w:val="00936DB8"/>
    <w:rsid w:val="00936E3E"/>
    <w:rsid w:val="00936F8B"/>
    <w:rsid w:val="00936F94"/>
    <w:rsid w:val="009373EA"/>
    <w:rsid w:val="009373EE"/>
    <w:rsid w:val="00937458"/>
    <w:rsid w:val="009375A8"/>
    <w:rsid w:val="0093769E"/>
    <w:rsid w:val="0093785D"/>
    <w:rsid w:val="00937919"/>
    <w:rsid w:val="00937AB8"/>
    <w:rsid w:val="00937C37"/>
    <w:rsid w:val="00937C59"/>
    <w:rsid w:val="00937E0E"/>
    <w:rsid w:val="00937E30"/>
    <w:rsid w:val="00937F79"/>
    <w:rsid w:val="00937FB5"/>
    <w:rsid w:val="009400BA"/>
    <w:rsid w:val="009401A9"/>
    <w:rsid w:val="00940232"/>
    <w:rsid w:val="0094023A"/>
    <w:rsid w:val="00940290"/>
    <w:rsid w:val="00940334"/>
    <w:rsid w:val="00940342"/>
    <w:rsid w:val="009404C5"/>
    <w:rsid w:val="0094050F"/>
    <w:rsid w:val="00940571"/>
    <w:rsid w:val="0094072A"/>
    <w:rsid w:val="00940760"/>
    <w:rsid w:val="009407EE"/>
    <w:rsid w:val="00940890"/>
    <w:rsid w:val="009408DC"/>
    <w:rsid w:val="00940C1D"/>
    <w:rsid w:val="00940F7E"/>
    <w:rsid w:val="00940FA4"/>
    <w:rsid w:val="0094100C"/>
    <w:rsid w:val="00941043"/>
    <w:rsid w:val="009411EB"/>
    <w:rsid w:val="009412D8"/>
    <w:rsid w:val="00941358"/>
    <w:rsid w:val="009413AE"/>
    <w:rsid w:val="00941451"/>
    <w:rsid w:val="0094149A"/>
    <w:rsid w:val="009414F6"/>
    <w:rsid w:val="00941BF4"/>
    <w:rsid w:val="00941CA1"/>
    <w:rsid w:val="00941D17"/>
    <w:rsid w:val="00941D87"/>
    <w:rsid w:val="00941E18"/>
    <w:rsid w:val="00941F5C"/>
    <w:rsid w:val="00941FA5"/>
    <w:rsid w:val="00941FD0"/>
    <w:rsid w:val="009420AE"/>
    <w:rsid w:val="0094211A"/>
    <w:rsid w:val="00942127"/>
    <w:rsid w:val="00942318"/>
    <w:rsid w:val="0094232B"/>
    <w:rsid w:val="00942414"/>
    <w:rsid w:val="0094254B"/>
    <w:rsid w:val="009425C9"/>
    <w:rsid w:val="00942617"/>
    <w:rsid w:val="009428C0"/>
    <w:rsid w:val="009428C6"/>
    <w:rsid w:val="009429B4"/>
    <w:rsid w:val="00942AAC"/>
    <w:rsid w:val="00942DC6"/>
    <w:rsid w:val="00942E08"/>
    <w:rsid w:val="00942F92"/>
    <w:rsid w:val="00942FC4"/>
    <w:rsid w:val="00942FEF"/>
    <w:rsid w:val="0094306F"/>
    <w:rsid w:val="00943096"/>
    <w:rsid w:val="0094328C"/>
    <w:rsid w:val="0094350C"/>
    <w:rsid w:val="00943517"/>
    <w:rsid w:val="00943730"/>
    <w:rsid w:val="0094380A"/>
    <w:rsid w:val="00943842"/>
    <w:rsid w:val="00943C5A"/>
    <w:rsid w:val="00943DE0"/>
    <w:rsid w:val="00943E69"/>
    <w:rsid w:val="00943FD2"/>
    <w:rsid w:val="0094410C"/>
    <w:rsid w:val="00944110"/>
    <w:rsid w:val="0094422C"/>
    <w:rsid w:val="009443B2"/>
    <w:rsid w:val="009443BA"/>
    <w:rsid w:val="009443E4"/>
    <w:rsid w:val="0094446F"/>
    <w:rsid w:val="0094452F"/>
    <w:rsid w:val="00944632"/>
    <w:rsid w:val="009446B7"/>
    <w:rsid w:val="00944705"/>
    <w:rsid w:val="00944757"/>
    <w:rsid w:val="00944762"/>
    <w:rsid w:val="009448F5"/>
    <w:rsid w:val="00944C37"/>
    <w:rsid w:val="00944C64"/>
    <w:rsid w:val="00944DC7"/>
    <w:rsid w:val="0094508F"/>
    <w:rsid w:val="009450A8"/>
    <w:rsid w:val="0094522F"/>
    <w:rsid w:val="00945329"/>
    <w:rsid w:val="009453D0"/>
    <w:rsid w:val="0094551D"/>
    <w:rsid w:val="00945522"/>
    <w:rsid w:val="00945527"/>
    <w:rsid w:val="00945580"/>
    <w:rsid w:val="009455A2"/>
    <w:rsid w:val="0094569C"/>
    <w:rsid w:val="009456BA"/>
    <w:rsid w:val="0094575E"/>
    <w:rsid w:val="009457E3"/>
    <w:rsid w:val="009458A7"/>
    <w:rsid w:val="00945AD8"/>
    <w:rsid w:val="00945D8F"/>
    <w:rsid w:val="00945E46"/>
    <w:rsid w:val="00945ECB"/>
    <w:rsid w:val="00945ED0"/>
    <w:rsid w:val="00946188"/>
    <w:rsid w:val="00946515"/>
    <w:rsid w:val="009468A5"/>
    <w:rsid w:val="009469E6"/>
    <w:rsid w:val="00946A3C"/>
    <w:rsid w:val="00946A74"/>
    <w:rsid w:val="00946DD5"/>
    <w:rsid w:val="00946F3E"/>
    <w:rsid w:val="00947494"/>
    <w:rsid w:val="00947579"/>
    <w:rsid w:val="00947686"/>
    <w:rsid w:val="0094783C"/>
    <w:rsid w:val="0094797F"/>
    <w:rsid w:val="0094798F"/>
    <w:rsid w:val="00947A55"/>
    <w:rsid w:val="00947A59"/>
    <w:rsid w:val="00947AAE"/>
    <w:rsid w:val="00947BC4"/>
    <w:rsid w:val="00947BE9"/>
    <w:rsid w:val="00947C0F"/>
    <w:rsid w:val="00950000"/>
    <w:rsid w:val="00950129"/>
    <w:rsid w:val="0095014C"/>
    <w:rsid w:val="009501D5"/>
    <w:rsid w:val="009503EE"/>
    <w:rsid w:val="00950484"/>
    <w:rsid w:val="009504BB"/>
    <w:rsid w:val="009507B4"/>
    <w:rsid w:val="00950908"/>
    <w:rsid w:val="00950A7A"/>
    <w:rsid w:val="00950C8D"/>
    <w:rsid w:val="00950D99"/>
    <w:rsid w:val="0095117D"/>
    <w:rsid w:val="009512C2"/>
    <w:rsid w:val="0095133F"/>
    <w:rsid w:val="0095136C"/>
    <w:rsid w:val="0095146C"/>
    <w:rsid w:val="00951488"/>
    <w:rsid w:val="009515E0"/>
    <w:rsid w:val="00951787"/>
    <w:rsid w:val="009517BD"/>
    <w:rsid w:val="009518F1"/>
    <w:rsid w:val="00951B25"/>
    <w:rsid w:val="00951B53"/>
    <w:rsid w:val="00951C86"/>
    <w:rsid w:val="00951D42"/>
    <w:rsid w:val="00951D47"/>
    <w:rsid w:val="00951F07"/>
    <w:rsid w:val="00951F90"/>
    <w:rsid w:val="009520D5"/>
    <w:rsid w:val="0095211A"/>
    <w:rsid w:val="0095219E"/>
    <w:rsid w:val="00952297"/>
    <w:rsid w:val="00952533"/>
    <w:rsid w:val="009526B0"/>
    <w:rsid w:val="00952789"/>
    <w:rsid w:val="009527B4"/>
    <w:rsid w:val="00952910"/>
    <w:rsid w:val="0095291B"/>
    <w:rsid w:val="00952E10"/>
    <w:rsid w:val="009531BB"/>
    <w:rsid w:val="00953210"/>
    <w:rsid w:val="00953373"/>
    <w:rsid w:val="0095337C"/>
    <w:rsid w:val="009533DE"/>
    <w:rsid w:val="0095356F"/>
    <w:rsid w:val="00953757"/>
    <w:rsid w:val="0095384B"/>
    <w:rsid w:val="009538C2"/>
    <w:rsid w:val="00953A93"/>
    <w:rsid w:val="00953AFC"/>
    <w:rsid w:val="00953BCB"/>
    <w:rsid w:val="00953C0C"/>
    <w:rsid w:val="00953C80"/>
    <w:rsid w:val="00953D18"/>
    <w:rsid w:val="00953FE8"/>
    <w:rsid w:val="009540B5"/>
    <w:rsid w:val="009540DA"/>
    <w:rsid w:val="0095424E"/>
    <w:rsid w:val="00954431"/>
    <w:rsid w:val="009545E0"/>
    <w:rsid w:val="00954744"/>
    <w:rsid w:val="009547A1"/>
    <w:rsid w:val="009548AF"/>
    <w:rsid w:val="00954B03"/>
    <w:rsid w:val="00954D09"/>
    <w:rsid w:val="00955023"/>
    <w:rsid w:val="00955385"/>
    <w:rsid w:val="00955438"/>
    <w:rsid w:val="009556F0"/>
    <w:rsid w:val="0095573F"/>
    <w:rsid w:val="00955742"/>
    <w:rsid w:val="00955772"/>
    <w:rsid w:val="009558E9"/>
    <w:rsid w:val="00955A9F"/>
    <w:rsid w:val="00955C8E"/>
    <w:rsid w:val="00955D55"/>
    <w:rsid w:val="00955FD6"/>
    <w:rsid w:val="00955FEB"/>
    <w:rsid w:val="00956017"/>
    <w:rsid w:val="009560E3"/>
    <w:rsid w:val="009563D5"/>
    <w:rsid w:val="00956433"/>
    <w:rsid w:val="0095647D"/>
    <w:rsid w:val="009564CC"/>
    <w:rsid w:val="009565FC"/>
    <w:rsid w:val="0095671D"/>
    <w:rsid w:val="009567FC"/>
    <w:rsid w:val="00956902"/>
    <w:rsid w:val="00956916"/>
    <w:rsid w:val="00956A43"/>
    <w:rsid w:val="00956AC6"/>
    <w:rsid w:val="00956C1A"/>
    <w:rsid w:val="00956D56"/>
    <w:rsid w:val="00956E13"/>
    <w:rsid w:val="00956F55"/>
    <w:rsid w:val="00956FDB"/>
    <w:rsid w:val="00957039"/>
    <w:rsid w:val="00957143"/>
    <w:rsid w:val="00957184"/>
    <w:rsid w:val="009573A9"/>
    <w:rsid w:val="00957489"/>
    <w:rsid w:val="009575BC"/>
    <w:rsid w:val="00957680"/>
    <w:rsid w:val="00957686"/>
    <w:rsid w:val="009576C9"/>
    <w:rsid w:val="00957774"/>
    <w:rsid w:val="009577EF"/>
    <w:rsid w:val="009578D1"/>
    <w:rsid w:val="00957947"/>
    <w:rsid w:val="00957C3B"/>
    <w:rsid w:val="00957D20"/>
    <w:rsid w:val="00957DC3"/>
    <w:rsid w:val="00957F60"/>
    <w:rsid w:val="00960053"/>
    <w:rsid w:val="00960107"/>
    <w:rsid w:val="009601AE"/>
    <w:rsid w:val="00960227"/>
    <w:rsid w:val="009604C9"/>
    <w:rsid w:val="009604F3"/>
    <w:rsid w:val="00960571"/>
    <w:rsid w:val="009605D1"/>
    <w:rsid w:val="0096062A"/>
    <w:rsid w:val="0096069A"/>
    <w:rsid w:val="0096079F"/>
    <w:rsid w:val="00960810"/>
    <w:rsid w:val="00960869"/>
    <w:rsid w:val="00960B56"/>
    <w:rsid w:val="00960BDE"/>
    <w:rsid w:val="00960EA5"/>
    <w:rsid w:val="00960EC5"/>
    <w:rsid w:val="00961135"/>
    <w:rsid w:val="00961166"/>
    <w:rsid w:val="009611D2"/>
    <w:rsid w:val="009615E1"/>
    <w:rsid w:val="00961678"/>
    <w:rsid w:val="009617B9"/>
    <w:rsid w:val="009618F3"/>
    <w:rsid w:val="009618F9"/>
    <w:rsid w:val="00961985"/>
    <w:rsid w:val="009619C2"/>
    <w:rsid w:val="00961A61"/>
    <w:rsid w:val="00961CED"/>
    <w:rsid w:val="00961D15"/>
    <w:rsid w:val="00961E99"/>
    <w:rsid w:val="00961ECD"/>
    <w:rsid w:val="009620CD"/>
    <w:rsid w:val="0096215F"/>
    <w:rsid w:val="0096217D"/>
    <w:rsid w:val="00962521"/>
    <w:rsid w:val="0096254A"/>
    <w:rsid w:val="009629C9"/>
    <w:rsid w:val="00962D41"/>
    <w:rsid w:val="00962F81"/>
    <w:rsid w:val="0096333A"/>
    <w:rsid w:val="0096343C"/>
    <w:rsid w:val="00963603"/>
    <w:rsid w:val="009636C9"/>
    <w:rsid w:val="00963764"/>
    <w:rsid w:val="009637EC"/>
    <w:rsid w:val="0096394F"/>
    <w:rsid w:val="009639A9"/>
    <w:rsid w:val="00963AD6"/>
    <w:rsid w:val="00963B2A"/>
    <w:rsid w:val="00963B8E"/>
    <w:rsid w:val="00963C4C"/>
    <w:rsid w:val="00963C65"/>
    <w:rsid w:val="00963C7F"/>
    <w:rsid w:val="00963D8D"/>
    <w:rsid w:val="00963D97"/>
    <w:rsid w:val="009641FA"/>
    <w:rsid w:val="00964282"/>
    <w:rsid w:val="00964321"/>
    <w:rsid w:val="0096442D"/>
    <w:rsid w:val="00964578"/>
    <w:rsid w:val="009645C8"/>
    <w:rsid w:val="009645D7"/>
    <w:rsid w:val="00964891"/>
    <w:rsid w:val="009648EC"/>
    <w:rsid w:val="00964907"/>
    <w:rsid w:val="00964A33"/>
    <w:rsid w:val="00964ADC"/>
    <w:rsid w:val="00964ADF"/>
    <w:rsid w:val="00964B16"/>
    <w:rsid w:val="00964C04"/>
    <w:rsid w:val="00964C4E"/>
    <w:rsid w:val="00964DC0"/>
    <w:rsid w:val="00964E5F"/>
    <w:rsid w:val="00964F47"/>
    <w:rsid w:val="00965121"/>
    <w:rsid w:val="00965172"/>
    <w:rsid w:val="009651EF"/>
    <w:rsid w:val="009652D8"/>
    <w:rsid w:val="00965426"/>
    <w:rsid w:val="00965451"/>
    <w:rsid w:val="009654C7"/>
    <w:rsid w:val="009654C8"/>
    <w:rsid w:val="00965680"/>
    <w:rsid w:val="0096572B"/>
    <w:rsid w:val="00965807"/>
    <w:rsid w:val="0096580B"/>
    <w:rsid w:val="0096593D"/>
    <w:rsid w:val="00965A9D"/>
    <w:rsid w:val="00965BB7"/>
    <w:rsid w:val="00965C0F"/>
    <w:rsid w:val="00965D2A"/>
    <w:rsid w:val="00965E4A"/>
    <w:rsid w:val="00965F0C"/>
    <w:rsid w:val="00965FBC"/>
    <w:rsid w:val="00965FE5"/>
    <w:rsid w:val="00966025"/>
    <w:rsid w:val="0096605D"/>
    <w:rsid w:val="00966103"/>
    <w:rsid w:val="00966284"/>
    <w:rsid w:val="009662A2"/>
    <w:rsid w:val="00966459"/>
    <w:rsid w:val="0096657E"/>
    <w:rsid w:val="009665AA"/>
    <w:rsid w:val="009666DD"/>
    <w:rsid w:val="009668CC"/>
    <w:rsid w:val="00966992"/>
    <w:rsid w:val="00966A48"/>
    <w:rsid w:val="00966D89"/>
    <w:rsid w:val="00966F2A"/>
    <w:rsid w:val="00967255"/>
    <w:rsid w:val="009672C1"/>
    <w:rsid w:val="0096732C"/>
    <w:rsid w:val="009674BB"/>
    <w:rsid w:val="00967573"/>
    <w:rsid w:val="0096760F"/>
    <w:rsid w:val="0096762F"/>
    <w:rsid w:val="0096770D"/>
    <w:rsid w:val="00967949"/>
    <w:rsid w:val="00967B16"/>
    <w:rsid w:val="00967D52"/>
    <w:rsid w:val="00967D63"/>
    <w:rsid w:val="00967EC0"/>
    <w:rsid w:val="0097002E"/>
    <w:rsid w:val="009701C7"/>
    <w:rsid w:val="0097023D"/>
    <w:rsid w:val="00970252"/>
    <w:rsid w:val="009703FD"/>
    <w:rsid w:val="00970572"/>
    <w:rsid w:val="00970759"/>
    <w:rsid w:val="00970772"/>
    <w:rsid w:val="0097091E"/>
    <w:rsid w:val="00970A32"/>
    <w:rsid w:val="00970B02"/>
    <w:rsid w:val="00970D3C"/>
    <w:rsid w:val="00970DEE"/>
    <w:rsid w:val="00970F32"/>
    <w:rsid w:val="00970F3F"/>
    <w:rsid w:val="00970F53"/>
    <w:rsid w:val="00970F64"/>
    <w:rsid w:val="00970FDA"/>
    <w:rsid w:val="0097110C"/>
    <w:rsid w:val="00971191"/>
    <w:rsid w:val="009713AC"/>
    <w:rsid w:val="00971480"/>
    <w:rsid w:val="00971697"/>
    <w:rsid w:val="00971805"/>
    <w:rsid w:val="00971921"/>
    <w:rsid w:val="00971BF7"/>
    <w:rsid w:val="00971CC4"/>
    <w:rsid w:val="00971DD3"/>
    <w:rsid w:val="00971E26"/>
    <w:rsid w:val="00971E6E"/>
    <w:rsid w:val="00971E88"/>
    <w:rsid w:val="00971EE8"/>
    <w:rsid w:val="00972049"/>
    <w:rsid w:val="009721EA"/>
    <w:rsid w:val="00972302"/>
    <w:rsid w:val="00972546"/>
    <w:rsid w:val="00972569"/>
    <w:rsid w:val="00972800"/>
    <w:rsid w:val="00972B5F"/>
    <w:rsid w:val="00972B92"/>
    <w:rsid w:val="00972C15"/>
    <w:rsid w:val="0097311E"/>
    <w:rsid w:val="009737F4"/>
    <w:rsid w:val="00973902"/>
    <w:rsid w:val="00973926"/>
    <w:rsid w:val="00973954"/>
    <w:rsid w:val="00973962"/>
    <w:rsid w:val="009739EA"/>
    <w:rsid w:val="00973A21"/>
    <w:rsid w:val="00973AF6"/>
    <w:rsid w:val="00973BF6"/>
    <w:rsid w:val="00973C43"/>
    <w:rsid w:val="00973D64"/>
    <w:rsid w:val="00973D67"/>
    <w:rsid w:val="00973E17"/>
    <w:rsid w:val="00973E31"/>
    <w:rsid w:val="00973E64"/>
    <w:rsid w:val="00973E8A"/>
    <w:rsid w:val="00973EBB"/>
    <w:rsid w:val="00973FF7"/>
    <w:rsid w:val="00974152"/>
    <w:rsid w:val="00974206"/>
    <w:rsid w:val="00974280"/>
    <w:rsid w:val="009742DD"/>
    <w:rsid w:val="009743A2"/>
    <w:rsid w:val="009743BD"/>
    <w:rsid w:val="0097441C"/>
    <w:rsid w:val="0097473E"/>
    <w:rsid w:val="00974925"/>
    <w:rsid w:val="009749A2"/>
    <w:rsid w:val="00974A82"/>
    <w:rsid w:val="00974B19"/>
    <w:rsid w:val="00974C1F"/>
    <w:rsid w:val="00974C79"/>
    <w:rsid w:val="00974CB2"/>
    <w:rsid w:val="00974CD5"/>
    <w:rsid w:val="00974CEB"/>
    <w:rsid w:val="00974F06"/>
    <w:rsid w:val="00974FF2"/>
    <w:rsid w:val="00974FFF"/>
    <w:rsid w:val="00975125"/>
    <w:rsid w:val="009753B1"/>
    <w:rsid w:val="00975413"/>
    <w:rsid w:val="00975499"/>
    <w:rsid w:val="009755EB"/>
    <w:rsid w:val="009757A3"/>
    <w:rsid w:val="009757CD"/>
    <w:rsid w:val="00975847"/>
    <w:rsid w:val="00975902"/>
    <w:rsid w:val="0097595C"/>
    <w:rsid w:val="00975A3E"/>
    <w:rsid w:val="00975B12"/>
    <w:rsid w:val="00975B23"/>
    <w:rsid w:val="00975B92"/>
    <w:rsid w:val="00975F02"/>
    <w:rsid w:val="00976066"/>
    <w:rsid w:val="0097607D"/>
    <w:rsid w:val="00976093"/>
    <w:rsid w:val="0097628F"/>
    <w:rsid w:val="009762C5"/>
    <w:rsid w:val="00976503"/>
    <w:rsid w:val="0097673D"/>
    <w:rsid w:val="009768EE"/>
    <w:rsid w:val="00976997"/>
    <w:rsid w:val="00976ADA"/>
    <w:rsid w:val="00976C17"/>
    <w:rsid w:val="00976D48"/>
    <w:rsid w:val="00976DB1"/>
    <w:rsid w:val="00976DC3"/>
    <w:rsid w:val="00976E76"/>
    <w:rsid w:val="00977060"/>
    <w:rsid w:val="009770E2"/>
    <w:rsid w:val="009773A8"/>
    <w:rsid w:val="00977470"/>
    <w:rsid w:val="009774A6"/>
    <w:rsid w:val="009774B4"/>
    <w:rsid w:val="00977592"/>
    <w:rsid w:val="00977755"/>
    <w:rsid w:val="009778E8"/>
    <w:rsid w:val="00977A38"/>
    <w:rsid w:val="00977C96"/>
    <w:rsid w:val="00977D6C"/>
    <w:rsid w:val="00977E74"/>
    <w:rsid w:val="0098002C"/>
    <w:rsid w:val="0098004B"/>
    <w:rsid w:val="009800F8"/>
    <w:rsid w:val="0098037B"/>
    <w:rsid w:val="0098047E"/>
    <w:rsid w:val="0098082B"/>
    <w:rsid w:val="0098087B"/>
    <w:rsid w:val="00980AF1"/>
    <w:rsid w:val="00980D0A"/>
    <w:rsid w:val="00980ED5"/>
    <w:rsid w:val="00981028"/>
    <w:rsid w:val="009811E9"/>
    <w:rsid w:val="009812E0"/>
    <w:rsid w:val="00981445"/>
    <w:rsid w:val="0098145C"/>
    <w:rsid w:val="00981508"/>
    <w:rsid w:val="0098150B"/>
    <w:rsid w:val="0098157B"/>
    <w:rsid w:val="009815CF"/>
    <w:rsid w:val="009816C6"/>
    <w:rsid w:val="00981764"/>
    <w:rsid w:val="0098178B"/>
    <w:rsid w:val="009819CC"/>
    <w:rsid w:val="00981A0D"/>
    <w:rsid w:val="00981A6A"/>
    <w:rsid w:val="00981D27"/>
    <w:rsid w:val="00981FB8"/>
    <w:rsid w:val="00982068"/>
    <w:rsid w:val="009820B2"/>
    <w:rsid w:val="009822C7"/>
    <w:rsid w:val="009822E6"/>
    <w:rsid w:val="0098230E"/>
    <w:rsid w:val="00982558"/>
    <w:rsid w:val="0098266B"/>
    <w:rsid w:val="00982818"/>
    <w:rsid w:val="00982820"/>
    <w:rsid w:val="0098284E"/>
    <w:rsid w:val="00982917"/>
    <w:rsid w:val="00982A90"/>
    <w:rsid w:val="00982ABB"/>
    <w:rsid w:val="00982B18"/>
    <w:rsid w:val="00982BB1"/>
    <w:rsid w:val="00982BEA"/>
    <w:rsid w:val="00982EFA"/>
    <w:rsid w:val="00982FC5"/>
    <w:rsid w:val="0098322F"/>
    <w:rsid w:val="00983262"/>
    <w:rsid w:val="009833E0"/>
    <w:rsid w:val="00983557"/>
    <w:rsid w:val="00983669"/>
    <w:rsid w:val="00983B08"/>
    <w:rsid w:val="00983D14"/>
    <w:rsid w:val="00983D4F"/>
    <w:rsid w:val="00983DBE"/>
    <w:rsid w:val="00983DE7"/>
    <w:rsid w:val="00983E06"/>
    <w:rsid w:val="00983F67"/>
    <w:rsid w:val="00983F75"/>
    <w:rsid w:val="009840B8"/>
    <w:rsid w:val="0098433E"/>
    <w:rsid w:val="009843D9"/>
    <w:rsid w:val="00984412"/>
    <w:rsid w:val="00984A0A"/>
    <w:rsid w:val="00984B73"/>
    <w:rsid w:val="00984D16"/>
    <w:rsid w:val="009852BD"/>
    <w:rsid w:val="009854A0"/>
    <w:rsid w:val="00985500"/>
    <w:rsid w:val="00985703"/>
    <w:rsid w:val="00985883"/>
    <w:rsid w:val="009858D0"/>
    <w:rsid w:val="00985A64"/>
    <w:rsid w:val="00985BCC"/>
    <w:rsid w:val="00985C21"/>
    <w:rsid w:val="00985CFA"/>
    <w:rsid w:val="00985EA3"/>
    <w:rsid w:val="00986074"/>
    <w:rsid w:val="00986225"/>
    <w:rsid w:val="009862EB"/>
    <w:rsid w:val="009862F5"/>
    <w:rsid w:val="00986414"/>
    <w:rsid w:val="0098690F"/>
    <w:rsid w:val="00986985"/>
    <w:rsid w:val="00986BA2"/>
    <w:rsid w:val="00986CFE"/>
    <w:rsid w:val="00986EFE"/>
    <w:rsid w:val="00986F40"/>
    <w:rsid w:val="00987055"/>
    <w:rsid w:val="009871F7"/>
    <w:rsid w:val="009872DE"/>
    <w:rsid w:val="0098741B"/>
    <w:rsid w:val="0098757B"/>
    <w:rsid w:val="00987704"/>
    <w:rsid w:val="00987791"/>
    <w:rsid w:val="0098792D"/>
    <w:rsid w:val="0098798E"/>
    <w:rsid w:val="00987A56"/>
    <w:rsid w:val="00987AC6"/>
    <w:rsid w:val="00987BAD"/>
    <w:rsid w:val="00987CD3"/>
    <w:rsid w:val="00987D1F"/>
    <w:rsid w:val="00987DA5"/>
    <w:rsid w:val="00987E2D"/>
    <w:rsid w:val="00987EDD"/>
    <w:rsid w:val="00987F12"/>
    <w:rsid w:val="00987FFB"/>
    <w:rsid w:val="0099019B"/>
    <w:rsid w:val="009901CE"/>
    <w:rsid w:val="0099024D"/>
    <w:rsid w:val="009904B6"/>
    <w:rsid w:val="00990626"/>
    <w:rsid w:val="00990630"/>
    <w:rsid w:val="009909C6"/>
    <w:rsid w:val="00990BEF"/>
    <w:rsid w:val="00990BFE"/>
    <w:rsid w:val="00990C21"/>
    <w:rsid w:val="00990E4D"/>
    <w:rsid w:val="00990EB9"/>
    <w:rsid w:val="00990EFA"/>
    <w:rsid w:val="00990F07"/>
    <w:rsid w:val="0099124F"/>
    <w:rsid w:val="00991363"/>
    <w:rsid w:val="00991492"/>
    <w:rsid w:val="009914C3"/>
    <w:rsid w:val="009914E8"/>
    <w:rsid w:val="0099162B"/>
    <w:rsid w:val="009916D0"/>
    <w:rsid w:val="009917C1"/>
    <w:rsid w:val="009917FA"/>
    <w:rsid w:val="009918D9"/>
    <w:rsid w:val="00991B64"/>
    <w:rsid w:val="00991BBD"/>
    <w:rsid w:val="00991E4F"/>
    <w:rsid w:val="009920DB"/>
    <w:rsid w:val="00992209"/>
    <w:rsid w:val="009923BB"/>
    <w:rsid w:val="009923EB"/>
    <w:rsid w:val="00992711"/>
    <w:rsid w:val="00992886"/>
    <w:rsid w:val="00992C3D"/>
    <w:rsid w:val="00992C66"/>
    <w:rsid w:val="00993163"/>
    <w:rsid w:val="009932A5"/>
    <w:rsid w:val="009932F8"/>
    <w:rsid w:val="00993A16"/>
    <w:rsid w:val="00993BBE"/>
    <w:rsid w:val="00993D81"/>
    <w:rsid w:val="00994328"/>
    <w:rsid w:val="00994356"/>
    <w:rsid w:val="00994392"/>
    <w:rsid w:val="0099451B"/>
    <w:rsid w:val="009945DA"/>
    <w:rsid w:val="0099471F"/>
    <w:rsid w:val="009947B7"/>
    <w:rsid w:val="009949B8"/>
    <w:rsid w:val="00994AAD"/>
    <w:rsid w:val="00994B1F"/>
    <w:rsid w:val="00994B77"/>
    <w:rsid w:val="00994EAF"/>
    <w:rsid w:val="00994EE0"/>
    <w:rsid w:val="00995149"/>
    <w:rsid w:val="0099514F"/>
    <w:rsid w:val="009954CE"/>
    <w:rsid w:val="009955EE"/>
    <w:rsid w:val="00995849"/>
    <w:rsid w:val="009958D7"/>
    <w:rsid w:val="009959E6"/>
    <w:rsid w:val="00995A2C"/>
    <w:rsid w:val="00995A73"/>
    <w:rsid w:val="00995B12"/>
    <w:rsid w:val="00995C4C"/>
    <w:rsid w:val="00995D5C"/>
    <w:rsid w:val="00995DB9"/>
    <w:rsid w:val="00995F7C"/>
    <w:rsid w:val="009961C0"/>
    <w:rsid w:val="0099622A"/>
    <w:rsid w:val="009962AD"/>
    <w:rsid w:val="009964D9"/>
    <w:rsid w:val="009964E6"/>
    <w:rsid w:val="009965C4"/>
    <w:rsid w:val="009966BC"/>
    <w:rsid w:val="009967CE"/>
    <w:rsid w:val="0099684E"/>
    <w:rsid w:val="00996854"/>
    <w:rsid w:val="009968EF"/>
    <w:rsid w:val="0099691E"/>
    <w:rsid w:val="00996931"/>
    <w:rsid w:val="00996CCD"/>
    <w:rsid w:val="00996CE3"/>
    <w:rsid w:val="00997114"/>
    <w:rsid w:val="00997181"/>
    <w:rsid w:val="009971BA"/>
    <w:rsid w:val="009971ED"/>
    <w:rsid w:val="009972FE"/>
    <w:rsid w:val="009973FC"/>
    <w:rsid w:val="00997477"/>
    <w:rsid w:val="00997917"/>
    <w:rsid w:val="00997978"/>
    <w:rsid w:val="00997A50"/>
    <w:rsid w:val="00997AF7"/>
    <w:rsid w:val="00997AFB"/>
    <w:rsid w:val="00997D6C"/>
    <w:rsid w:val="00997F7B"/>
    <w:rsid w:val="009A005C"/>
    <w:rsid w:val="009A011A"/>
    <w:rsid w:val="009A0151"/>
    <w:rsid w:val="009A01B5"/>
    <w:rsid w:val="009A02A5"/>
    <w:rsid w:val="009A02E0"/>
    <w:rsid w:val="009A0338"/>
    <w:rsid w:val="009A0609"/>
    <w:rsid w:val="009A07E0"/>
    <w:rsid w:val="009A0AC1"/>
    <w:rsid w:val="009A0ACB"/>
    <w:rsid w:val="009A0AE4"/>
    <w:rsid w:val="009A0D71"/>
    <w:rsid w:val="009A0E48"/>
    <w:rsid w:val="009A0FB7"/>
    <w:rsid w:val="009A116C"/>
    <w:rsid w:val="009A134B"/>
    <w:rsid w:val="009A1574"/>
    <w:rsid w:val="009A1616"/>
    <w:rsid w:val="009A16D2"/>
    <w:rsid w:val="009A172E"/>
    <w:rsid w:val="009A18E4"/>
    <w:rsid w:val="009A18F9"/>
    <w:rsid w:val="009A196D"/>
    <w:rsid w:val="009A1A8C"/>
    <w:rsid w:val="009A1AB4"/>
    <w:rsid w:val="009A1CDA"/>
    <w:rsid w:val="009A1D5C"/>
    <w:rsid w:val="009A1DA9"/>
    <w:rsid w:val="009A22BD"/>
    <w:rsid w:val="009A22FF"/>
    <w:rsid w:val="009A243D"/>
    <w:rsid w:val="009A2566"/>
    <w:rsid w:val="009A25EF"/>
    <w:rsid w:val="009A28A9"/>
    <w:rsid w:val="009A29C5"/>
    <w:rsid w:val="009A2A2E"/>
    <w:rsid w:val="009A2B0B"/>
    <w:rsid w:val="009A2D48"/>
    <w:rsid w:val="009A2F5B"/>
    <w:rsid w:val="009A3050"/>
    <w:rsid w:val="009A3261"/>
    <w:rsid w:val="009A32F5"/>
    <w:rsid w:val="009A338B"/>
    <w:rsid w:val="009A3475"/>
    <w:rsid w:val="009A35D0"/>
    <w:rsid w:val="009A360C"/>
    <w:rsid w:val="009A3616"/>
    <w:rsid w:val="009A3801"/>
    <w:rsid w:val="009A38F2"/>
    <w:rsid w:val="009A3A00"/>
    <w:rsid w:val="009A3D63"/>
    <w:rsid w:val="009A3E28"/>
    <w:rsid w:val="009A3E2F"/>
    <w:rsid w:val="009A3E54"/>
    <w:rsid w:val="009A408E"/>
    <w:rsid w:val="009A415A"/>
    <w:rsid w:val="009A4221"/>
    <w:rsid w:val="009A442D"/>
    <w:rsid w:val="009A458C"/>
    <w:rsid w:val="009A45C6"/>
    <w:rsid w:val="009A45C9"/>
    <w:rsid w:val="009A4924"/>
    <w:rsid w:val="009A49CF"/>
    <w:rsid w:val="009A4A30"/>
    <w:rsid w:val="009A4B30"/>
    <w:rsid w:val="009A4D1A"/>
    <w:rsid w:val="009A4D1D"/>
    <w:rsid w:val="009A4D9E"/>
    <w:rsid w:val="009A4F34"/>
    <w:rsid w:val="009A4F7B"/>
    <w:rsid w:val="009A5036"/>
    <w:rsid w:val="009A5113"/>
    <w:rsid w:val="009A51C1"/>
    <w:rsid w:val="009A52AA"/>
    <w:rsid w:val="009A52AB"/>
    <w:rsid w:val="009A55A8"/>
    <w:rsid w:val="009A58AC"/>
    <w:rsid w:val="009A5924"/>
    <w:rsid w:val="009A59B1"/>
    <w:rsid w:val="009A59C6"/>
    <w:rsid w:val="009A59E9"/>
    <w:rsid w:val="009A5A5C"/>
    <w:rsid w:val="009A5A87"/>
    <w:rsid w:val="009A5AFF"/>
    <w:rsid w:val="009A5C6B"/>
    <w:rsid w:val="009A5CD7"/>
    <w:rsid w:val="009A5CDC"/>
    <w:rsid w:val="009A5D05"/>
    <w:rsid w:val="009A5FF7"/>
    <w:rsid w:val="009A60FF"/>
    <w:rsid w:val="009A621D"/>
    <w:rsid w:val="009A632C"/>
    <w:rsid w:val="009A6433"/>
    <w:rsid w:val="009A64C1"/>
    <w:rsid w:val="009A64F0"/>
    <w:rsid w:val="009A66E2"/>
    <w:rsid w:val="009A67D9"/>
    <w:rsid w:val="009A67DC"/>
    <w:rsid w:val="009A67F1"/>
    <w:rsid w:val="009A687C"/>
    <w:rsid w:val="009A6AA5"/>
    <w:rsid w:val="009A6BA5"/>
    <w:rsid w:val="009A6D0C"/>
    <w:rsid w:val="009A6D93"/>
    <w:rsid w:val="009A6E0E"/>
    <w:rsid w:val="009A7029"/>
    <w:rsid w:val="009A715D"/>
    <w:rsid w:val="009A7252"/>
    <w:rsid w:val="009A739D"/>
    <w:rsid w:val="009A755B"/>
    <w:rsid w:val="009A7812"/>
    <w:rsid w:val="009A7889"/>
    <w:rsid w:val="009A789E"/>
    <w:rsid w:val="009A7959"/>
    <w:rsid w:val="009A798C"/>
    <w:rsid w:val="009A79CE"/>
    <w:rsid w:val="009A7CA0"/>
    <w:rsid w:val="009B0288"/>
    <w:rsid w:val="009B05FE"/>
    <w:rsid w:val="009B074F"/>
    <w:rsid w:val="009B0934"/>
    <w:rsid w:val="009B0954"/>
    <w:rsid w:val="009B09C9"/>
    <w:rsid w:val="009B0A0A"/>
    <w:rsid w:val="009B0B10"/>
    <w:rsid w:val="009B0BDA"/>
    <w:rsid w:val="009B0C73"/>
    <w:rsid w:val="009B0EAD"/>
    <w:rsid w:val="009B0F72"/>
    <w:rsid w:val="009B105A"/>
    <w:rsid w:val="009B1293"/>
    <w:rsid w:val="009B13EA"/>
    <w:rsid w:val="009B14B0"/>
    <w:rsid w:val="009B165E"/>
    <w:rsid w:val="009B17C8"/>
    <w:rsid w:val="009B17F9"/>
    <w:rsid w:val="009B1938"/>
    <w:rsid w:val="009B19D2"/>
    <w:rsid w:val="009B19DB"/>
    <w:rsid w:val="009B19EC"/>
    <w:rsid w:val="009B1AA1"/>
    <w:rsid w:val="009B1BBF"/>
    <w:rsid w:val="009B1CCB"/>
    <w:rsid w:val="009B1D81"/>
    <w:rsid w:val="009B1EC9"/>
    <w:rsid w:val="009B2379"/>
    <w:rsid w:val="009B2388"/>
    <w:rsid w:val="009B2398"/>
    <w:rsid w:val="009B267D"/>
    <w:rsid w:val="009B27B4"/>
    <w:rsid w:val="009B27C5"/>
    <w:rsid w:val="009B2C56"/>
    <w:rsid w:val="009B2C5F"/>
    <w:rsid w:val="009B2DFD"/>
    <w:rsid w:val="009B2FD8"/>
    <w:rsid w:val="009B3359"/>
    <w:rsid w:val="009B3526"/>
    <w:rsid w:val="009B3533"/>
    <w:rsid w:val="009B35F4"/>
    <w:rsid w:val="009B36AF"/>
    <w:rsid w:val="009B382B"/>
    <w:rsid w:val="009B388B"/>
    <w:rsid w:val="009B3C1A"/>
    <w:rsid w:val="009B3F0A"/>
    <w:rsid w:val="009B3FA6"/>
    <w:rsid w:val="009B3FD1"/>
    <w:rsid w:val="009B4060"/>
    <w:rsid w:val="009B40CB"/>
    <w:rsid w:val="009B4345"/>
    <w:rsid w:val="009B4538"/>
    <w:rsid w:val="009B464A"/>
    <w:rsid w:val="009B465E"/>
    <w:rsid w:val="009B4679"/>
    <w:rsid w:val="009B468B"/>
    <w:rsid w:val="009B49AD"/>
    <w:rsid w:val="009B49E1"/>
    <w:rsid w:val="009B4A2E"/>
    <w:rsid w:val="009B4B42"/>
    <w:rsid w:val="009B4C8E"/>
    <w:rsid w:val="009B4D3E"/>
    <w:rsid w:val="009B4DB7"/>
    <w:rsid w:val="009B4E91"/>
    <w:rsid w:val="009B4F28"/>
    <w:rsid w:val="009B503E"/>
    <w:rsid w:val="009B52DC"/>
    <w:rsid w:val="009B58E8"/>
    <w:rsid w:val="009B59B7"/>
    <w:rsid w:val="009B5A5C"/>
    <w:rsid w:val="009B5D62"/>
    <w:rsid w:val="009B5FD8"/>
    <w:rsid w:val="009B615B"/>
    <w:rsid w:val="009B6426"/>
    <w:rsid w:val="009B64E1"/>
    <w:rsid w:val="009B6540"/>
    <w:rsid w:val="009B6546"/>
    <w:rsid w:val="009B65CA"/>
    <w:rsid w:val="009B6C44"/>
    <w:rsid w:val="009B6CBF"/>
    <w:rsid w:val="009B6E30"/>
    <w:rsid w:val="009B6E91"/>
    <w:rsid w:val="009B6EC8"/>
    <w:rsid w:val="009B718A"/>
    <w:rsid w:val="009B7193"/>
    <w:rsid w:val="009B7237"/>
    <w:rsid w:val="009B72EF"/>
    <w:rsid w:val="009B7334"/>
    <w:rsid w:val="009B73F8"/>
    <w:rsid w:val="009B7575"/>
    <w:rsid w:val="009B786F"/>
    <w:rsid w:val="009B7916"/>
    <w:rsid w:val="009B7B0C"/>
    <w:rsid w:val="009B7B10"/>
    <w:rsid w:val="009B7BAA"/>
    <w:rsid w:val="009B7BCB"/>
    <w:rsid w:val="009B7E1D"/>
    <w:rsid w:val="009C00A7"/>
    <w:rsid w:val="009C01C0"/>
    <w:rsid w:val="009C0229"/>
    <w:rsid w:val="009C033D"/>
    <w:rsid w:val="009C045E"/>
    <w:rsid w:val="009C0470"/>
    <w:rsid w:val="009C04D3"/>
    <w:rsid w:val="009C061F"/>
    <w:rsid w:val="009C07B0"/>
    <w:rsid w:val="009C0A8F"/>
    <w:rsid w:val="009C0BBF"/>
    <w:rsid w:val="009C102D"/>
    <w:rsid w:val="009C10AD"/>
    <w:rsid w:val="009C124B"/>
    <w:rsid w:val="009C12FC"/>
    <w:rsid w:val="009C131D"/>
    <w:rsid w:val="009C1475"/>
    <w:rsid w:val="009C154B"/>
    <w:rsid w:val="009C1568"/>
    <w:rsid w:val="009C1692"/>
    <w:rsid w:val="009C16F1"/>
    <w:rsid w:val="009C1985"/>
    <w:rsid w:val="009C1A1E"/>
    <w:rsid w:val="009C1B75"/>
    <w:rsid w:val="009C1BA7"/>
    <w:rsid w:val="009C1BDA"/>
    <w:rsid w:val="009C1C64"/>
    <w:rsid w:val="009C1D4B"/>
    <w:rsid w:val="009C1FB1"/>
    <w:rsid w:val="009C2337"/>
    <w:rsid w:val="009C2379"/>
    <w:rsid w:val="009C2658"/>
    <w:rsid w:val="009C27FD"/>
    <w:rsid w:val="009C2E29"/>
    <w:rsid w:val="009C302A"/>
    <w:rsid w:val="009C303A"/>
    <w:rsid w:val="009C308B"/>
    <w:rsid w:val="009C3313"/>
    <w:rsid w:val="009C33BD"/>
    <w:rsid w:val="009C344C"/>
    <w:rsid w:val="009C3505"/>
    <w:rsid w:val="009C360F"/>
    <w:rsid w:val="009C38F6"/>
    <w:rsid w:val="009C396E"/>
    <w:rsid w:val="009C3A2D"/>
    <w:rsid w:val="009C3D05"/>
    <w:rsid w:val="009C3D5F"/>
    <w:rsid w:val="009C3D8D"/>
    <w:rsid w:val="009C3F37"/>
    <w:rsid w:val="009C3F55"/>
    <w:rsid w:val="009C40AE"/>
    <w:rsid w:val="009C40E5"/>
    <w:rsid w:val="009C414F"/>
    <w:rsid w:val="009C421E"/>
    <w:rsid w:val="009C428E"/>
    <w:rsid w:val="009C4737"/>
    <w:rsid w:val="009C4838"/>
    <w:rsid w:val="009C497B"/>
    <w:rsid w:val="009C49D7"/>
    <w:rsid w:val="009C4AC0"/>
    <w:rsid w:val="009C4FC4"/>
    <w:rsid w:val="009C501C"/>
    <w:rsid w:val="009C507D"/>
    <w:rsid w:val="009C513F"/>
    <w:rsid w:val="009C51CA"/>
    <w:rsid w:val="009C5223"/>
    <w:rsid w:val="009C535A"/>
    <w:rsid w:val="009C5450"/>
    <w:rsid w:val="009C59C4"/>
    <w:rsid w:val="009C5BF5"/>
    <w:rsid w:val="009C5C44"/>
    <w:rsid w:val="009C5C58"/>
    <w:rsid w:val="009C5E09"/>
    <w:rsid w:val="009C5E3E"/>
    <w:rsid w:val="009C5FEB"/>
    <w:rsid w:val="009C611D"/>
    <w:rsid w:val="009C62AC"/>
    <w:rsid w:val="009C62B5"/>
    <w:rsid w:val="009C63D4"/>
    <w:rsid w:val="009C66A5"/>
    <w:rsid w:val="009C69C0"/>
    <w:rsid w:val="009C6B43"/>
    <w:rsid w:val="009C6CAB"/>
    <w:rsid w:val="009C6D60"/>
    <w:rsid w:val="009C6EDD"/>
    <w:rsid w:val="009C7252"/>
    <w:rsid w:val="009C7311"/>
    <w:rsid w:val="009C7525"/>
    <w:rsid w:val="009C7536"/>
    <w:rsid w:val="009C7620"/>
    <w:rsid w:val="009C7989"/>
    <w:rsid w:val="009C7CB7"/>
    <w:rsid w:val="009C7DC4"/>
    <w:rsid w:val="009C7E4C"/>
    <w:rsid w:val="009C7E87"/>
    <w:rsid w:val="009C7F79"/>
    <w:rsid w:val="009C7F90"/>
    <w:rsid w:val="009C7FFB"/>
    <w:rsid w:val="009D0033"/>
    <w:rsid w:val="009D006B"/>
    <w:rsid w:val="009D021A"/>
    <w:rsid w:val="009D0268"/>
    <w:rsid w:val="009D04AB"/>
    <w:rsid w:val="009D055A"/>
    <w:rsid w:val="009D06E8"/>
    <w:rsid w:val="009D091C"/>
    <w:rsid w:val="009D0974"/>
    <w:rsid w:val="009D09B2"/>
    <w:rsid w:val="009D0A1D"/>
    <w:rsid w:val="009D0C82"/>
    <w:rsid w:val="009D0CFB"/>
    <w:rsid w:val="009D0EBF"/>
    <w:rsid w:val="009D0EFD"/>
    <w:rsid w:val="009D1202"/>
    <w:rsid w:val="009D120C"/>
    <w:rsid w:val="009D14F7"/>
    <w:rsid w:val="009D1705"/>
    <w:rsid w:val="009D1888"/>
    <w:rsid w:val="009D1C80"/>
    <w:rsid w:val="009D1C8C"/>
    <w:rsid w:val="009D2153"/>
    <w:rsid w:val="009D21EE"/>
    <w:rsid w:val="009D22F1"/>
    <w:rsid w:val="009D24C3"/>
    <w:rsid w:val="009D24DB"/>
    <w:rsid w:val="009D25C4"/>
    <w:rsid w:val="009D25D0"/>
    <w:rsid w:val="009D265E"/>
    <w:rsid w:val="009D28C6"/>
    <w:rsid w:val="009D2921"/>
    <w:rsid w:val="009D2930"/>
    <w:rsid w:val="009D2B23"/>
    <w:rsid w:val="009D2E0C"/>
    <w:rsid w:val="009D2F62"/>
    <w:rsid w:val="009D3105"/>
    <w:rsid w:val="009D3210"/>
    <w:rsid w:val="009D32CE"/>
    <w:rsid w:val="009D34FB"/>
    <w:rsid w:val="009D3520"/>
    <w:rsid w:val="009D3549"/>
    <w:rsid w:val="009D3649"/>
    <w:rsid w:val="009D3939"/>
    <w:rsid w:val="009D3994"/>
    <w:rsid w:val="009D3B28"/>
    <w:rsid w:val="009D3BF0"/>
    <w:rsid w:val="009D3CB3"/>
    <w:rsid w:val="009D4250"/>
    <w:rsid w:val="009D4295"/>
    <w:rsid w:val="009D42E3"/>
    <w:rsid w:val="009D4324"/>
    <w:rsid w:val="009D443C"/>
    <w:rsid w:val="009D4691"/>
    <w:rsid w:val="009D4ACA"/>
    <w:rsid w:val="009D4E08"/>
    <w:rsid w:val="009D4E51"/>
    <w:rsid w:val="009D51B5"/>
    <w:rsid w:val="009D51F4"/>
    <w:rsid w:val="009D524C"/>
    <w:rsid w:val="009D53FA"/>
    <w:rsid w:val="009D5623"/>
    <w:rsid w:val="009D582F"/>
    <w:rsid w:val="009D5997"/>
    <w:rsid w:val="009D5A7D"/>
    <w:rsid w:val="009D5ABA"/>
    <w:rsid w:val="009D5C1A"/>
    <w:rsid w:val="009D5CCC"/>
    <w:rsid w:val="009D5D00"/>
    <w:rsid w:val="009D5E97"/>
    <w:rsid w:val="009D5F3D"/>
    <w:rsid w:val="009D5F5E"/>
    <w:rsid w:val="009D6058"/>
    <w:rsid w:val="009D6124"/>
    <w:rsid w:val="009D64C5"/>
    <w:rsid w:val="009D64DF"/>
    <w:rsid w:val="009D6531"/>
    <w:rsid w:val="009D6566"/>
    <w:rsid w:val="009D65FD"/>
    <w:rsid w:val="009D6645"/>
    <w:rsid w:val="009D67F3"/>
    <w:rsid w:val="009D6C26"/>
    <w:rsid w:val="009D6CDE"/>
    <w:rsid w:val="009D6D54"/>
    <w:rsid w:val="009D6DA6"/>
    <w:rsid w:val="009D6DF6"/>
    <w:rsid w:val="009D6E1E"/>
    <w:rsid w:val="009D6E5A"/>
    <w:rsid w:val="009D71BA"/>
    <w:rsid w:val="009D72A2"/>
    <w:rsid w:val="009D7329"/>
    <w:rsid w:val="009D74ED"/>
    <w:rsid w:val="009D7574"/>
    <w:rsid w:val="009D75E8"/>
    <w:rsid w:val="009D7624"/>
    <w:rsid w:val="009D7788"/>
    <w:rsid w:val="009D7941"/>
    <w:rsid w:val="009D7BED"/>
    <w:rsid w:val="009D7C7C"/>
    <w:rsid w:val="009D7D12"/>
    <w:rsid w:val="009D7FFE"/>
    <w:rsid w:val="009E0138"/>
    <w:rsid w:val="009E0626"/>
    <w:rsid w:val="009E06A6"/>
    <w:rsid w:val="009E06CC"/>
    <w:rsid w:val="009E0793"/>
    <w:rsid w:val="009E0826"/>
    <w:rsid w:val="009E082D"/>
    <w:rsid w:val="009E0934"/>
    <w:rsid w:val="009E09AF"/>
    <w:rsid w:val="009E09B1"/>
    <w:rsid w:val="009E0AF0"/>
    <w:rsid w:val="009E0D23"/>
    <w:rsid w:val="009E0D88"/>
    <w:rsid w:val="009E0D99"/>
    <w:rsid w:val="009E0DBE"/>
    <w:rsid w:val="009E0E28"/>
    <w:rsid w:val="009E0E54"/>
    <w:rsid w:val="009E0EAD"/>
    <w:rsid w:val="009E100B"/>
    <w:rsid w:val="009E124C"/>
    <w:rsid w:val="009E154B"/>
    <w:rsid w:val="009E155C"/>
    <w:rsid w:val="009E1678"/>
    <w:rsid w:val="009E168D"/>
    <w:rsid w:val="009E177E"/>
    <w:rsid w:val="009E1950"/>
    <w:rsid w:val="009E1999"/>
    <w:rsid w:val="009E1A51"/>
    <w:rsid w:val="009E1A8E"/>
    <w:rsid w:val="009E1B0A"/>
    <w:rsid w:val="009E1B24"/>
    <w:rsid w:val="009E1C61"/>
    <w:rsid w:val="009E1E24"/>
    <w:rsid w:val="009E1F25"/>
    <w:rsid w:val="009E1F53"/>
    <w:rsid w:val="009E1F89"/>
    <w:rsid w:val="009E20AA"/>
    <w:rsid w:val="009E20D7"/>
    <w:rsid w:val="009E20F5"/>
    <w:rsid w:val="009E2239"/>
    <w:rsid w:val="009E225D"/>
    <w:rsid w:val="009E22CB"/>
    <w:rsid w:val="009E22E9"/>
    <w:rsid w:val="009E24C5"/>
    <w:rsid w:val="009E255A"/>
    <w:rsid w:val="009E2669"/>
    <w:rsid w:val="009E2A65"/>
    <w:rsid w:val="009E2A92"/>
    <w:rsid w:val="009E2AC9"/>
    <w:rsid w:val="009E2B40"/>
    <w:rsid w:val="009E2B6D"/>
    <w:rsid w:val="009E2CFB"/>
    <w:rsid w:val="009E2D29"/>
    <w:rsid w:val="009E2F5E"/>
    <w:rsid w:val="009E30DF"/>
    <w:rsid w:val="009E3108"/>
    <w:rsid w:val="009E316C"/>
    <w:rsid w:val="009E316F"/>
    <w:rsid w:val="009E3186"/>
    <w:rsid w:val="009E32D9"/>
    <w:rsid w:val="009E35B3"/>
    <w:rsid w:val="009E37D7"/>
    <w:rsid w:val="009E37E1"/>
    <w:rsid w:val="009E3A72"/>
    <w:rsid w:val="009E3BD7"/>
    <w:rsid w:val="009E3CC3"/>
    <w:rsid w:val="009E3D98"/>
    <w:rsid w:val="009E40D8"/>
    <w:rsid w:val="009E45E8"/>
    <w:rsid w:val="009E46B9"/>
    <w:rsid w:val="009E46CA"/>
    <w:rsid w:val="009E4ACD"/>
    <w:rsid w:val="009E4CA1"/>
    <w:rsid w:val="009E4CA2"/>
    <w:rsid w:val="009E4CD4"/>
    <w:rsid w:val="009E4F46"/>
    <w:rsid w:val="009E502B"/>
    <w:rsid w:val="009E511A"/>
    <w:rsid w:val="009E521E"/>
    <w:rsid w:val="009E52B2"/>
    <w:rsid w:val="009E5347"/>
    <w:rsid w:val="009E53B1"/>
    <w:rsid w:val="009E542D"/>
    <w:rsid w:val="009E558D"/>
    <w:rsid w:val="009E56B9"/>
    <w:rsid w:val="009E56BB"/>
    <w:rsid w:val="009E57B6"/>
    <w:rsid w:val="009E5A0C"/>
    <w:rsid w:val="009E5A6C"/>
    <w:rsid w:val="009E5ABA"/>
    <w:rsid w:val="009E5ABF"/>
    <w:rsid w:val="009E5DAF"/>
    <w:rsid w:val="009E5E25"/>
    <w:rsid w:val="009E5E79"/>
    <w:rsid w:val="009E5F9A"/>
    <w:rsid w:val="009E5FD5"/>
    <w:rsid w:val="009E6343"/>
    <w:rsid w:val="009E6470"/>
    <w:rsid w:val="009E64D9"/>
    <w:rsid w:val="009E670A"/>
    <w:rsid w:val="009E6891"/>
    <w:rsid w:val="009E69E3"/>
    <w:rsid w:val="009E6B82"/>
    <w:rsid w:val="009E6D96"/>
    <w:rsid w:val="009E6DDF"/>
    <w:rsid w:val="009E6F1C"/>
    <w:rsid w:val="009E6F5E"/>
    <w:rsid w:val="009E721E"/>
    <w:rsid w:val="009E73F4"/>
    <w:rsid w:val="009E73F5"/>
    <w:rsid w:val="009E7591"/>
    <w:rsid w:val="009E75B5"/>
    <w:rsid w:val="009E768B"/>
    <w:rsid w:val="009E7746"/>
    <w:rsid w:val="009E782C"/>
    <w:rsid w:val="009E7C20"/>
    <w:rsid w:val="009E7CBA"/>
    <w:rsid w:val="009E7F67"/>
    <w:rsid w:val="009F0017"/>
    <w:rsid w:val="009F02ED"/>
    <w:rsid w:val="009F034E"/>
    <w:rsid w:val="009F03AB"/>
    <w:rsid w:val="009F03F9"/>
    <w:rsid w:val="009F04A5"/>
    <w:rsid w:val="009F054C"/>
    <w:rsid w:val="009F06F8"/>
    <w:rsid w:val="009F0CC0"/>
    <w:rsid w:val="009F0CE2"/>
    <w:rsid w:val="009F0DF9"/>
    <w:rsid w:val="009F0EE0"/>
    <w:rsid w:val="009F0F33"/>
    <w:rsid w:val="009F0F77"/>
    <w:rsid w:val="009F0FDF"/>
    <w:rsid w:val="009F1244"/>
    <w:rsid w:val="009F135B"/>
    <w:rsid w:val="009F1639"/>
    <w:rsid w:val="009F19D4"/>
    <w:rsid w:val="009F1A67"/>
    <w:rsid w:val="009F1C42"/>
    <w:rsid w:val="009F1E53"/>
    <w:rsid w:val="009F1F3A"/>
    <w:rsid w:val="009F2069"/>
    <w:rsid w:val="009F20A9"/>
    <w:rsid w:val="009F20FB"/>
    <w:rsid w:val="009F21A3"/>
    <w:rsid w:val="009F2460"/>
    <w:rsid w:val="009F24EE"/>
    <w:rsid w:val="009F2584"/>
    <w:rsid w:val="009F270B"/>
    <w:rsid w:val="009F2738"/>
    <w:rsid w:val="009F27E1"/>
    <w:rsid w:val="009F2898"/>
    <w:rsid w:val="009F28C6"/>
    <w:rsid w:val="009F29A5"/>
    <w:rsid w:val="009F2C41"/>
    <w:rsid w:val="009F2C75"/>
    <w:rsid w:val="009F2D27"/>
    <w:rsid w:val="009F2E5B"/>
    <w:rsid w:val="009F31B9"/>
    <w:rsid w:val="009F31FF"/>
    <w:rsid w:val="009F339F"/>
    <w:rsid w:val="009F3478"/>
    <w:rsid w:val="009F3524"/>
    <w:rsid w:val="009F36D2"/>
    <w:rsid w:val="009F3717"/>
    <w:rsid w:val="009F38E2"/>
    <w:rsid w:val="009F3A58"/>
    <w:rsid w:val="009F3A77"/>
    <w:rsid w:val="009F3C1F"/>
    <w:rsid w:val="009F3D0E"/>
    <w:rsid w:val="009F3D1B"/>
    <w:rsid w:val="009F3DFA"/>
    <w:rsid w:val="009F400D"/>
    <w:rsid w:val="009F425E"/>
    <w:rsid w:val="009F42A9"/>
    <w:rsid w:val="009F42D1"/>
    <w:rsid w:val="009F42D7"/>
    <w:rsid w:val="009F43CF"/>
    <w:rsid w:val="009F4417"/>
    <w:rsid w:val="009F448E"/>
    <w:rsid w:val="009F44AE"/>
    <w:rsid w:val="009F45D5"/>
    <w:rsid w:val="009F45E8"/>
    <w:rsid w:val="009F462A"/>
    <w:rsid w:val="009F46B9"/>
    <w:rsid w:val="009F488E"/>
    <w:rsid w:val="009F4924"/>
    <w:rsid w:val="009F49B3"/>
    <w:rsid w:val="009F4A93"/>
    <w:rsid w:val="009F4E1C"/>
    <w:rsid w:val="009F4E4A"/>
    <w:rsid w:val="009F54D7"/>
    <w:rsid w:val="009F5597"/>
    <w:rsid w:val="009F569E"/>
    <w:rsid w:val="009F5807"/>
    <w:rsid w:val="009F5815"/>
    <w:rsid w:val="009F5B71"/>
    <w:rsid w:val="009F5E41"/>
    <w:rsid w:val="009F5ED3"/>
    <w:rsid w:val="009F60D0"/>
    <w:rsid w:val="009F60F3"/>
    <w:rsid w:val="009F6194"/>
    <w:rsid w:val="009F61EA"/>
    <w:rsid w:val="009F628E"/>
    <w:rsid w:val="009F6327"/>
    <w:rsid w:val="009F6527"/>
    <w:rsid w:val="009F665B"/>
    <w:rsid w:val="009F66D2"/>
    <w:rsid w:val="009F672D"/>
    <w:rsid w:val="009F6765"/>
    <w:rsid w:val="009F6A3E"/>
    <w:rsid w:val="009F6BC9"/>
    <w:rsid w:val="009F6D23"/>
    <w:rsid w:val="009F6D52"/>
    <w:rsid w:val="009F6DD4"/>
    <w:rsid w:val="009F6E61"/>
    <w:rsid w:val="009F7068"/>
    <w:rsid w:val="009F7159"/>
    <w:rsid w:val="009F72EB"/>
    <w:rsid w:val="009F7519"/>
    <w:rsid w:val="009F778B"/>
    <w:rsid w:val="009F784E"/>
    <w:rsid w:val="009F7881"/>
    <w:rsid w:val="009F7AFB"/>
    <w:rsid w:val="009F7B08"/>
    <w:rsid w:val="009F7C54"/>
    <w:rsid w:val="009F7DCD"/>
    <w:rsid w:val="009F7E4B"/>
    <w:rsid w:val="009F7ECD"/>
    <w:rsid w:val="009F7F6F"/>
    <w:rsid w:val="00A00119"/>
    <w:rsid w:val="00A00183"/>
    <w:rsid w:val="00A00228"/>
    <w:rsid w:val="00A00233"/>
    <w:rsid w:val="00A0037F"/>
    <w:rsid w:val="00A00416"/>
    <w:rsid w:val="00A00468"/>
    <w:rsid w:val="00A004B0"/>
    <w:rsid w:val="00A00536"/>
    <w:rsid w:val="00A005E7"/>
    <w:rsid w:val="00A0066F"/>
    <w:rsid w:val="00A006F3"/>
    <w:rsid w:val="00A007D7"/>
    <w:rsid w:val="00A0089F"/>
    <w:rsid w:val="00A008C5"/>
    <w:rsid w:val="00A008F3"/>
    <w:rsid w:val="00A00A84"/>
    <w:rsid w:val="00A00A93"/>
    <w:rsid w:val="00A00BEF"/>
    <w:rsid w:val="00A00C09"/>
    <w:rsid w:val="00A01128"/>
    <w:rsid w:val="00A0129A"/>
    <w:rsid w:val="00A01377"/>
    <w:rsid w:val="00A01432"/>
    <w:rsid w:val="00A014A2"/>
    <w:rsid w:val="00A015F3"/>
    <w:rsid w:val="00A01750"/>
    <w:rsid w:val="00A0194E"/>
    <w:rsid w:val="00A01A93"/>
    <w:rsid w:val="00A01D34"/>
    <w:rsid w:val="00A01DEB"/>
    <w:rsid w:val="00A01E81"/>
    <w:rsid w:val="00A01FC4"/>
    <w:rsid w:val="00A01FED"/>
    <w:rsid w:val="00A02097"/>
    <w:rsid w:val="00A02104"/>
    <w:rsid w:val="00A02156"/>
    <w:rsid w:val="00A0225A"/>
    <w:rsid w:val="00A0268F"/>
    <w:rsid w:val="00A026FD"/>
    <w:rsid w:val="00A02764"/>
    <w:rsid w:val="00A0285D"/>
    <w:rsid w:val="00A029BC"/>
    <w:rsid w:val="00A02B5F"/>
    <w:rsid w:val="00A02BDA"/>
    <w:rsid w:val="00A02C02"/>
    <w:rsid w:val="00A02D4D"/>
    <w:rsid w:val="00A02E43"/>
    <w:rsid w:val="00A02E59"/>
    <w:rsid w:val="00A02E81"/>
    <w:rsid w:val="00A02EFB"/>
    <w:rsid w:val="00A02F9B"/>
    <w:rsid w:val="00A02FA8"/>
    <w:rsid w:val="00A02FE7"/>
    <w:rsid w:val="00A03117"/>
    <w:rsid w:val="00A03142"/>
    <w:rsid w:val="00A03212"/>
    <w:rsid w:val="00A032A3"/>
    <w:rsid w:val="00A0339C"/>
    <w:rsid w:val="00A0368F"/>
    <w:rsid w:val="00A036CF"/>
    <w:rsid w:val="00A036E4"/>
    <w:rsid w:val="00A03E61"/>
    <w:rsid w:val="00A03F68"/>
    <w:rsid w:val="00A04115"/>
    <w:rsid w:val="00A042DB"/>
    <w:rsid w:val="00A0433D"/>
    <w:rsid w:val="00A04384"/>
    <w:rsid w:val="00A04684"/>
    <w:rsid w:val="00A04864"/>
    <w:rsid w:val="00A04868"/>
    <w:rsid w:val="00A04883"/>
    <w:rsid w:val="00A04913"/>
    <w:rsid w:val="00A0491C"/>
    <w:rsid w:val="00A049B3"/>
    <w:rsid w:val="00A04B03"/>
    <w:rsid w:val="00A050C3"/>
    <w:rsid w:val="00A050C8"/>
    <w:rsid w:val="00A05478"/>
    <w:rsid w:val="00A0549B"/>
    <w:rsid w:val="00A0554E"/>
    <w:rsid w:val="00A05632"/>
    <w:rsid w:val="00A056A6"/>
    <w:rsid w:val="00A057DB"/>
    <w:rsid w:val="00A0581F"/>
    <w:rsid w:val="00A058A3"/>
    <w:rsid w:val="00A059CA"/>
    <w:rsid w:val="00A05A9E"/>
    <w:rsid w:val="00A05B77"/>
    <w:rsid w:val="00A05C1B"/>
    <w:rsid w:val="00A05D0D"/>
    <w:rsid w:val="00A05D7C"/>
    <w:rsid w:val="00A05EDE"/>
    <w:rsid w:val="00A05F55"/>
    <w:rsid w:val="00A06125"/>
    <w:rsid w:val="00A06127"/>
    <w:rsid w:val="00A06501"/>
    <w:rsid w:val="00A06671"/>
    <w:rsid w:val="00A066AE"/>
    <w:rsid w:val="00A06748"/>
    <w:rsid w:val="00A068EF"/>
    <w:rsid w:val="00A06A83"/>
    <w:rsid w:val="00A06B03"/>
    <w:rsid w:val="00A06B6F"/>
    <w:rsid w:val="00A06C49"/>
    <w:rsid w:val="00A06E35"/>
    <w:rsid w:val="00A06F9C"/>
    <w:rsid w:val="00A0749B"/>
    <w:rsid w:val="00A07547"/>
    <w:rsid w:val="00A0766A"/>
    <w:rsid w:val="00A07787"/>
    <w:rsid w:val="00A078DD"/>
    <w:rsid w:val="00A07A0A"/>
    <w:rsid w:val="00A07ADA"/>
    <w:rsid w:val="00A07C13"/>
    <w:rsid w:val="00A07C5C"/>
    <w:rsid w:val="00A07D96"/>
    <w:rsid w:val="00A07E5F"/>
    <w:rsid w:val="00A07F0F"/>
    <w:rsid w:val="00A1023E"/>
    <w:rsid w:val="00A1027E"/>
    <w:rsid w:val="00A10418"/>
    <w:rsid w:val="00A1083F"/>
    <w:rsid w:val="00A10859"/>
    <w:rsid w:val="00A109A3"/>
    <w:rsid w:val="00A109B4"/>
    <w:rsid w:val="00A10A06"/>
    <w:rsid w:val="00A10AEF"/>
    <w:rsid w:val="00A10D2D"/>
    <w:rsid w:val="00A10D2F"/>
    <w:rsid w:val="00A10F68"/>
    <w:rsid w:val="00A11008"/>
    <w:rsid w:val="00A1129E"/>
    <w:rsid w:val="00A11568"/>
    <w:rsid w:val="00A1167F"/>
    <w:rsid w:val="00A11785"/>
    <w:rsid w:val="00A11A10"/>
    <w:rsid w:val="00A11A96"/>
    <w:rsid w:val="00A11BA7"/>
    <w:rsid w:val="00A11BC5"/>
    <w:rsid w:val="00A11D2F"/>
    <w:rsid w:val="00A11E26"/>
    <w:rsid w:val="00A11FE8"/>
    <w:rsid w:val="00A11FEA"/>
    <w:rsid w:val="00A12052"/>
    <w:rsid w:val="00A121E1"/>
    <w:rsid w:val="00A124F1"/>
    <w:rsid w:val="00A126D9"/>
    <w:rsid w:val="00A127F4"/>
    <w:rsid w:val="00A128F7"/>
    <w:rsid w:val="00A128FF"/>
    <w:rsid w:val="00A12935"/>
    <w:rsid w:val="00A12A7E"/>
    <w:rsid w:val="00A12A9F"/>
    <w:rsid w:val="00A12B39"/>
    <w:rsid w:val="00A12E56"/>
    <w:rsid w:val="00A12E8F"/>
    <w:rsid w:val="00A12E9E"/>
    <w:rsid w:val="00A12EB0"/>
    <w:rsid w:val="00A13006"/>
    <w:rsid w:val="00A13109"/>
    <w:rsid w:val="00A1317D"/>
    <w:rsid w:val="00A132AC"/>
    <w:rsid w:val="00A138E8"/>
    <w:rsid w:val="00A13A2A"/>
    <w:rsid w:val="00A13C65"/>
    <w:rsid w:val="00A13EF3"/>
    <w:rsid w:val="00A13F62"/>
    <w:rsid w:val="00A13F83"/>
    <w:rsid w:val="00A13FCE"/>
    <w:rsid w:val="00A1400D"/>
    <w:rsid w:val="00A14179"/>
    <w:rsid w:val="00A141A3"/>
    <w:rsid w:val="00A142CF"/>
    <w:rsid w:val="00A142D8"/>
    <w:rsid w:val="00A142DD"/>
    <w:rsid w:val="00A14511"/>
    <w:rsid w:val="00A1455E"/>
    <w:rsid w:val="00A146C9"/>
    <w:rsid w:val="00A147FC"/>
    <w:rsid w:val="00A148A2"/>
    <w:rsid w:val="00A14944"/>
    <w:rsid w:val="00A1497D"/>
    <w:rsid w:val="00A149A5"/>
    <w:rsid w:val="00A149A7"/>
    <w:rsid w:val="00A14A04"/>
    <w:rsid w:val="00A14A64"/>
    <w:rsid w:val="00A14D2B"/>
    <w:rsid w:val="00A14D72"/>
    <w:rsid w:val="00A14EDF"/>
    <w:rsid w:val="00A14EF0"/>
    <w:rsid w:val="00A151B9"/>
    <w:rsid w:val="00A152D7"/>
    <w:rsid w:val="00A15416"/>
    <w:rsid w:val="00A154BB"/>
    <w:rsid w:val="00A156D5"/>
    <w:rsid w:val="00A15784"/>
    <w:rsid w:val="00A15A05"/>
    <w:rsid w:val="00A15A80"/>
    <w:rsid w:val="00A15A91"/>
    <w:rsid w:val="00A15AC7"/>
    <w:rsid w:val="00A15C5B"/>
    <w:rsid w:val="00A15F53"/>
    <w:rsid w:val="00A1619C"/>
    <w:rsid w:val="00A161ED"/>
    <w:rsid w:val="00A16204"/>
    <w:rsid w:val="00A163B6"/>
    <w:rsid w:val="00A16764"/>
    <w:rsid w:val="00A168D5"/>
    <w:rsid w:val="00A16B3A"/>
    <w:rsid w:val="00A16BCD"/>
    <w:rsid w:val="00A16D68"/>
    <w:rsid w:val="00A16DC7"/>
    <w:rsid w:val="00A16E43"/>
    <w:rsid w:val="00A16F69"/>
    <w:rsid w:val="00A16F78"/>
    <w:rsid w:val="00A17082"/>
    <w:rsid w:val="00A1720A"/>
    <w:rsid w:val="00A17590"/>
    <w:rsid w:val="00A175DC"/>
    <w:rsid w:val="00A176FE"/>
    <w:rsid w:val="00A17992"/>
    <w:rsid w:val="00A179AF"/>
    <w:rsid w:val="00A179CE"/>
    <w:rsid w:val="00A179EF"/>
    <w:rsid w:val="00A17AB9"/>
    <w:rsid w:val="00A17D4A"/>
    <w:rsid w:val="00A17F70"/>
    <w:rsid w:val="00A202E7"/>
    <w:rsid w:val="00A20346"/>
    <w:rsid w:val="00A2039F"/>
    <w:rsid w:val="00A203B1"/>
    <w:rsid w:val="00A203CE"/>
    <w:rsid w:val="00A204F4"/>
    <w:rsid w:val="00A2054C"/>
    <w:rsid w:val="00A20673"/>
    <w:rsid w:val="00A206AA"/>
    <w:rsid w:val="00A2079E"/>
    <w:rsid w:val="00A2087A"/>
    <w:rsid w:val="00A208FF"/>
    <w:rsid w:val="00A20991"/>
    <w:rsid w:val="00A20ADD"/>
    <w:rsid w:val="00A20E26"/>
    <w:rsid w:val="00A20E9F"/>
    <w:rsid w:val="00A210FC"/>
    <w:rsid w:val="00A21564"/>
    <w:rsid w:val="00A21985"/>
    <w:rsid w:val="00A21A8C"/>
    <w:rsid w:val="00A21AD9"/>
    <w:rsid w:val="00A21B21"/>
    <w:rsid w:val="00A21C76"/>
    <w:rsid w:val="00A21D76"/>
    <w:rsid w:val="00A21D7A"/>
    <w:rsid w:val="00A21DE1"/>
    <w:rsid w:val="00A21F58"/>
    <w:rsid w:val="00A22108"/>
    <w:rsid w:val="00A22172"/>
    <w:rsid w:val="00A22651"/>
    <w:rsid w:val="00A2269B"/>
    <w:rsid w:val="00A2276E"/>
    <w:rsid w:val="00A227CC"/>
    <w:rsid w:val="00A228BD"/>
    <w:rsid w:val="00A22A8B"/>
    <w:rsid w:val="00A22ADD"/>
    <w:rsid w:val="00A22C34"/>
    <w:rsid w:val="00A22C7B"/>
    <w:rsid w:val="00A22CDD"/>
    <w:rsid w:val="00A22DC4"/>
    <w:rsid w:val="00A23024"/>
    <w:rsid w:val="00A23035"/>
    <w:rsid w:val="00A23114"/>
    <w:rsid w:val="00A2311A"/>
    <w:rsid w:val="00A232B7"/>
    <w:rsid w:val="00A23314"/>
    <w:rsid w:val="00A23356"/>
    <w:rsid w:val="00A2341C"/>
    <w:rsid w:val="00A2352A"/>
    <w:rsid w:val="00A23563"/>
    <w:rsid w:val="00A2363C"/>
    <w:rsid w:val="00A23A2C"/>
    <w:rsid w:val="00A23A66"/>
    <w:rsid w:val="00A23A9A"/>
    <w:rsid w:val="00A23B81"/>
    <w:rsid w:val="00A23D91"/>
    <w:rsid w:val="00A23DF4"/>
    <w:rsid w:val="00A241B9"/>
    <w:rsid w:val="00A242FB"/>
    <w:rsid w:val="00A244DC"/>
    <w:rsid w:val="00A2451E"/>
    <w:rsid w:val="00A24657"/>
    <w:rsid w:val="00A24725"/>
    <w:rsid w:val="00A24793"/>
    <w:rsid w:val="00A24A20"/>
    <w:rsid w:val="00A24BFF"/>
    <w:rsid w:val="00A24C1D"/>
    <w:rsid w:val="00A24C46"/>
    <w:rsid w:val="00A24D55"/>
    <w:rsid w:val="00A24D98"/>
    <w:rsid w:val="00A24DF9"/>
    <w:rsid w:val="00A24F3F"/>
    <w:rsid w:val="00A2501F"/>
    <w:rsid w:val="00A25158"/>
    <w:rsid w:val="00A252BC"/>
    <w:rsid w:val="00A25463"/>
    <w:rsid w:val="00A2568B"/>
    <w:rsid w:val="00A25811"/>
    <w:rsid w:val="00A258B0"/>
    <w:rsid w:val="00A25BCE"/>
    <w:rsid w:val="00A25C32"/>
    <w:rsid w:val="00A25C76"/>
    <w:rsid w:val="00A25F69"/>
    <w:rsid w:val="00A25F90"/>
    <w:rsid w:val="00A260E5"/>
    <w:rsid w:val="00A26303"/>
    <w:rsid w:val="00A264A7"/>
    <w:rsid w:val="00A267CE"/>
    <w:rsid w:val="00A26B74"/>
    <w:rsid w:val="00A26C78"/>
    <w:rsid w:val="00A26E3F"/>
    <w:rsid w:val="00A26EDC"/>
    <w:rsid w:val="00A271D0"/>
    <w:rsid w:val="00A27210"/>
    <w:rsid w:val="00A272C0"/>
    <w:rsid w:val="00A2730C"/>
    <w:rsid w:val="00A27335"/>
    <w:rsid w:val="00A27346"/>
    <w:rsid w:val="00A274BB"/>
    <w:rsid w:val="00A274C3"/>
    <w:rsid w:val="00A2759E"/>
    <w:rsid w:val="00A27746"/>
    <w:rsid w:val="00A27ADD"/>
    <w:rsid w:val="00A27B99"/>
    <w:rsid w:val="00A27B9E"/>
    <w:rsid w:val="00A27C61"/>
    <w:rsid w:val="00A27C98"/>
    <w:rsid w:val="00A27DAC"/>
    <w:rsid w:val="00A30010"/>
    <w:rsid w:val="00A30201"/>
    <w:rsid w:val="00A3026B"/>
    <w:rsid w:val="00A3040D"/>
    <w:rsid w:val="00A3055D"/>
    <w:rsid w:val="00A3064A"/>
    <w:rsid w:val="00A30936"/>
    <w:rsid w:val="00A30A10"/>
    <w:rsid w:val="00A30A4D"/>
    <w:rsid w:val="00A30B53"/>
    <w:rsid w:val="00A30BE5"/>
    <w:rsid w:val="00A30CAC"/>
    <w:rsid w:val="00A30DD4"/>
    <w:rsid w:val="00A30F4E"/>
    <w:rsid w:val="00A30FAD"/>
    <w:rsid w:val="00A311B4"/>
    <w:rsid w:val="00A3122C"/>
    <w:rsid w:val="00A31340"/>
    <w:rsid w:val="00A313F7"/>
    <w:rsid w:val="00A31583"/>
    <w:rsid w:val="00A315C8"/>
    <w:rsid w:val="00A316E3"/>
    <w:rsid w:val="00A31740"/>
    <w:rsid w:val="00A31763"/>
    <w:rsid w:val="00A3183B"/>
    <w:rsid w:val="00A3194B"/>
    <w:rsid w:val="00A31AD5"/>
    <w:rsid w:val="00A31C32"/>
    <w:rsid w:val="00A31C52"/>
    <w:rsid w:val="00A31CC3"/>
    <w:rsid w:val="00A31F2F"/>
    <w:rsid w:val="00A31FFB"/>
    <w:rsid w:val="00A32182"/>
    <w:rsid w:val="00A3218A"/>
    <w:rsid w:val="00A32199"/>
    <w:rsid w:val="00A321E4"/>
    <w:rsid w:val="00A32209"/>
    <w:rsid w:val="00A323B1"/>
    <w:rsid w:val="00A3243E"/>
    <w:rsid w:val="00A3275A"/>
    <w:rsid w:val="00A327B8"/>
    <w:rsid w:val="00A3280E"/>
    <w:rsid w:val="00A32833"/>
    <w:rsid w:val="00A328E6"/>
    <w:rsid w:val="00A32E7A"/>
    <w:rsid w:val="00A32FAB"/>
    <w:rsid w:val="00A33061"/>
    <w:rsid w:val="00A33248"/>
    <w:rsid w:val="00A3331E"/>
    <w:rsid w:val="00A336E6"/>
    <w:rsid w:val="00A336EC"/>
    <w:rsid w:val="00A336FD"/>
    <w:rsid w:val="00A3377A"/>
    <w:rsid w:val="00A337BA"/>
    <w:rsid w:val="00A33926"/>
    <w:rsid w:val="00A3398F"/>
    <w:rsid w:val="00A33AC8"/>
    <w:rsid w:val="00A33B73"/>
    <w:rsid w:val="00A33C05"/>
    <w:rsid w:val="00A33FD0"/>
    <w:rsid w:val="00A34339"/>
    <w:rsid w:val="00A34549"/>
    <w:rsid w:val="00A3454A"/>
    <w:rsid w:val="00A346C4"/>
    <w:rsid w:val="00A34A0A"/>
    <w:rsid w:val="00A34AA0"/>
    <w:rsid w:val="00A34AF1"/>
    <w:rsid w:val="00A34C36"/>
    <w:rsid w:val="00A34E70"/>
    <w:rsid w:val="00A34FC5"/>
    <w:rsid w:val="00A350F1"/>
    <w:rsid w:val="00A35217"/>
    <w:rsid w:val="00A3528D"/>
    <w:rsid w:val="00A354F2"/>
    <w:rsid w:val="00A35C22"/>
    <w:rsid w:val="00A35D1C"/>
    <w:rsid w:val="00A360B8"/>
    <w:rsid w:val="00A36113"/>
    <w:rsid w:val="00A3612E"/>
    <w:rsid w:val="00A361BD"/>
    <w:rsid w:val="00A364A1"/>
    <w:rsid w:val="00A364E0"/>
    <w:rsid w:val="00A365C2"/>
    <w:rsid w:val="00A369E5"/>
    <w:rsid w:val="00A36BE7"/>
    <w:rsid w:val="00A36C7D"/>
    <w:rsid w:val="00A36CDE"/>
    <w:rsid w:val="00A36DC4"/>
    <w:rsid w:val="00A36E66"/>
    <w:rsid w:val="00A36F8A"/>
    <w:rsid w:val="00A36FC7"/>
    <w:rsid w:val="00A371DF"/>
    <w:rsid w:val="00A37370"/>
    <w:rsid w:val="00A37431"/>
    <w:rsid w:val="00A3749B"/>
    <w:rsid w:val="00A37511"/>
    <w:rsid w:val="00A3756B"/>
    <w:rsid w:val="00A3759A"/>
    <w:rsid w:val="00A3775C"/>
    <w:rsid w:val="00A37AB4"/>
    <w:rsid w:val="00A37B27"/>
    <w:rsid w:val="00A37B6B"/>
    <w:rsid w:val="00A37C4D"/>
    <w:rsid w:val="00A37CEB"/>
    <w:rsid w:val="00A37D56"/>
    <w:rsid w:val="00A37D7F"/>
    <w:rsid w:val="00A37DA3"/>
    <w:rsid w:val="00A37FA3"/>
    <w:rsid w:val="00A37FF4"/>
    <w:rsid w:val="00A40007"/>
    <w:rsid w:val="00A4014F"/>
    <w:rsid w:val="00A4046A"/>
    <w:rsid w:val="00A404C0"/>
    <w:rsid w:val="00A40607"/>
    <w:rsid w:val="00A40667"/>
    <w:rsid w:val="00A4080E"/>
    <w:rsid w:val="00A408EB"/>
    <w:rsid w:val="00A4093D"/>
    <w:rsid w:val="00A40995"/>
    <w:rsid w:val="00A409EB"/>
    <w:rsid w:val="00A40C56"/>
    <w:rsid w:val="00A40E1C"/>
    <w:rsid w:val="00A40E42"/>
    <w:rsid w:val="00A40E72"/>
    <w:rsid w:val="00A40E9E"/>
    <w:rsid w:val="00A40EB4"/>
    <w:rsid w:val="00A40EDC"/>
    <w:rsid w:val="00A41189"/>
    <w:rsid w:val="00A411F5"/>
    <w:rsid w:val="00A41227"/>
    <w:rsid w:val="00A413DB"/>
    <w:rsid w:val="00A41551"/>
    <w:rsid w:val="00A417F4"/>
    <w:rsid w:val="00A419C4"/>
    <w:rsid w:val="00A419E5"/>
    <w:rsid w:val="00A41A36"/>
    <w:rsid w:val="00A41BE4"/>
    <w:rsid w:val="00A41D92"/>
    <w:rsid w:val="00A41E20"/>
    <w:rsid w:val="00A420F5"/>
    <w:rsid w:val="00A42163"/>
    <w:rsid w:val="00A42165"/>
    <w:rsid w:val="00A421BB"/>
    <w:rsid w:val="00A421CC"/>
    <w:rsid w:val="00A42518"/>
    <w:rsid w:val="00A425E1"/>
    <w:rsid w:val="00A42709"/>
    <w:rsid w:val="00A4279A"/>
    <w:rsid w:val="00A42839"/>
    <w:rsid w:val="00A42BDC"/>
    <w:rsid w:val="00A42C9F"/>
    <w:rsid w:val="00A42E89"/>
    <w:rsid w:val="00A4355A"/>
    <w:rsid w:val="00A43641"/>
    <w:rsid w:val="00A4365E"/>
    <w:rsid w:val="00A43877"/>
    <w:rsid w:val="00A4399E"/>
    <w:rsid w:val="00A43A03"/>
    <w:rsid w:val="00A43A93"/>
    <w:rsid w:val="00A43AF5"/>
    <w:rsid w:val="00A43C72"/>
    <w:rsid w:val="00A43F73"/>
    <w:rsid w:val="00A4439B"/>
    <w:rsid w:val="00A445C9"/>
    <w:rsid w:val="00A446F1"/>
    <w:rsid w:val="00A44784"/>
    <w:rsid w:val="00A44846"/>
    <w:rsid w:val="00A448BF"/>
    <w:rsid w:val="00A44B66"/>
    <w:rsid w:val="00A44E8D"/>
    <w:rsid w:val="00A44FE2"/>
    <w:rsid w:val="00A4500E"/>
    <w:rsid w:val="00A4516A"/>
    <w:rsid w:val="00A451D5"/>
    <w:rsid w:val="00A4528F"/>
    <w:rsid w:val="00A452F4"/>
    <w:rsid w:val="00A45373"/>
    <w:rsid w:val="00A454AF"/>
    <w:rsid w:val="00A45A29"/>
    <w:rsid w:val="00A45D6D"/>
    <w:rsid w:val="00A4606F"/>
    <w:rsid w:val="00A460DA"/>
    <w:rsid w:val="00A46125"/>
    <w:rsid w:val="00A4616A"/>
    <w:rsid w:val="00A46175"/>
    <w:rsid w:val="00A461DC"/>
    <w:rsid w:val="00A4626A"/>
    <w:rsid w:val="00A462F5"/>
    <w:rsid w:val="00A463D5"/>
    <w:rsid w:val="00A465F0"/>
    <w:rsid w:val="00A46723"/>
    <w:rsid w:val="00A4677A"/>
    <w:rsid w:val="00A4689B"/>
    <w:rsid w:val="00A468A6"/>
    <w:rsid w:val="00A46B05"/>
    <w:rsid w:val="00A46D7E"/>
    <w:rsid w:val="00A46D8E"/>
    <w:rsid w:val="00A470BC"/>
    <w:rsid w:val="00A47181"/>
    <w:rsid w:val="00A4722F"/>
    <w:rsid w:val="00A4750C"/>
    <w:rsid w:val="00A475B6"/>
    <w:rsid w:val="00A477A6"/>
    <w:rsid w:val="00A47B42"/>
    <w:rsid w:val="00A47C90"/>
    <w:rsid w:val="00A47D0D"/>
    <w:rsid w:val="00A47E12"/>
    <w:rsid w:val="00A47F5E"/>
    <w:rsid w:val="00A501AC"/>
    <w:rsid w:val="00A5044E"/>
    <w:rsid w:val="00A50511"/>
    <w:rsid w:val="00A50677"/>
    <w:rsid w:val="00A507B7"/>
    <w:rsid w:val="00A50986"/>
    <w:rsid w:val="00A509EF"/>
    <w:rsid w:val="00A509F1"/>
    <w:rsid w:val="00A50AA9"/>
    <w:rsid w:val="00A50AD7"/>
    <w:rsid w:val="00A50B1C"/>
    <w:rsid w:val="00A50BDF"/>
    <w:rsid w:val="00A5121C"/>
    <w:rsid w:val="00A5146E"/>
    <w:rsid w:val="00A516B3"/>
    <w:rsid w:val="00A51733"/>
    <w:rsid w:val="00A51758"/>
    <w:rsid w:val="00A51812"/>
    <w:rsid w:val="00A518CA"/>
    <w:rsid w:val="00A51ADA"/>
    <w:rsid w:val="00A51BDB"/>
    <w:rsid w:val="00A52098"/>
    <w:rsid w:val="00A52103"/>
    <w:rsid w:val="00A52315"/>
    <w:rsid w:val="00A5246C"/>
    <w:rsid w:val="00A526BE"/>
    <w:rsid w:val="00A527B9"/>
    <w:rsid w:val="00A52905"/>
    <w:rsid w:val="00A52A45"/>
    <w:rsid w:val="00A52DE5"/>
    <w:rsid w:val="00A52F39"/>
    <w:rsid w:val="00A52F78"/>
    <w:rsid w:val="00A530AA"/>
    <w:rsid w:val="00A530F9"/>
    <w:rsid w:val="00A53199"/>
    <w:rsid w:val="00A53456"/>
    <w:rsid w:val="00A53464"/>
    <w:rsid w:val="00A53680"/>
    <w:rsid w:val="00A5379D"/>
    <w:rsid w:val="00A537E3"/>
    <w:rsid w:val="00A538E6"/>
    <w:rsid w:val="00A5396A"/>
    <w:rsid w:val="00A539A7"/>
    <w:rsid w:val="00A53A0D"/>
    <w:rsid w:val="00A53AA4"/>
    <w:rsid w:val="00A53B8D"/>
    <w:rsid w:val="00A53C11"/>
    <w:rsid w:val="00A53C67"/>
    <w:rsid w:val="00A53CBD"/>
    <w:rsid w:val="00A53FFD"/>
    <w:rsid w:val="00A54237"/>
    <w:rsid w:val="00A54388"/>
    <w:rsid w:val="00A54462"/>
    <w:rsid w:val="00A548FB"/>
    <w:rsid w:val="00A549F7"/>
    <w:rsid w:val="00A54B59"/>
    <w:rsid w:val="00A54C10"/>
    <w:rsid w:val="00A54E07"/>
    <w:rsid w:val="00A54E44"/>
    <w:rsid w:val="00A54E9C"/>
    <w:rsid w:val="00A54EE0"/>
    <w:rsid w:val="00A54F42"/>
    <w:rsid w:val="00A55148"/>
    <w:rsid w:val="00A551DB"/>
    <w:rsid w:val="00A55266"/>
    <w:rsid w:val="00A5544D"/>
    <w:rsid w:val="00A5545B"/>
    <w:rsid w:val="00A55531"/>
    <w:rsid w:val="00A55B39"/>
    <w:rsid w:val="00A55D07"/>
    <w:rsid w:val="00A55E36"/>
    <w:rsid w:val="00A55FB3"/>
    <w:rsid w:val="00A560D0"/>
    <w:rsid w:val="00A560F2"/>
    <w:rsid w:val="00A561CB"/>
    <w:rsid w:val="00A56297"/>
    <w:rsid w:val="00A56476"/>
    <w:rsid w:val="00A564AE"/>
    <w:rsid w:val="00A567CB"/>
    <w:rsid w:val="00A56805"/>
    <w:rsid w:val="00A56932"/>
    <w:rsid w:val="00A56B30"/>
    <w:rsid w:val="00A56E3F"/>
    <w:rsid w:val="00A57005"/>
    <w:rsid w:val="00A5702B"/>
    <w:rsid w:val="00A57082"/>
    <w:rsid w:val="00A57185"/>
    <w:rsid w:val="00A57196"/>
    <w:rsid w:val="00A573A8"/>
    <w:rsid w:val="00A57758"/>
    <w:rsid w:val="00A57A21"/>
    <w:rsid w:val="00A57B8E"/>
    <w:rsid w:val="00A57BE6"/>
    <w:rsid w:val="00A57D89"/>
    <w:rsid w:val="00A57D9C"/>
    <w:rsid w:val="00A57DB5"/>
    <w:rsid w:val="00A6002C"/>
    <w:rsid w:val="00A600E9"/>
    <w:rsid w:val="00A601ED"/>
    <w:rsid w:val="00A6022B"/>
    <w:rsid w:val="00A602D1"/>
    <w:rsid w:val="00A6065B"/>
    <w:rsid w:val="00A60764"/>
    <w:rsid w:val="00A608FA"/>
    <w:rsid w:val="00A6096D"/>
    <w:rsid w:val="00A60D14"/>
    <w:rsid w:val="00A60DE8"/>
    <w:rsid w:val="00A60EC7"/>
    <w:rsid w:val="00A60F2C"/>
    <w:rsid w:val="00A61130"/>
    <w:rsid w:val="00A6148C"/>
    <w:rsid w:val="00A61591"/>
    <w:rsid w:val="00A615AC"/>
    <w:rsid w:val="00A615BC"/>
    <w:rsid w:val="00A615C5"/>
    <w:rsid w:val="00A61A77"/>
    <w:rsid w:val="00A61BAF"/>
    <w:rsid w:val="00A61BE8"/>
    <w:rsid w:val="00A61CB2"/>
    <w:rsid w:val="00A61FB3"/>
    <w:rsid w:val="00A620B6"/>
    <w:rsid w:val="00A62487"/>
    <w:rsid w:val="00A627EF"/>
    <w:rsid w:val="00A628DB"/>
    <w:rsid w:val="00A62A57"/>
    <w:rsid w:val="00A62B93"/>
    <w:rsid w:val="00A62E01"/>
    <w:rsid w:val="00A62F1F"/>
    <w:rsid w:val="00A631B4"/>
    <w:rsid w:val="00A634E8"/>
    <w:rsid w:val="00A63678"/>
    <w:rsid w:val="00A63696"/>
    <w:rsid w:val="00A636F9"/>
    <w:rsid w:val="00A63831"/>
    <w:rsid w:val="00A638AE"/>
    <w:rsid w:val="00A63923"/>
    <w:rsid w:val="00A639D4"/>
    <w:rsid w:val="00A639FD"/>
    <w:rsid w:val="00A63AA3"/>
    <w:rsid w:val="00A63B45"/>
    <w:rsid w:val="00A63BF5"/>
    <w:rsid w:val="00A63C3A"/>
    <w:rsid w:val="00A63E4C"/>
    <w:rsid w:val="00A64028"/>
    <w:rsid w:val="00A6417A"/>
    <w:rsid w:val="00A64437"/>
    <w:rsid w:val="00A646A6"/>
    <w:rsid w:val="00A64747"/>
    <w:rsid w:val="00A648FC"/>
    <w:rsid w:val="00A649F6"/>
    <w:rsid w:val="00A64C2E"/>
    <w:rsid w:val="00A64ED4"/>
    <w:rsid w:val="00A65200"/>
    <w:rsid w:val="00A6528D"/>
    <w:rsid w:val="00A652BE"/>
    <w:rsid w:val="00A65596"/>
    <w:rsid w:val="00A6559A"/>
    <w:rsid w:val="00A6591F"/>
    <w:rsid w:val="00A65945"/>
    <w:rsid w:val="00A65A41"/>
    <w:rsid w:val="00A65AA4"/>
    <w:rsid w:val="00A65ACB"/>
    <w:rsid w:val="00A65BA0"/>
    <w:rsid w:val="00A65C8B"/>
    <w:rsid w:val="00A65DB6"/>
    <w:rsid w:val="00A65E8D"/>
    <w:rsid w:val="00A6605C"/>
    <w:rsid w:val="00A661C9"/>
    <w:rsid w:val="00A6628D"/>
    <w:rsid w:val="00A662C1"/>
    <w:rsid w:val="00A6667F"/>
    <w:rsid w:val="00A667E4"/>
    <w:rsid w:val="00A669F1"/>
    <w:rsid w:val="00A66A32"/>
    <w:rsid w:val="00A66B0C"/>
    <w:rsid w:val="00A66B33"/>
    <w:rsid w:val="00A66CAB"/>
    <w:rsid w:val="00A66D31"/>
    <w:rsid w:val="00A66DD3"/>
    <w:rsid w:val="00A66DD7"/>
    <w:rsid w:val="00A66E6B"/>
    <w:rsid w:val="00A66FFA"/>
    <w:rsid w:val="00A67007"/>
    <w:rsid w:val="00A67298"/>
    <w:rsid w:val="00A6759B"/>
    <w:rsid w:val="00A67649"/>
    <w:rsid w:val="00A6777F"/>
    <w:rsid w:val="00A67894"/>
    <w:rsid w:val="00A679E7"/>
    <w:rsid w:val="00A67C21"/>
    <w:rsid w:val="00A67C28"/>
    <w:rsid w:val="00A67FD9"/>
    <w:rsid w:val="00A705BC"/>
    <w:rsid w:val="00A70805"/>
    <w:rsid w:val="00A70A01"/>
    <w:rsid w:val="00A70C86"/>
    <w:rsid w:val="00A70D04"/>
    <w:rsid w:val="00A70DBC"/>
    <w:rsid w:val="00A70DF9"/>
    <w:rsid w:val="00A70EA1"/>
    <w:rsid w:val="00A71008"/>
    <w:rsid w:val="00A71526"/>
    <w:rsid w:val="00A71879"/>
    <w:rsid w:val="00A71A0B"/>
    <w:rsid w:val="00A71AAA"/>
    <w:rsid w:val="00A71B58"/>
    <w:rsid w:val="00A71C6F"/>
    <w:rsid w:val="00A71FA0"/>
    <w:rsid w:val="00A71FF7"/>
    <w:rsid w:val="00A72027"/>
    <w:rsid w:val="00A723E4"/>
    <w:rsid w:val="00A723EB"/>
    <w:rsid w:val="00A7259F"/>
    <w:rsid w:val="00A72619"/>
    <w:rsid w:val="00A7265A"/>
    <w:rsid w:val="00A7274F"/>
    <w:rsid w:val="00A72777"/>
    <w:rsid w:val="00A72876"/>
    <w:rsid w:val="00A7297F"/>
    <w:rsid w:val="00A72A71"/>
    <w:rsid w:val="00A72ACF"/>
    <w:rsid w:val="00A72C83"/>
    <w:rsid w:val="00A72E92"/>
    <w:rsid w:val="00A72FE9"/>
    <w:rsid w:val="00A730C0"/>
    <w:rsid w:val="00A732D3"/>
    <w:rsid w:val="00A7337E"/>
    <w:rsid w:val="00A733CB"/>
    <w:rsid w:val="00A73563"/>
    <w:rsid w:val="00A736B3"/>
    <w:rsid w:val="00A7375A"/>
    <w:rsid w:val="00A73820"/>
    <w:rsid w:val="00A73AB2"/>
    <w:rsid w:val="00A73ABC"/>
    <w:rsid w:val="00A73D71"/>
    <w:rsid w:val="00A73E50"/>
    <w:rsid w:val="00A73E57"/>
    <w:rsid w:val="00A73FCB"/>
    <w:rsid w:val="00A74069"/>
    <w:rsid w:val="00A74134"/>
    <w:rsid w:val="00A741BF"/>
    <w:rsid w:val="00A741EA"/>
    <w:rsid w:val="00A74241"/>
    <w:rsid w:val="00A7436F"/>
    <w:rsid w:val="00A744BB"/>
    <w:rsid w:val="00A7470E"/>
    <w:rsid w:val="00A7478F"/>
    <w:rsid w:val="00A7479F"/>
    <w:rsid w:val="00A747B9"/>
    <w:rsid w:val="00A74849"/>
    <w:rsid w:val="00A74983"/>
    <w:rsid w:val="00A74A1C"/>
    <w:rsid w:val="00A74BB4"/>
    <w:rsid w:val="00A74BE5"/>
    <w:rsid w:val="00A74CE8"/>
    <w:rsid w:val="00A74D93"/>
    <w:rsid w:val="00A74DFB"/>
    <w:rsid w:val="00A753EA"/>
    <w:rsid w:val="00A75540"/>
    <w:rsid w:val="00A755B1"/>
    <w:rsid w:val="00A75668"/>
    <w:rsid w:val="00A756AF"/>
    <w:rsid w:val="00A75986"/>
    <w:rsid w:val="00A75A23"/>
    <w:rsid w:val="00A75A2B"/>
    <w:rsid w:val="00A75AC1"/>
    <w:rsid w:val="00A75E5E"/>
    <w:rsid w:val="00A75F37"/>
    <w:rsid w:val="00A760D4"/>
    <w:rsid w:val="00A762DF"/>
    <w:rsid w:val="00A76452"/>
    <w:rsid w:val="00A76461"/>
    <w:rsid w:val="00A765C0"/>
    <w:rsid w:val="00A7669E"/>
    <w:rsid w:val="00A7677D"/>
    <w:rsid w:val="00A76815"/>
    <w:rsid w:val="00A7688A"/>
    <w:rsid w:val="00A76A52"/>
    <w:rsid w:val="00A76AE1"/>
    <w:rsid w:val="00A76BFF"/>
    <w:rsid w:val="00A76C4D"/>
    <w:rsid w:val="00A76DD2"/>
    <w:rsid w:val="00A76F48"/>
    <w:rsid w:val="00A76FBA"/>
    <w:rsid w:val="00A77124"/>
    <w:rsid w:val="00A77315"/>
    <w:rsid w:val="00A773B4"/>
    <w:rsid w:val="00A774C4"/>
    <w:rsid w:val="00A7768A"/>
    <w:rsid w:val="00A776D8"/>
    <w:rsid w:val="00A7775D"/>
    <w:rsid w:val="00A777D6"/>
    <w:rsid w:val="00A77978"/>
    <w:rsid w:val="00A77A2A"/>
    <w:rsid w:val="00A77B9B"/>
    <w:rsid w:val="00A77D34"/>
    <w:rsid w:val="00A77FDA"/>
    <w:rsid w:val="00A8000F"/>
    <w:rsid w:val="00A80244"/>
    <w:rsid w:val="00A802CE"/>
    <w:rsid w:val="00A802D9"/>
    <w:rsid w:val="00A803B2"/>
    <w:rsid w:val="00A8060D"/>
    <w:rsid w:val="00A80748"/>
    <w:rsid w:val="00A807E5"/>
    <w:rsid w:val="00A809B0"/>
    <w:rsid w:val="00A80A58"/>
    <w:rsid w:val="00A80B60"/>
    <w:rsid w:val="00A80DF5"/>
    <w:rsid w:val="00A80E14"/>
    <w:rsid w:val="00A80EEA"/>
    <w:rsid w:val="00A81271"/>
    <w:rsid w:val="00A812D7"/>
    <w:rsid w:val="00A814E5"/>
    <w:rsid w:val="00A81648"/>
    <w:rsid w:val="00A81671"/>
    <w:rsid w:val="00A81714"/>
    <w:rsid w:val="00A818E9"/>
    <w:rsid w:val="00A81931"/>
    <w:rsid w:val="00A81968"/>
    <w:rsid w:val="00A81B56"/>
    <w:rsid w:val="00A81BBD"/>
    <w:rsid w:val="00A81E38"/>
    <w:rsid w:val="00A81F14"/>
    <w:rsid w:val="00A81FA8"/>
    <w:rsid w:val="00A82008"/>
    <w:rsid w:val="00A8208F"/>
    <w:rsid w:val="00A82314"/>
    <w:rsid w:val="00A82320"/>
    <w:rsid w:val="00A82370"/>
    <w:rsid w:val="00A824B7"/>
    <w:rsid w:val="00A824C2"/>
    <w:rsid w:val="00A8283A"/>
    <w:rsid w:val="00A829E5"/>
    <w:rsid w:val="00A82B07"/>
    <w:rsid w:val="00A82DF1"/>
    <w:rsid w:val="00A82FA9"/>
    <w:rsid w:val="00A82FFD"/>
    <w:rsid w:val="00A830B3"/>
    <w:rsid w:val="00A8325F"/>
    <w:rsid w:val="00A83284"/>
    <w:rsid w:val="00A833F4"/>
    <w:rsid w:val="00A8344B"/>
    <w:rsid w:val="00A8351C"/>
    <w:rsid w:val="00A83530"/>
    <w:rsid w:val="00A835D5"/>
    <w:rsid w:val="00A835FC"/>
    <w:rsid w:val="00A83843"/>
    <w:rsid w:val="00A83908"/>
    <w:rsid w:val="00A8392B"/>
    <w:rsid w:val="00A8399D"/>
    <w:rsid w:val="00A839E7"/>
    <w:rsid w:val="00A83A76"/>
    <w:rsid w:val="00A83A87"/>
    <w:rsid w:val="00A83AD5"/>
    <w:rsid w:val="00A83C80"/>
    <w:rsid w:val="00A83D00"/>
    <w:rsid w:val="00A83F71"/>
    <w:rsid w:val="00A840EF"/>
    <w:rsid w:val="00A843E1"/>
    <w:rsid w:val="00A844FF"/>
    <w:rsid w:val="00A845F0"/>
    <w:rsid w:val="00A84608"/>
    <w:rsid w:val="00A8462D"/>
    <w:rsid w:val="00A8463A"/>
    <w:rsid w:val="00A8479E"/>
    <w:rsid w:val="00A847CD"/>
    <w:rsid w:val="00A848C0"/>
    <w:rsid w:val="00A84948"/>
    <w:rsid w:val="00A84A72"/>
    <w:rsid w:val="00A84D1B"/>
    <w:rsid w:val="00A852A6"/>
    <w:rsid w:val="00A852B4"/>
    <w:rsid w:val="00A85301"/>
    <w:rsid w:val="00A85334"/>
    <w:rsid w:val="00A853F3"/>
    <w:rsid w:val="00A854EB"/>
    <w:rsid w:val="00A854FE"/>
    <w:rsid w:val="00A855A7"/>
    <w:rsid w:val="00A856D9"/>
    <w:rsid w:val="00A856F8"/>
    <w:rsid w:val="00A85717"/>
    <w:rsid w:val="00A85721"/>
    <w:rsid w:val="00A857AD"/>
    <w:rsid w:val="00A858D2"/>
    <w:rsid w:val="00A85952"/>
    <w:rsid w:val="00A85D38"/>
    <w:rsid w:val="00A85D93"/>
    <w:rsid w:val="00A85E46"/>
    <w:rsid w:val="00A85EE2"/>
    <w:rsid w:val="00A8604F"/>
    <w:rsid w:val="00A861C5"/>
    <w:rsid w:val="00A862B3"/>
    <w:rsid w:val="00A8636F"/>
    <w:rsid w:val="00A865DA"/>
    <w:rsid w:val="00A8661B"/>
    <w:rsid w:val="00A86732"/>
    <w:rsid w:val="00A86849"/>
    <w:rsid w:val="00A868BF"/>
    <w:rsid w:val="00A86922"/>
    <w:rsid w:val="00A86A0F"/>
    <w:rsid w:val="00A86B49"/>
    <w:rsid w:val="00A86B52"/>
    <w:rsid w:val="00A86C51"/>
    <w:rsid w:val="00A86D18"/>
    <w:rsid w:val="00A86D67"/>
    <w:rsid w:val="00A87224"/>
    <w:rsid w:val="00A8723B"/>
    <w:rsid w:val="00A8730F"/>
    <w:rsid w:val="00A8732D"/>
    <w:rsid w:val="00A87331"/>
    <w:rsid w:val="00A8739D"/>
    <w:rsid w:val="00A875E0"/>
    <w:rsid w:val="00A876C4"/>
    <w:rsid w:val="00A87797"/>
    <w:rsid w:val="00A87849"/>
    <w:rsid w:val="00A879E9"/>
    <w:rsid w:val="00A87ABC"/>
    <w:rsid w:val="00A87B0D"/>
    <w:rsid w:val="00A87B12"/>
    <w:rsid w:val="00A87C05"/>
    <w:rsid w:val="00A87C44"/>
    <w:rsid w:val="00A90135"/>
    <w:rsid w:val="00A9013B"/>
    <w:rsid w:val="00A90252"/>
    <w:rsid w:val="00A902A4"/>
    <w:rsid w:val="00A902B1"/>
    <w:rsid w:val="00A902E3"/>
    <w:rsid w:val="00A90547"/>
    <w:rsid w:val="00A90723"/>
    <w:rsid w:val="00A9085B"/>
    <w:rsid w:val="00A90937"/>
    <w:rsid w:val="00A9097D"/>
    <w:rsid w:val="00A90B2D"/>
    <w:rsid w:val="00A90C99"/>
    <w:rsid w:val="00A90D2A"/>
    <w:rsid w:val="00A90EFA"/>
    <w:rsid w:val="00A90F45"/>
    <w:rsid w:val="00A90F5A"/>
    <w:rsid w:val="00A90FCE"/>
    <w:rsid w:val="00A9120E"/>
    <w:rsid w:val="00A91213"/>
    <w:rsid w:val="00A91220"/>
    <w:rsid w:val="00A91262"/>
    <w:rsid w:val="00A91411"/>
    <w:rsid w:val="00A9146D"/>
    <w:rsid w:val="00A91625"/>
    <w:rsid w:val="00A91660"/>
    <w:rsid w:val="00A9180E"/>
    <w:rsid w:val="00A9184D"/>
    <w:rsid w:val="00A91931"/>
    <w:rsid w:val="00A9198F"/>
    <w:rsid w:val="00A9199C"/>
    <w:rsid w:val="00A91A83"/>
    <w:rsid w:val="00A91C4D"/>
    <w:rsid w:val="00A91C5B"/>
    <w:rsid w:val="00A91C67"/>
    <w:rsid w:val="00A91E53"/>
    <w:rsid w:val="00A91FBA"/>
    <w:rsid w:val="00A92017"/>
    <w:rsid w:val="00A9206B"/>
    <w:rsid w:val="00A920EA"/>
    <w:rsid w:val="00A921D9"/>
    <w:rsid w:val="00A924BD"/>
    <w:rsid w:val="00A92592"/>
    <w:rsid w:val="00A92670"/>
    <w:rsid w:val="00A9268D"/>
    <w:rsid w:val="00A927AA"/>
    <w:rsid w:val="00A9283B"/>
    <w:rsid w:val="00A92CB3"/>
    <w:rsid w:val="00A92CF8"/>
    <w:rsid w:val="00A92E75"/>
    <w:rsid w:val="00A92ED6"/>
    <w:rsid w:val="00A92FDD"/>
    <w:rsid w:val="00A9328A"/>
    <w:rsid w:val="00A9335D"/>
    <w:rsid w:val="00A934D8"/>
    <w:rsid w:val="00A934F6"/>
    <w:rsid w:val="00A93548"/>
    <w:rsid w:val="00A936D1"/>
    <w:rsid w:val="00A93801"/>
    <w:rsid w:val="00A9386B"/>
    <w:rsid w:val="00A9388C"/>
    <w:rsid w:val="00A939D4"/>
    <w:rsid w:val="00A93B97"/>
    <w:rsid w:val="00A93D6C"/>
    <w:rsid w:val="00A93D9C"/>
    <w:rsid w:val="00A93DD0"/>
    <w:rsid w:val="00A940D9"/>
    <w:rsid w:val="00A940EB"/>
    <w:rsid w:val="00A94288"/>
    <w:rsid w:val="00A9429B"/>
    <w:rsid w:val="00A943D7"/>
    <w:rsid w:val="00A94411"/>
    <w:rsid w:val="00A94457"/>
    <w:rsid w:val="00A94483"/>
    <w:rsid w:val="00A9483F"/>
    <w:rsid w:val="00A9486A"/>
    <w:rsid w:val="00A948CB"/>
    <w:rsid w:val="00A948D4"/>
    <w:rsid w:val="00A94A01"/>
    <w:rsid w:val="00A94A04"/>
    <w:rsid w:val="00A94A34"/>
    <w:rsid w:val="00A94B6E"/>
    <w:rsid w:val="00A94C97"/>
    <w:rsid w:val="00A94D3C"/>
    <w:rsid w:val="00A94D4C"/>
    <w:rsid w:val="00A94DC6"/>
    <w:rsid w:val="00A94F57"/>
    <w:rsid w:val="00A950F4"/>
    <w:rsid w:val="00A95246"/>
    <w:rsid w:val="00A953B8"/>
    <w:rsid w:val="00A954A5"/>
    <w:rsid w:val="00A95507"/>
    <w:rsid w:val="00A95585"/>
    <w:rsid w:val="00A95848"/>
    <w:rsid w:val="00A95A89"/>
    <w:rsid w:val="00A95AC2"/>
    <w:rsid w:val="00A95AEE"/>
    <w:rsid w:val="00A95CFB"/>
    <w:rsid w:val="00A95E02"/>
    <w:rsid w:val="00A95EF8"/>
    <w:rsid w:val="00A95FC5"/>
    <w:rsid w:val="00A96374"/>
    <w:rsid w:val="00A963AC"/>
    <w:rsid w:val="00A963B4"/>
    <w:rsid w:val="00A963C9"/>
    <w:rsid w:val="00A9642C"/>
    <w:rsid w:val="00A964CF"/>
    <w:rsid w:val="00A96648"/>
    <w:rsid w:val="00A966FE"/>
    <w:rsid w:val="00A96897"/>
    <w:rsid w:val="00A968FA"/>
    <w:rsid w:val="00A96D46"/>
    <w:rsid w:val="00A96E06"/>
    <w:rsid w:val="00A96F12"/>
    <w:rsid w:val="00A9702C"/>
    <w:rsid w:val="00A97050"/>
    <w:rsid w:val="00A970D4"/>
    <w:rsid w:val="00A971B5"/>
    <w:rsid w:val="00A972E1"/>
    <w:rsid w:val="00A9752A"/>
    <w:rsid w:val="00A9765A"/>
    <w:rsid w:val="00A97685"/>
    <w:rsid w:val="00A976B2"/>
    <w:rsid w:val="00A976B4"/>
    <w:rsid w:val="00A97874"/>
    <w:rsid w:val="00A97992"/>
    <w:rsid w:val="00A979B9"/>
    <w:rsid w:val="00A97C64"/>
    <w:rsid w:val="00A97CF5"/>
    <w:rsid w:val="00A97E89"/>
    <w:rsid w:val="00A97ED8"/>
    <w:rsid w:val="00AA01CA"/>
    <w:rsid w:val="00AA0208"/>
    <w:rsid w:val="00AA0214"/>
    <w:rsid w:val="00AA024C"/>
    <w:rsid w:val="00AA03D8"/>
    <w:rsid w:val="00AA0567"/>
    <w:rsid w:val="00AA0607"/>
    <w:rsid w:val="00AA0817"/>
    <w:rsid w:val="00AA0ABE"/>
    <w:rsid w:val="00AA0AFD"/>
    <w:rsid w:val="00AA1080"/>
    <w:rsid w:val="00AA14D1"/>
    <w:rsid w:val="00AA163C"/>
    <w:rsid w:val="00AA1786"/>
    <w:rsid w:val="00AA17B7"/>
    <w:rsid w:val="00AA1842"/>
    <w:rsid w:val="00AA18EE"/>
    <w:rsid w:val="00AA1AB8"/>
    <w:rsid w:val="00AA1B62"/>
    <w:rsid w:val="00AA1D88"/>
    <w:rsid w:val="00AA1E6B"/>
    <w:rsid w:val="00AA1E85"/>
    <w:rsid w:val="00AA1F39"/>
    <w:rsid w:val="00AA1F50"/>
    <w:rsid w:val="00AA20DE"/>
    <w:rsid w:val="00AA2235"/>
    <w:rsid w:val="00AA237B"/>
    <w:rsid w:val="00AA242F"/>
    <w:rsid w:val="00AA25A3"/>
    <w:rsid w:val="00AA2756"/>
    <w:rsid w:val="00AA2A46"/>
    <w:rsid w:val="00AA2B5B"/>
    <w:rsid w:val="00AA2C2D"/>
    <w:rsid w:val="00AA2CC9"/>
    <w:rsid w:val="00AA2D60"/>
    <w:rsid w:val="00AA2F1F"/>
    <w:rsid w:val="00AA2F74"/>
    <w:rsid w:val="00AA30C6"/>
    <w:rsid w:val="00AA3126"/>
    <w:rsid w:val="00AA364B"/>
    <w:rsid w:val="00AA381F"/>
    <w:rsid w:val="00AA3868"/>
    <w:rsid w:val="00AA3A0A"/>
    <w:rsid w:val="00AA3BDA"/>
    <w:rsid w:val="00AA3E1F"/>
    <w:rsid w:val="00AA3E36"/>
    <w:rsid w:val="00AA4053"/>
    <w:rsid w:val="00AA4086"/>
    <w:rsid w:val="00AA40AA"/>
    <w:rsid w:val="00AA41C3"/>
    <w:rsid w:val="00AA4210"/>
    <w:rsid w:val="00AA4250"/>
    <w:rsid w:val="00AA43F5"/>
    <w:rsid w:val="00AA444B"/>
    <w:rsid w:val="00AA4492"/>
    <w:rsid w:val="00AA4637"/>
    <w:rsid w:val="00AA469F"/>
    <w:rsid w:val="00AA4839"/>
    <w:rsid w:val="00AA48B9"/>
    <w:rsid w:val="00AA48D7"/>
    <w:rsid w:val="00AA499A"/>
    <w:rsid w:val="00AA4AE3"/>
    <w:rsid w:val="00AA4D04"/>
    <w:rsid w:val="00AA4D3F"/>
    <w:rsid w:val="00AA4EAE"/>
    <w:rsid w:val="00AA4F99"/>
    <w:rsid w:val="00AA5130"/>
    <w:rsid w:val="00AA51F2"/>
    <w:rsid w:val="00AA52D7"/>
    <w:rsid w:val="00AA54C3"/>
    <w:rsid w:val="00AA5555"/>
    <w:rsid w:val="00AA55C2"/>
    <w:rsid w:val="00AA5B01"/>
    <w:rsid w:val="00AA5B8E"/>
    <w:rsid w:val="00AA5E55"/>
    <w:rsid w:val="00AA5EE8"/>
    <w:rsid w:val="00AA5FCD"/>
    <w:rsid w:val="00AA6093"/>
    <w:rsid w:val="00AA61C3"/>
    <w:rsid w:val="00AA6495"/>
    <w:rsid w:val="00AA6513"/>
    <w:rsid w:val="00AA6600"/>
    <w:rsid w:val="00AA6AC8"/>
    <w:rsid w:val="00AA6EAB"/>
    <w:rsid w:val="00AA702D"/>
    <w:rsid w:val="00AA7030"/>
    <w:rsid w:val="00AA719D"/>
    <w:rsid w:val="00AA7206"/>
    <w:rsid w:val="00AA7227"/>
    <w:rsid w:val="00AA7290"/>
    <w:rsid w:val="00AA742D"/>
    <w:rsid w:val="00AA75AF"/>
    <w:rsid w:val="00AA7803"/>
    <w:rsid w:val="00AA7CF2"/>
    <w:rsid w:val="00AA7D25"/>
    <w:rsid w:val="00AA7FA0"/>
    <w:rsid w:val="00AB0027"/>
    <w:rsid w:val="00AB01E7"/>
    <w:rsid w:val="00AB031C"/>
    <w:rsid w:val="00AB03E7"/>
    <w:rsid w:val="00AB04AF"/>
    <w:rsid w:val="00AB04F5"/>
    <w:rsid w:val="00AB0791"/>
    <w:rsid w:val="00AB0868"/>
    <w:rsid w:val="00AB09CA"/>
    <w:rsid w:val="00AB0A91"/>
    <w:rsid w:val="00AB0B74"/>
    <w:rsid w:val="00AB0DCE"/>
    <w:rsid w:val="00AB0E19"/>
    <w:rsid w:val="00AB0F05"/>
    <w:rsid w:val="00AB0F14"/>
    <w:rsid w:val="00AB0F45"/>
    <w:rsid w:val="00AB0F96"/>
    <w:rsid w:val="00AB1001"/>
    <w:rsid w:val="00AB10A2"/>
    <w:rsid w:val="00AB1181"/>
    <w:rsid w:val="00AB1372"/>
    <w:rsid w:val="00AB1658"/>
    <w:rsid w:val="00AB1814"/>
    <w:rsid w:val="00AB18B6"/>
    <w:rsid w:val="00AB1AE3"/>
    <w:rsid w:val="00AB1AF7"/>
    <w:rsid w:val="00AB1D4C"/>
    <w:rsid w:val="00AB2145"/>
    <w:rsid w:val="00AB22F2"/>
    <w:rsid w:val="00AB2313"/>
    <w:rsid w:val="00AB2326"/>
    <w:rsid w:val="00AB26B6"/>
    <w:rsid w:val="00AB26FA"/>
    <w:rsid w:val="00AB284E"/>
    <w:rsid w:val="00AB2B44"/>
    <w:rsid w:val="00AB2B87"/>
    <w:rsid w:val="00AB326C"/>
    <w:rsid w:val="00AB3382"/>
    <w:rsid w:val="00AB349F"/>
    <w:rsid w:val="00AB3675"/>
    <w:rsid w:val="00AB3709"/>
    <w:rsid w:val="00AB371D"/>
    <w:rsid w:val="00AB3764"/>
    <w:rsid w:val="00AB37A3"/>
    <w:rsid w:val="00AB397A"/>
    <w:rsid w:val="00AB39CF"/>
    <w:rsid w:val="00AB3AA4"/>
    <w:rsid w:val="00AB3AC5"/>
    <w:rsid w:val="00AB3B4A"/>
    <w:rsid w:val="00AB3D62"/>
    <w:rsid w:val="00AB3F07"/>
    <w:rsid w:val="00AB3F20"/>
    <w:rsid w:val="00AB4196"/>
    <w:rsid w:val="00AB4334"/>
    <w:rsid w:val="00AB4581"/>
    <w:rsid w:val="00AB4734"/>
    <w:rsid w:val="00AB47FB"/>
    <w:rsid w:val="00AB4956"/>
    <w:rsid w:val="00AB49B3"/>
    <w:rsid w:val="00AB4B3D"/>
    <w:rsid w:val="00AB4C1D"/>
    <w:rsid w:val="00AB4E5B"/>
    <w:rsid w:val="00AB4F05"/>
    <w:rsid w:val="00AB4F0B"/>
    <w:rsid w:val="00AB5054"/>
    <w:rsid w:val="00AB52D5"/>
    <w:rsid w:val="00AB55B3"/>
    <w:rsid w:val="00AB5651"/>
    <w:rsid w:val="00AB58A1"/>
    <w:rsid w:val="00AB5A74"/>
    <w:rsid w:val="00AB5AC8"/>
    <w:rsid w:val="00AB5B8C"/>
    <w:rsid w:val="00AB5BFA"/>
    <w:rsid w:val="00AB603D"/>
    <w:rsid w:val="00AB6182"/>
    <w:rsid w:val="00AB6246"/>
    <w:rsid w:val="00AB62D1"/>
    <w:rsid w:val="00AB62F6"/>
    <w:rsid w:val="00AB6305"/>
    <w:rsid w:val="00AB66E6"/>
    <w:rsid w:val="00AB687F"/>
    <w:rsid w:val="00AB6B44"/>
    <w:rsid w:val="00AB6CA2"/>
    <w:rsid w:val="00AB6E96"/>
    <w:rsid w:val="00AB6F5A"/>
    <w:rsid w:val="00AB6F88"/>
    <w:rsid w:val="00AB700D"/>
    <w:rsid w:val="00AB712A"/>
    <w:rsid w:val="00AB71C9"/>
    <w:rsid w:val="00AB7317"/>
    <w:rsid w:val="00AB73C1"/>
    <w:rsid w:val="00AB7401"/>
    <w:rsid w:val="00AB7418"/>
    <w:rsid w:val="00AB749C"/>
    <w:rsid w:val="00AB768E"/>
    <w:rsid w:val="00AB7858"/>
    <w:rsid w:val="00AB7B07"/>
    <w:rsid w:val="00AB7C0A"/>
    <w:rsid w:val="00AB7DAC"/>
    <w:rsid w:val="00AB7E0F"/>
    <w:rsid w:val="00AB7F9C"/>
    <w:rsid w:val="00AC0088"/>
    <w:rsid w:val="00AC01AD"/>
    <w:rsid w:val="00AC02EA"/>
    <w:rsid w:val="00AC06CF"/>
    <w:rsid w:val="00AC0A01"/>
    <w:rsid w:val="00AC0E6A"/>
    <w:rsid w:val="00AC0EF2"/>
    <w:rsid w:val="00AC0F7D"/>
    <w:rsid w:val="00AC0FC5"/>
    <w:rsid w:val="00AC1040"/>
    <w:rsid w:val="00AC12E1"/>
    <w:rsid w:val="00AC12FD"/>
    <w:rsid w:val="00AC1306"/>
    <w:rsid w:val="00AC145E"/>
    <w:rsid w:val="00AC162A"/>
    <w:rsid w:val="00AC17CE"/>
    <w:rsid w:val="00AC1A65"/>
    <w:rsid w:val="00AC1AF7"/>
    <w:rsid w:val="00AC1B72"/>
    <w:rsid w:val="00AC1C75"/>
    <w:rsid w:val="00AC1C99"/>
    <w:rsid w:val="00AC1CA7"/>
    <w:rsid w:val="00AC1DE5"/>
    <w:rsid w:val="00AC1E73"/>
    <w:rsid w:val="00AC2039"/>
    <w:rsid w:val="00AC214A"/>
    <w:rsid w:val="00AC241B"/>
    <w:rsid w:val="00AC2567"/>
    <w:rsid w:val="00AC2611"/>
    <w:rsid w:val="00AC26B2"/>
    <w:rsid w:val="00AC270B"/>
    <w:rsid w:val="00AC2B51"/>
    <w:rsid w:val="00AC2EAA"/>
    <w:rsid w:val="00AC2F0F"/>
    <w:rsid w:val="00AC302A"/>
    <w:rsid w:val="00AC304D"/>
    <w:rsid w:val="00AC30F3"/>
    <w:rsid w:val="00AC3334"/>
    <w:rsid w:val="00AC34A8"/>
    <w:rsid w:val="00AC351D"/>
    <w:rsid w:val="00AC35F8"/>
    <w:rsid w:val="00AC3625"/>
    <w:rsid w:val="00AC3698"/>
    <w:rsid w:val="00AC36CF"/>
    <w:rsid w:val="00AC36E1"/>
    <w:rsid w:val="00AC3805"/>
    <w:rsid w:val="00AC3845"/>
    <w:rsid w:val="00AC3942"/>
    <w:rsid w:val="00AC3A58"/>
    <w:rsid w:val="00AC3BC2"/>
    <w:rsid w:val="00AC3DBE"/>
    <w:rsid w:val="00AC3F48"/>
    <w:rsid w:val="00AC4198"/>
    <w:rsid w:val="00AC4516"/>
    <w:rsid w:val="00AC4656"/>
    <w:rsid w:val="00AC476B"/>
    <w:rsid w:val="00AC47BC"/>
    <w:rsid w:val="00AC48AC"/>
    <w:rsid w:val="00AC4910"/>
    <w:rsid w:val="00AC491E"/>
    <w:rsid w:val="00AC495C"/>
    <w:rsid w:val="00AC4985"/>
    <w:rsid w:val="00AC4A1E"/>
    <w:rsid w:val="00AC4BA2"/>
    <w:rsid w:val="00AC4C2B"/>
    <w:rsid w:val="00AC5092"/>
    <w:rsid w:val="00AC50BA"/>
    <w:rsid w:val="00AC50BC"/>
    <w:rsid w:val="00AC50ED"/>
    <w:rsid w:val="00AC5143"/>
    <w:rsid w:val="00AC539E"/>
    <w:rsid w:val="00AC53AE"/>
    <w:rsid w:val="00AC53DB"/>
    <w:rsid w:val="00AC544D"/>
    <w:rsid w:val="00AC5515"/>
    <w:rsid w:val="00AC585D"/>
    <w:rsid w:val="00AC5A13"/>
    <w:rsid w:val="00AC5A8E"/>
    <w:rsid w:val="00AC5F42"/>
    <w:rsid w:val="00AC5FEC"/>
    <w:rsid w:val="00AC61D5"/>
    <w:rsid w:val="00AC6236"/>
    <w:rsid w:val="00AC6283"/>
    <w:rsid w:val="00AC628C"/>
    <w:rsid w:val="00AC62A4"/>
    <w:rsid w:val="00AC6464"/>
    <w:rsid w:val="00AC6672"/>
    <w:rsid w:val="00AC66A2"/>
    <w:rsid w:val="00AC672C"/>
    <w:rsid w:val="00AC68EC"/>
    <w:rsid w:val="00AC6998"/>
    <w:rsid w:val="00AC69EB"/>
    <w:rsid w:val="00AC6E49"/>
    <w:rsid w:val="00AC7009"/>
    <w:rsid w:val="00AC740C"/>
    <w:rsid w:val="00AC7558"/>
    <w:rsid w:val="00AC75B2"/>
    <w:rsid w:val="00AC75D7"/>
    <w:rsid w:val="00AC75D8"/>
    <w:rsid w:val="00AC788A"/>
    <w:rsid w:val="00AC7913"/>
    <w:rsid w:val="00AC798B"/>
    <w:rsid w:val="00AC7BA6"/>
    <w:rsid w:val="00AC7BB8"/>
    <w:rsid w:val="00AC7C0E"/>
    <w:rsid w:val="00AC7CC9"/>
    <w:rsid w:val="00AC7E13"/>
    <w:rsid w:val="00AC7E2A"/>
    <w:rsid w:val="00AC7E5F"/>
    <w:rsid w:val="00AC7E8A"/>
    <w:rsid w:val="00AC7EA0"/>
    <w:rsid w:val="00AC7EDF"/>
    <w:rsid w:val="00AD01BE"/>
    <w:rsid w:val="00AD02BD"/>
    <w:rsid w:val="00AD034D"/>
    <w:rsid w:val="00AD09B2"/>
    <w:rsid w:val="00AD09FF"/>
    <w:rsid w:val="00AD0A6F"/>
    <w:rsid w:val="00AD0B21"/>
    <w:rsid w:val="00AD0B28"/>
    <w:rsid w:val="00AD0D25"/>
    <w:rsid w:val="00AD0F99"/>
    <w:rsid w:val="00AD0FA9"/>
    <w:rsid w:val="00AD0FCA"/>
    <w:rsid w:val="00AD1106"/>
    <w:rsid w:val="00AD124B"/>
    <w:rsid w:val="00AD1264"/>
    <w:rsid w:val="00AD1357"/>
    <w:rsid w:val="00AD14D4"/>
    <w:rsid w:val="00AD1772"/>
    <w:rsid w:val="00AD179C"/>
    <w:rsid w:val="00AD17A8"/>
    <w:rsid w:val="00AD1800"/>
    <w:rsid w:val="00AD1998"/>
    <w:rsid w:val="00AD19F0"/>
    <w:rsid w:val="00AD1A79"/>
    <w:rsid w:val="00AD1CC9"/>
    <w:rsid w:val="00AD2094"/>
    <w:rsid w:val="00AD20D8"/>
    <w:rsid w:val="00AD2304"/>
    <w:rsid w:val="00AD2367"/>
    <w:rsid w:val="00AD2530"/>
    <w:rsid w:val="00AD2619"/>
    <w:rsid w:val="00AD274C"/>
    <w:rsid w:val="00AD275F"/>
    <w:rsid w:val="00AD2901"/>
    <w:rsid w:val="00AD2E87"/>
    <w:rsid w:val="00AD2FA6"/>
    <w:rsid w:val="00AD300D"/>
    <w:rsid w:val="00AD30F9"/>
    <w:rsid w:val="00AD3116"/>
    <w:rsid w:val="00AD3426"/>
    <w:rsid w:val="00AD34D4"/>
    <w:rsid w:val="00AD364F"/>
    <w:rsid w:val="00AD36DE"/>
    <w:rsid w:val="00AD36E3"/>
    <w:rsid w:val="00AD3756"/>
    <w:rsid w:val="00AD37CD"/>
    <w:rsid w:val="00AD3C3B"/>
    <w:rsid w:val="00AD3C74"/>
    <w:rsid w:val="00AD3CAE"/>
    <w:rsid w:val="00AD3E37"/>
    <w:rsid w:val="00AD3E94"/>
    <w:rsid w:val="00AD3EE3"/>
    <w:rsid w:val="00AD40CA"/>
    <w:rsid w:val="00AD40DC"/>
    <w:rsid w:val="00AD43FA"/>
    <w:rsid w:val="00AD4457"/>
    <w:rsid w:val="00AD462B"/>
    <w:rsid w:val="00AD49A7"/>
    <w:rsid w:val="00AD4B93"/>
    <w:rsid w:val="00AD4FF2"/>
    <w:rsid w:val="00AD503B"/>
    <w:rsid w:val="00AD5085"/>
    <w:rsid w:val="00AD50D3"/>
    <w:rsid w:val="00AD510A"/>
    <w:rsid w:val="00AD5394"/>
    <w:rsid w:val="00AD540D"/>
    <w:rsid w:val="00AD545F"/>
    <w:rsid w:val="00AD5464"/>
    <w:rsid w:val="00AD5519"/>
    <w:rsid w:val="00AD5777"/>
    <w:rsid w:val="00AD58E6"/>
    <w:rsid w:val="00AD59C4"/>
    <w:rsid w:val="00AD59D8"/>
    <w:rsid w:val="00AD5A7C"/>
    <w:rsid w:val="00AD5AE7"/>
    <w:rsid w:val="00AD5C63"/>
    <w:rsid w:val="00AD5DB0"/>
    <w:rsid w:val="00AD5E29"/>
    <w:rsid w:val="00AD5F40"/>
    <w:rsid w:val="00AD61E2"/>
    <w:rsid w:val="00AD641B"/>
    <w:rsid w:val="00AD64DA"/>
    <w:rsid w:val="00AD65AD"/>
    <w:rsid w:val="00AD65F4"/>
    <w:rsid w:val="00AD67CB"/>
    <w:rsid w:val="00AD6977"/>
    <w:rsid w:val="00AD69B4"/>
    <w:rsid w:val="00AD69BA"/>
    <w:rsid w:val="00AD6B5A"/>
    <w:rsid w:val="00AD6C03"/>
    <w:rsid w:val="00AD6E60"/>
    <w:rsid w:val="00AD7059"/>
    <w:rsid w:val="00AD70DD"/>
    <w:rsid w:val="00AD72B8"/>
    <w:rsid w:val="00AD73D7"/>
    <w:rsid w:val="00AD7698"/>
    <w:rsid w:val="00AD7830"/>
    <w:rsid w:val="00AD78B7"/>
    <w:rsid w:val="00AD7B7C"/>
    <w:rsid w:val="00AD7C3D"/>
    <w:rsid w:val="00AD7D73"/>
    <w:rsid w:val="00AD7DB4"/>
    <w:rsid w:val="00AE03D3"/>
    <w:rsid w:val="00AE04DC"/>
    <w:rsid w:val="00AE0560"/>
    <w:rsid w:val="00AE061A"/>
    <w:rsid w:val="00AE09CC"/>
    <w:rsid w:val="00AE0A50"/>
    <w:rsid w:val="00AE0D4D"/>
    <w:rsid w:val="00AE0DAE"/>
    <w:rsid w:val="00AE0DC5"/>
    <w:rsid w:val="00AE0E04"/>
    <w:rsid w:val="00AE11B8"/>
    <w:rsid w:val="00AE14B2"/>
    <w:rsid w:val="00AE1514"/>
    <w:rsid w:val="00AE15FB"/>
    <w:rsid w:val="00AE18C1"/>
    <w:rsid w:val="00AE19F8"/>
    <w:rsid w:val="00AE1AB3"/>
    <w:rsid w:val="00AE1BD6"/>
    <w:rsid w:val="00AE1ED8"/>
    <w:rsid w:val="00AE220D"/>
    <w:rsid w:val="00AE23AE"/>
    <w:rsid w:val="00AE23B7"/>
    <w:rsid w:val="00AE243C"/>
    <w:rsid w:val="00AE2586"/>
    <w:rsid w:val="00AE271A"/>
    <w:rsid w:val="00AE2B22"/>
    <w:rsid w:val="00AE2C67"/>
    <w:rsid w:val="00AE2C6E"/>
    <w:rsid w:val="00AE2D2E"/>
    <w:rsid w:val="00AE2E56"/>
    <w:rsid w:val="00AE2EA5"/>
    <w:rsid w:val="00AE2F1F"/>
    <w:rsid w:val="00AE305F"/>
    <w:rsid w:val="00AE31CD"/>
    <w:rsid w:val="00AE31E7"/>
    <w:rsid w:val="00AE3396"/>
    <w:rsid w:val="00AE34AD"/>
    <w:rsid w:val="00AE34E9"/>
    <w:rsid w:val="00AE34EA"/>
    <w:rsid w:val="00AE34EF"/>
    <w:rsid w:val="00AE3508"/>
    <w:rsid w:val="00AE3707"/>
    <w:rsid w:val="00AE379C"/>
    <w:rsid w:val="00AE3BB6"/>
    <w:rsid w:val="00AE3D2A"/>
    <w:rsid w:val="00AE3D59"/>
    <w:rsid w:val="00AE3E0B"/>
    <w:rsid w:val="00AE42F0"/>
    <w:rsid w:val="00AE4625"/>
    <w:rsid w:val="00AE4737"/>
    <w:rsid w:val="00AE4AF4"/>
    <w:rsid w:val="00AE4C5A"/>
    <w:rsid w:val="00AE4D03"/>
    <w:rsid w:val="00AE4D80"/>
    <w:rsid w:val="00AE4EBE"/>
    <w:rsid w:val="00AE4FC3"/>
    <w:rsid w:val="00AE501F"/>
    <w:rsid w:val="00AE50A1"/>
    <w:rsid w:val="00AE5143"/>
    <w:rsid w:val="00AE51A4"/>
    <w:rsid w:val="00AE51FF"/>
    <w:rsid w:val="00AE551F"/>
    <w:rsid w:val="00AE5635"/>
    <w:rsid w:val="00AE56C5"/>
    <w:rsid w:val="00AE5823"/>
    <w:rsid w:val="00AE5844"/>
    <w:rsid w:val="00AE59C2"/>
    <w:rsid w:val="00AE59D3"/>
    <w:rsid w:val="00AE5A50"/>
    <w:rsid w:val="00AE5B1D"/>
    <w:rsid w:val="00AE5B70"/>
    <w:rsid w:val="00AE5B8A"/>
    <w:rsid w:val="00AE5CA2"/>
    <w:rsid w:val="00AE5E55"/>
    <w:rsid w:val="00AE6039"/>
    <w:rsid w:val="00AE6044"/>
    <w:rsid w:val="00AE6110"/>
    <w:rsid w:val="00AE6545"/>
    <w:rsid w:val="00AE65FB"/>
    <w:rsid w:val="00AE66FC"/>
    <w:rsid w:val="00AE6773"/>
    <w:rsid w:val="00AE68AA"/>
    <w:rsid w:val="00AE6917"/>
    <w:rsid w:val="00AE6B08"/>
    <w:rsid w:val="00AE6B65"/>
    <w:rsid w:val="00AE6EDE"/>
    <w:rsid w:val="00AE7031"/>
    <w:rsid w:val="00AE7106"/>
    <w:rsid w:val="00AE71AE"/>
    <w:rsid w:val="00AE71EE"/>
    <w:rsid w:val="00AE7279"/>
    <w:rsid w:val="00AE731D"/>
    <w:rsid w:val="00AE734B"/>
    <w:rsid w:val="00AE73D6"/>
    <w:rsid w:val="00AE7698"/>
    <w:rsid w:val="00AE7767"/>
    <w:rsid w:val="00AE77F3"/>
    <w:rsid w:val="00AE797F"/>
    <w:rsid w:val="00AE7C43"/>
    <w:rsid w:val="00AE7C47"/>
    <w:rsid w:val="00AE7DD8"/>
    <w:rsid w:val="00AF0035"/>
    <w:rsid w:val="00AF01EB"/>
    <w:rsid w:val="00AF0528"/>
    <w:rsid w:val="00AF054E"/>
    <w:rsid w:val="00AF0555"/>
    <w:rsid w:val="00AF0579"/>
    <w:rsid w:val="00AF0647"/>
    <w:rsid w:val="00AF0696"/>
    <w:rsid w:val="00AF0952"/>
    <w:rsid w:val="00AF0D65"/>
    <w:rsid w:val="00AF0D67"/>
    <w:rsid w:val="00AF10A6"/>
    <w:rsid w:val="00AF10FF"/>
    <w:rsid w:val="00AF11A6"/>
    <w:rsid w:val="00AF168B"/>
    <w:rsid w:val="00AF1D66"/>
    <w:rsid w:val="00AF1D87"/>
    <w:rsid w:val="00AF1F4A"/>
    <w:rsid w:val="00AF1F78"/>
    <w:rsid w:val="00AF1FAD"/>
    <w:rsid w:val="00AF2231"/>
    <w:rsid w:val="00AF22B6"/>
    <w:rsid w:val="00AF22BB"/>
    <w:rsid w:val="00AF22E4"/>
    <w:rsid w:val="00AF2665"/>
    <w:rsid w:val="00AF2B3B"/>
    <w:rsid w:val="00AF2CDF"/>
    <w:rsid w:val="00AF2F81"/>
    <w:rsid w:val="00AF304F"/>
    <w:rsid w:val="00AF3087"/>
    <w:rsid w:val="00AF3127"/>
    <w:rsid w:val="00AF31C6"/>
    <w:rsid w:val="00AF31E6"/>
    <w:rsid w:val="00AF3200"/>
    <w:rsid w:val="00AF320D"/>
    <w:rsid w:val="00AF322A"/>
    <w:rsid w:val="00AF3254"/>
    <w:rsid w:val="00AF364B"/>
    <w:rsid w:val="00AF37A8"/>
    <w:rsid w:val="00AF39A4"/>
    <w:rsid w:val="00AF39D8"/>
    <w:rsid w:val="00AF3A30"/>
    <w:rsid w:val="00AF3A76"/>
    <w:rsid w:val="00AF3C1B"/>
    <w:rsid w:val="00AF3C2B"/>
    <w:rsid w:val="00AF3D9F"/>
    <w:rsid w:val="00AF3F09"/>
    <w:rsid w:val="00AF3F68"/>
    <w:rsid w:val="00AF421D"/>
    <w:rsid w:val="00AF4220"/>
    <w:rsid w:val="00AF4412"/>
    <w:rsid w:val="00AF4584"/>
    <w:rsid w:val="00AF4733"/>
    <w:rsid w:val="00AF4780"/>
    <w:rsid w:val="00AF486F"/>
    <w:rsid w:val="00AF4A6E"/>
    <w:rsid w:val="00AF4AE3"/>
    <w:rsid w:val="00AF4C8F"/>
    <w:rsid w:val="00AF4D16"/>
    <w:rsid w:val="00AF4F8B"/>
    <w:rsid w:val="00AF511A"/>
    <w:rsid w:val="00AF52BB"/>
    <w:rsid w:val="00AF5367"/>
    <w:rsid w:val="00AF55A5"/>
    <w:rsid w:val="00AF56E0"/>
    <w:rsid w:val="00AF5856"/>
    <w:rsid w:val="00AF59C0"/>
    <w:rsid w:val="00AF5B08"/>
    <w:rsid w:val="00AF5B4B"/>
    <w:rsid w:val="00AF5C91"/>
    <w:rsid w:val="00AF5CAA"/>
    <w:rsid w:val="00AF5E5C"/>
    <w:rsid w:val="00AF5F09"/>
    <w:rsid w:val="00AF5F5D"/>
    <w:rsid w:val="00AF5FF3"/>
    <w:rsid w:val="00AF6022"/>
    <w:rsid w:val="00AF60FD"/>
    <w:rsid w:val="00AF6199"/>
    <w:rsid w:val="00AF630C"/>
    <w:rsid w:val="00AF6380"/>
    <w:rsid w:val="00AF6598"/>
    <w:rsid w:val="00AF6662"/>
    <w:rsid w:val="00AF6743"/>
    <w:rsid w:val="00AF687E"/>
    <w:rsid w:val="00AF692D"/>
    <w:rsid w:val="00AF69C3"/>
    <w:rsid w:val="00AF6BF6"/>
    <w:rsid w:val="00AF6D5B"/>
    <w:rsid w:val="00AF6F0A"/>
    <w:rsid w:val="00AF7102"/>
    <w:rsid w:val="00AF7122"/>
    <w:rsid w:val="00AF73B5"/>
    <w:rsid w:val="00AF744C"/>
    <w:rsid w:val="00AF773A"/>
    <w:rsid w:val="00AF7797"/>
    <w:rsid w:val="00AF77BE"/>
    <w:rsid w:val="00AF7910"/>
    <w:rsid w:val="00AF7A1A"/>
    <w:rsid w:val="00AF7CA0"/>
    <w:rsid w:val="00AF7D71"/>
    <w:rsid w:val="00AF7DD4"/>
    <w:rsid w:val="00AF7E27"/>
    <w:rsid w:val="00B000DF"/>
    <w:rsid w:val="00B00231"/>
    <w:rsid w:val="00B00319"/>
    <w:rsid w:val="00B004C6"/>
    <w:rsid w:val="00B00541"/>
    <w:rsid w:val="00B005DB"/>
    <w:rsid w:val="00B009B7"/>
    <w:rsid w:val="00B00A39"/>
    <w:rsid w:val="00B00D30"/>
    <w:rsid w:val="00B01022"/>
    <w:rsid w:val="00B01280"/>
    <w:rsid w:val="00B01430"/>
    <w:rsid w:val="00B01445"/>
    <w:rsid w:val="00B01479"/>
    <w:rsid w:val="00B014F4"/>
    <w:rsid w:val="00B01535"/>
    <w:rsid w:val="00B01564"/>
    <w:rsid w:val="00B015D3"/>
    <w:rsid w:val="00B01626"/>
    <w:rsid w:val="00B0197A"/>
    <w:rsid w:val="00B019AF"/>
    <w:rsid w:val="00B01AFD"/>
    <w:rsid w:val="00B01B23"/>
    <w:rsid w:val="00B01CF6"/>
    <w:rsid w:val="00B01E66"/>
    <w:rsid w:val="00B01E91"/>
    <w:rsid w:val="00B01FE5"/>
    <w:rsid w:val="00B0205C"/>
    <w:rsid w:val="00B020C2"/>
    <w:rsid w:val="00B02264"/>
    <w:rsid w:val="00B0260F"/>
    <w:rsid w:val="00B0276E"/>
    <w:rsid w:val="00B02880"/>
    <w:rsid w:val="00B029E4"/>
    <w:rsid w:val="00B02AD4"/>
    <w:rsid w:val="00B02FDB"/>
    <w:rsid w:val="00B032CF"/>
    <w:rsid w:val="00B03336"/>
    <w:rsid w:val="00B03487"/>
    <w:rsid w:val="00B03519"/>
    <w:rsid w:val="00B03526"/>
    <w:rsid w:val="00B039F1"/>
    <w:rsid w:val="00B03A42"/>
    <w:rsid w:val="00B03A58"/>
    <w:rsid w:val="00B03B52"/>
    <w:rsid w:val="00B03DA6"/>
    <w:rsid w:val="00B03DF7"/>
    <w:rsid w:val="00B03E19"/>
    <w:rsid w:val="00B03EB9"/>
    <w:rsid w:val="00B03EC6"/>
    <w:rsid w:val="00B03EDE"/>
    <w:rsid w:val="00B03FD5"/>
    <w:rsid w:val="00B040E5"/>
    <w:rsid w:val="00B044F2"/>
    <w:rsid w:val="00B04521"/>
    <w:rsid w:val="00B04680"/>
    <w:rsid w:val="00B04707"/>
    <w:rsid w:val="00B04843"/>
    <w:rsid w:val="00B04AB2"/>
    <w:rsid w:val="00B04C76"/>
    <w:rsid w:val="00B04D3F"/>
    <w:rsid w:val="00B05162"/>
    <w:rsid w:val="00B052D8"/>
    <w:rsid w:val="00B053FD"/>
    <w:rsid w:val="00B0568E"/>
    <w:rsid w:val="00B05796"/>
    <w:rsid w:val="00B05A1F"/>
    <w:rsid w:val="00B05A23"/>
    <w:rsid w:val="00B05B18"/>
    <w:rsid w:val="00B05DA4"/>
    <w:rsid w:val="00B05DC1"/>
    <w:rsid w:val="00B0643E"/>
    <w:rsid w:val="00B0650B"/>
    <w:rsid w:val="00B0655F"/>
    <w:rsid w:val="00B065BC"/>
    <w:rsid w:val="00B065C9"/>
    <w:rsid w:val="00B06712"/>
    <w:rsid w:val="00B068C6"/>
    <w:rsid w:val="00B068DC"/>
    <w:rsid w:val="00B06A10"/>
    <w:rsid w:val="00B06A38"/>
    <w:rsid w:val="00B06D1F"/>
    <w:rsid w:val="00B06D89"/>
    <w:rsid w:val="00B06DCC"/>
    <w:rsid w:val="00B06F44"/>
    <w:rsid w:val="00B06F65"/>
    <w:rsid w:val="00B0710A"/>
    <w:rsid w:val="00B0710F"/>
    <w:rsid w:val="00B07152"/>
    <w:rsid w:val="00B0717E"/>
    <w:rsid w:val="00B07287"/>
    <w:rsid w:val="00B0730F"/>
    <w:rsid w:val="00B07340"/>
    <w:rsid w:val="00B0742E"/>
    <w:rsid w:val="00B075A4"/>
    <w:rsid w:val="00B0768D"/>
    <w:rsid w:val="00B07708"/>
    <w:rsid w:val="00B077BD"/>
    <w:rsid w:val="00B078B1"/>
    <w:rsid w:val="00B078E7"/>
    <w:rsid w:val="00B07A8E"/>
    <w:rsid w:val="00B07C69"/>
    <w:rsid w:val="00B07CA9"/>
    <w:rsid w:val="00B100C3"/>
    <w:rsid w:val="00B10262"/>
    <w:rsid w:val="00B102CE"/>
    <w:rsid w:val="00B102DF"/>
    <w:rsid w:val="00B10438"/>
    <w:rsid w:val="00B10518"/>
    <w:rsid w:val="00B105AC"/>
    <w:rsid w:val="00B106C0"/>
    <w:rsid w:val="00B10713"/>
    <w:rsid w:val="00B10717"/>
    <w:rsid w:val="00B10865"/>
    <w:rsid w:val="00B10B02"/>
    <w:rsid w:val="00B10B07"/>
    <w:rsid w:val="00B10B24"/>
    <w:rsid w:val="00B10BF8"/>
    <w:rsid w:val="00B10C19"/>
    <w:rsid w:val="00B10D1E"/>
    <w:rsid w:val="00B10F27"/>
    <w:rsid w:val="00B10F31"/>
    <w:rsid w:val="00B1117C"/>
    <w:rsid w:val="00B11366"/>
    <w:rsid w:val="00B11372"/>
    <w:rsid w:val="00B11392"/>
    <w:rsid w:val="00B11641"/>
    <w:rsid w:val="00B1174D"/>
    <w:rsid w:val="00B119D4"/>
    <w:rsid w:val="00B11B4E"/>
    <w:rsid w:val="00B11C96"/>
    <w:rsid w:val="00B11D83"/>
    <w:rsid w:val="00B1211A"/>
    <w:rsid w:val="00B12157"/>
    <w:rsid w:val="00B12160"/>
    <w:rsid w:val="00B1228C"/>
    <w:rsid w:val="00B122FA"/>
    <w:rsid w:val="00B12384"/>
    <w:rsid w:val="00B12416"/>
    <w:rsid w:val="00B124C0"/>
    <w:rsid w:val="00B1251B"/>
    <w:rsid w:val="00B125C6"/>
    <w:rsid w:val="00B1267C"/>
    <w:rsid w:val="00B12762"/>
    <w:rsid w:val="00B12905"/>
    <w:rsid w:val="00B12A0A"/>
    <w:rsid w:val="00B12A1B"/>
    <w:rsid w:val="00B12AD9"/>
    <w:rsid w:val="00B12BC5"/>
    <w:rsid w:val="00B12C22"/>
    <w:rsid w:val="00B12D05"/>
    <w:rsid w:val="00B12E7A"/>
    <w:rsid w:val="00B12F3A"/>
    <w:rsid w:val="00B13017"/>
    <w:rsid w:val="00B1322E"/>
    <w:rsid w:val="00B132CB"/>
    <w:rsid w:val="00B13450"/>
    <w:rsid w:val="00B13635"/>
    <w:rsid w:val="00B138CA"/>
    <w:rsid w:val="00B139E5"/>
    <w:rsid w:val="00B13B21"/>
    <w:rsid w:val="00B13B38"/>
    <w:rsid w:val="00B13E75"/>
    <w:rsid w:val="00B14176"/>
    <w:rsid w:val="00B14386"/>
    <w:rsid w:val="00B145D6"/>
    <w:rsid w:val="00B14605"/>
    <w:rsid w:val="00B146F5"/>
    <w:rsid w:val="00B14852"/>
    <w:rsid w:val="00B1491A"/>
    <w:rsid w:val="00B14FA5"/>
    <w:rsid w:val="00B150A7"/>
    <w:rsid w:val="00B150FC"/>
    <w:rsid w:val="00B15348"/>
    <w:rsid w:val="00B15503"/>
    <w:rsid w:val="00B156CA"/>
    <w:rsid w:val="00B15839"/>
    <w:rsid w:val="00B1588E"/>
    <w:rsid w:val="00B15897"/>
    <w:rsid w:val="00B15A19"/>
    <w:rsid w:val="00B15A5F"/>
    <w:rsid w:val="00B15B94"/>
    <w:rsid w:val="00B15F25"/>
    <w:rsid w:val="00B1606C"/>
    <w:rsid w:val="00B160AA"/>
    <w:rsid w:val="00B160D3"/>
    <w:rsid w:val="00B161EB"/>
    <w:rsid w:val="00B16979"/>
    <w:rsid w:val="00B16A4B"/>
    <w:rsid w:val="00B16BC9"/>
    <w:rsid w:val="00B16E40"/>
    <w:rsid w:val="00B16EDA"/>
    <w:rsid w:val="00B16F66"/>
    <w:rsid w:val="00B16F7E"/>
    <w:rsid w:val="00B16F83"/>
    <w:rsid w:val="00B171D0"/>
    <w:rsid w:val="00B17296"/>
    <w:rsid w:val="00B172AB"/>
    <w:rsid w:val="00B17629"/>
    <w:rsid w:val="00B17713"/>
    <w:rsid w:val="00B17727"/>
    <w:rsid w:val="00B178F4"/>
    <w:rsid w:val="00B17926"/>
    <w:rsid w:val="00B17994"/>
    <w:rsid w:val="00B17A53"/>
    <w:rsid w:val="00B17C40"/>
    <w:rsid w:val="00B17C66"/>
    <w:rsid w:val="00B17CC0"/>
    <w:rsid w:val="00B17D98"/>
    <w:rsid w:val="00B17F5E"/>
    <w:rsid w:val="00B20742"/>
    <w:rsid w:val="00B207C7"/>
    <w:rsid w:val="00B20C02"/>
    <w:rsid w:val="00B20CD9"/>
    <w:rsid w:val="00B20D46"/>
    <w:rsid w:val="00B210B0"/>
    <w:rsid w:val="00B2110A"/>
    <w:rsid w:val="00B2110C"/>
    <w:rsid w:val="00B21180"/>
    <w:rsid w:val="00B211A2"/>
    <w:rsid w:val="00B21668"/>
    <w:rsid w:val="00B216E4"/>
    <w:rsid w:val="00B216EC"/>
    <w:rsid w:val="00B2175F"/>
    <w:rsid w:val="00B218A0"/>
    <w:rsid w:val="00B21985"/>
    <w:rsid w:val="00B21CEE"/>
    <w:rsid w:val="00B21E5B"/>
    <w:rsid w:val="00B21E7E"/>
    <w:rsid w:val="00B21F69"/>
    <w:rsid w:val="00B21FD5"/>
    <w:rsid w:val="00B223F6"/>
    <w:rsid w:val="00B22466"/>
    <w:rsid w:val="00B2247D"/>
    <w:rsid w:val="00B22614"/>
    <w:rsid w:val="00B22732"/>
    <w:rsid w:val="00B2287A"/>
    <w:rsid w:val="00B22930"/>
    <w:rsid w:val="00B22BFD"/>
    <w:rsid w:val="00B22D7B"/>
    <w:rsid w:val="00B22D81"/>
    <w:rsid w:val="00B22F59"/>
    <w:rsid w:val="00B22F8B"/>
    <w:rsid w:val="00B23205"/>
    <w:rsid w:val="00B234C5"/>
    <w:rsid w:val="00B234D4"/>
    <w:rsid w:val="00B23552"/>
    <w:rsid w:val="00B2358C"/>
    <w:rsid w:val="00B237E8"/>
    <w:rsid w:val="00B237EB"/>
    <w:rsid w:val="00B238AD"/>
    <w:rsid w:val="00B239A8"/>
    <w:rsid w:val="00B239E9"/>
    <w:rsid w:val="00B23BDB"/>
    <w:rsid w:val="00B23DE5"/>
    <w:rsid w:val="00B23EEC"/>
    <w:rsid w:val="00B23EF5"/>
    <w:rsid w:val="00B240F4"/>
    <w:rsid w:val="00B24293"/>
    <w:rsid w:val="00B2444C"/>
    <w:rsid w:val="00B24458"/>
    <w:rsid w:val="00B24528"/>
    <w:rsid w:val="00B2468D"/>
    <w:rsid w:val="00B2497C"/>
    <w:rsid w:val="00B24B82"/>
    <w:rsid w:val="00B24E7A"/>
    <w:rsid w:val="00B2501B"/>
    <w:rsid w:val="00B25194"/>
    <w:rsid w:val="00B255CC"/>
    <w:rsid w:val="00B256A4"/>
    <w:rsid w:val="00B256F4"/>
    <w:rsid w:val="00B257BF"/>
    <w:rsid w:val="00B25A22"/>
    <w:rsid w:val="00B25DC7"/>
    <w:rsid w:val="00B26100"/>
    <w:rsid w:val="00B26112"/>
    <w:rsid w:val="00B2614F"/>
    <w:rsid w:val="00B26261"/>
    <w:rsid w:val="00B265C1"/>
    <w:rsid w:val="00B26773"/>
    <w:rsid w:val="00B26824"/>
    <w:rsid w:val="00B26904"/>
    <w:rsid w:val="00B26939"/>
    <w:rsid w:val="00B269DD"/>
    <w:rsid w:val="00B26E80"/>
    <w:rsid w:val="00B27145"/>
    <w:rsid w:val="00B271D5"/>
    <w:rsid w:val="00B27259"/>
    <w:rsid w:val="00B27272"/>
    <w:rsid w:val="00B27405"/>
    <w:rsid w:val="00B274B3"/>
    <w:rsid w:val="00B27551"/>
    <w:rsid w:val="00B275E9"/>
    <w:rsid w:val="00B27799"/>
    <w:rsid w:val="00B2788D"/>
    <w:rsid w:val="00B27948"/>
    <w:rsid w:val="00B27A26"/>
    <w:rsid w:val="00B27A5D"/>
    <w:rsid w:val="00B27B10"/>
    <w:rsid w:val="00B27BBA"/>
    <w:rsid w:val="00B27D87"/>
    <w:rsid w:val="00B27E12"/>
    <w:rsid w:val="00B27E52"/>
    <w:rsid w:val="00B27E76"/>
    <w:rsid w:val="00B27F2B"/>
    <w:rsid w:val="00B30111"/>
    <w:rsid w:val="00B30137"/>
    <w:rsid w:val="00B30140"/>
    <w:rsid w:val="00B30202"/>
    <w:rsid w:val="00B30223"/>
    <w:rsid w:val="00B30351"/>
    <w:rsid w:val="00B303B9"/>
    <w:rsid w:val="00B303F8"/>
    <w:rsid w:val="00B30459"/>
    <w:rsid w:val="00B304A0"/>
    <w:rsid w:val="00B304E1"/>
    <w:rsid w:val="00B30574"/>
    <w:rsid w:val="00B30713"/>
    <w:rsid w:val="00B3084A"/>
    <w:rsid w:val="00B30BBC"/>
    <w:rsid w:val="00B30BDD"/>
    <w:rsid w:val="00B30DAC"/>
    <w:rsid w:val="00B30E09"/>
    <w:rsid w:val="00B30F86"/>
    <w:rsid w:val="00B30FE0"/>
    <w:rsid w:val="00B311A1"/>
    <w:rsid w:val="00B312B7"/>
    <w:rsid w:val="00B31369"/>
    <w:rsid w:val="00B31403"/>
    <w:rsid w:val="00B31932"/>
    <w:rsid w:val="00B31E35"/>
    <w:rsid w:val="00B31EDA"/>
    <w:rsid w:val="00B31F80"/>
    <w:rsid w:val="00B32143"/>
    <w:rsid w:val="00B32356"/>
    <w:rsid w:val="00B32499"/>
    <w:rsid w:val="00B32524"/>
    <w:rsid w:val="00B326A7"/>
    <w:rsid w:val="00B327A3"/>
    <w:rsid w:val="00B328C5"/>
    <w:rsid w:val="00B329CD"/>
    <w:rsid w:val="00B329D7"/>
    <w:rsid w:val="00B32A76"/>
    <w:rsid w:val="00B32AC3"/>
    <w:rsid w:val="00B32B6B"/>
    <w:rsid w:val="00B32CB8"/>
    <w:rsid w:val="00B32D83"/>
    <w:rsid w:val="00B331BA"/>
    <w:rsid w:val="00B331F4"/>
    <w:rsid w:val="00B3371F"/>
    <w:rsid w:val="00B337D1"/>
    <w:rsid w:val="00B33819"/>
    <w:rsid w:val="00B338B7"/>
    <w:rsid w:val="00B3390A"/>
    <w:rsid w:val="00B33B7E"/>
    <w:rsid w:val="00B33CEE"/>
    <w:rsid w:val="00B33E57"/>
    <w:rsid w:val="00B33EB3"/>
    <w:rsid w:val="00B33FEE"/>
    <w:rsid w:val="00B340A7"/>
    <w:rsid w:val="00B342C0"/>
    <w:rsid w:val="00B34455"/>
    <w:rsid w:val="00B34498"/>
    <w:rsid w:val="00B345D9"/>
    <w:rsid w:val="00B3487F"/>
    <w:rsid w:val="00B349F0"/>
    <w:rsid w:val="00B34AC6"/>
    <w:rsid w:val="00B34B9D"/>
    <w:rsid w:val="00B34C5D"/>
    <w:rsid w:val="00B34CE6"/>
    <w:rsid w:val="00B34D15"/>
    <w:rsid w:val="00B34D2E"/>
    <w:rsid w:val="00B34E60"/>
    <w:rsid w:val="00B34E7D"/>
    <w:rsid w:val="00B34E9D"/>
    <w:rsid w:val="00B3501B"/>
    <w:rsid w:val="00B3519E"/>
    <w:rsid w:val="00B3536B"/>
    <w:rsid w:val="00B353A0"/>
    <w:rsid w:val="00B35505"/>
    <w:rsid w:val="00B3554A"/>
    <w:rsid w:val="00B35553"/>
    <w:rsid w:val="00B35593"/>
    <w:rsid w:val="00B3560B"/>
    <w:rsid w:val="00B35701"/>
    <w:rsid w:val="00B35737"/>
    <w:rsid w:val="00B35738"/>
    <w:rsid w:val="00B35752"/>
    <w:rsid w:val="00B35863"/>
    <w:rsid w:val="00B35A07"/>
    <w:rsid w:val="00B35A5D"/>
    <w:rsid w:val="00B35D3F"/>
    <w:rsid w:val="00B35DE8"/>
    <w:rsid w:val="00B35F12"/>
    <w:rsid w:val="00B360BF"/>
    <w:rsid w:val="00B360C0"/>
    <w:rsid w:val="00B362AC"/>
    <w:rsid w:val="00B365D7"/>
    <w:rsid w:val="00B36701"/>
    <w:rsid w:val="00B36B3D"/>
    <w:rsid w:val="00B36B88"/>
    <w:rsid w:val="00B36C17"/>
    <w:rsid w:val="00B36C47"/>
    <w:rsid w:val="00B36E80"/>
    <w:rsid w:val="00B36EB8"/>
    <w:rsid w:val="00B37032"/>
    <w:rsid w:val="00B37085"/>
    <w:rsid w:val="00B37179"/>
    <w:rsid w:val="00B373BA"/>
    <w:rsid w:val="00B37447"/>
    <w:rsid w:val="00B37464"/>
    <w:rsid w:val="00B374DB"/>
    <w:rsid w:val="00B375A5"/>
    <w:rsid w:val="00B375CF"/>
    <w:rsid w:val="00B3761A"/>
    <w:rsid w:val="00B3761D"/>
    <w:rsid w:val="00B37820"/>
    <w:rsid w:val="00B37993"/>
    <w:rsid w:val="00B379E7"/>
    <w:rsid w:val="00B37A22"/>
    <w:rsid w:val="00B37A64"/>
    <w:rsid w:val="00B37DE3"/>
    <w:rsid w:val="00B40004"/>
    <w:rsid w:val="00B4003D"/>
    <w:rsid w:val="00B400EA"/>
    <w:rsid w:val="00B404E4"/>
    <w:rsid w:val="00B404FD"/>
    <w:rsid w:val="00B40534"/>
    <w:rsid w:val="00B40755"/>
    <w:rsid w:val="00B40762"/>
    <w:rsid w:val="00B4079B"/>
    <w:rsid w:val="00B40C10"/>
    <w:rsid w:val="00B40FCD"/>
    <w:rsid w:val="00B412CB"/>
    <w:rsid w:val="00B4147A"/>
    <w:rsid w:val="00B41498"/>
    <w:rsid w:val="00B414AD"/>
    <w:rsid w:val="00B41806"/>
    <w:rsid w:val="00B41828"/>
    <w:rsid w:val="00B4188D"/>
    <w:rsid w:val="00B41A57"/>
    <w:rsid w:val="00B41B08"/>
    <w:rsid w:val="00B41BE0"/>
    <w:rsid w:val="00B41CF4"/>
    <w:rsid w:val="00B41D6E"/>
    <w:rsid w:val="00B41DE5"/>
    <w:rsid w:val="00B4229C"/>
    <w:rsid w:val="00B42335"/>
    <w:rsid w:val="00B423BF"/>
    <w:rsid w:val="00B42402"/>
    <w:rsid w:val="00B4266D"/>
    <w:rsid w:val="00B428A4"/>
    <w:rsid w:val="00B42908"/>
    <w:rsid w:val="00B42AA1"/>
    <w:rsid w:val="00B42B4E"/>
    <w:rsid w:val="00B42D33"/>
    <w:rsid w:val="00B42D7E"/>
    <w:rsid w:val="00B42E14"/>
    <w:rsid w:val="00B4313F"/>
    <w:rsid w:val="00B431AD"/>
    <w:rsid w:val="00B432A2"/>
    <w:rsid w:val="00B433F0"/>
    <w:rsid w:val="00B43534"/>
    <w:rsid w:val="00B4368C"/>
    <w:rsid w:val="00B437CE"/>
    <w:rsid w:val="00B43A1A"/>
    <w:rsid w:val="00B43AA2"/>
    <w:rsid w:val="00B43AC2"/>
    <w:rsid w:val="00B43B6F"/>
    <w:rsid w:val="00B43F94"/>
    <w:rsid w:val="00B44098"/>
    <w:rsid w:val="00B442E6"/>
    <w:rsid w:val="00B44351"/>
    <w:rsid w:val="00B44382"/>
    <w:rsid w:val="00B4441F"/>
    <w:rsid w:val="00B447FC"/>
    <w:rsid w:val="00B44876"/>
    <w:rsid w:val="00B44900"/>
    <w:rsid w:val="00B4491B"/>
    <w:rsid w:val="00B44998"/>
    <w:rsid w:val="00B44AC7"/>
    <w:rsid w:val="00B44C21"/>
    <w:rsid w:val="00B44CDD"/>
    <w:rsid w:val="00B44D00"/>
    <w:rsid w:val="00B44D62"/>
    <w:rsid w:val="00B44D88"/>
    <w:rsid w:val="00B44DAA"/>
    <w:rsid w:val="00B44E1C"/>
    <w:rsid w:val="00B44E82"/>
    <w:rsid w:val="00B44E9D"/>
    <w:rsid w:val="00B44FE0"/>
    <w:rsid w:val="00B450C3"/>
    <w:rsid w:val="00B452D2"/>
    <w:rsid w:val="00B454C4"/>
    <w:rsid w:val="00B4550E"/>
    <w:rsid w:val="00B456B3"/>
    <w:rsid w:val="00B45711"/>
    <w:rsid w:val="00B4577A"/>
    <w:rsid w:val="00B45B76"/>
    <w:rsid w:val="00B45DE7"/>
    <w:rsid w:val="00B45F2C"/>
    <w:rsid w:val="00B45F44"/>
    <w:rsid w:val="00B46453"/>
    <w:rsid w:val="00B466C9"/>
    <w:rsid w:val="00B46747"/>
    <w:rsid w:val="00B46889"/>
    <w:rsid w:val="00B468F6"/>
    <w:rsid w:val="00B46A0D"/>
    <w:rsid w:val="00B46B45"/>
    <w:rsid w:val="00B46BAC"/>
    <w:rsid w:val="00B46BFD"/>
    <w:rsid w:val="00B46C7D"/>
    <w:rsid w:val="00B471DF"/>
    <w:rsid w:val="00B47379"/>
    <w:rsid w:val="00B4760F"/>
    <w:rsid w:val="00B476AE"/>
    <w:rsid w:val="00B47988"/>
    <w:rsid w:val="00B47B15"/>
    <w:rsid w:val="00B47B3F"/>
    <w:rsid w:val="00B47B6D"/>
    <w:rsid w:val="00B47C44"/>
    <w:rsid w:val="00B47D62"/>
    <w:rsid w:val="00B5001B"/>
    <w:rsid w:val="00B50072"/>
    <w:rsid w:val="00B502F3"/>
    <w:rsid w:val="00B5031A"/>
    <w:rsid w:val="00B50702"/>
    <w:rsid w:val="00B5075D"/>
    <w:rsid w:val="00B50798"/>
    <w:rsid w:val="00B507AC"/>
    <w:rsid w:val="00B50944"/>
    <w:rsid w:val="00B509FC"/>
    <w:rsid w:val="00B50A19"/>
    <w:rsid w:val="00B50B43"/>
    <w:rsid w:val="00B50B70"/>
    <w:rsid w:val="00B50BCC"/>
    <w:rsid w:val="00B50C9B"/>
    <w:rsid w:val="00B50E2F"/>
    <w:rsid w:val="00B50F11"/>
    <w:rsid w:val="00B5108C"/>
    <w:rsid w:val="00B5112B"/>
    <w:rsid w:val="00B5112E"/>
    <w:rsid w:val="00B5129F"/>
    <w:rsid w:val="00B512BB"/>
    <w:rsid w:val="00B51363"/>
    <w:rsid w:val="00B5139B"/>
    <w:rsid w:val="00B514E1"/>
    <w:rsid w:val="00B5160D"/>
    <w:rsid w:val="00B517E5"/>
    <w:rsid w:val="00B518D2"/>
    <w:rsid w:val="00B51A1D"/>
    <w:rsid w:val="00B51D28"/>
    <w:rsid w:val="00B51D5A"/>
    <w:rsid w:val="00B51ED6"/>
    <w:rsid w:val="00B51F31"/>
    <w:rsid w:val="00B51FC8"/>
    <w:rsid w:val="00B51FFB"/>
    <w:rsid w:val="00B5212F"/>
    <w:rsid w:val="00B5230A"/>
    <w:rsid w:val="00B52438"/>
    <w:rsid w:val="00B5245C"/>
    <w:rsid w:val="00B525CB"/>
    <w:rsid w:val="00B5261B"/>
    <w:rsid w:val="00B52646"/>
    <w:rsid w:val="00B5266B"/>
    <w:rsid w:val="00B526AE"/>
    <w:rsid w:val="00B5271B"/>
    <w:rsid w:val="00B527AC"/>
    <w:rsid w:val="00B529B1"/>
    <w:rsid w:val="00B52B57"/>
    <w:rsid w:val="00B52B7C"/>
    <w:rsid w:val="00B52DDC"/>
    <w:rsid w:val="00B52F7C"/>
    <w:rsid w:val="00B530EC"/>
    <w:rsid w:val="00B530FA"/>
    <w:rsid w:val="00B5331B"/>
    <w:rsid w:val="00B534A0"/>
    <w:rsid w:val="00B537FC"/>
    <w:rsid w:val="00B5392B"/>
    <w:rsid w:val="00B539FF"/>
    <w:rsid w:val="00B53AA6"/>
    <w:rsid w:val="00B53B2D"/>
    <w:rsid w:val="00B53BF5"/>
    <w:rsid w:val="00B53C65"/>
    <w:rsid w:val="00B53D3A"/>
    <w:rsid w:val="00B53EF1"/>
    <w:rsid w:val="00B5404E"/>
    <w:rsid w:val="00B540DA"/>
    <w:rsid w:val="00B54131"/>
    <w:rsid w:val="00B541C3"/>
    <w:rsid w:val="00B542B7"/>
    <w:rsid w:val="00B5476A"/>
    <w:rsid w:val="00B54B0E"/>
    <w:rsid w:val="00B54B8F"/>
    <w:rsid w:val="00B54BB1"/>
    <w:rsid w:val="00B54E49"/>
    <w:rsid w:val="00B5527E"/>
    <w:rsid w:val="00B55339"/>
    <w:rsid w:val="00B555FC"/>
    <w:rsid w:val="00B5566A"/>
    <w:rsid w:val="00B559B2"/>
    <w:rsid w:val="00B55E12"/>
    <w:rsid w:val="00B55F13"/>
    <w:rsid w:val="00B560C6"/>
    <w:rsid w:val="00B5626F"/>
    <w:rsid w:val="00B5634A"/>
    <w:rsid w:val="00B5635E"/>
    <w:rsid w:val="00B563A6"/>
    <w:rsid w:val="00B563B9"/>
    <w:rsid w:val="00B56440"/>
    <w:rsid w:val="00B5655D"/>
    <w:rsid w:val="00B5662B"/>
    <w:rsid w:val="00B5672D"/>
    <w:rsid w:val="00B568D2"/>
    <w:rsid w:val="00B56900"/>
    <w:rsid w:val="00B56979"/>
    <w:rsid w:val="00B56B94"/>
    <w:rsid w:val="00B56C1B"/>
    <w:rsid w:val="00B56CA7"/>
    <w:rsid w:val="00B56DF4"/>
    <w:rsid w:val="00B56F2B"/>
    <w:rsid w:val="00B56FAB"/>
    <w:rsid w:val="00B570E0"/>
    <w:rsid w:val="00B5711F"/>
    <w:rsid w:val="00B5729F"/>
    <w:rsid w:val="00B57306"/>
    <w:rsid w:val="00B5732A"/>
    <w:rsid w:val="00B57ADB"/>
    <w:rsid w:val="00B57DBE"/>
    <w:rsid w:val="00B57E58"/>
    <w:rsid w:val="00B57ED8"/>
    <w:rsid w:val="00B57EEC"/>
    <w:rsid w:val="00B57F95"/>
    <w:rsid w:val="00B600C2"/>
    <w:rsid w:val="00B60248"/>
    <w:rsid w:val="00B60281"/>
    <w:rsid w:val="00B6048C"/>
    <w:rsid w:val="00B6053F"/>
    <w:rsid w:val="00B605C6"/>
    <w:rsid w:val="00B607E6"/>
    <w:rsid w:val="00B6098C"/>
    <w:rsid w:val="00B60B60"/>
    <w:rsid w:val="00B60D64"/>
    <w:rsid w:val="00B60DD2"/>
    <w:rsid w:val="00B60E57"/>
    <w:rsid w:val="00B60EC8"/>
    <w:rsid w:val="00B61044"/>
    <w:rsid w:val="00B6108E"/>
    <w:rsid w:val="00B6137C"/>
    <w:rsid w:val="00B61579"/>
    <w:rsid w:val="00B616F1"/>
    <w:rsid w:val="00B61847"/>
    <w:rsid w:val="00B618AD"/>
    <w:rsid w:val="00B61AA7"/>
    <w:rsid w:val="00B61BC4"/>
    <w:rsid w:val="00B61BE5"/>
    <w:rsid w:val="00B61CCB"/>
    <w:rsid w:val="00B61CD8"/>
    <w:rsid w:val="00B61D04"/>
    <w:rsid w:val="00B61D2B"/>
    <w:rsid w:val="00B61E69"/>
    <w:rsid w:val="00B621F1"/>
    <w:rsid w:val="00B622EC"/>
    <w:rsid w:val="00B62421"/>
    <w:rsid w:val="00B62454"/>
    <w:rsid w:val="00B62509"/>
    <w:rsid w:val="00B625E8"/>
    <w:rsid w:val="00B625EA"/>
    <w:rsid w:val="00B626CA"/>
    <w:rsid w:val="00B62828"/>
    <w:rsid w:val="00B62A22"/>
    <w:rsid w:val="00B62AAE"/>
    <w:rsid w:val="00B62AEA"/>
    <w:rsid w:val="00B62CEA"/>
    <w:rsid w:val="00B62D15"/>
    <w:rsid w:val="00B62F78"/>
    <w:rsid w:val="00B6320D"/>
    <w:rsid w:val="00B6348A"/>
    <w:rsid w:val="00B634B1"/>
    <w:rsid w:val="00B63550"/>
    <w:rsid w:val="00B6367D"/>
    <w:rsid w:val="00B636D9"/>
    <w:rsid w:val="00B63773"/>
    <w:rsid w:val="00B637F7"/>
    <w:rsid w:val="00B63AF7"/>
    <w:rsid w:val="00B63B96"/>
    <w:rsid w:val="00B63CA0"/>
    <w:rsid w:val="00B63D6C"/>
    <w:rsid w:val="00B63EB8"/>
    <w:rsid w:val="00B63F28"/>
    <w:rsid w:val="00B63F5F"/>
    <w:rsid w:val="00B6417C"/>
    <w:rsid w:val="00B64613"/>
    <w:rsid w:val="00B64641"/>
    <w:rsid w:val="00B6465E"/>
    <w:rsid w:val="00B6470B"/>
    <w:rsid w:val="00B6497C"/>
    <w:rsid w:val="00B64B4D"/>
    <w:rsid w:val="00B64E7A"/>
    <w:rsid w:val="00B64F6F"/>
    <w:rsid w:val="00B6507B"/>
    <w:rsid w:val="00B653B2"/>
    <w:rsid w:val="00B653B3"/>
    <w:rsid w:val="00B65473"/>
    <w:rsid w:val="00B654C8"/>
    <w:rsid w:val="00B656B2"/>
    <w:rsid w:val="00B65738"/>
    <w:rsid w:val="00B65817"/>
    <w:rsid w:val="00B65A20"/>
    <w:rsid w:val="00B65D5E"/>
    <w:rsid w:val="00B65DF0"/>
    <w:rsid w:val="00B65E3E"/>
    <w:rsid w:val="00B66052"/>
    <w:rsid w:val="00B661C9"/>
    <w:rsid w:val="00B6631A"/>
    <w:rsid w:val="00B6633A"/>
    <w:rsid w:val="00B666F3"/>
    <w:rsid w:val="00B667EC"/>
    <w:rsid w:val="00B66D07"/>
    <w:rsid w:val="00B66DFF"/>
    <w:rsid w:val="00B66E10"/>
    <w:rsid w:val="00B66E7D"/>
    <w:rsid w:val="00B6717C"/>
    <w:rsid w:val="00B67185"/>
    <w:rsid w:val="00B6718B"/>
    <w:rsid w:val="00B671BE"/>
    <w:rsid w:val="00B673FC"/>
    <w:rsid w:val="00B67469"/>
    <w:rsid w:val="00B67563"/>
    <w:rsid w:val="00B6779D"/>
    <w:rsid w:val="00B677CF"/>
    <w:rsid w:val="00B67908"/>
    <w:rsid w:val="00B67A5C"/>
    <w:rsid w:val="00B67C20"/>
    <w:rsid w:val="00B67E93"/>
    <w:rsid w:val="00B6A9A4"/>
    <w:rsid w:val="00B70035"/>
    <w:rsid w:val="00B700AE"/>
    <w:rsid w:val="00B70195"/>
    <w:rsid w:val="00B701A0"/>
    <w:rsid w:val="00B703B5"/>
    <w:rsid w:val="00B703C6"/>
    <w:rsid w:val="00B70595"/>
    <w:rsid w:val="00B705CF"/>
    <w:rsid w:val="00B708CE"/>
    <w:rsid w:val="00B708F8"/>
    <w:rsid w:val="00B709CE"/>
    <w:rsid w:val="00B70AD1"/>
    <w:rsid w:val="00B70D37"/>
    <w:rsid w:val="00B70D46"/>
    <w:rsid w:val="00B71184"/>
    <w:rsid w:val="00B71198"/>
    <w:rsid w:val="00B714FF"/>
    <w:rsid w:val="00B71669"/>
    <w:rsid w:val="00B71739"/>
    <w:rsid w:val="00B71747"/>
    <w:rsid w:val="00B71768"/>
    <w:rsid w:val="00B717BF"/>
    <w:rsid w:val="00B718B0"/>
    <w:rsid w:val="00B71942"/>
    <w:rsid w:val="00B71A6D"/>
    <w:rsid w:val="00B71C1B"/>
    <w:rsid w:val="00B71C7F"/>
    <w:rsid w:val="00B72025"/>
    <w:rsid w:val="00B72242"/>
    <w:rsid w:val="00B72262"/>
    <w:rsid w:val="00B72469"/>
    <w:rsid w:val="00B72661"/>
    <w:rsid w:val="00B72682"/>
    <w:rsid w:val="00B7289D"/>
    <w:rsid w:val="00B729A1"/>
    <w:rsid w:val="00B72C0C"/>
    <w:rsid w:val="00B72D45"/>
    <w:rsid w:val="00B73004"/>
    <w:rsid w:val="00B731E0"/>
    <w:rsid w:val="00B73356"/>
    <w:rsid w:val="00B73399"/>
    <w:rsid w:val="00B7342D"/>
    <w:rsid w:val="00B737C8"/>
    <w:rsid w:val="00B73803"/>
    <w:rsid w:val="00B739C4"/>
    <w:rsid w:val="00B73B24"/>
    <w:rsid w:val="00B73D7F"/>
    <w:rsid w:val="00B73D83"/>
    <w:rsid w:val="00B73F79"/>
    <w:rsid w:val="00B740ED"/>
    <w:rsid w:val="00B74140"/>
    <w:rsid w:val="00B741C4"/>
    <w:rsid w:val="00B7420A"/>
    <w:rsid w:val="00B7420B"/>
    <w:rsid w:val="00B74228"/>
    <w:rsid w:val="00B74239"/>
    <w:rsid w:val="00B74433"/>
    <w:rsid w:val="00B74690"/>
    <w:rsid w:val="00B746A6"/>
    <w:rsid w:val="00B747B1"/>
    <w:rsid w:val="00B747F7"/>
    <w:rsid w:val="00B74966"/>
    <w:rsid w:val="00B74EBD"/>
    <w:rsid w:val="00B74F81"/>
    <w:rsid w:val="00B75325"/>
    <w:rsid w:val="00B754F0"/>
    <w:rsid w:val="00B75523"/>
    <w:rsid w:val="00B75605"/>
    <w:rsid w:val="00B75937"/>
    <w:rsid w:val="00B75D3C"/>
    <w:rsid w:val="00B75EC4"/>
    <w:rsid w:val="00B75EFF"/>
    <w:rsid w:val="00B75FBE"/>
    <w:rsid w:val="00B76090"/>
    <w:rsid w:val="00B765EF"/>
    <w:rsid w:val="00B766BA"/>
    <w:rsid w:val="00B76893"/>
    <w:rsid w:val="00B768E3"/>
    <w:rsid w:val="00B7697D"/>
    <w:rsid w:val="00B7699D"/>
    <w:rsid w:val="00B76C90"/>
    <w:rsid w:val="00B76E1D"/>
    <w:rsid w:val="00B76EA3"/>
    <w:rsid w:val="00B76FCA"/>
    <w:rsid w:val="00B77222"/>
    <w:rsid w:val="00B7729E"/>
    <w:rsid w:val="00B77A2E"/>
    <w:rsid w:val="00B77A72"/>
    <w:rsid w:val="00B77C6A"/>
    <w:rsid w:val="00B77D6E"/>
    <w:rsid w:val="00B77F34"/>
    <w:rsid w:val="00B77FD4"/>
    <w:rsid w:val="00B80013"/>
    <w:rsid w:val="00B8009C"/>
    <w:rsid w:val="00B800E1"/>
    <w:rsid w:val="00B80227"/>
    <w:rsid w:val="00B802C3"/>
    <w:rsid w:val="00B803B6"/>
    <w:rsid w:val="00B80429"/>
    <w:rsid w:val="00B80733"/>
    <w:rsid w:val="00B80AD5"/>
    <w:rsid w:val="00B80C8C"/>
    <w:rsid w:val="00B80DF1"/>
    <w:rsid w:val="00B80E34"/>
    <w:rsid w:val="00B80EB9"/>
    <w:rsid w:val="00B80F1E"/>
    <w:rsid w:val="00B810E2"/>
    <w:rsid w:val="00B810E9"/>
    <w:rsid w:val="00B81105"/>
    <w:rsid w:val="00B811F4"/>
    <w:rsid w:val="00B81462"/>
    <w:rsid w:val="00B81576"/>
    <w:rsid w:val="00B8172C"/>
    <w:rsid w:val="00B81889"/>
    <w:rsid w:val="00B818BB"/>
    <w:rsid w:val="00B81935"/>
    <w:rsid w:val="00B8196B"/>
    <w:rsid w:val="00B81A34"/>
    <w:rsid w:val="00B81B71"/>
    <w:rsid w:val="00B81BB8"/>
    <w:rsid w:val="00B81CCD"/>
    <w:rsid w:val="00B81D0D"/>
    <w:rsid w:val="00B81E8E"/>
    <w:rsid w:val="00B8209E"/>
    <w:rsid w:val="00B820E6"/>
    <w:rsid w:val="00B8220B"/>
    <w:rsid w:val="00B8241C"/>
    <w:rsid w:val="00B8248A"/>
    <w:rsid w:val="00B8248D"/>
    <w:rsid w:val="00B8249D"/>
    <w:rsid w:val="00B8266C"/>
    <w:rsid w:val="00B826DA"/>
    <w:rsid w:val="00B82905"/>
    <w:rsid w:val="00B82A68"/>
    <w:rsid w:val="00B82D53"/>
    <w:rsid w:val="00B82E03"/>
    <w:rsid w:val="00B82E10"/>
    <w:rsid w:val="00B82E3C"/>
    <w:rsid w:val="00B82EC5"/>
    <w:rsid w:val="00B82F08"/>
    <w:rsid w:val="00B83155"/>
    <w:rsid w:val="00B83181"/>
    <w:rsid w:val="00B83198"/>
    <w:rsid w:val="00B83894"/>
    <w:rsid w:val="00B838B5"/>
    <w:rsid w:val="00B83B47"/>
    <w:rsid w:val="00B83CD8"/>
    <w:rsid w:val="00B83E08"/>
    <w:rsid w:val="00B83E40"/>
    <w:rsid w:val="00B83F08"/>
    <w:rsid w:val="00B83FE7"/>
    <w:rsid w:val="00B8401B"/>
    <w:rsid w:val="00B84045"/>
    <w:rsid w:val="00B84083"/>
    <w:rsid w:val="00B84190"/>
    <w:rsid w:val="00B8430E"/>
    <w:rsid w:val="00B84329"/>
    <w:rsid w:val="00B8434D"/>
    <w:rsid w:val="00B843E2"/>
    <w:rsid w:val="00B844CD"/>
    <w:rsid w:val="00B8468E"/>
    <w:rsid w:val="00B84840"/>
    <w:rsid w:val="00B84B67"/>
    <w:rsid w:val="00B84B96"/>
    <w:rsid w:val="00B84EAE"/>
    <w:rsid w:val="00B84EC0"/>
    <w:rsid w:val="00B84F21"/>
    <w:rsid w:val="00B85017"/>
    <w:rsid w:val="00B85239"/>
    <w:rsid w:val="00B8531C"/>
    <w:rsid w:val="00B853BA"/>
    <w:rsid w:val="00B85553"/>
    <w:rsid w:val="00B8556D"/>
    <w:rsid w:val="00B855C5"/>
    <w:rsid w:val="00B856BF"/>
    <w:rsid w:val="00B857CD"/>
    <w:rsid w:val="00B85904"/>
    <w:rsid w:val="00B859DC"/>
    <w:rsid w:val="00B85B08"/>
    <w:rsid w:val="00B85E09"/>
    <w:rsid w:val="00B85EF2"/>
    <w:rsid w:val="00B86140"/>
    <w:rsid w:val="00B8618E"/>
    <w:rsid w:val="00B861BC"/>
    <w:rsid w:val="00B86381"/>
    <w:rsid w:val="00B865BF"/>
    <w:rsid w:val="00B8665B"/>
    <w:rsid w:val="00B86762"/>
    <w:rsid w:val="00B86809"/>
    <w:rsid w:val="00B869A0"/>
    <w:rsid w:val="00B869A5"/>
    <w:rsid w:val="00B86B17"/>
    <w:rsid w:val="00B86BF7"/>
    <w:rsid w:val="00B86C2C"/>
    <w:rsid w:val="00B86EF3"/>
    <w:rsid w:val="00B86EFB"/>
    <w:rsid w:val="00B86F57"/>
    <w:rsid w:val="00B86F93"/>
    <w:rsid w:val="00B873E6"/>
    <w:rsid w:val="00B875F7"/>
    <w:rsid w:val="00B87764"/>
    <w:rsid w:val="00B87888"/>
    <w:rsid w:val="00B87929"/>
    <w:rsid w:val="00B8792B"/>
    <w:rsid w:val="00B87970"/>
    <w:rsid w:val="00B87A5C"/>
    <w:rsid w:val="00B87CA6"/>
    <w:rsid w:val="00B87D0A"/>
    <w:rsid w:val="00B87D50"/>
    <w:rsid w:val="00B87EC3"/>
    <w:rsid w:val="00B87F71"/>
    <w:rsid w:val="00B87FB4"/>
    <w:rsid w:val="00B90121"/>
    <w:rsid w:val="00B90130"/>
    <w:rsid w:val="00B90263"/>
    <w:rsid w:val="00B90339"/>
    <w:rsid w:val="00B90471"/>
    <w:rsid w:val="00B9052F"/>
    <w:rsid w:val="00B907DB"/>
    <w:rsid w:val="00B90947"/>
    <w:rsid w:val="00B90A76"/>
    <w:rsid w:val="00B90B73"/>
    <w:rsid w:val="00B90D84"/>
    <w:rsid w:val="00B90E9D"/>
    <w:rsid w:val="00B90F5F"/>
    <w:rsid w:val="00B911C2"/>
    <w:rsid w:val="00B9134C"/>
    <w:rsid w:val="00B9135C"/>
    <w:rsid w:val="00B915BF"/>
    <w:rsid w:val="00B91642"/>
    <w:rsid w:val="00B91664"/>
    <w:rsid w:val="00B918B3"/>
    <w:rsid w:val="00B91986"/>
    <w:rsid w:val="00B919C0"/>
    <w:rsid w:val="00B91C81"/>
    <w:rsid w:val="00B91CAC"/>
    <w:rsid w:val="00B91CDA"/>
    <w:rsid w:val="00B91CEB"/>
    <w:rsid w:val="00B91DA7"/>
    <w:rsid w:val="00B92067"/>
    <w:rsid w:val="00B920A5"/>
    <w:rsid w:val="00B92207"/>
    <w:rsid w:val="00B92508"/>
    <w:rsid w:val="00B9260B"/>
    <w:rsid w:val="00B92A08"/>
    <w:rsid w:val="00B92C99"/>
    <w:rsid w:val="00B92E7B"/>
    <w:rsid w:val="00B92EDD"/>
    <w:rsid w:val="00B92F09"/>
    <w:rsid w:val="00B92F4A"/>
    <w:rsid w:val="00B92FB5"/>
    <w:rsid w:val="00B92FE9"/>
    <w:rsid w:val="00B930E5"/>
    <w:rsid w:val="00B93257"/>
    <w:rsid w:val="00B935FF"/>
    <w:rsid w:val="00B93687"/>
    <w:rsid w:val="00B936AA"/>
    <w:rsid w:val="00B936D3"/>
    <w:rsid w:val="00B9371E"/>
    <w:rsid w:val="00B93763"/>
    <w:rsid w:val="00B93E7A"/>
    <w:rsid w:val="00B93FA2"/>
    <w:rsid w:val="00B9400E"/>
    <w:rsid w:val="00B94088"/>
    <w:rsid w:val="00B940F2"/>
    <w:rsid w:val="00B941ED"/>
    <w:rsid w:val="00B94217"/>
    <w:rsid w:val="00B94265"/>
    <w:rsid w:val="00B944B9"/>
    <w:rsid w:val="00B94515"/>
    <w:rsid w:val="00B94517"/>
    <w:rsid w:val="00B94584"/>
    <w:rsid w:val="00B94653"/>
    <w:rsid w:val="00B9469C"/>
    <w:rsid w:val="00B946EE"/>
    <w:rsid w:val="00B94755"/>
    <w:rsid w:val="00B9485F"/>
    <w:rsid w:val="00B94899"/>
    <w:rsid w:val="00B9494B"/>
    <w:rsid w:val="00B94A36"/>
    <w:rsid w:val="00B94C22"/>
    <w:rsid w:val="00B94C82"/>
    <w:rsid w:val="00B94CCB"/>
    <w:rsid w:val="00B94CFE"/>
    <w:rsid w:val="00B94D2F"/>
    <w:rsid w:val="00B94D8C"/>
    <w:rsid w:val="00B94DA1"/>
    <w:rsid w:val="00B94E83"/>
    <w:rsid w:val="00B94F53"/>
    <w:rsid w:val="00B95132"/>
    <w:rsid w:val="00B954F2"/>
    <w:rsid w:val="00B95842"/>
    <w:rsid w:val="00B95979"/>
    <w:rsid w:val="00B95BE7"/>
    <w:rsid w:val="00B95D0B"/>
    <w:rsid w:val="00B95D7A"/>
    <w:rsid w:val="00B95E3E"/>
    <w:rsid w:val="00B961BF"/>
    <w:rsid w:val="00B96267"/>
    <w:rsid w:val="00B96593"/>
    <w:rsid w:val="00B965DF"/>
    <w:rsid w:val="00B9683B"/>
    <w:rsid w:val="00B96862"/>
    <w:rsid w:val="00B9686B"/>
    <w:rsid w:val="00B96A20"/>
    <w:rsid w:val="00B96BCF"/>
    <w:rsid w:val="00B96E61"/>
    <w:rsid w:val="00B97196"/>
    <w:rsid w:val="00B971DA"/>
    <w:rsid w:val="00B976A3"/>
    <w:rsid w:val="00B97757"/>
    <w:rsid w:val="00B979C0"/>
    <w:rsid w:val="00B97AB1"/>
    <w:rsid w:val="00B97C04"/>
    <w:rsid w:val="00B97CFB"/>
    <w:rsid w:val="00BA0028"/>
    <w:rsid w:val="00BA006E"/>
    <w:rsid w:val="00BA00CC"/>
    <w:rsid w:val="00BA01AD"/>
    <w:rsid w:val="00BA01DC"/>
    <w:rsid w:val="00BA0265"/>
    <w:rsid w:val="00BA059E"/>
    <w:rsid w:val="00BA08B6"/>
    <w:rsid w:val="00BA0A2A"/>
    <w:rsid w:val="00BA101A"/>
    <w:rsid w:val="00BA10D5"/>
    <w:rsid w:val="00BA141C"/>
    <w:rsid w:val="00BA16D6"/>
    <w:rsid w:val="00BA16EA"/>
    <w:rsid w:val="00BA1A64"/>
    <w:rsid w:val="00BA1B8D"/>
    <w:rsid w:val="00BA1BDA"/>
    <w:rsid w:val="00BA1C49"/>
    <w:rsid w:val="00BA1D1C"/>
    <w:rsid w:val="00BA1EF8"/>
    <w:rsid w:val="00BA1F45"/>
    <w:rsid w:val="00BA208A"/>
    <w:rsid w:val="00BA21CA"/>
    <w:rsid w:val="00BA2234"/>
    <w:rsid w:val="00BA22AB"/>
    <w:rsid w:val="00BA2367"/>
    <w:rsid w:val="00BA2519"/>
    <w:rsid w:val="00BA251E"/>
    <w:rsid w:val="00BA25C7"/>
    <w:rsid w:val="00BA261A"/>
    <w:rsid w:val="00BA2739"/>
    <w:rsid w:val="00BA2787"/>
    <w:rsid w:val="00BA27D7"/>
    <w:rsid w:val="00BA29A3"/>
    <w:rsid w:val="00BA2BDA"/>
    <w:rsid w:val="00BA2BEF"/>
    <w:rsid w:val="00BA2D60"/>
    <w:rsid w:val="00BA2E7E"/>
    <w:rsid w:val="00BA2ECB"/>
    <w:rsid w:val="00BA2FFA"/>
    <w:rsid w:val="00BA3171"/>
    <w:rsid w:val="00BA31D3"/>
    <w:rsid w:val="00BA3220"/>
    <w:rsid w:val="00BA3259"/>
    <w:rsid w:val="00BA3307"/>
    <w:rsid w:val="00BA3347"/>
    <w:rsid w:val="00BA338E"/>
    <w:rsid w:val="00BA35CC"/>
    <w:rsid w:val="00BA36F5"/>
    <w:rsid w:val="00BA3831"/>
    <w:rsid w:val="00BA3B17"/>
    <w:rsid w:val="00BA3B8D"/>
    <w:rsid w:val="00BA3B95"/>
    <w:rsid w:val="00BA3DC8"/>
    <w:rsid w:val="00BA3DF4"/>
    <w:rsid w:val="00BA3DF7"/>
    <w:rsid w:val="00BA4146"/>
    <w:rsid w:val="00BA42DD"/>
    <w:rsid w:val="00BA4451"/>
    <w:rsid w:val="00BA446D"/>
    <w:rsid w:val="00BA4587"/>
    <w:rsid w:val="00BA46DD"/>
    <w:rsid w:val="00BA4CCB"/>
    <w:rsid w:val="00BA5039"/>
    <w:rsid w:val="00BA50AE"/>
    <w:rsid w:val="00BA5220"/>
    <w:rsid w:val="00BA52C5"/>
    <w:rsid w:val="00BA52DA"/>
    <w:rsid w:val="00BA5348"/>
    <w:rsid w:val="00BA53BF"/>
    <w:rsid w:val="00BA542B"/>
    <w:rsid w:val="00BA547B"/>
    <w:rsid w:val="00BA576E"/>
    <w:rsid w:val="00BA59AC"/>
    <w:rsid w:val="00BA59FA"/>
    <w:rsid w:val="00BA5A17"/>
    <w:rsid w:val="00BA5B4E"/>
    <w:rsid w:val="00BA5B68"/>
    <w:rsid w:val="00BA5CA1"/>
    <w:rsid w:val="00BA5CCB"/>
    <w:rsid w:val="00BA5E1B"/>
    <w:rsid w:val="00BA6003"/>
    <w:rsid w:val="00BA609A"/>
    <w:rsid w:val="00BA60AD"/>
    <w:rsid w:val="00BA60F1"/>
    <w:rsid w:val="00BA60FB"/>
    <w:rsid w:val="00BA6170"/>
    <w:rsid w:val="00BA6504"/>
    <w:rsid w:val="00BA6576"/>
    <w:rsid w:val="00BA660A"/>
    <w:rsid w:val="00BA664B"/>
    <w:rsid w:val="00BA6700"/>
    <w:rsid w:val="00BA6940"/>
    <w:rsid w:val="00BA6A13"/>
    <w:rsid w:val="00BA6A94"/>
    <w:rsid w:val="00BA6CD0"/>
    <w:rsid w:val="00BA7151"/>
    <w:rsid w:val="00BA7436"/>
    <w:rsid w:val="00BA77A3"/>
    <w:rsid w:val="00BA77F4"/>
    <w:rsid w:val="00BA7840"/>
    <w:rsid w:val="00BA7B6E"/>
    <w:rsid w:val="00BA7BD3"/>
    <w:rsid w:val="00BA7C9D"/>
    <w:rsid w:val="00BA7CA6"/>
    <w:rsid w:val="00BA7D2C"/>
    <w:rsid w:val="00BA7DAD"/>
    <w:rsid w:val="00BB0073"/>
    <w:rsid w:val="00BB007A"/>
    <w:rsid w:val="00BB0116"/>
    <w:rsid w:val="00BB01AB"/>
    <w:rsid w:val="00BB04F9"/>
    <w:rsid w:val="00BB0598"/>
    <w:rsid w:val="00BB064D"/>
    <w:rsid w:val="00BB06AD"/>
    <w:rsid w:val="00BB0792"/>
    <w:rsid w:val="00BB0826"/>
    <w:rsid w:val="00BB0A0B"/>
    <w:rsid w:val="00BB0B30"/>
    <w:rsid w:val="00BB0BB7"/>
    <w:rsid w:val="00BB0CD8"/>
    <w:rsid w:val="00BB0DC8"/>
    <w:rsid w:val="00BB101F"/>
    <w:rsid w:val="00BB10AB"/>
    <w:rsid w:val="00BB1201"/>
    <w:rsid w:val="00BB1313"/>
    <w:rsid w:val="00BB1347"/>
    <w:rsid w:val="00BB145E"/>
    <w:rsid w:val="00BB14E9"/>
    <w:rsid w:val="00BB1601"/>
    <w:rsid w:val="00BB1638"/>
    <w:rsid w:val="00BB1705"/>
    <w:rsid w:val="00BB17C2"/>
    <w:rsid w:val="00BB187D"/>
    <w:rsid w:val="00BB18CA"/>
    <w:rsid w:val="00BB1953"/>
    <w:rsid w:val="00BB19AC"/>
    <w:rsid w:val="00BB1AC4"/>
    <w:rsid w:val="00BB1B78"/>
    <w:rsid w:val="00BB1C6E"/>
    <w:rsid w:val="00BB1CAC"/>
    <w:rsid w:val="00BB1E80"/>
    <w:rsid w:val="00BB1FDC"/>
    <w:rsid w:val="00BB21CE"/>
    <w:rsid w:val="00BB24A3"/>
    <w:rsid w:val="00BB25B0"/>
    <w:rsid w:val="00BB2630"/>
    <w:rsid w:val="00BB27CC"/>
    <w:rsid w:val="00BB294B"/>
    <w:rsid w:val="00BB29B8"/>
    <w:rsid w:val="00BB2A70"/>
    <w:rsid w:val="00BB2A85"/>
    <w:rsid w:val="00BB2AE3"/>
    <w:rsid w:val="00BB2D2C"/>
    <w:rsid w:val="00BB2E3E"/>
    <w:rsid w:val="00BB2F5A"/>
    <w:rsid w:val="00BB304D"/>
    <w:rsid w:val="00BB3357"/>
    <w:rsid w:val="00BB35EE"/>
    <w:rsid w:val="00BB3AD6"/>
    <w:rsid w:val="00BB3AF9"/>
    <w:rsid w:val="00BB3B90"/>
    <w:rsid w:val="00BB3C53"/>
    <w:rsid w:val="00BB3CAF"/>
    <w:rsid w:val="00BB3CF5"/>
    <w:rsid w:val="00BB3D56"/>
    <w:rsid w:val="00BB3F8C"/>
    <w:rsid w:val="00BB439B"/>
    <w:rsid w:val="00BB4444"/>
    <w:rsid w:val="00BB466B"/>
    <w:rsid w:val="00BB47AF"/>
    <w:rsid w:val="00BB47CA"/>
    <w:rsid w:val="00BB4987"/>
    <w:rsid w:val="00BB4A11"/>
    <w:rsid w:val="00BB4D7F"/>
    <w:rsid w:val="00BB4E6C"/>
    <w:rsid w:val="00BB4E7D"/>
    <w:rsid w:val="00BB4FC5"/>
    <w:rsid w:val="00BB4FCF"/>
    <w:rsid w:val="00BB4FD6"/>
    <w:rsid w:val="00BB51DE"/>
    <w:rsid w:val="00BB52EB"/>
    <w:rsid w:val="00BB54CB"/>
    <w:rsid w:val="00BB54EA"/>
    <w:rsid w:val="00BB5564"/>
    <w:rsid w:val="00BB55D2"/>
    <w:rsid w:val="00BB563E"/>
    <w:rsid w:val="00BB5694"/>
    <w:rsid w:val="00BB57C0"/>
    <w:rsid w:val="00BB59F1"/>
    <w:rsid w:val="00BB5A74"/>
    <w:rsid w:val="00BB606A"/>
    <w:rsid w:val="00BB6270"/>
    <w:rsid w:val="00BB6353"/>
    <w:rsid w:val="00BB63DD"/>
    <w:rsid w:val="00BB657E"/>
    <w:rsid w:val="00BB6C97"/>
    <w:rsid w:val="00BB6CC0"/>
    <w:rsid w:val="00BB6EFF"/>
    <w:rsid w:val="00BB6F18"/>
    <w:rsid w:val="00BB6F22"/>
    <w:rsid w:val="00BB7053"/>
    <w:rsid w:val="00BB7141"/>
    <w:rsid w:val="00BB717C"/>
    <w:rsid w:val="00BB724E"/>
    <w:rsid w:val="00BB73B5"/>
    <w:rsid w:val="00BB74CB"/>
    <w:rsid w:val="00BB75E1"/>
    <w:rsid w:val="00BB761A"/>
    <w:rsid w:val="00BB771C"/>
    <w:rsid w:val="00BB77C6"/>
    <w:rsid w:val="00BB79F7"/>
    <w:rsid w:val="00BB7A82"/>
    <w:rsid w:val="00BB7D39"/>
    <w:rsid w:val="00BB7E63"/>
    <w:rsid w:val="00BB7EC9"/>
    <w:rsid w:val="00BB7F4D"/>
    <w:rsid w:val="00BB7F72"/>
    <w:rsid w:val="00BBD594"/>
    <w:rsid w:val="00BC01B2"/>
    <w:rsid w:val="00BC0442"/>
    <w:rsid w:val="00BC0505"/>
    <w:rsid w:val="00BC08D8"/>
    <w:rsid w:val="00BC0B9A"/>
    <w:rsid w:val="00BC0BD7"/>
    <w:rsid w:val="00BC0C70"/>
    <w:rsid w:val="00BC0CF0"/>
    <w:rsid w:val="00BC0DED"/>
    <w:rsid w:val="00BC0E54"/>
    <w:rsid w:val="00BC0E7A"/>
    <w:rsid w:val="00BC0F0F"/>
    <w:rsid w:val="00BC0F53"/>
    <w:rsid w:val="00BC107C"/>
    <w:rsid w:val="00BC10CB"/>
    <w:rsid w:val="00BC111B"/>
    <w:rsid w:val="00BC13B1"/>
    <w:rsid w:val="00BC1613"/>
    <w:rsid w:val="00BC16CB"/>
    <w:rsid w:val="00BC182D"/>
    <w:rsid w:val="00BC1995"/>
    <w:rsid w:val="00BC19AB"/>
    <w:rsid w:val="00BC1B94"/>
    <w:rsid w:val="00BC1CE8"/>
    <w:rsid w:val="00BC1D9B"/>
    <w:rsid w:val="00BC1FDE"/>
    <w:rsid w:val="00BC1FE1"/>
    <w:rsid w:val="00BC20CD"/>
    <w:rsid w:val="00BC2154"/>
    <w:rsid w:val="00BC21D3"/>
    <w:rsid w:val="00BC2326"/>
    <w:rsid w:val="00BC2347"/>
    <w:rsid w:val="00BC23C0"/>
    <w:rsid w:val="00BC24E6"/>
    <w:rsid w:val="00BC2540"/>
    <w:rsid w:val="00BC25AD"/>
    <w:rsid w:val="00BC2634"/>
    <w:rsid w:val="00BC2753"/>
    <w:rsid w:val="00BC2858"/>
    <w:rsid w:val="00BC2893"/>
    <w:rsid w:val="00BC28F9"/>
    <w:rsid w:val="00BC2A17"/>
    <w:rsid w:val="00BC2B96"/>
    <w:rsid w:val="00BC2C47"/>
    <w:rsid w:val="00BC2E34"/>
    <w:rsid w:val="00BC2ED4"/>
    <w:rsid w:val="00BC30C6"/>
    <w:rsid w:val="00BC3133"/>
    <w:rsid w:val="00BC3405"/>
    <w:rsid w:val="00BC3598"/>
    <w:rsid w:val="00BC36D7"/>
    <w:rsid w:val="00BC3816"/>
    <w:rsid w:val="00BC3840"/>
    <w:rsid w:val="00BC3890"/>
    <w:rsid w:val="00BC3898"/>
    <w:rsid w:val="00BC390F"/>
    <w:rsid w:val="00BC3929"/>
    <w:rsid w:val="00BC3A03"/>
    <w:rsid w:val="00BC3B0C"/>
    <w:rsid w:val="00BC3C0D"/>
    <w:rsid w:val="00BC3C2D"/>
    <w:rsid w:val="00BC3D27"/>
    <w:rsid w:val="00BC3D4D"/>
    <w:rsid w:val="00BC3E62"/>
    <w:rsid w:val="00BC3ECA"/>
    <w:rsid w:val="00BC41A3"/>
    <w:rsid w:val="00BC42EE"/>
    <w:rsid w:val="00BC4479"/>
    <w:rsid w:val="00BC452C"/>
    <w:rsid w:val="00BC4A30"/>
    <w:rsid w:val="00BC4BC7"/>
    <w:rsid w:val="00BC4DE4"/>
    <w:rsid w:val="00BC50CD"/>
    <w:rsid w:val="00BC5130"/>
    <w:rsid w:val="00BC523A"/>
    <w:rsid w:val="00BC5310"/>
    <w:rsid w:val="00BC5445"/>
    <w:rsid w:val="00BC561F"/>
    <w:rsid w:val="00BC5666"/>
    <w:rsid w:val="00BC583B"/>
    <w:rsid w:val="00BC595C"/>
    <w:rsid w:val="00BC5A61"/>
    <w:rsid w:val="00BC5BDD"/>
    <w:rsid w:val="00BC5C04"/>
    <w:rsid w:val="00BC5E84"/>
    <w:rsid w:val="00BC6075"/>
    <w:rsid w:val="00BC61F5"/>
    <w:rsid w:val="00BC6589"/>
    <w:rsid w:val="00BC66F0"/>
    <w:rsid w:val="00BC680B"/>
    <w:rsid w:val="00BC694C"/>
    <w:rsid w:val="00BC6954"/>
    <w:rsid w:val="00BC6A0F"/>
    <w:rsid w:val="00BC6BB5"/>
    <w:rsid w:val="00BC6D7A"/>
    <w:rsid w:val="00BC6DF4"/>
    <w:rsid w:val="00BC6F72"/>
    <w:rsid w:val="00BC71F2"/>
    <w:rsid w:val="00BC7236"/>
    <w:rsid w:val="00BC751B"/>
    <w:rsid w:val="00BC751D"/>
    <w:rsid w:val="00BC75D9"/>
    <w:rsid w:val="00BC761C"/>
    <w:rsid w:val="00BC76D3"/>
    <w:rsid w:val="00BC7A22"/>
    <w:rsid w:val="00BC7BA0"/>
    <w:rsid w:val="00BC7BB2"/>
    <w:rsid w:val="00BC7DD9"/>
    <w:rsid w:val="00BC7F0C"/>
    <w:rsid w:val="00BD0177"/>
    <w:rsid w:val="00BD03BA"/>
    <w:rsid w:val="00BD0457"/>
    <w:rsid w:val="00BD088E"/>
    <w:rsid w:val="00BD098D"/>
    <w:rsid w:val="00BD0ACF"/>
    <w:rsid w:val="00BD0AFD"/>
    <w:rsid w:val="00BD0B79"/>
    <w:rsid w:val="00BD0CE9"/>
    <w:rsid w:val="00BD0D67"/>
    <w:rsid w:val="00BD0DCD"/>
    <w:rsid w:val="00BD0E0E"/>
    <w:rsid w:val="00BD0EDC"/>
    <w:rsid w:val="00BD0F81"/>
    <w:rsid w:val="00BD0FB4"/>
    <w:rsid w:val="00BD0FD6"/>
    <w:rsid w:val="00BD106F"/>
    <w:rsid w:val="00BD138D"/>
    <w:rsid w:val="00BD1418"/>
    <w:rsid w:val="00BD1558"/>
    <w:rsid w:val="00BD18BB"/>
    <w:rsid w:val="00BD1927"/>
    <w:rsid w:val="00BD1C00"/>
    <w:rsid w:val="00BD1E79"/>
    <w:rsid w:val="00BD1EE3"/>
    <w:rsid w:val="00BD2015"/>
    <w:rsid w:val="00BD204A"/>
    <w:rsid w:val="00BD2055"/>
    <w:rsid w:val="00BD21E2"/>
    <w:rsid w:val="00BD2215"/>
    <w:rsid w:val="00BD2264"/>
    <w:rsid w:val="00BD23C7"/>
    <w:rsid w:val="00BD2404"/>
    <w:rsid w:val="00BD2800"/>
    <w:rsid w:val="00BD2850"/>
    <w:rsid w:val="00BD2878"/>
    <w:rsid w:val="00BD290E"/>
    <w:rsid w:val="00BD29C3"/>
    <w:rsid w:val="00BD2A49"/>
    <w:rsid w:val="00BD2C33"/>
    <w:rsid w:val="00BD2C80"/>
    <w:rsid w:val="00BD2C9B"/>
    <w:rsid w:val="00BD2F55"/>
    <w:rsid w:val="00BD31A9"/>
    <w:rsid w:val="00BD3282"/>
    <w:rsid w:val="00BD33C3"/>
    <w:rsid w:val="00BD34DC"/>
    <w:rsid w:val="00BD38E2"/>
    <w:rsid w:val="00BD3C17"/>
    <w:rsid w:val="00BD3CDF"/>
    <w:rsid w:val="00BD40D8"/>
    <w:rsid w:val="00BD414C"/>
    <w:rsid w:val="00BD41A9"/>
    <w:rsid w:val="00BD41BA"/>
    <w:rsid w:val="00BD43B6"/>
    <w:rsid w:val="00BD4464"/>
    <w:rsid w:val="00BD44BA"/>
    <w:rsid w:val="00BD4663"/>
    <w:rsid w:val="00BD4822"/>
    <w:rsid w:val="00BD4855"/>
    <w:rsid w:val="00BD4BBF"/>
    <w:rsid w:val="00BD4BE8"/>
    <w:rsid w:val="00BD5104"/>
    <w:rsid w:val="00BD510A"/>
    <w:rsid w:val="00BD5127"/>
    <w:rsid w:val="00BD5393"/>
    <w:rsid w:val="00BD541A"/>
    <w:rsid w:val="00BD54D4"/>
    <w:rsid w:val="00BD56A6"/>
    <w:rsid w:val="00BD56D5"/>
    <w:rsid w:val="00BD56EA"/>
    <w:rsid w:val="00BD5775"/>
    <w:rsid w:val="00BD577C"/>
    <w:rsid w:val="00BD5996"/>
    <w:rsid w:val="00BD5AF9"/>
    <w:rsid w:val="00BD5B18"/>
    <w:rsid w:val="00BD5CF9"/>
    <w:rsid w:val="00BD5D52"/>
    <w:rsid w:val="00BD5E37"/>
    <w:rsid w:val="00BD5E9F"/>
    <w:rsid w:val="00BD6122"/>
    <w:rsid w:val="00BD620E"/>
    <w:rsid w:val="00BD6456"/>
    <w:rsid w:val="00BD6520"/>
    <w:rsid w:val="00BD65B2"/>
    <w:rsid w:val="00BD67D9"/>
    <w:rsid w:val="00BD6CBE"/>
    <w:rsid w:val="00BD6CCD"/>
    <w:rsid w:val="00BD6D1A"/>
    <w:rsid w:val="00BD6E40"/>
    <w:rsid w:val="00BD6EE0"/>
    <w:rsid w:val="00BD6F03"/>
    <w:rsid w:val="00BD71E9"/>
    <w:rsid w:val="00BD7221"/>
    <w:rsid w:val="00BD72B8"/>
    <w:rsid w:val="00BD77DD"/>
    <w:rsid w:val="00BD7964"/>
    <w:rsid w:val="00BD7A89"/>
    <w:rsid w:val="00BD7C4D"/>
    <w:rsid w:val="00BD7CAE"/>
    <w:rsid w:val="00BD7D2C"/>
    <w:rsid w:val="00BD7D5D"/>
    <w:rsid w:val="00BD7DAB"/>
    <w:rsid w:val="00BD7E62"/>
    <w:rsid w:val="00BD7F76"/>
    <w:rsid w:val="00BD7FF4"/>
    <w:rsid w:val="00BE0168"/>
    <w:rsid w:val="00BE02E1"/>
    <w:rsid w:val="00BE02E4"/>
    <w:rsid w:val="00BE0336"/>
    <w:rsid w:val="00BE0582"/>
    <w:rsid w:val="00BE064F"/>
    <w:rsid w:val="00BE0651"/>
    <w:rsid w:val="00BE067F"/>
    <w:rsid w:val="00BE076F"/>
    <w:rsid w:val="00BE0784"/>
    <w:rsid w:val="00BE0929"/>
    <w:rsid w:val="00BE0A47"/>
    <w:rsid w:val="00BE0B09"/>
    <w:rsid w:val="00BE0BB3"/>
    <w:rsid w:val="00BE0EA6"/>
    <w:rsid w:val="00BE0FA5"/>
    <w:rsid w:val="00BE1085"/>
    <w:rsid w:val="00BE11D1"/>
    <w:rsid w:val="00BE149B"/>
    <w:rsid w:val="00BE1518"/>
    <w:rsid w:val="00BE1570"/>
    <w:rsid w:val="00BE16B4"/>
    <w:rsid w:val="00BE19C3"/>
    <w:rsid w:val="00BE19DD"/>
    <w:rsid w:val="00BE1BCD"/>
    <w:rsid w:val="00BE1D91"/>
    <w:rsid w:val="00BE1E81"/>
    <w:rsid w:val="00BE1EC4"/>
    <w:rsid w:val="00BE1FF7"/>
    <w:rsid w:val="00BE227C"/>
    <w:rsid w:val="00BE23DE"/>
    <w:rsid w:val="00BE2410"/>
    <w:rsid w:val="00BE2470"/>
    <w:rsid w:val="00BE25F7"/>
    <w:rsid w:val="00BE2661"/>
    <w:rsid w:val="00BE2903"/>
    <w:rsid w:val="00BE2A5F"/>
    <w:rsid w:val="00BE2AFD"/>
    <w:rsid w:val="00BE2B9B"/>
    <w:rsid w:val="00BE2BE9"/>
    <w:rsid w:val="00BE2C73"/>
    <w:rsid w:val="00BE2E18"/>
    <w:rsid w:val="00BE2E23"/>
    <w:rsid w:val="00BE2E49"/>
    <w:rsid w:val="00BE2E91"/>
    <w:rsid w:val="00BE2EEC"/>
    <w:rsid w:val="00BE2F70"/>
    <w:rsid w:val="00BE300B"/>
    <w:rsid w:val="00BE3134"/>
    <w:rsid w:val="00BE3171"/>
    <w:rsid w:val="00BE329A"/>
    <w:rsid w:val="00BE3396"/>
    <w:rsid w:val="00BE370C"/>
    <w:rsid w:val="00BE397A"/>
    <w:rsid w:val="00BE3A0E"/>
    <w:rsid w:val="00BE3A64"/>
    <w:rsid w:val="00BE3A8A"/>
    <w:rsid w:val="00BE3AB2"/>
    <w:rsid w:val="00BE3AF2"/>
    <w:rsid w:val="00BE3C6B"/>
    <w:rsid w:val="00BE3D9A"/>
    <w:rsid w:val="00BE3DFC"/>
    <w:rsid w:val="00BE4083"/>
    <w:rsid w:val="00BE40C0"/>
    <w:rsid w:val="00BE40D2"/>
    <w:rsid w:val="00BE42C8"/>
    <w:rsid w:val="00BE4703"/>
    <w:rsid w:val="00BE4779"/>
    <w:rsid w:val="00BE4A4E"/>
    <w:rsid w:val="00BE4AB5"/>
    <w:rsid w:val="00BE4CB2"/>
    <w:rsid w:val="00BE4E01"/>
    <w:rsid w:val="00BE50EA"/>
    <w:rsid w:val="00BE53C3"/>
    <w:rsid w:val="00BE543F"/>
    <w:rsid w:val="00BE549B"/>
    <w:rsid w:val="00BE54C7"/>
    <w:rsid w:val="00BE56B8"/>
    <w:rsid w:val="00BE571B"/>
    <w:rsid w:val="00BE57BB"/>
    <w:rsid w:val="00BE5857"/>
    <w:rsid w:val="00BE5B87"/>
    <w:rsid w:val="00BE5EFE"/>
    <w:rsid w:val="00BE6054"/>
    <w:rsid w:val="00BE6105"/>
    <w:rsid w:val="00BE639C"/>
    <w:rsid w:val="00BE63DA"/>
    <w:rsid w:val="00BE655F"/>
    <w:rsid w:val="00BE6716"/>
    <w:rsid w:val="00BE68B9"/>
    <w:rsid w:val="00BE69E4"/>
    <w:rsid w:val="00BE6DD2"/>
    <w:rsid w:val="00BE725A"/>
    <w:rsid w:val="00BE74E4"/>
    <w:rsid w:val="00BE7507"/>
    <w:rsid w:val="00BE7784"/>
    <w:rsid w:val="00BE77D8"/>
    <w:rsid w:val="00BE783E"/>
    <w:rsid w:val="00BE792C"/>
    <w:rsid w:val="00BE799C"/>
    <w:rsid w:val="00BE7D3A"/>
    <w:rsid w:val="00BE7F3D"/>
    <w:rsid w:val="00BF00C4"/>
    <w:rsid w:val="00BF01B7"/>
    <w:rsid w:val="00BF0218"/>
    <w:rsid w:val="00BF0282"/>
    <w:rsid w:val="00BF045E"/>
    <w:rsid w:val="00BF0597"/>
    <w:rsid w:val="00BF0696"/>
    <w:rsid w:val="00BF0D0A"/>
    <w:rsid w:val="00BF0D7B"/>
    <w:rsid w:val="00BF0E77"/>
    <w:rsid w:val="00BF0F99"/>
    <w:rsid w:val="00BF1101"/>
    <w:rsid w:val="00BF11DA"/>
    <w:rsid w:val="00BF1386"/>
    <w:rsid w:val="00BF15CE"/>
    <w:rsid w:val="00BF1609"/>
    <w:rsid w:val="00BF1701"/>
    <w:rsid w:val="00BF17D3"/>
    <w:rsid w:val="00BF1991"/>
    <w:rsid w:val="00BF1A20"/>
    <w:rsid w:val="00BF1B23"/>
    <w:rsid w:val="00BF1C35"/>
    <w:rsid w:val="00BF1DE6"/>
    <w:rsid w:val="00BF2056"/>
    <w:rsid w:val="00BF2177"/>
    <w:rsid w:val="00BF21D4"/>
    <w:rsid w:val="00BF235A"/>
    <w:rsid w:val="00BF2406"/>
    <w:rsid w:val="00BF24CA"/>
    <w:rsid w:val="00BF25AA"/>
    <w:rsid w:val="00BF2A15"/>
    <w:rsid w:val="00BF2B41"/>
    <w:rsid w:val="00BF2C2C"/>
    <w:rsid w:val="00BF2CE0"/>
    <w:rsid w:val="00BF2CF9"/>
    <w:rsid w:val="00BF2CFC"/>
    <w:rsid w:val="00BF2E78"/>
    <w:rsid w:val="00BF2F1B"/>
    <w:rsid w:val="00BF2FA8"/>
    <w:rsid w:val="00BF2FDA"/>
    <w:rsid w:val="00BF33B5"/>
    <w:rsid w:val="00BF33C5"/>
    <w:rsid w:val="00BF367C"/>
    <w:rsid w:val="00BF3711"/>
    <w:rsid w:val="00BF384F"/>
    <w:rsid w:val="00BF3A31"/>
    <w:rsid w:val="00BF3ABD"/>
    <w:rsid w:val="00BF3BE8"/>
    <w:rsid w:val="00BF3BFB"/>
    <w:rsid w:val="00BF3FC4"/>
    <w:rsid w:val="00BF4036"/>
    <w:rsid w:val="00BF4258"/>
    <w:rsid w:val="00BF426B"/>
    <w:rsid w:val="00BF441C"/>
    <w:rsid w:val="00BF4523"/>
    <w:rsid w:val="00BF4578"/>
    <w:rsid w:val="00BF489C"/>
    <w:rsid w:val="00BF4A90"/>
    <w:rsid w:val="00BF4AC8"/>
    <w:rsid w:val="00BF4C82"/>
    <w:rsid w:val="00BF51E2"/>
    <w:rsid w:val="00BF52FD"/>
    <w:rsid w:val="00BF53A5"/>
    <w:rsid w:val="00BF53D6"/>
    <w:rsid w:val="00BF53EE"/>
    <w:rsid w:val="00BF5821"/>
    <w:rsid w:val="00BF5935"/>
    <w:rsid w:val="00BF5A94"/>
    <w:rsid w:val="00BF5D00"/>
    <w:rsid w:val="00BF5E1C"/>
    <w:rsid w:val="00BF5FEC"/>
    <w:rsid w:val="00BF6037"/>
    <w:rsid w:val="00BF604C"/>
    <w:rsid w:val="00BF60EB"/>
    <w:rsid w:val="00BF61D5"/>
    <w:rsid w:val="00BF61E8"/>
    <w:rsid w:val="00BF61F8"/>
    <w:rsid w:val="00BF6299"/>
    <w:rsid w:val="00BF640D"/>
    <w:rsid w:val="00BF6577"/>
    <w:rsid w:val="00BF66CE"/>
    <w:rsid w:val="00BF66DE"/>
    <w:rsid w:val="00BF6703"/>
    <w:rsid w:val="00BF69A7"/>
    <w:rsid w:val="00BF6A1B"/>
    <w:rsid w:val="00BF6AD5"/>
    <w:rsid w:val="00BF6D5F"/>
    <w:rsid w:val="00BF6D7A"/>
    <w:rsid w:val="00BF6DA0"/>
    <w:rsid w:val="00BF6DBD"/>
    <w:rsid w:val="00BF70CD"/>
    <w:rsid w:val="00BF7299"/>
    <w:rsid w:val="00BF732E"/>
    <w:rsid w:val="00BF735C"/>
    <w:rsid w:val="00BF738D"/>
    <w:rsid w:val="00BF738E"/>
    <w:rsid w:val="00BF73E9"/>
    <w:rsid w:val="00BF7413"/>
    <w:rsid w:val="00BF7518"/>
    <w:rsid w:val="00BF762F"/>
    <w:rsid w:val="00BF7853"/>
    <w:rsid w:val="00BF7A88"/>
    <w:rsid w:val="00BF7D6B"/>
    <w:rsid w:val="00BF7DB2"/>
    <w:rsid w:val="00C0008E"/>
    <w:rsid w:val="00C00117"/>
    <w:rsid w:val="00C0033C"/>
    <w:rsid w:val="00C00479"/>
    <w:rsid w:val="00C005C8"/>
    <w:rsid w:val="00C006DC"/>
    <w:rsid w:val="00C00872"/>
    <w:rsid w:val="00C00B2F"/>
    <w:rsid w:val="00C00D78"/>
    <w:rsid w:val="00C00E1F"/>
    <w:rsid w:val="00C00E57"/>
    <w:rsid w:val="00C00F6E"/>
    <w:rsid w:val="00C00FA6"/>
    <w:rsid w:val="00C0106E"/>
    <w:rsid w:val="00C014E8"/>
    <w:rsid w:val="00C015A7"/>
    <w:rsid w:val="00C017BC"/>
    <w:rsid w:val="00C017CD"/>
    <w:rsid w:val="00C018DA"/>
    <w:rsid w:val="00C0190D"/>
    <w:rsid w:val="00C01997"/>
    <w:rsid w:val="00C01B68"/>
    <w:rsid w:val="00C01C1C"/>
    <w:rsid w:val="00C01C80"/>
    <w:rsid w:val="00C02095"/>
    <w:rsid w:val="00C02258"/>
    <w:rsid w:val="00C0227B"/>
    <w:rsid w:val="00C023EE"/>
    <w:rsid w:val="00C02594"/>
    <w:rsid w:val="00C027EF"/>
    <w:rsid w:val="00C02891"/>
    <w:rsid w:val="00C028BF"/>
    <w:rsid w:val="00C02990"/>
    <w:rsid w:val="00C02B79"/>
    <w:rsid w:val="00C02BBD"/>
    <w:rsid w:val="00C02D5C"/>
    <w:rsid w:val="00C02EB3"/>
    <w:rsid w:val="00C02F29"/>
    <w:rsid w:val="00C02FB0"/>
    <w:rsid w:val="00C030DD"/>
    <w:rsid w:val="00C03473"/>
    <w:rsid w:val="00C034B9"/>
    <w:rsid w:val="00C034C9"/>
    <w:rsid w:val="00C034E9"/>
    <w:rsid w:val="00C035B3"/>
    <w:rsid w:val="00C03630"/>
    <w:rsid w:val="00C036AA"/>
    <w:rsid w:val="00C03725"/>
    <w:rsid w:val="00C038B5"/>
    <w:rsid w:val="00C038CB"/>
    <w:rsid w:val="00C0399D"/>
    <w:rsid w:val="00C03A4D"/>
    <w:rsid w:val="00C03AC3"/>
    <w:rsid w:val="00C03B1E"/>
    <w:rsid w:val="00C03B2C"/>
    <w:rsid w:val="00C03B82"/>
    <w:rsid w:val="00C03CC9"/>
    <w:rsid w:val="00C03FCB"/>
    <w:rsid w:val="00C0400C"/>
    <w:rsid w:val="00C043BD"/>
    <w:rsid w:val="00C045CA"/>
    <w:rsid w:val="00C046D4"/>
    <w:rsid w:val="00C0482C"/>
    <w:rsid w:val="00C04868"/>
    <w:rsid w:val="00C048E4"/>
    <w:rsid w:val="00C04A7E"/>
    <w:rsid w:val="00C04AE9"/>
    <w:rsid w:val="00C04B5A"/>
    <w:rsid w:val="00C04FAE"/>
    <w:rsid w:val="00C05023"/>
    <w:rsid w:val="00C0527A"/>
    <w:rsid w:val="00C05660"/>
    <w:rsid w:val="00C056DE"/>
    <w:rsid w:val="00C05770"/>
    <w:rsid w:val="00C05801"/>
    <w:rsid w:val="00C0593B"/>
    <w:rsid w:val="00C0596F"/>
    <w:rsid w:val="00C05B5B"/>
    <w:rsid w:val="00C05B8B"/>
    <w:rsid w:val="00C05E11"/>
    <w:rsid w:val="00C05E71"/>
    <w:rsid w:val="00C05F06"/>
    <w:rsid w:val="00C06067"/>
    <w:rsid w:val="00C060D9"/>
    <w:rsid w:val="00C060E1"/>
    <w:rsid w:val="00C06347"/>
    <w:rsid w:val="00C06466"/>
    <w:rsid w:val="00C064C5"/>
    <w:rsid w:val="00C067BA"/>
    <w:rsid w:val="00C06AE8"/>
    <w:rsid w:val="00C06C41"/>
    <w:rsid w:val="00C06CD4"/>
    <w:rsid w:val="00C072CA"/>
    <w:rsid w:val="00C0743E"/>
    <w:rsid w:val="00C07474"/>
    <w:rsid w:val="00C074A9"/>
    <w:rsid w:val="00C074AB"/>
    <w:rsid w:val="00C07589"/>
    <w:rsid w:val="00C07668"/>
    <w:rsid w:val="00C076C2"/>
    <w:rsid w:val="00C07775"/>
    <w:rsid w:val="00C0778A"/>
    <w:rsid w:val="00C07905"/>
    <w:rsid w:val="00C07AC0"/>
    <w:rsid w:val="00C07AF4"/>
    <w:rsid w:val="00C07B38"/>
    <w:rsid w:val="00C07BA0"/>
    <w:rsid w:val="00C07BFB"/>
    <w:rsid w:val="00C07C50"/>
    <w:rsid w:val="00C07C95"/>
    <w:rsid w:val="00C07EE5"/>
    <w:rsid w:val="00C07F1F"/>
    <w:rsid w:val="00C1021C"/>
    <w:rsid w:val="00C1024F"/>
    <w:rsid w:val="00C10681"/>
    <w:rsid w:val="00C106F3"/>
    <w:rsid w:val="00C10BDC"/>
    <w:rsid w:val="00C10C27"/>
    <w:rsid w:val="00C10E84"/>
    <w:rsid w:val="00C1119A"/>
    <w:rsid w:val="00C1132E"/>
    <w:rsid w:val="00C113BD"/>
    <w:rsid w:val="00C1141B"/>
    <w:rsid w:val="00C115BF"/>
    <w:rsid w:val="00C116BF"/>
    <w:rsid w:val="00C11A11"/>
    <w:rsid w:val="00C11D24"/>
    <w:rsid w:val="00C11F5D"/>
    <w:rsid w:val="00C11F64"/>
    <w:rsid w:val="00C11FD0"/>
    <w:rsid w:val="00C120BA"/>
    <w:rsid w:val="00C121C0"/>
    <w:rsid w:val="00C12212"/>
    <w:rsid w:val="00C12223"/>
    <w:rsid w:val="00C123DE"/>
    <w:rsid w:val="00C1240F"/>
    <w:rsid w:val="00C12466"/>
    <w:rsid w:val="00C12915"/>
    <w:rsid w:val="00C1293B"/>
    <w:rsid w:val="00C12A49"/>
    <w:rsid w:val="00C12B12"/>
    <w:rsid w:val="00C12BD8"/>
    <w:rsid w:val="00C12D7B"/>
    <w:rsid w:val="00C13026"/>
    <w:rsid w:val="00C130C1"/>
    <w:rsid w:val="00C132DE"/>
    <w:rsid w:val="00C13342"/>
    <w:rsid w:val="00C13357"/>
    <w:rsid w:val="00C133A0"/>
    <w:rsid w:val="00C1361E"/>
    <w:rsid w:val="00C13817"/>
    <w:rsid w:val="00C13A29"/>
    <w:rsid w:val="00C13E03"/>
    <w:rsid w:val="00C13E73"/>
    <w:rsid w:val="00C140B0"/>
    <w:rsid w:val="00C1422D"/>
    <w:rsid w:val="00C1436E"/>
    <w:rsid w:val="00C143E5"/>
    <w:rsid w:val="00C143EE"/>
    <w:rsid w:val="00C144D8"/>
    <w:rsid w:val="00C146AF"/>
    <w:rsid w:val="00C14713"/>
    <w:rsid w:val="00C1483D"/>
    <w:rsid w:val="00C14A85"/>
    <w:rsid w:val="00C14B73"/>
    <w:rsid w:val="00C14BC5"/>
    <w:rsid w:val="00C14E10"/>
    <w:rsid w:val="00C14E99"/>
    <w:rsid w:val="00C14FC5"/>
    <w:rsid w:val="00C1504A"/>
    <w:rsid w:val="00C15062"/>
    <w:rsid w:val="00C152A0"/>
    <w:rsid w:val="00C153D2"/>
    <w:rsid w:val="00C153E0"/>
    <w:rsid w:val="00C1541A"/>
    <w:rsid w:val="00C15425"/>
    <w:rsid w:val="00C1551E"/>
    <w:rsid w:val="00C155A5"/>
    <w:rsid w:val="00C15A53"/>
    <w:rsid w:val="00C15ACA"/>
    <w:rsid w:val="00C15B1F"/>
    <w:rsid w:val="00C15B45"/>
    <w:rsid w:val="00C15CB0"/>
    <w:rsid w:val="00C15DC7"/>
    <w:rsid w:val="00C15DD5"/>
    <w:rsid w:val="00C15DE7"/>
    <w:rsid w:val="00C15DF2"/>
    <w:rsid w:val="00C15E6E"/>
    <w:rsid w:val="00C15FB2"/>
    <w:rsid w:val="00C16492"/>
    <w:rsid w:val="00C165FB"/>
    <w:rsid w:val="00C166D7"/>
    <w:rsid w:val="00C1687A"/>
    <w:rsid w:val="00C169DC"/>
    <w:rsid w:val="00C16A96"/>
    <w:rsid w:val="00C16B13"/>
    <w:rsid w:val="00C16BE9"/>
    <w:rsid w:val="00C16C84"/>
    <w:rsid w:val="00C16D6F"/>
    <w:rsid w:val="00C16EC0"/>
    <w:rsid w:val="00C16EEE"/>
    <w:rsid w:val="00C16EFA"/>
    <w:rsid w:val="00C170F2"/>
    <w:rsid w:val="00C17126"/>
    <w:rsid w:val="00C17208"/>
    <w:rsid w:val="00C172B3"/>
    <w:rsid w:val="00C1749B"/>
    <w:rsid w:val="00C17559"/>
    <w:rsid w:val="00C178DB"/>
    <w:rsid w:val="00C1795C"/>
    <w:rsid w:val="00C17B1C"/>
    <w:rsid w:val="00C17B87"/>
    <w:rsid w:val="00C17CB9"/>
    <w:rsid w:val="00C17DCF"/>
    <w:rsid w:val="00C17F0B"/>
    <w:rsid w:val="00C200C0"/>
    <w:rsid w:val="00C203FC"/>
    <w:rsid w:val="00C20704"/>
    <w:rsid w:val="00C20909"/>
    <w:rsid w:val="00C20979"/>
    <w:rsid w:val="00C20B54"/>
    <w:rsid w:val="00C20C53"/>
    <w:rsid w:val="00C20CEA"/>
    <w:rsid w:val="00C20EE0"/>
    <w:rsid w:val="00C2120E"/>
    <w:rsid w:val="00C21224"/>
    <w:rsid w:val="00C212D3"/>
    <w:rsid w:val="00C21485"/>
    <w:rsid w:val="00C21535"/>
    <w:rsid w:val="00C21606"/>
    <w:rsid w:val="00C216DA"/>
    <w:rsid w:val="00C217DE"/>
    <w:rsid w:val="00C21851"/>
    <w:rsid w:val="00C218F7"/>
    <w:rsid w:val="00C21A11"/>
    <w:rsid w:val="00C21AF3"/>
    <w:rsid w:val="00C21C82"/>
    <w:rsid w:val="00C21D92"/>
    <w:rsid w:val="00C21E0A"/>
    <w:rsid w:val="00C21F79"/>
    <w:rsid w:val="00C22136"/>
    <w:rsid w:val="00C2229C"/>
    <w:rsid w:val="00C222B3"/>
    <w:rsid w:val="00C222F0"/>
    <w:rsid w:val="00C223D8"/>
    <w:rsid w:val="00C22594"/>
    <w:rsid w:val="00C228BF"/>
    <w:rsid w:val="00C22B62"/>
    <w:rsid w:val="00C22EA4"/>
    <w:rsid w:val="00C23129"/>
    <w:rsid w:val="00C231F5"/>
    <w:rsid w:val="00C2326F"/>
    <w:rsid w:val="00C236CE"/>
    <w:rsid w:val="00C2381F"/>
    <w:rsid w:val="00C23CC0"/>
    <w:rsid w:val="00C23DA8"/>
    <w:rsid w:val="00C23F1B"/>
    <w:rsid w:val="00C241AB"/>
    <w:rsid w:val="00C242EF"/>
    <w:rsid w:val="00C2433D"/>
    <w:rsid w:val="00C2446B"/>
    <w:rsid w:val="00C24478"/>
    <w:rsid w:val="00C244E7"/>
    <w:rsid w:val="00C246B1"/>
    <w:rsid w:val="00C24873"/>
    <w:rsid w:val="00C24882"/>
    <w:rsid w:val="00C24935"/>
    <w:rsid w:val="00C24BCC"/>
    <w:rsid w:val="00C24C6B"/>
    <w:rsid w:val="00C24DDB"/>
    <w:rsid w:val="00C24E0D"/>
    <w:rsid w:val="00C24F1A"/>
    <w:rsid w:val="00C2530F"/>
    <w:rsid w:val="00C254B0"/>
    <w:rsid w:val="00C254D3"/>
    <w:rsid w:val="00C25590"/>
    <w:rsid w:val="00C25945"/>
    <w:rsid w:val="00C25DD4"/>
    <w:rsid w:val="00C25E67"/>
    <w:rsid w:val="00C26038"/>
    <w:rsid w:val="00C260F3"/>
    <w:rsid w:val="00C26129"/>
    <w:rsid w:val="00C262BD"/>
    <w:rsid w:val="00C26321"/>
    <w:rsid w:val="00C265CF"/>
    <w:rsid w:val="00C2665C"/>
    <w:rsid w:val="00C268DB"/>
    <w:rsid w:val="00C26A11"/>
    <w:rsid w:val="00C26A3A"/>
    <w:rsid w:val="00C26AD6"/>
    <w:rsid w:val="00C26AF1"/>
    <w:rsid w:val="00C26B62"/>
    <w:rsid w:val="00C26C60"/>
    <w:rsid w:val="00C26EA7"/>
    <w:rsid w:val="00C26F76"/>
    <w:rsid w:val="00C2705F"/>
    <w:rsid w:val="00C27186"/>
    <w:rsid w:val="00C272C0"/>
    <w:rsid w:val="00C276DE"/>
    <w:rsid w:val="00C27730"/>
    <w:rsid w:val="00C27802"/>
    <w:rsid w:val="00C278DD"/>
    <w:rsid w:val="00C27936"/>
    <w:rsid w:val="00C2797D"/>
    <w:rsid w:val="00C27C20"/>
    <w:rsid w:val="00C27CA5"/>
    <w:rsid w:val="00C27D0A"/>
    <w:rsid w:val="00C27DEA"/>
    <w:rsid w:val="00C27F57"/>
    <w:rsid w:val="00C300A6"/>
    <w:rsid w:val="00C30100"/>
    <w:rsid w:val="00C301F5"/>
    <w:rsid w:val="00C303C9"/>
    <w:rsid w:val="00C309B5"/>
    <w:rsid w:val="00C30C4F"/>
    <w:rsid w:val="00C30E10"/>
    <w:rsid w:val="00C3100D"/>
    <w:rsid w:val="00C31084"/>
    <w:rsid w:val="00C312DB"/>
    <w:rsid w:val="00C31514"/>
    <w:rsid w:val="00C3154B"/>
    <w:rsid w:val="00C31575"/>
    <w:rsid w:val="00C315EA"/>
    <w:rsid w:val="00C316BE"/>
    <w:rsid w:val="00C3179C"/>
    <w:rsid w:val="00C31A3F"/>
    <w:rsid w:val="00C31A85"/>
    <w:rsid w:val="00C31AB5"/>
    <w:rsid w:val="00C31C93"/>
    <w:rsid w:val="00C31EAA"/>
    <w:rsid w:val="00C320FB"/>
    <w:rsid w:val="00C32225"/>
    <w:rsid w:val="00C322A1"/>
    <w:rsid w:val="00C3231E"/>
    <w:rsid w:val="00C32539"/>
    <w:rsid w:val="00C32550"/>
    <w:rsid w:val="00C32703"/>
    <w:rsid w:val="00C32746"/>
    <w:rsid w:val="00C32A37"/>
    <w:rsid w:val="00C32AF3"/>
    <w:rsid w:val="00C32BE7"/>
    <w:rsid w:val="00C32C70"/>
    <w:rsid w:val="00C32C76"/>
    <w:rsid w:val="00C32D8B"/>
    <w:rsid w:val="00C32F1D"/>
    <w:rsid w:val="00C32F9E"/>
    <w:rsid w:val="00C33105"/>
    <w:rsid w:val="00C33176"/>
    <w:rsid w:val="00C332E2"/>
    <w:rsid w:val="00C33550"/>
    <w:rsid w:val="00C336FD"/>
    <w:rsid w:val="00C33760"/>
    <w:rsid w:val="00C3387D"/>
    <w:rsid w:val="00C338EE"/>
    <w:rsid w:val="00C339AC"/>
    <w:rsid w:val="00C339AD"/>
    <w:rsid w:val="00C33C31"/>
    <w:rsid w:val="00C33D14"/>
    <w:rsid w:val="00C33DAA"/>
    <w:rsid w:val="00C33E04"/>
    <w:rsid w:val="00C33E19"/>
    <w:rsid w:val="00C33F71"/>
    <w:rsid w:val="00C34018"/>
    <w:rsid w:val="00C3444F"/>
    <w:rsid w:val="00C3455C"/>
    <w:rsid w:val="00C345A2"/>
    <w:rsid w:val="00C345C3"/>
    <w:rsid w:val="00C34978"/>
    <w:rsid w:val="00C34A01"/>
    <w:rsid w:val="00C34B4C"/>
    <w:rsid w:val="00C34B9B"/>
    <w:rsid w:val="00C34C5C"/>
    <w:rsid w:val="00C34FF3"/>
    <w:rsid w:val="00C35065"/>
    <w:rsid w:val="00C35099"/>
    <w:rsid w:val="00C351ED"/>
    <w:rsid w:val="00C3526F"/>
    <w:rsid w:val="00C3528C"/>
    <w:rsid w:val="00C35293"/>
    <w:rsid w:val="00C35298"/>
    <w:rsid w:val="00C3534C"/>
    <w:rsid w:val="00C3536D"/>
    <w:rsid w:val="00C3542F"/>
    <w:rsid w:val="00C355C7"/>
    <w:rsid w:val="00C356BF"/>
    <w:rsid w:val="00C35821"/>
    <w:rsid w:val="00C3586C"/>
    <w:rsid w:val="00C35C09"/>
    <w:rsid w:val="00C35DC3"/>
    <w:rsid w:val="00C35DFA"/>
    <w:rsid w:val="00C3619E"/>
    <w:rsid w:val="00C361E1"/>
    <w:rsid w:val="00C3620A"/>
    <w:rsid w:val="00C362AC"/>
    <w:rsid w:val="00C362F5"/>
    <w:rsid w:val="00C36310"/>
    <w:rsid w:val="00C36323"/>
    <w:rsid w:val="00C366E9"/>
    <w:rsid w:val="00C36875"/>
    <w:rsid w:val="00C36A7C"/>
    <w:rsid w:val="00C36C40"/>
    <w:rsid w:val="00C36DBB"/>
    <w:rsid w:val="00C36DEB"/>
    <w:rsid w:val="00C36E4C"/>
    <w:rsid w:val="00C36E5B"/>
    <w:rsid w:val="00C36F76"/>
    <w:rsid w:val="00C37169"/>
    <w:rsid w:val="00C3749E"/>
    <w:rsid w:val="00C3779F"/>
    <w:rsid w:val="00C37828"/>
    <w:rsid w:val="00C37885"/>
    <w:rsid w:val="00C378AE"/>
    <w:rsid w:val="00C378DD"/>
    <w:rsid w:val="00C37D42"/>
    <w:rsid w:val="00C37E54"/>
    <w:rsid w:val="00C37E97"/>
    <w:rsid w:val="00C37EB7"/>
    <w:rsid w:val="00C40280"/>
    <w:rsid w:val="00C40430"/>
    <w:rsid w:val="00C404A8"/>
    <w:rsid w:val="00C405DF"/>
    <w:rsid w:val="00C407E3"/>
    <w:rsid w:val="00C409E4"/>
    <w:rsid w:val="00C40B0B"/>
    <w:rsid w:val="00C40E42"/>
    <w:rsid w:val="00C41210"/>
    <w:rsid w:val="00C412B0"/>
    <w:rsid w:val="00C414B0"/>
    <w:rsid w:val="00C414F4"/>
    <w:rsid w:val="00C41614"/>
    <w:rsid w:val="00C41642"/>
    <w:rsid w:val="00C4165D"/>
    <w:rsid w:val="00C4174F"/>
    <w:rsid w:val="00C4178E"/>
    <w:rsid w:val="00C41912"/>
    <w:rsid w:val="00C41969"/>
    <w:rsid w:val="00C41B4E"/>
    <w:rsid w:val="00C41BC8"/>
    <w:rsid w:val="00C41D6A"/>
    <w:rsid w:val="00C41EDD"/>
    <w:rsid w:val="00C41F3B"/>
    <w:rsid w:val="00C4266A"/>
    <w:rsid w:val="00C42759"/>
    <w:rsid w:val="00C42889"/>
    <w:rsid w:val="00C42A8A"/>
    <w:rsid w:val="00C42A95"/>
    <w:rsid w:val="00C42ACD"/>
    <w:rsid w:val="00C42E1F"/>
    <w:rsid w:val="00C433D2"/>
    <w:rsid w:val="00C4352F"/>
    <w:rsid w:val="00C4353C"/>
    <w:rsid w:val="00C4354B"/>
    <w:rsid w:val="00C435C7"/>
    <w:rsid w:val="00C435E1"/>
    <w:rsid w:val="00C43785"/>
    <w:rsid w:val="00C437F0"/>
    <w:rsid w:val="00C4386B"/>
    <w:rsid w:val="00C4391D"/>
    <w:rsid w:val="00C43923"/>
    <w:rsid w:val="00C43A11"/>
    <w:rsid w:val="00C43A72"/>
    <w:rsid w:val="00C43B2D"/>
    <w:rsid w:val="00C43CAD"/>
    <w:rsid w:val="00C43F15"/>
    <w:rsid w:val="00C43F2C"/>
    <w:rsid w:val="00C4422E"/>
    <w:rsid w:val="00C443B2"/>
    <w:rsid w:val="00C44535"/>
    <w:rsid w:val="00C4454F"/>
    <w:rsid w:val="00C446E1"/>
    <w:rsid w:val="00C447E7"/>
    <w:rsid w:val="00C4487E"/>
    <w:rsid w:val="00C448C4"/>
    <w:rsid w:val="00C448FF"/>
    <w:rsid w:val="00C44944"/>
    <w:rsid w:val="00C44C9F"/>
    <w:rsid w:val="00C44D4F"/>
    <w:rsid w:val="00C44D85"/>
    <w:rsid w:val="00C4518A"/>
    <w:rsid w:val="00C45198"/>
    <w:rsid w:val="00C4524F"/>
    <w:rsid w:val="00C4528F"/>
    <w:rsid w:val="00C453DB"/>
    <w:rsid w:val="00C457E4"/>
    <w:rsid w:val="00C4597D"/>
    <w:rsid w:val="00C45A3A"/>
    <w:rsid w:val="00C45A8C"/>
    <w:rsid w:val="00C45CF5"/>
    <w:rsid w:val="00C45D11"/>
    <w:rsid w:val="00C45F26"/>
    <w:rsid w:val="00C45F83"/>
    <w:rsid w:val="00C45FC4"/>
    <w:rsid w:val="00C46012"/>
    <w:rsid w:val="00C4613F"/>
    <w:rsid w:val="00C4618D"/>
    <w:rsid w:val="00C462F6"/>
    <w:rsid w:val="00C463B3"/>
    <w:rsid w:val="00C463E6"/>
    <w:rsid w:val="00C465D9"/>
    <w:rsid w:val="00C465E0"/>
    <w:rsid w:val="00C4674D"/>
    <w:rsid w:val="00C467F5"/>
    <w:rsid w:val="00C46941"/>
    <w:rsid w:val="00C46A67"/>
    <w:rsid w:val="00C46E32"/>
    <w:rsid w:val="00C46E46"/>
    <w:rsid w:val="00C47094"/>
    <w:rsid w:val="00C4725D"/>
    <w:rsid w:val="00C47670"/>
    <w:rsid w:val="00C4775C"/>
    <w:rsid w:val="00C4779A"/>
    <w:rsid w:val="00C47941"/>
    <w:rsid w:val="00C47953"/>
    <w:rsid w:val="00C47A79"/>
    <w:rsid w:val="00C47BA8"/>
    <w:rsid w:val="00C47D4A"/>
    <w:rsid w:val="00C47EC5"/>
    <w:rsid w:val="00C502FE"/>
    <w:rsid w:val="00C5064A"/>
    <w:rsid w:val="00C508FA"/>
    <w:rsid w:val="00C50A98"/>
    <w:rsid w:val="00C50C3E"/>
    <w:rsid w:val="00C50D47"/>
    <w:rsid w:val="00C50EF8"/>
    <w:rsid w:val="00C51078"/>
    <w:rsid w:val="00C510F1"/>
    <w:rsid w:val="00C51447"/>
    <w:rsid w:val="00C519A5"/>
    <w:rsid w:val="00C51C47"/>
    <w:rsid w:val="00C51CDB"/>
    <w:rsid w:val="00C51EFD"/>
    <w:rsid w:val="00C52260"/>
    <w:rsid w:val="00C5229E"/>
    <w:rsid w:val="00C52330"/>
    <w:rsid w:val="00C523CB"/>
    <w:rsid w:val="00C525F6"/>
    <w:rsid w:val="00C5260B"/>
    <w:rsid w:val="00C52782"/>
    <w:rsid w:val="00C52828"/>
    <w:rsid w:val="00C52869"/>
    <w:rsid w:val="00C528C8"/>
    <w:rsid w:val="00C52962"/>
    <w:rsid w:val="00C52971"/>
    <w:rsid w:val="00C5298B"/>
    <w:rsid w:val="00C52CC6"/>
    <w:rsid w:val="00C52E34"/>
    <w:rsid w:val="00C52E42"/>
    <w:rsid w:val="00C52EB4"/>
    <w:rsid w:val="00C53207"/>
    <w:rsid w:val="00C53291"/>
    <w:rsid w:val="00C5333D"/>
    <w:rsid w:val="00C5343C"/>
    <w:rsid w:val="00C536A4"/>
    <w:rsid w:val="00C5392C"/>
    <w:rsid w:val="00C53AD3"/>
    <w:rsid w:val="00C540B4"/>
    <w:rsid w:val="00C540BA"/>
    <w:rsid w:val="00C541E8"/>
    <w:rsid w:val="00C5425A"/>
    <w:rsid w:val="00C5425F"/>
    <w:rsid w:val="00C5438F"/>
    <w:rsid w:val="00C54496"/>
    <w:rsid w:val="00C545B7"/>
    <w:rsid w:val="00C548D6"/>
    <w:rsid w:val="00C54A2F"/>
    <w:rsid w:val="00C54A67"/>
    <w:rsid w:val="00C54BB9"/>
    <w:rsid w:val="00C54BED"/>
    <w:rsid w:val="00C54D26"/>
    <w:rsid w:val="00C54DEE"/>
    <w:rsid w:val="00C55211"/>
    <w:rsid w:val="00C554EF"/>
    <w:rsid w:val="00C555AD"/>
    <w:rsid w:val="00C5584E"/>
    <w:rsid w:val="00C5592E"/>
    <w:rsid w:val="00C55945"/>
    <w:rsid w:val="00C55ABE"/>
    <w:rsid w:val="00C55E0E"/>
    <w:rsid w:val="00C55EA3"/>
    <w:rsid w:val="00C55EE1"/>
    <w:rsid w:val="00C56123"/>
    <w:rsid w:val="00C56169"/>
    <w:rsid w:val="00C5617C"/>
    <w:rsid w:val="00C561F6"/>
    <w:rsid w:val="00C56205"/>
    <w:rsid w:val="00C5671E"/>
    <w:rsid w:val="00C5677C"/>
    <w:rsid w:val="00C56901"/>
    <w:rsid w:val="00C56B51"/>
    <w:rsid w:val="00C56BC2"/>
    <w:rsid w:val="00C56BD2"/>
    <w:rsid w:val="00C56C33"/>
    <w:rsid w:val="00C56CCA"/>
    <w:rsid w:val="00C56DBE"/>
    <w:rsid w:val="00C56DD6"/>
    <w:rsid w:val="00C56DEF"/>
    <w:rsid w:val="00C56EA2"/>
    <w:rsid w:val="00C56FD2"/>
    <w:rsid w:val="00C57123"/>
    <w:rsid w:val="00C57228"/>
    <w:rsid w:val="00C57343"/>
    <w:rsid w:val="00C57419"/>
    <w:rsid w:val="00C57466"/>
    <w:rsid w:val="00C5749B"/>
    <w:rsid w:val="00C574D4"/>
    <w:rsid w:val="00C575F5"/>
    <w:rsid w:val="00C57843"/>
    <w:rsid w:val="00C57AB3"/>
    <w:rsid w:val="00C57C10"/>
    <w:rsid w:val="00C57C48"/>
    <w:rsid w:val="00C57DDE"/>
    <w:rsid w:val="00C57E26"/>
    <w:rsid w:val="00C57E47"/>
    <w:rsid w:val="00C57F11"/>
    <w:rsid w:val="00C57F2C"/>
    <w:rsid w:val="00C6001B"/>
    <w:rsid w:val="00C60209"/>
    <w:rsid w:val="00C603AD"/>
    <w:rsid w:val="00C603D1"/>
    <w:rsid w:val="00C60626"/>
    <w:rsid w:val="00C6078B"/>
    <w:rsid w:val="00C607E0"/>
    <w:rsid w:val="00C60848"/>
    <w:rsid w:val="00C60937"/>
    <w:rsid w:val="00C609AD"/>
    <w:rsid w:val="00C609BA"/>
    <w:rsid w:val="00C609FF"/>
    <w:rsid w:val="00C60B14"/>
    <w:rsid w:val="00C60B89"/>
    <w:rsid w:val="00C60C57"/>
    <w:rsid w:val="00C60E48"/>
    <w:rsid w:val="00C60F89"/>
    <w:rsid w:val="00C61015"/>
    <w:rsid w:val="00C61394"/>
    <w:rsid w:val="00C61486"/>
    <w:rsid w:val="00C6175C"/>
    <w:rsid w:val="00C6183E"/>
    <w:rsid w:val="00C619C0"/>
    <w:rsid w:val="00C61AED"/>
    <w:rsid w:val="00C6248A"/>
    <w:rsid w:val="00C624E6"/>
    <w:rsid w:val="00C625BD"/>
    <w:rsid w:val="00C626AA"/>
    <w:rsid w:val="00C626F1"/>
    <w:rsid w:val="00C62705"/>
    <w:rsid w:val="00C62803"/>
    <w:rsid w:val="00C6289E"/>
    <w:rsid w:val="00C628C4"/>
    <w:rsid w:val="00C62AED"/>
    <w:rsid w:val="00C62C90"/>
    <w:rsid w:val="00C62CC3"/>
    <w:rsid w:val="00C62D74"/>
    <w:rsid w:val="00C62D88"/>
    <w:rsid w:val="00C6308C"/>
    <w:rsid w:val="00C63094"/>
    <w:rsid w:val="00C63285"/>
    <w:rsid w:val="00C632D5"/>
    <w:rsid w:val="00C63433"/>
    <w:rsid w:val="00C638DC"/>
    <w:rsid w:val="00C63C07"/>
    <w:rsid w:val="00C63D8F"/>
    <w:rsid w:val="00C63E2B"/>
    <w:rsid w:val="00C640A8"/>
    <w:rsid w:val="00C64137"/>
    <w:rsid w:val="00C641C5"/>
    <w:rsid w:val="00C642EE"/>
    <w:rsid w:val="00C645D5"/>
    <w:rsid w:val="00C6464A"/>
    <w:rsid w:val="00C646E8"/>
    <w:rsid w:val="00C6478A"/>
    <w:rsid w:val="00C6489D"/>
    <w:rsid w:val="00C64966"/>
    <w:rsid w:val="00C6497D"/>
    <w:rsid w:val="00C649D6"/>
    <w:rsid w:val="00C64A97"/>
    <w:rsid w:val="00C64B9F"/>
    <w:rsid w:val="00C64C9E"/>
    <w:rsid w:val="00C64CE5"/>
    <w:rsid w:val="00C64D28"/>
    <w:rsid w:val="00C64DB6"/>
    <w:rsid w:val="00C65260"/>
    <w:rsid w:val="00C65343"/>
    <w:rsid w:val="00C653B5"/>
    <w:rsid w:val="00C65546"/>
    <w:rsid w:val="00C6584F"/>
    <w:rsid w:val="00C65850"/>
    <w:rsid w:val="00C65AEC"/>
    <w:rsid w:val="00C65B73"/>
    <w:rsid w:val="00C65D1E"/>
    <w:rsid w:val="00C65DF7"/>
    <w:rsid w:val="00C65E71"/>
    <w:rsid w:val="00C65F09"/>
    <w:rsid w:val="00C660BB"/>
    <w:rsid w:val="00C66100"/>
    <w:rsid w:val="00C661DC"/>
    <w:rsid w:val="00C66295"/>
    <w:rsid w:val="00C6629C"/>
    <w:rsid w:val="00C6630D"/>
    <w:rsid w:val="00C6653B"/>
    <w:rsid w:val="00C666BF"/>
    <w:rsid w:val="00C667CD"/>
    <w:rsid w:val="00C66962"/>
    <w:rsid w:val="00C6698C"/>
    <w:rsid w:val="00C66B55"/>
    <w:rsid w:val="00C66BA0"/>
    <w:rsid w:val="00C66BB0"/>
    <w:rsid w:val="00C66CCA"/>
    <w:rsid w:val="00C66CDA"/>
    <w:rsid w:val="00C66DDC"/>
    <w:rsid w:val="00C66F0D"/>
    <w:rsid w:val="00C66FFF"/>
    <w:rsid w:val="00C674F8"/>
    <w:rsid w:val="00C675A0"/>
    <w:rsid w:val="00C67711"/>
    <w:rsid w:val="00C67A07"/>
    <w:rsid w:val="00C67AAA"/>
    <w:rsid w:val="00C67EE3"/>
    <w:rsid w:val="00C67FE0"/>
    <w:rsid w:val="00C6843A"/>
    <w:rsid w:val="00C7001D"/>
    <w:rsid w:val="00C70032"/>
    <w:rsid w:val="00C70135"/>
    <w:rsid w:val="00C702E2"/>
    <w:rsid w:val="00C70332"/>
    <w:rsid w:val="00C7044D"/>
    <w:rsid w:val="00C705A9"/>
    <w:rsid w:val="00C70A18"/>
    <w:rsid w:val="00C70BA5"/>
    <w:rsid w:val="00C70BC6"/>
    <w:rsid w:val="00C70C03"/>
    <w:rsid w:val="00C70D0B"/>
    <w:rsid w:val="00C70F39"/>
    <w:rsid w:val="00C71023"/>
    <w:rsid w:val="00C71049"/>
    <w:rsid w:val="00C71106"/>
    <w:rsid w:val="00C7115B"/>
    <w:rsid w:val="00C7156A"/>
    <w:rsid w:val="00C717E5"/>
    <w:rsid w:val="00C71978"/>
    <w:rsid w:val="00C71ACC"/>
    <w:rsid w:val="00C71C56"/>
    <w:rsid w:val="00C71CB9"/>
    <w:rsid w:val="00C725BA"/>
    <w:rsid w:val="00C725C7"/>
    <w:rsid w:val="00C72604"/>
    <w:rsid w:val="00C72756"/>
    <w:rsid w:val="00C7276C"/>
    <w:rsid w:val="00C728A1"/>
    <w:rsid w:val="00C729CE"/>
    <w:rsid w:val="00C72B1F"/>
    <w:rsid w:val="00C72B7F"/>
    <w:rsid w:val="00C72D69"/>
    <w:rsid w:val="00C72DB1"/>
    <w:rsid w:val="00C72DE0"/>
    <w:rsid w:val="00C72F2D"/>
    <w:rsid w:val="00C7310B"/>
    <w:rsid w:val="00C73182"/>
    <w:rsid w:val="00C731AA"/>
    <w:rsid w:val="00C73238"/>
    <w:rsid w:val="00C734DC"/>
    <w:rsid w:val="00C73530"/>
    <w:rsid w:val="00C737E6"/>
    <w:rsid w:val="00C73B32"/>
    <w:rsid w:val="00C73C08"/>
    <w:rsid w:val="00C73C46"/>
    <w:rsid w:val="00C73DE5"/>
    <w:rsid w:val="00C73F9E"/>
    <w:rsid w:val="00C73FFE"/>
    <w:rsid w:val="00C74037"/>
    <w:rsid w:val="00C740D9"/>
    <w:rsid w:val="00C741C0"/>
    <w:rsid w:val="00C742E7"/>
    <w:rsid w:val="00C743AE"/>
    <w:rsid w:val="00C743ED"/>
    <w:rsid w:val="00C7454B"/>
    <w:rsid w:val="00C748DF"/>
    <w:rsid w:val="00C7495D"/>
    <w:rsid w:val="00C74966"/>
    <w:rsid w:val="00C749DC"/>
    <w:rsid w:val="00C74C46"/>
    <w:rsid w:val="00C74CBF"/>
    <w:rsid w:val="00C74D0D"/>
    <w:rsid w:val="00C74F0F"/>
    <w:rsid w:val="00C750AB"/>
    <w:rsid w:val="00C751A6"/>
    <w:rsid w:val="00C751CF"/>
    <w:rsid w:val="00C7551A"/>
    <w:rsid w:val="00C755F1"/>
    <w:rsid w:val="00C75665"/>
    <w:rsid w:val="00C75881"/>
    <w:rsid w:val="00C759B5"/>
    <w:rsid w:val="00C75B39"/>
    <w:rsid w:val="00C75D23"/>
    <w:rsid w:val="00C75F08"/>
    <w:rsid w:val="00C761C8"/>
    <w:rsid w:val="00C76275"/>
    <w:rsid w:val="00C762B8"/>
    <w:rsid w:val="00C7630F"/>
    <w:rsid w:val="00C765EB"/>
    <w:rsid w:val="00C7662D"/>
    <w:rsid w:val="00C769D9"/>
    <w:rsid w:val="00C76B70"/>
    <w:rsid w:val="00C76C1E"/>
    <w:rsid w:val="00C76D3B"/>
    <w:rsid w:val="00C76DCD"/>
    <w:rsid w:val="00C76E8F"/>
    <w:rsid w:val="00C7757C"/>
    <w:rsid w:val="00C77669"/>
    <w:rsid w:val="00C776F0"/>
    <w:rsid w:val="00C779EF"/>
    <w:rsid w:val="00C77D14"/>
    <w:rsid w:val="00C77DB9"/>
    <w:rsid w:val="00C77DD7"/>
    <w:rsid w:val="00C77E75"/>
    <w:rsid w:val="00C77ECA"/>
    <w:rsid w:val="00C80095"/>
    <w:rsid w:val="00C800A1"/>
    <w:rsid w:val="00C800A2"/>
    <w:rsid w:val="00C800B8"/>
    <w:rsid w:val="00C802FD"/>
    <w:rsid w:val="00C8046B"/>
    <w:rsid w:val="00C8061A"/>
    <w:rsid w:val="00C80930"/>
    <w:rsid w:val="00C80983"/>
    <w:rsid w:val="00C80A07"/>
    <w:rsid w:val="00C80A8B"/>
    <w:rsid w:val="00C80CC5"/>
    <w:rsid w:val="00C80F02"/>
    <w:rsid w:val="00C810C0"/>
    <w:rsid w:val="00C810C4"/>
    <w:rsid w:val="00C810E9"/>
    <w:rsid w:val="00C81153"/>
    <w:rsid w:val="00C812B7"/>
    <w:rsid w:val="00C813CF"/>
    <w:rsid w:val="00C81702"/>
    <w:rsid w:val="00C81794"/>
    <w:rsid w:val="00C81826"/>
    <w:rsid w:val="00C81BCB"/>
    <w:rsid w:val="00C81CE8"/>
    <w:rsid w:val="00C81CEC"/>
    <w:rsid w:val="00C81D92"/>
    <w:rsid w:val="00C81F3A"/>
    <w:rsid w:val="00C8240B"/>
    <w:rsid w:val="00C82497"/>
    <w:rsid w:val="00C824D4"/>
    <w:rsid w:val="00C826DD"/>
    <w:rsid w:val="00C82977"/>
    <w:rsid w:val="00C829D5"/>
    <w:rsid w:val="00C82D67"/>
    <w:rsid w:val="00C8302E"/>
    <w:rsid w:val="00C830E6"/>
    <w:rsid w:val="00C83293"/>
    <w:rsid w:val="00C8335A"/>
    <w:rsid w:val="00C83651"/>
    <w:rsid w:val="00C837F9"/>
    <w:rsid w:val="00C8385F"/>
    <w:rsid w:val="00C83C64"/>
    <w:rsid w:val="00C83E94"/>
    <w:rsid w:val="00C840E1"/>
    <w:rsid w:val="00C8411E"/>
    <w:rsid w:val="00C841B5"/>
    <w:rsid w:val="00C84333"/>
    <w:rsid w:val="00C84429"/>
    <w:rsid w:val="00C84434"/>
    <w:rsid w:val="00C84473"/>
    <w:rsid w:val="00C8479A"/>
    <w:rsid w:val="00C84805"/>
    <w:rsid w:val="00C84929"/>
    <w:rsid w:val="00C84965"/>
    <w:rsid w:val="00C84B3B"/>
    <w:rsid w:val="00C84BA7"/>
    <w:rsid w:val="00C84BB8"/>
    <w:rsid w:val="00C84E67"/>
    <w:rsid w:val="00C84E71"/>
    <w:rsid w:val="00C84EC6"/>
    <w:rsid w:val="00C84F51"/>
    <w:rsid w:val="00C84FC1"/>
    <w:rsid w:val="00C8514A"/>
    <w:rsid w:val="00C8542B"/>
    <w:rsid w:val="00C85434"/>
    <w:rsid w:val="00C85488"/>
    <w:rsid w:val="00C8584A"/>
    <w:rsid w:val="00C8590D"/>
    <w:rsid w:val="00C859BA"/>
    <w:rsid w:val="00C85D80"/>
    <w:rsid w:val="00C85E42"/>
    <w:rsid w:val="00C85ED4"/>
    <w:rsid w:val="00C8601C"/>
    <w:rsid w:val="00C86151"/>
    <w:rsid w:val="00C862A1"/>
    <w:rsid w:val="00C8637D"/>
    <w:rsid w:val="00C86417"/>
    <w:rsid w:val="00C8643D"/>
    <w:rsid w:val="00C864AA"/>
    <w:rsid w:val="00C864D7"/>
    <w:rsid w:val="00C86599"/>
    <w:rsid w:val="00C866A5"/>
    <w:rsid w:val="00C86785"/>
    <w:rsid w:val="00C86877"/>
    <w:rsid w:val="00C870F5"/>
    <w:rsid w:val="00C87364"/>
    <w:rsid w:val="00C873B6"/>
    <w:rsid w:val="00C8744B"/>
    <w:rsid w:val="00C874E1"/>
    <w:rsid w:val="00C876D6"/>
    <w:rsid w:val="00C87843"/>
    <w:rsid w:val="00C87860"/>
    <w:rsid w:val="00C87B6E"/>
    <w:rsid w:val="00C87BB3"/>
    <w:rsid w:val="00C87BBC"/>
    <w:rsid w:val="00C87F57"/>
    <w:rsid w:val="00C90045"/>
    <w:rsid w:val="00C90047"/>
    <w:rsid w:val="00C901ED"/>
    <w:rsid w:val="00C90360"/>
    <w:rsid w:val="00C90594"/>
    <w:rsid w:val="00C905CE"/>
    <w:rsid w:val="00C90922"/>
    <w:rsid w:val="00C90BF6"/>
    <w:rsid w:val="00C90C02"/>
    <w:rsid w:val="00C90C34"/>
    <w:rsid w:val="00C90C7F"/>
    <w:rsid w:val="00C90FC2"/>
    <w:rsid w:val="00C910CB"/>
    <w:rsid w:val="00C91261"/>
    <w:rsid w:val="00C912BA"/>
    <w:rsid w:val="00C91565"/>
    <w:rsid w:val="00C91769"/>
    <w:rsid w:val="00C9192B"/>
    <w:rsid w:val="00C9198F"/>
    <w:rsid w:val="00C919C4"/>
    <w:rsid w:val="00C91C03"/>
    <w:rsid w:val="00C91C09"/>
    <w:rsid w:val="00C91DEE"/>
    <w:rsid w:val="00C91F74"/>
    <w:rsid w:val="00C91FA1"/>
    <w:rsid w:val="00C9205A"/>
    <w:rsid w:val="00C92211"/>
    <w:rsid w:val="00C922E1"/>
    <w:rsid w:val="00C92A1C"/>
    <w:rsid w:val="00C92A7A"/>
    <w:rsid w:val="00C92AD8"/>
    <w:rsid w:val="00C92BB2"/>
    <w:rsid w:val="00C92C14"/>
    <w:rsid w:val="00C92CB5"/>
    <w:rsid w:val="00C92E4B"/>
    <w:rsid w:val="00C930D8"/>
    <w:rsid w:val="00C93102"/>
    <w:rsid w:val="00C932D9"/>
    <w:rsid w:val="00C933DD"/>
    <w:rsid w:val="00C9347C"/>
    <w:rsid w:val="00C934C3"/>
    <w:rsid w:val="00C936CD"/>
    <w:rsid w:val="00C937CA"/>
    <w:rsid w:val="00C9385C"/>
    <w:rsid w:val="00C9393A"/>
    <w:rsid w:val="00C93C14"/>
    <w:rsid w:val="00C93F75"/>
    <w:rsid w:val="00C940BE"/>
    <w:rsid w:val="00C940CF"/>
    <w:rsid w:val="00C941AB"/>
    <w:rsid w:val="00C941D5"/>
    <w:rsid w:val="00C9435B"/>
    <w:rsid w:val="00C94419"/>
    <w:rsid w:val="00C946C6"/>
    <w:rsid w:val="00C94AD5"/>
    <w:rsid w:val="00C94C2A"/>
    <w:rsid w:val="00C94C51"/>
    <w:rsid w:val="00C94D4E"/>
    <w:rsid w:val="00C94F8F"/>
    <w:rsid w:val="00C953B0"/>
    <w:rsid w:val="00C9548D"/>
    <w:rsid w:val="00C954D5"/>
    <w:rsid w:val="00C9566D"/>
    <w:rsid w:val="00C95787"/>
    <w:rsid w:val="00C95820"/>
    <w:rsid w:val="00C95AD9"/>
    <w:rsid w:val="00C95BA2"/>
    <w:rsid w:val="00C95BEA"/>
    <w:rsid w:val="00C95D3A"/>
    <w:rsid w:val="00C95DD1"/>
    <w:rsid w:val="00C960C5"/>
    <w:rsid w:val="00C960C7"/>
    <w:rsid w:val="00C96344"/>
    <w:rsid w:val="00C964AD"/>
    <w:rsid w:val="00C96690"/>
    <w:rsid w:val="00C96E0A"/>
    <w:rsid w:val="00C96F57"/>
    <w:rsid w:val="00C9714F"/>
    <w:rsid w:val="00C971FF"/>
    <w:rsid w:val="00C973BD"/>
    <w:rsid w:val="00C9743E"/>
    <w:rsid w:val="00C97511"/>
    <w:rsid w:val="00C97815"/>
    <w:rsid w:val="00C97B26"/>
    <w:rsid w:val="00CA01DF"/>
    <w:rsid w:val="00CA0239"/>
    <w:rsid w:val="00CA0374"/>
    <w:rsid w:val="00CA0397"/>
    <w:rsid w:val="00CA039A"/>
    <w:rsid w:val="00CA04A8"/>
    <w:rsid w:val="00CA0529"/>
    <w:rsid w:val="00CA07F9"/>
    <w:rsid w:val="00CA081D"/>
    <w:rsid w:val="00CA0940"/>
    <w:rsid w:val="00CA0951"/>
    <w:rsid w:val="00CA0AED"/>
    <w:rsid w:val="00CA0B8A"/>
    <w:rsid w:val="00CA0CC0"/>
    <w:rsid w:val="00CA0CCE"/>
    <w:rsid w:val="00CA0D82"/>
    <w:rsid w:val="00CA0DD1"/>
    <w:rsid w:val="00CA0E72"/>
    <w:rsid w:val="00CA0F35"/>
    <w:rsid w:val="00CA0F44"/>
    <w:rsid w:val="00CA1239"/>
    <w:rsid w:val="00CA1436"/>
    <w:rsid w:val="00CA144B"/>
    <w:rsid w:val="00CA1796"/>
    <w:rsid w:val="00CA1816"/>
    <w:rsid w:val="00CA1A0B"/>
    <w:rsid w:val="00CA1AC6"/>
    <w:rsid w:val="00CA1B28"/>
    <w:rsid w:val="00CA1C83"/>
    <w:rsid w:val="00CA1D53"/>
    <w:rsid w:val="00CA1DCF"/>
    <w:rsid w:val="00CA1DE2"/>
    <w:rsid w:val="00CA1E24"/>
    <w:rsid w:val="00CA1EA0"/>
    <w:rsid w:val="00CA1F02"/>
    <w:rsid w:val="00CA2143"/>
    <w:rsid w:val="00CA214E"/>
    <w:rsid w:val="00CA2236"/>
    <w:rsid w:val="00CA24F4"/>
    <w:rsid w:val="00CA2507"/>
    <w:rsid w:val="00CA272B"/>
    <w:rsid w:val="00CA28E1"/>
    <w:rsid w:val="00CA290A"/>
    <w:rsid w:val="00CA2A25"/>
    <w:rsid w:val="00CA2A3F"/>
    <w:rsid w:val="00CA2B5A"/>
    <w:rsid w:val="00CA2BB5"/>
    <w:rsid w:val="00CA2DB1"/>
    <w:rsid w:val="00CA315D"/>
    <w:rsid w:val="00CA3299"/>
    <w:rsid w:val="00CA3323"/>
    <w:rsid w:val="00CA33B8"/>
    <w:rsid w:val="00CA33FE"/>
    <w:rsid w:val="00CA34C4"/>
    <w:rsid w:val="00CA3613"/>
    <w:rsid w:val="00CA3726"/>
    <w:rsid w:val="00CA3B11"/>
    <w:rsid w:val="00CA3BCF"/>
    <w:rsid w:val="00CA3C3A"/>
    <w:rsid w:val="00CA3F49"/>
    <w:rsid w:val="00CA3F7C"/>
    <w:rsid w:val="00CA40B5"/>
    <w:rsid w:val="00CA43A6"/>
    <w:rsid w:val="00CA44AC"/>
    <w:rsid w:val="00CA4509"/>
    <w:rsid w:val="00CA45CA"/>
    <w:rsid w:val="00CA4630"/>
    <w:rsid w:val="00CA46A4"/>
    <w:rsid w:val="00CA46B1"/>
    <w:rsid w:val="00CA47AD"/>
    <w:rsid w:val="00CA4A50"/>
    <w:rsid w:val="00CA4D6E"/>
    <w:rsid w:val="00CA4F5C"/>
    <w:rsid w:val="00CA5043"/>
    <w:rsid w:val="00CA506A"/>
    <w:rsid w:val="00CA50C9"/>
    <w:rsid w:val="00CA52FE"/>
    <w:rsid w:val="00CA5389"/>
    <w:rsid w:val="00CA5542"/>
    <w:rsid w:val="00CA555D"/>
    <w:rsid w:val="00CA57B7"/>
    <w:rsid w:val="00CA5A14"/>
    <w:rsid w:val="00CA5A87"/>
    <w:rsid w:val="00CA5AB1"/>
    <w:rsid w:val="00CA5C02"/>
    <w:rsid w:val="00CA5C36"/>
    <w:rsid w:val="00CA5C81"/>
    <w:rsid w:val="00CA5EA4"/>
    <w:rsid w:val="00CA5F97"/>
    <w:rsid w:val="00CA6139"/>
    <w:rsid w:val="00CA6154"/>
    <w:rsid w:val="00CA619F"/>
    <w:rsid w:val="00CA61C5"/>
    <w:rsid w:val="00CA61DF"/>
    <w:rsid w:val="00CA6276"/>
    <w:rsid w:val="00CA6337"/>
    <w:rsid w:val="00CA63A7"/>
    <w:rsid w:val="00CA63C0"/>
    <w:rsid w:val="00CA6408"/>
    <w:rsid w:val="00CA6473"/>
    <w:rsid w:val="00CA6494"/>
    <w:rsid w:val="00CA6687"/>
    <w:rsid w:val="00CA67DC"/>
    <w:rsid w:val="00CA69C2"/>
    <w:rsid w:val="00CA6DD0"/>
    <w:rsid w:val="00CA6F49"/>
    <w:rsid w:val="00CA7009"/>
    <w:rsid w:val="00CA703D"/>
    <w:rsid w:val="00CA70DC"/>
    <w:rsid w:val="00CA75A0"/>
    <w:rsid w:val="00CA767B"/>
    <w:rsid w:val="00CA776C"/>
    <w:rsid w:val="00CA78AF"/>
    <w:rsid w:val="00CA78B7"/>
    <w:rsid w:val="00CA78C2"/>
    <w:rsid w:val="00CA7962"/>
    <w:rsid w:val="00CA79AC"/>
    <w:rsid w:val="00CA7C30"/>
    <w:rsid w:val="00CB0025"/>
    <w:rsid w:val="00CB0272"/>
    <w:rsid w:val="00CB03DF"/>
    <w:rsid w:val="00CB06A1"/>
    <w:rsid w:val="00CB0743"/>
    <w:rsid w:val="00CB0747"/>
    <w:rsid w:val="00CB0788"/>
    <w:rsid w:val="00CB08CC"/>
    <w:rsid w:val="00CB0994"/>
    <w:rsid w:val="00CB0AFB"/>
    <w:rsid w:val="00CB0B29"/>
    <w:rsid w:val="00CB0C1D"/>
    <w:rsid w:val="00CB0E2C"/>
    <w:rsid w:val="00CB0F8D"/>
    <w:rsid w:val="00CB1015"/>
    <w:rsid w:val="00CB10E4"/>
    <w:rsid w:val="00CB110E"/>
    <w:rsid w:val="00CB1165"/>
    <w:rsid w:val="00CB1197"/>
    <w:rsid w:val="00CB12BD"/>
    <w:rsid w:val="00CB13F2"/>
    <w:rsid w:val="00CB1502"/>
    <w:rsid w:val="00CB15CD"/>
    <w:rsid w:val="00CB17D4"/>
    <w:rsid w:val="00CB17DB"/>
    <w:rsid w:val="00CB18C7"/>
    <w:rsid w:val="00CB18E7"/>
    <w:rsid w:val="00CB1969"/>
    <w:rsid w:val="00CB1A1B"/>
    <w:rsid w:val="00CB1AA0"/>
    <w:rsid w:val="00CB1AD6"/>
    <w:rsid w:val="00CB1BF3"/>
    <w:rsid w:val="00CB1C88"/>
    <w:rsid w:val="00CB1CD7"/>
    <w:rsid w:val="00CB213D"/>
    <w:rsid w:val="00CB2251"/>
    <w:rsid w:val="00CB22ED"/>
    <w:rsid w:val="00CB2302"/>
    <w:rsid w:val="00CB247B"/>
    <w:rsid w:val="00CB26D7"/>
    <w:rsid w:val="00CB29BB"/>
    <w:rsid w:val="00CB2A54"/>
    <w:rsid w:val="00CB2AB1"/>
    <w:rsid w:val="00CB2CB8"/>
    <w:rsid w:val="00CB2D5C"/>
    <w:rsid w:val="00CB2DFD"/>
    <w:rsid w:val="00CB2FB5"/>
    <w:rsid w:val="00CB30F2"/>
    <w:rsid w:val="00CB323A"/>
    <w:rsid w:val="00CB32B0"/>
    <w:rsid w:val="00CB33F9"/>
    <w:rsid w:val="00CB3600"/>
    <w:rsid w:val="00CB385C"/>
    <w:rsid w:val="00CB38E3"/>
    <w:rsid w:val="00CB3907"/>
    <w:rsid w:val="00CB3D6F"/>
    <w:rsid w:val="00CB3D90"/>
    <w:rsid w:val="00CB3E8C"/>
    <w:rsid w:val="00CB3EB4"/>
    <w:rsid w:val="00CB3F75"/>
    <w:rsid w:val="00CB4022"/>
    <w:rsid w:val="00CB4041"/>
    <w:rsid w:val="00CB407D"/>
    <w:rsid w:val="00CB40D0"/>
    <w:rsid w:val="00CB40FE"/>
    <w:rsid w:val="00CB4178"/>
    <w:rsid w:val="00CB4326"/>
    <w:rsid w:val="00CB4457"/>
    <w:rsid w:val="00CB447F"/>
    <w:rsid w:val="00CB44F0"/>
    <w:rsid w:val="00CB4811"/>
    <w:rsid w:val="00CB490D"/>
    <w:rsid w:val="00CB4976"/>
    <w:rsid w:val="00CB4ADB"/>
    <w:rsid w:val="00CB4CAD"/>
    <w:rsid w:val="00CB4CFC"/>
    <w:rsid w:val="00CB4F33"/>
    <w:rsid w:val="00CB500B"/>
    <w:rsid w:val="00CB51E0"/>
    <w:rsid w:val="00CB52E9"/>
    <w:rsid w:val="00CB533D"/>
    <w:rsid w:val="00CB55F9"/>
    <w:rsid w:val="00CB56D1"/>
    <w:rsid w:val="00CB579F"/>
    <w:rsid w:val="00CB594C"/>
    <w:rsid w:val="00CB5AF3"/>
    <w:rsid w:val="00CB5B61"/>
    <w:rsid w:val="00CB5B71"/>
    <w:rsid w:val="00CB5D82"/>
    <w:rsid w:val="00CB5EB7"/>
    <w:rsid w:val="00CB62E3"/>
    <w:rsid w:val="00CB6498"/>
    <w:rsid w:val="00CB6AFC"/>
    <w:rsid w:val="00CB6EA8"/>
    <w:rsid w:val="00CB6EC4"/>
    <w:rsid w:val="00CB6F11"/>
    <w:rsid w:val="00CB70D9"/>
    <w:rsid w:val="00CB7185"/>
    <w:rsid w:val="00CB72A7"/>
    <w:rsid w:val="00CB72D3"/>
    <w:rsid w:val="00CB7526"/>
    <w:rsid w:val="00CB755D"/>
    <w:rsid w:val="00CB76D1"/>
    <w:rsid w:val="00CB7855"/>
    <w:rsid w:val="00CB795E"/>
    <w:rsid w:val="00CB7A0F"/>
    <w:rsid w:val="00CB7C88"/>
    <w:rsid w:val="00CB7F51"/>
    <w:rsid w:val="00CB7F9A"/>
    <w:rsid w:val="00CC009A"/>
    <w:rsid w:val="00CC0295"/>
    <w:rsid w:val="00CC02E0"/>
    <w:rsid w:val="00CC06C4"/>
    <w:rsid w:val="00CC083B"/>
    <w:rsid w:val="00CC088F"/>
    <w:rsid w:val="00CC08E1"/>
    <w:rsid w:val="00CC0AF3"/>
    <w:rsid w:val="00CC0BAF"/>
    <w:rsid w:val="00CC0CBD"/>
    <w:rsid w:val="00CC1259"/>
    <w:rsid w:val="00CC1402"/>
    <w:rsid w:val="00CC140F"/>
    <w:rsid w:val="00CC16ED"/>
    <w:rsid w:val="00CC1717"/>
    <w:rsid w:val="00CC1852"/>
    <w:rsid w:val="00CC1894"/>
    <w:rsid w:val="00CC1A06"/>
    <w:rsid w:val="00CC1B5A"/>
    <w:rsid w:val="00CC1BE8"/>
    <w:rsid w:val="00CC1C11"/>
    <w:rsid w:val="00CC1CBD"/>
    <w:rsid w:val="00CC1EB6"/>
    <w:rsid w:val="00CC2101"/>
    <w:rsid w:val="00CC21A9"/>
    <w:rsid w:val="00CC2398"/>
    <w:rsid w:val="00CC258F"/>
    <w:rsid w:val="00CC2776"/>
    <w:rsid w:val="00CC28F7"/>
    <w:rsid w:val="00CC2BEB"/>
    <w:rsid w:val="00CC2CD4"/>
    <w:rsid w:val="00CC2E8C"/>
    <w:rsid w:val="00CC2EB1"/>
    <w:rsid w:val="00CC2ED3"/>
    <w:rsid w:val="00CC2F1D"/>
    <w:rsid w:val="00CC3031"/>
    <w:rsid w:val="00CC3118"/>
    <w:rsid w:val="00CC3296"/>
    <w:rsid w:val="00CC34F8"/>
    <w:rsid w:val="00CC3608"/>
    <w:rsid w:val="00CC3697"/>
    <w:rsid w:val="00CC3A01"/>
    <w:rsid w:val="00CC3AEB"/>
    <w:rsid w:val="00CC3D39"/>
    <w:rsid w:val="00CC3DEB"/>
    <w:rsid w:val="00CC3E5F"/>
    <w:rsid w:val="00CC4022"/>
    <w:rsid w:val="00CC41D9"/>
    <w:rsid w:val="00CC43C0"/>
    <w:rsid w:val="00CC43D1"/>
    <w:rsid w:val="00CC44CA"/>
    <w:rsid w:val="00CC46D6"/>
    <w:rsid w:val="00CC4700"/>
    <w:rsid w:val="00CC4811"/>
    <w:rsid w:val="00CC48FE"/>
    <w:rsid w:val="00CC49AA"/>
    <w:rsid w:val="00CC4A1A"/>
    <w:rsid w:val="00CC4BAB"/>
    <w:rsid w:val="00CC4BEB"/>
    <w:rsid w:val="00CC4CA1"/>
    <w:rsid w:val="00CC4CA8"/>
    <w:rsid w:val="00CC5089"/>
    <w:rsid w:val="00CC50E4"/>
    <w:rsid w:val="00CC5233"/>
    <w:rsid w:val="00CC5332"/>
    <w:rsid w:val="00CC5389"/>
    <w:rsid w:val="00CC57C2"/>
    <w:rsid w:val="00CC5802"/>
    <w:rsid w:val="00CC5836"/>
    <w:rsid w:val="00CC594C"/>
    <w:rsid w:val="00CC594F"/>
    <w:rsid w:val="00CC5A62"/>
    <w:rsid w:val="00CC5E5E"/>
    <w:rsid w:val="00CC5EB0"/>
    <w:rsid w:val="00CC5F44"/>
    <w:rsid w:val="00CC5FC2"/>
    <w:rsid w:val="00CC5FD6"/>
    <w:rsid w:val="00CC6005"/>
    <w:rsid w:val="00CC614C"/>
    <w:rsid w:val="00CC625D"/>
    <w:rsid w:val="00CC6268"/>
    <w:rsid w:val="00CC636B"/>
    <w:rsid w:val="00CC6882"/>
    <w:rsid w:val="00CC689C"/>
    <w:rsid w:val="00CC6A1D"/>
    <w:rsid w:val="00CC6E8C"/>
    <w:rsid w:val="00CC6FCE"/>
    <w:rsid w:val="00CC714D"/>
    <w:rsid w:val="00CC7152"/>
    <w:rsid w:val="00CC7211"/>
    <w:rsid w:val="00CC7278"/>
    <w:rsid w:val="00CC72AB"/>
    <w:rsid w:val="00CC72F7"/>
    <w:rsid w:val="00CC76F2"/>
    <w:rsid w:val="00CC7715"/>
    <w:rsid w:val="00CC7842"/>
    <w:rsid w:val="00CC7E4B"/>
    <w:rsid w:val="00CC7F00"/>
    <w:rsid w:val="00CD0079"/>
    <w:rsid w:val="00CD009F"/>
    <w:rsid w:val="00CD0112"/>
    <w:rsid w:val="00CD0149"/>
    <w:rsid w:val="00CD023F"/>
    <w:rsid w:val="00CD0252"/>
    <w:rsid w:val="00CD035D"/>
    <w:rsid w:val="00CD0451"/>
    <w:rsid w:val="00CD0463"/>
    <w:rsid w:val="00CD0465"/>
    <w:rsid w:val="00CD0584"/>
    <w:rsid w:val="00CD067C"/>
    <w:rsid w:val="00CD073B"/>
    <w:rsid w:val="00CD07A9"/>
    <w:rsid w:val="00CD0890"/>
    <w:rsid w:val="00CD08C7"/>
    <w:rsid w:val="00CD096D"/>
    <w:rsid w:val="00CD0CA8"/>
    <w:rsid w:val="00CD0E05"/>
    <w:rsid w:val="00CD0E6E"/>
    <w:rsid w:val="00CD0FC0"/>
    <w:rsid w:val="00CD0FDE"/>
    <w:rsid w:val="00CD10BF"/>
    <w:rsid w:val="00CD10F0"/>
    <w:rsid w:val="00CD11E3"/>
    <w:rsid w:val="00CD151F"/>
    <w:rsid w:val="00CD15DD"/>
    <w:rsid w:val="00CD174A"/>
    <w:rsid w:val="00CD19EA"/>
    <w:rsid w:val="00CD1A30"/>
    <w:rsid w:val="00CD1A75"/>
    <w:rsid w:val="00CD1D35"/>
    <w:rsid w:val="00CD1DBB"/>
    <w:rsid w:val="00CD1ECB"/>
    <w:rsid w:val="00CD1EEE"/>
    <w:rsid w:val="00CD1F12"/>
    <w:rsid w:val="00CD1F85"/>
    <w:rsid w:val="00CD21B5"/>
    <w:rsid w:val="00CD2378"/>
    <w:rsid w:val="00CD2606"/>
    <w:rsid w:val="00CD2711"/>
    <w:rsid w:val="00CD2A70"/>
    <w:rsid w:val="00CD2B23"/>
    <w:rsid w:val="00CD2C82"/>
    <w:rsid w:val="00CD3181"/>
    <w:rsid w:val="00CD3196"/>
    <w:rsid w:val="00CD31AD"/>
    <w:rsid w:val="00CD3205"/>
    <w:rsid w:val="00CD3696"/>
    <w:rsid w:val="00CD38DD"/>
    <w:rsid w:val="00CD39BE"/>
    <w:rsid w:val="00CD39D9"/>
    <w:rsid w:val="00CD3A3C"/>
    <w:rsid w:val="00CD3AC7"/>
    <w:rsid w:val="00CD3BE3"/>
    <w:rsid w:val="00CD3CB6"/>
    <w:rsid w:val="00CD3DE4"/>
    <w:rsid w:val="00CD3FCC"/>
    <w:rsid w:val="00CD4219"/>
    <w:rsid w:val="00CD42BC"/>
    <w:rsid w:val="00CD4457"/>
    <w:rsid w:val="00CD45BE"/>
    <w:rsid w:val="00CD484A"/>
    <w:rsid w:val="00CD4D6E"/>
    <w:rsid w:val="00CD4DC1"/>
    <w:rsid w:val="00CD4FC4"/>
    <w:rsid w:val="00CD50DA"/>
    <w:rsid w:val="00CD530F"/>
    <w:rsid w:val="00CD5337"/>
    <w:rsid w:val="00CD5799"/>
    <w:rsid w:val="00CD5A70"/>
    <w:rsid w:val="00CD5AFA"/>
    <w:rsid w:val="00CD5BC2"/>
    <w:rsid w:val="00CD5CC5"/>
    <w:rsid w:val="00CD5DE1"/>
    <w:rsid w:val="00CD5EAD"/>
    <w:rsid w:val="00CD6369"/>
    <w:rsid w:val="00CD64CC"/>
    <w:rsid w:val="00CD6643"/>
    <w:rsid w:val="00CD664B"/>
    <w:rsid w:val="00CD6746"/>
    <w:rsid w:val="00CD6971"/>
    <w:rsid w:val="00CD6B3A"/>
    <w:rsid w:val="00CD6BA2"/>
    <w:rsid w:val="00CD6D2D"/>
    <w:rsid w:val="00CD6D57"/>
    <w:rsid w:val="00CD6E2E"/>
    <w:rsid w:val="00CD6E30"/>
    <w:rsid w:val="00CD6E53"/>
    <w:rsid w:val="00CD6E93"/>
    <w:rsid w:val="00CD6F10"/>
    <w:rsid w:val="00CD7506"/>
    <w:rsid w:val="00CD7570"/>
    <w:rsid w:val="00CD75B1"/>
    <w:rsid w:val="00CD7766"/>
    <w:rsid w:val="00CD7A6B"/>
    <w:rsid w:val="00CD7AF9"/>
    <w:rsid w:val="00CD7C2D"/>
    <w:rsid w:val="00CD7F5E"/>
    <w:rsid w:val="00CE0329"/>
    <w:rsid w:val="00CE040E"/>
    <w:rsid w:val="00CE069D"/>
    <w:rsid w:val="00CE07B5"/>
    <w:rsid w:val="00CE0C84"/>
    <w:rsid w:val="00CE0D12"/>
    <w:rsid w:val="00CE0D21"/>
    <w:rsid w:val="00CE0EFB"/>
    <w:rsid w:val="00CE0FB1"/>
    <w:rsid w:val="00CE0FD5"/>
    <w:rsid w:val="00CE121C"/>
    <w:rsid w:val="00CE13BB"/>
    <w:rsid w:val="00CE13DB"/>
    <w:rsid w:val="00CE1593"/>
    <w:rsid w:val="00CE166F"/>
    <w:rsid w:val="00CE167C"/>
    <w:rsid w:val="00CE168D"/>
    <w:rsid w:val="00CE16D3"/>
    <w:rsid w:val="00CE18FC"/>
    <w:rsid w:val="00CE1971"/>
    <w:rsid w:val="00CE1A4F"/>
    <w:rsid w:val="00CE1B01"/>
    <w:rsid w:val="00CE1C02"/>
    <w:rsid w:val="00CE1E9C"/>
    <w:rsid w:val="00CE1F63"/>
    <w:rsid w:val="00CE2086"/>
    <w:rsid w:val="00CE225A"/>
    <w:rsid w:val="00CE2324"/>
    <w:rsid w:val="00CE24EF"/>
    <w:rsid w:val="00CE2522"/>
    <w:rsid w:val="00CE2637"/>
    <w:rsid w:val="00CE28BD"/>
    <w:rsid w:val="00CE28CD"/>
    <w:rsid w:val="00CE2904"/>
    <w:rsid w:val="00CE2B55"/>
    <w:rsid w:val="00CE2F87"/>
    <w:rsid w:val="00CE30FC"/>
    <w:rsid w:val="00CE3582"/>
    <w:rsid w:val="00CE35B9"/>
    <w:rsid w:val="00CE3655"/>
    <w:rsid w:val="00CE3729"/>
    <w:rsid w:val="00CE382D"/>
    <w:rsid w:val="00CE385D"/>
    <w:rsid w:val="00CE39C1"/>
    <w:rsid w:val="00CE3A0A"/>
    <w:rsid w:val="00CE3C2C"/>
    <w:rsid w:val="00CE3D07"/>
    <w:rsid w:val="00CE40B0"/>
    <w:rsid w:val="00CE4108"/>
    <w:rsid w:val="00CE411D"/>
    <w:rsid w:val="00CE4244"/>
    <w:rsid w:val="00CE43EB"/>
    <w:rsid w:val="00CE4730"/>
    <w:rsid w:val="00CE485F"/>
    <w:rsid w:val="00CE4904"/>
    <w:rsid w:val="00CE498F"/>
    <w:rsid w:val="00CE49DA"/>
    <w:rsid w:val="00CE4A05"/>
    <w:rsid w:val="00CE4A16"/>
    <w:rsid w:val="00CE4B1B"/>
    <w:rsid w:val="00CE4BE9"/>
    <w:rsid w:val="00CE4CFC"/>
    <w:rsid w:val="00CE4DCC"/>
    <w:rsid w:val="00CE4F7D"/>
    <w:rsid w:val="00CE50CA"/>
    <w:rsid w:val="00CE51A7"/>
    <w:rsid w:val="00CE52D7"/>
    <w:rsid w:val="00CE54E0"/>
    <w:rsid w:val="00CE5811"/>
    <w:rsid w:val="00CE581A"/>
    <w:rsid w:val="00CE5847"/>
    <w:rsid w:val="00CE5879"/>
    <w:rsid w:val="00CE5BBE"/>
    <w:rsid w:val="00CE5C29"/>
    <w:rsid w:val="00CE5DF2"/>
    <w:rsid w:val="00CE608C"/>
    <w:rsid w:val="00CE60C1"/>
    <w:rsid w:val="00CE620C"/>
    <w:rsid w:val="00CE62C0"/>
    <w:rsid w:val="00CE62FD"/>
    <w:rsid w:val="00CE6689"/>
    <w:rsid w:val="00CE66B5"/>
    <w:rsid w:val="00CE6881"/>
    <w:rsid w:val="00CE696E"/>
    <w:rsid w:val="00CE6ABB"/>
    <w:rsid w:val="00CE6D08"/>
    <w:rsid w:val="00CE6DCE"/>
    <w:rsid w:val="00CE6E09"/>
    <w:rsid w:val="00CE6F74"/>
    <w:rsid w:val="00CE7184"/>
    <w:rsid w:val="00CE7213"/>
    <w:rsid w:val="00CE7273"/>
    <w:rsid w:val="00CE727A"/>
    <w:rsid w:val="00CE72CA"/>
    <w:rsid w:val="00CE72EE"/>
    <w:rsid w:val="00CE73C2"/>
    <w:rsid w:val="00CE74D6"/>
    <w:rsid w:val="00CE754A"/>
    <w:rsid w:val="00CE75C6"/>
    <w:rsid w:val="00CE76BC"/>
    <w:rsid w:val="00CE783C"/>
    <w:rsid w:val="00CE7995"/>
    <w:rsid w:val="00CE7B5E"/>
    <w:rsid w:val="00CE7DF6"/>
    <w:rsid w:val="00CE7E57"/>
    <w:rsid w:val="00CE7EEF"/>
    <w:rsid w:val="00CF01A9"/>
    <w:rsid w:val="00CF01B8"/>
    <w:rsid w:val="00CF03C1"/>
    <w:rsid w:val="00CF040E"/>
    <w:rsid w:val="00CF047F"/>
    <w:rsid w:val="00CF05AF"/>
    <w:rsid w:val="00CF07C9"/>
    <w:rsid w:val="00CF0803"/>
    <w:rsid w:val="00CF0E2A"/>
    <w:rsid w:val="00CF0E7F"/>
    <w:rsid w:val="00CF0FC6"/>
    <w:rsid w:val="00CF13AD"/>
    <w:rsid w:val="00CF1424"/>
    <w:rsid w:val="00CF149E"/>
    <w:rsid w:val="00CF180D"/>
    <w:rsid w:val="00CF1810"/>
    <w:rsid w:val="00CF1883"/>
    <w:rsid w:val="00CF1A99"/>
    <w:rsid w:val="00CF1FBE"/>
    <w:rsid w:val="00CF201E"/>
    <w:rsid w:val="00CF2218"/>
    <w:rsid w:val="00CF2335"/>
    <w:rsid w:val="00CF2355"/>
    <w:rsid w:val="00CF24C4"/>
    <w:rsid w:val="00CF2515"/>
    <w:rsid w:val="00CF256D"/>
    <w:rsid w:val="00CF261C"/>
    <w:rsid w:val="00CF2851"/>
    <w:rsid w:val="00CF28C0"/>
    <w:rsid w:val="00CF28C6"/>
    <w:rsid w:val="00CF28E4"/>
    <w:rsid w:val="00CF28FA"/>
    <w:rsid w:val="00CF2B72"/>
    <w:rsid w:val="00CF2C26"/>
    <w:rsid w:val="00CF2CE3"/>
    <w:rsid w:val="00CF2CE4"/>
    <w:rsid w:val="00CF2ED7"/>
    <w:rsid w:val="00CF3169"/>
    <w:rsid w:val="00CF320F"/>
    <w:rsid w:val="00CF33B1"/>
    <w:rsid w:val="00CF34B0"/>
    <w:rsid w:val="00CF38C9"/>
    <w:rsid w:val="00CF3A4F"/>
    <w:rsid w:val="00CF3ADF"/>
    <w:rsid w:val="00CF3E26"/>
    <w:rsid w:val="00CF3F3F"/>
    <w:rsid w:val="00CF402A"/>
    <w:rsid w:val="00CF415B"/>
    <w:rsid w:val="00CF44E9"/>
    <w:rsid w:val="00CF44ED"/>
    <w:rsid w:val="00CF4534"/>
    <w:rsid w:val="00CF4675"/>
    <w:rsid w:val="00CF4734"/>
    <w:rsid w:val="00CF4BB7"/>
    <w:rsid w:val="00CF4C05"/>
    <w:rsid w:val="00CF4D7A"/>
    <w:rsid w:val="00CF4DB5"/>
    <w:rsid w:val="00CF4FF1"/>
    <w:rsid w:val="00CF5012"/>
    <w:rsid w:val="00CF534E"/>
    <w:rsid w:val="00CF538E"/>
    <w:rsid w:val="00CF57DD"/>
    <w:rsid w:val="00CF5843"/>
    <w:rsid w:val="00CF587B"/>
    <w:rsid w:val="00CF59B8"/>
    <w:rsid w:val="00CF5B22"/>
    <w:rsid w:val="00CF5BDD"/>
    <w:rsid w:val="00CF5C90"/>
    <w:rsid w:val="00CF5CB4"/>
    <w:rsid w:val="00CF5D03"/>
    <w:rsid w:val="00CF5D4A"/>
    <w:rsid w:val="00CF5D55"/>
    <w:rsid w:val="00CF5E0A"/>
    <w:rsid w:val="00CF5E7B"/>
    <w:rsid w:val="00CF5EFE"/>
    <w:rsid w:val="00CF5F08"/>
    <w:rsid w:val="00CF60EA"/>
    <w:rsid w:val="00CF6249"/>
    <w:rsid w:val="00CF62C4"/>
    <w:rsid w:val="00CF632B"/>
    <w:rsid w:val="00CF6541"/>
    <w:rsid w:val="00CF654C"/>
    <w:rsid w:val="00CF6656"/>
    <w:rsid w:val="00CF665B"/>
    <w:rsid w:val="00CF68D8"/>
    <w:rsid w:val="00CF69B8"/>
    <w:rsid w:val="00CF6C78"/>
    <w:rsid w:val="00CF6E39"/>
    <w:rsid w:val="00CF6F8A"/>
    <w:rsid w:val="00CF711C"/>
    <w:rsid w:val="00CF7229"/>
    <w:rsid w:val="00CF737B"/>
    <w:rsid w:val="00CF745C"/>
    <w:rsid w:val="00CF74E5"/>
    <w:rsid w:val="00CF76A7"/>
    <w:rsid w:val="00CF78AF"/>
    <w:rsid w:val="00CF7964"/>
    <w:rsid w:val="00CF7A16"/>
    <w:rsid w:val="00CF7A6D"/>
    <w:rsid w:val="00CF7B3E"/>
    <w:rsid w:val="00CF7C74"/>
    <w:rsid w:val="00CF7F24"/>
    <w:rsid w:val="00CF7FD2"/>
    <w:rsid w:val="00D000F2"/>
    <w:rsid w:val="00D0084B"/>
    <w:rsid w:val="00D00CF1"/>
    <w:rsid w:val="00D00D1C"/>
    <w:rsid w:val="00D00D25"/>
    <w:rsid w:val="00D00DDB"/>
    <w:rsid w:val="00D00E6A"/>
    <w:rsid w:val="00D00F48"/>
    <w:rsid w:val="00D01032"/>
    <w:rsid w:val="00D015A5"/>
    <w:rsid w:val="00D0162E"/>
    <w:rsid w:val="00D0176C"/>
    <w:rsid w:val="00D01A28"/>
    <w:rsid w:val="00D01AF1"/>
    <w:rsid w:val="00D01EC6"/>
    <w:rsid w:val="00D02095"/>
    <w:rsid w:val="00D0216B"/>
    <w:rsid w:val="00D0253C"/>
    <w:rsid w:val="00D025CF"/>
    <w:rsid w:val="00D0263E"/>
    <w:rsid w:val="00D02642"/>
    <w:rsid w:val="00D02650"/>
    <w:rsid w:val="00D026F4"/>
    <w:rsid w:val="00D028C8"/>
    <w:rsid w:val="00D02A76"/>
    <w:rsid w:val="00D02A81"/>
    <w:rsid w:val="00D02BA8"/>
    <w:rsid w:val="00D02C51"/>
    <w:rsid w:val="00D02DA4"/>
    <w:rsid w:val="00D02EFD"/>
    <w:rsid w:val="00D030A3"/>
    <w:rsid w:val="00D032BF"/>
    <w:rsid w:val="00D0335C"/>
    <w:rsid w:val="00D03724"/>
    <w:rsid w:val="00D03744"/>
    <w:rsid w:val="00D03767"/>
    <w:rsid w:val="00D03823"/>
    <w:rsid w:val="00D03AA1"/>
    <w:rsid w:val="00D03B2A"/>
    <w:rsid w:val="00D03BE5"/>
    <w:rsid w:val="00D03C91"/>
    <w:rsid w:val="00D03D1E"/>
    <w:rsid w:val="00D040FF"/>
    <w:rsid w:val="00D044CE"/>
    <w:rsid w:val="00D04787"/>
    <w:rsid w:val="00D048A7"/>
    <w:rsid w:val="00D04A37"/>
    <w:rsid w:val="00D04CD4"/>
    <w:rsid w:val="00D04CE7"/>
    <w:rsid w:val="00D04E6C"/>
    <w:rsid w:val="00D04EF7"/>
    <w:rsid w:val="00D05037"/>
    <w:rsid w:val="00D05294"/>
    <w:rsid w:val="00D052B8"/>
    <w:rsid w:val="00D053D0"/>
    <w:rsid w:val="00D05550"/>
    <w:rsid w:val="00D05559"/>
    <w:rsid w:val="00D0576F"/>
    <w:rsid w:val="00D0579F"/>
    <w:rsid w:val="00D0585C"/>
    <w:rsid w:val="00D05957"/>
    <w:rsid w:val="00D05B8A"/>
    <w:rsid w:val="00D05BC9"/>
    <w:rsid w:val="00D05D63"/>
    <w:rsid w:val="00D05DFB"/>
    <w:rsid w:val="00D05F9E"/>
    <w:rsid w:val="00D061B9"/>
    <w:rsid w:val="00D06243"/>
    <w:rsid w:val="00D0629A"/>
    <w:rsid w:val="00D06354"/>
    <w:rsid w:val="00D06425"/>
    <w:rsid w:val="00D064F0"/>
    <w:rsid w:val="00D06939"/>
    <w:rsid w:val="00D06A77"/>
    <w:rsid w:val="00D06B79"/>
    <w:rsid w:val="00D06CD4"/>
    <w:rsid w:val="00D06DBF"/>
    <w:rsid w:val="00D06E64"/>
    <w:rsid w:val="00D06EBA"/>
    <w:rsid w:val="00D07173"/>
    <w:rsid w:val="00D07375"/>
    <w:rsid w:val="00D073F6"/>
    <w:rsid w:val="00D07798"/>
    <w:rsid w:val="00D077E3"/>
    <w:rsid w:val="00D07912"/>
    <w:rsid w:val="00D079D7"/>
    <w:rsid w:val="00D079EE"/>
    <w:rsid w:val="00D07B82"/>
    <w:rsid w:val="00D07D31"/>
    <w:rsid w:val="00D07D9A"/>
    <w:rsid w:val="00D07E58"/>
    <w:rsid w:val="00D07FB7"/>
    <w:rsid w:val="00D10156"/>
    <w:rsid w:val="00D10574"/>
    <w:rsid w:val="00D10990"/>
    <w:rsid w:val="00D10C17"/>
    <w:rsid w:val="00D10FCA"/>
    <w:rsid w:val="00D1110E"/>
    <w:rsid w:val="00D112E9"/>
    <w:rsid w:val="00D11392"/>
    <w:rsid w:val="00D114B5"/>
    <w:rsid w:val="00D115E5"/>
    <w:rsid w:val="00D11736"/>
    <w:rsid w:val="00D11831"/>
    <w:rsid w:val="00D118A9"/>
    <w:rsid w:val="00D11B1D"/>
    <w:rsid w:val="00D11E15"/>
    <w:rsid w:val="00D11E56"/>
    <w:rsid w:val="00D11F3C"/>
    <w:rsid w:val="00D11F48"/>
    <w:rsid w:val="00D11F7D"/>
    <w:rsid w:val="00D1202C"/>
    <w:rsid w:val="00D12044"/>
    <w:rsid w:val="00D12079"/>
    <w:rsid w:val="00D12095"/>
    <w:rsid w:val="00D12268"/>
    <w:rsid w:val="00D1233D"/>
    <w:rsid w:val="00D124FD"/>
    <w:rsid w:val="00D12800"/>
    <w:rsid w:val="00D12826"/>
    <w:rsid w:val="00D12A35"/>
    <w:rsid w:val="00D12A8A"/>
    <w:rsid w:val="00D12B60"/>
    <w:rsid w:val="00D12BFD"/>
    <w:rsid w:val="00D12D9E"/>
    <w:rsid w:val="00D133A1"/>
    <w:rsid w:val="00D1352A"/>
    <w:rsid w:val="00D13947"/>
    <w:rsid w:val="00D139A6"/>
    <w:rsid w:val="00D139DF"/>
    <w:rsid w:val="00D13C16"/>
    <w:rsid w:val="00D13C2C"/>
    <w:rsid w:val="00D13C79"/>
    <w:rsid w:val="00D13CFE"/>
    <w:rsid w:val="00D13D98"/>
    <w:rsid w:val="00D13DA4"/>
    <w:rsid w:val="00D141D6"/>
    <w:rsid w:val="00D1440F"/>
    <w:rsid w:val="00D14444"/>
    <w:rsid w:val="00D1488F"/>
    <w:rsid w:val="00D148F7"/>
    <w:rsid w:val="00D14A7F"/>
    <w:rsid w:val="00D14AE4"/>
    <w:rsid w:val="00D14B4F"/>
    <w:rsid w:val="00D14BEB"/>
    <w:rsid w:val="00D14D1D"/>
    <w:rsid w:val="00D150B3"/>
    <w:rsid w:val="00D15124"/>
    <w:rsid w:val="00D15166"/>
    <w:rsid w:val="00D151D6"/>
    <w:rsid w:val="00D15369"/>
    <w:rsid w:val="00D1558F"/>
    <w:rsid w:val="00D15826"/>
    <w:rsid w:val="00D15870"/>
    <w:rsid w:val="00D15988"/>
    <w:rsid w:val="00D15C46"/>
    <w:rsid w:val="00D16125"/>
    <w:rsid w:val="00D16145"/>
    <w:rsid w:val="00D16382"/>
    <w:rsid w:val="00D1659C"/>
    <w:rsid w:val="00D16601"/>
    <w:rsid w:val="00D1660C"/>
    <w:rsid w:val="00D16630"/>
    <w:rsid w:val="00D16661"/>
    <w:rsid w:val="00D16752"/>
    <w:rsid w:val="00D167FC"/>
    <w:rsid w:val="00D16802"/>
    <w:rsid w:val="00D168C9"/>
    <w:rsid w:val="00D168F9"/>
    <w:rsid w:val="00D16A71"/>
    <w:rsid w:val="00D16A74"/>
    <w:rsid w:val="00D16A85"/>
    <w:rsid w:val="00D16B38"/>
    <w:rsid w:val="00D16D44"/>
    <w:rsid w:val="00D17013"/>
    <w:rsid w:val="00D173FB"/>
    <w:rsid w:val="00D1794A"/>
    <w:rsid w:val="00D17A05"/>
    <w:rsid w:val="00D17BF2"/>
    <w:rsid w:val="00D17C46"/>
    <w:rsid w:val="00D17C92"/>
    <w:rsid w:val="00D17CE3"/>
    <w:rsid w:val="00D17D3A"/>
    <w:rsid w:val="00D17D3C"/>
    <w:rsid w:val="00D17F4C"/>
    <w:rsid w:val="00D201B9"/>
    <w:rsid w:val="00D201BB"/>
    <w:rsid w:val="00D20299"/>
    <w:rsid w:val="00D20A47"/>
    <w:rsid w:val="00D20B9D"/>
    <w:rsid w:val="00D20C5C"/>
    <w:rsid w:val="00D20C7A"/>
    <w:rsid w:val="00D20D60"/>
    <w:rsid w:val="00D20E86"/>
    <w:rsid w:val="00D20EE0"/>
    <w:rsid w:val="00D21053"/>
    <w:rsid w:val="00D21700"/>
    <w:rsid w:val="00D21926"/>
    <w:rsid w:val="00D219B7"/>
    <w:rsid w:val="00D21AA7"/>
    <w:rsid w:val="00D21D30"/>
    <w:rsid w:val="00D21D79"/>
    <w:rsid w:val="00D21D8E"/>
    <w:rsid w:val="00D22007"/>
    <w:rsid w:val="00D22570"/>
    <w:rsid w:val="00D228C1"/>
    <w:rsid w:val="00D228CB"/>
    <w:rsid w:val="00D229B3"/>
    <w:rsid w:val="00D22B19"/>
    <w:rsid w:val="00D22F1F"/>
    <w:rsid w:val="00D22F41"/>
    <w:rsid w:val="00D22F82"/>
    <w:rsid w:val="00D2312D"/>
    <w:rsid w:val="00D23175"/>
    <w:rsid w:val="00D233BA"/>
    <w:rsid w:val="00D23A63"/>
    <w:rsid w:val="00D23A7C"/>
    <w:rsid w:val="00D23B30"/>
    <w:rsid w:val="00D23DFA"/>
    <w:rsid w:val="00D2424C"/>
    <w:rsid w:val="00D242B5"/>
    <w:rsid w:val="00D24508"/>
    <w:rsid w:val="00D247CB"/>
    <w:rsid w:val="00D248F7"/>
    <w:rsid w:val="00D24BC3"/>
    <w:rsid w:val="00D24D0A"/>
    <w:rsid w:val="00D24D8E"/>
    <w:rsid w:val="00D24DBB"/>
    <w:rsid w:val="00D2522C"/>
    <w:rsid w:val="00D25692"/>
    <w:rsid w:val="00D2579D"/>
    <w:rsid w:val="00D257A9"/>
    <w:rsid w:val="00D257CC"/>
    <w:rsid w:val="00D257D9"/>
    <w:rsid w:val="00D25A92"/>
    <w:rsid w:val="00D25BEF"/>
    <w:rsid w:val="00D25C24"/>
    <w:rsid w:val="00D25D66"/>
    <w:rsid w:val="00D25D9C"/>
    <w:rsid w:val="00D26368"/>
    <w:rsid w:val="00D26542"/>
    <w:rsid w:val="00D26788"/>
    <w:rsid w:val="00D26BA9"/>
    <w:rsid w:val="00D26D7D"/>
    <w:rsid w:val="00D26E5D"/>
    <w:rsid w:val="00D26EA0"/>
    <w:rsid w:val="00D26EEF"/>
    <w:rsid w:val="00D26F78"/>
    <w:rsid w:val="00D26F7C"/>
    <w:rsid w:val="00D27021"/>
    <w:rsid w:val="00D27244"/>
    <w:rsid w:val="00D273D4"/>
    <w:rsid w:val="00D27749"/>
    <w:rsid w:val="00D2776A"/>
    <w:rsid w:val="00D27773"/>
    <w:rsid w:val="00D27CC7"/>
    <w:rsid w:val="00D27E3F"/>
    <w:rsid w:val="00D301DA"/>
    <w:rsid w:val="00D30549"/>
    <w:rsid w:val="00D307BF"/>
    <w:rsid w:val="00D3080D"/>
    <w:rsid w:val="00D308E7"/>
    <w:rsid w:val="00D3090F"/>
    <w:rsid w:val="00D30CD3"/>
    <w:rsid w:val="00D30D08"/>
    <w:rsid w:val="00D30FA8"/>
    <w:rsid w:val="00D31168"/>
    <w:rsid w:val="00D3119A"/>
    <w:rsid w:val="00D3120F"/>
    <w:rsid w:val="00D314F3"/>
    <w:rsid w:val="00D31516"/>
    <w:rsid w:val="00D31568"/>
    <w:rsid w:val="00D3163A"/>
    <w:rsid w:val="00D3163B"/>
    <w:rsid w:val="00D3176C"/>
    <w:rsid w:val="00D31874"/>
    <w:rsid w:val="00D31AAD"/>
    <w:rsid w:val="00D31B28"/>
    <w:rsid w:val="00D31B72"/>
    <w:rsid w:val="00D31D79"/>
    <w:rsid w:val="00D31DC5"/>
    <w:rsid w:val="00D31E55"/>
    <w:rsid w:val="00D32148"/>
    <w:rsid w:val="00D322A7"/>
    <w:rsid w:val="00D323D0"/>
    <w:rsid w:val="00D3260A"/>
    <w:rsid w:val="00D32836"/>
    <w:rsid w:val="00D32B1A"/>
    <w:rsid w:val="00D32C3B"/>
    <w:rsid w:val="00D32D1A"/>
    <w:rsid w:val="00D32E51"/>
    <w:rsid w:val="00D32F1F"/>
    <w:rsid w:val="00D331E0"/>
    <w:rsid w:val="00D333DC"/>
    <w:rsid w:val="00D3347C"/>
    <w:rsid w:val="00D3350D"/>
    <w:rsid w:val="00D3359E"/>
    <w:rsid w:val="00D33799"/>
    <w:rsid w:val="00D33854"/>
    <w:rsid w:val="00D33A75"/>
    <w:rsid w:val="00D33A86"/>
    <w:rsid w:val="00D33D42"/>
    <w:rsid w:val="00D33D9A"/>
    <w:rsid w:val="00D34266"/>
    <w:rsid w:val="00D3429D"/>
    <w:rsid w:val="00D342B4"/>
    <w:rsid w:val="00D343FF"/>
    <w:rsid w:val="00D344BB"/>
    <w:rsid w:val="00D3456E"/>
    <w:rsid w:val="00D34719"/>
    <w:rsid w:val="00D347E0"/>
    <w:rsid w:val="00D34960"/>
    <w:rsid w:val="00D34A41"/>
    <w:rsid w:val="00D34C3E"/>
    <w:rsid w:val="00D34CFC"/>
    <w:rsid w:val="00D34DFA"/>
    <w:rsid w:val="00D34ED7"/>
    <w:rsid w:val="00D35076"/>
    <w:rsid w:val="00D350AC"/>
    <w:rsid w:val="00D35101"/>
    <w:rsid w:val="00D3518C"/>
    <w:rsid w:val="00D355AD"/>
    <w:rsid w:val="00D3576E"/>
    <w:rsid w:val="00D357F4"/>
    <w:rsid w:val="00D35AF4"/>
    <w:rsid w:val="00D35B40"/>
    <w:rsid w:val="00D35C5D"/>
    <w:rsid w:val="00D35CE4"/>
    <w:rsid w:val="00D35F78"/>
    <w:rsid w:val="00D3622A"/>
    <w:rsid w:val="00D36337"/>
    <w:rsid w:val="00D3635C"/>
    <w:rsid w:val="00D363DC"/>
    <w:rsid w:val="00D36707"/>
    <w:rsid w:val="00D367D9"/>
    <w:rsid w:val="00D36930"/>
    <w:rsid w:val="00D36A48"/>
    <w:rsid w:val="00D36C28"/>
    <w:rsid w:val="00D36C61"/>
    <w:rsid w:val="00D36DCF"/>
    <w:rsid w:val="00D36FA5"/>
    <w:rsid w:val="00D37128"/>
    <w:rsid w:val="00D37157"/>
    <w:rsid w:val="00D373A6"/>
    <w:rsid w:val="00D373F9"/>
    <w:rsid w:val="00D3746A"/>
    <w:rsid w:val="00D37506"/>
    <w:rsid w:val="00D37593"/>
    <w:rsid w:val="00D375A8"/>
    <w:rsid w:val="00D375D8"/>
    <w:rsid w:val="00D37A92"/>
    <w:rsid w:val="00D37CBA"/>
    <w:rsid w:val="00D37F9D"/>
    <w:rsid w:val="00D4003F"/>
    <w:rsid w:val="00D4006F"/>
    <w:rsid w:val="00D4020B"/>
    <w:rsid w:val="00D40524"/>
    <w:rsid w:val="00D40670"/>
    <w:rsid w:val="00D40821"/>
    <w:rsid w:val="00D40851"/>
    <w:rsid w:val="00D40A97"/>
    <w:rsid w:val="00D40C91"/>
    <w:rsid w:val="00D40CA9"/>
    <w:rsid w:val="00D40D8E"/>
    <w:rsid w:val="00D40F41"/>
    <w:rsid w:val="00D40FD9"/>
    <w:rsid w:val="00D40FF7"/>
    <w:rsid w:val="00D4108B"/>
    <w:rsid w:val="00D4110E"/>
    <w:rsid w:val="00D41131"/>
    <w:rsid w:val="00D41202"/>
    <w:rsid w:val="00D41363"/>
    <w:rsid w:val="00D413C8"/>
    <w:rsid w:val="00D41431"/>
    <w:rsid w:val="00D41477"/>
    <w:rsid w:val="00D4155B"/>
    <w:rsid w:val="00D4156C"/>
    <w:rsid w:val="00D41576"/>
    <w:rsid w:val="00D41644"/>
    <w:rsid w:val="00D416B9"/>
    <w:rsid w:val="00D41719"/>
    <w:rsid w:val="00D417C4"/>
    <w:rsid w:val="00D418F7"/>
    <w:rsid w:val="00D41950"/>
    <w:rsid w:val="00D41B4F"/>
    <w:rsid w:val="00D41E6A"/>
    <w:rsid w:val="00D42093"/>
    <w:rsid w:val="00D42235"/>
    <w:rsid w:val="00D422F8"/>
    <w:rsid w:val="00D42304"/>
    <w:rsid w:val="00D423E5"/>
    <w:rsid w:val="00D42507"/>
    <w:rsid w:val="00D425E7"/>
    <w:rsid w:val="00D42801"/>
    <w:rsid w:val="00D428F6"/>
    <w:rsid w:val="00D4299B"/>
    <w:rsid w:val="00D42C68"/>
    <w:rsid w:val="00D42C6D"/>
    <w:rsid w:val="00D42D4B"/>
    <w:rsid w:val="00D42E24"/>
    <w:rsid w:val="00D42E2A"/>
    <w:rsid w:val="00D42E74"/>
    <w:rsid w:val="00D42F7D"/>
    <w:rsid w:val="00D42FD2"/>
    <w:rsid w:val="00D43160"/>
    <w:rsid w:val="00D43283"/>
    <w:rsid w:val="00D4340E"/>
    <w:rsid w:val="00D4359A"/>
    <w:rsid w:val="00D435E1"/>
    <w:rsid w:val="00D4360D"/>
    <w:rsid w:val="00D4378A"/>
    <w:rsid w:val="00D4380F"/>
    <w:rsid w:val="00D43ACA"/>
    <w:rsid w:val="00D43F7F"/>
    <w:rsid w:val="00D44087"/>
    <w:rsid w:val="00D440F0"/>
    <w:rsid w:val="00D4426B"/>
    <w:rsid w:val="00D4436D"/>
    <w:rsid w:val="00D44686"/>
    <w:rsid w:val="00D4497A"/>
    <w:rsid w:val="00D44984"/>
    <w:rsid w:val="00D449DB"/>
    <w:rsid w:val="00D44AEE"/>
    <w:rsid w:val="00D44B08"/>
    <w:rsid w:val="00D44D6C"/>
    <w:rsid w:val="00D44E18"/>
    <w:rsid w:val="00D44EA2"/>
    <w:rsid w:val="00D44F13"/>
    <w:rsid w:val="00D45089"/>
    <w:rsid w:val="00D45152"/>
    <w:rsid w:val="00D4518C"/>
    <w:rsid w:val="00D451DA"/>
    <w:rsid w:val="00D4534F"/>
    <w:rsid w:val="00D45579"/>
    <w:rsid w:val="00D45652"/>
    <w:rsid w:val="00D45673"/>
    <w:rsid w:val="00D456E4"/>
    <w:rsid w:val="00D45700"/>
    <w:rsid w:val="00D458DE"/>
    <w:rsid w:val="00D46243"/>
    <w:rsid w:val="00D46344"/>
    <w:rsid w:val="00D463BC"/>
    <w:rsid w:val="00D46519"/>
    <w:rsid w:val="00D46672"/>
    <w:rsid w:val="00D467D1"/>
    <w:rsid w:val="00D467F6"/>
    <w:rsid w:val="00D46945"/>
    <w:rsid w:val="00D469B3"/>
    <w:rsid w:val="00D46AF0"/>
    <w:rsid w:val="00D46D11"/>
    <w:rsid w:val="00D46E9E"/>
    <w:rsid w:val="00D46F60"/>
    <w:rsid w:val="00D4723A"/>
    <w:rsid w:val="00D472D8"/>
    <w:rsid w:val="00D472FF"/>
    <w:rsid w:val="00D4730E"/>
    <w:rsid w:val="00D474A8"/>
    <w:rsid w:val="00D4750A"/>
    <w:rsid w:val="00D476A4"/>
    <w:rsid w:val="00D47778"/>
    <w:rsid w:val="00D47D08"/>
    <w:rsid w:val="00D47DF8"/>
    <w:rsid w:val="00D47F21"/>
    <w:rsid w:val="00D47FC7"/>
    <w:rsid w:val="00D5008C"/>
    <w:rsid w:val="00D50132"/>
    <w:rsid w:val="00D5037E"/>
    <w:rsid w:val="00D503C5"/>
    <w:rsid w:val="00D50412"/>
    <w:rsid w:val="00D505DD"/>
    <w:rsid w:val="00D50613"/>
    <w:rsid w:val="00D5061A"/>
    <w:rsid w:val="00D50677"/>
    <w:rsid w:val="00D506E2"/>
    <w:rsid w:val="00D50B11"/>
    <w:rsid w:val="00D50BBB"/>
    <w:rsid w:val="00D50BDD"/>
    <w:rsid w:val="00D50D18"/>
    <w:rsid w:val="00D50E42"/>
    <w:rsid w:val="00D51011"/>
    <w:rsid w:val="00D5122A"/>
    <w:rsid w:val="00D51279"/>
    <w:rsid w:val="00D5127B"/>
    <w:rsid w:val="00D512FC"/>
    <w:rsid w:val="00D51513"/>
    <w:rsid w:val="00D51658"/>
    <w:rsid w:val="00D51664"/>
    <w:rsid w:val="00D517BD"/>
    <w:rsid w:val="00D51A64"/>
    <w:rsid w:val="00D51B17"/>
    <w:rsid w:val="00D51D4F"/>
    <w:rsid w:val="00D51DD0"/>
    <w:rsid w:val="00D51E23"/>
    <w:rsid w:val="00D51F8F"/>
    <w:rsid w:val="00D52262"/>
    <w:rsid w:val="00D5231F"/>
    <w:rsid w:val="00D5234C"/>
    <w:rsid w:val="00D5249B"/>
    <w:rsid w:val="00D52793"/>
    <w:rsid w:val="00D527F5"/>
    <w:rsid w:val="00D52AA0"/>
    <w:rsid w:val="00D52AC9"/>
    <w:rsid w:val="00D52D09"/>
    <w:rsid w:val="00D52E58"/>
    <w:rsid w:val="00D52F35"/>
    <w:rsid w:val="00D52FDA"/>
    <w:rsid w:val="00D5301D"/>
    <w:rsid w:val="00D532AB"/>
    <w:rsid w:val="00D532BA"/>
    <w:rsid w:val="00D53456"/>
    <w:rsid w:val="00D534BC"/>
    <w:rsid w:val="00D53608"/>
    <w:rsid w:val="00D537FC"/>
    <w:rsid w:val="00D5385C"/>
    <w:rsid w:val="00D53AF4"/>
    <w:rsid w:val="00D53B72"/>
    <w:rsid w:val="00D53C6A"/>
    <w:rsid w:val="00D5402F"/>
    <w:rsid w:val="00D54354"/>
    <w:rsid w:val="00D54449"/>
    <w:rsid w:val="00D54485"/>
    <w:rsid w:val="00D54507"/>
    <w:rsid w:val="00D54596"/>
    <w:rsid w:val="00D5467B"/>
    <w:rsid w:val="00D54890"/>
    <w:rsid w:val="00D548AC"/>
    <w:rsid w:val="00D54A0F"/>
    <w:rsid w:val="00D54DB9"/>
    <w:rsid w:val="00D54F75"/>
    <w:rsid w:val="00D54FB5"/>
    <w:rsid w:val="00D5516D"/>
    <w:rsid w:val="00D553AB"/>
    <w:rsid w:val="00D553B9"/>
    <w:rsid w:val="00D554E0"/>
    <w:rsid w:val="00D55589"/>
    <w:rsid w:val="00D55708"/>
    <w:rsid w:val="00D5582E"/>
    <w:rsid w:val="00D55965"/>
    <w:rsid w:val="00D559D3"/>
    <w:rsid w:val="00D55C48"/>
    <w:rsid w:val="00D55FD9"/>
    <w:rsid w:val="00D5616E"/>
    <w:rsid w:val="00D56489"/>
    <w:rsid w:val="00D5662E"/>
    <w:rsid w:val="00D56689"/>
    <w:rsid w:val="00D5670B"/>
    <w:rsid w:val="00D5670C"/>
    <w:rsid w:val="00D5674C"/>
    <w:rsid w:val="00D5680D"/>
    <w:rsid w:val="00D56979"/>
    <w:rsid w:val="00D56BAE"/>
    <w:rsid w:val="00D56C3E"/>
    <w:rsid w:val="00D56D43"/>
    <w:rsid w:val="00D5711D"/>
    <w:rsid w:val="00D57451"/>
    <w:rsid w:val="00D574BB"/>
    <w:rsid w:val="00D574FE"/>
    <w:rsid w:val="00D5783B"/>
    <w:rsid w:val="00D578B6"/>
    <w:rsid w:val="00D579BF"/>
    <w:rsid w:val="00D57D7E"/>
    <w:rsid w:val="00D57E3D"/>
    <w:rsid w:val="00D57E63"/>
    <w:rsid w:val="00D602BE"/>
    <w:rsid w:val="00D602C0"/>
    <w:rsid w:val="00D60339"/>
    <w:rsid w:val="00D60457"/>
    <w:rsid w:val="00D604F2"/>
    <w:rsid w:val="00D604FA"/>
    <w:rsid w:val="00D6053E"/>
    <w:rsid w:val="00D6056E"/>
    <w:rsid w:val="00D60676"/>
    <w:rsid w:val="00D606DB"/>
    <w:rsid w:val="00D606F3"/>
    <w:rsid w:val="00D60767"/>
    <w:rsid w:val="00D607F2"/>
    <w:rsid w:val="00D60832"/>
    <w:rsid w:val="00D60899"/>
    <w:rsid w:val="00D60930"/>
    <w:rsid w:val="00D609CE"/>
    <w:rsid w:val="00D60A66"/>
    <w:rsid w:val="00D60A75"/>
    <w:rsid w:val="00D60AF6"/>
    <w:rsid w:val="00D60BA0"/>
    <w:rsid w:val="00D60DFA"/>
    <w:rsid w:val="00D60EC9"/>
    <w:rsid w:val="00D61023"/>
    <w:rsid w:val="00D61127"/>
    <w:rsid w:val="00D611E7"/>
    <w:rsid w:val="00D6139D"/>
    <w:rsid w:val="00D613C3"/>
    <w:rsid w:val="00D617C4"/>
    <w:rsid w:val="00D619E4"/>
    <w:rsid w:val="00D61A24"/>
    <w:rsid w:val="00D61A84"/>
    <w:rsid w:val="00D61D3B"/>
    <w:rsid w:val="00D61E5D"/>
    <w:rsid w:val="00D62022"/>
    <w:rsid w:val="00D62055"/>
    <w:rsid w:val="00D62086"/>
    <w:rsid w:val="00D62158"/>
    <w:rsid w:val="00D6222F"/>
    <w:rsid w:val="00D62321"/>
    <w:rsid w:val="00D62396"/>
    <w:rsid w:val="00D624D6"/>
    <w:rsid w:val="00D62630"/>
    <w:rsid w:val="00D626A8"/>
    <w:rsid w:val="00D627E7"/>
    <w:rsid w:val="00D62AD7"/>
    <w:rsid w:val="00D62B29"/>
    <w:rsid w:val="00D62BAB"/>
    <w:rsid w:val="00D62E17"/>
    <w:rsid w:val="00D62EC0"/>
    <w:rsid w:val="00D630BB"/>
    <w:rsid w:val="00D63133"/>
    <w:rsid w:val="00D63257"/>
    <w:rsid w:val="00D63332"/>
    <w:rsid w:val="00D633EF"/>
    <w:rsid w:val="00D63401"/>
    <w:rsid w:val="00D6340F"/>
    <w:rsid w:val="00D63426"/>
    <w:rsid w:val="00D63539"/>
    <w:rsid w:val="00D63754"/>
    <w:rsid w:val="00D63757"/>
    <w:rsid w:val="00D63A82"/>
    <w:rsid w:val="00D63BD1"/>
    <w:rsid w:val="00D63C0E"/>
    <w:rsid w:val="00D63E01"/>
    <w:rsid w:val="00D63E9F"/>
    <w:rsid w:val="00D64237"/>
    <w:rsid w:val="00D6431F"/>
    <w:rsid w:val="00D649C7"/>
    <w:rsid w:val="00D64B9C"/>
    <w:rsid w:val="00D64D00"/>
    <w:rsid w:val="00D64D61"/>
    <w:rsid w:val="00D64DAB"/>
    <w:rsid w:val="00D64E75"/>
    <w:rsid w:val="00D64EC5"/>
    <w:rsid w:val="00D64EF8"/>
    <w:rsid w:val="00D64F05"/>
    <w:rsid w:val="00D64F72"/>
    <w:rsid w:val="00D6506C"/>
    <w:rsid w:val="00D652C4"/>
    <w:rsid w:val="00D653F8"/>
    <w:rsid w:val="00D6540C"/>
    <w:rsid w:val="00D655AC"/>
    <w:rsid w:val="00D655F7"/>
    <w:rsid w:val="00D65608"/>
    <w:rsid w:val="00D656FB"/>
    <w:rsid w:val="00D65719"/>
    <w:rsid w:val="00D657B4"/>
    <w:rsid w:val="00D65A4E"/>
    <w:rsid w:val="00D65BD7"/>
    <w:rsid w:val="00D65CF9"/>
    <w:rsid w:val="00D65EE7"/>
    <w:rsid w:val="00D66088"/>
    <w:rsid w:val="00D66128"/>
    <w:rsid w:val="00D6615B"/>
    <w:rsid w:val="00D6633A"/>
    <w:rsid w:val="00D6639B"/>
    <w:rsid w:val="00D66416"/>
    <w:rsid w:val="00D6652A"/>
    <w:rsid w:val="00D667A6"/>
    <w:rsid w:val="00D667B4"/>
    <w:rsid w:val="00D668A5"/>
    <w:rsid w:val="00D66B03"/>
    <w:rsid w:val="00D66BF5"/>
    <w:rsid w:val="00D66D79"/>
    <w:rsid w:val="00D66DCE"/>
    <w:rsid w:val="00D66F08"/>
    <w:rsid w:val="00D6715C"/>
    <w:rsid w:val="00D67178"/>
    <w:rsid w:val="00D671B8"/>
    <w:rsid w:val="00D673A4"/>
    <w:rsid w:val="00D674F3"/>
    <w:rsid w:val="00D6750F"/>
    <w:rsid w:val="00D67558"/>
    <w:rsid w:val="00D67931"/>
    <w:rsid w:val="00D67943"/>
    <w:rsid w:val="00D6795F"/>
    <w:rsid w:val="00D67973"/>
    <w:rsid w:val="00D679AB"/>
    <w:rsid w:val="00D67A78"/>
    <w:rsid w:val="00D67B19"/>
    <w:rsid w:val="00D67B2A"/>
    <w:rsid w:val="00D67C55"/>
    <w:rsid w:val="00D67D06"/>
    <w:rsid w:val="00D67DFC"/>
    <w:rsid w:val="00D67EAB"/>
    <w:rsid w:val="00D67EF4"/>
    <w:rsid w:val="00D700FD"/>
    <w:rsid w:val="00D702E7"/>
    <w:rsid w:val="00D705B6"/>
    <w:rsid w:val="00D705B8"/>
    <w:rsid w:val="00D7066A"/>
    <w:rsid w:val="00D706A8"/>
    <w:rsid w:val="00D706B7"/>
    <w:rsid w:val="00D7081B"/>
    <w:rsid w:val="00D7094D"/>
    <w:rsid w:val="00D709F3"/>
    <w:rsid w:val="00D70A5C"/>
    <w:rsid w:val="00D70A6B"/>
    <w:rsid w:val="00D70AE9"/>
    <w:rsid w:val="00D70BA7"/>
    <w:rsid w:val="00D70BB0"/>
    <w:rsid w:val="00D70C6B"/>
    <w:rsid w:val="00D70CA3"/>
    <w:rsid w:val="00D70E5C"/>
    <w:rsid w:val="00D70E84"/>
    <w:rsid w:val="00D70EEF"/>
    <w:rsid w:val="00D71258"/>
    <w:rsid w:val="00D7126F"/>
    <w:rsid w:val="00D713FB"/>
    <w:rsid w:val="00D715BE"/>
    <w:rsid w:val="00D717EE"/>
    <w:rsid w:val="00D7186D"/>
    <w:rsid w:val="00D7190E"/>
    <w:rsid w:val="00D71937"/>
    <w:rsid w:val="00D719F1"/>
    <w:rsid w:val="00D71A74"/>
    <w:rsid w:val="00D71AE2"/>
    <w:rsid w:val="00D71B3C"/>
    <w:rsid w:val="00D71B6C"/>
    <w:rsid w:val="00D71B79"/>
    <w:rsid w:val="00D71B8E"/>
    <w:rsid w:val="00D71CBB"/>
    <w:rsid w:val="00D720B5"/>
    <w:rsid w:val="00D7219E"/>
    <w:rsid w:val="00D723CD"/>
    <w:rsid w:val="00D72630"/>
    <w:rsid w:val="00D72816"/>
    <w:rsid w:val="00D7295D"/>
    <w:rsid w:val="00D72B0D"/>
    <w:rsid w:val="00D72BC3"/>
    <w:rsid w:val="00D72BEE"/>
    <w:rsid w:val="00D72FF1"/>
    <w:rsid w:val="00D73079"/>
    <w:rsid w:val="00D73220"/>
    <w:rsid w:val="00D73297"/>
    <w:rsid w:val="00D734C8"/>
    <w:rsid w:val="00D736A2"/>
    <w:rsid w:val="00D73779"/>
    <w:rsid w:val="00D73840"/>
    <w:rsid w:val="00D73A1A"/>
    <w:rsid w:val="00D73AF7"/>
    <w:rsid w:val="00D73B1A"/>
    <w:rsid w:val="00D73B85"/>
    <w:rsid w:val="00D73D79"/>
    <w:rsid w:val="00D73FE1"/>
    <w:rsid w:val="00D73FE8"/>
    <w:rsid w:val="00D7402D"/>
    <w:rsid w:val="00D74073"/>
    <w:rsid w:val="00D74097"/>
    <w:rsid w:val="00D7421B"/>
    <w:rsid w:val="00D742CF"/>
    <w:rsid w:val="00D74393"/>
    <w:rsid w:val="00D7459B"/>
    <w:rsid w:val="00D74A09"/>
    <w:rsid w:val="00D74A54"/>
    <w:rsid w:val="00D74D26"/>
    <w:rsid w:val="00D74D9C"/>
    <w:rsid w:val="00D74DA1"/>
    <w:rsid w:val="00D74F5F"/>
    <w:rsid w:val="00D75002"/>
    <w:rsid w:val="00D75056"/>
    <w:rsid w:val="00D750D6"/>
    <w:rsid w:val="00D750DD"/>
    <w:rsid w:val="00D751CB"/>
    <w:rsid w:val="00D751CF"/>
    <w:rsid w:val="00D7524F"/>
    <w:rsid w:val="00D7527F"/>
    <w:rsid w:val="00D752B9"/>
    <w:rsid w:val="00D757BB"/>
    <w:rsid w:val="00D7580E"/>
    <w:rsid w:val="00D7585D"/>
    <w:rsid w:val="00D75864"/>
    <w:rsid w:val="00D758A1"/>
    <w:rsid w:val="00D75947"/>
    <w:rsid w:val="00D75B7B"/>
    <w:rsid w:val="00D75D82"/>
    <w:rsid w:val="00D75EC0"/>
    <w:rsid w:val="00D75EC4"/>
    <w:rsid w:val="00D76040"/>
    <w:rsid w:val="00D760D9"/>
    <w:rsid w:val="00D76111"/>
    <w:rsid w:val="00D76178"/>
    <w:rsid w:val="00D764CC"/>
    <w:rsid w:val="00D76544"/>
    <w:rsid w:val="00D7660E"/>
    <w:rsid w:val="00D7678B"/>
    <w:rsid w:val="00D7685F"/>
    <w:rsid w:val="00D76A78"/>
    <w:rsid w:val="00D76ACF"/>
    <w:rsid w:val="00D76B80"/>
    <w:rsid w:val="00D76BD4"/>
    <w:rsid w:val="00D76C83"/>
    <w:rsid w:val="00D76E61"/>
    <w:rsid w:val="00D77020"/>
    <w:rsid w:val="00D77395"/>
    <w:rsid w:val="00D775A0"/>
    <w:rsid w:val="00D77619"/>
    <w:rsid w:val="00D77644"/>
    <w:rsid w:val="00D77824"/>
    <w:rsid w:val="00D7788C"/>
    <w:rsid w:val="00D778C9"/>
    <w:rsid w:val="00D779D7"/>
    <w:rsid w:val="00D77CF8"/>
    <w:rsid w:val="00D800D7"/>
    <w:rsid w:val="00D803F1"/>
    <w:rsid w:val="00D8070E"/>
    <w:rsid w:val="00D80728"/>
    <w:rsid w:val="00D80863"/>
    <w:rsid w:val="00D80898"/>
    <w:rsid w:val="00D808B1"/>
    <w:rsid w:val="00D80B43"/>
    <w:rsid w:val="00D80C42"/>
    <w:rsid w:val="00D80CF3"/>
    <w:rsid w:val="00D80FEC"/>
    <w:rsid w:val="00D81083"/>
    <w:rsid w:val="00D8111B"/>
    <w:rsid w:val="00D8112F"/>
    <w:rsid w:val="00D813F0"/>
    <w:rsid w:val="00D81573"/>
    <w:rsid w:val="00D815BF"/>
    <w:rsid w:val="00D815C0"/>
    <w:rsid w:val="00D8170A"/>
    <w:rsid w:val="00D8175A"/>
    <w:rsid w:val="00D817EF"/>
    <w:rsid w:val="00D81A82"/>
    <w:rsid w:val="00D81BE2"/>
    <w:rsid w:val="00D81DC4"/>
    <w:rsid w:val="00D82135"/>
    <w:rsid w:val="00D821B5"/>
    <w:rsid w:val="00D821FB"/>
    <w:rsid w:val="00D8222C"/>
    <w:rsid w:val="00D823B7"/>
    <w:rsid w:val="00D8242C"/>
    <w:rsid w:val="00D82514"/>
    <w:rsid w:val="00D8260A"/>
    <w:rsid w:val="00D82632"/>
    <w:rsid w:val="00D8279B"/>
    <w:rsid w:val="00D828C6"/>
    <w:rsid w:val="00D82990"/>
    <w:rsid w:val="00D82992"/>
    <w:rsid w:val="00D829D3"/>
    <w:rsid w:val="00D82A7A"/>
    <w:rsid w:val="00D82B07"/>
    <w:rsid w:val="00D82B64"/>
    <w:rsid w:val="00D82B72"/>
    <w:rsid w:val="00D82C29"/>
    <w:rsid w:val="00D831EF"/>
    <w:rsid w:val="00D8379C"/>
    <w:rsid w:val="00D83847"/>
    <w:rsid w:val="00D83A7C"/>
    <w:rsid w:val="00D83C33"/>
    <w:rsid w:val="00D840E6"/>
    <w:rsid w:val="00D840F7"/>
    <w:rsid w:val="00D84269"/>
    <w:rsid w:val="00D843AE"/>
    <w:rsid w:val="00D843B6"/>
    <w:rsid w:val="00D84419"/>
    <w:rsid w:val="00D846AA"/>
    <w:rsid w:val="00D8473E"/>
    <w:rsid w:val="00D8477B"/>
    <w:rsid w:val="00D84874"/>
    <w:rsid w:val="00D849A7"/>
    <w:rsid w:val="00D84BA4"/>
    <w:rsid w:val="00D84C36"/>
    <w:rsid w:val="00D84C7D"/>
    <w:rsid w:val="00D84DA9"/>
    <w:rsid w:val="00D84DD8"/>
    <w:rsid w:val="00D8503A"/>
    <w:rsid w:val="00D85138"/>
    <w:rsid w:val="00D85139"/>
    <w:rsid w:val="00D85625"/>
    <w:rsid w:val="00D8563F"/>
    <w:rsid w:val="00D857A5"/>
    <w:rsid w:val="00D85918"/>
    <w:rsid w:val="00D8597D"/>
    <w:rsid w:val="00D85DF2"/>
    <w:rsid w:val="00D860EC"/>
    <w:rsid w:val="00D86131"/>
    <w:rsid w:val="00D861B3"/>
    <w:rsid w:val="00D86440"/>
    <w:rsid w:val="00D86511"/>
    <w:rsid w:val="00D86659"/>
    <w:rsid w:val="00D86713"/>
    <w:rsid w:val="00D86765"/>
    <w:rsid w:val="00D868C6"/>
    <w:rsid w:val="00D86B80"/>
    <w:rsid w:val="00D86C8D"/>
    <w:rsid w:val="00D86D6A"/>
    <w:rsid w:val="00D872CB"/>
    <w:rsid w:val="00D877C4"/>
    <w:rsid w:val="00D877CD"/>
    <w:rsid w:val="00D8786A"/>
    <w:rsid w:val="00D87A9A"/>
    <w:rsid w:val="00D87DC8"/>
    <w:rsid w:val="00D90176"/>
    <w:rsid w:val="00D901FE"/>
    <w:rsid w:val="00D90227"/>
    <w:rsid w:val="00D90238"/>
    <w:rsid w:val="00D90304"/>
    <w:rsid w:val="00D9069E"/>
    <w:rsid w:val="00D90A3F"/>
    <w:rsid w:val="00D90B16"/>
    <w:rsid w:val="00D90B24"/>
    <w:rsid w:val="00D90B99"/>
    <w:rsid w:val="00D90EFE"/>
    <w:rsid w:val="00D90F8B"/>
    <w:rsid w:val="00D91280"/>
    <w:rsid w:val="00D91420"/>
    <w:rsid w:val="00D9151B"/>
    <w:rsid w:val="00D915F6"/>
    <w:rsid w:val="00D9177E"/>
    <w:rsid w:val="00D91907"/>
    <w:rsid w:val="00D91917"/>
    <w:rsid w:val="00D919A4"/>
    <w:rsid w:val="00D91A84"/>
    <w:rsid w:val="00D91B90"/>
    <w:rsid w:val="00D91D36"/>
    <w:rsid w:val="00D91D43"/>
    <w:rsid w:val="00D91FC1"/>
    <w:rsid w:val="00D91FD0"/>
    <w:rsid w:val="00D9212A"/>
    <w:rsid w:val="00D92164"/>
    <w:rsid w:val="00D923C8"/>
    <w:rsid w:val="00D9250E"/>
    <w:rsid w:val="00D92893"/>
    <w:rsid w:val="00D92AA5"/>
    <w:rsid w:val="00D92B6C"/>
    <w:rsid w:val="00D92DF6"/>
    <w:rsid w:val="00D92E74"/>
    <w:rsid w:val="00D92EE7"/>
    <w:rsid w:val="00D93053"/>
    <w:rsid w:val="00D9310B"/>
    <w:rsid w:val="00D9335B"/>
    <w:rsid w:val="00D93376"/>
    <w:rsid w:val="00D933FB"/>
    <w:rsid w:val="00D93AB1"/>
    <w:rsid w:val="00D93AFD"/>
    <w:rsid w:val="00D93B40"/>
    <w:rsid w:val="00D93B76"/>
    <w:rsid w:val="00D93CA6"/>
    <w:rsid w:val="00D93D90"/>
    <w:rsid w:val="00D93E1D"/>
    <w:rsid w:val="00D93E4C"/>
    <w:rsid w:val="00D93FE3"/>
    <w:rsid w:val="00D94000"/>
    <w:rsid w:val="00D942EB"/>
    <w:rsid w:val="00D9432D"/>
    <w:rsid w:val="00D944CF"/>
    <w:rsid w:val="00D946D2"/>
    <w:rsid w:val="00D94714"/>
    <w:rsid w:val="00D94912"/>
    <w:rsid w:val="00D94C55"/>
    <w:rsid w:val="00D94ECE"/>
    <w:rsid w:val="00D95140"/>
    <w:rsid w:val="00D953CD"/>
    <w:rsid w:val="00D95402"/>
    <w:rsid w:val="00D9563A"/>
    <w:rsid w:val="00D95640"/>
    <w:rsid w:val="00D957F0"/>
    <w:rsid w:val="00D958F3"/>
    <w:rsid w:val="00D95A50"/>
    <w:rsid w:val="00D95D55"/>
    <w:rsid w:val="00D95DBF"/>
    <w:rsid w:val="00D95EEB"/>
    <w:rsid w:val="00D95EF7"/>
    <w:rsid w:val="00D95F15"/>
    <w:rsid w:val="00D95F93"/>
    <w:rsid w:val="00D95FD5"/>
    <w:rsid w:val="00D9608D"/>
    <w:rsid w:val="00D960F2"/>
    <w:rsid w:val="00D9629C"/>
    <w:rsid w:val="00D96352"/>
    <w:rsid w:val="00D96354"/>
    <w:rsid w:val="00D96441"/>
    <w:rsid w:val="00D9645E"/>
    <w:rsid w:val="00D96548"/>
    <w:rsid w:val="00D96727"/>
    <w:rsid w:val="00D969C3"/>
    <w:rsid w:val="00D96A26"/>
    <w:rsid w:val="00D96B76"/>
    <w:rsid w:val="00D96BB3"/>
    <w:rsid w:val="00D96DEE"/>
    <w:rsid w:val="00D96E40"/>
    <w:rsid w:val="00D9708E"/>
    <w:rsid w:val="00D970C0"/>
    <w:rsid w:val="00D97140"/>
    <w:rsid w:val="00D97224"/>
    <w:rsid w:val="00D97308"/>
    <w:rsid w:val="00D97733"/>
    <w:rsid w:val="00D9776A"/>
    <w:rsid w:val="00D97872"/>
    <w:rsid w:val="00D979BD"/>
    <w:rsid w:val="00D97A37"/>
    <w:rsid w:val="00D97BDD"/>
    <w:rsid w:val="00D97D34"/>
    <w:rsid w:val="00D97D3A"/>
    <w:rsid w:val="00DA020A"/>
    <w:rsid w:val="00DA0312"/>
    <w:rsid w:val="00DA04F9"/>
    <w:rsid w:val="00DA0518"/>
    <w:rsid w:val="00DA0561"/>
    <w:rsid w:val="00DA0567"/>
    <w:rsid w:val="00DA0C21"/>
    <w:rsid w:val="00DA0C79"/>
    <w:rsid w:val="00DA0F08"/>
    <w:rsid w:val="00DA0FD0"/>
    <w:rsid w:val="00DA1049"/>
    <w:rsid w:val="00DA10DB"/>
    <w:rsid w:val="00DA10E3"/>
    <w:rsid w:val="00DA11B1"/>
    <w:rsid w:val="00DA1252"/>
    <w:rsid w:val="00DA1497"/>
    <w:rsid w:val="00DA16E4"/>
    <w:rsid w:val="00DA1780"/>
    <w:rsid w:val="00DA1782"/>
    <w:rsid w:val="00DA1931"/>
    <w:rsid w:val="00DA1FE6"/>
    <w:rsid w:val="00DA20F6"/>
    <w:rsid w:val="00DA21DB"/>
    <w:rsid w:val="00DA2227"/>
    <w:rsid w:val="00DA226D"/>
    <w:rsid w:val="00DA236F"/>
    <w:rsid w:val="00DA23CE"/>
    <w:rsid w:val="00DA2564"/>
    <w:rsid w:val="00DA25B5"/>
    <w:rsid w:val="00DA25CB"/>
    <w:rsid w:val="00DA25DF"/>
    <w:rsid w:val="00DA2623"/>
    <w:rsid w:val="00DA27B9"/>
    <w:rsid w:val="00DA282E"/>
    <w:rsid w:val="00DA2853"/>
    <w:rsid w:val="00DA2893"/>
    <w:rsid w:val="00DA28B4"/>
    <w:rsid w:val="00DA28BC"/>
    <w:rsid w:val="00DA28FC"/>
    <w:rsid w:val="00DA298E"/>
    <w:rsid w:val="00DA299C"/>
    <w:rsid w:val="00DA299D"/>
    <w:rsid w:val="00DA29D3"/>
    <w:rsid w:val="00DA2A15"/>
    <w:rsid w:val="00DA2A64"/>
    <w:rsid w:val="00DA2A7D"/>
    <w:rsid w:val="00DA2B83"/>
    <w:rsid w:val="00DA2CFA"/>
    <w:rsid w:val="00DA2E0C"/>
    <w:rsid w:val="00DA2F9B"/>
    <w:rsid w:val="00DA327D"/>
    <w:rsid w:val="00DA32D4"/>
    <w:rsid w:val="00DA34DC"/>
    <w:rsid w:val="00DA3572"/>
    <w:rsid w:val="00DA36BB"/>
    <w:rsid w:val="00DA3B26"/>
    <w:rsid w:val="00DA3B93"/>
    <w:rsid w:val="00DA3BC3"/>
    <w:rsid w:val="00DA3C6A"/>
    <w:rsid w:val="00DA3D39"/>
    <w:rsid w:val="00DA3D5F"/>
    <w:rsid w:val="00DA3D79"/>
    <w:rsid w:val="00DA3D8C"/>
    <w:rsid w:val="00DA3D8D"/>
    <w:rsid w:val="00DA3DB5"/>
    <w:rsid w:val="00DA3E00"/>
    <w:rsid w:val="00DA3EC0"/>
    <w:rsid w:val="00DA4070"/>
    <w:rsid w:val="00DA40CA"/>
    <w:rsid w:val="00DA419A"/>
    <w:rsid w:val="00DA41B3"/>
    <w:rsid w:val="00DA42ED"/>
    <w:rsid w:val="00DA45B3"/>
    <w:rsid w:val="00DA476D"/>
    <w:rsid w:val="00DA479B"/>
    <w:rsid w:val="00DA47A3"/>
    <w:rsid w:val="00DA47F2"/>
    <w:rsid w:val="00DA4E18"/>
    <w:rsid w:val="00DA4FD4"/>
    <w:rsid w:val="00DA52F4"/>
    <w:rsid w:val="00DA531E"/>
    <w:rsid w:val="00DA563A"/>
    <w:rsid w:val="00DA5719"/>
    <w:rsid w:val="00DA57CC"/>
    <w:rsid w:val="00DA580D"/>
    <w:rsid w:val="00DA58C5"/>
    <w:rsid w:val="00DA593D"/>
    <w:rsid w:val="00DA5982"/>
    <w:rsid w:val="00DA59D1"/>
    <w:rsid w:val="00DA5A2B"/>
    <w:rsid w:val="00DA5AF0"/>
    <w:rsid w:val="00DA5BC3"/>
    <w:rsid w:val="00DA5C5D"/>
    <w:rsid w:val="00DA5D79"/>
    <w:rsid w:val="00DA5F60"/>
    <w:rsid w:val="00DA62D6"/>
    <w:rsid w:val="00DA6697"/>
    <w:rsid w:val="00DA67AA"/>
    <w:rsid w:val="00DA6963"/>
    <w:rsid w:val="00DA6A5F"/>
    <w:rsid w:val="00DA6CAF"/>
    <w:rsid w:val="00DA6CF8"/>
    <w:rsid w:val="00DA6D97"/>
    <w:rsid w:val="00DA6EE7"/>
    <w:rsid w:val="00DA6F18"/>
    <w:rsid w:val="00DA717B"/>
    <w:rsid w:val="00DA71E1"/>
    <w:rsid w:val="00DA7220"/>
    <w:rsid w:val="00DA7228"/>
    <w:rsid w:val="00DA7661"/>
    <w:rsid w:val="00DA781E"/>
    <w:rsid w:val="00DA78D5"/>
    <w:rsid w:val="00DA7A48"/>
    <w:rsid w:val="00DA7A88"/>
    <w:rsid w:val="00DA7ABE"/>
    <w:rsid w:val="00DA7D22"/>
    <w:rsid w:val="00DA7E46"/>
    <w:rsid w:val="00DA7FC7"/>
    <w:rsid w:val="00DB00E7"/>
    <w:rsid w:val="00DB0107"/>
    <w:rsid w:val="00DB0131"/>
    <w:rsid w:val="00DB0253"/>
    <w:rsid w:val="00DB03A7"/>
    <w:rsid w:val="00DB040A"/>
    <w:rsid w:val="00DB0447"/>
    <w:rsid w:val="00DB0596"/>
    <w:rsid w:val="00DB071F"/>
    <w:rsid w:val="00DB0DB5"/>
    <w:rsid w:val="00DB0DD5"/>
    <w:rsid w:val="00DB10D6"/>
    <w:rsid w:val="00DB12A7"/>
    <w:rsid w:val="00DB14A4"/>
    <w:rsid w:val="00DB166C"/>
    <w:rsid w:val="00DB170E"/>
    <w:rsid w:val="00DB18EE"/>
    <w:rsid w:val="00DB19C4"/>
    <w:rsid w:val="00DB1B14"/>
    <w:rsid w:val="00DB1D7F"/>
    <w:rsid w:val="00DB21B0"/>
    <w:rsid w:val="00DB21C0"/>
    <w:rsid w:val="00DB2258"/>
    <w:rsid w:val="00DB23AF"/>
    <w:rsid w:val="00DB2690"/>
    <w:rsid w:val="00DB2849"/>
    <w:rsid w:val="00DB285C"/>
    <w:rsid w:val="00DB292D"/>
    <w:rsid w:val="00DB2A21"/>
    <w:rsid w:val="00DB2A81"/>
    <w:rsid w:val="00DB2E2B"/>
    <w:rsid w:val="00DB3148"/>
    <w:rsid w:val="00DB332B"/>
    <w:rsid w:val="00DB3461"/>
    <w:rsid w:val="00DB3487"/>
    <w:rsid w:val="00DB3745"/>
    <w:rsid w:val="00DB380B"/>
    <w:rsid w:val="00DB39C0"/>
    <w:rsid w:val="00DB3C73"/>
    <w:rsid w:val="00DB3DD3"/>
    <w:rsid w:val="00DB3DFB"/>
    <w:rsid w:val="00DB4038"/>
    <w:rsid w:val="00DB40E0"/>
    <w:rsid w:val="00DB41F3"/>
    <w:rsid w:val="00DB4580"/>
    <w:rsid w:val="00DB4629"/>
    <w:rsid w:val="00DB492F"/>
    <w:rsid w:val="00DB4982"/>
    <w:rsid w:val="00DB49E5"/>
    <w:rsid w:val="00DB4AA9"/>
    <w:rsid w:val="00DB4EDB"/>
    <w:rsid w:val="00DB4F25"/>
    <w:rsid w:val="00DB519A"/>
    <w:rsid w:val="00DB51D8"/>
    <w:rsid w:val="00DB52E3"/>
    <w:rsid w:val="00DB534B"/>
    <w:rsid w:val="00DB53F8"/>
    <w:rsid w:val="00DB58D9"/>
    <w:rsid w:val="00DB590C"/>
    <w:rsid w:val="00DB5A0C"/>
    <w:rsid w:val="00DB5AB8"/>
    <w:rsid w:val="00DB5AD8"/>
    <w:rsid w:val="00DB5B24"/>
    <w:rsid w:val="00DB5B68"/>
    <w:rsid w:val="00DB5BDD"/>
    <w:rsid w:val="00DB5D7E"/>
    <w:rsid w:val="00DB5DCF"/>
    <w:rsid w:val="00DB5E14"/>
    <w:rsid w:val="00DB5EB4"/>
    <w:rsid w:val="00DB5EE0"/>
    <w:rsid w:val="00DB5FE1"/>
    <w:rsid w:val="00DB602A"/>
    <w:rsid w:val="00DB6077"/>
    <w:rsid w:val="00DB6112"/>
    <w:rsid w:val="00DB6184"/>
    <w:rsid w:val="00DB6283"/>
    <w:rsid w:val="00DB62CD"/>
    <w:rsid w:val="00DB63A5"/>
    <w:rsid w:val="00DB63D5"/>
    <w:rsid w:val="00DB6435"/>
    <w:rsid w:val="00DB64F9"/>
    <w:rsid w:val="00DB6595"/>
    <w:rsid w:val="00DB6617"/>
    <w:rsid w:val="00DB661B"/>
    <w:rsid w:val="00DB66CA"/>
    <w:rsid w:val="00DB6786"/>
    <w:rsid w:val="00DB67C1"/>
    <w:rsid w:val="00DB6A0F"/>
    <w:rsid w:val="00DB6AB2"/>
    <w:rsid w:val="00DB6AB6"/>
    <w:rsid w:val="00DB6B3C"/>
    <w:rsid w:val="00DB6BAF"/>
    <w:rsid w:val="00DB6F34"/>
    <w:rsid w:val="00DB7034"/>
    <w:rsid w:val="00DB7244"/>
    <w:rsid w:val="00DB72C9"/>
    <w:rsid w:val="00DB7300"/>
    <w:rsid w:val="00DB741B"/>
    <w:rsid w:val="00DB7732"/>
    <w:rsid w:val="00DB7785"/>
    <w:rsid w:val="00DB7894"/>
    <w:rsid w:val="00DB7A10"/>
    <w:rsid w:val="00DB7A17"/>
    <w:rsid w:val="00DB7A8F"/>
    <w:rsid w:val="00DB7B0B"/>
    <w:rsid w:val="00DB7B73"/>
    <w:rsid w:val="00DB7BBF"/>
    <w:rsid w:val="00DB7C53"/>
    <w:rsid w:val="00DB7C78"/>
    <w:rsid w:val="00DB7E8E"/>
    <w:rsid w:val="00DB7EC8"/>
    <w:rsid w:val="00DB7F7D"/>
    <w:rsid w:val="00DBDF43"/>
    <w:rsid w:val="00DC0141"/>
    <w:rsid w:val="00DC01BA"/>
    <w:rsid w:val="00DC0220"/>
    <w:rsid w:val="00DC0441"/>
    <w:rsid w:val="00DC04C7"/>
    <w:rsid w:val="00DC062E"/>
    <w:rsid w:val="00DC0867"/>
    <w:rsid w:val="00DC093B"/>
    <w:rsid w:val="00DC0A9E"/>
    <w:rsid w:val="00DC0CE9"/>
    <w:rsid w:val="00DC0E24"/>
    <w:rsid w:val="00DC0EC3"/>
    <w:rsid w:val="00DC0EC8"/>
    <w:rsid w:val="00DC11F0"/>
    <w:rsid w:val="00DC1210"/>
    <w:rsid w:val="00DC1433"/>
    <w:rsid w:val="00DC14F4"/>
    <w:rsid w:val="00DC1534"/>
    <w:rsid w:val="00DC1594"/>
    <w:rsid w:val="00DC15B6"/>
    <w:rsid w:val="00DC1611"/>
    <w:rsid w:val="00DC165A"/>
    <w:rsid w:val="00DC1783"/>
    <w:rsid w:val="00DC1B0C"/>
    <w:rsid w:val="00DC1B35"/>
    <w:rsid w:val="00DC1E3B"/>
    <w:rsid w:val="00DC1EC4"/>
    <w:rsid w:val="00DC1FD0"/>
    <w:rsid w:val="00DC216E"/>
    <w:rsid w:val="00DC23C4"/>
    <w:rsid w:val="00DC24DC"/>
    <w:rsid w:val="00DC24F8"/>
    <w:rsid w:val="00DC2551"/>
    <w:rsid w:val="00DC2761"/>
    <w:rsid w:val="00DC2818"/>
    <w:rsid w:val="00DC2870"/>
    <w:rsid w:val="00DC28F7"/>
    <w:rsid w:val="00DC2A71"/>
    <w:rsid w:val="00DC2B2E"/>
    <w:rsid w:val="00DC2BFA"/>
    <w:rsid w:val="00DC2D42"/>
    <w:rsid w:val="00DC2D91"/>
    <w:rsid w:val="00DC2E16"/>
    <w:rsid w:val="00DC2E49"/>
    <w:rsid w:val="00DC2EF7"/>
    <w:rsid w:val="00DC30E2"/>
    <w:rsid w:val="00DC322F"/>
    <w:rsid w:val="00DC33E6"/>
    <w:rsid w:val="00DC34CE"/>
    <w:rsid w:val="00DC3540"/>
    <w:rsid w:val="00DC35C2"/>
    <w:rsid w:val="00DC3677"/>
    <w:rsid w:val="00DC3BD9"/>
    <w:rsid w:val="00DC3E35"/>
    <w:rsid w:val="00DC3E44"/>
    <w:rsid w:val="00DC3E9F"/>
    <w:rsid w:val="00DC3EE4"/>
    <w:rsid w:val="00DC4028"/>
    <w:rsid w:val="00DC40B4"/>
    <w:rsid w:val="00DC40EA"/>
    <w:rsid w:val="00DC4178"/>
    <w:rsid w:val="00DC4537"/>
    <w:rsid w:val="00DC4586"/>
    <w:rsid w:val="00DC462D"/>
    <w:rsid w:val="00DC466C"/>
    <w:rsid w:val="00DC468F"/>
    <w:rsid w:val="00DC46E6"/>
    <w:rsid w:val="00DC47A3"/>
    <w:rsid w:val="00DC48AD"/>
    <w:rsid w:val="00DC49BD"/>
    <w:rsid w:val="00DC4A5A"/>
    <w:rsid w:val="00DC4D7A"/>
    <w:rsid w:val="00DC4DB3"/>
    <w:rsid w:val="00DC4DCE"/>
    <w:rsid w:val="00DC4F92"/>
    <w:rsid w:val="00DC4FE3"/>
    <w:rsid w:val="00DC547C"/>
    <w:rsid w:val="00DC54C0"/>
    <w:rsid w:val="00DC5532"/>
    <w:rsid w:val="00DC566C"/>
    <w:rsid w:val="00DC5934"/>
    <w:rsid w:val="00DC59BA"/>
    <w:rsid w:val="00DC5A1F"/>
    <w:rsid w:val="00DC5A3F"/>
    <w:rsid w:val="00DC5B25"/>
    <w:rsid w:val="00DC5CE4"/>
    <w:rsid w:val="00DC5D50"/>
    <w:rsid w:val="00DC5E43"/>
    <w:rsid w:val="00DC5ED4"/>
    <w:rsid w:val="00DC5F0D"/>
    <w:rsid w:val="00DC5F65"/>
    <w:rsid w:val="00DC5FDE"/>
    <w:rsid w:val="00DC6081"/>
    <w:rsid w:val="00DC6543"/>
    <w:rsid w:val="00DC6765"/>
    <w:rsid w:val="00DC6AB7"/>
    <w:rsid w:val="00DC6AE8"/>
    <w:rsid w:val="00DC6CAF"/>
    <w:rsid w:val="00DC6DB5"/>
    <w:rsid w:val="00DC6EBE"/>
    <w:rsid w:val="00DC7119"/>
    <w:rsid w:val="00DC71CF"/>
    <w:rsid w:val="00DC7396"/>
    <w:rsid w:val="00DC7490"/>
    <w:rsid w:val="00DC768B"/>
    <w:rsid w:val="00DC798F"/>
    <w:rsid w:val="00DC7A30"/>
    <w:rsid w:val="00DC7A33"/>
    <w:rsid w:val="00DD0278"/>
    <w:rsid w:val="00DD0451"/>
    <w:rsid w:val="00DD0686"/>
    <w:rsid w:val="00DD0704"/>
    <w:rsid w:val="00DD0912"/>
    <w:rsid w:val="00DD097A"/>
    <w:rsid w:val="00DD0AAD"/>
    <w:rsid w:val="00DD0D59"/>
    <w:rsid w:val="00DD0D93"/>
    <w:rsid w:val="00DD0DA2"/>
    <w:rsid w:val="00DD0F49"/>
    <w:rsid w:val="00DD10E1"/>
    <w:rsid w:val="00DD114D"/>
    <w:rsid w:val="00DD1355"/>
    <w:rsid w:val="00DD147F"/>
    <w:rsid w:val="00DD1598"/>
    <w:rsid w:val="00DD17A7"/>
    <w:rsid w:val="00DD17D4"/>
    <w:rsid w:val="00DD1AEE"/>
    <w:rsid w:val="00DD1B9B"/>
    <w:rsid w:val="00DD1FEB"/>
    <w:rsid w:val="00DD20BF"/>
    <w:rsid w:val="00DD211A"/>
    <w:rsid w:val="00DD21EB"/>
    <w:rsid w:val="00DD223D"/>
    <w:rsid w:val="00DD2286"/>
    <w:rsid w:val="00DD22CD"/>
    <w:rsid w:val="00DD2358"/>
    <w:rsid w:val="00DD2361"/>
    <w:rsid w:val="00DD2399"/>
    <w:rsid w:val="00DD259E"/>
    <w:rsid w:val="00DD275F"/>
    <w:rsid w:val="00DD286B"/>
    <w:rsid w:val="00DD2DD9"/>
    <w:rsid w:val="00DD2EDC"/>
    <w:rsid w:val="00DD30A2"/>
    <w:rsid w:val="00DD30E2"/>
    <w:rsid w:val="00DD3212"/>
    <w:rsid w:val="00DD3268"/>
    <w:rsid w:val="00DD3435"/>
    <w:rsid w:val="00DD34A1"/>
    <w:rsid w:val="00DD36F2"/>
    <w:rsid w:val="00DD393A"/>
    <w:rsid w:val="00DD3976"/>
    <w:rsid w:val="00DD3CBF"/>
    <w:rsid w:val="00DD3F8D"/>
    <w:rsid w:val="00DD3FDF"/>
    <w:rsid w:val="00DD4183"/>
    <w:rsid w:val="00DD4342"/>
    <w:rsid w:val="00DD4549"/>
    <w:rsid w:val="00DD4559"/>
    <w:rsid w:val="00DD463A"/>
    <w:rsid w:val="00DD4809"/>
    <w:rsid w:val="00DD4857"/>
    <w:rsid w:val="00DD4964"/>
    <w:rsid w:val="00DD49D3"/>
    <w:rsid w:val="00DD4B1A"/>
    <w:rsid w:val="00DD4BC1"/>
    <w:rsid w:val="00DD4D26"/>
    <w:rsid w:val="00DD4E4B"/>
    <w:rsid w:val="00DD4F77"/>
    <w:rsid w:val="00DD5126"/>
    <w:rsid w:val="00DD53F2"/>
    <w:rsid w:val="00DD54E3"/>
    <w:rsid w:val="00DD5558"/>
    <w:rsid w:val="00DD5650"/>
    <w:rsid w:val="00DD57A4"/>
    <w:rsid w:val="00DD5905"/>
    <w:rsid w:val="00DD5AB7"/>
    <w:rsid w:val="00DD5AC8"/>
    <w:rsid w:val="00DD5C82"/>
    <w:rsid w:val="00DD5ED7"/>
    <w:rsid w:val="00DD61AF"/>
    <w:rsid w:val="00DD622E"/>
    <w:rsid w:val="00DD6259"/>
    <w:rsid w:val="00DD657A"/>
    <w:rsid w:val="00DD69D9"/>
    <w:rsid w:val="00DD69E8"/>
    <w:rsid w:val="00DD6AD2"/>
    <w:rsid w:val="00DD6CC8"/>
    <w:rsid w:val="00DD6D18"/>
    <w:rsid w:val="00DD6F5C"/>
    <w:rsid w:val="00DD6F79"/>
    <w:rsid w:val="00DD719A"/>
    <w:rsid w:val="00DD71B4"/>
    <w:rsid w:val="00DD7228"/>
    <w:rsid w:val="00DD722E"/>
    <w:rsid w:val="00DD7277"/>
    <w:rsid w:val="00DD73A9"/>
    <w:rsid w:val="00DD7432"/>
    <w:rsid w:val="00DD7459"/>
    <w:rsid w:val="00DD770E"/>
    <w:rsid w:val="00DD7755"/>
    <w:rsid w:val="00DD7ADC"/>
    <w:rsid w:val="00DD7BE6"/>
    <w:rsid w:val="00DD7C9B"/>
    <w:rsid w:val="00DD7E6F"/>
    <w:rsid w:val="00DD7E9C"/>
    <w:rsid w:val="00DD7ED5"/>
    <w:rsid w:val="00DE001B"/>
    <w:rsid w:val="00DE00E7"/>
    <w:rsid w:val="00DE021B"/>
    <w:rsid w:val="00DE0321"/>
    <w:rsid w:val="00DE0324"/>
    <w:rsid w:val="00DE063F"/>
    <w:rsid w:val="00DE06DC"/>
    <w:rsid w:val="00DE09EA"/>
    <w:rsid w:val="00DE0AB6"/>
    <w:rsid w:val="00DE0B0C"/>
    <w:rsid w:val="00DE0BC7"/>
    <w:rsid w:val="00DE0C53"/>
    <w:rsid w:val="00DE0C68"/>
    <w:rsid w:val="00DE0D2A"/>
    <w:rsid w:val="00DE0E95"/>
    <w:rsid w:val="00DE0EB4"/>
    <w:rsid w:val="00DE0F8F"/>
    <w:rsid w:val="00DE1061"/>
    <w:rsid w:val="00DE109F"/>
    <w:rsid w:val="00DE10AE"/>
    <w:rsid w:val="00DE12EA"/>
    <w:rsid w:val="00DE140F"/>
    <w:rsid w:val="00DE1474"/>
    <w:rsid w:val="00DE14C1"/>
    <w:rsid w:val="00DE16AE"/>
    <w:rsid w:val="00DE1C40"/>
    <w:rsid w:val="00DE1CE3"/>
    <w:rsid w:val="00DE1D7D"/>
    <w:rsid w:val="00DE2009"/>
    <w:rsid w:val="00DE2226"/>
    <w:rsid w:val="00DE234A"/>
    <w:rsid w:val="00DE2578"/>
    <w:rsid w:val="00DE25B6"/>
    <w:rsid w:val="00DE2B2E"/>
    <w:rsid w:val="00DE2B70"/>
    <w:rsid w:val="00DE2C3D"/>
    <w:rsid w:val="00DE2C6F"/>
    <w:rsid w:val="00DE2CF9"/>
    <w:rsid w:val="00DE2D4A"/>
    <w:rsid w:val="00DE2FE5"/>
    <w:rsid w:val="00DE302C"/>
    <w:rsid w:val="00DE3113"/>
    <w:rsid w:val="00DE31E1"/>
    <w:rsid w:val="00DE32C0"/>
    <w:rsid w:val="00DE3351"/>
    <w:rsid w:val="00DE33A1"/>
    <w:rsid w:val="00DE35D7"/>
    <w:rsid w:val="00DE367B"/>
    <w:rsid w:val="00DE36DE"/>
    <w:rsid w:val="00DE381D"/>
    <w:rsid w:val="00DE3882"/>
    <w:rsid w:val="00DE38DD"/>
    <w:rsid w:val="00DE39EF"/>
    <w:rsid w:val="00DE3A63"/>
    <w:rsid w:val="00DE3E6C"/>
    <w:rsid w:val="00DE400A"/>
    <w:rsid w:val="00DE4087"/>
    <w:rsid w:val="00DE41F9"/>
    <w:rsid w:val="00DE42C8"/>
    <w:rsid w:val="00DE4427"/>
    <w:rsid w:val="00DE45D7"/>
    <w:rsid w:val="00DE465C"/>
    <w:rsid w:val="00DE4719"/>
    <w:rsid w:val="00DE4729"/>
    <w:rsid w:val="00DE4752"/>
    <w:rsid w:val="00DE477E"/>
    <w:rsid w:val="00DE481B"/>
    <w:rsid w:val="00DE4892"/>
    <w:rsid w:val="00DE48C5"/>
    <w:rsid w:val="00DE4933"/>
    <w:rsid w:val="00DE4973"/>
    <w:rsid w:val="00DE4B4D"/>
    <w:rsid w:val="00DE4B4F"/>
    <w:rsid w:val="00DE4C38"/>
    <w:rsid w:val="00DE4CAE"/>
    <w:rsid w:val="00DE4DF1"/>
    <w:rsid w:val="00DE4FB6"/>
    <w:rsid w:val="00DE5420"/>
    <w:rsid w:val="00DE5638"/>
    <w:rsid w:val="00DE56CF"/>
    <w:rsid w:val="00DE5748"/>
    <w:rsid w:val="00DE588A"/>
    <w:rsid w:val="00DE59A2"/>
    <w:rsid w:val="00DE59FC"/>
    <w:rsid w:val="00DE5A29"/>
    <w:rsid w:val="00DE5ABA"/>
    <w:rsid w:val="00DE5B15"/>
    <w:rsid w:val="00DE5B2B"/>
    <w:rsid w:val="00DE5BA7"/>
    <w:rsid w:val="00DE5C30"/>
    <w:rsid w:val="00DE5C49"/>
    <w:rsid w:val="00DE5E26"/>
    <w:rsid w:val="00DE5FEA"/>
    <w:rsid w:val="00DE618E"/>
    <w:rsid w:val="00DE6310"/>
    <w:rsid w:val="00DE6769"/>
    <w:rsid w:val="00DE6805"/>
    <w:rsid w:val="00DE68B1"/>
    <w:rsid w:val="00DE68B4"/>
    <w:rsid w:val="00DE68F1"/>
    <w:rsid w:val="00DE6BD8"/>
    <w:rsid w:val="00DE6C79"/>
    <w:rsid w:val="00DE6D1A"/>
    <w:rsid w:val="00DE6F7E"/>
    <w:rsid w:val="00DE7015"/>
    <w:rsid w:val="00DE71CD"/>
    <w:rsid w:val="00DE737B"/>
    <w:rsid w:val="00DE765F"/>
    <w:rsid w:val="00DE7680"/>
    <w:rsid w:val="00DE7692"/>
    <w:rsid w:val="00DE783E"/>
    <w:rsid w:val="00DE7934"/>
    <w:rsid w:val="00DE7A5A"/>
    <w:rsid w:val="00DE7A8E"/>
    <w:rsid w:val="00DE7ACF"/>
    <w:rsid w:val="00DE7C35"/>
    <w:rsid w:val="00DE7D16"/>
    <w:rsid w:val="00DE7D17"/>
    <w:rsid w:val="00DE7E85"/>
    <w:rsid w:val="00DF0043"/>
    <w:rsid w:val="00DF023D"/>
    <w:rsid w:val="00DF03B5"/>
    <w:rsid w:val="00DF059C"/>
    <w:rsid w:val="00DF06D6"/>
    <w:rsid w:val="00DF06F0"/>
    <w:rsid w:val="00DF0750"/>
    <w:rsid w:val="00DF07C7"/>
    <w:rsid w:val="00DF0844"/>
    <w:rsid w:val="00DF085E"/>
    <w:rsid w:val="00DF0946"/>
    <w:rsid w:val="00DF0E74"/>
    <w:rsid w:val="00DF0FC3"/>
    <w:rsid w:val="00DF10C1"/>
    <w:rsid w:val="00DF1205"/>
    <w:rsid w:val="00DF12C6"/>
    <w:rsid w:val="00DF131A"/>
    <w:rsid w:val="00DF1428"/>
    <w:rsid w:val="00DF1533"/>
    <w:rsid w:val="00DF16A6"/>
    <w:rsid w:val="00DF1824"/>
    <w:rsid w:val="00DF1988"/>
    <w:rsid w:val="00DF19E2"/>
    <w:rsid w:val="00DF1CA2"/>
    <w:rsid w:val="00DF1DA5"/>
    <w:rsid w:val="00DF1F5E"/>
    <w:rsid w:val="00DF22C3"/>
    <w:rsid w:val="00DF22D4"/>
    <w:rsid w:val="00DF23B4"/>
    <w:rsid w:val="00DF23DD"/>
    <w:rsid w:val="00DF2470"/>
    <w:rsid w:val="00DF26B3"/>
    <w:rsid w:val="00DF2861"/>
    <w:rsid w:val="00DF299C"/>
    <w:rsid w:val="00DF29E2"/>
    <w:rsid w:val="00DF2A60"/>
    <w:rsid w:val="00DF2DA3"/>
    <w:rsid w:val="00DF2E15"/>
    <w:rsid w:val="00DF2F92"/>
    <w:rsid w:val="00DF2FA9"/>
    <w:rsid w:val="00DF3037"/>
    <w:rsid w:val="00DF3070"/>
    <w:rsid w:val="00DF30ED"/>
    <w:rsid w:val="00DF3437"/>
    <w:rsid w:val="00DF3539"/>
    <w:rsid w:val="00DF359E"/>
    <w:rsid w:val="00DF3AC7"/>
    <w:rsid w:val="00DF3D52"/>
    <w:rsid w:val="00DF3DF0"/>
    <w:rsid w:val="00DF3EE0"/>
    <w:rsid w:val="00DF4016"/>
    <w:rsid w:val="00DF40A8"/>
    <w:rsid w:val="00DF4195"/>
    <w:rsid w:val="00DF41DB"/>
    <w:rsid w:val="00DF4367"/>
    <w:rsid w:val="00DF44B3"/>
    <w:rsid w:val="00DF451D"/>
    <w:rsid w:val="00DF4612"/>
    <w:rsid w:val="00DF4A91"/>
    <w:rsid w:val="00DF4CBB"/>
    <w:rsid w:val="00DF4FC9"/>
    <w:rsid w:val="00DF501F"/>
    <w:rsid w:val="00DF508B"/>
    <w:rsid w:val="00DF5601"/>
    <w:rsid w:val="00DF57B2"/>
    <w:rsid w:val="00DF585F"/>
    <w:rsid w:val="00DF58E0"/>
    <w:rsid w:val="00DF59CB"/>
    <w:rsid w:val="00DF5AC2"/>
    <w:rsid w:val="00DF5CD9"/>
    <w:rsid w:val="00DF5DB7"/>
    <w:rsid w:val="00DF5E6C"/>
    <w:rsid w:val="00DF608E"/>
    <w:rsid w:val="00DF60A5"/>
    <w:rsid w:val="00DF6108"/>
    <w:rsid w:val="00DF6125"/>
    <w:rsid w:val="00DF62AF"/>
    <w:rsid w:val="00DF6B70"/>
    <w:rsid w:val="00DF6BD6"/>
    <w:rsid w:val="00DF6C91"/>
    <w:rsid w:val="00DF6F8A"/>
    <w:rsid w:val="00DF6FB2"/>
    <w:rsid w:val="00DF7078"/>
    <w:rsid w:val="00DF72EC"/>
    <w:rsid w:val="00DF760D"/>
    <w:rsid w:val="00DF7717"/>
    <w:rsid w:val="00DF7836"/>
    <w:rsid w:val="00DF7A46"/>
    <w:rsid w:val="00DF7B63"/>
    <w:rsid w:val="00DF7E8B"/>
    <w:rsid w:val="00E000C8"/>
    <w:rsid w:val="00E00385"/>
    <w:rsid w:val="00E005BA"/>
    <w:rsid w:val="00E00679"/>
    <w:rsid w:val="00E00FB3"/>
    <w:rsid w:val="00E00FE1"/>
    <w:rsid w:val="00E0106E"/>
    <w:rsid w:val="00E01148"/>
    <w:rsid w:val="00E01221"/>
    <w:rsid w:val="00E01531"/>
    <w:rsid w:val="00E015C2"/>
    <w:rsid w:val="00E01772"/>
    <w:rsid w:val="00E0177E"/>
    <w:rsid w:val="00E01985"/>
    <w:rsid w:val="00E019D6"/>
    <w:rsid w:val="00E019F5"/>
    <w:rsid w:val="00E01A69"/>
    <w:rsid w:val="00E01BE9"/>
    <w:rsid w:val="00E01CF1"/>
    <w:rsid w:val="00E01DCF"/>
    <w:rsid w:val="00E0206E"/>
    <w:rsid w:val="00E02076"/>
    <w:rsid w:val="00E02158"/>
    <w:rsid w:val="00E021A4"/>
    <w:rsid w:val="00E0224C"/>
    <w:rsid w:val="00E023B0"/>
    <w:rsid w:val="00E02419"/>
    <w:rsid w:val="00E0248E"/>
    <w:rsid w:val="00E02655"/>
    <w:rsid w:val="00E02671"/>
    <w:rsid w:val="00E02A0C"/>
    <w:rsid w:val="00E02F0D"/>
    <w:rsid w:val="00E03029"/>
    <w:rsid w:val="00E0303C"/>
    <w:rsid w:val="00E030FD"/>
    <w:rsid w:val="00E0345A"/>
    <w:rsid w:val="00E03559"/>
    <w:rsid w:val="00E03635"/>
    <w:rsid w:val="00E03843"/>
    <w:rsid w:val="00E038C1"/>
    <w:rsid w:val="00E03924"/>
    <w:rsid w:val="00E0399E"/>
    <w:rsid w:val="00E03ABD"/>
    <w:rsid w:val="00E03BAE"/>
    <w:rsid w:val="00E03BB4"/>
    <w:rsid w:val="00E03C4D"/>
    <w:rsid w:val="00E03D21"/>
    <w:rsid w:val="00E03F0A"/>
    <w:rsid w:val="00E03F1F"/>
    <w:rsid w:val="00E040BE"/>
    <w:rsid w:val="00E0424B"/>
    <w:rsid w:val="00E04392"/>
    <w:rsid w:val="00E043F6"/>
    <w:rsid w:val="00E0487C"/>
    <w:rsid w:val="00E04942"/>
    <w:rsid w:val="00E04A76"/>
    <w:rsid w:val="00E04B93"/>
    <w:rsid w:val="00E04BD0"/>
    <w:rsid w:val="00E04C05"/>
    <w:rsid w:val="00E04E2D"/>
    <w:rsid w:val="00E04E45"/>
    <w:rsid w:val="00E05223"/>
    <w:rsid w:val="00E052A1"/>
    <w:rsid w:val="00E054CE"/>
    <w:rsid w:val="00E05744"/>
    <w:rsid w:val="00E058CB"/>
    <w:rsid w:val="00E059B9"/>
    <w:rsid w:val="00E05A20"/>
    <w:rsid w:val="00E05F42"/>
    <w:rsid w:val="00E06006"/>
    <w:rsid w:val="00E06214"/>
    <w:rsid w:val="00E0621D"/>
    <w:rsid w:val="00E06270"/>
    <w:rsid w:val="00E06600"/>
    <w:rsid w:val="00E066E6"/>
    <w:rsid w:val="00E066ED"/>
    <w:rsid w:val="00E069C5"/>
    <w:rsid w:val="00E06A4D"/>
    <w:rsid w:val="00E06A67"/>
    <w:rsid w:val="00E06A6A"/>
    <w:rsid w:val="00E06A9A"/>
    <w:rsid w:val="00E06C5B"/>
    <w:rsid w:val="00E06D04"/>
    <w:rsid w:val="00E06D81"/>
    <w:rsid w:val="00E06DC5"/>
    <w:rsid w:val="00E06E4B"/>
    <w:rsid w:val="00E06F66"/>
    <w:rsid w:val="00E070A6"/>
    <w:rsid w:val="00E073CC"/>
    <w:rsid w:val="00E076A2"/>
    <w:rsid w:val="00E076E8"/>
    <w:rsid w:val="00E078A7"/>
    <w:rsid w:val="00E10090"/>
    <w:rsid w:val="00E1010E"/>
    <w:rsid w:val="00E10146"/>
    <w:rsid w:val="00E10281"/>
    <w:rsid w:val="00E102B1"/>
    <w:rsid w:val="00E10387"/>
    <w:rsid w:val="00E10527"/>
    <w:rsid w:val="00E105DA"/>
    <w:rsid w:val="00E106AD"/>
    <w:rsid w:val="00E1071F"/>
    <w:rsid w:val="00E108BD"/>
    <w:rsid w:val="00E10AB9"/>
    <w:rsid w:val="00E10AC2"/>
    <w:rsid w:val="00E10D5B"/>
    <w:rsid w:val="00E10E3A"/>
    <w:rsid w:val="00E10E63"/>
    <w:rsid w:val="00E1116E"/>
    <w:rsid w:val="00E111D5"/>
    <w:rsid w:val="00E11393"/>
    <w:rsid w:val="00E117F8"/>
    <w:rsid w:val="00E11927"/>
    <w:rsid w:val="00E11CC2"/>
    <w:rsid w:val="00E11D0D"/>
    <w:rsid w:val="00E11D98"/>
    <w:rsid w:val="00E11E66"/>
    <w:rsid w:val="00E11F98"/>
    <w:rsid w:val="00E1211A"/>
    <w:rsid w:val="00E12180"/>
    <w:rsid w:val="00E1229A"/>
    <w:rsid w:val="00E122E1"/>
    <w:rsid w:val="00E12445"/>
    <w:rsid w:val="00E126F4"/>
    <w:rsid w:val="00E127CD"/>
    <w:rsid w:val="00E12841"/>
    <w:rsid w:val="00E12A03"/>
    <w:rsid w:val="00E12AC6"/>
    <w:rsid w:val="00E12AE6"/>
    <w:rsid w:val="00E12B0D"/>
    <w:rsid w:val="00E12B53"/>
    <w:rsid w:val="00E12CF1"/>
    <w:rsid w:val="00E12D81"/>
    <w:rsid w:val="00E12D9D"/>
    <w:rsid w:val="00E12E96"/>
    <w:rsid w:val="00E12FB6"/>
    <w:rsid w:val="00E13305"/>
    <w:rsid w:val="00E13392"/>
    <w:rsid w:val="00E134F2"/>
    <w:rsid w:val="00E1361C"/>
    <w:rsid w:val="00E1377E"/>
    <w:rsid w:val="00E137E2"/>
    <w:rsid w:val="00E138DD"/>
    <w:rsid w:val="00E1396B"/>
    <w:rsid w:val="00E13B1F"/>
    <w:rsid w:val="00E13C37"/>
    <w:rsid w:val="00E13C85"/>
    <w:rsid w:val="00E13F4C"/>
    <w:rsid w:val="00E13F98"/>
    <w:rsid w:val="00E141D1"/>
    <w:rsid w:val="00E141F5"/>
    <w:rsid w:val="00E143B5"/>
    <w:rsid w:val="00E14418"/>
    <w:rsid w:val="00E14493"/>
    <w:rsid w:val="00E144D6"/>
    <w:rsid w:val="00E14550"/>
    <w:rsid w:val="00E1457B"/>
    <w:rsid w:val="00E14659"/>
    <w:rsid w:val="00E147E8"/>
    <w:rsid w:val="00E14844"/>
    <w:rsid w:val="00E14979"/>
    <w:rsid w:val="00E149B6"/>
    <w:rsid w:val="00E14A7F"/>
    <w:rsid w:val="00E14B28"/>
    <w:rsid w:val="00E14BFD"/>
    <w:rsid w:val="00E14CB8"/>
    <w:rsid w:val="00E14F01"/>
    <w:rsid w:val="00E14F68"/>
    <w:rsid w:val="00E15417"/>
    <w:rsid w:val="00E15471"/>
    <w:rsid w:val="00E15687"/>
    <w:rsid w:val="00E156AA"/>
    <w:rsid w:val="00E15A0E"/>
    <w:rsid w:val="00E15A3B"/>
    <w:rsid w:val="00E15BEC"/>
    <w:rsid w:val="00E15CBC"/>
    <w:rsid w:val="00E15CC0"/>
    <w:rsid w:val="00E16066"/>
    <w:rsid w:val="00E16176"/>
    <w:rsid w:val="00E163C5"/>
    <w:rsid w:val="00E163F2"/>
    <w:rsid w:val="00E166DC"/>
    <w:rsid w:val="00E167F8"/>
    <w:rsid w:val="00E16878"/>
    <w:rsid w:val="00E1696F"/>
    <w:rsid w:val="00E16AF5"/>
    <w:rsid w:val="00E16B39"/>
    <w:rsid w:val="00E16F0E"/>
    <w:rsid w:val="00E17514"/>
    <w:rsid w:val="00E17709"/>
    <w:rsid w:val="00E1776E"/>
    <w:rsid w:val="00E17857"/>
    <w:rsid w:val="00E17A28"/>
    <w:rsid w:val="00E17B6A"/>
    <w:rsid w:val="00E17B7D"/>
    <w:rsid w:val="00E17C8B"/>
    <w:rsid w:val="00E17D02"/>
    <w:rsid w:val="00E2009B"/>
    <w:rsid w:val="00E20363"/>
    <w:rsid w:val="00E2068C"/>
    <w:rsid w:val="00E20862"/>
    <w:rsid w:val="00E2092F"/>
    <w:rsid w:val="00E2094C"/>
    <w:rsid w:val="00E20A00"/>
    <w:rsid w:val="00E20A86"/>
    <w:rsid w:val="00E20EBF"/>
    <w:rsid w:val="00E20FEB"/>
    <w:rsid w:val="00E21026"/>
    <w:rsid w:val="00E21065"/>
    <w:rsid w:val="00E2106E"/>
    <w:rsid w:val="00E21082"/>
    <w:rsid w:val="00E2118D"/>
    <w:rsid w:val="00E2122F"/>
    <w:rsid w:val="00E21347"/>
    <w:rsid w:val="00E21414"/>
    <w:rsid w:val="00E214F6"/>
    <w:rsid w:val="00E2152B"/>
    <w:rsid w:val="00E21611"/>
    <w:rsid w:val="00E21668"/>
    <w:rsid w:val="00E21800"/>
    <w:rsid w:val="00E21860"/>
    <w:rsid w:val="00E218AE"/>
    <w:rsid w:val="00E21D5D"/>
    <w:rsid w:val="00E2201C"/>
    <w:rsid w:val="00E2206C"/>
    <w:rsid w:val="00E221B8"/>
    <w:rsid w:val="00E22314"/>
    <w:rsid w:val="00E22513"/>
    <w:rsid w:val="00E225B5"/>
    <w:rsid w:val="00E225CC"/>
    <w:rsid w:val="00E22707"/>
    <w:rsid w:val="00E227ED"/>
    <w:rsid w:val="00E22993"/>
    <w:rsid w:val="00E22A8F"/>
    <w:rsid w:val="00E22B72"/>
    <w:rsid w:val="00E22C91"/>
    <w:rsid w:val="00E22DB0"/>
    <w:rsid w:val="00E22E95"/>
    <w:rsid w:val="00E22F3A"/>
    <w:rsid w:val="00E22F59"/>
    <w:rsid w:val="00E23025"/>
    <w:rsid w:val="00E23079"/>
    <w:rsid w:val="00E2322C"/>
    <w:rsid w:val="00E2325F"/>
    <w:rsid w:val="00E233C0"/>
    <w:rsid w:val="00E23430"/>
    <w:rsid w:val="00E23783"/>
    <w:rsid w:val="00E237B0"/>
    <w:rsid w:val="00E23B15"/>
    <w:rsid w:val="00E23B74"/>
    <w:rsid w:val="00E23EC1"/>
    <w:rsid w:val="00E23EFD"/>
    <w:rsid w:val="00E23FAF"/>
    <w:rsid w:val="00E240DC"/>
    <w:rsid w:val="00E241EE"/>
    <w:rsid w:val="00E2434E"/>
    <w:rsid w:val="00E2448F"/>
    <w:rsid w:val="00E2452D"/>
    <w:rsid w:val="00E24760"/>
    <w:rsid w:val="00E24779"/>
    <w:rsid w:val="00E248E2"/>
    <w:rsid w:val="00E24909"/>
    <w:rsid w:val="00E249A9"/>
    <w:rsid w:val="00E24A2C"/>
    <w:rsid w:val="00E24A56"/>
    <w:rsid w:val="00E24B48"/>
    <w:rsid w:val="00E24CBF"/>
    <w:rsid w:val="00E24CFC"/>
    <w:rsid w:val="00E24D03"/>
    <w:rsid w:val="00E24D05"/>
    <w:rsid w:val="00E24F2F"/>
    <w:rsid w:val="00E24FBA"/>
    <w:rsid w:val="00E25080"/>
    <w:rsid w:val="00E25125"/>
    <w:rsid w:val="00E25225"/>
    <w:rsid w:val="00E253C0"/>
    <w:rsid w:val="00E25532"/>
    <w:rsid w:val="00E2554C"/>
    <w:rsid w:val="00E256FF"/>
    <w:rsid w:val="00E2572A"/>
    <w:rsid w:val="00E25834"/>
    <w:rsid w:val="00E25942"/>
    <w:rsid w:val="00E25B23"/>
    <w:rsid w:val="00E25B9F"/>
    <w:rsid w:val="00E25D53"/>
    <w:rsid w:val="00E25DF3"/>
    <w:rsid w:val="00E25DFA"/>
    <w:rsid w:val="00E25EB5"/>
    <w:rsid w:val="00E25F3E"/>
    <w:rsid w:val="00E2608B"/>
    <w:rsid w:val="00E26145"/>
    <w:rsid w:val="00E261C4"/>
    <w:rsid w:val="00E2637F"/>
    <w:rsid w:val="00E2645C"/>
    <w:rsid w:val="00E2657E"/>
    <w:rsid w:val="00E265F3"/>
    <w:rsid w:val="00E26629"/>
    <w:rsid w:val="00E26714"/>
    <w:rsid w:val="00E2678D"/>
    <w:rsid w:val="00E2692F"/>
    <w:rsid w:val="00E26B8D"/>
    <w:rsid w:val="00E26C2F"/>
    <w:rsid w:val="00E26CBD"/>
    <w:rsid w:val="00E26F63"/>
    <w:rsid w:val="00E27051"/>
    <w:rsid w:val="00E27236"/>
    <w:rsid w:val="00E2728A"/>
    <w:rsid w:val="00E27639"/>
    <w:rsid w:val="00E27722"/>
    <w:rsid w:val="00E27747"/>
    <w:rsid w:val="00E27BBC"/>
    <w:rsid w:val="00E27C0D"/>
    <w:rsid w:val="00E27CD6"/>
    <w:rsid w:val="00E27D42"/>
    <w:rsid w:val="00E27F80"/>
    <w:rsid w:val="00E27FE4"/>
    <w:rsid w:val="00E30051"/>
    <w:rsid w:val="00E3008A"/>
    <w:rsid w:val="00E3024B"/>
    <w:rsid w:val="00E3032B"/>
    <w:rsid w:val="00E3061C"/>
    <w:rsid w:val="00E306A1"/>
    <w:rsid w:val="00E3079C"/>
    <w:rsid w:val="00E307EB"/>
    <w:rsid w:val="00E307F8"/>
    <w:rsid w:val="00E30927"/>
    <w:rsid w:val="00E30CF4"/>
    <w:rsid w:val="00E30E22"/>
    <w:rsid w:val="00E30EF8"/>
    <w:rsid w:val="00E30F29"/>
    <w:rsid w:val="00E30FDC"/>
    <w:rsid w:val="00E313FB"/>
    <w:rsid w:val="00E3140B"/>
    <w:rsid w:val="00E31657"/>
    <w:rsid w:val="00E31780"/>
    <w:rsid w:val="00E31919"/>
    <w:rsid w:val="00E31943"/>
    <w:rsid w:val="00E31A59"/>
    <w:rsid w:val="00E31ACA"/>
    <w:rsid w:val="00E31BA4"/>
    <w:rsid w:val="00E31C59"/>
    <w:rsid w:val="00E31E27"/>
    <w:rsid w:val="00E31E4B"/>
    <w:rsid w:val="00E321D8"/>
    <w:rsid w:val="00E32485"/>
    <w:rsid w:val="00E325E2"/>
    <w:rsid w:val="00E326A7"/>
    <w:rsid w:val="00E32759"/>
    <w:rsid w:val="00E32840"/>
    <w:rsid w:val="00E3288A"/>
    <w:rsid w:val="00E328EC"/>
    <w:rsid w:val="00E3294F"/>
    <w:rsid w:val="00E32A61"/>
    <w:rsid w:val="00E32A93"/>
    <w:rsid w:val="00E32AF2"/>
    <w:rsid w:val="00E32B88"/>
    <w:rsid w:val="00E32C0D"/>
    <w:rsid w:val="00E32C69"/>
    <w:rsid w:val="00E32D63"/>
    <w:rsid w:val="00E330EE"/>
    <w:rsid w:val="00E33229"/>
    <w:rsid w:val="00E33329"/>
    <w:rsid w:val="00E335C5"/>
    <w:rsid w:val="00E337D8"/>
    <w:rsid w:val="00E33828"/>
    <w:rsid w:val="00E3382B"/>
    <w:rsid w:val="00E3399E"/>
    <w:rsid w:val="00E33A26"/>
    <w:rsid w:val="00E33BC0"/>
    <w:rsid w:val="00E33C6E"/>
    <w:rsid w:val="00E33CC4"/>
    <w:rsid w:val="00E33DC6"/>
    <w:rsid w:val="00E34254"/>
    <w:rsid w:val="00E34424"/>
    <w:rsid w:val="00E34578"/>
    <w:rsid w:val="00E346C0"/>
    <w:rsid w:val="00E34766"/>
    <w:rsid w:val="00E347B3"/>
    <w:rsid w:val="00E347C2"/>
    <w:rsid w:val="00E348F7"/>
    <w:rsid w:val="00E34927"/>
    <w:rsid w:val="00E3492F"/>
    <w:rsid w:val="00E34A8D"/>
    <w:rsid w:val="00E34DAD"/>
    <w:rsid w:val="00E34ECF"/>
    <w:rsid w:val="00E34F0E"/>
    <w:rsid w:val="00E35074"/>
    <w:rsid w:val="00E3508F"/>
    <w:rsid w:val="00E350C9"/>
    <w:rsid w:val="00E351A1"/>
    <w:rsid w:val="00E35318"/>
    <w:rsid w:val="00E35354"/>
    <w:rsid w:val="00E35448"/>
    <w:rsid w:val="00E3547C"/>
    <w:rsid w:val="00E35561"/>
    <w:rsid w:val="00E3562A"/>
    <w:rsid w:val="00E35684"/>
    <w:rsid w:val="00E35851"/>
    <w:rsid w:val="00E35BC7"/>
    <w:rsid w:val="00E35E99"/>
    <w:rsid w:val="00E35F36"/>
    <w:rsid w:val="00E3602A"/>
    <w:rsid w:val="00E36132"/>
    <w:rsid w:val="00E361CB"/>
    <w:rsid w:val="00E362E1"/>
    <w:rsid w:val="00E36301"/>
    <w:rsid w:val="00E365D3"/>
    <w:rsid w:val="00E365F9"/>
    <w:rsid w:val="00E366B4"/>
    <w:rsid w:val="00E3679E"/>
    <w:rsid w:val="00E367B1"/>
    <w:rsid w:val="00E36AF9"/>
    <w:rsid w:val="00E36DD7"/>
    <w:rsid w:val="00E36E4E"/>
    <w:rsid w:val="00E36E50"/>
    <w:rsid w:val="00E36F02"/>
    <w:rsid w:val="00E36F4F"/>
    <w:rsid w:val="00E371D1"/>
    <w:rsid w:val="00E37248"/>
    <w:rsid w:val="00E37317"/>
    <w:rsid w:val="00E373B7"/>
    <w:rsid w:val="00E375A6"/>
    <w:rsid w:val="00E37697"/>
    <w:rsid w:val="00E37729"/>
    <w:rsid w:val="00E37766"/>
    <w:rsid w:val="00E378C3"/>
    <w:rsid w:val="00E378E4"/>
    <w:rsid w:val="00E37931"/>
    <w:rsid w:val="00E37BE8"/>
    <w:rsid w:val="00E37D23"/>
    <w:rsid w:val="00E37E9F"/>
    <w:rsid w:val="00E37EAB"/>
    <w:rsid w:val="00E37F75"/>
    <w:rsid w:val="00E3E7BF"/>
    <w:rsid w:val="00E401E3"/>
    <w:rsid w:val="00E40259"/>
    <w:rsid w:val="00E40353"/>
    <w:rsid w:val="00E403A9"/>
    <w:rsid w:val="00E40694"/>
    <w:rsid w:val="00E406FA"/>
    <w:rsid w:val="00E40751"/>
    <w:rsid w:val="00E40AE5"/>
    <w:rsid w:val="00E40B09"/>
    <w:rsid w:val="00E40B7D"/>
    <w:rsid w:val="00E40CA4"/>
    <w:rsid w:val="00E40CC1"/>
    <w:rsid w:val="00E40D13"/>
    <w:rsid w:val="00E41211"/>
    <w:rsid w:val="00E413A2"/>
    <w:rsid w:val="00E41464"/>
    <w:rsid w:val="00E414C5"/>
    <w:rsid w:val="00E4155D"/>
    <w:rsid w:val="00E4158D"/>
    <w:rsid w:val="00E416DC"/>
    <w:rsid w:val="00E416F5"/>
    <w:rsid w:val="00E4172E"/>
    <w:rsid w:val="00E417A4"/>
    <w:rsid w:val="00E417C3"/>
    <w:rsid w:val="00E417E8"/>
    <w:rsid w:val="00E418E0"/>
    <w:rsid w:val="00E41952"/>
    <w:rsid w:val="00E41956"/>
    <w:rsid w:val="00E419C6"/>
    <w:rsid w:val="00E41ABE"/>
    <w:rsid w:val="00E41D09"/>
    <w:rsid w:val="00E41DFC"/>
    <w:rsid w:val="00E41E30"/>
    <w:rsid w:val="00E42192"/>
    <w:rsid w:val="00E42227"/>
    <w:rsid w:val="00E42264"/>
    <w:rsid w:val="00E42277"/>
    <w:rsid w:val="00E4238B"/>
    <w:rsid w:val="00E42421"/>
    <w:rsid w:val="00E42552"/>
    <w:rsid w:val="00E425E6"/>
    <w:rsid w:val="00E4275C"/>
    <w:rsid w:val="00E42B02"/>
    <w:rsid w:val="00E42DEF"/>
    <w:rsid w:val="00E42E28"/>
    <w:rsid w:val="00E42E85"/>
    <w:rsid w:val="00E430A2"/>
    <w:rsid w:val="00E43122"/>
    <w:rsid w:val="00E431F8"/>
    <w:rsid w:val="00E4324F"/>
    <w:rsid w:val="00E437C1"/>
    <w:rsid w:val="00E438A0"/>
    <w:rsid w:val="00E4397B"/>
    <w:rsid w:val="00E43AA5"/>
    <w:rsid w:val="00E43D34"/>
    <w:rsid w:val="00E43E67"/>
    <w:rsid w:val="00E43E72"/>
    <w:rsid w:val="00E43EF0"/>
    <w:rsid w:val="00E43FBF"/>
    <w:rsid w:val="00E4419A"/>
    <w:rsid w:val="00E442B4"/>
    <w:rsid w:val="00E443A8"/>
    <w:rsid w:val="00E44519"/>
    <w:rsid w:val="00E44581"/>
    <w:rsid w:val="00E44880"/>
    <w:rsid w:val="00E4492C"/>
    <w:rsid w:val="00E4498A"/>
    <w:rsid w:val="00E44ACC"/>
    <w:rsid w:val="00E44AFA"/>
    <w:rsid w:val="00E44DA8"/>
    <w:rsid w:val="00E44DD8"/>
    <w:rsid w:val="00E44EC8"/>
    <w:rsid w:val="00E45035"/>
    <w:rsid w:val="00E45146"/>
    <w:rsid w:val="00E452C3"/>
    <w:rsid w:val="00E45382"/>
    <w:rsid w:val="00E454DC"/>
    <w:rsid w:val="00E45701"/>
    <w:rsid w:val="00E45713"/>
    <w:rsid w:val="00E45769"/>
    <w:rsid w:val="00E4583D"/>
    <w:rsid w:val="00E45891"/>
    <w:rsid w:val="00E45AD2"/>
    <w:rsid w:val="00E45B9A"/>
    <w:rsid w:val="00E45C7E"/>
    <w:rsid w:val="00E45D00"/>
    <w:rsid w:val="00E45DA2"/>
    <w:rsid w:val="00E45DBE"/>
    <w:rsid w:val="00E45E60"/>
    <w:rsid w:val="00E45F4E"/>
    <w:rsid w:val="00E4600D"/>
    <w:rsid w:val="00E460A3"/>
    <w:rsid w:val="00E462DF"/>
    <w:rsid w:val="00E4630B"/>
    <w:rsid w:val="00E4635E"/>
    <w:rsid w:val="00E46511"/>
    <w:rsid w:val="00E4654E"/>
    <w:rsid w:val="00E466B5"/>
    <w:rsid w:val="00E46794"/>
    <w:rsid w:val="00E46869"/>
    <w:rsid w:val="00E46B29"/>
    <w:rsid w:val="00E46DF5"/>
    <w:rsid w:val="00E46F1D"/>
    <w:rsid w:val="00E471BB"/>
    <w:rsid w:val="00E47318"/>
    <w:rsid w:val="00E47550"/>
    <w:rsid w:val="00E47555"/>
    <w:rsid w:val="00E475A9"/>
    <w:rsid w:val="00E475DD"/>
    <w:rsid w:val="00E477ED"/>
    <w:rsid w:val="00E4782F"/>
    <w:rsid w:val="00E47967"/>
    <w:rsid w:val="00E47EE4"/>
    <w:rsid w:val="00E5000C"/>
    <w:rsid w:val="00E50328"/>
    <w:rsid w:val="00E50332"/>
    <w:rsid w:val="00E5038E"/>
    <w:rsid w:val="00E5063A"/>
    <w:rsid w:val="00E5087C"/>
    <w:rsid w:val="00E508AB"/>
    <w:rsid w:val="00E50A4D"/>
    <w:rsid w:val="00E50B82"/>
    <w:rsid w:val="00E50BC4"/>
    <w:rsid w:val="00E50CC5"/>
    <w:rsid w:val="00E513E1"/>
    <w:rsid w:val="00E51443"/>
    <w:rsid w:val="00E514F3"/>
    <w:rsid w:val="00E51533"/>
    <w:rsid w:val="00E5154D"/>
    <w:rsid w:val="00E515CC"/>
    <w:rsid w:val="00E51723"/>
    <w:rsid w:val="00E517F8"/>
    <w:rsid w:val="00E51822"/>
    <w:rsid w:val="00E5184D"/>
    <w:rsid w:val="00E51A09"/>
    <w:rsid w:val="00E51A7D"/>
    <w:rsid w:val="00E51ABC"/>
    <w:rsid w:val="00E51BE5"/>
    <w:rsid w:val="00E51E1A"/>
    <w:rsid w:val="00E51ED4"/>
    <w:rsid w:val="00E51F6A"/>
    <w:rsid w:val="00E520D3"/>
    <w:rsid w:val="00E52258"/>
    <w:rsid w:val="00E52363"/>
    <w:rsid w:val="00E52416"/>
    <w:rsid w:val="00E526EF"/>
    <w:rsid w:val="00E527F5"/>
    <w:rsid w:val="00E52ACE"/>
    <w:rsid w:val="00E52B3E"/>
    <w:rsid w:val="00E52BBE"/>
    <w:rsid w:val="00E52C69"/>
    <w:rsid w:val="00E52C75"/>
    <w:rsid w:val="00E52CF6"/>
    <w:rsid w:val="00E52DB4"/>
    <w:rsid w:val="00E52E35"/>
    <w:rsid w:val="00E53126"/>
    <w:rsid w:val="00E53236"/>
    <w:rsid w:val="00E533F3"/>
    <w:rsid w:val="00E5343B"/>
    <w:rsid w:val="00E5343C"/>
    <w:rsid w:val="00E53522"/>
    <w:rsid w:val="00E53530"/>
    <w:rsid w:val="00E535B6"/>
    <w:rsid w:val="00E53612"/>
    <w:rsid w:val="00E538DA"/>
    <w:rsid w:val="00E53A39"/>
    <w:rsid w:val="00E53A5D"/>
    <w:rsid w:val="00E53C3C"/>
    <w:rsid w:val="00E53CD7"/>
    <w:rsid w:val="00E53D2A"/>
    <w:rsid w:val="00E53DCB"/>
    <w:rsid w:val="00E53E05"/>
    <w:rsid w:val="00E53FF0"/>
    <w:rsid w:val="00E54163"/>
    <w:rsid w:val="00E5420C"/>
    <w:rsid w:val="00E54346"/>
    <w:rsid w:val="00E543D9"/>
    <w:rsid w:val="00E54679"/>
    <w:rsid w:val="00E546D3"/>
    <w:rsid w:val="00E548F2"/>
    <w:rsid w:val="00E54B93"/>
    <w:rsid w:val="00E54C17"/>
    <w:rsid w:val="00E54DDA"/>
    <w:rsid w:val="00E54F22"/>
    <w:rsid w:val="00E5509F"/>
    <w:rsid w:val="00E55122"/>
    <w:rsid w:val="00E55187"/>
    <w:rsid w:val="00E55189"/>
    <w:rsid w:val="00E5527C"/>
    <w:rsid w:val="00E5546D"/>
    <w:rsid w:val="00E55517"/>
    <w:rsid w:val="00E55681"/>
    <w:rsid w:val="00E557F9"/>
    <w:rsid w:val="00E5599C"/>
    <w:rsid w:val="00E55BC9"/>
    <w:rsid w:val="00E55EAF"/>
    <w:rsid w:val="00E55ED5"/>
    <w:rsid w:val="00E560D6"/>
    <w:rsid w:val="00E56140"/>
    <w:rsid w:val="00E561A2"/>
    <w:rsid w:val="00E564A0"/>
    <w:rsid w:val="00E56620"/>
    <w:rsid w:val="00E567BE"/>
    <w:rsid w:val="00E56833"/>
    <w:rsid w:val="00E56D51"/>
    <w:rsid w:val="00E56E99"/>
    <w:rsid w:val="00E56F5D"/>
    <w:rsid w:val="00E56FDC"/>
    <w:rsid w:val="00E570BE"/>
    <w:rsid w:val="00E572AB"/>
    <w:rsid w:val="00E572FC"/>
    <w:rsid w:val="00E574BB"/>
    <w:rsid w:val="00E57630"/>
    <w:rsid w:val="00E57785"/>
    <w:rsid w:val="00E57791"/>
    <w:rsid w:val="00E5782F"/>
    <w:rsid w:val="00E57915"/>
    <w:rsid w:val="00E579AD"/>
    <w:rsid w:val="00E57B81"/>
    <w:rsid w:val="00E57C00"/>
    <w:rsid w:val="00E57C6A"/>
    <w:rsid w:val="00E60148"/>
    <w:rsid w:val="00E601CB"/>
    <w:rsid w:val="00E60412"/>
    <w:rsid w:val="00E604F0"/>
    <w:rsid w:val="00E60513"/>
    <w:rsid w:val="00E60695"/>
    <w:rsid w:val="00E60728"/>
    <w:rsid w:val="00E60A36"/>
    <w:rsid w:val="00E60ABA"/>
    <w:rsid w:val="00E60BAC"/>
    <w:rsid w:val="00E60C5F"/>
    <w:rsid w:val="00E60F73"/>
    <w:rsid w:val="00E6150B"/>
    <w:rsid w:val="00E616E1"/>
    <w:rsid w:val="00E61825"/>
    <w:rsid w:val="00E6194A"/>
    <w:rsid w:val="00E619C9"/>
    <w:rsid w:val="00E619F3"/>
    <w:rsid w:val="00E61AAB"/>
    <w:rsid w:val="00E61B5A"/>
    <w:rsid w:val="00E61CDA"/>
    <w:rsid w:val="00E61D45"/>
    <w:rsid w:val="00E61E11"/>
    <w:rsid w:val="00E61E99"/>
    <w:rsid w:val="00E61E9F"/>
    <w:rsid w:val="00E61EBA"/>
    <w:rsid w:val="00E61EC3"/>
    <w:rsid w:val="00E620FD"/>
    <w:rsid w:val="00E62175"/>
    <w:rsid w:val="00E6218B"/>
    <w:rsid w:val="00E62245"/>
    <w:rsid w:val="00E6224B"/>
    <w:rsid w:val="00E623A1"/>
    <w:rsid w:val="00E6240D"/>
    <w:rsid w:val="00E62523"/>
    <w:rsid w:val="00E62562"/>
    <w:rsid w:val="00E6266C"/>
    <w:rsid w:val="00E626CF"/>
    <w:rsid w:val="00E6280E"/>
    <w:rsid w:val="00E62887"/>
    <w:rsid w:val="00E62A2B"/>
    <w:rsid w:val="00E62A35"/>
    <w:rsid w:val="00E62E62"/>
    <w:rsid w:val="00E62E6E"/>
    <w:rsid w:val="00E62FBC"/>
    <w:rsid w:val="00E62FF6"/>
    <w:rsid w:val="00E6314E"/>
    <w:rsid w:val="00E633BA"/>
    <w:rsid w:val="00E635C5"/>
    <w:rsid w:val="00E635CB"/>
    <w:rsid w:val="00E636BB"/>
    <w:rsid w:val="00E637F1"/>
    <w:rsid w:val="00E638FC"/>
    <w:rsid w:val="00E63940"/>
    <w:rsid w:val="00E639AF"/>
    <w:rsid w:val="00E639EE"/>
    <w:rsid w:val="00E63A08"/>
    <w:rsid w:val="00E63C25"/>
    <w:rsid w:val="00E63D23"/>
    <w:rsid w:val="00E63E38"/>
    <w:rsid w:val="00E63E92"/>
    <w:rsid w:val="00E63E94"/>
    <w:rsid w:val="00E6416A"/>
    <w:rsid w:val="00E642AE"/>
    <w:rsid w:val="00E643C1"/>
    <w:rsid w:val="00E64555"/>
    <w:rsid w:val="00E6461D"/>
    <w:rsid w:val="00E64646"/>
    <w:rsid w:val="00E64691"/>
    <w:rsid w:val="00E646E8"/>
    <w:rsid w:val="00E6472E"/>
    <w:rsid w:val="00E6476C"/>
    <w:rsid w:val="00E64783"/>
    <w:rsid w:val="00E64798"/>
    <w:rsid w:val="00E647F4"/>
    <w:rsid w:val="00E647FE"/>
    <w:rsid w:val="00E6489A"/>
    <w:rsid w:val="00E64AE3"/>
    <w:rsid w:val="00E64C1E"/>
    <w:rsid w:val="00E64FB1"/>
    <w:rsid w:val="00E65015"/>
    <w:rsid w:val="00E650CF"/>
    <w:rsid w:val="00E650DB"/>
    <w:rsid w:val="00E6511A"/>
    <w:rsid w:val="00E651CF"/>
    <w:rsid w:val="00E65225"/>
    <w:rsid w:val="00E655A8"/>
    <w:rsid w:val="00E6580D"/>
    <w:rsid w:val="00E65A75"/>
    <w:rsid w:val="00E65B47"/>
    <w:rsid w:val="00E65C63"/>
    <w:rsid w:val="00E66084"/>
    <w:rsid w:val="00E6630B"/>
    <w:rsid w:val="00E663B1"/>
    <w:rsid w:val="00E66A0E"/>
    <w:rsid w:val="00E66A47"/>
    <w:rsid w:val="00E66D51"/>
    <w:rsid w:val="00E66FA3"/>
    <w:rsid w:val="00E67090"/>
    <w:rsid w:val="00E671FF"/>
    <w:rsid w:val="00E67644"/>
    <w:rsid w:val="00E677CC"/>
    <w:rsid w:val="00E6780C"/>
    <w:rsid w:val="00E6782E"/>
    <w:rsid w:val="00E67CC7"/>
    <w:rsid w:val="00E67DD1"/>
    <w:rsid w:val="00E67EC8"/>
    <w:rsid w:val="00E67FB7"/>
    <w:rsid w:val="00E67FEF"/>
    <w:rsid w:val="00E70108"/>
    <w:rsid w:val="00E7047B"/>
    <w:rsid w:val="00E70676"/>
    <w:rsid w:val="00E706E1"/>
    <w:rsid w:val="00E7087D"/>
    <w:rsid w:val="00E70901"/>
    <w:rsid w:val="00E7097C"/>
    <w:rsid w:val="00E70988"/>
    <w:rsid w:val="00E70B76"/>
    <w:rsid w:val="00E70E2E"/>
    <w:rsid w:val="00E70EFD"/>
    <w:rsid w:val="00E70F67"/>
    <w:rsid w:val="00E71071"/>
    <w:rsid w:val="00E71286"/>
    <w:rsid w:val="00E71312"/>
    <w:rsid w:val="00E7131D"/>
    <w:rsid w:val="00E714A4"/>
    <w:rsid w:val="00E714DC"/>
    <w:rsid w:val="00E71783"/>
    <w:rsid w:val="00E7192B"/>
    <w:rsid w:val="00E71AD3"/>
    <w:rsid w:val="00E71C8C"/>
    <w:rsid w:val="00E71CBD"/>
    <w:rsid w:val="00E71D36"/>
    <w:rsid w:val="00E71E1C"/>
    <w:rsid w:val="00E71E68"/>
    <w:rsid w:val="00E71F60"/>
    <w:rsid w:val="00E7203E"/>
    <w:rsid w:val="00E72141"/>
    <w:rsid w:val="00E723FC"/>
    <w:rsid w:val="00E7256B"/>
    <w:rsid w:val="00E727CB"/>
    <w:rsid w:val="00E72866"/>
    <w:rsid w:val="00E72B62"/>
    <w:rsid w:val="00E72DBE"/>
    <w:rsid w:val="00E73014"/>
    <w:rsid w:val="00E73180"/>
    <w:rsid w:val="00E73437"/>
    <w:rsid w:val="00E73682"/>
    <w:rsid w:val="00E736E3"/>
    <w:rsid w:val="00E73765"/>
    <w:rsid w:val="00E738D0"/>
    <w:rsid w:val="00E738E7"/>
    <w:rsid w:val="00E7394C"/>
    <w:rsid w:val="00E73977"/>
    <w:rsid w:val="00E73A24"/>
    <w:rsid w:val="00E73A3B"/>
    <w:rsid w:val="00E73B7B"/>
    <w:rsid w:val="00E73BA2"/>
    <w:rsid w:val="00E73BF4"/>
    <w:rsid w:val="00E73C2F"/>
    <w:rsid w:val="00E73CD3"/>
    <w:rsid w:val="00E73D1B"/>
    <w:rsid w:val="00E73D46"/>
    <w:rsid w:val="00E73EB1"/>
    <w:rsid w:val="00E73F67"/>
    <w:rsid w:val="00E73F79"/>
    <w:rsid w:val="00E73FCE"/>
    <w:rsid w:val="00E74047"/>
    <w:rsid w:val="00E740DD"/>
    <w:rsid w:val="00E740EF"/>
    <w:rsid w:val="00E74114"/>
    <w:rsid w:val="00E74247"/>
    <w:rsid w:val="00E74373"/>
    <w:rsid w:val="00E7447A"/>
    <w:rsid w:val="00E744E0"/>
    <w:rsid w:val="00E7452D"/>
    <w:rsid w:val="00E745FA"/>
    <w:rsid w:val="00E74637"/>
    <w:rsid w:val="00E74857"/>
    <w:rsid w:val="00E748C0"/>
    <w:rsid w:val="00E7498A"/>
    <w:rsid w:val="00E74B0E"/>
    <w:rsid w:val="00E74BB0"/>
    <w:rsid w:val="00E74BFC"/>
    <w:rsid w:val="00E74CB7"/>
    <w:rsid w:val="00E74E29"/>
    <w:rsid w:val="00E74E41"/>
    <w:rsid w:val="00E74EF3"/>
    <w:rsid w:val="00E75005"/>
    <w:rsid w:val="00E75156"/>
    <w:rsid w:val="00E75301"/>
    <w:rsid w:val="00E753E8"/>
    <w:rsid w:val="00E75461"/>
    <w:rsid w:val="00E7552F"/>
    <w:rsid w:val="00E757D4"/>
    <w:rsid w:val="00E7581E"/>
    <w:rsid w:val="00E75A02"/>
    <w:rsid w:val="00E75B93"/>
    <w:rsid w:val="00E7601F"/>
    <w:rsid w:val="00E76155"/>
    <w:rsid w:val="00E765BF"/>
    <w:rsid w:val="00E765D0"/>
    <w:rsid w:val="00E769D4"/>
    <w:rsid w:val="00E769FB"/>
    <w:rsid w:val="00E76B34"/>
    <w:rsid w:val="00E76BDB"/>
    <w:rsid w:val="00E76D3F"/>
    <w:rsid w:val="00E76DA3"/>
    <w:rsid w:val="00E76E2A"/>
    <w:rsid w:val="00E76E38"/>
    <w:rsid w:val="00E76E9F"/>
    <w:rsid w:val="00E76FA3"/>
    <w:rsid w:val="00E770BE"/>
    <w:rsid w:val="00E770BF"/>
    <w:rsid w:val="00E770C9"/>
    <w:rsid w:val="00E775F2"/>
    <w:rsid w:val="00E77735"/>
    <w:rsid w:val="00E77A2A"/>
    <w:rsid w:val="00E77B79"/>
    <w:rsid w:val="00E77CB4"/>
    <w:rsid w:val="00E77D34"/>
    <w:rsid w:val="00E77F96"/>
    <w:rsid w:val="00E80118"/>
    <w:rsid w:val="00E80155"/>
    <w:rsid w:val="00E80291"/>
    <w:rsid w:val="00E80510"/>
    <w:rsid w:val="00E80525"/>
    <w:rsid w:val="00E80531"/>
    <w:rsid w:val="00E80660"/>
    <w:rsid w:val="00E8071B"/>
    <w:rsid w:val="00E80886"/>
    <w:rsid w:val="00E809A0"/>
    <w:rsid w:val="00E80C56"/>
    <w:rsid w:val="00E80C83"/>
    <w:rsid w:val="00E80DC6"/>
    <w:rsid w:val="00E80F25"/>
    <w:rsid w:val="00E81428"/>
    <w:rsid w:val="00E8164C"/>
    <w:rsid w:val="00E817F7"/>
    <w:rsid w:val="00E8187C"/>
    <w:rsid w:val="00E81B0D"/>
    <w:rsid w:val="00E81BC3"/>
    <w:rsid w:val="00E81D2A"/>
    <w:rsid w:val="00E81E2C"/>
    <w:rsid w:val="00E81E41"/>
    <w:rsid w:val="00E821CB"/>
    <w:rsid w:val="00E822D0"/>
    <w:rsid w:val="00E82479"/>
    <w:rsid w:val="00E82584"/>
    <w:rsid w:val="00E825DB"/>
    <w:rsid w:val="00E8268B"/>
    <w:rsid w:val="00E8277E"/>
    <w:rsid w:val="00E827AC"/>
    <w:rsid w:val="00E82AB8"/>
    <w:rsid w:val="00E82ADB"/>
    <w:rsid w:val="00E82B9F"/>
    <w:rsid w:val="00E82BFD"/>
    <w:rsid w:val="00E82CE4"/>
    <w:rsid w:val="00E82E2A"/>
    <w:rsid w:val="00E82ECA"/>
    <w:rsid w:val="00E82FA2"/>
    <w:rsid w:val="00E8316E"/>
    <w:rsid w:val="00E831BD"/>
    <w:rsid w:val="00E8333B"/>
    <w:rsid w:val="00E8379A"/>
    <w:rsid w:val="00E8382A"/>
    <w:rsid w:val="00E8394F"/>
    <w:rsid w:val="00E839ED"/>
    <w:rsid w:val="00E83A75"/>
    <w:rsid w:val="00E83AA9"/>
    <w:rsid w:val="00E83AEF"/>
    <w:rsid w:val="00E83B5B"/>
    <w:rsid w:val="00E83C37"/>
    <w:rsid w:val="00E83CB1"/>
    <w:rsid w:val="00E83DB1"/>
    <w:rsid w:val="00E83EA8"/>
    <w:rsid w:val="00E83EF7"/>
    <w:rsid w:val="00E840D4"/>
    <w:rsid w:val="00E8443C"/>
    <w:rsid w:val="00E8448A"/>
    <w:rsid w:val="00E8456D"/>
    <w:rsid w:val="00E84663"/>
    <w:rsid w:val="00E84706"/>
    <w:rsid w:val="00E84740"/>
    <w:rsid w:val="00E84792"/>
    <w:rsid w:val="00E8494F"/>
    <w:rsid w:val="00E85062"/>
    <w:rsid w:val="00E852D4"/>
    <w:rsid w:val="00E853F1"/>
    <w:rsid w:val="00E85689"/>
    <w:rsid w:val="00E856F6"/>
    <w:rsid w:val="00E8577C"/>
    <w:rsid w:val="00E858EE"/>
    <w:rsid w:val="00E85B39"/>
    <w:rsid w:val="00E85B6B"/>
    <w:rsid w:val="00E85D17"/>
    <w:rsid w:val="00E85E7D"/>
    <w:rsid w:val="00E85EBF"/>
    <w:rsid w:val="00E85FD2"/>
    <w:rsid w:val="00E860A8"/>
    <w:rsid w:val="00E860B3"/>
    <w:rsid w:val="00E8610B"/>
    <w:rsid w:val="00E8613D"/>
    <w:rsid w:val="00E8619D"/>
    <w:rsid w:val="00E863E9"/>
    <w:rsid w:val="00E86459"/>
    <w:rsid w:val="00E86679"/>
    <w:rsid w:val="00E866A5"/>
    <w:rsid w:val="00E866DD"/>
    <w:rsid w:val="00E86703"/>
    <w:rsid w:val="00E86730"/>
    <w:rsid w:val="00E868BA"/>
    <w:rsid w:val="00E868D4"/>
    <w:rsid w:val="00E86976"/>
    <w:rsid w:val="00E869A2"/>
    <w:rsid w:val="00E869FC"/>
    <w:rsid w:val="00E86B53"/>
    <w:rsid w:val="00E86C4E"/>
    <w:rsid w:val="00E86CB1"/>
    <w:rsid w:val="00E87012"/>
    <w:rsid w:val="00E872C6"/>
    <w:rsid w:val="00E8748C"/>
    <w:rsid w:val="00E87492"/>
    <w:rsid w:val="00E8756A"/>
    <w:rsid w:val="00E8757B"/>
    <w:rsid w:val="00E87795"/>
    <w:rsid w:val="00E87915"/>
    <w:rsid w:val="00E87A23"/>
    <w:rsid w:val="00E87A5B"/>
    <w:rsid w:val="00E87CB9"/>
    <w:rsid w:val="00E87D8F"/>
    <w:rsid w:val="00E87DF3"/>
    <w:rsid w:val="00E87EFC"/>
    <w:rsid w:val="00E87F6C"/>
    <w:rsid w:val="00E9057E"/>
    <w:rsid w:val="00E90795"/>
    <w:rsid w:val="00E908CA"/>
    <w:rsid w:val="00E90A8A"/>
    <w:rsid w:val="00E90C3F"/>
    <w:rsid w:val="00E90DAE"/>
    <w:rsid w:val="00E90E09"/>
    <w:rsid w:val="00E90FC4"/>
    <w:rsid w:val="00E910E6"/>
    <w:rsid w:val="00E910E8"/>
    <w:rsid w:val="00E91198"/>
    <w:rsid w:val="00E912DE"/>
    <w:rsid w:val="00E914B2"/>
    <w:rsid w:val="00E9174F"/>
    <w:rsid w:val="00E9189C"/>
    <w:rsid w:val="00E918BB"/>
    <w:rsid w:val="00E91931"/>
    <w:rsid w:val="00E91942"/>
    <w:rsid w:val="00E91BAB"/>
    <w:rsid w:val="00E91C42"/>
    <w:rsid w:val="00E91DD0"/>
    <w:rsid w:val="00E91E47"/>
    <w:rsid w:val="00E92099"/>
    <w:rsid w:val="00E920EF"/>
    <w:rsid w:val="00E92150"/>
    <w:rsid w:val="00E922F3"/>
    <w:rsid w:val="00E9230F"/>
    <w:rsid w:val="00E923CE"/>
    <w:rsid w:val="00E9249C"/>
    <w:rsid w:val="00E92702"/>
    <w:rsid w:val="00E92760"/>
    <w:rsid w:val="00E928C8"/>
    <w:rsid w:val="00E92AC0"/>
    <w:rsid w:val="00E92DBD"/>
    <w:rsid w:val="00E92DF1"/>
    <w:rsid w:val="00E92ED6"/>
    <w:rsid w:val="00E92F1B"/>
    <w:rsid w:val="00E9319F"/>
    <w:rsid w:val="00E931D3"/>
    <w:rsid w:val="00E93350"/>
    <w:rsid w:val="00E933A5"/>
    <w:rsid w:val="00E9343C"/>
    <w:rsid w:val="00E9346C"/>
    <w:rsid w:val="00E9383C"/>
    <w:rsid w:val="00E93888"/>
    <w:rsid w:val="00E93892"/>
    <w:rsid w:val="00E939B3"/>
    <w:rsid w:val="00E939D5"/>
    <w:rsid w:val="00E93A2D"/>
    <w:rsid w:val="00E93AA5"/>
    <w:rsid w:val="00E94023"/>
    <w:rsid w:val="00E94197"/>
    <w:rsid w:val="00E94212"/>
    <w:rsid w:val="00E94232"/>
    <w:rsid w:val="00E943AF"/>
    <w:rsid w:val="00E943B4"/>
    <w:rsid w:val="00E943EC"/>
    <w:rsid w:val="00E944D7"/>
    <w:rsid w:val="00E9479D"/>
    <w:rsid w:val="00E947D0"/>
    <w:rsid w:val="00E94845"/>
    <w:rsid w:val="00E94886"/>
    <w:rsid w:val="00E94979"/>
    <w:rsid w:val="00E94A7C"/>
    <w:rsid w:val="00E94D5A"/>
    <w:rsid w:val="00E94E0A"/>
    <w:rsid w:val="00E94E40"/>
    <w:rsid w:val="00E955E9"/>
    <w:rsid w:val="00E9578D"/>
    <w:rsid w:val="00E9588A"/>
    <w:rsid w:val="00E9598D"/>
    <w:rsid w:val="00E95A07"/>
    <w:rsid w:val="00E95ABB"/>
    <w:rsid w:val="00E95EAF"/>
    <w:rsid w:val="00E95FC1"/>
    <w:rsid w:val="00E96093"/>
    <w:rsid w:val="00E96103"/>
    <w:rsid w:val="00E961D3"/>
    <w:rsid w:val="00E9623B"/>
    <w:rsid w:val="00E962CD"/>
    <w:rsid w:val="00E9649A"/>
    <w:rsid w:val="00E96D29"/>
    <w:rsid w:val="00E96FD2"/>
    <w:rsid w:val="00E9729E"/>
    <w:rsid w:val="00E974CF"/>
    <w:rsid w:val="00E976FA"/>
    <w:rsid w:val="00E97B3A"/>
    <w:rsid w:val="00E97BBC"/>
    <w:rsid w:val="00E97EAD"/>
    <w:rsid w:val="00E97F53"/>
    <w:rsid w:val="00EA00C1"/>
    <w:rsid w:val="00EA0229"/>
    <w:rsid w:val="00EA03D7"/>
    <w:rsid w:val="00EA04C5"/>
    <w:rsid w:val="00EA05E3"/>
    <w:rsid w:val="00EA05EE"/>
    <w:rsid w:val="00EA0684"/>
    <w:rsid w:val="00EA072A"/>
    <w:rsid w:val="00EA07B8"/>
    <w:rsid w:val="00EA0CB0"/>
    <w:rsid w:val="00EA0D08"/>
    <w:rsid w:val="00EA0F6E"/>
    <w:rsid w:val="00EA141A"/>
    <w:rsid w:val="00EA1438"/>
    <w:rsid w:val="00EA14A6"/>
    <w:rsid w:val="00EA15C7"/>
    <w:rsid w:val="00EA15F0"/>
    <w:rsid w:val="00EA174E"/>
    <w:rsid w:val="00EA1766"/>
    <w:rsid w:val="00EA18CD"/>
    <w:rsid w:val="00EA191A"/>
    <w:rsid w:val="00EA1A4E"/>
    <w:rsid w:val="00EA1A61"/>
    <w:rsid w:val="00EA1AF5"/>
    <w:rsid w:val="00EA1DDD"/>
    <w:rsid w:val="00EA1E7E"/>
    <w:rsid w:val="00EA1F32"/>
    <w:rsid w:val="00EA204A"/>
    <w:rsid w:val="00EA20BA"/>
    <w:rsid w:val="00EA20E4"/>
    <w:rsid w:val="00EA2145"/>
    <w:rsid w:val="00EA227F"/>
    <w:rsid w:val="00EA22D2"/>
    <w:rsid w:val="00EA2312"/>
    <w:rsid w:val="00EA232F"/>
    <w:rsid w:val="00EA2391"/>
    <w:rsid w:val="00EA24D0"/>
    <w:rsid w:val="00EA27C0"/>
    <w:rsid w:val="00EA28EA"/>
    <w:rsid w:val="00EA2A0F"/>
    <w:rsid w:val="00EA2D0A"/>
    <w:rsid w:val="00EA2E7C"/>
    <w:rsid w:val="00EA2F75"/>
    <w:rsid w:val="00EA31E1"/>
    <w:rsid w:val="00EA342D"/>
    <w:rsid w:val="00EA36F2"/>
    <w:rsid w:val="00EA3825"/>
    <w:rsid w:val="00EA3A81"/>
    <w:rsid w:val="00EA3AEA"/>
    <w:rsid w:val="00EA3B38"/>
    <w:rsid w:val="00EA3C2F"/>
    <w:rsid w:val="00EA4257"/>
    <w:rsid w:val="00EA43E2"/>
    <w:rsid w:val="00EA46DE"/>
    <w:rsid w:val="00EA47BA"/>
    <w:rsid w:val="00EA4895"/>
    <w:rsid w:val="00EA4A28"/>
    <w:rsid w:val="00EA4C44"/>
    <w:rsid w:val="00EA4C52"/>
    <w:rsid w:val="00EA4D3E"/>
    <w:rsid w:val="00EA4D4D"/>
    <w:rsid w:val="00EA4E3B"/>
    <w:rsid w:val="00EA4E47"/>
    <w:rsid w:val="00EA4ED8"/>
    <w:rsid w:val="00EA4FEA"/>
    <w:rsid w:val="00EA4FEE"/>
    <w:rsid w:val="00EA5035"/>
    <w:rsid w:val="00EA520D"/>
    <w:rsid w:val="00EA5225"/>
    <w:rsid w:val="00EA5397"/>
    <w:rsid w:val="00EA539B"/>
    <w:rsid w:val="00EA560D"/>
    <w:rsid w:val="00EA56C4"/>
    <w:rsid w:val="00EA5764"/>
    <w:rsid w:val="00EA5876"/>
    <w:rsid w:val="00EA593B"/>
    <w:rsid w:val="00EA5AD2"/>
    <w:rsid w:val="00EA5B7C"/>
    <w:rsid w:val="00EA5BF1"/>
    <w:rsid w:val="00EA5CC7"/>
    <w:rsid w:val="00EA5E0F"/>
    <w:rsid w:val="00EA5F28"/>
    <w:rsid w:val="00EA614E"/>
    <w:rsid w:val="00EA6789"/>
    <w:rsid w:val="00EA6B3A"/>
    <w:rsid w:val="00EA6C03"/>
    <w:rsid w:val="00EA6C92"/>
    <w:rsid w:val="00EA6D44"/>
    <w:rsid w:val="00EA6F7B"/>
    <w:rsid w:val="00EA7119"/>
    <w:rsid w:val="00EA711A"/>
    <w:rsid w:val="00EA7236"/>
    <w:rsid w:val="00EA74A0"/>
    <w:rsid w:val="00EA7646"/>
    <w:rsid w:val="00EA76DD"/>
    <w:rsid w:val="00EA76FC"/>
    <w:rsid w:val="00EA77EC"/>
    <w:rsid w:val="00EA780A"/>
    <w:rsid w:val="00EA7962"/>
    <w:rsid w:val="00EA7964"/>
    <w:rsid w:val="00EA7B6E"/>
    <w:rsid w:val="00EA7C44"/>
    <w:rsid w:val="00EA7C7E"/>
    <w:rsid w:val="00EA7EC6"/>
    <w:rsid w:val="00EB03A4"/>
    <w:rsid w:val="00EB040E"/>
    <w:rsid w:val="00EB0529"/>
    <w:rsid w:val="00EB0544"/>
    <w:rsid w:val="00EB0655"/>
    <w:rsid w:val="00EB06F2"/>
    <w:rsid w:val="00EB06FE"/>
    <w:rsid w:val="00EB075D"/>
    <w:rsid w:val="00EB086D"/>
    <w:rsid w:val="00EB0E2D"/>
    <w:rsid w:val="00EB0F09"/>
    <w:rsid w:val="00EB0F69"/>
    <w:rsid w:val="00EB0F9C"/>
    <w:rsid w:val="00EB10CB"/>
    <w:rsid w:val="00EB1281"/>
    <w:rsid w:val="00EB136A"/>
    <w:rsid w:val="00EB1770"/>
    <w:rsid w:val="00EB183A"/>
    <w:rsid w:val="00EB19B5"/>
    <w:rsid w:val="00EB19C7"/>
    <w:rsid w:val="00EB1A75"/>
    <w:rsid w:val="00EB1D66"/>
    <w:rsid w:val="00EB1DDA"/>
    <w:rsid w:val="00EB22C5"/>
    <w:rsid w:val="00EB236A"/>
    <w:rsid w:val="00EB2397"/>
    <w:rsid w:val="00EB23EA"/>
    <w:rsid w:val="00EB2442"/>
    <w:rsid w:val="00EB244A"/>
    <w:rsid w:val="00EB27F7"/>
    <w:rsid w:val="00EB2815"/>
    <w:rsid w:val="00EB28ED"/>
    <w:rsid w:val="00EB2CA9"/>
    <w:rsid w:val="00EB2D0B"/>
    <w:rsid w:val="00EB2D3D"/>
    <w:rsid w:val="00EB2DAF"/>
    <w:rsid w:val="00EB2E1F"/>
    <w:rsid w:val="00EB2F06"/>
    <w:rsid w:val="00EB2F21"/>
    <w:rsid w:val="00EB2F28"/>
    <w:rsid w:val="00EB308A"/>
    <w:rsid w:val="00EB30BA"/>
    <w:rsid w:val="00EB312F"/>
    <w:rsid w:val="00EB31E5"/>
    <w:rsid w:val="00EB323D"/>
    <w:rsid w:val="00EB3309"/>
    <w:rsid w:val="00EB3328"/>
    <w:rsid w:val="00EB3482"/>
    <w:rsid w:val="00EB34A5"/>
    <w:rsid w:val="00EB3582"/>
    <w:rsid w:val="00EB3668"/>
    <w:rsid w:val="00EB39EF"/>
    <w:rsid w:val="00EB3C2F"/>
    <w:rsid w:val="00EB3FFB"/>
    <w:rsid w:val="00EB4132"/>
    <w:rsid w:val="00EB43D3"/>
    <w:rsid w:val="00EB442F"/>
    <w:rsid w:val="00EB46CF"/>
    <w:rsid w:val="00EB4C05"/>
    <w:rsid w:val="00EB4CC0"/>
    <w:rsid w:val="00EB4CD7"/>
    <w:rsid w:val="00EB4D73"/>
    <w:rsid w:val="00EB4FAA"/>
    <w:rsid w:val="00EB5042"/>
    <w:rsid w:val="00EB5168"/>
    <w:rsid w:val="00EB51DB"/>
    <w:rsid w:val="00EB5476"/>
    <w:rsid w:val="00EB5494"/>
    <w:rsid w:val="00EB54A5"/>
    <w:rsid w:val="00EB5525"/>
    <w:rsid w:val="00EB5621"/>
    <w:rsid w:val="00EB563B"/>
    <w:rsid w:val="00EB56F7"/>
    <w:rsid w:val="00EB5826"/>
    <w:rsid w:val="00EB586F"/>
    <w:rsid w:val="00EB5971"/>
    <w:rsid w:val="00EB5CA6"/>
    <w:rsid w:val="00EB5F05"/>
    <w:rsid w:val="00EB600B"/>
    <w:rsid w:val="00EB6054"/>
    <w:rsid w:val="00EB6267"/>
    <w:rsid w:val="00EB62EC"/>
    <w:rsid w:val="00EB64AF"/>
    <w:rsid w:val="00EB659B"/>
    <w:rsid w:val="00EB68C2"/>
    <w:rsid w:val="00EB693F"/>
    <w:rsid w:val="00EB6950"/>
    <w:rsid w:val="00EB6B65"/>
    <w:rsid w:val="00EB6CC5"/>
    <w:rsid w:val="00EB6D85"/>
    <w:rsid w:val="00EB6ECB"/>
    <w:rsid w:val="00EB6FED"/>
    <w:rsid w:val="00EB7018"/>
    <w:rsid w:val="00EB7062"/>
    <w:rsid w:val="00EB727F"/>
    <w:rsid w:val="00EB72E5"/>
    <w:rsid w:val="00EB73A2"/>
    <w:rsid w:val="00EB7488"/>
    <w:rsid w:val="00EB7489"/>
    <w:rsid w:val="00EB7791"/>
    <w:rsid w:val="00EB7C0B"/>
    <w:rsid w:val="00EB7E8F"/>
    <w:rsid w:val="00EB7F95"/>
    <w:rsid w:val="00EC0016"/>
    <w:rsid w:val="00EC009D"/>
    <w:rsid w:val="00EC00E0"/>
    <w:rsid w:val="00EC0207"/>
    <w:rsid w:val="00EC04A5"/>
    <w:rsid w:val="00EC050E"/>
    <w:rsid w:val="00EC0526"/>
    <w:rsid w:val="00EC072E"/>
    <w:rsid w:val="00EC087E"/>
    <w:rsid w:val="00EC0B3C"/>
    <w:rsid w:val="00EC0B8D"/>
    <w:rsid w:val="00EC0C00"/>
    <w:rsid w:val="00EC0D89"/>
    <w:rsid w:val="00EC0E19"/>
    <w:rsid w:val="00EC102A"/>
    <w:rsid w:val="00EC1116"/>
    <w:rsid w:val="00EC11FB"/>
    <w:rsid w:val="00EC12FB"/>
    <w:rsid w:val="00EC14FD"/>
    <w:rsid w:val="00EC15CB"/>
    <w:rsid w:val="00EC15FC"/>
    <w:rsid w:val="00EC1622"/>
    <w:rsid w:val="00EC169D"/>
    <w:rsid w:val="00EC1725"/>
    <w:rsid w:val="00EC17D8"/>
    <w:rsid w:val="00EC181B"/>
    <w:rsid w:val="00EC18B4"/>
    <w:rsid w:val="00EC1976"/>
    <w:rsid w:val="00EC1A24"/>
    <w:rsid w:val="00EC1AE3"/>
    <w:rsid w:val="00EC1B24"/>
    <w:rsid w:val="00EC1C1D"/>
    <w:rsid w:val="00EC1EE3"/>
    <w:rsid w:val="00EC1F6F"/>
    <w:rsid w:val="00EC1FFC"/>
    <w:rsid w:val="00EC2058"/>
    <w:rsid w:val="00EC20BC"/>
    <w:rsid w:val="00EC20FD"/>
    <w:rsid w:val="00EC216B"/>
    <w:rsid w:val="00EC21E0"/>
    <w:rsid w:val="00EC2246"/>
    <w:rsid w:val="00EC26B4"/>
    <w:rsid w:val="00EC26DF"/>
    <w:rsid w:val="00EC27E7"/>
    <w:rsid w:val="00EC2A4D"/>
    <w:rsid w:val="00EC2C84"/>
    <w:rsid w:val="00EC2DE1"/>
    <w:rsid w:val="00EC3156"/>
    <w:rsid w:val="00EC3279"/>
    <w:rsid w:val="00EC3321"/>
    <w:rsid w:val="00EC3380"/>
    <w:rsid w:val="00EC33E4"/>
    <w:rsid w:val="00EC34E4"/>
    <w:rsid w:val="00EC354F"/>
    <w:rsid w:val="00EC359F"/>
    <w:rsid w:val="00EC3605"/>
    <w:rsid w:val="00EC3619"/>
    <w:rsid w:val="00EC374A"/>
    <w:rsid w:val="00EC37E3"/>
    <w:rsid w:val="00EC37FD"/>
    <w:rsid w:val="00EC39BE"/>
    <w:rsid w:val="00EC3BBD"/>
    <w:rsid w:val="00EC3BF7"/>
    <w:rsid w:val="00EC3CB5"/>
    <w:rsid w:val="00EC3E53"/>
    <w:rsid w:val="00EC428B"/>
    <w:rsid w:val="00EC43AB"/>
    <w:rsid w:val="00EC4486"/>
    <w:rsid w:val="00EC4678"/>
    <w:rsid w:val="00EC46EE"/>
    <w:rsid w:val="00EC4741"/>
    <w:rsid w:val="00EC475F"/>
    <w:rsid w:val="00EC4973"/>
    <w:rsid w:val="00EC4AD4"/>
    <w:rsid w:val="00EC4B03"/>
    <w:rsid w:val="00EC4B37"/>
    <w:rsid w:val="00EC4B4E"/>
    <w:rsid w:val="00EC4C56"/>
    <w:rsid w:val="00EC4C60"/>
    <w:rsid w:val="00EC4D0E"/>
    <w:rsid w:val="00EC5267"/>
    <w:rsid w:val="00EC5527"/>
    <w:rsid w:val="00EC553F"/>
    <w:rsid w:val="00EC55E5"/>
    <w:rsid w:val="00EC568D"/>
    <w:rsid w:val="00EC56DE"/>
    <w:rsid w:val="00EC56FE"/>
    <w:rsid w:val="00EC57AB"/>
    <w:rsid w:val="00EC58A4"/>
    <w:rsid w:val="00EC5930"/>
    <w:rsid w:val="00EC593D"/>
    <w:rsid w:val="00EC597D"/>
    <w:rsid w:val="00EC5A8F"/>
    <w:rsid w:val="00EC5B80"/>
    <w:rsid w:val="00EC5B97"/>
    <w:rsid w:val="00EC5EBC"/>
    <w:rsid w:val="00EC5F4D"/>
    <w:rsid w:val="00EC6218"/>
    <w:rsid w:val="00EC642F"/>
    <w:rsid w:val="00EC6457"/>
    <w:rsid w:val="00EC64CF"/>
    <w:rsid w:val="00EC6570"/>
    <w:rsid w:val="00EC660A"/>
    <w:rsid w:val="00EC6620"/>
    <w:rsid w:val="00EC669A"/>
    <w:rsid w:val="00EC68CB"/>
    <w:rsid w:val="00EC6AFF"/>
    <w:rsid w:val="00EC6C84"/>
    <w:rsid w:val="00EC6D50"/>
    <w:rsid w:val="00EC6DA2"/>
    <w:rsid w:val="00EC6DB1"/>
    <w:rsid w:val="00EC6F04"/>
    <w:rsid w:val="00EC6F6D"/>
    <w:rsid w:val="00EC6FAF"/>
    <w:rsid w:val="00EC708D"/>
    <w:rsid w:val="00EC7248"/>
    <w:rsid w:val="00EC72FB"/>
    <w:rsid w:val="00EC7517"/>
    <w:rsid w:val="00EC760E"/>
    <w:rsid w:val="00EC7690"/>
    <w:rsid w:val="00EC78EF"/>
    <w:rsid w:val="00EC7941"/>
    <w:rsid w:val="00EC79E0"/>
    <w:rsid w:val="00EC7BCA"/>
    <w:rsid w:val="00EC7C5B"/>
    <w:rsid w:val="00EC7E12"/>
    <w:rsid w:val="00EC7F5C"/>
    <w:rsid w:val="00EC7FE6"/>
    <w:rsid w:val="00ED00C7"/>
    <w:rsid w:val="00ED0122"/>
    <w:rsid w:val="00ED030C"/>
    <w:rsid w:val="00ED04A8"/>
    <w:rsid w:val="00ED04DC"/>
    <w:rsid w:val="00ED052D"/>
    <w:rsid w:val="00ED0665"/>
    <w:rsid w:val="00ED06E1"/>
    <w:rsid w:val="00ED0889"/>
    <w:rsid w:val="00ED0A2C"/>
    <w:rsid w:val="00ED0B8B"/>
    <w:rsid w:val="00ED0B8D"/>
    <w:rsid w:val="00ED1209"/>
    <w:rsid w:val="00ED12A7"/>
    <w:rsid w:val="00ED12A8"/>
    <w:rsid w:val="00ED14E4"/>
    <w:rsid w:val="00ED14F9"/>
    <w:rsid w:val="00ED1534"/>
    <w:rsid w:val="00ED1687"/>
    <w:rsid w:val="00ED16A7"/>
    <w:rsid w:val="00ED17B5"/>
    <w:rsid w:val="00ED190D"/>
    <w:rsid w:val="00ED1AC6"/>
    <w:rsid w:val="00ED1AF4"/>
    <w:rsid w:val="00ED1B75"/>
    <w:rsid w:val="00ED1D76"/>
    <w:rsid w:val="00ED1E0F"/>
    <w:rsid w:val="00ED1E2D"/>
    <w:rsid w:val="00ED1E98"/>
    <w:rsid w:val="00ED1FA6"/>
    <w:rsid w:val="00ED1FF5"/>
    <w:rsid w:val="00ED2125"/>
    <w:rsid w:val="00ED22F2"/>
    <w:rsid w:val="00ED23C1"/>
    <w:rsid w:val="00ED245B"/>
    <w:rsid w:val="00ED251F"/>
    <w:rsid w:val="00ED2583"/>
    <w:rsid w:val="00ED28AB"/>
    <w:rsid w:val="00ED28E1"/>
    <w:rsid w:val="00ED2927"/>
    <w:rsid w:val="00ED2AFE"/>
    <w:rsid w:val="00ED2BC3"/>
    <w:rsid w:val="00ED2C0F"/>
    <w:rsid w:val="00ED2D3E"/>
    <w:rsid w:val="00ED2DD0"/>
    <w:rsid w:val="00ED318F"/>
    <w:rsid w:val="00ED329E"/>
    <w:rsid w:val="00ED340D"/>
    <w:rsid w:val="00ED3546"/>
    <w:rsid w:val="00ED35AB"/>
    <w:rsid w:val="00ED35B8"/>
    <w:rsid w:val="00ED36E1"/>
    <w:rsid w:val="00ED37F0"/>
    <w:rsid w:val="00ED3958"/>
    <w:rsid w:val="00ED3AB8"/>
    <w:rsid w:val="00ED4293"/>
    <w:rsid w:val="00ED42E5"/>
    <w:rsid w:val="00ED45B6"/>
    <w:rsid w:val="00ED4627"/>
    <w:rsid w:val="00ED49B2"/>
    <w:rsid w:val="00ED4B1D"/>
    <w:rsid w:val="00ED4B22"/>
    <w:rsid w:val="00ED4BD7"/>
    <w:rsid w:val="00ED4EF4"/>
    <w:rsid w:val="00ED501F"/>
    <w:rsid w:val="00ED51C9"/>
    <w:rsid w:val="00ED51D2"/>
    <w:rsid w:val="00ED530E"/>
    <w:rsid w:val="00ED533C"/>
    <w:rsid w:val="00ED56C9"/>
    <w:rsid w:val="00ED5999"/>
    <w:rsid w:val="00ED5A21"/>
    <w:rsid w:val="00ED5A58"/>
    <w:rsid w:val="00ED5DBB"/>
    <w:rsid w:val="00ED5EF8"/>
    <w:rsid w:val="00ED5F56"/>
    <w:rsid w:val="00ED5F82"/>
    <w:rsid w:val="00ED61AB"/>
    <w:rsid w:val="00ED66B2"/>
    <w:rsid w:val="00ED6C1A"/>
    <w:rsid w:val="00ED6DC0"/>
    <w:rsid w:val="00ED6F33"/>
    <w:rsid w:val="00ED703F"/>
    <w:rsid w:val="00ED708C"/>
    <w:rsid w:val="00ED7125"/>
    <w:rsid w:val="00ED7193"/>
    <w:rsid w:val="00ED728E"/>
    <w:rsid w:val="00ED75D6"/>
    <w:rsid w:val="00ED76C5"/>
    <w:rsid w:val="00ED784C"/>
    <w:rsid w:val="00ED7AD0"/>
    <w:rsid w:val="00ED7BAF"/>
    <w:rsid w:val="00ED7C3D"/>
    <w:rsid w:val="00ED7DA8"/>
    <w:rsid w:val="00ED7DFA"/>
    <w:rsid w:val="00ED7F61"/>
    <w:rsid w:val="00ED7FD1"/>
    <w:rsid w:val="00EE0231"/>
    <w:rsid w:val="00EE0292"/>
    <w:rsid w:val="00EE0339"/>
    <w:rsid w:val="00EE035A"/>
    <w:rsid w:val="00EE08BB"/>
    <w:rsid w:val="00EE0C3D"/>
    <w:rsid w:val="00EE0E63"/>
    <w:rsid w:val="00EE0F11"/>
    <w:rsid w:val="00EE0F65"/>
    <w:rsid w:val="00EE1090"/>
    <w:rsid w:val="00EE12F6"/>
    <w:rsid w:val="00EE141E"/>
    <w:rsid w:val="00EE1712"/>
    <w:rsid w:val="00EE1AE3"/>
    <w:rsid w:val="00EE1B96"/>
    <w:rsid w:val="00EE1DE5"/>
    <w:rsid w:val="00EE1F5D"/>
    <w:rsid w:val="00EE1F88"/>
    <w:rsid w:val="00EE1FDF"/>
    <w:rsid w:val="00EE21D7"/>
    <w:rsid w:val="00EE21F6"/>
    <w:rsid w:val="00EE22F7"/>
    <w:rsid w:val="00EE257A"/>
    <w:rsid w:val="00EE26D8"/>
    <w:rsid w:val="00EE2792"/>
    <w:rsid w:val="00EE287B"/>
    <w:rsid w:val="00EE28DE"/>
    <w:rsid w:val="00EE2A30"/>
    <w:rsid w:val="00EE2D56"/>
    <w:rsid w:val="00EE3229"/>
    <w:rsid w:val="00EE32F2"/>
    <w:rsid w:val="00EE343F"/>
    <w:rsid w:val="00EE350A"/>
    <w:rsid w:val="00EE3528"/>
    <w:rsid w:val="00EE368E"/>
    <w:rsid w:val="00EE36DE"/>
    <w:rsid w:val="00EE376A"/>
    <w:rsid w:val="00EE376D"/>
    <w:rsid w:val="00EE393D"/>
    <w:rsid w:val="00EE39BB"/>
    <w:rsid w:val="00EE3BC0"/>
    <w:rsid w:val="00EE3BC4"/>
    <w:rsid w:val="00EE3C1A"/>
    <w:rsid w:val="00EE3C5D"/>
    <w:rsid w:val="00EE3C79"/>
    <w:rsid w:val="00EE3CAD"/>
    <w:rsid w:val="00EE3D1F"/>
    <w:rsid w:val="00EE3F90"/>
    <w:rsid w:val="00EE4247"/>
    <w:rsid w:val="00EE4A90"/>
    <w:rsid w:val="00EE4A92"/>
    <w:rsid w:val="00EE4ABD"/>
    <w:rsid w:val="00EE4D17"/>
    <w:rsid w:val="00EE4E27"/>
    <w:rsid w:val="00EE4F23"/>
    <w:rsid w:val="00EE5052"/>
    <w:rsid w:val="00EE54AD"/>
    <w:rsid w:val="00EE553F"/>
    <w:rsid w:val="00EE5598"/>
    <w:rsid w:val="00EE55F5"/>
    <w:rsid w:val="00EE5607"/>
    <w:rsid w:val="00EE585A"/>
    <w:rsid w:val="00EE585E"/>
    <w:rsid w:val="00EE5A31"/>
    <w:rsid w:val="00EE5AD7"/>
    <w:rsid w:val="00EE5AE5"/>
    <w:rsid w:val="00EE5CC7"/>
    <w:rsid w:val="00EE5D62"/>
    <w:rsid w:val="00EE5D83"/>
    <w:rsid w:val="00EE5DD1"/>
    <w:rsid w:val="00EE5EF3"/>
    <w:rsid w:val="00EE5F92"/>
    <w:rsid w:val="00EE609F"/>
    <w:rsid w:val="00EE689F"/>
    <w:rsid w:val="00EE6B34"/>
    <w:rsid w:val="00EE6B71"/>
    <w:rsid w:val="00EE6BC9"/>
    <w:rsid w:val="00EE6D31"/>
    <w:rsid w:val="00EE6E57"/>
    <w:rsid w:val="00EE6EBB"/>
    <w:rsid w:val="00EE75EC"/>
    <w:rsid w:val="00EE7704"/>
    <w:rsid w:val="00EE7C73"/>
    <w:rsid w:val="00EE7F28"/>
    <w:rsid w:val="00EF01BB"/>
    <w:rsid w:val="00EF02D8"/>
    <w:rsid w:val="00EF0368"/>
    <w:rsid w:val="00EF03DD"/>
    <w:rsid w:val="00EF0A1C"/>
    <w:rsid w:val="00EF0A84"/>
    <w:rsid w:val="00EF0C4E"/>
    <w:rsid w:val="00EF0C5A"/>
    <w:rsid w:val="00EF0C60"/>
    <w:rsid w:val="00EF0CEB"/>
    <w:rsid w:val="00EF0DF4"/>
    <w:rsid w:val="00EF0F6C"/>
    <w:rsid w:val="00EF1001"/>
    <w:rsid w:val="00EF1032"/>
    <w:rsid w:val="00EF11B6"/>
    <w:rsid w:val="00EF12E9"/>
    <w:rsid w:val="00EF15CE"/>
    <w:rsid w:val="00EF15E7"/>
    <w:rsid w:val="00EF16A0"/>
    <w:rsid w:val="00EF17B4"/>
    <w:rsid w:val="00EF18A7"/>
    <w:rsid w:val="00EF1995"/>
    <w:rsid w:val="00EF1AA0"/>
    <w:rsid w:val="00EF1B15"/>
    <w:rsid w:val="00EF1C22"/>
    <w:rsid w:val="00EF1C99"/>
    <w:rsid w:val="00EF1DAC"/>
    <w:rsid w:val="00EF1DC1"/>
    <w:rsid w:val="00EF1DF5"/>
    <w:rsid w:val="00EF1E99"/>
    <w:rsid w:val="00EF1F1E"/>
    <w:rsid w:val="00EF2058"/>
    <w:rsid w:val="00EF20BF"/>
    <w:rsid w:val="00EF20DB"/>
    <w:rsid w:val="00EF21DD"/>
    <w:rsid w:val="00EF227B"/>
    <w:rsid w:val="00EF24E5"/>
    <w:rsid w:val="00EF25DD"/>
    <w:rsid w:val="00EF2697"/>
    <w:rsid w:val="00EF270A"/>
    <w:rsid w:val="00EF2748"/>
    <w:rsid w:val="00EF27C4"/>
    <w:rsid w:val="00EF28CF"/>
    <w:rsid w:val="00EF2DE6"/>
    <w:rsid w:val="00EF31BA"/>
    <w:rsid w:val="00EF31D4"/>
    <w:rsid w:val="00EF3556"/>
    <w:rsid w:val="00EF3613"/>
    <w:rsid w:val="00EF36E1"/>
    <w:rsid w:val="00EF3CE4"/>
    <w:rsid w:val="00EF3F3B"/>
    <w:rsid w:val="00EF3F3F"/>
    <w:rsid w:val="00EF431A"/>
    <w:rsid w:val="00EF4333"/>
    <w:rsid w:val="00EF43A5"/>
    <w:rsid w:val="00EF460C"/>
    <w:rsid w:val="00EF4A46"/>
    <w:rsid w:val="00EF4ABB"/>
    <w:rsid w:val="00EF4C8A"/>
    <w:rsid w:val="00EF4F3E"/>
    <w:rsid w:val="00EF5088"/>
    <w:rsid w:val="00EF518A"/>
    <w:rsid w:val="00EF5430"/>
    <w:rsid w:val="00EF54DD"/>
    <w:rsid w:val="00EF5520"/>
    <w:rsid w:val="00EF55F8"/>
    <w:rsid w:val="00EF589A"/>
    <w:rsid w:val="00EF58AD"/>
    <w:rsid w:val="00EF5929"/>
    <w:rsid w:val="00EF5B3B"/>
    <w:rsid w:val="00EF5CC3"/>
    <w:rsid w:val="00EF5E58"/>
    <w:rsid w:val="00EF5EB7"/>
    <w:rsid w:val="00EF5F6E"/>
    <w:rsid w:val="00EF5F7B"/>
    <w:rsid w:val="00EF5FAF"/>
    <w:rsid w:val="00EF622F"/>
    <w:rsid w:val="00EF62C4"/>
    <w:rsid w:val="00EF6513"/>
    <w:rsid w:val="00EF666F"/>
    <w:rsid w:val="00EF69D5"/>
    <w:rsid w:val="00EF6A71"/>
    <w:rsid w:val="00EF6B2F"/>
    <w:rsid w:val="00EF6DDE"/>
    <w:rsid w:val="00EF6E25"/>
    <w:rsid w:val="00EF719F"/>
    <w:rsid w:val="00EF71C9"/>
    <w:rsid w:val="00EF73FF"/>
    <w:rsid w:val="00EF7569"/>
    <w:rsid w:val="00EF771A"/>
    <w:rsid w:val="00EF7735"/>
    <w:rsid w:val="00EF7825"/>
    <w:rsid w:val="00EF7A34"/>
    <w:rsid w:val="00EF7C61"/>
    <w:rsid w:val="00EF7D25"/>
    <w:rsid w:val="00EF7DC9"/>
    <w:rsid w:val="00EF7E17"/>
    <w:rsid w:val="00F0019F"/>
    <w:rsid w:val="00F001D3"/>
    <w:rsid w:val="00F004AD"/>
    <w:rsid w:val="00F008D2"/>
    <w:rsid w:val="00F00909"/>
    <w:rsid w:val="00F00A13"/>
    <w:rsid w:val="00F00B0F"/>
    <w:rsid w:val="00F00BAA"/>
    <w:rsid w:val="00F00C27"/>
    <w:rsid w:val="00F00D86"/>
    <w:rsid w:val="00F00E02"/>
    <w:rsid w:val="00F00E75"/>
    <w:rsid w:val="00F0106F"/>
    <w:rsid w:val="00F01182"/>
    <w:rsid w:val="00F01204"/>
    <w:rsid w:val="00F0139B"/>
    <w:rsid w:val="00F0161F"/>
    <w:rsid w:val="00F0163A"/>
    <w:rsid w:val="00F0164B"/>
    <w:rsid w:val="00F0170D"/>
    <w:rsid w:val="00F017A0"/>
    <w:rsid w:val="00F019E5"/>
    <w:rsid w:val="00F01A00"/>
    <w:rsid w:val="00F01AC3"/>
    <w:rsid w:val="00F01B4A"/>
    <w:rsid w:val="00F01CD0"/>
    <w:rsid w:val="00F01D06"/>
    <w:rsid w:val="00F01DFE"/>
    <w:rsid w:val="00F01E92"/>
    <w:rsid w:val="00F0200C"/>
    <w:rsid w:val="00F020B4"/>
    <w:rsid w:val="00F020C5"/>
    <w:rsid w:val="00F023FD"/>
    <w:rsid w:val="00F02631"/>
    <w:rsid w:val="00F027DC"/>
    <w:rsid w:val="00F02B9D"/>
    <w:rsid w:val="00F02C6D"/>
    <w:rsid w:val="00F02D26"/>
    <w:rsid w:val="00F02F8E"/>
    <w:rsid w:val="00F03202"/>
    <w:rsid w:val="00F033F2"/>
    <w:rsid w:val="00F0365D"/>
    <w:rsid w:val="00F036D4"/>
    <w:rsid w:val="00F03714"/>
    <w:rsid w:val="00F038B3"/>
    <w:rsid w:val="00F0393D"/>
    <w:rsid w:val="00F03953"/>
    <w:rsid w:val="00F03A27"/>
    <w:rsid w:val="00F03DE8"/>
    <w:rsid w:val="00F03EA0"/>
    <w:rsid w:val="00F03F34"/>
    <w:rsid w:val="00F03FDE"/>
    <w:rsid w:val="00F03FF2"/>
    <w:rsid w:val="00F040D0"/>
    <w:rsid w:val="00F0412C"/>
    <w:rsid w:val="00F04141"/>
    <w:rsid w:val="00F045BB"/>
    <w:rsid w:val="00F04684"/>
    <w:rsid w:val="00F047B5"/>
    <w:rsid w:val="00F04828"/>
    <w:rsid w:val="00F04829"/>
    <w:rsid w:val="00F048A6"/>
    <w:rsid w:val="00F048B8"/>
    <w:rsid w:val="00F04949"/>
    <w:rsid w:val="00F049CC"/>
    <w:rsid w:val="00F049F8"/>
    <w:rsid w:val="00F04A43"/>
    <w:rsid w:val="00F04AC2"/>
    <w:rsid w:val="00F04C1B"/>
    <w:rsid w:val="00F04C3D"/>
    <w:rsid w:val="00F04E33"/>
    <w:rsid w:val="00F04EE2"/>
    <w:rsid w:val="00F04F1D"/>
    <w:rsid w:val="00F04F5B"/>
    <w:rsid w:val="00F04FF6"/>
    <w:rsid w:val="00F05138"/>
    <w:rsid w:val="00F05161"/>
    <w:rsid w:val="00F0525D"/>
    <w:rsid w:val="00F056DD"/>
    <w:rsid w:val="00F058A1"/>
    <w:rsid w:val="00F058F7"/>
    <w:rsid w:val="00F059C3"/>
    <w:rsid w:val="00F05A11"/>
    <w:rsid w:val="00F05C8B"/>
    <w:rsid w:val="00F05CC0"/>
    <w:rsid w:val="00F06000"/>
    <w:rsid w:val="00F06007"/>
    <w:rsid w:val="00F0604C"/>
    <w:rsid w:val="00F061C8"/>
    <w:rsid w:val="00F06204"/>
    <w:rsid w:val="00F06391"/>
    <w:rsid w:val="00F065FD"/>
    <w:rsid w:val="00F06958"/>
    <w:rsid w:val="00F06B98"/>
    <w:rsid w:val="00F06BEA"/>
    <w:rsid w:val="00F06C69"/>
    <w:rsid w:val="00F06D37"/>
    <w:rsid w:val="00F06DC3"/>
    <w:rsid w:val="00F06E93"/>
    <w:rsid w:val="00F0708E"/>
    <w:rsid w:val="00F072FD"/>
    <w:rsid w:val="00F073B5"/>
    <w:rsid w:val="00F07AF1"/>
    <w:rsid w:val="00F07B90"/>
    <w:rsid w:val="00F07EA4"/>
    <w:rsid w:val="00F10036"/>
    <w:rsid w:val="00F1004B"/>
    <w:rsid w:val="00F10264"/>
    <w:rsid w:val="00F1041E"/>
    <w:rsid w:val="00F109CE"/>
    <w:rsid w:val="00F10B60"/>
    <w:rsid w:val="00F10BFC"/>
    <w:rsid w:val="00F10D08"/>
    <w:rsid w:val="00F10DB1"/>
    <w:rsid w:val="00F10E61"/>
    <w:rsid w:val="00F11126"/>
    <w:rsid w:val="00F11377"/>
    <w:rsid w:val="00F11491"/>
    <w:rsid w:val="00F11511"/>
    <w:rsid w:val="00F11512"/>
    <w:rsid w:val="00F115DC"/>
    <w:rsid w:val="00F1184D"/>
    <w:rsid w:val="00F11992"/>
    <w:rsid w:val="00F11C6B"/>
    <w:rsid w:val="00F11D6F"/>
    <w:rsid w:val="00F11D7F"/>
    <w:rsid w:val="00F11F95"/>
    <w:rsid w:val="00F121EF"/>
    <w:rsid w:val="00F12305"/>
    <w:rsid w:val="00F1254E"/>
    <w:rsid w:val="00F12595"/>
    <w:rsid w:val="00F1268F"/>
    <w:rsid w:val="00F126DF"/>
    <w:rsid w:val="00F12717"/>
    <w:rsid w:val="00F12A48"/>
    <w:rsid w:val="00F12AA2"/>
    <w:rsid w:val="00F12B3F"/>
    <w:rsid w:val="00F12C45"/>
    <w:rsid w:val="00F12D5F"/>
    <w:rsid w:val="00F12F49"/>
    <w:rsid w:val="00F13252"/>
    <w:rsid w:val="00F13291"/>
    <w:rsid w:val="00F134C0"/>
    <w:rsid w:val="00F1354B"/>
    <w:rsid w:val="00F13679"/>
    <w:rsid w:val="00F13935"/>
    <w:rsid w:val="00F13BBE"/>
    <w:rsid w:val="00F13D36"/>
    <w:rsid w:val="00F13DBC"/>
    <w:rsid w:val="00F13E1A"/>
    <w:rsid w:val="00F13F4C"/>
    <w:rsid w:val="00F140C7"/>
    <w:rsid w:val="00F14249"/>
    <w:rsid w:val="00F14348"/>
    <w:rsid w:val="00F1442C"/>
    <w:rsid w:val="00F14AE1"/>
    <w:rsid w:val="00F14AE7"/>
    <w:rsid w:val="00F14D5D"/>
    <w:rsid w:val="00F14E60"/>
    <w:rsid w:val="00F14F84"/>
    <w:rsid w:val="00F15034"/>
    <w:rsid w:val="00F150AB"/>
    <w:rsid w:val="00F152CD"/>
    <w:rsid w:val="00F1530C"/>
    <w:rsid w:val="00F15713"/>
    <w:rsid w:val="00F15722"/>
    <w:rsid w:val="00F1576F"/>
    <w:rsid w:val="00F15883"/>
    <w:rsid w:val="00F15B81"/>
    <w:rsid w:val="00F15C0D"/>
    <w:rsid w:val="00F15CE7"/>
    <w:rsid w:val="00F15DC2"/>
    <w:rsid w:val="00F15EA4"/>
    <w:rsid w:val="00F15F18"/>
    <w:rsid w:val="00F15F91"/>
    <w:rsid w:val="00F16057"/>
    <w:rsid w:val="00F160FB"/>
    <w:rsid w:val="00F16732"/>
    <w:rsid w:val="00F168AE"/>
    <w:rsid w:val="00F16948"/>
    <w:rsid w:val="00F16965"/>
    <w:rsid w:val="00F16BDB"/>
    <w:rsid w:val="00F16C96"/>
    <w:rsid w:val="00F16E03"/>
    <w:rsid w:val="00F16FDB"/>
    <w:rsid w:val="00F17150"/>
    <w:rsid w:val="00F17165"/>
    <w:rsid w:val="00F17172"/>
    <w:rsid w:val="00F17655"/>
    <w:rsid w:val="00F1765F"/>
    <w:rsid w:val="00F17823"/>
    <w:rsid w:val="00F17871"/>
    <w:rsid w:val="00F17943"/>
    <w:rsid w:val="00F17B09"/>
    <w:rsid w:val="00F17B0E"/>
    <w:rsid w:val="00F17D9F"/>
    <w:rsid w:val="00F17FCF"/>
    <w:rsid w:val="00F17FFA"/>
    <w:rsid w:val="00F20192"/>
    <w:rsid w:val="00F202A2"/>
    <w:rsid w:val="00F202B0"/>
    <w:rsid w:val="00F204BA"/>
    <w:rsid w:val="00F2055F"/>
    <w:rsid w:val="00F20593"/>
    <w:rsid w:val="00F207AA"/>
    <w:rsid w:val="00F20902"/>
    <w:rsid w:val="00F209B9"/>
    <w:rsid w:val="00F20CBA"/>
    <w:rsid w:val="00F20D3D"/>
    <w:rsid w:val="00F2117F"/>
    <w:rsid w:val="00F21189"/>
    <w:rsid w:val="00F2135E"/>
    <w:rsid w:val="00F21551"/>
    <w:rsid w:val="00F2156B"/>
    <w:rsid w:val="00F21758"/>
    <w:rsid w:val="00F217F2"/>
    <w:rsid w:val="00F21813"/>
    <w:rsid w:val="00F21909"/>
    <w:rsid w:val="00F21A65"/>
    <w:rsid w:val="00F21ABC"/>
    <w:rsid w:val="00F21B90"/>
    <w:rsid w:val="00F21D2E"/>
    <w:rsid w:val="00F21E6F"/>
    <w:rsid w:val="00F21F88"/>
    <w:rsid w:val="00F221E4"/>
    <w:rsid w:val="00F22606"/>
    <w:rsid w:val="00F2261D"/>
    <w:rsid w:val="00F228A3"/>
    <w:rsid w:val="00F2292F"/>
    <w:rsid w:val="00F22A15"/>
    <w:rsid w:val="00F22B6C"/>
    <w:rsid w:val="00F22CA3"/>
    <w:rsid w:val="00F23116"/>
    <w:rsid w:val="00F23380"/>
    <w:rsid w:val="00F23397"/>
    <w:rsid w:val="00F233A1"/>
    <w:rsid w:val="00F23608"/>
    <w:rsid w:val="00F23744"/>
    <w:rsid w:val="00F23754"/>
    <w:rsid w:val="00F2375E"/>
    <w:rsid w:val="00F237AB"/>
    <w:rsid w:val="00F23961"/>
    <w:rsid w:val="00F23B54"/>
    <w:rsid w:val="00F23DF4"/>
    <w:rsid w:val="00F23E14"/>
    <w:rsid w:val="00F23F15"/>
    <w:rsid w:val="00F24133"/>
    <w:rsid w:val="00F241DB"/>
    <w:rsid w:val="00F241F3"/>
    <w:rsid w:val="00F24204"/>
    <w:rsid w:val="00F242E7"/>
    <w:rsid w:val="00F243BC"/>
    <w:rsid w:val="00F243C0"/>
    <w:rsid w:val="00F243D4"/>
    <w:rsid w:val="00F24536"/>
    <w:rsid w:val="00F2456C"/>
    <w:rsid w:val="00F247C1"/>
    <w:rsid w:val="00F24847"/>
    <w:rsid w:val="00F2496A"/>
    <w:rsid w:val="00F24A03"/>
    <w:rsid w:val="00F24A7F"/>
    <w:rsid w:val="00F24C3C"/>
    <w:rsid w:val="00F24C5B"/>
    <w:rsid w:val="00F24D56"/>
    <w:rsid w:val="00F24E27"/>
    <w:rsid w:val="00F24E71"/>
    <w:rsid w:val="00F24FC3"/>
    <w:rsid w:val="00F25170"/>
    <w:rsid w:val="00F252C9"/>
    <w:rsid w:val="00F253AB"/>
    <w:rsid w:val="00F25411"/>
    <w:rsid w:val="00F2556E"/>
    <w:rsid w:val="00F25880"/>
    <w:rsid w:val="00F25A28"/>
    <w:rsid w:val="00F25C0C"/>
    <w:rsid w:val="00F25CC6"/>
    <w:rsid w:val="00F25E08"/>
    <w:rsid w:val="00F25E32"/>
    <w:rsid w:val="00F25EFB"/>
    <w:rsid w:val="00F2609A"/>
    <w:rsid w:val="00F260AE"/>
    <w:rsid w:val="00F260DC"/>
    <w:rsid w:val="00F260ED"/>
    <w:rsid w:val="00F262A8"/>
    <w:rsid w:val="00F264C5"/>
    <w:rsid w:val="00F26560"/>
    <w:rsid w:val="00F265A6"/>
    <w:rsid w:val="00F265FE"/>
    <w:rsid w:val="00F266BF"/>
    <w:rsid w:val="00F26702"/>
    <w:rsid w:val="00F267B9"/>
    <w:rsid w:val="00F26903"/>
    <w:rsid w:val="00F26A35"/>
    <w:rsid w:val="00F26BF9"/>
    <w:rsid w:val="00F26FA9"/>
    <w:rsid w:val="00F270B0"/>
    <w:rsid w:val="00F271FD"/>
    <w:rsid w:val="00F27308"/>
    <w:rsid w:val="00F2749E"/>
    <w:rsid w:val="00F27685"/>
    <w:rsid w:val="00F27779"/>
    <w:rsid w:val="00F27912"/>
    <w:rsid w:val="00F27981"/>
    <w:rsid w:val="00F27AE6"/>
    <w:rsid w:val="00F27CE3"/>
    <w:rsid w:val="00F27F71"/>
    <w:rsid w:val="00F27FDE"/>
    <w:rsid w:val="00F2ACED"/>
    <w:rsid w:val="00F2F7EF"/>
    <w:rsid w:val="00F30275"/>
    <w:rsid w:val="00F3046D"/>
    <w:rsid w:val="00F305F2"/>
    <w:rsid w:val="00F3081E"/>
    <w:rsid w:val="00F3084E"/>
    <w:rsid w:val="00F309B6"/>
    <w:rsid w:val="00F30DB0"/>
    <w:rsid w:val="00F30E9D"/>
    <w:rsid w:val="00F3105C"/>
    <w:rsid w:val="00F311D1"/>
    <w:rsid w:val="00F31832"/>
    <w:rsid w:val="00F31B95"/>
    <w:rsid w:val="00F31BE8"/>
    <w:rsid w:val="00F31CA9"/>
    <w:rsid w:val="00F31DA9"/>
    <w:rsid w:val="00F31E35"/>
    <w:rsid w:val="00F31E4D"/>
    <w:rsid w:val="00F31EE1"/>
    <w:rsid w:val="00F31EE8"/>
    <w:rsid w:val="00F3202A"/>
    <w:rsid w:val="00F32363"/>
    <w:rsid w:val="00F324D0"/>
    <w:rsid w:val="00F32621"/>
    <w:rsid w:val="00F327C9"/>
    <w:rsid w:val="00F32857"/>
    <w:rsid w:val="00F328A1"/>
    <w:rsid w:val="00F328CF"/>
    <w:rsid w:val="00F32965"/>
    <w:rsid w:val="00F32B0E"/>
    <w:rsid w:val="00F32B89"/>
    <w:rsid w:val="00F32C0E"/>
    <w:rsid w:val="00F32C7B"/>
    <w:rsid w:val="00F32CB1"/>
    <w:rsid w:val="00F32D83"/>
    <w:rsid w:val="00F32E27"/>
    <w:rsid w:val="00F32EF4"/>
    <w:rsid w:val="00F33121"/>
    <w:rsid w:val="00F3315A"/>
    <w:rsid w:val="00F33578"/>
    <w:rsid w:val="00F33639"/>
    <w:rsid w:val="00F33C54"/>
    <w:rsid w:val="00F33F4B"/>
    <w:rsid w:val="00F340DD"/>
    <w:rsid w:val="00F34362"/>
    <w:rsid w:val="00F347F6"/>
    <w:rsid w:val="00F347F9"/>
    <w:rsid w:val="00F34800"/>
    <w:rsid w:val="00F34A81"/>
    <w:rsid w:val="00F34BB6"/>
    <w:rsid w:val="00F34D1C"/>
    <w:rsid w:val="00F34ED1"/>
    <w:rsid w:val="00F34F03"/>
    <w:rsid w:val="00F34F64"/>
    <w:rsid w:val="00F34F8E"/>
    <w:rsid w:val="00F35072"/>
    <w:rsid w:val="00F35188"/>
    <w:rsid w:val="00F352AF"/>
    <w:rsid w:val="00F352BE"/>
    <w:rsid w:val="00F352CA"/>
    <w:rsid w:val="00F3535E"/>
    <w:rsid w:val="00F353C1"/>
    <w:rsid w:val="00F353E9"/>
    <w:rsid w:val="00F35695"/>
    <w:rsid w:val="00F35697"/>
    <w:rsid w:val="00F357FC"/>
    <w:rsid w:val="00F358B9"/>
    <w:rsid w:val="00F35ADB"/>
    <w:rsid w:val="00F35C6C"/>
    <w:rsid w:val="00F35CCF"/>
    <w:rsid w:val="00F35CDA"/>
    <w:rsid w:val="00F35D8D"/>
    <w:rsid w:val="00F360C5"/>
    <w:rsid w:val="00F363F8"/>
    <w:rsid w:val="00F364B2"/>
    <w:rsid w:val="00F365CD"/>
    <w:rsid w:val="00F36774"/>
    <w:rsid w:val="00F369DC"/>
    <w:rsid w:val="00F36A17"/>
    <w:rsid w:val="00F36A6C"/>
    <w:rsid w:val="00F36B35"/>
    <w:rsid w:val="00F36F30"/>
    <w:rsid w:val="00F36F52"/>
    <w:rsid w:val="00F36F95"/>
    <w:rsid w:val="00F37138"/>
    <w:rsid w:val="00F371D4"/>
    <w:rsid w:val="00F371FB"/>
    <w:rsid w:val="00F37477"/>
    <w:rsid w:val="00F374BB"/>
    <w:rsid w:val="00F377C1"/>
    <w:rsid w:val="00F379A9"/>
    <w:rsid w:val="00F37E08"/>
    <w:rsid w:val="00F37E53"/>
    <w:rsid w:val="00F37E79"/>
    <w:rsid w:val="00F37EE3"/>
    <w:rsid w:val="00F37F39"/>
    <w:rsid w:val="00F4026B"/>
    <w:rsid w:val="00F40360"/>
    <w:rsid w:val="00F4036C"/>
    <w:rsid w:val="00F40376"/>
    <w:rsid w:val="00F40378"/>
    <w:rsid w:val="00F403A8"/>
    <w:rsid w:val="00F404C6"/>
    <w:rsid w:val="00F40700"/>
    <w:rsid w:val="00F40B7A"/>
    <w:rsid w:val="00F40BB2"/>
    <w:rsid w:val="00F40DF1"/>
    <w:rsid w:val="00F4124C"/>
    <w:rsid w:val="00F4155B"/>
    <w:rsid w:val="00F416DF"/>
    <w:rsid w:val="00F418AC"/>
    <w:rsid w:val="00F419E4"/>
    <w:rsid w:val="00F41C05"/>
    <w:rsid w:val="00F41D19"/>
    <w:rsid w:val="00F41FD7"/>
    <w:rsid w:val="00F41FE7"/>
    <w:rsid w:val="00F42164"/>
    <w:rsid w:val="00F42177"/>
    <w:rsid w:val="00F422A7"/>
    <w:rsid w:val="00F42484"/>
    <w:rsid w:val="00F424A2"/>
    <w:rsid w:val="00F424D5"/>
    <w:rsid w:val="00F425B9"/>
    <w:rsid w:val="00F426C2"/>
    <w:rsid w:val="00F4294A"/>
    <w:rsid w:val="00F42A42"/>
    <w:rsid w:val="00F42ABA"/>
    <w:rsid w:val="00F42B59"/>
    <w:rsid w:val="00F42C4C"/>
    <w:rsid w:val="00F42C74"/>
    <w:rsid w:val="00F42F99"/>
    <w:rsid w:val="00F42FEF"/>
    <w:rsid w:val="00F4313D"/>
    <w:rsid w:val="00F433E1"/>
    <w:rsid w:val="00F434B9"/>
    <w:rsid w:val="00F43560"/>
    <w:rsid w:val="00F435F2"/>
    <w:rsid w:val="00F4379D"/>
    <w:rsid w:val="00F4381D"/>
    <w:rsid w:val="00F43B10"/>
    <w:rsid w:val="00F43D1D"/>
    <w:rsid w:val="00F43D2F"/>
    <w:rsid w:val="00F43D96"/>
    <w:rsid w:val="00F43F36"/>
    <w:rsid w:val="00F43F9B"/>
    <w:rsid w:val="00F44024"/>
    <w:rsid w:val="00F441E6"/>
    <w:rsid w:val="00F442CA"/>
    <w:rsid w:val="00F447B7"/>
    <w:rsid w:val="00F44992"/>
    <w:rsid w:val="00F44B6F"/>
    <w:rsid w:val="00F44E03"/>
    <w:rsid w:val="00F44E64"/>
    <w:rsid w:val="00F44FB6"/>
    <w:rsid w:val="00F44FC3"/>
    <w:rsid w:val="00F44FE7"/>
    <w:rsid w:val="00F44FFA"/>
    <w:rsid w:val="00F45045"/>
    <w:rsid w:val="00F451CF"/>
    <w:rsid w:val="00F45281"/>
    <w:rsid w:val="00F45444"/>
    <w:rsid w:val="00F454F0"/>
    <w:rsid w:val="00F4553D"/>
    <w:rsid w:val="00F456CE"/>
    <w:rsid w:val="00F45884"/>
    <w:rsid w:val="00F45899"/>
    <w:rsid w:val="00F45A45"/>
    <w:rsid w:val="00F45B05"/>
    <w:rsid w:val="00F45F85"/>
    <w:rsid w:val="00F45FA5"/>
    <w:rsid w:val="00F45FC0"/>
    <w:rsid w:val="00F4607C"/>
    <w:rsid w:val="00F46179"/>
    <w:rsid w:val="00F461C6"/>
    <w:rsid w:val="00F4621B"/>
    <w:rsid w:val="00F4627F"/>
    <w:rsid w:val="00F46579"/>
    <w:rsid w:val="00F465D2"/>
    <w:rsid w:val="00F46631"/>
    <w:rsid w:val="00F467C5"/>
    <w:rsid w:val="00F4683F"/>
    <w:rsid w:val="00F46918"/>
    <w:rsid w:val="00F46A01"/>
    <w:rsid w:val="00F46BEF"/>
    <w:rsid w:val="00F46DE0"/>
    <w:rsid w:val="00F46F11"/>
    <w:rsid w:val="00F46F1D"/>
    <w:rsid w:val="00F46F51"/>
    <w:rsid w:val="00F470A4"/>
    <w:rsid w:val="00F473C1"/>
    <w:rsid w:val="00F47431"/>
    <w:rsid w:val="00F476A3"/>
    <w:rsid w:val="00F477D2"/>
    <w:rsid w:val="00F478FA"/>
    <w:rsid w:val="00F47A81"/>
    <w:rsid w:val="00F47B0B"/>
    <w:rsid w:val="00F47B57"/>
    <w:rsid w:val="00F47E0D"/>
    <w:rsid w:val="00F50529"/>
    <w:rsid w:val="00F506ED"/>
    <w:rsid w:val="00F50858"/>
    <w:rsid w:val="00F508FE"/>
    <w:rsid w:val="00F509E4"/>
    <w:rsid w:val="00F50BFB"/>
    <w:rsid w:val="00F50C32"/>
    <w:rsid w:val="00F50E5F"/>
    <w:rsid w:val="00F50F17"/>
    <w:rsid w:val="00F50F9B"/>
    <w:rsid w:val="00F50FAC"/>
    <w:rsid w:val="00F50FB3"/>
    <w:rsid w:val="00F50FC0"/>
    <w:rsid w:val="00F51089"/>
    <w:rsid w:val="00F5120E"/>
    <w:rsid w:val="00F5121A"/>
    <w:rsid w:val="00F514E9"/>
    <w:rsid w:val="00F515B3"/>
    <w:rsid w:val="00F5178A"/>
    <w:rsid w:val="00F518B5"/>
    <w:rsid w:val="00F518DA"/>
    <w:rsid w:val="00F51933"/>
    <w:rsid w:val="00F51977"/>
    <w:rsid w:val="00F51A75"/>
    <w:rsid w:val="00F51AA0"/>
    <w:rsid w:val="00F51B6A"/>
    <w:rsid w:val="00F51D0E"/>
    <w:rsid w:val="00F51E87"/>
    <w:rsid w:val="00F51EC4"/>
    <w:rsid w:val="00F51EEC"/>
    <w:rsid w:val="00F51F01"/>
    <w:rsid w:val="00F51FA0"/>
    <w:rsid w:val="00F52046"/>
    <w:rsid w:val="00F5214E"/>
    <w:rsid w:val="00F521EF"/>
    <w:rsid w:val="00F5226F"/>
    <w:rsid w:val="00F525ED"/>
    <w:rsid w:val="00F527DA"/>
    <w:rsid w:val="00F52910"/>
    <w:rsid w:val="00F5294D"/>
    <w:rsid w:val="00F52B3C"/>
    <w:rsid w:val="00F52C1E"/>
    <w:rsid w:val="00F52F9C"/>
    <w:rsid w:val="00F53045"/>
    <w:rsid w:val="00F53054"/>
    <w:rsid w:val="00F530DA"/>
    <w:rsid w:val="00F53127"/>
    <w:rsid w:val="00F531F7"/>
    <w:rsid w:val="00F536EE"/>
    <w:rsid w:val="00F53755"/>
    <w:rsid w:val="00F53D37"/>
    <w:rsid w:val="00F53E47"/>
    <w:rsid w:val="00F54110"/>
    <w:rsid w:val="00F542AB"/>
    <w:rsid w:val="00F542EE"/>
    <w:rsid w:val="00F544F7"/>
    <w:rsid w:val="00F54519"/>
    <w:rsid w:val="00F545D0"/>
    <w:rsid w:val="00F5466B"/>
    <w:rsid w:val="00F5482E"/>
    <w:rsid w:val="00F5486E"/>
    <w:rsid w:val="00F5487F"/>
    <w:rsid w:val="00F548C0"/>
    <w:rsid w:val="00F549DF"/>
    <w:rsid w:val="00F54B4B"/>
    <w:rsid w:val="00F54CD2"/>
    <w:rsid w:val="00F54ED8"/>
    <w:rsid w:val="00F550EF"/>
    <w:rsid w:val="00F55506"/>
    <w:rsid w:val="00F5551D"/>
    <w:rsid w:val="00F555F1"/>
    <w:rsid w:val="00F55725"/>
    <w:rsid w:val="00F557AE"/>
    <w:rsid w:val="00F5599D"/>
    <w:rsid w:val="00F55B31"/>
    <w:rsid w:val="00F55C05"/>
    <w:rsid w:val="00F55C7E"/>
    <w:rsid w:val="00F55CC5"/>
    <w:rsid w:val="00F55FEA"/>
    <w:rsid w:val="00F56225"/>
    <w:rsid w:val="00F5631F"/>
    <w:rsid w:val="00F5636E"/>
    <w:rsid w:val="00F56415"/>
    <w:rsid w:val="00F56609"/>
    <w:rsid w:val="00F566D5"/>
    <w:rsid w:val="00F566FE"/>
    <w:rsid w:val="00F56736"/>
    <w:rsid w:val="00F5684D"/>
    <w:rsid w:val="00F5689C"/>
    <w:rsid w:val="00F568C2"/>
    <w:rsid w:val="00F569E9"/>
    <w:rsid w:val="00F56AB9"/>
    <w:rsid w:val="00F56D7D"/>
    <w:rsid w:val="00F56E2F"/>
    <w:rsid w:val="00F56F08"/>
    <w:rsid w:val="00F57152"/>
    <w:rsid w:val="00F574A4"/>
    <w:rsid w:val="00F5755C"/>
    <w:rsid w:val="00F57779"/>
    <w:rsid w:val="00F57880"/>
    <w:rsid w:val="00F57A21"/>
    <w:rsid w:val="00F57F5B"/>
    <w:rsid w:val="00F57FB2"/>
    <w:rsid w:val="00F60232"/>
    <w:rsid w:val="00F6031A"/>
    <w:rsid w:val="00F603CB"/>
    <w:rsid w:val="00F605F3"/>
    <w:rsid w:val="00F6076E"/>
    <w:rsid w:val="00F60AA1"/>
    <w:rsid w:val="00F60AC0"/>
    <w:rsid w:val="00F60BC7"/>
    <w:rsid w:val="00F6101F"/>
    <w:rsid w:val="00F6105C"/>
    <w:rsid w:val="00F61099"/>
    <w:rsid w:val="00F61143"/>
    <w:rsid w:val="00F6167E"/>
    <w:rsid w:val="00F616E6"/>
    <w:rsid w:val="00F618DD"/>
    <w:rsid w:val="00F6196B"/>
    <w:rsid w:val="00F619D5"/>
    <w:rsid w:val="00F61A34"/>
    <w:rsid w:val="00F61EDC"/>
    <w:rsid w:val="00F61EFE"/>
    <w:rsid w:val="00F61F48"/>
    <w:rsid w:val="00F61F87"/>
    <w:rsid w:val="00F62103"/>
    <w:rsid w:val="00F622D9"/>
    <w:rsid w:val="00F6266D"/>
    <w:rsid w:val="00F6271A"/>
    <w:rsid w:val="00F62768"/>
    <w:rsid w:val="00F6298B"/>
    <w:rsid w:val="00F629CA"/>
    <w:rsid w:val="00F62CB3"/>
    <w:rsid w:val="00F62F9C"/>
    <w:rsid w:val="00F6309F"/>
    <w:rsid w:val="00F630D3"/>
    <w:rsid w:val="00F630F2"/>
    <w:rsid w:val="00F6328E"/>
    <w:rsid w:val="00F632DE"/>
    <w:rsid w:val="00F63673"/>
    <w:rsid w:val="00F63700"/>
    <w:rsid w:val="00F63728"/>
    <w:rsid w:val="00F63747"/>
    <w:rsid w:val="00F63999"/>
    <w:rsid w:val="00F639CD"/>
    <w:rsid w:val="00F63A56"/>
    <w:rsid w:val="00F63B28"/>
    <w:rsid w:val="00F63DDA"/>
    <w:rsid w:val="00F63DDE"/>
    <w:rsid w:val="00F63DFA"/>
    <w:rsid w:val="00F63E17"/>
    <w:rsid w:val="00F63F20"/>
    <w:rsid w:val="00F63F56"/>
    <w:rsid w:val="00F63F9F"/>
    <w:rsid w:val="00F64221"/>
    <w:rsid w:val="00F64395"/>
    <w:rsid w:val="00F64474"/>
    <w:rsid w:val="00F64503"/>
    <w:rsid w:val="00F648B8"/>
    <w:rsid w:val="00F64A56"/>
    <w:rsid w:val="00F64AD5"/>
    <w:rsid w:val="00F64B76"/>
    <w:rsid w:val="00F64C5C"/>
    <w:rsid w:val="00F64CAE"/>
    <w:rsid w:val="00F64CE5"/>
    <w:rsid w:val="00F64DAE"/>
    <w:rsid w:val="00F64E17"/>
    <w:rsid w:val="00F64F84"/>
    <w:rsid w:val="00F650FC"/>
    <w:rsid w:val="00F65245"/>
    <w:rsid w:val="00F652FD"/>
    <w:rsid w:val="00F6543F"/>
    <w:rsid w:val="00F654B4"/>
    <w:rsid w:val="00F6595C"/>
    <w:rsid w:val="00F65A2B"/>
    <w:rsid w:val="00F65AE6"/>
    <w:rsid w:val="00F65BE9"/>
    <w:rsid w:val="00F65D9F"/>
    <w:rsid w:val="00F65F4C"/>
    <w:rsid w:val="00F66061"/>
    <w:rsid w:val="00F66295"/>
    <w:rsid w:val="00F662A2"/>
    <w:rsid w:val="00F6632A"/>
    <w:rsid w:val="00F6634B"/>
    <w:rsid w:val="00F6635C"/>
    <w:rsid w:val="00F663D3"/>
    <w:rsid w:val="00F663F2"/>
    <w:rsid w:val="00F664DA"/>
    <w:rsid w:val="00F664DD"/>
    <w:rsid w:val="00F667DF"/>
    <w:rsid w:val="00F66994"/>
    <w:rsid w:val="00F669DF"/>
    <w:rsid w:val="00F66AAD"/>
    <w:rsid w:val="00F66B3C"/>
    <w:rsid w:val="00F66D39"/>
    <w:rsid w:val="00F66D8B"/>
    <w:rsid w:val="00F66E17"/>
    <w:rsid w:val="00F66FA9"/>
    <w:rsid w:val="00F66FCC"/>
    <w:rsid w:val="00F66FE6"/>
    <w:rsid w:val="00F67036"/>
    <w:rsid w:val="00F67117"/>
    <w:rsid w:val="00F67129"/>
    <w:rsid w:val="00F673FD"/>
    <w:rsid w:val="00F6743B"/>
    <w:rsid w:val="00F674AB"/>
    <w:rsid w:val="00F675FF"/>
    <w:rsid w:val="00F67729"/>
    <w:rsid w:val="00F67810"/>
    <w:rsid w:val="00F67A64"/>
    <w:rsid w:val="00F67AA2"/>
    <w:rsid w:val="00F67B50"/>
    <w:rsid w:val="00F67C1E"/>
    <w:rsid w:val="00F67C38"/>
    <w:rsid w:val="00F67C41"/>
    <w:rsid w:val="00F67D69"/>
    <w:rsid w:val="00F67DCD"/>
    <w:rsid w:val="00F703A2"/>
    <w:rsid w:val="00F703B7"/>
    <w:rsid w:val="00F704BA"/>
    <w:rsid w:val="00F704F6"/>
    <w:rsid w:val="00F705D7"/>
    <w:rsid w:val="00F70744"/>
    <w:rsid w:val="00F70943"/>
    <w:rsid w:val="00F70CFE"/>
    <w:rsid w:val="00F70D4C"/>
    <w:rsid w:val="00F70E6B"/>
    <w:rsid w:val="00F70EA0"/>
    <w:rsid w:val="00F70F4A"/>
    <w:rsid w:val="00F70FBA"/>
    <w:rsid w:val="00F70FDA"/>
    <w:rsid w:val="00F71098"/>
    <w:rsid w:val="00F711B7"/>
    <w:rsid w:val="00F71335"/>
    <w:rsid w:val="00F71380"/>
    <w:rsid w:val="00F7155F"/>
    <w:rsid w:val="00F71AED"/>
    <w:rsid w:val="00F71BBB"/>
    <w:rsid w:val="00F71C2D"/>
    <w:rsid w:val="00F71C4B"/>
    <w:rsid w:val="00F71C93"/>
    <w:rsid w:val="00F71DB3"/>
    <w:rsid w:val="00F71E08"/>
    <w:rsid w:val="00F71F17"/>
    <w:rsid w:val="00F71F61"/>
    <w:rsid w:val="00F7207B"/>
    <w:rsid w:val="00F72178"/>
    <w:rsid w:val="00F7227C"/>
    <w:rsid w:val="00F724DD"/>
    <w:rsid w:val="00F72539"/>
    <w:rsid w:val="00F7280B"/>
    <w:rsid w:val="00F72968"/>
    <w:rsid w:val="00F72A4D"/>
    <w:rsid w:val="00F72B09"/>
    <w:rsid w:val="00F72C04"/>
    <w:rsid w:val="00F72F44"/>
    <w:rsid w:val="00F7320A"/>
    <w:rsid w:val="00F7323D"/>
    <w:rsid w:val="00F7327B"/>
    <w:rsid w:val="00F73289"/>
    <w:rsid w:val="00F733D8"/>
    <w:rsid w:val="00F7346D"/>
    <w:rsid w:val="00F734DC"/>
    <w:rsid w:val="00F73654"/>
    <w:rsid w:val="00F73705"/>
    <w:rsid w:val="00F73765"/>
    <w:rsid w:val="00F73869"/>
    <w:rsid w:val="00F73884"/>
    <w:rsid w:val="00F738CD"/>
    <w:rsid w:val="00F73959"/>
    <w:rsid w:val="00F7398F"/>
    <w:rsid w:val="00F73B52"/>
    <w:rsid w:val="00F73C0A"/>
    <w:rsid w:val="00F73C78"/>
    <w:rsid w:val="00F73C82"/>
    <w:rsid w:val="00F73D54"/>
    <w:rsid w:val="00F73D9B"/>
    <w:rsid w:val="00F73F76"/>
    <w:rsid w:val="00F74122"/>
    <w:rsid w:val="00F74763"/>
    <w:rsid w:val="00F747EF"/>
    <w:rsid w:val="00F74B6C"/>
    <w:rsid w:val="00F74BA4"/>
    <w:rsid w:val="00F74D3D"/>
    <w:rsid w:val="00F74D76"/>
    <w:rsid w:val="00F751B6"/>
    <w:rsid w:val="00F752EC"/>
    <w:rsid w:val="00F7542B"/>
    <w:rsid w:val="00F7561E"/>
    <w:rsid w:val="00F75A3A"/>
    <w:rsid w:val="00F75BC6"/>
    <w:rsid w:val="00F75C69"/>
    <w:rsid w:val="00F75DB1"/>
    <w:rsid w:val="00F75E0A"/>
    <w:rsid w:val="00F75F6F"/>
    <w:rsid w:val="00F760A7"/>
    <w:rsid w:val="00F76364"/>
    <w:rsid w:val="00F76366"/>
    <w:rsid w:val="00F76436"/>
    <w:rsid w:val="00F76493"/>
    <w:rsid w:val="00F7653C"/>
    <w:rsid w:val="00F7656F"/>
    <w:rsid w:val="00F766A9"/>
    <w:rsid w:val="00F766D1"/>
    <w:rsid w:val="00F766EF"/>
    <w:rsid w:val="00F767E1"/>
    <w:rsid w:val="00F767EB"/>
    <w:rsid w:val="00F7682C"/>
    <w:rsid w:val="00F7691A"/>
    <w:rsid w:val="00F76A8A"/>
    <w:rsid w:val="00F76B0E"/>
    <w:rsid w:val="00F76D0C"/>
    <w:rsid w:val="00F76F81"/>
    <w:rsid w:val="00F770E3"/>
    <w:rsid w:val="00F77164"/>
    <w:rsid w:val="00F771BF"/>
    <w:rsid w:val="00F7730A"/>
    <w:rsid w:val="00F7732C"/>
    <w:rsid w:val="00F773CC"/>
    <w:rsid w:val="00F77594"/>
    <w:rsid w:val="00F77652"/>
    <w:rsid w:val="00F776AC"/>
    <w:rsid w:val="00F776C3"/>
    <w:rsid w:val="00F77867"/>
    <w:rsid w:val="00F7795D"/>
    <w:rsid w:val="00F77BBA"/>
    <w:rsid w:val="00F77D70"/>
    <w:rsid w:val="00F77EF4"/>
    <w:rsid w:val="00F80036"/>
    <w:rsid w:val="00F80088"/>
    <w:rsid w:val="00F8009F"/>
    <w:rsid w:val="00F800C5"/>
    <w:rsid w:val="00F80112"/>
    <w:rsid w:val="00F8041B"/>
    <w:rsid w:val="00F804DC"/>
    <w:rsid w:val="00F805B2"/>
    <w:rsid w:val="00F805FD"/>
    <w:rsid w:val="00F80695"/>
    <w:rsid w:val="00F80960"/>
    <w:rsid w:val="00F80E70"/>
    <w:rsid w:val="00F80F76"/>
    <w:rsid w:val="00F810A3"/>
    <w:rsid w:val="00F812D2"/>
    <w:rsid w:val="00F812F1"/>
    <w:rsid w:val="00F81375"/>
    <w:rsid w:val="00F814FE"/>
    <w:rsid w:val="00F8152A"/>
    <w:rsid w:val="00F81609"/>
    <w:rsid w:val="00F81648"/>
    <w:rsid w:val="00F817D9"/>
    <w:rsid w:val="00F8182E"/>
    <w:rsid w:val="00F819B6"/>
    <w:rsid w:val="00F81DEB"/>
    <w:rsid w:val="00F81F16"/>
    <w:rsid w:val="00F81FDB"/>
    <w:rsid w:val="00F820FF"/>
    <w:rsid w:val="00F821B3"/>
    <w:rsid w:val="00F82366"/>
    <w:rsid w:val="00F82413"/>
    <w:rsid w:val="00F8244D"/>
    <w:rsid w:val="00F824C9"/>
    <w:rsid w:val="00F82698"/>
    <w:rsid w:val="00F827E0"/>
    <w:rsid w:val="00F828A9"/>
    <w:rsid w:val="00F828B8"/>
    <w:rsid w:val="00F82C43"/>
    <w:rsid w:val="00F82F9B"/>
    <w:rsid w:val="00F83131"/>
    <w:rsid w:val="00F8328A"/>
    <w:rsid w:val="00F832BD"/>
    <w:rsid w:val="00F83302"/>
    <w:rsid w:val="00F83340"/>
    <w:rsid w:val="00F833C5"/>
    <w:rsid w:val="00F83433"/>
    <w:rsid w:val="00F8347B"/>
    <w:rsid w:val="00F834F5"/>
    <w:rsid w:val="00F835F0"/>
    <w:rsid w:val="00F8370C"/>
    <w:rsid w:val="00F83819"/>
    <w:rsid w:val="00F83A77"/>
    <w:rsid w:val="00F83E98"/>
    <w:rsid w:val="00F83F67"/>
    <w:rsid w:val="00F84205"/>
    <w:rsid w:val="00F8421B"/>
    <w:rsid w:val="00F843FC"/>
    <w:rsid w:val="00F84527"/>
    <w:rsid w:val="00F8452F"/>
    <w:rsid w:val="00F845F1"/>
    <w:rsid w:val="00F847AD"/>
    <w:rsid w:val="00F84ADE"/>
    <w:rsid w:val="00F84B9D"/>
    <w:rsid w:val="00F84C8D"/>
    <w:rsid w:val="00F84CB4"/>
    <w:rsid w:val="00F84CC9"/>
    <w:rsid w:val="00F84E8D"/>
    <w:rsid w:val="00F85072"/>
    <w:rsid w:val="00F85184"/>
    <w:rsid w:val="00F8519D"/>
    <w:rsid w:val="00F851B3"/>
    <w:rsid w:val="00F85261"/>
    <w:rsid w:val="00F853E2"/>
    <w:rsid w:val="00F8544B"/>
    <w:rsid w:val="00F854FA"/>
    <w:rsid w:val="00F8554F"/>
    <w:rsid w:val="00F855CB"/>
    <w:rsid w:val="00F85A56"/>
    <w:rsid w:val="00F85B16"/>
    <w:rsid w:val="00F85B31"/>
    <w:rsid w:val="00F85BE3"/>
    <w:rsid w:val="00F85C84"/>
    <w:rsid w:val="00F85D16"/>
    <w:rsid w:val="00F85D67"/>
    <w:rsid w:val="00F85E7E"/>
    <w:rsid w:val="00F861C7"/>
    <w:rsid w:val="00F86241"/>
    <w:rsid w:val="00F86393"/>
    <w:rsid w:val="00F8655A"/>
    <w:rsid w:val="00F866CA"/>
    <w:rsid w:val="00F868C9"/>
    <w:rsid w:val="00F868D1"/>
    <w:rsid w:val="00F86912"/>
    <w:rsid w:val="00F86960"/>
    <w:rsid w:val="00F86C51"/>
    <w:rsid w:val="00F86C88"/>
    <w:rsid w:val="00F86D35"/>
    <w:rsid w:val="00F86DAD"/>
    <w:rsid w:val="00F86E8B"/>
    <w:rsid w:val="00F86EAA"/>
    <w:rsid w:val="00F86FB6"/>
    <w:rsid w:val="00F8705A"/>
    <w:rsid w:val="00F87214"/>
    <w:rsid w:val="00F8728E"/>
    <w:rsid w:val="00F87435"/>
    <w:rsid w:val="00F874D1"/>
    <w:rsid w:val="00F876E9"/>
    <w:rsid w:val="00F877C0"/>
    <w:rsid w:val="00F87A39"/>
    <w:rsid w:val="00F87A73"/>
    <w:rsid w:val="00F87C3B"/>
    <w:rsid w:val="00F900F8"/>
    <w:rsid w:val="00F90352"/>
    <w:rsid w:val="00F903B0"/>
    <w:rsid w:val="00F90512"/>
    <w:rsid w:val="00F90596"/>
    <w:rsid w:val="00F905EA"/>
    <w:rsid w:val="00F906AD"/>
    <w:rsid w:val="00F908E3"/>
    <w:rsid w:val="00F90A19"/>
    <w:rsid w:val="00F90B6B"/>
    <w:rsid w:val="00F90C9C"/>
    <w:rsid w:val="00F90FFD"/>
    <w:rsid w:val="00F910D8"/>
    <w:rsid w:val="00F911B7"/>
    <w:rsid w:val="00F9123C"/>
    <w:rsid w:val="00F913DD"/>
    <w:rsid w:val="00F9141A"/>
    <w:rsid w:val="00F91432"/>
    <w:rsid w:val="00F915C9"/>
    <w:rsid w:val="00F91907"/>
    <w:rsid w:val="00F9191A"/>
    <w:rsid w:val="00F91B47"/>
    <w:rsid w:val="00F91C8E"/>
    <w:rsid w:val="00F91D74"/>
    <w:rsid w:val="00F91DE5"/>
    <w:rsid w:val="00F91E10"/>
    <w:rsid w:val="00F92147"/>
    <w:rsid w:val="00F921CF"/>
    <w:rsid w:val="00F9231E"/>
    <w:rsid w:val="00F925BC"/>
    <w:rsid w:val="00F9267C"/>
    <w:rsid w:val="00F928D9"/>
    <w:rsid w:val="00F92A5E"/>
    <w:rsid w:val="00F92A82"/>
    <w:rsid w:val="00F92B24"/>
    <w:rsid w:val="00F92B39"/>
    <w:rsid w:val="00F92B67"/>
    <w:rsid w:val="00F92C3C"/>
    <w:rsid w:val="00F930D6"/>
    <w:rsid w:val="00F93122"/>
    <w:rsid w:val="00F931F3"/>
    <w:rsid w:val="00F93236"/>
    <w:rsid w:val="00F93273"/>
    <w:rsid w:val="00F933C4"/>
    <w:rsid w:val="00F934B3"/>
    <w:rsid w:val="00F9369D"/>
    <w:rsid w:val="00F939BC"/>
    <w:rsid w:val="00F93B93"/>
    <w:rsid w:val="00F93DED"/>
    <w:rsid w:val="00F93E94"/>
    <w:rsid w:val="00F93ED1"/>
    <w:rsid w:val="00F93F4A"/>
    <w:rsid w:val="00F941BC"/>
    <w:rsid w:val="00F941EB"/>
    <w:rsid w:val="00F942FE"/>
    <w:rsid w:val="00F94546"/>
    <w:rsid w:val="00F94748"/>
    <w:rsid w:val="00F94759"/>
    <w:rsid w:val="00F94995"/>
    <w:rsid w:val="00F94C68"/>
    <w:rsid w:val="00F94D76"/>
    <w:rsid w:val="00F951AF"/>
    <w:rsid w:val="00F9527F"/>
    <w:rsid w:val="00F95293"/>
    <w:rsid w:val="00F95460"/>
    <w:rsid w:val="00F954D0"/>
    <w:rsid w:val="00F95629"/>
    <w:rsid w:val="00F95699"/>
    <w:rsid w:val="00F956B5"/>
    <w:rsid w:val="00F956C9"/>
    <w:rsid w:val="00F95742"/>
    <w:rsid w:val="00F9599E"/>
    <w:rsid w:val="00F95C09"/>
    <w:rsid w:val="00F96008"/>
    <w:rsid w:val="00F961CC"/>
    <w:rsid w:val="00F963E0"/>
    <w:rsid w:val="00F96694"/>
    <w:rsid w:val="00F96AFB"/>
    <w:rsid w:val="00F96C84"/>
    <w:rsid w:val="00F96DF5"/>
    <w:rsid w:val="00F96E93"/>
    <w:rsid w:val="00F972FA"/>
    <w:rsid w:val="00F97634"/>
    <w:rsid w:val="00F976BE"/>
    <w:rsid w:val="00F97940"/>
    <w:rsid w:val="00F97AA5"/>
    <w:rsid w:val="00F97CA5"/>
    <w:rsid w:val="00F97D07"/>
    <w:rsid w:val="00F97E26"/>
    <w:rsid w:val="00F97F84"/>
    <w:rsid w:val="00FA0022"/>
    <w:rsid w:val="00FA011C"/>
    <w:rsid w:val="00FA01A5"/>
    <w:rsid w:val="00FA053D"/>
    <w:rsid w:val="00FA08D5"/>
    <w:rsid w:val="00FA09FC"/>
    <w:rsid w:val="00FA0A36"/>
    <w:rsid w:val="00FA0AB0"/>
    <w:rsid w:val="00FA0C82"/>
    <w:rsid w:val="00FA0F48"/>
    <w:rsid w:val="00FA100F"/>
    <w:rsid w:val="00FA10B1"/>
    <w:rsid w:val="00FA1224"/>
    <w:rsid w:val="00FA1479"/>
    <w:rsid w:val="00FA1530"/>
    <w:rsid w:val="00FA1540"/>
    <w:rsid w:val="00FA1739"/>
    <w:rsid w:val="00FA1744"/>
    <w:rsid w:val="00FA187F"/>
    <w:rsid w:val="00FA1920"/>
    <w:rsid w:val="00FA1AC1"/>
    <w:rsid w:val="00FA1DF5"/>
    <w:rsid w:val="00FA1E37"/>
    <w:rsid w:val="00FA203E"/>
    <w:rsid w:val="00FA220A"/>
    <w:rsid w:val="00FA2359"/>
    <w:rsid w:val="00FA2612"/>
    <w:rsid w:val="00FA26E5"/>
    <w:rsid w:val="00FA27CC"/>
    <w:rsid w:val="00FA29C8"/>
    <w:rsid w:val="00FA2C1F"/>
    <w:rsid w:val="00FA2E6E"/>
    <w:rsid w:val="00FA2E7A"/>
    <w:rsid w:val="00FA2F6C"/>
    <w:rsid w:val="00FA3435"/>
    <w:rsid w:val="00FA3478"/>
    <w:rsid w:val="00FA358C"/>
    <w:rsid w:val="00FA3B6E"/>
    <w:rsid w:val="00FA3C83"/>
    <w:rsid w:val="00FA3CA6"/>
    <w:rsid w:val="00FA415D"/>
    <w:rsid w:val="00FA417B"/>
    <w:rsid w:val="00FA42AF"/>
    <w:rsid w:val="00FA4310"/>
    <w:rsid w:val="00FA44B2"/>
    <w:rsid w:val="00FA460C"/>
    <w:rsid w:val="00FA478E"/>
    <w:rsid w:val="00FA4A68"/>
    <w:rsid w:val="00FA4A84"/>
    <w:rsid w:val="00FA4AF3"/>
    <w:rsid w:val="00FA4C53"/>
    <w:rsid w:val="00FA52DC"/>
    <w:rsid w:val="00FA5364"/>
    <w:rsid w:val="00FA5412"/>
    <w:rsid w:val="00FA555F"/>
    <w:rsid w:val="00FA570F"/>
    <w:rsid w:val="00FA590C"/>
    <w:rsid w:val="00FA5979"/>
    <w:rsid w:val="00FA5A9A"/>
    <w:rsid w:val="00FA5B8A"/>
    <w:rsid w:val="00FA5CDC"/>
    <w:rsid w:val="00FA6046"/>
    <w:rsid w:val="00FA61DB"/>
    <w:rsid w:val="00FA6230"/>
    <w:rsid w:val="00FA6269"/>
    <w:rsid w:val="00FA62DD"/>
    <w:rsid w:val="00FA6416"/>
    <w:rsid w:val="00FA653F"/>
    <w:rsid w:val="00FA66AC"/>
    <w:rsid w:val="00FA67FF"/>
    <w:rsid w:val="00FA6834"/>
    <w:rsid w:val="00FA69F6"/>
    <w:rsid w:val="00FA6A55"/>
    <w:rsid w:val="00FA6A8F"/>
    <w:rsid w:val="00FA6D95"/>
    <w:rsid w:val="00FA6D99"/>
    <w:rsid w:val="00FA6DD8"/>
    <w:rsid w:val="00FA6E92"/>
    <w:rsid w:val="00FA70F2"/>
    <w:rsid w:val="00FA7273"/>
    <w:rsid w:val="00FA72A4"/>
    <w:rsid w:val="00FA7370"/>
    <w:rsid w:val="00FA73A5"/>
    <w:rsid w:val="00FA7465"/>
    <w:rsid w:val="00FA74B5"/>
    <w:rsid w:val="00FA751A"/>
    <w:rsid w:val="00FA758B"/>
    <w:rsid w:val="00FA7906"/>
    <w:rsid w:val="00FA7B40"/>
    <w:rsid w:val="00FA7CA6"/>
    <w:rsid w:val="00FB00D8"/>
    <w:rsid w:val="00FB0133"/>
    <w:rsid w:val="00FB0288"/>
    <w:rsid w:val="00FB02B1"/>
    <w:rsid w:val="00FB04BF"/>
    <w:rsid w:val="00FB0563"/>
    <w:rsid w:val="00FB05EE"/>
    <w:rsid w:val="00FB09C7"/>
    <w:rsid w:val="00FB0BBE"/>
    <w:rsid w:val="00FB0C70"/>
    <w:rsid w:val="00FB0D41"/>
    <w:rsid w:val="00FB0D68"/>
    <w:rsid w:val="00FB0D88"/>
    <w:rsid w:val="00FB0EE9"/>
    <w:rsid w:val="00FB0F0A"/>
    <w:rsid w:val="00FB0FF1"/>
    <w:rsid w:val="00FB1296"/>
    <w:rsid w:val="00FB13FB"/>
    <w:rsid w:val="00FB1465"/>
    <w:rsid w:val="00FB17B9"/>
    <w:rsid w:val="00FB185E"/>
    <w:rsid w:val="00FB19C2"/>
    <w:rsid w:val="00FB19FD"/>
    <w:rsid w:val="00FB1A47"/>
    <w:rsid w:val="00FB1CB4"/>
    <w:rsid w:val="00FB1EE6"/>
    <w:rsid w:val="00FB1F17"/>
    <w:rsid w:val="00FB2281"/>
    <w:rsid w:val="00FB22E4"/>
    <w:rsid w:val="00FB22E6"/>
    <w:rsid w:val="00FB24BB"/>
    <w:rsid w:val="00FB24FF"/>
    <w:rsid w:val="00FB2563"/>
    <w:rsid w:val="00FB2656"/>
    <w:rsid w:val="00FB281E"/>
    <w:rsid w:val="00FB2933"/>
    <w:rsid w:val="00FB2C15"/>
    <w:rsid w:val="00FB310B"/>
    <w:rsid w:val="00FB31C5"/>
    <w:rsid w:val="00FB322F"/>
    <w:rsid w:val="00FB34CF"/>
    <w:rsid w:val="00FB360A"/>
    <w:rsid w:val="00FB3622"/>
    <w:rsid w:val="00FB37A2"/>
    <w:rsid w:val="00FB3828"/>
    <w:rsid w:val="00FB382C"/>
    <w:rsid w:val="00FB3A38"/>
    <w:rsid w:val="00FB3A45"/>
    <w:rsid w:val="00FB3AE4"/>
    <w:rsid w:val="00FB3B15"/>
    <w:rsid w:val="00FB3B26"/>
    <w:rsid w:val="00FB3BF3"/>
    <w:rsid w:val="00FB3C63"/>
    <w:rsid w:val="00FB3D8A"/>
    <w:rsid w:val="00FB3DB0"/>
    <w:rsid w:val="00FB4080"/>
    <w:rsid w:val="00FB40EA"/>
    <w:rsid w:val="00FB419C"/>
    <w:rsid w:val="00FB42F4"/>
    <w:rsid w:val="00FB43E3"/>
    <w:rsid w:val="00FB4411"/>
    <w:rsid w:val="00FB4438"/>
    <w:rsid w:val="00FB4469"/>
    <w:rsid w:val="00FB44A4"/>
    <w:rsid w:val="00FB459C"/>
    <w:rsid w:val="00FB460C"/>
    <w:rsid w:val="00FB48E4"/>
    <w:rsid w:val="00FB4BFD"/>
    <w:rsid w:val="00FB4F94"/>
    <w:rsid w:val="00FB5003"/>
    <w:rsid w:val="00FB510E"/>
    <w:rsid w:val="00FB54A1"/>
    <w:rsid w:val="00FB54FF"/>
    <w:rsid w:val="00FB553B"/>
    <w:rsid w:val="00FB55BB"/>
    <w:rsid w:val="00FB55DD"/>
    <w:rsid w:val="00FB55F1"/>
    <w:rsid w:val="00FB565A"/>
    <w:rsid w:val="00FB580D"/>
    <w:rsid w:val="00FB58B6"/>
    <w:rsid w:val="00FB58B9"/>
    <w:rsid w:val="00FB58FB"/>
    <w:rsid w:val="00FB5AE3"/>
    <w:rsid w:val="00FB5C74"/>
    <w:rsid w:val="00FB5CEC"/>
    <w:rsid w:val="00FB5E21"/>
    <w:rsid w:val="00FB62D7"/>
    <w:rsid w:val="00FB6301"/>
    <w:rsid w:val="00FB640D"/>
    <w:rsid w:val="00FB6518"/>
    <w:rsid w:val="00FB65CB"/>
    <w:rsid w:val="00FB661C"/>
    <w:rsid w:val="00FB6651"/>
    <w:rsid w:val="00FB6701"/>
    <w:rsid w:val="00FB69DF"/>
    <w:rsid w:val="00FB6A3A"/>
    <w:rsid w:val="00FB6C7B"/>
    <w:rsid w:val="00FB6D87"/>
    <w:rsid w:val="00FB6E19"/>
    <w:rsid w:val="00FB6F42"/>
    <w:rsid w:val="00FB703F"/>
    <w:rsid w:val="00FB7586"/>
    <w:rsid w:val="00FB77D2"/>
    <w:rsid w:val="00FB7AB2"/>
    <w:rsid w:val="00FB7C76"/>
    <w:rsid w:val="00FB7CA8"/>
    <w:rsid w:val="00FB7DA3"/>
    <w:rsid w:val="00FB7DBC"/>
    <w:rsid w:val="00FB7E85"/>
    <w:rsid w:val="00FB7F14"/>
    <w:rsid w:val="00FB7F82"/>
    <w:rsid w:val="00FC0068"/>
    <w:rsid w:val="00FC01B8"/>
    <w:rsid w:val="00FC0276"/>
    <w:rsid w:val="00FC03A9"/>
    <w:rsid w:val="00FC07B2"/>
    <w:rsid w:val="00FC0888"/>
    <w:rsid w:val="00FC08B6"/>
    <w:rsid w:val="00FC0B52"/>
    <w:rsid w:val="00FC0DE0"/>
    <w:rsid w:val="00FC0E73"/>
    <w:rsid w:val="00FC1001"/>
    <w:rsid w:val="00FC111D"/>
    <w:rsid w:val="00FC11F3"/>
    <w:rsid w:val="00FC12E1"/>
    <w:rsid w:val="00FC137C"/>
    <w:rsid w:val="00FC13C3"/>
    <w:rsid w:val="00FC1472"/>
    <w:rsid w:val="00FC15E7"/>
    <w:rsid w:val="00FC172C"/>
    <w:rsid w:val="00FC177B"/>
    <w:rsid w:val="00FC17D8"/>
    <w:rsid w:val="00FC1869"/>
    <w:rsid w:val="00FC193D"/>
    <w:rsid w:val="00FC1999"/>
    <w:rsid w:val="00FC1A03"/>
    <w:rsid w:val="00FC1A1B"/>
    <w:rsid w:val="00FC1ACE"/>
    <w:rsid w:val="00FC1BE1"/>
    <w:rsid w:val="00FC2003"/>
    <w:rsid w:val="00FC295D"/>
    <w:rsid w:val="00FC2987"/>
    <w:rsid w:val="00FC2C0A"/>
    <w:rsid w:val="00FC2E56"/>
    <w:rsid w:val="00FC2E89"/>
    <w:rsid w:val="00FC2EE4"/>
    <w:rsid w:val="00FC30A4"/>
    <w:rsid w:val="00FC30FB"/>
    <w:rsid w:val="00FC3281"/>
    <w:rsid w:val="00FC329B"/>
    <w:rsid w:val="00FC32AF"/>
    <w:rsid w:val="00FC3674"/>
    <w:rsid w:val="00FC37B3"/>
    <w:rsid w:val="00FC3919"/>
    <w:rsid w:val="00FC3B19"/>
    <w:rsid w:val="00FC3B23"/>
    <w:rsid w:val="00FC3C15"/>
    <w:rsid w:val="00FC3EB8"/>
    <w:rsid w:val="00FC3ED1"/>
    <w:rsid w:val="00FC416A"/>
    <w:rsid w:val="00FC41EE"/>
    <w:rsid w:val="00FC4222"/>
    <w:rsid w:val="00FC42E8"/>
    <w:rsid w:val="00FC4524"/>
    <w:rsid w:val="00FC45EA"/>
    <w:rsid w:val="00FC4695"/>
    <w:rsid w:val="00FC496B"/>
    <w:rsid w:val="00FC49B8"/>
    <w:rsid w:val="00FC4B25"/>
    <w:rsid w:val="00FC4B58"/>
    <w:rsid w:val="00FC4B78"/>
    <w:rsid w:val="00FC4C5B"/>
    <w:rsid w:val="00FC4CC2"/>
    <w:rsid w:val="00FC4FC4"/>
    <w:rsid w:val="00FC51A9"/>
    <w:rsid w:val="00FC51F8"/>
    <w:rsid w:val="00FC55B8"/>
    <w:rsid w:val="00FC563C"/>
    <w:rsid w:val="00FC568A"/>
    <w:rsid w:val="00FC5C0B"/>
    <w:rsid w:val="00FC5C99"/>
    <w:rsid w:val="00FC5CF7"/>
    <w:rsid w:val="00FC5DB9"/>
    <w:rsid w:val="00FC5E81"/>
    <w:rsid w:val="00FC5ECC"/>
    <w:rsid w:val="00FC60BD"/>
    <w:rsid w:val="00FC673C"/>
    <w:rsid w:val="00FC6D37"/>
    <w:rsid w:val="00FC70EE"/>
    <w:rsid w:val="00FC7384"/>
    <w:rsid w:val="00FC751D"/>
    <w:rsid w:val="00FC754A"/>
    <w:rsid w:val="00FC7792"/>
    <w:rsid w:val="00FC782E"/>
    <w:rsid w:val="00FC7882"/>
    <w:rsid w:val="00FC794D"/>
    <w:rsid w:val="00FC79FC"/>
    <w:rsid w:val="00FC7A11"/>
    <w:rsid w:val="00FC7A50"/>
    <w:rsid w:val="00FC7B14"/>
    <w:rsid w:val="00FC7B25"/>
    <w:rsid w:val="00FC7C00"/>
    <w:rsid w:val="00FC7E6E"/>
    <w:rsid w:val="00FC7EFC"/>
    <w:rsid w:val="00FC7FEC"/>
    <w:rsid w:val="00FD00BB"/>
    <w:rsid w:val="00FD012B"/>
    <w:rsid w:val="00FD01F5"/>
    <w:rsid w:val="00FD0411"/>
    <w:rsid w:val="00FD08EB"/>
    <w:rsid w:val="00FD093C"/>
    <w:rsid w:val="00FD0C19"/>
    <w:rsid w:val="00FD0C22"/>
    <w:rsid w:val="00FD0DE9"/>
    <w:rsid w:val="00FD0F8E"/>
    <w:rsid w:val="00FD1073"/>
    <w:rsid w:val="00FD115F"/>
    <w:rsid w:val="00FD14CB"/>
    <w:rsid w:val="00FD19D7"/>
    <w:rsid w:val="00FD1C40"/>
    <w:rsid w:val="00FD1C69"/>
    <w:rsid w:val="00FD1D10"/>
    <w:rsid w:val="00FD1F76"/>
    <w:rsid w:val="00FD2090"/>
    <w:rsid w:val="00FD2109"/>
    <w:rsid w:val="00FD2113"/>
    <w:rsid w:val="00FD2360"/>
    <w:rsid w:val="00FD23B9"/>
    <w:rsid w:val="00FD2409"/>
    <w:rsid w:val="00FD250B"/>
    <w:rsid w:val="00FD2855"/>
    <w:rsid w:val="00FD2A36"/>
    <w:rsid w:val="00FD2A67"/>
    <w:rsid w:val="00FD2ADA"/>
    <w:rsid w:val="00FD2B77"/>
    <w:rsid w:val="00FD2ED6"/>
    <w:rsid w:val="00FD2F34"/>
    <w:rsid w:val="00FD3520"/>
    <w:rsid w:val="00FD3B03"/>
    <w:rsid w:val="00FD3BB1"/>
    <w:rsid w:val="00FD3CB4"/>
    <w:rsid w:val="00FD3DA6"/>
    <w:rsid w:val="00FD3EC2"/>
    <w:rsid w:val="00FD4114"/>
    <w:rsid w:val="00FD42D5"/>
    <w:rsid w:val="00FD42E3"/>
    <w:rsid w:val="00FD4376"/>
    <w:rsid w:val="00FD464F"/>
    <w:rsid w:val="00FD473E"/>
    <w:rsid w:val="00FD4824"/>
    <w:rsid w:val="00FD49D4"/>
    <w:rsid w:val="00FD49E2"/>
    <w:rsid w:val="00FD4A25"/>
    <w:rsid w:val="00FD4AF2"/>
    <w:rsid w:val="00FD4BC1"/>
    <w:rsid w:val="00FD4D77"/>
    <w:rsid w:val="00FD4E28"/>
    <w:rsid w:val="00FD5050"/>
    <w:rsid w:val="00FD5145"/>
    <w:rsid w:val="00FD5228"/>
    <w:rsid w:val="00FD525F"/>
    <w:rsid w:val="00FD52AD"/>
    <w:rsid w:val="00FD55A2"/>
    <w:rsid w:val="00FD56E7"/>
    <w:rsid w:val="00FD5A93"/>
    <w:rsid w:val="00FD5B6A"/>
    <w:rsid w:val="00FD5B7C"/>
    <w:rsid w:val="00FD5D02"/>
    <w:rsid w:val="00FD5DCE"/>
    <w:rsid w:val="00FD5E20"/>
    <w:rsid w:val="00FD5ED2"/>
    <w:rsid w:val="00FD5FB5"/>
    <w:rsid w:val="00FD622B"/>
    <w:rsid w:val="00FD6503"/>
    <w:rsid w:val="00FD66CA"/>
    <w:rsid w:val="00FD6866"/>
    <w:rsid w:val="00FD6EA6"/>
    <w:rsid w:val="00FD6F21"/>
    <w:rsid w:val="00FD701F"/>
    <w:rsid w:val="00FD70DE"/>
    <w:rsid w:val="00FD7199"/>
    <w:rsid w:val="00FD73E5"/>
    <w:rsid w:val="00FD73E9"/>
    <w:rsid w:val="00FD7431"/>
    <w:rsid w:val="00FD74A0"/>
    <w:rsid w:val="00FD76EB"/>
    <w:rsid w:val="00FD771D"/>
    <w:rsid w:val="00FD7760"/>
    <w:rsid w:val="00FD779E"/>
    <w:rsid w:val="00FD77E4"/>
    <w:rsid w:val="00FD79F7"/>
    <w:rsid w:val="00FD7CD5"/>
    <w:rsid w:val="00FD7CDE"/>
    <w:rsid w:val="00FD7E5F"/>
    <w:rsid w:val="00FD7F87"/>
    <w:rsid w:val="00FD7FA0"/>
    <w:rsid w:val="00FD7FDC"/>
    <w:rsid w:val="00FE00D0"/>
    <w:rsid w:val="00FE00F4"/>
    <w:rsid w:val="00FE0258"/>
    <w:rsid w:val="00FE04ED"/>
    <w:rsid w:val="00FE083D"/>
    <w:rsid w:val="00FE0AC6"/>
    <w:rsid w:val="00FE0B70"/>
    <w:rsid w:val="00FE0B83"/>
    <w:rsid w:val="00FE0DCC"/>
    <w:rsid w:val="00FE0E4D"/>
    <w:rsid w:val="00FE1004"/>
    <w:rsid w:val="00FE10E0"/>
    <w:rsid w:val="00FE10E8"/>
    <w:rsid w:val="00FE112B"/>
    <w:rsid w:val="00FE1265"/>
    <w:rsid w:val="00FE1379"/>
    <w:rsid w:val="00FE180C"/>
    <w:rsid w:val="00FE1885"/>
    <w:rsid w:val="00FE191D"/>
    <w:rsid w:val="00FE195C"/>
    <w:rsid w:val="00FE1C5A"/>
    <w:rsid w:val="00FE1CC7"/>
    <w:rsid w:val="00FE1D68"/>
    <w:rsid w:val="00FE2004"/>
    <w:rsid w:val="00FE210E"/>
    <w:rsid w:val="00FE216E"/>
    <w:rsid w:val="00FE236F"/>
    <w:rsid w:val="00FE249B"/>
    <w:rsid w:val="00FE2677"/>
    <w:rsid w:val="00FE2763"/>
    <w:rsid w:val="00FE27C2"/>
    <w:rsid w:val="00FE2976"/>
    <w:rsid w:val="00FE2B49"/>
    <w:rsid w:val="00FE2BF5"/>
    <w:rsid w:val="00FE2C30"/>
    <w:rsid w:val="00FE2DE1"/>
    <w:rsid w:val="00FE2E52"/>
    <w:rsid w:val="00FE309B"/>
    <w:rsid w:val="00FE30AF"/>
    <w:rsid w:val="00FE3107"/>
    <w:rsid w:val="00FE31C7"/>
    <w:rsid w:val="00FE33BC"/>
    <w:rsid w:val="00FE33C9"/>
    <w:rsid w:val="00FE36E3"/>
    <w:rsid w:val="00FE398F"/>
    <w:rsid w:val="00FE3A79"/>
    <w:rsid w:val="00FE3B4E"/>
    <w:rsid w:val="00FE3D24"/>
    <w:rsid w:val="00FE3D31"/>
    <w:rsid w:val="00FE3D6B"/>
    <w:rsid w:val="00FE4006"/>
    <w:rsid w:val="00FE4008"/>
    <w:rsid w:val="00FE41E2"/>
    <w:rsid w:val="00FE4359"/>
    <w:rsid w:val="00FE4575"/>
    <w:rsid w:val="00FE4647"/>
    <w:rsid w:val="00FE46BD"/>
    <w:rsid w:val="00FE476D"/>
    <w:rsid w:val="00FE4841"/>
    <w:rsid w:val="00FE499E"/>
    <w:rsid w:val="00FE4B35"/>
    <w:rsid w:val="00FE4B8B"/>
    <w:rsid w:val="00FE4B96"/>
    <w:rsid w:val="00FE4D6E"/>
    <w:rsid w:val="00FE4DDE"/>
    <w:rsid w:val="00FE4DF8"/>
    <w:rsid w:val="00FE4E05"/>
    <w:rsid w:val="00FE54F0"/>
    <w:rsid w:val="00FE5675"/>
    <w:rsid w:val="00FE5922"/>
    <w:rsid w:val="00FE59C2"/>
    <w:rsid w:val="00FE5A17"/>
    <w:rsid w:val="00FE5B95"/>
    <w:rsid w:val="00FE5D1C"/>
    <w:rsid w:val="00FE5D71"/>
    <w:rsid w:val="00FE5E41"/>
    <w:rsid w:val="00FE5FCA"/>
    <w:rsid w:val="00FE5FCD"/>
    <w:rsid w:val="00FE6079"/>
    <w:rsid w:val="00FE62EF"/>
    <w:rsid w:val="00FE6454"/>
    <w:rsid w:val="00FE6590"/>
    <w:rsid w:val="00FE6645"/>
    <w:rsid w:val="00FE66E4"/>
    <w:rsid w:val="00FE6867"/>
    <w:rsid w:val="00FE695C"/>
    <w:rsid w:val="00FE6DC2"/>
    <w:rsid w:val="00FE6F53"/>
    <w:rsid w:val="00FE70EB"/>
    <w:rsid w:val="00FE723C"/>
    <w:rsid w:val="00FE73F6"/>
    <w:rsid w:val="00FE7680"/>
    <w:rsid w:val="00FE76C8"/>
    <w:rsid w:val="00FE77F4"/>
    <w:rsid w:val="00FE7857"/>
    <w:rsid w:val="00FE78D4"/>
    <w:rsid w:val="00FE78ED"/>
    <w:rsid w:val="00FE7A67"/>
    <w:rsid w:val="00FE7B7D"/>
    <w:rsid w:val="00FE7C2D"/>
    <w:rsid w:val="00FE7D19"/>
    <w:rsid w:val="00FE7D60"/>
    <w:rsid w:val="00FE7E2E"/>
    <w:rsid w:val="00FF024E"/>
    <w:rsid w:val="00FF035B"/>
    <w:rsid w:val="00FF0388"/>
    <w:rsid w:val="00FF04A3"/>
    <w:rsid w:val="00FF0505"/>
    <w:rsid w:val="00FF0643"/>
    <w:rsid w:val="00FF06AF"/>
    <w:rsid w:val="00FF0700"/>
    <w:rsid w:val="00FF080B"/>
    <w:rsid w:val="00FF086C"/>
    <w:rsid w:val="00FF0944"/>
    <w:rsid w:val="00FF09ED"/>
    <w:rsid w:val="00FF0B2C"/>
    <w:rsid w:val="00FF0EBD"/>
    <w:rsid w:val="00FF0F66"/>
    <w:rsid w:val="00FF1052"/>
    <w:rsid w:val="00FF11D4"/>
    <w:rsid w:val="00FF14D5"/>
    <w:rsid w:val="00FF14F1"/>
    <w:rsid w:val="00FF1663"/>
    <w:rsid w:val="00FF16F8"/>
    <w:rsid w:val="00FF1943"/>
    <w:rsid w:val="00FF1A59"/>
    <w:rsid w:val="00FF1D0B"/>
    <w:rsid w:val="00FF1FD5"/>
    <w:rsid w:val="00FF249F"/>
    <w:rsid w:val="00FF251B"/>
    <w:rsid w:val="00FF2576"/>
    <w:rsid w:val="00FF263A"/>
    <w:rsid w:val="00FF2753"/>
    <w:rsid w:val="00FF2841"/>
    <w:rsid w:val="00FF2A69"/>
    <w:rsid w:val="00FF2BB0"/>
    <w:rsid w:val="00FF2DCB"/>
    <w:rsid w:val="00FF2F81"/>
    <w:rsid w:val="00FF3016"/>
    <w:rsid w:val="00FF30DA"/>
    <w:rsid w:val="00FF315A"/>
    <w:rsid w:val="00FF32C4"/>
    <w:rsid w:val="00FF33FE"/>
    <w:rsid w:val="00FF343E"/>
    <w:rsid w:val="00FF3467"/>
    <w:rsid w:val="00FF38A1"/>
    <w:rsid w:val="00FF3A84"/>
    <w:rsid w:val="00FF3B7A"/>
    <w:rsid w:val="00FF3C7E"/>
    <w:rsid w:val="00FF3CBE"/>
    <w:rsid w:val="00FF3DF6"/>
    <w:rsid w:val="00FF3E26"/>
    <w:rsid w:val="00FF3FB6"/>
    <w:rsid w:val="00FF41D8"/>
    <w:rsid w:val="00FF444F"/>
    <w:rsid w:val="00FF4515"/>
    <w:rsid w:val="00FF451C"/>
    <w:rsid w:val="00FF464E"/>
    <w:rsid w:val="00FF466F"/>
    <w:rsid w:val="00FF468F"/>
    <w:rsid w:val="00FF46F8"/>
    <w:rsid w:val="00FF4700"/>
    <w:rsid w:val="00FF486D"/>
    <w:rsid w:val="00FF487D"/>
    <w:rsid w:val="00FF48D9"/>
    <w:rsid w:val="00FF4AE4"/>
    <w:rsid w:val="00FF4B40"/>
    <w:rsid w:val="00FF4C96"/>
    <w:rsid w:val="00FF4CBB"/>
    <w:rsid w:val="00FF4DAA"/>
    <w:rsid w:val="00FF4F0D"/>
    <w:rsid w:val="00FF4F39"/>
    <w:rsid w:val="00FF4FB5"/>
    <w:rsid w:val="00FF4FF9"/>
    <w:rsid w:val="00FF511F"/>
    <w:rsid w:val="00FF522C"/>
    <w:rsid w:val="00FF539C"/>
    <w:rsid w:val="00FF5455"/>
    <w:rsid w:val="00FF54AD"/>
    <w:rsid w:val="00FF58BF"/>
    <w:rsid w:val="00FF58D1"/>
    <w:rsid w:val="00FF5BA7"/>
    <w:rsid w:val="00FF5C00"/>
    <w:rsid w:val="00FF5F53"/>
    <w:rsid w:val="00FF635C"/>
    <w:rsid w:val="00FF6581"/>
    <w:rsid w:val="00FF67F0"/>
    <w:rsid w:val="00FF6B92"/>
    <w:rsid w:val="00FF6BED"/>
    <w:rsid w:val="00FF6C71"/>
    <w:rsid w:val="00FF6D32"/>
    <w:rsid w:val="00FF6D96"/>
    <w:rsid w:val="00FF6FF5"/>
    <w:rsid w:val="00FF6FF8"/>
    <w:rsid w:val="00FF72C0"/>
    <w:rsid w:val="00FF7373"/>
    <w:rsid w:val="00FF763A"/>
    <w:rsid w:val="00FF765E"/>
    <w:rsid w:val="00FF791E"/>
    <w:rsid w:val="00FF7AB6"/>
    <w:rsid w:val="00FF7B24"/>
    <w:rsid w:val="0101065E"/>
    <w:rsid w:val="013F8D51"/>
    <w:rsid w:val="0141A592"/>
    <w:rsid w:val="0152A5D4"/>
    <w:rsid w:val="01595595"/>
    <w:rsid w:val="01993799"/>
    <w:rsid w:val="01AA116B"/>
    <w:rsid w:val="01AF7CA6"/>
    <w:rsid w:val="01BAA495"/>
    <w:rsid w:val="01C08067"/>
    <w:rsid w:val="01DB6712"/>
    <w:rsid w:val="01EDEAFB"/>
    <w:rsid w:val="02029B1D"/>
    <w:rsid w:val="0228E9C4"/>
    <w:rsid w:val="0229315D"/>
    <w:rsid w:val="022A97F0"/>
    <w:rsid w:val="02368448"/>
    <w:rsid w:val="0239C928"/>
    <w:rsid w:val="02447FB7"/>
    <w:rsid w:val="02483E07"/>
    <w:rsid w:val="0255ACA1"/>
    <w:rsid w:val="02615F3F"/>
    <w:rsid w:val="02669FAA"/>
    <w:rsid w:val="0268238B"/>
    <w:rsid w:val="026C2742"/>
    <w:rsid w:val="0270DCE7"/>
    <w:rsid w:val="02917B28"/>
    <w:rsid w:val="0293DBB1"/>
    <w:rsid w:val="029FB151"/>
    <w:rsid w:val="02C34161"/>
    <w:rsid w:val="02C4A145"/>
    <w:rsid w:val="02C72FBC"/>
    <w:rsid w:val="02CB9EA8"/>
    <w:rsid w:val="02CBE13A"/>
    <w:rsid w:val="02D2C9FD"/>
    <w:rsid w:val="02D65C94"/>
    <w:rsid w:val="02D723A6"/>
    <w:rsid w:val="02E91EE9"/>
    <w:rsid w:val="02EBDEDF"/>
    <w:rsid w:val="02EDCFD0"/>
    <w:rsid w:val="02F26D7A"/>
    <w:rsid w:val="03166D97"/>
    <w:rsid w:val="031F7A48"/>
    <w:rsid w:val="031F9CB8"/>
    <w:rsid w:val="0322BD35"/>
    <w:rsid w:val="032E1B74"/>
    <w:rsid w:val="0333921E"/>
    <w:rsid w:val="035FEBFE"/>
    <w:rsid w:val="036BB8E7"/>
    <w:rsid w:val="039802C1"/>
    <w:rsid w:val="03A1A041"/>
    <w:rsid w:val="03ACAD87"/>
    <w:rsid w:val="03B10D06"/>
    <w:rsid w:val="03B36F9E"/>
    <w:rsid w:val="03BF37BD"/>
    <w:rsid w:val="03C162BB"/>
    <w:rsid w:val="03E35794"/>
    <w:rsid w:val="03F4DB41"/>
    <w:rsid w:val="040D5D2E"/>
    <w:rsid w:val="041D271F"/>
    <w:rsid w:val="0421C629"/>
    <w:rsid w:val="042A17DB"/>
    <w:rsid w:val="043A3D43"/>
    <w:rsid w:val="045CB432"/>
    <w:rsid w:val="045E5B82"/>
    <w:rsid w:val="04630EF0"/>
    <w:rsid w:val="04808C1C"/>
    <w:rsid w:val="0483031F"/>
    <w:rsid w:val="04A405C0"/>
    <w:rsid w:val="04B3A803"/>
    <w:rsid w:val="04B9407A"/>
    <w:rsid w:val="04BD509B"/>
    <w:rsid w:val="04CB8CA6"/>
    <w:rsid w:val="04F977C5"/>
    <w:rsid w:val="04FADA34"/>
    <w:rsid w:val="050E8505"/>
    <w:rsid w:val="0526161B"/>
    <w:rsid w:val="052E3B66"/>
    <w:rsid w:val="05353EC4"/>
    <w:rsid w:val="0536FD59"/>
    <w:rsid w:val="053C1C65"/>
    <w:rsid w:val="05451BAA"/>
    <w:rsid w:val="054594A9"/>
    <w:rsid w:val="055D3D7E"/>
    <w:rsid w:val="055D806F"/>
    <w:rsid w:val="056BEE0B"/>
    <w:rsid w:val="0597BD83"/>
    <w:rsid w:val="05A933BC"/>
    <w:rsid w:val="05AE0B9F"/>
    <w:rsid w:val="05B6EA67"/>
    <w:rsid w:val="05B7B91B"/>
    <w:rsid w:val="05B81309"/>
    <w:rsid w:val="05BE1DF3"/>
    <w:rsid w:val="05DD1711"/>
    <w:rsid w:val="05F581C7"/>
    <w:rsid w:val="05FB2FA8"/>
    <w:rsid w:val="0611FA73"/>
    <w:rsid w:val="0613A00B"/>
    <w:rsid w:val="061F9AC0"/>
    <w:rsid w:val="0629D522"/>
    <w:rsid w:val="0632AB37"/>
    <w:rsid w:val="0643A8B5"/>
    <w:rsid w:val="0654B311"/>
    <w:rsid w:val="065E95B5"/>
    <w:rsid w:val="0663F3CA"/>
    <w:rsid w:val="066E80B9"/>
    <w:rsid w:val="0683F120"/>
    <w:rsid w:val="068477CF"/>
    <w:rsid w:val="06A545D0"/>
    <w:rsid w:val="06C3311C"/>
    <w:rsid w:val="06D1690F"/>
    <w:rsid w:val="06DD1EFD"/>
    <w:rsid w:val="06DF6199"/>
    <w:rsid w:val="06E1EA1E"/>
    <w:rsid w:val="06FDDEB3"/>
    <w:rsid w:val="070EB71D"/>
    <w:rsid w:val="072B1C69"/>
    <w:rsid w:val="072B9AB1"/>
    <w:rsid w:val="07308FD8"/>
    <w:rsid w:val="0733DE11"/>
    <w:rsid w:val="07430F63"/>
    <w:rsid w:val="074AA23A"/>
    <w:rsid w:val="07504D96"/>
    <w:rsid w:val="075EA71D"/>
    <w:rsid w:val="0761E699"/>
    <w:rsid w:val="07723D81"/>
    <w:rsid w:val="077DBF77"/>
    <w:rsid w:val="0787B0D1"/>
    <w:rsid w:val="078D8E69"/>
    <w:rsid w:val="078FFB0A"/>
    <w:rsid w:val="079754A8"/>
    <w:rsid w:val="07A16DD6"/>
    <w:rsid w:val="07BCD62A"/>
    <w:rsid w:val="07C3F689"/>
    <w:rsid w:val="07C85A7A"/>
    <w:rsid w:val="07CBF490"/>
    <w:rsid w:val="07CDB7B7"/>
    <w:rsid w:val="07D171CC"/>
    <w:rsid w:val="07D2E226"/>
    <w:rsid w:val="07E894EB"/>
    <w:rsid w:val="07EE4203"/>
    <w:rsid w:val="080FADE8"/>
    <w:rsid w:val="08147FE0"/>
    <w:rsid w:val="08172BBA"/>
    <w:rsid w:val="0818E323"/>
    <w:rsid w:val="082AF214"/>
    <w:rsid w:val="08311A38"/>
    <w:rsid w:val="083568D8"/>
    <w:rsid w:val="084B102E"/>
    <w:rsid w:val="086FF645"/>
    <w:rsid w:val="08813C2C"/>
    <w:rsid w:val="088878A5"/>
    <w:rsid w:val="088BF511"/>
    <w:rsid w:val="0898A20E"/>
    <w:rsid w:val="08C23CE5"/>
    <w:rsid w:val="08ED07CD"/>
    <w:rsid w:val="08FB62C3"/>
    <w:rsid w:val="08FE4E14"/>
    <w:rsid w:val="090B185A"/>
    <w:rsid w:val="09110B0A"/>
    <w:rsid w:val="09147A51"/>
    <w:rsid w:val="092DFE84"/>
    <w:rsid w:val="094016EC"/>
    <w:rsid w:val="094EF864"/>
    <w:rsid w:val="095259A2"/>
    <w:rsid w:val="0975594E"/>
    <w:rsid w:val="097807A4"/>
    <w:rsid w:val="09792B47"/>
    <w:rsid w:val="0988DA32"/>
    <w:rsid w:val="09916253"/>
    <w:rsid w:val="09A0B79A"/>
    <w:rsid w:val="09D5AEA5"/>
    <w:rsid w:val="09E1AB4F"/>
    <w:rsid w:val="09F74477"/>
    <w:rsid w:val="09FCFDC6"/>
    <w:rsid w:val="09FFA3F2"/>
    <w:rsid w:val="0A019868"/>
    <w:rsid w:val="0A0F88A8"/>
    <w:rsid w:val="0A141CA4"/>
    <w:rsid w:val="0A2696B1"/>
    <w:rsid w:val="0A28AC6B"/>
    <w:rsid w:val="0A3AE29C"/>
    <w:rsid w:val="0A3CC5EA"/>
    <w:rsid w:val="0A428E66"/>
    <w:rsid w:val="0A55AF0D"/>
    <w:rsid w:val="0A5E5484"/>
    <w:rsid w:val="0A9D338D"/>
    <w:rsid w:val="0AB85EA8"/>
    <w:rsid w:val="0ABDBFFC"/>
    <w:rsid w:val="0AD76ADF"/>
    <w:rsid w:val="0AD7A05C"/>
    <w:rsid w:val="0AE95AD0"/>
    <w:rsid w:val="0AF5135B"/>
    <w:rsid w:val="0AFCAC77"/>
    <w:rsid w:val="0B07B014"/>
    <w:rsid w:val="0B1A7796"/>
    <w:rsid w:val="0B1E9D17"/>
    <w:rsid w:val="0B2CC2B9"/>
    <w:rsid w:val="0B3C7A80"/>
    <w:rsid w:val="0B4C919A"/>
    <w:rsid w:val="0B684571"/>
    <w:rsid w:val="0B7C5BF1"/>
    <w:rsid w:val="0B969A52"/>
    <w:rsid w:val="0BA60B7F"/>
    <w:rsid w:val="0BC69576"/>
    <w:rsid w:val="0BCAD7FB"/>
    <w:rsid w:val="0C103903"/>
    <w:rsid w:val="0C1182B6"/>
    <w:rsid w:val="0C18DF60"/>
    <w:rsid w:val="0C22BCA3"/>
    <w:rsid w:val="0C27AF43"/>
    <w:rsid w:val="0C3EDE6D"/>
    <w:rsid w:val="0C538030"/>
    <w:rsid w:val="0C542F3C"/>
    <w:rsid w:val="0C63F558"/>
    <w:rsid w:val="0C7E1095"/>
    <w:rsid w:val="0C8362BF"/>
    <w:rsid w:val="0C853F2B"/>
    <w:rsid w:val="0C8A5317"/>
    <w:rsid w:val="0CB04D77"/>
    <w:rsid w:val="0CB627B0"/>
    <w:rsid w:val="0CC6EE7C"/>
    <w:rsid w:val="0CCA2BAD"/>
    <w:rsid w:val="0CCCCF0D"/>
    <w:rsid w:val="0CDD7CFF"/>
    <w:rsid w:val="0CEBD1B1"/>
    <w:rsid w:val="0CFC9071"/>
    <w:rsid w:val="0D082840"/>
    <w:rsid w:val="0D0857FD"/>
    <w:rsid w:val="0D0B0EC3"/>
    <w:rsid w:val="0D1DABD3"/>
    <w:rsid w:val="0D2066C9"/>
    <w:rsid w:val="0D2E6B88"/>
    <w:rsid w:val="0D40AD26"/>
    <w:rsid w:val="0D556A9C"/>
    <w:rsid w:val="0D6108B1"/>
    <w:rsid w:val="0D798DCE"/>
    <w:rsid w:val="0D87C039"/>
    <w:rsid w:val="0D937469"/>
    <w:rsid w:val="0DA544BC"/>
    <w:rsid w:val="0DB14F1D"/>
    <w:rsid w:val="0DBBB1C1"/>
    <w:rsid w:val="0DBCB0B4"/>
    <w:rsid w:val="0DBEA594"/>
    <w:rsid w:val="0DCAB8EF"/>
    <w:rsid w:val="0DD2F81E"/>
    <w:rsid w:val="0DD67814"/>
    <w:rsid w:val="0DE22244"/>
    <w:rsid w:val="0DE5B886"/>
    <w:rsid w:val="0DE66423"/>
    <w:rsid w:val="0DE99682"/>
    <w:rsid w:val="0DF240BA"/>
    <w:rsid w:val="0DF81A04"/>
    <w:rsid w:val="0E07EEFF"/>
    <w:rsid w:val="0E0FB761"/>
    <w:rsid w:val="0E107D3E"/>
    <w:rsid w:val="0E482B6F"/>
    <w:rsid w:val="0E50C559"/>
    <w:rsid w:val="0E57B68F"/>
    <w:rsid w:val="0E608567"/>
    <w:rsid w:val="0E60E63A"/>
    <w:rsid w:val="0E79296F"/>
    <w:rsid w:val="0E7C83BB"/>
    <w:rsid w:val="0EA165CC"/>
    <w:rsid w:val="0EB50EF3"/>
    <w:rsid w:val="0ECE1049"/>
    <w:rsid w:val="0EE147F4"/>
    <w:rsid w:val="0F0DA32D"/>
    <w:rsid w:val="0F0DCE61"/>
    <w:rsid w:val="0F1AD34E"/>
    <w:rsid w:val="0F43E2FC"/>
    <w:rsid w:val="0F5C08CA"/>
    <w:rsid w:val="0F658412"/>
    <w:rsid w:val="0F79AD76"/>
    <w:rsid w:val="0F7FBCB9"/>
    <w:rsid w:val="0F8D3435"/>
    <w:rsid w:val="0F8DC218"/>
    <w:rsid w:val="0F9FF1DB"/>
    <w:rsid w:val="0FA53023"/>
    <w:rsid w:val="0FAF8C87"/>
    <w:rsid w:val="0FB8F88C"/>
    <w:rsid w:val="0FC2FDE1"/>
    <w:rsid w:val="0FC7BF6B"/>
    <w:rsid w:val="0FC8FC0E"/>
    <w:rsid w:val="0FD9246B"/>
    <w:rsid w:val="0FDFBB50"/>
    <w:rsid w:val="0FE0F6AF"/>
    <w:rsid w:val="10117205"/>
    <w:rsid w:val="102C376E"/>
    <w:rsid w:val="103F2DD0"/>
    <w:rsid w:val="10476A9E"/>
    <w:rsid w:val="10482DB7"/>
    <w:rsid w:val="104A12F0"/>
    <w:rsid w:val="104F5FED"/>
    <w:rsid w:val="106892C7"/>
    <w:rsid w:val="107FA622"/>
    <w:rsid w:val="1082CC80"/>
    <w:rsid w:val="108380C7"/>
    <w:rsid w:val="1085F292"/>
    <w:rsid w:val="109204C1"/>
    <w:rsid w:val="1099AC5E"/>
    <w:rsid w:val="1099F068"/>
    <w:rsid w:val="10A6DA64"/>
    <w:rsid w:val="10B0BF96"/>
    <w:rsid w:val="10B300FD"/>
    <w:rsid w:val="10D4CB3C"/>
    <w:rsid w:val="10ED36A4"/>
    <w:rsid w:val="10EF3240"/>
    <w:rsid w:val="10F0396E"/>
    <w:rsid w:val="10F9BDDB"/>
    <w:rsid w:val="11093B73"/>
    <w:rsid w:val="11109ED7"/>
    <w:rsid w:val="11347438"/>
    <w:rsid w:val="1136638C"/>
    <w:rsid w:val="11383CDD"/>
    <w:rsid w:val="11584165"/>
    <w:rsid w:val="116AECD5"/>
    <w:rsid w:val="116EF4ED"/>
    <w:rsid w:val="117C9987"/>
    <w:rsid w:val="118641E5"/>
    <w:rsid w:val="118917C9"/>
    <w:rsid w:val="119AAB56"/>
    <w:rsid w:val="11A26C5A"/>
    <w:rsid w:val="11A4CB31"/>
    <w:rsid w:val="11B0D3C4"/>
    <w:rsid w:val="11B379F0"/>
    <w:rsid w:val="11CCB920"/>
    <w:rsid w:val="11D9CA73"/>
    <w:rsid w:val="11E0221C"/>
    <w:rsid w:val="11E82FBE"/>
    <w:rsid w:val="11EA6DD2"/>
    <w:rsid w:val="11EB0EA2"/>
    <w:rsid w:val="11F80D8B"/>
    <w:rsid w:val="120FB420"/>
    <w:rsid w:val="121091B0"/>
    <w:rsid w:val="1214A43E"/>
    <w:rsid w:val="12158FFB"/>
    <w:rsid w:val="1227A821"/>
    <w:rsid w:val="1236C234"/>
    <w:rsid w:val="123EBB76"/>
    <w:rsid w:val="12484CB3"/>
    <w:rsid w:val="124D8A1D"/>
    <w:rsid w:val="124E70B8"/>
    <w:rsid w:val="125A3236"/>
    <w:rsid w:val="1263E1AB"/>
    <w:rsid w:val="1273543D"/>
    <w:rsid w:val="12852F47"/>
    <w:rsid w:val="1285EEF6"/>
    <w:rsid w:val="12A4A34C"/>
    <w:rsid w:val="12AD225D"/>
    <w:rsid w:val="12BF292F"/>
    <w:rsid w:val="12D35CD2"/>
    <w:rsid w:val="12D704AB"/>
    <w:rsid w:val="12E1F7FE"/>
    <w:rsid w:val="12E2E4F4"/>
    <w:rsid w:val="12E573A9"/>
    <w:rsid w:val="12F35643"/>
    <w:rsid w:val="12FB6EE9"/>
    <w:rsid w:val="1308237F"/>
    <w:rsid w:val="13127F57"/>
    <w:rsid w:val="13145C24"/>
    <w:rsid w:val="13191E96"/>
    <w:rsid w:val="132D0E07"/>
    <w:rsid w:val="1331191F"/>
    <w:rsid w:val="138D048A"/>
    <w:rsid w:val="138FFF30"/>
    <w:rsid w:val="13962E45"/>
    <w:rsid w:val="13A8B697"/>
    <w:rsid w:val="13BF30F7"/>
    <w:rsid w:val="13C1F28D"/>
    <w:rsid w:val="13C4DE77"/>
    <w:rsid w:val="13D483DB"/>
    <w:rsid w:val="14001AFB"/>
    <w:rsid w:val="140FF158"/>
    <w:rsid w:val="140FFBB4"/>
    <w:rsid w:val="14155EC6"/>
    <w:rsid w:val="141739A5"/>
    <w:rsid w:val="1417AA5B"/>
    <w:rsid w:val="141FFC88"/>
    <w:rsid w:val="143CA36F"/>
    <w:rsid w:val="14724236"/>
    <w:rsid w:val="148B5D93"/>
    <w:rsid w:val="149DBA66"/>
    <w:rsid w:val="14A0AC84"/>
    <w:rsid w:val="14B8DEC5"/>
    <w:rsid w:val="14BBCC73"/>
    <w:rsid w:val="15067C42"/>
    <w:rsid w:val="150CB2E5"/>
    <w:rsid w:val="1511AE46"/>
    <w:rsid w:val="151AA125"/>
    <w:rsid w:val="152483DB"/>
    <w:rsid w:val="153A31EB"/>
    <w:rsid w:val="155640E0"/>
    <w:rsid w:val="1556655A"/>
    <w:rsid w:val="155B4E21"/>
    <w:rsid w:val="1592A8D7"/>
    <w:rsid w:val="1597001F"/>
    <w:rsid w:val="15AA765B"/>
    <w:rsid w:val="15ABD395"/>
    <w:rsid w:val="15CB009D"/>
    <w:rsid w:val="15DD2776"/>
    <w:rsid w:val="15DFF625"/>
    <w:rsid w:val="1609631B"/>
    <w:rsid w:val="160A0ED8"/>
    <w:rsid w:val="162ABE5E"/>
    <w:rsid w:val="162AF41E"/>
    <w:rsid w:val="162B4A30"/>
    <w:rsid w:val="162C9AAD"/>
    <w:rsid w:val="16440982"/>
    <w:rsid w:val="164BC2C5"/>
    <w:rsid w:val="166F6292"/>
    <w:rsid w:val="1691F93F"/>
    <w:rsid w:val="16A267BC"/>
    <w:rsid w:val="16B365DA"/>
    <w:rsid w:val="16BD6578"/>
    <w:rsid w:val="16D7AD71"/>
    <w:rsid w:val="16F8D2C2"/>
    <w:rsid w:val="17088102"/>
    <w:rsid w:val="170EC2BB"/>
    <w:rsid w:val="1713011D"/>
    <w:rsid w:val="171A4759"/>
    <w:rsid w:val="171AB322"/>
    <w:rsid w:val="1727A283"/>
    <w:rsid w:val="1730603A"/>
    <w:rsid w:val="17462C7D"/>
    <w:rsid w:val="17492512"/>
    <w:rsid w:val="17800C4A"/>
    <w:rsid w:val="1781B190"/>
    <w:rsid w:val="178CE079"/>
    <w:rsid w:val="179DEEA6"/>
    <w:rsid w:val="17A9E07D"/>
    <w:rsid w:val="17B94D14"/>
    <w:rsid w:val="17C35B58"/>
    <w:rsid w:val="17C42BE6"/>
    <w:rsid w:val="17CEC489"/>
    <w:rsid w:val="17D55717"/>
    <w:rsid w:val="17F8C279"/>
    <w:rsid w:val="18084FEC"/>
    <w:rsid w:val="181119AE"/>
    <w:rsid w:val="181AE0CE"/>
    <w:rsid w:val="183048C9"/>
    <w:rsid w:val="184A6507"/>
    <w:rsid w:val="1850D29D"/>
    <w:rsid w:val="1850D323"/>
    <w:rsid w:val="185CFA4E"/>
    <w:rsid w:val="1863A3ED"/>
    <w:rsid w:val="186C1AD6"/>
    <w:rsid w:val="187424A1"/>
    <w:rsid w:val="1875CBE6"/>
    <w:rsid w:val="1880C25F"/>
    <w:rsid w:val="189846E3"/>
    <w:rsid w:val="18C77966"/>
    <w:rsid w:val="18C97770"/>
    <w:rsid w:val="18FA5651"/>
    <w:rsid w:val="18FDA9B5"/>
    <w:rsid w:val="19082199"/>
    <w:rsid w:val="19144EE2"/>
    <w:rsid w:val="19246F05"/>
    <w:rsid w:val="192DFDA4"/>
    <w:rsid w:val="1930472D"/>
    <w:rsid w:val="1938DDD0"/>
    <w:rsid w:val="193DEB4A"/>
    <w:rsid w:val="1946144B"/>
    <w:rsid w:val="19509F3A"/>
    <w:rsid w:val="19517E01"/>
    <w:rsid w:val="19518FDA"/>
    <w:rsid w:val="195F8CE9"/>
    <w:rsid w:val="1963B651"/>
    <w:rsid w:val="196A9114"/>
    <w:rsid w:val="1978AC3F"/>
    <w:rsid w:val="197C0788"/>
    <w:rsid w:val="199D2B8E"/>
    <w:rsid w:val="19A28A77"/>
    <w:rsid w:val="19A403BB"/>
    <w:rsid w:val="19A4B7D8"/>
    <w:rsid w:val="19A5D055"/>
    <w:rsid w:val="19A65D0E"/>
    <w:rsid w:val="19B33C48"/>
    <w:rsid w:val="19D1C63A"/>
    <w:rsid w:val="19DFE155"/>
    <w:rsid w:val="19E4849E"/>
    <w:rsid w:val="19E72D54"/>
    <w:rsid w:val="19EB6F2C"/>
    <w:rsid w:val="19F916F3"/>
    <w:rsid w:val="1A0BD8D2"/>
    <w:rsid w:val="1A117592"/>
    <w:rsid w:val="1A1262D5"/>
    <w:rsid w:val="1A29085C"/>
    <w:rsid w:val="1A3254BA"/>
    <w:rsid w:val="1A38854E"/>
    <w:rsid w:val="1A3DFB78"/>
    <w:rsid w:val="1A52EBF2"/>
    <w:rsid w:val="1A6B66A2"/>
    <w:rsid w:val="1A745F6B"/>
    <w:rsid w:val="1A921B78"/>
    <w:rsid w:val="1AA1CBF1"/>
    <w:rsid w:val="1AA3550D"/>
    <w:rsid w:val="1AA4C116"/>
    <w:rsid w:val="1AB641D4"/>
    <w:rsid w:val="1AD4071B"/>
    <w:rsid w:val="1AD9537C"/>
    <w:rsid w:val="1ADE06C1"/>
    <w:rsid w:val="1AE800D0"/>
    <w:rsid w:val="1AF80D7C"/>
    <w:rsid w:val="1B0564AC"/>
    <w:rsid w:val="1B0A4308"/>
    <w:rsid w:val="1B0F11FC"/>
    <w:rsid w:val="1B0F4706"/>
    <w:rsid w:val="1B3F936A"/>
    <w:rsid w:val="1B41E16C"/>
    <w:rsid w:val="1B5340ED"/>
    <w:rsid w:val="1B74FB8E"/>
    <w:rsid w:val="1B7E9934"/>
    <w:rsid w:val="1B826E90"/>
    <w:rsid w:val="1B8CFDA2"/>
    <w:rsid w:val="1B9A1728"/>
    <w:rsid w:val="1BA1E910"/>
    <w:rsid w:val="1BC965A0"/>
    <w:rsid w:val="1BD513D5"/>
    <w:rsid w:val="1BD684BB"/>
    <w:rsid w:val="1BDF3507"/>
    <w:rsid w:val="1BFC635E"/>
    <w:rsid w:val="1C020256"/>
    <w:rsid w:val="1C02A70C"/>
    <w:rsid w:val="1C04D817"/>
    <w:rsid w:val="1C0C5CA2"/>
    <w:rsid w:val="1C199EC5"/>
    <w:rsid w:val="1C2BC528"/>
    <w:rsid w:val="1C453BE5"/>
    <w:rsid w:val="1C4FDAD6"/>
    <w:rsid w:val="1C5BEF07"/>
    <w:rsid w:val="1C681B6F"/>
    <w:rsid w:val="1C68358A"/>
    <w:rsid w:val="1C6EC475"/>
    <w:rsid w:val="1C891B99"/>
    <w:rsid w:val="1C925EC9"/>
    <w:rsid w:val="1C93367D"/>
    <w:rsid w:val="1C9447E8"/>
    <w:rsid w:val="1C962DD1"/>
    <w:rsid w:val="1CA3428D"/>
    <w:rsid w:val="1CA51477"/>
    <w:rsid w:val="1CA63AEA"/>
    <w:rsid w:val="1CC03D5D"/>
    <w:rsid w:val="1CC34ED1"/>
    <w:rsid w:val="1CCCD3E9"/>
    <w:rsid w:val="1CE9C35B"/>
    <w:rsid w:val="1CFE0CF4"/>
    <w:rsid w:val="1D001313"/>
    <w:rsid w:val="1D1945F0"/>
    <w:rsid w:val="1D4C8615"/>
    <w:rsid w:val="1D613D59"/>
    <w:rsid w:val="1D94F2B0"/>
    <w:rsid w:val="1DA4C990"/>
    <w:rsid w:val="1DB4DA14"/>
    <w:rsid w:val="1DDB18DF"/>
    <w:rsid w:val="1E15802E"/>
    <w:rsid w:val="1E1FF6EC"/>
    <w:rsid w:val="1E2ED263"/>
    <w:rsid w:val="1E50865F"/>
    <w:rsid w:val="1E5C2785"/>
    <w:rsid w:val="1E5CEA64"/>
    <w:rsid w:val="1E6459A8"/>
    <w:rsid w:val="1E79C06B"/>
    <w:rsid w:val="1E7EDD8B"/>
    <w:rsid w:val="1E8A52D1"/>
    <w:rsid w:val="1E8B71A1"/>
    <w:rsid w:val="1E8C9E72"/>
    <w:rsid w:val="1E9DC716"/>
    <w:rsid w:val="1EA35C57"/>
    <w:rsid w:val="1EA496D2"/>
    <w:rsid w:val="1EA6CDE8"/>
    <w:rsid w:val="1ED02896"/>
    <w:rsid w:val="1ED6DE67"/>
    <w:rsid w:val="1EE7EA78"/>
    <w:rsid w:val="1F1A2B66"/>
    <w:rsid w:val="1F32DE8A"/>
    <w:rsid w:val="1F34B3EB"/>
    <w:rsid w:val="1F36E34B"/>
    <w:rsid w:val="1F48C665"/>
    <w:rsid w:val="1F56589F"/>
    <w:rsid w:val="1F5F1A78"/>
    <w:rsid w:val="1F603A1E"/>
    <w:rsid w:val="1F62BF0D"/>
    <w:rsid w:val="1F68628C"/>
    <w:rsid w:val="1F7DDC78"/>
    <w:rsid w:val="1F8A6D5A"/>
    <w:rsid w:val="1F8CC559"/>
    <w:rsid w:val="1F8CEEFA"/>
    <w:rsid w:val="1F9551AC"/>
    <w:rsid w:val="1FAC66C2"/>
    <w:rsid w:val="1FACCCCA"/>
    <w:rsid w:val="1FAE9FC7"/>
    <w:rsid w:val="1FB8C399"/>
    <w:rsid w:val="1FC9528B"/>
    <w:rsid w:val="1FF57B37"/>
    <w:rsid w:val="20074303"/>
    <w:rsid w:val="20079052"/>
    <w:rsid w:val="2009ADFB"/>
    <w:rsid w:val="203F31FD"/>
    <w:rsid w:val="203F5CAC"/>
    <w:rsid w:val="205F4A7F"/>
    <w:rsid w:val="206BA352"/>
    <w:rsid w:val="206E39B3"/>
    <w:rsid w:val="2086E5F2"/>
    <w:rsid w:val="208C1561"/>
    <w:rsid w:val="209168D4"/>
    <w:rsid w:val="209D4621"/>
    <w:rsid w:val="20C0F944"/>
    <w:rsid w:val="20D220BE"/>
    <w:rsid w:val="20E5C0B3"/>
    <w:rsid w:val="2103EA40"/>
    <w:rsid w:val="21055E66"/>
    <w:rsid w:val="211A0350"/>
    <w:rsid w:val="211ABE31"/>
    <w:rsid w:val="213834C3"/>
    <w:rsid w:val="214C356F"/>
    <w:rsid w:val="214DC84C"/>
    <w:rsid w:val="21513B84"/>
    <w:rsid w:val="217C61F0"/>
    <w:rsid w:val="2188E721"/>
    <w:rsid w:val="219A009D"/>
    <w:rsid w:val="219A8301"/>
    <w:rsid w:val="219C929A"/>
    <w:rsid w:val="219FD508"/>
    <w:rsid w:val="21A5809D"/>
    <w:rsid w:val="21A9BCFF"/>
    <w:rsid w:val="21B4EC2C"/>
    <w:rsid w:val="21B86D06"/>
    <w:rsid w:val="21BF4019"/>
    <w:rsid w:val="21CBF8B8"/>
    <w:rsid w:val="21CCCC0B"/>
    <w:rsid w:val="21D9E935"/>
    <w:rsid w:val="21E0677F"/>
    <w:rsid w:val="21F0DDBD"/>
    <w:rsid w:val="21FBF3BC"/>
    <w:rsid w:val="2207B5C9"/>
    <w:rsid w:val="220C584E"/>
    <w:rsid w:val="2212C715"/>
    <w:rsid w:val="22132A66"/>
    <w:rsid w:val="2218DC0F"/>
    <w:rsid w:val="2222958D"/>
    <w:rsid w:val="222B40D1"/>
    <w:rsid w:val="222B4A34"/>
    <w:rsid w:val="223A9AF5"/>
    <w:rsid w:val="224ACCF7"/>
    <w:rsid w:val="224DD4E4"/>
    <w:rsid w:val="227A8FB2"/>
    <w:rsid w:val="228193AE"/>
    <w:rsid w:val="228D87A2"/>
    <w:rsid w:val="22A526A2"/>
    <w:rsid w:val="22B073EC"/>
    <w:rsid w:val="22B4CA7B"/>
    <w:rsid w:val="22B758E2"/>
    <w:rsid w:val="22B7CAC4"/>
    <w:rsid w:val="22C138E4"/>
    <w:rsid w:val="22FAE3F3"/>
    <w:rsid w:val="22FB32EB"/>
    <w:rsid w:val="2301B6B6"/>
    <w:rsid w:val="234CA415"/>
    <w:rsid w:val="234E554D"/>
    <w:rsid w:val="2369AF4B"/>
    <w:rsid w:val="23882B0B"/>
    <w:rsid w:val="2389F204"/>
    <w:rsid w:val="23C67668"/>
    <w:rsid w:val="23ED0748"/>
    <w:rsid w:val="23FBBCF4"/>
    <w:rsid w:val="23FCA901"/>
    <w:rsid w:val="23FD4366"/>
    <w:rsid w:val="24059C4C"/>
    <w:rsid w:val="241B1ADB"/>
    <w:rsid w:val="241D5B8F"/>
    <w:rsid w:val="241D5CA1"/>
    <w:rsid w:val="24279F43"/>
    <w:rsid w:val="242C1BF6"/>
    <w:rsid w:val="2439505E"/>
    <w:rsid w:val="2454F9A8"/>
    <w:rsid w:val="24611A14"/>
    <w:rsid w:val="2466C4BF"/>
    <w:rsid w:val="24ACBCAB"/>
    <w:rsid w:val="24B7B391"/>
    <w:rsid w:val="24BFE281"/>
    <w:rsid w:val="24C58562"/>
    <w:rsid w:val="24FCF4DF"/>
    <w:rsid w:val="2504D970"/>
    <w:rsid w:val="25337D50"/>
    <w:rsid w:val="2554F4BE"/>
    <w:rsid w:val="25610EEB"/>
    <w:rsid w:val="257E90F4"/>
    <w:rsid w:val="257F4EC3"/>
    <w:rsid w:val="2582860B"/>
    <w:rsid w:val="25838AEA"/>
    <w:rsid w:val="25962F57"/>
    <w:rsid w:val="25A16515"/>
    <w:rsid w:val="25AB43C9"/>
    <w:rsid w:val="25B462AD"/>
    <w:rsid w:val="25B99F9F"/>
    <w:rsid w:val="25BCECE3"/>
    <w:rsid w:val="25D3AA5A"/>
    <w:rsid w:val="25D3F2AD"/>
    <w:rsid w:val="25E53E85"/>
    <w:rsid w:val="25F5172F"/>
    <w:rsid w:val="261C0B7D"/>
    <w:rsid w:val="261DD252"/>
    <w:rsid w:val="2624228E"/>
    <w:rsid w:val="263353A6"/>
    <w:rsid w:val="2656CFD5"/>
    <w:rsid w:val="2667DDC7"/>
    <w:rsid w:val="26754AA7"/>
    <w:rsid w:val="26A3C309"/>
    <w:rsid w:val="26A94A0E"/>
    <w:rsid w:val="26B030C1"/>
    <w:rsid w:val="26C04660"/>
    <w:rsid w:val="26C89C4D"/>
    <w:rsid w:val="26CC8C88"/>
    <w:rsid w:val="26FDA326"/>
    <w:rsid w:val="2705ED11"/>
    <w:rsid w:val="2717A8FE"/>
    <w:rsid w:val="2718DC0F"/>
    <w:rsid w:val="27193CCD"/>
    <w:rsid w:val="2758A524"/>
    <w:rsid w:val="276AB2F2"/>
    <w:rsid w:val="2777DEC9"/>
    <w:rsid w:val="2780DD07"/>
    <w:rsid w:val="2783025D"/>
    <w:rsid w:val="278758EC"/>
    <w:rsid w:val="278DA552"/>
    <w:rsid w:val="278F0204"/>
    <w:rsid w:val="278F04A5"/>
    <w:rsid w:val="2798E992"/>
    <w:rsid w:val="27A2AA57"/>
    <w:rsid w:val="27AB5758"/>
    <w:rsid w:val="27C0A852"/>
    <w:rsid w:val="27CBC9DE"/>
    <w:rsid w:val="27DFC4F3"/>
    <w:rsid w:val="27EC579B"/>
    <w:rsid w:val="27FCB755"/>
    <w:rsid w:val="2826FA15"/>
    <w:rsid w:val="286827FB"/>
    <w:rsid w:val="2868A889"/>
    <w:rsid w:val="286EF406"/>
    <w:rsid w:val="2891EB05"/>
    <w:rsid w:val="28999C5E"/>
    <w:rsid w:val="289D2832"/>
    <w:rsid w:val="28C38204"/>
    <w:rsid w:val="28C6DD48"/>
    <w:rsid w:val="28D6F8D8"/>
    <w:rsid w:val="28E5639F"/>
    <w:rsid w:val="28F1012F"/>
    <w:rsid w:val="291EAE4B"/>
    <w:rsid w:val="293BB678"/>
    <w:rsid w:val="293D5721"/>
    <w:rsid w:val="293F976B"/>
    <w:rsid w:val="29483005"/>
    <w:rsid w:val="295AFFBB"/>
    <w:rsid w:val="29613539"/>
    <w:rsid w:val="2976EC49"/>
    <w:rsid w:val="29799965"/>
    <w:rsid w:val="297E1DBD"/>
    <w:rsid w:val="297F1B0B"/>
    <w:rsid w:val="2988B763"/>
    <w:rsid w:val="299AF4AB"/>
    <w:rsid w:val="29A46852"/>
    <w:rsid w:val="29B44CFB"/>
    <w:rsid w:val="29B47B88"/>
    <w:rsid w:val="29B92A76"/>
    <w:rsid w:val="29BA45B7"/>
    <w:rsid w:val="29BC83C7"/>
    <w:rsid w:val="29C64BF3"/>
    <w:rsid w:val="29FA6F50"/>
    <w:rsid w:val="2A0F4E23"/>
    <w:rsid w:val="2A0FBAF1"/>
    <w:rsid w:val="2A18705A"/>
    <w:rsid w:val="2A18CA35"/>
    <w:rsid w:val="2A28E311"/>
    <w:rsid w:val="2A40C652"/>
    <w:rsid w:val="2A4391C3"/>
    <w:rsid w:val="2A460491"/>
    <w:rsid w:val="2A49A263"/>
    <w:rsid w:val="2A5181B2"/>
    <w:rsid w:val="2A82D70E"/>
    <w:rsid w:val="2A8E10E2"/>
    <w:rsid w:val="2A94A488"/>
    <w:rsid w:val="2AA08A54"/>
    <w:rsid w:val="2AB5C874"/>
    <w:rsid w:val="2ABF9FF0"/>
    <w:rsid w:val="2AC054FE"/>
    <w:rsid w:val="2AC4F029"/>
    <w:rsid w:val="2ACA8A81"/>
    <w:rsid w:val="2ADBB4C6"/>
    <w:rsid w:val="2ADE5E9E"/>
    <w:rsid w:val="2AF13423"/>
    <w:rsid w:val="2B0145D4"/>
    <w:rsid w:val="2B22557D"/>
    <w:rsid w:val="2B446068"/>
    <w:rsid w:val="2B5721DE"/>
    <w:rsid w:val="2B6FD912"/>
    <w:rsid w:val="2B85E9D1"/>
    <w:rsid w:val="2B924081"/>
    <w:rsid w:val="2BA8C45F"/>
    <w:rsid w:val="2BB8D022"/>
    <w:rsid w:val="2BCFCFB2"/>
    <w:rsid w:val="2BD6D1CC"/>
    <w:rsid w:val="2BD6FBEB"/>
    <w:rsid w:val="2BE89743"/>
    <w:rsid w:val="2BE9B231"/>
    <w:rsid w:val="2C015B6A"/>
    <w:rsid w:val="2C0D4D9A"/>
    <w:rsid w:val="2C0EB883"/>
    <w:rsid w:val="2C144A85"/>
    <w:rsid w:val="2C158FA7"/>
    <w:rsid w:val="2C1F5668"/>
    <w:rsid w:val="2C209A69"/>
    <w:rsid w:val="2C263B25"/>
    <w:rsid w:val="2C2E3B27"/>
    <w:rsid w:val="2C30FD5A"/>
    <w:rsid w:val="2C3708E0"/>
    <w:rsid w:val="2C464429"/>
    <w:rsid w:val="2C4A7A69"/>
    <w:rsid w:val="2C4D9311"/>
    <w:rsid w:val="2C62000C"/>
    <w:rsid w:val="2C860CBE"/>
    <w:rsid w:val="2C93F908"/>
    <w:rsid w:val="2C9A9DCF"/>
    <w:rsid w:val="2CA0A95B"/>
    <w:rsid w:val="2CA65AD5"/>
    <w:rsid w:val="2CD74B43"/>
    <w:rsid w:val="2CDFA365"/>
    <w:rsid w:val="2CE1D9AF"/>
    <w:rsid w:val="2CE80602"/>
    <w:rsid w:val="2CE89E58"/>
    <w:rsid w:val="2CF831AC"/>
    <w:rsid w:val="2CFC6C5C"/>
    <w:rsid w:val="2D1225E3"/>
    <w:rsid w:val="2D129D37"/>
    <w:rsid w:val="2D13C6D1"/>
    <w:rsid w:val="2D1CB257"/>
    <w:rsid w:val="2D26276E"/>
    <w:rsid w:val="2D37292B"/>
    <w:rsid w:val="2D3A4936"/>
    <w:rsid w:val="2D5496FF"/>
    <w:rsid w:val="2D54B987"/>
    <w:rsid w:val="2D6ED692"/>
    <w:rsid w:val="2D8354CF"/>
    <w:rsid w:val="2D92D8E6"/>
    <w:rsid w:val="2DD51421"/>
    <w:rsid w:val="2DD6100E"/>
    <w:rsid w:val="2DE6D375"/>
    <w:rsid w:val="2DE9C6CF"/>
    <w:rsid w:val="2DF3F68F"/>
    <w:rsid w:val="2E01AC33"/>
    <w:rsid w:val="2E0C036E"/>
    <w:rsid w:val="2E286048"/>
    <w:rsid w:val="2E2A1E38"/>
    <w:rsid w:val="2E2BDB87"/>
    <w:rsid w:val="2E331B42"/>
    <w:rsid w:val="2E418F2A"/>
    <w:rsid w:val="2E495335"/>
    <w:rsid w:val="2E7C6C43"/>
    <w:rsid w:val="2E8066B7"/>
    <w:rsid w:val="2E841A02"/>
    <w:rsid w:val="2E8799A3"/>
    <w:rsid w:val="2E8A37DA"/>
    <w:rsid w:val="2E9150FC"/>
    <w:rsid w:val="2E93FDE8"/>
    <w:rsid w:val="2EBF1A09"/>
    <w:rsid w:val="2EC8EE41"/>
    <w:rsid w:val="2ECDA702"/>
    <w:rsid w:val="2ED1391B"/>
    <w:rsid w:val="2ED241A1"/>
    <w:rsid w:val="2EF161A8"/>
    <w:rsid w:val="2EF6F831"/>
    <w:rsid w:val="2F0F29A0"/>
    <w:rsid w:val="2F1039FB"/>
    <w:rsid w:val="2F14FED4"/>
    <w:rsid w:val="2F282953"/>
    <w:rsid w:val="2F337B7D"/>
    <w:rsid w:val="2F374ED8"/>
    <w:rsid w:val="2F4BA29B"/>
    <w:rsid w:val="2F4C2FDF"/>
    <w:rsid w:val="2F56647B"/>
    <w:rsid w:val="2F5B7FA3"/>
    <w:rsid w:val="2F5F8832"/>
    <w:rsid w:val="2F63B0D2"/>
    <w:rsid w:val="2F6649B9"/>
    <w:rsid w:val="2F6DCE79"/>
    <w:rsid w:val="2F8619DF"/>
    <w:rsid w:val="2F8AD65F"/>
    <w:rsid w:val="2F96D882"/>
    <w:rsid w:val="2F992E27"/>
    <w:rsid w:val="2FAD34AE"/>
    <w:rsid w:val="2FB5CD2E"/>
    <w:rsid w:val="2FB9D23B"/>
    <w:rsid w:val="2FBDEA46"/>
    <w:rsid w:val="2FC4DB3B"/>
    <w:rsid w:val="2FDAF168"/>
    <w:rsid w:val="3002C865"/>
    <w:rsid w:val="3010EBAA"/>
    <w:rsid w:val="3014F326"/>
    <w:rsid w:val="3035F033"/>
    <w:rsid w:val="3044207B"/>
    <w:rsid w:val="30487387"/>
    <w:rsid w:val="304C0158"/>
    <w:rsid w:val="305E7FD5"/>
    <w:rsid w:val="3078C32E"/>
    <w:rsid w:val="3078F7CB"/>
    <w:rsid w:val="307B78AE"/>
    <w:rsid w:val="307FB990"/>
    <w:rsid w:val="30850E02"/>
    <w:rsid w:val="308B3AFD"/>
    <w:rsid w:val="3098F997"/>
    <w:rsid w:val="30A65CE0"/>
    <w:rsid w:val="30BBA60D"/>
    <w:rsid w:val="30BC00D6"/>
    <w:rsid w:val="30BD91D0"/>
    <w:rsid w:val="30BDF892"/>
    <w:rsid w:val="30CD2D26"/>
    <w:rsid w:val="30D6F1E1"/>
    <w:rsid w:val="3127CE63"/>
    <w:rsid w:val="312A5260"/>
    <w:rsid w:val="3132BF5D"/>
    <w:rsid w:val="31455829"/>
    <w:rsid w:val="314993CB"/>
    <w:rsid w:val="314C2BE5"/>
    <w:rsid w:val="314EE7B8"/>
    <w:rsid w:val="3157CC13"/>
    <w:rsid w:val="315D8B45"/>
    <w:rsid w:val="316108A9"/>
    <w:rsid w:val="3171F162"/>
    <w:rsid w:val="3174F6A7"/>
    <w:rsid w:val="317EEBBD"/>
    <w:rsid w:val="31830755"/>
    <w:rsid w:val="318AC3CC"/>
    <w:rsid w:val="31A38A03"/>
    <w:rsid w:val="31B4BFE3"/>
    <w:rsid w:val="31C5E9ED"/>
    <w:rsid w:val="31D2B52D"/>
    <w:rsid w:val="31D3A428"/>
    <w:rsid w:val="31E53F6E"/>
    <w:rsid w:val="31F1FCFA"/>
    <w:rsid w:val="31FD9EF1"/>
    <w:rsid w:val="3202EAA9"/>
    <w:rsid w:val="320338DC"/>
    <w:rsid w:val="320AD6D6"/>
    <w:rsid w:val="3219F3B0"/>
    <w:rsid w:val="3255EA7A"/>
    <w:rsid w:val="32621056"/>
    <w:rsid w:val="32714E1A"/>
    <w:rsid w:val="3287A1EE"/>
    <w:rsid w:val="3292757C"/>
    <w:rsid w:val="3296B5A9"/>
    <w:rsid w:val="32B19397"/>
    <w:rsid w:val="32B81A19"/>
    <w:rsid w:val="32C62D5F"/>
    <w:rsid w:val="32ED126E"/>
    <w:rsid w:val="32FA30CE"/>
    <w:rsid w:val="32FAFECE"/>
    <w:rsid w:val="3302BD8A"/>
    <w:rsid w:val="330F014B"/>
    <w:rsid w:val="331C9307"/>
    <w:rsid w:val="331EECBF"/>
    <w:rsid w:val="3325EA07"/>
    <w:rsid w:val="334A1FB8"/>
    <w:rsid w:val="334B00BE"/>
    <w:rsid w:val="3367A945"/>
    <w:rsid w:val="337942E4"/>
    <w:rsid w:val="337E7890"/>
    <w:rsid w:val="338262DC"/>
    <w:rsid w:val="338FC18F"/>
    <w:rsid w:val="339F554B"/>
    <w:rsid w:val="33A326C8"/>
    <w:rsid w:val="33AC7559"/>
    <w:rsid w:val="33DFF977"/>
    <w:rsid w:val="33E4EF1A"/>
    <w:rsid w:val="33F65EBB"/>
    <w:rsid w:val="33FFD9A1"/>
    <w:rsid w:val="340D08CD"/>
    <w:rsid w:val="34233852"/>
    <w:rsid w:val="34394AD9"/>
    <w:rsid w:val="3448FA82"/>
    <w:rsid w:val="345C18B0"/>
    <w:rsid w:val="346C1CAC"/>
    <w:rsid w:val="346D0D83"/>
    <w:rsid w:val="349431D4"/>
    <w:rsid w:val="349C7A6E"/>
    <w:rsid w:val="34A6650D"/>
    <w:rsid w:val="34A76A09"/>
    <w:rsid w:val="34BF525C"/>
    <w:rsid w:val="34CE2048"/>
    <w:rsid w:val="34D7D8B5"/>
    <w:rsid w:val="34DF1057"/>
    <w:rsid w:val="34EEA2B9"/>
    <w:rsid w:val="35004ADD"/>
    <w:rsid w:val="35010480"/>
    <w:rsid w:val="35358EF1"/>
    <w:rsid w:val="35377392"/>
    <w:rsid w:val="35570D97"/>
    <w:rsid w:val="355C69DC"/>
    <w:rsid w:val="356F67B2"/>
    <w:rsid w:val="357E5DFC"/>
    <w:rsid w:val="3580E09A"/>
    <w:rsid w:val="3586E5DD"/>
    <w:rsid w:val="35A9451D"/>
    <w:rsid w:val="35ABFDC5"/>
    <w:rsid w:val="35B804B5"/>
    <w:rsid w:val="35BBD6BA"/>
    <w:rsid w:val="35C751FF"/>
    <w:rsid w:val="35D29F87"/>
    <w:rsid w:val="35D399B6"/>
    <w:rsid w:val="35DB15F6"/>
    <w:rsid w:val="35E131F1"/>
    <w:rsid w:val="36024EB8"/>
    <w:rsid w:val="360CE1A4"/>
    <w:rsid w:val="360FFDD9"/>
    <w:rsid w:val="3611D097"/>
    <w:rsid w:val="36342E3F"/>
    <w:rsid w:val="3634DCA2"/>
    <w:rsid w:val="3643A15E"/>
    <w:rsid w:val="364CF2DA"/>
    <w:rsid w:val="364CFF75"/>
    <w:rsid w:val="36641BF4"/>
    <w:rsid w:val="36663089"/>
    <w:rsid w:val="36706015"/>
    <w:rsid w:val="3674E637"/>
    <w:rsid w:val="369E1B7F"/>
    <w:rsid w:val="36B6E813"/>
    <w:rsid w:val="36C64ACA"/>
    <w:rsid w:val="36D6D955"/>
    <w:rsid w:val="36DE6F89"/>
    <w:rsid w:val="36DEFA7A"/>
    <w:rsid w:val="36F5F97A"/>
    <w:rsid w:val="36FA126C"/>
    <w:rsid w:val="3704E0F7"/>
    <w:rsid w:val="370742FA"/>
    <w:rsid w:val="37180E74"/>
    <w:rsid w:val="372B040A"/>
    <w:rsid w:val="372B0C9D"/>
    <w:rsid w:val="3731ACA7"/>
    <w:rsid w:val="373CF030"/>
    <w:rsid w:val="3747DE62"/>
    <w:rsid w:val="374AFCC2"/>
    <w:rsid w:val="375A30C1"/>
    <w:rsid w:val="3760DA6F"/>
    <w:rsid w:val="37790171"/>
    <w:rsid w:val="378F5476"/>
    <w:rsid w:val="379187EF"/>
    <w:rsid w:val="37A8BE52"/>
    <w:rsid w:val="37AC6DA0"/>
    <w:rsid w:val="37B888BB"/>
    <w:rsid w:val="37BBA6A8"/>
    <w:rsid w:val="37D0FE45"/>
    <w:rsid w:val="37DDB647"/>
    <w:rsid w:val="37DEA0D4"/>
    <w:rsid w:val="37FA224F"/>
    <w:rsid w:val="37FC4B97"/>
    <w:rsid w:val="380245E5"/>
    <w:rsid w:val="3803B86F"/>
    <w:rsid w:val="380D4295"/>
    <w:rsid w:val="3811D3CE"/>
    <w:rsid w:val="381E127E"/>
    <w:rsid w:val="3822DA16"/>
    <w:rsid w:val="38237270"/>
    <w:rsid w:val="3828E10A"/>
    <w:rsid w:val="383132A3"/>
    <w:rsid w:val="3842770E"/>
    <w:rsid w:val="384632C7"/>
    <w:rsid w:val="384F5514"/>
    <w:rsid w:val="386706F7"/>
    <w:rsid w:val="38735F54"/>
    <w:rsid w:val="3874DF5E"/>
    <w:rsid w:val="387BDBD3"/>
    <w:rsid w:val="38836F13"/>
    <w:rsid w:val="38CB2E69"/>
    <w:rsid w:val="38D084A4"/>
    <w:rsid w:val="38FBE4B9"/>
    <w:rsid w:val="390CF625"/>
    <w:rsid w:val="390F9286"/>
    <w:rsid w:val="39442A21"/>
    <w:rsid w:val="3948FB07"/>
    <w:rsid w:val="394D9D35"/>
    <w:rsid w:val="395280CD"/>
    <w:rsid w:val="396D59E1"/>
    <w:rsid w:val="39823F6A"/>
    <w:rsid w:val="39CB1C28"/>
    <w:rsid w:val="39D366FE"/>
    <w:rsid w:val="39E14F80"/>
    <w:rsid w:val="39E894FD"/>
    <w:rsid w:val="3A2D7868"/>
    <w:rsid w:val="3A2EE35C"/>
    <w:rsid w:val="3A346F6C"/>
    <w:rsid w:val="3A38A6B9"/>
    <w:rsid w:val="3A50F5DD"/>
    <w:rsid w:val="3A55BEC4"/>
    <w:rsid w:val="3A6B2F46"/>
    <w:rsid w:val="3A8CB7D6"/>
    <w:rsid w:val="3A97F1D3"/>
    <w:rsid w:val="3A9FAC45"/>
    <w:rsid w:val="3AA0CDC5"/>
    <w:rsid w:val="3AB05EFE"/>
    <w:rsid w:val="3AC36561"/>
    <w:rsid w:val="3AC61F79"/>
    <w:rsid w:val="3AE2D140"/>
    <w:rsid w:val="3AE59555"/>
    <w:rsid w:val="3AEFB08E"/>
    <w:rsid w:val="3AF80BBB"/>
    <w:rsid w:val="3B02DF06"/>
    <w:rsid w:val="3B12A03F"/>
    <w:rsid w:val="3B13ADF0"/>
    <w:rsid w:val="3B1C6531"/>
    <w:rsid w:val="3B2C55B0"/>
    <w:rsid w:val="3B3B1236"/>
    <w:rsid w:val="3B4C7E5B"/>
    <w:rsid w:val="3B55EED5"/>
    <w:rsid w:val="3B611A86"/>
    <w:rsid w:val="3B65173A"/>
    <w:rsid w:val="3B7562A5"/>
    <w:rsid w:val="3B967F49"/>
    <w:rsid w:val="3BA5CF03"/>
    <w:rsid w:val="3BC2E993"/>
    <w:rsid w:val="3BE69983"/>
    <w:rsid w:val="3BEFFB86"/>
    <w:rsid w:val="3BFB41EA"/>
    <w:rsid w:val="3BFE85BF"/>
    <w:rsid w:val="3C052C88"/>
    <w:rsid w:val="3C05CE81"/>
    <w:rsid w:val="3C07B5F0"/>
    <w:rsid w:val="3C0C06D4"/>
    <w:rsid w:val="3C1837F3"/>
    <w:rsid w:val="3C2F33CE"/>
    <w:rsid w:val="3C35595D"/>
    <w:rsid w:val="3C359BDB"/>
    <w:rsid w:val="3C375D47"/>
    <w:rsid w:val="3C4129E7"/>
    <w:rsid w:val="3C4624B1"/>
    <w:rsid w:val="3C4CE936"/>
    <w:rsid w:val="3C5AFBB6"/>
    <w:rsid w:val="3C646EEA"/>
    <w:rsid w:val="3C7B7617"/>
    <w:rsid w:val="3C7D0B49"/>
    <w:rsid w:val="3C7DD9E4"/>
    <w:rsid w:val="3C7ECD61"/>
    <w:rsid w:val="3C869341"/>
    <w:rsid w:val="3C9C8CA8"/>
    <w:rsid w:val="3CA58B34"/>
    <w:rsid w:val="3CAC5D74"/>
    <w:rsid w:val="3CDC2066"/>
    <w:rsid w:val="3CF40321"/>
    <w:rsid w:val="3CF9ACF5"/>
    <w:rsid w:val="3D329DA2"/>
    <w:rsid w:val="3D6405E9"/>
    <w:rsid w:val="3D7624D8"/>
    <w:rsid w:val="3D7B620B"/>
    <w:rsid w:val="3D7BE9E3"/>
    <w:rsid w:val="3D93B514"/>
    <w:rsid w:val="3DD23592"/>
    <w:rsid w:val="3DE6A94E"/>
    <w:rsid w:val="3DF8A657"/>
    <w:rsid w:val="3DFE5A6D"/>
    <w:rsid w:val="3E02FEB9"/>
    <w:rsid w:val="3E0578A1"/>
    <w:rsid w:val="3E06E398"/>
    <w:rsid w:val="3E071C62"/>
    <w:rsid w:val="3E1FD102"/>
    <w:rsid w:val="3E2C77F8"/>
    <w:rsid w:val="3E2EA299"/>
    <w:rsid w:val="3E370C11"/>
    <w:rsid w:val="3E3BC5C0"/>
    <w:rsid w:val="3E424D34"/>
    <w:rsid w:val="3E44158A"/>
    <w:rsid w:val="3E6334C5"/>
    <w:rsid w:val="3E64781D"/>
    <w:rsid w:val="3E68B4A3"/>
    <w:rsid w:val="3E6CD91F"/>
    <w:rsid w:val="3E7374E1"/>
    <w:rsid w:val="3E782B5B"/>
    <w:rsid w:val="3E7A49FF"/>
    <w:rsid w:val="3E80BF67"/>
    <w:rsid w:val="3E91D685"/>
    <w:rsid w:val="3EB2EAEF"/>
    <w:rsid w:val="3EBA6548"/>
    <w:rsid w:val="3EC96FAE"/>
    <w:rsid w:val="3ECBD6CB"/>
    <w:rsid w:val="3ECC4730"/>
    <w:rsid w:val="3ECCF8C8"/>
    <w:rsid w:val="3EE7FC24"/>
    <w:rsid w:val="3EEA9ACC"/>
    <w:rsid w:val="3EF12644"/>
    <w:rsid w:val="3EF2B184"/>
    <w:rsid w:val="3F12D72E"/>
    <w:rsid w:val="3F1F2C67"/>
    <w:rsid w:val="3F439546"/>
    <w:rsid w:val="3F558224"/>
    <w:rsid w:val="3F722152"/>
    <w:rsid w:val="3F7CA0D8"/>
    <w:rsid w:val="3F8AF872"/>
    <w:rsid w:val="3FA27043"/>
    <w:rsid w:val="3FB540D1"/>
    <w:rsid w:val="3FB7F4CC"/>
    <w:rsid w:val="3FBB395B"/>
    <w:rsid w:val="3FBD48EF"/>
    <w:rsid w:val="3FD9F689"/>
    <w:rsid w:val="3FE5CD71"/>
    <w:rsid w:val="3FEAF0C1"/>
    <w:rsid w:val="401675B6"/>
    <w:rsid w:val="401F13AE"/>
    <w:rsid w:val="402448C2"/>
    <w:rsid w:val="4027190D"/>
    <w:rsid w:val="40341B82"/>
    <w:rsid w:val="40414FB6"/>
    <w:rsid w:val="40440EA2"/>
    <w:rsid w:val="404953B4"/>
    <w:rsid w:val="4057E519"/>
    <w:rsid w:val="40700E9B"/>
    <w:rsid w:val="4087F3AA"/>
    <w:rsid w:val="40892890"/>
    <w:rsid w:val="4090BE14"/>
    <w:rsid w:val="4094726D"/>
    <w:rsid w:val="409951E8"/>
    <w:rsid w:val="40A115E3"/>
    <w:rsid w:val="40A13E5F"/>
    <w:rsid w:val="40A640EB"/>
    <w:rsid w:val="40D0ACB0"/>
    <w:rsid w:val="40EEE354"/>
    <w:rsid w:val="40F3B051"/>
    <w:rsid w:val="4100B18B"/>
    <w:rsid w:val="410683E6"/>
    <w:rsid w:val="411ED17A"/>
    <w:rsid w:val="411F03DF"/>
    <w:rsid w:val="41222D55"/>
    <w:rsid w:val="41294515"/>
    <w:rsid w:val="414125E5"/>
    <w:rsid w:val="416130B6"/>
    <w:rsid w:val="416F302B"/>
    <w:rsid w:val="417FC2AD"/>
    <w:rsid w:val="41A72EBA"/>
    <w:rsid w:val="41B5BDE2"/>
    <w:rsid w:val="4204DF48"/>
    <w:rsid w:val="4208F8DA"/>
    <w:rsid w:val="4210CE50"/>
    <w:rsid w:val="42164BF0"/>
    <w:rsid w:val="4219FBEE"/>
    <w:rsid w:val="422F5B06"/>
    <w:rsid w:val="422F5B8E"/>
    <w:rsid w:val="423310E0"/>
    <w:rsid w:val="4234F58D"/>
    <w:rsid w:val="42398A6C"/>
    <w:rsid w:val="425603B3"/>
    <w:rsid w:val="427DC46B"/>
    <w:rsid w:val="42978F41"/>
    <w:rsid w:val="42AF0A6D"/>
    <w:rsid w:val="42B34F72"/>
    <w:rsid w:val="42BBE50E"/>
    <w:rsid w:val="42C47F73"/>
    <w:rsid w:val="43060C86"/>
    <w:rsid w:val="4310B261"/>
    <w:rsid w:val="431EA0CA"/>
    <w:rsid w:val="431F12BA"/>
    <w:rsid w:val="43328188"/>
    <w:rsid w:val="4334DAF4"/>
    <w:rsid w:val="433B78AD"/>
    <w:rsid w:val="4352B800"/>
    <w:rsid w:val="43601186"/>
    <w:rsid w:val="437A84F9"/>
    <w:rsid w:val="438C49A3"/>
    <w:rsid w:val="438C9894"/>
    <w:rsid w:val="4392753A"/>
    <w:rsid w:val="43A129F1"/>
    <w:rsid w:val="43A6F55B"/>
    <w:rsid w:val="43A962B7"/>
    <w:rsid w:val="43BEF43B"/>
    <w:rsid w:val="43C26208"/>
    <w:rsid w:val="43C2FD87"/>
    <w:rsid w:val="43C96B13"/>
    <w:rsid w:val="43CB3B1D"/>
    <w:rsid w:val="43D0C11B"/>
    <w:rsid w:val="43D5CF85"/>
    <w:rsid w:val="43E58E11"/>
    <w:rsid w:val="43EC7E19"/>
    <w:rsid w:val="43F2C770"/>
    <w:rsid w:val="4408E774"/>
    <w:rsid w:val="442B9203"/>
    <w:rsid w:val="443020C0"/>
    <w:rsid w:val="4434A95D"/>
    <w:rsid w:val="44639E89"/>
    <w:rsid w:val="447D1177"/>
    <w:rsid w:val="447D70A7"/>
    <w:rsid w:val="44856B75"/>
    <w:rsid w:val="449916B1"/>
    <w:rsid w:val="44AA3261"/>
    <w:rsid w:val="44AE60D3"/>
    <w:rsid w:val="44B382F3"/>
    <w:rsid w:val="44B4802A"/>
    <w:rsid w:val="44C5A8F6"/>
    <w:rsid w:val="44C7A716"/>
    <w:rsid w:val="44D3020F"/>
    <w:rsid w:val="44D3E31D"/>
    <w:rsid w:val="44E1F730"/>
    <w:rsid w:val="44E3F2AB"/>
    <w:rsid w:val="44E4E075"/>
    <w:rsid w:val="44F15424"/>
    <w:rsid w:val="44F2AAE1"/>
    <w:rsid w:val="44FAA1C5"/>
    <w:rsid w:val="44FC684A"/>
    <w:rsid w:val="4511454A"/>
    <w:rsid w:val="453584B1"/>
    <w:rsid w:val="453EA43A"/>
    <w:rsid w:val="4549E6A3"/>
    <w:rsid w:val="455CE888"/>
    <w:rsid w:val="4562EE43"/>
    <w:rsid w:val="456F5083"/>
    <w:rsid w:val="457F106A"/>
    <w:rsid w:val="45B2C4AA"/>
    <w:rsid w:val="45B682AF"/>
    <w:rsid w:val="45B8335A"/>
    <w:rsid w:val="45CD6738"/>
    <w:rsid w:val="45E6B53F"/>
    <w:rsid w:val="45F5F18D"/>
    <w:rsid w:val="4600669E"/>
    <w:rsid w:val="46020B83"/>
    <w:rsid w:val="4602B9F5"/>
    <w:rsid w:val="4603206F"/>
    <w:rsid w:val="460B2E6E"/>
    <w:rsid w:val="460B4470"/>
    <w:rsid w:val="4612822B"/>
    <w:rsid w:val="4612B1BD"/>
    <w:rsid w:val="46247D0C"/>
    <w:rsid w:val="46292980"/>
    <w:rsid w:val="4637906F"/>
    <w:rsid w:val="463D43C7"/>
    <w:rsid w:val="46401123"/>
    <w:rsid w:val="464B661E"/>
    <w:rsid w:val="4662A4BF"/>
    <w:rsid w:val="4668235F"/>
    <w:rsid w:val="4668E32B"/>
    <w:rsid w:val="46B91FE8"/>
    <w:rsid w:val="46C368F8"/>
    <w:rsid w:val="46D05A94"/>
    <w:rsid w:val="46DDF4A2"/>
    <w:rsid w:val="46E7A147"/>
    <w:rsid w:val="46ED5C3C"/>
    <w:rsid w:val="46F23BD7"/>
    <w:rsid w:val="46FFFF1F"/>
    <w:rsid w:val="470FD74E"/>
    <w:rsid w:val="471FB431"/>
    <w:rsid w:val="47219619"/>
    <w:rsid w:val="472A6299"/>
    <w:rsid w:val="472FCAC6"/>
    <w:rsid w:val="474756D1"/>
    <w:rsid w:val="4763FFFE"/>
    <w:rsid w:val="47908E26"/>
    <w:rsid w:val="47942288"/>
    <w:rsid w:val="47A158D2"/>
    <w:rsid w:val="47AC29A5"/>
    <w:rsid w:val="47B3FE5D"/>
    <w:rsid w:val="47CAFAA2"/>
    <w:rsid w:val="47D76CBA"/>
    <w:rsid w:val="47DC1931"/>
    <w:rsid w:val="47E4C1EB"/>
    <w:rsid w:val="47E4D128"/>
    <w:rsid w:val="47EA6970"/>
    <w:rsid w:val="4802778E"/>
    <w:rsid w:val="48090636"/>
    <w:rsid w:val="48211994"/>
    <w:rsid w:val="48218A4C"/>
    <w:rsid w:val="483B947B"/>
    <w:rsid w:val="4846C0E2"/>
    <w:rsid w:val="4846F24B"/>
    <w:rsid w:val="484880C7"/>
    <w:rsid w:val="4859DAC4"/>
    <w:rsid w:val="48704A38"/>
    <w:rsid w:val="48748F5B"/>
    <w:rsid w:val="48765183"/>
    <w:rsid w:val="487CD49F"/>
    <w:rsid w:val="48835D99"/>
    <w:rsid w:val="489EA6E6"/>
    <w:rsid w:val="48E63F56"/>
    <w:rsid w:val="48F10824"/>
    <w:rsid w:val="490119F1"/>
    <w:rsid w:val="49019B1D"/>
    <w:rsid w:val="49075411"/>
    <w:rsid w:val="4908FECE"/>
    <w:rsid w:val="49163E33"/>
    <w:rsid w:val="4924B25D"/>
    <w:rsid w:val="49301A3B"/>
    <w:rsid w:val="4949DFA3"/>
    <w:rsid w:val="49590C19"/>
    <w:rsid w:val="496654DC"/>
    <w:rsid w:val="4968F19C"/>
    <w:rsid w:val="49816D46"/>
    <w:rsid w:val="4985ED0B"/>
    <w:rsid w:val="4997A4AC"/>
    <w:rsid w:val="49CC165F"/>
    <w:rsid w:val="49D0DCB3"/>
    <w:rsid w:val="49D55254"/>
    <w:rsid w:val="4A2CA4E5"/>
    <w:rsid w:val="4A50D9A0"/>
    <w:rsid w:val="4A5A831B"/>
    <w:rsid w:val="4A5AB870"/>
    <w:rsid w:val="4A71C67F"/>
    <w:rsid w:val="4A7AD4A6"/>
    <w:rsid w:val="4A850234"/>
    <w:rsid w:val="4AA4E7C9"/>
    <w:rsid w:val="4ACBF0CC"/>
    <w:rsid w:val="4AE4B199"/>
    <w:rsid w:val="4AE75622"/>
    <w:rsid w:val="4AE914E9"/>
    <w:rsid w:val="4AF038B1"/>
    <w:rsid w:val="4AFCC23C"/>
    <w:rsid w:val="4B081844"/>
    <w:rsid w:val="4B2EECF7"/>
    <w:rsid w:val="4B361202"/>
    <w:rsid w:val="4B36AC0F"/>
    <w:rsid w:val="4B391A04"/>
    <w:rsid w:val="4B4A3296"/>
    <w:rsid w:val="4B53C669"/>
    <w:rsid w:val="4B572E58"/>
    <w:rsid w:val="4B70A3DF"/>
    <w:rsid w:val="4B803327"/>
    <w:rsid w:val="4B845728"/>
    <w:rsid w:val="4B98790C"/>
    <w:rsid w:val="4BA8F4D8"/>
    <w:rsid w:val="4BB06C7D"/>
    <w:rsid w:val="4BB9B0BF"/>
    <w:rsid w:val="4BC147D3"/>
    <w:rsid w:val="4BC99252"/>
    <w:rsid w:val="4BCAE69B"/>
    <w:rsid w:val="4BD1C434"/>
    <w:rsid w:val="4BD64BD3"/>
    <w:rsid w:val="4BEEB299"/>
    <w:rsid w:val="4BF14CA9"/>
    <w:rsid w:val="4C095AF7"/>
    <w:rsid w:val="4C0DF19B"/>
    <w:rsid w:val="4C155C6A"/>
    <w:rsid w:val="4C20799D"/>
    <w:rsid w:val="4C215CDE"/>
    <w:rsid w:val="4C225814"/>
    <w:rsid w:val="4C239F8F"/>
    <w:rsid w:val="4C25544E"/>
    <w:rsid w:val="4C3B80C1"/>
    <w:rsid w:val="4C548C5F"/>
    <w:rsid w:val="4C54FC8E"/>
    <w:rsid w:val="4C66C1D6"/>
    <w:rsid w:val="4C72E4C5"/>
    <w:rsid w:val="4C82FC83"/>
    <w:rsid w:val="4C884C89"/>
    <w:rsid w:val="4C8DB4E5"/>
    <w:rsid w:val="4C9692AA"/>
    <w:rsid w:val="4C9FB52D"/>
    <w:rsid w:val="4CB23BFD"/>
    <w:rsid w:val="4CBA8652"/>
    <w:rsid w:val="4CC07BF3"/>
    <w:rsid w:val="4CEBBD1D"/>
    <w:rsid w:val="4D10A3AE"/>
    <w:rsid w:val="4D1F89D2"/>
    <w:rsid w:val="4D227732"/>
    <w:rsid w:val="4D394CB9"/>
    <w:rsid w:val="4D40237D"/>
    <w:rsid w:val="4D4AFA5E"/>
    <w:rsid w:val="4D4DF835"/>
    <w:rsid w:val="4D4F0E12"/>
    <w:rsid w:val="4D633347"/>
    <w:rsid w:val="4D69C49F"/>
    <w:rsid w:val="4D82AA93"/>
    <w:rsid w:val="4D8B9998"/>
    <w:rsid w:val="4D90FC34"/>
    <w:rsid w:val="4DA6AE28"/>
    <w:rsid w:val="4DA97462"/>
    <w:rsid w:val="4DD84864"/>
    <w:rsid w:val="4DED0A6F"/>
    <w:rsid w:val="4DF2C78A"/>
    <w:rsid w:val="4E01E763"/>
    <w:rsid w:val="4E060F45"/>
    <w:rsid w:val="4E0615AC"/>
    <w:rsid w:val="4E187C28"/>
    <w:rsid w:val="4E1E3277"/>
    <w:rsid w:val="4E25C0EF"/>
    <w:rsid w:val="4E405877"/>
    <w:rsid w:val="4E931D73"/>
    <w:rsid w:val="4E940053"/>
    <w:rsid w:val="4EBA7A52"/>
    <w:rsid w:val="4EC64688"/>
    <w:rsid w:val="4ED0D0AA"/>
    <w:rsid w:val="4EDF6655"/>
    <w:rsid w:val="4EFECE6D"/>
    <w:rsid w:val="4F03FEBA"/>
    <w:rsid w:val="4F07F59B"/>
    <w:rsid w:val="4F0BB479"/>
    <w:rsid w:val="4F17C412"/>
    <w:rsid w:val="4F2056E6"/>
    <w:rsid w:val="4F31C8AD"/>
    <w:rsid w:val="4F3258C3"/>
    <w:rsid w:val="4F3D50BD"/>
    <w:rsid w:val="4F3EA0B8"/>
    <w:rsid w:val="4F420031"/>
    <w:rsid w:val="4F4415D6"/>
    <w:rsid w:val="4F460E5E"/>
    <w:rsid w:val="4F4B4DB8"/>
    <w:rsid w:val="4F4E05D9"/>
    <w:rsid w:val="4F5A604D"/>
    <w:rsid w:val="4F6413AB"/>
    <w:rsid w:val="4F75FEBD"/>
    <w:rsid w:val="4FA69862"/>
    <w:rsid w:val="4FCF38CD"/>
    <w:rsid w:val="4FD95E1C"/>
    <w:rsid w:val="4FD9D334"/>
    <w:rsid w:val="4FF2CC05"/>
    <w:rsid w:val="502553AB"/>
    <w:rsid w:val="503190DA"/>
    <w:rsid w:val="5031F801"/>
    <w:rsid w:val="5033430D"/>
    <w:rsid w:val="503DB7AA"/>
    <w:rsid w:val="504825F4"/>
    <w:rsid w:val="50640F2C"/>
    <w:rsid w:val="5073419B"/>
    <w:rsid w:val="5073D014"/>
    <w:rsid w:val="50798D60"/>
    <w:rsid w:val="5082C67B"/>
    <w:rsid w:val="5085B29D"/>
    <w:rsid w:val="508DC2EE"/>
    <w:rsid w:val="50A4A4DC"/>
    <w:rsid w:val="50A50955"/>
    <w:rsid w:val="50B0655F"/>
    <w:rsid w:val="50B30040"/>
    <w:rsid w:val="50B33BD1"/>
    <w:rsid w:val="50B5BFF3"/>
    <w:rsid w:val="50C98CC3"/>
    <w:rsid w:val="50C9CD27"/>
    <w:rsid w:val="50DC1C0D"/>
    <w:rsid w:val="50E824B5"/>
    <w:rsid w:val="50E9E01C"/>
    <w:rsid w:val="50FEFD3E"/>
    <w:rsid w:val="5128ADB1"/>
    <w:rsid w:val="5153F14A"/>
    <w:rsid w:val="5154BF24"/>
    <w:rsid w:val="51799593"/>
    <w:rsid w:val="51BD4198"/>
    <w:rsid w:val="51C8E556"/>
    <w:rsid w:val="51D067DE"/>
    <w:rsid w:val="51D58655"/>
    <w:rsid w:val="51E0AA1A"/>
    <w:rsid w:val="51EBE637"/>
    <w:rsid w:val="51FD3827"/>
    <w:rsid w:val="51FDCF41"/>
    <w:rsid w:val="520C0225"/>
    <w:rsid w:val="5218B65A"/>
    <w:rsid w:val="523607A7"/>
    <w:rsid w:val="5239E9F5"/>
    <w:rsid w:val="52500CAA"/>
    <w:rsid w:val="52769FA1"/>
    <w:rsid w:val="5278E1CA"/>
    <w:rsid w:val="527D5F6F"/>
    <w:rsid w:val="5293DAF3"/>
    <w:rsid w:val="52959FF0"/>
    <w:rsid w:val="529BC200"/>
    <w:rsid w:val="52AC0F43"/>
    <w:rsid w:val="52C02616"/>
    <w:rsid w:val="52C1D2B9"/>
    <w:rsid w:val="52C733F8"/>
    <w:rsid w:val="52CEA1FC"/>
    <w:rsid w:val="52DF2186"/>
    <w:rsid w:val="52F5FE0C"/>
    <w:rsid w:val="5300144B"/>
    <w:rsid w:val="531226AB"/>
    <w:rsid w:val="5314C6D9"/>
    <w:rsid w:val="531C83FE"/>
    <w:rsid w:val="5329AC33"/>
    <w:rsid w:val="5344886C"/>
    <w:rsid w:val="535D945F"/>
    <w:rsid w:val="535EBF16"/>
    <w:rsid w:val="536A1065"/>
    <w:rsid w:val="53AF2FAF"/>
    <w:rsid w:val="53B1F9AE"/>
    <w:rsid w:val="53C08A06"/>
    <w:rsid w:val="53C7DEAC"/>
    <w:rsid w:val="54096414"/>
    <w:rsid w:val="540F6B57"/>
    <w:rsid w:val="5410188E"/>
    <w:rsid w:val="541532EA"/>
    <w:rsid w:val="544F50D3"/>
    <w:rsid w:val="5450F207"/>
    <w:rsid w:val="545B233D"/>
    <w:rsid w:val="5463D876"/>
    <w:rsid w:val="546D3A24"/>
    <w:rsid w:val="5472AA22"/>
    <w:rsid w:val="547F1374"/>
    <w:rsid w:val="54855A4D"/>
    <w:rsid w:val="549AB046"/>
    <w:rsid w:val="549B9B0B"/>
    <w:rsid w:val="54B07480"/>
    <w:rsid w:val="54B5B79A"/>
    <w:rsid w:val="54B937D7"/>
    <w:rsid w:val="54C09143"/>
    <w:rsid w:val="54C73735"/>
    <w:rsid w:val="54D36336"/>
    <w:rsid w:val="550C75F5"/>
    <w:rsid w:val="5511C505"/>
    <w:rsid w:val="552CF47C"/>
    <w:rsid w:val="55411527"/>
    <w:rsid w:val="55492E8F"/>
    <w:rsid w:val="55721E80"/>
    <w:rsid w:val="55745744"/>
    <w:rsid w:val="559B809D"/>
    <w:rsid w:val="55A09376"/>
    <w:rsid w:val="55A200BD"/>
    <w:rsid w:val="55A5CB33"/>
    <w:rsid w:val="55B0589A"/>
    <w:rsid w:val="55BF7B9B"/>
    <w:rsid w:val="55C19044"/>
    <w:rsid w:val="55C6AC6C"/>
    <w:rsid w:val="55C7351E"/>
    <w:rsid w:val="55DEE01E"/>
    <w:rsid w:val="55E38884"/>
    <w:rsid w:val="55E84776"/>
    <w:rsid w:val="55FA1AF3"/>
    <w:rsid w:val="5618AE38"/>
    <w:rsid w:val="5623DC36"/>
    <w:rsid w:val="56446B48"/>
    <w:rsid w:val="564AA4C8"/>
    <w:rsid w:val="564ADA18"/>
    <w:rsid w:val="565BAA3B"/>
    <w:rsid w:val="565D60E5"/>
    <w:rsid w:val="56695235"/>
    <w:rsid w:val="56767F10"/>
    <w:rsid w:val="5692B7CE"/>
    <w:rsid w:val="5699AE99"/>
    <w:rsid w:val="56AB2F1B"/>
    <w:rsid w:val="56B879E6"/>
    <w:rsid w:val="56BFBF85"/>
    <w:rsid w:val="56C70F5F"/>
    <w:rsid w:val="56CFD224"/>
    <w:rsid w:val="56FE47DB"/>
    <w:rsid w:val="571864AA"/>
    <w:rsid w:val="571AC8C6"/>
    <w:rsid w:val="574B9997"/>
    <w:rsid w:val="576FF489"/>
    <w:rsid w:val="5778FA64"/>
    <w:rsid w:val="577DF56A"/>
    <w:rsid w:val="579FDF26"/>
    <w:rsid w:val="57B7AC3D"/>
    <w:rsid w:val="57DE40E0"/>
    <w:rsid w:val="57DF9CFB"/>
    <w:rsid w:val="57FC7A71"/>
    <w:rsid w:val="5805A451"/>
    <w:rsid w:val="580D91F4"/>
    <w:rsid w:val="5824FA23"/>
    <w:rsid w:val="5826BA28"/>
    <w:rsid w:val="58340490"/>
    <w:rsid w:val="58444AE6"/>
    <w:rsid w:val="584D82CD"/>
    <w:rsid w:val="58537956"/>
    <w:rsid w:val="585A541C"/>
    <w:rsid w:val="585D0EEF"/>
    <w:rsid w:val="588DD4E8"/>
    <w:rsid w:val="589385F6"/>
    <w:rsid w:val="58998A8D"/>
    <w:rsid w:val="5899C642"/>
    <w:rsid w:val="58A567FD"/>
    <w:rsid w:val="58B1EABD"/>
    <w:rsid w:val="58D007F4"/>
    <w:rsid w:val="58E36358"/>
    <w:rsid w:val="58E7970B"/>
    <w:rsid w:val="59033EB0"/>
    <w:rsid w:val="5904042A"/>
    <w:rsid w:val="59082BD1"/>
    <w:rsid w:val="590DAEF3"/>
    <w:rsid w:val="5914A755"/>
    <w:rsid w:val="59167357"/>
    <w:rsid w:val="591C685B"/>
    <w:rsid w:val="592272FE"/>
    <w:rsid w:val="5940FE56"/>
    <w:rsid w:val="5943AA1C"/>
    <w:rsid w:val="59598952"/>
    <w:rsid w:val="5965AB50"/>
    <w:rsid w:val="59668D29"/>
    <w:rsid w:val="596F23D8"/>
    <w:rsid w:val="597502E1"/>
    <w:rsid w:val="59882E55"/>
    <w:rsid w:val="598AEB29"/>
    <w:rsid w:val="598BA01C"/>
    <w:rsid w:val="598E6A46"/>
    <w:rsid w:val="59905C78"/>
    <w:rsid w:val="5997ED0C"/>
    <w:rsid w:val="599C4327"/>
    <w:rsid w:val="59AA0626"/>
    <w:rsid w:val="59AC3265"/>
    <w:rsid w:val="59B0353D"/>
    <w:rsid w:val="59B2A01E"/>
    <w:rsid w:val="59BBB67D"/>
    <w:rsid w:val="59C2A6C8"/>
    <w:rsid w:val="59DA98C3"/>
    <w:rsid w:val="59EB2E5E"/>
    <w:rsid w:val="59F529FB"/>
    <w:rsid w:val="5A01F92C"/>
    <w:rsid w:val="5A14AA56"/>
    <w:rsid w:val="5A15C2ED"/>
    <w:rsid w:val="5A1C64EB"/>
    <w:rsid w:val="5A1F4949"/>
    <w:rsid w:val="5A21F14B"/>
    <w:rsid w:val="5A2D16AD"/>
    <w:rsid w:val="5A4F1293"/>
    <w:rsid w:val="5A51AD64"/>
    <w:rsid w:val="5A5C4945"/>
    <w:rsid w:val="5A6488EB"/>
    <w:rsid w:val="5A6E7C89"/>
    <w:rsid w:val="5A7B3696"/>
    <w:rsid w:val="5A8AA8C1"/>
    <w:rsid w:val="5A962E7E"/>
    <w:rsid w:val="5A99D456"/>
    <w:rsid w:val="5A9D6160"/>
    <w:rsid w:val="5AAC6C7B"/>
    <w:rsid w:val="5AB82438"/>
    <w:rsid w:val="5ABBD4F6"/>
    <w:rsid w:val="5AC0E237"/>
    <w:rsid w:val="5AC67825"/>
    <w:rsid w:val="5AC88E85"/>
    <w:rsid w:val="5AD8E613"/>
    <w:rsid w:val="5ADA34F2"/>
    <w:rsid w:val="5ADA7B01"/>
    <w:rsid w:val="5AE2C7D8"/>
    <w:rsid w:val="5AEB02D5"/>
    <w:rsid w:val="5AF2B995"/>
    <w:rsid w:val="5B062ACB"/>
    <w:rsid w:val="5B0F4E61"/>
    <w:rsid w:val="5B24C6CC"/>
    <w:rsid w:val="5B338D17"/>
    <w:rsid w:val="5B47478F"/>
    <w:rsid w:val="5B47930A"/>
    <w:rsid w:val="5B51BF73"/>
    <w:rsid w:val="5B5242A5"/>
    <w:rsid w:val="5B5F5372"/>
    <w:rsid w:val="5B626328"/>
    <w:rsid w:val="5B77E263"/>
    <w:rsid w:val="5B7AA686"/>
    <w:rsid w:val="5B7E1EC0"/>
    <w:rsid w:val="5B82312F"/>
    <w:rsid w:val="5BA6046F"/>
    <w:rsid w:val="5BA8E7C9"/>
    <w:rsid w:val="5BA9214D"/>
    <w:rsid w:val="5BAA24D6"/>
    <w:rsid w:val="5BAE375D"/>
    <w:rsid w:val="5BB3C453"/>
    <w:rsid w:val="5BC3D2EC"/>
    <w:rsid w:val="5BCFDB40"/>
    <w:rsid w:val="5BE01919"/>
    <w:rsid w:val="5BE4241D"/>
    <w:rsid w:val="5BECAFB6"/>
    <w:rsid w:val="5C081ACD"/>
    <w:rsid w:val="5C227077"/>
    <w:rsid w:val="5C23C91D"/>
    <w:rsid w:val="5C250C19"/>
    <w:rsid w:val="5C2D7476"/>
    <w:rsid w:val="5C403304"/>
    <w:rsid w:val="5C531821"/>
    <w:rsid w:val="5C5905D7"/>
    <w:rsid w:val="5C5D8531"/>
    <w:rsid w:val="5C6952BE"/>
    <w:rsid w:val="5C6A134E"/>
    <w:rsid w:val="5C7157A4"/>
    <w:rsid w:val="5C747346"/>
    <w:rsid w:val="5C7868E5"/>
    <w:rsid w:val="5C95CDFC"/>
    <w:rsid w:val="5C96B0D0"/>
    <w:rsid w:val="5CA16591"/>
    <w:rsid w:val="5CB55053"/>
    <w:rsid w:val="5CC1D1FF"/>
    <w:rsid w:val="5CC3E36B"/>
    <w:rsid w:val="5CD81D83"/>
    <w:rsid w:val="5CE686B3"/>
    <w:rsid w:val="5D0069F1"/>
    <w:rsid w:val="5D0EEDE9"/>
    <w:rsid w:val="5D113FF7"/>
    <w:rsid w:val="5D16BC74"/>
    <w:rsid w:val="5D19C7E3"/>
    <w:rsid w:val="5D22B927"/>
    <w:rsid w:val="5D24C651"/>
    <w:rsid w:val="5D256C02"/>
    <w:rsid w:val="5D2633F8"/>
    <w:rsid w:val="5D26E577"/>
    <w:rsid w:val="5D3A11C0"/>
    <w:rsid w:val="5D423418"/>
    <w:rsid w:val="5D42F09F"/>
    <w:rsid w:val="5D4525F8"/>
    <w:rsid w:val="5D4F560A"/>
    <w:rsid w:val="5D522645"/>
    <w:rsid w:val="5D6905C2"/>
    <w:rsid w:val="5D6CC1C5"/>
    <w:rsid w:val="5D803A26"/>
    <w:rsid w:val="5DA4E929"/>
    <w:rsid w:val="5DC87ED9"/>
    <w:rsid w:val="5DEC42F7"/>
    <w:rsid w:val="5DF4DD16"/>
    <w:rsid w:val="5E200089"/>
    <w:rsid w:val="5E27C1BF"/>
    <w:rsid w:val="5E29BD72"/>
    <w:rsid w:val="5E2AF606"/>
    <w:rsid w:val="5E2C0374"/>
    <w:rsid w:val="5E32979C"/>
    <w:rsid w:val="5E34D789"/>
    <w:rsid w:val="5E4261C7"/>
    <w:rsid w:val="5E5713D5"/>
    <w:rsid w:val="5E6DDC0D"/>
    <w:rsid w:val="5E749507"/>
    <w:rsid w:val="5E806C91"/>
    <w:rsid w:val="5E81BB0F"/>
    <w:rsid w:val="5E8AB3E6"/>
    <w:rsid w:val="5E91BA8C"/>
    <w:rsid w:val="5E9E1BCD"/>
    <w:rsid w:val="5EA03094"/>
    <w:rsid w:val="5EA4CDA1"/>
    <w:rsid w:val="5EAB16FF"/>
    <w:rsid w:val="5EADC388"/>
    <w:rsid w:val="5EB72535"/>
    <w:rsid w:val="5EB8E577"/>
    <w:rsid w:val="5EFA5D31"/>
    <w:rsid w:val="5F0B0C2B"/>
    <w:rsid w:val="5F536E74"/>
    <w:rsid w:val="5F951608"/>
    <w:rsid w:val="5F96D66D"/>
    <w:rsid w:val="5FA2F444"/>
    <w:rsid w:val="5FAABC5D"/>
    <w:rsid w:val="5FACF9D8"/>
    <w:rsid w:val="5FC38B27"/>
    <w:rsid w:val="5FC56492"/>
    <w:rsid w:val="5FD2F48B"/>
    <w:rsid w:val="5FDE2415"/>
    <w:rsid w:val="5FE474A5"/>
    <w:rsid w:val="5FF1D677"/>
    <w:rsid w:val="5FF56C4D"/>
    <w:rsid w:val="6001B7D2"/>
    <w:rsid w:val="6009268D"/>
    <w:rsid w:val="601C64D6"/>
    <w:rsid w:val="601E2A72"/>
    <w:rsid w:val="602D7F90"/>
    <w:rsid w:val="604257FB"/>
    <w:rsid w:val="604A29CF"/>
    <w:rsid w:val="607576B6"/>
    <w:rsid w:val="607DC92F"/>
    <w:rsid w:val="6086DA52"/>
    <w:rsid w:val="609108F7"/>
    <w:rsid w:val="609BD6DF"/>
    <w:rsid w:val="60A63C91"/>
    <w:rsid w:val="60AD1DF9"/>
    <w:rsid w:val="60B820E5"/>
    <w:rsid w:val="60BCB597"/>
    <w:rsid w:val="60D65B54"/>
    <w:rsid w:val="60D70DC9"/>
    <w:rsid w:val="60E232AD"/>
    <w:rsid w:val="60E48B5F"/>
    <w:rsid w:val="60E4A1AA"/>
    <w:rsid w:val="60EA24A7"/>
    <w:rsid w:val="610BF86E"/>
    <w:rsid w:val="6119BCEC"/>
    <w:rsid w:val="612451BB"/>
    <w:rsid w:val="6127497D"/>
    <w:rsid w:val="6128F0B3"/>
    <w:rsid w:val="612A3E72"/>
    <w:rsid w:val="61374A91"/>
    <w:rsid w:val="6137C627"/>
    <w:rsid w:val="613DE6C0"/>
    <w:rsid w:val="6142F9BC"/>
    <w:rsid w:val="6145B113"/>
    <w:rsid w:val="614B3CC1"/>
    <w:rsid w:val="6154B0CB"/>
    <w:rsid w:val="6167904C"/>
    <w:rsid w:val="616CDC1E"/>
    <w:rsid w:val="6179497E"/>
    <w:rsid w:val="61921197"/>
    <w:rsid w:val="61B29895"/>
    <w:rsid w:val="61D1770A"/>
    <w:rsid w:val="61EB419B"/>
    <w:rsid w:val="61FB184C"/>
    <w:rsid w:val="6200A16B"/>
    <w:rsid w:val="620608A6"/>
    <w:rsid w:val="62190740"/>
    <w:rsid w:val="623D755D"/>
    <w:rsid w:val="625F22AA"/>
    <w:rsid w:val="625FCCE6"/>
    <w:rsid w:val="62750D79"/>
    <w:rsid w:val="627E5604"/>
    <w:rsid w:val="628D469B"/>
    <w:rsid w:val="629125B1"/>
    <w:rsid w:val="62965802"/>
    <w:rsid w:val="62B13118"/>
    <w:rsid w:val="62E7C471"/>
    <w:rsid w:val="62F5591B"/>
    <w:rsid w:val="6302DF24"/>
    <w:rsid w:val="631B6A53"/>
    <w:rsid w:val="6328C81C"/>
    <w:rsid w:val="633A0F7A"/>
    <w:rsid w:val="633CFABC"/>
    <w:rsid w:val="6350DBD2"/>
    <w:rsid w:val="636411F8"/>
    <w:rsid w:val="63770164"/>
    <w:rsid w:val="637A55BB"/>
    <w:rsid w:val="6399DBC9"/>
    <w:rsid w:val="639C10F0"/>
    <w:rsid w:val="63A6397C"/>
    <w:rsid w:val="63A9877B"/>
    <w:rsid w:val="63B8CF04"/>
    <w:rsid w:val="63C09376"/>
    <w:rsid w:val="63C6DC76"/>
    <w:rsid w:val="63C794EE"/>
    <w:rsid w:val="63C96BBD"/>
    <w:rsid w:val="63FC331B"/>
    <w:rsid w:val="64098FCA"/>
    <w:rsid w:val="641A4AB5"/>
    <w:rsid w:val="641F6A85"/>
    <w:rsid w:val="643EFFA6"/>
    <w:rsid w:val="6443FA33"/>
    <w:rsid w:val="644FF5E9"/>
    <w:rsid w:val="64597FA1"/>
    <w:rsid w:val="645D7A77"/>
    <w:rsid w:val="645E49F8"/>
    <w:rsid w:val="646A8055"/>
    <w:rsid w:val="6487D9F1"/>
    <w:rsid w:val="648AB0FB"/>
    <w:rsid w:val="648ED7EC"/>
    <w:rsid w:val="649B152C"/>
    <w:rsid w:val="64ADE9C4"/>
    <w:rsid w:val="64B251C2"/>
    <w:rsid w:val="64B2EB55"/>
    <w:rsid w:val="64B7F578"/>
    <w:rsid w:val="64BD93A6"/>
    <w:rsid w:val="64E2EB25"/>
    <w:rsid w:val="64EBCD9B"/>
    <w:rsid w:val="64F9CDF6"/>
    <w:rsid w:val="64FA3F05"/>
    <w:rsid w:val="65049983"/>
    <w:rsid w:val="65076482"/>
    <w:rsid w:val="6510E25E"/>
    <w:rsid w:val="652E8BE1"/>
    <w:rsid w:val="65342503"/>
    <w:rsid w:val="653A0A7B"/>
    <w:rsid w:val="654604AD"/>
    <w:rsid w:val="6550FE9E"/>
    <w:rsid w:val="655242DE"/>
    <w:rsid w:val="65615AE7"/>
    <w:rsid w:val="656B503D"/>
    <w:rsid w:val="656C4DCB"/>
    <w:rsid w:val="6575D868"/>
    <w:rsid w:val="657C181B"/>
    <w:rsid w:val="659C7666"/>
    <w:rsid w:val="65A676D4"/>
    <w:rsid w:val="65AC609E"/>
    <w:rsid w:val="65BED5BF"/>
    <w:rsid w:val="65C39A97"/>
    <w:rsid w:val="65C6B8BA"/>
    <w:rsid w:val="65C86DAB"/>
    <w:rsid w:val="65CE95A1"/>
    <w:rsid w:val="65E3ECCA"/>
    <w:rsid w:val="65F8C388"/>
    <w:rsid w:val="65F8F493"/>
    <w:rsid w:val="66047DBA"/>
    <w:rsid w:val="66143CCD"/>
    <w:rsid w:val="662074EB"/>
    <w:rsid w:val="6621454B"/>
    <w:rsid w:val="6628B612"/>
    <w:rsid w:val="663C8B31"/>
    <w:rsid w:val="665F797B"/>
    <w:rsid w:val="66652AA7"/>
    <w:rsid w:val="667F0E76"/>
    <w:rsid w:val="6688790B"/>
    <w:rsid w:val="6692112D"/>
    <w:rsid w:val="669372D1"/>
    <w:rsid w:val="669F941B"/>
    <w:rsid w:val="66B1207A"/>
    <w:rsid w:val="66B373FE"/>
    <w:rsid w:val="66B781F4"/>
    <w:rsid w:val="66CC3F24"/>
    <w:rsid w:val="66E9FF14"/>
    <w:rsid w:val="66EE1F3E"/>
    <w:rsid w:val="66F74277"/>
    <w:rsid w:val="67067102"/>
    <w:rsid w:val="674CEABB"/>
    <w:rsid w:val="675F05FF"/>
    <w:rsid w:val="6768B3C8"/>
    <w:rsid w:val="6784C362"/>
    <w:rsid w:val="67861FAF"/>
    <w:rsid w:val="67898539"/>
    <w:rsid w:val="679B933D"/>
    <w:rsid w:val="67A93190"/>
    <w:rsid w:val="67AAB0C1"/>
    <w:rsid w:val="67AB8BEC"/>
    <w:rsid w:val="67CBF301"/>
    <w:rsid w:val="67CE503B"/>
    <w:rsid w:val="67D7EA38"/>
    <w:rsid w:val="67ED59B9"/>
    <w:rsid w:val="67EEE26C"/>
    <w:rsid w:val="680DDF89"/>
    <w:rsid w:val="681B9390"/>
    <w:rsid w:val="681C0E02"/>
    <w:rsid w:val="68236ED7"/>
    <w:rsid w:val="6834745C"/>
    <w:rsid w:val="68404DC4"/>
    <w:rsid w:val="684A4B66"/>
    <w:rsid w:val="684F9848"/>
    <w:rsid w:val="68542EDC"/>
    <w:rsid w:val="685B4CF5"/>
    <w:rsid w:val="6882E1F3"/>
    <w:rsid w:val="688588E3"/>
    <w:rsid w:val="689808AB"/>
    <w:rsid w:val="68B62B5A"/>
    <w:rsid w:val="68B6F685"/>
    <w:rsid w:val="68BAB864"/>
    <w:rsid w:val="68BF3BF4"/>
    <w:rsid w:val="68CA02E1"/>
    <w:rsid w:val="68CAD4D8"/>
    <w:rsid w:val="68DBE7CE"/>
    <w:rsid w:val="68DF87B5"/>
    <w:rsid w:val="68EA1C92"/>
    <w:rsid w:val="68F4A6DA"/>
    <w:rsid w:val="68F91BCA"/>
    <w:rsid w:val="68FF8EDF"/>
    <w:rsid w:val="690DA02C"/>
    <w:rsid w:val="691CD4F3"/>
    <w:rsid w:val="69261F6A"/>
    <w:rsid w:val="693B72E2"/>
    <w:rsid w:val="693BB63C"/>
    <w:rsid w:val="69438B2B"/>
    <w:rsid w:val="696BB81B"/>
    <w:rsid w:val="696D7A07"/>
    <w:rsid w:val="69721150"/>
    <w:rsid w:val="697932C5"/>
    <w:rsid w:val="6986AB18"/>
    <w:rsid w:val="6989E5CD"/>
    <w:rsid w:val="69B536F1"/>
    <w:rsid w:val="69F67B39"/>
    <w:rsid w:val="6A0284CB"/>
    <w:rsid w:val="6A160614"/>
    <w:rsid w:val="6A162C3E"/>
    <w:rsid w:val="6A2106E5"/>
    <w:rsid w:val="6A23EC61"/>
    <w:rsid w:val="6A3E4033"/>
    <w:rsid w:val="6A41301A"/>
    <w:rsid w:val="6A48F15B"/>
    <w:rsid w:val="6A53532E"/>
    <w:rsid w:val="6A6B62A4"/>
    <w:rsid w:val="6A78C524"/>
    <w:rsid w:val="6A7F036B"/>
    <w:rsid w:val="6A82091E"/>
    <w:rsid w:val="6A8BAE84"/>
    <w:rsid w:val="6AAB7B4C"/>
    <w:rsid w:val="6AB4D601"/>
    <w:rsid w:val="6AC30EE1"/>
    <w:rsid w:val="6AC8E561"/>
    <w:rsid w:val="6ADAECD6"/>
    <w:rsid w:val="6AE3E657"/>
    <w:rsid w:val="6AE68748"/>
    <w:rsid w:val="6AF0F9FF"/>
    <w:rsid w:val="6AFCF896"/>
    <w:rsid w:val="6AFFE867"/>
    <w:rsid w:val="6B03C787"/>
    <w:rsid w:val="6B0EE18D"/>
    <w:rsid w:val="6B232AAC"/>
    <w:rsid w:val="6B2F8E83"/>
    <w:rsid w:val="6B8F7FBB"/>
    <w:rsid w:val="6B93F9A4"/>
    <w:rsid w:val="6BA608B8"/>
    <w:rsid w:val="6BA938FE"/>
    <w:rsid w:val="6BB1D64E"/>
    <w:rsid w:val="6BB3A1D0"/>
    <w:rsid w:val="6BC5CAD9"/>
    <w:rsid w:val="6BD0B9AF"/>
    <w:rsid w:val="6BD64DF0"/>
    <w:rsid w:val="6BD688F1"/>
    <w:rsid w:val="6BDBF2E2"/>
    <w:rsid w:val="6BE570EE"/>
    <w:rsid w:val="6BEF0D1A"/>
    <w:rsid w:val="6C0AB637"/>
    <w:rsid w:val="6C0E45CB"/>
    <w:rsid w:val="6C16B5A6"/>
    <w:rsid w:val="6C175D34"/>
    <w:rsid w:val="6C1C9083"/>
    <w:rsid w:val="6C30FA14"/>
    <w:rsid w:val="6C32B793"/>
    <w:rsid w:val="6C3D2DA9"/>
    <w:rsid w:val="6C46F614"/>
    <w:rsid w:val="6C5AA725"/>
    <w:rsid w:val="6C632C70"/>
    <w:rsid w:val="6C6B9B7C"/>
    <w:rsid w:val="6C703021"/>
    <w:rsid w:val="6C724293"/>
    <w:rsid w:val="6C733DDD"/>
    <w:rsid w:val="6C7D7732"/>
    <w:rsid w:val="6CA56D85"/>
    <w:rsid w:val="6CA6F1F4"/>
    <w:rsid w:val="6CB0091B"/>
    <w:rsid w:val="6CBC322F"/>
    <w:rsid w:val="6CBC561A"/>
    <w:rsid w:val="6CC08331"/>
    <w:rsid w:val="6CE663F3"/>
    <w:rsid w:val="6CF0DA10"/>
    <w:rsid w:val="6CF6B955"/>
    <w:rsid w:val="6D1BD3EA"/>
    <w:rsid w:val="6D300B0B"/>
    <w:rsid w:val="6D45C891"/>
    <w:rsid w:val="6D56600F"/>
    <w:rsid w:val="6D5D6A50"/>
    <w:rsid w:val="6D69DDBF"/>
    <w:rsid w:val="6D71FC50"/>
    <w:rsid w:val="6D75343F"/>
    <w:rsid w:val="6D7F9896"/>
    <w:rsid w:val="6D810F4F"/>
    <w:rsid w:val="6D81374D"/>
    <w:rsid w:val="6D848D4B"/>
    <w:rsid w:val="6D84DB5E"/>
    <w:rsid w:val="6D89C288"/>
    <w:rsid w:val="6D8A5195"/>
    <w:rsid w:val="6DC4FD77"/>
    <w:rsid w:val="6DD1E085"/>
    <w:rsid w:val="6DDDBFB6"/>
    <w:rsid w:val="6DDE9FD7"/>
    <w:rsid w:val="6DE53773"/>
    <w:rsid w:val="6DF04DE8"/>
    <w:rsid w:val="6DF53727"/>
    <w:rsid w:val="6E213B40"/>
    <w:rsid w:val="6E390BB9"/>
    <w:rsid w:val="6E3C455A"/>
    <w:rsid w:val="6E50F4C9"/>
    <w:rsid w:val="6E5322DC"/>
    <w:rsid w:val="6E65E69F"/>
    <w:rsid w:val="6E688E99"/>
    <w:rsid w:val="6E72C943"/>
    <w:rsid w:val="6E90D90C"/>
    <w:rsid w:val="6E94605A"/>
    <w:rsid w:val="6E9B3294"/>
    <w:rsid w:val="6EA1AFF9"/>
    <w:rsid w:val="6EAC83C5"/>
    <w:rsid w:val="6EB80D9A"/>
    <w:rsid w:val="6EFCBD19"/>
    <w:rsid w:val="6F19CDCF"/>
    <w:rsid w:val="6F309AB2"/>
    <w:rsid w:val="6F3F16BB"/>
    <w:rsid w:val="6F4CD604"/>
    <w:rsid w:val="6F5FB5FA"/>
    <w:rsid w:val="6F7426D3"/>
    <w:rsid w:val="6F7CFD7E"/>
    <w:rsid w:val="6F885792"/>
    <w:rsid w:val="6F88FABD"/>
    <w:rsid w:val="6F8B1B7E"/>
    <w:rsid w:val="6F8D4D55"/>
    <w:rsid w:val="6FAE136F"/>
    <w:rsid w:val="6FC0EDB6"/>
    <w:rsid w:val="6FC12E09"/>
    <w:rsid w:val="6FC22F38"/>
    <w:rsid w:val="6FC4C4E8"/>
    <w:rsid w:val="6FC80718"/>
    <w:rsid w:val="6FD89BE0"/>
    <w:rsid w:val="6FDCFBB2"/>
    <w:rsid w:val="6FFD3215"/>
    <w:rsid w:val="7000F2B6"/>
    <w:rsid w:val="70059A95"/>
    <w:rsid w:val="700A7661"/>
    <w:rsid w:val="7019A907"/>
    <w:rsid w:val="701FB889"/>
    <w:rsid w:val="701FDC83"/>
    <w:rsid w:val="702E2F90"/>
    <w:rsid w:val="7039C50D"/>
    <w:rsid w:val="703C25DC"/>
    <w:rsid w:val="703F1E8C"/>
    <w:rsid w:val="7048D5E6"/>
    <w:rsid w:val="7051B4D9"/>
    <w:rsid w:val="70559B97"/>
    <w:rsid w:val="70602873"/>
    <w:rsid w:val="706F11B3"/>
    <w:rsid w:val="70747345"/>
    <w:rsid w:val="7088D12D"/>
    <w:rsid w:val="7098383F"/>
    <w:rsid w:val="70B3CF39"/>
    <w:rsid w:val="70BB69D7"/>
    <w:rsid w:val="70C17ED9"/>
    <w:rsid w:val="70D9B4FB"/>
    <w:rsid w:val="70EB21E1"/>
    <w:rsid w:val="7110075E"/>
    <w:rsid w:val="7116DC72"/>
    <w:rsid w:val="7118DB15"/>
    <w:rsid w:val="711BEFF8"/>
    <w:rsid w:val="7129DB67"/>
    <w:rsid w:val="7140ACCD"/>
    <w:rsid w:val="7146E39A"/>
    <w:rsid w:val="71476ABF"/>
    <w:rsid w:val="714BD918"/>
    <w:rsid w:val="714C4874"/>
    <w:rsid w:val="715A691E"/>
    <w:rsid w:val="716B48FA"/>
    <w:rsid w:val="716CD794"/>
    <w:rsid w:val="717A230C"/>
    <w:rsid w:val="71912567"/>
    <w:rsid w:val="71A0C4A7"/>
    <w:rsid w:val="71B367A7"/>
    <w:rsid w:val="71CBDDDB"/>
    <w:rsid w:val="71DA5DA3"/>
    <w:rsid w:val="71EE0021"/>
    <w:rsid w:val="71FD6723"/>
    <w:rsid w:val="71FEEEAF"/>
    <w:rsid w:val="72095C93"/>
    <w:rsid w:val="72109B47"/>
    <w:rsid w:val="7217C334"/>
    <w:rsid w:val="721AD2BF"/>
    <w:rsid w:val="721BFCE7"/>
    <w:rsid w:val="72223DA8"/>
    <w:rsid w:val="72227D0D"/>
    <w:rsid w:val="723E117A"/>
    <w:rsid w:val="723E82BF"/>
    <w:rsid w:val="724A3C08"/>
    <w:rsid w:val="72597D87"/>
    <w:rsid w:val="726F2AAE"/>
    <w:rsid w:val="7272108F"/>
    <w:rsid w:val="7282CA39"/>
    <w:rsid w:val="7282EF14"/>
    <w:rsid w:val="728E8ED9"/>
    <w:rsid w:val="728E983C"/>
    <w:rsid w:val="728F0AF2"/>
    <w:rsid w:val="729B873C"/>
    <w:rsid w:val="72AE3043"/>
    <w:rsid w:val="72B13B29"/>
    <w:rsid w:val="72B6080A"/>
    <w:rsid w:val="72CCE774"/>
    <w:rsid w:val="72CEB53D"/>
    <w:rsid w:val="72E2DB7E"/>
    <w:rsid w:val="72E5A01B"/>
    <w:rsid w:val="72F9F68A"/>
    <w:rsid w:val="72FA538F"/>
    <w:rsid w:val="72FB302C"/>
    <w:rsid w:val="732568C7"/>
    <w:rsid w:val="7328A4BD"/>
    <w:rsid w:val="732F9DB1"/>
    <w:rsid w:val="73328122"/>
    <w:rsid w:val="7335B902"/>
    <w:rsid w:val="73365B51"/>
    <w:rsid w:val="73483921"/>
    <w:rsid w:val="73488A90"/>
    <w:rsid w:val="734F7D5F"/>
    <w:rsid w:val="7353CA26"/>
    <w:rsid w:val="73596147"/>
    <w:rsid w:val="735F4E58"/>
    <w:rsid w:val="737FAA94"/>
    <w:rsid w:val="7381280E"/>
    <w:rsid w:val="7381D422"/>
    <w:rsid w:val="73846790"/>
    <w:rsid w:val="738A46D6"/>
    <w:rsid w:val="7398A9D5"/>
    <w:rsid w:val="739945C9"/>
    <w:rsid w:val="739E326D"/>
    <w:rsid w:val="73A18202"/>
    <w:rsid w:val="73A638C5"/>
    <w:rsid w:val="73B413C1"/>
    <w:rsid w:val="73B93E4A"/>
    <w:rsid w:val="73F05486"/>
    <w:rsid w:val="73F33929"/>
    <w:rsid w:val="73FB2803"/>
    <w:rsid w:val="73FC2C5F"/>
    <w:rsid w:val="73FCF116"/>
    <w:rsid w:val="73FD5581"/>
    <w:rsid w:val="741E372D"/>
    <w:rsid w:val="7423BA7A"/>
    <w:rsid w:val="7432FA9A"/>
    <w:rsid w:val="74348E61"/>
    <w:rsid w:val="7456B678"/>
    <w:rsid w:val="745F203D"/>
    <w:rsid w:val="74776980"/>
    <w:rsid w:val="74779A18"/>
    <w:rsid w:val="74785C46"/>
    <w:rsid w:val="747A9BF4"/>
    <w:rsid w:val="7487D788"/>
    <w:rsid w:val="7490ABC0"/>
    <w:rsid w:val="749353A5"/>
    <w:rsid w:val="749E6CC5"/>
    <w:rsid w:val="74B13719"/>
    <w:rsid w:val="74B7E6BE"/>
    <w:rsid w:val="74CBA4D6"/>
    <w:rsid w:val="74CF1693"/>
    <w:rsid w:val="74D2B8CC"/>
    <w:rsid w:val="74D6C2ED"/>
    <w:rsid w:val="74DF5770"/>
    <w:rsid w:val="74EBD562"/>
    <w:rsid w:val="7508FD9E"/>
    <w:rsid w:val="75100B9B"/>
    <w:rsid w:val="7524F39F"/>
    <w:rsid w:val="75291C23"/>
    <w:rsid w:val="7531EBAD"/>
    <w:rsid w:val="753F9D8E"/>
    <w:rsid w:val="7545E244"/>
    <w:rsid w:val="754EDEEC"/>
    <w:rsid w:val="755A601D"/>
    <w:rsid w:val="7566006C"/>
    <w:rsid w:val="75720C50"/>
    <w:rsid w:val="75823D8E"/>
    <w:rsid w:val="75B63100"/>
    <w:rsid w:val="75BEEDDB"/>
    <w:rsid w:val="75C24C28"/>
    <w:rsid w:val="75C6E14C"/>
    <w:rsid w:val="75DAF6F7"/>
    <w:rsid w:val="75FFE246"/>
    <w:rsid w:val="7613E37D"/>
    <w:rsid w:val="76150D49"/>
    <w:rsid w:val="7631C074"/>
    <w:rsid w:val="76345212"/>
    <w:rsid w:val="764D750A"/>
    <w:rsid w:val="76568538"/>
    <w:rsid w:val="765C5302"/>
    <w:rsid w:val="7662BE31"/>
    <w:rsid w:val="7669D65F"/>
    <w:rsid w:val="766E3D38"/>
    <w:rsid w:val="767256BD"/>
    <w:rsid w:val="768CA6B4"/>
    <w:rsid w:val="769A6257"/>
    <w:rsid w:val="769B9B26"/>
    <w:rsid w:val="76A51C7A"/>
    <w:rsid w:val="76AC16DA"/>
    <w:rsid w:val="76AE2514"/>
    <w:rsid w:val="76B5B65E"/>
    <w:rsid w:val="76BCFB5E"/>
    <w:rsid w:val="76BEE4D4"/>
    <w:rsid w:val="76C079FA"/>
    <w:rsid w:val="76C28AEC"/>
    <w:rsid w:val="76E2D976"/>
    <w:rsid w:val="76F97382"/>
    <w:rsid w:val="77036F89"/>
    <w:rsid w:val="7707A944"/>
    <w:rsid w:val="77098F6B"/>
    <w:rsid w:val="7710C166"/>
    <w:rsid w:val="7716420E"/>
    <w:rsid w:val="7721F5D7"/>
    <w:rsid w:val="7734890D"/>
    <w:rsid w:val="773EDD2F"/>
    <w:rsid w:val="77469713"/>
    <w:rsid w:val="775C79A7"/>
    <w:rsid w:val="775CD90C"/>
    <w:rsid w:val="7768CEE7"/>
    <w:rsid w:val="77892036"/>
    <w:rsid w:val="778A14F7"/>
    <w:rsid w:val="77A0E0D4"/>
    <w:rsid w:val="77A7D9BB"/>
    <w:rsid w:val="77D3A6D0"/>
    <w:rsid w:val="77D8854A"/>
    <w:rsid w:val="77D94321"/>
    <w:rsid w:val="77EFA3BC"/>
    <w:rsid w:val="77F0A337"/>
    <w:rsid w:val="77FC6C9D"/>
    <w:rsid w:val="78005419"/>
    <w:rsid w:val="78014214"/>
    <w:rsid w:val="780149CB"/>
    <w:rsid w:val="7805DD02"/>
    <w:rsid w:val="78115CE5"/>
    <w:rsid w:val="78307EB5"/>
    <w:rsid w:val="7831BE98"/>
    <w:rsid w:val="7831FE6D"/>
    <w:rsid w:val="7854F938"/>
    <w:rsid w:val="78682115"/>
    <w:rsid w:val="786DB3B0"/>
    <w:rsid w:val="78708BC2"/>
    <w:rsid w:val="78799ED3"/>
    <w:rsid w:val="7888C6B5"/>
    <w:rsid w:val="78927AE4"/>
    <w:rsid w:val="7897CBD1"/>
    <w:rsid w:val="78A4ABFA"/>
    <w:rsid w:val="78C2700E"/>
    <w:rsid w:val="78C7EEFB"/>
    <w:rsid w:val="78D37B80"/>
    <w:rsid w:val="78E3C717"/>
    <w:rsid w:val="78F29366"/>
    <w:rsid w:val="7901A51D"/>
    <w:rsid w:val="7915D691"/>
    <w:rsid w:val="79260FDA"/>
    <w:rsid w:val="793E4033"/>
    <w:rsid w:val="79744009"/>
    <w:rsid w:val="79942BC9"/>
    <w:rsid w:val="799A265D"/>
    <w:rsid w:val="799F6BD8"/>
    <w:rsid w:val="79AC282F"/>
    <w:rsid w:val="79AFD4C9"/>
    <w:rsid w:val="79CAD56E"/>
    <w:rsid w:val="79D66F38"/>
    <w:rsid w:val="79DE4177"/>
    <w:rsid w:val="79E613D2"/>
    <w:rsid w:val="79E6DCC0"/>
    <w:rsid w:val="79EB1481"/>
    <w:rsid w:val="79ED2F5F"/>
    <w:rsid w:val="79EDB064"/>
    <w:rsid w:val="79EF284F"/>
    <w:rsid w:val="7A001174"/>
    <w:rsid w:val="7A34ACC0"/>
    <w:rsid w:val="7A35E79C"/>
    <w:rsid w:val="7A38003B"/>
    <w:rsid w:val="7A39494B"/>
    <w:rsid w:val="7A67BAE6"/>
    <w:rsid w:val="7A7D2DFB"/>
    <w:rsid w:val="7A88C362"/>
    <w:rsid w:val="7A96E24C"/>
    <w:rsid w:val="7AA27E3E"/>
    <w:rsid w:val="7AA4ACDA"/>
    <w:rsid w:val="7AB930C7"/>
    <w:rsid w:val="7ADB1CCC"/>
    <w:rsid w:val="7ADB568C"/>
    <w:rsid w:val="7AEB50DA"/>
    <w:rsid w:val="7AEC2AB1"/>
    <w:rsid w:val="7B0C599C"/>
    <w:rsid w:val="7B4B9361"/>
    <w:rsid w:val="7B77C670"/>
    <w:rsid w:val="7B805438"/>
    <w:rsid w:val="7B8DBEE6"/>
    <w:rsid w:val="7B96E6BC"/>
    <w:rsid w:val="7BA258F9"/>
    <w:rsid w:val="7BA60B78"/>
    <w:rsid w:val="7BADC4FC"/>
    <w:rsid w:val="7BBDE39B"/>
    <w:rsid w:val="7BC829B9"/>
    <w:rsid w:val="7BCBA8B9"/>
    <w:rsid w:val="7BDB33B7"/>
    <w:rsid w:val="7BE9B8C4"/>
    <w:rsid w:val="7BF409EF"/>
    <w:rsid w:val="7BFF70EC"/>
    <w:rsid w:val="7C12E9AD"/>
    <w:rsid w:val="7C1D3165"/>
    <w:rsid w:val="7C3DC97B"/>
    <w:rsid w:val="7C547DA7"/>
    <w:rsid w:val="7C672E0E"/>
    <w:rsid w:val="7C766C63"/>
    <w:rsid w:val="7C84C274"/>
    <w:rsid w:val="7C992D89"/>
    <w:rsid w:val="7CA46BC2"/>
    <w:rsid w:val="7CAA3E1D"/>
    <w:rsid w:val="7CAA4C2A"/>
    <w:rsid w:val="7CB14E44"/>
    <w:rsid w:val="7CB805E7"/>
    <w:rsid w:val="7CBB265D"/>
    <w:rsid w:val="7CBC412B"/>
    <w:rsid w:val="7CBD861B"/>
    <w:rsid w:val="7CCE471E"/>
    <w:rsid w:val="7CDB608D"/>
    <w:rsid w:val="7CDDEE4B"/>
    <w:rsid w:val="7CE2C764"/>
    <w:rsid w:val="7CE67F6B"/>
    <w:rsid w:val="7CEC7837"/>
    <w:rsid w:val="7CEFE58F"/>
    <w:rsid w:val="7CF13232"/>
    <w:rsid w:val="7CFD89C6"/>
    <w:rsid w:val="7CFF9D5F"/>
    <w:rsid w:val="7D10114A"/>
    <w:rsid w:val="7D267227"/>
    <w:rsid w:val="7D527248"/>
    <w:rsid w:val="7D620056"/>
    <w:rsid w:val="7D7472B2"/>
    <w:rsid w:val="7D74BF01"/>
    <w:rsid w:val="7D7ECBAD"/>
    <w:rsid w:val="7D966D8B"/>
    <w:rsid w:val="7DA1D5F4"/>
    <w:rsid w:val="7DA91E6D"/>
    <w:rsid w:val="7DB9C6DB"/>
    <w:rsid w:val="7DBED6E5"/>
    <w:rsid w:val="7DE3D49F"/>
    <w:rsid w:val="7DF6F722"/>
    <w:rsid w:val="7E1A86EA"/>
    <w:rsid w:val="7E2AAF76"/>
    <w:rsid w:val="7E31F890"/>
    <w:rsid w:val="7E4CF389"/>
    <w:rsid w:val="7E4FD1F2"/>
    <w:rsid w:val="7E5A77A9"/>
    <w:rsid w:val="7E6CF0C2"/>
    <w:rsid w:val="7EA39006"/>
    <w:rsid w:val="7EAF0B5E"/>
    <w:rsid w:val="7EBE5F68"/>
    <w:rsid w:val="7EC5043E"/>
    <w:rsid w:val="7ECD44C9"/>
    <w:rsid w:val="7EE80114"/>
    <w:rsid w:val="7EFCA390"/>
    <w:rsid w:val="7F20904A"/>
    <w:rsid w:val="7F26CF7F"/>
    <w:rsid w:val="7F3093C2"/>
    <w:rsid w:val="7F358885"/>
    <w:rsid w:val="7F416D69"/>
    <w:rsid w:val="7F44D54B"/>
    <w:rsid w:val="7F5454A9"/>
    <w:rsid w:val="7F5F702F"/>
    <w:rsid w:val="7F5FE3C0"/>
    <w:rsid w:val="7F686036"/>
    <w:rsid w:val="7F7DE441"/>
    <w:rsid w:val="7F82D57C"/>
    <w:rsid w:val="7F842462"/>
    <w:rsid w:val="7F93F595"/>
    <w:rsid w:val="7F9ADE78"/>
    <w:rsid w:val="7FA896C6"/>
    <w:rsid w:val="7FBEF4B7"/>
    <w:rsid w:val="7FFD3D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2FB050"/>
  <w15:docId w15:val="{7CD1DA4E-127B-4849-8E91-6A5C5794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143"/>
    <w:rPr>
      <w:rFonts w:ascii="Times New Roman" w:eastAsia="Times New Roman" w:hAnsi="Times New Roman" w:cs="Times New Roman"/>
      <w:sz w:val="24"/>
      <w:szCs w:val="24"/>
    </w:rPr>
  </w:style>
  <w:style w:type="paragraph" w:styleId="Heading1">
    <w:name w:val="heading 1"/>
    <w:next w:val="Normal"/>
    <w:link w:val="Heading1Char"/>
    <w:uiPriority w:val="1"/>
    <w:qFormat/>
    <w:rsid w:val="00F715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outlineLvl w:val="0"/>
    </w:pPr>
    <w:rPr>
      <w:rFonts w:ascii="Times New Roman" w:eastAsia="Times New Roman" w:hAnsi="Times New Roman" w:cs="Times New Roman"/>
      <w:b/>
      <w:snapToGrid w:val="0"/>
      <w:sz w:val="24"/>
      <w:szCs w:val="20"/>
    </w:rPr>
  </w:style>
  <w:style w:type="paragraph" w:styleId="Heading2">
    <w:name w:val="heading 2"/>
    <w:basedOn w:val="Heading1"/>
    <w:next w:val="Normal"/>
    <w:link w:val="Heading2Char"/>
    <w:autoRedefine/>
    <w:uiPriority w:val="9"/>
    <w:unhideWhenUsed/>
    <w:qFormat/>
    <w:rsid w:val="004F1175"/>
    <w:pPr>
      <w:keepLines/>
      <w:tabs>
        <w:tab w:val="clear" w:pos="0"/>
        <w:tab w:val="left" w:pos="360"/>
        <w:tab w:val="clear" w:pos="720"/>
        <w:tab w:val="clear" w:pos="1440"/>
      </w:tabs>
      <w:spacing w:before="240" w:after="120"/>
      <w:jc w:val="left"/>
      <w:outlineLvl w:val="1"/>
    </w:pPr>
    <w:rPr>
      <w:rFonts w:eastAsiaTheme="majorEastAsia" w:cstheme="majorBidi"/>
      <w:szCs w:val="26"/>
    </w:rPr>
  </w:style>
  <w:style w:type="paragraph" w:styleId="Heading3">
    <w:name w:val="heading 3"/>
    <w:basedOn w:val="Heading2"/>
    <w:next w:val="Normal"/>
    <w:link w:val="Heading3Char"/>
    <w:uiPriority w:val="9"/>
    <w:unhideWhenUsed/>
    <w:qFormat/>
    <w:rsid w:val="004F1175"/>
    <w:pPr>
      <w:outlineLvl w:val="2"/>
    </w:pPr>
    <w:rPr>
      <w:b w:val="0"/>
      <w:bCs/>
    </w:rPr>
  </w:style>
  <w:style w:type="paragraph" w:styleId="Heading4">
    <w:name w:val="heading 4"/>
    <w:basedOn w:val="Normal"/>
    <w:next w:val="Normal"/>
    <w:link w:val="Heading4Char"/>
    <w:uiPriority w:val="9"/>
    <w:unhideWhenUsed/>
    <w:qFormat/>
    <w:rsid w:val="00E03843"/>
    <w:pPr>
      <w:keepNext/>
      <w:keepLines/>
      <w:tabs>
        <w:tab w:val="left" w:pos="-2160"/>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spacing w:before="240" w:after="0"/>
      <w:ind w:left="360" w:hanging="360"/>
      <w:outlineLvl w:val="3"/>
    </w:pPr>
    <w:rPr>
      <w:rFonts w:eastAsiaTheme="majorEastAsia" w:cstheme="majorBidi"/>
      <w:i/>
      <w:snapToGrid w:val="0"/>
      <w:szCs w:val="26"/>
    </w:rPr>
  </w:style>
  <w:style w:type="paragraph" w:styleId="Heading5">
    <w:name w:val="heading 5"/>
    <w:basedOn w:val="Normal"/>
    <w:next w:val="Normal"/>
    <w:link w:val="Heading5Char"/>
    <w:uiPriority w:val="9"/>
    <w:unhideWhenUsed/>
    <w:qFormat/>
    <w:rsid w:val="00E03843"/>
    <w:pPr>
      <w:keepNext/>
      <w:keepLines/>
      <w:spacing w:before="240" w:after="0"/>
      <w:ind w:left="720" w:hanging="3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6670D4"/>
    <w:pPr>
      <w:keepLines/>
    </w:pPr>
    <w:rPr>
      <w:rFonts w:eastAsiaTheme="minorHAnsi" w:cstheme="minorBidi"/>
      <w:sz w:val="20"/>
      <w:szCs w:val="20"/>
    </w:rPr>
  </w:style>
  <w:style w:type="character" w:customStyle="1" w:styleId="FootnoteTextChar">
    <w:name w:val="Footnote Text Char"/>
    <w:aliases w:val="Char18 Char,F1 Char,FT Char,Footnote Text - NEW Char,Footnote Text AG Char,Footnote Text Char Char Char,Footnote Text Char Char Char Char Char,Footnote Text Char1 Char Char Char,Footnote ak Char,Footnotes Char,SD Footnote Text Char"/>
    <w:basedOn w:val="DefaultParagraphFont"/>
    <w:link w:val="FootnoteText"/>
    <w:uiPriority w:val="99"/>
    <w:rsid w:val="006670D4"/>
    <w:rPr>
      <w:rFonts w:ascii="Times New Roman" w:hAnsi="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qFormat/>
    <w:rsid w:val="00766CD0"/>
    <w:rPr>
      <w:sz w:val="16"/>
      <w:szCs w:val="16"/>
    </w:rPr>
  </w:style>
  <w:style w:type="paragraph" w:styleId="CommentText">
    <w:name w:val="annotation text"/>
    <w:aliases w:val="Times New Roman,t"/>
    <w:basedOn w:val="Normal"/>
    <w:link w:val="CommentTextChar"/>
    <w:uiPriority w:val="99"/>
    <w:unhideWhenUsed/>
    <w:qFormat/>
    <w:rsid w:val="00766CD0"/>
    <w:rPr>
      <w:szCs w:val="20"/>
    </w:rPr>
  </w:style>
  <w:style w:type="character" w:customStyle="1" w:styleId="CommentTextChar">
    <w:name w:val="Comment Text Char"/>
    <w:aliases w:val="Times New Roman Char,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Acumen,Table Grid-A"/>
    <w:basedOn w:val="TableNormal"/>
    <w:uiPriority w:val="39"/>
    <w:rsid w:val="00174EF9"/>
    <w:pPr>
      <w:spacing w:after="0"/>
    </w:pPr>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F7155F"/>
    <w:pPr>
      <w:spacing w:before="240" w:after="0"/>
    </w:pPr>
  </w:style>
  <w:style w:type="character" w:customStyle="1" w:styleId="BodyTextChar">
    <w:name w:val="Body Text Char"/>
    <w:basedOn w:val="DefaultParagraphFont"/>
    <w:link w:val="BodyText"/>
    <w:uiPriority w:val="1"/>
    <w:rsid w:val="00F7155F"/>
    <w:rPr>
      <w:rFonts w:ascii="Times New Roman" w:eastAsia="Times New Roman" w:hAnsi="Times New Roman" w:cs="Times New Roman"/>
      <w:sz w:val="24"/>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F7155F"/>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4F1175"/>
    <w:rPr>
      <w:rFonts w:ascii="Times New Roman" w:hAnsi="Times New Roman" w:eastAsiaTheme="majorEastAsia" w:cstheme="majorBidi"/>
      <w:b/>
      <w:snapToGrid w:val="0"/>
      <w:sz w:val="24"/>
      <w:szCs w:val="26"/>
    </w:rPr>
  </w:style>
  <w:style w:type="character" w:customStyle="1" w:styleId="Heading3Char">
    <w:name w:val="Heading 3 Char"/>
    <w:basedOn w:val="DefaultParagraphFont"/>
    <w:link w:val="Heading3"/>
    <w:uiPriority w:val="9"/>
    <w:rsid w:val="004F1175"/>
    <w:rPr>
      <w:rFonts w:ascii="Times New Roman" w:hAnsi="Times New Roman" w:eastAsiaTheme="majorEastAsia" w:cstheme="majorBidi"/>
      <w:bCs/>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E03843"/>
    <w:rPr>
      <w:rFonts w:ascii="Times New Roman" w:hAnsi="Times New Roman" w:eastAsiaTheme="majorEastAsia" w:cstheme="majorBidi"/>
      <w:i/>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hAnsi="Times New Roman" w:eastAsiaTheme="majorEastAsia"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2"/>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Table10-ColumnHeading">
    <w:name w:val="Table 10-Column Heading"/>
    <w:basedOn w:val="Table11-ColumnHeading"/>
    <w:qFormat/>
    <w:rsid w:val="00361BB4"/>
    <w:rPr>
      <w:sz w:val="20"/>
    </w:rPr>
  </w:style>
  <w:style w:type="paragraph" w:customStyle="1" w:styleId="Table10Basic">
    <w:name w:val="Table 10 Basic"/>
    <w:basedOn w:val="Table11Basic"/>
    <w:qFormat/>
    <w:rsid w:val="00361BB4"/>
    <w:rPr>
      <w:sz w:val="20"/>
    </w:rPr>
  </w:style>
  <w:style w:type="paragraph" w:customStyle="1" w:styleId="Table10Centered">
    <w:name w:val="Table 10 Centered"/>
    <w:basedOn w:val="Table10Basic"/>
    <w:qFormat/>
    <w:rsid w:val="00361BB4"/>
    <w:pPr>
      <w:jc w:val="center"/>
    </w:pPr>
    <w:rPr>
      <w:rFonts w:eastAsia="Calibri"/>
    </w:rPr>
  </w:style>
  <w:style w:type="character" w:customStyle="1" w:styleId="UnresolvedMention2">
    <w:name w:val="Unresolved Mention2"/>
    <w:basedOn w:val="DefaultParagraphFont"/>
    <w:uiPriority w:val="99"/>
    <w:semiHidden/>
    <w:unhideWhenUsed/>
    <w:rsid w:val="004B6E6D"/>
    <w:rPr>
      <w:color w:val="605E5C"/>
      <w:shd w:val="clear" w:color="auto" w:fill="E1DFDD"/>
    </w:rPr>
  </w:style>
  <w:style w:type="character" w:styleId="UnresolvedMention">
    <w:name w:val="Unresolved Mention"/>
    <w:basedOn w:val="DefaultParagraphFont"/>
    <w:uiPriority w:val="99"/>
    <w:unhideWhenUsed/>
    <w:rsid w:val="00C810E9"/>
    <w:rPr>
      <w:color w:val="605E5C"/>
      <w:shd w:val="clear" w:color="auto" w:fill="E1DFDD"/>
    </w:rPr>
  </w:style>
  <w:style w:type="character" w:styleId="Mention">
    <w:name w:val="Mention"/>
    <w:basedOn w:val="DefaultParagraphFont"/>
    <w:uiPriority w:val="99"/>
    <w:unhideWhenUsed/>
    <w:rsid w:val="00345B15"/>
    <w:rPr>
      <w:color w:val="2B579A"/>
      <w:shd w:val="clear" w:color="auto" w:fill="E1DFDD"/>
    </w:rPr>
  </w:style>
  <w:style w:type="character" w:customStyle="1" w:styleId="contextualspellingandgrammarerror">
    <w:name w:val="contextualspellingandgrammarerror"/>
    <w:basedOn w:val="DefaultParagraphFont"/>
    <w:rsid w:val="00C038CB"/>
  </w:style>
  <w:style w:type="table" w:styleId="TableWeb3">
    <w:name w:val="Table Web 3"/>
    <w:basedOn w:val="TableNormal"/>
    <w:uiPriority w:val="99"/>
    <w:rsid w:val="009F66D2"/>
    <w:tblPr/>
    <w:tblStylePr w:type="firstRow">
      <w:rPr>
        <w:color w:val="auto"/>
      </w:rPr>
    </w:tblStylePr>
  </w:style>
  <w:style w:type="character" w:customStyle="1" w:styleId="superscript">
    <w:name w:val="superscript"/>
    <w:basedOn w:val="DefaultParagraphFont"/>
    <w:rsid w:val="006C6030"/>
  </w:style>
  <w:style w:type="character" w:customStyle="1" w:styleId="contentcontrolboundarysink">
    <w:name w:val="contentcontrolboundarysink"/>
    <w:basedOn w:val="DefaultParagraphFont"/>
    <w:rsid w:val="00F812D2"/>
  </w:style>
  <w:style w:type="paragraph" w:customStyle="1" w:styleId="Bullet1">
    <w:name w:val="Bullet 1"/>
    <w:basedOn w:val="BodyText"/>
    <w:qFormat/>
    <w:rsid w:val="00BA5E1B"/>
    <w:pPr>
      <w:numPr>
        <w:numId w:val="17"/>
      </w:numPr>
      <w:spacing w:before="120"/>
    </w:pPr>
  </w:style>
  <w:style w:type="paragraph" w:customStyle="1" w:styleId="ExhibitTitle">
    <w:name w:val="Exhibit Title"/>
    <w:basedOn w:val="Normal"/>
    <w:qFormat/>
    <w:rsid w:val="004F54FB"/>
    <w:pPr>
      <w:keepNext/>
      <w:spacing w:before="240" w:after="120"/>
    </w:pPr>
    <w:rPr>
      <w:b/>
    </w:rPr>
  </w:style>
  <w:style w:type="paragraph" w:customStyle="1" w:styleId="Table11-ColumnHeading">
    <w:name w:val="Table 11-Column Heading"/>
    <w:basedOn w:val="Normal"/>
    <w:qFormat/>
    <w:rsid w:val="00AB5AC8"/>
    <w:pPr>
      <w:spacing w:before="40" w:after="40"/>
      <w:ind w:left="86" w:right="101"/>
      <w:jc w:val="center"/>
    </w:pPr>
    <w:rPr>
      <w:b/>
      <w:bCs/>
      <w:sz w:val="22"/>
      <w:szCs w:val="22"/>
    </w:rPr>
  </w:style>
  <w:style w:type="paragraph" w:customStyle="1" w:styleId="Table11Basic">
    <w:name w:val="Table 11 Basic"/>
    <w:basedOn w:val="Normal"/>
    <w:qFormat/>
    <w:rsid w:val="004367A7"/>
    <w:pPr>
      <w:spacing w:before="40" w:after="40"/>
      <w:ind w:left="-58" w:right="-58"/>
    </w:pPr>
    <w:rPr>
      <w:sz w:val="22"/>
      <w:szCs w:val="22"/>
    </w:rPr>
  </w:style>
  <w:style w:type="paragraph" w:customStyle="1" w:styleId="Table11Centered">
    <w:name w:val="Table 11 Centered"/>
    <w:basedOn w:val="Table11Basic"/>
    <w:qFormat/>
    <w:rsid w:val="00AB5AC8"/>
    <w:pPr>
      <w:jc w:val="center"/>
    </w:pPr>
  </w:style>
  <w:style w:type="paragraph" w:customStyle="1" w:styleId="BodyText-PostHead">
    <w:name w:val="Body Text-Post Head"/>
    <w:basedOn w:val="BodyText"/>
    <w:qFormat/>
    <w:rsid w:val="00184B7F"/>
    <w:pPr>
      <w:spacing w:before="0"/>
    </w:pPr>
  </w:style>
  <w:style w:type="character" w:customStyle="1" w:styleId="Heading5Char">
    <w:name w:val="Heading 5 Char"/>
    <w:basedOn w:val="DefaultParagraphFont"/>
    <w:link w:val="Heading5"/>
    <w:uiPriority w:val="9"/>
    <w:rsid w:val="00E03843"/>
    <w:rPr>
      <w:rFonts w:ascii="Times New Roman" w:hAnsi="Times New Roman" w:eastAsiaTheme="majorEastAsia" w:cstheme="majorBidi"/>
      <w: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cms.gov/Medicare/Quality-Initiatives-Patient-Assessment-Instruments/QualityMeasures/Pre-Rule-Making.html" TargetMode="External" /><Relationship Id="rId12" Type="http://schemas.openxmlformats.org/officeDocument/2006/relationships/hyperlink" Target="https://qpp.cms.gov" TargetMode="External" /><Relationship Id="rId13" Type="http://schemas.openxmlformats.org/officeDocument/2006/relationships/hyperlink" Target="https://www.medicare.gov/care-compare/" TargetMode="External" /><Relationship Id="rId14" Type="http://schemas.openxmlformats.org/officeDocument/2006/relationships/hyperlink" Target="https://www.cms.gov/medicare/quality-initiatives-patient-assessment-instruments/physician-compare-initiative/" TargetMode="External" /><Relationship Id="rId15" Type="http://schemas.openxmlformats.org/officeDocument/2006/relationships/hyperlink" Target="https://qpp.cms.gov/resources/performance-data"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qpp.cms.gov/apms/advanced-ap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7B32BB7467444199DF6F33399F7E1D" ma:contentTypeVersion="25" ma:contentTypeDescription="Create a new document." ma:contentTypeScope="" ma:versionID="ea61a4e24e62b25e438e618bc3347bc2">
  <xsd:schema xmlns:xsd="http://www.w3.org/2001/XMLSchema" xmlns:xs="http://www.w3.org/2001/XMLSchema" xmlns:p="http://schemas.microsoft.com/office/2006/metadata/properties" xmlns:ns1="http://schemas.microsoft.com/sharepoint/v3" xmlns:ns2="4dbfb0f4-9cff-4e04-9823-15737fd50144" xmlns:ns3="83d59023-fc7a-477c-89c8-8f764ce10de5" xmlns:ns4="b8759a14-0f36-467b-89bb-6221a083b0fc" targetNamespace="http://schemas.microsoft.com/office/2006/metadata/properties" ma:root="true" ma:fieldsID="ac75f412e0d77730f3cf3276e7cf4fcc" ns1:_="" ns2:_="" ns3:_="" ns4:_="">
    <xsd:import namespace="http://schemas.microsoft.com/sharepoint/v3"/>
    <xsd:import namespace="4dbfb0f4-9cff-4e04-9823-15737fd50144"/>
    <xsd:import namespace="83d59023-fc7a-477c-89c8-8f764ce10de5"/>
    <xsd:import namespace="b8759a14-0f36-467b-89bb-6221a083b0fc"/>
    <xsd:element name="properties">
      <xsd:complexType>
        <xsd:sequence>
          <xsd:element name="documentManagement">
            <xsd:complexType>
              <xsd:all>
                <xsd:element ref="ns1:PublishingStartDate" minOccurs="0"/>
                <xsd:element ref="ns1:PublishingExpirationDate" minOccurs="0"/>
                <xsd:element ref="ns2:Version_x0020_No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bfb0f4-9cff-4e04-9823-15737fd50144" elementFormDefault="qualified">
    <xsd:import namespace="http://schemas.microsoft.com/office/2006/documentManagement/types"/>
    <xsd:import namespace="http://schemas.microsoft.com/office/infopath/2007/PartnerControls"/>
    <xsd:element name="Version_x0020_Note" ma:index="6" nillable="true" ma:displayName="Version Note" ma:internalName="Version_x0020_Not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59023-fc7a-477c-89c8-8f764ce10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bfb0f4-9cff-4e04-9823-15737fd50144">
      <Terms xmlns="http://schemas.microsoft.com/office/infopath/2007/PartnerControls"/>
    </lcf76f155ced4ddcb4097134ff3c332f>
    <TaxCatchAll xmlns="b8759a14-0f36-467b-89bb-6221a083b0fc" xsi:nil="true"/>
    <Version_x0020_Note xmlns="4dbfb0f4-9cff-4e04-9823-15737fd5014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BFD160-5FD3-406A-8C65-4D9C37B5E58D}">
  <ds:schemaRefs>
    <ds:schemaRef ds:uri="http://schemas.microsoft.com/sharepoint/v3/contenttype/forms"/>
  </ds:schemaRefs>
</ds:datastoreItem>
</file>

<file path=customXml/itemProps2.xml><?xml version="1.0" encoding="utf-8"?>
<ds:datastoreItem xmlns:ds="http://schemas.openxmlformats.org/officeDocument/2006/customXml" ds:itemID="{18BB78BC-7B25-42F2-B91A-235921714A92}">
  <ds:schemaRefs>
    <ds:schemaRef ds:uri="http://schemas.openxmlformats.org/officeDocument/2006/bibliography"/>
  </ds:schemaRefs>
</ds:datastoreItem>
</file>

<file path=customXml/itemProps3.xml><?xml version="1.0" encoding="utf-8"?>
<ds:datastoreItem xmlns:ds="http://schemas.openxmlformats.org/officeDocument/2006/customXml" ds:itemID="{D09821E9-2179-4526-835E-008538A9E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fb0f4-9cff-4e04-9823-15737fd50144"/>
    <ds:schemaRef ds:uri="83d59023-fc7a-477c-89c8-8f764ce10de5"/>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6731E-589F-44CA-97CF-3C1C449EE96D}">
  <ds:schemaRefs>
    <ds:schemaRef ds:uri="http://schemas.microsoft.com/office/2006/metadata/properties"/>
    <ds:schemaRef ds:uri="http://schemas.microsoft.com/office/infopath/2007/PartnerControls"/>
    <ds:schemaRef ds:uri="4dbfb0f4-9cff-4e04-9823-15737fd50144"/>
    <ds:schemaRef ds:uri="b8759a14-0f36-467b-89bb-6221a083b0f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54</Pages>
  <Words>23210</Words>
  <Characters>128715</Characters>
  <Application>Microsoft Office Word</Application>
  <DocSecurity>0</DocSecurity>
  <Lines>3677</Lines>
  <Paragraphs>2139</Paragraphs>
  <ScaleCrop>false</ScaleCrop>
  <HeadingPairs>
    <vt:vector size="2" baseType="variant">
      <vt:variant>
        <vt:lpstr>Title</vt:lpstr>
      </vt:variant>
      <vt:variant>
        <vt:i4>1</vt:i4>
      </vt:variant>
    </vt:vector>
  </HeadingPairs>
  <TitlesOfParts>
    <vt:vector size="1" baseType="lpstr">
      <vt:lpstr>Supporting Statement – Part A Quality Payment Program (QPP)/Merit-Based Incentive Payment System (MIPS) (CMS-10621/OMB control number: 0938-1314)</vt:lpstr>
    </vt:vector>
  </TitlesOfParts>
  <Company/>
  <LinksUpToDate>false</LinksUpToDate>
  <CharactersWithSpaces>149786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Quality Payment Program (QPP)/Merit-Based Incentive Payment System (MIPS) (CMS-10621/OMB control number: 0938-1314)</dc:title>
  <dc:subject>Supporting Statement – Part A Quality Payment Program (QPP)/Merit-Based Incentive Payment System (MIPS) (CMS-10621/OMB control number: 0938-1314)</dc:subject>
  <dc:creator>Centers for Medicare &amp; Medicaid Services</dc:creator>
  <cp:keywords>CMS; Quality Payment Program; QPP; Merit-Based Incentive Payment System; MIPS; Physician Fee Schedule; PFS; CY 2025 PFS; Medicare Access and CHIP Reauthorization Act of 2015; MACRA</cp:keywords>
  <dc:description>Public domain</dc:description>
  <cp:lastModifiedBy>Bryman, Mitch (CMS/OSORA)</cp:lastModifiedBy>
  <cp:revision>5</cp:revision>
  <dcterms:created xsi:type="dcterms:W3CDTF">2026-05-11T18:17:00Z</dcterms:created>
  <dcterms:modified xsi:type="dcterms:W3CDTF">2026-05-11T18:24:00Z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0x010100427B32BB7467444199DF6F33399F7E1D</vt:lpwstr>
  </property>
  <property fmtid="{D5CDD505-2E9C-101B-9397-08002B2CF9AE}" pid="3" name="docLang">
    <vt:lpwstr>en</vt:lpwstr>
  </property>
  <property fmtid="{D5CDD505-2E9C-101B-9397-08002B2CF9AE}" pid="4" name="GrammarlyDocumentId">
    <vt:lpwstr>6e9db64312897f6b13fa00e3789ddba7adae87f8c2c0d89b9748285f49bfb6df</vt:lpwstr>
  </property>
  <property fmtid="{D5CDD505-2E9C-101B-9397-08002B2CF9AE}" pid="5" name="MediaServiceImageTags">
    <vt:lpwstr/>
  </property>
  <property fmtid="{D5CDD505-2E9C-101B-9397-08002B2CF9AE}" pid="6" name="Order">
    <vt:r8>1711800</vt:r8>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_NewReviewCycle">
    <vt:lpwstr/>
  </property>
</Properties>
</file>