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16326D0B" w14:textId="77777777" w:rsidTr="00434B9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70018A" w:rsidRPr="00D14A86" w:rsidP="00434B97" w14:paraId="1E86031F" w14:textId="77777777">
            <w:pPr>
              <w:widowControl w:val="0"/>
              <w:jc w:val="center"/>
              <w:rPr>
                <w:sz w:val="36"/>
                <w:szCs w:val="36"/>
              </w:rPr>
            </w:pPr>
            <w:r w:rsidRPr="00D14A86">
              <w:rPr>
                <w:rFonts w:ascii="Arial" w:hAnsi="Arial" w:cs="Arial"/>
                <w:b/>
                <w:bCs/>
                <w:color w:val="000000"/>
                <w:sz w:val="36"/>
                <w:szCs w:val="36"/>
              </w:rPr>
              <w:t>U.S. NUCLEAR REGULATORY COMMISSION</w:t>
            </w:r>
          </w:p>
        </w:tc>
      </w:tr>
      <w:tr w14:paraId="29F849B7" w14:textId="77777777" w:rsidTr="00434B97">
        <w:tblPrEx>
          <w:tblW w:w="0" w:type="auto"/>
          <w:jc w:val="center"/>
          <w:tblLayout w:type="fixed"/>
          <w:tblCellMar>
            <w:top w:w="29" w:type="dxa"/>
            <w:left w:w="29" w:type="dxa"/>
            <w:bottom w:w="29" w:type="dxa"/>
            <w:right w:w="29" w:type="dxa"/>
          </w:tblCellMar>
          <w:tblLook w:val="04A0"/>
        </w:tblPrEx>
        <w:trPr>
          <w:trHeight w:val="288"/>
          <w:jc w:val="center"/>
        </w:trPr>
        <w:tc>
          <w:tcPr>
            <w:tcW w:w="1435" w:type="dxa"/>
            <w:vMerge w:val="restart"/>
          </w:tcPr>
          <w:p w:rsidR="0070018A" w:rsidRPr="007E728B" w:rsidP="00434B97" w14:paraId="278DFBFD" w14:textId="77777777">
            <w:pPr>
              <w:widowControl w:val="0"/>
              <w:jc w:val="center"/>
              <w:rPr>
                <w:sz w:val="40"/>
              </w:rPr>
            </w:pPr>
            <w:r w:rsidRPr="00C6704F">
              <w:rPr>
                <w:noProof/>
                <w:color w:val="FFFFFF" w:themeColor="background1"/>
              </w:rPr>
              <w:drawing>
                <wp:anchor distT="0" distB="0" distL="114300" distR="114300" simplePos="0" relativeHeight="251658240" behindDoc="0" locked="0" layoutInCell="1" allowOverlap="1">
                  <wp:simplePos x="0" y="0"/>
                  <wp:positionH relativeFrom="column">
                    <wp:posOffset>-18415</wp:posOffset>
                  </wp:positionH>
                  <wp:positionV relativeFrom="paragraph">
                    <wp:posOffset>0</wp:posOffset>
                  </wp:positionV>
                  <wp:extent cx="914400" cy="899160"/>
                  <wp:effectExtent l="0" t="0" r="0" b="0"/>
                  <wp:wrapSquare wrapText="bothSides"/>
                  <wp:docPr id="1574211739" name="Picture 1574211739"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11739" name="Picture 2" descr="cid:image001.jpg@01D33B5E.C2591920"/>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04F">
              <w:rPr>
                <w:color w:val="FFFFFF" w:themeColor="background1"/>
                <w:sz w:val="8"/>
                <w:szCs w:val="8"/>
              </w:rPr>
              <w:t>4</w:t>
            </w:r>
          </w:p>
        </w:tc>
        <w:tc>
          <w:tcPr>
            <w:tcW w:w="6570" w:type="dxa"/>
          </w:tcPr>
          <w:p w:rsidR="0070018A" w:rsidRPr="00F766D8" w:rsidP="00434B97" w14:paraId="0D08ED35" w14:textId="3C33B9D4">
            <w:pPr>
              <w:widowControl w:val="0"/>
              <w:jc w:val="center"/>
              <w:rPr>
                <w:sz w:val="28"/>
                <w:szCs w:val="28"/>
              </w:rPr>
            </w:pPr>
            <w:r w:rsidRPr="00F766D8">
              <w:rPr>
                <w:rFonts w:ascii="Arial" w:hAnsi="Arial" w:cs="Arial"/>
                <w:b/>
                <w:bCs/>
                <w:sz w:val="28"/>
                <w:szCs w:val="28"/>
              </w:rPr>
              <w:t xml:space="preserve">REGULATORY GUIDE </w:t>
            </w:r>
            <w:r>
              <w:rPr>
                <w:rFonts w:ascii="Arial" w:hAnsi="Arial" w:cs="Arial"/>
                <w:b/>
                <w:bCs/>
                <w:sz w:val="28"/>
                <w:szCs w:val="28"/>
              </w:rPr>
              <w:t>5.97, R</w:t>
            </w:r>
            <w:r w:rsidR="007B010A">
              <w:rPr>
                <w:rFonts w:ascii="Arial" w:hAnsi="Arial" w:cs="Arial"/>
                <w:b/>
                <w:bCs/>
                <w:sz w:val="28"/>
                <w:szCs w:val="28"/>
              </w:rPr>
              <w:t>EVISION</w:t>
            </w:r>
            <w:r>
              <w:rPr>
                <w:rFonts w:ascii="Arial" w:hAnsi="Arial" w:cs="Arial"/>
                <w:b/>
                <w:bCs/>
                <w:sz w:val="28"/>
                <w:szCs w:val="28"/>
              </w:rPr>
              <w:t xml:space="preserve"> 0</w:t>
            </w:r>
          </w:p>
        </w:tc>
        <w:tc>
          <w:tcPr>
            <w:tcW w:w="1345" w:type="dxa"/>
          </w:tcPr>
          <w:p w:rsidR="0070018A" w:rsidRPr="008B423E" w:rsidP="00434B97" w14:paraId="2A80CAFE" w14:textId="77777777">
            <w:pPr>
              <w:widowControl w:val="0"/>
              <w:jc w:val="center"/>
              <w:rPr>
                <w:sz w:val="36"/>
                <w:szCs w:val="36"/>
              </w:rPr>
            </w:pPr>
          </w:p>
        </w:tc>
      </w:tr>
      <w:tr w14:paraId="40AF3191" w14:textId="77777777" w:rsidTr="00434B97">
        <w:tblPrEx>
          <w:tblW w:w="0" w:type="auto"/>
          <w:jc w:val="center"/>
          <w:tblLayout w:type="fixed"/>
          <w:tblCellMar>
            <w:top w:w="29" w:type="dxa"/>
            <w:left w:w="29" w:type="dxa"/>
            <w:bottom w:w="29" w:type="dxa"/>
            <w:right w:w="29" w:type="dxa"/>
          </w:tblCellMar>
          <w:tblLook w:val="04A0"/>
        </w:tblPrEx>
        <w:trPr>
          <w:trHeight w:val="376"/>
          <w:jc w:val="center"/>
        </w:trPr>
        <w:tc>
          <w:tcPr>
            <w:tcW w:w="1435" w:type="dxa"/>
            <w:vMerge/>
          </w:tcPr>
          <w:p w:rsidR="0070018A" w:rsidRPr="007A0E90" w:rsidP="00434B97" w14:paraId="3530CA59" w14:textId="77777777">
            <w:pPr>
              <w:widowControl w:val="0"/>
              <w:rPr>
                <w:sz w:val="2"/>
                <w:szCs w:val="22"/>
              </w:rPr>
            </w:pPr>
          </w:p>
        </w:tc>
        <w:tc>
          <w:tcPr>
            <w:tcW w:w="6570" w:type="dxa"/>
            <w:vAlign w:val="center"/>
          </w:tcPr>
          <w:p w:rsidR="0070018A" w:rsidRPr="008E0969" w:rsidP="00434B97" w14:paraId="2BCF7C25" w14:textId="77777777">
            <w:pPr>
              <w:widowControl w:val="0"/>
              <w:autoSpaceDE w:val="0"/>
              <w:autoSpaceDN w:val="0"/>
              <w:adjustRightInd w:val="0"/>
              <w:contextualSpacing/>
              <w:jc w:val="center"/>
              <w:rPr>
                <w:rFonts w:ascii="Arial" w:hAnsi="Arial" w:cs="Arial"/>
                <w:b/>
                <w:i/>
                <w:iCs/>
                <w:color w:val="000000"/>
                <w:szCs w:val="22"/>
              </w:rPr>
            </w:pPr>
          </w:p>
        </w:tc>
        <w:tc>
          <w:tcPr>
            <w:tcW w:w="1345" w:type="dxa"/>
            <w:vAlign w:val="center"/>
          </w:tcPr>
          <w:p w:rsidR="0070018A" w:rsidRPr="00D961D2" w:rsidP="00434B97" w14:paraId="51DA59AD" w14:textId="77777777">
            <w:pPr>
              <w:widowControl w:val="0"/>
              <w:jc w:val="center"/>
              <w:rPr>
                <w:rFonts w:ascii="Arial" w:hAnsi="Arial" w:cs="Arial"/>
                <w:b/>
                <w:sz w:val="32"/>
                <w:szCs w:val="32"/>
              </w:rPr>
            </w:pPr>
          </w:p>
        </w:tc>
      </w:tr>
      <w:tr w14:paraId="40E36122" w14:textId="77777777" w:rsidTr="00434B97">
        <w:tblPrEx>
          <w:tblW w:w="0" w:type="auto"/>
          <w:jc w:val="center"/>
          <w:tblLayout w:type="fixed"/>
          <w:tblCellMar>
            <w:top w:w="29" w:type="dxa"/>
            <w:left w:w="29" w:type="dxa"/>
            <w:bottom w:w="29" w:type="dxa"/>
            <w:right w:w="29" w:type="dxa"/>
          </w:tblCellMar>
          <w:tblLook w:val="04A0"/>
        </w:tblPrEx>
        <w:trPr>
          <w:trHeight w:val="754"/>
          <w:jc w:val="center"/>
        </w:trPr>
        <w:tc>
          <w:tcPr>
            <w:tcW w:w="1435" w:type="dxa"/>
            <w:vMerge/>
          </w:tcPr>
          <w:p w:rsidR="0070018A" w:rsidRPr="007E728B" w:rsidP="00434B97" w14:paraId="1C0D5AD9" w14:textId="77777777">
            <w:pPr>
              <w:widowControl w:val="0"/>
              <w:rPr>
                <w:szCs w:val="22"/>
              </w:rPr>
            </w:pPr>
          </w:p>
        </w:tc>
        <w:tc>
          <w:tcPr>
            <w:tcW w:w="7915" w:type="dxa"/>
            <w:gridSpan w:val="2"/>
          </w:tcPr>
          <w:p w:rsidR="0070018A" w:rsidRPr="00D961D2" w:rsidP="00434B97" w14:paraId="47630223" w14:textId="4A2B8ECE">
            <w:pPr>
              <w:widowControl w:val="0"/>
              <w:tabs>
                <w:tab w:val="left" w:pos="3807"/>
              </w:tabs>
              <w:jc w:val="right"/>
              <w:rPr>
                <w:rFonts w:ascii="Arial" w:hAnsi="Arial" w:cs="Arial"/>
                <w:b/>
                <w:sz w:val="18"/>
                <w:szCs w:val="18"/>
              </w:rPr>
            </w:pPr>
            <w:r w:rsidRPr="00D961D2">
              <w:rPr>
                <w:rFonts w:ascii="Arial" w:hAnsi="Arial" w:cs="Arial"/>
                <w:b/>
                <w:sz w:val="18"/>
                <w:szCs w:val="18"/>
              </w:rPr>
              <w:t xml:space="preserve">Issue Date: </w:t>
            </w:r>
            <w:r w:rsidR="006A15A7">
              <w:rPr>
                <w:rFonts w:ascii="Arial" w:hAnsi="Arial" w:cs="Arial"/>
                <w:b/>
                <w:sz w:val="18"/>
                <w:szCs w:val="18"/>
              </w:rPr>
              <w:t>March</w:t>
            </w:r>
            <w:r w:rsidRPr="00D961D2" w:rsidR="00E86C74">
              <w:rPr>
                <w:rFonts w:ascii="Arial" w:hAnsi="Arial" w:cs="Arial"/>
                <w:b/>
                <w:sz w:val="18"/>
                <w:szCs w:val="18"/>
              </w:rPr>
              <w:t xml:space="preserve"> </w:t>
            </w:r>
            <w:r w:rsidRPr="00D961D2" w:rsidR="00D961D2">
              <w:rPr>
                <w:rFonts w:ascii="Arial" w:hAnsi="Arial" w:cs="Arial"/>
                <w:b/>
                <w:sz w:val="18"/>
                <w:szCs w:val="18"/>
              </w:rPr>
              <w:t>2026</w:t>
            </w:r>
          </w:p>
          <w:p w:rsidR="0070018A" w:rsidRPr="00D961D2" w:rsidP="00434B97" w14:paraId="3C55C13F" w14:textId="77777777">
            <w:pPr>
              <w:widowControl w:val="0"/>
              <w:tabs>
                <w:tab w:val="left" w:pos="3807"/>
              </w:tabs>
              <w:jc w:val="right"/>
              <w:rPr>
                <w:rFonts w:ascii="Arial" w:hAnsi="Arial" w:cs="Arial"/>
                <w:b/>
                <w:iCs/>
                <w:color w:val="000000"/>
                <w:sz w:val="24"/>
                <w:szCs w:val="20"/>
              </w:rPr>
            </w:pPr>
            <w:r w:rsidRPr="00D961D2">
              <w:rPr>
                <w:rFonts w:ascii="Arial" w:hAnsi="Arial" w:cs="Arial"/>
                <w:b/>
                <w:sz w:val="18"/>
                <w:szCs w:val="18"/>
              </w:rPr>
              <w:t xml:space="preserve">Technical Leads: Stacy Prasad and Lou Cubellis </w:t>
            </w:r>
          </w:p>
        </w:tc>
      </w:tr>
    </w:tbl>
    <w:p w:rsidR="009A0FDC" w:rsidRPr="009B126C" w:rsidP="00606BD7" w14:paraId="74FAA864" w14:textId="57BA0077">
      <w:pPr>
        <w:pStyle w:val="StyleMainTitleBefore12pt"/>
        <w:rPr>
          <w:sz w:val="28"/>
          <w:szCs w:val="28"/>
        </w:rPr>
      </w:pPr>
      <w:r>
        <w:t xml:space="preserve"> </w:t>
      </w:r>
      <w:r w:rsidR="0053031C">
        <w:t xml:space="preserve">GUIDANCE FOR </w:t>
      </w:r>
      <w:r w:rsidRPr="008D0787" w:rsidR="0053031C">
        <w:t>TECHNOLOGY</w:t>
      </w:r>
      <w:r w:rsidR="00302F52">
        <w:t>-</w:t>
      </w:r>
      <w:r w:rsidR="00446749">
        <w:t xml:space="preserve">INCLUSIVE </w:t>
      </w:r>
      <w:r w:rsidRPr="00580EFE" w:rsidR="0053031C">
        <w:t xml:space="preserve">REQUIREMENTS FOR PHYSICAL PROTECTION OF LICENSED ACTIVITIES AT </w:t>
      </w:r>
      <w:r w:rsidR="00446749">
        <w:t>COMMERC</w:t>
      </w:r>
      <w:r w:rsidR="00F27DF6">
        <w:t>I</w:t>
      </w:r>
      <w:r w:rsidR="00446749">
        <w:t xml:space="preserve">AL </w:t>
      </w:r>
      <w:r w:rsidRPr="00580EFE" w:rsidR="0053031C">
        <w:t>NUCLEAR PLANTS</w:t>
      </w:r>
    </w:p>
    <w:p w:rsidR="000E447B" w:rsidP="00BE5CB9" w14:paraId="4F1B06ED" w14:textId="77777777">
      <w:pPr>
        <w:pStyle w:val="Heading1"/>
        <w:numPr>
          <w:ilvl w:val="0"/>
          <w:numId w:val="0"/>
        </w:numPr>
        <w:spacing w:after="0"/>
        <w:jc w:val="center"/>
        <w:rPr>
          <w:sz w:val="28"/>
          <w:szCs w:val="28"/>
        </w:rPr>
      </w:pPr>
      <w:bookmarkStart w:id="0" w:name="_Toc182970625"/>
      <w:bookmarkStart w:id="1" w:name="_Toc108529964"/>
      <w:bookmarkStart w:id="2" w:name="_Toc108530047"/>
      <w:bookmarkStart w:id="3" w:name="_Toc383167273"/>
    </w:p>
    <w:p w:rsidR="001003E2" w:rsidRPr="00767029" w:rsidP="00BE5CB9" w14:paraId="5AE5A303" w14:textId="3D030B24">
      <w:pPr>
        <w:pStyle w:val="Heading1"/>
        <w:numPr>
          <w:ilvl w:val="0"/>
          <w:numId w:val="0"/>
        </w:numPr>
        <w:spacing w:after="0"/>
        <w:jc w:val="center"/>
      </w:pPr>
      <w:bookmarkStart w:id="4" w:name="_Toc112424168"/>
      <w:bookmarkStart w:id="5" w:name="_Toc120107363"/>
      <w:bookmarkStart w:id="6" w:name="_Toc208264419"/>
      <w:r w:rsidRPr="009B126C">
        <w:rPr>
          <w:sz w:val="28"/>
          <w:szCs w:val="28"/>
        </w:rPr>
        <w:t>A.</w:t>
      </w:r>
      <w:r w:rsidR="002E7DAB">
        <w:rPr>
          <w:sz w:val="28"/>
          <w:szCs w:val="28"/>
        </w:rPr>
        <w:t xml:space="preserve"> </w:t>
      </w:r>
      <w:r w:rsidRPr="009B126C">
        <w:rPr>
          <w:sz w:val="28"/>
          <w:szCs w:val="28"/>
        </w:rPr>
        <w:t>INTRODUCTION</w:t>
      </w:r>
      <w:bookmarkEnd w:id="0"/>
      <w:bookmarkEnd w:id="1"/>
      <w:bookmarkEnd w:id="2"/>
      <w:bookmarkEnd w:id="3"/>
      <w:bookmarkEnd w:id="4"/>
      <w:bookmarkEnd w:id="5"/>
    </w:p>
    <w:bookmarkEnd w:id="6"/>
    <w:p w:rsidR="00760970" w:rsidRPr="00760970" w:rsidP="00BE5CB9" w14:paraId="36ABA007" w14:textId="77777777">
      <w:pPr>
        <w:rPr>
          <w:szCs w:val="22"/>
        </w:rPr>
      </w:pPr>
    </w:p>
    <w:p w:rsidR="00B916C8" w:rsidRPr="00BD7F24" w:rsidP="00E549BC" w14:paraId="712702A2" w14:textId="77777777">
      <w:pPr>
        <w:pStyle w:val="Heading2"/>
        <w:numPr>
          <w:ilvl w:val="0"/>
          <w:numId w:val="0"/>
        </w:numPr>
      </w:pPr>
      <w:bookmarkStart w:id="7" w:name="_Toc108529965"/>
      <w:bookmarkStart w:id="8" w:name="_Toc108530048"/>
      <w:bookmarkStart w:id="9" w:name="_Toc112424169"/>
      <w:bookmarkStart w:id="10" w:name="_Toc120107364"/>
      <w:bookmarkStart w:id="11" w:name="_Toc208264420"/>
      <w:r w:rsidRPr="00BD7F24">
        <w:t>Purpose</w:t>
      </w:r>
      <w:bookmarkEnd w:id="7"/>
      <w:bookmarkEnd w:id="8"/>
      <w:bookmarkEnd w:id="9"/>
      <w:bookmarkEnd w:id="10"/>
      <w:bookmarkEnd w:id="11"/>
      <w:r w:rsidRPr="00BD7F24">
        <w:t xml:space="preserve"> </w:t>
      </w:r>
    </w:p>
    <w:p w:rsidR="00BB54C7" w:rsidRPr="00BD7F24" w:rsidP="00BE5CB9" w14:paraId="009CF5BE" w14:textId="28AE72B6">
      <w:pPr>
        <w:ind w:firstLine="720"/>
        <w:rPr>
          <w:szCs w:val="22"/>
        </w:rPr>
      </w:pPr>
      <w:r w:rsidRPr="00BD7F24">
        <w:rPr>
          <w:szCs w:val="22"/>
        </w:rPr>
        <w:t>This regulatory guide (</w:t>
      </w:r>
      <w:r w:rsidR="00544959">
        <w:rPr>
          <w:szCs w:val="22"/>
        </w:rPr>
        <w:t>R</w:t>
      </w:r>
      <w:r w:rsidRPr="00BD7F24">
        <w:rPr>
          <w:szCs w:val="22"/>
        </w:rPr>
        <w:t xml:space="preserve">G) describes </w:t>
      </w:r>
      <w:r w:rsidRPr="00BD7F24" w:rsidR="00223EFC">
        <w:rPr>
          <w:szCs w:val="22"/>
        </w:rPr>
        <w:t>m</w:t>
      </w:r>
      <w:r w:rsidRPr="00BD7F24" w:rsidR="00373B12">
        <w:rPr>
          <w:szCs w:val="22"/>
        </w:rPr>
        <w:t>ethods and</w:t>
      </w:r>
      <w:r w:rsidRPr="00BD7F24">
        <w:rPr>
          <w:szCs w:val="22"/>
        </w:rPr>
        <w:t xml:space="preserve"> approach</w:t>
      </w:r>
      <w:r w:rsidRPr="00BD7F24" w:rsidR="00891579">
        <w:rPr>
          <w:szCs w:val="22"/>
        </w:rPr>
        <w:t>es</w:t>
      </w:r>
      <w:r w:rsidRPr="00BD7F24">
        <w:rPr>
          <w:szCs w:val="22"/>
        </w:rPr>
        <w:t xml:space="preserve"> that </w:t>
      </w:r>
      <w:r w:rsidRPr="00BD7F24" w:rsidR="00B165F8">
        <w:rPr>
          <w:szCs w:val="22"/>
        </w:rPr>
        <w:t xml:space="preserve">the </w:t>
      </w:r>
      <w:r w:rsidRPr="00BD7F24" w:rsidR="00696234">
        <w:rPr>
          <w:szCs w:val="22"/>
        </w:rPr>
        <w:t xml:space="preserve">staff of the </w:t>
      </w:r>
      <w:r w:rsidRPr="00BD7F24" w:rsidR="00B165F8">
        <w:rPr>
          <w:szCs w:val="22"/>
        </w:rPr>
        <w:t>U.S.</w:t>
      </w:r>
      <w:r w:rsidR="0048693B">
        <w:rPr>
          <w:szCs w:val="22"/>
        </w:rPr>
        <w:t> </w:t>
      </w:r>
      <w:r w:rsidRPr="00BD7F24" w:rsidR="00B165F8">
        <w:rPr>
          <w:szCs w:val="22"/>
        </w:rPr>
        <w:t xml:space="preserve">Nuclear Regulatory Commission (NRC) considers </w:t>
      </w:r>
      <w:r w:rsidRPr="00BD7F24">
        <w:rPr>
          <w:szCs w:val="22"/>
        </w:rPr>
        <w:t>acceptable</w:t>
      </w:r>
      <w:r w:rsidRPr="00BD7F24" w:rsidR="00B07985">
        <w:rPr>
          <w:szCs w:val="22"/>
        </w:rPr>
        <w:t xml:space="preserve"> for meeting the </w:t>
      </w:r>
      <w:r w:rsidRPr="00BD7F24">
        <w:rPr>
          <w:szCs w:val="22"/>
        </w:rPr>
        <w:t>requirements</w:t>
      </w:r>
      <w:r w:rsidRPr="00BD7F24" w:rsidR="00B07985">
        <w:rPr>
          <w:szCs w:val="22"/>
        </w:rPr>
        <w:t xml:space="preserve"> of</w:t>
      </w:r>
      <w:r w:rsidRPr="00BD7F24" w:rsidR="002E7DAB">
        <w:rPr>
          <w:szCs w:val="22"/>
        </w:rPr>
        <w:t xml:space="preserve"> </w:t>
      </w:r>
      <w:r w:rsidRPr="00BD7F24" w:rsidR="00B07985">
        <w:rPr>
          <w:szCs w:val="22"/>
        </w:rPr>
        <w:t>Title</w:t>
      </w:r>
      <w:r w:rsidR="0048693B">
        <w:rPr>
          <w:szCs w:val="22"/>
        </w:rPr>
        <w:t> </w:t>
      </w:r>
      <w:r w:rsidRPr="00BD7F24" w:rsidR="00B07985">
        <w:rPr>
          <w:szCs w:val="22"/>
        </w:rPr>
        <w:t xml:space="preserve">10 </w:t>
      </w:r>
      <w:r w:rsidRPr="00BD7F24" w:rsidR="00B314AB">
        <w:rPr>
          <w:szCs w:val="22"/>
        </w:rPr>
        <w:t xml:space="preserve">of the </w:t>
      </w:r>
      <w:r w:rsidRPr="00BD7F24" w:rsidR="00B07985">
        <w:rPr>
          <w:i/>
          <w:iCs/>
          <w:szCs w:val="22"/>
        </w:rPr>
        <w:t xml:space="preserve">Code of Federal Regulations </w:t>
      </w:r>
      <w:r w:rsidRPr="00BD7F24" w:rsidR="00B07985">
        <w:rPr>
          <w:szCs w:val="22"/>
        </w:rPr>
        <w:t>(10</w:t>
      </w:r>
      <w:r w:rsidR="0048693B">
        <w:rPr>
          <w:szCs w:val="22"/>
        </w:rPr>
        <w:t> </w:t>
      </w:r>
      <w:r w:rsidRPr="00BD7F24" w:rsidR="00B07985">
        <w:rPr>
          <w:szCs w:val="22"/>
        </w:rPr>
        <w:t>CFR)</w:t>
      </w:r>
      <w:r w:rsidR="0048693B">
        <w:rPr>
          <w:szCs w:val="22"/>
        </w:rPr>
        <w:t> </w:t>
      </w:r>
      <w:r w:rsidRPr="004D2511" w:rsidR="005439F2">
        <w:rPr>
          <w:szCs w:val="22"/>
        </w:rPr>
        <w:t>Part</w:t>
      </w:r>
      <w:r w:rsidR="0048693B">
        <w:rPr>
          <w:szCs w:val="22"/>
        </w:rPr>
        <w:t> </w:t>
      </w:r>
      <w:r w:rsidRPr="004D2511" w:rsidR="00B07985">
        <w:rPr>
          <w:szCs w:val="22"/>
        </w:rPr>
        <w:t>53</w:t>
      </w:r>
      <w:r w:rsidRPr="004D2511" w:rsidR="00963605">
        <w:rPr>
          <w:szCs w:val="22"/>
        </w:rPr>
        <w:t>, “</w:t>
      </w:r>
      <w:r w:rsidRPr="004D2511" w:rsidR="00D854E5">
        <w:rPr>
          <w:szCs w:val="22"/>
        </w:rPr>
        <w:t xml:space="preserve">Risk-Informed, Technology-Inclusive Regulatory Framework </w:t>
      </w:r>
      <w:r w:rsidRPr="004D2511" w:rsidR="00B137F6">
        <w:rPr>
          <w:szCs w:val="22"/>
        </w:rPr>
        <w:t>f</w:t>
      </w:r>
      <w:r w:rsidRPr="004D2511" w:rsidR="00D854E5">
        <w:rPr>
          <w:szCs w:val="22"/>
        </w:rPr>
        <w:t>or Commercial Nuclear Plants”</w:t>
      </w:r>
      <w:r w:rsidRPr="004D2511" w:rsidR="00963605">
        <w:rPr>
          <w:szCs w:val="22"/>
        </w:rPr>
        <w:t xml:space="preserve"> (Ref.</w:t>
      </w:r>
      <w:r w:rsidR="0048693B">
        <w:rPr>
          <w:szCs w:val="22"/>
        </w:rPr>
        <w:t> </w:t>
      </w:r>
      <w:r>
        <w:rPr>
          <w:rStyle w:val="EndnoteReference"/>
          <w:rFonts w:ascii="Times New Roman" w:hAnsi="Times New Roman" w:cs="Times New Roman"/>
        </w:rPr>
        <w:endnoteReference w:id="3"/>
      </w:r>
      <w:r w:rsidRPr="004D2511" w:rsidR="00963605">
        <w:rPr>
          <w:szCs w:val="22"/>
        </w:rPr>
        <w:t>)</w:t>
      </w:r>
      <w:r w:rsidR="00155141">
        <w:rPr>
          <w:szCs w:val="22"/>
        </w:rPr>
        <w:t xml:space="preserve">. It </w:t>
      </w:r>
      <w:r w:rsidR="007011E7">
        <w:rPr>
          <w:szCs w:val="22"/>
        </w:rPr>
        <w:t xml:space="preserve">provides guidance for meeting </w:t>
      </w:r>
      <w:r w:rsidR="002D54ED">
        <w:rPr>
          <w:szCs w:val="22"/>
        </w:rPr>
        <w:t>the</w:t>
      </w:r>
      <w:r w:rsidRPr="004D2511" w:rsidR="00963605">
        <w:rPr>
          <w:szCs w:val="22"/>
        </w:rPr>
        <w:t xml:space="preserve"> </w:t>
      </w:r>
      <w:r w:rsidRPr="00BD7F24" w:rsidR="00CD4812">
        <w:rPr>
          <w:szCs w:val="22"/>
        </w:rPr>
        <w:t>requirements for physical protection of licensed activities at commercial nuclear plants against radiological sabotage</w:t>
      </w:r>
      <w:r w:rsidRPr="00BD7F24" w:rsidR="005D7EB5">
        <w:rPr>
          <w:szCs w:val="22"/>
        </w:rPr>
        <w:t>.</w:t>
      </w:r>
      <w:r w:rsidRPr="00BD7F24">
        <w:rPr>
          <w:szCs w:val="22"/>
        </w:rPr>
        <w:t xml:space="preserve"> </w:t>
      </w:r>
    </w:p>
    <w:p w:rsidR="00025F75" w:rsidRPr="00BD7F24" w:rsidP="00BE5CB9" w14:paraId="208C3B4A" w14:textId="77777777">
      <w:pPr>
        <w:ind w:firstLine="720"/>
        <w:rPr>
          <w:szCs w:val="22"/>
        </w:rPr>
      </w:pPr>
    </w:p>
    <w:p w:rsidR="00AB1086" w:rsidRPr="00BD7F24" w:rsidP="00E549BC" w14:paraId="3ECB4161" w14:textId="77777777">
      <w:pPr>
        <w:pStyle w:val="Heading2"/>
        <w:numPr>
          <w:ilvl w:val="0"/>
          <w:numId w:val="0"/>
        </w:numPr>
      </w:pPr>
      <w:bookmarkStart w:id="12" w:name="_Toc112424170"/>
      <w:bookmarkStart w:id="13" w:name="_Toc120107365"/>
      <w:bookmarkStart w:id="14" w:name="_Toc208264421"/>
      <w:r w:rsidRPr="00BD7F24">
        <w:t>Applicability</w:t>
      </w:r>
      <w:bookmarkEnd w:id="12"/>
      <w:bookmarkEnd w:id="13"/>
      <w:bookmarkEnd w:id="14"/>
      <w:r w:rsidRPr="00BD7F24">
        <w:t xml:space="preserve"> </w:t>
      </w:r>
    </w:p>
    <w:p w:rsidR="004779B1" w:rsidRPr="00BD7F24" w14:paraId="1697EDC3" w14:textId="1E0F5364">
      <w:r w:rsidRPr="00BD7F24">
        <w:tab/>
      </w:r>
      <w:r w:rsidRPr="00BD7F24" w:rsidR="00FF223A">
        <w:t xml:space="preserve">This </w:t>
      </w:r>
      <w:r w:rsidR="00544959">
        <w:t>RG</w:t>
      </w:r>
      <w:r w:rsidRPr="00BD7F24" w:rsidR="006D4BC2">
        <w:t xml:space="preserve"> </w:t>
      </w:r>
      <w:r w:rsidRPr="00BD7F24" w:rsidR="00FF223A">
        <w:t xml:space="preserve">applies to applicants </w:t>
      </w:r>
      <w:r w:rsidRPr="00BD7F24" w:rsidR="001B6FF2">
        <w:t>and holders of</w:t>
      </w:r>
      <w:r w:rsidRPr="00BD7F24" w:rsidR="006D4BC2">
        <w:t xml:space="preserve"> a license</w:t>
      </w:r>
      <w:r w:rsidRPr="00BD7F24" w:rsidR="00FF223A">
        <w:t xml:space="preserve"> under the provisions of 10</w:t>
      </w:r>
      <w:r w:rsidR="00B21875">
        <w:t> </w:t>
      </w:r>
      <w:r w:rsidRPr="00BD7F24" w:rsidR="00FF223A">
        <w:t>CFR</w:t>
      </w:r>
      <w:r w:rsidR="00B21875">
        <w:t> </w:t>
      </w:r>
      <w:r w:rsidRPr="00BD7F24" w:rsidR="00FF223A">
        <w:t>Part</w:t>
      </w:r>
      <w:r w:rsidR="00B21875">
        <w:t> </w:t>
      </w:r>
      <w:r w:rsidRPr="00BD7F24" w:rsidR="003E5F40">
        <w:t xml:space="preserve">53 </w:t>
      </w:r>
      <w:r w:rsidRPr="00BD7F24" w:rsidR="005F252E">
        <w:t xml:space="preserve">and </w:t>
      </w:r>
      <w:r w:rsidRPr="00BD7F24" w:rsidR="00687878">
        <w:t xml:space="preserve">applicable provisions of </w:t>
      </w:r>
      <w:r w:rsidRPr="00BD7F24" w:rsidR="00FF223A">
        <w:t>10</w:t>
      </w:r>
      <w:r w:rsidR="00B21875">
        <w:t> </w:t>
      </w:r>
      <w:r w:rsidRPr="00BD7F24" w:rsidR="00FF223A">
        <w:t>CFR</w:t>
      </w:r>
      <w:r w:rsidR="00B21875">
        <w:t> </w:t>
      </w:r>
      <w:r w:rsidRPr="00BD7F24" w:rsidR="00E5684D">
        <w:t>Part</w:t>
      </w:r>
      <w:r w:rsidR="00B21875">
        <w:t> </w:t>
      </w:r>
      <w:r w:rsidRPr="00BD7F24" w:rsidR="00FF223A">
        <w:t>73</w:t>
      </w:r>
      <w:r w:rsidRPr="004D2511" w:rsidR="006238F2">
        <w:rPr>
          <w:szCs w:val="22"/>
        </w:rPr>
        <w:t xml:space="preserve">, “Physical </w:t>
      </w:r>
      <w:r w:rsidR="006238F2">
        <w:rPr>
          <w:szCs w:val="22"/>
        </w:rPr>
        <w:t>P</w:t>
      </w:r>
      <w:r w:rsidRPr="004D2511" w:rsidR="006238F2">
        <w:rPr>
          <w:szCs w:val="22"/>
        </w:rPr>
        <w:t xml:space="preserve">rotection of </w:t>
      </w:r>
      <w:r w:rsidR="006238F2">
        <w:rPr>
          <w:szCs w:val="22"/>
        </w:rPr>
        <w:t>P</w:t>
      </w:r>
      <w:r w:rsidRPr="004D2511" w:rsidR="006238F2">
        <w:rPr>
          <w:szCs w:val="22"/>
        </w:rPr>
        <w:t xml:space="preserve">lants and </w:t>
      </w:r>
      <w:r w:rsidR="006238F2">
        <w:rPr>
          <w:szCs w:val="22"/>
        </w:rPr>
        <w:t>M</w:t>
      </w:r>
      <w:r w:rsidRPr="004D2511" w:rsidR="006238F2">
        <w:rPr>
          <w:szCs w:val="22"/>
        </w:rPr>
        <w:t>aterials” (Ref.</w:t>
      </w:r>
      <w:r w:rsidR="00B21875">
        <w:rPr>
          <w:szCs w:val="22"/>
        </w:rPr>
        <w:t> </w:t>
      </w:r>
      <w:r>
        <w:rPr>
          <w:rStyle w:val="EndnoteReference"/>
          <w:rFonts w:ascii="Times New Roman" w:hAnsi="Times New Roman" w:cs="Times New Roman"/>
        </w:rPr>
        <w:endnoteReference w:id="4"/>
      </w:r>
      <w:r w:rsidRPr="004D2511" w:rsidR="006238F2">
        <w:rPr>
          <w:szCs w:val="22"/>
        </w:rPr>
        <w:t>)</w:t>
      </w:r>
      <w:r w:rsidRPr="00BD7F24" w:rsidR="006A44D3">
        <w:t xml:space="preserve">. </w:t>
      </w:r>
    </w:p>
    <w:p w:rsidR="00F12DF4" w:rsidRPr="00BD7F24" w:rsidP="00EA7314" w14:paraId="5D890098" w14:textId="77777777">
      <w:bookmarkStart w:id="15" w:name="_Toc108529966"/>
      <w:bookmarkStart w:id="16" w:name="_Toc108530049"/>
    </w:p>
    <w:p w:rsidR="00037F3E" w:rsidRPr="00BD7F24" w:rsidP="00E549BC" w14:paraId="6BE8AE3E" w14:textId="77777777">
      <w:pPr>
        <w:pStyle w:val="Heading2"/>
        <w:numPr>
          <w:ilvl w:val="0"/>
          <w:numId w:val="0"/>
        </w:numPr>
      </w:pPr>
      <w:bookmarkStart w:id="17" w:name="_Toc112424171"/>
      <w:bookmarkStart w:id="18" w:name="_Toc120107366"/>
      <w:bookmarkStart w:id="19" w:name="_Toc208264422"/>
      <w:r w:rsidRPr="00BD7F24">
        <w:t xml:space="preserve">Applicable </w:t>
      </w:r>
      <w:r w:rsidRPr="00BD7F24" w:rsidR="000A55BC">
        <w:t>Regulations</w:t>
      </w:r>
      <w:bookmarkEnd w:id="15"/>
      <w:bookmarkEnd w:id="16"/>
      <w:bookmarkEnd w:id="17"/>
      <w:bookmarkEnd w:id="18"/>
      <w:bookmarkEnd w:id="19"/>
      <w:r w:rsidRPr="00BD7F24" w:rsidR="0030314D">
        <w:t xml:space="preserve"> </w:t>
      </w:r>
    </w:p>
    <w:p w:rsidR="0053031C" w:rsidRPr="004D2511" w:rsidP="0053031C" w14:paraId="5871775C" w14:textId="0ABDB047">
      <w:pPr>
        <w:pStyle w:val="ListBullet"/>
        <w:tabs>
          <w:tab w:val="clear" w:pos="360"/>
        </w:tabs>
        <w:spacing w:after="0"/>
        <w:rPr>
          <w:rFonts w:ascii="Times New Roman" w:hAnsi="Times New Roman" w:cs="Times New Roman"/>
        </w:rPr>
      </w:pPr>
      <w:r w:rsidRPr="00BD7F24">
        <w:rPr>
          <w:rFonts w:ascii="Times New Roman" w:hAnsi="Times New Roman" w:cs="Times New Roman"/>
        </w:rPr>
        <w:t>10</w:t>
      </w:r>
      <w:r w:rsidR="00B21875">
        <w:rPr>
          <w:rFonts w:ascii="Times New Roman" w:hAnsi="Times New Roman" w:cs="Times New Roman"/>
        </w:rPr>
        <w:t> </w:t>
      </w:r>
      <w:r w:rsidRPr="00BD7F24">
        <w:rPr>
          <w:rFonts w:ascii="Times New Roman" w:hAnsi="Times New Roman" w:cs="Times New Roman"/>
        </w:rPr>
        <w:t>CFR</w:t>
      </w:r>
      <w:r w:rsidR="00B21875">
        <w:rPr>
          <w:rFonts w:ascii="Times New Roman" w:hAnsi="Times New Roman" w:cs="Times New Roman"/>
        </w:rPr>
        <w:t> </w:t>
      </w:r>
      <w:r w:rsidRPr="00BD7F24">
        <w:rPr>
          <w:rFonts w:ascii="Times New Roman" w:hAnsi="Times New Roman" w:cs="Times New Roman"/>
        </w:rPr>
        <w:t>Part</w:t>
      </w:r>
      <w:r w:rsidR="00B21875">
        <w:rPr>
          <w:rFonts w:ascii="Times New Roman" w:hAnsi="Times New Roman" w:cs="Times New Roman"/>
        </w:rPr>
        <w:t> </w:t>
      </w:r>
      <w:r w:rsidRPr="00BD7F24">
        <w:rPr>
          <w:rFonts w:ascii="Times New Roman" w:hAnsi="Times New Roman" w:cs="Times New Roman"/>
        </w:rPr>
        <w:t>53</w:t>
      </w:r>
      <w:r w:rsidRPr="00BD7F24" w:rsidR="0062604A">
        <w:rPr>
          <w:rFonts w:ascii="Times New Roman" w:hAnsi="Times New Roman" w:cs="Times New Roman"/>
        </w:rPr>
        <w:t xml:space="preserve"> </w:t>
      </w:r>
      <w:r w:rsidRPr="00BD7F24" w:rsidR="004F7591">
        <w:rPr>
          <w:rFonts w:ascii="Times New Roman" w:hAnsi="Times New Roman" w:cs="Times New Roman"/>
        </w:rPr>
        <w:t>provide</w:t>
      </w:r>
      <w:r w:rsidR="00D0533B">
        <w:rPr>
          <w:rFonts w:ascii="Times New Roman" w:hAnsi="Times New Roman" w:cs="Times New Roman"/>
        </w:rPr>
        <w:t>s</w:t>
      </w:r>
      <w:r w:rsidRPr="00BD7F24" w:rsidR="004F7591">
        <w:rPr>
          <w:rFonts w:ascii="Times New Roman" w:hAnsi="Times New Roman" w:cs="Times New Roman"/>
        </w:rPr>
        <w:t xml:space="preserve"> </w:t>
      </w:r>
      <w:r w:rsidRPr="005427B8" w:rsidR="00484F38">
        <w:rPr>
          <w:rFonts w:ascii="Times New Roman" w:hAnsi="Times New Roman" w:cs="Times New Roman"/>
        </w:rPr>
        <w:t xml:space="preserve">an alternative </w:t>
      </w:r>
      <w:r w:rsidR="00484F38">
        <w:rPr>
          <w:rFonts w:ascii="Times New Roman" w:hAnsi="Times New Roman" w:cs="Times New Roman"/>
        </w:rPr>
        <w:t xml:space="preserve">risk-informed and </w:t>
      </w:r>
      <w:r w:rsidRPr="005427B8" w:rsidR="00484F38">
        <w:rPr>
          <w:rFonts w:ascii="Times New Roman" w:hAnsi="Times New Roman" w:cs="Times New Roman"/>
        </w:rPr>
        <w:t>technology-inclusive regulatory framework</w:t>
      </w:r>
      <w:r w:rsidRPr="00BD7F24" w:rsidR="004F7591">
        <w:rPr>
          <w:rFonts w:ascii="Times New Roman" w:hAnsi="Times New Roman" w:cs="Times New Roman"/>
        </w:rPr>
        <w:t xml:space="preserve"> for </w:t>
      </w:r>
      <w:r w:rsidRPr="00BD7F24" w:rsidR="0009060C">
        <w:rPr>
          <w:rFonts w:ascii="Times New Roman" w:hAnsi="Times New Roman" w:cs="Times New Roman"/>
        </w:rPr>
        <w:t xml:space="preserve">the </w:t>
      </w:r>
      <w:r w:rsidRPr="005427B8" w:rsidR="00484F38">
        <w:rPr>
          <w:rFonts w:ascii="Times New Roman" w:hAnsi="Times New Roman" w:cs="Times New Roman"/>
        </w:rPr>
        <w:t>licensing, construction, operation</w:t>
      </w:r>
      <w:r w:rsidRPr="00BD7F24" w:rsidR="0009060C">
        <w:rPr>
          <w:rFonts w:ascii="Times New Roman" w:hAnsi="Times New Roman" w:cs="Times New Roman"/>
        </w:rPr>
        <w:t xml:space="preserve">, and </w:t>
      </w:r>
      <w:r w:rsidRPr="005427B8" w:rsidR="00484F38">
        <w:rPr>
          <w:rFonts w:ascii="Times New Roman" w:hAnsi="Times New Roman" w:cs="Times New Roman"/>
        </w:rPr>
        <w:t xml:space="preserve">decommissioning of </w:t>
      </w:r>
      <w:r w:rsidRPr="00BD7F24" w:rsidR="00EC20C1">
        <w:rPr>
          <w:rFonts w:ascii="Times New Roman" w:hAnsi="Times New Roman" w:cs="Times New Roman"/>
        </w:rPr>
        <w:t xml:space="preserve">commercial </w:t>
      </w:r>
      <w:r w:rsidRPr="00BD7F24" w:rsidR="00882913">
        <w:rPr>
          <w:rFonts w:ascii="Times New Roman" w:hAnsi="Times New Roman" w:cs="Times New Roman"/>
        </w:rPr>
        <w:t>nuclear plants</w:t>
      </w:r>
      <w:r w:rsidR="00484F38">
        <w:rPr>
          <w:rFonts w:ascii="Times New Roman" w:hAnsi="Times New Roman" w:cs="Times New Roman"/>
        </w:rPr>
        <w:t>.</w:t>
      </w:r>
      <w:r w:rsidR="00BC1DEA">
        <w:rPr>
          <w:rFonts w:ascii="Times New Roman" w:hAnsi="Times New Roman" w:cs="Times New Roman"/>
        </w:rPr>
        <w:t xml:space="preserve"> </w:t>
      </w:r>
    </w:p>
    <w:p w:rsidR="007056EA" w:rsidRPr="000E7F42" w:rsidP="008A3B38" w14:paraId="1CC1A1A2" w14:textId="77777777">
      <w:pPr>
        <w:rPr>
          <w:szCs w:val="22"/>
        </w:rPr>
      </w:pPr>
    </w:p>
    <w:p w:rsidR="005C5702" w:rsidRPr="00D548D1" w:rsidP="005C5702" w14:paraId="5A9FA36C" w14:textId="77777777">
      <w:pPr>
        <w:pStyle w:val="ListParagraph"/>
        <w:numPr>
          <w:ilvl w:val="1"/>
          <w:numId w:val="8"/>
        </w:numPr>
        <w:rPr>
          <w:szCs w:val="22"/>
        </w:rPr>
      </w:pPr>
      <w:r>
        <w:rPr>
          <w:szCs w:val="22"/>
        </w:rPr>
        <w:t>10 CFR 53.210, “</w:t>
      </w:r>
      <w:r w:rsidRPr="00A1110B">
        <w:rPr>
          <w:szCs w:val="22"/>
        </w:rPr>
        <w:t>Safety criteria for design-basis accidents</w:t>
      </w:r>
      <w:r>
        <w:rPr>
          <w:szCs w:val="22"/>
        </w:rPr>
        <w:t xml:space="preserve">,” requires that </w:t>
      </w:r>
      <w:r w:rsidRPr="009E0698">
        <w:rPr>
          <w:szCs w:val="22"/>
        </w:rPr>
        <w:t>design-basis accidents (DBAs)</w:t>
      </w:r>
      <w:r>
        <w:rPr>
          <w:szCs w:val="22"/>
        </w:rPr>
        <w:t xml:space="preserve"> </w:t>
      </w:r>
      <w:r w:rsidRPr="009E0698">
        <w:rPr>
          <w:szCs w:val="22"/>
        </w:rPr>
        <w:t>demonstrate t</w:t>
      </w:r>
      <w:r>
        <w:rPr>
          <w:szCs w:val="22"/>
        </w:rPr>
        <w:t>hat a</w:t>
      </w:r>
      <w:r w:rsidRPr="00D548D1">
        <w:rPr>
          <w:szCs w:val="22"/>
        </w:rPr>
        <w:t>n individual located at any point on the boundary of the exclusion area for any 2</w:t>
      </w:r>
      <w:r>
        <w:rPr>
          <w:szCs w:val="22"/>
        </w:rPr>
        <w:t xml:space="preserve"> </w:t>
      </w:r>
      <w:r w:rsidRPr="00D548D1">
        <w:rPr>
          <w:szCs w:val="22"/>
        </w:rPr>
        <w:t xml:space="preserve">hour period following the onset of the postulated fission product release would not receive a radiation dose in excess of 25 rem (250 millisieverts) total effective dose equivalent (TEDE); and </w:t>
      </w:r>
      <w:r>
        <w:rPr>
          <w:szCs w:val="22"/>
        </w:rPr>
        <w:t>a</w:t>
      </w:r>
      <w:r w:rsidRPr="00D548D1">
        <w:rPr>
          <w:szCs w:val="22"/>
        </w:rPr>
        <w:t xml:space="preserve">n individual located at any point on the outer boundary of the low-population zone who is exposed to the radioactive cloud resulting from the postulated fission product release (during the entire period of its </w:t>
      </w:r>
      <w:r w:rsidRPr="00D548D1">
        <w:rPr>
          <w:szCs w:val="22"/>
        </w:rPr>
        <w:t>passage) would not receive a radiation dose in excess of 25 rem (250 millisieverts) TEDE.</w:t>
      </w:r>
    </w:p>
    <w:p w:rsidR="00772947" w:rsidRPr="00D548D1" w:rsidP="008A3B38" w14:paraId="6E3058D9" w14:textId="77777777">
      <w:pPr>
        <w:pStyle w:val="ListParagraph"/>
        <w:rPr>
          <w:szCs w:val="22"/>
        </w:rPr>
      </w:pPr>
    </w:p>
    <w:p w:rsidR="005C5702" w:rsidP="00FE3CCB" w14:paraId="4E77345D" w14:textId="7D1BBA87">
      <w:pPr>
        <w:pStyle w:val="ListParagraph"/>
        <w:numPr>
          <w:ilvl w:val="1"/>
          <w:numId w:val="8"/>
        </w:numPr>
        <w:rPr>
          <w:szCs w:val="22"/>
        </w:rPr>
      </w:pPr>
      <w:r>
        <w:rPr>
          <w:szCs w:val="22"/>
        </w:rPr>
        <w:t>10 CFR 53.620, “</w:t>
      </w:r>
      <w:r w:rsidR="00322BEF">
        <w:rPr>
          <w:szCs w:val="22"/>
        </w:rPr>
        <w:t xml:space="preserve">Manufacturing,” requires </w:t>
      </w:r>
      <w:r w:rsidRPr="00322BEF" w:rsidR="00322BEF">
        <w:rPr>
          <w:szCs w:val="22"/>
        </w:rPr>
        <w:t xml:space="preserve">security programs for any </w:t>
      </w:r>
      <w:r w:rsidR="00D00E87">
        <w:rPr>
          <w:szCs w:val="22"/>
        </w:rPr>
        <w:t>manufacturing license (</w:t>
      </w:r>
      <w:r w:rsidRPr="00322BEF" w:rsidR="00322BEF">
        <w:rPr>
          <w:szCs w:val="22"/>
        </w:rPr>
        <w:t>ML</w:t>
      </w:r>
      <w:r w:rsidR="00D00E87">
        <w:rPr>
          <w:szCs w:val="22"/>
        </w:rPr>
        <w:t>)</w:t>
      </w:r>
      <w:r w:rsidRPr="00322BEF" w:rsidR="00322BEF">
        <w:rPr>
          <w:szCs w:val="22"/>
        </w:rPr>
        <w:t xml:space="preserve"> authorizing possession of a manufactured reactor into which fuel has been loaded at the manufacturing facility.</w:t>
      </w:r>
    </w:p>
    <w:p w:rsidR="00322BEF" w:rsidP="008A3B38" w14:paraId="5199F75B" w14:textId="77777777">
      <w:pPr>
        <w:pStyle w:val="ListParagraph"/>
        <w:rPr>
          <w:szCs w:val="22"/>
        </w:rPr>
      </w:pPr>
    </w:p>
    <w:p w:rsidR="00D70925" w:rsidP="00674AA0" w14:paraId="6CC2CA3F" w14:textId="71B56569">
      <w:pPr>
        <w:pStyle w:val="ListParagraph"/>
        <w:numPr>
          <w:ilvl w:val="1"/>
          <w:numId w:val="8"/>
        </w:numPr>
        <w:rPr>
          <w:szCs w:val="22"/>
        </w:rPr>
      </w:pPr>
      <w:r w:rsidRPr="00BD7F24">
        <w:rPr>
          <w:szCs w:val="22"/>
        </w:rPr>
        <w:t>10</w:t>
      </w:r>
      <w:r w:rsidR="00B21875">
        <w:rPr>
          <w:szCs w:val="22"/>
        </w:rPr>
        <w:t> </w:t>
      </w:r>
      <w:r w:rsidRPr="00BD7F24">
        <w:rPr>
          <w:szCs w:val="22"/>
        </w:rPr>
        <w:t>CFR</w:t>
      </w:r>
      <w:r w:rsidR="00B21875">
        <w:rPr>
          <w:szCs w:val="22"/>
        </w:rPr>
        <w:t> </w:t>
      </w:r>
      <w:r w:rsidRPr="00BD7F24">
        <w:rPr>
          <w:szCs w:val="22"/>
        </w:rPr>
        <w:t xml:space="preserve">53.860, “Security </w:t>
      </w:r>
      <w:r w:rsidR="00E83AF2">
        <w:rPr>
          <w:szCs w:val="22"/>
        </w:rPr>
        <w:t>p</w:t>
      </w:r>
      <w:r w:rsidRPr="00BD7F24">
        <w:rPr>
          <w:szCs w:val="22"/>
        </w:rPr>
        <w:t>rogram</w:t>
      </w:r>
      <w:r w:rsidRPr="00BD7F24" w:rsidR="00037A26">
        <w:rPr>
          <w:szCs w:val="22"/>
        </w:rPr>
        <w:t>s</w:t>
      </w:r>
      <w:r w:rsidRPr="00BD7F24">
        <w:rPr>
          <w:szCs w:val="22"/>
        </w:rPr>
        <w:t>,”</w:t>
      </w:r>
      <w:r w:rsidRPr="00BD7F24" w:rsidR="005D7EB5">
        <w:rPr>
          <w:szCs w:val="22"/>
        </w:rPr>
        <w:t xml:space="preserve"> </w:t>
      </w:r>
      <w:r w:rsidRPr="00BD7F24">
        <w:rPr>
          <w:szCs w:val="22"/>
        </w:rPr>
        <w:t>require</w:t>
      </w:r>
      <w:r w:rsidR="00D0533B">
        <w:rPr>
          <w:szCs w:val="22"/>
        </w:rPr>
        <w:t>s</w:t>
      </w:r>
      <w:r w:rsidRPr="00BD7F24">
        <w:rPr>
          <w:szCs w:val="22"/>
        </w:rPr>
        <w:t xml:space="preserve"> that each nuclear power reactor licensee or applicant under 10</w:t>
      </w:r>
      <w:r w:rsidR="00B21875">
        <w:rPr>
          <w:szCs w:val="22"/>
        </w:rPr>
        <w:t> </w:t>
      </w:r>
      <w:r w:rsidRPr="00BD7F24">
        <w:rPr>
          <w:szCs w:val="22"/>
        </w:rPr>
        <w:t>CFR</w:t>
      </w:r>
      <w:r w:rsidR="00B21875">
        <w:rPr>
          <w:szCs w:val="22"/>
        </w:rPr>
        <w:t> </w:t>
      </w:r>
      <w:r w:rsidRPr="00BD7F24" w:rsidR="02A0360F">
        <w:rPr>
          <w:szCs w:val="22"/>
        </w:rPr>
        <w:t>Part</w:t>
      </w:r>
      <w:r w:rsidR="00B21875">
        <w:rPr>
          <w:szCs w:val="22"/>
        </w:rPr>
        <w:t> </w:t>
      </w:r>
      <w:r w:rsidRPr="00BD7F24">
        <w:rPr>
          <w:szCs w:val="22"/>
        </w:rPr>
        <w:t xml:space="preserve">53 </w:t>
      </w:r>
      <w:r w:rsidRPr="00BD7F24" w:rsidR="007B07DE">
        <w:rPr>
          <w:szCs w:val="22"/>
        </w:rPr>
        <w:t>establish, maintain, and implement a physical protection program.</w:t>
      </w:r>
    </w:p>
    <w:p w:rsidR="00F06A51" w:rsidRPr="00BD7F24" w:rsidP="008A3B38" w14:paraId="04B7BCA3" w14:textId="77777777">
      <w:pPr>
        <w:pStyle w:val="ListBullet"/>
        <w:numPr>
          <w:ilvl w:val="0"/>
          <w:numId w:val="0"/>
        </w:numPr>
        <w:spacing w:after="0"/>
        <w:ind w:left="720" w:hanging="360"/>
        <w:rPr>
          <w:rFonts w:ascii="Times New Roman" w:hAnsi="Times New Roman" w:cs="Times New Roman"/>
        </w:rPr>
      </w:pPr>
    </w:p>
    <w:p w:rsidR="0053031C" w:rsidRPr="00BD7F24" w:rsidP="0053031C" w14:paraId="17CC6CEB" w14:textId="7474A622">
      <w:pPr>
        <w:pStyle w:val="ListBullet"/>
        <w:tabs>
          <w:tab w:val="clear" w:pos="360"/>
        </w:tabs>
        <w:spacing w:after="0"/>
        <w:rPr>
          <w:rFonts w:ascii="Times New Roman" w:hAnsi="Times New Roman" w:cs="Times New Roman"/>
        </w:rPr>
      </w:pPr>
      <w:r w:rsidRPr="00BD7F24">
        <w:rPr>
          <w:rFonts w:ascii="Times New Roman" w:hAnsi="Times New Roman" w:cs="Times New Roman"/>
        </w:rPr>
        <w:t>10</w:t>
      </w:r>
      <w:r w:rsidR="00377F3E">
        <w:rPr>
          <w:rFonts w:ascii="Times New Roman" w:hAnsi="Times New Roman" w:cs="Times New Roman"/>
        </w:rPr>
        <w:t> </w:t>
      </w:r>
      <w:r w:rsidRPr="00BD7F24">
        <w:rPr>
          <w:rFonts w:ascii="Times New Roman" w:hAnsi="Times New Roman" w:cs="Times New Roman"/>
        </w:rPr>
        <w:t>CFR</w:t>
      </w:r>
      <w:r w:rsidR="00377F3E">
        <w:rPr>
          <w:rFonts w:ascii="Times New Roman" w:hAnsi="Times New Roman" w:cs="Times New Roman"/>
        </w:rPr>
        <w:t> </w:t>
      </w:r>
      <w:r w:rsidRPr="00BD7F24">
        <w:rPr>
          <w:rFonts w:ascii="Times New Roman" w:hAnsi="Times New Roman" w:cs="Times New Roman"/>
        </w:rPr>
        <w:t>P</w:t>
      </w:r>
      <w:r w:rsidRPr="00BD7F24" w:rsidR="00C56821">
        <w:rPr>
          <w:rFonts w:ascii="Times New Roman" w:hAnsi="Times New Roman" w:cs="Times New Roman"/>
        </w:rPr>
        <w:t>art</w:t>
      </w:r>
      <w:r w:rsidR="00377F3E">
        <w:rPr>
          <w:rFonts w:ascii="Times New Roman" w:hAnsi="Times New Roman" w:cs="Times New Roman"/>
        </w:rPr>
        <w:t> </w:t>
      </w:r>
      <w:r w:rsidRPr="00BD7F24" w:rsidR="00C56821">
        <w:rPr>
          <w:rFonts w:ascii="Times New Roman" w:hAnsi="Times New Roman" w:cs="Times New Roman"/>
        </w:rPr>
        <w:t>73</w:t>
      </w:r>
      <w:r w:rsidRPr="00686E11" w:rsidR="00A67A36">
        <w:rPr>
          <w:rFonts w:ascii="Times New Roman" w:hAnsi="Times New Roman" w:cs="Times New Roman"/>
        </w:rPr>
        <w:t xml:space="preserve"> </w:t>
      </w:r>
      <w:r w:rsidRPr="00BD7F24" w:rsidR="00A67A36">
        <w:rPr>
          <w:rFonts w:ascii="Times New Roman" w:hAnsi="Times New Roman" w:cs="Times New Roman"/>
        </w:rPr>
        <w:t xml:space="preserve">prescribes requirements for the establishment and maintenance of a physical protection system for the protection of special nuclear material </w:t>
      </w:r>
      <w:r w:rsidRPr="00BD7F24" w:rsidR="00845997">
        <w:rPr>
          <w:rFonts w:ascii="Times New Roman" w:hAnsi="Times New Roman" w:cs="Times New Roman"/>
        </w:rPr>
        <w:t xml:space="preserve">(SNM) </w:t>
      </w:r>
      <w:r w:rsidRPr="00BD7F24" w:rsidR="00A67A36">
        <w:rPr>
          <w:rFonts w:ascii="Times New Roman" w:hAnsi="Times New Roman" w:cs="Times New Roman"/>
        </w:rPr>
        <w:t>at fixed sites and in</w:t>
      </w:r>
      <w:r w:rsidR="00377F3E">
        <w:rPr>
          <w:rFonts w:ascii="Times New Roman" w:hAnsi="Times New Roman" w:cs="Times New Roman"/>
        </w:rPr>
        <w:t xml:space="preserve"> </w:t>
      </w:r>
      <w:r w:rsidRPr="00BD7F24" w:rsidR="00A67A36">
        <w:rPr>
          <w:rFonts w:ascii="Times New Roman" w:hAnsi="Times New Roman" w:cs="Times New Roman"/>
        </w:rPr>
        <w:t>transit</w:t>
      </w:r>
      <w:r w:rsidRPr="00BD7F24" w:rsidR="00C0345A">
        <w:rPr>
          <w:rFonts w:ascii="Times New Roman" w:hAnsi="Times New Roman" w:cs="Times New Roman"/>
        </w:rPr>
        <w:t>.</w:t>
      </w:r>
      <w:r w:rsidRPr="00BD7F24" w:rsidR="00A67A36">
        <w:rPr>
          <w:rFonts w:ascii="Times New Roman" w:hAnsi="Times New Roman" w:cs="Times New Roman"/>
        </w:rPr>
        <w:t xml:space="preserve"> </w:t>
      </w:r>
    </w:p>
    <w:p w:rsidR="00930B72" w:rsidP="008A3B38" w14:paraId="473C66C3" w14:textId="77777777">
      <w:pPr>
        <w:pStyle w:val="ListBullet"/>
        <w:numPr>
          <w:ilvl w:val="0"/>
          <w:numId w:val="0"/>
        </w:numPr>
        <w:spacing w:after="0"/>
        <w:ind w:left="1440"/>
        <w:rPr>
          <w:rFonts w:ascii="Times New Roman" w:hAnsi="Times New Roman" w:cs="Times New Roman"/>
        </w:rPr>
      </w:pPr>
    </w:p>
    <w:p w:rsidR="00F42BE4" w:rsidRPr="00BD7F24" w:rsidP="00FE3CCB" w14:paraId="4976CE85" w14:textId="57648B2F">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377F3E">
        <w:rPr>
          <w:rFonts w:ascii="Times New Roman" w:hAnsi="Times New Roman" w:cs="Times New Roman"/>
        </w:rPr>
        <w:t> </w:t>
      </w:r>
      <w:r w:rsidRPr="00BD7F24">
        <w:rPr>
          <w:rFonts w:ascii="Times New Roman" w:hAnsi="Times New Roman" w:cs="Times New Roman"/>
        </w:rPr>
        <w:t>CFR</w:t>
      </w:r>
      <w:r w:rsidR="00377F3E">
        <w:rPr>
          <w:rFonts w:ascii="Times New Roman" w:hAnsi="Times New Roman" w:cs="Times New Roman"/>
        </w:rPr>
        <w:t> </w:t>
      </w:r>
      <w:r w:rsidRPr="00BD7F24">
        <w:rPr>
          <w:rFonts w:ascii="Times New Roman" w:hAnsi="Times New Roman" w:cs="Times New Roman"/>
        </w:rPr>
        <w:t>73.1, “Purpose and scope</w:t>
      </w:r>
      <w:r w:rsidRPr="00BD7F24" w:rsidR="005D7EB5">
        <w:rPr>
          <w:rFonts w:ascii="Times New Roman" w:hAnsi="Times New Roman" w:cs="Times New Roman"/>
        </w:rPr>
        <w:t>,</w:t>
      </w:r>
      <w:r w:rsidRPr="00BD7F24">
        <w:rPr>
          <w:rFonts w:ascii="Times New Roman" w:hAnsi="Times New Roman" w:cs="Times New Roman"/>
        </w:rPr>
        <w:t>”</w:t>
      </w:r>
      <w:r w:rsidRPr="00BD7F24" w:rsidR="00922DD0">
        <w:rPr>
          <w:rFonts w:ascii="Times New Roman" w:hAnsi="Times New Roman" w:cs="Times New Roman"/>
        </w:rPr>
        <w:t xml:space="preserve"> </w:t>
      </w:r>
      <w:r w:rsidRPr="00BD7F24">
        <w:rPr>
          <w:rFonts w:ascii="Times New Roman" w:hAnsi="Times New Roman" w:cs="Times New Roman"/>
        </w:rPr>
        <w:t xml:space="preserve">requires that licensees establish and maintain a physical protection system </w:t>
      </w:r>
      <w:r w:rsidR="00377F3E">
        <w:rPr>
          <w:rFonts w:ascii="Times New Roman" w:hAnsi="Times New Roman" w:cs="Times New Roman"/>
        </w:rPr>
        <w:t>that</w:t>
      </w:r>
      <w:r w:rsidRPr="00BD7F24">
        <w:rPr>
          <w:rFonts w:ascii="Times New Roman" w:hAnsi="Times New Roman" w:cs="Times New Roman"/>
        </w:rPr>
        <w:t xml:space="preserve"> will have capabilities for the protection of </w:t>
      </w:r>
      <w:r w:rsidRPr="00BD7F24" w:rsidR="00627C89">
        <w:rPr>
          <w:rFonts w:ascii="Times New Roman" w:hAnsi="Times New Roman" w:cs="Times New Roman"/>
        </w:rPr>
        <w:t>SNM</w:t>
      </w:r>
      <w:r w:rsidRPr="00BD7F24">
        <w:rPr>
          <w:rFonts w:ascii="Times New Roman" w:hAnsi="Times New Roman" w:cs="Times New Roman"/>
        </w:rPr>
        <w:t xml:space="preserve"> at fixed sites and in transit and of plants in which </w:t>
      </w:r>
      <w:r w:rsidRPr="00BD7F24" w:rsidR="00627C89">
        <w:rPr>
          <w:rFonts w:ascii="Times New Roman" w:hAnsi="Times New Roman" w:cs="Times New Roman"/>
        </w:rPr>
        <w:t>SNM</w:t>
      </w:r>
      <w:r w:rsidRPr="00BD7F24">
        <w:rPr>
          <w:rFonts w:ascii="Times New Roman" w:hAnsi="Times New Roman" w:cs="Times New Roman"/>
        </w:rPr>
        <w:t xml:space="preserve"> is used. </w:t>
      </w:r>
    </w:p>
    <w:p w:rsidR="00514B8E" w:rsidRPr="00BD7F24" w:rsidP="00494DEF" w14:paraId="6DDD93AA" w14:textId="77777777">
      <w:pPr>
        <w:pStyle w:val="ListBullet"/>
        <w:numPr>
          <w:ilvl w:val="0"/>
          <w:numId w:val="0"/>
        </w:numPr>
        <w:spacing w:after="0"/>
        <w:ind w:left="1440"/>
        <w:rPr>
          <w:rFonts w:ascii="Times New Roman" w:hAnsi="Times New Roman" w:cs="Times New Roman"/>
        </w:rPr>
      </w:pPr>
    </w:p>
    <w:p w:rsidR="00FC6BA5" w:rsidRPr="00FC6BA5" w:rsidP="00FC6BA5" w14:paraId="2473BE4A" w14:textId="77777777">
      <w:pPr>
        <w:pStyle w:val="ListParagraph"/>
        <w:numPr>
          <w:ilvl w:val="1"/>
          <w:numId w:val="8"/>
        </w:numPr>
        <w:rPr>
          <w:szCs w:val="22"/>
        </w:rPr>
      </w:pPr>
      <w:r w:rsidRPr="00FC6BA5">
        <w:rPr>
          <w:szCs w:val="22"/>
        </w:rPr>
        <w:t>10 CFR 73.54, “Protection of digital computer and communication systems and networks,” establishes the requirements for cybersecurity at operating power reactors and combined license applicants.</w:t>
      </w:r>
    </w:p>
    <w:p w:rsidR="00FC6BA5" w:rsidP="008A3B38" w14:paraId="238EB9B3" w14:textId="77777777"/>
    <w:p w:rsidR="004E2D8B" w:rsidRPr="00BD7F24" w:rsidP="00686E11" w14:paraId="6876C84E" w14:textId="61C5704C">
      <w:pPr>
        <w:pStyle w:val="ListBullet"/>
        <w:numPr>
          <w:ilvl w:val="1"/>
          <w:numId w:val="8"/>
        </w:numPr>
        <w:spacing w:after="0"/>
        <w:rPr>
          <w:rFonts w:ascii="Times New Roman" w:hAnsi="Times New Roman" w:cs="Times New Roman"/>
        </w:rPr>
      </w:pPr>
      <w:r w:rsidRPr="00BD7F24">
        <w:rPr>
          <w:rFonts w:ascii="Times New Roman" w:hAnsi="Times New Roman" w:cs="Times New Roman"/>
        </w:rPr>
        <w:t>10 CFR</w:t>
      </w:r>
      <w:r w:rsidR="0088327E">
        <w:rPr>
          <w:rFonts w:ascii="Times New Roman" w:hAnsi="Times New Roman" w:cs="Times New Roman"/>
        </w:rPr>
        <w:t> </w:t>
      </w:r>
      <w:r w:rsidRPr="00BD7F24">
        <w:rPr>
          <w:rFonts w:ascii="Times New Roman" w:hAnsi="Times New Roman" w:cs="Times New Roman"/>
        </w:rPr>
        <w:t>73.55, “Requirements for physical protection of licensed activities in nuclear power reactors against radiological sabotage</w:t>
      </w:r>
      <w:r w:rsidRPr="00BD7F24" w:rsidR="005D7EB5">
        <w:rPr>
          <w:rFonts w:ascii="Times New Roman" w:hAnsi="Times New Roman" w:cs="Times New Roman"/>
        </w:rPr>
        <w:t>,</w:t>
      </w:r>
      <w:r w:rsidRPr="00BD7F24">
        <w:rPr>
          <w:rFonts w:ascii="Times New Roman" w:hAnsi="Times New Roman" w:cs="Times New Roman"/>
        </w:rPr>
        <w:t>”</w:t>
      </w:r>
      <w:r w:rsidRPr="00BD7F24" w:rsidR="00A106C7">
        <w:rPr>
          <w:rFonts w:ascii="Times New Roman" w:hAnsi="Times New Roman" w:cs="Times New Roman"/>
        </w:rPr>
        <w:t xml:space="preserve"> </w:t>
      </w:r>
      <w:r w:rsidRPr="00AB65A6" w:rsidR="00AB65A6">
        <w:rPr>
          <w:rFonts w:ascii="Times New Roman" w:hAnsi="Times New Roman" w:cs="Times New Roman"/>
        </w:rPr>
        <w:t xml:space="preserve">contains requirements for </w:t>
      </w:r>
      <w:r w:rsidR="007350A1">
        <w:rPr>
          <w:rFonts w:ascii="Times New Roman" w:hAnsi="Times New Roman" w:cs="Times New Roman"/>
        </w:rPr>
        <w:t>certain</w:t>
      </w:r>
      <w:r w:rsidR="00A9489C">
        <w:rPr>
          <w:rFonts w:ascii="Times New Roman" w:hAnsi="Times New Roman" w:cs="Times New Roman"/>
        </w:rPr>
        <w:t xml:space="preserve"> power reactor</w:t>
      </w:r>
      <w:r w:rsidR="007350A1">
        <w:rPr>
          <w:rFonts w:ascii="Times New Roman" w:hAnsi="Times New Roman" w:cs="Times New Roman"/>
        </w:rPr>
        <w:t xml:space="preserve"> licensee</w:t>
      </w:r>
      <w:r w:rsidR="00A9489C">
        <w:rPr>
          <w:rFonts w:ascii="Times New Roman" w:hAnsi="Times New Roman" w:cs="Times New Roman"/>
        </w:rPr>
        <w:t>s</w:t>
      </w:r>
      <w:r w:rsidRPr="00AB65A6" w:rsidR="00AB65A6">
        <w:rPr>
          <w:rFonts w:ascii="Times New Roman" w:hAnsi="Times New Roman" w:cs="Times New Roman"/>
        </w:rPr>
        <w:t xml:space="preserve"> for establishing and maintaining a physical protection program that provides high assurance that activities involving </w:t>
      </w:r>
      <w:r w:rsidR="0088327E">
        <w:rPr>
          <w:rFonts w:ascii="Times New Roman" w:hAnsi="Times New Roman" w:cs="Times New Roman"/>
        </w:rPr>
        <w:t>SNM</w:t>
      </w:r>
      <w:r w:rsidRPr="00AB65A6" w:rsidR="00AB65A6">
        <w:rPr>
          <w:rFonts w:ascii="Times New Roman" w:hAnsi="Times New Roman" w:cs="Times New Roman"/>
        </w:rPr>
        <w:t xml:space="preserve"> are not inimical to the common defense and security and do not constitute an unreasonable risk to public health and safety.</w:t>
      </w:r>
    </w:p>
    <w:p w:rsidR="008B279E" w:rsidRPr="00BD7F24" w:rsidP="00686E11" w14:paraId="2FEF59BD" w14:textId="77777777">
      <w:pPr>
        <w:rPr>
          <w:szCs w:val="22"/>
        </w:rPr>
      </w:pPr>
    </w:p>
    <w:p w:rsidR="008B279E" w:rsidRPr="00BD7F24" w:rsidP="00FE3CCB" w14:paraId="0C5275BD" w14:textId="420C3A38">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 xml:space="preserve">73.56, “Personnel access authorization requirements for nuclear power plants,” requires </w:t>
      </w:r>
      <w:r w:rsidR="007350A1">
        <w:rPr>
          <w:rFonts w:ascii="Times New Roman" w:hAnsi="Times New Roman" w:cs="Times New Roman"/>
        </w:rPr>
        <w:t>certain power reactor</w:t>
      </w:r>
      <w:r w:rsidRPr="00BD7F24" w:rsidR="007350A1">
        <w:rPr>
          <w:rFonts w:ascii="Times New Roman" w:hAnsi="Times New Roman" w:cs="Times New Roman"/>
        </w:rPr>
        <w:t xml:space="preserve"> </w:t>
      </w:r>
      <w:r w:rsidRPr="00BD7F24">
        <w:rPr>
          <w:rFonts w:ascii="Times New Roman" w:hAnsi="Times New Roman" w:cs="Times New Roman"/>
        </w:rPr>
        <w:t>licensee</w:t>
      </w:r>
      <w:r w:rsidR="007350A1">
        <w:rPr>
          <w:rFonts w:ascii="Times New Roman" w:hAnsi="Times New Roman" w:cs="Times New Roman"/>
        </w:rPr>
        <w:t>s</w:t>
      </w:r>
      <w:r w:rsidRPr="00BD7F24">
        <w:rPr>
          <w:rFonts w:ascii="Times New Roman" w:hAnsi="Times New Roman" w:cs="Times New Roman"/>
        </w:rPr>
        <w:t xml:space="preserve"> </w:t>
      </w:r>
      <w:r w:rsidR="0088327E">
        <w:rPr>
          <w:rFonts w:ascii="Times New Roman" w:hAnsi="Times New Roman" w:cs="Times New Roman"/>
        </w:rPr>
        <w:t>to</w:t>
      </w:r>
      <w:r w:rsidRPr="00BD7F24">
        <w:rPr>
          <w:rFonts w:ascii="Times New Roman" w:hAnsi="Times New Roman" w:cs="Times New Roman"/>
        </w:rPr>
        <w:t xml:space="preserve"> establish, implement</w:t>
      </w:r>
      <w:r w:rsidR="00737730">
        <w:rPr>
          <w:rFonts w:ascii="Times New Roman" w:hAnsi="Times New Roman" w:cs="Times New Roman"/>
        </w:rPr>
        <w:t>,</w:t>
      </w:r>
      <w:r w:rsidRPr="00BD7F24">
        <w:rPr>
          <w:rFonts w:ascii="Times New Roman" w:hAnsi="Times New Roman" w:cs="Times New Roman"/>
        </w:rPr>
        <w:t xml:space="preserve"> and maintain an access authorization program and implement the requirements of this section through its Commission</w:t>
      </w:r>
      <w:r w:rsidR="0088327E">
        <w:rPr>
          <w:rFonts w:ascii="Times New Roman" w:hAnsi="Times New Roman" w:cs="Times New Roman"/>
        </w:rPr>
        <w:noBreakHyphen/>
      </w:r>
      <w:r w:rsidRPr="00BD7F24">
        <w:rPr>
          <w:rFonts w:ascii="Times New Roman" w:hAnsi="Times New Roman" w:cs="Times New Roman"/>
        </w:rPr>
        <w:t xml:space="preserve">approved </w:t>
      </w:r>
      <w:r w:rsidRPr="00BD7F24" w:rsidR="007271D7">
        <w:rPr>
          <w:rFonts w:ascii="Times New Roman" w:hAnsi="Times New Roman" w:cs="Times New Roman"/>
        </w:rPr>
        <w:t>physical security plan.</w:t>
      </w:r>
    </w:p>
    <w:p w:rsidR="008B279E" w:rsidRPr="00BD7F24" w:rsidP="00AA60D6" w14:paraId="527B917A" w14:textId="77777777">
      <w:pPr>
        <w:pStyle w:val="ListParagraph"/>
        <w:rPr>
          <w:szCs w:val="22"/>
        </w:rPr>
      </w:pPr>
    </w:p>
    <w:p w:rsidR="00EE679F" w:rsidRPr="00BD7F24" w:rsidP="00FE3CCB" w14:paraId="6988C98A" w14:textId="23DD780C">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 xml:space="preserve">73.58, “Safety/security interface requirements for nuclear power reactors,” requires the licensee </w:t>
      </w:r>
      <w:r w:rsidR="0088327E">
        <w:rPr>
          <w:rFonts w:ascii="Times New Roman" w:hAnsi="Times New Roman" w:cs="Times New Roman"/>
        </w:rPr>
        <w:t>to</w:t>
      </w:r>
      <w:r w:rsidRPr="00BD7F24">
        <w:rPr>
          <w:rFonts w:ascii="Times New Roman" w:hAnsi="Times New Roman" w:cs="Times New Roman"/>
        </w:rPr>
        <w:t xml:space="preserve"> assess and manage the potential for adverse effects on safety and security, including the site emergency plan, before implementing changes to plant configurations, facility conditions, or security.</w:t>
      </w:r>
    </w:p>
    <w:p w:rsidR="00FF5B3F" w:rsidRPr="00BD7F24" w:rsidP="00AA60D6" w14:paraId="3FA89344" w14:textId="77777777">
      <w:pPr>
        <w:pStyle w:val="ListParagraph"/>
        <w:rPr>
          <w:szCs w:val="22"/>
        </w:rPr>
      </w:pPr>
    </w:p>
    <w:p w:rsidR="00FF5B3F" w:rsidRPr="00BD7F24" w:rsidP="00FE3CCB" w14:paraId="41267344" w14:textId="03BE9A49">
      <w:pPr>
        <w:pStyle w:val="ListBullet"/>
        <w:numPr>
          <w:ilvl w:val="1"/>
          <w:numId w:val="8"/>
        </w:numPr>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73.100, “Technology</w:t>
      </w:r>
      <w:r w:rsidR="00302F52">
        <w:rPr>
          <w:rFonts w:ascii="Times New Roman" w:hAnsi="Times New Roman" w:cs="Times New Roman"/>
        </w:rPr>
        <w:t>-</w:t>
      </w:r>
      <w:r w:rsidRPr="00BD7F24" w:rsidR="00FD2F1F">
        <w:rPr>
          <w:rFonts w:ascii="Times New Roman" w:hAnsi="Times New Roman" w:cs="Times New Roman"/>
        </w:rPr>
        <w:t xml:space="preserve">inclusive </w:t>
      </w:r>
      <w:r w:rsidRPr="00BD7F24">
        <w:rPr>
          <w:rFonts w:ascii="Times New Roman" w:hAnsi="Times New Roman" w:cs="Times New Roman"/>
        </w:rPr>
        <w:t>requirements for physical protection of licensed activities at commercial nuclear plants against radiological sabotage</w:t>
      </w:r>
      <w:r w:rsidR="0088327E">
        <w:rPr>
          <w:rFonts w:ascii="Times New Roman" w:hAnsi="Times New Roman" w:cs="Times New Roman"/>
        </w:rPr>
        <w:t>,</w:t>
      </w:r>
      <w:r w:rsidRPr="00BD7F24">
        <w:rPr>
          <w:rFonts w:ascii="Times New Roman" w:hAnsi="Times New Roman" w:cs="Times New Roman"/>
        </w:rPr>
        <w:t>”</w:t>
      </w:r>
      <w:r w:rsidRPr="00BD7F24" w:rsidR="003425E0">
        <w:rPr>
          <w:rFonts w:ascii="Times New Roman" w:hAnsi="Times New Roman" w:cs="Times New Roman"/>
        </w:rPr>
        <w:t xml:space="preserve"> afford</w:t>
      </w:r>
      <w:r w:rsidR="00D0533B">
        <w:rPr>
          <w:rFonts w:ascii="Times New Roman" w:hAnsi="Times New Roman" w:cs="Times New Roman"/>
        </w:rPr>
        <w:t>s</w:t>
      </w:r>
      <w:r w:rsidRPr="00BD7F24" w:rsidR="003425E0">
        <w:rPr>
          <w:rFonts w:ascii="Times New Roman" w:hAnsi="Times New Roman" w:cs="Times New Roman"/>
        </w:rPr>
        <w:t xml:space="preserve"> </w:t>
      </w:r>
      <w:r w:rsidR="00E94316">
        <w:rPr>
          <w:rFonts w:ascii="Times New Roman" w:hAnsi="Times New Roman" w:cs="Times New Roman"/>
        </w:rPr>
        <w:t xml:space="preserve">certain commercial </w:t>
      </w:r>
      <w:r w:rsidR="00044F6D">
        <w:rPr>
          <w:rFonts w:ascii="Times New Roman" w:hAnsi="Times New Roman" w:cs="Times New Roman"/>
        </w:rPr>
        <w:t>nuclear plant</w:t>
      </w:r>
      <w:r w:rsidR="00E94316">
        <w:rPr>
          <w:rFonts w:ascii="Times New Roman" w:hAnsi="Times New Roman" w:cs="Times New Roman"/>
        </w:rPr>
        <w:t xml:space="preserve"> </w:t>
      </w:r>
      <w:r w:rsidRPr="00BD7F24" w:rsidR="003425E0">
        <w:rPr>
          <w:rFonts w:ascii="Times New Roman" w:hAnsi="Times New Roman" w:cs="Times New Roman"/>
        </w:rPr>
        <w:t xml:space="preserve">licensees flexibility in designing and implementing a physical protection program to protect </w:t>
      </w:r>
      <w:r w:rsidRPr="00BD7F24" w:rsidR="00853B0C">
        <w:rPr>
          <w:rFonts w:ascii="Times New Roman" w:hAnsi="Times New Roman" w:cs="Times New Roman"/>
        </w:rPr>
        <w:t>the security of the plant and nuclear materials.</w:t>
      </w:r>
    </w:p>
    <w:p w:rsidR="00062DBF" w:rsidP="008A3B38" w14:paraId="76CFA713" w14:textId="297E16EE">
      <w:pPr>
        <w:pStyle w:val="ListBullet"/>
        <w:numPr>
          <w:ilvl w:val="1"/>
          <w:numId w:val="8"/>
        </w:numPr>
        <w:rPr>
          <w:rFonts w:ascii="Times New Roman" w:hAnsi="Times New Roman" w:cs="Times New Roman"/>
        </w:rPr>
      </w:pPr>
      <w:r w:rsidRPr="002F3674">
        <w:rPr>
          <w:rFonts w:ascii="Times New Roman" w:hAnsi="Times New Roman" w:cs="Times New Roman"/>
        </w:rPr>
        <w:t>10 CFR 73.110, “Technology inclusive requirements for protection of digital computer and communication systems and networks</w:t>
      </w:r>
      <w:r>
        <w:rPr>
          <w:rFonts w:ascii="Times New Roman" w:hAnsi="Times New Roman" w:cs="Times New Roman"/>
        </w:rPr>
        <w:t>,</w:t>
      </w:r>
      <w:r w:rsidRPr="002F3674">
        <w:rPr>
          <w:rFonts w:ascii="Times New Roman" w:hAnsi="Times New Roman" w:cs="Times New Roman"/>
        </w:rPr>
        <w:t>”</w:t>
      </w:r>
      <w:r>
        <w:rPr>
          <w:rFonts w:ascii="Times New Roman" w:hAnsi="Times New Roman" w:cs="Times New Roman"/>
        </w:rPr>
        <w:t xml:space="preserve"> r</w:t>
      </w:r>
      <w:r w:rsidRPr="00A73F1D">
        <w:rPr>
          <w:rFonts w:ascii="Times New Roman" w:hAnsi="Times New Roman" w:cs="Times New Roman"/>
        </w:rPr>
        <w:t>equire</w:t>
      </w:r>
      <w:r>
        <w:rPr>
          <w:rFonts w:ascii="Times New Roman" w:hAnsi="Times New Roman" w:cs="Times New Roman"/>
        </w:rPr>
        <w:t>s</w:t>
      </w:r>
      <w:r w:rsidRPr="00A73F1D">
        <w:rPr>
          <w:rFonts w:ascii="Times New Roman" w:hAnsi="Times New Roman" w:cs="Times New Roman"/>
        </w:rPr>
        <w:t xml:space="preserve"> licensees to demonstrate protection against cyberattacks in a manner that is commensurate with the potential consequences from those attacks, without prescribing the specific methods that must be used to demonstrate protection</w:t>
      </w:r>
      <w:r>
        <w:rPr>
          <w:rFonts w:ascii="Times New Roman" w:hAnsi="Times New Roman" w:cs="Times New Roman"/>
        </w:rPr>
        <w:t>.</w:t>
      </w:r>
    </w:p>
    <w:p w:rsidR="00D47221" w:rsidP="00FE3CCB" w14:paraId="1365B843" w14:textId="58317F80">
      <w:pPr>
        <w:pStyle w:val="ListBullet"/>
        <w:numPr>
          <w:ilvl w:val="1"/>
          <w:numId w:val="8"/>
        </w:numPr>
        <w:spacing w:after="0"/>
        <w:rPr>
          <w:rFonts w:ascii="Times New Roman" w:hAnsi="Times New Roman" w:cs="Times New Roman"/>
        </w:rPr>
      </w:pPr>
      <w:r>
        <w:rPr>
          <w:rFonts w:ascii="Times New Roman" w:hAnsi="Times New Roman" w:cs="Times New Roman"/>
        </w:rPr>
        <w:t>10 CFR 73.120, “</w:t>
      </w:r>
      <w:r w:rsidRPr="00D47221">
        <w:rPr>
          <w:rFonts w:ascii="Times New Roman" w:hAnsi="Times New Roman" w:cs="Times New Roman"/>
        </w:rPr>
        <w:t>Access authorization program for commercial nuclear plants</w:t>
      </w:r>
      <w:r>
        <w:rPr>
          <w:rFonts w:ascii="Times New Roman" w:hAnsi="Times New Roman" w:cs="Times New Roman"/>
        </w:rPr>
        <w:t xml:space="preserve">,” </w:t>
      </w:r>
      <w:r w:rsidRPr="00BD7F24" w:rsidR="00A05E33">
        <w:rPr>
          <w:rFonts w:ascii="Times New Roman" w:hAnsi="Times New Roman" w:cs="Times New Roman"/>
        </w:rPr>
        <w:t xml:space="preserve">requires </w:t>
      </w:r>
      <w:r w:rsidR="00A05E33">
        <w:rPr>
          <w:rFonts w:ascii="Times New Roman" w:hAnsi="Times New Roman" w:cs="Times New Roman"/>
        </w:rPr>
        <w:t>certain power reactor</w:t>
      </w:r>
      <w:r w:rsidRPr="00BD7F24" w:rsidR="00A05E33">
        <w:rPr>
          <w:rFonts w:ascii="Times New Roman" w:hAnsi="Times New Roman" w:cs="Times New Roman"/>
        </w:rPr>
        <w:t xml:space="preserve"> licensee</w:t>
      </w:r>
      <w:r w:rsidR="00A05E33">
        <w:rPr>
          <w:rFonts w:ascii="Times New Roman" w:hAnsi="Times New Roman" w:cs="Times New Roman"/>
        </w:rPr>
        <w:t>s</w:t>
      </w:r>
      <w:r w:rsidRPr="00BD7F24" w:rsidR="00A05E33">
        <w:rPr>
          <w:rFonts w:ascii="Times New Roman" w:hAnsi="Times New Roman" w:cs="Times New Roman"/>
        </w:rPr>
        <w:t xml:space="preserve"> </w:t>
      </w:r>
      <w:r w:rsidR="00A05E33">
        <w:rPr>
          <w:rFonts w:ascii="Times New Roman" w:hAnsi="Times New Roman" w:cs="Times New Roman"/>
        </w:rPr>
        <w:t>to</w:t>
      </w:r>
      <w:r w:rsidRPr="00BD7F24" w:rsidR="00A05E33">
        <w:rPr>
          <w:rFonts w:ascii="Times New Roman" w:hAnsi="Times New Roman" w:cs="Times New Roman"/>
        </w:rPr>
        <w:t xml:space="preserve"> establish, implement</w:t>
      </w:r>
      <w:r w:rsidR="00A05E33">
        <w:rPr>
          <w:rFonts w:ascii="Times New Roman" w:hAnsi="Times New Roman" w:cs="Times New Roman"/>
        </w:rPr>
        <w:t>,</w:t>
      </w:r>
      <w:r w:rsidRPr="00BD7F24" w:rsidR="00A05E33">
        <w:rPr>
          <w:rFonts w:ascii="Times New Roman" w:hAnsi="Times New Roman" w:cs="Times New Roman"/>
        </w:rPr>
        <w:t xml:space="preserve"> and maintain an access authorization program and implement the requirements of this section through its Commission</w:t>
      </w:r>
      <w:r w:rsidR="00A05E33">
        <w:rPr>
          <w:rFonts w:ascii="Times New Roman" w:hAnsi="Times New Roman" w:cs="Times New Roman"/>
        </w:rPr>
        <w:noBreakHyphen/>
      </w:r>
      <w:r w:rsidRPr="00BD7F24" w:rsidR="00A05E33">
        <w:rPr>
          <w:rFonts w:ascii="Times New Roman" w:hAnsi="Times New Roman" w:cs="Times New Roman"/>
        </w:rPr>
        <w:t>approved physical security plan.</w:t>
      </w:r>
    </w:p>
    <w:p w:rsidR="00D47221" w:rsidP="008A3B38" w14:paraId="566CE89F" w14:textId="77777777">
      <w:pPr>
        <w:pStyle w:val="ListBullet"/>
        <w:numPr>
          <w:ilvl w:val="0"/>
          <w:numId w:val="0"/>
        </w:numPr>
        <w:spacing w:after="0"/>
        <w:ind w:left="1440"/>
        <w:rPr>
          <w:rFonts w:ascii="Times New Roman" w:hAnsi="Times New Roman" w:cs="Times New Roman"/>
        </w:rPr>
      </w:pPr>
    </w:p>
    <w:p w:rsidR="00692587" w:rsidRPr="00BD7F24" w:rsidP="00FE3CCB" w14:paraId="7B20D031" w14:textId="7F7A56ED">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Part</w:t>
      </w:r>
      <w:r w:rsidR="0088327E">
        <w:rPr>
          <w:rFonts w:ascii="Times New Roman" w:hAnsi="Times New Roman" w:cs="Times New Roman"/>
        </w:rPr>
        <w:t> </w:t>
      </w:r>
      <w:r w:rsidRPr="00BD7F24">
        <w:rPr>
          <w:rFonts w:ascii="Times New Roman" w:hAnsi="Times New Roman" w:cs="Times New Roman"/>
        </w:rPr>
        <w:t>73, Appendix</w:t>
      </w:r>
      <w:r w:rsidR="0088327E">
        <w:rPr>
          <w:rFonts w:ascii="Times New Roman" w:hAnsi="Times New Roman" w:cs="Times New Roman"/>
        </w:rPr>
        <w:t> </w:t>
      </w:r>
      <w:r w:rsidRPr="00BD7F24">
        <w:rPr>
          <w:rFonts w:ascii="Times New Roman" w:hAnsi="Times New Roman" w:cs="Times New Roman"/>
        </w:rPr>
        <w:t xml:space="preserve">B, </w:t>
      </w:r>
      <w:r w:rsidR="00C6704F">
        <w:rPr>
          <w:rFonts w:ascii="Times New Roman" w:hAnsi="Times New Roman" w:cs="Times New Roman"/>
        </w:rPr>
        <w:t xml:space="preserve">“General Criteria for Security Personnel,” </w:t>
      </w:r>
      <w:r w:rsidRPr="00BD7F24">
        <w:rPr>
          <w:rFonts w:ascii="Times New Roman" w:hAnsi="Times New Roman" w:cs="Times New Roman"/>
        </w:rPr>
        <w:t>Section</w:t>
      </w:r>
      <w:r w:rsidR="0088327E">
        <w:rPr>
          <w:rFonts w:ascii="Times New Roman" w:hAnsi="Times New Roman" w:cs="Times New Roman"/>
        </w:rPr>
        <w:t> </w:t>
      </w:r>
      <w:r w:rsidRPr="00BD7F24">
        <w:rPr>
          <w:rFonts w:ascii="Times New Roman" w:hAnsi="Times New Roman" w:cs="Times New Roman"/>
        </w:rPr>
        <w:t xml:space="preserve">VI, “Nuclear </w:t>
      </w:r>
      <w:r w:rsidR="002B1C31">
        <w:rPr>
          <w:rFonts w:ascii="Times New Roman" w:hAnsi="Times New Roman" w:cs="Times New Roman"/>
        </w:rPr>
        <w:t>P</w:t>
      </w:r>
      <w:r w:rsidRPr="00BD7F24">
        <w:rPr>
          <w:rFonts w:ascii="Times New Roman" w:hAnsi="Times New Roman" w:cs="Times New Roman"/>
        </w:rPr>
        <w:t xml:space="preserve">ower </w:t>
      </w:r>
      <w:r w:rsidR="002B1C31">
        <w:rPr>
          <w:rFonts w:ascii="Times New Roman" w:hAnsi="Times New Roman" w:cs="Times New Roman"/>
        </w:rPr>
        <w:t>R</w:t>
      </w:r>
      <w:r w:rsidRPr="00BD7F24">
        <w:rPr>
          <w:rFonts w:ascii="Times New Roman" w:hAnsi="Times New Roman" w:cs="Times New Roman"/>
        </w:rPr>
        <w:t xml:space="preserve">eactor </w:t>
      </w:r>
      <w:r w:rsidR="002B1C31">
        <w:rPr>
          <w:rFonts w:ascii="Times New Roman" w:hAnsi="Times New Roman" w:cs="Times New Roman"/>
        </w:rPr>
        <w:t>T</w:t>
      </w:r>
      <w:r w:rsidRPr="00BD7F24">
        <w:rPr>
          <w:rFonts w:ascii="Times New Roman" w:hAnsi="Times New Roman" w:cs="Times New Roman"/>
        </w:rPr>
        <w:t xml:space="preserve">raining and </w:t>
      </w:r>
      <w:r w:rsidR="002B1C31">
        <w:rPr>
          <w:rFonts w:ascii="Times New Roman" w:hAnsi="Times New Roman" w:cs="Times New Roman"/>
        </w:rPr>
        <w:t>Q</w:t>
      </w:r>
      <w:r w:rsidRPr="00BD7F24">
        <w:rPr>
          <w:rFonts w:ascii="Times New Roman" w:hAnsi="Times New Roman" w:cs="Times New Roman"/>
        </w:rPr>
        <w:t xml:space="preserve">ualification </w:t>
      </w:r>
      <w:r w:rsidR="002B1C31">
        <w:rPr>
          <w:rFonts w:ascii="Times New Roman" w:hAnsi="Times New Roman" w:cs="Times New Roman"/>
        </w:rPr>
        <w:t>P</w:t>
      </w:r>
      <w:r w:rsidRPr="00BD7F24">
        <w:rPr>
          <w:rFonts w:ascii="Times New Roman" w:hAnsi="Times New Roman" w:cs="Times New Roman"/>
        </w:rPr>
        <w:t xml:space="preserve">lan for </w:t>
      </w:r>
      <w:r w:rsidR="002B1C31">
        <w:rPr>
          <w:rFonts w:ascii="Times New Roman" w:hAnsi="Times New Roman" w:cs="Times New Roman"/>
        </w:rPr>
        <w:t>P</w:t>
      </w:r>
      <w:r w:rsidRPr="00BD7F24">
        <w:rPr>
          <w:rFonts w:ascii="Times New Roman" w:hAnsi="Times New Roman" w:cs="Times New Roman"/>
        </w:rPr>
        <w:t xml:space="preserve">ersonnel </w:t>
      </w:r>
      <w:r w:rsidR="002B1C31">
        <w:rPr>
          <w:rFonts w:ascii="Times New Roman" w:hAnsi="Times New Roman" w:cs="Times New Roman"/>
        </w:rPr>
        <w:t>P</w:t>
      </w:r>
      <w:r w:rsidRPr="00BD7F24">
        <w:rPr>
          <w:rFonts w:ascii="Times New Roman" w:hAnsi="Times New Roman" w:cs="Times New Roman"/>
        </w:rPr>
        <w:t xml:space="preserve">erforming </w:t>
      </w:r>
      <w:r w:rsidR="002B1C31">
        <w:rPr>
          <w:rFonts w:ascii="Times New Roman" w:hAnsi="Times New Roman" w:cs="Times New Roman"/>
        </w:rPr>
        <w:t>S</w:t>
      </w:r>
      <w:r w:rsidRPr="00BD7F24">
        <w:rPr>
          <w:rFonts w:ascii="Times New Roman" w:hAnsi="Times New Roman" w:cs="Times New Roman"/>
        </w:rPr>
        <w:t xml:space="preserve">ecurity </w:t>
      </w:r>
      <w:r w:rsidR="002B1C31">
        <w:rPr>
          <w:rFonts w:ascii="Times New Roman" w:hAnsi="Times New Roman" w:cs="Times New Roman"/>
        </w:rPr>
        <w:t>P</w:t>
      </w:r>
      <w:r w:rsidRPr="00BD7F24">
        <w:rPr>
          <w:rFonts w:ascii="Times New Roman" w:hAnsi="Times New Roman" w:cs="Times New Roman"/>
        </w:rPr>
        <w:t xml:space="preserve">rogram </w:t>
      </w:r>
      <w:r w:rsidR="002B1C31">
        <w:rPr>
          <w:rFonts w:ascii="Times New Roman" w:hAnsi="Times New Roman" w:cs="Times New Roman"/>
        </w:rPr>
        <w:t>D</w:t>
      </w:r>
      <w:r w:rsidRPr="00BD7F24">
        <w:rPr>
          <w:rFonts w:ascii="Times New Roman" w:hAnsi="Times New Roman" w:cs="Times New Roman"/>
        </w:rPr>
        <w:t>uties,” describes minimum training and qualification requirements that must be implemented through a Commission</w:t>
      </w:r>
      <w:r w:rsidRPr="00BD7F24" w:rsidR="238CDBB6">
        <w:rPr>
          <w:rFonts w:ascii="Times New Roman" w:hAnsi="Times New Roman" w:cs="Times New Roman"/>
        </w:rPr>
        <w:t xml:space="preserve"> </w:t>
      </w:r>
      <w:r w:rsidR="000D4CED">
        <w:rPr>
          <w:rFonts w:ascii="Times New Roman" w:hAnsi="Times New Roman" w:cs="Times New Roman"/>
        </w:rPr>
        <w:noBreakHyphen/>
      </w:r>
      <w:r w:rsidRPr="00BD7F24">
        <w:rPr>
          <w:rFonts w:ascii="Times New Roman" w:hAnsi="Times New Roman" w:cs="Times New Roman"/>
        </w:rPr>
        <w:t>approved training</w:t>
      </w:r>
      <w:r w:rsidRPr="00BD7F24" w:rsidR="009B6D1D">
        <w:rPr>
          <w:rFonts w:ascii="Times New Roman" w:hAnsi="Times New Roman" w:cs="Times New Roman"/>
        </w:rPr>
        <w:t xml:space="preserve"> and qualification plan</w:t>
      </w:r>
      <w:r w:rsidRPr="00BD7F24" w:rsidR="00CD266B">
        <w:rPr>
          <w:rFonts w:ascii="Times New Roman" w:hAnsi="Times New Roman" w:cs="Times New Roman"/>
        </w:rPr>
        <w:t>.</w:t>
      </w:r>
    </w:p>
    <w:p w:rsidR="00692587" w:rsidRPr="00BD7F24" w:rsidP="00AA60D6" w14:paraId="34DFD57F" w14:textId="77777777">
      <w:pPr>
        <w:pStyle w:val="ListParagraph"/>
        <w:rPr>
          <w:szCs w:val="22"/>
        </w:rPr>
      </w:pPr>
    </w:p>
    <w:p w:rsidR="008E0A09" w:rsidRPr="008E0A09" w:rsidP="008E0A09" w14:paraId="0A0E3FFB" w14:textId="098CF6AB">
      <w:pPr>
        <w:pStyle w:val="ListBullet"/>
        <w:numPr>
          <w:ilvl w:val="1"/>
          <w:numId w:val="8"/>
        </w:numPr>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Part</w:t>
      </w:r>
      <w:r w:rsidR="0088327E">
        <w:rPr>
          <w:rFonts w:ascii="Times New Roman" w:hAnsi="Times New Roman" w:cs="Times New Roman"/>
        </w:rPr>
        <w:t> </w:t>
      </w:r>
      <w:r w:rsidRPr="00BD7F24">
        <w:rPr>
          <w:rFonts w:ascii="Times New Roman" w:hAnsi="Times New Roman" w:cs="Times New Roman"/>
        </w:rPr>
        <w:t>73, Appendix</w:t>
      </w:r>
      <w:r w:rsidR="0088327E">
        <w:rPr>
          <w:rFonts w:ascii="Times New Roman" w:hAnsi="Times New Roman" w:cs="Times New Roman"/>
        </w:rPr>
        <w:t> </w:t>
      </w:r>
      <w:r w:rsidRPr="00BD7F24">
        <w:rPr>
          <w:rFonts w:ascii="Times New Roman" w:hAnsi="Times New Roman" w:cs="Times New Roman"/>
        </w:rPr>
        <w:t xml:space="preserve">C, “Licensee </w:t>
      </w:r>
      <w:r w:rsidR="00C6704F">
        <w:rPr>
          <w:rFonts w:ascii="Times New Roman" w:hAnsi="Times New Roman" w:cs="Times New Roman"/>
        </w:rPr>
        <w:t>S</w:t>
      </w:r>
      <w:r w:rsidRPr="00BD7F24">
        <w:rPr>
          <w:rFonts w:ascii="Times New Roman" w:hAnsi="Times New Roman" w:cs="Times New Roman"/>
        </w:rPr>
        <w:t xml:space="preserve">afeguards </w:t>
      </w:r>
      <w:r w:rsidR="00C6704F">
        <w:rPr>
          <w:rFonts w:ascii="Times New Roman" w:hAnsi="Times New Roman" w:cs="Times New Roman"/>
        </w:rPr>
        <w:t>C</w:t>
      </w:r>
      <w:r w:rsidRPr="00BD7F24">
        <w:rPr>
          <w:rFonts w:ascii="Times New Roman" w:hAnsi="Times New Roman" w:cs="Times New Roman"/>
        </w:rPr>
        <w:t xml:space="preserve">ontingency </w:t>
      </w:r>
      <w:r w:rsidR="00C6704F">
        <w:rPr>
          <w:rFonts w:ascii="Times New Roman" w:hAnsi="Times New Roman" w:cs="Times New Roman"/>
        </w:rPr>
        <w:t>P</w:t>
      </w:r>
      <w:r w:rsidRPr="00BD7F24">
        <w:rPr>
          <w:rFonts w:ascii="Times New Roman" w:hAnsi="Times New Roman" w:cs="Times New Roman"/>
        </w:rPr>
        <w:t>lans,” describes requirements for a documented plan to give guidance to licensee personnel to accomplish specific defined objectives in the event of threats, thefts, or radiological sabotage relating to nuclear power reactors.</w:t>
      </w:r>
    </w:p>
    <w:p w:rsidR="00C30CC9" w:rsidRPr="00BD7F24" w:rsidP="00E549BC" w14:paraId="5FB947AA" w14:textId="77777777">
      <w:pPr>
        <w:pStyle w:val="Heading2"/>
        <w:numPr>
          <w:ilvl w:val="0"/>
          <w:numId w:val="0"/>
        </w:numPr>
      </w:pPr>
      <w:bookmarkStart w:id="20" w:name="_Toc108529967"/>
      <w:bookmarkStart w:id="21" w:name="_Toc108530050"/>
      <w:bookmarkStart w:id="22" w:name="_Toc112424172"/>
      <w:bookmarkStart w:id="23" w:name="_Toc120107367"/>
      <w:bookmarkStart w:id="24" w:name="_Toc208264423"/>
      <w:r w:rsidRPr="00BD7F24">
        <w:t>Related Guidance</w:t>
      </w:r>
      <w:bookmarkEnd w:id="20"/>
      <w:bookmarkEnd w:id="21"/>
      <w:bookmarkEnd w:id="22"/>
      <w:r>
        <w:rPr>
          <w:rStyle w:val="FootnoteReference"/>
        </w:rPr>
        <w:footnoteReference w:id="3"/>
      </w:r>
      <w:bookmarkEnd w:id="23"/>
      <w:bookmarkEnd w:id="24"/>
    </w:p>
    <w:p w:rsidR="00E83E32" w:rsidRPr="00BD7F24" w:rsidP="00FE3CCB" w14:paraId="61FF2989" w14:textId="17D4368B">
      <w:pPr>
        <w:numPr>
          <w:ilvl w:val="0"/>
          <w:numId w:val="9"/>
        </w:numPr>
        <w:contextualSpacing/>
        <w:rPr>
          <w:szCs w:val="22"/>
        </w:rPr>
      </w:pPr>
      <w:r w:rsidRPr="00CA13E2">
        <w:rPr>
          <w:szCs w:val="22"/>
        </w:rPr>
        <w:t>RG</w:t>
      </w:r>
      <w:r w:rsidR="0088327E">
        <w:rPr>
          <w:szCs w:val="22"/>
        </w:rPr>
        <w:t> </w:t>
      </w:r>
      <w:r w:rsidRPr="00CA13E2">
        <w:rPr>
          <w:szCs w:val="22"/>
        </w:rPr>
        <w:t xml:space="preserve">5.12, “General Use of Locks in </w:t>
      </w:r>
      <w:r w:rsidR="00CC2FF9">
        <w:rPr>
          <w:szCs w:val="22"/>
        </w:rPr>
        <w:t xml:space="preserve">the </w:t>
      </w:r>
      <w:r w:rsidRPr="00CA13E2">
        <w:rPr>
          <w:szCs w:val="22"/>
        </w:rPr>
        <w:t>Protection and Control of</w:t>
      </w:r>
      <w:r w:rsidR="00CC2FF9">
        <w:rPr>
          <w:szCs w:val="22"/>
        </w:rPr>
        <w:t>:</w:t>
      </w:r>
      <w:r w:rsidRPr="00CA13E2">
        <w:rPr>
          <w:szCs w:val="22"/>
        </w:rPr>
        <w:t xml:space="preserve"> Facilities</w:t>
      </w:r>
      <w:r w:rsidR="00CC2FF9">
        <w:rPr>
          <w:szCs w:val="22"/>
        </w:rPr>
        <w:t>, Radioactive Materials, Classified Information, Classified M</w:t>
      </w:r>
      <w:r w:rsidR="00535E92">
        <w:rPr>
          <w:szCs w:val="22"/>
        </w:rPr>
        <w:t>a</w:t>
      </w:r>
      <w:r w:rsidR="00CC2FF9">
        <w:rPr>
          <w:szCs w:val="22"/>
        </w:rPr>
        <w:t>tter</w:t>
      </w:r>
      <w:r w:rsidR="00535E92">
        <w:rPr>
          <w:szCs w:val="22"/>
        </w:rPr>
        <w:t>, and Safeguards Information</w:t>
      </w:r>
      <w:r w:rsidRPr="00CA13E2">
        <w:rPr>
          <w:szCs w:val="22"/>
        </w:rPr>
        <w:t xml:space="preserve"> and Special Nuclear Materials” (Ref.</w:t>
      </w:r>
      <w:r w:rsidR="00237C96">
        <w:rPr>
          <w:szCs w:val="22"/>
        </w:rPr>
        <w:t> </w:t>
      </w:r>
      <w:r>
        <w:rPr>
          <w:rStyle w:val="EndnoteReference"/>
          <w:rFonts w:ascii="Times New Roman" w:hAnsi="Times New Roman" w:cs="Times New Roman"/>
        </w:rPr>
        <w:endnoteReference w:id="5"/>
      </w:r>
      <w:r w:rsidRPr="00CA13E2">
        <w:rPr>
          <w:szCs w:val="22"/>
        </w:rPr>
        <w:t>),</w:t>
      </w:r>
      <w:r w:rsidRPr="00BD7F24">
        <w:rPr>
          <w:szCs w:val="22"/>
        </w:rPr>
        <w:t xml:space="preserve"> provides criteria that the NRC staff considers acceptable for the selection and use of commercially available locks in the protection of facilities and </w:t>
      </w:r>
      <w:r w:rsidRPr="00BD7F24" w:rsidR="00627C89">
        <w:rPr>
          <w:szCs w:val="22"/>
        </w:rPr>
        <w:t>SNM</w:t>
      </w:r>
      <w:r w:rsidRPr="00BD7F24">
        <w:rPr>
          <w:szCs w:val="22"/>
        </w:rPr>
        <w:t>.</w:t>
      </w:r>
    </w:p>
    <w:p w:rsidR="00E83E32" w:rsidRPr="00BD7F24" w:rsidP="00207507" w14:paraId="14E95260" w14:textId="77777777">
      <w:pPr>
        <w:pStyle w:val="ListParagraph"/>
        <w:rPr>
          <w:szCs w:val="22"/>
        </w:rPr>
      </w:pPr>
    </w:p>
    <w:p w:rsidR="00E83E32" w:rsidRPr="00BD7F24" w:rsidP="00FE3CCB" w14:paraId="5609EC0A" w14:textId="63386962">
      <w:pPr>
        <w:numPr>
          <w:ilvl w:val="0"/>
          <w:numId w:val="9"/>
        </w:numPr>
        <w:contextualSpacing/>
        <w:rPr>
          <w:szCs w:val="22"/>
        </w:rPr>
      </w:pPr>
      <w:r w:rsidRPr="00BD7F24">
        <w:rPr>
          <w:szCs w:val="22"/>
        </w:rPr>
        <w:t>R</w:t>
      </w:r>
      <w:r w:rsidRPr="00CA13E2">
        <w:rPr>
          <w:szCs w:val="22"/>
        </w:rPr>
        <w:t>G</w:t>
      </w:r>
      <w:r w:rsidR="00237C96">
        <w:rPr>
          <w:szCs w:val="22"/>
        </w:rPr>
        <w:t> </w:t>
      </w:r>
      <w:r w:rsidRPr="00CA13E2">
        <w:rPr>
          <w:szCs w:val="22"/>
        </w:rPr>
        <w:t>5.44, “Perimeter Intrusion Alarm Systems” (Ref.</w:t>
      </w:r>
      <w:r w:rsidR="00237C96">
        <w:rPr>
          <w:szCs w:val="22"/>
        </w:rPr>
        <w:t> </w:t>
      </w:r>
      <w:r>
        <w:rPr>
          <w:rStyle w:val="EndnoteReference"/>
          <w:rFonts w:ascii="Times New Roman" w:hAnsi="Times New Roman" w:cs="Times New Roman"/>
        </w:rPr>
        <w:endnoteReference w:id="6"/>
      </w:r>
      <w:r w:rsidRPr="00BD7F24">
        <w:rPr>
          <w:szCs w:val="22"/>
        </w:rPr>
        <w:t xml:space="preserve">), describes the functions of perimeter intrusion detection sensors and detection methods and systems testing that the NRC staff considers acceptable for meeting provisions contained in the requirements of </w:t>
      </w:r>
      <w:r w:rsidR="00C6704F">
        <w:rPr>
          <w:szCs w:val="22"/>
        </w:rPr>
        <w:t>10 CFR </w:t>
      </w:r>
      <w:r w:rsidRPr="00BD7F24" w:rsidR="00E20EA1">
        <w:rPr>
          <w:szCs w:val="22"/>
        </w:rPr>
        <w:t>73.100(</w:t>
      </w:r>
      <w:r w:rsidRPr="00BD7F24" w:rsidR="00F4794E">
        <w:rPr>
          <w:szCs w:val="22"/>
        </w:rPr>
        <w:t>b)(</w:t>
      </w:r>
      <w:r w:rsidR="00CC6DF0">
        <w:rPr>
          <w:szCs w:val="22"/>
        </w:rPr>
        <w:t>4</w:t>
      </w:r>
      <w:r w:rsidRPr="00BD7F24" w:rsidR="00F4794E">
        <w:rPr>
          <w:szCs w:val="22"/>
        </w:rPr>
        <w:t>)(</w:t>
      </w:r>
      <w:r w:rsidRPr="00BD7F24" w:rsidR="00F4794E">
        <w:rPr>
          <w:szCs w:val="22"/>
        </w:rPr>
        <w:t>i</w:t>
      </w:r>
      <w:r w:rsidRPr="00BD7F24" w:rsidR="00F4794E">
        <w:rPr>
          <w:szCs w:val="22"/>
        </w:rPr>
        <w:t>)</w:t>
      </w:r>
      <w:r w:rsidRPr="00BD7F24" w:rsidR="004D1DC8">
        <w:rPr>
          <w:szCs w:val="22"/>
        </w:rPr>
        <w:t xml:space="preserve">, and </w:t>
      </w:r>
      <w:r w:rsidR="00C6704F">
        <w:rPr>
          <w:szCs w:val="22"/>
        </w:rPr>
        <w:t>10 CFR </w:t>
      </w:r>
      <w:r w:rsidRPr="00BD7F24" w:rsidR="004D1DC8">
        <w:rPr>
          <w:szCs w:val="22"/>
        </w:rPr>
        <w:t>73.100(b)(</w:t>
      </w:r>
      <w:r w:rsidR="00CC6DF0">
        <w:rPr>
          <w:szCs w:val="22"/>
        </w:rPr>
        <w:t>4</w:t>
      </w:r>
      <w:r w:rsidRPr="00BD7F24" w:rsidR="004D1DC8">
        <w:rPr>
          <w:szCs w:val="22"/>
        </w:rPr>
        <w:t>)(ii)</w:t>
      </w:r>
      <w:r w:rsidRPr="00BD7F24">
        <w:rPr>
          <w:szCs w:val="22"/>
        </w:rPr>
        <w:t>.</w:t>
      </w:r>
    </w:p>
    <w:p w:rsidR="00B4540F" w:rsidRPr="002A6019" w:rsidP="00CA13E2" w14:paraId="55B11A31" w14:textId="77777777">
      <w:pPr>
        <w:rPr>
          <w:szCs w:val="22"/>
        </w:rPr>
      </w:pPr>
    </w:p>
    <w:p w:rsidR="00B4540F" w:rsidRPr="00CA13E2" w:rsidP="00FE3CCB" w14:paraId="10361930" w14:textId="0BA1E175">
      <w:pPr>
        <w:numPr>
          <w:ilvl w:val="0"/>
          <w:numId w:val="9"/>
        </w:numPr>
        <w:contextualSpacing/>
        <w:rPr>
          <w:szCs w:val="22"/>
        </w:rPr>
      </w:pPr>
      <w:r w:rsidRPr="00CA13E2">
        <w:rPr>
          <w:szCs w:val="22"/>
        </w:rPr>
        <w:t>RG</w:t>
      </w:r>
      <w:r w:rsidR="00237C96">
        <w:rPr>
          <w:szCs w:val="22"/>
        </w:rPr>
        <w:t> </w:t>
      </w:r>
      <w:r w:rsidRPr="00CA13E2">
        <w:rPr>
          <w:szCs w:val="22"/>
        </w:rPr>
        <w:t>5.54</w:t>
      </w:r>
      <w:r w:rsidRPr="00CA13E2" w:rsidR="00766D3F">
        <w:rPr>
          <w:szCs w:val="22"/>
        </w:rPr>
        <w:t>,</w:t>
      </w:r>
      <w:r w:rsidRPr="00CA13E2">
        <w:rPr>
          <w:szCs w:val="22"/>
        </w:rPr>
        <w:t xml:space="preserve"> </w:t>
      </w:r>
      <w:r w:rsidRPr="00CA13E2" w:rsidR="00766D3F">
        <w:rPr>
          <w:szCs w:val="22"/>
        </w:rPr>
        <w:t>“Standard Format and Content of Safeguards Contingency Plans for Nuclear Power Plants</w:t>
      </w:r>
      <w:r w:rsidR="00B660D5">
        <w:rPr>
          <w:szCs w:val="22"/>
        </w:rPr>
        <w:t xml:space="preserve"> (SGI)</w:t>
      </w:r>
      <w:r w:rsidRPr="00CA13E2" w:rsidR="00766D3F">
        <w:rPr>
          <w:szCs w:val="22"/>
        </w:rPr>
        <w:t xml:space="preserve">” </w:t>
      </w:r>
      <w:r w:rsidRPr="00CA13E2">
        <w:rPr>
          <w:szCs w:val="22"/>
        </w:rPr>
        <w:t>(Ref.</w:t>
      </w:r>
      <w:r w:rsidR="005F1293">
        <w:rPr>
          <w:szCs w:val="22"/>
        </w:rPr>
        <w:t> </w:t>
      </w:r>
      <w:r>
        <w:rPr>
          <w:rStyle w:val="EndnoteReference"/>
          <w:rFonts w:ascii="Times New Roman" w:hAnsi="Times New Roman" w:cs="Times New Roman"/>
        </w:rPr>
        <w:endnoteReference w:id="7"/>
      </w:r>
      <w:r w:rsidRPr="00CA13E2">
        <w:rPr>
          <w:szCs w:val="22"/>
        </w:rPr>
        <w:t>)</w:t>
      </w:r>
      <w:r w:rsidR="00F80F98">
        <w:rPr>
          <w:szCs w:val="22"/>
        </w:rPr>
        <w:t>.</w:t>
      </w:r>
      <w:r w:rsidR="00E86D42">
        <w:rPr>
          <w:szCs w:val="22"/>
        </w:rPr>
        <w:t xml:space="preserve"> </w:t>
      </w:r>
      <w:r w:rsidRPr="00BD7F24" w:rsidR="00E86D42">
        <w:rPr>
          <w:szCs w:val="22"/>
        </w:rPr>
        <w:t xml:space="preserve">Note that </w:t>
      </w:r>
      <w:r w:rsidRPr="00CA13E2" w:rsidR="00E83E32">
        <w:rPr>
          <w:szCs w:val="22"/>
        </w:rPr>
        <w:t>RG</w:t>
      </w:r>
      <w:r w:rsidR="00E86D42">
        <w:rPr>
          <w:szCs w:val="22"/>
        </w:rPr>
        <w:t> </w:t>
      </w:r>
      <w:r w:rsidRPr="00BD7F24" w:rsidR="00E86D42">
        <w:rPr>
          <w:szCs w:val="22"/>
        </w:rPr>
        <w:t>5.</w:t>
      </w:r>
      <w:r w:rsidR="00E86D42">
        <w:rPr>
          <w:szCs w:val="22"/>
        </w:rPr>
        <w:t>54</w:t>
      </w:r>
      <w:r w:rsidRPr="00BD7F24" w:rsidR="00E86D42">
        <w:rPr>
          <w:szCs w:val="22"/>
        </w:rPr>
        <w:t xml:space="preserve"> contains </w:t>
      </w:r>
      <w:r w:rsidR="00E86D42">
        <w:rPr>
          <w:szCs w:val="22"/>
        </w:rPr>
        <w:t>s</w:t>
      </w:r>
      <w:r w:rsidRPr="00BD7F24" w:rsidR="00E86D42">
        <w:rPr>
          <w:szCs w:val="22"/>
        </w:rPr>
        <w:t xml:space="preserve">afeguards </w:t>
      </w:r>
      <w:r w:rsidR="00E86D42">
        <w:rPr>
          <w:szCs w:val="22"/>
        </w:rPr>
        <w:t>i</w:t>
      </w:r>
      <w:r w:rsidRPr="00BD7F24" w:rsidR="00E86D42">
        <w:rPr>
          <w:szCs w:val="22"/>
        </w:rPr>
        <w:t>nformation (SGI) and is</w:t>
      </w:r>
      <w:r w:rsidR="00E86D42">
        <w:rPr>
          <w:szCs w:val="22"/>
        </w:rPr>
        <w:t>,</w:t>
      </w:r>
      <w:r w:rsidRPr="00BD7F24" w:rsidR="00E86D42">
        <w:rPr>
          <w:szCs w:val="22"/>
        </w:rPr>
        <w:t xml:space="preserve"> therefore</w:t>
      </w:r>
      <w:r w:rsidR="00E86D42">
        <w:rPr>
          <w:szCs w:val="22"/>
        </w:rPr>
        <w:t>,</w:t>
      </w:r>
      <w:r w:rsidRPr="00BD7F24" w:rsidR="00E86D42">
        <w:rPr>
          <w:szCs w:val="22"/>
        </w:rPr>
        <w:t xml:space="preserve"> not publicly available.</w:t>
      </w:r>
    </w:p>
    <w:p w:rsidR="001B277D" w:rsidRPr="00CA13E2" w:rsidP="00CA13E2" w14:paraId="7D53F604" w14:textId="63C961C3">
      <w:pPr>
        <w:rPr>
          <w:szCs w:val="22"/>
        </w:rPr>
      </w:pPr>
      <w:r>
        <w:rPr>
          <w:szCs w:val="22"/>
        </w:rPr>
        <w:t> </w:t>
      </w:r>
    </w:p>
    <w:p w:rsidR="005C609E" w:rsidRPr="00CA13E2" w:rsidP="00CA13E2" w14:paraId="3ABF85BB" w14:textId="4B9A7AA2">
      <w:pPr>
        <w:numPr>
          <w:ilvl w:val="0"/>
          <w:numId w:val="9"/>
        </w:numPr>
        <w:contextualSpacing/>
        <w:rPr>
          <w:szCs w:val="22"/>
        </w:rPr>
      </w:pPr>
      <w:r w:rsidRPr="00CA13E2">
        <w:rPr>
          <w:szCs w:val="22"/>
        </w:rPr>
        <w:t>RG</w:t>
      </w:r>
      <w:r w:rsidR="00237C96">
        <w:rPr>
          <w:szCs w:val="22"/>
        </w:rPr>
        <w:t> </w:t>
      </w:r>
      <w:r w:rsidRPr="00CA13E2">
        <w:rPr>
          <w:szCs w:val="22"/>
        </w:rPr>
        <w:t>5.66, “Access Authorization Program for Nuclear Power Plants” (Ref.</w:t>
      </w:r>
      <w:r w:rsidR="00237C96">
        <w:rPr>
          <w:szCs w:val="22"/>
        </w:rPr>
        <w:t> </w:t>
      </w:r>
      <w:r>
        <w:rPr>
          <w:rStyle w:val="EndnoteReference"/>
          <w:rFonts w:ascii="Times New Roman" w:hAnsi="Times New Roman" w:cs="Times New Roman"/>
        </w:rPr>
        <w:endnoteReference w:id="8"/>
      </w:r>
      <w:r w:rsidRPr="00CA13E2">
        <w:rPr>
          <w:szCs w:val="22"/>
        </w:rPr>
        <w:t xml:space="preserve">), describes methods and processes that the NRC staff considers acceptable for meeting the requirements of </w:t>
      </w:r>
      <w:r w:rsidR="00A914B7">
        <w:rPr>
          <w:szCs w:val="22"/>
        </w:rPr>
        <w:t>10 CFR </w:t>
      </w:r>
      <w:r w:rsidRPr="00CA13E2">
        <w:rPr>
          <w:szCs w:val="22"/>
        </w:rPr>
        <w:t xml:space="preserve">73.56 and </w:t>
      </w:r>
      <w:r w:rsidR="00A914B7">
        <w:rPr>
          <w:szCs w:val="22"/>
        </w:rPr>
        <w:t>10 CFR </w:t>
      </w:r>
      <w:r w:rsidRPr="00CA13E2">
        <w:rPr>
          <w:szCs w:val="22"/>
        </w:rPr>
        <w:t>73.57</w:t>
      </w:r>
      <w:r w:rsidR="00A84805">
        <w:rPr>
          <w:szCs w:val="22"/>
        </w:rPr>
        <w:t>, “Requirements for criminal history background checks of individuals granted unescorted access to a nuclear power facility, a non-power reactor, or access to Safeguards Information</w:t>
      </w:r>
      <w:r w:rsidRPr="00CA13E2">
        <w:rPr>
          <w:szCs w:val="22"/>
        </w:rPr>
        <w:t>.</w:t>
      </w:r>
      <w:r w:rsidR="00A84805">
        <w:rPr>
          <w:szCs w:val="22"/>
        </w:rPr>
        <w:t>”</w:t>
      </w:r>
    </w:p>
    <w:p w:rsidR="00B45CAB" w:rsidRPr="00CA13E2" w:rsidP="00B45CAB" w14:paraId="607A2921" w14:textId="77777777">
      <w:pPr>
        <w:pStyle w:val="ListParagraph"/>
        <w:rPr>
          <w:szCs w:val="22"/>
        </w:rPr>
      </w:pPr>
    </w:p>
    <w:p w:rsidR="00E83E32" w:rsidRPr="00BD7F24" w:rsidP="00FE3CCB" w14:paraId="4988BACB" w14:textId="48D6397A">
      <w:pPr>
        <w:numPr>
          <w:ilvl w:val="0"/>
          <w:numId w:val="9"/>
        </w:numPr>
        <w:contextualSpacing/>
        <w:rPr>
          <w:szCs w:val="22"/>
        </w:rPr>
      </w:pPr>
      <w:r w:rsidRPr="00CA13E2">
        <w:rPr>
          <w:szCs w:val="22"/>
        </w:rPr>
        <w:t>RG</w:t>
      </w:r>
      <w:r w:rsidR="00237C96">
        <w:rPr>
          <w:szCs w:val="22"/>
        </w:rPr>
        <w:t> </w:t>
      </w:r>
      <w:r w:rsidRPr="00CA13E2">
        <w:rPr>
          <w:szCs w:val="22"/>
        </w:rPr>
        <w:t xml:space="preserve">5.69, “Guidance for the Application of Radiological </w:t>
      </w:r>
      <w:r w:rsidR="002D20B6">
        <w:rPr>
          <w:szCs w:val="22"/>
        </w:rPr>
        <w:t>Sabotage</w:t>
      </w:r>
      <w:r w:rsidRPr="00CA13E2">
        <w:rPr>
          <w:szCs w:val="22"/>
        </w:rPr>
        <w:t xml:space="preserve"> Design</w:t>
      </w:r>
      <w:r w:rsidR="002D20B6">
        <w:rPr>
          <w:szCs w:val="22"/>
        </w:rPr>
        <w:t>-</w:t>
      </w:r>
      <w:r w:rsidRPr="00CA13E2">
        <w:rPr>
          <w:szCs w:val="22"/>
        </w:rPr>
        <w:t>Basis Threat in the Design, Development and Implementation of a Physical Security Program that Meets 10</w:t>
      </w:r>
      <w:r w:rsidR="00237C96">
        <w:rPr>
          <w:szCs w:val="22"/>
        </w:rPr>
        <w:t> </w:t>
      </w:r>
      <w:r w:rsidRPr="00CA13E2">
        <w:rPr>
          <w:szCs w:val="22"/>
        </w:rPr>
        <w:t>CFR</w:t>
      </w:r>
      <w:r w:rsidR="00237C96">
        <w:rPr>
          <w:szCs w:val="22"/>
        </w:rPr>
        <w:t> </w:t>
      </w:r>
      <w:r w:rsidRPr="00CA13E2">
        <w:rPr>
          <w:szCs w:val="22"/>
        </w:rPr>
        <w:t>73.55 Requirements</w:t>
      </w:r>
      <w:r w:rsidR="004F4B2B">
        <w:rPr>
          <w:szCs w:val="22"/>
        </w:rPr>
        <w:t xml:space="preserve"> (SGI)</w:t>
      </w:r>
      <w:r w:rsidRPr="00CA13E2">
        <w:rPr>
          <w:szCs w:val="22"/>
        </w:rPr>
        <w:t>” (Ref.</w:t>
      </w:r>
      <w:r w:rsidR="00237C96">
        <w:rPr>
          <w:szCs w:val="22"/>
        </w:rPr>
        <w:t> </w:t>
      </w:r>
      <w:r>
        <w:rPr>
          <w:rStyle w:val="EndnoteReference"/>
          <w:rFonts w:ascii="Times New Roman" w:hAnsi="Times New Roman" w:cs="Times New Roman"/>
        </w:rPr>
        <w:endnoteReference w:id="9"/>
      </w:r>
      <w:r w:rsidRPr="00CA13E2">
        <w:rPr>
          <w:szCs w:val="22"/>
        </w:rPr>
        <w:t>),</w:t>
      </w:r>
      <w:r w:rsidRPr="00BD7F24">
        <w:rPr>
          <w:szCs w:val="22"/>
        </w:rPr>
        <w:t xml:space="preserve"> </w:t>
      </w:r>
      <w:r w:rsidRPr="00BD7F24" w:rsidR="000616AD">
        <w:rPr>
          <w:szCs w:val="22"/>
        </w:rPr>
        <w:t>describes methods the NRC staff</w:t>
      </w:r>
      <w:r w:rsidRPr="00BD7F24" w:rsidR="00F04E53">
        <w:rPr>
          <w:szCs w:val="22"/>
        </w:rPr>
        <w:t xml:space="preserve"> considers</w:t>
      </w:r>
      <w:r w:rsidRPr="00BD7F24" w:rsidR="000616AD">
        <w:rPr>
          <w:szCs w:val="22"/>
        </w:rPr>
        <w:t xml:space="preserve"> acceptable for</w:t>
      </w:r>
      <w:r w:rsidRPr="00BD7F24">
        <w:rPr>
          <w:szCs w:val="22"/>
        </w:rPr>
        <w:t xml:space="preserve"> satisfy</w:t>
      </w:r>
      <w:r w:rsidRPr="00BD7F24" w:rsidR="000616AD">
        <w:rPr>
          <w:szCs w:val="22"/>
        </w:rPr>
        <w:t>ing</w:t>
      </w:r>
      <w:r w:rsidRPr="00BD7F24">
        <w:rPr>
          <w:szCs w:val="22"/>
        </w:rPr>
        <w:t xml:space="preserve"> the general performance objectives and requirements in 10</w:t>
      </w:r>
      <w:r w:rsidRPr="00BD7F24" w:rsidR="00D705E2">
        <w:rPr>
          <w:szCs w:val="22"/>
        </w:rPr>
        <w:t> </w:t>
      </w:r>
      <w:r w:rsidRPr="00BD7F24">
        <w:rPr>
          <w:szCs w:val="22"/>
        </w:rPr>
        <w:t>CFR</w:t>
      </w:r>
      <w:r w:rsidR="00237C96">
        <w:rPr>
          <w:szCs w:val="22"/>
        </w:rPr>
        <w:t> </w:t>
      </w:r>
      <w:r w:rsidRPr="00BD7F24">
        <w:rPr>
          <w:szCs w:val="22"/>
        </w:rPr>
        <w:t>73.55. Note that RG</w:t>
      </w:r>
      <w:r w:rsidR="00237C96">
        <w:rPr>
          <w:szCs w:val="22"/>
        </w:rPr>
        <w:t> </w:t>
      </w:r>
      <w:r w:rsidRPr="00BD7F24">
        <w:rPr>
          <w:szCs w:val="22"/>
        </w:rPr>
        <w:t>5.69 contains SGI and is</w:t>
      </w:r>
      <w:r w:rsidR="00A235AB">
        <w:rPr>
          <w:szCs w:val="22"/>
        </w:rPr>
        <w:t>,</w:t>
      </w:r>
      <w:r w:rsidRPr="00BD7F24">
        <w:rPr>
          <w:szCs w:val="22"/>
        </w:rPr>
        <w:t xml:space="preserve"> therefore</w:t>
      </w:r>
      <w:r w:rsidR="00A235AB">
        <w:rPr>
          <w:szCs w:val="22"/>
        </w:rPr>
        <w:t>,</w:t>
      </w:r>
      <w:r w:rsidRPr="00BD7F24">
        <w:rPr>
          <w:szCs w:val="22"/>
        </w:rPr>
        <w:t xml:space="preserve"> not publicly available. </w:t>
      </w:r>
    </w:p>
    <w:p w:rsidR="00E83E32" w:rsidRPr="00BD7F24" w:rsidP="00207507" w14:paraId="1D72D57D" w14:textId="77777777">
      <w:pPr>
        <w:pStyle w:val="ListParagraph"/>
        <w:rPr>
          <w:szCs w:val="22"/>
        </w:rPr>
      </w:pPr>
    </w:p>
    <w:p w:rsidR="009A3E22" w:rsidRPr="00BD7F24" w:rsidP="00FE3CCB" w14:paraId="5974EAC9" w14:textId="62691170">
      <w:pPr>
        <w:pStyle w:val="ListParagraph"/>
        <w:numPr>
          <w:ilvl w:val="0"/>
          <w:numId w:val="9"/>
        </w:numPr>
        <w:rPr>
          <w:szCs w:val="22"/>
        </w:rPr>
      </w:pPr>
      <w:r w:rsidRPr="00CA13E2">
        <w:rPr>
          <w:szCs w:val="22"/>
        </w:rPr>
        <w:t>RG</w:t>
      </w:r>
      <w:r w:rsidR="00A235AB">
        <w:rPr>
          <w:szCs w:val="22"/>
        </w:rPr>
        <w:t> </w:t>
      </w:r>
      <w:r w:rsidRPr="00CA13E2">
        <w:rPr>
          <w:szCs w:val="22"/>
        </w:rPr>
        <w:t xml:space="preserve">5.71, “Cyber Security Programs for Nuclear </w:t>
      </w:r>
      <w:r w:rsidR="00145AF7">
        <w:rPr>
          <w:szCs w:val="22"/>
        </w:rPr>
        <w:t>Facilities</w:t>
      </w:r>
      <w:r w:rsidRPr="00CA13E2">
        <w:rPr>
          <w:szCs w:val="22"/>
        </w:rPr>
        <w:t>” (Ref</w:t>
      </w:r>
      <w:r w:rsidRPr="00BD7F24">
        <w:rPr>
          <w:szCs w:val="22"/>
        </w:rPr>
        <w:t>.</w:t>
      </w:r>
      <w:r w:rsidR="00A235AB">
        <w:rPr>
          <w:szCs w:val="22"/>
        </w:rPr>
        <w:t> </w:t>
      </w:r>
      <w:r>
        <w:rPr>
          <w:rStyle w:val="EndnoteReference"/>
          <w:rFonts w:ascii="Times New Roman" w:hAnsi="Times New Roman" w:cs="Times New Roman"/>
        </w:rPr>
        <w:endnoteReference w:id="10"/>
      </w:r>
      <w:r w:rsidRPr="00BD7F24">
        <w:rPr>
          <w:szCs w:val="22"/>
        </w:rPr>
        <w:t>)</w:t>
      </w:r>
      <w:r w:rsidR="00A235AB">
        <w:rPr>
          <w:szCs w:val="22"/>
        </w:rPr>
        <w:t>,</w:t>
      </w:r>
      <w:r w:rsidRPr="00BD7F24">
        <w:rPr>
          <w:szCs w:val="22"/>
        </w:rPr>
        <w:t xml:space="preserve"> provides an approach that the NRC staff considers acceptable for complying with the </w:t>
      </w:r>
      <w:r w:rsidRPr="00BD7F24" w:rsidR="00EC0E49">
        <w:rPr>
          <w:szCs w:val="22"/>
        </w:rPr>
        <w:t>requirements of 10</w:t>
      </w:r>
      <w:r w:rsidR="00A235AB">
        <w:rPr>
          <w:szCs w:val="22"/>
        </w:rPr>
        <w:t> </w:t>
      </w:r>
      <w:r w:rsidRPr="00BD7F24" w:rsidR="00EC0E49">
        <w:rPr>
          <w:szCs w:val="22"/>
        </w:rPr>
        <w:t>CFR</w:t>
      </w:r>
      <w:r w:rsidR="00A235AB">
        <w:rPr>
          <w:szCs w:val="22"/>
        </w:rPr>
        <w:t> </w:t>
      </w:r>
      <w:r w:rsidRPr="00BD7F24" w:rsidR="00E20EA1">
        <w:rPr>
          <w:szCs w:val="22"/>
        </w:rPr>
        <w:t>73.54</w:t>
      </w:r>
      <w:r w:rsidR="00A235AB">
        <w:rPr>
          <w:szCs w:val="22"/>
        </w:rPr>
        <w:t>, “Protection</w:t>
      </w:r>
      <w:r w:rsidRPr="00BD7F24">
        <w:rPr>
          <w:szCs w:val="22"/>
        </w:rPr>
        <w:t xml:space="preserve"> of digital </w:t>
      </w:r>
      <w:r w:rsidR="00A235AB">
        <w:rPr>
          <w:szCs w:val="22"/>
        </w:rPr>
        <w:t>computer and communication</w:t>
      </w:r>
      <w:r w:rsidRPr="00BD7F24">
        <w:rPr>
          <w:szCs w:val="22"/>
        </w:rPr>
        <w:t xml:space="preserve"> systems and networks</w:t>
      </w:r>
      <w:r w:rsidR="00A235AB">
        <w:rPr>
          <w:szCs w:val="22"/>
        </w:rPr>
        <w:t>,”</w:t>
      </w:r>
      <w:r w:rsidRPr="00BD7F24" w:rsidR="00EC0E49">
        <w:rPr>
          <w:szCs w:val="22"/>
        </w:rPr>
        <w:t xml:space="preserve"> </w:t>
      </w:r>
      <w:r w:rsidR="00A84805">
        <w:rPr>
          <w:szCs w:val="22"/>
        </w:rPr>
        <w:t>with regard to</w:t>
      </w:r>
      <w:r w:rsidRPr="00BD7F24">
        <w:rPr>
          <w:szCs w:val="22"/>
        </w:rPr>
        <w:t xml:space="preserve"> a cyberattack, </w:t>
      </w:r>
      <w:r w:rsidRPr="00BD7F24" w:rsidR="00276961">
        <w:rPr>
          <w:szCs w:val="22"/>
        </w:rPr>
        <w:t>including</w:t>
      </w:r>
      <w:r w:rsidRPr="00BD7F24">
        <w:rPr>
          <w:szCs w:val="22"/>
        </w:rPr>
        <w:t xml:space="preserve"> that associated with the </w:t>
      </w:r>
      <w:r w:rsidRPr="00BD7F24" w:rsidR="00A403DC">
        <w:rPr>
          <w:szCs w:val="22"/>
        </w:rPr>
        <w:t>design</w:t>
      </w:r>
      <w:r w:rsidR="00DF060A">
        <w:rPr>
          <w:szCs w:val="22"/>
        </w:rPr>
        <w:t>-</w:t>
      </w:r>
      <w:r w:rsidRPr="00BD7F24" w:rsidR="00A403DC">
        <w:rPr>
          <w:szCs w:val="22"/>
        </w:rPr>
        <w:t>basis threat (</w:t>
      </w:r>
      <w:r w:rsidRPr="00BD7F24">
        <w:rPr>
          <w:szCs w:val="22"/>
        </w:rPr>
        <w:t>DBT</w:t>
      </w:r>
      <w:r w:rsidRPr="00BD7F24" w:rsidR="00A403DC">
        <w:rPr>
          <w:szCs w:val="22"/>
        </w:rPr>
        <w:t>)</w:t>
      </w:r>
      <w:r w:rsidRPr="00BD7F24">
        <w:rPr>
          <w:szCs w:val="22"/>
        </w:rPr>
        <w:t xml:space="preserve"> of radiological sabotage.</w:t>
      </w:r>
    </w:p>
    <w:p w:rsidR="00E83E32" w:rsidRPr="00BD7F24" w:rsidP="00207507" w14:paraId="755FFAB5" w14:textId="77777777">
      <w:pPr>
        <w:pStyle w:val="ListParagraph"/>
        <w:rPr>
          <w:szCs w:val="22"/>
        </w:rPr>
      </w:pPr>
    </w:p>
    <w:p w:rsidR="00FC2C1A" w:rsidRPr="00BD7F24" w:rsidP="00FE3CCB" w14:paraId="7E21DBD9" w14:textId="7C580402">
      <w:pPr>
        <w:numPr>
          <w:ilvl w:val="0"/>
          <w:numId w:val="9"/>
        </w:numPr>
        <w:contextualSpacing/>
        <w:rPr>
          <w:szCs w:val="22"/>
        </w:rPr>
      </w:pPr>
      <w:r w:rsidRPr="00BD7F24">
        <w:rPr>
          <w:szCs w:val="22"/>
        </w:rPr>
        <w:t>R</w:t>
      </w:r>
      <w:r w:rsidRPr="00CA13E2">
        <w:rPr>
          <w:szCs w:val="22"/>
        </w:rPr>
        <w:t>G</w:t>
      </w:r>
      <w:r w:rsidR="00A235AB">
        <w:rPr>
          <w:szCs w:val="22"/>
        </w:rPr>
        <w:t> </w:t>
      </w:r>
      <w:r w:rsidRPr="00CA13E2">
        <w:rPr>
          <w:szCs w:val="22"/>
        </w:rPr>
        <w:t>5.74, “Managing the Safety/Security Interface” (Ref.</w:t>
      </w:r>
      <w:r w:rsidR="00A235AB">
        <w:rPr>
          <w:szCs w:val="22"/>
        </w:rPr>
        <w:t> </w:t>
      </w:r>
      <w:r>
        <w:rPr>
          <w:rStyle w:val="EndnoteReference"/>
          <w:rFonts w:ascii="Times New Roman" w:hAnsi="Times New Roman" w:cs="Times New Roman"/>
        </w:rPr>
        <w:endnoteReference w:id="11"/>
      </w:r>
      <w:r w:rsidRPr="00CA13E2">
        <w:rPr>
          <w:szCs w:val="22"/>
        </w:rPr>
        <w:t>)</w:t>
      </w:r>
      <w:r w:rsidRPr="00BD7F24">
        <w:rPr>
          <w:szCs w:val="22"/>
        </w:rPr>
        <w:t>, provides methods and processes that the NRC staff considers acceptable for managing the interface between plant operation</w:t>
      </w:r>
      <w:r w:rsidR="00A235AB">
        <w:rPr>
          <w:szCs w:val="22"/>
        </w:rPr>
        <w:t>al</w:t>
      </w:r>
      <w:r w:rsidRPr="00BD7F24">
        <w:rPr>
          <w:szCs w:val="22"/>
        </w:rPr>
        <w:t xml:space="preserve"> functions and security functions and meeting the requirements of 10</w:t>
      </w:r>
      <w:r w:rsidR="00A235AB">
        <w:rPr>
          <w:szCs w:val="22"/>
        </w:rPr>
        <w:t> </w:t>
      </w:r>
      <w:r w:rsidRPr="00BD7F24">
        <w:rPr>
          <w:szCs w:val="22"/>
        </w:rPr>
        <w:t>CFR</w:t>
      </w:r>
      <w:r w:rsidR="00A235AB">
        <w:rPr>
          <w:szCs w:val="22"/>
        </w:rPr>
        <w:t> </w:t>
      </w:r>
      <w:r w:rsidRPr="00BD7F24">
        <w:rPr>
          <w:szCs w:val="22"/>
        </w:rPr>
        <w:t>73.58.</w:t>
      </w:r>
    </w:p>
    <w:p w:rsidR="00FC2C1A" w:rsidRPr="00BD7F24" w:rsidP="00207507" w14:paraId="73FC1BD3" w14:textId="77777777">
      <w:pPr>
        <w:pStyle w:val="ListParagraph"/>
        <w:rPr>
          <w:szCs w:val="22"/>
        </w:rPr>
      </w:pPr>
    </w:p>
    <w:p w:rsidR="00FC2C1A" w:rsidRPr="00BD7F24" w:rsidP="00FE3CCB" w14:paraId="29C46191" w14:textId="73F1124F">
      <w:pPr>
        <w:numPr>
          <w:ilvl w:val="0"/>
          <w:numId w:val="9"/>
        </w:numPr>
        <w:contextualSpacing/>
        <w:rPr>
          <w:szCs w:val="22"/>
        </w:rPr>
      </w:pPr>
      <w:r w:rsidRPr="00CA13E2">
        <w:rPr>
          <w:szCs w:val="22"/>
        </w:rPr>
        <w:t>RG</w:t>
      </w:r>
      <w:r w:rsidR="00A235AB">
        <w:rPr>
          <w:szCs w:val="22"/>
        </w:rPr>
        <w:t> </w:t>
      </w:r>
      <w:r w:rsidRPr="00CA13E2">
        <w:rPr>
          <w:szCs w:val="22"/>
        </w:rPr>
        <w:t>5.75, “Training and Qualification of Security Personnel at Nuclear Power Reactor Facilities” (Ref.</w:t>
      </w:r>
      <w:r w:rsidR="00A235AB">
        <w:rPr>
          <w:szCs w:val="22"/>
        </w:rPr>
        <w:t> </w:t>
      </w:r>
      <w:r>
        <w:rPr>
          <w:rStyle w:val="EndnoteReference"/>
          <w:rFonts w:ascii="Times New Roman" w:hAnsi="Times New Roman" w:cs="Times New Roman"/>
        </w:rPr>
        <w:endnoteReference w:id="12"/>
      </w:r>
      <w:r w:rsidRPr="00CA13E2">
        <w:rPr>
          <w:szCs w:val="22"/>
        </w:rPr>
        <w:t>)</w:t>
      </w:r>
      <w:r w:rsidRPr="00CA13E2" w:rsidR="008750C7">
        <w:rPr>
          <w:szCs w:val="22"/>
        </w:rPr>
        <w:t>,</w:t>
      </w:r>
      <w:r w:rsidRPr="00BD7F24">
        <w:rPr>
          <w:szCs w:val="22"/>
        </w:rPr>
        <w:t xml:space="preserve"> provides an approach that the NRC staff considers acceptable for complying with the </w:t>
      </w:r>
      <w:r w:rsidRPr="00BD7F24" w:rsidR="00440F0A">
        <w:rPr>
          <w:szCs w:val="22"/>
        </w:rPr>
        <w:t>requirements of 1</w:t>
      </w:r>
      <w:r w:rsidRPr="00BD7F24" w:rsidR="002028BE">
        <w:rPr>
          <w:szCs w:val="22"/>
        </w:rPr>
        <w:t>0</w:t>
      </w:r>
      <w:r w:rsidR="00A235AB">
        <w:rPr>
          <w:szCs w:val="22"/>
        </w:rPr>
        <w:t> </w:t>
      </w:r>
      <w:r w:rsidRPr="00BD7F24" w:rsidR="002028BE">
        <w:rPr>
          <w:szCs w:val="22"/>
        </w:rPr>
        <w:t>CFR</w:t>
      </w:r>
      <w:r w:rsidR="00A235AB">
        <w:rPr>
          <w:szCs w:val="22"/>
        </w:rPr>
        <w:t> Part </w:t>
      </w:r>
      <w:r w:rsidRPr="00BD7F24" w:rsidR="00BE1951">
        <w:rPr>
          <w:szCs w:val="22"/>
        </w:rPr>
        <w:t>73</w:t>
      </w:r>
      <w:r w:rsidRPr="00BD7F24" w:rsidR="0090784B">
        <w:rPr>
          <w:szCs w:val="22"/>
        </w:rPr>
        <w:t>,</w:t>
      </w:r>
      <w:r w:rsidRPr="00BD7F24" w:rsidR="00EA5C00">
        <w:rPr>
          <w:szCs w:val="22"/>
        </w:rPr>
        <w:t xml:space="preserve"> Appendix</w:t>
      </w:r>
      <w:r w:rsidR="00A235AB">
        <w:rPr>
          <w:szCs w:val="22"/>
        </w:rPr>
        <w:t> </w:t>
      </w:r>
      <w:r w:rsidRPr="00BD7F24" w:rsidR="00EA5C00">
        <w:rPr>
          <w:szCs w:val="22"/>
        </w:rPr>
        <w:t>B</w:t>
      </w:r>
      <w:r w:rsidRPr="00BD7F24" w:rsidR="0090784B">
        <w:rPr>
          <w:szCs w:val="22"/>
        </w:rPr>
        <w:t>,</w:t>
      </w:r>
      <w:r w:rsidRPr="00BD7F24" w:rsidR="00440F0A">
        <w:rPr>
          <w:szCs w:val="22"/>
        </w:rPr>
        <w:t xml:space="preserve"> </w:t>
      </w:r>
      <w:r w:rsidRPr="00BD7F24">
        <w:rPr>
          <w:szCs w:val="22"/>
        </w:rPr>
        <w:t>for</w:t>
      </w:r>
      <w:r w:rsidRPr="00BD7F24" w:rsidR="002E7DAB">
        <w:rPr>
          <w:szCs w:val="22"/>
        </w:rPr>
        <w:t xml:space="preserve"> </w:t>
      </w:r>
      <w:r w:rsidRPr="00BD7F24">
        <w:rPr>
          <w:szCs w:val="22"/>
        </w:rPr>
        <w:t xml:space="preserve">training, equipping, testing, qualifying, and requalifying armed and unarmed security personnel, watchpersons, and other members of the licensee’s security organization to ensure that these individuals possess and maintain the knowledge, skills, and abilities required to carry out their assigned duties and responsibilities effectively. </w:t>
      </w:r>
    </w:p>
    <w:p w:rsidR="00FC2C1A" w:rsidRPr="00BD7F24" w:rsidP="00207507" w14:paraId="6DDFD183" w14:textId="77777777">
      <w:pPr>
        <w:pStyle w:val="ListParagraph"/>
        <w:rPr>
          <w:szCs w:val="22"/>
        </w:rPr>
      </w:pPr>
    </w:p>
    <w:p w:rsidR="00FC2C1A" w:rsidP="004A668E" w14:paraId="3E7586A0" w14:textId="3490FF78">
      <w:pPr>
        <w:numPr>
          <w:ilvl w:val="0"/>
          <w:numId w:val="9"/>
        </w:numPr>
        <w:contextualSpacing/>
        <w:rPr>
          <w:szCs w:val="22"/>
        </w:rPr>
      </w:pPr>
      <w:r w:rsidRPr="00CA13E2">
        <w:rPr>
          <w:szCs w:val="22"/>
        </w:rPr>
        <w:t>RG</w:t>
      </w:r>
      <w:r w:rsidR="00876EB3">
        <w:rPr>
          <w:szCs w:val="22"/>
        </w:rPr>
        <w:t> </w:t>
      </w:r>
      <w:r w:rsidRPr="00CA13E2">
        <w:rPr>
          <w:szCs w:val="22"/>
        </w:rPr>
        <w:t>5.76, “Physical Protection Programs at Nuclear Power Reactors</w:t>
      </w:r>
      <w:r w:rsidR="004F4B2B">
        <w:rPr>
          <w:szCs w:val="22"/>
        </w:rPr>
        <w:t xml:space="preserve"> (SGI)</w:t>
      </w:r>
      <w:r w:rsidRPr="00CA13E2">
        <w:rPr>
          <w:szCs w:val="22"/>
        </w:rPr>
        <w:t>” (Ref.</w:t>
      </w:r>
      <w:r w:rsidR="00876EB3">
        <w:rPr>
          <w:szCs w:val="22"/>
        </w:rPr>
        <w:t> </w:t>
      </w:r>
      <w:r>
        <w:rPr>
          <w:rStyle w:val="EndnoteReference"/>
          <w:rFonts w:ascii="Times New Roman" w:hAnsi="Times New Roman" w:cs="Times New Roman"/>
        </w:rPr>
        <w:endnoteReference w:id="13"/>
      </w:r>
      <w:r w:rsidRPr="00CA13E2">
        <w:rPr>
          <w:szCs w:val="22"/>
        </w:rPr>
        <w:t>)</w:t>
      </w:r>
      <w:r w:rsidRPr="00BD7F24">
        <w:rPr>
          <w:szCs w:val="22"/>
        </w:rPr>
        <w:t>, describes methods and processes that the NRC staff considers acceptable for generally meeting the requirements of 10</w:t>
      </w:r>
      <w:r w:rsidR="00876EB3">
        <w:rPr>
          <w:szCs w:val="22"/>
        </w:rPr>
        <w:t> </w:t>
      </w:r>
      <w:r w:rsidRPr="00BD7F24">
        <w:rPr>
          <w:szCs w:val="22"/>
        </w:rPr>
        <w:t>CFR</w:t>
      </w:r>
      <w:r w:rsidR="00876EB3">
        <w:rPr>
          <w:szCs w:val="22"/>
        </w:rPr>
        <w:t> </w:t>
      </w:r>
      <w:r w:rsidRPr="00BD7F24">
        <w:rPr>
          <w:szCs w:val="22"/>
        </w:rPr>
        <w:t>73.55. Note that RG</w:t>
      </w:r>
      <w:r w:rsidR="00876EB3">
        <w:rPr>
          <w:szCs w:val="22"/>
        </w:rPr>
        <w:t> </w:t>
      </w:r>
      <w:r w:rsidRPr="00BD7F24">
        <w:rPr>
          <w:szCs w:val="22"/>
        </w:rPr>
        <w:t>5.76 contains SGI and is</w:t>
      </w:r>
      <w:r w:rsidR="00876EB3">
        <w:rPr>
          <w:szCs w:val="22"/>
        </w:rPr>
        <w:t>,</w:t>
      </w:r>
      <w:r w:rsidRPr="00BD7F24">
        <w:rPr>
          <w:szCs w:val="22"/>
        </w:rPr>
        <w:t xml:space="preserve"> therefore</w:t>
      </w:r>
      <w:r w:rsidR="00876EB3">
        <w:rPr>
          <w:szCs w:val="22"/>
        </w:rPr>
        <w:t>,</w:t>
      </w:r>
      <w:r w:rsidRPr="00BD7F24">
        <w:rPr>
          <w:szCs w:val="22"/>
        </w:rPr>
        <w:t xml:space="preserve"> not publicly available.</w:t>
      </w:r>
    </w:p>
    <w:p w:rsidR="005D545B" w:rsidRPr="004A668E" w:rsidP="005D545B" w14:paraId="3DBA81AA" w14:textId="77777777">
      <w:pPr>
        <w:contextualSpacing/>
        <w:rPr>
          <w:szCs w:val="22"/>
        </w:rPr>
      </w:pPr>
    </w:p>
    <w:p w:rsidR="00FC2C1A" w:rsidRPr="00BD7F24" w:rsidP="00FE3CCB" w14:paraId="370D32EC" w14:textId="34DE880A">
      <w:pPr>
        <w:numPr>
          <w:ilvl w:val="0"/>
          <w:numId w:val="9"/>
        </w:numPr>
        <w:contextualSpacing/>
        <w:rPr>
          <w:szCs w:val="22"/>
        </w:rPr>
      </w:pPr>
      <w:r w:rsidRPr="00CA13E2">
        <w:rPr>
          <w:szCs w:val="22"/>
        </w:rPr>
        <w:t>RG</w:t>
      </w:r>
      <w:r w:rsidR="00876EB3">
        <w:rPr>
          <w:szCs w:val="22"/>
        </w:rPr>
        <w:t> </w:t>
      </w:r>
      <w:r w:rsidRPr="00CA13E2">
        <w:rPr>
          <w:szCs w:val="22"/>
        </w:rPr>
        <w:t>5.77, “Insider Mitigation Program” (Ref.</w:t>
      </w:r>
      <w:r w:rsidR="00876EB3">
        <w:rPr>
          <w:szCs w:val="22"/>
        </w:rPr>
        <w:t> </w:t>
      </w:r>
      <w:r>
        <w:rPr>
          <w:rStyle w:val="EndnoteReference"/>
          <w:rFonts w:ascii="Times New Roman" w:hAnsi="Times New Roman" w:cs="Times New Roman"/>
        </w:rPr>
        <w:endnoteReference w:id="14"/>
      </w:r>
      <w:r w:rsidRPr="00CA13E2">
        <w:rPr>
          <w:szCs w:val="22"/>
        </w:rPr>
        <w:t>),</w:t>
      </w:r>
      <w:r w:rsidRPr="00BD7F24">
        <w:rPr>
          <w:szCs w:val="22"/>
        </w:rPr>
        <w:t xml:space="preserve"> describes methods and processes that the NRC staff considers acceptable for implementing an effective </w:t>
      </w:r>
      <w:r w:rsidR="00876EB3">
        <w:rPr>
          <w:szCs w:val="22"/>
        </w:rPr>
        <w:t>i</w:t>
      </w:r>
      <w:r w:rsidRPr="00BD7F24">
        <w:rPr>
          <w:szCs w:val="22"/>
        </w:rPr>
        <w:t xml:space="preserve">nsider </w:t>
      </w:r>
      <w:r w:rsidR="00876EB3">
        <w:rPr>
          <w:szCs w:val="22"/>
        </w:rPr>
        <w:t>m</w:t>
      </w:r>
      <w:r w:rsidRPr="00BD7F24">
        <w:rPr>
          <w:szCs w:val="22"/>
        </w:rPr>
        <w:t xml:space="preserve">itigation </w:t>
      </w:r>
      <w:r w:rsidR="00876EB3">
        <w:rPr>
          <w:szCs w:val="22"/>
        </w:rPr>
        <w:t>p</w:t>
      </w:r>
      <w:r w:rsidRPr="00BD7F24">
        <w:rPr>
          <w:szCs w:val="22"/>
        </w:rPr>
        <w:t xml:space="preserve">rogram required in </w:t>
      </w:r>
      <w:r w:rsidR="00A914B7">
        <w:rPr>
          <w:szCs w:val="22"/>
        </w:rPr>
        <w:t>10 CFR </w:t>
      </w:r>
      <w:r w:rsidRPr="00BD7F24">
        <w:rPr>
          <w:szCs w:val="22"/>
        </w:rPr>
        <w:t>73.55(b)(9)</w:t>
      </w:r>
      <w:r w:rsidRPr="00BD7F24" w:rsidR="00EA5C00">
        <w:rPr>
          <w:szCs w:val="22"/>
        </w:rPr>
        <w:t xml:space="preserve"> and </w:t>
      </w:r>
      <w:r w:rsidR="00A914B7">
        <w:rPr>
          <w:szCs w:val="22"/>
        </w:rPr>
        <w:t>10 CFR </w:t>
      </w:r>
      <w:r w:rsidRPr="00BD7F24" w:rsidR="00EA5C00">
        <w:rPr>
          <w:szCs w:val="22"/>
        </w:rPr>
        <w:t>73.100(</w:t>
      </w:r>
      <w:r w:rsidRPr="00BD7F24" w:rsidR="00733221">
        <w:rPr>
          <w:szCs w:val="22"/>
        </w:rPr>
        <w:t>b)(9)</w:t>
      </w:r>
      <w:r w:rsidRPr="00BD7F24">
        <w:rPr>
          <w:szCs w:val="22"/>
        </w:rPr>
        <w:t>.</w:t>
      </w:r>
    </w:p>
    <w:p w:rsidR="00FC2C1A" w:rsidRPr="00BD7F24" w:rsidP="00207507" w14:paraId="10674B3F" w14:textId="77777777">
      <w:pPr>
        <w:pStyle w:val="ListParagraph"/>
        <w:rPr>
          <w:szCs w:val="22"/>
        </w:rPr>
      </w:pPr>
    </w:p>
    <w:p w:rsidR="00605978" w:rsidP="00FE3CCB" w14:paraId="65BE7C9C" w14:textId="4EBABCC4">
      <w:pPr>
        <w:numPr>
          <w:ilvl w:val="0"/>
          <w:numId w:val="9"/>
        </w:numPr>
        <w:contextualSpacing/>
        <w:rPr>
          <w:szCs w:val="22"/>
        </w:rPr>
      </w:pPr>
      <w:r w:rsidRPr="00DA77A7">
        <w:t>RG</w:t>
      </w:r>
      <w:r w:rsidR="00876EB3">
        <w:t> </w:t>
      </w:r>
      <w:r w:rsidRPr="00DA77A7">
        <w:rPr>
          <w:szCs w:val="22"/>
        </w:rPr>
        <w:t>5.81,</w:t>
      </w:r>
      <w:r w:rsidRPr="00BD7F24">
        <w:rPr>
          <w:szCs w:val="22"/>
        </w:rPr>
        <w:t xml:space="preserve"> “Target Set Identification and Development for Nuclear Power Reactors</w:t>
      </w:r>
      <w:r w:rsidR="009D3ABC">
        <w:rPr>
          <w:szCs w:val="22"/>
        </w:rPr>
        <w:t>,</w:t>
      </w:r>
      <w:r w:rsidRPr="00BD7F24">
        <w:rPr>
          <w:szCs w:val="22"/>
        </w:rPr>
        <w:t>”</w:t>
      </w:r>
      <w:r w:rsidR="009D3ABC">
        <w:rPr>
          <w:szCs w:val="22"/>
        </w:rPr>
        <w:t xml:space="preserve"> </w:t>
      </w:r>
      <w:r w:rsidR="005A1161">
        <w:rPr>
          <w:szCs w:val="22"/>
        </w:rPr>
        <w:t>Revision 2,</w:t>
      </w:r>
      <w:r w:rsidR="009D3ABC">
        <w:rPr>
          <w:szCs w:val="22"/>
        </w:rPr>
        <w:t xml:space="preserve"> </w:t>
      </w:r>
      <w:r w:rsidRPr="00BD7F24">
        <w:rPr>
          <w:szCs w:val="22"/>
        </w:rPr>
        <w:t>(Ref.</w:t>
      </w:r>
      <w:r w:rsidR="00876EB3">
        <w:rPr>
          <w:szCs w:val="22"/>
        </w:rPr>
        <w:t> </w:t>
      </w:r>
      <w:r>
        <w:rPr>
          <w:rStyle w:val="EndnoteReference"/>
          <w:rFonts w:ascii="Times New Roman" w:hAnsi="Times New Roman" w:cs="Times New Roman"/>
        </w:rPr>
        <w:endnoteReference w:id="15"/>
      </w:r>
      <w:r w:rsidRPr="00BD7F24">
        <w:rPr>
          <w:szCs w:val="22"/>
        </w:rPr>
        <w:t>), describes methods that the NRC staff considers acceptable for meeting the requirements of 10</w:t>
      </w:r>
      <w:r w:rsidR="00876EB3">
        <w:rPr>
          <w:szCs w:val="22"/>
        </w:rPr>
        <w:t> </w:t>
      </w:r>
      <w:r w:rsidRPr="00BD7F24">
        <w:rPr>
          <w:szCs w:val="22"/>
        </w:rPr>
        <w:t>CFR</w:t>
      </w:r>
      <w:r w:rsidR="00876EB3">
        <w:rPr>
          <w:szCs w:val="22"/>
        </w:rPr>
        <w:t> </w:t>
      </w:r>
      <w:r w:rsidRPr="00BD7F24">
        <w:rPr>
          <w:szCs w:val="22"/>
        </w:rPr>
        <w:t>73.</w:t>
      </w:r>
      <w:r w:rsidR="005A1161">
        <w:rPr>
          <w:szCs w:val="22"/>
        </w:rPr>
        <w:t>100</w:t>
      </w:r>
      <w:r w:rsidRPr="00BD7F24">
        <w:rPr>
          <w:szCs w:val="22"/>
        </w:rPr>
        <w:t>(</w:t>
      </w:r>
      <w:r w:rsidR="005A1161">
        <w:rPr>
          <w:szCs w:val="22"/>
        </w:rPr>
        <w:t>b</w:t>
      </w:r>
      <w:r w:rsidRPr="00BD7F24">
        <w:rPr>
          <w:szCs w:val="22"/>
        </w:rPr>
        <w:t>)</w:t>
      </w:r>
      <w:r w:rsidR="005A1161">
        <w:rPr>
          <w:szCs w:val="22"/>
        </w:rPr>
        <w:t>(5</w:t>
      </w:r>
      <w:r w:rsidRPr="00BD7F24">
        <w:rPr>
          <w:szCs w:val="22"/>
        </w:rPr>
        <w:t>) for applicant or licensee analysis, development documentation, and reevaluation of target set elements and target sets, including preventive operator actions that may be credited to prevent</w:t>
      </w:r>
      <w:r w:rsidR="00D70925">
        <w:rPr>
          <w:szCs w:val="22"/>
        </w:rPr>
        <w:t xml:space="preserve"> </w:t>
      </w:r>
      <w:r w:rsidRPr="00D70925" w:rsidR="00D70925">
        <w:rPr>
          <w:szCs w:val="22"/>
        </w:rPr>
        <w:t xml:space="preserve">the release of radionuclides from any source from exceeding the dose reference values defined in </w:t>
      </w:r>
      <w:r w:rsidR="00D70925">
        <w:rPr>
          <w:szCs w:val="22"/>
        </w:rPr>
        <w:t>10 CFR</w:t>
      </w:r>
      <w:r w:rsidRPr="00D70925" w:rsidR="00D70925">
        <w:rPr>
          <w:szCs w:val="22"/>
        </w:rPr>
        <w:t xml:space="preserve"> 53.210</w:t>
      </w:r>
      <w:r w:rsidRPr="00BD7F24">
        <w:rPr>
          <w:szCs w:val="22"/>
        </w:rPr>
        <w:t>. Note that RG</w:t>
      </w:r>
      <w:r w:rsidR="00876EB3">
        <w:rPr>
          <w:szCs w:val="22"/>
        </w:rPr>
        <w:t> </w:t>
      </w:r>
      <w:r w:rsidRPr="00BD7F24" w:rsidR="00DE30A5">
        <w:rPr>
          <w:szCs w:val="22"/>
        </w:rPr>
        <w:t>5</w:t>
      </w:r>
      <w:r w:rsidRPr="00BD7F24">
        <w:rPr>
          <w:szCs w:val="22"/>
        </w:rPr>
        <w:t>.81 is designated as Official Use Only</w:t>
      </w:r>
      <w:r w:rsidR="00876EB3">
        <w:rPr>
          <w:szCs w:val="22"/>
        </w:rPr>
        <w:t>—</w:t>
      </w:r>
      <w:r w:rsidRPr="00BD7F24">
        <w:rPr>
          <w:szCs w:val="22"/>
        </w:rPr>
        <w:t>Security-Related Information and is</w:t>
      </w:r>
      <w:r w:rsidR="00876EB3">
        <w:rPr>
          <w:szCs w:val="22"/>
        </w:rPr>
        <w:t>,</w:t>
      </w:r>
      <w:r w:rsidRPr="00BD7F24">
        <w:rPr>
          <w:szCs w:val="22"/>
        </w:rPr>
        <w:t xml:space="preserve"> therefore</w:t>
      </w:r>
      <w:r w:rsidR="00876EB3">
        <w:rPr>
          <w:szCs w:val="22"/>
        </w:rPr>
        <w:t>,</w:t>
      </w:r>
      <w:r w:rsidRPr="00BD7F24">
        <w:rPr>
          <w:szCs w:val="22"/>
        </w:rPr>
        <w:t xml:space="preserve"> not publicly available.</w:t>
      </w:r>
    </w:p>
    <w:p w:rsidR="00A91957" w:rsidP="008A3B38" w14:paraId="4E6C8007" w14:textId="77777777">
      <w:pPr>
        <w:pStyle w:val="ListParagraph"/>
        <w:rPr>
          <w:szCs w:val="22"/>
        </w:rPr>
      </w:pPr>
    </w:p>
    <w:p w:rsidR="00A91957" w:rsidP="00FE3CCB" w14:paraId="6159D5D0" w14:textId="2E16F640">
      <w:pPr>
        <w:numPr>
          <w:ilvl w:val="0"/>
          <w:numId w:val="9"/>
        </w:numPr>
        <w:contextualSpacing/>
        <w:rPr>
          <w:szCs w:val="22"/>
        </w:rPr>
      </w:pPr>
      <w:r w:rsidRPr="009568C7">
        <w:rPr>
          <w:szCs w:val="22"/>
        </w:rPr>
        <w:t xml:space="preserve">RG 5.96, “Establishing Cybersecurity Programs for Commercial Nuclear Plants licensed under 10 CFR part 53” </w:t>
      </w:r>
      <w:r>
        <w:rPr>
          <w:szCs w:val="22"/>
        </w:rPr>
        <w:t xml:space="preserve">(Ref. </w:t>
      </w:r>
      <w:r>
        <w:rPr>
          <w:rStyle w:val="EndnoteReference"/>
          <w:rFonts w:ascii="Times New Roman" w:hAnsi="Times New Roman" w:cs="Times New Roman"/>
        </w:rPr>
        <w:endnoteReference w:id="16"/>
      </w:r>
      <w:r w:rsidRPr="0026533A">
        <w:rPr>
          <w:szCs w:val="22"/>
        </w:rPr>
        <w:t>)</w:t>
      </w:r>
      <w:r w:rsidR="00CE0F47">
        <w:rPr>
          <w:szCs w:val="22"/>
        </w:rPr>
        <w:t>,</w:t>
      </w:r>
      <w:r>
        <w:rPr>
          <w:szCs w:val="22"/>
        </w:rPr>
        <w:t xml:space="preserve"> provides an acceptable method that </w:t>
      </w:r>
      <w:r w:rsidRPr="009568C7">
        <w:rPr>
          <w:szCs w:val="22"/>
        </w:rPr>
        <w:t>applicants and licensees</w:t>
      </w:r>
      <w:r>
        <w:rPr>
          <w:szCs w:val="22"/>
        </w:rPr>
        <w:t xml:space="preserve"> may use </w:t>
      </w:r>
      <w:r w:rsidRPr="0015102D">
        <w:rPr>
          <w:szCs w:val="22"/>
        </w:rPr>
        <w:t>for establishing, implementing, and maintaining a cybersecurity program at commercial nuclear plants that are licensed under 10 CFR Part 53</w:t>
      </w:r>
      <w:r>
        <w:rPr>
          <w:szCs w:val="22"/>
        </w:rPr>
        <w:t xml:space="preserve"> </w:t>
      </w:r>
      <w:r w:rsidRPr="0015102D">
        <w:rPr>
          <w:szCs w:val="22"/>
        </w:rPr>
        <w:t>subject to the requirements in 10 CFR 73.110</w:t>
      </w:r>
      <w:r w:rsidRPr="009568C7">
        <w:rPr>
          <w:szCs w:val="22"/>
        </w:rPr>
        <w:t>.</w:t>
      </w:r>
    </w:p>
    <w:p w:rsidR="001F1714" w:rsidRPr="00BD7F24" w:rsidP="008A3B38" w14:paraId="6FE5E5DE" w14:textId="77777777">
      <w:pPr>
        <w:contextualSpacing/>
        <w:rPr>
          <w:szCs w:val="22"/>
        </w:rPr>
      </w:pPr>
    </w:p>
    <w:p w:rsidR="0080641D" w:rsidRPr="00BD7F24" w:rsidP="00FE3CCB" w14:paraId="56995BF9" w14:textId="25C82777">
      <w:pPr>
        <w:numPr>
          <w:ilvl w:val="0"/>
          <w:numId w:val="9"/>
        </w:numPr>
        <w:contextualSpacing/>
        <w:rPr>
          <w:szCs w:val="22"/>
        </w:rPr>
      </w:pPr>
      <w:r w:rsidRPr="00DA77A7">
        <w:rPr>
          <w:szCs w:val="22"/>
        </w:rPr>
        <w:t>NUREG</w:t>
      </w:r>
      <w:r w:rsidR="00876EB3">
        <w:rPr>
          <w:szCs w:val="22"/>
        </w:rPr>
        <w:noBreakHyphen/>
      </w:r>
      <w:r w:rsidRPr="00DA77A7">
        <w:rPr>
          <w:szCs w:val="22"/>
        </w:rPr>
        <w:t>0800, “Standard Review Plan for the Review of Safety Analysis Reports for Nuclear Power Plants: LWR Edition” (Ref.</w:t>
      </w:r>
      <w:r w:rsidR="00876EB3">
        <w:rPr>
          <w:szCs w:val="22"/>
        </w:rPr>
        <w:t> </w:t>
      </w:r>
      <w:r>
        <w:rPr>
          <w:rStyle w:val="EndnoteReference"/>
          <w:rFonts w:ascii="Times New Roman" w:hAnsi="Times New Roman" w:cs="Times New Roman"/>
        </w:rPr>
        <w:endnoteReference w:id="17"/>
      </w:r>
      <w:r w:rsidRPr="00BD7F24">
        <w:rPr>
          <w:szCs w:val="22"/>
        </w:rPr>
        <w:t>)</w:t>
      </w:r>
      <w:r w:rsidRPr="00BD7F24" w:rsidR="00EE3F9F">
        <w:rPr>
          <w:szCs w:val="22"/>
        </w:rPr>
        <w:t>,</w:t>
      </w:r>
      <w:r w:rsidRPr="00BD7F24">
        <w:rPr>
          <w:szCs w:val="22"/>
        </w:rPr>
        <w:t xml:space="preserve"> provides guidance to NRC staff in performing safety reviews of construction permit or </w:t>
      </w:r>
      <w:r w:rsidRPr="00BD7F24" w:rsidR="00966E7C">
        <w:rPr>
          <w:szCs w:val="22"/>
        </w:rPr>
        <w:t xml:space="preserve">operating license </w:t>
      </w:r>
      <w:r w:rsidRPr="00BD7F24">
        <w:rPr>
          <w:szCs w:val="22"/>
        </w:rPr>
        <w:t>applications under 10</w:t>
      </w:r>
      <w:r w:rsidR="00876EB3">
        <w:rPr>
          <w:szCs w:val="22"/>
        </w:rPr>
        <w:t> </w:t>
      </w:r>
      <w:r w:rsidRPr="00BD7F24">
        <w:rPr>
          <w:szCs w:val="22"/>
        </w:rPr>
        <w:t>CFR</w:t>
      </w:r>
      <w:r w:rsidR="00876EB3">
        <w:rPr>
          <w:szCs w:val="22"/>
        </w:rPr>
        <w:t> </w:t>
      </w:r>
      <w:r w:rsidRPr="00BD7F24">
        <w:rPr>
          <w:szCs w:val="22"/>
        </w:rPr>
        <w:t>Part</w:t>
      </w:r>
      <w:r w:rsidR="00876EB3">
        <w:rPr>
          <w:szCs w:val="22"/>
        </w:rPr>
        <w:t> </w:t>
      </w:r>
      <w:r w:rsidRPr="00BD7F24">
        <w:rPr>
          <w:szCs w:val="22"/>
        </w:rPr>
        <w:t>50</w:t>
      </w:r>
      <w:r w:rsidRPr="00BD7F24" w:rsidR="00725F15">
        <w:t xml:space="preserve">, “Domestic Licensing of Production and Utilization Facilities” </w:t>
      </w:r>
      <w:r w:rsidRPr="00686E11" w:rsidR="00725F15">
        <w:t>(Ref.</w:t>
      </w:r>
      <w:r w:rsidR="003A73A7">
        <w:t xml:space="preserve"> </w:t>
      </w:r>
      <w:r>
        <w:rPr>
          <w:rStyle w:val="EndnoteReference"/>
          <w:rFonts w:ascii="Times New Roman" w:hAnsi="Times New Roman" w:cs="Times New Roman"/>
        </w:rPr>
        <w:endnoteReference w:id="18"/>
      </w:r>
      <w:r w:rsidRPr="00686E11" w:rsidR="00725F15">
        <w:t xml:space="preserve">), </w:t>
      </w:r>
      <w:r w:rsidRPr="00BD7F24">
        <w:rPr>
          <w:szCs w:val="22"/>
        </w:rPr>
        <w:t xml:space="preserve">and early site permit, design certification, </w:t>
      </w:r>
      <w:r w:rsidR="00DD3E68">
        <w:rPr>
          <w:szCs w:val="22"/>
        </w:rPr>
        <w:t>combined license (</w:t>
      </w:r>
      <w:r w:rsidRPr="00BD7F24">
        <w:rPr>
          <w:szCs w:val="22"/>
        </w:rPr>
        <w:t>COL</w:t>
      </w:r>
      <w:r w:rsidR="00DD3E68">
        <w:rPr>
          <w:szCs w:val="22"/>
        </w:rPr>
        <w:t>)</w:t>
      </w:r>
      <w:r w:rsidRPr="00BD7F24">
        <w:rPr>
          <w:szCs w:val="22"/>
        </w:rPr>
        <w:t>, standard design approval, or manufacturing license applications under 10</w:t>
      </w:r>
      <w:r w:rsidR="00876EB3">
        <w:rPr>
          <w:szCs w:val="22"/>
        </w:rPr>
        <w:t> </w:t>
      </w:r>
      <w:r w:rsidRPr="00BD7F24">
        <w:rPr>
          <w:szCs w:val="22"/>
        </w:rPr>
        <w:t>CFR</w:t>
      </w:r>
      <w:r w:rsidR="00876EB3">
        <w:rPr>
          <w:szCs w:val="22"/>
        </w:rPr>
        <w:t> </w:t>
      </w:r>
      <w:r w:rsidRPr="00BD7F24">
        <w:rPr>
          <w:szCs w:val="22"/>
        </w:rPr>
        <w:t>Part</w:t>
      </w:r>
      <w:r w:rsidR="00876EB3">
        <w:rPr>
          <w:szCs w:val="22"/>
        </w:rPr>
        <w:t> </w:t>
      </w:r>
      <w:r w:rsidRPr="00BD7F24">
        <w:rPr>
          <w:szCs w:val="22"/>
        </w:rPr>
        <w:t>52</w:t>
      </w:r>
      <w:r w:rsidRPr="00BD7F24" w:rsidR="002C38E1">
        <w:t>, “Licenses, Certifications</w:t>
      </w:r>
      <w:r w:rsidR="009D3ABC">
        <w:t>,</w:t>
      </w:r>
      <w:r w:rsidRPr="00BD7F24" w:rsidR="002C38E1">
        <w:t xml:space="preserve"> and Approvals for Nuclear Power Plants”</w:t>
      </w:r>
      <w:r w:rsidR="009D09ED">
        <w:t xml:space="preserve"> </w:t>
      </w:r>
      <w:r w:rsidRPr="00BD7F24" w:rsidR="002C38E1">
        <w:t>(Ref.</w:t>
      </w:r>
      <w:r w:rsidR="00876EB3">
        <w:t> </w:t>
      </w:r>
      <w:r>
        <w:rPr>
          <w:rStyle w:val="EndnoteReference"/>
          <w:rFonts w:ascii="Times New Roman" w:hAnsi="Times New Roman" w:cs="Times New Roman"/>
        </w:rPr>
        <w:endnoteReference w:id="19"/>
      </w:r>
      <w:r w:rsidRPr="00BD7F24" w:rsidR="002C38E1">
        <w:t>)</w:t>
      </w:r>
      <w:r w:rsidRPr="00BD7F24">
        <w:rPr>
          <w:szCs w:val="22"/>
        </w:rPr>
        <w:t xml:space="preserve">. </w:t>
      </w:r>
    </w:p>
    <w:p w:rsidR="0080641D" w:rsidRPr="00BD7F24" w:rsidP="0080641D" w14:paraId="546A5192" w14:textId="77777777">
      <w:pPr>
        <w:pStyle w:val="ListParagraph"/>
        <w:rPr>
          <w:szCs w:val="22"/>
        </w:rPr>
      </w:pPr>
    </w:p>
    <w:p w:rsidR="0080641D" w:rsidRPr="00BD7F24" w:rsidP="00FE3CCB" w14:paraId="0DC84062" w14:textId="6E93D6A3">
      <w:pPr>
        <w:numPr>
          <w:ilvl w:val="1"/>
          <w:numId w:val="9"/>
        </w:numPr>
        <w:contextualSpacing/>
        <w:rPr>
          <w:szCs w:val="22"/>
        </w:rPr>
      </w:pPr>
      <w:r w:rsidRPr="00BD7F24">
        <w:rPr>
          <w:szCs w:val="22"/>
        </w:rPr>
        <w:t>Section</w:t>
      </w:r>
      <w:r w:rsidR="00876EB3">
        <w:rPr>
          <w:szCs w:val="22"/>
        </w:rPr>
        <w:t> </w:t>
      </w:r>
      <w:r w:rsidRPr="00BD7F24">
        <w:rPr>
          <w:szCs w:val="22"/>
        </w:rPr>
        <w:t xml:space="preserve">13.6.1, “Physical </w:t>
      </w:r>
      <w:r w:rsidR="00A84805">
        <w:rPr>
          <w:szCs w:val="22"/>
        </w:rPr>
        <w:t>S</w:t>
      </w:r>
      <w:r w:rsidRPr="00BD7F24" w:rsidR="007502AA">
        <w:rPr>
          <w:szCs w:val="22"/>
        </w:rPr>
        <w:t>ecurity</w:t>
      </w:r>
      <w:r w:rsidR="00876EB3">
        <w:rPr>
          <w:szCs w:val="22"/>
        </w:rPr>
        <w:t>—</w:t>
      </w:r>
      <w:r w:rsidR="00A84805">
        <w:rPr>
          <w:szCs w:val="22"/>
        </w:rPr>
        <w:t>C</w:t>
      </w:r>
      <w:r w:rsidRPr="00BD7F24" w:rsidR="007502AA">
        <w:rPr>
          <w:szCs w:val="22"/>
        </w:rPr>
        <w:t xml:space="preserve">ombined </w:t>
      </w:r>
      <w:r w:rsidR="00A84805">
        <w:rPr>
          <w:szCs w:val="22"/>
        </w:rPr>
        <w:t>L</w:t>
      </w:r>
      <w:r w:rsidRPr="00BD7F24" w:rsidR="007502AA">
        <w:rPr>
          <w:szCs w:val="22"/>
        </w:rPr>
        <w:t xml:space="preserve">icense and </w:t>
      </w:r>
      <w:r w:rsidR="00A84805">
        <w:rPr>
          <w:szCs w:val="22"/>
        </w:rPr>
        <w:t>O</w:t>
      </w:r>
      <w:r w:rsidRPr="00BD7F24" w:rsidR="007502AA">
        <w:rPr>
          <w:szCs w:val="22"/>
        </w:rPr>
        <w:t xml:space="preserve">perating </w:t>
      </w:r>
      <w:r w:rsidR="00A84805">
        <w:rPr>
          <w:szCs w:val="22"/>
        </w:rPr>
        <w:t>R</w:t>
      </w:r>
      <w:r w:rsidRPr="00BD7F24" w:rsidR="007502AA">
        <w:rPr>
          <w:szCs w:val="22"/>
        </w:rPr>
        <w:t>eactors</w:t>
      </w:r>
      <w:r w:rsidRPr="00BD7F24">
        <w:rPr>
          <w:szCs w:val="22"/>
        </w:rPr>
        <w:t xml:space="preserve">,” provides the staff guidance for the review of engineered physical security systems, </w:t>
      </w:r>
      <w:r w:rsidRPr="00BD7F24">
        <w:rPr>
          <w:szCs w:val="22"/>
        </w:rPr>
        <w:t>hardware, and features; administrative controls; and management systems for operations and organization.</w:t>
      </w:r>
    </w:p>
    <w:p w:rsidR="0080641D" w:rsidRPr="00BD7F24" w:rsidP="0080641D" w14:paraId="565AAA1F" w14:textId="77777777">
      <w:pPr>
        <w:ind w:left="1440"/>
        <w:contextualSpacing/>
        <w:rPr>
          <w:szCs w:val="22"/>
        </w:rPr>
      </w:pPr>
    </w:p>
    <w:p w:rsidR="00B36492" w:rsidRPr="00BD7F24" w:rsidP="00FE3CCB" w14:paraId="6F3D3BC7" w14:textId="27D5B1A5">
      <w:pPr>
        <w:numPr>
          <w:ilvl w:val="1"/>
          <w:numId w:val="9"/>
        </w:numPr>
        <w:contextualSpacing/>
        <w:rPr>
          <w:szCs w:val="22"/>
        </w:rPr>
      </w:pPr>
      <w:r w:rsidRPr="00BD7F24">
        <w:rPr>
          <w:szCs w:val="22"/>
        </w:rPr>
        <w:t xml:space="preserve">Section 13.6.2, “Physical </w:t>
      </w:r>
      <w:r w:rsidR="00A84805">
        <w:rPr>
          <w:szCs w:val="22"/>
        </w:rPr>
        <w:t>S</w:t>
      </w:r>
      <w:r w:rsidRPr="00BD7F24" w:rsidR="007502AA">
        <w:rPr>
          <w:szCs w:val="22"/>
        </w:rPr>
        <w:t>ecurity</w:t>
      </w:r>
      <w:r w:rsidR="00A84805">
        <w:rPr>
          <w:szCs w:val="22"/>
        </w:rPr>
        <w:t>—Design Certification</w:t>
      </w:r>
      <w:r w:rsidRPr="00BD7F24" w:rsidR="007502AA">
        <w:rPr>
          <w:szCs w:val="22"/>
        </w:rPr>
        <w:t>,</w:t>
      </w:r>
      <w:r w:rsidRPr="00BD7F24">
        <w:rPr>
          <w:szCs w:val="22"/>
        </w:rPr>
        <w:t>” provides guidance for the physical security review of designs of physical security systems.</w:t>
      </w:r>
      <w:r w:rsidRPr="00BD7F24" w:rsidR="00EF2CA7">
        <w:rPr>
          <w:szCs w:val="22"/>
        </w:rPr>
        <w:t xml:space="preserve"> </w:t>
      </w:r>
    </w:p>
    <w:p w:rsidR="00B36492" w:rsidRPr="00BD7F24" w:rsidP="00FB11CB" w14:paraId="1B2B3D4D" w14:textId="77777777">
      <w:pPr>
        <w:pStyle w:val="ListParagraph"/>
        <w:rPr>
          <w:szCs w:val="22"/>
        </w:rPr>
      </w:pPr>
    </w:p>
    <w:p w:rsidR="00FC2C1A" w:rsidRPr="00BD7F24" w:rsidP="00FE3CCB" w14:paraId="64DB7E20" w14:textId="0D3F5A4E">
      <w:pPr>
        <w:numPr>
          <w:ilvl w:val="1"/>
          <w:numId w:val="9"/>
        </w:numPr>
        <w:contextualSpacing/>
        <w:rPr>
          <w:szCs w:val="22"/>
        </w:rPr>
      </w:pPr>
      <w:r w:rsidRPr="00BD7F24">
        <w:rPr>
          <w:szCs w:val="22"/>
        </w:rPr>
        <w:t>Sections 13.6.1</w:t>
      </w:r>
      <w:r w:rsidRPr="00BD7F24" w:rsidR="007502AA">
        <w:rPr>
          <w:szCs w:val="22"/>
        </w:rPr>
        <w:t xml:space="preserve"> and 13.6</w:t>
      </w:r>
      <w:r w:rsidR="00D03682">
        <w:rPr>
          <w:szCs w:val="22"/>
        </w:rPr>
        <w:t>.2</w:t>
      </w:r>
      <w:r w:rsidRPr="00BD7F24" w:rsidR="00702073">
        <w:rPr>
          <w:szCs w:val="22"/>
        </w:rPr>
        <w:t xml:space="preserve"> </w:t>
      </w:r>
      <w:r w:rsidRPr="00BD7F24">
        <w:rPr>
          <w:szCs w:val="22"/>
        </w:rPr>
        <w:t>describe a comprehensive physical security program for COL applicants and operating reactor licensees.</w:t>
      </w:r>
    </w:p>
    <w:p w:rsidR="00207507" w:rsidRPr="00BD7F24" w:rsidP="00207507" w14:paraId="53827295" w14:textId="77777777">
      <w:pPr>
        <w:pStyle w:val="ListParagraph"/>
        <w:rPr>
          <w:szCs w:val="22"/>
        </w:rPr>
      </w:pPr>
    </w:p>
    <w:p w:rsidR="00977EB7" w:rsidRPr="00BD7F24" w:rsidP="00FE3CCB" w14:paraId="4E72999E" w14:textId="182D724D">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FC7BDF">
        <w:rPr>
          <w:rFonts w:ascii="Times New Roman" w:hAnsi="Times New Roman" w:eastAsiaTheme="minorHAnsi" w:cs="Times New Roman"/>
        </w:rPr>
        <w:noBreakHyphen/>
      </w:r>
      <w:r w:rsidRPr="00DA77A7">
        <w:rPr>
          <w:rFonts w:ascii="Times New Roman" w:hAnsi="Times New Roman" w:eastAsiaTheme="minorHAnsi" w:cs="Times New Roman"/>
        </w:rPr>
        <w:t>7145, “Nuclear Power Plant Security Assessment Guide</w:t>
      </w:r>
      <w:r w:rsidR="00D314B7">
        <w:rPr>
          <w:rFonts w:ascii="Times New Roman" w:hAnsi="Times New Roman" w:eastAsiaTheme="minorHAnsi" w:cs="Times New Roman"/>
        </w:rPr>
        <w:t>,</w:t>
      </w:r>
      <w:r w:rsidRPr="00BD7F24">
        <w:rPr>
          <w:rFonts w:ascii="Times New Roman" w:hAnsi="Times New Roman" w:eastAsiaTheme="minorHAnsi" w:cs="Times New Roman"/>
        </w:rPr>
        <w:t>”</w:t>
      </w:r>
      <w:r w:rsidR="00D314B7">
        <w:rPr>
          <w:rFonts w:ascii="Times New Roman" w:hAnsi="Times New Roman" w:eastAsiaTheme="minorHAnsi" w:cs="Times New Roman"/>
        </w:rPr>
        <w:t xml:space="preserve"> </w:t>
      </w:r>
      <w:r w:rsidR="00D80024">
        <w:rPr>
          <w:rFonts w:ascii="Times New Roman" w:hAnsi="Times New Roman" w:eastAsiaTheme="minorHAnsi" w:cs="Times New Roman"/>
        </w:rPr>
        <w:t>issued April 2013</w:t>
      </w:r>
      <w:r w:rsidRPr="00BD7F24">
        <w:rPr>
          <w:rFonts w:ascii="Times New Roman" w:hAnsi="Times New Roman" w:eastAsiaTheme="minorHAnsi" w:cs="Times New Roman"/>
        </w:rPr>
        <w:t xml:space="preserve"> (Ref.</w:t>
      </w:r>
      <w:r w:rsidR="00FC7BDF">
        <w:rPr>
          <w:rFonts w:ascii="Times New Roman" w:hAnsi="Times New Roman" w:eastAsiaTheme="minorHAnsi" w:cs="Times New Roman"/>
        </w:rPr>
        <w:t> </w:t>
      </w:r>
      <w:r>
        <w:rPr>
          <w:rStyle w:val="EndnoteReference"/>
          <w:rFonts w:ascii="Times New Roman" w:hAnsi="Times New Roman" w:cs="Times New Roman"/>
        </w:rPr>
        <w:endnoteReference w:id="20"/>
      </w:r>
      <w:r w:rsidRPr="00BD7F24">
        <w:rPr>
          <w:rFonts w:ascii="Times New Roman" w:hAnsi="Times New Roman" w:eastAsiaTheme="minorHAnsi" w:cs="Times New Roman"/>
        </w:rPr>
        <w:t>)</w:t>
      </w:r>
      <w:r w:rsidRPr="00BD7F24" w:rsidR="00525DD2">
        <w:rPr>
          <w:rFonts w:ascii="Times New Roman" w:hAnsi="Times New Roman" w:eastAsiaTheme="minorHAnsi" w:cs="Times New Roman"/>
        </w:rPr>
        <w:t>,</w:t>
      </w:r>
      <w:r w:rsidRPr="00BD7F24">
        <w:rPr>
          <w:rFonts w:ascii="Times New Roman" w:hAnsi="Times New Roman" w:eastAsiaTheme="minorHAnsi" w:cs="Times New Roman"/>
        </w:rPr>
        <w:t xml:space="preserve"> describes an acceptable approach for performing security assessment</w:t>
      </w:r>
      <w:r w:rsidRPr="00BD7F24" w:rsidR="00120D24">
        <w:rPr>
          <w:rFonts w:ascii="Times New Roman" w:hAnsi="Times New Roman" w:eastAsiaTheme="minorHAnsi" w:cs="Times New Roman"/>
        </w:rPr>
        <w:t>s</w:t>
      </w:r>
      <w:r w:rsidRPr="00BD7F24">
        <w:rPr>
          <w:rFonts w:ascii="Times New Roman" w:hAnsi="Times New Roman" w:eastAsiaTheme="minorHAnsi" w:cs="Times New Roman"/>
        </w:rPr>
        <w:t xml:space="preserve"> to demonstrate that the physical protection system design of a new reactor facility provides assurance of protection against the DBT of radiological sabotage. </w:t>
      </w:r>
    </w:p>
    <w:p w:rsidR="00977EB7" w:rsidRPr="00BD7F24" w:rsidP="00FE3CCB" w14:paraId="1D7C13EC" w14:textId="3A10F35A">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w:t>
      </w:r>
      <w:r w:rsidR="00D80024">
        <w:rPr>
          <w:rFonts w:ascii="Times New Roman" w:hAnsi="Times New Roman" w:eastAsiaTheme="minorHAnsi" w:cs="Times New Roman"/>
        </w:rPr>
        <w:noBreakHyphen/>
      </w:r>
      <w:r w:rsidRPr="00DA77A7">
        <w:rPr>
          <w:rFonts w:ascii="Times New Roman" w:hAnsi="Times New Roman" w:eastAsiaTheme="minorHAnsi" w:cs="Times New Roman"/>
        </w:rPr>
        <w:t>1964, “Access Control Systems: Technical Information</w:t>
      </w:r>
      <w:r w:rsidR="00D80024">
        <w:rPr>
          <w:rFonts w:ascii="Times New Roman" w:hAnsi="Times New Roman" w:eastAsiaTheme="minorHAnsi" w:cs="Times New Roman"/>
        </w:rPr>
        <w:t>,</w:t>
      </w:r>
      <w:r w:rsidRPr="00DA77A7">
        <w:rPr>
          <w:rFonts w:ascii="Times New Roman" w:hAnsi="Times New Roman" w:eastAsiaTheme="minorHAnsi" w:cs="Times New Roman"/>
        </w:rPr>
        <w:t>”</w:t>
      </w:r>
      <w:r w:rsidR="00D80024">
        <w:rPr>
          <w:rFonts w:ascii="Times New Roman" w:hAnsi="Times New Roman" w:eastAsiaTheme="minorHAnsi" w:cs="Times New Roman"/>
        </w:rPr>
        <w:t xml:space="preserve"> issued April 2011</w:t>
      </w:r>
      <w:r w:rsidRPr="00DA77A7">
        <w:rPr>
          <w:rFonts w:ascii="Times New Roman" w:hAnsi="Times New Roman" w:eastAsiaTheme="minorHAnsi" w:cs="Times New Roman"/>
        </w:rPr>
        <w:t xml:space="preserve"> (Ref.</w:t>
      </w:r>
      <w:r w:rsidR="00D80024">
        <w:rPr>
          <w:rFonts w:ascii="Times New Roman" w:hAnsi="Times New Roman" w:eastAsiaTheme="minorHAnsi" w:cs="Times New Roman"/>
        </w:rPr>
        <w:t> </w:t>
      </w:r>
      <w:r>
        <w:rPr>
          <w:rStyle w:val="EndnoteReference"/>
          <w:rFonts w:ascii="Times New Roman" w:hAnsi="Times New Roman" w:cs="Times New Roman"/>
        </w:rPr>
        <w:endnoteReference w:id="21"/>
      </w:r>
      <w:r w:rsidRPr="00BD7F24">
        <w:rPr>
          <w:rFonts w:ascii="Times New Roman" w:hAnsi="Times New Roman" w:eastAsiaTheme="minorHAnsi" w:cs="Times New Roman"/>
        </w:rPr>
        <w:t>)</w:t>
      </w:r>
      <w:r w:rsidRPr="00BD7F24" w:rsidR="00E30BA8">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details applicable </w:t>
      </w:r>
      <w:r w:rsidRPr="00BD7F24" w:rsidR="00CA661E">
        <w:rPr>
          <w:rFonts w:ascii="Times New Roman" w:hAnsi="Times New Roman" w:eastAsiaTheme="minorHAnsi" w:cs="Times New Roman"/>
        </w:rPr>
        <w:t>to</w:t>
      </w:r>
      <w:r w:rsidRPr="00BD7F24">
        <w:rPr>
          <w:rFonts w:ascii="Times New Roman" w:hAnsi="Times New Roman" w:eastAsiaTheme="minorHAnsi" w:cs="Times New Roman"/>
        </w:rPr>
        <w:t xml:space="preserve"> the application, use, function, installation, maintenance, and testing parameters for access control and search equipment and the implementation of protective measures that support access control.</w:t>
      </w:r>
    </w:p>
    <w:p w:rsidR="00977EB7" w:rsidRPr="00BD7F24" w:rsidP="00FE3CCB" w14:paraId="3C151030" w14:textId="7030454A">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D80024">
        <w:rPr>
          <w:rFonts w:ascii="Times New Roman" w:hAnsi="Times New Roman" w:eastAsiaTheme="minorHAnsi" w:cs="Times New Roman"/>
        </w:rPr>
        <w:noBreakHyphen/>
      </w:r>
      <w:r w:rsidRPr="00DA77A7">
        <w:rPr>
          <w:rFonts w:ascii="Times New Roman" w:hAnsi="Times New Roman" w:eastAsiaTheme="minorHAnsi" w:cs="Times New Roman"/>
        </w:rPr>
        <w:t>7201, “Characterizing Explosive Effects on Underground Structure</w:t>
      </w:r>
      <w:r w:rsidR="00D80024">
        <w:rPr>
          <w:rFonts w:ascii="Times New Roman" w:hAnsi="Times New Roman" w:eastAsiaTheme="minorHAnsi" w:cs="Times New Roman"/>
        </w:rPr>
        <w:t>,</w:t>
      </w:r>
      <w:r w:rsidRPr="00DA77A7">
        <w:rPr>
          <w:rFonts w:ascii="Times New Roman" w:hAnsi="Times New Roman" w:eastAsiaTheme="minorHAnsi" w:cs="Times New Roman"/>
        </w:rPr>
        <w:t>”</w:t>
      </w:r>
      <w:r w:rsidR="00D80024">
        <w:rPr>
          <w:rFonts w:ascii="Times New Roman" w:hAnsi="Times New Roman" w:eastAsiaTheme="minorHAnsi" w:cs="Times New Roman"/>
        </w:rPr>
        <w:t xml:space="preserve"> issued September 2015</w:t>
      </w:r>
      <w:r w:rsidRPr="00DA77A7">
        <w:rPr>
          <w:rFonts w:ascii="Times New Roman" w:hAnsi="Times New Roman" w:eastAsiaTheme="minorHAnsi" w:cs="Times New Roman"/>
        </w:rPr>
        <w:t xml:space="preserve"> (Ref.</w:t>
      </w:r>
      <w:r w:rsidR="00D80024">
        <w:rPr>
          <w:rFonts w:ascii="Times New Roman" w:hAnsi="Times New Roman" w:eastAsiaTheme="minorHAnsi" w:cs="Times New Roman"/>
        </w:rPr>
        <w:t> </w:t>
      </w:r>
      <w:r>
        <w:rPr>
          <w:rStyle w:val="EndnoteReference"/>
          <w:rFonts w:ascii="Times New Roman" w:hAnsi="Times New Roman" w:cs="Times New Roman"/>
        </w:rPr>
        <w:endnoteReference w:id="22"/>
      </w:r>
      <w:r w:rsidRPr="00BD7F24">
        <w:rPr>
          <w:rFonts w:ascii="Times New Roman" w:hAnsi="Times New Roman" w:eastAsiaTheme="minorHAnsi" w:cs="Times New Roman"/>
        </w:rPr>
        <w:t>)</w:t>
      </w:r>
      <w:r w:rsidRPr="00BD7F24" w:rsidR="00CA661E">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guidance on characterizing the effects that explosions close to the ground surface or in contact with the ground surface have on underground structures for design</w:t>
      </w:r>
      <w:r w:rsidR="00D80024">
        <w:rPr>
          <w:rFonts w:ascii="Times New Roman" w:hAnsi="Times New Roman" w:eastAsiaTheme="minorHAnsi" w:cs="Times New Roman"/>
        </w:rPr>
        <w:t>s</w:t>
      </w:r>
      <w:r w:rsidRPr="00BD7F24">
        <w:rPr>
          <w:rFonts w:ascii="Times New Roman" w:hAnsi="Times New Roman" w:eastAsiaTheme="minorHAnsi" w:cs="Times New Roman"/>
        </w:rPr>
        <w:t xml:space="preserve"> to protect against the explosives.</w:t>
      </w:r>
    </w:p>
    <w:p w:rsidR="00977EB7" w:rsidRPr="00BD7F24" w:rsidP="00FE3CCB" w14:paraId="0F1AD7E8" w14:textId="16E69725">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D03682">
        <w:rPr>
          <w:rFonts w:ascii="Times New Roman" w:hAnsi="Times New Roman" w:eastAsiaTheme="minorHAnsi" w:cs="Times New Roman"/>
        </w:rPr>
        <w:noBreakHyphen/>
      </w:r>
      <w:r w:rsidRPr="00DA77A7">
        <w:rPr>
          <w:rFonts w:ascii="Times New Roman" w:hAnsi="Times New Roman" w:eastAsiaTheme="minorHAnsi" w:cs="Times New Roman"/>
        </w:rPr>
        <w:t xml:space="preserve">6190, </w:t>
      </w:r>
      <w:r w:rsidR="001433CD">
        <w:rPr>
          <w:rFonts w:ascii="Times New Roman" w:hAnsi="Times New Roman" w:eastAsiaTheme="minorHAnsi" w:cs="Times New Roman"/>
        </w:rPr>
        <w:t>Revision 1</w:t>
      </w:r>
      <w:r w:rsidRPr="00DA77A7">
        <w:rPr>
          <w:rFonts w:ascii="Times New Roman" w:hAnsi="Times New Roman" w:eastAsiaTheme="minorHAnsi" w:cs="Times New Roman"/>
        </w:rPr>
        <w:t>, “Protection Against Malevolent Use of Vehicles at Nuclear Power Plants</w:t>
      </w:r>
      <w:r w:rsidR="00762A16">
        <w:rPr>
          <w:rFonts w:ascii="Times New Roman" w:hAnsi="Times New Roman" w:eastAsiaTheme="minorHAnsi" w:cs="Times New Roman"/>
        </w:rPr>
        <w:t>,” Volume 1,</w:t>
      </w:r>
      <w:r w:rsidRPr="00DA77A7">
        <w:rPr>
          <w:rFonts w:ascii="Times New Roman" w:hAnsi="Times New Roman" w:eastAsiaTheme="minorHAnsi" w:cs="Times New Roman"/>
        </w:rPr>
        <w:t xml:space="preserve"> </w:t>
      </w:r>
      <w:r w:rsidR="00762A16">
        <w:rPr>
          <w:rFonts w:ascii="Times New Roman" w:hAnsi="Times New Roman" w:eastAsiaTheme="minorHAnsi" w:cs="Times New Roman"/>
        </w:rPr>
        <w:t>“</w:t>
      </w:r>
      <w:r w:rsidRPr="00DA77A7">
        <w:rPr>
          <w:rFonts w:ascii="Times New Roman" w:hAnsi="Times New Roman" w:eastAsiaTheme="minorHAnsi" w:cs="Times New Roman"/>
        </w:rPr>
        <w:t>Vehicle Barrier System Siting Guidance for Blast Protection</w:t>
      </w:r>
      <w:r w:rsidR="00193E5C">
        <w:rPr>
          <w:rFonts w:ascii="Times New Roman" w:hAnsi="Times New Roman" w:eastAsiaTheme="minorHAnsi" w:cs="Times New Roman"/>
        </w:rPr>
        <w:t>,</w:t>
      </w:r>
      <w:r w:rsidRPr="00DA77A7">
        <w:rPr>
          <w:rFonts w:ascii="Times New Roman" w:hAnsi="Times New Roman" w:eastAsiaTheme="minorHAnsi" w:cs="Times New Roman"/>
        </w:rPr>
        <w:t xml:space="preserve">” and </w:t>
      </w:r>
      <w:r w:rsidR="00D03682">
        <w:rPr>
          <w:rFonts w:ascii="Times New Roman" w:hAnsi="Times New Roman" w:eastAsiaTheme="minorHAnsi" w:cs="Times New Roman"/>
        </w:rPr>
        <w:t>Volume </w:t>
      </w:r>
      <w:r w:rsidRPr="00DA77A7">
        <w:rPr>
          <w:rFonts w:ascii="Times New Roman" w:hAnsi="Times New Roman" w:eastAsiaTheme="minorHAnsi" w:cs="Times New Roman"/>
        </w:rPr>
        <w:t>2</w:t>
      </w:r>
      <w:r w:rsidR="00D03682">
        <w:rPr>
          <w:rFonts w:ascii="Times New Roman" w:hAnsi="Times New Roman" w:eastAsiaTheme="minorHAnsi" w:cs="Times New Roman"/>
        </w:rPr>
        <w:t xml:space="preserve">, </w:t>
      </w:r>
      <w:r w:rsidR="00193E5C">
        <w:rPr>
          <w:rFonts w:ascii="Times New Roman" w:hAnsi="Times New Roman" w:eastAsiaTheme="minorHAnsi" w:cs="Times New Roman"/>
        </w:rPr>
        <w:t xml:space="preserve">“Vehicle Barrier System Selection Guidance,” both </w:t>
      </w:r>
      <w:r w:rsidR="00321B16">
        <w:rPr>
          <w:rFonts w:ascii="Times New Roman" w:hAnsi="Times New Roman" w:eastAsiaTheme="minorHAnsi" w:cs="Times New Roman"/>
        </w:rPr>
        <w:t xml:space="preserve">issued </w:t>
      </w:r>
      <w:r w:rsidR="00762A16">
        <w:rPr>
          <w:rFonts w:ascii="Times New Roman" w:hAnsi="Times New Roman" w:eastAsiaTheme="minorHAnsi" w:cs="Times New Roman"/>
        </w:rPr>
        <w:t>December </w:t>
      </w:r>
      <w:r w:rsidR="00A914B7">
        <w:rPr>
          <w:rFonts w:ascii="Times New Roman" w:hAnsi="Times New Roman" w:eastAsiaTheme="minorHAnsi" w:cs="Times New Roman"/>
        </w:rPr>
        <w:t>1994</w:t>
      </w:r>
      <w:r w:rsidRPr="00DA77A7">
        <w:rPr>
          <w:rFonts w:ascii="Times New Roman" w:hAnsi="Times New Roman" w:eastAsiaTheme="minorHAnsi" w:cs="Times New Roman"/>
        </w:rPr>
        <w:t xml:space="preserve"> (Ref.</w:t>
      </w:r>
      <w:r w:rsidR="00321B16">
        <w:rPr>
          <w:rFonts w:ascii="Times New Roman" w:hAnsi="Times New Roman" w:eastAsiaTheme="minorHAnsi" w:cs="Times New Roman"/>
        </w:rPr>
        <w:t> </w:t>
      </w:r>
      <w:r>
        <w:rPr>
          <w:rStyle w:val="EndnoteReference"/>
          <w:rFonts w:ascii="Times New Roman" w:hAnsi="Times New Roman" w:cs="Times New Roman"/>
        </w:rPr>
        <w:endnoteReference w:id="23"/>
      </w:r>
      <w:r w:rsidRPr="00BD7F24">
        <w:rPr>
          <w:rFonts w:ascii="Times New Roman" w:hAnsi="Times New Roman" w:eastAsiaTheme="minorHAnsi" w:cs="Times New Roman"/>
        </w:rPr>
        <w:t>)</w:t>
      </w:r>
      <w:r w:rsidRPr="00BD7F24" w:rsidR="00966193">
        <w:rPr>
          <w:rFonts w:ascii="Times New Roman" w:hAnsi="Times New Roman" w:eastAsiaTheme="minorHAnsi" w:cs="Times New Roman"/>
        </w:rPr>
        <w:t>,</w:t>
      </w:r>
      <w:r w:rsidRPr="00BD7F24">
        <w:rPr>
          <w:rFonts w:ascii="Times New Roman" w:hAnsi="Times New Roman" w:eastAsiaTheme="minorHAnsi" w:cs="Times New Roman"/>
        </w:rPr>
        <w:t xml:space="preserve"> provide a simplified procedure for selecting land vehicle barriers that will stop the design</w:t>
      </w:r>
      <w:r w:rsidR="00CD3E2D">
        <w:rPr>
          <w:rFonts w:ascii="Times New Roman" w:hAnsi="Times New Roman" w:eastAsiaTheme="minorHAnsi" w:cs="Times New Roman"/>
        </w:rPr>
        <w:t>-</w:t>
      </w:r>
      <w:r w:rsidRPr="00BD7F24">
        <w:rPr>
          <w:rFonts w:ascii="Times New Roman" w:hAnsi="Times New Roman" w:eastAsiaTheme="minorHAnsi" w:cs="Times New Roman"/>
        </w:rPr>
        <w:t>basis vehicle threat.</w:t>
      </w:r>
    </w:p>
    <w:p w:rsidR="00977EB7" w:rsidRPr="00BD7F24" w:rsidP="00FE3CCB" w14:paraId="13D9AA4A" w14:textId="348DD7A3">
      <w:pPr>
        <w:pStyle w:val="ListBullet"/>
        <w:numPr>
          <w:ilvl w:val="0"/>
          <w:numId w:val="9"/>
        </w:numPr>
        <w:rPr>
          <w:rFonts w:ascii="Times New Roman" w:hAnsi="Times New Roman" w:eastAsiaTheme="minorHAnsi" w:cs="Times New Roman"/>
        </w:rPr>
      </w:pPr>
      <w:r w:rsidRPr="00BD7F24">
        <w:rPr>
          <w:rFonts w:ascii="Times New Roman" w:hAnsi="Times New Roman" w:eastAsiaTheme="minorHAnsi" w:cs="Times New Roman"/>
        </w:rPr>
        <w:t>U</w:t>
      </w:r>
      <w:r w:rsidRPr="00DA77A7">
        <w:rPr>
          <w:rFonts w:ascii="Times New Roman" w:hAnsi="Times New Roman" w:eastAsiaTheme="minorHAnsi" w:cs="Times New Roman"/>
        </w:rPr>
        <w:t>.S. Department of Energy</w:t>
      </w:r>
      <w:r w:rsidRPr="00DA77A7" w:rsidR="00CC1AAA">
        <w:rPr>
          <w:rFonts w:ascii="Times New Roman" w:hAnsi="Times New Roman" w:eastAsiaTheme="minorHAnsi" w:cs="Times New Roman"/>
        </w:rPr>
        <w:t xml:space="preserve"> (DOE)</w:t>
      </w:r>
      <w:r w:rsidRPr="00DA77A7">
        <w:rPr>
          <w:rFonts w:ascii="Times New Roman" w:hAnsi="Times New Roman" w:eastAsiaTheme="minorHAnsi" w:cs="Times New Roman"/>
        </w:rPr>
        <w:t>, Sandia National Laborator</w:t>
      </w:r>
      <w:r w:rsidR="00B92CC0">
        <w:rPr>
          <w:rFonts w:ascii="Times New Roman" w:hAnsi="Times New Roman" w:eastAsiaTheme="minorHAnsi" w:cs="Times New Roman"/>
        </w:rPr>
        <w:t>ies</w:t>
      </w:r>
      <w:r w:rsidRPr="00DA77A7">
        <w:rPr>
          <w:rFonts w:ascii="Times New Roman" w:hAnsi="Times New Roman" w:eastAsiaTheme="minorHAnsi" w:cs="Times New Roman"/>
        </w:rPr>
        <w:t>, SAND</w:t>
      </w:r>
      <w:r w:rsidRPr="00DA77A7" w:rsidR="00826EB3">
        <w:rPr>
          <w:rFonts w:ascii="Times New Roman" w:hAnsi="Times New Roman" w:eastAsiaTheme="minorHAnsi" w:cs="Times New Roman"/>
        </w:rPr>
        <w:t>2001</w:t>
      </w:r>
      <w:r w:rsidR="00321B16">
        <w:rPr>
          <w:rFonts w:ascii="Times New Roman" w:hAnsi="Times New Roman" w:eastAsiaTheme="minorHAnsi" w:cs="Times New Roman"/>
        </w:rPr>
        <w:noBreakHyphen/>
      </w:r>
      <w:r w:rsidRPr="00DA77A7">
        <w:rPr>
          <w:rFonts w:ascii="Times New Roman" w:hAnsi="Times New Roman" w:eastAsiaTheme="minorHAnsi" w:cs="Times New Roman"/>
        </w:rPr>
        <w:t>2168, “</w:t>
      </w:r>
      <w:r w:rsidR="00B92CC0">
        <w:rPr>
          <w:rFonts w:ascii="Times New Roman" w:hAnsi="Times New Roman" w:eastAsiaTheme="minorHAnsi" w:cs="Times New Roman"/>
        </w:rPr>
        <w:t>Technology Transfer Manual—</w:t>
      </w:r>
      <w:r w:rsidRPr="00DA77A7">
        <w:rPr>
          <w:rFonts w:ascii="Times New Roman" w:hAnsi="Times New Roman" w:eastAsiaTheme="minorHAnsi" w:cs="Times New Roman"/>
        </w:rPr>
        <w:t>Access Delay Technology</w:t>
      </w:r>
      <w:r w:rsidR="00B92CC0">
        <w:rPr>
          <w:rFonts w:ascii="Times New Roman" w:hAnsi="Times New Roman" w:eastAsiaTheme="minorHAnsi" w:cs="Times New Roman"/>
        </w:rPr>
        <w:t>, Volume 1,</w:t>
      </w:r>
      <w:r w:rsidRPr="00DA77A7">
        <w:rPr>
          <w:rFonts w:ascii="Times New Roman" w:hAnsi="Times New Roman" w:eastAsiaTheme="minorHAnsi" w:cs="Times New Roman"/>
        </w:rPr>
        <w:t>”</w:t>
      </w:r>
      <w:r w:rsidR="00B92CC0">
        <w:rPr>
          <w:rFonts w:ascii="Times New Roman" w:hAnsi="Times New Roman" w:eastAsiaTheme="minorHAnsi" w:cs="Times New Roman"/>
        </w:rPr>
        <w:t xml:space="preserve"> issued 2001</w:t>
      </w:r>
      <w:r w:rsidRPr="00DA77A7">
        <w:rPr>
          <w:rFonts w:ascii="Times New Roman" w:hAnsi="Times New Roman" w:eastAsiaTheme="minorHAnsi" w:cs="Times New Roman"/>
        </w:rPr>
        <w:t xml:space="preserve"> (Ref.</w:t>
      </w:r>
      <w:r w:rsidR="00321B16">
        <w:rPr>
          <w:rFonts w:ascii="Times New Roman" w:hAnsi="Times New Roman" w:eastAsiaTheme="minorHAnsi" w:cs="Times New Roman"/>
        </w:rPr>
        <w:t> </w:t>
      </w:r>
      <w:r>
        <w:rPr>
          <w:rStyle w:val="EndnoteReference"/>
          <w:rFonts w:ascii="Times New Roman" w:hAnsi="Times New Roman" w:cs="Times New Roman"/>
        </w:rPr>
        <w:endnoteReference w:id="24"/>
      </w:r>
      <w:r w:rsidRPr="00BD7F24">
        <w:rPr>
          <w:rFonts w:ascii="Times New Roman" w:hAnsi="Times New Roman" w:eastAsiaTheme="minorHAnsi" w:cs="Times New Roman"/>
        </w:rPr>
        <w:t>)</w:t>
      </w:r>
      <w:r w:rsidRPr="00BD7F24" w:rsidR="00362071">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guidance on access delay systems to impede a group of well-equipped and dedicated adversaries for a length of time to enable the response force opportunities to interdict and neutralize.</w:t>
      </w:r>
    </w:p>
    <w:p w:rsidR="00977EB7" w:rsidRPr="00BD7F24" w:rsidP="00FE3CCB" w14:paraId="2066858B" w14:textId="1F54C9BF">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DOE</w:t>
      </w:r>
      <w:r w:rsidRPr="00DA77A7">
        <w:rPr>
          <w:rFonts w:ascii="Times New Roman" w:hAnsi="Times New Roman" w:eastAsiaTheme="minorHAnsi" w:cs="Times New Roman"/>
        </w:rPr>
        <w:t>, SAND2008</w:t>
      </w:r>
      <w:r w:rsidR="00321B16">
        <w:rPr>
          <w:rFonts w:ascii="Times New Roman" w:hAnsi="Times New Roman" w:eastAsiaTheme="minorHAnsi" w:cs="Times New Roman"/>
        </w:rPr>
        <w:noBreakHyphen/>
      </w:r>
      <w:r w:rsidRPr="00DA77A7">
        <w:rPr>
          <w:rFonts w:ascii="Times New Roman" w:hAnsi="Times New Roman" w:eastAsiaTheme="minorHAnsi" w:cs="Times New Roman"/>
        </w:rPr>
        <w:t xml:space="preserve">5644, “Vital Area Identification for U.S. </w:t>
      </w:r>
      <w:r w:rsidR="000135A0">
        <w:rPr>
          <w:rFonts w:ascii="Times New Roman" w:hAnsi="Times New Roman" w:eastAsiaTheme="minorHAnsi" w:cs="Times New Roman"/>
        </w:rPr>
        <w:t xml:space="preserve">Nuclear </w:t>
      </w:r>
      <w:r w:rsidRPr="00DA77A7">
        <w:rPr>
          <w:rFonts w:ascii="Times New Roman" w:hAnsi="Times New Roman" w:eastAsiaTheme="minorHAnsi" w:cs="Times New Roman"/>
        </w:rPr>
        <w:t xml:space="preserve">Regulatory </w:t>
      </w:r>
      <w:r w:rsidR="000135A0">
        <w:rPr>
          <w:rFonts w:ascii="Times New Roman" w:hAnsi="Times New Roman" w:eastAsiaTheme="minorHAnsi" w:cs="Times New Roman"/>
        </w:rPr>
        <w:t xml:space="preserve">Commission </w:t>
      </w:r>
      <w:r w:rsidRPr="00DA77A7">
        <w:rPr>
          <w:rFonts w:ascii="Times New Roman" w:hAnsi="Times New Roman" w:eastAsiaTheme="minorHAnsi" w:cs="Times New Roman"/>
        </w:rPr>
        <w:t>Nuclear Power Reactor Licensees and New Reactor Applicants</w:t>
      </w:r>
      <w:r w:rsidR="00B92CC0">
        <w:rPr>
          <w:rFonts w:ascii="Times New Roman" w:hAnsi="Times New Roman" w:eastAsiaTheme="minorHAnsi" w:cs="Times New Roman"/>
        </w:rPr>
        <w:t>,</w:t>
      </w:r>
      <w:r w:rsidRPr="00DA77A7">
        <w:rPr>
          <w:rFonts w:ascii="Times New Roman" w:hAnsi="Times New Roman" w:eastAsiaTheme="minorHAnsi" w:cs="Times New Roman"/>
        </w:rPr>
        <w:t>”</w:t>
      </w:r>
      <w:r w:rsidR="00B92CC0">
        <w:rPr>
          <w:rFonts w:ascii="Times New Roman" w:hAnsi="Times New Roman" w:eastAsiaTheme="minorHAnsi" w:cs="Times New Roman"/>
        </w:rPr>
        <w:t xml:space="preserve"> issued 2008</w:t>
      </w:r>
      <w:r w:rsidRPr="00DA77A7">
        <w:rPr>
          <w:rFonts w:ascii="Times New Roman" w:hAnsi="Times New Roman" w:eastAsiaTheme="minorHAnsi" w:cs="Times New Roman"/>
        </w:rPr>
        <w:t xml:space="preserve"> (Ref.</w:t>
      </w:r>
      <w:r w:rsidR="000E46E6">
        <w:rPr>
          <w:rFonts w:ascii="Times New Roman" w:hAnsi="Times New Roman" w:eastAsiaTheme="minorHAnsi" w:cs="Times New Roman"/>
        </w:rPr>
        <w:t> </w:t>
      </w:r>
      <w:r>
        <w:rPr>
          <w:rStyle w:val="EndnoteReference"/>
          <w:rFonts w:ascii="Times New Roman" w:hAnsi="Times New Roman" w:cs="Times New Roman"/>
        </w:rPr>
        <w:endnoteReference w:id="25"/>
      </w:r>
      <w:r w:rsidRPr="00DA77A7">
        <w:rPr>
          <w:rFonts w:ascii="Times New Roman" w:hAnsi="Times New Roman" w:eastAsiaTheme="minorHAnsi" w:cs="Times New Roman"/>
        </w:rPr>
        <w:t>)</w:t>
      </w:r>
      <w:r w:rsidRPr="00DA77A7" w:rsidR="00362071">
        <w:rPr>
          <w:rFonts w:ascii="Times New Roman" w:hAnsi="Times New Roman" w:eastAsiaTheme="minorHAnsi" w:cs="Times New Roman"/>
        </w:rPr>
        <w:t>,</w:t>
      </w:r>
      <w:r w:rsidRPr="00BD7F24">
        <w:rPr>
          <w:rFonts w:ascii="Times New Roman" w:hAnsi="Times New Roman" w:eastAsiaTheme="minorHAnsi" w:cs="Times New Roman"/>
        </w:rPr>
        <w:t xml:space="preserve"> describes a systematic process involving logic models </w:t>
      </w:r>
      <w:r w:rsidR="00321B16">
        <w:rPr>
          <w:rFonts w:ascii="Times New Roman" w:hAnsi="Times New Roman" w:eastAsiaTheme="minorHAnsi" w:cs="Times New Roman"/>
        </w:rPr>
        <w:t>to</w:t>
      </w:r>
      <w:r w:rsidRPr="00BD7F24">
        <w:rPr>
          <w:rFonts w:ascii="Times New Roman" w:hAnsi="Times New Roman" w:eastAsiaTheme="minorHAnsi" w:cs="Times New Roman"/>
        </w:rPr>
        <w:t xml:space="preserve"> identif</w:t>
      </w:r>
      <w:r w:rsidR="00321B16">
        <w:rPr>
          <w:rFonts w:ascii="Times New Roman" w:hAnsi="Times New Roman" w:eastAsiaTheme="minorHAnsi" w:cs="Times New Roman"/>
        </w:rPr>
        <w:t>y</w:t>
      </w:r>
      <w:r w:rsidRPr="00BD7F24">
        <w:rPr>
          <w:rFonts w:ascii="Times New Roman" w:hAnsi="Times New Roman" w:eastAsiaTheme="minorHAnsi" w:cs="Times New Roman"/>
        </w:rPr>
        <w:t xml:space="preserve"> the minimum set of areas that must be designated as vital areas to ensure that all radiological sabotage scenarios are prevented.</w:t>
      </w:r>
    </w:p>
    <w:p w:rsidR="00F66CD4" w:rsidRPr="00817979" w:rsidP="008E0A09" w14:paraId="181DE2DD" w14:textId="12E18CC7">
      <w:pPr>
        <w:pStyle w:val="ListBullet"/>
        <w:numPr>
          <w:ilvl w:val="0"/>
          <w:numId w:val="9"/>
        </w:numPr>
        <w:rPr>
          <w:rFonts w:ascii="Times New Roman" w:hAnsi="Times New Roman" w:cs="Times New Roman"/>
        </w:rPr>
      </w:pPr>
      <w:r w:rsidRPr="00DA77A7">
        <w:rPr>
          <w:rFonts w:ascii="Times New Roman" w:hAnsi="Times New Roman" w:eastAsiaTheme="minorHAnsi" w:cs="Times New Roman"/>
        </w:rPr>
        <w:t>DOE</w:t>
      </w:r>
      <w:r w:rsidRPr="00DA77A7" w:rsidR="00977EB7">
        <w:rPr>
          <w:rFonts w:ascii="Times New Roman" w:hAnsi="Times New Roman" w:eastAsiaTheme="minorHAnsi" w:cs="Times New Roman"/>
        </w:rPr>
        <w:t>, SAND2007</w:t>
      </w:r>
      <w:r w:rsidR="00321B16">
        <w:rPr>
          <w:rFonts w:ascii="Times New Roman" w:hAnsi="Times New Roman" w:eastAsiaTheme="minorHAnsi" w:cs="Times New Roman"/>
        </w:rPr>
        <w:noBreakHyphen/>
      </w:r>
      <w:r w:rsidRPr="00DA77A7" w:rsidR="00977EB7">
        <w:rPr>
          <w:rFonts w:ascii="Times New Roman" w:hAnsi="Times New Roman" w:eastAsiaTheme="minorHAnsi" w:cs="Times New Roman"/>
        </w:rPr>
        <w:t>5591, “Security Assessment Technical Manual</w:t>
      </w:r>
      <w:r w:rsidR="00A53FDF">
        <w:rPr>
          <w:rFonts w:ascii="Times New Roman" w:hAnsi="Times New Roman" w:eastAsiaTheme="minorHAnsi" w:cs="Times New Roman"/>
        </w:rPr>
        <w:t>,</w:t>
      </w:r>
      <w:r w:rsidRPr="00DA77A7" w:rsidR="00977EB7">
        <w:rPr>
          <w:rFonts w:ascii="Times New Roman" w:hAnsi="Times New Roman" w:eastAsiaTheme="minorHAnsi" w:cs="Times New Roman"/>
        </w:rPr>
        <w:t>”</w:t>
      </w:r>
      <w:r w:rsidR="00A53FDF">
        <w:rPr>
          <w:rFonts w:ascii="Times New Roman" w:hAnsi="Times New Roman" w:eastAsiaTheme="minorHAnsi" w:cs="Times New Roman"/>
        </w:rPr>
        <w:t xml:space="preserve"> issued September 2007</w:t>
      </w:r>
      <w:r w:rsidRPr="00DA77A7" w:rsidR="00977EB7">
        <w:rPr>
          <w:rFonts w:ascii="Times New Roman" w:hAnsi="Times New Roman" w:eastAsiaTheme="minorHAnsi" w:cs="Times New Roman"/>
        </w:rPr>
        <w:t xml:space="preserve"> (Ref.</w:t>
      </w:r>
      <w:r w:rsidR="000E46E6">
        <w:rPr>
          <w:rFonts w:ascii="Times New Roman" w:hAnsi="Times New Roman" w:eastAsiaTheme="minorHAnsi" w:cs="Times New Roman"/>
        </w:rPr>
        <w:t> </w:t>
      </w:r>
      <w:r>
        <w:rPr>
          <w:rStyle w:val="EndnoteReference"/>
          <w:rFonts w:ascii="Times New Roman" w:hAnsi="Times New Roman" w:cs="Times New Roman"/>
        </w:rPr>
        <w:endnoteReference w:id="26"/>
      </w:r>
      <w:r w:rsidRPr="00DA77A7" w:rsidR="00977EB7">
        <w:rPr>
          <w:rFonts w:ascii="Times New Roman" w:hAnsi="Times New Roman" w:eastAsiaTheme="minorHAnsi" w:cs="Times New Roman"/>
        </w:rPr>
        <w:t>)</w:t>
      </w:r>
      <w:r w:rsidRPr="00DA77A7" w:rsidR="0036760C">
        <w:rPr>
          <w:rFonts w:ascii="Times New Roman" w:hAnsi="Times New Roman" w:eastAsiaTheme="minorHAnsi" w:cs="Times New Roman"/>
        </w:rPr>
        <w:t>,</w:t>
      </w:r>
      <w:r w:rsidRPr="00DA77A7" w:rsidR="00977EB7">
        <w:rPr>
          <w:rFonts w:ascii="Times New Roman" w:hAnsi="Times New Roman" w:eastAsiaTheme="minorHAnsi" w:cs="Times New Roman"/>
        </w:rPr>
        <w:t xml:space="preserve"> p</w:t>
      </w:r>
      <w:r w:rsidRPr="00BD7F24" w:rsidR="00977EB7">
        <w:rPr>
          <w:rFonts w:ascii="Times New Roman" w:hAnsi="Times New Roman" w:eastAsiaTheme="minorHAnsi" w:cs="Times New Roman"/>
        </w:rPr>
        <w:t>rovides conceptual and specific technical guidance for the development of the layout of a facility to enhance protection against sabotage and facilitate the use of physical security features, design the physical protection system to be used at the facility, and analyze the effectiveness of the physical protection system against the DBT.</w:t>
      </w:r>
    </w:p>
    <w:p w:rsidR="0074599F" w:rsidRPr="00817979" w:rsidP="00817979" w14:paraId="65CE8CE3" w14:textId="0B4945A0">
      <w:pPr>
        <w:pStyle w:val="ListBullet"/>
        <w:numPr>
          <w:ilvl w:val="0"/>
          <w:numId w:val="9"/>
        </w:numPr>
        <w:rPr>
          <w:rFonts w:ascii="Times New Roman" w:hAnsi="Times New Roman" w:cs="Times New Roman"/>
        </w:rPr>
      </w:pPr>
      <w:r w:rsidRPr="00817979">
        <w:rPr>
          <w:rFonts w:ascii="Times New Roman" w:hAnsi="Times New Roman" w:cs="Times New Roman"/>
        </w:rPr>
        <w:t>International Atomic Energy Agency</w:t>
      </w:r>
      <w:r>
        <w:rPr>
          <w:rFonts w:ascii="Times New Roman" w:hAnsi="Times New Roman" w:cs="Times New Roman"/>
        </w:rPr>
        <w:t xml:space="preserve"> </w:t>
      </w:r>
      <w:r w:rsidR="00073E8C">
        <w:rPr>
          <w:rFonts w:ascii="Times New Roman" w:hAnsi="Times New Roman" w:cs="Times New Roman"/>
        </w:rPr>
        <w:t>(IAEA)</w:t>
      </w:r>
      <w:r w:rsidRPr="00817979">
        <w:rPr>
          <w:rFonts w:ascii="Times New Roman" w:hAnsi="Times New Roman" w:cs="Times New Roman"/>
        </w:rPr>
        <w:t xml:space="preserve">, </w:t>
      </w:r>
      <w:r w:rsidRPr="00817979" w:rsidR="005506EB">
        <w:rPr>
          <w:rFonts w:ascii="Times New Roman" w:hAnsi="Times New Roman" w:cs="Times New Roman"/>
        </w:rPr>
        <w:t>Nuclear Security Series No. 8-G</w:t>
      </w:r>
      <w:r w:rsidR="005506EB">
        <w:rPr>
          <w:rFonts w:ascii="Times New Roman" w:hAnsi="Times New Roman" w:cs="Times New Roman"/>
        </w:rPr>
        <w:t>,</w:t>
      </w:r>
      <w:r w:rsidRPr="00817979">
        <w:rPr>
          <w:rFonts w:ascii="Times New Roman" w:hAnsi="Times New Roman" w:cs="Times New Roman"/>
        </w:rPr>
        <w:t xml:space="preserve"> </w:t>
      </w:r>
      <w:r w:rsidR="003646EC">
        <w:rPr>
          <w:rFonts w:ascii="Times New Roman" w:hAnsi="Times New Roman" w:cs="Times New Roman"/>
        </w:rPr>
        <w:t>“</w:t>
      </w:r>
      <w:r w:rsidRPr="00817979">
        <w:rPr>
          <w:rFonts w:ascii="Times New Roman" w:hAnsi="Times New Roman" w:cs="Times New Roman"/>
        </w:rPr>
        <w:t>Preventive and Protective Measures Against Insider Threats,</w:t>
      </w:r>
      <w:r w:rsidR="003646EC">
        <w:rPr>
          <w:rFonts w:ascii="Times New Roman" w:hAnsi="Times New Roman" w:cs="Times New Roman"/>
        </w:rPr>
        <w:t>”</w:t>
      </w:r>
      <w:r w:rsidRPr="00817979">
        <w:rPr>
          <w:rFonts w:ascii="Times New Roman" w:hAnsi="Times New Roman" w:cs="Times New Roman"/>
        </w:rPr>
        <w:t xml:space="preserve"> Re</w:t>
      </w:r>
      <w:r w:rsidR="005506EB">
        <w:rPr>
          <w:rFonts w:ascii="Times New Roman" w:hAnsi="Times New Roman" w:cs="Times New Roman"/>
        </w:rPr>
        <w:t>visio</w:t>
      </w:r>
      <w:r w:rsidRPr="005506EB" w:rsidR="005506EB">
        <w:rPr>
          <w:rFonts w:ascii="Times New Roman" w:hAnsi="Times New Roman" w:cs="Times New Roman"/>
        </w:rPr>
        <w:t>n</w:t>
      </w:r>
      <w:r w:rsidRPr="00817979">
        <w:rPr>
          <w:rFonts w:ascii="Times New Roman" w:hAnsi="Times New Roman" w:cs="Times New Roman"/>
        </w:rPr>
        <w:t xml:space="preserve"> 1</w:t>
      </w:r>
      <w:r w:rsidRPr="005506EB" w:rsidR="005506EB">
        <w:rPr>
          <w:rFonts w:ascii="Times New Roman" w:hAnsi="Times New Roman" w:cs="Times New Roman"/>
        </w:rPr>
        <w:t xml:space="preserve"> </w:t>
      </w:r>
      <w:r w:rsidRPr="005506EB">
        <w:rPr>
          <w:rFonts w:ascii="Times New Roman" w:hAnsi="Times New Roman" w:cs="Times New Roman"/>
        </w:rPr>
        <w:t xml:space="preserve">(Ref. </w:t>
      </w:r>
      <w:r>
        <w:rPr>
          <w:rStyle w:val="EndnoteReference"/>
          <w:rFonts w:ascii="Times New Roman" w:hAnsi="Times New Roman" w:cs="Times New Roman"/>
        </w:rPr>
        <w:endnoteReference w:id="27"/>
      </w:r>
      <w:r w:rsidR="005506EB">
        <w:rPr>
          <w:rFonts w:ascii="Times New Roman" w:hAnsi="Times New Roman" w:cs="Times New Roman"/>
        </w:rPr>
        <w:t xml:space="preserve">), </w:t>
      </w:r>
      <w:r w:rsidRPr="00817979" w:rsidR="00817979">
        <w:rPr>
          <w:rFonts w:ascii="Times New Roman" w:hAnsi="Times New Roman" w:cs="Times New Roman"/>
        </w:rPr>
        <w:t xml:space="preserve">describes </w:t>
      </w:r>
      <w:r w:rsidR="005E12C8">
        <w:rPr>
          <w:rFonts w:ascii="Times New Roman" w:hAnsi="Times New Roman" w:cs="Times New Roman"/>
        </w:rPr>
        <w:t xml:space="preserve">methods and approaches for </w:t>
      </w:r>
      <w:r w:rsidRPr="00817979" w:rsidR="00817979">
        <w:rPr>
          <w:rFonts w:ascii="Times New Roman" w:hAnsi="Times New Roman" w:cs="Times New Roman"/>
        </w:rPr>
        <w:t>selecting, implementing and evaluating measures for addressing insider threats</w:t>
      </w:r>
      <w:r w:rsidR="005E12C8">
        <w:rPr>
          <w:rFonts w:ascii="Times New Roman" w:hAnsi="Times New Roman" w:cs="Times New Roman"/>
        </w:rPr>
        <w:t>.</w:t>
      </w:r>
    </w:p>
    <w:p w:rsidR="00AD56A2" w:rsidRPr="00BD7F24" w:rsidP="00E549BC" w14:paraId="4D95090F" w14:textId="77777777">
      <w:pPr>
        <w:pStyle w:val="Heading2"/>
        <w:numPr>
          <w:ilvl w:val="0"/>
          <w:numId w:val="0"/>
        </w:numPr>
      </w:pPr>
      <w:bookmarkStart w:id="25" w:name="_Toc108529968"/>
      <w:bookmarkStart w:id="26" w:name="_Toc108530051"/>
      <w:bookmarkStart w:id="27" w:name="_Toc112424173"/>
      <w:bookmarkStart w:id="28" w:name="_Toc120107368"/>
      <w:bookmarkStart w:id="29" w:name="_Toc208264424"/>
      <w:bookmarkStart w:id="30" w:name="_Toc182970626"/>
      <w:r w:rsidRPr="00BD7F24">
        <w:t>Purpose of Regulatory Guides</w:t>
      </w:r>
      <w:bookmarkEnd w:id="25"/>
      <w:bookmarkEnd w:id="26"/>
      <w:bookmarkEnd w:id="27"/>
      <w:bookmarkEnd w:id="28"/>
      <w:bookmarkEnd w:id="29"/>
      <w:r w:rsidRPr="00BD7F24">
        <w:t xml:space="preserve"> </w:t>
      </w:r>
    </w:p>
    <w:p w:rsidR="00E06CEF" w:rsidRPr="00BD7F24" w:rsidP="008E0A09" w14:paraId="698956F1" w14:textId="15FADDEF">
      <w:pPr>
        <w:ind w:firstLine="720"/>
        <w:rPr>
          <w:szCs w:val="22"/>
        </w:rPr>
      </w:pPr>
      <w:r w:rsidRPr="00BD7F24">
        <w:rPr>
          <w:szCs w:val="22"/>
        </w:rPr>
        <w:t xml:space="preserve">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w:t>
      </w:r>
      <w:r w:rsidRPr="00BD7F24" w:rsidR="000A68A2">
        <w:rPr>
          <w:szCs w:val="22"/>
        </w:rPr>
        <w:t>R</w:t>
      </w:r>
      <w:r w:rsidR="00123629">
        <w:rPr>
          <w:szCs w:val="22"/>
        </w:rPr>
        <w:t xml:space="preserve">egulatory </w:t>
      </w:r>
      <w:r w:rsidR="00321B16">
        <w:rPr>
          <w:szCs w:val="22"/>
        </w:rPr>
        <w:t>g</w:t>
      </w:r>
      <w:r w:rsidR="00123629">
        <w:rPr>
          <w:szCs w:val="22"/>
        </w:rPr>
        <w:t>uide</w:t>
      </w:r>
      <w:r w:rsidRPr="00BD7F24" w:rsidR="000A68A2">
        <w:rPr>
          <w:szCs w:val="22"/>
        </w:rPr>
        <w:t>s</w:t>
      </w:r>
      <w:r w:rsidRPr="00BD7F24">
        <w:rPr>
          <w:szCs w:val="22"/>
        </w:rPr>
        <w:t xml:space="preserve"> are not NRC regulations and compliance with them is not required. Methods and solutions that differ from those set forth in RGs are acceptable if supported by a basis for the issuance or continuance of a permit or license by the Commission.</w:t>
      </w:r>
    </w:p>
    <w:p w:rsidR="00E62AAE" w:rsidRPr="00BD7F24" w:rsidP="00BE5CB9" w14:paraId="54D95B3A" w14:textId="77777777">
      <w:pPr>
        <w:pStyle w:val="Footer"/>
        <w:keepNext/>
        <w:tabs>
          <w:tab w:val="clear" w:pos="4320"/>
          <w:tab w:val="clear" w:pos="8640"/>
        </w:tabs>
        <w:jc w:val="left"/>
        <w:rPr>
          <w:szCs w:val="22"/>
        </w:rPr>
      </w:pPr>
    </w:p>
    <w:p w:rsidR="00A130BE" w:rsidRPr="00BD7F24" w:rsidP="00E549BC" w14:paraId="318DADB1" w14:textId="77777777">
      <w:pPr>
        <w:pStyle w:val="Heading2"/>
        <w:numPr>
          <w:ilvl w:val="0"/>
          <w:numId w:val="0"/>
        </w:numPr>
      </w:pPr>
      <w:bookmarkStart w:id="31" w:name="_Toc108529969"/>
      <w:bookmarkStart w:id="32" w:name="_Toc108530052"/>
      <w:bookmarkStart w:id="33" w:name="_Toc112424174"/>
      <w:bookmarkStart w:id="34" w:name="_Toc120107369"/>
      <w:bookmarkStart w:id="35" w:name="_Toc208264425"/>
      <w:r w:rsidRPr="00BD7F24">
        <w:t>Paperwork Reduction Act</w:t>
      </w:r>
      <w:bookmarkEnd w:id="31"/>
      <w:bookmarkEnd w:id="32"/>
      <w:bookmarkEnd w:id="33"/>
      <w:bookmarkEnd w:id="34"/>
      <w:bookmarkEnd w:id="35"/>
      <w:r w:rsidRPr="00BD7F24" w:rsidR="00E27FB3">
        <w:t xml:space="preserve"> </w:t>
      </w:r>
    </w:p>
    <w:p w:rsidR="00143054" w:rsidRPr="00BD7F24" w:rsidP="00143054" w14:paraId="234D2F2D" w14:textId="3836D69F">
      <w:pPr>
        <w:keepNext/>
        <w:ind w:firstLine="720"/>
        <w:rPr>
          <w:szCs w:val="22"/>
        </w:rPr>
      </w:pPr>
      <w:r w:rsidRPr="00BD7F24">
        <w:rPr>
          <w:szCs w:val="22"/>
        </w:rPr>
        <w:t xml:space="preserve">This </w:t>
      </w:r>
      <w:r w:rsidR="00544959">
        <w:rPr>
          <w:szCs w:val="22"/>
        </w:rPr>
        <w:t>RG</w:t>
      </w:r>
      <w:r w:rsidRPr="00BD7F24">
        <w:rPr>
          <w:szCs w:val="22"/>
        </w:rPr>
        <w:t xml:space="preserve"> provides voluntary guidance for implementing the mandatory information collections in 10 CFR Part</w:t>
      </w:r>
      <w:r w:rsidR="00321B16">
        <w:rPr>
          <w:szCs w:val="22"/>
        </w:rPr>
        <w:t> </w:t>
      </w:r>
      <w:r w:rsidRPr="00BD7F24" w:rsidR="00207507">
        <w:rPr>
          <w:szCs w:val="22"/>
        </w:rPr>
        <w:t>53</w:t>
      </w:r>
      <w:r w:rsidRPr="00BD7F24" w:rsidR="00615D59">
        <w:rPr>
          <w:szCs w:val="22"/>
        </w:rPr>
        <w:t xml:space="preserve"> and</w:t>
      </w:r>
      <w:r w:rsidRPr="00BD7F24" w:rsidR="00EE0B36">
        <w:rPr>
          <w:szCs w:val="22"/>
        </w:rPr>
        <w:t xml:space="preserve"> </w:t>
      </w:r>
      <w:r w:rsidRPr="00BD7F24" w:rsidR="00F631C2">
        <w:rPr>
          <w:szCs w:val="22"/>
        </w:rPr>
        <w:t>1</w:t>
      </w:r>
      <w:r w:rsidRPr="00BD7F24" w:rsidR="0081202B">
        <w:rPr>
          <w:szCs w:val="22"/>
        </w:rPr>
        <w:t>0</w:t>
      </w:r>
      <w:r w:rsidR="00321B16">
        <w:rPr>
          <w:szCs w:val="22"/>
        </w:rPr>
        <w:t> </w:t>
      </w:r>
      <w:r w:rsidRPr="00BD7F24" w:rsidR="00F631C2">
        <w:rPr>
          <w:szCs w:val="22"/>
        </w:rPr>
        <w:t>CFR</w:t>
      </w:r>
      <w:r w:rsidR="00321B16">
        <w:rPr>
          <w:szCs w:val="22"/>
        </w:rPr>
        <w:t> </w:t>
      </w:r>
      <w:r w:rsidRPr="00BD7F24" w:rsidR="00F631C2">
        <w:rPr>
          <w:szCs w:val="22"/>
        </w:rPr>
        <w:t>Part</w:t>
      </w:r>
      <w:r w:rsidR="00321B16">
        <w:rPr>
          <w:szCs w:val="22"/>
        </w:rPr>
        <w:t> </w:t>
      </w:r>
      <w:r w:rsidRPr="00BD7F24" w:rsidR="00EE0B36">
        <w:rPr>
          <w:szCs w:val="22"/>
        </w:rPr>
        <w:t>73</w:t>
      </w:r>
      <w:r w:rsidRPr="00BD7F24" w:rsidR="002E7DAB">
        <w:rPr>
          <w:szCs w:val="22"/>
        </w:rPr>
        <w:t xml:space="preserve"> </w:t>
      </w:r>
      <w:r w:rsidRPr="00BD7F24">
        <w:rPr>
          <w:szCs w:val="22"/>
        </w:rPr>
        <w:t xml:space="preserve">that are subject to the Paperwork Reduction Act of 1995 (44 U.S.C. 3501 et seq.). </w:t>
      </w:r>
      <w:r w:rsidRPr="009D013F">
        <w:rPr>
          <w:szCs w:val="22"/>
        </w:rPr>
        <w:t xml:space="preserve">These information collections were approved by the Office of Management and Budget (OMB), under control number </w:t>
      </w:r>
      <w:r w:rsidRPr="009D013F" w:rsidR="00EE0B36">
        <w:rPr>
          <w:szCs w:val="22"/>
        </w:rPr>
        <w:t>3150</w:t>
      </w:r>
      <w:r w:rsidRPr="008A3B38" w:rsidR="00EE0B36">
        <w:rPr>
          <w:szCs w:val="22"/>
        </w:rPr>
        <w:t>-</w:t>
      </w:r>
      <w:r w:rsidRPr="008A3B38" w:rsidR="006C3F2B">
        <w:rPr>
          <w:szCs w:val="22"/>
        </w:rPr>
        <w:t>0274</w:t>
      </w:r>
      <w:r w:rsidRPr="008A3B38" w:rsidR="00182D19">
        <w:rPr>
          <w:szCs w:val="22"/>
        </w:rPr>
        <w:t xml:space="preserve"> </w:t>
      </w:r>
      <w:r w:rsidRPr="008A3B38" w:rsidR="00EE0B36">
        <w:rPr>
          <w:szCs w:val="22"/>
        </w:rPr>
        <w:t>and 3150-</w:t>
      </w:r>
      <w:r w:rsidRPr="008A3B38" w:rsidR="00F52A37">
        <w:rPr>
          <w:szCs w:val="22"/>
        </w:rPr>
        <w:t>0002</w:t>
      </w:r>
      <w:r w:rsidRPr="008A3B38">
        <w:rPr>
          <w:szCs w:val="22"/>
        </w:rPr>
        <w:t>,</w:t>
      </w:r>
      <w:r w:rsidRPr="00BD7F24">
        <w:rPr>
          <w:szCs w:val="22"/>
        </w:rPr>
        <w:t xml:space="preserve"> respectively. Send comments regarding this information collection to the FOIA, Library, and Information Collections Branch (T6</w:t>
      </w:r>
      <w:r w:rsidR="000E46E6">
        <w:rPr>
          <w:szCs w:val="22"/>
        </w:rPr>
        <w:noBreakHyphen/>
      </w:r>
      <w:r w:rsidRPr="00BD7F24">
        <w:rPr>
          <w:szCs w:val="22"/>
        </w:rPr>
        <w:t>A10M), U.S. Nuclear Regulatory Commission, Washington, DC 20555</w:t>
      </w:r>
      <w:r w:rsidRPr="00BD7F24">
        <w:rPr>
          <w:szCs w:val="22"/>
        </w:rPr>
        <w:noBreakHyphen/>
        <w:t xml:space="preserve">0001, or by email to </w:t>
      </w:r>
      <w:hyperlink r:id="rId13" w:history="1">
        <w:r w:rsidRPr="00BD7F24">
          <w:rPr>
            <w:rStyle w:val="Hyperlink"/>
            <w:szCs w:val="22"/>
          </w:rPr>
          <w:t>Infocollects.Resource@nrc.gov</w:t>
        </w:r>
      </w:hyperlink>
      <w:r w:rsidRPr="00BD7F24">
        <w:rPr>
          <w:color w:val="44546A"/>
          <w:szCs w:val="22"/>
        </w:rPr>
        <w:t xml:space="preserve">, </w:t>
      </w:r>
      <w:r w:rsidRPr="00BD7F24">
        <w:rPr>
          <w:szCs w:val="22"/>
        </w:rPr>
        <w:t xml:space="preserve">and to the </w:t>
      </w:r>
      <w:r w:rsidRPr="008D7ACB" w:rsidR="008D7ACB">
        <w:rPr>
          <w:szCs w:val="22"/>
        </w:rPr>
        <w:t xml:space="preserve">OMB </w:t>
      </w:r>
      <w:r w:rsidR="008B5D09">
        <w:rPr>
          <w:szCs w:val="22"/>
        </w:rPr>
        <w:t xml:space="preserve">reviewer at: </w:t>
      </w:r>
      <w:r w:rsidRPr="008D7ACB" w:rsidR="008D7ACB">
        <w:rPr>
          <w:szCs w:val="22"/>
        </w:rPr>
        <w:t xml:space="preserve">OMB Office of Information and Regulatory Affairs, </w:t>
      </w:r>
      <w:r w:rsidR="008200D1">
        <w:rPr>
          <w:szCs w:val="22"/>
        </w:rPr>
        <w:t>(</w:t>
      </w:r>
      <w:r w:rsidRPr="009D013F" w:rsidR="008200D1">
        <w:rPr>
          <w:szCs w:val="22"/>
        </w:rPr>
        <w:t>3150</w:t>
      </w:r>
      <w:r w:rsidRPr="008A3B38" w:rsidR="008200D1">
        <w:rPr>
          <w:szCs w:val="22"/>
        </w:rPr>
        <w:t>-</w:t>
      </w:r>
      <w:r w:rsidRPr="008A3B38" w:rsidR="006C3F2B">
        <w:rPr>
          <w:szCs w:val="22"/>
        </w:rPr>
        <w:t>0274</w:t>
      </w:r>
      <w:r w:rsidRPr="008A3B38" w:rsidR="008200D1">
        <w:rPr>
          <w:szCs w:val="22"/>
        </w:rPr>
        <w:t xml:space="preserve"> and 3150-0002</w:t>
      </w:r>
      <w:r w:rsidR="008200D1">
        <w:rPr>
          <w:szCs w:val="22"/>
        </w:rPr>
        <w:t xml:space="preserve">), </w:t>
      </w:r>
      <w:r w:rsidRPr="008D7ACB" w:rsidR="008D7ACB">
        <w:rPr>
          <w:szCs w:val="22"/>
        </w:rPr>
        <w:t>Attn: Desk Officer for the Nuclear Regulatory Commission, 725 17</w:t>
      </w:r>
      <w:r w:rsidRPr="008A3B38" w:rsidR="008D7ACB">
        <w:rPr>
          <w:szCs w:val="22"/>
          <w:vertAlign w:val="superscript"/>
        </w:rPr>
        <w:t>th</w:t>
      </w:r>
      <w:r w:rsidRPr="008D7ACB" w:rsidR="008D7ACB">
        <w:rPr>
          <w:szCs w:val="22"/>
        </w:rPr>
        <w:t xml:space="preserve"> Street, NW Washington, DC 20503</w:t>
      </w:r>
      <w:r w:rsidRPr="00BD7F24">
        <w:rPr>
          <w:szCs w:val="22"/>
        </w:rPr>
        <w:t>.</w:t>
      </w:r>
    </w:p>
    <w:p w:rsidR="00143054" w:rsidRPr="00BD7F24" w:rsidP="00EA0472" w14:paraId="63179CF3" w14:textId="77777777">
      <w:pPr>
        <w:pStyle w:val="FootnoteText"/>
        <w:ind w:left="0" w:firstLine="720"/>
        <w:rPr>
          <w:sz w:val="22"/>
          <w:szCs w:val="22"/>
        </w:rPr>
      </w:pPr>
    </w:p>
    <w:p w:rsidR="007346A9" w:rsidRPr="00BD7F24" w:rsidP="00E549BC" w14:paraId="1BECFAAF" w14:textId="77777777">
      <w:pPr>
        <w:pStyle w:val="Heading2"/>
        <w:numPr>
          <w:ilvl w:val="0"/>
          <w:numId w:val="0"/>
        </w:numPr>
      </w:pPr>
      <w:bookmarkStart w:id="36" w:name="_Toc108529970"/>
      <w:bookmarkStart w:id="37" w:name="_Toc108530053"/>
      <w:bookmarkStart w:id="38" w:name="_Toc112424175"/>
      <w:bookmarkStart w:id="39" w:name="_Toc120107370"/>
      <w:bookmarkStart w:id="40" w:name="_Toc208264426"/>
      <w:r w:rsidRPr="00BD7F24">
        <w:t>Public Protection Notification</w:t>
      </w:r>
      <w:bookmarkEnd w:id="36"/>
      <w:bookmarkEnd w:id="37"/>
      <w:bookmarkEnd w:id="38"/>
      <w:bookmarkEnd w:id="39"/>
      <w:bookmarkEnd w:id="40"/>
      <w:r w:rsidRPr="00BD7F24" w:rsidR="000221BA">
        <w:tab/>
      </w:r>
    </w:p>
    <w:p w:rsidR="007346A9" w:rsidRPr="00BD7F24" w:rsidP="00BE5CB9" w14:paraId="6D59CE55" w14:textId="77777777">
      <w:pPr>
        <w:ind w:firstLine="720"/>
        <w:rPr>
          <w:szCs w:val="22"/>
        </w:rPr>
      </w:pPr>
      <w:r w:rsidRPr="00BD7F24">
        <w:rPr>
          <w:szCs w:val="22"/>
        </w:rPr>
        <w:t>The NRC may not conduct or sponsor, and a person is not required to respond to, a collection of information unless the document requesting or requiring the collection displays a currently valid OMB control number.</w:t>
      </w:r>
    </w:p>
    <w:p w:rsidR="00E27FB3" w:rsidP="00BE5CB9" w14:paraId="294D8D04" w14:textId="77777777">
      <w:pPr>
        <w:rPr>
          <w:b/>
          <w:szCs w:val="22"/>
        </w:rPr>
      </w:pPr>
      <w:r w:rsidRPr="00BD7F24">
        <w:rPr>
          <w:b/>
          <w:szCs w:val="22"/>
        </w:rPr>
        <w:br w:type="page"/>
      </w:r>
    </w:p>
    <w:p w:rsidR="00DD227B" w:rsidRPr="007E69FD" w:rsidP="00DD227B" w14:paraId="1F2788EE" w14:textId="6A5E589F">
      <w:pPr>
        <w:jc w:val="center"/>
        <w:rPr>
          <w:b/>
          <w:sz w:val="24"/>
        </w:rPr>
      </w:pPr>
      <w:r w:rsidRPr="007E69FD">
        <w:rPr>
          <w:b/>
          <w:sz w:val="24"/>
        </w:rPr>
        <w:t>TABLE OF CONTENT</w:t>
      </w:r>
      <w:r>
        <w:rPr>
          <w:b/>
          <w:sz w:val="24"/>
        </w:rPr>
        <w:t>S</w:t>
      </w:r>
    </w:p>
    <w:p w:rsidR="00DD227B" w:rsidRPr="00BD7F24" w:rsidP="00BE5CB9" w14:paraId="4ABCC7F6" w14:textId="77777777">
      <w:pPr>
        <w:rPr>
          <w:b/>
          <w:szCs w:val="22"/>
        </w:rPr>
      </w:pPr>
    </w:p>
    <w:p w:rsidR="00D07A67" w:rsidRPr="008A3B38" w14:paraId="6340C88D" w14:textId="0F4FFF63">
      <w:pPr>
        <w:pStyle w:val="TOC1"/>
        <w:rPr>
          <w:rFonts w:ascii="Times New Roman" w:hAnsi="Times New Roman" w:eastAsiaTheme="minorEastAsia" w:cs="Times New Roman"/>
          <w:b w:val="0"/>
          <w:bCs w:val="0"/>
          <w:caps w:val="0"/>
          <w:noProof/>
          <w:kern w:val="2"/>
          <w:sz w:val="22"/>
          <w:szCs w:val="22"/>
          <w14:ligatures w14:val="standardContextual"/>
        </w:rPr>
      </w:pPr>
      <w:r w:rsidRPr="003052A2">
        <w:rPr>
          <w:rFonts w:ascii="Times New Roman" w:hAnsi="Times New Roman" w:cs="Times New Roman"/>
          <w:caps w:val="0"/>
          <w:sz w:val="22"/>
          <w:szCs w:val="22"/>
        </w:rPr>
        <w:fldChar w:fldCharType="begin"/>
      </w:r>
      <w:r w:rsidRPr="003052A2">
        <w:rPr>
          <w:rFonts w:ascii="Times New Roman" w:hAnsi="Times New Roman" w:cs="Times New Roman"/>
          <w:sz w:val="22"/>
          <w:szCs w:val="22"/>
        </w:rPr>
        <w:instrText xml:space="preserve"> TOC \o "1-3" \h \z \u </w:instrText>
      </w:r>
      <w:r w:rsidRPr="003052A2">
        <w:rPr>
          <w:rFonts w:ascii="Times New Roman" w:hAnsi="Times New Roman" w:cs="Times New Roman"/>
          <w:caps w:val="0"/>
          <w:sz w:val="22"/>
          <w:szCs w:val="22"/>
        </w:rPr>
        <w:fldChar w:fldCharType="separate"/>
      </w:r>
      <w:hyperlink w:anchor="_Toc208264419" w:history="1">
        <w:r w:rsidRPr="008A3B38">
          <w:rPr>
            <w:rStyle w:val="Hyperlink"/>
            <w:rFonts w:ascii="Times New Roman" w:hAnsi="Times New Roman" w:cs="Times New Roman"/>
            <w:noProof/>
            <w:sz w:val="22"/>
            <w:szCs w:val="22"/>
          </w:rPr>
          <w:t xml:space="preserve">A. INTRODUCTION </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_Toc208264419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475AC707" w14:textId="213A527E">
      <w:pPr>
        <w:pStyle w:val="TOC2"/>
        <w:rPr>
          <w:rFonts w:ascii="Times New Roman" w:hAnsi="Times New Roman" w:eastAsiaTheme="minorEastAsia" w:cs="Times New Roman"/>
          <w:smallCaps w:val="0"/>
          <w:noProof/>
          <w:kern w:val="2"/>
          <w:sz w:val="22"/>
          <w:szCs w:val="22"/>
          <w14:ligatures w14:val="standardContextual"/>
        </w:rPr>
      </w:pPr>
      <w:hyperlink w:anchor="_Toc208264420" w:history="1">
        <w:r w:rsidRPr="008A3B38">
          <w:rPr>
            <w:rStyle w:val="Hyperlink"/>
            <w:rFonts w:ascii="Times New Roman" w:hAnsi="Times New Roman" w:cs="Times New Roman"/>
            <w:noProof/>
            <w:sz w:val="22"/>
            <w:szCs w:val="22"/>
          </w:rPr>
          <w:t>Purpose</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_Toc208264420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0092306A" w14:textId="341C2C25">
      <w:pPr>
        <w:pStyle w:val="TOC2"/>
        <w:rPr>
          <w:rFonts w:ascii="Times New Roman" w:hAnsi="Times New Roman" w:eastAsiaTheme="minorEastAsia" w:cs="Times New Roman"/>
          <w:smallCaps w:val="0"/>
          <w:noProof/>
          <w:kern w:val="2"/>
          <w:sz w:val="22"/>
          <w:szCs w:val="22"/>
          <w14:ligatures w14:val="standardContextual"/>
        </w:rPr>
      </w:pPr>
      <w:hyperlink w:anchor="_Toc208264421" w:history="1">
        <w:r w:rsidRPr="008A3B38">
          <w:rPr>
            <w:rStyle w:val="Hyperlink"/>
            <w:rFonts w:ascii="Times New Roman" w:hAnsi="Times New Roman" w:cs="Times New Roman"/>
            <w:noProof/>
            <w:sz w:val="22"/>
            <w:szCs w:val="22"/>
          </w:rPr>
          <w:t>Applicability</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_Toc208264421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0357EFF5" w14:textId="4EB5F718">
      <w:pPr>
        <w:pStyle w:val="TOC2"/>
        <w:rPr>
          <w:rFonts w:ascii="Times New Roman" w:hAnsi="Times New Roman" w:eastAsiaTheme="minorEastAsia" w:cs="Times New Roman"/>
          <w:smallCaps w:val="0"/>
          <w:noProof/>
          <w:kern w:val="2"/>
          <w:sz w:val="22"/>
          <w:szCs w:val="22"/>
          <w14:ligatures w14:val="standardContextual"/>
        </w:rPr>
      </w:pPr>
      <w:hyperlink w:anchor="_Toc208264422" w:history="1">
        <w:r w:rsidRPr="008A3B38">
          <w:rPr>
            <w:rStyle w:val="Hyperlink"/>
            <w:rFonts w:ascii="Times New Roman" w:hAnsi="Times New Roman" w:cs="Times New Roman"/>
            <w:noProof/>
            <w:sz w:val="22"/>
            <w:szCs w:val="22"/>
          </w:rPr>
          <w:t>Applicable Regulations</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_Toc208264422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5F9D4C3D" w14:textId="40E9A051">
      <w:pPr>
        <w:pStyle w:val="TOC2"/>
        <w:rPr>
          <w:rFonts w:ascii="Times New Roman" w:hAnsi="Times New Roman" w:eastAsiaTheme="minorEastAsia" w:cs="Times New Roman"/>
          <w:smallCaps w:val="0"/>
          <w:noProof/>
          <w:kern w:val="2"/>
          <w:sz w:val="22"/>
          <w:szCs w:val="22"/>
          <w14:ligatures w14:val="standardContextual"/>
        </w:rPr>
      </w:pPr>
      <w:hyperlink w:anchor="_Toc208264423" w:history="1">
        <w:r w:rsidRPr="008A3B38">
          <w:rPr>
            <w:rStyle w:val="Hyperlink"/>
            <w:rFonts w:ascii="Times New Roman" w:hAnsi="Times New Roman" w:cs="Times New Roman"/>
            <w:noProof/>
            <w:sz w:val="22"/>
            <w:szCs w:val="22"/>
          </w:rPr>
          <w:t>Related Guidance</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_Toc208264423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3</w:t>
        </w:r>
        <w:r w:rsidRPr="008A3B38">
          <w:rPr>
            <w:rFonts w:ascii="Times New Roman" w:hAnsi="Times New Roman" w:cs="Times New Roman"/>
            <w:noProof/>
            <w:webHidden/>
            <w:sz w:val="22"/>
            <w:szCs w:val="22"/>
          </w:rPr>
          <w:fldChar w:fldCharType="end"/>
        </w:r>
      </w:hyperlink>
    </w:p>
    <w:p w:rsidR="00D07A67" w:rsidRPr="008A3B38" w14:paraId="3082BB60" w14:textId="22ADC3D4">
      <w:pPr>
        <w:pStyle w:val="TOC2"/>
        <w:rPr>
          <w:rFonts w:ascii="Times New Roman" w:hAnsi="Times New Roman" w:eastAsiaTheme="minorEastAsia" w:cs="Times New Roman"/>
          <w:smallCaps w:val="0"/>
          <w:noProof/>
          <w:kern w:val="2"/>
          <w:sz w:val="22"/>
          <w:szCs w:val="22"/>
          <w14:ligatures w14:val="standardContextual"/>
        </w:rPr>
      </w:pPr>
      <w:hyperlink w:anchor="_Toc208264424" w:history="1">
        <w:r w:rsidRPr="008A3B38">
          <w:rPr>
            <w:rStyle w:val="Hyperlink"/>
            <w:rFonts w:ascii="Times New Roman" w:hAnsi="Times New Roman" w:cs="Times New Roman"/>
            <w:noProof/>
            <w:sz w:val="22"/>
            <w:szCs w:val="22"/>
          </w:rPr>
          <w:t>Purpose of Regulatory Guides</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_Toc208264424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6</w:t>
        </w:r>
        <w:r w:rsidRPr="008A3B38">
          <w:rPr>
            <w:rFonts w:ascii="Times New Roman" w:hAnsi="Times New Roman" w:cs="Times New Roman"/>
            <w:noProof/>
            <w:webHidden/>
            <w:sz w:val="22"/>
            <w:szCs w:val="22"/>
          </w:rPr>
          <w:fldChar w:fldCharType="end"/>
        </w:r>
      </w:hyperlink>
    </w:p>
    <w:p w:rsidR="00D07A67" w:rsidRPr="008A3B38" w14:paraId="225B2C17" w14:textId="6AF9C737">
      <w:pPr>
        <w:pStyle w:val="TOC2"/>
        <w:rPr>
          <w:rFonts w:ascii="Times New Roman" w:hAnsi="Times New Roman" w:eastAsiaTheme="minorEastAsia" w:cs="Times New Roman"/>
          <w:smallCaps w:val="0"/>
          <w:noProof/>
          <w:kern w:val="2"/>
          <w:sz w:val="22"/>
          <w:szCs w:val="22"/>
          <w14:ligatures w14:val="standardContextual"/>
        </w:rPr>
      </w:pPr>
      <w:hyperlink w:anchor="_Toc208264425" w:history="1">
        <w:r w:rsidRPr="008A3B38">
          <w:rPr>
            <w:rStyle w:val="Hyperlink"/>
            <w:rFonts w:ascii="Times New Roman" w:hAnsi="Times New Roman" w:cs="Times New Roman"/>
            <w:noProof/>
            <w:sz w:val="22"/>
            <w:szCs w:val="22"/>
          </w:rPr>
          <w:t>Paperwork Reduction Act</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_Toc208264425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6</w:t>
        </w:r>
        <w:r w:rsidRPr="008A3B38">
          <w:rPr>
            <w:rFonts w:ascii="Times New Roman" w:hAnsi="Times New Roman" w:cs="Times New Roman"/>
            <w:noProof/>
            <w:webHidden/>
            <w:sz w:val="22"/>
            <w:szCs w:val="22"/>
          </w:rPr>
          <w:fldChar w:fldCharType="end"/>
        </w:r>
      </w:hyperlink>
    </w:p>
    <w:p w:rsidR="00D07A67" w:rsidRPr="008A3B38" w14:paraId="1EB73C82" w14:textId="7FBA5AC7">
      <w:pPr>
        <w:pStyle w:val="TOC2"/>
        <w:rPr>
          <w:rFonts w:ascii="Times New Roman" w:hAnsi="Times New Roman" w:eastAsiaTheme="minorEastAsia" w:cs="Times New Roman"/>
          <w:smallCaps w:val="0"/>
          <w:noProof/>
          <w:kern w:val="2"/>
          <w:sz w:val="22"/>
          <w:szCs w:val="22"/>
          <w14:ligatures w14:val="standardContextual"/>
        </w:rPr>
      </w:pPr>
      <w:hyperlink w:anchor="_Toc208264426" w:history="1">
        <w:r w:rsidRPr="008A3B38">
          <w:rPr>
            <w:rStyle w:val="Hyperlink"/>
            <w:rFonts w:ascii="Times New Roman" w:hAnsi="Times New Roman" w:cs="Times New Roman"/>
            <w:noProof/>
            <w:sz w:val="22"/>
            <w:szCs w:val="22"/>
          </w:rPr>
          <w:t>Public Protection Notification</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_Toc208264426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6</w:t>
        </w:r>
        <w:r w:rsidRPr="008A3B38">
          <w:rPr>
            <w:rFonts w:ascii="Times New Roman" w:hAnsi="Times New Roman" w:cs="Times New Roman"/>
            <w:noProof/>
            <w:webHidden/>
            <w:sz w:val="22"/>
            <w:szCs w:val="22"/>
          </w:rPr>
          <w:fldChar w:fldCharType="end"/>
        </w:r>
      </w:hyperlink>
    </w:p>
    <w:p w:rsidR="00D07A67" w:rsidRPr="008A3B38" w14:paraId="76990C02" w14:textId="41F91F81">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27" w:history="1">
        <w:r w:rsidRPr="008A3B38">
          <w:rPr>
            <w:rStyle w:val="Hyperlink"/>
            <w:rFonts w:ascii="Times New Roman" w:hAnsi="Times New Roman" w:cs="Times New Roman"/>
            <w:noProof/>
            <w:sz w:val="22"/>
            <w:szCs w:val="22"/>
          </w:rPr>
          <w:t>B. DISCUSSION</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_Toc208264427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8</w:t>
        </w:r>
        <w:r w:rsidRPr="008A3B38">
          <w:rPr>
            <w:rFonts w:ascii="Times New Roman" w:hAnsi="Times New Roman" w:cs="Times New Roman"/>
            <w:noProof/>
            <w:webHidden/>
            <w:sz w:val="22"/>
            <w:szCs w:val="22"/>
          </w:rPr>
          <w:fldChar w:fldCharType="end"/>
        </w:r>
      </w:hyperlink>
    </w:p>
    <w:p w:rsidR="00D07A67" w:rsidRPr="008A3B38" w14:paraId="686E9F30" w14:textId="34888172">
      <w:pPr>
        <w:pStyle w:val="TOC2"/>
        <w:rPr>
          <w:rFonts w:ascii="Times New Roman" w:hAnsi="Times New Roman" w:eastAsiaTheme="minorEastAsia" w:cs="Times New Roman"/>
          <w:smallCaps w:val="0"/>
          <w:noProof/>
          <w:kern w:val="2"/>
          <w:sz w:val="22"/>
          <w:szCs w:val="22"/>
          <w14:ligatures w14:val="standardContextual"/>
        </w:rPr>
      </w:pPr>
      <w:hyperlink w:anchor="_Toc208264428" w:history="1">
        <w:r w:rsidRPr="008A3B38">
          <w:rPr>
            <w:rStyle w:val="Hyperlink"/>
            <w:rFonts w:ascii="Times New Roman" w:hAnsi="Times New Roman" w:cs="Times New Roman"/>
            <w:noProof/>
            <w:sz w:val="22"/>
            <w:szCs w:val="22"/>
          </w:rPr>
          <w:t>Reason for Issuance</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_Toc208264428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8</w:t>
        </w:r>
        <w:r w:rsidRPr="008A3B38">
          <w:rPr>
            <w:rFonts w:ascii="Times New Roman" w:hAnsi="Times New Roman" w:cs="Times New Roman"/>
            <w:noProof/>
            <w:webHidden/>
            <w:sz w:val="22"/>
            <w:szCs w:val="22"/>
          </w:rPr>
          <w:fldChar w:fldCharType="end"/>
        </w:r>
      </w:hyperlink>
    </w:p>
    <w:p w:rsidR="00D07A67" w:rsidRPr="008A3B38" w14:paraId="76DDD504" w14:textId="035C6B32">
      <w:pPr>
        <w:pStyle w:val="TOC2"/>
        <w:rPr>
          <w:rFonts w:ascii="Times New Roman" w:hAnsi="Times New Roman" w:eastAsiaTheme="minorEastAsia" w:cs="Times New Roman"/>
          <w:smallCaps w:val="0"/>
          <w:noProof/>
          <w:kern w:val="2"/>
          <w:sz w:val="22"/>
          <w:szCs w:val="22"/>
          <w14:ligatures w14:val="standardContextual"/>
        </w:rPr>
      </w:pPr>
      <w:hyperlink w:anchor="_Toc208264429" w:history="1">
        <w:r w:rsidRPr="008A3B38">
          <w:rPr>
            <w:rStyle w:val="Hyperlink"/>
            <w:rFonts w:ascii="Times New Roman" w:hAnsi="Times New Roman" w:cs="Times New Roman"/>
            <w:noProof/>
            <w:sz w:val="22"/>
            <w:szCs w:val="22"/>
          </w:rPr>
          <w:t>Background</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_Toc208264429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8</w:t>
        </w:r>
        <w:r w:rsidRPr="008A3B38">
          <w:rPr>
            <w:rFonts w:ascii="Times New Roman" w:hAnsi="Times New Roman" w:cs="Times New Roman"/>
            <w:noProof/>
            <w:webHidden/>
            <w:sz w:val="22"/>
            <w:szCs w:val="22"/>
          </w:rPr>
          <w:fldChar w:fldCharType="end"/>
        </w:r>
      </w:hyperlink>
    </w:p>
    <w:p w:rsidR="00D07A67" w:rsidRPr="008A3B38" w14:paraId="3741FFD4" w14:textId="1FD09006">
      <w:pPr>
        <w:pStyle w:val="TOC2"/>
        <w:rPr>
          <w:rFonts w:ascii="Times New Roman" w:hAnsi="Times New Roman" w:eastAsiaTheme="minorEastAsia" w:cs="Times New Roman"/>
          <w:smallCaps w:val="0"/>
          <w:noProof/>
          <w:kern w:val="2"/>
          <w:sz w:val="22"/>
          <w:szCs w:val="22"/>
          <w14:ligatures w14:val="standardContextual"/>
        </w:rPr>
      </w:pPr>
      <w:hyperlink w:anchor="_Toc208264430" w:history="1">
        <w:r w:rsidRPr="008A3B38">
          <w:rPr>
            <w:rStyle w:val="Hyperlink"/>
            <w:rFonts w:ascii="Times New Roman" w:hAnsi="Times New Roman" w:cs="Times New Roman"/>
            <w:noProof/>
            <w:sz w:val="22"/>
            <w:szCs w:val="22"/>
          </w:rPr>
          <w:t>Consideration of International Standards</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_Toc208264430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9</w:t>
        </w:r>
        <w:r w:rsidRPr="008A3B38">
          <w:rPr>
            <w:rFonts w:ascii="Times New Roman" w:hAnsi="Times New Roman" w:cs="Times New Roman"/>
            <w:noProof/>
            <w:webHidden/>
            <w:sz w:val="22"/>
            <w:szCs w:val="22"/>
          </w:rPr>
          <w:fldChar w:fldCharType="end"/>
        </w:r>
      </w:hyperlink>
    </w:p>
    <w:p w:rsidR="00D07A67" w:rsidRPr="008A3B38" w14:paraId="7A0027C7" w14:textId="70AF3465">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31" w:history="1">
        <w:r w:rsidRPr="008A3B38">
          <w:rPr>
            <w:rStyle w:val="Hyperlink"/>
            <w:rFonts w:ascii="Times New Roman" w:hAnsi="Times New Roman" w:cs="Times New Roman"/>
            <w:noProof/>
            <w:sz w:val="22"/>
            <w:szCs w:val="22"/>
          </w:rPr>
          <w:t>C. STAFF REGULATORY GUIDANCE</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_Toc208264431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10</w:t>
        </w:r>
        <w:r w:rsidRPr="008A3B38">
          <w:rPr>
            <w:rFonts w:ascii="Times New Roman" w:hAnsi="Times New Roman" w:cs="Times New Roman"/>
            <w:noProof/>
            <w:webHidden/>
            <w:sz w:val="22"/>
            <w:szCs w:val="22"/>
          </w:rPr>
          <w:fldChar w:fldCharType="end"/>
        </w:r>
      </w:hyperlink>
    </w:p>
    <w:p w:rsidR="00D07A67" w:rsidRPr="008A3B38" w14:paraId="7302ED3C" w14:textId="4AFBF8D9">
      <w:pPr>
        <w:pStyle w:val="TOC2"/>
        <w:rPr>
          <w:rFonts w:ascii="Times New Roman" w:hAnsi="Times New Roman" w:eastAsiaTheme="minorEastAsia" w:cs="Times New Roman"/>
          <w:smallCaps w:val="0"/>
          <w:noProof/>
          <w:kern w:val="2"/>
          <w:sz w:val="22"/>
          <w:szCs w:val="22"/>
          <w14:ligatures w14:val="standardContextual"/>
        </w:rPr>
      </w:pPr>
      <w:hyperlink w:anchor="_Toc208264432" w:history="1">
        <w:r w:rsidRPr="008A3B38">
          <w:rPr>
            <w:rStyle w:val="Hyperlink"/>
            <w:rFonts w:ascii="Times New Roman" w:hAnsi="Times New Roman" w:cs="Times New Roman"/>
            <w:noProof/>
            <w:sz w:val="22"/>
            <w:szCs w:val="22"/>
          </w:rPr>
          <w:t>1.</w:t>
        </w:r>
        <w:r w:rsidRPr="008A3B38">
          <w:rPr>
            <w:rFonts w:ascii="Times New Roman" w:hAnsi="Times New Roman" w:eastAsiaTheme="minorEastAsia" w:cs="Times New Roman"/>
            <w:smallCaps w:val="0"/>
            <w:noProof/>
            <w:kern w:val="2"/>
            <w:sz w:val="22"/>
            <w:szCs w:val="22"/>
            <w14:ligatures w14:val="standardContextual"/>
          </w:rPr>
          <w:tab/>
        </w:r>
        <w:r w:rsidRPr="008A3B38">
          <w:rPr>
            <w:rStyle w:val="Hyperlink"/>
            <w:rFonts w:ascii="Times New Roman" w:hAnsi="Times New Roman" w:cs="Times New Roman"/>
            <w:noProof/>
            <w:sz w:val="22"/>
            <w:szCs w:val="22"/>
          </w:rPr>
          <w:t>Security by Design (10 CFR 53.440(f))</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_Toc208264432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10</w:t>
        </w:r>
        <w:r w:rsidRPr="008A3B38">
          <w:rPr>
            <w:rFonts w:ascii="Times New Roman" w:hAnsi="Times New Roman" w:cs="Times New Roman"/>
            <w:noProof/>
            <w:webHidden/>
            <w:sz w:val="22"/>
            <w:szCs w:val="22"/>
          </w:rPr>
          <w:fldChar w:fldCharType="end"/>
        </w:r>
      </w:hyperlink>
    </w:p>
    <w:p w:rsidR="00D07A67" w:rsidRPr="008A3B38" w14:paraId="5253FF05" w14:textId="35AD281D">
      <w:pPr>
        <w:pStyle w:val="TOC2"/>
        <w:rPr>
          <w:rFonts w:ascii="Times New Roman" w:hAnsi="Times New Roman" w:eastAsiaTheme="minorEastAsia" w:cs="Times New Roman"/>
          <w:smallCaps w:val="0"/>
          <w:noProof/>
          <w:kern w:val="2"/>
          <w:sz w:val="22"/>
          <w:szCs w:val="22"/>
          <w14:ligatures w14:val="standardContextual"/>
        </w:rPr>
      </w:pPr>
      <w:hyperlink w:anchor="_Toc208264433" w:history="1">
        <w:r w:rsidRPr="008A3B38">
          <w:rPr>
            <w:rStyle w:val="Hyperlink"/>
            <w:rFonts w:ascii="Times New Roman" w:hAnsi="Times New Roman" w:cs="Times New Roman"/>
            <w:noProof/>
            <w:sz w:val="22"/>
            <w:szCs w:val="22"/>
          </w:rPr>
          <w:t>2.</w:t>
        </w:r>
        <w:r w:rsidRPr="008A3B38">
          <w:rPr>
            <w:rFonts w:ascii="Times New Roman" w:hAnsi="Times New Roman" w:eastAsiaTheme="minorEastAsia" w:cs="Times New Roman"/>
            <w:smallCaps w:val="0"/>
            <w:noProof/>
            <w:kern w:val="2"/>
            <w:sz w:val="22"/>
            <w:szCs w:val="22"/>
            <w14:ligatures w14:val="standardContextual"/>
          </w:rPr>
          <w:tab/>
        </w:r>
        <w:r w:rsidRPr="008A3B38">
          <w:rPr>
            <w:rStyle w:val="Hyperlink"/>
            <w:rFonts w:ascii="Times New Roman" w:hAnsi="Times New Roman" w:cs="Times New Roman"/>
            <w:noProof/>
            <w:sz w:val="22"/>
            <w:szCs w:val="22"/>
          </w:rPr>
          <w:t>Security Operations Program—10 CFR 53.860</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_Toc208264433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11</w:t>
        </w:r>
        <w:r w:rsidRPr="008A3B38">
          <w:rPr>
            <w:rFonts w:ascii="Times New Roman" w:hAnsi="Times New Roman" w:cs="Times New Roman"/>
            <w:noProof/>
            <w:webHidden/>
            <w:sz w:val="22"/>
            <w:szCs w:val="22"/>
          </w:rPr>
          <w:fldChar w:fldCharType="end"/>
        </w:r>
      </w:hyperlink>
    </w:p>
    <w:p w:rsidR="00D07A67" w:rsidRPr="008A3B38" w14:paraId="7B6B5621" w14:textId="10F5244A">
      <w:pPr>
        <w:pStyle w:val="TOC2"/>
        <w:rPr>
          <w:rFonts w:ascii="Times New Roman" w:hAnsi="Times New Roman" w:eastAsiaTheme="minorEastAsia" w:cs="Times New Roman"/>
          <w:smallCaps w:val="0"/>
          <w:noProof/>
          <w:kern w:val="2"/>
          <w:sz w:val="22"/>
          <w:szCs w:val="22"/>
          <w14:ligatures w14:val="standardContextual"/>
        </w:rPr>
      </w:pPr>
      <w:hyperlink w:anchor="_Toc208264476" w:history="1">
        <w:r w:rsidRPr="008A3B38">
          <w:rPr>
            <w:rStyle w:val="Hyperlink"/>
            <w:rFonts w:ascii="Times New Roman" w:hAnsi="Times New Roman" w:cs="Times New Roman"/>
            <w:noProof/>
            <w:sz w:val="22"/>
            <w:szCs w:val="22"/>
          </w:rPr>
          <w:t>3.</w:t>
        </w:r>
        <w:r w:rsidRPr="008A3B38">
          <w:rPr>
            <w:rFonts w:ascii="Times New Roman" w:hAnsi="Times New Roman" w:eastAsiaTheme="minorEastAsia" w:cs="Times New Roman"/>
            <w:smallCaps w:val="0"/>
            <w:noProof/>
            <w:kern w:val="2"/>
            <w:sz w:val="22"/>
            <w:szCs w:val="22"/>
            <w14:ligatures w14:val="standardContextual"/>
          </w:rPr>
          <w:tab/>
        </w:r>
        <w:r w:rsidRPr="008A3B38">
          <w:rPr>
            <w:rStyle w:val="Hyperlink"/>
            <w:rFonts w:ascii="Times New Roman" w:eastAsia="Arial" w:hAnsi="Times New Roman" w:cs="Times New Roman"/>
            <w:noProof/>
            <w:sz w:val="22"/>
            <w:szCs w:val="22"/>
          </w:rPr>
          <w:t>10 CFR </w:t>
        </w:r>
        <w:r w:rsidRPr="008A3B38">
          <w:rPr>
            <w:rStyle w:val="Hyperlink"/>
            <w:rFonts w:ascii="Times New Roman" w:hAnsi="Times New Roman" w:cs="Times New Roman"/>
            <w:noProof/>
            <w:sz w:val="22"/>
            <w:szCs w:val="22"/>
          </w:rPr>
          <w:t>73.100—Performance-Based Framework</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_Toc208264476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12</w:t>
        </w:r>
        <w:r w:rsidRPr="008A3B38">
          <w:rPr>
            <w:rFonts w:ascii="Times New Roman" w:hAnsi="Times New Roman" w:cs="Times New Roman"/>
            <w:noProof/>
            <w:webHidden/>
            <w:sz w:val="22"/>
            <w:szCs w:val="22"/>
          </w:rPr>
          <w:fldChar w:fldCharType="end"/>
        </w:r>
      </w:hyperlink>
    </w:p>
    <w:p w:rsidR="00D07A67" w:rsidRPr="008A3B38" w14:paraId="5FD41EBB" w14:textId="408036A9">
      <w:pPr>
        <w:pStyle w:val="TOC2"/>
        <w:rPr>
          <w:rFonts w:ascii="Times New Roman" w:hAnsi="Times New Roman" w:eastAsiaTheme="minorEastAsia" w:cs="Times New Roman"/>
          <w:smallCaps w:val="0"/>
          <w:noProof/>
          <w:kern w:val="2"/>
          <w:sz w:val="22"/>
          <w:szCs w:val="22"/>
          <w14:ligatures w14:val="standardContextual"/>
        </w:rPr>
      </w:pPr>
      <w:hyperlink w:anchor="_Toc208264477" w:history="1">
        <w:r w:rsidRPr="008A3B38">
          <w:rPr>
            <w:rStyle w:val="Hyperlink"/>
            <w:rFonts w:ascii="Times New Roman" w:hAnsi="Times New Roman" w:cs="Times New Roman"/>
            <w:noProof/>
            <w:sz w:val="22"/>
            <w:szCs w:val="22"/>
          </w:rPr>
          <w:t>4.</w:t>
        </w:r>
        <w:r w:rsidRPr="008A3B38">
          <w:rPr>
            <w:rFonts w:ascii="Times New Roman" w:hAnsi="Times New Roman" w:eastAsiaTheme="minorEastAsia" w:cs="Times New Roman"/>
            <w:smallCaps w:val="0"/>
            <w:noProof/>
            <w:kern w:val="2"/>
            <w:sz w:val="22"/>
            <w:szCs w:val="22"/>
            <w14:ligatures w14:val="standardContextual"/>
          </w:rPr>
          <w:tab/>
        </w:r>
        <w:r w:rsidRPr="008A3B38">
          <w:rPr>
            <w:rStyle w:val="Hyperlink"/>
            <w:rFonts w:ascii="Times New Roman" w:hAnsi="Times New Roman" w:cs="Times New Roman"/>
            <w:noProof/>
            <w:sz w:val="22"/>
            <w:szCs w:val="22"/>
          </w:rPr>
          <w:t>General Performance Objective and Requirements</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_Toc208264477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14</w:t>
        </w:r>
        <w:r w:rsidRPr="008A3B38">
          <w:rPr>
            <w:rFonts w:ascii="Times New Roman" w:hAnsi="Times New Roman" w:cs="Times New Roman"/>
            <w:noProof/>
            <w:webHidden/>
            <w:sz w:val="22"/>
            <w:szCs w:val="22"/>
          </w:rPr>
          <w:fldChar w:fldCharType="end"/>
        </w:r>
      </w:hyperlink>
    </w:p>
    <w:p w:rsidR="00D07A67" w:rsidRPr="008A3B38" w14:paraId="67ABD7C1" w14:textId="33B2FAA6">
      <w:pPr>
        <w:pStyle w:val="TOC2"/>
        <w:rPr>
          <w:rFonts w:ascii="Times New Roman" w:hAnsi="Times New Roman" w:eastAsiaTheme="minorEastAsia" w:cs="Times New Roman"/>
          <w:smallCaps w:val="0"/>
          <w:noProof/>
          <w:kern w:val="2"/>
          <w:sz w:val="22"/>
          <w:szCs w:val="22"/>
          <w14:ligatures w14:val="standardContextual"/>
        </w:rPr>
      </w:pPr>
      <w:hyperlink w:anchor="_Toc208264478" w:history="1">
        <w:r w:rsidRPr="008A3B38">
          <w:rPr>
            <w:rStyle w:val="Hyperlink"/>
            <w:rFonts w:ascii="Times New Roman" w:hAnsi="Times New Roman" w:cs="Times New Roman"/>
            <w:noProof/>
            <w:sz w:val="22"/>
            <w:szCs w:val="22"/>
          </w:rPr>
          <w:t>5.</w:t>
        </w:r>
        <w:r w:rsidRPr="008A3B38">
          <w:rPr>
            <w:rFonts w:ascii="Times New Roman" w:hAnsi="Times New Roman" w:eastAsiaTheme="minorEastAsia" w:cs="Times New Roman"/>
            <w:smallCaps w:val="0"/>
            <w:noProof/>
            <w:kern w:val="2"/>
            <w:sz w:val="22"/>
            <w:szCs w:val="22"/>
            <w14:ligatures w14:val="standardContextual"/>
          </w:rPr>
          <w:tab/>
        </w:r>
        <w:r w:rsidRPr="008A3B38">
          <w:rPr>
            <w:rStyle w:val="Hyperlink"/>
            <w:rFonts w:ascii="Times New Roman" w:hAnsi="Times New Roman" w:cs="Times New Roman"/>
            <w:noProof/>
            <w:sz w:val="22"/>
            <w:szCs w:val="22"/>
          </w:rPr>
          <w:t>Security Requirements for the Possession and Loading of Fresh Fuel into a Manufactured Reactor</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_Toc208264478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48</w:t>
        </w:r>
        <w:r w:rsidRPr="008A3B38">
          <w:rPr>
            <w:rFonts w:ascii="Times New Roman" w:hAnsi="Times New Roman" w:cs="Times New Roman"/>
            <w:noProof/>
            <w:webHidden/>
            <w:sz w:val="22"/>
            <w:szCs w:val="22"/>
          </w:rPr>
          <w:fldChar w:fldCharType="end"/>
        </w:r>
      </w:hyperlink>
    </w:p>
    <w:p w:rsidR="00D07A67" w:rsidRPr="008A3B38" w14:paraId="4680EF90" w14:textId="687AD7A8">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79" w:history="1">
        <w:r w:rsidRPr="008A3B38">
          <w:rPr>
            <w:rStyle w:val="Hyperlink"/>
            <w:rFonts w:ascii="Times New Roman" w:hAnsi="Times New Roman" w:cs="Times New Roman"/>
            <w:noProof/>
            <w:sz w:val="22"/>
            <w:szCs w:val="22"/>
          </w:rPr>
          <w:t>D. IMPLEMENTATION</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_Toc208264479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51</w:t>
        </w:r>
        <w:r w:rsidRPr="008A3B38">
          <w:rPr>
            <w:rFonts w:ascii="Times New Roman" w:hAnsi="Times New Roman" w:cs="Times New Roman"/>
            <w:noProof/>
            <w:webHidden/>
            <w:sz w:val="22"/>
            <w:szCs w:val="22"/>
          </w:rPr>
          <w:fldChar w:fldCharType="end"/>
        </w:r>
      </w:hyperlink>
    </w:p>
    <w:p w:rsidR="00D07A67" w:rsidRPr="008A3B38" w14:paraId="5B734918" w14:textId="76769EA6">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0" w:history="1">
        <w:r w:rsidRPr="008A3B38">
          <w:rPr>
            <w:rStyle w:val="Hyperlink"/>
            <w:rFonts w:ascii="Times New Roman" w:hAnsi="Times New Roman" w:cs="Times New Roman"/>
            <w:noProof/>
            <w:sz w:val="22"/>
            <w:szCs w:val="22"/>
          </w:rPr>
          <w:t>REFERENCES</w:t>
        </w:r>
        <w:r w:rsidRPr="008A3B38">
          <w:rPr>
            <w:rFonts w:ascii="Times New Roman" w:hAnsi="Times New Roman" w:cs="Times New Roman"/>
            <w:noProof/>
            <w:webHidden/>
            <w:sz w:val="22"/>
            <w:szCs w:val="22"/>
          </w:rPr>
          <w:tab/>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_Toc208264480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52</w:t>
        </w:r>
        <w:r w:rsidRPr="008A3B38">
          <w:rPr>
            <w:rFonts w:ascii="Times New Roman" w:hAnsi="Times New Roman" w:cs="Times New Roman"/>
            <w:noProof/>
            <w:webHidden/>
            <w:sz w:val="22"/>
            <w:szCs w:val="22"/>
          </w:rPr>
          <w:fldChar w:fldCharType="end"/>
        </w:r>
      </w:hyperlink>
    </w:p>
    <w:p w:rsidR="00D07A67" w:rsidRPr="008A3B38" w14:paraId="70C7F921" w14:textId="7E740AAC">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1" w:history="1">
        <w:r w:rsidRPr="008A3B38">
          <w:rPr>
            <w:rStyle w:val="Hyperlink"/>
            <w:rFonts w:ascii="Times New Roman" w:hAnsi="Times New Roman" w:cs="Times New Roman"/>
            <w:noProof/>
            <w:sz w:val="22"/>
            <w:szCs w:val="22"/>
          </w:rPr>
          <w:t>APPENDIX A</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A-</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_Toc208264481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42AD57E8" w14:textId="6AE40087">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2" w:history="1">
        <w:r w:rsidRPr="008A3B38">
          <w:rPr>
            <w:rStyle w:val="Hyperlink"/>
            <w:rFonts w:ascii="Times New Roman" w:hAnsi="Times New Roman" w:cs="Times New Roman"/>
            <w:noProof/>
            <w:sz w:val="22"/>
            <w:szCs w:val="22"/>
          </w:rPr>
          <w:t>ATTACHMENT 1 TO APPENDIX A</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A-</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_Toc208264482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15</w:t>
        </w:r>
        <w:r w:rsidRPr="008A3B38">
          <w:rPr>
            <w:rFonts w:ascii="Times New Roman" w:hAnsi="Times New Roman" w:cs="Times New Roman"/>
            <w:noProof/>
            <w:webHidden/>
            <w:sz w:val="22"/>
            <w:szCs w:val="22"/>
          </w:rPr>
          <w:fldChar w:fldCharType="end"/>
        </w:r>
      </w:hyperlink>
    </w:p>
    <w:p w:rsidR="00D07A67" w:rsidRPr="008A3B38" w14:paraId="0F122EEF" w14:textId="1DC47FB5">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3" w:history="1">
        <w:r w:rsidRPr="008A3B38">
          <w:rPr>
            <w:rStyle w:val="Hyperlink"/>
            <w:rFonts w:ascii="Times New Roman" w:hAnsi="Times New Roman" w:cs="Times New Roman"/>
            <w:noProof/>
            <w:sz w:val="22"/>
            <w:szCs w:val="22"/>
          </w:rPr>
          <w:t>ATTACHMENT 2 TO APPENDIX A</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A-</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_Toc208264483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18</w:t>
        </w:r>
        <w:r w:rsidRPr="008A3B38">
          <w:rPr>
            <w:rFonts w:ascii="Times New Roman" w:hAnsi="Times New Roman" w:cs="Times New Roman"/>
            <w:noProof/>
            <w:webHidden/>
            <w:sz w:val="22"/>
            <w:szCs w:val="22"/>
          </w:rPr>
          <w:fldChar w:fldCharType="end"/>
        </w:r>
      </w:hyperlink>
    </w:p>
    <w:p w:rsidR="00D07A67" w:rsidRPr="008A3B38" w14:paraId="479F3D86" w14:textId="0B3B3226">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4" w:history="1">
        <w:r w:rsidRPr="008A3B38">
          <w:rPr>
            <w:rStyle w:val="Hyperlink"/>
            <w:rFonts w:ascii="Times New Roman" w:hAnsi="Times New Roman" w:cs="Times New Roman"/>
            <w:noProof/>
            <w:sz w:val="22"/>
            <w:szCs w:val="22"/>
          </w:rPr>
          <w:t>APPENDIX B</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B-</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_Toc208264484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43080815" w14:textId="38736E6C">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5" w:history="1">
        <w:r w:rsidRPr="008A3B38">
          <w:rPr>
            <w:rStyle w:val="Hyperlink"/>
            <w:rFonts w:ascii="Times New Roman" w:hAnsi="Times New Roman" w:cs="Times New Roman"/>
            <w:noProof/>
            <w:sz w:val="22"/>
            <w:szCs w:val="22"/>
          </w:rPr>
          <w:t>APPENDIX C</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C-</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_Toc208264485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262AF5A2" w14:textId="57448133">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6" w:history="1">
        <w:r w:rsidRPr="008A3B38">
          <w:rPr>
            <w:rStyle w:val="Hyperlink"/>
            <w:rFonts w:ascii="Times New Roman" w:hAnsi="Times New Roman" w:cs="Times New Roman"/>
            <w:noProof/>
            <w:sz w:val="22"/>
            <w:szCs w:val="22"/>
          </w:rPr>
          <w:t>APPENDIX D</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D-</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_Toc208264486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D07A67" w:rsidRPr="008A3B38" w14:paraId="591DFFD2" w14:textId="7AB644FC">
      <w:pPr>
        <w:pStyle w:val="TOC1"/>
        <w:rPr>
          <w:rFonts w:ascii="Times New Roman" w:hAnsi="Times New Roman" w:eastAsiaTheme="minorEastAsia" w:cs="Times New Roman"/>
          <w:b w:val="0"/>
          <w:bCs w:val="0"/>
          <w:caps w:val="0"/>
          <w:noProof/>
          <w:kern w:val="2"/>
          <w:sz w:val="22"/>
          <w:szCs w:val="22"/>
          <w14:ligatures w14:val="standardContextual"/>
        </w:rPr>
      </w:pPr>
      <w:hyperlink w:anchor="_Toc208264487" w:history="1">
        <w:r w:rsidRPr="008A3B38">
          <w:rPr>
            <w:rStyle w:val="Hyperlink"/>
            <w:rFonts w:ascii="Times New Roman" w:hAnsi="Times New Roman" w:cs="Times New Roman"/>
            <w:noProof/>
            <w:sz w:val="22"/>
            <w:szCs w:val="22"/>
          </w:rPr>
          <w:t>BIBLIOGRAPHY</w:t>
        </w:r>
        <w:r w:rsidRPr="008A3B38">
          <w:rPr>
            <w:rFonts w:ascii="Times New Roman" w:hAnsi="Times New Roman" w:cs="Times New Roman"/>
            <w:noProof/>
            <w:webHidden/>
            <w:sz w:val="22"/>
            <w:szCs w:val="22"/>
          </w:rPr>
          <w:tab/>
        </w:r>
        <w:r>
          <w:rPr>
            <w:rFonts w:ascii="Times New Roman" w:hAnsi="Times New Roman" w:cs="Times New Roman"/>
            <w:noProof/>
            <w:webHidden/>
            <w:sz w:val="22"/>
            <w:szCs w:val="22"/>
          </w:rPr>
          <w:t>BI-</w:t>
        </w:r>
        <w:r w:rsidRPr="008A3B38">
          <w:rPr>
            <w:rFonts w:ascii="Times New Roman" w:hAnsi="Times New Roman" w:cs="Times New Roman"/>
            <w:noProof/>
            <w:webHidden/>
            <w:sz w:val="22"/>
            <w:szCs w:val="22"/>
          </w:rPr>
          <w:fldChar w:fldCharType="begin"/>
        </w:r>
        <w:r w:rsidRPr="008A3B38">
          <w:rPr>
            <w:rFonts w:ascii="Times New Roman" w:hAnsi="Times New Roman" w:cs="Times New Roman"/>
            <w:noProof/>
            <w:webHidden/>
            <w:sz w:val="22"/>
            <w:szCs w:val="22"/>
          </w:rPr>
          <w:instrText xml:space="preserve"> PAGEREF _Toc208264487 \h </w:instrText>
        </w:r>
        <w:r w:rsidRPr="008A3B38">
          <w:rPr>
            <w:rFonts w:ascii="Times New Roman" w:hAnsi="Times New Roman" w:cs="Times New Roman"/>
            <w:noProof/>
            <w:webHidden/>
            <w:sz w:val="22"/>
            <w:szCs w:val="22"/>
          </w:rPr>
          <w:fldChar w:fldCharType="separate"/>
        </w:r>
        <w:r w:rsidR="00F13F1F">
          <w:rPr>
            <w:rFonts w:ascii="Times New Roman" w:hAnsi="Times New Roman" w:cs="Times New Roman"/>
            <w:noProof/>
            <w:webHidden/>
            <w:sz w:val="22"/>
            <w:szCs w:val="22"/>
          </w:rPr>
          <w:t>1</w:t>
        </w:r>
        <w:r w:rsidRPr="008A3B38">
          <w:rPr>
            <w:rFonts w:ascii="Times New Roman" w:hAnsi="Times New Roman" w:cs="Times New Roman"/>
            <w:noProof/>
            <w:webHidden/>
            <w:sz w:val="22"/>
            <w:szCs w:val="22"/>
          </w:rPr>
          <w:fldChar w:fldCharType="end"/>
        </w:r>
      </w:hyperlink>
    </w:p>
    <w:p w:rsidR="00527D4B" w:rsidRPr="00A302C2" w:rsidP="00BE5CB9" w14:paraId="5B612C8C" w14:textId="437A4AF4">
      <w:pPr>
        <w:rPr>
          <w:szCs w:val="22"/>
        </w:rPr>
      </w:pPr>
      <w:r w:rsidRPr="003052A2">
        <w:rPr>
          <w:szCs w:val="22"/>
        </w:rPr>
        <w:fldChar w:fldCharType="end"/>
      </w:r>
    </w:p>
    <w:p w:rsidR="00405E23" w:rsidRPr="00BD7F24" w:rsidP="00BE5CB9" w14:paraId="39F6CED3" w14:textId="77777777">
      <w:r w:rsidRPr="00BD7F24">
        <w:br w:type="page"/>
      </w:r>
    </w:p>
    <w:p w:rsidR="00405E23" w:rsidRPr="00BD7F24" w:rsidP="00BE5CB9" w14:paraId="4C6957EF" w14:textId="77777777">
      <w:pPr>
        <w:pStyle w:val="Heading1"/>
        <w:numPr>
          <w:ilvl w:val="0"/>
          <w:numId w:val="0"/>
        </w:numPr>
        <w:spacing w:after="0"/>
        <w:jc w:val="center"/>
        <w:rPr>
          <w:sz w:val="28"/>
          <w:szCs w:val="28"/>
        </w:rPr>
      </w:pPr>
      <w:bookmarkStart w:id="41" w:name="_Toc383167274"/>
      <w:bookmarkStart w:id="42" w:name="_Toc108529971"/>
      <w:bookmarkStart w:id="43" w:name="_Toc108530054"/>
      <w:bookmarkStart w:id="44" w:name="_Toc112424176"/>
      <w:bookmarkStart w:id="45" w:name="_Toc120107371"/>
      <w:bookmarkStart w:id="46" w:name="_Toc208264427"/>
      <w:r w:rsidRPr="00BD7F24">
        <w:rPr>
          <w:sz w:val="28"/>
          <w:szCs w:val="28"/>
        </w:rPr>
        <w:t>B.</w:t>
      </w:r>
      <w:r w:rsidRPr="00BD7F24" w:rsidR="002E7DAB">
        <w:rPr>
          <w:sz w:val="28"/>
          <w:szCs w:val="28"/>
        </w:rPr>
        <w:t xml:space="preserve"> </w:t>
      </w:r>
      <w:r w:rsidRPr="00BD7F24">
        <w:rPr>
          <w:sz w:val="28"/>
          <w:szCs w:val="28"/>
        </w:rPr>
        <w:t>DISCUSSION</w:t>
      </w:r>
      <w:bookmarkEnd w:id="30"/>
      <w:bookmarkEnd w:id="41"/>
      <w:bookmarkEnd w:id="42"/>
      <w:bookmarkEnd w:id="43"/>
      <w:bookmarkEnd w:id="44"/>
      <w:bookmarkEnd w:id="45"/>
      <w:bookmarkEnd w:id="46"/>
    </w:p>
    <w:p w:rsidR="00405E23" w:rsidRPr="00BD7F24" w:rsidP="00BE5CB9" w14:paraId="005F3928" w14:textId="77777777">
      <w:pPr>
        <w:rPr>
          <w:szCs w:val="22"/>
        </w:rPr>
      </w:pPr>
    </w:p>
    <w:p w:rsidR="007E69FD" w:rsidRPr="00BD7F24" w:rsidP="00E549BC" w14:paraId="60205207" w14:textId="77777777">
      <w:pPr>
        <w:pStyle w:val="Heading2"/>
        <w:numPr>
          <w:ilvl w:val="0"/>
          <w:numId w:val="0"/>
        </w:numPr>
      </w:pPr>
      <w:bookmarkStart w:id="47" w:name="_Toc108529972"/>
      <w:bookmarkStart w:id="48" w:name="_Toc108530055"/>
      <w:bookmarkStart w:id="49" w:name="_Toc112424177"/>
      <w:bookmarkStart w:id="50" w:name="_Toc120107372"/>
      <w:bookmarkStart w:id="51" w:name="_Toc208264428"/>
      <w:r w:rsidRPr="00BD7F24">
        <w:t xml:space="preserve">Reason for </w:t>
      </w:r>
      <w:r w:rsidRPr="00BD7F24" w:rsidR="005513EC">
        <w:t>Issuance</w:t>
      </w:r>
      <w:bookmarkEnd w:id="47"/>
      <w:bookmarkEnd w:id="48"/>
      <w:bookmarkEnd w:id="49"/>
      <w:bookmarkEnd w:id="50"/>
      <w:bookmarkEnd w:id="51"/>
      <w:r w:rsidRPr="00BD7F24" w:rsidR="005513EC">
        <w:t xml:space="preserve"> </w:t>
      </w:r>
    </w:p>
    <w:p w:rsidR="008007FD" w:rsidRPr="00BD7F24" w:rsidP="00494DEF" w14:paraId="52F7AD9C" w14:textId="7C20F0E7">
      <w:pPr>
        <w:ind w:firstLine="720"/>
      </w:pPr>
      <w:r w:rsidRPr="10FE47DE">
        <w:t>The current application and licensing requirements, developed for large light</w:t>
      </w:r>
      <w:r w:rsidR="00447A33">
        <w:rPr>
          <w:szCs w:val="22"/>
        </w:rPr>
        <w:noBreakHyphen/>
      </w:r>
      <w:r w:rsidRPr="10FE47DE">
        <w:t xml:space="preserve">water </w:t>
      </w:r>
      <w:r w:rsidRPr="10FE47DE" w:rsidR="006E2CF8">
        <w:t>reactors</w:t>
      </w:r>
      <w:r w:rsidRPr="10FE47DE" w:rsidR="00DF5CA2">
        <w:t xml:space="preserve"> (LWRs)</w:t>
      </w:r>
      <w:r w:rsidRPr="00BD7F24" w:rsidR="006E2CF8">
        <w:rPr>
          <w:szCs w:val="22"/>
        </w:rPr>
        <w:t xml:space="preserve"> </w:t>
      </w:r>
      <w:r w:rsidRPr="10FE47DE">
        <w:t xml:space="preserve">as outlined in </w:t>
      </w:r>
      <w:r w:rsidRPr="10FE47DE" w:rsidR="00D2403B">
        <w:t>10</w:t>
      </w:r>
      <w:r w:rsidR="002D30F3">
        <w:rPr>
          <w:szCs w:val="22"/>
        </w:rPr>
        <w:t> </w:t>
      </w:r>
      <w:r w:rsidRPr="10FE47DE" w:rsidR="00DA7C05">
        <w:t>CFR</w:t>
      </w:r>
      <w:r w:rsidR="002D30F3">
        <w:rPr>
          <w:szCs w:val="22"/>
        </w:rPr>
        <w:t> </w:t>
      </w:r>
      <w:r w:rsidRPr="10FE47DE" w:rsidR="00DA7C05">
        <w:t>Part</w:t>
      </w:r>
      <w:r w:rsidR="002D30F3">
        <w:rPr>
          <w:szCs w:val="22"/>
        </w:rPr>
        <w:t> </w:t>
      </w:r>
      <w:r w:rsidRPr="10FE47DE" w:rsidR="00DA7C05">
        <w:t>50</w:t>
      </w:r>
      <w:r w:rsidRPr="00BD7F24" w:rsidR="008D266B">
        <w:rPr>
          <w:szCs w:val="22"/>
        </w:rPr>
        <w:t xml:space="preserve"> </w:t>
      </w:r>
      <w:r w:rsidRPr="10FE47DE">
        <w:t>and 10</w:t>
      </w:r>
      <w:r w:rsidR="002D30F3">
        <w:rPr>
          <w:szCs w:val="22"/>
        </w:rPr>
        <w:t> </w:t>
      </w:r>
      <w:r w:rsidRPr="10FE47DE">
        <w:t>CFR</w:t>
      </w:r>
      <w:r w:rsidR="002D30F3">
        <w:rPr>
          <w:szCs w:val="22"/>
        </w:rPr>
        <w:t> </w:t>
      </w:r>
      <w:r w:rsidRPr="10FE47DE">
        <w:t>Part</w:t>
      </w:r>
      <w:r w:rsidR="002D30F3">
        <w:rPr>
          <w:szCs w:val="22"/>
        </w:rPr>
        <w:t> </w:t>
      </w:r>
      <w:r w:rsidRPr="10FE47DE">
        <w:t>52</w:t>
      </w:r>
      <w:r w:rsidRPr="00BD7F24" w:rsidR="00DA7C05">
        <w:rPr>
          <w:szCs w:val="22"/>
        </w:rPr>
        <w:t xml:space="preserve">, </w:t>
      </w:r>
      <w:r w:rsidRPr="10FE47DE">
        <w:t xml:space="preserve">do not fully consider the variety of designs for nuclear reactors and may require extensive use of the exemption process for regulations that include prescriptive requirements specific to </w:t>
      </w:r>
      <w:r w:rsidRPr="10FE47DE" w:rsidR="00DF5CA2">
        <w:t>LWRs</w:t>
      </w:r>
      <w:r w:rsidRPr="10FE47DE">
        <w:t xml:space="preserve">. Therefore, the NRC </w:t>
      </w:r>
      <w:r w:rsidRPr="10FE47DE" w:rsidR="00364BAF">
        <w:t>created</w:t>
      </w:r>
      <w:r w:rsidRPr="10FE47DE">
        <w:t xml:space="preserve"> an alternative regulatory framework </w:t>
      </w:r>
      <w:r w:rsidRPr="10FE47DE" w:rsidR="00DE7711">
        <w:t xml:space="preserve">in </w:t>
      </w:r>
      <w:r w:rsidRPr="10FE47DE" w:rsidR="000A5008">
        <w:t>10</w:t>
      </w:r>
      <w:r w:rsidR="002D30F3">
        <w:rPr>
          <w:szCs w:val="22"/>
        </w:rPr>
        <w:t> </w:t>
      </w:r>
      <w:r w:rsidRPr="10FE47DE" w:rsidR="000A5008">
        <w:t>CFR</w:t>
      </w:r>
      <w:r w:rsidR="002D30F3">
        <w:rPr>
          <w:szCs w:val="22"/>
        </w:rPr>
        <w:t> </w:t>
      </w:r>
      <w:r w:rsidRPr="10FE47DE">
        <w:t>Part</w:t>
      </w:r>
      <w:r w:rsidR="002D30F3">
        <w:rPr>
          <w:szCs w:val="22"/>
        </w:rPr>
        <w:t> </w:t>
      </w:r>
      <w:r w:rsidRPr="10FE47DE">
        <w:t>53 for licensing nuclear reactors</w:t>
      </w:r>
      <w:r w:rsidRPr="10FE47DE" w:rsidR="00CD266B">
        <w:t xml:space="preserve"> and</w:t>
      </w:r>
      <w:r w:rsidRPr="00BD7F24" w:rsidR="00125794">
        <w:rPr>
          <w:szCs w:val="22"/>
        </w:rPr>
        <w:t xml:space="preserve"> </w:t>
      </w:r>
      <w:r w:rsidRPr="10FE47DE" w:rsidR="00541DCE">
        <w:t>a corresponding regulation for</w:t>
      </w:r>
      <w:r w:rsidRPr="10FE47DE" w:rsidR="00125794">
        <w:t xml:space="preserve"> i</w:t>
      </w:r>
      <w:r w:rsidRPr="10FE47DE" w:rsidR="0061368F">
        <w:t>mplementing</w:t>
      </w:r>
      <w:r w:rsidRPr="00BD7F24" w:rsidR="00CD266B">
        <w:rPr>
          <w:szCs w:val="22"/>
        </w:rPr>
        <w:t xml:space="preserve"> </w:t>
      </w:r>
      <w:r w:rsidRPr="10FE47DE" w:rsidR="00F42C9C">
        <w:t>performance-based</w:t>
      </w:r>
      <w:r w:rsidRPr="10FE47DE" w:rsidR="002C6ED5">
        <w:t xml:space="preserve"> security requirements </w:t>
      </w:r>
      <w:r w:rsidRPr="10FE47DE" w:rsidR="00F42C9C">
        <w:t xml:space="preserve">in </w:t>
      </w:r>
      <w:r w:rsidRPr="10FE47DE" w:rsidR="001B5C1B">
        <w:t>10</w:t>
      </w:r>
      <w:r w:rsidR="002D30F3">
        <w:rPr>
          <w:szCs w:val="22"/>
        </w:rPr>
        <w:t> </w:t>
      </w:r>
      <w:r w:rsidRPr="10FE47DE" w:rsidR="001B5C1B">
        <w:t>CFR</w:t>
      </w:r>
      <w:r w:rsidR="002D30F3">
        <w:rPr>
          <w:szCs w:val="22"/>
        </w:rPr>
        <w:t> </w:t>
      </w:r>
      <w:r w:rsidRPr="10FE47DE" w:rsidR="00CD266B">
        <w:t>73.100</w:t>
      </w:r>
      <w:r w:rsidRPr="00BD7F24">
        <w:rPr>
          <w:szCs w:val="22"/>
        </w:rPr>
        <w:t xml:space="preserve">. </w:t>
      </w:r>
      <w:r w:rsidRPr="10FE47DE" w:rsidR="00BA53F2">
        <w:t>The</w:t>
      </w:r>
      <w:r w:rsidRPr="10FE47DE">
        <w:t xml:space="preserve"> requirements </w:t>
      </w:r>
      <w:r w:rsidRPr="10FE47DE" w:rsidR="00DA388B">
        <w:t xml:space="preserve">found in </w:t>
      </w:r>
      <w:r w:rsidRPr="10FE47DE" w:rsidR="00545369">
        <w:t>10</w:t>
      </w:r>
      <w:r w:rsidR="002D30F3">
        <w:rPr>
          <w:szCs w:val="22"/>
        </w:rPr>
        <w:t> </w:t>
      </w:r>
      <w:r w:rsidRPr="10FE47DE" w:rsidR="00545369">
        <w:t>CFR</w:t>
      </w:r>
      <w:r w:rsidR="002D30F3">
        <w:rPr>
          <w:szCs w:val="22"/>
        </w:rPr>
        <w:t> </w:t>
      </w:r>
      <w:r w:rsidRPr="10FE47DE" w:rsidR="00CD266B">
        <w:t>73.100</w:t>
      </w:r>
      <w:r w:rsidRPr="00BD7F24" w:rsidR="00B64EBB">
        <w:t xml:space="preserve"> </w:t>
      </w:r>
      <w:r w:rsidRPr="10FE47DE" w:rsidR="00AE21C3">
        <w:t>are</w:t>
      </w:r>
      <w:r w:rsidRPr="10FE47DE" w:rsidR="00B64EBB">
        <w:t xml:space="preserve"> less prescriptive and less restrictive on the licensee in its design of the physical protection systems and provide flexibility to allow for methods other than those prescribed in </w:t>
      </w:r>
      <w:r w:rsidRPr="10FE47DE" w:rsidR="005867F7">
        <w:t>10</w:t>
      </w:r>
      <w:r w:rsidR="002D30F3">
        <w:rPr>
          <w:szCs w:val="22"/>
        </w:rPr>
        <w:t> </w:t>
      </w:r>
      <w:r w:rsidRPr="10FE47DE" w:rsidR="005867F7">
        <w:t>CFR</w:t>
      </w:r>
      <w:r w:rsidR="002D30F3">
        <w:rPr>
          <w:szCs w:val="22"/>
        </w:rPr>
        <w:t> </w:t>
      </w:r>
      <w:r w:rsidRPr="10FE47DE" w:rsidR="005867F7">
        <w:t>73.55</w:t>
      </w:r>
      <w:r w:rsidRPr="00BD7F24">
        <w:rPr>
          <w:szCs w:val="22"/>
        </w:rPr>
        <w:t>.</w:t>
      </w:r>
    </w:p>
    <w:p w:rsidR="007E69FD" w:rsidRPr="00BD7F24" w:rsidP="00BE5CB9" w14:paraId="02CC2473" w14:textId="77777777">
      <w:pPr>
        <w:rPr>
          <w:szCs w:val="22"/>
        </w:rPr>
      </w:pPr>
    </w:p>
    <w:p w:rsidR="00405E23" w:rsidRPr="00BD7F24" w:rsidP="00E549BC" w14:paraId="6C9EFD08" w14:textId="77777777">
      <w:pPr>
        <w:pStyle w:val="Heading2"/>
        <w:numPr>
          <w:ilvl w:val="0"/>
          <w:numId w:val="0"/>
        </w:numPr>
      </w:pPr>
      <w:bookmarkStart w:id="52" w:name="_Toc383167275"/>
      <w:bookmarkStart w:id="53" w:name="_Toc108529973"/>
      <w:bookmarkStart w:id="54" w:name="_Toc108530056"/>
      <w:bookmarkStart w:id="55" w:name="_Toc112424178"/>
      <w:bookmarkStart w:id="56" w:name="_Toc120107373"/>
      <w:bookmarkStart w:id="57" w:name="_Toc208264429"/>
      <w:r w:rsidRPr="00BD7F24">
        <w:t>Background</w:t>
      </w:r>
      <w:bookmarkEnd w:id="52"/>
      <w:bookmarkEnd w:id="53"/>
      <w:bookmarkEnd w:id="54"/>
      <w:bookmarkEnd w:id="55"/>
      <w:bookmarkEnd w:id="56"/>
      <w:bookmarkEnd w:id="57"/>
      <w:r w:rsidRPr="00BD7F24">
        <w:t xml:space="preserve"> </w:t>
      </w:r>
    </w:p>
    <w:p w:rsidR="001C0046" w:rsidP="001C0046" w14:paraId="5C1A8B56" w14:textId="03866F9F">
      <w:pPr>
        <w:ind w:firstLine="720"/>
      </w:pPr>
      <w:r>
        <w:t xml:space="preserve">This </w:t>
      </w:r>
      <w:r w:rsidR="00544959">
        <w:t>RG</w:t>
      </w:r>
      <w:r>
        <w:t xml:space="preserve"> is for applicants</w:t>
      </w:r>
      <w:r w:rsidR="005B7716">
        <w:t xml:space="preserve"> and</w:t>
      </w:r>
      <w:r>
        <w:t xml:space="preserve"> </w:t>
      </w:r>
      <w:r w:rsidR="00DE0EF8">
        <w:t>licensees</w:t>
      </w:r>
      <w:r>
        <w:t xml:space="preserve"> </w:t>
      </w:r>
      <w:r w:rsidR="006A34FA">
        <w:t>that are</w:t>
      </w:r>
      <w:r w:rsidR="008632FA">
        <w:t xml:space="preserve"> </w:t>
      </w:r>
      <w:r>
        <w:t xml:space="preserve">licensed under the provisions of </w:t>
      </w:r>
      <w:r w:rsidR="00D42A63">
        <w:t>10</w:t>
      </w:r>
      <w:r w:rsidR="002D30F3">
        <w:t> </w:t>
      </w:r>
      <w:r w:rsidR="00D42A63">
        <w:t>CFR</w:t>
      </w:r>
      <w:r w:rsidR="002D30F3">
        <w:t> </w:t>
      </w:r>
      <w:r w:rsidR="00144662">
        <w:t>P</w:t>
      </w:r>
      <w:r>
        <w:t>art</w:t>
      </w:r>
      <w:r w:rsidR="002D30F3">
        <w:t> </w:t>
      </w:r>
      <w:r>
        <w:t>5</w:t>
      </w:r>
      <w:r w:rsidR="00F547AD">
        <w:t>3</w:t>
      </w:r>
      <w:r>
        <w:t xml:space="preserve">, to use as guidance </w:t>
      </w:r>
      <w:r w:rsidR="006911D7">
        <w:t>for the following:</w:t>
      </w:r>
    </w:p>
    <w:p w:rsidR="001C0046" w:rsidRPr="00BD7F24" w:rsidP="008A3B38" w14:paraId="76A0CFB5" w14:textId="081D55B1"/>
    <w:p w:rsidR="001C0046" w:rsidRPr="00BD7F24" w:rsidP="00D24DF9" w14:paraId="01EC230F" w14:textId="7465BCCA">
      <w:pPr>
        <w:pStyle w:val="ListParagraph"/>
        <w:numPr>
          <w:ilvl w:val="1"/>
          <w:numId w:val="18"/>
        </w:numPr>
        <w:ind w:left="1080"/>
        <w:rPr>
          <w:szCs w:val="22"/>
        </w:rPr>
      </w:pPr>
      <w:r>
        <w:t>complying with 10 CFR 53.860(a)</w:t>
      </w:r>
      <w:r w:rsidRPr="006674CF">
        <w:t>(2)</w:t>
      </w:r>
      <w:r>
        <w:t xml:space="preserve"> to</w:t>
      </w:r>
      <w:r w:rsidRPr="006674CF">
        <w:t xml:space="preserve"> demonstrate compliance with the provisions set forth in either </w:t>
      </w:r>
      <w:r w:rsidR="00C156C0">
        <w:t>10 CFR</w:t>
      </w:r>
      <w:r w:rsidRPr="006674CF">
        <w:t xml:space="preserve"> 73.55 or </w:t>
      </w:r>
      <w:r w:rsidR="00C156C0">
        <w:t>10 CFR</w:t>
      </w:r>
      <w:r w:rsidRPr="006674CF">
        <w:t xml:space="preserve"> 73.100 </w:t>
      </w:r>
      <w:r w:rsidR="00C156C0">
        <w:t>for protection against radiological sabotage.</w:t>
      </w:r>
      <w:r w:rsidRPr="006674CF">
        <w:t xml:space="preserve"> </w:t>
      </w:r>
    </w:p>
    <w:p w:rsidR="001C0046" w:rsidRPr="00BD7F24" w:rsidP="7D38E3BC" w14:paraId="1EDF62B8" w14:textId="77777777">
      <w:pPr>
        <w:rPr>
          <w:szCs w:val="22"/>
        </w:rPr>
      </w:pPr>
    </w:p>
    <w:p w:rsidR="001C0046" w:rsidRPr="00BD7F24" w:rsidP="00494DEF" w14:paraId="7ADAF79E" w14:textId="25E19D03">
      <w:pPr>
        <w:rPr>
          <w:szCs w:val="22"/>
        </w:rPr>
      </w:pPr>
      <w:r w:rsidRPr="00BD7F24">
        <w:rPr>
          <w:szCs w:val="22"/>
        </w:rPr>
        <w:tab/>
      </w:r>
      <w:r w:rsidRPr="00BD7F24">
        <w:rPr>
          <w:szCs w:val="22"/>
        </w:rPr>
        <w:t>This guidance provides acceptable method</w:t>
      </w:r>
      <w:r w:rsidRPr="00BD7F24" w:rsidR="00DA2766">
        <w:rPr>
          <w:szCs w:val="22"/>
        </w:rPr>
        <w:t>s</w:t>
      </w:r>
      <w:r w:rsidRPr="00BD7F24">
        <w:rPr>
          <w:szCs w:val="22"/>
        </w:rPr>
        <w:t xml:space="preserve"> for applying security measures in the design of a physical protection program.</w:t>
      </w:r>
      <w:r w:rsidRPr="00BD7F24" w:rsidR="002E7DAB">
        <w:rPr>
          <w:szCs w:val="22"/>
        </w:rPr>
        <w:t xml:space="preserve"> </w:t>
      </w:r>
      <w:r w:rsidRPr="00BD7F24">
        <w:rPr>
          <w:szCs w:val="22"/>
        </w:rPr>
        <w:t xml:space="preserve">Each licensee should account </w:t>
      </w:r>
      <w:r w:rsidRPr="00BD7F24" w:rsidR="00F042ED">
        <w:rPr>
          <w:szCs w:val="22"/>
        </w:rPr>
        <w:t>for and</w:t>
      </w:r>
      <w:r w:rsidRPr="00BD7F24">
        <w:rPr>
          <w:szCs w:val="22"/>
        </w:rPr>
        <w:t xml:space="preserve"> determine </w:t>
      </w:r>
      <w:r w:rsidR="00C67564">
        <w:rPr>
          <w:szCs w:val="22"/>
        </w:rPr>
        <w:t>whether additional</w:t>
      </w:r>
      <w:r w:rsidRPr="00BD7F24">
        <w:rPr>
          <w:szCs w:val="22"/>
        </w:rPr>
        <w:t xml:space="preserve"> measure</w:t>
      </w:r>
      <w:r w:rsidRPr="00BD7F24" w:rsidR="00A24CBF">
        <w:rPr>
          <w:szCs w:val="22"/>
        </w:rPr>
        <w:t>(s)</w:t>
      </w:r>
      <w:r w:rsidRPr="00BD7F24">
        <w:rPr>
          <w:szCs w:val="22"/>
        </w:rPr>
        <w:t xml:space="preserve"> </w:t>
      </w:r>
      <w:r w:rsidR="00C67564">
        <w:rPr>
          <w:szCs w:val="22"/>
        </w:rPr>
        <w:t xml:space="preserve">are </w:t>
      </w:r>
      <w:r w:rsidRPr="00BD7F24">
        <w:rPr>
          <w:szCs w:val="22"/>
        </w:rPr>
        <w:t>needed for compliance with the applicable requirements in 10</w:t>
      </w:r>
      <w:r w:rsidR="00D07052">
        <w:rPr>
          <w:szCs w:val="22"/>
        </w:rPr>
        <w:t> </w:t>
      </w:r>
      <w:r w:rsidRPr="00BD7F24">
        <w:rPr>
          <w:szCs w:val="22"/>
        </w:rPr>
        <w:t>CFR</w:t>
      </w:r>
      <w:r w:rsidR="00D07052">
        <w:rPr>
          <w:szCs w:val="22"/>
        </w:rPr>
        <w:t> </w:t>
      </w:r>
      <w:r w:rsidRPr="00BD7F24">
        <w:rPr>
          <w:szCs w:val="22"/>
        </w:rPr>
        <w:t>Part</w:t>
      </w:r>
      <w:r w:rsidR="00D07052">
        <w:rPr>
          <w:szCs w:val="22"/>
        </w:rPr>
        <w:t> </w:t>
      </w:r>
      <w:r w:rsidRPr="00BD7F24">
        <w:rPr>
          <w:szCs w:val="22"/>
        </w:rPr>
        <w:t>5</w:t>
      </w:r>
      <w:r w:rsidRPr="00BD7F24" w:rsidR="00935390">
        <w:rPr>
          <w:szCs w:val="22"/>
        </w:rPr>
        <w:t>3</w:t>
      </w:r>
      <w:r w:rsidRPr="00BD7F24">
        <w:rPr>
          <w:szCs w:val="22"/>
        </w:rPr>
        <w:t xml:space="preserve"> and 10</w:t>
      </w:r>
      <w:r w:rsidR="00D07052">
        <w:rPr>
          <w:szCs w:val="22"/>
        </w:rPr>
        <w:t> </w:t>
      </w:r>
      <w:r w:rsidRPr="00BD7F24">
        <w:rPr>
          <w:szCs w:val="22"/>
        </w:rPr>
        <w:t>CFR</w:t>
      </w:r>
      <w:r w:rsidR="00D07052">
        <w:rPr>
          <w:szCs w:val="22"/>
        </w:rPr>
        <w:t> </w:t>
      </w:r>
      <w:r w:rsidRPr="00BD7F24">
        <w:rPr>
          <w:szCs w:val="22"/>
        </w:rPr>
        <w:t>Part</w:t>
      </w:r>
      <w:r w:rsidR="002D30F3">
        <w:rPr>
          <w:szCs w:val="22"/>
        </w:rPr>
        <w:t> </w:t>
      </w:r>
      <w:r w:rsidRPr="00BD7F24">
        <w:rPr>
          <w:szCs w:val="22"/>
        </w:rPr>
        <w:t xml:space="preserve">73. The licensee </w:t>
      </w:r>
      <w:r w:rsidRPr="00BD7F24" w:rsidR="0090208D">
        <w:rPr>
          <w:szCs w:val="22"/>
        </w:rPr>
        <w:t>is</w:t>
      </w:r>
      <w:r w:rsidR="00310608">
        <w:rPr>
          <w:szCs w:val="22"/>
        </w:rPr>
        <w:t xml:space="preserve"> ultimately</w:t>
      </w:r>
      <w:r w:rsidRPr="00BD7F24" w:rsidR="0090208D">
        <w:rPr>
          <w:szCs w:val="22"/>
        </w:rPr>
        <w:t xml:space="preserve"> </w:t>
      </w:r>
      <w:r w:rsidRPr="00BD7F24" w:rsidR="00D238FA">
        <w:rPr>
          <w:szCs w:val="22"/>
        </w:rPr>
        <w:t xml:space="preserve">responsible </w:t>
      </w:r>
      <w:r w:rsidR="006150FB">
        <w:rPr>
          <w:szCs w:val="22"/>
        </w:rPr>
        <w:t>for</w:t>
      </w:r>
      <w:r w:rsidRPr="00BD7F24" w:rsidR="006150FB">
        <w:rPr>
          <w:szCs w:val="22"/>
        </w:rPr>
        <w:t xml:space="preserve"> </w:t>
      </w:r>
      <w:r w:rsidRPr="00BD7F24" w:rsidR="0090208D">
        <w:rPr>
          <w:szCs w:val="22"/>
        </w:rPr>
        <w:t>ensuring</w:t>
      </w:r>
      <w:r w:rsidRPr="00BD7F24">
        <w:rPr>
          <w:szCs w:val="22"/>
        </w:rPr>
        <w:t xml:space="preserve"> that activities involving </w:t>
      </w:r>
      <w:r w:rsidRPr="00BD7F24" w:rsidR="00627C89">
        <w:rPr>
          <w:szCs w:val="22"/>
        </w:rPr>
        <w:t>SNM</w:t>
      </w:r>
      <w:r w:rsidRPr="00BD7F24">
        <w:rPr>
          <w:szCs w:val="22"/>
        </w:rPr>
        <w:t xml:space="preserve"> are not inimical to the common defense and security and do not constitute an unreasonable risk to public health and safety.</w:t>
      </w:r>
    </w:p>
    <w:p w:rsidR="001C0046" w:rsidRPr="00BD7F24" w:rsidP="001C0046" w14:paraId="3D5A733E" w14:textId="77777777">
      <w:pPr>
        <w:rPr>
          <w:szCs w:val="22"/>
        </w:rPr>
      </w:pPr>
    </w:p>
    <w:p w:rsidR="00041143" w:rsidRPr="00BD7F24" w:rsidP="3F769F8B" w14:paraId="5203DB54" w14:textId="113DD86F">
      <w:pPr>
        <w:autoSpaceDE w:val="0"/>
        <w:autoSpaceDN w:val="0"/>
        <w:adjustRightInd w:val="0"/>
        <w:ind w:firstLine="720"/>
        <w:rPr>
          <w:color w:val="000000" w:themeColor="text1"/>
        </w:rPr>
      </w:pPr>
      <w:r>
        <w:t xml:space="preserve">The licensee </w:t>
      </w:r>
      <w:r w:rsidR="00D02CE5">
        <w:t>shou</w:t>
      </w:r>
      <w:r w:rsidR="00D70B74">
        <w:t>l</w:t>
      </w:r>
      <w:r w:rsidR="00D02CE5">
        <w:t xml:space="preserve">d ensure </w:t>
      </w:r>
      <w:r>
        <w:t xml:space="preserve">that information submitted to the NRC describes </w:t>
      </w:r>
      <w:r w:rsidR="0096376A">
        <w:t xml:space="preserve">the physical protection program </w:t>
      </w:r>
      <w:r>
        <w:t>completely and accurately</w:t>
      </w:r>
      <w:r w:rsidR="00B60DAE">
        <w:t xml:space="preserve"> </w:t>
      </w:r>
      <w:r w:rsidR="00F64AB3">
        <w:t xml:space="preserve">and is </w:t>
      </w:r>
      <w:r>
        <w:t xml:space="preserve">documented in the </w:t>
      </w:r>
      <w:r w:rsidR="00B11918">
        <w:t xml:space="preserve">physical </w:t>
      </w:r>
      <w:r>
        <w:t>security plan.</w:t>
      </w:r>
      <w:r w:rsidRPr="3F769F8B">
        <w:rPr>
          <w:color w:val="000000" w:themeColor="text1"/>
        </w:rPr>
        <w:t xml:space="preserve"> The security plan establishes engineered systems, administrative controls, management systems, and an organization for a physical protection program that provides the necessary protection against malevolent acts</w:t>
      </w:r>
      <w:r w:rsidRPr="3F769F8B" w:rsidR="00471E00">
        <w:rPr>
          <w:color w:val="000000" w:themeColor="text1"/>
        </w:rPr>
        <w:t xml:space="preserve"> and </w:t>
      </w:r>
      <w:r w:rsidRPr="3F769F8B">
        <w:rPr>
          <w:color w:val="000000" w:themeColor="text1"/>
        </w:rPr>
        <w:t xml:space="preserve">DBT acts of radiological </w:t>
      </w:r>
      <w:r w:rsidRPr="3F769F8B" w:rsidR="00CB0CCC">
        <w:rPr>
          <w:color w:val="000000" w:themeColor="text1"/>
        </w:rPr>
        <w:t>sabotage and</w:t>
      </w:r>
      <w:r w:rsidRPr="3F769F8B">
        <w:rPr>
          <w:color w:val="000000" w:themeColor="text1"/>
        </w:rPr>
        <w:t xml:space="preserve"> indicates how the licensee complies with regulatory requirements. The security plan provides the licensing basis for the Commission’s determination that the issuance of the license will not be inimical to the common defense and security or to public health and safety. The physical security program provides reasonable assurance that the plant and activities involving </w:t>
      </w:r>
      <w:r w:rsidRPr="3F769F8B" w:rsidR="00627C89">
        <w:rPr>
          <w:color w:val="000000" w:themeColor="text1"/>
        </w:rPr>
        <w:t>SNM</w:t>
      </w:r>
      <w:r w:rsidRPr="3F769F8B">
        <w:rPr>
          <w:color w:val="000000" w:themeColor="text1"/>
        </w:rPr>
        <w:t xml:space="preserve"> and operations are as analyzed and within the safety envelope described in the </w:t>
      </w:r>
      <w:r w:rsidR="002D30F3">
        <w:rPr>
          <w:color w:val="000000" w:themeColor="text1"/>
        </w:rPr>
        <w:t>f</w:t>
      </w:r>
      <w:r w:rsidRPr="3F769F8B" w:rsidR="00F80BB7">
        <w:rPr>
          <w:color w:val="000000" w:themeColor="text1"/>
        </w:rPr>
        <w:t xml:space="preserve">inal </w:t>
      </w:r>
      <w:r w:rsidR="002D30F3">
        <w:rPr>
          <w:color w:val="000000" w:themeColor="text1"/>
        </w:rPr>
        <w:t>s</w:t>
      </w:r>
      <w:r w:rsidRPr="3F769F8B" w:rsidR="00F80BB7">
        <w:rPr>
          <w:color w:val="000000" w:themeColor="text1"/>
        </w:rPr>
        <w:t xml:space="preserve">afety </w:t>
      </w:r>
      <w:r w:rsidR="002D30F3">
        <w:rPr>
          <w:color w:val="000000" w:themeColor="text1"/>
        </w:rPr>
        <w:t>a</w:t>
      </w:r>
      <w:r w:rsidRPr="3F769F8B" w:rsidR="00F80BB7">
        <w:rPr>
          <w:color w:val="000000" w:themeColor="text1"/>
        </w:rPr>
        <w:t xml:space="preserve">nalysis </w:t>
      </w:r>
      <w:r w:rsidR="002D30F3">
        <w:rPr>
          <w:color w:val="000000" w:themeColor="text1"/>
        </w:rPr>
        <w:t>r</w:t>
      </w:r>
      <w:r w:rsidRPr="3F769F8B" w:rsidR="00F80BB7">
        <w:rPr>
          <w:color w:val="000000" w:themeColor="text1"/>
        </w:rPr>
        <w:t>eport</w:t>
      </w:r>
      <w:r w:rsidRPr="3F769F8B">
        <w:rPr>
          <w:color w:val="000000" w:themeColor="text1"/>
        </w:rPr>
        <w:t xml:space="preserve"> and do not constitute an unreasonable risk to public health and safety.</w:t>
      </w:r>
    </w:p>
    <w:p w:rsidR="001C0046" w:rsidRPr="00BD7F24" w:rsidP="001C0046" w14:paraId="7901FC21" w14:textId="77777777">
      <w:pPr>
        <w:ind w:firstLine="720"/>
        <w:rPr>
          <w:szCs w:val="22"/>
        </w:rPr>
      </w:pPr>
    </w:p>
    <w:p w:rsidR="0031317E" w:rsidRPr="00BD7F24" w:rsidP="3F769F8B" w14:paraId="5C327D4A" w14:textId="17799A8D">
      <w:pPr>
        <w:ind w:firstLine="720"/>
        <w:rPr>
          <w:color w:val="000000" w:themeColor="text1"/>
        </w:rPr>
      </w:pPr>
      <w:bookmarkStart w:id="58" w:name="_Hlk92274925"/>
      <w:r w:rsidRPr="3F769F8B">
        <w:rPr>
          <w:color w:val="000000" w:themeColor="text1"/>
        </w:rPr>
        <w:t xml:space="preserve">The applicant’s </w:t>
      </w:r>
      <w:r w:rsidRPr="3F769F8B" w:rsidR="00A63DEE">
        <w:rPr>
          <w:color w:val="000000" w:themeColor="text1"/>
        </w:rPr>
        <w:t xml:space="preserve">or licensee’s </w:t>
      </w:r>
      <w:r w:rsidR="00910F10">
        <w:rPr>
          <w:color w:val="000000" w:themeColor="text1"/>
        </w:rPr>
        <w:t xml:space="preserve">physical </w:t>
      </w:r>
      <w:r w:rsidRPr="3F769F8B">
        <w:rPr>
          <w:color w:val="000000" w:themeColor="text1"/>
        </w:rPr>
        <w:t xml:space="preserve">security plan contains information that is part of the licensing basis required by </w:t>
      </w:r>
      <w:r w:rsidRPr="3F769F8B" w:rsidR="00AF018E">
        <w:rPr>
          <w:color w:val="000000" w:themeColor="text1"/>
        </w:rPr>
        <w:t>10</w:t>
      </w:r>
      <w:r w:rsidR="002D30F3">
        <w:rPr>
          <w:color w:val="000000" w:themeColor="text1"/>
        </w:rPr>
        <w:t> </w:t>
      </w:r>
      <w:r w:rsidRPr="3F769F8B" w:rsidR="00AF018E">
        <w:rPr>
          <w:color w:val="000000" w:themeColor="text1"/>
        </w:rPr>
        <w:t>CFR</w:t>
      </w:r>
      <w:r w:rsidR="002D30F3">
        <w:rPr>
          <w:color w:val="000000" w:themeColor="text1"/>
        </w:rPr>
        <w:t> </w:t>
      </w:r>
      <w:r w:rsidRPr="3F769F8B" w:rsidR="007C3551">
        <w:rPr>
          <w:color w:val="000000" w:themeColor="text1"/>
        </w:rPr>
        <w:t>Part</w:t>
      </w:r>
      <w:r w:rsidR="002D30F3">
        <w:rPr>
          <w:color w:val="000000" w:themeColor="text1"/>
        </w:rPr>
        <w:t> </w:t>
      </w:r>
      <w:r w:rsidRPr="3F769F8B" w:rsidR="00AF018E">
        <w:rPr>
          <w:color w:val="000000" w:themeColor="text1"/>
        </w:rPr>
        <w:t>53</w:t>
      </w:r>
      <w:r w:rsidRPr="3F769F8B">
        <w:rPr>
          <w:color w:val="000000" w:themeColor="text1"/>
        </w:rPr>
        <w:t xml:space="preserve">. </w:t>
      </w:r>
      <w:r w:rsidRPr="3F769F8B" w:rsidR="00276928">
        <w:rPr>
          <w:color w:val="000000" w:themeColor="text1"/>
        </w:rPr>
        <w:t>The security plan</w:t>
      </w:r>
      <w:r w:rsidRPr="3F769F8B">
        <w:rPr>
          <w:color w:val="000000" w:themeColor="text1"/>
        </w:rPr>
        <w:t xml:space="preserve"> provide</w:t>
      </w:r>
      <w:r w:rsidRPr="3F769F8B" w:rsidR="00276928">
        <w:rPr>
          <w:color w:val="000000" w:themeColor="text1"/>
        </w:rPr>
        <w:t>s</w:t>
      </w:r>
      <w:r w:rsidRPr="3F769F8B">
        <w:rPr>
          <w:color w:val="000000" w:themeColor="text1"/>
        </w:rPr>
        <w:t xml:space="preserve"> written commitments for ensuring compliance with applicable NRC requirements</w:t>
      </w:r>
      <w:r w:rsidRPr="3F769F8B" w:rsidR="00022E74">
        <w:rPr>
          <w:color w:val="000000" w:themeColor="text1"/>
        </w:rPr>
        <w:t xml:space="preserve"> in the conduct of nuclear operations</w:t>
      </w:r>
      <w:r w:rsidRPr="3F769F8B">
        <w:rPr>
          <w:color w:val="000000" w:themeColor="text1"/>
        </w:rPr>
        <w:t xml:space="preserve">. </w:t>
      </w:r>
      <w:r w:rsidR="00D146F0">
        <w:rPr>
          <w:color w:val="000000" w:themeColor="text1"/>
        </w:rPr>
        <w:t xml:space="preserve">The </w:t>
      </w:r>
      <w:r w:rsidR="0088424D">
        <w:rPr>
          <w:color w:val="000000" w:themeColor="text1"/>
        </w:rPr>
        <w:t>physical</w:t>
      </w:r>
      <w:r w:rsidR="00D146F0">
        <w:rPr>
          <w:color w:val="000000" w:themeColor="text1"/>
        </w:rPr>
        <w:t xml:space="preserve"> security plan and supporting document</w:t>
      </w:r>
      <w:r w:rsidR="00F96756">
        <w:rPr>
          <w:color w:val="000000" w:themeColor="text1"/>
        </w:rPr>
        <w:t>s</w:t>
      </w:r>
      <w:r w:rsidR="006B4B78">
        <w:rPr>
          <w:color w:val="000000" w:themeColor="text1"/>
        </w:rPr>
        <w:t xml:space="preserve"> </w:t>
      </w:r>
      <w:r w:rsidR="0090392E">
        <w:rPr>
          <w:color w:val="000000" w:themeColor="text1"/>
        </w:rPr>
        <w:t>(</w:t>
      </w:r>
      <w:r w:rsidR="002D30F3">
        <w:rPr>
          <w:color w:val="000000" w:themeColor="text1"/>
        </w:rPr>
        <w:t xml:space="preserve">such as </w:t>
      </w:r>
      <w:r w:rsidR="006B4B78">
        <w:rPr>
          <w:color w:val="000000" w:themeColor="text1"/>
        </w:rPr>
        <w:t>security</w:t>
      </w:r>
      <w:r w:rsidR="00692A8F">
        <w:rPr>
          <w:color w:val="000000" w:themeColor="text1"/>
        </w:rPr>
        <w:t xml:space="preserve"> assessments</w:t>
      </w:r>
      <w:r w:rsidR="002D30F3">
        <w:rPr>
          <w:color w:val="000000" w:themeColor="text1"/>
        </w:rPr>
        <w:t xml:space="preserve"> and</w:t>
      </w:r>
      <w:r w:rsidR="002608DB">
        <w:rPr>
          <w:color w:val="000000" w:themeColor="text1"/>
        </w:rPr>
        <w:t xml:space="preserve"> blast </w:t>
      </w:r>
      <w:r w:rsidR="00CC5E51">
        <w:rPr>
          <w:color w:val="000000" w:themeColor="text1"/>
        </w:rPr>
        <w:t>analysis</w:t>
      </w:r>
      <w:r w:rsidR="0090392E">
        <w:rPr>
          <w:color w:val="000000" w:themeColor="text1"/>
        </w:rPr>
        <w:t>)</w:t>
      </w:r>
      <w:r w:rsidR="00CC5E51">
        <w:rPr>
          <w:color w:val="000000" w:themeColor="text1"/>
        </w:rPr>
        <w:t xml:space="preserve"> </w:t>
      </w:r>
      <w:r w:rsidR="000B7197">
        <w:rPr>
          <w:color w:val="000000" w:themeColor="text1"/>
        </w:rPr>
        <w:t>are</w:t>
      </w:r>
      <w:r w:rsidRPr="3F769F8B" w:rsidR="006C0C08">
        <w:rPr>
          <w:color w:val="000000" w:themeColor="text1"/>
        </w:rPr>
        <w:t xml:space="preserve"> required to</w:t>
      </w:r>
      <w:r w:rsidRPr="3F769F8B">
        <w:rPr>
          <w:color w:val="000000" w:themeColor="text1"/>
        </w:rPr>
        <w:t xml:space="preserve"> be maintained in effect for the life of the </w:t>
      </w:r>
      <w:r w:rsidR="002D30F3">
        <w:rPr>
          <w:color w:val="000000" w:themeColor="text1"/>
        </w:rPr>
        <w:t>operating license</w:t>
      </w:r>
      <w:r w:rsidRPr="3F769F8B">
        <w:rPr>
          <w:color w:val="000000" w:themeColor="text1"/>
        </w:rPr>
        <w:t xml:space="preserve"> or COL. </w:t>
      </w:r>
      <w:bookmarkEnd w:id="58"/>
      <w:r w:rsidRPr="3F769F8B">
        <w:rPr>
          <w:color w:val="000000" w:themeColor="text1"/>
        </w:rPr>
        <w:t>The general performance requirements of 10</w:t>
      </w:r>
      <w:r w:rsidR="002D30F3">
        <w:rPr>
          <w:color w:val="000000" w:themeColor="text1"/>
        </w:rPr>
        <w:t> </w:t>
      </w:r>
      <w:r w:rsidRPr="3F769F8B">
        <w:rPr>
          <w:color w:val="000000" w:themeColor="text1"/>
        </w:rPr>
        <w:t>CFR</w:t>
      </w:r>
      <w:r w:rsidR="002D30F3">
        <w:rPr>
          <w:color w:val="000000" w:themeColor="text1"/>
        </w:rPr>
        <w:t> </w:t>
      </w:r>
      <w:r w:rsidRPr="3F769F8B">
        <w:rPr>
          <w:color w:val="000000" w:themeColor="text1"/>
        </w:rPr>
        <w:t>73.</w:t>
      </w:r>
      <w:r w:rsidR="001A3BA6">
        <w:rPr>
          <w:color w:val="000000" w:themeColor="text1"/>
        </w:rPr>
        <w:t xml:space="preserve">55(b) or </w:t>
      </w:r>
      <w:r w:rsidRPr="3F769F8B">
        <w:rPr>
          <w:color w:val="000000" w:themeColor="text1"/>
        </w:rPr>
        <w:t>73.</w:t>
      </w:r>
      <w:r w:rsidRPr="3F769F8B" w:rsidR="00AF018E">
        <w:rPr>
          <w:color w:val="000000" w:themeColor="text1"/>
        </w:rPr>
        <w:t>100</w:t>
      </w:r>
      <w:r w:rsidRPr="3F769F8B">
        <w:rPr>
          <w:color w:val="000000" w:themeColor="text1"/>
        </w:rPr>
        <w:t xml:space="preserve">(b) and the prescriptive requirements applicable to a </w:t>
      </w:r>
      <w:r w:rsidR="00FE0F1F">
        <w:rPr>
          <w:color w:val="000000" w:themeColor="text1"/>
        </w:rPr>
        <w:t xml:space="preserve">commercial </w:t>
      </w:r>
      <w:r w:rsidRPr="3F769F8B">
        <w:rPr>
          <w:color w:val="000000" w:themeColor="text1"/>
        </w:rPr>
        <w:t>nuclear plant in 10</w:t>
      </w:r>
      <w:r w:rsidR="002D30F3">
        <w:rPr>
          <w:color w:val="000000" w:themeColor="text1"/>
        </w:rPr>
        <w:t> </w:t>
      </w:r>
      <w:r w:rsidRPr="3F769F8B">
        <w:rPr>
          <w:color w:val="000000" w:themeColor="text1"/>
        </w:rPr>
        <w:t>CFR</w:t>
      </w:r>
      <w:r w:rsidR="002D30F3">
        <w:rPr>
          <w:color w:val="000000" w:themeColor="text1"/>
        </w:rPr>
        <w:t> </w:t>
      </w:r>
      <w:r w:rsidRPr="3F769F8B">
        <w:rPr>
          <w:color w:val="000000" w:themeColor="text1"/>
        </w:rPr>
        <w:t>Part</w:t>
      </w:r>
      <w:r w:rsidR="002D30F3">
        <w:rPr>
          <w:color w:val="000000" w:themeColor="text1"/>
        </w:rPr>
        <w:t> </w:t>
      </w:r>
      <w:r w:rsidRPr="3F769F8B">
        <w:rPr>
          <w:color w:val="000000" w:themeColor="text1"/>
        </w:rPr>
        <w:t xml:space="preserve">73 require licensees and applicants to establish and maintain a physical protection program that includes a security organization. The descriptions of the design of a physical protection program, including the specific </w:t>
      </w:r>
      <w:r w:rsidRPr="3F769F8B" w:rsidR="00400E67">
        <w:rPr>
          <w:color w:val="000000" w:themeColor="text1"/>
        </w:rPr>
        <w:t xml:space="preserve">proposed design of engineered and administrative controls, management </w:t>
      </w:r>
      <w:r w:rsidRPr="3F769F8B" w:rsidR="00400E67">
        <w:rPr>
          <w:color w:val="000000" w:themeColor="text1"/>
        </w:rPr>
        <w:t xml:space="preserve">systems, and the </w:t>
      </w:r>
      <w:r w:rsidRPr="3F769F8B" w:rsidR="00D7413E">
        <w:rPr>
          <w:color w:val="000000" w:themeColor="text1"/>
        </w:rPr>
        <w:t xml:space="preserve">security </w:t>
      </w:r>
      <w:r w:rsidRPr="3F769F8B" w:rsidR="00400E67">
        <w:rPr>
          <w:color w:val="000000" w:themeColor="text1"/>
        </w:rPr>
        <w:t xml:space="preserve">organization </w:t>
      </w:r>
      <w:r w:rsidR="000B7197">
        <w:rPr>
          <w:color w:val="000000" w:themeColor="text1"/>
        </w:rPr>
        <w:t>are</w:t>
      </w:r>
      <w:r w:rsidRPr="3F769F8B" w:rsidR="0015167C">
        <w:rPr>
          <w:color w:val="000000" w:themeColor="text1"/>
        </w:rPr>
        <w:t xml:space="preserve"> required to</w:t>
      </w:r>
      <w:r w:rsidRPr="3F769F8B" w:rsidR="009E3539">
        <w:rPr>
          <w:color w:val="000000" w:themeColor="text1"/>
        </w:rPr>
        <w:t xml:space="preserve"> meet</w:t>
      </w:r>
      <w:r w:rsidRPr="3F769F8B" w:rsidR="00400E67">
        <w:rPr>
          <w:color w:val="000000" w:themeColor="text1"/>
        </w:rPr>
        <w:t xml:space="preserve"> the performance and prescriptive requirements in 10</w:t>
      </w:r>
      <w:r w:rsidR="005D1836">
        <w:rPr>
          <w:color w:val="000000" w:themeColor="text1"/>
        </w:rPr>
        <w:t> </w:t>
      </w:r>
      <w:r w:rsidRPr="3F769F8B" w:rsidR="00400E67">
        <w:rPr>
          <w:color w:val="000000" w:themeColor="text1"/>
        </w:rPr>
        <w:t>CFR</w:t>
      </w:r>
      <w:r w:rsidR="001A3BA6">
        <w:rPr>
          <w:color w:val="000000" w:themeColor="text1"/>
        </w:rPr>
        <w:t xml:space="preserve"> 73.55 or</w:t>
      </w:r>
      <w:r w:rsidR="005D1836">
        <w:rPr>
          <w:color w:val="000000" w:themeColor="text1"/>
        </w:rPr>
        <w:t> </w:t>
      </w:r>
      <w:r w:rsidRPr="3F769F8B" w:rsidR="00400E67">
        <w:rPr>
          <w:color w:val="000000" w:themeColor="text1"/>
        </w:rPr>
        <w:t>73.100.</w:t>
      </w:r>
    </w:p>
    <w:p w:rsidR="00BF2D71" w:rsidRPr="00BD7F24" w:rsidP="0031317E" w14:paraId="17FD711A" w14:textId="77777777">
      <w:pPr>
        <w:ind w:firstLine="720"/>
        <w:rPr>
          <w:color w:val="000000" w:themeColor="text1"/>
          <w:szCs w:val="22"/>
        </w:rPr>
      </w:pPr>
    </w:p>
    <w:p w:rsidR="0012424F" w:rsidRPr="00BD7F24" w:rsidP="008A3B38" w14:paraId="60B5438D" w14:textId="7D3308E6">
      <w:pPr>
        <w:ind w:firstLine="720"/>
        <w:rPr>
          <w:i/>
          <w:iCs/>
          <w:szCs w:val="22"/>
        </w:rPr>
      </w:pPr>
      <w:r>
        <w:t xml:space="preserve">Applicants </w:t>
      </w:r>
      <w:r w:rsidR="006911D7">
        <w:t>requesting</w:t>
      </w:r>
      <w:r>
        <w:t xml:space="preserve"> a license under </w:t>
      </w:r>
      <w:r w:rsidR="00D42A63">
        <w:t>10</w:t>
      </w:r>
      <w:r w:rsidR="005D1836">
        <w:t> </w:t>
      </w:r>
      <w:r w:rsidR="00D42A63">
        <w:t>CFR</w:t>
      </w:r>
      <w:r w:rsidR="005D1836">
        <w:t> </w:t>
      </w:r>
      <w:r>
        <w:t>Part</w:t>
      </w:r>
      <w:r w:rsidR="005D1836">
        <w:t> </w:t>
      </w:r>
      <w:r>
        <w:t xml:space="preserve">53 </w:t>
      </w:r>
      <w:r w:rsidR="00A65E9C">
        <w:t>are</w:t>
      </w:r>
      <w:r w:rsidR="00B30142">
        <w:t xml:space="preserve"> required to</w:t>
      </w:r>
      <w:r>
        <w:t xml:space="preserve"> meet the provisions set forth in either </w:t>
      </w:r>
      <w:r w:rsidR="00786C82">
        <w:t>10</w:t>
      </w:r>
      <w:r w:rsidR="005D1836">
        <w:t> </w:t>
      </w:r>
      <w:r w:rsidR="00786C82">
        <w:t>CFR</w:t>
      </w:r>
      <w:r w:rsidR="005D1836">
        <w:t> </w:t>
      </w:r>
      <w:r>
        <w:t xml:space="preserve">73.55 or </w:t>
      </w:r>
      <w:r w:rsidR="00B660DD">
        <w:t>10</w:t>
      </w:r>
      <w:r w:rsidR="005D1836">
        <w:t> </w:t>
      </w:r>
      <w:r w:rsidR="00B660DD">
        <w:t>CFR</w:t>
      </w:r>
      <w:r w:rsidR="005D1836">
        <w:t> </w:t>
      </w:r>
      <w:r>
        <w:t xml:space="preserve">73.100 for protection against the </w:t>
      </w:r>
      <w:r w:rsidR="00F03335">
        <w:t>DBT</w:t>
      </w:r>
      <w:r>
        <w:t xml:space="preserve"> of radiological sabotage</w:t>
      </w:r>
      <w:r w:rsidR="00C156C0">
        <w:t>.</w:t>
      </w:r>
    </w:p>
    <w:p w:rsidR="0012424F" w:rsidRPr="00BD7F24" w:rsidP="008A3B38" w14:paraId="5A039D9A" w14:textId="77777777">
      <w:pPr>
        <w:rPr>
          <w:szCs w:val="22"/>
        </w:rPr>
      </w:pPr>
    </w:p>
    <w:p w:rsidR="0012424F" w:rsidRPr="00BD7F24" w:rsidP="0012424F" w14:paraId="57C1F07D" w14:textId="0C46AA9E">
      <w:pPr>
        <w:ind w:firstLine="720"/>
      </w:pPr>
      <w:r>
        <w:t>T</w:t>
      </w:r>
      <w:r>
        <w:t>his guidance also describes methods the NRC staff deems acceptable to demonstrate compliance with</w:t>
      </w:r>
      <w:r w:rsidR="00443576">
        <w:t xml:space="preserve"> </w:t>
      </w:r>
      <w:r w:rsidR="006420B8">
        <w:t>10</w:t>
      </w:r>
      <w:r w:rsidR="006911D7">
        <w:t> </w:t>
      </w:r>
      <w:r w:rsidR="006420B8">
        <w:t>CFR</w:t>
      </w:r>
      <w:r w:rsidR="006911D7">
        <w:t> </w:t>
      </w:r>
      <w:r>
        <w:t>53.860(a)(1)</w:t>
      </w:r>
      <w:r w:rsidR="005D1836">
        <w:t>, as follows</w:t>
      </w:r>
      <w:r>
        <w:t>:</w:t>
      </w:r>
    </w:p>
    <w:p w:rsidR="0012424F" w:rsidRPr="00BD7F24" w:rsidP="0012424F" w14:paraId="4633D98E" w14:textId="77777777">
      <w:pPr>
        <w:ind w:left="720"/>
        <w:rPr>
          <w:szCs w:val="22"/>
        </w:rPr>
      </w:pPr>
    </w:p>
    <w:p w:rsidR="0012424F" w:rsidRPr="00EC0013" w:rsidP="00EC0013" w14:paraId="4E2DF6E0" w14:textId="2310CF59">
      <w:pPr>
        <w:ind w:left="720" w:right="720"/>
      </w:pPr>
      <w:r w:rsidRPr="00EC0013">
        <w:t>(1) The licensee must implement security requirements for the protection of</w:t>
      </w:r>
      <w:r w:rsidRPr="00EC0013" w:rsidR="00E158DF">
        <w:t xml:space="preserve"> special nuclear material based on the type, enrichment, and quantity in accordance with 10</w:t>
      </w:r>
      <w:r w:rsidR="005D1836">
        <w:rPr>
          <w:szCs w:val="22"/>
        </w:rPr>
        <w:t> </w:t>
      </w:r>
      <w:r w:rsidRPr="00EC0013" w:rsidR="00E158DF">
        <w:t>CFR</w:t>
      </w:r>
      <w:r w:rsidR="005D1836">
        <w:rPr>
          <w:szCs w:val="22"/>
        </w:rPr>
        <w:t> </w:t>
      </w:r>
      <w:r w:rsidRPr="00EC0013" w:rsidR="00E158DF">
        <w:t>Part</w:t>
      </w:r>
      <w:r w:rsidR="005D1836">
        <w:rPr>
          <w:szCs w:val="22"/>
        </w:rPr>
        <w:t> </w:t>
      </w:r>
      <w:r w:rsidRPr="00EC0013" w:rsidR="00E158DF">
        <w:t>73, as applicable, and implement security requirements for the</w:t>
      </w:r>
      <w:r w:rsidRPr="00E158DF" w:rsidR="00E158DF">
        <w:t xml:space="preserve"> </w:t>
      </w:r>
      <w:r w:rsidRPr="00EC0013" w:rsidR="00E158DF">
        <w:t>protection of Category</w:t>
      </w:r>
      <w:r w:rsidR="005D1836">
        <w:rPr>
          <w:szCs w:val="22"/>
        </w:rPr>
        <w:t> </w:t>
      </w:r>
      <w:r w:rsidRPr="00EC0013" w:rsidR="00E158DF">
        <w:t>1 and Category</w:t>
      </w:r>
      <w:r w:rsidR="005D1836">
        <w:rPr>
          <w:szCs w:val="22"/>
        </w:rPr>
        <w:t> </w:t>
      </w:r>
      <w:r w:rsidRPr="00EC0013" w:rsidR="00E158DF">
        <w:t>2 quantities of radioactive material in accordance with 10</w:t>
      </w:r>
      <w:r w:rsidR="005D1836">
        <w:t> </w:t>
      </w:r>
      <w:r w:rsidRPr="00EC0013" w:rsidR="00E158DF">
        <w:t>CFR</w:t>
      </w:r>
      <w:r w:rsidR="005D1836">
        <w:rPr>
          <w:szCs w:val="22"/>
        </w:rPr>
        <w:t> </w:t>
      </w:r>
      <w:r w:rsidRPr="00EC0013" w:rsidR="00E158DF">
        <w:t>Part</w:t>
      </w:r>
      <w:r w:rsidR="005D1836">
        <w:rPr>
          <w:szCs w:val="22"/>
        </w:rPr>
        <w:t> </w:t>
      </w:r>
      <w:r w:rsidRPr="00EC0013" w:rsidR="00E158DF">
        <w:t>37, as applicable.</w:t>
      </w:r>
    </w:p>
    <w:p w:rsidR="0012424F" w:rsidRPr="00BD7F24" w:rsidP="008E0A09" w14:paraId="5464C47E" w14:textId="77777777">
      <w:pPr>
        <w:rPr>
          <w:i/>
          <w:iCs/>
          <w:szCs w:val="22"/>
        </w:rPr>
      </w:pPr>
    </w:p>
    <w:p w:rsidR="0012424F" w:rsidRPr="00BD7F24" w:rsidP="0012424F" w14:paraId="38D2FCCD" w14:textId="0E57EF15">
      <w:pPr>
        <w:ind w:firstLine="720"/>
      </w:pPr>
      <w:r>
        <w:t>This</w:t>
      </w:r>
      <w:r>
        <w:t xml:space="preserve"> document does not </w:t>
      </w:r>
      <w:r w:rsidR="00174DA5">
        <w:t xml:space="preserve">provide guidance </w:t>
      </w:r>
      <w:r>
        <w:t xml:space="preserve">to </w:t>
      </w:r>
      <w:r w:rsidR="00174DA5">
        <w:t xml:space="preserve">implement </w:t>
      </w:r>
      <w:r>
        <w:t>10</w:t>
      </w:r>
      <w:r w:rsidR="005D1836">
        <w:t> </w:t>
      </w:r>
      <w:r>
        <w:t>CFR</w:t>
      </w:r>
      <w:r w:rsidR="005D1836">
        <w:t> </w:t>
      </w:r>
      <w:r>
        <w:t>73.55,</w:t>
      </w:r>
      <w:r w:rsidR="00174DA5">
        <w:t xml:space="preserve"> however, other</w:t>
      </w:r>
      <w:r w:rsidR="00B1692A">
        <w:t xml:space="preserve"> g</w:t>
      </w:r>
      <w:r>
        <w:t xml:space="preserve">uidance documents </w:t>
      </w:r>
      <w:r w:rsidR="00B1692A">
        <w:t>are available, such as</w:t>
      </w:r>
      <w:r w:rsidRPr="00FD304A" w:rsidR="00FD304A">
        <w:t xml:space="preserve"> RG</w:t>
      </w:r>
      <w:r w:rsidR="005D1836">
        <w:t> </w:t>
      </w:r>
      <w:r w:rsidRPr="00FD304A" w:rsidR="00FD304A">
        <w:t>5.76</w:t>
      </w:r>
      <w:r w:rsidRPr="00294589" w:rsidR="00FD304A">
        <w:t xml:space="preserve"> </w:t>
      </w:r>
      <w:r w:rsidR="00FD304A">
        <w:t>and</w:t>
      </w:r>
      <w:r>
        <w:t xml:space="preserve"> RG</w:t>
      </w:r>
      <w:r w:rsidR="005D1836">
        <w:t> </w:t>
      </w:r>
      <w:r>
        <w:t>5.69</w:t>
      </w:r>
      <w:r w:rsidR="00660CD4">
        <w:t>.</w:t>
      </w:r>
    </w:p>
    <w:p w:rsidR="00BF2D71" w:rsidP="00EC0013" w14:paraId="55E564E6" w14:textId="7BCFB5DB">
      <w:pPr>
        <w:spacing w:before="220"/>
        <w:ind w:firstLine="720"/>
      </w:pPr>
      <w:r>
        <w:t xml:space="preserve">If </w:t>
      </w:r>
      <w:r w:rsidR="00114B22">
        <w:t>use</w:t>
      </w:r>
      <w:r w:rsidR="00A34F76">
        <w:t>d</w:t>
      </w:r>
      <w:r>
        <w:t xml:space="preserve"> by the </w:t>
      </w:r>
      <w:r w:rsidR="00B1692A">
        <w:t xml:space="preserve">applicant, </w:t>
      </w:r>
      <w:r>
        <w:t xml:space="preserve">licensee, </w:t>
      </w:r>
      <w:r w:rsidR="00B1692A">
        <w:t xml:space="preserve">or COL holder, </w:t>
      </w:r>
      <w:r>
        <w:t xml:space="preserve">the methods and approaches described in this guidance document would provide assurance that the required security licensing basis complies with the regulatory requirements </w:t>
      </w:r>
      <w:r w:rsidRPr="3F769F8B" w:rsidR="000975C6">
        <w:rPr>
          <w:rFonts w:eastAsia="Arial"/>
        </w:rPr>
        <w:t xml:space="preserve">that activities involving </w:t>
      </w:r>
      <w:r w:rsidR="005D1836">
        <w:rPr>
          <w:rFonts w:eastAsia="Arial"/>
        </w:rPr>
        <w:t>SNM</w:t>
      </w:r>
      <w:r w:rsidRPr="3F769F8B" w:rsidR="000975C6">
        <w:rPr>
          <w:rFonts w:eastAsia="Arial"/>
        </w:rPr>
        <w:t xml:space="preserve"> are not inimical to the common defense and security and do not constitute an unreasonable risk to public health and safety</w:t>
      </w:r>
      <w:r>
        <w:t>.</w:t>
      </w:r>
    </w:p>
    <w:p w:rsidR="005D545B" w:rsidRPr="00BD7F24" w:rsidP="3F769F8B" w14:paraId="5C5CB55A" w14:textId="77777777">
      <w:pPr>
        <w:ind w:firstLine="720"/>
        <w:rPr>
          <w:color w:val="000000" w:themeColor="text1"/>
        </w:rPr>
      </w:pPr>
    </w:p>
    <w:p w:rsidR="00E36097" w:rsidRPr="00BD7F24" w:rsidP="00E549BC" w14:paraId="6BA629D1" w14:textId="77777777">
      <w:pPr>
        <w:pStyle w:val="Heading2"/>
        <w:numPr>
          <w:ilvl w:val="0"/>
          <w:numId w:val="0"/>
        </w:numPr>
        <w:rPr>
          <w:color w:val="000000"/>
        </w:rPr>
      </w:pPr>
      <w:bookmarkStart w:id="59" w:name="_Toc108529974"/>
      <w:bookmarkStart w:id="60" w:name="_Toc108530057"/>
      <w:bookmarkStart w:id="61" w:name="_Toc112424179"/>
      <w:bookmarkStart w:id="62" w:name="_Toc120107374"/>
      <w:bookmarkStart w:id="63" w:name="_Toc208264430"/>
      <w:r w:rsidRPr="00BD7F24">
        <w:t>Consideration of International Standards</w:t>
      </w:r>
      <w:bookmarkEnd w:id="59"/>
      <w:bookmarkEnd w:id="60"/>
      <w:bookmarkEnd w:id="61"/>
      <w:bookmarkEnd w:id="62"/>
      <w:bookmarkEnd w:id="63"/>
      <w:r w:rsidRPr="00BD7F24">
        <w:rPr>
          <w:color w:val="000000"/>
        </w:rPr>
        <w:t xml:space="preserve"> </w:t>
      </w:r>
    </w:p>
    <w:p w:rsidR="00BE3856" w:rsidRPr="00BD7F24" w:rsidP="00BE3856" w14:paraId="609F14E2" w14:textId="577B44DC">
      <w:pPr>
        <w:ind w:firstLine="720"/>
        <w:rPr>
          <w:szCs w:val="22"/>
        </w:rPr>
      </w:pPr>
      <w:r w:rsidRPr="00BD7F24">
        <w:t xml:space="preserve">The International Atomic Energy Agency (IAEA) works with member states and other partners to promote the safe, secure, and peaceful use of nuclear technologies. The IAEA has established a series of security guides to address nuclear security issues relating to the prevention and detection of, and response to, theft, sabotage, unauthorized access and illegal transfer or other malicious acts involving nuclear material and other radioactive substances and their associated facilities. IAEA security guides present international good practices and increasingly reflect best practices to help users striving to achieve high levels of security. To inform its development of this </w:t>
      </w:r>
      <w:r w:rsidR="00544959">
        <w:t>RG</w:t>
      </w:r>
      <w:r w:rsidRPr="00BD7F24">
        <w:t>, the NRC considered IAEA Safety Requirements and Safety Guides pursuant to the Commission’s International Policy Statement</w:t>
      </w:r>
      <w:r w:rsidRPr="00BD7F24">
        <w:rPr>
          <w:color w:val="000000"/>
          <w:szCs w:val="22"/>
        </w:rPr>
        <w:t xml:space="preserve"> </w:t>
      </w:r>
      <w:r w:rsidRPr="00BD7F24">
        <w:rPr>
          <w:color w:val="000000"/>
          <w:szCs w:val="22"/>
        </w:rPr>
        <w:t>(Ref.</w:t>
      </w:r>
      <w:r w:rsidR="005D1836">
        <w:rPr>
          <w:color w:val="000000"/>
          <w:szCs w:val="22"/>
        </w:rPr>
        <w:t> </w:t>
      </w:r>
      <w:r>
        <w:rPr>
          <w:rStyle w:val="EndnoteReference"/>
          <w:rFonts w:ascii="Times New Roman" w:hAnsi="Times New Roman" w:cs="Times New Roman"/>
        </w:rPr>
        <w:endnoteReference w:id="28"/>
      </w:r>
      <w:r w:rsidRPr="00BD7F24">
        <w:rPr>
          <w:color w:val="000000"/>
          <w:szCs w:val="22"/>
        </w:rPr>
        <w:t>) and Management Directive and Handbook 6.6, “Regulatory Guides</w:t>
      </w:r>
      <w:r w:rsidRPr="00BD7F24" w:rsidR="00C759C6">
        <w:rPr>
          <w:color w:val="000000"/>
          <w:szCs w:val="22"/>
        </w:rPr>
        <w:t>”</w:t>
      </w:r>
      <w:r w:rsidRPr="00BD7F24">
        <w:rPr>
          <w:color w:val="000000"/>
          <w:szCs w:val="22"/>
        </w:rPr>
        <w:t xml:space="preserve"> (Ref.</w:t>
      </w:r>
      <w:r w:rsidR="005D1836">
        <w:rPr>
          <w:color w:val="000000"/>
          <w:szCs w:val="22"/>
        </w:rPr>
        <w:t> </w:t>
      </w:r>
      <w:r>
        <w:rPr>
          <w:rStyle w:val="EndnoteReference"/>
          <w:rFonts w:ascii="Times New Roman" w:hAnsi="Times New Roman" w:cs="Times New Roman"/>
        </w:rPr>
        <w:endnoteReference w:id="29"/>
      </w:r>
      <w:r w:rsidRPr="00BD7F24" w:rsidR="0073145C">
        <w:rPr>
          <w:color w:val="000000"/>
          <w:szCs w:val="22"/>
        </w:rPr>
        <w:t>)</w:t>
      </w:r>
      <w:r w:rsidRPr="00BD7F24">
        <w:rPr>
          <w:color w:val="000000"/>
          <w:szCs w:val="22"/>
        </w:rPr>
        <w:t xml:space="preserve">. </w:t>
      </w:r>
    </w:p>
    <w:p w:rsidR="00BE3856" w:rsidRPr="00BD7F24" w:rsidP="00BE3856" w14:paraId="51F119E9" w14:textId="77777777">
      <w:pPr>
        <w:rPr>
          <w:szCs w:val="22"/>
        </w:rPr>
      </w:pPr>
    </w:p>
    <w:p w:rsidR="00BE3856" w:rsidRPr="00BD7F24" w:rsidP="00BE3856" w14:paraId="297BEA7E" w14:textId="77777777">
      <w:pPr>
        <w:ind w:firstLine="720"/>
        <w:rPr>
          <w:szCs w:val="22"/>
        </w:rPr>
      </w:pPr>
      <w:r w:rsidRPr="00BD7F24">
        <w:rPr>
          <w:szCs w:val="22"/>
        </w:rPr>
        <w:t xml:space="preserve">The following IAEA Nuclear Security Series </w:t>
      </w:r>
      <w:r w:rsidRPr="00BD7F24" w:rsidR="00765E0F">
        <w:rPr>
          <w:szCs w:val="22"/>
        </w:rPr>
        <w:t>d</w:t>
      </w:r>
      <w:r w:rsidRPr="00BD7F24">
        <w:rPr>
          <w:szCs w:val="22"/>
        </w:rPr>
        <w:t>ocuments</w:t>
      </w:r>
      <w:r w:rsidRPr="00BD7F24" w:rsidR="00D01AB3">
        <w:rPr>
          <w:szCs w:val="22"/>
        </w:rPr>
        <w:t xml:space="preserve"> were considered</w:t>
      </w:r>
      <w:r w:rsidRPr="00BD7F24" w:rsidR="001149AD">
        <w:rPr>
          <w:szCs w:val="22"/>
        </w:rPr>
        <w:t xml:space="preserve"> </w:t>
      </w:r>
      <w:r w:rsidRPr="00BD7F24">
        <w:rPr>
          <w:szCs w:val="22"/>
        </w:rPr>
        <w:t>in the development</w:t>
      </w:r>
      <w:r w:rsidRPr="00BD7F24" w:rsidR="00502060">
        <w:rPr>
          <w:szCs w:val="22"/>
        </w:rPr>
        <w:t xml:space="preserve"> of</w:t>
      </w:r>
      <w:r w:rsidRPr="00BD7F24">
        <w:rPr>
          <w:szCs w:val="22"/>
        </w:rPr>
        <w:t xml:space="preserve"> th</w:t>
      </w:r>
      <w:r w:rsidRPr="00BD7F24" w:rsidR="00502060">
        <w:rPr>
          <w:szCs w:val="22"/>
        </w:rPr>
        <w:t>is</w:t>
      </w:r>
      <w:r w:rsidRPr="00BD7F24">
        <w:rPr>
          <w:szCs w:val="22"/>
        </w:rPr>
        <w:t xml:space="preserve"> </w:t>
      </w:r>
      <w:r w:rsidR="00544959">
        <w:rPr>
          <w:szCs w:val="22"/>
        </w:rPr>
        <w:t>RG</w:t>
      </w:r>
      <w:r w:rsidRPr="00BD7F24">
        <w:rPr>
          <w:szCs w:val="22"/>
        </w:rPr>
        <w:t xml:space="preserve">. These documents largely recommend a risk-informed approach appropriate for the new regulatory framework: </w:t>
      </w:r>
    </w:p>
    <w:p w:rsidR="00BE3856" w:rsidRPr="00BD7F24" w:rsidP="00BE3856" w14:paraId="11DFBE5D" w14:textId="77777777">
      <w:pPr>
        <w:ind w:firstLine="720"/>
        <w:rPr>
          <w:szCs w:val="22"/>
        </w:rPr>
      </w:pPr>
    </w:p>
    <w:p w:rsidR="00BE3856" w:rsidRPr="00BD7F24" w:rsidP="00EC0013" w14:paraId="4F96C06A" w14:textId="687F9A11">
      <w:pPr>
        <w:numPr>
          <w:ilvl w:val="0"/>
          <w:numId w:val="10"/>
        </w:numPr>
        <w:ind w:left="720"/>
        <w:rPr>
          <w:szCs w:val="22"/>
        </w:rPr>
      </w:pPr>
      <w:r w:rsidRPr="00BD7F24">
        <w:rPr>
          <w:szCs w:val="22"/>
        </w:rPr>
        <w:t>IAEA Nuclear Security Series No.</w:t>
      </w:r>
      <w:r w:rsidR="005D1836">
        <w:rPr>
          <w:szCs w:val="22"/>
        </w:rPr>
        <w:t> </w:t>
      </w:r>
      <w:r w:rsidRPr="00BD7F24">
        <w:rPr>
          <w:szCs w:val="22"/>
        </w:rPr>
        <w:t>27</w:t>
      </w:r>
      <w:r w:rsidR="00494440">
        <w:rPr>
          <w:szCs w:val="22"/>
        </w:rPr>
        <w:noBreakHyphen/>
      </w:r>
      <w:r w:rsidRPr="00BD7F24">
        <w:rPr>
          <w:szCs w:val="22"/>
        </w:rPr>
        <w:t>G, “Physical Protection of Nuclear Material and Nuclear Facilities (Implementation of INFCIRC/225/Revision</w:t>
      </w:r>
      <w:r w:rsidR="005D1836">
        <w:rPr>
          <w:szCs w:val="22"/>
        </w:rPr>
        <w:t> </w:t>
      </w:r>
      <w:r w:rsidRPr="00BD7F24">
        <w:rPr>
          <w:szCs w:val="22"/>
        </w:rPr>
        <w:t xml:space="preserve">5),” Implementing Guide, </w:t>
      </w:r>
      <w:r w:rsidR="001C71A2">
        <w:rPr>
          <w:szCs w:val="22"/>
        </w:rPr>
        <w:t>issued</w:t>
      </w:r>
      <w:r w:rsidRPr="00BD7F24">
        <w:rPr>
          <w:szCs w:val="22"/>
        </w:rPr>
        <w:t xml:space="preserve"> 2018</w:t>
      </w:r>
      <w:r w:rsidRPr="00BD7F24" w:rsidR="00830B43">
        <w:rPr>
          <w:szCs w:val="22"/>
        </w:rPr>
        <w:t xml:space="preserve"> (Ref.</w:t>
      </w:r>
      <w:r w:rsidR="005D1836">
        <w:rPr>
          <w:szCs w:val="22"/>
        </w:rPr>
        <w:t> </w:t>
      </w:r>
      <w:r>
        <w:rPr>
          <w:rStyle w:val="EndnoteReference"/>
          <w:rFonts w:ascii="Times New Roman" w:hAnsi="Times New Roman" w:cs="Times New Roman"/>
        </w:rPr>
        <w:endnoteReference w:id="30"/>
      </w:r>
      <w:r w:rsidRPr="00BD7F24" w:rsidR="00830B43">
        <w:rPr>
          <w:szCs w:val="22"/>
        </w:rPr>
        <w:t>)</w:t>
      </w:r>
    </w:p>
    <w:p w:rsidR="005D1836" w:rsidRPr="00BD7F24" w:rsidP="005B0FED" w14:paraId="54A8A0F4" w14:textId="77777777">
      <w:pPr>
        <w:ind w:left="720"/>
        <w:rPr>
          <w:szCs w:val="22"/>
        </w:rPr>
      </w:pPr>
    </w:p>
    <w:p w:rsidR="00BE3856" w:rsidRPr="00BD7F24" w:rsidP="00EC0013" w14:paraId="6560790C" w14:textId="5FAA0E4E">
      <w:pPr>
        <w:numPr>
          <w:ilvl w:val="0"/>
          <w:numId w:val="10"/>
        </w:numPr>
        <w:ind w:left="720"/>
        <w:rPr>
          <w:szCs w:val="22"/>
        </w:rPr>
      </w:pPr>
      <w:r w:rsidRPr="00BD7F24">
        <w:rPr>
          <w:szCs w:val="22"/>
        </w:rPr>
        <w:t>IAEA Nuclear Security Series No.</w:t>
      </w:r>
      <w:r w:rsidR="005D1836">
        <w:rPr>
          <w:szCs w:val="22"/>
        </w:rPr>
        <w:t> </w:t>
      </w:r>
      <w:r w:rsidRPr="00BD7F24">
        <w:rPr>
          <w:szCs w:val="22"/>
        </w:rPr>
        <w:t>13, “Nuclear Security Recommendations on Physical Protection of Nuclear Material and Nuclear Facilities (INFCIRC/225/Revision</w:t>
      </w:r>
      <w:r w:rsidR="005D1836">
        <w:rPr>
          <w:szCs w:val="22"/>
        </w:rPr>
        <w:t> </w:t>
      </w:r>
      <w:r w:rsidRPr="00BD7F24">
        <w:rPr>
          <w:szCs w:val="22"/>
        </w:rPr>
        <w:t xml:space="preserve">5),” Recommendations, </w:t>
      </w:r>
      <w:r w:rsidR="001C71A2">
        <w:rPr>
          <w:szCs w:val="22"/>
        </w:rPr>
        <w:t>issued</w:t>
      </w:r>
      <w:r w:rsidRPr="00BD7F24">
        <w:rPr>
          <w:szCs w:val="22"/>
        </w:rPr>
        <w:t xml:space="preserve"> 2011</w:t>
      </w:r>
      <w:r w:rsidRPr="00BD7F24" w:rsidR="00830B43">
        <w:rPr>
          <w:szCs w:val="22"/>
        </w:rPr>
        <w:t xml:space="preserve"> (Ref.</w:t>
      </w:r>
      <w:r w:rsidR="005D1836">
        <w:rPr>
          <w:szCs w:val="22"/>
        </w:rPr>
        <w:t> </w:t>
      </w:r>
      <w:r>
        <w:rPr>
          <w:rStyle w:val="EndnoteReference"/>
          <w:rFonts w:ascii="Times New Roman" w:hAnsi="Times New Roman" w:cs="Times New Roman"/>
        </w:rPr>
        <w:endnoteReference w:id="31"/>
      </w:r>
      <w:r w:rsidRPr="00BD7F24" w:rsidR="00830B43">
        <w:rPr>
          <w:szCs w:val="22"/>
        </w:rPr>
        <w:t>)</w:t>
      </w:r>
    </w:p>
    <w:p w:rsidR="005D1836" w:rsidRPr="00BD7F24" w:rsidP="005B0FED" w14:paraId="692A6F50" w14:textId="77777777">
      <w:pPr>
        <w:ind w:left="720"/>
        <w:rPr>
          <w:szCs w:val="22"/>
        </w:rPr>
      </w:pPr>
    </w:p>
    <w:p w:rsidR="00C32868" w:rsidRPr="00BD7F24" w:rsidP="00EC0013" w14:paraId="4110B9B2" w14:textId="2D93CEFA">
      <w:pPr>
        <w:numPr>
          <w:ilvl w:val="0"/>
          <w:numId w:val="10"/>
        </w:numPr>
        <w:ind w:left="720"/>
      </w:pPr>
      <w:r w:rsidRPr="000975C6">
        <w:rPr>
          <w:szCs w:val="22"/>
        </w:rPr>
        <w:t>IAEA Nuclear Security Series No.</w:t>
      </w:r>
      <w:r w:rsidR="005D1836">
        <w:rPr>
          <w:szCs w:val="22"/>
        </w:rPr>
        <w:t> </w:t>
      </w:r>
      <w:r w:rsidRPr="000975C6">
        <w:rPr>
          <w:szCs w:val="22"/>
        </w:rPr>
        <w:t>40</w:t>
      </w:r>
      <w:r w:rsidR="005D1836">
        <w:rPr>
          <w:szCs w:val="22"/>
        </w:rPr>
        <w:noBreakHyphen/>
      </w:r>
      <w:r w:rsidRPr="000975C6">
        <w:rPr>
          <w:szCs w:val="22"/>
        </w:rPr>
        <w:t xml:space="preserve">T, “Handbook on the Design of Physical Protection Systems for Nuclear </w:t>
      </w:r>
      <w:r w:rsidR="00494440">
        <w:rPr>
          <w:szCs w:val="22"/>
        </w:rPr>
        <w:t>M</w:t>
      </w:r>
      <w:r w:rsidRPr="000975C6">
        <w:rPr>
          <w:szCs w:val="22"/>
        </w:rPr>
        <w:t>aterial and Nuclear Facilities,” Technical G</w:t>
      </w:r>
      <w:r w:rsidRPr="000975C6" w:rsidR="00660E4B">
        <w:rPr>
          <w:szCs w:val="22"/>
        </w:rPr>
        <w:t>u</w:t>
      </w:r>
      <w:r w:rsidRPr="000975C6">
        <w:rPr>
          <w:szCs w:val="22"/>
        </w:rPr>
        <w:t xml:space="preserve">idance, </w:t>
      </w:r>
      <w:r w:rsidR="001C71A2">
        <w:rPr>
          <w:szCs w:val="22"/>
        </w:rPr>
        <w:t>issued</w:t>
      </w:r>
      <w:r w:rsidRPr="000975C6">
        <w:rPr>
          <w:szCs w:val="22"/>
        </w:rPr>
        <w:t xml:space="preserve"> 2021</w:t>
      </w:r>
      <w:r w:rsidRPr="000975C6" w:rsidR="00830B43">
        <w:rPr>
          <w:szCs w:val="22"/>
        </w:rPr>
        <w:t xml:space="preserve"> (Ref.</w:t>
      </w:r>
      <w:r w:rsidR="00494440">
        <w:rPr>
          <w:szCs w:val="22"/>
        </w:rPr>
        <w:t> </w:t>
      </w:r>
      <w:r>
        <w:rPr>
          <w:rStyle w:val="EndnoteReference"/>
          <w:rFonts w:ascii="Times New Roman" w:hAnsi="Times New Roman" w:cs="Times New Roman"/>
        </w:rPr>
        <w:endnoteReference w:id="32"/>
      </w:r>
      <w:r w:rsidRPr="000975C6" w:rsidR="00830B43">
        <w:rPr>
          <w:szCs w:val="22"/>
        </w:rPr>
        <w:t>)</w:t>
      </w:r>
      <w:r w:rsidRPr="00BD7F24">
        <w:br w:type="page"/>
      </w:r>
    </w:p>
    <w:p w:rsidR="00405E23" w:rsidRPr="00BD7F24" w:rsidP="00BE5CB9" w14:paraId="39B0B090" w14:textId="1992AF0F">
      <w:pPr>
        <w:pStyle w:val="Heading1"/>
        <w:numPr>
          <w:ilvl w:val="0"/>
          <w:numId w:val="0"/>
        </w:numPr>
        <w:spacing w:after="0"/>
        <w:jc w:val="center"/>
        <w:rPr>
          <w:sz w:val="28"/>
          <w:szCs w:val="28"/>
        </w:rPr>
      </w:pPr>
      <w:bookmarkStart w:id="64" w:name="_Toc182970627"/>
      <w:bookmarkStart w:id="65" w:name="_Toc383167276"/>
      <w:bookmarkStart w:id="66" w:name="_Toc108529975"/>
      <w:bookmarkStart w:id="67" w:name="_Toc108530058"/>
      <w:bookmarkStart w:id="68" w:name="_Toc112424180"/>
      <w:bookmarkStart w:id="69" w:name="_Toc120107375"/>
      <w:bookmarkStart w:id="70" w:name="_Toc208264431"/>
      <w:r w:rsidRPr="00BD7F24">
        <w:rPr>
          <w:sz w:val="28"/>
          <w:szCs w:val="28"/>
        </w:rPr>
        <w:t>C.</w:t>
      </w:r>
      <w:r w:rsidRPr="00BD7F24" w:rsidR="002E7DAB">
        <w:rPr>
          <w:sz w:val="28"/>
          <w:szCs w:val="28"/>
        </w:rPr>
        <w:t xml:space="preserve"> </w:t>
      </w:r>
      <w:bookmarkEnd w:id="64"/>
      <w:r w:rsidRPr="00BD7F24" w:rsidR="00AE6B31">
        <w:rPr>
          <w:sz w:val="28"/>
          <w:szCs w:val="28"/>
        </w:rPr>
        <w:t>STAFF REGULATORY GUIDANCE</w:t>
      </w:r>
      <w:bookmarkEnd w:id="65"/>
      <w:bookmarkEnd w:id="66"/>
      <w:bookmarkEnd w:id="67"/>
      <w:bookmarkEnd w:id="68"/>
      <w:bookmarkEnd w:id="69"/>
      <w:bookmarkEnd w:id="70"/>
    </w:p>
    <w:p w:rsidR="00405E23" w:rsidRPr="00BD7F24" w:rsidP="00BE5CB9" w14:paraId="4A72686B" w14:textId="77777777">
      <w:pPr>
        <w:rPr>
          <w:szCs w:val="22"/>
        </w:rPr>
      </w:pPr>
    </w:p>
    <w:p w:rsidR="005A1C72" w:rsidRPr="00BD7F24" w:rsidP="00EC0013" w14:paraId="221C9E20" w14:textId="77777777">
      <w:pPr>
        <w:autoSpaceDE w:val="0"/>
        <w:autoSpaceDN w:val="0"/>
        <w:adjustRightInd w:val="0"/>
        <w:spacing w:after="220"/>
        <w:ind w:firstLine="720"/>
        <w:rPr>
          <w:szCs w:val="22"/>
        </w:rPr>
      </w:pPr>
      <w:r w:rsidRPr="00BD7F24">
        <w:rPr>
          <w:szCs w:val="22"/>
        </w:rPr>
        <w:t>This section provides the methods that the staff considers acceptable for meeting the requirements</w:t>
      </w:r>
      <w:r w:rsidRPr="00BD7F24" w:rsidR="00C71CD9">
        <w:rPr>
          <w:szCs w:val="22"/>
        </w:rPr>
        <w:t xml:space="preserve"> </w:t>
      </w:r>
      <w:r w:rsidRPr="00BD7F24">
        <w:rPr>
          <w:szCs w:val="22"/>
        </w:rPr>
        <w:t>of the regulations cited in the Introduction.</w:t>
      </w:r>
    </w:p>
    <w:p w:rsidR="000244EA" w:rsidRPr="00BD7F24" w:rsidP="008A3B38" w14:paraId="3EEAEF84" w14:textId="77777777">
      <w:pPr>
        <w:pStyle w:val="Heading2"/>
      </w:pPr>
      <w:bookmarkStart w:id="71" w:name="_Toc108529977"/>
      <w:bookmarkStart w:id="72" w:name="_Toc108530060"/>
      <w:bookmarkStart w:id="73" w:name="_Toc112424181"/>
      <w:bookmarkStart w:id="74" w:name="_Toc120107376"/>
      <w:bookmarkStart w:id="75" w:name="_Toc208264432"/>
      <w:r w:rsidRPr="00BD7F24">
        <w:t>Security by Design</w:t>
      </w:r>
      <w:r w:rsidRPr="00BD7F24" w:rsidR="00A4365F">
        <w:t xml:space="preserve"> (10 CFR 53.</w:t>
      </w:r>
      <w:r w:rsidRPr="00BD7F24" w:rsidR="4FF27124">
        <w:t>4</w:t>
      </w:r>
      <w:r w:rsidRPr="00BD7F24" w:rsidR="73881F24">
        <w:t>40</w:t>
      </w:r>
      <w:r w:rsidRPr="00BD7F24" w:rsidR="0EF73637">
        <w:t>(</w:t>
      </w:r>
      <w:r w:rsidRPr="00BD7F24" w:rsidR="4FF27124">
        <w:t>f</w:t>
      </w:r>
      <w:r w:rsidRPr="00BD7F24" w:rsidR="00305A77">
        <w:t>)</w:t>
      </w:r>
      <w:r w:rsidRPr="00BD7F24" w:rsidR="005E0B21">
        <w:t>)</w:t>
      </w:r>
      <w:bookmarkEnd w:id="71"/>
      <w:bookmarkEnd w:id="72"/>
      <w:bookmarkEnd w:id="73"/>
      <w:bookmarkEnd w:id="74"/>
      <w:bookmarkEnd w:id="75"/>
      <w:r w:rsidRPr="00BD7F24" w:rsidR="005E0B21">
        <w:t xml:space="preserve"> </w:t>
      </w:r>
    </w:p>
    <w:p w:rsidR="00E66EE3" w:rsidRPr="00BD7F24" w:rsidP="008A3B38" w14:paraId="55F37624" w14:textId="1871E9B2">
      <w:pPr>
        <w:pStyle w:val="Bodycontinuation"/>
        <w:spacing w:before="144" w:beforeLines="60" w:beforeAutospacing="0" w:after="144" w:afterLines="60" w:afterAutospacing="0"/>
        <w:ind w:firstLine="720"/>
        <w:rPr>
          <w:rFonts w:cs="Times New Roman"/>
        </w:rPr>
      </w:pPr>
      <w:r w:rsidRPr="00BD7F24">
        <w:rPr>
          <w:rFonts w:cs="Times New Roman"/>
        </w:rPr>
        <w:t>In accordance with 10</w:t>
      </w:r>
      <w:r w:rsidR="00027742">
        <w:rPr>
          <w:rFonts w:cs="Times New Roman"/>
        </w:rPr>
        <w:t> </w:t>
      </w:r>
      <w:r w:rsidRPr="00BD7F24">
        <w:rPr>
          <w:rFonts w:cs="Times New Roman"/>
        </w:rPr>
        <w:t>CFR</w:t>
      </w:r>
      <w:r w:rsidR="00027742">
        <w:rPr>
          <w:rFonts w:cs="Times New Roman"/>
        </w:rPr>
        <w:t> </w:t>
      </w:r>
      <w:r w:rsidRPr="00BD7F24">
        <w:rPr>
          <w:rFonts w:cs="Times New Roman"/>
        </w:rPr>
        <w:t>53.440(</w:t>
      </w:r>
      <w:r w:rsidRPr="00BD7F24" w:rsidR="00CD4632">
        <w:rPr>
          <w:rFonts w:cs="Times New Roman"/>
        </w:rPr>
        <w:t>f</w:t>
      </w:r>
      <w:r w:rsidRPr="00BD7F24">
        <w:rPr>
          <w:rFonts w:cs="Times New Roman"/>
        </w:rPr>
        <w:t>)</w:t>
      </w:r>
      <w:r w:rsidRPr="00BD7F24" w:rsidR="00A04C19">
        <w:rPr>
          <w:rFonts w:cs="Times New Roman"/>
        </w:rPr>
        <w:t>,</w:t>
      </w:r>
      <w:r w:rsidRPr="00BD7F24">
        <w:rPr>
          <w:rFonts w:cs="Times New Roman"/>
        </w:rPr>
        <w:t xml:space="preserve"> </w:t>
      </w:r>
      <w:r w:rsidRPr="00BD7F24" w:rsidR="00A04C19">
        <w:rPr>
          <w:rFonts w:cs="Times New Roman"/>
        </w:rPr>
        <w:t>s</w:t>
      </w:r>
      <w:r w:rsidRPr="00BD7F24">
        <w:rPr>
          <w:rFonts w:cs="Times New Roman"/>
        </w:rPr>
        <w:t xml:space="preserve">afety and security </w:t>
      </w:r>
      <w:r w:rsidR="004D1BFC">
        <w:rPr>
          <w:rFonts w:cs="Times New Roman"/>
        </w:rPr>
        <w:t>are</w:t>
      </w:r>
      <w:r w:rsidRPr="00BD7F24" w:rsidR="003721D8">
        <w:rPr>
          <w:rFonts w:cs="Times New Roman"/>
        </w:rPr>
        <w:t xml:space="preserve"> required</w:t>
      </w:r>
      <w:r w:rsidRPr="00BD7F24" w:rsidR="005C0131">
        <w:rPr>
          <w:rFonts w:cs="Times New Roman"/>
        </w:rPr>
        <w:t xml:space="preserve"> to</w:t>
      </w:r>
      <w:r w:rsidRPr="00BD7F24">
        <w:rPr>
          <w:rFonts w:cs="Times New Roman"/>
        </w:rPr>
        <w:t xml:space="preserve"> be considered together in the design process such that, where possible, security issues are effectively resolved through design and engineered security features.</w:t>
      </w:r>
    </w:p>
    <w:p w:rsidR="002E15CA" w:rsidRPr="00BD7F24" w:rsidP="008A3B38" w14:paraId="78081F16" w14:textId="61900F98">
      <w:pPr>
        <w:pStyle w:val="Bodycontinuation"/>
        <w:spacing w:before="144" w:beforeLines="60" w:beforeAutospacing="0" w:after="144" w:afterLines="60" w:afterAutospacing="0"/>
        <w:ind w:firstLine="720"/>
        <w:rPr>
          <w:rFonts w:cs="Times New Roman"/>
        </w:rPr>
      </w:pPr>
      <w:r>
        <w:rPr>
          <w:rFonts w:cs="Times New Roman"/>
        </w:rPr>
        <w:t>The d</w:t>
      </w:r>
      <w:r w:rsidRPr="00BD7F24" w:rsidR="00E05696">
        <w:rPr>
          <w:rFonts w:cs="Times New Roman"/>
        </w:rPr>
        <w:t xml:space="preserve">esign of reactor plant </w:t>
      </w:r>
      <w:r w:rsidRPr="00BD7F24" w:rsidR="00C93943">
        <w:rPr>
          <w:rFonts w:cs="Times New Roman"/>
        </w:rPr>
        <w:t>structure</w:t>
      </w:r>
      <w:r w:rsidRPr="00BD7F24" w:rsidR="00D259F3">
        <w:rPr>
          <w:rFonts w:cs="Times New Roman"/>
        </w:rPr>
        <w:t>s</w:t>
      </w:r>
      <w:r w:rsidRPr="00BD7F24" w:rsidR="00C93943">
        <w:rPr>
          <w:rFonts w:cs="Times New Roman"/>
        </w:rPr>
        <w:t>, system</w:t>
      </w:r>
      <w:r w:rsidRPr="00BD7F24" w:rsidR="00FB486C">
        <w:rPr>
          <w:rFonts w:cs="Times New Roman"/>
        </w:rPr>
        <w:t>s</w:t>
      </w:r>
      <w:r w:rsidRPr="00BD7F24" w:rsidR="00C93943">
        <w:rPr>
          <w:rFonts w:cs="Times New Roman"/>
        </w:rPr>
        <w:t>, and components</w:t>
      </w:r>
      <w:r w:rsidRPr="00BD7F24" w:rsidR="00FB486C">
        <w:rPr>
          <w:rFonts w:cs="Times New Roman"/>
        </w:rPr>
        <w:t xml:space="preserve"> (</w:t>
      </w:r>
      <w:r w:rsidRPr="00BD7F24" w:rsidR="00E05696">
        <w:rPr>
          <w:rFonts w:cs="Times New Roman"/>
        </w:rPr>
        <w:t>SSC</w:t>
      </w:r>
      <w:r w:rsidRPr="00BD7F24" w:rsidR="00423D15">
        <w:rPr>
          <w:rFonts w:cs="Times New Roman"/>
        </w:rPr>
        <w:t>s</w:t>
      </w:r>
      <w:r w:rsidRPr="00BD7F24" w:rsidR="00FB486C">
        <w:rPr>
          <w:rFonts w:cs="Times New Roman"/>
        </w:rPr>
        <w:t>)</w:t>
      </w:r>
      <w:r w:rsidRPr="00BD7F24" w:rsidR="00E05696">
        <w:rPr>
          <w:rFonts w:cs="Times New Roman"/>
        </w:rPr>
        <w:t xml:space="preserve"> and site layout should include, to the extent practical, interfaces with designs of physical security systems meeting </w:t>
      </w:r>
      <w:r w:rsidRPr="00BD7F24" w:rsidR="00F42547">
        <w:rPr>
          <w:rFonts w:cs="Times New Roman"/>
        </w:rPr>
        <w:t>10</w:t>
      </w:r>
      <w:r w:rsidR="00D07052">
        <w:rPr>
          <w:rFonts w:cs="Times New Roman"/>
        </w:rPr>
        <w:t> </w:t>
      </w:r>
      <w:r w:rsidRPr="00BD7F24" w:rsidR="00F42547">
        <w:rPr>
          <w:rFonts w:cs="Times New Roman"/>
        </w:rPr>
        <w:t>CFR</w:t>
      </w:r>
      <w:r w:rsidR="00D07052">
        <w:rPr>
          <w:rFonts w:cs="Times New Roman"/>
        </w:rPr>
        <w:t> </w:t>
      </w:r>
      <w:r w:rsidRPr="00BD7F24" w:rsidR="00E05696">
        <w:rPr>
          <w:rFonts w:cs="Times New Roman"/>
        </w:rPr>
        <w:t>Part</w:t>
      </w:r>
      <w:r w:rsidR="00D07052">
        <w:rPr>
          <w:rFonts w:cs="Times New Roman"/>
        </w:rPr>
        <w:t> </w:t>
      </w:r>
      <w:r w:rsidRPr="00BD7F24" w:rsidR="00E05696">
        <w:rPr>
          <w:rFonts w:cs="Times New Roman"/>
        </w:rPr>
        <w:t xml:space="preserve">73, to more efficiently enable engineered and administrative security functions to meet requirements. The consideration of safety and security in the facility design phase should result in security features—including coordination with safety operations—to enhance the efficiency and effectiveness of reactor and facility security performance. Such </w:t>
      </w:r>
      <w:r w:rsidR="006911D7">
        <w:rPr>
          <w:rFonts w:cs="Times New Roman"/>
        </w:rPr>
        <w:t>a</w:t>
      </w:r>
      <w:r w:rsidRPr="00BD7F24" w:rsidR="00E05696">
        <w:rPr>
          <w:rFonts w:cs="Times New Roman"/>
        </w:rPr>
        <w:t xml:space="preserve"> design should include, to the extent practical, the following:</w:t>
      </w:r>
    </w:p>
    <w:p w:rsidR="00585F6C" w:rsidP="00585F6C" w14:paraId="0310184C" w14:textId="3B7FF88C">
      <w:pPr>
        <w:pStyle w:val="ListParagraph"/>
        <w:numPr>
          <w:ilvl w:val="0"/>
          <w:numId w:val="367"/>
        </w:numPr>
        <w:spacing w:after="220"/>
        <w:contextualSpacing w:val="0"/>
      </w:pPr>
      <w:r>
        <w:t>i</w:t>
      </w:r>
      <w:r w:rsidRPr="003412E6">
        <w:t>ncorporat</w:t>
      </w:r>
      <w:r>
        <w:t>ing</w:t>
      </w:r>
      <w:r w:rsidRPr="003412E6">
        <w:t xml:space="preserve"> security goals into the design of engineered safety systems and operational programs </w:t>
      </w:r>
      <w:r>
        <w:t xml:space="preserve">to potentially </w:t>
      </w:r>
      <w:r w:rsidRPr="003412E6">
        <w:t xml:space="preserve">reduce vulnerabilities or increase resistance to </w:t>
      </w:r>
      <w:r>
        <w:t xml:space="preserve">threats up to and including </w:t>
      </w:r>
      <w:r w:rsidRPr="003412E6">
        <w:t xml:space="preserve">the </w:t>
      </w:r>
      <w:r>
        <w:t>DBT</w:t>
      </w:r>
      <w:r w:rsidRPr="003412E6">
        <w:t xml:space="preserve"> of radiological sabotage </w:t>
      </w:r>
      <w:r>
        <w:t xml:space="preserve">and utilize </w:t>
      </w:r>
      <w:r w:rsidRPr="003412E6">
        <w:t>safety capabilities to prevent or mitigate consequences from adversary actions</w:t>
      </w:r>
      <w:r>
        <w:t>;</w:t>
      </w:r>
    </w:p>
    <w:p w:rsidR="00DF184F" w:rsidRPr="00BD7F24" w:rsidP="008A3B38" w14:paraId="68ED9EC0" w14:textId="648951B2">
      <w:pPr>
        <w:pStyle w:val="ListParagraph"/>
        <w:numPr>
          <w:ilvl w:val="0"/>
          <w:numId w:val="367"/>
        </w:numPr>
        <w:spacing w:after="220"/>
        <w:contextualSpacing w:val="0"/>
      </w:pPr>
      <w:r>
        <w:t>l</w:t>
      </w:r>
      <w:r w:rsidR="00E05696">
        <w:t>ocat</w:t>
      </w:r>
      <w:r w:rsidR="00EE581B">
        <w:t>ing</w:t>
      </w:r>
      <w:r w:rsidR="00E05696">
        <w:t xml:space="preserve"> reactor and critical safety and supporting SSC</w:t>
      </w:r>
      <w:r w:rsidR="00502060">
        <w:t>s</w:t>
      </w:r>
      <w:r w:rsidR="00E05696">
        <w:t xml:space="preserve"> below gr</w:t>
      </w:r>
      <w:r w:rsidR="00966187">
        <w:t>ound</w:t>
      </w:r>
      <w:r w:rsidR="00E05696">
        <w:t xml:space="preserve"> to facilitate protection against vehicle-borne explosive threats</w:t>
      </w:r>
      <w:r w:rsidR="00B657C3">
        <w:t xml:space="preserve"> and</w:t>
      </w:r>
      <w:r w:rsidR="00D23243">
        <w:t xml:space="preserve"> </w:t>
      </w:r>
      <w:r w:rsidR="00E05696">
        <w:t>external ground assaults</w:t>
      </w:r>
      <w:r>
        <w:t>,</w:t>
      </w:r>
      <w:r w:rsidR="23578A81">
        <w:t xml:space="preserve"> and </w:t>
      </w:r>
      <w:r w:rsidR="00B657C3">
        <w:t xml:space="preserve">to </w:t>
      </w:r>
      <w:r w:rsidR="23578A81">
        <w:t>minimize points to access vital equipment a</w:t>
      </w:r>
      <w:r w:rsidR="134262D6">
        <w:t>nd operation</w:t>
      </w:r>
      <w:r w:rsidR="79292C1A">
        <w:t>s</w:t>
      </w:r>
      <w:r w:rsidR="134262D6">
        <w:t xml:space="preserve"> areas</w:t>
      </w:r>
      <w:r w:rsidR="007C3361">
        <w:t>;</w:t>
      </w:r>
    </w:p>
    <w:p w:rsidR="00F124B5" w:rsidRPr="00BD7F24" w:rsidP="008A3B38" w14:paraId="7B1D57B8" w14:textId="4BBF68B4">
      <w:pPr>
        <w:pStyle w:val="ListParagraph"/>
        <w:numPr>
          <w:ilvl w:val="0"/>
          <w:numId w:val="367"/>
        </w:numPr>
        <w:spacing w:after="220"/>
        <w:contextualSpacing w:val="0"/>
      </w:pPr>
      <w:r>
        <w:t>i</w:t>
      </w:r>
      <w:r w:rsidR="00E05696">
        <w:t>ncorporati</w:t>
      </w:r>
      <w:r w:rsidR="00ED3832">
        <w:t>ng</w:t>
      </w:r>
      <w:r w:rsidR="00E05696">
        <w:t xml:space="preserve"> physical security features that improve the ability to observe, </w:t>
      </w:r>
      <w:r w:rsidR="00A77DAB">
        <w:t xml:space="preserve">assess, </w:t>
      </w:r>
      <w:r w:rsidR="00E05696">
        <w:t>and monitor plant areas</w:t>
      </w:r>
      <w:r w:rsidR="00BC3CF0">
        <w:t>,</w:t>
      </w:r>
      <w:r w:rsidR="7CDFBF17">
        <w:t xml:space="preserve"> such as locking devices and intrusion detection devices</w:t>
      </w:r>
      <w:r>
        <w:rPr>
          <w:szCs w:val="22"/>
        </w:rPr>
        <w:t>;</w:t>
      </w:r>
    </w:p>
    <w:p w:rsidR="00F124B5" w:rsidRPr="00F124B5" w:rsidP="008A3B38" w14:paraId="28E976F2" w14:textId="29476A64">
      <w:pPr>
        <w:pStyle w:val="ListParagraph"/>
        <w:numPr>
          <w:ilvl w:val="0"/>
          <w:numId w:val="367"/>
        </w:numPr>
        <w:spacing w:after="220"/>
        <w:contextualSpacing w:val="0"/>
        <w:rPr>
          <w:szCs w:val="22"/>
        </w:rPr>
      </w:pPr>
      <w:r>
        <w:rPr>
          <w:szCs w:val="22"/>
        </w:rPr>
        <w:t>c</w:t>
      </w:r>
      <w:r w:rsidRPr="00BD7F24" w:rsidR="00E05696">
        <w:rPr>
          <w:szCs w:val="22"/>
        </w:rPr>
        <w:t>onfigur</w:t>
      </w:r>
      <w:r w:rsidRPr="00BD7F24" w:rsidR="00ED3832">
        <w:rPr>
          <w:szCs w:val="22"/>
        </w:rPr>
        <w:t>ing</w:t>
      </w:r>
      <w:r w:rsidRPr="00BD7F24" w:rsidR="00E05696">
        <w:rPr>
          <w:szCs w:val="22"/>
        </w:rPr>
        <w:t xml:space="preserve"> site layout and facility structures to maximize defensive fighting positions by overlapping fields</w:t>
      </w:r>
      <w:r w:rsidR="002614CA">
        <w:rPr>
          <w:szCs w:val="22"/>
        </w:rPr>
        <w:t xml:space="preserve"> </w:t>
      </w:r>
      <w:r w:rsidRPr="00BD7F24" w:rsidR="00E05696">
        <w:rPr>
          <w:szCs w:val="22"/>
        </w:rPr>
        <w:t>of</w:t>
      </w:r>
      <w:r w:rsidR="002614CA">
        <w:rPr>
          <w:szCs w:val="22"/>
        </w:rPr>
        <w:t xml:space="preserve"> </w:t>
      </w:r>
      <w:r w:rsidRPr="00BD7F24" w:rsidR="00E05696">
        <w:rPr>
          <w:szCs w:val="22"/>
        </w:rPr>
        <w:t>fire and minimizing obstructions for lines</w:t>
      </w:r>
      <w:r w:rsidR="002614CA">
        <w:rPr>
          <w:szCs w:val="22"/>
        </w:rPr>
        <w:t xml:space="preserve"> </w:t>
      </w:r>
      <w:r w:rsidRPr="00BD7F24" w:rsidR="00E05696">
        <w:rPr>
          <w:szCs w:val="22"/>
        </w:rPr>
        <w:t>of</w:t>
      </w:r>
      <w:r w:rsidR="002614CA">
        <w:rPr>
          <w:szCs w:val="22"/>
        </w:rPr>
        <w:t xml:space="preserve"> </w:t>
      </w:r>
      <w:r w:rsidRPr="00BD7F24" w:rsidR="00E05696">
        <w:rPr>
          <w:szCs w:val="22"/>
        </w:rPr>
        <w:t>sight for neutralization functions</w:t>
      </w:r>
      <w:r>
        <w:rPr>
          <w:szCs w:val="22"/>
        </w:rPr>
        <w:t>;</w:t>
      </w:r>
    </w:p>
    <w:p w:rsidR="00F124B5" w:rsidRPr="00F124B5" w:rsidP="008A3B38" w14:paraId="2B48AA62" w14:textId="4C6DC488">
      <w:pPr>
        <w:pStyle w:val="ListParagraph"/>
        <w:numPr>
          <w:ilvl w:val="0"/>
          <w:numId w:val="367"/>
        </w:numPr>
        <w:spacing w:after="220"/>
        <w:contextualSpacing w:val="0"/>
        <w:rPr>
          <w:szCs w:val="22"/>
        </w:rPr>
      </w:pPr>
      <w:r>
        <w:rPr>
          <w:szCs w:val="22"/>
        </w:rPr>
        <w:t>h</w:t>
      </w:r>
      <w:r w:rsidRPr="00BD7F24" w:rsidR="00E05696">
        <w:rPr>
          <w:szCs w:val="22"/>
        </w:rPr>
        <w:t>ardening and configur</w:t>
      </w:r>
      <w:r w:rsidRPr="00BD7F24" w:rsidR="00ED3832">
        <w:rPr>
          <w:szCs w:val="22"/>
        </w:rPr>
        <w:t>ing</w:t>
      </w:r>
      <w:r w:rsidRPr="00BD7F24" w:rsidR="00E05696">
        <w:rPr>
          <w:szCs w:val="22"/>
        </w:rPr>
        <w:t xml:space="preserve"> interior and exterior walls and openings (</w:t>
      </w:r>
      <w:r w:rsidR="00027742">
        <w:rPr>
          <w:szCs w:val="22"/>
        </w:rPr>
        <w:t>e.g., </w:t>
      </w:r>
      <w:r w:rsidRPr="00BD7F24" w:rsidR="00E05696">
        <w:rPr>
          <w:szCs w:val="22"/>
        </w:rPr>
        <w:t>doors</w:t>
      </w:r>
      <w:r w:rsidR="00027742">
        <w:rPr>
          <w:szCs w:val="22"/>
        </w:rPr>
        <w:t>;</w:t>
      </w:r>
      <w:r w:rsidRPr="00BD7F24" w:rsidR="00E05696">
        <w:rPr>
          <w:szCs w:val="22"/>
        </w:rPr>
        <w:t xml:space="preserve"> windows</w:t>
      </w:r>
      <w:r w:rsidR="00027742">
        <w:rPr>
          <w:szCs w:val="22"/>
        </w:rPr>
        <w:t>;</w:t>
      </w:r>
      <w:r w:rsidRPr="00BD7F24" w:rsidR="00E05696">
        <w:rPr>
          <w:szCs w:val="22"/>
        </w:rPr>
        <w:t xml:space="preserve"> </w:t>
      </w:r>
      <w:r w:rsidRPr="00BD7F24" w:rsidR="00CA7DF3">
        <w:rPr>
          <w:szCs w:val="22"/>
        </w:rPr>
        <w:t>heating, ventilation</w:t>
      </w:r>
      <w:r w:rsidRPr="00BD7F24" w:rsidR="00C504E4">
        <w:rPr>
          <w:szCs w:val="22"/>
        </w:rPr>
        <w:t>,</w:t>
      </w:r>
      <w:r w:rsidRPr="00BD7F24" w:rsidR="00CA7DF3">
        <w:rPr>
          <w:szCs w:val="22"/>
        </w:rPr>
        <w:t xml:space="preserve"> and air conditioning</w:t>
      </w:r>
      <w:r w:rsidRPr="00BD7F24" w:rsidR="00AD4CF6">
        <w:rPr>
          <w:szCs w:val="22"/>
        </w:rPr>
        <w:t xml:space="preserve"> (</w:t>
      </w:r>
      <w:r w:rsidRPr="00BD7F24" w:rsidR="00E05696">
        <w:rPr>
          <w:szCs w:val="22"/>
        </w:rPr>
        <w:t>HVAC</w:t>
      </w:r>
      <w:r w:rsidRPr="00BD7F24" w:rsidR="00AD4CF6">
        <w:rPr>
          <w:szCs w:val="22"/>
        </w:rPr>
        <w:t>)</w:t>
      </w:r>
      <w:r w:rsidR="00027742">
        <w:rPr>
          <w:szCs w:val="22"/>
        </w:rPr>
        <w:t>;</w:t>
      </w:r>
      <w:r w:rsidRPr="00BD7F24" w:rsidR="00E05696">
        <w:rPr>
          <w:szCs w:val="22"/>
        </w:rPr>
        <w:t xml:space="preserve"> utilit</w:t>
      </w:r>
      <w:r w:rsidR="002614CA">
        <w:rPr>
          <w:szCs w:val="22"/>
        </w:rPr>
        <w:t>y</w:t>
      </w:r>
      <w:r w:rsidRPr="00BD7F24" w:rsidR="00E05696">
        <w:rPr>
          <w:szCs w:val="22"/>
        </w:rPr>
        <w:t xml:space="preserve"> penetrations</w:t>
      </w:r>
      <w:r w:rsidR="002614CA">
        <w:rPr>
          <w:szCs w:val="22"/>
        </w:rPr>
        <w:t>;</w:t>
      </w:r>
      <w:r w:rsidRPr="00BD7F24" w:rsidR="00E05696">
        <w:rPr>
          <w:szCs w:val="22"/>
        </w:rPr>
        <w:t xml:space="preserve"> pipes)</w:t>
      </w:r>
      <w:r w:rsidRPr="00BD7F24" w:rsidR="00D941C5">
        <w:rPr>
          <w:szCs w:val="22"/>
        </w:rPr>
        <w:t xml:space="preserve"> to protect</w:t>
      </w:r>
      <w:r w:rsidRPr="00BD7F24" w:rsidR="00E05696">
        <w:rPr>
          <w:szCs w:val="22"/>
        </w:rPr>
        <w:t xml:space="preserve"> against breaching</w:t>
      </w:r>
      <w:r w:rsidR="007C3361">
        <w:rPr>
          <w:szCs w:val="22"/>
        </w:rPr>
        <w:t>;</w:t>
      </w:r>
    </w:p>
    <w:p w:rsidR="00F124B5" w:rsidRPr="00BD7F24" w:rsidP="008A3B38" w14:paraId="283A8BF9" w14:textId="7177DDD3">
      <w:pPr>
        <w:pStyle w:val="ListParagraph"/>
        <w:numPr>
          <w:ilvl w:val="0"/>
          <w:numId w:val="367"/>
        </w:numPr>
        <w:spacing w:after="220"/>
        <w:contextualSpacing w:val="0"/>
      </w:pPr>
      <w:r>
        <w:t>i</w:t>
      </w:r>
      <w:r w:rsidR="00E05696">
        <w:t xml:space="preserve">mplementing </w:t>
      </w:r>
      <w:r w:rsidR="002614CA">
        <w:t xml:space="preserve">a </w:t>
      </w:r>
      <w:r w:rsidR="00E05696">
        <w:t>reliable and available backup power supply for continuity of physical security functions</w:t>
      </w:r>
      <w:r w:rsidR="007C3361">
        <w:t>;</w:t>
      </w:r>
    </w:p>
    <w:p w:rsidR="00F124B5" w:rsidRPr="00F124B5" w:rsidP="008A3B38" w14:paraId="75E1F5FD" w14:textId="54C08D12">
      <w:pPr>
        <w:pStyle w:val="ListParagraph"/>
        <w:numPr>
          <w:ilvl w:val="0"/>
          <w:numId w:val="367"/>
        </w:numPr>
        <w:spacing w:after="220"/>
        <w:contextualSpacing w:val="0"/>
        <w:rPr>
          <w:szCs w:val="22"/>
        </w:rPr>
      </w:pPr>
      <w:r>
        <w:rPr>
          <w:szCs w:val="22"/>
        </w:rPr>
        <w:t>i</w:t>
      </w:r>
      <w:r w:rsidRPr="00BD7F24" w:rsidR="00E05696">
        <w:rPr>
          <w:szCs w:val="22"/>
        </w:rPr>
        <w:t>mplementing reliable and available normal and emergency lighting for performing security assessment</w:t>
      </w:r>
      <w:r w:rsidRPr="00BD7F24" w:rsidR="0027100E">
        <w:rPr>
          <w:szCs w:val="22"/>
        </w:rPr>
        <w:t>, interdiction,</w:t>
      </w:r>
      <w:r w:rsidRPr="00BD7F24" w:rsidR="00E05696">
        <w:rPr>
          <w:szCs w:val="22"/>
        </w:rPr>
        <w:t xml:space="preserve"> and neutralization functions</w:t>
      </w:r>
      <w:r w:rsidR="007C3361">
        <w:rPr>
          <w:szCs w:val="22"/>
        </w:rPr>
        <w:t>;</w:t>
      </w:r>
    </w:p>
    <w:p w:rsidR="00F124B5" w:rsidRPr="00F124B5" w:rsidP="008A3B38" w14:paraId="4FB8CF29" w14:textId="113A45E4">
      <w:pPr>
        <w:pStyle w:val="ListParagraph"/>
        <w:numPr>
          <w:ilvl w:val="0"/>
          <w:numId w:val="367"/>
        </w:numPr>
        <w:spacing w:after="220"/>
        <w:contextualSpacing w:val="0"/>
        <w:rPr>
          <w:szCs w:val="22"/>
        </w:rPr>
      </w:pPr>
      <w:r>
        <w:rPr>
          <w:szCs w:val="22"/>
        </w:rPr>
        <w:t>u</w:t>
      </w:r>
      <w:r w:rsidRPr="00BD7F24" w:rsidR="00E05696">
        <w:rPr>
          <w:szCs w:val="22"/>
        </w:rPr>
        <w:t>s</w:t>
      </w:r>
      <w:r w:rsidRPr="00BD7F24" w:rsidR="00D941C5">
        <w:rPr>
          <w:szCs w:val="22"/>
        </w:rPr>
        <w:t>ing</w:t>
      </w:r>
      <w:r w:rsidRPr="00BD7F24" w:rsidR="00E05696">
        <w:rPr>
          <w:szCs w:val="22"/>
        </w:rPr>
        <w:t xml:space="preserve"> human factors to </w:t>
      </w:r>
      <w:r w:rsidRPr="00BD7F24" w:rsidR="002B10BB">
        <w:rPr>
          <w:szCs w:val="22"/>
        </w:rPr>
        <w:t>increase</w:t>
      </w:r>
      <w:r w:rsidRPr="00BD7F24" w:rsidR="00E05696">
        <w:rPr>
          <w:szCs w:val="22"/>
        </w:rPr>
        <w:t xml:space="preserve"> attentiveness and effectiveness of security responders</w:t>
      </w:r>
      <w:r w:rsidR="007C3361">
        <w:rPr>
          <w:szCs w:val="22"/>
        </w:rPr>
        <w:t>;</w:t>
      </w:r>
    </w:p>
    <w:p w:rsidR="00F124B5" w:rsidRPr="00BD7F24" w:rsidP="008A3B38" w14:paraId="7E01CB87" w14:textId="67040849">
      <w:pPr>
        <w:pStyle w:val="ListParagraph"/>
        <w:numPr>
          <w:ilvl w:val="0"/>
          <w:numId w:val="367"/>
        </w:numPr>
        <w:spacing w:after="220"/>
        <w:contextualSpacing w:val="0"/>
      </w:pPr>
      <w:r>
        <w:t>c</w:t>
      </w:r>
      <w:r w:rsidR="00E05696">
        <w:t>onfigur</w:t>
      </w:r>
      <w:r w:rsidR="00D941C5">
        <w:t>ing</w:t>
      </w:r>
      <w:r w:rsidR="00E05696">
        <w:t xml:space="preserve"> engineering and administrative features to enhance insider threat mitigation approaches</w:t>
      </w:r>
      <w:r w:rsidR="00BC3CF0">
        <w:t>,</w:t>
      </w:r>
      <w:r w:rsidR="002E7DAB">
        <w:t xml:space="preserve"> </w:t>
      </w:r>
      <w:r w:rsidR="03AD2F72">
        <w:t>such as tamper indicating systems</w:t>
      </w:r>
      <w:r w:rsidR="007C3361">
        <w:t>;</w:t>
      </w:r>
    </w:p>
    <w:p w:rsidR="00F124B5" w:rsidRPr="00F124B5" w:rsidP="008A3B38" w14:paraId="054CC0FA" w14:textId="063033EF">
      <w:pPr>
        <w:pStyle w:val="ListParagraph"/>
        <w:numPr>
          <w:ilvl w:val="0"/>
          <w:numId w:val="367"/>
        </w:numPr>
        <w:spacing w:after="220"/>
        <w:contextualSpacing w:val="0"/>
        <w:rPr>
          <w:szCs w:val="22"/>
        </w:rPr>
      </w:pPr>
      <w:r>
        <w:rPr>
          <w:szCs w:val="22"/>
        </w:rPr>
        <w:t>d</w:t>
      </w:r>
      <w:r w:rsidRPr="00BD7F24" w:rsidR="00E05696">
        <w:rPr>
          <w:szCs w:val="22"/>
        </w:rPr>
        <w:t>esigning for personnel protection or survivability against hazards such as radiological, chemical, and fire hazards</w:t>
      </w:r>
      <w:r w:rsidR="007C3361">
        <w:rPr>
          <w:szCs w:val="22"/>
        </w:rPr>
        <w:t xml:space="preserve"> by</w:t>
      </w:r>
      <w:r w:rsidRPr="00BD7F24" w:rsidR="00E05696">
        <w:rPr>
          <w:szCs w:val="22"/>
        </w:rPr>
        <w:t xml:space="preserve"> includ</w:t>
      </w:r>
      <w:r w:rsidR="007C3361">
        <w:rPr>
          <w:szCs w:val="22"/>
        </w:rPr>
        <w:t>ing</w:t>
      </w:r>
      <w:r w:rsidRPr="00BD7F24" w:rsidR="00E05696">
        <w:rPr>
          <w:szCs w:val="22"/>
        </w:rPr>
        <w:t xml:space="preserve">, for example, </w:t>
      </w:r>
      <w:r w:rsidR="00027742">
        <w:rPr>
          <w:szCs w:val="22"/>
        </w:rPr>
        <w:t>h</w:t>
      </w:r>
      <w:r w:rsidRPr="00BD7F24" w:rsidR="00EC6AD5">
        <w:rPr>
          <w:szCs w:val="22"/>
        </w:rPr>
        <w:t xml:space="preserve">igh </w:t>
      </w:r>
      <w:r w:rsidR="00027742">
        <w:rPr>
          <w:szCs w:val="22"/>
        </w:rPr>
        <w:t>e</w:t>
      </w:r>
      <w:r w:rsidRPr="00BD7F24" w:rsidR="00EC6AD5">
        <w:rPr>
          <w:szCs w:val="22"/>
        </w:rPr>
        <w:t xml:space="preserve">fficiency </w:t>
      </w:r>
      <w:r w:rsidR="00027742">
        <w:rPr>
          <w:szCs w:val="22"/>
        </w:rPr>
        <w:t>p</w:t>
      </w:r>
      <w:r w:rsidRPr="00BD7F24" w:rsidR="00EC6AD5">
        <w:rPr>
          <w:szCs w:val="22"/>
        </w:rPr>
        <w:t xml:space="preserve">articulate </w:t>
      </w:r>
      <w:r w:rsidR="00027742">
        <w:rPr>
          <w:szCs w:val="22"/>
        </w:rPr>
        <w:t>a</w:t>
      </w:r>
      <w:r w:rsidRPr="00BD7F24" w:rsidR="00EC6AD5">
        <w:rPr>
          <w:szCs w:val="22"/>
        </w:rPr>
        <w:t>ir</w:t>
      </w:r>
      <w:r w:rsidRPr="00BD7F24" w:rsidR="00E05696">
        <w:rPr>
          <w:szCs w:val="22"/>
        </w:rPr>
        <w:t xml:space="preserve"> filtration, recirculation </w:t>
      </w:r>
      <w:r w:rsidRPr="00BD7F24" w:rsidR="00E05696">
        <w:rPr>
          <w:szCs w:val="22"/>
        </w:rPr>
        <w:t>and fresh air supply, fire-rating, bullet</w:t>
      </w:r>
      <w:r w:rsidRPr="00BD7F24" w:rsidR="00771A23">
        <w:rPr>
          <w:szCs w:val="22"/>
        </w:rPr>
        <w:t>-</w:t>
      </w:r>
      <w:r w:rsidRPr="00BD7F24" w:rsidR="00E05696">
        <w:rPr>
          <w:szCs w:val="22"/>
        </w:rPr>
        <w:t>resistant materials, differential pressures, and HVAC isolation dampers</w:t>
      </w:r>
      <w:r w:rsidR="007C3361">
        <w:rPr>
          <w:szCs w:val="22"/>
        </w:rPr>
        <w:t>;</w:t>
      </w:r>
    </w:p>
    <w:p w:rsidR="00F124B5" w:rsidRPr="00F124B5" w:rsidP="008A3B38" w14:paraId="20E2081B" w14:textId="441A0C58">
      <w:pPr>
        <w:pStyle w:val="ListParagraph"/>
        <w:numPr>
          <w:ilvl w:val="0"/>
          <w:numId w:val="367"/>
        </w:numPr>
        <w:spacing w:after="220"/>
        <w:contextualSpacing w:val="0"/>
        <w:rPr>
          <w:szCs w:val="22"/>
        </w:rPr>
      </w:pPr>
      <w:r>
        <w:rPr>
          <w:szCs w:val="22"/>
        </w:rPr>
        <w:t>implementing</w:t>
      </w:r>
      <w:r w:rsidRPr="00BD7F24">
        <w:rPr>
          <w:szCs w:val="22"/>
        </w:rPr>
        <w:t xml:space="preserve"> </w:t>
      </w:r>
      <w:r w:rsidRPr="00BD7F24" w:rsidR="00E05696">
        <w:rPr>
          <w:szCs w:val="22"/>
        </w:rPr>
        <w:t xml:space="preserve">security features </w:t>
      </w:r>
      <w:r>
        <w:rPr>
          <w:szCs w:val="22"/>
        </w:rPr>
        <w:t>that</w:t>
      </w:r>
      <w:r w:rsidRPr="00BD7F24">
        <w:rPr>
          <w:szCs w:val="22"/>
        </w:rPr>
        <w:t xml:space="preserve"> </w:t>
      </w:r>
      <w:r w:rsidRPr="00BD7F24" w:rsidR="00E05696">
        <w:rPr>
          <w:szCs w:val="22"/>
        </w:rPr>
        <w:t>address vulnerabilities of emergency egress routes</w:t>
      </w:r>
      <w:r w:rsidR="007C3361">
        <w:rPr>
          <w:szCs w:val="22"/>
        </w:rPr>
        <w:t>; and</w:t>
      </w:r>
    </w:p>
    <w:p w:rsidR="00E05696" w:rsidRPr="00BD7F24" w:rsidP="008A3B38" w14:paraId="5DF9DC5C" w14:textId="77777777">
      <w:pPr>
        <w:pStyle w:val="ListParagraph"/>
        <w:numPr>
          <w:ilvl w:val="0"/>
          <w:numId w:val="367"/>
        </w:numPr>
        <w:spacing w:after="220"/>
        <w:contextualSpacing w:val="0"/>
        <w:rPr>
          <w:szCs w:val="22"/>
        </w:rPr>
      </w:pPr>
      <w:r>
        <w:rPr>
          <w:szCs w:val="22"/>
        </w:rPr>
        <w:t>c</w:t>
      </w:r>
      <w:r w:rsidRPr="00BD7F24">
        <w:rPr>
          <w:szCs w:val="22"/>
        </w:rPr>
        <w:t>onfiguring site layout and buildings to protect against blast effects, including overpressure impacting structural integrity, from DBT</w:t>
      </w:r>
      <w:r w:rsidRPr="00BD7F24" w:rsidR="002B10BB">
        <w:rPr>
          <w:szCs w:val="22"/>
        </w:rPr>
        <w:t xml:space="preserve"> adversary</w:t>
      </w:r>
      <w:r w:rsidRPr="00BD7F24">
        <w:rPr>
          <w:szCs w:val="22"/>
        </w:rPr>
        <w:t xml:space="preserve"> land and waterborne vehicle explosive threats</w:t>
      </w:r>
      <w:r w:rsidR="007C3361">
        <w:rPr>
          <w:szCs w:val="22"/>
        </w:rPr>
        <w:t>.</w:t>
      </w:r>
    </w:p>
    <w:p w:rsidR="00A26232" w:rsidRPr="00BD7F24" w:rsidP="008A3B38" w14:paraId="55879C60" w14:textId="1FC1132B">
      <w:pPr>
        <w:pStyle w:val="ListParagraph"/>
        <w:spacing w:after="220"/>
        <w:ind w:left="0" w:firstLine="360"/>
        <w:contextualSpacing w:val="0"/>
      </w:pPr>
      <w:r w:rsidRPr="00BD7F24">
        <w:rPr>
          <w:szCs w:val="22"/>
        </w:rPr>
        <w:t xml:space="preserve">Additional guidance in this subject area </w:t>
      </w:r>
      <w:r w:rsidR="007C3361">
        <w:rPr>
          <w:szCs w:val="22"/>
        </w:rPr>
        <w:t>appears</w:t>
      </w:r>
      <w:r w:rsidRPr="00BD7F24">
        <w:rPr>
          <w:szCs w:val="22"/>
        </w:rPr>
        <w:t xml:space="preserve"> in</w:t>
      </w:r>
      <w:r w:rsidR="007C3361">
        <w:rPr>
          <w:szCs w:val="22"/>
        </w:rPr>
        <w:t xml:space="preserve"> documents such as</w:t>
      </w:r>
      <w:r w:rsidR="00027742">
        <w:rPr>
          <w:szCs w:val="22"/>
        </w:rPr>
        <w:t xml:space="preserve"> the following:</w:t>
      </w:r>
    </w:p>
    <w:p w:rsidR="009C4030" w:rsidP="008A3B38" w14:paraId="5CAD8BCB" w14:textId="77777777">
      <w:pPr>
        <w:pStyle w:val="ListParagraph"/>
        <w:numPr>
          <w:ilvl w:val="0"/>
          <w:numId w:val="368"/>
        </w:numPr>
        <w:spacing w:after="220"/>
        <w:contextualSpacing w:val="0"/>
        <w:rPr>
          <w:szCs w:val="22"/>
        </w:rPr>
      </w:pPr>
      <w:r w:rsidRPr="009C4030">
        <w:rPr>
          <w:szCs w:val="22"/>
        </w:rPr>
        <w:t xml:space="preserve">RG 5.74, “Managing the Safety/Security Interface,” </w:t>
      </w:r>
      <w:r>
        <w:rPr>
          <w:szCs w:val="22"/>
        </w:rPr>
        <w:t>(Ref. 9)</w:t>
      </w:r>
    </w:p>
    <w:p w:rsidR="00F124B5" w:rsidRPr="00F124B5" w:rsidP="008A3B38" w14:paraId="7445ABFF" w14:textId="6B0C9498">
      <w:pPr>
        <w:pStyle w:val="ListParagraph"/>
        <w:numPr>
          <w:ilvl w:val="0"/>
          <w:numId w:val="368"/>
        </w:numPr>
        <w:spacing w:after="220"/>
        <w:contextualSpacing w:val="0"/>
        <w:rPr>
          <w:szCs w:val="22"/>
        </w:rPr>
      </w:pPr>
      <w:r w:rsidRPr="00BD7F24">
        <w:rPr>
          <w:szCs w:val="22"/>
        </w:rPr>
        <w:t>U.S. Army Corps of Engineers (</w:t>
      </w:r>
      <w:r w:rsidRPr="00BD7F24" w:rsidR="00E05696">
        <w:rPr>
          <w:szCs w:val="22"/>
        </w:rPr>
        <w:t>USACE</w:t>
      </w:r>
      <w:r w:rsidRPr="00BD7F24">
        <w:rPr>
          <w:szCs w:val="22"/>
        </w:rPr>
        <w:t>)</w:t>
      </w:r>
      <w:r w:rsidRPr="00BD7F24" w:rsidR="00E05696">
        <w:rPr>
          <w:szCs w:val="22"/>
        </w:rPr>
        <w:t xml:space="preserve"> </w:t>
      </w:r>
      <w:r w:rsidRPr="00BF710A" w:rsidR="000E06FF">
        <w:t>Protective Design Center Technical Report</w:t>
      </w:r>
      <w:r w:rsidRPr="00BF710A" w:rsidR="000E06FF">
        <w:rPr>
          <w:szCs w:val="22"/>
        </w:rPr>
        <w:t xml:space="preserve"> </w:t>
      </w:r>
      <w:r w:rsidRPr="00BD7F24" w:rsidR="00E05696">
        <w:rPr>
          <w:szCs w:val="22"/>
        </w:rPr>
        <w:t>PDC</w:t>
      </w:r>
      <w:r w:rsidRPr="00BF710A" w:rsidR="00BD57CB">
        <w:rPr>
          <w:szCs w:val="22"/>
        </w:rPr>
        <w:noBreakHyphen/>
      </w:r>
      <w:r w:rsidRPr="00BD7F24" w:rsidR="00E05696">
        <w:rPr>
          <w:szCs w:val="22"/>
        </w:rPr>
        <w:t>TR</w:t>
      </w:r>
      <w:r w:rsidRPr="00BF710A" w:rsidR="00BD57CB">
        <w:rPr>
          <w:szCs w:val="22"/>
        </w:rPr>
        <w:noBreakHyphen/>
      </w:r>
      <w:r w:rsidRPr="00BD7F24" w:rsidR="00E05696">
        <w:rPr>
          <w:szCs w:val="22"/>
        </w:rPr>
        <w:t>06</w:t>
      </w:r>
      <w:r w:rsidRPr="00BF710A" w:rsidR="00BD57CB">
        <w:rPr>
          <w:szCs w:val="22"/>
        </w:rPr>
        <w:noBreakHyphen/>
      </w:r>
      <w:r w:rsidRPr="00BD7F24" w:rsidR="00E05696">
        <w:rPr>
          <w:szCs w:val="22"/>
        </w:rPr>
        <w:t>09, “Vehicle Access Control Point Guidance</w:t>
      </w:r>
      <w:r w:rsidR="008D6788">
        <w:rPr>
          <w:szCs w:val="22"/>
        </w:rPr>
        <w:t>,</w:t>
      </w:r>
      <w:r w:rsidRPr="00BF710A" w:rsidR="00E05696">
        <w:rPr>
          <w:szCs w:val="22"/>
        </w:rPr>
        <w:t>”</w:t>
      </w:r>
      <w:r w:rsidR="008D6788">
        <w:rPr>
          <w:szCs w:val="22"/>
        </w:rPr>
        <w:t xml:space="preserve"> issued 2008</w:t>
      </w:r>
      <w:r w:rsidRPr="00BF710A" w:rsidR="005F1DD9">
        <w:rPr>
          <w:szCs w:val="22"/>
        </w:rPr>
        <w:t xml:space="preserve"> </w:t>
      </w:r>
      <w:r w:rsidRPr="00BD7F24" w:rsidR="005F1DD9">
        <w:rPr>
          <w:szCs w:val="22"/>
        </w:rPr>
        <w:t>(Ref</w:t>
      </w:r>
      <w:r w:rsidRPr="00BD7F24" w:rsidR="004D06C0">
        <w:rPr>
          <w:szCs w:val="22"/>
        </w:rPr>
        <w:t>.</w:t>
      </w:r>
      <w:r w:rsidRPr="00BF710A" w:rsidR="00BD57CB">
        <w:rPr>
          <w:szCs w:val="22"/>
        </w:rPr>
        <w:t> </w:t>
      </w:r>
      <w:r>
        <w:rPr>
          <w:rStyle w:val="EndnoteReference"/>
          <w:rFonts w:ascii="Times New Roman" w:hAnsi="Times New Roman" w:cs="Times New Roman"/>
        </w:rPr>
        <w:endnoteReference w:id="33"/>
      </w:r>
      <w:r w:rsidRPr="00BD7F24" w:rsidR="005F1DD9">
        <w:rPr>
          <w:szCs w:val="22"/>
        </w:rPr>
        <w:t>)</w:t>
      </w:r>
    </w:p>
    <w:p w:rsidR="00024522" w:rsidP="008A3B38" w14:paraId="27028EAC" w14:textId="77777777">
      <w:pPr>
        <w:pStyle w:val="ListParagraph"/>
        <w:numPr>
          <w:ilvl w:val="0"/>
          <w:numId w:val="368"/>
        </w:numPr>
        <w:spacing w:after="220"/>
        <w:contextualSpacing w:val="0"/>
        <w:rPr>
          <w:szCs w:val="22"/>
        </w:rPr>
      </w:pPr>
      <w:r w:rsidRPr="00D0219A">
        <w:rPr>
          <w:szCs w:val="22"/>
        </w:rPr>
        <w:t>SAND2007</w:t>
      </w:r>
      <w:r w:rsidRPr="00D0219A">
        <w:rPr>
          <w:szCs w:val="22"/>
        </w:rPr>
        <w:noBreakHyphen/>
        <w:t xml:space="preserve">5591, “Nuclear Power Plant Security Assessment Technical Manual,” </w:t>
      </w:r>
      <w:r>
        <w:rPr>
          <w:szCs w:val="22"/>
        </w:rPr>
        <w:t>issued</w:t>
      </w:r>
      <w:r w:rsidRPr="00D0219A">
        <w:rPr>
          <w:szCs w:val="22"/>
        </w:rPr>
        <w:t xml:space="preserve"> 2007</w:t>
      </w:r>
      <w:r>
        <w:rPr>
          <w:szCs w:val="22"/>
        </w:rPr>
        <w:t xml:space="preserve"> (Ref. 24)</w:t>
      </w:r>
      <w:r w:rsidRPr="00317817">
        <w:rPr>
          <w:szCs w:val="22"/>
        </w:rPr>
        <w:t xml:space="preserve"> </w:t>
      </w:r>
    </w:p>
    <w:p w:rsidR="00040598" w:rsidRPr="00040598" w:rsidP="008A3B38" w14:paraId="257ABDB7" w14:textId="17515A51">
      <w:pPr>
        <w:pStyle w:val="ListParagraph"/>
        <w:numPr>
          <w:ilvl w:val="0"/>
          <w:numId w:val="368"/>
        </w:numPr>
        <w:spacing w:after="220"/>
        <w:contextualSpacing w:val="0"/>
        <w:rPr>
          <w:szCs w:val="22"/>
        </w:rPr>
      </w:pPr>
      <w:r w:rsidRPr="00826EB3">
        <w:rPr>
          <w:szCs w:val="22"/>
        </w:rPr>
        <w:t>SAND</w:t>
      </w:r>
      <w:r w:rsidR="00DC0937">
        <w:rPr>
          <w:szCs w:val="22"/>
        </w:rPr>
        <w:t>2000</w:t>
      </w:r>
      <w:r w:rsidR="00BD57CB">
        <w:rPr>
          <w:szCs w:val="22"/>
        </w:rPr>
        <w:noBreakHyphen/>
      </w:r>
      <w:r w:rsidRPr="00826EB3">
        <w:rPr>
          <w:szCs w:val="22"/>
        </w:rPr>
        <w:t>21</w:t>
      </w:r>
      <w:r w:rsidR="00DC0937">
        <w:rPr>
          <w:szCs w:val="22"/>
        </w:rPr>
        <w:t>42</w:t>
      </w:r>
      <w:r w:rsidRPr="00826EB3">
        <w:rPr>
          <w:szCs w:val="22"/>
        </w:rPr>
        <w:t>, “Technology Transfer Manual—Entry Control and Contraband Detection System</w:t>
      </w:r>
      <w:r w:rsidR="00A85347">
        <w:rPr>
          <w:szCs w:val="22"/>
        </w:rPr>
        <w:t>,</w:t>
      </w:r>
      <w:r w:rsidRPr="00BD7F24">
        <w:rPr>
          <w:szCs w:val="22"/>
        </w:rPr>
        <w:t>”</w:t>
      </w:r>
      <w:r w:rsidR="00A85347">
        <w:rPr>
          <w:szCs w:val="22"/>
        </w:rPr>
        <w:t xml:space="preserve"> issued 2000</w:t>
      </w:r>
      <w:r w:rsidRPr="00BD7F24" w:rsidR="005F1DD9">
        <w:rPr>
          <w:szCs w:val="22"/>
        </w:rPr>
        <w:t xml:space="preserve"> (Ref</w:t>
      </w:r>
      <w:r w:rsidRPr="00BD7F24" w:rsidR="004D06C0">
        <w:rPr>
          <w:szCs w:val="22"/>
        </w:rPr>
        <w:t>.</w:t>
      </w:r>
      <w:r w:rsidR="00BD57CB">
        <w:rPr>
          <w:szCs w:val="22"/>
        </w:rPr>
        <w:t> </w:t>
      </w:r>
      <w:r>
        <w:rPr>
          <w:rStyle w:val="EndnoteReference"/>
          <w:rFonts w:ascii="Times New Roman" w:hAnsi="Times New Roman" w:cs="Times New Roman"/>
        </w:rPr>
        <w:endnoteReference w:id="34"/>
      </w:r>
      <w:r w:rsidRPr="00BD7F24" w:rsidR="005F1DD9">
        <w:rPr>
          <w:szCs w:val="22"/>
        </w:rPr>
        <w:t>)</w:t>
      </w:r>
    </w:p>
    <w:p w:rsidR="00040598" w:rsidRPr="00040598" w:rsidP="008A3B38" w14:paraId="1B22EAF9" w14:textId="65CA56E5">
      <w:pPr>
        <w:pStyle w:val="ListParagraph"/>
        <w:numPr>
          <w:ilvl w:val="0"/>
          <w:numId w:val="368"/>
        </w:numPr>
        <w:spacing w:after="220"/>
        <w:contextualSpacing w:val="0"/>
        <w:rPr>
          <w:szCs w:val="22"/>
        </w:rPr>
      </w:pPr>
      <w:r w:rsidRPr="00BD7F24">
        <w:rPr>
          <w:szCs w:val="22"/>
        </w:rPr>
        <w:t>SAND2021</w:t>
      </w:r>
      <w:r w:rsidR="00DC0937">
        <w:rPr>
          <w:szCs w:val="22"/>
        </w:rPr>
        <w:noBreakHyphen/>
      </w:r>
      <w:r w:rsidRPr="00BD7F24">
        <w:rPr>
          <w:szCs w:val="22"/>
        </w:rPr>
        <w:t>13779 R</w:t>
      </w:r>
      <w:r w:rsidR="00DC0937">
        <w:rPr>
          <w:szCs w:val="22"/>
        </w:rPr>
        <w:t>, “</w:t>
      </w:r>
      <w:r w:rsidRPr="00BD7F24">
        <w:rPr>
          <w:szCs w:val="22"/>
        </w:rPr>
        <w:t>U.S. Domestic Microreactor Security-by-Design</w:t>
      </w:r>
      <w:r w:rsidR="00A85347">
        <w:rPr>
          <w:szCs w:val="22"/>
        </w:rPr>
        <w:t>,</w:t>
      </w:r>
      <w:r w:rsidR="00DC0937">
        <w:rPr>
          <w:szCs w:val="22"/>
        </w:rPr>
        <w:t>”</w:t>
      </w:r>
      <w:r w:rsidR="00A85347">
        <w:rPr>
          <w:szCs w:val="22"/>
        </w:rPr>
        <w:t xml:space="preserve"> issued 2021</w:t>
      </w:r>
      <w:r w:rsidRPr="00BD7F24" w:rsidR="005F1DD9">
        <w:rPr>
          <w:szCs w:val="22"/>
        </w:rPr>
        <w:t xml:space="preserve"> (Ref</w:t>
      </w:r>
      <w:r w:rsidRPr="00BD7F24" w:rsidR="004D06C0">
        <w:rPr>
          <w:szCs w:val="22"/>
        </w:rPr>
        <w:t>.</w:t>
      </w:r>
      <w:r w:rsidR="00DC0937">
        <w:rPr>
          <w:szCs w:val="22"/>
        </w:rPr>
        <w:t> </w:t>
      </w:r>
      <w:r>
        <w:rPr>
          <w:rStyle w:val="EndnoteReference"/>
          <w:rFonts w:ascii="Times New Roman" w:hAnsi="Times New Roman" w:cs="Times New Roman"/>
        </w:rPr>
        <w:endnoteReference w:id="35"/>
      </w:r>
      <w:r w:rsidRPr="00BD7F24" w:rsidR="005F1DD9">
        <w:rPr>
          <w:szCs w:val="22"/>
        </w:rPr>
        <w:t>)</w:t>
      </w:r>
    </w:p>
    <w:p w:rsidR="00040598" w:rsidRPr="00040598" w:rsidP="008A3B38" w14:paraId="11B10790" w14:textId="6B1061F9">
      <w:pPr>
        <w:pStyle w:val="ListParagraph"/>
        <w:numPr>
          <w:ilvl w:val="0"/>
          <w:numId w:val="368"/>
        </w:numPr>
        <w:spacing w:after="220"/>
        <w:contextualSpacing w:val="0"/>
        <w:rPr>
          <w:szCs w:val="22"/>
        </w:rPr>
      </w:pPr>
      <w:r w:rsidRPr="00BD7F24">
        <w:rPr>
          <w:szCs w:val="22"/>
        </w:rPr>
        <w:t>SAND2021</w:t>
      </w:r>
      <w:r w:rsidR="00DC0937">
        <w:rPr>
          <w:szCs w:val="22"/>
        </w:rPr>
        <w:noBreakHyphen/>
      </w:r>
      <w:r w:rsidRPr="00BD7F24">
        <w:rPr>
          <w:szCs w:val="22"/>
        </w:rPr>
        <w:t>13122 R</w:t>
      </w:r>
      <w:r w:rsidR="00DC0937">
        <w:rPr>
          <w:szCs w:val="22"/>
        </w:rPr>
        <w:t>, “</w:t>
      </w:r>
      <w:r w:rsidRPr="00BD7F24">
        <w:rPr>
          <w:szCs w:val="22"/>
        </w:rPr>
        <w:t>U.S. Domestic Pebble Bed Reactor: Security-by-Design</w:t>
      </w:r>
      <w:r w:rsidR="00A85347">
        <w:rPr>
          <w:szCs w:val="22"/>
        </w:rPr>
        <w:t>,</w:t>
      </w:r>
      <w:r w:rsidR="00DC0937">
        <w:rPr>
          <w:szCs w:val="22"/>
        </w:rPr>
        <w:t>”</w:t>
      </w:r>
      <w:r w:rsidR="00A85347">
        <w:rPr>
          <w:szCs w:val="22"/>
        </w:rPr>
        <w:t xml:space="preserve"> issued 2021</w:t>
      </w:r>
      <w:r w:rsidRPr="00BD7F24" w:rsidR="005F1DD9">
        <w:rPr>
          <w:szCs w:val="22"/>
        </w:rPr>
        <w:t xml:space="preserve"> (Ref</w:t>
      </w:r>
      <w:r w:rsidRPr="00BD7F24" w:rsidR="004D06C0">
        <w:rPr>
          <w:szCs w:val="22"/>
        </w:rPr>
        <w:t>.</w:t>
      </w:r>
      <w:r w:rsidR="00DC0937">
        <w:rPr>
          <w:szCs w:val="22"/>
        </w:rPr>
        <w:t> </w:t>
      </w:r>
      <w:r>
        <w:rPr>
          <w:rStyle w:val="EndnoteReference"/>
          <w:rFonts w:ascii="Times New Roman" w:hAnsi="Times New Roman" w:cs="Times New Roman"/>
        </w:rPr>
        <w:endnoteReference w:id="36"/>
      </w:r>
      <w:r>
        <w:t>)</w:t>
      </w:r>
    </w:p>
    <w:p w:rsidR="007B5AEE" w:rsidP="008A3B38" w14:paraId="5D9B513A" w14:textId="4D092D75">
      <w:pPr>
        <w:pStyle w:val="ListParagraph"/>
        <w:numPr>
          <w:ilvl w:val="0"/>
          <w:numId w:val="368"/>
        </w:numPr>
        <w:spacing w:after="220"/>
        <w:contextualSpacing w:val="0"/>
      </w:pPr>
      <w:r w:rsidRPr="00BD7F24">
        <w:t>World Institute for Nuclear Security</w:t>
      </w:r>
      <w:r w:rsidRPr="00BD7F24" w:rsidR="006C53A4">
        <w:rPr>
          <w:szCs w:val="22"/>
        </w:rPr>
        <w:t>,</w:t>
      </w:r>
      <w:r w:rsidRPr="00BD7F24" w:rsidR="00813048">
        <w:rPr>
          <w:szCs w:val="22"/>
        </w:rPr>
        <w:t xml:space="preserve"> Security </w:t>
      </w:r>
      <w:r w:rsidRPr="00BD7F24" w:rsidR="006C53A4">
        <w:rPr>
          <w:szCs w:val="22"/>
        </w:rPr>
        <w:t xml:space="preserve">of </w:t>
      </w:r>
      <w:r w:rsidRPr="00BD7F24" w:rsidR="00813048">
        <w:rPr>
          <w:szCs w:val="22"/>
        </w:rPr>
        <w:t>Advanced Reactors</w:t>
      </w:r>
      <w:r w:rsidRPr="00BD7F24" w:rsidR="001351B8">
        <w:rPr>
          <w:szCs w:val="22"/>
        </w:rPr>
        <w:t>,</w:t>
      </w:r>
      <w:r w:rsidRPr="00BD7F24" w:rsidR="00813048">
        <w:rPr>
          <w:szCs w:val="22"/>
        </w:rPr>
        <w:t xml:space="preserve"> </w:t>
      </w:r>
      <w:r w:rsidR="00A85347">
        <w:rPr>
          <w:szCs w:val="22"/>
        </w:rPr>
        <w:t>Special Report Series,</w:t>
      </w:r>
      <w:r w:rsidRPr="00BD7F24" w:rsidR="00813048">
        <w:rPr>
          <w:szCs w:val="22"/>
        </w:rPr>
        <w:t xml:space="preserve"> </w:t>
      </w:r>
      <w:r w:rsidR="00253BFA">
        <w:rPr>
          <w:szCs w:val="22"/>
        </w:rPr>
        <w:t>“</w:t>
      </w:r>
      <w:r w:rsidRPr="00BD7F24" w:rsidR="00813048">
        <w:rPr>
          <w:szCs w:val="22"/>
        </w:rPr>
        <w:t>Secure by Design</w:t>
      </w:r>
      <w:r w:rsidRPr="00BD7F24" w:rsidR="001351B8">
        <w:rPr>
          <w:szCs w:val="22"/>
        </w:rPr>
        <w:t>:</w:t>
      </w:r>
      <w:r w:rsidRPr="00BD7F24" w:rsidR="00813048">
        <w:rPr>
          <w:szCs w:val="22"/>
        </w:rPr>
        <w:t xml:space="preserve"> Guidance document principles and methods</w:t>
      </w:r>
      <w:r w:rsidR="00A85347">
        <w:rPr>
          <w:szCs w:val="22"/>
        </w:rPr>
        <w:t>,</w:t>
      </w:r>
      <w:r w:rsidR="00253BFA">
        <w:rPr>
          <w:szCs w:val="22"/>
        </w:rPr>
        <w:t>”</w:t>
      </w:r>
      <w:r w:rsidR="00A85347">
        <w:rPr>
          <w:szCs w:val="22"/>
        </w:rPr>
        <w:t xml:space="preserve"> issued 2020</w:t>
      </w:r>
      <w:r w:rsidRPr="00BD7F24" w:rsidR="005F1DD9">
        <w:rPr>
          <w:szCs w:val="22"/>
        </w:rPr>
        <w:t xml:space="preserve"> (Ref</w:t>
      </w:r>
      <w:r w:rsidRPr="00BD7F24" w:rsidR="006B2503">
        <w:rPr>
          <w:szCs w:val="22"/>
        </w:rPr>
        <w:t>.</w:t>
      </w:r>
      <w:r w:rsidR="00312875">
        <w:rPr>
          <w:szCs w:val="22"/>
        </w:rPr>
        <w:t> </w:t>
      </w:r>
      <w:r>
        <w:rPr>
          <w:rStyle w:val="EndnoteReference"/>
          <w:rFonts w:ascii="Times New Roman" w:hAnsi="Times New Roman" w:cs="Times New Roman"/>
        </w:rPr>
        <w:endnoteReference w:id="37"/>
      </w:r>
      <w:r w:rsidRPr="00BD7F24" w:rsidR="006B2503">
        <w:rPr>
          <w:szCs w:val="22"/>
        </w:rPr>
        <w:t>)</w:t>
      </w:r>
      <w:bookmarkStart w:id="76" w:name="_Toc108529978"/>
      <w:bookmarkStart w:id="77" w:name="_Toc108530061"/>
      <w:bookmarkStart w:id="78" w:name="_Toc112424182"/>
      <w:bookmarkStart w:id="79" w:name="_Toc120107377"/>
    </w:p>
    <w:p w:rsidR="00EC5000" w:rsidRPr="00BD7F24" w:rsidP="008A3B38" w14:paraId="0859B54A" w14:textId="0114EB84">
      <w:pPr>
        <w:pStyle w:val="Heading2"/>
      </w:pPr>
      <w:bookmarkStart w:id="80" w:name="_Toc208264433"/>
      <w:r w:rsidRPr="00BD7F24">
        <w:t>Security Operations Program</w:t>
      </w:r>
      <w:bookmarkEnd w:id="76"/>
      <w:bookmarkEnd w:id="77"/>
      <w:r w:rsidR="00E35E17">
        <w:t>—</w:t>
      </w:r>
      <w:r w:rsidRPr="00BD7F24" w:rsidR="00462144">
        <w:t>10</w:t>
      </w:r>
      <w:r w:rsidR="00E35E17">
        <w:t> </w:t>
      </w:r>
      <w:r w:rsidRPr="00BD7F24" w:rsidR="00462144">
        <w:t>CFR</w:t>
      </w:r>
      <w:r w:rsidR="00E35E17">
        <w:t> </w:t>
      </w:r>
      <w:r w:rsidRPr="00BD7F24" w:rsidR="00462144">
        <w:t>53.860</w:t>
      </w:r>
      <w:bookmarkEnd w:id="78"/>
      <w:bookmarkEnd w:id="79"/>
      <w:bookmarkEnd w:id="80"/>
    </w:p>
    <w:p w:rsidR="00082135" w:rsidRPr="00BD7F24" w:rsidP="00EC0013" w14:paraId="748C988B" w14:textId="388E9FBA">
      <w:pPr>
        <w:spacing w:after="220"/>
      </w:pPr>
      <w:r w:rsidRPr="00BD7F24">
        <w:rPr>
          <w:szCs w:val="22"/>
        </w:rPr>
        <w:tab/>
      </w:r>
      <w:r w:rsidRPr="16677991" w:rsidR="003A42CE">
        <w:t>A commercial nuclear plant licensee</w:t>
      </w:r>
      <w:r w:rsidRPr="00BD7F24" w:rsidR="006A2A64">
        <w:rPr>
          <w:szCs w:val="22"/>
        </w:rPr>
        <w:t xml:space="preserve"> </w:t>
      </w:r>
      <w:r w:rsidRPr="16677991" w:rsidR="003A42CE">
        <w:t>under 10</w:t>
      </w:r>
      <w:r w:rsidR="00E35E17">
        <w:t> </w:t>
      </w:r>
      <w:r w:rsidRPr="16677991" w:rsidR="003A42CE">
        <w:t>CFR</w:t>
      </w:r>
      <w:r w:rsidR="00E35E17">
        <w:t> </w:t>
      </w:r>
      <w:r w:rsidRPr="16677991" w:rsidR="003A42CE">
        <w:t>Part</w:t>
      </w:r>
      <w:r w:rsidR="00E35E17">
        <w:t> </w:t>
      </w:r>
      <w:r w:rsidRPr="16677991" w:rsidR="003A42CE">
        <w:t xml:space="preserve">53 </w:t>
      </w:r>
      <w:r w:rsidR="00D6767B">
        <w:t>is</w:t>
      </w:r>
      <w:r w:rsidRPr="16677991" w:rsidR="003721D8">
        <w:t xml:space="preserve"> required</w:t>
      </w:r>
      <w:r w:rsidRPr="16677991" w:rsidR="005C0131">
        <w:t xml:space="preserve"> to</w:t>
      </w:r>
      <w:r w:rsidRPr="16677991" w:rsidR="003A42CE">
        <w:t xml:space="preserve"> implement the requirements of </w:t>
      </w:r>
      <w:r w:rsidR="00E35E17">
        <w:rPr>
          <w:szCs w:val="22"/>
        </w:rPr>
        <w:t>10 CFR </w:t>
      </w:r>
      <w:r w:rsidRPr="16677991" w:rsidR="00F91FE0">
        <w:t>73.55 or</w:t>
      </w:r>
      <w:r w:rsidRPr="00BD7F24" w:rsidR="001401F8">
        <w:rPr>
          <w:szCs w:val="22"/>
        </w:rPr>
        <w:t xml:space="preserve"> </w:t>
      </w:r>
      <w:r w:rsidR="00E35E17">
        <w:rPr>
          <w:szCs w:val="22"/>
        </w:rPr>
        <w:t>10 CFR </w:t>
      </w:r>
      <w:r w:rsidRPr="16677991" w:rsidR="003A42CE">
        <w:t xml:space="preserve">73.100 through its </w:t>
      </w:r>
      <w:r w:rsidRPr="16677991" w:rsidR="00AB2BDA">
        <w:t>physical security plan, training and qualification plan, safeguards contingency plan, and cybersecurity plan,</w:t>
      </w:r>
      <w:r w:rsidRPr="16677991" w:rsidR="003A42CE">
        <w:t xml:space="preserve"> referred to collectively hereafter as </w:t>
      </w:r>
      <w:r w:rsidR="007502AA">
        <w:rPr>
          <w:szCs w:val="22"/>
        </w:rPr>
        <w:t>“</w:t>
      </w:r>
      <w:r w:rsidRPr="16677991" w:rsidR="00033F15">
        <w:t>security plans</w:t>
      </w:r>
      <w:r w:rsidRPr="00BD7F24" w:rsidR="003A42CE">
        <w:rPr>
          <w:szCs w:val="22"/>
        </w:rPr>
        <w:t xml:space="preserve">.” </w:t>
      </w:r>
      <w:r w:rsidRPr="16677991" w:rsidR="00053484">
        <w:t xml:space="preserve">The </w:t>
      </w:r>
      <w:r w:rsidRPr="16677991" w:rsidR="00B96A94">
        <w:t xml:space="preserve">physical security requirements in </w:t>
      </w:r>
      <w:r w:rsidRPr="16677991" w:rsidR="003A42CE">
        <w:t>10</w:t>
      </w:r>
      <w:r w:rsidR="00E35E17">
        <w:t> </w:t>
      </w:r>
      <w:r w:rsidRPr="16677991" w:rsidR="003A42CE">
        <w:t>CFR</w:t>
      </w:r>
      <w:r w:rsidR="00E35E17">
        <w:t> </w:t>
      </w:r>
      <w:r w:rsidRPr="16677991" w:rsidR="003A42CE">
        <w:t>73.100 provide a regulatory</w:t>
      </w:r>
      <w:r w:rsidRPr="00BD7F24" w:rsidR="005E3E31">
        <w:rPr>
          <w:szCs w:val="22"/>
        </w:rPr>
        <w:t xml:space="preserve"> </w:t>
      </w:r>
      <w:r w:rsidRPr="16677991" w:rsidR="003A42CE">
        <w:t>framework based on performance requirements that</w:t>
      </w:r>
      <w:r w:rsidRPr="00BD7F24" w:rsidR="00AF7D08">
        <w:rPr>
          <w:szCs w:val="22"/>
        </w:rPr>
        <w:t xml:space="preserve"> </w:t>
      </w:r>
      <w:r w:rsidRPr="16677991" w:rsidR="003A42CE">
        <w:t>minimize or eliminate prescriptive requirements (</w:t>
      </w:r>
      <w:r w:rsidR="00D6767B">
        <w:t xml:space="preserve">when </w:t>
      </w:r>
      <w:r w:rsidRPr="16677991" w:rsidR="003A42CE">
        <w:t>compared to 10</w:t>
      </w:r>
      <w:r w:rsidR="00E35E17">
        <w:t> </w:t>
      </w:r>
      <w:r w:rsidRPr="16677991" w:rsidR="003A42CE">
        <w:t>CFR</w:t>
      </w:r>
      <w:r w:rsidR="00E35E17">
        <w:t> </w:t>
      </w:r>
      <w:r w:rsidRPr="16677991" w:rsidR="003A42CE">
        <w:t>73.55) to permit the applicant</w:t>
      </w:r>
      <w:r w:rsidR="00E35E17">
        <w:t xml:space="preserve"> or </w:t>
      </w:r>
      <w:r w:rsidRPr="16677991" w:rsidR="003A42CE">
        <w:t>licensee the flexibility to determine how it will design and implement the physical protection necessary to protect against the DBT and</w:t>
      </w:r>
      <w:r w:rsidRPr="16677991" w:rsidR="00D337BC">
        <w:t xml:space="preserve"> ensure</w:t>
      </w:r>
      <w:r w:rsidRPr="16677991" w:rsidR="003A42CE">
        <w:t xml:space="preserve"> security of the plant for activities involving nuclear material. </w:t>
      </w:r>
      <w:r w:rsidRPr="16677991" w:rsidR="00895CBD">
        <w:t>In the performance-based approach to physical security in 10</w:t>
      </w:r>
      <w:r w:rsidRPr="00BD7F24" w:rsidR="00895CBD">
        <w:rPr>
          <w:szCs w:val="22"/>
        </w:rPr>
        <w:t> </w:t>
      </w:r>
      <w:r w:rsidRPr="16677991" w:rsidR="00895CBD">
        <w:t>CFR</w:t>
      </w:r>
      <w:r w:rsidRPr="00BD7F24" w:rsidR="00895CBD">
        <w:rPr>
          <w:szCs w:val="22"/>
        </w:rPr>
        <w:t> </w:t>
      </w:r>
      <w:r w:rsidRPr="16677991" w:rsidR="00895CBD">
        <w:t xml:space="preserve">73.100, performance criteria and objectives </w:t>
      </w:r>
      <w:r w:rsidR="00895CBD">
        <w:t>are</w:t>
      </w:r>
      <w:r w:rsidRPr="16677991" w:rsidR="00895CBD">
        <w:t xml:space="preserve"> the primary basis </w:t>
      </w:r>
      <w:r w:rsidR="00895CBD">
        <w:t>for evaluating the effectiveness of a physical protection program</w:t>
      </w:r>
      <w:r w:rsidRPr="16677991" w:rsidR="00895CBD">
        <w:t xml:space="preserve">, giving the licensee the flexibility to determine how to </w:t>
      </w:r>
      <w:r w:rsidR="00895CBD">
        <w:t>meet the established</w:t>
      </w:r>
      <w:r w:rsidRPr="16677991" w:rsidR="00895CBD">
        <w:t xml:space="preserve"> criteria</w:t>
      </w:r>
      <w:r w:rsidRPr="00BD7F24" w:rsidR="00895CBD">
        <w:rPr>
          <w:szCs w:val="22"/>
        </w:rPr>
        <w:t xml:space="preserve">. </w:t>
      </w:r>
      <w:r w:rsidRPr="16677991" w:rsidR="003A42CE">
        <w:t>The physical security</w:t>
      </w:r>
      <w:r w:rsidRPr="00BD7F24" w:rsidR="001401F8">
        <w:rPr>
          <w:szCs w:val="22"/>
        </w:rPr>
        <w:t xml:space="preserve"> </w:t>
      </w:r>
      <w:r w:rsidRPr="16677991" w:rsidR="003A42CE">
        <w:t xml:space="preserve">requirements </w:t>
      </w:r>
      <w:r w:rsidR="00FF0CE7">
        <w:t>in 10</w:t>
      </w:r>
      <w:r w:rsidR="00E35E17">
        <w:t> </w:t>
      </w:r>
      <w:r w:rsidR="00FF0CE7">
        <w:t>CFR</w:t>
      </w:r>
      <w:r w:rsidR="00E35E17">
        <w:t> </w:t>
      </w:r>
      <w:r w:rsidR="00FF0CE7">
        <w:t xml:space="preserve">73.55 </w:t>
      </w:r>
      <w:r w:rsidRPr="16677991" w:rsidR="003A42CE">
        <w:t>use a combination of performance criteria (e.g.,</w:t>
      </w:r>
      <w:r w:rsidR="00E35E17">
        <w:t> </w:t>
      </w:r>
      <w:r w:rsidRPr="16677991" w:rsidR="003A42CE">
        <w:t xml:space="preserve">the physical protection program must </w:t>
      </w:r>
      <w:r w:rsidR="004D14C1">
        <w:t xml:space="preserve">ensure that the capabilities to detect, assess, interdict, and neutralize threats up to and including the </w:t>
      </w:r>
      <w:r w:rsidR="00E35E17">
        <w:t>DBT</w:t>
      </w:r>
      <w:r w:rsidR="004D14C1">
        <w:t xml:space="preserve"> of radiological sabotage as stated in 10</w:t>
      </w:r>
      <w:r w:rsidR="00E35E17">
        <w:t> </w:t>
      </w:r>
      <w:r w:rsidR="004D14C1">
        <w:t>CFR</w:t>
      </w:r>
      <w:r w:rsidR="00E35E17">
        <w:t> </w:t>
      </w:r>
      <w:r w:rsidR="004D14C1">
        <w:t>73.1, are maintained at all times</w:t>
      </w:r>
      <w:r w:rsidRPr="16677991" w:rsidR="003A42CE">
        <w:t xml:space="preserve">) and numerous prescriptive requirements developed to achieve the performance objectives. </w:t>
      </w:r>
      <w:r w:rsidRPr="00BD7F24" w:rsidR="0078373A">
        <w:t>This document does not include relevant guidance for satisfying the requirements of 10</w:t>
      </w:r>
      <w:r w:rsidR="0078373A">
        <w:t> </w:t>
      </w:r>
      <w:r w:rsidRPr="00BD7F24" w:rsidR="0078373A">
        <w:t>CFR</w:t>
      </w:r>
      <w:r w:rsidR="0078373A">
        <w:t> </w:t>
      </w:r>
      <w:r w:rsidRPr="00BD7F24" w:rsidR="0078373A">
        <w:t>73.55</w:t>
      </w:r>
      <w:r w:rsidR="0078373A">
        <w:t>,</w:t>
      </w:r>
      <w:r w:rsidRPr="00BD7F24" w:rsidR="0078373A">
        <w:t xml:space="preserve"> as the NRC has issued previous guidance documents the NRC staff finds acceptable for satisfying 10</w:t>
      </w:r>
      <w:r w:rsidR="0078373A">
        <w:t> </w:t>
      </w:r>
      <w:r w:rsidRPr="00BD7F24" w:rsidR="0078373A">
        <w:t>CFR</w:t>
      </w:r>
      <w:r w:rsidR="0078373A">
        <w:t> </w:t>
      </w:r>
      <w:r w:rsidRPr="00BD7F24" w:rsidR="0078373A">
        <w:t>73.55, including, but not limited to, RG</w:t>
      </w:r>
      <w:r w:rsidR="00371291">
        <w:t>s</w:t>
      </w:r>
      <w:r w:rsidR="0078373A">
        <w:t> </w:t>
      </w:r>
      <w:r w:rsidR="0030102E">
        <w:t xml:space="preserve">5.54, </w:t>
      </w:r>
      <w:r w:rsidRPr="00BD7F24" w:rsidR="0078373A">
        <w:t>5.69</w:t>
      </w:r>
      <w:r w:rsidR="0030102E">
        <w:t>, 5.71,</w:t>
      </w:r>
      <w:r w:rsidR="0078373A">
        <w:t xml:space="preserve"> </w:t>
      </w:r>
      <w:r w:rsidR="00371291">
        <w:t xml:space="preserve">5.75, </w:t>
      </w:r>
      <w:r w:rsidR="0078373A">
        <w:t>and RG 5.76.</w:t>
      </w:r>
      <w:r w:rsidR="00895CBD">
        <w:t xml:space="preserve"> </w:t>
      </w:r>
    </w:p>
    <w:p w:rsidR="00026152" w:rsidRPr="00BD7F24" w:rsidP="008A3B38" w14:paraId="11A10582" w14:textId="6F9096AF">
      <w:pPr>
        <w:pStyle w:val="Heading2"/>
      </w:pPr>
      <w:bookmarkStart w:id="81" w:name="_Toc208262570"/>
      <w:bookmarkStart w:id="82" w:name="_Toc208262637"/>
      <w:bookmarkStart w:id="83" w:name="_Toc208264434"/>
      <w:bookmarkStart w:id="84" w:name="_Toc208262571"/>
      <w:bookmarkStart w:id="85" w:name="_Toc208262638"/>
      <w:bookmarkStart w:id="86" w:name="_Toc208264435"/>
      <w:bookmarkStart w:id="87" w:name="_Toc208262572"/>
      <w:bookmarkStart w:id="88" w:name="_Toc208262639"/>
      <w:bookmarkStart w:id="89" w:name="_Toc208264436"/>
      <w:bookmarkStart w:id="90" w:name="_Toc208262573"/>
      <w:bookmarkStart w:id="91" w:name="_Toc208262640"/>
      <w:bookmarkStart w:id="92" w:name="_Toc208264437"/>
      <w:bookmarkStart w:id="93" w:name="_Toc208262574"/>
      <w:bookmarkStart w:id="94" w:name="_Toc208262641"/>
      <w:bookmarkStart w:id="95" w:name="_Toc208264438"/>
      <w:bookmarkStart w:id="96" w:name="_Toc208262575"/>
      <w:bookmarkStart w:id="97" w:name="_Toc208262642"/>
      <w:bookmarkStart w:id="98" w:name="_Toc208264439"/>
      <w:bookmarkStart w:id="99" w:name="_Toc208262576"/>
      <w:bookmarkStart w:id="100" w:name="_Toc208262643"/>
      <w:bookmarkStart w:id="101" w:name="_Toc208264440"/>
      <w:bookmarkStart w:id="102" w:name="_Toc208262577"/>
      <w:bookmarkStart w:id="103" w:name="_Toc208262644"/>
      <w:bookmarkStart w:id="104" w:name="_Toc208264441"/>
      <w:bookmarkStart w:id="105" w:name="_Toc208262578"/>
      <w:bookmarkStart w:id="106" w:name="_Toc208262645"/>
      <w:bookmarkStart w:id="107" w:name="_Toc208264442"/>
      <w:bookmarkStart w:id="108" w:name="_Toc208262579"/>
      <w:bookmarkStart w:id="109" w:name="_Toc208262646"/>
      <w:bookmarkStart w:id="110" w:name="_Toc208264443"/>
      <w:bookmarkStart w:id="111" w:name="_Toc208262580"/>
      <w:bookmarkStart w:id="112" w:name="_Toc208262647"/>
      <w:bookmarkStart w:id="113" w:name="_Toc208264444"/>
      <w:bookmarkStart w:id="114" w:name="_Toc208262581"/>
      <w:bookmarkStart w:id="115" w:name="_Toc208262648"/>
      <w:bookmarkStart w:id="116" w:name="_Toc208264445"/>
      <w:bookmarkStart w:id="117" w:name="_Toc208262582"/>
      <w:bookmarkStart w:id="118" w:name="_Toc208262649"/>
      <w:bookmarkStart w:id="119" w:name="_Toc208264446"/>
      <w:bookmarkStart w:id="120" w:name="_Toc208262583"/>
      <w:bookmarkStart w:id="121" w:name="_Toc208262650"/>
      <w:bookmarkStart w:id="122" w:name="_Toc208264447"/>
      <w:bookmarkStart w:id="123" w:name="_Toc208262584"/>
      <w:bookmarkStart w:id="124" w:name="_Toc208262651"/>
      <w:bookmarkStart w:id="125" w:name="_Toc208264448"/>
      <w:bookmarkStart w:id="126" w:name="_Toc208262585"/>
      <w:bookmarkStart w:id="127" w:name="_Toc208262652"/>
      <w:bookmarkStart w:id="128" w:name="_Toc208264449"/>
      <w:bookmarkStart w:id="129" w:name="_Toc208262586"/>
      <w:bookmarkStart w:id="130" w:name="_Toc208262653"/>
      <w:bookmarkStart w:id="131" w:name="_Toc208264450"/>
      <w:bookmarkStart w:id="132" w:name="_Toc208262587"/>
      <w:bookmarkStart w:id="133" w:name="_Toc208262654"/>
      <w:bookmarkStart w:id="134" w:name="_Toc208264451"/>
      <w:bookmarkStart w:id="135" w:name="_Toc208262588"/>
      <w:bookmarkStart w:id="136" w:name="_Toc208262655"/>
      <w:bookmarkStart w:id="137" w:name="_Toc208264452"/>
      <w:bookmarkStart w:id="138" w:name="_Toc208262589"/>
      <w:bookmarkStart w:id="139" w:name="_Toc208262656"/>
      <w:bookmarkStart w:id="140" w:name="_Toc208264453"/>
      <w:bookmarkStart w:id="141" w:name="_Toc208262590"/>
      <w:bookmarkStart w:id="142" w:name="_Toc208262657"/>
      <w:bookmarkStart w:id="143" w:name="_Toc208264454"/>
      <w:bookmarkStart w:id="144" w:name="_Toc208262591"/>
      <w:bookmarkStart w:id="145" w:name="_Toc208262658"/>
      <w:bookmarkStart w:id="146" w:name="_Toc208264455"/>
      <w:bookmarkStart w:id="147" w:name="_Toc208262592"/>
      <w:bookmarkStart w:id="148" w:name="_Toc208262659"/>
      <w:bookmarkStart w:id="149" w:name="_Toc208264456"/>
      <w:bookmarkStart w:id="150" w:name="_Toc208262593"/>
      <w:bookmarkStart w:id="151" w:name="_Toc208262660"/>
      <w:bookmarkStart w:id="152" w:name="_Toc208264457"/>
      <w:bookmarkStart w:id="153" w:name="_Toc208262594"/>
      <w:bookmarkStart w:id="154" w:name="_Toc208262661"/>
      <w:bookmarkStart w:id="155" w:name="_Toc208264458"/>
      <w:bookmarkStart w:id="156" w:name="_Toc208262595"/>
      <w:bookmarkStart w:id="157" w:name="_Toc208262662"/>
      <w:bookmarkStart w:id="158" w:name="_Toc208264459"/>
      <w:bookmarkStart w:id="159" w:name="_Toc208262596"/>
      <w:bookmarkStart w:id="160" w:name="_Toc208262663"/>
      <w:bookmarkStart w:id="161" w:name="_Toc208264460"/>
      <w:bookmarkStart w:id="162" w:name="_Toc208262597"/>
      <w:bookmarkStart w:id="163" w:name="_Toc208262664"/>
      <w:bookmarkStart w:id="164" w:name="_Toc208264461"/>
      <w:bookmarkStart w:id="165" w:name="_Toc208262598"/>
      <w:bookmarkStart w:id="166" w:name="_Toc208262665"/>
      <w:bookmarkStart w:id="167" w:name="_Toc208264462"/>
      <w:bookmarkStart w:id="168" w:name="_Toc208262599"/>
      <w:bookmarkStart w:id="169" w:name="_Toc208262666"/>
      <w:bookmarkStart w:id="170" w:name="_Toc208264463"/>
      <w:bookmarkStart w:id="171" w:name="_Toc208262600"/>
      <w:bookmarkStart w:id="172" w:name="_Toc208262667"/>
      <w:bookmarkStart w:id="173" w:name="_Toc208264464"/>
      <w:bookmarkStart w:id="174" w:name="_Toc208262601"/>
      <w:bookmarkStart w:id="175" w:name="_Toc208262668"/>
      <w:bookmarkStart w:id="176" w:name="_Toc208264465"/>
      <w:bookmarkStart w:id="177" w:name="_Toc208262602"/>
      <w:bookmarkStart w:id="178" w:name="_Toc208262669"/>
      <w:bookmarkStart w:id="179" w:name="_Toc208264466"/>
      <w:bookmarkStart w:id="180" w:name="_Toc208262603"/>
      <w:bookmarkStart w:id="181" w:name="_Toc208262670"/>
      <w:bookmarkStart w:id="182" w:name="_Toc208264467"/>
      <w:bookmarkStart w:id="183" w:name="_Toc208262604"/>
      <w:bookmarkStart w:id="184" w:name="_Toc208262671"/>
      <w:bookmarkStart w:id="185" w:name="_Toc208264468"/>
      <w:bookmarkStart w:id="186" w:name="_Toc208262605"/>
      <w:bookmarkStart w:id="187" w:name="_Toc208262672"/>
      <w:bookmarkStart w:id="188" w:name="_Toc208264469"/>
      <w:bookmarkStart w:id="189" w:name="_Toc208262606"/>
      <w:bookmarkStart w:id="190" w:name="_Toc208262673"/>
      <w:bookmarkStart w:id="191" w:name="_Toc208264470"/>
      <w:bookmarkStart w:id="192" w:name="_Toc208262607"/>
      <w:bookmarkStart w:id="193" w:name="_Toc208262674"/>
      <w:bookmarkStart w:id="194" w:name="_Toc208264471"/>
      <w:bookmarkStart w:id="195" w:name="_Toc208262608"/>
      <w:bookmarkStart w:id="196" w:name="_Toc208262675"/>
      <w:bookmarkStart w:id="197" w:name="_Toc208264472"/>
      <w:bookmarkStart w:id="198" w:name="_Toc208262609"/>
      <w:bookmarkStart w:id="199" w:name="_Toc208262676"/>
      <w:bookmarkStart w:id="200" w:name="_Toc208264473"/>
      <w:bookmarkStart w:id="201" w:name="_Toc208262610"/>
      <w:bookmarkStart w:id="202" w:name="_Toc208262677"/>
      <w:bookmarkStart w:id="203" w:name="_Toc208264474"/>
      <w:bookmarkStart w:id="204" w:name="_Toc208262611"/>
      <w:bookmarkStart w:id="205" w:name="_Toc208262678"/>
      <w:bookmarkStart w:id="206" w:name="_Toc208264475"/>
      <w:bookmarkStart w:id="207" w:name="_Toc112424186"/>
      <w:bookmarkStart w:id="208" w:name="_Toc120107379"/>
      <w:bookmarkStart w:id="209" w:name="_Toc20826447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BD7F24">
        <w:rPr>
          <w:rFonts w:eastAsia="Arial"/>
        </w:rPr>
        <w:t>10</w:t>
      </w:r>
      <w:r w:rsidR="00D36D2C">
        <w:rPr>
          <w:rFonts w:eastAsia="Arial"/>
        </w:rPr>
        <w:t> </w:t>
      </w:r>
      <w:r w:rsidRPr="00BD7F24">
        <w:rPr>
          <w:rFonts w:eastAsia="Arial"/>
        </w:rPr>
        <w:t>CFR</w:t>
      </w:r>
      <w:bookmarkStart w:id="210" w:name="_Toc108529983"/>
      <w:bookmarkStart w:id="211" w:name="_Toc108530066"/>
      <w:r w:rsidR="00D36D2C">
        <w:rPr>
          <w:rFonts w:eastAsia="Arial"/>
        </w:rPr>
        <w:t> </w:t>
      </w:r>
      <w:r w:rsidRPr="00BD7F24" w:rsidR="0022670D">
        <w:t>73.100</w:t>
      </w:r>
      <w:r w:rsidR="00D36D2C">
        <w:t>—</w:t>
      </w:r>
      <w:r w:rsidRPr="00BD7F24">
        <w:t>Performance-Based Framework</w:t>
      </w:r>
      <w:bookmarkEnd w:id="207"/>
      <w:bookmarkEnd w:id="208"/>
      <w:bookmarkEnd w:id="209"/>
      <w:bookmarkEnd w:id="210"/>
      <w:bookmarkEnd w:id="211"/>
      <w:r w:rsidRPr="00BD7F24">
        <w:t xml:space="preserve"> </w:t>
      </w:r>
    </w:p>
    <w:p w:rsidR="00AD36CC" w:rsidRPr="00534C33" w:rsidP="008A3B38" w14:paraId="12F6AE9C" w14:textId="133556E5">
      <w:pPr>
        <w:pStyle w:val="Bodycontinuation"/>
        <w:spacing w:after="220"/>
        <w:ind w:firstLine="720"/>
      </w:pPr>
      <w:r w:rsidRPr="008A3B38">
        <w:t xml:space="preserve">10 CFR 73.100 outlines a </w:t>
      </w:r>
      <w:r w:rsidR="000C178C">
        <w:t>graded</w:t>
      </w:r>
      <w:r w:rsidRPr="008A3B38">
        <w:t xml:space="preserve"> approach to physical security, with requirements varying based on </w:t>
      </w:r>
      <w:r w:rsidR="000C178C">
        <w:t>achievability of target sets</w:t>
      </w:r>
      <w:r w:rsidRPr="008A3B38">
        <w:t>, as specified in sections (a)(1)(</w:t>
      </w:r>
      <w:r w:rsidRPr="008A3B38">
        <w:t>i</w:t>
      </w:r>
      <w:r w:rsidR="00F47E69">
        <w:t>-</w:t>
      </w:r>
      <w:r w:rsidRPr="008A3B38">
        <w:t>iii).</w:t>
      </w:r>
      <w:r w:rsidR="00E0438E">
        <w:t xml:space="preserve"> </w:t>
      </w:r>
      <w:r w:rsidRPr="00C036AE" w:rsidR="00E0438E">
        <w:t>Regardless of how a licensee implements 10 CFR 73.100(a)(1)(</w:t>
      </w:r>
      <w:r w:rsidRPr="00C036AE" w:rsidR="00E0438E">
        <w:t>i</w:t>
      </w:r>
      <w:r w:rsidRPr="00C036AE" w:rsidR="00E0438E">
        <w:t xml:space="preserve">)(ii), or (iii), </w:t>
      </w:r>
      <w:r w:rsidR="00E0438E">
        <w:t>i</w:t>
      </w:r>
      <w:r w:rsidRPr="00C036AE" w:rsidR="00E0438E">
        <w:t xml:space="preserve">t must ensure that fitness for duty, access authorization, cybersecurity, and information security </w:t>
      </w:r>
      <w:r w:rsidR="00E0438E">
        <w:t xml:space="preserve">programs </w:t>
      </w:r>
      <w:r w:rsidRPr="00C036AE" w:rsidR="00E0438E">
        <w:t>are implemented according to the requirements of 10 CFR 53.860.</w:t>
      </w:r>
      <w:r w:rsidR="00057682">
        <w:t xml:space="preserve"> In addition, the licensee must implement security requirements, in accordance with 10 CFR 53.860(a)(1), for the protection of special nuclear material based on the type, enrichment, and quantity in accordance with 10 CFR Part 73, as applicable, and implement security requirements for the protection of Category 1 and Category 2 quantities of radioactive material in accordance with 10 CFR Part 37, as applicable.</w:t>
      </w:r>
    </w:p>
    <w:p w:rsidR="005243EE" w:rsidP="00E0438E" w14:paraId="3A0F1BCD" w14:textId="4CF92D53">
      <w:pPr>
        <w:spacing w:after="220"/>
        <w:ind w:firstLine="720"/>
        <w:rPr>
          <w:u w:val="single"/>
        </w:rPr>
      </w:pPr>
      <w:r w:rsidRPr="008A3B38">
        <w:rPr>
          <w:rFonts w:eastAsia="Arial"/>
          <w:u w:val="single"/>
        </w:rPr>
        <w:t>10 CFR </w:t>
      </w:r>
      <w:r w:rsidRPr="008A3B38">
        <w:rPr>
          <w:u w:val="single"/>
        </w:rPr>
        <w:t>73.100(a)</w:t>
      </w:r>
      <w:r w:rsidR="00F250BB">
        <w:rPr>
          <w:u w:val="single"/>
        </w:rPr>
        <w:t>(1)</w:t>
      </w:r>
      <w:r w:rsidRPr="008A3B38">
        <w:rPr>
          <w:u w:val="single"/>
        </w:rPr>
        <w:t>(</w:t>
      </w:r>
      <w:r w:rsidRPr="008A3B38">
        <w:rPr>
          <w:u w:val="single"/>
        </w:rPr>
        <w:t>i</w:t>
      </w:r>
      <w:r w:rsidRPr="008A3B38">
        <w:rPr>
          <w:u w:val="single"/>
        </w:rPr>
        <w:t>)</w:t>
      </w:r>
      <w:r w:rsidR="00060B3A">
        <w:rPr>
          <w:u w:val="single"/>
        </w:rPr>
        <w:t xml:space="preserve"> – No </w:t>
      </w:r>
      <w:r w:rsidR="005060D5">
        <w:rPr>
          <w:u w:val="single"/>
        </w:rPr>
        <w:t>Achievable Target Sets</w:t>
      </w:r>
      <w:r w:rsidR="00F7074E">
        <w:rPr>
          <w:u w:val="single"/>
        </w:rPr>
        <w:t xml:space="preserve"> – No Active Measures Credited</w:t>
      </w:r>
    </w:p>
    <w:p w:rsidR="00E0438E" w:rsidP="00E0438E" w14:paraId="39ED3DD5" w14:textId="77777777">
      <w:pPr>
        <w:spacing w:after="220"/>
        <w:ind w:firstLine="720"/>
        <w:rPr>
          <w:szCs w:val="22"/>
        </w:rPr>
      </w:pPr>
      <w:r>
        <w:rPr>
          <w:szCs w:val="22"/>
        </w:rPr>
        <w:t>When a licensee determines that a nuclear power reactor facility has no achievable target sets, the requirement in 10 CFR 73.100(a)(1)(</w:t>
      </w:r>
      <w:r>
        <w:rPr>
          <w:szCs w:val="22"/>
        </w:rPr>
        <w:t>i</w:t>
      </w:r>
      <w:r>
        <w:rPr>
          <w:szCs w:val="22"/>
        </w:rPr>
        <w:t xml:space="preserve">) relieves the licensee from the remaining requirements in 10 CFR 73.100 when the licensee does </w:t>
      </w:r>
      <w:r w:rsidRPr="00FD6AE3">
        <w:rPr>
          <w:b/>
          <w:bCs/>
          <w:szCs w:val="22"/>
          <w:u w:val="single"/>
        </w:rPr>
        <w:t>not</w:t>
      </w:r>
      <w:r>
        <w:rPr>
          <w:szCs w:val="22"/>
        </w:rPr>
        <w:t xml:space="preserve"> credit any active measure(s) to make that determination. Relying on any active measure(s) would prevent a licensee from being relieved from the 10 CFR 73.100 requirements. Examples of active measures include, and are not limited to:</w:t>
      </w:r>
    </w:p>
    <w:p w:rsidR="00E0438E" w:rsidRPr="0069580E" w:rsidP="00E0438E" w14:paraId="5D69DDBB" w14:textId="77777777">
      <w:pPr>
        <w:numPr>
          <w:ilvl w:val="0"/>
          <w:numId w:val="358"/>
        </w:numPr>
        <w:spacing w:after="220"/>
        <w:rPr>
          <w:szCs w:val="22"/>
        </w:rPr>
      </w:pPr>
      <w:r>
        <w:rPr>
          <w:szCs w:val="22"/>
        </w:rPr>
        <w:t>active measures credited in a site-specific target set analysis (refer to RG 5.81, Revision 2 for guidance on target set identification), including:</w:t>
      </w:r>
    </w:p>
    <w:p w:rsidR="00E0438E" w:rsidP="00E0438E" w14:paraId="416C4878" w14:textId="1112B5E4">
      <w:pPr>
        <w:numPr>
          <w:ilvl w:val="1"/>
          <w:numId w:val="358"/>
        </w:numPr>
        <w:spacing w:after="220"/>
        <w:rPr>
          <w:szCs w:val="22"/>
        </w:rPr>
      </w:pPr>
      <w:r>
        <w:rPr>
          <w:rFonts w:eastAsia="Arial"/>
        </w:rPr>
        <w:t>any operator action (an action that occurs before an adversary interference precl</w:t>
      </w:r>
      <w:r w:rsidR="00A818A9">
        <w:rPr>
          <w:rFonts w:eastAsia="Arial"/>
        </w:rPr>
        <w:t>ud</w:t>
      </w:r>
      <w:r>
        <w:rPr>
          <w:rFonts w:eastAsia="Arial"/>
        </w:rPr>
        <w:t xml:space="preserve">ed time), </w:t>
      </w:r>
      <w:r>
        <w:rPr>
          <w:szCs w:val="22"/>
        </w:rPr>
        <w:t>including m</w:t>
      </w:r>
      <w:r w:rsidRPr="00542CC7">
        <w:rPr>
          <w:szCs w:val="22"/>
        </w:rPr>
        <w:t>anually reducing, or initiating the reduction of, reactor power level</w:t>
      </w:r>
      <w:r>
        <w:rPr>
          <w:szCs w:val="22"/>
        </w:rPr>
        <w:t>, and</w:t>
      </w:r>
    </w:p>
    <w:p w:rsidR="00E0438E" w:rsidP="00E0438E" w14:paraId="7224EEE5" w14:textId="77777777">
      <w:pPr>
        <w:numPr>
          <w:ilvl w:val="1"/>
          <w:numId w:val="358"/>
        </w:numPr>
        <w:spacing w:after="220"/>
        <w:rPr>
          <w:szCs w:val="22"/>
        </w:rPr>
      </w:pPr>
      <w:r w:rsidRPr="004075DA">
        <w:rPr>
          <w:szCs w:val="22"/>
        </w:rPr>
        <w:t>any mitigative action</w:t>
      </w:r>
      <w:r>
        <w:rPr>
          <w:szCs w:val="22"/>
        </w:rPr>
        <w:t xml:space="preserve"> (an action that occurs after an adversary interference precluded time), including implementing any diverse and flexible coping strategies to prevent a release from exceeding </w:t>
      </w:r>
      <w:r w:rsidRPr="00DB617E">
        <w:rPr>
          <w:szCs w:val="22"/>
        </w:rPr>
        <w:t>the dose reference values defined in § 53.210</w:t>
      </w:r>
      <w:r>
        <w:rPr>
          <w:szCs w:val="22"/>
        </w:rPr>
        <w:t xml:space="preserve"> </w:t>
      </w:r>
      <w:r w:rsidRPr="004075DA">
        <w:rPr>
          <w:szCs w:val="22"/>
        </w:rPr>
        <w:t>(</w:t>
      </w:r>
      <w:r>
        <w:rPr>
          <w:szCs w:val="22"/>
        </w:rPr>
        <w:t xml:space="preserve">e.g., deploying </w:t>
      </w:r>
      <w:r w:rsidRPr="004075DA">
        <w:rPr>
          <w:szCs w:val="22"/>
        </w:rPr>
        <w:t xml:space="preserve">portable pumps, generators, batteries, </w:t>
      </w:r>
      <w:r>
        <w:rPr>
          <w:szCs w:val="22"/>
        </w:rPr>
        <w:t>or</w:t>
      </w:r>
      <w:r w:rsidRPr="004075DA">
        <w:rPr>
          <w:szCs w:val="22"/>
        </w:rPr>
        <w:t xml:space="preserve"> other supporting equipment to maintain or restore key safety functions</w:t>
      </w:r>
      <w:r>
        <w:rPr>
          <w:szCs w:val="22"/>
        </w:rPr>
        <w:t xml:space="preserve">). </w:t>
      </w:r>
    </w:p>
    <w:p w:rsidR="00E0438E" w:rsidRPr="00542CC7" w:rsidP="00E0438E" w14:paraId="0DEDB617" w14:textId="77777777">
      <w:pPr>
        <w:numPr>
          <w:ilvl w:val="0"/>
          <w:numId w:val="358"/>
        </w:numPr>
        <w:spacing w:after="220"/>
        <w:rPr>
          <w:szCs w:val="22"/>
        </w:rPr>
      </w:pPr>
      <w:r>
        <w:rPr>
          <w:szCs w:val="22"/>
        </w:rPr>
        <w:t>active physical security measures, including:</w:t>
      </w:r>
    </w:p>
    <w:p w:rsidR="00E0438E" w:rsidRPr="00610167" w:rsidP="00E0438E" w14:paraId="736F3D3C" w14:textId="77777777">
      <w:pPr>
        <w:numPr>
          <w:ilvl w:val="1"/>
          <w:numId w:val="358"/>
        </w:numPr>
        <w:spacing w:after="220"/>
        <w:rPr>
          <w:rFonts w:eastAsia="Arial"/>
        </w:rPr>
      </w:pPr>
      <w:r>
        <w:rPr>
          <w:rFonts w:eastAsia="Arial"/>
        </w:rPr>
        <w:t>any intrusion detection- or assessment-related action</w:t>
      </w:r>
    </w:p>
    <w:p w:rsidR="00E0438E" w:rsidRPr="00425ADF" w:rsidP="00E0438E" w14:paraId="0D8D1F6F" w14:textId="77777777">
      <w:pPr>
        <w:numPr>
          <w:ilvl w:val="1"/>
          <w:numId w:val="358"/>
        </w:numPr>
        <w:spacing w:after="220"/>
        <w:rPr>
          <w:szCs w:val="22"/>
        </w:rPr>
      </w:pPr>
      <w:r w:rsidRPr="00425ADF">
        <w:rPr>
          <w:rFonts w:eastAsia="Arial"/>
        </w:rPr>
        <w:t>any delay-, interdiction- or neutralization-related action, including:</w:t>
      </w:r>
    </w:p>
    <w:p w:rsidR="00E0438E" w:rsidRPr="00145F45" w:rsidP="008A3B38" w14:paraId="79FBA9E1" w14:textId="77777777">
      <w:pPr>
        <w:numPr>
          <w:ilvl w:val="2"/>
          <w:numId w:val="358"/>
        </w:numPr>
        <w:spacing w:after="220"/>
        <w:rPr>
          <w:szCs w:val="22"/>
        </w:rPr>
      </w:pPr>
      <w:r>
        <w:rPr>
          <w:szCs w:val="22"/>
        </w:rPr>
        <w:t xml:space="preserve">locally or remotely </w:t>
      </w:r>
      <w:r w:rsidRPr="00145F45">
        <w:rPr>
          <w:szCs w:val="22"/>
        </w:rPr>
        <w:t xml:space="preserve">locking </w:t>
      </w:r>
      <w:r>
        <w:rPr>
          <w:szCs w:val="22"/>
        </w:rPr>
        <w:t xml:space="preserve">one or more facility </w:t>
      </w:r>
      <w:r w:rsidRPr="00145F45">
        <w:rPr>
          <w:szCs w:val="22"/>
        </w:rPr>
        <w:t xml:space="preserve">access points, </w:t>
      </w:r>
    </w:p>
    <w:p w:rsidR="00E0438E" w:rsidRPr="00145F45" w:rsidP="008A3B38" w14:paraId="46B124A8" w14:textId="77777777">
      <w:pPr>
        <w:numPr>
          <w:ilvl w:val="2"/>
          <w:numId w:val="358"/>
        </w:numPr>
        <w:spacing w:after="220"/>
        <w:rPr>
          <w:szCs w:val="22"/>
        </w:rPr>
      </w:pPr>
      <w:r>
        <w:rPr>
          <w:szCs w:val="22"/>
        </w:rPr>
        <w:t xml:space="preserve">locally or </w:t>
      </w:r>
      <w:r w:rsidRPr="00145F45">
        <w:rPr>
          <w:szCs w:val="22"/>
        </w:rPr>
        <w:t>remotely deploying delay</w:t>
      </w:r>
      <w:r>
        <w:rPr>
          <w:szCs w:val="22"/>
        </w:rPr>
        <w:t xml:space="preserve"> a</w:t>
      </w:r>
      <w:r w:rsidRPr="00145F45">
        <w:rPr>
          <w:szCs w:val="22"/>
        </w:rPr>
        <w:t xml:space="preserve"> feature, such as: </w:t>
      </w:r>
    </w:p>
    <w:p w:rsidR="00E0438E" w:rsidRPr="00145F45" w:rsidP="008A3B38" w14:paraId="14D82E0E" w14:textId="77777777">
      <w:pPr>
        <w:numPr>
          <w:ilvl w:val="3"/>
          <w:numId w:val="358"/>
        </w:numPr>
        <w:spacing w:after="220"/>
        <w:rPr>
          <w:szCs w:val="22"/>
        </w:rPr>
      </w:pPr>
      <w:r>
        <w:rPr>
          <w:szCs w:val="22"/>
        </w:rPr>
        <w:t xml:space="preserve">Moving </w:t>
      </w:r>
      <w:r w:rsidRPr="00145F45">
        <w:rPr>
          <w:szCs w:val="22"/>
        </w:rPr>
        <w:t>active physical barriers in</w:t>
      </w:r>
      <w:r>
        <w:rPr>
          <w:szCs w:val="22"/>
        </w:rPr>
        <w:t>to the</w:t>
      </w:r>
      <w:r w:rsidRPr="00145F45">
        <w:rPr>
          <w:szCs w:val="22"/>
        </w:rPr>
        <w:t xml:space="preserve"> denial position</w:t>
      </w:r>
    </w:p>
    <w:p w:rsidR="00E0438E" w:rsidRPr="00145F45" w:rsidP="008A3B38" w14:paraId="446B8D94" w14:textId="77777777">
      <w:pPr>
        <w:numPr>
          <w:ilvl w:val="3"/>
          <w:numId w:val="358"/>
        </w:numPr>
        <w:spacing w:after="220"/>
        <w:rPr>
          <w:szCs w:val="22"/>
        </w:rPr>
      </w:pPr>
      <w:r w:rsidRPr="00145F45">
        <w:rPr>
          <w:szCs w:val="22"/>
        </w:rPr>
        <w:t>Dispensing</w:t>
      </w:r>
      <w:r>
        <w:rPr>
          <w:szCs w:val="22"/>
        </w:rPr>
        <w:t xml:space="preserve"> chemical </w:t>
      </w:r>
      <w:r w:rsidRPr="00145F45">
        <w:rPr>
          <w:szCs w:val="22"/>
        </w:rPr>
        <w:t>irritants, sticky foam, slippery gel, cold smoke</w:t>
      </w:r>
      <w:r>
        <w:rPr>
          <w:szCs w:val="22"/>
        </w:rPr>
        <w:t>, etc.</w:t>
      </w:r>
    </w:p>
    <w:p w:rsidR="00E0438E" w:rsidRPr="00145F45" w:rsidP="008A3B38" w14:paraId="6D232CF9" w14:textId="77777777">
      <w:pPr>
        <w:numPr>
          <w:ilvl w:val="3"/>
          <w:numId w:val="358"/>
        </w:numPr>
        <w:spacing w:after="220"/>
        <w:rPr>
          <w:szCs w:val="22"/>
        </w:rPr>
      </w:pPr>
      <w:r w:rsidRPr="00145F45">
        <w:rPr>
          <w:szCs w:val="22"/>
        </w:rPr>
        <w:t>Activating</w:t>
      </w:r>
      <w:r>
        <w:rPr>
          <w:szCs w:val="22"/>
        </w:rPr>
        <w:t xml:space="preserve"> an </w:t>
      </w:r>
      <w:r w:rsidRPr="00145F45">
        <w:rPr>
          <w:szCs w:val="22"/>
        </w:rPr>
        <w:t>acoustic</w:t>
      </w:r>
      <w:r>
        <w:rPr>
          <w:szCs w:val="22"/>
        </w:rPr>
        <w:t>,</w:t>
      </w:r>
      <w:r w:rsidRPr="00145F45">
        <w:rPr>
          <w:szCs w:val="22"/>
        </w:rPr>
        <w:t xml:space="preserve"> </w:t>
      </w:r>
      <w:r>
        <w:rPr>
          <w:szCs w:val="22"/>
        </w:rPr>
        <w:t xml:space="preserve">directed energy, or other </w:t>
      </w:r>
      <w:r w:rsidRPr="00145F45">
        <w:rPr>
          <w:szCs w:val="22"/>
        </w:rPr>
        <w:t>active denial system</w:t>
      </w:r>
    </w:p>
    <w:p w:rsidR="00E0438E" w:rsidP="008A3B38" w14:paraId="4415572D" w14:textId="0C0F4C13">
      <w:pPr>
        <w:numPr>
          <w:ilvl w:val="2"/>
          <w:numId w:val="358"/>
        </w:numPr>
        <w:spacing w:after="220"/>
        <w:rPr>
          <w:szCs w:val="22"/>
        </w:rPr>
      </w:pPr>
      <w:r>
        <w:rPr>
          <w:szCs w:val="22"/>
        </w:rPr>
        <w:t xml:space="preserve">remotely operated weapons systems (ROWS), regardless of whether they are human-controlled or autonomous </w:t>
      </w:r>
    </w:p>
    <w:p w:rsidR="005243EE" w:rsidP="0018359C" w14:paraId="4B2D7C35" w14:textId="1DF11091">
      <w:pPr>
        <w:spacing w:after="220"/>
        <w:ind w:firstLine="720"/>
        <w:rPr>
          <w:u w:val="single"/>
        </w:rPr>
      </w:pPr>
      <w:r>
        <w:rPr>
          <w:u w:val="single"/>
        </w:rPr>
        <w:t>10 CFR 7</w:t>
      </w:r>
      <w:r w:rsidR="00E0438E">
        <w:rPr>
          <w:u w:val="single"/>
        </w:rPr>
        <w:t>3.100(a)(1)(ii) – No Achievable Target Sets – Active Measures Credited</w:t>
      </w:r>
    </w:p>
    <w:p w:rsidR="00E0438E" w:rsidP="00E0438E" w14:paraId="34A9DC10" w14:textId="08E9B389">
      <w:pPr>
        <w:spacing w:after="220"/>
        <w:ind w:firstLine="720"/>
        <w:rPr>
          <w:szCs w:val="22"/>
        </w:rPr>
      </w:pPr>
      <w:r>
        <w:rPr>
          <w:szCs w:val="22"/>
        </w:rPr>
        <w:t xml:space="preserve">When a licensee determines that a nuclear power reactor facility has no achievable target sets based on the crediting of one or more active measures (refer to preceding </w:t>
      </w:r>
      <w:r w:rsidR="006B75B4">
        <w:rPr>
          <w:szCs w:val="22"/>
        </w:rPr>
        <w:t>paragraph</w:t>
      </w:r>
      <w:r>
        <w:rPr>
          <w:szCs w:val="22"/>
        </w:rPr>
        <w:t xml:space="preserve">), the </w:t>
      </w:r>
      <w:r>
        <w:rPr>
          <w:szCs w:val="22"/>
        </w:rPr>
        <w:t>licensee</w:t>
      </w:r>
      <w:r>
        <w:rPr>
          <w:szCs w:val="22"/>
        </w:rPr>
        <w:t xml:space="preserve"> is required by 10 CFR 73.100(a)(1)(ii) to implement the requirements in 10 CFR 73.100 to the extent that the physical protection program provides reasonable assurance that the active measure(s) will be accomplished as credited. The licensee must document in its facility security plans which requirements it needs to satisfy, describe how its physical protection program satisfies those requirements, and implement the physical protection program before fuel is initially loaded into a reactor, or for a fueled manufactured reactor, before initiating the removal of the features that are required by 10 CFR 53.620(d)(1) to prevent criticality.</w:t>
      </w:r>
    </w:p>
    <w:p w:rsidR="0006457F" w:rsidP="0006457F" w14:paraId="6DBE57C4" w14:textId="798B2626">
      <w:pPr>
        <w:spacing w:after="220"/>
        <w:ind w:firstLine="720"/>
        <w:rPr>
          <w:szCs w:val="22"/>
        </w:rPr>
      </w:pPr>
      <w:r w:rsidRPr="00DD549B">
        <w:rPr>
          <w:szCs w:val="22"/>
        </w:rPr>
        <w:t xml:space="preserve">The </w:t>
      </w:r>
      <w:r>
        <w:rPr>
          <w:szCs w:val="22"/>
        </w:rPr>
        <w:t>scenario</w:t>
      </w:r>
      <w:r w:rsidR="00C93233">
        <w:rPr>
          <w:szCs w:val="22"/>
        </w:rPr>
        <w:t>s</w:t>
      </w:r>
      <w:r>
        <w:rPr>
          <w:szCs w:val="22"/>
        </w:rPr>
        <w:t xml:space="preserve"> below</w:t>
      </w:r>
      <w:r w:rsidRPr="00DD549B">
        <w:rPr>
          <w:szCs w:val="22"/>
        </w:rPr>
        <w:t xml:space="preserve"> outline what physical protection elements </w:t>
      </w:r>
      <w:r>
        <w:rPr>
          <w:szCs w:val="22"/>
        </w:rPr>
        <w:t>may be</w:t>
      </w:r>
      <w:r w:rsidRPr="00DD549B">
        <w:rPr>
          <w:szCs w:val="22"/>
        </w:rPr>
        <w:t xml:space="preserve"> necessary </w:t>
      </w:r>
      <w:r>
        <w:rPr>
          <w:szCs w:val="22"/>
        </w:rPr>
        <w:t>based on different</w:t>
      </w:r>
      <w:r w:rsidRPr="00DD549B">
        <w:rPr>
          <w:szCs w:val="22"/>
        </w:rPr>
        <w:t xml:space="preserve"> active security measures </w:t>
      </w:r>
      <w:r>
        <w:rPr>
          <w:szCs w:val="22"/>
        </w:rPr>
        <w:t xml:space="preserve">a licensee can credit </w:t>
      </w:r>
      <w:r w:rsidRPr="00DD549B">
        <w:rPr>
          <w:szCs w:val="22"/>
        </w:rPr>
        <w:t xml:space="preserve">to </w:t>
      </w:r>
      <w:r>
        <w:rPr>
          <w:szCs w:val="22"/>
        </w:rPr>
        <w:t>demonstrate</w:t>
      </w:r>
      <w:r w:rsidRPr="00DD549B">
        <w:rPr>
          <w:szCs w:val="22"/>
        </w:rPr>
        <w:t xml:space="preserve"> that no </w:t>
      </w:r>
      <w:r>
        <w:rPr>
          <w:szCs w:val="22"/>
        </w:rPr>
        <w:t>achievable</w:t>
      </w:r>
      <w:r w:rsidRPr="00DD549B">
        <w:rPr>
          <w:szCs w:val="22"/>
        </w:rPr>
        <w:t xml:space="preserve"> target sets exist</w:t>
      </w:r>
      <w:r>
        <w:rPr>
          <w:szCs w:val="22"/>
        </w:rPr>
        <w:t xml:space="preserve"> in accordance with 1</w:t>
      </w:r>
      <w:r w:rsidRPr="00DD549B">
        <w:rPr>
          <w:szCs w:val="22"/>
        </w:rPr>
        <w:t>0 CFR 73.100(a)(1)(ii)</w:t>
      </w:r>
      <w:r>
        <w:rPr>
          <w:szCs w:val="22"/>
        </w:rPr>
        <w:t>.</w:t>
      </w:r>
    </w:p>
    <w:p w:rsidR="0006457F" w:rsidP="0006457F" w14:paraId="3A39F1DD" w14:textId="77777777">
      <w:pPr>
        <w:spacing w:after="220"/>
        <w:ind w:firstLine="720"/>
      </w:pPr>
      <w:r w:rsidRPr="005A13C1">
        <w:rPr>
          <w:szCs w:val="22"/>
          <w:u w:val="single"/>
        </w:rPr>
        <w:t>Scenario 1</w:t>
      </w:r>
      <w:r>
        <w:rPr>
          <w:szCs w:val="22"/>
        </w:rPr>
        <w:t xml:space="preserve">: A reactor operator performs a rapid power reduction when notified of confirmed security-initiated event. After power is reduced, no adversary actions can result in an offsite radiological release that </w:t>
      </w:r>
      <w:r w:rsidRPr="00C86827">
        <w:t>exceed</w:t>
      </w:r>
      <w:r>
        <w:t>s</w:t>
      </w:r>
      <w:r w:rsidRPr="00C86827">
        <w:t xml:space="preserve"> the dose reference values defined in </w:t>
      </w:r>
      <w:r>
        <w:t>10 CFR</w:t>
      </w:r>
      <w:r w:rsidRPr="00C86827">
        <w:t xml:space="preserve"> 53.210</w:t>
      </w:r>
      <w:r>
        <w:t>. If the licensee relies on intrusion detection and assessment systems to provide the reactor operator with sufficient time to reduce reactor power, the licensee would need to meet only some of the physical protection program elements required by 10 CFR 73.100. For example, the licensee would need to meet the requirements in, but not limited to:</w:t>
      </w:r>
    </w:p>
    <w:p w:rsidR="0006457F" w:rsidP="008A3B38" w14:paraId="5C008845" w14:textId="77777777">
      <w:pPr>
        <w:pStyle w:val="ListParagraph"/>
        <w:numPr>
          <w:ilvl w:val="0"/>
          <w:numId w:val="363"/>
        </w:numPr>
        <w:spacing w:after="220"/>
        <w:ind w:left="720"/>
        <w:rPr>
          <w:szCs w:val="22"/>
        </w:rPr>
      </w:pPr>
      <w:r>
        <w:rPr>
          <w:szCs w:val="22"/>
        </w:rPr>
        <w:t>10 CFR 73.100(b)(4)(</w:t>
      </w:r>
      <w:r>
        <w:rPr>
          <w:szCs w:val="22"/>
        </w:rPr>
        <w:t>i</w:t>
      </w:r>
      <w:r>
        <w:rPr>
          <w:szCs w:val="22"/>
        </w:rPr>
        <w:t>) and (ii) to ensure there is reasonable assurance that the intrusion detection and assessment equipment will perform the functions the reactor operator relies on within the context of threats up to and including the design basis threat of radiological sabotage;</w:t>
      </w:r>
    </w:p>
    <w:p w:rsidR="0006457F" w:rsidP="0006457F" w14:paraId="1B78A8DE" w14:textId="77777777">
      <w:pPr>
        <w:pStyle w:val="ListParagraph"/>
        <w:spacing w:after="220"/>
        <w:ind w:left="1501"/>
        <w:rPr>
          <w:szCs w:val="22"/>
        </w:rPr>
      </w:pPr>
    </w:p>
    <w:p w:rsidR="0006457F" w:rsidP="008A3B38" w14:paraId="7EF31267" w14:textId="77777777">
      <w:pPr>
        <w:pStyle w:val="ListParagraph"/>
        <w:numPr>
          <w:ilvl w:val="0"/>
          <w:numId w:val="363"/>
        </w:numPr>
        <w:spacing w:after="220"/>
        <w:ind w:left="720"/>
        <w:rPr>
          <w:szCs w:val="22"/>
        </w:rPr>
      </w:pPr>
      <w:r>
        <w:rPr>
          <w:szCs w:val="22"/>
        </w:rPr>
        <w:t>10 CFR 73.100(b)(4)(iii) to enable the intrusion detection and assessment system(s) to communicate with the alarm assessor, the alarm assessor to communicate with the reactor operator (if they’re different people), and the reactor operator to communicate with the reactor control system;</w:t>
      </w:r>
    </w:p>
    <w:p w:rsidR="0006457F" w:rsidRPr="009B3704" w:rsidP="0006457F" w14:paraId="4E15FDBE" w14:textId="77777777">
      <w:pPr>
        <w:pStyle w:val="ListParagraph"/>
        <w:rPr>
          <w:szCs w:val="22"/>
        </w:rPr>
      </w:pPr>
    </w:p>
    <w:p w:rsidR="0006457F" w:rsidP="008A3B38" w14:paraId="3CB43379" w14:textId="77777777">
      <w:pPr>
        <w:pStyle w:val="ListParagraph"/>
        <w:numPr>
          <w:ilvl w:val="0"/>
          <w:numId w:val="363"/>
        </w:numPr>
        <w:spacing w:after="220"/>
        <w:ind w:left="720"/>
        <w:rPr>
          <w:szCs w:val="22"/>
        </w:rPr>
      </w:pPr>
      <w:r>
        <w:rPr>
          <w:szCs w:val="22"/>
        </w:rPr>
        <w:t>10 CFR 73.100(b)(6) to determine the extent to which the requirements in 10 CFR 73.100 apply;</w:t>
      </w:r>
    </w:p>
    <w:p w:rsidR="0006457F" w:rsidRPr="00426DFF" w:rsidP="0006457F" w14:paraId="68276D70" w14:textId="77777777">
      <w:pPr>
        <w:pStyle w:val="ListParagraph"/>
        <w:rPr>
          <w:szCs w:val="22"/>
        </w:rPr>
      </w:pPr>
    </w:p>
    <w:p w:rsidR="0006457F" w:rsidP="008A3B38" w14:paraId="4B9E62A4" w14:textId="77777777">
      <w:pPr>
        <w:pStyle w:val="ListParagraph"/>
        <w:numPr>
          <w:ilvl w:val="0"/>
          <w:numId w:val="363"/>
        </w:numPr>
        <w:spacing w:after="220"/>
        <w:ind w:left="720"/>
        <w:rPr>
          <w:szCs w:val="22"/>
        </w:rPr>
      </w:pPr>
      <w:r>
        <w:rPr>
          <w:szCs w:val="22"/>
        </w:rPr>
        <w:t>10 CFR 73.100(b)(10) to provide reasonable assurance that the alarm monitor and reactor operator are not active insiders and will perform the action(s) the licensee expects, consistent with the timing that the licensee expects;</w:t>
      </w:r>
    </w:p>
    <w:p w:rsidR="0006457F" w:rsidRPr="001A0D9C" w:rsidP="0006457F" w14:paraId="163AF836" w14:textId="77777777">
      <w:pPr>
        <w:pStyle w:val="ListParagraph"/>
        <w:rPr>
          <w:szCs w:val="22"/>
        </w:rPr>
      </w:pPr>
    </w:p>
    <w:p w:rsidR="0006457F" w:rsidRPr="001345D3" w:rsidP="008A3B38" w14:paraId="6F50DFCB" w14:textId="77777777">
      <w:pPr>
        <w:pStyle w:val="ListParagraph"/>
        <w:numPr>
          <w:ilvl w:val="0"/>
          <w:numId w:val="363"/>
        </w:numPr>
        <w:spacing w:after="220"/>
        <w:ind w:left="720"/>
        <w:rPr>
          <w:szCs w:val="22"/>
        </w:rPr>
      </w:pPr>
      <w:r>
        <w:rPr>
          <w:szCs w:val="22"/>
        </w:rPr>
        <w:t>10 CFR 73.100(e), “</w:t>
      </w:r>
      <w:r w:rsidRPr="001A0D9C">
        <w:rPr>
          <w:i/>
          <w:iCs/>
          <w:szCs w:val="22"/>
        </w:rPr>
        <w:t>Training</w:t>
      </w:r>
      <w:r w:rsidRPr="001A0D9C">
        <w:rPr>
          <w:i/>
          <w:szCs w:val="22"/>
        </w:rPr>
        <w:t xml:space="preserve"> and </w:t>
      </w:r>
      <w:r w:rsidRPr="001A0D9C">
        <w:rPr>
          <w:i/>
          <w:iCs/>
          <w:szCs w:val="22"/>
        </w:rPr>
        <w:t>qualification program</w:t>
      </w:r>
      <w:r>
        <w:rPr>
          <w:szCs w:val="22"/>
        </w:rPr>
        <w:t>,” might be tailored to account only for the intrusion alarm and assessment monitoring staff and their duties associated with intrusion detection, assessment, and communication; and</w:t>
      </w:r>
      <w:r w:rsidRPr="001345D3">
        <w:rPr>
          <w:szCs w:val="22"/>
        </w:rPr>
        <w:t xml:space="preserve"> </w:t>
      </w:r>
    </w:p>
    <w:p w:rsidR="0006457F" w:rsidP="0006457F" w14:paraId="0CA66716" w14:textId="77777777">
      <w:pPr>
        <w:pStyle w:val="ListParagraph"/>
        <w:spacing w:after="220"/>
        <w:ind w:left="1501"/>
        <w:rPr>
          <w:szCs w:val="22"/>
        </w:rPr>
      </w:pPr>
    </w:p>
    <w:p w:rsidR="0006457F" w:rsidRPr="004E0EBD" w:rsidP="008A3B38" w14:paraId="66CD5FAD" w14:textId="77777777">
      <w:pPr>
        <w:pStyle w:val="ListParagraph"/>
        <w:numPr>
          <w:ilvl w:val="0"/>
          <w:numId w:val="363"/>
        </w:numPr>
        <w:spacing w:after="220"/>
        <w:ind w:left="720"/>
        <w:rPr>
          <w:szCs w:val="22"/>
        </w:rPr>
      </w:pPr>
      <w:r>
        <w:rPr>
          <w:szCs w:val="22"/>
        </w:rPr>
        <w:t>10 CFR 73.100(h) to provide reasonable assurance that the intrusion detection and assessment system(s) and the reactor control system are reliable and available.</w:t>
      </w:r>
    </w:p>
    <w:p w:rsidR="0006457F" w:rsidP="0006457F" w14:paraId="6FDC61E3" w14:textId="77777777">
      <w:pPr>
        <w:spacing w:after="220"/>
        <w:ind w:firstLine="720"/>
      </w:pPr>
      <w:r>
        <w:t>In addition to needing to only partially implement the 10 CFR 73.100 requirements, the licensee may be exempt from certain requirements in 10 CFR 73.100, such as 10 CFR 73.100(b)(4)(iv), “Security response.” In this scenario, the licensee would not be relying on the delay, interdiction, or neutralization of threats up to and including the DBT to maintain offsite radiological consequences within acceptable limits. Therefore, the licensee would not need to have armed response to perform those security functions.</w:t>
      </w:r>
    </w:p>
    <w:p w:rsidR="00880644" w:rsidP="006B47B1" w14:paraId="37E711CC" w14:textId="4755AC66">
      <w:pPr>
        <w:spacing w:after="220"/>
        <w:ind w:firstLine="720"/>
      </w:pPr>
      <w:r w:rsidRPr="000C3784">
        <w:rPr>
          <w:u w:val="single"/>
        </w:rPr>
        <w:t>Scenario 2</w:t>
      </w:r>
      <w:r>
        <w:t>: After a target set is lost, and after an adversary interference precluded time (AIPT) calculated in accordance with appendix C of this RG, a licensee takes mitigative action to prevent an offsite radiological release from exceeding the dose reference values defined in 10 CFR 53.210. If the licensee relies on intrusion detection and assessment systems, and an onsite or offsite armed security response to preclude adversary interference and allow the necessary mitigative actions to be performed, the licensee must comply with the physical protection program elements for those program elements. For example, consistent with the requirements in 10 CFR 73.100(b)(4)(iv)(A)(</w:t>
      </w:r>
      <w:r w:rsidRPr="004D2869">
        <w:rPr>
          <w:i/>
          <w:iCs/>
        </w:rPr>
        <w:t>3</w:t>
      </w:r>
      <w:r>
        <w:t>) or 10 CFR 73.100(e) and 73.100(g), a licensee will need to conduct force-on-force (FOF) exercises and armed response training to verify the continued accuracy of the analyzed AIPT, since AIPT is a critical element in demonstrating regulatory compliance with 10 CFR 73.100(a)(1)(ii) in this scenario. Exercise scenarios should be run to verify AIPT, not demonstrate target set protection.</w:t>
      </w:r>
      <w:r w:rsidR="006873F8">
        <w:t xml:space="preserve"> The licensee should consider the following </w:t>
      </w:r>
      <w:r w:rsidR="00B657E5">
        <w:t xml:space="preserve">guidance </w:t>
      </w:r>
      <w:r w:rsidR="00FB12DF">
        <w:t xml:space="preserve">when </w:t>
      </w:r>
      <w:r w:rsidR="001B60E1">
        <w:t>conducting</w:t>
      </w:r>
      <w:r w:rsidR="00FB12DF">
        <w:t xml:space="preserve"> exercises</w:t>
      </w:r>
      <w:r w:rsidR="00B657E5">
        <w:t>.</w:t>
      </w:r>
    </w:p>
    <w:p w:rsidR="00880644" w:rsidP="00880644" w14:paraId="5997CE17" w14:textId="7B05EAC0">
      <w:pPr>
        <w:pStyle w:val="ListParagraph"/>
        <w:numPr>
          <w:ilvl w:val="0"/>
          <w:numId w:val="468"/>
        </w:numPr>
        <w:spacing w:after="220"/>
      </w:pPr>
      <w:r>
        <w:t>These exercises should use target sets screened as unachievable (based on AIPT and mitigative actions) as the mock adversary’s objective, starting with the target set that that was used to identify the AIPT that the licensee used to screen its target sets (i.e., the target set with the longest AIPT, aka the</w:t>
      </w:r>
      <w:r w:rsidR="00F311A6">
        <w:t xml:space="preserve"> </w:t>
      </w:r>
      <w:r>
        <w:t>bounding AIPT)</w:t>
      </w:r>
      <w:r>
        <w:t>.</w:t>
      </w:r>
    </w:p>
    <w:p w:rsidR="00880644" w:rsidP="000C3784" w14:paraId="2FCA3E85" w14:textId="77777777">
      <w:pPr>
        <w:pStyle w:val="ListParagraph"/>
        <w:spacing w:after="220"/>
      </w:pPr>
    </w:p>
    <w:p w:rsidR="00880644" w:rsidP="00880644" w14:paraId="47FE6BA7" w14:textId="77777777">
      <w:pPr>
        <w:pStyle w:val="ListParagraph"/>
        <w:numPr>
          <w:ilvl w:val="0"/>
          <w:numId w:val="468"/>
        </w:numPr>
        <w:spacing w:after="220"/>
      </w:pPr>
      <w:r>
        <w:t xml:space="preserve">Licensees should then periodically rotate through other screened target sets to avoid repetitive training and ensure comprehensive preparedness in subsequent exercises and training to lessen the likelihood of negative training of the armed response force through repetition of a single response mission.     </w:t>
      </w:r>
    </w:p>
    <w:p w:rsidR="00880644" w:rsidP="000C3784" w14:paraId="0674C3DB" w14:textId="77777777">
      <w:pPr>
        <w:pStyle w:val="ListParagraph"/>
      </w:pPr>
    </w:p>
    <w:p w:rsidR="005861C6" w:rsidP="005861C6" w14:paraId="15BB634D" w14:textId="163D47F6">
      <w:pPr>
        <w:pStyle w:val="ListParagraph"/>
        <w:numPr>
          <w:ilvl w:val="0"/>
          <w:numId w:val="468"/>
        </w:numPr>
        <w:spacing w:after="220"/>
      </w:pPr>
      <w:r>
        <w:t>Once all screened sets are used, a licensee should randomly rotate them for future exercises.</w:t>
      </w:r>
    </w:p>
    <w:p w:rsidR="005861C6" w:rsidP="000C3784" w14:paraId="50DD38DE" w14:textId="77777777">
      <w:pPr>
        <w:pStyle w:val="ListParagraph"/>
      </w:pPr>
    </w:p>
    <w:p w:rsidR="00DE54A5" w:rsidP="000C3784" w14:paraId="7CED6B5F" w14:textId="0FE91878">
      <w:pPr>
        <w:pStyle w:val="ListParagraph"/>
        <w:numPr>
          <w:ilvl w:val="0"/>
          <w:numId w:val="468"/>
        </w:numPr>
        <w:spacing w:after="220"/>
        <w:rPr>
          <w:szCs w:val="22"/>
        </w:rPr>
      </w:pPr>
      <w:r>
        <w:t>Licensees do not need to demonstrate mitigative actions during FOF exercises because those actions are considered credible if they meet the criteria outlined in Revision 2 to RG 5.81.</w:t>
      </w:r>
    </w:p>
    <w:p w:rsidR="00F250BB" w:rsidRPr="008A3B38" w:rsidP="00E0438E" w14:paraId="6181D734" w14:textId="5BD132B7">
      <w:pPr>
        <w:spacing w:after="220"/>
        <w:ind w:firstLine="720"/>
        <w:rPr>
          <w:u w:val="single"/>
        </w:rPr>
      </w:pPr>
      <w:r>
        <w:rPr>
          <w:u w:val="single"/>
        </w:rPr>
        <w:t>10 CFR 73.100(a)(1)(iii) – Achievable Target Sets</w:t>
      </w:r>
    </w:p>
    <w:p w:rsidR="00123143" w:rsidRPr="00BD7F24" w:rsidP="009D0FDB" w14:paraId="4A4A5CD8" w14:textId="1B40F115">
      <w:pPr>
        <w:spacing w:after="220"/>
        <w:ind w:firstLine="720"/>
        <w:rPr>
          <w:szCs w:val="22"/>
        </w:rPr>
      </w:pPr>
      <w:r>
        <w:rPr>
          <w:szCs w:val="22"/>
        </w:rPr>
        <w:t>Consistent with 10 CFR 73.100(a)(1)(i</w:t>
      </w:r>
      <w:r w:rsidR="00A751D5">
        <w:rPr>
          <w:szCs w:val="22"/>
        </w:rPr>
        <w:t>ii</w:t>
      </w:r>
      <w:r>
        <w:rPr>
          <w:szCs w:val="22"/>
        </w:rPr>
        <w:t>), w</w:t>
      </w:r>
      <w:r w:rsidR="00C62BF9">
        <w:rPr>
          <w:szCs w:val="22"/>
        </w:rPr>
        <w:t>hen a reactor facility has achievable target sets</w:t>
      </w:r>
      <w:r w:rsidR="000A32F7">
        <w:rPr>
          <w:szCs w:val="22"/>
        </w:rPr>
        <w:t xml:space="preserve">, the licensee must </w:t>
      </w:r>
      <w:r w:rsidR="005138CF">
        <w:rPr>
          <w:szCs w:val="22"/>
        </w:rPr>
        <w:t>develop, implement, and maintain a physical protection program</w:t>
      </w:r>
      <w:r w:rsidR="000A32F7">
        <w:rPr>
          <w:szCs w:val="22"/>
        </w:rPr>
        <w:t xml:space="preserve"> and </w:t>
      </w:r>
      <w:r w:rsidR="00A9152E">
        <w:rPr>
          <w:szCs w:val="22"/>
        </w:rPr>
        <w:t xml:space="preserve">use the facility security plans to </w:t>
      </w:r>
      <w:r w:rsidR="00E25A2F">
        <w:rPr>
          <w:szCs w:val="22"/>
        </w:rPr>
        <w:t xml:space="preserve">fully </w:t>
      </w:r>
      <w:r w:rsidRPr="00BD7F24" w:rsidR="00BE7F7D">
        <w:rPr>
          <w:szCs w:val="22"/>
        </w:rPr>
        <w:t>implement the</w:t>
      </w:r>
      <w:r w:rsidRPr="00BD7F24" w:rsidR="00A65F50">
        <w:rPr>
          <w:szCs w:val="22"/>
        </w:rPr>
        <w:t xml:space="preserve"> </w:t>
      </w:r>
      <w:r w:rsidRPr="00BD7F24" w:rsidR="00BE7F7D">
        <w:rPr>
          <w:szCs w:val="22"/>
        </w:rPr>
        <w:t>requirements of 10</w:t>
      </w:r>
      <w:r w:rsidR="00D36D2C">
        <w:rPr>
          <w:szCs w:val="22"/>
        </w:rPr>
        <w:t> </w:t>
      </w:r>
      <w:r w:rsidRPr="00BD7F24" w:rsidR="00BE7F7D">
        <w:rPr>
          <w:szCs w:val="22"/>
        </w:rPr>
        <w:t>CFR</w:t>
      </w:r>
      <w:r w:rsidR="00D36D2C">
        <w:rPr>
          <w:szCs w:val="22"/>
        </w:rPr>
        <w:t> </w:t>
      </w:r>
      <w:r w:rsidRPr="00BD7F24" w:rsidR="00BE7F7D">
        <w:rPr>
          <w:szCs w:val="22"/>
        </w:rPr>
        <w:t>73.</w:t>
      </w:r>
      <w:r w:rsidRPr="00BD7F24" w:rsidR="00C87FF7">
        <w:rPr>
          <w:szCs w:val="22"/>
        </w:rPr>
        <w:t>100</w:t>
      </w:r>
      <w:r w:rsidRPr="00BD7F24" w:rsidR="00FA40A8">
        <w:rPr>
          <w:szCs w:val="22"/>
        </w:rPr>
        <w:t>.</w:t>
      </w:r>
      <w:r w:rsidRPr="00BD7F24" w:rsidR="001149AD">
        <w:rPr>
          <w:szCs w:val="22"/>
        </w:rPr>
        <w:t xml:space="preserve"> </w:t>
      </w:r>
      <w:r w:rsidRPr="00BD7F24" w:rsidR="00FA40A8">
        <w:rPr>
          <w:szCs w:val="22"/>
        </w:rPr>
        <w:t>T</w:t>
      </w:r>
      <w:r w:rsidRPr="00BD7F24" w:rsidR="00BE7F7D">
        <w:rPr>
          <w:szCs w:val="22"/>
        </w:rPr>
        <w:t xml:space="preserve">he security plans </w:t>
      </w:r>
      <w:r w:rsidR="004057C4">
        <w:rPr>
          <w:szCs w:val="22"/>
        </w:rPr>
        <w:t>are</w:t>
      </w:r>
      <w:r w:rsidRPr="00BD7F24" w:rsidR="00D64982">
        <w:rPr>
          <w:szCs w:val="22"/>
        </w:rPr>
        <w:t xml:space="preserve"> required to</w:t>
      </w:r>
      <w:r w:rsidRPr="00BD7F24" w:rsidR="00BE7F7D">
        <w:rPr>
          <w:szCs w:val="22"/>
        </w:rPr>
        <w:t xml:space="preserve"> identify, describe, and account for site-specific</w:t>
      </w:r>
      <w:r w:rsidRPr="00BD7F24" w:rsidR="00EA7FD1">
        <w:rPr>
          <w:szCs w:val="22"/>
        </w:rPr>
        <w:t xml:space="preserve"> </w:t>
      </w:r>
      <w:r w:rsidRPr="00BD7F24" w:rsidR="00BE7F7D">
        <w:rPr>
          <w:szCs w:val="22"/>
        </w:rPr>
        <w:t>conditions that affect the licensee’s capability to satisfy the requirements of 10</w:t>
      </w:r>
      <w:r w:rsidR="00D36D2C">
        <w:rPr>
          <w:szCs w:val="22"/>
        </w:rPr>
        <w:t> </w:t>
      </w:r>
      <w:r w:rsidRPr="00BD7F24" w:rsidR="00BE7F7D">
        <w:rPr>
          <w:szCs w:val="22"/>
        </w:rPr>
        <w:t>CFR</w:t>
      </w:r>
      <w:r w:rsidR="00D36D2C">
        <w:rPr>
          <w:szCs w:val="22"/>
        </w:rPr>
        <w:t> </w:t>
      </w:r>
      <w:r w:rsidRPr="00BD7F24" w:rsidR="00BE7F7D">
        <w:rPr>
          <w:szCs w:val="22"/>
        </w:rPr>
        <w:t>73.</w:t>
      </w:r>
      <w:r w:rsidRPr="00BD7F24" w:rsidR="00C87FF7">
        <w:rPr>
          <w:szCs w:val="22"/>
        </w:rPr>
        <w:t>100</w:t>
      </w:r>
      <w:r w:rsidRPr="00BD7F24" w:rsidR="00BE7F7D">
        <w:rPr>
          <w:szCs w:val="22"/>
        </w:rPr>
        <w:t>.</w:t>
      </w:r>
      <w:r w:rsidRPr="00BD7F24" w:rsidR="0083055A">
        <w:rPr>
          <w:szCs w:val="22"/>
        </w:rPr>
        <w:t xml:space="preserve"> </w:t>
      </w:r>
      <w:r w:rsidRPr="00BD7F24" w:rsidR="00D606CB">
        <w:rPr>
          <w:szCs w:val="22"/>
        </w:rPr>
        <w:t xml:space="preserve">For example, the licensee </w:t>
      </w:r>
      <w:r w:rsidR="004057C4">
        <w:rPr>
          <w:szCs w:val="22"/>
        </w:rPr>
        <w:t>is</w:t>
      </w:r>
      <w:r w:rsidRPr="00BD7F24" w:rsidR="00D606CB">
        <w:rPr>
          <w:szCs w:val="22"/>
        </w:rPr>
        <w:t xml:space="preserve"> responsible for providing appropriate site</w:t>
      </w:r>
      <w:r w:rsidR="00D21497">
        <w:rPr>
          <w:szCs w:val="22"/>
        </w:rPr>
        <w:noBreakHyphen/>
      </w:r>
      <w:r w:rsidRPr="00BD7F24" w:rsidR="00D606CB">
        <w:rPr>
          <w:szCs w:val="22"/>
        </w:rPr>
        <w:t xml:space="preserve">specific details within the plans to adequately describe site-specific conditions and </w:t>
      </w:r>
      <w:r w:rsidR="00996DEE">
        <w:rPr>
          <w:szCs w:val="22"/>
        </w:rPr>
        <w:t xml:space="preserve">explain </w:t>
      </w:r>
      <w:r w:rsidRPr="00BD7F24" w:rsidR="00D606CB">
        <w:rPr>
          <w:szCs w:val="22"/>
        </w:rPr>
        <w:t>how associated regulatory requirement</w:t>
      </w:r>
      <w:r w:rsidRPr="00BD7F24" w:rsidR="00520253">
        <w:rPr>
          <w:szCs w:val="22"/>
        </w:rPr>
        <w:t>s are</w:t>
      </w:r>
      <w:r w:rsidRPr="00BD7F24" w:rsidR="00D606CB">
        <w:rPr>
          <w:szCs w:val="22"/>
        </w:rPr>
        <w:t xml:space="preserve"> satisfied by the licensee’s physical protection program, includ</w:t>
      </w:r>
      <w:r w:rsidRPr="00BD7F24" w:rsidR="00B6739D">
        <w:rPr>
          <w:szCs w:val="22"/>
        </w:rPr>
        <w:t>ing</w:t>
      </w:r>
      <w:r w:rsidRPr="00BD7F24" w:rsidR="00D606CB">
        <w:rPr>
          <w:szCs w:val="22"/>
        </w:rPr>
        <w:t xml:space="preserve"> how implementing procedures ensure that required functions are performed effectively.</w:t>
      </w:r>
      <w:r w:rsidRPr="00BD7F24" w:rsidR="00B04E64">
        <w:rPr>
          <w:szCs w:val="22"/>
        </w:rPr>
        <w:t xml:space="preserve"> </w:t>
      </w:r>
      <w:r w:rsidRPr="00BD7F24" w:rsidR="00D606CB">
        <w:rPr>
          <w:szCs w:val="22"/>
        </w:rPr>
        <w:t xml:space="preserve">Licensees are responsible for ensuring that the nature of the condition is clearly described, including </w:t>
      </w:r>
      <w:r w:rsidRPr="00BD7F24" w:rsidR="000D3DD3">
        <w:rPr>
          <w:szCs w:val="22"/>
        </w:rPr>
        <w:t xml:space="preserve">how </w:t>
      </w:r>
      <w:r w:rsidRPr="00BD7F24" w:rsidR="00D606CB">
        <w:rPr>
          <w:szCs w:val="22"/>
        </w:rPr>
        <w:t>the licensee’s implementation of the plans w</w:t>
      </w:r>
      <w:r w:rsidRPr="00BD7F24" w:rsidR="00EB13B0">
        <w:rPr>
          <w:szCs w:val="22"/>
        </w:rPr>
        <w:t>ould</w:t>
      </w:r>
      <w:r w:rsidRPr="00BD7F24" w:rsidR="00D606CB">
        <w:rPr>
          <w:szCs w:val="22"/>
        </w:rPr>
        <w:t xml:space="preserve"> satisfy regulatory requirements.</w:t>
      </w:r>
      <w:r w:rsidRPr="00BD7F24" w:rsidR="002E7DAB">
        <w:rPr>
          <w:szCs w:val="22"/>
        </w:rPr>
        <w:t xml:space="preserve"> </w:t>
      </w:r>
      <w:r w:rsidR="00F6267A">
        <w:rPr>
          <w:szCs w:val="22"/>
        </w:rPr>
        <w:t>A licensee’s security plans and physical protection program must comply with 10</w:t>
      </w:r>
      <w:r w:rsidR="00E87267">
        <w:rPr>
          <w:szCs w:val="22"/>
        </w:rPr>
        <w:t> </w:t>
      </w:r>
      <w:r w:rsidR="00F6267A">
        <w:rPr>
          <w:szCs w:val="22"/>
        </w:rPr>
        <w:t>CFR 73.100 before fuel is initially loaded into a reactor, or for a fueled manufactured reactor, before initiating the removal of the features that are required by 10</w:t>
      </w:r>
      <w:r w:rsidR="00E87267">
        <w:rPr>
          <w:szCs w:val="22"/>
        </w:rPr>
        <w:t> </w:t>
      </w:r>
      <w:r w:rsidR="00F6267A">
        <w:rPr>
          <w:szCs w:val="22"/>
        </w:rPr>
        <w:t>CFR 53.620(d)(1) to prevent criticality.</w:t>
      </w:r>
    </w:p>
    <w:p w:rsidR="00F925EB" w:rsidRPr="006307CB" w:rsidP="008A3B38" w14:paraId="17ACCC7C" w14:textId="4D1F5A2E">
      <w:pPr>
        <w:pStyle w:val="Heading2"/>
      </w:pPr>
      <w:bookmarkStart w:id="212" w:name="_Toc108529984"/>
      <w:bookmarkStart w:id="213" w:name="_Toc108530067"/>
      <w:bookmarkStart w:id="214" w:name="_Toc112424187"/>
      <w:bookmarkStart w:id="215" w:name="_Toc208264477"/>
      <w:r w:rsidRPr="006307CB">
        <w:t xml:space="preserve">General </w:t>
      </w:r>
      <w:r w:rsidRPr="006307CB" w:rsidR="003A1EC7">
        <w:t>P</w:t>
      </w:r>
      <w:r w:rsidRPr="006307CB">
        <w:t xml:space="preserve">erformance </w:t>
      </w:r>
      <w:r w:rsidRPr="006307CB" w:rsidR="003A1EC7">
        <w:t>O</w:t>
      </w:r>
      <w:r w:rsidRPr="006307CB">
        <w:t>bjective and</w:t>
      </w:r>
      <w:r w:rsidRPr="006307CB" w:rsidR="00E47130">
        <w:t xml:space="preserve"> </w:t>
      </w:r>
      <w:r w:rsidRPr="006307CB" w:rsidR="003A1EC7">
        <w:t>R</w:t>
      </w:r>
      <w:r w:rsidRPr="006307CB">
        <w:t>equirements</w:t>
      </w:r>
      <w:bookmarkEnd w:id="212"/>
      <w:bookmarkEnd w:id="213"/>
      <w:bookmarkEnd w:id="214"/>
      <w:bookmarkEnd w:id="215"/>
      <w:r w:rsidRPr="006307CB">
        <w:t xml:space="preserve"> </w:t>
      </w:r>
    </w:p>
    <w:p w:rsidR="00D016AA" w:rsidRPr="00BD7F24" w:rsidP="009D0FDB" w14:paraId="5B2D7408" w14:textId="66DB02CE">
      <w:pPr>
        <w:pStyle w:val="Bodycontinuation"/>
        <w:spacing w:before="0" w:beforeAutospacing="0" w:after="220" w:afterAutospacing="0"/>
        <w:rPr>
          <w:rFonts w:cs="Times New Roman"/>
        </w:rPr>
      </w:pPr>
      <w:r w:rsidRPr="00BD7F24">
        <w:rPr>
          <w:rFonts w:cs="Times New Roman"/>
        </w:rPr>
        <w:tab/>
      </w:r>
      <w:r w:rsidRPr="00BD7F24" w:rsidR="009A2515">
        <w:rPr>
          <w:rFonts w:cs="Times New Roman"/>
        </w:rPr>
        <w:t xml:space="preserve">As described in </w:t>
      </w:r>
      <w:r w:rsidR="005C28A8">
        <w:rPr>
          <w:rFonts w:cs="Times New Roman"/>
        </w:rPr>
        <w:t>10</w:t>
      </w:r>
      <w:r w:rsidR="00E13A5A">
        <w:rPr>
          <w:rFonts w:cs="Times New Roman"/>
        </w:rPr>
        <w:t> </w:t>
      </w:r>
      <w:r w:rsidR="005C28A8">
        <w:rPr>
          <w:rFonts w:cs="Times New Roman"/>
        </w:rPr>
        <w:t>CFR</w:t>
      </w:r>
      <w:r w:rsidR="00E13A5A">
        <w:rPr>
          <w:rFonts w:cs="Times New Roman"/>
        </w:rPr>
        <w:t> </w:t>
      </w:r>
      <w:r w:rsidRPr="00BD7F24" w:rsidR="009A2515">
        <w:rPr>
          <w:rFonts w:cs="Times New Roman"/>
        </w:rPr>
        <w:t>73.100(b</w:t>
      </w:r>
      <w:r w:rsidRPr="00BD7F24" w:rsidR="00350FBA">
        <w:rPr>
          <w:rFonts w:cs="Times New Roman"/>
        </w:rPr>
        <w:t>)(1)</w:t>
      </w:r>
      <w:r w:rsidR="00F1456D">
        <w:rPr>
          <w:rFonts w:cs="Times New Roman"/>
        </w:rPr>
        <w:t xml:space="preserve">, </w:t>
      </w:r>
      <w:r w:rsidR="00D80023">
        <w:rPr>
          <w:rFonts w:cs="Times New Roman"/>
        </w:rPr>
        <w:t>(2</w:t>
      </w:r>
      <w:r w:rsidRPr="00BD7F24" w:rsidR="00350FBA">
        <w:rPr>
          <w:rFonts w:cs="Times New Roman"/>
        </w:rPr>
        <w:t>)</w:t>
      </w:r>
      <w:r w:rsidR="00A8487F">
        <w:rPr>
          <w:rFonts w:cs="Times New Roman"/>
        </w:rPr>
        <w:t>,</w:t>
      </w:r>
      <w:r w:rsidRPr="00BD7F24" w:rsidR="00350FBA">
        <w:rPr>
          <w:rFonts w:cs="Times New Roman"/>
        </w:rPr>
        <w:t xml:space="preserve"> and</w:t>
      </w:r>
      <w:r w:rsidR="00E13A5A">
        <w:rPr>
          <w:rFonts w:cs="Times New Roman"/>
        </w:rPr>
        <w:t> </w:t>
      </w:r>
      <w:r w:rsidRPr="00BD7F24" w:rsidR="00350FBA">
        <w:rPr>
          <w:rFonts w:cs="Times New Roman"/>
        </w:rPr>
        <w:t>(</w:t>
      </w:r>
      <w:r w:rsidR="00D80023">
        <w:rPr>
          <w:rFonts w:cs="Times New Roman"/>
        </w:rPr>
        <w:t>3</w:t>
      </w:r>
      <w:r w:rsidRPr="00BD7F24" w:rsidR="00350FBA">
        <w:rPr>
          <w:rFonts w:cs="Times New Roman"/>
        </w:rPr>
        <w:t>)</w:t>
      </w:r>
      <w:r w:rsidRPr="00BD7F24" w:rsidR="00A67A24">
        <w:rPr>
          <w:rFonts w:cs="Times New Roman"/>
        </w:rPr>
        <w:t xml:space="preserve">, </w:t>
      </w:r>
      <w:r w:rsidRPr="00BD7F24" w:rsidR="00350FBA">
        <w:rPr>
          <w:rFonts w:cs="Times New Roman"/>
        </w:rPr>
        <w:t xml:space="preserve">the </w:t>
      </w:r>
      <w:r w:rsidRPr="00BD7F24" w:rsidR="00350FBA">
        <w:rPr>
          <w:rFonts w:cs="Times New Roman"/>
        </w:rPr>
        <w:t>licensee</w:t>
      </w:r>
      <w:r w:rsidRPr="00BD7F24" w:rsidR="00350FBA">
        <w:rPr>
          <w:rFonts w:cs="Times New Roman"/>
        </w:rPr>
        <w:t xml:space="preserve"> </w:t>
      </w:r>
      <w:r w:rsidR="004057C4">
        <w:rPr>
          <w:rFonts w:cs="Times New Roman"/>
        </w:rPr>
        <w:t>is</w:t>
      </w:r>
      <w:r w:rsidRPr="00BD7F24" w:rsidR="00417683">
        <w:rPr>
          <w:rFonts w:cs="Times New Roman"/>
        </w:rPr>
        <w:t xml:space="preserve"> required to </w:t>
      </w:r>
      <w:r w:rsidRPr="00BD7F24" w:rsidR="00350FBA">
        <w:rPr>
          <w:rFonts w:cs="Times New Roman"/>
        </w:rPr>
        <w:t>establish</w:t>
      </w:r>
      <w:r w:rsidRPr="00BD7F24" w:rsidR="007D711E">
        <w:rPr>
          <w:rFonts w:cs="Times New Roman"/>
        </w:rPr>
        <w:t>, implement</w:t>
      </w:r>
      <w:r w:rsidRPr="00BD7F24" w:rsidR="00731654">
        <w:rPr>
          <w:rFonts w:cs="Times New Roman"/>
        </w:rPr>
        <w:t>,</w:t>
      </w:r>
      <w:r w:rsidRPr="00BD7F24" w:rsidR="007D711E">
        <w:rPr>
          <w:rFonts w:cs="Times New Roman"/>
        </w:rPr>
        <w:t xml:space="preserve"> </w:t>
      </w:r>
      <w:r w:rsidRPr="00BD7F24" w:rsidR="00350FBA">
        <w:rPr>
          <w:rFonts w:cs="Times New Roman"/>
        </w:rPr>
        <w:t>and</w:t>
      </w:r>
      <w:r w:rsidRPr="00BD7F24" w:rsidR="00417683">
        <w:rPr>
          <w:rFonts w:cs="Times New Roman"/>
        </w:rPr>
        <w:t xml:space="preserve"> </w:t>
      </w:r>
      <w:r w:rsidRPr="00BD7F24" w:rsidR="00350FBA">
        <w:rPr>
          <w:rFonts w:cs="Times New Roman"/>
        </w:rPr>
        <w:t>maintain a physical protection program and a security organization</w:t>
      </w:r>
      <w:r w:rsidRPr="00BD7F24" w:rsidR="009123AA">
        <w:rPr>
          <w:rFonts w:cs="Times New Roman"/>
        </w:rPr>
        <w:t xml:space="preserve"> </w:t>
      </w:r>
      <w:r w:rsidR="00E13A5A">
        <w:rPr>
          <w:rFonts w:cs="Times New Roman"/>
        </w:rPr>
        <w:t>to</w:t>
      </w:r>
      <w:r w:rsidRPr="00BD7F24" w:rsidR="00350FBA">
        <w:rPr>
          <w:rFonts w:cs="Times New Roman"/>
        </w:rPr>
        <w:t xml:space="preserve"> provid</w:t>
      </w:r>
      <w:r w:rsidR="00E13A5A">
        <w:rPr>
          <w:rFonts w:cs="Times New Roman"/>
        </w:rPr>
        <w:t>e</w:t>
      </w:r>
      <w:r w:rsidRPr="00BD7F24" w:rsidR="00350FBA">
        <w:rPr>
          <w:rFonts w:cs="Times New Roman"/>
        </w:rPr>
        <w:t xml:space="preserve"> reasonable assurance that activities involving </w:t>
      </w:r>
      <w:r w:rsidRPr="00BD7F24" w:rsidR="00627C89">
        <w:rPr>
          <w:rFonts w:cs="Times New Roman"/>
        </w:rPr>
        <w:t>SNM</w:t>
      </w:r>
      <w:r w:rsidRPr="00BD7F24" w:rsidR="00350FBA">
        <w:rPr>
          <w:rFonts w:cs="Times New Roman"/>
        </w:rPr>
        <w:t xml:space="preserve"> are not inimical to the common defense and security and do not </w:t>
      </w:r>
      <w:r w:rsidRPr="00BD7F24" w:rsidR="00350FBA">
        <w:rPr>
          <w:rFonts w:cs="Times New Roman"/>
        </w:rPr>
        <w:t xml:space="preserve">constitute an unreasonable risk to public health and safety. </w:t>
      </w:r>
      <w:r w:rsidRPr="00BD7F24" w:rsidR="00DA505F">
        <w:rPr>
          <w:rFonts w:cs="Times New Roman"/>
        </w:rPr>
        <w:t xml:space="preserve">To </w:t>
      </w:r>
      <w:r w:rsidRPr="00BD7F24" w:rsidR="000A38F4">
        <w:rPr>
          <w:rFonts w:cs="Times New Roman"/>
        </w:rPr>
        <w:t>satisfy</w:t>
      </w:r>
      <w:r w:rsidRPr="00BD7F24" w:rsidR="00DA505F">
        <w:rPr>
          <w:rFonts w:cs="Times New Roman"/>
        </w:rPr>
        <w:t xml:space="preserve"> thi</w:t>
      </w:r>
      <w:r w:rsidRPr="00BD7F24" w:rsidR="007D1E03">
        <w:rPr>
          <w:rFonts w:cs="Times New Roman"/>
        </w:rPr>
        <w:t>s general performance objective</w:t>
      </w:r>
      <w:r w:rsidRPr="00BD7F24" w:rsidR="00BB7E47">
        <w:rPr>
          <w:rFonts w:cs="Times New Roman"/>
        </w:rPr>
        <w:t>,</w:t>
      </w:r>
      <w:r w:rsidRPr="00BD7F24" w:rsidR="007D1E03">
        <w:rPr>
          <w:rFonts w:cs="Times New Roman"/>
        </w:rPr>
        <w:t xml:space="preserve"> t</w:t>
      </w:r>
      <w:r w:rsidRPr="00BD7F24" w:rsidR="007D2904">
        <w:rPr>
          <w:rFonts w:cs="Times New Roman"/>
        </w:rPr>
        <w:t xml:space="preserve">he physical protection program </w:t>
      </w:r>
      <w:r w:rsidR="002D2614">
        <w:rPr>
          <w:rFonts w:cs="Times New Roman"/>
        </w:rPr>
        <w:t>is</w:t>
      </w:r>
      <w:r w:rsidRPr="00BD7F24" w:rsidR="00D64982">
        <w:rPr>
          <w:rFonts w:cs="Times New Roman"/>
        </w:rPr>
        <w:t xml:space="preserve"> required</w:t>
      </w:r>
      <w:r w:rsidRPr="00BD7F24" w:rsidR="007D2904">
        <w:rPr>
          <w:rFonts w:cs="Times New Roman"/>
        </w:rPr>
        <w:t xml:space="preserve"> </w:t>
      </w:r>
      <w:r w:rsidR="00975AC3">
        <w:rPr>
          <w:rFonts w:cs="Times New Roman"/>
        </w:rPr>
        <w:t>to</w:t>
      </w:r>
      <w:r w:rsidRPr="00BD7F24" w:rsidR="007D2904">
        <w:rPr>
          <w:rFonts w:cs="Times New Roman"/>
        </w:rPr>
        <w:t xml:space="preserve"> protect against the </w:t>
      </w:r>
      <w:r w:rsidRPr="00BD7F24" w:rsidR="00B25CA7">
        <w:rPr>
          <w:rFonts w:cs="Times New Roman"/>
        </w:rPr>
        <w:t>DBT</w:t>
      </w:r>
      <w:r w:rsidRPr="00BD7F24" w:rsidR="007D2904">
        <w:rPr>
          <w:rFonts w:cs="Times New Roman"/>
        </w:rPr>
        <w:t xml:space="preserve"> of radiological sabotage as stated in </w:t>
      </w:r>
      <w:r w:rsidRPr="00BD7F24" w:rsidR="00322E05">
        <w:rPr>
          <w:rFonts w:cs="Times New Roman"/>
        </w:rPr>
        <w:t>10</w:t>
      </w:r>
      <w:r w:rsidR="00E13A5A">
        <w:rPr>
          <w:rFonts w:cs="Times New Roman"/>
        </w:rPr>
        <w:t> </w:t>
      </w:r>
      <w:r w:rsidRPr="00BD7F24" w:rsidR="00322E05">
        <w:rPr>
          <w:rFonts w:cs="Times New Roman"/>
        </w:rPr>
        <w:t>CFR</w:t>
      </w:r>
      <w:r w:rsidR="00E13A5A">
        <w:rPr>
          <w:rFonts w:cs="Times New Roman"/>
        </w:rPr>
        <w:t> </w:t>
      </w:r>
      <w:r w:rsidRPr="00BD7F24" w:rsidR="008F09BD">
        <w:rPr>
          <w:rFonts w:cs="Times New Roman"/>
        </w:rPr>
        <w:t>73.1</w:t>
      </w:r>
      <w:r w:rsidRPr="00BD7F24" w:rsidR="00D0160F">
        <w:rPr>
          <w:rFonts w:cs="Times New Roman"/>
        </w:rPr>
        <w:t>.</w:t>
      </w:r>
      <w:r w:rsidRPr="00BD7F24" w:rsidR="002E7DAB">
        <w:rPr>
          <w:rFonts w:cs="Times New Roman"/>
        </w:rPr>
        <w:t xml:space="preserve"> </w:t>
      </w:r>
      <w:r w:rsidRPr="00BD7F24" w:rsidR="007B66C1">
        <w:rPr>
          <w:rFonts w:cs="Times New Roman"/>
        </w:rPr>
        <w:t xml:space="preserve">Specifically, the </w:t>
      </w:r>
      <w:r w:rsidRPr="00BD7F24" w:rsidR="007B66C1">
        <w:rPr>
          <w:rFonts w:cs="Times New Roman"/>
        </w:rPr>
        <w:t>licensee</w:t>
      </w:r>
      <w:r w:rsidRPr="00BD7F24" w:rsidR="007B66C1">
        <w:rPr>
          <w:rFonts w:cs="Times New Roman"/>
        </w:rPr>
        <w:t xml:space="preserve"> </w:t>
      </w:r>
      <w:r w:rsidR="002D2614">
        <w:rPr>
          <w:rFonts w:cs="Times New Roman"/>
        </w:rPr>
        <w:t>is</w:t>
      </w:r>
      <w:r w:rsidRPr="00BD7F24" w:rsidR="00417683">
        <w:rPr>
          <w:rFonts w:cs="Times New Roman"/>
        </w:rPr>
        <w:t xml:space="preserve"> required to </w:t>
      </w:r>
      <w:r w:rsidRPr="00BD7F24" w:rsidR="008D5799">
        <w:rPr>
          <w:rFonts w:cs="Times New Roman"/>
        </w:rPr>
        <w:t>ensure that</w:t>
      </w:r>
      <w:r w:rsidRPr="00BD7F24">
        <w:rPr>
          <w:rFonts w:cs="Times New Roman"/>
        </w:rPr>
        <w:t xml:space="preserve"> (</w:t>
      </w:r>
      <w:r w:rsidR="00975AC3">
        <w:rPr>
          <w:rFonts w:cs="Times New Roman"/>
        </w:rPr>
        <w:t>1</w:t>
      </w:r>
      <w:r w:rsidRPr="00BD7F24">
        <w:rPr>
          <w:rFonts w:cs="Times New Roman"/>
        </w:rPr>
        <w:t>)</w:t>
      </w:r>
      <w:r w:rsidR="00E13A5A">
        <w:rPr>
          <w:rFonts w:cs="Times New Roman"/>
        </w:rPr>
        <w:t> </w:t>
      </w:r>
      <w:r w:rsidRPr="00BD7F24" w:rsidR="008D5799">
        <w:rPr>
          <w:rFonts w:cs="Times New Roman"/>
        </w:rPr>
        <w:t>the capabilities to</w:t>
      </w:r>
      <w:r w:rsidRPr="00BD7F24">
        <w:rPr>
          <w:rFonts w:cs="Times New Roman"/>
        </w:rPr>
        <w:t xml:space="preserve"> protect against the </w:t>
      </w:r>
      <w:r w:rsidRPr="00BD7F24" w:rsidR="00B25CA7">
        <w:rPr>
          <w:rFonts w:cs="Times New Roman"/>
        </w:rPr>
        <w:t>DBT</w:t>
      </w:r>
      <w:r w:rsidRPr="00BD7F24">
        <w:rPr>
          <w:rFonts w:cs="Times New Roman"/>
        </w:rPr>
        <w:t xml:space="preserve"> of radiological sabotage are maintained at all times</w:t>
      </w:r>
      <w:r w:rsidR="00B079B6">
        <w:rPr>
          <w:rFonts w:cs="Times New Roman"/>
        </w:rPr>
        <w:t>;</w:t>
      </w:r>
      <w:r w:rsidRPr="00BD7F24">
        <w:rPr>
          <w:rFonts w:cs="Times New Roman"/>
        </w:rPr>
        <w:t xml:space="preserve"> </w:t>
      </w:r>
      <w:r w:rsidRPr="00BD7F24" w:rsidR="000D335A">
        <w:rPr>
          <w:rFonts w:cs="Times New Roman"/>
        </w:rPr>
        <w:t>(</w:t>
      </w:r>
      <w:r w:rsidR="00975AC3">
        <w:rPr>
          <w:rFonts w:cs="Times New Roman"/>
        </w:rPr>
        <w:t>2</w:t>
      </w:r>
      <w:r w:rsidRPr="00BD7F24" w:rsidR="000D335A">
        <w:rPr>
          <w:rFonts w:cs="Times New Roman"/>
        </w:rPr>
        <w:t>)</w:t>
      </w:r>
      <w:r w:rsidR="00E13A5A">
        <w:rPr>
          <w:rFonts w:cs="Times New Roman"/>
        </w:rPr>
        <w:t> </w:t>
      </w:r>
      <w:r w:rsidRPr="00BD7F24">
        <w:rPr>
          <w:rFonts w:cs="Times New Roman"/>
        </w:rPr>
        <w:t>defense</w:t>
      </w:r>
      <w:r w:rsidR="00BB7D4B">
        <w:rPr>
          <w:rFonts w:cs="Times New Roman"/>
        </w:rPr>
        <w:t xml:space="preserve"> </w:t>
      </w:r>
      <w:r w:rsidRPr="00BD7F24">
        <w:rPr>
          <w:rFonts w:cs="Times New Roman"/>
        </w:rPr>
        <w:t>in</w:t>
      </w:r>
      <w:r w:rsidR="00BB7D4B">
        <w:rPr>
          <w:rFonts w:cs="Times New Roman"/>
        </w:rPr>
        <w:t xml:space="preserve"> </w:t>
      </w:r>
      <w:r w:rsidRPr="00BD7F24">
        <w:rPr>
          <w:rFonts w:cs="Times New Roman"/>
        </w:rPr>
        <w:t xml:space="preserve">depth </w:t>
      </w:r>
      <w:r w:rsidR="00D5134A">
        <w:rPr>
          <w:rFonts w:cs="Times New Roman"/>
        </w:rPr>
        <w:t xml:space="preserve">is provided </w:t>
      </w:r>
      <w:r w:rsidRPr="00BD7F24">
        <w:rPr>
          <w:rFonts w:cs="Times New Roman"/>
        </w:rPr>
        <w:t>in achieving performance requirements through the integration of engineered systems, administrative controls, and management measures</w:t>
      </w:r>
      <w:r w:rsidR="00B079B6">
        <w:rPr>
          <w:rFonts w:cs="Times New Roman"/>
        </w:rPr>
        <w:t>;</w:t>
      </w:r>
      <w:r w:rsidR="003D6085">
        <w:rPr>
          <w:rFonts w:cs="Times New Roman"/>
        </w:rPr>
        <w:t xml:space="preserve"> and (3)</w:t>
      </w:r>
      <w:r w:rsidR="003916A8">
        <w:rPr>
          <w:rFonts w:cs="Times New Roman"/>
        </w:rPr>
        <w:t xml:space="preserve"> t</w:t>
      </w:r>
      <w:r w:rsidRPr="00C86827" w:rsidR="00C86827">
        <w:rPr>
          <w:rFonts w:cs="Times New Roman"/>
        </w:rPr>
        <w:t>he physical protection program</w:t>
      </w:r>
      <w:r w:rsidR="00621228">
        <w:rPr>
          <w:rFonts w:cs="Times New Roman"/>
        </w:rPr>
        <w:t xml:space="preserve"> is designed</w:t>
      </w:r>
      <w:r w:rsidRPr="00C86827" w:rsidR="00C86827">
        <w:rPr>
          <w:rFonts w:cs="Times New Roman"/>
        </w:rPr>
        <w:t xml:space="preserve"> to prevent the release of radionuclides from any source from exceeding the dose reference values defined in </w:t>
      </w:r>
      <w:r w:rsidR="00AB4E26">
        <w:rPr>
          <w:rFonts w:cs="Times New Roman"/>
        </w:rPr>
        <w:t>10 CFR</w:t>
      </w:r>
      <w:r w:rsidRPr="00C86827" w:rsidR="00C86827">
        <w:rPr>
          <w:rFonts w:cs="Times New Roman"/>
        </w:rPr>
        <w:t xml:space="preserve"> 53.210</w:t>
      </w:r>
      <w:r w:rsidR="00AB4E26">
        <w:rPr>
          <w:rFonts w:cs="Times New Roman"/>
        </w:rPr>
        <w:t>.</w:t>
      </w:r>
    </w:p>
    <w:p w:rsidR="00542BC1" w:rsidP="00634479" w14:paraId="039B80C5" w14:textId="08494365">
      <w:pPr>
        <w:rPr>
          <w:color w:val="000000" w:themeColor="text1"/>
          <w:szCs w:val="22"/>
        </w:rPr>
      </w:pPr>
      <w:r>
        <w:tab/>
      </w:r>
      <w:r w:rsidRPr="00BD7F24" w:rsidR="003A1EC7">
        <w:t>P</w:t>
      </w:r>
      <w:r w:rsidRPr="00BD7F24" w:rsidR="00485434">
        <w:t>hysical security SSC</w:t>
      </w:r>
      <w:r w:rsidRPr="00BD7F24" w:rsidR="002F68B8">
        <w:t>s</w:t>
      </w:r>
      <w:r w:rsidRPr="00BD7F24" w:rsidR="00485434">
        <w:t xml:space="preserve"> </w:t>
      </w:r>
      <w:r w:rsidR="003E5039">
        <w:t>should</w:t>
      </w:r>
      <w:r w:rsidRPr="00BD7F24" w:rsidR="00802706">
        <w:t xml:space="preserve"> </w:t>
      </w:r>
      <w:r w:rsidRPr="00BD7F24" w:rsidR="00F7436A">
        <w:t>be designed to</w:t>
      </w:r>
      <w:r w:rsidRPr="00BD7F24" w:rsidR="00485434">
        <w:t xml:space="preserve"> be reliable and available to </w:t>
      </w:r>
      <w:r w:rsidRPr="00BD7F24" w:rsidR="00A11D33">
        <w:t>enable detection, assessment, communication</w:t>
      </w:r>
      <w:r w:rsidRPr="00BD7F24" w:rsidR="00485434">
        <w:t>, delay, and neutraliz</w:t>
      </w:r>
      <w:r w:rsidRPr="00BD7F24" w:rsidR="00A12DC1">
        <w:t>ation of</w:t>
      </w:r>
      <w:r w:rsidRPr="00BD7F24" w:rsidR="00485434">
        <w:t xml:space="preserve"> threats; to protect against internal and external malevolent acts, including the </w:t>
      </w:r>
      <w:r w:rsidRPr="00BD7F24" w:rsidR="00A12DC1">
        <w:t>DBT</w:t>
      </w:r>
      <w:r w:rsidRPr="00BD7F24" w:rsidR="00485434">
        <w:t xml:space="preserve"> for radiological sabotage; and to protect against the theft or diversion of </w:t>
      </w:r>
      <w:r w:rsidRPr="00BD7F24" w:rsidR="00627C89">
        <w:t>SNM</w:t>
      </w:r>
      <w:r w:rsidRPr="00BD7F24" w:rsidR="00485434">
        <w:t>.</w:t>
      </w:r>
      <w:r w:rsidR="00B2717A">
        <w:t xml:space="preserve"> </w:t>
      </w:r>
      <w:r w:rsidR="00D5134A">
        <w:t xml:space="preserve">As stated in </w:t>
      </w:r>
      <w:r w:rsidRPr="00BD7F24" w:rsidR="002C2370">
        <w:t>10</w:t>
      </w:r>
      <w:r w:rsidR="00E13A5A">
        <w:t> </w:t>
      </w:r>
      <w:r w:rsidRPr="00BD7F24" w:rsidR="002C2370">
        <w:t>CFR</w:t>
      </w:r>
      <w:r w:rsidR="00E13A5A">
        <w:t> </w:t>
      </w:r>
      <w:r w:rsidRPr="00BD7F24" w:rsidR="00FE3831">
        <w:t>73.100(b)(</w:t>
      </w:r>
      <w:r w:rsidR="0027577D">
        <w:t>4</w:t>
      </w:r>
      <w:r w:rsidRPr="00BD7F24" w:rsidR="00FE3831">
        <w:t>)</w:t>
      </w:r>
      <w:r w:rsidR="00D5134A">
        <w:t>,</w:t>
      </w:r>
      <w:r w:rsidRPr="00BD7F24" w:rsidR="0099407E">
        <w:t xml:space="preserve"> </w:t>
      </w:r>
      <w:r w:rsidR="00D5134A">
        <w:t>t</w:t>
      </w:r>
      <w:r w:rsidRPr="009D0FDB" w:rsidR="00FE3831">
        <w:t>he physical protection program must be designed and implemented to achieve and maintain the reliability and availability of</w:t>
      </w:r>
      <w:r w:rsidRPr="009D0FDB" w:rsidR="002E7DAB">
        <w:t xml:space="preserve"> </w:t>
      </w:r>
      <w:r w:rsidR="00D5134A">
        <w:t>SSC</w:t>
      </w:r>
      <w:r w:rsidRPr="005B0FED" w:rsidR="00FE3831">
        <w:t>s</w:t>
      </w:r>
      <w:r w:rsidRPr="002F706C" w:rsidR="00DA79F8">
        <w:t xml:space="preserve"> </w:t>
      </w:r>
      <w:r w:rsidRPr="009D0FDB" w:rsidR="005F59EE">
        <w:t>required</w:t>
      </w:r>
      <w:r w:rsidRPr="009D0FDB" w:rsidR="00FE3831">
        <w:t xml:space="preserve"> for meeting the </w:t>
      </w:r>
      <w:r w:rsidR="00D5134A">
        <w:t>noted</w:t>
      </w:r>
      <w:r w:rsidRPr="009D0FDB" w:rsidR="00FE3831">
        <w:t xml:space="preserve"> performance requirements</w:t>
      </w:r>
      <w:r w:rsidRPr="009D0FDB" w:rsidR="00542922">
        <w:t xml:space="preserve"> at all times</w:t>
      </w:r>
      <w:r w:rsidR="00D5134A">
        <w:t>.</w:t>
      </w:r>
      <w:r w:rsidRPr="00BD7F24" w:rsidR="00FE3831">
        <w:tab/>
      </w:r>
    </w:p>
    <w:p w:rsidR="00634479" w:rsidP="00DB026D" w14:paraId="31A9C344" w14:textId="77777777">
      <w:pPr>
        <w:rPr>
          <w:color w:val="000000" w:themeColor="text1"/>
          <w:szCs w:val="22"/>
        </w:rPr>
      </w:pPr>
    </w:p>
    <w:p w:rsidR="00AB3BDC" w:rsidRPr="001710C7" w:rsidP="008A3B38" w14:paraId="06CCFC15" w14:textId="2A94A06F">
      <w:pPr>
        <w:pStyle w:val="ListParagraph"/>
        <w:numPr>
          <w:ilvl w:val="0"/>
          <w:numId w:val="369"/>
        </w:numPr>
        <w:tabs>
          <w:tab w:val="left" w:pos="720"/>
        </w:tabs>
        <w:ind w:left="720" w:hanging="720"/>
        <w:rPr>
          <w:color w:val="000000" w:themeColor="text1"/>
          <w:szCs w:val="22"/>
        </w:rPr>
      </w:pPr>
      <w:r w:rsidRPr="008A3B38">
        <w:rPr>
          <w:color w:val="000000" w:themeColor="text1"/>
          <w:szCs w:val="22"/>
        </w:rPr>
        <w:t>Alarm Stations</w:t>
      </w:r>
      <w:r w:rsidRPr="00FB4C95" w:rsidR="00176787">
        <w:t>—</w:t>
      </w:r>
      <w:r w:rsidRPr="008A3B38">
        <w:rPr>
          <w:color w:val="000000" w:themeColor="text1"/>
          <w:szCs w:val="22"/>
        </w:rPr>
        <w:t>The licensee should have two locations (e.g., alarm stations) that are continually staffed and have the same functional capabilities, whether on-site or off-site, to meet the applicable requirements in 10 CFR 73.100(b)(4)(</w:t>
      </w:r>
      <w:r w:rsidRPr="008A3B38">
        <w:rPr>
          <w:color w:val="000000" w:themeColor="text1"/>
          <w:szCs w:val="22"/>
        </w:rPr>
        <w:t>i</w:t>
      </w:r>
      <w:r w:rsidRPr="008A3B38">
        <w:rPr>
          <w:color w:val="000000" w:themeColor="text1"/>
          <w:szCs w:val="22"/>
        </w:rPr>
        <w:t>-iv).</w:t>
      </w:r>
      <w:r w:rsidRPr="008A3B38">
        <w:rPr>
          <w:color w:val="000000" w:themeColor="text1"/>
          <w:szCs w:val="22"/>
          <w:shd w:val="clear" w:color="auto" w:fill="E6E6E6"/>
        </w:rPr>
        <w:t xml:space="preserve"> </w:t>
      </w:r>
      <w:r w:rsidRPr="008A3B38">
        <w:rPr>
          <w:color w:val="000000" w:themeColor="text1"/>
          <w:szCs w:val="22"/>
        </w:rPr>
        <w:t>The licensee should identify the required security functions of an alarms station for implementing the physical protection program and meeting the applicable requirements.</w:t>
      </w:r>
      <w:r w:rsidRPr="008A3B38">
        <w:rPr>
          <w:color w:val="000000" w:themeColor="text1"/>
          <w:szCs w:val="22"/>
          <w:shd w:val="clear" w:color="auto" w:fill="E6E6E6"/>
        </w:rPr>
        <w:t xml:space="preserve"> </w:t>
      </w:r>
      <w:r w:rsidRPr="001710C7">
        <w:rPr>
          <w:color w:val="000000" w:themeColor="text1"/>
          <w:szCs w:val="22"/>
        </w:rPr>
        <w:t>An alarm station should be capable of performing the following alarm station functions:</w:t>
      </w:r>
      <w:r w:rsidRPr="001710C7">
        <w:rPr>
          <w:color w:val="000000" w:themeColor="text1"/>
          <w:szCs w:val="22"/>
          <w:shd w:val="clear" w:color="auto" w:fill="E6E6E6"/>
        </w:rPr>
        <w:t xml:space="preserve"> </w:t>
      </w:r>
    </w:p>
    <w:p w:rsidR="00AB3BDC" w:rsidRPr="000B78C1" w:rsidP="00AB3BDC" w14:paraId="00EF541A" w14:textId="77777777">
      <w:pPr>
        <w:pStyle w:val="ListParagraph"/>
        <w:rPr>
          <w:color w:val="000000" w:themeColor="text1"/>
          <w:szCs w:val="22"/>
        </w:rPr>
      </w:pPr>
    </w:p>
    <w:p w:rsidR="00AB3BDC" w:rsidRPr="000B78C1" w:rsidP="008A3B38" w14:paraId="787A0BD6" w14:textId="77777777">
      <w:pPr>
        <w:pStyle w:val="ListParagraph"/>
        <w:numPr>
          <w:ilvl w:val="0"/>
          <w:numId w:val="320"/>
        </w:numPr>
        <w:ind w:left="1080"/>
        <w:rPr>
          <w:color w:val="000000" w:themeColor="text1"/>
          <w:szCs w:val="22"/>
        </w:rPr>
      </w:pPr>
      <w:r w:rsidRPr="000B78C1">
        <w:rPr>
          <w:color w:val="000000" w:themeColor="text1"/>
          <w:szCs w:val="22"/>
        </w:rPr>
        <w:t>Receiving and monitoring signals for intrusion detection,</w:t>
      </w:r>
    </w:p>
    <w:p w:rsidR="00AB3BDC" w:rsidRPr="000B78C1" w:rsidP="008A3B38" w14:paraId="7D24F8E4" w14:textId="77777777">
      <w:pPr>
        <w:pStyle w:val="ListParagraph"/>
        <w:numPr>
          <w:ilvl w:val="0"/>
          <w:numId w:val="320"/>
        </w:numPr>
        <w:ind w:left="1080"/>
        <w:rPr>
          <w:color w:val="000000" w:themeColor="text1"/>
          <w:szCs w:val="22"/>
        </w:rPr>
      </w:pPr>
      <w:r w:rsidRPr="000B78C1">
        <w:rPr>
          <w:color w:val="000000" w:themeColor="text1"/>
          <w:szCs w:val="22"/>
        </w:rPr>
        <w:t>Receiving and monitoring video image signals to assess intrusion,</w:t>
      </w:r>
    </w:p>
    <w:p w:rsidR="00AB3BDC" w:rsidRPr="000B78C1" w:rsidP="008A3B38" w14:paraId="0E6D3AA4" w14:textId="77777777">
      <w:pPr>
        <w:pStyle w:val="ListParagraph"/>
        <w:numPr>
          <w:ilvl w:val="0"/>
          <w:numId w:val="320"/>
        </w:numPr>
        <w:ind w:left="1080"/>
        <w:rPr>
          <w:color w:val="000000" w:themeColor="text1"/>
          <w:szCs w:val="22"/>
        </w:rPr>
      </w:pPr>
      <w:r w:rsidRPr="000B78C1">
        <w:rPr>
          <w:color w:val="000000" w:themeColor="text1"/>
          <w:szCs w:val="22"/>
        </w:rPr>
        <w:t>Provide command and control of the licensee security response,</w:t>
      </w:r>
    </w:p>
    <w:p w:rsidR="00AB3BDC" w:rsidRPr="000B78C1" w:rsidP="008A3B38" w14:paraId="0F6F6A24" w14:textId="090F138B">
      <w:pPr>
        <w:pStyle w:val="ListParagraph"/>
        <w:numPr>
          <w:ilvl w:val="0"/>
          <w:numId w:val="320"/>
        </w:numPr>
        <w:ind w:left="1080"/>
        <w:rPr>
          <w:color w:val="000000" w:themeColor="text1"/>
          <w:szCs w:val="22"/>
        </w:rPr>
      </w:pPr>
      <w:r w:rsidRPr="000B78C1">
        <w:rPr>
          <w:color w:val="000000" w:themeColor="text1"/>
          <w:szCs w:val="22"/>
        </w:rPr>
        <w:t xml:space="preserve">Summoning offsite local, state, and federal </w:t>
      </w:r>
      <w:r w:rsidR="00661627">
        <w:rPr>
          <w:color w:val="000000" w:themeColor="text1"/>
          <w:szCs w:val="22"/>
        </w:rPr>
        <w:t>law enforcement</w:t>
      </w:r>
      <w:r w:rsidR="0092183D">
        <w:rPr>
          <w:color w:val="000000" w:themeColor="text1"/>
          <w:szCs w:val="22"/>
        </w:rPr>
        <w:t xml:space="preserve"> (</w:t>
      </w:r>
      <w:r w:rsidRPr="000B78C1">
        <w:rPr>
          <w:color w:val="000000" w:themeColor="text1"/>
          <w:szCs w:val="22"/>
        </w:rPr>
        <w:t>LE</w:t>
      </w:r>
      <w:r w:rsidR="0092183D">
        <w:rPr>
          <w:color w:val="000000" w:themeColor="text1"/>
          <w:szCs w:val="22"/>
        </w:rPr>
        <w:t>)</w:t>
      </w:r>
      <w:r w:rsidRPr="000B78C1">
        <w:rPr>
          <w:color w:val="000000" w:themeColor="text1"/>
          <w:szCs w:val="22"/>
        </w:rPr>
        <w:t xml:space="preserve"> assistance, and</w:t>
      </w:r>
    </w:p>
    <w:p w:rsidR="00AB3BDC" w:rsidRPr="000B78C1" w:rsidP="008A3B38" w14:paraId="4047A246" w14:textId="77777777">
      <w:pPr>
        <w:pStyle w:val="ListParagraph"/>
        <w:numPr>
          <w:ilvl w:val="0"/>
          <w:numId w:val="320"/>
        </w:numPr>
        <w:ind w:left="1080"/>
        <w:rPr>
          <w:color w:val="000000" w:themeColor="text1"/>
          <w:szCs w:val="22"/>
        </w:rPr>
      </w:pPr>
      <w:r w:rsidRPr="000B78C1">
        <w:rPr>
          <w:color w:val="000000" w:themeColor="text1"/>
          <w:szCs w:val="22"/>
        </w:rPr>
        <w:t>Communicating with onsite/offsite security to assist implementing the security response.</w:t>
      </w:r>
    </w:p>
    <w:p w:rsidR="00AB3BDC" w:rsidRPr="008A3B38" w:rsidP="008A3B38" w14:paraId="1F6E571B" w14:textId="77777777">
      <w:pPr>
        <w:shd w:val="clear" w:color="auto" w:fill="FFFFFF" w:themeFill="background1"/>
        <w:rPr>
          <w:color w:val="000000" w:themeColor="text1"/>
          <w:szCs w:val="22"/>
        </w:rPr>
      </w:pPr>
    </w:p>
    <w:p w:rsidR="00AB3BDC" w:rsidRPr="000B78C1" w:rsidP="003E5EA7" w14:paraId="67107542" w14:textId="77777777">
      <w:pPr>
        <w:shd w:val="clear" w:color="auto" w:fill="FFFFFF" w:themeFill="background1"/>
        <w:ind w:left="720"/>
        <w:rPr>
          <w:color w:val="000000" w:themeColor="text1"/>
          <w:szCs w:val="22"/>
          <w:shd w:val="clear" w:color="auto" w:fill="E6E6E6"/>
        </w:rPr>
      </w:pPr>
      <w:r w:rsidRPr="000B78C1">
        <w:rPr>
          <w:color w:val="000000" w:themeColor="text1"/>
          <w:szCs w:val="22"/>
        </w:rPr>
        <w:t>Where a licensee has designed its physical protection program to include remote capabilities to control access, activate delay barriers, or operate a security interdiction/neutralization system, the design of the offsite secondary alarm station should include the systems and components for assuring reliable remote operation and control of access, delay barriers, and security systems.</w:t>
      </w:r>
      <w:r w:rsidRPr="000B78C1">
        <w:rPr>
          <w:color w:val="000000" w:themeColor="text1"/>
          <w:szCs w:val="22"/>
          <w:shd w:val="clear" w:color="auto" w:fill="E6E6E6"/>
        </w:rPr>
        <w:t xml:space="preserve"> </w:t>
      </w:r>
    </w:p>
    <w:p w:rsidR="00AB3BDC" w:rsidRPr="000B78C1" w:rsidP="00AB3BDC" w14:paraId="7D6F45A1" w14:textId="77777777">
      <w:pPr>
        <w:shd w:val="clear" w:color="auto" w:fill="FFFFFF" w:themeFill="background1"/>
        <w:ind w:left="720"/>
        <w:rPr>
          <w:color w:val="000000" w:themeColor="text1"/>
          <w:szCs w:val="22"/>
          <w:shd w:val="clear" w:color="auto" w:fill="E6E6E6"/>
        </w:rPr>
      </w:pPr>
    </w:p>
    <w:p w:rsidR="00AB3BDC" w:rsidP="003E5EA7" w14:paraId="30CF3DD5" w14:textId="77777777">
      <w:pPr>
        <w:ind w:left="720"/>
        <w:rPr>
          <w:color w:val="000000" w:themeColor="text1"/>
          <w:szCs w:val="22"/>
          <w:shd w:val="clear" w:color="auto" w:fill="E6E6E6"/>
        </w:rPr>
      </w:pPr>
      <w:r w:rsidRPr="000B78C1">
        <w:rPr>
          <w:color w:val="000000" w:themeColor="text1"/>
          <w:szCs w:val="22"/>
        </w:rPr>
        <w:t>If a licensee designs an alarm station to serve more than one plant site (i.e., supports the implementation of multiple physical protection programs), the alarm station should be equipped and sufficiently staffed to provide the capability of monitoring and responding to multiple alarms, performing simultaneous assessments, initiating multiple security systems responses, providing command and control of the responses, and summoning for offsite assistance for all serviced sites.</w:t>
      </w:r>
      <w:r w:rsidRPr="000B78C1">
        <w:rPr>
          <w:color w:val="000000" w:themeColor="text1"/>
          <w:szCs w:val="22"/>
          <w:shd w:val="clear" w:color="auto" w:fill="E6E6E6"/>
        </w:rPr>
        <w:t xml:space="preserve"> </w:t>
      </w:r>
    </w:p>
    <w:p w:rsidR="00AC4F12" w:rsidP="003E5EA7" w14:paraId="107C1AF7" w14:textId="77777777">
      <w:pPr>
        <w:ind w:left="720"/>
        <w:rPr>
          <w:color w:val="000000" w:themeColor="text1"/>
          <w:szCs w:val="22"/>
          <w:shd w:val="clear" w:color="auto" w:fill="E6E6E6"/>
        </w:rPr>
      </w:pPr>
    </w:p>
    <w:p w:rsidR="00753E37" w:rsidRPr="00E220CB" w:rsidP="0010314F" w14:paraId="7392427C" w14:textId="2E2D9976">
      <w:r w:rsidRPr="00E220CB">
        <w:t>4.1</w:t>
      </w:r>
      <w:r w:rsidRPr="00E220CB">
        <w:tab/>
      </w:r>
      <w:r w:rsidRPr="00E220CB" w:rsidR="00DA3037">
        <w:t>Performance Requirements</w:t>
      </w:r>
    </w:p>
    <w:p w:rsidR="001F4452" w:rsidRPr="008A3B38" w:rsidP="00AB3BDC" w14:paraId="17B1D59B" w14:textId="020A9D37">
      <w:pPr>
        <w:rPr>
          <w:highlight w:val="yellow"/>
        </w:rPr>
      </w:pPr>
    </w:p>
    <w:p w:rsidR="006575F2" w:rsidRPr="00BD7F24" w:rsidP="009D0FDB" w14:paraId="13A36F7B" w14:textId="2FB90D79">
      <w:pPr>
        <w:pStyle w:val="Bodycontinuation"/>
        <w:spacing w:before="0" w:beforeAutospacing="0" w:after="220" w:afterAutospacing="0"/>
      </w:pPr>
      <w:r w:rsidRPr="00BD7F24">
        <w:rPr>
          <w:rFonts w:cs="Times New Roman"/>
        </w:rPr>
        <w:t xml:space="preserve">4.1.1 </w:t>
      </w:r>
      <w:r w:rsidR="00770C33">
        <w:rPr>
          <w:rFonts w:cs="Times New Roman"/>
        </w:rPr>
        <w:tab/>
      </w:r>
      <w:r w:rsidRPr="00BD7F24">
        <w:rPr>
          <w:rFonts w:cs="Times New Roman"/>
        </w:rPr>
        <w:t xml:space="preserve">Intrusion </w:t>
      </w:r>
      <w:r w:rsidR="00E8516E">
        <w:rPr>
          <w:rFonts w:cs="Times New Roman"/>
        </w:rPr>
        <w:t>D</w:t>
      </w:r>
      <w:r w:rsidRPr="00BD7F24">
        <w:rPr>
          <w:rFonts w:cs="Times New Roman"/>
        </w:rPr>
        <w:t>etection</w:t>
      </w:r>
      <w:r w:rsidR="00E13A5A">
        <w:rPr>
          <w:rFonts w:cs="Times New Roman"/>
        </w:rPr>
        <w:t>—</w:t>
      </w:r>
      <w:r w:rsidRPr="00BD7F24" w:rsidR="00D11A10">
        <w:rPr>
          <w:rFonts w:cs="Times New Roman"/>
        </w:rPr>
        <w:t>10</w:t>
      </w:r>
      <w:r w:rsidR="00E13A5A">
        <w:rPr>
          <w:rFonts w:cs="Times New Roman"/>
        </w:rPr>
        <w:t> </w:t>
      </w:r>
      <w:r w:rsidRPr="00BD7F24" w:rsidR="00D11A10">
        <w:rPr>
          <w:rFonts w:cs="Times New Roman"/>
        </w:rPr>
        <w:t>CFR</w:t>
      </w:r>
      <w:r w:rsidR="00E13A5A">
        <w:rPr>
          <w:rFonts w:cs="Times New Roman"/>
        </w:rPr>
        <w:t> </w:t>
      </w:r>
      <w:r w:rsidRPr="00BD7F24">
        <w:rPr>
          <w:rFonts w:cs="Times New Roman"/>
        </w:rPr>
        <w:t>73.100(b)(</w:t>
      </w:r>
      <w:r w:rsidR="0054532F">
        <w:rPr>
          <w:rFonts w:cs="Times New Roman"/>
        </w:rPr>
        <w:t>4</w:t>
      </w:r>
      <w:r w:rsidRPr="00BD7F24">
        <w:rPr>
          <w:rFonts w:cs="Times New Roman"/>
        </w:rPr>
        <w:t>)(</w:t>
      </w:r>
      <w:r w:rsidRPr="00BD7F24">
        <w:rPr>
          <w:rFonts w:cs="Times New Roman"/>
        </w:rPr>
        <w:t>i</w:t>
      </w:r>
      <w:r w:rsidRPr="00BD7F24">
        <w:rPr>
          <w:rFonts w:cs="Times New Roman"/>
        </w:rPr>
        <w:t>)</w:t>
      </w:r>
    </w:p>
    <w:p w:rsidR="00634479" w:rsidP="008A3B38" w14:paraId="64101D1E" w14:textId="729369EB">
      <w:r>
        <w:tab/>
      </w:r>
      <w:r w:rsidRPr="008E0A09" w:rsidR="00630F55">
        <w:t xml:space="preserve">Consistent with </w:t>
      </w:r>
      <w:r w:rsidRPr="008E0A09" w:rsidR="00D11A10">
        <w:t>10</w:t>
      </w:r>
      <w:r w:rsidR="00E13A5A">
        <w:t> </w:t>
      </w:r>
      <w:r w:rsidRPr="008E0A09" w:rsidR="00D11A10">
        <w:t>CFR</w:t>
      </w:r>
      <w:r w:rsidR="00E13A5A">
        <w:t> </w:t>
      </w:r>
      <w:r w:rsidRPr="00BD7F24" w:rsidR="00630F55">
        <w:t>73.100(b)(</w:t>
      </w:r>
      <w:r w:rsidR="0054532F">
        <w:t>4</w:t>
      </w:r>
      <w:r w:rsidRPr="00BD7F24" w:rsidR="00630F55">
        <w:t>)(</w:t>
      </w:r>
      <w:r w:rsidRPr="00BD7F24" w:rsidR="00630F55">
        <w:t>i</w:t>
      </w:r>
      <w:r w:rsidRPr="00BD7F24" w:rsidR="00630F55">
        <w:t>), t</w:t>
      </w:r>
      <w:r w:rsidRPr="00BD7F24" w:rsidR="00C21B14">
        <w:t xml:space="preserve">he design of physical security </w:t>
      </w:r>
      <w:r w:rsidRPr="00BD7F24" w:rsidR="003E0188">
        <w:t>SSCs</w:t>
      </w:r>
      <w:r w:rsidRPr="00BD7F24" w:rsidR="00C21B14">
        <w:t xml:space="preserve"> relied on for interior and exterior intrusion detection functions </w:t>
      </w:r>
      <w:r w:rsidR="009C1F14">
        <w:t>must</w:t>
      </w:r>
      <w:r w:rsidRPr="00BD7F24" w:rsidR="009C1F14">
        <w:t xml:space="preserve"> </w:t>
      </w:r>
      <w:r w:rsidRPr="00BD7F24" w:rsidR="00C21B14">
        <w:t xml:space="preserve">provide assurance of detecting unauthorized access into vital and protected areas. The design should </w:t>
      </w:r>
      <w:r w:rsidRPr="00BD7F24" w:rsidR="00DE791C">
        <w:t>be redundant</w:t>
      </w:r>
      <w:r w:rsidRPr="00BD7F24" w:rsidR="004B088E">
        <w:t xml:space="preserve">, </w:t>
      </w:r>
      <w:r w:rsidRPr="00BD7F24" w:rsidR="00E425D5">
        <w:t>independent</w:t>
      </w:r>
      <w:r w:rsidRPr="00BD7F24" w:rsidR="00DE791C">
        <w:t>, and diverse</w:t>
      </w:r>
      <w:r w:rsidRPr="00BD7F24" w:rsidR="003B78AC">
        <w:t xml:space="preserve"> </w:t>
      </w:r>
      <w:r w:rsidRPr="00BD7F24" w:rsidR="00DE791C">
        <w:t>to ensure</w:t>
      </w:r>
      <w:r w:rsidRPr="00BD7F24" w:rsidR="00C21B14">
        <w:t xml:space="preserve"> the reliability and availability of systems and components to achieve the intended intrusion detection functions.</w:t>
      </w:r>
      <w:r>
        <w:t xml:space="preserve"> </w:t>
      </w:r>
    </w:p>
    <w:p w:rsidR="001710C7" w:rsidRPr="008072F8" w:rsidP="008A3B38" w14:paraId="70552BF7" w14:textId="77777777">
      <w:pPr>
        <w:pStyle w:val="ListParagraph"/>
        <w:ind w:left="360"/>
        <w:rPr>
          <w:highlight w:val="yellow"/>
        </w:rPr>
      </w:pPr>
    </w:p>
    <w:p w:rsidR="00010386" w:rsidRPr="00BD7F24" w:rsidP="009D0FDB" w14:paraId="7C54194D" w14:textId="0BF66F16">
      <w:pPr>
        <w:pStyle w:val="ListParagraph"/>
        <w:numPr>
          <w:ilvl w:val="0"/>
          <w:numId w:val="21"/>
        </w:numPr>
        <w:spacing w:after="220"/>
        <w:ind w:left="720" w:hanging="720"/>
        <w:contextualSpacing w:val="0"/>
      </w:pPr>
      <w:r w:rsidRPr="00FB4C95">
        <w:t>Exterior</w:t>
      </w:r>
      <w:r>
        <w:t xml:space="preserve"> </w:t>
      </w:r>
      <w:r w:rsidR="6451AA06">
        <w:t>intrusion de</w:t>
      </w:r>
      <w:r w:rsidR="39F54797">
        <w:t>te</w:t>
      </w:r>
      <w:r w:rsidR="6451AA06">
        <w:t>ction</w:t>
      </w:r>
      <w:r w:rsidRPr="00FB4C95" w:rsidR="00E13A5A">
        <w:t>—</w:t>
      </w:r>
      <w:r w:rsidR="003E5DDC">
        <w:t>Consistent with the guidance in RG 5.44, t</w:t>
      </w:r>
      <w:r w:rsidR="002F6256">
        <w:t>he d</w:t>
      </w:r>
      <w:r w:rsidR="00067EDE">
        <w:t xml:space="preserve">esign </w:t>
      </w:r>
      <w:r>
        <w:t xml:space="preserve">of physical protection </w:t>
      </w:r>
      <w:r w:rsidR="6451AA06">
        <w:t>SSC</w:t>
      </w:r>
      <w:r w:rsidR="11062079">
        <w:t>s</w:t>
      </w:r>
      <w:r>
        <w:t xml:space="preserve"> relied</w:t>
      </w:r>
      <w:r w:rsidR="00623B52">
        <w:t xml:space="preserve"> </w:t>
      </w:r>
      <w:r>
        <w:t>on for exterior intrusion detection functions should be redundant, independent, and diverse to provide a detection probability of 90</w:t>
      </w:r>
      <w:r w:rsidRPr="00FB4C95" w:rsidR="00E13A5A">
        <w:t> </w:t>
      </w:r>
      <w:r>
        <w:t xml:space="preserve">percent </w:t>
      </w:r>
      <w:r w:rsidRPr="00FB4C95" w:rsidR="004C7D00">
        <w:t>with</w:t>
      </w:r>
      <w:r>
        <w:t xml:space="preserve"> 95</w:t>
      </w:r>
      <w:r w:rsidRPr="00FB4C95" w:rsidR="00E13A5A">
        <w:t> </w:t>
      </w:r>
      <w:r>
        <w:t xml:space="preserve">percent confidence. There </w:t>
      </w:r>
      <w:r w:rsidR="00F43DD8">
        <w:t>should</w:t>
      </w:r>
      <w:r>
        <w:t xml:space="preserve"> be a minimum of two continuous lines for detecting intrusions at the outer</w:t>
      </w:r>
      <w:r w:rsidR="004A64E6">
        <w:t>most</w:t>
      </w:r>
      <w:r>
        <w:t xml:space="preserve"> plant security perimeter boundary (defined as the designated boundary for initiating security response). The design</w:t>
      </w:r>
      <w:r w:rsidRPr="00FB4C95" w:rsidR="00F318FF">
        <w:t>er</w:t>
      </w:r>
      <w:r>
        <w:t xml:space="preserve"> should </w:t>
      </w:r>
      <w:r w:rsidR="142FCA56">
        <w:t xml:space="preserve">consider </w:t>
      </w:r>
      <w:r w:rsidR="6451AA06">
        <w:t>includ</w:t>
      </w:r>
      <w:r w:rsidR="142FCA56">
        <w:t xml:space="preserve">ing </w:t>
      </w:r>
      <w:r>
        <w:t>the following:</w:t>
      </w:r>
    </w:p>
    <w:p w:rsidR="00010386" w:rsidRPr="00BD7F24" w:rsidP="008A3B38" w14:paraId="415B997B" w14:textId="0AF18875">
      <w:pPr>
        <w:pStyle w:val="ListParagraph"/>
        <w:numPr>
          <w:ilvl w:val="3"/>
          <w:numId w:val="111"/>
        </w:numPr>
        <w:spacing w:after="220"/>
        <w:contextualSpacing w:val="0"/>
      </w:pPr>
      <w:r>
        <w:t xml:space="preserve">At least </w:t>
      </w:r>
      <w:r>
        <w:t xml:space="preserve">two different types of sensors </w:t>
      </w:r>
      <w:r w:rsidR="002B19E7">
        <w:t>should</w:t>
      </w:r>
      <w:r>
        <w:t xml:space="preserve"> provide overlapping detection within each intrusion detection zone</w:t>
      </w:r>
      <w:r w:rsidR="5FF980EF">
        <w:t xml:space="preserve"> (i.e.</w:t>
      </w:r>
      <w:r w:rsidR="00D3759A">
        <w:t>,</w:t>
      </w:r>
      <w:r w:rsidR="00E13A5A">
        <w:t> </w:t>
      </w:r>
      <w:r w:rsidR="5FF980EF">
        <w:t>two continuous lines)</w:t>
      </w:r>
      <w:r w:rsidR="1AF66E14">
        <w:t>.</w:t>
      </w:r>
    </w:p>
    <w:p w:rsidR="00C21B14" w:rsidRPr="00BD7F24" w:rsidP="008A3B38" w14:paraId="721BDCEC" w14:textId="22930F2C">
      <w:pPr>
        <w:pStyle w:val="ListParagraph"/>
        <w:numPr>
          <w:ilvl w:val="3"/>
          <w:numId w:val="111"/>
        </w:numPr>
        <w:spacing w:after="220"/>
        <w:contextualSpacing w:val="0"/>
      </w:pPr>
      <w:r>
        <w:t>S</w:t>
      </w:r>
      <w:r>
        <w:t>ensors</w:t>
      </w:r>
      <w:r>
        <w:t xml:space="preserve"> should be complementary </w:t>
      </w:r>
      <w:r>
        <w:t xml:space="preserve">to achieve a higher probability of intrusion detection and a low nuisance alarm rate, </w:t>
      </w:r>
      <w:r w:rsidR="00136E6F">
        <w:t xml:space="preserve">ensure the operation of </w:t>
      </w:r>
      <w:r w:rsidR="001F692A">
        <w:t>a sufficient number and diversity of sensors to maintain at least a 90</w:t>
      </w:r>
      <w:r w:rsidR="00E13A5A">
        <w:t> </w:t>
      </w:r>
      <w:r w:rsidR="001F692A">
        <w:t xml:space="preserve">percent probability of detection </w:t>
      </w:r>
      <w:r w:rsidR="00136E6F">
        <w:t xml:space="preserve">during any conceivable </w:t>
      </w:r>
      <w:r>
        <w:t>environmental</w:t>
      </w:r>
      <w:r w:rsidRPr="00BD7F24" w:rsidR="00E07A5F">
        <w:t xml:space="preserve"> disturbance, and increase the difficulty of the task for a covert intruder attempting to defeat the system</w:t>
      </w:r>
      <w:r>
        <w:t>.</w:t>
      </w:r>
    </w:p>
    <w:p w:rsidR="00C21B14" w:rsidRPr="00BD7F24" w:rsidP="008A3B38" w14:paraId="31F73063" w14:textId="7EB9E1BF">
      <w:pPr>
        <w:pStyle w:val="ListParagraph"/>
        <w:numPr>
          <w:ilvl w:val="3"/>
          <w:numId w:val="111"/>
        </w:numPr>
        <w:spacing w:after="220"/>
        <w:contextualSpacing w:val="0"/>
        <w:rPr>
          <w:szCs w:val="22"/>
        </w:rPr>
      </w:pPr>
      <w:r w:rsidRPr="00BD7F24">
        <w:t xml:space="preserve">Detection systems and subsystems should be capable of </w:t>
      </w:r>
      <w:r w:rsidRPr="00BD7F24">
        <w:rPr>
          <w:szCs w:val="22"/>
        </w:rPr>
        <w:t>self</w:t>
      </w:r>
      <w:r w:rsidRPr="00BD7F24" w:rsidR="000744FA">
        <w:rPr>
          <w:szCs w:val="22"/>
        </w:rPr>
        <w:t>-</w:t>
      </w:r>
      <w:r w:rsidRPr="00BD7F24">
        <w:rPr>
          <w:szCs w:val="22"/>
        </w:rPr>
        <w:t>testing and monitoring of system hardware for normal and abnormal conditions, tamper protection and indication, alarm communication signal line supervision, and lighting protection.</w:t>
      </w:r>
    </w:p>
    <w:p w:rsidR="00C21B14" w:rsidRPr="00BD7F24" w:rsidP="008A3B38" w14:paraId="73081A1B" w14:textId="77777777">
      <w:pPr>
        <w:pStyle w:val="ListParagraph"/>
        <w:numPr>
          <w:ilvl w:val="3"/>
          <w:numId w:val="111"/>
        </w:numPr>
        <w:spacing w:after="220"/>
        <w:contextualSpacing w:val="0"/>
        <w:rPr>
          <w:szCs w:val="22"/>
        </w:rPr>
      </w:pPr>
      <w:r w:rsidRPr="00BD7F24">
        <w:rPr>
          <w:szCs w:val="22"/>
        </w:rPr>
        <w:t>Alarms, communications, and display network architecture</w:t>
      </w:r>
      <w:r w:rsidRPr="00BD7F24" w:rsidR="00F8202E">
        <w:rPr>
          <w:szCs w:val="22"/>
        </w:rPr>
        <w:t xml:space="preserve"> should be</w:t>
      </w:r>
      <w:r w:rsidRPr="00BD7F24">
        <w:rPr>
          <w:szCs w:val="22"/>
        </w:rPr>
        <w:t xml:space="preserve"> redundant with point-to-point connection that is bidirectional, or equivalent, to prevent a single-point failure that w</w:t>
      </w:r>
      <w:r w:rsidRPr="00BD7F24" w:rsidR="00EB13B0">
        <w:rPr>
          <w:szCs w:val="22"/>
        </w:rPr>
        <w:t>ould</w:t>
      </w:r>
      <w:r w:rsidRPr="00BD7F24">
        <w:rPr>
          <w:szCs w:val="22"/>
        </w:rPr>
        <w:t xml:space="preserve"> disable any part of the system.</w:t>
      </w:r>
    </w:p>
    <w:p w:rsidR="00C21B14" w:rsidRPr="00BD7F24" w:rsidP="008A3B38" w14:paraId="18DE7D57" w14:textId="77777777">
      <w:pPr>
        <w:pStyle w:val="ListParagraph"/>
        <w:numPr>
          <w:ilvl w:val="3"/>
          <w:numId w:val="111"/>
        </w:numPr>
        <w:spacing w:after="220"/>
        <w:contextualSpacing w:val="0"/>
        <w:rPr>
          <w:szCs w:val="22"/>
        </w:rPr>
      </w:pPr>
      <w:r w:rsidRPr="00BD7F24">
        <w:rPr>
          <w:szCs w:val="22"/>
        </w:rPr>
        <w:t xml:space="preserve">Encryption </w:t>
      </w:r>
      <w:r w:rsidRPr="00BD7F24" w:rsidR="003463F3">
        <w:t xml:space="preserve">should be provided to protect </w:t>
      </w:r>
      <w:r w:rsidR="00B95C37">
        <w:t>the</w:t>
      </w:r>
      <w:r w:rsidRPr="00BD7F24" w:rsidR="003463F3">
        <w:t xml:space="preserve"> integrity of signals </w:t>
      </w:r>
      <w:r w:rsidRPr="00BD7F24">
        <w:rPr>
          <w:szCs w:val="22"/>
        </w:rPr>
        <w:t>between data gathering equipment and alarm computers.</w:t>
      </w:r>
    </w:p>
    <w:p w:rsidR="00C71CD9" w:rsidRPr="00BD7F24" w:rsidP="008A3B38" w14:paraId="2A7B2C14" w14:textId="01469348">
      <w:pPr>
        <w:pStyle w:val="ListParagraph"/>
        <w:numPr>
          <w:ilvl w:val="3"/>
          <w:numId w:val="111"/>
        </w:numPr>
        <w:spacing w:after="220"/>
        <w:contextualSpacing w:val="0"/>
        <w:rPr>
          <w:szCs w:val="22"/>
        </w:rPr>
      </w:pPr>
      <w:r w:rsidRPr="00BD7F24">
        <w:rPr>
          <w:szCs w:val="22"/>
        </w:rPr>
        <w:t>Uninterrupt</w:t>
      </w:r>
      <w:r w:rsidR="00554051">
        <w:rPr>
          <w:szCs w:val="22"/>
        </w:rPr>
        <w:t>i</w:t>
      </w:r>
      <w:r w:rsidRPr="00BD7F24">
        <w:rPr>
          <w:szCs w:val="22"/>
        </w:rPr>
        <w:t xml:space="preserve">ble power supply </w:t>
      </w:r>
      <w:r w:rsidRPr="00BD7F24" w:rsidR="00BE6D42">
        <w:t xml:space="preserve">should provide continuity </w:t>
      </w:r>
      <w:r w:rsidRPr="00BD7F24">
        <w:rPr>
          <w:szCs w:val="22"/>
        </w:rPr>
        <w:t>of system functions</w:t>
      </w:r>
      <w:r w:rsidRPr="00BD7F24" w:rsidR="002A7543">
        <w:t>, preventing a temporary loss or disruption of system functions.</w:t>
      </w:r>
      <w:r w:rsidRPr="00BD7F24" w:rsidR="001149AD">
        <w:t xml:space="preserve"> </w:t>
      </w:r>
      <w:r w:rsidRPr="00BD7F24" w:rsidR="002A7543">
        <w:t xml:space="preserve">Uninterruptible power should be </w:t>
      </w:r>
      <w:r w:rsidR="004C7D00">
        <w:t xml:space="preserve">available </w:t>
      </w:r>
      <w:r w:rsidRPr="00BD7F24" w:rsidR="002A7543">
        <w:t>at least 8</w:t>
      </w:r>
      <w:r w:rsidR="00067730">
        <w:t> </w:t>
      </w:r>
      <w:r w:rsidRPr="00BD7F24" w:rsidR="002A7543">
        <w:t>hours with</w:t>
      </w:r>
      <w:r w:rsidRPr="00BD7F24" w:rsidR="001149AD">
        <w:t xml:space="preserve"> </w:t>
      </w:r>
      <w:r w:rsidRPr="00BD7F24">
        <w:rPr>
          <w:szCs w:val="22"/>
        </w:rPr>
        <w:t xml:space="preserve">backup power supply </w:t>
      </w:r>
      <w:r w:rsidRPr="00BD7F24" w:rsidR="00662002">
        <w:t xml:space="preserve">capable of providing </w:t>
      </w:r>
      <w:r w:rsidRPr="00BD7F24">
        <w:rPr>
          <w:szCs w:val="22"/>
        </w:rPr>
        <w:t xml:space="preserve">continuity of </w:t>
      </w:r>
      <w:r w:rsidRPr="00BD7F24" w:rsidR="00662002">
        <w:rPr>
          <w:szCs w:val="22"/>
        </w:rPr>
        <w:t xml:space="preserve">system </w:t>
      </w:r>
      <w:r w:rsidRPr="00BD7F24">
        <w:rPr>
          <w:szCs w:val="22"/>
        </w:rPr>
        <w:t>functions for at least 24</w:t>
      </w:r>
      <w:r w:rsidR="00067730">
        <w:rPr>
          <w:szCs w:val="22"/>
        </w:rPr>
        <w:t> </w:t>
      </w:r>
      <w:r w:rsidRPr="00BD7F24">
        <w:rPr>
          <w:szCs w:val="22"/>
        </w:rPr>
        <w:t>hours.</w:t>
      </w:r>
    </w:p>
    <w:p w:rsidR="00010386" w:rsidRPr="00BD7F24" w:rsidP="008A3B38" w14:paraId="5256BAF4" w14:textId="29985828">
      <w:pPr>
        <w:pStyle w:val="ListParagraph"/>
        <w:numPr>
          <w:ilvl w:val="3"/>
          <w:numId w:val="111"/>
        </w:numPr>
        <w:spacing w:after="220"/>
      </w:pPr>
      <w:r>
        <w:t>A</w:t>
      </w:r>
      <w:r w:rsidR="00C21B14">
        <w:t xml:space="preserve">ccess control portals located on the </w:t>
      </w:r>
      <w:r w:rsidR="004C3B6A">
        <w:t xml:space="preserve">outermost </w:t>
      </w:r>
      <w:r w:rsidR="00C21B14">
        <w:t xml:space="preserve">plant security perimeter boundary </w:t>
      </w:r>
      <w:r w:rsidR="00A63192">
        <w:t xml:space="preserve">should </w:t>
      </w:r>
      <w:r>
        <w:t xml:space="preserve">maintain intrusion detection capabilities </w:t>
      </w:r>
      <w:r w:rsidR="002636DE">
        <w:t>and</w:t>
      </w:r>
      <w:r>
        <w:t xml:space="preserve"> </w:t>
      </w:r>
      <w:r w:rsidR="0001584A">
        <w:t xml:space="preserve">be </w:t>
      </w:r>
      <w:r w:rsidR="00C4317B">
        <w:t>capable of</w:t>
      </w:r>
      <w:r w:rsidR="00BA1537">
        <w:t xml:space="preserve"> </w:t>
      </w:r>
      <w:r w:rsidR="00BC4760">
        <w:t xml:space="preserve">allowing </w:t>
      </w:r>
      <w:r>
        <w:t>a</w:t>
      </w:r>
      <w:r w:rsidR="00C21B14">
        <w:t xml:space="preserve"> </w:t>
      </w:r>
      <w:r w:rsidR="00DF7442">
        <w:t>timely</w:t>
      </w:r>
      <w:r w:rsidR="001218A0">
        <w:t xml:space="preserve"> </w:t>
      </w:r>
      <w:r w:rsidR="00C21B14">
        <w:t>security response.</w:t>
      </w:r>
    </w:p>
    <w:p w:rsidR="00FE35D2" w:rsidRPr="00BD7F24" w:rsidP="00F35A68" w14:paraId="728C2A8D" w14:textId="77777777">
      <w:pPr>
        <w:pStyle w:val="ListParagraph"/>
        <w:spacing w:after="220"/>
      </w:pPr>
    </w:p>
    <w:p w:rsidR="006662FE" w:rsidRPr="00BD7F24" w:rsidP="008A3B38" w14:paraId="644F0B9D" w14:textId="77777777">
      <w:pPr>
        <w:pStyle w:val="ListParagraph"/>
        <w:numPr>
          <w:ilvl w:val="3"/>
          <w:numId w:val="111"/>
        </w:numPr>
        <w:spacing w:after="220"/>
        <w:contextualSpacing w:val="0"/>
        <w:rPr>
          <w:szCs w:val="22"/>
        </w:rPr>
      </w:pPr>
      <w:r w:rsidRPr="00BD7F24">
        <w:rPr>
          <w:szCs w:val="22"/>
        </w:rPr>
        <w:t>Digital s</w:t>
      </w:r>
      <w:r w:rsidRPr="00BD7F24" w:rsidR="00FD62DC">
        <w:rPr>
          <w:szCs w:val="22"/>
        </w:rPr>
        <w:t>ecurity system</w:t>
      </w:r>
      <w:r w:rsidRPr="00BD7F24">
        <w:rPr>
          <w:szCs w:val="22"/>
        </w:rPr>
        <w:t xml:space="preserve">s </w:t>
      </w:r>
      <w:r w:rsidRPr="00BD7F24" w:rsidR="00FD62DC">
        <w:rPr>
          <w:szCs w:val="22"/>
        </w:rPr>
        <w:t xml:space="preserve">should be independent and physically isolated, or air-gapped, from other plant networks to </w:t>
      </w:r>
      <w:r w:rsidRPr="00BD7F24" w:rsidR="00E77087">
        <w:rPr>
          <w:szCs w:val="22"/>
        </w:rPr>
        <w:t xml:space="preserve">protect </w:t>
      </w:r>
      <w:r w:rsidRPr="00BD7F24">
        <w:rPr>
          <w:szCs w:val="22"/>
        </w:rPr>
        <w:t>against</w:t>
      </w:r>
      <w:r w:rsidRPr="00BD7F24" w:rsidR="00E77087">
        <w:rPr>
          <w:szCs w:val="22"/>
        </w:rPr>
        <w:t xml:space="preserve"> </w:t>
      </w:r>
      <w:r w:rsidRPr="00BD7F24" w:rsidR="00FD62DC">
        <w:rPr>
          <w:szCs w:val="22"/>
        </w:rPr>
        <w:t>cyberattacks.</w:t>
      </w:r>
    </w:p>
    <w:p w:rsidR="00C9147C" w:rsidRPr="00BD7F24" w:rsidP="008A3B38" w14:paraId="477D723B" w14:textId="0B8CEFBA">
      <w:pPr>
        <w:pStyle w:val="ListParagraph"/>
        <w:numPr>
          <w:ilvl w:val="3"/>
          <w:numId w:val="111"/>
        </w:numPr>
        <w:spacing w:after="220"/>
        <w:contextualSpacing w:val="0"/>
        <w:rPr>
          <w:szCs w:val="22"/>
        </w:rPr>
      </w:pPr>
      <w:r w:rsidRPr="00BD7F24">
        <w:rPr>
          <w:szCs w:val="22"/>
        </w:rPr>
        <w:t>Compensatory measures should be identified for failure of components and systems that may compromise detection effectiveness, such as weather events.</w:t>
      </w:r>
    </w:p>
    <w:p w:rsidR="00010386" w:rsidRPr="00BD7F24" w:rsidP="009D0FDB" w14:paraId="3294265D" w14:textId="555C3800">
      <w:pPr>
        <w:pStyle w:val="ListParagraph"/>
        <w:numPr>
          <w:ilvl w:val="0"/>
          <w:numId w:val="21"/>
        </w:numPr>
        <w:spacing w:after="220"/>
        <w:ind w:left="720" w:hanging="720"/>
        <w:contextualSpacing w:val="0"/>
        <w:rPr>
          <w:szCs w:val="22"/>
        </w:rPr>
      </w:pPr>
      <w:r>
        <w:t>Interior</w:t>
      </w:r>
      <w:r w:rsidR="00D10200">
        <w:t xml:space="preserve"> </w:t>
      </w:r>
      <w:r w:rsidR="00711559">
        <w:t>intrusion detection</w:t>
      </w:r>
      <w:r w:rsidR="00067730">
        <w:t>—</w:t>
      </w:r>
      <w:r w:rsidR="00F22210">
        <w:t>T</w:t>
      </w:r>
      <w:r w:rsidR="00D10200">
        <w:t>he</w:t>
      </w:r>
      <w:r>
        <w:t xml:space="preserve"> </w:t>
      </w:r>
      <w:r w:rsidR="00D10200">
        <w:t>d</w:t>
      </w:r>
      <w:r>
        <w:t>esign of physical security SSC</w:t>
      </w:r>
      <w:r w:rsidR="00241D0E">
        <w:t>s</w:t>
      </w:r>
      <w:r>
        <w:t xml:space="preserve"> relied on for interior intrusion detection functions should be redundant, independent, and diverse to provide a detection probability of </w:t>
      </w:r>
      <w:r w:rsidR="3D4519E8">
        <w:t>90</w:t>
      </w:r>
      <w:r w:rsidR="00067730">
        <w:t> </w:t>
      </w:r>
      <w:r w:rsidR="3D4519E8">
        <w:t xml:space="preserve">percent </w:t>
      </w:r>
      <w:r w:rsidR="004C7D00">
        <w:t>with</w:t>
      </w:r>
      <w:r w:rsidR="3D4519E8">
        <w:t xml:space="preserve"> 95</w:t>
      </w:r>
      <w:r w:rsidR="00067730">
        <w:t> </w:t>
      </w:r>
      <w:r w:rsidR="3D4519E8">
        <w:t>percent confidence</w:t>
      </w:r>
      <w:r w:rsidR="1AF66E14">
        <w:t xml:space="preserve"> </w:t>
      </w:r>
      <w:r>
        <w:t>for initiating security responses. The design should meet the criteria set forth for exterior intrusion detection systems above and</w:t>
      </w:r>
      <w:r w:rsidR="00A63175">
        <w:t xml:space="preserve">, in addition, </w:t>
      </w:r>
      <w:r w:rsidR="000D4BCD">
        <w:t xml:space="preserve">consider </w:t>
      </w:r>
      <w:r>
        <w:t>includ</w:t>
      </w:r>
      <w:r w:rsidR="000D4BCD">
        <w:t>ing</w:t>
      </w:r>
      <w:r>
        <w:t xml:space="preserve"> the following: </w:t>
      </w:r>
    </w:p>
    <w:p w:rsidR="00EA7314" w:rsidRPr="00BD7F24" w:rsidP="008A3B38" w14:paraId="78908AF5" w14:textId="77777777">
      <w:pPr>
        <w:pStyle w:val="ListParagraph"/>
        <w:numPr>
          <w:ilvl w:val="3"/>
          <w:numId w:val="112"/>
        </w:numPr>
        <w:spacing w:after="220"/>
        <w:contextualSpacing w:val="0"/>
        <w:rPr>
          <w:szCs w:val="22"/>
        </w:rPr>
      </w:pPr>
      <w:r>
        <w:rPr>
          <w:szCs w:val="22"/>
        </w:rPr>
        <w:t>d</w:t>
      </w:r>
      <w:r w:rsidRPr="00BD7F24" w:rsidR="00C21B14">
        <w:rPr>
          <w:szCs w:val="22"/>
        </w:rPr>
        <w:t>evice</w:t>
      </w:r>
      <w:r w:rsidRPr="00BD7F24" w:rsidR="00F312D7">
        <w:rPr>
          <w:szCs w:val="22"/>
        </w:rPr>
        <w:t>s</w:t>
      </w:r>
      <w:r w:rsidRPr="00BD7F24" w:rsidR="00C21B14">
        <w:rPr>
          <w:szCs w:val="22"/>
        </w:rPr>
        <w:t xml:space="preserve"> and equipment </w:t>
      </w:r>
      <w:r w:rsidRPr="00BD7F24" w:rsidR="002608E5">
        <w:rPr>
          <w:szCs w:val="22"/>
        </w:rPr>
        <w:t xml:space="preserve">that </w:t>
      </w:r>
      <w:r w:rsidRPr="00BD7F24" w:rsidR="002E603F">
        <w:rPr>
          <w:szCs w:val="22"/>
        </w:rPr>
        <w:t>meet industry standard</w:t>
      </w:r>
      <w:r w:rsidRPr="00BD7F24" w:rsidR="00711559">
        <w:rPr>
          <w:szCs w:val="22"/>
        </w:rPr>
        <w:t>s</w:t>
      </w:r>
      <w:r w:rsidRPr="00BD7F24" w:rsidR="002E603F">
        <w:rPr>
          <w:szCs w:val="22"/>
        </w:rPr>
        <w:t xml:space="preserve"> established for listing or approval by independent testing laborator</w:t>
      </w:r>
      <w:r w:rsidRPr="00BD7F24" w:rsidR="002608E5">
        <w:rPr>
          <w:szCs w:val="22"/>
        </w:rPr>
        <w:t>ies</w:t>
      </w:r>
      <w:r w:rsidRPr="00BD7F24" w:rsidR="002E603F">
        <w:rPr>
          <w:szCs w:val="22"/>
        </w:rPr>
        <w:t xml:space="preserve"> </w:t>
      </w:r>
      <w:r w:rsidRPr="00BD7F24" w:rsidR="00C21B14">
        <w:rPr>
          <w:szCs w:val="22"/>
        </w:rPr>
        <w:t xml:space="preserve">for interior intrusion detection </w:t>
      </w:r>
      <w:r w:rsidRPr="00BD7F24" w:rsidR="00F45610">
        <w:rPr>
          <w:szCs w:val="22"/>
        </w:rPr>
        <w:t>functions</w:t>
      </w:r>
      <w:r w:rsidR="00D5134A">
        <w:rPr>
          <w:szCs w:val="22"/>
        </w:rPr>
        <w:t>;</w:t>
      </w:r>
    </w:p>
    <w:p w:rsidR="00010386" w:rsidRPr="00BD7F24" w:rsidP="008A3B38" w14:paraId="5C2FDCA7" w14:textId="77777777">
      <w:pPr>
        <w:pStyle w:val="ListParagraph"/>
        <w:numPr>
          <w:ilvl w:val="3"/>
          <w:numId w:val="22"/>
        </w:numPr>
        <w:spacing w:after="220"/>
        <w:ind w:left="1080"/>
        <w:contextualSpacing w:val="0"/>
        <w:rPr>
          <w:szCs w:val="22"/>
        </w:rPr>
      </w:pPr>
      <w:r>
        <w:rPr>
          <w:szCs w:val="22"/>
        </w:rPr>
        <w:t>d</w:t>
      </w:r>
      <w:r w:rsidRPr="00BD7F24" w:rsidR="00C21B14">
        <w:rPr>
          <w:szCs w:val="22"/>
        </w:rPr>
        <w:t>evice</w:t>
      </w:r>
      <w:r w:rsidRPr="00BD7F24" w:rsidR="00F312D7">
        <w:rPr>
          <w:szCs w:val="22"/>
        </w:rPr>
        <w:t>s</w:t>
      </w:r>
      <w:r w:rsidRPr="00BD7F24" w:rsidR="00C21B14">
        <w:rPr>
          <w:szCs w:val="22"/>
        </w:rPr>
        <w:t xml:space="preserve"> and equipment that account for environmental conditions, including radiation and chemically corrosive environments, </w:t>
      </w:r>
      <w:r w:rsidRPr="00BD7F24" w:rsidR="0061270E">
        <w:rPr>
          <w:szCs w:val="22"/>
        </w:rPr>
        <w:t>extreme temperatures,</w:t>
      </w:r>
      <w:r w:rsidRPr="00BD7F24" w:rsidR="00C21B14">
        <w:rPr>
          <w:szCs w:val="22"/>
        </w:rPr>
        <w:t xml:space="preserve"> and the effects of these environmental conditions on the performance of interior sensors</w:t>
      </w:r>
      <w:r w:rsidR="00D5134A">
        <w:rPr>
          <w:szCs w:val="22"/>
        </w:rPr>
        <w:t>; and</w:t>
      </w:r>
    </w:p>
    <w:p w:rsidR="00010386" w:rsidRPr="00BD7F24" w:rsidP="008A3B38" w14:paraId="3330D20E" w14:textId="157CFF71">
      <w:pPr>
        <w:pStyle w:val="ListParagraph"/>
        <w:numPr>
          <w:ilvl w:val="3"/>
          <w:numId w:val="112"/>
        </w:numPr>
        <w:spacing w:after="220"/>
        <w:contextualSpacing w:val="0"/>
        <w:rPr>
          <w:szCs w:val="22"/>
        </w:rPr>
      </w:pPr>
      <w:r>
        <w:rPr>
          <w:szCs w:val="22"/>
        </w:rPr>
        <w:t>l</w:t>
      </w:r>
      <w:r w:rsidRPr="00BD7F24" w:rsidR="00C21B14">
        <w:rPr>
          <w:szCs w:val="22"/>
        </w:rPr>
        <w:t>ocations, configurations, and installations of intrusion detection sensors that account for vulnerabilities to insider tampering</w:t>
      </w:r>
      <w:r w:rsidR="00D5134A">
        <w:rPr>
          <w:szCs w:val="22"/>
        </w:rPr>
        <w:t>.</w:t>
      </w:r>
    </w:p>
    <w:p w:rsidR="00010386" w:rsidRPr="00BD7F24" w:rsidP="009D0FDB" w14:paraId="72F71F53" w14:textId="2BD023D1">
      <w:pPr>
        <w:pStyle w:val="ListParagraph"/>
        <w:numPr>
          <w:ilvl w:val="0"/>
          <w:numId w:val="21"/>
        </w:numPr>
        <w:spacing w:after="220"/>
        <w:ind w:left="720" w:hanging="720"/>
        <w:contextualSpacing w:val="0"/>
      </w:pPr>
      <w:r>
        <w:t xml:space="preserve">Relevant </w:t>
      </w:r>
      <w:r w:rsidR="00D5134A">
        <w:t>g</w:t>
      </w:r>
      <w:r>
        <w:t>uidance</w:t>
      </w:r>
      <w:r w:rsidR="00067730">
        <w:t>—</w:t>
      </w:r>
      <w:r w:rsidR="00D01060">
        <w:t>T</w:t>
      </w:r>
      <w:r>
        <w:t>he design considerations are informed by guidance found in, but not limited to</w:t>
      </w:r>
      <w:r w:rsidR="001B2032">
        <w:t>,</w:t>
      </w:r>
      <w:r w:rsidR="00067730">
        <w:t xml:space="preserve"> the following:</w:t>
      </w:r>
      <w:r w:rsidR="00AF072E">
        <w:t xml:space="preserve"> </w:t>
      </w:r>
    </w:p>
    <w:p w:rsidR="00FF4675" w:rsidRPr="00FF4675" w:rsidP="00A715B7" w14:paraId="610D953D" w14:textId="7B522CEA">
      <w:pPr>
        <w:pStyle w:val="ListParagraph"/>
        <w:numPr>
          <w:ilvl w:val="3"/>
          <w:numId w:val="112"/>
        </w:numPr>
        <w:rPr>
          <w:szCs w:val="22"/>
        </w:rPr>
      </w:pPr>
      <w:r w:rsidRPr="000E3AD4">
        <w:rPr>
          <w:szCs w:val="22"/>
        </w:rPr>
        <w:t>RG 5.12, “General Use of Locks in the Protection and Control of: Facilities, Radioactive Materials, Classified Information, Classified Matter, and Safeguards Information and Special Nuclear Materials” (Ref.</w:t>
      </w:r>
      <w:r w:rsidR="00A715B7">
        <w:rPr>
          <w:szCs w:val="22"/>
        </w:rPr>
        <w:t xml:space="preserve"> 3</w:t>
      </w:r>
      <w:r w:rsidRPr="000E3AD4">
        <w:rPr>
          <w:szCs w:val="22"/>
        </w:rPr>
        <w:t>), provides criteria that the NRC staff considers acceptable for the selection and use of commercially available locks in the protection of facilities and SNM.</w:t>
      </w:r>
    </w:p>
    <w:p w:rsidR="003A5FB7" w:rsidRPr="003A5FB7" w:rsidP="00A715B7" w14:paraId="1D60EC60" w14:textId="77777777">
      <w:pPr>
        <w:pStyle w:val="ListParagraph"/>
        <w:ind w:left="1080"/>
        <w:rPr>
          <w:szCs w:val="22"/>
        </w:rPr>
      </w:pPr>
    </w:p>
    <w:p w:rsidR="00010386" w:rsidRPr="00BD7F24" w:rsidP="008A3B38" w14:paraId="0D79B4DB" w14:textId="3EFB0FD5">
      <w:pPr>
        <w:pStyle w:val="ListParagraph"/>
        <w:numPr>
          <w:ilvl w:val="3"/>
          <w:numId w:val="113"/>
        </w:numPr>
        <w:spacing w:after="220"/>
        <w:ind w:left="1080"/>
        <w:contextualSpacing w:val="0"/>
        <w:rPr>
          <w:szCs w:val="22"/>
        </w:rPr>
      </w:pPr>
      <w:r w:rsidRPr="00BD7F24">
        <w:rPr>
          <w:szCs w:val="22"/>
        </w:rPr>
        <w:t>RG</w:t>
      </w:r>
      <w:r w:rsidR="00067730">
        <w:rPr>
          <w:szCs w:val="22"/>
        </w:rPr>
        <w:t> </w:t>
      </w:r>
      <w:r w:rsidRPr="00BD7F24" w:rsidR="00C21B14">
        <w:rPr>
          <w:szCs w:val="22"/>
        </w:rPr>
        <w:t>5.44, “Perimeter Intrusion Alarm Systems</w:t>
      </w:r>
      <w:r w:rsidR="00E34272">
        <w:rPr>
          <w:szCs w:val="22"/>
        </w:rPr>
        <w:t>.”</w:t>
      </w:r>
    </w:p>
    <w:p w:rsidR="004A314E" w:rsidRPr="00BD7F24" w:rsidP="008A3B38" w14:paraId="111BF939" w14:textId="256AE62F">
      <w:pPr>
        <w:pStyle w:val="ListParagraph"/>
        <w:numPr>
          <w:ilvl w:val="3"/>
          <w:numId w:val="113"/>
        </w:numPr>
        <w:spacing w:after="220"/>
        <w:ind w:left="1080"/>
        <w:contextualSpacing w:val="0"/>
        <w:rPr>
          <w:szCs w:val="22"/>
        </w:rPr>
      </w:pPr>
      <w:r w:rsidRPr="00BD7F24">
        <w:rPr>
          <w:szCs w:val="22"/>
        </w:rPr>
        <w:t>RG</w:t>
      </w:r>
      <w:r w:rsidR="00067730">
        <w:rPr>
          <w:szCs w:val="22"/>
        </w:rPr>
        <w:t> </w:t>
      </w:r>
      <w:r w:rsidRPr="00BD7F24">
        <w:rPr>
          <w:szCs w:val="22"/>
        </w:rPr>
        <w:t>5.76, “Physical Protection Programs at Nuclear Power Reactors</w:t>
      </w:r>
      <w:r w:rsidR="00E21100">
        <w:rPr>
          <w:szCs w:val="22"/>
        </w:rPr>
        <w:t>,” (SGI)</w:t>
      </w:r>
      <w:r w:rsidR="00F61F57">
        <w:rPr>
          <w:szCs w:val="22"/>
        </w:rPr>
        <w:t xml:space="preserve"> (Ref 11.)</w:t>
      </w:r>
      <w:r w:rsidR="00E21100">
        <w:rPr>
          <w:szCs w:val="22"/>
        </w:rPr>
        <w:t>.</w:t>
      </w:r>
    </w:p>
    <w:p w:rsidR="004A314E" w:rsidP="008A3B38" w14:paraId="7934B401" w14:textId="081CA737">
      <w:pPr>
        <w:pStyle w:val="ListParagraph"/>
        <w:numPr>
          <w:ilvl w:val="3"/>
          <w:numId w:val="113"/>
        </w:numPr>
        <w:spacing w:after="220"/>
        <w:ind w:left="1080"/>
        <w:contextualSpacing w:val="0"/>
        <w:rPr>
          <w:szCs w:val="22"/>
        </w:rPr>
      </w:pPr>
      <w:r w:rsidRPr="00BD7F24">
        <w:rPr>
          <w:szCs w:val="22"/>
        </w:rPr>
        <w:t>NUREG</w:t>
      </w:r>
      <w:r w:rsidR="00067730">
        <w:rPr>
          <w:szCs w:val="22"/>
        </w:rPr>
        <w:noBreakHyphen/>
      </w:r>
      <w:r w:rsidRPr="00BD7F24">
        <w:rPr>
          <w:szCs w:val="22"/>
        </w:rPr>
        <w:t>1959, “Intrusion Detection Systems and Subsystems: Technical Information for NRC Licensees</w:t>
      </w:r>
      <w:r w:rsidR="00067730">
        <w:rPr>
          <w:szCs w:val="22"/>
        </w:rPr>
        <w:t>,</w:t>
      </w:r>
      <w:r w:rsidRPr="00BD7F24">
        <w:rPr>
          <w:szCs w:val="22"/>
        </w:rPr>
        <w:t>”</w:t>
      </w:r>
      <w:r w:rsidR="00067730">
        <w:rPr>
          <w:szCs w:val="22"/>
        </w:rPr>
        <w:t xml:space="preserve"> issued September 2017</w:t>
      </w:r>
      <w:r w:rsidRPr="00BD7F24" w:rsidR="00C5320A">
        <w:rPr>
          <w:szCs w:val="22"/>
        </w:rPr>
        <w:t xml:space="preserve"> (Ref.</w:t>
      </w:r>
      <w:r w:rsidR="00067730">
        <w:rPr>
          <w:szCs w:val="22"/>
        </w:rPr>
        <w:t> </w:t>
      </w:r>
      <w:r>
        <w:endnoteReference w:id="38"/>
      </w:r>
      <w:r w:rsidR="002673C4">
        <w:rPr>
          <w:szCs w:val="22"/>
        </w:rPr>
        <w:t>)</w:t>
      </w:r>
    </w:p>
    <w:p w:rsidR="00E0305D" w:rsidRPr="00E0305D" w:rsidP="008A3B38" w14:paraId="728E6BE6" w14:textId="596C940E">
      <w:pPr>
        <w:pStyle w:val="ListParagraph"/>
        <w:numPr>
          <w:ilvl w:val="3"/>
          <w:numId w:val="113"/>
        </w:numPr>
        <w:spacing w:after="220"/>
        <w:ind w:left="1080"/>
        <w:contextualSpacing w:val="0"/>
        <w:rPr>
          <w:szCs w:val="22"/>
        </w:rPr>
      </w:pPr>
      <w:r w:rsidRPr="00E0305D">
        <w:rPr>
          <w:szCs w:val="22"/>
        </w:rPr>
        <w:t>NUREG</w:t>
      </w:r>
      <w:r w:rsidR="0045503C">
        <w:rPr>
          <w:szCs w:val="22"/>
        </w:rPr>
        <w:t>-</w:t>
      </w:r>
      <w:r w:rsidRPr="00E0305D">
        <w:rPr>
          <w:szCs w:val="22"/>
        </w:rPr>
        <w:t xml:space="preserve">1964, </w:t>
      </w:r>
      <w:r w:rsidR="00666F3D">
        <w:rPr>
          <w:szCs w:val="22"/>
        </w:rPr>
        <w:t>“</w:t>
      </w:r>
      <w:r w:rsidRPr="00E0305D">
        <w:rPr>
          <w:szCs w:val="22"/>
        </w:rPr>
        <w:t>Access Control Systems</w:t>
      </w:r>
      <w:r w:rsidR="00666F3D">
        <w:rPr>
          <w:szCs w:val="22"/>
        </w:rPr>
        <w:t>,”</w:t>
      </w:r>
      <w:r w:rsidRPr="00E0305D">
        <w:rPr>
          <w:szCs w:val="22"/>
        </w:rPr>
        <w:t xml:space="preserve"> </w:t>
      </w:r>
      <w:r w:rsidR="00A7135A">
        <w:rPr>
          <w:szCs w:val="22"/>
        </w:rPr>
        <w:t>issued April 2011</w:t>
      </w:r>
      <w:r w:rsidRPr="00E0305D">
        <w:rPr>
          <w:szCs w:val="22"/>
        </w:rPr>
        <w:t>.</w:t>
      </w:r>
    </w:p>
    <w:p w:rsidR="004A314E" w:rsidRPr="00BD7F24" w:rsidP="008A3B38" w14:paraId="75EA8252" w14:textId="7970C931">
      <w:pPr>
        <w:pStyle w:val="ListParagraph"/>
        <w:numPr>
          <w:ilvl w:val="3"/>
          <w:numId w:val="113"/>
        </w:numPr>
        <w:spacing w:after="220"/>
        <w:ind w:left="1080"/>
        <w:contextualSpacing w:val="0"/>
        <w:rPr>
          <w:szCs w:val="22"/>
        </w:rPr>
      </w:pPr>
      <w:r w:rsidRPr="00BD7F24">
        <w:rPr>
          <w:szCs w:val="22"/>
        </w:rPr>
        <w:t>NUREG/CR</w:t>
      </w:r>
      <w:r w:rsidR="00067730">
        <w:rPr>
          <w:szCs w:val="22"/>
        </w:rPr>
        <w:noBreakHyphen/>
      </w:r>
      <w:r w:rsidRPr="00BD7F24">
        <w:rPr>
          <w:szCs w:val="22"/>
        </w:rPr>
        <w:t>0543, “Central Alarm Station and Secondary Alarm Station Planning Document</w:t>
      </w:r>
      <w:r w:rsidR="00067730">
        <w:rPr>
          <w:szCs w:val="22"/>
        </w:rPr>
        <w:t>,</w:t>
      </w:r>
      <w:r w:rsidRPr="00BD7F24">
        <w:rPr>
          <w:szCs w:val="22"/>
        </w:rPr>
        <w:t>”</w:t>
      </w:r>
      <w:r w:rsidR="00067730">
        <w:rPr>
          <w:szCs w:val="22"/>
        </w:rPr>
        <w:t xml:space="preserve"> issued June 1980</w:t>
      </w:r>
      <w:r w:rsidRPr="00BD7F24" w:rsidR="00C5320A">
        <w:rPr>
          <w:szCs w:val="22"/>
        </w:rPr>
        <w:t xml:space="preserve"> (Ref.</w:t>
      </w:r>
      <w:r w:rsidR="00067730">
        <w:rPr>
          <w:szCs w:val="22"/>
        </w:rPr>
        <w:t> </w:t>
      </w:r>
      <w:r>
        <w:endnoteReference w:id="39"/>
      </w:r>
      <w:r w:rsidRPr="00BD7F24" w:rsidR="00C5320A">
        <w:rPr>
          <w:szCs w:val="22"/>
        </w:rPr>
        <w:t>)</w:t>
      </w:r>
    </w:p>
    <w:p w:rsidR="004A314E" w:rsidRPr="00BD7F24" w:rsidP="008A3B38" w14:paraId="40967CA6" w14:textId="474FAEDF">
      <w:pPr>
        <w:pStyle w:val="ListParagraph"/>
        <w:numPr>
          <w:ilvl w:val="3"/>
          <w:numId w:val="113"/>
        </w:numPr>
        <w:spacing w:after="220"/>
        <w:ind w:left="1080"/>
        <w:contextualSpacing w:val="0"/>
        <w:rPr>
          <w:szCs w:val="22"/>
        </w:rPr>
      </w:pPr>
      <w:r w:rsidRPr="00BD7F24">
        <w:rPr>
          <w:szCs w:val="22"/>
        </w:rPr>
        <w:t>NUREG/CR</w:t>
      </w:r>
      <w:r w:rsidR="00067730">
        <w:rPr>
          <w:szCs w:val="22"/>
        </w:rPr>
        <w:noBreakHyphen/>
      </w:r>
      <w:r w:rsidRPr="00BD7F24">
        <w:rPr>
          <w:szCs w:val="22"/>
        </w:rPr>
        <w:t>4298, “Design and Installation of Computer Systems to Meet the Requirements of 10</w:t>
      </w:r>
      <w:r w:rsidR="00067730">
        <w:rPr>
          <w:szCs w:val="22"/>
        </w:rPr>
        <w:t> </w:t>
      </w:r>
      <w:r w:rsidRPr="00BD7F24">
        <w:rPr>
          <w:szCs w:val="22"/>
        </w:rPr>
        <w:t>CFR</w:t>
      </w:r>
      <w:r w:rsidR="00067730">
        <w:rPr>
          <w:szCs w:val="22"/>
        </w:rPr>
        <w:t> </w:t>
      </w:r>
      <w:r w:rsidRPr="00BD7F24">
        <w:rPr>
          <w:szCs w:val="22"/>
        </w:rPr>
        <w:t>73.55</w:t>
      </w:r>
      <w:r w:rsidR="00067730">
        <w:rPr>
          <w:szCs w:val="22"/>
        </w:rPr>
        <w:t>,</w:t>
      </w:r>
      <w:r w:rsidRPr="00BD7F24">
        <w:rPr>
          <w:szCs w:val="22"/>
        </w:rPr>
        <w:t>”</w:t>
      </w:r>
      <w:r w:rsidR="00067730">
        <w:rPr>
          <w:szCs w:val="22"/>
        </w:rPr>
        <w:t xml:space="preserve"> issued 1985</w:t>
      </w:r>
      <w:r w:rsidRPr="00BD7F24" w:rsidR="00C5320A">
        <w:rPr>
          <w:szCs w:val="22"/>
        </w:rPr>
        <w:t xml:space="preserve"> (Ref.</w:t>
      </w:r>
      <w:r w:rsidR="00067730">
        <w:rPr>
          <w:szCs w:val="22"/>
        </w:rPr>
        <w:t> </w:t>
      </w:r>
      <w:r>
        <w:endnoteReference w:id="40"/>
      </w:r>
      <w:r w:rsidRPr="00BD7F24" w:rsidR="00C5320A">
        <w:rPr>
          <w:szCs w:val="22"/>
        </w:rPr>
        <w:t>)</w:t>
      </w:r>
    </w:p>
    <w:p w:rsidR="004A314E" w:rsidRPr="00BD7F24" w:rsidP="008A3B38" w14:paraId="6838C5B1" w14:textId="1B25C6B5">
      <w:pPr>
        <w:pStyle w:val="ListParagraph"/>
        <w:numPr>
          <w:ilvl w:val="3"/>
          <w:numId w:val="113"/>
        </w:numPr>
        <w:spacing w:after="220"/>
        <w:ind w:left="1080"/>
        <w:contextualSpacing w:val="0"/>
        <w:rPr>
          <w:szCs w:val="22"/>
        </w:rPr>
      </w:pPr>
      <w:r w:rsidRPr="00BD7F24">
        <w:rPr>
          <w:szCs w:val="22"/>
        </w:rPr>
        <w:t>NUREG/CR</w:t>
      </w:r>
      <w:r w:rsidR="00067730">
        <w:rPr>
          <w:szCs w:val="22"/>
        </w:rPr>
        <w:noBreakHyphen/>
      </w:r>
      <w:r w:rsidRPr="00BD7F24">
        <w:rPr>
          <w:szCs w:val="22"/>
        </w:rPr>
        <w:t>1468, “Design Concepts for Independent Central Alarm Station and Secondary Alarm Station Intrusion Detection Systems</w:t>
      </w:r>
      <w:r w:rsidR="00067730">
        <w:rPr>
          <w:szCs w:val="22"/>
        </w:rPr>
        <w:t>,</w:t>
      </w:r>
      <w:r w:rsidRPr="00BD7F24">
        <w:rPr>
          <w:szCs w:val="22"/>
        </w:rPr>
        <w:t>”</w:t>
      </w:r>
      <w:r w:rsidR="00067730">
        <w:rPr>
          <w:szCs w:val="22"/>
        </w:rPr>
        <w:t xml:space="preserve"> issued November 1980</w:t>
      </w:r>
      <w:r w:rsidRPr="00BD7F24" w:rsidR="00C5320A">
        <w:rPr>
          <w:szCs w:val="22"/>
        </w:rPr>
        <w:t xml:space="preserve"> (Ref.</w:t>
      </w:r>
      <w:r w:rsidR="00067730">
        <w:rPr>
          <w:szCs w:val="22"/>
        </w:rPr>
        <w:t> </w:t>
      </w:r>
      <w:r>
        <w:endnoteReference w:id="41"/>
      </w:r>
      <w:r w:rsidRPr="00BD7F24" w:rsidR="00C5320A">
        <w:rPr>
          <w:szCs w:val="22"/>
        </w:rPr>
        <w:t>)</w:t>
      </w:r>
    </w:p>
    <w:p w:rsidR="004A314E" w:rsidRPr="00BD7F24" w:rsidP="008A3B38" w14:paraId="65050BE3" w14:textId="298D2A19">
      <w:pPr>
        <w:pStyle w:val="ListParagraph"/>
        <w:numPr>
          <w:ilvl w:val="3"/>
          <w:numId w:val="113"/>
        </w:numPr>
        <w:spacing w:after="220"/>
        <w:ind w:left="1080"/>
        <w:contextualSpacing w:val="0"/>
        <w:rPr>
          <w:szCs w:val="22"/>
        </w:rPr>
      </w:pPr>
      <w:r w:rsidRPr="00BD7F24">
        <w:rPr>
          <w:szCs w:val="22"/>
        </w:rPr>
        <w:t>SAND2021</w:t>
      </w:r>
      <w:r w:rsidR="00067730">
        <w:rPr>
          <w:szCs w:val="22"/>
        </w:rPr>
        <w:noBreakHyphen/>
      </w:r>
      <w:r w:rsidRPr="00BD7F24">
        <w:rPr>
          <w:szCs w:val="22"/>
        </w:rPr>
        <w:t>0543,</w:t>
      </w:r>
      <w:r w:rsidRPr="00BD7F24" w:rsidR="00AA75DD">
        <w:rPr>
          <w:szCs w:val="22"/>
        </w:rPr>
        <w:t>”</w:t>
      </w:r>
      <w:r w:rsidRPr="00BD7F24">
        <w:rPr>
          <w:szCs w:val="22"/>
        </w:rPr>
        <w:t xml:space="preserve"> Security System Design Reference, Intrusion Detection and Video Assessment</w:t>
      </w:r>
      <w:r w:rsidR="00067730">
        <w:rPr>
          <w:szCs w:val="22"/>
        </w:rPr>
        <w:t>,</w:t>
      </w:r>
      <w:r w:rsidRPr="00BD7F24" w:rsidR="00AA75DD">
        <w:rPr>
          <w:szCs w:val="22"/>
        </w:rPr>
        <w:t>”</w:t>
      </w:r>
      <w:r w:rsidR="001F7023">
        <w:rPr>
          <w:szCs w:val="22"/>
        </w:rPr>
        <w:t xml:space="preserve"> issued</w:t>
      </w:r>
      <w:r w:rsidRPr="00BD7F24">
        <w:rPr>
          <w:szCs w:val="22"/>
        </w:rPr>
        <w:t xml:space="preserve"> January</w:t>
      </w:r>
      <w:r w:rsidR="001F7023">
        <w:rPr>
          <w:szCs w:val="22"/>
        </w:rPr>
        <w:t> </w:t>
      </w:r>
      <w:r w:rsidRPr="00BD7F24">
        <w:rPr>
          <w:szCs w:val="22"/>
        </w:rPr>
        <w:t>2021</w:t>
      </w:r>
      <w:r w:rsidRPr="00BD7F24" w:rsidR="00C5320A">
        <w:rPr>
          <w:szCs w:val="22"/>
        </w:rPr>
        <w:t xml:space="preserve"> (Ref.</w:t>
      </w:r>
      <w:r w:rsidR="001F7023">
        <w:rPr>
          <w:szCs w:val="22"/>
        </w:rPr>
        <w:t> </w:t>
      </w:r>
      <w:r>
        <w:endnoteReference w:id="42"/>
      </w:r>
      <w:r w:rsidRPr="00BD7F24" w:rsidR="00C5320A">
        <w:rPr>
          <w:szCs w:val="22"/>
        </w:rPr>
        <w:t>)</w:t>
      </w:r>
    </w:p>
    <w:p w:rsidR="00D7364C" w:rsidRPr="00BD7F24" w:rsidP="008A3B38" w14:paraId="0DA5F596" w14:textId="50F76B8E">
      <w:pPr>
        <w:pStyle w:val="ListParagraph"/>
        <w:numPr>
          <w:ilvl w:val="3"/>
          <w:numId w:val="113"/>
        </w:numPr>
        <w:spacing w:after="220"/>
        <w:ind w:left="1080"/>
        <w:contextualSpacing w:val="0"/>
        <w:rPr>
          <w:szCs w:val="22"/>
        </w:rPr>
      </w:pPr>
      <w:r w:rsidRPr="00BD7F24">
        <w:rPr>
          <w:szCs w:val="22"/>
        </w:rPr>
        <w:t>J. R</w:t>
      </w:r>
      <w:r w:rsidR="00BD7F24">
        <w:rPr>
          <w:szCs w:val="22"/>
        </w:rPr>
        <w:t>ussell</w:t>
      </w:r>
      <w:r w:rsidRPr="002A69DE">
        <w:rPr>
          <w:szCs w:val="22"/>
        </w:rPr>
        <w:t>, “</w:t>
      </w:r>
      <w:hyperlink r:id="rId14" w:history="1">
        <w:r w:rsidRPr="009801F6">
          <w:rPr>
            <w:rStyle w:val="Hyperlink"/>
            <w:szCs w:val="22"/>
          </w:rPr>
          <w:t>Complementary Sensor Selection for High Security Applications</w:t>
        </w:r>
      </w:hyperlink>
      <w:r w:rsidRPr="002A69DE" w:rsidR="001B2032">
        <w:rPr>
          <w:szCs w:val="22"/>
        </w:rPr>
        <w:t>,</w:t>
      </w:r>
      <w:r w:rsidRPr="002A69DE">
        <w:rPr>
          <w:szCs w:val="22"/>
        </w:rPr>
        <w:t>”</w:t>
      </w:r>
      <w:r w:rsidRPr="002A69DE" w:rsidR="001F5C3E">
        <w:rPr>
          <w:szCs w:val="22"/>
        </w:rPr>
        <w:t xml:space="preserve"> </w:t>
      </w:r>
      <w:r w:rsidRPr="00BD7F24">
        <w:rPr>
          <w:szCs w:val="22"/>
        </w:rPr>
        <w:t>September</w:t>
      </w:r>
      <w:r w:rsidRPr="002A69DE" w:rsidR="001B2032">
        <w:rPr>
          <w:szCs w:val="22"/>
        </w:rPr>
        <w:t> </w:t>
      </w:r>
      <w:r w:rsidRPr="00BD7F24">
        <w:rPr>
          <w:szCs w:val="22"/>
        </w:rPr>
        <w:t>2012</w:t>
      </w:r>
      <w:r w:rsidRPr="002A69DE" w:rsidR="001B2032">
        <w:rPr>
          <w:szCs w:val="22"/>
        </w:rPr>
        <w:t xml:space="preserve"> </w:t>
      </w:r>
      <w:r w:rsidRPr="002A69DE" w:rsidR="001F5C3E">
        <w:rPr>
          <w:szCs w:val="22"/>
        </w:rPr>
        <w:t>(Ref.</w:t>
      </w:r>
      <w:r w:rsidRPr="002A69DE" w:rsidR="001F7023">
        <w:rPr>
          <w:szCs w:val="22"/>
        </w:rPr>
        <w:t> </w:t>
      </w:r>
      <w:r>
        <w:endnoteReference w:id="43"/>
      </w:r>
      <w:r w:rsidRPr="002A69DE" w:rsidR="001F5C3E">
        <w:rPr>
          <w:szCs w:val="22"/>
        </w:rPr>
        <w:t>).</w:t>
      </w:r>
    </w:p>
    <w:p w:rsidR="0046269B" w:rsidRPr="008A3B38" w:rsidP="008A3B38" w14:paraId="28B723BB" w14:textId="24EEC49C">
      <w:pPr>
        <w:pStyle w:val="Bodycontinuation"/>
        <w:spacing w:before="0" w:beforeAutospacing="0" w:after="220" w:afterAutospacing="0"/>
        <w:rPr>
          <w:highlight w:val="yellow"/>
        </w:rPr>
      </w:pPr>
      <w:r w:rsidRPr="00BD7F24">
        <w:rPr>
          <w:rFonts w:cs="Times New Roman"/>
        </w:rPr>
        <w:t>4</w:t>
      </w:r>
      <w:r w:rsidRPr="00BD7F24" w:rsidR="00C146CC">
        <w:rPr>
          <w:rFonts w:cs="Times New Roman"/>
        </w:rPr>
        <w:t>.1.</w:t>
      </w:r>
      <w:r w:rsidR="003C147B">
        <w:rPr>
          <w:rFonts w:cs="Times New Roman"/>
        </w:rPr>
        <w:t>2</w:t>
      </w:r>
      <w:r w:rsidRPr="00BD7F24">
        <w:rPr>
          <w:rFonts w:cs="Times New Roman"/>
        </w:rPr>
        <w:t xml:space="preserve"> </w:t>
      </w:r>
      <w:r w:rsidRPr="00BD7F24" w:rsidR="00AA3892">
        <w:rPr>
          <w:rFonts w:cs="Times New Roman"/>
        </w:rPr>
        <w:tab/>
      </w:r>
      <w:r w:rsidRPr="00BD7F24" w:rsidR="0022101A">
        <w:rPr>
          <w:rFonts w:cs="Times New Roman"/>
        </w:rPr>
        <w:t xml:space="preserve">Intrusion </w:t>
      </w:r>
      <w:r w:rsidR="00E8516E">
        <w:rPr>
          <w:rFonts w:cs="Times New Roman"/>
        </w:rPr>
        <w:t>A</w:t>
      </w:r>
      <w:r w:rsidRPr="00BD7F24" w:rsidR="0022101A">
        <w:rPr>
          <w:rFonts w:cs="Times New Roman"/>
        </w:rPr>
        <w:t>ssessment</w:t>
      </w:r>
      <w:r w:rsidR="001F7023">
        <w:rPr>
          <w:rFonts w:cs="Times New Roman"/>
        </w:rPr>
        <w:t>—</w:t>
      </w:r>
      <w:r w:rsidRPr="00BD7F24" w:rsidR="00D11A10">
        <w:rPr>
          <w:rFonts w:cs="Times New Roman"/>
        </w:rPr>
        <w:t>10</w:t>
      </w:r>
      <w:r w:rsidR="001F7023">
        <w:rPr>
          <w:rFonts w:cs="Times New Roman"/>
        </w:rPr>
        <w:t> </w:t>
      </w:r>
      <w:r w:rsidRPr="00BD7F24" w:rsidR="00D11A10">
        <w:rPr>
          <w:rFonts w:cs="Times New Roman"/>
        </w:rPr>
        <w:t>CFR</w:t>
      </w:r>
      <w:r w:rsidR="001F7023">
        <w:rPr>
          <w:rFonts w:cs="Times New Roman"/>
        </w:rPr>
        <w:t> </w:t>
      </w:r>
      <w:r w:rsidRPr="00BD7F24" w:rsidR="006F0D19">
        <w:rPr>
          <w:rFonts w:cs="Times New Roman"/>
        </w:rPr>
        <w:t>73.100(b)(</w:t>
      </w:r>
      <w:r w:rsidR="0054532F">
        <w:rPr>
          <w:rFonts w:cs="Times New Roman"/>
        </w:rPr>
        <w:t>4</w:t>
      </w:r>
      <w:r w:rsidRPr="00BD7F24" w:rsidR="006F0D19">
        <w:rPr>
          <w:rFonts w:cs="Times New Roman"/>
        </w:rPr>
        <w:t>)(ii)</w:t>
      </w:r>
    </w:p>
    <w:p w:rsidR="00973AFC" w:rsidRPr="00004057" w:rsidP="00923B40" w14:paraId="35C1E9B1" w14:textId="0C563189">
      <w:pPr>
        <w:pStyle w:val="ListParagraph"/>
        <w:numPr>
          <w:ilvl w:val="0"/>
          <w:numId w:val="63"/>
        </w:numPr>
        <w:spacing w:after="220"/>
        <w:ind w:left="720" w:hanging="720"/>
        <w:contextualSpacing w:val="0"/>
        <w:rPr>
          <w:szCs w:val="22"/>
          <w:u w:val="single"/>
        </w:rPr>
      </w:pPr>
      <w:r w:rsidRPr="00BD7F24">
        <w:rPr>
          <w:szCs w:val="22"/>
        </w:rPr>
        <w:t>A</w:t>
      </w:r>
      <w:r w:rsidRPr="00BD7F24" w:rsidR="0022101A">
        <w:rPr>
          <w:szCs w:val="22"/>
        </w:rPr>
        <w:t>ssessment</w:t>
      </w:r>
      <w:r w:rsidR="001F7023">
        <w:rPr>
          <w:szCs w:val="22"/>
        </w:rPr>
        <w:t>—</w:t>
      </w:r>
      <w:r w:rsidR="001B2032">
        <w:rPr>
          <w:szCs w:val="22"/>
        </w:rPr>
        <w:t>The d</w:t>
      </w:r>
      <w:r w:rsidRPr="00BD7F24" w:rsidR="0022101A">
        <w:rPr>
          <w:szCs w:val="22"/>
        </w:rPr>
        <w:t xml:space="preserve">esign of physical security SSCs relied on for alarm assessment functions should be redundant, independent, and diverse to provide </w:t>
      </w:r>
      <w:r w:rsidRPr="00BD7F24" w:rsidR="00BB4777">
        <w:rPr>
          <w:szCs w:val="22"/>
        </w:rPr>
        <w:t>immediate capture of images and</w:t>
      </w:r>
      <w:r w:rsidRPr="00BD7F24" w:rsidR="0022101A">
        <w:rPr>
          <w:szCs w:val="22"/>
        </w:rPr>
        <w:t xml:space="preserve"> rapid remote assessment for determining </w:t>
      </w:r>
      <w:r w:rsidRPr="00BD7F24" w:rsidR="00FC13B5">
        <w:rPr>
          <w:szCs w:val="22"/>
        </w:rPr>
        <w:t xml:space="preserve">the </w:t>
      </w:r>
      <w:r w:rsidRPr="00BD7F24" w:rsidR="0022101A">
        <w:rPr>
          <w:szCs w:val="22"/>
        </w:rPr>
        <w:t>cause</w:t>
      </w:r>
      <w:r w:rsidRPr="00BD7F24" w:rsidR="004C7088">
        <w:rPr>
          <w:szCs w:val="22"/>
        </w:rPr>
        <w:t>s</w:t>
      </w:r>
      <w:r w:rsidRPr="00BD7F24" w:rsidR="0022101A">
        <w:rPr>
          <w:szCs w:val="22"/>
        </w:rPr>
        <w:t xml:space="preserve"> of intrusion alarm</w:t>
      </w:r>
      <w:r w:rsidRPr="00BD7F24" w:rsidR="004C7088">
        <w:rPr>
          <w:szCs w:val="22"/>
        </w:rPr>
        <w:t>s</w:t>
      </w:r>
      <w:r w:rsidRPr="00BD7F24" w:rsidR="0022101A">
        <w:rPr>
          <w:szCs w:val="22"/>
        </w:rPr>
        <w:t xml:space="preserve"> and initiating security responses. The design ensures that a single failure does not result in loss of </w:t>
      </w:r>
      <w:r w:rsidR="00746F5A">
        <w:rPr>
          <w:szCs w:val="22"/>
        </w:rPr>
        <w:t xml:space="preserve">the </w:t>
      </w:r>
      <w:r w:rsidRPr="00BD7F24" w:rsidR="0022101A">
        <w:rPr>
          <w:szCs w:val="22"/>
        </w:rPr>
        <w:t>system’s capabilities to provide rapid remote assessment and immediate capture of images.</w:t>
      </w:r>
      <w:r w:rsidRPr="00BD7F24" w:rsidR="003463FA">
        <w:rPr>
          <w:szCs w:val="22"/>
        </w:rPr>
        <w:t xml:space="preserve"> </w:t>
      </w:r>
      <w:r w:rsidRPr="00BD7F24" w:rsidR="0022101A">
        <w:rPr>
          <w:szCs w:val="22"/>
        </w:rPr>
        <w:t>The design</w:t>
      </w:r>
      <w:r w:rsidR="00F318FF">
        <w:rPr>
          <w:szCs w:val="22"/>
        </w:rPr>
        <w:t>er</w:t>
      </w:r>
      <w:r w:rsidRPr="00BD7F24" w:rsidR="0022101A">
        <w:rPr>
          <w:szCs w:val="22"/>
        </w:rPr>
        <w:t xml:space="preserve"> should </w:t>
      </w:r>
      <w:r w:rsidRPr="00BD7F24" w:rsidR="000D4BCD">
        <w:rPr>
          <w:szCs w:val="22"/>
        </w:rPr>
        <w:t>consider including</w:t>
      </w:r>
      <w:r w:rsidRPr="00BD7F24" w:rsidR="0022101A">
        <w:rPr>
          <w:szCs w:val="22"/>
        </w:rPr>
        <w:t xml:space="preserve"> the following:</w:t>
      </w:r>
    </w:p>
    <w:p w:rsidR="004B18A7" w:rsidRPr="004B18A7" w:rsidP="008A3B38" w14:paraId="09C7066A" w14:textId="561A3D45">
      <w:pPr>
        <w:pStyle w:val="ListParagraph"/>
        <w:numPr>
          <w:ilvl w:val="3"/>
          <w:numId w:val="114"/>
        </w:numPr>
        <w:tabs>
          <w:tab w:val="left" w:pos="1980"/>
        </w:tabs>
        <w:spacing w:after="220"/>
        <w:ind w:left="1080"/>
      </w:pPr>
      <w:r w:rsidRPr="10FE47DE">
        <w:t>a</w:t>
      </w:r>
      <w:r w:rsidRPr="10FE47DE" w:rsidR="00DB3B45">
        <w:t xml:space="preserve">n alarm assessment system </w:t>
      </w:r>
      <w:r w:rsidRPr="10FE47DE" w:rsidR="00AC54A4">
        <w:t xml:space="preserve">that </w:t>
      </w:r>
      <w:r w:rsidRPr="10FE47DE" w:rsidR="00DB3B45">
        <w:t>provid</w:t>
      </w:r>
      <w:r w:rsidRPr="10FE47DE" w:rsidR="00AC54A4">
        <w:t>es</w:t>
      </w:r>
      <w:r w:rsidRPr="00BD7F24" w:rsidR="00DB3B45">
        <w:rPr>
          <w:szCs w:val="22"/>
        </w:rPr>
        <w:t xml:space="preserve"> </w:t>
      </w:r>
      <w:r w:rsidRPr="10FE47DE" w:rsidR="00EF515A">
        <w:t>diverse</w:t>
      </w:r>
      <w:r w:rsidRPr="10FE47DE" w:rsidR="00D53C05">
        <w:t xml:space="preserve"> and overlapping </w:t>
      </w:r>
      <w:r w:rsidRPr="10FE47DE" w:rsidR="00496E4F">
        <w:t>closed</w:t>
      </w:r>
      <w:r w:rsidR="00B95C37">
        <w:rPr>
          <w:szCs w:val="22"/>
        </w:rPr>
        <w:noBreakHyphen/>
      </w:r>
      <w:r w:rsidRPr="10FE47DE" w:rsidR="00496E4F">
        <w:t>circuit television</w:t>
      </w:r>
      <w:r w:rsidRPr="10FE47DE" w:rsidR="00D53C05">
        <w:t xml:space="preserve"> coverage </w:t>
      </w:r>
      <w:r w:rsidRPr="10FE47DE" w:rsidR="003B3643">
        <w:t>progressing</w:t>
      </w:r>
      <w:r w:rsidRPr="10FE47DE" w:rsidR="00D53C05">
        <w:t xml:space="preserve"> </w:t>
      </w:r>
      <w:r w:rsidR="001A67E7">
        <w:t>prior to or at</w:t>
      </w:r>
      <w:r w:rsidRPr="10FE47DE" w:rsidR="00D53C05">
        <w:t xml:space="preserve"> the </w:t>
      </w:r>
      <w:r w:rsidRPr="10FE47DE" w:rsidR="00D9090C">
        <w:t>critical detection point</w:t>
      </w:r>
      <w:r w:rsidRPr="00BD7F24" w:rsidR="003B3643">
        <w:rPr>
          <w:szCs w:val="22"/>
        </w:rPr>
        <w:t>,</w:t>
      </w:r>
      <w:r w:rsidRPr="10FE47DE" w:rsidR="002000CA">
        <w:t xml:space="preserve"> such </w:t>
      </w:r>
      <w:r w:rsidRPr="10FE47DE" w:rsidR="006E5261">
        <w:t xml:space="preserve">as single </w:t>
      </w:r>
      <w:r w:rsidRPr="10FE47DE" w:rsidR="00655303">
        <w:t>cameras</w:t>
      </w:r>
      <w:r w:rsidRPr="10FE47DE" w:rsidR="002000CA">
        <w:t xml:space="preserve"> with overlapping fields of coverage on </w:t>
      </w:r>
      <w:r w:rsidRPr="10FE47DE" w:rsidR="005324B5">
        <w:t xml:space="preserve">the </w:t>
      </w:r>
      <w:r w:rsidRPr="10FE47DE" w:rsidR="002000CA">
        <w:t xml:space="preserve">exterior perimeter, and </w:t>
      </w:r>
      <w:r w:rsidRPr="10FE47DE" w:rsidR="000206CC">
        <w:t xml:space="preserve">at least </w:t>
      </w:r>
      <w:r w:rsidRPr="10FE47DE" w:rsidR="002000CA">
        <w:t xml:space="preserve">two independent and </w:t>
      </w:r>
      <w:r w:rsidRPr="10FE47DE" w:rsidR="002000CA">
        <w:t xml:space="preserve">diverse cameras for each alarm zone for interior </w:t>
      </w:r>
      <w:r w:rsidRPr="10FE47DE" w:rsidR="003B3643">
        <w:t>zones</w:t>
      </w:r>
      <w:r w:rsidRPr="00BD7F24" w:rsidR="0080305D">
        <w:rPr>
          <w:szCs w:val="22"/>
        </w:rPr>
        <w:t>,</w:t>
      </w:r>
      <w:r w:rsidRPr="10FE47DE" w:rsidR="003B3643">
        <w:t xml:space="preserve"> so that a </w:t>
      </w:r>
      <w:r w:rsidRPr="10FE47DE" w:rsidR="006E5261">
        <w:t>single</w:t>
      </w:r>
      <w:r w:rsidRPr="10FE47DE" w:rsidR="003B3643">
        <w:t xml:space="preserve"> failure does not result in the loss of the capabilities to rapidly assess an alarm zone</w:t>
      </w:r>
      <w:r w:rsidR="00F318FF">
        <w:rPr>
          <w:szCs w:val="22"/>
        </w:rPr>
        <w:t>;</w:t>
      </w:r>
    </w:p>
    <w:p w:rsidR="004B18A7" w:rsidRPr="00BD7F24" w:rsidP="008A3B38" w14:paraId="15B1FD2C" w14:textId="77777777">
      <w:pPr>
        <w:pStyle w:val="ListParagraph"/>
        <w:tabs>
          <w:tab w:val="left" w:pos="1980"/>
        </w:tabs>
        <w:spacing w:after="220"/>
        <w:ind w:left="1080" w:hanging="360"/>
      </w:pPr>
    </w:p>
    <w:p w:rsidR="00973AFC" w:rsidRPr="00BD7F24" w:rsidP="008A3B38" w14:paraId="0518F0F0" w14:textId="3D3AF105">
      <w:pPr>
        <w:pStyle w:val="ListParagraph"/>
        <w:numPr>
          <w:ilvl w:val="3"/>
          <w:numId w:val="22"/>
        </w:numPr>
        <w:tabs>
          <w:tab w:val="left" w:pos="1980"/>
        </w:tabs>
        <w:spacing w:after="220"/>
        <w:ind w:left="1080"/>
      </w:pPr>
      <w:r>
        <w:t>d</w:t>
      </w:r>
      <w:r w:rsidR="0022101A">
        <w:t xml:space="preserve">edicated physical security SSCs that are relied on for images, signal transmission, switching, </w:t>
      </w:r>
      <w:r w:rsidR="7B8C49EF">
        <w:t>system</w:t>
      </w:r>
      <w:r w:rsidR="57071A57">
        <w:t xml:space="preserve"> and component</w:t>
      </w:r>
      <w:r w:rsidR="29416885">
        <w:t xml:space="preserve"> control</w:t>
      </w:r>
      <w:r w:rsidR="0022101A">
        <w:t xml:space="preserve">, recording, and display </w:t>
      </w:r>
      <w:r w:rsidR="00AC54A4">
        <w:t>that are</w:t>
      </w:r>
      <w:r w:rsidR="0022101A">
        <w:t xml:space="preserve"> redundant</w:t>
      </w:r>
      <w:r w:rsidR="00F63FB1">
        <w:t xml:space="preserve"> for communication and power failures</w:t>
      </w:r>
      <w:r w:rsidR="0022101A">
        <w:t>, separated, and diverse so that a single failure does not result in loss of immediate alarm assessment functions</w:t>
      </w:r>
      <w:r w:rsidR="00F318FF">
        <w:t>;</w:t>
      </w:r>
    </w:p>
    <w:p w:rsidR="00282526" w:rsidP="008A3B38" w14:paraId="6D5A025C" w14:textId="77777777">
      <w:pPr>
        <w:pStyle w:val="ListParagraph"/>
        <w:tabs>
          <w:tab w:val="left" w:pos="1980"/>
        </w:tabs>
        <w:spacing w:after="220"/>
        <w:ind w:left="1080" w:hanging="360"/>
        <w:rPr>
          <w:szCs w:val="22"/>
        </w:rPr>
      </w:pPr>
    </w:p>
    <w:p w:rsidR="00973AFC" w:rsidRPr="00BD7F24" w:rsidP="008A3B38" w14:paraId="28DFCBFB" w14:textId="62F1B282">
      <w:pPr>
        <w:pStyle w:val="ListParagraph"/>
        <w:numPr>
          <w:ilvl w:val="3"/>
          <w:numId w:val="114"/>
        </w:numPr>
        <w:tabs>
          <w:tab w:val="left" w:pos="1980"/>
        </w:tabs>
        <w:spacing w:after="220"/>
        <w:ind w:left="1080"/>
        <w:contextualSpacing w:val="0"/>
        <w:rPr>
          <w:szCs w:val="22"/>
        </w:rPr>
      </w:pPr>
      <w:r>
        <w:rPr>
          <w:szCs w:val="22"/>
        </w:rPr>
        <w:t xml:space="preserve">an </w:t>
      </w:r>
      <w:r w:rsidR="002673C4">
        <w:rPr>
          <w:szCs w:val="22"/>
        </w:rPr>
        <w:t>u</w:t>
      </w:r>
      <w:r w:rsidRPr="00BD7F24" w:rsidR="00B10E69">
        <w:rPr>
          <w:szCs w:val="22"/>
        </w:rPr>
        <w:t>ninterrupt</w:t>
      </w:r>
      <w:r w:rsidR="000A1A59">
        <w:rPr>
          <w:szCs w:val="22"/>
        </w:rPr>
        <w:t>i</w:t>
      </w:r>
      <w:r w:rsidRPr="00BD7F24" w:rsidR="00B10E69">
        <w:rPr>
          <w:szCs w:val="22"/>
        </w:rPr>
        <w:t>ble power supply t</w:t>
      </w:r>
      <w:r w:rsidRPr="00BD7F24" w:rsidR="00AC54A4">
        <w:rPr>
          <w:szCs w:val="22"/>
        </w:rPr>
        <w:t>hat</w:t>
      </w:r>
      <w:r w:rsidRPr="00BD7F24" w:rsidR="00B10E69">
        <w:rPr>
          <w:szCs w:val="22"/>
        </w:rPr>
        <w:t xml:space="preserve"> prevent</w:t>
      </w:r>
      <w:r w:rsidRPr="00BD7F24" w:rsidR="00AC54A4">
        <w:rPr>
          <w:szCs w:val="22"/>
        </w:rPr>
        <w:t>s</w:t>
      </w:r>
      <w:r w:rsidRPr="00BD7F24" w:rsidR="00B10E69">
        <w:rPr>
          <w:szCs w:val="22"/>
        </w:rPr>
        <w:t xml:space="preserve"> temporary loss of system functions and </w:t>
      </w:r>
      <w:r>
        <w:rPr>
          <w:szCs w:val="22"/>
        </w:rPr>
        <w:t xml:space="preserve">a </w:t>
      </w:r>
      <w:r w:rsidRPr="00BD7F24" w:rsidR="00B10E69">
        <w:rPr>
          <w:szCs w:val="22"/>
        </w:rPr>
        <w:t xml:space="preserve">backup power supply </w:t>
      </w:r>
      <w:r w:rsidRPr="00BD7F24" w:rsidR="00AC54A4">
        <w:rPr>
          <w:szCs w:val="22"/>
        </w:rPr>
        <w:t>that</w:t>
      </w:r>
      <w:r w:rsidRPr="00BD7F24" w:rsidR="00B10E69">
        <w:rPr>
          <w:szCs w:val="22"/>
        </w:rPr>
        <w:t xml:space="preserve"> provide</w:t>
      </w:r>
      <w:r w:rsidRPr="00BD7F24" w:rsidR="00AC54A4">
        <w:rPr>
          <w:szCs w:val="22"/>
        </w:rPr>
        <w:t>s</w:t>
      </w:r>
      <w:r w:rsidRPr="00BD7F24" w:rsidR="00B10E69">
        <w:rPr>
          <w:szCs w:val="22"/>
        </w:rPr>
        <w:t xml:space="preserve"> continuity of assessment functions for at least 24</w:t>
      </w:r>
      <w:r w:rsidR="001F7023">
        <w:rPr>
          <w:szCs w:val="22"/>
        </w:rPr>
        <w:t> </w:t>
      </w:r>
      <w:r w:rsidRPr="00BD7F24" w:rsidR="00B10E69">
        <w:rPr>
          <w:szCs w:val="22"/>
        </w:rPr>
        <w:t>hours</w:t>
      </w:r>
      <w:r w:rsidR="00F318FF">
        <w:rPr>
          <w:szCs w:val="22"/>
        </w:rPr>
        <w:t>;</w:t>
      </w:r>
    </w:p>
    <w:p w:rsidR="00973AFC" w:rsidRPr="00BD7F24" w:rsidP="008A3B38" w14:paraId="2CA116C7" w14:textId="584D7B50">
      <w:pPr>
        <w:pStyle w:val="ListParagraph"/>
        <w:numPr>
          <w:ilvl w:val="3"/>
          <w:numId w:val="114"/>
        </w:numPr>
        <w:tabs>
          <w:tab w:val="left" w:pos="1980"/>
        </w:tabs>
        <w:spacing w:after="220"/>
        <w:ind w:left="1080"/>
        <w:contextualSpacing w:val="0"/>
        <w:rPr>
          <w:szCs w:val="22"/>
        </w:rPr>
      </w:pPr>
      <w:r>
        <w:rPr>
          <w:szCs w:val="22"/>
        </w:rPr>
        <w:t>m</w:t>
      </w:r>
      <w:r w:rsidRPr="00BD7F24" w:rsidR="00F748F3">
        <w:rPr>
          <w:szCs w:val="22"/>
        </w:rPr>
        <w:t>onitor</w:t>
      </w:r>
      <w:r w:rsidRPr="00BD7F24" w:rsidR="00AC54A4">
        <w:rPr>
          <w:szCs w:val="22"/>
        </w:rPr>
        <w:t>ing</w:t>
      </w:r>
      <w:r w:rsidRPr="00BD7F24" w:rsidR="00F748F3">
        <w:rPr>
          <w:szCs w:val="22"/>
        </w:rPr>
        <w:t xml:space="preserve"> with assessment equipment designed to provide real-time and playback/recorded video images of the detected activities before and after each alarm annunciation</w:t>
      </w:r>
      <w:r w:rsidR="00F318FF">
        <w:rPr>
          <w:szCs w:val="22"/>
        </w:rPr>
        <w:t>;</w:t>
      </w:r>
    </w:p>
    <w:p w:rsidR="00973AFC" w:rsidRPr="00004057" w:rsidP="008A3B38" w14:paraId="3AF3ABC8" w14:textId="2F80890D">
      <w:pPr>
        <w:pStyle w:val="ListParagraph"/>
        <w:numPr>
          <w:ilvl w:val="3"/>
          <w:numId w:val="114"/>
        </w:numPr>
        <w:tabs>
          <w:tab w:val="left" w:pos="1980"/>
        </w:tabs>
        <w:spacing w:after="220"/>
        <w:ind w:left="1080"/>
        <w:rPr>
          <w:szCs w:val="22"/>
          <w:u w:val="single"/>
        </w:rPr>
      </w:pPr>
      <w:r>
        <w:rPr>
          <w:szCs w:val="22"/>
        </w:rPr>
        <w:t>t</w:t>
      </w:r>
      <w:r w:rsidRPr="00BD7F24" w:rsidR="0022101A">
        <w:rPr>
          <w:szCs w:val="22"/>
        </w:rPr>
        <w:t xml:space="preserve">amper protection that includes detecting loss of and authentication of signals, line supervision, and </w:t>
      </w:r>
      <w:r w:rsidR="3E15B3A0">
        <w:t xml:space="preserve">detecting </w:t>
      </w:r>
      <w:r w:rsidRPr="00BD7F24" w:rsidR="0022101A">
        <w:rPr>
          <w:szCs w:val="22"/>
        </w:rPr>
        <w:t xml:space="preserve">physical tampering of transmission, camera, switching, controller, </w:t>
      </w:r>
      <w:r w:rsidR="00B95C37">
        <w:rPr>
          <w:szCs w:val="22"/>
        </w:rPr>
        <w:t xml:space="preserve">and </w:t>
      </w:r>
      <w:r w:rsidRPr="00BD7F24" w:rsidR="0022101A">
        <w:rPr>
          <w:szCs w:val="22"/>
        </w:rPr>
        <w:t>recording and display equipment</w:t>
      </w:r>
      <w:r w:rsidR="00F318FF">
        <w:rPr>
          <w:szCs w:val="22"/>
        </w:rPr>
        <w:t>;</w:t>
      </w:r>
    </w:p>
    <w:p w:rsidR="00B6473A" w:rsidRPr="00B6473A" w:rsidP="008A3B38" w14:paraId="6347AABA" w14:textId="77777777">
      <w:pPr>
        <w:pStyle w:val="ListParagraph"/>
        <w:tabs>
          <w:tab w:val="left" w:pos="1980"/>
        </w:tabs>
        <w:ind w:left="1080" w:hanging="360"/>
        <w:contextualSpacing w:val="0"/>
      </w:pPr>
    </w:p>
    <w:p w:rsidR="00973AFC" w:rsidRPr="00BD7F24" w:rsidP="008A3B38" w14:paraId="3111E92E" w14:textId="384C5438">
      <w:pPr>
        <w:pStyle w:val="ListParagraph"/>
        <w:numPr>
          <w:ilvl w:val="3"/>
          <w:numId w:val="114"/>
        </w:numPr>
        <w:tabs>
          <w:tab w:val="left" w:pos="1980"/>
        </w:tabs>
        <w:spacing w:after="220"/>
        <w:ind w:left="1080"/>
        <w:contextualSpacing w:val="0"/>
      </w:pPr>
      <w:r>
        <w:t>p</w:t>
      </w:r>
      <w:r w:rsidR="330D3522">
        <w:t xml:space="preserve">rimary and backup lighting systems </w:t>
      </w:r>
      <w:r w:rsidR="00AC54A4">
        <w:t>that</w:t>
      </w:r>
      <w:r w:rsidR="330D3522">
        <w:t xml:space="preserve"> provide </w:t>
      </w:r>
      <w:r w:rsidR="005A00EA">
        <w:t>sufficient</w:t>
      </w:r>
      <w:r w:rsidR="330D3522">
        <w:t xml:space="preserve"> ground level illumination for cameras to </w:t>
      </w:r>
      <w:r w:rsidR="00B95C37">
        <w:t>create</w:t>
      </w:r>
      <w:r w:rsidR="330D3522">
        <w:t xml:space="preserve"> images with resolution </w:t>
      </w:r>
      <w:r w:rsidR="005A00EA">
        <w:t xml:space="preserve">necessary </w:t>
      </w:r>
      <w:r w:rsidR="330D3522">
        <w:t>for assessment</w:t>
      </w:r>
      <w:r w:rsidR="006D01B0">
        <w:t xml:space="preserve"> </w:t>
      </w:r>
      <w:r w:rsidR="001F7023">
        <w:t>(f</w:t>
      </w:r>
      <w:r w:rsidR="006974EA">
        <w:t xml:space="preserve">or imaging systems </w:t>
      </w:r>
      <w:r w:rsidR="00A34AC5">
        <w:t xml:space="preserve">that </w:t>
      </w:r>
      <w:r w:rsidR="000E3F2E">
        <w:t>do not rely on lighting</w:t>
      </w:r>
      <w:r w:rsidR="001F7023">
        <w:t>,</w:t>
      </w:r>
      <w:r w:rsidR="000E3F2E">
        <w:t xml:space="preserve"> such as thermal imagers, </w:t>
      </w:r>
      <w:r w:rsidR="004C7D00">
        <w:t xml:space="preserve">sufficient </w:t>
      </w:r>
      <w:r w:rsidR="000E3F2E">
        <w:t xml:space="preserve">resolution </w:t>
      </w:r>
      <w:r w:rsidR="00D26A84">
        <w:t xml:space="preserve">of resulting images </w:t>
      </w:r>
      <w:r w:rsidR="000E3F2E">
        <w:t>to allow for rapid and effective assessment</w:t>
      </w:r>
      <w:r w:rsidR="001F7023">
        <w:t>)</w:t>
      </w:r>
      <w:r w:rsidR="00F318FF">
        <w:t>;</w:t>
      </w:r>
    </w:p>
    <w:p w:rsidR="006D50A4" w:rsidP="008A3B38" w14:paraId="172B552B" w14:textId="1D083440">
      <w:pPr>
        <w:pStyle w:val="ListParagraph"/>
        <w:numPr>
          <w:ilvl w:val="3"/>
          <w:numId w:val="114"/>
        </w:numPr>
        <w:tabs>
          <w:tab w:val="left" w:pos="1980"/>
        </w:tabs>
        <w:spacing w:after="220"/>
        <w:ind w:left="1080"/>
      </w:pPr>
      <w:r>
        <w:t>a</w:t>
      </w:r>
      <w:r w:rsidR="0022101A">
        <w:t xml:space="preserve">larm assessment controls and graphics and video displays </w:t>
      </w:r>
      <w:r w:rsidR="00AC54A4">
        <w:t xml:space="preserve">that </w:t>
      </w:r>
      <w:r w:rsidR="0022101A">
        <w:t>account for human</w:t>
      </w:r>
      <w:r w:rsidR="141CF10D">
        <w:t xml:space="preserve"> </w:t>
      </w:r>
      <w:r w:rsidR="001F7023">
        <w:noBreakHyphen/>
      </w:r>
      <w:r w:rsidR="0022101A">
        <w:t>machine interfaces, including ergonomic and human factors, rapid assessment, alarm response, and</w:t>
      </w:r>
      <w:r w:rsidR="74C879E4">
        <w:t xml:space="preserve"> </w:t>
      </w:r>
      <w:r w:rsidR="0C52210D">
        <w:t>system and component</w:t>
      </w:r>
      <w:r w:rsidR="0C1BFA7D">
        <w:t xml:space="preserve"> </w:t>
      </w:r>
      <w:r w:rsidR="0022101A">
        <w:t>controls</w:t>
      </w:r>
      <w:r w:rsidR="00F318FF">
        <w:t>;</w:t>
      </w:r>
    </w:p>
    <w:p w:rsidR="004B18A7" w:rsidRPr="00BD7F24" w:rsidP="008A3B38" w14:paraId="6A9DBAD8" w14:textId="77777777">
      <w:pPr>
        <w:pStyle w:val="ListParagraph"/>
        <w:tabs>
          <w:tab w:val="left" w:pos="1980"/>
        </w:tabs>
        <w:spacing w:after="220"/>
        <w:ind w:left="1080" w:hanging="360"/>
      </w:pPr>
    </w:p>
    <w:p w:rsidR="00453F51" w:rsidP="008A3B38" w14:paraId="746F02B9" w14:textId="6C70974B">
      <w:pPr>
        <w:pStyle w:val="ListParagraph"/>
        <w:numPr>
          <w:ilvl w:val="3"/>
          <w:numId w:val="114"/>
        </w:numPr>
        <w:tabs>
          <w:tab w:val="left" w:pos="1980"/>
        </w:tabs>
        <w:spacing w:after="220"/>
        <w:ind w:left="1080"/>
      </w:pPr>
      <w:r>
        <w:t>w</w:t>
      </w:r>
      <w:r w:rsidR="00CD0EDB">
        <w:t>hen a l</w:t>
      </w:r>
      <w:r w:rsidR="004D65D1">
        <w:t xml:space="preserve">icensee </w:t>
      </w:r>
      <w:r w:rsidR="00FA7696">
        <w:t xml:space="preserve">can use technology </w:t>
      </w:r>
      <w:r w:rsidR="00CD0EDB">
        <w:t>to assess the cause of an alarm</w:t>
      </w:r>
      <w:r w:rsidR="007A5F90">
        <w:t xml:space="preserve">, </w:t>
      </w:r>
      <w:r w:rsidR="002A6452">
        <w:t>completion of</w:t>
      </w:r>
      <w:r w:rsidR="007A5F90">
        <w:t xml:space="preserve"> the </w:t>
      </w:r>
      <w:r w:rsidR="00CF6764">
        <w:t>alarm</w:t>
      </w:r>
      <w:r w:rsidR="00BA056C">
        <w:t xml:space="preserve"> assessment </w:t>
      </w:r>
      <w:r w:rsidR="004D65D1">
        <w:t xml:space="preserve">within </w:t>
      </w:r>
      <w:r w:rsidR="00BA056C">
        <w:t>45</w:t>
      </w:r>
      <w:r w:rsidR="001F7023">
        <w:t> </w:t>
      </w:r>
      <w:r w:rsidR="00BA056C">
        <w:t>second</w:t>
      </w:r>
      <w:r w:rsidR="005E5934">
        <w:t>s</w:t>
      </w:r>
      <w:r w:rsidR="004C7D00">
        <w:t>,</w:t>
      </w:r>
      <w:r w:rsidR="001149AD">
        <w:t xml:space="preserve"> </w:t>
      </w:r>
      <w:r w:rsidR="004C7D00">
        <w:t>and</w:t>
      </w:r>
      <w:r w:rsidR="001F7023">
        <w:t>, w</w:t>
      </w:r>
      <w:r w:rsidR="001F6374">
        <w:t xml:space="preserve">hen </w:t>
      </w:r>
      <w:r w:rsidR="00165EEF">
        <w:t>an</w:t>
      </w:r>
      <w:r w:rsidR="00282FD9">
        <w:t xml:space="preserve"> in-person </w:t>
      </w:r>
      <w:r w:rsidR="00417FD4">
        <w:t>(e.g.,</w:t>
      </w:r>
      <w:r w:rsidR="001F7023">
        <w:t> </w:t>
      </w:r>
      <w:r w:rsidR="00341CF2">
        <w:t>response by a security patrol</w:t>
      </w:r>
      <w:r w:rsidR="00417FD4">
        <w:t xml:space="preserve">) </w:t>
      </w:r>
      <w:r w:rsidR="00282FD9">
        <w:t xml:space="preserve">or other method </w:t>
      </w:r>
      <w:r w:rsidR="00D91596">
        <w:t>(e.g.,</w:t>
      </w:r>
      <w:r w:rsidR="001F7023">
        <w:t> </w:t>
      </w:r>
      <w:r w:rsidR="00CC689D">
        <w:t xml:space="preserve">observation </w:t>
      </w:r>
      <w:r w:rsidR="00233CFD">
        <w:t xml:space="preserve">by a security </w:t>
      </w:r>
      <w:r w:rsidR="00CD400B">
        <w:t xml:space="preserve">officer </w:t>
      </w:r>
      <w:r w:rsidR="00417FD4">
        <w:t>who is posted in a bullet</w:t>
      </w:r>
      <w:r w:rsidR="366F61CF">
        <w:t xml:space="preserve"> </w:t>
      </w:r>
      <w:r w:rsidR="001F7023">
        <w:noBreakHyphen/>
      </w:r>
      <w:r w:rsidR="00417FD4">
        <w:t>resistant enclosure</w:t>
      </w:r>
      <w:r w:rsidR="00A15437">
        <w:t xml:space="preserve"> and has</w:t>
      </w:r>
      <w:r w:rsidR="00082E80">
        <w:t xml:space="preserve"> </w:t>
      </w:r>
      <w:r w:rsidR="00E87A9A">
        <w:t xml:space="preserve">direct </w:t>
      </w:r>
      <w:r w:rsidR="00082E80">
        <w:t>line of sight</w:t>
      </w:r>
      <w:r w:rsidR="00417FD4">
        <w:t xml:space="preserve">) </w:t>
      </w:r>
      <w:r w:rsidR="00282FD9">
        <w:t>of supplemental examination of an alarm zone is necessary</w:t>
      </w:r>
      <w:r w:rsidR="000E6A67">
        <w:t xml:space="preserve">, </w:t>
      </w:r>
      <w:r w:rsidR="005B0518">
        <w:t>initiat</w:t>
      </w:r>
      <w:r w:rsidR="004C7D00">
        <w:t>ion of</w:t>
      </w:r>
      <w:r w:rsidR="005B0518">
        <w:t xml:space="preserve"> </w:t>
      </w:r>
      <w:r w:rsidR="005C31B0">
        <w:t>the supplemental examination within 45</w:t>
      </w:r>
      <w:r w:rsidR="001F7023">
        <w:t> </w:t>
      </w:r>
      <w:r w:rsidR="005C31B0">
        <w:t>seconds</w:t>
      </w:r>
      <w:r w:rsidR="00F318FF">
        <w:t>; and</w:t>
      </w:r>
    </w:p>
    <w:p w:rsidR="004B18A7" w:rsidRPr="00BD7F24" w:rsidP="008A3B38" w14:paraId="6016563E" w14:textId="77777777">
      <w:pPr>
        <w:pStyle w:val="ListParagraph"/>
        <w:tabs>
          <w:tab w:val="left" w:pos="1980"/>
        </w:tabs>
        <w:spacing w:after="220"/>
        <w:ind w:left="1080" w:hanging="360"/>
      </w:pPr>
    </w:p>
    <w:p w:rsidR="4AC902E2" w:rsidRPr="005841F3" w:rsidP="008A3B38" w14:paraId="61C86492" w14:textId="58EFA8F9">
      <w:pPr>
        <w:pStyle w:val="ListParagraph"/>
        <w:numPr>
          <w:ilvl w:val="3"/>
          <w:numId w:val="114"/>
        </w:numPr>
        <w:tabs>
          <w:tab w:val="left" w:pos="1980"/>
        </w:tabs>
        <w:spacing w:after="220"/>
        <w:ind w:left="1080"/>
        <w:contextualSpacing w:val="0"/>
        <w:rPr>
          <w:szCs w:val="22"/>
        </w:rPr>
      </w:pPr>
      <w:r>
        <w:t>c</w:t>
      </w:r>
      <w:r>
        <w:t xml:space="preserve">ompensatory measures identified for </w:t>
      </w:r>
      <w:r w:rsidR="00ED0770">
        <w:t xml:space="preserve">the </w:t>
      </w:r>
      <w:r>
        <w:t>failure of components and systems that may compromise assessment effectiveness, such as weather events.</w:t>
      </w:r>
    </w:p>
    <w:p w:rsidR="00385DDE" w:rsidRPr="000207AB" w:rsidP="00E220CB" w14:paraId="7C7C6755" w14:textId="6F9DCCF8">
      <w:pPr>
        <w:pStyle w:val="ListParagraph"/>
        <w:numPr>
          <w:ilvl w:val="0"/>
          <w:numId w:val="63"/>
        </w:numPr>
        <w:tabs>
          <w:tab w:val="left" w:pos="1440"/>
        </w:tabs>
        <w:spacing w:after="220"/>
        <w:ind w:left="720" w:hanging="720"/>
        <w:contextualSpacing w:val="0"/>
        <w:rPr>
          <w:szCs w:val="22"/>
        </w:rPr>
      </w:pPr>
      <w:r w:rsidRPr="00BD7F24">
        <w:rPr>
          <w:szCs w:val="22"/>
        </w:rPr>
        <w:t xml:space="preserve">Relevant </w:t>
      </w:r>
      <w:r w:rsidR="00F318FF">
        <w:rPr>
          <w:szCs w:val="22"/>
        </w:rPr>
        <w:t>g</w:t>
      </w:r>
      <w:r w:rsidRPr="00BD7F24">
        <w:rPr>
          <w:szCs w:val="22"/>
        </w:rPr>
        <w:t>uidance</w:t>
      </w:r>
      <w:r w:rsidR="001F7023">
        <w:rPr>
          <w:szCs w:val="22"/>
        </w:rPr>
        <w:t>—</w:t>
      </w:r>
      <w:r w:rsidRPr="00BD7F24" w:rsidR="00D01060">
        <w:rPr>
          <w:szCs w:val="22"/>
        </w:rPr>
        <w:t>T</w:t>
      </w:r>
      <w:r w:rsidRPr="00BD7F24">
        <w:rPr>
          <w:szCs w:val="22"/>
        </w:rPr>
        <w:t>he design considerations are informed by guidance found in, but not limited to</w:t>
      </w:r>
      <w:r w:rsidR="001F7023">
        <w:rPr>
          <w:szCs w:val="22"/>
        </w:rPr>
        <w:t>, the following:</w:t>
      </w:r>
    </w:p>
    <w:p w:rsidR="00453F51" w:rsidP="008A3B38" w14:paraId="08B35ECF" w14:textId="7A0EF5C0">
      <w:pPr>
        <w:pStyle w:val="ListParagraph"/>
        <w:numPr>
          <w:ilvl w:val="3"/>
          <w:numId w:val="115"/>
        </w:numPr>
        <w:spacing w:after="220"/>
        <w:ind w:left="1080"/>
        <w:contextualSpacing w:val="0"/>
        <w:rPr>
          <w:szCs w:val="22"/>
        </w:rPr>
      </w:pPr>
      <w:r w:rsidRPr="00BD7F24">
        <w:rPr>
          <w:szCs w:val="22"/>
        </w:rPr>
        <w:t>NUREG</w:t>
      </w:r>
      <w:r w:rsidR="001F7023">
        <w:rPr>
          <w:szCs w:val="22"/>
        </w:rPr>
        <w:noBreakHyphen/>
      </w:r>
      <w:r w:rsidRPr="00BD7F24">
        <w:rPr>
          <w:szCs w:val="22"/>
        </w:rPr>
        <w:t>1959</w:t>
      </w:r>
    </w:p>
    <w:p w:rsidR="00046072" w:rsidRPr="00BD7F24" w:rsidP="008A3B38" w14:paraId="36BA3AA6" w14:textId="22DAF2E6">
      <w:pPr>
        <w:pStyle w:val="ListParagraph"/>
        <w:numPr>
          <w:ilvl w:val="3"/>
          <w:numId w:val="115"/>
        </w:numPr>
        <w:spacing w:after="220"/>
        <w:ind w:left="1080"/>
        <w:contextualSpacing w:val="0"/>
        <w:rPr>
          <w:szCs w:val="22"/>
        </w:rPr>
      </w:pPr>
      <w:r w:rsidRPr="00046072">
        <w:rPr>
          <w:szCs w:val="22"/>
        </w:rPr>
        <w:t>RG 5.76, “Physical Protection Programs at Nuclear Power Reactors,” (SGI) (Ref 11)</w:t>
      </w:r>
    </w:p>
    <w:p w:rsidR="00453F51" w:rsidRPr="00BD7F24" w:rsidP="008A3B38" w14:paraId="3A99E0FA" w14:textId="45B080C8">
      <w:pPr>
        <w:pStyle w:val="ListParagraph"/>
        <w:numPr>
          <w:ilvl w:val="3"/>
          <w:numId w:val="115"/>
        </w:numPr>
        <w:spacing w:after="220"/>
        <w:ind w:left="1080"/>
        <w:contextualSpacing w:val="0"/>
        <w:rPr>
          <w:szCs w:val="22"/>
        </w:rPr>
      </w:pPr>
      <w:r w:rsidRPr="00BD7F24">
        <w:rPr>
          <w:szCs w:val="22"/>
        </w:rPr>
        <w:t>NUREG/CR</w:t>
      </w:r>
      <w:r w:rsidR="001F7023">
        <w:rPr>
          <w:szCs w:val="22"/>
        </w:rPr>
        <w:noBreakHyphen/>
      </w:r>
      <w:r w:rsidRPr="00BD7F24">
        <w:rPr>
          <w:szCs w:val="22"/>
        </w:rPr>
        <w:t>0543</w:t>
      </w:r>
    </w:p>
    <w:p w:rsidR="002704BC" w:rsidRPr="004B18A7" w:rsidP="008A3B38" w14:paraId="2ACA8F5D" w14:textId="733618C3">
      <w:pPr>
        <w:pStyle w:val="ListParagraph"/>
        <w:numPr>
          <w:ilvl w:val="3"/>
          <w:numId w:val="115"/>
        </w:numPr>
        <w:spacing w:after="220"/>
        <w:ind w:left="1080"/>
        <w:contextualSpacing w:val="0"/>
        <w:rPr>
          <w:szCs w:val="22"/>
        </w:rPr>
      </w:pPr>
      <w:r w:rsidRPr="004B18A7">
        <w:rPr>
          <w:szCs w:val="22"/>
        </w:rPr>
        <w:t xml:space="preserve">SAND2021-0777, </w:t>
      </w:r>
      <w:r w:rsidRPr="004B18A7" w:rsidR="00F318FF">
        <w:rPr>
          <w:szCs w:val="22"/>
        </w:rPr>
        <w:t>“</w:t>
      </w:r>
      <w:r w:rsidRPr="004B18A7">
        <w:rPr>
          <w:szCs w:val="22"/>
        </w:rPr>
        <w:t>Security System Design Reference, Alarm Communication and Display, and Security Communications</w:t>
      </w:r>
      <w:r w:rsidRPr="004B18A7" w:rsidR="00424723">
        <w:rPr>
          <w:szCs w:val="22"/>
        </w:rPr>
        <w:t>,</w:t>
      </w:r>
      <w:r w:rsidRPr="004B18A7" w:rsidR="00A37D39">
        <w:rPr>
          <w:szCs w:val="22"/>
        </w:rPr>
        <w:t>”</w:t>
      </w:r>
      <w:r w:rsidRPr="004B18A7" w:rsidR="00424723">
        <w:rPr>
          <w:szCs w:val="22"/>
        </w:rPr>
        <w:t xml:space="preserve"> issued 2021</w:t>
      </w:r>
      <w:r w:rsidRPr="004B18A7">
        <w:rPr>
          <w:szCs w:val="22"/>
        </w:rPr>
        <w:t xml:space="preserve"> </w:t>
      </w:r>
      <w:r w:rsidRPr="004B18A7" w:rsidR="00D4411B">
        <w:rPr>
          <w:szCs w:val="22"/>
        </w:rPr>
        <w:t>(Ref.</w:t>
      </w:r>
      <w:r w:rsidRPr="004B18A7" w:rsidR="00424723">
        <w:rPr>
          <w:szCs w:val="22"/>
        </w:rPr>
        <w:t> </w:t>
      </w:r>
      <w:r>
        <w:endnoteReference w:id="44"/>
      </w:r>
      <w:r w:rsidRPr="004B18A7" w:rsidR="00636851">
        <w:rPr>
          <w:szCs w:val="22"/>
        </w:rPr>
        <w:t>)</w:t>
      </w:r>
    </w:p>
    <w:p w:rsidR="0022101A" w:rsidRPr="00BD7F24" w:rsidP="008A3B38" w14:paraId="30C61D58" w14:textId="6F914996">
      <w:pPr>
        <w:spacing w:after="220"/>
      </w:pPr>
      <w:r w:rsidRPr="002704BC">
        <w:t>4</w:t>
      </w:r>
      <w:r w:rsidRPr="00BD7F24" w:rsidR="00C146CC">
        <w:t>.1.</w:t>
      </w:r>
      <w:r w:rsidR="003C147B">
        <w:t>3</w:t>
      </w:r>
      <w:r w:rsidRPr="00BD7F24" w:rsidR="00B625D7">
        <w:t xml:space="preserve"> </w:t>
      </w:r>
      <w:r w:rsidR="00D258DB">
        <w:tab/>
      </w:r>
      <w:r w:rsidRPr="00BD7F24">
        <w:t xml:space="preserve">Security </w:t>
      </w:r>
      <w:r w:rsidR="00E8516E">
        <w:t>C</w:t>
      </w:r>
      <w:r w:rsidRPr="00BD7F24">
        <w:t>ommunication</w:t>
      </w:r>
      <w:r w:rsidR="00424723">
        <w:t>—</w:t>
      </w:r>
      <w:r w:rsidRPr="00BD7F24" w:rsidR="00D11A10">
        <w:t>10</w:t>
      </w:r>
      <w:r w:rsidR="00424723">
        <w:t> </w:t>
      </w:r>
      <w:r w:rsidRPr="00BD7F24" w:rsidR="00D11A10">
        <w:t>CFR</w:t>
      </w:r>
      <w:r w:rsidR="00424723">
        <w:t> </w:t>
      </w:r>
      <w:r w:rsidRPr="00BD7F24" w:rsidR="006F0D19">
        <w:t>73.100(b)(</w:t>
      </w:r>
      <w:r w:rsidR="0054532F">
        <w:t>4</w:t>
      </w:r>
      <w:r w:rsidRPr="00BD7F24" w:rsidR="006F0D19">
        <w:t>)(iii)</w:t>
      </w:r>
    </w:p>
    <w:p w:rsidR="00C902CE" w:rsidP="008A3B38" w14:paraId="7E517CB0" w14:textId="13CD422E">
      <w:pPr>
        <w:spacing w:after="220"/>
        <w:ind w:firstLine="720"/>
      </w:pPr>
      <w:r>
        <w:t>The d</w:t>
      </w:r>
      <w:r w:rsidR="0022101A">
        <w:t>esign of physical security and plant SSCs relied</w:t>
      </w:r>
      <w:r w:rsidR="00967EFC">
        <w:t xml:space="preserve"> </w:t>
      </w:r>
      <w:r w:rsidR="0022101A">
        <w:t xml:space="preserve">on for onsite and offsite security communications should be redundant, independent, and diverse for continuity and integrity of communications and </w:t>
      </w:r>
      <w:r w:rsidR="002D6A10">
        <w:t xml:space="preserve">must </w:t>
      </w:r>
      <w:r w:rsidR="0022101A">
        <w:t xml:space="preserve">account for </w:t>
      </w:r>
      <w:r w:rsidR="00DC19F4">
        <w:t xml:space="preserve">threats up to and including the </w:t>
      </w:r>
      <w:r w:rsidR="006559F7">
        <w:t>DBT</w:t>
      </w:r>
      <w:r w:rsidR="0022101A">
        <w:t xml:space="preserve"> that can affect the reliability and availability of security communications. The design</w:t>
      </w:r>
      <w:r w:rsidR="00F318FF">
        <w:t>er</w:t>
      </w:r>
      <w:r w:rsidR="0022101A">
        <w:t xml:space="preserve"> should </w:t>
      </w:r>
      <w:r w:rsidR="00A66C70">
        <w:t>consider</w:t>
      </w:r>
      <w:r w:rsidR="0022101A">
        <w:t xml:space="preserve"> the following:</w:t>
      </w:r>
    </w:p>
    <w:p w:rsidR="00F524B9" w:rsidRPr="00BD7F24" w:rsidP="008A3B38" w14:paraId="473CD957" w14:textId="77777777">
      <w:pPr>
        <w:pStyle w:val="ListParagraph"/>
        <w:numPr>
          <w:ilvl w:val="3"/>
          <w:numId w:val="25"/>
        </w:numPr>
        <w:spacing w:after="220"/>
        <w:ind w:left="1080"/>
        <w:contextualSpacing w:val="0"/>
        <w:rPr>
          <w:szCs w:val="22"/>
        </w:rPr>
      </w:pPr>
      <w:r>
        <w:rPr>
          <w:szCs w:val="22"/>
        </w:rPr>
        <w:t>c</w:t>
      </w:r>
      <w:r w:rsidRPr="00BD7F24">
        <w:rPr>
          <w:szCs w:val="22"/>
        </w:rPr>
        <w:t>ombinations of diverse communication systems that account for (1)</w:t>
      </w:r>
      <w:r>
        <w:rPr>
          <w:szCs w:val="22"/>
        </w:rPr>
        <w:t xml:space="preserve"> threats up to and including the </w:t>
      </w:r>
      <w:r w:rsidRPr="00BD7F24">
        <w:rPr>
          <w:szCs w:val="22"/>
        </w:rPr>
        <w:t>DBT that can interrupt or interfere with the continuity or integrity of communications, and (2)</w:t>
      </w:r>
      <w:r>
        <w:rPr>
          <w:szCs w:val="22"/>
        </w:rPr>
        <w:t> </w:t>
      </w:r>
      <w:r w:rsidRPr="00BD7F24">
        <w:rPr>
          <w:szCs w:val="22"/>
        </w:rPr>
        <w:t>the systems’ continued function under normal and adverse conditions, severe weather, and plant emergencies</w:t>
      </w:r>
      <w:r>
        <w:rPr>
          <w:szCs w:val="22"/>
        </w:rPr>
        <w:t>;</w:t>
      </w:r>
    </w:p>
    <w:p w:rsidR="00FC5497" w:rsidP="008A3B38" w14:paraId="3395EB5E" w14:textId="0EB690BF">
      <w:pPr>
        <w:pStyle w:val="ListParagraph"/>
        <w:numPr>
          <w:ilvl w:val="3"/>
          <w:numId w:val="25"/>
        </w:numPr>
        <w:spacing w:after="220"/>
        <w:ind w:left="1080"/>
        <w:contextualSpacing w:val="0"/>
      </w:pPr>
      <w:r>
        <w:rPr>
          <w:szCs w:val="22"/>
        </w:rPr>
        <w:t>d</w:t>
      </w:r>
      <w:r w:rsidRPr="00BD7F24">
        <w:rPr>
          <w:szCs w:val="22"/>
        </w:rPr>
        <w:t>igital security</w:t>
      </w:r>
      <w:r>
        <w:rPr>
          <w:szCs w:val="22"/>
        </w:rPr>
        <w:t xml:space="preserve"> communication</w:t>
      </w:r>
      <w:r w:rsidRPr="00BD7F24">
        <w:rPr>
          <w:szCs w:val="22"/>
        </w:rPr>
        <w:t xml:space="preserve"> systems </w:t>
      </w:r>
      <w:r w:rsidRPr="00BD7F24">
        <w:t>that are independent and physically isolated, or air-gapped, from other plant networks to mitigate cyberattacks</w:t>
      </w:r>
      <w:r>
        <w:t>,</w:t>
      </w:r>
      <w:r w:rsidRPr="00BD7F24">
        <w:t xml:space="preserve"> as described in RG</w:t>
      </w:r>
      <w:r>
        <w:t> </w:t>
      </w:r>
      <w:r w:rsidRPr="00BD7F24">
        <w:t>5.71 or RG</w:t>
      </w:r>
      <w:r>
        <w:t> </w:t>
      </w:r>
      <w:r w:rsidRPr="00BD7F24">
        <w:t>5.96</w:t>
      </w:r>
      <w:r>
        <w:t>;</w:t>
      </w:r>
    </w:p>
    <w:p w:rsidR="00F524B9" w:rsidRPr="00FC5497" w:rsidP="008A3B38" w14:paraId="1C4D486F" w14:textId="08CCCB0A">
      <w:pPr>
        <w:pStyle w:val="ListParagraph"/>
        <w:numPr>
          <w:ilvl w:val="3"/>
          <w:numId w:val="25"/>
        </w:numPr>
        <w:spacing w:after="220"/>
        <w:ind w:left="1080"/>
        <w:contextualSpacing w:val="0"/>
      </w:pPr>
      <w:r w:rsidRPr="00FC5497">
        <w:rPr>
          <w:szCs w:val="22"/>
        </w:rPr>
        <w:t>an uninterruptible power supply that prevents temporary loss of system functions and a backup power supply that provides continuity of communication functions for at least 24 hours; and</w:t>
      </w:r>
    </w:p>
    <w:p w:rsidR="00F524B9" w:rsidP="008A3B38" w14:paraId="3ADB02F7" w14:textId="28E62D60">
      <w:pPr>
        <w:pStyle w:val="ListParagraph"/>
        <w:numPr>
          <w:ilvl w:val="3"/>
          <w:numId w:val="25"/>
        </w:numPr>
        <w:ind w:left="1080"/>
        <w:rPr>
          <w:szCs w:val="22"/>
        </w:rPr>
      </w:pPr>
      <w:r>
        <w:rPr>
          <w:szCs w:val="22"/>
        </w:rPr>
        <w:t xml:space="preserve">encryption that protects the integrity of communication signals. </w:t>
      </w:r>
    </w:p>
    <w:p w:rsidR="00F524B9" w:rsidP="008A3B38" w14:paraId="5389C326" w14:textId="60972356"/>
    <w:p w:rsidR="0068346E" w:rsidRPr="008A3B38" w:rsidP="008A3B38" w14:paraId="7FD549F5" w14:textId="22AB03A0">
      <w:pPr>
        <w:pStyle w:val="ListParagraph"/>
        <w:numPr>
          <w:ilvl w:val="0"/>
          <w:numId w:val="374"/>
        </w:numPr>
        <w:spacing w:after="220"/>
        <w:ind w:hanging="720"/>
      </w:pPr>
      <w:r w:rsidRPr="008A3B38">
        <w:t xml:space="preserve">Communication with </w:t>
      </w:r>
      <w:r w:rsidR="000C76FD">
        <w:t>law enforcement (</w:t>
      </w:r>
      <w:r w:rsidRPr="008A3B38">
        <w:t>LE</w:t>
      </w:r>
      <w:r w:rsidR="000C76FD">
        <w:t>)</w:t>
      </w:r>
      <w:r w:rsidRPr="008A3B38">
        <w:t xml:space="preserve"> </w:t>
      </w:r>
      <w:r w:rsidRPr="008A3B38" w:rsidR="007526DB">
        <w:t xml:space="preserve">agencies </w:t>
      </w:r>
      <w:r w:rsidRPr="008A3B38" w:rsidR="007526DB">
        <w:rPr>
          <w:color w:val="000000" w:themeColor="text1"/>
          <w:szCs w:val="22"/>
        </w:rPr>
        <w:t>or other offsite armed responders</w:t>
      </w:r>
      <w:r w:rsidRPr="00FB4C95" w:rsidR="00176787">
        <w:t>—</w:t>
      </w:r>
      <w:r w:rsidRPr="004C567C">
        <w:t xml:space="preserve">Licensees should coordinate with LE </w:t>
      </w:r>
      <w:r w:rsidRPr="004C567C" w:rsidR="00BF0085">
        <w:t xml:space="preserve">or other offsite armed </w:t>
      </w:r>
      <w:r w:rsidRPr="004C567C">
        <w:t xml:space="preserve">responders </w:t>
      </w:r>
      <w:r w:rsidRPr="00D258DB" w:rsidR="00082895">
        <w:rPr>
          <w:rFonts w:eastAsia="Calibri"/>
          <w:color w:val="000000" w:themeColor="text1"/>
        </w:rPr>
        <w:t xml:space="preserve">(e.g., licensee proprietary or contracted force) </w:t>
      </w:r>
      <w:r w:rsidRPr="004C567C">
        <w:t>to identify communications systems capabilities that will be available during a security contingency response</w:t>
      </w:r>
      <w:r w:rsidRPr="004C567C" w:rsidR="00584370">
        <w:t xml:space="preserve"> and </w:t>
      </w:r>
      <w:r w:rsidRPr="004C567C">
        <w:t xml:space="preserve">ensure that </w:t>
      </w:r>
      <w:r w:rsidRPr="004C567C" w:rsidR="00584370">
        <w:t>offsite</w:t>
      </w:r>
      <w:r w:rsidRPr="004C567C">
        <w:t xml:space="preserve"> responders clearly understand whether </w:t>
      </w:r>
      <w:r w:rsidRPr="004C567C" w:rsidR="00BF0085">
        <w:t>their</w:t>
      </w:r>
      <w:r w:rsidRPr="004C567C">
        <w:t xml:space="preserve"> radio frequencies are integrated into the facility’s infrastructure (e.g., a facility’s radio frequency repeaters are the correct band and are programmed with LE radio frequencies) and any limitations that may exist (e.g., radio frequency dead zones).</w:t>
      </w:r>
    </w:p>
    <w:p w:rsidR="0068346E" w:rsidRPr="004C567C" w:rsidP="008A3B38" w14:paraId="2BEE34E1" w14:textId="6DAB1935">
      <w:pPr>
        <w:pStyle w:val="Bodycontinuation"/>
        <w:spacing w:before="0" w:beforeAutospacing="0" w:after="0" w:afterAutospacing="0"/>
        <w:ind w:left="720"/>
        <w:rPr>
          <w:rFonts w:cs="Times New Roman"/>
        </w:rPr>
      </w:pPr>
      <w:r w:rsidRPr="004C567C">
        <w:rPr>
          <w:rFonts w:cs="Times New Roman"/>
        </w:rPr>
        <w:t>Licensees should provide relevant satellite and cellular phone lists for important site locations or functions (e.g., alarm stations, control room), as well as direct dialing instructions to or from any licensee satellite phones. Licensees should consider the following example for how to provide this information to LE</w:t>
      </w:r>
      <w:r w:rsidRPr="004C567C" w:rsidR="00B65627">
        <w:rPr>
          <w:rFonts w:cs="Times New Roman"/>
        </w:rPr>
        <w:t xml:space="preserve"> or other offsite responders</w:t>
      </w:r>
      <w:r w:rsidRPr="004C567C" w:rsidR="0043214C">
        <w:rPr>
          <w:rFonts w:cs="Times New Roman"/>
        </w:rPr>
        <w:t>:</w:t>
      </w:r>
    </w:p>
    <w:p w:rsidR="0068346E" w:rsidRPr="004C567C" w:rsidP="0068346E" w14:paraId="6C6F6145" w14:textId="77777777">
      <w:pPr>
        <w:ind w:left="720"/>
      </w:pPr>
    </w:p>
    <w:p w:rsidR="0068346E" w:rsidRPr="004C567C" w:rsidP="008A3B38" w14:paraId="07F3837D" w14:textId="4FB98B09">
      <w:pPr>
        <w:ind w:firstLine="720"/>
      </w:pPr>
      <w:r w:rsidRPr="004C567C">
        <w:t>Example: Satellite Information</w:t>
      </w:r>
    </w:p>
    <w:p w:rsidR="0068346E" w:rsidRPr="004C567C" w:rsidP="0068346E" w14:paraId="240809C9" w14:textId="77777777">
      <w:pPr>
        <w:ind w:left="720"/>
      </w:pPr>
    </w:p>
    <w:p w:rsidR="0068346E" w:rsidRPr="004C567C" w:rsidP="008A3B38" w14:paraId="636C2069" w14:textId="77777777">
      <w:pPr>
        <w:spacing w:after="160" w:line="259" w:lineRule="auto"/>
        <w:ind w:left="720"/>
      </w:pPr>
      <w:r w:rsidRPr="004C567C">
        <w:t>[Facility name] has [insert number] satellite phones in service during a typical day, [insert number] of which are located inside the protected area. The facility also has the capability to employ additional [insert number] satellite phones (aka FLEX satellite phones); however, LE needs to be aware the FLEX satellite phones are not immediately available to on-duty site personnel and may not be in service when LE responders arrive at the facility. Table 1 below lists the satellite phone numbers and their assigned locations.</w:t>
      </w:r>
    </w:p>
    <w:p w:rsidR="0068346E" w:rsidRPr="004C567C" w:rsidP="008A3B38" w14:paraId="4624456B" w14:textId="77777777">
      <w:pPr>
        <w:spacing w:after="160" w:line="259" w:lineRule="auto"/>
        <w:ind w:left="720"/>
      </w:pPr>
      <w:r w:rsidRPr="004C567C">
        <w:t>[Insert general descriptor (e.g., some, most) or specific number] of the facility’s satellite phones have 10-digit U.S. phone numbers, but [insert number] of them have 12-digit international numbers. To place calls to or from the facility’s satellite phones, use these dialing instructions:</w:t>
      </w:r>
    </w:p>
    <w:p w:rsidR="0068346E" w:rsidRPr="004C567C" w:rsidP="008A3B38" w14:paraId="7887FB93" w14:textId="77777777">
      <w:pPr>
        <w:ind w:firstLine="720"/>
      </w:pPr>
      <w:r w:rsidRPr="004C567C">
        <w:rPr>
          <w:u w:val="single"/>
        </w:rPr>
        <w:t>Dialing instructions for the satellite phones with 10-digit U.S. phone numbers</w:t>
      </w:r>
      <w:r w:rsidRPr="004C567C">
        <w:t xml:space="preserve">:  </w:t>
      </w:r>
    </w:p>
    <w:p w:rsidR="007C4005" w:rsidP="008A3B38" w14:paraId="5AEF0B70" w14:textId="77777777">
      <w:pPr>
        <w:pStyle w:val="ListParagraph"/>
        <w:contextualSpacing w:val="0"/>
        <w:rPr>
          <w:szCs w:val="22"/>
        </w:rPr>
      </w:pPr>
    </w:p>
    <w:p w:rsidR="0068346E" w:rsidRPr="004C567C" w:rsidP="008A3B38" w14:paraId="13CB3136" w14:textId="653FC82B">
      <w:pPr>
        <w:pStyle w:val="ListParagraph"/>
        <w:numPr>
          <w:ilvl w:val="0"/>
          <w:numId w:val="122"/>
        </w:numPr>
        <w:ind w:left="1080"/>
        <w:contextualSpacing w:val="0"/>
        <w:rPr>
          <w:szCs w:val="22"/>
        </w:rPr>
      </w:pPr>
      <w:r w:rsidRPr="004C567C">
        <w:rPr>
          <w:szCs w:val="22"/>
        </w:rPr>
        <w:t>To satellite phone from landline or cell phone, dial 1 + phone’s 10-digit number</w:t>
      </w:r>
    </w:p>
    <w:p w:rsidR="0068346E" w:rsidRPr="004C567C" w:rsidP="008A3B38" w14:paraId="752BB35D" w14:textId="77777777">
      <w:pPr>
        <w:pStyle w:val="ListParagraph"/>
        <w:numPr>
          <w:ilvl w:val="0"/>
          <w:numId w:val="122"/>
        </w:numPr>
        <w:ind w:left="1080"/>
        <w:contextualSpacing w:val="0"/>
        <w:rPr>
          <w:szCs w:val="22"/>
        </w:rPr>
      </w:pPr>
      <w:r w:rsidRPr="004C567C">
        <w:rPr>
          <w:szCs w:val="22"/>
        </w:rPr>
        <w:t>From satellite phone to landline or cell phone, dial 1 + phone’s 10-digit number</w:t>
      </w:r>
    </w:p>
    <w:p w:rsidR="0068346E" w:rsidRPr="004C567C" w:rsidP="008A3B38" w14:paraId="288CF351" w14:textId="77777777">
      <w:pPr>
        <w:pStyle w:val="ListParagraph"/>
        <w:numPr>
          <w:ilvl w:val="0"/>
          <w:numId w:val="122"/>
        </w:numPr>
        <w:ind w:left="1080"/>
        <w:contextualSpacing w:val="0"/>
        <w:rPr>
          <w:szCs w:val="22"/>
        </w:rPr>
      </w:pPr>
      <w:r w:rsidRPr="004C567C">
        <w:rPr>
          <w:szCs w:val="22"/>
        </w:rPr>
        <w:t>From satellite phone to another satellite phone, dial 001 + 10-digit phone number</w:t>
      </w:r>
    </w:p>
    <w:p w:rsidR="0068346E" w:rsidRPr="004C567C" w:rsidP="0068346E" w14:paraId="425F4012" w14:textId="77777777">
      <w:pPr>
        <w:ind w:left="2880" w:hanging="720"/>
      </w:pPr>
    </w:p>
    <w:p w:rsidR="0068346E" w:rsidRPr="004C567C" w:rsidP="008A3B38" w14:paraId="5B29BD9E" w14:textId="77777777">
      <w:pPr>
        <w:ind w:firstLine="720"/>
        <w:rPr>
          <w:u w:val="single"/>
        </w:rPr>
      </w:pPr>
      <w:r w:rsidRPr="004C567C">
        <w:rPr>
          <w:u w:val="single"/>
        </w:rPr>
        <w:t>Dialing instructions for the satellite phones with 12-digit international numbers:</w:t>
      </w:r>
    </w:p>
    <w:p w:rsidR="007C4005" w:rsidP="008A3B38" w14:paraId="1281D2CD" w14:textId="77777777">
      <w:pPr>
        <w:pStyle w:val="ListParagraph"/>
        <w:contextualSpacing w:val="0"/>
        <w:rPr>
          <w:szCs w:val="22"/>
        </w:rPr>
      </w:pPr>
    </w:p>
    <w:p w:rsidR="0068346E" w:rsidRPr="004C567C" w:rsidP="008A3B38" w14:paraId="6B5C3063" w14:textId="1894760F">
      <w:pPr>
        <w:pStyle w:val="ListParagraph"/>
        <w:numPr>
          <w:ilvl w:val="0"/>
          <w:numId w:val="121"/>
        </w:numPr>
        <w:ind w:left="1080"/>
        <w:contextualSpacing w:val="0"/>
        <w:rPr>
          <w:szCs w:val="22"/>
        </w:rPr>
      </w:pPr>
      <w:r w:rsidRPr="004C567C">
        <w:rPr>
          <w:szCs w:val="22"/>
        </w:rPr>
        <w:t>To satellite phone from landline or cell phone, dial 011 + 12-digit satellite phone number</w:t>
      </w:r>
    </w:p>
    <w:p w:rsidR="0068346E" w:rsidRPr="004C567C" w:rsidP="008A3B38" w14:paraId="4AB92593" w14:textId="77777777">
      <w:pPr>
        <w:pStyle w:val="ListParagraph"/>
        <w:numPr>
          <w:ilvl w:val="0"/>
          <w:numId w:val="121"/>
        </w:numPr>
        <w:ind w:left="1080"/>
        <w:contextualSpacing w:val="0"/>
        <w:rPr>
          <w:szCs w:val="22"/>
        </w:rPr>
      </w:pPr>
      <w:r w:rsidRPr="004C567C">
        <w:rPr>
          <w:szCs w:val="22"/>
        </w:rPr>
        <w:t>From satellite phone to landline or cell phone, dial 001 + area code and phone number</w:t>
      </w:r>
    </w:p>
    <w:p w:rsidR="0068346E" w:rsidRPr="004C567C" w:rsidP="008A3B38" w14:paraId="3BE3498D" w14:textId="77777777">
      <w:pPr>
        <w:pStyle w:val="ListParagraph"/>
        <w:numPr>
          <w:ilvl w:val="0"/>
          <w:numId w:val="121"/>
        </w:numPr>
        <w:ind w:left="1080"/>
        <w:contextualSpacing w:val="0"/>
        <w:rPr>
          <w:szCs w:val="22"/>
        </w:rPr>
      </w:pPr>
      <w:r w:rsidRPr="004C567C">
        <w:rPr>
          <w:szCs w:val="22"/>
        </w:rPr>
        <w:t>From satellite phone to another satellite phone, dial 00 + 12-digit satellite phone number</w:t>
      </w:r>
    </w:p>
    <w:p w:rsidR="0068346E" w:rsidRPr="004C567C" w:rsidP="0068346E" w14:paraId="19897533" w14:textId="77777777"/>
    <w:p w:rsidR="0068346E" w:rsidRPr="004C567C" w:rsidP="0068346E" w14:paraId="4961EA3D" w14:textId="77777777">
      <w:pPr>
        <w:jc w:val="center"/>
        <w:rPr>
          <w:b/>
          <w:color w:val="000000"/>
        </w:rPr>
      </w:pPr>
      <w:r w:rsidRPr="004C567C">
        <w:rPr>
          <w:b/>
          <w:color w:val="000000"/>
        </w:rPr>
        <w:t>Table 1.  [Facility name] Satellite Phone Information</w:t>
      </w:r>
    </w:p>
    <w:tbl>
      <w:tblPr>
        <w:tblW w:w="74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3772"/>
        <w:gridCol w:w="3698"/>
      </w:tblGrid>
      <w:tr w14:paraId="15024F42" w14:textId="77777777" w:rsidTr="0051134C">
        <w:tblPrEx>
          <w:tblW w:w="74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Ex>
        <w:trPr>
          <w:trHeight w:val="321"/>
          <w:tblHeader/>
          <w:jc w:val="center"/>
        </w:trPr>
        <w:tc>
          <w:tcPr>
            <w:tcW w:w="0" w:type="auto"/>
            <w:vAlign w:val="center"/>
          </w:tcPr>
          <w:p w:rsidR="0068346E" w:rsidRPr="004C567C" w:rsidP="0051134C" w14:paraId="4C63EF4A" w14:textId="77777777">
            <w:pPr>
              <w:jc w:val="center"/>
              <w:rPr>
                <w:b/>
              </w:rPr>
            </w:pPr>
            <w:r w:rsidRPr="004C567C">
              <w:rPr>
                <w:b/>
              </w:rPr>
              <w:t>Satellite Phone Location</w:t>
            </w:r>
          </w:p>
        </w:tc>
        <w:tc>
          <w:tcPr>
            <w:tcW w:w="0" w:type="auto"/>
            <w:vAlign w:val="center"/>
          </w:tcPr>
          <w:p w:rsidR="0068346E" w:rsidRPr="004C567C" w:rsidP="0051134C" w14:paraId="30DFCE83" w14:textId="77777777">
            <w:pPr>
              <w:jc w:val="center"/>
              <w:rPr>
                <w:b/>
              </w:rPr>
            </w:pPr>
            <w:r w:rsidRPr="004C567C">
              <w:rPr>
                <w:b/>
              </w:rPr>
              <w:t>Satellite Phone Number</w:t>
            </w:r>
          </w:p>
        </w:tc>
      </w:tr>
      <w:tr w14:paraId="74DBACDE" w14:textId="77777777" w:rsidTr="0051134C">
        <w:tblPrEx>
          <w:tblW w:w="7470" w:type="dxa"/>
          <w:jc w:val="center"/>
          <w:tblLook w:val="00A0"/>
        </w:tblPrEx>
        <w:trPr>
          <w:trHeight w:val="240"/>
          <w:jc w:val="center"/>
        </w:trPr>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14A75E63" w14:textId="77777777">
            <w:pPr>
              <w:jc w:val="center"/>
            </w:pPr>
            <w:r w:rsidRPr="004C567C">
              <w:t>Control Room</w:t>
            </w:r>
            <w:r w:rsidRPr="004C567C">
              <w:rPr>
                <w:vertAlign w:val="superscript"/>
              </w:rPr>
              <w:t>*</w:t>
            </w:r>
          </w:p>
        </w:tc>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73DCB369" w14:textId="77777777">
            <w:pPr>
              <w:jc w:val="center"/>
            </w:pPr>
            <w:r w:rsidRPr="004C567C">
              <w:t>(xxx) xxx-</w:t>
            </w:r>
            <w:r w:rsidRPr="004C567C">
              <w:t>xxxx</w:t>
            </w:r>
          </w:p>
        </w:tc>
      </w:tr>
      <w:tr w14:paraId="0E4BE146" w14:textId="77777777" w:rsidTr="0051134C">
        <w:tblPrEx>
          <w:tblW w:w="7470" w:type="dxa"/>
          <w:jc w:val="center"/>
          <w:tblLook w:val="00A0"/>
        </w:tblPrEx>
        <w:trPr>
          <w:trHeight w:val="312"/>
          <w:jc w:val="center"/>
        </w:trPr>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2A83A5E1" w14:textId="77777777">
            <w:pPr>
              <w:jc w:val="center"/>
            </w:pPr>
            <w:r w:rsidRPr="004C567C">
              <w:t>Control Room</w:t>
            </w:r>
            <w:r w:rsidRPr="004C567C">
              <w:rPr>
                <w:vertAlign w:val="superscript"/>
              </w:rPr>
              <w:t>*</w:t>
            </w:r>
          </w:p>
        </w:tc>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177F6B81" w14:textId="77777777">
            <w:pPr>
              <w:jc w:val="center"/>
            </w:pPr>
            <w:r w:rsidRPr="004C567C">
              <w:t>(xxx) xxx-</w:t>
            </w:r>
            <w:r w:rsidRPr="004C567C">
              <w:t>xxxx</w:t>
            </w:r>
          </w:p>
        </w:tc>
      </w:tr>
      <w:tr w14:paraId="1FF457E1" w14:textId="77777777" w:rsidTr="0051134C">
        <w:tblPrEx>
          <w:tblW w:w="7470" w:type="dxa"/>
          <w:jc w:val="center"/>
          <w:tblLook w:val="00A0"/>
        </w:tblPrEx>
        <w:trPr>
          <w:trHeight w:val="240"/>
          <w:jc w:val="center"/>
        </w:trPr>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100DF0C2" w14:textId="77777777">
            <w:pPr>
              <w:jc w:val="center"/>
            </w:pPr>
            <w:r w:rsidRPr="004C567C">
              <w:t>FLEX Building</w:t>
            </w:r>
          </w:p>
        </w:tc>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01D9EA0B" w14:textId="77777777">
            <w:pPr>
              <w:jc w:val="center"/>
            </w:pPr>
            <w:r w:rsidRPr="004C567C">
              <w:t>xxxx</w:t>
            </w:r>
            <w:r w:rsidRPr="004C567C">
              <w:t xml:space="preserve"> </w:t>
            </w:r>
            <w:r w:rsidRPr="004C567C">
              <w:t>xxxx</w:t>
            </w:r>
            <w:r w:rsidRPr="004C567C">
              <w:t xml:space="preserve"> </w:t>
            </w:r>
            <w:r w:rsidRPr="004C567C">
              <w:t>xxxx</w:t>
            </w:r>
          </w:p>
        </w:tc>
      </w:tr>
      <w:tr w14:paraId="5347FB87" w14:textId="77777777" w:rsidTr="0051134C">
        <w:tblPrEx>
          <w:tblW w:w="7470" w:type="dxa"/>
          <w:jc w:val="center"/>
          <w:tblLook w:val="00A0"/>
        </w:tblPrEx>
        <w:trPr>
          <w:trHeight w:val="222"/>
          <w:jc w:val="center"/>
        </w:trPr>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7BDC08D6" w14:textId="77777777">
            <w:pPr>
              <w:jc w:val="center"/>
            </w:pPr>
            <w:r w:rsidRPr="004C567C">
              <w:t>Work Execution Center</w:t>
            </w:r>
          </w:p>
        </w:tc>
        <w:tc>
          <w:tcPr>
            <w:tcW w:w="0" w:type="auto"/>
            <w:tcBorders>
              <w:top w:val="double" w:sz="4" w:space="0" w:color="auto"/>
              <w:left w:val="double" w:sz="4" w:space="0" w:color="auto"/>
              <w:bottom w:val="double" w:sz="4" w:space="0" w:color="auto"/>
              <w:right w:val="double" w:sz="4" w:space="0" w:color="auto"/>
            </w:tcBorders>
            <w:vAlign w:val="center"/>
          </w:tcPr>
          <w:p w:rsidR="0068346E" w:rsidRPr="004C567C" w:rsidP="0051134C" w14:paraId="434BF021" w14:textId="77777777">
            <w:pPr>
              <w:jc w:val="center"/>
            </w:pPr>
            <w:r w:rsidRPr="004C567C">
              <w:t>xxxx</w:t>
            </w:r>
            <w:r w:rsidRPr="004C567C">
              <w:t xml:space="preserve"> </w:t>
            </w:r>
            <w:r w:rsidRPr="004C567C">
              <w:t>xxxx</w:t>
            </w:r>
            <w:r w:rsidRPr="004C567C">
              <w:t xml:space="preserve"> </w:t>
            </w:r>
            <w:r w:rsidRPr="004C567C">
              <w:t>xxxx</w:t>
            </w:r>
          </w:p>
        </w:tc>
      </w:tr>
    </w:tbl>
    <w:p w:rsidR="0068346E" w:rsidRPr="004C567C" w:rsidP="008A3B38" w14:paraId="3352407B" w14:textId="037E17F0">
      <w:pPr>
        <w:pStyle w:val="Bodycontinuation"/>
        <w:spacing w:after="0"/>
        <w:ind w:left="1080"/>
      </w:pPr>
      <w:r w:rsidRPr="004C567C">
        <w:rPr>
          <w:rFonts w:cs="Times New Roman"/>
          <w:vertAlign w:val="superscript"/>
        </w:rPr>
        <w:t xml:space="preserve">* </w:t>
      </w:r>
      <w:r w:rsidRPr="004C567C">
        <w:rPr>
          <w:rFonts w:cs="Times New Roman"/>
        </w:rPr>
        <w:t>Location is inside the Protected Area.</w:t>
      </w:r>
    </w:p>
    <w:p w:rsidR="00707894" w:rsidP="00707894" w14:paraId="205AB5C7" w14:textId="23B76B71">
      <w:pPr>
        <w:pStyle w:val="ListParagraph"/>
        <w:numPr>
          <w:ilvl w:val="0"/>
          <w:numId w:val="374"/>
        </w:numPr>
        <w:spacing w:after="220"/>
        <w:ind w:hanging="720"/>
      </w:pPr>
      <w:r w:rsidRPr="00D96BD3">
        <w:t>Offsite Alarm Station Communication</w:t>
      </w:r>
      <w:r w:rsidRPr="00FB4C95" w:rsidR="00176787">
        <w:t>—</w:t>
      </w:r>
      <w:r w:rsidRPr="00BE0B63">
        <w:t xml:space="preserve">Offsite alarm stations should consider the design for communications where the SSCs’ dedicated or plant operations systems relied on for communications provide assurance of continuity and integrity of alarms, video, voice, and text, and where applicable, instrument and control communications between the secondary alarm station and the site and LE agencies or other offsite armed responders. </w:t>
      </w:r>
    </w:p>
    <w:p w:rsidR="00C266F8" w:rsidRPr="00BE0B63" w:rsidP="008A3B38" w14:paraId="0E128BCE" w14:textId="77777777">
      <w:pPr>
        <w:pStyle w:val="ListParagraph"/>
        <w:spacing w:after="220"/>
        <w:ind w:left="720"/>
      </w:pPr>
    </w:p>
    <w:p w:rsidR="00D0279A" w:rsidRPr="00D06424" w:rsidP="00D0279A" w14:paraId="1E5D34D8" w14:textId="77777777">
      <w:pPr>
        <w:pStyle w:val="ListParagraph"/>
        <w:numPr>
          <w:ilvl w:val="0"/>
          <w:numId w:val="323"/>
        </w:numPr>
        <w:rPr>
          <w:color w:val="000000" w:themeColor="text1"/>
          <w:szCs w:val="22"/>
        </w:rPr>
      </w:pPr>
      <w:r w:rsidRPr="00D06424">
        <w:rPr>
          <w:color w:val="000000" w:themeColor="text1"/>
          <w:szCs w:val="22"/>
        </w:rPr>
        <w:t>Protection of safeguards information and other sensitive signal transmissions:</w:t>
      </w:r>
    </w:p>
    <w:p w:rsidR="00D0279A" w:rsidRPr="00D06424" w:rsidP="00D0279A" w14:paraId="78C10FA4" w14:textId="77777777">
      <w:pPr>
        <w:pStyle w:val="ListParagraph"/>
        <w:ind w:left="2772"/>
        <w:rPr>
          <w:color w:val="000000" w:themeColor="text1"/>
          <w:szCs w:val="22"/>
        </w:rPr>
      </w:pPr>
    </w:p>
    <w:p w:rsidR="00D0279A" w:rsidRPr="00D06424" w:rsidP="00D0279A" w14:paraId="21820A3B" w14:textId="77777777">
      <w:pPr>
        <w:pStyle w:val="ListParagraph"/>
        <w:numPr>
          <w:ilvl w:val="1"/>
          <w:numId w:val="323"/>
        </w:numPr>
        <w:rPr>
          <w:color w:val="000000" w:themeColor="text1"/>
          <w:szCs w:val="22"/>
        </w:rPr>
      </w:pPr>
      <w:r w:rsidRPr="00D06424">
        <w:rPr>
          <w:color w:val="000000" w:themeColor="text1"/>
          <w:szCs w:val="22"/>
        </w:rPr>
        <w:t xml:space="preserve">Some communications or data that are transmitted between a site and an offsite alarm station (aka ‘data in motion’ or ‘data in transit’) could contain safeguards information (SGI). Licensees should adequately protect SGI in such circumstances using appropriate security controls and technologies, such as those supporting communications using data encryption, to prevent unauthorized access to SGI. Consistent with 10 CFR 73.22(f)(3), licensees should use data encryption that complies with Federal Information Processing Standard (FIPS) 140-2, “Security Requirements for Cryptographic Modules,” </w:t>
      </w:r>
      <w:r w:rsidRPr="00D06424">
        <w:rPr>
          <w:color w:val="000000" w:themeColor="text1"/>
        </w:rPr>
        <w:t xml:space="preserve">(Ref. </w:t>
      </w:r>
      <w:r>
        <w:rPr>
          <w:rStyle w:val="EndnoteReference"/>
          <w:rFonts w:ascii="Times New Roman" w:hAnsi="Times New Roman" w:cs="Times New Roman"/>
          <w:color w:val="000000" w:themeColor="text1"/>
        </w:rPr>
        <w:endnoteReference w:id="45"/>
      </w:r>
      <w:r w:rsidRPr="00D06424">
        <w:rPr>
          <w:color w:val="000000" w:themeColor="text1"/>
        </w:rPr>
        <w:t>)</w:t>
      </w:r>
      <w:r w:rsidRPr="00D06424">
        <w:rPr>
          <w:color w:val="000000" w:themeColor="text1"/>
          <w:szCs w:val="22"/>
        </w:rPr>
        <w:t xml:space="preserve"> or a subsequent revision to FIPS 140-2, i.e., FIPS 140-3, “Security Requirements for Cryptographic Modules,” </w:t>
      </w:r>
      <w:r w:rsidRPr="00D06424">
        <w:rPr>
          <w:color w:val="000000" w:themeColor="text1"/>
        </w:rPr>
        <w:t xml:space="preserve">(Ref. </w:t>
      </w:r>
      <w:r>
        <w:rPr>
          <w:rStyle w:val="EndnoteReference"/>
          <w:rFonts w:ascii="Times New Roman" w:hAnsi="Times New Roman" w:cs="Times New Roman"/>
          <w:color w:val="000000" w:themeColor="text1"/>
        </w:rPr>
        <w:endnoteReference w:id="46"/>
      </w:r>
      <w:r w:rsidRPr="00D06424">
        <w:rPr>
          <w:color w:val="000000" w:themeColor="text1"/>
        </w:rPr>
        <w:t xml:space="preserve">). </w:t>
      </w:r>
    </w:p>
    <w:p w:rsidR="00D0279A" w:rsidRPr="00D06424" w:rsidP="00D0279A" w14:paraId="14CF3275" w14:textId="77777777">
      <w:pPr>
        <w:pStyle w:val="ListParagraph"/>
        <w:ind w:left="2772"/>
        <w:rPr>
          <w:color w:val="000000" w:themeColor="text1"/>
          <w:szCs w:val="22"/>
        </w:rPr>
      </w:pPr>
    </w:p>
    <w:p w:rsidR="00594A3E" w:rsidRPr="008A3B38" w:rsidP="00C86B86" w14:paraId="39B62FFB" w14:textId="389BFE94">
      <w:pPr>
        <w:pStyle w:val="ListParagraph"/>
        <w:numPr>
          <w:ilvl w:val="1"/>
          <w:numId w:val="323"/>
        </w:numPr>
        <w:rPr>
          <w:color w:val="000000" w:themeColor="text1"/>
          <w:szCs w:val="22"/>
        </w:rPr>
      </w:pPr>
      <w:r w:rsidRPr="00D06424">
        <w:rPr>
          <w:color w:val="000000" w:themeColor="text1"/>
          <w:szCs w:val="22"/>
        </w:rPr>
        <w:t>Licensees should ensure that other sensitive signals being transmitted intermittently or continuously between a facility and an offsite secondary alarm station are adequately protected. Such signals may not meet the definition of SGI, but they may be critical for a licensee to meet the performance objective and requirements in 10 CFR 73.100(b). Examples of important signals include, but are not limited to, those that relate to access control; intrusion detection and assessment; command and control; and controls for delay, interdiction, and neutralization measures. Sensitive signals need to be adequately protected from threats up to and including the DBT, so that the associated security equipment will perform its designed function(s) and a licensee can satisfy the capabilities required by 10 CFR 73.100(b)(4)(</w:t>
      </w:r>
      <w:r w:rsidRPr="00D06424">
        <w:rPr>
          <w:color w:val="000000" w:themeColor="text1"/>
          <w:szCs w:val="22"/>
        </w:rPr>
        <w:t>i</w:t>
      </w:r>
      <w:r w:rsidRPr="00D06424">
        <w:rPr>
          <w:color w:val="000000" w:themeColor="text1"/>
          <w:szCs w:val="22"/>
        </w:rPr>
        <w:t>-iv)).</w:t>
      </w:r>
    </w:p>
    <w:p w:rsidR="00D0279A" w:rsidRPr="001710C7" w:rsidP="008A3B38" w14:paraId="0FD870BA" w14:textId="77777777">
      <w:pPr>
        <w:rPr>
          <w:color w:val="000000" w:themeColor="text1"/>
          <w:szCs w:val="22"/>
        </w:rPr>
      </w:pPr>
    </w:p>
    <w:p w:rsidR="00D0279A" w:rsidRPr="008A3B38" w:rsidP="008A3B38" w14:paraId="7D69533A" w14:textId="77777777">
      <w:pPr>
        <w:pStyle w:val="ListParagraph"/>
        <w:numPr>
          <w:ilvl w:val="0"/>
          <w:numId w:val="375"/>
        </w:numPr>
        <w:rPr>
          <w:color w:val="000000" w:themeColor="text1"/>
          <w:szCs w:val="22"/>
        </w:rPr>
      </w:pPr>
      <w:r w:rsidRPr="008A3B38">
        <w:rPr>
          <w:color w:val="000000" w:themeColor="text1"/>
          <w:szCs w:val="22"/>
        </w:rPr>
        <w:t>Licensees can refer to the following guidance related to equipment used to transmit SGI or other sensitive signals:</w:t>
      </w:r>
    </w:p>
    <w:p w:rsidR="002F07C6" w:rsidRPr="00D06424" w:rsidP="00D0279A" w14:paraId="5EAF7016" w14:textId="77777777">
      <w:pPr>
        <w:pStyle w:val="ListParagraph"/>
        <w:ind w:left="2880"/>
        <w:rPr>
          <w:color w:val="000000" w:themeColor="text1"/>
          <w:szCs w:val="22"/>
        </w:rPr>
      </w:pPr>
    </w:p>
    <w:p w:rsidR="00D0279A" w:rsidRPr="00D06424" w:rsidP="008A3B38" w14:paraId="4CAAD919" w14:textId="77777777">
      <w:pPr>
        <w:pStyle w:val="ListParagraph"/>
        <w:numPr>
          <w:ilvl w:val="0"/>
          <w:numId w:val="376"/>
        </w:numPr>
        <w:ind w:left="1800"/>
        <w:rPr>
          <w:color w:val="000000" w:themeColor="text1"/>
          <w:szCs w:val="22"/>
        </w:rPr>
      </w:pPr>
      <w:r w:rsidRPr="00D06424">
        <w:rPr>
          <w:color w:val="000000" w:themeColor="text1"/>
          <w:szCs w:val="22"/>
        </w:rPr>
        <w:t>RG 5.74, and other relevant publications, including:</w:t>
      </w:r>
    </w:p>
    <w:p w:rsidR="00D0279A" w:rsidRPr="00D06424" w:rsidP="008A3B38" w14:paraId="515765D4" w14:textId="77777777">
      <w:pPr>
        <w:pStyle w:val="ListParagraph"/>
        <w:ind w:left="1800"/>
        <w:rPr>
          <w:color w:val="000000" w:themeColor="text1"/>
          <w:szCs w:val="22"/>
        </w:rPr>
      </w:pPr>
    </w:p>
    <w:p w:rsidR="00D0279A" w:rsidRPr="00D06424" w:rsidP="008A3B38" w14:paraId="20EA5660" w14:textId="1E6E1B97">
      <w:pPr>
        <w:pStyle w:val="ListParagraph"/>
        <w:numPr>
          <w:ilvl w:val="0"/>
          <w:numId w:val="376"/>
        </w:numPr>
        <w:ind w:left="1800"/>
        <w:rPr>
          <w:color w:val="000000" w:themeColor="text1"/>
          <w:szCs w:val="22"/>
        </w:rPr>
      </w:pPr>
      <w:r w:rsidRPr="00D06424">
        <w:rPr>
          <w:color w:val="000000" w:themeColor="text1"/>
          <w:sz w:val="24"/>
        </w:rPr>
        <w:t>Revision 2</w:t>
      </w:r>
      <w:r w:rsidRPr="00D06424">
        <w:rPr>
          <w:color w:val="000000" w:themeColor="text1"/>
          <w:szCs w:val="22"/>
        </w:rPr>
        <w:t xml:space="preserve"> to </w:t>
      </w:r>
      <w:r w:rsidR="00A51C33">
        <w:rPr>
          <w:color w:val="000000" w:themeColor="text1"/>
          <w:szCs w:val="22"/>
        </w:rPr>
        <w:t>National Institute of Standards and Technology (</w:t>
      </w:r>
      <w:r w:rsidRPr="00D06424">
        <w:rPr>
          <w:color w:val="000000" w:themeColor="text1"/>
          <w:szCs w:val="22"/>
        </w:rPr>
        <w:t>NIST</w:t>
      </w:r>
      <w:r w:rsidR="00A51C33">
        <w:rPr>
          <w:color w:val="000000" w:themeColor="text1"/>
          <w:szCs w:val="22"/>
        </w:rPr>
        <w:t>)</w:t>
      </w:r>
      <w:r w:rsidRPr="00D06424">
        <w:rPr>
          <w:color w:val="000000" w:themeColor="text1"/>
          <w:szCs w:val="22"/>
        </w:rPr>
        <w:t xml:space="preserve"> Special Publication 800-37, “Risk Management Framework for Information Systems and Organizations” (Ref. </w:t>
      </w:r>
      <w:r>
        <w:rPr>
          <w:rStyle w:val="EndnoteReference"/>
          <w:rFonts w:ascii="Times New Roman" w:hAnsi="Times New Roman" w:cs="Times New Roman"/>
          <w:color w:val="000000" w:themeColor="text1"/>
        </w:rPr>
        <w:endnoteReference w:id="47"/>
      </w:r>
      <w:r w:rsidRPr="00D06424">
        <w:rPr>
          <w:color w:val="000000" w:themeColor="text1"/>
          <w:szCs w:val="22"/>
        </w:rPr>
        <w:t>),</w:t>
      </w:r>
    </w:p>
    <w:p w:rsidR="00D0279A" w:rsidRPr="00D06424" w:rsidP="008A3B38" w14:paraId="59006AFA" w14:textId="77777777">
      <w:pPr>
        <w:pStyle w:val="ListParagraph"/>
        <w:ind w:left="1800"/>
        <w:rPr>
          <w:color w:val="000000" w:themeColor="text1"/>
          <w:szCs w:val="22"/>
        </w:rPr>
      </w:pPr>
    </w:p>
    <w:p w:rsidR="00D0279A" w:rsidRPr="00D06424" w:rsidP="008A3B38" w14:paraId="0014EB51" w14:textId="01252F8C">
      <w:pPr>
        <w:pStyle w:val="ListParagraph"/>
        <w:numPr>
          <w:ilvl w:val="0"/>
          <w:numId w:val="376"/>
        </w:numPr>
        <w:ind w:left="1800"/>
        <w:rPr>
          <w:color w:val="000000" w:themeColor="text1"/>
          <w:szCs w:val="22"/>
        </w:rPr>
      </w:pPr>
      <w:r w:rsidRPr="008A3B38">
        <w:rPr>
          <w:color w:val="000000" w:themeColor="text1"/>
          <w:szCs w:val="22"/>
        </w:rPr>
        <w:t>Revision 5</w:t>
      </w:r>
      <w:r w:rsidRPr="00D06424">
        <w:rPr>
          <w:color w:val="000000" w:themeColor="text1"/>
          <w:szCs w:val="22"/>
        </w:rPr>
        <w:t xml:space="preserve"> to NIST Special Publication 800-53, “Security and Privacy Controls for Information Systems and Organizations” (Ref. </w:t>
      </w:r>
      <w:r>
        <w:rPr>
          <w:rStyle w:val="EndnoteReference"/>
          <w:rFonts w:ascii="Times New Roman" w:hAnsi="Times New Roman" w:cs="Times New Roman"/>
          <w:color w:val="000000" w:themeColor="text1"/>
        </w:rPr>
        <w:endnoteReference w:id="48"/>
      </w:r>
      <w:r w:rsidRPr="00D06424">
        <w:rPr>
          <w:color w:val="000000" w:themeColor="text1"/>
          <w:szCs w:val="22"/>
        </w:rPr>
        <w:t>), and</w:t>
      </w:r>
    </w:p>
    <w:p w:rsidR="00D0279A" w:rsidRPr="00D06424" w:rsidP="008A3B38" w14:paraId="3D942485" w14:textId="77777777">
      <w:pPr>
        <w:pStyle w:val="ListParagraph"/>
        <w:ind w:left="1800"/>
        <w:rPr>
          <w:color w:val="000000" w:themeColor="text1"/>
          <w:szCs w:val="22"/>
        </w:rPr>
      </w:pPr>
    </w:p>
    <w:p w:rsidR="00D0279A" w:rsidRPr="00D06424" w:rsidP="008A3B38" w14:paraId="7749CE97" w14:textId="0A9DD079">
      <w:pPr>
        <w:pStyle w:val="ListParagraph"/>
        <w:numPr>
          <w:ilvl w:val="0"/>
          <w:numId w:val="376"/>
        </w:numPr>
        <w:ind w:left="1800"/>
        <w:rPr>
          <w:color w:val="000000" w:themeColor="text1"/>
          <w:szCs w:val="22"/>
        </w:rPr>
      </w:pPr>
      <w:r w:rsidRPr="008A3B38">
        <w:rPr>
          <w:color w:val="000000" w:themeColor="text1"/>
          <w:szCs w:val="22"/>
        </w:rPr>
        <w:t>Revision 3</w:t>
      </w:r>
      <w:r w:rsidRPr="00D06424">
        <w:rPr>
          <w:color w:val="000000" w:themeColor="text1"/>
          <w:szCs w:val="22"/>
        </w:rPr>
        <w:t xml:space="preserve"> to NIST Special Publication 800-82, “Guide to Operational Technology (OT) Security” (Ref. </w:t>
      </w:r>
      <w:r>
        <w:rPr>
          <w:rStyle w:val="EndnoteReference"/>
          <w:rFonts w:ascii="Times New Roman" w:hAnsi="Times New Roman" w:cs="Times New Roman"/>
          <w:color w:val="000000" w:themeColor="text1"/>
        </w:rPr>
        <w:endnoteReference w:id="49"/>
      </w:r>
      <w:r w:rsidRPr="00D06424">
        <w:rPr>
          <w:color w:val="000000" w:themeColor="text1"/>
          <w:szCs w:val="22"/>
        </w:rPr>
        <w:t>).</w:t>
      </w:r>
    </w:p>
    <w:p w:rsidR="00D0279A" w:rsidRPr="00D06424" w:rsidP="00D0279A" w14:paraId="6587813F" w14:textId="77777777">
      <w:pPr>
        <w:pStyle w:val="ListParagraph"/>
        <w:ind w:left="3600"/>
        <w:rPr>
          <w:color w:val="000000" w:themeColor="text1"/>
          <w:szCs w:val="22"/>
        </w:rPr>
      </w:pPr>
    </w:p>
    <w:p w:rsidR="00D0279A" w:rsidRPr="00D06424" w:rsidP="00204645" w14:paraId="1A763A9C" w14:textId="77777777">
      <w:pPr>
        <w:pStyle w:val="ListParagraph"/>
        <w:numPr>
          <w:ilvl w:val="0"/>
          <w:numId w:val="325"/>
        </w:numPr>
        <w:ind w:left="1080"/>
        <w:rPr>
          <w:color w:val="000000" w:themeColor="text1"/>
          <w:szCs w:val="22"/>
        </w:rPr>
      </w:pPr>
      <w:r w:rsidRPr="00D06424">
        <w:rPr>
          <w:color w:val="000000" w:themeColor="text1"/>
          <w:szCs w:val="22"/>
        </w:rPr>
        <w:t>A licensee may use a monitoring service to fulfill the security functions that should be performed by a secondary alarm station.</w:t>
      </w:r>
    </w:p>
    <w:p w:rsidR="00D0279A" w:rsidRPr="00D06424" w:rsidP="00D0279A" w14:paraId="44B33BA7" w14:textId="77777777">
      <w:pPr>
        <w:pStyle w:val="ListParagraph"/>
        <w:ind w:left="2520"/>
        <w:rPr>
          <w:color w:val="000000" w:themeColor="text1"/>
          <w:szCs w:val="22"/>
        </w:rPr>
      </w:pPr>
    </w:p>
    <w:p w:rsidR="005C3974" w:rsidRPr="008A3B38" w:rsidP="008A3B38" w14:paraId="7745EB57" w14:textId="77777777">
      <w:pPr>
        <w:pStyle w:val="ListParagraph"/>
        <w:numPr>
          <w:ilvl w:val="1"/>
          <w:numId w:val="325"/>
        </w:numPr>
        <w:ind w:left="1890"/>
        <w:rPr>
          <w:color w:val="000000" w:themeColor="text1"/>
          <w:szCs w:val="22"/>
        </w:rPr>
      </w:pPr>
      <w:r w:rsidRPr="00D06424">
        <w:rPr>
          <w:color w:val="000000" w:themeColor="text1"/>
          <w:szCs w:val="22"/>
        </w:rPr>
        <w:t>The monitoring service should be certified by an independent testing and certifying organization promulgating for such services to ensure that the service is reliable, available, and capable of implementing the licensee’s physical protection program that is designed to meet the objectives and requirements of 10 CFR 73.</w:t>
      </w:r>
      <w:r w:rsidRPr="00D06424" w:rsidR="002F07C6">
        <w:rPr>
          <w:color w:val="000000" w:themeColor="text1"/>
          <w:szCs w:val="22"/>
        </w:rPr>
        <w:t>100</w:t>
      </w:r>
      <w:r w:rsidRPr="00D06424">
        <w:rPr>
          <w:color w:val="000000" w:themeColor="text1"/>
          <w:szCs w:val="22"/>
        </w:rPr>
        <w:t>(b).</w:t>
      </w:r>
      <w:r w:rsidRPr="00D06424">
        <w:rPr>
          <w:color w:val="000000" w:themeColor="text1"/>
          <w:szCs w:val="22"/>
          <w:shd w:val="clear" w:color="auto" w:fill="E6E6E6"/>
        </w:rPr>
        <w:t xml:space="preserve"> </w:t>
      </w:r>
    </w:p>
    <w:p w:rsidR="005C3974" w:rsidRPr="008A3B38" w:rsidP="008A3B38" w14:paraId="294318A4" w14:textId="77777777">
      <w:pPr>
        <w:pStyle w:val="ListParagraph"/>
        <w:ind w:left="1800"/>
        <w:rPr>
          <w:color w:val="000000" w:themeColor="text1"/>
          <w:szCs w:val="22"/>
        </w:rPr>
      </w:pPr>
    </w:p>
    <w:p w:rsidR="001E5E7C" w:rsidRPr="003A2171" w:rsidP="00E220CB" w14:paraId="098F2946" w14:textId="2280F6A1">
      <w:pPr>
        <w:pStyle w:val="ListParagraph"/>
        <w:numPr>
          <w:ilvl w:val="0"/>
          <w:numId w:val="325"/>
        </w:numPr>
        <w:ind w:left="1080"/>
        <w:rPr>
          <w:color w:val="000000" w:themeColor="text1"/>
        </w:rPr>
      </w:pPr>
      <w:r w:rsidRPr="00D06424">
        <w:t>Licensees should establish, implement, maintain, and document communications that are necessary to facilitate an effective response by LE or other offsite armed responders, including the use of special signals. Examples include, but are not limited to</w:t>
      </w:r>
      <w:r w:rsidRPr="00D06424" w:rsidR="00F2476D">
        <w:t xml:space="preserve"> p</w:t>
      </w:r>
      <w:r w:rsidRPr="00D06424">
        <w:t>rimary and secondary radio frequencies</w:t>
      </w:r>
      <w:r w:rsidRPr="00D06424" w:rsidR="00F2476D">
        <w:t xml:space="preserve"> and</w:t>
      </w:r>
      <w:r w:rsidRPr="00D06424">
        <w:t xml:space="preserve"> </w:t>
      </w:r>
      <w:r w:rsidRPr="00D06424" w:rsidR="00F2476D">
        <w:t>v</w:t>
      </w:r>
      <w:r w:rsidRPr="00D06424">
        <w:t>erbal and non-verbal fratricide mitigation measures (aka identify-friend-or-foe (IFF) measures)</w:t>
      </w:r>
      <w:r w:rsidR="00E449EE">
        <w:t xml:space="preserve">.  </w:t>
      </w:r>
    </w:p>
    <w:p w:rsidR="002F07C6" w:rsidRPr="008A3B38" w:rsidP="008A3B38" w14:paraId="3E44B0C0" w14:textId="77777777">
      <w:pPr>
        <w:rPr>
          <w:color w:val="000000" w:themeColor="text1"/>
          <w:szCs w:val="22"/>
          <w:highlight w:val="yellow"/>
        </w:rPr>
      </w:pPr>
    </w:p>
    <w:p w:rsidR="00973AFC" w:rsidRPr="00BD7F24" w:rsidP="008A3B38" w14:paraId="50C20F7D" w14:textId="3D8C3E48">
      <w:pPr>
        <w:pStyle w:val="ListParagraph"/>
        <w:numPr>
          <w:ilvl w:val="0"/>
          <w:numId w:val="374"/>
        </w:numPr>
        <w:spacing w:after="220"/>
        <w:ind w:hanging="720"/>
        <w:contextualSpacing w:val="0"/>
        <w:rPr>
          <w:szCs w:val="22"/>
        </w:rPr>
      </w:pPr>
      <w:r w:rsidRPr="00BD7F24">
        <w:rPr>
          <w:szCs w:val="22"/>
        </w:rPr>
        <w:t xml:space="preserve">Relevant </w:t>
      </w:r>
      <w:r w:rsidR="00E8516E">
        <w:rPr>
          <w:szCs w:val="22"/>
        </w:rPr>
        <w:t>g</w:t>
      </w:r>
      <w:r w:rsidRPr="00BD7F24">
        <w:rPr>
          <w:szCs w:val="22"/>
        </w:rPr>
        <w:t>uidance</w:t>
      </w:r>
      <w:r w:rsidR="00145AF7">
        <w:rPr>
          <w:szCs w:val="22"/>
        </w:rPr>
        <w:t>—</w:t>
      </w:r>
      <w:r w:rsidRPr="00BD7F24" w:rsidR="00D01060">
        <w:rPr>
          <w:szCs w:val="22"/>
        </w:rPr>
        <w:t>T</w:t>
      </w:r>
      <w:r w:rsidRPr="00BD7F24">
        <w:rPr>
          <w:szCs w:val="22"/>
        </w:rPr>
        <w:t>he design considerations are informed by guidance found in, but not limited to</w:t>
      </w:r>
      <w:r w:rsidR="00E8516E">
        <w:rPr>
          <w:szCs w:val="22"/>
        </w:rPr>
        <w:t>,</w:t>
      </w:r>
      <w:r w:rsidR="00AF072E">
        <w:rPr>
          <w:szCs w:val="22"/>
        </w:rPr>
        <w:t xml:space="preserve"> </w:t>
      </w:r>
      <w:r w:rsidR="00145AF7">
        <w:rPr>
          <w:szCs w:val="22"/>
        </w:rPr>
        <w:t>the following:</w:t>
      </w:r>
    </w:p>
    <w:p w:rsidR="00E267FC" w:rsidP="008A3B38" w14:paraId="0DBFADE3" w14:textId="6359BFEE">
      <w:pPr>
        <w:pStyle w:val="ListParagraph"/>
        <w:numPr>
          <w:ilvl w:val="3"/>
          <w:numId w:val="22"/>
        </w:numPr>
        <w:spacing w:after="220"/>
        <w:ind w:left="1080"/>
        <w:contextualSpacing w:val="0"/>
        <w:rPr>
          <w:szCs w:val="22"/>
        </w:rPr>
      </w:pPr>
      <w:r>
        <w:rPr>
          <w:szCs w:val="22"/>
        </w:rPr>
        <w:t>RG 5.75</w:t>
      </w:r>
    </w:p>
    <w:p w:rsidR="00644F78" w:rsidRPr="00644F78" w:rsidP="00E220CB" w14:paraId="44806688" w14:textId="77777777">
      <w:pPr>
        <w:pStyle w:val="ListParagraph"/>
        <w:numPr>
          <w:ilvl w:val="3"/>
          <w:numId w:val="22"/>
        </w:numPr>
        <w:spacing w:after="220"/>
        <w:ind w:left="1080"/>
        <w:contextualSpacing w:val="0"/>
        <w:rPr>
          <w:szCs w:val="22"/>
        </w:rPr>
      </w:pPr>
      <w:r w:rsidRPr="00644F78">
        <w:rPr>
          <w:szCs w:val="22"/>
        </w:rPr>
        <w:t>RG 5.76, “Physical Protection Programs at Nuclear Power Reactors,” (SGI) (Ref 11)</w:t>
      </w:r>
    </w:p>
    <w:p w:rsidR="00870DBA" w:rsidRPr="00BD7F24" w:rsidP="008A3B38" w14:paraId="1FB53F32" w14:textId="1A1A1F0E">
      <w:pPr>
        <w:pStyle w:val="ListParagraph"/>
        <w:numPr>
          <w:ilvl w:val="3"/>
          <w:numId w:val="22"/>
        </w:numPr>
        <w:spacing w:after="220"/>
        <w:ind w:left="1080"/>
        <w:contextualSpacing w:val="0"/>
        <w:rPr>
          <w:szCs w:val="22"/>
        </w:rPr>
      </w:pPr>
      <w:r w:rsidRPr="00BD7F24">
        <w:rPr>
          <w:szCs w:val="22"/>
        </w:rPr>
        <w:t>RG</w:t>
      </w:r>
      <w:r w:rsidR="00145AF7">
        <w:rPr>
          <w:szCs w:val="22"/>
        </w:rPr>
        <w:t> </w:t>
      </w:r>
      <w:r w:rsidRPr="00BD7F24">
        <w:rPr>
          <w:szCs w:val="22"/>
        </w:rPr>
        <w:t>5.71</w:t>
      </w:r>
    </w:p>
    <w:p w:rsidR="00973AFC" w:rsidRPr="00BD7F24" w:rsidP="008A3B38" w14:paraId="389E49FB" w14:textId="77262D28">
      <w:pPr>
        <w:pStyle w:val="ListParagraph"/>
        <w:numPr>
          <w:ilvl w:val="3"/>
          <w:numId w:val="22"/>
        </w:numPr>
        <w:spacing w:after="220"/>
        <w:ind w:left="1080"/>
        <w:contextualSpacing w:val="0"/>
        <w:rPr>
          <w:szCs w:val="22"/>
        </w:rPr>
      </w:pPr>
      <w:r w:rsidRPr="00BD7F24">
        <w:rPr>
          <w:szCs w:val="22"/>
        </w:rPr>
        <w:t>NUREG</w:t>
      </w:r>
      <w:r w:rsidR="00145AF7">
        <w:rPr>
          <w:szCs w:val="22"/>
        </w:rPr>
        <w:noBreakHyphen/>
      </w:r>
      <w:r w:rsidRPr="00BD7F24">
        <w:rPr>
          <w:szCs w:val="22"/>
        </w:rPr>
        <w:t>1959</w:t>
      </w:r>
    </w:p>
    <w:p w:rsidR="00973AFC" w:rsidRPr="00BD7F24" w:rsidP="008A3B38" w14:paraId="091E3EC1" w14:textId="402D0464">
      <w:pPr>
        <w:pStyle w:val="ListParagraph"/>
        <w:numPr>
          <w:ilvl w:val="3"/>
          <w:numId w:val="22"/>
        </w:numPr>
        <w:spacing w:after="220"/>
        <w:ind w:left="1080"/>
        <w:contextualSpacing w:val="0"/>
        <w:rPr>
          <w:szCs w:val="22"/>
        </w:rPr>
      </w:pPr>
      <w:r w:rsidRPr="00BD7F24">
        <w:rPr>
          <w:szCs w:val="22"/>
        </w:rPr>
        <w:t>NUREG/CR</w:t>
      </w:r>
      <w:r w:rsidR="00145AF7">
        <w:rPr>
          <w:szCs w:val="22"/>
        </w:rPr>
        <w:noBreakHyphen/>
      </w:r>
      <w:r w:rsidRPr="00BD7F24">
        <w:rPr>
          <w:szCs w:val="22"/>
        </w:rPr>
        <w:t>0543</w:t>
      </w:r>
    </w:p>
    <w:p w:rsidR="00973AFC" w:rsidRPr="00BD7F24" w:rsidP="008A3B38" w14:paraId="685A2EBA" w14:textId="5538410E">
      <w:pPr>
        <w:pStyle w:val="ListParagraph"/>
        <w:numPr>
          <w:ilvl w:val="3"/>
          <w:numId w:val="22"/>
        </w:numPr>
        <w:spacing w:after="220"/>
        <w:ind w:left="1080"/>
        <w:contextualSpacing w:val="0"/>
        <w:rPr>
          <w:szCs w:val="22"/>
        </w:rPr>
      </w:pPr>
      <w:r w:rsidRPr="00BD7F24">
        <w:rPr>
          <w:szCs w:val="22"/>
        </w:rPr>
        <w:t>SAND2021</w:t>
      </w:r>
      <w:r w:rsidR="00145AF7">
        <w:rPr>
          <w:szCs w:val="22"/>
        </w:rPr>
        <w:noBreakHyphen/>
      </w:r>
      <w:r w:rsidRPr="00BD7F24">
        <w:rPr>
          <w:szCs w:val="22"/>
        </w:rPr>
        <w:t xml:space="preserve">0777 </w:t>
      </w:r>
    </w:p>
    <w:p w:rsidR="00D2309D" w:rsidRPr="00BD7F24" w:rsidP="008A3B38" w14:paraId="66BF93BF" w14:textId="168A4D19">
      <w:pPr>
        <w:pStyle w:val="ListParagraph"/>
        <w:numPr>
          <w:ilvl w:val="3"/>
          <w:numId w:val="22"/>
        </w:numPr>
        <w:spacing w:after="220"/>
        <w:ind w:left="1080"/>
        <w:contextualSpacing w:val="0"/>
      </w:pPr>
      <w:r w:rsidRPr="00BD7F24">
        <w:rPr>
          <w:szCs w:val="22"/>
        </w:rPr>
        <w:t>SAND99</w:t>
      </w:r>
      <w:r w:rsidR="00145AF7">
        <w:rPr>
          <w:szCs w:val="22"/>
        </w:rPr>
        <w:noBreakHyphen/>
      </w:r>
      <w:r w:rsidRPr="00BD7F24">
        <w:rPr>
          <w:szCs w:val="22"/>
        </w:rPr>
        <w:t xml:space="preserve">2392, “Technology Transfer Manual—Protecting Security Communications,” </w:t>
      </w:r>
      <w:r w:rsidR="00E8516E">
        <w:rPr>
          <w:szCs w:val="22"/>
        </w:rPr>
        <w:t>issued 1999</w:t>
      </w:r>
      <w:r w:rsidRPr="00BD7F24">
        <w:rPr>
          <w:szCs w:val="22"/>
        </w:rPr>
        <w:t xml:space="preserve"> </w:t>
      </w:r>
      <w:r w:rsidRPr="00BD7F24" w:rsidR="002205C5">
        <w:rPr>
          <w:szCs w:val="22"/>
        </w:rPr>
        <w:t>(Ref.</w:t>
      </w:r>
      <w:r w:rsidR="00145AF7">
        <w:rPr>
          <w:szCs w:val="22"/>
        </w:rPr>
        <w:t> </w:t>
      </w:r>
      <w:r>
        <w:endnoteReference w:id="50"/>
      </w:r>
      <w:r w:rsidRPr="00BD7F24" w:rsidR="002205C5">
        <w:rPr>
          <w:szCs w:val="22"/>
        </w:rPr>
        <w:t xml:space="preserve">) </w:t>
      </w:r>
    </w:p>
    <w:p w:rsidR="0024718F" w:rsidRPr="00BD7F24" w:rsidP="00923B40" w14:paraId="5E940217" w14:textId="142770D1">
      <w:pPr>
        <w:pStyle w:val="Bodycontinuation"/>
        <w:spacing w:before="0" w:beforeAutospacing="0" w:after="220" w:afterAutospacing="0"/>
        <w:rPr>
          <w:rFonts w:cs="Times New Roman"/>
        </w:rPr>
      </w:pPr>
      <w:r w:rsidRPr="00BD7F24">
        <w:rPr>
          <w:rFonts w:cs="Times New Roman"/>
        </w:rPr>
        <w:t>4</w:t>
      </w:r>
      <w:r w:rsidRPr="00BD7F24" w:rsidR="00C146CC">
        <w:rPr>
          <w:rFonts w:cs="Times New Roman"/>
        </w:rPr>
        <w:t xml:space="preserve">.1.4 </w:t>
      </w:r>
      <w:r w:rsidR="0065007F">
        <w:rPr>
          <w:rFonts w:cs="Times New Roman"/>
        </w:rPr>
        <w:tab/>
      </w:r>
      <w:r w:rsidRPr="00BD7F24">
        <w:rPr>
          <w:rFonts w:cs="Times New Roman"/>
        </w:rPr>
        <w:t xml:space="preserve">Security </w:t>
      </w:r>
      <w:r w:rsidR="00E8516E">
        <w:rPr>
          <w:rFonts w:cs="Times New Roman"/>
        </w:rPr>
        <w:t>R</w:t>
      </w:r>
      <w:r w:rsidRPr="00BD7F24">
        <w:rPr>
          <w:rFonts w:cs="Times New Roman"/>
        </w:rPr>
        <w:t>esponse/</w:t>
      </w:r>
      <w:r w:rsidR="00E8516E">
        <w:rPr>
          <w:rFonts w:cs="Times New Roman"/>
        </w:rPr>
        <w:t>N</w:t>
      </w:r>
      <w:r w:rsidRPr="00BD7F24">
        <w:rPr>
          <w:rFonts w:cs="Times New Roman"/>
        </w:rPr>
        <w:t>eutralization</w:t>
      </w:r>
      <w:r w:rsidR="00145AF7">
        <w:rPr>
          <w:rFonts w:cs="Times New Roman"/>
        </w:rPr>
        <w:t>—</w:t>
      </w:r>
      <w:r w:rsidRPr="00BD7F24">
        <w:rPr>
          <w:rFonts w:cs="Times New Roman"/>
        </w:rPr>
        <w:t>10</w:t>
      </w:r>
      <w:r w:rsidR="00145AF7">
        <w:rPr>
          <w:rFonts w:cs="Times New Roman"/>
        </w:rPr>
        <w:t> </w:t>
      </w:r>
      <w:r w:rsidRPr="00BD7F24">
        <w:rPr>
          <w:rFonts w:cs="Times New Roman"/>
        </w:rPr>
        <w:t>CFR</w:t>
      </w:r>
      <w:r w:rsidR="00145AF7">
        <w:rPr>
          <w:rFonts w:cs="Times New Roman"/>
        </w:rPr>
        <w:t> </w:t>
      </w:r>
      <w:r w:rsidRPr="00BD7F24">
        <w:rPr>
          <w:rFonts w:cs="Times New Roman"/>
        </w:rPr>
        <w:t>73.100(b)(</w:t>
      </w:r>
      <w:r w:rsidR="000C5E8E">
        <w:rPr>
          <w:rFonts w:cs="Times New Roman"/>
        </w:rPr>
        <w:t>4</w:t>
      </w:r>
      <w:r w:rsidRPr="00BD7F24">
        <w:rPr>
          <w:rFonts w:cs="Times New Roman"/>
        </w:rPr>
        <w:t xml:space="preserve">)(iv)     </w:t>
      </w:r>
    </w:p>
    <w:p w:rsidR="00364A10" w:rsidRPr="00BD7F24" w:rsidP="00923B40" w14:paraId="6F212849" w14:textId="2028A495">
      <w:pPr>
        <w:pStyle w:val="ListParagraph"/>
        <w:numPr>
          <w:ilvl w:val="0"/>
          <w:numId w:val="65"/>
        </w:numPr>
        <w:spacing w:after="220"/>
        <w:ind w:left="720" w:hanging="720"/>
        <w:contextualSpacing w:val="0"/>
        <w:rPr>
          <w:szCs w:val="22"/>
        </w:rPr>
      </w:pPr>
      <w:r w:rsidRPr="008A3B38">
        <w:t xml:space="preserve">Onsite </w:t>
      </w:r>
      <w:r w:rsidRPr="008A3B38" w:rsidR="004520D5">
        <w:t>r</w:t>
      </w:r>
      <w:r w:rsidRPr="008A3B38">
        <w:t>esponse</w:t>
      </w:r>
      <w:r w:rsidR="00145AF7">
        <w:t>—</w:t>
      </w:r>
      <w:r w:rsidR="00CC7ED1">
        <w:t>The d</w:t>
      </w:r>
      <w:r w:rsidR="0008737E">
        <w:t xml:space="preserve">esign of engineered security </w:t>
      </w:r>
      <w:r w:rsidR="00BD32DF">
        <w:t>SSCs</w:t>
      </w:r>
      <w:r w:rsidR="0008737E">
        <w:t xml:space="preserve"> relied</w:t>
      </w:r>
      <w:r w:rsidR="00181AF4">
        <w:t xml:space="preserve"> </w:t>
      </w:r>
      <w:r w:rsidR="0008737E">
        <w:t xml:space="preserve">on for </w:t>
      </w:r>
      <w:r w:rsidRPr="219FBA0C" w:rsidR="0008737E">
        <w:rPr>
          <w:color w:val="000000" w:themeColor="text1"/>
        </w:rPr>
        <w:t xml:space="preserve">neutralization functions </w:t>
      </w:r>
      <w:r w:rsidR="0008737E">
        <w:t xml:space="preserve">should be redundant, independent, and diverse. Whenever possible, </w:t>
      </w:r>
      <w:r w:rsidR="00145AF7">
        <w:t>it</w:t>
      </w:r>
      <w:r w:rsidR="0008737E">
        <w:t xml:space="preserve"> should </w:t>
      </w:r>
      <w:r w:rsidR="004A247C">
        <w:t>consider</w:t>
      </w:r>
      <w:r w:rsidR="0008737E">
        <w:t xml:space="preserve"> </w:t>
      </w:r>
      <w:r w:rsidR="00145AF7">
        <w:t xml:space="preserve">the </w:t>
      </w:r>
      <w:r w:rsidR="0008737E">
        <w:t>design of</w:t>
      </w:r>
      <w:r w:rsidR="001149AD">
        <w:t xml:space="preserve"> </w:t>
      </w:r>
      <w:r w:rsidR="0008737E">
        <w:t xml:space="preserve">buildings and structures to provide assurance of opportunities and capabilities to neutralize adversaries. The design </w:t>
      </w:r>
      <w:r w:rsidR="002A496F">
        <w:t>should</w:t>
      </w:r>
      <w:r w:rsidR="00964C92">
        <w:t xml:space="preserve"> </w:t>
      </w:r>
      <w:r w:rsidR="0008737E">
        <w:t xml:space="preserve">ensure that a single failure does not result in the loss of capability to neutralize adversaries in that area or sector. </w:t>
      </w:r>
      <w:r w:rsidR="5624685F">
        <w:t xml:space="preserve">Exercises should be conducted regularly for </w:t>
      </w:r>
      <w:r w:rsidR="5624685F">
        <w:t>training and to validate effectiveness of the physical protection system</w:t>
      </w:r>
      <w:r w:rsidR="00B63558">
        <w:t>.</w:t>
      </w:r>
      <w:r w:rsidR="545BDA96">
        <w:t xml:space="preserve"> The design should provide defense</w:t>
      </w:r>
      <w:r w:rsidR="3DD4A02F">
        <w:t xml:space="preserve"> </w:t>
      </w:r>
      <w:r w:rsidR="545BDA96">
        <w:t>in</w:t>
      </w:r>
      <w:r w:rsidR="3DD4A02F">
        <w:t xml:space="preserve"> </w:t>
      </w:r>
      <w:r w:rsidR="545BDA96">
        <w:t>depth and consider</w:t>
      </w:r>
      <w:r w:rsidR="1F149330">
        <w:t xml:space="preserve"> the following</w:t>
      </w:r>
      <w:r w:rsidR="545BDA96">
        <w:t xml:space="preserve">: </w:t>
      </w:r>
    </w:p>
    <w:p w:rsidR="0008737E" w:rsidRPr="00BD7F24" w:rsidP="008A3B38" w14:paraId="661362FE" w14:textId="50565FA5">
      <w:pPr>
        <w:pStyle w:val="ListParagraph"/>
        <w:numPr>
          <w:ilvl w:val="3"/>
          <w:numId w:val="22"/>
        </w:numPr>
        <w:spacing w:after="220"/>
        <w:ind w:left="1080"/>
        <w:contextualSpacing w:val="0"/>
        <w:rPr>
          <w:szCs w:val="22"/>
        </w:rPr>
      </w:pPr>
      <w:r w:rsidRPr="00BD7F24">
        <w:rPr>
          <w:szCs w:val="22"/>
          <w:u w:val="single"/>
        </w:rPr>
        <w:t>Exterior Defense</w:t>
      </w:r>
      <w:r w:rsidRPr="00923B40">
        <w:t>:</w:t>
      </w:r>
      <w:r w:rsidRPr="00BD7F24">
        <w:rPr>
          <w:szCs w:val="22"/>
        </w:rPr>
        <w:t xml:space="preserve"> </w:t>
      </w:r>
      <w:r w:rsidRPr="00BD7F24" w:rsidR="00745DF0">
        <w:rPr>
          <w:szCs w:val="22"/>
        </w:rPr>
        <w:t>D</w:t>
      </w:r>
      <w:r w:rsidRPr="00BD7F24">
        <w:rPr>
          <w:szCs w:val="22"/>
        </w:rPr>
        <w:t>efense</w:t>
      </w:r>
      <w:r w:rsidR="00BB7D4B">
        <w:rPr>
          <w:szCs w:val="22"/>
        </w:rPr>
        <w:t xml:space="preserve"> </w:t>
      </w:r>
      <w:r w:rsidRPr="00BD7F24">
        <w:rPr>
          <w:szCs w:val="22"/>
        </w:rPr>
        <w:t>in</w:t>
      </w:r>
      <w:r w:rsidR="00BB7D4B">
        <w:rPr>
          <w:szCs w:val="22"/>
        </w:rPr>
        <w:t xml:space="preserve"> </w:t>
      </w:r>
      <w:r w:rsidRPr="00BD7F24">
        <w:rPr>
          <w:szCs w:val="22"/>
        </w:rPr>
        <w:t>depth</w:t>
      </w:r>
      <w:r w:rsidRPr="00BD7F24" w:rsidR="00745DF0">
        <w:rPr>
          <w:szCs w:val="22"/>
        </w:rPr>
        <w:t xml:space="preserve"> should be provided </w:t>
      </w:r>
      <w:r w:rsidRPr="00BD7F24">
        <w:rPr>
          <w:szCs w:val="22"/>
        </w:rPr>
        <w:t>for neutralization functions with an exterior protection layer of at least two overlapping fields</w:t>
      </w:r>
      <w:r w:rsidR="00145AF7">
        <w:rPr>
          <w:szCs w:val="22"/>
        </w:rPr>
        <w:t xml:space="preserve"> </w:t>
      </w:r>
      <w:r w:rsidRPr="00BD7F24">
        <w:rPr>
          <w:szCs w:val="22"/>
        </w:rPr>
        <w:t>of</w:t>
      </w:r>
      <w:r w:rsidR="00145AF7">
        <w:rPr>
          <w:szCs w:val="22"/>
        </w:rPr>
        <w:t xml:space="preserve"> </w:t>
      </w:r>
      <w:r w:rsidRPr="00BD7F24">
        <w:rPr>
          <w:szCs w:val="22"/>
        </w:rPr>
        <w:t>fire covering each sector of the outer</w:t>
      </w:r>
      <w:r w:rsidR="00AE0846">
        <w:rPr>
          <w:szCs w:val="22"/>
        </w:rPr>
        <w:t>most</w:t>
      </w:r>
      <w:r w:rsidRPr="00BD7F24">
        <w:rPr>
          <w:szCs w:val="22"/>
        </w:rPr>
        <w:t xml:space="preserve"> perimeter physical barriers. The actual number of overlapping fields</w:t>
      </w:r>
      <w:r w:rsidR="00145AF7">
        <w:rPr>
          <w:szCs w:val="22"/>
        </w:rPr>
        <w:t xml:space="preserve"> </w:t>
      </w:r>
      <w:r w:rsidRPr="00BD7F24">
        <w:rPr>
          <w:szCs w:val="22"/>
        </w:rPr>
        <w:t>of</w:t>
      </w:r>
      <w:r w:rsidR="00145AF7">
        <w:rPr>
          <w:szCs w:val="22"/>
        </w:rPr>
        <w:t xml:space="preserve"> </w:t>
      </w:r>
      <w:r w:rsidRPr="00BD7F24">
        <w:rPr>
          <w:szCs w:val="22"/>
        </w:rPr>
        <w:t>fire should be dictated by the amount of time the adversary is exposed between the time of detection and the first delay element or opportunity for the adversary to obtain cover or concealment. The shorter the timeline for the adversary to reach cover or concealment, the more overlapping fields</w:t>
      </w:r>
      <w:r w:rsidR="00145AF7">
        <w:rPr>
          <w:szCs w:val="22"/>
        </w:rPr>
        <w:t xml:space="preserve"> </w:t>
      </w:r>
      <w:r w:rsidRPr="00BD7F24">
        <w:rPr>
          <w:szCs w:val="22"/>
        </w:rPr>
        <w:t>of</w:t>
      </w:r>
      <w:r w:rsidR="00145AF7">
        <w:rPr>
          <w:szCs w:val="22"/>
        </w:rPr>
        <w:t xml:space="preserve"> </w:t>
      </w:r>
      <w:r w:rsidRPr="00BD7F24">
        <w:rPr>
          <w:szCs w:val="22"/>
        </w:rPr>
        <w:t>fire should be dedicated to that sector, increasing the probability of neutralization.</w:t>
      </w:r>
      <w:r w:rsidRPr="00BD7F24" w:rsidR="002E7DAB">
        <w:rPr>
          <w:szCs w:val="22"/>
        </w:rPr>
        <w:t xml:space="preserve"> </w:t>
      </w:r>
      <w:r w:rsidRPr="00BD7F24">
        <w:rPr>
          <w:szCs w:val="22"/>
        </w:rPr>
        <w:t>Each responder should have a maximum engagement range of 200</w:t>
      </w:r>
      <w:r w:rsidR="00145AF7">
        <w:rPr>
          <w:szCs w:val="22"/>
        </w:rPr>
        <w:t> </w:t>
      </w:r>
      <w:r w:rsidRPr="00BD7F24">
        <w:rPr>
          <w:szCs w:val="22"/>
        </w:rPr>
        <w:t>yards for sectors covered.</w:t>
      </w:r>
    </w:p>
    <w:p w:rsidR="00364A10" w:rsidRPr="00BD7F24" w:rsidP="008A3B38" w14:paraId="10C98876" w14:textId="5CEE6C0E">
      <w:pPr>
        <w:pStyle w:val="ListParagraph"/>
        <w:numPr>
          <w:ilvl w:val="3"/>
          <w:numId w:val="22"/>
        </w:numPr>
        <w:spacing w:after="220"/>
        <w:ind w:left="1080"/>
        <w:contextualSpacing w:val="0"/>
        <w:rPr>
          <w:szCs w:val="22"/>
        </w:rPr>
      </w:pPr>
      <w:r w:rsidRPr="00BD7F24">
        <w:rPr>
          <w:szCs w:val="22"/>
          <w:u w:val="single"/>
        </w:rPr>
        <w:t>Delay</w:t>
      </w:r>
      <w:r w:rsidRPr="00923B40">
        <w:t>:</w:t>
      </w:r>
      <w:r w:rsidRPr="00BD7F24">
        <w:rPr>
          <w:szCs w:val="22"/>
        </w:rPr>
        <w:t xml:space="preserve"> The exterior defense should be augmented by delay features to provide maximum engagement opportunities for exterior responders. These delay features may consist of distance from the time of detection to the first delay barrier or opportunity for cover or concealment, delay barriers, and reinforced or complex access control systems for entry to the reactor building and structures. </w:t>
      </w:r>
      <w:r w:rsidRPr="00BD7F24" w:rsidR="009219F7">
        <w:rPr>
          <w:szCs w:val="22"/>
        </w:rPr>
        <w:t>Applicants and licensees should determine whether certain delay features may also provide the DBT adversary with an advantage (e.g.,</w:t>
      </w:r>
      <w:r w:rsidR="00DB345C">
        <w:rPr>
          <w:szCs w:val="22"/>
        </w:rPr>
        <w:t> </w:t>
      </w:r>
      <w:r w:rsidRPr="00BD7F24" w:rsidR="009219F7">
        <w:rPr>
          <w:szCs w:val="22"/>
        </w:rPr>
        <w:t>using obscurants without the site protective force having thermal vision equipment, installing solid vehicle barriers in such a manner as to provide an adversary with cover from site firing positions); if such an adversary advantage exists, applicants and licensees should select different delay features or modify their physical protective programs or strategies to eliminate or mitigate it.</w:t>
      </w:r>
    </w:p>
    <w:p w:rsidR="00364A10" w:rsidRPr="00BD7F24" w:rsidP="008A3B38" w14:paraId="1E84D6B5" w14:textId="1DA044D4">
      <w:pPr>
        <w:pStyle w:val="ListParagraph"/>
        <w:numPr>
          <w:ilvl w:val="3"/>
          <w:numId w:val="22"/>
        </w:numPr>
        <w:spacing w:after="220"/>
        <w:ind w:left="1080"/>
        <w:contextualSpacing w:val="0"/>
      </w:pPr>
      <w:r w:rsidRPr="4E0EA7D5">
        <w:rPr>
          <w:u w:val="single"/>
        </w:rPr>
        <w:t>Interior Defense</w:t>
      </w:r>
      <w:r w:rsidRPr="00AD7526">
        <w:t>:</w:t>
      </w:r>
      <w:r>
        <w:t xml:space="preserve"> </w:t>
      </w:r>
      <w:r w:rsidR="003C7D6C">
        <w:t>The interior defense should p</w:t>
      </w:r>
      <w:r>
        <w:t>rovide protection inside buildings and structures for neutralization functions</w:t>
      </w:r>
      <w:r w:rsidR="00D41F8B">
        <w:t>,</w:t>
      </w:r>
      <w:r>
        <w:t xml:space="preserve"> covering the pathways and plant areas inside the reactor and support buildings</w:t>
      </w:r>
      <w:r w:rsidR="00D333C7">
        <w:t xml:space="preserve"> where SSCs and equipment </w:t>
      </w:r>
      <w:r w:rsidR="647CE485">
        <w:t>capable of</w:t>
      </w:r>
      <w:r w:rsidR="0C2BAFD2">
        <w:t xml:space="preserve"> plac</w:t>
      </w:r>
      <w:r w:rsidR="6EC51988">
        <w:t>ing</w:t>
      </w:r>
      <w:r w:rsidR="00D333C7">
        <w:t xml:space="preserve"> radiological material in an unsafe state are located</w:t>
      </w:r>
      <w:r>
        <w:t>.</w:t>
      </w:r>
      <w:r w:rsidR="002E7DAB">
        <w:t xml:space="preserve"> </w:t>
      </w:r>
      <w:r>
        <w:t xml:space="preserve">The interior layer of protection should be designed so that a single failure does not result in the loss of capability to neutralize the adversary </w:t>
      </w:r>
      <w:r w:rsidR="00DB345C">
        <w:t>before</w:t>
      </w:r>
      <w:r>
        <w:t xml:space="preserve"> task completion. </w:t>
      </w:r>
    </w:p>
    <w:p w:rsidR="00364A10" w:rsidRPr="00BD7F24" w:rsidP="008A3B38" w14:paraId="692DAE4D" w14:textId="021656F8">
      <w:pPr>
        <w:pStyle w:val="ListParagraph"/>
        <w:numPr>
          <w:ilvl w:val="3"/>
          <w:numId w:val="22"/>
        </w:numPr>
        <w:spacing w:after="220"/>
        <w:ind w:left="1080"/>
        <w:contextualSpacing w:val="0"/>
        <w:rPr>
          <w:szCs w:val="22"/>
        </w:rPr>
      </w:pPr>
      <w:r w:rsidRPr="00BD7F24">
        <w:rPr>
          <w:szCs w:val="22"/>
          <w:u w:val="single"/>
        </w:rPr>
        <w:t>Ballistic Protection</w:t>
      </w:r>
      <w:r w:rsidRPr="00AD7526">
        <w:t>:</w:t>
      </w:r>
      <w:r w:rsidRPr="00BD7F24">
        <w:rPr>
          <w:szCs w:val="22"/>
        </w:rPr>
        <w:t xml:space="preserve"> </w:t>
      </w:r>
      <w:r w:rsidRPr="00BD7F24" w:rsidR="00D333C7">
        <w:rPr>
          <w:szCs w:val="22"/>
        </w:rPr>
        <w:t>The b</w:t>
      </w:r>
      <w:r w:rsidRPr="00BD7F24">
        <w:rPr>
          <w:szCs w:val="22"/>
        </w:rPr>
        <w:t xml:space="preserve">allistic resistance of engineered fighting positions </w:t>
      </w:r>
      <w:r w:rsidRPr="00BD7F24" w:rsidR="00D333C7">
        <w:rPr>
          <w:szCs w:val="22"/>
        </w:rPr>
        <w:t xml:space="preserve">should protect </w:t>
      </w:r>
      <w:r w:rsidRPr="00BD7F24">
        <w:rPr>
          <w:szCs w:val="22"/>
        </w:rPr>
        <w:t xml:space="preserve">those performing the neutralization function. The ballistic resistance </w:t>
      </w:r>
      <w:r w:rsidRPr="00BD7F24" w:rsidR="00307EDE">
        <w:rPr>
          <w:szCs w:val="22"/>
        </w:rPr>
        <w:t>should preclude</w:t>
      </w:r>
      <w:r w:rsidRPr="00BD7F24">
        <w:rPr>
          <w:szCs w:val="22"/>
        </w:rPr>
        <w:t xml:space="preserve"> the maximum caliber</w:t>
      </w:r>
      <w:r w:rsidRPr="00BD7F24" w:rsidR="00307EDE">
        <w:rPr>
          <w:szCs w:val="22"/>
        </w:rPr>
        <w:t>, bullet weight,</w:t>
      </w:r>
      <w:r w:rsidRPr="00BD7F24">
        <w:rPr>
          <w:szCs w:val="22"/>
        </w:rPr>
        <w:t xml:space="preserve"> and </w:t>
      </w:r>
      <w:r w:rsidRPr="00BD7F24" w:rsidR="00307EDE">
        <w:rPr>
          <w:szCs w:val="22"/>
        </w:rPr>
        <w:t xml:space="preserve">bullet </w:t>
      </w:r>
      <w:r w:rsidRPr="00BD7F24">
        <w:rPr>
          <w:szCs w:val="22"/>
        </w:rPr>
        <w:t xml:space="preserve">velocity of </w:t>
      </w:r>
      <w:r w:rsidRPr="00BD7F24" w:rsidR="00AE0B9F">
        <w:rPr>
          <w:szCs w:val="22"/>
        </w:rPr>
        <w:t xml:space="preserve">projectiles fired by the DBT adversary’s </w:t>
      </w:r>
      <w:r w:rsidRPr="00BD7F24">
        <w:rPr>
          <w:szCs w:val="22"/>
        </w:rPr>
        <w:t xml:space="preserve">hand-carried </w:t>
      </w:r>
      <w:r w:rsidRPr="00BD7F24" w:rsidR="005C5043">
        <w:rPr>
          <w:szCs w:val="22"/>
        </w:rPr>
        <w:t>small arms</w:t>
      </w:r>
      <w:r w:rsidR="006D3515">
        <w:rPr>
          <w:szCs w:val="22"/>
        </w:rPr>
        <w:t xml:space="preserve">, </w:t>
      </w:r>
      <w:r w:rsidR="7C2BC7CB">
        <w:t>as describe</w:t>
      </w:r>
      <w:r w:rsidR="7889BB52">
        <w:t>d</w:t>
      </w:r>
      <w:r w:rsidR="006D3515">
        <w:rPr>
          <w:szCs w:val="22"/>
        </w:rPr>
        <w:t xml:space="preserve"> in RG</w:t>
      </w:r>
      <w:r w:rsidR="00DB345C">
        <w:rPr>
          <w:szCs w:val="22"/>
        </w:rPr>
        <w:t> </w:t>
      </w:r>
      <w:r w:rsidR="006D3515">
        <w:rPr>
          <w:szCs w:val="22"/>
        </w:rPr>
        <w:t>5.69,</w:t>
      </w:r>
      <w:r w:rsidRPr="00BD7F24" w:rsidR="005C5043">
        <w:rPr>
          <w:szCs w:val="22"/>
        </w:rPr>
        <w:t xml:space="preserve"> to penetrate an applicant or licensee’s fighting positions</w:t>
      </w:r>
      <w:r w:rsidRPr="00BD7F24">
        <w:rPr>
          <w:szCs w:val="22"/>
        </w:rPr>
        <w:t>.</w:t>
      </w:r>
      <w:r w:rsidR="000A3896">
        <w:rPr>
          <w:szCs w:val="22"/>
        </w:rPr>
        <w:t xml:space="preserve"> </w:t>
      </w:r>
    </w:p>
    <w:p w:rsidR="00B8117F" w:rsidP="008A3B38" w14:paraId="34B9193D" w14:textId="228FA5C6">
      <w:pPr>
        <w:pStyle w:val="ListParagraph"/>
        <w:numPr>
          <w:ilvl w:val="3"/>
          <w:numId w:val="22"/>
        </w:numPr>
        <w:spacing w:after="220"/>
        <w:ind w:left="1080"/>
        <w:contextualSpacing w:val="0"/>
        <w:rPr>
          <w:szCs w:val="22"/>
        </w:rPr>
      </w:pPr>
      <w:r w:rsidRPr="00BD7F24">
        <w:rPr>
          <w:szCs w:val="22"/>
          <w:u w:val="single"/>
        </w:rPr>
        <w:t>Blast Protection</w:t>
      </w:r>
      <w:r w:rsidRPr="00AD7526">
        <w:t>:</w:t>
      </w:r>
      <w:r w:rsidRPr="00BD7F24" w:rsidR="002E7DAB">
        <w:rPr>
          <w:szCs w:val="22"/>
        </w:rPr>
        <w:t xml:space="preserve"> </w:t>
      </w:r>
      <w:r>
        <w:rPr>
          <w:szCs w:val="22"/>
        </w:rPr>
        <w:t>Licensees</w:t>
      </w:r>
      <w:r w:rsidRPr="00B8117F">
        <w:rPr>
          <w:szCs w:val="22"/>
        </w:rPr>
        <w:t xml:space="preserve"> should </w:t>
      </w:r>
      <w:r w:rsidR="00973709">
        <w:rPr>
          <w:szCs w:val="22"/>
        </w:rPr>
        <w:t xml:space="preserve">complete a </w:t>
      </w:r>
      <w:r w:rsidRPr="00B8117F">
        <w:rPr>
          <w:szCs w:val="22"/>
        </w:rPr>
        <w:t>defense</w:t>
      </w:r>
      <w:r w:rsidR="00E77E83">
        <w:rPr>
          <w:szCs w:val="22"/>
        </w:rPr>
        <w:t>-</w:t>
      </w:r>
      <w:r w:rsidRPr="00B8117F">
        <w:rPr>
          <w:szCs w:val="22"/>
        </w:rPr>
        <w:t>in</w:t>
      </w:r>
      <w:r w:rsidR="00E77E83">
        <w:rPr>
          <w:szCs w:val="22"/>
        </w:rPr>
        <w:t>-</w:t>
      </w:r>
      <w:r w:rsidRPr="00B8117F">
        <w:rPr>
          <w:szCs w:val="22"/>
        </w:rPr>
        <w:t xml:space="preserve">depth analysis </w:t>
      </w:r>
      <w:r w:rsidR="00973709">
        <w:rPr>
          <w:szCs w:val="22"/>
        </w:rPr>
        <w:t xml:space="preserve">to identify </w:t>
      </w:r>
      <w:r w:rsidRPr="00B8117F">
        <w:rPr>
          <w:szCs w:val="22"/>
        </w:rPr>
        <w:t>the effects</w:t>
      </w:r>
      <w:r w:rsidR="005A7D39">
        <w:rPr>
          <w:szCs w:val="22"/>
        </w:rPr>
        <w:t xml:space="preserve"> of </w:t>
      </w:r>
      <w:r w:rsidRPr="00B8117F">
        <w:rPr>
          <w:szCs w:val="22"/>
        </w:rPr>
        <w:t>vehicle-borne explosive</w:t>
      </w:r>
      <w:r w:rsidR="00C251DA">
        <w:rPr>
          <w:szCs w:val="22"/>
        </w:rPr>
        <w:t>s</w:t>
      </w:r>
      <w:r w:rsidRPr="00B8117F">
        <w:rPr>
          <w:szCs w:val="22"/>
        </w:rPr>
        <w:t xml:space="preserve"> on the response </w:t>
      </w:r>
      <w:r w:rsidR="00350028">
        <w:rPr>
          <w:szCs w:val="22"/>
        </w:rPr>
        <w:t>element</w:t>
      </w:r>
      <w:r w:rsidRPr="00B8117F">
        <w:rPr>
          <w:szCs w:val="22"/>
        </w:rPr>
        <w:t xml:space="preserve"> of the </w:t>
      </w:r>
      <w:r w:rsidR="00973709">
        <w:rPr>
          <w:szCs w:val="22"/>
        </w:rPr>
        <w:t xml:space="preserve">physical protection program. This analysis can </w:t>
      </w:r>
      <w:r w:rsidRPr="00B8117F">
        <w:rPr>
          <w:szCs w:val="22"/>
        </w:rPr>
        <w:t xml:space="preserve">credit vehicle control measures, fighting position design, personal protective equipment, </w:t>
      </w:r>
      <w:r w:rsidR="00040FB8">
        <w:rPr>
          <w:szCs w:val="22"/>
        </w:rPr>
        <w:t xml:space="preserve">and other </w:t>
      </w:r>
      <w:r w:rsidRPr="00B8117F">
        <w:rPr>
          <w:szCs w:val="22"/>
        </w:rPr>
        <w:t>programmatic aspects</w:t>
      </w:r>
      <w:r w:rsidR="00040FB8">
        <w:rPr>
          <w:szCs w:val="22"/>
        </w:rPr>
        <w:t xml:space="preserve"> of the physical protection program.</w:t>
      </w:r>
    </w:p>
    <w:p w:rsidR="00364A10" w:rsidP="00E220CB" w14:paraId="1884A3EE" w14:textId="481FB76D">
      <w:pPr>
        <w:pStyle w:val="ListParagraph"/>
        <w:spacing w:after="220"/>
        <w:ind w:left="1080"/>
        <w:contextualSpacing w:val="0"/>
        <w:rPr>
          <w:szCs w:val="22"/>
        </w:rPr>
      </w:pPr>
      <w:r w:rsidRPr="00BD7F24">
        <w:rPr>
          <w:szCs w:val="22"/>
        </w:rPr>
        <w:t>Fully enclosed fighting positions should provide protection against overpressure for security responders to remain combat effective. Blast protection should ensure that overpressure within the fighting position do</w:t>
      </w:r>
      <w:r w:rsidRPr="00BD7F24" w:rsidR="001E25AF">
        <w:rPr>
          <w:szCs w:val="22"/>
        </w:rPr>
        <w:t>es</w:t>
      </w:r>
      <w:r w:rsidRPr="00BD7F24">
        <w:rPr>
          <w:szCs w:val="22"/>
        </w:rPr>
        <w:t xml:space="preserve"> not exceed 2</w:t>
      </w:r>
      <w:r w:rsidR="00DB345C">
        <w:rPr>
          <w:szCs w:val="22"/>
        </w:rPr>
        <w:t> pounds per square inch (</w:t>
      </w:r>
      <w:r w:rsidRPr="00BD7F24">
        <w:rPr>
          <w:szCs w:val="22"/>
        </w:rPr>
        <w:t>psi</w:t>
      </w:r>
      <w:r w:rsidR="00DB345C">
        <w:rPr>
          <w:szCs w:val="22"/>
        </w:rPr>
        <w:t>)</w:t>
      </w:r>
      <w:r w:rsidRPr="00BD7F24">
        <w:rPr>
          <w:szCs w:val="22"/>
        </w:rPr>
        <w:t xml:space="preserve">. The design of the fighting positions should withstand blast overpressures of </w:t>
      </w:r>
      <w:r w:rsidR="001A3420">
        <w:rPr>
          <w:szCs w:val="22"/>
        </w:rPr>
        <w:t>1.5 times the</w:t>
      </w:r>
      <w:r w:rsidRPr="00BD7F24">
        <w:rPr>
          <w:szCs w:val="22"/>
        </w:rPr>
        <w:t xml:space="preserve"> maximum quantity of hand-carried explosive</w:t>
      </w:r>
      <w:r w:rsidRPr="00BD7F24" w:rsidR="006A4FA5">
        <w:rPr>
          <w:szCs w:val="22"/>
        </w:rPr>
        <w:t>s</w:t>
      </w:r>
      <w:r w:rsidRPr="00BD7F24">
        <w:rPr>
          <w:szCs w:val="22"/>
        </w:rPr>
        <w:t xml:space="preserve"> </w:t>
      </w:r>
      <w:r w:rsidRPr="00BD7F24" w:rsidR="00CA4E10">
        <w:rPr>
          <w:szCs w:val="22"/>
        </w:rPr>
        <w:t>from</w:t>
      </w:r>
      <w:r w:rsidRPr="00BD7F24">
        <w:rPr>
          <w:szCs w:val="22"/>
        </w:rPr>
        <w:t xml:space="preserve"> a single adversary detonated at a distance of 50</w:t>
      </w:r>
      <w:r w:rsidR="00DB345C">
        <w:rPr>
          <w:szCs w:val="22"/>
        </w:rPr>
        <w:t> </w:t>
      </w:r>
      <w:r w:rsidRPr="00BD7F24">
        <w:rPr>
          <w:szCs w:val="22"/>
        </w:rPr>
        <w:t xml:space="preserve">feet. In addition, the configuration and construction of fighting positions </w:t>
      </w:r>
      <w:r w:rsidRPr="00BD7F24" w:rsidR="002B59E3">
        <w:rPr>
          <w:szCs w:val="22"/>
        </w:rPr>
        <w:t xml:space="preserve">should </w:t>
      </w:r>
      <w:r w:rsidRPr="00BD7F24">
        <w:rPr>
          <w:szCs w:val="22"/>
        </w:rPr>
        <w:t xml:space="preserve">be designed so that no more than one fighting position is rendered combat ineffective due to overpressure of </w:t>
      </w:r>
      <w:r w:rsidRPr="00BD7F24" w:rsidR="003036CB">
        <w:rPr>
          <w:szCs w:val="22"/>
        </w:rPr>
        <w:t xml:space="preserve">a </w:t>
      </w:r>
      <w:r w:rsidRPr="00BD7F24">
        <w:rPr>
          <w:szCs w:val="22"/>
        </w:rPr>
        <w:t>person or damage to the structure from the maximum quantity of DBT vehicle-borne explosive.</w:t>
      </w:r>
      <w:r w:rsidRPr="00BD7F24" w:rsidR="002E7DAB">
        <w:rPr>
          <w:szCs w:val="22"/>
        </w:rPr>
        <w:t xml:space="preserve"> </w:t>
      </w:r>
      <w:r w:rsidR="007A7F3E">
        <w:rPr>
          <w:szCs w:val="22"/>
        </w:rPr>
        <w:t>A</w:t>
      </w:r>
      <w:r w:rsidRPr="00EA5B69" w:rsidR="007A7F3E">
        <w:rPr>
          <w:szCs w:val="22"/>
        </w:rPr>
        <w:t xml:space="preserve">pplicants and licensees </w:t>
      </w:r>
      <w:r w:rsidR="007A7F3E">
        <w:rPr>
          <w:szCs w:val="22"/>
        </w:rPr>
        <w:t xml:space="preserve">should </w:t>
      </w:r>
      <w:r w:rsidRPr="00EA5B69" w:rsidR="007A7F3E">
        <w:rPr>
          <w:szCs w:val="22"/>
        </w:rPr>
        <w:t>refer to Revision</w:t>
      </w:r>
      <w:r w:rsidR="007A7F3E">
        <w:rPr>
          <w:szCs w:val="22"/>
        </w:rPr>
        <w:t> </w:t>
      </w:r>
      <w:r w:rsidRPr="00EA5B69" w:rsidR="007A7F3E">
        <w:rPr>
          <w:szCs w:val="22"/>
        </w:rPr>
        <w:t>1 to RG 5.69</w:t>
      </w:r>
      <w:r w:rsidR="007A7F3E">
        <w:rPr>
          <w:szCs w:val="22"/>
        </w:rPr>
        <w:t xml:space="preserve"> f</w:t>
      </w:r>
      <w:r w:rsidR="00C403AF">
        <w:rPr>
          <w:szCs w:val="22"/>
        </w:rPr>
        <w:t xml:space="preserve">or additional guidance </w:t>
      </w:r>
      <w:r w:rsidRPr="00EA5B69" w:rsidR="00C403AF">
        <w:rPr>
          <w:szCs w:val="22"/>
        </w:rPr>
        <w:t xml:space="preserve">regarding the range of the potential hand-carried and vehicle borne explosives, </w:t>
      </w:r>
      <w:r w:rsidRPr="00EA5B69" w:rsidR="00C403AF">
        <w:rPr>
          <w:szCs w:val="22"/>
        </w:rPr>
        <w:t xml:space="preserve">charge weights, and </w:t>
      </w:r>
      <w:r w:rsidR="007A7F3E">
        <w:rPr>
          <w:szCs w:val="22"/>
        </w:rPr>
        <w:t>relative effectiveness</w:t>
      </w:r>
      <w:r w:rsidRPr="00EA5B69" w:rsidR="00C403AF">
        <w:rPr>
          <w:szCs w:val="22"/>
        </w:rPr>
        <w:t xml:space="preserve"> factors against which physical protection programs and protective strategies </w:t>
      </w:r>
      <w:r w:rsidR="007A7F3E">
        <w:rPr>
          <w:szCs w:val="22"/>
        </w:rPr>
        <w:t>must</w:t>
      </w:r>
      <w:r w:rsidRPr="00EA5B69" w:rsidR="00C403AF">
        <w:rPr>
          <w:szCs w:val="22"/>
        </w:rPr>
        <w:t xml:space="preserve"> be designed to defend</w:t>
      </w:r>
      <w:r w:rsidR="00C403AF">
        <w:rPr>
          <w:szCs w:val="22"/>
        </w:rPr>
        <w:t>.</w:t>
      </w:r>
    </w:p>
    <w:p w:rsidR="00C81803" w:rsidP="008A3B38" w14:paraId="0CF45092" w14:textId="020039D5">
      <w:pPr>
        <w:pStyle w:val="ListParagraph"/>
        <w:numPr>
          <w:ilvl w:val="0"/>
          <w:numId w:val="65"/>
        </w:numPr>
        <w:spacing w:after="220"/>
        <w:ind w:left="720" w:hanging="720"/>
        <w:contextualSpacing w:val="0"/>
      </w:pPr>
      <w:r w:rsidRPr="008A3B38">
        <w:t xml:space="preserve">Offsite </w:t>
      </w:r>
      <w:r w:rsidRPr="008A3B38" w:rsidR="004520D5">
        <w:t>r</w:t>
      </w:r>
      <w:r w:rsidRPr="008A3B38">
        <w:t>esponse</w:t>
      </w:r>
      <w:r w:rsidR="00DB345C">
        <w:t>—</w:t>
      </w:r>
      <w:r w:rsidR="0084047C">
        <w:t>The response force</w:t>
      </w:r>
      <w:r w:rsidR="00991CDA">
        <w:t xml:space="preserve">, including </w:t>
      </w:r>
      <w:r w:rsidRPr="00991CDA" w:rsidR="00991CDA">
        <w:t>law enforcement or other offsite armed responders</w:t>
      </w:r>
      <w:r w:rsidR="00991CDA">
        <w:t>,</w:t>
      </w:r>
      <w:r w:rsidR="000E25BF">
        <w:t xml:space="preserve"> </w:t>
      </w:r>
      <w:r w:rsidR="002A496F">
        <w:t>should</w:t>
      </w:r>
      <w:r w:rsidR="00A27303">
        <w:t xml:space="preserve"> </w:t>
      </w:r>
      <w:r w:rsidR="000E25BF">
        <w:t xml:space="preserve">be </w:t>
      </w:r>
      <w:r w:rsidR="0084047C">
        <w:t>properly trained, qualified</w:t>
      </w:r>
      <w:r w:rsidR="00737730">
        <w:t>,</w:t>
      </w:r>
      <w:r w:rsidR="0084047C">
        <w:t xml:space="preserve"> and equipped to interdict and neutralize threats up to and including the DBT for radiological sabotage</w:t>
      </w:r>
      <w:r w:rsidR="000E25BF">
        <w:t>.</w:t>
      </w:r>
      <w:r w:rsidR="0084047C">
        <w:t xml:space="preserve"> </w:t>
      </w:r>
      <w:r w:rsidR="0001167E">
        <w:t>The design should provide defense</w:t>
      </w:r>
      <w:r w:rsidR="00BB7D4B">
        <w:t xml:space="preserve"> </w:t>
      </w:r>
      <w:r w:rsidR="0001167E">
        <w:t>in</w:t>
      </w:r>
      <w:r w:rsidR="00BB7D4B">
        <w:t xml:space="preserve"> </w:t>
      </w:r>
      <w:r w:rsidR="0001167E">
        <w:t>depth and consider</w:t>
      </w:r>
      <w:r w:rsidR="00AF072E">
        <w:t xml:space="preserve"> the following</w:t>
      </w:r>
      <w:r w:rsidR="0001167E">
        <w:t xml:space="preserve">: </w:t>
      </w:r>
    </w:p>
    <w:p w:rsidR="00C81803" w:rsidRPr="00C81803" w:rsidP="008A3B38" w14:paraId="4AF2F5D1" w14:textId="3CE757E9">
      <w:pPr>
        <w:pStyle w:val="ListParagraph"/>
        <w:numPr>
          <w:ilvl w:val="0"/>
          <w:numId w:val="329"/>
        </w:numPr>
        <w:spacing w:after="220"/>
        <w:ind w:left="1080"/>
        <w:contextualSpacing w:val="0"/>
      </w:pPr>
      <w:r w:rsidRPr="00C81803">
        <w:rPr>
          <w:szCs w:val="22"/>
        </w:rPr>
        <w:t>ensuring the response force has adequate knowledge of the facility and target locations to implement a proper response to a malicious act,</w:t>
      </w:r>
    </w:p>
    <w:p w:rsidR="00C81803" w:rsidRPr="00C81803" w:rsidP="008A3B38" w14:paraId="359D9CA7" w14:textId="6F7C7309">
      <w:pPr>
        <w:pStyle w:val="ListParagraph"/>
        <w:numPr>
          <w:ilvl w:val="0"/>
          <w:numId w:val="329"/>
        </w:numPr>
        <w:spacing w:after="220"/>
        <w:ind w:left="1080"/>
        <w:contextualSpacing w:val="0"/>
        <w:rPr>
          <w:szCs w:val="22"/>
        </w:rPr>
      </w:pPr>
      <w:r w:rsidRPr="00C81803">
        <w:rPr>
          <w:szCs w:val="22"/>
        </w:rPr>
        <w:t>ensuring the response force is adequately trained to neutralize a DBT adversary force,</w:t>
      </w:r>
    </w:p>
    <w:p w:rsidR="00880CCD" w:rsidRPr="00BD7F24" w:rsidP="008A3B38" w14:paraId="39CF4A35" w14:textId="0329BCE3">
      <w:pPr>
        <w:pStyle w:val="ListParagraph"/>
        <w:numPr>
          <w:ilvl w:val="0"/>
          <w:numId w:val="329"/>
        </w:numPr>
        <w:spacing w:after="220"/>
        <w:ind w:left="1080"/>
        <w:contextualSpacing w:val="0"/>
      </w:pPr>
      <w:r>
        <w:t>conducting exercises regularly with the response force for training and to validate the effectiveness of the physical protection system,</w:t>
      </w:r>
    </w:p>
    <w:p w:rsidR="00880CCD" w:rsidRPr="00880CCD" w:rsidP="008A3B38" w14:paraId="3A33A57E" w14:textId="47F3B033">
      <w:pPr>
        <w:pStyle w:val="ListParagraph"/>
        <w:numPr>
          <w:ilvl w:val="0"/>
          <w:numId w:val="329"/>
        </w:numPr>
        <w:spacing w:after="220"/>
        <w:ind w:left="1080"/>
        <w:contextualSpacing w:val="0"/>
      </w:pPr>
      <w:r w:rsidRPr="00880CCD">
        <w:rPr>
          <w:szCs w:val="22"/>
        </w:rPr>
        <w:t>ensuring the response forces arriving from offsite have adequate knowledge to respond to an adversary force that has already taken control of the site,</w:t>
      </w:r>
    </w:p>
    <w:p w:rsidR="00D04C09" w:rsidRPr="002322C7" w:rsidP="008A3B38" w14:paraId="6F010EAE" w14:textId="39D84DF6">
      <w:pPr>
        <w:pStyle w:val="ListParagraph"/>
        <w:numPr>
          <w:ilvl w:val="0"/>
          <w:numId w:val="329"/>
        </w:numPr>
        <w:spacing w:after="220"/>
        <w:ind w:left="1080"/>
        <w:contextualSpacing w:val="0"/>
      </w:pPr>
      <w:r w:rsidRPr="00880CCD">
        <w:rPr>
          <w:szCs w:val="22"/>
        </w:rPr>
        <w:t>developing secondary contingency routes for the response force to reach the facility and considering methods to ensure the confidentiality of response force routes to the facility, and</w:t>
      </w:r>
    </w:p>
    <w:p w:rsidR="002322C7" w:rsidRPr="00354012" w:rsidP="008A3B38" w14:paraId="368FC643" w14:textId="267C6FE4">
      <w:pPr>
        <w:pStyle w:val="ListParagraph"/>
        <w:numPr>
          <w:ilvl w:val="0"/>
          <w:numId w:val="329"/>
        </w:numPr>
        <w:spacing w:after="220"/>
        <w:ind w:left="1080"/>
      </w:pPr>
      <w:r w:rsidRPr="00354012">
        <w:t>documentin</w:t>
      </w:r>
      <w:r w:rsidRPr="00354012" w:rsidR="00E55920">
        <w:t>g</w:t>
      </w:r>
      <w:r w:rsidRPr="00354012">
        <w:t xml:space="preserve"> in its </w:t>
      </w:r>
      <w:r w:rsidR="005419EC">
        <w:t xml:space="preserve">physical security </w:t>
      </w:r>
      <w:r w:rsidR="00920495">
        <w:t xml:space="preserve">plan </w:t>
      </w:r>
      <w:r w:rsidR="005419EC">
        <w:t>(</w:t>
      </w:r>
      <w:r w:rsidRPr="00354012">
        <w:t>PSP</w:t>
      </w:r>
      <w:r w:rsidR="005419EC">
        <w:t>)</w:t>
      </w:r>
      <w:r w:rsidRPr="00354012">
        <w:t xml:space="preserve"> and </w:t>
      </w:r>
      <w:r w:rsidR="005419EC">
        <w:t>safeguards contingency plan (</w:t>
      </w:r>
      <w:r w:rsidRPr="00354012">
        <w:t>SCP</w:t>
      </w:r>
      <w:r w:rsidR="005419EC">
        <w:t>)</w:t>
      </w:r>
      <w:r w:rsidRPr="00354012">
        <w:t xml:space="preserve"> the security licensing basis for how </w:t>
      </w:r>
      <w:r w:rsidRPr="00354012" w:rsidR="00991CDA">
        <w:t xml:space="preserve">law enforcement or other offsite armed responders </w:t>
      </w:r>
      <w:r w:rsidRPr="00354012">
        <w:t xml:space="preserve">will be relied on to perform interdiction and neutralization functions. </w:t>
      </w:r>
    </w:p>
    <w:p w:rsidR="002322C7" w:rsidRPr="00354012" w:rsidP="008A3B38" w14:paraId="04559896" w14:textId="77777777">
      <w:pPr>
        <w:pStyle w:val="ListParagraph"/>
        <w:spacing w:after="220"/>
        <w:ind w:left="1080" w:hanging="360"/>
      </w:pPr>
    </w:p>
    <w:p w:rsidR="002322C7" w:rsidRPr="00354012" w:rsidP="008A3B38" w14:paraId="44B5C118" w14:textId="387B90AB">
      <w:pPr>
        <w:pStyle w:val="ListParagraph"/>
        <w:numPr>
          <w:ilvl w:val="0"/>
          <w:numId w:val="329"/>
        </w:numPr>
        <w:spacing w:after="220"/>
        <w:ind w:left="1080"/>
      </w:pPr>
      <w:r w:rsidRPr="00354012">
        <w:t>describing in the</w:t>
      </w:r>
      <w:r w:rsidRPr="00354012">
        <w:t xml:space="preserve"> PSP and SCP</w:t>
      </w:r>
      <w:r w:rsidRPr="00354012">
        <w:t xml:space="preserve"> </w:t>
      </w:r>
      <w:r w:rsidRPr="00354012">
        <w:t>how</w:t>
      </w:r>
      <w:r w:rsidRPr="00354012" w:rsidR="00991CDA">
        <w:t xml:space="preserve"> law enforcement or other offsite armed responders </w:t>
      </w:r>
      <w:r w:rsidRPr="00354012">
        <w:t>will provide the necessary responses to implement contingency responses to achieve the performance objectives and meet the requirements of 10 CFR 73.100(b).</w:t>
      </w:r>
    </w:p>
    <w:p w:rsidR="00E55920" w:rsidRPr="00354012" w:rsidP="008A3B38" w14:paraId="61AE6B88" w14:textId="77777777">
      <w:pPr>
        <w:pStyle w:val="ListParagraph"/>
        <w:spacing w:after="220"/>
        <w:ind w:left="1080" w:hanging="360"/>
      </w:pPr>
    </w:p>
    <w:p w:rsidR="008544C3" w:rsidRPr="00354012" w:rsidP="008A3B38" w14:paraId="38B617B9" w14:textId="211AFB45">
      <w:pPr>
        <w:pStyle w:val="ListParagraph"/>
        <w:numPr>
          <w:ilvl w:val="0"/>
          <w:numId w:val="329"/>
        </w:numPr>
        <w:spacing w:after="220"/>
        <w:ind w:left="1080"/>
      </w:pPr>
      <w:r w:rsidRPr="00354012">
        <w:t>c</w:t>
      </w:r>
      <w:r w:rsidRPr="00354012" w:rsidR="002322C7">
        <w:t>aptur</w:t>
      </w:r>
      <w:r w:rsidRPr="00354012">
        <w:t>ing</w:t>
      </w:r>
      <w:r w:rsidRPr="00354012" w:rsidR="002322C7">
        <w:t xml:space="preserve"> specific </w:t>
      </w:r>
      <w:r w:rsidRPr="00354012" w:rsidR="00991CDA">
        <w:t xml:space="preserve">law enforcement or other offsite armed responders’ </w:t>
      </w:r>
      <w:r w:rsidRPr="00354012" w:rsidR="002322C7">
        <w:t>capabilities, including but not limited to, the minimum number and positions (i.e., patrol officer, tactical team member) of available responding</w:t>
      </w:r>
      <w:r w:rsidRPr="00354012" w:rsidR="00991CDA">
        <w:t xml:space="preserve"> armed responders</w:t>
      </w:r>
      <w:r w:rsidRPr="00354012" w:rsidR="002322C7">
        <w:t xml:space="preserve">, response equipment, tactical capabilities, and response times, and the relevant plant structures and systems required for providing delay. </w:t>
      </w:r>
    </w:p>
    <w:p w:rsidR="008544C3" w:rsidRPr="008A3B38" w:rsidP="008A3B38" w14:paraId="3CB8ED86" w14:textId="77777777">
      <w:pPr>
        <w:pStyle w:val="ListParagraph"/>
        <w:rPr>
          <w:color w:val="000000" w:themeColor="text1"/>
          <w:szCs w:val="22"/>
        </w:rPr>
      </w:pPr>
    </w:p>
    <w:p w:rsidR="00B86860" w:rsidRPr="00354012" w:rsidP="008A3B38" w14:paraId="1E810E0C" w14:textId="3634F5C2">
      <w:pPr>
        <w:pStyle w:val="ListParagraph"/>
        <w:numPr>
          <w:ilvl w:val="1"/>
          <w:numId w:val="329"/>
        </w:numPr>
        <w:spacing w:after="220"/>
        <w:ind w:left="1800"/>
      </w:pPr>
      <w:r w:rsidRPr="008A3B38">
        <w:rPr>
          <w:color w:val="000000" w:themeColor="text1"/>
          <w:szCs w:val="22"/>
        </w:rPr>
        <w:t xml:space="preserve">When the licensee relies on </w:t>
      </w:r>
      <w:r w:rsidRPr="00354012" w:rsidR="00991CDA">
        <w:rPr>
          <w:color w:val="000000" w:themeColor="text1"/>
          <w:szCs w:val="22"/>
        </w:rPr>
        <w:t xml:space="preserve">law enforcement or other offsite armed responders </w:t>
      </w:r>
      <w:r w:rsidRPr="008A3B38">
        <w:rPr>
          <w:color w:val="000000" w:themeColor="text1"/>
          <w:szCs w:val="22"/>
        </w:rPr>
        <w:t xml:space="preserve">to perform the interdiction and neutralization function, the licensee should ensure that the activities, tactical response drills and force-on-force exercises are planned and conducted in a manner to make them available to the LE </w:t>
      </w:r>
      <w:r w:rsidRPr="008A3B38" w:rsidR="003E3FB2">
        <w:rPr>
          <w:color w:val="000000" w:themeColor="text1"/>
          <w:szCs w:val="22"/>
        </w:rPr>
        <w:t>other offsite armed responders</w:t>
      </w:r>
      <w:r w:rsidRPr="008A3B38">
        <w:rPr>
          <w:color w:val="000000" w:themeColor="text1"/>
          <w:szCs w:val="22"/>
        </w:rPr>
        <w:t xml:space="preserve">. The licensee should conduct a sufficient number of security drills and exercises to enable </w:t>
      </w:r>
      <w:r w:rsidRPr="00354012" w:rsidR="00662BF8">
        <w:rPr>
          <w:color w:val="000000" w:themeColor="text1"/>
          <w:szCs w:val="22"/>
        </w:rPr>
        <w:t xml:space="preserve">law enforcement or other offsite armed responders </w:t>
      </w:r>
      <w:r w:rsidRPr="008A3B38">
        <w:rPr>
          <w:color w:val="000000" w:themeColor="text1"/>
          <w:szCs w:val="22"/>
        </w:rPr>
        <w:t xml:space="preserve">who may implement contingency response and licensee protective strategy to participate in the licensee-conducted drills and exercises. </w:t>
      </w:r>
    </w:p>
    <w:p w:rsidR="008544C3" w:rsidRPr="008A3B38" w:rsidP="008A3B38" w14:paraId="41E39C9F" w14:textId="77777777">
      <w:pPr>
        <w:pStyle w:val="ListParagraph"/>
        <w:spacing w:after="220"/>
        <w:ind w:left="1800"/>
        <w:rPr>
          <w:color w:val="000000" w:themeColor="text1"/>
        </w:rPr>
      </w:pPr>
    </w:p>
    <w:p w:rsidR="00B86860" w:rsidRPr="008A3B38" w:rsidP="008A3B38" w14:paraId="55408D1B" w14:textId="18A9B724">
      <w:pPr>
        <w:pStyle w:val="ListParagraph"/>
        <w:numPr>
          <w:ilvl w:val="0"/>
          <w:numId w:val="334"/>
        </w:numPr>
        <w:spacing w:after="220"/>
        <w:ind w:left="1080"/>
        <w:rPr>
          <w:color w:val="000000" w:themeColor="text1"/>
        </w:rPr>
      </w:pPr>
      <w:r w:rsidRPr="00354012">
        <w:rPr>
          <w:szCs w:val="22"/>
        </w:rPr>
        <w:t>establish</w:t>
      </w:r>
      <w:r w:rsidRPr="00354012" w:rsidR="00896405">
        <w:rPr>
          <w:szCs w:val="22"/>
        </w:rPr>
        <w:t>ing</w:t>
      </w:r>
      <w:r w:rsidRPr="00354012">
        <w:rPr>
          <w:szCs w:val="22"/>
        </w:rPr>
        <w:t xml:space="preserve"> standards for adequate security of the offsite facilities that house armed responders and these standards should be included in its arrangement for proprietary and contract offsite security responders. If the licensee leases offsite facilities, the lease should include standards for the adequate protection of these facilities</w:t>
      </w:r>
      <w:r w:rsidRPr="00354012" w:rsidR="00896405">
        <w:rPr>
          <w:szCs w:val="22"/>
        </w:rPr>
        <w:t xml:space="preserve"> </w:t>
      </w:r>
      <w:r w:rsidRPr="00354012">
        <w:rPr>
          <w:szCs w:val="22"/>
        </w:rPr>
        <w:t>includ</w:t>
      </w:r>
      <w:r w:rsidRPr="00354012" w:rsidR="00896405">
        <w:rPr>
          <w:szCs w:val="22"/>
        </w:rPr>
        <w:t>ing</w:t>
      </w:r>
      <w:r w:rsidRPr="00354012">
        <w:rPr>
          <w:szCs w:val="22"/>
        </w:rPr>
        <w:t xml:space="preserve"> protection against</w:t>
      </w:r>
      <w:r w:rsidRPr="00354012" w:rsidR="00896405">
        <w:rPr>
          <w:color w:val="000000" w:themeColor="text1"/>
          <w:szCs w:val="22"/>
        </w:rPr>
        <w:t xml:space="preserve"> u</w:t>
      </w:r>
      <w:r w:rsidRPr="008A3B38">
        <w:rPr>
          <w:color w:val="000000" w:themeColor="text1"/>
          <w:szCs w:val="22"/>
        </w:rPr>
        <w:t>nauthorized access by personnel or vehicles,</w:t>
      </w:r>
      <w:r w:rsidRPr="00354012" w:rsidR="00896405">
        <w:rPr>
          <w:color w:val="000000" w:themeColor="text1"/>
          <w:szCs w:val="22"/>
        </w:rPr>
        <w:t xml:space="preserve"> d</w:t>
      </w:r>
      <w:r w:rsidRPr="008A3B38">
        <w:rPr>
          <w:color w:val="000000" w:themeColor="text1"/>
          <w:szCs w:val="22"/>
        </w:rPr>
        <w:t>isruption of communications,</w:t>
      </w:r>
      <w:r w:rsidRPr="00354012" w:rsidR="00896405">
        <w:rPr>
          <w:color w:val="000000" w:themeColor="text1"/>
          <w:szCs w:val="22"/>
        </w:rPr>
        <w:t xml:space="preserve"> d</w:t>
      </w:r>
      <w:r w:rsidRPr="008A3B38">
        <w:rPr>
          <w:color w:val="000000" w:themeColor="text1"/>
          <w:szCs w:val="22"/>
        </w:rPr>
        <w:t>elay or blockage of the facilities’ egress routes.</w:t>
      </w:r>
    </w:p>
    <w:p w:rsidR="00AD1082" w:rsidRPr="00354012" w:rsidP="008A3B38" w14:paraId="1C5D1D9B" w14:textId="2A5E2B1A">
      <w:pPr>
        <w:spacing w:after="220"/>
        <w:ind w:left="720"/>
        <w:rPr>
          <w:szCs w:val="22"/>
        </w:rPr>
      </w:pPr>
      <w:r w:rsidRPr="00354012">
        <w:rPr>
          <w:szCs w:val="22"/>
        </w:rPr>
        <w:t>I</w:t>
      </w:r>
      <w:r w:rsidRPr="00354012" w:rsidR="00D04C09">
        <w:rPr>
          <w:szCs w:val="22"/>
        </w:rPr>
        <w:t xml:space="preserve">f </w:t>
      </w:r>
      <w:r w:rsidRPr="00354012" w:rsidR="00F037F9">
        <w:rPr>
          <w:szCs w:val="22"/>
        </w:rPr>
        <w:t>a PSP</w:t>
      </w:r>
      <w:r w:rsidRPr="00354012" w:rsidR="00D04C09">
        <w:rPr>
          <w:szCs w:val="22"/>
        </w:rPr>
        <w:t xml:space="preserve"> </w:t>
      </w:r>
      <w:r w:rsidRPr="00354012" w:rsidR="00F037F9">
        <w:rPr>
          <w:szCs w:val="22"/>
        </w:rPr>
        <w:t xml:space="preserve">relies </w:t>
      </w:r>
      <w:r w:rsidRPr="00354012" w:rsidR="00D04C09">
        <w:rPr>
          <w:szCs w:val="22"/>
        </w:rPr>
        <w:t xml:space="preserve">on </w:t>
      </w:r>
      <w:r w:rsidRPr="00354012" w:rsidR="008044F9">
        <w:rPr>
          <w:szCs w:val="22"/>
        </w:rPr>
        <w:t xml:space="preserve">law enforcement or other offsite armed responders </w:t>
      </w:r>
      <w:r w:rsidRPr="00354012" w:rsidR="00D04C09">
        <w:rPr>
          <w:szCs w:val="22"/>
        </w:rPr>
        <w:t xml:space="preserve">for interdiction and neutralization functions, </w:t>
      </w:r>
      <w:r w:rsidRPr="00354012" w:rsidR="00644C5D">
        <w:rPr>
          <w:szCs w:val="22"/>
        </w:rPr>
        <w:t>the licensee should</w:t>
      </w:r>
      <w:r w:rsidRPr="00354012" w:rsidR="00BA6693">
        <w:rPr>
          <w:szCs w:val="22"/>
        </w:rPr>
        <w:t xml:space="preserve"> </w:t>
      </w:r>
      <w:r w:rsidRPr="00354012" w:rsidR="00644C5D">
        <w:rPr>
          <w:szCs w:val="22"/>
        </w:rPr>
        <w:t>d</w:t>
      </w:r>
      <w:r w:rsidRPr="00354012" w:rsidR="00D04C09">
        <w:rPr>
          <w:szCs w:val="22"/>
        </w:rPr>
        <w:t>evelop a written law enforcement response plan</w:t>
      </w:r>
      <w:r w:rsidRPr="00354012" w:rsidR="00644C5D">
        <w:rPr>
          <w:szCs w:val="22"/>
        </w:rPr>
        <w:t xml:space="preserve"> </w:t>
      </w:r>
      <w:r w:rsidRPr="00354012" w:rsidR="00DA2AD2">
        <w:rPr>
          <w:szCs w:val="22"/>
        </w:rPr>
        <w:t xml:space="preserve">(i.e. </w:t>
      </w:r>
      <w:r w:rsidRPr="007510CC" w:rsidR="007510CC">
        <w:rPr>
          <w:szCs w:val="22"/>
        </w:rPr>
        <w:t>memorand</w:t>
      </w:r>
      <w:r w:rsidR="00024D9B">
        <w:rPr>
          <w:szCs w:val="22"/>
        </w:rPr>
        <w:t>a</w:t>
      </w:r>
      <w:r w:rsidRPr="007510CC" w:rsidR="007510CC">
        <w:rPr>
          <w:szCs w:val="22"/>
        </w:rPr>
        <w:t xml:space="preserve"> of understanding</w:t>
      </w:r>
      <w:r w:rsidR="007510CC">
        <w:rPr>
          <w:szCs w:val="22"/>
        </w:rPr>
        <w:t xml:space="preserve"> </w:t>
      </w:r>
      <w:r w:rsidR="00024D9B">
        <w:rPr>
          <w:szCs w:val="22"/>
        </w:rPr>
        <w:t>(</w:t>
      </w:r>
      <w:r w:rsidRPr="00354012" w:rsidR="00DA2AD2">
        <w:rPr>
          <w:szCs w:val="22"/>
        </w:rPr>
        <w:t>MOUs</w:t>
      </w:r>
      <w:r w:rsidR="00024D9B">
        <w:rPr>
          <w:szCs w:val="22"/>
        </w:rPr>
        <w:t>)</w:t>
      </w:r>
      <w:r w:rsidRPr="00354012" w:rsidR="00DA2AD2">
        <w:rPr>
          <w:szCs w:val="22"/>
        </w:rPr>
        <w:t xml:space="preserve">) </w:t>
      </w:r>
      <w:r w:rsidRPr="00354012" w:rsidR="00D04C09">
        <w:rPr>
          <w:szCs w:val="22"/>
        </w:rPr>
        <w:t xml:space="preserve">that documents coordination between the licensee and </w:t>
      </w:r>
      <w:r w:rsidRPr="00354012" w:rsidR="006F6084">
        <w:rPr>
          <w:szCs w:val="22"/>
        </w:rPr>
        <w:t xml:space="preserve">law enforcement or other offsite armed responders </w:t>
      </w:r>
      <w:r w:rsidRPr="00354012" w:rsidR="00D04C09">
        <w:rPr>
          <w:szCs w:val="22"/>
        </w:rPr>
        <w:t>expected to respond to the site during a contingency event.</w:t>
      </w:r>
      <w:r w:rsidRPr="00354012" w:rsidR="00F56811">
        <w:rPr>
          <w:szCs w:val="22"/>
        </w:rPr>
        <w:t xml:space="preserve"> </w:t>
      </w:r>
    </w:p>
    <w:p w:rsidR="006E2629" w:rsidRPr="00354012" w:rsidP="008A3B38" w14:paraId="6EB2A144" w14:textId="65BADC58">
      <w:pPr>
        <w:spacing w:after="220"/>
        <w:ind w:left="720"/>
        <w:rPr>
          <w:szCs w:val="22"/>
        </w:rPr>
      </w:pPr>
      <w:r w:rsidRPr="008A3B38">
        <w:rPr>
          <w:color w:val="000000" w:themeColor="text1"/>
        </w:rPr>
        <w:t xml:space="preserve">The MOU agreement should establish the mutually agreed upon commitments and acceptance of performing interdiction and neutralization functions to defend the licensed facility. </w:t>
      </w:r>
    </w:p>
    <w:p w:rsidR="006E2629" w:rsidRPr="00354012" w:rsidP="008A3B38" w14:paraId="70730902" w14:textId="73319302">
      <w:pPr>
        <w:spacing w:after="220"/>
        <w:ind w:left="720"/>
        <w:rPr>
          <w:color w:val="000000" w:themeColor="text1"/>
        </w:rPr>
      </w:pPr>
      <w:r w:rsidRPr="008A3B38">
        <w:rPr>
          <w:color w:val="000000" w:themeColor="text1"/>
          <w:szCs w:val="22"/>
        </w:rPr>
        <w:t xml:space="preserve">To maximize the likelihood that the required </w:t>
      </w:r>
      <w:r w:rsidRPr="00354012" w:rsidR="00D84509">
        <w:rPr>
          <w:color w:val="000000" w:themeColor="text1"/>
          <w:szCs w:val="22"/>
        </w:rPr>
        <w:t>offsite</w:t>
      </w:r>
      <w:r w:rsidRPr="008A3B38">
        <w:rPr>
          <w:color w:val="000000" w:themeColor="text1"/>
          <w:szCs w:val="22"/>
        </w:rPr>
        <w:t xml:space="preserve"> assistance will be available and reliable at all times, a licensee should consider establishing MOUs with at least two </w:t>
      </w:r>
      <w:r w:rsidRPr="00354012" w:rsidR="00D84509">
        <w:rPr>
          <w:color w:val="000000" w:themeColor="text1"/>
          <w:szCs w:val="22"/>
        </w:rPr>
        <w:t>offsite armed response organizations</w:t>
      </w:r>
      <w:r w:rsidRPr="008A3B38">
        <w:rPr>
          <w:color w:val="000000" w:themeColor="text1"/>
          <w:szCs w:val="22"/>
        </w:rPr>
        <w:t xml:space="preserve"> that have not entered into a mutual aid agreement with each other and that are independently capable of interdicting and neutralizing the DBT. </w:t>
      </w:r>
      <w:r w:rsidRPr="008A3B38" w:rsidR="00F477FD">
        <w:rPr>
          <w:color w:val="000000" w:themeColor="text1"/>
        </w:rPr>
        <w:t xml:space="preserve">The safeguards details of how </w:t>
      </w:r>
      <w:r w:rsidRPr="00354012" w:rsidR="00ED4FEA">
        <w:rPr>
          <w:color w:val="000000" w:themeColor="text1"/>
        </w:rPr>
        <w:t>an organization</w:t>
      </w:r>
      <w:r w:rsidRPr="008A3B38" w:rsidR="00F477FD">
        <w:rPr>
          <w:color w:val="000000" w:themeColor="text1"/>
        </w:rPr>
        <w:t xml:space="preserve"> will respon</w:t>
      </w:r>
      <w:r w:rsidRPr="00354012" w:rsidR="00ED4FEA">
        <w:rPr>
          <w:color w:val="000000" w:themeColor="text1"/>
        </w:rPr>
        <w:t>d</w:t>
      </w:r>
      <w:r w:rsidRPr="008A3B38" w:rsidR="00F477FD">
        <w:rPr>
          <w:color w:val="000000" w:themeColor="text1"/>
        </w:rPr>
        <w:t xml:space="preserve"> to contingency events should be described in the license’s </w:t>
      </w:r>
      <w:r w:rsidRPr="00354012" w:rsidR="00ED4FEA">
        <w:rPr>
          <w:color w:val="000000" w:themeColor="text1"/>
        </w:rPr>
        <w:t>SCP</w:t>
      </w:r>
      <w:r w:rsidRPr="008A3B38" w:rsidR="00F477FD">
        <w:rPr>
          <w:color w:val="000000" w:themeColor="text1"/>
        </w:rPr>
        <w:t xml:space="preserve">. </w:t>
      </w:r>
    </w:p>
    <w:p w:rsidR="00BA6693" w:rsidRPr="00354012" w:rsidP="008A3B38" w14:paraId="6DF5999A" w14:textId="77777777">
      <w:pPr>
        <w:spacing w:after="220"/>
        <w:ind w:left="720"/>
        <w:rPr>
          <w:color w:val="000000" w:themeColor="text1"/>
          <w:szCs w:val="22"/>
          <w:shd w:val="clear" w:color="auto" w:fill="E6E6E6"/>
        </w:rPr>
      </w:pPr>
      <w:r w:rsidRPr="008A3B38">
        <w:rPr>
          <w:color w:val="000000" w:themeColor="text1"/>
        </w:rPr>
        <w:t>The MOU should</w:t>
      </w:r>
      <w:r w:rsidRPr="008A3B38" w:rsidR="00301236">
        <w:rPr>
          <w:color w:val="000000" w:themeColor="text1"/>
        </w:rPr>
        <w:t xml:space="preserve"> </w:t>
      </w:r>
      <w:r w:rsidRPr="008A3B38">
        <w:rPr>
          <w:color w:val="000000" w:themeColor="text1"/>
          <w:szCs w:val="22"/>
        </w:rPr>
        <w:t xml:space="preserve">include both the licensee and </w:t>
      </w:r>
      <w:r w:rsidRPr="00354012" w:rsidR="00ED4FEA">
        <w:rPr>
          <w:color w:val="000000" w:themeColor="text1"/>
          <w:szCs w:val="22"/>
        </w:rPr>
        <w:t>offsite armed response organization’s</w:t>
      </w:r>
      <w:r w:rsidRPr="008A3B38">
        <w:rPr>
          <w:color w:val="000000" w:themeColor="text1"/>
          <w:szCs w:val="22"/>
        </w:rPr>
        <w:t xml:space="preserve"> activities to plan, train, drill, and exercise contingency response to ensure </w:t>
      </w:r>
      <w:r w:rsidRPr="00354012" w:rsidR="00ED4FEA">
        <w:rPr>
          <w:color w:val="000000" w:themeColor="text1"/>
          <w:szCs w:val="22"/>
        </w:rPr>
        <w:t>they</w:t>
      </w:r>
      <w:r w:rsidRPr="008A3B38">
        <w:rPr>
          <w:color w:val="000000" w:themeColor="text1"/>
          <w:szCs w:val="22"/>
        </w:rPr>
        <w:t xml:space="preserve"> can respond to interdict and neutralize the DBT at all times</w:t>
      </w:r>
      <w:r w:rsidRPr="008A3B38" w:rsidR="00301236">
        <w:rPr>
          <w:color w:val="000000" w:themeColor="text1"/>
          <w:szCs w:val="22"/>
        </w:rPr>
        <w:t>, including:</w:t>
      </w:r>
      <w:r w:rsidRPr="008A3B38">
        <w:rPr>
          <w:color w:val="000000" w:themeColor="text1"/>
          <w:szCs w:val="22"/>
          <w:shd w:val="clear" w:color="auto" w:fill="E6E6E6"/>
        </w:rPr>
        <w:t xml:space="preserve"> </w:t>
      </w:r>
    </w:p>
    <w:p w:rsidR="00BA6693" w:rsidRPr="008A3B38" w:rsidP="007477B2" w14:paraId="582B6A6F" w14:textId="77777777">
      <w:pPr>
        <w:pStyle w:val="ListParagraph"/>
        <w:numPr>
          <w:ilvl w:val="0"/>
          <w:numId w:val="334"/>
        </w:numPr>
        <w:spacing w:after="220"/>
        <w:ind w:left="1080"/>
        <w:rPr>
          <w:color w:val="000000" w:themeColor="text1"/>
          <w:szCs w:val="22"/>
          <w:shd w:val="clear" w:color="auto" w:fill="E6E6E6"/>
        </w:rPr>
      </w:pPr>
      <w:r w:rsidRPr="008A3B38">
        <w:rPr>
          <w:color w:val="000000" w:themeColor="text1"/>
          <w:szCs w:val="22"/>
        </w:rPr>
        <w:t>specific commitments of resources (people and equipment) that will be available and the minimum response times needed</w:t>
      </w:r>
      <w:r w:rsidRPr="00354012" w:rsidR="00ED4FEA">
        <w:rPr>
          <w:color w:val="000000" w:themeColor="text1"/>
          <w:szCs w:val="22"/>
        </w:rPr>
        <w:t xml:space="preserve"> </w:t>
      </w:r>
      <w:r w:rsidRPr="008A3B38">
        <w:rPr>
          <w:color w:val="000000" w:themeColor="text1"/>
          <w:szCs w:val="22"/>
        </w:rPr>
        <w:t xml:space="preserve">to respond and successfully interdict and neutralize the DBT adversary. </w:t>
      </w:r>
    </w:p>
    <w:p w:rsidR="00E37777" w:rsidRPr="00354012" w:rsidP="008A3B38" w14:paraId="5BF256A8" w14:textId="77777777">
      <w:pPr>
        <w:pStyle w:val="ListParagraph"/>
        <w:spacing w:after="220"/>
        <w:ind w:left="1080"/>
        <w:rPr>
          <w:color w:val="000000" w:themeColor="text1"/>
          <w:szCs w:val="22"/>
          <w:shd w:val="clear" w:color="auto" w:fill="E6E6E6"/>
        </w:rPr>
      </w:pPr>
    </w:p>
    <w:p w:rsidR="00E37777" w:rsidRPr="008A3B38" w:rsidP="008A3B38" w14:paraId="73533477" w14:textId="2E71B05A">
      <w:pPr>
        <w:pStyle w:val="ListParagraph"/>
        <w:numPr>
          <w:ilvl w:val="0"/>
          <w:numId w:val="334"/>
        </w:numPr>
        <w:spacing w:after="220"/>
        <w:ind w:left="1080"/>
        <w:rPr>
          <w:color w:val="000000" w:themeColor="text1"/>
          <w:szCs w:val="22"/>
          <w:shd w:val="clear" w:color="auto" w:fill="E6E6E6"/>
        </w:rPr>
      </w:pPr>
      <w:r w:rsidRPr="008A3B38">
        <w:rPr>
          <w:color w:val="000000" w:themeColor="text1"/>
          <w:szCs w:val="22"/>
        </w:rPr>
        <w:t xml:space="preserve">mutually agreed upon frequencies </w:t>
      </w:r>
      <w:r w:rsidRPr="00354012" w:rsidR="007D7084">
        <w:rPr>
          <w:color w:val="000000" w:themeColor="text1"/>
          <w:szCs w:val="22"/>
        </w:rPr>
        <w:t>to</w:t>
      </w:r>
      <w:r w:rsidRPr="008A3B38">
        <w:rPr>
          <w:color w:val="000000" w:themeColor="text1"/>
          <w:szCs w:val="22"/>
        </w:rPr>
        <w:t xml:space="preserve"> </w:t>
      </w:r>
      <w:r w:rsidRPr="00354012" w:rsidR="007D7084">
        <w:rPr>
          <w:color w:val="000000" w:themeColor="text1"/>
          <w:szCs w:val="22"/>
        </w:rPr>
        <w:t>support</w:t>
      </w:r>
      <w:r w:rsidRPr="008A3B38">
        <w:rPr>
          <w:color w:val="000000" w:themeColor="text1"/>
          <w:szCs w:val="22"/>
        </w:rPr>
        <w:t xml:space="preserve"> licensee drills and exercises. Licensees must meet the frequency of tactical response drills and force-on-force exercise requirements. </w:t>
      </w:r>
    </w:p>
    <w:p w:rsidR="00E37777" w:rsidRPr="008A3B38" w:rsidP="008A3B38" w14:paraId="415AA945" w14:textId="77777777">
      <w:pPr>
        <w:pStyle w:val="ListParagraph"/>
        <w:spacing w:after="220"/>
        <w:ind w:left="1080"/>
        <w:rPr>
          <w:color w:val="000000" w:themeColor="text1"/>
          <w:szCs w:val="22"/>
          <w:shd w:val="clear" w:color="auto" w:fill="E6E6E6"/>
        </w:rPr>
      </w:pPr>
    </w:p>
    <w:p w:rsidR="00BA6693" w:rsidRPr="00354012" w:rsidP="008A3B38" w14:paraId="55E760C4" w14:textId="34FF4DDB">
      <w:pPr>
        <w:pStyle w:val="ListParagraph"/>
        <w:numPr>
          <w:ilvl w:val="0"/>
          <w:numId w:val="334"/>
        </w:numPr>
        <w:spacing w:after="220"/>
        <w:ind w:left="1080"/>
        <w:rPr>
          <w:color w:val="000000" w:themeColor="text1"/>
          <w:szCs w:val="22"/>
          <w:shd w:val="clear" w:color="auto" w:fill="E6E6E6"/>
        </w:rPr>
      </w:pPr>
      <w:r w:rsidRPr="008A3B38">
        <w:rPr>
          <w:color w:val="000000" w:themeColor="text1"/>
          <w:szCs w:val="22"/>
        </w:rPr>
        <w:t xml:space="preserve">response contingencies that may affect the availability of </w:t>
      </w:r>
      <w:r w:rsidRPr="00354012" w:rsidR="007D7084">
        <w:rPr>
          <w:color w:val="000000" w:themeColor="text1"/>
          <w:szCs w:val="22"/>
        </w:rPr>
        <w:t>an offsite armed response organization</w:t>
      </w:r>
      <w:r w:rsidRPr="008A3B38">
        <w:rPr>
          <w:color w:val="000000" w:themeColor="text1"/>
          <w:szCs w:val="22"/>
        </w:rPr>
        <w:t xml:space="preserve"> to respond, such as</w:t>
      </w:r>
      <w:r w:rsidRPr="00354012" w:rsidR="00476A39">
        <w:rPr>
          <w:color w:val="000000" w:themeColor="text1"/>
          <w:szCs w:val="22"/>
        </w:rPr>
        <w:t xml:space="preserve"> </w:t>
      </w:r>
      <w:r w:rsidRPr="008A3B38">
        <w:rPr>
          <w:color w:val="000000" w:themeColor="text1"/>
          <w:szCs w:val="22"/>
        </w:rPr>
        <w:t xml:space="preserve">budgetary constraints, events that would likely compete for resources, or ongoing responses other than to a licensee plant. </w:t>
      </w:r>
    </w:p>
    <w:p w:rsidR="00E37777" w:rsidRPr="008A3B38" w:rsidP="008A3B38" w14:paraId="291AD8EA" w14:textId="77777777">
      <w:pPr>
        <w:pStyle w:val="ListParagraph"/>
        <w:spacing w:after="220"/>
        <w:ind w:left="1080"/>
        <w:rPr>
          <w:color w:val="000000" w:themeColor="text1"/>
          <w:szCs w:val="22"/>
          <w:shd w:val="clear" w:color="auto" w:fill="E6E6E6"/>
        </w:rPr>
      </w:pPr>
    </w:p>
    <w:p w:rsidR="00BA6693" w:rsidRPr="00354012" w:rsidP="008A3B38" w14:paraId="4C8523B0" w14:textId="2204B184">
      <w:pPr>
        <w:pStyle w:val="ListParagraph"/>
        <w:numPr>
          <w:ilvl w:val="0"/>
          <w:numId w:val="334"/>
        </w:numPr>
        <w:spacing w:after="220"/>
        <w:ind w:left="1080"/>
        <w:rPr>
          <w:color w:val="000000" w:themeColor="text1"/>
          <w:szCs w:val="22"/>
          <w:shd w:val="clear" w:color="auto" w:fill="E6E6E6"/>
        </w:rPr>
      </w:pPr>
      <w:r w:rsidRPr="008A3B38">
        <w:rPr>
          <w:color w:val="000000" w:themeColor="text1"/>
          <w:szCs w:val="22"/>
        </w:rPr>
        <w:t>plant familiarization and walkdown frequencies – once a year, or more frequently for responders who are unable to identify and self-navigate to all areas of the facility associated with their security contingency plan or protective strategy implementation duties and responsibilities.</w:t>
      </w:r>
    </w:p>
    <w:p w:rsidR="00E37777" w:rsidRPr="008A3B38" w:rsidP="008A3B38" w14:paraId="19C3321E" w14:textId="77777777">
      <w:pPr>
        <w:pStyle w:val="ListParagraph"/>
        <w:spacing w:after="220"/>
        <w:ind w:left="1080"/>
        <w:rPr>
          <w:color w:val="000000" w:themeColor="text1"/>
          <w:szCs w:val="22"/>
          <w:shd w:val="clear" w:color="auto" w:fill="E6E6E6"/>
        </w:rPr>
      </w:pPr>
    </w:p>
    <w:p w:rsidR="00C630B3" w:rsidRPr="00354012" w:rsidP="008A3B38" w14:paraId="1A9421D0" w14:textId="2BA95233">
      <w:pPr>
        <w:pStyle w:val="ListParagraph"/>
        <w:numPr>
          <w:ilvl w:val="0"/>
          <w:numId w:val="334"/>
        </w:numPr>
        <w:spacing w:after="220"/>
        <w:ind w:left="1080"/>
        <w:rPr>
          <w:color w:val="000000" w:themeColor="text1"/>
          <w:szCs w:val="22"/>
          <w:shd w:val="clear" w:color="auto" w:fill="E6E6E6"/>
        </w:rPr>
      </w:pPr>
      <w:r w:rsidRPr="008A3B38">
        <w:rPr>
          <w:color w:val="000000" w:themeColor="text1"/>
          <w:szCs w:val="22"/>
        </w:rPr>
        <w:t>reliability of communications by testing communications – twice daily, morning and afternoon.</w:t>
      </w:r>
    </w:p>
    <w:p w:rsidR="00E37777" w:rsidRPr="008A3B38" w:rsidP="008A3B38" w14:paraId="1B4BC281" w14:textId="77777777">
      <w:pPr>
        <w:pStyle w:val="ListParagraph"/>
        <w:spacing w:after="220"/>
        <w:ind w:left="1080"/>
      </w:pPr>
    </w:p>
    <w:p w:rsidR="009E0EB0" w:rsidRPr="00354012" w:rsidP="008A3B38" w14:paraId="3826FE01" w14:textId="1BAAAB57">
      <w:pPr>
        <w:pStyle w:val="ListParagraph"/>
        <w:numPr>
          <w:ilvl w:val="0"/>
          <w:numId w:val="334"/>
        </w:numPr>
        <w:spacing w:after="220"/>
        <w:ind w:left="1080"/>
      </w:pPr>
      <w:r w:rsidRPr="00354012">
        <w:rPr>
          <w:color w:val="000000" w:themeColor="text1"/>
          <w:szCs w:val="22"/>
        </w:rPr>
        <w:t xml:space="preserve">Consider </w:t>
      </w:r>
      <w:r w:rsidRPr="00354012">
        <w:t>the potential impacts of the site emergency plan and the possibility of adverse impacts to the interface of safety and security in accordance with 10 CFR 73.58</w:t>
      </w:r>
      <w:r w:rsidR="00CE50D0">
        <w:t xml:space="preserve"> and</w:t>
      </w:r>
      <w:r w:rsidRPr="00354012">
        <w:t xml:space="preserve"> RG 5.54</w:t>
      </w:r>
      <w:r w:rsidR="00CE50D0">
        <w:t>.</w:t>
      </w:r>
    </w:p>
    <w:p w:rsidR="0092018F" w:rsidRPr="00354012" w:rsidP="009E0EB0" w14:paraId="5412069D" w14:textId="2514B10C">
      <w:pPr>
        <w:ind w:left="720"/>
        <w:rPr>
          <w:color w:val="000000" w:themeColor="text1"/>
        </w:rPr>
      </w:pPr>
      <w:r w:rsidRPr="00354012">
        <w:rPr>
          <w:color w:val="000000" w:themeColor="text1"/>
          <w:szCs w:val="22"/>
        </w:rPr>
        <w:t xml:space="preserve">The following activities should be considered for </w:t>
      </w:r>
      <w:r w:rsidRPr="00354012" w:rsidR="008C1438">
        <w:rPr>
          <w:color w:val="000000" w:themeColor="text1"/>
          <w:szCs w:val="22"/>
        </w:rPr>
        <w:t>law enforcement or other offsite armed responders</w:t>
      </w:r>
      <w:r w:rsidRPr="00354012">
        <w:rPr>
          <w:color w:val="000000" w:themeColor="text1"/>
          <w:szCs w:val="22"/>
        </w:rPr>
        <w:t xml:space="preserve">: </w:t>
      </w:r>
    </w:p>
    <w:p w:rsidR="0092018F" w:rsidRPr="00354012" w:rsidP="0092018F" w14:paraId="173B8326" w14:textId="77777777">
      <w:pPr>
        <w:ind w:left="1980"/>
        <w:rPr>
          <w:color w:val="000000" w:themeColor="text1"/>
        </w:rPr>
      </w:pPr>
    </w:p>
    <w:p w:rsidR="001015C8" w:rsidRPr="00E37777" w:rsidP="007477B2" w14:paraId="7B09DE8A" w14:textId="77777777">
      <w:pPr>
        <w:pStyle w:val="ListParagraph"/>
        <w:numPr>
          <w:ilvl w:val="0"/>
          <w:numId w:val="330"/>
        </w:numPr>
        <w:ind w:left="1080"/>
        <w:rPr>
          <w:color w:val="000000" w:themeColor="text1"/>
          <w:szCs w:val="24"/>
        </w:rPr>
      </w:pPr>
      <w:r w:rsidRPr="00354012">
        <w:rPr>
          <w:color w:val="000000" w:themeColor="text1"/>
          <w:szCs w:val="22"/>
        </w:rPr>
        <w:t>Familiarize and walkdown site and facility, structures and systems, plant hazards, and operations</w:t>
      </w:r>
    </w:p>
    <w:p w:rsidR="00E37777" w:rsidRPr="008A3B38" w:rsidP="008A3B38" w14:paraId="2B182DEF" w14:textId="77777777">
      <w:pPr>
        <w:ind w:left="720"/>
        <w:rPr>
          <w:color w:val="000000" w:themeColor="text1"/>
        </w:rPr>
      </w:pPr>
    </w:p>
    <w:p w:rsidR="001015C8" w:rsidRPr="00354012" w:rsidP="008A3B38" w14:paraId="7CA0A09F" w14:textId="77777777">
      <w:pPr>
        <w:pStyle w:val="ListParagraph"/>
        <w:numPr>
          <w:ilvl w:val="1"/>
          <w:numId w:val="330"/>
        </w:numPr>
        <w:ind w:left="1800"/>
        <w:rPr>
          <w:color w:val="000000" w:themeColor="text1"/>
          <w:szCs w:val="24"/>
        </w:rPr>
      </w:pPr>
      <w:r w:rsidRPr="008A3B38">
        <w:rPr>
          <w:color w:val="000000" w:themeColor="text1"/>
          <w:szCs w:val="22"/>
        </w:rPr>
        <w:t>Maps or sketches depicting the owner controlled and protected areas,</w:t>
      </w:r>
    </w:p>
    <w:p w:rsidR="00E37777" w:rsidRPr="00E37777" w:rsidP="008A3B38" w14:paraId="1F56676E" w14:textId="77777777">
      <w:pPr>
        <w:pStyle w:val="ListParagraph"/>
        <w:ind w:left="1800"/>
        <w:rPr>
          <w:color w:val="000000" w:themeColor="text1"/>
          <w:szCs w:val="24"/>
        </w:rPr>
      </w:pPr>
    </w:p>
    <w:p w:rsidR="001015C8" w:rsidRPr="00354012" w:rsidP="008A3B38" w14:paraId="71B10413" w14:textId="2AD3EDCC">
      <w:pPr>
        <w:pStyle w:val="ListParagraph"/>
        <w:numPr>
          <w:ilvl w:val="1"/>
          <w:numId w:val="330"/>
        </w:numPr>
        <w:ind w:left="1800"/>
        <w:rPr>
          <w:color w:val="000000" w:themeColor="text1"/>
          <w:szCs w:val="24"/>
        </w:rPr>
      </w:pPr>
      <w:r w:rsidRPr="008A3B38">
        <w:rPr>
          <w:color w:val="000000" w:themeColor="text1"/>
          <w:szCs w:val="22"/>
        </w:rPr>
        <w:t>General arrangement or plant equipment drawings for all elevations in the industrial portions of the facility,</w:t>
      </w:r>
    </w:p>
    <w:p w:rsidR="00E37777" w:rsidRPr="00E37777" w:rsidP="008A3B38" w14:paraId="7C410A4B" w14:textId="77777777">
      <w:pPr>
        <w:pStyle w:val="ListParagraph"/>
        <w:ind w:left="1800"/>
        <w:rPr>
          <w:color w:val="000000" w:themeColor="text1"/>
          <w:szCs w:val="24"/>
        </w:rPr>
      </w:pPr>
    </w:p>
    <w:p w:rsidR="001015C8" w:rsidRPr="00354012" w:rsidP="008A3B38" w14:paraId="5B9D6B4F" w14:textId="4EDC80AB">
      <w:pPr>
        <w:pStyle w:val="ListParagraph"/>
        <w:numPr>
          <w:ilvl w:val="1"/>
          <w:numId w:val="330"/>
        </w:numPr>
        <w:ind w:left="1800"/>
        <w:rPr>
          <w:color w:val="000000" w:themeColor="text1"/>
          <w:szCs w:val="24"/>
        </w:rPr>
      </w:pPr>
      <w:r w:rsidRPr="008A3B38">
        <w:rPr>
          <w:color w:val="000000" w:themeColor="text1"/>
          <w:szCs w:val="22"/>
        </w:rPr>
        <w:t>Pre-fire plans or similar drawings for all other buildings in the protected area and potential safety-related buildings in the owner controlled area,</w:t>
      </w:r>
    </w:p>
    <w:p w:rsidR="00E37777" w:rsidRPr="00E37777" w:rsidP="008A3B38" w14:paraId="452329D6" w14:textId="77777777">
      <w:pPr>
        <w:pStyle w:val="ListParagraph"/>
        <w:ind w:left="1800"/>
        <w:rPr>
          <w:color w:val="000000" w:themeColor="text1"/>
          <w:szCs w:val="24"/>
        </w:rPr>
      </w:pPr>
    </w:p>
    <w:p w:rsidR="001015C8" w:rsidRPr="00354012" w:rsidP="008A3B38" w14:paraId="547017AD" w14:textId="1990052C">
      <w:pPr>
        <w:pStyle w:val="ListParagraph"/>
        <w:numPr>
          <w:ilvl w:val="1"/>
          <w:numId w:val="330"/>
        </w:numPr>
        <w:ind w:left="1800"/>
        <w:rPr>
          <w:color w:val="000000" w:themeColor="text1"/>
          <w:szCs w:val="24"/>
        </w:rPr>
      </w:pPr>
      <w:r w:rsidRPr="008A3B38">
        <w:rPr>
          <w:color w:val="000000" w:themeColor="text1"/>
          <w:szCs w:val="22"/>
        </w:rPr>
        <w:t>Door- and barrier-related information, and</w:t>
      </w:r>
    </w:p>
    <w:p w:rsidR="00E37777" w:rsidRPr="00E37777" w:rsidP="008A3B38" w14:paraId="2042001A" w14:textId="77777777">
      <w:pPr>
        <w:pStyle w:val="ListParagraph"/>
        <w:ind w:left="1800"/>
        <w:rPr>
          <w:color w:val="000000" w:themeColor="text1"/>
          <w:szCs w:val="24"/>
        </w:rPr>
      </w:pPr>
    </w:p>
    <w:p w:rsidR="001015C8" w:rsidRPr="00E37777" w:rsidP="007477B2" w14:paraId="3F3C10B0" w14:textId="6D924A87">
      <w:pPr>
        <w:pStyle w:val="ListParagraph"/>
        <w:numPr>
          <w:ilvl w:val="1"/>
          <w:numId w:val="330"/>
        </w:numPr>
        <w:ind w:left="1800"/>
        <w:rPr>
          <w:color w:val="000000" w:themeColor="text1"/>
          <w:szCs w:val="24"/>
        </w:rPr>
      </w:pPr>
      <w:r w:rsidRPr="008A3B38">
        <w:rPr>
          <w:color w:val="000000" w:themeColor="text1"/>
          <w:szCs w:val="22"/>
        </w:rPr>
        <w:t>Communications and photographic information.</w:t>
      </w:r>
    </w:p>
    <w:p w:rsidR="00E37777" w:rsidRPr="008A3B38" w:rsidP="008A3B38" w14:paraId="27D5E97B" w14:textId="77777777">
      <w:pPr>
        <w:rPr>
          <w:color w:val="000000" w:themeColor="text1"/>
        </w:rPr>
      </w:pPr>
    </w:p>
    <w:p w:rsidR="0092018F" w:rsidRPr="00354012" w:rsidP="008A3B38" w14:paraId="6E74E279" w14:textId="77777777">
      <w:pPr>
        <w:pStyle w:val="ListParagraph"/>
        <w:numPr>
          <w:ilvl w:val="0"/>
          <w:numId w:val="330"/>
        </w:numPr>
        <w:ind w:left="1080"/>
        <w:rPr>
          <w:color w:val="000000" w:themeColor="text1"/>
          <w:szCs w:val="24"/>
        </w:rPr>
      </w:pPr>
      <w:r w:rsidRPr="00354012">
        <w:rPr>
          <w:color w:val="000000" w:themeColor="text1"/>
          <w:szCs w:val="22"/>
        </w:rPr>
        <w:t>Plan specific security tactical missions</w:t>
      </w:r>
    </w:p>
    <w:p w:rsidR="00E37777" w:rsidRPr="00E37777" w:rsidP="008A3B38" w14:paraId="04A68221" w14:textId="77777777">
      <w:pPr>
        <w:pStyle w:val="ListParagraph"/>
        <w:ind w:left="1080"/>
        <w:rPr>
          <w:color w:val="000000" w:themeColor="text1"/>
          <w:szCs w:val="24"/>
        </w:rPr>
      </w:pPr>
    </w:p>
    <w:p w:rsidR="0092018F" w:rsidRPr="00354012" w:rsidP="008A3B38" w14:paraId="4AB7B003" w14:textId="5FD189F6">
      <w:pPr>
        <w:pStyle w:val="ListParagraph"/>
        <w:numPr>
          <w:ilvl w:val="0"/>
          <w:numId w:val="330"/>
        </w:numPr>
        <w:ind w:left="1080"/>
        <w:rPr>
          <w:color w:val="000000" w:themeColor="text1"/>
          <w:szCs w:val="24"/>
        </w:rPr>
      </w:pPr>
      <w:r w:rsidRPr="00354012">
        <w:rPr>
          <w:color w:val="000000" w:themeColor="text1"/>
          <w:szCs w:val="22"/>
        </w:rPr>
        <w:t xml:space="preserve">Test communication systems </w:t>
      </w:r>
      <w:bookmarkStart w:id="216" w:name="_Hlk70365618"/>
    </w:p>
    <w:p w:rsidR="00E37777" w:rsidRPr="00E37777" w:rsidP="008A3B38" w14:paraId="5640F25B" w14:textId="77777777">
      <w:pPr>
        <w:pStyle w:val="ListParagraph"/>
        <w:ind w:left="1080"/>
        <w:rPr>
          <w:color w:val="000000" w:themeColor="text1"/>
          <w:szCs w:val="24"/>
        </w:rPr>
      </w:pPr>
    </w:p>
    <w:p w:rsidR="0092018F" w:rsidRPr="00354012" w:rsidP="008A3B38" w14:paraId="73E1E1D7" w14:textId="65DFD024">
      <w:pPr>
        <w:pStyle w:val="ListParagraph"/>
        <w:numPr>
          <w:ilvl w:val="0"/>
          <w:numId w:val="330"/>
        </w:numPr>
        <w:ind w:left="1080"/>
        <w:rPr>
          <w:color w:val="000000" w:themeColor="text1"/>
          <w:szCs w:val="24"/>
        </w:rPr>
      </w:pPr>
      <w:r w:rsidRPr="00354012">
        <w:rPr>
          <w:color w:val="000000" w:themeColor="text1"/>
          <w:szCs w:val="22"/>
        </w:rPr>
        <w:t xml:space="preserve">Conduct tabletop exercises </w:t>
      </w:r>
      <w:bookmarkEnd w:id="216"/>
    </w:p>
    <w:p w:rsidR="00E37777" w:rsidRPr="00E37777" w:rsidP="008A3B38" w14:paraId="233CA18A" w14:textId="77777777">
      <w:pPr>
        <w:pStyle w:val="ListParagraph"/>
        <w:ind w:left="1080"/>
        <w:rPr>
          <w:color w:val="000000" w:themeColor="text1"/>
          <w:szCs w:val="24"/>
        </w:rPr>
      </w:pPr>
    </w:p>
    <w:p w:rsidR="0092018F" w:rsidRPr="00354012" w:rsidP="008A3B38" w14:paraId="5223C9AD" w14:textId="449F02D6">
      <w:pPr>
        <w:pStyle w:val="ListParagraph"/>
        <w:numPr>
          <w:ilvl w:val="0"/>
          <w:numId w:val="330"/>
        </w:numPr>
        <w:ind w:left="1080"/>
        <w:rPr>
          <w:color w:val="000000" w:themeColor="text1"/>
          <w:szCs w:val="24"/>
        </w:rPr>
      </w:pPr>
      <w:r w:rsidRPr="00354012">
        <w:rPr>
          <w:color w:val="000000" w:themeColor="text1"/>
          <w:szCs w:val="22"/>
        </w:rPr>
        <w:t>Perform limited and field tactical response exercises</w:t>
      </w:r>
    </w:p>
    <w:p w:rsidR="00E37777" w:rsidRPr="00E37777" w:rsidP="008A3B38" w14:paraId="1E713B98" w14:textId="77777777">
      <w:pPr>
        <w:pStyle w:val="ListParagraph"/>
        <w:ind w:left="1080"/>
        <w:rPr>
          <w:color w:val="000000" w:themeColor="text1"/>
          <w:szCs w:val="24"/>
        </w:rPr>
      </w:pPr>
    </w:p>
    <w:p w:rsidR="001015C8" w:rsidRPr="00DF0F89" w:rsidP="008A3B38" w14:paraId="4CA0198C" w14:textId="0CAE86AC">
      <w:pPr>
        <w:pStyle w:val="ListParagraph"/>
        <w:numPr>
          <w:ilvl w:val="0"/>
          <w:numId w:val="330"/>
        </w:numPr>
        <w:ind w:left="1080"/>
        <w:rPr>
          <w:color w:val="000000" w:themeColor="text1"/>
          <w:szCs w:val="24"/>
        </w:rPr>
      </w:pPr>
      <w:r w:rsidRPr="00354012">
        <w:rPr>
          <w:color w:val="000000" w:themeColor="text1"/>
          <w:szCs w:val="22"/>
        </w:rPr>
        <w:t>Capture, track, and disposition lessons learned from drills and exercises</w:t>
      </w:r>
      <w:r w:rsidR="00DF0F89">
        <w:rPr>
          <w:color w:val="000000" w:themeColor="text1"/>
          <w:szCs w:val="22"/>
        </w:rPr>
        <w:t>.</w:t>
      </w:r>
    </w:p>
    <w:p w:rsidR="00DF0F89" w:rsidRPr="00DF0F89" w:rsidP="00DF0F89" w14:paraId="743E8E96" w14:textId="77777777">
      <w:pPr>
        <w:pStyle w:val="ListParagraph"/>
        <w:ind w:left="2700"/>
        <w:rPr>
          <w:color w:val="000000" w:themeColor="text1"/>
          <w:szCs w:val="24"/>
        </w:rPr>
      </w:pPr>
    </w:p>
    <w:p w:rsidR="002B5C49" w:rsidRPr="00354012" w:rsidP="008A3B38" w14:paraId="7C2217C4" w14:textId="05CC49C1">
      <w:pPr>
        <w:pStyle w:val="ListParagraph"/>
        <w:numPr>
          <w:ilvl w:val="0"/>
          <w:numId w:val="335"/>
        </w:numPr>
        <w:spacing w:after="220"/>
        <w:ind w:left="1080"/>
        <w:rPr>
          <w:color w:val="000000" w:themeColor="text1"/>
        </w:rPr>
      </w:pPr>
      <w:r>
        <w:rPr>
          <w:color w:val="000000" w:themeColor="text1"/>
          <w:szCs w:val="22"/>
        </w:rPr>
        <w:t>D</w:t>
      </w:r>
      <w:r w:rsidRPr="00354012" w:rsidR="00A45EA0">
        <w:rPr>
          <w:color w:val="000000" w:themeColor="text1"/>
          <w:szCs w:val="22"/>
        </w:rPr>
        <w:t>ocument and describe</w:t>
      </w:r>
      <w:r w:rsidRPr="00354012" w:rsidR="00AF119C">
        <w:rPr>
          <w:color w:val="000000" w:themeColor="text1"/>
          <w:szCs w:val="22"/>
        </w:rPr>
        <w:t>, in the SCP,</w:t>
      </w:r>
      <w:r w:rsidRPr="00354012" w:rsidR="00A45EA0">
        <w:rPr>
          <w:color w:val="000000" w:themeColor="text1"/>
          <w:szCs w:val="22"/>
        </w:rPr>
        <w:t xml:space="preserve"> how </w:t>
      </w:r>
      <w:r w:rsidRPr="00354012" w:rsidR="00662BF8">
        <w:rPr>
          <w:color w:val="000000" w:themeColor="text1"/>
          <w:szCs w:val="22"/>
        </w:rPr>
        <w:t xml:space="preserve">law enforcement or other offsite armed responders </w:t>
      </w:r>
      <w:r w:rsidRPr="00354012" w:rsidR="00A45EA0">
        <w:rPr>
          <w:color w:val="000000" w:themeColor="text1"/>
          <w:szCs w:val="22"/>
        </w:rPr>
        <w:t>will implement the licensee’s physical protection program to defend against threats to its facility, up to and including the DBT of radiological sabotage</w:t>
      </w:r>
      <w:r w:rsidRPr="008A3B38" w:rsidR="00737733">
        <w:rPr>
          <w:color w:val="000000" w:themeColor="text1"/>
          <w:szCs w:val="22"/>
        </w:rPr>
        <w:t xml:space="preserve"> in order to meet the requirements of 10 CFR 73.100(b)</w:t>
      </w:r>
      <w:r w:rsidR="004924C5">
        <w:rPr>
          <w:color w:val="000000" w:themeColor="text1"/>
          <w:szCs w:val="22"/>
        </w:rPr>
        <w:t>(4)</w:t>
      </w:r>
      <w:r w:rsidRPr="008A3B38" w:rsidR="00737733">
        <w:rPr>
          <w:color w:val="000000" w:themeColor="text1"/>
          <w:szCs w:val="22"/>
        </w:rPr>
        <w:t>(iv)(A)(</w:t>
      </w:r>
      <w:r w:rsidRPr="00BD6ABB" w:rsidR="00737733">
        <w:rPr>
          <w:i/>
          <w:iCs/>
          <w:color w:val="000000" w:themeColor="text1"/>
          <w:szCs w:val="22"/>
        </w:rPr>
        <w:t>4</w:t>
      </w:r>
      <w:r w:rsidRPr="008A3B38" w:rsidR="00737733">
        <w:rPr>
          <w:color w:val="000000" w:themeColor="text1"/>
          <w:szCs w:val="22"/>
        </w:rPr>
        <w:t>)</w:t>
      </w:r>
      <w:r w:rsidRPr="008A3B38" w:rsidR="004227CE">
        <w:rPr>
          <w:color w:val="000000" w:themeColor="text1"/>
          <w:szCs w:val="22"/>
        </w:rPr>
        <w:t>.</w:t>
      </w:r>
    </w:p>
    <w:p w:rsidR="002B5C49" w:rsidRPr="00354012" w:rsidP="002B5C49" w14:paraId="4D812273" w14:textId="77777777">
      <w:pPr>
        <w:pStyle w:val="ListParagraph"/>
        <w:spacing w:after="220"/>
        <w:ind w:left="1800"/>
        <w:rPr>
          <w:color w:val="000000" w:themeColor="text1"/>
          <w:szCs w:val="22"/>
        </w:rPr>
      </w:pPr>
    </w:p>
    <w:p w:rsidR="002B5C49" w:rsidRPr="00354012" w:rsidP="008A3B38" w14:paraId="74C41ED4" w14:textId="211955B3">
      <w:pPr>
        <w:pStyle w:val="ListParagraph"/>
        <w:numPr>
          <w:ilvl w:val="0"/>
          <w:numId w:val="377"/>
        </w:numPr>
        <w:spacing w:after="220"/>
        <w:ind w:left="1800"/>
        <w:rPr>
          <w:color w:val="000000" w:themeColor="text1"/>
          <w:szCs w:val="22"/>
          <w:shd w:val="clear" w:color="auto" w:fill="E6E6E6"/>
        </w:rPr>
      </w:pPr>
      <w:r w:rsidRPr="00354012">
        <w:rPr>
          <w:color w:val="000000" w:themeColor="text1"/>
          <w:szCs w:val="22"/>
        </w:rPr>
        <w:t xml:space="preserve">The SCP should describe in sufficient detail how </w:t>
      </w:r>
      <w:r w:rsidRPr="00354012" w:rsidR="00F94509">
        <w:rPr>
          <w:color w:val="000000" w:themeColor="text1"/>
          <w:szCs w:val="22"/>
        </w:rPr>
        <w:t xml:space="preserve">law enforcement or other offsite armed responders </w:t>
      </w:r>
      <w:r w:rsidRPr="00354012" w:rsidR="00C13964">
        <w:rPr>
          <w:color w:val="000000" w:themeColor="text1"/>
          <w:szCs w:val="22"/>
        </w:rPr>
        <w:t>will fulfill interdiction and neutralization of threats up to and including the DBT of radiological sabotag</w:t>
      </w:r>
      <w:r w:rsidRPr="00354012" w:rsidR="00F94509">
        <w:rPr>
          <w:color w:val="000000" w:themeColor="text1"/>
          <w:szCs w:val="22"/>
        </w:rPr>
        <w:t>e</w:t>
      </w:r>
      <w:r w:rsidRPr="00354012">
        <w:rPr>
          <w:color w:val="000000" w:themeColor="text1"/>
          <w:szCs w:val="22"/>
        </w:rPr>
        <w:t>, in lieu of onsite licensee personnel</w:t>
      </w:r>
      <w:r w:rsidRPr="00354012" w:rsidR="00C13964">
        <w:rPr>
          <w:color w:val="000000" w:themeColor="text1"/>
          <w:szCs w:val="22"/>
        </w:rPr>
        <w:t xml:space="preserve">.  The SCP should: </w:t>
      </w:r>
    </w:p>
    <w:p w:rsidR="002B5C49" w:rsidRPr="00354012" w:rsidP="002B5C49" w14:paraId="4EDE7CD7" w14:textId="77777777">
      <w:pPr>
        <w:pStyle w:val="ListParagraph"/>
        <w:spacing w:after="220"/>
        <w:ind w:left="1800"/>
        <w:rPr>
          <w:color w:val="000000" w:themeColor="text1"/>
          <w:szCs w:val="22"/>
          <w:shd w:val="clear" w:color="auto" w:fill="E6E6E6"/>
        </w:rPr>
      </w:pPr>
    </w:p>
    <w:p w:rsidR="002B5C49" w:rsidRPr="008A3B38" w:rsidP="008A3B38" w14:paraId="1387B1CD" w14:textId="370874D7">
      <w:pPr>
        <w:pStyle w:val="ListParagraph"/>
        <w:numPr>
          <w:ilvl w:val="2"/>
          <w:numId w:val="380"/>
        </w:numPr>
        <w:spacing w:after="220"/>
        <w:ind w:left="2520"/>
        <w:rPr>
          <w:color w:val="000000" w:themeColor="text1"/>
        </w:rPr>
      </w:pPr>
      <w:r w:rsidRPr="008A3B38">
        <w:rPr>
          <w:color w:val="000000" w:themeColor="text1"/>
          <w:szCs w:val="22"/>
        </w:rPr>
        <w:t>o</w:t>
      </w:r>
      <w:r w:rsidRPr="008A3B38" w:rsidR="00A45EA0">
        <w:rPr>
          <w:color w:val="000000" w:themeColor="text1"/>
          <w:szCs w:val="22"/>
        </w:rPr>
        <w:t xml:space="preserve">rganize the response effort using </w:t>
      </w:r>
      <w:r w:rsidRPr="008A3B38" w:rsidR="00F94509">
        <w:rPr>
          <w:color w:val="000000" w:themeColor="text1"/>
          <w:szCs w:val="22"/>
        </w:rPr>
        <w:t>law enforcement or other offsite armed responders</w:t>
      </w:r>
      <w:r w:rsidRPr="008A3B38" w:rsidR="00A45EA0">
        <w:rPr>
          <w:color w:val="000000" w:themeColor="text1"/>
          <w:szCs w:val="22"/>
        </w:rPr>
        <w:t>,</w:t>
      </w:r>
    </w:p>
    <w:p w:rsidR="002B5C49" w:rsidRPr="00354012" w:rsidP="008A3B38" w14:paraId="3F3735BD" w14:textId="77777777">
      <w:pPr>
        <w:pStyle w:val="ListParagraph"/>
        <w:spacing w:after="220"/>
        <w:ind w:left="2520"/>
        <w:rPr>
          <w:color w:val="000000" w:themeColor="text1"/>
        </w:rPr>
      </w:pPr>
    </w:p>
    <w:p w:rsidR="002B5C49" w:rsidRPr="008A3B38" w:rsidP="008A3B38" w14:paraId="7BFB40EC" w14:textId="1089AC9B">
      <w:pPr>
        <w:pStyle w:val="ListParagraph"/>
        <w:numPr>
          <w:ilvl w:val="2"/>
          <w:numId w:val="380"/>
        </w:numPr>
        <w:spacing w:after="220"/>
        <w:ind w:left="2520"/>
        <w:rPr>
          <w:color w:val="000000" w:themeColor="text1"/>
        </w:rPr>
      </w:pPr>
      <w:r w:rsidRPr="00E220CB">
        <w:t>p</w:t>
      </w:r>
      <w:r w:rsidRPr="008A3B38" w:rsidR="00A45EA0">
        <w:rPr>
          <w:color w:val="000000" w:themeColor="text1"/>
          <w:szCs w:val="22"/>
        </w:rPr>
        <w:t xml:space="preserve">rovide predetermined, structured response by </w:t>
      </w:r>
      <w:r w:rsidRPr="008A3B38" w:rsidR="00F94509">
        <w:rPr>
          <w:color w:val="000000" w:themeColor="text1"/>
          <w:szCs w:val="22"/>
        </w:rPr>
        <w:t xml:space="preserve">law enforcement or other offsite armed responders </w:t>
      </w:r>
      <w:r w:rsidRPr="008A3B38" w:rsidR="00A45EA0">
        <w:rPr>
          <w:color w:val="000000" w:themeColor="text1"/>
          <w:szCs w:val="22"/>
        </w:rPr>
        <w:t>and licensees to safeguards contingencies,</w:t>
      </w:r>
    </w:p>
    <w:p w:rsidR="002B5C49" w:rsidRPr="008A3B38" w:rsidP="008A3B38" w14:paraId="70F6A667" w14:textId="77777777">
      <w:pPr>
        <w:pStyle w:val="ListParagraph"/>
        <w:rPr>
          <w:color w:val="000000" w:themeColor="text1"/>
          <w:szCs w:val="22"/>
        </w:rPr>
      </w:pPr>
    </w:p>
    <w:p w:rsidR="002B5C49" w:rsidRPr="008A3B38" w:rsidP="008A3B38" w14:paraId="6706FB1A" w14:textId="5CB9F539">
      <w:pPr>
        <w:pStyle w:val="ListParagraph"/>
        <w:numPr>
          <w:ilvl w:val="2"/>
          <w:numId w:val="380"/>
        </w:numPr>
        <w:spacing w:after="220"/>
        <w:ind w:left="2520"/>
        <w:rPr>
          <w:color w:val="000000" w:themeColor="text1"/>
        </w:rPr>
      </w:pPr>
      <w:r w:rsidRPr="008A3B38">
        <w:rPr>
          <w:color w:val="000000" w:themeColor="text1"/>
          <w:szCs w:val="22"/>
        </w:rPr>
        <w:t>e</w:t>
      </w:r>
      <w:r w:rsidRPr="008A3B38" w:rsidR="00A45EA0">
        <w:rPr>
          <w:color w:val="000000" w:themeColor="text1"/>
          <w:szCs w:val="22"/>
        </w:rPr>
        <w:t>nsure the integration of</w:t>
      </w:r>
      <w:r w:rsidRPr="008A3B38" w:rsidR="00B70433">
        <w:rPr>
          <w:color w:val="000000" w:themeColor="text1"/>
          <w:szCs w:val="22"/>
        </w:rPr>
        <w:t xml:space="preserve"> </w:t>
      </w:r>
      <w:r w:rsidRPr="008A3B38" w:rsidR="00A45EA0">
        <w:rPr>
          <w:color w:val="000000" w:themeColor="text1"/>
          <w:szCs w:val="22"/>
        </w:rPr>
        <w:t xml:space="preserve">response </w:t>
      </w:r>
      <w:r w:rsidRPr="008A3B38" w:rsidR="00B70433">
        <w:rPr>
          <w:color w:val="000000" w:themeColor="text1"/>
          <w:szCs w:val="22"/>
        </w:rPr>
        <w:t>by</w:t>
      </w:r>
      <w:r w:rsidRPr="008A3B38" w:rsidR="00A45EA0">
        <w:rPr>
          <w:color w:val="000000" w:themeColor="text1"/>
          <w:szCs w:val="22"/>
        </w:rPr>
        <w:t xml:space="preserve"> </w:t>
      </w:r>
      <w:r w:rsidRPr="008A3B38" w:rsidR="00B70433">
        <w:rPr>
          <w:color w:val="000000" w:themeColor="text1"/>
          <w:szCs w:val="22"/>
        </w:rPr>
        <w:t>all</w:t>
      </w:r>
      <w:r w:rsidRPr="008A3B38" w:rsidR="00A45EA0">
        <w:rPr>
          <w:color w:val="000000" w:themeColor="text1"/>
          <w:szCs w:val="22"/>
        </w:rPr>
        <w:t xml:space="preserve"> entities</w:t>
      </w:r>
      <w:r w:rsidRPr="008A3B38" w:rsidR="00B70433">
        <w:rPr>
          <w:color w:val="000000" w:themeColor="text1"/>
          <w:szCs w:val="22"/>
        </w:rPr>
        <w:t xml:space="preserve"> responding</w:t>
      </w:r>
      <w:r w:rsidRPr="008A3B38" w:rsidR="00A45EA0">
        <w:rPr>
          <w:color w:val="000000" w:themeColor="text1"/>
          <w:szCs w:val="22"/>
        </w:rPr>
        <w:t>, and</w:t>
      </w:r>
    </w:p>
    <w:p w:rsidR="002B5C49" w:rsidRPr="008A3B38" w:rsidP="008A3B38" w14:paraId="11DBF568" w14:textId="77777777">
      <w:pPr>
        <w:pStyle w:val="ListParagraph"/>
        <w:rPr>
          <w:color w:val="000000" w:themeColor="text1"/>
          <w:szCs w:val="22"/>
        </w:rPr>
      </w:pPr>
    </w:p>
    <w:p w:rsidR="002B5C49" w:rsidRPr="008A3B38" w:rsidP="008A3B38" w14:paraId="3597E4DD" w14:textId="77777777">
      <w:pPr>
        <w:pStyle w:val="ListParagraph"/>
        <w:numPr>
          <w:ilvl w:val="2"/>
          <w:numId w:val="380"/>
        </w:numPr>
        <w:spacing w:after="220"/>
        <w:ind w:left="2520"/>
        <w:rPr>
          <w:color w:val="000000" w:themeColor="text1"/>
        </w:rPr>
      </w:pPr>
      <w:r w:rsidRPr="008A3B38">
        <w:rPr>
          <w:color w:val="000000" w:themeColor="text1"/>
          <w:szCs w:val="22"/>
        </w:rPr>
        <w:t>a</w:t>
      </w:r>
      <w:r w:rsidRPr="008A3B38" w:rsidR="00A45EA0">
        <w:rPr>
          <w:color w:val="000000" w:themeColor="text1"/>
          <w:szCs w:val="22"/>
        </w:rPr>
        <w:t>chieve a measurable performance in response capability.</w:t>
      </w:r>
    </w:p>
    <w:p w:rsidR="002B5C49" w:rsidRPr="008A3B38" w:rsidP="008A3B38" w14:paraId="1F33CC20" w14:textId="77777777">
      <w:pPr>
        <w:pStyle w:val="ListParagraph"/>
        <w:rPr>
          <w:color w:val="000000" w:themeColor="text1"/>
          <w:szCs w:val="22"/>
        </w:rPr>
      </w:pPr>
    </w:p>
    <w:p w:rsidR="00126DC6" w:rsidRPr="002C367A" w:rsidP="002C367A" w14:paraId="1682B1FD" w14:textId="49714304">
      <w:pPr>
        <w:pStyle w:val="ListParagraph"/>
        <w:numPr>
          <w:ilvl w:val="0"/>
          <w:numId w:val="381"/>
        </w:numPr>
        <w:spacing w:after="220"/>
        <w:ind w:left="1800"/>
        <w:rPr>
          <w:color w:val="000000" w:themeColor="text1"/>
        </w:rPr>
      </w:pPr>
      <w:r w:rsidRPr="008A3B38">
        <w:rPr>
          <w:color w:val="000000" w:themeColor="text1"/>
          <w:szCs w:val="22"/>
        </w:rPr>
        <w:t>The SCP should describe the planning and organizing of the</w:t>
      </w:r>
      <w:r w:rsidRPr="008A3B38" w:rsidR="00B70433">
        <w:rPr>
          <w:color w:val="000000" w:themeColor="text1"/>
          <w:szCs w:val="22"/>
        </w:rPr>
        <w:t xml:space="preserve"> enforcement or other offsite armed responders </w:t>
      </w:r>
      <w:r w:rsidRPr="008A3B38">
        <w:rPr>
          <w:color w:val="000000" w:themeColor="text1"/>
          <w:szCs w:val="22"/>
        </w:rPr>
        <w:t xml:space="preserve">and the licensee’s resources in such a way that the </w:t>
      </w:r>
      <w:r w:rsidRPr="008A3B38" w:rsidR="00B70433">
        <w:rPr>
          <w:color w:val="000000" w:themeColor="text1"/>
          <w:szCs w:val="22"/>
        </w:rPr>
        <w:t xml:space="preserve">law enforcement or other offsite armed responders </w:t>
      </w:r>
      <w:r w:rsidRPr="008A3B38">
        <w:rPr>
          <w:color w:val="000000" w:themeColor="text1"/>
          <w:szCs w:val="22"/>
        </w:rPr>
        <w:t xml:space="preserve">(i.e., participants) will be identified, their responsibilities specified, and the responses coordinated. The SCP should also describe what constitutes a timely response, indicate </w:t>
      </w:r>
      <w:r w:rsidRPr="008A3B38" w:rsidR="00BE44DA">
        <w:rPr>
          <w:color w:val="000000" w:themeColor="text1"/>
          <w:szCs w:val="22"/>
        </w:rPr>
        <w:t>offsite</w:t>
      </w:r>
      <w:r w:rsidRPr="008A3B38">
        <w:rPr>
          <w:color w:val="000000" w:themeColor="text1"/>
          <w:szCs w:val="22"/>
        </w:rPr>
        <w:t xml:space="preserve"> responders and licensee contingency response personnel training and qualification, and detail how coordination between </w:t>
      </w:r>
      <w:r w:rsidRPr="008A3B38" w:rsidR="00EE7E7F">
        <w:rPr>
          <w:color w:val="000000" w:themeColor="text1"/>
          <w:szCs w:val="22"/>
        </w:rPr>
        <w:t xml:space="preserve">law enforcement, other offsite armed responders, </w:t>
      </w:r>
      <w:r w:rsidRPr="008A3B38">
        <w:rPr>
          <w:color w:val="000000" w:themeColor="text1"/>
          <w:szCs w:val="22"/>
        </w:rPr>
        <w:t xml:space="preserve">and licensee contingency response personnel will be accomplished. </w:t>
      </w:r>
    </w:p>
    <w:p w:rsidR="002C367A" w:rsidRPr="008A3B38" w:rsidP="008A3B38" w14:paraId="5AC2CC57" w14:textId="77777777">
      <w:pPr>
        <w:pStyle w:val="ListParagraph"/>
        <w:spacing w:after="220"/>
        <w:ind w:left="1800"/>
        <w:rPr>
          <w:color w:val="000000" w:themeColor="text1"/>
        </w:rPr>
      </w:pPr>
    </w:p>
    <w:p w:rsidR="002C367A" w:rsidRPr="008A3B38" w:rsidP="002C367A" w14:paraId="064DC807" w14:textId="2A114C62">
      <w:pPr>
        <w:pStyle w:val="ListParagraph"/>
        <w:numPr>
          <w:ilvl w:val="0"/>
          <w:numId w:val="381"/>
        </w:numPr>
        <w:spacing w:after="220"/>
        <w:ind w:left="1800"/>
        <w:rPr>
          <w:color w:val="000000" w:themeColor="text1"/>
        </w:rPr>
      </w:pPr>
      <w:r w:rsidRPr="008A3B38">
        <w:rPr>
          <w:color w:val="000000" w:themeColor="text1"/>
          <w:szCs w:val="22"/>
        </w:rPr>
        <w:t xml:space="preserve">The licensee should provide descriptions in the SCP in sufficient detail to address how plant systems and components and facility configurations are designed to provide security delay functions and integrated with the law enforcement </w:t>
      </w:r>
      <w:r w:rsidRPr="008A3B38">
        <w:rPr>
          <w:color w:val="000000" w:themeColor="text1"/>
          <w:szCs w:val="22"/>
        </w:rPr>
        <w:t xml:space="preserve">contingency response plan (LECR). These systems, components and facility configuration must ensure that </w:t>
      </w:r>
      <w:r w:rsidRPr="008A3B38" w:rsidR="00EE7E7F">
        <w:rPr>
          <w:color w:val="000000" w:themeColor="text1"/>
          <w:szCs w:val="22"/>
        </w:rPr>
        <w:t xml:space="preserve">law enforcement or other offsite armed responders </w:t>
      </w:r>
      <w:r w:rsidRPr="008A3B38">
        <w:rPr>
          <w:color w:val="000000" w:themeColor="text1"/>
          <w:szCs w:val="22"/>
        </w:rPr>
        <w:t>ha</w:t>
      </w:r>
      <w:r w:rsidRPr="008A3B38" w:rsidR="00CB487A">
        <w:rPr>
          <w:color w:val="000000" w:themeColor="text1"/>
          <w:szCs w:val="22"/>
        </w:rPr>
        <w:t>ve</w:t>
      </w:r>
      <w:r w:rsidRPr="008A3B38">
        <w:rPr>
          <w:color w:val="000000" w:themeColor="text1"/>
          <w:szCs w:val="22"/>
        </w:rPr>
        <w:t xml:space="preserve"> sufficient time to respond to a site and conduct the tactical operations required to interrupt the DBT adversary tasks before the adversary can defeat or circumvent the licensee’s established delay systems.</w:t>
      </w:r>
      <w:r w:rsidRPr="008A3B38">
        <w:rPr>
          <w:color w:val="000000" w:themeColor="text1"/>
          <w:szCs w:val="22"/>
          <w:shd w:val="clear" w:color="auto" w:fill="E6E6E6"/>
        </w:rPr>
        <w:t xml:space="preserve"> </w:t>
      </w:r>
    </w:p>
    <w:p w:rsidR="002C367A" w:rsidRPr="008A3B38" w:rsidP="008A3B38" w14:paraId="382A98BE" w14:textId="77777777">
      <w:pPr>
        <w:pStyle w:val="ListParagraph"/>
        <w:rPr>
          <w:color w:val="000000" w:themeColor="text1"/>
        </w:rPr>
      </w:pPr>
    </w:p>
    <w:p w:rsidR="00E4609D" w:rsidRPr="00354012" w:rsidP="008A3B38" w14:paraId="13A244E3" w14:textId="2D671531">
      <w:pPr>
        <w:pStyle w:val="ListParagraph"/>
        <w:numPr>
          <w:ilvl w:val="2"/>
          <w:numId w:val="382"/>
        </w:numPr>
        <w:spacing w:after="220"/>
        <w:ind w:left="1800"/>
        <w:contextualSpacing w:val="0"/>
        <w:rPr>
          <w:color w:val="000000" w:themeColor="text1"/>
        </w:rPr>
      </w:pPr>
      <w:r w:rsidRPr="00354012">
        <w:rPr>
          <w:color w:val="000000" w:themeColor="text1"/>
          <w:szCs w:val="22"/>
        </w:rPr>
        <w:t>In order to meet the requirements of 10 CFR 73.</w:t>
      </w:r>
      <w:r w:rsidRPr="008A3B38" w:rsidR="006268E1">
        <w:rPr>
          <w:color w:val="000000" w:themeColor="text1"/>
          <w:szCs w:val="22"/>
        </w:rPr>
        <w:t>100</w:t>
      </w:r>
      <w:r w:rsidRPr="00354012">
        <w:rPr>
          <w:color w:val="000000" w:themeColor="text1"/>
          <w:szCs w:val="22"/>
        </w:rPr>
        <w:t>(</w:t>
      </w:r>
      <w:r w:rsidRPr="008A3B38" w:rsidR="006268E1">
        <w:rPr>
          <w:color w:val="000000" w:themeColor="text1"/>
          <w:szCs w:val="22"/>
        </w:rPr>
        <w:t>b</w:t>
      </w:r>
      <w:r w:rsidRPr="00354012">
        <w:rPr>
          <w:color w:val="000000" w:themeColor="text1"/>
          <w:szCs w:val="22"/>
        </w:rPr>
        <w:t>)</w:t>
      </w:r>
      <w:r w:rsidR="008445D1">
        <w:rPr>
          <w:color w:val="000000" w:themeColor="text1"/>
          <w:szCs w:val="22"/>
        </w:rPr>
        <w:t>(4)</w:t>
      </w:r>
      <w:r w:rsidRPr="00354012">
        <w:rPr>
          <w:color w:val="000000" w:themeColor="text1"/>
          <w:szCs w:val="22"/>
        </w:rPr>
        <w:t>(</w:t>
      </w:r>
      <w:r w:rsidRPr="008A3B38">
        <w:rPr>
          <w:color w:val="000000" w:themeColor="text1"/>
          <w:szCs w:val="22"/>
        </w:rPr>
        <w:t>iv</w:t>
      </w:r>
      <w:r w:rsidRPr="00354012">
        <w:rPr>
          <w:color w:val="000000" w:themeColor="text1"/>
          <w:szCs w:val="22"/>
        </w:rPr>
        <w:t>)</w:t>
      </w:r>
      <w:r w:rsidRPr="008A3B38">
        <w:rPr>
          <w:color w:val="000000" w:themeColor="text1"/>
          <w:szCs w:val="22"/>
        </w:rPr>
        <w:t>(A)(</w:t>
      </w:r>
      <w:r w:rsidRPr="00BD6ABB">
        <w:rPr>
          <w:i/>
          <w:iCs/>
          <w:color w:val="000000" w:themeColor="text1"/>
          <w:szCs w:val="22"/>
        </w:rPr>
        <w:t>4</w:t>
      </w:r>
      <w:r w:rsidRPr="008A3B38">
        <w:rPr>
          <w:color w:val="000000" w:themeColor="text1"/>
          <w:szCs w:val="22"/>
        </w:rPr>
        <w:t>)</w:t>
      </w:r>
      <w:r w:rsidRPr="00354012">
        <w:rPr>
          <w:color w:val="000000" w:themeColor="text1"/>
          <w:szCs w:val="22"/>
        </w:rPr>
        <w:t xml:space="preserve">, the SCP should include descriptions of the activities described in the licensee’s MOU with the </w:t>
      </w:r>
      <w:r w:rsidRPr="00354012" w:rsidR="00EC798E">
        <w:rPr>
          <w:color w:val="000000" w:themeColor="text1"/>
          <w:szCs w:val="22"/>
        </w:rPr>
        <w:t>law enforcement or other offsite armed respon</w:t>
      </w:r>
      <w:r w:rsidR="00BF0906">
        <w:rPr>
          <w:color w:val="000000" w:themeColor="text1"/>
          <w:szCs w:val="22"/>
        </w:rPr>
        <w:t>se</w:t>
      </w:r>
      <w:r w:rsidR="00F568ED">
        <w:rPr>
          <w:color w:val="000000" w:themeColor="text1"/>
          <w:szCs w:val="22"/>
        </w:rPr>
        <w:t>’</w:t>
      </w:r>
      <w:r w:rsidR="00BF0906">
        <w:rPr>
          <w:color w:val="000000" w:themeColor="text1"/>
          <w:szCs w:val="22"/>
        </w:rPr>
        <w:t>s</w:t>
      </w:r>
      <w:r w:rsidRPr="00354012">
        <w:rPr>
          <w:color w:val="000000" w:themeColor="text1"/>
          <w:szCs w:val="22"/>
        </w:rPr>
        <w:t xml:space="preserve"> LECR. The LECR should be maintained independent of the licensee security plan (i.e., physical protection, training and qualification, safeguards contingency, and cybersecurity) to establish process and procedures necessary to maintain and implement the contingency response and assure integration of necessary licensee personnel and LE for detection, assessment, and interdiction and neutralization functions of the physical protection program designed to prevent the DBT of radiological sabotage from causing a significant release of radionuclides from any source  that would endanger the public.</w:t>
      </w:r>
    </w:p>
    <w:p w:rsidR="00E4609D" w:rsidRPr="008A3B38" w:rsidP="008A3B38" w14:paraId="68F9E6C2" w14:textId="6E22FCF6">
      <w:pPr>
        <w:pStyle w:val="ListParagraph"/>
        <w:numPr>
          <w:ilvl w:val="2"/>
          <w:numId w:val="382"/>
        </w:numPr>
        <w:spacing w:after="220"/>
        <w:ind w:left="1800"/>
        <w:contextualSpacing w:val="0"/>
        <w:rPr>
          <w:color w:val="000000" w:themeColor="text1"/>
        </w:rPr>
      </w:pPr>
      <w:r w:rsidRPr="00354012">
        <w:rPr>
          <w:color w:val="000000" w:themeColor="text1"/>
          <w:szCs w:val="22"/>
        </w:rPr>
        <w:t xml:space="preserve">The licensee should describe management measures and controls in the SCP to include the management and control of changes to the MOU with any </w:t>
      </w:r>
      <w:r w:rsidRPr="00354012" w:rsidR="00EC798E">
        <w:rPr>
          <w:color w:val="000000" w:themeColor="text1"/>
          <w:szCs w:val="22"/>
        </w:rPr>
        <w:t xml:space="preserve">law enforcement or other offsite armed responders </w:t>
      </w:r>
      <w:r w:rsidRPr="00354012">
        <w:rPr>
          <w:color w:val="000000" w:themeColor="text1"/>
          <w:szCs w:val="22"/>
        </w:rPr>
        <w:t>that is relied upon to fulfill the interdiction and neutralization functions.</w:t>
      </w:r>
      <w:r w:rsidRPr="00354012">
        <w:rPr>
          <w:color w:val="000000" w:themeColor="text1"/>
          <w:szCs w:val="22"/>
          <w:shd w:val="clear" w:color="auto" w:fill="E6E6E6"/>
        </w:rPr>
        <w:t xml:space="preserve"> </w:t>
      </w:r>
    </w:p>
    <w:p w:rsidR="00E4609D" w:rsidRPr="008A3B38" w:rsidP="008A3B38" w14:paraId="3E703EDD" w14:textId="2D14A0A5">
      <w:pPr>
        <w:pStyle w:val="ListParagraph"/>
        <w:numPr>
          <w:ilvl w:val="2"/>
          <w:numId w:val="382"/>
        </w:numPr>
        <w:spacing w:after="220"/>
        <w:ind w:left="1800"/>
        <w:contextualSpacing w:val="0"/>
        <w:rPr>
          <w:color w:val="000000" w:themeColor="text1"/>
        </w:rPr>
      </w:pPr>
      <w:r w:rsidRPr="00354012">
        <w:rPr>
          <w:color w:val="000000" w:themeColor="text1"/>
          <w:szCs w:val="22"/>
        </w:rPr>
        <w:t xml:space="preserve">The licensee should establish measures and controls to assure the identification, tracking, and disposition of corrective actions and lessons learned associated with the performance of </w:t>
      </w:r>
      <w:r w:rsidRPr="00354012" w:rsidR="00CB487A">
        <w:rPr>
          <w:color w:val="000000" w:themeColor="text1"/>
          <w:szCs w:val="22"/>
        </w:rPr>
        <w:t xml:space="preserve">law enforcement or other offsite armed responders </w:t>
      </w:r>
      <w:r w:rsidRPr="00354012">
        <w:rPr>
          <w:color w:val="000000" w:themeColor="text1"/>
          <w:szCs w:val="22"/>
        </w:rPr>
        <w:t>related activities.</w:t>
      </w:r>
      <w:r w:rsidRPr="00354012">
        <w:rPr>
          <w:color w:val="000000" w:themeColor="text1"/>
          <w:szCs w:val="22"/>
          <w:shd w:val="clear" w:color="auto" w:fill="E6E6E6"/>
        </w:rPr>
        <w:t xml:space="preserve"> </w:t>
      </w:r>
    </w:p>
    <w:p w:rsidR="00A45EA0" w:rsidRPr="007C6AE6" w:rsidP="008A3B38" w14:paraId="700B5C3B" w14:textId="0C345575">
      <w:pPr>
        <w:pStyle w:val="ListParagraph"/>
        <w:numPr>
          <w:ilvl w:val="2"/>
          <w:numId w:val="382"/>
        </w:numPr>
        <w:spacing w:after="220"/>
        <w:ind w:left="1800"/>
        <w:contextualSpacing w:val="0"/>
        <w:rPr>
          <w:color w:val="000000" w:themeColor="text1"/>
        </w:rPr>
      </w:pPr>
      <w:r w:rsidRPr="00354012">
        <w:rPr>
          <w:color w:val="000000" w:themeColor="text1"/>
          <w:szCs w:val="22"/>
        </w:rPr>
        <w:t>A licensee should maintain records in the possession of the licensee for a period of no less than 3 years.</w:t>
      </w:r>
      <w:r w:rsidRPr="00354012">
        <w:rPr>
          <w:color w:val="000000" w:themeColor="text1"/>
          <w:szCs w:val="22"/>
          <w:shd w:val="clear" w:color="auto" w:fill="E6E6E6"/>
        </w:rPr>
        <w:t xml:space="preserve"> </w:t>
      </w:r>
    </w:p>
    <w:p w:rsidR="007C6AE6" w:rsidP="007C6AE6" w14:paraId="076DCDAA" w14:textId="63A9389F">
      <w:pPr>
        <w:spacing w:after="220"/>
        <w:ind w:left="720"/>
      </w:pPr>
      <w:r w:rsidRPr="007C6AE6">
        <w:rPr>
          <w:color w:val="000000" w:themeColor="text1"/>
        </w:rPr>
        <w:t>Appendix D has additional details regarding the type of reactor facility information licensees should provide to LE or other offsite armed responders. It contains sensitive information and is not publicly available.</w:t>
      </w:r>
    </w:p>
    <w:p w:rsidR="00126DC6" w:rsidRPr="00354012" w:rsidP="00126DC6" w14:paraId="1110FAD2" w14:textId="4F03E2C9">
      <w:pPr>
        <w:pStyle w:val="Bodycontinuation"/>
        <w:spacing w:before="0" w:beforeAutospacing="0" w:after="0" w:afterAutospacing="0"/>
        <w:ind w:left="720"/>
        <w:rPr>
          <w:rFonts w:cs="Times New Roman"/>
        </w:rPr>
      </w:pPr>
      <w:r w:rsidRPr="00354012">
        <w:rPr>
          <w:rFonts w:cs="Times New Roman"/>
        </w:rPr>
        <w:t xml:space="preserve">Additional considerations when relying on a combination of onsite armed responders and </w:t>
      </w:r>
      <w:r w:rsidRPr="00354012" w:rsidR="00CB487A">
        <w:rPr>
          <w:rFonts w:cs="Times New Roman"/>
        </w:rPr>
        <w:t>law enforcement or other offsite armed responders</w:t>
      </w:r>
      <w:r w:rsidRPr="00354012" w:rsidR="00B44432">
        <w:rPr>
          <w:rFonts w:cs="Times New Roman"/>
        </w:rPr>
        <w:t>:</w:t>
      </w:r>
    </w:p>
    <w:p w:rsidR="00126DC6" w:rsidRPr="00354012" w:rsidP="00126DC6" w14:paraId="27644EA8" w14:textId="77777777">
      <w:pPr>
        <w:pStyle w:val="Bodycontinuation"/>
        <w:spacing w:before="0" w:beforeAutospacing="0" w:after="0" w:afterAutospacing="0"/>
        <w:ind w:left="720"/>
        <w:rPr>
          <w:rFonts w:cs="Times New Roman"/>
        </w:rPr>
      </w:pPr>
    </w:p>
    <w:p w:rsidR="00600E31" w:rsidRPr="00354012" w:rsidP="008A3B38" w14:paraId="17723CFE" w14:textId="77777777">
      <w:pPr>
        <w:pStyle w:val="Bodycontinuation"/>
        <w:numPr>
          <w:ilvl w:val="0"/>
          <w:numId w:val="335"/>
        </w:numPr>
        <w:spacing w:before="0" w:beforeAutospacing="0" w:after="0" w:afterAutospacing="0"/>
        <w:ind w:left="1080"/>
        <w:rPr>
          <w:rFonts w:cs="Times New Roman"/>
        </w:rPr>
      </w:pPr>
      <w:r w:rsidRPr="00354012">
        <w:rPr>
          <w:rFonts w:cs="Times New Roman"/>
        </w:rPr>
        <w:t xml:space="preserve">Licensees should describe relevant information </w:t>
      </w:r>
      <w:r w:rsidRPr="00354012">
        <w:rPr>
          <w:rFonts w:cs="Times New Roman"/>
        </w:rPr>
        <w:t>in</w:t>
      </w:r>
      <w:r w:rsidRPr="00354012" w:rsidR="00B44432">
        <w:rPr>
          <w:rFonts w:cs="Times New Roman"/>
        </w:rPr>
        <w:t xml:space="preserve"> their PSP and SCP</w:t>
      </w:r>
      <w:r w:rsidRPr="00354012">
        <w:rPr>
          <w:rFonts w:cs="Times New Roman"/>
        </w:rPr>
        <w:t xml:space="preserve"> and incorporate necessary elements into their security training and qualification programs.</w:t>
      </w:r>
    </w:p>
    <w:p w:rsidR="00600E31" w:rsidRPr="00354012" w:rsidP="008A3B38" w14:paraId="1A0ECB1B" w14:textId="77777777">
      <w:pPr>
        <w:pStyle w:val="Bodycontinuation"/>
        <w:spacing w:before="0" w:beforeAutospacing="0" w:after="0" w:afterAutospacing="0"/>
        <w:ind w:left="1800"/>
        <w:rPr>
          <w:rFonts w:cs="Times New Roman"/>
        </w:rPr>
      </w:pPr>
    </w:p>
    <w:p w:rsidR="00600E31" w:rsidRPr="00354012" w:rsidP="008A3B38" w14:paraId="22487E98" w14:textId="3ED0069A">
      <w:pPr>
        <w:pStyle w:val="Bodycontinuation"/>
        <w:numPr>
          <w:ilvl w:val="0"/>
          <w:numId w:val="335"/>
        </w:numPr>
        <w:spacing w:before="0" w:beforeAutospacing="0" w:after="0" w:afterAutospacing="0"/>
        <w:ind w:left="1170"/>
        <w:rPr>
          <w:rFonts w:cs="Times New Roman"/>
        </w:rPr>
      </w:pPr>
      <w:r w:rsidRPr="00354012">
        <w:rPr>
          <w:rFonts w:cs="Times New Roman"/>
        </w:rPr>
        <w:t xml:space="preserve">When a licensee relies on a combination of onsite armed responders and </w:t>
      </w:r>
      <w:r w:rsidRPr="00354012" w:rsidR="00CB487A">
        <w:rPr>
          <w:rFonts w:cs="Times New Roman"/>
        </w:rPr>
        <w:t xml:space="preserve">law enforcement or other offsite armed responders </w:t>
      </w:r>
      <w:r w:rsidRPr="00354012">
        <w:rPr>
          <w:rFonts w:cs="Times New Roman"/>
        </w:rPr>
        <w:t xml:space="preserve">to interdict and neutralize threats up to and including the DBT, the licensee should coordinate, plan, and operate with those </w:t>
      </w:r>
      <w:r w:rsidRPr="00354012" w:rsidR="00CB487A">
        <w:rPr>
          <w:rFonts w:cs="Times New Roman"/>
        </w:rPr>
        <w:t xml:space="preserve">law enforcement or other offsite armed responders </w:t>
      </w:r>
      <w:r w:rsidRPr="00354012">
        <w:rPr>
          <w:rFonts w:cs="Times New Roman"/>
        </w:rPr>
        <w:t xml:space="preserve">in a manner that is consistent with the National Incident Management System (NIMS) or other similar framework that the </w:t>
      </w:r>
      <w:r w:rsidRPr="00354012" w:rsidR="00FE0AE4">
        <w:rPr>
          <w:rFonts w:cs="Times New Roman"/>
        </w:rPr>
        <w:t xml:space="preserve">law enforcement or other offsite armed responders </w:t>
      </w:r>
      <w:r w:rsidRPr="00354012">
        <w:rPr>
          <w:rFonts w:cs="Times New Roman"/>
        </w:rPr>
        <w:t xml:space="preserve">may use. Adhering to NIMS concepts, principles, and methodologies to the extent practical should minimize the amount of new information that the </w:t>
      </w:r>
      <w:r w:rsidRPr="00354012" w:rsidR="00FE0AE4">
        <w:rPr>
          <w:rFonts w:cs="Times New Roman"/>
        </w:rPr>
        <w:t xml:space="preserve">law enforcement or other offsite armed responders </w:t>
      </w:r>
      <w:r w:rsidRPr="00354012">
        <w:rPr>
          <w:rFonts w:cs="Times New Roman"/>
        </w:rPr>
        <w:t>will need to learn and enable those responders to focus on elements that are important or unique to a licensee’s facility.</w:t>
      </w:r>
    </w:p>
    <w:p w:rsidR="00600E31" w:rsidRPr="00354012" w:rsidP="008A3B38" w14:paraId="522D4BC8" w14:textId="77777777">
      <w:pPr>
        <w:pStyle w:val="ListParagraph"/>
      </w:pPr>
    </w:p>
    <w:p w:rsidR="009C67EB" w:rsidRPr="00354012" w:rsidP="008A3B38" w14:paraId="21979425" w14:textId="49A60886">
      <w:pPr>
        <w:pStyle w:val="Bodycontinuation"/>
        <w:numPr>
          <w:ilvl w:val="0"/>
          <w:numId w:val="335"/>
        </w:numPr>
        <w:spacing w:before="0" w:beforeAutospacing="0" w:after="0" w:afterAutospacing="0"/>
        <w:ind w:left="1170"/>
        <w:rPr>
          <w:rFonts w:cs="Times New Roman"/>
        </w:rPr>
      </w:pPr>
      <w:r w:rsidRPr="00354012">
        <w:rPr>
          <w:rFonts w:cs="Times New Roman"/>
        </w:rPr>
        <w:t xml:space="preserve">Licensees should identify in their SCPs all key locations necessary to facilitate an effective response by </w:t>
      </w:r>
      <w:r w:rsidRPr="00354012" w:rsidR="00FE0AE4">
        <w:rPr>
          <w:rFonts w:cs="Times New Roman"/>
        </w:rPr>
        <w:t>law enforcement or other offsite armed responders</w:t>
      </w:r>
      <w:r w:rsidRPr="00354012">
        <w:rPr>
          <w:rFonts w:cs="Times New Roman"/>
        </w:rPr>
        <w:t xml:space="preserve">. Examples of key locations </w:t>
      </w:r>
      <w:r w:rsidRPr="00354012">
        <w:rPr>
          <w:rFonts w:cs="Times New Roman"/>
        </w:rPr>
        <w:t xml:space="preserve">for </w:t>
      </w:r>
      <w:r w:rsidRPr="00354012" w:rsidR="00FE0AE4">
        <w:rPr>
          <w:rFonts w:cs="Times New Roman"/>
        </w:rPr>
        <w:t xml:space="preserve">law enforcement or other offsite armed responders </w:t>
      </w:r>
      <w:r w:rsidRPr="00354012">
        <w:rPr>
          <w:rFonts w:cs="Times New Roman"/>
        </w:rPr>
        <w:t xml:space="preserve">may include optimal in-plant locations for placing portable radio frequency repeaters (if necessary); police stations or substations; dispatch centers; near-site assembly, staging, or rehearsal areas; incident command posts; and tactical operations centers. Key locations for licensee proprietary or contracted offsite armed responders should include the facilities that house those responders. </w:t>
      </w:r>
    </w:p>
    <w:p w:rsidR="009C67EB" w:rsidRPr="00354012" w:rsidP="008A3B38" w14:paraId="4F1B028B" w14:textId="77777777">
      <w:pPr>
        <w:pStyle w:val="ListParagraph"/>
      </w:pPr>
    </w:p>
    <w:p w:rsidR="009C67EB" w:rsidRPr="00354012" w:rsidP="008A3B38" w14:paraId="1A6C7877" w14:textId="77777777">
      <w:pPr>
        <w:pStyle w:val="Bodycontinuation"/>
        <w:numPr>
          <w:ilvl w:val="0"/>
          <w:numId w:val="335"/>
        </w:numPr>
        <w:spacing w:before="0" w:beforeAutospacing="0" w:after="0" w:afterAutospacing="0"/>
        <w:ind w:left="1170"/>
        <w:rPr>
          <w:rFonts w:cs="Times New Roman"/>
        </w:rPr>
      </w:pPr>
      <w:r w:rsidRPr="00354012">
        <w:rPr>
          <w:rFonts w:cs="Times New Roman"/>
        </w:rPr>
        <w:t>Licensees should identify and document the primary, secondary, and when necessary, tertiary travel routes from offsite armed responder key locations or facilities to pre-identified staging areas (if applicable) and protected area entry points. This information should help licensees determine the extent to which compensatory measures may be necessary to address potential degradations or compromises that could be caused by threats up to and including the DBT, or by route disruptions associated with proximate, non-hostile incidents (e.g., parades, protests, natural disasters, vehicle accidents, etc.).</w:t>
      </w:r>
    </w:p>
    <w:p w:rsidR="009C67EB" w:rsidRPr="00354012" w:rsidP="008A3B38" w14:paraId="4E562247" w14:textId="77777777">
      <w:pPr>
        <w:pStyle w:val="ListParagraph"/>
      </w:pPr>
    </w:p>
    <w:p w:rsidR="006165B2" w:rsidRPr="00354012" w:rsidP="008A3B38" w14:paraId="49AD7BCA" w14:textId="77777777">
      <w:pPr>
        <w:pStyle w:val="Bodycontinuation"/>
        <w:numPr>
          <w:ilvl w:val="0"/>
          <w:numId w:val="335"/>
        </w:numPr>
        <w:spacing w:before="0" w:beforeAutospacing="0" w:after="0" w:afterAutospacing="0"/>
        <w:ind w:left="1170"/>
        <w:rPr>
          <w:rFonts w:cs="Times New Roman"/>
        </w:rPr>
      </w:pPr>
      <w:r w:rsidRPr="00354012">
        <w:rPr>
          <w:rFonts w:cs="Times New Roman"/>
        </w:rPr>
        <w:t>Licensees should ensure that law enforcement and other offsite armed responders have appropriate dosimetry, including emergency electronic dosimetry. Emergency electronic dosimeters help to minimize law enforcement or other offsite armed responders’ exposure to radiation by providing real-time indications of accrued dose and alarming if the responders enter areas with radiation dose rates above the devices’ programmed set points.</w:t>
      </w:r>
    </w:p>
    <w:p w:rsidR="00EF3BF4" w:rsidP="008A3B38" w14:paraId="72CF916E" w14:textId="77777777">
      <w:pPr>
        <w:pStyle w:val="ListParagraph"/>
      </w:pPr>
    </w:p>
    <w:p w:rsidR="00C86B86" w:rsidP="008A3B38" w14:paraId="643635FB" w14:textId="77777777">
      <w:pPr>
        <w:pStyle w:val="Bodycontinuation"/>
        <w:numPr>
          <w:ilvl w:val="0"/>
          <w:numId w:val="335"/>
        </w:numPr>
        <w:spacing w:before="0" w:beforeAutospacing="0" w:after="0" w:afterAutospacing="0"/>
        <w:ind w:left="1170"/>
        <w:rPr>
          <w:rFonts w:cs="Times New Roman"/>
        </w:rPr>
      </w:pPr>
      <w:r w:rsidRPr="008A3B38">
        <w:rPr>
          <w:rFonts w:cs="Times New Roman"/>
        </w:rPr>
        <w:t>Licensees should establish, implement, maintain, and document communications that are necessary to facilitate an effective response by LE or other offsite armed responders, including the use of special signals. Examples include, but are not limited to:</w:t>
      </w:r>
    </w:p>
    <w:p w:rsidR="00C86B86" w:rsidP="008A3B38" w14:paraId="0EC1DD0A" w14:textId="77777777">
      <w:pPr>
        <w:pStyle w:val="ListParagraph"/>
      </w:pPr>
    </w:p>
    <w:p w:rsidR="00C86B86" w:rsidRPr="00D06424" w:rsidP="008A3B38" w14:paraId="07B73D49" w14:textId="77777777">
      <w:pPr>
        <w:pStyle w:val="Bodycontinuation"/>
        <w:numPr>
          <w:ilvl w:val="0"/>
          <w:numId w:val="383"/>
        </w:numPr>
        <w:spacing w:before="0" w:beforeAutospacing="0" w:after="0" w:afterAutospacing="0"/>
        <w:ind w:left="1800"/>
        <w:rPr>
          <w:rFonts w:cs="Times New Roman"/>
        </w:rPr>
      </w:pPr>
      <w:r w:rsidRPr="00D06424">
        <w:rPr>
          <w:rFonts w:cs="Times New Roman"/>
        </w:rPr>
        <w:t>Sign and countersign</w:t>
      </w:r>
    </w:p>
    <w:p w:rsidR="00C86B86" w:rsidRPr="00D06424" w:rsidP="00C86B86" w14:paraId="1BB6BE03" w14:textId="77777777">
      <w:pPr>
        <w:pStyle w:val="Bodycontinuation"/>
        <w:spacing w:before="0" w:beforeAutospacing="0" w:after="0" w:afterAutospacing="0"/>
        <w:ind w:left="720" w:firstLine="720"/>
        <w:rPr>
          <w:rFonts w:cs="Times New Roman"/>
        </w:rPr>
      </w:pPr>
    </w:p>
    <w:p w:rsidR="00C86B86" w:rsidRPr="00D06424" w:rsidP="008A3B38" w14:paraId="4CA43E2C" w14:textId="77777777">
      <w:pPr>
        <w:pStyle w:val="Bodycontinuation"/>
        <w:numPr>
          <w:ilvl w:val="0"/>
          <w:numId w:val="384"/>
        </w:numPr>
        <w:spacing w:before="0" w:beforeAutospacing="0" w:after="0" w:afterAutospacing="0"/>
        <w:ind w:left="2520"/>
        <w:rPr>
          <w:rFonts w:cs="Times New Roman"/>
        </w:rPr>
      </w:pPr>
      <w:r w:rsidRPr="00D06424">
        <w:rPr>
          <w:rFonts w:cs="Times New Roman"/>
        </w:rPr>
        <w:t xml:space="preserve">A sign and countersign is a set of pre-identified codes, signals, or other measures that </w:t>
      </w:r>
      <w:r>
        <w:rPr>
          <w:rFonts w:cs="Times New Roman"/>
        </w:rPr>
        <w:t>law enforcement</w:t>
      </w:r>
      <w:r w:rsidRPr="00D06424">
        <w:rPr>
          <w:rFonts w:cs="Times New Roman"/>
        </w:rPr>
        <w:t xml:space="preserve"> responders and a licensee’s onsite and other offsite armed responders can use to establish whether a person(s) they encounter is authorized to be in an observed location. When a responder presents a sign (i.e., verbally or non-verbally challenges someone), the person(s) being challenged should respond by saying or displaying the approved countersign. Should the person(s) being challenged fail to present the appropriate countersign, responders should consider the person(s) being challenged to not have authority to be in the observed area.</w:t>
      </w:r>
    </w:p>
    <w:p w:rsidR="00C86B86" w:rsidRPr="00D06424" w:rsidP="00C86B86" w14:paraId="53F209F5" w14:textId="77777777">
      <w:pPr>
        <w:pStyle w:val="Bodycontinuation"/>
        <w:spacing w:before="0" w:beforeAutospacing="0" w:after="0" w:afterAutospacing="0"/>
        <w:ind w:left="2160"/>
        <w:rPr>
          <w:rFonts w:cs="Times New Roman"/>
        </w:rPr>
      </w:pPr>
    </w:p>
    <w:p w:rsidR="00C86B86" w:rsidRPr="00D06424" w:rsidP="008A3B38" w14:paraId="0774CC08" w14:textId="77777777">
      <w:pPr>
        <w:pStyle w:val="Bodycontinuation"/>
        <w:numPr>
          <w:ilvl w:val="0"/>
          <w:numId w:val="384"/>
        </w:numPr>
        <w:spacing w:before="0" w:beforeAutospacing="0" w:after="0" w:afterAutospacing="0"/>
        <w:ind w:left="2520"/>
        <w:rPr>
          <w:rFonts w:cs="Times New Roman"/>
        </w:rPr>
      </w:pPr>
      <w:r w:rsidRPr="00D06424">
        <w:rPr>
          <w:rFonts w:cs="Times New Roman"/>
        </w:rPr>
        <w:t>Signs and countersigns should be developed and disseminated by a central authority, such as the management for a licensee’s security organization. If a licensee decides to use signs and countersigns</w:t>
      </w:r>
      <w:r>
        <w:rPr>
          <w:rFonts w:cs="Times New Roman"/>
        </w:rPr>
        <w:t xml:space="preserve"> it should be appropriately protected. </w:t>
      </w:r>
      <w:r w:rsidRPr="00D06424">
        <w:rPr>
          <w:rFonts w:cs="Times New Roman"/>
        </w:rPr>
        <w:t>The licensee should also establish, implement, and maintain a secure method for providing signs and countersigns to LE or other offsite armed responders before their effective periods begin.</w:t>
      </w:r>
    </w:p>
    <w:p w:rsidR="00C86B86" w:rsidRPr="00D06424" w:rsidP="00C86B86" w14:paraId="26C40216" w14:textId="77777777">
      <w:pPr>
        <w:pStyle w:val="ListParagraph"/>
      </w:pPr>
    </w:p>
    <w:p w:rsidR="00C86B86" w:rsidRPr="00D06424" w:rsidP="008A3B38" w14:paraId="4890BBCA" w14:textId="0DAEAD6C">
      <w:pPr>
        <w:pStyle w:val="Bodycontinuation"/>
        <w:numPr>
          <w:ilvl w:val="0"/>
          <w:numId w:val="384"/>
        </w:numPr>
        <w:spacing w:before="0" w:beforeAutospacing="0" w:after="0" w:afterAutospacing="0"/>
        <w:ind w:left="2520"/>
      </w:pPr>
      <w:r w:rsidRPr="00D06424">
        <w:rPr>
          <w:rFonts w:cs="Times New Roman"/>
        </w:rPr>
        <w:t xml:space="preserve">An </w:t>
      </w:r>
      <w:r w:rsidRPr="00E75555">
        <w:rPr>
          <w:rFonts w:cs="Times New Roman"/>
        </w:rPr>
        <w:t xml:space="preserve">example of a simple sign/countersign is the Odd Number System. </w:t>
      </w:r>
      <w:r w:rsidRPr="00E75555" w:rsidR="003C1639">
        <w:rPr>
          <w:rFonts w:cs="Times New Roman"/>
        </w:rPr>
        <w:t>A</w:t>
      </w:r>
      <w:r w:rsidRPr="00E75555" w:rsidR="00122013">
        <w:rPr>
          <w:rFonts w:cs="Times New Roman"/>
        </w:rPr>
        <w:t xml:space="preserve"> responsible</w:t>
      </w:r>
      <w:r w:rsidRPr="00E75555" w:rsidR="003C1639">
        <w:rPr>
          <w:rFonts w:cs="Times New Roman"/>
        </w:rPr>
        <w:t xml:space="preserve"> </w:t>
      </w:r>
      <w:r w:rsidRPr="00E75555">
        <w:rPr>
          <w:rFonts w:cs="Times New Roman"/>
        </w:rPr>
        <w:t>authority</w:t>
      </w:r>
      <w:r w:rsidRPr="00E75555" w:rsidR="00C242C5">
        <w:rPr>
          <w:rFonts w:cs="Times New Roman"/>
        </w:rPr>
        <w:t xml:space="preserve"> (e.g., management for a licensee’s security organization)</w:t>
      </w:r>
      <w:r w:rsidRPr="00E75555">
        <w:rPr>
          <w:rFonts w:cs="Times New Roman"/>
        </w:rPr>
        <w:t xml:space="preserve"> pre-identifies a different odd number for each day. The challenge number can be any number less than the pre</w:t>
      </w:r>
      <w:r w:rsidRPr="00D06424">
        <w:rPr>
          <w:rFonts w:cs="Times New Roman"/>
        </w:rPr>
        <w:t>-identified odd number-of-the-day. The response should be the number that must be added to challenge number to equal the pre-identified odd number-of-the-day. For example, if the number-of-the-day is 7 and the challenge is 3, the response should be 4.</w:t>
      </w:r>
    </w:p>
    <w:p w:rsidR="00C86B86" w:rsidRPr="00D06424" w:rsidP="00C86B86" w14:paraId="73811E41" w14:textId="77777777">
      <w:pPr>
        <w:pStyle w:val="Bodycontinuation"/>
        <w:spacing w:before="0" w:beforeAutospacing="0" w:after="0" w:afterAutospacing="0"/>
        <w:rPr>
          <w:rFonts w:cs="Times New Roman"/>
        </w:rPr>
      </w:pPr>
    </w:p>
    <w:p w:rsidR="00C86B86" w:rsidRPr="00D06424" w:rsidP="008A3B38" w14:paraId="3B7296B4" w14:textId="77777777">
      <w:pPr>
        <w:pStyle w:val="Bodycontinuation"/>
        <w:numPr>
          <w:ilvl w:val="0"/>
          <w:numId w:val="383"/>
        </w:numPr>
        <w:spacing w:before="0" w:beforeAutospacing="0" w:after="0" w:afterAutospacing="0"/>
        <w:ind w:left="1890"/>
        <w:rPr>
          <w:rFonts w:cs="Times New Roman"/>
        </w:rPr>
      </w:pPr>
      <w:r w:rsidRPr="00D06424">
        <w:rPr>
          <w:rFonts w:cs="Times New Roman"/>
        </w:rPr>
        <w:t>Running password</w:t>
      </w:r>
    </w:p>
    <w:p w:rsidR="00C86B86" w:rsidRPr="00D06424" w:rsidP="00C86B86" w14:paraId="360C513B" w14:textId="77777777">
      <w:pPr>
        <w:pStyle w:val="Bodycontinuation"/>
        <w:spacing w:before="0" w:beforeAutospacing="0" w:after="0" w:afterAutospacing="0"/>
        <w:ind w:left="720" w:firstLine="720"/>
        <w:rPr>
          <w:rFonts w:cs="Times New Roman"/>
        </w:rPr>
      </w:pPr>
    </w:p>
    <w:p w:rsidR="00C86B86" w:rsidRPr="00D06424" w:rsidP="008A3B38" w14:paraId="1195161C" w14:textId="77777777">
      <w:pPr>
        <w:pStyle w:val="Bodycontinuation"/>
        <w:numPr>
          <w:ilvl w:val="0"/>
          <w:numId w:val="385"/>
        </w:numPr>
        <w:spacing w:before="0" w:beforeAutospacing="0" w:after="0" w:afterAutospacing="0"/>
        <w:ind w:left="2520"/>
        <w:rPr>
          <w:rFonts w:cs="Times New Roman"/>
        </w:rPr>
      </w:pPr>
      <w:r w:rsidRPr="00D06424">
        <w:rPr>
          <w:rFonts w:cs="Times New Roman"/>
        </w:rPr>
        <w:t xml:space="preserve">A running password can be useful when </w:t>
      </w:r>
      <w:r>
        <w:rPr>
          <w:rFonts w:cs="Times New Roman"/>
        </w:rPr>
        <w:t>law enforcement</w:t>
      </w:r>
      <w:r w:rsidRPr="00D06424">
        <w:rPr>
          <w:rFonts w:cs="Times New Roman"/>
        </w:rPr>
        <w:t xml:space="preserve"> or other offsite armed responders need to approach known onsite armed responders or armed response positions under exigent circumstances, such as when the </w:t>
      </w:r>
      <w:r>
        <w:rPr>
          <w:rFonts w:cs="Times New Roman"/>
        </w:rPr>
        <w:t>law enforcement</w:t>
      </w:r>
      <w:r w:rsidRPr="00D06424">
        <w:rPr>
          <w:rFonts w:cs="Times New Roman"/>
        </w:rPr>
        <w:t xml:space="preserve"> or other offsite armed responders are redeploying while being engaged by an adversary. A running password is typically used in conjunction with the number of friendly personnel who will be authorized to pass the armed responder or armed response position. For example, if the running password is “Responder” and there are three </w:t>
      </w:r>
      <w:r>
        <w:rPr>
          <w:rFonts w:cs="Times New Roman"/>
        </w:rPr>
        <w:t>law enforcement</w:t>
      </w:r>
      <w:r w:rsidRPr="00D06424">
        <w:rPr>
          <w:rFonts w:cs="Times New Roman"/>
        </w:rPr>
        <w:t xml:space="preserve"> responders running toward one of a licensee’s known armed response positions, the </w:t>
      </w:r>
      <w:r>
        <w:rPr>
          <w:rFonts w:cs="Times New Roman"/>
        </w:rPr>
        <w:t>law enforcement</w:t>
      </w:r>
      <w:r w:rsidRPr="00D06424">
        <w:rPr>
          <w:rFonts w:cs="Times New Roman"/>
        </w:rPr>
        <w:t xml:space="preserve"> responder first approaching the position would declare, “Responder three,” using the most appropriate communications method (e.g., yelling, radio, etc.). The armed responder in the known position would allow the first three approaching individuals to pass before resuming normal challenging or engagement protocols.</w:t>
      </w:r>
    </w:p>
    <w:p w:rsidR="00C86B86" w:rsidRPr="00D06424" w:rsidP="00C86B86" w14:paraId="1F7DE333" w14:textId="77777777">
      <w:pPr>
        <w:pStyle w:val="Bodycontinuation"/>
        <w:spacing w:before="0" w:beforeAutospacing="0" w:after="0" w:afterAutospacing="0"/>
        <w:ind w:left="2160"/>
        <w:rPr>
          <w:rFonts w:cs="Times New Roman"/>
        </w:rPr>
      </w:pPr>
    </w:p>
    <w:p w:rsidR="00C86B86" w:rsidRPr="00D06424" w:rsidP="008A3B38" w14:paraId="3B81E9C1" w14:textId="77777777">
      <w:pPr>
        <w:pStyle w:val="Bodycontinuation"/>
        <w:numPr>
          <w:ilvl w:val="0"/>
          <w:numId w:val="385"/>
        </w:numPr>
        <w:spacing w:before="0" w:beforeAutospacing="0" w:after="0" w:afterAutospacing="0"/>
        <w:ind w:left="2520"/>
        <w:rPr>
          <w:rFonts w:cs="Times New Roman"/>
        </w:rPr>
      </w:pPr>
      <w:r w:rsidRPr="00D06424">
        <w:rPr>
          <w:rFonts w:cs="Times New Roman"/>
        </w:rPr>
        <w:t>The armed responder in the known position should verify the identity of the personnel who use a running password (or arrange for another security member to perform the verification) as soon as it’s safe to do so (e.g., no immediate threat to the known position or those who used the running password). The armed responder in the known position should also notify the security command and control element when a running password has been used, so security leadership can consider implementing a different running password. An adversary may hear someone using a running password and use the same password to attempt to deceive the same or another armed responder.</w:t>
      </w:r>
    </w:p>
    <w:p w:rsidR="00C86B86" w:rsidRPr="00D06424" w:rsidP="00C86B86" w14:paraId="01F15CDF" w14:textId="77777777">
      <w:pPr>
        <w:pStyle w:val="ListParagraph"/>
      </w:pPr>
    </w:p>
    <w:p w:rsidR="00C86B86" w:rsidRPr="00D06424" w:rsidP="008A3B38" w14:paraId="23847CA1" w14:textId="2292BE48">
      <w:pPr>
        <w:pStyle w:val="Bodycontinuation"/>
        <w:numPr>
          <w:ilvl w:val="0"/>
          <w:numId w:val="385"/>
        </w:numPr>
        <w:spacing w:before="0" w:beforeAutospacing="0" w:after="0" w:afterAutospacing="0"/>
        <w:ind w:left="2520"/>
        <w:rPr>
          <w:rFonts w:cs="Times New Roman"/>
        </w:rPr>
      </w:pPr>
      <w:r w:rsidRPr="00D06424">
        <w:rPr>
          <w:rFonts w:cs="Times New Roman"/>
        </w:rPr>
        <w:t xml:space="preserve">Running passwords should be developed and disseminated by a </w:t>
      </w:r>
      <w:r w:rsidR="00DC67E5">
        <w:rPr>
          <w:rFonts w:cs="Times New Roman"/>
        </w:rPr>
        <w:t xml:space="preserve">responsible </w:t>
      </w:r>
      <w:r w:rsidRPr="00D06424">
        <w:rPr>
          <w:rFonts w:cs="Times New Roman"/>
        </w:rPr>
        <w:t>central authority, such as the management for a licensee’s security organization. If a licensee decides to use running passwords</w:t>
      </w:r>
      <w:r>
        <w:rPr>
          <w:rFonts w:cs="Times New Roman"/>
        </w:rPr>
        <w:t>.</w:t>
      </w:r>
      <w:r w:rsidRPr="00D06424">
        <w:rPr>
          <w:rFonts w:cs="Times New Roman"/>
        </w:rPr>
        <w:t xml:space="preserve"> The licensee should also establish, implement, and maintain a secure method for providing running passwords to </w:t>
      </w:r>
      <w:r>
        <w:rPr>
          <w:rFonts w:cs="Times New Roman"/>
        </w:rPr>
        <w:t>law enforcement</w:t>
      </w:r>
      <w:r w:rsidRPr="00D06424">
        <w:rPr>
          <w:rFonts w:cs="Times New Roman"/>
        </w:rPr>
        <w:t xml:space="preserve"> or other offsite armed responders before their effective periods begin.</w:t>
      </w:r>
    </w:p>
    <w:p w:rsidR="00C86B86" w:rsidRPr="00D06424" w:rsidP="00C86B86" w14:paraId="2CADE703" w14:textId="77777777">
      <w:pPr>
        <w:pStyle w:val="ListParagraph"/>
      </w:pPr>
    </w:p>
    <w:p w:rsidR="00C86B86" w:rsidRPr="00D06424" w:rsidP="008A3B38" w14:paraId="26842340" w14:textId="77777777">
      <w:pPr>
        <w:pStyle w:val="Bodycontinuation"/>
        <w:numPr>
          <w:ilvl w:val="0"/>
          <w:numId w:val="383"/>
        </w:numPr>
        <w:spacing w:before="0" w:beforeAutospacing="0" w:after="0" w:afterAutospacing="0"/>
        <w:ind w:left="1800"/>
        <w:rPr>
          <w:rFonts w:cs="Times New Roman"/>
        </w:rPr>
      </w:pPr>
      <w:r w:rsidRPr="00D06424">
        <w:rPr>
          <w:rFonts w:cs="Times New Roman"/>
        </w:rPr>
        <w:t>Color of the day</w:t>
      </w:r>
    </w:p>
    <w:p w:rsidR="00C86B86" w:rsidRPr="00D06424" w:rsidP="00C86B86" w14:paraId="36491AD4" w14:textId="77777777">
      <w:pPr>
        <w:pStyle w:val="Bodycontinuation"/>
        <w:spacing w:before="0" w:beforeAutospacing="0" w:after="0" w:afterAutospacing="0"/>
        <w:ind w:left="720" w:firstLine="720"/>
        <w:rPr>
          <w:rFonts w:cs="Times New Roman"/>
        </w:rPr>
      </w:pPr>
    </w:p>
    <w:p w:rsidR="00C86B86" w:rsidRPr="00D06424" w:rsidP="008A3B38" w14:paraId="2D9702EB" w14:textId="067B367F">
      <w:pPr>
        <w:pStyle w:val="Bodycontinuation"/>
        <w:numPr>
          <w:ilvl w:val="0"/>
          <w:numId w:val="386"/>
        </w:numPr>
        <w:spacing w:before="0" w:beforeAutospacing="0" w:after="0" w:afterAutospacing="0"/>
        <w:ind w:left="2520"/>
        <w:rPr>
          <w:rFonts w:cs="Times New Roman"/>
        </w:rPr>
      </w:pPr>
      <w:r w:rsidRPr="00D06424">
        <w:rPr>
          <w:rFonts w:cs="Times New Roman"/>
        </w:rPr>
        <w:t>Licensees may want to consider establishing a color of the day and an appropriate method for displaying it. Unlike signs, countersigns, and running passwords, a color of the day is a passive measure that can reduce the time it takes for armed responders to identify other armed response personnel. Before establishing and implementing a color-of-the-day measure, a licensee should consider whether the color and its display method (e.g., armband, Velcro patch, etc.) will enable rapid visual discrimination from the distance(s) the licensee’s protective strategy may require</w:t>
      </w:r>
      <w:r w:rsidR="009E1E31">
        <w:rPr>
          <w:rFonts w:cs="Times New Roman"/>
        </w:rPr>
        <w:t>,</w:t>
      </w:r>
      <w:r w:rsidRPr="00D06424">
        <w:rPr>
          <w:rFonts w:cs="Times New Roman"/>
        </w:rPr>
        <w:t xml:space="preserve"> any potential visibility limitations that may be present</w:t>
      </w:r>
      <w:r w:rsidR="009E1E31">
        <w:rPr>
          <w:rFonts w:cs="Times New Roman"/>
        </w:rPr>
        <w:t>,</w:t>
      </w:r>
      <w:r w:rsidRPr="00D06424">
        <w:rPr>
          <w:rFonts w:cs="Times New Roman"/>
        </w:rPr>
        <w:t xml:space="preserve"> and the degree to which, if any, the color or its display location may aid  an adversary’s ability to identify and aim at responders.</w:t>
      </w:r>
    </w:p>
    <w:p w:rsidR="00C86B86" w:rsidRPr="00D06424" w:rsidP="00C86B86" w14:paraId="1557CB4A" w14:textId="77777777">
      <w:pPr>
        <w:pStyle w:val="Bodycontinuation"/>
        <w:spacing w:before="0" w:beforeAutospacing="0" w:after="0" w:afterAutospacing="0"/>
        <w:ind w:left="1800"/>
        <w:rPr>
          <w:rFonts w:cs="Times New Roman"/>
        </w:rPr>
      </w:pPr>
    </w:p>
    <w:p w:rsidR="00C86B86" w:rsidRPr="00D06424" w:rsidP="008A3B38" w14:paraId="641E8828" w14:textId="77777777">
      <w:pPr>
        <w:pStyle w:val="Bodycontinuation"/>
        <w:numPr>
          <w:ilvl w:val="0"/>
          <w:numId w:val="386"/>
        </w:numPr>
        <w:spacing w:before="0" w:beforeAutospacing="0" w:after="0" w:afterAutospacing="0"/>
        <w:ind w:left="2520"/>
        <w:rPr>
          <w:rFonts w:cs="Times New Roman"/>
        </w:rPr>
      </w:pPr>
      <w:r w:rsidRPr="00D06424">
        <w:rPr>
          <w:rFonts w:cs="Times New Roman"/>
        </w:rPr>
        <w:t xml:space="preserve">Colors of the day and any approved display method(s) should be developed and disseminated by a central authority, such as the management for a licensee’s security organization. If a licensee decides to use colors of the day, it should develop and control them </w:t>
      </w:r>
      <w:r>
        <w:rPr>
          <w:rFonts w:cs="Times New Roman"/>
        </w:rPr>
        <w:t xml:space="preserve">appropriately. </w:t>
      </w:r>
      <w:r w:rsidRPr="00D06424">
        <w:rPr>
          <w:rFonts w:cs="Times New Roman"/>
        </w:rPr>
        <w:t xml:space="preserve">The licensee should also establish, implement, and maintain a secure method for providing colors of the day, any approved display method(s), and the process for implementing the measure to </w:t>
      </w:r>
      <w:r>
        <w:rPr>
          <w:rFonts w:cs="Times New Roman"/>
        </w:rPr>
        <w:t>law enforcement</w:t>
      </w:r>
      <w:r w:rsidRPr="00D06424">
        <w:rPr>
          <w:rFonts w:cs="Times New Roman"/>
        </w:rPr>
        <w:t xml:space="preserve"> or other offsite armed responders before their effective periods begin.</w:t>
      </w:r>
    </w:p>
    <w:p w:rsidR="00C86B86" w:rsidRPr="00D06424" w:rsidP="00C86B86" w14:paraId="025A622B" w14:textId="77777777">
      <w:pPr>
        <w:pStyle w:val="ListParagraph"/>
      </w:pPr>
    </w:p>
    <w:p w:rsidR="00C86B86" w:rsidRPr="00D06424" w:rsidP="008A3B38" w14:paraId="6074B3DB" w14:textId="77777777">
      <w:pPr>
        <w:pStyle w:val="Bodycontinuation"/>
        <w:numPr>
          <w:ilvl w:val="0"/>
          <w:numId w:val="386"/>
        </w:numPr>
        <w:spacing w:before="0" w:beforeAutospacing="0" w:after="0" w:afterAutospacing="0"/>
        <w:ind w:left="2520"/>
        <w:rPr>
          <w:rFonts w:cs="Times New Roman"/>
        </w:rPr>
      </w:pPr>
      <w:r w:rsidRPr="00D06424">
        <w:rPr>
          <w:rFonts w:cs="Times New Roman"/>
        </w:rPr>
        <w:t xml:space="preserve">Licensees utilizing colors of the day should train its onsite and offsite armed responders to recognize when someone inappropriately uses a color of the day. For example, a person may attempt to gain access to a protected area or other limited-access area using the color of the day when a licensee’s security organization did not initiate that measure during a safeguards contingency response. Such occurrences could indicate the presence of an active insider, either the person inappropriately using the color of the day or someone who may have provided that person with the knowledge or material.  </w:t>
      </w:r>
    </w:p>
    <w:p w:rsidR="00C86B86" w:rsidRPr="00D06424" w:rsidP="00C86B86" w14:paraId="7824C727" w14:textId="77777777">
      <w:pPr>
        <w:pStyle w:val="ListParagraph"/>
        <w:rPr>
          <w:szCs w:val="22"/>
        </w:rPr>
      </w:pPr>
    </w:p>
    <w:p w:rsidR="00C86B86" w:rsidRPr="00D06424" w:rsidP="008A3B38" w14:paraId="35F917E8" w14:textId="77777777">
      <w:pPr>
        <w:pStyle w:val="Bodycontinuation"/>
        <w:numPr>
          <w:ilvl w:val="0"/>
          <w:numId w:val="387"/>
        </w:numPr>
        <w:spacing w:before="0" w:beforeAutospacing="0" w:after="0" w:afterAutospacing="0"/>
        <w:ind w:left="1800"/>
        <w:rPr>
          <w:rFonts w:cs="Times New Roman"/>
        </w:rPr>
      </w:pPr>
      <w:r w:rsidRPr="00D06424">
        <w:rPr>
          <w:rFonts w:cs="Times New Roman"/>
        </w:rPr>
        <w:t>Infrared or thermal devices</w:t>
      </w:r>
    </w:p>
    <w:p w:rsidR="00C86B86" w:rsidRPr="00D06424" w:rsidP="00C86B86" w14:paraId="3016F91F" w14:textId="77777777">
      <w:pPr>
        <w:pStyle w:val="Bodycontinuation"/>
        <w:spacing w:before="0" w:beforeAutospacing="0" w:after="0" w:afterAutospacing="0"/>
        <w:ind w:left="720" w:firstLine="720"/>
        <w:rPr>
          <w:rFonts w:cs="Times New Roman"/>
        </w:rPr>
      </w:pPr>
    </w:p>
    <w:p w:rsidR="00C86B86" w:rsidRPr="00D06424" w:rsidP="008A3B38" w14:paraId="7C5FEBEE" w14:textId="77777777">
      <w:pPr>
        <w:pStyle w:val="Bodycontinuation"/>
        <w:numPr>
          <w:ilvl w:val="0"/>
          <w:numId w:val="388"/>
        </w:numPr>
        <w:spacing w:before="0" w:beforeAutospacing="0" w:after="0" w:afterAutospacing="0"/>
        <w:ind w:left="2520"/>
        <w:rPr>
          <w:rFonts w:cs="Times New Roman"/>
        </w:rPr>
      </w:pPr>
      <w:r w:rsidRPr="00D06424">
        <w:rPr>
          <w:rFonts w:cs="Times New Roman"/>
        </w:rPr>
        <w:t xml:space="preserve">Infrared chemical sticks (e.g., </w:t>
      </w:r>
      <w:r w:rsidRPr="00D06424">
        <w:rPr>
          <w:rFonts w:cs="Times New Roman"/>
        </w:rPr>
        <w:t>ChemLights</w:t>
      </w:r>
      <w:r w:rsidRPr="00D06424">
        <w:rPr>
          <w:rFonts w:cs="Times New Roman"/>
        </w:rPr>
        <w:t xml:space="preserve">©) and markers (e.g., </w:t>
      </w:r>
      <w:r w:rsidRPr="00D06424">
        <w:rPr>
          <w:rFonts w:cs="Times New Roman"/>
        </w:rPr>
        <w:t>LightShapes</w:t>
      </w:r>
      <w:r w:rsidRPr="00D06424">
        <w:rPr>
          <w:rFonts w:cs="Times New Roman"/>
        </w:rPr>
        <w:t xml:space="preserve">©) are passive devices that use chemical substances to produce infrared light. </w:t>
      </w:r>
    </w:p>
    <w:p w:rsidR="00C86B86" w:rsidRPr="00D06424" w:rsidP="00C86B86" w14:paraId="06EB0938" w14:textId="77777777">
      <w:pPr>
        <w:pStyle w:val="Bodycontinuation"/>
        <w:spacing w:before="0" w:beforeAutospacing="0" w:after="0" w:afterAutospacing="0"/>
        <w:ind w:left="1800"/>
        <w:rPr>
          <w:rFonts w:cs="Times New Roman"/>
        </w:rPr>
      </w:pPr>
    </w:p>
    <w:p w:rsidR="00C86B86" w:rsidRPr="00D06424" w:rsidP="008A3B38" w14:paraId="01CD5149" w14:textId="596E81A8">
      <w:pPr>
        <w:pStyle w:val="Bodycontinuation"/>
        <w:numPr>
          <w:ilvl w:val="0"/>
          <w:numId w:val="388"/>
        </w:numPr>
        <w:spacing w:before="0" w:beforeAutospacing="0" w:after="0" w:afterAutospacing="0"/>
        <w:ind w:left="2520"/>
        <w:rPr>
          <w:rFonts w:cs="Times New Roman"/>
        </w:rPr>
      </w:pPr>
      <w:r w:rsidRPr="00D06424">
        <w:rPr>
          <w:rFonts w:cs="Times New Roman"/>
        </w:rPr>
        <w:t>Infrared patches are passive devices that use infrared film to produce an infrared glow. The infrared glow pattern is determined by the design of the patch. Licensees considering this device should use covert patches, when possible.</w:t>
      </w:r>
      <w:r w:rsidR="007D279A">
        <w:rPr>
          <w:rFonts w:cs="Times New Roman"/>
        </w:rPr>
        <w:t xml:space="preserve"> </w:t>
      </w:r>
      <w:r w:rsidRPr="002018B9" w:rsidR="007D279A">
        <w:rPr>
          <w:rFonts w:cs="Times New Roman"/>
        </w:rPr>
        <w:t>Covert patches will not reflect light in the visible spectrum.</w:t>
      </w:r>
    </w:p>
    <w:p w:rsidR="00C86B86" w:rsidRPr="00D06424" w:rsidP="00C86B86" w14:paraId="3CB409E1" w14:textId="77777777">
      <w:pPr>
        <w:pStyle w:val="ListParagraph"/>
      </w:pPr>
    </w:p>
    <w:p w:rsidR="00C86B86" w:rsidRPr="00D06424" w:rsidP="008A3B38" w14:paraId="61EBC498" w14:textId="77777777">
      <w:pPr>
        <w:pStyle w:val="Bodycontinuation"/>
        <w:numPr>
          <w:ilvl w:val="0"/>
          <w:numId w:val="388"/>
        </w:numPr>
        <w:spacing w:before="0" w:beforeAutospacing="0" w:after="0" w:afterAutospacing="0"/>
        <w:ind w:left="2520"/>
        <w:rPr>
          <w:rFonts w:cs="Times New Roman"/>
        </w:rPr>
      </w:pPr>
      <w:r w:rsidRPr="00D06424">
        <w:rPr>
          <w:rFonts w:cs="Times New Roman"/>
        </w:rPr>
        <w:t>Thermal patches and markers are passive devices that use a thermal film to reflect heat and provide a clear contrast between the patch and the surrounding environment. Thermal markers are commonly used on the roofs of emergency response vehicles so incident command and control staff can see precise response vehicle locations when using aerial surveillance assets (e.g., drones, helicopters, fixed-wing aircraft). Licensees should consider whether it would be appropriate to use thermal markers to identify facility locations, such as structure entrances, response positions, or areas associated with mitigation activities.</w:t>
      </w:r>
    </w:p>
    <w:p w:rsidR="00C86B86" w:rsidRPr="00D06424" w:rsidP="00C86B86" w14:paraId="2CE1F37B" w14:textId="77777777">
      <w:pPr>
        <w:pStyle w:val="ListParagraph"/>
      </w:pPr>
    </w:p>
    <w:p w:rsidR="00C86B86" w:rsidRPr="00D06424" w:rsidP="008A3B38" w14:paraId="73467D9D" w14:textId="77777777">
      <w:pPr>
        <w:pStyle w:val="Bodycontinuation"/>
        <w:numPr>
          <w:ilvl w:val="0"/>
          <w:numId w:val="388"/>
        </w:numPr>
        <w:spacing w:before="0" w:beforeAutospacing="0" w:after="0" w:afterAutospacing="0"/>
        <w:ind w:left="2520"/>
        <w:rPr>
          <w:rFonts w:cs="Times New Roman"/>
        </w:rPr>
      </w:pPr>
      <w:r w:rsidRPr="00D06424">
        <w:rPr>
          <w:rFonts w:cs="Times New Roman"/>
        </w:rPr>
        <w:t>Active infrared and thermal beacons are devices that emit multispectral and omnidirectional infrared light. Infrared and thermal beacons can be designed to emit both visible and infrared light, or only infrared light. Models that emit only infrared light are considered to be more suitable for IFF during safeguards contingency events. Infrared or thermal beacons that also emit visible light are typically used for search and rescue or other operations that are conducted in permissive (i.e., non-hostile) environments.</w:t>
      </w:r>
    </w:p>
    <w:p w:rsidR="00C86B86" w:rsidRPr="00D06424" w:rsidP="00C86B86" w14:paraId="724DD842" w14:textId="77777777">
      <w:pPr>
        <w:pStyle w:val="ListParagraph"/>
      </w:pPr>
    </w:p>
    <w:p w:rsidR="00EF3BF4" w:rsidRPr="005A1040" w:rsidP="008A3B38" w14:paraId="4B6EC02E" w14:textId="004A501D">
      <w:pPr>
        <w:pStyle w:val="Bodycontinuation"/>
        <w:numPr>
          <w:ilvl w:val="0"/>
          <w:numId w:val="388"/>
        </w:numPr>
        <w:spacing w:before="0" w:beforeAutospacing="0" w:after="0" w:afterAutospacing="0"/>
        <w:ind w:left="2520"/>
        <w:rPr>
          <w:rFonts w:cs="Times New Roman"/>
        </w:rPr>
      </w:pPr>
      <w:r w:rsidRPr="005A1040">
        <w:rPr>
          <w:rFonts w:cs="Times New Roman"/>
        </w:rPr>
        <w:t xml:space="preserve">Licensees that have access to infrared tactical aiming lasers or portable infrared light sources should consider establishing and implementing visual sign(s), countersign(s), and other information transfer protocols that its onsite </w:t>
      </w:r>
      <w:r w:rsidRPr="005A1040">
        <w:rPr>
          <w:rFonts w:cs="Times New Roman"/>
        </w:rPr>
        <w:t xml:space="preserve">and offsite armed responders, and LE, can use in conjunction with those devices. Infrared lasers and portable </w:t>
      </w:r>
      <w:r w:rsidRPr="005A1040" w:rsidR="00614049">
        <w:rPr>
          <w:rFonts w:cs="Times New Roman"/>
        </w:rPr>
        <w:t>in</w:t>
      </w:r>
      <w:r w:rsidRPr="005A1040" w:rsidR="00C31C9B">
        <w:rPr>
          <w:rFonts w:cs="Times New Roman"/>
        </w:rPr>
        <w:t xml:space="preserve">frared </w:t>
      </w:r>
      <w:r w:rsidRPr="005A1040">
        <w:rPr>
          <w:rFonts w:cs="Times New Roman"/>
        </w:rPr>
        <w:t>lights can enable personnel to identify each other and potentially communicate additional information (e.g., a hazard or other area of interest) without disclosing their positions</w:t>
      </w:r>
      <w:r w:rsidRPr="005A1040" w:rsidR="00FB193A">
        <w:rPr>
          <w:rFonts w:cs="Times New Roman"/>
        </w:rPr>
        <w:t xml:space="preserve"> </w:t>
      </w:r>
      <w:r w:rsidRPr="00640098" w:rsidR="00FB193A">
        <w:rPr>
          <w:rFonts w:cs="Times New Roman"/>
        </w:rPr>
        <w:t>to those without appropriate equipment</w:t>
      </w:r>
      <w:r w:rsidRPr="005A1040">
        <w:rPr>
          <w:rFonts w:cs="Times New Roman"/>
        </w:rPr>
        <w:t>, as could be the case when using visible light.</w:t>
      </w:r>
      <w:r w:rsidRPr="005A1040">
        <w:rPr>
          <w:rFonts w:cs="Times New Roman"/>
        </w:rPr>
        <w:t>  </w:t>
      </w:r>
    </w:p>
    <w:p w:rsidR="006165B2" w:rsidRPr="00354012" w:rsidP="006165B2" w14:paraId="63C168AD" w14:textId="77777777">
      <w:pPr>
        <w:pStyle w:val="Bodycontinuation"/>
        <w:spacing w:before="0" w:beforeAutospacing="0" w:after="0" w:afterAutospacing="0"/>
      </w:pPr>
    </w:p>
    <w:p w:rsidR="006165B2" w:rsidP="008A3B38" w14:paraId="1A0AF0A9" w14:textId="0312FB95">
      <w:pPr>
        <w:pStyle w:val="Bodycontinuation"/>
        <w:numPr>
          <w:ilvl w:val="0"/>
          <w:numId w:val="65"/>
        </w:numPr>
        <w:spacing w:before="0" w:beforeAutospacing="0" w:after="0" w:afterAutospacing="0"/>
        <w:ind w:left="720" w:hanging="720"/>
      </w:pPr>
      <w:r w:rsidRPr="008A3B38">
        <w:t>Remotely Operated Weapons Systems (ROWS</w:t>
      </w:r>
      <w:r w:rsidR="00176787">
        <w:t>)</w:t>
      </w:r>
      <w:r w:rsidRPr="00FB4C95" w:rsidR="00176787">
        <w:t>—</w:t>
      </w:r>
      <w:r w:rsidRPr="006609C0">
        <w:t>Where</w:t>
      </w:r>
      <w:r w:rsidRPr="004E3E6C">
        <w:t xml:space="preserve"> engineered remotely controlled weapon systems are relied on for </w:t>
      </w:r>
      <w:r w:rsidR="001714DA">
        <w:t xml:space="preserve">interdiction and </w:t>
      </w:r>
      <w:r w:rsidRPr="004E3E6C">
        <w:t xml:space="preserve">neutralization functions, the designer should consider including the following for reliability and availability of the system’s intended functions, as applicable: </w:t>
      </w:r>
    </w:p>
    <w:p w:rsidR="0004573A" w:rsidRPr="0004573A" w:rsidP="0004573A" w14:paraId="5091A48E" w14:textId="77777777">
      <w:pPr>
        <w:pStyle w:val="Bodycontinuation"/>
        <w:spacing w:before="0" w:beforeAutospacing="0" w:after="0" w:afterAutospacing="0"/>
        <w:ind w:left="360"/>
      </w:pPr>
    </w:p>
    <w:p w:rsidR="006165B2" w:rsidRPr="00FF75B3" w:rsidP="008A3B38" w14:paraId="035BB044" w14:textId="1A5D0083">
      <w:pPr>
        <w:pStyle w:val="ListParagraph"/>
        <w:numPr>
          <w:ilvl w:val="0"/>
          <w:numId w:val="27"/>
        </w:numPr>
        <w:spacing w:after="220"/>
        <w:ind w:left="1080" w:hanging="360"/>
        <w:contextualSpacing w:val="0"/>
      </w:pPr>
      <w:r w:rsidRPr="00FF75B3">
        <w:t>Ballistic protection of weapons and system components from all sides is provided</w:t>
      </w:r>
      <w:r w:rsidRPr="00FF75B3" w:rsidR="00FF75B3">
        <w:t xml:space="preserve"> </w:t>
      </w:r>
      <w:r w:rsidRPr="00FF75B3">
        <w:t>to protect features relied on to perform intended neutralization functions.</w:t>
      </w:r>
    </w:p>
    <w:p w:rsidR="006165B2" w:rsidRPr="004E3E6C" w:rsidP="008A3B38" w14:paraId="6F85D5F9" w14:textId="77777777">
      <w:pPr>
        <w:pStyle w:val="ListParagraph"/>
        <w:numPr>
          <w:ilvl w:val="0"/>
          <w:numId w:val="27"/>
        </w:numPr>
        <w:spacing w:after="220"/>
        <w:ind w:left="1080" w:hanging="360"/>
        <w:contextualSpacing w:val="0"/>
      </w:pPr>
      <w:r w:rsidRPr="004E3E6C">
        <w:t xml:space="preserve">Features relied on for target acquisition and weapon control are redundant, independent, and diverse such that a single failure does not result in loss of the system’s ability to acquire targets or control firing of weapons. </w:t>
      </w:r>
    </w:p>
    <w:p w:rsidR="006165B2" w:rsidRPr="004E3E6C" w:rsidP="008A3B38" w14:paraId="7C6EB747" w14:textId="77777777">
      <w:pPr>
        <w:pStyle w:val="ListParagraph"/>
        <w:numPr>
          <w:ilvl w:val="0"/>
          <w:numId w:val="27"/>
        </w:numPr>
        <w:spacing w:after="220"/>
        <w:ind w:left="1080" w:hanging="360"/>
        <w:contextualSpacing w:val="0"/>
        <w:rPr>
          <w:szCs w:val="22"/>
        </w:rPr>
      </w:pPr>
      <w:r w:rsidRPr="004E3E6C">
        <w:rPr>
          <w:szCs w:val="22"/>
        </w:rPr>
        <w:t xml:space="preserve">Features relied on for image signal transmission lines and weapon control signal lines are redundant, </w:t>
      </w:r>
      <w:r w:rsidRPr="004E3E6C">
        <w:t>independent</w:t>
      </w:r>
      <w:r w:rsidRPr="004E3E6C">
        <w:rPr>
          <w:szCs w:val="22"/>
        </w:rPr>
        <w:t>, and diverse such that a single failure, action, or inaction does not result in loss of capability to visually and mechanically acquire target and fire.</w:t>
      </w:r>
    </w:p>
    <w:p w:rsidR="00C9164F" w:rsidRPr="00605915" w:rsidP="00C9164F" w14:paraId="3290A353" w14:textId="0AE46E22">
      <w:pPr>
        <w:pStyle w:val="ListParagraph"/>
        <w:numPr>
          <w:ilvl w:val="0"/>
          <w:numId w:val="27"/>
        </w:numPr>
        <w:spacing w:after="220"/>
        <w:ind w:left="1080" w:hanging="360"/>
        <w:contextualSpacing w:val="0"/>
        <w:rPr>
          <w:szCs w:val="22"/>
        </w:rPr>
      </w:pPr>
      <w:r w:rsidRPr="004E3E6C">
        <w:rPr>
          <w:szCs w:val="22"/>
        </w:rPr>
        <w:t xml:space="preserve">Tamper protection includes line supervision of control and video signals and configurations and installations to protect against insider threats. </w:t>
      </w:r>
      <w:r w:rsidRPr="00605915" w:rsidR="001A7309">
        <w:rPr>
          <w:szCs w:val="22"/>
        </w:rPr>
        <w:t>Licensees should ensure that their ROWS designs do not contain any single-point failures that can be exploited by an active insider, such as those associated with the lethal force authorization and duress functions.</w:t>
      </w:r>
    </w:p>
    <w:p w:rsidR="00C9164F" w:rsidRPr="00605915" w:rsidP="00D87D14" w14:paraId="1A6D1F12" w14:textId="77777777">
      <w:pPr>
        <w:pStyle w:val="ListParagraph"/>
        <w:numPr>
          <w:ilvl w:val="2"/>
          <w:numId w:val="27"/>
        </w:numPr>
        <w:spacing w:after="220"/>
        <w:ind w:left="1440"/>
        <w:contextualSpacing w:val="0"/>
        <w:rPr>
          <w:szCs w:val="22"/>
        </w:rPr>
      </w:pPr>
      <w:r w:rsidRPr="00605915">
        <w:rPr>
          <w:szCs w:val="22"/>
        </w:rPr>
        <w:t>A ROWS design should have at least two separate locations from which deadly force authorization can be implemented and at least two separate people on shift and assigned to different locations who can authorize ROWS operators to use deadly force. Deadly force should be able to be authorized by any one of the individuals with that authority at any of the locations where deadly force can be authorized. The ROWS design should not allow a single person to simply not act when expected (e.g., refuse to authorize deadly force, hide or dispose of a key) or commit an unintentional error that results in a licensee relying on ROWS being unable to maintain the capability to interdict and neutralize threats up to and including the DBT.</w:t>
      </w:r>
    </w:p>
    <w:p w:rsidR="00C9164F" w:rsidRPr="00605915" w:rsidP="00E220CB" w14:paraId="655A36A4" w14:textId="77777777">
      <w:pPr>
        <w:pStyle w:val="ListParagraph"/>
        <w:numPr>
          <w:ilvl w:val="1"/>
          <w:numId w:val="27"/>
        </w:numPr>
        <w:spacing w:after="220"/>
        <w:ind w:left="1440"/>
        <w:contextualSpacing w:val="0"/>
        <w:rPr>
          <w:szCs w:val="22"/>
        </w:rPr>
      </w:pPr>
      <w:r w:rsidRPr="00605915">
        <w:rPr>
          <w:szCs w:val="22"/>
        </w:rPr>
        <w:t>ROWS should be designed to require at least two duress signals from independent and separate locations before any weapons platform, control console, or other ROWS component is disabled in response to a duress function. The ROWS design should not allow a single person to disable one or more ROWS weapons platforms, control consoles, or other components. An active insider could intentionally exploit a ROWS design that responds to single duress signals, and someone who erroneously activates the duress function could unintentionally disable one or more ROWS components, which could interfere with, or prevent, a licensee from effectively interdicting and neutralizing threats.</w:t>
      </w:r>
    </w:p>
    <w:p w:rsidR="00C9164F" w:rsidRPr="00605915" w:rsidP="00C9164F" w14:paraId="47A563EC" w14:textId="77777777">
      <w:pPr>
        <w:pStyle w:val="ListParagraph"/>
        <w:numPr>
          <w:ilvl w:val="0"/>
          <w:numId w:val="27"/>
        </w:numPr>
        <w:spacing w:after="220"/>
        <w:ind w:left="1080" w:hanging="360"/>
        <w:contextualSpacing w:val="0"/>
        <w:rPr>
          <w:szCs w:val="22"/>
        </w:rPr>
      </w:pPr>
      <w:r w:rsidRPr="00605915">
        <w:rPr>
          <w:szCs w:val="22"/>
        </w:rPr>
        <w:t xml:space="preserve">Licensees should consider that the number of ROWS weapons platforms that can be active at any time is typically limited to the number of control consoles. Some ROWS designs permit a control console to operate any weapons platform, but a control console can typically operate only one weapons platform at a time. This limitation is important to recognize because it </w:t>
      </w:r>
      <w:r w:rsidRPr="00605915">
        <w:rPr>
          <w:szCs w:val="22"/>
        </w:rPr>
        <w:t>could determine whether a licensee will have intersecting fields of fire for each of the DBT’s maximum number of potential protected area entry points, and for other interdiction and neutralization points at other layers of a licensee’s protective strategy.</w:t>
      </w:r>
    </w:p>
    <w:p w:rsidR="001A7309" w:rsidRPr="004378A0" w:rsidP="00C9164F" w14:paraId="1F6F19D8" w14:textId="3BDEA98D">
      <w:pPr>
        <w:pStyle w:val="ListParagraph"/>
        <w:numPr>
          <w:ilvl w:val="0"/>
          <w:numId w:val="27"/>
        </w:numPr>
        <w:spacing w:after="220"/>
        <w:ind w:left="1080" w:hanging="360"/>
        <w:contextualSpacing w:val="0"/>
        <w:rPr>
          <w:szCs w:val="22"/>
        </w:rPr>
      </w:pPr>
      <w:r w:rsidRPr="00605915">
        <w:rPr>
          <w:szCs w:val="22"/>
        </w:rPr>
        <w:t>A ROWS design should have enough ROWS weapons platforms at each interdiction and neutralization layer of a licensee’s protective strategy to ensure that the loss of any one weapons platform will not adversely affect the licensee’s ability to defend against threats up to and including the DBT.</w:t>
      </w:r>
    </w:p>
    <w:p w:rsidR="006165B2" w:rsidRPr="004E3E6C" w:rsidP="008A3B38" w14:paraId="6AA5952E" w14:textId="3FE66AFF">
      <w:pPr>
        <w:pStyle w:val="ListParagraph"/>
        <w:numPr>
          <w:ilvl w:val="0"/>
          <w:numId w:val="27"/>
        </w:numPr>
        <w:spacing w:after="220"/>
        <w:ind w:left="1080" w:hanging="360"/>
        <w:contextualSpacing w:val="0"/>
        <w:rPr>
          <w:szCs w:val="22"/>
        </w:rPr>
      </w:pPr>
      <w:r w:rsidRPr="004E3E6C">
        <w:rPr>
          <w:szCs w:val="22"/>
        </w:rPr>
        <w:t xml:space="preserve">Reliable primary and backup power (e.g., an uninterruptible power supply) are provided for continuity of system functions until the </w:t>
      </w:r>
      <w:r w:rsidRPr="00626212" w:rsidR="00626212">
        <w:rPr>
          <w:szCs w:val="22"/>
        </w:rPr>
        <w:t>adversary interference precluded</w:t>
      </w:r>
      <w:r w:rsidRPr="004E3E6C">
        <w:rPr>
          <w:szCs w:val="22"/>
        </w:rPr>
        <w:t xml:space="preserve"> time.</w:t>
      </w:r>
    </w:p>
    <w:p w:rsidR="006165B2" w:rsidRPr="004E3E6C" w:rsidP="008A3B38" w14:paraId="6D58EEC2" w14:textId="77777777">
      <w:pPr>
        <w:pStyle w:val="ListParagraph"/>
        <w:numPr>
          <w:ilvl w:val="0"/>
          <w:numId w:val="27"/>
        </w:numPr>
        <w:spacing w:after="220"/>
        <w:ind w:left="1080" w:hanging="360"/>
        <w:contextualSpacing w:val="0"/>
        <w:rPr>
          <w:szCs w:val="22"/>
        </w:rPr>
      </w:pPr>
      <w:r w:rsidRPr="004E3E6C">
        <w:rPr>
          <w:szCs w:val="22"/>
        </w:rPr>
        <w:t xml:space="preserve">Design features are provided that account for environmental conditions that could potentially affect the performance of cameras, power supply, hydraulics, and other components of the weapon platform and ballistic protection. Such environmental conditions could include snow, fog, rain, humidity, freezing temperatures, heat, sand, pests, or other site-specific conditions. </w:t>
      </w:r>
    </w:p>
    <w:p w:rsidR="006165B2" w:rsidRPr="004E3E6C" w:rsidP="008A3B38" w14:paraId="07CC7BA5" w14:textId="77777777">
      <w:pPr>
        <w:pStyle w:val="ListParagraph"/>
        <w:numPr>
          <w:ilvl w:val="0"/>
          <w:numId w:val="27"/>
        </w:numPr>
        <w:spacing w:after="220"/>
        <w:ind w:left="1080" w:hanging="360"/>
        <w:contextualSpacing w:val="0"/>
        <w:rPr>
          <w:szCs w:val="22"/>
        </w:rPr>
      </w:pPr>
      <w:r w:rsidRPr="004E3E6C">
        <w:rPr>
          <w:szCs w:val="22"/>
        </w:rPr>
        <w:t xml:space="preserve">The design accounts for human factor and human/machine interfaces to ensure the reliability and availability of neutralization functions. </w:t>
      </w:r>
    </w:p>
    <w:p w:rsidR="0040460A" w:rsidRPr="004E3E6C" w:rsidP="008A3B38" w14:paraId="45883534" w14:textId="77777777">
      <w:pPr>
        <w:pStyle w:val="ListParagraph"/>
        <w:numPr>
          <w:ilvl w:val="0"/>
          <w:numId w:val="27"/>
        </w:numPr>
        <w:spacing w:after="220"/>
        <w:ind w:left="1080" w:hanging="360"/>
        <w:contextualSpacing w:val="0"/>
        <w:rPr>
          <w:szCs w:val="22"/>
        </w:rPr>
      </w:pPr>
      <w:r w:rsidRPr="004E3E6C">
        <w:rPr>
          <w:szCs w:val="22"/>
        </w:rPr>
        <w:t>Digital systems prevent misuse and ensure high probability of functionality and effectiveness.</w:t>
      </w:r>
    </w:p>
    <w:p w:rsidR="00A97BFD" w:rsidRPr="004E3E6C" w:rsidP="008A3B38" w14:paraId="16DA4EB7" w14:textId="3F9E9E0E">
      <w:pPr>
        <w:pStyle w:val="ListParagraph"/>
        <w:numPr>
          <w:ilvl w:val="0"/>
          <w:numId w:val="65"/>
        </w:numPr>
        <w:spacing w:after="220"/>
        <w:ind w:left="720" w:hanging="720"/>
        <w:rPr>
          <w:szCs w:val="22"/>
        </w:rPr>
      </w:pPr>
      <w:r w:rsidRPr="00D96BD3">
        <w:t>Compensatory measures for a degradation or absence of law enforcement or other offsite armed responders</w:t>
      </w:r>
      <w:r w:rsidRPr="00FB4C95" w:rsidR="00A30D74">
        <w:t>—</w:t>
      </w:r>
      <w:r w:rsidRPr="008A3B38">
        <w:rPr>
          <w:color w:val="000000" w:themeColor="text1"/>
          <w:szCs w:val="22"/>
        </w:rPr>
        <w:t xml:space="preserve">The licensee should develop </w:t>
      </w:r>
      <w:r w:rsidRPr="004E3E6C" w:rsidR="00DC6300">
        <w:rPr>
          <w:color w:val="000000" w:themeColor="text1"/>
          <w:szCs w:val="22"/>
        </w:rPr>
        <w:t xml:space="preserve">criteria and </w:t>
      </w:r>
      <w:r w:rsidRPr="008A3B38">
        <w:rPr>
          <w:color w:val="000000" w:themeColor="text1"/>
          <w:szCs w:val="22"/>
        </w:rPr>
        <w:t xml:space="preserve">compensatory measures for the degradation or absences of LE or other offsite armed responders to fulfill the interdiction and neutralization functions </w:t>
      </w:r>
      <w:r w:rsidRPr="004E3E6C" w:rsidR="004D605B">
        <w:rPr>
          <w:color w:val="000000" w:themeColor="text1"/>
          <w:szCs w:val="22"/>
        </w:rPr>
        <w:t xml:space="preserve">in accordance </w:t>
      </w:r>
      <w:r w:rsidRPr="008A3B38">
        <w:rPr>
          <w:color w:val="000000" w:themeColor="text1"/>
          <w:szCs w:val="22"/>
        </w:rPr>
        <w:t>with 10 CFR 73.</w:t>
      </w:r>
      <w:r w:rsidRPr="004E3E6C" w:rsidR="00D3190D">
        <w:rPr>
          <w:color w:val="000000" w:themeColor="text1"/>
          <w:szCs w:val="22"/>
        </w:rPr>
        <w:t>100(b)(4)</w:t>
      </w:r>
      <w:r w:rsidR="00631AED">
        <w:rPr>
          <w:color w:val="000000" w:themeColor="text1"/>
          <w:szCs w:val="22"/>
        </w:rPr>
        <w:t>(iv)</w:t>
      </w:r>
      <w:r w:rsidRPr="004E3E6C" w:rsidR="00D3190D">
        <w:rPr>
          <w:color w:val="000000" w:themeColor="text1"/>
          <w:szCs w:val="22"/>
        </w:rPr>
        <w:t>(A)(</w:t>
      </w:r>
      <w:r w:rsidRPr="00BD6ABB" w:rsidR="00D3190D">
        <w:rPr>
          <w:i/>
          <w:iCs/>
          <w:color w:val="000000" w:themeColor="text1"/>
          <w:szCs w:val="22"/>
        </w:rPr>
        <w:t>5</w:t>
      </w:r>
      <w:r w:rsidRPr="004E3E6C" w:rsidR="00D3190D">
        <w:rPr>
          <w:color w:val="000000" w:themeColor="text1"/>
          <w:szCs w:val="22"/>
        </w:rPr>
        <w:t>)</w:t>
      </w:r>
      <w:r w:rsidRPr="004E3E6C" w:rsidR="00DC6300">
        <w:rPr>
          <w:color w:val="000000" w:themeColor="text1"/>
          <w:szCs w:val="22"/>
        </w:rPr>
        <w:t>.</w:t>
      </w:r>
      <w:r w:rsidRPr="004E3E6C" w:rsidR="009D34BF">
        <w:rPr>
          <w:szCs w:val="22"/>
        </w:rPr>
        <w:t xml:space="preserve"> </w:t>
      </w:r>
      <w:r w:rsidRPr="004E3E6C" w:rsidR="00BD10FD">
        <w:rPr>
          <w:szCs w:val="22"/>
        </w:rPr>
        <w:t xml:space="preserve">In addition, </w:t>
      </w:r>
      <w:r w:rsidRPr="004E3E6C" w:rsidR="00FB57A9">
        <w:rPr>
          <w:szCs w:val="22"/>
        </w:rPr>
        <w:t xml:space="preserve">compensatory </w:t>
      </w:r>
      <w:r w:rsidRPr="004E3E6C" w:rsidR="00BD10FD">
        <w:rPr>
          <w:szCs w:val="22"/>
        </w:rPr>
        <w:t>measures must provide a level of protection that is equivalent to the protection that was provided prior to the degradation or inoperability of the security structures, systems, or components</w:t>
      </w:r>
      <w:r w:rsidRPr="004E3E6C" w:rsidR="00FB57A9">
        <w:rPr>
          <w:szCs w:val="22"/>
        </w:rPr>
        <w:t xml:space="preserve"> in accordance with </w:t>
      </w:r>
      <w:r w:rsidRPr="004E3E6C" w:rsidR="0086678E">
        <w:rPr>
          <w:szCs w:val="22"/>
        </w:rPr>
        <w:t>10 CFR 73.100(h)(3)</w:t>
      </w:r>
      <w:r w:rsidRPr="004E3E6C" w:rsidR="00BD10FD">
        <w:rPr>
          <w:szCs w:val="22"/>
        </w:rPr>
        <w:t>.</w:t>
      </w:r>
      <w:r w:rsidRPr="004E3E6C" w:rsidR="00A22D29">
        <w:rPr>
          <w:szCs w:val="22"/>
        </w:rPr>
        <w:t xml:space="preserve"> </w:t>
      </w:r>
      <w:r w:rsidRPr="004E3E6C">
        <w:rPr>
          <w:szCs w:val="22"/>
        </w:rPr>
        <w:t xml:space="preserve">One </w:t>
      </w:r>
      <w:r w:rsidRPr="004E3E6C" w:rsidR="009D34BF">
        <w:rPr>
          <w:szCs w:val="22"/>
        </w:rPr>
        <w:t>option is for the</w:t>
      </w:r>
      <w:r w:rsidRPr="004E3E6C">
        <w:rPr>
          <w:szCs w:val="22"/>
        </w:rPr>
        <w:t xml:space="preserve"> licensee to coordinate, plan, and train with at least two</w:t>
      </w:r>
      <w:r w:rsidRPr="004E3E6C" w:rsidR="007F6674">
        <w:rPr>
          <w:szCs w:val="22"/>
        </w:rPr>
        <w:t xml:space="preserve"> </w:t>
      </w:r>
      <w:r w:rsidRPr="004E3E6C">
        <w:rPr>
          <w:szCs w:val="22"/>
        </w:rPr>
        <w:t>independent</w:t>
      </w:r>
      <w:r w:rsidRPr="004E3E6C" w:rsidR="007F6674">
        <w:rPr>
          <w:szCs w:val="22"/>
        </w:rPr>
        <w:t xml:space="preserve"> </w:t>
      </w:r>
      <w:r w:rsidRPr="004E3E6C" w:rsidR="009D34BF">
        <w:rPr>
          <w:szCs w:val="22"/>
        </w:rPr>
        <w:t xml:space="preserve">LE or other </w:t>
      </w:r>
      <w:r w:rsidRPr="004E3E6C" w:rsidR="007F6674">
        <w:rPr>
          <w:szCs w:val="22"/>
        </w:rPr>
        <w:t>offsite armed response organizations</w:t>
      </w:r>
      <w:r w:rsidRPr="004E3E6C">
        <w:rPr>
          <w:szCs w:val="22"/>
        </w:rPr>
        <w:t xml:space="preserve"> </w:t>
      </w:r>
      <w:r w:rsidRPr="004E3E6C" w:rsidR="005F0027">
        <w:rPr>
          <w:szCs w:val="22"/>
        </w:rPr>
        <w:t>who have</w:t>
      </w:r>
      <w:r w:rsidRPr="004E3E6C">
        <w:rPr>
          <w:szCs w:val="22"/>
        </w:rPr>
        <w:t xml:space="preserve"> sufficient capabilities to interdict and neutralize threats up to and including the DBT within the time provided by the licensee facility’s security delay features. Preparing for a security contingency event in this manner, a licensee should be able to orchestrate support more easily from the secondary LE </w:t>
      </w:r>
      <w:r w:rsidRPr="004E3E6C" w:rsidR="00D6421E">
        <w:rPr>
          <w:szCs w:val="22"/>
        </w:rPr>
        <w:t xml:space="preserve">or other offsite armed response </w:t>
      </w:r>
      <w:r w:rsidRPr="004E3E6C" w:rsidR="00275DD4">
        <w:rPr>
          <w:szCs w:val="22"/>
        </w:rPr>
        <w:t xml:space="preserve">organization </w:t>
      </w:r>
      <w:r w:rsidRPr="004E3E6C">
        <w:rPr>
          <w:szCs w:val="22"/>
        </w:rPr>
        <w:t>when the licensee becomes aware that the support needed from the primary</w:t>
      </w:r>
      <w:r w:rsidRPr="004E3E6C" w:rsidR="00275DD4">
        <w:rPr>
          <w:szCs w:val="22"/>
        </w:rPr>
        <w:t xml:space="preserve"> offsite response </w:t>
      </w:r>
      <w:r w:rsidRPr="004E3E6C">
        <w:rPr>
          <w:szCs w:val="22"/>
        </w:rPr>
        <w:t>is degraded or unavailable.</w:t>
      </w:r>
    </w:p>
    <w:p w:rsidR="00A97BFD" w:rsidRPr="004E3E6C" w:rsidP="008A3B38" w14:paraId="01907AA5" w14:textId="2CA9DDF8">
      <w:pPr>
        <w:ind w:left="720"/>
        <w:rPr>
          <w:color w:val="000000" w:themeColor="text1"/>
          <w:szCs w:val="22"/>
        </w:rPr>
      </w:pPr>
      <w:r w:rsidRPr="004E3E6C">
        <w:rPr>
          <w:color w:val="000000" w:themeColor="text1"/>
          <w:szCs w:val="22"/>
        </w:rPr>
        <w:t>In accordance with 10 CFR 73.100(b)(4)</w:t>
      </w:r>
      <w:r w:rsidR="00BB12BB">
        <w:rPr>
          <w:color w:val="000000" w:themeColor="text1"/>
          <w:szCs w:val="22"/>
        </w:rPr>
        <w:t>(iv)</w:t>
      </w:r>
      <w:r w:rsidRPr="004E3E6C">
        <w:rPr>
          <w:color w:val="000000" w:themeColor="text1"/>
          <w:szCs w:val="22"/>
        </w:rPr>
        <w:t>(A)(</w:t>
      </w:r>
      <w:r w:rsidRPr="00BD6ABB">
        <w:rPr>
          <w:i/>
          <w:iCs/>
          <w:color w:val="000000" w:themeColor="text1"/>
          <w:szCs w:val="22"/>
        </w:rPr>
        <w:t>5</w:t>
      </w:r>
      <w:r w:rsidRPr="004E3E6C">
        <w:rPr>
          <w:color w:val="000000" w:themeColor="text1"/>
          <w:szCs w:val="22"/>
        </w:rPr>
        <w:t>)</w:t>
      </w:r>
      <w:r w:rsidRPr="004E3E6C" w:rsidR="00714CB7">
        <w:rPr>
          <w:color w:val="000000" w:themeColor="text1"/>
          <w:szCs w:val="22"/>
        </w:rPr>
        <w:t xml:space="preserve"> </w:t>
      </w:r>
      <w:r w:rsidRPr="004E3E6C" w:rsidR="00953A6A">
        <w:rPr>
          <w:color w:val="000000" w:themeColor="text1"/>
          <w:szCs w:val="22"/>
        </w:rPr>
        <w:t>the</w:t>
      </w:r>
      <w:r w:rsidRPr="004E3E6C" w:rsidR="00714CB7">
        <w:rPr>
          <w:color w:val="000000" w:themeColor="text1"/>
          <w:szCs w:val="22"/>
        </w:rPr>
        <w:t xml:space="preserve"> </w:t>
      </w:r>
      <w:r w:rsidRPr="004E3E6C">
        <w:rPr>
          <w:color w:val="000000" w:themeColor="text1"/>
          <w:szCs w:val="22"/>
        </w:rPr>
        <w:t xml:space="preserve">licensee </w:t>
      </w:r>
      <w:r w:rsidRPr="004E3E6C">
        <w:rPr>
          <w:color w:val="000000" w:themeColor="text1"/>
          <w:szCs w:val="22"/>
        </w:rPr>
        <w:t>must</w:t>
      </w:r>
      <w:r w:rsidRPr="004E3E6C">
        <w:rPr>
          <w:color w:val="000000" w:themeColor="text1"/>
          <w:szCs w:val="22"/>
        </w:rPr>
        <w:t xml:space="preserve"> identify</w:t>
      </w:r>
      <w:r w:rsidRPr="004E3E6C" w:rsidR="00BD73E7">
        <w:rPr>
          <w:color w:val="000000" w:themeColor="text1"/>
          <w:szCs w:val="22"/>
        </w:rPr>
        <w:t xml:space="preserve"> suitable compensatory measures that meet the requirements of paragraph </w:t>
      </w:r>
      <w:r w:rsidRPr="004E3E6C" w:rsidR="00582C7E">
        <w:rPr>
          <w:color w:val="000000" w:themeColor="text1"/>
          <w:szCs w:val="22"/>
        </w:rPr>
        <w:t>10 CFR 73.100</w:t>
      </w:r>
      <w:r w:rsidRPr="004E3E6C" w:rsidR="00BD73E7">
        <w:rPr>
          <w:color w:val="000000" w:themeColor="text1"/>
          <w:szCs w:val="22"/>
        </w:rPr>
        <w:t>(h)(3) to address th</w:t>
      </w:r>
      <w:r w:rsidRPr="004E3E6C" w:rsidR="00582C7E">
        <w:rPr>
          <w:color w:val="000000" w:themeColor="text1"/>
          <w:szCs w:val="22"/>
        </w:rPr>
        <w:t>e</w:t>
      </w:r>
      <w:r w:rsidRPr="004E3E6C" w:rsidR="00BD73E7">
        <w:rPr>
          <w:color w:val="000000" w:themeColor="text1"/>
          <w:szCs w:val="22"/>
        </w:rPr>
        <w:t xml:space="preserve"> degradation</w:t>
      </w:r>
      <w:r w:rsidRPr="004E3E6C" w:rsidR="00BD17A6">
        <w:rPr>
          <w:color w:val="000000" w:themeColor="text1"/>
          <w:szCs w:val="22"/>
        </w:rPr>
        <w:t xml:space="preserve"> or absence of LE or other offsite armed response organizations</w:t>
      </w:r>
      <w:r w:rsidRPr="004E3E6C" w:rsidR="00BD73E7">
        <w:rPr>
          <w:color w:val="000000" w:themeColor="text1"/>
          <w:szCs w:val="22"/>
        </w:rPr>
        <w:t xml:space="preserve">. </w:t>
      </w:r>
      <w:r w:rsidRPr="004E3E6C" w:rsidR="00A94F5B">
        <w:rPr>
          <w:color w:val="000000" w:themeColor="text1"/>
          <w:szCs w:val="22"/>
        </w:rPr>
        <w:t>The licensee should assess p</w:t>
      </w:r>
      <w:r w:rsidRPr="004E3E6C">
        <w:rPr>
          <w:color w:val="000000" w:themeColor="text1"/>
          <w:szCs w:val="22"/>
        </w:rPr>
        <w:t xml:space="preserve">ossible situations that could result in the unavailability of its LE or other offsite armed responders. The licensee’s compensatory measures should be described in the PSP and should identify the timeframe(s) for implementation of those measures to ensure that the licensee continues to maintain, at all times, the capability to interdict and neutralize threats up to and including the DBT. </w:t>
      </w:r>
    </w:p>
    <w:p w:rsidR="00A97BFD" w:rsidRPr="004E3E6C" w:rsidP="00A97BFD" w14:paraId="6906A0E0" w14:textId="77777777">
      <w:pPr>
        <w:pStyle w:val="ListParagraph"/>
        <w:rPr>
          <w:color w:val="000000" w:themeColor="text1"/>
          <w:szCs w:val="22"/>
        </w:rPr>
      </w:pPr>
    </w:p>
    <w:p w:rsidR="00A97BFD" w:rsidRPr="004E3E6C" w:rsidP="008A3B38" w14:paraId="3E56B1A7" w14:textId="4C3199AE">
      <w:pPr>
        <w:ind w:left="720"/>
        <w:rPr>
          <w:color w:val="000000" w:themeColor="text1"/>
          <w:szCs w:val="22"/>
        </w:rPr>
      </w:pPr>
      <w:r w:rsidRPr="004E3E6C">
        <w:rPr>
          <w:color w:val="000000" w:themeColor="text1"/>
          <w:szCs w:val="22"/>
        </w:rPr>
        <w:t>In accordance with 10 CFR 73.100(b)(4)</w:t>
      </w:r>
      <w:r w:rsidR="00BB12BB">
        <w:rPr>
          <w:color w:val="000000" w:themeColor="text1"/>
          <w:szCs w:val="22"/>
        </w:rPr>
        <w:t>(iv)</w:t>
      </w:r>
      <w:r w:rsidRPr="004E3E6C">
        <w:rPr>
          <w:color w:val="000000" w:themeColor="text1"/>
          <w:szCs w:val="22"/>
        </w:rPr>
        <w:t>(A)(</w:t>
      </w:r>
      <w:r w:rsidRPr="00BD6ABB">
        <w:rPr>
          <w:i/>
          <w:iCs/>
          <w:color w:val="000000" w:themeColor="text1"/>
          <w:szCs w:val="22"/>
        </w:rPr>
        <w:t>5</w:t>
      </w:r>
      <w:r w:rsidRPr="004E3E6C">
        <w:rPr>
          <w:color w:val="000000" w:themeColor="text1"/>
          <w:szCs w:val="22"/>
        </w:rPr>
        <w:t>) the</w:t>
      </w:r>
      <w:r w:rsidRPr="004E3E6C">
        <w:rPr>
          <w:color w:val="000000" w:themeColor="text1"/>
          <w:szCs w:val="22"/>
        </w:rPr>
        <w:t xml:space="preserve"> licensee should establish criteria for when to implement the compensatory measures that address the possible situations where the LE or other offsite armed responders may be unavailable or only capable of providing a limited response. The implementation time(s) must enable the licensee to continue to satisfy the DBT interdiction and neutralization functions required by 10 CFR 73.</w:t>
      </w:r>
      <w:r w:rsidRPr="004E3E6C" w:rsidR="0018685A">
        <w:rPr>
          <w:color w:val="000000" w:themeColor="text1"/>
          <w:szCs w:val="22"/>
        </w:rPr>
        <w:t>100</w:t>
      </w:r>
      <w:r w:rsidRPr="004E3E6C" w:rsidR="00807F84">
        <w:rPr>
          <w:color w:val="000000" w:themeColor="text1"/>
          <w:szCs w:val="22"/>
        </w:rPr>
        <w:t>(b)(4)(</w:t>
      </w:r>
      <w:r w:rsidRPr="004E3E6C" w:rsidR="006B42A2">
        <w:rPr>
          <w:color w:val="000000" w:themeColor="text1"/>
          <w:szCs w:val="22"/>
        </w:rPr>
        <w:t>iv) and 10 CFR 73.100(b)(4)</w:t>
      </w:r>
      <w:r w:rsidR="00D71820">
        <w:rPr>
          <w:color w:val="000000" w:themeColor="text1"/>
          <w:szCs w:val="22"/>
        </w:rPr>
        <w:t>(iv)</w:t>
      </w:r>
      <w:r w:rsidRPr="004E3E6C" w:rsidR="006B42A2">
        <w:rPr>
          <w:color w:val="000000" w:themeColor="text1"/>
          <w:szCs w:val="22"/>
        </w:rPr>
        <w:t>(A)(</w:t>
      </w:r>
      <w:r w:rsidRPr="00BD6ABB" w:rsidR="006B42A2">
        <w:rPr>
          <w:i/>
          <w:iCs/>
          <w:color w:val="000000" w:themeColor="text1"/>
          <w:szCs w:val="22"/>
        </w:rPr>
        <w:t>5</w:t>
      </w:r>
      <w:r w:rsidRPr="004E3E6C" w:rsidR="006B42A2">
        <w:rPr>
          <w:color w:val="000000" w:themeColor="text1"/>
          <w:szCs w:val="22"/>
        </w:rPr>
        <w:t xml:space="preserve">). </w:t>
      </w:r>
    </w:p>
    <w:p w:rsidR="00BD4A69" w:rsidRPr="004E3E6C" w:rsidP="008A3B38" w14:paraId="21827B16" w14:textId="7A5AC5E1">
      <w:pPr>
        <w:rPr>
          <w:color w:val="000000" w:themeColor="text1"/>
          <w:szCs w:val="22"/>
        </w:rPr>
      </w:pPr>
    </w:p>
    <w:p w:rsidR="009F3203" w:rsidRPr="004E3E6C" w:rsidP="009F3203" w14:paraId="1B20CB7C" w14:textId="10A41D14">
      <w:pPr>
        <w:pStyle w:val="ListParagraph"/>
        <w:ind w:left="720"/>
        <w:rPr>
          <w:color w:val="000000" w:themeColor="text1"/>
          <w:szCs w:val="22"/>
        </w:rPr>
      </w:pPr>
      <w:r w:rsidRPr="004E3E6C">
        <w:rPr>
          <w:color w:val="000000" w:themeColor="text1"/>
          <w:szCs w:val="22"/>
        </w:rPr>
        <w:t xml:space="preserve">To ensure that equivalent protection is provided by compensatory measures, the licensee should evaluate the appropriate compensatory measures they would employ. </w:t>
      </w:r>
      <w:r w:rsidRPr="004E3E6C">
        <w:rPr>
          <w:color w:val="000000" w:themeColor="text1"/>
          <w:szCs w:val="22"/>
        </w:rPr>
        <w:t>The evaluation should:</w:t>
      </w:r>
    </w:p>
    <w:p w:rsidR="009F3203" w:rsidRPr="004E3E6C" w:rsidP="008A3B38" w14:paraId="52746047" w14:textId="77777777">
      <w:pPr>
        <w:pStyle w:val="ListParagraph"/>
        <w:ind w:left="2160"/>
        <w:rPr>
          <w:color w:val="000000" w:themeColor="text1"/>
          <w:szCs w:val="22"/>
        </w:rPr>
      </w:pPr>
    </w:p>
    <w:p w:rsidR="009F3203" w:rsidRPr="004E3E6C" w:rsidP="008A3B38" w14:paraId="71AEC28A" w14:textId="3D070C6C">
      <w:pPr>
        <w:pStyle w:val="ListParagraph"/>
        <w:numPr>
          <w:ilvl w:val="1"/>
          <w:numId w:val="389"/>
        </w:numPr>
        <w:ind w:left="1080"/>
        <w:rPr>
          <w:color w:val="000000" w:themeColor="text1"/>
          <w:szCs w:val="22"/>
        </w:rPr>
      </w:pPr>
      <w:r w:rsidRPr="004E3E6C">
        <w:rPr>
          <w:color w:val="000000" w:themeColor="text1"/>
          <w:szCs w:val="22"/>
        </w:rPr>
        <w:t xml:space="preserve">identify how the degradation affects the ability of LE or offsite armed responders to fulfill the interdiction and neutralization functions to protect the plant against threats up to and including the DBT of radiological sabotage, with the most security significance attributed to the degradation or loss of capability to interdict and neutralize the DBT adversary. </w:t>
      </w:r>
    </w:p>
    <w:p w:rsidR="009F3203" w:rsidRPr="004E3E6C" w:rsidP="008A3B38" w14:paraId="74F933E7" w14:textId="77777777">
      <w:pPr>
        <w:pStyle w:val="ListParagraph"/>
        <w:ind w:left="2160"/>
        <w:rPr>
          <w:color w:val="000000" w:themeColor="text1"/>
          <w:szCs w:val="22"/>
        </w:rPr>
      </w:pPr>
    </w:p>
    <w:p w:rsidR="009F3203" w:rsidRPr="004E3E6C" w:rsidP="008A3B38" w14:paraId="3D869D5D" w14:textId="59945044">
      <w:pPr>
        <w:pStyle w:val="ListParagraph"/>
        <w:numPr>
          <w:ilvl w:val="1"/>
          <w:numId w:val="389"/>
        </w:numPr>
        <w:ind w:left="1080"/>
        <w:rPr>
          <w:color w:val="000000" w:themeColor="text1"/>
          <w:szCs w:val="22"/>
        </w:rPr>
      </w:pPr>
      <w:r w:rsidRPr="004E3E6C">
        <w:rPr>
          <w:color w:val="000000" w:themeColor="text1"/>
          <w:szCs w:val="22"/>
        </w:rPr>
        <w:t xml:space="preserve">consider how the degraded situations affect interdiction and neutralization functions </w:t>
      </w:r>
      <w:r w:rsidR="008376B6">
        <w:rPr>
          <w:color w:val="000000" w:themeColor="text1"/>
          <w:szCs w:val="22"/>
        </w:rPr>
        <w:t>to</w:t>
      </w:r>
      <w:r w:rsidRPr="004E3E6C">
        <w:rPr>
          <w:color w:val="000000" w:themeColor="text1"/>
          <w:szCs w:val="22"/>
        </w:rPr>
        <w:t xml:space="preserve"> determine the equivalent compensatory measure that the licensee must implement. One acceptable approach could be to provide response by </w:t>
      </w:r>
      <w:r w:rsidR="008376B6">
        <w:rPr>
          <w:color w:val="000000" w:themeColor="text1"/>
          <w:szCs w:val="22"/>
        </w:rPr>
        <w:t xml:space="preserve">the </w:t>
      </w:r>
      <w:r w:rsidRPr="004E3E6C">
        <w:rPr>
          <w:color w:val="000000" w:themeColor="text1"/>
          <w:szCs w:val="22"/>
        </w:rPr>
        <w:t xml:space="preserve">licensee’s available assets and staffing necessary to provide equivalent capability to compensate for the degradation. Use of other LE or other offsite armed responders could also provide an acceptable approach. </w:t>
      </w:r>
    </w:p>
    <w:p w:rsidR="009F3203" w:rsidRPr="008A3B38" w:rsidP="008A3B38" w14:paraId="704FD47F" w14:textId="77777777">
      <w:pPr>
        <w:pStyle w:val="ListParagraph"/>
        <w:rPr>
          <w:color w:val="000000" w:themeColor="text1"/>
          <w:szCs w:val="22"/>
        </w:rPr>
      </w:pPr>
    </w:p>
    <w:p w:rsidR="008A4D19" w:rsidRPr="004E3E6C" w:rsidP="008A3B38" w14:paraId="3609FD77" w14:textId="63E38821">
      <w:pPr>
        <w:pStyle w:val="ListParagraph"/>
        <w:numPr>
          <w:ilvl w:val="1"/>
          <w:numId w:val="389"/>
        </w:numPr>
        <w:ind w:left="1080"/>
        <w:rPr>
          <w:color w:val="000000" w:themeColor="text1"/>
          <w:szCs w:val="22"/>
        </w:rPr>
      </w:pPr>
      <w:r w:rsidRPr="004E3E6C">
        <w:rPr>
          <w:color w:val="000000" w:themeColor="text1"/>
          <w:szCs w:val="22"/>
        </w:rPr>
        <w:t>e</w:t>
      </w:r>
      <w:r w:rsidRPr="004E3E6C" w:rsidR="009F3203">
        <w:rPr>
          <w:color w:val="000000" w:themeColor="text1"/>
          <w:szCs w:val="22"/>
        </w:rPr>
        <w:t>stablish p</w:t>
      </w:r>
      <w:r w:rsidRPr="004E3E6C" w:rsidR="00A97BFD">
        <w:rPr>
          <w:color w:val="000000" w:themeColor="text1"/>
          <w:szCs w:val="22"/>
        </w:rPr>
        <w:t>rocedures for evaluating the measures should take into consideration the safety/security interface</w:t>
      </w:r>
      <w:r w:rsidR="00671BD5">
        <w:rPr>
          <w:color w:val="000000" w:themeColor="text1"/>
          <w:szCs w:val="22"/>
        </w:rPr>
        <w:t>, including the</w:t>
      </w:r>
      <w:r w:rsidRPr="004E3E6C" w:rsidR="00A97BFD">
        <w:rPr>
          <w:color w:val="000000" w:themeColor="text1"/>
          <w:szCs w:val="22"/>
        </w:rPr>
        <w:t xml:space="preserve"> requirements of 10 CFR 73.58</w:t>
      </w:r>
      <w:r w:rsidR="00671BD5">
        <w:rPr>
          <w:color w:val="000000" w:themeColor="text1"/>
          <w:szCs w:val="22"/>
        </w:rPr>
        <w:t xml:space="preserve"> that pertain to</w:t>
      </w:r>
      <w:r w:rsidRPr="004E3E6C" w:rsidR="00A97BFD">
        <w:rPr>
          <w:color w:val="000000" w:themeColor="text1"/>
          <w:szCs w:val="22"/>
        </w:rPr>
        <w:t xml:space="preserve"> plant configurations and facility conditions</w:t>
      </w:r>
      <w:r w:rsidR="00FE7948">
        <w:rPr>
          <w:color w:val="000000" w:themeColor="text1"/>
          <w:szCs w:val="22"/>
        </w:rPr>
        <w:t xml:space="preserve">, and the interfaces that would exist during </w:t>
      </w:r>
      <w:r w:rsidR="00600260">
        <w:rPr>
          <w:color w:val="000000" w:themeColor="text1"/>
          <w:szCs w:val="22"/>
        </w:rPr>
        <w:t>a security response</w:t>
      </w:r>
      <w:r w:rsidRPr="004E3E6C" w:rsidR="00A97BFD">
        <w:rPr>
          <w:color w:val="000000" w:themeColor="text1"/>
          <w:szCs w:val="22"/>
        </w:rPr>
        <w:t xml:space="preserve">. </w:t>
      </w:r>
    </w:p>
    <w:p w:rsidR="008A4D19" w:rsidRPr="008A3B38" w:rsidP="008A3B38" w14:paraId="384D94EC" w14:textId="77777777">
      <w:pPr>
        <w:pStyle w:val="ListParagraph"/>
        <w:rPr>
          <w:color w:val="000000" w:themeColor="text1"/>
          <w:szCs w:val="22"/>
        </w:rPr>
      </w:pPr>
    </w:p>
    <w:p w:rsidR="00A97BFD" w:rsidRPr="004E3E6C" w:rsidP="008A3B38" w14:paraId="1BD5010D" w14:textId="15706C10">
      <w:pPr>
        <w:pStyle w:val="ListParagraph"/>
        <w:numPr>
          <w:ilvl w:val="1"/>
          <w:numId w:val="389"/>
        </w:numPr>
        <w:ind w:left="1080"/>
        <w:rPr>
          <w:color w:val="000000" w:themeColor="text1"/>
          <w:szCs w:val="22"/>
        </w:rPr>
      </w:pPr>
      <w:r w:rsidRPr="004E3E6C">
        <w:rPr>
          <w:color w:val="000000" w:themeColor="text1"/>
          <w:szCs w:val="22"/>
        </w:rPr>
        <w:t xml:space="preserve">focus on specific degradations and the implementation of compensatory measures that would provide equivalent functions, to include consideration of changes in plant safety operations, conditions, and/or configurations that may compensate for the degradation (e.g., safe shutdown, reduce radiological hazards, change material configurations, additional barriers, increase delay, etc.). </w:t>
      </w:r>
    </w:p>
    <w:p w:rsidR="00502F30" w:rsidRPr="008A3B38" w:rsidP="008A3B38" w14:paraId="7FD18A96" w14:textId="77777777">
      <w:pPr>
        <w:pStyle w:val="ListParagraph"/>
        <w:rPr>
          <w:color w:val="000000" w:themeColor="text1"/>
          <w:szCs w:val="22"/>
        </w:rPr>
      </w:pPr>
    </w:p>
    <w:p w:rsidR="00BF721E" w:rsidRPr="004E3E6C" w:rsidP="008A3B38" w14:paraId="27449591" w14:textId="77777777">
      <w:pPr>
        <w:pStyle w:val="ListParagraph"/>
        <w:numPr>
          <w:ilvl w:val="1"/>
          <w:numId w:val="389"/>
        </w:numPr>
        <w:ind w:left="1080"/>
        <w:rPr>
          <w:color w:val="000000" w:themeColor="text1"/>
          <w:szCs w:val="22"/>
        </w:rPr>
      </w:pPr>
      <w:r w:rsidRPr="004E3E6C">
        <w:rPr>
          <w:color w:val="000000" w:themeColor="text1"/>
          <w:szCs w:val="22"/>
        </w:rPr>
        <w:t>develop a reference of pre-determined actions or measures applicable to their site, which identifies potential degradations and pre-determined measures to compensate for the degradations.</w:t>
      </w:r>
    </w:p>
    <w:p w:rsidR="00BF721E" w:rsidRPr="008A3B38" w:rsidP="008A3B38" w14:paraId="0D2AAFC0" w14:textId="77777777">
      <w:pPr>
        <w:pStyle w:val="ListParagraph"/>
        <w:rPr>
          <w:color w:val="000000" w:themeColor="text1"/>
          <w:szCs w:val="22"/>
        </w:rPr>
      </w:pPr>
    </w:p>
    <w:p w:rsidR="009D72DE" w:rsidRPr="004E3E6C" w:rsidP="008A3B38" w14:paraId="16757990" w14:textId="001E58E2">
      <w:pPr>
        <w:pStyle w:val="ListParagraph"/>
        <w:numPr>
          <w:ilvl w:val="1"/>
          <w:numId w:val="389"/>
        </w:numPr>
        <w:ind w:left="1080"/>
        <w:rPr>
          <w:color w:val="000000" w:themeColor="text1"/>
          <w:szCs w:val="22"/>
        </w:rPr>
      </w:pPr>
      <w:r w:rsidRPr="008A3B38">
        <w:rPr>
          <w:color w:val="000000" w:themeColor="text1"/>
          <w:szCs w:val="22"/>
        </w:rPr>
        <w:t xml:space="preserve">account for additional staffing at a certain time or during certain situations. The licensee should consider this additional staffing during workforce planning so that it does not create vulnerabilities or degradation in the required capabilities to perform interdiction and neutralization functions. </w:t>
      </w:r>
    </w:p>
    <w:p w:rsidR="00A97BFD" w:rsidRPr="004E3E6C" w:rsidP="00A97BFD" w14:paraId="55960735" w14:textId="77777777">
      <w:pPr>
        <w:pStyle w:val="ListParagraph"/>
        <w:rPr>
          <w:color w:val="000000" w:themeColor="text1"/>
          <w:szCs w:val="22"/>
        </w:rPr>
      </w:pPr>
    </w:p>
    <w:p w:rsidR="00DE650F" w:rsidRPr="004E3E6C" w:rsidP="00DE650F" w14:paraId="42E0A840" w14:textId="77777777">
      <w:pPr>
        <w:pStyle w:val="ListParagraph"/>
        <w:ind w:left="720"/>
        <w:rPr>
          <w:color w:val="000000" w:themeColor="text1"/>
          <w:szCs w:val="22"/>
        </w:rPr>
      </w:pPr>
      <w:r w:rsidRPr="004E3E6C">
        <w:rPr>
          <w:color w:val="000000" w:themeColor="text1"/>
          <w:szCs w:val="22"/>
        </w:rPr>
        <w:t xml:space="preserve">The degradation that should be considered in the evaluation may range from individual degradation to multiple degradation or complete loss of interdiction and neutralization functions (i.e., absence of LE or other offsite armed responders). </w:t>
      </w:r>
    </w:p>
    <w:p w:rsidR="00DE650F" w:rsidRPr="004E3E6C" w:rsidP="008A3B38" w14:paraId="5E4028C0" w14:textId="77777777">
      <w:pPr>
        <w:pStyle w:val="ListParagraph"/>
        <w:ind w:left="2160"/>
        <w:rPr>
          <w:color w:val="000000" w:themeColor="text1"/>
          <w:szCs w:val="22"/>
        </w:rPr>
      </w:pPr>
    </w:p>
    <w:p w:rsidR="00DE650F" w:rsidRPr="008A3B38" w:rsidP="008A3B38" w14:paraId="3BF7815F" w14:textId="77777777">
      <w:pPr>
        <w:pStyle w:val="ListParagraph"/>
        <w:numPr>
          <w:ilvl w:val="3"/>
          <w:numId w:val="393"/>
        </w:numPr>
        <w:ind w:left="1080"/>
        <w:rPr>
          <w:color w:val="000000" w:themeColor="text1"/>
          <w:szCs w:val="22"/>
        </w:rPr>
      </w:pPr>
      <w:r w:rsidRPr="008A3B38">
        <w:rPr>
          <w:color w:val="000000" w:themeColor="text1"/>
          <w:szCs w:val="22"/>
        </w:rPr>
        <w:t xml:space="preserve">During this evaluation, the staffing or assets to compensate for multiple degradations should be considered. </w:t>
      </w:r>
    </w:p>
    <w:p w:rsidR="00DE650F" w:rsidRPr="004E3E6C" w:rsidP="008A3B38" w14:paraId="3F4FDC6D" w14:textId="77777777">
      <w:pPr>
        <w:pStyle w:val="ListParagraph"/>
        <w:ind w:left="2070"/>
        <w:rPr>
          <w:color w:val="000000" w:themeColor="text1"/>
          <w:szCs w:val="22"/>
        </w:rPr>
      </w:pPr>
    </w:p>
    <w:p w:rsidR="00A97BFD" w:rsidRPr="008A3B38" w:rsidP="008A3B38" w14:paraId="18278D3E" w14:textId="12AAD8E7">
      <w:pPr>
        <w:pStyle w:val="ListParagraph"/>
        <w:numPr>
          <w:ilvl w:val="3"/>
          <w:numId w:val="393"/>
        </w:numPr>
        <w:ind w:left="1080"/>
        <w:rPr>
          <w:color w:val="000000" w:themeColor="text1"/>
          <w:szCs w:val="22"/>
        </w:rPr>
      </w:pPr>
      <w:r w:rsidRPr="008A3B38">
        <w:rPr>
          <w:color w:val="000000" w:themeColor="text1"/>
          <w:szCs w:val="22"/>
        </w:rPr>
        <w:t>Then, the overall interdiction and neutralization functions should be reviewed to determine the impact of applied compensatory measures with respect to compensating the LE or other offsite armed responder capability to perform security operations and execute the required actions to interdict and neutralize threats up to and include the DBT adversary.</w:t>
      </w:r>
    </w:p>
    <w:p w:rsidR="00A97BFD" w:rsidRPr="004E3E6C" w:rsidP="008A3B38" w14:paraId="57815FCF" w14:textId="77777777">
      <w:pPr>
        <w:rPr>
          <w:color w:val="000000" w:themeColor="text1"/>
          <w:szCs w:val="22"/>
        </w:rPr>
      </w:pPr>
    </w:p>
    <w:p w:rsidR="00A97BFD" w:rsidRPr="004E3E6C" w:rsidP="008A3B38" w14:paraId="7B0D586A" w14:textId="38BA2F60">
      <w:pPr>
        <w:ind w:left="720"/>
        <w:rPr>
          <w:color w:val="000000" w:themeColor="text1"/>
          <w:szCs w:val="22"/>
        </w:rPr>
      </w:pPr>
      <w:r w:rsidRPr="004E3E6C">
        <w:rPr>
          <w:color w:val="000000" w:themeColor="text1"/>
          <w:szCs w:val="22"/>
        </w:rPr>
        <w:t>The l</w:t>
      </w:r>
      <w:r w:rsidRPr="004E3E6C">
        <w:rPr>
          <w:color w:val="000000" w:themeColor="text1"/>
          <w:szCs w:val="22"/>
        </w:rPr>
        <w:t xml:space="preserve">icensee should be aware that, as a general policy, armed security personnel serving as a compensatory measure for functions other than interdiction and neutralization functions should not be considered simultaneously available for the compensatory measure intended to compensate </w:t>
      </w:r>
      <w:r w:rsidRPr="004E3E6C">
        <w:rPr>
          <w:color w:val="000000" w:themeColor="text1"/>
          <w:szCs w:val="22"/>
        </w:rPr>
        <w:t>for security response to implement interdiction and neutralization.</w:t>
      </w:r>
      <w:r w:rsidRPr="004E3E6C" w:rsidR="0097245F">
        <w:rPr>
          <w:color w:val="000000" w:themeColor="text1"/>
          <w:szCs w:val="22"/>
        </w:rPr>
        <w:t xml:space="preserve"> </w:t>
      </w:r>
      <w:r w:rsidRPr="004E3E6C">
        <w:rPr>
          <w:color w:val="000000" w:themeColor="text1"/>
          <w:szCs w:val="22"/>
        </w:rPr>
        <w:t xml:space="preserve">For example, a licensee’s capabilities to assess, detect, delay, interdict and neutralize should be maintained through the implementation of compensatory measures. </w:t>
      </w:r>
    </w:p>
    <w:p w:rsidR="00A97BFD" w:rsidRPr="004E3E6C" w:rsidP="00A97BFD" w14:paraId="4A05C535" w14:textId="77777777">
      <w:pPr>
        <w:pStyle w:val="ListParagraph"/>
        <w:ind w:hanging="720"/>
        <w:rPr>
          <w:color w:val="000000" w:themeColor="text1"/>
          <w:szCs w:val="22"/>
        </w:rPr>
      </w:pPr>
    </w:p>
    <w:p w:rsidR="00A97BFD" w:rsidRPr="004E3E6C" w:rsidP="008A3B38" w14:paraId="749CC6F5" w14:textId="5A188FC6">
      <w:pPr>
        <w:pStyle w:val="ListParagraph"/>
        <w:ind w:left="720"/>
        <w:rPr>
          <w:color w:val="000000" w:themeColor="text1"/>
          <w:szCs w:val="22"/>
        </w:rPr>
      </w:pPr>
      <w:r w:rsidRPr="004E3E6C">
        <w:rPr>
          <w:color w:val="000000" w:themeColor="text1"/>
          <w:szCs w:val="22"/>
        </w:rPr>
        <w:t>In determining the proper application of appropriate compensatory measures in a situation of degradation of LE or other offsite armed respon</w:t>
      </w:r>
      <w:r w:rsidRPr="004E3E6C" w:rsidR="0097245F">
        <w:rPr>
          <w:color w:val="000000" w:themeColor="text1"/>
          <w:szCs w:val="22"/>
        </w:rPr>
        <w:t>se organizations</w:t>
      </w:r>
      <w:r w:rsidRPr="004E3E6C">
        <w:rPr>
          <w:color w:val="000000" w:themeColor="text1"/>
          <w:szCs w:val="22"/>
        </w:rPr>
        <w:t xml:space="preserve">, the licensee should consider the use and application of all security assets with the minimum standard complement of security staffing. This approach would provide continued assurance that the integrity of the licensee’s physical protection program will be maintained by verifying that the measures the licensee employs to compensate for degradation in a situation do not reduce the site’s overall physical protection capabilities. </w:t>
      </w:r>
    </w:p>
    <w:p w:rsidR="00A97BFD" w:rsidRPr="004E3E6C" w:rsidP="008A3B38" w14:paraId="2F6340E9" w14:textId="77777777">
      <w:pPr>
        <w:rPr>
          <w:color w:val="000000" w:themeColor="text1"/>
          <w:szCs w:val="22"/>
        </w:rPr>
      </w:pPr>
    </w:p>
    <w:p w:rsidR="00A97BFD" w:rsidRPr="004E3E6C" w:rsidP="008A3B38" w14:paraId="3E09A79A" w14:textId="34ED042A">
      <w:pPr>
        <w:ind w:left="720"/>
        <w:rPr>
          <w:color w:val="000000" w:themeColor="text1"/>
          <w:szCs w:val="22"/>
        </w:rPr>
      </w:pPr>
      <w:r w:rsidRPr="004E3E6C">
        <w:rPr>
          <w:color w:val="000000" w:themeColor="text1"/>
          <w:szCs w:val="22"/>
        </w:rPr>
        <w:t xml:space="preserve">Immediate measures provide a </w:t>
      </w:r>
      <w:r w:rsidR="00E82EBD">
        <w:rPr>
          <w:color w:val="000000" w:themeColor="text1"/>
          <w:szCs w:val="22"/>
        </w:rPr>
        <w:t xml:space="preserve">reduced </w:t>
      </w:r>
      <w:r w:rsidRPr="004E3E6C">
        <w:rPr>
          <w:color w:val="000000" w:themeColor="text1"/>
          <w:szCs w:val="22"/>
        </w:rPr>
        <w:t xml:space="preserve">level of </w:t>
      </w:r>
      <w:r w:rsidR="00286776">
        <w:rPr>
          <w:color w:val="000000" w:themeColor="text1"/>
          <w:szCs w:val="22"/>
        </w:rPr>
        <w:t>protection</w:t>
      </w:r>
      <w:r w:rsidRPr="004E3E6C">
        <w:rPr>
          <w:color w:val="000000" w:themeColor="text1"/>
          <w:szCs w:val="22"/>
        </w:rPr>
        <w:t xml:space="preserve"> to a</w:t>
      </w:r>
      <w:r w:rsidR="00286776">
        <w:rPr>
          <w:color w:val="000000" w:themeColor="text1"/>
          <w:szCs w:val="22"/>
        </w:rPr>
        <w:t xml:space="preserve"> </w:t>
      </w:r>
      <w:r w:rsidRPr="004E3E6C">
        <w:rPr>
          <w:color w:val="000000" w:themeColor="text1"/>
          <w:szCs w:val="22"/>
        </w:rPr>
        <w:t xml:space="preserve">degradation or loss of functions to minimize the possible exploitation until </w:t>
      </w:r>
      <w:r w:rsidR="000F02C3">
        <w:rPr>
          <w:color w:val="000000" w:themeColor="text1"/>
          <w:szCs w:val="22"/>
        </w:rPr>
        <w:t>appropriate</w:t>
      </w:r>
      <w:r w:rsidRPr="004E3E6C">
        <w:rPr>
          <w:color w:val="000000" w:themeColor="text1"/>
          <w:szCs w:val="22"/>
        </w:rPr>
        <w:t xml:space="preserve"> </w:t>
      </w:r>
      <w:r w:rsidR="00286776">
        <w:rPr>
          <w:color w:val="000000" w:themeColor="text1"/>
          <w:szCs w:val="22"/>
        </w:rPr>
        <w:t xml:space="preserve">compensatory </w:t>
      </w:r>
      <w:r w:rsidRPr="004E3E6C">
        <w:rPr>
          <w:color w:val="000000" w:themeColor="text1"/>
          <w:szCs w:val="22"/>
        </w:rPr>
        <w:t xml:space="preserve">measures can be </w:t>
      </w:r>
      <w:r w:rsidR="00286776">
        <w:rPr>
          <w:color w:val="000000" w:themeColor="text1"/>
          <w:szCs w:val="22"/>
        </w:rPr>
        <w:t>implemented</w:t>
      </w:r>
      <w:r w:rsidRPr="004E3E6C">
        <w:rPr>
          <w:color w:val="000000" w:themeColor="text1"/>
          <w:szCs w:val="22"/>
        </w:rPr>
        <w:t xml:space="preserve">. </w:t>
      </w:r>
      <w:r w:rsidR="00283A31">
        <w:rPr>
          <w:color w:val="000000" w:themeColor="text1"/>
          <w:szCs w:val="22"/>
        </w:rPr>
        <w:t>Immediate measures represent the best protection a licensee can provide</w:t>
      </w:r>
      <w:r w:rsidR="003C46CD">
        <w:rPr>
          <w:color w:val="000000" w:themeColor="text1"/>
          <w:szCs w:val="22"/>
        </w:rPr>
        <w:t xml:space="preserve"> </w:t>
      </w:r>
      <w:r w:rsidR="00A1115E">
        <w:rPr>
          <w:color w:val="000000" w:themeColor="text1"/>
          <w:szCs w:val="22"/>
        </w:rPr>
        <w:t xml:space="preserve">with onsite resources </w:t>
      </w:r>
      <w:r w:rsidR="003C46CD">
        <w:rPr>
          <w:color w:val="000000" w:themeColor="text1"/>
          <w:szCs w:val="22"/>
        </w:rPr>
        <w:t>during</w:t>
      </w:r>
      <w:r w:rsidR="00283A31">
        <w:rPr>
          <w:color w:val="000000" w:themeColor="text1"/>
          <w:szCs w:val="22"/>
        </w:rPr>
        <w:t xml:space="preserve"> </w:t>
      </w:r>
      <w:r w:rsidRPr="004E3E6C" w:rsidR="00283A31">
        <w:rPr>
          <w:color w:val="000000" w:themeColor="text1"/>
          <w:szCs w:val="22"/>
        </w:rPr>
        <w:t>a</w:t>
      </w:r>
      <w:r w:rsidR="00283A31">
        <w:rPr>
          <w:color w:val="000000" w:themeColor="text1"/>
          <w:szCs w:val="22"/>
        </w:rPr>
        <w:t>n</w:t>
      </w:r>
      <w:r w:rsidRPr="004E3E6C" w:rsidR="00283A31">
        <w:rPr>
          <w:color w:val="000000" w:themeColor="text1"/>
          <w:szCs w:val="22"/>
        </w:rPr>
        <w:t xml:space="preserve"> </w:t>
      </w:r>
      <w:r w:rsidR="00283A31">
        <w:rPr>
          <w:color w:val="000000" w:themeColor="text1"/>
          <w:szCs w:val="22"/>
        </w:rPr>
        <w:t xml:space="preserve">unanticipated or unforeseen </w:t>
      </w:r>
      <w:r w:rsidR="00B66499">
        <w:rPr>
          <w:color w:val="000000" w:themeColor="text1"/>
          <w:szCs w:val="22"/>
        </w:rPr>
        <w:t>degradation or failure of a security SSC</w:t>
      </w:r>
      <w:r w:rsidR="00791FB1">
        <w:rPr>
          <w:color w:val="000000" w:themeColor="text1"/>
          <w:szCs w:val="22"/>
        </w:rPr>
        <w:t xml:space="preserve"> or function</w:t>
      </w:r>
      <w:r w:rsidR="00283A31">
        <w:rPr>
          <w:color w:val="000000" w:themeColor="text1"/>
          <w:szCs w:val="22"/>
        </w:rPr>
        <w:t xml:space="preserve">. </w:t>
      </w:r>
      <w:r w:rsidRPr="004E3E6C">
        <w:rPr>
          <w:color w:val="000000" w:themeColor="text1"/>
          <w:szCs w:val="22"/>
        </w:rPr>
        <w:t>Consistent with 10 CFR 73.</w:t>
      </w:r>
      <w:r w:rsidRPr="004E3E6C" w:rsidR="00BF721E">
        <w:rPr>
          <w:color w:val="000000" w:themeColor="text1"/>
          <w:szCs w:val="22"/>
        </w:rPr>
        <w:t>100</w:t>
      </w:r>
      <w:r w:rsidRPr="004E3E6C">
        <w:rPr>
          <w:color w:val="000000" w:themeColor="text1"/>
          <w:szCs w:val="22"/>
        </w:rPr>
        <w:t>(</w:t>
      </w:r>
      <w:r w:rsidRPr="004E3E6C" w:rsidR="00BF721E">
        <w:rPr>
          <w:color w:val="000000" w:themeColor="text1"/>
          <w:szCs w:val="22"/>
        </w:rPr>
        <w:t>h</w:t>
      </w:r>
      <w:r w:rsidRPr="004E3E6C">
        <w:rPr>
          <w:color w:val="000000" w:themeColor="text1"/>
          <w:szCs w:val="22"/>
        </w:rPr>
        <w:t>)(</w:t>
      </w:r>
      <w:r w:rsidRPr="004E3E6C" w:rsidR="00BF721E">
        <w:rPr>
          <w:color w:val="000000" w:themeColor="text1"/>
          <w:szCs w:val="22"/>
        </w:rPr>
        <w:t>3</w:t>
      </w:r>
      <w:r w:rsidRPr="004E3E6C">
        <w:rPr>
          <w:color w:val="000000" w:themeColor="text1"/>
          <w:szCs w:val="22"/>
        </w:rPr>
        <w:t xml:space="preserve">), compensatory measures must provide an equivalent level of protection until the degradation or loss of interdiction and neutralization functions is corrected. </w:t>
      </w:r>
      <w:r w:rsidR="00286776">
        <w:rPr>
          <w:color w:val="000000" w:themeColor="text1"/>
          <w:szCs w:val="22"/>
        </w:rPr>
        <w:t xml:space="preserve">Licensees should anticipate and thoroughly evaluate potential degradations </w:t>
      </w:r>
      <w:r w:rsidR="00283A31">
        <w:rPr>
          <w:color w:val="000000" w:themeColor="text1"/>
          <w:szCs w:val="22"/>
        </w:rPr>
        <w:t xml:space="preserve">to security SSCs and offsite armed response </w:t>
      </w:r>
      <w:r w:rsidR="00286776">
        <w:rPr>
          <w:color w:val="000000" w:themeColor="text1"/>
          <w:szCs w:val="22"/>
        </w:rPr>
        <w:t xml:space="preserve">and </w:t>
      </w:r>
      <w:r w:rsidR="0022327B">
        <w:rPr>
          <w:color w:val="000000" w:themeColor="text1"/>
          <w:szCs w:val="22"/>
        </w:rPr>
        <w:t xml:space="preserve">identify appropriate compensatory measures. </w:t>
      </w:r>
      <w:r w:rsidR="00442569">
        <w:rPr>
          <w:color w:val="000000" w:themeColor="text1"/>
          <w:szCs w:val="22"/>
        </w:rPr>
        <w:t>L</w:t>
      </w:r>
      <w:r w:rsidR="0022327B">
        <w:rPr>
          <w:color w:val="000000" w:themeColor="text1"/>
          <w:szCs w:val="22"/>
        </w:rPr>
        <w:t xml:space="preserve">icensees should </w:t>
      </w:r>
      <w:r w:rsidR="00442569">
        <w:rPr>
          <w:color w:val="000000" w:themeColor="text1"/>
          <w:szCs w:val="22"/>
        </w:rPr>
        <w:t>be prepared to implement compensatory measures for reasonably foreseeable degradations</w:t>
      </w:r>
      <w:r w:rsidR="00F702DD">
        <w:rPr>
          <w:color w:val="000000" w:themeColor="text1"/>
          <w:szCs w:val="22"/>
        </w:rPr>
        <w:t xml:space="preserve"> or failures</w:t>
      </w:r>
      <w:r w:rsidR="00442569">
        <w:rPr>
          <w:color w:val="000000" w:themeColor="text1"/>
          <w:szCs w:val="22"/>
        </w:rPr>
        <w:t xml:space="preserve">, and to the extent practical, </w:t>
      </w:r>
      <w:r w:rsidR="00286776">
        <w:rPr>
          <w:color w:val="000000" w:themeColor="text1"/>
          <w:szCs w:val="22"/>
        </w:rPr>
        <w:t>not rely on immediate measures.</w:t>
      </w:r>
    </w:p>
    <w:p w:rsidR="00A97BFD" w:rsidRPr="004E3E6C" w:rsidP="00A97BFD" w14:paraId="31B4196B" w14:textId="77777777">
      <w:pPr>
        <w:pStyle w:val="ListParagraph"/>
        <w:rPr>
          <w:color w:val="000000" w:themeColor="text1"/>
          <w:szCs w:val="22"/>
        </w:rPr>
      </w:pPr>
    </w:p>
    <w:p w:rsidR="00134AE1" w:rsidP="00134AE1" w14:paraId="57A69922" w14:textId="26750519">
      <w:pPr>
        <w:ind w:left="720"/>
        <w:contextualSpacing/>
        <w:rPr>
          <w:szCs w:val="20"/>
        </w:rPr>
      </w:pPr>
      <w:r w:rsidRPr="004E3E6C">
        <w:rPr>
          <w:color w:val="000000" w:themeColor="text1"/>
          <w:szCs w:val="22"/>
        </w:rPr>
        <w:t xml:space="preserve">When degradation consisting of the absence of </w:t>
      </w:r>
      <w:r w:rsidRPr="004E3E6C" w:rsidR="004E3E6C">
        <w:rPr>
          <w:color w:val="000000" w:themeColor="text1"/>
          <w:szCs w:val="22"/>
        </w:rPr>
        <w:t>law enforcement</w:t>
      </w:r>
      <w:r w:rsidRPr="004E3E6C">
        <w:rPr>
          <w:color w:val="000000" w:themeColor="text1"/>
          <w:szCs w:val="22"/>
        </w:rPr>
        <w:t xml:space="preserve"> or other offsite armed responders to perform interdiction and neutralization functions is identified or discovered, licensee must, as soon as possible, initiate corrective actions and restore functions </w:t>
      </w:r>
      <w:r w:rsidRPr="004E3E6C">
        <w:rPr>
          <w:szCs w:val="22"/>
        </w:rPr>
        <w:t xml:space="preserve">in a graded timeframe appropriate and commensurate with the significance of the degradation. </w:t>
      </w:r>
    </w:p>
    <w:p w:rsidR="00444C52" w:rsidRPr="00BD7F24" w:rsidP="008A3B38" w14:paraId="46410549" w14:textId="77777777">
      <w:pPr>
        <w:ind w:left="720"/>
        <w:contextualSpacing/>
        <w:rPr>
          <w:szCs w:val="22"/>
        </w:rPr>
      </w:pPr>
    </w:p>
    <w:p w:rsidR="00F56883" w:rsidRPr="00023D4B" w:rsidP="008A3B38" w14:paraId="7DA1E5FC" w14:textId="72EA5BDD">
      <w:pPr>
        <w:pStyle w:val="ListParagraph"/>
        <w:numPr>
          <w:ilvl w:val="0"/>
          <w:numId w:val="65"/>
        </w:numPr>
        <w:spacing w:after="220"/>
        <w:ind w:left="720" w:hanging="720"/>
        <w:contextualSpacing w:val="0"/>
        <w:rPr>
          <w:szCs w:val="22"/>
        </w:rPr>
      </w:pPr>
      <w:r w:rsidRPr="008A3B38">
        <w:t>Security delay</w:t>
      </w:r>
      <w:r w:rsidRPr="00FB4C95" w:rsidR="00A30D74">
        <w:t>—</w:t>
      </w:r>
      <w:r w:rsidRPr="00023D4B" w:rsidR="00CC7ED1">
        <w:rPr>
          <w:szCs w:val="22"/>
        </w:rPr>
        <w:t>The d</w:t>
      </w:r>
      <w:r w:rsidRPr="00023D4B">
        <w:rPr>
          <w:szCs w:val="22"/>
        </w:rPr>
        <w:t>esign of physical delay systems (i.e.,</w:t>
      </w:r>
      <w:r w:rsidRPr="00023D4B" w:rsidR="00067AC1">
        <w:rPr>
          <w:szCs w:val="22"/>
        </w:rPr>
        <w:t> </w:t>
      </w:r>
      <w:r w:rsidRPr="00023D4B">
        <w:rPr>
          <w:szCs w:val="22"/>
        </w:rPr>
        <w:t>dedicated physical security SSCs, plant safety</w:t>
      </w:r>
      <w:r w:rsidRPr="00023D4B" w:rsidR="00067AC1">
        <w:rPr>
          <w:szCs w:val="22"/>
        </w:rPr>
        <w:t>-</w:t>
      </w:r>
      <w:r w:rsidRPr="00023D4B">
        <w:rPr>
          <w:szCs w:val="22"/>
        </w:rPr>
        <w:t xml:space="preserve"> or </w:t>
      </w:r>
      <w:r w:rsidRPr="00023D4B" w:rsidR="00D27053">
        <w:rPr>
          <w:szCs w:val="22"/>
        </w:rPr>
        <w:t>non-safety</w:t>
      </w:r>
      <w:r w:rsidRPr="00023D4B">
        <w:rPr>
          <w:szCs w:val="22"/>
        </w:rPr>
        <w:t xml:space="preserve">-related SSCs, and facility or site configurations that delay the DBT adversary) </w:t>
      </w:r>
      <w:r w:rsidR="002A496F">
        <w:rPr>
          <w:szCs w:val="22"/>
        </w:rPr>
        <w:t>should</w:t>
      </w:r>
      <w:r w:rsidRPr="00023D4B">
        <w:rPr>
          <w:szCs w:val="22"/>
        </w:rPr>
        <w:t xml:space="preserve"> provide assurance for security response with defense</w:t>
      </w:r>
      <w:r w:rsidRPr="00023D4B" w:rsidR="00BB7D4B">
        <w:rPr>
          <w:szCs w:val="22"/>
        </w:rPr>
        <w:t xml:space="preserve"> </w:t>
      </w:r>
      <w:r w:rsidRPr="00023D4B">
        <w:rPr>
          <w:szCs w:val="22"/>
        </w:rPr>
        <w:t>in</w:t>
      </w:r>
      <w:r w:rsidRPr="00023D4B" w:rsidR="00BB7D4B">
        <w:rPr>
          <w:szCs w:val="22"/>
        </w:rPr>
        <w:t xml:space="preserve"> </w:t>
      </w:r>
      <w:r w:rsidRPr="00023D4B">
        <w:rPr>
          <w:szCs w:val="22"/>
        </w:rPr>
        <w:t>depth of opportunities to interrupt adversary tasks. The design should</w:t>
      </w:r>
      <w:r w:rsidRPr="00023D4B" w:rsidR="00D1430D">
        <w:rPr>
          <w:szCs w:val="22"/>
        </w:rPr>
        <w:t xml:space="preserve"> </w:t>
      </w:r>
      <w:r w:rsidRPr="00023D4B" w:rsidR="00067AC1">
        <w:rPr>
          <w:szCs w:val="22"/>
        </w:rPr>
        <w:t>do the following:</w:t>
      </w:r>
      <w:r w:rsidRPr="00023D4B" w:rsidR="00D1430D">
        <w:rPr>
          <w:szCs w:val="22"/>
        </w:rPr>
        <w:t xml:space="preserve"> </w:t>
      </w:r>
    </w:p>
    <w:p w:rsidR="00EC7912" w:rsidRPr="00BD7F24" w:rsidP="008A3B38" w14:paraId="470101A3" w14:textId="35E9E5D6">
      <w:pPr>
        <w:pStyle w:val="ListParagraph"/>
        <w:numPr>
          <w:ilvl w:val="0"/>
          <w:numId w:val="27"/>
        </w:numPr>
        <w:spacing w:after="220"/>
        <w:ind w:left="1080" w:hanging="360"/>
        <w:contextualSpacing w:val="0"/>
        <w:rPr>
          <w:szCs w:val="22"/>
        </w:rPr>
      </w:pPr>
      <w:r>
        <w:rPr>
          <w:szCs w:val="22"/>
        </w:rPr>
        <w:t>C</w:t>
      </w:r>
      <w:r w:rsidRPr="00BD7F24">
        <w:rPr>
          <w:szCs w:val="22"/>
        </w:rPr>
        <w:t xml:space="preserve">onsider </w:t>
      </w:r>
      <w:r w:rsidRPr="00BD7F24" w:rsidR="00D27053">
        <w:rPr>
          <w:szCs w:val="22"/>
        </w:rPr>
        <w:t xml:space="preserve">that </w:t>
      </w:r>
      <w:r w:rsidRPr="00BD7F24">
        <w:rPr>
          <w:szCs w:val="22"/>
        </w:rPr>
        <w:t xml:space="preserve">the combination of passive and active physical barrier systems, including spatial separations, credited for delay times are </w:t>
      </w:r>
      <w:r w:rsidRPr="00BD7F24" w:rsidR="0080199E">
        <w:rPr>
          <w:szCs w:val="22"/>
        </w:rPr>
        <w:t xml:space="preserve">only those </w:t>
      </w:r>
      <w:r w:rsidRPr="00BD7F24" w:rsidR="00E675AF">
        <w:rPr>
          <w:szCs w:val="22"/>
        </w:rPr>
        <w:t xml:space="preserve">that </w:t>
      </w:r>
      <w:r w:rsidRPr="00BD7F24" w:rsidR="00054CDB">
        <w:rPr>
          <w:szCs w:val="22"/>
        </w:rPr>
        <w:t>occur</w:t>
      </w:r>
      <w:r w:rsidRPr="00BD7F24" w:rsidR="00D344AC">
        <w:rPr>
          <w:szCs w:val="22"/>
        </w:rPr>
        <w:t xml:space="preserve"> after</w:t>
      </w:r>
      <w:r w:rsidRPr="00BD7F24">
        <w:rPr>
          <w:szCs w:val="22"/>
        </w:rPr>
        <w:t xml:space="preserve"> intrusion detection</w:t>
      </w:r>
      <w:r w:rsidR="00926791">
        <w:rPr>
          <w:szCs w:val="22"/>
        </w:rPr>
        <w:t>; t</w:t>
      </w:r>
      <w:r w:rsidRPr="00BD7F24">
        <w:rPr>
          <w:szCs w:val="22"/>
        </w:rPr>
        <w:t xml:space="preserve">he barrier’s delay times </w:t>
      </w:r>
      <w:r w:rsidRPr="00BD7F24" w:rsidR="0019331A">
        <w:rPr>
          <w:szCs w:val="22"/>
        </w:rPr>
        <w:t>should</w:t>
      </w:r>
      <w:r w:rsidRPr="00BD7F24">
        <w:rPr>
          <w:szCs w:val="22"/>
        </w:rPr>
        <w:t xml:space="preserve"> account for uncertainties by applying the most conservative (i.e.,</w:t>
      </w:r>
      <w:r w:rsidR="00067AC1">
        <w:rPr>
          <w:szCs w:val="22"/>
        </w:rPr>
        <w:t> </w:t>
      </w:r>
      <w:r w:rsidRPr="00BD7F24">
        <w:rPr>
          <w:szCs w:val="22"/>
        </w:rPr>
        <w:t>the shortest) amount of time it would take an adversary to traverse (by motorized vehicles or on foot), penetrate (by mechanical or explosive breaching</w:t>
      </w:r>
      <w:r w:rsidR="00067AC1">
        <w:rPr>
          <w:szCs w:val="22"/>
        </w:rPr>
        <w:t>, or both</w:t>
      </w:r>
      <w:r w:rsidRPr="00BD7F24">
        <w:rPr>
          <w:szCs w:val="22"/>
        </w:rPr>
        <w:t>), bypass over or under, or otherwise defeat physical barriers</w:t>
      </w:r>
      <w:r>
        <w:rPr>
          <w:szCs w:val="22"/>
        </w:rPr>
        <w:t>.</w:t>
      </w:r>
    </w:p>
    <w:p w:rsidR="00EC7912" w:rsidRPr="00BD7F24" w:rsidP="008A3B38" w14:paraId="0CA8A542" w14:textId="0099ADFF">
      <w:pPr>
        <w:pStyle w:val="ListParagraph"/>
        <w:numPr>
          <w:ilvl w:val="0"/>
          <w:numId w:val="27"/>
        </w:numPr>
        <w:spacing w:after="220"/>
        <w:ind w:left="1080" w:hanging="360"/>
        <w:contextualSpacing w:val="0"/>
      </w:pPr>
      <w:r>
        <w:t>A</w:t>
      </w:r>
      <w:r w:rsidR="003C29B9">
        <w:t>ccount for</w:t>
      </w:r>
      <w:r>
        <w:t xml:space="preserve"> </w:t>
      </w:r>
      <w:r>
        <w:t xml:space="preserve">the </w:t>
      </w:r>
      <w:r>
        <w:t>delay time needed for the most demanding (i.e.,</w:t>
      </w:r>
      <w:r>
        <w:t> </w:t>
      </w:r>
      <w:r>
        <w:t>longest or slowest) security response time for reasonable assurance of security response to interrupt adversary tasks</w:t>
      </w:r>
      <w:r w:rsidR="002A1EC6">
        <w:t>.</w:t>
      </w:r>
    </w:p>
    <w:p w:rsidR="00EC7912" w:rsidRPr="00BD7F24" w:rsidP="008A3B38" w14:paraId="3CD87CB0" w14:textId="37421E8D">
      <w:pPr>
        <w:pStyle w:val="ListParagraph"/>
        <w:numPr>
          <w:ilvl w:val="0"/>
          <w:numId w:val="27"/>
        </w:numPr>
        <w:spacing w:after="220"/>
        <w:ind w:left="1080" w:hanging="360"/>
        <w:contextualSpacing w:val="0"/>
        <w:rPr>
          <w:szCs w:val="22"/>
        </w:rPr>
      </w:pPr>
      <w:r w:rsidRPr="005F0A75">
        <w:rPr>
          <w:szCs w:val="22"/>
        </w:rPr>
        <w:t>Consider the design and operation of the facility and the necessity of operator actions that may be interrupted by an adversary, and plan delay features in accordance with guidance on the crediting of operator actions found in</w:t>
      </w:r>
      <w:r w:rsidR="003A2E55">
        <w:rPr>
          <w:szCs w:val="22"/>
        </w:rPr>
        <w:t xml:space="preserve"> </w:t>
      </w:r>
      <w:r w:rsidRPr="005F0A75">
        <w:rPr>
          <w:szCs w:val="22"/>
        </w:rPr>
        <w:t>RG 5.81 to support necessary functions</w:t>
      </w:r>
      <w:r>
        <w:rPr>
          <w:szCs w:val="22"/>
        </w:rPr>
        <w:t>.</w:t>
      </w:r>
    </w:p>
    <w:p w:rsidR="00EC7912" w:rsidRPr="00BD7F24" w:rsidP="008A3B38" w14:paraId="5834501E" w14:textId="77777777">
      <w:pPr>
        <w:pStyle w:val="ListParagraph"/>
        <w:numPr>
          <w:ilvl w:val="0"/>
          <w:numId w:val="27"/>
        </w:numPr>
        <w:spacing w:after="220"/>
        <w:ind w:left="1080" w:hanging="360"/>
        <w:contextualSpacing w:val="0"/>
        <w:rPr>
          <w:szCs w:val="22"/>
        </w:rPr>
      </w:pPr>
      <w:r>
        <w:rPr>
          <w:szCs w:val="22"/>
        </w:rPr>
        <w:t>D</w:t>
      </w:r>
      <w:r w:rsidRPr="00BD7F24">
        <w:rPr>
          <w:szCs w:val="22"/>
        </w:rPr>
        <w:t xml:space="preserve">emonstrate that the </w:t>
      </w:r>
      <w:r w:rsidR="003D4491">
        <w:rPr>
          <w:szCs w:val="22"/>
        </w:rPr>
        <w:t xml:space="preserve">postulated </w:t>
      </w:r>
      <w:r w:rsidRPr="00BD7F24">
        <w:rPr>
          <w:szCs w:val="22"/>
        </w:rPr>
        <w:t xml:space="preserve">delay for an offsite response for the facility </w:t>
      </w:r>
      <w:r w:rsidR="003D4491">
        <w:rPr>
          <w:szCs w:val="22"/>
        </w:rPr>
        <w:t>is</w:t>
      </w:r>
      <w:r w:rsidRPr="00BD7F24" w:rsidR="003D4491">
        <w:rPr>
          <w:szCs w:val="22"/>
        </w:rPr>
        <w:t xml:space="preserve"> </w:t>
      </w:r>
      <w:r w:rsidRPr="00BD7F24">
        <w:rPr>
          <w:szCs w:val="22"/>
        </w:rPr>
        <w:t>long enough to allow an adequately sized offsite response force to arrive in time to accomplish its interdiction and neutralization functions</w:t>
      </w:r>
      <w:r>
        <w:rPr>
          <w:szCs w:val="22"/>
        </w:rPr>
        <w:t>.</w:t>
      </w:r>
    </w:p>
    <w:p w:rsidR="00EC7912" w:rsidRPr="00BD7F24" w:rsidP="008A3B38" w14:paraId="69F2631E" w14:textId="77777777">
      <w:pPr>
        <w:pStyle w:val="ListParagraph"/>
        <w:numPr>
          <w:ilvl w:val="0"/>
          <w:numId w:val="27"/>
        </w:numPr>
        <w:spacing w:after="220"/>
        <w:ind w:left="1080" w:hanging="360"/>
        <w:contextualSpacing w:val="0"/>
      </w:pPr>
      <w:r>
        <w:t>C</w:t>
      </w:r>
      <w:r w:rsidRPr="00BD7F24" w:rsidR="001C6393">
        <w:t xml:space="preserve">onsider that an </w:t>
      </w:r>
      <w:r w:rsidRPr="00BD7F24" w:rsidR="00430B21">
        <w:t>o</w:t>
      </w:r>
      <w:r w:rsidRPr="00BD7F24">
        <w:t>ffsite response w</w:t>
      </w:r>
      <w:r w:rsidRPr="00BD7F24" w:rsidR="00EB13B0">
        <w:t>ould</w:t>
      </w:r>
      <w:r w:rsidRPr="00BD7F24">
        <w:t xml:space="preserve"> </w:t>
      </w:r>
      <w:r w:rsidRPr="00BD7F24" w:rsidR="00502D72">
        <w:t xml:space="preserve">likely </w:t>
      </w:r>
      <w:r w:rsidRPr="00BD7F24">
        <w:t xml:space="preserve">require a significant amount of delay after detection. </w:t>
      </w:r>
    </w:p>
    <w:p w:rsidR="00023D4B" w:rsidRPr="00BD7F24" w:rsidP="008A3B38" w14:paraId="5E652489" w14:textId="33652405">
      <w:pPr>
        <w:spacing w:after="220"/>
        <w:ind w:left="720"/>
      </w:pPr>
      <w:r>
        <w:t>Delay can be accomplished by physical barriers, activated delays</w:t>
      </w:r>
      <w:r w:rsidR="00067AC1">
        <w:t>,</w:t>
      </w:r>
      <w:r>
        <w:t xml:space="preserve"> or responders. The task time to breach a barrier is considered a delay only if it occurs after detection with assessment and only after notification of the response force. Some deployable delay techniques can be effective, but applicants and licensees should consider their effect on site personnel (safety</w:t>
      </w:r>
      <w:r w:rsidR="00067AC1">
        <w:t xml:space="preserve">, </w:t>
      </w:r>
      <w:r>
        <w:t>security) and on the offsite response force responding after the adversary.</w:t>
      </w:r>
      <w:r w:rsidR="001149AD">
        <w:t xml:space="preserve"> </w:t>
      </w:r>
      <w:r>
        <w:t>Delay opportunities may include, but are not limited to, the following:</w:t>
      </w:r>
    </w:p>
    <w:p w:rsidR="00023D4B" w:rsidRPr="00023D4B" w:rsidP="008A3B38" w14:paraId="774C7787" w14:textId="0E503023">
      <w:pPr>
        <w:pStyle w:val="ListParagraph"/>
        <w:numPr>
          <w:ilvl w:val="0"/>
          <w:numId w:val="345"/>
        </w:numPr>
        <w:spacing w:after="220"/>
        <w:ind w:left="1080"/>
        <w:rPr>
          <w:szCs w:val="22"/>
        </w:rPr>
      </w:pPr>
      <w:r w:rsidRPr="00023D4B">
        <w:rPr>
          <w:szCs w:val="22"/>
        </w:rPr>
        <w:t>l</w:t>
      </w:r>
      <w:r w:rsidRPr="00023D4B" w:rsidR="00EC7912">
        <w:rPr>
          <w:szCs w:val="22"/>
        </w:rPr>
        <w:t xml:space="preserve">ong distance between </w:t>
      </w:r>
      <w:r w:rsidRPr="00023D4B" w:rsidR="00E33CE4">
        <w:rPr>
          <w:szCs w:val="22"/>
        </w:rPr>
        <w:t xml:space="preserve">the </w:t>
      </w:r>
      <w:r w:rsidRPr="00023D4B" w:rsidR="00EC7912">
        <w:rPr>
          <w:szCs w:val="22"/>
        </w:rPr>
        <w:t>protected area barrier and reactor and support buildings</w:t>
      </w:r>
      <w:r w:rsidRPr="00023D4B" w:rsidR="00B93559">
        <w:rPr>
          <w:szCs w:val="22"/>
        </w:rPr>
        <w:t>;</w:t>
      </w:r>
    </w:p>
    <w:p w:rsidR="00023D4B" w:rsidP="008A3B38" w14:paraId="24C3571E" w14:textId="77777777">
      <w:pPr>
        <w:pStyle w:val="ListParagraph"/>
        <w:spacing w:after="220"/>
        <w:ind w:left="1080"/>
        <w:rPr>
          <w:szCs w:val="22"/>
        </w:rPr>
      </w:pPr>
    </w:p>
    <w:p w:rsidR="00023D4B" w:rsidRPr="00023D4B" w:rsidP="008A3B38" w14:paraId="61A61590" w14:textId="61164DCE">
      <w:pPr>
        <w:pStyle w:val="ListParagraph"/>
        <w:numPr>
          <w:ilvl w:val="0"/>
          <w:numId w:val="345"/>
        </w:numPr>
        <w:spacing w:after="220"/>
        <w:ind w:left="1080"/>
        <w:rPr>
          <w:szCs w:val="22"/>
        </w:rPr>
      </w:pPr>
      <w:r w:rsidRPr="005E1633">
        <w:rPr>
          <w:szCs w:val="22"/>
        </w:rPr>
        <w:t>d</w:t>
      </w:r>
      <w:r w:rsidRPr="005E1633" w:rsidR="00EC7912">
        <w:rPr>
          <w:szCs w:val="22"/>
        </w:rPr>
        <w:t xml:space="preserve">elay barriers between </w:t>
      </w:r>
      <w:r w:rsidRPr="005E1633" w:rsidR="00E33CE4">
        <w:rPr>
          <w:szCs w:val="22"/>
        </w:rPr>
        <w:t>the p</w:t>
      </w:r>
      <w:r w:rsidRPr="005E1633" w:rsidR="00EC7912">
        <w:rPr>
          <w:szCs w:val="22"/>
        </w:rPr>
        <w:t xml:space="preserve">rotected </w:t>
      </w:r>
      <w:r w:rsidRPr="005E1633" w:rsidR="00E33CE4">
        <w:rPr>
          <w:szCs w:val="22"/>
        </w:rPr>
        <w:t>a</w:t>
      </w:r>
      <w:r w:rsidRPr="005E1633" w:rsidR="00EC7912">
        <w:rPr>
          <w:szCs w:val="22"/>
        </w:rPr>
        <w:t>rea barrier and support structures</w:t>
      </w:r>
      <w:r w:rsidRPr="005E1633" w:rsidR="00E33CE4">
        <w:rPr>
          <w:szCs w:val="22"/>
        </w:rPr>
        <w:t>,</w:t>
      </w:r>
      <w:r w:rsidRPr="005E1633" w:rsidR="00EC7912">
        <w:rPr>
          <w:szCs w:val="22"/>
        </w:rPr>
        <w:t xml:space="preserve"> such as stacked </w:t>
      </w:r>
      <w:r w:rsidRPr="00023D4B" w:rsidR="00EC7912">
        <w:rPr>
          <w:szCs w:val="22"/>
        </w:rPr>
        <w:t>razor wire sandwiched between fences</w:t>
      </w:r>
      <w:r w:rsidRPr="00023D4B" w:rsidR="00B93559">
        <w:rPr>
          <w:szCs w:val="22"/>
        </w:rPr>
        <w:t>;</w:t>
      </w:r>
    </w:p>
    <w:p w:rsidR="00023D4B" w:rsidP="008A3B38" w14:paraId="0B6887B3" w14:textId="77777777">
      <w:pPr>
        <w:pStyle w:val="ListParagraph"/>
        <w:spacing w:after="220"/>
        <w:ind w:left="1080"/>
        <w:rPr>
          <w:szCs w:val="22"/>
        </w:rPr>
      </w:pPr>
    </w:p>
    <w:p w:rsidR="00023D4B" w:rsidRPr="00023D4B" w:rsidP="008A3B38" w14:paraId="4EFCC12D" w14:textId="1F674BEE">
      <w:pPr>
        <w:pStyle w:val="ListParagraph"/>
        <w:numPr>
          <w:ilvl w:val="0"/>
          <w:numId w:val="345"/>
        </w:numPr>
        <w:spacing w:after="220"/>
        <w:ind w:left="1080"/>
        <w:rPr>
          <w:szCs w:val="22"/>
        </w:rPr>
      </w:pPr>
      <w:r w:rsidRPr="00023D4B">
        <w:rPr>
          <w:szCs w:val="22"/>
        </w:rPr>
        <w:t>l</w:t>
      </w:r>
      <w:r w:rsidRPr="00023D4B" w:rsidR="00EC7912">
        <w:rPr>
          <w:szCs w:val="22"/>
        </w:rPr>
        <w:t>imit</w:t>
      </w:r>
      <w:r w:rsidRPr="00023D4B" w:rsidR="00E33CE4">
        <w:rPr>
          <w:szCs w:val="22"/>
        </w:rPr>
        <w:t>ed</w:t>
      </w:r>
      <w:r w:rsidRPr="00023D4B" w:rsidR="00EC7912">
        <w:rPr>
          <w:szCs w:val="22"/>
        </w:rPr>
        <w:t xml:space="preserve"> number of entrances to buildings (consider</w:t>
      </w:r>
      <w:r w:rsidRPr="00023D4B" w:rsidR="00B93559">
        <w:rPr>
          <w:szCs w:val="22"/>
        </w:rPr>
        <w:t>ing</w:t>
      </w:r>
      <w:r w:rsidRPr="00023D4B" w:rsidR="00EC7912">
        <w:rPr>
          <w:szCs w:val="22"/>
        </w:rPr>
        <w:t xml:space="preserve"> safety</w:t>
      </w:r>
      <w:r w:rsidRPr="00023D4B" w:rsidR="00067AC1">
        <w:rPr>
          <w:szCs w:val="22"/>
        </w:rPr>
        <w:t xml:space="preserve"> and </w:t>
      </w:r>
      <w:r w:rsidRPr="00023D4B" w:rsidR="00EC7912">
        <w:rPr>
          <w:szCs w:val="22"/>
        </w:rPr>
        <w:t>security interface)</w:t>
      </w:r>
      <w:r w:rsidRPr="00023D4B" w:rsidR="00B93559">
        <w:rPr>
          <w:szCs w:val="22"/>
        </w:rPr>
        <w:t>;</w:t>
      </w:r>
    </w:p>
    <w:p w:rsidR="00023D4B" w:rsidP="008A3B38" w14:paraId="1A3772FB" w14:textId="77777777">
      <w:pPr>
        <w:pStyle w:val="ListParagraph"/>
        <w:spacing w:after="220"/>
        <w:ind w:left="1080"/>
        <w:rPr>
          <w:szCs w:val="22"/>
        </w:rPr>
      </w:pPr>
    </w:p>
    <w:p w:rsidR="00023D4B" w:rsidRPr="00023D4B" w:rsidP="008A3B38" w14:paraId="70C503A2" w14:textId="52AEBFC8">
      <w:pPr>
        <w:pStyle w:val="ListParagraph"/>
        <w:numPr>
          <w:ilvl w:val="0"/>
          <w:numId w:val="345"/>
        </w:numPr>
        <w:spacing w:after="220"/>
        <w:ind w:left="1080"/>
        <w:rPr>
          <w:szCs w:val="22"/>
        </w:rPr>
      </w:pPr>
      <w:r w:rsidRPr="00023D4B">
        <w:rPr>
          <w:szCs w:val="22"/>
        </w:rPr>
        <w:t>a</w:t>
      </w:r>
      <w:r w:rsidRPr="00023D4B" w:rsidR="00EC7912">
        <w:rPr>
          <w:szCs w:val="22"/>
        </w:rPr>
        <w:t>dd</w:t>
      </w:r>
      <w:r w:rsidRPr="00023D4B" w:rsidR="00E33CE4">
        <w:rPr>
          <w:szCs w:val="22"/>
        </w:rPr>
        <w:t>ed</w:t>
      </w:r>
      <w:r w:rsidRPr="00023D4B" w:rsidR="00EC7912">
        <w:rPr>
          <w:szCs w:val="22"/>
        </w:rPr>
        <w:t xml:space="preserve"> delay elements to building entry systems</w:t>
      </w:r>
      <w:r w:rsidRPr="00023D4B" w:rsidR="00E33CE4">
        <w:rPr>
          <w:szCs w:val="22"/>
        </w:rPr>
        <w:t>,</w:t>
      </w:r>
      <w:r w:rsidRPr="00023D4B" w:rsidR="00EC7912">
        <w:rPr>
          <w:szCs w:val="22"/>
        </w:rPr>
        <w:t xml:space="preserve"> such as reinforced doors that anchor in place in a security event, </w:t>
      </w:r>
      <w:r w:rsidR="2DD2D160">
        <w:t xml:space="preserve">or </w:t>
      </w:r>
      <w:r w:rsidRPr="00023D4B" w:rsidR="00EC7912">
        <w:rPr>
          <w:szCs w:val="22"/>
        </w:rPr>
        <w:t>entry requirements (biometrics)</w:t>
      </w:r>
      <w:r w:rsidRPr="00023D4B" w:rsidR="00B93559">
        <w:rPr>
          <w:szCs w:val="22"/>
        </w:rPr>
        <w:t>;</w:t>
      </w:r>
    </w:p>
    <w:p w:rsidR="00023D4B" w:rsidP="008A3B38" w14:paraId="7CC8FA41" w14:textId="77777777">
      <w:pPr>
        <w:pStyle w:val="ListParagraph"/>
        <w:spacing w:after="220"/>
        <w:ind w:left="1080"/>
        <w:rPr>
          <w:szCs w:val="22"/>
        </w:rPr>
      </w:pPr>
    </w:p>
    <w:p w:rsidR="00023D4B" w:rsidRPr="00023D4B" w:rsidP="008A3B38" w14:paraId="46FD99FC" w14:textId="41DD27E2">
      <w:pPr>
        <w:pStyle w:val="ListParagraph"/>
        <w:numPr>
          <w:ilvl w:val="0"/>
          <w:numId w:val="345"/>
        </w:numPr>
        <w:spacing w:after="220"/>
        <w:ind w:left="1080"/>
        <w:rPr>
          <w:szCs w:val="22"/>
        </w:rPr>
      </w:pPr>
      <w:r w:rsidRPr="00023D4B">
        <w:rPr>
          <w:szCs w:val="22"/>
        </w:rPr>
        <w:t>i</w:t>
      </w:r>
      <w:r w:rsidRPr="00023D4B" w:rsidR="00EC7912">
        <w:rPr>
          <w:szCs w:val="22"/>
        </w:rPr>
        <w:t>nternal defenders or ROWS covering all access points</w:t>
      </w:r>
      <w:r w:rsidRPr="00023D4B">
        <w:rPr>
          <w:szCs w:val="22"/>
        </w:rPr>
        <w:t xml:space="preserve"> (</w:t>
      </w:r>
      <w:r w:rsidRPr="00023D4B" w:rsidR="00B95C37">
        <w:rPr>
          <w:szCs w:val="22"/>
        </w:rPr>
        <w:t xml:space="preserve">where, </w:t>
      </w:r>
      <w:r w:rsidRPr="00023D4B">
        <w:rPr>
          <w:szCs w:val="22"/>
        </w:rPr>
        <w:t>i</w:t>
      </w:r>
      <w:r w:rsidRPr="00023D4B" w:rsidR="00E33CE4">
        <w:rPr>
          <w:szCs w:val="22"/>
        </w:rPr>
        <w:t>deally</w:t>
      </w:r>
      <w:r w:rsidRPr="00023D4B" w:rsidR="00B95C37">
        <w:rPr>
          <w:szCs w:val="22"/>
        </w:rPr>
        <w:t>,</w:t>
      </w:r>
      <w:r w:rsidRPr="00023D4B" w:rsidR="00EC7912">
        <w:rPr>
          <w:szCs w:val="22"/>
        </w:rPr>
        <w:t xml:space="preserve"> response positions </w:t>
      </w:r>
      <w:r w:rsidRPr="00023D4B" w:rsidR="00E33CE4">
        <w:rPr>
          <w:szCs w:val="22"/>
        </w:rPr>
        <w:t xml:space="preserve">are </w:t>
      </w:r>
      <w:r w:rsidRPr="00023D4B" w:rsidR="00EC7912">
        <w:rPr>
          <w:szCs w:val="22"/>
        </w:rPr>
        <w:t>built</w:t>
      </w:r>
      <w:r w:rsidRPr="00023D4B" w:rsidR="00067AC1">
        <w:rPr>
          <w:szCs w:val="22"/>
        </w:rPr>
        <w:t xml:space="preserve"> </w:t>
      </w:r>
      <w:r w:rsidRPr="00023D4B" w:rsidR="00EC7912">
        <w:rPr>
          <w:szCs w:val="22"/>
        </w:rPr>
        <w:t xml:space="preserve">in, </w:t>
      </w:r>
      <w:r w:rsidR="1EE8830E">
        <w:t>though</w:t>
      </w:r>
      <w:r w:rsidRPr="00023D4B" w:rsidR="00EC7912">
        <w:rPr>
          <w:szCs w:val="22"/>
        </w:rPr>
        <w:t xml:space="preserve"> mobile fighting positions can be effective</w:t>
      </w:r>
      <w:r w:rsidRPr="00023D4B">
        <w:rPr>
          <w:szCs w:val="22"/>
        </w:rPr>
        <w:t>)</w:t>
      </w:r>
      <w:r w:rsidRPr="00023D4B" w:rsidR="00B93559">
        <w:rPr>
          <w:szCs w:val="22"/>
        </w:rPr>
        <w:t>; and</w:t>
      </w:r>
    </w:p>
    <w:p w:rsidR="00023D4B" w:rsidP="008A3B38" w14:paraId="0BD14120" w14:textId="77777777">
      <w:pPr>
        <w:pStyle w:val="ListParagraph"/>
        <w:spacing w:after="220"/>
        <w:ind w:left="1080"/>
        <w:rPr>
          <w:szCs w:val="22"/>
        </w:rPr>
      </w:pPr>
    </w:p>
    <w:p w:rsidR="00EC7912" w:rsidRPr="00023D4B" w:rsidP="008A3B38" w14:paraId="027FE70E" w14:textId="02121C38">
      <w:pPr>
        <w:pStyle w:val="ListParagraph"/>
        <w:numPr>
          <w:ilvl w:val="0"/>
          <w:numId w:val="345"/>
        </w:numPr>
        <w:spacing w:after="220"/>
        <w:ind w:left="1080"/>
        <w:rPr>
          <w:szCs w:val="22"/>
        </w:rPr>
      </w:pPr>
      <w:r w:rsidRPr="00023D4B">
        <w:rPr>
          <w:szCs w:val="22"/>
        </w:rPr>
        <w:t>v</w:t>
      </w:r>
      <w:r w:rsidRPr="00023D4B">
        <w:rPr>
          <w:szCs w:val="22"/>
        </w:rPr>
        <w:t>ital area door lockout and reinforcement</w:t>
      </w:r>
      <w:r w:rsidRPr="00023D4B" w:rsidR="00B93559">
        <w:rPr>
          <w:szCs w:val="22"/>
        </w:rPr>
        <w:t>.</w:t>
      </w:r>
    </w:p>
    <w:p w:rsidR="006D0ACA" w:rsidRPr="00583F8D" w:rsidP="008A3B38" w14:paraId="3B840BCE" w14:textId="77777777">
      <w:pPr>
        <w:pStyle w:val="ListParagraph"/>
        <w:ind w:left="2160"/>
        <w:rPr>
          <w:color w:val="000000" w:themeColor="text1"/>
          <w:szCs w:val="22"/>
        </w:rPr>
      </w:pPr>
    </w:p>
    <w:p w:rsidR="0067662B" w:rsidRPr="00703309" w:rsidP="008A3B38" w14:paraId="4EEAEDF2" w14:textId="7EFE9203">
      <w:pPr>
        <w:pStyle w:val="ListParagraph"/>
        <w:numPr>
          <w:ilvl w:val="0"/>
          <w:numId w:val="65"/>
        </w:numPr>
        <w:ind w:left="720" w:hanging="720"/>
        <w:rPr>
          <w:color w:val="000000" w:themeColor="text1"/>
          <w:szCs w:val="22"/>
          <w:u w:val="single"/>
        </w:rPr>
      </w:pPr>
      <w:r w:rsidRPr="008A3B38">
        <w:rPr>
          <w:color w:val="000000" w:themeColor="text1"/>
          <w:szCs w:val="22"/>
        </w:rPr>
        <w:t>Engineered passive or active barrier systems</w:t>
      </w:r>
      <w:r w:rsidRPr="00FB4C95" w:rsidR="00A30D74">
        <w:t>—</w:t>
      </w:r>
      <w:r w:rsidRPr="00703309">
        <w:rPr>
          <w:color w:val="000000" w:themeColor="text1"/>
          <w:szCs w:val="22"/>
        </w:rPr>
        <w:t>Consistent with the definition in 10 CFR 73.2 for physical barrier that “any other physical obstruction constructed in a manner and of materials suitable for the purpose for which the obstruction is intended,” the alternative means for physical barriers should be constructed of material suitable to achieve the security delay and access control.</w:t>
      </w:r>
      <w:r w:rsidRPr="00703309">
        <w:rPr>
          <w:color w:val="000000" w:themeColor="text1"/>
          <w:szCs w:val="22"/>
          <w:shd w:val="clear" w:color="auto" w:fill="E6E6E6"/>
        </w:rPr>
        <w:t xml:space="preserve"> </w:t>
      </w:r>
    </w:p>
    <w:p w:rsidR="0067662B" w:rsidRPr="00583F8D" w:rsidP="0067662B" w14:paraId="68841E05" w14:textId="77777777">
      <w:pPr>
        <w:ind w:left="1080"/>
        <w:rPr>
          <w:color w:val="000000" w:themeColor="text1"/>
          <w:szCs w:val="22"/>
          <w:shd w:val="clear" w:color="auto" w:fill="E6E6E6"/>
        </w:rPr>
      </w:pPr>
    </w:p>
    <w:p w:rsidR="0067662B" w:rsidRPr="00583F8D" w:rsidP="008A3B38" w14:paraId="0CDF1998" w14:textId="77777777">
      <w:pPr>
        <w:ind w:left="720"/>
        <w:rPr>
          <w:color w:val="000000" w:themeColor="text1"/>
          <w:szCs w:val="22"/>
          <w:shd w:val="clear" w:color="auto" w:fill="E6E6E6"/>
        </w:rPr>
      </w:pPr>
      <w:r w:rsidRPr="00583F8D">
        <w:rPr>
          <w:color w:val="000000" w:themeColor="text1"/>
          <w:szCs w:val="22"/>
        </w:rPr>
        <w:t>Examples of engineered active or passive systems that may be used to perform delay functions include, but are not limited to, those described in SAND2007-5591, Security Assessment Technical Manual (e.g., sticky foam, obscurant and deployable barriers, munition-based access denial systems, gabion-filled walls, Silent Defender, Virtual Presence and Extended Defense system, etc.), engineered barrier systems (e.g., gates, vault type doors, turnstiles, etc.) currently deployed at currently operating power reactors, and new technologies (e.g., millimeter wave, long range acoustic device, etc.).</w:t>
      </w:r>
      <w:r w:rsidRPr="00583F8D">
        <w:rPr>
          <w:color w:val="000000" w:themeColor="text1"/>
          <w:szCs w:val="22"/>
          <w:shd w:val="clear" w:color="auto" w:fill="E6E6E6"/>
        </w:rPr>
        <w:t xml:space="preserve"> </w:t>
      </w:r>
    </w:p>
    <w:p w:rsidR="0067662B" w:rsidRPr="00583F8D" w:rsidP="008A3B38" w14:paraId="78A51370" w14:textId="77777777">
      <w:pPr>
        <w:ind w:left="720"/>
        <w:rPr>
          <w:color w:val="000000" w:themeColor="text1"/>
          <w:szCs w:val="22"/>
          <w:shd w:val="clear" w:color="auto" w:fill="E6E6E6"/>
        </w:rPr>
      </w:pPr>
    </w:p>
    <w:p w:rsidR="0067662B" w:rsidRPr="00583F8D" w:rsidP="008A3B38" w14:paraId="76FFE237" w14:textId="77777777">
      <w:pPr>
        <w:ind w:left="720"/>
        <w:rPr>
          <w:color w:val="000000" w:themeColor="text1"/>
          <w:szCs w:val="22"/>
          <w:shd w:val="clear" w:color="auto" w:fill="E6E6E6"/>
        </w:rPr>
      </w:pPr>
      <w:r w:rsidRPr="00583F8D">
        <w:rPr>
          <w:color w:val="000000" w:themeColor="text1"/>
          <w:szCs w:val="22"/>
        </w:rPr>
        <w:t xml:space="preserve">The capability to implement an appropriate security delay should be met and maintained by the design of a physical protection system to achieve the performance criteria where the design of SSCs relied on for delay functions provides assurance of necessary and sufficient time for licensee security responders, LE, or a combination of licensee security responders and LE to interdict and neutralize the DBT before it achieves radiological sabotage. </w:t>
      </w:r>
    </w:p>
    <w:p w:rsidR="0067662B" w:rsidRPr="00583F8D" w:rsidP="008A3B38" w14:paraId="7108A499" w14:textId="77777777">
      <w:pPr>
        <w:ind w:left="720"/>
        <w:rPr>
          <w:color w:val="000000" w:themeColor="text1"/>
          <w:szCs w:val="22"/>
          <w:shd w:val="clear" w:color="auto" w:fill="E6E6E6"/>
        </w:rPr>
      </w:pPr>
    </w:p>
    <w:p w:rsidR="00F876B7" w:rsidRPr="00583F8D" w:rsidP="008A3B38" w14:paraId="51965079" w14:textId="619F621F">
      <w:pPr>
        <w:ind w:left="720"/>
        <w:rPr>
          <w:color w:val="000000" w:themeColor="text1"/>
          <w:szCs w:val="22"/>
          <w:shd w:val="clear" w:color="auto" w:fill="E6E6E6"/>
        </w:rPr>
      </w:pPr>
      <w:r w:rsidRPr="00583F8D">
        <w:rPr>
          <w:color w:val="000000" w:themeColor="text1"/>
          <w:szCs w:val="22"/>
        </w:rPr>
        <w:t xml:space="preserve">To provide adequate delay, licensees or applicants should design their security systems to be able to delay the DBT adversary for a time equal to or greater than a site’s </w:t>
      </w:r>
      <w:r w:rsidR="005C7E1E">
        <w:rPr>
          <w:color w:val="000000" w:themeColor="text1"/>
        </w:rPr>
        <w:t>a</w:t>
      </w:r>
      <w:r w:rsidRPr="00212CF1" w:rsidR="005C7E1E">
        <w:rPr>
          <w:color w:val="000000" w:themeColor="text1"/>
        </w:rPr>
        <w:t xml:space="preserve">dversary </w:t>
      </w:r>
      <w:r w:rsidR="005C7E1E">
        <w:rPr>
          <w:color w:val="000000" w:themeColor="text1"/>
        </w:rPr>
        <w:t>i</w:t>
      </w:r>
      <w:r w:rsidRPr="00212CF1" w:rsidR="005C7E1E">
        <w:rPr>
          <w:color w:val="000000" w:themeColor="text1"/>
        </w:rPr>
        <w:t xml:space="preserve">nterference </w:t>
      </w:r>
      <w:r w:rsidR="005C7E1E">
        <w:rPr>
          <w:color w:val="000000" w:themeColor="text1"/>
        </w:rPr>
        <w:t>p</w:t>
      </w:r>
      <w:r w:rsidRPr="00212CF1" w:rsidR="005C7E1E">
        <w:rPr>
          <w:color w:val="000000" w:themeColor="text1"/>
        </w:rPr>
        <w:t xml:space="preserve">recluded </w:t>
      </w:r>
      <w:r w:rsidR="005C7E1E">
        <w:rPr>
          <w:color w:val="000000" w:themeColor="text1"/>
        </w:rPr>
        <w:t>t</w:t>
      </w:r>
      <w:r w:rsidRPr="00212CF1" w:rsidR="005C7E1E">
        <w:rPr>
          <w:color w:val="000000" w:themeColor="text1"/>
        </w:rPr>
        <w:t xml:space="preserve">ime </w:t>
      </w:r>
      <w:r w:rsidR="005C7E1E">
        <w:rPr>
          <w:color w:val="000000" w:themeColor="text1"/>
        </w:rPr>
        <w:t>(</w:t>
      </w:r>
      <w:r w:rsidR="008F01A9">
        <w:rPr>
          <w:color w:val="000000" w:themeColor="text1"/>
          <w:szCs w:val="22"/>
        </w:rPr>
        <w:t>AIPT</w:t>
      </w:r>
      <w:r w:rsidR="005C7E1E">
        <w:rPr>
          <w:color w:val="000000" w:themeColor="text1"/>
          <w:szCs w:val="22"/>
        </w:rPr>
        <w:t>)</w:t>
      </w:r>
      <w:r w:rsidRPr="00583F8D">
        <w:rPr>
          <w:color w:val="000000" w:themeColor="text1"/>
          <w:szCs w:val="22"/>
        </w:rPr>
        <w:t>, based on the process described in Appendix C, “Adversary Interference Precluded Time,” of this guidance.</w:t>
      </w:r>
    </w:p>
    <w:p w:rsidR="00F876B7" w:rsidRPr="008A3B38" w:rsidP="008A3B38" w14:paraId="22D60AD1" w14:textId="77777777">
      <w:pPr>
        <w:pStyle w:val="ListParagraph"/>
        <w:ind w:left="1800"/>
        <w:rPr>
          <w:color w:val="000000" w:themeColor="text1"/>
          <w:szCs w:val="22"/>
          <w:shd w:val="clear" w:color="auto" w:fill="E6E6E6"/>
        </w:rPr>
      </w:pPr>
    </w:p>
    <w:p w:rsidR="00F876B7" w:rsidRPr="008A3B38" w:rsidP="008A3B38" w14:paraId="51565AAA" w14:textId="3DE8B0DE">
      <w:pPr>
        <w:pStyle w:val="ListParagraph"/>
        <w:numPr>
          <w:ilvl w:val="0"/>
          <w:numId w:val="346"/>
        </w:numPr>
        <w:ind w:left="1080"/>
        <w:rPr>
          <w:color w:val="000000" w:themeColor="text1"/>
          <w:szCs w:val="22"/>
          <w:shd w:val="clear" w:color="auto" w:fill="E6E6E6"/>
        </w:rPr>
      </w:pPr>
      <w:r w:rsidRPr="00583F8D">
        <w:rPr>
          <w:color w:val="000000" w:themeColor="text1"/>
          <w:szCs w:val="22"/>
        </w:rPr>
        <w:t>The design of security delay systems should be appropriately layered for defense-in-depth.</w:t>
      </w:r>
    </w:p>
    <w:p w:rsidR="00F876B7" w:rsidRPr="008A3B38" w:rsidP="008A3B38" w14:paraId="09D3CB9E" w14:textId="77777777">
      <w:pPr>
        <w:pStyle w:val="ListParagraph"/>
        <w:ind w:left="1800"/>
        <w:rPr>
          <w:color w:val="000000" w:themeColor="text1"/>
          <w:szCs w:val="22"/>
          <w:shd w:val="clear" w:color="auto" w:fill="E6E6E6"/>
        </w:rPr>
      </w:pPr>
    </w:p>
    <w:p w:rsidR="00F876B7" w:rsidRPr="00583F8D" w:rsidP="008A3B38" w14:paraId="781E74E6" w14:textId="77777777">
      <w:pPr>
        <w:pStyle w:val="ListParagraph"/>
        <w:numPr>
          <w:ilvl w:val="0"/>
          <w:numId w:val="346"/>
        </w:numPr>
        <w:ind w:left="1080"/>
        <w:rPr>
          <w:color w:val="000000" w:themeColor="text1"/>
          <w:szCs w:val="22"/>
          <w:shd w:val="clear" w:color="auto" w:fill="E6E6E6"/>
        </w:rPr>
      </w:pPr>
      <w:r w:rsidRPr="00583F8D">
        <w:rPr>
          <w:color w:val="000000" w:themeColor="text1"/>
          <w:szCs w:val="22"/>
        </w:rPr>
        <w:t>Design of security delay systems may include passive barriers that obstruct or physically delay the passage of person, vehicles, and material.</w:t>
      </w:r>
      <w:r w:rsidRPr="00583F8D">
        <w:rPr>
          <w:color w:val="000000" w:themeColor="text1"/>
          <w:szCs w:val="22"/>
          <w:shd w:val="clear" w:color="auto" w:fill="E6E6E6"/>
        </w:rPr>
        <w:t xml:space="preserve"> </w:t>
      </w:r>
    </w:p>
    <w:p w:rsidR="00F876B7" w:rsidRPr="008A3B38" w:rsidP="008A3B38" w14:paraId="437796A9" w14:textId="77777777">
      <w:pPr>
        <w:pStyle w:val="ListParagraph"/>
        <w:rPr>
          <w:color w:val="000000" w:themeColor="text1"/>
          <w:szCs w:val="22"/>
        </w:rPr>
      </w:pPr>
    </w:p>
    <w:p w:rsidR="00CB7465" w:rsidRPr="00583F8D" w:rsidP="008A3B38" w14:paraId="55990E98" w14:textId="77777777">
      <w:pPr>
        <w:pStyle w:val="ListParagraph"/>
        <w:numPr>
          <w:ilvl w:val="0"/>
          <w:numId w:val="346"/>
        </w:numPr>
        <w:ind w:left="1080"/>
        <w:rPr>
          <w:color w:val="000000" w:themeColor="text1"/>
          <w:szCs w:val="22"/>
          <w:shd w:val="clear" w:color="auto" w:fill="E6E6E6"/>
        </w:rPr>
      </w:pPr>
      <w:r w:rsidRPr="00583F8D">
        <w:rPr>
          <w:color w:val="000000" w:themeColor="text1"/>
          <w:szCs w:val="22"/>
        </w:rPr>
        <w:t>Acceptable delay, where appropriately designed, may include physical space that provides delay by means of physical separations, which are evaluated and considered in developing response timelines for security or LE response.</w:t>
      </w:r>
      <w:r w:rsidRPr="00583F8D">
        <w:rPr>
          <w:color w:val="000000" w:themeColor="text1"/>
          <w:szCs w:val="22"/>
          <w:shd w:val="clear" w:color="auto" w:fill="E6E6E6"/>
        </w:rPr>
        <w:t xml:space="preserve"> </w:t>
      </w:r>
    </w:p>
    <w:p w:rsidR="00CB7465" w:rsidRPr="008A3B38" w:rsidP="008A3B38" w14:paraId="6BD1B4BC" w14:textId="77777777">
      <w:pPr>
        <w:pStyle w:val="ListParagraph"/>
        <w:rPr>
          <w:color w:val="000000" w:themeColor="text1"/>
          <w:szCs w:val="22"/>
        </w:rPr>
      </w:pPr>
    </w:p>
    <w:p w:rsidR="00CB7465" w:rsidRPr="00583F8D" w:rsidP="008A3B38" w14:paraId="52161868" w14:textId="77777777">
      <w:pPr>
        <w:pStyle w:val="ListParagraph"/>
        <w:numPr>
          <w:ilvl w:val="0"/>
          <w:numId w:val="346"/>
        </w:numPr>
        <w:ind w:left="1080"/>
        <w:rPr>
          <w:color w:val="000000" w:themeColor="text1"/>
          <w:szCs w:val="22"/>
          <w:shd w:val="clear" w:color="auto" w:fill="E6E6E6"/>
        </w:rPr>
      </w:pPr>
      <w:r w:rsidRPr="00583F8D">
        <w:rPr>
          <w:color w:val="000000" w:themeColor="text1"/>
          <w:szCs w:val="22"/>
        </w:rPr>
        <w:t>The alternative means of a physical barrier for security delay may also consider engineered active systems (e.g., remotely operated weapon systems, munition-based access denial systems, counter sniper remotely operated system) that can perform neutralization functions, which could successfully prevent the DBT adversary from performing or completing tasks.</w:t>
      </w:r>
      <w:r w:rsidRPr="00583F8D">
        <w:rPr>
          <w:color w:val="000000" w:themeColor="text1"/>
          <w:szCs w:val="22"/>
          <w:shd w:val="clear" w:color="auto" w:fill="E6E6E6"/>
        </w:rPr>
        <w:t xml:space="preserve"> </w:t>
      </w:r>
    </w:p>
    <w:p w:rsidR="00CB7465" w:rsidRPr="008A3B38" w:rsidP="008A3B38" w14:paraId="34B33123" w14:textId="77777777">
      <w:pPr>
        <w:pStyle w:val="ListParagraph"/>
        <w:rPr>
          <w:color w:val="000000" w:themeColor="text1"/>
          <w:szCs w:val="22"/>
        </w:rPr>
      </w:pPr>
    </w:p>
    <w:p w:rsidR="007E2C28" w:rsidRPr="00583F8D" w:rsidP="008A3B38" w14:paraId="5567D2C5" w14:textId="77777777">
      <w:pPr>
        <w:pStyle w:val="ListParagraph"/>
        <w:numPr>
          <w:ilvl w:val="0"/>
          <w:numId w:val="346"/>
        </w:numPr>
        <w:ind w:left="1080"/>
        <w:rPr>
          <w:color w:val="000000" w:themeColor="text1"/>
          <w:szCs w:val="22"/>
          <w:shd w:val="clear" w:color="auto" w:fill="E6E6E6"/>
        </w:rPr>
      </w:pPr>
      <w:r w:rsidRPr="00583F8D">
        <w:rPr>
          <w:color w:val="000000" w:themeColor="text1"/>
          <w:szCs w:val="22"/>
        </w:rPr>
        <w:t>The design of engineered physical security SSCs that perform neutralization of the DBT adversary should take into consideration their potential impact on security responders and the effectiveness of the security response. Licensees may take credit for the required security delay functions performed by such physical security SSCs if appropriate.</w:t>
      </w:r>
      <w:r w:rsidRPr="00E220CB">
        <w:t xml:space="preserve"> </w:t>
      </w:r>
      <w:r w:rsidRPr="00583F8D">
        <w:rPr>
          <w:color w:val="000000" w:themeColor="text1"/>
          <w:szCs w:val="22"/>
        </w:rPr>
        <w:t>For example, the design of engineered physical security SSCs that perform neutralization functions, engineered fighting positions relied upon for protecting engineered systems, and components relied upon to perform neutralization functions should provide overlapping fields of fire.</w:t>
      </w:r>
      <w:r w:rsidRPr="00E220CB">
        <w:t xml:space="preserve"> </w:t>
      </w:r>
      <w:r w:rsidRPr="00583F8D">
        <w:rPr>
          <w:color w:val="000000" w:themeColor="text1"/>
          <w:szCs w:val="22"/>
        </w:rPr>
        <w:t>The design configuration should provide layers of opportunities for security response, with each layer assuring that a single failure does not result in the loss of capability to neutralize the DBT adversary.</w:t>
      </w:r>
      <w:r w:rsidRPr="00583F8D">
        <w:rPr>
          <w:color w:val="000000" w:themeColor="text1"/>
          <w:szCs w:val="22"/>
          <w:shd w:val="clear" w:color="auto" w:fill="E6E6E6"/>
        </w:rPr>
        <w:t xml:space="preserve"> </w:t>
      </w:r>
    </w:p>
    <w:p w:rsidR="009C138E" w:rsidRPr="004B7C6C" w:rsidP="004B7C6C" w14:paraId="0A91B36F" w14:textId="77777777">
      <w:pPr>
        <w:rPr>
          <w:color w:val="000000" w:themeColor="text1"/>
          <w:szCs w:val="22"/>
          <w:shd w:val="clear" w:color="auto" w:fill="E6E6E6"/>
        </w:rPr>
      </w:pPr>
    </w:p>
    <w:p w:rsidR="009C138E" w:rsidRPr="00583F8D" w:rsidP="008A3B38" w14:paraId="2621931D" w14:textId="77777777">
      <w:pPr>
        <w:pStyle w:val="ListParagraph"/>
        <w:numPr>
          <w:ilvl w:val="1"/>
          <w:numId w:val="346"/>
        </w:numPr>
        <w:ind w:left="1800"/>
        <w:rPr>
          <w:color w:val="000000" w:themeColor="text1"/>
          <w:szCs w:val="22"/>
          <w:shd w:val="clear" w:color="auto" w:fill="E6E6E6"/>
        </w:rPr>
      </w:pPr>
      <w:r w:rsidRPr="00583F8D">
        <w:rPr>
          <w:color w:val="000000" w:themeColor="text1"/>
          <w:szCs w:val="22"/>
        </w:rPr>
        <w:t>The licensee should design its physical barrier system for automated access control to include anti-piggybacking, anti-tailgating, and anti-pass back functions for control of personnel and material.</w:t>
      </w:r>
      <w:r w:rsidRPr="00583F8D">
        <w:rPr>
          <w:color w:val="000000" w:themeColor="text1"/>
          <w:szCs w:val="22"/>
          <w:shd w:val="clear" w:color="auto" w:fill="E6E6E6"/>
        </w:rPr>
        <w:t xml:space="preserve"> </w:t>
      </w:r>
    </w:p>
    <w:p w:rsidR="009C138E" w:rsidRPr="00583F8D" w:rsidP="009C138E" w14:paraId="71158B36" w14:textId="77777777">
      <w:pPr>
        <w:pStyle w:val="ListParagraph"/>
        <w:rPr>
          <w:color w:val="000000" w:themeColor="text1"/>
          <w:szCs w:val="22"/>
        </w:rPr>
      </w:pPr>
    </w:p>
    <w:p w:rsidR="00307B81" w:rsidRPr="00583F8D" w:rsidP="008A3B38" w14:paraId="593A6D01" w14:textId="77777777">
      <w:pPr>
        <w:pStyle w:val="ListParagraph"/>
        <w:numPr>
          <w:ilvl w:val="1"/>
          <w:numId w:val="346"/>
        </w:numPr>
        <w:ind w:left="1800"/>
        <w:rPr>
          <w:color w:val="000000" w:themeColor="text1"/>
          <w:szCs w:val="22"/>
          <w:shd w:val="clear" w:color="auto" w:fill="E6E6E6"/>
        </w:rPr>
      </w:pPr>
      <w:r w:rsidRPr="00583F8D">
        <w:rPr>
          <w:color w:val="000000" w:themeColor="text1"/>
          <w:szCs w:val="22"/>
        </w:rPr>
        <w:t>NUREG-1964, “Access Control Systems: Technical Information,” provides physical barrier configurations that may be considered in a licensee’s design of protected area personnel access control portals</w:t>
      </w:r>
      <w:r w:rsidRPr="00583F8D">
        <w:rPr>
          <w:szCs w:val="22"/>
        </w:rPr>
        <w:t>.</w:t>
      </w:r>
      <w:r w:rsidRPr="00583F8D">
        <w:rPr>
          <w:color w:val="000000" w:themeColor="text1"/>
          <w:szCs w:val="22"/>
          <w:shd w:val="clear" w:color="auto" w:fill="E6E6E6"/>
        </w:rPr>
        <w:t xml:space="preserve"> </w:t>
      </w:r>
    </w:p>
    <w:p w:rsidR="00307B81" w:rsidRPr="00583F8D" w:rsidP="00307B81" w14:paraId="3174A27F" w14:textId="77777777">
      <w:pPr>
        <w:pStyle w:val="ListParagraph"/>
        <w:rPr>
          <w:color w:val="000000" w:themeColor="text1"/>
          <w:szCs w:val="22"/>
        </w:rPr>
      </w:pPr>
    </w:p>
    <w:p w:rsidR="00307B81" w:rsidRPr="00583F8D" w:rsidP="008A3B38" w14:paraId="29899D29" w14:textId="77777777">
      <w:pPr>
        <w:pStyle w:val="ListParagraph"/>
        <w:numPr>
          <w:ilvl w:val="1"/>
          <w:numId w:val="346"/>
        </w:numPr>
        <w:ind w:left="1800"/>
        <w:rPr>
          <w:color w:val="000000" w:themeColor="text1"/>
          <w:szCs w:val="22"/>
          <w:shd w:val="clear" w:color="auto" w:fill="E6E6E6"/>
        </w:rPr>
      </w:pPr>
      <w:r w:rsidRPr="00583F8D">
        <w:rPr>
          <w:color w:val="000000" w:themeColor="text1"/>
          <w:szCs w:val="22"/>
        </w:rPr>
        <w:t>The licensee should design the configuration of physical barrier systems for access controls to satisfy the requirements of 10 CFR 73.</w:t>
      </w:r>
      <w:r w:rsidRPr="00583F8D" w:rsidR="009C7E2D">
        <w:rPr>
          <w:color w:val="000000" w:themeColor="text1"/>
          <w:szCs w:val="22"/>
        </w:rPr>
        <w:t>100</w:t>
      </w:r>
      <w:r w:rsidRPr="00583F8D">
        <w:rPr>
          <w:color w:val="000000" w:themeColor="text1"/>
          <w:szCs w:val="22"/>
        </w:rPr>
        <w:t>(</w:t>
      </w:r>
      <w:r w:rsidRPr="00583F8D" w:rsidR="009C7E2D">
        <w:rPr>
          <w:color w:val="000000" w:themeColor="text1"/>
          <w:szCs w:val="22"/>
        </w:rPr>
        <w:t>b</w:t>
      </w:r>
      <w:r w:rsidRPr="00583F8D">
        <w:rPr>
          <w:color w:val="000000" w:themeColor="text1"/>
          <w:szCs w:val="22"/>
        </w:rPr>
        <w:t>)</w:t>
      </w:r>
      <w:r w:rsidRPr="00583F8D" w:rsidR="009C7E2D">
        <w:rPr>
          <w:color w:val="000000" w:themeColor="text1"/>
          <w:szCs w:val="22"/>
        </w:rPr>
        <w:t>(4)(vi)</w:t>
      </w:r>
      <w:r w:rsidRPr="00583F8D">
        <w:rPr>
          <w:color w:val="000000" w:themeColor="text1"/>
          <w:szCs w:val="22"/>
        </w:rPr>
        <w:t>. The licensee may use the acceptance criteria in Standard Review Plan Sections 13.6.1 and 13.6.2 to assist in the design of access control measures.</w:t>
      </w:r>
    </w:p>
    <w:p w:rsidR="00307B81" w:rsidRPr="00583F8D" w:rsidP="00307B81" w14:paraId="1F5EEC16" w14:textId="77777777">
      <w:pPr>
        <w:pStyle w:val="ListParagraph"/>
        <w:rPr>
          <w:color w:val="000000" w:themeColor="text1"/>
          <w:szCs w:val="22"/>
        </w:rPr>
      </w:pPr>
    </w:p>
    <w:p w:rsidR="00C55BB0" w:rsidRPr="00583F8D" w:rsidP="008A3B38" w14:paraId="7E8CAAD0" w14:textId="66DACA61">
      <w:pPr>
        <w:pStyle w:val="ListParagraph"/>
        <w:numPr>
          <w:ilvl w:val="1"/>
          <w:numId w:val="346"/>
        </w:numPr>
        <w:ind w:left="1800"/>
        <w:rPr>
          <w:color w:val="000000" w:themeColor="text1"/>
          <w:szCs w:val="22"/>
          <w:shd w:val="clear" w:color="auto" w:fill="E6E6E6"/>
        </w:rPr>
      </w:pPr>
      <w:r w:rsidRPr="00583F8D">
        <w:rPr>
          <w:color w:val="000000" w:themeColor="text1"/>
          <w:szCs w:val="22"/>
        </w:rPr>
        <w:t>Physical vehicle barrier system designs</w:t>
      </w:r>
      <w:r w:rsidRPr="00583F8D" w:rsidR="00E554F2">
        <w:rPr>
          <w:color w:val="000000" w:themeColor="text1"/>
          <w:szCs w:val="22"/>
        </w:rPr>
        <w:t xml:space="preserve"> </w:t>
      </w:r>
      <w:r w:rsidRPr="00583F8D">
        <w:rPr>
          <w:color w:val="000000" w:themeColor="text1"/>
          <w:szCs w:val="22"/>
        </w:rPr>
        <w:t>are designed and installed to prevent vehicles from entering (or leaving) and may consist of passive (</w:t>
      </w:r>
      <w:r w:rsidR="00C7075C">
        <w:rPr>
          <w:color w:val="000000" w:themeColor="text1"/>
          <w:szCs w:val="22"/>
        </w:rPr>
        <w:t xml:space="preserve">e.g., </w:t>
      </w:r>
      <w:r w:rsidRPr="00583F8D">
        <w:rPr>
          <w:color w:val="000000" w:themeColor="text1"/>
          <w:szCs w:val="22"/>
        </w:rPr>
        <w:t>fences, walls, concrete blocks, concrete and</w:t>
      </w:r>
      <w:r w:rsidRPr="00E220CB">
        <w:t xml:space="preserve"> </w:t>
      </w:r>
      <w:r w:rsidRPr="00583F8D">
        <w:rPr>
          <w:color w:val="000000" w:themeColor="text1"/>
          <w:szCs w:val="22"/>
        </w:rPr>
        <w:t>sand barriers, shallow vehicle barriers, etc.) and active (</w:t>
      </w:r>
      <w:r w:rsidR="00C7075C">
        <w:rPr>
          <w:color w:val="000000" w:themeColor="text1"/>
          <w:szCs w:val="22"/>
        </w:rPr>
        <w:t xml:space="preserve">e.g., </w:t>
      </w:r>
      <w:r w:rsidRPr="00583F8D">
        <w:rPr>
          <w:color w:val="000000" w:themeColor="text1"/>
          <w:szCs w:val="22"/>
        </w:rPr>
        <w:t>pop-up vehicle barrier, hydraulic barriers, etc.) systems. Vehicle physical barriers may also use natural terrain (e.g., rocks, mountains, rivers, thick forests, ravines, etc.). The vehicle control measures (</w:t>
      </w:r>
      <w:r w:rsidR="00BE269B">
        <w:rPr>
          <w:color w:val="000000" w:themeColor="text1"/>
          <w:szCs w:val="22"/>
        </w:rPr>
        <w:t xml:space="preserve">e.g., </w:t>
      </w:r>
      <w:r w:rsidRPr="00583F8D">
        <w:rPr>
          <w:color w:val="000000" w:themeColor="text1"/>
          <w:szCs w:val="22"/>
        </w:rPr>
        <w:t>passive and active barrier systems) to deny land or waterborne vehicle bomb assaults should be located at a bounding minimum safe stand-off distance to adequately protect all SSCs required for safety and security from an explosion based on the maximum DBT quantity of explosives</w:t>
      </w:r>
      <w:r w:rsidRPr="00E220CB">
        <w:t>.</w:t>
      </w:r>
    </w:p>
    <w:p w:rsidR="00307B81" w:rsidRPr="00EC7128" w:rsidP="008A3B38" w14:paraId="4CAAF311" w14:textId="58AFF9B3">
      <w:pPr>
        <w:tabs>
          <w:tab w:val="left" w:pos="1951"/>
        </w:tabs>
        <w:rPr>
          <w:color w:val="000000" w:themeColor="text1"/>
          <w:szCs w:val="22"/>
        </w:rPr>
      </w:pPr>
      <w:r w:rsidRPr="008A3B38">
        <w:rPr>
          <w:color w:val="000000" w:themeColor="text1"/>
          <w:szCs w:val="22"/>
        </w:rPr>
        <w:tab/>
      </w:r>
    </w:p>
    <w:p w:rsidR="00E60B70" w:rsidRPr="00BD7F24" w:rsidP="007F3391" w14:paraId="242E22B5" w14:textId="06F05D20">
      <w:pPr>
        <w:pStyle w:val="ListParagraph"/>
        <w:numPr>
          <w:ilvl w:val="0"/>
          <w:numId w:val="65"/>
        </w:numPr>
        <w:spacing w:after="220"/>
        <w:ind w:left="720" w:hanging="720"/>
        <w:contextualSpacing w:val="0"/>
      </w:pPr>
      <w:r w:rsidRPr="008A3B38">
        <w:t>Relevant guidance</w:t>
      </w:r>
      <w:r>
        <w:t xml:space="preserve">—The design considerations are informed by guidance found in, but not limited to, the following: </w:t>
      </w:r>
    </w:p>
    <w:p w:rsidR="000F33C2" w:rsidP="000F33C2" w14:paraId="4C8BC890" w14:textId="04E1C7D9">
      <w:pPr>
        <w:pStyle w:val="ListParagraph"/>
        <w:numPr>
          <w:ilvl w:val="3"/>
          <w:numId w:val="396"/>
        </w:numPr>
        <w:tabs>
          <w:tab w:val="left" w:pos="1170"/>
        </w:tabs>
        <w:spacing w:after="220"/>
        <w:ind w:left="1080"/>
        <w:contextualSpacing w:val="0"/>
        <w:rPr>
          <w:szCs w:val="22"/>
        </w:rPr>
      </w:pPr>
      <w:r w:rsidRPr="00BD7F24">
        <w:rPr>
          <w:szCs w:val="22"/>
        </w:rPr>
        <w:t>RG</w:t>
      </w:r>
      <w:r w:rsidR="00D6687B">
        <w:rPr>
          <w:szCs w:val="22"/>
        </w:rPr>
        <w:t> </w:t>
      </w:r>
      <w:r w:rsidRPr="00BD7F24">
        <w:rPr>
          <w:szCs w:val="22"/>
        </w:rPr>
        <w:t>5.54</w:t>
      </w:r>
    </w:p>
    <w:p w:rsidR="000F33C2" w:rsidRPr="000F33C2" w:rsidP="000F33C2" w14:paraId="36FE5AE4" w14:textId="3B913AC0">
      <w:pPr>
        <w:pStyle w:val="ListParagraph"/>
        <w:numPr>
          <w:ilvl w:val="3"/>
          <w:numId w:val="396"/>
        </w:numPr>
        <w:tabs>
          <w:tab w:val="left" w:pos="1170"/>
        </w:tabs>
        <w:spacing w:after="220"/>
        <w:ind w:left="1080"/>
        <w:contextualSpacing w:val="0"/>
        <w:rPr>
          <w:szCs w:val="22"/>
        </w:rPr>
      </w:pPr>
      <w:r w:rsidRPr="000F33C2">
        <w:rPr>
          <w:szCs w:val="22"/>
        </w:rPr>
        <w:t>RG 5.76, “Physical Protection Programs at Nuclear Power Reactors,” (SGI) (Ref 11)</w:t>
      </w:r>
    </w:p>
    <w:p w:rsidR="00C844CD" w:rsidRPr="001E57FB" w:rsidP="00E220CB" w14:paraId="1F9F656E" w14:textId="4218B2FD">
      <w:pPr>
        <w:pStyle w:val="ListParagraph"/>
        <w:numPr>
          <w:ilvl w:val="3"/>
          <w:numId w:val="396"/>
        </w:numPr>
        <w:tabs>
          <w:tab w:val="left" w:pos="1170"/>
        </w:tabs>
        <w:spacing w:after="220"/>
        <w:ind w:left="1080"/>
        <w:contextualSpacing w:val="0"/>
        <w:rPr>
          <w:szCs w:val="22"/>
        </w:rPr>
      </w:pPr>
      <w:r w:rsidRPr="00BD7F24">
        <w:rPr>
          <w:szCs w:val="22"/>
        </w:rPr>
        <w:t>NUREG/CR</w:t>
      </w:r>
      <w:r w:rsidR="00D6687B">
        <w:rPr>
          <w:szCs w:val="22"/>
        </w:rPr>
        <w:noBreakHyphen/>
      </w:r>
      <w:r w:rsidRPr="00BD7F24">
        <w:rPr>
          <w:szCs w:val="22"/>
        </w:rPr>
        <w:t>0543</w:t>
      </w:r>
      <w:r w:rsidRPr="00BD7F24" w:rsidR="00DE1B1A">
        <w:rPr>
          <w:szCs w:val="22"/>
        </w:rPr>
        <w:t xml:space="preserve"> </w:t>
      </w:r>
      <w:r w:rsidRPr="001E57FB">
        <w:rPr>
          <w:szCs w:val="22"/>
        </w:rPr>
        <w:t>SAND2007</w:t>
      </w:r>
      <w:r w:rsidR="00F52EC2">
        <w:rPr>
          <w:szCs w:val="22"/>
        </w:rPr>
        <w:t>-</w:t>
      </w:r>
      <w:r w:rsidRPr="001E57FB">
        <w:rPr>
          <w:szCs w:val="22"/>
        </w:rPr>
        <w:t xml:space="preserve">5591, “Nuclear Power Plant Security Assessment Technical Manual,” issued 2007 (Ref. 24) </w:t>
      </w:r>
    </w:p>
    <w:p w:rsidR="00364A10" w:rsidRPr="00BD7F24" w:rsidP="008A3B38" w14:paraId="51534C4A" w14:textId="76EEAC75">
      <w:pPr>
        <w:pStyle w:val="ListParagraph"/>
        <w:numPr>
          <w:ilvl w:val="3"/>
          <w:numId w:val="396"/>
        </w:numPr>
        <w:tabs>
          <w:tab w:val="left" w:pos="1170"/>
        </w:tabs>
        <w:spacing w:after="220"/>
        <w:ind w:left="1080"/>
        <w:contextualSpacing w:val="0"/>
        <w:rPr>
          <w:szCs w:val="22"/>
        </w:rPr>
      </w:pPr>
      <w:r w:rsidRPr="00BD7F24">
        <w:rPr>
          <w:szCs w:val="22"/>
        </w:rPr>
        <w:t>SAND2021-15454, “Security System Design Reference, Interim Access Delay</w:t>
      </w:r>
      <w:r w:rsidR="00754795">
        <w:rPr>
          <w:szCs w:val="22"/>
        </w:rPr>
        <w:t>,</w:t>
      </w:r>
      <w:r w:rsidRPr="00BD7F24">
        <w:rPr>
          <w:szCs w:val="22"/>
        </w:rPr>
        <w:t>”</w:t>
      </w:r>
      <w:r w:rsidR="00754795">
        <w:rPr>
          <w:szCs w:val="22"/>
        </w:rPr>
        <w:t xml:space="preserve"> dated</w:t>
      </w:r>
      <w:r w:rsidRPr="00BD7F24">
        <w:rPr>
          <w:szCs w:val="22"/>
        </w:rPr>
        <w:t xml:space="preserve"> May</w:t>
      </w:r>
      <w:r w:rsidR="00754795">
        <w:rPr>
          <w:szCs w:val="22"/>
        </w:rPr>
        <w:t> </w:t>
      </w:r>
      <w:r w:rsidRPr="00BD7F24" w:rsidR="00504DE1">
        <w:rPr>
          <w:szCs w:val="22"/>
        </w:rPr>
        <w:t xml:space="preserve">31, </w:t>
      </w:r>
      <w:r w:rsidRPr="00BD7F24">
        <w:rPr>
          <w:szCs w:val="22"/>
        </w:rPr>
        <w:t>2022</w:t>
      </w:r>
    </w:p>
    <w:p w:rsidR="00364A10" w:rsidRPr="00BD7F24" w:rsidP="008A3B38" w14:paraId="03A29664" w14:textId="2EF8FE2E">
      <w:pPr>
        <w:pStyle w:val="ListParagraph"/>
        <w:numPr>
          <w:ilvl w:val="3"/>
          <w:numId w:val="396"/>
        </w:numPr>
        <w:tabs>
          <w:tab w:val="left" w:pos="1170"/>
        </w:tabs>
        <w:spacing w:after="220"/>
        <w:ind w:left="1080"/>
        <w:contextualSpacing w:val="0"/>
        <w:rPr>
          <w:szCs w:val="22"/>
        </w:rPr>
      </w:pPr>
      <w:r w:rsidRPr="00BD7F24">
        <w:rPr>
          <w:szCs w:val="22"/>
        </w:rPr>
        <w:t>SAND2011</w:t>
      </w:r>
      <w:r w:rsidR="00A53FDF">
        <w:rPr>
          <w:szCs w:val="22"/>
        </w:rPr>
        <w:noBreakHyphen/>
      </w:r>
      <w:r w:rsidRPr="00BD7F24">
        <w:rPr>
          <w:szCs w:val="22"/>
        </w:rPr>
        <w:t>9366, “Technology Transfer Manual</w:t>
      </w:r>
      <w:r w:rsidR="00A53FDF">
        <w:rPr>
          <w:szCs w:val="22"/>
        </w:rPr>
        <w:t>—</w:t>
      </w:r>
      <w:r w:rsidRPr="00BD7F24">
        <w:rPr>
          <w:szCs w:val="22"/>
        </w:rPr>
        <w:t>Access Delay,</w:t>
      </w:r>
      <w:r w:rsidR="00754795">
        <w:rPr>
          <w:szCs w:val="22"/>
        </w:rPr>
        <w:t>”</w:t>
      </w:r>
      <w:r w:rsidRPr="00BD7F24">
        <w:rPr>
          <w:szCs w:val="22"/>
        </w:rPr>
        <w:t xml:space="preserve"> Volume 1,</w:t>
      </w:r>
      <w:r w:rsidRPr="00BD7F24" w:rsidR="00DE1B1A">
        <w:rPr>
          <w:szCs w:val="22"/>
        </w:rPr>
        <w:t xml:space="preserve"> </w:t>
      </w:r>
      <w:r w:rsidR="00754795">
        <w:rPr>
          <w:szCs w:val="22"/>
        </w:rPr>
        <w:t>issued September 2013</w:t>
      </w:r>
      <w:r w:rsidRPr="00BD7F24" w:rsidR="00DE1B1A">
        <w:rPr>
          <w:szCs w:val="22"/>
        </w:rPr>
        <w:t xml:space="preserve"> (Ref. </w:t>
      </w:r>
      <w:r>
        <w:endnoteReference w:id="51"/>
      </w:r>
      <w:r w:rsidRPr="00BD7F24" w:rsidR="00DE1B1A">
        <w:rPr>
          <w:szCs w:val="22"/>
        </w:rPr>
        <w:t>)</w:t>
      </w:r>
    </w:p>
    <w:p w:rsidR="00364A10" w:rsidRPr="00BD7F24" w:rsidP="008A3B38" w14:paraId="0F703633" w14:textId="3A1FCE90">
      <w:pPr>
        <w:pStyle w:val="ListParagraph"/>
        <w:numPr>
          <w:ilvl w:val="3"/>
          <w:numId w:val="396"/>
        </w:numPr>
        <w:tabs>
          <w:tab w:val="left" w:pos="1170"/>
        </w:tabs>
        <w:spacing w:after="220"/>
        <w:ind w:left="1080"/>
        <w:contextualSpacing w:val="0"/>
        <w:rPr>
          <w:szCs w:val="22"/>
        </w:rPr>
      </w:pPr>
      <w:r w:rsidRPr="00BD7F24">
        <w:rPr>
          <w:szCs w:val="22"/>
        </w:rPr>
        <w:t>Interagency Remotely Operated Weapon Systems (</w:t>
      </w:r>
      <w:r w:rsidRPr="00BD7F24" w:rsidR="0022101A">
        <w:rPr>
          <w:szCs w:val="22"/>
        </w:rPr>
        <w:t>IROW</w:t>
      </w:r>
      <w:r w:rsidRPr="00076DE8">
        <w:rPr>
          <w:szCs w:val="22"/>
        </w:rPr>
        <w:t>)</w:t>
      </w:r>
      <w:r w:rsidRPr="00076DE8" w:rsidR="00A53FDF">
        <w:rPr>
          <w:szCs w:val="22"/>
        </w:rPr>
        <w:noBreakHyphen/>
      </w:r>
      <w:r w:rsidRPr="00BD7F24" w:rsidR="0022101A">
        <w:rPr>
          <w:szCs w:val="22"/>
        </w:rPr>
        <w:t>002, “Performance Specification System Specifications for the Interagency Remotely Operated Weapon Systems (IROWS</w:t>
      </w:r>
      <w:r w:rsidRPr="00076DE8" w:rsidR="0022101A">
        <w:rPr>
          <w:szCs w:val="22"/>
        </w:rPr>
        <w:t>)</w:t>
      </w:r>
      <w:r w:rsidR="00D75013">
        <w:rPr>
          <w:szCs w:val="22"/>
        </w:rPr>
        <w:t>,</w:t>
      </w:r>
      <w:r w:rsidRPr="00076DE8" w:rsidR="0022101A">
        <w:rPr>
          <w:szCs w:val="22"/>
        </w:rPr>
        <w:t>”</w:t>
      </w:r>
      <w:r w:rsidR="00D75013">
        <w:rPr>
          <w:szCs w:val="22"/>
        </w:rPr>
        <w:t xml:space="preserve"> dated February 2009</w:t>
      </w:r>
      <w:r w:rsidRPr="00BD7F24" w:rsidR="00DE1B1A">
        <w:rPr>
          <w:szCs w:val="22"/>
        </w:rPr>
        <w:t xml:space="preserve"> (Ref.</w:t>
      </w:r>
      <w:r w:rsidRPr="00076DE8" w:rsidR="00A53FDF">
        <w:rPr>
          <w:szCs w:val="22"/>
        </w:rPr>
        <w:t> </w:t>
      </w:r>
      <w:r>
        <w:rPr>
          <w:rStyle w:val="EndnoteReference"/>
          <w:rFonts w:ascii="Times New Roman" w:hAnsi="Times New Roman" w:cs="Times New Roman"/>
        </w:rPr>
        <w:endnoteReference w:id="52"/>
      </w:r>
      <w:r w:rsidRPr="00BD7F24" w:rsidR="00DE1B1A">
        <w:rPr>
          <w:szCs w:val="22"/>
        </w:rPr>
        <w:t>)</w:t>
      </w:r>
    </w:p>
    <w:p w:rsidR="00364A10" w:rsidRPr="00BD7F24" w:rsidP="008A3B38" w14:paraId="5EDBFB06" w14:textId="627043EB">
      <w:pPr>
        <w:pStyle w:val="ListParagraph"/>
        <w:numPr>
          <w:ilvl w:val="3"/>
          <w:numId w:val="396"/>
        </w:numPr>
        <w:tabs>
          <w:tab w:val="left" w:pos="1170"/>
        </w:tabs>
        <w:spacing w:after="220"/>
        <w:ind w:left="1080"/>
        <w:contextualSpacing w:val="0"/>
        <w:rPr>
          <w:szCs w:val="22"/>
        </w:rPr>
      </w:pPr>
      <w:r w:rsidRPr="00BD7F24">
        <w:rPr>
          <w:szCs w:val="22"/>
        </w:rPr>
        <w:t>SAND2013</w:t>
      </w:r>
      <w:r w:rsidR="00A53FDF">
        <w:rPr>
          <w:szCs w:val="22"/>
        </w:rPr>
        <w:noBreakHyphen/>
      </w:r>
      <w:r w:rsidRPr="00BD7F24">
        <w:rPr>
          <w:szCs w:val="22"/>
        </w:rPr>
        <w:t>0038, “Security-by-Design Handbook</w:t>
      </w:r>
      <w:r w:rsidRPr="00BD7F24" w:rsidR="00682E77">
        <w:rPr>
          <w:szCs w:val="22"/>
        </w:rPr>
        <w:t>,</w:t>
      </w:r>
      <w:r w:rsidRPr="00BD7F24">
        <w:rPr>
          <w:szCs w:val="22"/>
        </w:rPr>
        <w:t>”</w:t>
      </w:r>
      <w:r w:rsidRPr="00BD7F24" w:rsidR="00DE1B1A">
        <w:rPr>
          <w:szCs w:val="22"/>
        </w:rPr>
        <w:t xml:space="preserve"> </w:t>
      </w:r>
      <w:r w:rsidR="00FE263A">
        <w:rPr>
          <w:szCs w:val="22"/>
        </w:rPr>
        <w:t>issued 2013</w:t>
      </w:r>
      <w:r w:rsidRPr="00BD7F24" w:rsidR="00DE1B1A">
        <w:rPr>
          <w:szCs w:val="22"/>
        </w:rPr>
        <w:t xml:space="preserve"> (Ref.</w:t>
      </w:r>
      <w:r w:rsidR="00A53FDF">
        <w:rPr>
          <w:szCs w:val="22"/>
        </w:rPr>
        <w:t> </w:t>
      </w:r>
      <w:r>
        <w:rPr>
          <w:rStyle w:val="EndnoteReference"/>
          <w:rFonts w:ascii="Times New Roman" w:hAnsi="Times New Roman" w:cs="Times New Roman"/>
        </w:rPr>
        <w:endnoteReference w:id="53"/>
      </w:r>
      <w:r w:rsidRPr="00BD7F24" w:rsidR="00DE1B1A">
        <w:rPr>
          <w:szCs w:val="22"/>
        </w:rPr>
        <w:t>)</w:t>
      </w:r>
    </w:p>
    <w:p w:rsidR="00DE048E" w:rsidRPr="00BD7F24" w:rsidP="008A3B38" w14:paraId="3839ED5F" w14:textId="53A4C812">
      <w:pPr>
        <w:pStyle w:val="ListParagraph"/>
        <w:numPr>
          <w:ilvl w:val="3"/>
          <w:numId w:val="396"/>
        </w:numPr>
        <w:tabs>
          <w:tab w:val="left" w:pos="1170"/>
        </w:tabs>
        <w:spacing w:after="220"/>
        <w:ind w:left="1080"/>
        <w:contextualSpacing w:val="0"/>
      </w:pPr>
      <w:r>
        <w:rPr>
          <w:szCs w:val="22"/>
        </w:rPr>
        <w:t xml:space="preserve">NUREG/CR-7201, </w:t>
      </w:r>
      <w:r w:rsidR="00DA00CD">
        <w:rPr>
          <w:szCs w:val="22"/>
        </w:rPr>
        <w:t>“</w:t>
      </w:r>
      <w:r w:rsidRPr="00DA00CD" w:rsidR="00DA00CD">
        <w:rPr>
          <w:szCs w:val="22"/>
        </w:rPr>
        <w:t>Characterizing Explosive Effects on Underground Structures</w:t>
      </w:r>
      <w:r w:rsidR="00DA00CD">
        <w:rPr>
          <w:szCs w:val="22"/>
        </w:rPr>
        <w:t xml:space="preserve">,” issued </w:t>
      </w:r>
      <w:r w:rsidR="00512A8A">
        <w:rPr>
          <w:szCs w:val="22"/>
        </w:rPr>
        <w:t>September 2015</w:t>
      </w:r>
      <w:r w:rsidR="001C70E7">
        <w:rPr>
          <w:szCs w:val="22"/>
        </w:rPr>
        <w:t xml:space="preserve"> (Ref. 20)</w:t>
      </w:r>
      <w:r w:rsidR="0017747A">
        <w:rPr>
          <w:szCs w:val="22"/>
        </w:rPr>
        <w:t>.</w:t>
      </w:r>
    </w:p>
    <w:p w:rsidR="00267018" w:rsidRPr="00583F8D" w:rsidP="00583F8D" w14:paraId="21542756" w14:textId="61652AA5">
      <w:pPr>
        <w:pStyle w:val="Bodycontinuation"/>
        <w:ind w:left="720" w:hanging="720"/>
        <w:rPr>
          <w:rFonts w:cs="Times New Roman"/>
        </w:rPr>
      </w:pPr>
      <w:r w:rsidRPr="00BD7F24">
        <w:rPr>
          <w:rFonts w:cs="Times New Roman"/>
        </w:rPr>
        <w:t>4</w:t>
      </w:r>
      <w:r w:rsidRPr="00BD7F24" w:rsidR="00C146CC">
        <w:rPr>
          <w:rFonts w:cs="Times New Roman"/>
        </w:rPr>
        <w:t xml:space="preserve">.1.5 </w:t>
      </w:r>
      <w:r w:rsidR="007F3391">
        <w:rPr>
          <w:rFonts w:cs="Times New Roman"/>
        </w:rPr>
        <w:tab/>
      </w:r>
      <w:r w:rsidRPr="00BD7F24" w:rsidR="0022101A">
        <w:rPr>
          <w:rFonts w:cs="Times New Roman"/>
        </w:rPr>
        <w:t xml:space="preserve">Control </w:t>
      </w:r>
      <w:r w:rsidR="00FE263A">
        <w:rPr>
          <w:rFonts w:cs="Times New Roman"/>
        </w:rPr>
        <w:t>M</w:t>
      </w:r>
      <w:r w:rsidRPr="00BD7F24" w:rsidR="0022101A">
        <w:rPr>
          <w:rFonts w:cs="Times New Roman"/>
        </w:rPr>
        <w:t xml:space="preserve">easures </w:t>
      </w:r>
      <w:r w:rsidR="00FE263A">
        <w:rPr>
          <w:rFonts w:cs="Times New Roman"/>
        </w:rPr>
        <w:t>P</w:t>
      </w:r>
      <w:r w:rsidRPr="00BD7F24" w:rsidR="0022101A">
        <w:rPr>
          <w:rFonts w:cs="Times New Roman"/>
        </w:rPr>
        <w:t xml:space="preserve">rotecting against </w:t>
      </w:r>
      <w:r w:rsidR="00FE263A">
        <w:rPr>
          <w:rFonts w:cs="Times New Roman"/>
        </w:rPr>
        <w:t>L</w:t>
      </w:r>
      <w:r w:rsidRPr="00BD7F24" w:rsidR="0022101A">
        <w:rPr>
          <w:rFonts w:cs="Times New Roman"/>
        </w:rPr>
        <w:t xml:space="preserve">and and </w:t>
      </w:r>
      <w:r w:rsidR="00FE263A">
        <w:rPr>
          <w:rFonts w:cs="Times New Roman"/>
        </w:rPr>
        <w:t>W</w:t>
      </w:r>
      <w:r w:rsidRPr="00BD7F24" w:rsidR="0022101A">
        <w:rPr>
          <w:rFonts w:cs="Times New Roman"/>
        </w:rPr>
        <w:t xml:space="preserve">aterborne </w:t>
      </w:r>
      <w:r w:rsidR="00FE263A">
        <w:rPr>
          <w:rFonts w:cs="Times New Roman"/>
        </w:rPr>
        <w:t>V</w:t>
      </w:r>
      <w:r w:rsidRPr="00BD7F24" w:rsidR="0022101A">
        <w:rPr>
          <w:rFonts w:cs="Times New Roman"/>
        </w:rPr>
        <w:t xml:space="preserve">ehicle </w:t>
      </w:r>
      <w:r w:rsidR="00FE263A">
        <w:rPr>
          <w:rFonts w:cs="Times New Roman"/>
        </w:rPr>
        <w:t>B</w:t>
      </w:r>
      <w:r w:rsidRPr="00BD7F24" w:rsidR="0022101A">
        <w:rPr>
          <w:rFonts w:cs="Times New Roman"/>
        </w:rPr>
        <w:t xml:space="preserve">omb </w:t>
      </w:r>
      <w:r w:rsidR="00FE263A">
        <w:rPr>
          <w:rFonts w:cs="Times New Roman"/>
        </w:rPr>
        <w:t>A</w:t>
      </w:r>
      <w:r w:rsidRPr="00BD7F24" w:rsidR="0022101A">
        <w:rPr>
          <w:rFonts w:cs="Times New Roman"/>
        </w:rPr>
        <w:t>ssaults</w:t>
      </w:r>
      <w:r w:rsidR="00583F8D">
        <w:rPr>
          <w:rFonts w:cs="Times New Roman"/>
        </w:rPr>
        <w:t xml:space="preserve"> </w:t>
      </w:r>
      <w:r w:rsidRPr="00BD7F24" w:rsidR="00D11A10">
        <w:rPr>
          <w:rFonts w:cs="Times New Roman"/>
        </w:rPr>
        <w:t>10 CFR </w:t>
      </w:r>
      <w:r w:rsidRPr="00BD7F24" w:rsidR="006F0D19">
        <w:rPr>
          <w:rFonts w:cs="Times New Roman"/>
        </w:rPr>
        <w:t>73.100(b)(</w:t>
      </w:r>
      <w:r w:rsidR="000C5E8E">
        <w:rPr>
          <w:rFonts w:cs="Times New Roman"/>
        </w:rPr>
        <w:t>4</w:t>
      </w:r>
      <w:r w:rsidRPr="00BD7F24" w:rsidR="006F0D19">
        <w:rPr>
          <w:rFonts w:cs="Times New Roman"/>
        </w:rPr>
        <w:t>)(v)</w:t>
      </w:r>
    </w:p>
    <w:p w:rsidR="00267018" w:rsidRPr="00BD7F24" w:rsidP="00B6473A" w14:paraId="3475CF35" w14:textId="00089FA8">
      <w:pPr>
        <w:pStyle w:val="ListParagraph"/>
        <w:numPr>
          <w:ilvl w:val="0"/>
          <w:numId w:val="28"/>
        </w:numPr>
        <w:spacing w:after="220"/>
        <w:ind w:left="720"/>
        <w:contextualSpacing w:val="0"/>
        <w:rPr>
          <w:szCs w:val="22"/>
        </w:rPr>
      </w:pPr>
      <w:r>
        <w:t>The d</w:t>
      </w:r>
      <w:r w:rsidRPr="00BD7F24" w:rsidR="009C107E">
        <w:t>esign of physical security SSC</w:t>
      </w:r>
      <w:r w:rsidRPr="00BD7F24" w:rsidR="009336EE">
        <w:t>s</w:t>
      </w:r>
      <w:r w:rsidRPr="00BD7F24" w:rsidR="009C107E">
        <w:t xml:space="preserve"> and plant and facility features relied on to protect against a DBT land-borne vehicle bomb </w:t>
      </w:r>
      <w:r w:rsidRPr="00BD7F24" w:rsidR="008C25FB">
        <w:t>may</w:t>
      </w:r>
      <w:r w:rsidRPr="00BD7F24" w:rsidR="009C107E">
        <w:t xml:space="preserve"> include a combination of passive and active physical barriers and natural land barriers. Defense</w:t>
      </w:r>
      <w:r w:rsidR="00BB7D4B">
        <w:t xml:space="preserve"> </w:t>
      </w:r>
      <w:r w:rsidRPr="00BD7F24" w:rsidR="009C107E">
        <w:t>in</w:t>
      </w:r>
      <w:r w:rsidR="00BB7D4B">
        <w:t xml:space="preserve"> </w:t>
      </w:r>
      <w:r w:rsidRPr="00BD7F24" w:rsidR="009C107E">
        <w:t xml:space="preserve">depth should be incorporated from the point of the possible land-borne vehicle bomb explosion to the structures containing critical reactor safety SSCs </w:t>
      </w:r>
      <w:r w:rsidRPr="00BD7F24" w:rsidR="002B78C9">
        <w:t>(e.g.,</w:t>
      </w:r>
      <w:r w:rsidR="002B78C9">
        <w:t> </w:t>
      </w:r>
      <w:r w:rsidRPr="00BD7F24" w:rsidR="002B78C9">
        <w:t xml:space="preserve">reactor building) </w:t>
      </w:r>
      <w:r w:rsidRPr="00BD7F24" w:rsidR="009C107E">
        <w:t>by determining a minimum safe</w:t>
      </w:r>
      <w:r>
        <w:t>-</w:t>
      </w:r>
      <w:r w:rsidRPr="00BD7F24" w:rsidR="009C107E">
        <w:t xml:space="preserve">standoff distance, using structural design, or </w:t>
      </w:r>
      <w:r w:rsidR="0065727D">
        <w:t xml:space="preserve">a </w:t>
      </w:r>
      <w:r w:rsidRPr="00BD7F24" w:rsidR="009C107E">
        <w:t>combination of the two to withstand blast effects</w:t>
      </w:r>
      <w:r w:rsidR="0065727D">
        <w:t>,</w:t>
      </w:r>
      <w:r w:rsidRPr="00BD7F24" w:rsidR="009C107E">
        <w:t xml:space="preserve"> and </w:t>
      </w:r>
      <w:r w:rsidR="0065727D">
        <w:t>a</w:t>
      </w:r>
      <w:r w:rsidRPr="00BD7F24" w:rsidR="009C107E">
        <w:t xml:space="preserve"> safe-standoff distance based on</w:t>
      </w:r>
      <w:r w:rsidRPr="00BD7F24" w:rsidR="000A414F">
        <w:t xml:space="preserve"> </w:t>
      </w:r>
      <w:r w:rsidRPr="00BD7F24" w:rsidR="009C107E">
        <w:t xml:space="preserve"> the maximum DBT quantity of explosives</w:t>
      </w:r>
      <w:r w:rsidR="00650C50">
        <w:t xml:space="preserve">, </w:t>
      </w:r>
      <w:r w:rsidRPr="00650C50" w:rsidR="00650C50">
        <w:t xml:space="preserve">as described in </w:t>
      </w:r>
      <w:r w:rsidR="000A414F">
        <w:t>Revision 1 to</w:t>
      </w:r>
      <w:r w:rsidRPr="00650C50" w:rsidR="00650C50">
        <w:t xml:space="preserve"> RG 5.69</w:t>
      </w:r>
      <w:r w:rsidR="3371AD25">
        <w:t>.</w:t>
      </w:r>
      <w:r w:rsidRPr="00BD7F24" w:rsidR="009C107E">
        <w:t xml:space="preserve"> Other factors to consider for passive and active vehicle barrier systems include reliability, maintainability, sabotage resistance, and probability of malfunction. The design</w:t>
      </w:r>
      <w:r w:rsidR="00F318FF">
        <w:t>er</w:t>
      </w:r>
      <w:r w:rsidRPr="00BD7F24" w:rsidR="009C107E">
        <w:t xml:space="preserve"> should consider including the following:</w:t>
      </w:r>
    </w:p>
    <w:p w:rsidR="00D573EA" w:rsidRPr="00BD7F24" w:rsidP="008A3B38" w14:paraId="269AEA3D" w14:textId="77777777">
      <w:pPr>
        <w:pStyle w:val="ListParagraph"/>
        <w:numPr>
          <w:ilvl w:val="0"/>
          <w:numId w:val="397"/>
        </w:numPr>
        <w:spacing w:after="220"/>
        <w:contextualSpacing w:val="0"/>
        <w:rPr>
          <w:rStyle w:val="normaltextrun"/>
          <w:szCs w:val="22"/>
        </w:rPr>
      </w:pPr>
      <w:r w:rsidRPr="00BD7F24">
        <w:t>The perimeter of the entire passive and active vehicle barrier system should be protected f</w:t>
      </w:r>
      <w:r w:rsidRPr="00BD7F24" w:rsidR="00E46C9D">
        <w:t>r</w:t>
      </w:r>
      <w:r w:rsidRPr="00BD7F24">
        <w:t>o</w:t>
      </w:r>
      <w:r w:rsidRPr="00BD7F24" w:rsidR="00E46C9D">
        <w:t>m</w:t>
      </w:r>
      <w:r w:rsidRPr="00BD7F24">
        <w:t xml:space="preserve"> adversary attempts to defeat and bypass passive or active vehicle barrier systems</w:t>
      </w:r>
      <w:r w:rsidRPr="00BD7F24" w:rsidR="0092463C">
        <w:t>.</w:t>
      </w:r>
    </w:p>
    <w:p w:rsidR="00267018" w:rsidRPr="00BD7F24" w:rsidP="008A3B38" w14:paraId="2018F2AA" w14:textId="77777777">
      <w:pPr>
        <w:pStyle w:val="ListParagraph"/>
        <w:numPr>
          <w:ilvl w:val="0"/>
          <w:numId w:val="397"/>
        </w:numPr>
        <w:spacing w:after="220"/>
        <w:contextualSpacing w:val="0"/>
        <w:rPr>
          <w:rStyle w:val="eop"/>
          <w:szCs w:val="22"/>
        </w:rPr>
      </w:pPr>
      <w:r w:rsidRPr="00BD7F24">
        <w:rPr>
          <w:rStyle w:val="normaltextrun"/>
          <w:szCs w:val="22"/>
          <w:shd w:val="clear" w:color="auto" w:fill="FFFFFF"/>
        </w:rPr>
        <w:t xml:space="preserve">Entry of private motor vehicles into secured areas should be </w:t>
      </w:r>
      <w:r w:rsidRPr="00BD7F24" w:rsidR="0007758E">
        <w:rPr>
          <w:rStyle w:val="normaltextrun"/>
          <w:szCs w:val="22"/>
          <w:shd w:val="clear" w:color="auto" w:fill="FFFFFF"/>
        </w:rPr>
        <w:t>minimized or</w:t>
      </w:r>
      <w:r w:rsidRPr="00BD7F24">
        <w:rPr>
          <w:rStyle w:val="normaltextrun"/>
          <w:szCs w:val="22"/>
          <w:shd w:val="clear" w:color="auto" w:fill="FFFFFF"/>
        </w:rPr>
        <w:t xml:space="preserve"> eliminated</w:t>
      </w:r>
      <w:r w:rsidR="0007758E">
        <w:rPr>
          <w:rStyle w:val="normaltextrun"/>
          <w:szCs w:val="22"/>
          <w:shd w:val="clear" w:color="auto" w:fill="FFFFFF"/>
        </w:rPr>
        <w:t>,</w:t>
      </w:r>
      <w:r w:rsidRPr="00BD7F24">
        <w:rPr>
          <w:rStyle w:val="normaltextrun"/>
          <w:szCs w:val="22"/>
          <w:shd w:val="clear" w:color="auto" w:fill="FFFFFF"/>
        </w:rPr>
        <w:t xml:space="preserve"> if possible.</w:t>
      </w:r>
      <w:r w:rsidRPr="00BD7F24">
        <w:rPr>
          <w:rStyle w:val="eop"/>
          <w:szCs w:val="22"/>
          <w:shd w:val="clear" w:color="auto" w:fill="FFFFFF"/>
        </w:rPr>
        <w:t> </w:t>
      </w:r>
    </w:p>
    <w:p w:rsidR="00267018" w:rsidRPr="00BD7F24" w:rsidP="008A3B38" w14:paraId="782228B0" w14:textId="70354E1F">
      <w:pPr>
        <w:pStyle w:val="ListParagraph"/>
        <w:numPr>
          <w:ilvl w:val="0"/>
          <w:numId w:val="397"/>
        </w:numPr>
        <w:spacing w:after="220"/>
        <w:contextualSpacing w:val="0"/>
        <w:rPr>
          <w:szCs w:val="22"/>
        </w:rPr>
      </w:pPr>
      <w:r w:rsidRPr="00BD7F24">
        <w:rPr>
          <w:szCs w:val="22"/>
        </w:rPr>
        <w:t>The design parameters for a passive vehicle barrier system to withstand collision of vehicles</w:t>
      </w:r>
      <w:r w:rsidRPr="00BD7F24" w:rsidR="007D3376">
        <w:rPr>
          <w:szCs w:val="22"/>
        </w:rPr>
        <w:t xml:space="preserve"> should</w:t>
      </w:r>
      <w:r w:rsidRPr="00BD7F24">
        <w:rPr>
          <w:szCs w:val="22"/>
        </w:rPr>
        <w:t xml:space="preserve"> apply conservative values for </w:t>
      </w:r>
      <w:r w:rsidRPr="00BD7F24" w:rsidR="0065566A">
        <w:rPr>
          <w:szCs w:val="22"/>
        </w:rPr>
        <w:t xml:space="preserve">the </w:t>
      </w:r>
      <w:r w:rsidRPr="00BD7F24">
        <w:rPr>
          <w:szCs w:val="22"/>
        </w:rPr>
        <w:t>coefficient of restitution (</w:t>
      </w:r>
      <w:r w:rsidRPr="003167E6">
        <w:rPr>
          <w:i/>
          <w:iCs/>
          <w:szCs w:val="22"/>
        </w:rPr>
        <w:t>e</w:t>
      </w:r>
      <w:r w:rsidRPr="00BD7F24">
        <w:rPr>
          <w:szCs w:val="22"/>
        </w:rPr>
        <w:t xml:space="preserve">) </w:t>
      </w:r>
      <w:r w:rsidRPr="00BD7F24" w:rsidR="00F66516">
        <w:rPr>
          <w:szCs w:val="22"/>
        </w:rPr>
        <w:t>(</w:t>
      </w:r>
      <w:r w:rsidRPr="00BD7F24">
        <w:rPr>
          <w:szCs w:val="22"/>
        </w:rPr>
        <w:t>value of 0.3</w:t>
      </w:r>
      <w:r w:rsidRPr="00BD7F24" w:rsidR="00F66516">
        <w:rPr>
          <w:szCs w:val="22"/>
        </w:rPr>
        <w:t>)</w:t>
      </w:r>
      <w:r w:rsidRPr="00BD7F24" w:rsidR="006156BB">
        <w:rPr>
          <w:szCs w:val="22"/>
        </w:rPr>
        <w:t xml:space="preserve"> and </w:t>
      </w:r>
      <w:r w:rsidRPr="00BD7F24">
        <w:rPr>
          <w:szCs w:val="22"/>
        </w:rPr>
        <w:t>coefficient of fr</w:t>
      </w:r>
      <w:r w:rsidRPr="00BD7F24" w:rsidR="00967B4F">
        <w:rPr>
          <w:szCs w:val="22"/>
        </w:rPr>
        <w:t>i</w:t>
      </w:r>
      <w:r w:rsidRPr="00BD7F24">
        <w:rPr>
          <w:szCs w:val="22"/>
        </w:rPr>
        <w:t xml:space="preserve">ction </w:t>
      </w:r>
      <w:r w:rsidRPr="00FC7C56" w:rsidR="00FC7C56">
        <w:rPr>
          <w:szCs w:val="22"/>
        </w:rPr>
        <w:t>(</w:t>
      </w:r>
      <w:r w:rsidRPr="00B6473A" w:rsidR="00FC7C56">
        <w:rPr>
          <w:i/>
        </w:rPr>
        <w:t>μ</w:t>
      </w:r>
      <w:r w:rsidRPr="00FC7C56" w:rsidR="00FC7C56">
        <w:rPr>
          <w:szCs w:val="22"/>
        </w:rPr>
        <w:t xml:space="preserve">) </w:t>
      </w:r>
      <w:r w:rsidRPr="00BD7F24" w:rsidR="00F66516">
        <w:rPr>
          <w:szCs w:val="22"/>
        </w:rPr>
        <w:t>(</w:t>
      </w:r>
      <w:r w:rsidRPr="00BD7F24">
        <w:rPr>
          <w:szCs w:val="22"/>
        </w:rPr>
        <w:t>value of 0.35 for grass covered surface and 0.45 for other surfaces (e.g.,</w:t>
      </w:r>
      <w:r w:rsidR="00481E73">
        <w:rPr>
          <w:szCs w:val="22"/>
        </w:rPr>
        <w:t> </w:t>
      </w:r>
      <w:r w:rsidRPr="00BD7F24">
        <w:rPr>
          <w:szCs w:val="22"/>
        </w:rPr>
        <w:t>concrete, asphalt, gravel)</w:t>
      </w:r>
      <w:r w:rsidRPr="00BD7F24" w:rsidR="00F66516">
        <w:rPr>
          <w:szCs w:val="22"/>
        </w:rPr>
        <w:t>)</w:t>
      </w:r>
      <w:r w:rsidRPr="00BD7F24">
        <w:rPr>
          <w:szCs w:val="22"/>
        </w:rPr>
        <w:t xml:space="preserve">, </w:t>
      </w:r>
      <w:r w:rsidRPr="00BD7F24" w:rsidR="00715ADC">
        <w:rPr>
          <w:szCs w:val="22"/>
        </w:rPr>
        <w:t>with a</w:t>
      </w:r>
      <w:r w:rsidRPr="00BD7F24">
        <w:rPr>
          <w:szCs w:val="22"/>
        </w:rPr>
        <w:t xml:space="preserve"> minimum barrier height and depth </w:t>
      </w:r>
      <w:r w:rsidRPr="00BD7F24" w:rsidR="00D573EA">
        <w:rPr>
          <w:szCs w:val="22"/>
        </w:rPr>
        <w:t>required to withstand a DBT adversary vehicle</w:t>
      </w:r>
      <w:r w:rsidRPr="00BD7F24">
        <w:rPr>
          <w:szCs w:val="22"/>
        </w:rPr>
        <w:t>.</w:t>
      </w:r>
    </w:p>
    <w:p w:rsidR="00267018" w:rsidRPr="00BD7F24" w:rsidP="008A3B38" w14:paraId="517FEC56" w14:textId="77777777">
      <w:pPr>
        <w:pStyle w:val="ListParagraph"/>
        <w:numPr>
          <w:ilvl w:val="0"/>
          <w:numId w:val="397"/>
        </w:numPr>
        <w:spacing w:after="220"/>
        <w:contextualSpacing w:val="0"/>
        <w:rPr>
          <w:szCs w:val="22"/>
        </w:rPr>
      </w:pPr>
      <w:r w:rsidRPr="00BD7F24">
        <w:rPr>
          <w:szCs w:val="22"/>
        </w:rPr>
        <w:t>Vehicle barrier systems and natural terrain should ensure that the DBT adversary vehicles cannot penetrate past the interior edge of a delay barrier</w:t>
      </w:r>
      <w:r w:rsidRPr="00BD7F24" w:rsidR="0022101A">
        <w:rPr>
          <w:szCs w:val="22"/>
        </w:rPr>
        <w:t>.</w:t>
      </w:r>
      <w:r w:rsidRPr="00BD7F24" w:rsidR="002E7DAB">
        <w:rPr>
          <w:szCs w:val="22"/>
        </w:rPr>
        <w:t xml:space="preserve"> </w:t>
      </w:r>
    </w:p>
    <w:p w:rsidR="00267018" w:rsidRPr="00BD7F24" w:rsidP="008A3B38" w14:paraId="339A7795" w14:textId="27609F85">
      <w:pPr>
        <w:pStyle w:val="ListParagraph"/>
        <w:numPr>
          <w:ilvl w:val="0"/>
          <w:numId w:val="397"/>
        </w:numPr>
        <w:spacing w:after="220"/>
        <w:contextualSpacing w:val="0"/>
        <w:rPr>
          <w:szCs w:val="22"/>
        </w:rPr>
      </w:pPr>
      <w:r w:rsidRPr="00BD7F24">
        <w:rPr>
          <w:szCs w:val="22"/>
        </w:rPr>
        <w:t xml:space="preserve">Physical barriers, and their configurations, for vehicle access control points </w:t>
      </w:r>
      <w:r w:rsidRPr="00BD7F24" w:rsidR="008C1F82">
        <w:rPr>
          <w:szCs w:val="22"/>
        </w:rPr>
        <w:t xml:space="preserve">should </w:t>
      </w:r>
      <w:r w:rsidRPr="00BD7F24">
        <w:rPr>
          <w:szCs w:val="22"/>
        </w:rPr>
        <w:t>establish (1)</w:t>
      </w:r>
      <w:r w:rsidR="00481E73">
        <w:rPr>
          <w:szCs w:val="22"/>
        </w:rPr>
        <w:t> </w:t>
      </w:r>
      <w:r w:rsidRPr="00BD7F24">
        <w:rPr>
          <w:szCs w:val="22"/>
        </w:rPr>
        <w:t xml:space="preserve">an approach zone that </w:t>
      </w:r>
      <w:r w:rsidRPr="00BD7F24" w:rsidR="00ED7780">
        <w:rPr>
          <w:szCs w:val="22"/>
        </w:rPr>
        <w:t>enforces</w:t>
      </w:r>
      <w:r w:rsidRPr="00BD7F24">
        <w:rPr>
          <w:szCs w:val="22"/>
        </w:rPr>
        <w:t xml:space="preserve"> reduced speed, prescreening, queuing, and an opportunity to identify potential threat vehicles, (2)</w:t>
      </w:r>
      <w:r w:rsidR="00481E73">
        <w:rPr>
          <w:szCs w:val="22"/>
        </w:rPr>
        <w:t> </w:t>
      </w:r>
      <w:r w:rsidRPr="00BD7F24">
        <w:rPr>
          <w:szCs w:val="22"/>
        </w:rPr>
        <w:t>an access control zone that includes access processing and vehicle inspections, and (3)</w:t>
      </w:r>
      <w:r w:rsidR="00481E73">
        <w:rPr>
          <w:szCs w:val="22"/>
        </w:rPr>
        <w:t> </w:t>
      </w:r>
      <w:r w:rsidRPr="00BD7F24">
        <w:rPr>
          <w:szCs w:val="22"/>
        </w:rPr>
        <w:t>a response zone that includes</w:t>
      </w:r>
      <w:r w:rsidRPr="00BD7F24" w:rsidR="00D05B50">
        <w:rPr>
          <w:szCs w:val="22"/>
        </w:rPr>
        <w:t xml:space="preserve"> a</w:t>
      </w:r>
      <w:r w:rsidRPr="00BD7F24">
        <w:rPr>
          <w:szCs w:val="22"/>
        </w:rPr>
        <w:t xml:space="preserve"> final access barrier and overwatch fighting position. The configuration </w:t>
      </w:r>
      <w:r w:rsidRPr="00BD7F24" w:rsidR="002A4B96">
        <w:rPr>
          <w:szCs w:val="22"/>
        </w:rPr>
        <w:t xml:space="preserve">should </w:t>
      </w:r>
      <w:r w:rsidRPr="00BD7F24">
        <w:rPr>
          <w:szCs w:val="22"/>
        </w:rPr>
        <w:t xml:space="preserve">account for maximum operational vehicle traffic volume and vehicle sizes. </w:t>
      </w:r>
    </w:p>
    <w:p w:rsidR="00267018" w:rsidRPr="00BD7F24" w:rsidP="008A3B38" w14:paraId="47EA6EE3" w14:textId="51EA57AF">
      <w:pPr>
        <w:pStyle w:val="ListParagraph"/>
        <w:numPr>
          <w:ilvl w:val="0"/>
          <w:numId w:val="397"/>
        </w:numPr>
        <w:spacing w:after="220"/>
        <w:contextualSpacing w:val="0"/>
        <w:rPr>
          <w:szCs w:val="22"/>
        </w:rPr>
      </w:pPr>
      <w:r w:rsidRPr="00BD7F24">
        <w:rPr>
          <w:szCs w:val="22"/>
        </w:rPr>
        <w:t>The vehicle access control points</w:t>
      </w:r>
      <w:r w:rsidRPr="00BD7F24" w:rsidR="002A4B96">
        <w:rPr>
          <w:szCs w:val="22"/>
        </w:rPr>
        <w:t xml:space="preserve"> should</w:t>
      </w:r>
      <w:r w:rsidRPr="00BD7F24">
        <w:rPr>
          <w:szCs w:val="22"/>
        </w:rPr>
        <w:t xml:space="preserve"> include (1)</w:t>
      </w:r>
      <w:r w:rsidR="00481E73">
        <w:rPr>
          <w:szCs w:val="22"/>
        </w:rPr>
        <w:t> </w:t>
      </w:r>
      <w:r w:rsidRPr="00BD7F24">
        <w:rPr>
          <w:szCs w:val="22"/>
        </w:rPr>
        <w:t xml:space="preserve">a final active vehicle barrier system and minimum distances in the response zone that provide sufficient time to deploy </w:t>
      </w:r>
      <w:r w:rsidR="00E826B9">
        <w:rPr>
          <w:szCs w:val="22"/>
        </w:rPr>
        <w:t xml:space="preserve">the </w:t>
      </w:r>
      <w:r w:rsidRPr="00BD7F24">
        <w:rPr>
          <w:szCs w:val="22"/>
        </w:rPr>
        <w:t>active vehicle barrier system to a denied position, (2)</w:t>
      </w:r>
      <w:r w:rsidR="00481E73">
        <w:rPr>
          <w:szCs w:val="22"/>
        </w:rPr>
        <w:t> </w:t>
      </w:r>
      <w:r w:rsidRPr="00BD7F24">
        <w:rPr>
          <w:szCs w:val="22"/>
        </w:rPr>
        <w:t>a second active vehicle barrier system that is located between the approach zone and the access control zone, and (3)</w:t>
      </w:r>
      <w:r w:rsidR="00481E73">
        <w:rPr>
          <w:szCs w:val="22"/>
        </w:rPr>
        <w:t> </w:t>
      </w:r>
      <w:r w:rsidRPr="00BD7F24">
        <w:rPr>
          <w:szCs w:val="22"/>
        </w:rPr>
        <w:t>a passive physical barrier system that is continuous from the point of entry into the approach zone to termination at the final active barrier system in the response zone.</w:t>
      </w:r>
    </w:p>
    <w:p w:rsidR="00267018" w:rsidRPr="00BD7F24" w:rsidP="008A3B38" w14:paraId="07ACD98D" w14:textId="711EC871">
      <w:pPr>
        <w:pStyle w:val="ListParagraph"/>
        <w:numPr>
          <w:ilvl w:val="0"/>
          <w:numId w:val="397"/>
        </w:numPr>
        <w:spacing w:after="220"/>
        <w:contextualSpacing w:val="0"/>
        <w:rPr>
          <w:szCs w:val="22"/>
        </w:rPr>
      </w:pPr>
      <w:r w:rsidRPr="00BD7F24">
        <w:rPr>
          <w:szCs w:val="22"/>
        </w:rPr>
        <w:t>Overwatch fighting position</w:t>
      </w:r>
      <w:r w:rsidRPr="00BD7F24" w:rsidR="002A4B96">
        <w:rPr>
          <w:szCs w:val="22"/>
        </w:rPr>
        <w:t>s</w:t>
      </w:r>
      <w:r w:rsidRPr="00BD7F24">
        <w:rPr>
          <w:szCs w:val="22"/>
        </w:rPr>
        <w:t xml:space="preserve"> observing vehicle access control point</w:t>
      </w:r>
      <w:r w:rsidRPr="00BD7F24" w:rsidR="00C36FDC">
        <w:rPr>
          <w:szCs w:val="22"/>
        </w:rPr>
        <w:t>s</w:t>
      </w:r>
      <w:r w:rsidRPr="00BD7F24">
        <w:rPr>
          <w:szCs w:val="22"/>
        </w:rPr>
        <w:t xml:space="preserve"> </w:t>
      </w:r>
      <w:r w:rsidRPr="00BD7F24" w:rsidR="0028786D">
        <w:rPr>
          <w:szCs w:val="22"/>
        </w:rPr>
        <w:t>should have the same</w:t>
      </w:r>
      <w:r w:rsidRPr="00BD7F24">
        <w:rPr>
          <w:szCs w:val="22"/>
        </w:rPr>
        <w:t xml:space="preserve"> ballistic</w:t>
      </w:r>
      <w:r w:rsidRPr="00BD7F24" w:rsidR="0028786D">
        <w:rPr>
          <w:szCs w:val="22"/>
        </w:rPr>
        <w:t xml:space="preserve"> and </w:t>
      </w:r>
      <w:r w:rsidRPr="00BD7F24">
        <w:rPr>
          <w:szCs w:val="22"/>
        </w:rPr>
        <w:t xml:space="preserve">blast-resistant </w:t>
      </w:r>
      <w:r w:rsidRPr="00BD7F24" w:rsidR="0028786D">
        <w:rPr>
          <w:szCs w:val="22"/>
        </w:rPr>
        <w:t xml:space="preserve">protections as described in </w:t>
      </w:r>
      <w:r w:rsidRPr="00BD7F24" w:rsidR="008E7106">
        <w:rPr>
          <w:szCs w:val="22"/>
        </w:rPr>
        <w:t>section</w:t>
      </w:r>
      <w:r w:rsidR="00481E73">
        <w:rPr>
          <w:szCs w:val="22"/>
        </w:rPr>
        <w:t> </w:t>
      </w:r>
      <w:r w:rsidRPr="00BD7F24" w:rsidR="008E7106">
        <w:rPr>
          <w:szCs w:val="22"/>
        </w:rPr>
        <w:t xml:space="preserve">4.1.4.A </w:t>
      </w:r>
      <w:r w:rsidRPr="00BD7F24">
        <w:rPr>
          <w:szCs w:val="22"/>
        </w:rPr>
        <w:t xml:space="preserve">to maintain </w:t>
      </w:r>
      <w:r w:rsidR="00481E73">
        <w:rPr>
          <w:szCs w:val="22"/>
        </w:rPr>
        <w:t xml:space="preserve">the </w:t>
      </w:r>
      <w:r w:rsidRPr="00BD7F24">
        <w:rPr>
          <w:szCs w:val="22"/>
        </w:rPr>
        <w:t>security responder’s combat effectiveness.</w:t>
      </w:r>
      <w:r w:rsidRPr="00BD7F24" w:rsidR="002E7DAB">
        <w:rPr>
          <w:szCs w:val="22"/>
        </w:rPr>
        <w:t xml:space="preserve"> </w:t>
      </w:r>
    </w:p>
    <w:p w:rsidR="00267018" w:rsidRPr="00BD7F24" w:rsidP="008A3B38" w14:paraId="0D22BCF5" w14:textId="77777777">
      <w:pPr>
        <w:pStyle w:val="ListParagraph"/>
        <w:numPr>
          <w:ilvl w:val="0"/>
          <w:numId w:val="397"/>
        </w:numPr>
        <w:spacing w:after="220"/>
        <w:contextualSpacing w:val="0"/>
        <w:rPr>
          <w:szCs w:val="22"/>
        </w:rPr>
      </w:pPr>
      <w:r w:rsidRPr="00BD7F24">
        <w:rPr>
          <w:szCs w:val="22"/>
        </w:rPr>
        <w:t xml:space="preserve">Engineered physical barriers, natural barriers, and any combination of engineered and natural barrier systems (for example, an adjacent body of water such as a seashore, lake, river, or stream) </w:t>
      </w:r>
      <w:r w:rsidRPr="00BD7F24" w:rsidR="00C36FDC">
        <w:rPr>
          <w:szCs w:val="22"/>
        </w:rPr>
        <w:t xml:space="preserve">should </w:t>
      </w:r>
      <w:r w:rsidRPr="00BD7F24">
        <w:rPr>
          <w:szCs w:val="22"/>
        </w:rPr>
        <w:t xml:space="preserve">account for physical changes, such as drought, low tide, and freezing of water, that may allow a land-based vehicle to bypass or defeat the intended vehicle barrier functions. </w:t>
      </w:r>
    </w:p>
    <w:p w:rsidR="00267018" w:rsidRPr="00BD7F24" w:rsidP="008A3B38" w14:paraId="08B7C877" w14:textId="7A083ED2">
      <w:pPr>
        <w:pStyle w:val="ListParagraph"/>
        <w:numPr>
          <w:ilvl w:val="0"/>
          <w:numId w:val="397"/>
        </w:numPr>
        <w:spacing w:after="220"/>
        <w:contextualSpacing w:val="0"/>
        <w:rPr>
          <w:szCs w:val="22"/>
        </w:rPr>
      </w:pPr>
      <w:r w:rsidRPr="00BD7F24">
        <w:rPr>
          <w:szCs w:val="22"/>
        </w:rPr>
        <w:t>Vehicle barrier</w:t>
      </w:r>
      <w:r w:rsidRPr="00BD7F24" w:rsidR="0090720C">
        <w:rPr>
          <w:szCs w:val="22"/>
        </w:rPr>
        <w:t xml:space="preserve"> controls </w:t>
      </w:r>
      <w:r w:rsidRPr="00BD7F24">
        <w:rPr>
          <w:szCs w:val="22"/>
        </w:rPr>
        <w:t xml:space="preserve">should not be externally mounted and should be </w:t>
      </w:r>
      <w:r w:rsidRPr="00BD7F24" w:rsidR="0090720C">
        <w:rPr>
          <w:szCs w:val="22"/>
        </w:rPr>
        <w:t xml:space="preserve">inside </w:t>
      </w:r>
      <w:r w:rsidRPr="00BD7F24" w:rsidR="001A750B">
        <w:rPr>
          <w:szCs w:val="22"/>
        </w:rPr>
        <w:t xml:space="preserve">a </w:t>
      </w:r>
      <w:r w:rsidRPr="00BD7F24" w:rsidR="0090720C">
        <w:rPr>
          <w:szCs w:val="22"/>
        </w:rPr>
        <w:t>forced</w:t>
      </w:r>
      <w:r w:rsidR="00481E73">
        <w:rPr>
          <w:szCs w:val="22"/>
        </w:rPr>
        <w:noBreakHyphen/>
      </w:r>
      <w:r w:rsidRPr="00BD7F24" w:rsidR="0090720C">
        <w:rPr>
          <w:szCs w:val="22"/>
        </w:rPr>
        <w:t>entry</w:t>
      </w:r>
      <w:r w:rsidR="00481E73">
        <w:rPr>
          <w:szCs w:val="22"/>
        </w:rPr>
        <w:t>-</w:t>
      </w:r>
      <w:r w:rsidRPr="00BD7F24" w:rsidR="0090720C">
        <w:rPr>
          <w:szCs w:val="22"/>
        </w:rPr>
        <w:t>rated/ballistic</w:t>
      </w:r>
      <w:r w:rsidRPr="00BD7F24">
        <w:rPr>
          <w:szCs w:val="22"/>
        </w:rPr>
        <w:t>-</w:t>
      </w:r>
      <w:r w:rsidRPr="00BD7F24" w:rsidR="0090720C">
        <w:rPr>
          <w:szCs w:val="22"/>
        </w:rPr>
        <w:t>rated/blast</w:t>
      </w:r>
      <w:r w:rsidRPr="00BD7F24">
        <w:rPr>
          <w:szCs w:val="22"/>
        </w:rPr>
        <w:t>-</w:t>
      </w:r>
      <w:r w:rsidRPr="00BD7F24" w:rsidR="0090720C">
        <w:rPr>
          <w:szCs w:val="22"/>
        </w:rPr>
        <w:t xml:space="preserve">rated </w:t>
      </w:r>
      <w:r w:rsidRPr="00BD7F24">
        <w:rPr>
          <w:szCs w:val="22"/>
        </w:rPr>
        <w:t xml:space="preserve">enclosure such as a </w:t>
      </w:r>
      <w:r w:rsidRPr="00BD7F24" w:rsidR="0090720C">
        <w:rPr>
          <w:szCs w:val="22"/>
        </w:rPr>
        <w:t>guard booth</w:t>
      </w:r>
      <w:r w:rsidRPr="00BD7F24">
        <w:rPr>
          <w:szCs w:val="22"/>
        </w:rPr>
        <w:t>.</w:t>
      </w:r>
    </w:p>
    <w:p w:rsidR="00267018" w:rsidRPr="00BD7F24" w:rsidP="008A3B38" w14:paraId="0D923F52" w14:textId="77777777">
      <w:pPr>
        <w:pStyle w:val="ListParagraph"/>
        <w:numPr>
          <w:ilvl w:val="0"/>
          <w:numId w:val="397"/>
        </w:numPr>
        <w:spacing w:after="220"/>
        <w:contextualSpacing w:val="0"/>
        <w:rPr>
          <w:szCs w:val="22"/>
        </w:rPr>
      </w:pPr>
      <w:r w:rsidRPr="00BD7F24">
        <w:rPr>
          <w:szCs w:val="22"/>
        </w:rPr>
        <w:t xml:space="preserve">Master </w:t>
      </w:r>
      <w:r w:rsidRPr="00BD7F24" w:rsidR="00DE2BCF">
        <w:rPr>
          <w:szCs w:val="22"/>
        </w:rPr>
        <w:t>vehicle barrier</w:t>
      </w:r>
      <w:r w:rsidRPr="00BD7F24">
        <w:rPr>
          <w:szCs w:val="22"/>
        </w:rPr>
        <w:t xml:space="preserve"> controls</w:t>
      </w:r>
      <w:r w:rsidRPr="00BD7F24" w:rsidR="00DE2BCF">
        <w:rPr>
          <w:szCs w:val="22"/>
        </w:rPr>
        <w:t xml:space="preserve"> should be located</w:t>
      </w:r>
      <w:r w:rsidRPr="00BD7F24">
        <w:rPr>
          <w:szCs w:val="22"/>
        </w:rPr>
        <w:t xml:space="preserve"> at </w:t>
      </w:r>
      <w:r w:rsidRPr="00BD7F24" w:rsidR="00DE2BCF">
        <w:rPr>
          <w:szCs w:val="22"/>
        </w:rPr>
        <w:t xml:space="preserve">the central alarm station and be capable of overriding the </w:t>
      </w:r>
      <w:r w:rsidR="00E52948">
        <w:rPr>
          <w:szCs w:val="22"/>
        </w:rPr>
        <w:t>entry control point</w:t>
      </w:r>
      <w:r w:rsidRPr="00BD7F24">
        <w:rPr>
          <w:szCs w:val="22"/>
        </w:rPr>
        <w:t xml:space="preserve"> </w:t>
      </w:r>
      <w:r w:rsidRPr="00BD7F24" w:rsidR="00DE2BCF">
        <w:rPr>
          <w:szCs w:val="22"/>
        </w:rPr>
        <w:t xml:space="preserve">vehicle barrier </w:t>
      </w:r>
      <w:r w:rsidRPr="00BD7F24">
        <w:rPr>
          <w:szCs w:val="22"/>
        </w:rPr>
        <w:t>controls</w:t>
      </w:r>
      <w:r w:rsidRPr="00BD7F24" w:rsidR="00364A10">
        <w:rPr>
          <w:szCs w:val="22"/>
        </w:rPr>
        <w:t>.</w:t>
      </w:r>
    </w:p>
    <w:p w:rsidR="00267018" w:rsidRPr="00BD7F24" w:rsidP="008A3B38" w14:paraId="3E93E835" w14:textId="77777777">
      <w:pPr>
        <w:pStyle w:val="ListParagraph"/>
        <w:numPr>
          <w:ilvl w:val="0"/>
          <w:numId w:val="397"/>
        </w:numPr>
        <w:spacing w:after="220"/>
        <w:contextualSpacing w:val="0"/>
        <w:rPr>
          <w:szCs w:val="22"/>
        </w:rPr>
      </w:pPr>
      <w:r w:rsidRPr="00BD7F24">
        <w:rPr>
          <w:szCs w:val="22"/>
        </w:rPr>
        <w:t>V</w:t>
      </w:r>
      <w:r w:rsidRPr="00BD7F24" w:rsidR="00C234C8">
        <w:rPr>
          <w:szCs w:val="22"/>
        </w:rPr>
        <w:t>ehicle barriers should be</w:t>
      </w:r>
      <w:r w:rsidRPr="00BD7F24">
        <w:rPr>
          <w:szCs w:val="22"/>
        </w:rPr>
        <w:t xml:space="preserve"> </w:t>
      </w:r>
      <w:r w:rsidRPr="00BD7F24" w:rsidR="00C234C8">
        <w:rPr>
          <w:szCs w:val="22"/>
        </w:rPr>
        <w:t xml:space="preserve">maintained </w:t>
      </w:r>
      <w:r w:rsidRPr="00BD7F24">
        <w:rPr>
          <w:szCs w:val="22"/>
        </w:rPr>
        <w:t xml:space="preserve">in </w:t>
      </w:r>
      <w:r w:rsidRPr="00BD7F24" w:rsidR="00C234C8">
        <w:rPr>
          <w:szCs w:val="22"/>
        </w:rPr>
        <w:t xml:space="preserve">the </w:t>
      </w:r>
      <w:r w:rsidRPr="00BD7F24" w:rsidR="0072389F">
        <w:rPr>
          <w:szCs w:val="22"/>
        </w:rPr>
        <w:t>denial</w:t>
      </w:r>
      <w:r w:rsidRPr="00BD7F24" w:rsidR="00C234C8">
        <w:rPr>
          <w:szCs w:val="22"/>
        </w:rPr>
        <w:t xml:space="preserve"> </w:t>
      </w:r>
      <w:r w:rsidRPr="00BD7F24">
        <w:rPr>
          <w:szCs w:val="22"/>
        </w:rPr>
        <w:t xml:space="preserve">position </w:t>
      </w:r>
      <w:r w:rsidRPr="00BD7F24" w:rsidR="00D1496F">
        <w:rPr>
          <w:szCs w:val="22"/>
        </w:rPr>
        <w:t>unless being temporarily lowered by authorized personnel for vehicle</w:t>
      </w:r>
      <w:r w:rsidRPr="00BD7F24" w:rsidR="0072389F">
        <w:rPr>
          <w:szCs w:val="22"/>
        </w:rPr>
        <w:t xml:space="preserve"> entry</w:t>
      </w:r>
      <w:r w:rsidRPr="00BD7F24" w:rsidR="00D1496F">
        <w:rPr>
          <w:szCs w:val="22"/>
        </w:rPr>
        <w:t>.</w:t>
      </w:r>
    </w:p>
    <w:p w:rsidR="00267018" w:rsidRPr="00BD7F24" w:rsidP="008A3B38" w14:paraId="4B4014AB" w14:textId="15E16042">
      <w:pPr>
        <w:pStyle w:val="ListParagraph"/>
        <w:numPr>
          <w:ilvl w:val="0"/>
          <w:numId w:val="397"/>
        </w:numPr>
        <w:spacing w:after="220"/>
        <w:contextualSpacing w:val="0"/>
        <w:rPr>
          <w:szCs w:val="22"/>
        </w:rPr>
      </w:pPr>
      <w:r w:rsidRPr="00BD7F24">
        <w:rPr>
          <w:szCs w:val="22"/>
        </w:rPr>
        <w:t xml:space="preserve">For </w:t>
      </w:r>
      <w:r w:rsidR="00A07D44">
        <w:rPr>
          <w:szCs w:val="22"/>
        </w:rPr>
        <w:t>entry control point</w:t>
      </w:r>
      <w:r w:rsidRPr="00BD7F24" w:rsidR="006E34C5">
        <w:rPr>
          <w:szCs w:val="22"/>
        </w:rPr>
        <w:t>s</w:t>
      </w:r>
      <w:r w:rsidRPr="00BD7F24">
        <w:rPr>
          <w:szCs w:val="22"/>
        </w:rPr>
        <w:t xml:space="preserve"> requiring </w:t>
      </w:r>
      <w:r w:rsidRPr="00BD7F24" w:rsidR="006E34C5">
        <w:rPr>
          <w:szCs w:val="22"/>
        </w:rPr>
        <w:t xml:space="preserve">vehicle </w:t>
      </w:r>
      <w:r w:rsidRPr="00BD7F24">
        <w:rPr>
          <w:szCs w:val="22"/>
        </w:rPr>
        <w:t xml:space="preserve">inspection </w:t>
      </w:r>
      <w:r w:rsidR="00481E73">
        <w:rPr>
          <w:szCs w:val="22"/>
        </w:rPr>
        <w:t>before</w:t>
      </w:r>
      <w:r w:rsidRPr="00BD7F24">
        <w:rPr>
          <w:szCs w:val="22"/>
        </w:rPr>
        <w:t xml:space="preserve"> entering an area, v</w:t>
      </w:r>
      <w:r w:rsidRPr="00BD7F24" w:rsidR="00D1496F">
        <w:rPr>
          <w:szCs w:val="22"/>
        </w:rPr>
        <w:t>ehicle barriers</w:t>
      </w:r>
      <w:r w:rsidRPr="00BD7F24" w:rsidR="0090720C">
        <w:rPr>
          <w:szCs w:val="22"/>
        </w:rPr>
        <w:t xml:space="preserve"> </w:t>
      </w:r>
      <w:r w:rsidRPr="00BD7F24" w:rsidR="00D1496F">
        <w:rPr>
          <w:szCs w:val="22"/>
        </w:rPr>
        <w:t xml:space="preserve">should be </w:t>
      </w:r>
      <w:r w:rsidRPr="00BD7F24">
        <w:rPr>
          <w:szCs w:val="22"/>
        </w:rPr>
        <w:t>structured and positioned such</w:t>
      </w:r>
      <w:r w:rsidRPr="00BD7F24" w:rsidR="0090720C">
        <w:rPr>
          <w:szCs w:val="22"/>
        </w:rPr>
        <w:t xml:space="preserve"> that </w:t>
      </w:r>
      <w:r w:rsidRPr="00BD7F24" w:rsidR="0072504B">
        <w:rPr>
          <w:szCs w:val="22"/>
        </w:rPr>
        <w:t xml:space="preserve">at least two are placed at each </w:t>
      </w:r>
      <w:r w:rsidR="00A07D44">
        <w:rPr>
          <w:szCs w:val="22"/>
        </w:rPr>
        <w:t>entry control point</w:t>
      </w:r>
      <w:r w:rsidRPr="00BD7F24" w:rsidR="0072504B">
        <w:rPr>
          <w:szCs w:val="22"/>
        </w:rPr>
        <w:t xml:space="preserve"> in succession</w:t>
      </w:r>
      <w:r w:rsidRPr="00BD7F24" w:rsidR="00C74F4B">
        <w:rPr>
          <w:szCs w:val="22"/>
        </w:rPr>
        <w:t>,</w:t>
      </w:r>
      <w:r w:rsidRPr="00BD7F24" w:rsidR="0072504B">
        <w:rPr>
          <w:szCs w:val="22"/>
        </w:rPr>
        <w:t xml:space="preserve"> </w:t>
      </w:r>
      <w:r w:rsidRPr="00BD7F24" w:rsidR="000F317A">
        <w:rPr>
          <w:szCs w:val="22"/>
        </w:rPr>
        <w:t>both</w:t>
      </w:r>
      <w:r w:rsidRPr="00BD7F24" w:rsidR="006E34C5">
        <w:rPr>
          <w:szCs w:val="22"/>
        </w:rPr>
        <w:t xml:space="preserve"> in the denial position</w:t>
      </w:r>
      <w:r w:rsidRPr="00BD7F24" w:rsidR="000F317A">
        <w:rPr>
          <w:szCs w:val="22"/>
        </w:rPr>
        <w:t xml:space="preserve"> by default. </w:t>
      </w:r>
      <w:r w:rsidRPr="00BD7F24" w:rsidR="00E94C6C">
        <w:rPr>
          <w:szCs w:val="22"/>
        </w:rPr>
        <w:t>Under normal conditions</w:t>
      </w:r>
      <w:r w:rsidR="00481E73">
        <w:rPr>
          <w:szCs w:val="22"/>
        </w:rPr>
        <w:t>,</w:t>
      </w:r>
      <w:r w:rsidRPr="00BD7F24" w:rsidR="00E94C6C">
        <w:rPr>
          <w:szCs w:val="22"/>
        </w:rPr>
        <w:t xml:space="preserve"> vehicle </w:t>
      </w:r>
      <w:r w:rsidRPr="00BD7F24" w:rsidR="000F317A">
        <w:rPr>
          <w:szCs w:val="22"/>
        </w:rPr>
        <w:t xml:space="preserve">barrier operators should be able to </w:t>
      </w:r>
      <w:r w:rsidRPr="00BD7F24" w:rsidR="00E94C6C">
        <w:rPr>
          <w:szCs w:val="22"/>
        </w:rPr>
        <w:t>have only one</w:t>
      </w:r>
      <w:r w:rsidRPr="00BD7F24" w:rsidR="00A52B65">
        <w:rPr>
          <w:szCs w:val="22"/>
        </w:rPr>
        <w:t xml:space="preserve"> barrier</w:t>
      </w:r>
      <w:r w:rsidRPr="00BD7F24" w:rsidR="0090720C">
        <w:rPr>
          <w:szCs w:val="22"/>
        </w:rPr>
        <w:t xml:space="preserve"> </w:t>
      </w:r>
      <w:r w:rsidRPr="00BD7F24" w:rsidR="004C21BE">
        <w:rPr>
          <w:szCs w:val="22"/>
        </w:rPr>
        <w:t>in the access (i.e.,</w:t>
      </w:r>
      <w:r w:rsidR="00481E73">
        <w:rPr>
          <w:szCs w:val="22"/>
        </w:rPr>
        <w:t> </w:t>
      </w:r>
      <w:r w:rsidRPr="00BD7F24" w:rsidR="004C21BE">
        <w:rPr>
          <w:szCs w:val="22"/>
        </w:rPr>
        <w:t xml:space="preserve">lowered) position </w:t>
      </w:r>
      <w:r w:rsidRPr="00BD7F24" w:rsidR="00A52B65">
        <w:rPr>
          <w:szCs w:val="22"/>
        </w:rPr>
        <w:t>at a time. Upon arrival</w:t>
      </w:r>
      <w:r w:rsidRPr="00BD7F24" w:rsidR="00A66E36">
        <w:rPr>
          <w:szCs w:val="22"/>
        </w:rPr>
        <w:t xml:space="preserve"> and no apparent signs of threat</w:t>
      </w:r>
      <w:r w:rsidRPr="00BD7F24" w:rsidR="00A52B65">
        <w:rPr>
          <w:szCs w:val="22"/>
        </w:rPr>
        <w:t xml:space="preserve">, operators should lower the </w:t>
      </w:r>
      <w:r w:rsidRPr="00BD7F24" w:rsidR="00722226">
        <w:rPr>
          <w:szCs w:val="22"/>
        </w:rPr>
        <w:t>outermost</w:t>
      </w:r>
      <w:r w:rsidRPr="00BD7F24" w:rsidR="00A52B65">
        <w:rPr>
          <w:szCs w:val="22"/>
        </w:rPr>
        <w:t xml:space="preserve"> barrier</w:t>
      </w:r>
      <w:r w:rsidRPr="00BD7F24" w:rsidR="00A66E36">
        <w:rPr>
          <w:szCs w:val="22"/>
        </w:rPr>
        <w:t xml:space="preserve"> </w:t>
      </w:r>
      <w:r w:rsidRPr="00BD7F24" w:rsidR="00A52B65">
        <w:rPr>
          <w:szCs w:val="22"/>
        </w:rPr>
        <w:t>allowing for the vehicle to enter in between the barriers,</w:t>
      </w:r>
      <w:r w:rsidRPr="00BD7F24" w:rsidR="002E5B73">
        <w:rPr>
          <w:szCs w:val="22"/>
        </w:rPr>
        <w:t xml:space="preserve"> and </w:t>
      </w:r>
      <w:r w:rsidRPr="00BD7F24" w:rsidR="00A52B65">
        <w:rPr>
          <w:szCs w:val="22"/>
        </w:rPr>
        <w:t xml:space="preserve">then </w:t>
      </w:r>
      <w:r w:rsidRPr="00BD7F24" w:rsidR="002E5B73">
        <w:rPr>
          <w:szCs w:val="22"/>
        </w:rPr>
        <w:t>r</w:t>
      </w:r>
      <w:r w:rsidRPr="00BD7F24" w:rsidR="00A52B65">
        <w:rPr>
          <w:szCs w:val="22"/>
        </w:rPr>
        <w:t>ais</w:t>
      </w:r>
      <w:r w:rsidRPr="00BD7F24" w:rsidR="002E5B73">
        <w:rPr>
          <w:szCs w:val="22"/>
        </w:rPr>
        <w:t>e</w:t>
      </w:r>
      <w:r w:rsidRPr="00BD7F24" w:rsidR="00A52B65">
        <w:rPr>
          <w:szCs w:val="22"/>
        </w:rPr>
        <w:t xml:space="preserve"> the </w:t>
      </w:r>
      <w:r w:rsidRPr="00BD7F24" w:rsidR="00B06061">
        <w:rPr>
          <w:szCs w:val="22"/>
        </w:rPr>
        <w:t>outer</w:t>
      </w:r>
      <w:r w:rsidRPr="00BD7F24" w:rsidR="00A52B65">
        <w:rPr>
          <w:szCs w:val="22"/>
        </w:rPr>
        <w:t xml:space="preserve"> barrier </w:t>
      </w:r>
      <w:r w:rsidR="00481E73">
        <w:rPr>
          <w:szCs w:val="22"/>
        </w:rPr>
        <w:t>“</w:t>
      </w:r>
      <w:r w:rsidRPr="00BD7F24" w:rsidR="00A66E36">
        <w:rPr>
          <w:szCs w:val="22"/>
        </w:rPr>
        <w:t>trapping</w:t>
      </w:r>
      <w:r w:rsidR="00481E73">
        <w:rPr>
          <w:szCs w:val="22"/>
        </w:rPr>
        <w:t>”</w:t>
      </w:r>
      <w:r w:rsidRPr="00BD7F24" w:rsidR="00A66E36">
        <w:rPr>
          <w:szCs w:val="22"/>
        </w:rPr>
        <w:t xml:space="preserve"> the vehicle and </w:t>
      </w:r>
      <w:r w:rsidRPr="00BD7F24" w:rsidR="00A52B65">
        <w:rPr>
          <w:szCs w:val="22"/>
        </w:rPr>
        <w:t>allowing for inspection</w:t>
      </w:r>
      <w:r w:rsidRPr="00BD7F24" w:rsidR="00B06061">
        <w:rPr>
          <w:szCs w:val="22"/>
        </w:rPr>
        <w:t xml:space="preserve"> and verification of the occupants’ credentials</w:t>
      </w:r>
      <w:r w:rsidRPr="00BD7F24" w:rsidR="00A52B65">
        <w:rPr>
          <w:szCs w:val="22"/>
        </w:rPr>
        <w:t xml:space="preserve">. </w:t>
      </w:r>
      <w:r w:rsidRPr="00BD7F24" w:rsidR="00B06061">
        <w:rPr>
          <w:szCs w:val="22"/>
        </w:rPr>
        <w:t>If the vehicle is granted access after</w:t>
      </w:r>
      <w:r w:rsidRPr="00BD7F24" w:rsidR="00A52B65">
        <w:rPr>
          <w:szCs w:val="22"/>
        </w:rPr>
        <w:t xml:space="preserve"> inspection </w:t>
      </w:r>
      <w:r w:rsidRPr="00BD7F24" w:rsidR="00B06061">
        <w:rPr>
          <w:szCs w:val="22"/>
        </w:rPr>
        <w:t>and verification of credentials for occupants,</w:t>
      </w:r>
      <w:r w:rsidRPr="00BD7F24" w:rsidR="00A52B65">
        <w:rPr>
          <w:szCs w:val="22"/>
        </w:rPr>
        <w:t xml:space="preserve"> the </w:t>
      </w:r>
      <w:r w:rsidRPr="00BD7F24" w:rsidR="00C00415">
        <w:rPr>
          <w:szCs w:val="22"/>
        </w:rPr>
        <w:t>inner</w:t>
      </w:r>
      <w:r w:rsidRPr="00BD7F24" w:rsidR="00A52B65">
        <w:rPr>
          <w:szCs w:val="22"/>
        </w:rPr>
        <w:t xml:space="preserve"> barrier </w:t>
      </w:r>
      <w:r w:rsidRPr="00BD7F24" w:rsidR="0090720C">
        <w:rPr>
          <w:szCs w:val="22"/>
        </w:rPr>
        <w:t xml:space="preserve">can be lowered </w:t>
      </w:r>
      <w:r w:rsidRPr="00BD7F24" w:rsidR="00A52B65">
        <w:rPr>
          <w:szCs w:val="22"/>
        </w:rPr>
        <w:t>allowing the vehicle access to the area.</w:t>
      </w:r>
      <w:r w:rsidRPr="00BD7F24" w:rsidR="00C00415">
        <w:rPr>
          <w:szCs w:val="22"/>
        </w:rPr>
        <w:t xml:space="preserve"> The process should be accomplished in reverse for exit from the area</w:t>
      </w:r>
      <w:r w:rsidRPr="00BD7F24" w:rsidR="008E6438">
        <w:rPr>
          <w:szCs w:val="22"/>
        </w:rPr>
        <w:t>, although verification of the occupants’ credentials may not be necessary for exit depending on site-specific procedures.</w:t>
      </w:r>
    </w:p>
    <w:p w:rsidR="00AC1655" w:rsidRPr="00BD7F24" w:rsidP="008A3B38" w14:paraId="7465AEAC" w14:textId="70026EE4">
      <w:pPr>
        <w:pStyle w:val="ListParagraph"/>
        <w:numPr>
          <w:ilvl w:val="0"/>
          <w:numId w:val="397"/>
        </w:numPr>
        <w:spacing w:after="220"/>
        <w:contextualSpacing w:val="0"/>
        <w:rPr>
          <w:szCs w:val="22"/>
        </w:rPr>
      </w:pPr>
      <w:r w:rsidRPr="00BD7F24">
        <w:rPr>
          <w:szCs w:val="22"/>
        </w:rPr>
        <w:t xml:space="preserve">All </w:t>
      </w:r>
      <w:r w:rsidRPr="00BD7F24" w:rsidR="00A6029C">
        <w:rPr>
          <w:szCs w:val="22"/>
        </w:rPr>
        <w:t>equipment necessary for vehicle barrier operation</w:t>
      </w:r>
      <w:r w:rsidRPr="00BD7F24" w:rsidR="002E7F2C">
        <w:rPr>
          <w:szCs w:val="22"/>
        </w:rPr>
        <w:t>,</w:t>
      </w:r>
      <w:r w:rsidRPr="00BD7F24" w:rsidR="00A6029C">
        <w:rPr>
          <w:szCs w:val="22"/>
        </w:rPr>
        <w:t xml:space="preserve"> such as </w:t>
      </w:r>
      <w:r w:rsidRPr="00BD7F24">
        <w:rPr>
          <w:szCs w:val="22"/>
        </w:rPr>
        <w:t xml:space="preserve">hydraulic boxes, </w:t>
      </w:r>
      <w:r w:rsidRPr="00BD7F24" w:rsidR="00A6029C">
        <w:rPr>
          <w:szCs w:val="22"/>
        </w:rPr>
        <w:t>should be</w:t>
      </w:r>
      <w:r w:rsidRPr="00BD7F24">
        <w:rPr>
          <w:szCs w:val="22"/>
        </w:rPr>
        <w:t xml:space="preserve"> installed inside the perimeter and protected against ballistic</w:t>
      </w:r>
      <w:r w:rsidR="00481E73">
        <w:rPr>
          <w:szCs w:val="22"/>
        </w:rPr>
        <w:t xml:space="preserve"> or </w:t>
      </w:r>
      <w:r w:rsidRPr="00BD7F24" w:rsidR="00895388">
        <w:rPr>
          <w:szCs w:val="22"/>
        </w:rPr>
        <w:t>high energy</w:t>
      </w:r>
      <w:r w:rsidRPr="00BD7F24">
        <w:rPr>
          <w:szCs w:val="22"/>
        </w:rPr>
        <w:t xml:space="preserve"> attack.</w:t>
      </w:r>
    </w:p>
    <w:p w:rsidR="00AC1655" w:rsidRPr="00BD7F24" w:rsidP="008A3B38" w14:paraId="7BEAF26B" w14:textId="029AA444">
      <w:pPr>
        <w:pStyle w:val="ListParagraph"/>
        <w:numPr>
          <w:ilvl w:val="0"/>
          <w:numId w:val="397"/>
        </w:numPr>
        <w:spacing w:after="220"/>
        <w:contextualSpacing w:val="0"/>
        <w:rPr>
          <w:szCs w:val="22"/>
        </w:rPr>
      </w:pPr>
      <w:r w:rsidRPr="00BD7F24">
        <w:rPr>
          <w:szCs w:val="22"/>
        </w:rPr>
        <w:t xml:space="preserve">If any components required for active vehicle barrier operation are damaged or fail, the barrier should </w:t>
      </w:r>
      <w:r w:rsidR="00220807">
        <w:rPr>
          <w:szCs w:val="22"/>
        </w:rPr>
        <w:t>“</w:t>
      </w:r>
      <w:r w:rsidRPr="00BD7F24">
        <w:rPr>
          <w:szCs w:val="22"/>
        </w:rPr>
        <w:t>fail secure,</w:t>
      </w:r>
      <w:r w:rsidR="00220807">
        <w:rPr>
          <w:szCs w:val="22"/>
        </w:rPr>
        <w:t>”</w:t>
      </w:r>
      <w:r w:rsidRPr="00BD7F24">
        <w:rPr>
          <w:szCs w:val="22"/>
        </w:rPr>
        <w:t xml:space="preserve"> remaining in the secured</w:t>
      </w:r>
      <w:r w:rsidR="00481E73">
        <w:rPr>
          <w:szCs w:val="22"/>
        </w:rPr>
        <w:t xml:space="preserve"> or </w:t>
      </w:r>
      <w:r w:rsidRPr="00BD7F24">
        <w:rPr>
          <w:szCs w:val="22"/>
        </w:rPr>
        <w:t>denial position (</w:t>
      </w:r>
      <w:r w:rsidR="00481E73">
        <w:rPr>
          <w:szCs w:val="22"/>
        </w:rPr>
        <w:t>i.</w:t>
      </w:r>
      <w:r w:rsidRPr="00BD7F24">
        <w:rPr>
          <w:szCs w:val="22"/>
        </w:rPr>
        <w:t>e.,</w:t>
      </w:r>
      <w:r w:rsidR="00481E73">
        <w:rPr>
          <w:szCs w:val="22"/>
        </w:rPr>
        <w:t> </w:t>
      </w:r>
      <w:r w:rsidRPr="00BD7F24" w:rsidR="00D269BC">
        <w:rPr>
          <w:szCs w:val="22"/>
        </w:rPr>
        <w:t>d</w:t>
      </w:r>
      <w:r w:rsidRPr="00BD7F24">
        <w:rPr>
          <w:szCs w:val="22"/>
        </w:rPr>
        <w:t>amage of the vehicle barrier hydraulic boxes should not lower the barrier).</w:t>
      </w:r>
    </w:p>
    <w:p w:rsidR="00267018" w:rsidRPr="00BD7F24" w:rsidP="008A3B38" w14:paraId="7F62EF79" w14:textId="35EC49C7">
      <w:pPr>
        <w:pStyle w:val="ListParagraph"/>
        <w:numPr>
          <w:ilvl w:val="0"/>
          <w:numId w:val="397"/>
        </w:numPr>
        <w:spacing w:after="220"/>
        <w:contextualSpacing w:val="0"/>
        <w:rPr>
          <w:szCs w:val="22"/>
        </w:rPr>
      </w:pPr>
      <w:r>
        <w:rPr>
          <w:szCs w:val="22"/>
        </w:rPr>
        <w:t>An u</w:t>
      </w:r>
      <w:r w:rsidRPr="00BD7F24" w:rsidR="00F82F46">
        <w:rPr>
          <w:szCs w:val="22"/>
        </w:rPr>
        <w:t>ninterrupt</w:t>
      </w:r>
      <w:r w:rsidR="000A1A59">
        <w:rPr>
          <w:szCs w:val="22"/>
        </w:rPr>
        <w:t>i</w:t>
      </w:r>
      <w:r w:rsidRPr="00BD7F24" w:rsidR="00F82F46">
        <w:rPr>
          <w:szCs w:val="22"/>
        </w:rPr>
        <w:t xml:space="preserve">ble power supply </w:t>
      </w:r>
      <w:r w:rsidRPr="00BD7F24" w:rsidR="005F7772">
        <w:rPr>
          <w:szCs w:val="22"/>
        </w:rPr>
        <w:t xml:space="preserve">should be provided </w:t>
      </w:r>
      <w:r w:rsidRPr="00BD7F24" w:rsidR="00F82F46">
        <w:rPr>
          <w:szCs w:val="22"/>
        </w:rPr>
        <w:t>to prevent temporary loss of active barrier functions for at least 24</w:t>
      </w:r>
      <w:r w:rsidR="00481E73">
        <w:rPr>
          <w:szCs w:val="22"/>
        </w:rPr>
        <w:t> </w:t>
      </w:r>
      <w:r w:rsidRPr="00BD7F24" w:rsidR="00F82F46">
        <w:rPr>
          <w:szCs w:val="22"/>
        </w:rPr>
        <w:t>hours.</w:t>
      </w:r>
    </w:p>
    <w:p w:rsidR="00267018" w:rsidRPr="00BD7F24" w:rsidP="008A3B38" w14:paraId="1189F7DC" w14:textId="44D72D63">
      <w:pPr>
        <w:pStyle w:val="ListParagraph"/>
        <w:numPr>
          <w:ilvl w:val="0"/>
          <w:numId w:val="397"/>
        </w:numPr>
        <w:spacing w:after="220"/>
        <w:contextualSpacing w:val="0"/>
        <w:rPr>
          <w:szCs w:val="22"/>
        </w:rPr>
      </w:pPr>
      <w:r w:rsidRPr="00BD7F24">
        <w:rPr>
          <w:szCs w:val="22"/>
        </w:rPr>
        <w:t>Facility-owned vehicles as well as construction equipment, whether permanently or temporarily located on</w:t>
      </w:r>
      <w:r w:rsidR="00481E73">
        <w:rPr>
          <w:szCs w:val="22"/>
        </w:rPr>
        <w:t xml:space="preserve"> </w:t>
      </w:r>
      <w:r w:rsidRPr="00BD7F24">
        <w:rPr>
          <w:szCs w:val="22"/>
        </w:rPr>
        <w:t>site, should be secured to prevent malicious use.</w:t>
      </w:r>
    </w:p>
    <w:p w:rsidR="00267018" w:rsidRPr="00BD7F24" w:rsidP="008A3B38" w14:paraId="74F672FC" w14:textId="56A3EF5E">
      <w:pPr>
        <w:pStyle w:val="ListParagraph"/>
        <w:numPr>
          <w:ilvl w:val="0"/>
          <w:numId w:val="397"/>
        </w:numPr>
        <w:spacing w:after="220"/>
        <w:contextualSpacing w:val="0"/>
        <w:rPr>
          <w:szCs w:val="22"/>
        </w:rPr>
      </w:pPr>
      <w:r w:rsidRPr="00BD7F24">
        <w:rPr>
          <w:szCs w:val="22"/>
        </w:rPr>
        <w:t>Vehicle barriers should satisfy testing</w:t>
      </w:r>
      <w:r w:rsidRPr="00BD7F24" w:rsidR="0090720C">
        <w:rPr>
          <w:szCs w:val="22"/>
        </w:rPr>
        <w:t xml:space="preserve"> </w:t>
      </w:r>
      <w:r w:rsidRPr="00BD7F24">
        <w:rPr>
          <w:szCs w:val="22"/>
        </w:rPr>
        <w:t xml:space="preserve">standards such as </w:t>
      </w:r>
      <w:r w:rsidRPr="00BD7F24" w:rsidR="005F423C">
        <w:rPr>
          <w:szCs w:val="22"/>
        </w:rPr>
        <w:t>American Society for Testing and Materials (</w:t>
      </w:r>
      <w:r w:rsidRPr="00BD7F24" w:rsidR="0090720C">
        <w:rPr>
          <w:szCs w:val="22"/>
        </w:rPr>
        <w:t>ASTM</w:t>
      </w:r>
      <w:r w:rsidRPr="00BD7F24" w:rsidR="005F423C">
        <w:rPr>
          <w:szCs w:val="22"/>
        </w:rPr>
        <w:t>)</w:t>
      </w:r>
      <w:r w:rsidRPr="00BD7F24" w:rsidR="0090720C">
        <w:rPr>
          <w:szCs w:val="22"/>
        </w:rPr>
        <w:t xml:space="preserve"> F</w:t>
      </w:r>
      <w:r w:rsidR="00CD3C8C">
        <w:rPr>
          <w:szCs w:val="22"/>
        </w:rPr>
        <w:t> </w:t>
      </w:r>
      <w:r w:rsidRPr="00BD7F24" w:rsidR="0090720C">
        <w:rPr>
          <w:szCs w:val="22"/>
        </w:rPr>
        <w:t>2656M</w:t>
      </w:r>
      <w:r w:rsidR="00CD3C8C">
        <w:rPr>
          <w:szCs w:val="22"/>
        </w:rPr>
        <w:noBreakHyphen/>
      </w:r>
      <w:r w:rsidRPr="00BD7F24" w:rsidR="0090720C">
        <w:rPr>
          <w:szCs w:val="22"/>
        </w:rPr>
        <w:t>15</w:t>
      </w:r>
      <w:r w:rsidRPr="00BD7F24" w:rsidR="00CD3C8C">
        <w:rPr>
          <w:szCs w:val="22"/>
        </w:rPr>
        <w:t xml:space="preserve">, </w:t>
      </w:r>
      <w:r w:rsidR="00CD3C8C">
        <w:rPr>
          <w:szCs w:val="22"/>
        </w:rPr>
        <w:t>“</w:t>
      </w:r>
      <w:r w:rsidRPr="00BD7F24" w:rsidR="00CD3C8C">
        <w:rPr>
          <w:szCs w:val="22"/>
        </w:rPr>
        <w:t>Standard Test Method for Crash Testing of Vehicle Security Barriers</w:t>
      </w:r>
      <w:r w:rsidR="00CD3C8C">
        <w:rPr>
          <w:szCs w:val="22"/>
        </w:rPr>
        <w:t>”</w:t>
      </w:r>
      <w:r w:rsidRPr="00BD7F24" w:rsidR="00CD3C8C">
        <w:rPr>
          <w:szCs w:val="22"/>
        </w:rPr>
        <w:t xml:space="preserve"> </w:t>
      </w:r>
      <w:r w:rsidRPr="00BD7F24" w:rsidR="005F2015">
        <w:rPr>
          <w:szCs w:val="22"/>
        </w:rPr>
        <w:t xml:space="preserve">(Ref. </w:t>
      </w:r>
      <w:r>
        <w:endnoteReference w:id="54"/>
      </w:r>
      <w:r w:rsidRPr="00BD7F24" w:rsidR="00902A81">
        <w:rPr>
          <w:szCs w:val="22"/>
        </w:rPr>
        <w:t>)</w:t>
      </w:r>
      <w:r w:rsidR="00CD3C8C">
        <w:rPr>
          <w:szCs w:val="22"/>
        </w:rPr>
        <w:t>,</w:t>
      </w:r>
      <w:r w:rsidRPr="00BD7F24" w:rsidR="0090720C">
        <w:rPr>
          <w:szCs w:val="22"/>
        </w:rPr>
        <w:t xml:space="preserve"> or</w:t>
      </w:r>
      <w:r w:rsidRPr="00BD7F24" w:rsidR="00CD15AA">
        <w:rPr>
          <w:szCs w:val="22"/>
        </w:rPr>
        <w:t xml:space="preserve"> International Workshop Agreement</w:t>
      </w:r>
      <w:r w:rsidRPr="00BD7F24" w:rsidR="0090720C">
        <w:rPr>
          <w:szCs w:val="22"/>
        </w:rPr>
        <w:t xml:space="preserve"> </w:t>
      </w:r>
      <w:r w:rsidR="00CD3C8C">
        <w:rPr>
          <w:szCs w:val="22"/>
        </w:rPr>
        <w:t>(</w:t>
      </w:r>
      <w:r w:rsidRPr="00BD7F24" w:rsidR="0090720C">
        <w:rPr>
          <w:szCs w:val="22"/>
        </w:rPr>
        <w:t>IWA</w:t>
      </w:r>
      <w:r w:rsidR="00CD3C8C">
        <w:rPr>
          <w:szCs w:val="22"/>
        </w:rPr>
        <w:t>) </w:t>
      </w:r>
      <w:r w:rsidRPr="00BD7F24" w:rsidR="0090720C">
        <w:rPr>
          <w:szCs w:val="22"/>
        </w:rPr>
        <w:t>14</w:t>
      </w:r>
      <w:r w:rsidR="00CD3C8C">
        <w:rPr>
          <w:szCs w:val="22"/>
        </w:rPr>
        <w:noBreakHyphen/>
      </w:r>
      <w:r w:rsidRPr="00BD7F24" w:rsidR="0090720C">
        <w:rPr>
          <w:szCs w:val="22"/>
        </w:rPr>
        <w:t>1:2013</w:t>
      </w:r>
      <w:r w:rsidR="00CD3C8C">
        <w:rPr>
          <w:szCs w:val="22"/>
        </w:rPr>
        <w:t>,</w:t>
      </w:r>
      <w:r w:rsidRPr="00BD7F24" w:rsidR="00902A81">
        <w:rPr>
          <w:szCs w:val="22"/>
        </w:rPr>
        <w:t xml:space="preserve"> </w:t>
      </w:r>
      <w:r w:rsidR="00CD3C8C">
        <w:rPr>
          <w:szCs w:val="22"/>
        </w:rPr>
        <w:t>“</w:t>
      </w:r>
      <w:r w:rsidRPr="00BD7F24" w:rsidR="00CD3C8C">
        <w:rPr>
          <w:szCs w:val="22"/>
        </w:rPr>
        <w:t xml:space="preserve">Vehicle </w:t>
      </w:r>
      <w:r w:rsidR="00210A74">
        <w:rPr>
          <w:szCs w:val="22"/>
        </w:rPr>
        <w:t>S</w:t>
      </w:r>
      <w:r w:rsidRPr="00BD7F24" w:rsidR="00CD3C8C">
        <w:rPr>
          <w:szCs w:val="22"/>
        </w:rPr>
        <w:t xml:space="preserve">ecurity </w:t>
      </w:r>
      <w:r w:rsidR="00210A74">
        <w:rPr>
          <w:szCs w:val="22"/>
        </w:rPr>
        <w:t>B</w:t>
      </w:r>
      <w:r w:rsidRPr="00BD7F24" w:rsidR="00CD3C8C">
        <w:rPr>
          <w:szCs w:val="22"/>
        </w:rPr>
        <w:t>arriers</w:t>
      </w:r>
      <w:r w:rsidR="00CD3C8C">
        <w:rPr>
          <w:szCs w:val="22"/>
        </w:rPr>
        <w:t>—</w:t>
      </w:r>
      <w:r w:rsidRPr="00BD7F24" w:rsidR="00CD3C8C">
        <w:rPr>
          <w:szCs w:val="22"/>
        </w:rPr>
        <w:t>Part</w:t>
      </w:r>
      <w:r w:rsidR="00CD3C8C">
        <w:rPr>
          <w:szCs w:val="22"/>
        </w:rPr>
        <w:t> </w:t>
      </w:r>
      <w:r w:rsidRPr="00BD7F24" w:rsidR="00CD3C8C">
        <w:rPr>
          <w:szCs w:val="22"/>
        </w:rPr>
        <w:t xml:space="preserve">1: Performance </w:t>
      </w:r>
      <w:r w:rsidR="00210A74">
        <w:rPr>
          <w:szCs w:val="22"/>
        </w:rPr>
        <w:t>R</w:t>
      </w:r>
      <w:r w:rsidRPr="00BD7F24" w:rsidR="00CD3C8C">
        <w:rPr>
          <w:szCs w:val="22"/>
        </w:rPr>
        <w:t xml:space="preserve">equirement, </w:t>
      </w:r>
      <w:r w:rsidR="00210A74">
        <w:rPr>
          <w:szCs w:val="22"/>
        </w:rPr>
        <w:t>V</w:t>
      </w:r>
      <w:r w:rsidRPr="00BD7F24" w:rsidR="00CD3C8C">
        <w:rPr>
          <w:szCs w:val="22"/>
        </w:rPr>
        <w:t xml:space="preserve">ehicle </w:t>
      </w:r>
      <w:r w:rsidR="00210A74">
        <w:rPr>
          <w:szCs w:val="22"/>
        </w:rPr>
        <w:t>I</w:t>
      </w:r>
      <w:r w:rsidRPr="00BD7F24" w:rsidR="00CD3C8C">
        <w:rPr>
          <w:szCs w:val="22"/>
        </w:rPr>
        <w:t xml:space="preserve">mpact </w:t>
      </w:r>
      <w:r w:rsidR="00210A74">
        <w:rPr>
          <w:szCs w:val="22"/>
        </w:rPr>
        <w:t>T</w:t>
      </w:r>
      <w:r w:rsidRPr="00BD7F24" w:rsidR="00CD3C8C">
        <w:rPr>
          <w:szCs w:val="22"/>
        </w:rPr>
        <w:t xml:space="preserve">est </w:t>
      </w:r>
      <w:r w:rsidR="00210A74">
        <w:rPr>
          <w:szCs w:val="22"/>
        </w:rPr>
        <w:t>M</w:t>
      </w:r>
      <w:r w:rsidRPr="00BD7F24" w:rsidR="00CD3C8C">
        <w:rPr>
          <w:szCs w:val="22"/>
        </w:rPr>
        <w:t xml:space="preserve">ethod and </w:t>
      </w:r>
      <w:r w:rsidR="00210A74">
        <w:rPr>
          <w:szCs w:val="22"/>
        </w:rPr>
        <w:t>P</w:t>
      </w:r>
      <w:r w:rsidRPr="00BD7F24" w:rsidR="00CD3C8C">
        <w:rPr>
          <w:szCs w:val="22"/>
        </w:rPr>
        <w:t xml:space="preserve">erformance </w:t>
      </w:r>
      <w:r w:rsidR="00210A74">
        <w:rPr>
          <w:szCs w:val="22"/>
        </w:rPr>
        <w:t>R</w:t>
      </w:r>
      <w:r w:rsidRPr="00BD7F24" w:rsidR="00CD3C8C">
        <w:rPr>
          <w:szCs w:val="22"/>
        </w:rPr>
        <w:t>ating</w:t>
      </w:r>
      <w:r w:rsidR="00CD3C8C">
        <w:rPr>
          <w:szCs w:val="22"/>
        </w:rPr>
        <w:t>”</w:t>
      </w:r>
      <w:r w:rsidRPr="00BD7F24" w:rsidR="00CD3C8C">
        <w:rPr>
          <w:szCs w:val="22"/>
        </w:rPr>
        <w:t xml:space="preserve"> </w:t>
      </w:r>
      <w:r w:rsidRPr="00BD7F24" w:rsidR="00255C75">
        <w:rPr>
          <w:szCs w:val="22"/>
        </w:rPr>
        <w:t>(Ref.</w:t>
      </w:r>
      <w:r w:rsidR="00CD3C8C">
        <w:rPr>
          <w:szCs w:val="22"/>
        </w:rPr>
        <w:t> </w:t>
      </w:r>
      <w:r>
        <w:endnoteReference w:id="55"/>
      </w:r>
      <w:r w:rsidRPr="00BD7F24" w:rsidR="00255C75">
        <w:rPr>
          <w:szCs w:val="22"/>
        </w:rPr>
        <w:t xml:space="preserve">). </w:t>
      </w:r>
    </w:p>
    <w:p w:rsidR="00DF6901" w:rsidRPr="00BD7F24" w:rsidP="008A3B38" w14:paraId="2DA61300" w14:textId="77777777">
      <w:pPr>
        <w:pStyle w:val="ListParagraph"/>
        <w:numPr>
          <w:ilvl w:val="0"/>
          <w:numId w:val="397"/>
        </w:numPr>
        <w:spacing w:after="220"/>
        <w:contextualSpacing w:val="0"/>
        <w:rPr>
          <w:szCs w:val="22"/>
        </w:rPr>
      </w:pPr>
      <w:r w:rsidRPr="00BD7F24">
        <w:rPr>
          <w:szCs w:val="22"/>
        </w:rPr>
        <w:t xml:space="preserve">The licensee should perform an analysis or conduct performance testing </w:t>
      </w:r>
      <w:r w:rsidRPr="00BD7F24" w:rsidR="0090720C">
        <w:rPr>
          <w:szCs w:val="22"/>
        </w:rPr>
        <w:t xml:space="preserve">for </w:t>
      </w:r>
      <w:r w:rsidRPr="00BD7F24">
        <w:rPr>
          <w:szCs w:val="22"/>
        </w:rPr>
        <w:t xml:space="preserve">attacks that are not part of the vehicle barrier test standard </w:t>
      </w:r>
      <w:r w:rsidRPr="00BD7F24" w:rsidR="0090720C">
        <w:rPr>
          <w:szCs w:val="22"/>
        </w:rPr>
        <w:t xml:space="preserve">but that might be part of the </w:t>
      </w:r>
      <w:r w:rsidRPr="00BD7F24" w:rsidR="00825D54">
        <w:rPr>
          <w:szCs w:val="22"/>
        </w:rPr>
        <w:t>adversary pathways</w:t>
      </w:r>
      <w:r w:rsidRPr="00BD7F24" w:rsidR="00D810ED">
        <w:rPr>
          <w:szCs w:val="22"/>
        </w:rPr>
        <w:t>.</w:t>
      </w:r>
    </w:p>
    <w:p w:rsidR="005659CD" w:rsidRPr="00BD7F24" w:rsidP="00AD7526" w14:paraId="5733BEBD" w14:textId="44FC8BAD">
      <w:pPr>
        <w:pStyle w:val="Bodycontinuation"/>
        <w:numPr>
          <w:ilvl w:val="0"/>
          <w:numId w:val="91"/>
        </w:numPr>
        <w:spacing w:before="0" w:beforeAutospacing="0" w:after="220" w:afterAutospacing="0"/>
        <w:ind w:left="720" w:hanging="720"/>
      </w:pPr>
      <w:r w:rsidRPr="00BD7F24">
        <w:rPr>
          <w:rFonts w:cs="Times New Roman"/>
        </w:rPr>
        <w:t>Waterborne</w:t>
      </w:r>
      <w:r w:rsidR="00CD3C8C">
        <w:rPr>
          <w:rFonts w:cs="Times New Roman"/>
        </w:rPr>
        <w:t>—The d</w:t>
      </w:r>
      <w:r w:rsidRPr="00BD7F24">
        <w:rPr>
          <w:rFonts w:cs="Times New Roman"/>
        </w:rPr>
        <w:t xml:space="preserve">esign of physical security SSCs and plant and facility features relied on to protect against the DBT waterborne vehicle bomb </w:t>
      </w:r>
      <w:r w:rsidRPr="00BD7F24" w:rsidR="00E463E6">
        <w:rPr>
          <w:rFonts w:cs="Times New Roman"/>
        </w:rPr>
        <w:t>may</w:t>
      </w:r>
      <w:r w:rsidRPr="00BD7F24">
        <w:rPr>
          <w:rFonts w:cs="Times New Roman"/>
        </w:rPr>
        <w:t xml:space="preserve"> include installation of active and passive engineered vehicle barriers and natural land barriers.</w:t>
      </w:r>
      <w:r w:rsidRPr="00BD7F24" w:rsidR="001149AD">
        <w:rPr>
          <w:rFonts w:cs="Times New Roman"/>
        </w:rPr>
        <w:t xml:space="preserve"> </w:t>
      </w:r>
      <w:r w:rsidRPr="00BD7F24">
        <w:rPr>
          <w:rFonts w:cs="Times New Roman"/>
        </w:rPr>
        <w:t>Defense</w:t>
      </w:r>
      <w:r w:rsidR="00BB7D4B">
        <w:rPr>
          <w:rFonts w:cs="Times New Roman"/>
        </w:rPr>
        <w:t xml:space="preserve"> </w:t>
      </w:r>
      <w:r w:rsidRPr="00BD7F24">
        <w:rPr>
          <w:rFonts w:cs="Times New Roman"/>
        </w:rPr>
        <w:t>in</w:t>
      </w:r>
      <w:r w:rsidR="00BB7D4B">
        <w:rPr>
          <w:rFonts w:cs="Times New Roman"/>
        </w:rPr>
        <w:t xml:space="preserve"> </w:t>
      </w:r>
      <w:r w:rsidRPr="00BD7F24">
        <w:rPr>
          <w:rFonts w:cs="Times New Roman"/>
        </w:rPr>
        <w:t>depth should be incorporated from the point of the possible waterborne vehicle bomb explosion to the structures (e.g.</w:t>
      </w:r>
      <w:r w:rsidRPr="00BD7F24" w:rsidR="00882D16">
        <w:rPr>
          <w:rFonts w:cs="Times New Roman"/>
        </w:rPr>
        <w:t>,</w:t>
      </w:r>
      <w:r w:rsidR="00CD3C8C">
        <w:rPr>
          <w:rFonts w:cs="Times New Roman"/>
        </w:rPr>
        <w:t> </w:t>
      </w:r>
      <w:r w:rsidRPr="00BD7F24">
        <w:rPr>
          <w:rFonts w:cs="Times New Roman"/>
        </w:rPr>
        <w:t>reactor building) containing critical reactor safety SSCs by determining a minimum safe</w:t>
      </w:r>
      <w:r w:rsidR="00CD3C8C">
        <w:rPr>
          <w:rFonts w:cs="Times New Roman"/>
        </w:rPr>
        <w:t>-</w:t>
      </w:r>
      <w:r w:rsidRPr="00BD7F24">
        <w:rPr>
          <w:rFonts w:cs="Times New Roman"/>
        </w:rPr>
        <w:t xml:space="preserve">standoff distance, using structural design, or </w:t>
      </w:r>
      <w:r w:rsidR="00CD3C8C">
        <w:rPr>
          <w:rFonts w:cs="Times New Roman"/>
        </w:rPr>
        <w:t xml:space="preserve">a </w:t>
      </w:r>
      <w:r w:rsidRPr="00BD7F24">
        <w:rPr>
          <w:rFonts w:cs="Times New Roman"/>
        </w:rPr>
        <w:t xml:space="preserve">combination of the two to withstand blast effects and </w:t>
      </w:r>
      <w:r w:rsidR="0065727D">
        <w:rPr>
          <w:rFonts w:cs="Times New Roman"/>
        </w:rPr>
        <w:t xml:space="preserve">a </w:t>
      </w:r>
      <w:r w:rsidRPr="00BD7F24">
        <w:rPr>
          <w:rFonts w:cs="Times New Roman"/>
        </w:rPr>
        <w:t>safe</w:t>
      </w:r>
      <w:r w:rsidR="00B63AE0">
        <w:rPr>
          <w:rFonts w:cs="Times New Roman"/>
        </w:rPr>
        <w:noBreakHyphen/>
      </w:r>
      <w:r w:rsidRPr="00BD7F24">
        <w:rPr>
          <w:rFonts w:cs="Times New Roman"/>
        </w:rPr>
        <w:t>standoff distance based on the maximum DBT quantity of explosives</w:t>
      </w:r>
      <w:r w:rsidR="00C06890">
        <w:rPr>
          <w:rFonts w:cs="Times New Roman"/>
        </w:rPr>
        <w:t xml:space="preserve">, </w:t>
      </w:r>
      <w:r w:rsidRPr="00C06890" w:rsidR="00C06890">
        <w:rPr>
          <w:rFonts w:cs="Times New Roman"/>
        </w:rPr>
        <w:t xml:space="preserve">as described in </w:t>
      </w:r>
      <w:r w:rsidR="00A814E0">
        <w:rPr>
          <w:rFonts w:cs="Times New Roman"/>
        </w:rPr>
        <w:t xml:space="preserve">Revision 1 to </w:t>
      </w:r>
      <w:r w:rsidRPr="00C06890" w:rsidR="00C06890">
        <w:rPr>
          <w:rFonts w:cs="Times New Roman"/>
        </w:rPr>
        <w:t>RG 5.69</w:t>
      </w:r>
      <w:r w:rsidRPr="00BD7F24">
        <w:rPr>
          <w:rFonts w:cs="Times New Roman"/>
        </w:rPr>
        <w:t xml:space="preserve">. The perimeter of the passive and active vehicle barrier system should be protected through implementation </w:t>
      </w:r>
      <w:r w:rsidRPr="00BD7F24">
        <w:rPr>
          <w:rFonts w:cs="Times New Roman"/>
          <w:szCs w:val="24"/>
        </w:rPr>
        <w:t>of</w:t>
      </w:r>
      <w:r w:rsidRPr="00BD7F24">
        <w:rPr>
          <w:rFonts w:cs="Times New Roman"/>
        </w:rPr>
        <w:t xml:space="preserve"> delay, detection, assessment, and interruption of adversary attempt</w:t>
      </w:r>
      <w:r w:rsidRPr="00BD7F24" w:rsidR="00E14FD3">
        <w:rPr>
          <w:rFonts w:cs="Times New Roman"/>
        </w:rPr>
        <w:t>s</w:t>
      </w:r>
      <w:r w:rsidRPr="00BD7F24">
        <w:rPr>
          <w:rFonts w:cs="Times New Roman"/>
        </w:rPr>
        <w:t xml:space="preserve"> to defeat and bypass passive or active vehicle barrier systems.</w:t>
      </w:r>
      <w:r w:rsidRPr="00BD7F24" w:rsidR="001149AD">
        <w:rPr>
          <w:rFonts w:cs="Times New Roman"/>
        </w:rPr>
        <w:t xml:space="preserve"> </w:t>
      </w:r>
      <w:r w:rsidRPr="00BD7F24">
        <w:rPr>
          <w:rFonts w:cs="Times New Roman"/>
        </w:rPr>
        <w:t xml:space="preserve">Engineered physical barriers, natural land features, or a combination of engineered and natural barriers </w:t>
      </w:r>
      <w:r w:rsidRPr="00BD7F24" w:rsidR="00A32EFC">
        <w:rPr>
          <w:rFonts w:cs="Times New Roman"/>
        </w:rPr>
        <w:t xml:space="preserve">should </w:t>
      </w:r>
      <w:r w:rsidRPr="00BD7F24">
        <w:rPr>
          <w:rFonts w:cs="Times New Roman"/>
        </w:rPr>
        <w:t>account for changes to water level (e.g.,</w:t>
      </w:r>
      <w:r w:rsidR="00CD3C8C">
        <w:rPr>
          <w:rFonts w:cs="Times New Roman"/>
        </w:rPr>
        <w:t> </w:t>
      </w:r>
      <w:r w:rsidRPr="00BD7F24">
        <w:rPr>
          <w:rFonts w:cs="Times New Roman"/>
        </w:rPr>
        <w:t>flooding, heavy rain, high and low tides, drought conditions) that may allow waterborne vehicles to bypass or defeat the intended barrier functions.</w:t>
      </w:r>
    </w:p>
    <w:p w:rsidR="005659CD" w:rsidRPr="00BD7F24" w:rsidP="00AD7526" w14:paraId="77294D65" w14:textId="70DED293">
      <w:pPr>
        <w:pStyle w:val="ListParagraph"/>
        <w:numPr>
          <w:ilvl w:val="0"/>
          <w:numId w:val="91"/>
        </w:numPr>
        <w:spacing w:after="220"/>
        <w:ind w:left="720" w:hanging="720"/>
        <w:contextualSpacing w:val="0"/>
      </w:pPr>
      <w:r w:rsidRPr="00BD7F24">
        <w:t xml:space="preserve">Relevant </w:t>
      </w:r>
      <w:r w:rsidR="00B63AE0">
        <w:t>g</w:t>
      </w:r>
      <w:r w:rsidRPr="00BD7F24">
        <w:t>uidance</w:t>
      </w:r>
      <w:r w:rsidR="00CD3C8C">
        <w:t>—</w:t>
      </w:r>
      <w:r w:rsidRPr="00BD7F24">
        <w:t>The design considerations are informed by guidance found in, but not limited to</w:t>
      </w:r>
      <w:r w:rsidR="0079647F">
        <w:t>,</w:t>
      </w:r>
      <w:r w:rsidR="00CD3C8C">
        <w:t xml:space="preserve"> the following:</w:t>
      </w:r>
      <w:r w:rsidR="00D1430D">
        <w:t xml:space="preserve"> </w:t>
      </w:r>
    </w:p>
    <w:p w:rsidR="001404EA" w:rsidP="001404EA" w14:paraId="0FE9F0CC" w14:textId="07DB58D3">
      <w:pPr>
        <w:pStyle w:val="ListParagraph"/>
        <w:numPr>
          <w:ilvl w:val="0"/>
          <w:numId w:val="398"/>
        </w:numPr>
        <w:rPr>
          <w:szCs w:val="22"/>
        </w:rPr>
      </w:pPr>
      <w:r w:rsidRPr="001404EA">
        <w:rPr>
          <w:szCs w:val="22"/>
        </w:rPr>
        <w:t>RG 5.76, “Physical Protection Programs at Nuclear Power Reactors,” (SGI) (Ref 11)</w:t>
      </w:r>
    </w:p>
    <w:p w:rsidR="001404EA" w:rsidRPr="001404EA" w:rsidP="00E220CB" w14:paraId="593C99E8" w14:textId="77777777">
      <w:pPr>
        <w:pStyle w:val="ListParagraph"/>
        <w:ind w:left="1080"/>
        <w:rPr>
          <w:szCs w:val="22"/>
        </w:rPr>
      </w:pPr>
    </w:p>
    <w:p w:rsidR="00491DB9" w:rsidRPr="00BD7F24" w:rsidP="008A3B38" w14:paraId="461C788F" w14:textId="34E37FBA">
      <w:pPr>
        <w:pStyle w:val="ListParagraph"/>
        <w:numPr>
          <w:ilvl w:val="0"/>
          <w:numId w:val="398"/>
        </w:numPr>
        <w:spacing w:after="220"/>
        <w:contextualSpacing w:val="0"/>
        <w:rPr>
          <w:szCs w:val="22"/>
        </w:rPr>
      </w:pPr>
      <w:r w:rsidRPr="00BD7F24">
        <w:rPr>
          <w:szCs w:val="22"/>
        </w:rPr>
        <w:t>USACE, “Update of NUREG/CR</w:t>
      </w:r>
      <w:r w:rsidRPr="005F28B9" w:rsidR="00CD3C8C">
        <w:rPr>
          <w:szCs w:val="22"/>
        </w:rPr>
        <w:noBreakHyphen/>
      </w:r>
      <w:r w:rsidRPr="00BD7F24">
        <w:rPr>
          <w:szCs w:val="22"/>
        </w:rPr>
        <w:t>6190 to Reflect Revised Design Basis Threat</w:t>
      </w:r>
      <w:r w:rsidR="00D607F4">
        <w:rPr>
          <w:szCs w:val="22"/>
        </w:rPr>
        <w:t>,</w:t>
      </w:r>
      <w:r w:rsidRPr="005F28B9">
        <w:rPr>
          <w:szCs w:val="22"/>
        </w:rPr>
        <w:t>”</w:t>
      </w:r>
      <w:r w:rsidR="00D607F4">
        <w:rPr>
          <w:szCs w:val="22"/>
        </w:rPr>
        <w:t xml:space="preserve"> dated March 2004</w:t>
      </w:r>
      <w:r w:rsidRPr="00BD7F24" w:rsidR="00801F24">
        <w:rPr>
          <w:szCs w:val="22"/>
        </w:rPr>
        <w:t xml:space="preserve"> (Ref.</w:t>
      </w:r>
      <w:r w:rsidRPr="005F28B9" w:rsidR="00CD3C8C">
        <w:rPr>
          <w:szCs w:val="22"/>
        </w:rPr>
        <w:t> </w:t>
      </w:r>
      <w:r>
        <w:endnoteReference w:id="56"/>
      </w:r>
      <w:r w:rsidRPr="00BD7F24" w:rsidR="00801F24">
        <w:rPr>
          <w:szCs w:val="22"/>
        </w:rPr>
        <w:t>)</w:t>
      </w:r>
    </w:p>
    <w:p w:rsidR="00491DB9" w:rsidRPr="00BD7F24" w:rsidP="008A3B38" w14:paraId="4D49D91E" w14:textId="017D04C2">
      <w:pPr>
        <w:pStyle w:val="ListParagraph"/>
        <w:numPr>
          <w:ilvl w:val="0"/>
          <w:numId w:val="398"/>
        </w:numPr>
        <w:spacing w:after="220"/>
        <w:contextualSpacing w:val="0"/>
        <w:rPr>
          <w:szCs w:val="22"/>
        </w:rPr>
      </w:pPr>
      <w:r w:rsidRPr="00BD7F24">
        <w:rPr>
          <w:szCs w:val="22"/>
        </w:rPr>
        <w:t>USACE PDC</w:t>
      </w:r>
      <w:r w:rsidRPr="005F28B9" w:rsidR="00CD3C8C">
        <w:rPr>
          <w:szCs w:val="22"/>
        </w:rPr>
        <w:noBreakHyphen/>
      </w:r>
      <w:r w:rsidRPr="00BD7F24">
        <w:rPr>
          <w:szCs w:val="22"/>
        </w:rPr>
        <w:t>TR</w:t>
      </w:r>
      <w:r w:rsidRPr="005F28B9" w:rsidR="00CD3C8C">
        <w:rPr>
          <w:szCs w:val="22"/>
        </w:rPr>
        <w:noBreakHyphen/>
      </w:r>
      <w:r w:rsidRPr="00BD7F24">
        <w:rPr>
          <w:szCs w:val="22"/>
        </w:rPr>
        <w:t>06</w:t>
      </w:r>
      <w:r w:rsidRPr="005F28B9" w:rsidR="00CD3C8C">
        <w:rPr>
          <w:szCs w:val="22"/>
        </w:rPr>
        <w:noBreakHyphen/>
      </w:r>
      <w:r w:rsidRPr="00BD7F24">
        <w:rPr>
          <w:szCs w:val="22"/>
        </w:rPr>
        <w:t>05, “Evaluating Adequacy of Landform Obstacles as Vehicle Barriers</w:t>
      </w:r>
      <w:r w:rsidR="007117E0">
        <w:rPr>
          <w:szCs w:val="22"/>
        </w:rPr>
        <w:t>,</w:t>
      </w:r>
      <w:r w:rsidRPr="005F28B9">
        <w:rPr>
          <w:szCs w:val="22"/>
        </w:rPr>
        <w:t>”</w:t>
      </w:r>
      <w:r w:rsidR="007117E0">
        <w:rPr>
          <w:szCs w:val="22"/>
        </w:rPr>
        <w:t xml:space="preserve"> dated August 2007</w:t>
      </w:r>
      <w:r w:rsidRPr="00BD7F24" w:rsidR="00801F24">
        <w:rPr>
          <w:szCs w:val="22"/>
        </w:rPr>
        <w:t xml:space="preserve"> (Ref.</w:t>
      </w:r>
      <w:r w:rsidRPr="005F28B9" w:rsidR="00CD3C8C">
        <w:rPr>
          <w:szCs w:val="22"/>
        </w:rPr>
        <w:t> </w:t>
      </w:r>
      <w:r>
        <w:endnoteReference w:id="57"/>
      </w:r>
      <w:r w:rsidRPr="00BD7F24" w:rsidR="00801F24">
        <w:rPr>
          <w:szCs w:val="22"/>
        </w:rPr>
        <w:t>)</w:t>
      </w:r>
    </w:p>
    <w:p w:rsidR="00491DB9" w:rsidRPr="00AD7526" w:rsidP="008A3B38" w14:paraId="251B4591" w14:textId="30862798">
      <w:pPr>
        <w:pStyle w:val="ListParagraph"/>
        <w:numPr>
          <w:ilvl w:val="0"/>
          <w:numId w:val="398"/>
        </w:numPr>
        <w:spacing w:after="220"/>
        <w:contextualSpacing w:val="0"/>
        <w:rPr>
          <w:lang w:val="fr-FR"/>
        </w:rPr>
      </w:pPr>
      <w:r w:rsidRPr="00AD7526">
        <w:rPr>
          <w:lang w:val="fr-FR"/>
        </w:rPr>
        <w:t>USACE PDC</w:t>
      </w:r>
      <w:r w:rsidRPr="005F28B9" w:rsidR="00CD3C8C">
        <w:rPr>
          <w:szCs w:val="22"/>
        </w:rPr>
        <w:noBreakHyphen/>
      </w:r>
      <w:r w:rsidRPr="00BD7F24">
        <w:rPr>
          <w:szCs w:val="22"/>
        </w:rPr>
        <w:t>T</w:t>
      </w:r>
      <w:r w:rsidRPr="00AD7526">
        <w:rPr>
          <w:lang w:val="fr-FR"/>
        </w:rPr>
        <w:t>R</w:t>
      </w:r>
      <w:r w:rsidRPr="005F28B9" w:rsidR="00CD118F">
        <w:rPr>
          <w:szCs w:val="22"/>
        </w:rPr>
        <w:noBreakHyphen/>
      </w:r>
      <w:r w:rsidRPr="00BD7F24">
        <w:rPr>
          <w:szCs w:val="22"/>
        </w:rPr>
        <w:t>0</w:t>
      </w:r>
      <w:r w:rsidRPr="00AD7526">
        <w:rPr>
          <w:lang w:val="fr-FR"/>
        </w:rPr>
        <w:t>6</w:t>
      </w:r>
      <w:r w:rsidRPr="005F28B9" w:rsidR="00CD3C8C">
        <w:rPr>
          <w:szCs w:val="22"/>
        </w:rPr>
        <w:noBreakHyphen/>
      </w:r>
      <w:r w:rsidRPr="00BD7F24">
        <w:rPr>
          <w:szCs w:val="22"/>
        </w:rPr>
        <w:t>0</w:t>
      </w:r>
      <w:r w:rsidRPr="00AD7526">
        <w:rPr>
          <w:lang w:val="fr-FR"/>
        </w:rPr>
        <w:t xml:space="preserve">6, “Passive </w:t>
      </w:r>
      <w:r w:rsidRPr="00AD7526">
        <w:rPr>
          <w:lang w:val="fr-FR"/>
        </w:rPr>
        <w:t>Inertial</w:t>
      </w:r>
      <w:r w:rsidRPr="00AD7526">
        <w:rPr>
          <w:lang w:val="fr-FR"/>
        </w:rPr>
        <w:t xml:space="preserve"> </w:t>
      </w:r>
      <w:r w:rsidRPr="00AD7526">
        <w:rPr>
          <w:lang w:val="fr-FR"/>
        </w:rPr>
        <w:t>Vehicle</w:t>
      </w:r>
      <w:r w:rsidRPr="00AD7526">
        <w:rPr>
          <w:lang w:val="fr-FR"/>
        </w:rPr>
        <w:t xml:space="preserve"> Barrier Design Guide</w:t>
      </w:r>
      <w:r w:rsidR="00F419D6">
        <w:rPr>
          <w:lang w:val="fr-FR"/>
        </w:rPr>
        <w:t>,</w:t>
      </w:r>
      <w:r w:rsidRPr="005F28B9">
        <w:rPr>
          <w:lang w:val="fr-FR"/>
        </w:rPr>
        <w:t>”</w:t>
      </w:r>
      <w:r w:rsidR="00C25395">
        <w:rPr>
          <w:lang w:val="fr-FR"/>
        </w:rPr>
        <w:t xml:space="preserve"> </w:t>
      </w:r>
      <w:r w:rsidR="00C25395">
        <w:rPr>
          <w:lang w:val="fr-FR"/>
        </w:rPr>
        <w:t>dated</w:t>
      </w:r>
      <w:r w:rsidR="00C25395">
        <w:rPr>
          <w:lang w:val="fr-FR"/>
        </w:rPr>
        <w:t xml:space="preserve"> August 2007</w:t>
      </w:r>
      <w:r w:rsidRPr="00AD7526" w:rsidR="00801F24">
        <w:rPr>
          <w:lang w:val="fr-FR"/>
        </w:rPr>
        <w:t xml:space="preserve"> (Ref</w:t>
      </w:r>
      <w:r w:rsidR="00470EB5">
        <w:rPr>
          <w:lang w:val="fr-FR"/>
        </w:rPr>
        <w:t>.</w:t>
      </w:r>
      <w:r w:rsidRPr="005F28B9" w:rsidR="00CD3C8C">
        <w:rPr>
          <w:szCs w:val="22"/>
        </w:rPr>
        <w:t> </w:t>
      </w:r>
      <w:r>
        <w:rPr>
          <w:rStyle w:val="EndnoteReference"/>
          <w:rFonts w:ascii="Times New Roman" w:hAnsi="Times New Roman" w:cs="Times New Roman"/>
        </w:rPr>
        <w:endnoteReference w:id="58"/>
      </w:r>
      <w:r w:rsidRPr="00AD7526" w:rsidR="00801F24">
        <w:rPr>
          <w:lang w:val="fr-FR"/>
        </w:rPr>
        <w:t>)</w:t>
      </w:r>
    </w:p>
    <w:p w:rsidR="00943AE6" w:rsidRPr="00F124B5" w:rsidP="00943AE6" w14:paraId="668597B2" w14:textId="387A11D7">
      <w:pPr>
        <w:pStyle w:val="ListParagraph"/>
        <w:numPr>
          <w:ilvl w:val="0"/>
          <w:numId w:val="398"/>
        </w:numPr>
        <w:spacing w:after="220"/>
        <w:contextualSpacing w:val="0"/>
        <w:rPr>
          <w:szCs w:val="22"/>
        </w:rPr>
      </w:pPr>
      <w:r w:rsidRPr="00BD7F24">
        <w:rPr>
          <w:szCs w:val="22"/>
        </w:rPr>
        <w:t xml:space="preserve">USACE </w:t>
      </w:r>
      <w:r w:rsidRPr="00BF710A">
        <w:t>Protective Design Center Technical Report</w:t>
      </w:r>
      <w:r w:rsidRPr="00BF710A">
        <w:rPr>
          <w:szCs w:val="22"/>
        </w:rPr>
        <w:t xml:space="preserve"> </w:t>
      </w:r>
      <w:r w:rsidRPr="00BD7F24">
        <w:rPr>
          <w:szCs w:val="22"/>
        </w:rPr>
        <w:t>PDC</w:t>
      </w:r>
      <w:r w:rsidRPr="00BF710A">
        <w:rPr>
          <w:szCs w:val="22"/>
        </w:rPr>
        <w:noBreakHyphen/>
      </w:r>
      <w:r w:rsidRPr="00BD7F24">
        <w:rPr>
          <w:szCs w:val="22"/>
        </w:rPr>
        <w:t>TR</w:t>
      </w:r>
      <w:r w:rsidRPr="00BF710A">
        <w:rPr>
          <w:szCs w:val="22"/>
        </w:rPr>
        <w:noBreakHyphen/>
      </w:r>
      <w:r w:rsidRPr="00BD7F24">
        <w:rPr>
          <w:szCs w:val="22"/>
        </w:rPr>
        <w:t>06</w:t>
      </w:r>
      <w:r w:rsidRPr="00BF710A">
        <w:rPr>
          <w:szCs w:val="22"/>
        </w:rPr>
        <w:noBreakHyphen/>
      </w:r>
      <w:r w:rsidRPr="00BD7F24">
        <w:rPr>
          <w:szCs w:val="22"/>
        </w:rPr>
        <w:t>09, “Vehicle Access Control Point Guidance</w:t>
      </w:r>
      <w:r>
        <w:rPr>
          <w:szCs w:val="22"/>
        </w:rPr>
        <w:t>,</w:t>
      </w:r>
      <w:r w:rsidRPr="00BF710A">
        <w:rPr>
          <w:szCs w:val="22"/>
        </w:rPr>
        <w:t>”</w:t>
      </w:r>
      <w:r>
        <w:rPr>
          <w:szCs w:val="22"/>
        </w:rPr>
        <w:t xml:space="preserve"> issued 2008</w:t>
      </w:r>
      <w:r w:rsidRPr="00BF710A">
        <w:rPr>
          <w:szCs w:val="22"/>
        </w:rPr>
        <w:t xml:space="preserve"> </w:t>
      </w:r>
      <w:r w:rsidRPr="00BD7F24">
        <w:rPr>
          <w:szCs w:val="22"/>
        </w:rPr>
        <w:t>(Ref.</w:t>
      </w:r>
      <w:r w:rsidRPr="00BF710A">
        <w:rPr>
          <w:szCs w:val="22"/>
        </w:rPr>
        <w:t> </w:t>
      </w:r>
      <w:r w:rsidR="00222ACD">
        <w:rPr>
          <w:szCs w:val="22"/>
        </w:rPr>
        <w:t>31</w:t>
      </w:r>
      <w:r w:rsidRPr="00BD7F24">
        <w:rPr>
          <w:szCs w:val="22"/>
        </w:rPr>
        <w:t>)</w:t>
      </w:r>
    </w:p>
    <w:p w:rsidR="00870740" w:rsidRPr="00870740" w:rsidP="008A3B38" w14:paraId="1B0EF0C0" w14:textId="00969E99">
      <w:pPr>
        <w:pStyle w:val="ListParagraph"/>
        <w:numPr>
          <w:ilvl w:val="0"/>
          <w:numId w:val="398"/>
        </w:numPr>
        <w:spacing w:after="220"/>
        <w:contextualSpacing w:val="0"/>
        <w:rPr>
          <w:szCs w:val="22"/>
        </w:rPr>
      </w:pPr>
      <w:r w:rsidRPr="00870740">
        <w:rPr>
          <w:szCs w:val="22"/>
        </w:rPr>
        <w:t>NUREG/CR-7201, “Characterizing Explosive Effects on Underground Structures,” issued September 2015</w:t>
      </w:r>
      <w:r w:rsidR="001C70E7">
        <w:rPr>
          <w:szCs w:val="22"/>
        </w:rPr>
        <w:t xml:space="preserve"> (Ref. 20)</w:t>
      </w:r>
      <w:r w:rsidR="008C4668">
        <w:rPr>
          <w:szCs w:val="22"/>
        </w:rPr>
        <w:t>.</w:t>
      </w:r>
    </w:p>
    <w:p w:rsidR="00497C09" w:rsidRPr="00BD7F24" w:rsidP="00AD7526" w14:paraId="556A8880" w14:textId="1E915E45">
      <w:pPr>
        <w:pStyle w:val="Bodycontinuation"/>
        <w:spacing w:before="0" w:beforeAutospacing="0" w:after="220" w:afterAutospacing="0"/>
      </w:pPr>
      <w:r w:rsidRPr="00BD7F24">
        <w:rPr>
          <w:rFonts w:cs="Times New Roman"/>
        </w:rPr>
        <w:t>4.</w:t>
      </w:r>
      <w:r w:rsidRPr="00BD7F24" w:rsidR="00C146CC">
        <w:rPr>
          <w:rFonts w:cs="Times New Roman"/>
        </w:rPr>
        <w:t>1.6</w:t>
      </w:r>
      <w:r w:rsidR="007F3391">
        <w:rPr>
          <w:rFonts w:cs="Times New Roman"/>
        </w:rPr>
        <w:tab/>
      </w:r>
      <w:r w:rsidRPr="00BD7F24" w:rsidR="0022101A">
        <w:rPr>
          <w:rFonts w:cs="Times New Roman"/>
        </w:rPr>
        <w:t xml:space="preserve">Access </w:t>
      </w:r>
      <w:r w:rsidR="00E13EC4">
        <w:rPr>
          <w:rFonts w:cs="Times New Roman"/>
        </w:rPr>
        <w:t>C</w:t>
      </w:r>
      <w:r w:rsidRPr="00BD7F24" w:rsidR="0022101A">
        <w:rPr>
          <w:rFonts w:cs="Times New Roman"/>
        </w:rPr>
        <w:t xml:space="preserve">ontrol </w:t>
      </w:r>
      <w:r w:rsidR="00E13EC4">
        <w:rPr>
          <w:rFonts w:cs="Times New Roman"/>
        </w:rPr>
        <w:t>P</w:t>
      </w:r>
      <w:r w:rsidRPr="00BD7F24" w:rsidR="0022101A">
        <w:rPr>
          <w:rFonts w:cs="Times New Roman"/>
        </w:rPr>
        <w:t>ortals</w:t>
      </w:r>
      <w:r w:rsidR="00E46E44">
        <w:rPr>
          <w:rFonts w:cs="Times New Roman"/>
        </w:rPr>
        <w:t>—</w:t>
      </w:r>
      <w:r w:rsidRPr="00BD7F24" w:rsidR="00D11A10">
        <w:rPr>
          <w:rFonts w:cs="Times New Roman"/>
        </w:rPr>
        <w:t>10</w:t>
      </w:r>
      <w:r w:rsidR="00E46E44">
        <w:rPr>
          <w:rFonts w:cs="Times New Roman"/>
        </w:rPr>
        <w:t> </w:t>
      </w:r>
      <w:r w:rsidRPr="00BD7F24" w:rsidR="00D11A10">
        <w:rPr>
          <w:rFonts w:cs="Times New Roman"/>
        </w:rPr>
        <w:t>CFR</w:t>
      </w:r>
      <w:r w:rsidR="00E46E44">
        <w:rPr>
          <w:rFonts w:cs="Times New Roman"/>
        </w:rPr>
        <w:t> </w:t>
      </w:r>
      <w:r w:rsidRPr="00BD7F24" w:rsidR="006F0D19">
        <w:rPr>
          <w:rFonts w:cs="Times New Roman"/>
        </w:rPr>
        <w:t>73.100(b)(</w:t>
      </w:r>
      <w:r w:rsidR="000C5E8E">
        <w:rPr>
          <w:rFonts w:cs="Times New Roman"/>
        </w:rPr>
        <w:t>4</w:t>
      </w:r>
      <w:r w:rsidRPr="00BD7F24" w:rsidR="006F0D19">
        <w:rPr>
          <w:rFonts w:cs="Times New Roman"/>
        </w:rPr>
        <w:t>)(vi)</w:t>
      </w:r>
    </w:p>
    <w:p w:rsidR="00497C09" w:rsidRPr="00BD7F24" w:rsidP="00AD7526" w14:paraId="730368C5" w14:textId="3C7B144C">
      <w:pPr>
        <w:pStyle w:val="ListParagraph"/>
        <w:numPr>
          <w:ilvl w:val="0"/>
          <w:numId w:val="29"/>
        </w:numPr>
        <w:spacing w:after="220"/>
        <w:ind w:left="720"/>
        <w:contextualSpacing w:val="0"/>
        <w:rPr>
          <w:szCs w:val="22"/>
        </w:rPr>
      </w:pPr>
      <w:r>
        <w:t>The d</w:t>
      </w:r>
      <w:r w:rsidR="330D3522">
        <w:t>esign of access control portals (or entry</w:t>
      </w:r>
      <w:r w:rsidR="00E46E44">
        <w:t xml:space="preserve"> and </w:t>
      </w:r>
      <w:r w:rsidR="330D3522">
        <w:t>exit portals) and physical security SSC</w:t>
      </w:r>
      <w:r w:rsidR="000D3361">
        <w:t>s</w:t>
      </w:r>
      <w:r w:rsidR="330D3522">
        <w:t xml:space="preserve"> relied</w:t>
      </w:r>
      <w:r w:rsidR="00FF2B76">
        <w:t xml:space="preserve"> </w:t>
      </w:r>
      <w:r w:rsidR="330D3522">
        <w:t xml:space="preserve">on for controlling </w:t>
      </w:r>
      <w:r w:rsidR="00E46E44">
        <w:t xml:space="preserve">entry and exit for </w:t>
      </w:r>
      <w:r w:rsidR="330D3522">
        <w:t xml:space="preserve">persons and material </w:t>
      </w:r>
      <w:r w:rsidR="000D3361">
        <w:t xml:space="preserve">is </w:t>
      </w:r>
      <w:r w:rsidR="330D3522">
        <w:t>integral to</w:t>
      </w:r>
      <w:r w:rsidR="000D3361">
        <w:t xml:space="preserve"> the</w:t>
      </w:r>
      <w:r w:rsidR="330D3522">
        <w:t xml:space="preserve"> physical barrier systems and vehicle access points to protect against threats up to and including the DBT. Redundant, independent, and diverse physical security SSCs </w:t>
      </w:r>
      <w:r w:rsidR="00DD04DD">
        <w:t xml:space="preserve">should </w:t>
      </w:r>
      <w:r w:rsidR="330D3522">
        <w:t xml:space="preserve">provide a detection probability of </w:t>
      </w:r>
      <w:r w:rsidR="7FF68C11">
        <w:t>90</w:t>
      </w:r>
      <w:r w:rsidR="00E46E44">
        <w:t> </w:t>
      </w:r>
      <w:r w:rsidR="7FF68C11">
        <w:t xml:space="preserve">percent </w:t>
      </w:r>
      <w:r w:rsidR="00E46E44">
        <w:t>with</w:t>
      </w:r>
      <w:r w:rsidR="7FF68C11">
        <w:t xml:space="preserve"> 95</w:t>
      </w:r>
      <w:r w:rsidR="00E46E44">
        <w:t> </w:t>
      </w:r>
      <w:r w:rsidR="7FF68C11">
        <w:t>percent confidence</w:t>
      </w:r>
      <w:r w:rsidR="68753A17">
        <w:t>.</w:t>
      </w:r>
      <w:r w:rsidR="330D3522">
        <w:t xml:space="preserve"> </w:t>
      </w:r>
      <w:r w:rsidR="00E46E44">
        <w:t>The d</w:t>
      </w:r>
      <w:r w:rsidR="330D3522">
        <w:t xml:space="preserve">esign should include at least two complementary and diverse means for detecting or identifying </w:t>
      </w:r>
      <w:r w:rsidR="00627C89">
        <w:t>SNM</w:t>
      </w:r>
      <w:r w:rsidR="330D3522">
        <w:t>, metal parts, incendiaries, explosives</w:t>
      </w:r>
      <w:r w:rsidR="1BE2CE26">
        <w:t>, and other contraband</w:t>
      </w:r>
      <w:r w:rsidR="330D3522">
        <w:t xml:space="preserve">. </w:t>
      </w:r>
    </w:p>
    <w:p w:rsidR="00497C09" w:rsidRPr="00BD7F24" w:rsidP="00AD7526" w14:paraId="64D73856" w14:textId="72A5CEE7">
      <w:pPr>
        <w:pStyle w:val="ListParagraph"/>
        <w:numPr>
          <w:ilvl w:val="0"/>
          <w:numId w:val="29"/>
        </w:numPr>
        <w:spacing w:after="220"/>
        <w:ind w:left="720"/>
        <w:contextualSpacing w:val="0"/>
      </w:pPr>
      <w:r>
        <w:t xml:space="preserve">The design of </w:t>
      </w:r>
      <w:r w:rsidR="000D3361">
        <w:t>access control portals</w:t>
      </w:r>
      <w:r>
        <w:t xml:space="preserve"> and physical security SSC</w:t>
      </w:r>
      <w:r w:rsidR="000D3361">
        <w:t>s</w:t>
      </w:r>
      <w:r>
        <w:t xml:space="preserve"> relied</w:t>
      </w:r>
      <w:r w:rsidR="00134184">
        <w:t xml:space="preserve"> </w:t>
      </w:r>
      <w:r>
        <w:t>on for denying unauthorized access to persons</w:t>
      </w:r>
      <w:r w:rsidR="000D3361">
        <w:t xml:space="preserve"> (including the DBT adversary)</w:t>
      </w:r>
      <w:r>
        <w:t xml:space="preserve"> and pass-through </w:t>
      </w:r>
      <w:r w:rsidR="00A368AD">
        <w:t xml:space="preserve">of </w:t>
      </w:r>
      <w:r>
        <w:t>contraband materials (e.g.,</w:t>
      </w:r>
      <w:r w:rsidR="00E46E44">
        <w:t> </w:t>
      </w:r>
      <w:r>
        <w:t xml:space="preserve">weapons, </w:t>
      </w:r>
      <w:r w:rsidR="00A368AD">
        <w:t xml:space="preserve">incendiaries, </w:t>
      </w:r>
      <w:r>
        <w:t xml:space="preserve">explosives, and other materials) or removal of </w:t>
      </w:r>
      <w:r w:rsidR="00627C89">
        <w:t>SNM</w:t>
      </w:r>
      <w:r>
        <w:t xml:space="preserve"> should include the following:</w:t>
      </w:r>
    </w:p>
    <w:p w:rsidR="0022101A" w:rsidRPr="00BD7F24" w:rsidP="008A3B38" w14:paraId="2F99354D" w14:textId="5DFF7398">
      <w:pPr>
        <w:pStyle w:val="ListParagraph"/>
        <w:numPr>
          <w:ilvl w:val="0"/>
          <w:numId w:val="399"/>
        </w:numPr>
        <w:spacing w:after="220"/>
        <w:contextualSpacing w:val="0"/>
        <w:rPr>
          <w:szCs w:val="22"/>
        </w:rPr>
      </w:pPr>
      <w:r w:rsidRPr="00BD7F24">
        <w:rPr>
          <w:szCs w:val="22"/>
        </w:rPr>
        <w:t>Controls relied</w:t>
      </w:r>
      <w:r w:rsidRPr="00BD7F24" w:rsidR="00FF2B76">
        <w:rPr>
          <w:szCs w:val="22"/>
        </w:rPr>
        <w:t xml:space="preserve"> </w:t>
      </w:r>
      <w:r w:rsidRPr="00BD7F24">
        <w:rPr>
          <w:szCs w:val="22"/>
        </w:rPr>
        <w:t xml:space="preserve">on to verify authorized persons entry and exit </w:t>
      </w:r>
      <w:r w:rsidRPr="00BD7F24" w:rsidR="00E71200">
        <w:rPr>
          <w:szCs w:val="22"/>
        </w:rPr>
        <w:t>should be</w:t>
      </w:r>
      <w:r w:rsidRPr="00BD7F24">
        <w:rPr>
          <w:szCs w:val="22"/>
        </w:rPr>
        <w:t xml:space="preserve"> redundant and independent. Such controls should ensure that two unlikely, independent, and concurrent failure conditions of three entry control features (e.g.,</w:t>
      </w:r>
      <w:r w:rsidR="00E46E44">
        <w:rPr>
          <w:szCs w:val="22"/>
        </w:rPr>
        <w:t> </w:t>
      </w:r>
      <w:r w:rsidRPr="00BD7F24">
        <w:rPr>
          <w:szCs w:val="22"/>
        </w:rPr>
        <w:t xml:space="preserve">coded credential photo identification, personal identification number, and biometric verification) </w:t>
      </w:r>
      <w:r w:rsidRPr="00BD7F24" w:rsidR="00A368AD">
        <w:rPr>
          <w:szCs w:val="22"/>
        </w:rPr>
        <w:t>should</w:t>
      </w:r>
      <w:r w:rsidRPr="00BD7F24">
        <w:rPr>
          <w:szCs w:val="22"/>
        </w:rPr>
        <w:t xml:space="preserve"> occur for an unauthorized entry or exit.</w:t>
      </w:r>
      <w:r w:rsidRPr="00BD7F24" w:rsidR="00966FE6">
        <w:t xml:space="preserve"> </w:t>
      </w:r>
      <w:r w:rsidRPr="00BD7F24" w:rsidR="00966FE6">
        <w:rPr>
          <w:szCs w:val="22"/>
        </w:rPr>
        <w:t xml:space="preserve">The design should preclude the use of a credential to enter the </w:t>
      </w:r>
      <w:r w:rsidRPr="00BD7F24" w:rsidR="00F537EB">
        <w:rPr>
          <w:szCs w:val="22"/>
        </w:rPr>
        <w:t>protected area</w:t>
      </w:r>
      <w:r w:rsidRPr="00BD7F24" w:rsidR="00966FE6">
        <w:rPr>
          <w:szCs w:val="22"/>
        </w:rPr>
        <w:t xml:space="preserve"> if the credential is already assigned in the system as being inside the </w:t>
      </w:r>
      <w:r w:rsidRPr="00BD7F24" w:rsidR="00F537EB">
        <w:rPr>
          <w:szCs w:val="22"/>
        </w:rPr>
        <w:t>protected area</w:t>
      </w:r>
      <w:r w:rsidRPr="00BD7F24" w:rsidR="00966FE6">
        <w:rPr>
          <w:szCs w:val="22"/>
        </w:rPr>
        <w:t>.</w:t>
      </w:r>
    </w:p>
    <w:p w:rsidR="00497C09" w:rsidRPr="00BD7F24" w:rsidP="008A3B38" w14:paraId="239EA0B1" w14:textId="2C027BD7">
      <w:pPr>
        <w:pStyle w:val="ListParagraph"/>
        <w:numPr>
          <w:ilvl w:val="0"/>
          <w:numId w:val="399"/>
        </w:numPr>
        <w:spacing w:after="220"/>
        <w:contextualSpacing w:val="0"/>
        <w:rPr>
          <w:szCs w:val="22"/>
        </w:rPr>
      </w:pPr>
      <w:r w:rsidRPr="00BD7F24">
        <w:rPr>
          <w:szCs w:val="22"/>
        </w:rPr>
        <w:t>Physical barriers and configurations of the portals</w:t>
      </w:r>
      <w:r w:rsidRPr="00BD7F24" w:rsidR="00E71200">
        <w:rPr>
          <w:szCs w:val="22"/>
        </w:rPr>
        <w:t xml:space="preserve"> should </w:t>
      </w:r>
      <w:r w:rsidRPr="00BD7F24">
        <w:rPr>
          <w:szCs w:val="22"/>
        </w:rPr>
        <w:t xml:space="preserve">separate people who are entering from people who are exiting. The portals </w:t>
      </w:r>
      <w:r w:rsidRPr="00BD7F24" w:rsidR="00966FE6">
        <w:rPr>
          <w:szCs w:val="22"/>
        </w:rPr>
        <w:t>should</w:t>
      </w:r>
      <w:r w:rsidRPr="00BD7F24">
        <w:rPr>
          <w:szCs w:val="22"/>
        </w:rPr>
        <w:t xml:space="preserve"> not permit exiting people to reenter without verification and searches. The portals </w:t>
      </w:r>
      <w:r w:rsidRPr="00BD7F24" w:rsidR="00807A0B">
        <w:rPr>
          <w:szCs w:val="22"/>
        </w:rPr>
        <w:t>should</w:t>
      </w:r>
      <w:r w:rsidRPr="00BD7F24">
        <w:rPr>
          <w:szCs w:val="22"/>
        </w:rPr>
        <w:t xml:space="preserve"> also prevent a person or materials from being able to bypass controlled verification and search areas by going above, below, or around the portal.</w:t>
      </w:r>
    </w:p>
    <w:p w:rsidR="0022101A" w:rsidRPr="00BD7F24" w:rsidP="008A3B38" w14:paraId="1787785A" w14:textId="2E5C2CBF">
      <w:pPr>
        <w:pStyle w:val="ListParagraph"/>
        <w:numPr>
          <w:ilvl w:val="0"/>
          <w:numId w:val="399"/>
        </w:numPr>
        <w:spacing w:after="220"/>
        <w:contextualSpacing w:val="0"/>
        <w:rPr>
          <w:szCs w:val="22"/>
        </w:rPr>
      </w:pPr>
      <w:r>
        <w:t xml:space="preserve">When an access control portal is located on the </w:t>
      </w:r>
      <w:r w:rsidR="4042A2B7">
        <w:t>most exterior</w:t>
      </w:r>
      <w:r w:rsidR="74FFBBDB">
        <w:t xml:space="preserve"> physical barrier</w:t>
      </w:r>
      <w:r w:rsidR="4434BFE4">
        <w:t>,</w:t>
      </w:r>
      <w:r w:rsidR="74FFBBDB">
        <w:t xml:space="preserve"> </w:t>
      </w:r>
      <w:r w:rsidR="0054787B">
        <w:t>the control portals delay time</w:t>
      </w:r>
      <w:r w:rsidR="74FFBBDB">
        <w:t xml:space="preserve"> should be at least equivalent to </w:t>
      </w:r>
      <w:r w:rsidR="142CDA45">
        <w:t xml:space="preserve">the </w:t>
      </w:r>
      <w:r w:rsidR="74FFBBDB">
        <w:t xml:space="preserve">physical barrier’s delay time required for security response. </w:t>
      </w:r>
      <w:r>
        <w:t>An automated system that controls the ability of people to enter or exit should be integrated with capabilit</w:t>
      </w:r>
      <w:r w:rsidR="00E71200">
        <w:t>ies</w:t>
      </w:r>
      <w:r>
        <w:t xml:space="preserve"> of physical barrier systems</w:t>
      </w:r>
      <w:r w:rsidR="16D8A4BD">
        <w:t>, such as</w:t>
      </w:r>
      <w:r>
        <w:t xml:space="preserve"> lockdown of </w:t>
      </w:r>
      <w:r w:rsidR="00E46E44">
        <w:t>entry and exit</w:t>
      </w:r>
      <w:r>
        <w:t xml:space="preserve"> openings.</w:t>
      </w:r>
    </w:p>
    <w:p w:rsidR="00497C09" w:rsidRPr="00BD7F24" w:rsidP="008A3B38" w14:paraId="4320C433" w14:textId="05681925">
      <w:pPr>
        <w:pStyle w:val="ListParagraph"/>
        <w:numPr>
          <w:ilvl w:val="0"/>
          <w:numId w:val="399"/>
        </w:numPr>
        <w:spacing w:after="220"/>
        <w:contextualSpacing w:val="0"/>
        <w:rPr>
          <w:szCs w:val="22"/>
        </w:rPr>
      </w:pPr>
      <w:r w:rsidRPr="00BD7F24">
        <w:rPr>
          <w:szCs w:val="22"/>
        </w:rPr>
        <w:t>The following SSCs should be redundant, independent, and diverse to ensure reliability and availability of detection, assessment, and response functions in the face of attempted unauthorized personnel access through, or bypass of, the access control portals: intrusion detection and assessment (exterior and interior), duress alarms, tamper protection, security communications, interior and exterior lighting, uninterrupt</w:t>
      </w:r>
      <w:r w:rsidR="000A1A59">
        <w:rPr>
          <w:szCs w:val="22"/>
        </w:rPr>
        <w:t>i</w:t>
      </w:r>
      <w:r w:rsidRPr="00BD7F24">
        <w:rPr>
          <w:szCs w:val="22"/>
        </w:rPr>
        <w:t>ble power supply, and backup power supply.</w:t>
      </w:r>
    </w:p>
    <w:p w:rsidR="00497C09" w:rsidRPr="00BD7F24" w:rsidP="008A3B38" w14:paraId="5B13B882" w14:textId="2D66BC33">
      <w:pPr>
        <w:pStyle w:val="ListParagraph"/>
        <w:numPr>
          <w:ilvl w:val="0"/>
          <w:numId w:val="399"/>
        </w:numPr>
        <w:spacing w:after="220"/>
        <w:contextualSpacing w:val="0"/>
        <w:rPr>
          <w:szCs w:val="22"/>
        </w:rPr>
      </w:pPr>
      <w:r>
        <w:t>The design of physical security SSC</w:t>
      </w:r>
      <w:r w:rsidR="009336EE">
        <w:t>s</w:t>
      </w:r>
      <w:r>
        <w:t xml:space="preserve"> relied</w:t>
      </w:r>
      <w:r w:rsidR="00CC3E0D">
        <w:t xml:space="preserve"> </w:t>
      </w:r>
      <w:r>
        <w:t xml:space="preserve">on for detecting unauthorized removal of </w:t>
      </w:r>
      <w:r w:rsidR="00627C89">
        <w:t>SNM</w:t>
      </w:r>
      <w:r>
        <w:t xml:space="preserve"> should be redundant, independent, and diverse to provide a detection probability of </w:t>
      </w:r>
      <w:r w:rsidR="73E89EDD">
        <w:t>90</w:t>
      </w:r>
      <w:r w:rsidR="00E46E44">
        <w:t> </w:t>
      </w:r>
      <w:r w:rsidR="73E89EDD">
        <w:t xml:space="preserve">percent </w:t>
      </w:r>
      <w:r w:rsidR="00E46E44">
        <w:t>with</w:t>
      </w:r>
      <w:r w:rsidR="73E89EDD">
        <w:t xml:space="preserve"> 95</w:t>
      </w:r>
      <w:r w:rsidR="00E46E44">
        <w:t> </w:t>
      </w:r>
      <w:r w:rsidR="73E89EDD">
        <w:t>percent confidence</w:t>
      </w:r>
      <w:r w:rsidR="68753A17">
        <w:t>.</w:t>
      </w:r>
      <w:r>
        <w:t xml:space="preserve"> There should be at least two complementary and diverse means for detecting the unauthorized removal of </w:t>
      </w:r>
      <w:r w:rsidR="00627C89">
        <w:t>SNM</w:t>
      </w:r>
      <w:r>
        <w:t xml:space="preserve">. </w:t>
      </w:r>
    </w:p>
    <w:p w:rsidR="00497C09" w:rsidRPr="00BD7F24" w:rsidP="008A3B38" w14:paraId="1E9A4738" w14:textId="01812367">
      <w:pPr>
        <w:pStyle w:val="ListParagraph"/>
        <w:numPr>
          <w:ilvl w:val="0"/>
          <w:numId w:val="399"/>
        </w:numPr>
        <w:spacing w:after="220"/>
        <w:contextualSpacing w:val="0"/>
        <w:rPr>
          <w:szCs w:val="22"/>
        </w:rPr>
      </w:pPr>
      <w:r>
        <w:t>SSC</w:t>
      </w:r>
      <w:r w:rsidR="009336EE">
        <w:t>s</w:t>
      </w:r>
      <w:r>
        <w:t xml:space="preserve"> relied</w:t>
      </w:r>
      <w:r w:rsidR="00181AF4">
        <w:t xml:space="preserve"> </w:t>
      </w:r>
      <w:r>
        <w:t>on for search</w:t>
      </w:r>
      <w:r w:rsidR="0079647F">
        <w:t>ing</w:t>
      </w:r>
      <w:r>
        <w:t xml:space="preserve"> persons and material</w:t>
      </w:r>
      <w:r w:rsidR="00C81813">
        <w:t>s</w:t>
      </w:r>
      <w:r>
        <w:t xml:space="preserve"> to detect weapons and explosives or incendiary devices containing metal parts </w:t>
      </w:r>
      <w:r w:rsidR="00CD3F22">
        <w:t xml:space="preserve">should be </w:t>
      </w:r>
      <w:r>
        <w:t>redundant, independent, and diverse to provide</w:t>
      </w:r>
      <w:r w:rsidR="00C638C3">
        <w:t>,</w:t>
      </w:r>
      <w:r>
        <w:t xml:space="preserve"> at any point</w:t>
      </w:r>
      <w:r w:rsidR="00C638C3">
        <w:t>,</w:t>
      </w:r>
      <w:r>
        <w:t xml:space="preserve"> a detection probability of </w:t>
      </w:r>
      <w:r w:rsidR="49EFCC64">
        <w:t>90</w:t>
      </w:r>
      <w:r w:rsidR="00C638C3">
        <w:t> </w:t>
      </w:r>
      <w:r w:rsidR="49EFCC64">
        <w:t xml:space="preserve">percent </w:t>
      </w:r>
      <w:r w:rsidR="00C638C3">
        <w:t>with</w:t>
      </w:r>
      <w:r w:rsidR="49EFCC64">
        <w:t xml:space="preserve"> 95</w:t>
      </w:r>
      <w:r w:rsidR="00C638C3">
        <w:t> </w:t>
      </w:r>
      <w:r w:rsidR="49EFCC64">
        <w:t>percent confidence</w:t>
      </w:r>
      <w:r w:rsidR="511DB8AF">
        <w:t>.</w:t>
      </w:r>
      <w:r>
        <w:t xml:space="preserve"> The design </w:t>
      </w:r>
      <w:r w:rsidR="004E73DE">
        <w:t>should</w:t>
      </w:r>
      <w:r>
        <w:t xml:space="preserve"> include at least two complementary and diverse means for detecting or identifying metal parts.</w:t>
      </w:r>
    </w:p>
    <w:p w:rsidR="00497C09" w:rsidRPr="00BD7F24" w:rsidP="008A3B38" w14:paraId="1FAAE9B7" w14:textId="54BE7684">
      <w:pPr>
        <w:pStyle w:val="ListParagraph"/>
        <w:numPr>
          <w:ilvl w:val="0"/>
          <w:numId w:val="399"/>
        </w:numPr>
        <w:spacing w:after="220"/>
        <w:contextualSpacing w:val="0"/>
        <w:rPr>
          <w:szCs w:val="22"/>
        </w:rPr>
      </w:pPr>
      <w:r>
        <w:t>SSC</w:t>
      </w:r>
      <w:r w:rsidR="009336EE">
        <w:t>s</w:t>
      </w:r>
      <w:r>
        <w:t xml:space="preserve"> relied</w:t>
      </w:r>
      <w:r w:rsidR="003C7DBD">
        <w:t xml:space="preserve"> </w:t>
      </w:r>
      <w:r>
        <w:t>on for search</w:t>
      </w:r>
      <w:r w:rsidR="0079647F">
        <w:t>ing</w:t>
      </w:r>
      <w:r>
        <w:t xml:space="preserve"> persons and materials for DBT hand-carried explosives </w:t>
      </w:r>
      <w:r w:rsidR="55C95926">
        <w:t>should be</w:t>
      </w:r>
      <w:r>
        <w:t xml:space="preserve"> redundant, independent, and diverse to provide a detection probability of</w:t>
      </w:r>
      <w:r w:rsidR="0E96F687">
        <w:t xml:space="preserve"> 90</w:t>
      </w:r>
      <w:r w:rsidR="00C638C3">
        <w:t> </w:t>
      </w:r>
      <w:r w:rsidR="0E96F687">
        <w:t xml:space="preserve">percent </w:t>
      </w:r>
      <w:r w:rsidR="00C638C3">
        <w:t>with</w:t>
      </w:r>
      <w:r w:rsidR="0E96F687">
        <w:t xml:space="preserve"> 95</w:t>
      </w:r>
      <w:r w:rsidR="00C638C3">
        <w:t> </w:t>
      </w:r>
      <w:r w:rsidR="0E96F687">
        <w:t>percent confidence</w:t>
      </w:r>
      <w:r w:rsidR="68753A17">
        <w:t>.</w:t>
      </w:r>
      <w:r>
        <w:t xml:space="preserve"> The design </w:t>
      </w:r>
      <w:r w:rsidR="004E73DE">
        <w:t xml:space="preserve">should </w:t>
      </w:r>
      <w:r>
        <w:t xml:space="preserve">include at least two complementary and diverse means for detecting or identifying explosives. </w:t>
      </w:r>
    </w:p>
    <w:p w:rsidR="001C5CD5" w:rsidRPr="005353D9" w:rsidP="00E220CB" w14:paraId="475856C0" w14:textId="6586CDCF">
      <w:pPr>
        <w:pStyle w:val="ListParagraph"/>
        <w:numPr>
          <w:ilvl w:val="0"/>
          <w:numId w:val="29"/>
        </w:numPr>
        <w:tabs>
          <w:tab w:val="left" w:pos="2070"/>
        </w:tabs>
        <w:spacing w:after="220"/>
        <w:ind w:left="720"/>
        <w:contextualSpacing w:val="0"/>
        <w:rPr>
          <w:szCs w:val="22"/>
        </w:rPr>
      </w:pPr>
      <w:r>
        <w:t xml:space="preserve">Relevant </w:t>
      </w:r>
      <w:r w:rsidR="003D2EEE">
        <w:t>g</w:t>
      </w:r>
      <w:r>
        <w:t>uidance. The design considerations are informed by guidance found in, but not limited to</w:t>
      </w:r>
      <w:r w:rsidR="0079647F">
        <w:t>,</w:t>
      </w:r>
      <w:r w:rsidR="00C638C3">
        <w:t xml:space="preserve"> the following:</w:t>
      </w:r>
    </w:p>
    <w:p w:rsidR="005353D9" w:rsidRPr="005353D9" w:rsidP="00E220CB" w14:paraId="442F8C9D" w14:textId="003D9200">
      <w:pPr>
        <w:pStyle w:val="ListParagraph"/>
        <w:numPr>
          <w:ilvl w:val="0"/>
          <w:numId w:val="400"/>
        </w:numPr>
        <w:rPr>
          <w:szCs w:val="22"/>
        </w:rPr>
      </w:pPr>
      <w:r w:rsidRPr="005353D9">
        <w:rPr>
          <w:szCs w:val="22"/>
        </w:rPr>
        <w:t>RG 5.76, “Physical Protection Programs at Nuclear Power Reactors,” (SGI) (Ref 11)</w:t>
      </w:r>
    </w:p>
    <w:p w:rsidR="005E3E18" w:rsidRPr="00F124B5" w:rsidP="00E12038" w14:paraId="7DB5375A" w14:textId="34247F8E">
      <w:pPr>
        <w:pStyle w:val="ListParagraph"/>
        <w:numPr>
          <w:ilvl w:val="0"/>
          <w:numId w:val="400"/>
        </w:numPr>
        <w:spacing w:after="220"/>
        <w:contextualSpacing w:val="0"/>
        <w:rPr>
          <w:szCs w:val="22"/>
        </w:rPr>
      </w:pPr>
      <w:r w:rsidRPr="00BD7F24">
        <w:rPr>
          <w:szCs w:val="22"/>
        </w:rPr>
        <w:t xml:space="preserve">USACE </w:t>
      </w:r>
      <w:r w:rsidRPr="00BF710A">
        <w:t>Protective Design Center Technical Report</w:t>
      </w:r>
      <w:r w:rsidRPr="00BF710A">
        <w:rPr>
          <w:szCs w:val="22"/>
        </w:rPr>
        <w:t xml:space="preserve"> </w:t>
      </w:r>
      <w:r w:rsidRPr="00BD7F24">
        <w:rPr>
          <w:szCs w:val="22"/>
        </w:rPr>
        <w:t>PDC</w:t>
      </w:r>
      <w:r w:rsidRPr="00BF710A">
        <w:rPr>
          <w:szCs w:val="22"/>
        </w:rPr>
        <w:noBreakHyphen/>
      </w:r>
      <w:r w:rsidRPr="00BD7F24">
        <w:rPr>
          <w:szCs w:val="22"/>
        </w:rPr>
        <w:t>TR</w:t>
      </w:r>
      <w:r w:rsidRPr="00BF710A">
        <w:rPr>
          <w:szCs w:val="22"/>
        </w:rPr>
        <w:noBreakHyphen/>
      </w:r>
      <w:r w:rsidRPr="00BD7F24">
        <w:rPr>
          <w:szCs w:val="22"/>
        </w:rPr>
        <w:t>06</w:t>
      </w:r>
      <w:r w:rsidRPr="00BF710A">
        <w:rPr>
          <w:szCs w:val="22"/>
        </w:rPr>
        <w:noBreakHyphen/>
      </w:r>
      <w:r w:rsidRPr="00BD7F24">
        <w:rPr>
          <w:szCs w:val="22"/>
        </w:rPr>
        <w:t>09, “Vehicle Access Control Point Guidance</w:t>
      </w:r>
      <w:r>
        <w:rPr>
          <w:szCs w:val="22"/>
        </w:rPr>
        <w:t>,</w:t>
      </w:r>
      <w:r w:rsidRPr="00BF710A">
        <w:rPr>
          <w:szCs w:val="22"/>
        </w:rPr>
        <w:t>”</w:t>
      </w:r>
      <w:r>
        <w:rPr>
          <w:szCs w:val="22"/>
        </w:rPr>
        <w:t xml:space="preserve"> issued 2008</w:t>
      </w:r>
      <w:r w:rsidRPr="00BF710A">
        <w:rPr>
          <w:szCs w:val="22"/>
        </w:rPr>
        <w:t xml:space="preserve"> </w:t>
      </w:r>
      <w:r w:rsidRPr="00BD7F24">
        <w:rPr>
          <w:szCs w:val="22"/>
        </w:rPr>
        <w:t>(Ref.</w:t>
      </w:r>
      <w:r w:rsidRPr="00BF710A">
        <w:rPr>
          <w:szCs w:val="22"/>
        </w:rPr>
        <w:t> </w:t>
      </w:r>
      <w:r>
        <w:rPr>
          <w:szCs w:val="22"/>
        </w:rPr>
        <w:t>31</w:t>
      </w:r>
      <w:r w:rsidRPr="00BD7F24">
        <w:rPr>
          <w:szCs w:val="22"/>
        </w:rPr>
        <w:t>)</w:t>
      </w:r>
    </w:p>
    <w:p w:rsidR="00FD0DEF" w:rsidRPr="005E3E18" w:rsidP="00E220CB" w14:paraId="41124CD3" w14:textId="77777777">
      <w:pPr>
        <w:pStyle w:val="ListParagraph"/>
        <w:numPr>
          <w:ilvl w:val="0"/>
          <w:numId w:val="400"/>
        </w:numPr>
        <w:spacing w:after="220"/>
        <w:contextualSpacing w:val="0"/>
        <w:rPr>
          <w:szCs w:val="22"/>
        </w:rPr>
      </w:pPr>
      <w:r w:rsidRPr="005E3E18">
        <w:rPr>
          <w:szCs w:val="22"/>
        </w:rPr>
        <w:t xml:space="preserve">SAND2007-5591, “Nuclear Power Plant Security Assessment Technical Manual,” issued 2007 (Ref. 24) </w:t>
      </w:r>
    </w:p>
    <w:p w:rsidR="00FD0DEF" w:rsidRPr="00FD0DEF" w:rsidP="00FD0DEF" w14:paraId="189EF70E" w14:textId="21B041BA">
      <w:pPr>
        <w:pStyle w:val="ListParagraph"/>
        <w:numPr>
          <w:ilvl w:val="0"/>
          <w:numId w:val="400"/>
        </w:numPr>
        <w:rPr>
          <w:szCs w:val="22"/>
        </w:rPr>
      </w:pPr>
      <w:r w:rsidRPr="00FD0DEF">
        <w:rPr>
          <w:szCs w:val="22"/>
        </w:rPr>
        <w:t>SAND</w:t>
      </w:r>
      <w:r w:rsidRPr="00FD0DEF" w:rsidR="00826EB3">
        <w:rPr>
          <w:szCs w:val="22"/>
        </w:rPr>
        <w:t>99</w:t>
      </w:r>
      <w:r w:rsidRPr="00FD0DEF" w:rsidR="00CD118F">
        <w:rPr>
          <w:szCs w:val="22"/>
        </w:rPr>
        <w:noBreakHyphen/>
      </w:r>
      <w:r w:rsidRPr="00FD0DEF">
        <w:rPr>
          <w:szCs w:val="22"/>
        </w:rPr>
        <w:t>2168</w:t>
      </w:r>
    </w:p>
    <w:p w:rsidR="00FD0DEF" w:rsidP="00AD7526" w14:paraId="60608DAC" w14:textId="77777777">
      <w:pPr>
        <w:pStyle w:val="Bodycontinuation"/>
        <w:spacing w:before="0" w:beforeAutospacing="0" w:after="220" w:afterAutospacing="0"/>
        <w:rPr>
          <w:rFonts w:cs="Times New Roman"/>
        </w:rPr>
      </w:pPr>
    </w:p>
    <w:p w:rsidR="00600AB8" w:rsidP="00AD7526" w14:paraId="0F84148E" w14:textId="3BBE44C5">
      <w:pPr>
        <w:pStyle w:val="Bodycontinuation"/>
        <w:spacing w:before="0" w:beforeAutospacing="0" w:after="220" w:afterAutospacing="0"/>
      </w:pPr>
      <w:r w:rsidRPr="00BD7F24">
        <w:rPr>
          <w:rFonts w:cs="Times New Roman"/>
        </w:rPr>
        <w:t>4.1.7</w:t>
      </w:r>
      <w:r w:rsidRPr="00BD7F24">
        <w:rPr>
          <w:rFonts w:cs="Times New Roman"/>
        </w:rPr>
        <w:tab/>
      </w:r>
      <w:r w:rsidRPr="00BD7F24" w:rsidR="0001134E">
        <w:rPr>
          <w:rFonts w:cs="Times New Roman"/>
        </w:rPr>
        <w:t xml:space="preserve">Target </w:t>
      </w:r>
      <w:r w:rsidR="003D2EEE">
        <w:rPr>
          <w:rFonts w:cs="Times New Roman"/>
        </w:rPr>
        <w:t>S</w:t>
      </w:r>
      <w:r w:rsidRPr="00BD7F24" w:rsidR="0001134E">
        <w:rPr>
          <w:rFonts w:cs="Times New Roman"/>
        </w:rPr>
        <w:t>et</w:t>
      </w:r>
      <w:r w:rsidR="007F6B5C">
        <w:rPr>
          <w:rFonts w:cs="Times New Roman"/>
        </w:rPr>
        <w:t>s</w:t>
      </w:r>
    </w:p>
    <w:p w:rsidR="003B6390" w:rsidP="008A3B38" w14:paraId="248C9ED3" w14:textId="0F2065FB">
      <w:pPr>
        <w:pStyle w:val="Bodycontinuation"/>
        <w:spacing w:before="0" w:beforeAutospacing="0" w:after="220" w:afterAutospacing="0"/>
        <w:ind w:firstLine="720"/>
      </w:pPr>
      <w:r>
        <w:t xml:space="preserve">Consistent with 10 CFR 73.100(b)(5) and </w:t>
      </w:r>
      <w:r w:rsidRPr="00BD7F24">
        <w:t>10</w:t>
      </w:r>
      <w:r>
        <w:t> </w:t>
      </w:r>
      <w:r w:rsidRPr="00BD7F24">
        <w:t>CFR</w:t>
      </w:r>
      <w:r>
        <w:t> </w:t>
      </w:r>
      <w:r w:rsidRPr="00BD7F24">
        <w:t>73.100(b)(</w:t>
      </w:r>
      <w:r>
        <w:t>6</w:t>
      </w:r>
      <w:r w:rsidRPr="00BD7F24">
        <w:t xml:space="preserve">), the licensee </w:t>
      </w:r>
      <w:r w:rsidR="002D6A10">
        <w:t>must</w:t>
      </w:r>
      <w:r w:rsidRPr="00BD7F24" w:rsidR="002D6A10">
        <w:t xml:space="preserve"> </w:t>
      </w:r>
      <w:r w:rsidRPr="00BD7F24">
        <w:t xml:space="preserve">identify and analyze site-specific conditions, including </w:t>
      </w:r>
      <w:r>
        <w:t xml:space="preserve">achievable </w:t>
      </w:r>
      <w:r w:rsidRPr="00BD7F24">
        <w:t>target sets, that may affect the physical protection program needed to implement the requirements of this section</w:t>
      </w:r>
      <w:r>
        <w:t xml:space="preserve">. </w:t>
      </w:r>
      <w:r w:rsidR="007F6B5C">
        <w:t>Achievable target sets are used</w:t>
      </w:r>
      <w:r w:rsidR="00170022">
        <w:t xml:space="preserve"> </w:t>
      </w:r>
      <w:r w:rsidR="00C01835">
        <w:t xml:space="preserve">to </w:t>
      </w:r>
      <w:r w:rsidRPr="007F6B5C" w:rsidR="007F6B5C">
        <w:t xml:space="preserve">inform the design of </w:t>
      </w:r>
      <w:r w:rsidR="00170022">
        <w:t xml:space="preserve">a </w:t>
      </w:r>
      <w:r w:rsidR="00117107">
        <w:t>licensees’</w:t>
      </w:r>
      <w:r w:rsidRPr="007F6B5C" w:rsidR="007F6B5C">
        <w:t xml:space="preserve"> protection program in order to prevent </w:t>
      </w:r>
      <w:r w:rsidR="00AA3A26">
        <w:t>a</w:t>
      </w:r>
      <w:r w:rsidRPr="007F6B5C" w:rsidR="007F6B5C">
        <w:t xml:space="preserve"> release</w:t>
      </w:r>
      <w:r w:rsidR="00E011CC">
        <w:t xml:space="preserve"> </w:t>
      </w:r>
      <w:r w:rsidRPr="007F6B5C" w:rsidR="007F6B5C">
        <w:t>exceeding the reference values defined in 10 CFR 53.210</w:t>
      </w:r>
      <w:r w:rsidR="00B21BC8">
        <w:t xml:space="preserve">. </w:t>
      </w:r>
    </w:p>
    <w:p w:rsidR="00F3271A" w:rsidP="008A3B38" w14:paraId="1DC0494D" w14:textId="6EDE3A70">
      <w:pPr>
        <w:pStyle w:val="Bodycontinuation"/>
        <w:spacing w:before="0" w:beforeAutospacing="0" w:after="220" w:afterAutospacing="0"/>
        <w:ind w:firstLine="720"/>
      </w:pPr>
      <w:r>
        <w:t>Staff Regulatory Guidance Position</w:t>
      </w:r>
      <w:r w:rsidR="006F7076">
        <w:t xml:space="preserve"> 8.8, “</w:t>
      </w:r>
      <w:r w:rsidRPr="00A57670" w:rsidR="00A57670">
        <w:t>Screen for Achievable Target Set Elements</w:t>
      </w:r>
      <w:r w:rsidR="00A57670">
        <w:t xml:space="preserve">,” </w:t>
      </w:r>
      <w:r>
        <w:t>of RG</w:t>
      </w:r>
      <w:r w:rsidR="006249DD">
        <w:t xml:space="preserve"> </w:t>
      </w:r>
      <w:r>
        <w:t>5.81</w:t>
      </w:r>
      <w:r w:rsidR="000056EF">
        <w:t>,</w:t>
      </w:r>
      <w:r>
        <w:t xml:space="preserve"> </w:t>
      </w:r>
      <w:r w:rsidR="00A524F2">
        <w:t xml:space="preserve">allows </w:t>
      </w:r>
      <w:r w:rsidR="000B6E60">
        <w:t xml:space="preserve">licensees </w:t>
      </w:r>
      <w:r>
        <w:t>to determine which target sets are achievable based on three criteria.  An achievable target set is:</w:t>
      </w:r>
    </w:p>
    <w:p w:rsidR="00F3271A" w:rsidP="008A3B38" w14:paraId="598684EF" w14:textId="602592F9">
      <w:pPr>
        <w:pStyle w:val="Bodycontinuation"/>
        <w:numPr>
          <w:ilvl w:val="0"/>
          <w:numId w:val="401"/>
        </w:numPr>
        <w:spacing w:before="0" w:beforeAutospacing="0" w:after="220" w:afterAutospacing="0"/>
        <w:ind w:left="1080"/>
      </w:pPr>
      <w:r w:rsidRPr="00F3271A">
        <w:t xml:space="preserve">within the capabilities of the design basis threat adversary to compromise, destroy, or render non-functional; </w:t>
      </w:r>
    </w:p>
    <w:p w:rsidR="00F3271A" w:rsidP="008A3B38" w14:paraId="67A50EA0" w14:textId="1C843AE4">
      <w:pPr>
        <w:pStyle w:val="Bodycontinuation"/>
        <w:numPr>
          <w:ilvl w:val="0"/>
          <w:numId w:val="401"/>
        </w:numPr>
        <w:spacing w:before="0" w:beforeAutospacing="0" w:after="220" w:afterAutospacing="0"/>
        <w:ind w:left="1080"/>
      </w:pPr>
      <w:r w:rsidRPr="00F3271A">
        <w:t>cannot be mitigated after adversary interference is precluded and prior to a release of radionuclides exceeding dose reference values defined in 10 CFR 53.210; and</w:t>
      </w:r>
      <w:r>
        <w:t>,</w:t>
      </w:r>
    </w:p>
    <w:p w:rsidR="00F3271A" w:rsidP="008A3B38" w14:paraId="2E385B7B" w14:textId="3D261EED">
      <w:pPr>
        <w:pStyle w:val="Bodycontinuation"/>
        <w:numPr>
          <w:ilvl w:val="0"/>
          <w:numId w:val="401"/>
        </w:numPr>
        <w:spacing w:before="0" w:beforeAutospacing="0" w:after="220" w:afterAutospacing="0"/>
        <w:ind w:left="1080"/>
      </w:pPr>
      <w:r w:rsidRPr="00F3271A">
        <w:t>if defeated, result irreversibly in exceedance of the dose reference values defined in 10 CFR 53.210</w:t>
      </w:r>
      <w:r w:rsidR="00947E21">
        <w:t xml:space="preserve">. </w:t>
      </w:r>
    </w:p>
    <w:p w:rsidR="00E01132" w:rsidRPr="00BD7F24" w:rsidP="00AD7526" w14:paraId="5AAF72CD" w14:textId="67181954">
      <w:pPr>
        <w:pStyle w:val="Bodycontinuation"/>
        <w:spacing w:before="0" w:beforeAutospacing="0" w:after="220" w:afterAutospacing="0"/>
      </w:pPr>
      <w:r w:rsidRPr="00BD7F24">
        <w:rPr>
          <w:rFonts w:cs="Times New Roman"/>
        </w:rPr>
        <w:t>4</w:t>
      </w:r>
      <w:r w:rsidRPr="00BD7F24" w:rsidR="00C146CC">
        <w:rPr>
          <w:rFonts w:cs="Times New Roman"/>
        </w:rPr>
        <w:t>.1.</w:t>
      </w:r>
      <w:r w:rsidR="00104902">
        <w:rPr>
          <w:rFonts w:cs="Times New Roman"/>
        </w:rPr>
        <w:t>8</w:t>
      </w:r>
      <w:r w:rsidRPr="00BD7F24" w:rsidR="00AF49BE">
        <w:rPr>
          <w:rFonts w:cs="Times New Roman"/>
        </w:rPr>
        <w:tab/>
      </w:r>
      <w:r w:rsidRPr="00BD7F24" w:rsidR="00693FD4">
        <w:rPr>
          <w:rFonts w:cs="Times New Roman"/>
        </w:rPr>
        <w:t xml:space="preserve">Performance </w:t>
      </w:r>
      <w:r w:rsidR="003D2EEE">
        <w:rPr>
          <w:rFonts w:cs="Times New Roman"/>
        </w:rPr>
        <w:t>E</w:t>
      </w:r>
      <w:r w:rsidRPr="00BD7F24" w:rsidR="00693FD4">
        <w:rPr>
          <w:rFonts w:cs="Times New Roman"/>
        </w:rPr>
        <w:t>valuation</w:t>
      </w:r>
      <w:r w:rsidRPr="00BD7F24" w:rsidR="007806C2">
        <w:rPr>
          <w:rFonts w:cs="Times New Roman"/>
        </w:rPr>
        <w:t xml:space="preserve"> </w:t>
      </w:r>
      <w:r w:rsidR="003D2EEE">
        <w:rPr>
          <w:rFonts w:cs="Times New Roman"/>
        </w:rPr>
        <w:t>P</w:t>
      </w:r>
      <w:r w:rsidRPr="00BD7F24" w:rsidR="007806C2">
        <w:rPr>
          <w:rFonts w:cs="Times New Roman"/>
        </w:rPr>
        <w:t>rogram</w:t>
      </w:r>
    </w:p>
    <w:p w:rsidR="00742C0F" w:rsidP="008A28B2" w14:paraId="17D4011C" w14:textId="6F99C15F">
      <w:pPr>
        <w:spacing w:after="220"/>
        <w:ind w:firstLine="720"/>
      </w:pPr>
      <w:r w:rsidRPr="00BD7F24">
        <w:t>Consistent with</w:t>
      </w:r>
      <w:r w:rsidRPr="00BD7F24" w:rsidR="00556DE9">
        <w:t xml:space="preserve"> 10</w:t>
      </w:r>
      <w:r w:rsidR="00CD118F">
        <w:t> </w:t>
      </w:r>
      <w:r w:rsidRPr="00BD7F24" w:rsidR="00556DE9">
        <w:t>CFR</w:t>
      </w:r>
      <w:r w:rsidR="00CD118F">
        <w:t> </w:t>
      </w:r>
      <w:r w:rsidRPr="00BD7F24">
        <w:t>73.100(</w:t>
      </w:r>
      <w:r w:rsidRPr="00BD7F24" w:rsidR="00556DE9">
        <w:t>b</w:t>
      </w:r>
      <w:r w:rsidRPr="00BD7F24">
        <w:t>)(</w:t>
      </w:r>
      <w:r w:rsidR="005D6FC9">
        <w:t>7</w:t>
      </w:r>
      <w:r w:rsidRPr="00BD7F24">
        <w:t xml:space="preserve">), each </w:t>
      </w:r>
      <w:r w:rsidRPr="00BD7F24" w:rsidR="00C1456C">
        <w:t>licensee</w:t>
      </w:r>
      <w:r w:rsidRPr="00BD7F24" w:rsidR="00C026E4">
        <w:t xml:space="preserve"> </w:t>
      </w:r>
      <w:r w:rsidR="00F326B9">
        <w:t>must</w:t>
      </w:r>
      <w:r w:rsidRPr="00BD7F24" w:rsidR="00F326B9">
        <w:t xml:space="preserve"> </w:t>
      </w:r>
      <w:r w:rsidRPr="00BD7F24" w:rsidR="00C026E4">
        <w:t>establish</w:t>
      </w:r>
      <w:r w:rsidRPr="00BD7F24" w:rsidR="00DA04F7">
        <w:t>,</w:t>
      </w:r>
      <w:r w:rsidRPr="00BD7F24" w:rsidR="00C026E4">
        <w:t xml:space="preserve"> </w:t>
      </w:r>
      <w:r w:rsidRPr="00BD7F24" w:rsidR="00196A34">
        <w:t>implement</w:t>
      </w:r>
      <w:r w:rsidR="00737730">
        <w:t>,</w:t>
      </w:r>
      <w:r w:rsidRPr="00BD7F24" w:rsidR="00196A34">
        <w:t xml:space="preserve"> and maintain a performance evaluation program</w:t>
      </w:r>
      <w:r w:rsidRPr="00BD7F24" w:rsidR="004B38A6">
        <w:t xml:space="preserve"> (PEP</w:t>
      </w:r>
      <w:r w:rsidR="004B38A6">
        <w:t>)</w:t>
      </w:r>
      <w:r w:rsidR="00196A34">
        <w:t>.</w:t>
      </w:r>
      <w:r w:rsidRPr="00BD7F24" w:rsidR="002E7DAB">
        <w:t xml:space="preserve"> </w:t>
      </w:r>
      <w:r w:rsidRPr="00BD7F24" w:rsidR="00935FB3">
        <w:t xml:space="preserve">Each licensee </w:t>
      </w:r>
      <w:r w:rsidR="00F326B9">
        <w:t>must</w:t>
      </w:r>
      <w:r w:rsidRPr="00BD7F24" w:rsidR="00F326B9">
        <w:t xml:space="preserve"> </w:t>
      </w:r>
      <w:r w:rsidRPr="00BD7F24" w:rsidR="00935FB3">
        <w:t xml:space="preserve">establish </w:t>
      </w:r>
      <w:r w:rsidRPr="00BD7F24" w:rsidR="00C026E4">
        <w:t xml:space="preserve">methods appropriate and necessary to assess, test, and challenge the integration of the physical protection program’s functions to protect against the </w:t>
      </w:r>
      <w:r w:rsidRPr="00BD7F24" w:rsidR="0078641B">
        <w:t>DBT</w:t>
      </w:r>
      <w:r w:rsidRPr="00BD7F24" w:rsidR="00201254">
        <w:t xml:space="preserve"> of radiological </w:t>
      </w:r>
      <w:r w:rsidRPr="00BD7F24" w:rsidR="00F9620D">
        <w:t>sabotage</w:t>
      </w:r>
      <w:r w:rsidRPr="00BD7F24" w:rsidR="00C026E4">
        <w:t>. </w:t>
      </w:r>
    </w:p>
    <w:p w:rsidR="00E1212A" w:rsidP="008A28B2" w14:paraId="3B3B5275" w14:textId="1EE29404">
      <w:pPr>
        <w:spacing w:after="220"/>
        <w:ind w:firstLine="720"/>
      </w:pPr>
      <w:r w:rsidRPr="00BD7F24">
        <w:t>The licensee</w:t>
      </w:r>
      <w:r w:rsidRPr="00BD7F24" w:rsidR="00E12526">
        <w:t xml:space="preserve"> should</w:t>
      </w:r>
      <w:r w:rsidRPr="00BD7F24">
        <w:t xml:space="preserve"> establish the appropriate and necessary frequencies for performance evaluations, verifications, and assessments based on the importance, security significance, reliability,</w:t>
      </w:r>
      <w:r w:rsidR="001B445F">
        <w:t xml:space="preserve"> </w:t>
      </w:r>
      <w:r w:rsidRPr="00BD7F24">
        <w:t>and availability of physical protection program functions and implementation of programs and requirements</w:t>
      </w:r>
      <w:r w:rsidRPr="00BD7F24" w:rsidR="00807D52">
        <w:t>.</w:t>
      </w:r>
      <w:r w:rsidRPr="00BD7F24" w:rsidR="002E7DAB">
        <w:t xml:space="preserve"> </w:t>
      </w:r>
      <w:r w:rsidRPr="00BD7F24" w:rsidR="00C6703F">
        <w:t>T</w:t>
      </w:r>
      <w:r w:rsidRPr="00BD7F24" w:rsidR="00E70E90">
        <w:t xml:space="preserve">he </w:t>
      </w:r>
      <w:r w:rsidRPr="00BD7F24" w:rsidR="00CD118F">
        <w:t>physical security plan</w:t>
      </w:r>
      <w:r w:rsidR="00CD118F">
        <w:t xml:space="preserve"> should document the</w:t>
      </w:r>
      <w:r w:rsidRPr="00BD7F24" w:rsidR="00E70E90">
        <w:t xml:space="preserve"> frequencies </w:t>
      </w:r>
      <w:r w:rsidRPr="00BD7F24" w:rsidR="004B38A6">
        <w:t xml:space="preserve">associated with the </w:t>
      </w:r>
      <w:r w:rsidRPr="00BD7F24" w:rsidR="00685CDC">
        <w:t>PEP</w:t>
      </w:r>
      <w:r w:rsidRPr="00BD7F24" w:rsidR="00D531E0">
        <w:t xml:space="preserve">. </w:t>
      </w:r>
      <w:r w:rsidRPr="00BD7F24" w:rsidR="504EEF85">
        <w:t>The licensee should periodically demonstrate that the equipment, procedures, and personnel that comp</w:t>
      </w:r>
      <w:r w:rsidR="070595BB">
        <w:t>ri</w:t>
      </w:r>
      <w:r w:rsidRPr="00BD7F24" w:rsidR="504EEF85">
        <w:t xml:space="preserve">se the physical </w:t>
      </w:r>
      <w:r w:rsidRPr="00BD7F24" w:rsidR="504EEF85">
        <w:t>protection program are effectively integrated and coordinated to ensure that threats to the facility w</w:t>
      </w:r>
      <w:r w:rsidRPr="00BD7F24" w:rsidR="00EB13B0">
        <w:t>ould</w:t>
      </w:r>
      <w:r w:rsidRPr="00BD7F24" w:rsidR="504EEF85">
        <w:t xml:space="preserve"> be </w:t>
      </w:r>
      <w:r w:rsidRPr="00BD7F24" w:rsidR="22C1B8C0">
        <w:t>detected</w:t>
      </w:r>
      <w:r w:rsidRPr="00BD7F24" w:rsidR="504EEF85">
        <w:t xml:space="preserve">, assessed, interdicted, and neutralized. </w:t>
      </w:r>
    </w:p>
    <w:p w:rsidR="00E1212A" w:rsidP="008A28B2" w14:paraId="6DD730B0" w14:textId="75551B57">
      <w:pPr>
        <w:spacing w:after="220"/>
        <w:ind w:firstLine="720"/>
      </w:pPr>
      <w:r w:rsidRPr="00BD7F24">
        <w:t xml:space="preserve">The </w:t>
      </w:r>
      <w:r w:rsidRPr="00BD7F24" w:rsidR="009B3D00">
        <w:t>PEP</w:t>
      </w:r>
      <w:r w:rsidRPr="00BD7F24">
        <w:t xml:space="preserve"> is intended to provide a documented methodology for each licensee to demonstrate that its physical protection program satisfies the response requirements of </w:t>
      </w:r>
      <w:r w:rsidRPr="00BD7F24" w:rsidR="000F0230">
        <w:t>10</w:t>
      </w:r>
      <w:r w:rsidR="00CD118F">
        <w:t> </w:t>
      </w:r>
      <w:r w:rsidRPr="00BD7F24" w:rsidR="000F0230">
        <w:t>CFR</w:t>
      </w:r>
      <w:r w:rsidR="00CD118F">
        <w:t> </w:t>
      </w:r>
      <w:r w:rsidRPr="00BD7F24">
        <w:t>73.</w:t>
      </w:r>
      <w:r w:rsidRPr="00BD7F24" w:rsidR="00573370">
        <w:t>100</w:t>
      </w:r>
      <w:r w:rsidRPr="00BD7F24">
        <w:t xml:space="preserve"> and to demonstrate that the site protective strategy effectively protects against the DBT. </w:t>
      </w:r>
      <w:r w:rsidR="00CF7EA0">
        <w:t xml:space="preserve">The </w:t>
      </w:r>
      <w:r w:rsidRPr="00CF7EA0" w:rsidR="00CF7EA0">
        <w:t xml:space="preserve">PEP described in </w:t>
      </w:r>
      <w:r w:rsidR="00CD118F">
        <w:t>10 CFR </w:t>
      </w:r>
      <w:r w:rsidRPr="00CF7EA0" w:rsidR="00CF7EA0">
        <w:t>Part</w:t>
      </w:r>
      <w:r w:rsidR="00CD118F">
        <w:t> </w:t>
      </w:r>
      <w:r w:rsidRPr="00CF7EA0" w:rsidR="00CF7EA0">
        <w:t>73</w:t>
      </w:r>
      <w:r w:rsidR="00C84DEC">
        <w:t>,</w:t>
      </w:r>
      <w:r w:rsidRPr="00CF7EA0" w:rsidR="00CF7EA0">
        <w:t xml:space="preserve"> Appendix</w:t>
      </w:r>
      <w:r w:rsidR="00CD118F">
        <w:t> </w:t>
      </w:r>
      <w:r w:rsidRPr="00CF7EA0" w:rsidR="00CF7EA0">
        <w:t>B, Section</w:t>
      </w:r>
      <w:r w:rsidR="00CD118F">
        <w:t> </w:t>
      </w:r>
      <w:r w:rsidRPr="00CF7EA0" w:rsidR="00CF7EA0">
        <w:t>VI</w:t>
      </w:r>
      <w:r w:rsidR="00CD118F">
        <w:t>,</w:t>
      </w:r>
      <w:r w:rsidRPr="00CF7EA0" w:rsidR="00CF7EA0">
        <w:t xml:space="preserve"> is one acceptable method</w:t>
      </w:r>
      <w:r w:rsidR="00CF7EA0">
        <w:t xml:space="preserve"> to meet</w:t>
      </w:r>
      <w:r w:rsidR="00834B32">
        <w:t xml:space="preserve"> </w:t>
      </w:r>
      <w:r w:rsidR="00F41ED7">
        <w:t>10 CFR </w:t>
      </w:r>
      <w:r w:rsidR="00834B32">
        <w:t>73.100(b)(</w:t>
      </w:r>
      <w:r w:rsidR="00CF0CF1">
        <w:t>7</w:t>
      </w:r>
      <w:r w:rsidR="00834B32">
        <w:t>).</w:t>
      </w:r>
      <w:r w:rsidRPr="00CF7EA0" w:rsidR="00CF7EA0">
        <w:t xml:space="preserve"> </w:t>
      </w:r>
      <w:r w:rsidRPr="00BD7F24" w:rsidR="00F41ED7">
        <w:t>RG</w:t>
      </w:r>
      <w:r w:rsidR="00F41ED7">
        <w:t> </w:t>
      </w:r>
      <w:r w:rsidRPr="00BD7F24" w:rsidR="00F41ED7">
        <w:t>5.75</w:t>
      </w:r>
      <w:r w:rsidRPr="00BD7F24" w:rsidR="004479D4">
        <w:t xml:space="preserve"> </w:t>
      </w:r>
      <w:r w:rsidRPr="00BD7F24" w:rsidR="22C1B8C0">
        <w:t>provide</w:t>
      </w:r>
      <w:r w:rsidRPr="00BD7F24" w:rsidR="009E58D4">
        <w:t>s</w:t>
      </w:r>
      <w:r w:rsidRPr="00BD7F24" w:rsidR="22C1B8C0">
        <w:t xml:space="preserve"> additional details regarding the PEP.</w:t>
      </w:r>
      <w:r w:rsidRPr="00BD7F24" w:rsidR="002E7DAB">
        <w:t xml:space="preserve"> </w:t>
      </w:r>
    </w:p>
    <w:p w:rsidR="00563963" w:rsidRPr="008A3B38" w:rsidP="008A3B38" w14:paraId="06B33753" w14:textId="6F2F6AD6">
      <w:pPr>
        <w:ind w:firstLine="720"/>
        <w:rPr>
          <w:color w:val="000000" w:themeColor="text1"/>
          <w:szCs w:val="22"/>
          <w:shd w:val="clear" w:color="auto" w:fill="E6E6E6"/>
        </w:rPr>
      </w:pPr>
      <w:r w:rsidRPr="008A3B38">
        <w:rPr>
          <w:color w:val="000000" w:themeColor="text1"/>
          <w:szCs w:val="22"/>
        </w:rPr>
        <w:t xml:space="preserve">Consistent with </w:t>
      </w:r>
      <w:r w:rsidR="00513D9C">
        <w:rPr>
          <w:color w:val="000000" w:themeColor="text1"/>
          <w:szCs w:val="22"/>
        </w:rPr>
        <w:t>Staff Regulatory Guidance Position</w:t>
      </w:r>
      <w:r w:rsidRPr="008A3B38">
        <w:rPr>
          <w:color w:val="000000" w:themeColor="text1"/>
          <w:szCs w:val="22"/>
        </w:rPr>
        <w:t xml:space="preserve"> 5, “Performance Evaluation Program,” of RG 5.75,</w:t>
      </w:r>
      <w:r w:rsidRPr="00FA5824">
        <w:rPr>
          <w:szCs w:val="22"/>
        </w:rPr>
        <w:t xml:space="preserve"> </w:t>
      </w:r>
      <w:r w:rsidRPr="008A3B38">
        <w:rPr>
          <w:color w:val="000000" w:themeColor="text1"/>
          <w:szCs w:val="22"/>
        </w:rPr>
        <w:t xml:space="preserve">“Training and Qualification of Security Personnel at Nuclear Power Reactor Facilities,” the tactical response drills may include tabletop exercises, limited-scope tactical response drills, and timeline verifications that provide a structured process to train response personnel and evaluate key elements of the safeguards contingency response implementing the protective strategy by focusing on specific aspects of the strategy without conducting a fully integrated </w:t>
      </w:r>
      <w:r w:rsidRPr="00212CF1" w:rsidR="0083736F">
        <w:rPr>
          <w:color w:val="000000" w:themeColor="text1"/>
          <w:szCs w:val="22"/>
        </w:rPr>
        <w:t xml:space="preserve">force-on-force </w:t>
      </w:r>
      <w:r w:rsidR="0083736F">
        <w:rPr>
          <w:color w:val="000000" w:themeColor="text1"/>
          <w:szCs w:val="22"/>
        </w:rPr>
        <w:t>(</w:t>
      </w:r>
      <w:r w:rsidRPr="008A3B38">
        <w:rPr>
          <w:color w:val="000000" w:themeColor="text1"/>
          <w:szCs w:val="22"/>
        </w:rPr>
        <w:t>FOF</w:t>
      </w:r>
      <w:r w:rsidR="0083736F">
        <w:rPr>
          <w:color w:val="000000" w:themeColor="text1"/>
          <w:szCs w:val="22"/>
        </w:rPr>
        <w:t>)</w:t>
      </w:r>
      <w:r w:rsidRPr="008A3B38">
        <w:rPr>
          <w:color w:val="000000" w:themeColor="text1"/>
          <w:szCs w:val="22"/>
        </w:rPr>
        <w:t xml:space="preserve"> exercise.</w:t>
      </w:r>
    </w:p>
    <w:p w:rsidR="00563963" w:rsidRPr="00FA5824" w:rsidP="00563963" w14:paraId="245E2FCA" w14:textId="77777777">
      <w:pPr>
        <w:pStyle w:val="ListParagraph"/>
        <w:rPr>
          <w:color w:val="000000" w:themeColor="text1"/>
          <w:szCs w:val="22"/>
        </w:rPr>
      </w:pPr>
    </w:p>
    <w:p w:rsidR="00984B2B" w:rsidRPr="00BD7F24" w:rsidP="008A3B38" w14:paraId="7373B623" w14:textId="2F777343">
      <w:pPr>
        <w:spacing w:after="220"/>
      </w:pPr>
      <w:r>
        <w:tab/>
      </w:r>
      <w:r w:rsidRPr="00BD7F24" w:rsidR="00807E6E">
        <w:t xml:space="preserve">If </w:t>
      </w:r>
      <w:r w:rsidRPr="00171800" w:rsidR="001B58A0">
        <w:rPr>
          <w:rFonts w:eastAsia="Arial"/>
        </w:rPr>
        <w:t>law enforcement or other offsite armed responders</w:t>
      </w:r>
      <w:r w:rsidRPr="00BD7F24" w:rsidR="00E957F0">
        <w:t xml:space="preserve"> </w:t>
      </w:r>
      <w:r w:rsidRPr="00BD7F24" w:rsidR="00807E6E">
        <w:t>provide</w:t>
      </w:r>
      <w:r w:rsidR="00CD118F">
        <w:t>s</w:t>
      </w:r>
      <w:r w:rsidRPr="00BD7F24" w:rsidR="00807E6E">
        <w:t xml:space="preserve"> response </w:t>
      </w:r>
      <w:r w:rsidRPr="00BD7F24" w:rsidR="00FD5CB0">
        <w:t>functions</w:t>
      </w:r>
      <w:r w:rsidRPr="00BD7F24" w:rsidR="00332101">
        <w:t>,</w:t>
      </w:r>
      <w:r w:rsidRPr="00BD7F24" w:rsidR="00807E6E">
        <w:t xml:space="preserve"> guidance for the conduct </w:t>
      </w:r>
      <w:r w:rsidRPr="00BD7F24" w:rsidR="00091928">
        <w:t xml:space="preserve">of </w:t>
      </w:r>
      <w:r w:rsidRPr="00BD7F24" w:rsidR="00270806">
        <w:rPr>
          <w:szCs w:val="22"/>
        </w:rPr>
        <w:t xml:space="preserve">contingency response and </w:t>
      </w:r>
      <w:r w:rsidRPr="00171800" w:rsidR="004E6516">
        <w:rPr>
          <w:rFonts w:eastAsia="Arial"/>
        </w:rPr>
        <w:t>law enforcement or other offsite armed respon</w:t>
      </w:r>
      <w:r w:rsidR="004E6516">
        <w:rPr>
          <w:rFonts w:eastAsia="Arial"/>
        </w:rPr>
        <w:t xml:space="preserve">se </w:t>
      </w:r>
      <w:r w:rsidR="00B36065">
        <w:rPr>
          <w:szCs w:val="22"/>
        </w:rPr>
        <w:t>f</w:t>
      </w:r>
      <w:r w:rsidRPr="00BD7F24" w:rsidR="00270806">
        <w:rPr>
          <w:szCs w:val="22"/>
        </w:rPr>
        <w:t>orce-</w:t>
      </w:r>
      <w:r w:rsidR="00B36065">
        <w:rPr>
          <w:szCs w:val="22"/>
        </w:rPr>
        <w:t>o</w:t>
      </w:r>
      <w:r w:rsidRPr="00BD7F24" w:rsidR="00270806">
        <w:rPr>
          <w:szCs w:val="22"/>
        </w:rPr>
        <w:t>n-</w:t>
      </w:r>
      <w:r w:rsidR="00B36065">
        <w:rPr>
          <w:szCs w:val="22"/>
        </w:rPr>
        <w:t>f</w:t>
      </w:r>
      <w:r w:rsidRPr="00BD7F24" w:rsidR="00270806">
        <w:rPr>
          <w:szCs w:val="22"/>
        </w:rPr>
        <w:t>orce</w:t>
      </w:r>
      <w:r w:rsidRPr="00BD7F24" w:rsidR="00091928">
        <w:t xml:space="preserve"> exercise</w:t>
      </w:r>
      <w:r w:rsidRPr="00BD7F24" w:rsidR="00332101">
        <w:t>s</w:t>
      </w:r>
      <w:r w:rsidRPr="00BD7F24" w:rsidR="00091928">
        <w:t xml:space="preserve"> can be found in</w:t>
      </w:r>
      <w:r w:rsidR="00CC73E8">
        <w:t xml:space="preserve"> </w:t>
      </w:r>
      <w:r w:rsidRPr="00BD7F24" w:rsidR="00815318">
        <w:t>Appendix</w:t>
      </w:r>
      <w:r w:rsidR="00B36065">
        <w:t> </w:t>
      </w:r>
      <w:r w:rsidRPr="00BD7F24" w:rsidR="00815318">
        <w:t>A</w:t>
      </w:r>
      <w:r w:rsidRPr="00BD7F24" w:rsidR="00BC086D">
        <w:t>, “</w:t>
      </w:r>
      <w:r w:rsidR="00E12946">
        <w:rPr>
          <w:color w:val="000000" w:themeColor="text1"/>
        </w:rPr>
        <w:t xml:space="preserve">Recommended </w:t>
      </w:r>
      <w:r w:rsidR="007A4DA0">
        <w:rPr>
          <w:color w:val="000000" w:themeColor="text1"/>
        </w:rPr>
        <w:t xml:space="preserve">Guidelines </w:t>
      </w:r>
      <w:r w:rsidR="00E12946">
        <w:rPr>
          <w:color w:val="000000" w:themeColor="text1"/>
        </w:rPr>
        <w:t xml:space="preserve">for </w:t>
      </w:r>
      <w:r w:rsidRPr="00A47280" w:rsidR="00E12946">
        <w:rPr>
          <w:color w:val="000000" w:themeColor="text1"/>
        </w:rPr>
        <w:t>Conduct of Law Enforcement</w:t>
      </w:r>
      <w:r w:rsidR="00E12946">
        <w:rPr>
          <w:color w:val="000000" w:themeColor="text1"/>
        </w:rPr>
        <w:t xml:space="preserve"> </w:t>
      </w:r>
      <w:r w:rsidRPr="00A47280" w:rsidR="00E12946">
        <w:rPr>
          <w:color w:val="000000" w:themeColor="text1"/>
        </w:rPr>
        <w:t xml:space="preserve">and Other Offsite </w:t>
      </w:r>
      <w:r w:rsidR="00E12946">
        <w:rPr>
          <w:color w:val="000000" w:themeColor="text1"/>
        </w:rPr>
        <w:t xml:space="preserve">Armed </w:t>
      </w:r>
      <w:r w:rsidRPr="00A47280" w:rsidR="00E12946">
        <w:rPr>
          <w:color w:val="000000" w:themeColor="text1"/>
        </w:rPr>
        <w:t xml:space="preserve">Response </w:t>
      </w:r>
      <w:r w:rsidRPr="00363657" w:rsidR="00E12946">
        <w:rPr>
          <w:color w:val="000000" w:themeColor="text1"/>
        </w:rPr>
        <w:t xml:space="preserve">Contingency Response </w:t>
      </w:r>
      <w:r w:rsidR="001359DE">
        <w:rPr>
          <w:color w:val="000000" w:themeColor="text1"/>
        </w:rPr>
        <w:t>Drills</w:t>
      </w:r>
      <w:r w:rsidR="007A4DA0">
        <w:rPr>
          <w:color w:val="000000" w:themeColor="text1"/>
        </w:rPr>
        <w:t>,”</w:t>
      </w:r>
      <w:r w:rsidRPr="00BD7F24" w:rsidR="00E12946">
        <w:t xml:space="preserve"> </w:t>
      </w:r>
      <w:r w:rsidRPr="00BD7F24" w:rsidR="00255510">
        <w:t>and Appendix</w:t>
      </w:r>
      <w:r w:rsidR="00B36065">
        <w:t> </w:t>
      </w:r>
      <w:r w:rsidRPr="00BD7F24" w:rsidR="00255510">
        <w:t xml:space="preserve">B, </w:t>
      </w:r>
      <w:r w:rsidRPr="00BD7F24" w:rsidR="00BC086D">
        <w:t>“</w:t>
      </w:r>
      <w:r w:rsidR="007A4DA0">
        <w:t xml:space="preserve">Recommended Guidelines for </w:t>
      </w:r>
      <w:r w:rsidRPr="00AC6353" w:rsidR="00AC6353">
        <w:t>Conduct of Law Enforcement and Other Offsite Armed Contingency Response Force-On-Force Exercises</w:t>
      </w:r>
      <w:r w:rsidR="004D547A">
        <w:t>.</w:t>
      </w:r>
      <w:r w:rsidRPr="00BD7F24" w:rsidR="00BC086D">
        <w:t>”</w:t>
      </w:r>
    </w:p>
    <w:p w:rsidR="005548CC" w:rsidP="008A3B38" w14:paraId="4D01D817" w14:textId="4565AD9A">
      <w:pPr>
        <w:pStyle w:val="Bodycontinuation"/>
        <w:spacing w:before="0" w:beforeAutospacing="0" w:after="220" w:afterAutospacing="0"/>
      </w:pPr>
      <w:r w:rsidRPr="00BD7F24">
        <w:rPr>
          <w:rFonts w:cs="Times New Roman"/>
        </w:rPr>
        <w:t>4</w:t>
      </w:r>
      <w:r w:rsidRPr="00BD7F24" w:rsidR="00C146CC">
        <w:rPr>
          <w:rFonts w:cs="Times New Roman"/>
        </w:rPr>
        <w:t>.1.</w:t>
      </w:r>
      <w:r w:rsidR="00104902">
        <w:rPr>
          <w:rFonts w:cs="Times New Roman"/>
        </w:rPr>
        <w:t>9</w:t>
      </w:r>
      <w:r w:rsidRPr="00BD7F24" w:rsidR="00C146CC">
        <w:rPr>
          <w:rFonts w:cs="Times New Roman"/>
        </w:rPr>
        <w:t xml:space="preserve"> </w:t>
      </w:r>
      <w:r w:rsidR="008A28B2">
        <w:rPr>
          <w:rFonts w:cs="Times New Roman"/>
        </w:rPr>
        <w:tab/>
      </w:r>
      <w:r w:rsidRPr="00BD7F24" w:rsidR="00693FD4">
        <w:rPr>
          <w:rFonts w:cs="Times New Roman"/>
        </w:rPr>
        <w:t xml:space="preserve">Access </w:t>
      </w:r>
      <w:r w:rsidR="006F2A42">
        <w:rPr>
          <w:rFonts w:cs="Times New Roman"/>
        </w:rPr>
        <w:t>A</w:t>
      </w:r>
      <w:r w:rsidRPr="00BD7F24" w:rsidR="00693FD4">
        <w:rPr>
          <w:rFonts w:cs="Times New Roman"/>
        </w:rPr>
        <w:t xml:space="preserve">uthorization </w:t>
      </w:r>
      <w:r w:rsidR="006F2A42">
        <w:rPr>
          <w:rFonts w:cs="Times New Roman"/>
        </w:rPr>
        <w:t>P</w:t>
      </w:r>
      <w:r w:rsidRPr="00BD7F24" w:rsidR="00693FD4">
        <w:rPr>
          <w:rFonts w:cs="Times New Roman"/>
        </w:rPr>
        <w:t>rogram</w:t>
      </w:r>
    </w:p>
    <w:p w:rsidR="000C7C7F" w:rsidRPr="00BD7F24" w:rsidP="00AD7526" w14:paraId="01D80529" w14:textId="220DA916">
      <w:pPr>
        <w:spacing w:after="220"/>
        <w:ind w:firstLine="720"/>
        <w:rPr>
          <w:szCs w:val="22"/>
        </w:rPr>
      </w:pPr>
      <w:r w:rsidRPr="00BD7F24">
        <w:rPr>
          <w:szCs w:val="22"/>
        </w:rPr>
        <w:t>Consistent with 10</w:t>
      </w:r>
      <w:r w:rsidR="00B36065">
        <w:rPr>
          <w:szCs w:val="22"/>
        </w:rPr>
        <w:t> </w:t>
      </w:r>
      <w:r w:rsidRPr="00BD7F24">
        <w:rPr>
          <w:szCs w:val="22"/>
        </w:rPr>
        <w:t>CFR</w:t>
      </w:r>
      <w:r w:rsidR="00B36065">
        <w:rPr>
          <w:szCs w:val="22"/>
        </w:rPr>
        <w:t> </w:t>
      </w:r>
      <w:r w:rsidRPr="00BD7F24">
        <w:rPr>
          <w:szCs w:val="22"/>
        </w:rPr>
        <w:t>73.100(b)(</w:t>
      </w:r>
      <w:r w:rsidR="00CF0CF1">
        <w:rPr>
          <w:szCs w:val="22"/>
        </w:rPr>
        <w:t>8</w:t>
      </w:r>
      <w:r w:rsidRPr="00BD7F24">
        <w:rPr>
          <w:szCs w:val="22"/>
        </w:rPr>
        <w:t>), each</w:t>
      </w:r>
      <w:r w:rsidRPr="00BD7F24" w:rsidR="00B7556F">
        <w:rPr>
          <w:szCs w:val="22"/>
        </w:rPr>
        <w:t xml:space="preserve"> licensee </w:t>
      </w:r>
      <w:r w:rsidR="00F326B9">
        <w:rPr>
          <w:szCs w:val="22"/>
        </w:rPr>
        <w:t>must</w:t>
      </w:r>
      <w:r w:rsidRPr="00BD7F24" w:rsidR="00F326B9">
        <w:rPr>
          <w:szCs w:val="22"/>
        </w:rPr>
        <w:t xml:space="preserve"> </w:t>
      </w:r>
      <w:r w:rsidRPr="00BD7F24" w:rsidR="00B7556F">
        <w:rPr>
          <w:szCs w:val="22"/>
        </w:rPr>
        <w:t xml:space="preserve">establish, implement, and maintain an access authorization program in accordance with </w:t>
      </w:r>
      <w:r w:rsidRPr="00BD7F24" w:rsidR="00322E05">
        <w:rPr>
          <w:szCs w:val="22"/>
        </w:rPr>
        <w:t>10</w:t>
      </w:r>
      <w:r w:rsidR="00B36065">
        <w:rPr>
          <w:szCs w:val="22"/>
        </w:rPr>
        <w:t> </w:t>
      </w:r>
      <w:r w:rsidRPr="00BD7F24" w:rsidR="00322E05">
        <w:rPr>
          <w:szCs w:val="22"/>
        </w:rPr>
        <w:t>CFR</w:t>
      </w:r>
      <w:r w:rsidR="00B36065">
        <w:rPr>
          <w:szCs w:val="22"/>
        </w:rPr>
        <w:t> </w:t>
      </w:r>
      <w:r w:rsidRPr="00BD7F24" w:rsidR="00B7556F">
        <w:rPr>
          <w:szCs w:val="22"/>
        </w:rPr>
        <w:t xml:space="preserve">73.56 </w:t>
      </w:r>
      <w:r w:rsidR="00EB1725">
        <w:rPr>
          <w:szCs w:val="22"/>
        </w:rPr>
        <w:t xml:space="preserve">or 10 CFR 73.120, as applicable, </w:t>
      </w:r>
      <w:r w:rsidRPr="00BD7F24" w:rsidR="00B7556F">
        <w:rPr>
          <w:szCs w:val="22"/>
        </w:rPr>
        <w:t xml:space="preserve">and describe the program in the </w:t>
      </w:r>
      <w:r w:rsidRPr="00BD7F24" w:rsidR="007271D7">
        <w:rPr>
          <w:szCs w:val="22"/>
        </w:rPr>
        <w:t>physical security plan</w:t>
      </w:r>
      <w:r w:rsidRPr="00BD7F24" w:rsidR="00B7556F">
        <w:rPr>
          <w:szCs w:val="22"/>
        </w:rPr>
        <w:t xml:space="preserve">. </w:t>
      </w:r>
      <w:r w:rsidRPr="00BD7F24" w:rsidR="00C638C3">
        <w:rPr>
          <w:szCs w:val="22"/>
        </w:rPr>
        <w:t>RG</w:t>
      </w:r>
      <w:r w:rsidR="00C638C3">
        <w:rPr>
          <w:szCs w:val="22"/>
        </w:rPr>
        <w:t> </w:t>
      </w:r>
      <w:r w:rsidRPr="00BD7F24" w:rsidR="00C638C3">
        <w:rPr>
          <w:szCs w:val="22"/>
        </w:rPr>
        <w:t>5.66</w:t>
      </w:r>
      <w:r w:rsidR="00C638C3">
        <w:rPr>
          <w:szCs w:val="22"/>
        </w:rPr>
        <w:t xml:space="preserve"> contains f</w:t>
      </w:r>
      <w:r w:rsidRPr="00BD7F24" w:rsidR="00B7556F">
        <w:rPr>
          <w:szCs w:val="22"/>
        </w:rPr>
        <w:t xml:space="preserve">urther guidance on the </w:t>
      </w:r>
      <w:r w:rsidRPr="00BD7F24" w:rsidR="00036F00">
        <w:rPr>
          <w:szCs w:val="22"/>
        </w:rPr>
        <w:t>implementation</w:t>
      </w:r>
      <w:r w:rsidRPr="00BD7F24" w:rsidR="00B7556F">
        <w:rPr>
          <w:szCs w:val="22"/>
        </w:rPr>
        <w:t xml:space="preserve"> of the </w:t>
      </w:r>
      <w:r w:rsidR="00B36065">
        <w:rPr>
          <w:szCs w:val="22"/>
        </w:rPr>
        <w:t>a</w:t>
      </w:r>
      <w:r w:rsidRPr="00BD7F24" w:rsidR="00B7556F">
        <w:rPr>
          <w:szCs w:val="22"/>
        </w:rPr>
        <w:t xml:space="preserve">ccess </w:t>
      </w:r>
      <w:r w:rsidR="00B36065">
        <w:rPr>
          <w:szCs w:val="22"/>
        </w:rPr>
        <w:t>a</w:t>
      </w:r>
      <w:r w:rsidRPr="00BD7F24" w:rsidR="00B7556F">
        <w:rPr>
          <w:szCs w:val="22"/>
        </w:rPr>
        <w:t>uthorization plan</w:t>
      </w:r>
      <w:r w:rsidR="00B36065">
        <w:rPr>
          <w:szCs w:val="22"/>
        </w:rPr>
        <w:t>.</w:t>
      </w:r>
    </w:p>
    <w:p w:rsidR="00E01132" w:rsidRPr="00BD7F24" w:rsidP="00AD7526" w14:paraId="574A95D0" w14:textId="6A58FCB1">
      <w:pPr>
        <w:pStyle w:val="Bodycontinuation"/>
        <w:spacing w:before="0" w:beforeAutospacing="0" w:after="220" w:afterAutospacing="0"/>
      </w:pPr>
      <w:r w:rsidRPr="00BD7F24">
        <w:rPr>
          <w:rFonts w:cs="Times New Roman"/>
        </w:rPr>
        <w:t>4</w:t>
      </w:r>
      <w:r w:rsidRPr="00BD7F24" w:rsidR="00C146CC">
        <w:rPr>
          <w:rFonts w:cs="Times New Roman"/>
        </w:rPr>
        <w:t>.1.1</w:t>
      </w:r>
      <w:r w:rsidR="00104902">
        <w:rPr>
          <w:rFonts w:cs="Times New Roman"/>
        </w:rPr>
        <w:t>0</w:t>
      </w:r>
      <w:r w:rsidRPr="00BD7F24" w:rsidR="00C146CC">
        <w:rPr>
          <w:rFonts w:cs="Times New Roman"/>
        </w:rPr>
        <w:t xml:space="preserve"> </w:t>
      </w:r>
      <w:r w:rsidRPr="00BD7F24" w:rsidR="00693FD4">
        <w:rPr>
          <w:rFonts w:cs="Times New Roman"/>
        </w:rPr>
        <w:t>Cyber</w:t>
      </w:r>
      <w:r w:rsidRPr="00BD7F24" w:rsidR="00AB2BDA">
        <w:rPr>
          <w:rFonts w:cs="Times New Roman"/>
        </w:rPr>
        <w:t>s</w:t>
      </w:r>
      <w:r w:rsidRPr="00BD7F24" w:rsidR="00693FD4">
        <w:rPr>
          <w:rFonts w:cs="Times New Roman"/>
        </w:rPr>
        <w:t xml:space="preserve">ecurity </w:t>
      </w:r>
      <w:r w:rsidR="00FB71A7">
        <w:rPr>
          <w:rFonts w:cs="Times New Roman"/>
        </w:rPr>
        <w:t>P</w:t>
      </w:r>
      <w:r w:rsidRPr="00BD7F24" w:rsidR="00693FD4">
        <w:rPr>
          <w:rFonts w:cs="Times New Roman"/>
        </w:rPr>
        <w:t>rogram</w:t>
      </w:r>
    </w:p>
    <w:p w:rsidR="000C7C7F" w:rsidRPr="00BD7F24" w:rsidP="00AD7526" w14:paraId="636234F0" w14:textId="620CAA6A">
      <w:pPr>
        <w:spacing w:after="220"/>
        <w:ind w:firstLine="720"/>
        <w:rPr>
          <w:szCs w:val="22"/>
        </w:rPr>
      </w:pPr>
      <w:r w:rsidRPr="00BD7F24">
        <w:rPr>
          <w:szCs w:val="22"/>
        </w:rPr>
        <w:t>Consistent with 10</w:t>
      </w:r>
      <w:r w:rsidR="00B36065">
        <w:rPr>
          <w:szCs w:val="22"/>
        </w:rPr>
        <w:t> </w:t>
      </w:r>
      <w:r w:rsidRPr="00BD7F24">
        <w:rPr>
          <w:szCs w:val="22"/>
        </w:rPr>
        <w:t>CFR</w:t>
      </w:r>
      <w:r w:rsidR="00B36065">
        <w:rPr>
          <w:szCs w:val="22"/>
        </w:rPr>
        <w:t> </w:t>
      </w:r>
      <w:r w:rsidRPr="00BD7F24">
        <w:rPr>
          <w:szCs w:val="22"/>
        </w:rPr>
        <w:t>73.100(</w:t>
      </w:r>
      <w:r w:rsidRPr="00BD7F24" w:rsidR="00CD7E3B">
        <w:rPr>
          <w:szCs w:val="22"/>
        </w:rPr>
        <w:t>b</w:t>
      </w:r>
      <w:r w:rsidRPr="00BD7F24">
        <w:rPr>
          <w:szCs w:val="22"/>
        </w:rPr>
        <w:t>)(</w:t>
      </w:r>
      <w:r w:rsidR="00A26FD7">
        <w:rPr>
          <w:szCs w:val="22"/>
        </w:rPr>
        <w:t>9</w:t>
      </w:r>
      <w:r w:rsidRPr="00BD7F24">
        <w:rPr>
          <w:szCs w:val="22"/>
        </w:rPr>
        <w:t xml:space="preserve">), each </w:t>
      </w:r>
      <w:r w:rsidRPr="00BD7F24" w:rsidR="00E66D2A">
        <w:rPr>
          <w:szCs w:val="22"/>
        </w:rPr>
        <w:t xml:space="preserve">licensee </w:t>
      </w:r>
      <w:r w:rsidR="00F326B9">
        <w:rPr>
          <w:szCs w:val="22"/>
        </w:rPr>
        <w:t>must</w:t>
      </w:r>
      <w:r w:rsidRPr="00BD7F24" w:rsidR="00F326B9">
        <w:rPr>
          <w:szCs w:val="22"/>
        </w:rPr>
        <w:t xml:space="preserve"> </w:t>
      </w:r>
      <w:r w:rsidRPr="00BD7F24" w:rsidR="00E66D2A">
        <w:rPr>
          <w:szCs w:val="22"/>
        </w:rPr>
        <w:t xml:space="preserve">establish, implement, and maintain a cybersecurity program in accordance with </w:t>
      </w:r>
      <w:r w:rsidRPr="00BD7F24" w:rsidR="00322E05">
        <w:rPr>
          <w:szCs w:val="22"/>
        </w:rPr>
        <w:t>10</w:t>
      </w:r>
      <w:r w:rsidR="00B36065">
        <w:rPr>
          <w:szCs w:val="22"/>
        </w:rPr>
        <w:t> </w:t>
      </w:r>
      <w:r w:rsidRPr="00BD7F24" w:rsidR="00322E05">
        <w:rPr>
          <w:szCs w:val="22"/>
        </w:rPr>
        <w:t>CFR</w:t>
      </w:r>
      <w:r w:rsidR="00B36065">
        <w:rPr>
          <w:szCs w:val="22"/>
        </w:rPr>
        <w:t> </w:t>
      </w:r>
      <w:r w:rsidRPr="00BD7F24" w:rsidR="00E66D2A">
        <w:rPr>
          <w:szCs w:val="22"/>
        </w:rPr>
        <w:t>73.54</w:t>
      </w:r>
      <w:r w:rsidRPr="00BD7F24" w:rsidR="00E65503">
        <w:rPr>
          <w:szCs w:val="22"/>
        </w:rPr>
        <w:t xml:space="preserve"> or 10</w:t>
      </w:r>
      <w:r w:rsidR="00B36065">
        <w:rPr>
          <w:szCs w:val="22"/>
        </w:rPr>
        <w:t> </w:t>
      </w:r>
      <w:r w:rsidRPr="00BD7F24" w:rsidR="00E65503">
        <w:rPr>
          <w:szCs w:val="22"/>
        </w:rPr>
        <w:t>CFR</w:t>
      </w:r>
      <w:r w:rsidR="00B36065">
        <w:rPr>
          <w:szCs w:val="22"/>
        </w:rPr>
        <w:t> </w:t>
      </w:r>
      <w:r w:rsidRPr="00BD7F24" w:rsidR="00E65503">
        <w:rPr>
          <w:szCs w:val="22"/>
        </w:rPr>
        <w:t>73.110</w:t>
      </w:r>
      <w:r w:rsidRPr="00BD7F24" w:rsidR="00AA5324">
        <w:rPr>
          <w:szCs w:val="22"/>
        </w:rPr>
        <w:t>,</w:t>
      </w:r>
      <w:r w:rsidRPr="00BD7F24">
        <w:rPr>
          <w:szCs w:val="22"/>
        </w:rPr>
        <w:t xml:space="preserve"> </w:t>
      </w:r>
      <w:r w:rsidRPr="00BD7F24" w:rsidR="00485ECA">
        <w:t>“Technology</w:t>
      </w:r>
      <w:r w:rsidR="00302F52">
        <w:t>-</w:t>
      </w:r>
      <w:r w:rsidRPr="00BD7F24" w:rsidR="00485ECA">
        <w:t>inclusive requirements for protection of digital computer and communication systems and networks,”</w:t>
      </w:r>
      <w:r w:rsidRPr="00BD7F24" w:rsidR="0083559A">
        <w:rPr>
          <w:szCs w:val="22"/>
        </w:rPr>
        <w:t xml:space="preserve"> and </w:t>
      </w:r>
      <w:r w:rsidRPr="00BD7F24" w:rsidR="00E66D2A">
        <w:rPr>
          <w:szCs w:val="22"/>
        </w:rPr>
        <w:t xml:space="preserve">describe the program in the </w:t>
      </w:r>
      <w:r w:rsidRPr="00BD7F24" w:rsidR="007271D7">
        <w:rPr>
          <w:szCs w:val="22"/>
        </w:rPr>
        <w:t>cybersecurity plan</w:t>
      </w:r>
      <w:r w:rsidRPr="00BD7F24" w:rsidR="00E66D2A">
        <w:rPr>
          <w:szCs w:val="22"/>
        </w:rPr>
        <w:t xml:space="preserve">. </w:t>
      </w:r>
      <w:r w:rsidR="00FB71A7">
        <w:rPr>
          <w:szCs w:val="22"/>
        </w:rPr>
        <w:t>The NRC provides f</w:t>
      </w:r>
      <w:r w:rsidRPr="00BD7F24" w:rsidR="00E66D2A">
        <w:rPr>
          <w:szCs w:val="22"/>
        </w:rPr>
        <w:t xml:space="preserve">urther guidance on the implementation of the </w:t>
      </w:r>
      <w:r w:rsidRPr="00BD7F24" w:rsidR="007271D7">
        <w:rPr>
          <w:szCs w:val="22"/>
        </w:rPr>
        <w:t>c</w:t>
      </w:r>
      <w:r w:rsidRPr="00BD7F24" w:rsidR="00E66D2A">
        <w:rPr>
          <w:szCs w:val="22"/>
        </w:rPr>
        <w:t>yber</w:t>
      </w:r>
      <w:r w:rsidRPr="00BD7F24" w:rsidR="00AB2BDA">
        <w:rPr>
          <w:szCs w:val="22"/>
        </w:rPr>
        <w:t>s</w:t>
      </w:r>
      <w:r w:rsidRPr="00BD7F24" w:rsidR="00E66D2A">
        <w:rPr>
          <w:szCs w:val="22"/>
        </w:rPr>
        <w:t>ecurity program in RG</w:t>
      </w:r>
      <w:r w:rsidR="00B36065">
        <w:rPr>
          <w:szCs w:val="22"/>
        </w:rPr>
        <w:t> </w:t>
      </w:r>
      <w:r w:rsidRPr="00BD7F24" w:rsidR="00E66D2A">
        <w:rPr>
          <w:szCs w:val="22"/>
        </w:rPr>
        <w:t>5</w:t>
      </w:r>
      <w:r w:rsidRPr="00BD7F24" w:rsidR="0041244D">
        <w:rPr>
          <w:szCs w:val="22"/>
        </w:rPr>
        <w:t>.71 and</w:t>
      </w:r>
      <w:r w:rsidR="00715D0F">
        <w:rPr>
          <w:szCs w:val="22"/>
        </w:rPr>
        <w:t xml:space="preserve"> </w:t>
      </w:r>
      <w:r w:rsidRPr="00BD7F24" w:rsidR="0099308D">
        <w:t>RG</w:t>
      </w:r>
      <w:r w:rsidR="00B36065">
        <w:t> </w:t>
      </w:r>
      <w:r w:rsidRPr="00BD7F24" w:rsidR="0099308D">
        <w:t>5.96</w:t>
      </w:r>
      <w:r w:rsidRPr="00BD7F24" w:rsidR="007867FD">
        <w:rPr>
          <w:szCs w:val="22"/>
        </w:rPr>
        <w:t>.</w:t>
      </w:r>
      <w:r w:rsidRPr="00BD7F24" w:rsidR="002E7DAB">
        <w:rPr>
          <w:szCs w:val="22"/>
        </w:rPr>
        <w:t xml:space="preserve"> </w:t>
      </w:r>
    </w:p>
    <w:p w:rsidR="00E01132" w:rsidRPr="00BD7F24" w:rsidP="00AD7526" w14:paraId="4995CD01" w14:textId="72E30F0E">
      <w:pPr>
        <w:pStyle w:val="Bodycontinuation"/>
        <w:spacing w:before="0" w:beforeAutospacing="0" w:after="220" w:afterAutospacing="0"/>
      </w:pPr>
      <w:r w:rsidRPr="00BD7F24">
        <w:rPr>
          <w:rFonts w:cs="Times New Roman"/>
        </w:rPr>
        <w:t>4</w:t>
      </w:r>
      <w:r w:rsidRPr="00BD7F24" w:rsidR="00C146CC">
        <w:rPr>
          <w:rFonts w:cs="Times New Roman"/>
        </w:rPr>
        <w:t>.1.1</w:t>
      </w:r>
      <w:r w:rsidR="00104902">
        <w:rPr>
          <w:rFonts w:cs="Times New Roman"/>
        </w:rPr>
        <w:t>1</w:t>
      </w:r>
      <w:r w:rsidRPr="00BD7F24" w:rsidR="00C146CC">
        <w:rPr>
          <w:rFonts w:cs="Times New Roman"/>
        </w:rPr>
        <w:t xml:space="preserve"> </w:t>
      </w:r>
      <w:r w:rsidRPr="00BD7F24" w:rsidR="00693FD4">
        <w:rPr>
          <w:rFonts w:cs="Times New Roman"/>
        </w:rPr>
        <w:t xml:space="preserve">Insider </w:t>
      </w:r>
      <w:r w:rsidR="009323AE">
        <w:rPr>
          <w:rFonts w:cs="Times New Roman"/>
        </w:rPr>
        <w:t>M</w:t>
      </w:r>
      <w:r w:rsidRPr="00BD7F24" w:rsidR="00693FD4">
        <w:rPr>
          <w:rFonts w:cs="Times New Roman"/>
        </w:rPr>
        <w:t xml:space="preserve">itigation </w:t>
      </w:r>
      <w:r w:rsidR="009323AE">
        <w:rPr>
          <w:rFonts w:cs="Times New Roman"/>
        </w:rPr>
        <w:t>P</w:t>
      </w:r>
      <w:r w:rsidRPr="00BD7F24" w:rsidR="00693FD4">
        <w:rPr>
          <w:rFonts w:cs="Times New Roman"/>
        </w:rPr>
        <w:t>rogram</w:t>
      </w:r>
    </w:p>
    <w:p w:rsidR="002D38F2" w:rsidP="002D38F2" w14:paraId="7947B256" w14:textId="0EC3D126">
      <w:pPr>
        <w:spacing w:after="220"/>
        <w:ind w:firstLine="720"/>
      </w:pPr>
      <w:r>
        <w:t>Consistent with 10</w:t>
      </w:r>
      <w:r w:rsidR="00B36065">
        <w:t> </w:t>
      </w:r>
      <w:r>
        <w:t>CFR</w:t>
      </w:r>
      <w:r w:rsidR="00B36065">
        <w:t> </w:t>
      </w:r>
      <w:r>
        <w:t>73.100</w:t>
      </w:r>
      <w:r w:rsidR="00700646">
        <w:t>(b)</w:t>
      </w:r>
      <w:r>
        <w:t>(</w:t>
      </w:r>
      <w:r w:rsidR="000B2371">
        <w:t>10</w:t>
      </w:r>
      <w:r w:rsidR="00700646">
        <w:t>)</w:t>
      </w:r>
      <w:r w:rsidR="0076026C">
        <w:t>,</w:t>
      </w:r>
      <w:r w:rsidR="00700646">
        <w:t xml:space="preserve"> the licensee </w:t>
      </w:r>
      <w:r w:rsidR="00F326B9">
        <w:t xml:space="preserve">must </w:t>
      </w:r>
      <w:r w:rsidR="005C08FC">
        <w:t xml:space="preserve">establish, implement, and maintain an insider mitigation program and describe the program in the </w:t>
      </w:r>
      <w:r w:rsidR="007271D7">
        <w:t>physical security plan</w:t>
      </w:r>
      <w:r w:rsidR="005C08FC">
        <w:t>.</w:t>
      </w:r>
      <w:r w:rsidR="002E7DAB">
        <w:t xml:space="preserve"> </w:t>
      </w:r>
      <w:r w:rsidR="005C08FC">
        <w:t xml:space="preserve">The insider mitigation program </w:t>
      </w:r>
      <w:r w:rsidR="00F326B9">
        <w:t xml:space="preserve">must </w:t>
      </w:r>
      <w:r w:rsidR="005C08FC">
        <w:t>monitor the initial and continuing trustworthiness and reliability of individuals granted or retaining unescorted access or unescorted access authorization to a protected or vital area</w:t>
      </w:r>
      <w:r w:rsidR="009323AE">
        <w:t>. The program should also</w:t>
      </w:r>
      <w:r w:rsidR="005C08FC">
        <w:t xml:space="preserve"> implement defense-in-depth methodologies to minimize the potential for an insider (active, passive, or both) to adversely affect, either directly or indirectly, the licensee’s capability to protect against radiological sabotage</w:t>
      </w:r>
      <w:r w:rsidR="00B36065">
        <w:t>,</w:t>
      </w:r>
      <w:r w:rsidR="00731C52">
        <w:t xml:space="preserve"> or affect the licensee’s ability to respond to a safety or security event</w:t>
      </w:r>
      <w:r w:rsidR="00B36065">
        <w:t>,</w:t>
      </w:r>
      <w:r w:rsidR="00731C52">
        <w:t xml:space="preserve"> or adversely affect the normal operation of the plant.</w:t>
      </w:r>
      <w:r w:rsidR="002E7DAB">
        <w:t xml:space="preserve"> </w:t>
      </w:r>
      <w:r w:rsidR="00365276">
        <w:t xml:space="preserve">The insider mitigation program </w:t>
      </w:r>
      <w:r w:rsidR="00F326B9">
        <w:t xml:space="preserve">must </w:t>
      </w:r>
      <w:r w:rsidR="00365276">
        <w:t xml:space="preserve">integrate elements of the access authorization program, fitness-for-duty program, cybersecurity program, and physical protection program. </w:t>
      </w:r>
      <w:r>
        <w:t>This integration ensures the licensee’s capability to identify and mitigate potential insider activities</w:t>
      </w:r>
      <w:r w:rsidR="003D7858">
        <w:t>,</w:t>
      </w:r>
      <w:r>
        <w:t xml:space="preserve"> including, but not limited to, tampering, sabotage, and unauthorized disclosure of sensitive information. No single element of the physical protection program, access authorization </w:t>
      </w:r>
      <w:r>
        <w:t xml:space="preserve">program, cyber security program, or </w:t>
      </w:r>
      <w:r w:rsidR="00AA00DE">
        <w:t>fitness-for-duty</w:t>
      </w:r>
      <w:r>
        <w:t xml:space="preserve"> program is sufficient by itself to provide the level of protection required. Therefore, the effective integration of these four programs is essential to achieving defense-in-depth against insider threats.</w:t>
      </w:r>
    </w:p>
    <w:p w:rsidR="00135B72" w:rsidP="00582A13" w14:paraId="3E538F77" w14:textId="0AD79CBD">
      <w:pPr>
        <w:spacing w:after="220"/>
        <w:ind w:firstLine="720"/>
      </w:pPr>
      <w:r w:rsidRPr="0061506C">
        <w:t xml:space="preserve">Licensees should not limit physical protection elements of the </w:t>
      </w:r>
      <w:r w:rsidR="00A51CBC">
        <w:t>insider mitigation program</w:t>
      </w:r>
      <w:r w:rsidRPr="0061506C">
        <w:t xml:space="preserve"> to a fixed set of elements. Rather, the </w:t>
      </w:r>
      <w:r w:rsidR="00A51CBC">
        <w:t>insider mitigation program</w:t>
      </w:r>
      <w:r w:rsidRPr="0061506C">
        <w:t xml:space="preserve"> should be adaptive and may need to include physical protection elements</w:t>
      </w:r>
      <w:r w:rsidR="00E04C22">
        <w:t xml:space="preserve"> that are not specifically prescribed</w:t>
      </w:r>
      <w:r w:rsidRPr="0061506C">
        <w:t xml:space="preserve"> to meet the performance requirements of 10 CFR 73.</w:t>
      </w:r>
      <w:r w:rsidR="00401F41">
        <w:t>100</w:t>
      </w:r>
      <w:r w:rsidRPr="0061506C">
        <w:t xml:space="preserve">(b) to protect against the design basis threat of radiological sabotage, including </w:t>
      </w:r>
      <w:r w:rsidRPr="0061506C" w:rsidR="00A51CBC">
        <w:t xml:space="preserve">knowledgeable </w:t>
      </w:r>
      <w:r w:rsidRPr="0061506C">
        <w:t>active or passive inside assistance as described in § 73.1</w:t>
      </w:r>
      <w:r w:rsidR="00A51CBC">
        <w:t xml:space="preserve"> and RG 5.69</w:t>
      </w:r>
      <w:r>
        <w:t>.</w:t>
      </w:r>
      <w:r w:rsidR="00582A13">
        <w:t xml:space="preserve"> The access authorization- </w:t>
      </w:r>
      <w:r w:rsidRPr="00135B72">
        <w:t xml:space="preserve">and </w:t>
      </w:r>
      <w:r w:rsidR="00582A13">
        <w:t>fitness-for-duty-related</w:t>
      </w:r>
      <w:r w:rsidRPr="00135B72">
        <w:t xml:space="preserve"> measures </w:t>
      </w:r>
      <w:r w:rsidR="00582A13">
        <w:t xml:space="preserve">in </w:t>
      </w:r>
      <w:r w:rsidR="00AC265B">
        <w:t xml:space="preserve">licensees’ insider mitigation programs </w:t>
      </w:r>
      <w:r w:rsidRPr="00135B72">
        <w:t xml:space="preserve">do not relieve licensees from having to </w:t>
      </w:r>
      <w:r w:rsidR="00B04E15">
        <w:t xml:space="preserve">establish, implement, and maintain </w:t>
      </w:r>
      <w:r w:rsidR="00A65FCA">
        <w:t xml:space="preserve">security system designs or </w:t>
      </w:r>
      <w:r w:rsidR="00B04E15">
        <w:t>physical protection-related measures to adequately defend against the</w:t>
      </w:r>
      <w:r w:rsidRPr="00135B72">
        <w:t xml:space="preserve"> </w:t>
      </w:r>
      <w:r w:rsidR="00A65FCA">
        <w:t xml:space="preserve">active insider threat attributes of the </w:t>
      </w:r>
      <w:r w:rsidR="00B04E15">
        <w:t>design basis threat</w:t>
      </w:r>
      <w:r w:rsidR="00A65FCA">
        <w:t xml:space="preserve"> of radiological sabotage</w:t>
      </w:r>
      <w:r w:rsidR="00AC265B">
        <w:t>.</w:t>
      </w:r>
    </w:p>
    <w:p w:rsidR="00853A23" w:rsidRPr="00BD7F24" w:rsidP="00AD7526" w14:paraId="12E675D5" w14:textId="0416D6C5">
      <w:pPr>
        <w:spacing w:after="220"/>
        <w:ind w:firstLine="720"/>
      </w:pPr>
      <w:r>
        <w:t xml:space="preserve">RG 5.77 and </w:t>
      </w:r>
      <w:r w:rsidR="00E84C93">
        <w:t>10</w:t>
      </w:r>
      <w:r w:rsidR="002556BD">
        <w:t> </w:t>
      </w:r>
      <w:r w:rsidR="00E84C93">
        <w:t>CFR</w:t>
      </w:r>
      <w:r w:rsidR="002556BD">
        <w:t> </w:t>
      </w:r>
      <w:r w:rsidR="00E84C93">
        <w:t xml:space="preserve">73.56(j) </w:t>
      </w:r>
      <w:r>
        <w:t>provide further guidance</w:t>
      </w:r>
      <w:r w:rsidR="00E84C93">
        <w:t xml:space="preserve"> in defining and applying the need for unescorted access and unescorted access authorization</w:t>
      </w:r>
      <w:r w:rsidR="45C170C4">
        <w:t xml:space="preserve"> to mitigate insider threats</w:t>
      </w:r>
      <w:r w:rsidR="1E291BDB">
        <w:t>.</w:t>
      </w:r>
    </w:p>
    <w:p w:rsidR="00E01132" w:rsidRPr="00BD7F24" w:rsidP="00AD7526" w14:paraId="2E433762" w14:textId="315F4A31">
      <w:pPr>
        <w:pStyle w:val="Bodycontinuation"/>
        <w:spacing w:before="0" w:beforeAutospacing="0" w:after="220" w:afterAutospacing="0"/>
      </w:pPr>
      <w:r w:rsidRPr="00BD7F24">
        <w:rPr>
          <w:rFonts w:cs="Times New Roman"/>
        </w:rPr>
        <w:t>4</w:t>
      </w:r>
      <w:r w:rsidRPr="00BD7F24" w:rsidR="00C146CC">
        <w:rPr>
          <w:rFonts w:cs="Times New Roman"/>
        </w:rPr>
        <w:t>.1.1</w:t>
      </w:r>
      <w:r w:rsidR="003B2023">
        <w:rPr>
          <w:rFonts w:cs="Times New Roman"/>
        </w:rPr>
        <w:t>2</w:t>
      </w:r>
      <w:r w:rsidRPr="00BD7F24" w:rsidR="00C146CC">
        <w:rPr>
          <w:rFonts w:cs="Times New Roman"/>
        </w:rPr>
        <w:t xml:space="preserve"> </w:t>
      </w:r>
      <w:r w:rsidRPr="00BD7F24" w:rsidR="00AD3D0E">
        <w:rPr>
          <w:rFonts w:cs="Times New Roman"/>
        </w:rPr>
        <w:t xml:space="preserve">Corrective </w:t>
      </w:r>
      <w:r w:rsidR="009323AE">
        <w:rPr>
          <w:rFonts w:cs="Times New Roman"/>
        </w:rPr>
        <w:t>A</w:t>
      </w:r>
      <w:r w:rsidRPr="00BD7F24" w:rsidR="00AD3D0E">
        <w:rPr>
          <w:rFonts w:cs="Times New Roman"/>
        </w:rPr>
        <w:t xml:space="preserve">ction </w:t>
      </w:r>
      <w:r w:rsidR="009323AE">
        <w:rPr>
          <w:rFonts w:cs="Times New Roman"/>
        </w:rPr>
        <w:t>P</w:t>
      </w:r>
      <w:r w:rsidRPr="00BD7F24" w:rsidR="00AD3D0E">
        <w:rPr>
          <w:rFonts w:cs="Times New Roman"/>
        </w:rPr>
        <w:t>rogram</w:t>
      </w:r>
    </w:p>
    <w:p w:rsidR="000C7C7F" w:rsidRPr="00BD7F24" w:rsidP="00AD7526" w14:paraId="63B07D9F" w14:textId="48884A16">
      <w:pPr>
        <w:spacing w:after="220"/>
        <w:ind w:firstLine="720"/>
        <w:rPr>
          <w:szCs w:val="22"/>
        </w:rPr>
      </w:pPr>
      <w:r w:rsidRPr="00BD7F24">
        <w:rPr>
          <w:szCs w:val="22"/>
        </w:rPr>
        <w:t>Consistent with 10</w:t>
      </w:r>
      <w:r w:rsidR="002556BD">
        <w:rPr>
          <w:szCs w:val="22"/>
        </w:rPr>
        <w:t> </w:t>
      </w:r>
      <w:r w:rsidRPr="00BD7F24">
        <w:rPr>
          <w:szCs w:val="22"/>
        </w:rPr>
        <w:t>CFR</w:t>
      </w:r>
      <w:r w:rsidR="002556BD">
        <w:rPr>
          <w:szCs w:val="22"/>
        </w:rPr>
        <w:t> </w:t>
      </w:r>
      <w:r w:rsidRPr="00BD7F24" w:rsidR="00B744A9">
        <w:rPr>
          <w:szCs w:val="22"/>
        </w:rPr>
        <w:t>73.100(b)(1</w:t>
      </w:r>
      <w:r w:rsidR="007D5561">
        <w:rPr>
          <w:szCs w:val="22"/>
        </w:rPr>
        <w:t>1</w:t>
      </w:r>
      <w:r w:rsidRPr="00BD7F24" w:rsidR="00B744A9">
        <w:rPr>
          <w:szCs w:val="22"/>
        </w:rPr>
        <w:t>)</w:t>
      </w:r>
      <w:r w:rsidRPr="00BD7F24">
        <w:rPr>
          <w:szCs w:val="22"/>
        </w:rPr>
        <w:t xml:space="preserve">, the licensee </w:t>
      </w:r>
      <w:r w:rsidR="00F326B9">
        <w:rPr>
          <w:szCs w:val="22"/>
        </w:rPr>
        <w:t>must</w:t>
      </w:r>
      <w:r w:rsidRPr="00BD7F24" w:rsidR="00F326B9">
        <w:rPr>
          <w:szCs w:val="22"/>
        </w:rPr>
        <w:t xml:space="preserve"> </w:t>
      </w:r>
      <w:r w:rsidRPr="00BD7F24">
        <w:rPr>
          <w:szCs w:val="22"/>
        </w:rPr>
        <w:t>be able to track, trend, correct, and prevent recurrence of failures and deficiencies in the physical protection program.</w:t>
      </w:r>
      <w:r w:rsidRPr="00BD7F24" w:rsidR="002E7DAB">
        <w:rPr>
          <w:szCs w:val="22"/>
        </w:rPr>
        <w:t xml:space="preserve"> </w:t>
      </w:r>
      <w:r w:rsidRPr="00BD7F24">
        <w:rPr>
          <w:szCs w:val="22"/>
        </w:rPr>
        <w:t xml:space="preserve">The program should be implemented in a manner similar to the </w:t>
      </w:r>
      <w:r w:rsidR="00444B6C">
        <w:rPr>
          <w:szCs w:val="22"/>
        </w:rPr>
        <w:t xml:space="preserve">corresponding </w:t>
      </w:r>
      <w:r w:rsidRPr="00BD7F24">
        <w:rPr>
          <w:szCs w:val="22"/>
        </w:rPr>
        <w:t>programs deemed important to safety and operations</w:t>
      </w:r>
      <w:r w:rsidRPr="00BD7F24" w:rsidR="00FF1890">
        <w:rPr>
          <w:szCs w:val="22"/>
        </w:rPr>
        <w:t>,</w:t>
      </w:r>
      <w:r w:rsidRPr="00BD7F24">
        <w:rPr>
          <w:szCs w:val="22"/>
        </w:rPr>
        <w:t xml:space="preserve"> consistent</w:t>
      </w:r>
      <w:r w:rsidRPr="00BD7F24" w:rsidR="00FF1890">
        <w:rPr>
          <w:szCs w:val="22"/>
        </w:rPr>
        <w:t xml:space="preserve"> with</w:t>
      </w:r>
      <w:r w:rsidRPr="00BD7F24">
        <w:rPr>
          <w:szCs w:val="22"/>
        </w:rPr>
        <w:t xml:space="preserve"> </w:t>
      </w:r>
      <w:r w:rsidRPr="00BD7F24" w:rsidR="006B4E43">
        <w:rPr>
          <w:szCs w:val="22"/>
        </w:rPr>
        <w:t>q</w:t>
      </w:r>
      <w:r w:rsidRPr="00BD7F24">
        <w:rPr>
          <w:szCs w:val="22"/>
        </w:rPr>
        <w:t xml:space="preserve">uality </w:t>
      </w:r>
      <w:r w:rsidRPr="00BD7F24" w:rsidR="006B4E43">
        <w:rPr>
          <w:szCs w:val="22"/>
        </w:rPr>
        <w:t>a</w:t>
      </w:r>
      <w:r w:rsidRPr="00BD7F24">
        <w:rPr>
          <w:szCs w:val="22"/>
        </w:rPr>
        <w:t xml:space="preserve">ssurance </w:t>
      </w:r>
      <w:r w:rsidRPr="00BD7F24" w:rsidR="006B4E43">
        <w:rPr>
          <w:szCs w:val="22"/>
        </w:rPr>
        <w:t>c</w:t>
      </w:r>
      <w:r w:rsidRPr="00BD7F24">
        <w:rPr>
          <w:szCs w:val="22"/>
        </w:rPr>
        <w:t xml:space="preserve">riteria </w:t>
      </w:r>
      <w:r w:rsidRPr="00BD7F24" w:rsidR="006B4E43">
        <w:rPr>
          <w:szCs w:val="22"/>
        </w:rPr>
        <w:t>implemented at the facility.</w:t>
      </w:r>
      <w:r w:rsidRPr="00BD7F24" w:rsidR="002E7DAB">
        <w:rPr>
          <w:szCs w:val="22"/>
        </w:rPr>
        <w:t xml:space="preserve"> </w:t>
      </w:r>
      <w:r w:rsidRPr="00BD7F24">
        <w:rPr>
          <w:szCs w:val="22"/>
        </w:rPr>
        <w:t xml:space="preserve">Findings from physical protection program reviews </w:t>
      </w:r>
      <w:r w:rsidRPr="00BD7F24" w:rsidR="00092BB5">
        <w:rPr>
          <w:szCs w:val="22"/>
        </w:rPr>
        <w:t>should</w:t>
      </w:r>
      <w:r w:rsidRPr="00BD7F24">
        <w:rPr>
          <w:szCs w:val="22"/>
        </w:rPr>
        <w:t xml:space="preserve"> be entered into </w:t>
      </w:r>
      <w:r w:rsidR="00CF502C">
        <w:rPr>
          <w:szCs w:val="22"/>
        </w:rPr>
        <w:t>a</w:t>
      </w:r>
      <w:r w:rsidRPr="00BD7F24" w:rsidR="00CF502C">
        <w:rPr>
          <w:szCs w:val="22"/>
        </w:rPr>
        <w:t xml:space="preserve"> </w:t>
      </w:r>
      <w:r w:rsidRPr="00BD7F24">
        <w:rPr>
          <w:szCs w:val="22"/>
        </w:rPr>
        <w:t>site corrective action program.</w:t>
      </w:r>
    </w:p>
    <w:p w:rsidR="00E01132" w:rsidRPr="00BD7F24" w:rsidP="00AD7526" w14:paraId="04D0207F" w14:textId="3FE19E0A">
      <w:pPr>
        <w:pStyle w:val="Bodycontinuation"/>
        <w:spacing w:before="0" w:beforeAutospacing="0" w:after="220" w:afterAutospacing="0"/>
      </w:pPr>
      <w:r w:rsidRPr="00BD7F24">
        <w:rPr>
          <w:rFonts w:cs="Times New Roman"/>
        </w:rPr>
        <w:t>4</w:t>
      </w:r>
      <w:r w:rsidRPr="00BD7F24" w:rsidR="00C146CC">
        <w:rPr>
          <w:rFonts w:cs="Times New Roman"/>
        </w:rPr>
        <w:t>.1.1</w:t>
      </w:r>
      <w:r w:rsidR="003B2023">
        <w:rPr>
          <w:rFonts w:cs="Times New Roman"/>
        </w:rPr>
        <w:t>3</w:t>
      </w:r>
      <w:r w:rsidRPr="00BD7F24" w:rsidR="00C146CC">
        <w:rPr>
          <w:rFonts w:cs="Times New Roman"/>
        </w:rPr>
        <w:t xml:space="preserve"> </w:t>
      </w:r>
      <w:r w:rsidRPr="00BD7F24" w:rsidR="00AC3DE8">
        <w:rPr>
          <w:rFonts w:cs="Times New Roman"/>
        </w:rPr>
        <w:t xml:space="preserve">Integration of </w:t>
      </w:r>
      <w:r w:rsidR="009323AE">
        <w:rPr>
          <w:rFonts w:cs="Times New Roman"/>
        </w:rPr>
        <w:t>S</w:t>
      </w:r>
      <w:r w:rsidRPr="00BD7F24" w:rsidR="00AC3DE8">
        <w:rPr>
          <w:rFonts w:cs="Times New Roman"/>
        </w:rPr>
        <w:t xml:space="preserve">ite </w:t>
      </w:r>
      <w:r w:rsidR="009323AE">
        <w:rPr>
          <w:rFonts w:cs="Times New Roman"/>
        </w:rPr>
        <w:t>P</w:t>
      </w:r>
      <w:r w:rsidRPr="00BD7F24" w:rsidR="00AC3DE8">
        <w:rPr>
          <w:rFonts w:cs="Times New Roman"/>
        </w:rPr>
        <w:t xml:space="preserve">lans and </w:t>
      </w:r>
      <w:r w:rsidR="009323AE">
        <w:rPr>
          <w:rFonts w:cs="Times New Roman"/>
        </w:rPr>
        <w:t>P</w:t>
      </w:r>
      <w:r w:rsidRPr="00BD7F24" w:rsidR="00AC3DE8">
        <w:rPr>
          <w:rFonts w:cs="Times New Roman"/>
        </w:rPr>
        <w:t>rocedures</w:t>
      </w:r>
    </w:p>
    <w:p w:rsidR="00AC3DE8" w:rsidRPr="00BD7F24" w:rsidP="00AD7526" w14:paraId="3F7B528C" w14:textId="739728CC">
      <w:pPr>
        <w:spacing w:after="220"/>
        <w:ind w:firstLine="720"/>
        <w:rPr>
          <w:szCs w:val="22"/>
        </w:rPr>
      </w:pPr>
      <w:r w:rsidRPr="00BD7F24">
        <w:rPr>
          <w:szCs w:val="22"/>
        </w:rPr>
        <w:t>Consistent</w:t>
      </w:r>
      <w:r w:rsidRPr="00BD7F24">
        <w:rPr>
          <w:szCs w:val="22"/>
        </w:rPr>
        <w:t xml:space="preserve"> with 10</w:t>
      </w:r>
      <w:r w:rsidR="002556BD">
        <w:rPr>
          <w:szCs w:val="22"/>
        </w:rPr>
        <w:t> </w:t>
      </w:r>
      <w:r w:rsidRPr="00BD7F24">
        <w:rPr>
          <w:szCs w:val="22"/>
        </w:rPr>
        <w:t>CFR</w:t>
      </w:r>
      <w:r w:rsidR="002556BD">
        <w:rPr>
          <w:szCs w:val="22"/>
        </w:rPr>
        <w:t> </w:t>
      </w:r>
      <w:r w:rsidRPr="00BD7F24">
        <w:rPr>
          <w:szCs w:val="22"/>
        </w:rPr>
        <w:t>73.100(b)(1</w:t>
      </w:r>
      <w:r w:rsidR="006C08EA">
        <w:rPr>
          <w:szCs w:val="22"/>
        </w:rPr>
        <w:t>2</w:t>
      </w:r>
      <w:r w:rsidRPr="00BD7F24">
        <w:rPr>
          <w:szCs w:val="22"/>
        </w:rPr>
        <w:t xml:space="preserve">), the implementation of security plans and associated procedures </w:t>
      </w:r>
      <w:r w:rsidR="00F326B9">
        <w:rPr>
          <w:szCs w:val="22"/>
        </w:rPr>
        <w:t>must</w:t>
      </w:r>
      <w:r w:rsidRPr="00BD7F24" w:rsidR="00F326B9">
        <w:rPr>
          <w:szCs w:val="22"/>
        </w:rPr>
        <w:t xml:space="preserve"> </w:t>
      </w:r>
      <w:r w:rsidRPr="00BD7F24">
        <w:rPr>
          <w:szCs w:val="22"/>
        </w:rPr>
        <w:t xml:space="preserve">be coordinated with other onsite plans and procedures to preclude conflict during both </w:t>
      </w:r>
      <w:r w:rsidRPr="00BD7F24">
        <w:rPr>
          <w:szCs w:val="22"/>
        </w:rPr>
        <w:t>normal</w:t>
      </w:r>
      <w:r w:rsidRPr="00BD7F24">
        <w:rPr>
          <w:szCs w:val="22"/>
        </w:rPr>
        <w:t xml:space="preserve"> and emergency conditions. To accomplish this, the licensee </w:t>
      </w:r>
      <w:r w:rsidR="00F326B9">
        <w:rPr>
          <w:szCs w:val="22"/>
        </w:rPr>
        <w:t>must</w:t>
      </w:r>
      <w:r w:rsidRPr="00BD7F24" w:rsidR="00F326B9">
        <w:rPr>
          <w:szCs w:val="22"/>
        </w:rPr>
        <w:t xml:space="preserve"> </w:t>
      </w:r>
      <w:r w:rsidRPr="00BD7F24">
        <w:rPr>
          <w:szCs w:val="22"/>
        </w:rPr>
        <w:t>identify and resolve areas of potential conflict.</w:t>
      </w:r>
      <w:r w:rsidRPr="00BD7F24" w:rsidR="002E7DAB">
        <w:rPr>
          <w:szCs w:val="22"/>
        </w:rPr>
        <w:t xml:space="preserve"> </w:t>
      </w:r>
      <w:r w:rsidRPr="00BD7F24">
        <w:rPr>
          <w:szCs w:val="22"/>
        </w:rPr>
        <w:t xml:space="preserve">Each </w:t>
      </w:r>
      <w:r w:rsidRPr="00BD7F24">
        <w:rPr>
          <w:szCs w:val="22"/>
        </w:rPr>
        <w:t>licensee</w:t>
      </w:r>
      <w:r w:rsidRPr="00BD7F24">
        <w:rPr>
          <w:szCs w:val="22"/>
        </w:rPr>
        <w:t xml:space="preserve"> </w:t>
      </w:r>
      <w:r w:rsidR="00F326B9">
        <w:rPr>
          <w:szCs w:val="22"/>
        </w:rPr>
        <w:t>must</w:t>
      </w:r>
      <w:r w:rsidRPr="00BD7F24" w:rsidR="00F326B9">
        <w:rPr>
          <w:szCs w:val="22"/>
        </w:rPr>
        <w:t xml:space="preserve"> </w:t>
      </w:r>
      <w:r w:rsidRPr="00BD7F24">
        <w:rPr>
          <w:szCs w:val="22"/>
        </w:rPr>
        <w:t>consider the requirements of 10</w:t>
      </w:r>
      <w:r w:rsidR="002556BD">
        <w:rPr>
          <w:szCs w:val="22"/>
        </w:rPr>
        <w:t> </w:t>
      </w:r>
      <w:r w:rsidRPr="00BD7F24">
        <w:rPr>
          <w:szCs w:val="22"/>
        </w:rPr>
        <w:t>CFR</w:t>
      </w:r>
      <w:r w:rsidR="002556BD">
        <w:rPr>
          <w:szCs w:val="22"/>
        </w:rPr>
        <w:t> </w:t>
      </w:r>
      <w:r w:rsidRPr="00BD7F24">
        <w:rPr>
          <w:szCs w:val="22"/>
        </w:rPr>
        <w:t>73.58</w:t>
      </w:r>
      <w:r w:rsidRPr="00BD7F24" w:rsidR="007510BA">
        <w:rPr>
          <w:szCs w:val="22"/>
        </w:rPr>
        <w:t xml:space="preserve"> during this review. </w:t>
      </w:r>
      <w:r w:rsidRPr="00BD7F24" w:rsidR="0079647F">
        <w:rPr>
          <w:szCs w:val="22"/>
        </w:rPr>
        <w:t>RG</w:t>
      </w:r>
      <w:r w:rsidR="0079647F">
        <w:rPr>
          <w:szCs w:val="22"/>
        </w:rPr>
        <w:t> </w:t>
      </w:r>
      <w:r w:rsidRPr="00BD7F24" w:rsidR="007510BA">
        <w:rPr>
          <w:szCs w:val="22"/>
        </w:rPr>
        <w:t>5.</w:t>
      </w:r>
      <w:r w:rsidRPr="00BD7F24" w:rsidR="009B1E5F">
        <w:rPr>
          <w:szCs w:val="22"/>
        </w:rPr>
        <w:t>74</w:t>
      </w:r>
      <w:r w:rsidR="0079647F">
        <w:rPr>
          <w:szCs w:val="22"/>
        </w:rPr>
        <w:t xml:space="preserve"> contains fu</w:t>
      </w:r>
      <w:r w:rsidRPr="00BD7F24" w:rsidR="0079647F">
        <w:rPr>
          <w:szCs w:val="22"/>
        </w:rPr>
        <w:t xml:space="preserve">rther </w:t>
      </w:r>
      <w:r w:rsidRPr="00BD7F24" w:rsidR="00DC5BCB">
        <w:rPr>
          <w:szCs w:val="22"/>
        </w:rPr>
        <w:t>g</w:t>
      </w:r>
      <w:r w:rsidRPr="00BD7F24" w:rsidR="007510BA">
        <w:rPr>
          <w:szCs w:val="22"/>
        </w:rPr>
        <w:t>uidance</w:t>
      </w:r>
      <w:r w:rsidRPr="00BD7F24" w:rsidR="00BA0EA7">
        <w:rPr>
          <w:szCs w:val="22"/>
        </w:rPr>
        <w:t>.</w:t>
      </w:r>
    </w:p>
    <w:p w:rsidR="0044422D" w:rsidRPr="00BD7F24" w:rsidP="00AD7526" w14:paraId="791A975A" w14:textId="2E531FBD">
      <w:pPr>
        <w:pStyle w:val="Bodycontinuation"/>
        <w:keepNext/>
        <w:spacing w:before="0" w:beforeAutospacing="0" w:after="220" w:afterAutospacing="0"/>
      </w:pPr>
      <w:bookmarkStart w:id="217" w:name="_Toc108529986"/>
      <w:bookmarkStart w:id="218" w:name="_Toc108530069"/>
      <w:bookmarkStart w:id="219" w:name="_Toc112424189"/>
      <w:r w:rsidRPr="00BD7F24">
        <w:rPr>
          <w:rFonts w:cs="Times New Roman"/>
        </w:rPr>
        <w:t>4</w:t>
      </w:r>
      <w:r w:rsidRPr="00BD7F24" w:rsidR="00C146CC">
        <w:rPr>
          <w:rFonts w:cs="Times New Roman"/>
        </w:rPr>
        <w:t xml:space="preserve">.2 </w:t>
      </w:r>
      <w:r w:rsidRPr="00BD7F24" w:rsidR="00AF49BE">
        <w:rPr>
          <w:rFonts w:cs="Times New Roman"/>
        </w:rPr>
        <w:tab/>
      </w:r>
      <w:r w:rsidRPr="00BD7F24" w:rsidR="00F925EB">
        <w:rPr>
          <w:rFonts w:cs="Times New Roman"/>
        </w:rPr>
        <w:t xml:space="preserve">Security </w:t>
      </w:r>
      <w:r w:rsidRPr="00BD7F24" w:rsidR="00CC495F">
        <w:rPr>
          <w:rFonts w:cs="Times New Roman"/>
        </w:rPr>
        <w:t>O</w:t>
      </w:r>
      <w:r w:rsidRPr="00BD7F24" w:rsidR="00F925EB">
        <w:rPr>
          <w:rFonts w:cs="Times New Roman"/>
        </w:rPr>
        <w:t>rganization</w:t>
      </w:r>
      <w:bookmarkEnd w:id="217"/>
      <w:bookmarkEnd w:id="218"/>
      <w:bookmarkEnd w:id="219"/>
      <w:r w:rsidRPr="00BD7F24">
        <w:rPr>
          <w:rFonts w:cs="Times New Roman"/>
        </w:rPr>
        <w:tab/>
      </w:r>
    </w:p>
    <w:p w:rsidR="0033775C" w:rsidRPr="00BD7F24" w:rsidP="00AD7526" w14:paraId="0C2D5760" w14:textId="799C7DD2">
      <w:pPr>
        <w:keepNext/>
        <w:spacing w:after="220"/>
      </w:pPr>
      <w:r w:rsidRPr="00BD7F24">
        <w:tab/>
      </w:r>
      <w:r w:rsidRPr="00BD7F24" w:rsidR="008B3A62">
        <w:t xml:space="preserve">Consistent with </w:t>
      </w:r>
      <w:r w:rsidRPr="00BD7F24" w:rsidR="00A15C89">
        <w:t>10</w:t>
      </w:r>
      <w:r w:rsidR="00007C07">
        <w:t> </w:t>
      </w:r>
      <w:r w:rsidRPr="00BD7F24" w:rsidR="00A15C89">
        <w:t>CFR</w:t>
      </w:r>
      <w:r w:rsidR="00007C07">
        <w:t> </w:t>
      </w:r>
      <w:r w:rsidRPr="00BD7F24" w:rsidR="00A15C89">
        <w:t>73.</w:t>
      </w:r>
      <w:r w:rsidRPr="00BD7F24" w:rsidR="00FB2879">
        <w:t>100</w:t>
      </w:r>
      <w:r w:rsidRPr="00BD7F24" w:rsidR="00A15C89">
        <w:t>(</w:t>
      </w:r>
      <w:r w:rsidRPr="00BD7F24" w:rsidR="00FB2879">
        <w:t>c</w:t>
      </w:r>
      <w:r w:rsidRPr="00BD7F24" w:rsidR="00A15C89">
        <w:t xml:space="preserve">), the licensee </w:t>
      </w:r>
      <w:r w:rsidR="00F326B9">
        <w:t>must</w:t>
      </w:r>
      <w:r w:rsidRPr="00BD7F24" w:rsidR="00F326B9">
        <w:t xml:space="preserve"> </w:t>
      </w:r>
      <w:r w:rsidRPr="00BD7F24" w:rsidR="00A15C89">
        <w:t>establish and maintain a security</w:t>
      </w:r>
      <w:r w:rsidRPr="00BD7F24" w:rsidR="00A74262">
        <w:t xml:space="preserve"> </w:t>
      </w:r>
      <w:r w:rsidRPr="00BD7F24" w:rsidR="00A15C89">
        <w:t>organization that is designed, staffed, trained, qualified, and equipped to implement the physical</w:t>
      </w:r>
      <w:r w:rsidRPr="00BD7F24" w:rsidR="008B3A62">
        <w:t xml:space="preserve"> </w:t>
      </w:r>
      <w:r w:rsidRPr="00BD7F24" w:rsidR="00A15C89">
        <w:t>protection program in accordance with the requirements of 10</w:t>
      </w:r>
      <w:r w:rsidR="00007C07">
        <w:t> </w:t>
      </w:r>
      <w:r w:rsidRPr="00BD7F24" w:rsidR="00A15C89">
        <w:t>CFR</w:t>
      </w:r>
      <w:r w:rsidR="00007C07">
        <w:t> </w:t>
      </w:r>
      <w:r w:rsidRPr="00BD7F24" w:rsidR="00A15C89">
        <w:t>73.</w:t>
      </w:r>
      <w:r w:rsidRPr="00BD7F24" w:rsidR="00234DBF">
        <w:t>100</w:t>
      </w:r>
      <w:r w:rsidRPr="00BD7F24" w:rsidR="00A15C89">
        <w:t>. As further required in</w:t>
      </w:r>
      <w:r w:rsidRPr="00BD7F24" w:rsidR="008B3A62">
        <w:t xml:space="preserve"> </w:t>
      </w:r>
      <w:r w:rsidRPr="00BD7F24" w:rsidR="00A15C89">
        <w:t>10</w:t>
      </w:r>
      <w:r w:rsidR="00A604CA">
        <w:t> </w:t>
      </w:r>
      <w:r w:rsidRPr="00BD7F24" w:rsidR="00A15C89">
        <w:t>CFR</w:t>
      </w:r>
      <w:r w:rsidR="00A604CA">
        <w:t> </w:t>
      </w:r>
      <w:r w:rsidRPr="00BD7F24" w:rsidR="00A15C89">
        <w:t>73.</w:t>
      </w:r>
      <w:r w:rsidRPr="00BD7F24" w:rsidR="00234DBF">
        <w:t>100(c</w:t>
      </w:r>
      <w:r w:rsidRPr="00BD7F24" w:rsidR="00A15C89">
        <w:t xml:space="preserve">), the security organization </w:t>
      </w:r>
      <w:r w:rsidR="00F326B9">
        <w:t>must</w:t>
      </w:r>
      <w:r w:rsidRPr="00BD7F24" w:rsidR="00F326B9">
        <w:t xml:space="preserve"> </w:t>
      </w:r>
      <w:r w:rsidRPr="00BD7F24" w:rsidR="00A15C89">
        <w:t xml:space="preserve">include </w:t>
      </w:r>
      <w:r w:rsidRPr="00BD7F24" w:rsidR="000A082E">
        <w:t>(1)</w:t>
      </w:r>
      <w:r w:rsidR="00007C07">
        <w:t> </w:t>
      </w:r>
      <w:r w:rsidRPr="00BD7F24" w:rsidR="000A082E">
        <w:t>a management system for maintaining and implementing security policies and procedures that provides oversight of the onsite physical protection program</w:t>
      </w:r>
      <w:r w:rsidR="00007C07">
        <w:t>,</w:t>
      </w:r>
      <w:r w:rsidRPr="00BD7F24" w:rsidR="000A082E">
        <w:t xml:space="preserve"> (2)</w:t>
      </w:r>
      <w:r w:rsidR="00007C07">
        <w:t> </w:t>
      </w:r>
      <w:r w:rsidRPr="00BD7F24" w:rsidR="000A082E">
        <w:t>implementing procedures for the conduct of security operations, security design and configuration controls, maintenance, training and qualification, and contingency responses</w:t>
      </w:r>
      <w:r w:rsidR="00007C07">
        <w:t>,</w:t>
      </w:r>
      <w:r w:rsidRPr="00BD7F24" w:rsidR="000A082E">
        <w:t xml:space="preserve"> (3)</w:t>
      </w:r>
      <w:r w:rsidR="00007C07">
        <w:t> systems</w:t>
      </w:r>
      <w:r w:rsidRPr="00BD7F24" w:rsidR="000A082E">
        <w:t xml:space="preserve"> for approving physical protection program designs, policies, processes, and procedures and </w:t>
      </w:r>
      <w:r w:rsidRPr="00BD7F24" w:rsidR="00EE1B33">
        <w:t xml:space="preserve">ensuring </w:t>
      </w:r>
      <w:r w:rsidRPr="00BD7F24" w:rsidR="000A082E">
        <w:t xml:space="preserve">that </w:t>
      </w:r>
      <w:r w:rsidR="00007C07">
        <w:t xml:space="preserve">any </w:t>
      </w:r>
      <w:r w:rsidRPr="00BD7F24" w:rsidR="000A082E">
        <w:t>revisions to the</w:t>
      </w:r>
      <w:r w:rsidR="00007C07">
        <w:t>m</w:t>
      </w:r>
      <w:r w:rsidRPr="00BD7F24" w:rsidR="000A082E">
        <w:t xml:space="preserve"> satisfy the requirements of this section</w:t>
      </w:r>
      <w:r w:rsidR="00007C07">
        <w:t>,</w:t>
      </w:r>
      <w:r w:rsidRPr="00BD7F24" w:rsidR="000A082E">
        <w:t xml:space="preserve"> and (4)</w:t>
      </w:r>
      <w:r w:rsidR="00007C07">
        <w:t> </w:t>
      </w:r>
      <w:r w:rsidRPr="00BD7F24" w:rsidR="000A082E">
        <w:t>retention of all analyses, assessments, calculations</w:t>
      </w:r>
      <w:r w:rsidR="00007C07">
        <w:t>,</w:t>
      </w:r>
      <w:r w:rsidRPr="00BD7F24" w:rsidR="000A082E">
        <w:t xml:space="preserve"> and descriptions of the technical bases for meeting the performance requirements of </w:t>
      </w:r>
      <w:r w:rsidRPr="00BD7F24" w:rsidR="00034459">
        <w:t>10</w:t>
      </w:r>
      <w:r w:rsidR="00007C07">
        <w:t> </w:t>
      </w:r>
      <w:r w:rsidRPr="00BD7F24" w:rsidR="00034459">
        <w:t>CFR</w:t>
      </w:r>
      <w:r w:rsidR="00007C07">
        <w:t> </w:t>
      </w:r>
      <w:r w:rsidRPr="00BD7F24" w:rsidR="000A082E">
        <w:t>73.100(b).</w:t>
      </w:r>
      <w:r w:rsidRPr="00BD7F24" w:rsidR="001149AD">
        <w:t xml:space="preserve"> </w:t>
      </w:r>
      <w:r w:rsidRPr="00BD7F24">
        <w:tab/>
      </w:r>
    </w:p>
    <w:p w:rsidR="00116641" w:rsidRPr="00BD7F24" w:rsidP="00AD7526" w14:paraId="427DC522" w14:textId="708B149E">
      <w:pPr>
        <w:spacing w:after="220"/>
      </w:pPr>
      <w:r w:rsidRPr="00BD7F24">
        <w:rPr>
          <w:szCs w:val="22"/>
        </w:rPr>
        <w:tab/>
      </w:r>
      <w:r w:rsidRPr="38217C08" w:rsidR="00435AF5">
        <w:t>The physical security plan or implementation procedures should describe or confirm the following:</w:t>
      </w:r>
    </w:p>
    <w:p w:rsidR="000612E6" w:rsidRPr="00BD7F24" w:rsidP="00AD7526" w14:paraId="6E007939" w14:textId="45F56E86">
      <w:pPr>
        <w:pStyle w:val="Bodycontinuation"/>
        <w:tabs>
          <w:tab w:val="left" w:pos="900"/>
          <w:tab w:val="left" w:pos="1440"/>
          <w:tab w:val="left" w:pos="1530"/>
          <w:tab w:val="left" w:pos="1620"/>
        </w:tabs>
        <w:spacing w:before="144" w:beforeLines="60" w:beforeAutospacing="0" w:after="144" w:afterLines="60" w:afterAutospacing="0"/>
        <w:ind w:left="907" w:hanging="907"/>
      </w:pPr>
      <w:r w:rsidRPr="00BD7F24">
        <w:rPr>
          <w:rFonts w:cs="Times New Roman"/>
        </w:rPr>
        <w:t>4.2.1</w:t>
      </w:r>
      <w:r w:rsidRPr="00BD7F24">
        <w:rPr>
          <w:rFonts w:cs="Times New Roman"/>
        </w:rPr>
        <w:tab/>
      </w:r>
      <w:r w:rsidRPr="00BD7F24" w:rsidR="00FB2879">
        <w:rPr>
          <w:rFonts w:cs="Times New Roman"/>
        </w:rPr>
        <w:t xml:space="preserve">The </w:t>
      </w:r>
      <w:r w:rsidR="00B76BA1">
        <w:rPr>
          <w:rFonts w:cs="Times New Roman"/>
        </w:rPr>
        <w:t>plan should give the</w:t>
      </w:r>
      <w:r w:rsidRPr="00BD7F24" w:rsidR="00FB2879">
        <w:rPr>
          <w:rFonts w:cs="Times New Roman"/>
        </w:rPr>
        <w:t xml:space="preserve"> structure of the security organization, particularly describing command and control.</w:t>
      </w:r>
      <w:r w:rsidRPr="00BD7F24" w:rsidR="00B24F28">
        <w:rPr>
          <w:rFonts w:cs="Times New Roman"/>
        </w:rPr>
        <w:t xml:space="preserve"> </w:t>
      </w:r>
      <w:r w:rsidRPr="00BD7F24" w:rsidR="00FB2879">
        <w:rPr>
          <w:rFonts w:cs="Times New Roman"/>
        </w:rPr>
        <w:t xml:space="preserve">The physical security plan should describe the manner in which the </w:t>
      </w:r>
      <w:r w:rsidRPr="00BD7F24" w:rsidR="00FB2879">
        <w:rPr>
          <w:rFonts w:cs="Times New Roman"/>
        </w:rPr>
        <w:t>organization is</w:t>
      </w:r>
      <w:r w:rsidRPr="00BD7F24" w:rsidR="00B24F28">
        <w:rPr>
          <w:rFonts w:cs="Times New Roman"/>
        </w:rPr>
        <w:t xml:space="preserve"> </w:t>
      </w:r>
      <w:r w:rsidRPr="00BD7F24" w:rsidR="00FB2879">
        <w:rPr>
          <w:rFonts w:cs="Times New Roman"/>
        </w:rPr>
        <w:t xml:space="preserve">staffed, </w:t>
      </w:r>
      <w:r w:rsidRPr="00BD7F24" w:rsidR="00D360E4">
        <w:rPr>
          <w:rFonts w:cs="Times New Roman"/>
        </w:rPr>
        <w:t>u</w:t>
      </w:r>
      <w:r w:rsidR="00007C07">
        <w:rPr>
          <w:rFonts w:cs="Times New Roman"/>
        </w:rPr>
        <w:t>s</w:t>
      </w:r>
      <w:r w:rsidRPr="00BD7F24" w:rsidR="00D360E4">
        <w:rPr>
          <w:rFonts w:cs="Times New Roman"/>
        </w:rPr>
        <w:t xml:space="preserve">ing </w:t>
      </w:r>
      <w:r w:rsidRPr="00BD7F24" w:rsidR="00FB2879">
        <w:rPr>
          <w:rFonts w:cs="Times New Roman"/>
        </w:rPr>
        <w:t>the position titles and duty descriptions provided in NRC regulations or</w:t>
      </w:r>
      <w:r w:rsidRPr="00BD7F24" w:rsidR="00B24F28">
        <w:rPr>
          <w:rFonts w:cs="Times New Roman"/>
        </w:rPr>
        <w:t xml:space="preserve"> </w:t>
      </w:r>
      <w:r w:rsidRPr="00BD7F24" w:rsidR="00FB2879">
        <w:rPr>
          <w:rFonts w:cs="Times New Roman"/>
        </w:rPr>
        <w:t>approved guidance. The plan should identify and define any site-specific titles or duty</w:t>
      </w:r>
      <w:r w:rsidRPr="00BD7F24" w:rsidR="00B24F28">
        <w:rPr>
          <w:rFonts w:cs="Times New Roman"/>
        </w:rPr>
        <w:t xml:space="preserve"> </w:t>
      </w:r>
      <w:r w:rsidRPr="00BD7F24" w:rsidR="00FB2879">
        <w:rPr>
          <w:rFonts w:cs="Times New Roman"/>
        </w:rPr>
        <w:t>descriptions, including the underlying bases or rationale for why the title or duty</w:t>
      </w:r>
      <w:r w:rsidRPr="00BD7F24" w:rsidR="00B24F28">
        <w:rPr>
          <w:rFonts w:cs="Times New Roman"/>
        </w:rPr>
        <w:t xml:space="preserve"> </w:t>
      </w:r>
      <w:r w:rsidRPr="00BD7F24" w:rsidR="00FB2879">
        <w:rPr>
          <w:rFonts w:cs="Times New Roman"/>
        </w:rPr>
        <w:t xml:space="preserve">description is important. </w:t>
      </w:r>
      <w:r w:rsidR="006F4181">
        <w:rPr>
          <w:rFonts w:cs="Times New Roman"/>
        </w:rPr>
        <w:t>The plan should also describe d</w:t>
      </w:r>
      <w:r w:rsidRPr="00BD7F24" w:rsidR="00FB2879">
        <w:rPr>
          <w:rFonts w:cs="Times New Roman"/>
        </w:rPr>
        <w:t>eviations from commonly used position titles and duty</w:t>
      </w:r>
      <w:r w:rsidRPr="00BD7F24" w:rsidR="00586DD3">
        <w:rPr>
          <w:rFonts w:cs="Times New Roman"/>
        </w:rPr>
        <w:t xml:space="preserve"> </w:t>
      </w:r>
      <w:r w:rsidRPr="00BD7F24" w:rsidR="00FB2879">
        <w:rPr>
          <w:rFonts w:cs="Times New Roman"/>
        </w:rPr>
        <w:t xml:space="preserve">descriptions. </w:t>
      </w:r>
      <w:r w:rsidR="00C346EE">
        <w:rPr>
          <w:rFonts w:cs="Times New Roman"/>
        </w:rPr>
        <w:t>The incorporation of c</w:t>
      </w:r>
      <w:r w:rsidRPr="00BD7F24" w:rsidR="00FB2879">
        <w:rPr>
          <w:rFonts w:cs="Times New Roman"/>
        </w:rPr>
        <w:t>ommonly used position titles and duty</w:t>
      </w:r>
      <w:r w:rsidRPr="00BD7F24" w:rsidR="00586DD3">
        <w:rPr>
          <w:rFonts w:cs="Times New Roman"/>
        </w:rPr>
        <w:t xml:space="preserve"> </w:t>
      </w:r>
      <w:r w:rsidRPr="00BD7F24" w:rsidR="00FB2879">
        <w:rPr>
          <w:rFonts w:cs="Times New Roman"/>
        </w:rPr>
        <w:t>descriptions</w:t>
      </w:r>
      <w:r w:rsidR="00C346EE">
        <w:rPr>
          <w:rFonts w:cs="Times New Roman"/>
        </w:rPr>
        <w:t>,</w:t>
      </w:r>
      <w:r w:rsidRPr="00BD7F24" w:rsidR="00FB2879">
        <w:rPr>
          <w:rFonts w:cs="Times New Roman"/>
        </w:rPr>
        <w:t xml:space="preserve"> and the identification of deviations from these titles and descriptions</w:t>
      </w:r>
      <w:r w:rsidR="00C346EE">
        <w:rPr>
          <w:rFonts w:cs="Times New Roman"/>
        </w:rPr>
        <w:t>,</w:t>
      </w:r>
      <w:r w:rsidRPr="00BD7F24" w:rsidR="00FB2879">
        <w:rPr>
          <w:rFonts w:cs="Times New Roman"/>
        </w:rPr>
        <w:t xml:space="preserve"> is</w:t>
      </w:r>
      <w:r w:rsidRPr="00BD7F24" w:rsidR="00586DD3">
        <w:rPr>
          <w:rFonts w:cs="Times New Roman"/>
        </w:rPr>
        <w:t xml:space="preserve"> </w:t>
      </w:r>
      <w:r w:rsidRPr="00BD7F24" w:rsidR="00FB2879">
        <w:rPr>
          <w:rFonts w:cs="Times New Roman"/>
        </w:rPr>
        <w:t>intended to ensure that the physical security plan clearly describes who has the chain-of</w:t>
      </w:r>
      <w:r w:rsidRPr="00BD7F24" w:rsidR="00586DD3">
        <w:rPr>
          <w:rFonts w:cs="Times New Roman"/>
        </w:rPr>
        <w:t xml:space="preserve"> </w:t>
      </w:r>
      <w:r w:rsidRPr="00BD7F24" w:rsidR="00FB2879">
        <w:rPr>
          <w:rFonts w:cs="Times New Roman"/>
        </w:rPr>
        <w:t>command</w:t>
      </w:r>
      <w:r w:rsidRPr="00BD7F24" w:rsidR="00586DD3">
        <w:rPr>
          <w:rFonts w:cs="Times New Roman"/>
        </w:rPr>
        <w:t xml:space="preserve"> </w:t>
      </w:r>
      <w:r w:rsidRPr="00BD7F24" w:rsidR="00FB2879">
        <w:rPr>
          <w:rFonts w:cs="Times New Roman"/>
        </w:rPr>
        <w:t>decision</w:t>
      </w:r>
      <w:r w:rsidR="00007C07">
        <w:rPr>
          <w:rFonts w:cs="Times New Roman"/>
        </w:rPr>
        <w:t>-</w:t>
      </w:r>
      <w:r w:rsidRPr="00BD7F24" w:rsidR="00FB2879">
        <w:rPr>
          <w:rFonts w:cs="Times New Roman"/>
        </w:rPr>
        <w:t>making authority and responsibility for both normal and contingency</w:t>
      </w:r>
      <w:r w:rsidRPr="00BD7F24" w:rsidR="00586DD3">
        <w:rPr>
          <w:rFonts w:cs="Times New Roman"/>
        </w:rPr>
        <w:t xml:space="preserve"> </w:t>
      </w:r>
      <w:r w:rsidRPr="00BD7F24" w:rsidR="00FB2879">
        <w:rPr>
          <w:rFonts w:cs="Times New Roman"/>
        </w:rPr>
        <w:t xml:space="preserve">conditions. The physical security plan should </w:t>
      </w:r>
      <w:r w:rsidRPr="00BD7F24" w:rsidR="00E153DC">
        <w:rPr>
          <w:rFonts w:cs="Times New Roman"/>
        </w:rPr>
        <w:t xml:space="preserve">impart </w:t>
      </w:r>
      <w:r w:rsidRPr="00BD7F24" w:rsidR="00FB2879">
        <w:rPr>
          <w:rFonts w:cs="Times New Roman"/>
        </w:rPr>
        <w:t>a clear understanding of how the</w:t>
      </w:r>
      <w:r w:rsidRPr="00BD7F24" w:rsidR="005907A1">
        <w:rPr>
          <w:rFonts w:cs="Times New Roman"/>
        </w:rPr>
        <w:t xml:space="preserve"> </w:t>
      </w:r>
      <w:r w:rsidRPr="00BD7F24" w:rsidR="00FB2879">
        <w:rPr>
          <w:rFonts w:cs="Times New Roman"/>
        </w:rPr>
        <w:t>security organization is structured</w:t>
      </w:r>
      <w:r w:rsidR="00007C07">
        <w:rPr>
          <w:rFonts w:cs="Times New Roman"/>
        </w:rPr>
        <w:t>;</w:t>
      </w:r>
      <w:r w:rsidRPr="00BD7F24" w:rsidR="00FB2879">
        <w:rPr>
          <w:rFonts w:cs="Times New Roman"/>
        </w:rPr>
        <w:t xml:space="preserve"> how required duties will be performed and by whom,</w:t>
      </w:r>
      <w:r w:rsidRPr="00BD7F24" w:rsidR="00586DD3">
        <w:rPr>
          <w:rFonts w:cs="Times New Roman"/>
        </w:rPr>
        <w:t xml:space="preserve"> </w:t>
      </w:r>
      <w:r w:rsidRPr="00BD7F24" w:rsidR="00FB2879">
        <w:rPr>
          <w:rFonts w:cs="Times New Roman"/>
        </w:rPr>
        <w:t>by title or position or both</w:t>
      </w:r>
      <w:r w:rsidR="00007C07">
        <w:rPr>
          <w:rFonts w:cs="Times New Roman"/>
        </w:rPr>
        <w:t>;</w:t>
      </w:r>
      <w:r w:rsidRPr="00BD7F24" w:rsidR="00FB2879">
        <w:rPr>
          <w:rFonts w:cs="Times New Roman"/>
        </w:rPr>
        <w:t xml:space="preserve"> and who will fulfill those duties. The physical security plan</w:t>
      </w:r>
      <w:r w:rsidRPr="00BD7F24" w:rsidR="00586DD3">
        <w:rPr>
          <w:rFonts w:cs="Times New Roman"/>
        </w:rPr>
        <w:t xml:space="preserve"> </w:t>
      </w:r>
      <w:r w:rsidRPr="00BD7F24" w:rsidR="00FB2879">
        <w:rPr>
          <w:rFonts w:cs="Times New Roman"/>
        </w:rPr>
        <w:t>should describe the security organization’s training and qualification curriculum, which</w:t>
      </w:r>
      <w:r w:rsidRPr="00BD7F24" w:rsidR="00586DD3">
        <w:rPr>
          <w:rFonts w:cs="Times New Roman"/>
        </w:rPr>
        <w:t xml:space="preserve"> </w:t>
      </w:r>
      <w:r w:rsidRPr="00BD7F24" w:rsidR="00FB2879">
        <w:rPr>
          <w:rFonts w:cs="Times New Roman"/>
        </w:rPr>
        <w:t>may be the licensee’s application of the approved training and qualification</w:t>
      </w:r>
      <w:r w:rsidRPr="00BD7F24" w:rsidR="00586DD3">
        <w:rPr>
          <w:rFonts w:cs="Times New Roman"/>
        </w:rPr>
        <w:t xml:space="preserve"> </w:t>
      </w:r>
      <w:r w:rsidRPr="00BD7F24" w:rsidR="00FB2879">
        <w:rPr>
          <w:rFonts w:cs="Times New Roman"/>
        </w:rPr>
        <w:t>plan, including any deviations or amendments to that plan.</w:t>
      </w:r>
    </w:p>
    <w:p w:rsidR="00720DF0" w:rsidRPr="00BD7F24" w:rsidP="00AD7526" w14:paraId="233771AD" w14:textId="739DF4DA">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4.2.2</w:t>
      </w:r>
      <w:r w:rsidRPr="00BD7F24">
        <w:rPr>
          <w:rFonts w:cs="Times New Roman"/>
        </w:rPr>
        <w:tab/>
      </w:r>
      <w:r w:rsidRPr="00BD7F24" w:rsidR="00FB2879">
        <w:rPr>
          <w:rFonts w:cs="Times New Roman"/>
        </w:rPr>
        <w:t xml:space="preserve">The </w:t>
      </w:r>
      <w:r w:rsidR="00B76BA1">
        <w:rPr>
          <w:rFonts w:cs="Times New Roman"/>
        </w:rPr>
        <w:t>plan should describe the</w:t>
      </w:r>
      <w:r w:rsidRPr="00BD7F24" w:rsidR="00FB2879">
        <w:rPr>
          <w:rFonts w:cs="Times New Roman"/>
        </w:rPr>
        <w:t xml:space="preserve"> management system that is responsible for the development, </w:t>
      </w:r>
      <w:r w:rsidRPr="00BD7F24" w:rsidR="00435AF5">
        <w:rPr>
          <w:rFonts w:cs="Times New Roman"/>
        </w:rPr>
        <w:t>i</w:t>
      </w:r>
      <w:r w:rsidRPr="00BD7F24" w:rsidR="00FB2879">
        <w:rPr>
          <w:rFonts w:cs="Times New Roman"/>
        </w:rPr>
        <w:t>mplementation,</w:t>
      </w:r>
      <w:r w:rsidRPr="00BD7F24" w:rsidR="00FE35AE">
        <w:rPr>
          <w:rFonts w:cs="Times New Roman"/>
        </w:rPr>
        <w:t xml:space="preserve"> </w:t>
      </w:r>
      <w:r w:rsidRPr="00BD7F24" w:rsidR="00FB2879">
        <w:rPr>
          <w:rFonts w:cs="Times New Roman"/>
        </w:rPr>
        <w:t>revision, and oversight of procedures that implement the licensee’s security program, and</w:t>
      </w:r>
      <w:r w:rsidRPr="00BD7F24" w:rsidR="00FE35AE">
        <w:rPr>
          <w:rFonts w:cs="Times New Roman"/>
        </w:rPr>
        <w:t xml:space="preserve"> </w:t>
      </w:r>
      <w:r w:rsidRPr="00BD7F24" w:rsidR="00FB2879">
        <w:rPr>
          <w:rFonts w:cs="Times New Roman"/>
        </w:rPr>
        <w:t>the process for the formal approval of implementing procedures and associated revisions</w:t>
      </w:r>
      <w:r w:rsidRPr="00BD7F24" w:rsidR="00FE35AE">
        <w:rPr>
          <w:rFonts w:cs="Times New Roman"/>
        </w:rPr>
        <w:t xml:space="preserve"> </w:t>
      </w:r>
      <w:r w:rsidRPr="00BD7F24" w:rsidR="00FB2879">
        <w:rPr>
          <w:rFonts w:cs="Times New Roman"/>
        </w:rPr>
        <w:t>to those procedures. The security plan should describe and confirm that revisions to</w:t>
      </w:r>
      <w:r w:rsidRPr="00BD7F24" w:rsidR="00FE35AE">
        <w:rPr>
          <w:rFonts w:cs="Times New Roman"/>
        </w:rPr>
        <w:t xml:space="preserve"> </w:t>
      </w:r>
      <w:r w:rsidRPr="00BD7F24" w:rsidR="00FB2879">
        <w:rPr>
          <w:rFonts w:cs="Times New Roman"/>
        </w:rPr>
        <w:t>implementing procedures will be reviewed for content, completeness, and accuracy</w:t>
      </w:r>
      <w:r w:rsidRPr="00BD7F24" w:rsidR="00FE35AE">
        <w:rPr>
          <w:rFonts w:cs="Times New Roman"/>
        </w:rPr>
        <w:t xml:space="preserve"> </w:t>
      </w:r>
      <w:r w:rsidRPr="00BD7F24" w:rsidR="00FB2879">
        <w:rPr>
          <w:rFonts w:cs="Times New Roman"/>
        </w:rPr>
        <w:t xml:space="preserve">before publication, </w:t>
      </w:r>
      <w:r w:rsidR="0079647F">
        <w:rPr>
          <w:rFonts w:cs="Times New Roman"/>
        </w:rPr>
        <w:t>to</w:t>
      </w:r>
      <w:r w:rsidRPr="00BD7F24" w:rsidR="00FB2879">
        <w:rPr>
          <w:rFonts w:cs="Times New Roman"/>
        </w:rPr>
        <w:t xml:space="preserve"> ensur</w:t>
      </w:r>
      <w:r w:rsidR="0079647F">
        <w:rPr>
          <w:rFonts w:cs="Times New Roman"/>
        </w:rPr>
        <w:t>e</w:t>
      </w:r>
      <w:r w:rsidRPr="00BD7F24" w:rsidR="00FB2879">
        <w:rPr>
          <w:rFonts w:cs="Times New Roman"/>
        </w:rPr>
        <w:t xml:space="preserve"> that the implementing procedures and</w:t>
      </w:r>
      <w:r w:rsidRPr="00BD7F24" w:rsidR="00FE35AE">
        <w:rPr>
          <w:rFonts w:cs="Times New Roman"/>
        </w:rPr>
        <w:t xml:space="preserve"> </w:t>
      </w:r>
      <w:r w:rsidRPr="00BD7F24" w:rsidR="00FB2879">
        <w:rPr>
          <w:rFonts w:cs="Times New Roman"/>
        </w:rPr>
        <w:t xml:space="preserve">the actions that will be taken to </w:t>
      </w:r>
      <w:r w:rsidR="006F4181">
        <w:rPr>
          <w:rFonts w:cs="Times New Roman"/>
        </w:rPr>
        <w:t>apply</w:t>
      </w:r>
      <w:r w:rsidRPr="00BD7F24" w:rsidR="00FB2879">
        <w:rPr>
          <w:rFonts w:cs="Times New Roman"/>
        </w:rPr>
        <w:t xml:space="preserve"> them retain regulatory integrity and</w:t>
      </w:r>
      <w:r w:rsidRPr="00BD7F24" w:rsidR="00F87D2E">
        <w:rPr>
          <w:rFonts w:cs="Times New Roman"/>
        </w:rPr>
        <w:t>,</w:t>
      </w:r>
      <w:r w:rsidRPr="00BD7F24" w:rsidR="00FB2879">
        <w:rPr>
          <w:rFonts w:cs="Times New Roman"/>
        </w:rPr>
        <w:t xml:space="preserve"> a</w:t>
      </w:r>
      <w:r w:rsidRPr="00BD7F24" w:rsidR="00435AF5">
        <w:rPr>
          <w:rFonts w:cs="Times New Roman"/>
        </w:rPr>
        <w:t xml:space="preserve">s </w:t>
      </w:r>
      <w:r w:rsidRPr="00BD7F24" w:rsidR="00FB2879">
        <w:rPr>
          <w:rFonts w:cs="Times New Roman"/>
        </w:rPr>
        <w:t>appropriate, have been subjected to the safety</w:t>
      </w:r>
      <w:r w:rsidR="006F4181">
        <w:rPr>
          <w:rFonts w:cs="Times New Roman"/>
        </w:rPr>
        <w:t xml:space="preserve"> and </w:t>
      </w:r>
      <w:r w:rsidRPr="00BD7F24" w:rsidR="00FB2879">
        <w:rPr>
          <w:rFonts w:cs="Times New Roman"/>
        </w:rPr>
        <w:t xml:space="preserve">security interface requirements </w:t>
      </w:r>
      <w:r w:rsidRPr="00BD7F24" w:rsidR="00E153DC">
        <w:rPr>
          <w:rFonts w:cs="Times New Roman"/>
        </w:rPr>
        <w:t>in</w:t>
      </w:r>
      <w:r w:rsidRPr="00BD7F24" w:rsidR="002D048F">
        <w:rPr>
          <w:rFonts w:cs="Times New Roman"/>
        </w:rPr>
        <w:t xml:space="preserve"> </w:t>
      </w:r>
      <w:r w:rsidRPr="00BD7F24" w:rsidR="00FB2879">
        <w:rPr>
          <w:rFonts w:cs="Times New Roman"/>
        </w:rPr>
        <w:t>10</w:t>
      </w:r>
      <w:r w:rsidR="006F4181">
        <w:rPr>
          <w:rFonts w:cs="Times New Roman"/>
        </w:rPr>
        <w:t> </w:t>
      </w:r>
      <w:r w:rsidRPr="00BD7F24" w:rsidR="00FB2879">
        <w:rPr>
          <w:rFonts w:cs="Times New Roman"/>
        </w:rPr>
        <w:t>CFR</w:t>
      </w:r>
      <w:r w:rsidR="006F4181">
        <w:rPr>
          <w:rFonts w:cs="Times New Roman"/>
        </w:rPr>
        <w:t> </w:t>
      </w:r>
      <w:r w:rsidRPr="00BD7F24" w:rsidR="00FB2879">
        <w:rPr>
          <w:rFonts w:cs="Times New Roman"/>
        </w:rPr>
        <w:t>73.58.</w:t>
      </w:r>
    </w:p>
    <w:p w:rsidR="00720DF0" w:rsidRPr="00BD7F24" w:rsidP="00AD7526" w14:paraId="2110B7F7" w14:textId="0DC737CC">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4.2.3</w:t>
      </w:r>
      <w:r w:rsidRPr="00BD7F24">
        <w:rPr>
          <w:rFonts w:cs="Times New Roman"/>
        </w:rPr>
        <w:tab/>
      </w:r>
      <w:r w:rsidRPr="00BD7F24" w:rsidR="00FB2879">
        <w:rPr>
          <w:rFonts w:cs="Times New Roman"/>
        </w:rPr>
        <w:t xml:space="preserve">The </w:t>
      </w:r>
      <w:r w:rsidR="00B76BA1">
        <w:rPr>
          <w:rFonts w:cs="Times New Roman"/>
        </w:rPr>
        <w:t>plan should include the</w:t>
      </w:r>
      <w:r w:rsidRPr="00BD7F24" w:rsidR="00FB2879">
        <w:rPr>
          <w:rFonts w:cs="Times New Roman"/>
        </w:rPr>
        <w:t xml:space="preserve"> character, content, function, control, inventory</w:t>
      </w:r>
      <w:r w:rsidR="00737730">
        <w:rPr>
          <w:rFonts w:cs="Times New Roman"/>
        </w:rPr>
        <w:t xml:space="preserve">, </w:t>
      </w:r>
      <w:r w:rsidRPr="00BD7F24" w:rsidR="00FB2879">
        <w:rPr>
          <w:rFonts w:cs="Times New Roman"/>
        </w:rPr>
        <w:t>and availability of the equipment</w:t>
      </w:r>
      <w:r w:rsidRPr="00BD7F24" w:rsidR="002D048F">
        <w:rPr>
          <w:rFonts w:cs="Times New Roman"/>
        </w:rPr>
        <w:t xml:space="preserve"> </w:t>
      </w:r>
      <w:r w:rsidRPr="00BD7F24" w:rsidR="00FB2879">
        <w:rPr>
          <w:rFonts w:cs="Times New Roman"/>
        </w:rPr>
        <w:t>provided to the security organization’s staff for the purpose of performing assigned duties</w:t>
      </w:r>
      <w:r w:rsidRPr="00BD7F24" w:rsidR="002D048F">
        <w:rPr>
          <w:rFonts w:cs="Times New Roman"/>
        </w:rPr>
        <w:t xml:space="preserve"> </w:t>
      </w:r>
      <w:r w:rsidRPr="00BD7F24" w:rsidR="00FB2879">
        <w:rPr>
          <w:rFonts w:cs="Times New Roman"/>
        </w:rPr>
        <w:t>and implementing the licensee’s physical protection program.</w:t>
      </w:r>
      <w:r w:rsidRPr="00BD7F24" w:rsidR="002D048F">
        <w:rPr>
          <w:rFonts w:cs="Times New Roman"/>
        </w:rPr>
        <w:t xml:space="preserve"> </w:t>
      </w:r>
    </w:p>
    <w:p w:rsidR="00917CCC" w:rsidRPr="00BD7F24" w:rsidP="00AD7526" w14:paraId="196E4876" w14:textId="2EB45677">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4.2.4</w:t>
      </w:r>
      <w:r w:rsidRPr="00BD7F24">
        <w:rPr>
          <w:rFonts w:cs="Times New Roman"/>
        </w:rPr>
        <w:tab/>
      </w:r>
      <w:r w:rsidRPr="00BD7F24" w:rsidR="00FB2879">
        <w:rPr>
          <w:rFonts w:cs="Times New Roman"/>
        </w:rPr>
        <w:t xml:space="preserve">The </w:t>
      </w:r>
      <w:r w:rsidR="00B76BA1">
        <w:rPr>
          <w:rFonts w:cs="Times New Roman"/>
        </w:rPr>
        <w:t>plan should explain the</w:t>
      </w:r>
      <w:r w:rsidRPr="00BD7F24" w:rsidR="00FB2879">
        <w:rPr>
          <w:rFonts w:cs="Times New Roman"/>
        </w:rPr>
        <w:t xml:space="preserve"> structure and hierarchy of the management system that provides oversight of the</w:t>
      </w:r>
      <w:r w:rsidRPr="00BD7F24" w:rsidR="002D048F">
        <w:rPr>
          <w:rFonts w:cs="Times New Roman"/>
        </w:rPr>
        <w:t xml:space="preserve"> </w:t>
      </w:r>
      <w:r w:rsidRPr="00BD7F24" w:rsidR="00FB2879">
        <w:rPr>
          <w:rFonts w:cs="Times New Roman"/>
        </w:rPr>
        <w:t>onsite physical protection program. The physical security plan should provide an</w:t>
      </w:r>
      <w:r w:rsidRPr="00BD7F24" w:rsidR="00041816">
        <w:rPr>
          <w:rFonts w:cs="Times New Roman"/>
        </w:rPr>
        <w:t xml:space="preserve"> </w:t>
      </w:r>
      <w:r w:rsidRPr="00BD7F24" w:rsidR="00FB2879">
        <w:rPr>
          <w:rFonts w:cs="Times New Roman"/>
        </w:rPr>
        <w:t>organization chart</w:t>
      </w:r>
      <w:r w:rsidR="006F4181">
        <w:rPr>
          <w:rFonts w:cs="Times New Roman"/>
        </w:rPr>
        <w:t xml:space="preserve"> or </w:t>
      </w:r>
      <w:r w:rsidRPr="00BD7F24" w:rsidR="00FB2879">
        <w:rPr>
          <w:rFonts w:cs="Times New Roman"/>
        </w:rPr>
        <w:t>diagram displaying relevant positions</w:t>
      </w:r>
      <w:r w:rsidR="006F4181">
        <w:rPr>
          <w:rFonts w:cs="Times New Roman"/>
        </w:rPr>
        <w:t xml:space="preserve"> or </w:t>
      </w:r>
      <w:r w:rsidRPr="00BD7F24" w:rsidR="00FB2879">
        <w:rPr>
          <w:rFonts w:cs="Times New Roman"/>
        </w:rPr>
        <w:t>titles in a command-and-control</w:t>
      </w:r>
      <w:r w:rsidRPr="00BD7F24" w:rsidR="00041816">
        <w:rPr>
          <w:rFonts w:cs="Times New Roman"/>
        </w:rPr>
        <w:t xml:space="preserve"> </w:t>
      </w:r>
      <w:r w:rsidRPr="00BD7F24" w:rsidR="00FB2879">
        <w:rPr>
          <w:rFonts w:cs="Times New Roman"/>
        </w:rPr>
        <w:t>structure; describe the member of the security organization by position title and duty</w:t>
      </w:r>
      <w:r w:rsidRPr="00BD7F24" w:rsidR="00041816">
        <w:rPr>
          <w:rFonts w:cs="Times New Roman"/>
        </w:rPr>
        <w:t xml:space="preserve"> </w:t>
      </w:r>
      <w:r w:rsidRPr="00BD7F24" w:rsidR="00FB2879">
        <w:rPr>
          <w:rFonts w:cs="Times New Roman"/>
        </w:rPr>
        <w:t>description, who will be available at all times to respond to a security event and direct the</w:t>
      </w:r>
      <w:r w:rsidRPr="00BD7F24" w:rsidR="00041816">
        <w:rPr>
          <w:rFonts w:cs="Times New Roman"/>
        </w:rPr>
        <w:t xml:space="preserve"> </w:t>
      </w:r>
      <w:r w:rsidRPr="00BD7F24" w:rsidR="00FB2879">
        <w:rPr>
          <w:rFonts w:cs="Times New Roman"/>
        </w:rPr>
        <w:t>activities of the physical protection program; and confirm that there will be no duty</w:t>
      </w:r>
      <w:r w:rsidRPr="00BD7F24" w:rsidR="00041816">
        <w:rPr>
          <w:rFonts w:cs="Times New Roman"/>
        </w:rPr>
        <w:t xml:space="preserve"> </w:t>
      </w:r>
      <w:r w:rsidRPr="00BD7F24" w:rsidR="00FB2879">
        <w:rPr>
          <w:rFonts w:cs="Times New Roman"/>
        </w:rPr>
        <w:t>assigned to this member that would interfere with their ability to direct physical</w:t>
      </w:r>
      <w:r w:rsidRPr="00BD7F24" w:rsidR="00041816">
        <w:rPr>
          <w:rFonts w:cs="Times New Roman"/>
        </w:rPr>
        <w:t xml:space="preserve"> </w:t>
      </w:r>
      <w:r w:rsidRPr="00BD7F24" w:rsidR="00FB2879">
        <w:rPr>
          <w:rFonts w:cs="Times New Roman"/>
        </w:rPr>
        <w:t>protection program functions and activities. The management structure description should</w:t>
      </w:r>
      <w:r w:rsidRPr="00BD7F24" w:rsidR="00041816">
        <w:rPr>
          <w:rFonts w:cs="Times New Roman"/>
        </w:rPr>
        <w:t xml:space="preserve"> </w:t>
      </w:r>
      <w:r w:rsidRPr="00BD7F24" w:rsidR="00FB2879">
        <w:rPr>
          <w:rFonts w:cs="Times New Roman"/>
        </w:rPr>
        <w:t>include the chain of command that will be used in the event that the primary individual is</w:t>
      </w:r>
      <w:r w:rsidRPr="00BD7F24" w:rsidR="00041816">
        <w:rPr>
          <w:rFonts w:cs="Times New Roman"/>
        </w:rPr>
        <w:t xml:space="preserve"> </w:t>
      </w:r>
      <w:r w:rsidRPr="00BD7F24" w:rsidR="00FB2879">
        <w:rPr>
          <w:rFonts w:cs="Times New Roman"/>
        </w:rPr>
        <w:t>incapacitated or otherwise unable to perform these duties. The physical security plan</w:t>
      </w:r>
      <w:r w:rsidRPr="00BD7F24" w:rsidR="00041816">
        <w:rPr>
          <w:rFonts w:cs="Times New Roman"/>
        </w:rPr>
        <w:t xml:space="preserve"> </w:t>
      </w:r>
      <w:r w:rsidRPr="00BD7F24" w:rsidR="00FB2879">
        <w:rPr>
          <w:rFonts w:cs="Times New Roman"/>
        </w:rPr>
        <w:t>should clearly establish the hierarchical separation and functional integration between the</w:t>
      </w:r>
      <w:r w:rsidRPr="00BD7F24" w:rsidR="00041816">
        <w:rPr>
          <w:rFonts w:cs="Times New Roman"/>
        </w:rPr>
        <w:t xml:space="preserve"> </w:t>
      </w:r>
      <w:r w:rsidRPr="00BD7F24" w:rsidR="00FB2879">
        <w:rPr>
          <w:rFonts w:cs="Times New Roman"/>
        </w:rPr>
        <w:t>security organization and operational organizations.</w:t>
      </w:r>
    </w:p>
    <w:p w:rsidR="00917CCC" w:rsidRPr="00BD7F24" w:rsidP="00AD7526" w14:paraId="36DEA684" w14:textId="12549731">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4.2.5</w:t>
      </w:r>
      <w:r w:rsidRPr="00BD7F24">
        <w:rPr>
          <w:rFonts w:cs="Times New Roman"/>
        </w:rPr>
        <w:tab/>
      </w:r>
      <w:r w:rsidRPr="00BD7F24" w:rsidR="00FB2879">
        <w:rPr>
          <w:rFonts w:cs="Times New Roman"/>
        </w:rPr>
        <w:t xml:space="preserve">The licensee </w:t>
      </w:r>
      <w:r w:rsidRPr="00BD7F24" w:rsidR="00EB13B0">
        <w:rPr>
          <w:rFonts w:cs="Times New Roman"/>
        </w:rPr>
        <w:t>should</w:t>
      </w:r>
      <w:r w:rsidRPr="00BD7F24" w:rsidR="00FB2879">
        <w:rPr>
          <w:rFonts w:cs="Times New Roman"/>
        </w:rPr>
        <w:t xml:space="preserve"> </w:t>
      </w:r>
      <w:r w:rsidR="00723CAC">
        <w:rPr>
          <w:rFonts w:cs="Times New Roman"/>
        </w:rPr>
        <w:t>ensure that only persons who have been specifically trained, equipped</w:t>
      </w:r>
      <w:r w:rsidR="005E0C12">
        <w:rPr>
          <w:rFonts w:cs="Times New Roman"/>
        </w:rPr>
        <w:t>, and qualified in accordance with the licensee’s approved training and qualification plan</w:t>
      </w:r>
      <w:r w:rsidRPr="00BD7F24" w:rsidR="00FB2879">
        <w:rPr>
          <w:rFonts w:cs="Times New Roman"/>
        </w:rPr>
        <w:t xml:space="preserve"> perform activit</w:t>
      </w:r>
      <w:r w:rsidR="005D4407">
        <w:rPr>
          <w:rFonts w:cs="Times New Roman"/>
        </w:rPr>
        <w:t>ies</w:t>
      </w:r>
      <w:r w:rsidRPr="00BD7F24" w:rsidR="00FB2879">
        <w:rPr>
          <w:rFonts w:cs="Times New Roman"/>
        </w:rPr>
        <w:t xml:space="preserve"> that </w:t>
      </w:r>
      <w:r w:rsidR="005D4407">
        <w:rPr>
          <w:rFonts w:cs="Times New Roman"/>
        </w:rPr>
        <w:t>are</w:t>
      </w:r>
      <w:r w:rsidRPr="00BD7F24" w:rsidR="00C16760">
        <w:rPr>
          <w:rFonts w:cs="Times New Roman"/>
        </w:rPr>
        <w:t xml:space="preserve"> </w:t>
      </w:r>
      <w:r w:rsidRPr="00BD7F24" w:rsidR="00FB2879">
        <w:rPr>
          <w:rFonts w:cs="Times New Roman"/>
        </w:rPr>
        <w:t>required for or support the licensee’s implementation of the physical protection program.</w:t>
      </w:r>
    </w:p>
    <w:p w:rsidR="00804172" w:rsidRPr="00BD7F24" w:rsidP="00AD7526" w14:paraId="16A6F304" w14:textId="7B44C8B8">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4.2.6</w:t>
      </w:r>
      <w:r w:rsidRPr="00BD7F24">
        <w:rPr>
          <w:rFonts w:cs="Times New Roman"/>
        </w:rPr>
        <w:tab/>
      </w:r>
      <w:r w:rsidRPr="00BD7F24" w:rsidR="00435AF5">
        <w:rPr>
          <w:rFonts w:cs="Times New Roman"/>
        </w:rPr>
        <w:t>T</w:t>
      </w:r>
      <w:r w:rsidRPr="00BD7F24" w:rsidR="00FB2879">
        <w:rPr>
          <w:rFonts w:cs="Times New Roman"/>
        </w:rPr>
        <w:t>he licensee has developed and implemented training and qualification standards and</w:t>
      </w:r>
      <w:r w:rsidRPr="00BD7F24" w:rsidR="00041816">
        <w:rPr>
          <w:rFonts w:cs="Times New Roman"/>
        </w:rPr>
        <w:t xml:space="preserve"> </w:t>
      </w:r>
      <w:r w:rsidRPr="00BD7F24" w:rsidR="00FB2879">
        <w:rPr>
          <w:rFonts w:cs="Times New Roman"/>
        </w:rPr>
        <w:t xml:space="preserve">requirements for </w:t>
      </w:r>
      <w:r w:rsidRPr="00BD7F24" w:rsidR="00FB2879">
        <w:rPr>
          <w:rFonts w:cs="Times New Roman"/>
        </w:rPr>
        <w:t>nonsecurity</w:t>
      </w:r>
      <w:r w:rsidRPr="00BD7F24" w:rsidR="00FB2879">
        <w:rPr>
          <w:rFonts w:cs="Times New Roman"/>
        </w:rPr>
        <w:t xml:space="preserve"> licensee or contract employees who are assigned to</w:t>
      </w:r>
      <w:r w:rsidRPr="00BD7F24" w:rsidR="00041816">
        <w:rPr>
          <w:rFonts w:cs="Times New Roman"/>
        </w:rPr>
        <w:t xml:space="preserve"> </w:t>
      </w:r>
      <w:r w:rsidRPr="00BD7F24" w:rsidR="00FB2879">
        <w:rPr>
          <w:rFonts w:cs="Times New Roman"/>
        </w:rPr>
        <w:t>perform any duty or activity that is required for or supports the licensee’s implementation</w:t>
      </w:r>
      <w:r w:rsidRPr="00BD7F24" w:rsidR="00041816">
        <w:rPr>
          <w:rFonts w:cs="Times New Roman"/>
        </w:rPr>
        <w:t xml:space="preserve"> </w:t>
      </w:r>
      <w:r w:rsidRPr="00BD7F24" w:rsidR="00FB2879">
        <w:rPr>
          <w:rFonts w:cs="Times New Roman"/>
        </w:rPr>
        <w:t xml:space="preserve">of the physical protection program. </w:t>
      </w:r>
    </w:p>
    <w:p w:rsidR="00B27FE3" w:rsidRPr="00BD7F24" w:rsidP="00AD7526" w14:paraId="1DC5AADC" w14:textId="18D529BE">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4.2.7</w:t>
      </w:r>
      <w:r w:rsidRPr="00BD7F24">
        <w:rPr>
          <w:rFonts w:cs="Times New Roman"/>
        </w:rPr>
        <w:tab/>
      </w:r>
      <w:r w:rsidRPr="00BD7F24" w:rsidR="00E24858">
        <w:rPr>
          <w:rFonts w:cs="Times New Roman"/>
        </w:rPr>
        <w:t>RG</w:t>
      </w:r>
      <w:r w:rsidR="00E24858">
        <w:rPr>
          <w:rFonts w:cs="Times New Roman"/>
        </w:rPr>
        <w:t> </w:t>
      </w:r>
      <w:r w:rsidRPr="00BD7F24" w:rsidR="00E24858">
        <w:rPr>
          <w:rFonts w:cs="Times New Roman"/>
        </w:rPr>
        <w:t>5.76 and RG</w:t>
      </w:r>
      <w:r w:rsidR="00E24858">
        <w:rPr>
          <w:rFonts w:cs="Times New Roman"/>
        </w:rPr>
        <w:t> </w:t>
      </w:r>
      <w:r w:rsidRPr="00BD7F24" w:rsidR="00E24858">
        <w:rPr>
          <w:rFonts w:cs="Times New Roman"/>
        </w:rPr>
        <w:t>5.54</w:t>
      </w:r>
      <w:r w:rsidR="00E24858">
        <w:rPr>
          <w:rFonts w:cs="Times New Roman"/>
        </w:rPr>
        <w:t xml:space="preserve"> provide f</w:t>
      </w:r>
      <w:r w:rsidRPr="00BD7F24" w:rsidR="006223BC">
        <w:rPr>
          <w:rFonts w:cs="Times New Roman"/>
        </w:rPr>
        <w:t xml:space="preserve">urther guidance on the </w:t>
      </w:r>
      <w:r w:rsidRPr="00BD7F24" w:rsidR="00E153DC">
        <w:rPr>
          <w:rFonts w:cs="Times New Roman"/>
        </w:rPr>
        <w:t>s</w:t>
      </w:r>
      <w:r w:rsidRPr="00BD7F24" w:rsidR="00994A43">
        <w:rPr>
          <w:rFonts w:cs="Times New Roman"/>
        </w:rPr>
        <w:t>ecurity</w:t>
      </w:r>
      <w:r w:rsidRPr="00BD7F24" w:rsidR="006223BC">
        <w:rPr>
          <w:rFonts w:cs="Times New Roman"/>
        </w:rPr>
        <w:t xml:space="preserve"> </w:t>
      </w:r>
      <w:r w:rsidRPr="00BD7F24" w:rsidR="00E153DC">
        <w:rPr>
          <w:rFonts w:cs="Times New Roman"/>
        </w:rPr>
        <w:t>o</w:t>
      </w:r>
      <w:r w:rsidRPr="00BD7F24" w:rsidR="006223BC">
        <w:rPr>
          <w:rFonts w:cs="Times New Roman"/>
        </w:rPr>
        <w:t>rganization</w:t>
      </w:r>
      <w:r w:rsidRPr="00BD7F24" w:rsidR="001B0B06">
        <w:rPr>
          <w:rFonts w:cs="Times New Roman"/>
        </w:rPr>
        <w:t>.</w:t>
      </w:r>
      <w:r w:rsidRPr="00BD7F24" w:rsidR="00356A9C">
        <w:rPr>
          <w:rFonts w:cs="Times New Roman"/>
        </w:rPr>
        <w:t xml:space="preserve"> </w:t>
      </w:r>
    </w:p>
    <w:p w:rsidR="002F7261" w:rsidRPr="00BD7F24" w:rsidP="00AD7526" w14:paraId="43387B8F" w14:textId="44AF0AE8">
      <w:pPr>
        <w:pStyle w:val="Bodycontinuation"/>
        <w:spacing w:before="0" w:beforeAutospacing="0" w:after="220" w:afterAutospacing="0"/>
      </w:pPr>
      <w:bookmarkStart w:id="220" w:name="_Toc108529987"/>
      <w:bookmarkStart w:id="221" w:name="_Toc108530070"/>
      <w:bookmarkStart w:id="222" w:name="_Toc112424190"/>
      <w:r w:rsidRPr="00BD7F24">
        <w:rPr>
          <w:rFonts w:cs="Times New Roman"/>
        </w:rPr>
        <w:t>4</w:t>
      </w:r>
      <w:r w:rsidRPr="00BD7F24" w:rsidR="001E439E">
        <w:rPr>
          <w:rFonts w:cs="Times New Roman"/>
        </w:rPr>
        <w:t xml:space="preserve">.3 </w:t>
      </w:r>
      <w:r w:rsidR="007F2757">
        <w:rPr>
          <w:rFonts w:cs="Times New Roman"/>
        </w:rPr>
        <w:tab/>
      </w:r>
      <w:r w:rsidRPr="00BD7F24" w:rsidR="00F925EB">
        <w:rPr>
          <w:rFonts w:cs="Times New Roman"/>
        </w:rPr>
        <w:t xml:space="preserve">Search </w:t>
      </w:r>
      <w:r w:rsidRPr="00BD7F24" w:rsidR="00CC495F">
        <w:rPr>
          <w:rFonts w:cs="Times New Roman"/>
        </w:rPr>
        <w:t>R</w:t>
      </w:r>
      <w:r w:rsidRPr="00BD7F24" w:rsidR="00F925EB">
        <w:rPr>
          <w:rFonts w:cs="Times New Roman"/>
        </w:rPr>
        <w:t>equirements</w:t>
      </w:r>
      <w:bookmarkEnd w:id="220"/>
      <w:bookmarkEnd w:id="221"/>
      <w:bookmarkEnd w:id="222"/>
    </w:p>
    <w:p w:rsidR="002F7261" w:rsidRPr="00BD7F24" w:rsidP="00AD7526" w14:paraId="68E8FB48" w14:textId="38963FD5">
      <w:pPr>
        <w:tabs>
          <w:tab w:val="left" w:pos="720"/>
          <w:tab w:val="left" w:pos="900"/>
        </w:tabs>
        <w:spacing w:after="220"/>
        <w:rPr>
          <w:szCs w:val="22"/>
        </w:rPr>
      </w:pPr>
      <w:r w:rsidRPr="00BD7F24">
        <w:rPr>
          <w:szCs w:val="22"/>
        </w:rPr>
        <w:tab/>
      </w:r>
      <w:r w:rsidRPr="00BD7F24" w:rsidR="00FA7E65">
        <w:rPr>
          <w:szCs w:val="22"/>
        </w:rPr>
        <w:t xml:space="preserve">Consistent with </w:t>
      </w:r>
      <w:r w:rsidRPr="00BD7F24" w:rsidR="009F36C3">
        <w:rPr>
          <w:szCs w:val="22"/>
        </w:rPr>
        <w:t>10</w:t>
      </w:r>
      <w:r w:rsidR="00937A8B">
        <w:rPr>
          <w:szCs w:val="22"/>
        </w:rPr>
        <w:t> </w:t>
      </w:r>
      <w:r w:rsidRPr="00BD7F24" w:rsidR="009F36C3">
        <w:rPr>
          <w:szCs w:val="22"/>
        </w:rPr>
        <w:t>CFR</w:t>
      </w:r>
      <w:r w:rsidR="00937A8B">
        <w:rPr>
          <w:szCs w:val="22"/>
        </w:rPr>
        <w:t> </w:t>
      </w:r>
      <w:r w:rsidRPr="00BD7F24" w:rsidR="009F36C3">
        <w:rPr>
          <w:szCs w:val="22"/>
        </w:rPr>
        <w:t>73.</w:t>
      </w:r>
      <w:r w:rsidRPr="00BD7F24" w:rsidR="005646EB">
        <w:rPr>
          <w:szCs w:val="22"/>
        </w:rPr>
        <w:t>100</w:t>
      </w:r>
      <w:r w:rsidRPr="00BD7F24" w:rsidR="009F36C3">
        <w:rPr>
          <w:szCs w:val="22"/>
        </w:rPr>
        <w:t>(</w:t>
      </w:r>
      <w:r w:rsidRPr="00BD7F24" w:rsidR="001B4A1D">
        <w:rPr>
          <w:szCs w:val="22"/>
        </w:rPr>
        <w:t>d</w:t>
      </w:r>
      <w:r w:rsidRPr="00BD7F24" w:rsidR="009F36C3">
        <w:rPr>
          <w:szCs w:val="22"/>
        </w:rPr>
        <w:t>), the objective of the search program is to detect and</w:t>
      </w:r>
      <w:r w:rsidRPr="00BD7F24" w:rsidR="007B41F7">
        <w:rPr>
          <w:szCs w:val="22"/>
        </w:rPr>
        <w:t xml:space="preserve"> </w:t>
      </w:r>
      <w:r w:rsidRPr="00BD7F24" w:rsidR="009F36C3">
        <w:rPr>
          <w:szCs w:val="22"/>
        </w:rPr>
        <w:t xml:space="preserve">prevent the introduction of firearms, explosives, incendiary devices, or other items </w:t>
      </w:r>
      <w:r w:rsidR="00937A8B">
        <w:rPr>
          <w:szCs w:val="22"/>
        </w:rPr>
        <w:t>that</w:t>
      </w:r>
      <w:r w:rsidRPr="00BD7F24" w:rsidR="009F36C3">
        <w:rPr>
          <w:szCs w:val="22"/>
        </w:rPr>
        <w:t xml:space="preserve"> could be used to</w:t>
      </w:r>
      <w:r w:rsidRPr="00BD7F24" w:rsidR="00FA7E65">
        <w:rPr>
          <w:szCs w:val="22"/>
        </w:rPr>
        <w:t xml:space="preserve"> </w:t>
      </w:r>
      <w:r w:rsidRPr="00BD7F24" w:rsidR="009F36C3">
        <w:rPr>
          <w:szCs w:val="22"/>
        </w:rPr>
        <w:t xml:space="preserve">commit radiological sabotage. To accomplish this, the licensee </w:t>
      </w:r>
      <w:r w:rsidR="00F326B9">
        <w:rPr>
          <w:szCs w:val="22"/>
        </w:rPr>
        <w:t>must</w:t>
      </w:r>
      <w:r w:rsidRPr="00BD7F24" w:rsidR="00F326B9">
        <w:rPr>
          <w:szCs w:val="22"/>
        </w:rPr>
        <w:t xml:space="preserve"> </w:t>
      </w:r>
      <w:r w:rsidRPr="00BD7F24" w:rsidR="009F36C3">
        <w:rPr>
          <w:szCs w:val="22"/>
        </w:rPr>
        <w:t>search individuals, vehicles, and</w:t>
      </w:r>
      <w:r w:rsidRPr="00BD7F24" w:rsidR="00FA7E65">
        <w:rPr>
          <w:szCs w:val="22"/>
        </w:rPr>
        <w:t xml:space="preserve"> </w:t>
      </w:r>
      <w:r w:rsidRPr="00BD7F24" w:rsidR="009F36C3">
        <w:rPr>
          <w:szCs w:val="22"/>
        </w:rPr>
        <w:t>materials consistent with the physical protection program design requirements in 10</w:t>
      </w:r>
      <w:r w:rsidR="00937A8B">
        <w:rPr>
          <w:szCs w:val="22"/>
        </w:rPr>
        <w:t> </w:t>
      </w:r>
      <w:r w:rsidRPr="00BD7F24" w:rsidR="009F36C3">
        <w:rPr>
          <w:szCs w:val="22"/>
        </w:rPr>
        <w:t>CFR</w:t>
      </w:r>
      <w:r w:rsidR="00937A8B">
        <w:rPr>
          <w:szCs w:val="22"/>
        </w:rPr>
        <w:t> </w:t>
      </w:r>
      <w:r w:rsidRPr="00BD7F24" w:rsidR="009F36C3">
        <w:rPr>
          <w:szCs w:val="22"/>
        </w:rPr>
        <w:t>73.</w:t>
      </w:r>
      <w:r w:rsidRPr="00BD7F24" w:rsidR="00E4073F">
        <w:rPr>
          <w:szCs w:val="22"/>
        </w:rPr>
        <w:t>100</w:t>
      </w:r>
      <w:r w:rsidRPr="00BD7F24" w:rsidR="009F36C3">
        <w:rPr>
          <w:szCs w:val="22"/>
        </w:rPr>
        <w:t>(b) and the</w:t>
      </w:r>
      <w:r w:rsidRPr="00BD7F24" w:rsidR="00E4073F">
        <w:rPr>
          <w:szCs w:val="22"/>
        </w:rPr>
        <w:t xml:space="preserve"> </w:t>
      </w:r>
      <w:r w:rsidRPr="00BD7F24" w:rsidR="009F36C3">
        <w:rPr>
          <w:szCs w:val="22"/>
        </w:rPr>
        <w:t>function</w:t>
      </w:r>
      <w:r w:rsidRPr="00BD7F24" w:rsidR="00925D56">
        <w:rPr>
          <w:szCs w:val="22"/>
        </w:rPr>
        <w:t>s</w:t>
      </w:r>
      <w:r w:rsidRPr="00BD7F24" w:rsidR="009F36C3">
        <w:rPr>
          <w:szCs w:val="22"/>
        </w:rPr>
        <w:t xml:space="preserve"> to be performed at each access control point or portal before granting access.</w:t>
      </w:r>
    </w:p>
    <w:p w:rsidR="002F7261" w:rsidRPr="00BD7F24" w:rsidP="00AD7526" w14:paraId="4CFCED4B" w14:textId="77777777">
      <w:pPr>
        <w:tabs>
          <w:tab w:val="left" w:pos="720"/>
          <w:tab w:val="left" w:pos="900"/>
        </w:tabs>
        <w:spacing w:after="220"/>
      </w:pPr>
      <w:r w:rsidRPr="00BD7F24">
        <w:rPr>
          <w:szCs w:val="22"/>
        </w:rPr>
        <w:tab/>
      </w:r>
      <w:r w:rsidRPr="6BE181CA" w:rsidR="00FE0CB9">
        <w:t>The</w:t>
      </w:r>
      <w:r w:rsidRPr="00BD7F24" w:rsidR="00FE0CB9">
        <w:rPr>
          <w:spacing w:val="-2"/>
          <w:szCs w:val="22"/>
        </w:rPr>
        <w:t xml:space="preserve"> </w:t>
      </w:r>
      <w:r w:rsidRPr="6BE181CA" w:rsidR="00FE0CB9">
        <w:t>physical</w:t>
      </w:r>
      <w:r w:rsidRPr="00BD7F24" w:rsidR="00FE0CB9">
        <w:rPr>
          <w:spacing w:val="-1"/>
          <w:szCs w:val="22"/>
        </w:rPr>
        <w:t xml:space="preserve"> </w:t>
      </w:r>
      <w:r w:rsidRPr="6BE181CA" w:rsidR="00FE0CB9">
        <w:t>security</w:t>
      </w:r>
      <w:r w:rsidRPr="00BD7F24" w:rsidR="00FE0CB9">
        <w:rPr>
          <w:spacing w:val="-1"/>
          <w:szCs w:val="22"/>
        </w:rPr>
        <w:t xml:space="preserve"> </w:t>
      </w:r>
      <w:r w:rsidRPr="6BE181CA" w:rsidR="00FE0CB9">
        <w:t>plan</w:t>
      </w:r>
      <w:r w:rsidRPr="00BD7F24" w:rsidR="00FE0CB9">
        <w:rPr>
          <w:spacing w:val="-1"/>
          <w:szCs w:val="22"/>
        </w:rPr>
        <w:t xml:space="preserve"> </w:t>
      </w:r>
      <w:r w:rsidRPr="6BE181CA" w:rsidR="00FE0CB9">
        <w:t>should</w:t>
      </w:r>
      <w:r w:rsidRPr="00BD7F24" w:rsidR="00FE0CB9">
        <w:rPr>
          <w:spacing w:val="-1"/>
          <w:szCs w:val="22"/>
        </w:rPr>
        <w:t xml:space="preserve"> </w:t>
      </w:r>
      <w:r w:rsidRPr="6BE181CA" w:rsidR="00FE0CB9">
        <w:t>describe</w:t>
      </w:r>
      <w:r w:rsidRPr="00BD7F24" w:rsidR="00FE0CB9">
        <w:rPr>
          <w:spacing w:val="-2"/>
          <w:szCs w:val="22"/>
        </w:rPr>
        <w:t xml:space="preserve"> </w:t>
      </w:r>
      <w:r w:rsidRPr="6BE181CA" w:rsidR="00FE0CB9">
        <w:t>how</w:t>
      </w:r>
      <w:r w:rsidRPr="00BD7F24" w:rsidR="00FE0CB9">
        <w:rPr>
          <w:spacing w:val="-1"/>
          <w:szCs w:val="22"/>
        </w:rPr>
        <w:t xml:space="preserve"> </w:t>
      </w:r>
      <w:r w:rsidRPr="6BE181CA" w:rsidR="00FE0CB9">
        <w:t>the</w:t>
      </w:r>
      <w:r w:rsidRPr="00BD7F24" w:rsidR="00FE0CB9">
        <w:rPr>
          <w:spacing w:val="-1"/>
          <w:szCs w:val="22"/>
        </w:rPr>
        <w:t xml:space="preserve"> </w:t>
      </w:r>
      <w:r w:rsidRPr="6BE181CA" w:rsidR="00FE0CB9">
        <w:t>licensee</w:t>
      </w:r>
      <w:r w:rsidRPr="00BD7F24" w:rsidR="00FE0CB9">
        <w:rPr>
          <w:spacing w:val="-1"/>
          <w:szCs w:val="22"/>
        </w:rPr>
        <w:t xml:space="preserve"> </w:t>
      </w:r>
      <w:r w:rsidRPr="6BE181CA" w:rsidR="00FE0CB9">
        <w:t>implements its</w:t>
      </w:r>
      <w:r w:rsidRPr="00BD7F24" w:rsidR="00FE0CB9">
        <w:rPr>
          <w:spacing w:val="-1"/>
          <w:szCs w:val="22"/>
        </w:rPr>
        <w:t xml:space="preserve"> </w:t>
      </w:r>
      <w:r w:rsidRPr="6BE181CA" w:rsidR="00FE0CB9">
        <w:t>search program. At a minimum, the physical security</w:t>
      </w:r>
      <w:r w:rsidRPr="00BD7F24" w:rsidR="00FE0CB9">
        <w:rPr>
          <w:spacing w:val="2"/>
          <w:szCs w:val="22"/>
        </w:rPr>
        <w:t xml:space="preserve"> </w:t>
      </w:r>
      <w:r w:rsidRPr="6BE181CA" w:rsidR="00FE0CB9">
        <w:t>plan should contain</w:t>
      </w:r>
      <w:r w:rsidRPr="6BE181CA" w:rsidR="005940F1">
        <w:t xml:space="preserve"> the following</w:t>
      </w:r>
      <w:r w:rsidRPr="00BD7F24" w:rsidR="00FE0CB9">
        <w:rPr>
          <w:szCs w:val="22"/>
        </w:rPr>
        <w:t>:</w:t>
      </w:r>
    </w:p>
    <w:p w:rsidR="00D733EF" w:rsidRPr="00BD7F24" w:rsidP="00AD7526" w14:paraId="1E2844EB" w14:textId="0A42388E">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4.3.1</w:t>
      </w:r>
      <w:r w:rsidRPr="00BD7F24">
        <w:rPr>
          <w:rFonts w:cs="Times New Roman"/>
        </w:rPr>
        <w:tab/>
      </w:r>
      <w:r w:rsidR="00937A8B">
        <w:rPr>
          <w:rFonts w:cs="Times New Roman"/>
        </w:rPr>
        <w:t>The plan should</w:t>
      </w:r>
      <w:r w:rsidRPr="00BD7F24" w:rsidR="0083363E">
        <w:rPr>
          <w:rFonts w:cs="Times New Roman"/>
          <w:spacing w:val="-2"/>
        </w:rPr>
        <w:t xml:space="preserve"> </w:t>
      </w:r>
      <w:r w:rsidRPr="00BD7F24" w:rsidR="0083363E">
        <w:rPr>
          <w:rFonts w:cs="Times New Roman"/>
        </w:rPr>
        <w:t>discuss</w:t>
      </w:r>
      <w:r w:rsidRPr="00BD7F24" w:rsidR="0083363E">
        <w:rPr>
          <w:rFonts w:cs="Times New Roman"/>
          <w:spacing w:val="-2"/>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implementing</w:t>
      </w:r>
      <w:r w:rsidRPr="00BD7F24" w:rsidR="0083363E">
        <w:rPr>
          <w:rFonts w:cs="Times New Roman"/>
          <w:spacing w:val="-1"/>
        </w:rPr>
        <w:t xml:space="preserve"> </w:t>
      </w:r>
      <w:r w:rsidRPr="00BD7F24" w:rsidR="0083363E">
        <w:rPr>
          <w:rFonts w:cs="Times New Roman"/>
        </w:rPr>
        <w:t>methodology</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programmatic</w:t>
      </w:r>
      <w:r w:rsidRPr="00BD7F24" w:rsidR="0083363E">
        <w:rPr>
          <w:rFonts w:cs="Times New Roman"/>
          <w:spacing w:val="-2"/>
        </w:rPr>
        <w:t xml:space="preserve"> </w:t>
      </w:r>
      <w:r w:rsidRPr="00BD7F24" w:rsidR="0083363E">
        <w:rPr>
          <w:rFonts w:cs="Times New Roman"/>
        </w:rPr>
        <w:t>elements</w:t>
      </w:r>
      <w:r w:rsidRPr="00BD7F24" w:rsidR="0083363E">
        <w:rPr>
          <w:rFonts w:cs="Times New Roman"/>
          <w:spacing w:val="-1"/>
        </w:rPr>
        <w:t xml:space="preserve"> </w:t>
      </w:r>
      <w:r w:rsidRPr="00BD7F24" w:rsidR="0083363E">
        <w:rPr>
          <w:rFonts w:cs="Times New Roman"/>
        </w:rPr>
        <w:t>that</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relied</w:t>
      </w:r>
      <w:r w:rsidRPr="00BD7F24" w:rsidR="0083363E">
        <w:rPr>
          <w:rFonts w:cs="Times New Roman"/>
          <w:spacing w:val="-1"/>
        </w:rPr>
        <w:t xml:space="preserve"> </w:t>
      </w:r>
      <w:r w:rsidRPr="00BD7F24" w:rsidR="0083363E">
        <w:rPr>
          <w:rFonts w:cs="Times New Roman"/>
        </w:rPr>
        <w:t>upon</w:t>
      </w:r>
      <w:r w:rsidRPr="00BD7F24" w:rsidR="0083363E">
        <w:rPr>
          <w:rFonts w:cs="Times New Roman"/>
          <w:spacing w:val="-2"/>
        </w:rPr>
        <w:t xml:space="preserve"> </w:t>
      </w:r>
      <w:r w:rsidRPr="00BD7F24" w:rsidR="0083363E">
        <w:rPr>
          <w:rFonts w:cs="Times New Roman"/>
        </w:rPr>
        <w:t>to</w:t>
      </w:r>
      <w:r w:rsidRPr="00BD7F24" w:rsidR="0083363E">
        <w:rPr>
          <w:rFonts w:cs="Times New Roman"/>
          <w:spacing w:val="-1"/>
        </w:rPr>
        <w:t xml:space="preserve"> </w:t>
      </w:r>
      <w:r w:rsidRPr="00BD7F24" w:rsidR="0083363E">
        <w:rPr>
          <w:rFonts w:cs="Times New Roman"/>
        </w:rPr>
        <w:t>ensure</w:t>
      </w:r>
      <w:r w:rsidRPr="00BD7F24" w:rsidR="0083363E">
        <w:rPr>
          <w:rFonts w:cs="Times New Roman"/>
          <w:spacing w:val="-2"/>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search</w:t>
      </w:r>
      <w:r w:rsidRPr="00BD7F24" w:rsidR="0083363E">
        <w:rPr>
          <w:rFonts w:cs="Times New Roman"/>
          <w:spacing w:val="-2"/>
        </w:rPr>
        <w:t xml:space="preserve"> </w:t>
      </w:r>
      <w:r w:rsidRPr="00BD7F24" w:rsidR="0083363E">
        <w:rPr>
          <w:rFonts w:cs="Times New Roman"/>
        </w:rPr>
        <w:t>functions</w:t>
      </w:r>
      <w:r w:rsidRPr="00BD7F24" w:rsidR="0083363E">
        <w:rPr>
          <w:rFonts w:cs="Times New Roman"/>
          <w:spacing w:val="-1"/>
        </w:rPr>
        <w:t xml:space="preserve"> </w:t>
      </w:r>
      <w:r w:rsidRPr="00BD7F24" w:rsidR="0083363E">
        <w:rPr>
          <w:rFonts w:cs="Times New Roman"/>
        </w:rPr>
        <w:t>are</w:t>
      </w:r>
      <w:r w:rsidRPr="00BD7F24" w:rsidR="0083363E">
        <w:rPr>
          <w:rFonts w:cs="Times New Roman"/>
          <w:spacing w:val="-2"/>
        </w:rPr>
        <w:t xml:space="preserve"> </w:t>
      </w:r>
      <w:r w:rsidRPr="00BD7F24" w:rsidR="0083363E">
        <w:rPr>
          <w:rFonts w:cs="Times New Roman"/>
        </w:rPr>
        <w:t>performed</w:t>
      </w:r>
      <w:r w:rsidRPr="00BD7F24" w:rsidR="0083363E">
        <w:rPr>
          <w:rFonts w:cs="Times New Roman"/>
          <w:spacing w:val="-1"/>
        </w:rPr>
        <w:t xml:space="preserve"> </w:t>
      </w:r>
      <w:r w:rsidRPr="00BD7F24" w:rsidR="0083363E">
        <w:rPr>
          <w:rFonts w:cs="Times New Roman"/>
        </w:rPr>
        <w:t>effectively,</w:t>
      </w:r>
      <w:r w:rsidRPr="00BD7F24" w:rsidR="0083363E">
        <w:rPr>
          <w:rFonts w:cs="Times New Roman"/>
          <w:spacing w:val="-1"/>
        </w:rPr>
        <w:t xml:space="preserve"> </w:t>
      </w:r>
      <w:r w:rsidRPr="00BD7F24" w:rsidR="0083363E">
        <w:rPr>
          <w:rFonts w:cs="Times New Roman"/>
        </w:rPr>
        <w:t>which</w:t>
      </w:r>
      <w:r w:rsidRPr="00BD7F24" w:rsidR="0083363E">
        <w:rPr>
          <w:rFonts w:cs="Times New Roman"/>
          <w:spacing w:val="-2"/>
        </w:rPr>
        <w:t xml:space="preserve"> </w:t>
      </w:r>
      <w:r w:rsidRPr="00BD7F24" w:rsidR="0083363E">
        <w:rPr>
          <w:rFonts w:cs="Times New Roman"/>
        </w:rPr>
        <w:t>may</w:t>
      </w:r>
      <w:r w:rsidRPr="00BD7F24" w:rsidR="0083363E">
        <w:rPr>
          <w:rFonts w:cs="Times New Roman"/>
          <w:spacing w:val="1"/>
        </w:rPr>
        <w:t xml:space="preserve"> </w:t>
      </w:r>
      <w:r w:rsidRPr="00BD7F24" w:rsidR="0083363E">
        <w:rPr>
          <w:rFonts w:cs="Times New Roman"/>
        </w:rPr>
        <w:t>include</w:t>
      </w:r>
      <w:r w:rsidRPr="00BD7F24" w:rsidR="0083363E">
        <w:rPr>
          <w:rFonts w:cs="Times New Roman"/>
          <w:spacing w:val="-2"/>
        </w:rPr>
        <w:t xml:space="preserve"> </w:t>
      </w:r>
      <w:r w:rsidRPr="00BD7F24" w:rsidR="0083363E">
        <w:rPr>
          <w:rFonts w:cs="Times New Roman"/>
        </w:rPr>
        <w:t>a</w:t>
      </w:r>
      <w:r w:rsidRPr="00BD7F24" w:rsidR="0083363E">
        <w:rPr>
          <w:rFonts w:cs="Times New Roman"/>
          <w:spacing w:val="-1"/>
        </w:rPr>
        <w:t xml:space="preserve"> </w:t>
      </w:r>
      <w:r w:rsidRPr="00BD7F24" w:rsidR="0083363E">
        <w:rPr>
          <w:rFonts w:cs="Times New Roman"/>
        </w:rPr>
        <w:t>general</w:t>
      </w:r>
      <w:r w:rsidRPr="00BD7F24" w:rsidR="0083363E">
        <w:rPr>
          <w:rFonts w:cs="Times New Roman"/>
          <w:spacing w:val="-1"/>
        </w:rPr>
        <w:t xml:space="preserve"> </w:t>
      </w:r>
      <w:r w:rsidRPr="00BD7F24" w:rsidR="0083363E">
        <w:rPr>
          <w:rFonts w:cs="Times New Roman"/>
        </w:rPr>
        <w:t>discussion</w:t>
      </w:r>
      <w:r w:rsidRPr="00BD7F24" w:rsidR="0083363E">
        <w:rPr>
          <w:rFonts w:cs="Times New Roman"/>
          <w:spacing w:val="-2"/>
        </w:rPr>
        <w:t xml:space="preserve"> </w:t>
      </w:r>
      <w:r w:rsidRPr="00BD7F24" w:rsidR="0083363E">
        <w:rPr>
          <w:rFonts w:cs="Times New Roman"/>
        </w:rPr>
        <w:t>of</w:t>
      </w:r>
      <w:r w:rsidRPr="00BD7F24" w:rsidR="0083363E">
        <w:rPr>
          <w:rFonts w:cs="Times New Roman"/>
          <w:spacing w:val="-1"/>
        </w:rPr>
        <w:t xml:space="preserve"> </w:t>
      </w:r>
      <w:r w:rsidRPr="00BD7F24" w:rsidR="0083363E">
        <w:rPr>
          <w:rFonts w:cs="Times New Roman"/>
        </w:rPr>
        <w:t>how</w:t>
      </w:r>
      <w:r w:rsidRPr="00BD7F24" w:rsidR="0083363E">
        <w:rPr>
          <w:rFonts w:cs="Times New Roman"/>
          <w:spacing w:val="-2"/>
        </w:rPr>
        <w:t xml:space="preserve"> </w:t>
      </w:r>
      <w:r w:rsidRPr="00BD7F24" w:rsidR="0083363E">
        <w:rPr>
          <w:rFonts w:cs="Times New Roman"/>
        </w:rPr>
        <w:t>procedures</w:t>
      </w:r>
      <w:r w:rsidRPr="00BD7F24" w:rsidR="0083363E">
        <w:rPr>
          <w:rFonts w:cs="Times New Roman"/>
          <w:spacing w:val="-1"/>
        </w:rPr>
        <w:t xml:space="preserve"> </w:t>
      </w:r>
      <w:r w:rsidRPr="00BD7F24" w:rsidR="0083363E">
        <w:rPr>
          <w:rFonts w:cs="Times New Roman"/>
        </w:rPr>
        <w:t>will</w:t>
      </w:r>
      <w:r w:rsidRPr="00BD7F24" w:rsidR="0083363E">
        <w:rPr>
          <w:rFonts w:cs="Times New Roman"/>
          <w:spacing w:val="-1"/>
        </w:rPr>
        <w:t xml:space="preserve"> </w:t>
      </w:r>
      <w:r w:rsidRPr="00BD7F24" w:rsidR="0083363E">
        <w:rPr>
          <w:rFonts w:cs="Times New Roman"/>
        </w:rPr>
        <w:t>address</w:t>
      </w:r>
      <w:r w:rsidRPr="00BD7F24" w:rsidR="0083363E">
        <w:rPr>
          <w:rFonts w:cs="Times New Roman"/>
          <w:spacing w:val="-2"/>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chosen</w:t>
      </w:r>
      <w:r w:rsidRPr="00BD7F24" w:rsidR="0083363E">
        <w:rPr>
          <w:rFonts w:cs="Times New Roman"/>
          <w:spacing w:val="-2"/>
        </w:rPr>
        <w:t xml:space="preserve"> </w:t>
      </w:r>
      <w:r w:rsidRPr="00BD7F24" w:rsidR="0083363E">
        <w:rPr>
          <w:rFonts w:cs="Times New Roman"/>
        </w:rPr>
        <w:t>methodology</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1"/>
        </w:rPr>
        <w:t xml:space="preserve"> </w:t>
      </w:r>
      <w:r w:rsidRPr="00BD7F24" w:rsidR="0083363E">
        <w:rPr>
          <w:rFonts w:cs="Times New Roman"/>
        </w:rPr>
        <w:t>programmatic</w:t>
      </w:r>
      <w:r w:rsidRPr="00BD7F24" w:rsidR="0083363E">
        <w:rPr>
          <w:rFonts w:cs="Times New Roman"/>
          <w:spacing w:val="-2"/>
        </w:rPr>
        <w:t xml:space="preserve"> </w:t>
      </w:r>
      <w:r w:rsidRPr="00BD7F24" w:rsidR="0083363E">
        <w:rPr>
          <w:rFonts w:cs="Times New Roman"/>
        </w:rPr>
        <w:t>elements.</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physical</w:t>
      </w:r>
      <w:r w:rsidRPr="00BD7F24" w:rsidR="0083363E">
        <w:rPr>
          <w:rFonts w:cs="Times New Roman"/>
          <w:spacing w:val="-1"/>
        </w:rPr>
        <w:t xml:space="preserve"> </w:t>
      </w:r>
      <w:r w:rsidRPr="00BD7F24" w:rsidR="0083363E">
        <w:rPr>
          <w:rFonts w:cs="Times New Roman"/>
        </w:rPr>
        <w:t>security</w:t>
      </w:r>
      <w:r w:rsidRPr="00BD7F24" w:rsidR="0083363E">
        <w:rPr>
          <w:rFonts w:cs="Times New Roman"/>
          <w:spacing w:val="-1"/>
        </w:rPr>
        <w:t xml:space="preserve"> </w:t>
      </w:r>
      <w:r w:rsidRPr="00BD7F24" w:rsidR="0083363E">
        <w:rPr>
          <w:rFonts w:cs="Times New Roman"/>
        </w:rPr>
        <w:t>plan</w:t>
      </w:r>
      <w:r w:rsidRPr="00BD7F24" w:rsidR="0083363E">
        <w:rPr>
          <w:rFonts w:cs="Times New Roman"/>
          <w:spacing w:val="-2"/>
        </w:rPr>
        <w:t xml:space="preserve"> </w:t>
      </w:r>
      <w:r w:rsidRPr="00BD7F24" w:rsidR="0083363E">
        <w:rPr>
          <w:rFonts w:cs="Times New Roman"/>
        </w:rPr>
        <w:t>should</w:t>
      </w:r>
      <w:r w:rsidRPr="00BD7F24" w:rsidR="0083363E">
        <w:rPr>
          <w:rFonts w:cs="Times New Roman"/>
          <w:spacing w:val="-1"/>
        </w:rPr>
        <w:t xml:space="preserve"> </w:t>
      </w:r>
      <w:r w:rsidRPr="00BD7F24" w:rsidR="0083363E">
        <w:rPr>
          <w:rFonts w:cs="Times New Roman"/>
        </w:rPr>
        <w:t>discuss</w:t>
      </w:r>
      <w:r w:rsidRPr="00BD7F24" w:rsidR="0083363E">
        <w:rPr>
          <w:rFonts w:cs="Times New Roman"/>
          <w:spacing w:val="-2"/>
        </w:rPr>
        <w:t xml:space="preserve"> </w:t>
      </w:r>
      <w:r w:rsidRPr="00BD7F24" w:rsidR="0083363E">
        <w:rPr>
          <w:rFonts w:cs="Times New Roman"/>
        </w:rPr>
        <w:t>how</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2"/>
        </w:rPr>
        <w:t xml:space="preserve"> </w:t>
      </w:r>
      <w:r w:rsidRPr="00BD7F24" w:rsidR="0083363E">
        <w:rPr>
          <w:rFonts w:cs="Times New Roman"/>
        </w:rPr>
        <w:t>search</w:t>
      </w:r>
      <w:r w:rsidRPr="00BD7F24" w:rsidR="0083363E">
        <w:rPr>
          <w:rFonts w:cs="Times New Roman"/>
          <w:spacing w:val="-1"/>
        </w:rPr>
        <w:t xml:space="preserve"> </w:t>
      </w:r>
      <w:r w:rsidRPr="00BD7F24" w:rsidR="0083363E">
        <w:rPr>
          <w:rFonts w:cs="Times New Roman"/>
        </w:rPr>
        <w:t>processes</w:t>
      </w:r>
      <w:r w:rsidRPr="00BD7F24" w:rsidR="0083363E">
        <w:rPr>
          <w:rFonts w:cs="Times New Roman"/>
          <w:spacing w:val="-1"/>
        </w:rPr>
        <w:t xml:space="preserve"> </w:t>
      </w:r>
      <w:r w:rsidRPr="00BD7F24" w:rsidR="0083363E">
        <w:rPr>
          <w:rFonts w:cs="Times New Roman"/>
        </w:rPr>
        <w:t>ensure</w:t>
      </w:r>
      <w:r w:rsidRPr="00BD7F24" w:rsidR="0083363E">
        <w:rPr>
          <w:rFonts w:cs="Times New Roman"/>
          <w:spacing w:val="-2"/>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all</w:t>
      </w:r>
      <w:r w:rsidRPr="00BD7F24" w:rsidR="0083363E">
        <w:rPr>
          <w:rFonts w:cs="Times New Roman"/>
          <w:spacing w:val="-2"/>
        </w:rPr>
        <w:t xml:space="preserve"> </w:t>
      </w:r>
      <w:r w:rsidRPr="00BD7F24" w:rsidR="0083363E">
        <w:rPr>
          <w:rFonts w:cs="Times New Roman"/>
        </w:rPr>
        <w:t>personnel,</w:t>
      </w:r>
      <w:r w:rsidRPr="00BD7F24" w:rsidR="0083363E">
        <w:rPr>
          <w:rFonts w:cs="Times New Roman"/>
          <w:spacing w:val="-1"/>
        </w:rPr>
        <w:t xml:space="preserve"> </w:t>
      </w:r>
      <w:r w:rsidRPr="00BD7F24" w:rsidR="0083363E">
        <w:rPr>
          <w:rFonts w:cs="Times New Roman"/>
        </w:rPr>
        <w:t>packages,</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compartmented</w:t>
      </w:r>
      <w:r w:rsidRPr="00BD7F24" w:rsidR="0083363E">
        <w:rPr>
          <w:rFonts w:cs="Times New Roman"/>
          <w:spacing w:val="-1"/>
        </w:rPr>
        <w:t xml:space="preserve"> </w:t>
      </w:r>
      <w:r w:rsidRPr="00BD7F24" w:rsidR="0083363E">
        <w:rPr>
          <w:rFonts w:cs="Times New Roman"/>
        </w:rPr>
        <w:t>areas</w:t>
      </w:r>
      <w:r w:rsidRPr="00BD7F24" w:rsidR="0083363E">
        <w:rPr>
          <w:rFonts w:cs="Times New Roman"/>
          <w:spacing w:val="-2"/>
        </w:rPr>
        <w:t xml:space="preserve"> </w:t>
      </w:r>
      <w:r w:rsidRPr="00BD7F24" w:rsidR="0083363E">
        <w:rPr>
          <w:rFonts w:cs="Times New Roman"/>
        </w:rPr>
        <w:t>of</w:t>
      </w:r>
      <w:r w:rsidRPr="00BD7F24" w:rsidR="0083363E">
        <w:rPr>
          <w:rFonts w:cs="Times New Roman"/>
          <w:spacing w:val="-1"/>
        </w:rPr>
        <w:t xml:space="preserve"> </w:t>
      </w:r>
      <w:r w:rsidRPr="00BD7F24" w:rsidR="0083363E">
        <w:rPr>
          <w:rFonts w:cs="Times New Roman"/>
        </w:rPr>
        <w:t>a vehicle</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searched;</w:t>
      </w:r>
      <w:r w:rsidRPr="00BD7F24" w:rsidR="0083363E">
        <w:rPr>
          <w:rFonts w:cs="Times New Roman"/>
          <w:spacing w:val="-2"/>
        </w:rPr>
        <w:t xml:space="preserve"> </w:t>
      </w:r>
      <w:r w:rsidR="00937A8B">
        <w:rPr>
          <w:rFonts w:cs="Times New Roman"/>
        </w:rPr>
        <w:t>explain</w:t>
      </w:r>
      <w:r w:rsidRPr="00BD7F24" w:rsidR="0083363E">
        <w:rPr>
          <w:rFonts w:cs="Times New Roman"/>
          <w:spacing w:val="-1"/>
        </w:rPr>
        <w:t xml:space="preserve"> </w:t>
      </w:r>
      <w:r w:rsidRPr="00BD7F24" w:rsidR="0083363E">
        <w:rPr>
          <w:rFonts w:cs="Times New Roman"/>
        </w:rPr>
        <w:t>how</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4"/>
        </w:rPr>
        <w:t xml:space="preserve"> </w:t>
      </w:r>
      <w:r w:rsidRPr="00BD7F24" w:rsidR="0083363E">
        <w:rPr>
          <w:rFonts w:cs="Times New Roman"/>
        </w:rPr>
        <w:t>search</w:t>
      </w:r>
      <w:r w:rsidRPr="00BD7F24" w:rsidR="0083363E">
        <w:rPr>
          <w:rFonts w:cs="Times New Roman"/>
          <w:spacing w:val="-2"/>
        </w:rPr>
        <w:t xml:space="preserve"> </w:t>
      </w:r>
      <w:r w:rsidRPr="00BD7F24" w:rsidR="0083363E">
        <w:rPr>
          <w:rFonts w:cs="Times New Roman"/>
        </w:rPr>
        <w:t>processes</w:t>
      </w:r>
      <w:r w:rsidRPr="00BD7F24" w:rsidR="0083363E">
        <w:rPr>
          <w:rFonts w:cs="Times New Roman"/>
          <w:spacing w:val="-2"/>
        </w:rPr>
        <w:t xml:space="preserve"> </w:t>
      </w:r>
      <w:r w:rsidRPr="00BD7F24" w:rsidR="0083363E">
        <w:rPr>
          <w:rFonts w:cs="Times New Roman"/>
        </w:rPr>
        <w:t>ensure</w:t>
      </w:r>
      <w:r w:rsidRPr="00BD7F24" w:rsidR="0083363E">
        <w:rPr>
          <w:rFonts w:cs="Times New Roman"/>
          <w:spacing w:val="-1"/>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all</w:t>
      </w:r>
      <w:r w:rsidRPr="00BD7F24" w:rsidR="0083363E">
        <w:rPr>
          <w:rFonts w:cs="Times New Roman"/>
          <w:spacing w:val="-2"/>
        </w:rPr>
        <w:t xml:space="preserve"> </w:t>
      </w:r>
      <w:r w:rsidRPr="00BD7F24" w:rsidR="0083363E">
        <w:rPr>
          <w:rFonts w:cs="Times New Roman"/>
        </w:rPr>
        <w:t>prohibited</w:t>
      </w:r>
      <w:r w:rsidRPr="00BD7F24" w:rsidR="0083363E">
        <w:rPr>
          <w:rFonts w:cs="Times New Roman"/>
          <w:spacing w:val="-1"/>
        </w:rPr>
        <w:t xml:space="preserve"> </w:t>
      </w:r>
      <w:r w:rsidRPr="00BD7F24" w:rsidR="0083363E">
        <w:rPr>
          <w:rFonts w:cs="Times New Roman"/>
        </w:rPr>
        <w:t>items</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detected;</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clearly</w:t>
      </w:r>
      <w:r w:rsidRPr="00BD7F24" w:rsidR="0083363E">
        <w:rPr>
          <w:rFonts w:cs="Times New Roman"/>
          <w:spacing w:val="-1"/>
        </w:rPr>
        <w:t xml:space="preserve"> </w:t>
      </w:r>
      <w:r w:rsidRPr="00BD7F24" w:rsidR="0083363E">
        <w:rPr>
          <w:rFonts w:cs="Times New Roman"/>
        </w:rPr>
        <w:t>define</w:t>
      </w:r>
      <w:r w:rsidRPr="00BD7F24" w:rsidR="0083363E">
        <w:rPr>
          <w:rFonts w:cs="Times New Roman"/>
          <w:spacing w:val="-2"/>
        </w:rPr>
        <w:t xml:space="preserve"> </w:t>
      </w:r>
      <w:r w:rsidRPr="00BD7F24" w:rsidR="0083363E">
        <w:rPr>
          <w:rFonts w:cs="Times New Roman"/>
        </w:rPr>
        <w:t>and</w:t>
      </w:r>
      <w:r w:rsidRPr="00BD7F24" w:rsidR="0083363E">
        <w:rPr>
          <w:rFonts w:cs="Times New Roman"/>
          <w:spacing w:val="-1"/>
        </w:rPr>
        <w:t xml:space="preserve"> </w:t>
      </w:r>
      <w:r w:rsidRPr="00BD7F24" w:rsidR="0083363E">
        <w:rPr>
          <w:rFonts w:cs="Times New Roman"/>
        </w:rPr>
        <w:t>identify</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2"/>
        </w:rPr>
        <w:t xml:space="preserve"> </w:t>
      </w:r>
      <w:r w:rsidRPr="00BD7F24" w:rsidR="0083363E">
        <w:rPr>
          <w:rFonts w:cs="Times New Roman"/>
        </w:rPr>
        <w:t>items</w:t>
      </w:r>
      <w:r w:rsidRPr="00BD7F24" w:rsidR="0083363E">
        <w:rPr>
          <w:rFonts w:cs="Times New Roman"/>
          <w:spacing w:val="-2"/>
        </w:rPr>
        <w:t xml:space="preserve"> </w:t>
      </w:r>
      <w:r w:rsidRPr="00BD7F24" w:rsidR="0083363E">
        <w:rPr>
          <w:rFonts w:cs="Times New Roman"/>
        </w:rPr>
        <w:t>to</w:t>
      </w:r>
      <w:r w:rsidRPr="00BD7F24" w:rsidR="0083363E">
        <w:rPr>
          <w:rFonts w:cs="Times New Roman"/>
          <w:spacing w:val="-2"/>
        </w:rPr>
        <w:t xml:space="preserve"> </w:t>
      </w:r>
      <w:r w:rsidRPr="00BD7F24" w:rsidR="0083363E">
        <w:rPr>
          <w:rFonts w:cs="Times New Roman"/>
        </w:rPr>
        <w:t>be</w:t>
      </w:r>
      <w:r w:rsidRPr="00BD7F24" w:rsidR="0083363E">
        <w:rPr>
          <w:rFonts w:cs="Times New Roman"/>
          <w:spacing w:val="-1"/>
        </w:rPr>
        <w:t xml:space="preserve"> </w:t>
      </w:r>
      <w:r w:rsidRPr="00BD7F24" w:rsidR="0083363E">
        <w:rPr>
          <w:rFonts w:cs="Times New Roman"/>
        </w:rPr>
        <w:t>prevented</w:t>
      </w:r>
      <w:r w:rsidRPr="00BD7F24" w:rsidR="0083363E">
        <w:rPr>
          <w:rFonts w:cs="Times New Roman"/>
          <w:spacing w:val="-1"/>
        </w:rPr>
        <w:t xml:space="preserve"> </w:t>
      </w:r>
      <w:r w:rsidRPr="00BD7F24" w:rsidR="0083363E">
        <w:rPr>
          <w:rFonts w:cs="Times New Roman"/>
        </w:rPr>
        <w:t>from</w:t>
      </w:r>
      <w:r w:rsidRPr="00BD7F24" w:rsidR="0083363E">
        <w:rPr>
          <w:rFonts w:cs="Times New Roman"/>
          <w:spacing w:val="-3"/>
        </w:rPr>
        <w:t xml:space="preserve"> </w:t>
      </w:r>
      <w:r w:rsidRPr="00BD7F24" w:rsidR="0083363E">
        <w:rPr>
          <w:rFonts w:cs="Times New Roman"/>
        </w:rPr>
        <w:t>entering</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3"/>
        </w:rPr>
        <w:t xml:space="preserve"> </w:t>
      </w:r>
      <w:r w:rsidR="00937A8B">
        <w:rPr>
          <w:rFonts w:cs="Times New Roman"/>
        </w:rPr>
        <w:t>o</w:t>
      </w:r>
      <w:r w:rsidRPr="00BD7F24" w:rsidR="00E520C3">
        <w:rPr>
          <w:rFonts w:cs="Times New Roman"/>
        </w:rPr>
        <w:t>wner</w:t>
      </w:r>
      <w:r w:rsidR="00937A8B">
        <w:rPr>
          <w:rFonts w:cs="Times New Roman"/>
        </w:rPr>
        <w:t>-c</w:t>
      </w:r>
      <w:r w:rsidRPr="00BD7F24" w:rsidR="00E520C3">
        <w:rPr>
          <w:rFonts w:cs="Times New Roman"/>
        </w:rPr>
        <w:t xml:space="preserve">ontrolled </w:t>
      </w:r>
      <w:r w:rsidR="00937A8B">
        <w:rPr>
          <w:rFonts w:cs="Times New Roman"/>
        </w:rPr>
        <w:t>a</w:t>
      </w:r>
      <w:r w:rsidRPr="00BD7F24" w:rsidR="00E520C3">
        <w:rPr>
          <w:rFonts w:cs="Times New Roman"/>
        </w:rPr>
        <w:t>rea</w:t>
      </w:r>
      <w:r w:rsidRPr="00BD7F24" w:rsidR="0083363E">
        <w:rPr>
          <w:rFonts w:cs="Times New Roman"/>
        </w:rPr>
        <w:t xml:space="preserve"> </w:t>
      </w:r>
      <w:r w:rsidRPr="00BD7F24" w:rsidR="007E1340">
        <w:rPr>
          <w:rFonts w:cs="Times New Roman"/>
        </w:rPr>
        <w:t>(OCA)</w:t>
      </w:r>
      <w:r w:rsidRPr="00BD7F24" w:rsidR="0083363E">
        <w:rPr>
          <w:rFonts w:cs="Times New Roman"/>
          <w:spacing w:val="-1"/>
        </w:rPr>
        <w:t xml:space="preserve"> </w:t>
      </w:r>
      <w:r w:rsidRPr="00BD7F24" w:rsidR="0083363E">
        <w:rPr>
          <w:rFonts w:cs="Times New Roman"/>
        </w:rPr>
        <w:t xml:space="preserve">and </w:t>
      </w:r>
      <w:r w:rsidRPr="00BD7F24" w:rsidR="00855366">
        <w:rPr>
          <w:rFonts w:cs="Times New Roman"/>
        </w:rPr>
        <w:t xml:space="preserve">potentially challenging the </w:t>
      </w:r>
      <w:r w:rsidRPr="00BD7F24" w:rsidR="00542ED9">
        <w:rPr>
          <w:rFonts w:cs="Times New Roman"/>
        </w:rPr>
        <w:t>protected area or target</w:t>
      </w:r>
      <w:r w:rsidR="505DEB3C">
        <w:rPr>
          <w:rFonts w:cs="Times New Roman"/>
        </w:rPr>
        <w:t xml:space="preserve"> </w:t>
      </w:r>
      <w:r w:rsidRPr="00BD7F24" w:rsidR="00542ED9">
        <w:rPr>
          <w:rFonts w:cs="Times New Roman"/>
        </w:rPr>
        <w:t>set components.</w:t>
      </w:r>
    </w:p>
    <w:p w:rsidR="005D69E1" w:rsidRPr="00BD7F24" w:rsidP="00AD7526" w14:paraId="09E8A9B7" w14:textId="298063FF">
      <w:pPr>
        <w:pStyle w:val="Bodycontinuation"/>
        <w:tabs>
          <w:tab w:val="left" w:pos="900"/>
          <w:tab w:val="left" w:pos="1440"/>
          <w:tab w:val="left" w:pos="1530"/>
          <w:tab w:val="left" w:pos="1620"/>
        </w:tabs>
        <w:spacing w:before="144" w:beforeLines="60" w:beforeAutospacing="0" w:after="144" w:afterLines="60" w:afterAutospacing="0"/>
        <w:ind w:left="907" w:hanging="907"/>
      </w:pPr>
      <w:r w:rsidRPr="00BD7F24">
        <w:rPr>
          <w:rFonts w:cs="Times New Roman"/>
        </w:rPr>
        <w:t>4.3.2</w:t>
      </w:r>
      <w:r w:rsidRPr="00BD7F24" w:rsidR="00180661">
        <w:rPr>
          <w:rFonts w:cs="Times New Roman"/>
        </w:rPr>
        <w:tab/>
      </w:r>
      <w:r w:rsidR="00937A8B">
        <w:rPr>
          <w:rFonts w:cs="Times New Roman"/>
        </w:rPr>
        <w:t>The plan should</w:t>
      </w:r>
      <w:r w:rsidRPr="00BD7F24" w:rsidR="00AE14FF">
        <w:rPr>
          <w:rFonts w:cs="Times New Roman"/>
          <w:spacing w:val="-1"/>
        </w:rPr>
        <w:t xml:space="preserve"> </w:t>
      </w:r>
      <w:r w:rsidRPr="00BD7F24" w:rsidR="00AE14FF">
        <w:rPr>
          <w:rFonts w:cs="Times New Roman"/>
        </w:rPr>
        <w:t>discuss the implementing methodology</w:t>
      </w:r>
      <w:r w:rsidRPr="00BD7F24" w:rsidR="00AE14FF">
        <w:rPr>
          <w:rFonts w:cs="Times New Roman"/>
          <w:spacing w:val="1"/>
        </w:rPr>
        <w:t xml:space="preserve"> </w:t>
      </w:r>
      <w:r w:rsidRPr="00BD7F24" w:rsidR="00AE14FF">
        <w:rPr>
          <w:rFonts w:cs="Times New Roman"/>
        </w:rPr>
        <w:t>and</w:t>
      </w:r>
      <w:r w:rsidRPr="00BD7F24" w:rsidR="00AE14FF">
        <w:rPr>
          <w:rFonts w:cs="Times New Roman"/>
          <w:spacing w:val="-1"/>
        </w:rPr>
        <w:t xml:space="preserve"> </w:t>
      </w:r>
      <w:r w:rsidRPr="00BD7F24" w:rsidR="00AE14FF">
        <w:rPr>
          <w:rFonts w:cs="Times New Roman"/>
        </w:rPr>
        <w:t>programmatic elements that are relied upon to ensure that the OCA vehicle search is conducted</w:t>
      </w:r>
      <w:r w:rsidRPr="00BD7F24" w:rsidR="00AE14FF">
        <w:rPr>
          <w:rFonts w:cs="Times New Roman"/>
          <w:spacing w:val="-1"/>
        </w:rPr>
        <w:t xml:space="preserve"> </w:t>
      </w:r>
      <w:r w:rsidRPr="00BD7F24" w:rsidR="00AE14FF">
        <w:rPr>
          <w:rFonts w:cs="Times New Roman"/>
        </w:rPr>
        <w:t>using equipment capable of detecting firearms, explosives,</w:t>
      </w:r>
      <w:r w:rsidRPr="00BD7F24" w:rsidR="00AE14FF">
        <w:rPr>
          <w:rFonts w:cs="Times New Roman"/>
          <w:spacing w:val="-1"/>
        </w:rPr>
        <w:t xml:space="preserve"> </w:t>
      </w:r>
      <w:r w:rsidRPr="00BD7F24" w:rsidR="00AE14FF">
        <w:rPr>
          <w:rFonts w:cs="Times New Roman"/>
        </w:rPr>
        <w:t>or other incendiary devices</w:t>
      </w:r>
      <w:r w:rsidR="00937A8B">
        <w:rPr>
          <w:rFonts w:cs="Times New Roman"/>
        </w:rPr>
        <w:t>;</w:t>
      </w:r>
      <w:r w:rsidRPr="00BD7F24" w:rsidR="00AE14FF">
        <w:rPr>
          <w:rFonts w:cs="Times New Roman"/>
        </w:rPr>
        <w:t xml:space="preserve"> or is conducted directly by personnel who apply visual and physical</w:t>
      </w:r>
      <w:r w:rsidRPr="00BD7F24" w:rsidR="00AE14FF">
        <w:rPr>
          <w:rFonts w:cs="Times New Roman"/>
          <w:spacing w:val="-1"/>
        </w:rPr>
        <w:t xml:space="preserve"> </w:t>
      </w:r>
      <w:r w:rsidRPr="00BD7F24" w:rsidR="00AE14FF">
        <w:rPr>
          <w:rFonts w:cs="Times New Roman"/>
        </w:rPr>
        <w:t>search functions</w:t>
      </w:r>
      <w:r w:rsidR="00937A8B">
        <w:rPr>
          <w:rFonts w:cs="Times New Roman"/>
        </w:rPr>
        <w:t>;</w:t>
      </w:r>
      <w:r w:rsidRPr="00BD7F24" w:rsidR="00AE14FF">
        <w:rPr>
          <w:rFonts w:cs="Times New Roman"/>
        </w:rPr>
        <w:t xml:space="preserve"> or</w:t>
      </w:r>
      <w:r w:rsidRPr="00BD7F24" w:rsidR="00AE14FF">
        <w:rPr>
          <w:rFonts w:cs="Times New Roman"/>
          <w:spacing w:val="-3"/>
        </w:rPr>
        <w:t xml:space="preserve"> </w:t>
      </w:r>
      <w:r w:rsidR="0029508D">
        <w:rPr>
          <w:rFonts w:cs="Times New Roman"/>
          <w:spacing w:val="-3"/>
        </w:rPr>
        <w:t>uses</w:t>
      </w:r>
      <w:r w:rsidRPr="00BD7F24" w:rsidR="00AE14FF">
        <w:rPr>
          <w:rFonts w:cs="Times New Roman"/>
          <w:spacing w:val="2"/>
        </w:rPr>
        <w:t xml:space="preserve"> </w:t>
      </w:r>
      <w:r w:rsidRPr="00BD7F24" w:rsidR="00AE14FF">
        <w:rPr>
          <w:rFonts w:cs="Times New Roman"/>
        </w:rPr>
        <w:t>a combination of</w:t>
      </w:r>
      <w:r w:rsidRPr="00BD7F24" w:rsidR="00AE14FF">
        <w:rPr>
          <w:rFonts w:cs="Times New Roman"/>
          <w:spacing w:val="-2"/>
        </w:rPr>
        <w:t xml:space="preserve"> </w:t>
      </w:r>
      <w:r w:rsidRPr="00BD7F24" w:rsidR="00AE14FF">
        <w:rPr>
          <w:rFonts w:cs="Times New Roman"/>
        </w:rPr>
        <w:t>detection equipment and personnel actions. The</w:t>
      </w:r>
      <w:r w:rsidRPr="00BD7F24" w:rsidR="00AE14FF">
        <w:rPr>
          <w:rFonts w:cs="Times New Roman"/>
          <w:spacing w:val="-1"/>
        </w:rPr>
        <w:t xml:space="preserve"> </w:t>
      </w:r>
      <w:r w:rsidRPr="00BD7F24" w:rsidR="00AE14FF">
        <w:rPr>
          <w:rFonts w:cs="Times New Roman"/>
        </w:rPr>
        <w:t>discussion should confirm</w:t>
      </w:r>
      <w:r w:rsidRPr="00BD7F24" w:rsidR="00AE14FF">
        <w:rPr>
          <w:rFonts w:cs="Times New Roman"/>
          <w:spacing w:val="-1"/>
        </w:rPr>
        <w:t xml:space="preserve"> </w:t>
      </w:r>
      <w:r w:rsidRPr="00BD7F24" w:rsidR="00AE14FF">
        <w:rPr>
          <w:rFonts w:cs="Times New Roman"/>
        </w:rPr>
        <w:t>that the OCA vehicle search process is conducted</w:t>
      </w:r>
      <w:r w:rsidRPr="00BD7F24" w:rsidR="00AE14FF">
        <w:rPr>
          <w:rFonts w:cs="Times New Roman"/>
          <w:spacing w:val="-1"/>
        </w:rPr>
        <w:t xml:space="preserve"> </w:t>
      </w:r>
      <w:r w:rsidRPr="00BD7F24" w:rsidR="00AE14FF">
        <w:rPr>
          <w:rFonts w:cs="Times New Roman"/>
        </w:rPr>
        <w:t>by not less than two persons, one of</w:t>
      </w:r>
      <w:r w:rsidRPr="00BD7F24" w:rsidR="00AE14FF">
        <w:rPr>
          <w:rFonts w:cs="Times New Roman"/>
          <w:spacing w:val="-1"/>
        </w:rPr>
        <w:t xml:space="preserve"> </w:t>
      </w:r>
      <w:r w:rsidRPr="00BD7F24" w:rsidR="00AE14FF">
        <w:rPr>
          <w:rFonts w:cs="Times New Roman"/>
        </w:rPr>
        <w:t>wh</w:t>
      </w:r>
      <w:r w:rsidR="0029508D">
        <w:rPr>
          <w:rFonts w:cs="Times New Roman"/>
        </w:rPr>
        <w:t>om</w:t>
      </w:r>
      <w:r w:rsidRPr="00BD7F24" w:rsidR="00AE14FF">
        <w:rPr>
          <w:rFonts w:cs="Times New Roman"/>
        </w:rPr>
        <w:t xml:space="preserve"> is armed and observe</w:t>
      </w:r>
      <w:r w:rsidR="0029508D">
        <w:rPr>
          <w:rFonts w:cs="Times New Roman"/>
        </w:rPr>
        <w:t>s</w:t>
      </w:r>
      <w:r w:rsidRPr="00BD7F24" w:rsidR="00AE14FF">
        <w:rPr>
          <w:rFonts w:cs="Times New Roman"/>
        </w:rPr>
        <w:t xml:space="preserve"> the search being conducted. The function of the armed observer is to be able to take immediate defensive action(s) in the event of an</w:t>
      </w:r>
      <w:r w:rsidRPr="00BD7F24" w:rsidR="00AE14FF">
        <w:rPr>
          <w:rFonts w:cs="Times New Roman"/>
          <w:spacing w:val="-1"/>
        </w:rPr>
        <w:t xml:space="preserve"> </w:t>
      </w:r>
      <w:r w:rsidRPr="00BD7F24" w:rsidR="00AE14FF">
        <w:rPr>
          <w:rFonts w:cs="Times New Roman"/>
        </w:rPr>
        <w:t>observed condition</w:t>
      </w:r>
      <w:r w:rsidRPr="00BD7F24" w:rsidR="00AE14FF">
        <w:rPr>
          <w:rFonts w:cs="Times New Roman"/>
          <w:spacing w:val="-1"/>
        </w:rPr>
        <w:t xml:space="preserve"> </w:t>
      </w:r>
      <w:r w:rsidRPr="00BD7F24" w:rsidR="00AE14FF">
        <w:rPr>
          <w:rFonts w:cs="Times New Roman"/>
        </w:rPr>
        <w:t>for which a</w:t>
      </w:r>
      <w:r w:rsidRPr="00BD7F24" w:rsidR="00AE14FF">
        <w:rPr>
          <w:rFonts w:cs="Times New Roman"/>
          <w:spacing w:val="-1"/>
        </w:rPr>
        <w:t xml:space="preserve"> </w:t>
      </w:r>
      <w:r w:rsidRPr="00BD7F24" w:rsidR="00AE14FF">
        <w:rPr>
          <w:rFonts w:cs="Times New Roman"/>
        </w:rPr>
        <w:t>response is warranted, or an observed hostile or threatening action</w:t>
      </w:r>
      <w:r w:rsidRPr="00BD7F24" w:rsidR="00AE14FF">
        <w:rPr>
          <w:rFonts w:cs="Times New Roman"/>
          <w:spacing w:val="-1"/>
        </w:rPr>
        <w:t xml:space="preserve"> </w:t>
      </w:r>
      <w:r w:rsidRPr="00BD7F24" w:rsidR="00AE14FF">
        <w:rPr>
          <w:rFonts w:cs="Times New Roman"/>
        </w:rPr>
        <w:t>directed against the</w:t>
      </w:r>
      <w:r w:rsidRPr="00BD7F24" w:rsidR="00AE14FF">
        <w:rPr>
          <w:rFonts w:cs="Times New Roman"/>
          <w:spacing w:val="1"/>
        </w:rPr>
        <w:t xml:space="preserve"> </w:t>
      </w:r>
      <w:r w:rsidRPr="00BD7F24" w:rsidR="00AE14FF">
        <w:rPr>
          <w:rFonts w:cs="Times New Roman"/>
        </w:rPr>
        <w:t>member of the security</w:t>
      </w:r>
      <w:r w:rsidRPr="00BD7F24" w:rsidR="00AE14FF">
        <w:rPr>
          <w:rFonts w:cs="Times New Roman"/>
          <w:spacing w:val="1"/>
        </w:rPr>
        <w:t xml:space="preserve"> </w:t>
      </w:r>
      <w:r w:rsidRPr="00BD7F24" w:rsidR="00AE14FF">
        <w:rPr>
          <w:rFonts w:cs="Times New Roman"/>
        </w:rPr>
        <w:t>force conducting the search.</w:t>
      </w:r>
      <w:r w:rsidRPr="00BD7F24" w:rsidR="00AE14FF">
        <w:rPr>
          <w:rFonts w:cs="Times New Roman"/>
          <w:spacing w:val="-1"/>
        </w:rPr>
        <w:t xml:space="preserve"> </w:t>
      </w:r>
      <w:r w:rsidRPr="00BD7F24" w:rsidR="00AE14FF">
        <w:rPr>
          <w:rFonts w:cs="Times New Roman"/>
        </w:rPr>
        <w:t>Licensee procedures should describe the use of video surveillance equipment to observe the search and the role of a</w:t>
      </w:r>
      <w:r w:rsidRPr="00BD7F24" w:rsidR="00AE14FF">
        <w:rPr>
          <w:rFonts w:cs="Times New Roman"/>
          <w:spacing w:val="-2"/>
        </w:rPr>
        <w:t xml:space="preserve"> </w:t>
      </w:r>
      <w:r w:rsidRPr="00BD7F24" w:rsidR="00AE14FF">
        <w:rPr>
          <w:rFonts w:cs="Times New Roman"/>
        </w:rPr>
        <w:t>third person who can summon assistance</w:t>
      </w:r>
      <w:r w:rsidRPr="00BD7F24" w:rsidR="00AE14FF">
        <w:rPr>
          <w:rFonts w:cs="Times New Roman"/>
          <w:spacing w:val="-1"/>
        </w:rPr>
        <w:t xml:space="preserve"> </w:t>
      </w:r>
      <w:r w:rsidRPr="00BD7F24" w:rsidR="00AE14FF">
        <w:rPr>
          <w:rFonts w:cs="Times New Roman"/>
        </w:rPr>
        <w:t>if necessary.</w:t>
      </w:r>
    </w:p>
    <w:p w:rsidR="00561871" w:rsidRPr="00BD7F24" w:rsidP="00AD7526" w14:paraId="3DC389C1" w14:textId="3D890142">
      <w:pPr>
        <w:pStyle w:val="Bodycontinuation"/>
        <w:spacing w:before="0" w:beforeAutospacing="0" w:after="220" w:afterAutospacing="0"/>
      </w:pPr>
      <w:bookmarkStart w:id="223" w:name="_Toc108529988"/>
      <w:bookmarkStart w:id="224" w:name="_Toc108530071"/>
      <w:bookmarkStart w:id="225" w:name="_Toc112424191"/>
      <w:r w:rsidRPr="00BD7F24">
        <w:rPr>
          <w:rFonts w:cs="Times New Roman"/>
        </w:rPr>
        <w:t>4</w:t>
      </w:r>
      <w:r w:rsidRPr="00BD7F24" w:rsidR="00A16ACB">
        <w:rPr>
          <w:rFonts w:cs="Times New Roman"/>
        </w:rPr>
        <w:t xml:space="preserve">.4 </w:t>
      </w:r>
      <w:r w:rsidRPr="00BD7F24" w:rsidR="00AF49BE">
        <w:rPr>
          <w:rFonts w:cs="Times New Roman"/>
        </w:rPr>
        <w:tab/>
      </w:r>
      <w:r w:rsidRPr="00BD7F24" w:rsidR="00C22DE3">
        <w:rPr>
          <w:rFonts w:cs="Times New Roman"/>
        </w:rPr>
        <w:t xml:space="preserve">Training and </w:t>
      </w:r>
      <w:r w:rsidRPr="00BD7F24" w:rsidR="005A0006">
        <w:rPr>
          <w:rFonts w:cs="Times New Roman"/>
        </w:rPr>
        <w:t>Qualification</w:t>
      </w:r>
      <w:r w:rsidRPr="00BD7F24" w:rsidR="00C22DE3">
        <w:rPr>
          <w:rFonts w:cs="Times New Roman"/>
        </w:rPr>
        <w:t xml:space="preserve"> </w:t>
      </w:r>
      <w:r w:rsidRPr="00BD7F24" w:rsidR="00CC495F">
        <w:rPr>
          <w:rFonts w:cs="Times New Roman"/>
        </w:rPr>
        <w:t>P</w:t>
      </w:r>
      <w:r w:rsidRPr="00BD7F24" w:rsidR="00C22DE3">
        <w:rPr>
          <w:rFonts w:cs="Times New Roman"/>
        </w:rPr>
        <w:t>rogram</w:t>
      </w:r>
      <w:bookmarkEnd w:id="223"/>
      <w:bookmarkEnd w:id="224"/>
      <w:r w:rsidRPr="00BD7F24" w:rsidR="002E7DAB">
        <w:rPr>
          <w:rFonts w:cs="Times New Roman"/>
        </w:rPr>
        <w:t xml:space="preserve"> </w:t>
      </w:r>
      <w:r w:rsidRPr="00BD7F24" w:rsidR="001B0B06">
        <w:rPr>
          <w:rFonts w:cs="Times New Roman"/>
        </w:rPr>
        <w:t>for Licensee Security Personnel</w:t>
      </w:r>
      <w:bookmarkEnd w:id="225"/>
    </w:p>
    <w:p w:rsidR="00561871" w:rsidRPr="00BD7F24" w:rsidP="00AD7526" w14:paraId="11887467" w14:textId="6983E1BD">
      <w:pPr>
        <w:tabs>
          <w:tab w:val="left" w:pos="720"/>
          <w:tab w:val="left" w:pos="900"/>
        </w:tabs>
        <w:spacing w:after="220"/>
        <w:rPr>
          <w:szCs w:val="22"/>
        </w:rPr>
      </w:pPr>
      <w:r w:rsidRPr="00BD7F24">
        <w:rPr>
          <w:szCs w:val="22"/>
        </w:rPr>
        <w:tab/>
      </w:r>
      <w:r w:rsidRPr="00BD7F24" w:rsidR="00BA34DE">
        <w:rPr>
          <w:szCs w:val="22"/>
        </w:rPr>
        <w:t>Consistent with</w:t>
      </w:r>
      <w:r w:rsidRPr="00BD7F24" w:rsidR="00931A9E">
        <w:rPr>
          <w:szCs w:val="22"/>
        </w:rPr>
        <w:t xml:space="preserve"> 10</w:t>
      </w:r>
      <w:r w:rsidR="00BA51C2">
        <w:rPr>
          <w:szCs w:val="22"/>
        </w:rPr>
        <w:t> </w:t>
      </w:r>
      <w:r w:rsidRPr="00BD7F24" w:rsidR="00931A9E">
        <w:rPr>
          <w:szCs w:val="22"/>
        </w:rPr>
        <w:t>CFR</w:t>
      </w:r>
      <w:r w:rsidR="00BA51C2">
        <w:rPr>
          <w:szCs w:val="22"/>
        </w:rPr>
        <w:t> </w:t>
      </w:r>
      <w:r w:rsidRPr="00BD7F24" w:rsidR="00931A9E">
        <w:rPr>
          <w:szCs w:val="22"/>
        </w:rPr>
        <w:t>73.100(</w:t>
      </w:r>
      <w:r w:rsidRPr="00BD7F24" w:rsidR="008E4CF0">
        <w:rPr>
          <w:szCs w:val="22"/>
        </w:rPr>
        <w:t>e</w:t>
      </w:r>
      <w:r w:rsidRPr="00BD7F24" w:rsidR="00931A9E">
        <w:rPr>
          <w:szCs w:val="22"/>
        </w:rPr>
        <w:t>)</w:t>
      </w:r>
      <w:r w:rsidRPr="00BD7F24" w:rsidR="00BA34DE">
        <w:rPr>
          <w:szCs w:val="22"/>
        </w:rPr>
        <w:t>, t</w:t>
      </w:r>
      <w:r w:rsidRPr="00BD7F24" w:rsidR="00931A9E">
        <w:rPr>
          <w:szCs w:val="22"/>
        </w:rPr>
        <w:t xml:space="preserve">he licensee </w:t>
      </w:r>
      <w:r w:rsidR="00F326B9">
        <w:rPr>
          <w:szCs w:val="22"/>
        </w:rPr>
        <w:t>must</w:t>
      </w:r>
      <w:r w:rsidRPr="00BD7F24" w:rsidR="00F326B9">
        <w:rPr>
          <w:szCs w:val="22"/>
        </w:rPr>
        <w:t xml:space="preserve"> </w:t>
      </w:r>
      <w:r w:rsidRPr="00BD7F24" w:rsidR="00931A9E">
        <w:rPr>
          <w:szCs w:val="22"/>
        </w:rPr>
        <w:t>establish and maintain a training and qualification program that ensures personnel who are responsible for the physical protection of the facility against radiological sabotage are able to effectively perform their assigned security-related job duties for implementing the requirements of this section.</w:t>
      </w:r>
      <w:r w:rsidRPr="00BD7F24" w:rsidR="002E7DAB">
        <w:rPr>
          <w:szCs w:val="22"/>
        </w:rPr>
        <w:t xml:space="preserve"> </w:t>
      </w:r>
      <w:r w:rsidRPr="00BD7F24" w:rsidR="00044B28">
        <w:t>Conforming to RG</w:t>
      </w:r>
      <w:r w:rsidR="00BA51C2">
        <w:t> </w:t>
      </w:r>
      <w:r w:rsidRPr="00BD7F24" w:rsidR="00044B28">
        <w:t>5.75 would be acceptable for establish</w:t>
      </w:r>
      <w:r w:rsidR="00A71ACB">
        <w:t>ing</w:t>
      </w:r>
      <w:r w:rsidRPr="00BD7F24" w:rsidR="00044B28">
        <w:t xml:space="preserve"> a training and qualification program under 10</w:t>
      </w:r>
      <w:r w:rsidR="00BA51C2">
        <w:t> </w:t>
      </w:r>
      <w:r w:rsidRPr="00BD7F24" w:rsidR="00044B28">
        <w:t>CFR</w:t>
      </w:r>
      <w:r w:rsidR="00BA51C2">
        <w:t> </w:t>
      </w:r>
      <w:r w:rsidRPr="00BD7F24" w:rsidR="00044B28">
        <w:t>73.100.</w:t>
      </w:r>
    </w:p>
    <w:p w:rsidR="00397B48" w:rsidRPr="00BD7F24" w:rsidP="00AD7526" w14:paraId="3AE64B3D" w14:textId="5479F2A1">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4.4.1</w:t>
      </w:r>
      <w:r w:rsidRPr="00BD7F24">
        <w:rPr>
          <w:rFonts w:cs="Times New Roman"/>
        </w:rPr>
        <w:tab/>
      </w:r>
      <w:r w:rsidRPr="00BD7F24" w:rsidR="00E74BF6">
        <w:rPr>
          <w:rFonts w:cs="Times New Roman"/>
        </w:rPr>
        <w:t>T</w:t>
      </w:r>
      <w:r w:rsidRPr="00BD7F24" w:rsidR="00CB6B7A">
        <w:rPr>
          <w:rFonts w:cs="Times New Roman"/>
        </w:rPr>
        <w:t xml:space="preserve">he licensee </w:t>
      </w:r>
      <w:r w:rsidR="00F326B9">
        <w:rPr>
          <w:rFonts w:cs="Times New Roman"/>
        </w:rPr>
        <w:t>must</w:t>
      </w:r>
      <w:r w:rsidRPr="00BD7F24" w:rsidR="00F326B9">
        <w:rPr>
          <w:rFonts w:cs="Times New Roman"/>
        </w:rPr>
        <w:t xml:space="preserve"> </w:t>
      </w:r>
      <w:r w:rsidRPr="00BD7F24" w:rsidR="00CB6B7A">
        <w:rPr>
          <w:rFonts w:cs="Times New Roman"/>
        </w:rPr>
        <w:t>ensure that the personnel who are assigned duties and responsibilities required to implement the</w:t>
      </w:r>
      <w:r w:rsidRPr="00BD7F24" w:rsidR="00FB1360">
        <w:rPr>
          <w:rFonts w:cs="Times New Roman"/>
        </w:rPr>
        <w:t xml:space="preserve"> </w:t>
      </w:r>
      <w:r w:rsidRPr="00BD7F24" w:rsidR="00CB6B7A">
        <w:rPr>
          <w:rFonts w:cs="Times New Roman"/>
        </w:rPr>
        <w:t>security plans</w:t>
      </w:r>
      <w:r w:rsidRPr="00BD7F24" w:rsidR="00F02A58">
        <w:rPr>
          <w:rFonts w:cs="Times New Roman"/>
        </w:rPr>
        <w:t xml:space="preserve">, licensee response strategy, and </w:t>
      </w:r>
      <w:r w:rsidRPr="00BD7F24" w:rsidR="002A3013">
        <w:rPr>
          <w:rFonts w:cs="Times New Roman"/>
        </w:rPr>
        <w:t>implementing procedures</w:t>
      </w:r>
      <w:r w:rsidRPr="00BD7F24" w:rsidR="00CB6B7A">
        <w:rPr>
          <w:rFonts w:cs="Times New Roman"/>
        </w:rPr>
        <w:t xml:space="preserve"> meet minimum</w:t>
      </w:r>
      <w:r w:rsidRPr="00BD7F24" w:rsidR="00044B28">
        <w:rPr>
          <w:rFonts w:cs="Times New Roman"/>
        </w:rPr>
        <w:t xml:space="preserve"> security</w:t>
      </w:r>
      <w:r w:rsidRPr="00BD7F24" w:rsidR="00CB6B7A">
        <w:rPr>
          <w:rFonts w:cs="Times New Roman"/>
        </w:rPr>
        <w:t xml:space="preserve"> training and qualification requirements</w:t>
      </w:r>
      <w:r w:rsidRPr="00BD7F24" w:rsidR="00147A3F">
        <w:rPr>
          <w:rFonts w:cs="Times New Roman"/>
        </w:rPr>
        <w:t xml:space="preserve"> established</w:t>
      </w:r>
      <w:r w:rsidRPr="00BD7F24" w:rsidR="00CB6B7A">
        <w:rPr>
          <w:rFonts w:cs="Times New Roman"/>
        </w:rPr>
        <w:t xml:space="preserve"> to ensure</w:t>
      </w:r>
      <w:r w:rsidRPr="00BD7F24" w:rsidR="00FB1360">
        <w:rPr>
          <w:rFonts w:cs="Times New Roman"/>
        </w:rPr>
        <w:t xml:space="preserve"> </w:t>
      </w:r>
      <w:r w:rsidRPr="00BD7F24" w:rsidR="00CB6B7A">
        <w:rPr>
          <w:rFonts w:cs="Times New Roman"/>
        </w:rPr>
        <w:t>each individual possesses the knowledge, skills, and abilities required to effectively perform assigned</w:t>
      </w:r>
      <w:r w:rsidRPr="00BD7F24" w:rsidR="00FB1360">
        <w:rPr>
          <w:rFonts w:cs="Times New Roman"/>
        </w:rPr>
        <w:t xml:space="preserve"> </w:t>
      </w:r>
      <w:r w:rsidRPr="00BD7F24" w:rsidR="00CB6B7A">
        <w:rPr>
          <w:rFonts w:cs="Times New Roman"/>
        </w:rPr>
        <w:t>duties and responsibilities.</w:t>
      </w:r>
    </w:p>
    <w:p w:rsidR="00397B48" w:rsidRPr="00BD7F24" w:rsidP="00AD7526" w14:paraId="2FE1495D" w14:textId="062228BE">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4.4.2</w:t>
      </w:r>
      <w:r w:rsidRPr="00BD7F24">
        <w:rPr>
          <w:rFonts w:cs="Times New Roman"/>
        </w:rPr>
        <w:tab/>
      </w:r>
      <w:r w:rsidRPr="00BD7F24" w:rsidR="00CB6B7A">
        <w:rPr>
          <w:rFonts w:cs="Times New Roman"/>
        </w:rPr>
        <w:t xml:space="preserve">The purpose of the </w:t>
      </w:r>
      <w:r w:rsidRPr="00BD7F24" w:rsidR="00044B28">
        <w:rPr>
          <w:rFonts w:cs="Times New Roman"/>
        </w:rPr>
        <w:t xml:space="preserve">security </w:t>
      </w:r>
      <w:r w:rsidRPr="00BD7F24" w:rsidR="00CB6B7A">
        <w:rPr>
          <w:rFonts w:cs="Times New Roman"/>
        </w:rPr>
        <w:t>training and qualification plan is to describe how the licensee will implement</w:t>
      </w:r>
      <w:r w:rsidRPr="00BD7F24" w:rsidR="00FB1360">
        <w:rPr>
          <w:rFonts w:cs="Times New Roman"/>
        </w:rPr>
        <w:t xml:space="preserve"> </w:t>
      </w:r>
      <w:r w:rsidRPr="00BD7F24" w:rsidR="00CB6B7A">
        <w:rPr>
          <w:rFonts w:cs="Times New Roman"/>
        </w:rPr>
        <w:t>the minimum training and qualification requirements at its site and to establish the site-specific training</w:t>
      </w:r>
      <w:r w:rsidRPr="00BD7F24" w:rsidR="00FB1360">
        <w:rPr>
          <w:rFonts w:cs="Times New Roman"/>
        </w:rPr>
        <w:t xml:space="preserve"> </w:t>
      </w:r>
      <w:r w:rsidRPr="00BD7F24" w:rsidR="00CB6B7A">
        <w:rPr>
          <w:rFonts w:cs="Times New Roman"/>
        </w:rPr>
        <w:t>and qualifications guidelines needed to ensure that each individual is properly suited, trained, equipped,</w:t>
      </w:r>
      <w:r w:rsidRPr="00BD7F24" w:rsidR="00FB1360">
        <w:rPr>
          <w:rFonts w:cs="Times New Roman"/>
        </w:rPr>
        <w:t xml:space="preserve"> </w:t>
      </w:r>
      <w:r w:rsidRPr="00BD7F24" w:rsidR="00CB6B7A">
        <w:rPr>
          <w:rFonts w:cs="Times New Roman"/>
        </w:rPr>
        <w:t>and qualified to effectively perform assigned duties and responsibilities.</w:t>
      </w:r>
    </w:p>
    <w:p w:rsidR="00397B48" w:rsidRPr="00BD7F24" w:rsidP="00AD7526" w14:paraId="70C84555" w14:textId="6781B02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4.4.3</w:t>
      </w:r>
      <w:r w:rsidRPr="00BD7F24">
        <w:rPr>
          <w:rFonts w:cs="Times New Roman"/>
        </w:rPr>
        <w:tab/>
      </w:r>
      <w:r w:rsidRPr="00BD7F24" w:rsidR="00147A3F">
        <w:rPr>
          <w:rFonts w:cs="Times New Roman"/>
        </w:rPr>
        <w:t>E</w:t>
      </w:r>
      <w:r w:rsidRPr="00BD7F24" w:rsidR="00CB6B7A">
        <w:rPr>
          <w:rFonts w:cs="Times New Roman"/>
        </w:rPr>
        <w:t>ach individual</w:t>
      </w:r>
      <w:r w:rsidRPr="00BD7F24" w:rsidR="00FB1360">
        <w:rPr>
          <w:rFonts w:cs="Times New Roman"/>
        </w:rPr>
        <w:t xml:space="preserve"> </w:t>
      </w:r>
      <w:r w:rsidRPr="00BD7F24" w:rsidR="00CB6B7A">
        <w:rPr>
          <w:rFonts w:cs="Times New Roman"/>
        </w:rPr>
        <w:t xml:space="preserve">assigned to perform security duties </w:t>
      </w:r>
      <w:r w:rsidRPr="00BD7F24" w:rsidR="00B961D8">
        <w:rPr>
          <w:rFonts w:cs="Times New Roman"/>
        </w:rPr>
        <w:t>should</w:t>
      </w:r>
      <w:r w:rsidRPr="00BD7F24" w:rsidR="00CB6B7A">
        <w:rPr>
          <w:rFonts w:cs="Times New Roman"/>
        </w:rPr>
        <w:t xml:space="preserve"> demonstrate an ability to meet the requirements of the duties to</w:t>
      </w:r>
      <w:r w:rsidRPr="00BD7F24" w:rsidR="00FB1360">
        <w:rPr>
          <w:rFonts w:cs="Times New Roman"/>
        </w:rPr>
        <w:t xml:space="preserve"> </w:t>
      </w:r>
      <w:r w:rsidRPr="00BD7F24" w:rsidR="00CB6B7A">
        <w:rPr>
          <w:rFonts w:cs="Times New Roman"/>
        </w:rPr>
        <w:t>be performed before they are assigned to perform those duties.</w:t>
      </w:r>
    </w:p>
    <w:p w:rsidR="00397B48" w:rsidRPr="00BD7F24" w:rsidP="00AD7526" w14:paraId="4E18B1D5" w14:textId="754FABA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4.4.4</w:t>
      </w:r>
      <w:r w:rsidRPr="00BD7F24">
        <w:rPr>
          <w:rFonts w:cs="Times New Roman"/>
        </w:rPr>
        <w:tab/>
      </w:r>
      <w:r w:rsidRPr="00BD7F24" w:rsidR="00E31D84">
        <w:rPr>
          <w:rFonts w:cs="Times New Roman"/>
        </w:rPr>
        <w:t>A</w:t>
      </w:r>
      <w:r w:rsidRPr="00BD7F24" w:rsidR="00044B28">
        <w:rPr>
          <w:rFonts w:cs="Times New Roman"/>
        </w:rPr>
        <w:t xml:space="preserve"> security </w:t>
      </w:r>
      <w:r w:rsidRPr="00BD7F24" w:rsidR="00E31D84">
        <w:rPr>
          <w:rFonts w:cs="Times New Roman"/>
        </w:rPr>
        <w:t>training and qualification plan should describe each security-related task to be performed. This description should clearly establish the objectives of each task, performance characteristics of each task, standards to be applied during the</w:t>
      </w:r>
      <w:r w:rsidRPr="00BD7F24" w:rsidR="006527E1">
        <w:rPr>
          <w:rFonts w:cs="Times New Roman"/>
        </w:rPr>
        <w:t xml:space="preserve"> </w:t>
      </w:r>
      <w:r w:rsidRPr="00BD7F24" w:rsidR="00E31D84">
        <w:rPr>
          <w:rFonts w:cs="Times New Roman"/>
        </w:rPr>
        <w:t>performance of each task, and results to be achieved by the conclusion of each task to determine and establish successful performance.</w:t>
      </w:r>
    </w:p>
    <w:p w:rsidR="00D965E6" w:rsidRPr="00BD7F24" w:rsidP="00AD7526" w14:paraId="246B1E35" w14:textId="0C79C7B8">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4.4.5</w:t>
      </w:r>
      <w:r w:rsidRPr="00BD7F24">
        <w:rPr>
          <w:rFonts w:cs="Times New Roman"/>
        </w:rPr>
        <w:tab/>
      </w:r>
      <w:r w:rsidRPr="00BD7F24" w:rsidR="00E31D84">
        <w:rPr>
          <w:rFonts w:cs="Times New Roman"/>
        </w:rPr>
        <w:t>A</w:t>
      </w:r>
      <w:r w:rsidRPr="00BD7F24" w:rsidR="00044B28">
        <w:rPr>
          <w:rFonts w:cs="Times New Roman"/>
        </w:rPr>
        <w:t xml:space="preserve"> security</w:t>
      </w:r>
      <w:r w:rsidRPr="00BD7F24" w:rsidR="00E31D84">
        <w:rPr>
          <w:rFonts w:cs="Times New Roman"/>
        </w:rPr>
        <w:t xml:space="preserve"> training and qualification plan should describe the process that will be applied to</w:t>
      </w:r>
      <w:r w:rsidRPr="00BD7F24" w:rsidR="001511BD">
        <w:rPr>
          <w:rFonts w:cs="Times New Roman"/>
        </w:rPr>
        <w:t xml:space="preserve"> </w:t>
      </w:r>
      <w:r w:rsidRPr="00BD7F24" w:rsidR="00E31D84">
        <w:rPr>
          <w:rFonts w:cs="Times New Roman"/>
        </w:rPr>
        <w:t>substantiate and document that each individual has performed each task successfully.</w:t>
      </w:r>
    </w:p>
    <w:p w:rsidR="00E23F76" w:rsidRPr="00BD7F24" w:rsidP="00AD7526" w14:paraId="3C72AB53" w14:textId="36EF966A">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4.4.6</w:t>
      </w:r>
      <w:r w:rsidRPr="00BD7F24">
        <w:rPr>
          <w:rFonts w:cs="Times New Roman"/>
        </w:rPr>
        <w:tab/>
      </w:r>
      <w:r w:rsidRPr="00BD7F24" w:rsidR="001511BD">
        <w:rPr>
          <w:rFonts w:cs="Times New Roman"/>
        </w:rPr>
        <w:t xml:space="preserve">The </w:t>
      </w:r>
      <w:r w:rsidRPr="00BD7F24" w:rsidR="00A3155E">
        <w:rPr>
          <w:rFonts w:cs="Times New Roman"/>
        </w:rPr>
        <w:t>l</w:t>
      </w:r>
      <w:r w:rsidRPr="00BD7F24" w:rsidR="001511BD">
        <w:rPr>
          <w:rFonts w:cs="Times New Roman"/>
        </w:rPr>
        <w:t>icensee sh</w:t>
      </w:r>
      <w:r w:rsidRPr="00BD7F24" w:rsidR="001C6393">
        <w:rPr>
          <w:rFonts w:cs="Times New Roman"/>
        </w:rPr>
        <w:t>ould</w:t>
      </w:r>
      <w:r w:rsidRPr="00BD7F24" w:rsidR="001511BD">
        <w:rPr>
          <w:rFonts w:cs="Times New Roman"/>
        </w:rPr>
        <w:t xml:space="preserve"> ensure that the </w:t>
      </w:r>
      <w:r w:rsidRPr="00BD7F24" w:rsidR="00044B28">
        <w:rPr>
          <w:rFonts w:cs="Times New Roman"/>
        </w:rPr>
        <w:t xml:space="preserve">security </w:t>
      </w:r>
      <w:r w:rsidRPr="00BD7F24" w:rsidR="001511BD">
        <w:rPr>
          <w:rFonts w:cs="Times New Roman"/>
        </w:rPr>
        <w:t xml:space="preserve">training and qualification program simulates, as closely as practicable, the specific conditions under which the individual </w:t>
      </w:r>
      <w:r w:rsidRPr="00BD7F24" w:rsidR="001C6393">
        <w:rPr>
          <w:rFonts w:cs="Times New Roman"/>
        </w:rPr>
        <w:t>would</w:t>
      </w:r>
      <w:r w:rsidRPr="00BD7F24" w:rsidR="001511BD">
        <w:rPr>
          <w:rFonts w:cs="Times New Roman"/>
        </w:rPr>
        <w:t xml:space="preserve"> be required to perform assigned duties and responsibilities.</w:t>
      </w:r>
    </w:p>
    <w:p w:rsidR="00E23F76" w:rsidRPr="00BD7F24" w:rsidP="00AD7526" w14:paraId="1623615A" w14:textId="206A3FA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4.4.7</w:t>
      </w:r>
      <w:r w:rsidRPr="00BD7F24">
        <w:rPr>
          <w:rFonts w:cs="Times New Roman"/>
        </w:rPr>
        <w:tab/>
      </w:r>
      <w:r w:rsidRPr="00BD7F24" w:rsidR="00975BC3">
        <w:rPr>
          <w:rFonts w:cs="Times New Roman"/>
        </w:rPr>
        <w:t xml:space="preserve">A </w:t>
      </w:r>
      <w:r w:rsidRPr="00BD7F24" w:rsidR="00044B28">
        <w:rPr>
          <w:rFonts w:cs="Times New Roman"/>
        </w:rPr>
        <w:t xml:space="preserve">security </w:t>
      </w:r>
      <w:r w:rsidRPr="00BD7F24" w:rsidR="00975BC3">
        <w:rPr>
          <w:rFonts w:cs="Times New Roman"/>
        </w:rPr>
        <w:t>training and qualification plan should describe the process for identifying and accounting for site-specific conditions and changes thereto that will form the basis for determining the specific actions, duties, and responsibilities required to sustain the effectiveness of the physical protection program.</w:t>
      </w:r>
    </w:p>
    <w:p w:rsidR="00E23F76" w:rsidRPr="00BD7F24" w:rsidP="00AD7526" w14:paraId="665A7722" w14:textId="271950D3">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4.4.8</w:t>
      </w:r>
      <w:r w:rsidRPr="00BD7F24">
        <w:rPr>
          <w:rFonts w:cs="Times New Roman"/>
        </w:rPr>
        <w:tab/>
      </w:r>
      <w:r w:rsidRPr="00BD7F24" w:rsidR="00C5366A">
        <w:rPr>
          <w:rFonts w:cs="Times New Roman"/>
        </w:rPr>
        <w:t xml:space="preserve">A </w:t>
      </w:r>
      <w:r w:rsidRPr="00BD7F24" w:rsidR="00044B28">
        <w:rPr>
          <w:rFonts w:cs="Times New Roman"/>
        </w:rPr>
        <w:t xml:space="preserve">security </w:t>
      </w:r>
      <w:r w:rsidRPr="00BD7F24" w:rsidR="00C5366A">
        <w:rPr>
          <w:rFonts w:cs="Times New Roman"/>
        </w:rPr>
        <w:t xml:space="preserve">training and qualification plan should describe the process </w:t>
      </w:r>
      <w:r w:rsidR="00BA51C2">
        <w:rPr>
          <w:rFonts w:cs="Times New Roman"/>
        </w:rPr>
        <w:t>for</w:t>
      </w:r>
      <w:r w:rsidRPr="00BD7F24" w:rsidR="00C5366A">
        <w:rPr>
          <w:rFonts w:cs="Times New Roman"/>
        </w:rPr>
        <w:t xml:space="preserve"> ensur</w:t>
      </w:r>
      <w:r w:rsidR="00BA51C2">
        <w:rPr>
          <w:rFonts w:cs="Times New Roman"/>
        </w:rPr>
        <w:t>ing</w:t>
      </w:r>
      <w:r w:rsidRPr="00BD7F24" w:rsidR="00C5366A">
        <w:rPr>
          <w:rFonts w:cs="Times New Roman"/>
        </w:rPr>
        <w:t xml:space="preserve"> that tasks performed to satisfy a training criteri</w:t>
      </w:r>
      <w:r w:rsidR="00BA51C2">
        <w:rPr>
          <w:rFonts w:cs="Times New Roman"/>
        </w:rPr>
        <w:t xml:space="preserve">on or </w:t>
      </w:r>
      <w:r w:rsidRPr="00BD7F24" w:rsidR="00C5366A">
        <w:rPr>
          <w:rFonts w:cs="Times New Roman"/>
        </w:rPr>
        <w:t>goal are performed commensurate with the conditions under which these task actions will be performed while im</w:t>
      </w:r>
      <w:r w:rsidRPr="00BD7F24" w:rsidR="00F31B9A">
        <w:rPr>
          <w:rFonts w:cs="Times New Roman"/>
        </w:rPr>
        <w:t>pl</w:t>
      </w:r>
      <w:r w:rsidRPr="00BD7F24" w:rsidR="00C5366A">
        <w:rPr>
          <w:rFonts w:cs="Times New Roman"/>
        </w:rPr>
        <w:t>ementing the</w:t>
      </w:r>
      <w:r w:rsidRPr="00BD7F24" w:rsidR="00F31B9A">
        <w:rPr>
          <w:rFonts w:cs="Times New Roman"/>
        </w:rPr>
        <w:t xml:space="preserve"> </w:t>
      </w:r>
      <w:r w:rsidRPr="00BD7F24" w:rsidR="00C5366A">
        <w:rPr>
          <w:rFonts w:cs="Times New Roman"/>
        </w:rPr>
        <w:t xml:space="preserve">licensee’s security </w:t>
      </w:r>
      <w:r w:rsidRPr="00BD7F24" w:rsidR="00472DCC">
        <w:rPr>
          <w:rFonts w:cs="Times New Roman"/>
        </w:rPr>
        <w:t>program</w:t>
      </w:r>
      <w:r w:rsidRPr="00BD7F24" w:rsidR="00C5366A">
        <w:rPr>
          <w:rFonts w:cs="Times New Roman"/>
        </w:rPr>
        <w:t xml:space="preserve"> and protective strategy.</w:t>
      </w:r>
    </w:p>
    <w:p w:rsidR="00147A3F" w:rsidRPr="00BD7F24" w:rsidP="00AD7526" w14:paraId="37995175" w14:textId="113E6FFE">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4.4.9</w:t>
      </w:r>
      <w:r w:rsidRPr="00BD7F24">
        <w:rPr>
          <w:rFonts w:cs="Times New Roman"/>
        </w:rPr>
        <w:tab/>
      </w:r>
      <w:r w:rsidRPr="00BD7F24">
        <w:rPr>
          <w:rFonts w:cs="Times New Roman"/>
        </w:rPr>
        <w:t xml:space="preserve">The </w:t>
      </w:r>
      <w:r w:rsidRPr="00BD7F24" w:rsidR="00692C7D">
        <w:rPr>
          <w:rFonts w:cs="Times New Roman"/>
        </w:rPr>
        <w:t>l</w:t>
      </w:r>
      <w:r w:rsidRPr="00BD7F24" w:rsidR="00AE38F8">
        <w:rPr>
          <w:rFonts w:cs="Times New Roman"/>
        </w:rPr>
        <w:t>icensee</w:t>
      </w:r>
      <w:r w:rsidRPr="00BD7F24">
        <w:rPr>
          <w:rFonts w:cs="Times New Roman"/>
        </w:rPr>
        <w:t xml:space="preserve"> sh</w:t>
      </w:r>
      <w:r w:rsidRPr="00BD7F24" w:rsidR="001C6393">
        <w:rPr>
          <w:rFonts w:cs="Times New Roman"/>
        </w:rPr>
        <w:t>ould</w:t>
      </w:r>
      <w:r w:rsidRPr="00BD7F24">
        <w:rPr>
          <w:rFonts w:cs="Times New Roman"/>
        </w:rPr>
        <w:t xml:space="preserve"> describe how the </w:t>
      </w:r>
      <w:r w:rsidRPr="00BD7F24" w:rsidR="00044B28">
        <w:rPr>
          <w:rFonts w:cs="Times New Roman"/>
        </w:rPr>
        <w:t xml:space="preserve">security </w:t>
      </w:r>
      <w:r w:rsidRPr="00BD7F24">
        <w:rPr>
          <w:rFonts w:cs="Times New Roman"/>
        </w:rPr>
        <w:t>training and qualification plan</w:t>
      </w:r>
      <w:r w:rsidRPr="00BD7F24" w:rsidR="00AE38F8">
        <w:rPr>
          <w:rFonts w:cs="Times New Roman"/>
        </w:rPr>
        <w:t xml:space="preserve"> was developed and </w:t>
      </w:r>
      <w:r w:rsidRPr="00BD7F24" w:rsidR="00E40118">
        <w:rPr>
          <w:rFonts w:cs="Times New Roman"/>
        </w:rPr>
        <w:t xml:space="preserve">the </w:t>
      </w:r>
      <w:r w:rsidRPr="00BD7F24" w:rsidR="00AE38F8">
        <w:rPr>
          <w:rFonts w:cs="Times New Roman"/>
        </w:rPr>
        <w:t xml:space="preserve">basis for </w:t>
      </w:r>
      <w:r w:rsidRPr="00BD7F24" w:rsidR="00096C0F">
        <w:rPr>
          <w:rFonts w:cs="Times New Roman"/>
        </w:rPr>
        <w:t xml:space="preserve">the claim that the </w:t>
      </w:r>
      <w:r w:rsidRPr="00BD7F24" w:rsidR="00E40118">
        <w:rPr>
          <w:rFonts w:cs="Times New Roman"/>
        </w:rPr>
        <w:t xml:space="preserve">security training </w:t>
      </w:r>
      <w:r w:rsidRPr="00BD7F24" w:rsidR="00096C0F">
        <w:rPr>
          <w:rFonts w:cs="Times New Roman"/>
        </w:rPr>
        <w:t>program ensures that the personnel responsible for physical protection of the facility against radiological sabotage are able to effectively perform their assigned security functions.</w:t>
      </w:r>
      <w:r w:rsidRPr="00BD7F24" w:rsidR="002E7DAB">
        <w:rPr>
          <w:rFonts w:cs="Times New Roman"/>
        </w:rPr>
        <w:t xml:space="preserve"> </w:t>
      </w:r>
    </w:p>
    <w:p w:rsidR="005B136D" w:rsidRPr="00BD7F24" w:rsidP="00AD7526" w14:paraId="0FD6C3E2" w14:textId="235B25BD">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4.4.10</w:t>
      </w:r>
      <w:r w:rsidRPr="00BD7F24" w:rsidR="001149AD">
        <w:rPr>
          <w:rFonts w:cs="Times New Roman"/>
        </w:rPr>
        <w:t xml:space="preserve"> </w:t>
      </w:r>
      <w:r w:rsidRPr="00BD7F24">
        <w:rPr>
          <w:rFonts w:cs="Times New Roman"/>
        </w:rPr>
        <w:tab/>
      </w:r>
      <w:r w:rsidR="009D3ABC">
        <w:rPr>
          <w:rFonts w:cs="Times New Roman"/>
        </w:rPr>
        <w:t>W</w:t>
      </w:r>
      <w:r w:rsidR="00BA51C2">
        <w:rPr>
          <w:rFonts w:cs="Times New Roman"/>
        </w:rPr>
        <w:t>ith regard to the t</w:t>
      </w:r>
      <w:r w:rsidRPr="00BD7F24">
        <w:rPr>
          <w:rFonts w:cs="Times New Roman"/>
        </w:rPr>
        <w:t xml:space="preserve">raining and </w:t>
      </w:r>
      <w:r w:rsidR="00BA51C2">
        <w:rPr>
          <w:rFonts w:cs="Times New Roman"/>
        </w:rPr>
        <w:t>q</w:t>
      </w:r>
      <w:r w:rsidRPr="00BD7F24">
        <w:rPr>
          <w:rFonts w:cs="Times New Roman"/>
        </w:rPr>
        <w:t xml:space="preserve">ualification </w:t>
      </w:r>
      <w:r w:rsidR="00BA51C2">
        <w:rPr>
          <w:rFonts w:cs="Times New Roman"/>
        </w:rPr>
        <w:t>p</w:t>
      </w:r>
      <w:r w:rsidRPr="00BD7F24">
        <w:rPr>
          <w:rFonts w:cs="Times New Roman"/>
        </w:rPr>
        <w:t xml:space="preserve">rogram for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00BA51C2">
        <w:rPr>
          <w:rFonts w:cs="Times New Roman"/>
        </w:rPr>
        <w:t>, i</w:t>
      </w:r>
      <w:r w:rsidRPr="00BD7F24">
        <w:rPr>
          <w:rFonts w:cs="Times New Roman"/>
        </w:rPr>
        <w:t xml:space="preserve">f relying on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Pr="00BD7F24">
        <w:rPr>
          <w:rFonts w:cs="Times New Roman"/>
        </w:rPr>
        <w:t xml:space="preserve"> </w:t>
      </w:r>
      <w:r w:rsidRPr="00BD7F24">
        <w:rPr>
          <w:rFonts w:cs="Times New Roman"/>
        </w:rPr>
        <w:t xml:space="preserve">to fulfill the interdiction and neutralization functions, the licensee should demonstrate </w:t>
      </w:r>
      <w:r w:rsidR="00BA51C2">
        <w:rPr>
          <w:rFonts w:cs="Times New Roman"/>
        </w:rPr>
        <w:t xml:space="preserve">that </w:t>
      </w:r>
      <w:r w:rsidRPr="00BD7F24">
        <w:rPr>
          <w:rFonts w:cs="Times New Roman"/>
        </w:rPr>
        <w:t xml:space="preserve">site-specific training and drills have been conducted to familiarize the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Pr="00BD7F24">
        <w:rPr>
          <w:rFonts w:cs="Times New Roman"/>
        </w:rPr>
        <w:t xml:space="preserve"> </w:t>
      </w:r>
      <w:r w:rsidRPr="00BD7F24">
        <w:rPr>
          <w:rFonts w:cs="Times New Roman"/>
        </w:rPr>
        <w:t xml:space="preserve">with the site sufficiently to fulfill </w:t>
      </w:r>
      <w:r w:rsidRPr="00BD7F24" w:rsidR="00A25625">
        <w:rPr>
          <w:rFonts w:cs="Times New Roman"/>
        </w:rPr>
        <w:t>their</w:t>
      </w:r>
      <w:r w:rsidRPr="00BD7F24">
        <w:rPr>
          <w:rFonts w:cs="Times New Roman"/>
        </w:rPr>
        <w:t xml:space="preserve"> duties. </w:t>
      </w:r>
    </w:p>
    <w:p w:rsidR="002A3E11" w:rsidRPr="00BD7F24" w:rsidP="00AD7526" w14:paraId="3D25686E" w14:textId="7AC37B8E">
      <w:pPr>
        <w:pStyle w:val="Bodycontinuation"/>
        <w:spacing w:before="0" w:beforeAutospacing="0" w:after="220" w:afterAutospacing="0"/>
        <w:rPr>
          <w:rFonts w:cs="Times New Roman"/>
        </w:rPr>
      </w:pPr>
      <w:r w:rsidRPr="00BD7F24">
        <w:rPr>
          <w:rFonts w:cs="Times New Roman"/>
        </w:rPr>
        <w:t>4</w:t>
      </w:r>
      <w:r w:rsidRPr="00BD7F24" w:rsidR="00A16ACB">
        <w:rPr>
          <w:rFonts w:cs="Times New Roman"/>
        </w:rPr>
        <w:t xml:space="preserve">.5 </w:t>
      </w:r>
      <w:r w:rsidRPr="00BD7F24" w:rsidR="00AF49BE">
        <w:rPr>
          <w:rFonts w:cs="Times New Roman"/>
        </w:rPr>
        <w:tab/>
      </w:r>
      <w:bookmarkStart w:id="226" w:name="_Toc108529989"/>
      <w:bookmarkStart w:id="227" w:name="_Toc108530072"/>
      <w:bookmarkStart w:id="228" w:name="_Toc112424192"/>
      <w:r w:rsidRPr="00BD7F24" w:rsidR="00F925EB">
        <w:rPr>
          <w:rFonts w:cs="Times New Roman"/>
        </w:rPr>
        <w:t xml:space="preserve">Security </w:t>
      </w:r>
      <w:r w:rsidRPr="00BD7F24" w:rsidR="00CC495F">
        <w:rPr>
          <w:rFonts w:cs="Times New Roman"/>
        </w:rPr>
        <w:t>R</w:t>
      </w:r>
      <w:r w:rsidRPr="00BD7F24" w:rsidR="00F925EB">
        <w:rPr>
          <w:rFonts w:cs="Times New Roman"/>
        </w:rPr>
        <w:t>ev</w:t>
      </w:r>
      <w:r w:rsidRPr="00BD7F24" w:rsidR="001C7E1D">
        <w:rPr>
          <w:rFonts w:cs="Times New Roman"/>
        </w:rPr>
        <w:t>i</w:t>
      </w:r>
      <w:r w:rsidRPr="00BD7F24" w:rsidR="00F925EB">
        <w:rPr>
          <w:rFonts w:cs="Times New Roman"/>
        </w:rPr>
        <w:t>ews</w:t>
      </w:r>
      <w:bookmarkEnd w:id="226"/>
      <w:bookmarkEnd w:id="227"/>
      <w:bookmarkEnd w:id="228"/>
    </w:p>
    <w:p w:rsidR="00381286" w:rsidRPr="00BD7F24" w:rsidP="00AD7526" w14:paraId="5F2407B2" w14:textId="5EA59555">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.1</w:t>
      </w:r>
      <w:r w:rsidRPr="00BD7F24">
        <w:rPr>
          <w:rFonts w:cs="Times New Roman"/>
        </w:rPr>
        <w:tab/>
      </w:r>
      <w:r w:rsidRPr="00BD7F24" w:rsidR="00F36C9C">
        <w:rPr>
          <w:rFonts w:cs="Times New Roman"/>
        </w:rPr>
        <w:t>A critical aspect of any program is a method to evaluate its effectiveness and the continued applicability of specific program elements.</w:t>
      </w:r>
      <w:r w:rsidRPr="00BD7F24" w:rsidR="002E7DAB">
        <w:rPr>
          <w:rFonts w:cs="Times New Roman"/>
        </w:rPr>
        <w:t xml:space="preserve"> </w:t>
      </w:r>
      <w:r w:rsidRPr="00BD7F24" w:rsidR="00F36C9C">
        <w:rPr>
          <w:rFonts w:cs="Times New Roman"/>
        </w:rPr>
        <w:t xml:space="preserve">The evaluation process, a proactive approach for assessing, evaluating, and improving the physical protection program, can be used as a basis for further development and </w:t>
      </w:r>
      <w:r w:rsidRPr="00BD7F24" w:rsidR="00666A7F">
        <w:rPr>
          <w:rFonts w:cs="Times New Roman"/>
        </w:rPr>
        <w:t>improvement</w:t>
      </w:r>
      <w:r w:rsidRPr="00BD7F24" w:rsidR="00F36C9C">
        <w:rPr>
          <w:rFonts w:cs="Times New Roman"/>
        </w:rPr>
        <w:t xml:space="preserve">. Program reviews </w:t>
      </w:r>
      <w:r w:rsidR="00F326B9">
        <w:rPr>
          <w:rFonts w:cs="Times New Roman"/>
        </w:rPr>
        <w:t>must</w:t>
      </w:r>
      <w:r w:rsidRPr="00BD7F24" w:rsidR="00F326B9">
        <w:rPr>
          <w:rFonts w:cs="Times New Roman"/>
        </w:rPr>
        <w:t xml:space="preserve"> </w:t>
      </w:r>
      <w:r w:rsidRPr="00BD7F24" w:rsidR="00F36C9C">
        <w:rPr>
          <w:rFonts w:cs="Times New Roman"/>
        </w:rPr>
        <w:t>be designed to ensure that the physical protection program maintains effectiveness and meets requirements.</w:t>
      </w:r>
    </w:p>
    <w:p w:rsidR="00381286" w:rsidRPr="00BD7F24" w:rsidP="00AD7526" w14:paraId="0448194D" w14:textId="049955F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.2</w:t>
      </w:r>
      <w:r w:rsidRPr="00BD7F24">
        <w:rPr>
          <w:rFonts w:cs="Times New Roman"/>
        </w:rPr>
        <w:tab/>
      </w:r>
      <w:r w:rsidRPr="00BD7F24" w:rsidR="00666A7F">
        <w:rPr>
          <w:rFonts w:cs="Times New Roman"/>
        </w:rPr>
        <w:t>When a review is conducted following a change to personnel, procedures, equipment, or facilities that could adversely affect security, the scope of the review may be limited to those affected elements.</w:t>
      </w:r>
    </w:p>
    <w:p w:rsidR="00B15873" w:rsidRPr="00050482" w:rsidP="00AD7526" w14:paraId="5CFF4615" w14:textId="1CA619D6">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.3</w:t>
      </w:r>
      <w:r w:rsidRPr="00BD7F24">
        <w:rPr>
          <w:rFonts w:cs="Times New Roman"/>
        </w:rPr>
        <w:tab/>
      </w:r>
      <w:r w:rsidRPr="00BD7F24" w:rsidR="00666A7F">
        <w:rPr>
          <w:rFonts w:cs="Times New Roman"/>
        </w:rPr>
        <w:t xml:space="preserve">Physical protection program reviews </w:t>
      </w:r>
      <w:r w:rsidR="00F326B9">
        <w:rPr>
          <w:rFonts w:cs="Times New Roman"/>
        </w:rPr>
        <w:t>must</w:t>
      </w:r>
      <w:r w:rsidRPr="00BD7F24" w:rsidR="00F326B9">
        <w:rPr>
          <w:rFonts w:cs="Times New Roman"/>
        </w:rPr>
        <w:t xml:space="preserve"> </w:t>
      </w:r>
      <w:r w:rsidRPr="00BD7F24" w:rsidR="00666A7F">
        <w:rPr>
          <w:rFonts w:cs="Times New Roman"/>
        </w:rPr>
        <w:t>consider the effectiveness of each</w:t>
      </w:r>
      <w:r w:rsidRPr="00BD7F24" w:rsidR="002E7DAB">
        <w:rPr>
          <w:rFonts w:cs="Times New Roman"/>
        </w:rPr>
        <w:t xml:space="preserve"> </w:t>
      </w:r>
      <w:r w:rsidRPr="00BD7F24" w:rsidR="00666A7F">
        <w:rPr>
          <w:rFonts w:cs="Times New Roman"/>
        </w:rPr>
        <w:t xml:space="preserve">component in performing its intended function within the physical protection program to ensure that the capability to detect, assess, interdict, and neutralize the DBT of radiological sabotage is </w:t>
      </w:r>
      <w:r w:rsidRPr="00BD7F24" w:rsidR="00666A7F">
        <w:rPr>
          <w:rFonts w:cs="Times New Roman"/>
        </w:rPr>
        <w:t>maintained.</w:t>
      </w:r>
      <w:r w:rsidRPr="00BD7F24" w:rsidR="002E7DAB">
        <w:rPr>
          <w:rFonts w:cs="Times New Roman"/>
        </w:rPr>
        <w:t xml:space="preserve"> </w:t>
      </w:r>
      <w:r w:rsidRPr="00BD7F24" w:rsidR="00666A7F">
        <w:rPr>
          <w:rFonts w:cs="Times New Roman"/>
        </w:rPr>
        <w:t>Licensees may use the results of security physical protection program reviews to identify the need for improvements or program changes to ensure program effectiveness.</w:t>
      </w:r>
    </w:p>
    <w:p w:rsidR="00C2428C" w:rsidRPr="00BD7F24" w:rsidP="00AD7526" w14:paraId="48308CCA" w14:textId="4C58A138">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.4</w:t>
      </w:r>
      <w:r w:rsidRPr="00BD7F24">
        <w:rPr>
          <w:rFonts w:cs="Times New Roman"/>
        </w:rPr>
        <w:tab/>
      </w:r>
      <w:r w:rsidRPr="00BD7F24" w:rsidR="00666A7F">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0649E9">
        <w:rPr>
          <w:rFonts w:cs="Times New Roman"/>
        </w:rPr>
        <w:t>73.100(f</w:t>
      </w:r>
      <w:r w:rsidRPr="00BD7F24" w:rsidR="00666A7F">
        <w:rPr>
          <w:rFonts w:cs="Times New Roman"/>
        </w:rPr>
        <w:t>)</w:t>
      </w:r>
      <w:r w:rsidRPr="00BD7F24" w:rsidR="00A21091">
        <w:rPr>
          <w:rFonts w:cs="Times New Roman"/>
        </w:rPr>
        <w:t xml:space="preserve">, individuals independent of licensee management and personnel who have direct responsibility for implementing the physical protection program </w:t>
      </w:r>
      <w:r w:rsidR="00F326B9">
        <w:rPr>
          <w:rFonts w:cs="Times New Roman"/>
        </w:rPr>
        <w:t>must</w:t>
      </w:r>
      <w:r w:rsidRPr="00BD7F24" w:rsidR="00F326B9">
        <w:rPr>
          <w:rFonts w:cs="Times New Roman"/>
        </w:rPr>
        <w:t xml:space="preserve"> </w:t>
      </w:r>
      <w:r w:rsidRPr="00BD7F24" w:rsidR="00A21091">
        <w:rPr>
          <w:rFonts w:cs="Times New Roman"/>
        </w:rPr>
        <w:t>conduct the security program reviews. The licensee should sele</w:t>
      </w:r>
      <w:r w:rsidRPr="00BD7F24" w:rsidR="00747BD1">
        <w:rPr>
          <w:rFonts w:cs="Times New Roman"/>
        </w:rPr>
        <w:t>ct</w:t>
      </w:r>
      <w:r w:rsidRPr="00BD7F24" w:rsidR="00A21091">
        <w:rPr>
          <w:rFonts w:cs="Times New Roman"/>
        </w:rPr>
        <w:t xml:space="preserve"> personnel who have sufficient </w:t>
      </w:r>
      <w:r w:rsidRPr="00BD7F24" w:rsidR="005F3B28">
        <w:rPr>
          <w:rFonts w:cs="Times New Roman"/>
        </w:rPr>
        <w:t>site</w:t>
      </w:r>
      <w:r w:rsidR="005F3B28">
        <w:rPr>
          <w:rFonts w:cs="Times New Roman"/>
        </w:rPr>
        <w:t>-</w:t>
      </w:r>
      <w:r w:rsidRPr="00BD7F24" w:rsidR="00A21091">
        <w:rPr>
          <w:rFonts w:cs="Times New Roman"/>
        </w:rPr>
        <w:t xml:space="preserve">specific and </w:t>
      </w:r>
      <w:r w:rsidRPr="00BD7F24" w:rsidR="00747BD1">
        <w:rPr>
          <w:rFonts w:cs="Times New Roman"/>
        </w:rPr>
        <w:t>programmatic</w:t>
      </w:r>
      <w:r w:rsidRPr="00BD7F24" w:rsidR="00A21091">
        <w:rPr>
          <w:rFonts w:cs="Times New Roman"/>
        </w:rPr>
        <w:t xml:space="preserve"> knowledge and experience in the program area to which they are assigned.</w:t>
      </w:r>
    </w:p>
    <w:p w:rsidR="009B240B" w:rsidRPr="00BD7F24" w:rsidP="00AD7526" w14:paraId="0995F036" w14:textId="4B631AB1">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.5</w:t>
      </w:r>
      <w:r w:rsidRPr="00BD7F2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F432F5">
        <w:rPr>
          <w:rFonts w:cs="Times New Roman"/>
        </w:rPr>
        <w:t>73.100</w:t>
      </w:r>
      <w:r w:rsidRPr="00BD7F24" w:rsidR="007B6F52">
        <w:rPr>
          <w:rFonts w:cs="Times New Roman"/>
        </w:rPr>
        <w:t>(</w:t>
      </w:r>
      <w:r w:rsidRPr="00BD7F24" w:rsidR="00093143">
        <w:rPr>
          <w:rFonts w:cs="Times New Roman"/>
        </w:rPr>
        <w:t>f</w:t>
      </w:r>
      <w:r w:rsidRPr="00BD7F24" w:rsidR="007B6F52">
        <w:rPr>
          <w:rFonts w:cs="Times New Roman"/>
        </w:rPr>
        <w:t>)(</w:t>
      </w:r>
      <w:r w:rsidRPr="00BD7F24" w:rsidR="00093143">
        <w:rPr>
          <w:rFonts w:cs="Times New Roman"/>
        </w:rPr>
        <w:t>3</w:t>
      </w:r>
      <w:r w:rsidRPr="00BD7F24" w:rsidR="007B6F52">
        <w:rPr>
          <w:rFonts w:cs="Times New Roman"/>
        </w:rPr>
        <w:t xml:space="preserve">), reviews of </w:t>
      </w:r>
      <w:r w:rsidRPr="00BD7F24" w:rsidR="00237E72">
        <w:rPr>
          <w:rFonts w:cs="Times New Roman"/>
        </w:rPr>
        <w:t xml:space="preserve">the </w:t>
      </w:r>
      <w:r w:rsidRPr="00BD7F24" w:rsidR="007B6F52">
        <w:rPr>
          <w:rFonts w:cs="Times New Roman"/>
        </w:rPr>
        <w:t xml:space="preserve">security program </w:t>
      </w:r>
      <w:r w:rsidR="00F326B9">
        <w:rPr>
          <w:rFonts w:cs="Times New Roman"/>
        </w:rPr>
        <w:t>must</w:t>
      </w:r>
      <w:r w:rsidRPr="00BD7F24" w:rsidR="00F326B9">
        <w:rPr>
          <w:rFonts w:cs="Times New Roman"/>
        </w:rPr>
        <w:t xml:space="preserve"> </w:t>
      </w:r>
      <w:r w:rsidRPr="00BD7F24" w:rsidR="007B6F52">
        <w:rPr>
          <w:rFonts w:cs="Times New Roman"/>
        </w:rPr>
        <w:t xml:space="preserve">include, but not be limited to, an audit of the effectiveness </w:t>
      </w:r>
      <w:r w:rsidRPr="00BD7F24" w:rsidR="000A4B8C">
        <w:rPr>
          <w:rFonts w:cs="Times New Roman"/>
        </w:rPr>
        <w:t>of</w:t>
      </w:r>
      <w:r w:rsidRPr="00BD7F24" w:rsidR="007B6F52">
        <w:rPr>
          <w:rFonts w:cs="Times New Roman"/>
        </w:rPr>
        <w:t xml:space="preserve"> the physical </w:t>
      </w:r>
      <w:r w:rsidRPr="00BD7F24" w:rsidR="009F375E">
        <w:rPr>
          <w:rFonts w:cs="Times New Roman"/>
        </w:rPr>
        <w:t xml:space="preserve">protection </w:t>
      </w:r>
      <w:r w:rsidRPr="00BD7F24" w:rsidR="007B6F52">
        <w:rPr>
          <w:rFonts w:cs="Times New Roman"/>
        </w:rPr>
        <w:t>program; security plans; implementing procedures; cybersecurity programs; safety</w:t>
      </w:r>
      <w:r w:rsidR="00DA1AC9">
        <w:rPr>
          <w:rFonts w:cs="Times New Roman"/>
        </w:rPr>
        <w:t xml:space="preserve"> and </w:t>
      </w:r>
      <w:r w:rsidRPr="00BD7F24" w:rsidR="007B6F52">
        <w:rPr>
          <w:rFonts w:cs="Times New Roman"/>
        </w:rPr>
        <w:t>security interface activities; the testing</w:t>
      </w:r>
      <w:r w:rsidRPr="00BD7F24" w:rsidR="00D16C50">
        <w:rPr>
          <w:rFonts w:cs="Times New Roman"/>
        </w:rPr>
        <w:t>,</w:t>
      </w:r>
      <w:r w:rsidRPr="00BD7F24" w:rsidR="007B6F52">
        <w:rPr>
          <w:rFonts w:cs="Times New Roman"/>
        </w:rPr>
        <w:t xml:space="preserve"> maintenance, and calibration program; and response commitments by local, State, and Federal law enforcement authorities.</w:t>
      </w:r>
    </w:p>
    <w:p w:rsidR="009B240B" w:rsidRPr="00BD7F24" w:rsidP="00AD7526" w14:paraId="582CFE63" w14:textId="3403C52E">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w:t>
      </w:r>
      <w:r w:rsidRPr="00BD7F24" w:rsidR="00A144A4">
        <w:rPr>
          <w:rFonts w:cs="Times New Roman"/>
        </w:rPr>
        <w:t>6</w:t>
      </w:r>
      <w:r w:rsidRPr="00BD7F24" w:rsidR="00A144A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093143">
        <w:rPr>
          <w:rFonts w:cs="Times New Roman"/>
        </w:rPr>
        <w:t>73.100</w:t>
      </w:r>
      <w:r w:rsidRPr="00BD7F24" w:rsidR="007B6F52">
        <w:rPr>
          <w:rFonts w:cs="Times New Roman"/>
        </w:rPr>
        <w:t>(</w:t>
      </w:r>
      <w:r w:rsidRPr="00BD7F24" w:rsidR="00093143">
        <w:rPr>
          <w:rFonts w:cs="Times New Roman"/>
        </w:rPr>
        <w:t>f</w:t>
      </w:r>
      <w:r w:rsidRPr="00BD7F24" w:rsidR="007B6F52">
        <w:rPr>
          <w:rFonts w:cs="Times New Roman"/>
        </w:rPr>
        <w:t>)(</w:t>
      </w:r>
      <w:r w:rsidRPr="00BD7F24" w:rsidR="00093143">
        <w:rPr>
          <w:rFonts w:cs="Times New Roman"/>
        </w:rPr>
        <w:t>4</w:t>
      </w:r>
      <w:r w:rsidRPr="00BD7F24" w:rsidR="007B6F52">
        <w:rPr>
          <w:rFonts w:cs="Times New Roman"/>
        </w:rPr>
        <w:t xml:space="preserve">), </w:t>
      </w:r>
      <w:r w:rsidR="00DA1AC9">
        <w:rPr>
          <w:rFonts w:cs="Times New Roman"/>
        </w:rPr>
        <w:t xml:space="preserve">a report </w:t>
      </w:r>
      <w:r w:rsidR="00F326B9">
        <w:rPr>
          <w:rFonts w:cs="Times New Roman"/>
        </w:rPr>
        <w:t xml:space="preserve">must </w:t>
      </w:r>
      <w:r w:rsidR="00DA1AC9">
        <w:rPr>
          <w:rFonts w:cs="Times New Roman"/>
        </w:rPr>
        <w:t xml:space="preserve">document </w:t>
      </w:r>
      <w:r w:rsidRPr="00BD7F24" w:rsidR="007B6F52">
        <w:rPr>
          <w:rFonts w:cs="Times New Roman"/>
        </w:rPr>
        <w:t xml:space="preserve">the results and recommendations of the onsite physical protection program review </w:t>
      </w:r>
      <w:r w:rsidR="00DA1AC9">
        <w:rPr>
          <w:rFonts w:cs="Times New Roman"/>
        </w:rPr>
        <w:t xml:space="preserve">of </w:t>
      </w:r>
      <w:r w:rsidRPr="00BD7F24" w:rsidR="007B6F52">
        <w:rPr>
          <w:rFonts w:cs="Times New Roman"/>
        </w:rPr>
        <w:t>management’s findings regarding program e</w:t>
      </w:r>
      <w:r w:rsidRPr="00BD7F24" w:rsidR="001555A9">
        <w:rPr>
          <w:rFonts w:cs="Times New Roman"/>
        </w:rPr>
        <w:t>ff</w:t>
      </w:r>
      <w:r w:rsidRPr="00BD7F24" w:rsidR="007B6F52">
        <w:rPr>
          <w:rFonts w:cs="Times New Roman"/>
        </w:rPr>
        <w:t>ectiveness and any actions taken</w:t>
      </w:r>
      <w:r w:rsidRPr="00BD7F24" w:rsidR="000C7D40">
        <w:rPr>
          <w:rFonts w:cs="Times New Roman"/>
        </w:rPr>
        <w:t xml:space="preserve"> as </w:t>
      </w:r>
      <w:r w:rsidR="0079647F">
        <w:rPr>
          <w:rFonts w:cs="Times New Roman"/>
        </w:rPr>
        <w:t xml:space="preserve">a </w:t>
      </w:r>
      <w:r w:rsidRPr="00BD7F24" w:rsidR="000C7D40">
        <w:rPr>
          <w:rFonts w:cs="Times New Roman"/>
        </w:rPr>
        <w:t>result of recommendations from prior program review</w:t>
      </w:r>
      <w:r w:rsidR="00DA1AC9">
        <w:rPr>
          <w:rFonts w:cs="Times New Roman"/>
        </w:rPr>
        <w:t>s</w:t>
      </w:r>
      <w:r w:rsidRPr="00BD7F24" w:rsidR="00E40118">
        <w:rPr>
          <w:rFonts w:cs="Times New Roman"/>
        </w:rPr>
        <w:t>.</w:t>
      </w:r>
    </w:p>
    <w:p w:rsidR="000F560D" w:rsidRPr="00BD7F24" w:rsidP="00AD7526" w14:paraId="512813B3" w14:textId="7F864339">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5</w:t>
      </w:r>
      <w:r w:rsidRPr="00BD7F24">
        <w:rPr>
          <w:rFonts w:cs="Times New Roman"/>
        </w:rPr>
        <w:t>.7</w:t>
      </w:r>
      <w:r w:rsidRPr="00BD7F2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BC27D2">
        <w:rPr>
          <w:rFonts w:cs="Times New Roman"/>
        </w:rPr>
        <w:t>73.100(f)</w:t>
      </w:r>
      <w:r w:rsidRPr="00BD7F24" w:rsidR="000C7D40">
        <w:rPr>
          <w:rFonts w:cs="Times New Roman"/>
        </w:rPr>
        <w:t>(</w:t>
      </w:r>
      <w:r w:rsidRPr="00BD7F24" w:rsidR="00BC27D2">
        <w:rPr>
          <w:rFonts w:cs="Times New Roman"/>
        </w:rPr>
        <w:t>4</w:t>
      </w:r>
      <w:r w:rsidRPr="00BD7F24" w:rsidR="000C7D40">
        <w:rPr>
          <w:rFonts w:cs="Times New Roman"/>
        </w:rPr>
        <w:t>)</w:t>
      </w:r>
      <w:r w:rsidR="00DA1AC9">
        <w:rPr>
          <w:rFonts w:cs="Times New Roman"/>
        </w:rPr>
        <w:t>,</w:t>
      </w:r>
      <w:r w:rsidRPr="00BD7F24" w:rsidR="000C7D40">
        <w:rPr>
          <w:rFonts w:cs="Times New Roman"/>
        </w:rPr>
        <w:t xml:space="preserve"> all reports of such reviews </w:t>
      </w:r>
      <w:r w:rsidR="00F326B9">
        <w:rPr>
          <w:rFonts w:cs="Times New Roman"/>
        </w:rPr>
        <w:t>must</w:t>
      </w:r>
      <w:r w:rsidRPr="00BD7F24" w:rsidR="00F326B9">
        <w:rPr>
          <w:rFonts w:cs="Times New Roman"/>
        </w:rPr>
        <w:t xml:space="preserve"> </w:t>
      </w:r>
      <w:r w:rsidRPr="00BD7F24" w:rsidR="000C7D40">
        <w:rPr>
          <w:rFonts w:cs="Times New Roman"/>
        </w:rPr>
        <w:t>be maintained in auditable form and made avail</w:t>
      </w:r>
      <w:r w:rsidRPr="00BD7F24" w:rsidR="00EF1F02">
        <w:rPr>
          <w:rFonts w:cs="Times New Roman"/>
        </w:rPr>
        <w:t>able for in</w:t>
      </w:r>
      <w:r w:rsidRPr="00BD7F24" w:rsidR="00AC2C2F">
        <w:rPr>
          <w:rFonts w:cs="Times New Roman"/>
        </w:rPr>
        <w:t>spection upon the request of an authorized NRC representative.</w:t>
      </w:r>
      <w:r w:rsidRPr="00BD7F24" w:rsidR="002E7DAB">
        <w:rPr>
          <w:rFonts w:cs="Times New Roman"/>
        </w:rPr>
        <w:t xml:space="preserve"> </w:t>
      </w:r>
      <w:r w:rsidRPr="00BD7F24" w:rsidR="00AC2C2F">
        <w:rPr>
          <w:rFonts w:cs="Times New Roman"/>
        </w:rPr>
        <w:t xml:space="preserve">Records retention requirements </w:t>
      </w:r>
      <w:r w:rsidR="00F91972">
        <w:rPr>
          <w:rFonts w:cs="Times New Roman"/>
        </w:rPr>
        <w:t>appear</w:t>
      </w:r>
      <w:r w:rsidRPr="00BD7F24" w:rsidR="00AC2C2F">
        <w:rPr>
          <w:rFonts w:cs="Times New Roman"/>
        </w:rPr>
        <w:t xml:space="preserve"> in 10 CFR 73.</w:t>
      </w:r>
      <w:r w:rsidRPr="00BD7F24" w:rsidR="005E15E9">
        <w:rPr>
          <w:rFonts w:cs="Times New Roman"/>
        </w:rPr>
        <w:t>100</w:t>
      </w:r>
      <w:r w:rsidRPr="00BD7F24" w:rsidR="00AC2C2F">
        <w:rPr>
          <w:rFonts w:cs="Times New Roman"/>
        </w:rPr>
        <w:t>(</w:t>
      </w:r>
      <w:r w:rsidRPr="00BD7F24" w:rsidR="005E15E9">
        <w:rPr>
          <w:rFonts w:cs="Times New Roman"/>
        </w:rPr>
        <w:t>j</w:t>
      </w:r>
      <w:r w:rsidRPr="00BD7F24" w:rsidR="00AC2C2F">
        <w:rPr>
          <w:rFonts w:cs="Times New Roman"/>
        </w:rPr>
        <w:t>)</w:t>
      </w:r>
      <w:r w:rsidRPr="00BD7F24" w:rsidR="00BC27D2">
        <w:rPr>
          <w:rFonts w:cs="Times New Roman"/>
        </w:rPr>
        <w:t>.</w:t>
      </w:r>
      <w:bookmarkStart w:id="229" w:name="_Toc108529990"/>
      <w:bookmarkStart w:id="230" w:name="_Toc108530073"/>
    </w:p>
    <w:p w:rsidR="00561871" w:rsidRPr="00BD7F24" w:rsidP="00AD7526" w14:paraId="09889DE9" w14:textId="5026EFA9">
      <w:pPr>
        <w:pStyle w:val="Bodycontinuation"/>
        <w:keepNext/>
        <w:spacing w:before="0" w:beforeAutospacing="0" w:after="220" w:afterAutospacing="0"/>
      </w:pPr>
      <w:bookmarkStart w:id="231" w:name="_Toc112424193"/>
      <w:r w:rsidRPr="00BD7F24">
        <w:rPr>
          <w:rFonts w:cs="Times New Roman"/>
        </w:rPr>
        <w:t>4</w:t>
      </w:r>
      <w:r w:rsidRPr="00BD7F24" w:rsidR="00A16ACB">
        <w:rPr>
          <w:rFonts w:cs="Times New Roman"/>
        </w:rPr>
        <w:t xml:space="preserve">.6 </w:t>
      </w:r>
      <w:r w:rsidRPr="00BD7F24" w:rsidR="00AF49BE">
        <w:rPr>
          <w:rFonts w:cs="Times New Roman"/>
        </w:rPr>
        <w:tab/>
      </w:r>
      <w:r w:rsidRPr="00BD7F24" w:rsidR="00F925EB">
        <w:rPr>
          <w:rFonts w:cs="Times New Roman"/>
        </w:rPr>
        <w:t xml:space="preserve">Performance </w:t>
      </w:r>
      <w:r w:rsidRPr="00BD7F24" w:rsidR="00CC495F">
        <w:rPr>
          <w:rFonts w:cs="Times New Roman"/>
        </w:rPr>
        <w:t>E</w:t>
      </w:r>
      <w:r w:rsidRPr="00BD7F24" w:rsidR="00F925EB">
        <w:rPr>
          <w:rFonts w:cs="Times New Roman"/>
        </w:rPr>
        <w:t>valuation</w:t>
      </w:r>
      <w:bookmarkEnd w:id="229"/>
      <w:bookmarkEnd w:id="230"/>
      <w:bookmarkEnd w:id="231"/>
      <w:r w:rsidRPr="00BD7F24" w:rsidR="00380683">
        <w:rPr>
          <w:rFonts w:cs="Times New Roman"/>
        </w:rPr>
        <w:t xml:space="preserve"> </w:t>
      </w:r>
    </w:p>
    <w:p w:rsidR="6B5279D6" w:rsidP="00AD7526" w14:paraId="591EABFD" w14:textId="5CCDCF53">
      <w:pPr>
        <w:pStyle w:val="Bodycontinuation"/>
        <w:keepNext/>
        <w:spacing w:before="0" w:beforeAutospacing="0" w:after="220" w:afterAutospacing="0"/>
        <w:ind w:firstLine="720"/>
      </w:pPr>
      <w:r>
        <w:t xml:space="preserve">Consistent with </w:t>
      </w:r>
      <w:r w:rsidR="00D24330">
        <w:t>10</w:t>
      </w:r>
      <w:r w:rsidR="00DA1AC9">
        <w:t> </w:t>
      </w:r>
      <w:r w:rsidR="00D24330">
        <w:t>CFR</w:t>
      </w:r>
      <w:r w:rsidR="00DA1AC9">
        <w:t> </w:t>
      </w:r>
      <w:r>
        <w:t>73.100(</w:t>
      </w:r>
      <w:r w:rsidR="007004CD">
        <w:t>g</w:t>
      </w:r>
      <w:r>
        <w:t>)</w:t>
      </w:r>
      <w:r w:rsidR="00B0276F">
        <w:t>,</w:t>
      </w:r>
      <w:r w:rsidR="00D71F05">
        <w:t xml:space="preserve"> </w:t>
      </w:r>
      <w:r w:rsidR="00B0276F">
        <w:t xml:space="preserve">licensees </w:t>
      </w:r>
      <w:r w:rsidR="00F326B9">
        <w:t xml:space="preserve">must </w:t>
      </w:r>
      <w:r w:rsidR="002B625B">
        <w:t>include</w:t>
      </w:r>
      <w:r w:rsidR="00B0276F">
        <w:t xml:space="preserve"> methods appropriate and necessary to assess, test, and challenge the integration of the physical protection program’s functions to protect against the </w:t>
      </w:r>
      <w:r w:rsidR="00B25CA7">
        <w:t>DBT</w:t>
      </w:r>
      <w:r w:rsidR="00942B67">
        <w:t xml:space="preserve"> of radio</w:t>
      </w:r>
      <w:r w:rsidR="00836F67">
        <w:t>logical</w:t>
      </w:r>
      <w:r w:rsidR="00942B67">
        <w:t xml:space="preserve"> </w:t>
      </w:r>
      <w:r w:rsidR="00836F67">
        <w:t>sabotage</w:t>
      </w:r>
      <w:r w:rsidR="00942B67">
        <w:t xml:space="preserve">. </w:t>
      </w:r>
      <w:r w:rsidR="340B511B">
        <w:t>Section</w:t>
      </w:r>
      <w:r w:rsidR="00DA1AC9">
        <w:t> </w:t>
      </w:r>
      <w:r w:rsidRPr="005760E6" w:rsidR="340B511B">
        <w:t>4.1</w:t>
      </w:r>
      <w:r w:rsidR="00F83DFB">
        <w:t>.8</w:t>
      </w:r>
      <w:r w:rsidRPr="005760E6" w:rsidR="511B1C9E">
        <w:t xml:space="preserve"> of this document</w:t>
      </w:r>
      <w:r w:rsidRPr="005760E6" w:rsidR="340B511B">
        <w:t xml:space="preserve"> </w:t>
      </w:r>
      <w:r w:rsidRPr="005760E6" w:rsidR="511B1C9E">
        <w:t xml:space="preserve">provides guidance to </w:t>
      </w:r>
      <w:r w:rsidR="511B1C9E">
        <w:t xml:space="preserve">establish, implement, and maintain a PEP. </w:t>
      </w:r>
      <w:r w:rsidR="00DA1AC9">
        <w:t>RG 5.75 contain</w:t>
      </w:r>
      <w:r w:rsidR="00856FC7">
        <w:t>s</w:t>
      </w:r>
      <w:r w:rsidR="00DA1AC9">
        <w:t xml:space="preserve"> f</w:t>
      </w:r>
      <w:r w:rsidR="0034013C">
        <w:t>urther guidance on an acceptable method to meet this requirement</w:t>
      </w:r>
      <w:r w:rsidR="00DA1AC9">
        <w:t>.</w:t>
      </w:r>
      <w:r w:rsidR="0034013C">
        <w:t xml:space="preserve"> </w:t>
      </w:r>
    </w:p>
    <w:p w:rsidR="00561871" w:rsidRPr="00BD7F24" w:rsidP="00AD7526" w14:paraId="08B8F988" w14:textId="23E2AA3A">
      <w:pPr>
        <w:pStyle w:val="Bodycontinuation"/>
        <w:spacing w:before="0" w:beforeAutospacing="0" w:after="220" w:afterAutospacing="0"/>
      </w:pPr>
      <w:bookmarkStart w:id="232" w:name="_Toc108529991"/>
      <w:bookmarkStart w:id="233" w:name="_Toc108530074"/>
      <w:bookmarkStart w:id="234" w:name="_Toc112424194"/>
      <w:r w:rsidRPr="00BD7F24">
        <w:rPr>
          <w:rFonts w:cs="Times New Roman"/>
        </w:rPr>
        <w:t>4</w:t>
      </w:r>
      <w:r w:rsidRPr="00BD7F24" w:rsidR="00A16ACB">
        <w:rPr>
          <w:rFonts w:cs="Times New Roman"/>
        </w:rPr>
        <w:t xml:space="preserve">.7 </w:t>
      </w:r>
      <w:r w:rsidRPr="00BD7F24" w:rsidR="00AF49BE">
        <w:rPr>
          <w:rFonts w:cs="Times New Roman"/>
        </w:rPr>
        <w:tab/>
      </w:r>
      <w:r w:rsidRPr="00BD7F24" w:rsidR="00F925EB">
        <w:rPr>
          <w:rFonts w:cs="Times New Roman"/>
        </w:rPr>
        <w:t xml:space="preserve">Maintenance, </w:t>
      </w:r>
      <w:r w:rsidRPr="00BD7F24" w:rsidR="00EE7F72">
        <w:rPr>
          <w:rFonts w:cs="Times New Roman"/>
        </w:rPr>
        <w:t>T</w:t>
      </w:r>
      <w:r w:rsidRPr="00BD7F24" w:rsidR="00F925EB">
        <w:rPr>
          <w:rFonts w:cs="Times New Roman"/>
        </w:rPr>
        <w:t xml:space="preserve">esting, </w:t>
      </w:r>
      <w:r w:rsidRPr="00BD7F24" w:rsidR="00EE7F72">
        <w:rPr>
          <w:rFonts w:cs="Times New Roman"/>
        </w:rPr>
        <w:t>C</w:t>
      </w:r>
      <w:r w:rsidRPr="00BD7F24" w:rsidR="00F925EB">
        <w:rPr>
          <w:rFonts w:cs="Times New Roman"/>
        </w:rPr>
        <w:t>alibration</w:t>
      </w:r>
      <w:r w:rsidR="00DA1AC9">
        <w:rPr>
          <w:rFonts w:cs="Times New Roman"/>
        </w:rPr>
        <w:t>,</w:t>
      </w:r>
      <w:r w:rsidRPr="00BD7F24" w:rsidR="00F925EB">
        <w:rPr>
          <w:rFonts w:cs="Times New Roman"/>
        </w:rPr>
        <w:t xml:space="preserve"> and </w:t>
      </w:r>
      <w:r w:rsidRPr="00BD7F24" w:rsidR="00EE7F72">
        <w:rPr>
          <w:rFonts w:cs="Times New Roman"/>
        </w:rPr>
        <w:t>C</w:t>
      </w:r>
      <w:r w:rsidRPr="00BD7F24" w:rsidR="00F925EB">
        <w:rPr>
          <w:rFonts w:cs="Times New Roman"/>
        </w:rPr>
        <w:t xml:space="preserve">orrective </w:t>
      </w:r>
      <w:r w:rsidRPr="00BD7F24" w:rsidR="00EE7F72">
        <w:rPr>
          <w:rFonts w:cs="Times New Roman"/>
        </w:rPr>
        <w:t>A</w:t>
      </w:r>
      <w:r w:rsidRPr="00BD7F24" w:rsidR="00F925EB">
        <w:rPr>
          <w:rFonts w:cs="Times New Roman"/>
        </w:rPr>
        <w:t>ction</w:t>
      </w:r>
      <w:r w:rsidRPr="00BD7F24" w:rsidR="00D71F05">
        <w:rPr>
          <w:rFonts w:cs="Times New Roman"/>
        </w:rPr>
        <w:t>s</w:t>
      </w:r>
      <w:bookmarkEnd w:id="232"/>
      <w:bookmarkEnd w:id="233"/>
      <w:bookmarkEnd w:id="234"/>
    </w:p>
    <w:p w:rsidR="00561871" w:rsidRPr="00BD7F24" w:rsidP="00AD7526" w14:paraId="3B498A1B" w14:textId="5A1464C1">
      <w:pPr>
        <w:tabs>
          <w:tab w:val="left" w:pos="720"/>
          <w:tab w:val="left" w:pos="900"/>
        </w:tabs>
        <w:spacing w:after="220"/>
        <w:rPr>
          <w:szCs w:val="22"/>
        </w:rPr>
      </w:pPr>
      <w:r w:rsidRPr="00BD7F24">
        <w:rPr>
          <w:szCs w:val="22"/>
        </w:rPr>
        <w:tab/>
      </w:r>
      <w:r w:rsidRPr="00BD7F24" w:rsidR="00D71F05">
        <w:rPr>
          <w:szCs w:val="22"/>
        </w:rPr>
        <w:t xml:space="preserve">Consistent with </w:t>
      </w:r>
      <w:r w:rsidRPr="00BD7F24" w:rsidR="00D24330">
        <w:rPr>
          <w:szCs w:val="22"/>
        </w:rPr>
        <w:t>10</w:t>
      </w:r>
      <w:r w:rsidR="00DA1AC9">
        <w:rPr>
          <w:szCs w:val="22"/>
        </w:rPr>
        <w:t> </w:t>
      </w:r>
      <w:r w:rsidRPr="00BD7F24" w:rsidR="00D24330">
        <w:rPr>
          <w:szCs w:val="22"/>
        </w:rPr>
        <w:t>CFR</w:t>
      </w:r>
      <w:r w:rsidR="00DA1AC9">
        <w:rPr>
          <w:szCs w:val="22"/>
        </w:rPr>
        <w:t> </w:t>
      </w:r>
      <w:r w:rsidRPr="00BD7F24" w:rsidR="00D71F05">
        <w:rPr>
          <w:szCs w:val="22"/>
        </w:rPr>
        <w:t>73.100(</w:t>
      </w:r>
      <w:r w:rsidRPr="00BD7F24" w:rsidR="007004CD">
        <w:rPr>
          <w:szCs w:val="22"/>
        </w:rPr>
        <w:t>h</w:t>
      </w:r>
      <w:r w:rsidRPr="00BD7F24" w:rsidR="00D71F05">
        <w:rPr>
          <w:szCs w:val="22"/>
        </w:rPr>
        <w:t>)</w:t>
      </w:r>
      <w:r w:rsidRPr="00BD7F24" w:rsidR="00B85289">
        <w:rPr>
          <w:szCs w:val="22"/>
        </w:rPr>
        <w:t>, t</w:t>
      </w:r>
      <w:r w:rsidRPr="00BD7F24" w:rsidR="0068513D">
        <w:rPr>
          <w:szCs w:val="22"/>
        </w:rPr>
        <w:t xml:space="preserve">he licensee </w:t>
      </w:r>
      <w:r w:rsidR="00F326B9">
        <w:rPr>
          <w:szCs w:val="22"/>
        </w:rPr>
        <w:t>must</w:t>
      </w:r>
      <w:r w:rsidRPr="00BD7F24" w:rsidR="00F326B9">
        <w:rPr>
          <w:szCs w:val="22"/>
        </w:rPr>
        <w:t xml:space="preserve"> </w:t>
      </w:r>
      <w:r w:rsidRPr="00BD7F24" w:rsidR="0068513D">
        <w:rPr>
          <w:szCs w:val="22"/>
        </w:rPr>
        <w:t xml:space="preserve">ensure that security </w:t>
      </w:r>
      <w:r w:rsidRPr="00BD7F24" w:rsidR="00BF459D">
        <w:rPr>
          <w:szCs w:val="22"/>
        </w:rPr>
        <w:t>SSCs</w:t>
      </w:r>
      <w:r w:rsidRPr="00BD7F24" w:rsidR="0068513D">
        <w:rPr>
          <w:szCs w:val="22"/>
        </w:rPr>
        <w:t xml:space="preserve">, including supporting systems, are inspected, tested, and calibrated for operability and performance at intervals necessary and sufficient to meet the requirements </w:t>
      </w:r>
      <w:r w:rsidRPr="00BD7F24" w:rsidR="00DB4754">
        <w:rPr>
          <w:szCs w:val="22"/>
        </w:rPr>
        <w:t>of</w:t>
      </w:r>
      <w:r w:rsidRPr="00BD7F24" w:rsidR="0068513D">
        <w:rPr>
          <w:szCs w:val="22"/>
        </w:rPr>
        <w:t xml:space="preserve"> </w:t>
      </w:r>
      <w:r w:rsidR="004849B5">
        <w:rPr>
          <w:szCs w:val="22"/>
        </w:rPr>
        <w:t>10</w:t>
      </w:r>
      <w:r w:rsidR="00DA1AC9">
        <w:rPr>
          <w:szCs w:val="22"/>
        </w:rPr>
        <w:t> </w:t>
      </w:r>
      <w:r w:rsidR="004849B5">
        <w:rPr>
          <w:szCs w:val="22"/>
        </w:rPr>
        <w:t>CFR</w:t>
      </w:r>
      <w:r w:rsidR="00DA1AC9">
        <w:rPr>
          <w:szCs w:val="22"/>
        </w:rPr>
        <w:t> </w:t>
      </w:r>
      <w:r w:rsidR="004849B5">
        <w:rPr>
          <w:szCs w:val="22"/>
        </w:rPr>
        <w:t>73.100</w:t>
      </w:r>
      <w:r w:rsidRPr="00BD7F24" w:rsidR="0068513D">
        <w:rPr>
          <w:szCs w:val="22"/>
        </w:rPr>
        <w:t>.</w:t>
      </w:r>
      <w:r w:rsidRPr="00BD7F24" w:rsidR="002E7DAB">
        <w:rPr>
          <w:szCs w:val="22"/>
        </w:rPr>
        <w:t xml:space="preserve"> </w:t>
      </w:r>
    </w:p>
    <w:p w:rsidR="00156C59" w:rsidRPr="00BD7F24" w:rsidP="00AD7526" w14:paraId="0F441464" w14:textId="49A9287F">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7</w:t>
      </w:r>
      <w:r w:rsidRPr="00BD7F24">
        <w:rPr>
          <w:rFonts w:cs="Times New Roman"/>
        </w:rPr>
        <w:t>.1</w:t>
      </w:r>
      <w:r w:rsidRPr="00BD7F24" w:rsidR="002E441E">
        <w:rPr>
          <w:rFonts w:cs="Times New Roman"/>
        </w:rPr>
        <w:tab/>
      </w:r>
      <w:r w:rsidRPr="00BD7F24" w:rsidR="007A7F29">
        <w:rPr>
          <w:rFonts w:cs="Times New Roman"/>
        </w:rPr>
        <w:t>Licensees should perform opera</w:t>
      </w:r>
      <w:r w:rsidRPr="00BD7F24" w:rsidR="009D1474">
        <w:rPr>
          <w:rFonts w:cs="Times New Roman"/>
        </w:rPr>
        <w:t>bility</w:t>
      </w:r>
      <w:r w:rsidRPr="00BD7F24" w:rsidR="007A7F29">
        <w:rPr>
          <w:rFonts w:cs="Times New Roman"/>
        </w:rPr>
        <w:t xml:space="preserve"> testing of intrusion detection and assessment SSCs </w:t>
      </w:r>
      <w:r w:rsidRPr="00BD7F24" w:rsidR="00AE26EE">
        <w:rPr>
          <w:rFonts w:cs="Times New Roman"/>
        </w:rPr>
        <w:t>before they are placed into service</w:t>
      </w:r>
      <w:r w:rsidRPr="00BD7F24" w:rsidR="00816744">
        <w:rPr>
          <w:rFonts w:cs="Times New Roman"/>
        </w:rPr>
        <w:t xml:space="preserve">, before </w:t>
      </w:r>
      <w:r w:rsidRPr="00BD7F24" w:rsidR="006002F6">
        <w:rPr>
          <w:rFonts w:cs="Times New Roman"/>
        </w:rPr>
        <w:t>they are</w:t>
      </w:r>
      <w:r w:rsidRPr="00BD7F24" w:rsidR="00816744">
        <w:rPr>
          <w:rFonts w:cs="Times New Roman"/>
        </w:rPr>
        <w:t xml:space="preserve"> taken out of service</w:t>
      </w:r>
      <w:r w:rsidRPr="00BD7F24" w:rsidR="00C15BC4">
        <w:rPr>
          <w:rFonts w:cs="Times New Roman"/>
        </w:rPr>
        <w:t xml:space="preserve"> for routine maintenance</w:t>
      </w:r>
      <w:r w:rsidRPr="00BD7F24" w:rsidR="00EC75FD">
        <w:rPr>
          <w:rFonts w:cs="Times New Roman"/>
        </w:rPr>
        <w:t xml:space="preserve">, and at least every </w:t>
      </w:r>
      <w:r w:rsidRPr="00BD7F24" w:rsidR="00097D47">
        <w:rPr>
          <w:rFonts w:cs="Times New Roman"/>
        </w:rPr>
        <w:t>7</w:t>
      </w:r>
      <w:r w:rsidR="00DA1AC9">
        <w:rPr>
          <w:rFonts w:cs="Times New Roman"/>
        </w:rPr>
        <w:t> </w:t>
      </w:r>
      <w:r w:rsidRPr="00BD7F24" w:rsidR="00097D47">
        <w:rPr>
          <w:rFonts w:cs="Times New Roman"/>
        </w:rPr>
        <w:t xml:space="preserve">days </w:t>
      </w:r>
      <w:r w:rsidRPr="00BD7F24" w:rsidR="00224542">
        <w:rPr>
          <w:rFonts w:cs="Times New Roman"/>
        </w:rPr>
        <w:t>during continuous use</w:t>
      </w:r>
      <w:r w:rsidRPr="00BD7F24" w:rsidR="007A7F29">
        <w:rPr>
          <w:rFonts w:cs="Times New Roman"/>
        </w:rPr>
        <w:t>.</w:t>
      </w:r>
      <w:r w:rsidRPr="00BD7F24" w:rsidR="001149AD">
        <w:rPr>
          <w:rFonts w:cs="Times New Roman"/>
        </w:rPr>
        <w:t xml:space="preserve"> </w:t>
      </w:r>
      <w:r w:rsidRPr="00BD7F24" w:rsidR="007A7F29">
        <w:rPr>
          <w:rFonts w:cs="Times New Roman"/>
        </w:rPr>
        <w:t>Performance testing</w:t>
      </w:r>
      <w:r w:rsidRPr="00BD7F24" w:rsidR="00005C80">
        <w:rPr>
          <w:rFonts w:cs="Times New Roman"/>
        </w:rPr>
        <w:t xml:space="preserve"> </w:t>
      </w:r>
      <w:r w:rsidRPr="00BD7F24" w:rsidR="001B4F8B">
        <w:rPr>
          <w:rFonts w:cs="Times New Roman"/>
        </w:rPr>
        <w:t>against</w:t>
      </w:r>
      <w:r w:rsidRPr="00BD7F24" w:rsidR="00005C80">
        <w:rPr>
          <w:rFonts w:cs="Times New Roman"/>
        </w:rPr>
        <w:t xml:space="preserve"> </w:t>
      </w:r>
      <w:r w:rsidRPr="00BD7F24" w:rsidR="001B4F8B">
        <w:rPr>
          <w:rFonts w:cs="Times New Roman"/>
        </w:rPr>
        <w:t xml:space="preserve">applicable </w:t>
      </w:r>
      <w:r w:rsidRPr="00BD7F24" w:rsidR="00005C80">
        <w:rPr>
          <w:rFonts w:cs="Times New Roman"/>
        </w:rPr>
        <w:t>defeat methods</w:t>
      </w:r>
      <w:r w:rsidRPr="00BD7F24" w:rsidR="007A7F29">
        <w:rPr>
          <w:rFonts w:cs="Times New Roman"/>
        </w:rPr>
        <w:t xml:space="preserve"> should be conducted at least semiannually</w:t>
      </w:r>
      <w:r w:rsidRPr="00BD7F24" w:rsidR="001B4F8B">
        <w:rPr>
          <w:rFonts w:cs="Times New Roman"/>
        </w:rPr>
        <w:t xml:space="preserve"> (e.g.,</w:t>
      </w:r>
      <w:r w:rsidR="00DA1AC9">
        <w:rPr>
          <w:rFonts w:cs="Times New Roman"/>
        </w:rPr>
        <w:t> </w:t>
      </w:r>
      <w:r w:rsidRPr="00BD7F24" w:rsidR="004F537C">
        <w:rPr>
          <w:rFonts w:cs="Times New Roman"/>
        </w:rPr>
        <w:t xml:space="preserve">running, walking, crawling, </w:t>
      </w:r>
      <w:r w:rsidRPr="00BD7F24" w:rsidR="003A79B9">
        <w:rPr>
          <w:rFonts w:cs="Times New Roman"/>
        </w:rPr>
        <w:t xml:space="preserve">rolling, bridging, </w:t>
      </w:r>
      <w:r w:rsidRPr="00BD7F24" w:rsidR="001B4F8B">
        <w:rPr>
          <w:rFonts w:cs="Times New Roman"/>
        </w:rPr>
        <w:t>jumping</w:t>
      </w:r>
      <w:r w:rsidRPr="00BD7F24" w:rsidR="000A60C4">
        <w:rPr>
          <w:rFonts w:cs="Times New Roman"/>
        </w:rPr>
        <w:t>, climbing, tunneling</w:t>
      </w:r>
      <w:r w:rsidRPr="00BD7F24" w:rsidR="001B4F8B">
        <w:rPr>
          <w:rFonts w:cs="Times New Roman"/>
        </w:rPr>
        <w:t>)</w:t>
      </w:r>
      <w:r w:rsidRPr="00BD7F24" w:rsidR="007A7F29">
        <w:rPr>
          <w:rFonts w:cs="Times New Roman"/>
        </w:rPr>
        <w:t>.</w:t>
      </w:r>
    </w:p>
    <w:p w:rsidR="003668E9" w:rsidRPr="00BD7F24" w:rsidP="00AD7526" w14:paraId="41CEE6FE" w14:textId="798362A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4.7.2</w:t>
      </w:r>
      <w:r w:rsidRPr="00BD7F24">
        <w:rPr>
          <w:rFonts w:cs="Times New Roman"/>
        </w:rPr>
        <w:tab/>
        <w:t xml:space="preserve">Equipment required for </w:t>
      </w:r>
      <w:r w:rsidRPr="00BD7F24" w:rsidR="00DB190E">
        <w:rPr>
          <w:rFonts w:cs="Times New Roman"/>
        </w:rPr>
        <w:t xml:space="preserve">security </w:t>
      </w:r>
      <w:r w:rsidRPr="00BD7F24" w:rsidR="005B2884">
        <w:rPr>
          <w:rFonts w:cs="Times New Roman"/>
        </w:rPr>
        <w:t>contingency response</w:t>
      </w:r>
      <w:r w:rsidRPr="00BD7F24" w:rsidR="006333FC">
        <w:rPr>
          <w:rFonts w:cs="Times New Roman"/>
        </w:rPr>
        <w:t xml:space="preserve"> </w:t>
      </w:r>
      <w:r w:rsidRPr="00BD7F24">
        <w:rPr>
          <w:rFonts w:cs="Times New Roman"/>
        </w:rPr>
        <w:t>communications</w:t>
      </w:r>
      <w:r w:rsidRPr="00BD7F24" w:rsidR="00217405">
        <w:rPr>
          <w:rFonts w:cs="Times New Roman"/>
        </w:rPr>
        <w:t>, including with law enforcement or other offsite responders</w:t>
      </w:r>
      <w:r w:rsidRPr="00BD7F24" w:rsidR="00A17E6F">
        <w:rPr>
          <w:rFonts w:cs="Times New Roman"/>
        </w:rPr>
        <w:t>,</w:t>
      </w:r>
      <w:r w:rsidRPr="00BD7F24" w:rsidR="00217405">
        <w:rPr>
          <w:rFonts w:cs="Times New Roman"/>
        </w:rPr>
        <w:t xml:space="preserve"> if they are relied </w:t>
      </w:r>
      <w:r w:rsidRPr="00BD7F24" w:rsidR="00A17E6F">
        <w:rPr>
          <w:rFonts w:cs="Times New Roman"/>
        </w:rPr>
        <w:t xml:space="preserve">on </w:t>
      </w:r>
      <w:r w:rsidRPr="00BD7F24" w:rsidR="00217405">
        <w:rPr>
          <w:rFonts w:cs="Times New Roman"/>
        </w:rPr>
        <w:t>for DBT adversary interdiction and neutralization,</w:t>
      </w:r>
      <w:r w:rsidRPr="00BD7F24">
        <w:rPr>
          <w:rFonts w:cs="Times New Roman"/>
        </w:rPr>
        <w:t xml:space="preserve"> </w:t>
      </w:r>
      <w:r w:rsidRPr="00BD7F24" w:rsidR="00DB190E">
        <w:rPr>
          <w:rFonts w:cs="Times New Roman"/>
        </w:rPr>
        <w:t xml:space="preserve">should </w:t>
      </w:r>
      <w:r w:rsidRPr="00BD7F24">
        <w:rPr>
          <w:rFonts w:cs="Times New Roman"/>
        </w:rPr>
        <w:t xml:space="preserve">be tested for operability </w:t>
      </w:r>
      <w:r w:rsidRPr="00BD7F24" w:rsidR="00DB190E">
        <w:rPr>
          <w:rFonts w:cs="Times New Roman"/>
        </w:rPr>
        <w:t xml:space="preserve">at least </w:t>
      </w:r>
      <w:r w:rsidRPr="00BD7F24">
        <w:rPr>
          <w:rFonts w:cs="Times New Roman"/>
        </w:rPr>
        <w:t xml:space="preserve">at the beginning of each security personnel work shift. </w:t>
      </w:r>
      <w:r w:rsidRPr="00BD7F24" w:rsidR="00AE3CC6">
        <w:rPr>
          <w:rFonts w:cs="Times New Roman"/>
        </w:rPr>
        <w:t xml:space="preserve">Equipment required to communicate </w:t>
      </w:r>
      <w:r w:rsidRPr="00BD7F24">
        <w:rPr>
          <w:rFonts w:cs="Times New Roman"/>
        </w:rPr>
        <w:t>between the alarm station</w:t>
      </w:r>
      <w:r w:rsidRPr="00BD7F24" w:rsidR="00AA2863">
        <w:rPr>
          <w:rFonts w:cs="Times New Roman"/>
        </w:rPr>
        <w:t>(</w:t>
      </w:r>
      <w:r w:rsidRPr="00BD7F24">
        <w:rPr>
          <w:rFonts w:cs="Times New Roman"/>
        </w:rPr>
        <w:t>s</w:t>
      </w:r>
      <w:r w:rsidRPr="00BD7F24" w:rsidR="00AA2863">
        <w:rPr>
          <w:rFonts w:cs="Times New Roman"/>
        </w:rPr>
        <w:t>)</w:t>
      </w:r>
      <w:r w:rsidRPr="00BD7F24">
        <w:rPr>
          <w:rFonts w:cs="Times New Roman"/>
        </w:rPr>
        <w:t xml:space="preserve"> and control room</w:t>
      </w:r>
      <w:r w:rsidRPr="00BD7F24" w:rsidR="00E372F5">
        <w:rPr>
          <w:rFonts w:cs="Times New Roman"/>
        </w:rPr>
        <w:t>(s)</w:t>
      </w:r>
      <w:r w:rsidRPr="00BD7F24">
        <w:rPr>
          <w:rFonts w:cs="Times New Roman"/>
        </w:rPr>
        <w:t>, and between the alarm station</w:t>
      </w:r>
      <w:r w:rsidRPr="00BD7F24" w:rsidR="00E372F5">
        <w:rPr>
          <w:rFonts w:cs="Times New Roman"/>
        </w:rPr>
        <w:t>(</w:t>
      </w:r>
      <w:r w:rsidRPr="00BD7F24">
        <w:rPr>
          <w:rFonts w:cs="Times New Roman"/>
        </w:rPr>
        <w:t>s</w:t>
      </w:r>
      <w:r w:rsidRPr="00BD7F24" w:rsidR="00E372F5">
        <w:rPr>
          <w:rFonts w:cs="Times New Roman"/>
        </w:rPr>
        <w:t>)</w:t>
      </w:r>
      <w:r w:rsidRPr="00BD7F24">
        <w:rPr>
          <w:rFonts w:cs="Times New Roman"/>
        </w:rPr>
        <w:t xml:space="preserve"> and local </w:t>
      </w:r>
      <w:r w:rsidR="000D7EEC">
        <w:rPr>
          <w:rFonts w:cs="Times New Roman"/>
        </w:rPr>
        <w:t>law enforcement agencies (L</w:t>
      </w:r>
      <w:r w:rsidRPr="00BD7F24" w:rsidR="00E957F0">
        <w:rPr>
          <w:rFonts w:cs="Times New Roman"/>
        </w:rPr>
        <w:t>LEAs</w:t>
      </w:r>
      <w:r w:rsidR="000D7EEC">
        <w:rPr>
          <w:rFonts w:cs="Times New Roman"/>
        </w:rPr>
        <w:t>)</w:t>
      </w:r>
      <w:r w:rsidRPr="00BD7F24">
        <w:rPr>
          <w:rFonts w:cs="Times New Roman"/>
        </w:rPr>
        <w:t>, to include backup communication</w:t>
      </w:r>
      <w:r w:rsidRPr="00BD7F24" w:rsidR="00E372F5">
        <w:rPr>
          <w:rFonts w:cs="Times New Roman"/>
        </w:rPr>
        <w:t>s</w:t>
      </w:r>
      <w:r w:rsidRPr="00BD7F24">
        <w:rPr>
          <w:rFonts w:cs="Times New Roman"/>
        </w:rPr>
        <w:t xml:space="preserve"> equipment, </w:t>
      </w:r>
      <w:r w:rsidRPr="00BD7F24" w:rsidR="00E372F5">
        <w:rPr>
          <w:rFonts w:cs="Times New Roman"/>
        </w:rPr>
        <w:t xml:space="preserve">should </w:t>
      </w:r>
      <w:r w:rsidRPr="00BD7F24">
        <w:rPr>
          <w:rFonts w:cs="Times New Roman"/>
        </w:rPr>
        <w:t xml:space="preserve">be tested for operability at least once each day. </w:t>
      </w:r>
    </w:p>
    <w:p w:rsidR="00156C59" w:rsidRPr="00BD7F24" w:rsidP="00AD7526" w14:paraId="39806DA0" w14:textId="406D2A10">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4.7.3</w:t>
      </w:r>
      <w:r w:rsidRPr="00BD7F24">
        <w:rPr>
          <w:rFonts w:cs="Times New Roman"/>
        </w:rPr>
        <w:tab/>
      </w:r>
      <w:r w:rsidRPr="00BD7F24">
        <w:rPr>
          <w:rFonts w:cs="Times New Roman"/>
        </w:rPr>
        <w:t xml:space="preserve">Search </w:t>
      </w:r>
      <w:r w:rsidRPr="00BD7F24" w:rsidR="00E2622B">
        <w:rPr>
          <w:rFonts w:cs="Times New Roman"/>
        </w:rPr>
        <w:t xml:space="preserve">and SNM detection </w:t>
      </w:r>
      <w:r w:rsidRPr="00BD7F24">
        <w:rPr>
          <w:rFonts w:cs="Times New Roman"/>
        </w:rPr>
        <w:t xml:space="preserve">equipment </w:t>
      </w:r>
      <w:r w:rsidRPr="00BD7F24" w:rsidR="00E372F5">
        <w:rPr>
          <w:rFonts w:cs="Times New Roman"/>
        </w:rPr>
        <w:t xml:space="preserve">should </w:t>
      </w:r>
      <w:r w:rsidRPr="00BD7F24">
        <w:rPr>
          <w:rFonts w:cs="Times New Roman"/>
        </w:rPr>
        <w:t>be tested for operability at least once each day and tested for performance at least once during each 7</w:t>
      </w:r>
      <w:r w:rsidR="00DA1AC9">
        <w:rPr>
          <w:rFonts w:cs="Times New Roman"/>
        </w:rPr>
        <w:noBreakHyphen/>
      </w:r>
      <w:r w:rsidRPr="00BD7F24">
        <w:rPr>
          <w:rFonts w:cs="Times New Roman"/>
        </w:rPr>
        <w:t>day period.</w:t>
      </w:r>
    </w:p>
    <w:p w:rsidR="00001A0D" w:rsidRPr="00BD7F24" w:rsidP="00AD7526" w14:paraId="0EFA5451" w14:textId="36F3900A">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4.7.4</w:t>
      </w:r>
      <w:r w:rsidRPr="00BD7F24">
        <w:rPr>
          <w:rFonts w:cs="Times New Roman"/>
        </w:rPr>
        <w:tab/>
      </w:r>
      <w:r w:rsidRPr="00F23B5F" w:rsidR="00F23B5F">
        <w:rPr>
          <w:rFonts w:cs="Times New Roman"/>
        </w:rPr>
        <w:t xml:space="preserve">Active and passive vehicle barrier maintenance should be performed in accordance with </w:t>
      </w:r>
      <w:r w:rsidR="00DA1AC9">
        <w:rPr>
          <w:rFonts w:cs="Times New Roman"/>
        </w:rPr>
        <w:t xml:space="preserve">the </w:t>
      </w:r>
      <w:r w:rsidRPr="00F23B5F" w:rsidR="00F23B5F">
        <w:rPr>
          <w:rFonts w:cs="Times New Roman"/>
        </w:rPr>
        <w:t>manufacturers’ specifications. Active and passive vehicle barrier inspections should be consistent with the guidance contained in U</w:t>
      </w:r>
      <w:r w:rsidR="00175740">
        <w:rPr>
          <w:rFonts w:cs="Times New Roman"/>
        </w:rPr>
        <w:t>SACE</w:t>
      </w:r>
      <w:r w:rsidRPr="00F23B5F" w:rsidR="00F23B5F">
        <w:rPr>
          <w:rFonts w:cs="Times New Roman"/>
        </w:rPr>
        <w:t xml:space="preserve"> PDC</w:t>
      </w:r>
      <w:r w:rsidR="00DA1AC9">
        <w:rPr>
          <w:rFonts w:cs="Times New Roman"/>
        </w:rPr>
        <w:noBreakHyphen/>
      </w:r>
      <w:r w:rsidRPr="00F23B5F" w:rsidR="00F23B5F">
        <w:rPr>
          <w:rFonts w:cs="Times New Roman"/>
        </w:rPr>
        <w:t>TR</w:t>
      </w:r>
      <w:r w:rsidR="00DA1AC9">
        <w:rPr>
          <w:rFonts w:cs="Times New Roman"/>
        </w:rPr>
        <w:noBreakHyphen/>
      </w:r>
      <w:r w:rsidRPr="00F23B5F" w:rsidR="00F23B5F">
        <w:rPr>
          <w:rFonts w:cs="Times New Roman"/>
        </w:rPr>
        <w:t>06</w:t>
      </w:r>
      <w:r w:rsidR="00DA1AC9">
        <w:rPr>
          <w:rFonts w:cs="Times New Roman"/>
        </w:rPr>
        <w:noBreakHyphen/>
      </w:r>
      <w:r w:rsidRPr="00F23B5F" w:rsidR="00F23B5F">
        <w:rPr>
          <w:rFonts w:cs="Times New Roman"/>
        </w:rPr>
        <w:t>03, “Vehicle Barrier Maintenance Guidance</w:t>
      </w:r>
      <w:r w:rsidR="0092398D">
        <w:rPr>
          <w:rFonts w:cs="Times New Roman"/>
        </w:rPr>
        <w:t>,</w:t>
      </w:r>
      <w:r w:rsidRPr="00F23B5F" w:rsidR="00F23B5F">
        <w:rPr>
          <w:rFonts w:cs="Times New Roman"/>
        </w:rPr>
        <w:t>”</w:t>
      </w:r>
      <w:r w:rsidR="0092398D">
        <w:rPr>
          <w:rFonts w:cs="Times New Roman"/>
        </w:rPr>
        <w:t xml:space="preserve"> dated February 24, 2007</w:t>
      </w:r>
      <w:r w:rsidRPr="00F23B5F" w:rsidR="00F23B5F">
        <w:rPr>
          <w:rFonts w:cs="Times New Roman"/>
        </w:rPr>
        <w:t xml:space="preserve"> (Ref.</w:t>
      </w:r>
      <w:r w:rsidR="00175740">
        <w:rPr>
          <w:rFonts w:cs="Times New Roman"/>
        </w:rPr>
        <w:t> </w:t>
      </w:r>
      <w:r>
        <w:rPr>
          <w:rStyle w:val="EndnoteReference"/>
          <w:rFonts w:ascii="Times New Roman" w:hAnsi="Times New Roman" w:cs="Times New Roman"/>
        </w:rPr>
        <w:endnoteReference w:id="59"/>
      </w:r>
      <w:r w:rsidRPr="009A5B75" w:rsidR="00F23B5F">
        <w:rPr>
          <w:rFonts w:cs="Times New Roman"/>
        </w:rPr>
        <w:t>)</w:t>
      </w:r>
      <w:r w:rsidRPr="00F23B5F" w:rsidR="00F23B5F">
        <w:rPr>
          <w:rFonts w:cs="Times New Roman"/>
        </w:rPr>
        <w:t>.</w:t>
      </w:r>
    </w:p>
    <w:p w:rsidR="00001A0D" w:rsidRPr="00BD7F24" w:rsidP="00AD7526" w14:paraId="34815BF4" w14:textId="38E99C83">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4.7.5</w:t>
      </w:r>
      <w:r w:rsidRPr="00BD7F24">
        <w:rPr>
          <w:rFonts w:cs="Times New Roman"/>
        </w:rPr>
        <w:tab/>
      </w:r>
      <w:r w:rsidRPr="00C86F66" w:rsidR="00C86F66">
        <w:rPr>
          <w:rFonts w:cs="Times New Roman"/>
        </w:rPr>
        <w:t>Licensee security force weapons, accessories (e.g.,</w:t>
      </w:r>
      <w:r w:rsidR="00175740">
        <w:rPr>
          <w:rFonts w:cs="Times New Roman"/>
        </w:rPr>
        <w:t> </w:t>
      </w:r>
      <w:r w:rsidRPr="00C86F66" w:rsidR="00C86F66">
        <w:rPr>
          <w:rFonts w:cs="Times New Roman"/>
        </w:rPr>
        <w:t>magazines, sights and sighting systems, holsters</w:t>
      </w:r>
      <w:r w:rsidR="0079647F">
        <w:rPr>
          <w:rFonts w:cs="Times New Roman"/>
        </w:rPr>
        <w:t>,</w:t>
      </w:r>
      <w:r w:rsidRPr="00C86F66" w:rsidR="00C86F66">
        <w:rPr>
          <w:rFonts w:cs="Times New Roman"/>
        </w:rPr>
        <w:t xml:space="preserve"> and weapons racks), and ammunition should be maintained, inspected, and tested for function and accuracy in accordance with the </w:t>
      </w:r>
      <w:r w:rsidR="0079647F">
        <w:rPr>
          <w:rFonts w:cs="Times New Roman"/>
        </w:rPr>
        <w:t>f</w:t>
      </w:r>
      <w:r w:rsidRPr="00C86F66" w:rsidR="00C86F66">
        <w:rPr>
          <w:rFonts w:cs="Times New Roman"/>
        </w:rPr>
        <w:t xml:space="preserve">irearm </w:t>
      </w:r>
      <w:r w:rsidR="0079647F">
        <w:rPr>
          <w:rFonts w:cs="Times New Roman"/>
        </w:rPr>
        <w:t>m</w:t>
      </w:r>
      <w:r w:rsidRPr="00C86F66" w:rsidR="00C86F66">
        <w:rPr>
          <w:rFonts w:cs="Times New Roman"/>
        </w:rPr>
        <w:t xml:space="preserve">aintenance </w:t>
      </w:r>
      <w:r w:rsidR="0079647F">
        <w:rPr>
          <w:rFonts w:cs="Times New Roman"/>
        </w:rPr>
        <w:t>p</w:t>
      </w:r>
      <w:r w:rsidRPr="00C86F66" w:rsidR="00C86F66">
        <w:rPr>
          <w:rFonts w:cs="Times New Roman"/>
        </w:rPr>
        <w:t>rogram guidance in RG</w:t>
      </w:r>
      <w:r w:rsidR="00175740">
        <w:rPr>
          <w:rFonts w:cs="Times New Roman"/>
        </w:rPr>
        <w:t> </w:t>
      </w:r>
      <w:r w:rsidRPr="00C86F66" w:rsidR="00C86F66">
        <w:rPr>
          <w:rFonts w:cs="Times New Roman"/>
        </w:rPr>
        <w:t>5.75.</w:t>
      </w:r>
    </w:p>
    <w:p w:rsidR="001A0B81" w:rsidRPr="00BD7F24" w:rsidP="00AD7526" w14:paraId="61B15FC7" w14:textId="081AEE7F">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4.7.</w:t>
      </w:r>
      <w:r w:rsidRPr="00BD7F24" w:rsidR="00001A0D">
        <w:rPr>
          <w:rFonts w:cs="Times New Roman"/>
        </w:rPr>
        <w:t>6</w:t>
      </w:r>
      <w:r w:rsidRPr="00BD7F24">
        <w:rPr>
          <w:rFonts w:cs="Times New Roman"/>
        </w:rPr>
        <w:tab/>
      </w:r>
      <w:r w:rsidRPr="00BD7F24" w:rsidR="0068513D">
        <w:rPr>
          <w:rFonts w:cs="Times New Roman"/>
        </w:rPr>
        <w:t xml:space="preserve">The licensee </w:t>
      </w:r>
      <w:r w:rsidR="00F326B9">
        <w:rPr>
          <w:rFonts w:cs="Times New Roman"/>
        </w:rPr>
        <w:t>must</w:t>
      </w:r>
      <w:r w:rsidRPr="00BD7F24" w:rsidR="00F326B9">
        <w:rPr>
          <w:rFonts w:cs="Times New Roman"/>
        </w:rPr>
        <w:t xml:space="preserve"> </w:t>
      </w:r>
      <w:r w:rsidRPr="00BD7F24" w:rsidR="0068513D">
        <w:rPr>
          <w:rFonts w:cs="Times New Roman"/>
        </w:rPr>
        <w:t xml:space="preserve">implement corrective actions to ensure resolution of identified vulnerabilities and deficiencies to meet the requirements in </w:t>
      </w:r>
      <w:r w:rsidRPr="00BD7F24" w:rsidR="00EE1072">
        <w:rPr>
          <w:rFonts w:cs="Times New Roman"/>
        </w:rPr>
        <w:t>10</w:t>
      </w:r>
      <w:r w:rsidR="00175740">
        <w:rPr>
          <w:rFonts w:cs="Times New Roman"/>
        </w:rPr>
        <w:t> </w:t>
      </w:r>
      <w:r w:rsidRPr="00BD7F24" w:rsidR="00EE1072">
        <w:rPr>
          <w:rFonts w:cs="Times New Roman"/>
        </w:rPr>
        <w:t>CFR</w:t>
      </w:r>
      <w:r w:rsidR="00175740">
        <w:rPr>
          <w:rFonts w:cs="Times New Roman"/>
        </w:rPr>
        <w:t> </w:t>
      </w:r>
      <w:r w:rsidRPr="00BD7F24" w:rsidR="00B85289">
        <w:rPr>
          <w:rFonts w:cs="Times New Roman"/>
        </w:rPr>
        <w:t>73.100</w:t>
      </w:r>
      <w:r w:rsidRPr="00BD7F24" w:rsidR="0068513D">
        <w:rPr>
          <w:rFonts w:cs="Times New Roman"/>
        </w:rPr>
        <w:t>.</w:t>
      </w:r>
      <w:r w:rsidRPr="00BD7F24" w:rsidR="002E7DAB">
        <w:rPr>
          <w:rFonts w:cs="Times New Roman"/>
        </w:rPr>
        <w:t xml:space="preserve"> </w:t>
      </w:r>
    </w:p>
    <w:p w:rsidR="001A0B81" w:rsidRPr="00BD7F24" w:rsidP="00AD7526" w14:paraId="6CB441B6" w14:textId="7FB3786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7</w:t>
      </w:r>
      <w:r w:rsidRPr="00BD7F24">
        <w:rPr>
          <w:rFonts w:cs="Times New Roman"/>
        </w:rPr>
        <w:t>.</w:t>
      </w:r>
      <w:r w:rsidRPr="00BD7F24" w:rsidR="00001A0D">
        <w:rPr>
          <w:rFonts w:cs="Times New Roman"/>
        </w:rPr>
        <w:t>7</w:t>
      </w:r>
      <w:r w:rsidRPr="00BD7F24">
        <w:rPr>
          <w:rFonts w:cs="Times New Roman"/>
        </w:rPr>
        <w:tab/>
      </w:r>
      <w:r w:rsidRPr="00BD7F24" w:rsidR="0068513D">
        <w:rPr>
          <w:rFonts w:cs="Times New Roman"/>
        </w:rPr>
        <w:t xml:space="preserve">The licensee </w:t>
      </w:r>
      <w:r w:rsidR="00F326B9">
        <w:rPr>
          <w:rFonts w:cs="Times New Roman"/>
        </w:rPr>
        <w:t>must</w:t>
      </w:r>
      <w:r w:rsidRPr="00BD7F24" w:rsidR="00F326B9">
        <w:rPr>
          <w:rFonts w:cs="Times New Roman"/>
        </w:rPr>
        <w:t xml:space="preserve"> </w:t>
      </w:r>
      <w:r w:rsidRPr="00BD7F24" w:rsidR="0068513D">
        <w:rPr>
          <w:rFonts w:cs="Times New Roman"/>
        </w:rPr>
        <w:t xml:space="preserve">establish and implement timely compensatory measures for degraded or inoperable security </w:t>
      </w:r>
      <w:r w:rsidRPr="00BD7F24" w:rsidR="0016310D">
        <w:rPr>
          <w:rFonts w:cs="Times New Roman"/>
        </w:rPr>
        <w:t>SSCs</w:t>
      </w:r>
      <w:r w:rsidRPr="00BD7F24" w:rsidR="0068513D">
        <w:rPr>
          <w:rFonts w:cs="Times New Roman"/>
        </w:rPr>
        <w:t xml:space="preserve"> to meet the requirements </w:t>
      </w:r>
      <w:r w:rsidRPr="00BD7F24" w:rsidR="00DE2C9A">
        <w:rPr>
          <w:rFonts w:cs="Times New Roman"/>
        </w:rPr>
        <w:t>in 10</w:t>
      </w:r>
      <w:r w:rsidR="00175740">
        <w:rPr>
          <w:rFonts w:cs="Times New Roman"/>
        </w:rPr>
        <w:t> </w:t>
      </w:r>
      <w:r w:rsidRPr="00BD7F24" w:rsidR="00DE2C9A">
        <w:rPr>
          <w:rFonts w:cs="Times New Roman"/>
        </w:rPr>
        <w:t>CFR</w:t>
      </w:r>
      <w:r w:rsidR="00175740">
        <w:rPr>
          <w:rFonts w:cs="Times New Roman"/>
        </w:rPr>
        <w:t> </w:t>
      </w:r>
      <w:r w:rsidRPr="00BD7F24" w:rsidR="00DE2C9A">
        <w:rPr>
          <w:rFonts w:cs="Times New Roman"/>
        </w:rPr>
        <w:t>73.100</w:t>
      </w:r>
      <w:r w:rsidRPr="00BD7F24" w:rsidR="0068513D">
        <w:rPr>
          <w:rFonts w:cs="Times New Roman"/>
        </w:rPr>
        <w:t>.</w:t>
      </w:r>
      <w:r w:rsidRPr="00BD7F24" w:rsidR="002E7DAB">
        <w:rPr>
          <w:rFonts w:cs="Times New Roman"/>
        </w:rPr>
        <w:t xml:space="preserve"> </w:t>
      </w:r>
      <w:r w:rsidRPr="00BD7F24" w:rsidR="0068513D">
        <w:rPr>
          <w:rFonts w:cs="Times New Roman"/>
        </w:rPr>
        <w:t xml:space="preserve">Compensatory measures </w:t>
      </w:r>
      <w:r w:rsidR="00F326B9">
        <w:rPr>
          <w:rFonts w:cs="Times New Roman"/>
        </w:rPr>
        <w:t>must</w:t>
      </w:r>
      <w:r w:rsidRPr="00BD7F24" w:rsidR="00F326B9">
        <w:rPr>
          <w:rFonts w:cs="Times New Roman"/>
        </w:rPr>
        <w:t xml:space="preserve"> </w:t>
      </w:r>
      <w:r w:rsidRPr="00BD7F24" w:rsidR="0068513D">
        <w:rPr>
          <w:rFonts w:cs="Times New Roman"/>
        </w:rPr>
        <w:t xml:space="preserve">provide a level of protection that is equivalent to the protection that was provided </w:t>
      </w:r>
      <w:r w:rsidR="00175740">
        <w:rPr>
          <w:rFonts w:cs="Times New Roman"/>
        </w:rPr>
        <w:t>before</w:t>
      </w:r>
      <w:r w:rsidRPr="00BD7F24" w:rsidR="0068513D">
        <w:rPr>
          <w:rFonts w:cs="Times New Roman"/>
        </w:rPr>
        <w:t xml:space="preserve"> the degradation or inoperability of the security systems, equipment, or components. </w:t>
      </w:r>
    </w:p>
    <w:p w:rsidR="001A0B81" w:rsidRPr="00BD7F24" w:rsidP="00AD7526" w14:paraId="5A49DCF3" w14:textId="6587A43E">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w:t>
      </w:r>
      <w:r w:rsidRPr="00BD7F24" w:rsidR="00315F20">
        <w:rPr>
          <w:rFonts w:cs="Times New Roman"/>
        </w:rPr>
        <w:t>7</w:t>
      </w:r>
      <w:r w:rsidRPr="00BD7F24">
        <w:rPr>
          <w:rFonts w:cs="Times New Roman"/>
        </w:rPr>
        <w:t>.</w:t>
      </w:r>
      <w:r w:rsidRPr="00BD7F24" w:rsidR="00001A0D">
        <w:rPr>
          <w:rFonts w:cs="Times New Roman"/>
        </w:rPr>
        <w:t>8</w:t>
      </w:r>
      <w:r w:rsidRPr="00BD7F24">
        <w:rPr>
          <w:rFonts w:cs="Times New Roman"/>
        </w:rPr>
        <w:tab/>
      </w:r>
      <w:r w:rsidRPr="00BD7F24" w:rsidR="0068513D">
        <w:rPr>
          <w:rFonts w:cs="Times New Roman"/>
        </w:rPr>
        <w:t xml:space="preserve">The licensee </w:t>
      </w:r>
      <w:r w:rsidR="00F326B9">
        <w:rPr>
          <w:rFonts w:cs="Times New Roman"/>
        </w:rPr>
        <w:t>must</w:t>
      </w:r>
      <w:r w:rsidRPr="00BD7F24" w:rsidR="00F326B9">
        <w:rPr>
          <w:rFonts w:cs="Times New Roman"/>
        </w:rPr>
        <w:t xml:space="preserve"> </w:t>
      </w:r>
      <w:r w:rsidRPr="00BD7F24" w:rsidR="0068513D">
        <w:rPr>
          <w:rFonts w:cs="Times New Roman"/>
        </w:rPr>
        <w:t xml:space="preserve">document processes and procedures and maintain records for implementing the corrective actions; compensatory measures; and maintenance, inspection, testing, and calibration of security </w:t>
      </w:r>
      <w:r w:rsidRPr="00BD7F24" w:rsidR="00BF459D">
        <w:rPr>
          <w:rFonts w:cs="Times New Roman"/>
        </w:rPr>
        <w:t>SSCs</w:t>
      </w:r>
      <w:r w:rsidRPr="00BD7F24" w:rsidR="0068513D">
        <w:rPr>
          <w:rFonts w:cs="Times New Roman"/>
        </w:rPr>
        <w:t>.</w:t>
      </w:r>
    </w:p>
    <w:p w:rsidR="00C551BE" w:rsidRPr="00BD7F24" w:rsidP="00AD7526" w14:paraId="5EAE3D9A" w14:textId="22457F36">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w:t>
      </w:r>
      <w:r w:rsidRPr="00BD7F24" w:rsidR="00315F20">
        <w:rPr>
          <w:rFonts w:cs="Times New Roman"/>
        </w:rPr>
        <w:t>7</w:t>
      </w:r>
      <w:r w:rsidRPr="00BD7F24">
        <w:rPr>
          <w:rFonts w:cs="Times New Roman"/>
        </w:rPr>
        <w:t>.</w:t>
      </w:r>
      <w:r w:rsidRPr="00BD7F24" w:rsidR="00B8709E">
        <w:rPr>
          <w:rFonts w:cs="Times New Roman"/>
        </w:rPr>
        <w:t>9</w:t>
      </w:r>
      <w:r w:rsidRPr="00BD7F24">
        <w:rPr>
          <w:rFonts w:cs="Times New Roman"/>
        </w:rPr>
        <w:tab/>
      </w:r>
      <w:r w:rsidRPr="00BD7F24" w:rsidR="00175740">
        <w:rPr>
          <w:rFonts w:cs="Times New Roman"/>
        </w:rPr>
        <w:t>RG</w:t>
      </w:r>
      <w:r w:rsidR="00175740">
        <w:rPr>
          <w:rFonts w:cs="Times New Roman"/>
        </w:rPr>
        <w:t> </w:t>
      </w:r>
      <w:r w:rsidRPr="00BD7F24" w:rsidR="00175740">
        <w:rPr>
          <w:rFonts w:cs="Times New Roman"/>
        </w:rPr>
        <w:t>5.76</w:t>
      </w:r>
      <w:r w:rsidR="00175740">
        <w:rPr>
          <w:rFonts w:cs="Times New Roman"/>
        </w:rPr>
        <w:t xml:space="preserve"> contains f</w:t>
      </w:r>
      <w:r w:rsidR="00DE2C9A">
        <w:rPr>
          <w:rFonts w:cs="Times New Roman"/>
        </w:rPr>
        <w:t>urther</w:t>
      </w:r>
      <w:r w:rsidRPr="00BD7F24" w:rsidR="000C5E8B">
        <w:rPr>
          <w:rFonts w:cs="Times New Roman"/>
        </w:rPr>
        <w:t xml:space="preserve"> g</w:t>
      </w:r>
      <w:r w:rsidRPr="00BD7F24" w:rsidR="00B85289">
        <w:rPr>
          <w:rFonts w:cs="Times New Roman"/>
        </w:rPr>
        <w:t xml:space="preserve">uidance </w:t>
      </w:r>
      <w:r w:rsidR="00DE2C9A">
        <w:rPr>
          <w:rFonts w:cs="Times New Roman"/>
        </w:rPr>
        <w:t xml:space="preserve">on </w:t>
      </w:r>
      <w:r w:rsidRPr="00DE2C9A" w:rsidR="00DE2C9A">
        <w:rPr>
          <w:rFonts w:cs="Times New Roman"/>
        </w:rPr>
        <w:t>maintenance, testing, calibration</w:t>
      </w:r>
      <w:r w:rsidR="00DE2C9A">
        <w:rPr>
          <w:rFonts w:cs="Times New Roman"/>
        </w:rPr>
        <w:t>,</w:t>
      </w:r>
      <w:r w:rsidRPr="00DE2C9A" w:rsidR="00DE2C9A">
        <w:rPr>
          <w:rFonts w:cs="Times New Roman"/>
        </w:rPr>
        <w:t xml:space="preserve"> and corrective actions</w:t>
      </w:r>
      <w:r w:rsidR="00175740">
        <w:rPr>
          <w:rFonts w:cs="Times New Roman"/>
        </w:rPr>
        <w:t>.</w:t>
      </w:r>
      <w:r w:rsidRPr="00BD7F24" w:rsidR="00B85289">
        <w:rPr>
          <w:rFonts w:cs="Times New Roman"/>
        </w:rPr>
        <w:t xml:space="preserve"> </w:t>
      </w:r>
    </w:p>
    <w:p w:rsidR="00666C9B" w:rsidRPr="00BD7F24" w:rsidP="00AD7526" w14:paraId="5D7E294A" w14:textId="5F2E0A57">
      <w:pPr>
        <w:keepNext/>
        <w:tabs>
          <w:tab w:val="left" w:pos="720"/>
          <w:tab w:val="left" w:pos="900"/>
        </w:tabs>
        <w:spacing w:after="220"/>
        <w:rPr>
          <w:szCs w:val="22"/>
        </w:rPr>
      </w:pPr>
      <w:bookmarkStart w:id="235" w:name="_Toc108529992"/>
      <w:bookmarkStart w:id="236" w:name="_Toc108530075"/>
      <w:bookmarkStart w:id="237" w:name="_Toc112424195"/>
      <w:r w:rsidRPr="00BD7F24">
        <w:t>4</w:t>
      </w:r>
      <w:r w:rsidRPr="00BD7F24" w:rsidR="00A16ACB">
        <w:t xml:space="preserve">.8 </w:t>
      </w:r>
      <w:r w:rsidRPr="00BD7F24" w:rsidR="00BF4B25">
        <w:tab/>
      </w:r>
      <w:r w:rsidRPr="00BD7F24" w:rsidR="00F925EB">
        <w:t xml:space="preserve">Suspension of </w:t>
      </w:r>
      <w:r w:rsidRPr="00BD7F24" w:rsidR="00EE7F72">
        <w:t>S</w:t>
      </w:r>
      <w:r w:rsidRPr="00BD7F24" w:rsidR="00F925EB">
        <w:t xml:space="preserve">ecurity </w:t>
      </w:r>
      <w:r w:rsidRPr="00BD7F24" w:rsidR="00EE7F72">
        <w:t>M</w:t>
      </w:r>
      <w:r w:rsidRPr="00BD7F24" w:rsidR="00F925EB">
        <w:t>easures</w:t>
      </w:r>
      <w:bookmarkEnd w:id="235"/>
      <w:bookmarkEnd w:id="236"/>
      <w:bookmarkEnd w:id="237"/>
    </w:p>
    <w:p w:rsidR="00675791" w:rsidRPr="00BD7F24" w:rsidP="008A3B38" w14:paraId="4C02EEBF" w14:textId="044F8FA4">
      <w:pPr>
        <w:pStyle w:val="Bodycontinuation"/>
        <w:keepNext/>
        <w:tabs>
          <w:tab w:val="left" w:pos="900"/>
          <w:tab w:val="left" w:pos="1440"/>
          <w:tab w:val="left" w:pos="1530"/>
          <w:tab w:val="left" w:pos="1620"/>
        </w:tabs>
        <w:spacing w:before="0" w:beforeAutospacing="0" w:after="220" w:afterAutospacing="0"/>
        <w:ind w:firstLine="720"/>
      </w:pPr>
      <w:r w:rsidRPr="00BD7F24">
        <w:t xml:space="preserve">Consistent with </w:t>
      </w:r>
      <w:r w:rsidRPr="00BD7F24" w:rsidR="00D24330">
        <w:t>10</w:t>
      </w:r>
      <w:r w:rsidR="00175740">
        <w:t> </w:t>
      </w:r>
      <w:r w:rsidRPr="00BD7F24" w:rsidR="00D24330">
        <w:t>CFR</w:t>
      </w:r>
      <w:r w:rsidR="00175740">
        <w:t> </w:t>
      </w:r>
      <w:r w:rsidRPr="00BD7F24">
        <w:t>73.100(</w:t>
      </w:r>
      <w:r w:rsidRPr="00BD7F24">
        <w:t>i</w:t>
      </w:r>
      <w:r w:rsidRPr="00BD7F24">
        <w:t>),</w:t>
      </w:r>
      <w:r w:rsidRPr="00BD7F24" w:rsidR="00EE7F72">
        <w:rPr>
          <w:i/>
        </w:rPr>
        <w:t xml:space="preserve"> </w:t>
      </w:r>
      <w:r w:rsidRPr="00BD7F24">
        <w:t>t</w:t>
      </w:r>
      <w:r w:rsidRPr="00BD7F24" w:rsidR="001F29B8">
        <w:t xml:space="preserve">he licensee may suspend implementation of affected requirements of this section in accordance with </w:t>
      </w:r>
      <w:r w:rsidRPr="00BD7F24" w:rsidR="00322E05">
        <w:t>10</w:t>
      </w:r>
      <w:r w:rsidR="00175740">
        <w:t> </w:t>
      </w:r>
      <w:r w:rsidRPr="00BD7F24" w:rsidR="00322E05">
        <w:t>CFR</w:t>
      </w:r>
      <w:r w:rsidR="00175740">
        <w:t> </w:t>
      </w:r>
      <w:r w:rsidRPr="00BD7F24" w:rsidR="001F29B8">
        <w:t>53.740(</w:t>
      </w:r>
      <w:r w:rsidRPr="00BD7F24" w:rsidR="00100AD6">
        <w:t>h</w:t>
      </w:r>
      <w:r w:rsidRPr="00BD7F24" w:rsidR="001F29B8">
        <w:t>) under the following conditions: (</w:t>
      </w:r>
      <w:r w:rsidR="009D2E82">
        <w:t>1</w:t>
      </w:r>
      <w:r w:rsidRPr="00BD7F24" w:rsidR="001F29B8">
        <w:t>)</w:t>
      </w:r>
      <w:r w:rsidR="00175740">
        <w:t> </w:t>
      </w:r>
      <w:r w:rsidRPr="00BD7F24" w:rsidR="00EC129F">
        <w:t>i</w:t>
      </w:r>
      <w:r w:rsidRPr="00BD7F24" w:rsidR="001F29B8">
        <w:t>n an emergency, when action is immediately needed to protect public health and safety</w:t>
      </w:r>
      <w:r w:rsidR="00175740">
        <w:t>,</w:t>
      </w:r>
      <w:r w:rsidRPr="00BD7F24" w:rsidR="001F29B8">
        <w:t xml:space="preserve"> and (</w:t>
      </w:r>
      <w:r w:rsidR="009D2E82">
        <w:t>2</w:t>
      </w:r>
      <w:r w:rsidRPr="00BD7F24" w:rsidR="001F29B8">
        <w:t>)</w:t>
      </w:r>
      <w:r w:rsidR="00175740">
        <w:t> </w:t>
      </w:r>
      <w:r w:rsidRPr="00BD7F24" w:rsidR="00EC129F">
        <w:t>d</w:t>
      </w:r>
      <w:r w:rsidRPr="00BD7F24" w:rsidR="001F29B8">
        <w:t xml:space="preserve">uring severe weather, when the suspension of affected security measures is immediately needed to protect the health and safety of personnel. </w:t>
      </w:r>
    </w:p>
    <w:p w:rsidR="00507543" w:rsidRPr="00673C85" w:rsidP="00AD7526" w14:paraId="278E00B0" w14:textId="41DFEA10">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w:t>
      </w:r>
      <w:r w:rsidRPr="00BD7F24" w:rsidR="00A16ACB">
        <w:rPr>
          <w:rFonts w:cs="Times New Roman"/>
        </w:rPr>
        <w:t>.8.1</w:t>
      </w:r>
      <w:r w:rsidRPr="00BD7F24" w:rsidR="000E15DB">
        <w:rPr>
          <w:rFonts w:cs="Times New Roman"/>
        </w:rPr>
        <w:tab/>
      </w:r>
      <w:r w:rsidRPr="00BD7F24" w:rsidR="001F29B8">
        <w:rPr>
          <w:rFonts w:cs="Times New Roman"/>
        </w:rPr>
        <w:t xml:space="preserve">Suspended security measures </w:t>
      </w:r>
      <w:r w:rsidR="00F326B9">
        <w:rPr>
          <w:rFonts w:cs="Times New Roman"/>
        </w:rPr>
        <w:t>must</w:t>
      </w:r>
      <w:r w:rsidRPr="00BD7F24" w:rsidR="00F326B9">
        <w:rPr>
          <w:rFonts w:cs="Times New Roman"/>
        </w:rPr>
        <w:t xml:space="preserve"> </w:t>
      </w:r>
      <w:r w:rsidRPr="00BD7F24" w:rsidR="001F29B8">
        <w:rPr>
          <w:rFonts w:cs="Times New Roman"/>
        </w:rPr>
        <w:t xml:space="preserve">be reinstated as soon as conditions permit </w:t>
      </w:r>
      <w:r w:rsidRPr="00BD7F24" w:rsidR="000C5E8B">
        <w:rPr>
          <w:rFonts w:cs="Times New Roman"/>
        </w:rPr>
        <w:t>(10</w:t>
      </w:r>
      <w:r w:rsidR="00175740">
        <w:rPr>
          <w:rFonts w:cs="Times New Roman"/>
        </w:rPr>
        <w:t> </w:t>
      </w:r>
      <w:r w:rsidRPr="00BD7F24" w:rsidR="000C5E8B">
        <w:rPr>
          <w:rFonts w:cs="Times New Roman"/>
        </w:rPr>
        <w:t>CFR</w:t>
      </w:r>
      <w:r w:rsidR="00175740">
        <w:rPr>
          <w:rFonts w:cs="Times New Roman"/>
        </w:rPr>
        <w:t> </w:t>
      </w:r>
      <w:r w:rsidRPr="00BD7F24" w:rsidR="000C5E8B">
        <w:rPr>
          <w:rFonts w:cs="Times New Roman"/>
        </w:rPr>
        <w:t>73.100(</w:t>
      </w:r>
      <w:r w:rsidRPr="00BD7F24" w:rsidR="000C5E8B">
        <w:rPr>
          <w:rFonts w:cs="Times New Roman"/>
        </w:rPr>
        <w:t>i</w:t>
      </w:r>
      <w:r w:rsidRPr="00BD7F24" w:rsidR="000C5E8B">
        <w:rPr>
          <w:rFonts w:cs="Times New Roman"/>
        </w:rPr>
        <w:t>)(2)).</w:t>
      </w:r>
    </w:p>
    <w:p w:rsidR="001F29B8" w:rsidRPr="00BD7F24" w:rsidP="00AD7526" w14:paraId="0DBD179D" w14:textId="50E8731B">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w:t>
      </w:r>
      <w:r w:rsidRPr="00BD7F24" w:rsidR="00A16ACB">
        <w:rPr>
          <w:rFonts w:cs="Times New Roman"/>
        </w:rPr>
        <w:t xml:space="preserve">.8.2 </w:t>
      </w:r>
      <w:r w:rsidR="00BF4B25">
        <w:tab/>
      </w:r>
      <w:r w:rsidRPr="00BD7F24">
        <w:rPr>
          <w:rFonts w:cs="Times New Roman"/>
        </w:rPr>
        <w:t xml:space="preserve">The suspension of security measures </w:t>
      </w:r>
      <w:r w:rsidR="00F326B9">
        <w:rPr>
          <w:rFonts w:cs="Times New Roman"/>
        </w:rPr>
        <w:t>must</w:t>
      </w:r>
      <w:r w:rsidRPr="00BD7F24" w:rsidR="00F326B9">
        <w:rPr>
          <w:rFonts w:cs="Times New Roman"/>
        </w:rPr>
        <w:t xml:space="preserve"> </w:t>
      </w:r>
      <w:r w:rsidRPr="00BD7F24">
        <w:rPr>
          <w:rFonts w:cs="Times New Roman"/>
        </w:rPr>
        <w:t xml:space="preserve">be reported and documented in accordance with the provisions of </w:t>
      </w:r>
      <w:r w:rsidR="000033B9">
        <w:rPr>
          <w:rFonts w:cs="Times New Roman"/>
        </w:rPr>
        <w:t>10 CFR </w:t>
      </w:r>
      <w:r w:rsidRPr="00BD7F24">
        <w:rPr>
          <w:rFonts w:cs="Times New Roman"/>
        </w:rPr>
        <w:t>73.</w:t>
      </w:r>
      <w:r w:rsidR="00340EE3">
        <w:rPr>
          <w:rFonts w:cs="Times New Roman"/>
        </w:rPr>
        <w:t>1200</w:t>
      </w:r>
      <w:r w:rsidRPr="00BD7F24" w:rsidR="00340EE3">
        <w:rPr>
          <w:rFonts w:cs="Times New Roman"/>
        </w:rPr>
        <w:t xml:space="preserve"> </w:t>
      </w:r>
      <w:r w:rsidRPr="10FE47DE" w:rsidR="61FD9983">
        <w:rPr>
          <w:rFonts w:cs="Times New Roman"/>
        </w:rPr>
        <w:t>and</w:t>
      </w:r>
      <w:r w:rsidRPr="00BD7F24" w:rsidR="00D01CB5">
        <w:rPr>
          <w:rFonts w:cs="Times New Roman"/>
        </w:rPr>
        <w:t xml:space="preserve"> </w:t>
      </w:r>
      <w:r w:rsidR="000033B9">
        <w:rPr>
          <w:rFonts w:cs="Times New Roman"/>
        </w:rPr>
        <w:t>10 CFR </w:t>
      </w:r>
      <w:r w:rsidRPr="00BD7F24" w:rsidR="000C5E8B">
        <w:rPr>
          <w:rFonts w:cs="Times New Roman"/>
        </w:rPr>
        <w:t>73.1</w:t>
      </w:r>
      <w:r w:rsidR="00340EE3">
        <w:rPr>
          <w:rFonts w:cs="Times New Roman"/>
        </w:rPr>
        <w:t>205</w:t>
      </w:r>
      <w:r w:rsidRPr="00BD7F24">
        <w:rPr>
          <w:rFonts w:cs="Times New Roman"/>
        </w:rPr>
        <w:t>.</w:t>
      </w:r>
      <w:r w:rsidRPr="00BD7F24" w:rsidR="002E7DAB">
        <w:rPr>
          <w:rFonts w:cs="Times New Roman"/>
        </w:rPr>
        <w:t xml:space="preserve"> </w:t>
      </w:r>
      <w:r w:rsidRPr="00BD7F24" w:rsidR="000033B9">
        <w:rPr>
          <w:rFonts w:cs="Times New Roman"/>
        </w:rPr>
        <w:t>RG</w:t>
      </w:r>
      <w:r w:rsidR="000033B9">
        <w:rPr>
          <w:rFonts w:cs="Times New Roman"/>
        </w:rPr>
        <w:t> </w:t>
      </w:r>
      <w:r w:rsidRPr="00BD7F24" w:rsidR="000033B9">
        <w:rPr>
          <w:rFonts w:cs="Times New Roman"/>
        </w:rPr>
        <w:t>5.76</w:t>
      </w:r>
      <w:r w:rsidR="000033B9">
        <w:rPr>
          <w:rFonts w:cs="Times New Roman"/>
        </w:rPr>
        <w:t xml:space="preserve"> contains f</w:t>
      </w:r>
      <w:r w:rsidRPr="00BD7F24" w:rsidR="00FD0112">
        <w:rPr>
          <w:rFonts w:cs="Times New Roman"/>
        </w:rPr>
        <w:t xml:space="preserve">urther </w:t>
      </w:r>
      <w:r w:rsidR="005D4965">
        <w:rPr>
          <w:rFonts w:cs="Times New Roman"/>
        </w:rPr>
        <w:t>g</w:t>
      </w:r>
      <w:r w:rsidRPr="00BD7F24" w:rsidR="00FD0112">
        <w:rPr>
          <w:rFonts w:cs="Times New Roman"/>
        </w:rPr>
        <w:t>uidance</w:t>
      </w:r>
      <w:r w:rsidR="000033B9">
        <w:rPr>
          <w:rFonts w:cs="Times New Roman"/>
        </w:rPr>
        <w:t>.</w:t>
      </w:r>
      <w:r w:rsidRPr="00BD7F24" w:rsidR="00FD0112">
        <w:rPr>
          <w:rFonts w:cs="Times New Roman"/>
        </w:rPr>
        <w:t xml:space="preserve"> </w:t>
      </w:r>
    </w:p>
    <w:p w:rsidR="006B54F9" w:rsidRPr="00BD7F24" w:rsidP="00AD7526" w14:paraId="2A3F93F0" w14:textId="217C827B">
      <w:pPr>
        <w:pStyle w:val="Bodycontinuation"/>
        <w:keepNext/>
        <w:spacing w:before="0" w:beforeAutospacing="0" w:after="220" w:afterAutospacing="0"/>
      </w:pPr>
      <w:bookmarkStart w:id="238" w:name="_Toc108529993"/>
      <w:bookmarkStart w:id="239" w:name="_Toc108530076"/>
      <w:bookmarkStart w:id="240" w:name="_Toc112424196"/>
      <w:r w:rsidRPr="00BD7F24">
        <w:rPr>
          <w:rFonts w:cs="Times New Roman"/>
        </w:rPr>
        <w:t>4</w:t>
      </w:r>
      <w:r w:rsidRPr="00BD7F24" w:rsidR="00A16ACB">
        <w:rPr>
          <w:rFonts w:cs="Times New Roman"/>
        </w:rPr>
        <w:t xml:space="preserve">.9 </w:t>
      </w:r>
      <w:r w:rsidRPr="00BD7F24" w:rsidR="00BF4B25">
        <w:rPr>
          <w:rFonts w:cs="Times New Roman"/>
        </w:rPr>
        <w:tab/>
      </w:r>
      <w:r w:rsidRPr="00BD7F24" w:rsidR="00F925EB">
        <w:rPr>
          <w:rFonts w:cs="Times New Roman"/>
        </w:rPr>
        <w:t>Records</w:t>
      </w:r>
      <w:bookmarkEnd w:id="238"/>
      <w:bookmarkEnd w:id="239"/>
      <w:bookmarkEnd w:id="240"/>
    </w:p>
    <w:p w:rsidR="00F925EB" w:rsidRPr="00BD7F24" w:rsidP="00382B04" w14:paraId="0318F808" w14:textId="4285A724">
      <w:pPr>
        <w:keepNext/>
        <w:tabs>
          <w:tab w:val="left" w:pos="720"/>
          <w:tab w:val="left" w:pos="900"/>
        </w:tabs>
        <w:spacing w:after="220"/>
        <w:rPr>
          <w:szCs w:val="22"/>
        </w:rPr>
      </w:pPr>
      <w:r w:rsidRPr="00BD7F24">
        <w:rPr>
          <w:szCs w:val="22"/>
        </w:rPr>
        <w:tab/>
      </w:r>
      <w:r w:rsidRPr="00BD7F24" w:rsidR="007C7C51">
        <w:rPr>
          <w:szCs w:val="22"/>
        </w:rPr>
        <w:t>Consistent</w:t>
      </w:r>
      <w:r w:rsidRPr="00BD7F24" w:rsidR="0068513D">
        <w:rPr>
          <w:szCs w:val="22"/>
        </w:rPr>
        <w:t xml:space="preserve"> with </w:t>
      </w:r>
      <w:r w:rsidRPr="00BD7F24" w:rsidR="00D24330">
        <w:rPr>
          <w:szCs w:val="22"/>
        </w:rPr>
        <w:t>10</w:t>
      </w:r>
      <w:r w:rsidR="000033B9">
        <w:rPr>
          <w:szCs w:val="22"/>
        </w:rPr>
        <w:t> </w:t>
      </w:r>
      <w:r w:rsidRPr="00BD7F24" w:rsidR="00D24330">
        <w:rPr>
          <w:szCs w:val="22"/>
        </w:rPr>
        <w:t>CFR</w:t>
      </w:r>
      <w:r w:rsidR="000033B9">
        <w:rPr>
          <w:szCs w:val="22"/>
        </w:rPr>
        <w:t> </w:t>
      </w:r>
      <w:r w:rsidRPr="00BD7F24" w:rsidR="0068513D">
        <w:rPr>
          <w:szCs w:val="22"/>
        </w:rPr>
        <w:t>73.100(j)</w:t>
      </w:r>
      <w:r w:rsidR="009D2E82">
        <w:rPr>
          <w:szCs w:val="22"/>
        </w:rPr>
        <w:t>,</w:t>
      </w:r>
      <w:r w:rsidRPr="00BD7F24" w:rsidR="00250505">
        <w:rPr>
          <w:szCs w:val="22"/>
        </w:rPr>
        <w:t xml:space="preserve"> </w:t>
      </w:r>
      <w:r w:rsidRPr="00BD7F24" w:rsidR="00D271D5">
        <w:rPr>
          <w:szCs w:val="22"/>
        </w:rPr>
        <w:t>(1)</w:t>
      </w:r>
      <w:r w:rsidR="000033B9">
        <w:rPr>
          <w:szCs w:val="22"/>
        </w:rPr>
        <w:t> </w:t>
      </w:r>
      <w:r w:rsidRPr="00BD7F24" w:rsidR="00F0343B">
        <w:rPr>
          <w:szCs w:val="22"/>
        </w:rPr>
        <w:t xml:space="preserve">the </w:t>
      </w:r>
      <w:r w:rsidRPr="00BD7F24" w:rsidR="00250505">
        <w:rPr>
          <w:szCs w:val="22"/>
        </w:rPr>
        <w:t>Commission may inspect, copy, retain, and remove all reports, records, and documents required to be kept by Commission regulations, orders, or license conditions, whether the reports, records, and documents are kept by the licensee or a contractor</w:t>
      </w:r>
      <w:r w:rsidR="000033B9">
        <w:rPr>
          <w:szCs w:val="22"/>
        </w:rPr>
        <w:t>,</w:t>
      </w:r>
      <w:r w:rsidRPr="00BD7F24" w:rsidR="00F0343B">
        <w:rPr>
          <w:szCs w:val="22"/>
        </w:rPr>
        <w:t xml:space="preserve"> </w:t>
      </w:r>
      <w:r w:rsidRPr="00BD7F24" w:rsidR="00250505">
        <w:rPr>
          <w:szCs w:val="22"/>
        </w:rPr>
        <w:t>(2)</w:t>
      </w:r>
      <w:r w:rsidR="000033B9">
        <w:rPr>
          <w:szCs w:val="22"/>
        </w:rPr>
        <w:t> </w:t>
      </w:r>
      <w:r w:rsidRPr="00BD7F24" w:rsidR="00F0343B">
        <w:rPr>
          <w:szCs w:val="22"/>
        </w:rPr>
        <w:t>t</w:t>
      </w:r>
      <w:r w:rsidRPr="00BD7F24" w:rsidR="00250505">
        <w:rPr>
          <w:szCs w:val="22"/>
        </w:rPr>
        <w:t xml:space="preserve">he licensee </w:t>
      </w:r>
      <w:r w:rsidR="00F326B9">
        <w:rPr>
          <w:szCs w:val="22"/>
        </w:rPr>
        <w:t>must</w:t>
      </w:r>
      <w:r w:rsidRPr="00BD7F24" w:rsidR="00F326B9">
        <w:rPr>
          <w:szCs w:val="22"/>
        </w:rPr>
        <w:t xml:space="preserve"> </w:t>
      </w:r>
      <w:r w:rsidRPr="00BD7F24" w:rsidR="00250505">
        <w:rPr>
          <w:szCs w:val="22"/>
        </w:rPr>
        <w:t xml:space="preserve">maintain all records required to be kept by Commission regulations, orders, or license conditions, until the Commission terminates the license for which the records were </w:t>
      </w:r>
      <w:r w:rsidRPr="00BD7F24" w:rsidR="00557831">
        <w:rPr>
          <w:szCs w:val="22"/>
        </w:rPr>
        <w:t>developed and</w:t>
      </w:r>
      <w:r w:rsidRPr="00BD7F24" w:rsidR="00250505">
        <w:rPr>
          <w:szCs w:val="22"/>
        </w:rPr>
        <w:t xml:space="preserve"> </w:t>
      </w:r>
      <w:r w:rsidR="00F326B9">
        <w:rPr>
          <w:szCs w:val="22"/>
        </w:rPr>
        <w:t>must</w:t>
      </w:r>
      <w:r w:rsidRPr="00BD7F24" w:rsidR="00F326B9">
        <w:rPr>
          <w:szCs w:val="22"/>
        </w:rPr>
        <w:t xml:space="preserve"> </w:t>
      </w:r>
      <w:r w:rsidRPr="00BD7F24" w:rsidR="00250505">
        <w:rPr>
          <w:szCs w:val="22"/>
        </w:rPr>
        <w:t>maintain superseded portions of these records for at least 3</w:t>
      </w:r>
      <w:r w:rsidR="000033B9">
        <w:rPr>
          <w:szCs w:val="22"/>
        </w:rPr>
        <w:t> </w:t>
      </w:r>
      <w:r w:rsidRPr="00BD7F24" w:rsidR="00250505">
        <w:rPr>
          <w:szCs w:val="22"/>
        </w:rPr>
        <w:t>years after the record is superseded, unless otherwise specified by the Commission</w:t>
      </w:r>
      <w:r w:rsidR="000033B9">
        <w:rPr>
          <w:szCs w:val="22"/>
        </w:rPr>
        <w:t>,</w:t>
      </w:r>
      <w:r w:rsidRPr="00BD7F24" w:rsidR="00250505">
        <w:rPr>
          <w:szCs w:val="22"/>
        </w:rPr>
        <w:t xml:space="preserve"> (3)</w:t>
      </w:r>
      <w:r w:rsidR="000033B9">
        <w:rPr>
          <w:szCs w:val="22"/>
        </w:rPr>
        <w:t> </w:t>
      </w:r>
      <w:r w:rsidRPr="00BD7F24" w:rsidR="00F0343B">
        <w:rPr>
          <w:szCs w:val="22"/>
        </w:rPr>
        <w:t>i</w:t>
      </w:r>
      <w:r w:rsidRPr="00BD7F24" w:rsidR="00250505">
        <w:rPr>
          <w:szCs w:val="22"/>
        </w:rPr>
        <w:t xml:space="preserve">f a contracted security force is used to implement the onsite physical protection program, the licensee’s written agreement with the contractor </w:t>
      </w:r>
      <w:r w:rsidR="00F326B9">
        <w:rPr>
          <w:szCs w:val="22"/>
        </w:rPr>
        <w:t>must</w:t>
      </w:r>
      <w:r w:rsidRPr="00BD7F24" w:rsidR="00F326B9">
        <w:rPr>
          <w:szCs w:val="22"/>
        </w:rPr>
        <w:t xml:space="preserve"> </w:t>
      </w:r>
      <w:r w:rsidRPr="00BD7F24" w:rsidR="00250505">
        <w:rPr>
          <w:szCs w:val="22"/>
        </w:rPr>
        <w:t xml:space="preserve">be retained by the </w:t>
      </w:r>
      <w:r w:rsidRPr="00BD7F24" w:rsidR="00250505">
        <w:rPr>
          <w:szCs w:val="22"/>
        </w:rPr>
        <w:t>licensee as a record for the duration of the contract</w:t>
      </w:r>
      <w:r w:rsidR="000033B9">
        <w:rPr>
          <w:szCs w:val="22"/>
        </w:rPr>
        <w:t>,</w:t>
      </w:r>
      <w:r w:rsidRPr="00BD7F24" w:rsidR="00F0343B">
        <w:rPr>
          <w:szCs w:val="22"/>
        </w:rPr>
        <w:t xml:space="preserve"> and</w:t>
      </w:r>
      <w:r w:rsidRPr="00BD7F24" w:rsidR="00250505">
        <w:rPr>
          <w:szCs w:val="22"/>
        </w:rPr>
        <w:t xml:space="preserve"> (4)</w:t>
      </w:r>
      <w:r w:rsidR="000033B9">
        <w:rPr>
          <w:szCs w:val="22"/>
        </w:rPr>
        <w:t> </w:t>
      </w:r>
      <w:r w:rsidRPr="00BD7F24" w:rsidR="00F0343B">
        <w:rPr>
          <w:szCs w:val="22"/>
        </w:rPr>
        <w:t>r</w:t>
      </w:r>
      <w:r w:rsidRPr="00BD7F24" w:rsidR="00250505">
        <w:rPr>
          <w:szCs w:val="22"/>
        </w:rPr>
        <w:t xml:space="preserve">eview and audit reports </w:t>
      </w:r>
      <w:r w:rsidR="00F326B9">
        <w:rPr>
          <w:szCs w:val="22"/>
        </w:rPr>
        <w:t>must</w:t>
      </w:r>
      <w:r w:rsidRPr="00BD7F24" w:rsidR="00F326B9">
        <w:rPr>
          <w:szCs w:val="22"/>
        </w:rPr>
        <w:t xml:space="preserve"> </w:t>
      </w:r>
      <w:r w:rsidRPr="00BD7F24" w:rsidR="00250505">
        <w:rPr>
          <w:szCs w:val="22"/>
        </w:rPr>
        <w:t>be available for inspection, for a period of 3</w:t>
      </w:r>
      <w:r w:rsidR="000033B9">
        <w:rPr>
          <w:szCs w:val="22"/>
        </w:rPr>
        <w:t> </w:t>
      </w:r>
      <w:r w:rsidRPr="00BD7F24" w:rsidR="00250505">
        <w:rPr>
          <w:szCs w:val="22"/>
        </w:rPr>
        <w:t xml:space="preserve">years. </w:t>
      </w:r>
      <w:r w:rsidRPr="00BD7F24" w:rsidR="000033B9">
        <w:rPr>
          <w:szCs w:val="22"/>
        </w:rPr>
        <w:t>RG</w:t>
      </w:r>
      <w:r w:rsidR="000033B9">
        <w:rPr>
          <w:szCs w:val="22"/>
        </w:rPr>
        <w:t> </w:t>
      </w:r>
      <w:r w:rsidRPr="00BD7F24" w:rsidR="000033B9">
        <w:rPr>
          <w:szCs w:val="22"/>
        </w:rPr>
        <w:t>5.76</w:t>
      </w:r>
      <w:r w:rsidR="000033B9">
        <w:rPr>
          <w:szCs w:val="22"/>
        </w:rPr>
        <w:t xml:space="preserve"> contains f</w:t>
      </w:r>
      <w:r w:rsidRPr="00BD7F24" w:rsidR="00FD0112">
        <w:rPr>
          <w:szCs w:val="22"/>
        </w:rPr>
        <w:t xml:space="preserve">urther </w:t>
      </w:r>
      <w:r w:rsidR="005D4965">
        <w:rPr>
          <w:szCs w:val="22"/>
        </w:rPr>
        <w:t>g</w:t>
      </w:r>
      <w:r w:rsidRPr="00BD7F24" w:rsidR="00FD0112">
        <w:rPr>
          <w:szCs w:val="22"/>
        </w:rPr>
        <w:t>uidance</w:t>
      </w:r>
      <w:r w:rsidRPr="00BD7F24" w:rsidR="00EC5363">
        <w:rPr>
          <w:szCs w:val="22"/>
        </w:rPr>
        <w:t>.</w:t>
      </w:r>
    </w:p>
    <w:p w:rsidR="00461B88" w:rsidRPr="006307CB" w:rsidP="008A3B38" w14:paraId="7DCD4CCA" w14:textId="40A668D3">
      <w:pPr>
        <w:pStyle w:val="Heading2"/>
      </w:pPr>
      <w:bookmarkStart w:id="241" w:name="_Toc208264478"/>
      <w:r w:rsidRPr="006307CB">
        <w:rPr>
          <w:bCs/>
        </w:rPr>
        <w:t>Security Requirement</w:t>
      </w:r>
      <w:r w:rsidRPr="006307CB" w:rsidR="00A706FE">
        <w:rPr>
          <w:bCs/>
        </w:rPr>
        <w:t>s</w:t>
      </w:r>
      <w:r w:rsidRPr="006307CB">
        <w:rPr>
          <w:bCs/>
        </w:rPr>
        <w:t xml:space="preserve"> for the Possession and Loading of Fresh Fuel into a Manufactured Reactor</w:t>
      </w:r>
      <w:bookmarkEnd w:id="241"/>
    </w:p>
    <w:p w:rsidR="00461B88" w:rsidP="00461B88" w14:paraId="4807D898" w14:textId="3EF70F63">
      <w:pPr>
        <w:rPr>
          <w:szCs w:val="22"/>
        </w:rPr>
      </w:pPr>
      <w:r>
        <w:rPr>
          <w:szCs w:val="22"/>
        </w:rPr>
        <w:t xml:space="preserve">5.1 </w:t>
      </w:r>
      <w:r w:rsidR="00FC6D0F">
        <w:rPr>
          <w:szCs w:val="22"/>
        </w:rPr>
        <w:tab/>
      </w:r>
      <w:r>
        <w:rPr>
          <w:szCs w:val="22"/>
        </w:rPr>
        <w:t>Physical Security</w:t>
      </w:r>
    </w:p>
    <w:p w:rsidR="00461B88" w:rsidP="00461B88" w14:paraId="700D18C1" w14:textId="77777777">
      <w:pPr>
        <w:rPr>
          <w:szCs w:val="22"/>
        </w:rPr>
      </w:pPr>
    </w:p>
    <w:p w:rsidR="00793AF0" w:rsidP="008A3B38" w14:paraId="658CB0B4" w14:textId="76B0175D">
      <w:pPr>
        <w:ind w:firstLine="720"/>
        <w:rPr>
          <w:szCs w:val="22"/>
        </w:rPr>
      </w:pPr>
      <w:r>
        <w:rPr>
          <w:szCs w:val="22"/>
        </w:rPr>
        <w:t>10 CFR 53.620(d)(2)(</w:t>
      </w:r>
      <w:r>
        <w:rPr>
          <w:szCs w:val="22"/>
        </w:rPr>
        <w:t>i</w:t>
      </w:r>
      <w:r>
        <w:rPr>
          <w:szCs w:val="22"/>
        </w:rPr>
        <w:t>),</w:t>
      </w:r>
      <w:r w:rsidRPr="009A53B2">
        <w:rPr>
          <w:szCs w:val="22"/>
        </w:rPr>
        <w:t xml:space="preserve"> </w:t>
      </w:r>
      <w:r>
        <w:rPr>
          <w:szCs w:val="22"/>
        </w:rPr>
        <w:t>states</w:t>
      </w:r>
      <w:r w:rsidR="00307C16">
        <w:rPr>
          <w:szCs w:val="22"/>
        </w:rPr>
        <w:t xml:space="preserve">, in part, that </w:t>
      </w:r>
      <w:r w:rsidR="003F2570">
        <w:rPr>
          <w:szCs w:val="22"/>
        </w:rPr>
        <w:t xml:space="preserve">for </w:t>
      </w:r>
      <w:r w:rsidRPr="009A53B2">
        <w:rPr>
          <w:szCs w:val="22"/>
        </w:rPr>
        <w:t>the protection of SNM</w:t>
      </w:r>
      <w:r>
        <w:rPr>
          <w:szCs w:val="22"/>
        </w:rPr>
        <w:t xml:space="preserve"> </w:t>
      </w:r>
      <w:r w:rsidRPr="009A53B2">
        <w:rPr>
          <w:szCs w:val="22"/>
        </w:rPr>
        <w:t xml:space="preserve">of low strategic significance, the </w:t>
      </w:r>
      <w:r w:rsidRPr="009A53B2">
        <w:rPr>
          <w:szCs w:val="22"/>
        </w:rPr>
        <w:t>licensee</w:t>
      </w:r>
      <w:r w:rsidRPr="009A53B2">
        <w:rPr>
          <w:szCs w:val="22"/>
        </w:rPr>
        <w:t xml:space="preserve"> is required to meet the requirements of </w:t>
      </w:r>
      <w:r>
        <w:rPr>
          <w:szCs w:val="22"/>
        </w:rPr>
        <w:t>10 CFR</w:t>
      </w:r>
      <w:r w:rsidRPr="009A53B2">
        <w:rPr>
          <w:szCs w:val="22"/>
        </w:rPr>
        <w:t xml:space="preserve"> 73.67, “Licensee Fixed</w:t>
      </w:r>
      <w:r>
        <w:rPr>
          <w:szCs w:val="22"/>
        </w:rPr>
        <w:t xml:space="preserve"> </w:t>
      </w:r>
      <w:r w:rsidRPr="009A53B2">
        <w:rPr>
          <w:szCs w:val="22"/>
        </w:rPr>
        <w:t>Site and In-Transit Requirements for the Physical Protection of Special Nuclear Material of Moderate and</w:t>
      </w:r>
      <w:r>
        <w:rPr>
          <w:szCs w:val="22"/>
        </w:rPr>
        <w:t xml:space="preserve"> </w:t>
      </w:r>
      <w:r w:rsidRPr="009A53B2">
        <w:rPr>
          <w:szCs w:val="22"/>
        </w:rPr>
        <w:t>Low Strategic Significance”</w:t>
      </w:r>
      <w:r w:rsidR="00876BD9">
        <w:rPr>
          <w:szCs w:val="22"/>
        </w:rPr>
        <w:t xml:space="preserve"> with </w:t>
      </w:r>
      <w:r w:rsidR="008E0180">
        <w:rPr>
          <w:szCs w:val="22"/>
        </w:rPr>
        <w:t xml:space="preserve">specific additions and exemptions. </w:t>
      </w:r>
    </w:p>
    <w:p w:rsidR="00793AF0" w:rsidP="00793AF0" w14:paraId="7D09E42E" w14:textId="77777777">
      <w:pPr>
        <w:rPr>
          <w:szCs w:val="22"/>
        </w:rPr>
      </w:pPr>
    </w:p>
    <w:p w:rsidR="00461B88" w:rsidP="008A3B38" w14:paraId="417BA6A3" w14:textId="0C20AFCB">
      <w:pPr>
        <w:ind w:firstLine="720"/>
        <w:rPr>
          <w:szCs w:val="22"/>
        </w:rPr>
      </w:pPr>
      <w:r>
        <w:rPr>
          <w:szCs w:val="22"/>
        </w:rPr>
        <w:t>10 CFR</w:t>
      </w:r>
      <w:r>
        <w:rPr>
          <w:szCs w:val="22"/>
        </w:rPr>
        <w:t xml:space="preserve"> </w:t>
      </w:r>
      <w:r w:rsidRPr="00467981">
        <w:rPr>
          <w:szCs w:val="22"/>
        </w:rPr>
        <w:t>53.</w:t>
      </w:r>
      <w:r>
        <w:rPr>
          <w:szCs w:val="22"/>
        </w:rPr>
        <w:t>62</w:t>
      </w:r>
      <w:r w:rsidRPr="00467981">
        <w:rPr>
          <w:szCs w:val="22"/>
        </w:rPr>
        <w:t>0(d)(2)(</w:t>
      </w:r>
      <w:r w:rsidRPr="00467981">
        <w:rPr>
          <w:szCs w:val="22"/>
        </w:rPr>
        <w:t>i</w:t>
      </w:r>
      <w:r w:rsidRPr="00467981">
        <w:rPr>
          <w:szCs w:val="22"/>
        </w:rPr>
        <w:t>)</w:t>
      </w:r>
      <w:r w:rsidR="003B7745">
        <w:rPr>
          <w:szCs w:val="22"/>
        </w:rPr>
        <w:t>(A</w:t>
      </w:r>
      <w:r w:rsidRPr="00467981">
        <w:rPr>
          <w:szCs w:val="22"/>
        </w:rPr>
        <w:t>)</w:t>
      </w:r>
      <w:r>
        <w:rPr>
          <w:szCs w:val="22"/>
        </w:rPr>
        <w:t xml:space="preserve"> </w:t>
      </w:r>
      <w:r w:rsidR="003F2570">
        <w:rPr>
          <w:szCs w:val="22"/>
        </w:rPr>
        <w:t>states</w:t>
      </w:r>
      <w:r w:rsidR="00A45F1E">
        <w:rPr>
          <w:szCs w:val="22"/>
        </w:rPr>
        <w:t>, in part,</w:t>
      </w:r>
      <w:r w:rsidR="003F2570">
        <w:rPr>
          <w:szCs w:val="22"/>
        </w:rPr>
        <w:t xml:space="preserve"> that</w:t>
      </w:r>
      <w:r>
        <w:rPr>
          <w:szCs w:val="22"/>
        </w:rPr>
        <w:t xml:space="preserve"> </w:t>
      </w:r>
      <w:r w:rsidRPr="00383EB3">
        <w:rPr>
          <w:szCs w:val="22"/>
        </w:rPr>
        <w:t>a</w:t>
      </w:r>
      <w:r w:rsidRPr="00467981">
        <w:rPr>
          <w:szCs w:val="22"/>
        </w:rPr>
        <w:t xml:space="preserve"> physical security plan describing the physical security program must be maintained for the possession and loading of fresh fuel into a manufactured reactor authorized by a 10 CFR </w:t>
      </w:r>
      <w:r w:rsidR="00074525">
        <w:rPr>
          <w:szCs w:val="22"/>
        </w:rPr>
        <w:t>P</w:t>
      </w:r>
      <w:r w:rsidRPr="00467981">
        <w:rPr>
          <w:szCs w:val="22"/>
        </w:rPr>
        <w:t>art 70 license, regardless of fuel type, enrichment, and quantity.</w:t>
      </w:r>
    </w:p>
    <w:p w:rsidR="00020536" w:rsidP="00461B88" w14:paraId="4FBA2A0E" w14:textId="77777777">
      <w:pPr>
        <w:rPr>
          <w:szCs w:val="22"/>
        </w:rPr>
      </w:pPr>
    </w:p>
    <w:p w:rsidR="007D04C1" w:rsidP="008A3B38" w14:paraId="368BB831" w14:textId="0B765103">
      <w:pPr>
        <w:ind w:firstLine="720"/>
        <w:rPr>
          <w:szCs w:val="22"/>
        </w:rPr>
      </w:pPr>
      <w:r>
        <w:rPr>
          <w:szCs w:val="22"/>
        </w:rPr>
        <w:t xml:space="preserve">10 CFR </w:t>
      </w:r>
      <w:r w:rsidRPr="00467981">
        <w:rPr>
          <w:szCs w:val="22"/>
        </w:rPr>
        <w:t>53.</w:t>
      </w:r>
      <w:r>
        <w:rPr>
          <w:szCs w:val="22"/>
        </w:rPr>
        <w:t>62</w:t>
      </w:r>
      <w:r w:rsidRPr="00467981">
        <w:rPr>
          <w:szCs w:val="22"/>
        </w:rPr>
        <w:t>0(d)(2)(</w:t>
      </w:r>
      <w:r w:rsidRPr="00467981">
        <w:rPr>
          <w:szCs w:val="22"/>
        </w:rPr>
        <w:t>i</w:t>
      </w:r>
      <w:r w:rsidRPr="00467981">
        <w:rPr>
          <w:szCs w:val="22"/>
        </w:rPr>
        <w:t>)</w:t>
      </w:r>
      <w:r>
        <w:rPr>
          <w:szCs w:val="22"/>
        </w:rPr>
        <w:t>(</w:t>
      </w:r>
      <w:r w:rsidR="00F107BC">
        <w:rPr>
          <w:szCs w:val="22"/>
        </w:rPr>
        <w:t>B</w:t>
      </w:r>
      <w:r>
        <w:rPr>
          <w:szCs w:val="22"/>
        </w:rPr>
        <w:t>)</w:t>
      </w:r>
      <w:r w:rsidR="00F107BC">
        <w:rPr>
          <w:szCs w:val="22"/>
        </w:rPr>
        <w:t xml:space="preserve"> </w:t>
      </w:r>
      <w:r w:rsidR="003F2570">
        <w:rPr>
          <w:szCs w:val="22"/>
        </w:rPr>
        <w:t xml:space="preserve">states that </w:t>
      </w:r>
      <w:r w:rsidRPr="008A3B38" w:rsidR="00CD0F60">
        <w:rPr>
          <w:i/>
          <w:iCs/>
          <w:szCs w:val="22"/>
        </w:rPr>
        <w:t>“</w:t>
      </w:r>
      <w:r w:rsidR="00A22414">
        <w:rPr>
          <w:i/>
          <w:iCs/>
          <w:szCs w:val="22"/>
        </w:rPr>
        <w:t>T</w:t>
      </w:r>
      <w:r w:rsidRPr="008A3B38" w:rsidR="00F107BC">
        <w:rPr>
          <w:i/>
          <w:iCs/>
          <w:szCs w:val="22"/>
        </w:rPr>
        <w:t>he physical security program must be designed to prevent unintended and uncontrolled criticality events.</w:t>
      </w:r>
      <w:r w:rsidRPr="008A3B38" w:rsidR="00CD0F60">
        <w:rPr>
          <w:i/>
          <w:iCs/>
          <w:szCs w:val="22"/>
        </w:rPr>
        <w:t>”</w:t>
      </w:r>
    </w:p>
    <w:p w:rsidR="00461B88" w:rsidP="00461B88" w14:paraId="3FB4A53D" w14:textId="77777777">
      <w:pPr>
        <w:rPr>
          <w:szCs w:val="22"/>
        </w:rPr>
      </w:pPr>
    </w:p>
    <w:p w:rsidR="00461B88" w:rsidP="008A3B38" w14:paraId="1033EFD4" w14:textId="25E89B4C">
      <w:pPr>
        <w:ind w:firstLine="720"/>
        <w:rPr>
          <w:szCs w:val="22"/>
        </w:rPr>
      </w:pPr>
      <w:r>
        <w:rPr>
          <w:szCs w:val="22"/>
        </w:rPr>
        <w:t>Consistent with</w:t>
      </w:r>
      <w:r w:rsidRPr="009A53B2">
        <w:rPr>
          <w:szCs w:val="22"/>
        </w:rPr>
        <w:t xml:space="preserve"> </w:t>
      </w:r>
      <w:r w:rsidR="002F60F7">
        <w:rPr>
          <w:szCs w:val="22"/>
        </w:rPr>
        <w:t>10 CFR</w:t>
      </w:r>
      <w:r w:rsidRPr="009A53B2">
        <w:rPr>
          <w:szCs w:val="22"/>
        </w:rPr>
        <w:t xml:space="preserve"> 70.22(g), 70.22(h), and 70.22(k) </w:t>
      </w:r>
      <w:r>
        <w:rPr>
          <w:szCs w:val="22"/>
        </w:rPr>
        <w:t xml:space="preserve">a licensee must provide a physical security plan as part of the license application. </w:t>
      </w:r>
      <w:r w:rsidRPr="009A53B2">
        <w:rPr>
          <w:szCs w:val="22"/>
        </w:rPr>
        <w:t xml:space="preserve">This plan is required in </w:t>
      </w:r>
      <w:r>
        <w:rPr>
          <w:szCs w:val="22"/>
        </w:rPr>
        <w:t>o</w:t>
      </w:r>
      <w:r w:rsidRPr="009A53B2">
        <w:rPr>
          <w:szCs w:val="22"/>
        </w:rPr>
        <w:t>rder for the applicant to demonstrate compliance</w:t>
      </w:r>
      <w:r>
        <w:rPr>
          <w:szCs w:val="22"/>
        </w:rPr>
        <w:t xml:space="preserve"> </w:t>
      </w:r>
      <w:r w:rsidRPr="009A53B2">
        <w:rPr>
          <w:szCs w:val="22"/>
        </w:rPr>
        <w:t>with the specific physical protection requirements of 10 CFR Part 73 and must be submitted with each</w:t>
      </w:r>
      <w:r>
        <w:rPr>
          <w:szCs w:val="22"/>
        </w:rPr>
        <w:t xml:space="preserve"> </w:t>
      </w:r>
      <w:r w:rsidRPr="009A53B2">
        <w:rPr>
          <w:szCs w:val="22"/>
        </w:rPr>
        <w:t>application for a license to possess or use SNM (or for a license authorizing transport or delivery of</w:t>
      </w:r>
      <w:r>
        <w:rPr>
          <w:szCs w:val="22"/>
        </w:rPr>
        <w:t xml:space="preserve"> </w:t>
      </w:r>
      <w:r w:rsidRPr="009A53B2">
        <w:rPr>
          <w:szCs w:val="22"/>
        </w:rPr>
        <w:t>SNM), except for a license to possess, use, or transport less than 10 kg of SNM of low strategic</w:t>
      </w:r>
      <w:r>
        <w:rPr>
          <w:szCs w:val="22"/>
        </w:rPr>
        <w:t xml:space="preserve"> </w:t>
      </w:r>
      <w:r w:rsidRPr="009A53B2">
        <w:rPr>
          <w:szCs w:val="22"/>
        </w:rPr>
        <w:t xml:space="preserve">significance, in which case a physical security plan is not required. </w:t>
      </w:r>
    </w:p>
    <w:p w:rsidR="00461B88" w:rsidP="00461B88" w14:paraId="33844340" w14:textId="77777777">
      <w:pPr>
        <w:rPr>
          <w:szCs w:val="22"/>
        </w:rPr>
      </w:pPr>
    </w:p>
    <w:p w:rsidR="00461B88" w:rsidP="008A3B38" w14:paraId="7414C0AB" w14:textId="1617C4A8">
      <w:pPr>
        <w:ind w:firstLine="720"/>
        <w:rPr>
          <w:szCs w:val="22"/>
        </w:rPr>
      </w:pPr>
      <w:r>
        <w:rPr>
          <w:szCs w:val="22"/>
        </w:rPr>
        <w:t>Regulatory Guide 5.59</w:t>
      </w:r>
      <w:r w:rsidR="00470EB5">
        <w:rPr>
          <w:szCs w:val="22"/>
        </w:rPr>
        <w:t>,</w:t>
      </w:r>
      <w:r>
        <w:rPr>
          <w:szCs w:val="22"/>
        </w:rPr>
        <w:t xml:space="preserve"> </w:t>
      </w:r>
      <w:r w:rsidRPr="005157AD">
        <w:rPr>
          <w:szCs w:val="22"/>
        </w:rPr>
        <w:t xml:space="preserve">“Standard Format and Content for </w:t>
      </w:r>
      <w:r>
        <w:rPr>
          <w:szCs w:val="22"/>
        </w:rPr>
        <w:t xml:space="preserve">a </w:t>
      </w:r>
      <w:r w:rsidRPr="005157AD">
        <w:rPr>
          <w:szCs w:val="22"/>
        </w:rPr>
        <w:t xml:space="preserve">Licensee Physical Security Plan for the Protection of Special Nuclear Material of Moderate or Low Strategic Significance” </w:t>
      </w:r>
      <w:r w:rsidRPr="00F23B5F">
        <w:t>(Ref.</w:t>
      </w:r>
      <w:r>
        <w:t> </w:t>
      </w:r>
      <w:r>
        <w:rPr>
          <w:rStyle w:val="EndnoteReference"/>
          <w:rFonts w:ascii="Times New Roman" w:hAnsi="Times New Roman" w:cs="Times New Roman"/>
        </w:rPr>
        <w:endnoteReference w:id="60"/>
      </w:r>
      <w:r w:rsidRPr="009A5B75">
        <w:t>)</w:t>
      </w:r>
      <w:r w:rsidR="00470EB5">
        <w:t>,</w:t>
      </w:r>
      <w:r>
        <w:t xml:space="preserve"> </w:t>
      </w:r>
      <w:r>
        <w:rPr>
          <w:szCs w:val="22"/>
        </w:rPr>
        <w:t xml:space="preserve">provides guidance and describes the information required in the physical security plan submitted as part of an application for a license to </w:t>
      </w:r>
      <w:r w:rsidRPr="00A75A87">
        <w:rPr>
          <w:szCs w:val="22"/>
        </w:rPr>
        <w:t>possess, use, or transport SNM of moderate strategic significance</w:t>
      </w:r>
      <w:r>
        <w:rPr>
          <w:szCs w:val="22"/>
        </w:rPr>
        <w:t xml:space="preserve"> </w:t>
      </w:r>
      <w:r w:rsidRPr="00A75A87">
        <w:rPr>
          <w:szCs w:val="22"/>
        </w:rPr>
        <w:t>or 10 kg or more of SNM of low strategic significance and recommends a standard format for presenting</w:t>
      </w:r>
      <w:r>
        <w:rPr>
          <w:szCs w:val="22"/>
        </w:rPr>
        <w:t xml:space="preserve"> </w:t>
      </w:r>
      <w:r w:rsidRPr="00A75A87">
        <w:rPr>
          <w:szCs w:val="22"/>
        </w:rPr>
        <w:t>the information in an orderly arrangement</w:t>
      </w:r>
      <w:r>
        <w:rPr>
          <w:szCs w:val="22"/>
        </w:rPr>
        <w:t>.</w:t>
      </w:r>
    </w:p>
    <w:p w:rsidR="00461B88" w:rsidP="00461B88" w14:paraId="5B3058D4" w14:textId="77777777">
      <w:pPr>
        <w:rPr>
          <w:szCs w:val="22"/>
        </w:rPr>
      </w:pPr>
    </w:p>
    <w:p w:rsidR="00461B88" w:rsidP="00461B88" w14:paraId="68CCAED4" w14:textId="4B102CB6">
      <w:r>
        <w:t xml:space="preserve">5.2 </w:t>
      </w:r>
      <w:r w:rsidR="00FC6D0F">
        <w:tab/>
      </w:r>
      <w:r>
        <w:t>Cyber</w:t>
      </w:r>
      <w:r w:rsidR="00CF612E">
        <w:t>s</w:t>
      </w:r>
      <w:r>
        <w:t>ecurity</w:t>
      </w:r>
    </w:p>
    <w:p w:rsidR="00461B88" w:rsidP="00461B88" w14:paraId="0F5BF7D9" w14:textId="77777777">
      <w:pPr>
        <w:rPr>
          <w:szCs w:val="22"/>
        </w:rPr>
      </w:pPr>
    </w:p>
    <w:p w:rsidR="00C9129C" w:rsidP="008A3B38" w14:paraId="4FCE04FE" w14:textId="360B4B3F">
      <w:pPr>
        <w:ind w:firstLine="720"/>
        <w:rPr>
          <w:szCs w:val="22"/>
        </w:rPr>
      </w:pPr>
      <w:r>
        <w:rPr>
          <w:szCs w:val="22"/>
        </w:rPr>
        <w:t>10 CFR</w:t>
      </w:r>
      <w:r>
        <w:rPr>
          <w:szCs w:val="22"/>
        </w:rPr>
        <w:t xml:space="preserve"> </w:t>
      </w:r>
      <w:r w:rsidRPr="00467981">
        <w:rPr>
          <w:szCs w:val="22"/>
        </w:rPr>
        <w:t>53.</w:t>
      </w:r>
      <w:r>
        <w:rPr>
          <w:szCs w:val="22"/>
        </w:rPr>
        <w:t>62</w:t>
      </w:r>
      <w:r w:rsidRPr="00467981">
        <w:rPr>
          <w:szCs w:val="22"/>
        </w:rPr>
        <w:t>0(d)(2)(</w:t>
      </w:r>
      <w:r w:rsidRPr="00467981">
        <w:rPr>
          <w:szCs w:val="22"/>
        </w:rPr>
        <w:t>i</w:t>
      </w:r>
      <w:r w:rsidRPr="00467981">
        <w:rPr>
          <w:szCs w:val="22"/>
        </w:rPr>
        <w:t>)</w:t>
      </w:r>
      <w:r>
        <w:rPr>
          <w:szCs w:val="22"/>
        </w:rPr>
        <w:t xml:space="preserve">(A) </w:t>
      </w:r>
      <w:r>
        <w:rPr>
          <w:szCs w:val="22"/>
        </w:rPr>
        <w:t>states</w:t>
      </w:r>
      <w:r w:rsidR="008D75E5">
        <w:rPr>
          <w:szCs w:val="22"/>
        </w:rPr>
        <w:t>, in part, that</w:t>
      </w:r>
      <w:r>
        <w:rPr>
          <w:szCs w:val="22"/>
        </w:rPr>
        <w:t xml:space="preserve"> </w:t>
      </w:r>
      <w:r w:rsidRPr="008A3B38" w:rsidR="00A23688">
        <w:rPr>
          <w:i/>
          <w:iCs/>
          <w:szCs w:val="22"/>
        </w:rPr>
        <w:t>“…</w:t>
      </w:r>
      <w:r w:rsidRPr="008A3B38" w:rsidR="00720C60">
        <w:rPr>
          <w:i/>
          <w:szCs w:val="22"/>
        </w:rPr>
        <w:t>a cybersecurity program must be established for the possession and loading of fresh fuel into a manufactured reactor authorized by a 10 CFR part 70 license, regardless of fuel type, enrichment, and quantity</w:t>
      </w:r>
      <w:r w:rsidRPr="008A3B38" w:rsidR="00720C60">
        <w:rPr>
          <w:i/>
          <w:iCs/>
          <w:szCs w:val="22"/>
        </w:rPr>
        <w:t>.</w:t>
      </w:r>
      <w:r w:rsidRPr="008A3B38" w:rsidR="00A23688">
        <w:rPr>
          <w:i/>
          <w:iCs/>
          <w:szCs w:val="22"/>
        </w:rPr>
        <w:t>”</w:t>
      </w:r>
    </w:p>
    <w:p w:rsidR="00F849F2" w:rsidP="00461B88" w14:paraId="0EF96142" w14:textId="77777777"/>
    <w:p w:rsidR="00461B88" w:rsidRPr="00467981" w:rsidP="008A3B38" w14:paraId="56400AD6" w14:textId="46901596">
      <w:pPr>
        <w:ind w:firstLine="720"/>
      </w:pPr>
      <w:r>
        <w:t>10 CFR</w:t>
      </w:r>
      <w:r>
        <w:t xml:space="preserve"> 53.</w:t>
      </w:r>
      <w:r w:rsidR="0013197C">
        <w:t>620</w:t>
      </w:r>
      <w:r>
        <w:t>(d)(2)(</w:t>
      </w:r>
      <w:r>
        <w:t>i</w:t>
      </w:r>
      <w:r>
        <w:t xml:space="preserve">)(C) </w:t>
      </w:r>
      <w:r>
        <w:t xml:space="preserve">states that </w:t>
      </w:r>
      <w:r w:rsidRPr="008A3B38" w:rsidR="004B69A8">
        <w:rPr>
          <w:i/>
          <w:iCs/>
        </w:rPr>
        <w:t>“T</w:t>
      </w:r>
      <w:r w:rsidRPr="008A3B38">
        <w:rPr>
          <w:i/>
          <w:iCs/>
        </w:rPr>
        <w:t>he</w:t>
      </w:r>
      <w:r w:rsidRPr="008A3B38">
        <w:rPr>
          <w:i/>
        </w:rPr>
        <w:t xml:space="preserve"> cybersecurity program must provide reasonable assurance that a cyberattack </w:t>
      </w:r>
      <w:r w:rsidR="001B3FE2">
        <w:rPr>
          <w:i/>
        </w:rPr>
        <w:t>does</w:t>
      </w:r>
      <w:r w:rsidRPr="008A3B38">
        <w:rPr>
          <w:i/>
        </w:rPr>
        <w:t xml:space="preserve"> not adversely impact the functions performed by digital assets necessary for implementing the physical security requirements of this section, or the radiation monitoring and criticality requirements in this section or in 10 CFR part 70.</w:t>
      </w:r>
      <w:r w:rsidRPr="008A3B38" w:rsidR="000B1904">
        <w:rPr>
          <w:i/>
          <w:iCs/>
        </w:rPr>
        <w:t>”</w:t>
      </w:r>
    </w:p>
    <w:p w:rsidR="00461B88" w:rsidP="00461B88" w14:paraId="71EC86C3" w14:textId="77777777"/>
    <w:p w:rsidR="00461B88" w:rsidRPr="00467981" w:rsidP="008A3B38" w14:paraId="19FACA92" w14:textId="3B6D8E27">
      <w:pPr>
        <w:ind w:firstLine="720"/>
      </w:pPr>
      <w:r>
        <w:t>R</w:t>
      </w:r>
      <w:r w:rsidRPr="00EF74BE">
        <w:t>G</w:t>
      </w:r>
      <w:r>
        <w:t xml:space="preserve"> </w:t>
      </w:r>
      <w:r w:rsidRPr="00EF74BE">
        <w:t>5.96 provides an acceptable method that applicants and licensees may use for establishing, implementing, and maintaining a cybersecurity program at commercial nuclear plants that are licensed under 10 CFR Part 53 subject to the requirements in 10 CFR 73.110.</w:t>
      </w:r>
      <w:r>
        <w:t xml:space="preserve"> RG</w:t>
      </w:r>
      <w:r w:rsidR="00214B53">
        <w:t xml:space="preserve"> </w:t>
      </w:r>
      <w:r w:rsidR="00A64C36">
        <w:t>5.96</w:t>
      </w:r>
      <w:r>
        <w:t xml:space="preserve"> also provides acceptable guidance for implementing the fuel load requirements in 53.620(d)(2)(</w:t>
      </w:r>
      <w:r>
        <w:t>i</w:t>
      </w:r>
      <w:r>
        <w:t xml:space="preserve">)(C). </w:t>
      </w:r>
    </w:p>
    <w:p w:rsidR="00461B88" w:rsidRPr="00467981" w:rsidP="00461B88" w14:paraId="453A13E3" w14:textId="77777777">
      <w:pPr>
        <w:rPr>
          <w:szCs w:val="22"/>
        </w:rPr>
      </w:pPr>
    </w:p>
    <w:p w:rsidR="00461B88" w:rsidP="00461B88" w14:paraId="6019C4ED" w14:textId="177C10D9">
      <w:pPr>
        <w:rPr>
          <w:szCs w:val="22"/>
        </w:rPr>
      </w:pPr>
      <w:r>
        <w:rPr>
          <w:szCs w:val="22"/>
        </w:rPr>
        <w:t xml:space="preserve">5.3 </w:t>
      </w:r>
      <w:r w:rsidR="00FC6D0F">
        <w:rPr>
          <w:szCs w:val="22"/>
        </w:rPr>
        <w:tab/>
      </w:r>
      <w:r>
        <w:rPr>
          <w:szCs w:val="22"/>
        </w:rPr>
        <w:t>Access Authorization</w:t>
      </w:r>
    </w:p>
    <w:p w:rsidR="00461B88" w:rsidP="00461B88" w14:paraId="57A4B3A7" w14:textId="77777777">
      <w:pPr>
        <w:rPr>
          <w:szCs w:val="22"/>
        </w:rPr>
      </w:pPr>
    </w:p>
    <w:p w:rsidR="00461B88" w:rsidP="008A3B38" w14:paraId="648CFBA9" w14:textId="1DC4F2A6">
      <w:pPr>
        <w:ind w:firstLine="720"/>
      </w:pPr>
      <w:r>
        <w:rPr>
          <w:szCs w:val="22"/>
        </w:rPr>
        <w:t xml:space="preserve">Consistent with </w:t>
      </w:r>
      <w:r w:rsidRPr="00467981">
        <w:rPr>
          <w:szCs w:val="22"/>
        </w:rPr>
        <w:t>53.</w:t>
      </w:r>
      <w:r w:rsidR="003F1B8D">
        <w:rPr>
          <w:szCs w:val="22"/>
        </w:rPr>
        <w:t>620</w:t>
      </w:r>
      <w:r w:rsidRPr="00467981">
        <w:rPr>
          <w:szCs w:val="22"/>
        </w:rPr>
        <w:t>(d)(2)(</w:t>
      </w:r>
      <w:r w:rsidRPr="00467981">
        <w:rPr>
          <w:szCs w:val="22"/>
        </w:rPr>
        <w:t>i</w:t>
      </w:r>
      <w:r w:rsidRPr="00467981">
        <w:rPr>
          <w:szCs w:val="22"/>
        </w:rPr>
        <w:t>)</w:t>
      </w:r>
      <w:r w:rsidR="001A614B">
        <w:rPr>
          <w:szCs w:val="22"/>
        </w:rPr>
        <w:t>(D</w:t>
      </w:r>
      <w:r w:rsidRPr="00467981">
        <w:rPr>
          <w:szCs w:val="22"/>
        </w:rPr>
        <w:t>)</w:t>
      </w:r>
      <w:r>
        <w:rPr>
          <w:szCs w:val="22"/>
        </w:rPr>
        <w:t xml:space="preserve"> a</w:t>
      </w:r>
      <w:r w:rsidRPr="00467981">
        <w:rPr>
          <w:szCs w:val="22"/>
        </w:rPr>
        <w:t>ll holders of a part 70 license that authorizes loading of fresh fuel into a manufactured reactor must perform the screening required in § 73.67(d)(4) to confirm the identity, trustworthiness, and reliability of individuals prior to granting unescorted access to special nuclear material; these determinations must be documented.</w:t>
      </w:r>
      <w:r>
        <w:rPr>
          <w:szCs w:val="22"/>
        </w:rPr>
        <w:t xml:space="preserve"> Additionally, a</w:t>
      </w:r>
      <w:r w:rsidRPr="0F8B3EC7">
        <w:t>pplicants satisfying the criterion in</w:t>
      </w:r>
      <w:r w:rsidRPr="009B4D63">
        <w:rPr>
          <w:spacing w:val="1"/>
          <w:szCs w:val="22"/>
        </w:rPr>
        <w:t xml:space="preserve"> </w:t>
      </w:r>
      <w:r w:rsidRPr="0F8B3EC7">
        <w:t>10</w:t>
      </w:r>
      <w:r>
        <w:rPr>
          <w:spacing w:val="-2"/>
          <w:szCs w:val="22"/>
        </w:rPr>
        <w:t> </w:t>
      </w:r>
      <w:r w:rsidRPr="0F8B3EC7">
        <w:t>CFR</w:t>
      </w:r>
      <w:r>
        <w:rPr>
          <w:spacing w:val="-2"/>
          <w:szCs w:val="22"/>
        </w:rPr>
        <w:t> </w:t>
      </w:r>
      <w:r w:rsidR="00A505AD">
        <w:t>73.100(a)(1</w:t>
      </w:r>
      <w:r w:rsidRPr="0F8B3EC7">
        <w:t>)(</w:t>
      </w:r>
      <w:r w:rsidRPr="0F8B3EC7">
        <w:t>i</w:t>
      </w:r>
      <w:r>
        <w:t xml:space="preserve">) may also </w:t>
      </w:r>
      <w:r w:rsidRPr="0F8B3EC7">
        <w:t>establish,</w:t>
      </w:r>
      <w:r w:rsidRPr="00A8028D">
        <w:rPr>
          <w:spacing w:val="-1"/>
          <w:szCs w:val="22"/>
        </w:rPr>
        <w:t xml:space="preserve"> </w:t>
      </w:r>
      <w:r w:rsidRPr="0F8B3EC7">
        <w:t>implement,</w:t>
      </w:r>
      <w:r w:rsidRPr="00E154D9">
        <w:rPr>
          <w:spacing w:val="-2"/>
          <w:szCs w:val="22"/>
        </w:rPr>
        <w:t xml:space="preserve"> </w:t>
      </w:r>
      <w:r w:rsidRPr="0F8B3EC7">
        <w:t>and</w:t>
      </w:r>
      <w:r w:rsidRPr="007B374E">
        <w:rPr>
          <w:szCs w:val="22"/>
        </w:rPr>
        <w:t xml:space="preserve"> </w:t>
      </w:r>
      <w:r w:rsidRPr="0F8B3EC7">
        <w:t xml:space="preserve">maintain their access authorization program </w:t>
      </w:r>
      <w:r>
        <w:t>under</w:t>
      </w:r>
      <w:r w:rsidRPr="00A8028D">
        <w:rPr>
          <w:szCs w:val="22"/>
        </w:rPr>
        <w:t xml:space="preserve"> </w:t>
      </w:r>
      <w:r w:rsidRPr="0F8B3EC7">
        <w:t>10 CFR 73.120 as part of their</w:t>
      </w:r>
      <w:r w:rsidRPr="00A8028D">
        <w:rPr>
          <w:szCs w:val="22"/>
        </w:rPr>
        <w:t xml:space="preserve"> </w:t>
      </w:r>
      <w:r>
        <w:t>p</w:t>
      </w:r>
      <w:r w:rsidRPr="0F8B3EC7">
        <w:t xml:space="preserve">hysical </w:t>
      </w:r>
      <w:r>
        <w:t>s</w:t>
      </w:r>
      <w:r w:rsidRPr="0F8B3EC7">
        <w:t xml:space="preserve">ecurity </w:t>
      </w:r>
      <w:r>
        <w:t>p</w:t>
      </w:r>
      <w:r w:rsidRPr="0F8B3EC7">
        <w:t>lan</w:t>
      </w:r>
      <w:r w:rsidRPr="0F8B3EC7">
        <w:rPr>
          <w:shd w:val="clear" w:color="auto" w:fill="FFFFFF"/>
        </w:rPr>
        <w:t xml:space="preserve"> before </w:t>
      </w:r>
      <w:r w:rsidRPr="0037765E">
        <w:rPr>
          <w:rStyle w:val="normaltextrun"/>
          <w:szCs w:val="22"/>
          <w:shd w:val="clear" w:color="auto" w:fill="FFFFFF"/>
        </w:rPr>
        <w:t>initiating the physical removal of any one of the independent mechanisms to prevent criticality required under § 53.620(d)(1) of this chapter for a fueled manufactured reactor</w:t>
      </w:r>
      <w:r w:rsidRPr="00317738">
        <w:t xml:space="preserve"> </w:t>
      </w:r>
      <w:r>
        <w:t>(under 10 CFR 53.610, “Construction).</w:t>
      </w:r>
    </w:p>
    <w:p w:rsidR="00461B88" w:rsidP="00461B88" w14:paraId="0F9F751D" w14:textId="77777777"/>
    <w:p w:rsidR="00461B88" w:rsidP="008A3B38" w14:paraId="735C9088" w14:textId="74F3325A">
      <w:pPr>
        <w:autoSpaceDE w:val="0"/>
        <w:autoSpaceDN w:val="0"/>
        <w:adjustRightInd w:val="0"/>
        <w:ind w:firstLine="720"/>
        <w:rPr>
          <w:rFonts w:ascii="TimesNewRoman" w:hAnsi="TimesNewRoman" w:cs="TimesNewRoman"/>
          <w:szCs w:val="22"/>
        </w:rPr>
      </w:pPr>
      <w:r>
        <w:t xml:space="preserve">Regulatory Guide </w:t>
      </w:r>
      <w:r>
        <w:rPr>
          <w:rFonts w:ascii="TimesNewRoman" w:hAnsi="TimesNewRoman" w:cs="TimesNewRoman"/>
          <w:szCs w:val="22"/>
        </w:rPr>
        <w:t xml:space="preserve">(RG) 5.95, “Access Authorization Program for Commercial Nuclear Plants” </w:t>
      </w:r>
      <w:r w:rsidR="001C2FE1">
        <w:rPr>
          <w:rFonts w:ascii="TimesNewRoman" w:hAnsi="TimesNewRoman" w:cs="TimesNewRoman"/>
          <w:szCs w:val="22"/>
        </w:rPr>
        <w:t>(Ref</w:t>
      </w:r>
      <w:r w:rsidRPr="008A3B38" w:rsidR="001C2FE1">
        <w:rPr>
          <w:szCs w:val="22"/>
        </w:rPr>
        <w:t xml:space="preserve">. </w:t>
      </w:r>
      <w:r>
        <w:rPr>
          <w:rStyle w:val="EndnoteReference"/>
          <w:rFonts w:ascii="Times New Roman" w:hAnsi="Times New Roman" w:cs="Times New Roman"/>
        </w:rPr>
        <w:endnoteReference w:id="61"/>
      </w:r>
      <w:r w:rsidR="001C2FE1">
        <w:rPr>
          <w:szCs w:val="22"/>
        </w:rPr>
        <w:t>)</w:t>
      </w:r>
      <w:r w:rsidR="00470EB5">
        <w:rPr>
          <w:szCs w:val="22"/>
        </w:rPr>
        <w:t>,</w:t>
      </w:r>
      <w:r w:rsidR="001C2FE1">
        <w:rPr>
          <w:szCs w:val="22"/>
        </w:rPr>
        <w:t xml:space="preserve"> </w:t>
      </w:r>
      <w:r w:rsidRPr="008A3B38">
        <w:rPr>
          <w:szCs w:val="22"/>
        </w:rPr>
        <w:t>describes</w:t>
      </w:r>
      <w:r>
        <w:rPr>
          <w:rFonts w:ascii="TimesNewRoman" w:hAnsi="TimesNewRoman" w:cs="TimesNewRoman"/>
          <w:szCs w:val="22"/>
        </w:rPr>
        <w:t xml:space="preserve"> a method that the staff of the U.S. Nuclear Regulatory Commission (NRC) considers acceptable for use by licensees to establish, maintain, and implement an access authorization program for commercial nuclear plants under the provisions of Title 10 of the </w:t>
      </w:r>
      <w:r>
        <w:rPr>
          <w:rFonts w:ascii="TimesNewRoman,Italic" w:hAnsi="TimesNewRoman,Italic" w:cs="TimesNewRoman,Italic"/>
          <w:i/>
          <w:iCs/>
          <w:szCs w:val="22"/>
        </w:rPr>
        <w:t xml:space="preserve">Code of Federal Regulations </w:t>
      </w:r>
      <w:r>
        <w:rPr>
          <w:rFonts w:ascii="TimesNewRoman" w:hAnsi="TimesNewRoman" w:cs="TimesNewRoman"/>
          <w:szCs w:val="22"/>
        </w:rPr>
        <w:t xml:space="preserve">(10 CFR) Part 53, “Risk-Informed, Technology-Inclusive Regulatory Framework for Commercial Nuclear Plants.” </w:t>
      </w:r>
    </w:p>
    <w:p w:rsidR="00461B88" w:rsidP="00461B88" w14:paraId="412197AF" w14:textId="77777777">
      <w:pPr>
        <w:autoSpaceDE w:val="0"/>
        <w:autoSpaceDN w:val="0"/>
        <w:adjustRightInd w:val="0"/>
        <w:rPr>
          <w:rFonts w:ascii="TimesNewRoman,Bold" w:hAnsi="TimesNewRoman,Bold" w:cs="TimesNewRoman,Bold"/>
          <w:b/>
          <w:bCs/>
          <w:sz w:val="14"/>
          <w:szCs w:val="14"/>
        </w:rPr>
      </w:pPr>
    </w:p>
    <w:p w:rsidR="00461B88" w:rsidRPr="004462FC" w:rsidP="008A3B38" w14:paraId="40C4EC2A" w14:textId="6ED4BBB4">
      <w:pPr>
        <w:spacing w:after="220"/>
        <w:ind w:firstLine="720"/>
        <w:rPr>
          <w:szCs w:val="22"/>
        </w:rPr>
      </w:pPr>
      <w:r w:rsidRPr="004462FC">
        <w:rPr>
          <w:szCs w:val="22"/>
        </w:rPr>
        <w:t xml:space="preserve">The following are general performance objectives and requirements for licensees and applicants satisfying the criterion in 10 CFR </w:t>
      </w:r>
      <w:r w:rsidR="00AB4D11">
        <w:rPr>
          <w:szCs w:val="22"/>
        </w:rPr>
        <w:t>73.100</w:t>
      </w:r>
      <w:r w:rsidRPr="004462FC">
        <w:rPr>
          <w:szCs w:val="22"/>
        </w:rPr>
        <w:t>(a)(</w:t>
      </w:r>
      <w:r w:rsidR="00AB4D11">
        <w:rPr>
          <w:szCs w:val="22"/>
        </w:rPr>
        <w:t>1)</w:t>
      </w:r>
      <w:r w:rsidR="00473DF8">
        <w:rPr>
          <w:szCs w:val="22"/>
        </w:rPr>
        <w:t>(</w:t>
      </w:r>
      <w:r w:rsidR="00473DF8">
        <w:rPr>
          <w:szCs w:val="22"/>
        </w:rPr>
        <w:t>i</w:t>
      </w:r>
      <w:r w:rsidRPr="004462FC">
        <w:rPr>
          <w:szCs w:val="22"/>
        </w:rPr>
        <w:t xml:space="preserve">) and subject to 10 CFR 73.120: </w:t>
      </w:r>
    </w:p>
    <w:p w:rsidR="00461B88" w:rsidRPr="004462FC" w:rsidP="008A3B38" w14:paraId="5DA4EE0F" w14:textId="77777777">
      <w:pPr>
        <w:numPr>
          <w:ilvl w:val="1"/>
          <w:numId w:val="402"/>
        </w:numPr>
        <w:spacing w:after="220"/>
        <w:rPr>
          <w:szCs w:val="22"/>
        </w:rPr>
      </w:pPr>
      <w:r w:rsidRPr="004462FC">
        <w:rPr>
          <w:szCs w:val="22"/>
        </w:rPr>
        <w:t>Each licensee’s or applicant’s access authorization program under 10 CFR 73.120 must demonstrate that the individuals specified in 10 CFR 73.120(b)(1)(</w:t>
      </w:r>
      <w:r w:rsidRPr="004462FC">
        <w:rPr>
          <w:szCs w:val="22"/>
        </w:rPr>
        <w:t>i</w:t>
      </w:r>
      <w:r w:rsidRPr="004462FC">
        <w:rPr>
          <w:szCs w:val="22"/>
        </w:rPr>
        <w:t>–iv) and (b)(2) are trustworthy and reliable, so that they do not constitute an unreasonable risk to public health and safety or the common defense and security. The requirements for the access authorization program include:</w:t>
      </w:r>
    </w:p>
    <w:p w:rsidR="00461B88" w:rsidRPr="004462FC" w:rsidP="008A3B38" w14:paraId="1B4D9762" w14:textId="1C69E32D">
      <w:pPr>
        <w:numPr>
          <w:ilvl w:val="1"/>
          <w:numId w:val="402"/>
        </w:numPr>
        <w:spacing w:after="220"/>
        <w:rPr>
          <w:szCs w:val="22"/>
        </w:rPr>
      </w:pPr>
      <w:r w:rsidRPr="004462FC">
        <w:rPr>
          <w:szCs w:val="22"/>
        </w:rPr>
        <w:t xml:space="preserve">Licensees and applicants satisfying the criterion in 10 CFR </w:t>
      </w:r>
      <w:r w:rsidR="0062415D">
        <w:rPr>
          <w:szCs w:val="22"/>
        </w:rPr>
        <w:t>73.100</w:t>
      </w:r>
      <w:r w:rsidRPr="004462FC">
        <w:rPr>
          <w:szCs w:val="22"/>
        </w:rPr>
        <w:t>(a)(</w:t>
      </w:r>
      <w:r w:rsidR="0062415D">
        <w:rPr>
          <w:szCs w:val="22"/>
        </w:rPr>
        <w:t>1)(</w:t>
      </w:r>
      <w:r w:rsidR="00BE6F98">
        <w:rPr>
          <w:szCs w:val="22"/>
        </w:rPr>
        <w:t>i</w:t>
      </w:r>
      <w:r w:rsidRPr="004462FC">
        <w:rPr>
          <w:szCs w:val="22"/>
        </w:rPr>
        <w:t xml:space="preserve">) </w:t>
      </w:r>
      <w:r w:rsidR="00F326B9">
        <w:rPr>
          <w:szCs w:val="22"/>
        </w:rPr>
        <w:t>must</w:t>
      </w:r>
      <w:r w:rsidRPr="004462FC" w:rsidR="00F326B9">
        <w:rPr>
          <w:szCs w:val="22"/>
        </w:rPr>
        <w:t xml:space="preserve"> </w:t>
      </w:r>
      <w:r w:rsidRPr="004462FC">
        <w:rPr>
          <w:szCs w:val="22"/>
        </w:rPr>
        <w:t>establish, implement, and maintain their access authorization program under 10 CFR 73.120. The proposed language establishes general performance objectives and requirements providing reasonable assurance that the individuals who are specified in paragraph (b) of 10 CFR 73.120 are trustworthy and reliable.</w:t>
      </w:r>
    </w:p>
    <w:p w:rsidR="00461B88" w:rsidRPr="004462FC" w:rsidP="008A3B38" w14:paraId="0AB54D97" w14:textId="77777777">
      <w:pPr>
        <w:pStyle w:val="ListParagraph"/>
        <w:numPr>
          <w:ilvl w:val="1"/>
          <w:numId w:val="406"/>
        </w:numPr>
        <w:ind w:left="1800"/>
        <w:rPr>
          <w:szCs w:val="22"/>
        </w:rPr>
      </w:pPr>
      <w:r w:rsidRPr="004462FC">
        <w:rPr>
          <w:szCs w:val="22"/>
        </w:rPr>
        <w:t>background investigation (BI):</w:t>
      </w:r>
    </w:p>
    <w:p w:rsidR="00461B88" w:rsidRPr="004462FC" w:rsidP="00461B88" w14:paraId="686E5C2A" w14:textId="77777777">
      <w:pPr>
        <w:ind w:left="2160"/>
        <w:contextualSpacing/>
        <w:rPr>
          <w:szCs w:val="22"/>
        </w:rPr>
      </w:pPr>
    </w:p>
    <w:p w:rsidR="00461B88" w:rsidRPr="004462FC" w:rsidP="008A3B38" w14:paraId="6CD2ADF1" w14:textId="77777777">
      <w:pPr>
        <w:numPr>
          <w:ilvl w:val="4"/>
          <w:numId w:val="404"/>
        </w:numPr>
        <w:spacing w:line="480" w:lineRule="auto"/>
        <w:ind w:left="2160"/>
        <w:contextualSpacing/>
        <w:rPr>
          <w:sz w:val="24"/>
          <w:szCs w:val="20"/>
        </w:rPr>
      </w:pPr>
      <w:r w:rsidRPr="004462FC">
        <w:rPr>
          <w:szCs w:val="22"/>
        </w:rPr>
        <w:t>personal history disclosure,</w:t>
      </w:r>
    </w:p>
    <w:p w:rsidR="00461B88" w:rsidRPr="004462FC" w:rsidP="008A3B38" w14:paraId="6967EBF6" w14:textId="77777777">
      <w:pPr>
        <w:numPr>
          <w:ilvl w:val="4"/>
          <w:numId w:val="404"/>
        </w:numPr>
        <w:spacing w:line="480" w:lineRule="auto"/>
        <w:ind w:left="2160"/>
        <w:contextualSpacing/>
        <w:rPr>
          <w:sz w:val="24"/>
          <w:szCs w:val="20"/>
        </w:rPr>
      </w:pPr>
      <w:r w:rsidRPr="004462FC">
        <w:rPr>
          <w:szCs w:val="22"/>
        </w:rPr>
        <w:t>verification of true identity,</w:t>
      </w:r>
    </w:p>
    <w:p w:rsidR="00461B88" w:rsidRPr="004462FC" w:rsidP="008A3B38" w14:paraId="52D42E7B" w14:textId="77777777">
      <w:pPr>
        <w:numPr>
          <w:ilvl w:val="4"/>
          <w:numId w:val="404"/>
        </w:numPr>
        <w:spacing w:line="480" w:lineRule="auto"/>
        <w:ind w:left="2160"/>
        <w:contextualSpacing/>
        <w:rPr>
          <w:sz w:val="24"/>
          <w:szCs w:val="20"/>
        </w:rPr>
      </w:pPr>
      <w:r w:rsidRPr="004462FC">
        <w:rPr>
          <w:szCs w:val="22"/>
        </w:rPr>
        <w:t>employment history evaluation,</w:t>
      </w:r>
    </w:p>
    <w:p w:rsidR="00461B88" w:rsidRPr="004462FC" w:rsidP="008A3B38" w14:paraId="31081707" w14:textId="77777777">
      <w:pPr>
        <w:numPr>
          <w:ilvl w:val="4"/>
          <w:numId w:val="404"/>
        </w:numPr>
        <w:spacing w:line="480" w:lineRule="auto"/>
        <w:ind w:left="2160"/>
        <w:contextualSpacing/>
        <w:rPr>
          <w:sz w:val="24"/>
          <w:szCs w:val="20"/>
        </w:rPr>
      </w:pPr>
      <w:r w:rsidRPr="004462FC">
        <w:rPr>
          <w:szCs w:val="22"/>
        </w:rPr>
        <w:t>unemployment/military service/education,</w:t>
      </w:r>
    </w:p>
    <w:p w:rsidR="00461B88" w:rsidRPr="004462FC" w:rsidP="008A3B38" w14:paraId="1E682210" w14:textId="77777777">
      <w:pPr>
        <w:numPr>
          <w:ilvl w:val="4"/>
          <w:numId w:val="404"/>
        </w:numPr>
        <w:spacing w:line="480" w:lineRule="auto"/>
        <w:ind w:left="2160"/>
        <w:contextualSpacing/>
        <w:rPr>
          <w:sz w:val="24"/>
          <w:szCs w:val="20"/>
        </w:rPr>
      </w:pPr>
      <w:r w:rsidRPr="004462FC">
        <w:rPr>
          <w:szCs w:val="22"/>
        </w:rPr>
        <w:t>credit history evaluation,</w:t>
      </w:r>
    </w:p>
    <w:p w:rsidR="00461B88" w:rsidRPr="004462FC" w:rsidP="008A3B38" w14:paraId="1BEF9456" w14:textId="77777777">
      <w:pPr>
        <w:numPr>
          <w:ilvl w:val="4"/>
          <w:numId w:val="404"/>
        </w:numPr>
        <w:spacing w:line="480" w:lineRule="auto"/>
        <w:ind w:left="2160"/>
        <w:contextualSpacing/>
        <w:rPr>
          <w:sz w:val="24"/>
          <w:szCs w:val="20"/>
        </w:rPr>
      </w:pPr>
      <w:r w:rsidRPr="004462FC">
        <w:rPr>
          <w:szCs w:val="22"/>
        </w:rPr>
        <w:t xml:space="preserve">character and reputation evaluation, and </w:t>
      </w:r>
    </w:p>
    <w:p w:rsidR="00461B88" w:rsidRPr="004462FC" w:rsidP="008A3B38" w14:paraId="7A761DC1" w14:textId="20DE2E95">
      <w:pPr>
        <w:numPr>
          <w:ilvl w:val="4"/>
          <w:numId w:val="404"/>
        </w:numPr>
        <w:spacing w:line="480" w:lineRule="auto"/>
        <w:ind w:left="2160"/>
        <w:contextualSpacing/>
        <w:rPr>
          <w:szCs w:val="22"/>
        </w:rPr>
      </w:pPr>
      <w:r>
        <w:rPr>
          <w:szCs w:val="22"/>
        </w:rPr>
        <w:t>Federal Bureau of Investigation (</w:t>
      </w:r>
      <w:r w:rsidRPr="004462FC">
        <w:rPr>
          <w:szCs w:val="22"/>
        </w:rPr>
        <w:t>FBI</w:t>
      </w:r>
      <w:r>
        <w:rPr>
          <w:szCs w:val="22"/>
        </w:rPr>
        <w:t>)</w:t>
      </w:r>
      <w:r w:rsidRPr="004462FC">
        <w:rPr>
          <w:szCs w:val="22"/>
        </w:rPr>
        <w:t xml:space="preserve"> identification and criminal history records check</w:t>
      </w:r>
      <w:r w:rsidR="00601199">
        <w:rPr>
          <w:szCs w:val="22"/>
        </w:rPr>
        <w:t>.</w:t>
      </w:r>
    </w:p>
    <w:p w:rsidR="00461B88" w:rsidRPr="004462FC" w:rsidP="008A3B38" w14:paraId="20607578" w14:textId="77777777">
      <w:pPr>
        <w:pStyle w:val="ListParagraph"/>
        <w:numPr>
          <w:ilvl w:val="1"/>
          <w:numId w:val="406"/>
        </w:numPr>
        <w:ind w:left="1800"/>
        <w:rPr>
          <w:szCs w:val="22"/>
        </w:rPr>
      </w:pPr>
      <w:r w:rsidRPr="004462FC">
        <w:rPr>
          <w:szCs w:val="22"/>
        </w:rPr>
        <w:t>behavioral observation (BO),</w:t>
      </w:r>
    </w:p>
    <w:p w:rsidR="00461B88" w:rsidRPr="004462FC" w:rsidP="008A3B38" w14:paraId="2F8735EA" w14:textId="77777777">
      <w:pPr>
        <w:ind w:left="1800" w:hanging="360"/>
        <w:contextualSpacing/>
        <w:rPr>
          <w:szCs w:val="22"/>
        </w:rPr>
      </w:pPr>
    </w:p>
    <w:p w:rsidR="00461B88" w:rsidRPr="004462FC" w:rsidP="008A3B38" w14:paraId="712C2A1F" w14:textId="77777777">
      <w:pPr>
        <w:pStyle w:val="ListParagraph"/>
        <w:numPr>
          <w:ilvl w:val="1"/>
          <w:numId w:val="406"/>
        </w:numPr>
        <w:ind w:left="1800"/>
        <w:rPr>
          <w:szCs w:val="22"/>
        </w:rPr>
      </w:pPr>
      <w:r w:rsidRPr="004462FC">
        <w:rPr>
          <w:szCs w:val="22"/>
        </w:rPr>
        <w:t>self</w:t>
      </w:r>
      <w:r w:rsidRPr="004462FC">
        <w:rPr>
          <w:szCs w:val="22"/>
        </w:rPr>
        <w:noBreakHyphen/>
        <w:t>reporting of legal actions,</w:t>
      </w:r>
    </w:p>
    <w:p w:rsidR="00461B88" w:rsidRPr="004462FC" w:rsidP="008A3B38" w14:paraId="4658D87A" w14:textId="77777777">
      <w:pPr>
        <w:ind w:left="1800"/>
        <w:contextualSpacing/>
        <w:rPr>
          <w:szCs w:val="22"/>
        </w:rPr>
      </w:pPr>
    </w:p>
    <w:p w:rsidR="00461B88" w:rsidRPr="004462FC" w:rsidP="008A3B38" w14:paraId="5975ABD7" w14:textId="77777777">
      <w:pPr>
        <w:pStyle w:val="ListParagraph"/>
        <w:numPr>
          <w:ilvl w:val="1"/>
          <w:numId w:val="406"/>
        </w:numPr>
        <w:ind w:left="1800"/>
        <w:rPr>
          <w:szCs w:val="22"/>
        </w:rPr>
      </w:pPr>
      <w:r w:rsidRPr="004462FC">
        <w:rPr>
          <w:szCs w:val="22"/>
        </w:rPr>
        <w:t>unescorted access (UA),</w:t>
      </w:r>
    </w:p>
    <w:p w:rsidR="00461B88" w:rsidRPr="004462FC" w:rsidP="008A3B38" w14:paraId="124E4A0C" w14:textId="77777777">
      <w:pPr>
        <w:ind w:left="1800"/>
        <w:contextualSpacing/>
        <w:rPr>
          <w:szCs w:val="22"/>
        </w:rPr>
      </w:pPr>
    </w:p>
    <w:p w:rsidR="00461B88" w:rsidRPr="004462FC" w:rsidP="008A3B38" w14:paraId="607B7A43" w14:textId="77777777">
      <w:pPr>
        <w:pStyle w:val="ListParagraph"/>
        <w:numPr>
          <w:ilvl w:val="1"/>
          <w:numId w:val="406"/>
        </w:numPr>
        <w:ind w:left="1800"/>
        <w:rPr>
          <w:szCs w:val="22"/>
        </w:rPr>
      </w:pPr>
      <w:r w:rsidRPr="004462FC">
        <w:rPr>
          <w:szCs w:val="22"/>
        </w:rPr>
        <w:t>termination of UA,</w:t>
      </w:r>
    </w:p>
    <w:p w:rsidR="00461B88" w:rsidRPr="004462FC" w:rsidP="008A3B38" w14:paraId="7C0E3640" w14:textId="77777777">
      <w:pPr>
        <w:ind w:left="1800"/>
        <w:contextualSpacing/>
        <w:rPr>
          <w:szCs w:val="22"/>
        </w:rPr>
      </w:pPr>
    </w:p>
    <w:p w:rsidR="00461B88" w:rsidRPr="004462FC" w:rsidP="008A3B38" w14:paraId="48443441" w14:textId="77777777">
      <w:pPr>
        <w:pStyle w:val="ListParagraph"/>
        <w:numPr>
          <w:ilvl w:val="1"/>
          <w:numId w:val="406"/>
        </w:numPr>
        <w:ind w:left="1800"/>
        <w:rPr>
          <w:szCs w:val="22"/>
        </w:rPr>
      </w:pPr>
      <w:r w:rsidRPr="004462FC">
        <w:rPr>
          <w:szCs w:val="22"/>
        </w:rPr>
        <w:t>basis of determination for access,</w:t>
      </w:r>
    </w:p>
    <w:p w:rsidR="00461B88" w:rsidRPr="004462FC" w:rsidP="008A3B38" w14:paraId="7B9576F4" w14:textId="77777777">
      <w:pPr>
        <w:ind w:left="1800"/>
        <w:contextualSpacing/>
        <w:rPr>
          <w:szCs w:val="22"/>
        </w:rPr>
      </w:pPr>
    </w:p>
    <w:p w:rsidR="00461B88" w:rsidRPr="004462FC" w:rsidP="008A3B38" w14:paraId="30016A93" w14:textId="77777777">
      <w:pPr>
        <w:pStyle w:val="ListParagraph"/>
        <w:numPr>
          <w:ilvl w:val="1"/>
          <w:numId w:val="406"/>
        </w:numPr>
        <w:ind w:left="1800"/>
        <w:rPr>
          <w:szCs w:val="22"/>
        </w:rPr>
      </w:pPr>
      <w:r w:rsidRPr="004462FC">
        <w:rPr>
          <w:szCs w:val="22"/>
        </w:rPr>
        <w:t>review procedures,</w:t>
      </w:r>
    </w:p>
    <w:p w:rsidR="00461B88" w:rsidRPr="004462FC" w:rsidP="008A3B38" w14:paraId="41624DAA" w14:textId="77777777">
      <w:pPr>
        <w:ind w:left="1800"/>
        <w:contextualSpacing/>
        <w:rPr>
          <w:szCs w:val="22"/>
        </w:rPr>
      </w:pPr>
    </w:p>
    <w:p w:rsidR="00461B88" w:rsidRPr="004462FC" w:rsidP="008A3B38" w14:paraId="734A3870" w14:textId="77777777">
      <w:pPr>
        <w:pStyle w:val="ListParagraph"/>
        <w:numPr>
          <w:ilvl w:val="1"/>
          <w:numId w:val="406"/>
        </w:numPr>
        <w:ind w:left="1800"/>
        <w:rPr>
          <w:szCs w:val="22"/>
        </w:rPr>
      </w:pPr>
      <w:r w:rsidRPr="004462FC">
        <w:rPr>
          <w:szCs w:val="22"/>
        </w:rPr>
        <w:t>protection of information,</w:t>
      </w:r>
    </w:p>
    <w:p w:rsidR="00461B88" w:rsidRPr="004462FC" w:rsidP="008A3B38" w14:paraId="01641E0C" w14:textId="77777777">
      <w:pPr>
        <w:ind w:left="1800"/>
        <w:contextualSpacing/>
        <w:rPr>
          <w:szCs w:val="22"/>
        </w:rPr>
      </w:pPr>
    </w:p>
    <w:p w:rsidR="00461B88" w:rsidRPr="004462FC" w:rsidP="008A3B38" w14:paraId="78E1617C" w14:textId="77777777">
      <w:pPr>
        <w:pStyle w:val="ListParagraph"/>
        <w:numPr>
          <w:ilvl w:val="1"/>
          <w:numId w:val="406"/>
        </w:numPr>
        <w:ind w:left="1800"/>
        <w:rPr>
          <w:szCs w:val="22"/>
        </w:rPr>
      </w:pPr>
      <w:r w:rsidRPr="004462FC">
        <w:rPr>
          <w:szCs w:val="22"/>
        </w:rPr>
        <w:t>audits and corrective action, and</w:t>
      </w:r>
    </w:p>
    <w:p w:rsidR="00461B88" w:rsidRPr="004462FC" w:rsidP="008A3B38" w14:paraId="7965DBEA" w14:textId="77777777">
      <w:pPr>
        <w:ind w:left="1800"/>
        <w:contextualSpacing/>
        <w:rPr>
          <w:szCs w:val="22"/>
        </w:rPr>
      </w:pPr>
    </w:p>
    <w:p w:rsidR="00461B88" w:rsidRPr="004462FC" w:rsidP="008A3B38" w14:paraId="53B28DC7" w14:textId="77777777">
      <w:pPr>
        <w:pStyle w:val="ListParagraph"/>
        <w:numPr>
          <w:ilvl w:val="1"/>
          <w:numId w:val="406"/>
        </w:numPr>
        <w:ind w:left="1800"/>
        <w:rPr>
          <w:szCs w:val="22"/>
        </w:rPr>
      </w:pPr>
      <w:r w:rsidRPr="004462FC">
        <w:rPr>
          <w:szCs w:val="22"/>
        </w:rPr>
        <w:t>records.</w:t>
      </w:r>
    </w:p>
    <w:p w:rsidR="00461B88" w:rsidRPr="004462FC" w:rsidP="00461B88" w14:paraId="03F5E92F" w14:textId="77777777">
      <w:pPr>
        <w:ind w:left="720"/>
        <w:contextualSpacing/>
        <w:rPr>
          <w:szCs w:val="22"/>
        </w:rPr>
      </w:pPr>
    </w:p>
    <w:p w:rsidR="00461B88" w:rsidRPr="004462FC" w:rsidP="008A3B38" w14:paraId="0BFF540B" w14:textId="77777777">
      <w:pPr>
        <w:numPr>
          <w:ilvl w:val="1"/>
          <w:numId w:val="402"/>
        </w:numPr>
        <w:contextualSpacing/>
        <w:rPr>
          <w:szCs w:val="22"/>
        </w:rPr>
      </w:pPr>
      <w:r w:rsidRPr="004462FC">
        <w:rPr>
          <w:szCs w:val="22"/>
        </w:rPr>
        <w:t xml:space="preserve">Licensees and applicants that implement the access authorization requirements of 10 CFR 73.120 and prepare their programs in accordance with this guidance should include the following statement in their physical security plans: “All elements of RG 5.95 have been implemented to satisfy the requirements of 10 CFR 73.120 related to granting UA and maintaining UA.” </w:t>
      </w:r>
    </w:p>
    <w:p w:rsidR="00461B88" w:rsidP="00461B88" w14:paraId="5D47E4AA" w14:textId="77777777">
      <w:pPr>
        <w:ind w:firstLine="720"/>
      </w:pPr>
    </w:p>
    <w:p w:rsidR="005D1B58" w:rsidRPr="00BD7F24" w:rsidP="00382B04" w14:paraId="6FEFEAE6" w14:textId="77777777">
      <w:pPr>
        <w:rPr>
          <w:szCs w:val="22"/>
        </w:rPr>
      </w:pPr>
    </w:p>
    <w:p w:rsidR="00D84A5C" w:rsidRPr="00BD7F24" w:rsidP="00675791" w14:paraId="621368E6" w14:textId="77777777">
      <w:pPr>
        <w:rPr>
          <w:b/>
          <w:sz w:val="28"/>
          <w:szCs w:val="28"/>
        </w:rPr>
      </w:pPr>
      <w:bookmarkStart w:id="242" w:name="_Toc383167286"/>
      <w:bookmarkStart w:id="243" w:name="_Toc108529995"/>
      <w:bookmarkStart w:id="244" w:name="_Toc108530078"/>
      <w:bookmarkStart w:id="245" w:name="_Toc112424197"/>
      <w:r w:rsidRPr="00BD7F24">
        <w:rPr>
          <w:sz w:val="28"/>
          <w:szCs w:val="28"/>
        </w:rPr>
        <w:br w:type="page"/>
      </w:r>
    </w:p>
    <w:p w:rsidR="00814CAF" w:rsidRPr="00BD7F24" w:rsidP="00EA7314" w14:paraId="1DAC2D54" w14:textId="77777777">
      <w:pPr>
        <w:pStyle w:val="Heading1"/>
        <w:numPr>
          <w:ilvl w:val="0"/>
          <w:numId w:val="0"/>
        </w:numPr>
        <w:spacing w:after="0"/>
        <w:jc w:val="center"/>
        <w:rPr>
          <w:sz w:val="28"/>
          <w:szCs w:val="28"/>
        </w:rPr>
      </w:pPr>
      <w:bookmarkStart w:id="246" w:name="_Toc120107380"/>
      <w:bookmarkStart w:id="247" w:name="_Toc208264479"/>
      <w:r w:rsidRPr="00BD7F24">
        <w:rPr>
          <w:sz w:val="28"/>
          <w:szCs w:val="28"/>
        </w:rPr>
        <w:t>D.</w:t>
      </w:r>
      <w:r w:rsidRPr="00BD7F24" w:rsidR="002E7DAB">
        <w:rPr>
          <w:sz w:val="28"/>
          <w:szCs w:val="28"/>
        </w:rPr>
        <w:t xml:space="preserve"> </w:t>
      </w:r>
      <w:r w:rsidRPr="00BD7F24">
        <w:rPr>
          <w:sz w:val="28"/>
          <w:szCs w:val="28"/>
        </w:rPr>
        <w:t>IMPLEMENTATION</w:t>
      </w:r>
      <w:bookmarkEnd w:id="242"/>
      <w:bookmarkEnd w:id="243"/>
      <w:bookmarkEnd w:id="244"/>
      <w:bookmarkEnd w:id="245"/>
      <w:bookmarkEnd w:id="246"/>
      <w:bookmarkEnd w:id="247"/>
    </w:p>
    <w:p w:rsidR="00F33810" w:rsidRPr="00BD7F24" w:rsidP="00F33810" w14:paraId="7153A6F6" w14:textId="77777777">
      <w:pPr>
        <w:rPr>
          <w:rFonts w:eastAsia="Calibri"/>
          <w:szCs w:val="22"/>
        </w:rPr>
      </w:pPr>
    </w:p>
    <w:p w:rsidR="00F33810" w:rsidP="00F33810" w14:paraId="31391518" w14:textId="06ADDF1A">
      <w:r w:rsidRPr="00BD7F24">
        <w:tab/>
      </w:r>
      <w:r w:rsidRPr="00766163" w:rsidR="00766163">
        <w:t>The NRC staff may use this regulatory guide as a reference in its regulatory processes, such as licensing, inspection, or enforcement. However, the NRC staff does not intend to use the guidance in this regulatory guide to support NRC staff actions in a manner that would constitute backfitting as that term is defined in 10</w:t>
      </w:r>
      <w:r w:rsidR="000033B9">
        <w:t> </w:t>
      </w:r>
      <w:r w:rsidRPr="00766163" w:rsidR="00766163">
        <w:t>CFR</w:t>
      </w:r>
      <w:r w:rsidR="000033B9">
        <w:t> </w:t>
      </w:r>
      <w:r w:rsidRPr="00766163" w:rsidR="00766163">
        <w:t>53.1590, “Backfitting,” and as described in NRC Management Directive</w:t>
      </w:r>
      <w:r w:rsidR="000033B9">
        <w:t> </w:t>
      </w:r>
      <w:r w:rsidRPr="00766163" w:rsidR="00766163">
        <w:t>8.4, “Management of Backfitting, Forward Fitting, Issue Finality, and Information Requests” (Ref.</w:t>
      </w:r>
      <w:r w:rsidR="000033B9">
        <w:t> </w:t>
      </w:r>
      <w:r>
        <w:rPr>
          <w:rStyle w:val="EndnoteReference"/>
          <w:rFonts w:ascii="Times New Roman" w:hAnsi="Times New Roman" w:cs="Times New Roman"/>
        </w:rPr>
        <w:endnoteReference w:id="62"/>
      </w:r>
      <w:r w:rsidRPr="00766163" w:rsidR="00766163">
        <w:t>)</w:t>
      </w:r>
      <w:r w:rsidR="008A3A3B">
        <w:t>,</w:t>
      </w:r>
      <w:r w:rsidRPr="00766163" w:rsidR="00766163">
        <w:t xml:space="preserve"> nor does the NRC staff intend to use the guidance to affect the issue finality of an approval under 10</w:t>
      </w:r>
      <w:r w:rsidR="000033B9">
        <w:t> </w:t>
      </w:r>
      <w:r w:rsidRPr="00766163" w:rsidR="00766163">
        <w:t>CFR</w:t>
      </w:r>
      <w:r w:rsidR="000033B9">
        <w:t> </w:t>
      </w:r>
      <w:r w:rsidRPr="00766163" w:rsidR="00766163">
        <w:t>Part</w:t>
      </w:r>
      <w:r w:rsidR="000033B9">
        <w:t> </w:t>
      </w:r>
      <w:r w:rsidRPr="00766163" w:rsidR="00766163">
        <w:t>53, Subpart</w:t>
      </w:r>
      <w:r w:rsidR="000033B9">
        <w:t> </w:t>
      </w:r>
      <w:r w:rsidRPr="00766163" w:rsidR="00766163">
        <w:t>H</w:t>
      </w:r>
      <w:r w:rsidR="0070340B">
        <w:t>,</w:t>
      </w:r>
      <w:r w:rsidRPr="00766163" w:rsidR="00766163">
        <w:t xml:space="preserve"> “Licenses, Certifications</w:t>
      </w:r>
      <w:r w:rsidR="00EF6894">
        <w:t>,</w:t>
      </w:r>
      <w:r w:rsidRPr="00766163" w:rsidR="00766163">
        <w:t xml:space="preserve"> and Approvals.” The staff also does not intend to use the guidance to support NRC staff actions in a manner that constitutes forward fitting as that term is defined and described in Management Directive</w:t>
      </w:r>
      <w:r w:rsidR="000033B9">
        <w:t> </w:t>
      </w:r>
      <w:r w:rsidRPr="00766163" w:rsidR="00766163">
        <w:t xml:space="preserve">8.4. If a licensee believes that the NRC is using this </w:t>
      </w:r>
      <w:r w:rsidR="008F5159">
        <w:t>RG</w:t>
      </w:r>
      <w:r w:rsidRPr="00766163" w:rsidR="00766163">
        <w:t xml:space="preserve"> in a manner inconsistent with the discussion in this Implementation section, then the licensee may file a backfitting or forward fitting appeal with the NRC in accordance with the process in Management Directive</w:t>
      </w:r>
      <w:r w:rsidR="000033B9">
        <w:t> </w:t>
      </w:r>
      <w:r w:rsidRPr="00766163" w:rsidR="00766163">
        <w:t>8.4.</w:t>
      </w:r>
    </w:p>
    <w:p w:rsidR="00F91AF8" w:rsidP="00F33810" w14:paraId="75EAF895" w14:textId="77777777">
      <w:r>
        <w:br w:type="page"/>
      </w:r>
    </w:p>
    <w:p w:rsidR="00982DE2" w:rsidP="00F91AF8" w14:paraId="466DCADF" w14:textId="19C8582C">
      <w:pPr>
        <w:pStyle w:val="Heading1"/>
        <w:numPr>
          <w:ilvl w:val="0"/>
          <w:numId w:val="0"/>
        </w:numPr>
        <w:spacing w:after="0"/>
        <w:jc w:val="center"/>
        <w:rPr>
          <w:sz w:val="28"/>
          <w:szCs w:val="28"/>
        </w:rPr>
        <w:sectPr w:rsidSect="008A3B38">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titlePg/>
        </w:sectPr>
      </w:pPr>
      <w:bookmarkStart w:id="249" w:name="_Toc120107381"/>
      <w:bookmarkStart w:id="250" w:name="_Toc112424198"/>
      <w:bookmarkStart w:id="251" w:name="_Toc208264480"/>
      <w:r w:rsidRPr="0032042C">
        <w:rPr>
          <w:sz w:val="28"/>
          <w:szCs w:val="28"/>
        </w:rPr>
        <w:t>REFERENCES</w:t>
      </w:r>
      <w:r>
        <w:rPr>
          <w:rStyle w:val="FootnoteReference"/>
          <w:bCs/>
          <w:sz w:val="28"/>
          <w:szCs w:val="28"/>
        </w:rPr>
        <w:footnoteReference w:id="4"/>
      </w:r>
      <w:bookmarkEnd w:id="249"/>
      <w:bookmarkEnd w:id="250"/>
    </w:p>
    <w:p w:rsidR="00982DE2" w:rsidRPr="008A3B38" w:rsidP="008A3B38" w14:paraId="7496B653" w14:textId="0916D81E">
      <w:pPr>
        <w:pStyle w:val="H1"/>
        <w:rPr>
          <w:b w:val="0"/>
          <w:bCs w:val="0"/>
          <w:sz w:val="28"/>
          <w:szCs w:val="28"/>
        </w:rPr>
      </w:pPr>
      <w:bookmarkStart w:id="252" w:name="_Toc208264481"/>
      <w:bookmarkEnd w:id="251"/>
      <w:r w:rsidRPr="000772C7">
        <w:rPr>
          <w:sz w:val="28"/>
          <w:szCs w:val="28"/>
        </w:rPr>
        <w:t>APPENDIX A</w:t>
      </w:r>
      <w:bookmarkEnd w:id="252"/>
    </w:p>
    <w:p w:rsidR="00982DE2" w:rsidRPr="008A3B38" w:rsidP="008A3B38" w14:paraId="54DD83CA" w14:textId="1B5F0B79">
      <w:pPr>
        <w:jc w:val="center"/>
        <w:rPr>
          <w:b/>
          <w:bCs/>
          <w:color w:val="000000" w:themeColor="text1"/>
          <w:sz w:val="28"/>
          <w:szCs w:val="28"/>
        </w:rPr>
      </w:pPr>
      <w:r w:rsidRPr="000772C7">
        <w:rPr>
          <w:b/>
          <w:bCs/>
          <w:color w:val="000000" w:themeColor="text1"/>
          <w:sz w:val="28"/>
          <w:szCs w:val="28"/>
        </w:rPr>
        <w:t>RECOMMENDED GUIDELINES FOR CONDUCT OF LAW ENFORCEMENT AND OTHER OFFSITE ARMED RESPONSE CONTINGENCY RESPONSE DRILLS</w:t>
      </w:r>
    </w:p>
    <w:p w:rsidR="00982DE2" w:rsidRPr="00212CF1" w:rsidP="00982DE2" w14:paraId="5115BD1D" w14:textId="2847E2D2">
      <w:pPr>
        <w:rPr>
          <w:color w:val="000000" w:themeColor="text1"/>
        </w:rPr>
      </w:pPr>
      <w:bookmarkStart w:id="253" w:name="1_Overview"/>
      <w:bookmarkStart w:id="254" w:name="_TOC_250007"/>
      <w:bookmarkEnd w:id="253"/>
    </w:p>
    <w:p w:rsidR="00982DE2" w:rsidRPr="00D0373F" w:rsidP="008A3B38" w14:paraId="4A04EE7B" w14:textId="77777777">
      <w:pPr>
        <w:numPr>
          <w:ilvl w:val="0"/>
          <w:numId w:val="139"/>
        </w:numPr>
        <w:ind w:hanging="651"/>
        <w:rPr>
          <w:b/>
          <w:bCs/>
          <w:color w:val="000000" w:themeColor="text1"/>
        </w:rPr>
      </w:pPr>
      <w:r w:rsidRPr="00D0373F">
        <w:rPr>
          <w:b/>
          <w:bCs/>
          <w:color w:val="000000" w:themeColor="text1"/>
        </w:rPr>
        <w:t>O</w:t>
      </w:r>
      <w:bookmarkEnd w:id="254"/>
      <w:r w:rsidRPr="00D0373F">
        <w:rPr>
          <w:b/>
          <w:bCs/>
          <w:color w:val="000000" w:themeColor="text1"/>
        </w:rPr>
        <w:t>VERVIEW</w:t>
      </w:r>
    </w:p>
    <w:p w:rsidR="00982DE2" w:rsidRPr="00D0373F" w:rsidP="00982DE2" w14:paraId="3A3DC292" w14:textId="77777777">
      <w:pPr>
        <w:ind w:left="651"/>
        <w:rPr>
          <w:color w:val="000000" w:themeColor="text1"/>
        </w:rPr>
      </w:pPr>
    </w:p>
    <w:p w:rsidR="00982DE2" w:rsidRPr="00D0373F" w:rsidP="008A3B38" w14:paraId="6E5E255E" w14:textId="47603B26">
      <w:pPr>
        <w:pStyle w:val="ListParagraph"/>
        <w:numPr>
          <w:ilvl w:val="1"/>
          <w:numId w:val="190"/>
        </w:numPr>
        <w:ind w:left="720" w:hanging="720"/>
        <w:rPr>
          <w:color w:val="000000" w:themeColor="text1"/>
          <w:szCs w:val="22"/>
        </w:rPr>
      </w:pPr>
      <w:r w:rsidRPr="00D0373F">
        <w:rPr>
          <w:color w:val="000000" w:themeColor="text1"/>
          <w:szCs w:val="22"/>
        </w:rPr>
        <w:t xml:space="preserve">Regardless of whether licensees elect to rely on </w:t>
      </w:r>
      <w:r>
        <w:rPr>
          <w:color w:val="000000" w:themeColor="text1"/>
          <w:szCs w:val="22"/>
        </w:rPr>
        <w:t>law enforcement</w:t>
      </w:r>
      <w:r w:rsidRPr="00D0373F">
        <w:rPr>
          <w:color w:val="000000" w:themeColor="text1"/>
          <w:szCs w:val="22"/>
        </w:rPr>
        <w:t xml:space="preserve"> or other offsite armed responders to interdict and neutralize the </w:t>
      </w:r>
      <w:r w:rsidRPr="00BD7F24" w:rsidR="00224061">
        <w:rPr>
          <w:szCs w:val="22"/>
        </w:rPr>
        <w:t>design</w:t>
      </w:r>
      <w:r w:rsidR="00224061">
        <w:rPr>
          <w:szCs w:val="22"/>
        </w:rPr>
        <w:t>-</w:t>
      </w:r>
      <w:r w:rsidRPr="00BD7F24" w:rsidR="00224061">
        <w:rPr>
          <w:szCs w:val="22"/>
        </w:rPr>
        <w:t>basis threat</w:t>
      </w:r>
      <w:r w:rsidRPr="00D0373F">
        <w:rPr>
          <w:color w:val="000000" w:themeColor="text1"/>
          <w:szCs w:val="22"/>
        </w:rPr>
        <w:t xml:space="preserve"> </w:t>
      </w:r>
      <w:r w:rsidR="00224061">
        <w:rPr>
          <w:color w:val="000000" w:themeColor="text1"/>
          <w:szCs w:val="22"/>
        </w:rPr>
        <w:t>(</w:t>
      </w:r>
      <w:r w:rsidRPr="00D0373F">
        <w:rPr>
          <w:color w:val="000000" w:themeColor="text1"/>
          <w:szCs w:val="22"/>
        </w:rPr>
        <w:t>DBT</w:t>
      </w:r>
      <w:r w:rsidR="00224061">
        <w:rPr>
          <w:color w:val="000000" w:themeColor="text1"/>
          <w:szCs w:val="22"/>
        </w:rPr>
        <w:t>)</w:t>
      </w:r>
      <w:r w:rsidRPr="00D0373F">
        <w:rPr>
          <w:color w:val="000000" w:themeColor="text1"/>
          <w:szCs w:val="22"/>
        </w:rPr>
        <w:t xml:space="preserve"> adversary, licensees are required to establish, implement, and maintain a performance evaluation program consistent with the requirements </w:t>
      </w:r>
      <w:r>
        <w:rPr>
          <w:color w:val="000000" w:themeColor="text1"/>
          <w:szCs w:val="22"/>
        </w:rPr>
        <w:t xml:space="preserve">of </w:t>
      </w:r>
      <w:r w:rsidRPr="00D0373F">
        <w:rPr>
          <w:color w:val="000000" w:themeColor="text1"/>
          <w:szCs w:val="22"/>
        </w:rPr>
        <w:t>10 CFR Part 73</w:t>
      </w:r>
      <w:r>
        <w:rPr>
          <w:color w:val="000000" w:themeColor="text1"/>
          <w:szCs w:val="22"/>
        </w:rPr>
        <w:t>.100(g)</w:t>
      </w:r>
      <w:r w:rsidRPr="00D0373F">
        <w:rPr>
          <w:color w:val="000000" w:themeColor="text1"/>
          <w:szCs w:val="22"/>
        </w:rPr>
        <w:t>. A performance evaluation program is a critical tool that licensees use to demonstrate and assess the effectiveness of their physical protection programs and protective strategies, including the capabilities of armed responders to carry out their assigned duties and responsibilities during safeguards contingency events.</w:t>
      </w:r>
    </w:p>
    <w:p w:rsidR="00982DE2" w:rsidRPr="00D0373F" w:rsidP="00982DE2" w14:paraId="2CCC682F" w14:textId="77777777">
      <w:pPr>
        <w:pStyle w:val="ListParagraph"/>
        <w:ind w:left="360"/>
        <w:rPr>
          <w:color w:val="000000" w:themeColor="text1"/>
          <w:szCs w:val="22"/>
        </w:rPr>
      </w:pPr>
    </w:p>
    <w:p w:rsidR="00982DE2" w:rsidRPr="00AD7C9E" w:rsidP="00AD7C9E" w14:paraId="38C58F3E" w14:textId="75276161">
      <w:pPr>
        <w:ind w:left="720"/>
        <w:rPr>
          <w:color w:val="000000" w:themeColor="text1"/>
          <w:szCs w:val="22"/>
        </w:rPr>
      </w:pPr>
      <w:r w:rsidRPr="00AD7C9E">
        <w:rPr>
          <w:color w:val="000000" w:themeColor="text1"/>
          <w:szCs w:val="22"/>
        </w:rPr>
        <w:t xml:space="preserve">When relying on law enforcement or other offsite armed responders to interdict and neutralize the DBT adversary, licensees should follow the security drill and exercise guidance in the Staff Regulatory Guidance Position 5 of </w:t>
      </w:r>
      <w:r w:rsidRPr="00AD7C9E" w:rsidR="00EB7828">
        <w:rPr>
          <w:color w:val="000000" w:themeColor="text1"/>
          <w:szCs w:val="22"/>
        </w:rPr>
        <w:t>Regulatory Guide (</w:t>
      </w:r>
      <w:r w:rsidRPr="00AD7C9E">
        <w:rPr>
          <w:color w:val="000000" w:themeColor="text1"/>
          <w:szCs w:val="22"/>
        </w:rPr>
        <w:t>RG</w:t>
      </w:r>
      <w:r w:rsidRPr="00AD7C9E" w:rsidR="00EB7828">
        <w:rPr>
          <w:color w:val="000000" w:themeColor="text1"/>
          <w:szCs w:val="22"/>
        </w:rPr>
        <w:t>)</w:t>
      </w:r>
      <w:r w:rsidRPr="00AD7C9E">
        <w:rPr>
          <w:color w:val="000000" w:themeColor="text1"/>
          <w:szCs w:val="22"/>
        </w:rPr>
        <w:t xml:space="preserve"> 5.75 “Performance Evaluation Program.”</w:t>
      </w:r>
    </w:p>
    <w:p w:rsidR="00982DE2" w:rsidRPr="00D0373F" w:rsidP="00982DE2" w14:paraId="0E1511E5" w14:textId="77777777">
      <w:pPr>
        <w:pStyle w:val="ListParagraph"/>
        <w:rPr>
          <w:color w:val="000000" w:themeColor="text1"/>
          <w:szCs w:val="22"/>
        </w:rPr>
      </w:pPr>
    </w:p>
    <w:p w:rsidR="00982DE2" w:rsidRPr="00AD7C9E" w:rsidP="00AD7C9E" w14:paraId="595C45E6" w14:textId="35EB44A9">
      <w:pPr>
        <w:ind w:left="720"/>
        <w:rPr>
          <w:color w:val="000000" w:themeColor="text1"/>
          <w:szCs w:val="22"/>
        </w:rPr>
      </w:pPr>
      <w:r w:rsidRPr="00AD7C9E">
        <w:rPr>
          <w:color w:val="000000" w:themeColor="text1"/>
          <w:szCs w:val="22"/>
        </w:rPr>
        <w:t>Licensees should also consider the guidance in Appendices A and B when that guidance would be suitable for drilling and exercising with licensee security personnel who are normally positioned off site.</w:t>
      </w:r>
    </w:p>
    <w:p w:rsidR="00982DE2" w:rsidRPr="00C61371" w:rsidP="00982DE2" w14:paraId="43F25BE0" w14:textId="77777777">
      <w:pPr>
        <w:rPr>
          <w:color w:val="000000" w:themeColor="text1"/>
          <w:szCs w:val="22"/>
        </w:rPr>
      </w:pPr>
    </w:p>
    <w:p w:rsidR="00982DE2" w:rsidRPr="00D0373F" w:rsidP="008A3B38" w14:paraId="43BB799D" w14:textId="77777777">
      <w:pPr>
        <w:pStyle w:val="ListParagraph"/>
        <w:numPr>
          <w:ilvl w:val="1"/>
          <w:numId w:val="190"/>
        </w:numPr>
        <w:ind w:left="720" w:hanging="720"/>
        <w:rPr>
          <w:color w:val="000000" w:themeColor="text1"/>
          <w:szCs w:val="22"/>
        </w:rPr>
      </w:pPr>
      <w:r w:rsidRPr="00D0373F">
        <w:rPr>
          <w:color w:val="000000" w:themeColor="text1"/>
          <w:szCs w:val="22"/>
        </w:rPr>
        <w:t xml:space="preserve">This guidance </w:t>
      </w:r>
      <w:r>
        <w:rPr>
          <w:color w:val="000000" w:themeColor="text1"/>
          <w:szCs w:val="22"/>
        </w:rPr>
        <w:t>describes</w:t>
      </w:r>
      <w:r w:rsidRPr="00D0373F">
        <w:rPr>
          <w:color w:val="000000" w:themeColor="text1"/>
          <w:szCs w:val="22"/>
        </w:rPr>
        <w:t xml:space="preserve"> one recommended method for the planning and execution of both a </w:t>
      </w:r>
      <w:r>
        <w:rPr>
          <w:color w:val="000000" w:themeColor="text1"/>
          <w:szCs w:val="22"/>
        </w:rPr>
        <w:t>t</w:t>
      </w:r>
      <w:r w:rsidRPr="00D0373F">
        <w:rPr>
          <w:color w:val="000000" w:themeColor="text1"/>
          <w:szCs w:val="22"/>
        </w:rPr>
        <w:t xml:space="preserve">abletop </w:t>
      </w:r>
      <w:r>
        <w:rPr>
          <w:color w:val="000000" w:themeColor="text1"/>
          <w:szCs w:val="22"/>
        </w:rPr>
        <w:t>exercise (TTX)</w:t>
      </w:r>
      <w:r w:rsidRPr="00D0373F">
        <w:rPr>
          <w:color w:val="000000" w:themeColor="text1"/>
          <w:szCs w:val="22"/>
        </w:rPr>
        <w:t xml:space="preserve"> and </w:t>
      </w:r>
      <w:r>
        <w:rPr>
          <w:color w:val="000000" w:themeColor="text1"/>
          <w:szCs w:val="22"/>
        </w:rPr>
        <w:t>l</w:t>
      </w:r>
      <w:r w:rsidRPr="00D0373F">
        <w:rPr>
          <w:color w:val="000000" w:themeColor="text1"/>
          <w:szCs w:val="22"/>
        </w:rPr>
        <w:t>imited</w:t>
      </w:r>
      <w:r>
        <w:rPr>
          <w:color w:val="000000" w:themeColor="text1"/>
          <w:szCs w:val="22"/>
        </w:rPr>
        <w:t>-scope</w:t>
      </w:r>
      <w:r w:rsidRPr="00D0373F">
        <w:rPr>
          <w:color w:val="000000" w:themeColor="text1"/>
          <w:szCs w:val="22"/>
        </w:rPr>
        <w:t xml:space="preserve"> </w:t>
      </w:r>
      <w:r>
        <w:rPr>
          <w:color w:val="000000" w:themeColor="text1"/>
          <w:szCs w:val="22"/>
        </w:rPr>
        <w:t>drill (LSD)</w:t>
      </w:r>
      <w:r w:rsidRPr="00D0373F">
        <w:rPr>
          <w:color w:val="000000" w:themeColor="text1"/>
          <w:szCs w:val="22"/>
        </w:rPr>
        <w:t xml:space="preserve"> addressing the site-specific </w:t>
      </w:r>
      <w:r w:rsidRPr="0056767C">
        <w:rPr>
          <w:color w:val="000000" w:themeColor="text1"/>
          <w:szCs w:val="22"/>
        </w:rPr>
        <w:t xml:space="preserve">law enforcement or other offsite armed responders’ </w:t>
      </w:r>
      <w:r w:rsidRPr="00D0373F">
        <w:rPr>
          <w:color w:val="000000" w:themeColor="text1"/>
          <w:szCs w:val="22"/>
        </w:rPr>
        <w:t xml:space="preserve">contingency response at an operating nuclear power reactor. </w:t>
      </w:r>
    </w:p>
    <w:p w:rsidR="00982DE2" w:rsidRPr="00D0373F" w:rsidP="00982DE2" w14:paraId="0A3562B1" w14:textId="77777777">
      <w:pPr>
        <w:rPr>
          <w:color w:val="000000" w:themeColor="text1"/>
        </w:rPr>
      </w:pPr>
    </w:p>
    <w:p w:rsidR="00982DE2" w:rsidRPr="00D0373F" w:rsidP="008A3B38" w14:paraId="3D17CDEF" w14:textId="77777777">
      <w:pPr>
        <w:pStyle w:val="ListParagraph"/>
        <w:numPr>
          <w:ilvl w:val="1"/>
          <w:numId w:val="190"/>
        </w:numPr>
        <w:ind w:left="720" w:hanging="720"/>
        <w:rPr>
          <w:color w:val="000000" w:themeColor="text1"/>
          <w:szCs w:val="22"/>
        </w:rPr>
      </w:pPr>
      <w:r>
        <w:rPr>
          <w:color w:val="000000" w:themeColor="text1"/>
          <w:szCs w:val="22"/>
        </w:rPr>
        <w:t>L</w:t>
      </w:r>
      <w:r w:rsidRPr="00D0373F">
        <w:rPr>
          <w:color w:val="000000" w:themeColor="text1"/>
          <w:szCs w:val="22"/>
        </w:rPr>
        <w:t>aw enforcement contingency response (</w:t>
      </w:r>
      <w:r w:rsidRPr="008A3B38">
        <w:rPr>
          <w:color w:val="000000" w:themeColor="text1"/>
          <w:szCs w:val="22"/>
        </w:rPr>
        <w:t>LECR</w:t>
      </w:r>
      <w:r w:rsidRPr="00D0373F">
        <w:rPr>
          <w:color w:val="000000" w:themeColor="text1"/>
          <w:szCs w:val="22"/>
        </w:rPr>
        <w:t>) plan</w:t>
      </w:r>
      <w:r>
        <w:rPr>
          <w:color w:val="000000" w:themeColor="text1"/>
          <w:szCs w:val="22"/>
        </w:rPr>
        <w:t>s</w:t>
      </w:r>
      <w:r w:rsidRPr="00D0373F">
        <w:rPr>
          <w:color w:val="000000" w:themeColor="text1"/>
          <w:szCs w:val="22"/>
        </w:rPr>
        <w:t xml:space="preserve"> should</w:t>
      </w:r>
      <w:r>
        <w:rPr>
          <w:color w:val="000000" w:themeColor="text1"/>
          <w:szCs w:val="22"/>
        </w:rPr>
        <w:t xml:space="preserve"> </w:t>
      </w:r>
      <w:r w:rsidRPr="00D0373F">
        <w:rPr>
          <w:color w:val="000000" w:themeColor="text1"/>
          <w:szCs w:val="22"/>
        </w:rPr>
        <w:t xml:space="preserve">ensure that the capabilities to interdict and neutralize the DBT adversary are met, thereby protecting against the DBT of radiological sabotage. The performance objectives typically describe the expected results from effective implementation of the LECR. </w:t>
      </w:r>
    </w:p>
    <w:p w:rsidR="00982DE2" w:rsidRPr="00D0373F" w:rsidP="00982DE2" w14:paraId="5544150D" w14:textId="77777777">
      <w:pPr>
        <w:ind w:firstLine="580"/>
        <w:rPr>
          <w:color w:val="000000" w:themeColor="text1"/>
        </w:rPr>
      </w:pPr>
    </w:p>
    <w:p w:rsidR="00982DE2" w:rsidRPr="00D0373F" w:rsidP="008A3B38" w14:paraId="2FE87BA6" w14:textId="0C3D31B4">
      <w:pPr>
        <w:pStyle w:val="ListParagraph"/>
        <w:numPr>
          <w:ilvl w:val="1"/>
          <w:numId w:val="190"/>
        </w:numPr>
        <w:ind w:left="720" w:hanging="720"/>
      </w:pPr>
      <w:r w:rsidRPr="00D0373F">
        <w:t xml:space="preserve">The types of LECR drills may include the following: </w:t>
      </w:r>
    </w:p>
    <w:p w:rsidR="00982DE2" w:rsidRPr="00D0373F" w:rsidP="00982DE2" w14:paraId="04DC66AD" w14:textId="77777777">
      <w:pPr>
        <w:pStyle w:val="ListParagraph"/>
        <w:rPr>
          <w:bCs/>
          <w:color w:val="000000" w:themeColor="text1"/>
          <w:szCs w:val="22"/>
        </w:rPr>
      </w:pPr>
    </w:p>
    <w:p w:rsidR="00982DE2" w:rsidRPr="00D0373F" w:rsidP="008A3B38" w14:paraId="165BA662" w14:textId="77777777">
      <w:pPr>
        <w:pStyle w:val="ListParagraph"/>
        <w:numPr>
          <w:ilvl w:val="2"/>
          <w:numId w:val="190"/>
        </w:numPr>
        <w:ind w:left="1440"/>
        <w:rPr>
          <w:rFonts w:eastAsia="Calibri"/>
          <w:color w:val="000000" w:themeColor="text1"/>
          <w:szCs w:val="22"/>
        </w:rPr>
      </w:pPr>
      <w:r>
        <w:rPr>
          <w:rFonts w:eastAsia="Calibri"/>
          <w:color w:val="000000" w:themeColor="text1"/>
          <w:szCs w:val="22"/>
        </w:rPr>
        <w:t>TTXs</w:t>
      </w:r>
      <w:r w:rsidRPr="00D0373F">
        <w:rPr>
          <w:rFonts w:eastAsia="Calibri"/>
          <w:color w:val="000000" w:themeColor="text1"/>
          <w:szCs w:val="22"/>
        </w:rPr>
        <w:t xml:space="preserve"> are performed to demonstrate the protective strategy using a mockup of the facility. </w:t>
      </w:r>
      <w:r>
        <w:rPr>
          <w:rFonts w:eastAsia="Calibri"/>
          <w:color w:val="000000" w:themeColor="text1"/>
          <w:szCs w:val="22"/>
        </w:rPr>
        <w:t>TTX</w:t>
      </w:r>
      <w:r w:rsidRPr="00D0373F">
        <w:rPr>
          <w:rFonts w:eastAsia="Calibri"/>
          <w:color w:val="000000" w:themeColor="text1"/>
          <w:szCs w:val="22"/>
        </w:rPr>
        <w:t xml:space="preserve">s allow security force members to demonstrate their understanding of the protective strategy and their individual role in implementing response to contingency events. This type of drill may also be used as an evaluation tool for determining the effectiveness of the licensee protective strategy that relies on </w:t>
      </w:r>
      <w:r w:rsidRPr="00EF2D08">
        <w:rPr>
          <w:rFonts w:eastAsia="Calibri"/>
          <w:color w:val="000000" w:themeColor="text1"/>
          <w:szCs w:val="22"/>
        </w:rPr>
        <w:t xml:space="preserve">law enforcement or other offsite armed responders </w:t>
      </w:r>
      <w:r w:rsidRPr="00D0373F">
        <w:rPr>
          <w:rFonts w:eastAsia="Calibri"/>
          <w:color w:val="000000" w:themeColor="text1"/>
          <w:szCs w:val="22"/>
        </w:rPr>
        <w:t>to contingency events.</w:t>
      </w:r>
    </w:p>
    <w:p w:rsidR="00982DE2" w:rsidRPr="00D0373F" w:rsidP="00982DE2" w14:paraId="550AC588" w14:textId="77777777">
      <w:pPr>
        <w:pStyle w:val="ListParagraph"/>
        <w:rPr>
          <w:rFonts w:eastAsia="Calibri"/>
          <w:color w:val="000000" w:themeColor="text1"/>
          <w:szCs w:val="22"/>
        </w:rPr>
      </w:pPr>
    </w:p>
    <w:p w:rsidR="00982DE2" w:rsidRPr="00D0373F" w:rsidP="008A3B38" w14:paraId="1948DAA2" w14:textId="77777777">
      <w:pPr>
        <w:pStyle w:val="ListParagraph"/>
        <w:numPr>
          <w:ilvl w:val="2"/>
          <w:numId w:val="190"/>
        </w:numPr>
        <w:ind w:left="1440"/>
        <w:rPr>
          <w:rFonts w:eastAsia="Calibri"/>
          <w:color w:val="000000" w:themeColor="text1"/>
          <w:szCs w:val="22"/>
        </w:rPr>
      </w:pPr>
      <w:r w:rsidRPr="001C46BE">
        <w:rPr>
          <w:rFonts w:eastAsia="Calibri"/>
          <w:color w:val="000000" w:themeColor="text1"/>
          <w:szCs w:val="22"/>
        </w:rPr>
        <w:t>Timeline drills</w:t>
      </w:r>
      <w:r w:rsidRPr="00D0373F">
        <w:rPr>
          <w:rFonts w:eastAsia="Calibri"/>
          <w:color w:val="000000" w:themeColor="text1"/>
          <w:szCs w:val="22"/>
        </w:rPr>
        <w:t xml:space="preserve"> are performed to demonstrate the response timelines established for</w:t>
      </w:r>
      <w:r>
        <w:rPr>
          <w:rFonts w:eastAsia="Calibri"/>
          <w:color w:val="000000" w:themeColor="text1"/>
          <w:szCs w:val="22"/>
        </w:rPr>
        <w:t xml:space="preserve"> </w:t>
      </w:r>
      <w:r w:rsidRPr="00D0373F">
        <w:rPr>
          <w:rFonts w:eastAsia="Calibri"/>
          <w:color w:val="000000" w:themeColor="text1"/>
          <w:szCs w:val="22"/>
        </w:rPr>
        <w:t xml:space="preserve">personnel implementing the LECR to interdict and neutralize the DBT adversary. Drills can be used to test either the validity of the timelines established within the LECR or to test the ability of the LECR’s tactical operations to be performed within established timelines to interrupt DBT adversary tasks prior to defeat of licensee delay systems. </w:t>
      </w:r>
    </w:p>
    <w:p w:rsidR="00982DE2" w:rsidRPr="00D0373F" w:rsidP="00982DE2" w14:paraId="1AF845BB" w14:textId="77777777">
      <w:pPr>
        <w:pStyle w:val="ListParagraph"/>
        <w:rPr>
          <w:rFonts w:eastAsia="Calibri"/>
          <w:color w:val="000000" w:themeColor="text1"/>
          <w:szCs w:val="22"/>
        </w:rPr>
      </w:pPr>
    </w:p>
    <w:p w:rsidR="00982DE2" w:rsidRPr="00D0373F" w:rsidP="008A3B38" w14:paraId="4197D859" w14:textId="77777777">
      <w:pPr>
        <w:pStyle w:val="ListParagraph"/>
        <w:numPr>
          <w:ilvl w:val="2"/>
          <w:numId w:val="190"/>
        </w:numPr>
        <w:ind w:left="1440"/>
        <w:rPr>
          <w:color w:val="000000" w:themeColor="text1"/>
          <w:szCs w:val="22"/>
        </w:rPr>
      </w:pPr>
      <w:r>
        <w:rPr>
          <w:rFonts w:eastAsia="Calibri"/>
          <w:color w:val="000000" w:themeColor="text1"/>
          <w:szCs w:val="22"/>
        </w:rPr>
        <w:t>LSDs</w:t>
      </w:r>
      <w:r w:rsidRPr="00D0373F">
        <w:rPr>
          <w:rFonts w:eastAsia="Calibri"/>
          <w:color w:val="000000" w:themeColor="text1"/>
          <w:szCs w:val="22"/>
        </w:rPr>
        <w:t xml:space="preserve"> are performed to evaluate the ability of </w:t>
      </w:r>
      <w:r>
        <w:rPr>
          <w:rFonts w:eastAsia="Calibri"/>
          <w:color w:val="000000" w:themeColor="text1"/>
          <w:szCs w:val="22"/>
        </w:rPr>
        <w:t xml:space="preserve">offsite responders </w:t>
      </w:r>
      <w:r w:rsidRPr="00D0373F">
        <w:rPr>
          <w:rFonts w:eastAsia="Calibri"/>
          <w:color w:val="000000" w:themeColor="text1"/>
          <w:szCs w:val="22"/>
        </w:rPr>
        <w:t>to effectively implement their protective strategy responsibilities. The</w:t>
      </w:r>
      <w:r>
        <w:rPr>
          <w:rFonts w:eastAsia="Calibri"/>
          <w:color w:val="000000" w:themeColor="text1"/>
          <w:szCs w:val="22"/>
        </w:rPr>
        <w:t xml:space="preserve">y </w:t>
      </w:r>
      <w:r w:rsidRPr="00D0373F">
        <w:rPr>
          <w:rFonts w:eastAsia="Calibri"/>
          <w:color w:val="000000" w:themeColor="text1"/>
          <w:szCs w:val="22"/>
        </w:rPr>
        <w:t>are conducted as needed for each individual, group, or shift to validate and test the protective strategy.</w:t>
      </w:r>
    </w:p>
    <w:p w:rsidR="00982DE2" w:rsidRPr="00D0373F" w:rsidP="00982DE2" w14:paraId="795397C2" w14:textId="77777777">
      <w:pPr>
        <w:ind w:firstLine="580"/>
        <w:rPr>
          <w:color w:val="000000" w:themeColor="text1"/>
        </w:rPr>
      </w:pPr>
    </w:p>
    <w:p w:rsidR="00982DE2" w:rsidRPr="00D0373F" w:rsidP="008A3B38" w14:paraId="16F1EDFB" w14:textId="77777777">
      <w:pPr>
        <w:pStyle w:val="ListParagraph"/>
        <w:numPr>
          <w:ilvl w:val="2"/>
          <w:numId w:val="190"/>
        </w:numPr>
        <w:ind w:left="1440"/>
        <w:rPr>
          <w:color w:val="000000" w:themeColor="text1"/>
          <w:szCs w:val="22"/>
        </w:rPr>
      </w:pPr>
      <w:r>
        <w:rPr>
          <w:color w:val="000000" w:themeColor="text1"/>
          <w:szCs w:val="22"/>
        </w:rPr>
        <w:t>L</w:t>
      </w:r>
      <w:r w:rsidRPr="00EF2D08">
        <w:rPr>
          <w:color w:val="000000" w:themeColor="text1"/>
          <w:szCs w:val="22"/>
        </w:rPr>
        <w:t xml:space="preserve">aw enforcement or other offsite armed responders </w:t>
      </w:r>
      <w:r>
        <w:rPr>
          <w:color w:val="000000" w:themeColor="text1"/>
          <w:szCs w:val="22"/>
        </w:rPr>
        <w:t>LSD</w:t>
      </w:r>
      <w:r w:rsidRPr="00D0373F">
        <w:rPr>
          <w:color w:val="000000" w:themeColor="text1"/>
          <w:szCs w:val="22"/>
        </w:rPr>
        <w:t xml:space="preserve"> provides an opportunity to practice the response to a hostile action directed against the licensee’s nuclear power plant. An </w:t>
      </w:r>
      <w:r>
        <w:rPr>
          <w:color w:val="000000" w:themeColor="text1"/>
          <w:szCs w:val="22"/>
        </w:rPr>
        <w:t>LSD</w:t>
      </w:r>
      <w:r w:rsidRPr="00D0373F">
        <w:rPr>
          <w:color w:val="000000" w:themeColor="text1"/>
          <w:szCs w:val="22"/>
        </w:rPr>
        <w:t xml:space="preserve"> should be conducted on a recurring periodic basis to ensure the continued capability to effectively implement the LECR. The frequency of </w:t>
      </w:r>
      <w:r>
        <w:rPr>
          <w:color w:val="000000" w:themeColor="text1"/>
          <w:szCs w:val="22"/>
        </w:rPr>
        <w:t>LSD</w:t>
      </w:r>
      <w:r w:rsidRPr="00D0373F">
        <w:rPr>
          <w:color w:val="000000" w:themeColor="text1"/>
          <w:szCs w:val="22"/>
        </w:rPr>
        <w:t xml:space="preserve"> recurrence should be agreed upon by the licensee and </w:t>
      </w:r>
      <w:r w:rsidRPr="00866283">
        <w:rPr>
          <w:color w:val="000000" w:themeColor="text1"/>
          <w:szCs w:val="22"/>
        </w:rPr>
        <w:t>law enforcement or other offsite armed responders</w:t>
      </w:r>
      <w:r>
        <w:rPr>
          <w:color w:val="000000" w:themeColor="text1"/>
          <w:szCs w:val="22"/>
        </w:rPr>
        <w:t xml:space="preserve"> and in accordance with 10 CFR 73.100(g). </w:t>
      </w:r>
    </w:p>
    <w:p w:rsidR="00982DE2" w:rsidRPr="00D0373F" w:rsidP="00982DE2" w14:paraId="5A437D70" w14:textId="77777777">
      <w:pPr>
        <w:ind w:left="1440"/>
        <w:rPr>
          <w:color w:val="000000" w:themeColor="text1"/>
        </w:rPr>
      </w:pPr>
    </w:p>
    <w:p w:rsidR="00982DE2" w:rsidP="00982DE2" w14:paraId="6A3027EC" w14:textId="4542EF04">
      <w:pPr>
        <w:pStyle w:val="ListParagraph"/>
        <w:numPr>
          <w:ilvl w:val="2"/>
          <w:numId w:val="190"/>
        </w:numPr>
        <w:ind w:left="1440"/>
        <w:rPr>
          <w:color w:val="000000" w:themeColor="text1"/>
          <w:szCs w:val="22"/>
        </w:rPr>
      </w:pPr>
      <w:r w:rsidRPr="001E291E">
        <w:rPr>
          <w:color w:val="000000" w:themeColor="text1"/>
          <w:szCs w:val="22"/>
        </w:rPr>
        <w:t xml:space="preserve">The </w:t>
      </w:r>
      <w:r w:rsidR="00AD7C9E">
        <w:rPr>
          <w:color w:val="000000" w:themeColor="text1"/>
          <w:szCs w:val="22"/>
        </w:rPr>
        <w:t>safeguards contingency plan (</w:t>
      </w:r>
      <w:r w:rsidRPr="001E291E">
        <w:rPr>
          <w:color w:val="000000" w:themeColor="text1"/>
          <w:szCs w:val="22"/>
        </w:rPr>
        <w:t>SCP</w:t>
      </w:r>
      <w:r w:rsidR="00AD7C9E">
        <w:rPr>
          <w:color w:val="000000" w:themeColor="text1"/>
          <w:szCs w:val="22"/>
        </w:rPr>
        <w:t>)</w:t>
      </w:r>
      <w:r w:rsidRPr="001E291E">
        <w:rPr>
          <w:color w:val="000000" w:themeColor="text1"/>
          <w:szCs w:val="22"/>
        </w:rPr>
        <w:t xml:space="preserve"> should include a description of the</w:t>
      </w:r>
      <w:r>
        <w:rPr>
          <w:color w:val="000000" w:themeColor="text1"/>
          <w:szCs w:val="22"/>
        </w:rPr>
        <w:t xml:space="preserve"> LECR and the </w:t>
      </w:r>
      <w:r w:rsidRPr="007510CC" w:rsidR="00E26876">
        <w:rPr>
          <w:szCs w:val="22"/>
        </w:rPr>
        <w:t>memorand</w:t>
      </w:r>
      <w:r w:rsidR="00E26876">
        <w:rPr>
          <w:szCs w:val="22"/>
        </w:rPr>
        <w:t>um</w:t>
      </w:r>
      <w:r w:rsidRPr="007510CC" w:rsidR="00E26876">
        <w:rPr>
          <w:szCs w:val="22"/>
        </w:rPr>
        <w:t xml:space="preserve"> of understanding</w:t>
      </w:r>
      <w:r w:rsidR="00E26876">
        <w:rPr>
          <w:szCs w:val="22"/>
        </w:rPr>
        <w:t xml:space="preserve"> (</w:t>
      </w:r>
      <w:r>
        <w:rPr>
          <w:color w:val="000000" w:themeColor="text1"/>
          <w:szCs w:val="22"/>
        </w:rPr>
        <w:t>MOU</w:t>
      </w:r>
      <w:r w:rsidR="00E26876">
        <w:rPr>
          <w:color w:val="000000" w:themeColor="text1"/>
          <w:szCs w:val="22"/>
        </w:rPr>
        <w:t>)</w:t>
      </w:r>
      <w:r>
        <w:rPr>
          <w:color w:val="000000" w:themeColor="text1"/>
          <w:szCs w:val="22"/>
        </w:rPr>
        <w:t xml:space="preserve"> with </w:t>
      </w:r>
      <w:r w:rsidRPr="001E291E">
        <w:rPr>
          <w:color w:val="000000" w:themeColor="text1"/>
          <w:szCs w:val="22"/>
        </w:rPr>
        <w:t>law enforcement or other offsite armed responders. The licensee, in conjunction with the law enforcement or other offsite armed responders, should review the description of these activities at least annually or when plant changes warrant review and update. Significant organizational changes, either at the licensee or within the law enforcement or other offsite armed responders, may warrant additional reviews. Licensees may elect to include this activity as part of their periodic interactions with law enforcement or other offsite armed responders</w:t>
      </w:r>
      <w:r>
        <w:rPr>
          <w:color w:val="000000" w:themeColor="text1"/>
          <w:szCs w:val="22"/>
        </w:rPr>
        <w:t>.</w:t>
      </w:r>
    </w:p>
    <w:p w:rsidR="00982DE2" w:rsidRPr="00E616FD" w:rsidP="00982DE2" w14:paraId="54787AB3" w14:textId="77777777">
      <w:pPr>
        <w:rPr>
          <w:color w:val="000000" w:themeColor="text1"/>
          <w:szCs w:val="22"/>
        </w:rPr>
      </w:pPr>
    </w:p>
    <w:p w:rsidR="00982DE2" w:rsidRPr="00D0373F" w:rsidP="008A3B38" w14:paraId="2D08096F" w14:textId="77777777">
      <w:pPr>
        <w:pStyle w:val="ListParagraph"/>
        <w:numPr>
          <w:ilvl w:val="1"/>
          <w:numId w:val="190"/>
        </w:numPr>
        <w:ind w:left="720" w:hanging="720"/>
        <w:rPr>
          <w:color w:val="000000" w:themeColor="text1"/>
          <w:szCs w:val="22"/>
        </w:rPr>
      </w:pPr>
      <w:r>
        <w:rPr>
          <w:color w:val="000000" w:themeColor="text1"/>
          <w:szCs w:val="22"/>
        </w:rPr>
        <w:t>K</w:t>
      </w:r>
      <w:r w:rsidRPr="00D0373F">
        <w:rPr>
          <w:color w:val="000000" w:themeColor="text1"/>
          <w:szCs w:val="22"/>
        </w:rPr>
        <w:t>ey attributes of an L</w:t>
      </w:r>
      <w:r>
        <w:rPr>
          <w:color w:val="000000" w:themeColor="text1"/>
          <w:szCs w:val="22"/>
        </w:rPr>
        <w:t>SD</w:t>
      </w:r>
      <w:r w:rsidRPr="00D0373F">
        <w:rPr>
          <w:color w:val="000000" w:themeColor="text1"/>
          <w:szCs w:val="22"/>
        </w:rPr>
        <w:t xml:space="preserve"> </w:t>
      </w:r>
      <w:r>
        <w:rPr>
          <w:color w:val="000000" w:themeColor="text1"/>
          <w:szCs w:val="22"/>
        </w:rPr>
        <w:t xml:space="preserve">with law enforcement and other offsite armed response </w:t>
      </w:r>
      <w:r w:rsidRPr="00D0373F">
        <w:rPr>
          <w:color w:val="000000" w:themeColor="text1"/>
          <w:szCs w:val="22"/>
        </w:rPr>
        <w:t>are listed below.</w:t>
      </w:r>
    </w:p>
    <w:p w:rsidR="00982DE2" w:rsidRPr="00D0373F" w:rsidP="00982DE2" w14:paraId="285EAA16" w14:textId="77777777">
      <w:pPr>
        <w:rPr>
          <w:color w:val="000000" w:themeColor="text1"/>
        </w:rPr>
      </w:pPr>
    </w:p>
    <w:p w:rsidR="00982DE2" w:rsidRPr="00D0373F" w:rsidP="008A3B38" w14:paraId="52AFE1C3" w14:textId="4AA84552">
      <w:pPr>
        <w:pStyle w:val="ListParagraph"/>
        <w:numPr>
          <w:ilvl w:val="2"/>
          <w:numId w:val="190"/>
        </w:numPr>
        <w:ind w:left="1440"/>
        <w:rPr>
          <w:color w:val="000000" w:themeColor="text1"/>
          <w:szCs w:val="22"/>
        </w:rPr>
      </w:pPr>
      <w:r w:rsidRPr="00D0373F">
        <w:rPr>
          <w:color w:val="000000" w:themeColor="text1"/>
          <w:szCs w:val="22"/>
        </w:rPr>
        <w:t>The L</w:t>
      </w:r>
      <w:r>
        <w:rPr>
          <w:color w:val="000000" w:themeColor="text1"/>
          <w:szCs w:val="22"/>
        </w:rPr>
        <w:t>SD</w:t>
      </w:r>
      <w:r w:rsidRPr="00D0373F">
        <w:rPr>
          <w:color w:val="000000" w:themeColor="text1"/>
          <w:szCs w:val="22"/>
        </w:rPr>
        <w:t xml:space="preserve"> utilizes as its base document a fully complete, signed, and issued LECR</w:t>
      </w:r>
      <w:r w:rsidRPr="00D0373F">
        <w:rPr>
          <w:color w:val="000000" w:themeColor="text1"/>
          <w:szCs w:val="22"/>
        </w:rPr>
        <w:t xml:space="preserve"> </w:t>
      </w:r>
      <w:r w:rsidRPr="00D0373F">
        <w:rPr>
          <w:color w:val="000000" w:themeColor="text1"/>
          <w:szCs w:val="22"/>
        </w:rPr>
        <w:t xml:space="preserve">developed through the combined efforts of the licensee and </w:t>
      </w:r>
      <w:r w:rsidR="00A66016">
        <w:rPr>
          <w:color w:val="000000" w:themeColor="text1"/>
          <w:szCs w:val="22"/>
        </w:rPr>
        <w:t>law enforcement (</w:t>
      </w:r>
      <w:r w:rsidRPr="00D0373F">
        <w:rPr>
          <w:color w:val="000000" w:themeColor="text1"/>
          <w:szCs w:val="22"/>
        </w:rPr>
        <w:t>LE</w:t>
      </w:r>
      <w:r w:rsidR="00A66016">
        <w:rPr>
          <w:color w:val="000000" w:themeColor="text1"/>
          <w:szCs w:val="22"/>
        </w:rPr>
        <w:t>)</w:t>
      </w:r>
      <w:r w:rsidRPr="00D0373F">
        <w:rPr>
          <w:color w:val="000000" w:themeColor="text1"/>
          <w:szCs w:val="22"/>
        </w:rPr>
        <w:t xml:space="preserve"> agency or agencies, which may include State and Federal agencies.</w:t>
      </w:r>
    </w:p>
    <w:p w:rsidR="00982DE2" w:rsidRPr="00D0373F" w:rsidP="00982DE2" w14:paraId="4074D287" w14:textId="77777777">
      <w:pPr>
        <w:rPr>
          <w:color w:val="000000" w:themeColor="text1"/>
        </w:rPr>
      </w:pPr>
    </w:p>
    <w:p w:rsidR="00982DE2" w:rsidRPr="00D0373F" w:rsidP="008A3B38" w14:paraId="5CBD52F8" w14:textId="06BD2590">
      <w:pPr>
        <w:pStyle w:val="ListParagraph"/>
        <w:numPr>
          <w:ilvl w:val="2"/>
          <w:numId w:val="190"/>
        </w:numPr>
        <w:ind w:left="1440"/>
        <w:rPr>
          <w:color w:val="000000" w:themeColor="text1"/>
          <w:szCs w:val="22"/>
        </w:rPr>
      </w:pPr>
      <w:r w:rsidRPr="00D0373F">
        <w:rPr>
          <w:color w:val="000000" w:themeColor="text1"/>
          <w:szCs w:val="22"/>
        </w:rPr>
        <w:t xml:space="preserve">The licensee should be prepared to provide information, plant and operations overview with prominent buildings identified, structural drawings including the location of any safety, security, and emergency preparedness significant </w:t>
      </w:r>
      <w:r w:rsidRPr="00BD7F24" w:rsidR="00EB7828">
        <w:t>structures, systems, and components</w:t>
      </w:r>
      <w:r w:rsidRPr="00D0373F">
        <w:rPr>
          <w:color w:val="000000" w:themeColor="text1"/>
          <w:szCs w:val="22"/>
        </w:rPr>
        <w:t xml:space="preserve"> </w:t>
      </w:r>
      <w:r w:rsidR="00EB7828">
        <w:rPr>
          <w:color w:val="000000" w:themeColor="text1"/>
          <w:szCs w:val="22"/>
        </w:rPr>
        <w:t>(</w:t>
      </w:r>
      <w:r w:rsidRPr="00D0373F">
        <w:rPr>
          <w:color w:val="000000" w:themeColor="text1"/>
          <w:szCs w:val="22"/>
        </w:rPr>
        <w:t>SSCs</w:t>
      </w:r>
      <w:r w:rsidR="00EB7828">
        <w:rPr>
          <w:color w:val="000000" w:themeColor="text1"/>
          <w:szCs w:val="22"/>
        </w:rPr>
        <w:t>)</w:t>
      </w:r>
      <w:r w:rsidRPr="00D0373F">
        <w:rPr>
          <w:color w:val="000000" w:themeColor="text1"/>
          <w:szCs w:val="22"/>
        </w:rPr>
        <w:t xml:space="preserve"> for LE operational planning and contingency responses to interdict and neutralize threats. </w:t>
      </w:r>
    </w:p>
    <w:p w:rsidR="00982DE2" w:rsidRPr="00D0373F" w:rsidP="00982DE2" w14:paraId="6624CA56" w14:textId="77777777">
      <w:pPr>
        <w:rPr>
          <w:color w:val="000000" w:themeColor="text1"/>
        </w:rPr>
      </w:pPr>
    </w:p>
    <w:p w:rsidR="00982DE2" w:rsidRPr="00D0373F" w:rsidP="008A3B38" w14:paraId="2C7321B5" w14:textId="77777777">
      <w:pPr>
        <w:pStyle w:val="ListParagraph"/>
        <w:numPr>
          <w:ilvl w:val="2"/>
          <w:numId w:val="190"/>
        </w:numPr>
        <w:ind w:left="1440"/>
        <w:rPr>
          <w:color w:val="000000" w:themeColor="text1"/>
          <w:szCs w:val="22"/>
        </w:rPr>
      </w:pPr>
      <w:r w:rsidRPr="00D0373F">
        <w:rPr>
          <w:color w:val="000000" w:themeColor="text1"/>
          <w:szCs w:val="22"/>
        </w:rPr>
        <w:t>The L</w:t>
      </w:r>
      <w:r>
        <w:rPr>
          <w:color w:val="000000" w:themeColor="text1"/>
          <w:szCs w:val="22"/>
        </w:rPr>
        <w:t xml:space="preserve">SD </w:t>
      </w:r>
      <w:r w:rsidRPr="00D0373F">
        <w:rPr>
          <w:color w:val="000000" w:themeColor="text1"/>
          <w:szCs w:val="22"/>
        </w:rPr>
        <w:t xml:space="preserve">scenario will postulate responses to threats, with the goal of testing the contingency response strategy to ensure that it can successfully protect against threats up to and including the DBT of radiological sabotage. </w:t>
      </w:r>
    </w:p>
    <w:p w:rsidR="00982DE2" w:rsidRPr="00D0373F" w:rsidP="00982DE2" w14:paraId="57E0D5C6" w14:textId="77777777">
      <w:pPr>
        <w:rPr>
          <w:color w:val="000000" w:themeColor="text1"/>
        </w:rPr>
      </w:pPr>
    </w:p>
    <w:p w:rsidR="00982DE2" w:rsidRPr="00D0373F" w:rsidP="008A3B38" w14:paraId="6775EF89" w14:textId="77777777">
      <w:pPr>
        <w:pStyle w:val="ListParagraph"/>
        <w:numPr>
          <w:ilvl w:val="2"/>
          <w:numId w:val="190"/>
        </w:numPr>
        <w:ind w:left="1440"/>
        <w:rPr>
          <w:color w:val="000000" w:themeColor="text1"/>
          <w:szCs w:val="22"/>
        </w:rPr>
      </w:pPr>
      <w:r w:rsidRPr="00D0373F">
        <w:rPr>
          <w:color w:val="000000" w:themeColor="text1"/>
          <w:szCs w:val="22"/>
        </w:rPr>
        <w:t>The tactical responses may be simulated with outer and inner-plant navigational and communication exercises. Full tactical response is not required to be performed in the field. The licensee may consider the addition of elements into their LECR</w:t>
      </w:r>
      <w:r w:rsidRPr="00D0373F">
        <w:rPr>
          <w:color w:val="000000" w:themeColor="text1"/>
          <w:szCs w:val="22"/>
        </w:rPr>
        <w:t xml:space="preserve"> </w:t>
      </w:r>
      <w:r w:rsidRPr="00D0373F">
        <w:rPr>
          <w:color w:val="000000" w:themeColor="text1"/>
          <w:szCs w:val="22"/>
        </w:rPr>
        <w:t xml:space="preserve">exercise designed to provide a more interactive exercise. See Attachment C, </w:t>
      </w:r>
      <w:r w:rsidRPr="00DC372C">
        <w:rPr>
          <w:color w:val="000000" w:themeColor="text1"/>
          <w:szCs w:val="22"/>
        </w:rPr>
        <w:t>“Exercise Benefits/Challenges/Limitations,”</w:t>
      </w:r>
      <w:r w:rsidRPr="00D0373F">
        <w:rPr>
          <w:i/>
          <w:color w:val="000000" w:themeColor="text1"/>
          <w:szCs w:val="22"/>
        </w:rPr>
        <w:t xml:space="preserve"> </w:t>
      </w:r>
      <w:r w:rsidRPr="00D0373F">
        <w:rPr>
          <w:color w:val="000000" w:themeColor="text1"/>
          <w:szCs w:val="22"/>
        </w:rPr>
        <w:t>for further information regarding the benefits, challenges, and limitations of various exercise formats.</w:t>
      </w:r>
    </w:p>
    <w:p w:rsidR="00982DE2" w:rsidRPr="00D0373F" w:rsidP="00982DE2" w14:paraId="3273361C" w14:textId="77777777">
      <w:pPr>
        <w:rPr>
          <w:color w:val="000000" w:themeColor="text1"/>
        </w:rPr>
      </w:pPr>
    </w:p>
    <w:p w:rsidR="00982DE2" w:rsidRPr="00D0373F" w:rsidP="008A3B38" w14:paraId="08EF93C3" w14:textId="77777777">
      <w:pPr>
        <w:numPr>
          <w:ilvl w:val="1"/>
          <w:numId w:val="190"/>
        </w:numPr>
        <w:ind w:left="720" w:hanging="720"/>
        <w:rPr>
          <w:color w:val="000000" w:themeColor="text1"/>
        </w:rPr>
      </w:pPr>
      <w:r w:rsidRPr="00D0373F">
        <w:rPr>
          <w:color w:val="000000" w:themeColor="text1"/>
        </w:rPr>
        <w:t>Licensee operational personnel may be necessary to simulate any safety and security measures and functions (e.g., Main Control Room, Central Alarm Station), and on-shift safety/security actions.</w:t>
      </w:r>
    </w:p>
    <w:p w:rsidR="00982DE2" w:rsidRPr="00D0373F" w:rsidP="00982DE2" w14:paraId="6A044D2B" w14:textId="77777777">
      <w:pPr>
        <w:rPr>
          <w:color w:val="000000" w:themeColor="text1"/>
        </w:rPr>
      </w:pPr>
    </w:p>
    <w:p w:rsidR="00982DE2" w:rsidRPr="00D0373F" w:rsidP="008A3B38" w14:paraId="421166B4" w14:textId="77777777">
      <w:pPr>
        <w:numPr>
          <w:ilvl w:val="1"/>
          <w:numId w:val="190"/>
        </w:numPr>
        <w:ind w:left="720" w:hanging="720"/>
        <w:rPr>
          <w:color w:val="000000" w:themeColor="text1"/>
        </w:rPr>
      </w:pPr>
      <w:r w:rsidRPr="00D0373F">
        <w:rPr>
          <w:color w:val="000000" w:themeColor="text1"/>
        </w:rPr>
        <w:t>Licensee’s operations personnel should provide information on any plant safety and security priorities (which will lead to specific</w:t>
      </w:r>
      <w:r>
        <w:rPr>
          <w:color w:val="000000" w:themeColor="text1"/>
        </w:rPr>
        <w:t xml:space="preserve"> </w:t>
      </w:r>
      <w:r w:rsidRPr="007C157D">
        <w:rPr>
          <w:color w:val="000000" w:themeColor="text1"/>
        </w:rPr>
        <w:t>law enforcement or other offsite armed responders</w:t>
      </w:r>
      <w:r w:rsidRPr="00D0373F">
        <w:rPr>
          <w:color w:val="000000" w:themeColor="text1"/>
        </w:rPr>
        <w:t>) or suppor</w:t>
      </w:r>
      <w:r>
        <w:rPr>
          <w:color w:val="000000" w:themeColor="text1"/>
        </w:rPr>
        <w:t xml:space="preserve">t </w:t>
      </w:r>
      <w:r w:rsidRPr="00D0373F">
        <w:rPr>
          <w:color w:val="000000" w:themeColor="text1"/>
        </w:rPr>
        <w:t xml:space="preserve">response related to the planning of </w:t>
      </w:r>
      <w:r w:rsidRPr="00D0373F">
        <w:rPr>
          <w:color w:val="000000" w:themeColor="text1"/>
        </w:rPr>
        <w:t>on-site</w:t>
      </w:r>
      <w:r w:rsidRPr="00D0373F">
        <w:rPr>
          <w:color w:val="000000" w:themeColor="text1"/>
        </w:rPr>
        <w:t xml:space="preserve"> tactical operations.</w:t>
      </w:r>
    </w:p>
    <w:p w:rsidR="00982DE2" w:rsidRPr="00D0373F" w:rsidP="00982DE2" w14:paraId="309DD970" w14:textId="77777777">
      <w:pPr>
        <w:rPr>
          <w:color w:val="000000" w:themeColor="text1"/>
        </w:rPr>
      </w:pPr>
    </w:p>
    <w:p w:rsidR="00982DE2" w:rsidRPr="00D0373F" w:rsidP="008A3B38" w14:paraId="32AB738E" w14:textId="0DAEBB86">
      <w:pPr>
        <w:numPr>
          <w:ilvl w:val="1"/>
          <w:numId w:val="190"/>
        </w:numPr>
        <w:ind w:left="720" w:hanging="720"/>
        <w:rPr>
          <w:color w:val="000000" w:themeColor="text1"/>
        </w:rPr>
      </w:pPr>
      <w:r w:rsidRPr="00D0373F">
        <w:rPr>
          <w:color w:val="000000" w:themeColor="text1"/>
        </w:rPr>
        <w:t>The conduct of an L</w:t>
      </w:r>
      <w:r>
        <w:rPr>
          <w:color w:val="000000" w:themeColor="text1"/>
        </w:rPr>
        <w:t>SD</w:t>
      </w:r>
      <w:r w:rsidRPr="00D0373F">
        <w:rPr>
          <w:color w:val="000000" w:themeColor="text1"/>
        </w:rPr>
        <w:t xml:space="preserve"> should include actual or simulated activation and operation of an </w:t>
      </w:r>
      <w:r w:rsidRPr="00D0373F">
        <w:rPr>
          <w:color w:val="000000" w:themeColor="text1"/>
        </w:rPr>
        <w:t>on-site</w:t>
      </w:r>
      <w:r w:rsidRPr="00D0373F">
        <w:rPr>
          <w:color w:val="000000" w:themeColor="text1"/>
        </w:rPr>
        <w:t xml:space="preserve"> or near-site Tactical Operations Center (TOC). Depending upon LECR protocols, other facilities defined within the licensee’s SCP should be activated or have their activation simulated.</w:t>
      </w:r>
    </w:p>
    <w:p w:rsidR="00982DE2" w:rsidRPr="00D0373F" w:rsidP="00982DE2" w14:paraId="767CEE91" w14:textId="77777777">
      <w:pPr>
        <w:rPr>
          <w:color w:val="000000" w:themeColor="text1"/>
        </w:rPr>
      </w:pPr>
    </w:p>
    <w:p w:rsidR="00982DE2" w:rsidRPr="00D0373F" w:rsidP="008A3B38" w14:paraId="31D924AA" w14:textId="77777777">
      <w:pPr>
        <w:numPr>
          <w:ilvl w:val="1"/>
          <w:numId w:val="190"/>
        </w:numPr>
        <w:ind w:left="720" w:hanging="720"/>
        <w:rPr>
          <w:color w:val="000000" w:themeColor="text1"/>
        </w:rPr>
      </w:pPr>
      <w:r w:rsidRPr="00D0373F">
        <w:rPr>
          <w:color w:val="000000" w:themeColor="text1"/>
        </w:rPr>
        <w:t>Licensee personnel, local, State and/or Federal LE agencies should demonstrate the ability to coordinate initial response actions including implementation of plant safe shutdown measures, security delay systems, any autonomous interdiction/neutralization systems, including any coping/mitigation actions, and protection services in both a pre-, active, and post-attack environment.</w:t>
      </w:r>
    </w:p>
    <w:p w:rsidR="00982DE2" w:rsidRPr="00D0373F" w:rsidP="00982DE2" w14:paraId="72606E7D" w14:textId="77777777">
      <w:pPr>
        <w:rPr>
          <w:color w:val="000000" w:themeColor="text1"/>
        </w:rPr>
      </w:pPr>
    </w:p>
    <w:p w:rsidR="00982DE2" w:rsidRPr="00D0373F" w:rsidP="008A3B38" w14:paraId="787B9E5A" w14:textId="77777777">
      <w:pPr>
        <w:pStyle w:val="ListParagraph"/>
        <w:numPr>
          <w:ilvl w:val="1"/>
          <w:numId w:val="190"/>
        </w:numPr>
        <w:ind w:left="720" w:hanging="720"/>
        <w:rPr>
          <w:color w:val="000000" w:themeColor="text1"/>
          <w:szCs w:val="22"/>
        </w:rPr>
      </w:pPr>
      <w:r w:rsidRPr="00D0373F">
        <w:rPr>
          <w:color w:val="000000" w:themeColor="text1"/>
          <w:szCs w:val="22"/>
        </w:rPr>
        <w:t>To ensure opportunities for demonstration of certain LECR defined capabilities, it will be necessary for the scenario to employ an adversary force with at least the attributes and characteristics of the DBT. In addition, L</w:t>
      </w:r>
      <w:r>
        <w:rPr>
          <w:color w:val="000000" w:themeColor="text1"/>
          <w:szCs w:val="22"/>
        </w:rPr>
        <w:t>SD</w:t>
      </w:r>
      <w:r w:rsidRPr="00D0373F">
        <w:rPr>
          <w:color w:val="000000" w:themeColor="text1"/>
          <w:szCs w:val="22"/>
        </w:rPr>
        <w:t xml:space="preserve"> constraints may require that certain events, consequences, or response actions be embellished or presented in a time-compressed fashion. L</w:t>
      </w:r>
      <w:r>
        <w:rPr>
          <w:color w:val="000000" w:themeColor="text1"/>
          <w:szCs w:val="22"/>
        </w:rPr>
        <w:t>SD</w:t>
      </w:r>
      <w:r w:rsidRPr="00D0373F">
        <w:rPr>
          <w:color w:val="000000" w:themeColor="text1"/>
          <w:szCs w:val="22"/>
        </w:rPr>
        <w:t xml:space="preserve"> participants should be made aware of these stipulations, and of the expectation to assess, and respond to, the events as presented.</w:t>
      </w:r>
    </w:p>
    <w:p w:rsidR="00982DE2" w:rsidRPr="00D0373F" w:rsidP="00982DE2" w14:paraId="3976E718" w14:textId="77777777">
      <w:pPr>
        <w:rPr>
          <w:color w:val="000000" w:themeColor="text1"/>
        </w:rPr>
      </w:pPr>
    </w:p>
    <w:p w:rsidR="00982DE2" w:rsidRPr="00D0373F" w:rsidP="008A3B38" w14:paraId="218C5C10" w14:textId="099A4EB3">
      <w:pPr>
        <w:pStyle w:val="ListParagraph"/>
        <w:numPr>
          <w:ilvl w:val="1"/>
          <w:numId w:val="190"/>
        </w:numPr>
        <w:ind w:left="720" w:hanging="720"/>
        <w:rPr>
          <w:color w:val="000000" w:themeColor="text1"/>
          <w:szCs w:val="22"/>
        </w:rPr>
      </w:pPr>
      <w:r w:rsidRPr="00D0373F">
        <w:rPr>
          <w:color w:val="000000" w:themeColor="text1"/>
          <w:szCs w:val="22"/>
        </w:rPr>
        <w:t>L</w:t>
      </w:r>
      <w:r>
        <w:rPr>
          <w:color w:val="000000" w:themeColor="text1"/>
          <w:szCs w:val="22"/>
        </w:rPr>
        <w:t>SD</w:t>
      </w:r>
      <w:r w:rsidRPr="00D0373F">
        <w:rPr>
          <w:color w:val="000000" w:themeColor="text1"/>
          <w:szCs w:val="22"/>
        </w:rPr>
        <w:t xml:space="preserve"> scenarios should be developed with the goal of testing the licensee’s contingency response strategy to ensure that it can successfully protect against the DBT adversary force. Further, performance in these exercises should demonstrate the licensee’s ability to successfully implement the </w:t>
      </w:r>
      <w:r w:rsidR="00410BD3">
        <w:rPr>
          <w:color w:val="000000" w:themeColor="text1"/>
          <w:szCs w:val="22"/>
        </w:rPr>
        <w:t>physical security plan (</w:t>
      </w:r>
      <w:r w:rsidRPr="00D0373F">
        <w:rPr>
          <w:color w:val="000000" w:themeColor="text1"/>
          <w:szCs w:val="22"/>
        </w:rPr>
        <w:t>PSP</w:t>
      </w:r>
      <w:r w:rsidR="00410BD3">
        <w:rPr>
          <w:color w:val="000000" w:themeColor="text1"/>
          <w:szCs w:val="22"/>
        </w:rPr>
        <w:t>)</w:t>
      </w:r>
      <w:r w:rsidRPr="00D0373F">
        <w:rPr>
          <w:color w:val="000000" w:themeColor="text1"/>
          <w:szCs w:val="22"/>
        </w:rPr>
        <w:t xml:space="preserve"> and SCP.</w:t>
      </w:r>
    </w:p>
    <w:p w:rsidR="00982DE2" w:rsidRPr="00D0373F" w:rsidP="00982DE2" w14:paraId="20B48B36" w14:textId="77777777">
      <w:pPr>
        <w:pStyle w:val="ListParagraph"/>
        <w:rPr>
          <w:color w:val="000000" w:themeColor="text1"/>
          <w:szCs w:val="22"/>
        </w:rPr>
      </w:pPr>
    </w:p>
    <w:p w:rsidR="00982DE2" w:rsidRPr="003B006F" w:rsidP="008A3B38" w14:paraId="494D4F56" w14:textId="185B6873">
      <w:pPr>
        <w:pStyle w:val="ListParagraph"/>
        <w:numPr>
          <w:ilvl w:val="1"/>
          <w:numId w:val="190"/>
        </w:numPr>
        <w:ind w:left="720" w:hanging="720"/>
        <w:rPr>
          <w:color w:val="000000" w:themeColor="text1"/>
          <w:szCs w:val="22"/>
        </w:rPr>
      </w:pPr>
      <w:r w:rsidRPr="00D0373F">
        <w:rPr>
          <w:color w:val="000000" w:themeColor="text1"/>
          <w:szCs w:val="22"/>
        </w:rPr>
        <w:t xml:space="preserve">The NRC recognizes the </w:t>
      </w:r>
      <w:r>
        <w:rPr>
          <w:color w:val="000000" w:themeColor="text1"/>
          <w:szCs w:val="22"/>
        </w:rPr>
        <w:t>law enforcement or other offsite armed</w:t>
      </w:r>
      <w:r w:rsidRPr="00D0373F">
        <w:rPr>
          <w:color w:val="000000" w:themeColor="text1"/>
          <w:szCs w:val="22"/>
        </w:rPr>
        <w:t xml:space="preserve"> response will be site-specific and the local and state law enforcement agencies and jurisdictions surrounding different nuclear power plants have varying protocols in implementing the National Incident Management Systems (NIMS). NIMS-related facilities beyond those for on-scene incident command directly located at or near the site should not be needed by the licensee as part of an L</w:t>
      </w:r>
      <w:r>
        <w:rPr>
          <w:color w:val="000000" w:themeColor="text1"/>
          <w:szCs w:val="22"/>
        </w:rPr>
        <w:t>SD</w:t>
      </w:r>
      <w:r w:rsidRPr="00D0373F">
        <w:rPr>
          <w:color w:val="000000" w:themeColor="text1"/>
          <w:szCs w:val="22"/>
        </w:rPr>
        <w:t xml:space="preserve">. </w:t>
      </w:r>
    </w:p>
    <w:p w:rsidR="00982DE2" w:rsidRPr="003B006F" w:rsidP="00982DE2" w14:paraId="35E98357" w14:textId="77777777">
      <w:pPr>
        <w:rPr>
          <w:color w:val="000000" w:themeColor="text1"/>
        </w:rPr>
      </w:pPr>
    </w:p>
    <w:p w:rsidR="00982DE2" w:rsidRPr="00D0373F" w:rsidP="008A3B38" w14:paraId="5A606610" w14:textId="77777777">
      <w:pPr>
        <w:numPr>
          <w:ilvl w:val="0"/>
          <w:numId w:val="139"/>
        </w:numPr>
        <w:ind w:left="450"/>
        <w:rPr>
          <w:b/>
          <w:bCs/>
          <w:color w:val="000000" w:themeColor="text1"/>
        </w:rPr>
      </w:pPr>
      <w:bookmarkStart w:id="255" w:name="_TOC_250006"/>
      <w:r w:rsidRPr="00D0373F">
        <w:rPr>
          <w:b/>
          <w:bCs/>
          <w:color w:val="000000" w:themeColor="text1"/>
        </w:rPr>
        <w:t xml:space="preserve">LECR LIMITED EXERCISE </w:t>
      </w:r>
      <w:bookmarkEnd w:id="255"/>
      <w:r w:rsidRPr="00D0373F">
        <w:rPr>
          <w:b/>
          <w:bCs/>
          <w:color w:val="000000" w:themeColor="text1"/>
        </w:rPr>
        <w:t>OBJECTIVES</w:t>
      </w:r>
    </w:p>
    <w:p w:rsidR="00982DE2" w:rsidRPr="00D0373F" w:rsidP="00982DE2" w14:paraId="3F385C43" w14:textId="77777777">
      <w:pPr>
        <w:ind w:left="450"/>
        <w:rPr>
          <w:color w:val="000000" w:themeColor="text1"/>
        </w:rPr>
      </w:pPr>
    </w:p>
    <w:p w:rsidR="00982DE2" w:rsidRPr="00D0373F" w:rsidP="008A3B38" w14:paraId="7038581E" w14:textId="77777777">
      <w:pPr>
        <w:pStyle w:val="ListParagraph"/>
        <w:numPr>
          <w:ilvl w:val="1"/>
          <w:numId w:val="212"/>
        </w:numPr>
        <w:ind w:left="720" w:hanging="720"/>
        <w:rPr>
          <w:color w:val="000000" w:themeColor="text1"/>
          <w:szCs w:val="22"/>
        </w:rPr>
      </w:pPr>
      <w:r w:rsidRPr="00D0373F">
        <w:rPr>
          <w:color w:val="000000" w:themeColor="text1"/>
          <w:szCs w:val="22"/>
        </w:rPr>
        <w:t>To ensure the continued viability of the LECR, the NRC recommends that a licensee maintain a set of L</w:t>
      </w:r>
      <w:r>
        <w:rPr>
          <w:color w:val="000000" w:themeColor="text1"/>
          <w:szCs w:val="22"/>
        </w:rPr>
        <w:t>SD</w:t>
      </w:r>
      <w:r w:rsidRPr="00D0373F">
        <w:rPr>
          <w:color w:val="000000" w:themeColor="text1"/>
          <w:szCs w:val="22"/>
        </w:rPr>
        <w:t xml:space="preserve"> Objectives for its facility. These objectives should guide the periodic demonstration of response functions described in the licensee’s SCP. The set of objectives should include those functions uniquely performed in response to a hostile action targeting the site.</w:t>
      </w:r>
    </w:p>
    <w:p w:rsidR="00982DE2" w:rsidRPr="00D0373F" w:rsidP="00982DE2" w14:paraId="3C9978AD" w14:textId="77777777">
      <w:pPr>
        <w:rPr>
          <w:color w:val="000000" w:themeColor="text1"/>
        </w:rPr>
      </w:pPr>
    </w:p>
    <w:p w:rsidR="00982DE2" w:rsidRPr="00D0373F" w:rsidP="008A3B38" w14:paraId="66B74F66" w14:textId="77777777">
      <w:pPr>
        <w:pStyle w:val="ListParagraph"/>
        <w:numPr>
          <w:ilvl w:val="1"/>
          <w:numId w:val="212"/>
        </w:numPr>
        <w:ind w:left="720" w:hanging="720"/>
        <w:rPr>
          <w:color w:val="000000" w:themeColor="text1"/>
          <w:szCs w:val="22"/>
        </w:rPr>
      </w:pPr>
      <w:r w:rsidRPr="00D0373F">
        <w:rPr>
          <w:color w:val="000000" w:themeColor="text1"/>
          <w:szCs w:val="22"/>
        </w:rPr>
        <w:t>The primary and overarching objectives of an L</w:t>
      </w:r>
      <w:r>
        <w:rPr>
          <w:color w:val="000000" w:themeColor="text1"/>
          <w:szCs w:val="22"/>
        </w:rPr>
        <w:t>SD</w:t>
      </w:r>
      <w:r w:rsidRPr="00D0373F">
        <w:rPr>
          <w:color w:val="000000" w:themeColor="text1"/>
          <w:szCs w:val="22"/>
        </w:rPr>
        <w:t xml:space="preserve"> should:</w:t>
      </w:r>
    </w:p>
    <w:p w:rsidR="00982DE2" w:rsidRPr="00D0373F" w:rsidP="00982DE2" w14:paraId="216DF1FE" w14:textId="77777777">
      <w:pPr>
        <w:rPr>
          <w:color w:val="000000" w:themeColor="text1"/>
        </w:rPr>
      </w:pPr>
    </w:p>
    <w:p w:rsidR="00982DE2" w:rsidRPr="00D0373F" w:rsidP="008A3B38" w14:paraId="11E9735F" w14:textId="77777777">
      <w:pPr>
        <w:pStyle w:val="ListParagraph"/>
        <w:numPr>
          <w:ilvl w:val="2"/>
          <w:numId w:val="212"/>
        </w:numPr>
        <w:ind w:left="1440" w:hanging="720"/>
        <w:rPr>
          <w:color w:val="000000" w:themeColor="text1"/>
          <w:szCs w:val="22"/>
        </w:rPr>
      </w:pPr>
      <w:r>
        <w:rPr>
          <w:color w:val="000000" w:themeColor="text1"/>
          <w:szCs w:val="22"/>
        </w:rPr>
        <w:t>e</w:t>
      </w:r>
      <w:r w:rsidRPr="00D0373F">
        <w:rPr>
          <w:color w:val="000000" w:themeColor="text1"/>
          <w:szCs w:val="22"/>
        </w:rPr>
        <w:t>nsur</w:t>
      </w:r>
      <w:r>
        <w:rPr>
          <w:color w:val="000000" w:themeColor="text1"/>
          <w:szCs w:val="22"/>
        </w:rPr>
        <w:t>e</w:t>
      </w:r>
      <w:r w:rsidRPr="00D0373F">
        <w:rPr>
          <w:color w:val="000000" w:themeColor="text1"/>
          <w:szCs w:val="22"/>
        </w:rPr>
        <w:t xml:space="preserve"> an understanding of the tactical integration components of the LECR, including a review of the expected process for Identifying Friend or Foe (IFF)</w:t>
      </w:r>
      <w:r w:rsidRPr="00D0373F">
        <w:rPr>
          <w:rStyle w:val="FootnoteReference"/>
          <w:color w:val="000000" w:themeColor="text1"/>
          <w:szCs w:val="22"/>
        </w:rPr>
        <w:footnoteRef/>
      </w:r>
      <w:r w:rsidRPr="00D0373F">
        <w:rPr>
          <w:szCs w:val="22"/>
        </w:rPr>
        <w:t xml:space="preserve"> </w:t>
      </w:r>
      <w:r w:rsidRPr="00D0373F">
        <w:rPr>
          <w:color w:val="000000" w:themeColor="text1"/>
          <w:szCs w:val="22"/>
        </w:rPr>
        <w:t>and accessing the plant (e.g., owner-controlled area (OCA), protected area (PA), vital areas (VA)).</w:t>
      </w:r>
    </w:p>
    <w:p w:rsidR="00982DE2" w:rsidRPr="00D0373F" w:rsidP="008A3B38" w14:paraId="43FBABAC" w14:textId="77777777">
      <w:pPr>
        <w:ind w:left="1440" w:hanging="720"/>
        <w:rPr>
          <w:color w:val="000000" w:themeColor="text1"/>
        </w:rPr>
      </w:pPr>
    </w:p>
    <w:p w:rsidR="00982DE2" w:rsidRPr="00D0373F" w:rsidP="008A3B38" w14:paraId="28F5CD1D" w14:textId="77777777">
      <w:pPr>
        <w:pStyle w:val="ListParagraph"/>
        <w:numPr>
          <w:ilvl w:val="2"/>
          <w:numId w:val="212"/>
        </w:numPr>
        <w:ind w:left="1440" w:hanging="720"/>
        <w:rPr>
          <w:color w:val="000000" w:themeColor="text1"/>
          <w:szCs w:val="22"/>
        </w:rPr>
      </w:pPr>
      <w:r>
        <w:rPr>
          <w:color w:val="000000" w:themeColor="text1"/>
          <w:szCs w:val="22"/>
        </w:rPr>
        <w:t>p</w:t>
      </w:r>
      <w:r w:rsidRPr="00D0373F">
        <w:rPr>
          <w:color w:val="000000" w:themeColor="text1"/>
          <w:szCs w:val="22"/>
        </w:rPr>
        <w:t>rovid</w:t>
      </w:r>
      <w:r>
        <w:rPr>
          <w:color w:val="000000" w:themeColor="text1"/>
          <w:szCs w:val="22"/>
        </w:rPr>
        <w:t>e</w:t>
      </w:r>
      <w:r w:rsidRPr="00D0373F">
        <w:rPr>
          <w:color w:val="000000" w:themeColor="text1"/>
          <w:szCs w:val="22"/>
        </w:rPr>
        <w:t xml:space="preserve"> an opportunity for </w:t>
      </w:r>
      <w:r>
        <w:rPr>
          <w:color w:val="000000" w:themeColor="text1"/>
          <w:szCs w:val="22"/>
        </w:rPr>
        <w:t>law enforcement</w:t>
      </w:r>
      <w:r w:rsidRPr="00D0373F">
        <w:rPr>
          <w:color w:val="000000" w:themeColor="text1"/>
          <w:szCs w:val="22"/>
        </w:rPr>
        <w:t xml:space="preserve"> </w:t>
      </w:r>
      <w:r>
        <w:rPr>
          <w:color w:val="000000" w:themeColor="text1"/>
          <w:szCs w:val="22"/>
        </w:rPr>
        <w:t xml:space="preserve">or other offsite armed responders’ </w:t>
      </w:r>
      <w:r w:rsidRPr="00D0373F">
        <w:rPr>
          <w:color w:val="000000" w:themeColor="text1"/>
          <w:szCs w:val="22"/>
        </w:rPr>
        <w:t>tactical teams to self-navigate within the OCA or PA, particularly to and from the VA, including those inside the Radiological Controlled Area (RCA) inside the power block.</w:t>
      </w:r>
    </w:p>
    <w:p w:rsidR="00982DE2" w:rsidRPr="00D0373F" w:rsidP="008A3B38" w14:paraId="78CA8D06" w14:textId="77777777">
      <w:pPr>
        <w:ind w:left="1440" w:hanging="720"/>
        <w:rPr>
          <w:color w:val="000000" w:themeColor="text1"/>
        </w:rPr>
      </w:pPr>
    </w:p>
    <w:p w:rsidR="00982DE2" w:rsidRPr="00D0373F" w:rsidP="008A3B38" w14:paraId="0D9127ED" w14:textId="77777777">
      <w:pPr>
        <w:pStyle w:val="ListParagraph"/>
        <w:numPr>
          <w:ilvl w:val="2"/>
          <w:numId w:val="212"/>
        </w:numPr>
        <w:ind w:left="1440" w:hanging="720"/>
        <w:rPr>
          <w:color w:val="000000" w:themeColor="text1"/>
          <w:szCs w:val="22"/>
        </w:rPr>
      </w:pPr>
      <w:r>
        <w:rPr>
          <w:color w:val="000000" w:themeColor="text1"/>
          <w:szCs w:val="22"/>
        </w:rPr>
        <w:t>d</w:t>
      </w:r>
      <w:r w:rsidRPr="00D0373F">
        <w:rPr>
          <w:color w:val="000000" w:themeColor="text1"/>
          <w:szCs w:val="22"/>
        </w:rPr>
        <w:t>emonstr</w:t>
      </w:r>
      <w:r>
        <w:rPr>
          <w:color w:val="000000" w:themeColor="text1"/>
          <w:szCs w:val="22"/>
        </w:rPr>
        <w:t>ate</w:t>
      </w:r>
      <w:r w:rsidRPr="00D0373F">
        <w:rPr>
          <w:color w:val="000000" w:themeColor="text1"/>
          <w:szCs w:val="22"/>
        </w:rPr>
        <w:t xml:space="preserve"> the communication systems, components, processes, and procedures anticipated to be used to support LE </w:t>
      </w:r>
      <w:r>
        <w:rPr>
          <w:color w:val="000000" w:themeColor="text1"/>
          <w:szCs w:val="22"/>
        </w:rPr>
        <w:t xml:space="preserve">or other offsite armed responders’ </w:t>
      </w:r>
      <w:r w:rsidRPr="00D0373F">
        <w:rPr>
          <w:color w:val="000000" w:themeColor="text1"/>
          <w:szCs w:val="22"/>
        </w:rPr>
        <w:t>tactical operations under actively hostile conditions, including a radiation hazards environment.</w:t>
      </w:r>
    </w:p>
    <w:p w:rsidR="00982DE2" w:rsidRPr="00D0373F" w:rsidP="00982DE2" w14:paraId="106D923B" w14:textId="77777777">
      <w:pPr>
        <w:rPr>
          <w:color w:val="000000" w:themeColor="text1"/>
        </w:rPr>
      </w:pPr>
    </w:p>
    <w:p w:rsidR="00982DE2" w:rsidRPr="00A47280" w:rsidP="008A3B38" w14:paraId="568F8985" w14:textId="77777777">
      <w:pPr>
        <w:ind w:left="720" w:hanging="720"/>
        <w:rPr>
          <w:color w:val="000000" w:themeColor="text1"/>
        </w:rPr>
      </w:pPr>
      <w:r w:rsidRPr="00D0373F">
        <w:rPr>
          <w:color w:val="000000" w:themeColor="text1"/>
          <w:szCs w:val="22"/>
        </w:rPr>
        <w:t>2.3</w:t>
      </w:r>
      <w:r w:rsidRPr="00D0373F">
        <w:rPr>
          <w:color w:val="000000" w:themeColor="text1"/>
          <w:szCs w:val="22"/>
        </w:rPr>
        <w:tab/>
        <w:t>Additionally, Attachment 1</w:t>
      </w:r>
      <w:r>
        <w:rPr>
          <w:color w:val="000000" w:themeColor="text1"/>
          <w:szCs w:val="22"/>
        </w:rPr>
        <w:t>, “</w:t>
      </w:r>
      <w:r w:rsidRPr="006C70AB">
        <w:rPr>
          <w:iCs/>
          <w:color w:val="000000" w:themeColor="text1"/>
          <w:szCs w:val="22"/>
        </w:rPr>
        <w:t xml:space="preserve">Recommended </w:t>
      </w:r>
      <w:r>
        <w:rPr>
          <w:iCs/>
          <w:color w:val="000000" w:themeColor="text1"/>
          <w:szCs w:val="22"/>
        </w:rPr>
        <w:t>Limited-Scope Drill</w:t>
      </w:r>
      <w:r w:rsidRPr="006C70AB">
        <w:rPr>
          <w:iCs/>
          <w:color w:val="000000" w:themeColor="text1"/>
          <w:szCs w:val="22"/>
        </w:rPr>
        <w:t xml:space="preserve"> Objectives</w:t>
      </w:r>
      <w:r w:rsidRPr="00D0373F">
        <w:rPr>
          <w:color w:val="000000" w:themeColor="text1"/>
          <w:szCs w:val="22"/>
        </w:rPr>
        <w:t>,</w:t>
      </w:r>
      <w:r>
        <w:rPr>
          <w:color w:val="000000" w:themeColor="text1"/>
          <w:szCs w:val="22"/>
        </w:rPr>
        <w:t xml:space="preserve">” of </w:t>
      </w:r>
      <w:r w:rsidRPr="00D0373F">
        <w:rPr>
          <w:color w:val="000000" w:themeColor="text1"/>
          <w:szCs w:val="22"/>
        </w:rPr>
        <w:t>Appendix</w:t>
      </w:r>
      <w:r>
        <w:rPr>
          <w:color w:val="000000" w:themeColor="text1"/>
          <w:szCs w:val="22"/>
        </w:rPr>
        <w:t xml:space="preserve"> A, describe </w:t>
      </w:r>
      <w:r w:rsidRPr="00A47280">
        <w:rPr>
          <w:color w:val="000000" w:themeColor="text1"/>
          <w:szCs w:val="22"/>
        </w:rPr>
        <w:t xml:space="preserve">generic guidance that a site should use to develop a set of </w:t>
      </w:r>
      <w:r>
        <w:rPr>
          <w:color w:val="000000" w:themeColor="text1"/>
          <w:szCs w:val="22"/>
        </w:rPr>
        <w:t>LSD</w:t>
      </w:r>
      <w:r w:rsidRPr="00A47280">
        <w:rPr>
          <w:color w:val="000000" w:themeColor="text1"/>
          <w:szCs w:val="22"/>
        </w:rPr>
        <w:t xml:space="preserve"> objectives. Each </w:t>
      </w:r>
      <w:r w:rsidRPr="00A47280">
        <w:rPr>
          <w:color w:val="000000" w:themeColor="text1"/>
          <w:szCs w:val="22"/>
        </w:rPr>
        <w:t xml:space="preserve">recommended objective has an associated description or listing of </w:t>
      </w:r>
      <w:r>
        <w:rPr>
          <w:color w:val="000000" w:themeColor="text1"/>
          <w:szCs w:val="22"/>
        </w:rPr>
        <w:t>p</w:t>
      </w:r>
      <w:r w:rsidRPr="00A47280">
        <w:rPr>
          <w:color w:val="000000" w:themeColor="text1"/>
          <w:szCs w:val="22"/>
        </w:rPr>
        <w:t xml:space="preserve">erformance </w:t>
      </w:r>
      <w:r>
        <w:rPr>
          <w:color w:val="000000" w:themeColor="text1"/>
          <w:szCs w:val="22"/>
        </w:rPr>
        <w:t>a</w:t>
      </w:r>
      <w:r w:rsidRPr="00A47280">
        <w:rPr>
          <w:color w:val="000000" w:themeColor="text1"/>
          <w:szCs w:val="22"/>
        </w:rPr>
        <w:t>ttributes; these attributes define successful objective performance and should be used to develop evaluation criteria for each objective.</w:t>
      </w:r>
    </w:p>
    <w:p w:rsidR="00982DE2" w:rsidRPr="00D0373F" w:rsidP="008A3B38" w14:paraId="5B9B93F9" w14:textId="77777777">
      <w:pPr>
        <w:ind w:left="720"/>
        <w:rPr>
          <w:color w:val="000000" w:themeColor="text1"/>
        </w:rPr>
      </w:pPr>
    </w:p>
    <w:p w:rsidR="00982DE2" w:rsidRPr="00AA1C10" w:rsidP="008A3B38" w14:paraId="7A889D6E" w14:textId="77777777">
      <w:pPr>
        <w:pStyle w:val="ListParagraph"/>
        <w:numPr>
          <w:ilvl w:val="1"/>
          <w:numId w:val="192"/>
        </w:numPr>
        <w:ind w:left="720" w:hanging="720"/>
        <w:rPr>
          <w:color w:val="000000" w:themeColor="text1"/>
          <w:szCs w:val="22"/>
        </w:rPr>
      </w:pPr>
      <w:r w:rsidRPr="00D0373F">
        <w:rPr>
          <w:color w:val="000000" w:themeColor="text1"/>
          <w:szCs w:val="22"/>
        </w:rPr>
        <w:t xml:space="preserve">The development of objectives and evaluation criteria should be informed by the site-specific LECR as well as applicable law enforcement agencies (local, state, and federal) and licensee support personnel implementing a potential contingency response. </w:t>
      </w:r>
      <w:r w:rsidRPr="00AA1C10">
        <w:rPr>
          <w:color w:val="000000" w:themeColor="text1"/>
          <w:szCs w:val="22"/>
        </w:rPr>
        <w:t xml:space="preserve">The planning for subsequent </w:t>
      </w:r>
      <w:r>
        <w:rPr>
          <w:color w:val="000000" w:themeColor="text1"/>
          <w:szCs w:val="22"/>
        </w:rPr>
        <w:t>LSD</w:t>
      </w:r>
      <w:r w:rsidRPr="00AA1C10">
        <w:rPr>
          <w:color w:val="000000" w:themeColor="text1"/>
          <w:szCs w:val="22"/>
        </w:rPr>
        <w:t xml:space="preserve"> performance should include a review of past performance objectives and outcomes.</w:t>
      </w:r>
    </w:p>
    <w:p w:rsidR="00982DE2" w:rsidRPr="00D0373F" w:rsidP="008A3B38" w14:paraId="660C8D54" w14:textId="77777777">
      <w:pPr>
        <w:pStyle w:val="ListParagraph"/>
        <w:ind w:left="720"/>
        <w:rPr>
          <w:color w:val="000000" w:themeColor="text1"/>
          <w:szCs w:val="22"/>
        </w:rPr>
      </w:pPr>
    </w:p>
    <w:p w:rsidR="00982DE2" w:rsidRPr="00D0373F" w:rsidP="008A3B38" w14:paraId="0A96BFD6" w14:textId="77777777">
      <w:pPr>
        <w:pStyle w:val="ListParagraph"/>
        <w:numPr>
          <w:ilvl w:val="1"/>
          <w:numId w:val="192"/>
        </w:numPr>
        <w:ind w:left="720" w:hanging="720"/>
        <w:rPr>
          <w:color w:val="000000" w:themeColor="text1"/>
          <w:szCs w:val="22"/>
        </w:rPr>
      </w:pPr>
      <w:r w:rsidRPr="00D0373F">
        <w:rPr>
          <w:color w:val="000000" w:themeColor="text1"/>
          <w:szCs w:val="22"/>
        </w:rPr>
        <w:t xml:space="preserve">The licensee, with </w:t>
      </w:r>
      <w:r w:rsidRPr="007C157D">
        <w:rPr>
          <w:color w:val="000000" w:themeColor="text1"/>
          <w:szCs w:val="22"/>
        </w:rPr>
        <w:t>law enforcement or other offsite armed responders</w:t>
      </w:r>
      <w:r w:rsidRPr="00D0373F">
        <w:rPr>
          <w:color w:val="000000" w:themeColor="text1"/>
          <w:szCs w:val="22"/>
        </w:rPr>
        <w:t xml:space="preserve">, should critique </w:t>
      </w:r>
      <w:r>
        <w:rPr>
          <w:color w:val="000000" w:themeColor="text1"/>
          <w:szCs w:val="22"/>
        </w:rPr>
        <w:t>TTX</w:t>
      </w:r>
      <w:r w:rsidRPr="00D0373F">
        <w:rPr>
          <w:color w:val="000000" w:themeColor="text1"/>
          <w:szCs w:val="22"/>
        </w:rPr>
        <w:t xml:space="preserve"> and L</w:t>
      </w:r>
      <w:r>
        <w:rPr>
          <w:color w:val="000000" w:themeColor="text1"/>
          <w:szCs w:val="22"/>
        </w:rPr>
        <w:t>SD</w:t>
      </w:r>
      <w:r w:rsidRPr="00D0373F">
        <w:rPr>
          <w:color w:val="000000" w:themeColor="text1"/>
          <w:szCs w:val="22"/>
        </w:rPr>
        <w:t xml:space="preserve"> performance to identify opportunities for improvement and as appropriate specific lessons learned should be captured in the licensee’s’ corrective action program or with other appropriate methods identified by participating LE agencies.</w:t>
      </w:r>
    </w:p>
    <w:p w:rsidR="00982DE2" w:rsidRPr="00D0373F" w:rsidP="00982DE2" w14:paraId="544A32EF" w14:textId="77777777">
      <w:pPr>
        <w:rPr>
          <w:color w:val="000000" w:themeColor="text1"/>
        </w:rPr>
      </w:pPr>
    </w:p>
    <w:p w:rsidR="00982DE2" w:rsidRPr="00D0373F" w:rsidP="008A3B38" w14:paraId="3D90CB86" w14:textId="77777777">
      <w:pPr>
        <w:numPr>
          <w:ilvl w:val="0"/>
          <w:numId w:val="139"/>
        </w:numPr>
        <w:ind w:right="-698" w:hanging="651"/>
        <w:rPr>
          <w:b/>
          <w:bCs/>
          <w:color w:val="000000" w:themeColor="text1"/>
        </w:rPr>
      </w:pPr>
      <w:r w:rsidRPr="00D0373F">
        <w:rPr>
          <w:b/>
          <w:bCs/>
          <w:color w:val="000000" w:themeColor="text1"/>
        </w:rPr>
        <w:t>LECR LIMITED EXERCISE PREPARATION</w:t>
      </w:r>
    </w:p>
    <w:p w:rsidR="00982DE2" w:rsidRPr="00D0373F" w:rsidP="00982DE2" w14:paraId="76DC9F34" w14:textId="77777777">
      <w:pPr>
        <w:rPr>
          <w:color w:val="000000" w:themeColor="text1"/>
        </w:rPr>
      </w:pPr>
    </w:p>
    <w:p w:rsidR="00982DE2" w:rsidRPr="00D0373F" w:rsidP="00982DE2" w14:paraId="08D491B1" w14:textId="77777777">
      <w:pPr>
        <w:ind w:firstLine="720"/>
        <w:rPr>
          <w:color w:val="000000" w:themeColor="text1"/>
        </w:rPr>
      </w:pPr>
      <w:r w:rsidRPr="00D0373F">
        <w:rPr>
          <w:color w:val="000000" w:themeColor="text1"/>
        </w:rPr>
        <w:t>This section highlights preparation tasks and support needs unique to an L</w:t>
      </w:r>
      <w:r>
        <w:rPr>
          <w:color w:val="000000" w:themeColor="text1"/>
        </w:rPr>
        <w:t>SD</w:t>
      </w:r>
      <w:r w:rsidRPr="00D0373F">
        <w:rPr>
          <w:color w:val="000000" w:themeColor="text1"/>
        </w:rPr>
        <w:t>. Each item should be reviewed, and identified actions incorporated into the appropriate L</w:t>
      </w:r>
      <w:r>
        <w:rPr>
          <w:color w:val="000000" w:themeColor="text1"/>
        </w:rPr>
        <w:t>SD</w:t>
      </w:r>
      <w:r w:rsidRPr="00D0373F">
        <w:rPr>
          <w:color w:val="000000" w:themeColor="text1"/>
        </w:rPr>
        <w:t xml:space="preserve"> preparation, process, and schedule.</w:t>
      </w:r>
    </w:p>
    <w:p w:rsidR="00982DE2" w:rsidRPr="00D0373F" w:rsidP="00982DE2" w14:paraId="5DE5FA42" w14:textId="77777777">
      <w:pPr>
        <w:ind w:firstLine="720"/>
        <w:rPr>
          <w:color w:val="000000" w:themeColor="text1"/>
        </w:rPr>
      </w:pPr>
    </w:p>
    <w:p w:rsidR="00982DE2" w:rsidRPr="008A3B38" w:rsidP="008A3B38" w14:paraId="5ABE9057" w14:textId="0DD6B1FF">
      <w:pPr>
        <w:numPr>
          <w:ilvl w:val="1"/>
          <w:numId w:val="138"/>
        </w:numPr>
        <w:tabs>
          <w:tab w:val="left" w:pos="720"/>
        </w:tabs>
        <w:ind w:left="720"/>
        <w:rPr>
          <w:color w:val="000000" w:themeColor="text1"/>
        </w:rPr>
      </w:pPr>
      <w:bookmarkStart w:id="256" w:name="_bookmark0"/>
      <w:bookmarkEnd w:id="256"/>
      <w:r w:rsidRPr="008A3B38">
        <w:rPr>
          <w:color w:val="000000" w:themeColor="text1"/>
        </w:rPr>
        <w:t>G</w:t>
      </w:r>
      <w:r w:rsidRPr="00D96BD3" w:rsidR="00A30D74">
        <w:rPr>
          <w:color w:val="000000" w:themeColor="text1"/>
        </w:rPr>
        <w:t>eneral</w:t>
      </w:r>
    </w:p>
    <w:p w:rsidR="00982DE2" w:rsidRPr="00D0373F" w:rsidP="00982DE2" w14:paraId="5BB435B1" w14:textId="77777777">
      <w:pPr>
        <w:rPr>
          <w:bCs/>
          <w:color w:val="000000" w:themeColor="text1"/>
        </w:rPr>
      </w:pPr>
    </w:p>
    <w:p w:rsidR="00982DE2" w:rsidRPr="00D0373F" w:rsidP="008A3B38" w14:paraId="2B7CAA35" w14:textId="77777777">
      <w:pPr>
        <w:pStyle w:val="ListParagraph"/>
        <w:numPr>
          <w:ilvl w:val="2"/>
          <w:numId w:val="243"/>
        </w:numPr>
        <w:ind w:left="1440"/>
        <w:rPr>
          <w:color w:val="000000" w:themeColor="text1"/>
          <w:szCs w:val="22"/>
        </w:rPr>
      </w:pPr>
      <w:r w:rsidRPr="00D0373F">
        <w:rPr>
          <w:color w:val="000000" w:themeColor="text1"/>
          <w:szCs w:val="22"/>
        </w:rPr>
        <w:t>An Exercise Manager should clearly communicate expectations to the scenario developers and controllers concerning the handling and forwarding of materials used to prepare for and conduct the L</w:t>
      </w:r>
      <w:r>
        <w:rPr>
          <w:color w:val="000000" w:themeColor="text1"/>
          <w:szCs w:val="22"/>
        </w:rPr>
        <w:t>SD</w:t>
      </w:r>
      <w:r w:rsidRPr="00D0373F">
        <w:rPr>
          <w:color w:val="000000" w:themeColor="text1"/>
          <w:szCs w:val="22"/>
        </w:rPr>
        <w:t>. More specifically, personnel must observe all Safeguards Information (SGI) and 10 CFR 2.390, “Public inspections, exemptions, requests for withholding,” requirements. The Exercise Manager should identify the site resources necessary to conduct the L</w:t>
      </w:r>
      <w:r>
        <w:rPr>
          <w:color w:val="000000" w:themeColor="text1"/>
          <w:szCs w:val="22"/>
        </w:rPr>
        <w:t>SD</w:t>
      </w:r>
      <w:r w:rsidRPr="00D0373F">
        <w:rPr>
          <w:color w:val="000000" w:themeColor="text1"/>
          <w:szCs w:val="22"/>
        </w:rPr>
        <w:t xml:space="preserve"> and ensure that they are scheduled and reserved. Consider items such as the licensee’s safety and security personnel and equipment, offsite response personnel and equipment, etc.</w:t>
      </w:r>
    </w:p>
    <w:p w:rsidR="00982DE2" w:rsidRPr="003B006F" w:rsidP="00982DE2" w14:paraId="689A8419" w14:textId="77777777">
      <w:pPr>
        <w:rPr>
          <w:color w:val="000000" w:themeColor="text1"/>
        </w:rPr>
      </w:pPr>
    </w:p>
    <w:p w:rsidR="00982DE2" w:rsidRPr="003B006F" w:rsidP="008A3B38" w14:paraId="0ACAB2EA" w14:textId="77777777">
      <w:pPr>
        <w:pStyle w:val="ListParagraph"/>
        <w:numPr>
          <w:ilvl w:val="2"/>
          <w:numId w:val="243"/>
        </w:numPr>
        <w:ind w:left="1440"/>
        <w:rPr>
          <w:bCs/>
          <w:szCs w:val="22"/>
        </w:rPr>
      </w:pPr>
      <w:r w:rsidRPr="00D0373F">
        <w:rPr>
          <w:szCs w:val="22"/>
        </w:rPr>
        <w:t>Based upon the anticipated level of personnel and their equipment participating in the L</w:t>
      </w:r>
      <w:r>
        <w:rPr>
          <w:szCs w:val="22"/>
        </w:rPr>
        <w:t xml:space="preserve">SD </w:t>
      </w:r>
      <w:r w:rsidRPr="00D0373F">
        <w:rPr>
          <w:szCs w:val="22"/>
        </w:rPr>
        <w:t>response, the licensee may notify local news media companies that the site will be conducting an L</w:t>
      </w:r>
      <w:r>
        <w:rPr>
          <w:szCs w:val="22"/>
        </w:rPr>
        <w:t>SD</w:t>
      </w:r>
      <w:r w:rsidRPr="00D0373F">
        <w:rPr>
          <w:szCs w:val="22"/>
        </w:rPr>
        <w:t>. These contacts are intended to preclude unexpected, and possibly inaccurate or alarming, coverage. This section highlights preparation tasks and support needs unique to an L</w:t>
      </w:r>
      <w:r>
        <w:rPr>
          <w:szCs w:val="22"/>
        </w:rPr>
        <w:t>SD</w:t>
      </w:r>
      <w:r w:rsidRPr="00D0373F">
        <w:rPr>
          <w:szCs w:val="22"/>
        </w:rPr>
        <w:t>. Each item should be reviewed, and identified actions incorporated into the appropriate L</w:t>
      </w:r>
      <w:r>
        <w:rPr>
          <w:szCs w:val="22"/>
        </w:rPr>
        <w:t>SD</w:t>
      </w:r>
      <w:r w:rsidRPr="00D0373F">
        <w:rPr>
          <w:szCs w:val="22"/>
        </w:rPr>
        <w:t xml:space="preserve"> preparation, process, and schedule.</w:t>
      </w:r>
    </w:p>
    <w:p w:rsidR="00982DE2" w:rsidRPr="003B006F" w:rsidP="00982DE2" w14:paraId="1D3E69D7" w14:textId="77777777"/>
    <w:p w:rsidR="00982DE2" w:rsidRPr="008A3B38" w:rsidP="008A3B38" w14:paraId="7E6F24BC" w14:textId="280DADB2">
      <w:pPr>
        <w:numPr>
          <w:ilvl w:val="1"/>
          <w:numId w:val="243"/>
        </w:numPr>
        <w:tabs>
          <w:tab w:val="left" w:pos="720"/>
        </w:tabs>
        <w:ind w:left="720" w:hanging="720"/>
        <w:rPr>
          <w:color w:val="000000" w:themeColor="text1"/>
        </w:rPr>
      </w:pPr>
      <w:r w:rsidRPr="00D96BD3">
        <w:rPr>
          <w:color w:val="000000" w:themeColor="text1"/>
        </w:rPr>
        <w:t xml:space="preserve">Exercise Support </w:t>
      </w:r>
      <w:r>
        <w:rPr>
          <w:color w:val="000000" w:themeColor="text1"/>
        </w:rPr>
        <w:t>f</w:t>
      </w:r>
      <w:r w:rsidRPr="00D96BD3">
        <w:rPr>
          <w:color w:val="000000" w:themeColor="text1"/>
        </w:rPr>
        <w:t>rom Security</w:t>
      </w:r>
    </w:p>
    <w:p w:rsidR="00982DE2" w:rsidRPr="00D0373F" w:rsidP="00982DE2" w14:paraId="08E13304" w14:textId="77777777">
      <w:pPr>
        <w:rPr>
          <w:bCs/>
          <w:color w:val="000000" w:themeColor="text1"/>
        </w:rPr>
      </w:pPr>
    </w:p>
    <w:p w:rsidR="0096089B" w:rsidP="002A3424" w14:paraId="3C348D6B" w14:textId="3E319FF8">
      <w:pPr>
        <w:ind w:left="360" w:firstLine="360"/>
        <w:rPr>
          <w:color w:val="000000" w:themeColor="text1"/>
          <w:szCs w:val="22"/>
        </w:rPr>
      </w:pPr>
      <w:r w:rsidRPr="002A3424">
        <w:rPr>
          <w:color w:val="000000" w:themeColor="text1"/>
          <w:szCs w:val="22"/>
        </w:rPr>
        <w:t>Licensee safety and security are critical to the successful development and execution of the LSD. Safety and security personnel provide valuable directions and assistance to exercise participants in the following areas.</w:t>
      </w:r>
    </w:p>
    <w:p w:rsidR="002A3424" w:rsidP="0096089B" w14:paraId="02AA9F0B" w14:textId="77777777"/>
    <w:p w:rsidR="0096089B" w:rsidP="0096089B" w14:paraId="13D91787" w14:textId="1BD4D0DB">
      <w:pPr>
        <w:pStyle w:val="ListParagraph"/>
        <w:numPr>
          <w:ilvl w:val="0"/>
          <w:numId w:val="465"/>
        </w:numPr>
      </w:pPr>
      <w:r w:rsidRPr="0096089B">
        <w:t>Verifying protection of Safeguards Information in LSD materials or during the drill.</w:t>
      </w:r>
    </w:p>
    <w:p w:rsidR="0096089B" w:rsidP="002A3424" w14:paraId="692AFFC4" w14:textId="77777777">
      <w:pPr>
        <w:ind w:left="360"/>
      </w:pPr>
    </w:p>
    <w:p w:rsidR="0096089B" w:rsidP="0096089B" w14:paraId="3A759E11" w14:textId="42AA9EA2">
      <w:pPr>
        <w:pStyle w:val="ListParagraph"/>
        <w:numPr>
          <w:ilvl w:val="0"/>
          <w:numId w:val="465"/>
        </w:numPr>
      </w:pPr>
      <w:r w:rsidRPr="0096089B">
        <w:t>Assuring knowledge of safety and security-related procedures, equipment, and timelines.</w:t>
      </w:r>
    </w:p>
    <w:p w:rsidR="0096089B" w:rsidRPr="0096089B" w:rsidP="002A3424" w14:paraId="60F3CCCF" w14:textId="77777777">
      <w:pPr>
        <w:pStyle w:val="ListParagraph"/>
        <w:ind w:left="720"/>
      </w:pPr>
    </w:p>
    <w:p w:rsidR="002A3424" w:rsidP="0096089B" w14:paraId="0B61220E" w14:textId="77777777">
      <w:pPr>
        <w:pStyle w:val="ListParagraph"/>
        <w:numPr>
          <w:ilvl w:val="0"/>
          <w:numId w:val="465"/>
        </w:numPr>
      </w:pPr>
      <w:r w:rsidRPr="0096089B">
        <w:t>Developing credible DBT attack sequences, and related reports and indications.</w:t>
      </w:r>
    </w:p>
    <w:p w:rsidR="002A3424" w:rsidRPr="0096089B" w:rsidP="002A3424" w14:paraId="28642DFB" w14:textId="77777777">
      <w:pPr>
        <w:pStyle w:val="ListParagraph"/>
        <w:ind w:left="720"/>
      </w:pPr>
    </w:p>
    <w:p w:rsidR="002A3424" w:rsidP="002A3424" w14:paraId="2644C72F" w14:textId="77777777">
      <w:pPr>
        <w:pStyle w:val="ListParagraph"/>
        <w:numPr>
          <w:ilvl w:val="0"/>
          <w:numId w:val="465"/>
        </w:numPr>
      </w:pPr>
      <w:r w:rsidRPr="0096089B">
        <w:t xml:space="preserve">Devising methods to simulate response actions and communications with safety and security facilities and licensee personnel. </w:t>
      </w:r>
    </w:p>
    <w:p w:rsidR="002A3424" w:rsidRPr="0096089B" w:rsidP="002A3424" w14:paraId="379A171D" w14:textId="77777777">
      <w:pPr>
        <w:pStyle w:val="ListParagraph"/>
        <w:ind w:left="720"/>
      </w:pPr>
    </w:p>
    <w:p w:rsidR="002A3424" w:rsidP="002A3424" w14:paraId="2D75807D" w14:textId="77777777">
      <w:pPr>
        <w:pStyle w:val="ListParagraph"/>
        <w:numPr>
          <w:ilvl w:val="0"/>
          <w:numId w:val="465"/>
        </w:numPr>
      </w:pPr>
      <w:r w:rsidRPr="002A3424">
        <w:t>Facilitating LSD planning and preparation with law enforcement (local, State, and Federal) personnel.</w:t>
      </w:r>
    </w:p>
    <w:p w:rsidR="002A3424" w:rsidRPr="002A3424" w:rsidP="002A3424" w14:paraId="0FCF03CB" w14:textId="77777777">
      <w:pPr>
        <w:pStyle w:val="ListParagraph"/>
        <w:ind w:left="720"/>
      </w:pPr>
    </w:p>
    <w:p w:rsidR="002A3424" w:rsidP="002A3424" w14:paraId="13D1480F" w14:textId="77777777">
      <w:pPr>
        <w:pStyle w:val="ListParagraph"/>
        <w:numPr>
          <w:ilvl w:val="0"/>
          <w:numId w:val="465"/>
        </w:numPr>
      </w:pPr>
      <w:r w:rsidRPr="002A3424">
        <w:t>Providing knowledgeable controllers for safety and security facilities/functions.</w:t>
      </w:r>
    </w:p>
    <w:p w:rsidR="002A3424" w:rsidRPr="002A3424" w:rsidP="002A3424" w14:paraId="5EC61B99" w14:textId="77777777">
      <w:pPr>
        <w:pStyle w:val="ListParagraph"/>
        <w:ind w:left="720"/>
      </w:pPr>
    </w:p>
    <w:p w:rsidR="002A3424" w:rsidP="002A3424" w14:paraId="711DA69A" w14:textId="77777777">
      <w:pPr>
        <w:pStyle w:val="ListParagraph"/>
        <w:numPr>
          <w:ilvl w:val="0"/>
          <w:numId w:val="465"/>
        </w:numPr>
      </w:pPr>
      <w:r w:rsidRPr="002A3424">
        <w:t>Verifying no plant safety operational impact from LSD performance.</w:t>
      </w:r>
    </w:p>
    <w:p w:rsidR="002A3424" w:rsidRPr="002A3424" w:rsidP="002A3424" w14:paraId="198D62F9" w14:textId="77777777">
      <w:pPr>
        <w:pStyle w:val="ListParagraph"/>
        <w:ind w:left="720"/>
      </w:pPr>
    </w:p>
    <w:p w:rsidR="002A3424" w:rsidP="002A3424" w14:paraId="601ABC34" w14:textId="77777777">
      <w:pPr>
        <w:pStyle w:val="ListParagraph"/>
        <w:numPr>
          <w:ilvl w:val="0"/>
          <w:numId w:val="465"/>
        </w:numPr>
      </w:pPr>
      <w:r w:rsidRPr="002A3424">
        <w:t>Establishing credible operational objective for LSD contingency response planning.</w:t>
      </w:r>
    </w:p>
    <w:p w:rsidR="002A3424" w:rsidRPr="002A3424" w:rsidP="002A3424" w14:paraId="7CB2F73F" w14:textId="77777777">
      <w:pPr>
        <w:pStyle w:val="ListParagraph"/>
        <w:ind w:left="720"/>
      </w:pPr>
    </w:p>
    <w:p w:rsidR="00982DE2" w:rsidRPr="002A3424" w:rsidP="002A3424" w14:paraId="78C41C5A" w14:textId="77777777">
      <w:pPr>
        <w:pStyle w:val="ListParagraph"/>
        <w:numPr>
          <w:ilvl w:val="0"/>
          <w:numId w:val="465"/>
        </w:numPr>
      </w:pPr>
      <w:r w:rsidRPr="002A3424">
        <w:t>Validating site familiarity.</w:t>
      </w:r>
    </w:p>
    <w:p w:rsidR="00982DE2" w:rsidRPr="00D0373F" w:rsidP="00982DE2" w14:paraId="16809B43" w14:textId="77777777">
      <w:pPr>
        <w:rPr>
          <w:color w:val="000000" w:themeColor="text1"/>
        </w:rPr>
      </w:pPr>
    </w:p>
    <w:p w:rsidR="00982DE2" w:rsidRPr="00D0373F" w:rsidP="008A3B38" w14:paraId="5ED128D6" w14:textId="374F4642">
      <w:pPr>
        <w:numPr>
          <w:ilvl w:val="1"/>
          <w:numId w:val="243"/>
        </w:numPr>
        <w:tabs>
          <w:tab w:val="left" w:pos="720"/>
        </w:tabs>
        <w:ind w:left="720" w:hanging="720"/>
        <w:rPr>
          <w:color w:val="000000" w:themeColor="text1"/>
        </w:rPr>
      </w:pPr>
      <w:r w:rsidRPr="00D0373F">
        <w:rPr>
          <w:color w:val="000000" w:themeColor="text1"/>
        </w:rPr>
        <w:t>Tactical Operations Center</w:t>
      </w:r>
    </w:p>
    <w:p w:rsidR="00982DE2" w:rsidRPr="00D0373F" w:rsidP="00982DE2" w14:paraId="19188F3C" w14:textId="77777777">
      <w:pPr>
        <w:rPr>
          <w:bCs/>
          <w:color w:val="000000" w:themeColor="text1"/>
        </w:rPr>
      </w:pPr>
    </w:p>
    <w:p w:rsidR="00982DE2" w:rsidP="008A3B38" w14:paraId="5E3B9D14" w14:textId="77777777">
      <w:pPr>
        <w:pStyle w:val="ListParagraph"/>
        <w:numPr>
          <w:ilvl w:val="2"/>
          <w:numId w:val="243"/>
        </w:numPr>
        <w:ind w:left="1440"/>
        <w:rPr>
          <w:color w:val="000000" w:themeColor="text1"/>
          <w:szCs w:val="22"/>
        </w:rPr>
      </w:pPr>
      <w:r w:rsidRPr="00D0373F">
        <w:rPr>
          <w:color w:val="000000" w:themeColor="text1"/>
          <w:szCs w:val="22"/>
        </w:rPr>
        <w:t xml:space="preserve">Within the Incident Command System (ICS), the Incident Commander (IC) assigns responsibility for establishing a TOC for implementing security operations. </w:t>
      </w:r>
    </w:p>
    <w:p w:rsidR="00982DE2" w:rsidP="008A3B38" w14:paraId="3005EF85" w14:textId="77777777">
      <w:pPr>
        <w:pStyle w:val="ListParagraph"/>
        <w:rPr>
          <w:color w:val="000000" w:themeColor="text1"/>
          <w:szCs w:val="22"/>
        </w:rPr>
      </w:pPr>
    </w:p>
    <w:p w:rsidR="00982DE2" w:rsidP="008A3B38" w14:paraId="6EC28054" w14:textId="77777777">
      <w:pPr>
        <w:pStyle w:val="ListParagraph"/>
        <w:numPr>
          <w:ilvl w:val="0"/>
          <w:numId w:val="288"/>
        </w:numPr>
        <w:ind w:left="1800"/>
        <w:rPr>
          <w:color w:val="000000" w:themeColor="text1"/>
          <w:szCs w:val="22"/>
        </w:rPr>
      </w:pPr>
      <w:r w:rsidRPr="00D0373F">
        <w:rPr>
          <w:color w:val="000000" w:themeColor="text1"/>
          <w:szCs w:val="22"/>
        </w:rPr>
        <w:t xml:space="preserve">The TOC IC is responsible for command and control of contingency response to interdict and neutralize the DBT. </w:t>
      </w:r>
    </w:p>
    <w:p w:rsidR="00982DE2" w:rsidP="008A3B38" w14:paraId="36C20D81" w14:textId="77777777">
      <w:pPr>
        <w:pStyle w:val="ListParagraph"/>
        <w:ind w:left="1800" w:hanging="360"/>
        <w:rPr>
          <w:color w:val="000000" w:themeColor="text1"/>
          <w:szCs w:val="22"/>
        </w:rPr>
      </w:pPr>
    </w:p>
    <w:p w:rsidR="00982DE2" w:rsidP="008A3B38" w14:paraId="4D8CD26C" w14:textId="77777777">
      <w:pPr>
        <w:pStyle w:val="ListParagraph"/>
        <w:numPr>
          <w:ilvl w:val="0"/>
          <w:numId w:val="288"/>
        </w:numPr>
        <w:ind w:left="1800"/>
        <w:rPr>
          <w:color w:val="000000" w:themeColor="text1"/>
          <w:szCs w:val="22"/>
        </w:rPr>
      </w:pPr>
      <w:r w:rsidRPr="00D0373F">
        <w:rPr>
          <w:color w:val="000000" w:themeColor="text1"/>
          <w:szCs w:val="22"/>
        </w:rPr>
        <w:t xml:space="preserve">A primary and alternate TOC location should be identified within the SCP and the LECR. </w:t>
      </w:r>
    </w:p>
    <w:p w:rsidR="00982DE2" w:rsidP="008A3B38" w14:paraId="2E715ACB" w14:textId="77777777">
      <w:pPr>
        <w:pStyle w:val="ListParagraph"/>
        <w:ind w:left="1800" w:hanging="360"/>
        <w:rPr>
          <w:color w:val="000000" w:themeColor="text1"/>
          <w:szCs w:val="22"/>
        </w:rPr>
      </w:pPr>
    </w:p>
    <w:p w:rsidR="00982DE2" w:rsidRPr="00D0373F" w:rsidP="008A3B38" w14:paraId="4DB4E441" w14:textId="77777777">
      <w:pPr>
        <w:pStyle w:val="ListParagraph"/>
        <w:numPr>
          <w:ilvl w:val="0"/>
          <w:numId w:val="288"/>
        </w:numPr>
        <w:ind w:left="1800"/>
        <w:rPr>
          <w:color w:val="000000" w:themeColor="text1"/>
          <w:szCs w:val="22"/>
        </w:rPr>
      </w:pPr>
      <w:r w:rsidRPr="00D0373F">
        <w:rPr>
          <w:color w:val="000000" w:themeColor="text1"/>
          <w:szCs w:val="22"/>
        </w:rPr>
        <w:t>The selected locations should have the resources and capabilities needed to facilitate performance of TOC functions either in place or readily available as defined within the licensee’s SCP.</w:t>
      </w:r>
    </w:p>
    <w:p w:rsidR="00982DE2" w:rsidRPr="003B006F" w:rsidP="00982DE2" w14:paraId="2FA56888" w14:textId="77777777">
      <w:pPr>
        <w:ind w:left="720"/>
        <w:rPr>
          <w:color w:val="000000" w:themeColor="text1"/>
        </w:rPr>
      </w:pPr>
    </w:p>
    <w:p w:rsidR="00982DE2" w:rsidRPr="00D0373F" w:rsidP="008A3B38" w14:paraId="77A7F7DA" w14:textId="77777777">
      <w:pPr>
        <w:pStyle w:val="ListParagraph"/>
        <w:numPr>
          <w:ilvl w:val="2"/>
          <w:numId w:val="243"/>
        </w:numPr>
        <w:ind w:left="1440"/>
        <w:rPr>
          <w:color w:val="000000" w:themeColor="text1"/>
          <w:szCs w:val="22"/>
        </w:rPr>
      </w:pPr>
      <w:r w:rsidRPr="00D0373F">
        <w:rPr>
          <w:color w:val="000000" w:themeColor="text1"/>
          <w:szCs w:val="22"/>
        </w:rPr>
        <w:t>The L</w:t>
      </w:r>
      <w:r>
        <w:rPr>
          <w:color w:val="000000" w:themeColor="text1"/>
          <w:szCs w:val="22"/>
        </w:rPr>
        <w:t>SD</w:t>
      </w:r>
      <w:r w:rsidRPr="00D0373F">
        <w:rPr>
          <w:color w:val="000000" w:themeColor="text1"/>
          <w:szCs w:val="22"/>
        </w:rPr>
        <w:t xml:space="preserve"> TOC should be established in a location that would actually be used during a real event, and not one selected primarily to facilitate L</w:t>
      </w:r>
      <w:r>
        <w:rPr>
          <w:color w:val="000000" w:themeColor="text1"/>
          <w:szCs w:val="22"/>
        </w:rPr>
        <w:t>SD</w:t>
      </w:r>
      <w:r w:rsidRPr="00D0373F">
        <w:rPr>
          <w:color w:val="000000" w:themeColor="text1"/>
          <w:szCs w:val="22"/>
        </w:rPr>
        <w:t xml:space="preserve"> performance. L</w:t>
      </w:r>
      <w:r>
        <w:rPr>
          <w:color w:val="000000" w:themeColor="text1"/>
          <w:szCs w:val="22"/>
        </w:rPr>
        <w:t>SD</w:t>
      </w:r>
      <w:r w:rsidRPr="00D0373F">
        <w:rPr>
          <w:color w:val="000000" w:themeColor="text1"/>
          <w:szCs w:val="22"/>
        </w:rPr>
        <w:t xml:space="preserve"> focused TOC placement may mask challenges to logistics, communications, and security or preclude the need for important discussions (e.g., how to respond when the TOC is located within an area that must be evacuated).</w:t>
      </w:r>
    </w:p>
    <w:p w:rsidR="00982DE2" w:rsidRPr="00D0373F" w:rsidP="00982DE2" w14:paraId="01DC6D38" w14:textId="77777777">
      <w:pPr>
        <w:ind w:left="1440"/>
        <w:rPr>
          <w:color w:val="000000" w:themeColor="text1"/>
        </w:rPr>
      </w:pPr>
    </w:p>
    <w:p w:rsidR="00982DE2" w:rsidRPr="008A3B38" w:rsidP="008A3B38" w14:paraId="0056BD1D" w14:textId="7FBC4A5B">
      <w:pPr>
        <w:numPr>
          <w:ilvl w:val="1"/>
          <w:numId w:val="243"/>
        </w:numPr>
        <w:tabs>
          <w:tab w:val="left" w:pos="720"/>
        </w:tabs>
        <w:ind w:left="720" w:hanging="720"/>
        <w:rPr>
          <w:color w:val="000000" w:themeColor="text1"/>
        </w:rPr>
      </w:pPr>
      <w:r w:rsidRPr="00D96BD3">
        <w:rPr>
          <w:color w:val="000000" w:themeColor="text1"/>
        </w:rPr>
        <w:t>Communications</w:t>
      </w:r>
    </w:p>
    <w:p w:rsidR="00982DE2" w:rsidRPr="00D0373F" w:rsidP="00982DE2" w14:paraId="1AA1A4C2" w14:textId="77777777">
      <w:pPr>
        <w:rPr>
          <w:bCs/>
          <w:color w:val="000000" w:themeColor="text1"/>
        </w:rPr>
      </w:pPr>
    </w:p>
    <w:p w:rsidR="00982DE2" w:rsidP="008A3B38" w14:paraId="463A58D3" w14:textId="77777777">
      <w:pPr>
        <w:pStyle w:val="ListParagraph"/>
        <w:numPr>
          <w:ilvl w:val="2"/>
          <w:numId w:val="243"/>
        </w:numPr>
        <w:ind w:left="1440"/>
        <w:rPr>
          <w:color w:val="000000" w:themeColor="text1"/>
          <w:szCs w:val="22"/>
        </w:rPr>
      </w:pPr>
      <w:r w:rsidRPr="00D0373F">
        <w:rPr>
          <w:color w:val="000000" w:themeColor="text1"/>
          <w:szCs w:val="22"/>
        </w:rPr>
        <w:t xml:space="preserve">Equipment, resources, and protocols should be in place to facilitate communications among responders at the TOC, security facilities (including licensee alarm station, main control room, and simulated facility locations), tactical teams, and in-fields/on-scene locations. </w:t>
      </w:r>
    </w:p>
    <w:p w:rsidR="00982DE2" w:rsidP="008A3B38" w14:paraId="476E62A1" w14:textId="77777777">
      <w:pPr>
        <w:pStyle w:val="ListParagraph"/>
        <w:ind w:left="2160"/>
        <w:rPr>
          <w:color w:val="000000" w:themeColor="text1"/>
          <w:szCs w:val="22"/>
        </w:rPr>
      </w:pPr>
    </w:p>
    <w:p w:rsidR="00982DE2" w:rsidP="008A3B38" w14:paraId="70CA9B5E" w14:textId="77777777">
      <w:pPr>
        <w:pStyle w:val="ListParagraph"/>
        <w:numPr>
          <w:ilvl w:val="0"/>
          <w:numId w:val="289"/>
        </w:numPr>
        <w:ind w:left="1800"/>
        <w:rPr>
          <w:color w:val="000000" w:themeColor="text1"/>
          <w:szCs w:val="22"/>
        </w:rPr>
      </w:pPr>
      <w:r w:rsidRPr="00D0373F">
        <w:rPr>
          <w:color w:val="000000" w:themeColor="text1"/>
          <w:szCs w:val="22"/>
        </w:rPr>
        <w:t>These communications paths should be clearly defined and verified (i.e., test communication compatibilities and capabilities prior to the</w:t>
      </w:r>
      <w:r>
        <w:rPr>
          <w:color w:val="000000" w:themeColor="text1"/>
          <w:szCs w:val="22"/>
        </w:rPr>
        <w:t xml:space="preserve"> drill</w:t>
      </w:r>
      <w:r w:rsidRPr="00D0373F">
        <w:rPr>
          <w:color w:val="000000" w:themeColor="text1"/>
          <w:szCs w:val="22"/>
        </w:rPr>
        <w:t xml:space="preserve">). </w:t>
      </w:r>
    </w:p>
    <w:p w:rsidR="00982DE2" w:rsidP="008A3B38" w14:paraId="27B76008" w14:textId="77777777">
      <w:pPr>
        <w:pStyle w:val="ListParagraph"/>
        <w:ind w:left="1800"/>
        <w:rPr>
          <w:color w:val="000000" w:themeColor="text1"/>
          <w:szCs w:val="22"/>
        </w:rPr>
      </w:pPr>
    </w:p>
    <w:p w:rsidR="00982DE2" w:rsidRPr="00D0373F" w:rsidP="008A3B38" w14:paraId="40EBE88D" w14:textId="77777777">
      <w:pPr>
        <w:pStyle w:val="ListParagraph"/>
        <w:numPr>
          <w:ilvl w:val="0"/>
          <w:numId w:val="289"/>
        </w:numPr>
        <w:ind w:left="1800"/>
        <w:rPr>
          <w:color w:val="000000" w:themeColor="text1"/>
          <w:szCs w:val="22"/>
        </w:rPr>
      </w:pPr>
      <w:r w:rsidRPr="00D0373F">
        <w:rPr>
          <w:color w:val="000000" w:themeColor="text1"/>
          <w:szCs w:val="22"/>
        </w:rPr>
        <w:t xml:space="preserve">The conduct of communications systems testing prior to the </w:t>
      </w:r>
      <w:r>
        <w:rPr>
          <w:color w:val="000000" w:themeColor="text1"/>
          <w:szCs w:val="22"/>
        </w:rPr>
        <w:t>drill</w:t>
      </w:r>
      <w:r w:rsidRPr="00D0373F">
        <w:rPr>
          <w:color w:val="000000" w:themeColor="text1"/>
          <w:szCs w:val="22"/>
        </w:rPr>
        <w:t xml:space="preserve"> is preferred</w:t>
      </w:r>
      <w:r>
        <w:rPr>
          <w:color w:val="000000" w:themeColor="text1"/>
          <w:szCs w:val="22"/>
        </w:rPr>
        <w:t>,</w:t>
      </w:r>
      <w:r w:rsidRPr="00D0373F">
        <w:rPr>
          <w:color w:val="000000" w:themeColor="text1"/>
          <w:szCs w:val="22"/>
        </w:rPr>
        <w:t xml:space="preserve"> so that the exercise can be conducted within the limitations expected in an actual response condition.</w:t>
      </w:r>
    </w:p>
    <w:p w:rsidR="00982DE2" w:rsidRPr="00D0373F" w:rsidP="00982DE2" w14:paraId="3545344D" w14:textId="77777777">
      <w:pPr>
        <w:ind w:left="1440"/>
        <w:rPr>
          <w:color w:val="000000" w:themeColor="text1"/>
        </w:rPr>
      </w:pPr>
    </w:p>
    <w:p w:rsidR="00982DE2" w:rsidRPr="00D0373F" w:rsidP="008A3B38" w14:paraId="3AF447F6" w14:textId="77777777">
      <w:pPr>
        <w:pStyle w:val="ListParagraph"/>
        <w:numPr>
          <w:ilvl w:val="2"/>
          <w:numId w:val="243"/>
        </w:numPr>
        <w:ind w:left="1440"/>
        <w:rPr>
          <w:color w:val="000000" w:themeColor="text1"/>
          <w:szCs w:val="22"/>
        </w:rPr>
      </w:pPr>
      <w:r w:rsidRPr="00D0373F">
        <w:rPr>
          <w:color w:val="000000" w:themeColor="text1"/>
          <w:szCs w:val="22"/>
        </w:rPr>
        <w:t>Additional considerations regarding communications are listed below.</w:t>
      </w:r>
    </w:p>
    <w:p w:rsidR="00982DE2" w:rsidRPr="00D0373F" w:rsidP="00982DE2" w14:paraId="487987FA" w14:textId="77777777">
      <w:pPr>
        <w:rPr>
          <w:color w:val="000000" w:themeColor="text1"/>
        </w:rPr>
      </w:pPr>
    </w:p>
    <w:p w:rsidR="00982DE2" w:rsidRPr="00661627" w:rsidP="008A3B38" w14:paraId="796252F7" w14:textId="77777777">
      <w:pPr>
        <w:pStyle w:val="ListParagraph"/>
        <w:numPr>
          <w:ilvl w:val="0"/>
          <w:numId w:val="412"/>
        </w:numPr>
        <w:ind w:left="1800"/>
        <w:rPr>
          <w:color w:val="000000" w:themeColor="text1"/>
        </w:rPr>
      </w:pPr>
      <w:r w:rsidRPr="00661627">
        <w:rPr>
          <w:color w:val="000000" w:themeColor="text1"/>
        </w:rPr>
        <w:t>If a communications capability is dependent upon site personnel and offsite armed responders trading radios with one another, ensure that this action can be performed given the security situation created by the scenario.</w:t>
      </w:r>
    </w:p>
    <w:p w:rsidR="00982DE2" w:rsidRPr="00D0373F" w:rsidP="008A3B38" w14:paraId="4C15C311" w14:textId="77777777">
      <w:pPr>
        <w:ind w:left="1800"/>
        <w:rPr>
          <w:color w:val="000000" w:themeColor="text1"/>
        </w:rPr>
      </w:pPr>
    </w:p>
    <w:p w:rsidR="00982DE2" w:rsidRPr="00661627" w:rsidP="008A3B38" w14:paraId="79E94E65" w14:textId="77777777">
      <w:pPr>
        <w:pStyle w:val="ListParagraph"/>
        <w:numPr>
          <w:ilvl w:val="0"/>
          <w:numId w:val="412"/>
        </w:numPr>
        <w:ind w:left="1800"/>
        <w:rPr>
          <w:color w:val="000000" w:themeColor="text1"/>
        </w:rPr>
      </w:pPr>
      <w:r w:rsidRPr="00661627">
        <w:rPr>
          <w:color w:val="000000" w:themeColor="text1"/>
        </w:rPr>
        <w:t>If available, evaluate deployment and use of designated offsite response communications vehicles (e.g., a mobile command post) to provide and validate communications interoperability and to provide training to responders.</w:t>
      </w:r>
    </w:p>
    <w:p w:rsidR="00982DE2" w:rsidRPr="00D0373F" w:rsidP="008A3B38" w14:paraId="06717620" w14:textId="77777777">
      <w:pPr>
        <w:ind w:left="1800"/>
        <w:rPr>
          <w:color w:val="000000" w:themeColor="text1"/>
        </w:rPr>
      </w:pPr>
    </w:p>
    <w:p w:rsidR="00982DE2" w:rsidRPr="00661627" w:rsidP="008A3B38" w14:paraId="49CD5FCC" w14:textId="77777777">
      <w:pPr>
        <w:pStyle w:val="ListParagraph"/>
        <w:numPr>
          <w:ilvl w:val="0"/>
          <w:numId w:val="412"/>
        </w:numPr>
        <w:ind w:left="1800"/>
        <w:rPr>
          <w:color w:val="000000" w:themeColor="text1"/>
        </w:rPr>
      </w:pPr>
      <w:r w:rsidRPr="00661627">
        <w:rPr>
          <w:color w:val="000000" w:themeColor="text1"/>
        </w:rPr>
        <w:t>Confirm testing alternate means of communication (e.g., by simulating a loss of cellular phone service) at some point.</w:t>
      </w:r>
    </w:p>
    <w:p w:rsidR="00982DE2" w:rsidRPr="00D0373F" w:rsidP="00982DE2" w14:paraId="66E0FB76" w14:textId="77777777">
      <w:pPr>
        <w:rPr>
          <w:color w:val="000000" w:themeColor="text1"/>
        </w:rPr>
      </w:pPr>
    </w:p>
    <w:p w:rsidR="00982DE2" w:rsidRPr="00D0373F" w:rsidP="008A3B38" w14:paraId="601BBC5A" w14:textId="2FCD5ED4">
      <w:pPr>
        <w:numPr>
          <w:ilvl w:val="1"/>
          <w:numId w:val="243"/>
        </w:numPr>
        <w:tabs>
          <w:tab w:val="left" w:pos="720"/>
        </w:tabs>
        <w:ind w:left="720" w:hanging="720"/>
        <w:rPr>
          <w:color w:val="000000" w:themeColor="text1"/>
        </w:rPr>
      </w:pPr>
      <w:r w:rsidRPr="00D0373F">
        <w:rPr>
          <w:color w:val="000000" w:themeColor="text1"/>
        </w:rPr>
        <w:t xml:space="preserve">Pre-Exercise Briefings </w:t>
      </w:r>
      <w:r>
        <w:rPr>
          <w:color w:val="000000" w:themeColor="text1"/>
        </w:rPr>
        <w:t>a</w:t>
      </w:r>
      <w:r w:rsidRPr="00D0373F">
        <w:rPr>
          <w:color w:val="000000" w:themeColor="text1"/>
        </w:rPr>
        <w:t>nd Learning Opportunities</w:t>
      </w:r>
    </w:p>
    <w:p w:rsidR="00982DE2" w:rsidRPr="00D0373F" w:rsidP="00982DE2" w14:paraId="2315A469" w14:textId="77777777">
      <w:pPr>
        <w:ind w:left="1440"/>
        <w:rPr>
          <w:bCs/>
          <w:color w:val="000000" w:themeColor="text1"/>
        </w:rPr>
      </w:pPr>
    </w:p>
    <w:p w:rsidR="00982DE2" w:rsidRPr="008D7D0C" w:rsidP="008D7D0C" w14:paraId="10511036" w14:textId="3D049F41">
      <w:pPr>
        <w:ind w:firstLine="720"/>
        <w:rPr>
          <w:color w:val="000000" w:themeColor="text1"/>
          <w:szCs w:val="22"/>
        </w:rPr>
      </w:pPr>
      <w:r w:rsidRPr="008D7D0C">
        <w:rPr>
          <w:szCs w:val="22"/>
        </w:rPr>
        <w:t xml:space="preserve">The licensee should provide key exercise participants with a thorough briefing on the </w:t>
      </w:r>
      <w:r w:rsidRPr="008D7D0C">
        <w:rPr>
          <w:color w:val="000000" w:themeColor="text1"/>
          <w:szCs w:val="22"/>
        </w:rPr>
        <w:t xml:space="preserve">proposed scenario, to include the scope, extent-of-play, and performance expectations. </w:t>
      </w:r>
    </w:p>
    <w:p w:rsidR="00982DE2" w:rsidRPr="00D0373F" w:rsidP="00982DE2" w14:paraId="10E7A6B6" w14:textId="77777777">
      <w:pPr>
        <w:rPr>
          <w:color w:val="000000" w:themeColor="text1"/>
        </w:rPr>
      </w:pPr>
    </w:p>
    <w:p w:rsidR="00982DE2" w:rsidRPr="008A3B38" w:rsidP="008A3B38" w14:paraId="21F34559" w14:textId="77777777">
      <w:pPr>
        <w:numPr>
          <w:ilvl w:val="1"/>
          <w:numId w:val="243"/>
        </w:numPr>
        <w:tabs>
          <w:tab w:val="left" w:pos="720"/>
        </w:tabs>
        <w:ind w:left="720" w:hanging="720"/>
        <w:rPr>
          <w:color w:val="000000" w:themeColor="text1"/>
        </w:rPr>
      </w:pPr>
      <w:r w:rsidRPr="008A3B38">
        <w:rPr>
          <w:color w:val="000000" w:themeColor="text1"/>
        </w:rPr>
        <w:t xml:space="preserve">LECR </w:t>
      </w:r>
      <w:r>
        <w:rPr>
          <w:color w:val="000000" w:themeColor="text1"/>
        </w:rPr>
        <w:t>TTX</w:t>
      </w:r>
    </w:p>
    <w:p w:rsidR="00982DE2" w:rsidRPr="00D0373F" w:rsidP="00982DE2" w14:paraId="0CB827C6" w14:textId="77777777">
      <w:pPr>
        <w:rPr>
          <w:bCs/>
          <w:color w:val="000000" w:themeColor="text1"/>
        </w:rPr>
      </w:pPr>
    </w:p>
    <w:p w:rsidR="00982DE2" w:rsidP="008A3B38" w14:paraId="0FDA9280" w14:textId="74BBCAB2">
      <w:pPr>
        <w:pStyle w:val="ListParagraph"/>
        <w:numPr>
          <w:ilvl w:val="2"/>
          <w:numId w:val="243"/>
        </w:numPr>
        <w:ind w:left="1440"/>
        <w:rPr>
          <w:color w:val="000000" w:themeColor="text1"/>
          <w:szCs w:val="22"/>
        </w:rPr>
      </w:pPr>
      <w:r w:rsidRPr="00D0373F">
        <w:rPr>
          <w:color w:val="000000" w:themeColor="text1"/>
          <w:szCs w:val="22"/>
        </w:rPr>
        <w:t>The licensee should perform</w:t>
      </w:r>
      <w:r>
        <w:rPr>
          <w:color w:val="000000" w:themeColor="text1"/>
          <w:szCs w:val="22"/>
        </w:rPr>
        <w:t xml:space="preserve"> a</w:t>
      </w:r>
      <w:r w:rsidRPr="00D0373F">
        <w:rPr>
          <w:color w:val="000000" w:themeColor="text1"/>
          <w:szCs w:val="22"/>
        </w:rPr>
        <w:t xml:space="preserve"> </w:t>
      </w:r>
      <w:r>
        <w:rPr>
          <w:color w:val="000000" w:themeColor="text1"/>
          <w:szCs w:val="22"/>
        </w:rPr>
        <w:t>TTX</w:t>
      </w:r>
      <w:r w:rsidRPr="00D0373F">
        <w:rPr>
          <w:color w:val="000000" w:themeColor="text1"/>
          <w:szCs w:val="22"/>
        </w:rPr>
        <w:t xml:space="preserve"> with the participating </w:t>
      </w:r>
      <w:r w:rsidRPr="00A04D11">
        <w:rPr>
          <w:color w:val="000000" w:themeColor="text1"/>
          <w:szCs w:val="22"/>
        </w:rPr>
        <w:t xml:space="preserve">law enforcement or other offsite armed responders </w:t>
      </w:r>
      <w:r w:rsidRPr="00D0373F">
        <w:rPr>
          <w:color w:val="000000" w:themeColor="text1"/>
          <w:szCs w:val="22"/>
        </w:rPr>
        <w:t xml:space="preserve">identified in the LECR prior to the initial </w:t>
      </w:r>
      <w:r>
        <w:rPr>
          <w:color w:val="000000" w:themeColor="text1"/>
          <w:szCs w:val="22"/>
        </w:rPr>
        <w:t>LSD</w:t>
      </w:r>
      <w:r w:rsidRPr="00D0373F">
        <w:rPr>
          <w:color w:val="000000" w:themeColor="text1"/>
          <w:szCs w:val="22"/>
        </w:rPr>
        <w:t xml:space="preserve"> and on a periodic basis not longer than every three years. </w:t>
      </w:r>
    </w:p>
    <w:p w:rsidR="00982DE2" w:rsidP="008A3B38" w14:paraId="4F32FB7C" w14:textId="77777777">
      <w:pPr>
        <w:pStyle w:val="ListParagraph"/>
        <w:rPr>
          <w:color w:val="000000" w:themeColor="text1"/>
          <w:szCs w:val="22"/>
        </w:rPr>
      </w:pPr>
    </w:p>
    <w:p w:rsidR="00982DE2" w:rsidP="008A3B38" w14:paraId="71E6ACB8" w14:textId="77777777">
      <w:pPr>
        <w:pStyle w:val="ListParagraph"/>
        <w:numPr>
          <w:ilvl w:val="0"/>
          <w:numId w:val="290"/>
        </w:numPr>
        <w:ind w:left="1440"/>
        <w:rPr>
          <w:color w:val="000000" w:themeColor="text1"/>
          <w:szCs w:val="22"/>
        </w:rPr>
      </w:pPr>
      <w:r w:rsidRPr="00D0373F">
        <w:rPr>
          <w:color w:val="000000" w:themeColor="text1"/>
          <w:szCs w:val="22"/>
        </w:rPr>
        <w:t xml:space="preserve">A </w:t>
      </w:r>
      <w:r>
        <w:rPr>
          <w:color w:val="000000" w:themeColor="text1"/>
          <w:szCs w:val="22"/>
        </w:rPr>
        <w:t>TTX</w:t>
      </w:r>
      <w:r w:rsidRPr="00D0373F">
        <w:rPr>
          <w:color w:val="000000" w:themeColor="text1"/>
          <w:szCs w:val="22"/>
        </w:rPr>
        <w:t xml:space="preserve"> provides </w:t>
      </w:r>
      <w:r w:rsidRPr="00A31D0D">
        <w:rPr>
          <w:color w:val="000000" w:themeColor="text1"/>
          <w:szCs w:val="22"/>
        </w:rPr>
        <w:t xml:space="preserve">law enforcement or other offsite armed responders </w:t>
      </w:r>
      <w:r w:rsidRPr="00D0373F">
        <w:rPr>
          <w:color w:val="000000" w:themeColor="text1"/>
          <w:szCs w:val="22"/>
        </w:rPr>
        <w:t xml:space="preserve">with an opportunity to review and discuss their respective roles, priorities, and response actions as described in the licensee’s SCP and in the LECR. </w:t>
      </w:r>
    </w:p>
    <w:p w:rsidR="00982DE2" w:rsidP="008A3B38" w14:paraId="397D0588" w14:textId="77777777">
      <w:pPr>
        <w:pStyle w:val="ListParagraph"/>
        <w:rPr>
          <w:color w:val="000000" w:themeColor="text1"/>
          <w:szCs w:val="22"/>
        </w:rPr>
      </w:pPr>
    </w:p>
    <w:p w:rsidR="00982DE2" w:rsidRPr="00D0373F" w:rsidP="008A3B38" w14:paraId="0C4A0176" w14:textId="76654DDA">
      <w:pPr>
        <w:pStyle w:val="ListParagraph"/>
        <w:numPr>
          <w:ilvl w:val="0"/>
          <w:numId w:val="290"/>
        </w:numPr>
        <w:ind w:left="1440"/>
        <w:rPr>
          <w:color w:val="000000" w:themeColor="text1"/>
          <w:szCs w:val="22"/>
        </w:rPr>
      </w:pPr>
      <w:r w:rsidRPr="00D0373F">
        <w:rPr>
          <w:color w:val="000000" w:themeColor="text1"/>
          <w:szCs w:val="22"/>
        </w:rPr>
        <w:t xml:space="preserve">Refer to </w:t>
      </w:r>
      <w:r w:rsidRPr="00874715">
        <w:rPr>
          <w:color w:val="000000" w:themeColor="text1"/>
          <w:szCs w:val="22"/>
        </w:rPr>
        <w:t xml:space="preserve">Section </w:t>
      </w:r>
      <w:r w:rsidR="002A0AA7">
        <w:rPr>
          <w:color w:val="000000" w:themeColor="text1"/>
          <w:szCs w:val="22"/>
        </w:rPr>
        <w:t>5</w:t>
      </w:r>
      <w:r w:rsidRPr="00874715">
        <w:rPr>
          <w:color w:val="000000" w:themeColor="text1"/>
          <w:szCs w:val="22"/>
        </w:rPr>
        <w:t>.0, “LECR Tabletop Exercise Implementation,” and Attachment 2, “</w:t>
      </w:r>
      <w:r w:rsidRPr="00FC7C8B">
        <w:rPr>
          <w:color w:val="000000" w:themeColor="text1"/>
          <w:szCs w:val="22"/>
        </w:rPr>
        <w:t xml:space="preserve">Recommended Guidelines for Tabletop </w:t>
      </w:r>
      <w:r>
        <w:rPr>
          <w:color w:val="000000" w:themeColor="text1"/>
          <w:szCs w:val="22"/>
        </w:rPr>
        <w:t>Exercises</w:t>
      </w:r>
      <w:r w:rsidRPr="00874715">
        <w:rPr>
          <w:color w:val="000000" w:themeColor="text1"/>
          <w:szCs w:val="22"/>
        </w:rPr>
        <w:t>,”</w:t>
      </w:r>
      <w:r w:rsidRPr="00D0373F">
        <w:rPr>
          <w:color w:val="000000" w:themeColor="text1"/>
          <w:szCs w:val="22"/>
        </w:rPr>
        <w:t xml:space="preserve"> of</w:t>
      </w:r>
      <w:r>
        <w:rPr>
          <w:color w:val="000000" w:themeColor="text1"/>
          <w:szCs w:val="22"/>
        </w:rPr>
        <w:t xml:space="preserve"> </w:t>
      </w:r>
      <w:r w:rsidRPr="00D0373F">
        <w:rPr>
          <w:color w:val="000000" w:themeColor="text1"/>
          <w:szCs w:val="22"/>
        </w:rPr>
        <w:t>Appendix</w:t>
      </w:r>
      <w:r>
        <w:rPr>
          <w:color w:val="000000" w:themeColor="text1"/>
          <w:szCs w:val="22"/>
        </w:rPr>
        <w:t xml:space="preserve"> A </w:t>
      </w:r>
      <w:r w:rsidRPr="00D0373F">
        <w:rPr>
          <w:color w:val="000000" w:themeColor="text1"/>
          <w:szCs w:val="22"/>
        </w:rPr>
        <w:t xml:space="preserve">for information on conducting an LECR </w:t>
      </w:r>
      <w:r>
        <w:rPr>
          <w:color w:val="000000" w:themeColor="text1"/>
          <w:szCs w:val="22"/>
        </w:rPr>
        <w:t>TTX</w:t>
      </w:r>
      <w:r w:rsidRPr="00D0373F">
        <w:rPr>
          <w:color w:val="000000" w:themeColor="text1"/>
          <w:szCs w:val="22"/>
        </w:rPr>
        <w:t>.</w:t>
      </w:r>
    </w:p>
    <w:p w:rsidR="00982DE2" w:rsidRPr="00D0373F" w:rsidP="00982DE2" w14:paraId="0E26B12F" w14:textId="77777777">
      <w:pPr>
        <w:rPr>
          <w:color w:val="000000" w:themeColor="text1"/>
        </w:rPr>
      </w:pPr>
    </w:p>
    <w:p w:rsidR="00982DE2" w:rsidRPr="00D0373F" w:rsidP="008A3B38" w14:paraId="7D681D14" w14:textId="77777777">
      <w:pPr>
        <w:numPr>
          <w:ilvl w:val="0"/>
          <w:numId w:val="139"/>
        </w:numPr>
        <w:ind w:left="720" w:hanging="720"/>
        <w:rPr>
          <w:b/>
          <w:bCs/>
          <w:color w:val="000000" w:themeColor="text1"/>
        </w:rPr>
      </w:pPr>
      <w:bookmarkStart w:id="257" w:name="_TOC_250004"/>
      <w:r w:rsidRPr="00D0373F">
        <w:rPr>
          <w:b/>
          <w:bCs/>
          <w:color w:val="000000" w:themeColor="text1"/>
        </w:rPr>
        <w:t xml:space="preserve">SCENARIO </w:t>
      </w:r>
      <w:bookmarkEnd w:id="257"/>
      <w:r w:rsidRPr="00D0373F">
        <w:rPr>
          <w:b/>
          <w:bCs/>
          <w:color w:val="000000" w:themeColor="text1"/>
        </w:rPr>
        <w:t>DEVELOPMENT</w:t>
      </w:r>
    </w:p>
    <w:p w:rsidR="00982DE2" w:rsidRPr="00D0373F" w:rsidP="00982DE2" w14:paraId="1E3093A2" w14:textId="77777777">
      <w:pPr>
        <w:ind w:left="651"/>
        <w:rPr>
          <w:color w:val="000000" w:themeColor="text1"/>
        </w:rPr>
      </w:pPr>
    </w:p>
    <w:p w:rsidR="00982DE2" w:rsidRPr="008A3B38" w:rsidP="008A3B38" w14:paraId="489C81FF" w14:textId="5D710F4B">
      <w:pPr>
        <w:ind w:firstLine="720"/>
        <w:rPr>
          <w:color w:val="000000" w:themeColor="text1"/>
          <w:szCs w:val="22"/>
        </w:rPr>
      </w:pPr>
      <w:r w:rsidRPr="008A3B38">
        <w:rPr>
          <w:color w:val="000000" w:themeColor="text1"/>
          <w:szCs w:val="22"/>
        </w:rPr>
        <w:t xml:space="preserve">This section highlights preparation tasks and support needs unique to development of DBT level hostile attack scenarios. </w:t>
      </w:r>
    </w:p>
    <w:p w:rsidR="00982DE2" w:rsidP="00982DE2" w14:paraId="3733ECCD" w14:textId="77777777">
      <w:pPr>
        <w:pStyle w:val="ListParagraph"/>
        <w:rPr>
          <w:color w:val="000000" w:themeColor="text1"/>
          <w:szCs w:val="22"/>
        </w:rPr>
      </w:pPr>
    </w:p>
    <w:p w:rsidR="00982DE2" w:rsidRPr="008A3B38" w:rsidP="008A3B38" w14:paraId="5E105428" w14:textId="77777777">
      <w:pPr>
        <w:ind w:firstLine="720"/>
        <w:rPr>
          <w:color w:val="000000" w:themeColor="text1"/>
          <w:szCs w:val="22"/>
        </w:rPr>
      </w:pPr>
      <w:r w:rsidRPr="008A3B38">
        <w:rPr>
          <w:color w:val="000000" w:themeColor="text1"/>
          <w:szCs w:val="22"/>
        </w:rPr>
        <w:t xml:space="preserve">Each item should be reviewed, and identified actions incorporated into the appropriate scenario preparation process and schedule. </w:t>
      </w:r>
    </w:p>
    <w:p w:rsidR="00982DE2" w:rsidP="00982DE2" w14:paraId="33795AA6" w14:textId="77777777">
      <w:pPr>
        <w:pStyle w:val="ListParagraph"/>
        <w:rPr>
          <w:color w:val="000000" w:themeColor="text1"/>
          <w:szCs w:val="22"/>
        </w:rPr>
      </w:pPr>
    </w:p>
    <w:p w:rsidR="00982DE2" w:rsidRPr="008A3B38" w:rsidP="008A3B38" w14:paraId="51975D28" w14:textId="77777777">
      <w:pPr>
        <w:ind w:firstLine="720"/>
        <w:rPr>
          <w:color w:val="000000" w:themeColor="text1"/>
          <w:szCs w:val="22"/>
        </w:rPr>
      </w:pPr>
      <w:r w:rsidRPr="008A3B38">
        <w:rPr>
          <w:color w:val="000000" w:themeColor="text1"/>
          <w:szCs w:val="22"/>
        </w:rPr>
        <w:t>Scenarios should be developed with</w:t>
      </w:r>
      <w:r w:rsidRPr="00550A8F">
        <w:rPr>
          <w:szCs w:val="22"/>
        </w:rPr>
        <w:t xml:space="preserve"> </w:t>
      </w:r>
      <w:r w:rsidRPr="008A3B38">
        <w:rPr>
          <w:color w:val="000000" w:themeColor="text1"/>
          <w:szCs w:val="22"/>
        </w:rPr>
        <w:t xml:space="preserve">the goal of testing the licensee’s contingency response strategy, including law enforcement or other offsite armed responders activities relied upon by the licensee to perform interdiction and neutralization of the DBT adversary </w:t>
      </w:r>
    </w:p>
    <w:p w:rsidR="00982DE2" w:rsidRPr="00D0373F" w:rsidP="00982DE2" w14:paraId="36DDB2FB" w14:textId="77777777">
      <w:pPr>
        <w:rPr>
          <w:color w:val="000000" w:themeColor="text1"/>
        </w:rPr>
      </w:pPr>
    </w:p>
    <w:p w:rsidR="00982DE2" w:rsidRPr="008A3B38" w:rsidP="008A3B38" w14:paraId="72280CCA" w14:textId="6B5415E9">
      <w:pPr>
        <w:numPr>
          <w:ilvl w:val="1"/>
          <w:numId w:val="137"/>
        </w:numPr>
        <w:tabs>
          <w:tab w:val="left" w:pos="720"/>
        </w:tabs>
        <w:ind w:left="720"/>
        <w:rPr>
          <w:color w:val="000000" w:themeColor="text1"/>
        </w:rPr>
      </w:pPr>
      <w:r w:rsidRPr="00D96BD3">
        <w:rPr>
          <w:color w:val="000000" w:themeColor="text1"/>
        </w:rPr>
        <w:t>Scenario Team</w:t>
      </w:r>
    </w:p>
    <w:p w:rsidR="00982DE2" w:rsidRPr="00D0373F" w:rsidP="00982DE2" w14:paraId="057F97C6" w14:textId="77777777">
      <w:pPr>
        <w:rPr>
          <w:bCs/>
          <w:color w:val="000000" w:themeColor="text1"/>
        </w:rPr>
      </w:pPr>
    </w:p>
    <w:p w:rsidR="00641078" w:rsidP="00641078" w14:paraId="4B15F7A0" w14:textId="1A3A1979">
      <w:pPr>
        <w:pStyle w:val="ListParagraph"/>
        <w:numPr>
          <w:ilvl w:val="2"/>
          <w:numId w:val="466"/>
        </w:numPr>
        <w:rPr>
          <w:color w:val="000000" w:themeColor="text1"/>
        </w:rPr>
      </w:pPr>
      <w:r w:rsidRPr="00C431FB">
        <w:rPr>
          <w:color w:val="000000" w:themeColor="text1"/>
        </w:rPr>
        <w:t xml:space="preserve">A team of representatives of the licensee, law enforcement or other offsite armed responders, and other applicable agencies should be used. This should include decision-makers of the local, State, and Federal responds agencies. The licensee should engage law enforcement or other offsite armed responders’ personnel early in the scenario </w:t>
      </w:r>
      <w:r w:rsidRPr="00C431FB">
        <w:rPr>
          <w:color w:val="000000" w:themeColor="text1"/>
        </w:rPr>
        <w:t>development process to define and discuss scenarios, events, and challenges and to confirm participation in the upcoming exercise.</w:t>
      </w:r>
    </w:p>
    <w:p w:rsidR="00641078" w:rsidRPr="00F535EB" w:rsidP="005A13C1" w14:paraId="116BB3DD" w14:textId="77777777">
      <w:pPr>
        <w:pStyle w:val="ListParagraph"/>
        <w:rPr>
          <w:color w:val="000000" w:themeColor="text1"/>
        </w:rPr>
      </w:pPr>
    </w:p>
    <w:p w:rsidR="00641078" w:rsidP="00641078" w14:paraId="5A648B80" w14:textId="73E1936C">
      <w:pPr>
        <w:pStyle w:val="ListParagraph"/>
        <w:numPr>
          <w:ilvl w:val="2"/>
          <w:numId w:val="466"/>
        </w:numPr>
        <w:rPr>
          <w:szCs w:val="22"/>
        </w:rPr>
      </w:pPr>
      <w:r w:rsidRPr="00641078">
        <w:rPr>
          <w:szCs w:val="22"/>
        </w:rPr>
        <w:t>D</w:t>
      </w:r>
      <w:r w:rsidRPr="00641078" w:rsidR="00982DE2">
        <w:rPr>
          <w:szCs w:val="22"/>
        </w:rPr>
        <w:t>rills and exercise scenario materials have the potential to contain safeguards information (SGI). Due to their potential information value, scenario materials should be reviewed and designated as SGI when appropriate. Licensees should share experiences and insights with law enforcement or other offsite armed responders; however, caution should be used to ensure that SGI is protected and not released to unauthorized personnel.</w:t>
      </w:r>
    </w:p>
    <w:p w:rsidR="00641078" w:rsidRPr="00641078" w:rsidP="00F535EB" w14:paraId="5FB9DF33" w14:textId="77777777">
      <w:pPr>
        <w:pStyle w:val="ListParagraph"/>
        <w:rPr>
          <w:szCs w:val="22"/>
        </w:rPr>
      </w:pPr>
    </w:p>
    <w:p w:rsidR="00982DE2" w:rsidRPr="00641078" w:rsidP="00F535EB" w14:paraId="1C3FEB8C" w14:textId="77777777">
      <w:pPr>
        <w:pStyle w:val="ListParagraph"/>
        <w:numPr>
          <w:ilvl w:val="2"/>
          <w:numId w:val="466"/>
        </w:numPr>
        <w:rPr>
          <w:szCs w:val="22"/>
        </w:rPr>
      </w:pPr>
      <w:r w:rsidRPr="00641078">
        <w:rPr>
          <w:szCs w:val="22"/>
        </w:rPr>
        <w:t>The licensee should take steps to prevent information, such as details of delay features and systems, complete “target set” descriptions, or other plant design and features that would reveal information for DBT sabotage, from being specified in the scenario. If defeat or delay systems and security features and the destruction of a complete target set is necessary to describe exercise objectives, then the scenario should specify other damaged or out-of-service equipment such that the descriptions do not reveal safeguards information. Failure to observe these precautions could result in the release of sensitive information to unauthorized personnel.</w:t>
      </w:r>
    </w:p>
    <w:p w:rsidR="00982DE2" w:rsidRPr="00D0373F" w:rsidP="00982DE2" w14:paraId="5B3C27B5" w14:textId="77777777">
      <w:pPr>
        <w:rPr>
          <w:color w:val="000000" w:themeColor="text1"/>
        </w:rPr>
      </w:pPr>
    </w:p>
    <w:p w:rsidR="00982DE2" w:rsidRPr="008A3B38" w:rsidP="00DC546A" w14:paraId="2DCC4065" w14:textId="66E9BEBF">
      <w:pPr>
        <w:tabs>
          <w:tab w:val="left" w:pos="720"/>
        </w:tabs>
        <w:ind w:left="720" w:hanging="720"/>
        <w:rPr>
          <w:color w:val="000000" w:themeColor="text1"/>
        </w:rPr>
      </w:pPr>
      <w:r>
        <w:rPr>
          <w:color w:val="000000" w:themeColor="text1"/>
        </w:rPr>
        <w:t>4.2</w:t>
      </w:r>
      <w:r>
        <w:rPr>
          <w:color w:val="000000" w:themeColor="text1"/>
        </w:rPr>
        <w:tab/>
      </w:r>
      <w:r w:rsidRPr="00D96BD3" w:rsidR="00A30D74">
        <w:rPr>
          <w:color w:val="000000" w:themeColor="text1"/>
        </w:rPr>
        <w:t xml:space="preserve">Scenario Development </w:t>
      </w:r>
      <w:r w:rsidR="00A30D74">
        <w:rPr>
          <w:color w:val="000000" w:themeColor="text1"/>
        </w:rPr>
        <w:t>a</w:t>
      </w:r>
      <w:r w:rsidRPr="00D96BD3" w:rsidR="00A30D74">
        <w:rPr>
          <w:color w:val="000000" w:themeColor="text1"/>
        </w:rPr>
        <w:t>nd Key Attributes</w:t>
      </w:r>
    </w:p>
    <w:p w:rsidR="00982DE2" w:rsidRPr="00D0373F" w:rsidP="00982DE2" w14:paraId="0FCF1CEA" w14:textId="77777777">
      <w:pPr>
        <w:rPr>
          <w:bCs/>
          <w:color w:val="000000" w:themeColor="text1"/>
        </w:rPr>
      </w:pPr>
    </w:p>
    <w:p w:rsidR="00982DE2" w:rsidRPr="00F754AC" w:rsidP="00F754AC" w14:paraId="1794F5A8" w14:textId="4C2706B6">
      <w:pPr>
        <w:ind w:left="1440" w:hanging="720"/>
        <w:rPr>
          <w:szCs w:val="22"/>
        </w:rPr>
      </w:pPr>
      <w:r w:rsidRPr="00F754AC">
        <w:rPr>
          <w:szCs w:val="22"/>
        </w:rPr>
        <w:t>4</w:t>
      </w:r>
      <w:r w:rsidRPr="00F754AC" w:rsidR="00F754AC">
        <w:rPr>
          <w:szCs w:val="22"/>
        </w:rPr>
        <w:t>.2.1</w:t>
      </w:r>
      <w:r w:rsidRPr="00F754AC" w:rsidR="00F754AC">
        <w:rPr>
          <w:szCs w:val="22"/>
        </w:rPr>
        <w:tab/>
      </w:r>
      <w:r w:rsidRPr="00F754AC">
        <w:rPr>
          <w:szCs w:val="22"/>
        </w:rPr>
        <w:t>When developing a scenario, the first decision to be made is whether the attack will consist of a standalone insider, cyberattack, a standalone vehicle borne explosive, a land-based or waterborne coordinated attack or an attack consisting of a combination of these elements. The scenario team must also determine which primary and, if appropriate, alternate facilities and/or staging areas will be used, as this will likely affect the actual or assumed exercise date and time.</w:t>
      </w:r>
    </w:p>
    <w:p w:rsidR="00982DE2" w:rsidRPr="00D0373F" w:rsidP="00982DE2" w14:paraId="48A0EDCC" w14:textId="77777777">
      <w:pPr>
        <w:rPr>
          <w:color w:val="000000" w:themeColor="text1"/>
        </w:rPr>
      </w:pPr>
    </w:p>
    <w:p w:rsidR="00982DE2" w:rsidRPr="00F754AC" w:rsidP="00F754AC" w14:paraId="60CF74B0" w14:textId="29F09413">
      <w:pPr>
        <w:pStyle w:val="ListParagraph"/>
        <w:numPr>
          <w:ilvl w:val="2"/>
          <w:numId w:val="470"/>
        </w:numPr>
        <w:tabs>
          <w:tab w:val="left" w:pos="0"/>
          <w:tab w:val="left" w:pos="1530"/>
        </w:tabs>
        <w:ind w:left="1440"/>
        <w:rPr>
          <w:color w:val="000000" w:themeColor="text1"/>
          <w:szCs w:val="22"/>
        </w:rPr>
      </w:pPr>
      <w:r w:rsidRPr="00F754AC">
        <w:rPr>
          <w:color w:val="000000" w:themeColor="text1"/>
          <w:szCs w:val="22"/>
        </w:rPr>
        <w:t xml:space="preserve">Figure 4-1, </w:t>
      </w:r>
      <w:r w:rsidRPr="00F754AC">
        <w:rPr>
          <w:i/>
          <w:color w:val="000000" w:themeColor="text1"/>
          <w:szCs w:val="22"/>
        </w:rPr>
        <w:t>Framework for an Offsite Law Enforcement Agency Contingency Response Limited Exercise</w:t>
      </w:r>
      <w:r w:rsidRPr="00F754AC">
        <w:rPr>
          <w:color w:val="000000" w:themeColor="text1"/>
          <w:szCs w:val="22"/>
        </w:rPr>
        <w:t>, presents recommended frameworks for developing an LSD scenario. The scenario should consist of two phases, with proposed attributes for each phase. The timeframes for certain actions may be compressed relative to what would be experienced during an actual hostile action. This compression may be necessary in order to conduct the exercise within a reasonable period.</w:t>
      </w:r>
    </w:p>
    <w:p w:rsidR="00982DE2" w:rsidRPr="00D0373F" w:rsidP="00982DE2" w14:paraId="11BC6C04" w14:textId="77777777">
      <w:pPr>
        <w:rPr>
          <w:color w:val="000000" w:themeColor="text1"/>
        </w:rPr>
      </w:pPr>
    </w:p>
    <w:p w:rsidR="00982DE2" w:rsidRPr="00F754AC" w:rsidP="00F754AC" w14:paraId="04889466" w14:textId="6A386BD9">
      <w:pPr>
        <w:pStyle w:val="ListParagraph"/>
        <w:numPr>
          <w:ilvl w:val="2"/>
          <w:numId w:val="470"/>
        </w:numPr>
        <w:ind w:left="1440"/>
        <w:rPr>
          <w:color w:val="000000" w:themeColor="text1"/>
          <w:szCs w:val="22"/>
        </w:rPr>
      </w:pPr>
      <w:r w:rsidRPr="00F754AC">
        <w:rPr>
          <w:color w:val="000000" w:themeColor="text1"/>
          <w:szCs w:val="22"/>
        </w:rPr>
        <w:t xml:space="preserve">Licensees should ensure that the scenario reflects realistic timelines and notification procedures. </w:t>
      </w:r>
    </w:p>
    <w:p w:rsidR="00982DE2" w:rsidRPr="008A3B38" w:rsidP="008A3B38" w14:paraId="06B1B05A" w14:textId="77777777">
      <w:pPr>
        <w:pStyle w:val="ListParagraph"/>
        <w:ind w:left="720"/>
        <w:rPr>
          <w:color w:val="000000" w:themeColor="text1"/>
          <w:szCs w:val="22"/>
        </w:rPr>
      </w:pPr>
    </w:p>
    <w:p w:rsidR="00982DE2" w:rsidP="008A3B38" w14:paraId="69C70F03" w14:textId="77777777">
      <w:pPr>
        <w:pStyle w:val="ListParagraph"/>
        <w:numPr>
          <w:ilvl w:val="0"/>
          <w:numId w:val="291"/>
        </w:numPr>
        <w:ind w:left="1800"/>
        <w:rPr>
          <w:color w:val="000000" w:themeColor="text1"/>
          <w:szCs w:val="22"/>
        </w:rPr>
      </w:pPr>
      <w:r w:rsidRPr="00D0373F">
        <w:rPr>
          <w:color w:val="000000" w:themeColor="text1"/>
          <w:szCs w:val="22"/>
        </w:rPr>
        <w:t xml:space="preserve">With respect to the attacking force, the scenario may only specify a number of attackers and associated weaponry in accordance with that defined by the DBT of radiological sabotage. </w:t>
      </w:r>
    </w:p>
    <w:p w:rsidR="00982DE2" w:rsidP="008A3B38" w14:paraId="1497C746" w14:textId="77777777">
      <w:pPr>
        <w:pStyle w:val="ListParagraph"/>
        <w:ind w:left="2160"/>
        <w:rPr>
          <w:color w:val="000000" w:themeColor="text1"/>
          <w:szCs w:val="22"/>
        </w:rPr>
      </w:pPr>
    </w:p>
    <w:p w:rsidR="00982DE2" w:rsidP="008A3B38" w14:paraId="1DC49276" w14:textId="77777777">
      <w:pPr>
        <w:pStyle w:val="ListParagraph"/>
        <w:numPr>
          <w:ilvl w:val="0"/>
          <w:numId w:val="291"/>
        </w:numPr>
        <w:ind w:left="1800"/>
        <w:rPr>
          <w:color w:val="000000" w:themeColor="text1"/>
          <w:szCs w:val="22"/>
        </w:rPr>
      </w:pPr>
      <w:r w:rsidRPr="00D0373F">
        <w:rPr>
          <w:color w:val="000000" w:themeColor="text1"/>
          <w:szCs w:val="22"/>
        </w:rPr>
        <w:t xml:space="preserve">The scenario is expected to address the outcomes resulting from a hostile action executed by a force representative of the current DBT. </w:t>
      </w:r>
    </w:p>
    <w:p w:rsidR="00982DE2" w:rsidRPr="008A3B38" w:rsidP="008A3B38" w14:paraId="19337E07" w14:textId="77777777">
      <w:pPr>
        <w:pStyle w:val="ListParagraph"/>
        <w:ind w:left="720"/>
        <w:rPr>
          <w:color w:val="000000" w:themeColor="text1"/>
          <w:szCs w:val="22"/>
        </w:rPr>
      </w:pPr>
    </w:p>
    <w:p w:rsidR="00982DE2" w:rsidP="008A3B38" w14:paraId="67769F1E" w14:textId="77777777">
      <w:pPr>
        <w:pStyle w:val="ListParagraph"/>
        <w:numPr>
          <w:ilvl w:val="0"/>
          <w:numId w:val="291"/>
        </w:numPr>
        <w:ind w:left="1800"/>
        <w:rPr>
          <w:color w:val="000000" w:themeColor="text1"/>
          <w:szCs w:val="22"/>
        </w:rPr>
      </w:pPr>
      <w:r w:rsidRPr="00D0373F">
        <w:rPr>
          <w:color w:val="000000" w:themeColor="text1"/>
          <w:szCs w:val="22"/>
        </w:rPr>
        <w:t xml:space="preserve">To be an effective test of the licensee’s contingency response strategy, the scenario events should be designed to challenge the capabilities of the armed responders and be expected to cause, or threaten to cause, damage to irradiated fuel and other sources that could result in significant radiological release. </w:t>
      </w:r>
    </w:p>
    <w:p w:rsidR="00982DE2" w:rsidRPr="008A3B38" w:rsidP="008A3B38" w14:paraId="4CC3342A" w14:textId="77777777">
      <w:pPr>
        <w:pStyle w:val="ListParagraph"/>
        <w:ind w:left="720"/>
        <w:rPr>
          <w:color w:val="000000" w:themeColor="text1"/>
          <w:szCs w:val="22"/>
        </w:rPr>
      </w:pPr>
    </w:p>
    <w:p w:rsidR="00982DE2" w:rsidRPr="00D0373F" w:rsidP="008A3B38" w14:paraId="77B5092B" w14:textId="77777777">
      <w:pPr>
        <w:pStyle w:val="ListParagraph"/>
        <w:numPr>
          <w:ilvl w:val="0"/>
          <w:numId w:val="291"/>
        </w:numPr>
        <w:ind w:left="1800"/>
        <w:rPr>
          <w:color w:val="000000" w:themeColor="text1"/>
          <w:szCs w:val="22"/>
        </w:rPr>
      </w:pPr>
      <w:r w:rsidRPr="00D0373F">
        <w:rPr>
          <w:color w:val="000000" w:themeColor="text1"/>
          <w:szCs w:val="22"/>
        </w:rPr>
        <w:t>The damage, or threat of damage, may be directed towards irradiated fuel in the reactor core, radiological material inventory in systems interconnected to the reactor, or the spent fuel pool.</w:t>
      </w:r>
    </w:p>
    <w:p w:rsidR="00982DE2" w:rsidRPr="00D0373F" w:rsidP="00982DE2" w14:paraId="772DB59F" w14:textId="77777777">
      <w:pPr>
        <w:rPr>
          <w:color w:val="000000" w:themeColor="text1"/>
        </w:rPr>
      </w:pPr>
    </w:p>
    <w:p w:rsidR="00982DE2" w:rsidRPr="00D0373F" w:rsidP="00982DE2" w14:paraId="2F9D9078" w14:textId="48139550">
      <w:pPr>
        <w:ind w:left="1440" w:hanging="720"/>
        <w:rPr>
          <w:color w:val="000000" w:themeColor="text1"/>
        </w:rPr>
      </w:pPr>
      <w:r w:rsidRPr="00D0373F">
        <w:rPr>
          <w:color w:val="000000" w:themeColor="text1"/>
        </w:rPr>
        <w:t>4.</w:t>
      </w:r>
      <w:r w:rsidR="00F754AC">
        <w:rPr>
          <w:color w:val="000000" w:themeColor="text1"/>
        </w:rPr>
        <w:t>2.4</w:t>
      </w:r>
      <w:r w:rsidR="00390ACB">
        <w:rPr>
          <w:color w:val="000000" w:themeColor="text1"/>
        </w:rPr>
        <w:tab/>
      </w:r>
      <w:r w:rsidRPr="00D0373F">
        <w:rPr>
          <w:color w:val="000000" w:themeColor="text1"/>
        </w:rPr>
        <w:t>The scenario events must create a “sense of urgency” in the assessment of plant conditions, response strategies, and dispatch of teams to perform three primary mission types below:</w:t>
      </w:r>
    </w:p>
    <w:p w:rsidR="00982DE2" w:rsidRPr="00D0373F" w:rsidP="00982DE2" w14:paraId="4ABC213D" w14:textId="77777777">
      <w:pPr>
        <w:ind w:left="2160"/>
        <w:rPr>
          <w:color w:val="000000" w:themeColor="text1"/>
        </w:rPr>
      </w:pPr>
    </w:p>
    <w:p w:rsidR="00982DE2" w:rsidRPr="00D0373F" w:rsidP="008A3B38" w14:paraId="2E53EC3D" w14:textId="77777777">
      <w:pPr>
        <w:numPr>
          <w:ilvl w:val="2"/>
          <w:numId w:val="244"/>
        </w:numPr>
        <w:tabs>
          <w:tab w:val="left" w:pos="1800"/>
        </w:tabs>
        <w:ind w:left="1800"/>
        <w:rPr>
          <w:color w:val="000000" w:themeColor="text1"/>
        </w:rPr>
      </w:pPr>
      <w:r w:rsidRPr="00D0373F">
        <w:rPr>
          <w:color w:val="000000" w:themeColor="text1"/>
        </w:rPr>
        <w:t xml:space="preserve">Locate, interdict, and neutralize the DBT adversary, </w:t>
      </w:r>
    </w:p>
    <w:p w:rsidR="00982DE2" w:rsidRPr="00D0373F" w:rsidP="00982DE2" w14:paraId="649ABA26" w14:textId="77777777">
      <w:pPr>
        <w:tabs>
          <w:tab w:val="left" w:pos="1440"/>
        </w:tabs>
        <w:ind w:left="2160" w:hanging="720"/>
        <w:rPr>
          <w:color w:val="000000" w:themeColor="text1"/>
        </w:rPr>
      </w:pPr>
    </w:p>
    <w:p w:rsidR="00982DE2" w:rsidRPr="00D0373F" w:rsidP="008A3B38" w14:paraId="1EE4236A" w14:textId="77777777">
      <w:pPr>
        <w:numPr>
          <w:ilvl w:val="2"/>
          <w:numId w:val="244"/>
        </w:numPr>
        <w:tabs>
          <w:tab w:val="left" w:pos="1800"/>
        </w:tabs>
        <w:ind w:left="1800"/>
        <w:rPr>
          <w:color w:val="000000" w:themeColor="text1"/>
        </w:rPr>
      </w:pPr>
      <w:r w:rsidRPr="00D0373F">
        <w:rPr>
          <w:color w:val="000000" w:themeColor="text1"/>
        </w:rPr>
        <w:t>Retake and defend the plant from the DBT adversary, and</w:t>
      </w:r>
    </w:p>
    <w:p w:rsidR="00982DE2" w:rsidRPr="00D0373F" w:rsidP="00982DE2" w14:paraId="312F6AA8" w14:textId="77777777">
      <w:pPr>
        <w:tabs>
          <w:tab w:val="left" w:pos="2160"/>
        </w:tabs>
        <w:ind w:left="2160" w:hanging="720"/>
        <w:rPr>
          <w:color w:val="000000" w:themeColor="text1"/>
        </w:rPr>
      </w:pPr>
    </w:p>
    <w:p w:rsidR="00982DE2" w:rsidRPr="00D0373F" w:rsidP="008A3B38" w14:paraId="031B7E02" w14:textId="77777777">
      <w:pPr>
        <w:numPr>
          <w:ilvl w:val="2"/>
          <w:numId w:val="244"/>
        </w:numPr>
        <w:tabs>
          <w:tab w:val="left" w:pos="1800"/>
        </w:tabs>
        <w:ind w:left="1800"/>
        <w:rPr>
          <w:color w:val="000000" w:themeColor="text1"/>
        </w:rPr>
      </w:pPr>
      <w:r w:rsidRPr="00D0373F">
        <w:rPr>
          <w:color w:val="000000" w:themeColor="text1"/>
        </w:rPr>
        <w:t>Either (1) or (2) with the additional responsibility of licensee response.</w:t>
      </w:r>
    </w:p>
    <w:p w:rsidR="00982DE2" w:rsidRPr="00D0373F" w:rsidP="00982DE2" w14:paraId="50BDD76F" w14:textId="77777777">
      <w:pPr>
        <w:rPr>
          <w:color w:val="000000" w:themeColor="text1"/>
        </w:rPr>
      </w:pPr>
    </w:p>
    <w:p w:rsidR="00982DE2" w:rsidRPr="00D0373F" w:rsidP="00982DE2" w14:paraId="1DFEACD2" w14:textId="2769E81D">
      <w:pPr>
        <w:pStyle w:val="ListParagraph"/>
        <w:ind w:hanging="720"/>
        <w:rPr>
          <w:color w:val="000000" w:themeColor="text1"/>
          <w:szCs w:val="22"/>
        </w:rPr>
      </w:pPr>
      <w:r w:rsidRPr="00D0373F">
        <w:rPr>
          <w:color w:val="000000" w:themeColor="text1"/>
          <w:szCs w:val="22"/>
        </w:rPr>
        <w:t>4.</w:t>
      </w:r>
      <w:r w:rsidR="00390ACB">
        <w:rPr>
          <w:color w:val="000000" w:themeColor="text1"/>
          <w:szCs w:val="22"/>
        </w:rPr>
        <w:t>2.5</w:t>
      </w:r>
      <w:r w:rsidR="00390ACB">
        <w:rPr>
          <w:color w:val="000000" w:themeColor="text1"/>
          <w:szCs w:val="22"/>
        </w:rPr>
        <w:tab/>
      </w:r>
      <w:r w:rsidRPr="00D0373F">
        <w:rPr>
          <w:color w:val="000000" w:themeColor="text1"/>
          <w:szCs w:val="22"/>
        </w:rPr>
        <w:t>The scenario should present conditions which could, absent mitigating actions, lead to a radiological release. The scenario may be structured such that a radiological release is prevented if exercise players take appropriate and timely mitigating actions.</w:t>
      </w:r>
    </w:p>
    <w:p w:rsidR="00982DE2" w:rsidRPr="00D0373F" w:rsidP="00982DE2" w14:paraId="4E38C98F" w14:textId="77777777">
      <w:pPr>
        <w:rPr>
          <w:color w:val="000000" w:themeColor="text1"/>
        </w:rPr>
      </w:pPr>
    </w:p>
    <w:p w:rsidR="00982DE2" w:rsidRPr="00390ACB" w:rsidP="00390ACB" w14:paraId="7399418C" w14:textId="3D99ED06">
      <w:pPr>
        <w:pStyle w:val="ListParagraph"/>
        <w:numPr>
          <w:ilvl w:val="2"/>
          <w:numId w:val="471"/>
        </w:numPr>
        <w:ind w:left="1440"/>
        <w:rPr>
          <w:color w:val="000000" w:themeColor="text1"/>
          <w:szCs w:val="22"/>
        </w:rPr>
      </w:pPr>
      <w:r w:rsidRPr="00390ACB">
        <w:rPr>
          <w:color w:val="000000" w:themeColor="text1"/>
          <w:szCs w:val="22"/>
        </w:rPr>
        <w:t>A LECR exercise scenario should address the following elements:</w:t>
      </w:r>
    </w:p>
    <w:p w:rsidR="00982DE2" w:rsidRPr="00D0373F" w:rsidP="00982DE2" w14:paraId="59748674" w14:textId="77777777">
      <w:pPr>
        <w:rPr>
          <w:color w:val="000000" w:themeColor="text1"/>
        </w:rPr>
      </w:pPr>
    </w:p>
    <w:p w:rsidR="00982DE2" w:rsidRPr="00D0373F" w:rsidP="008A3B38" w14:paraId="6656EDE0" w14:textId="77777777">
      <w:pPr>
        <w:numPr>
          <w:ilvl w:val="0"/>
          <w:numId w:val="245"/>
        </w:numPr>
        <w:ind w:left="1800"/>
        <w:rPr>
          <w:color w:val="000000" w:themeColor="text1"/>
        </w:rPr>
      </w:pPr>
      <w:r w:rsidRPr="00D0373F">
        <w:rPr>
          <w:color w:val="000000" w:themeColor="text1"/>
        </w:rPr>
        <w:t>Scenario messages containing detail sufficient to ensure that LE responders (e.g., incident command and control, tactical operations, facilities, etc.) fully understand the nature and consequences of the attack.</w:t>
      </w:r>
    </w:p>
    <w:p w:rsidR="00982DE2" w:rsidRPr="00D0373F" w:rsidP="00982DE2" w14:paraId="2FF08D22" w14:textId="77777777">
      <w:pPr>
        <w:ind w:left="2160" w:hanging="720"/>
        <w:rPr>
          <w:color w:val="000000" w:themeColor="text1"/>
        </w:rPr>
      </w:pPr>
    </w:p>
    <w:p w:rsidR="00982DE2" w:rsidRPr="00D0373F" w:rsidP="008A3B38" w14:paraId="3A631443" w14:textId="77777777">
      <w:pPr>
        <w:numPr>
          <w:ilvl w:val="0"/>
          <w:numId w:val="245"/>
        </w:numPr>
        <w:ind w:left="1800"/>
        <w:rPr>
          <w:color w:val="000000" w:themeColor="text1"/>
        </w:rPr>
      </w:pPr>
      <w:r w:rsidRPr="00D0373F">
        <w:rPr>
          <w:color w:val="000000" w:themeColor="text1"/>
        </w:rPr>
        <w:t>During or immediately following a hostile action, the scenario may allow for demonstration of the ability to dispatch licensee personnel to perform time-sensitive actions. The dispatching of licensee personnel in this environment should be coordinated with the LE agency and the IC.</w:t>
      </w:r>
    </w:p>
    <w:p w:rsidR="00982DE2" w:rsidRPr="00D0373F" w:rsidP="00982DE2" w14:paraId="060D300D" w14:textId="77777777">
      <w:pPr>
        <w:ind w:left="2160" w:hanging="720"/>
        <w:rPr>
          <w:color w:val="000000" w:themeColor="text1"/>
        </w:rPr>
      </w:pPr>
    </w:p>
    <w:p w:rsidR="00982DE2" w:rsidRPr="00D0373F" w:rsidP="008A3B38" w14:paraId="42F910CE" w14:textId="77777777">
      <w:pPr>
        <w:numPr>
          <w:ilvl w:val="0"/>
          <w:numId w:val="245"/>
        </w:numPr>
        <w:ind w:left="1800"/>
        <w:rPr>
          <w:color w:val="000000" w:themeColor="text1"/>
        </w:rPr>
      </w:pPr>
      <w:r w:rsidRPr="00D0373F">
        <w:rPr>
          <w:color w:val="000000" w:themeColor="text1"/>
        </w:rPr>
        <w:t xml:space="preserve">The scenario should not postulate a condition which enables unchallenged or uncontrolled movement of </w:t>
      </w:r>
      <w:r w:rsidRPr="00D0373F">
        <w:rPr>
          <w:color w:val="000000" w:themeColor="text1"/>
        </w:rPr>
        <w:t>on-</w:t>
      </w:r>
      <w:r>
        <w:rPr>
          <w:color w:val="000000" w:themeColor="text1"/>
        </w:rPr>
        <w:t>site</w:t>
      </w:r>
      <w:r w:rsidRPr="00D0373F">
        <w:rPr>
          <w:color w:val="000000" w:themeColor="text1"/>
        </w:rPr>
        <w:t xml:space="preserve"> or </w:t>
      </w:r>
      <w:r>
        <w:rPr>
          <w:color w:val="000000" w:themeColor="text1"/>
        </w:rPr>
        <w:t>law enforcement or other offsite response</w:t>
      </w:r>
      <w:r w:rsidRPr="00D0373F">
        <w:rPr>
          <w:color w:val="000000" w:themeColor="text1"/>
        </w:rPr>
        <w:t xml:space="preserve"> personnel. Rather, the scenario should cause the IC to assess the active- or post-attack conditions and security/safety in a deliberate and prioritized manner. Example strategies supporting response include use of designated routes and tactical response.</w:t>
      </w:r>
    </w:p>
    <w:p w:rsidR="00982DE2" w:rsidRPr="00D0373F" w:rsidP="00982DE2" w14:paraId="68067D82" w14:textId="77777777">
      <w:pPr>
        <w:ind w:left="2160" w:hanging="720"/>
        <w:rPr>
          <w:color w:val="000000" w:themeColor="text1"/>
        </w:rPr>
      </w:pPr>
    </w:p>
    <w:p w:rsidR="00982DE2" w:rsidRPr="00D0373F" w:rsidP="008A3B38" w14:paraId="5C09D9CA" w14:textId="77777777">
      <w:pPr>
        <w:pStyle w:val="ListParagraph"/>
        <w:numPr>
          <w:ilvl w:val="0"/>
          <w:numId w:val="245"/>
        </w:numPr>
        <w:ind w:left="1800"/>
        <w:rPr>
          <w:color w:val="000000" w:themeColor="text1"/>
          <w:szCs w:val="22"/>
        </w:rPr>
      </w:pPr>
      <w:r w:rsidRPr="00D0373F">
        <w:rPr>
          <w:color w:val="000000" w:themeColor="text1"/>
          <w:szCs w:val="22"/>
        </w:rPr>
        <w:t>Ensure that the events and cues necessary to drive decision-making concerning the site-specific contingency responses are well integrated into the scenario timeline and related materials. The number and location of required actions described in the scenario should be commensurate with the nature of the postulated attack.</w:t>
      </w:r>
    </w:p>
    <w:p w:rsidR="00982DE2" w:rsidRPr="00D0373F" w:rsidP="00982DE2" w14:paraId="00F4F400" w14:textId="77777777">
      <w:pPr>
        <w:rPr>
          <w:color w:val="000000" w:themeColor="text1"/>
        </w:rPr>
      </w:pPr>
    </w:p>
    <w:p w:rsidR="00982DE2" w:rsidRPr="00390ACB" w:rsidP="00390ACB" w14:paraId="504160C4" w14:textId="5073BB47">
      <w:pPr>
        <w:pStyle w:val="ListParagraph"/>
        <w:numPr>
          <w:ilvl w:val="2"/>
          <w:numId w:val="471"/>
        </w:numPr>
        <w:ind w:left="1440"/>
        <w:rPr>
          <w:color w:val="000000" w:themeColor="text1"/>
          <w:szCs w:val="22"/>
        </w:rPr>
      </w:pPr>
      <w:r w:rsidRPr="00390ACB">
        <w:rPr>
          <w:color w:val="000000" w:themeColor="text1"/>
          <w:szCs w:val="22"/>
        </w:rPr>
        <w:t>Options for scenario developers may include the following:</w:t>
      </w:r>
    </w:p>
    <w:p w:rsidR="00982DE2" w:rsidRPr="00D0373F" w:rsidP="00982DE2" w14:paraId="772A24F4" w14:textId="77777777">
      <w:pPr>
        <w:rPr>
          <w:color w:val="000000" w:themeColor="text1"/>
        </w:rPr>
      </w:pPr>
    </w:p>
    <w:p w:rsidR="00982DE2" w:rsidRPr="00D0373F" w:rsidP="008A3B38" w14:paraId="26D8A392" w14:textId="77777777">
      <w:pPr>
        <w:numPr>
          <w:ilvl w:val="0"/>
          <w:numId w:val="246"/>
        </w:numPr>
        <w:ind w:left="1800"/>
        <w:rPr>
          <w:color w:val="000000" w:themeColor="text1"/>
        </w:rPr>
      </w:pPr>
      <w:r w:rsidRPr="00D0373F">
        <w:rPr>
          <w:color w:val="000000" w:themeColor="text1"/>
        </w:rPr>
        <w:t>The exercise’s initial conditions may specify that certain equipment is out-of-service (e.g., undergoing maintenance). These out-of-service components may compound the results of the adversary attack. This approach may also assist with the masking of a complete target set, e.g., a critical component is out-of-service, not affected by the attack, and later returned to service to mitigate the event.</w:t>
      </w:r>
    </w:p>
    <w:p w:rsidR="00982DE2" w:rsidRPr="00D0373F" w:rsidP="00982DE2" w14:paraId="6007E67D" w14:textId="77777777">
      <w:pPr>
        <w:ind w:left="2160" w:hanging="720"/>
        <w:rPr>
          <w:color w:val="000000" w:themeColor="text1"/>
        </w:rPr>
      </w:pPr>
    </w:p>
    <w:p w:rsidR="00982DE2" w:rsidRPr="00D0373F" w:rsidP="008A3B38" w14:paraId="2A222A12" w14:textId="77777777">
      <w:pPr>
        <w:numPr>
          <w:ilvl w:val="0"/>
          <w:numId w:val="246"/>
        </w:numPr>
        <w:ind w:left="1800"/>
        <w:rPr>
          <w:color w:val="000000" w:themeColor="text1"/>
        </w:rPr>
      </w:pPr>
      <w:r w:rsidRPr="00D0373F">
        <w:rPr>
          <w:color w:val="000000" w:themeColor="text1"/>
        </w:rPr>
        <w:t>An “insider” may be used to facilitate an attack or exacerbate its effects. Scenarios using an “insider” should include the additional information necessary to play the insider role (e.g., the individual’s name, badge number, location and areas traversed).</w:t>
      </w:r>
    </w:p>
    <w:p w:rsidR="00982DE2" w:rsidRPr="00D0373F" w:rsidP="00982DE2" w14:paraId="7BB4B426" w14:textId="77777777">
      <w:pPr>
        <w:ind w:left="2160" w:hanging="720"/>
        <w:rPr>
          <w:color w:val="000000" w:themeColor="text1"/>
        </w:rPr>
      </w:pPr>
    </w:p>
    <w:p w:rsidR="00982DE2" w:rsidRPr="00D0373F" w:rsidP="008A3B38" w14:paraId="5E701E2C" w14:textId="77777777">
      <w:pPr>
        <w:numPr>
          <w:ilvl w:val="0"/>
          <w:numId w:val="246"/>
        </w:numPr>
        <w:ind w:left="1800"/>
        <w:rPr>
          <w:color w:val="000000" w:themeColor="text1"/>
        </w:rPr>
      </w:pPr>
      <w:r w:rsidRPr="00D0373F">
        <w:rPr>
          <w:color w:val="000000" w:themeColor="text1"/>
        </w:rPr>
        <w:t>Use of diversionary actions, threats, or attacks at offsite locations.</w:t>
      </w:r>
    </w:p>
    <w:p w:rsidR="00982DE2" w:rsidRPr="00D0373F" w:rsidP="00982DE2" w14:paraId="0E426E4E" w14:textId="77777777">
      <w:pPr>
        <w:ind w:left="2160" w:hanging="720"/>
        <w:rPr>
          <w:color w:val="000000" w:themeColor="text1"/>
        </w:rPr>
      </w:pPr>
    </w:p>
    <w:p w:rsidR="00982DE2" w:rsidRPr="00D0373F" w:rsidP="008A3B38" w14:paraId="258E6487" w14:textId="77777777">
      <w:pPr>
        <w:numPr>
          <w:ilvl w:val="0"/>
          <w:numId w:val="246"/>
        </w:numPr>
        <w:ind w:left="1800"/>
        <w:rPr>
          <w:color w:val="000000" w:themeColor="text1"/>
        </w:rPr>
      </w:pPr>
      <w:r w:rsidRPr="00D0373F">
        <w:rPr>
          <w:color w:val="000000" w:themeColor="text1"/>
        </w:rPr>
        <w:t>Consider response capabilities that support responding tactical teams. Examples include bomb squads, canine units, and aerial delivery assets.</w:t>
      </w:r>
    </w:p>
    <w:p w:rsidR="00982DE2" w:rsidRPr="00D0373F" w:rsidP="00982DE2" w14:paraId="62B35FBD" w14:textId="77777777">
      <w:pPr>
        <w:rPr>
          <w:color w:val="000000" w:themeColor="text1"/>
        </w:rPr>
      </w:pPr>
    </w:p>
    <w:p w:rsidR="00982DE2" w:rsidRPr="008A3B38" w:rsidP="00390ACB" w14:paraId="663049A8" w14:textId="43BC331F">
      <w:pPr>
        <w:ind w:left="810" w:hanging="720"/>
        <w:rPr>
          <w:color w:val="000000" w:themeColor="text1"/>
        </w:rPr>
      </w:pPr>
      <w:r>
        <w:rPr>
          <w:color w:val="000000" w:themeColor="text1"/>
        </w:rPr>
        <w:t>4.3</w:t>
      </w:r>
      <w:r>
        <w:rPr>
          <w:color w:val="000000" w:themeColor="text1"/>
        </w:rPr>
        <w:tab/>
      </w:r>
      <w:r w:rsidRPr="00D96BD3" w:rsidR="00A30D74">
        <w:rPr>
          <w:color w:val="000000" w:themeColor="text1"/>
        </w:rPr>
        <w:t>Scenar</w:t>
      </w:r>
      <w:r w:rsidR="00A30D74">
        <w:rPr>
          <w:color w:val="000000" w:themeColor="text1"/>
        </w:rPr>
        <w:t>io</w:t>
      </w:r>
      <w:r w:rsidRPr="00D96BD3" w:rsidR="00A30D74">
        <w:rPr>
          <w:color w:val="000000" w:themeColor="text1"/>
        </w:rPr>
        <w:t xml:space="preserve"> Time Progression</w:t>
      </w:r>
    </w:p>
    <w:p w:rsidR="00982DE2" w:rsidRPr="00D0373F" w:rsidP="00982DE2" w14:paraId="65869F46" w14:textId="77777777">
      <w:pPr>
        <w:rPr>
          <w:bCs/>
          <w:color w:val="000000" w:themeColor="text1"/>
        </w:rPr>
      </w:pPr>
    </w:p>
    <w:p w:rsidR="00982DE2" w:rsidRPr="00390ACB" w:rsidP="00844070" w14:paraId="78993A2F" w14:textId="0F24633A">
      <w:pPr>
        <w:ind w:left="1530" w:hanging="810"/>
        <w:rPr>
          <w:color w:val="000000" w:themeColor="text1"/>
          <w:szCs w:val="22"/>
        </w:rPr>
      </w:pPr>
      <w:r>
        <w:rPr>
          <w:color w:val="000000" w:themeColor="text1"/>
          <w:szCs w:val="22"/>
        </w:rPr>
        <w:t>4.3.</w:t>
      </w:r>
      <w:r w:rsidR="00844070">
        <w:rPr>
          <w:color w:val="000000" w:themeColor="text1"/>
          <w:szCs w:val="22"/>
        </w:rPr>
        <w:t>1</w:t>
      </w:r>
      <w:r w:rsidR="00844070">
        <w:rPr>
          <w:color w:val="000000" w:themeColor="text1"/>
          <w:szCs w:val="22"/>
        </w:rPr>
        <w:tab/>
      </w:r>
      <w:r w:rsidRPr="00390ACB">
        <w:rPr>
          <w:color w:val="000000" w:themeColor="text1"/>
          <w:szCs w:val="22"/>
        </w:rPr>
        <w:t xml:space="preserve">The scenario framework may “accelerate” through the initial attack phase to a point where deployment of licensee and offsite agency response assets and implementation of the LECR are assured. </w:t>
      </w:r>
    </w:p>
    <w:p w:rsidR="00982DE2" w:rsidP="008A3B38" w14:paraId="295A23A6" w14:textId="77777777">
      <w:pPr>
        <w:pStyle w:val="ListParagraph"/>
        <w:ind w:left="2160"/>
        <w:rPr>
          <w:color w:val="000000" w:themeColor="text1"/>
          <w:szCs w:val="22"/>
        </w:rPr>
      </w:pPr>
    </w:p>
    <w:p w:rsidR="00982DE2" w:rsidP="008A3B38" w14:paraId="0216537A" w14:textId="77777777">
      <w:pPr>
        <w:pStyle w:val="ListParagraph"/>
        <w:numPr>
          <w:ilvl w:val="0"/>
          <w:numId w:val="292"/>
        </w:numPr>
        <w:ind w:left="1800"/>
        <w:rPr>
          <w:color w:val="000000" w:themeColor="text1"/>
          <w:szCs w:val="22"/>
        </w:rPr>
      </w:pPr>
      <w:r w:rsidRPr="000271CB">
        <w:rPr>
          <w:color w:val="000000" w:themeColor="text1"/>
          <w:szCs w:val="22"/>
        </w:rPr>
        <w:t xml:space="preserve">Exercise messages, or instructions from a controller, should be used to inform participants of the actions which were completed during this time-compressed period (e.g., description of observed initial assault force, suspected hostile locations, mitigative actions attempted, etc.). </w:t>
      </w:r>
    </w:p>
    <w:p w:rsidR="00982DE2" w:rsidP="008A3B38" w14:paraId="2D8D1D54" w14:textId="77777777">
      <w:pPr>
        <w:pStyle w:val="ListParagraph"/>
        <w:ind w:left="2160" w:hanging="720"/>
        <w:rPr>
          <w:color w:val="000000" w:themeColor="text1"/>
          <w:szCs w:val="22"/>
        </w:rPr>
      </w:pPr>
    </w:p>
    <w:p w:rsidR="00982DE2" w:rsidRPr="009A7F4F" w:rsidP="008A3B38" w14:paraId="19AAE73A" w14:textId="77777777">
      <w:pPr>
        <w:pStyle w:val="ListParagraph"/>
        <w:numPr>
          <w:ilvl w:val="0"/>
          <w:numId w:val="292"/>
        </w:numPr>
        <w:ind w:left="1800"/>
        <w:rPr>
          <w:color w:val="000000" w:themeColor="text1"/>
          <w:szCs w:val="22"/>
        </w:rPr>
      </w:pPr>
      <w:r w:rsidRPr="000271CB">
        <w:rPr>
          <w:color w:val="000000" w:themeColor="text1"/>
          <w:szCs w:val="22"/>
        </w:rPr>
        <w:t xml:space="preserve">This will allow the IC, in conjunction with key security and operations </w:t>
      </w:r>
      <w:r w:rsidRPr="009A7F4F">
        <w:rPr>
          <w:color w:val="000000" w:themeColor="text1"/>
          <w:szCs w:val="22"/>
        </w:rPr>
        <w:t>decision-makers, to demonstrate the ability to plan for, and direct, the deployment of offsite response assets.</w:t>
      </w:r>
    </w:p>
    <w:p w:rsidR="00982DE2" w:rsidRPr="00D0373F" w:rsidP="00982DE2" w14:paraId="4C756008" w14:textId="77777777">
      <w:pPr>
        <w:rPr>
          <w:color w:val="000000" w:themeColor="text1"/>
        </w:rPr>
      </w:pPr>
    </w:p>
    <w:p w:rsidR="00982DE2" w:rsidRPr="00844070" w:rsidP="00844070" w14:paraId="4DF1E314" w14:textId="248E5484">
      <w:pPr>
        <w:pStyle w:val="ListParagraph"/>
        <w:numPr>
          <w:ilvl w:val="2"/>
          <w:numId w:val="472"/>
        </w:numPr>
        <w:ind w:left="1440"/>
        <w:rPr>
          <w:color w:val="000000" w:themeColor="text1"/>
          <w:szCs w:val="22"/>
        </w:rPr>
      </w:pPr>
      <w:r w:rsidRPr="00844070">
        <w:rPr>
          <w:color w:val="000000" w:themeColor="text1"/>
          <w:szCs w:val="22"/>
        </w:rPr>
        <w:t>Notwithstanding the time compression discussed above, the exercise should be run in real time or as near real time as feasible. More specifically, time jumps should be avoided as these can be a source of confusion to exercise participants. Applicable Federal, State, and local response organizations should be made fully aware of any potential adverse impacts that a time jump or time compression may have on offsite decisions and actions.</w:t>
      </w:r>
    </w:p>
    <w:p w:rsidR="00982DE2" w:rsidRPr="00D0373F" w:rsidP="00982DE2" w14:paraId="53A15DBE" w14:textId="77777777">
      <w:pPr>
        <w:rPr>
          <w:color w:val="000000" w:themeColor="text1"/>
        </w:rPr>
      </w:pPr>
    </w:p>
    <w:p w:rsidR="00982DE2" w:rsidRPr="008A3B38" w:rsidP="005A13C1" w14:paraId="709615F1" w14:textId="48E361D3">
      <w:pPr>
        <w:numPr>
          <w:ilvl w:val="1"/>
          <w:numId w:val="467"/>
        </w:numPr>
        <w:ind w:left="720"/>
        <w:rPr>
          <w:color w:val="000000" w:themeColor="text1"/>
        </w:rPr>
      </w:pPr>
      <w:r w:rsidRPr="00D96BD3">
        <w:rPr>
          <w:color w:val="000000" w:themeColor="text1"/>
        </w:rPr>
        <w:t>Mini-Scenarios / Master Scenario Events List Detail Descriptions</w:t>
      </w:r>
    </w:p>
    <w:p w:rsidR="00982DE2" w:rsidRPr="00D0373F" w:rsidP="00982DE2" w14:paraId="48D4A92C" w14:textId="77777777">
      <w:pPr>
        <w:rPr>
          <w:bCs/>
          <w:color w:val="000000" w:themeColor="text1"/>
        </w:rPr>
      </w:pPr>
    </w:p>
    <w:p w:rsidR="00982DE2" w:rsidRPr="000C757C" w:rsidP="000C757C" w14:paraId="216AE91C" w14:textId="2318AEA9">
      <w:pPr>
        <w:pStyle w:val="ListParagraph"/>
        <w:numPr>
          <w:ilvl w:val="2"/>
          <w:numId w:val="473"/>
        </w:numPr>
        <w:ind w:left="1440"/>
        <w:rPr>
          <w:color w:val="000000" w:themeColor="text1"/>
          <w:szCs w:val="22"/>
        </w:rPr>
      </w:pPr>
      <w:r w:rsidRPr="000C757C">
        <w:rPr>
          <w:color w:val="000000" w:themeColor="text1"/>
          <w:szCs w:val="22"/>
        </w:rPr>
        <w:t>The following information is typically placed in a stand-alone “mini-scenario” or included in the Master Scenario Events List (MSEL).</w:t>
      </w:r>
    </w:p>
    <w:p w:rsidR="00982DE2" w:rsidRPr="00D0373F" w:rsidP="00982DE2" w14:paraId="1D7D8EC5" w14:textId="77777777">
      <w:pPr>
        <w:rPr>
          <w:color w:val="000000" w:themeColor="text1"/>
        </w:rPr>
      </w:pPr>
    </w:p>
    <w:p w:rsidR="00982DE2" w:rsidRPr="000C757C" w:rsidP="000C757C" w14:paraId="74DAECDC" w14:textId="5FD0552C">
      <w:pPr>
        <w:pStyle w:val="ListParagraph"/>
        <w:numPr>
          <w:ilvl w:val="2"/>
          <w:numId w:val="473"/>
        </w:numPr>
        <w:ind w:left="1440"/>
        <w:rPr>
          <w:color w:val="000000" w:themeColor="text1"/>
          <w:szCs w:val="22"/>
        </w:rPr>
      </w:pPr>
      <w:r w:rsidRPr="000C757C">
        <w:rPr>
          <w:color w:val="000000" w:themeColor="text1"/>
          <w:szCs w:val="22"/>
        </w:rPr>
        <w:t xml:space="preserve">To support implementation of DBT adversary task (e.g., coordinated land-based or waterborne) attack timeline, scenario developers should create a detailed description of adversary force movements and actions and related events occurring during the initial attack phase. </w:t>
      </w:r>
    </w:p>
    <w:p w:rsidR="00982DE2" w:rsidRPr="008A3B38" w:rsidP="008A3B38" w14:paraId="0DBDB733" w14:textId="77777777">
      <w:pPr>
        <w:pStyle w:val="ListParagraph"/>
        <w:ind w:left="720"/>
        <w:rPr>
          <w:color w:val="000000" w:themeColor="text1"/>
          <w:szCs w:val="22"/>
        </w:rPr>
      </w:pPr>
    </w:p>
    <w:p w:rsidR="00982DE2" w:rsidP="008A3B38" w14:paraId="4229DBFF" w14:textId="77777777">
      <w:pPr>
        <w:pStyle w:val="ListParagraph"/>
        <w:numPr>
          <w:ilvl w:val="0"/>
          <w:numId w:val="293"/>
        </w:numPr>
        <w:ind w:left="1800"/>
        <w:rPr>
          <w:color w:val="000000" w:themeColor="text1"/>
          <w:szCs w:val="22"/>
        </w:rPr>
      </w:pPr>
      <w:r w:rsidRPr="00D0373F">
        <w:rPr>
          <w:color w:val="000000" w:themeColor="text1"/>
          <w:szCs w:val="22"/>
        </w:rPr>
        <w:t xml:space="preserve">This timeline may include intrusion detection alarms, camera observations, security system actuations, and other information that can be provided by a controller to describe the progress of the attack (e.g., number and location of observed casualties and fires, etc.). </w:t>
      </w:r>
    </w:p>
    <w:p w:rsidR="00982DE2" w:rsidP="008A3B38" w14:paraId="5AE98F84" w14:textId="77777777">
      <w:pPr>
        <w:pStyle w:val="ListParagraph"/>
        <w:ind w:left="1800"/>
        <w:rPr>
          <w:color w:val="000000" w:themeColor="text1"/>
          <w:szCs w:val="22"/>
        </w:rPr>
      </w:pPr>
    </w:p>
    <w:p w:rsidR="00982DE2" w:rsidRPr="00D0373F" w:rsidP="008A3B38" w14:paraId="4D33988A" w14:textId="77777777">
      <w:pPr>
        <w:pStyle w:val="ListParagraph"/>
        <w:numPr>
          <w:ilvl w:val="0"/>
          <w:numId w:val="293"/>
        </w:numPr>
        <w:ind w:left="1800"/>
        <w:rPr>
          <w:color w:val="000000" w:themeColor="text1"/>
          <w:szCs w:val="22"/>
        </w:rPr>
      </w:pPr>
      <w:r w:rsidRPr="00D0373F">
        <w:rPr>
          <w:color w:val="000000" w:themeColor="text1"/>
          <w:szCs w:val="22"/>
        </w:rPr>
        <w:t xml:space="preserve">The DBT adversary attack timeline </w:t>
      </w:r>
      <w:r>
        <w:rPr>
          <w:color w:val="000000" w:themeColor="text1"/>
          <w:szCs w:val="22"/>
        </w:rPr>
        <w:t>should</w:t>
      </w:r>
      <w:r w:rsidRPr="00D0373F">
        <w:rPr>
          <w:color w:val="000000" w:themeColor="text1"/>
          <w:szCs w:val="22"/>
        </w:rPr>
        <w:t xml:space="preserve"> not use actual attack progression timing as described in security program documents; however, the selected event sequence and times should be credible.</w:t>
      </w:r>
    </w:p>
    <w:p w:rsidR="00982DE2" w:rsidRPr="00D0373F" w:rsidP="00982DE2" w14:paraId="4F6FBAF3" w14:textId="77777777">
      <w:pPr>
        <w:rPr>
          <w:color w:val="000000" w:themeColor="text1"/>
        </w:rPr>
      </w:pPr>
    </w:p>
    <w:p w:rsidR="00982DE2" w:rsidRPr="008A3B38" w:rsidP="005A13C1" w14:paraId="0C63EDCC" w14:textId="0F63301C">
      <w:pPr>
        <w:numPr>
          <w:ilvl w:val="1"/>
          <w:numId w:val="467"/>
        </w:numPr>
        <w:ind w:left="720"/>
        <w:rPr>
          <w:color w:val="000000" w:themeColor="text1"/>
        </w:rPr>
      </w:pPr>
      <w:r w:rsidRPr="00D96BD3">
        <w:rPr>
          <w:color w:val="000000" w:themeColor="text1"/>
        </w:rPr>
        <w:t>Exercise Scenario Confidentiality</w:t>
      </w:r>
    </w:p>
    <w:p w:rsidR="00982DE2" w:rsidRPr="00D0373F" w:rsidP="00982DE2" w14:paraId="70A665B3" w14:textId="77777777">
      <w:pPr>
        <w:rPr>
          <w:bCs/>
          <w:color w:val="000000" w:themeColor="text1"/>
        </w:rPr>
      </w:pPr>
    </w:p>
    <w:p w:rsidR="00982DE2" w:rsidRPr="000C757C" w:rsidP="000C757C" w14:paraId="3A9885E1" w14:textId="4F259916">
      <w:pPr>
        <w:pStyle w:val="ListParagraph"/>
        <w:numPr>
          <w:ilvl w:val="2"/>
          <w:numId w:val="474"/>
        </w:numPr>
        <w:ind w:left="1530" w:hanging="810"/>
        <w:rPr>
          <w:color w:val="000000" w:themeColor="text1"/>
          <w:szCs w:val="22"/>
        </w:rPr>
      </w:pPr>
      <w:r w:rsidRPr="000C757C">
        <w:rPr>
          <w:color w:val="000000" w:themeColor="text1"/>
          <w:szCs w:val="22"/>
        </w:rPr>
        <w:t xml:space="preserve">The planning, scheduling, and logistical arrangements necessary to conduct a LECR exercise will challenge the normal expectations for scenario confidentiality. </w:t>
      </w:r>
    </w:p>
    <w:p w:rsidR="00982DE2" w:rsidP="008A3B38" w14:paraId="0854DA57" w14:textId="77777777">
      <w:pPr>
        <w:pStyle w:val="ListParagraph"/>
        <w:ind w:left="2160"/>
        <w:rPr>
          <w:color w:val="000000" w:themeColor="text1"/>
          <w:szCs w:val="22"/>
        </w:rPr>
      </w:pPr>
    </w:p>
    <w:p w:rsidR="00982DE2" w:rsidP="008A3B38" w14:paraId="3A48E7AA" w14:textId="77777777">
      <w:pPr>
        <w:pStyle w:val="ListParagraph"/>
        <w:numPr>
          <w:ilvl w:val="0"/>
          <w:numId w:val="294"/>
        </w:numPr>
        <w:ind w:left="1800"/>
        <w:rPr>
          <w:color w:val="000000" w:themeColor="text1"/>
          <w:szCs w:val="22"/>
        </w:rPr>
      </w:pPr>
      <w:r w:rsidRPr="00D0373F">
        <w:rPr>
          <w:color w:val="000000" w:themeColor="text1"/>
          <w:szCs w:val="22"/>
        </w:rPr>
        <w:t xml:space="preserve">For example, a </w:t>
      </w:r>
      <w:r>
        <w:rPr>
          <w:color w:val="000000" w:themeColor="text1"/>
          <w:szCs w:val="22"/>
        </w:rPr>
        <w:t>TTX</w:t>
      </w:r>
      <w:r w:rsidRPr="00D0373F">
        <w:rPr>
          <w:color w:val="000000" w:themeColor="text1"/>
          <w:szCs w:val="22"/>
        </w:rPr>
        <w:t xml:space="preserve"> will be conducted prior to an L</w:t>
      </w:r>
      <w:r>
        <w:rPr>
          <w:color w:val="000000" w:themeColor="text1"/>
          <w:szCs w:val="22"/>
        </w:rPr>
        <w:t>SD</w:t>
      </w:r>
      <w:r w:rsidRPr="00D0373F">
        <w:rPr>
          <w:color w:val="000000" w:themeColor="text1"/>
          <w:szCs w:val="22"/>
        </w:rPr>
        <w:t xml:space="preserve">. </w:t>
      </w:r>
    </w:p>
    <w:p w:rsidR="00982DE2" w:rsidP="008A3B38" w14:paraId="19EC371B" w14:textId="77777777">
      <w:pPr>
        <w:pStyle w:val="ListParagraph"/>
        <w:ind w:left="2160"/>
        <w:rPr>
          <w:color w:val="000000" w:themeColor="text1"/>
          <w:szCs w:val="22"/>
        </w:rPr>
      </w:pPr>
    </w:p>
    <w:p w:rsidR="00982DE2" w:rsidRPr="00D0373F" w:rsidP="008A3B38" w14:paraId="160AD230" w14:textId="77777777">
      <w:pPr>
        <w:pStyle w:val="ListParagraph"/>
        <w:numPr>
          <w:ilvl w:val="0"/>
          <w:numId w:val="294"/>
        </w:numPr>
        <w:ind w:left="1800"/>
        <w:rPr>
          <w:color w:val="000000" w:themeColor="text1"/>
          <w:szCs w:val="22"/>
        </w:rPr>
      </w:pPr>
      <w:r w:rsidRPr="00D0373F">
        <w:rPr>
          <w:color w:val="000000" w:themeColor="text1"/>
          <w:szCs w:val="22"/>
        </w:rPr>
        <w:t>In addition, prior reviews and approvals by various licensee and LE personnel may be needed to pre-stage and pre-clear LE responders and vehicles normally associated with contingency response</w:t>
      </w:r>
      <w:r>
        <w:rPr>
          <w:color w:val="000000" w:themeColor="text1"/>
          <w:szCs w:val="22"/>
        </w:rPr>
        <w:t>s</w:t>
      </w:r>
      <w:r w:rsidRPr="00D0373F">
        <w:rPr>
          <w:color w:val="000000" w:themeColor="text1"/>
          <w:szCs w:val="22"/>
        </w:rPr>
        <w:t>.</w:t>
      </w:r>
    </w:p>
    <w:p w:rsidR="00982DE2" w:rsidRPr="00D0373F" w:rsidP="00982DE2" w14:paraId="382E4AF0" w14:textId="77777777">
      <w:pPr>
        <w:rPr>
          <w:color w:val="000000" w:themeColor="text1"/>
        </w:rPr>
      </w:pPr>
    </w:p>
    <w:p w:rsidR="00982DE2" w:rsidRPr="000C757C" w:rsidP="00F42C0D" w14:paraId="62FDA84F" w14:textId="144A3D07">
      <w:pPr>
        <w:ind w:left="1530" w:hanging="810"/>
        <w:rPr>
          <w:color w:val="000000" w:themeColor="text1"/>
          <w:szCs w:val="22"/>
        </w:rPr>
      </w:pPr>
      <w:r>
        <w:rPr>
          <w:color w:val="000000" w:themeColor="text1"/>
          <w:szCs w:val="22"/>
        </w:rPr>
        <w:t>4.</w:t>
      </w:r>
      <w:r w:rsidR="00F42C0D">
        <w:rPr>
          <w:color w:val="000000" w:themeColor="text1"/>
          <w:szCs w:val="22"/>
        </w:rPr>
        <w:t>5.2</w:t>
      </w:r>
      <w:r w:rsidR="00F42C0D">
        <w:rPr>
          <w:color w:val="000000" w:themeColor="text1"/>
          <w:szCs w:val="22"/>
        </w:rPr>
        <w:tab/>
      </w:r>
      <w:r w:rsidRPr="000C757C">
        <w:rPr>
          <w:color w:val="000000" w:themeColor="text1"/>
          <w:szCs w:val="22"/>
        </w:rPr>
        <w:t xml:space="preserve">Players should not know any details of the scenario (i.e., specific event timeline and related information). </w:t>
      </w:r>
    </w:p>
    <w:p w:rsidR="00982DE2" w:rsidP="008A3B38" w14:paraId="382ED7B6" w14:textId="77777777">
      <w:pPr>
        <w:pStyle w:val="ListParagraph"/>
        <w:ind w:left="2160"/>
        <w:rPr>
          <w:color w:val="000000" w:themeColor="text1"/>
          <w:szCs w:val="22"/>
        </w:rPr>
      </w:pPr>
    </w:p>
    <w:p w:rsidR="00982DE2" w:rsidP="008A3B38" w14:paraId="78162201" w14:textId="77777777">
      <w:pPr>
        <w:pStyle w:val="ListParagraph"/>
        <w:numPr>
          <w:ilvl w:val="0"/>
          <w:numId w:val="295"/>
        </w:numPr>
        <w:ind w:left="1800"/>
        <w:rPr>
          <w:color w:val="000000" w:themeColor="text1"/>
          <w:szCs w:val="22"/>
        </w:rPr>
      </w:pPr>
      <w:r w:rsidRPr="00D0373F">
        <w:rPr>
          <w:color w:val="000000" w:themeColor="text1"/>
          <w:szCs w:val="22"/>
        </w:rPr>
        <w:t>The scenario used for an L</w:t>
      </w:r>
      <w:r>
        <w:rPr>
          <w:color w:val="000000" w:themeColor="text1"/>
          <w:szCs w:val="22"/>
        </w:rPr>
        <w:t>D</w:t>
      </w:r>
      <w:r w:rsidRPr="00D0373F">
        <w:rPr>
          <w:color w:val="000000" w:themeColor="text1"/>
          <w:szCs w:val="22"/>
        </w:rPr>
        <w:t xml:space="preserve"> should be sufficiently different from that used in the immediately preceding </w:t>
      </w:r>
      <w:r>
        <w:rPr>
          <w:color w:val="000000" w:themeColor="text1"/>
          <w:szCs w:val="22"/>
        </w:rPr>
        <w:t>TTX</w:t>
      </w:r>
      <w:r w:rsidRPr="00D0373F">
        <w:rPr>
          <w:color w:val="000000" w:themeColor="text1"/>
          <w:szCs w:val="22"/>
        </w:rPr>
        <w:t xml:space="preserve"> and/or L</w:t>
      </w:r>
      <w:r>
        <w:rPr>
          <w:color w:val="000000" w:themeColor="text1"/>
          <w:szCs w:val="22"/>
        </w:rPr>
        <w:t>SD</w:t>
      </w:r>
      <w:r w:rsidRPr="00D0373F">
        <w:rPr>
          <w:color w:val="000000" w:themeColor="text1"/>
          <w:szCs w:val="22"/>
        </w:rPr>
        <w:t xml:space="preserve">. </w:t>
      </w:r>
    </w:p>
    <w:p w:rsidR="00982DE2" w:rsidP="008A3B38" w14:paraId="042365BF" w14:textId="77777777">
      <w:pPr>
        <w:pStyle w:val="ListParagraph"/>
        <w:ind w:left="2160"/>
        <w:rPr>
          <w:color w:val="000000" w:themeColor="text1"/>
          <w:szCs w:val="22"/>
        </w:rPr>
      </w:pPr>
    </w:p>
    <w:p w:rsidR="00982DE2" w:rsidRPr="00D0373F" w:rsidP="008A3B38" w14:paraId="5D02FAB8" w14:textId="77777777">
      <w:pPr>
        <w:pStyle w:val="ListParagraph"/>
        <w:numPr>
          <w:ilvl w:val="0"/>
          <w:numId w:val="295"/>
        </w:numPr>
        <w:ind w:left="1800"/>
        <w:rPr>
          <w:color w:val="000000" w:themeColor="text1"/>
          <w:szCs w:val="22"/>
        </w:rPr>
      </w:pPr>
      <w:r w:rsidRPr="00D0373F">
        <w:rPr>
          <w:color w:val="000000" w:themeColor="text1"/>
          <w:szCs w:val="22"/>
        </w:rPr>
        <w:t>Specifically, the elements and consequences of the hostile action (attack) should be varied between the scenarios, e.g., attack type or direction, number of attackers, attack timeline, damage and casualties, offsite consequences, etc.</w:t>
      </w:r>
    </w:p>
    <w:p w:rsidR="00982DE2" w:rsidRPr="00D0373F" w:rsidP="00982DE2" w14:paraId="565956BC" w14:textId="77777777">
      <w:pPr>
        <w:rPr>
          <w:color w:val="000000" w:themeColor="text1"/>
        </w:rPr>
      </w:pPr>
    </w:p>
    <w:p w:rsidR="00982DE2" w:rsidRPr="00C07F70" w:rsidP="00C07F70" w14:paraId="3C6147BC" w14:textId="1D9D5139">
      <w:pPr>
        <w:pStyle w:val="ListParagraph"/>
        <w:numPr>
          <w:ilvl w:val="2"/>
          <w:numId w:val="475"/>
        </w:numPr>
        <w:tabs>
          <w:tab w:val="left" w:pos="0"/>
        </w:tabs>
        <w:ind w:left="1440"/>
        <w:rPr>
          <w:color w:val="000000" w:themeColor="text1"/>
          <w:szCs w:val="22"/>
        </w:rPr>
      </w:pPr>
      <w:r w:rsidRPr="00C07F70">
        <w:rPr>
          <w:color w:val="000000" w:themeColor="text1"/>
          <w:szCs w:val="22"/>
        </w:rPr>
        <w:t>Provided that the above confidentiality of scenario planning is met, the same “players” may participate in both a TTX and/or LSD, and the subsequent exercise.</w:t>
      </w:r>
      <w:bookmarkStart w:id="258" w:name="_TOC_250003"/>
      <w:r w:rsidRPr="00C07F70">
        <w:rPr>
          <w:color w:val="000000" w:themeColor="text1"/>
          <w:szCs w:val="22"/>
        </w:rPr>
        <w:br w:type="page"/>
      </w:r>
    </w:p>
    <w:p w:rsidR="00982DE2" w:rsidRPr="00212CF1" w:rsidP="00982DE2" w14:paraId="7B09BE2D" w14:textId="77777777">
      <w:pPr>
        <w:rPr>
          <w:color w:val="000000" w:themeColor="text1"/>
        </w:rPr>
      </w:pPr>
    </w:p>
    <w:p w:rsidR="00982DE2" w:rsidRPr="00212CF1" w:rsidP="008A3B38" w14:paraId="3FD1BE1B" w14:textId="77777777">
      <w:pPr>
        <w:jc w:val="center"/>
        <w:rPr>
          <w:b/>
          <w:bCs/>
          <w:color w:val="000000" w:themeColor="text1"/>
        </w:rPr>
      </w:pPr>
      <w:r w:rsidRPr="00212CF1">
        <w:rPr>
          <w:b/>
          <w:bCs/>
          <w:color w:val="000000" w:themeColor="text1"/>
        </w:rPr>
        <w:t xml:space="preserve">FIGURE </w:t>
      </w:r>
      <w:bookmarkEnd w:id="258"/>
      <w:r w:rsidRPr="00212CF1">
        <w:rPr>
          <w:b/>
          <w:bCs/>
          <w:color w:val="000000" w:themeColor="text1"/>
        </w:rPr>
        <w:t>4-1</w:t>
      </w:r>
    </w:p>
    <w:p w:rsidR="00982DE2" w:rsidP="008A3B38" w14:paraId="6C76F217" w14:textId="77777777">
      <w:pPr>
        <w:jc w:val="center"/>
        <w:rPr>
          <w:b/>
          <w:color w:val="000000" w:themeColor="text1"/>
        </w:rPr>
      </w:pPr>
      <w:r w:rsidRPr="00212CF1">
        <w:rPr>
          <w:b/>
          <w:color w:val="000000" w:themeColor="text1"/>
        </w:rPr>
        <w:t xml:space="preserve">Framework for </w:t>
      </w:r>
      <w:r>
        <w:rPr>
          <w:b/>
          <w:color w:val="000000" w:themeColor="text1"/>
        </w:rPr>
        <w:t xml:space="preserve">an Offsite </w:t>
      </w:r>
      <w:r w:rsidRPr="00212CF1">
        <w:rPr>
          <w:b/>
          <w:color w:val="000000" w:themeColor="text1"/>
        </w:rPr>
        <w:t xml:space="preserve">Law Enforcement </w:t>
      </w:r>
      <w:r>
        <w:rPr>
          <w:b/>
          <w:color w:val="000000" w:themeColor="text1"/>
        </w:rPr>
        <w:t xml:space="preserve">Agency </w:t>
      </w:r>
      <w:r w:rsidRPr="00212CF1">
        <w:rPr>
          <w:b/>
          <w:color w:val="000000" w:themeColor="text1"/>
        </w:rPr>
        <w:t>Contingency Response Limited Exercise</w:t>
      </w:r>
    </w:p>
    <w:p w:rsidR="00982DE2" w:rsidRPr="00212CF1" w:rsidP="00982DE2" w14:paraId="2A3245DB" w14:textId="77777777">
      <w:pPr>
        <w:rPr>
          <w:b/>
          <w:color w:val="000000" w:themeColor="text1"/>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820"/>
        <w:gridCol w:w="4900"/>
      </w:tblGrid>
      <w:tr w14:paraId="1802D4F5" w14:textId="77777777" w:rsidTr="00434B9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53"/>
        </w:trPr>
        <w:tc>
          <w:tcPr>
            <w:tcW w:w="4820" w:type="dxa"/>
            <w:shd w:val="clear" w:color="auto" w:fill="E6E6E6"/>
          </w:tcPr>
          <w:p w:rsidR="00982DE2" w:rsidRPr="00212CF1" w:rsidP="00434B97" w14:paraId="65AEB2CE" w14:textId="77777777">
            <w:pPr>
              <w:rPr>
                <w:color w:val="000000" w:themeColor="text1"/>
              </w:rPr>
            </w:pPr>
            <w:r w:rsidRPr="00212CF1">
              <w:rPr>
                <w:color w:val="000000" w:themeColor="text1"/>
              </w:rPr>
              <w:t>Initial Response Phase</w:t>
            </w:r>
          </w:p>
        </w:tc>
        <w:tc>
          <w:tcPr>
            <w:tcW w:w="4900" w:type="dxa"/>
            <w:shd w:val="clear" w:color="auto" w:fill="E6E6E6"/>
          </w:tcPr>
          <w:p w:rsidR="00982DE2" w:rsidRPr="00212CF1" w:rsidP="00434B97" w14:paraId="7A0E7747" w14:textId="77777777">
            <w:pPr>
              <w:rPr>
                <w:color w:val="000000" w:themeColor="text1"/>
              </w:rPr>
            </w:pPr>
            <w:r w:rsidRPr="00212CF1">
              <w:rPr>
                <w:color w:val="000000" w:themeColor="text1"/>
              </w:rPr>
              <w:t>Continued Response Phase</w:t>
            </w:r>
          </w:p>
        </w:tc>
      </w:tr>
      <w:tr w14:paraId="0D06D8CC" w14:textId="77777777" w:rsidTr="00434B97">
        <w:tblPrEx>
          <w:tblW w:w="0" w:type="auto"/>
          <w:tblInd w:w="-15" w:type="dxa"/>
          <w:tblLayout w:type="fixed"/>
          <w:tblCellMar>
            <w:left w:w="0" w:type="dxa"/>
            <w:right w:w="0" w:type="dxa"/>
          </w:tblCellMar>
          <w:tblLook w:val="01E0"/>
        </w:tblPrEx>
        <w:trPr>
          <w:trHeight w:val="9893"/>
        </w:trPr>
        <w:tc>
          <w:tcPr>
            <w:tcW w:w="4820" w:type="dxa"/>
          </w:tcPr>
          <w:p w:rsidR="00982DE2" w:rsidRPr="00212CF1" w:rsidP="008A3B38" w14:paraId="3FB07FB7" w14:textId="77777777">
            <w:pPr>
              <w:numPr>
                <w:ilvl w:val="0"/>
                <w:numId w:val="136"/>
              </w:numPr>
              <w:rPr>
                <w:color w:val="000000" w:themeColor="text1"/>
              </w:rPr>
            </w:pPr>
            <w:r>
              <w:rPr>
                <w:color w:val="000000" w:themeColor="text1"/>
              </w:rPr>
              <w:t>D</w:t>
            </w:r>
            <w:r w:rsidRPr="00212CF1">
              <w:rPr>
                <w:color w:val="000000" w:themeColor="text1"/>
              </w:rPr>
              <w:t>iscuss the attack and review immediate response needs</w:t>
            </w:r>
          </w:p>
          <w:p w:rsidR="00982DE2" w:rsidRPr="00212CF1" w:rsidP="00434B97" w14:paraId="7120589C" w14:textId="77777777">
            <w:pPr>
              <w:rPr>
                <w:bCs/>
                <w:color w:val="000000" w:themeColor="text1"/>
              </w:rPr>
            </w:pPr>
          </w:p>
          <w:p w:rsidR="00982DE2" w:rsidRPr="00212CF1" w:rsidP="00434B97" w14:paraId="00F43D4E" w14:textId="77777777">
            <w:pPr>
              <w:rPr>
                <w:bCs/>
                <w:color w:val="000000" w:themeColor="text1"/>
              </w:rPr>
            </w:pPr>
          </w:p>
          <w:p w:rsidR="00982DE2" w:rsidRPr="00212CF1" w:rsidP="008A3B38" w14:paraId="34E08AB7" w14:textId="77777777">
            <w:pPr>
              <w:numPr>
                <w:ilvl w:val="0"/>
                <w:numId w:val="136"/>
              </w:numPr>
              <w:rPr>
                <w:color w:val="000000" w:themeColor="text1"/>
              </w:rPr>
            </w:pPr>
            <w:r w:rsidRPr="00212CF1">
              <w:rPr>
                <w:color w:val="000000" w:themeColor="text1"/>
              </w:rPr>
              <w:t>On-</w:t>
            </w:r>
            <w:r>
              <w:rPr>
                <w:color w:val="000000" w:themeColor="text1"/>
              </w:rPr>
              <w:t>site</w:t>
            </w:r>
            <w:r w:rsidRPr="00212CF1">
              <w:rPr>
                <w:color w:val="000000" w:themeColor="text1"/>
              </w:rPr>
              <w:t xml:space="preserve"> protective measures – “hunker down” – remain in effect</w:t>
            </w:r>
          </w:p>
          <w:p w:rsidR="00982DE2" w:rsidRPr="00212CF1" w:rsidP="00434B97" w14:paraId="25365CDC" w14:textId="77777777">
            <w:pPr>
              <w:rPr>
                <w:bCs/>
                <w:color w:val="000000" w:themeColor="text1"/>
              </w:rPr>
            </w:pPr>
          </w:p>
          <w:p w:rsidR="00982DE2" w:rsidRPr="00212CF1" w:rsidP="008A3B38" w14:paraId="319522C0" w14:textId="77777777">
            <w:pPr>
              <w:numPr>
                <w:ilvl w:val="0"/>
                <w:numId w:val="136"/>
              </w:numPr>
              <w:rPr>
                <w:color w:val="000000" w:themeColor="text1"/>
              </w:rPr>
            </w:pPr>
            <w:r w:rsidRPr="00212CF1">
              <w:rPr>
                <w:color w:val="000000" w:themeColor="text1"/>
              </w:rPr>
              <w:t>Control Room may request immediate support for limited movement of personnel to support plant stabilization</w:t>
            </w:r>
          </w:p>
          <w:p w:rsidR="00982DE2" w:rsidRPr="00212CF1" w:rsidP="00434B97" w14:paraId="4162F222" w14:textId="77777777">
            <w:pPr>
              <w:rPr>
                <w:bCs/>
                <w:color w:val="000000" w:themeColor="text1"/>
              </w:rPr>
            </w:pPr>
          </w:p>
          <w:p w:rsidR="00982DE2" w:rsidRPr="00212CF1" w:rsidP="008A3B38" w14:paraId="0BEFE466" w14:textId="77777777">
            <w:pPr>
              <w:numPr>
                <w:ilvl w:val="0"/>
                <w:numId w:val="136"/>
              </w:numPr>
              <w:rPr>
                <w:color w:val="000000" w:themeColor="text1"/>
              </w:rPr>
            </w:pPr>
            <w:r w:rsidRPr="00212CF1">
              <w:rPr>
                <w:color w:val="000000" w:themeColor="text1"/>
              </w:rPr>
              <w:t>IC advised of immediate Control Room needs and directs appropriate support (e.g., armed escorts)</w:t>
            </w:r>
          </w:p>
          <w:p w:rsidR="00982DE2" w:rsidRPr="00212CF1" w:rsidP="00434B97" w14:paraId="0D19D75A" w14:textId="77777777">
            <w:pPr>
              <w:rPr>
                <w:bCs/>
                <w:color w:val="000000" w:themeColor="text1"/>
              </w:rPr>
            </w:pPr>
          </w:p>
          <w:p w:rsidR="00982DE2" w:rsidRPr="00212CF1" w:rsidP="00434B97" w14:paraId="3367574F" w14:textId="77777777">
            <w:pPr>
              <w:rPr>
                <w:bCs/>
                <w:color w:val="000000" w:themeColor="text1"/>
              </w:rPr>
            </w:pPr>
          </w:p>
          <w:p w:rsidR="00982DE2" w:rsidRPr="00212CF1" w:rsidP="008A3B38" w14:paraId="1E8D53B5" w14:textId="77777777">
            <w:pPr>
              <w:numPr>
                <w:ilvl w:val="0"/>
                <w:numId w:val="136"/>
              </w:numPr>
              <w:rPr>
                <w:color w:val="000000" w:themeColor="text1"/>
              </w:rPr>
            </w:pPr>
            <w:r w:rsidRPr="005C2591">
              <w:rPr>
                <w:color w:val="000000" w:themeColor="text1"/>
              </w:rPr>
              <w:t>law enforcement or other offsite armed responders</w:t>
            </w:r>
            <w:r>
              <w:rPr>
                <w:color w:val="000000" w:themeColor="text1"/>
              </w:rPr>
              <w:t xml:space="preserve"> </w:t>
            </w:r>
            <w:r w:rsidRPr="00212CF1">
              <w:rPr>
                <w:color w:val="000000" w:themeColor="text1"/>
              </w:rPr>
              <w:t>continue staging; await response direction from IC</w:t>
            </w:r>
          </w:p>
          <w:p w:rsidR="00982DE2" w:rsidRPr="00212CF1" w:rsidP="00434B97" w14:paraId="2ED110B6" w14:textId="77777777">
            <w:pPr>
              <w:rPr>
                <w:bCs/>
                <w:color w:val="000000" w:themeColor="text1"/>
              </w:rPr>
            </w:pPr>
          </w:p>
          <w:p w:rsidR="00982DE2" w:rsidRPr="00212CF1" w:rsidP="00434B97" w14:paraId="257AD44F" w14:textId="77777777">
            <w:pPr>
              <w:rPr>
                <w:bCs/>
                <w:color w:val="000000" w:themeColor="text1"/>
              </w:rPr>
            </w:pPr>
          </w:p>
          <w:p w:rsidR="00982DE2" w:rsidRPr="00212CF1" w:rsidP="008A3B38" w14:paraId="742FAB65" w14:textId="77777777">
            <w:pPr>
              <w:numPr>
                <w:ilvl w:val="0"/>
                <w:numId w:val="136"/>
              </w:numPr>
              <w:rPr>
                <w:color w:val="000000" w:themeColor="text1"/>
              </w:rPr>
            </w:pPr>
            <w:r w:rsidRPr="00212CF1">
              <w:rPr>
                <w:color w:val="000000" w:themeColor="text1"/>
              </w:rPr>
              <w:t>IC undertakes discussion and decision-making necessary to support deployment of offsite response assets</w:t>
            </w:r>
          </w:p>
        </w:tc>
        <w:tc>
          <w:tcPr>
            <w:tcW w:w="4900" w:type="dxa"/>
          </w:tcPr>
          <w:p w:rsidR="00982DE2" w:rsidRPr="00212CF1" w:rsidP="008A3B38" w14:paraId="63CF3395" w14:textId="77777777">
            <w:pPr>
              <w:numPr>
                <w:ilvl w:val="0"/>
                <w:numId w:val="135"/>
              </w:numPr>
              <w:rPr>
                <w:color w:val="000000" w:themeColor="text1"/>
              </w:rPr>
            </w:pPr>
            <w:r w:rsidRPr="00212CF1">
              <w:rPr>
                <w:color w:val="000000" w:themeColor="text1"/>
              </w:rPr>
              <w:t>Licensee personnel may move in accordance with directions from IC and Security. Dependent on plant conditions this movement may require offsite response escort</w:t>
            </w:r>
          </w:p>
          <w:p w:rsidR="00982DE2" w:rsidRPr="00212CF1" w:rsidP="00434B97" w14:paraId="1EFAB891" w14:textId="77777777">
            <w:pPr>
              <w:rPr>
                <w:bCs/>
                <w:color w:val="000000" w:themeColor="text1"/>
              </w:rPr>
            </w:pPr>
          </w:p>
          <w:p w:rsidR="00982DE2" w:rsidRPr="00212CF1" w:rsidP="008A3B38" w14:paraId="13875990" w14:textId="77777777">
            <w:pPr>
              <w:numPr>
                <w:ilvl w:val="0"/>
                <w:numId w:val="135"/>
              </w:numPr>
              <w:rPr>
                <w:color w:val="000000" w:themeColor="text1"/>
              </w:rPr>
            </w:pPr>
            <w:r w:rsidRPr="00212CF1">
              <w:rPr>
                <w:color w:val="000000" w:themeColor="text1"/>
              </w:rPr>
              <w:t>Site liaison personnel report to the TOC</w:t>
            </w:r>
          </w:p>
          <w:p w:rsidR="00982DE2" w:rsidRPr="00212CF1" w:rsidP="00434B97" w14:paraId="4A839658" w14:textId="77777777">
            <w:pPr>
              <w:rPr>
                <w:bCs/>
                <w:color w:val="000000" w:themeColor="text1"/>
              </w:rPr>
            </w:pPr>
          </w:p>
          <w:p w:rsidR="00982DE2" w:rsidRPr="00212CF1" w:rsidP="00434B97" w14:paraId="352B8E2D" w14:textId="77777777">
            <w:pPr>
              <w:rPr>
                <w:bCs/>
                <w:color w:val="000000" w:themeColor="text1"/>
              </w:rPr>
            </w:pPr>
          </w:p>
          <w:p w:rsidR="00982DE2" w:rsidRPr="00212CF1" w:rsidP="008A3B38" w14:paraId="62FA36E0" w14:textId="77777777">
            <w:pPr>
              <w:numPr>
                <w:ilvl w:val="0"/>
                <w:numId w:val="135"/>
              </w:numPr>
              <w:rPr>
                <w:color w:val="000000" w:themeColor="text1"/>
              </w:rPr>
            </w:pPr>
            <w:r w:rsidRPr="00212CF1">
              <w:rPr>
                <w:color w:val="000000" w:themeColor="text1"/>
              </w:rPr>
              <w:t>IC develops situation report</w:t>
            </w:r>
          </w:p>
          <w:p w:rsidR="00982DE2" w:rsidRPr="00212CF1" w:rsidP="00434B97" w14:paraId="34182A1C" w14:textId="77777777">
            <w:pPr>
              <w:rPr>
                <w:bCs/>
                <w:color w:val="000000" w:themeColor="text1"/>
              </w:rPr>
            </w:pPr>
          </w:p>
          <w:p w:rsidR="00982DE2" w:rsidRPr="00212CF1" w:rsidP="00434B97" w14:paraId="1E143BE1" w14:textId="77777777">
            <w:pPr>
              <w:rPr>
                <w:bCs/>
                <w:color w:val="000000" w:themeColor="text1"/>
              </w:rPr>
            </w:pPr>
          </w:p>
          <w:p w:rsidR="00982DE2" w:rsidRPr="00212CF1" w:rsidP="00434B97" w14:paraId="0949FA10" w14:textId="77777777">
            <w:pPr>
              <w:rPr>
                <w:bCs/>
                <w:color w:val="000000" w:themeColor="text1"/>
              </w:rPr>
            </w:pPr>
          </w:p>
          <w:p w:rsidR="00982DE2" w:rsidRPr="00212CF1" w:rsidP="008A3B38" w14:paraId="760AEAB0" w14:textId="77777777">
            <w:pPr>
              <w:numPr>
                <w:ilvl w:val="0"/>
                <w:numId w:val="135"/>
              </w:numPr>
              <w:rPr>
                <w:color w:val="000000" w:themeColor="text1"/>
              </w:rPr>
            </w:pPr>
            <w:r w:rsidRPr="00212CF1">
              <w:rPr>
                <w:color w:val="000000" w:themeColor="text1"/>
              </w:rPr>
              <w:t xml:space="preserve">Responding tactical teams utilize the site-specific </w:t>
            </w:r>
            <w:r>
              <w:rPr>
                <w:color w:val="000000" w:themeColor="text1"/>
              </w:rPr>
              <w:t>SCP</w:t>
            </w:r>
            <w:r w:rsidRPr="00212CF1">
              <w:rPr>
                <w:color w:val="000000" w:themeColor="text1"/>
              </w:rPr>
              <w:t xml:space="preserve"> and any additional response tools if developed and available for use</w:t>
            </w:r>
          </w:p>
          <w:p w:rsidR="00982DE2" w:rsidRPr="00212CF1" w:rsidP="00434B97" w14:paraId="1BDA4898" w14:textId="77777777">
            <w:pPr>
              <w:rPr>
                <w:bCs/>
                <w:color w:val="000000" w:themeColor="text1"/>
              </w:rPr>
            </w:pPr>
          </w:p>
          <w:p w:rsidR="00982DE2" w:rsidRPr="00212CF1" w:rsidP="008A3B38" w14:paraId="201F9D01" w14:textId="77777777">
            <w:pPr>
              <w:numPr>
                <w:ilvl w:val="0"/>
                <w:numId w:val="135"/>
              </w:numPr>
              <w:rPr>
                <w:color w:val="000000" w:themeColor="text1"/>
              </w:rPr>
            </w:pPr>
            <w:r w:rsidRPr="00212CF1">
              <w:rPr>
                <w:color w:val="000000" w:themeColor="text1"/>
              </w:rPr>
              <w:t>Responding tactical teams should consider simulating some mission planning without the aid of the response tools</w:t>
            </w:r>
          </w:p>
          <w:p w:rsidR="00982DE2" w:rsidRPr="00212CF1" w:rsidP="00434B97" w14:paraId="77D6E229" w14:textId="77777777">
            <w:pPr>
              <w:rPr>
                <w:bCs/>
                <w:color w:val="000000" w:themeColor="text1"/>
              </w:rPr>
            </w:pPr>
          </w:p>
          <w:p w:rsidR="00982DE2" w:rsidRPr="00212CF1" w:rsidP="008A3B38" w14:paraId="09AF44F2" w14:textId="77777777">
            <w:pPr>
              <w:numPr>
                <w:ilvl w:val="0"/>
                <w:numId w:val="135"/>
              </w:numPr>
              <w:rPr>
                <w:color w:val="000000" w:themeColor="text1"/>
              </w:rPr>
            </w:pPr>
            <w:r w:rsidRPr="00212CF1">
              <w:rPr>
                <w:color w:val="000000" w:themeColor="text1"/>
              </w:rPr>
              <w:t xml:space="preserve">Additional mutual aid </w:t>
            </w:r>
            <w:r w:rsidRPr="007F373F">
              <w:rPr>
                <w:color w:val="000000" w:themeColor="text1"/>
              </w:rPr>
              <w:t xml:space="preserve">law enforcement or other offsite armed responders </w:t>
            </w:r>
            <w:r w:rsidRPr="00212CF1">
              <w:rPr>
                <w:color w:val="000000" w:themeColor="text1"/>
              </w:rPr>
              <w:t>should be dispatched to perform event mitigation actions prior to exercise termination</w:t>
            </w:r>
          </w:p>
          <w:p w:rsidR="00982DE2" w:rsidRPr="00212CF1" w:rsidP="00434B97" w14:paraId="23F4A9BE" w14:textId="77777777">
            <w:pPr>
              <w:rPr>
                <w:bCs/>
                <w:color w:val="000000" w:themeColor="text1"/>
              </w:rPr>
            </w:pPr>
          </w:p>
          <w:p w:rsidR="00982DE2" w:rsidRPr="00212CF1" w:rsidP="008A3B38" w14:paraId="7C20AFD7" w14:textId="77777777">
            <w:pPr>
              <w:numPr>
                <w:ilvl w:val="0"/>
                <w:numId w:val="135"/>
              </w:numPr>
              <w:rPr>
                <w:color w:val="000000" w:themeColor="text1"/>
              </w:rPr>
            </w:pPr>
            <w:r w:rsidRPr="00212CF1">
              <w:rPr>
                <w:color w:val="000000" w:themeColor="text1"/>
              </w:rPr>
              <w:t>Communications established between IC, Site, TOC, and Teams, including Team to Team</w:t>
            </w:r>
          </w:p>
        </w:tc>
      </w:tr>
    </w:tbl>
    <w:p w:rsidR="00982DE2" w:rsidRPr="00212CF1" w:rsidP="00982DE2" w14:paraId="5AB7D02B" w14:textId="77777777">
      <w:pPr>
        <w:rPr>
          <w:color w:val="000000" w:themeColor="text1"/>
        </w:rPr>
      </w:pPr>
      <w:r w:rsidRPr="00212CF1">
        <w:rPr>
          <w:color w:val="000000" w:themeColor="text1"/>
        </w:rPr>
        <w:br w:type="page"/>
      </w:r>
    </w:p>
    <w:p w:rsidR="00982DE2" w:rsidRPr="00212CF1" w:rsidP="00982DE2" w14:paraId="58B9D517" w14:textId="77777777">
      <w:pPr>
        <w:rPr>
          <w:bCs/>
          <w:color w:val="000000" w:themeColor="text1"/>
        </w:rPr>
      </w:pPr>
    </w:p>
    <w:p w:rsidR="00982DE2" w:rsidRPr="00212CF1" w:rsidP="008A3B38" w14:paraId="6C30BA88" w14:textId="77777777">
      <w:pPr>
        <w:numPr>
          <w:ilvl w:val="0"/>
          <w:numId w:val="139"/>
        </w:numPr>
        <w:ind w:right="-602" w:hanging="651"/>
        <w:rPr>
          <w:b/>
          <w:bCs/>
          <w:color w:val="000000" w:themeColor="text1"/>
        </w:rPr>
      </w:pPr>
      <w:bookmarkStart w:id="259" w:name="5_IR_Plan_LX_Implementation"/>
      <w:bookmarkStart w:id="260" w:name="_TOC_250002"/>
      <w:bookmarkEnd w:id="259"/>
      <w:r w:rsidRPr="00212CF1">
        <w:rPr>
          <w:b/>
          <w:bCs/>
          <w:color w:val="000000" w:themeColor="text1"/>
        </w:rPr>
        <w:t xml:space="preserve">LECR LIMITED EXERCISE </w:t>
      </w:r>
      <w:bookmarkEnd w:id="260"/>
      <w:r w:rsidRPr="00212CF1">
        <w:rPr>
          <w:b/>
          <w:bCs/>
          <w:color w:val="000000" w:themeColor="text1"/>
        </w:rPr>
        <w:t>IMPLEMENTATION</w:t>
      </w:r>
    </w:p>
    <w:p w:rsidR="00982DE2" w:rsidRPr="00E80C05" w:rsidP="008A3B38" w14:paraId="172E13AC" w14:textId="77777777">
      <w:pPr>
        <w:rPr>
          <w:color w:val="000000" w:themeColor="text1"/>
          <w:szCs w:val="22"/>
        </w:rPr>
      </w:pPr>
    </w:p>
    <w:p w:rsidR="00982DE2" w:rsidRPr="00212CF1" w:rsidP="008A3B38" w14:paraId="5DB571AB" w14:textId="7CCEA4BF">
      <w:pPr>
        <w:pStyle w:val="ListParagraph"/>
        <w:numPr>
          <w:ilvl w:val="1"/>
          <w:numId w:val="198"/>
        </w:numPr>
        <w:ind w:left="720" w:hanging="720"/>
        <w:rPr>
          <w:color w:val="000000" w:themeColor="text1"/>
          <w:szCs w:val="22"/>
        </w:rPr>
      </w:pPr>
      <w:r w:rsidRPr="00212CF1">
        <w:rPr>
          <w:color w:val="000000" w:themeColor="text1"/>
          <w:szCs w:val="22"/>
        </w:rPr>
        <w:t>This section describes the actions necessary to implement a successful L</w:t>
      </w:r>
      <w:r>
        <w:rPr>
          <w:color w:val="000000" w:themeColor="text1"/>
          <w:szCs w:val="22"/>
        </w:rPr>
        <w:t>SD</w:t>
      </w:r>
      <w:r w:rsidRPr="00212CF1">
        <w:rPr>
          <w:color w:val="000000" w:themeColor="text1"/>
          <w:szCs w:val="22"/>
        </w:rPr>
        <w:t xml:space="preserve">; these actions may be applicable to players or controllers. Included are items </w:t>
      </w:r>
      <w:r>
        <w:rPr>
          <w:color w:val="000000" w:themeColor="text1"/>
          <w:szCs w:val="22"/>
        </w:rPr>
        <w:t xml:space="preserve">the NRC has </w:t>
      </w:r>
      <w:r w:rsidRPr="00212CF1">
        <w:rPr>
          <w:color w:val="000000" w:themeColor="text1"/>
          <w:szCs w:val="22"/>
        </w:rPr>
        <w:t>identified from a review of industry operating experience and observed good practices. Exercise managers should carefully consider each item and incorporate applicable recommendations into the exercise and related implementation processes.</w:t>
      </w:r>
    </w:p>
    <w:p w:rsidR="00982DE2" w:rsidRPr="00212CF1" w:rsidP="00982DE2" w14:paraId="14D69234" w14:textId="77777777">
      <w:pPr>
        <w:rPr>
          <w:color w:val="000000" w:themeColor="text1"/>
        </w:rPr>
      </w:pPr>
    </w:p>
    <w:p w:rsidR="00982DE2" w:rsidP="008A3B38" w14:paraId="06B389A5" w14:textId="77777777">
      <w:pPr>
        <w:pStyle w:val="ListParagraph"/>
        <w:numPr>
          <w:ilvl w:val="2"/>
          <w:numId w:val="198"/>
        </w:numPr>
        <w:ind w:left="1440"/>
        <w:rPr>
          <w:color w:val="000000" w:themeColor="text1"/>
          <w:szCs w:val="22"/>
        </w:rPr>
      </w:pPr>
      <w:r w:rsidRPr="00212CF1">
        <w:rPr>
          <w:color w:val="000000" w:themeColor="text1"/>
          <w:szCs w:val="22"/>
        </w:rPr>
        <w:t>An L</w:t>
      </w:r>
      <w:r>
        <w:rPr>
          <w:color w:val="000000" w:themeColor="text1"/>
          <w:szCs w:val="22"/>
        </w:rPr>
        <w:t>SD</w:t>
      </w:r>
      <w:r w:rsidRPr="00212CF1">
        <w:rPr>
          <w:color w:val="000000" w:themeColor="text1"/>
          <w:szCs w:val="22"/>
        </w:rPr>
        <w:t xml:space="preserve"> </w:t>
      </w:r>
      <w:r>
        <w:rPr>
          <w:color w:val="000000" w:themeColor="text1"/>
          <w:szCs w:val="22"/>
        </w:rPr>
        <w:t>should</w:t>
      </w:r>
      <w:r w:rsidRPr="00212CF1">
        <w:rPr>
          <w:color w:val="000000" w:themeColor="text1"/>
          <w:szCs w:val="22"/>
        </w:rPr>
        <w:t xml:space="preserve"> demonstrat</w:t>
      </w:r>
      <w:r>
        <w:rPr>
          <w:color w:val="000000" w:themeColor="text1"/>
          <w:szCs w:val="22"/>
        </w:rPr>
        <w:t>e</w:t>
      </w:r>
      <w:r w:rsidRPr="00212CF1">
        <w:rPr>
          <w:color w:val="000000" w:themeColor="text1"/>
          <w:szCs w:val="22"/>
        </w:rPr>
        <w:t xml:space="preserve"> a coordinated response by </w:t>
      </w:r>
      <w:r w:rsidRPr="00F53ED4">
        <w:rPr>
          <w:color w:val="000000" w:themeColor="text1"/>
          <w:szCs w:val="22"/>
        </w:rPr>
        <w:t>law enforcement or other offsite armed responders</w:t>
      </w:r>
      <w:r w:rsidRPr="00212CF1">
        <w:rPr>
          <w:color w:val="000000" w:themeColor="text1"/>
          <w:szCs w:val="22"/>
        </w:rPr>
        <w:t xml:space="preserve">. </w:t>
      </w:r>
    </w:p>
    <w:p w:rsidR="00982DE2" w:rsidP="008A3B38" w14:paraId="30B42D9F" w14:textId="77777777">
      <w:pPr>
        <w:pStyle w:val="ListParagraph"/>
        <w:ind w:left="2160"/>
        <w:rPr>
          <w:color w:val="000000" w:themeColor="text1"/>
          <w:szCs w:val="22"/>
        </w:rPr>
      </w:pPr>
    </w:p>
    <w:p w:rsidR="00982DE2" w:rsidP="008A3B38" w14:paraId="0B470CD3" w14:textId="77777777">
      <w:pPr>
        <w:pStyle w:val="ListParagraph"/>
        <w:numPr>
          <w:ilvl w:val="0"/>
          <w:numId w:val="296"/>
        </w:numPr>
        <w:ind w:left="1800"/>
        <w:rPr>
          <w:color w:val="000000" w:themeColor="text1"/>
          <w:szCs w:val="22"/>
        </w:rPr>
      </w:pPr>
      <w:r w:rsidRPr="00212CF1">
        <w:rPr>
          <w:color w:val="000000" w:themeColor="text1"/>
          <w:szCs w:val="22"/>
        </w:rPr>
        <w:t xml:space="preserve">To effectively demonstrate this objective, a simulated </w:t>
      </w:r>
      <w:r>
        <w:rPr>
          <w:color w:val="000000" w:themeColor="text1"/>
          <w:szCs w:val="22"/>
        </w:rPr>
        <w:t>alarm stations</w:t>
      </w:r>
      <w:r w:rsidRPr="00212CF1">
        <w:rPr>
          <w:color w:val="000000" w:themeColor="text1"/>
          <w:szCs w:val="22"/>
        </w:rPr>
        <w:t xml:space="preserve"> can be established (i.e., a control cell) for initiating </w:t>
      </w:r>
      <w:r w:rsidRPr="00A06EF7">
        <w:rPr>
          <w:color w:val="000000" w:themeColor="text1"/>
          <w:szCs w:val="22"/>
        </w:rPr>
        <w:t>law enforcement or other offsite armed respon</w:t>
      </w:r>
      <w:r>
        <w:rPr>
          <w:color w:val="000000" w:themeColor="text1"/>
          <w:szCs w:val="22"/>
        </w:rPr>
        <w:t>se.</w:t>
      </w:r>
      <w:r w:rsidRPr="00212CF1">
        <w:rPr>
          <w:color w:val="000000" w:themeColor="text1"/>
          <w:szCs w:val="22"/>
        </w:rPr>
        <w:t xml:space="preserve"> </w:t>
      </w:r>
    </w:p>
    <w:p w:rsidR="00982DE2" w:rsidP="008A3B38" w14:paraId="3FC3A8E2" w14:textId="77777777">
      <w:pPr>
        <w:pStyle w:val="ListParagraph"/>
        <w:ind w:left="2160"/>
        <w:rPr>
          <w:color w:val="000000" w:themeColor="text1"/>
          <w:szCs w:val="22"/>
        </w:rPr>
      </w:pPr>
    </w:p>
    <w:p w:rsidR="00982DE2" w:rsidP="008A3B38" w14:paraId="5032C2B6" w14:textId="77777777">
      <w:pPr>
        <w:pStyle w:val="ListParagraph"/>
        <w:numPr>
          <w:ilvl w:val="0"/>
          <w:numId w:val="296"/>
        </w:numPr>
        <w:ind w:left="1800"/>
        <w:rPr>
          <w:color w:val="000000" w:themeColor="text1"/>
          <w:szCs w:val="22"/>
        </w:rPr>
      </w:pPr>
      <w:r w:rsidRPr="00212CF1">
        <w:rPr>
          <w:color w:val="000000" w:themeColor="text1"/>
          <w:szCs w:val="22"/>
        </w:rPr>
        <w:t xml:space="preserve">Licensee personnel familiar with the operation of these facilities, and capable of simulating their responses, should be assigned as exercise participants. </w:t>
      </w:r>
    </w:p>
    <w:p w:rsidR="00982DE2" w:rsidRPr="008A3B38" w:rsidP="008A3B38" w14:paraId="4664AD70" w14:textId="77777777">
      <w:pPr>
        <w:pStyle w:val="ListParagraph"/>
        <w:ind w:left="720"/>
        <w:rPr>
          <w:color w:val="000000" w:themeColor="text1"/>
          <w:szCs w:val="22"/>
        </w:rPr>
      </w:pPr>
    </w:p>
    <w:p w:rsidR="00982DE2" w:rsidRPr="00212CF1" w:rsidP="008A3B38" w14:paraId="1F5E7C0E" w14:textId="77777777">
      <w:pPr>
        <w:pStyle w:val="ListParagraph"/>
        <w:numPr>
          <w:ilvl w:val="0"/>
          <w:numId w:val="296"/>
        </w:numPr>
        <w:ind w:left="1800"/>
        <w:rPr>
          <w:color w:val="000000" w:themeColor="text1"/>
          <w:szCs w:val="22"/>
        </w:rPr>
      </w:pPr>
      <w:r w:rsidRPr="00212CF1">
        <w:rPr>
          <w:color w:val="000000" w:themeColor="text1"/>
          <w:szCs w:val="22"/>
        </w:rPr>
        <w:t xml:space="preserve">Likewise, a knowledgeable individual should be designated to simulate </w:t>
      </w:r>
      <w:r>
        <w:rPr>
          <w:color w:val="000000" w:themeColor="text1"/>
          <w:szCs w:val="22"/>
        </w:rPr>
        <w:t xml:space="preserve">the </w:t>
      </w:r>
      <w:r w:rsidRPr="00212CF1">
        <w:rPr>
          <w:color w:val="000000" w:themeColor="text1"/>
          <w:szCs w:val="22"/>
        </w:rPr>
        <w:t>licensee’s operations response.</w:t>
      </w:r>
    </w:p>
    <w:p w:rsidR="00982DE2" w:rsidRPr="00212CF1" w:rsidP="008A3B38" w14:paraId="06C9DAD0" w14:textId="77777777">
      <w:pPr>
        <w:ind w:left="1440"/>
        <w:rPr>
          <w:color w:val="000000" w:themeColor="text1"/>
        </w:rPr>
      </w:pPr>
    </w:p>
    <w:p w:rsidR="00982DE2" w:rsidP="008A3B38" w14:paraId="08DC1A1C" w14:textId="77777777">
      <w:pPr>
        <w:pStyle w:val="ListParagraph"/>
        <w:numPr>
          <w:ilvl w:val="2"/>
          <w:numId w:val="198"/>
        </w:numPr>
        <w:ind w:left="1440"/>
        <w:rPr>
          <w:color w:val="000000" w:themeColor="text1"/>
          <w:szCs w:val="22"/>
        </w:rPr>
      </w:pPr>
      <w:r w:rsidRPr="00212CF1">
        <w:rPr>
          <w:color w:val="000000" w:themeColor="text1"/>
          <w:szCs w:val="22"/>
        </w:rPr>
        <w:t xml:space="preserve">The events of the postulated attack should be presented to </w:t>
      </w:r>
      <w:r w:rsidRPr="00B25855">
        <w:rPr>
          <w:color w:val="000000" w:themeColor="text1"/>
          <w:szCs w:val="22"/>
        </w:rPr>
        <w:t>law enforcement or other offsite armed responders</w:t>
      </w:r>
      <w:r w:rsidRPr="00212CF1">
        <w:rPr>
          <w:color w:val="000000" w:themeColor="text1"/>
          <w:szCs w:val="22"/>
        </w:rPr>
        <w:t xml:space="preserve">, sequentially and in real time, by an exercise controller. </w:t>
      </w:r>
    </w:p>
    <w:p w:rsidR="00982DE2" w:rsidP="008A3B38" w14:paraId="7EE24EA7" w14:textId="77777777">
      <w:pPr>
        <w:pStyle w:val="ListParagraph"/>
        <w:ind w:left="2160"/>
        <w:rPr>
          <w:color w:val="000000" w:themeColor="text1"/>
          <w:szCs w:val="22"/>
        </w:rPr>
      </w:pPr>
    </w:p>
    <w:p w:rsidR="00982DE2" w:rsidRPr="00212CF1" w:rsidP="008A3B38" w14:paraId="4AF05C7F" w14:textId="77777777">
      <w:pPr>
        <w:pStyle w:val="ListParagraph"/>
        <w:numPr>
          <w:ilvl w:val="0"/>
          <w:numId w:val="298"/>
        </w:numPr>
        <w:ind w:left="1800"/>
        <w:rPr>
          <w:color w:val="000000" w:themeColor="text1"/>
          <w:szCs w:val="22"/>
        </w:rPr>
      </w:pPr>
      <w:r w:rsidRPr="00212CF1">
        <w:rPr>
          <w:color w:val="000000" w:themeColor="text1"/>
          <w:szCs w:val="22"/>
        </w:rPr>
        <w:t>Such presentation may include use of messages, scripts, or graphics to relay information such as officer reports, camera observations, intrusion/door alarms, etc.</w:t>
      </w:r>
    </w:p>
    <w:p w:rsidR="00982DE2" w:rsidRPr="00212CF1" w:rsidP="008A3B38" w14:paraId="0219497C" w14:textId="77777777">
      <w:pPr>
        <w:ind w:left="1440" w:hanging="720"/>
        <w:rPr>
          <w:color w:val="000000" w:themeColor="text1"/>
        </w:rPr>
      </w:pPr>
    </w:p>
    <w:p w:rsidR="00982DE2" w:rsidP="008A3B38" w14:paraId="1F24C941" w14:textId="77777777">
      <w:pPr>
        <w:pStyle w:val="ListParagraph"/>
        <w:numPr>
          <w:ilvl w:val="2"/>
          <w:numId w:val="198"/>
        </w:numPr>
        <w:ind w:left="1440"/>
        <w:rPr>
          <w:color w:val="000000" w:themeColor="text1"/>
          <w:szCs w:val="22"/>
        </w:rPr>
      </w:pPr>
      <w:r w:rsidRPr="00212CF1">
        <w:rPr>
          <w:color w:val="000000" w:themeColor="text1"/>
          <w:szCs w:val="22"/>
        </w:rPr>
        <w:t>If personnel are pre-staged, develop appropriate time delay criteria to be used before allowing individuals to begin “play</w:t>
      </w:r>
      <w:r>
        <w:rPr>
          <w:color w:val="000000" w:themeColor="text1"/>
          <w:szCs w:val="22"/>
        </w:rPr>
        <w:t>.</w:t>
      </w:r>
      <w:r w:rsidRPr="00212CF1">
        <w:rPr>
          <w:color w:val="000000" w:themeColor="text1"/>
          <w:szCs w:val="22"/>
        </w:rPr>
        <w:t xml:space="preserve">” </w:t>
      </w:r>
    </w:p>
    <w:p w:rsidR="00982DE2" w:rsidRPr="008A3B38" w:rsidP="008A3B38" w14:paraId="614986B9" w14:textId="77777777">
      <w:pPr>
        <w:pStyle w:val="ListParagraph"/>
        <w:ind w:left="720"/>
        <w:rPr>
          <w:color w:val="000000" w:themeColor="text1"/>
          <w:szCs w:val="22"/>
        </w:rPr>
      </w:pPr>
    </w:p>
    <w:p w:rsidR="00982DE2" w:rsidP="008A3B38" w14:paraId="5CC25C52" w14:textId="77777777">
      <w:pPr>
        <w:pStyle w:val="ListParagraph"/>
        <w:numPr>
          <w:ilvl w:val="0"/>
          <w:numId w:val="297"/>
        </w:numPr>
        <w:ind w:left="1800"/>
        <w:rPr>
          <w:color w:val="000000" w:themeColor="text1"/>
          <w:szCs w:val="22"/>
        </w:rPr>
      </w:pPr>
      <w:r w:rsidRPr="00212CF1">
        <w:rPr>
          <w:color w:val="000000" w:themeColor="text1"/>
          <w:szCs w:val="22"/>
        </w:rPr>
        <w:t xml:space="preserve">Delayed individuals should wait in an area away from any active “play” activities and related communications. </w:t>
      </w:r>
    </w:p>
    <w:p w:rsidR="00982DE2" w:rsidP="008A3B38" w14:paraId="275C8BF5" w14:textId="77777777">
      <w:pPr>
        <w:pStyle w:val="ListParagraph"/>
        <w:ind w:left="2160"/>
        <w:rPr>
          <w:color w:val="000000" w:themeColor="text1"/>
          <w:szCs w:val="22"/>
        </w:rPr>
      </w:pPr>
    </w:p>
    <w:p w:rsidR="00982DE2" w:rsidRPr="00212CF1" w:rsidP="008A3B38" w14:paraId="24720B80" w14:textId="77777777">
      <w:pPr>
        <w:pStyle w:val="ListParagraph"/>
        <w:numPr>
          <w:ilvl w:val="0"/>
          <w:numId w:val="297"/>
        </w:numPr>
        <w:ind w:left="1800"/>
        <w:rPr>
          <w:color w:val="000000" w:themeColor="text1"/>
          <w:szCs w:val="22"/>
        </w:rPr>
      </w:pPr>
      <w:r w:rsidRPr="00212CF1">
        <w:rPr>
          <w:color w:val="000000" w:themeColor="text1"/>
          <w:szCs w:val="22"/>
        </w:rPr>
        <w:t>Where possible, actual communication methods should be used to communicate with pre-staged individuals.</w:t>
      </w:r>
    </w:p>
    <w:p w:rsidR="00982DE2" w:rsidRPr="00212CF1" w:rsidP="008A3B38" w14:paraId="462FEAA4" w14:textId="77777777">
      <w:pPr>
        <w:ind w:left="1440" w:hanging="720"/>
        <w:rPr>
          <w:color w:val="000000" w:themeColor="text1"/>
        </w:rPr>
      </w:pPr>
    </w:p>
    <w:p w:rsidR="00982DE2" w:rsidRPr="00212CF1" w:rsidP="008A3B38" w14:paraId="374977CF" w14:textId="77777777">
      <w:pPr>
        <w:pStyle w:val="ListParagraph"/>
        <w:numPr>
          <w:ilvl w:val="2"/>
          <w:numId w:val="198"/>
        </w:numPr>
        <w:ind w:left="1440"/>
        <w:rPr>
          <w:color w:val="000000" w:themeColor="text1"/>
          <w:szCs w:val="22"/>
        </w:rPr>
      </w:pPr>
      <w:r w:rsidRPr="00212CF1">
        <w:rPr>
          <w:color w:val="000000" w:themeColor="text1"/>
          <w:szCs w:val="22"/>
        </w:rPr>
        <w:t>The IC should direct measures to control access and protect the TOC.</w:t>
      </w:r>
    </w:p>
    <w:p w:rsidR="00982DE2" w:rsidRPr="00212CF1" w:rsidP="008A3B38" w14:paraId="18861F10" w14:textId="77777777">
      <w:pPr>
        <w:ind w:left="1440" w:hanging="720"/>
        <w:rPr>
          <w:color w:val="000000" w:themeColor="text1"/>
        </w:rPr>
      </w:pPr>
    </w:p>
    <w:p w:rsidR="00982DE2" w:rsidRPr="00212CF1" w:rsidP="008A3B38" w14:paraId="6C625AA3" w14:textId="77777777">
      <w:pPr>
        <w:pStyle w:val="ListParagraph"/>
        <w:numPr>
          <w:ilvl w:val="2"/>
          <w:numId w:val="198"/>
        </w:numPr>
        <w:ind w:left="1440"/>
        <w:jc w:val="both"/>
        <w:rPr>
          <w:color w:val="000000" w:themeColor="text1"/>
          <w:szCs w:val="22"/>
        </w:rPr>
      </w:pPr>
      <w:r w:rsidRPr="00212CF1">
        <w:rPr>
          <w:color w:val="000000" w:themeColor="text1"/>
          <w:szCs w:val="22"/>
        </w:rPr>
        <w:t xml:space="preserve">The site should dispatch to the TOC a liaison from security and operations to interface with the IC, and representatives from local and regional </w:t>
      </w:r>
      <w:r>
        <w:rPr>
          <w:color w:val="000000" w:themeColor="text1"/>
          <w:szCs w:val="22"/>
        </w:rPr>
        <w:t>LE</w:t>
      </w:r>
      <w:r w:rsidRPr="00212CF1">
        <w:rPr>
          <w:color w:val="000000" w:themeColor="text1"/>
          <w:szCs w:val="22"/>
        </w:rPr>
        <w:t>. The conduct of escort-based missions may require added support from operations and/or security.</w:t>
      </w:r>
    </w:p>
    <w:p w:rsidR="00982DE2" w:rsidRPr="00212CF1" w:rsidP="008A3B38" w14:paraId="143C1767" w14:textId="77777777">
      <w:pPr>
        <w:ind w:left="1440" w:hanging="720"/>
        <w:rPr>
          <w:color w:val="000000" w:themeColor="text1"/>
        </w:rPr>
      </w:pPr>
    </w:p>
    <w:p w:rsidR="00982DE2" w:rsidRPr="00212CF1" w:rsidP="008A3B38" w14:paraId="605A8B61" w14:textId="77777777">
      <w:pPr>
        <w:pStyle w:val="ListParagraph"/>
        <w:numPr>
          <w:ilvl w:val="2"/>
          <w:numId w:val="198"/>
        </w:numPr>
        <w:ind w:left="1440"/>
        <w:rPr>
          <w:color w:val="000000" w:themeColor="text1"/>
          <w:szCs w:val="22"/>
        </w:rPr>
      </w:pPr>
      <w:r w:rsidRPr="00212CF1">
        <w:rPr>
          <w:color w:val="000000" w:themeColor="text1"/>
          <w:szCs w:val="22"/>
        </w:rPr>
        <w:t>Actions directed by the IC and/or LE, such as road closures, evacuation of the public located near the site, and augmentation of resources, should be simulated.</w:t>
      </w:r>
    </w:p>
    <w:p w:rsidR="00982DE2" w:rsidRPr="00212CF1" w:rsidP="008A3B38" w14:paraId="0CA1F497" w14:textId="77777777">
      <w:pPr>
        <w:ind w:left="1440" w:hanging="720"/>
        <w:rPr>
          <w:color w:val="000000" w:themeColor="text1"/>
        </w:rPr>
      </w:pPr>
    </w:p>
    <w:p w:rsidR="00982DE2" w:rsidRPr="00212CF1" w:rsidP="008A3B38" w14:paraId="3C30EAFF" w14:textId="77777777">
      <w:pPr>
        <w:pStyle w:val="ListParagraph"/>
        <w:numPr>
          <w:ilvl w:val="2"/>
          <w:numId w:val="198"/>
        </w:numPr>
        <w:ind w:left="1440"/>
        <w:jc w:val="both"/>
        <w:rPr>
          <w:color w:val="000000" w:themeColor="text1"/>
          <w:szCs w:val="22"/>
        </w:rPr>
      </w:pPr>
      <w:r w:rsidRPr="00212CF1">
        <w:rPr>
          <w:color w:val="000000" w:themeColor="text1"/>
          <w:szCs w:val="22"/>
        </w:rPr>
        <w:t>Ensure that drivers of responding vehicles from offsite agencies know site access routes, entry requirements and destinations. These should reflect procedural guidance or agreed upon protocols (including Identify Friend or Foe), unless the exercise scenario extent-of-play dictates otherwise.</w:t>
      </w:r>
    </w:p>
    <w:p w:rsidR="00982DE2" w:rsidRPr="00212CF1" w:rsidP="008A3B38" w14:paraId="3BB3FD92" w14:textId="77777777">
      <w:pPr>
        <w:ind w:left="1440" w:hanging="720"/>
        <w:rPr>
          <w:color w:val="000000" w:themeColor="text1"/>
        </w:rPr>
      </w:pPr>
    </w:p>
    <w:p w:rsidR="00982DE2" w:rsidRPr="00EA314D" w:rsidP="008A3B38" w14:paraId="0313A814" w14:textId="77777777">
      <w:pPr>
        <w:pStyle w:val="ListParagraph"/>
        <w:numPr>
          <w:ilvl w:val="2"/>
          <w:numId w:val="198"/>
        </w:numPr>
        <w:ind w:left="1440"/>
        <w:rPr>
          <w:color w:val="000000" w:themeColor="text1"/>
          <w:szCs w:val="22"/>
        </w:rPr>
      </w:pPr>
      <w:r w:rsidRPr="00EA314D">
        <w:rPr>
          <w:color w:val="000000" w:themeColor="text1"/>
          <w:szCs w:val="22"/>
        </w:rPr>
        <w:t>Exercise play should include a mission to simulate movement from the TOC to the OCA and PA.</w:t>
      </w:r>
    </w:p>
    <w:p w:rsidR="00982DE2" w:rsidRPr="00EA314D" w:rsidP="00982DE2" w14:paraId="2423B92B" w14:textId="77777777">
      <w:pPr>
        <w:ind w:left="1440" w:hanging="720"/>
        <w:rPr>
          <w:color w:val="000000" w:themeColor="text1"/>
        </w:rPr>
      </w:pPr>
    </w:p>
    <w:p w:rsidR="00982DE2" w:rsidRPr="00EA314D" w:rsidP="00982DE2" w14:paraId="09837F6B" w14:textId="77777777">
      <w:pPr>
        <w:ind w:left="1440" w:hanging="720"/>
        <w:rPr>
          <w:color w:val="000000" w:themeColor="text1"/>
        </w:rPr>
      </w:pPr>
      <w:r w:rsidRPr="00EA314D">
        <w:rPr>
          <w:color w:val="000000" w:themeColor="text1"/>
        </w:rPr>
        <w:t>5.1.9</w:t>
      </w:r>
      <w:r w:rsidRPr="00EA314D">
        <w:rPr>
          <w:color w:val="000000" w:themeColor="text1"/>
        </w:rPr>
        <w:tab/>
        <w:t xml:space="preserve">In-field/on-scene controllers must be knowledgeable in the functions that they are controlling (e.g., security actions being controlled by security personnel). </w:t>
      </w:r>
    </w:p>
    <w:p w:rsidR="00982DE2" w:rsidRPr="003B006F" w:rsidP="008A3B38" w14:paraId="14BBD95B" w14:textId="77777777">
      <w:pPr>
        <w:pStyle w:val="ListParagraph"/>
        <w:ind w:left="2160"/>
        <w:rPr>
          <w:color w:val="000000" w:themeColor="text1"/>
          <w:szCs w:val="22"/>
        </w:rPr>
      </w:pPr>
    </w:p>
    <w:p w:rsidR="00982DE2" w:rsidRPr="008A3B38" w:rsidP="008A3B38" w14:paraId="058E355B" w14:textId="77777777">
      <w:pPr>
        <w:pStyle w:val="ListParagraph"/>
        <w:numPr>
          <w:ilvl w:val="0"/>
          <w:numId w:val="299"/>
        </w:numPr>
        <w:ind w:left="1800"/>
        <w:rPr>
          <w:color w:val="000000" w:themeColor="text1"/>
          <w:sz w:val="24"/>
        </w:rPr>
      </w:pPr>
      <w:r w:rsidRPr="008A3B38">
        <w:rPr>
          <w:color w:val="000000" w:themeColor="text1"/>
          <w:szCs w:val="22"/>
        </w:rPr>
        <w:t>Field controllers should have a means to communicate with the Exercise Manager and other required locations/individuals.</w:t>
      </w:r>
    </w:p>
    <w:p w:rsidR="00982DE2" w:rsidRPr="00EA314D" w:rsidP="00982DE2" w14:paraId="3BA18780" w14:textId="77777777">
      <w:pPr>
        <w:ind w:left="1440" w:hanging="720"/>
        <w:rPr>
          <w:color w:val="000000" w:themeColor="text1"/>
        </w:rPr>
      </w:pPr>
    </w:p>
    <w:p w:rsidR="00982DE2" w:rsidP="008A3B38" w14:paraId="3ED8101E" w14:textId="77777777">
      <w:pPr>
        <w:pStyle w:val="ListParagraph"/>
        <w:numPr>
          <w:ilvl w:val="2"/>
          <w:numId w:val="199"/>
        </w:numPr>
        <w:ind w:left="1440"/>
        <w:rPr>
          <w:color w:val="000000" w:themeColor="text1"/>
          <w:szCs w:val="22"/>
        </w:rPr>
      </w:pPr>
      <w:r w:rsidRPr="00EA314D">
        <w:rPr>
          <w:color w:val="000000" w:themeColor="text1"/>
          <w:szCs w:val="22"/>
        </w:rPr>
        <w:t xml:space="preserve">Controllers should closely monitor the formulation and delivery of instructions to the plant staff and offsite armed responders (e.g., plant page announcements, pager text messages, etc.). </w:t>
      </w:r>
    </w:p>
    <w:p w:rsidR="00982DE2" w:rsidP="008A3B38" w14:paraId="01EF27D8" w14:textId="77777777">
      <w:pPr>
        <w:pStyle w:val="ListParagraph"/>
        <w:rPr>
          <w:color w:val="000000" w:themeColor="text1"/>
          <w:szCs w:val="22"/>
        </w:rPr>
      </w:pPr>
    </w:p>
    <w:p w:rsidR="00982DE2" w:rsidP="008A3B38" w14:paraId="4ED82DE2" w14:textId="77777777">
      <w:pPr>
        <w:pStyle w:val="ListParagraph"/>
        <w:numPr>
          <w:ilvl w:val="0"/>
          <w:numId w:val="299"/>
        </w:numPr>
        <w:ind w:left="1800"/>
        <w:rPr>
          <w:color w:val="000000" w:themeColor="text1"/>
          <w:szCs w:val="22"/>
        </w:rPr>
      </w:pPr>
      <w:r w:rsidRPr="00EA314D">
        <w:rPr>
          <w:color w:val="000000" w:themeColor="text1"/>
          <w:szCs w:val="22"/>
        </w:rPr>
        <w:t xml:space="preserve">These are the messages that provide direction concerning movement of personnel, and associated cautions and constraints. </w:t>
      </w:r>
    </w:p>
    <w:p w:rsidR="00982DE2" w:rsidP="008A3B38" w14:paraId="56651B95" w14:textId="77777777">
      <w:pPr>
        <w:pStyle w:val="ListParagraph"/>
        <w:ind w:left="2160" w:hanging="720"/>
        <w:rPr>
          <w:color w:val="000000" w:themeColor="text1"/>
          <w:szCs w:val="22"/>
        </w:rPr>
      </w:pPr>
    </w:p>
    <w:p w:rsidR="00982DE2" w:rsidP="008A3B38" w14:paraId="7FE003DC" w14:textId="77777777">
      <w:pPr>
        <w:pStyle w:val="ListParagraph"/>
        <w:numPr>
          <w:ilvl w:val="0"/>
          <w:numId w:val="299"/>
        </w:numPr>
        <w:ind w:left="1800"/>
        <w:rPr>
          <w:color w:val="000000" w:themeColor="text1"/>
          <w:szCs w:val="22"/>
        </w:rPr>
      </w:pPr>
      <w:r w:rsidRPr="00EA314D">
        <w:rPr>
          <w:color w:val="000000" w:themeColor="text1"/>
          <w:szCs w:val="22"/>
        </w:rPr>
        <w:t xml:space="preserve">Messages contained in procedures may be modified as needed to reflect the exercise extent-of-play. </w:t>
      </w:r>
    </w:p>
    <w:p w:rsidR="00982DE2" w:rsidRPr="008A3B38" w:rsidP="008A3B38" w14:paraId="5000FBDE" w14:textId="77777777">
      <w:pPr>
        <w:pStyle w:val="ListParagraph"/>
        <w:ind w:left="2160" w:hanging="720"/>
        <w:rPr>
          <w:color w:val="000000" w:themeColor="text1"/>
          <w:szCs w:val="22"/>
        </w:rPr>
      </w:pPr>
    </w:p>
    <w:p w:rsidR="00982DE2" w:rsidRPr="00EA314D" w:rsidP="008A3B38" w14:paraId="50CB51AF" w14:textId="77777777">
      <w:pPr>
        <w:pStyle w:val="ListParagraph"/>
        <w:numPr>
          <w:ilvl w:val="0"/>
          <w:numId w:val="299"/>
        </w:numPr>
        <w:ind w:left="1800"/>
        <w:rPr>
          <w:color w:val="000000" w:themeColor="text1"/>
          <w:szCs w:val="22"/>
        </w:rPr>
      </w:pPr>
      <w:r w:rsidRPr="00EA314D">
        <w:rPr>
          <w:color w:val="000000" w:themeColor="text1"/>
          <w:szCs w:val="22"/>
        </w:rPr>
        <w:t>Controllers should be prepared to direct or deliver messages as necessary to ensure exercise continuity.</w:t>
      </w:r>
    </w:p>
    <w:p w:rsidR="00982DE2" w:rsidRPr="00212CF1" w:rsidP="00982DE2" w14:paraId="23097ED8" w14:textId="77777777">
      <w:pPr>
        <w:rPr>
          <w:color w:val="000000" w:themeColor="text1"/>
        </w:rPr>
      </w:pPr>
    </w:p>
    <w:p w:rsidR="00982DE2" w:rsidRPr="00212CF1" w:rsidP="008A3B38" w14:paraId="3E53D6E5" w14:textId="77777777">
      <w:pPr>
        <w:numPr>
          <w:ilvl w:val="0"/>
          <w:numId w:val="139"/>
        </w:numPr>
        <w:ind w:right="-914" w:hanging="651"/>
        <w:rPr>
          <w:b/>
          <w:bCs/>
          <w:color w:val="000000" w:themeColor="text1"/>
        </w:rPr>
      </w:pPr>
      <w:bookmarkStart w:id="261" w:name="6__IR_Plan_Tabletop_Exercise"/>
      <w:bookmarkStart w:id="262" w:name="_TOC_250001"/>
      <w:bookmarkEnd w:id="261"/>
      <w:r w:rsidRPr="00212CF1">
        <w:rPr>
          <w:b/>
          <w:bCs/>
          <w:color w:val="000000" w:themeColor="text1"/>
        </w:rPr>
        <w:t xml:space="preserve">TABLETOP </w:t>
      </w:r>
      <w:bookmarkEnd w:id="262"/>
      <w:r w:rsidRPr="00212CF1">
        <w:rPr>
          <w:b/>
          <w:bCs/>
          <w:color w:val="000000" w:themeColor="text1"/>
        </w:rPr>
        <w:t>EXERCISE</w:t>
      </w:r>
      <w:r>
        <w:rPr>
          <w:b/>
          <w:bCs/>
          <w:color w:val="000000" w:themeColor="text1"/>
        </w:rPr>
        <w:t xml:space="preserve"> </w:t>
      </w:r>
    </w:p>
    <w:p w:rsidR="00982DE2" w:rsidRPr="00212CF1" w:rsidP="00982DE2" w14:paraId="3167F266" w14:textId="77777777">
      <w:pPr>
        <w:rPr>
          <w:color w:val="000000" w:themeColor="text1"/>
        </w:rPr>
      </w:pPr>
    </w:p>
    <w:p w:rsidR="00982DE2" w:rsidP="008A3B38" w14:paraId="7BCAF969" w14:textId="77777777">
      <w:pPr>
        <w:pStyle w:val="ListParagraph"/>
        <w:numPr>
          <w:ilvl w:val="1"/>
          <w:numId w:val="200"/>
        </w:numPr>
        <w:ind w:left="1440" w:hanging="720"/>
        <w:rPr>
          <w:color w:val="000000" w:themeColor="text1"/>
          <w:szCs w:val="22"/>
        </w:rPr>
      </w:pPr>
      <w:r w:rsidRPr="00212CF1">
        <w:rPr>
          <w:color w:val="000000" w:themeColor="text1"/>
          <w:szCs w:val="22"/>
        </w:rPr>
        <w:t xml:space="preserve">Prior to conducting an initial </w:t>
      </w:r>
      <w:r>
        <w:rPr>
          <w:color w:val="000000" w:themeColor="text1"/>
          <w:szCs w:val="22"/>
        </w:rPr>
        <w:t>LSD</w:t>
      </w:r>
      <w:r w:rsidRPr="00212CF1">
        <w:rPr>
          <w:color w:val="000000" w:themeColor="text1"/>
          <w:szCs w:val="22"/>
        </w:rPr>
        <w:t xml:space="preserve">, a </w:t>
      </w:r>
      <w:r>
        <w:rPr>
          <w:color w:val="000000" w:themeColor="text1"/>
          <w:szCs w:val="22"/>
        </w:rPr>
        <w:t>TTX</w:t>
      </w:r>
      <w:r w:rsidRPr="00212CF1">
        <w:rPr>
          <w:color w:val="000000" w:themeColor="text1"/>
          <w:szCs w:val="22"/>
        </w:rPr>
        <w:t xml:space="preserve"> should be conducted. </w:t>
      </w:r>
    </w:p>
    <w:p w:rsidR="00982DE2" w:rsidP="008A3B38" w14:paraId="34CF207D" w14:textId="77777777">
      <w:pPr>
        <w:pStyle w:val="ListParagraph"/>
        <w:rPr>
          <w:color w:val="000000" w:themeColor="text1"/>
          <w:szCs w:val="22"/>
        </w:rPr>
      </w:pPr>
    </w:p>
    <w:p w:rsidR="00982DE2" w:rsidP="008A3B38" w14:paraId="091E3241" w14:textId="77777777">
      <w:pPr>
        <w:pStyle w:val="ListParagraph"/>
        <w:numPr>
          <w:ilvl w:val="0"/>
          <w:numId w:val="284"/>
        </w:numPr>
        <w:ind w:left="1800"/>
        <w:rPr>
          <w:color w:val="000000" w:themeColor="text1"/>
          <w:szCs w:val="22"/>
        </w:rPr>
      </w:pPr>
      <w:r w:rsidRPr="00212CF1">
        <w:rPr>
          <w:color w:val="000000" w:themeColor="text1"/>
          <w:szCs w:val="22"/>
        </w:rPr>
        <w:t xml:space="preserve">Representatives from </w:t>
      </w:r>
      <w:r>
        <w:rPr>
          <w:color w:val="000000" w:themeColor="text1"/>
          <w:szCs w:val="22"/>
        </w:rPr>
        <w:t xml:space="preserve">the </w:t>
      </w:r>
      <w:r w:rsidRPr="00212CF1">
        <w:rPr>
          <w:color w:val="000000" w:themeColor="text1"/>
          <w:szCs w:val="22"/>
        </w:rPr>
        <w:t>licensee and responding LE</w:t>
      </w:r>
      <w:r>
        <w:rPr>
          <w:color w:val="000000" w:themeColor="text1"/>
          <w:szCs w:val="22"/>
        </w:rPr>
        <w:t xml:space="preserve"> agency</w:t>
      </w:r>
      <w:r w:rsidRPr="00212CF1">
        <w:rPr>
          <w:color w:val="000000" w:themeColor="text1"/>
          <w:szCs w:val="22"/>
        </w:rPr>
        <w:t>, State</w:t>
      </w:r>
      <w:r>
        <w:rPr>
          <w:color w:val="000000" w:themeColor="text1"/>
          <w:szCs w:val="22"/>
        </w:rPr>
        <w:t>,</w:t>
      </w:r>
      <w:r w:rsidRPr="00212CF1">
        <w:rPr>
          <w:color w:val="000000" w:themeColor="text1"/>
          <w:szCs w:val="22"/>
        </w:rPr>
        <w:t xml:space="preserve"> and Federal </w:t>
      </w:r>
      <w:r>
        <w:rPr>
          <w:color w:val="000000" w:themeColor="text1"/>
          <w:szCs w:val="22"/>
        </w:rPr>
        <w:t xml:space="preserve">agencies </w:t>
      </w:r>
      <w:r w:rsidRPr="00212CF1">
        <w:rPr>
          <w:color w:val="000000" w:themeColor="text1"/>
          <w:szCs w:val="22"/>
        </w:rPr>
        <w:t xml:space="preserve">should be invited to attend the tabletop. </w:t>
      </w:r>
    </w:p>
    <w:p w:rsidR="00982DE2" w:rsidP="008A3B38" w14:paraId="667AAF18" w14:textId="77777777">
      <w:pPr>
        <w:pStyle w:val="ListParagraph"/>
        <w:ind w:left="2160"/>
        <w:rPr>
          <w:color w:val="000000" w:themeColor="text1"/>
          <w:szCs w:val="22"/>
        </w:rPr>
      </w:pPr>
    </w:p>
    <w:p w:rsidR="00982DE2" w:rsidP="008A3B38" w14:paraId="0B9C1080" w14:textId="77777777">
      <w:pPr>
        <w:pStyle w:val="ListParagraph"/>
        <w:numPr>
          <w:ilvl w:val="0"/>
          <w:numId w:val="284"/>
        </w:numPr>
        <w:ind w:left="1800"/>
        <w:rPr>
          <w:color w:val="000000" w:themeColor="text1"/>
          <w:szCs w:val="22"/>
        </w:rPr>
      </w:pPr>
      <w:r w:rsidRPr="00212CF1">
        <w:rPr>
          <w:color w:val="000000" w:themeColor="text1"/>
          <w:szCs w:val="22"/>
        </w:rPr>
        <w:t xml:space="preserve">The </w:t>
      </w:r>
      <w:r>
        <w:rPr>
          <w:color w:val="000000" w:themeColor="text1"/>
          <w:szCs w:val="22"/>
        </w:rPr>
        <w:t>TTX</w:t>
      </w:r>
      <w:r w:rsidRPr="00212CF1">
        <w:rPr>
          <w:color w:val="000000" w:themeColor="text1"/>
          <w:szCs w:val="22"/>
        </w:rPr>
        <w:t xml:space="preserve"> is beneficial for identifying potential problem areas, defining protocols, and achieving aligned expectations. </w:t>
      </w:r>
    </w:p>
    <w:p w:rsidR="00982DE2" w:rsidP="008A3B38" w14:paraId="7D31BDBC" w14:textId="77777777">
      <w:pPr>
        <w:pStyle w:val="ListParagraph"/>
        <w:ind w:left="2160"/>
        <w:rPr>
          <w:color w:val="000000" w:themeColor="text1"/>
          <w:szCs w:val="22"/>
        </w:rPr>
      </w:pPr>
    </w:p>
    <w:p w:rsidR="00982DE2" w:rsidRPr="00212CF1" w:rsidP="008A3B38" w14:paraId="7848E12F" w14:textId="77777777">
      <w:pPr>
        <w:pStyle w:val="ListParagraph"/>
        <w:numPr>
          <w:ilvl w:val="0"/>
          <w:numId w:val="284"/>
        </w:numPr>
        <w:ind w:left="1800"/>
        <w:rPr>
          <w:color w:val="000000" w:themeColor="text1"/>
          <w:szCs w:val="22"/>
        </w:rPr>
      </w:pPr>
      <w:r w:rsidRPr="00212CF1">
        <w:rPr>
          <w:color w:val="000000" w:themeColor="text1"/>
          <w:szCs w:val="22"/>
        </w:rPr>
        <w:t xml:space="preserve">Typical </w:t>
      </w:r>
      <w:r>
        <w:rPr>
          <w:color w:val="000000" w:themeColor="text1"/>
          <w:szCs w:val="22"/>
        </w:rPr>
        <w:t>TTX</w:t>
      </w:r>
      <w:r w:rsidRPr="00212CF1">
        <w:rPr>
          <w:color w:val="000000" w:themeColor="text1"/>
          <w:szCs w:val="22"/>
        </w:rPr>
        <w:t xml:space="preserve"> participants are the key personnel from various disciplines (e.g., site security, operations, emergency preparedness, and radiation protection; </w:t>
      </w:r>
      <w:r>
        <w:rPr>
          <w:color w:val="000000" w:themeColor="text1"/>
          <w:szCs w:val="22"/>
        </w:rPr>
        <w:t>LE</w:t>
      </w:r>
      <w:r w:rsidRPr="00212CF1">
        <w:rPr>
          <w:color w:val="000000" w:themeColor="text1"/>
          <w:szCs w:val="22"/>
        </w:rPr>
        <w:t xml:space="preserve"> command, tactical teams, and dispatch) and levels within the organizations (e.g., executives, mid-level supervision, first-line supervision, and some rank-and-file members).</w:t>
      </w:r>
    </w:p>
    <w:p w:rsidR="00982DE2" w:rsidRPr="00212CF1" w:rsidP="00982DE2" w14:paraId="1EF3CD13" w14:textId="77777777">
      <w:pPr>
        <w:ind w:left="1440" w:hanging="720"/>
        <w:rPr>
          <w:color w:val="000000" w:themeColor="text1"/>
        </w:rPr>
      </w:pPr>
    </w:p>
    <w:p w:rsidR="00982DE2" w:rsidRPr="00212CF1" w:rsidP="008A3B38" w14:paraId="0A0F1544" w14:textId="77777777">
      <w:pPr>
        <w:pStyle w:val="ListParagraph"/>
        <w:numPr>
          <w:ilvl w:val="1"/>
          <w:numId w:val="200"/>
        </w:numPr>
        <w:ind w:left="1440" w:hanging="720"/>
        <w:rPr>
          <w:color w:val="000000" w:themeColor="text1"/>
          <w:szCs w:val="22"/>
        </w:rPr>
      </w:pPr>
      <w:r w:rsidRPr="00212CF1">
        <w:rPr>
          <w:color w:val="000000" w:themeColor="text1"/>
          <w:szCs w:val="22"/>
        </w:rPr>
        <w:t xml:space="preserve">Licensee should utilize Attachment 2, </w:t>
      </w:r>
      <w:r w:rsidRPr="00BD6A67">
        <w:rPr>
          <w:color w:val="000000" w:themeColor="text1"/>
          <w:szCs w:val="22"/>
        </w:rPr>
        <w:t>“</w:t>
      </w:r>
      <w:r w:rsidRPr="00750850">
        <w:rPr>
          <w:color w:val="000000" w:themeColor="text1"/>
          <w:szCs w:val="22"/>
        </w:rPr>
        <w:t xml:space="preserve">Recommended Guidelines for Tabletop </w:t>
      </w:r>
      <w:r>
        <w:rPr>
          <w:color w:val="000000" w:themeColor="text1"/>
          <w:szCs w:val="22"/>
        </w:rPr>
        <w:t>Exercise</w:t>
      </w:r>
      <w:r w:rsidRPr="00BD6A67">
        <w:rPr>
          <w:color w:val="000000" w:themeColor="text1"/>
          <w:szCs w:val="22"/>
        </w:rPr>
        <w:t>,”</w:t>
      </w:r>
      <w:r w:rsidRPr="00212CF1">
        <w:rPr>
          <w:color w:val="000000" w:themeColor="text1"/>
          <w:szCs w:val="22"/>
        </w:rPr>
        <w:t xml:space="preserve"> </w:t>
      </w:r>
      <w:r w:rsidRPr="00D0373F">
        <w:rPr>
          <w:color w:val="000000" w:themeColor="text1"/>
          <w:szCs w:val="22"/>
        </w:rPr>
        <w:t>of Appendix</w:t>
      </w:r>
      <w:r>
        <w:rPr>
          <w:color w:val="000000" w:themeColor="text1"/>
          <w:szCs w:val="22"/>
        </w:rPr>
        <w:t xml:space="preserve"> A, </w:t>
      </w:r>
      <w:r w:rsidRPr="00212CF1">
        <w:rPr>
          <w:color w:val="000000" w:themeColor="text1"/>
          <w:szCs w:val="22"/>
        </w:rPr>
        <w:t xml:space="preserve">for preparation and execution of a </w:t>
      </w:r>
      <w:r>
        <w:rPr>
          <w:color w:val="000000" w:themeColor="text1"/>
          <w:szCs w:val="22"/>
        </w:rPr>
        <w:t>TTX</w:t>
      </w:r>
      <w:r w:rsidRPr="00212CF1">
        <w:rPr>
          <w:color w:val="000000" w:themeColor="text1"/>
          <w:szCs w:val="22"/>
        </w:rPr>
        <w:t>. The frequency of</w:t>
      </w:r>
      <w:r>
        <w:rPr>
          <w:color w:val="000000" w:themeColor="text1"/>
          <w:szCs w:val="22"/>
        </w:rPr>
        <w:t xml:space="preserve"> </w:t>
      </w:r>
      <w:r w:rsidRPr="00212CF1">
        <w:rPr>
          <w:color w:val="000000" w:themeColor="text1"/>
          <w:szCs w:val="22"/>
        </w:rPr>
        <w:t xml:space="preserve">recurrence should be agreed upon by the </w:t>
      </w:r>
      <w:r>
        <w:rPr>
          <w:color w:val="000000" w:themeColor="text1"/>
          <w:szCs w:val="22"/>
        </w:rPr>
        <w:t>law enforcement or other offsite armed responders</w:t>
      </w:r>
      <w:r w:rsidRPr="00212CF1">
        <w:rPr>
          <w:color w:val="000000" w:themeColor="text1"/>
          <w:szCs w:val="22"/>
        </w:rPr>
        <w:t xml:space="preserve"> relied on for contingency response, including any supporting </w:t>
      </w:r>
      <w:r>
        <w:rPr>
          <w:color w:val="000000" w:themeColor="text1"/>
          <w:szCs w:val="22"/>
        </w:rPr>
        <w:t>offsite</w:t>
      </w:r>
      <w:r w:rsidRPr="00212CF1">
        <w:rPr>
          <w:color w:val="000000" w:themeColor="text1"/>
          <w:szCs w:val="22"/>
        </w:rPr>
        <w:t xml:space="preserve"> agencies.</w:t>
      </w:r>
    </w:p>
    <w:p w:rsidR="00982DE2" w:rsidRPr="00212CF1" w:rsidP="00982DE2" w14:paraId="7FAF907D" w14:textId="77777777">
      <w:pPr>
        <w:pStyle w:val="ListParagraph"/>
        <w:ind w:hanging="720"/>
        <w:rPr>
          <w:color w:val="000000" w:themeColor="text1"/>
          <w:szCs w:val="22"/>
        </w:rPr>
      </w:pPr>
    </w:p>
    <w:p w:rsidR="00982DE2" w:rsidP="008A3B38" w14:paraId="0D4713DC" w14:textId="77777777">
      <w:pPr>
        <w:pStyle w:val="ListParagraph"/>
        <w:numPr>
          <w:ilvl w:val="1"/>
          <w:numId w:val="200"/>
        </w:numPr>
        <w:ind w:left="1440" w:hanging="720"/>
        <w:rPr>
          <w:color w:val="000000" w:themeColor="text1"/>
          <w:szCs w:val="22"/>
        </w:rPr>
      </w:pPr>
      <w:r>
        <w:rPr>
          <w:color w:val="000000" w:themeColor="text1"/>
          <w:szCs w:val="22"/>
        </w:rPr>
        <w:t>TTX</w:t>
      </w:r>
      <w:r w:rsidRPr="00212CF1">
        <w:rPr>
          <w:color w:val="000000" w:themeColor="text1"/>
          <w:szCs w:val="22"/>
        </w:rPr>
        <w:t xml:space="preserve"> participants </w:t>
      </w:r>
      <w:r>
        <w:rPr>
          <w:color w:val="000000" w:themeColor="text1"/>
          <w:szCs w:val="22"/>
        </w:rPr>
        <w:t xml:space="preserve">should </w:t>
      </w:r>
      <w:r w:rsidRPr="00212CF1">
        <w:rPr>
          <w:color w:val="000000" w:themeColor="text1"/>
          <w:szCs w:val="22"/>
        </w:rPr>
        <w:t>include</w:t>
      </w:r>
      <w:r>
        <w:rPr>
          <w:color w:val="000000" w:themeColor="text1"/>
          <w:szCs w:val="22"/>
        </w:rPr>
        <w:t>,</w:t>
      </w:r>
      <w:r w:rsidRPr="00212CF1">
        <w:rPr>
          <w:color w:val="000000" w:themeColor="text1"/>
          <w:szCs w:val="22"/>
        </w:rPr>
        <w:t xml:space="preserve"> at </w:t>
      </w:r>
      <w:r>
        <w:rPr>
          <w:color w:val="000000" w:themeColor="text1"/>
          <w:szCs w:val="22"/>
        </w:rPr>
        <w:t>a minimum</w:t>
      </w:r>
      <w:r w:rsidRPr="00212CF1">
        <w:rPr>
          <w:color w:val="000000" w:themeColor="text1"/>
          <w:szCs w:val="22"/>
        </w:rPr>
        <w:t xml:space="preserve">: </w:t>
      </w:r>
    </w:p>
    <w:p w:rsidR="00982DE2" w:rsidRPr="008A3B38" w:rsidP="008A3B38" w14:paraId="7AD1898E" w14:textId="77777777">
      <w:pPr>
        <w:pStyle w:val="ListParagraph"/>
        <w:ind w:left="720"/>
        <w:rPr>
          <w:color w:val="000000" w:themeColor="text1"/>
          <w:szCs w:val="22"/>
        </w:rPr>
      </w:pPr>
    </w:p>
    <w:p w:rsidR="00982DE2" w:rsidP="00982DE2" w14:paraId="5396F3FC" w14:textId="24AB874B">
      <w:pPr>
        <w:pStyle w:val="ListParagraph"/>
        <w:rPr>
          <w:color w:val="000000" w:themeColor="text1"/>
          <w:szCs w:val="22"/>
        </w:rPr>
      </w:pPr>
      <w:r w:rsidRPr="00212CF1">
        <w:rPr>
          <w:color w:val="000000" w:themeColor="text1"/>
          <w:szCs w:val="22"/>
        </w:rPr>
        <w:t>(</w:t>
      </w:r>
      <w:r>
        <w:rPr>
          <w:color w:val="000000" w:themeColor="text1"/>
          <w:szCs w:val="22"/>
        </w:rPr>
        <w:t>1</w:t>
      </w:r>
      <w:r w:rsidRPr="00212CF1">
        <w:rPr>
          <w:color w:val="000000" w:themeColor="text1"/>
          <w:szCs w:val="22"/>
        </w:rPr>
        <w:t xml:space="preserve">) </w:t>
      </w:r>
      <w:r>
        <w:rPr>
          <w:color w:val="000000" w:themeColor="text1"/>
          <w:szCs w:val="22"/>
        </w:rPr>
        <w:t>Law enforcement or other offsite armed response</w:t>
      </w:r>
      <w:r w:rsidRPr="00212CF1">
        <w:rPr>
          <w:color w:val="000000" w:themeColor="text1"/>
          <w:szCs w:val="22"/>
        </w:rPr>
        <w:t xml:space="preserve"> executives (e.g., Chiefs, Sheriffs, </w:t>
      </w:r>
      <w:r w:rsidR="00FA5BA9">
        <w:rPr>
          <w:szCs w:val="22"/>
        </w:rPr>
        <w:t>Federal Bureau of Investigation (</w:t>
      </w:r>
      <w:r w:rsidRPr="00212CF1">
        <w:rPr>
          <w:color w:val="000000" w:themeColor="text1"/>
          <w:szCs w:val="22"/>
        </w:rPr>
        <w:t>FBI</w:t>
      </w:r>
      <w:r w:rsidR="00FA5BA9">
        <w:rPr>
          <w:color w:val="000000" w:themeColor="text1"/>
          <w:szCs w:val="22"/>
        </w:rPr>
        <w:t>)</w:t>
      </w:r>
      <w:r w:rsidRPr="00212CF1">
        <w:rPr>
          <w:color w:val="000000" w:themeColor="text1"/>
          <w:szCs w:val="22"/>
        </w:rPr>
        <w:t xml:space="preserve"> Field Office Special Agents in Charge) or their designated representatives (e.g., Operations Commanders, Chief Deputies, FBI Field </w:t>
      </w:r>
      <w:r w:rsidRPr="00212CF1">
        <w:rPr>
          <w:color w:val="000000" w:themeColor="text1"/>
          <w:szCs w:val="22"/>
        </w:rPr>
        <w:t xml:space="preserve">Office Assistant Special Agents in Charge) for agencies that would provide tactical teams or incident command staff to a significant, real-world event at the site; </w:t>
      </w:r>
    </w:p>
    <w:p w:rsidR="00982DE2" w:rsidP="00982DE2" w14:paraId="611AFDDC" w14:textId="77777777">
      <w:pPr>
        <w:pStyle w:val="ListParagraph"/>
        <w:rPr>
          <w:color w:val="000000" w:themeColor="text1"/>
          <w:szCs w:val="22"/>
        </w:rPr>
      </w:pPr>
    </w:p>
    <w:p w:rsidR="00982DE2" w:rsidP="00982DE2" w14:paraId="6389CFAA" w14:textId="77777777">
      <w:pPr>
        <w:pStyle w:val="ListParagraph"/>
        <w:rPr>
          <w:color w:val="000000" w:themeColor="text1"/>
          <w:szCs w:val="22"/>
        </w:rPr>
      </w:pPr>
      <w:r w:rsidRPr="00212CF1">
        <w:rPr>
          <w:color w:val="000000" w:themeColor="text1"/>
          <w:szCs w:val="22"/>
        </w:rPr>
        <w:t>(</w:t>
      </w:r>
      <w:r>
        <w:rPr>
          <w:color w:val="000000" w:themeColor="text1"/>
          <w:szCs w:val="22"/>
        </w:rPr>
        <w:t>2</w:t>
      </w:r>
      <w:r w:rsidRPr="00212CF1">
        <w:rPr>
          <w:color w:val="000000" w:themeColor="text1"/>
          <w:szCs w:val="22"/>
        </w:rPr>
        <w:t xml:space="preserve">) </w:t>
      </w:r>
      <w:r w:rsidRPr="00B25855">
        <w:rPr>
          <w:color w:val="000000" w:themeColor="text1"/>
          <w:szCs w:val="22"/>
        </w:rPr>
        <w:t>law enforcement or other offsite armed responders</w:t>
      </w:r>
      <w:r>
        <w:rPr>
          <w:color w:val="000000" w:themeColor="text1"/>
          <w:szCs w:val="22"/>
        </w:rPr>
        <w:t>’</w:t>
      </w:r>
      <w:r w:rsidRPr="00B25855">
        <w:rPr>
          <w:color w:val="000000" w:themeColor="text1"/>
          <w:szCs w:val="22"/>
        </w:rPr>
        <w:t xml:space="preserve"> </w:t>
      </w:r>
      <w:r w:rsidRPr="00212CF1">
        <w:rPr>
          <w:color w:val="000000" w:themeColor="text1"/>
          <w:szCs w:val="22"/>
        </w:rPr>
        <w:t xml:space="preserve">tactical team commanders; and </w:t>
      </w:r>
    </w:p>
    <w:p w:rsidR="00982DE2" w:rsidP="00982DE2" w14:paraId="38F0986E" w14:textId="77777777">
      <w:pPr>
        <w:pStyle w:val="ListParagraph"/>
        <w:rPr>
          <w:color w:val="000000" w:themeColor="text1"/>
          <w:szCs w:val="22"/>
        </w:rPr>
      </w:pPr>
    </w:p>
    <w:p w:rsidR="00982DE2" w:rsidRPr="00212CF1" w:rsidP="008A3B38" w14:paraId="01148E7A" w14:textId="77777777">
      <w:pPr>
        <w:pStyle w:val="ListParagraph"/>
        <w:rPr>
          <w:color w:val="000000" w:themeColor="text1"/>
          <w:szCs w:val="22"/>
        </w:rPr>
      </w:pPr>
      <w:r w:rsidRPr="00212CF1">
        <w:rPr>
          <w:color w:val="000000" w:themeColor="text1"/>
          <w:szCs w:val="22"/>
        </w:rPr>
        <w:t>(</w:t>
      </w:r>
      <w:r>
        <w:rPr>
          <w:color w:val="000000" w:themeColor="text1"/>
          <w:szCs w:val="22"/>
        </w:rPr>
        <w:t>3</w:t>
      </w:r>
      <w:r w:rsidRPr="00212CF1">
        <w:rPr>
          <w:color w:val="000000" w:themeColor="text1"/>
          <w:szCs w:val="22"/>
        </w:rPr>
        <w:t>) licensee personnel</w:t>
      </w:r>
      <w:r>
        <w:rPr>
          <w:color w:val="000000" w:themeColor="text1"/>
          <w:szCs w:val="22"/>
        </w:rPr>
        <w:t xml:space="preserve"> who are the</w:t>
      </w:r>
      <w:r w:rsidRPr="00212CF1">
        <w:rPr>
          <w:color w:val="000000" w:themeColor="text1"/>
          <w:szCs w:val="22"/>
        </w:rPr>
        <w:t xml:space="preserve"> subject matter experts on security, emergency preparedness, operations, and radiation protection. </w:t>
      </w:r>
    </w:p>
    <w:p w:rsidR="00982DE2" w:rsidRPr="00212CF1" w:rsidP="00982DE2" w14:paraId="0CAAA1FC" w14:textId="77777777">
      <w:pPr>
        <w:pStyle w:val="ListParagraph"/>
        <w:ind w:hanging="720"/>
        <w:rPr>
          <w:color w:val="000000" w:themeColor="text1"/>
          <w:szCs w:val="22"/>
        </w:rPr>
      </w:pPr>
      <w:r w:rsidRPr="00212CF1">
        <w:rPr>
          <w:color w:val="000000" w:themeColor="text1"/>
          <w:szCs w:val="22"/>
        </w:rPr>
        <w:tab/>
      </w:r>
    </w:p>
    <w:p w:rsidR="00982DE2" w:rsidRPr="00786290" w:rsidP="008A3B38" w14:paraId="0914F4DA" w14:textId="77777777">
      <w:pPr>
        <w:pStyle w:val="ListParagraph"/>
        <w:numPr>
          <w:ilvl w:val="1"/>
          <w:numId w:val="200"/>
        </w:numPr>
        <w:ind w:left="1440" w:hanging="720"/>
        <w:rPr>
          <w:color w:val="000000" w:themeColor="text1"/>
          <w:szCs w:val="22"/>
        </w:rPr>
      </w:pPr>
      <w:r w:rsidRPr="00212CF1">
        <w:rPr>
          <w:color w:val="000000" w:themeColor="text1"/>
          <w:szCs w:val="22"/>
        </w:rPr>
        <w:t xml:space="preserve">The licensee </w:t>
      </w:r>
      <w:r>
        <w:rPr>
          <w:color w:val="000000" w:themeColor="text1"/>
          <w:szCs w:val="22"/>
        </w:rPr>
        <w:t xml:space="preserve">should </w:t>
      </w:r>
      <w:r w:rsidRPr="00212CF1">
        <w:rPr>
          <w:color w:val="000000" w:themeColor="text1"/>
          <w:szCs w:val="22"/>
        </w:rPr>
        <w:t>ensure</w:t>
      </w:r>
      <w:r>
        <w:rPr>
          <w:color w:val="000000" w:themeColor="text1"/>
          <w:szCs w:val="22"/>
        </w:rPr>
        <w:t xml:space="preserve"> that a</w:t>
      </w:r>
      <w:r w:rsidRPr="00212CF1">
        <w:rPr>
          <w:color w:val="000000" w:themeColor="text1"/>
          <w:szCs w:val="22"/>
        </w:rPr>
        <w:t xml:space="preserve"> </w:t>
      </w:r>
      <w:r>
        <w:rPr>
          <w:color w:val="000000" w:themeColor="text1"/>
          <w:szCs w:val="22"/>
        </w:rPr>
        <w:t>TTX</w:t>
      </w:r>
      <w:r w:rsidRPr="00212CF1">
        <w:rPr>
          <w:color w:val="000000" w:themeColor="text1"/>
          <w:szCs w:val="22"/>
        </w:rPr>
        <w:t xml:space="preserve"> </w:t>
      </w:r>
      <w:r>
        <w:rPr>
          <w:color w:val="000000" w:themeColor="text1"/>
          <w:szCs w:val="22"/>
        </w:rPr>
        <w:t>is</w:t>
      </w:r>
      <w:r w:rsidRPr="00212CF1">
        <w:rPr>
          <w:color w:val="000000" w:themeColor="text1"/>
          <w:szCs w:val="22"/>
        </w:rPr>
        <w:t xml:space="preserve"> conducted</w:t>
      </w:r>
      <w:r>
        <w:rPr>
          <w:color w:val="000000" w:themeColor="text1"/>
          <w:szCs w:val="22"/>
        </w:rPr>
        <w:t xml:space="preserve"> </w:t>
      </w:r>
      <w:r w:rsidRPr="00786290">
        <w:rPr>
          <w:color w:val="000000" w:themeColor="text1"/>
          <w:szCs w:val="22"/>
        </w:rPr>
        <w:t xml:space="preserve">at the implementation of a LECR and when more than 25% of law enforcement or other offsite armed responders’ executive participants change (e.g., due to retirement, promotion, etc.).  </w:t>
      </w:r>
    </w:p>
    <w:p w:rsidR="00982DE2" w:rsidRPr="00212CF1" w:rsidP="00982DE2" w14:paraId="040205EF" w14:textId="77777777">
      <w:pPr>
        <w:ind w:left="1440" w:hanging="720"/>
        <w:rPr>
          <w:color w:val="000000" w:themeColor="text1"/>
        </w:rPr>
      </w:pPr>
    </w:p>
    <w:p w:rsidR="00982DE2" w:rsidP="008A3B38" w14:paraId="5CAA5C87" w14:textId="77777777">
      <w:pPr>
        <w:pStyle w:val="ListParagraph"/>
        <w:numPr>
          <w:ilvl w:val="1"/>
          <w:numId w:val="200"/>
        </w:numPr>
        <w:ind w:left="1440" w:hanging="720"/>
        <w:rPr>
          <w:color w:val="000000" w:themeColor="text1"/>
          <w:szCs w:val="22"/>
        </w:rPr>
      </w:pPr>
      <w:r w:rsidRPr="00212CF1">
        <w:rPr>
          <w:color w:val="000000" w:themeColor="text1"/>
          <w:szCs w:val="22"/>
        </w:rPr>
        <w:t xml:space="preserve">The licensee </w:t>
      </w:r>
      <w:r>
        <w:rPr>
          <w:color w:val="000000" w:themeColor="text1"/>
          <w:szCs w:val="22"/>
        </w:rPr>
        <w:t xml:space="preserve">should </w:t>
      </w:r>
      <w:r w:rsidRPr="00212CF1">
        <w:rPr>
          <w:color w:val="000000" w:themeColor="text1"/>
          <w:szCs w:val="22"/>
        </w:rPr>
        <w:t>ensure</w:t>
      </w:r>
      <w:r>
        <w:rPr>
          <w:color w:val="000000" w:themeColor="text1"/>
          <w:szCs w:val="22"/>
        </w:rPr>
        <w:t xml:space="preserve"> that</w:t>
      </w:r>
      <w:r w:rsidRPr="00212CF1">
        <w:rPr>
          <w:color w:val="000000" w:themeColor="text1"/>
          <w:szCs w:val="22"/>
        </w:rPr>
        <w:t xml:space="preserve"> </w:t>
      </w:r>
      <w:r>
        <w:rPr>
          <w:color w:val="000000" w:themeColor="text1"/>
          <w:szCs w:val="22"/>
        </w:rPr>
        <w:t>a TTX</w:t>
      </w:r>
      <w:r w:rsidRPr="00212CF1">
        <w:rPr>
          <w:color w:val="000000" w:themeColor="text1"/>
          <w:szCs w:val="22"/>
        </w:rPr>
        <w:t xml:space="preserve"> </w:t>
      </w:r>
      <w:r>
        <w:rPr>
          <w:color w:val="000000" w:themeColor="text1"/>
          <w:szCs w:val="22"/>
        </w:rPr>
        <w:t xml:space="preserve">is </w:t>
      </w:r>
      <w:r w:rsidRPr="00212CF1">
        <w:rPr>
          <w:color w:val="000000" w:themeColor="text1"/>
          <w:szCs w:val="22"/>
        </w:rPr>
        <w:t xml:space="preserve">designed to: </w:t>
      </w:r>
    </w:p>
    <w:p w:rsidR="00982DE2" w:rsidRPr="008A3B38" w:rsidP="008A3B38" w14:paraId="0EACA02B" w14:textId="77777777">
      <w:pPr>
        <w:pStyle w:val="ListParagraph"/>
        <w:ind w:left="720"/>
        <w:rPr>
          <w:color w:val="000000" w:themeColor="text1"/>
          <w:szCs w:val="22"/>
        </w:rPr>
      </w:pPr>
    </w:p>
    <w:p w:rsidR="00982DE2" w:rsidP="00982DE2" w14:paraId="0F8949D2" w14:textId="77777777">
      <w:pPr>
        <w:pStyle w:val="ListParagraph"/>
        <w:rPr>
          <w:color w:val="000000" w:themeColor="text1"/>
          <w:szCs w:val="22"/>
        </w:rPr>
      </w:pPr>
      <w:r w:rsidRPr="00212CF1">
        <w:rPr>
          <w:color w:val="000000" w:themeColor="text1"/>
          <w:szCs w:val="22"/>
        </w:rPr>
        <w:t>(</w:t>
      </w:r>
      <w:r>
        <w:rPr>
          <w:color w:val="000000" w:themeColor="text1"/>
          <w:szCs w:val="22"/>
        </w:rPr>
        <w:t>1</w:t>
      </w:r>
      <w:r w:rsidRPr="00212CF1">
        <w:rPr>
          <w:color w:val="000000" w:themeColor="text1"/>
          <w:szCs w:val="22"/>
        </w:rPr>
        <w:t xml:space="preserve">) validate whether existing policies, procedures, and interagency/inter-jurisdictional agreements are sufficient for contingency response; </w:t>
      </w:r>
    </w:p>
    <w:p w:rsidR="00982DE2" w:rsidP="00982DE2" w14:paraId="20E1B99C" w14:textId="77777777">
      <w:pPr>
        <w:pStyle w:val="ListParagraph"/>
        <w:rPr>
          <w:color w:val="000000" w:themeColor="text1"/>
          <w:szCs w:val="22"/>
        </w:rPr>
      </w:pPr>
    </w:p>
    <w:p w:rsidR="00982DE2" w:rsidP="00982DE2" w14:paraId="0E9A519E" w14:textId="77777777">
      <w:pPr>
        <w:pStyle w:val="ListParagraph"/>
        <w:rPr>
          <w:color w:val="000000" w:themeColor="text1"/>
          <w:szCs w:val="22"/>
        </w:rPr>
      </w:pPr>
      <w:r w:rsidRPr="00212CF1">
        <w:rPr>
          <w:color w:val="000000" w:themeColor="text1"/>
          <w:szCs w:val="22"/>
        </w:rPr>
        <w:t>(</w:t>
      </w:r>
      <w:r>
        <w:rPr>
          <w:color w:val="000000" w:themeColor="text1"/>
          <w:szCs w:val="22"/>
        </w:rPr>
        <w:t>2</w:t>
      </w:r>
      <w:r w:rsidRPr="00212CF1">
        <w:rPr>
          <w:color w:val="000000" w:themeColor="text1"/>
          <w:szCs w:val="22"/>
        </w:rPr>
        <w:t xml:space="preserve">) familiarize responding </w:t>
      </w:r>
      <w:r w:rsidRPr="00B25855">
        <w:rPr>
          <w:color w:val="000000" w:themeColor="text1"/>
          <w:szCs w:val="22"/>
        </w:rPr>
        <w:t xml:space="preserve">law enforcement or other offsite armed responders </w:t>
      </w:r>
      <w:r w:rsidRPr="00212CF1">
        <w:rPr>
          <w:color w:val="000000" w:themeColor="text1"/>
          <w:szCs w:val="22"/>
        </w:rPr>
        <w:t>with important concepts (e.g., implications of site focus changing from individual safety to public health and safety, how response fits into contingency response, and applicability of</w:t>
      </w:r>
      <w:r>
        <w:rPr>
          <w:color w:val="000000" w:themeColor="text1"/>
          <w:szCs w:val="22"/>
        </w:rPr>
        <w:t xml:space="preserve"> </w:t>
      </w:r>
      <w:r w:rsidRPr="00212CF1">
        <w:rPr>
          <w:color w:val="000000" w:themeColor="text1"/>
          <w:szCs w:val="22"/>
        </w:rPr>
        <w:t xml:space="preserve">response paradigms, deadly force considerations, etc.) and current or expected capabilities or actions related to a sabotage attack; </w:t>
      </w:r>
    </w:p>
    <w:p w:rsidR="00982DE2" w:rsidP="00982DE2" w14:paraId="5139D9DD" w14:textId="77777777">
      <w:pPr>
        <w:pStyle w:val="ListParagraph"/>
        <w:rPr>
          <w:color w:val="000000" w:themeColor="text1"/>
          <w:szCs w:val="22"/>
        </w:rPr>
      </w:pPr>
    </w:p>
    <w:p w:rsidR="00982DE2" w:rsidP="00982DE2" w14:paraId="3367C75B" w14:textId="77777777">
      <w:pPr>
        <w:pStyle w:val="ListParagraph"/>
        <w:rPr>
          <w:color w:val="000000" w:themeColor="text1"/>
          <w:szCs w:val="22"/>
        </w:rPr>
      </w:pPr>
      <w:r w:rsidRPr="00212CF1">
        <w:rPr>
          <w:color w:val="000000" w:themeColor="text1"/>
          <w:szCs w:val="22"/>
        </w:rPr>
        <w:t>(</w:t>
      </w:r>
      <w:r>
        <w:rPr>
          <w:color w:val="000000" w:themeColor="text1"/>
          <w:szCs w:val="22"/>
        </w:rPr>
        <w:t>3</w:t>
      </w:r>
      <w:r w:rsidRPr="00212CF1">
        <w:rPr>
          <w:color w:val="000000" w:themeColor="text1"/>
          <w:szCs w:val="22"/>
        </w:rPr>
        <w:t xml:space="preserve">) identify the appropriate tactical teams, focus areas, and resources necessary for future </w:t>
      </w:r>
      <w:r w:rsidRPr="00A238C9">
        <w:rPr>
          <w:color w:val="000000" w:themeColor="text1"/>
          <w:szCs w:val="22"/>
        </w:rPr>
        <w:t>information transfers and familiarization and exercise activities under the licensee’s contingency response plan</w:t>
      </w:r>
      <w:r>
        <w:rPr>
          <w:color w:val="000000" w:themeColor="text1"/>
          <w:szCs w:val="22"/>
        </w:rPr>
        <w:t>;</w:t>
      </w:r>
    </w:p>
    <w:p w:rsidR="00982DE2" w:rsidP="00982DE2" w14:paraId="2F57C042" w14:textId="77777777">
      <w:pPr>
        <w:pStyle w:val="ListParagraph"/>
        <w:rPr>
          <w:color w:val="000000" w:themeColor="text1"/>
          <w:szCs w:val="22"/>
        </w:rPr>
      </w:pPr>
    </w:p>
    <w:p w:rsidR="00982DE2" w:rsidRPr="005D27B8" w:rsidP="00982DE2" w14:paraId="5477616B" w14:textId="77777777">
      <w:pPr>
        <w:ind w:left="1440"/>
        <w:rPr>
          <w:color w:val="000000" w:themeColor="text1"/>
          <w:szCs w:val="22"/>
        </w:rPr>
      </w:pPr>
      <w:r>
        <w:rPr>
          <w:color w:val="000000" w:themeColor="text1"/>
          <w:szCs w:val="22"/>
        </w:rPr>
        <w:t xml:space="preserve">(4) </w:t>
      </w:r>
      <w:r w:rsidRPr="005D27B8">
        <w:rPr>
          <w:color w:val="000000" w:themeColor="text1"/>
          <w:szCs w:val="22"/>
        </w:rPr>
        <w:t>ensure law enforcement and other offsite armed response tactical teams have sufficient, accurate information for planning and executing tactical missions to interdict and neutralize the DBT adversaries in the plant OCA, PA, and power block</w:t>
      </w:r>
      <w:r>
        <w:rPr>
          <w:color w:val="000000" w:themeColor="text1"/>
          <w:szCs w:val="22"/>
        </w:rPr>
        <w:t>; and,</w:t>
      </w:r>
    </w:p>
    <w:p w:rsidR="00982DE2" w:rsidP="00982DE2" w14:paraId="02E11D9E" w14:textId="77777777">
      <w:pPr>
        <w:pStyle w:val="ListParagraph"/>
        <w:rPr>
          <w:color w:val="000000" w:themeColor="text1"/>
          <w:szCs w:val="22"/>
        </w:rPr>
      </w:pPr>
    </w:p>
    <w:p w:rsidR="00982DE2" w:rsidP="00982DE2" w14:paraId="1139DE6A" w14:textId="77777777">
      <w:pPr>
        <w:pStyle w:val="ListParagraph"/>
        <w:rPr>
          <w:color w:val="000000" w:themeColor="text1"/>
          <w:szCs w:val="22"/>
        </w:rPr>
      </w:pPr>
      <w:r>
        <w:rPr>
          <w:color w:val="000000" w:themeColor="text1"/>
          <w:szCs w:val="22"/>
        </w:rPr>
        <w:t xml:space="preserve">(5) </w:t>
      </w:r>
      <w:r w:rsidRPr="0073740B">
        <w:rPr>
          <w:color w:val="000000" w:themeColor="text1"/>
          <w:szCs w:val="22"/>
        </w:rPr>
        <w:t>identify and test viable primary, secondary, and tertiary communications systems and protocols for drills and exercises</w:t>
      </w:r>
      <w:r>
        <w:rPr>
          <w:color w:val="000000" w:themeColor="text1"/>
          <w:szCs w:val="22"/>
        </w:rPr>
        <w:t xml:space="preserve"> with law enforcement and other offsite responders</w:t>
      </w:r>
      <w:r w:rsidRPr="0073740B">
        <w:rPr>
          <w:color w:val="000000" w:themeColor="text1"/>
          <w:szCs w:val="22"/>
        </w:rPr>
        <w:t>.</w:t>
      </w:r>
    </w:p>
    <w:p w:rsidR="00982DE2" w:rsidRPr="00A238C9" w:rsidP="00982DE2" w14:paraId="74163BD5" w14:textId="77777777">
      <w:pPr>
        <w:pStyle w:val="ListParagraph"/>
        <w:rPr>
          <w:color w:val="000000" w:themeColor="text1"/>
          <w:szCs w:val="22"/>
        </w:rPr>
      </w:pPr>
    </w:p>
    <w:p w:rsidR="00982DE2" w:rsidRPr="00611D0E" w:rsidP="00982DE2" w14:paraId="14025B7C" w14:textId="77777777">
      <w:pPr>
        <w:spacing w:after="160" w:line="259" w:lineRule="auto"/>
        <w:ind w:left="1440" w:hanging="720"/>
        <w:rPr>
          <w:color w:val="000000" w:themeColor="text1"/>
          <w:szCs w:val="22"/>
        </w:rPr>
      </w:pPr>
      <w:r w:rsidRPr="00A238C9">
        <w:rPr>
          <w:color w:val="000000" w:themeColor="text1"/>
        </w:rPr>
        <w:t>6.6</w:t>
      </w:r>
      <w:r w:rsidRPr="00A238C9">
        <w:rPr>
          <w:color w:val="000000" w:themeColor="text1"/>
        </w:rPr>
        <w:tab/>
      </w:r>
      <w:r>
        <w:rPr>
          <w:color w:val="000000" w:themeColor="text1"/>
        </w:rPr>
        <w:t xml:space="preserve">The licensee should ensure that </w:t>
      </w:r>
      <w:r>
        <w:rPr>
          <w:rFonts w:eastAsiaTheme="minorHAnsi"/>
          <w:szCs w:val="22"/>
        </w:rPr>
        <w:t>TTX</w:t>
      </w:r>
      <w:r w:rsidRPr="008A3B38">
        <w:rPr>
          <w:rFonts w:eastAsiaTheme="minorHAnsi"/>
          <w:szCs w:val="22"/>
        </w:rPr>
        <w:t xml:space="preserve"> and L</w:t>
      </w:r>
      <w:r>
        <w:rPr>
          <w:rFonts w:eastAsiaTheme="minorHAnsi"/>
          <w:szCs w:val="22"/>
        </w:rPr>
        <w:t>SD</w:t>
      </w:r>
      <w:r w:rsidRPr="008A3B38">
        <w:rPr>
          <w:rFonts w:eastAsiaTheme="minorHAnsi"/>
          <w:szCs w:val="22"/>
        </w:rPr>
        <w:t xml:space="preserve"> action items are tracked, dispositioned, and captured as lessons learned when appropria</w:t>
      </w:r>
      <w:r>
        <w:rPr>
          <w:rFonts w:eastAsiaTheme="minorHAnsi"/>
          <w:szCs w:val="22"/>
        </w:rPr>
        <w:t xml:space="preserve">te. The licensee should </w:t>
      </w:r>
      <w:r w:rsidRPr="005D27B8">
        <w:rPr>
          <w:color w:val="000000" w:themeColor="text1"/>
          <w:szCs w:val="22"/>
        </w:rPr>
        <w:t xml:space="preserve">use the results from the tabletop exercises </w:t>
      </w:r>
      <w:r w:rsidRPr="005D27B8">
        <w:rPr>
          <w:color w:val="000000" w:themeColor="text1"/>
          <w:szCs w:val="22"/>
        </w:rPr>
        <w:t xml:space="preserve">are used </w:t>
      </w:r>
      <w:r w:rsidRPr="005D27B8">
        <w:rPr>
          <w:color w:val="000000" w:themeColor="text1"/>
          <w:szCs w:val="22"/>
        </w:rPr>
        <w:t xml:space="preserve">to update and validate the LECR. </w:t>
      </w:r>
    </w:p>
    <w:p w:rsidR="00786CEB" w:rsidP="00982DE2" w14:paraId="79EA09E0" w14:textId="77777777">
      <w:pPr>
        <w:pStyle w:val="ListParagraph"/>
        <w:rPr>
          <w:highlight w:val="yellow"/>
        </w:rPr>
      </w:pPr>
    </w:p>
    <w:p w:rsidR="00786CEB" w:rsidP="00982DE2" w14:paraId="0EBFCD62" w14:textId="77777777">
      <w:pPr>
        <w:pStyle w:val="ListParagraph"/>
        <w:rPr>
          <w:highlight w:val="yellow"/>
        </w:rPr>
      </w:pPr>
    </w:p>
    <w:p w:rsidR="00786CEB" w:rsidP="00982DE2" w14:paraId="10B2CEAA" w14:textId="77777777">
      <w:pPr>
        <w:pStyle w:val="ListParagraph"/>
        <w:rPr>
          <w:highlight w:val="yellow"/>
        </w:rPr>
      </w:pPr>
    </w:p>
    <w:p w:rsidR="00786CEB" w:rsidP="00982DE2" w14:paraId="44ED7F1B" w14:textId="77777777">
      <w:pPr>
        <w:pStyle w:val="ListParagraph"/>
        <w:rPr>
          <w:highlight w:val="yellow"/>
        </w:rPr>
      </w:pPr>
    </w:p>
    <w:p w:rsidR="00786CEB" w:rsidP="00982DE2" w14:paraId="66ABABCA" w14:textId="77777777">
      <w:pPr>
        <w:pStyle w:val="ListParagraph"/>
        <w:rPr>
          <w:highlight w:val="yellow"/>
        </w:rPr>
      </w:pPr>
    </w:p>
    <w:p w:rsidR="00786CEB" w:rsidP="00982DE2" w14:paraId="75A10614" w14:textId="77777777">
      <w:pPr>
        <w:pStyle w:val="ListParagraph"/>
        <w:rPr>
          <w:highlight w:val="yellow"/>
        </w:rPr>
      </w:pPr>
    </w:p>
    <w:p w:rsidR="00786CEB" w:rsidP="00982DE2" w14:paraId="33A69680" w14:textId="77777777">
      <w:pPr>
        <w:pStyle w:val="ListParagraph"/>
        <w:rPr>
          <w:highlight w:val="yellow"/>
        </w:rPr>
      </w:pPr>
    </w:p>
    <w:p w:rsidR="00786CEB" w:rsidP="00982DE2" w14:paraId="3EEB2167" w14:textId="77777777">
      <w:pPr>
        <w:pStyle w:val="ListParagraph"/>
        <w:rPr>
          <w:highlight w:val="yellow"/>
        </w:rPr>
      </w:pPr>
    </w:p>
    <w:p w:rsidR="00786CEB" w:rsidP="00982DE2" w14:paraId="464ACE83" w14:textId="77777777">
      <w:pPr>
        <w:pStyle w:val="ListParagraph"/>
        <w:rPr>
          <w:highlight w:val="yellow"/>
        </w:rPr>
      </w:pPr>
    </w:p>
    <w:p w:rsidR="00786CEB" w:rsidP="00982DE2" w14:paraId="3D7F9105" w14:textId="77777777">
      <w:pPr>
        <w:pStyle w:val="ListParagraph"/>
        <w:rPr>
          <w:highlight w:val="yellow"/>
        </w:rPr>
      </w:pPr>
    </w:p>
    <w:p w:rsidR="00786CEB" w:rsidP="00982DE2" w14:paraId="3228DC3E" w14:textId="77777777">
      <w:pPr>
        <w:pStyle w:val="ListParagraph"/>
        <w:rPr>
          <w:highlight w:val="yellow"/>
        </w:rPr>
      </w:pPr>
    </w:p>
    <w:p w:rsidR="00786CEB" w14:paraId="6110F78C" w14:textId="59EA7F1E">
      <w:pPr>
        <w:rPr>
          <w:szCs w:val="20"/>
          <w:highlight w:val="yellow"/>
        </w:rPr>
      </w:pPr>
      <w:r>
        <w:rPr>
          <w:highlight w:val="yellow"/>
        </w:rPr>
        <w:br w:type="page"/>
      </w:r>
    </w:p>
    <w:p w:rsidR="00786CEB" w:rsidRPr="008A3B38" w:rsidP="008A3B38" w14:paraId="1766977E" w14:textId="067722CB">
      <w:pPr>
        <w:pStyle w:val="H1"/>
        <w:rPr>
          <w:sz w:val="28"/>
          <w:szCs w:val="28"/>
        </w:rPr>
      </w:pPr>
      <w:bookmarkStart w:id="263" w:name="_Toc208264482"/>
      <w:r w:rsidRPr="008A3B38">
        <w:rPr>
          <w:sz w:val="28"/>
          <w:szCs w:val="28"/>
        </w:rPr>
        <w:t>ATTACHMENT 1</w:t>
      </w:r>
      <w:r w:rsidRPr="008A3B38" w:rsidR="002A2FD7">
        <w:rPr>
          <w:sz w:val="28"/>
          <w:szCs w:val="28"/>
        </w:rPr>
        <w:t xml:space="preserve"> TO APPENDIX A</w:t>
      </w:r>
      <w:bookmarkEnd w:id="263"/>
    </w:p>
    <w:p w:rsidR="00982DE2" w:rsidRPr="008A3B38" w:rsidP="008A3B38" w14:paraId="397C5653" w14:textId="5AE41FDE">
      <w:pPr>
        <w:jc w:val="center"/>
        <w:rPr>
          <w:rFonts w:ascii="Times New Roman Bold" w:hAnsi="Times New Roman Bold" w:eastAsiaTheme="minorHAnsi" w:cs="Arial"/>
          <w:b/>
          <w:bCs/>
          <w:color w:val="000000" w:themeColor="text1"/>
          <w:sz w:val="28"/>
          <w:szCs w:val="28"/>
        </w:rPr>
      </w:pPr>
      <w:r w:rsidRPr="008A3B38">
        <w:rPr>
          <w:rFonts w:ascii="Times New Roman Bold" w:hAnsi="Times New Roman Bold" w:eastAsiaTheme="minorHAnsi" w:cs="Arial"/>
          <w:b/>
          <w:bCs/>
          <w:color w:val="000000" w:themeColor="text1"/>
          <w:sz w:val="28"/>
          <w:szCs w:val="28"/>
        </w:rPr>
        <w:t>RECOMMENDED LIMITED-SCOPE DRILL OBJECTIVES</w:t>
      </w:r>
    </w:p>
    <w:p w:rsidR="00786CEB" w:rsidP="00786CEB" w14:paraId="004E2DFE" w14:textId="77777777"/>
    <w:p w:rsidR="00982DE2" w:rsidRPr="008A3B38" w:rsidP="008A3B38" w14:paraId="7208836B" w14:textId="7CA77A10">
      <w:pPr>
        <w:rPr>
          <w:b/>
          <w:bCs/>
          <w:color w:val="000000" w:themeColor="text1"/>
        </w:rPr>
      </w:pPr>
      <w:bookmarkStart w:id="264" w:name="7__Reference_Documents"/>
      <w:bookmarkStart w:id="265" w:name="Appendix_A_–_Recommended_IR_Plan_Limited"/>
      <w:bookmarkEnd w:id="264"/>
      <w:bookmarkEnd w:id="265"/>
      <w:r w:rsidRPr="008A3B38">
        <w:rPr>
          <w:b/>
          <w:bCs/>
          <w:color w:val="000000" w:themeColor="text1"/>
        </w:rPr>
        <w:t xml:space="preserve">LECR Limited Exercise Objectives </w:t>
      </w:r>
    </w:p>
    <w:p w:rsidR="00982DE2" w:rsidP="00982DE2" w14:paraId="4BA694D5" w14:textId="77777777">
      <w:pPr>
        <w:pStyle w:val="ListParagraph"/>
        <w:rPr>
          <w:b/>
          <w:bCs/>
          <w:color w:val="000000" w:themeColor="text1"/>
        </w:rPr>
      </w:pPr>
    </w:p>
    <w:p w:rsidR="00982DE2" w:rsidRPr="000E618D" w:rsidP="00982DE2" w14:paraId="50A89E0C" w14:textId="77777777">
      <w:pPr>
        <w:rPr>
          <w:color w:val="000000" w:themeColor="text1"/>
        </w:rPr>
      </w:pPr>
      <w:r w:rsidRPr="000E618D">
        <w:rPr>
          <w:color w:val="000000" w:themeColor="text1"/>
        </w:rPr>
        <w:t>As previously noted, A LECR is a law enforcement</w:t>
      </w:r>
      <w:r>
        <w:rPr>
          <w:color w:val="000000" w:themeColor="text1"/>
        </w:rPr>
        <w:t xml:space="preserve"> </w:t>
      </w:r>
      <w:r w:rsidRPr="000E618D">
        <w:rPr>
          <w:color w:val="000000" w:themeColor="text1"/>
        </w:rPr>
        <w:t>developed and controlled plan.</w:t>
      </w:r>
      <w:r>
        <w:rPr>
          <w:color w:val="000000" w:themeColor="text1"/>
        </w:rPr>
        <w:t xml:space="preserve"> </w:t>
      </w:r>
      <w:r w:rsidRPr="000E618D">
        <w:rPr>
          <w:color w:val="000000" w:themeColor="text1"/>
        </w:rPr>
        <w:t>LECR is just one label for the plan, or set of plans, that law enforcement or other offsite armed responders may develop to guide its contingency response to a power reactor site. When a licensee relies on law enforcement or other offsite armed responders to interdict and neutralize the DBT adversary, the licensee should align its S</w:t>
      </w:r>
      <w:r>
        <w:rPr>
          <w:color w:val="000000" w:themeColor="text1"/>
        </w:rPr>
        <w:t>CP</w:t>
      </w:r>
      <w:r w:rsidRPr="000E618D">
        <w:rPr>
          <w:color w:val="000000" w:themeColor="text1"/>
        </w:rPr>
        <w:t xml:space="preserve"> with whatever law enforcement</w:t>
      </w:r>
      <w:r>
        <w:rPr>
          <w:color w:val="000000" w:themeColor="text1"/>
        </w:rPr>
        <w:t xml:space="preserve"> or other offsite armed responders</w:t>
      </w:r>
      <w:r w:rsidRPr="000E618D">
        <w:rPr>
          <w:color w:val="000000" w:themeColor="text1"/>
        </w:rPr>
        <w:t xml:space="preserve"> calls its response plan(s).</w:t>
      </w:r>
    </w:p>
    <w:p w:rsidR="00982DE2" w:rsidP="00982DE2" w14:paraId="6FC4170F" w14:textId="77777777">
      <w:pPr>
        <w:pStyle w:val="ListParagraph"/>
        <w:rPr>
          <w:color w:val="000000" w:themeColor="text1"/>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18"/>
        <w:gridCol w:w="4641"/>
      </w:tblGrid>
      <w:tr w14:paraId="7ECE9DDD" w14:textId="77777777" w:rsidTr="00434B9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918" w:type="dxa"/>
          </w:tcPr>
          <w:p w:rsidR="00982DE2" w:rsidRPr="00212CF1" w:rsidP="00434B97" w14:paraId="50B59F72" w14:textId="77777777">
            <w:pPr>
              <w:ind w:left="145"/>
              <w:rPr>
                <w:b/>
                <w:color w:val="000000" w:themeColor="text1"/>
              </w:rPr>
            </w:pPr>
            <w:r w:rsidRPr="00212CF1">
              <w:rPr>
                <w:b/>
                <w:color w:val="000000" w:themeColor="text1"/>
              </w:rPr>
              <w:t>Objective</w:t>
            </w:r>
          </w:p>
        </w:tc>
        <w:tc>
          <w:tcPr>
            <w:tcW w:w="4641" w:type="dxa"/>
          </w:tcPr>
          <w:p w:rsidR="00982DE2" w:rsidRPr="00212CF1" w:rsidP="00434B97" w14:paraId="62B2C223" w14:textId="77777777">
            <w:pPr>
              <w:ind w:left="86"/>
              <w:rPr>
                <w:b/>
                <w:color w:val="000000" w:themeColor="text1"/>
              </w:rPr>
            </w:pPr>
            <w:r w:rsidRPr="00212CF1">
              <w:rPr>
                <w:b/>
                <w:color w:val="000000" w:themeColor="text1"/>
              </w:rPr>
              <w:t>Performance Attributes</w:t>
            </w:r>
          </w:p>
        </w:tc>
      </w:tr>
      <w:tr w14:paraId="17C536DD" w14:textId="77777777" w:rsidTr="00434B97">
        <w:tblPrEx>
          <w:tblW w:w="0" w:type="auto"/>
          <w:tblInd w:w="117" w:type="dxa"/>
          <w:tblLayout w:type="fixed"/>
          <w:tblCellMar>
            <w:left w:w="0" w:type="dxa"/>
            <w:right w:w="0" w:type="dxa"/>
          </w:tblCellMar>
          <w:tblLook w:val="01E0"/>
        </w:tblPrEx>
        <w:trPr>
          <w:trHeight w:val="1003"/>
        </w:trPr>
        <w:tc>
          <w:tcPr>
            <w:tcW w:w="4918" w:type="dxa"/>
          </w:tcPr>
          <w:p w:rsidR="00982DE2" w:rsidRPr="00212CF1" w:rsidP="00434B97" w14:paraId="578B2FBA" w14:textId="77777777">
            <w:pPr>
              <w:ind w:left="422" w:hanging="277"/>
              <w:rPr>
                <w:color w:val="000000" w:themeColor="text1"/>
              </w:rPr>
            </w:pPr>
            <w:r w:rsidRPr="00212CF1">
              <w:rPr>
                <w:color w:val="000000" w:themeColor="text1"/>
              </w:rPr>
              <w:t xml:space="preserve">1. Demonstrate the ability to implement the </w:t>
            </w:r>
            <w:r>
              <w:rPr>
                <w:color w:val="000000" w:themeColor="text1"/>
              </w:rPr>
              <w:t xml:space="preserve">LECR </w:t>
            </w:r>
            <w:r w:rsidRPr="00212CF1">
              <w:rPr>
                <w:color w:val="000000" w:themeColor="text1"/>
              </w:rPr>
              <w:t xml:space="preserve">for responding </w:t>
            </w:r>
            <w:r>
              <w:rPr>
                <w:color w:val="000000" w:themeColor="text1"/>
              </w:rPr>
              <w:t xml:space="preserve">to </w:t>
            </w:r>
            <w:r w:rsidRPr="00212CF1">
              <w:rPr>
                <w:color w:val="000000" w:themeColor="text1"/>
              </w:rPr>
              <w:t xml:space="preserve">a DBT attack. </w:t>
            </w:r>
          </w:p>
        </w:tc>
        <w:tc>
          <w:tcPr>
            <w:tcW w:w="4641" w:type="dxa"/>
          </w:tcPr>
          <w:p w:rsidR="00982DE2" w:rsidRPr="00212CF1" w:rsidP="00434B97" w14:paraId="11B2E9EF" w14:textId="77777777">
            <w:pPr>
              <w:ind w:left="86"/>
              <w:rPr>
                <w:color w:val="000000" w:themeColor="text1"/>
              </w:rPr>
            </w:pPr>
            <w:r w:rsidRPr="00212CF1">
              <w:rPr>
                <w:color w:val="000000" w:themeColor="text1"/>
              </w:rPr>
              <w:t xml:space="preserve">Timely implementation of </w:t>
            </w:r>
            <w:r w:rsidRPr="00212CF1">
              <w:rPr>
                <w:color w:val="000000" w:themeColor="text1"/>
              </w:rPr>
              <w:t>on-site</w:t>
            </w:r>
            <w:r w:rsidRPr="00212CF1">
              <w:rPr>
                <w:color w:val="000000" w:themeColor="text1"/>
              </w:rPr>
              <w:t xml:space="preserve"> LECR response actions.</w:t>
            </w:r>
          </w:p>
        </w:tc>
      </w:tr>
      <w:tr w14:paraId="50B6E6CE" w14:textId="77777777" w:rsidTr="00434B97">
        <w:tblPrEx>
          <w:tblW w:w="0" w:type="auto"/>
          <w:tblInd w:w="117" w:type="dxa"/>
          <w:tblLayout w:type="fixed"/>
          <w:tblCellMar>
            <w:left w:w="0" w:type="dxa"/>
            <w:right w:w="0" w:type="dxa"/>
          </w:tblCellMar>
          <w:tblLook w:val="01E0"/>
        </w:tblPrEx>
        <w:trPr>
          <w:trHeight w:val="1075"/>
        </w:trPr>
        <w:tc>
          <w:tcPr>
            <w:tcW w:w="4918" w:type="dxa"/>
          </w:tcPr>
          <w:p w:rsidR="00982DE2" w:rsidRPr="00212CF1" w:rsidP="00434B97" w14:paraId="03D6893E" w14:textId="77777777">
            <w:pPr>
              <w:ind w:left="422" w:hanging="277"/>
              <w:rPr>
                <w:color w:val="000000" w:themeColor="text1"/>
              </w:rPr>
            </w:pPr>
            <w:r w:rsidRPr="00212CF1">
              <w:rPr>
                <w:color w:val="000000" w:themeColor="text1"/>
              </w:rPr>
              <w:t xml:space="preserve">2. Demonstrate the ability to make initial notifications to </w:t>
            </w:r>
            <w:r>
              <w:rPr>
                <w:color w:val="000000" w:themeColor="text1"/>
              </w:rPr>
              <w:t>LE</w:t>
            </w:r>
            <w:r w:rsidRPr="00212CF1">
              <w:rPr>
                <w:color w:val="000000" w:themeColor="text1"/>
              </w:rPr>
              <w:t xml:space="preserve"> agencies during a LECR event.</w:t>
            </w:r>
          </w:p>
        </w:tc>
        <w:tc>
          <w:tcPr>
            <w:tcW w:w="4641" w:type="dxa"/>
          </w:tcPr>
          <w:p w:rsidR="00982DE2" w:rsidRPr="00212CF1" w:rsidP="00434B97" w14:paraId="585BB18A" w14:textId="77777777">
            <w:pPr>
              <w:ind w:left="86"/>
              <w:rPr>
                <w:color w:val="000000" w:themeColor="text1"/>
              </w:rPr>
            </w:pPr>
            <w:r w:rsidRPr="00212CF1">
              <w:rPr>
                <w:color w:val="000000" w:themeColor="text1"/>
              </w:rPr>
              <w:t xml:space="preserve">Timely notifications are made to </w:t>
            </w:r>
            <w:r>
              <w:rPr>
                <w:color w:val="000000" w:themeColor="text1"/>
              </w:rPr>
              <w:t>LE</w:t>
            </w:r>
            <w:r w:rsidRPr="00212CF1">
              <w:rPr>
                <w:color w:val="000000" w:themeColor="text1"/>
              </w:rPr>
              <w:t xml:space="preserve"> agencies as specified within the LECR.</w:t>
            </w:r>
          </w:p>
        </w:tc>
      </w:tr>
      <w:tr w14:paraId="5E873FBC" w14:textId="77777777" w:rsidTr="00434B97">
        <w:tblPrEx>
          <w:tblW w:w="0" w:type="auto"/>
          <w:tblInd w:w="117" w:type="dxa"/>
          <w:tblLayout w:type="fixed"/>
          <w:tblCellMar>
            <w:left w:w="0" w:type="dxa"/>
            <w:right w:w="0" w:type="dxa"/>
          </w:tblCellMar>
          <w:tblLook w:val="01E0"/>
        </w:tblPrEx>
        <w:trPr>
          <w:trHeight w:val="4747"/>
        </w:trPr>
        <w:tc>
          <w:tcPr>
            <w:tcW w:w="4918" w:type="dxa"/>
          </w:tcPr>
          <w:p w:rsidR="00982DE2" w:rsidRPr="00212CF1" w:rsidP="00434B97" w14:paraId="13C1475A" w14:textId="77777777">
            <w:pPr>
              <w:ind w:left="418" w:hanging="274"/>
              <w:rPr>
                <w:color w:val="000000" w:themeColor="text1"/>
              </w:rPr>
            </w:pPr>
            <w:r w:rsidRPr="00212CF1">
              <w:rPr>
                <w:color w:val="000000" w:themeColor="text1"/>
              </w:rPr>
              <w:t>3. Within the Tactical Operations Center (TOC), demonstrate the ability of security personnel to coordinate response actions among themselves</w:t>
            </w:r>
            <w:r>
              <w:rPr>
                <w:color w:val="000000" w:themeColor="text1"/>
              </w:rPr>
              <w:t xml:space="preserve"> and</w:t>
            </w:r>
            <w:r w:rsidRPr="00212CF1">
              <w:rPr>
                <w:color w:val="000000" w:themeColor="text1"/>
              </w:rPr>
              <w:t xml:space="preserve"> with the Incident Commander (IC) and LE personnel.</w:t>
            </w:r>
          </w:p>
        </w:tc>
        <w:tc>
          <w:tcPr>
            <w:tcW w:w="4641" w:type="dxa"/>
          </w:tcPr>
          <w:p w:rsidR="00982DE2" w:rsidRPr="00212CF1" w:rsidP="00434B97" w14:paraId="78DB0B5A" w14:textId="77777777">
            <w:pPr>
              <w:ind w:left="86"/>
              <w:rPr>
                <w:color w:val="000000" w:themeColor="text1"/>
              </w:rPr>
            </w:pPr>
            <w:r w:rsidRPr="00212CF1">
              <w:rPr>
                <w:color w:val="000000" w:themeColor="text1"/>
              </w:rPr>
              <w:t>Discussion, decision-making and communication related to:</w:t>
            </w:r>
          </w:p>
          <w:p w:rsidR="00982DE2" w:rsidRPr="00212CF1" w:rsidP="008A3B38" w14:paraId="064F7CBA" w14:textId="77777777">
            <w:pPr>
              <w:numPr>
                <w:ilvl w:val="0"/>
                <w:numId w:val="141"/>
              </w:numPr>
              <w:ind w:left="448"/>
              <w:rPr>
                <w:color w:val="000000" w:themeColor="text1"/>
              </w:rPr>
            </w:pPr>
            <w:r w:rsidRPr="00212CF1">
              <w:rPr>
                <w:color w:val="000000" w:themeColor="text1"/>
              </w:rPr>
              <w:t>Threat type, location, progression, and changes to protective strategies</w:t>
            </w:r>
          </w:p>
          <w:p w:rsidR="00982DE2" w:rsidRPr="00212CF1" w:rsidP="008A3B38" w14:paraId="327096F4" w14:textId="40029FAA">
            <w:pPr>
              <w:numPr>
                <w:ilvl w:val="0"/>
                <w:numId w:val="141"/>
              </w:numPr>
              <w:ind w:left="448"/>
              <w:rPr>
                <w:color w:val="000000" w:themeColor="text1"/>
              </w:rPr>
            </w:pPr>
            <w:r w:rsidRPr="00212CF1">
              <w:rPr>
                <w:color w:val="000000" w:themeColor="text1"/>
              </w:rPr>
              <w:t xml:space="preserve">Dissemination of appropriate protective measure instructions to licensee </w:t>
            </w:r>
            <w:r w:rsidRPr="00212CF1">
              <w:rPr>
                <w:color w:val="000000" w:themeColor="text1"/>
              </w:rPr>
              <w:t>on-site</w:t>
            </w:r>
            <w:r w:rsidRPr="00212CF1">
              <w:rPr>
                <w:color w:val="000000" w:themeColor="text1"/>
              </w:rPr>
              <w:t xml:space="preserve"> personnel</w:t>
            </w:r>
          </w:p>
          <w:p w:rsidR="00982DE2" w:rsidRPr="00212CF1" w:rsidP="008A3B38" w14:paraId="245BEF00" w14:textId="77777777">
            <w:pPr>
              <w:numPr>
                <w:ilvl w:val="0"/>
                <w:numId w:val="141"/>
              </w:numPr>
              <w:ind w:left="448"/>
              <w:rPr>
                <w:color w:val="000000" w:themeColor="text1"/>
              </w:rPr>
            </w:pPr>
            <w:r w:rsidRPr="00212CF1">
              <w:rPr>
                <w:color w:val="000000" w:themeColor="text1"/>
              </w:rPr>
              <w:t>Entry and/or staging areas for LE</w:t>
            </w:r>
          </w:p>
          <w:p w:rsidR="00982DE2" w:rsidRPr="00212CF1" w:rsidP="008A3B38" w14:paraId="75EC9D1A" w14:textId="77777777">
            <w:pPr>
              <w:numPr>
                <w:ilvl w:val="0"/>
                <w:numId w:val="141"/>
              </w:numPr>
              <w:ind w:left="448"/>
              <w:rPr>
                <w:color w:val="000000" w:themeColor="text1"/>
              </w:rPr>
            </w:pPr>
            <w:r w:rsidRPr="00212CF1">
              <w:rPr>
                <w:color w:val="000000" w:themeColor="text1"/>
              </w:rPr>
              <w:t>Coordination and deployment of LE resources</w:t>
            </w:r>
          </w:p>
          <w:p w:rsidR="00982DE2" w:rsidRPr="00212CF1" w:rsidP="008A3B38" w14:paraId="1153E0F0" w14:textId="77777777">
            <w:pPr>
              <w:numPr>
                <w:ilvl w:val="0"/>
                <w:numId w:val="141"/>
              </w:numPr>
              <w:ind w:left="448"/>
              <w:rPr>
                <w:color w:val="000000" w:themeColor="text1"/>
              </w:rPr>
            </w:pPr>
            <w:r w:rsidRPr="00212CF1">
              <w:rPr>
                <w:color w:val="000000" w:themeColor="text1"/>
              </w:rPr>
              <w:t>Plant status, damage assessments, personnel casualties, and tactical response priorities</w:t>
            </w:r>
          </w:p>
          <w:p w:rsidR="00982DE2" w:rsidRPr="00212CF1" w:rsidP="008A3B38" w14:paraId="59E91FA4" w14:textId="77777777">
            <w:pPr>
              <w:numPr>
                <w:ilvl w:val="0"/>
                <w:numId w:val="141"/>
              </w:numPr>
              <w:ind w:left="446"/>
              <w:rPr>
                <w:color w:val="000000" w:themeColor="text1"/>
              </w:rPr>
            </w:pPr>
            <w:r w:rsidRPr="00212CF1">
              <w:rPr>
                <w:color w:val="000000" w:themeColor="text1"/>
              </w:rPr>
              <w:t>Movement of licensee personnel to perform Credited Operator Actions, Damage Control Measures, or other critical tasks in the active- or post-attack environment</w:t>
            </w:r>
          </w:p>
          <w:p w:rsidR="00982DE2" w:rsidRPr="00212CF1" w:rsidP="008A3B38" w14:paraId="5F6FC938" w14:textId="77777777">
            <w:pPr>
              <w:pStyle w:val="ListParagraph"/>
              <w:numPr>
                <w:ilvl w:val="0"/>
                <w:numId w:val="141"/>
              </w:numPr>
              <w:ind w:left="448"/>
              <w:rPr>
                <w:color w:val="000000" w:themeColor="text1"/>
                <w:szCs w:val="22"/>
              </w:rPr>
            </w:pPr>
            <w:r w:rsidRPr="00212CF1">
              <w:rPr>
                <w:color w:val="000000" w:themeColor="text1"/>
                <w:szCs w:val="22"/>
              </w:rPr>
              <w:t>Identifying Friend or Foe (IFF)</w:t>
            </w:r>
          </w:p>
        </w:tc>
      </w:tr>
      <w:tr w14:paraId="0B4F40BC" w14:textId="77777777" w:rsidTr="00434B97">
        <w:tblPrEx>
          <w:tblW w:w="0" w:type="auto"/>
          <w:tblInd w:w="117" w:type="dxa"/>
          <w:tblLayout w:type="fixed"/>
          <w:tblCellMar>
            <w:left w:w="0" w:type="dxa"/>
            <w:right w:w="0" w:type="dxa"/>
          </w:tblCellMar>
          <w:tblLook w:val="01E0"/>
        </w:tblPrEx>
        <w:trPr>
          <w:trHeight w:val="2065"/>
        </w:trPr>
        <w:tc>
          <w:tcPr>
            <w:tcW w:w="4918" w:type="dxa"/>
          </w:tcPr>
          <w:p w:rsidR="00982DE2" w:rsidRPr="00212CF1" w:rsidP="00434B97" w14:paraId="05A4F9B3" w14:textId="3FB40D4E">
            <w:pPr>
              <w:ind w:left="415" w:hanging="271"/>
              <w:rPr>
                <w:color w:val="000000" w:themeColor="text1"/>
              </w:rPr>
            </w:pPr>
            <w:r w:rsidRPr="00212CF1">
              <w:rPr>
                <w:color w:val="000000" w:themeColor="text1"/>
              </w:rPr>
              <w:t xml:space="preserve">4. Demonstrate the ability of site personnel to coordinate with the IC for deployment of </w:t>
            </w:r>
            <w:r w:rsidRPr="00212CF1">
              <w:rPr>
                <w:color w:val="000000" w:themeColor="text1"/>
              </w:rPr>
              <w:t>on-site</w:t>
            </w:r>
            <w:r w:rsidRPr="00212CF1">
              <w:rPr>
                <w:color w:val="000000" w:themeColor="text1"/>
              </w:rPr>
              <w:t xml:space="preserve"> personnel and offsite tactical response in an active- or post-attack environment.</w:t>
            </w:r>
          </w:p>
        </w:tc>
        <w:tc>
          <w:tcPr>
            <w:tcW w:w="4641" w:type="dxa"/>
          </w:tcPr>
          <w:p w:rsidR="00982DE2" w:rsidRPr="00212CF1" w:rsidP="00434B97" w14:paraId="250BF8CF" w14:textId="77777777">
            <w:pPr>
              <w:ind w:left="86"/>
              <w:rPr>
                <w:color w:val="000000" w:themeColor="text1"/>
              </w:rPr>
            </w:pPr>
            <w:r w:rsidRPr="00212CF1">
              <w:rPr>
                <w:color w:val="000000" w:themeColor="text1"/>
              </w:rPr>
              <w:t>Discussion, decision-making and communication related to:</w:t>
            </w:r>
          </w:p>
          <w:p w:rsidR="00982DE2" w:rsidRPr="00212CF1" w:rsidP="008A3B38" w14:paraId="5754DA31" w14:textId="77777777">
            <w:pPr>
              <w:numPr>
                <w:ilvl w:val="0"/>
                <w:numId w:val="133"/>
              </w:numPr>
              <w:ind w:left="447" w:hanging="346"/>
              <w:rPr>
                <w:color w:val="000000" w:themeColor="text1"/>
              </w:rPr>
            </w:pPr>
            <w:r w:rsidRPr="00212CF1">
              <w:rPr>
                <w:color w:val="000000" w:themeColor="text1"/>
              </w:rPr>
              <w:t>Initial accident assessment and mitigation</w:t>
            </w:r>
          </w:p>
          <w:p w:rsidR="00982DE2" w:rsidRPr="00212CF1" w:rsidP="008A3B38" w14:paraId="6D435E18" w14:textId="77777777">
            <w:pPr>
              <w:numPr>
                <w:ilvl w:val="0"/>
                <w:numId w:val="133"/>
              </w:numPr>
              <w:ind w:left="447" w:hanging="346"/>
              <w:rPr>
                <w:color w:val="000000" w:themeColor="text1"/>
              </w:rPr>
            </w:pPr>
            <w:r w:rsidRPr="00212CF1">
              <w:rPr>
                <w:color w:val="000000" w:themeColor="text1"/>
              </w:rPr>
              <w:t>Use of staging areas for tactical response personnel and vehicles</w:t>
            </w:r>
          </w:p>
          <w:p w:rsidR="00982DE2" w:rsidRPr="00212CF1" w:rsidP="008A3B38" w14:paraId="4C7DA5D2" w14:textId="77777777">
            <w:pPr>
              <w:numPr>
                <w:ilvl w:val="0"/>
                <w:numId w:val="133"/>
              </w:numPr>
              <w:ind w:left="447" w:hanging="346"/>
              <w:rPr>
                <w:color w:val="000000" w:themeColor="text1"/>
              </w:rPr>
            </w:pPr>
            <w:r w:rsidRPr="00212CF1">
              <w:rPr>
                <w:color w:val="000000" w:themeColor="text1"/>
              </w:rPr>
              <w:t>Deployment of tactical response personnel.</w:t>
            </w:r>
          </w:p>
        </w:tc>
      </w:tr>
    </w:tbl>
    <w:p w:rsidR="00982DE2" w:rsidRPr="00212CF1" w:rsidP="00982DE2" w14:paraId="7A731ECC" w14:textId="77777777">
      <w:pPr>
        <w:rPr>
          <w:color w:val="000000" w:themeColor="text1"/>
        </w:rPr>
      </w:pPr>
      <w:r w:rsidRPr="00212CF1">
        <w:rPr>
          <w:color w:val="000000" w:themeColor="text1"/>
        </w:rPr>
        <w:br w:type="page"/>
      </w:r>
    </w:p>
    <w:p w:rsidR="00982DE2" w:rsidRPr="00212CF1" w:rsidP="00982DE2" w14:paraId="2D716249" w14:textId="77777777">
      <w:pPr>
        <w:rPr>
          <w:color w:val="000000" w:themeColor="text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71"/>
      </w:tblGrid>
      <w:tr w14:paraId="6DF56370" w14:textId="77777777" w:rsidTr="00434B9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788" w:type="dxa"/>
          </w:tcPr>
          <w:p w:rsidR="00982DE2" w:rsidRPr="00212CF1" w:rsidP="00434B97" w14:paraId="71D44CD4" w14:textId="77777777">
            <w:pPr>
              <w:ind w:left="55"/>
              <w:rPr>
                <w:b/>
                <w:color w:val="000000" w:themeColor="text1"/>
              </w:rPr>
            </w:pPr>
            <w:r w:rsidRPr="00212CF1">
              <w:rPr>
                <w:b/>
                <w:color w:val="000000" w:themeColor="text1"/>
              </w:rPr>
              <w:t>Objective</w:t>
            </w:r>
          </w:p>
        </w:tc>
        <w:tc>
          <w:tcPr>
            <w:tcW w:w="4771" w:type="dxa"/>
          </w:tcPr>
          <w:p w:rsidR="00982DE2" w:rsidRPr="00212CF1" w:rsidP="00434B97" w14:paraId="789457B3" w14:textId="77777777">
            <w:pPr>
              <w:ind w:left="128"/>
              <w:rPr>
                <w:b/>
                <w:color w:val="000000" w:themeColor="text1"/>
              </w:rPr>
            </w:pPr>
            <w:r w:rsidRPr="00212CF1">
              <w:rPr>
                <w:b/>
                <w:color w:val="000000" w:themeColor="text1"/>
              </w:rPr>
              <w:t>Performance Attributes</w:t>
            </w:r>
          </w:p>
        </w:tc>
      </w:tr>
      <w:tr w14:paraId="6C13A763" w14:textId="77777777" w:rsidTr="00434B97">
        <w:tblPrEx>
          <w:tblW w:w="0" w:type="auto"/>
          <w:tblInd w:w="117" w:type="dxa"/>
          <w:tblLayout w:type="fixed"/>
          <w:tblCellMar>
            <w:left w:w="0" w:type="dxa"/>
            <w:right w:w="0" w:type="dxa"/>
          </w:tblCellMar>
          <w:tblLook w:val="01E0"/>
        </w:tblPrEx>
        <w:trPr>
          <w:trHeight w:val="1066"/>
        </w:trPr>
        <w:tc>
          <w:tcPr>
            <w:tcW w:w="4788" w:type="dxa"/>
          </w:tcPr>
          <w:p w:rsidR="00982DE2" w:rsidRPr="00212CF1" w:rsidP="00434B97" w14:paraId="79F4B1CD" w14:textId="77777777">
            <w:pPr>
              <w:ind w:left="325" w:hanging="277"/>
              <w:rPr>
                <w:color w:val="000000" w:themeColor="text1"/>
              </w:rPr>
            </w:pPr>
            <w:r w:rsidRPr="00212CF1">
              <w:rPr>
                <w:color w:val="000000" w:themeColor="text1"/>
              </w:rPr>
              <w:t xml:space="preserve">5. Demonstrate the ability to implement appropriate radiation protection measures for </w:t>
            </w:r>
            <w:r>
              <w:rPr>
                <w:color w:val="000000" w:themeColor="text1"/>
              </w:rPr>
              <w:t>offsite armed responders</w:t>
            </w:r>
            <w:r w:rsidRPr="00212CF1">
              <w:rPr>
                <w:color w:val="000000" w:themeColor="text1"/>
              </w:rPr>
              <w:t>.</w:t>
            </w:r>
          </w:p>
        </w:tc>
        <w:tc>
          <w:tcPr>
            <w:tcW w:w="4771" w:type="dxa"/>
          </w:tcPr>
          <w:p w:rsidR="00982DE2" w:rsidRPr="00212CF1" w:rsidP="00434B97" w14:paraId="3B55F7E4" w14:textId="77777777">
            <w:pPr>
              <w:ind w:left="128"/>
              <w:rPr>
                <w:color w:val="000000" w:themeColor="text1"/>
              </w:rPr>
            </w:pPr>
            <w:r w:rsidRPr="00212CF1">
              <w:rPr>
                <w:color w:val="000000" w:themeColor="text1"/>
              </w:rPr>
              <w:t>Discuss and/or implement appropriate radiation protection measures.</w:t>
            </w:r>
          </w:p>
        </w:tc>
      </w:tr>
      <w:tr w14:paraId="083857C9" w14:textId="77777777" w:rsidTr="00434B97">
        <w:tblPrEx>
          <w:tblW w:w="0" w:type="auto"/>
          <w:tblInd w:w="117" w:type="dxa"/>
          <w:tblLayout w:type="fixed"/>
          <w:tblCellMar>
            <w:left w:w="0" w:type="dxa"/>
            <w:right w:w="0" w:type="dxa"/>
          </w:tblCellMar>
          <w:tblLook w:val="01E0"/>
        </w:tblPrEx>
        <w:trPr>
          <w:trHeight w:val="3406"/>
        </w:trPr>
        <w:tc>
          <w:tcPr>
            <w:tcW w:w="4788" w:type="dxa"/>
          </w:tcPr>
          <w:p w:rsidR="00982DE2" w:rsidRPr="00212CF1" w:rsidP="00434B97" w14:paraId="49097EB2" w14:textId="77777777">
            <w:pPr>
              <w:ind w:left="325" w:hanging="270"/>
              <w:rPr>
                <w:color w:val="000000" w:themeColor="text1"/>
              </w:rPr>
            </w:pPr>
            <w:r w:rsidRPr="00212CF1">
              <w:rPr>
                <w:color w:val="000000" w:themeColor="text1"/>
              </w:rPr>
              <w:t>6. Demonstrate the ability of the site to support operation of a TOC.</w:t>
            </w:r>
          </w:p>
        </w:tc>
        <w:tc>
          <w:tcPr>
            <w:tcW w:w="4771" w:type="dxa"/>
          </w:tcPr>
          <w:p w:rsidR="00982DE2" w:rsidRPr="00212CF1" w:rsidP="00434B97" w14:paraId="0C4E44B7" w14:textId="77777777">
            <w:pPr>
              <w:ind w:left="128"/>
              <w:rPr>
                <w:color w:val="000000" w:themeColor="text1"/>
              </w:rPr>
            </w:pPr>
            <w:r w:rsidRPr="00212CF1">
              <w:rPr>
                <w:color w:val="000000" w:themeColor="text1"/>
              </w:rPr>
              <w:t>Discussion, decision-making and communication related to:</w:t>
            </w:r>
          </w:p>
          <w:p w:rsidR="00982DE2" w:rsidRPr="00212CF1" w:rsidP="008A3B38" w14:paraId="31AECFFC" w14:textId="77777777">
            <w:pPr>
              <w:numPr>
                <w:ilvl w:val="0"/>
                <w:numId w:val="142"/>
              </w:numPr>
              <w:rPr>
                <w:color w:val="000000" w:themeColor="text1"/>
              </w:rPr>
            </w:pPr>
            <w:r w:rsidRPr="00212CF1">
              <w:rPr>
                <w:color w:val="000000" w:themeColor="text1"/>
              </w:rPr>
              <w:t>Activation of a TOC</w:t>
            </w:r>
          </w:p>
          <w:p w:rsidR="00982DE2" w:rsidRPr="00212CF1" w:rsidP="008A3B38" w14:paraId="1A6DD688" w14:textId="77777777">
            <w:pPr>
              <w:numPr>
                <w:ilvl w:val="0"/>
                <w:numId w:val="142"/>
              </w:numPr>
              <w:rPr>
                <w:color w:val="000000" w:themeColor="text1"/>
              </w:rPr>
            </w:pPr>
            <w:r w:rsidRPr="00212CF1">
              <w:rPr>
                <w:color w:val="000000" w:themeColor="text1"/>
              </w:rPr>
              <w:t xml:space="preserve">Accessibility by </w:t>
            </w:r>
            <w:r>
              <w:rPr>
                <w:color w:val="000000" w:themeColor="text1"/>
              </w:rPr>
              <w:t>offsite armed responders</w:t>
            </w:r>
          </w:p>
          <w:p w:rsidR="00982DE2" w:rsidRPr="00212CF1" w:rsidP="008A3B38" w14:paraId="02CBED09" w14:textId="77777777">
            <w:pPr>
              <w:numPr>
                <w:ilvl w:val="0"/>
                <w:numId w:val="142"/>
              </w:numPr>
              <w:rPr>
                <w:color w:val="000000" w:themeColor="text1"/>
              </w:rPr>
            </w:pPr>
            <w:r w:rsidRPr="00212CF1">
              <w:rPr>
                <w:color w:val="000000" w:themeColor="text1"/>
              </w:rPr>
              <w:t>Dispatch of site personnel to the TOC to serve as liaisons to site security personnel</w:t>
            </w:r>
          </w:p>
          <w:p w:rsidR="00982DE2" w:rsidRPr="00212CF1" w:rsidP="008A3B38" w14:paraId="64512CA3" w14:textId="77777777">
            <w:pPr>
              <w:numPr>
                <w:ilvl w:val="0"/>
                <w:numId w:val="142"/>
              </w:numPr>
              <w:rPr>
                <w:color w:val="000000" w:themeColor="text1"/>
              </w:rPr>
            </w:pPr>
            <w:r w:rsidRPr="00212CF1">
              <w:rPr>
                <w:color w:val="000000" w:themeColor="text1"/>
              </w:rPr>
              <w:t xml:space="preserve">Availability of the contingency response tool or other site and plant layouts or other aids that the TOC staff might need to effectively manage the </w:t>
            </w:r>
            <w:r>
              <w:rPr>
                <w:color w:val="000000" w:themeColor="text1"/>
              </w:rPr>
              <w:t>LE</w:t>
            </w:r>
            <w:r w:rsidRPr="00212CF1">
              <w:rPr>
                <w:color w:val="000000" w:themeColor="text1"/>
              </w:rPr>
              <w:t xml:space="preserve"> responses</w:t>
            </w:r>
          </w:p>
          <w:p w:rsidR="00982DE2" w:rsidRPr="00212CF1" w:rsidP="008A3B38" w14:paraId="192A562A" w14:textId="77777777">
            <w:pPr>
              <w:numPr>
                <w:ilvl w:val="0"/>
                <w:numId w:val="144"/>
              </w:numPr>
              <w:rPr>
                <w:color w:val="000000" w:themeColor="text1"/>
              </w:rPr>
            </w:pPr>
            <w:r w:rsidRPr="00212CF1">
              <w:rPr>
                <w:color w:val="000000" w:themeColor="text1"/>
              </w:rPr>
              <w:t>Communications with response teams.</w:t>
            </w:r>
          </w:p>
        </w:tc>
      </w:tr>
      <w:tr w14:paraId="3E8F6C35" w14:textId="77777777" w:rsidTr="008A3B38">
        <w:tblPrEx>
          <w:tblW w:w="0" w:type="auto"/>
          <w:tblInd w:w="117" w:type="dxa"/>
          <w:tblLayout w:type="fixed"/>
          <w:tblCellMar>
            <w:left w:w="0" w:type="dxa"/>
            <w:right w:w="0" w:type="dxa"/>
          </w:tblCellMar>
          <w:tblLook w:val="01E0"/>
        </w:tblPrEx>
        <w:trPr>
          <w:trHeight w:val="2834"/>
        </w:trPr>
        <w:tc>
          <w:tcPr>
            <w:tcW w:w="4788" w:type="dxa"/>
          </w:tcPr>
          <w:p w:rsidR="00982DE2" w:rsidRPr="00212CF1" w:rsidP="00434B97" w14:paraId="748C7B47" w14:textId="77777777">
            <w:pPr>
              <w:ind w:left="328" w:hanging="273"/>
              <w:rPr>
                <w:color w:val="000000" w:themeColor="text1"/>
              </w:rPr>
            </w:pPr>
            <w:r w:rsidRPr="00212CF1">
              <w:rPr>
                <w:color w:val="000000" w:themeColor="text1"/>
              </w:rPr>
              <w:t>7. Demonstrate the ability to assess the impact of the attack on the plant physical security, and to identify and implement compensatory measures if needed.</w:t>
            </w:r>
          </w:p>
        </w:tc>
        <w:tc>
          <w:tcPr>
            <w:tcW w:w="4771" w:type="dxa"/>
          </w:tcPr>
          <w:p w:rsidR="00982DE2" w:rsidRPr="00212CF1" w:rsidP="008A3B38" w14:paraId="744A649E" w14:textId="797D5B84">
            <w:pPr>
              <w:numPr>
                <w:ilvl w:val="0"/>
                <w:numId w:val="145"/>
              </w:numPr>
              <w:rPr>
                <w:color w:val="000000" w:themeColor="text1"/>
              </w:rPr>
            </w:pPr>
            <w:r w:rsidRPr="00212CF1">
              <w:rPr>
                <w:color w:val="000000" w:themeColor="text1"/>
              </w:rPr>
              <w:t>Security management should assess the effects of the attack on the ability to control access (to both the site and the protected area), maintain defensive positions (officer casualties, damage to protective enclosures, etc.), and operate security-related equipment.</w:t>
            </w:r>
          </w:p>
          <w:p w:rsidR="00982DE2" w:rsidRPr="00212CF1" w:rsidP="008A3B38" w14:paraId="6502FC21" w14:textId="77777777">
            <w:pPr>
              <w:numPr>
                <w:ilvl w:val="0"/>
                <w:numId w:val="145"/>
              </w:numPr>
              <w:rPr>
                <w:color w:val="000000" w:themeColor="text1"/>
              </w:rPr>
            </w:pPr>
            <w:r w:rsidRPr="00212CF1">
              <w:rPr>
                <w:color w:val="000000" w:themeColor="text1"/>
              </w:rPr>
              <w:t xml:space="preserve">Measures should be developed to restore physical security, including use of local </w:t>
            </w:r>
            <w:r>
              <w:rPr>
                <w:color w:val="000000" w:themeColor="text1"/>
              </w:rPr>
              <w:t>LE</w:t>
            </w:r>
            <w:r w:rsidRPr="00212CF1">
              <w:rPr>
                <w:color w:val="000000" w:themeColor="text1"/>
              </w:rPr>
              <w:t xml:space="preserve"> agency personnel and resources. These measures should be coordinated with the TOC.</w:t>
            </w:r>
          </w:p>
        </w:tc>
      </w:tr>
      <w:tr w14:paraId="4FB6E9A2" w14:textId="77777777" w:rsidTr="00434B97">
        <w:tblPrEx>
          <w:tblW w:w="0" w:type="auto"/>
          <w:tblInd w:w="117" w:type="dxa"/>
          <w:tblLayout w:type="fixed"/>
          <w:tblCellMar>
            <w:left w:w="0" w:type="dxa"/>
            <w:right w:w="0" w:type="dxa"/>
          </w:tblCellMar>
          <w:tblLook w:val="01E0"/>
        </w:tblPrEx>
        <w:trPr>
          <w:trHeight w:val="3415"/>
        </w:trPr>
        <w:tc>
          <w:tcPr>
            <w:tcW w:w="4788" w:type="dxa"/>
          </w:tcPr>
          <w:p w:rsidR="00982DE2" w:rsidRPr="00212CF1" w:rsidP="00434B97" w14:paraId="1F370E83" w14:textId="77777777">
            <w:pPr>
              <w:ind w:left="325" w:hanging="270"/>
              <w:rPr>
                <w:color w:val="000000" w:themeColor="text1"/>
              </w:rPr>
            </w:pPr>
            <w:r w:rsidRPr="00212CF1">
              <w:rPr>
                <w:color w:val="000000" w:themeColor="text1"/>
              </w:rPr>
              <w:t>8. Demonstrate the ability to mobilize the tactical response teams in an active- or post-attack environment.</w:t>
            </w:r>
          </w:p>
        </w:tc>
        <w:tc>
          <w:tcPr>
            <w:tcW w:w="4771" w:type="dxa"/>
          </w:tcPr>
          <w:p w:rsidR="00982DE2" w:rsidRPr="00212CF1" w:rsidP="00434B97" w14:paraId="1E348897" w14:textId="77777777">
            <w:pPr>
              <w:ind w:left="130"/>
              <w:rPr>
                <w:color w:val="000000" w:themeColor="text1"/>
              </w:rPr>
            </w:pPr>
            <w:r w:rsidRPr="00212CF1">
              <w:rPr>
                <w:color w:val="000000" w:themeColor="text1"/>
              </w:rPr>
              <w:t>Discussion, decision-making and communication related to:</w:t>
            </w:r>
          </w:p>
          <w:p w:rsidR="00982DE2" w:rsidRPr="00212CF1" w:rsidP="00434B97" w14:paraId="6068C9E4" w14:textId="77777777">
            <w:pPr>
              <w:ind w:left="130"/>
              <w:rPr>
                <w:color w:val="000000" w:themeColor="text1"/>
              </w:rPr>
            </w:pPr>
          </w:p>
          <w:p w:rsidR="00982DE2" w:rsidRPr="00212CF1" w:rsidP="008A3B38" w14:paraId="2F162325" w14:textId="77777777">
            <w:pPr>
              <w:numPr>
                <w:ilvl w:val="0"/>
                <w:numId w:val="143"/>
              </w:numPr>
              <w:rPr>
                <w:color w:val="000000" w:themeColor="text1"/>
              </w:rPr>
            </w:pPr>
            <w:r w:rsidRPr="00212CF1">
              <w:rPr>
                <w:color w:val="000000" w:themeColor="text1"/>
              </w:rPr>
              <w:t>Status of the plant and potential for core damage/threat to public</w:t>
            </w:r>
          </w:p>
          <w:p w:rsidR="00982DE2" w:rsidRPr="00212CF1" w:rsidP="008A3B38" w14:paraId="7F4F0AD2" w14:textId="77777777">
            <w:pPr>
              <w:numPr>
                <w:ilvl w:val="0"/>
                <w:numId w:val="143"/>
              </w:numPr>
              <w:rPr>
                <w:color w:val="000000" w:themeColor="text1"/>
              </w:rPr>
            </w:pPr>
            <w:r w:rsidRPr="00212CF1">
              <w:rPr>
                <w:color w:val="000000" w:themeColor="text1"/>
              </w:rPr>
              <w:t>Selection of a method(s) to protect operations movement/safe passage</w:t>
            </w:r>
          </w:p>
          <w:p w:rsidR="00982DE2" w:rsidRPr="00212CF1" w:rsidP="008A3B38" w14:paraId="165F05F7" w14:textId="77777777">
            <w:pPr>
              <w:numPr>
                <w:ilvl w:val="0"/>
                <w:numId w:val="143"/>
              </w:numPr>
              <w:rPr>
                <w:color w:val="000000" w:themeColor="text1"/>
              </w:rPr>
            </w:pPr>
            <w:r w:rsidRPr="00212CF1">
              <w:rPr>
                <w:color w:val="000000" w:themeColor="text1"/>
              </w:rPr>
              <w:t>Mobilization instructions provided to responders (e.g., routes, escorts, and exclusion areas; proceed directly to facilities; do not detour to inspect damage, etc.)</w:t>
            </w:r>
          </w:p>
          <w:p w:rsidR="00982DE2" w:rsidRPr="00212CF1" w:rsidP="008A3B38" w14:paraId="567488F4" w14:textId="77777777">
            <w:pPr>
              <w:pStyle w:val="ListParagraph"/>
              <w:numPr>
                <w:ilvl w:val="0"/>
                <w:numId w:val="143"/>
              </w:numPr>
              <w:rPr>
                <w:color w:val="000000" w:themeColor="text1"/>
                <w:szCs w:val="22"/>
              </w:rPr>
            </w:pPr>
            <w:r w:rsidRPr="00212CF1">
              <w:rPr>
                <w:color w:val="000000" w:themeColor="text1"/>
                <w:szCs w:val="22"/>
              </w:rPr>
              <w:t>Crime scene preservation.</w:t>
            </w:r>
          </w:p>
        </w:tc>
      </w:tr>
    </w:tbl>
    <w:p w:rsidR="00982DE2" w:rsidRPr="00212CF1" w:rsidP="00982DE2" w14:paraId="372DC265" w14:textId="77777777">
      <w:pPr>
        <w:rPr>
          <w:color w:val="000000" w:themeColor="text1"/>
        </w:rPr>
      </w:pPr>
      <w:r w:rsidRPr="00212CF1">
        <w:rPr>
          <w:color w:val="000000" w:themeColor="text1"/>
        </w:rPr>
        <w:br w:type="page"/>
      </w:r>
    </w:p>
    <w:p w:rsidR="00982DE2" w:rsidRPr="00212CF1" w:rsidP="00982DE2" w14:paraId="71876EA9" w14:textId="77777777">
      <w:pPr>
        <w:rPr>
          <w:color w:val="000000" w:themeColor="text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71"/>
      </w:tblGrid>
      <w:tr w14:paraId="1A3AC6EA" w14:textId="77777777" w:rsidTr="00434B9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788" w:type="dxa"/>
          </w:tcPr>
          <w:p w:rsidR="00982DE2" w:rsidRPr="00212CF1" w:rsidP="00434B97" w14:paraId="73AD3EA8" w14:textId="77777777">
            <w:pPr>
              <w:rPr>
                <w:b/>
                <w:color w:val="000000" w:themeColor="text1"/>
              </w:rPr>
            </w:pPr>
            <w:r w:rsidRPr="00212CF1">
              <w:rPr>
                <w:b/>
                <w:color w:val="000000" w:themeColor="text1"/>
              </w:rPr>
              <w:t>Recommended Objective</w:t>
            </w:r>
          </w:p>
        </w:tc>
        <w:tc>
          <w:tcPr>
            <w:tcW w:w="4771" w:type="dxa"/>
          </w:tcPr>
          <w:p w:rsidR="00982DE2" w:rsidRPr="00212CF1" w:rsidP="00434B97" w14:paraId="58499736" w14:textId="77777777">
            <w:pPr>
              <w:rPr>
                <w:b/>
                <w:color w:val="000000" w:themeColor="text1"/>
              </w:rPr>
            </w:pPr>
            <w:r w:rsidRPr="00212CF1">
              <w:rPr>
                <w:b/>
                <w:color w:val="000000" w:themeColor="text1"/>
              </w:rPr>
              <w:t>Performance Attributes</w:t>
            </w:r>
          </w:p>
        </w:tc>
      </w:tr>
      <w:tr w14:paraId="093A0BEA" w14:textId="77777777" w:rsidTr="00434B97">
        <w:tblPrEx>
          <w:tblW w:w="0" w:type="auto"/>
          <w:tblInd w:w="117" w:type="dxa"/>
          <w:tblLayout w:type="fixed"/>
          <w:tblCellMar>
            <w:left w:w="0" w:type="dxa"/>
            <w:right w:w="0" w:type="dxa"/>
          </w:tblCellMar>
          <w:tblLook w:val="01E0"/>
        </w:tblPrEx>
        <w:trPr>
          <w:trHeight w:val="2506"/>
        </w:trPr>
        <w:tc>
          <w:tcPr>
            <w:tcW w:w="4788" w:type="dxa"/>
          </w:tcPr>
          <w:p w:rsidR="00982DE2" w:rsidRPr="00212CF1" w:rsidP="00434B97" w14:paraId="5BEDBFBF" w14:textId="592CDEB9">
            <w:pPr>
              <w:tabs>
                <w:tab w:val="left" w:pos="372"/>
              </w:tabs>
              <w:ind w:left="332" w:hanging="332"/>
              <w:rPr>
                <w:color w:val="000000" w:themeColor="text1"/>
              </w:rPr>
            </w:pPr>
            <w:r w:rsidRPr="00212CF1">
              <w:rPr>
                <w:color w:val="000000" w:themeColor="text1"/>
              </w:rPr>
              <w:t>9.</w:t>
            </w:r>
            <w:r w:rsidRPr="00212CF1">
              <w:rPr>
                <w:color w:val="000000" w:themeColor="text1"/>
              </w:rPr>
              <w:tab/>
              <w:t xml:space="preserve">Demonstrate the ability of the IC to coordinate in-plant and </w:t>
            </w:r>
            <w:r w:rsidRPr="00212CF1">
              <w:rPr>
                <w:color w:val="000000" w:themeColor="text1"/>
              </w:rPr>
              <w:t>on-site</w:t>
            </w:r>
            <w:r w:rsidRPr="00212CF1">
              <w:rPr>
                <w:color w:val="000000" w:themeColor="text1"/>
              </w:rPr>
              <w:t xml:space="preserve"> response actions with site security and within the TOC.</w:t>
            </w:r>
          </w:p>
        </w:tc>
        <w:tc>
          <w:tcPr>
            <w:tcW w:w="4771" w:type="dxa"/>
          </w:tcPr>
          <w:p w:rsidR="00982DE2" w:rsidRPr="00212CF1" w:rsidP="008A3B38" w14:paraId="4AE1D9D4" w14:textId="77777777">
            <w:pPr>
              <w:numPr>
                <w:ilvl w:val="0"/>
                <w:numId w:val="132"/>
              </w:numPr>
              <w:rPr>
                <w:color w:val="000000" w:themeColor="text1"/>
              </w:rPr>
            </w:pPr>
            <w:r w:rsidRPr="00212CF1">
              <w:rPr>
                <w:color w:val="000000" w:themeColor="text1"/>
              </w:rPr>
              <w:t>Effective interface between security supervision and the IC, including their roles, responsibilities and authorities as conditions change.</w:t>
            </w:r>
          </w:p>
          <w:p w:rsidR="00982DE2" w:rsidRPr="00212CF1" w:rsidP="008A3B38" w14:paraId="556E72E1" w14:textId="77777777">
            <w:pPr>
              <w:numPr>
                <w:ilvl w:val="0"/>
                <w:numId w:val="132"/>
              </w:numPr>
              <w:rPr>
                <w:color w:val="000000" w:themeColor="text1"/>
              </w:rPr>
            </w:pPr>
            <w:r w:rsidRPr="00212CF1">
              <w:rPr>
                <w:color w:val="000000" w:themeColor="text1"/>
              </w:rPr>
              <w:t xml:space="preserve">Response personnel adhere to movement and other restrictions imposed by the IC, safety, and </w:t>
            </w:r>
            <w:r>
              <w:rPr>
                <w:color w:val="000000" w:themeColor="text1"/>
              </w:rPr>
              <w:t>LE</w:t>
            </w:r>
            <w:r w:rsidRPr="00212CF1">
              <w:rPr>
                <w:color w:val="000000" w:themeColor="text1"/>
              </w:rPr>
              <w:t xml:space="preserve"> decision-makers, (e.g., stay clear of perimeter zones, definition of free movement areas, special identification, two-person line-of-sight rule, use of escorts, etc.).</w:t>
            </w:r>
          </w:p>
        </w:tc>
      </w:tr>
      <w:tr w14:paraId="367786B3" w14:textId="77777777" w:rsidTr="00434B97">
        <w:tblPrEx>
          <w:tblW w:w="0" w:type="auto"/>
          <w:tblInd w:w="117" w:type="dxa"/>
          <w:tblLayout w:type="fixed"/>
          <w:tblCellMar>
            <w:left w:w="0" w:type="dxa"/>
            <w:right w:w="0" w:type="dxa"/>
          </w:tblCellMar>
          <w:tblLook w:val="01E0"/>
        </w:tblPrEx>
        <w:trPr>
          <w:trHeight w:val="2416"/>
        </w:trPr>
        <w:tc>
          <w:tcPr>
            <w:tcW w:w="4788" w:type="dxa"/>
          </w:tcPr>
          <w:p w:rsidR="00982DE2" w:rsidRPr="00212CF1" w:rsidP="00434B97" w14:paraId="12E7D23F" w14:textId="77777777">
            <w:pPr>
              <w:ind w:left="422" w:hanging="422"/>
              <w:rPr>
                <w:color w:val="000000" w:themeColor="text1"/>
              </w:rPr>
            </w:pPr>
            <w:r w:rsidRPr="00212CF1">
              <w:rPr>
                <w:color w:val="000000" w:themeColor="text1"/>
              </w:rPr>
              <w:t>10. Demonstrate the ability of the TOC to utilize a coordinated offsite response to support the conduct of Credited Operator Actions in both an active- or post-attack environment (Supports Adversary Interference Precluded Time (AIPT) analysis)</w:t>
            </w:r>
          </w:p>
        </w:tc>
        <w:tc>
          <w:tcPr>
            <w:tcW w:w="4771" w:type="dxa"/>
          </w:tcPr>
          <w:p w:rsidR="00982DE2" w:rsidRPr="00212CF1" w:rsidP="008A3B38" w14:paraId="6279843D" w14:textId="29693E25">
            <w:pPr>
              <w:numPr>
                <w:ilvl w:val="0"/>
                <w:numId w:val="131"/>
              </w:numPr>
              <w:rPr>
                <w:color w:val="000000" w:themeColor="text1"/>
              </w:rPr>
            </w:pPr>
            <w:r w:rsidRPr="00212CF1">
              <w:rPr>
                <w:color w:val="000000" w:themeColor="text1"/>
              </w:rPr>
              <w:t xml:space="preserve">Effective coordination between </w:t>
            </w:r>
            <w:r w:rsidRPr="00212CF1">
              <w:rPr>
                <w:color w:val="000000" w:themeColor="text1"/>
              </w:rPr>
              <w:t>on-site</w:t>
            </w:r>
            <w:r w:rsidRPr="00212CF1">
              <w:rPr>
                <w:color w:val="000000" w:themeColor="text1"/>
              </w:rPr>
              <w:t xml:space="preserve"> and offsite response capabilities.</w:t>
            </w:r>
          </w:p>
          <w:p w:rsidR="00982DE2" w:rsidRPr="00212CF1" w:rsidP="008A3B38" w14:paraId="6AD311B1" w14:textId="77777777">
            <w:pPr>
              <w:numPr>
                <w:ilvl w:val="0"/>
                <w:numId w:val="131"/>
              </w:numPr>
              <w:rPr>
                <w:color w:val="000000" w:themeColor="text1"/>
              </w:rPr>
            </w:pPr>
            <w:r w:rsidRPr="00212CF1">
              <w:rPr>
                <w:color w:val="000000" w:themeColor="text1"/>
              </w:rPr>
              <w:t>IC effectively utilizes the TOC to plan and execute Credited Operator Action based missions.</w:t>
            </w:r>
          </w:p>
          <w:p w:rsidR="00982DE2" w:rsidRPr="00212CF1" w:rsidP="008A3B38" w14:paraId="3E5AA4F8" w14:textId="4581CA3D">
            <w:pPr>
              <w:numPr>
                <w:ilvl w:val="0"/>
                <w:numId w:val="131"/>
              </w:numPr>
              <w:rPr>
                <w:color w:val="000000" w:themeColor="text1"/>
              </w:rPr>
            </w:pPr>
            <w:r w:rsidRPr="00212CF1">
              <w:rPr>
                <w:color w:val="000000" w:themeColor="text1"/>
              </w:rPr>
              <w:t xml:space="preserve">Effective coordination between site operations and both </w:t>
            </w:r>
            <w:r w:rsidRPr="00212CF1">
              <w:rPr>
                <w:color w:val="000000" w:themeColor="text1"/>
              </w:rPr>
              <w:t>on-site</w:t>
            </w:r>
            <w:r w:rsidRPr="00212CF1">
              <w:rPr>
                <w:color w:val="000000" w:themeColor="text1"/>
              </w:rPr>
              <w:t xml:space="preserve"> and offsite </w:t>
            </w:r>
            <w:r>
              <w:rPr>
                <w:color w:val="000000" w:themeColor="text1"/>
              </w:rPr>
              <w:t xml:space="preserve">armed </w:t>
            </w:r>
            <w:r w:rsidRPr="00212CF1">
              <w:rPr>
                <w:color w:val="000000" w:themeColor="text1"/>
              </w:rPr>
              <w:t>responders in execution of operations-based missions.</w:t>
            </w:r>
          </w:p>
        </w:tc>
      </w:tr>
      <w:tr w14:paraId="1EF702F4" w14:textId="77777777" w:rsidTr="008A3B38">
        <w:tblPrEx>
          <w:tblW w:w="0" w:type="auto"/>
          <w:tblInd w:w="117" w:type="dxa"/>
          <w:tblLayout w:type="fixed"/>
          <w:tblCellMar>
            <w:left w:w="0" w:type="dxa"/>
            <w:right w:w="0" w:type="dxa"/>
          </w:tblCellMar>
          <w:tblLook w:val="01E0"/>
        </w:tblPrEx>
        <w:trPr>
          <w:trHeight w:val="1844"/>
        </w:trPr>
        <w:tc>
          <w:tcPr>
            <w:tcW w:w="4788" w:type="dxa"/>
          </w:tcPr>
          <w:p w:rsidR="00982DE2" w:rsidRPr="00212CF1" w:rsidP="00434B97" w14:paraId="22775B3E" w14:textId="77777777">
            <w:pPr>
              <w:ind w:left="422" w:hanging="422"/>
              <w:rPr>
                <w:color w:val="000000" w:themeColor="text1"/>
              </w:rPr>
            </w:pPr>
            <w:r w:rsidRPr="00212CF1">
              <w:rPr>
                <w:color w:val="000000" w:themeColor="text1"/>
              </w:rPr>
              <w:t>11. Identify and implement improvements based upon exercise-based learnings.</w:t>
            </w:r>
          </w:p>
        </w:tc>
        <w:tc>
          <w:tcPr>
            <w:tcW w:w="4771" w:type="dxa"/>
          </w:tcPr>
          <w:p w:rsidR="00982DE2" w:rsidRPr="00212CF1" w:rsidP="008A3B38" w14:paraId="57F427AC" w14:textId="77777777">
            <w:pPr>
              <w:numPr>
                <w:ilvl w:val="0"/>
                <w:numId w:val="130"/>
              </w:numPr>
              <w:rPr>
                <w:color w:val="000000" w:themeColor="text1"/>
              </w:rPr>
            </w:pPr>
            <w:r w:rsidRPr="00212CF1">
              <w:rPr>
                <w:color w:val="000000" w:themeColor="text1"/>
              </w:rPr>
              <w:t>Effective utilization of the site</w:t>
            </w:r>
            <w:r>
              <w:rPr>
                <w:color w:val="000000" w:themeColor="text1"/>
              </w:rPr>
              <w:t>-</w:t>
            </w:r>
            <w:r w:rsidRPr="00212CF1">
              <w:rPr>
                <w:color w:val="000000" w:themeColor="text1"/>
              </w:rPr>
              <w:t>based corrective action process</w:t>
            </w:r>
          </w:p>
          <w:p w:rsidR="00982DE2" w:rsidRPr="00212CF1" w:rsidP="008A3B38" w14:paraId="4CA2DCA2" w14:textId="1F3853DD">
            <w:pPr>
              <w:numPr>
                <w:ilvl w:val="0"/>
                <w:numId w:val="130"/>
              </w:numPr>
              <w:rPr>
                <w:color w:val="000000" w:themeColor="text1"/>
              </w:rPr>
            </w:pPr>
            <w:r w:rsidRPr="00212CF1">
              <w:rPr>
                <w:color w:val="000000" w:themeColor="text1"/>
              </w:rPr>
              <w:t xml:space="preserve">Effective use of the interface between the </w:t>
            </w:r>
            <w:r w:rsidRPr="00212CF1">
              <w:rPr>
                <w:color w:val="000000" w:themeColor="text1"/>
              </w:rPr>
              <w:t>on-site</w:t>
            </w:r>
            <w:r w:rsidRPr="00212CF1">
              <w:rPr>
                <w:color w:val="000000" w:themeColor="text1"/>
              </w:rPr>
              <w:t xml:space="preserve"> security force and offsite response agencies for capture and address of exercise-based improvement opportunities.</w:t>
            </w:r>
          </w:p>
        </w:tc>
      </w:tr>
    </w:tbl>
    <w:p w:rsidR="00C47BBA" w:rsidRPr="008A3B38" w:rsidP="008A3B38" w14:paraId="24D46699" w14:textId="0332CF3A">
      <w:pPr>
        <w:pStyle w:val="H1"/>
        <w:rPr>
          <w:b w:val="0"/>
          <w:bCs w:val="0"/>
          <w:sz w:val="28"/>
          <w:szCs w:val="28"/>
        </w:rPr>
      </w:pPr>
      <w:r w:rsidRPr="008A3B38">
        <w:rPr>
          <w:sz w:val="28"/>
          <w:szCs w:val="28"/>
        </w:rPr>
        <w:br w:type="page"/>
      </w:r>
      <w:bookmarkStart w:id="266" w:name="Appendix_B_–_Tabletop_Exercise_Guideline"/>
      <w:bookmarkStart w:id="267" w:name="_Toc208264483"/>
      <w:bookmarkEnd w:id="266"/>
      <w:r w:rsidRPr="008A3B38">
        <w:rPr>
          <w:b w:val="0"/>
          <w:bCs w:val="0"/>
          <w:sz w:val="28"/>
          <w:szCs w:val="28"/>
        </w:rPr>
        <w:t>ATTACHMENT 2 TO APPENDIX A</w:t>
      </w:r>
      <w:bookmarkEnd w:id="267"/>
    </w:p>
    <w:p w:rsidR="00982DE2" w:rsidRPr="008A3B38" w:rsidP="008A3B38" w14:paraId="053904CA" w14:textId="16B5B92E">
      <w:pPr>
        <w:jc w:val="center"/>
        <w:rPr>
          <w:color w:val="000000" w:themeColor="text1"/>
          <w:sz w:val="28"/>
          <w:szCs w:val="28"/>
        </w:rPr>
      </w:pPr>
      <w:r w:rsidRPr="008A3B38">
        <w:rPr>
          <w:b/>
          <w:bCs/>
          <w:color w:val="000000" w:themeColor="text1"/>
          <w:sz w:val="28"/>
          <w:szCs w:val="28"/>
        </w:rPr>
        <w:t>RECOMMENDED GUIDELINES FOR TABLETOP EXERCISE</w:t>
      </w:r>
    </w:p>
    <w:p w:rsidR="00982DE2" w:rsidP="00982DE2" w14:paraId="77796B0F" w14:textId="77777777">
      <w:pPr>
        <w:pStyle w:val="ListParagraph"/>
        <w:tabs>
          <w:tab w:val="left" w:pos="270"/>
        </w:tabs>
        <w:ind w:left="360"/>
        <w:rPr>
          <w:b/>
          <w:bCs/>
          <w:color w:val="000000" w:themeColor="text1"/>
          <w:szCs w:val="22"/>
        </w:rPr>
      </w:pPr>
    </w:p>
    <w:p w:rsidR="00982DE2" w:rsidRPr="00D0373F" w:rsidP="005A13C1" w14:paraId="080D08B4" w14:textId="77777777">
      <w:pPr>
        <w:pStyle w:val="ListParagraph"/>
        <w:numPr>
          <w:ilvl w:val="2"/>
          <w:numId w:val="467"/>
        </w:numPr>
        <w:tabs>
          <w:tab w:val="left" w:pos="270"/>
        </w:tabs>
        <w:ind w:left="360"/>
        <w:rPr>
          <w:b/>
          <w:bCs/>
          <w:color w:val="000000" w:themeColor="text1"/>
          <w:szCs w:val="22"/>
        </w:rPr>
      </w:pPr>
      <w:r w:rsidRPr="00D0373F">
        <w:rPr>
          <w:b/>
          <w:bCs/>
          <w:color w:val="000000" w:themeColor="text1"/>
          <w:szCs w:val="22"/>
        </w:rPr>
        <w:t xml:space="preserve">INTRODUCTION </w:t>
      </w:r>
    </w:p>
    <w:p w:rsidR="00982DE2" w:rsidRPr="00D0373F" w:rsidP="00982DE2" w14:paraId="77138461" w14:textId="77777777">
      <w:pPr>
        <w:pStyle w:val="ListParagraph"/>
        <w:ind w:left="1300"/>
        <w:rPr>
          <w:color w:val="000000" w:themeColor="text1"/>
          <w:szCs w:val="22"/>
        </w:rPr>
      </w:pPr>
    </w:p>
    <w:p w:rsidR="00982DE2" w:rsidP="008A3B38" w14:paraId="42CA76C6" w14:textId="77777777">
      <w:pPr>
        <w:pStyle w:val="ListParagraph"/>
        <w:numPr>
          <w:ilvl w:val="1"/>
          <w:numId w:val="201"/>
        </w:numPr>
        <w:ind w:left="1440" w:hanging="720"/>
        <w:rPr>
          <w:color w:val="000000" w:themeColor="text1"/>
          <w:szCs w:val="22"/>
        </w:rPr>
      </w:pPr>
      <w:r w:rsidRPr="00D0373F">
        <w:rPr>
          <w:color w:val="000000" w:themeColor="text1"/>
          <w:szCs w:val="22"/>
        </w:rPr>
        <w:t>The LECR</w:t>
      </w:r>
      <w:r w:rsidRPr="00D0373F">
        <w:rPr>
          <w:color w:val="000000" w:themeColor="text1"/>
          <w:szCs w:val="22"/>
        </w:rPr>
        <w:t xml:space="preserve"> </w:t>
      </w:r>
      <w:r>
        <w:rPr>
          <w:color w:val="000000" w:themeColor="text1"/>
          <w:szCs w:val="22"/>
        </w:rPr>
        <w:t>TTX</w:t>
      </w:r>
      <w:r w:rsidRPr="00D0373F">
        <w:rPr>
          <w:color w:val="000000" w:themeColor="text1"/>
          <w:szCs w:val="22"/>
        </w:rPr>
        <w:t xml:space="preserve"> provides a facilitated learning environment for key licensee personnel, and </w:t>
      </w:r>
      <w:r>
        <w:rPr>
          <w:color w:val="000000" w:themeColor="text1"/>
          <w:szCs w:val="22"/>
        </w:rPr>
        <w:t>law enforcement or other offsite armed response</w:t>
      </w:r>
      <w:r w:rsidRPr="00D0373F">
        <w:rPr>
          <w:color w:val="000000" w:themeColor="text1"/>
          <w:szCs w:val="22"/>
        </w:rPr>
        <w:t xml:space="preserve"> to review and discuss their respective roles and responsibilities. </w:t>
      </w:r>
    </w:p>
    <w:p w:rsidR="00982DE2" w:rsidP="008A3B38" w14:paraId="6C3B5561" w14:textId="77777777">
      <w:pPr>
        <w:pStyle w:val="ListParagraph"/>
        <w:rPr>
          <w:color w:val="000000" w:themeColor="text1"/>
          <w:szCs w:val="22"/>
        </w:rPr>
      </w:pPr>
    </w:p>
    <w:p w:rsidR="00982DE2" w:rsidP="008A3B38" w14:paraId="3B476712" w14:textId="77777777">
      <w:pPr>
        <w:pStyle w:val="ListParagraph"/>
        <w:numPr>
          <w:ilvl w:val="0"/>
          <w:numId w:val="285"/>
        </w:numPr>
        <w:ind w:left="1800"/>
        <w:rPr>
          <w:color w:val="000000" w:themeColor="text1"/>
          <w:szCs w:val="22"/>
        </w:rPr>
      </w:pPr>
      <w:r w:rsidRPr="00D0373F">
        <w:rPr>
          <w:color w:val="000000" w:themeColor="text1"/>
          <w:szCs w:val="22"/>
        </w:rPr>
        <w:t xml:space="preserve">The </w:t>
      </w:r>
      <w:r>
        <w:rPr>
          <w:color w:val="000000" w:themeColor="text1"/>
          <w:szCs w:val="22"/>
        </w:rPr>
        <w:t>TTX</w:t>
      </w:r>
      <w:r w:rsidRPr="00D0373F">
        <w:rPr>
          <w:color w:val="000000" w:themeColor="text1"/>
          <w:szCs w:val="22"/>
        </w:rPr>
        <w:t xml:space="preserve"> helps ensure the practicality and effectiveness of the licensee’s LECR plan. </w:t>
      </w:r>
      <w:r>
        <w:rPr>
          <w:color w:val="000000" w:themeColor="text1"/>
          <w:szCs w:val="22"/>
        </w:rPr>
        <w:t>Specifically, the TTX</w:t>
      </w:r>
      <w:r w:rsidRPr="00D0373F">
        <w:rPr>
          <w:color w:val="000000" w:themeColor="text1"/>
          <w:szCs w:val="22"/>
        </w:rPr>
        <w:t xml:space="preserve"> permits the various organizations to gain an understanding of each other’s needs and priorities when responding to a hostile action which would require activation of the LECR. </w:t>
      </w:r>
    </w:p>
    <w:p w:rsidR="00982DE2" w:rsidRPr="008A3B38" w:rsidP="008A3B38" w14:paraId="3D49E8B1" w14:textId="77777777">
      <w:pPr>
        <w:pStyle w:val="ListParagraph"/>
        <w:ind w:left="720"/>
        <w:rPr>
          <w:color w:val="000000" w:themeColor="text1"/>
          <w:szCs w:val="22"/>
        </w:rPr>
      </w:pPr>
    </w:p>
    <w:p w:rsidR="00982DE2" w:rsidP="008A3B38" w14:paraId="5770AF42" w14:textId="77777777">
      <w:pPr>
        <w:pStyle w:val="ListParagraph"/>
        <w:numPr>
          <w:ilvl w:val="0"/>
          <w:numId w:val="285"/>
        </w:numPr>
        <w:ind w:left="1800"/>
        <w:rPr>
          <w:color w:val="000000" w:themeColor="text1"/>
          <w:szCs w:val="22"/>
        </w:rPr>
      </w:pPr>
      <w:r w:rsidRPr="00D0373F">
        <w:rPr>
          <w:color w:val="000000" w:themeColor="text1"/>
          <w:szCs w:val="22"/>
        </w:rPr>
        <w:t xml:space="preserve">For example, the </w:t>
      </w:r>
      <w:r>
        <w:rPr>
          <w:color w:val="000000" w:themeColor="text1"/>
          <w:szCs w:val="22"/>
        </w:rPr>
        <w:t>TTX</w:t>
      </w:r>
      <w:r w:rsidRPr="00D0373F">
        <w:rPr>
          <w:color w:val="000000" w:themeColor="text1"/>
          <w:szCs w:val="22"/>
        </w:rPr>
        <w:t xml:space="preserve"> can provide </w:t>
      </w:r>
      <w:r>
        <w:rPr>
          <w:color w:val="000000" w:themeColor="text1"/>
          <w:szCs w:val="22"/>
        </w:rPr>
        <w:t>law enforcement and other offsite armed responders</w:t>
      </w:r>
      <w:r w:rsidRPr="00D0373F">
        <w:rPr>
          <w:color w:val="000000" w:themeColor="text1"/>
          <w:szCs w:val="22"/>
        </w:rPr>
        <w:t xml:space="preserve"> with a perspective on the plant operations, including delay systems and security features for protecting immediate access to target sets and providing sufficient time for response, immediate radiation hazard concerns, and protection of equipment important to safety. </w:t>
      </w:r>
    </w:p>
    <w:p w:rsidR="00982DE2" w:rsidRPr="008A3B38" w:rsidP="008A3B38" w14:paraId="19005277" w14:textId="77777777">
      <w:pPr>
        <w:pStyle w:val="ListParagraph"/>
        <w:ind w:left="720"/>
        <w:rPr>
          <w:color w:val="000000" w:themeColor="text1"/>
          <w:szCs w:val="22"/>
        </w:rPr>
      </w:pPr>
    </w:p>
    <w:p w:rsidR="00982DE2" w:rsidP="008A3B38" w14:paraId="3C6870C1" w14:textId="77777777">
      <w:pPr>
        <w:pStyle w:val="ListParagraph"/>
        <w:numPr>
          <w:ilvl w:val="0"/>
          <w:numId w:val="285"/>
        </w:numPr>
        <w:ind w:left="1800"/>
        <w:rPr>
          <w:color w:val="000000" w:themeColor="text1"/>
          <w:szCs w:val="22"/>
        </w:rPr>
      </w:pPr>
      <w:r w:rsidRPr="00D0373F">
        <w:rPr>
          <w:color w:val="000000" w:themeColor="text1"/>
          <w:szCs w:val="22"/>
        </w:rPr>
        <w:t xml:space="preserve">Likewise, the licensee will gain an appreciation for </w:t>
      </w:r>
      <w:r>
        <w:rPr>
          <w:color w:val="000000" w:themeColor="text1"/>
          <w:szCs w:val="22"/>
        </w:rPr>
        <w:t>law enforcement and offsite armed</w:t>
      </w:r>
      <w:r w:rsidRPr="00D0373F">
        <w:rPr>
          <w:color w:val="000000" w:themeColor="text1"/>
          <w:szCs w:val="22"/>
        </w:rPr>
        <w:t xml:space="preserve"> response requirements and the operational aspects of the Incident Command Structure (ICS). </w:t>
      </w:r>
    </w:p>
    <w:p w:rsidR="00982DE2" w:rsidRPr="008A3B38" w:rsidP="008A3B38" w14:paraId="0DBA6792" w14:textId="77777777">
      <w:pPr>
        <w:pStyle w:val="ListParagraph"/>
        <w:ind w:left="720"/>
        <w:rPr>
          <w:color w:val="000000" w:themeColor="text1"/>
          <w:szCs w:val="22"/>
        </w:rPr>
      </w:pPr>
    </w:p>
    <w:p w:rsidR="00982DE2" w:rsidRPr="00D0373F" w:rsidP="008A3B38" w14:paraId="4323FC25" w14:textId="77777777">
      <w:pPr>
        <w:pStyle w:val="ListParagraph"/>
        <w:numPr>
          <w:ilvl w:val="0"/>
          <w:numId w:val="285"/>
        </w:numPr>
        <w:ind w:left="1800"/>
        <w:rPr>
          <w:color w:val="000000" w:themeColor="text1"/>
          <w:szCs w:val="22"/>
        </w:rPr>
      </w:pPr>
      <w:r w:rsidRPr="00D0373F">
        <w:rPr>
          <w:color w:val="000000" w:themeColor="text1"/>
          <w:szCs w:val="22"/>
        </w:rPr>
        <w:t xml:space="preserve">Therefore, it is important that the structure and conduct of the </w:t>
      </w:r>
      <w:r>
        <w:rPr>
          <w:color w:val="000000" w:themeColor="text1"/>
          <w:szCs w:val="22"/>
        </w:rPr>
        <w:t>TTX</w:t>
      </w:r>
      <w:r w:rsidRPr="00D0373F">
        <w:rPr>
          <w:color w:val="000000" w:themeColor="text1"/>
          <w:szCs w:val="22"/>
        </w:rPr>
        <w:t xml:space="preserve"> encourage a free exchange of viewpoints and concerns among the participants.</w:t>
      </w:r>
    </w:p>
    <w:p w:rsidR="00982DE2" w:rsidRPr="00D0373F" w:rsidP="00982DE2" w14:paraId="568CE272" w14:textId="77777777">
      <w:pPr>
        <w:ind w:left="1440" w:hanging="720"/>
        <w:rPr>
          <w:color w:val="000000" w:themeColor="text1"/>
        </w:rPr>
      </w:pPr>
    </w:p>
    <w:p w:rsidR="00982DE2" w:rsidP="008A3B38" w14:paraId="75D8026F" w14:textId="77777777">
      <w:pPr>
        <w:pStyle w:val="ListParagraph"/>
        <w:numPr>
          <w:ilvl w:val="1"/>
          <w:numId w:val="201"/>
        </w:numPr>
        <w:ind w:left="1440" w:hanging="720"/>
        <w:rPr>
          <w:color w:val="000000" w:themeColor="text1"/>
          <w:szCs w:val="22"/>
        </w:rPr>
      </w:pPr>
      <w:r w:rsidRPr="00D0373F">
        <w:rPr>
          <w:color w:val="000000" w:themeColor="text1"/>
          <w:szCs w:val="22"/>
        </w:rPr>
        <w:t xml:space="preserve">In order to enrich the learning environment, scenarios used in a </w:t>
      </w:r>
      <w:r>
        <w:rPr>
          <w:color w:val="000000" w:themeColor="text1"/>
          <w:szCs w:val="22"/>
        </w:rPr>
        <w:t>TTX</w:t>
      </w:r>
      <w:r w:rsidRPr="00D0373F">
        <w:rPr>
          <w:color w:val="000000" w:themeColor="text1"/>
          <w:szCs w:val="22"/>
        </w:rPr>
        <w:t xml:space="preserve"> should be sufficiently different from previous </w:t>
      </w:r>
      <w:r>
        <w:rPr>
          <w:color w:val="000000" w:themeColor="text1"/>
          <w:szCs w:val="22"/>
        </w:rPr>
        <w:t>TTX</w:t>
      </w:r>
      <w:r w:rsidRPr="00D0373F">
        <w:rPr>
          <w:color w:val="000000" w:themeColor="text1"/>
          <w:szCs w:val="22"/>
        </w:rPr>
        <w:t xml:space="preserve"> scenarios. </w:t>
      </w:r>
    </w:p>
    <w:p w:rsidR="00982DE2" w:rsidP="008A3B38" w14:paraId="7AE2400D" w14:textId="77777777">
      <w:pPr>
        <w:pStyle w:val="ListParagraph"/>
        <w:rPr>
          <w:color w:val="000000" w:themeColor="text1"/>
          <w:szCs w:val="22"/>
        </w:rPr>
      </w:pPr>
    </w:p>
    <w:p w:rsidR="00982DE2" w:rsidP="008A3B38" w14:paraId="54C029EF" w14:textId="77777777">
      <w:pPr>
        <w:pStyle w:val="ListParagraph"/>
        <w:numPr>
          <w:ilvl w:val="0"/>
          <w:numId w:val="286"/>
        </w:numPr>
        <w:ind w:left="1800"/>
        <w:rPr>
          <w:color w:val="000000" w:themeColor="text1"/>
          <w:szCs w:val="22"/>
        </w:rPr>
      </w:pPr>
      <w:r w:rsidRPr="00D0373F">
        <w:rPr>
          <w:color w:val="000000" w:themeColor="text1"/>
          <w:szCs w:val="22"/>
        </w:rPr>
        <w:t xml:space="preserve">A </w:t>
      </w:r>
      <w:r>
        <w:rPr>
          <w:color w:val="000000" w:themeColor="text1"/>
          <w:szCs w:val="22"/>
        </w:rPr>
        <w:t>TTX</w:t>
      </w:r>
      <w:r w:rsidRPr="00D0373F">
        <w:rPr>
          <w:color w:val="000000" w:themeColor="text1"/>
          <w:szCs w:val="22"/>
        </w:rPr>
        <w:t xml:space="preserve"> facilitator(s) will use a scenario to lead participants through a series of postulated attack and post-attack events in a logical sequence. </w:t>
      </w:r>
    </w:p>
    <w:p w:rsidR="00982DE2" w:rsidP="008A3B38" w14:paraId="6B158F5C" w14:textId="77777777">
      <w:pPr>
        <w:pStyle w:val="ListParagraph"/>
        <w:ind w:left="2160"/>
        <w:rPr>
          <w:color w:val="000000" w:themeColor="text1"/>
          <w:szCs w:val="22"/>
        </w:rPr>
      </w:pPr>
    </w:p>
    <w:p w:rsidR="00982DE2" w:rsidP="008A3B38" w14:paraId="3529BEF3" w14:textId="77777777">
      <w:pPr>
        <w:pStyle w:val="ListParagraph"/>
        <w:numPr>
          <w:ilvl w:val="0"/>
          <w:numId w:val="286"/>
        </w:numPr>
        <w:ind w:left="1800"/>
        <w:rPr>
          <w:color w:val="000000" w:themeColor="text1"/>
          <w:szCs w:val="22"/>
        </w:rPr>
      </w:pPr>
      <w:r w:rsidRPr="00D0373F">
        <w:rPr>
          <w:color w:val="000000" w:themeColor="text1"/>
          <w:szCs w:val="22"/>
        </w:rPr>
        <w:t xml:space="preserve">The </w:t>
      </w:r>
      <w:r>
        <w:rPr>
          <w:color w:val="000000" w:themeColor="text1"/>
          <w:szCs w:val="22"/>
        </w:rPr>
        <w:t>TTX</w:t>
      </w:r>
      <w:r w:rsidRPr="00D0373F">
        <w:rPr>
          <w:color w:val="000000" w:themeColor="text1"/>
          <w:szCs w:val="22"/>
        </w:rPr>
        <w:t xml:space="preserve"> facilitator should pause after each event to elicit discussion from the participating decision-makers. </w:t>
      </w:r>
    </w:p>
    <w:p w:rsidR="00982DE2" w:rsidRPr="008A3B38" w:rsidP="008A3B38" w14:paraId="1D8F33F1" w14:textId="77777777">
      <w:pPr>
        <w:pStyle w:val="ListParagraph"/>
        <w:ind w:left="720"/>
        <w:rPr>
          <w:color w:val="000000" w:themeColor="text1"/>
          <w:szCs w:val="22"/>
        </w:rPr>
      </w:pPr>
    </w:p>
    <w:p w:rsidR="00982DE2" w:rsidP="008A3B38" w14:paraId="19C858DA" w14:textId="77777777">
      <w:pPr>
        <w:pStyle w:val="ListParagraph"/>
        <w:numPr>
          <w:ilvl w:val="0"/>
          <w:numId w:val="286"/>
        </w:numPr>
        <w:ind w:left="1800"/>
        <w:rPr>
          <w:color w:val="000000" w:themeColor="text1"/>
          <w:szCs w:val="22"/>
        </w:rPr>
      </w:pPr>
      <w:r w:rsidRPr="00D0373F">
        <w:rPr>
          <w:color w:val="000000" w:themeColor="text1"/>
          <w:szCs w:val="22"/>
        </w:rPr>
        <w:t xml:space="preserve">For example, after presentation of the initial attack event, station security would explain its responses. </w:t>
      </w:r>
    </w:p>
    <w:p w:rsidR="00982DE2" w:rsidRPr="008A3B38" w:rsidP="008A3B38" w14:paraId="360574CB" w14:textId="77777777">
      <w:pPr>
        <w:pStyle w:val="ListParagraph"/>
        <w:ind w:left="720"/>
        <w:rPr>
          <w:color w:val="000000" w:themeColor="text1"/>
          <w:szCs w:val="22"/>
        </w:rPr>
      </w:pPr>
    </w:p>
    <w:p w:rsidR="00982DE2" w:rsidRPr="00D0373F" w:rsidP="008A3B38" w14:paraId="0A5E622C" w14:textId="77777777">
      <w:pPr>
        <w:pStyle w:val="ListParagraph"/>
        <w:numPr>
          <w:ilvl w:val="0"/>
          <w:numId w:val="286"/>
        </w:numPr>
        <w:ind w:left="1800"/>
        <w:rPr>
          <w:color w:val="000000" w:themeColor="text1"/>
          <w:szCs w:val="22"/>
        </w:rPr>
      </w:pPr>
      <w:r w:rsidRPr="00D0373F">
        <w:rPr>
          <w:color w:val="000000" w:themeColor="text1"/>
          <w:szCs w:val="22"/>
        </w:rPr>
        <w:t xml:space="preserve">The facilitator will then seek input from, in order, site personnel, </w:t>
      </w:r>
      <w:r>
        <w:rPr>
          <w:color w:val="000000" w:themeColor="text1"/>
          <w:szCs w:val="22"/>
        </w:rPr>
        <w:t xml:space="preserve">law enforcement or other </w:t>
      </w:r>
      <w:r w:rsidRPr="00D0373F">
        <w:rPr>
          <w:color w:val="000000" w:themeColor="text1"/>
          <w:szCs w:val="22"/>
        </w:rPr>
        <w:t xml:space="preserve">offsite </w:t>
      </w:r>
      <w:r>
        <w:rPr>
          <w:color w:val="000000" w:themeColor="text1"/>
          <w:szCs w:val="22"/>
        </w:rPr>
        <w:t>a</w:t>
      </w:r>
      <w:r w:rsidRPr="00D0373F">
        <w:rPr>
          <w:color w:val="000000" w:themeColor="text1"/>
          <w:szCs w:val="22"/>
        </w:rPr>
        <w:t>rmed respon</w:t>
      </w:r>
      <w:r>
        <w:rPr>
          <w:color w:val="000000" w:themeColor="text1"/>
          <w:szCs w:val="22"/>
        </w:rPr>
        <w:t xml:space="preserve">se. </w:t>
      </w:r>
    </w:p>
    <w:p w:rsidR="00982DE2" w:rsidRPr="00D0373F" w:rsidP="00982DE2" w14:paraId="61E8DDF7" w14:textId="77777777">
      <w:pPr>
        <w:ind w:left="1440" w:hanging="720"/>
        <w:rPr>
          <w:color w:val="000000" w:themeColor="text1"/>
        </w:rPr>
      </w:pPr>
    </w:p>
    <w:p w:rsidR="00982DE2" w:rsidRPr="00D0373F" w:rsidP="008A3B38" w14:paraId="3D983E79" w14:textId="77777777">
      <w:pPr>
        <w:pStyle w:val="ListParagraph"/>
        <w:numPr>
          <w:ilvl w:val="1"/>
          <w:numId w:val="201"/>
        </w:numPr>
        <w:ind w:left="1440" w:hanging="720"/>
        <w:rPr>
          <w:color w:val="000000" w:themeColor="text1"/>
          <w:szCs w:val="22"/>
        </w:rPr>
      </w:pPr>
      <w:r w:rsidRPr="00D0373F">
        <w:rPr>
          <w:color w:val="000000" w:themeColor="text1"/>
          <w:szCs w:val="22"/>
        </w:rPr>
        <w:t xml:space="preserve">Details concerning implementation of a </w:t>
      </w:r>
      <w:r>
        <w:rPr>
          <w:color w:val="000000" w:themeColor="text1"/>
          <w:szCs w:val="22"/>
        </w:rPr>
        <w:t>TTX</w:t>
      </w:r>
      <w:r w:rsidRPr="00D0373F">
        <w:rPr>
          <w:color w:val="000000" w:themeColor="text1"/>
          <w:szCs w:val="22"/>
        </w:rPr>
        <w:t xml:space="preserve"> are presented below.</w:t>
      </w:r>
    </w:p>
    <w:p w:rsidR="00982DE2" w:rsidRPr="00D0373F" w:rsidP="00982DE2" w14:paraId="14A17775" w14:textId="77777777">
      <w:pPr>
        <w:rPr>
          <w:color w:val="000000" w:themeColor="text1"/>
        </w:rPr>
      </w:pPr>
    </w:p>
    <w:p w:rsidR="00982DE2" w:rsidRPr="00D0373F" w:rsidP="005A13C1" w14:paraId="117092A2" w14:textId="77777777">
      <w:pPr>
        <w:pStyle w:val="ListParagraph"/>
        <w:numPr>
          <w:ilvl w:val="2"/>
          <w:numId w:val="467"/>
        </w:numPr>
        <w:ind w:left="720" w:hanging="720"/>
        <w:rPr>
          <w:b/>
          <w:bCs/>
          <w:color w:val="000000" w:themeColor="text1"/>
          <w:szCs w:val="22"/>
        </w:rPr>
      </w:pPr>
      <w:r w:rsidRPr="00D0373F">
        <w:rPr>
          <w:b/>
          <w:bCs/>
          <w:color w:val="000000" w:themeColor="text1"/>
          <w:szCs w:val="22"/>
        </w:rPr>
        <w:t>DISCUSSION TOPICS</w:t>
      </w:r>
    </w:p>
    <w:p w:rsidR="00982DE2" w:rsidRPr="00D0373F" w:rsidP="00982DE2" w14:paraId="26B5FD23" w14:textId="77777777">
      <w:pPr>
        <w:rPr>
          <w:color w:val="000000" w:themeColor="text1"/>
        </w:rPr>
      </w:pPr>
    </w:p>
    <w:p w:rsidR="00982DE2" w:rsidRPr="00D0373F" w:rsidP="008A3B38" w14:paraId="2EBCE89B" w14:textId="77777777">
      <w:pPr>
        <w:pStyle w:val="ListParagraph"/>
        <w:numPr>
          <w:ilvl w:val="1"/>
          <w:numId w:val="202"/>
        </w:numPr>
        <w:ind w:left="1440" w:hanging="720"/>
        <w:rPr>
          <w:color w:val="000000" w:themeColor="text1"/>
          <w:szCs w:val="22"/>
        </w:rPr>
      </w:pPr>
      <w:r w:rsidRPr="00D0373F">
        <w:rPr>
          <w:color w:val="000000" w:themeColor="text1"/>
          <w:szCs w:val="22"/>
        </w:rPr>
        <w:t xml:space="preserve">The overarching objective of the </w:t>
      </w:r>
      <w:r>
        <w:rPr>
          <w:color w:val="000000" w:themeColor="text1"/>
          <w:szCs w:val="22"/>
        </w:rPr>
        <w:t>TTX</w:t>
      </w:r>
      <w:r w:rsidRPr="00D0373F">
        <w:rPr>
          <w:color w:val="000000" w:themeColor="text1"/>
          <w:szCs w:val="22"/>
        </w:rPr>
        <w:t xml:space="preserve"> is for the participants to achieve mutual understanding of each organization’s roles, responsibilities, priorities, and actions when responding to an</w:t>
      </w:r>
      <w:r>
        <w:rPr>
          <w:color w:val="000000" w:themeColor="text1"/>
          <w:szCs w:val="22"/>
        </w:rPr>
        <w:t xml:space="preserve"> </w:t>
      </w:r>
      <w:r w:rsidRPr="00D0373F">
        <w:rPr>
          <w:color w:val="000000" w:themeColor="text1"/>
          <w:szCs w:val="22"/>
        </w:rPr>
        <w:t xml:space="preserve">event. This understanding should contribute to a successful response </w:t>
      </w:r>
      <w:r w:rsidRPr="00D0373F">
        <w:rPr>
          <w:color w:val="000000" w:themeColor="text1"/>
          <w:szCs w:val="22"/>
        </w:rPr>
        <w:t>during the L</w:t>
      </w:r>
      <w:r>
        <w:rPr>
          <w:color w:val="000000" w:themeColor="text1"/>
          <w:szCs w:val="22"/>
        </w:rPr>
        <w:t>SD</w:t>
      </w:r>
      <w:r w:rsidRPr="00D0373F">
        <w:rPr>
          <w:color w:val="000000" w:themeColor="text1"/>
          <w:szCs w:val="22"/>
        </w:rPr>
        <w:t>. The Exercise Manager should consider the following topics for inclusion in the tabletop agenda.</w:t>
      </w:r>
    </w:p>
    <w:p w:rsidR="00982DE2" w:rsidRPr="00D0373F" w:rsidP="00982DE2" w14:paraId="20344153" w14:textId="77777777">
      <w:pPr>
        <w:rPr>
          <w:color w:val="000000" w:themeColor="text1"/>
        </w:rPr>
      </w:pPr>
    </w:p>
    <w:p w:rsidR="00982DE2" w:rsidRPr="00661627" w:rsidP="008A3B38" w14:paraId="0FBADDC7" w14:textId="77777777">
      <w:pPr>
        <w:pStyle w:val="ListParagraph"/>
        <w:numPr>
          <w:ilvl w:val="0"/>
          <w:numId w:val="415"/>
        </w:numPr>
        <w:ind w:left="1800"/>
        <w:rPr>
          <w:color w:val="000000" w:themeColor="text1"/>
        </w:rPr>
      </w:pPr>
      <w:r w:rsidRPr="00661627">
        <w:rPr>
          <w:color w:val="000000" w:themeColor="text1"/>
        </w:rPr>
        <w:t>Method(s) used by the site to notify law enforcement or other offsite armed first responders of a threat and/or attack.</w:t>
      </w:r>
    </w:p>
    <w:p w:rsidR="00982DE2" w:rsidRPr="00D0373F" w:rsidP="008A3B38" w14:paraId="0EDADFDB" w14:textId="77777777">
      <w:pPr>
        <w:ind w:left="1800"/>
        <w:rPr>
          <w:color w:val="000000" w:themeColor="text1"/>
        </w:rPr>
      </w:pPr>
    </w:p>
    <w:p w:rsidR="00982DE2" w:rsidRPr="00661627" w:rsidP="008A3B38" w14:paraId="7DCA8FC0" w14:textId="77777777">
      <w:pPr>
        <w:pStyle w:val="ListParagraph"/>
        <w:numPr>
          <w:ilvl w:val="0"/>
          <w:numId w:val="415"/>
        </w:numPr>
        <w:ind w:left="1800"/>
        <w:rPr>
          <w:color w:val="000000" w:themeColor="text1"/>
        </w:rPr>
      </w:pPr>
      <w:r w:rsidRPr="00661627">
        <w:rPr>
          <w:color w:val="000000" w:themeColor="text1"/>
        </w:rPr>
        <w:t>Method(s) for subsequent dissemination of this information among offsite response organizations.</w:t>
      </w:r>
    </w:p>
    <w:p w:rsidR="00982DE2" w:rsidRPr="00D0373F" w:rsidP="008A3B38" w14:paraId="5EF9A59F" w14:textId="77777777">
      <w:pPr>
        <w:ind w:left="1800"/>
        <w:rPr>
          <w:color w:val="000000" w:themeColor="text1"/>
        </w:rPr>
      </w:pPr>
    </w:p>
    <w:p w:rsidR="00982DE2" w:rsidRPr="00661627" w:rsidP="008A3B38" w14:paraId="2A539BC1" w14:textId="77777777">
      <w:pPr>
        <w:pStyle w:val="ListParagraph"/>
        <w:numPr>
          <w:ilvl w:val="0"/>
          <w:numId w:val="415"/>
        </w:numPr>
        <w:ind w:left="1800"/>
        <w:rPr>
          <w:color w:val="000000" w:themeColor="text1"/>
        </w:rPr>
      </w:pPr>
      <w:r w:rsidRPr="00661627">
        <w:rPr>
          <w:color w:val="000000" w:themeColor="text1"/>
        </w:rPr>
        <w:t>Initial site safety/security actions in response to the DBT event.</w:t>
      </w:r>
    </w:p>
    <w:p w:rsidR="00982DE2" w:rsidRPr="00D0373F" w:rsidP="008A3B38" w14:paraId="648B1088" w14:textId="77777777">
      <w:pPr>
        <w:ind w:left="1800"/>
        <w:rPr>
          <w:color w:val="000000" w:themeColor="text1"/>
        </w:rPr>
      </w:pPr>
    </w:p>
    <w:p w:rsidR="00982DE2" w:rsidRPr="00661627" w:rsidP="008A3B38" w14:paraId="46060DF1" w14:textId="77777777">
      <w:pPr>
        <w:pStyle w:val="ListParagraph"/>
        <w:numPr>
          <w:ilvl w:val="0"/>
          <w:numId w:val="415"/>
        </w:numPr>
        <w:ind w:left="1800"/>
        <w:rPr>
          <w:color w:val="000000" w:themeColor="text1"/>
        </w:rPr>
      </w:pPr>
      <w:r w:rsidRPr="00661627">
        <w:rPr>
          <w:color w:val="000000" w:themeColor="text1"/>
        </w:rPr>
        <w:t>Initial law enforcement and other offsite armed responder actions upon notification:</w:t>
      </w:r>
    </w:p>
    <w:p w:rsidR="00982DE2" w:rsidRPr="00D0373F" w:rsidP="00982DE2" w14:paraId="7151BCE6" w14:textId="77777777">
      <w:pPr>
        <w:ind w:left="2160" w:hanging="720"/>
        <w:rPr>
          <w:color w:val="000000" w:themeColor="text1"/>
        </w:rPr>
      </w:pPr>
    </w:p>
    <w:p w:rsidR="00982DE2" w:rsidRPr="00D0373F" w:rsidP="008A3B38" w14:paraId="67C8C867" w14:textId="77777777">
      <w:pPr>
        <w:pStyle w:val="ListParagraph"/>
        <w:numPr>
          <w:ilvl w:val="0"/>
          <w:numId w:val="417"/>
        </w:numPr>
        <w:ind w:left="2160"/>
        <w:rPr>
          <w:color w:val="000000" w:themeColor="text1"/>
        </w:rPr>
      </w:pPr>
      <w:r w:rsidRPr="00661627">
        <w:rPr>
          <w:color w:val="000000" w:themeColor="text1"/>
        </w:rPr>
        <w:t>Site access requirements for law enforcement or other offsite armed responders</w:t>
      </w:r>
    </w:p>
    <w:p w:rsidR="00C6129C" w:rsidRPr="008A3B38" w:rsidP="008A3B38" w14:paraId="4F7DFA42" w14:textId="77777777">
      <w:pPr>
        <w:pStyle w:val="ListParagraph"/>
        <w:ind w:left="2160"/>
        <w:rPr>
          <w:color w:val="000000" w:themeColor="text1"/>
        </w:rPr>
      </w:pPr>
    </w:p>
    <w:p w:rsidR="00982DE2" w:rsidRPr="00D0373F" w:rsidP="008A3B38" w14:paraId="1CBCF335" w14:textId="77777777">
      <w:pPr>
        <w:pStyle w:val="ListParagraph"/>
        <w:numPr>
          <w:ilvl w:val="0"/>
          <w:numId w:val="417"/>
        </w:numPr>
        <w:ind w:left="2160"/>
        <w:rPr>
          <w:color w:val="000000" w:themeColor="text1"/>
        </w:rPr>
      </w:pPr>
      <w:r w:rsidRPr="00661627">
        <w:rPr>
          <w:color w:val="000000" w:themeColor="text1"/>
        </w:rPr>
        <w:t>Staging and/or reporting location(s) of law enforcement and other offsite armed responders</w:t>
      </w:r>
    </w:p>
    <w:p w:rsidR="00C6129C" w:rsidRPr="008A3B38" w:rsidP="008A3B38" w14:paraId="5A03D813" w14:textId="77777777">
      <w:pPr>
        <w:pStyle w:val="ListParagraph"/>
        <w:ind w:left="2160"/>
        <w:rPr>
          <w:color w:val="000000" w:themeColor="text1"/>
        </w:rPr>
      </w:pPr>
    </w:p>
    <w:p w:rsidR="00982DE2" w:rsidRPr="00661627" w:rsidP="008A3B38" w14:paraId="17CAFF4A" w14:textId="77777777">
      <w:pPr>
        <w:pStyle w:val="ListParagraph"/>
        <w:numPr>
          <w:ilvl w:val="0"/>
          <w:numId w:val="417"/>
        </w:numPr>
        <w:ind w:left="2160"/>
        <w:rPr>
          <w:color w:val="000000" w:themeColor="text1"/>
        </w:rPr>
      </w:pPr>
      <w:r w:rsidRPr="00661627">
        <w:rPr>
          <w:color w:val="000000" w:themeColor="text1"/>
        </w:rPr>
        <w:t>Communications and coordination with Incident Commander (IC) and site security</w:t>
      </w:r>
    </w:p>
    <w:p w:rsidR="00982DE2" w:rsidRPr="00D0373F" w:rsidP="00982DE2" w14:paraId="61B074DA" w14:textId="77777777">
      <w:pPr>
        <w:pStyle w:val="ListParagraph"/>
        <w:rPr>
          <w:color w:val="000000" w:themeColor="text1"/>
          <w:szCs w:val="22"/>
        </w:rPr>
      </w:pPr>
    </w:p>
    <w:p w:rsidR="00982DE2" w:rsidRPr="00D0373F" w:rsidP="008A3B38" w14:paraId="497FA729" w14:textId="77777777">
      <w:pPr>
        <w:pStyle w:val="ListParagraph"/>
        <w:numPr>
          <w:ilvl w:val="1"/>
          <w:numId w:val="202"/>
        </w:numPr>
        <w:ind w:left="1440" w:hanging="720"/>
        <w:rPr>
          <w:color w:val="000000" w:themeColor="text1"/>
          <w:szCs w:val="22"/>
        </w:rPr>
      </w:pPr>
      <w:r w:rsidRPr="00D0373F">
        <w:rPr>
          <w:color w:val="000000" w:themeColor="text1"/>
          <w:szCs w:val="22"/>
        </w:rPr>
        <w:t>Establishment of the Tactical Operations Center (TOC):</w:t>
      </w:r>
    </w:p>
    <w:p w:rsidR="00982DE2" w:rsidRPr="00D0373F" w:rsidP="00982DE2" w14:paraId="413CB32D" w14:textId="77777777">
      <w:pPr>
        <w:rPr>
          <w:color w:val="000000" w:themeColor="text1"/>
        </w:rPr>
      </w:pPr>
    </w:p>
    <w:p w:rsidR="00982DE2" w:rsidRPr="00661627" w:rsidP="008A3B38" w14:paraId="50B292AC" w14:textId="77777777">
      <w:pPr>
        <w:pStyle w:val="ListParagraph"/>
        <w:numPr>
          <w:ilvl w:val="0"/>
          <w:numId w:val="418"/>
        </w:numPr>
        <w:ind w:left="1800"/>
        <w:rPr>
          <w:color w:val="000000" w:themeColor="text1"/>
        </w:rPr>
      </w:pPr>
      <w:r w:rsidRPr="00661627">
        <w:rPr>
          <w:color w:val="000000" w:themeColor="text1"/>
        </w:rPr>
        <w:t>Who oversees the overall response, and how would transitions in command and control take place as the scenario evolves?</w:t>
      </w:r>
    </w:p>
    <w:p w:rsidR="00982DE2" w:rsidRPr="00D0373F" w:rsidP="008A3B38" w14:paraId="6DB1BBB4" w14:textId="77777777">
      <w:pPr>
        <w:ind w:left="1800"/>
        <w:rPr>
          <w:color w:val="000000" w:themeColor="text1"/>
        </w:rPr>
      </w:pPr>
    </w:p>
    <w:p w:rsidR="00982DE2" w:rsidRPr="00661627" w:rsidP="008A3B38" w14:paraId="567AE5D2" w14:textId="77777777">
      <w:pPr>
        <w:pStyle w:val="ListParagraph"/>
        <w:numPr>
          <w:ilvl w:val="0"/>
          <w:numId w:val="418"/>
        </w:numPr>
        <w:ind w:left="1800"/>
        <w:rPr>
          <w:color w:val="000000" w:themeColor="text1"/>
        </w:rPr>
      </w:pPr>
      <w:r w:rsidRPr="00661627">
        <w:rPr>
          <w:color w:val="000000" w:themeColor="text1"/>
        </w:rPr>
        <w:t>Key support personnel reporting to the TOC and their respective functions</w:t>
      </w:r>
    </w:p>
    <w:p w:rsidR="00982DE2" w:rsidRPr="00D0373F" w:rsidP="008A3B38" w14:paraId="43CF85D3" w14:textId="77777777">
      <w:pPr>
        <w:pStyle w:val="ListParagraph"/>
        <w:ind w:left="1800"/>
        <w:rPr>
          <w:color w:val="000000" w:themeColor="text1"/>
          <w:szCs w:val="22"/>
        </w:rPr>
      </w:pPr>
    </w:p>
    <w:p w:rsidR="00982DE2" w:rsidRPr="00661627" w:rsidP="008A3B38" w14:paraId="0B4DD602" w14:textId="77777777">
      <w:pPr>
        <w:pStyle w:val="ListParagraph"/>
        <w:numPr>
          <w:ilvl w:val="0"/>
          <w:numId w:val="418"/>
        </w:numPr>
        <w:ind w:left="1800"/>
        <w:rPr>
          <w:color w:val="000000" w:themeColor="text1"/>
        </w:rPr>
      </w:pPr>
      <w:r w:rsidRPr="00661627">
        <w:rPr>
          <w:color w:val="000000" w:themeColor="text1"/>
        </w:rPr>
        <w:t>How would offsite armed responders obtain turnover from, and integrate with, the site response?</w:t>
      </w:r>
    </w:p>
    <w:p w:rsidR="00982DE2" w:rsidRPr="00D0373F" w:rsidP="008A3B38" w14:paraId="4417C2D9" w14:textId="77777777">
      <w:pPr>
        <w:ind w:left="1800"/>
        <w:rPr>
          <w:color w:val="000000" w:themeColor="text1"/>
        </w:rPr>
      </w:pPr>
    </w:p>
    <w:p w:rsidR="00982DE2" w:rsidRPr="00661627" w:rsidP="008A3B38" w14:paraId="5E9ADA8B" w14:textId="548DE6A9">
      <w:pPr>
        <w:pStyle w:val="ListParagraph"/>
        <w:numPr>
          <w:ilvl w:val="0"/>
          <w:numId w:val="418"/>
        </w:numPr>
        <w:ind w:left="1800"/>
        <w:rPr>
          <w:color w:val="000000" w:themeColor="text1"/>
        </w:rPr>
      </w:pPr>
      <w:r w:rsidRPr="00661627">
        <w:rPr>
          <w:color w:val="000000" w:themeColor="text1"/>
        </w:rPr>
        <w:t xml:space="preserve">How will IC communicate and coordinate with </w:t>
      </w:r>
      <w:r w:rsidRPr="00661627">
        <w:rPr>
          <w:color w:val="000000" w:themeColor="text1"/>
        </w:rPr>
        <w:t>on-site</w:t>
      </w:r>
      <w:r w:rsidRPr="00661627">
        <w:rPr>
          <w:color w:val="000000" w:themeColor="text1"/>
        </w:rPr>
        <w:t xml:space="preserve"> decision-makers?</w:t>
      </w:r>
    </w:p>
    <w:p w:rsidR="00982DE2" w:rsidRPr="00D0373F" w:rsidP="00982DE2" w14:paraId="75BEECEC" w14:textId="77777777">
      <w:pPr>
        <w:ind w:left="1660"/>
        <w:rPr>
          <w:color w:val="000000" w:themeColor="text1"/>
        </w:rPr>
      </w:pPr>
    </w:p>
    <w:p w:rsidR="00982DE2" w:rsidRPr="00D0373F" w:rsidP="008A3B38" w14:paraId="3893FF30" w14:textId="77777777">
      <w:pPr>
        <w:pStyle w:val="ListParagraph"/>
        <w:numPr>
          <w:ilvl w:val="1"/>
          <w:numId w:val="202"/>
        </w:numPr>
        <w:ind w:left="1440" w:hanging="720"/>
        <w:rPr>
          <w:color w:val="000000" w:themeColor="text1"/>
          <w:szCs w:val="22"/>
        </w:rPr>
      </w:pPr>
      <w:r w:rsidRPr="00D0373F">
        <w:rPr>
          <w:color w:val="000000" w:themeColor="text1"/>
          <w:szCs w:val="22"/>
        </w:rPr>
        <w:t xml:space="preserve">Radiation protection provisions for </w:t>
      </w:r>
      <w:r>
        <w:rPr>
          <w:color w:val="000000" w:themeColor="text1"/>
          <w:szCs w:val="22"/>
        </w:rPr>
        <w:t xml:space="preserve">law enforcement and other offsite </w:t>
      </w:r>
      <w:r w:rsidRPr="00D0373F">
        <w:rPr>
          <w:color w:val="000000" w:themeColor="text1"/>
          <w:szCs w:val="22"/>
        </w:rPr>
        <w:t>armed responders to the site</w:t>
      </w:r>
    </w:p>
    <w:p w:rsidR="00982DE2" w:rsidRPr="00D0373F" w:rsidP="00982DE2" w14:paraId="20B1AC2E" w14:textId="77777777">
      <w:pPr>
        <w:ind w:left="1440" w:hanging="720"/>
        <w:rPr>
          <w:color w:val="000000" w:themeColor="text1"/>
        </w:rPr>
      </w:pPr>
    </w:p>
    <w:p w:rsidR="00982DE2" w:rsidRPr="00D0373F" w:rsidP="008A3B38" w14:paraId="5B272F16" w14:textId="77777777">
      <w:pPr>
        <w:pStyle w:val="ListParagraph"/>
        <w:numPr>
          <w:ilvl w:val="1"/>
          <w:numId w:val="202"/>
        </w:numPr>
        <w:ind w:left="1440" w:hanging="720"/>
        <w:rPr>
          <w:color w:val="000000" w:themeColor="text1"/>
          <w:szCs w:val="22"/>
        </w:rPr>
      </w:pPr>
      <w:r w:rsidRPr="00D0373F">
        <w:rPr>
          <w:color w:val="000000" w:themeColor="text1"/>
          <w:szCs w:val="22"/>
        </w:rPr>
        <w:t xml:space="preserve">Primary and backup means of communications between and among licensee safety/security personnel, the operation staff, </w:t>
      </w:r>
      <w:r>
        <w:rPr>
          <w:color w:val="000000" w:themeColor="text1"/>
          <w:szCs w:val="22"/>
        </w:rPr>
        <w:t>law enforcement and other offsite armed responders</w:t>
      </w:r>
      <w:r w:rsidRPr="00D0373F">
        <w:rPr>
          <w:color w:val="000000" w:themeColor="text1"/>
          <w:szCs w:val="22"/>
        </w:rPr>
        <w:t>, and any other emergency responders in the field and the TOC.</w:t>
      </w:r>
    </w:p>
    <w:p w:rsidR="00982DE2" w:rsidRPr="00D0373F" w:rsidP="00982DE2" w14:paraId="094638AF" w14:textId="77777777">
      <w:pPr>
        <w:ind w:left="1440" w:hanging="720"/>
        <w:rPr>
          <w:color w:val="000000" w:themeColor="text1"/>
        </w:rPr>
      </w:pPr>
    </w:p>
    <w:p w:rsidR="00982DE2" w:rsidRPr="00D0373F" w:rsidP="008A3B38" w14:paraId="65F9554F" w14:textId="77777777">
      <w:pPr>
        <w:pStyle w:val="ListParagraph"/>
        <w:numPr>
          <w:ilvl w:val="1"/>
          <w:numId w:val="202"/>
        </w:numPr>
        <w:ind w:left="1440" w:hanging="720"/>
        <w:rPr>
          <w:color w:val="000000" w:themeColor="text1"/>
          <w:szCs w:val="22"/>
        </w:rPr>
      </w:pPr>
      <w:r w:rsidRPr="00D0373F">
        <w:rPr>
          <w:color w:val="000000" w:themeColor="text1"/>
          <w:szCs w:val="22"/>
        </w:rPr>
        <w:t>Coordination and decision-making related to:</w:t>
      </w:r>
    </w:p>
    <w:p w:rsidR="00982DE2" w:rsidRPr="00D0373F" w:rsidP="00982DE2" w14:paraId="294A9955" w14:textId="77777777">
      <w:pPr>
        <w:rPr>
          <w:color w:val="000000" w:themeColor="text1"/>
        </w:rPr>
      </w:pPr>
    </w:p>
    <w:p w:rsidR="00982DE2" w:rsidRPr="00661627" w:rsidP="008A3B38" w14:paraId="2DE91F5B" w14:textId="77777777">
      <w:pPr>
        <w:pStyle w:val="ListParagraph"/>
        <w:numPr>
          <w:ilvl w:val="0"/>
          <w:numId w:val="419"/>
        </w:numPr>
        <w:ind w:left="1800"/>
        <w:rPr>
          <w:color w:val="000000" w:themeColor="text1"/>
        </w:rPr>
      </w:pPr>
      <w:r w:rsidRPr="00661627">
        <w:rPr>
          <w:color w:val="000000" w:themeColor="text1"/>
        </w:rPr>
        <w:t>Ensuring that the TOC understands operational priorities for operation of functional equipment or restoration of damaged plant equipment</w:t>
      </w:r>
    </w:p>
    <w:p w:rsidR="00982DE2" w:rsidRPr="00D0373F" w:rsidP="008A3B38" w14:paraId="6364B8DA" w14:textId="77777777">
      <w:pPr>
        <w:ind w:left="1800"/>
        <w:rPr>
          <w:color w:val="000000" w:themeColor="text1"/>
        </w:rPr>
      </w:pPr>
    </w:p>
    <w:p w:rsidR="00982DE2" w:rsidRPr="00661627" w:rsidP="008A3B38" w14:paraId="2A147863" w14:textId="77777777">
      <w:pPr>
        <w:pStyle w:val="ListParagraph"/>
        <w:numPr>
          <w:ilvl w:val="0"/>
          <w:numId w:val="419"/>
        </w:numPr>
        <w:ind w:left="1800"/>
        <w:rPr>
          <w:color w:val="000000" w:themeColor="text1"/>
        </w:rPr>
      </w:pPr>
      <w:r w:rsidRPr="00661627">
        <w:rPr>
          <w:color w:val="000000" w:themeColor="text1"/>
        </w:rPr>
        <w:t>Prompt movement of on-shift personnel to support plant stabilization, implementation of coping strategies, and/or cool down</w:t>
      </w:r>
    </w:p>
    <w:p w:rsidR="00982DE2" w:rsidRPr="00D0373F" w:rsidP="00982DE2" w14:paraId="6E5B24BC" w14:textId="77777777">
      <w:pPr>
        <w:rPr>
          <w:color w:val="000000" w:themeColor="text1"/>
        </w:rPr>
      </w:pPr>
    </w:p>
    <w:p w:rsidR="00982DE2" w:rsidRPr="00D0373F" w:rsidP="008A3B38" w14:paraId="399D3808" w14:textId="77777777">
      <w:pPr>
        <w:pStyle w:val="ListParagraph"/>
        <w:numPr>
          <w:ilvl w:val="1"/>
          <w:numId w:val="202"/>
        </w:numPr>
        <w:ind w:left="1440" w:hanging="720"/>
        <w:rPr>
          <w:color w:val="000000" w:themeColor="text1"/>
          <w:szCs w:val="22"/>
        </w:rPr>
      </w:pPr>
      <w:r w:rsidRPr="00D0373F">
        <w:rPr>
          <w:color w:val="000000" w:themeColor="text1"/>
          <w:szCs w:val="22"/>
        </w:rPr>
        <w:t>Crime scene preservation</w:t>
      </w:r>
    </w:p>
    <w:p w:rsidR="00982DE2" w:rsidRPr="00D0373F" w:rsidP="00982DE2" w14:paraId="5F7B6EEF" w14:textId="77777777">
      <w:pPr>
        <w:ind w:left="1440" w:hanging="720"/>
        <w:rPr>
          <w:color w:val="000000" w:themeColor="text1"/>
        </w:rPr>
      </w:pPr>
    </w:p>
    <w:p w:rsidR="00982DE2" w:rsidRPr="00D0373F" w:rsidP="008A3B38" w14:paraId="1D5BB379" w14:textId="77777777">
      <w:pPr>
        <w:pStyle w:val="ListParagraph"/>
        <w:numPr>
          <w:ilvl w:val="1"/>
          <w:numId w:val="202"/>
        </w:numPr>
        <w:ind w:left="1440" w:hanging="720"/>
        <w:rPr>
          <w:color w:val="000000" w:themeColor="text1"/>
          <w:szCs w:val="22"/>
        </w:rPr>
      </w:pPr>
      <w:r w:rsidRPr="00D0373F">
        <w:rPr>
          <w:color w:val="000000" w:themeColor="text1"/>
          <w:szCs w:val="22"/>
        </w:rPr>
        <w:t>Coordination and addressing national media that may not be familiar with the local emergency preparedness plans/procedures/processes including FBI establishing temporary no-fly zones as defined within the site’s SCP.</w:t>
      </w:r>
    </w:p>
    <w:p w:rsidR="00982DE2" w:rsidRPr="00D0373F" w:rsidP="00982DE2" w14:paraId="6200EAF8" w14:textId="77777777">
      <w:pPr>
        <w:rPr>
          <w:color w:val="000000" w:themeColor="text1"/>
        </w:rPr>
      </w:pPr>
    </w:p>
    <w:p w:rsidR="00982DE2" w:rsidRPr="00D0373F" w:rsidP="008A3B38" w14:paraId="584306E8" w14:textId="77777777">
      <w:pPr>
        <w:pStyle w:val="ListParagraph"/>
        <w:numPr>
          <w:ilvl w:val="0"/>
          <w:numId w:val="202"/>
        </w:numPr>
        <w:rPr>
          <w:b/>
          <w:bCs/>
          <w:color w:val="000000" w:themeColor="text1"/>
          <w:szCs w:val="22"/>
        </w:rPr>
      </w:pPr>
      <w:r w:rsidRPr="00D0373F">
        <w:rPr>
          <w:b/>
          <w:bCs/>
          <w:color w:val="000000" w:themeColor="text1"/>
          <w:szCs w:val="22"/>
        </w:rPr>
        <w:t>PREPARATION</w:t>
      </w:r>
    </w:p>
    <w:p w:rsidR="00982DE2" w:rsidRPr="00D0373F" w:rsidP="00982DE2" w14:paraId="1E6CD1D1" w14:textId="77777777">
      <w:pPr>
        <w:rPr>
          <w:color w:val="000000" w:themeColor="text1"/>
        </w:rPr>
      </w:pPr>
    </w:p>
    <w:p w:rsidR="00982DE2" w:rsidRPr="00D0373F" w:rsidP="008A3B38" w14:paraId="4FBA091B" w14:textId="77777777">
      <w:pPr>
        <w:pStyle w:val="ListParagraph"/>
        <w:numPr>
          <w:ilvl w:val="1"/>
          <w:numId w:val="202"/>
        </w:numPr>
        <w:ind w:left="1440" w:hanging="720"/>
        <w:rPr>
          <w:color w:val="000000" w:themeColor="text1"/>
          <w:szCs w:val="22"/>
        </w:rPr>
      </w:pPr>
      <w:r w:rsidRPr="00D0373F">
        <w:rPr>
          <w:color w:val="000000" w:themeColor="text1"/>
          <w:szCs w:val="22"/>
        </w:rPr>
        <w:t xml:space="preserve">The licensee should involve representatives from LE agencies and other first-responder organizations in the planning for the </w:t>
      </w:r>
      <w:r>
        <w:rPr>
          <w:color w:val="000000" w:themeColor="text1"/>
          <w:szCs w:val="22"/>
        </w:rPr>
        <w:t>TTX</w:t>
      </w:r>
      <w:r w:rsidRPr="00D0373F">
        <w:rPr>
          <w:color w:val="000000" w:themeColor="text1"/>
          <w:szCs w:val="22"/>
        </w:rPr>
        <w:t>. The offsite official who will serve in the capacity of the IC should have a role in preparation activities, including selecting participants, establishing discussion topics and objectives, and designing the scenario</w:t>
      </w:r>
    </w:p>
    <w:p w:rsidR="00982DE2" w:rsidRPr="00D0373F" w:rsidP="00982DE2" w14:paraId="2EFC23E8" w14:textId="77777777">
      <w:pPr>
        <w:ind w:left="1440" w:hanging="720"/>
        <w:rPr>
          <w:color w:val="000000" w:themeColor="text1"/>
        </w:rPr>
      </w:pPr>
    </w:p>
    <w:p w:rsidR="00982DE2" w:rsidRPr="00D0373F" w:rsidP="008A3B38" w14:paraId="19FA3F9E" w14:textId="77777777">
      <w:pPr>
        <w:pStyle w:val="ListParagraph"/>
        <w:numPr>
          <w:ilvl w:val="1"/>
          <w:numId w:val="202"/>
        </w:numPr>
        <w:ind w:left="1440" w:hanging="720"/>
        <w:rPr>
          <w:color w:val="000000" w:themeColor="text1"/>
          <w:szCs w:val="22"/>
        </w:rPr>
      </w:pPr>
      <w:r w:rsidRPr="00D0373F">
        <w:rPr>
          <w:color w:val="000000" w:themeColor="text1"/>
          <w:szCs w:val="22"/>
        </w:rPr>
        <w:t xml:space="preserve">The following </w:t>
      </w:r>
      <w:r>
        <w:rPr>
          <w:color w:val="000000" w:themeColor="text1"/>
          <w:szCs w:val="22"/>
        </w:rPr>
        <w:t>TTX</w:t>
      </w:r>
      <w:r w:rsidRPr="00D0373F">
        <w:rPr>
          <w:color w:val="000000" w:themeColor="text1"/>
          <w:szCs w:val="22"/>
        </w:rPr>
        <w:t xml:space="preserve"> planning elements should be jointly determined:</w:t>
      </w:r>
    </w:p>
    <w:p w:rsidR="00982DE2" w:rsidRPr="00D0373F" w:rsidP="008A3B38" w14:paraId="30675D0D" w14:textId="77777777">
      <w:pPr>
        <w:ind w:left="1800"/>
        <w:rPr>
          <w:color w:val="000000" w:themeColor="text1"/>
        </w:rPr>
      </w:pPr>
    </w:p>
    <w:p w:rsidR="00982DE2" w:rsidRPr="00661627" w:rsidP="008A3B38" w14:paraId="08698E99" w14:textId="77777777">
      <w:pPr>
        <w:pStyle w:val="ListParagraph"/>
        <w:numPr>
          <w:ilvl w:val="2"/>
          <w:numId w:val="420"/>
        </w:numPr>
        <w:ind w:left="1800"/>
        <w:rPr>
          <w:color w:val="000000" w:themeColor="text1"/>
        </w:rPr>
      </w:pPr>
      <w:r w:rsidRPr="00661627">
        <w:rPr>
          <w:color w:val="000000" w:themeColor="text1"/>
        </w:rPr>
        <w:t>Date, time, and location</w:t>
      </w:r>
    </w:p>
    <w:p w:rsidR="00982DE2" w:rsidRPr="00D0373F" w:rsidP="008A3B38" w14:paraId="54903303" w14:textId="77777777">
      <w:pPr>
        <w:ind w:left="1800"/>
        <w:rPr>
          <w:color w:val="000000" w:themeColor="text1"/>
        </w:rPr>
      </w:pPr>
    </w:p>
    <w:p w:rsidR="00982DE2" w:rsidRPr="00661627" w:rsidP="008A3B38" w14:paraId="3B01D31B" w14:textId="77777777">
      <w:pPr>
        <w:pStyle w:val="ListParagraph"/>
        <w:numPr>
          <w:ilvl w:val="2"/>
          <w:numId w:val="420"/>
        </w:numPr>
        <w:ind w:left="1800"/>
        <w:rPr>
          <w:color w:val="000000" w:themeColor="text1"/>
        </w:rPr>
      </w:pPr>
      <w:r w:rsidRPr="00661627">
        <w:rPr>
          <w:color w:val="000000" w:themeColor="text1"/>
        </w:rPr>
        <w:t>What individuals from the site and key offsite response organizations will be invited to participate in the TTX</w:t>
      </w:r>
    </w:p>
    <w:p w:rsidR="00982DE2" w:rsidRPr="00D0373F" w:rsidP="008A3B38" w14:paraId="500C848E" w14:textId="77777777">
      <w:pPr>
        <w:ind w:left="1800"/>
        <w:rPr>
          <w:color w:val="000000" w:themeColor="text1"/>
        </w:rPr>
      </w:pPr>
    </w:p>
    <w:p w:rsidR="00982DE2" w:rsidRPr="00661627" w:rsidP="008A3B38" w14:paraId="0B461BF2" w14:textId="77777777">
      <w:pPr>
        <w:pStyle w:val="ListParagraph"/>
        <w:numPr>
          <w:ilvl w:val="2"/>
          <w:numId w:val="420"/>
        </w:numPr>
        <w:ind w:left="1800"/>
        <w:rPr>
          <w:color w:val="000000" w:themeColor="text1"/>
        </w:rPr>
      </w:pPr>
      <w:r w:rsidRPr="00661627">
        <w:rPr>
          <w:color w:val="000000" w:themeColor="text1"/>
        </w:rPr>
        <w:t>Method(s) and responsibilities for inviting identified participants</w:t>
      </w:r>
    </w:p>
    <w:p w:rsidR="00982DE2" w:rsidRPr="00661627" w:rsidP="008A3B38" w14:paraId="04EDD4F3" w14:textId="77777777">
      <w:pPr>
        <w:rPr>
          <w:color w:val="000000" w:themeColor="text1"/>
          <w:szCs w:val="22"/>
        </w:rPr>
      </w:pPr>
    </w:p>
    <w:p w:rsidR="00982DE2" w:rsidRPr="00D0373F" w:rsidP="008A3B38" w14:paraId="330F105F" w14:textId="77777777">
      <w:pPr>
        <w:pStyle w:val="ListParagraph"/>
        <w:numPr>
          <w:ilvl w:val="1"/>
          <w:numId w:val="202"/>
        </w:numPr>
        <w:ind w:left="1440" w:hanging="720"/>
        <w:rPr>
          <w:color w:val="000000" w:themeColor="text1"/>
          <w:szCs w:val="22"/>
        </w:rPr>
      </w:pPr>
      <w:r w:rsidRPr="00D0373F">
        <w:rPr>
          <w:color w:val="000000" w:themeColor="text1"/>
          <w:szCs w:val="22"/>
        </w:rPr>
        <w:t xml:space="preserve">Develop a simple, straightforward scenario that postulates an attack on the plant and consequences that require </w:t>
      </w:r>
      <w:r>
        <w:rPr>
          <w:color w:val="000000" w:themeColor="text1"/>
          <w:szCs w:val="22"/>
        </w:rPr>
        <w:t>law enforcement or other offsite armed response</w:t>
      </w:r>
      <w:r w:rsidRPr="00D0373F">
        <w:rPr>
          <w:color w:val="000000" w:themeColor="text1"/>
          <w:szCs w:val="22"/>
        </w:rPr>
        <w:t xml:space="preserve"> and supporting resources. Review the scenario with representatives of key offsite response organizations to ensure that it promotes the desired range of participation. Suggested outcomes from this activity are</w:t>
      </w:r>
      <w:r>
        <w:rPr>
          <w:color w:val="000000" w:themeColor="text1"/>
          <w:szCs w:val="22"/>
        </w:rPr>
        <w:t xml:space="preserve"> to</w:t>
      </w:r>
      <w:r w:rsidRPr="00D0373F">
        <w:rPr>
          <w:color w:val="000000" w:themeColor="text1"/>
          <w:szCs w:val="22"/>
        </w:rPr>
        <w:t>:</w:t>
      </w:r>
    </w:p>
    <w:p w:rsidR="00982DE2" w:rsidRPr="00D0373F" w:rsidP="00982DE2" w14:paraId="63F3D8C9" w14:textId="77777777">
      <w:pPr>
        <w:rPr>
          <w:color w:val="000000" w:themeColor="text1"/>
        </w:rPr>
      </w:pPr>
    </w:p>
    <w:p w:rsidR="00982DE2" w:rsidRPr="00661627" w:rsidP="008A3B38" w14:paraId="1CD093C7" w14:textId="77777777">
      <w:pPr>
        <w:pStyle w:val="ListParagraph"/>
        <w:numPr>
          <w:ilvl w:val="0"/>
          <w:numId w:val="421"/>
        </w:numPr>
        <w:ind w:left="1800"/>
        <w:rPr>
          <w:color w:val="000000" w:themeColor="text1"/>
        </w:rPr>
      </w:pPr>
      <w:r w:rsidRPr="00661627">
        <w:rPr>
          <w:color w:val="000000" w:themeColor="text1"/>
        </w:rPr>
        <w:t>determine what the agencies perceive as their role and extent-of- play, given the scenario.</w:t>
      </w:r>
    </w:p>
    <w:p w:rsidR="00982DE2" w:rsidRPr="00D0373F" w:rsidP="008A3B38" w14:paraId="08C1FD55" w14:textId="77777777">
      <w:pPr>
        <w:ind w:left="1800"/>
        <w:rPr>
          <w:color w:val="000000" w:themeColor="text1"/>
        </w:rPr>
      </w:pPr>
    </w:p>
    <w:p w:rsidR="00982DE2" w:rsidRPr="00661627" w:rsidP="008A3B38" w14:paraId="152056A9" w14:textId="77777777">
      <w:pPr>
        <w:pStyle w:val="ListParagraph"/>
        <w:numPr>
          <w:ilvl w:val="0"/>
          <w:numId w:val="421"/>
        </w:numPr>
        <w:ind w:left="1800"/>
        <w:rPr>
          <w:color w:val="000000" w:themeColor="text1"/>
        </w:rPr>
      </w:pPr>
      <w:r w:rsidRPr="00661627">
        <w:rPr>
          <w:color w:val="000000" w:themeColor="text1"/>
        </w:rPr>
        <w:t>determine what the agencies want to learn from the TTX as a guide for the facilitator.</w:t>
      </w:r>
    </w:p>
    <w:p w:rsidR="00982DE2" w:rsidRPr="00D0373F" w:rsidP="008A3B38" w14:paraId="14A94E64" w14:textId="77777777">
      <w:pPr>
        <w:ind w:left="1800"/>
        <w:rPr>
          <w:color w:val="000000" w:themeColor="text1"/>
        </w:rPr>
      </w:pPr>
    </w:p>
    <w:p w:rsidR="00982DE2" w:rsidRPr="00661627" w:rsidP="008A3B38" w14:paraId="3E310042" w14:textId="77777777">
      <w:pPr>
        <w:pStyle w:val="ListParagraph"/>
        <w:numPr>
          <w:ilvl w:val="0"/>
          <w:numId w:val="421"/>
        </w:numPr>
        <w:ind w:left="1800"/>
        <w:rPr>
          <w:color w:val="000000" w:themeColor="text1"/>
        </w:rPr>
      </w:pPr>
      <w:r w:rsidRPr="00661627">
        <w:rPr>
          <w:color w:val="000000" w:themeColor="text1"/>
        </w:rPr>
        <w:t>determine which law enforcement and other offsite armed agencies and supporting agencies will have a lead and supporting role at different stages of the timeline.</w:t>
      </w:r>
    </w:p>
    <w:p w:rsidR="00982DE2" w:rsidRPr="00D0373F" w:rsidP="008A3B38" w14:paraId="78E3CB13" w14:textId="77777777">
      <w:pPr>
        <w:pStyle w:val="ListParagraph"/>
        <w:ind w:left="1800"/>
        <w:rPr>
          <w:color w:val="000000" w:themeColor="text1"/>
          <w:szCs w:val="22"/>
        </w:rPr>
      </w:pPr>
    </w:p>
    <w:p w:rsidR="00982DE2" w:rsidRPr="00661627" w:rsidP="008A3B38" w14:paraId="55F295B5" w14:textId="77777777">
      <w:pPr>
        <w:pStyle w:val="ListParagraph"/>
        <w:numPr>
          <w:ilvl w:val="0"/>
          <w:numId w:val="421"/>
        </w:numPr>
        <w:ind w:left="1800"/>
        <w:rPr>
          <w:color w:val="000000" w:themeColor="text1"/>
        </w:rPr>
      </w:pPr>
      <w:r w:rsidRPr="00661627">
        <w:rPr>
          <w:color w:val="000000" w:themeColor="text1"/>
        </w:rPr>
        <w:t>provide law enforcement and other offsite armed agencies the opportunity to think about their individual extents-of-play as the tabletop scenario evolves and how the command structure may change.</w:t>
      </w:r>
    </w:p>
    <w:p w:rsidR="00982DE2" w:rsidRPr="00D0373F" w:rsidP="008A3B38" w14:paraId="566619B1" w14:textId="77777777">
      <w:pPr>
        <w:ind w:left="1800"/>
        <w:rPr>
          <w:color w:val="000000" w:themeColor="text1"/>
        </w:rPr>
      </w:pPr>
    </w:p>
    <w:p w:rsidR="00982DE2" w:rsidRPr="00661627" w:rsidP="008A3B38" w14:paraId="25F48C72" w14:textId="77777777">
      <w:pPr>
        <w:pStyle w:val="ListParagraph"/>
        <w:numPr>
          <w:ilvl w:val="0"/>
          <w:numId w:val="421"/>
        </w:numPr>
        <w:ind w:left="1800"/>
        <w:rPr>
          <w:color w:val="000000" w:themeColor="text1"/>
        </w:rPr>
      </w:pPr>
      <w:r w:rsidRPr="00661627">
        <w:rPr>
          <w:color w:val="000000" w:themeColor="text1"/>
        </w:rPr>
        <w:t>establish ownership, among key offsite participants, of respective roles in the TTX.</w:t>
      </w:r>
    </w:p>
    <w:p w:rsidR="00982DE2" w:rsidRPr="00D0373F" w:rsidP="00982DE2" w14:paraId="31BCAF88" w14:textId="77777777">
      <w:pPr>
        <w:rPr>
          <w:color w:val="000000" w:themeColor="text1"/>
        </w:rPr>
      </w:pPr>
    </w:p>
    <w:p w:rsidR="00982DE2" w:rsidP="008A3B38" w14:paraId="2EA6BE23" w14:textId="77777777">
      <w:pPr>
        <w:pStyle w:val="ListParagraph"/>
        <w:numPr>
          <w:ilvl w:val="1"/>
          <w:numId w:val="202"/>
        </w:numPr>
        <w:ind w:left="1440" w:hanging="720"/>
        <w:rPr>
          <w:color w:val="000000" w:themeColor="text1"/>
          <w:szCs w:val="22"/>
        </w:rPr>
      </w:pPr>
      <w:r w:rsidRPr="00D0373F">
        <w:rPr>
          <w:color w:val="000000" w:themeColor="text1"/>
          <w:szCs w:val="22"/>
        </w:rPr>
        <w:t xml:space="preserve">Determine the room layout for the </w:t>
      </w:r>
      <w:r>
        <w:rPr>
          <w:color w:val="000000" w:themeColor="text1"/>
          <w:szCs w:val="22"/>
        </w:rPr>
        <w:t>TTX</w:t>
      </w:r>
      <w:r w:rsidRPr="00D0373F">
        <w:rPr>
          <w:color w:val="000000" w:themeColor="text1"/>
          <w:szCs w:val="22"/>
        </w:rPr>
        <w:t xml:space="preserve">. </w:t>
      </w:r>
    </w:p>
    <w:p w:rsidR="00982DE2" w:rsidP="008A3B38" w14:paraId="4DD9145D" w14:textId="77777777">
      <w:pPr>
        <w:pStyle w:val="ListParagraph"/>
        <w:ind w:left="2160"/>
        <w:rPr>
          <w:color w:val="000000" w:themeColor="text1"/>
          <w:szCs w:val="22"/>
        </w:rPr>
      </w:pPr>
    </w:p>
    <w:p w:rsidR="00982DE2" w:rsidP="008A3B38" w14:paraId="1BEF10D9" w14:textId="77777777">
      <w:pPr>
        <w:pStyle w:val="ListParagraph"/>
        <w:numPr>
          <w:ilvl w:val="0"/>
          <w:numId w:val="301"/>
        </w:numPr>
        <w:ind w:left="1800"/>
        <w:rPr>
          <w:color w:val="000000" w:themeColor="text1"/>
          <w:szCs w:val="22"/>
        </w:rPr>
      </w:pPr>
      <w:r w:rsidRPr="00D0373F">
        <w:rPr>
          <w:color w:val="000000" w:themeColor="text1"/>
          <w:szCs w:val="22"/>
        </w:rPr>
        <w:t xml:space="preserve">Thought should be given to locating the various organizations in the room to achieve maximum interaction and communication among key participants. </w:t>
      </w:r>
    </w:p>
    <w:p w:rsidR="00982DE2" w:rsidP="008A3B38" w14:paraId="3D661F3C" w14:textId="77777777">
      <w:pPr>
        <w:pStyle w:val="ListParagraph"/>
        <w:ind w:left="2160"/>
        <w:rPr>
          <w:color w:val="000000" w:themeColor="text1"/>
          <w:szCs w:val="22"/>
        </w:rPr>
      </w:pPr>
    </w:p>
    <w:p w:rsidR="00982DE2" w:rsidP="008A3B38" w14:paraId="11C928CD" w14:textId="77777777">
      <w:pPr>
        <w:pStyle w:val="ListParagraph"/>
        <w:numPr>
          <w:ilvl w:val="0"/>
          <w:numId w:val="301"/>
        </w:numPr>
        <w:ind w:left="1800"/>
        <w:rPr>
          <w:color w:val="000000" w:themeColor="text1"/>
          <w:szCs w:val="22"/>
        </w:rPr>
      </w:pPr>
      <w:r w:rsidRPr="00D0373F">
        <w:rPr>
          <w:color w:val="000000" w:themeColor="text1"/>
          <w:szCs w:val="22"/>
        </w:rPr>
        <w:t xml:space="preserve">For example, the IC and other key first response organization representatives will be located together at one table to represent the TOC. </w:t>
      </w:r>
    </w:p>
    <w:p w:rsidR="00982DE2" w:rsidRPr="008A3B38" w:rsidP="008A3B38" w14:paraId="6D2EF871" w14:textId="77777777">
      <w:pPr>
        <w:pStyle w:val="ListParagraph"/>
        <w:ind w:left="720"/>
        <w:rPr>
          <w:color w:val="000000" w:themeColor="text1"/>
          <w:szCs w:val="22"/>
        </w:rPr>
      </w:pPr>
    </w:p>
    <w:p w:rsidR="00982DE2" w:rsidP="008A3B38" w14:paraId="3DFDFB31" w14:textId="77777777">
      <w:pPr>
        <w:pStyle w:val="ListParagraph"/>
        <w:numPr>
          <w:ilvl w:val="0"/>
          <w:numId w:val="301"/>
        </w:numPr>
        <w:ind w:left="1800"/>
        <w:rPr>
          <w:color w:val="000000" w:themeColor="text1"/>
          <w:szCs w:val="22"/>
        </w:rPr>
      </w:pPr>
      <w:r w:rsidRPr="00D0373F">
        <w:rPr>
          <w:color w:val="000000" w:themeColor="text1"/>
          <w:szCs w:val="22"/>
        </w:rPr>
        <w:t xml:space="preserve">The room arrangement should facilitate communication between this location and initial </w:t>
      </w:r>
      <w:r w:rsidRPr="00D0373F">
        <w:rPr>
          <w:color w:val="000000" w:themeColor="text1"/>
          <w:szCs w:val="22"/>
        </w:rPr>
        <w:t>on-</w:t>
      </w:r>
      <w:r>
        <w:rPr>
          <w:color w:val="000000" w:themeColor="text1"/>
          <w:szCs w:val="22"/>
        </w:rPr>
        <w:t>site</w:t>
      </w:r>
      <w:r w:rsidRPr="00D0373F">
        <w:rPr>
          <w:color w:val="000000" w:themeColor="text1"/>
          <w:szCs w:val="22"/>
        </w:rPr>
        <w:t xml:space="preserve"> response personnel (i.e., </w:t>
      </w:r>
      <w:r>
        <w:rPr>
          <w:color w:val="000000" w:themeColor="text1"/>
          <w:szCs w:val="22"/>
        </w:rPr>
        <w:t>on-</w:t>
      </w:r>
      <w:r w:rsidRPr="00D0373F">
        <w:rPr>
          <w:color w:val="000000" w:themeColor="text1"/>
          <w:szCs w:val="22"/>
        </w:rPr>
        <w:t xml:space="preserve">site security). </w:t>
      </w:r>
    </w:p>
    <w:p w:rsidR="00982DE2" w:rsidRPr="008A3B38" w:rsidP="008A3B38" w14:paraId="539A4F41" w14:textId="77777777">
      <w:pPr>
        <w:pStyle w:val="ListParagraph"/>
        <w:ind w:left="720"/>
        <w:rPr>
          <w:color w:val="000000" w:themeColor="text1"/>
          <w:szCs w:val="22"/>
        </w:rPr>
      </w:pPr>
    </w:p>
    <w:p w:rsidR="00982DE2" w:rsidRPr="00D0373F" w:rsidP="008A3B38" w14:paraId="61DF6340" w14:textId="77777777">
      <w:pPr>
        <w:pStyle w:val="ListParagraph"/>
        <w:numPr>
          <w:ilvl w:val="0"/>
          <w:numId w:val="301"/>
        </w:numPr>
        <w:ind w:left="1800"/>
        <w:rPr>
          <w:color w:val="000000" w:themeColor="text1"/>
          <w:szCs w:val="22"/>
        </w:rPr>
      </w:pPr>
      <w:r w:rsidRPr="00D0373F">
        <w:rPr>
          <w:color w:val="000000" w:themeColor="text1"/>
          <w:szCs w:val="22"/>
        </w:rPr>
        <w:t>Site liaison personnel should be located at the TOC table to facilitate communication and understanding of plant information.</w:t>
      </w:r>
    </w:p>
    <w:p w:rsidR="00982DE2" w:rsidRPr="00D0373F" w:rsidP="00982DE2" w14:paraId="51EF8B01" w14:textId="77777777">
      <w:pPr>
        <w:rPr>
          <w:color w:val="000000" w:themeColor="text1"/>
        </w:rPr>
      </w:pPr>
    </w:p>
    <w:p w:rsidR="00982DE2" w:rsidRPr="00D0373F" w:rsidP="008A3B38" w14:paraId="6DB48FC2" w14:textId="77777777">
      <w:pPr>
        <w:pStyle w:val="ListParagraph"/>
        <w:numPr>
          <w:ilvl w:val="1"/>
          <w:numId w:val="202"/>
        </w:numPr>
        <w:ind w:left="1440" w:hanging="720"/>
        <w:rPr>
          <w:color w:val="000000" w:themeColor="text1"/>
          <w:szCs w:val="22"/>
        </w:rPr>
      </w:pPr>
      <w:r w:rsidRPr="00D0373F">
        <w:rPr>
          <w:color w:val="000000" w:themeColor="text1"/>
          <w:szCs w:val="22"/>
        </w:rPr>
        <w:t xml:space="preserve">Set up the </w:t>
      </w:r>
      <w:r>
        <w:rPr>
          <w:color w:val="000000" w:themeColor="text1"/>
          <w:szCs w:val="22"/>
        </w:rPr>
        <w:t>TTX</w:t>
      </w:r>
      <w:r w:rsidRPr="00D0373F">
        <w:rPr>
          <w:color w:val="000000" w:themeColor="text1"/>
          <w:szCs w:val="22"/>
        </w:rPr>
        <w:t xml:space="preserve"> area prior to the participants’ arrival. Each table should have a sign, readable by all participants, that identifies the represented organization. A name and position placard should identify individual participants. </w:t>
      </w:r>
    </w:p>
    <w:p w:rsidR="00982DE2" w:rsidRPr="00D0373F" w:rsidP="00982DE2" w14:paraId="42FC02FB" w14:textId="77777777">
      <w:pPr>
        <w:ind w:left="1440" w:hanging="720"/>
        <w:rPr>
          <w:color w:val="000000" w:themeColor="text1"/>
        </w:rPr>
      </w:pPr>
    </w:p>
    <w:p w:rsidR="00982DE2" w:rsidRPr="00D0373F" w:rsidP="008A3B38" w14:paraId="590B3A9D" w14:textId="77777777">
      <w:pPr>
        <w:pStyle w:val="ListParagraph"/>
        <w:numPr>
          <w:ilvl w:val="1"/>
          <w:numId w:val="202"/>
        </w:numPr>
        <w:ind w:left="1440" w:hanging="720"/>
        <w:rPr>
          <w:color w:val="000000" w:themeColor="text1"/>
          <w:szCs w:val="22"/>
        </w:rPr>
      </w:pPr>
      <w:r w:rsidRPr="00D0373F">
        <w:rPr>
          <w:color w:val="000000" w:themeColor="text1"/>
          <w:szCs w:val="22"/>
        </w:rPr>
        <w:t xml:space="preserve">Observers and other non-participants should be in peripheral areas of the room so as not to interfere with participant interaction. A nearby break-out location may be designated for security personnel in the event safeguards discussions become necessary. </w:t>
      </w:r>
    </w:p>
    <w:p w:rsidR="00982DE2" w:rsidRPr="00D0373F" w:rsidP="00982DE2" w14:paraId="1ED4744D" w14:textId="77777777">
      <w:pPr>
        <w:ind w:left="1440" w:hanging="720"/>
        <w:rPr>
          <w:color w:val="000000" w:themeColor="text1"/>
        </w:rPr>
      </w:pPr>
    </w:p>
    <w:p w:rsidR="00982DE2" w:rsidRPr="00D0373F" w:rsidP="008A3B38" w14:paraId="577E6A97" w14:textId="77777777">
      <w:pPr>
        <w:pStyle w:val="ListParagraph"/>
        <w:numPr>
          <w:ilvl w:val="1"/>
          <w:numId w:val="202"/>
        </w:numPr>
        <w:ind w:left="1440" w:hanging="720"/>
        <w:rPr>
          <w:color w:val="000000" w:themeColor="text1"/>
          <w:szCs w:val="22"/>
        </w:rPr>
      </w:pPr>
      <w:r w:rsidRPr="00D0373F">
        <w:rPr>
          <w:color w:val="000000" w:themeColor="text1"/>
          <w:szCs w:val="22"/>
        </w:rPr>
        <w:t>Depending on the size of the room and how far participants are situated from one another, a sound system and microphones may aid discussion.</w:t>
      </w:r>
    </w:p>
    <w:p w:rsidR="00982DE2" w:rsidRPr="00D0373F" w:rsidP="00982DE2" w14:paraId="27CBFAAC" w14:textId="77777777">
      <w:pPr>
        <w:rPr>
          <w:color w:val="000000" w:themeColor="text1"/>
        </w:rPr>
      </w:pPr>
    </w:p>
    <w:p w:rsidR="00982DE2" w:rsidRPr="00D0373F" w:rsidP="008A3B38" w14:paraId="575C6DD4" w14:textId="77777777">
      <w:pPr>
        <w:pStyle w:val="ListParagraph"/>
        <w:numPr>
          <w:ilvl w:val="0"/>
          <w:numId w:val="202"/>
        </w:numPr>
        <w:rPr>
          <w:b/>
          <w:bCs/>
          <w:color w:val="000000" w:themeColor="text1"/>
          <w:szCs w:val="22"/>
        </w:rPr>
      </w:pPr>
      <w:r w:rsidRPr="00D0373F">
        <w:rPr>
          <w:b/>
          <w:bCs/>
          <w:color w:val="000000" w:themeColor="text1"/>
          <w:szCs w:val="22"/>
        </w:rPr>
        <w:t>CONDUCT</w:t>
      </w:r>
    </w:p>
    <w:p w:rsidR="00982DE2" w:rsidRPr="00D0373F" w:rsidP="00982DE2" w14:paraId="0FEE3396" w14:textId="77777777">
      <w:pPr>
        <w:rPr>
          <w:color w:val="000000" w:themeColor="text1"/>
        </w:rPr>
      </w:pPr>
    </w:p>
    <w:p w:rsidR="00982DE2" w:rsidRPr="00520EED" w:rsidP="00982DE2" w14:paraId="403DC59A" w14:textId="77777777">
      <w:pPr>
        <w:pStyle w:val="ListParagraph"/>
        <w:numPr>
          <w:ilvl w:val="1"/>
          <w:numId w:val="202"/>
        </w:numPr>
        <w:ind w:left="1440" w:hanging="720"/>
        <w:rPr>
          <w:color w:val="000000" w:themeColor="text1"/>
          <w:szCs w:val="22"/>
        </w:rPr>
      </w:pPr>
      <w:r w:rsidRPr="00D0373F">
        <w:rPr>
          <w:color w:val="000000" w:themeColor="text1"/>
          <w:szCs w:val="22"/>
        </w:rPr>
        <w:t xml:space="preserve">Each participant should be provided with a diagram of the </w:t>
      </w:r>
      <w:r>
        <w:rPr>
          <w:color w:val="000000" w:themeColor="text1"/>
          <w:szCs w:val="22"/>
        </w:rPr>
        <w:t>TTX</w:t>
      </w:r>
      <w:r w:rsidRPr="00D0373F">
        <w:rPr>
          <w:color w:val="000000" w:themeColor="text1"/>
          <w:szCs w:val="22"/>
        </w:rPr>
        <w:t xml:space="preserve"> facility layout that identifies the participating organizations. They should also be provided </w:t>
      </w:r>
      <w:r>
        <w:rPr>
          <w:color w:val="000000" w:themeColor="text1"/>
          <w:szCs w:val="22"/>
        </w:rPr>
        <w:t xml:space="preserve">with </w:t>
      </w:r>
      <w:r w:rsidRPr="00D0373F">
        <w:rPr>
          <w:color w:val="000000" w:themeColor="text1"/>
          <w:szCs w:val="22"/>
        </w:rPr>
        <w:t>a list of all participants, their titles, and the organizations they represent. Designate a non-participant to take notes of the discussion and record key points and “parking lot” issues.</w:t>
      </w:r>
    </w:p>
    <w:p w:rsidR="00982DE2" w:rsidRPr="00D0373F" w:rsidP="00982DE2" w14:paraId="1CD2830F" w14:textId="77777777">
      <w:pPr>
        <w:pStyle w:val="ListParagraph"/>
        <w:rPr>
          <w:color w:val="000000" w:themeColor="text1"/>
          <w:szCs w:val="22"/>
        </w:rPr>
      </w:pPr>
    </w:p>
    <w:p w:rsidR="00982DE2" w:rsidRPr="00D0373F" w:rsidP="008A3B38" w14:paraId="52FA8F52" w14:textId="77777777">
      <w:pPr>
        <w:pStyle w:val="ListParagraph"/>
        <w:numPr>
          <w:ilvl w:val="1"/>
          <w:numId w:val="202"/>
        </w:numPr>
        <w:ind w:left="1440" w:hanging="720"/>
        <w:rPr>
          <w:color w:val="000000" w:themeColor="text1"/>
          <w:szCs w:val="22"/>
        </w:rPr>
      </w:pPr>
      <w:r w:rsidRPr="00D0373F">
        <w:rPr>
          <w:color w:val="000000" w:themeColor="text1"/>
          <w:szCs w:val="22"/>
        </w:rPr>
        <w:t>The lead facilitator should have the participants introduce themselves - participants should state their name, organization, and a brief statement of their role. The lead facilitator should review the rules for discussion of Safeguards Information (SGI).</w:t>
      </w:r>
    </w:p>
    <w:p w:rsidR="00982DE2" w:rsidRPr="00D0373F" w:rsidP="00982DE2" w14:paraId="71591175" w14:textId="77777777">
      <w:pPr>
        <w:ind w:left="1440" w:hanging="720"/>
        <w:rPr>
          <w:color w:val="000000" w:themeColor="text1"/>
        </w:rPr>
      </w:pPr>
    </w:p>
    <w:p w:rsidR="00982DE2" w:rsidRPr="00D0373F" w:rsidP="008A3B38" w14:paraId="00FF9916" w14:textId="77777777">
      <w:pPr>
        <w:pStyle w:val="ListParagraph"/>
        <w:numPr>
          <w:ilvl w:val="1"/>
          <w:numId w:val="202"/>
        </w:numPr>
        <w:ind w:left="1440" w:hanging="720"/>
        <w:rPr>
          <w:color w:val="000000" w:themeColor="text1"/>
          <w:szCs w:val="22"/>
        </w:rPr>
      </w:pPr>
      <w:r w:rsidRPr="00D0373F">
        <w:rPr>
          <w:color w:val="000000" w:themeColor="text1"/>
          <w:szCs w:val="22"/>
        </w:rPr>
        <w:t xml:space="preserve">The lead facilitator initiates the scenario by stating the initiating conditions and events and soliciting expected response actions from site personnel. This segment would include the process of threat identification and initial notifications to licensee </w:t>
      </w:r>
      <w:r w:rsidRPr="00D0373F">
        <w:rPr>
          <w:color w:val="000000" w:themeColor="text1"/>
          <w:szCs w:val="22"/>
        </w:rPr>
        <w:t>on-site</w:t>
      </w:r>
      <w:r w:rsidRPr="00D0373F">
        <w:rPr>
          <w:color w:val="000000" w:themeColor="text1"/>
          <w:szCs w:val="22"/>
        </w:rPr>
        <w:t xml:space="preserve"> personnel and </w:t>
      </w:r>
      <w:r>
        <w:rPr>
          <w:color w:val="000000" w:themeColor="text1"/>
          <w:szCs w:val="22"/>
        </w:rPr>
        <w:t>law enforcement and other offsite armed</w:t>
      </w:r>
      <w:r w:rsidRPr="00D0373F">
        <w:rPr>
          <w:color w:val="000000" w:themeColor="text1"/>
          <w:szCs w:val="22"/>
        </w:rPr>
        <w:t xml:space="preserve"> first responders. A short break may follow this segment to allow the notified organizations to review their response actions (at their respective tables) and prepare to present them to all </w:t>
      </w:r>
      <w:r>
        <w:rPr>
          <w:color w:val="000000" w:themeColor="text1"/>
          <w:szCs w:val="22"/>
        </w:rPr>
        <w:t>TTX</w:t>
      </w:r>
      <w:r w:rsidRPr="00D0373F">
        <w:rPr>
          <w:color w:val="000000" w:themeColor="text1"/>
          <w:szCs w:val="22"/>
        </w:rPr>
        <w:t xml:space="preserve"> participants.</w:t>
      </w:r>
    </w:p>
    <w:p w:rsidR="00982DE2" w:rsidRPr="00D0373F" w:rsidP="00982DE2" w14:paraId="68A0A3E7" w14:textId="77777777">
      <w:pPr>
        <w:ind w:left="1440" w:hanging="720"/>
        <w:rPr>
          <w:color w:val="000000" w:themeColor="text1"/>
        </w:rPr>
      </w:pPr>
    </w:p>
    <w:p w:rsidR="00982DE2" w:rsidRPr="00D0373F" w:rsidP="008A3B38" w14:paraId="75BCB69F" w14:textId="77777777">
      <w:pPr>
        <w:pStyle w:val="ListParagraph"/>
        <w:numPr>
          <w:ilvl w:val="1"/>
          <w:numId w:val="202"/>
        </w:numPr>
        <w:ind w:left="1440" w:hanging="720"/>
        <w:rPr>
          <w:color w:val="000000" w:themeColor="text1"/>
          <w:szCs w:val="22"/>
        </w:rPr>
      </w:pPr>
      <w:r w:rsidRPr="00D0373F">
        <w:rPr>
          <w:color w:val="000000" w:themeColor="text1"/>
          <w:szCs w:val="22"/>
        </w:rPr>
        <w:t>The facilitator(s) advances the timeline of the scenario segment by segment, soliciting response actions of each participating organization. As necessary, the facilitator(s) should prompt discussion concerning:</w:t>
      </w:r>
    </w:p>
    <w:p w:rsidR="00982DE2" w:rsidRPr="00D0373F" w:rsidP="00982DE2" w14:paraId="63B6F808" w14:textId="77777777">
      <w:pPr>
        <w:rPr>
          <w:color w:val="000000" w:themeColor="text1"/>
        </w:rPr>
      </w:pPr>
    </w:p>
    <w:p w:rsidR="00982DE2" w:rsidRPr="00661627" w:rsidP="008A3B38" w14:paraId="7D5637EC" w14:textId="77777777">
      <w:pPr>
        <w:pStyle w:val="ListParagraph"/>
        <w:numPr>
          <w:ilvl w:val="0"/>
          <w:numId w:val="422"/>
        </w:numPr>
        <w:ind w:left="1800"/>
        <w:rPr>
          <w:color w:val="000000" w:themeColor="text1"/>
        </w:rPr>
      </w:pPr>
      <w:r w:rsidRPr="00661627">
        <w:rPr>
          <w:color w:val="000000" w:themeColor="text1"/>
        </w:rPr>
        <w:t>Information requirements of each organization and how communications will occur among facilities and organizations.</w:t>
      </w:r>
    </w:p>
    <w:p w:rsidR="00982DE2" w:rsidRPr="00D0373F" w:rsidP="008A3B38" w14:paraId="6FAC63F3" w14:textId="77777777">
      <w:pPr>
        <w:ind w:left="1800"/>
        <w:rPr>
          <w:color w:val="000000" w:themeColor="text1"/>
        </w:rPr>
      </w:pPr>
    </w:p>
    <w:p w:rsidR="00982DE2" w:rsidRPr="00661627" w:rsidP="008A3B38" w14:paraId="43834E00" w14:textId="77777777">
      <w:pPr>
        <w:pStyle w:val="ListParagraph"/>
        <w:numPr>
          <w:ilvl w:val="0"/>
          <w:numId w:val="422"/>
        </w:numPr>
        <w:ind w:left="1800"/>
        <w:rPr>
          <w:color w:val="000000" w:themeColor="text1"/>
        </w:rPr>
      </w:pPr>
      <w:r w:rsidRPr="00661627">
        <w:rPr>
          <w:color w:val="000000" w:themeColor="text1"/>
        </w:rPr>
        <w:t>Active- and post-attack coordination necessary to allow movement of on-shift personnel and deployment of offsite response assets.</w:t>
      </w:r>
    </w:p>
    <w:p w:rsidR="00982DE2" w:rsidRPr="00D0373F" w:rsidP="00982DE2" w14:paraId="1F541F0F" w14:textId="77777777">
      <w:pPr>
        <w:rPr>
          <w:color w:val="000000" w:themeColor="text1"/>
        </w:rPr>
      </w:pPr>
    </w:p>
    <w:p w:rsidR="00982DE2" w:rsidRPr="00D0373F" w:rsidP="008A3B38" w14:paraId="793839BE" w14:textId="77777777">
      <w:pPr>
        <w:numPr>
          <w:ilvl w:val="0"/>
          <w:numId w:val="202"/>
        </w:numPr>
        <w:rPr>
          <w:b/>
          <w:bCs/>
          <w:color w:val="000000" w:themeColor="text1"/>
        </w:rPr>
      </w:pPr>
      <w:r w:rsidRPr="00D0373F">
        <w:rPr>
          <w:b/>
          <w:bCs/>
          <w:color w:val="000000" w:themeColor="text1"/>
        </w:rPr>
        <w:t>CRITIQUE AND FOLLOWUP</w:t>
      </w:r>
    </w:p>
    <w:p w:rsidR="00982DE2" w:rsidRPr="00D0373F" w:rsidP="00982DE2" w14:paraId="7D0C302C" w14:textId="77777777">
      <w:pPr>
        <w:rPr>
          <w:color w:val="000000" w:themeColor="text1"/>
        </w:rPr>
      </w:pPr>
    </w:p>
    <w:p w:rsidR="00982DE2" w:rsidRPr="005A13C1" w:rsidP="005A13C1" w14:paraId="57A0F574" w14:textId="1E933E75">
      <w:pPr>
        <w:ind w:firstLine="360"/>
        <w:rPr>
          <w:color w:val="000000" w:themeColor="text1"/>
          <w:szCs w:val="22"/>
        </w:rPr>
      </w:pPr>
      <w:r w:rsidRPr="005A13C1">
        <w:rPr>
          <w:color w:val="000000" w:themeColor="text1"/>
          <w:szCs w:val="22"/>
        </w:rPr>
        <w:t xml:space="preserve">At the conclusion of the TTX, the lead facilitator should request that each table conduct its own critique and identify a summary of lessons learned and any items requiring further review and/or corrective action. </w:t>
      </w:r>
    </w:p>
    <w:p w:rsidR="00982DE2" w:rsidP="008A3B38" w14:paraId="54F54B84" w14:textId="77777777">
      <w:pPr>
        <w:pStyle w:val="ListParagraph"/>
        <w:rPr>
          <w:color w:val="000000" w:themeColor="text1"/>
          <w:szCs w:val="22"/>
        </w:rPr>
      </w:pPr>
    </w:p>
    <w:p w:rsidR="00982DE2" w:rsidP="008A3B38" w14:paraId="615EE1C4" w14:textId="77777777">
      <w:pPr>
        <w:pStyle w:val="ListParagraph"/>
        <w:numPr>
          <w:ilvl w:val="0"/>
          <w:numId w:val="302"/>
        </w:numPr>
        <w:ind w:left="1800"/>
        <w:rPr>
          <w:color w:val="000000" w:themeColor="text1"/>
          <w:szCs w:val="22"/>
        </w:rPr>
      </w:pPr>
      <w:r w:rsidRPr="00D0373F">
        <w:rPr>
          <w:color w:val="000000" w:themeColor="text1"/>
          <w:szCs w:val="22"/>
        </w:rPr>
        <w:t xml:space="preserve">In particular, participants should be asked to focus on issues that may have impeded effective LECR implementation. </w:t>
      </w:r>
    </w:p>
    <w:p w:rsidR="00982DE2" w:rsidP="00982DE2" w14:paraId="1007FBBD" w14:textId="77777777">
      <w:pPr>
        <w:pStyle w:val="ListParagraph"/>
        <w:rPr>
          <w:color w:val="000000" w:themeColor="text1"/>
          <w:szCs w:val="22"/>
        </w:rPr>
      </w:pPr>
    </w:p>
    <w:p w:rsidR="00982DE2" w:rsidP="008A3B38" w14:paraId="1D514BD7" w14:textId="77777777">
      <w:pPr>
        <w:pStyle w:val="ListParagraph"/>
        <w:numPr>
          <w:ilvl w:val="0"/>
          <w:numId w:val="302"/>
        </w:numPr>
        <w:ind w:left="1800"/>
        <w:rPr>
          <w:color w:val="000000" w:themeColor="text1"/>
          <w:szCs w:val="22"/>
        </w:rPr>
      </w:pPr>
      <w:r w:rsidRPr="00D0373F">
        <w:rPr>
          <w:color w:val="000000" w:themeColor="text1"/>
          <w:szCs w:val="22"/>
        </w:rPr>
        <w:t>The lead facilitator should then ask the lead individual from each table to present the critique results to</w:t>
      </w:r>
      <w:r>
        <w:rPr>
          <w:color w:val="000000" w:themeColor="text1"/>
          <w:szCs w:val="22"/>
        </w:rPr>
        <w:t xml:space="preserve"> all </w:t>
      </w:r>
      <w:r w:rsidRPr="00D0373F">
        <w:rPr>
          <w:color w:val="000000" w:themeColor="text1"/>
          <w:szCs w:val="22"/>
        </w:rPr>
        <w:t xml:space="preserve">participants. </w:t>
      </w:r>
    </w:p>
    <w:p w:rsidR="00982DE2" w:rsidP="00982DE2" w14:paraId="52D74A33" w14:textId="77777777">
      <w:pPr>
        <w:pStyle w:val="ListParagraph"/>
        <w:rPr>
          <w:color w:val="000000" w:themeColor="text1"/>
          <w:szCs w:val="22"/>
        </w:rPr>
      </w:pPr>
    </w:p>
    <w:p w:rsidR="00982DE2" w:rsidP="008A3B38" w14:paraId="2846713A" w14:textId="77777777">
      <w:pPr>
        <w:pStyle w:val="ListParagraph"/>
        <w:numPr>
          <w:ilvl w:val="0"/>
          <w:numId w:val="302"/>
        </w:numPr>
        <w:ind w:left="1800"/>
        <w:rPr>
          <w:color w:val="000000" w:themeColor="text1"/>
          <w:szCs w:val="22"/>
        </w:rPr>
      </w:pPr>
      <w:r w:rsidRPr="00D0373F">
        <w:rPr>
          <w:color w:val="000000" w:themeColor="text1"/>
          <w:szCs w:val="22"/>
        </w:rPr>
        <w:t xml:space="preserve">The designated note taker should record critique items and issues on a display visible to everyone. </w:t>
      </w:r>
    </w:p>
    <w:p w:rsidR="00982DE2" w:rsidP="00982DE2" w14:paraId="31728AB9" w14:textId="77777777">
      <w:pPr>
        <w:pStyle w:val="ListParagraph"/>
        <w:rPr>
          <w:color w:val="000000" w:themeColor="text1"/>
          <w:szCs w:val="22"/>
        </w:rPr>
      </w:pPr>
    </w:p>
    <w:p w:rsidR="00982DE2" w:rsidRPr="00EF2640" w:rsidP="008A3B38" w14:paraId="56630B0F" w14:textId="19E6F68B">
      <w:pPr>
        <w:pStyle w:val="ListParagraph"/>
        <w:numPr>
          <w:ilvl w:val="0"/>
          <w:numId w:val="302"/>
        </w:numPr>
        <w:ind w:left="1800"/>
        <w:rPr>
          <w:color w:val="000000" w:themeColor="text1"/>
        </w:rPr>
      </w:pPr>
      <w:r w:rsidRPr="00EF2640">
        <w:rPr>
          <w:color w:val="000000" w:themeColor="text1"/>
          <w:szCs w:val="22"/>
        </w:rPr>
        <w:t>After presentation of each table’s critique, observations should be solicited from any observer.</w:t>
      </w:r>
    </w:p>
    <w:p w:rsidR="00EF2640" w:rsidP="00434B97" w14:paraId="42755AF7" w14:textId="77777777">
      <w:pPr>
        <w:ind w:left="58" w:hanging="58"/>
        <w:rPr>
          <w:b/>
          <w:color w:val="000000" w:themeColor="text1"/>
        </w:rPr>
        <w:sectPr w:rsidSect="008A3B38">
          <w:footerReference w:type="default" r:id="rId18"/>
          <w:endnotePr>
            <w:numFmt w:val="decimal"/>
          </w:endnotePr>
          <w:pgSz w:w="12240" w:h="15840" w:code="1"/>
          <w:pgMar w:top="1440" w:right="1440" w:bottom="1440" w:left="1440" w:header="720" w:footer="720" w:gutter="0"/>
          <w:pgNumType w:start="1"/>
          <w:cols w:space="720"/>
          <w:noEndnote/>
          <w:docGrid w:linePitch="299"/>
        </w:sectPr>
      </w:pPr>
      <w:bookmarkStart w:id="268" w:name="Appendix_C_–_Benefits/Challenges/Limitat"/>
      <w:bookmarkEnd w:id="268"/>
    </w:p>
    <w:tbl>
      <w:tblPr>
        <w:tblW w:w="13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2"/>
        <w:gridCol w:w="4646"/>
        <w:gridCol w:w="6135"/>
      </w:tblGrid>
      <w:tr w14:paraId="6FF0A820" w14:textId="77777777" w:rsidTr="00E220CB">
        <w:tblPrEx>
          <w:tblW w:w="13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4"/>
          <w:tblHeader/>
          <w:jc w:val="center"/>
        </w:trPr>
        <w:tc>
          <w:tcPr>
            <w:tcW w:w="2472" w:type="dxa"/>
          </w:tcPr>
          <w:p w:rsidR="00982DE2" w:rsidRPr="00212CF1" w:rsidP="00434B97" w14:paraId="30AC1777" w14:textId="77777777">
            <w:pPr>
              <w:ind w:left="58" w:hanging="58"/>
              <w:rPr>
                <w:b/>
                <w:color w:val="000000" w:themeColor="text1"/>
              </w:rPr>
            </w:pPr>
            <w:r w:rsidRPr="00212CF1">
              <w:rPr>
                <w:b/>
                <w:color w:val="000000" w:themeColor="text1"/>
              </w:rPr>
              <w:t xml:space="preserve"> Response Validation Options</w:t>
            </w:r>
          </w:p>
        </w:tc>
        <w:tc>
          <w:tcPr>
            <w:tcW w:w="4646" w:type="dxa"/>
          </w:tcPr>
          <w:p w:rsidR="00982DE2" w:rsidRPr="00212CF1" w:rsidP="00434B97" w14:paraId="550D01FA" w14:textId="77777777">
            <w:pPr>
              <w:rPr>
                <w:b/>
                <w:color w:val="000000" w:themeColor="text1"/>
              </w:rPr>
            </w:pPr>
            <w:r w:rsidRPr="00212CF1">
              <w:rPr>
                <w:b/>
                <w:color w:val="000000" w:themeColor="text1"/>
              </w:rPr>
              <w:t xml:space="preserve"> Benefits</w:t>
            </w:r>
          </w:p>
          <w:p w:rsidR="00982DE2" w:rsidRPr="00212CF1" w:rsidP="00434B97" w14:paraId="6F11B42D" w14:textId="77777777">
            <w:pPr>
              <w:rPr>
                <w:b/>
                <w:color w:val="000000" w:themeColor="text1"/>
              </w:rPr>
            </w:pPr>
          </w:p>
        </w:tc>
        <w:tc>
          <w:tcPr>
            <w:tcW w:w="6135" w:type="dxa"/>
          </w:tcPr>
          <w:p w:rsidR="00982DE2" w:rsidRPr="00212CF1" w:rsidP="00434B97" w14:paraId="153A12D1" w14:textId="77777777">
            <w:pPr>
              <w:rPr>
                <w:b/>
                <w:color w:val="000000" w:themeColor="text1"/>
              </w:rPr>
            </w:pPr>
            <w:r w:rsidRPr="00212CF1">
              <w:rPr>
                <w:b/>
                <w:color w:val="000000" w:themeColor="text1"/>
              </w:rPr>
              <w:t xml:space="preserve"> Challenges/Limitations</w:t>
            </w:r>
          </w:p>
        </w:tc>
      </w:tr>
      <w:tr w14:paraId="4F4FC27C" w14:textId="77777777" w:rsidTr="008A3B38">
        <w:tblPrEx>
          <w:tblW w:w="13253" w:type="dxa"/>
          <w:jc w:val="center"/>
          <w:tblLayout w:type="fixed"/>
          <w:tblCellMar>
            <w:left w:w="0" w:type="dxa"/>
            <w:right w:w="0" w:type="dxa"/>
          </w:tblCellMar>
          <w:tblLook w:val="01E0"/>
        </w:tblPrEx>
        <w:trPr>
          <w:trHeight w:val="724"/>
          <w:jc w:val="center"/>
        </w:trPr>
        <w:tc>
          <w:tcPr>
            <w:tcW w:w="2472" w:type="dxa"/>
          </w:tcPr>
          <w:p w:rsidR="00982DE2" w:rsidP="00434B97" w14:paraId="01F0E860" w14:textId="77777777">
            <w:pPr>
              <w:ind w:left="58" w:hanging="58"/>
              <w:rPr>
                <w:b/>
                <w:color w:val="000000" w:themeColor="text1"/>
              </w:rPr>
            </w:pPr>
            <w:r w:rsidRPr="00212CF1">
              <w:rPr>
                <w:b/>
                <w:color w:val="000000" w:themeColor="text1"/>
              </w:rPr>
              <w:t>Tabletop Exercise</w:t>
            </w:r>
          </w:p>
          <w:p w:rsidR="00823044" w:rsidP="00434B97" w14:paraId="7172C213" w14:textId="77777777">
            <w:pPr>
              <w:ind w:left="58" w:hanging="58"/>
              <w:rPr>
                <w:b/>
                <w:color w:val="000000" w:themeColor="text1"/>
              </w:rPr>
            </w:pPr>
          </w:p>
          <w:p w:rsidR="00823044" w:rsidP="00434B97" w14:paraId="5437A650" w14:textId="77777777">
            <w:pPr>
              <w:ind w:left="58" w:hanging="58"/>
              <w:rPr>
                <w:b/>
                <w:color w:val="000000" w:themeColor="text1"/>
              </w:rPr>
            </w:pPr>
          </w:p>
          <w:p w:rsidR="00823044" w:rsidP="00434B97" w14:paraId="30C5B446" w14:textId="77777777">
            <w:pPr>
              <w:ind w:left="58" w:hanging="58"/>
              <w:rPr>
                <w:b/>
                <w:color w:val="000000" w:themeColor="text1"/>
              </w:rPr>
            </w:pPr>
          </w:p>
          <w:p w:rsidR="00823044" w:rsidP="00434B97" w14:paraId="75B9E1D3" w14:textId="77777777">
            <w:pPr>
              <w:ind w:left="58" w:hanging="58"/>
              <w:rPr>
                <w:b/>
                <w:color w:val="000000" w:themeColor="text1"/>
              </w:rPr>
            </w:pPr>
          </w:p>
          <w:p w:rsidR="00823044" w:rsidP="00434B97" w14:paraId="2D79D8DD" w14:textId="77777777">
            <w:pPr>
              <w:ind w:left="58" w:hanging="58"/>
              <w:rPr>
                <w:b/>
                <w:color w:val="000000" w:themeColor="text1"/>
              </w:rPr>
            </w:pPr>
          </w:p>
          <w:p w:rsidR="00823044" w:rsidP="00434B97" w14:paraId="1F32E7BD" w14:textId="77777777">
            <w:pPr>
              <w:ind w:left="58" w:hanging="58"/>
              <w:rPr>
                <w:b/>
                <w:color w:val="000000" w:themeColor="text1"/>
              </w:rPr>
            </w:pPr>
          </w:p>
          <w:p w:rsidR="00823044" w:rsidP="00434B97" w14:paraId="04378706" w14:textId="77777777">
            <w:pPr>
              <w:ind w:left="58" w:hanging="58"/>
              <w:rPr>
                <w:b/>
                <w:color w:val="000000" w:themeColor="text1"/>
              </w:rPr>
            </w:pPr>
          </w:p>
          <w:p w:rsidR="00823044" w:rsidP="00434B97" w14:paraId="7BD409E8" w14:textId="77777777">
            <w:pPr>
              <w:ind w:left="58" w:hanging="58"/>
              <w:rPr>
                <w:b/>
                <w:color w:val="000000" w:themeColor="text1"/>
              </w:rPr>
            </w:pPr>
          </w:p>
          <w:p w:rsidR="00823044" w:rsidP="00434B97" w14:paraId="2622208B" w14:textId="77777777">
            <w:pPr>
              <w:ind w:left="58" w:hanging="58"/>
              <w:rPr>
                <w:b/>
                <w:color w:val="000000" w:themeColor="text1"/>
              </w:rPr>
            </w:pPr>
          </w:p>
          <w:p w:rsidR="00823044" w:rsidP="00434B97" w14:paraId="3D8A6918" w14:textId="77777777">
            <w:pPr>
              <w:ind w:left="58" w:hanging="58"/>
              <w:rPr>
                <w:b/>
                <w:color w:val="000000" w:themeColor="text1"/>
              </w:rPr>
            </w:pPr>
          </w:p>
          <w:p w:rsidR="00823044" w:rsidP="00434B97" w14:paraId="38B200B3" w14:textId="77777777">
            <w:pPr>
              <w:ind w:left="58" w:hanging="58"/>
              <w:rPr>
                <w:b/>
                <w:color w:val="000000" w:themeColor="text1"/>
              </w:rPr>
            </w:pPr>
          </w:p>
          <w:p w:rsidR="00823044" w:rsidP="00434B97" w14:paraId="538822A6" w14:textId="77777777">
            <w:pPr>
              <w:ind w:left="58" w:hanging="58"/>
              <w:rPr>
                <w:b/>
                <w:color w:val="000000" w:themeColor="text1"/>
              </w:rPr>
            </w:pPr>
          </w:p>
          <w:p w:rsidR="00823044" w:rsidP="00434B97" w14:paraId="40A034FB" w14:textId="77777777">
            <w:pPr>
              <w:ind w:left="58" w:hanging="58"/>
              <w:rPr>
                <w:b/>
                <w:color w:val="000000" w:themeColor="text1"/>
              </w:rPr>
            </w:pPr>
          </w:p>
          <w:p w:rsidR="00823044" w:rsidP="00434B97" w14:paraId="4B78D87F" w14:textId="77777777">
            <w:pPr>
              <w:ind w:left="58" w:hanging="58"/>
              <w:rPr>
                <w:b/>
                <w:color w:val="000000" w:themeColor="text1"/>
              </w:rPr>
            </w:pPr>
          </w:p>
          <w:p w:rsidR="00823044" w:rsidP="00434B97" w14:paraId="6BF54248" w14:textId="77777777">
            <w:pPr>
              <w:ind w:left="58" w:hanging="58"/>
              <w:rPr>
                <w:b/>
                <w:color w:val="000000" w:themeColor="text1"/>
              </w:rPr>
            </w:pPr>
          </w:p>
          <w:p w:rsidR="00823044" w:rsidP="00434B97" w14:paraId="0A17BC70" w14:textId="77777777">
            <w:pPr>
              <w:ind w:left="58" w:hanging="58"/>
              <w:rPr>
                <w:b/>
                <w:color w:val="000000" w:themeColor="text1"/>
              </w:rPr>
            </w:pPr>
          </w:p>
          <w:p w:rsidR="00823044" w:rsidP="00434B97" w14:paraId="52F02D27" w14:textId="77777777">
            <w:pPr>
              <w:ind w:left="58" w:hanging="58"/>
              <w:rPr>
                <w:b/>
                <w:color w:val="000000" w:themeColor="text1"/>
              </w:rPr>
            </w:pPr>
          </w:p>
          <w:p w:rsidR="00823044" w:rsidP="00434B97" w14:paraId="391BC864" w14:textId="77777777">
            <w:pPr>
              <w:ind w:left="58" w:hanging="58"/>
              <w:rPr>
                <w:b/>
                <w:color w:val="000000" w:themeColor="text1"/>
              </w:rPr>
            </w:pPr>
          </w:p>
          <w:p w:rsidR="00823044" w:rsidP="00434B97" w14:paraId="3583984F" w14:textId="77777777">
            <w:pPr>
              <w:ind w:left="58" w:hanging="58"/>
              <w:rPr>
                <w:b/>
                <w:color w:val="000000" w:themeColor="text1"/>
              </w:rPr>
            </w:pPr>
          </w:p>
          <w:p w:rsidR="00823044" w:rsidP="00434B97" w14:paraId="26A827F6" w14:textId="77777777">
            <w:pPr>
              <w:ind w:left="58" w:hanging="58"/>
              <w:rPr>
                <w:b/>
                <w:color w:val="000000" w:themeColor="text1"/>
              </w:rPr>
            </w:pPr>
          </w:p>
          <w:p w:rsidR="00823044" w:rsidP="00434B97" w14:paraId="7096912C" w14:textId="77777777">
            <w:pPr>
              <w:ind w:left="58" w:hanging="58"/>
              <w:rPr>
                <w:b/>
                <w:color w:val="000000" w:themeColor="text1"/>
              </w:rPr>
            </w:pPr>
          </w:p>
          <w:p w:rsidR="00823044" w:rsidP="00434B97" w14:paraId="559A0930" w14:textId="77777777">
            <w:pPr>
              <w:ind w:left="58" w:hanging="58"/>
              <w:rPr>
                <w:b/>
                <w:color w:val="000000" w:themeColor="text1"/>
              </w:rPr>
            </w:pPr>
          </w:p>
          <w:p w:rsidR="00823044" w:rsidP="00434B97" w14:paraId="12693084" w14:textId="77777777">
            <w:pPr>
              <w:ind w:left="58" w:hanging="58"/>
              <w:rPr>
                <w:b/>
                <w:color w:val="000000" w:themeColor="text1"/>
              </w:rPr>
            </w:pPr>
          </w:p>
          <w:p w:rsidR="00823044" w:rsidP="00434B97" w14:paraId="389105D6" w14:textId="77777777">
            <w:pPr>
              <w:ind w:left="58" w:hanging="58"/>
              <w:rPr>
                <w:b/>
                <w:color w:val="000000" w:themeColor="text1"/>
              </w:rPr>
            </w:pPr>
          </w:p>
          <w:p w:rsidR="00823044" w:rsidP="00434B97" w14:paraId="5985C194" w14:textId="77777777">
            <w:pPr>
              <w:ind w:left="58" w:hanging="58"/>
              <w:rPr>
                <w:b/>
                <w:color w:val="000000" w:themeColor="text1"/>
              </w:rPr>
            </w:pPr>
          </w:p>
          <w:p w:rsidR="00823044" w:rsidP="00434B97" w14:paraId="32F319C6" w14:textId="77777777">
            <w:pPr>
              <w:ind w:left="58" w:hanging="58"/>
              <w:rPr>
                <w:b/>
                <w:color w:val="000000" w:themeColor="text1"/>
              </w:rPr>
            </w:pPr>
          </w:p>
          <w:p w:rsidR="00823044" w:rsidP="00434B97" w14:paraId="69BCD419" w14:textId="77777777">
            <w:pPr>
              <w:ind w:left="58" w:hanging="58"/>
              <w:rPr>
                <w:b/>
                <w:color w:val="000000" w:themeColor="text1"/>
              </w:rPr>
            </w:pPr>
          </w:p>
          <w:p w:rsidR="00823044" w:rsidP="00434B97" w14:paraId="5B10ACC4" w14:textId="77777777">
            <w:pPr>
              <w:ind w:left="58" w:hanging="58"/>
              <w:rPr>
                <w:b/>
                <w:color w:val="000000" w:themeColor="text1"/>
              </w:rPr>
            </w:pPr>
          </w:p>
          <w:p w:rsidR="00823044" w:rsidP="00434B97" w14:paraId="1F788518" w14:textId="77777777">
            <w:pPr>
              <w:ind w:left="58" w:hanging="58"/>
              <w:rPr>
                <w:b/>
                <w:color w:val="000000" w:themeColor="text1"/>
              </w:rPr>
            </w:pPr>
          </w:p>
          <w:p w:rsidR="00823044" w:rsidP="00434B97" w14:paraId="35BA56B1" w14:textId="77777777">
            <w:pPr>
              <w:ind w:left="58" w:hanging="58"/>
              <w:rPr>
                <w:b/>
                <w:color w:val="000000" w:themeColor="text1"/>
              </w:rPr>
            </w:pPr>
          </w:p>
          <w:p w:rsidR="00823044" w:rsidP="00434B97" w14:paraId="27CA0ED7" w14:textId="77777777">
            <w:pPr>
              <w:ind w:left="58" w:hanging="58"/>
              <w:rPr>
                <w:b/>
                <w:color w:val="000000" w:themeColor="text1"/>
              </w:rPr>
            </w:pPr>
          </w:p>
          <w:p w:rsidR="00823044" w:rsidP="00434B97" w14:paraId="6C0D6B05" w14:textId="77777777">
            <w:pPr>
              <w:ind w:left="58" w:hanging="58"/>
              <w:rPr>
                <w:b/>
                <w:color w:val="000000" w:themeColor="text1"/>
              </w:rPr>
            </w:pPr>
          </w:p>
          <w:p w:rsidR="00823044" w:rsidRPr="00212CF1" w:rsidP="00434B97" w14:paraId="7E6EC969" w14:textId="4521D727">
            <w:pPr>
              <w:ind w:left="58" w:hanging="58"/>
              <w:rPr>
                <w:b/>
                <w:color w:val="000000" w:themeColor="text1"/>
              </w:rPr>
            </w:pPr>
            <w:r w:rsidRPr="00212CF1">
              <w:rPr>
                <w:b/>
                <w:color w:val="000000" w:themeColor="text1"/>
              </w:rPr>
              <w:t>Tabletop Exercise</w:t>
            </w:r>
          </w:p>
        </w:tc>
        <w:tc>
          <w:tcPr>
            <w:tcW w:w="4646" w:type="dxa"/>
          </w:tcPr>
          <w:p w:rsidR="00982DE2" w:rsidRPr="00212CF1" w:rsidP="008A3B38" w14:paraId="7B31AFA9" w14:textId="77777777">
            <w:pPr>
              <w:numPr>
                <w:ilvl w:val="0"/>
                <w:numId w:val="147"/>
              </w:numPr>
              <w:ind w:right="172"/>
              <w:rPr>
                <w:color w:val="000000" w:themeColor="text1"/>
              </w:rPr>
            </w:pPr>
            <w:r w:rsidRPr="00212CF1">
              <w:rPr>
                <w:color w:val="000000" w:themeColor="text1"/>
              </w:rPr>
              <w:t xml:space="preserve">Can validate whether existing policies, procedures or interagency/inter-jurisdictional agreements are sufficient for and complementary to the implementation of the LECR; if they aren’t, a </w:t>
            </w:r>
            <w:r>
              <w:rPr>
                <w:color w:val="000000" w:themeColor="text1"/>
              </w:rPr>
              <w:t>TTX</w:t>
            </w:r>
            <w:r w:rsidRPr="00212CF1">
              <w:rPr>
                <w:color w:val="000000" w:themeColor="text1"/>
              </w:rPr>
              <w:t xml:space="preserve"> can facilitate revisions or the development of new policies, procedures, or agreements.</w:t>
            </w:r>
          </w:p>
          <w:p w:rsidR="001D5AA8" w:rsidP="00E220CB" w14:paraId="283D9DCE" w14:textId="77777777">
            <w:pPr>
              <w:ind w:left="330"/>
              <w:rPr>
                <w:color w:val="000000" w:themeColor="text1"/>
              </w:rPr>
            </w:pPr>
          </w:p>
          <w:p w:rsidR="00982DE2" w:rsidRPr="00212CF1" w:rsidP="008A3B38" w14:paraId="3C2CE39A" w14:textId="39A92001">
            <w:pPr>
              <w:numPr>
                <w:ilvl w:val="0"/>
                <w:numId w:val="147"/>
              </w:numPr>
              <w:rPr>
                <w:color w:val="000000" w:themeColor="text1"/>
              </w:rPr>
            </w:pPr>
            <w:r w:rsidRPr="00212CF1">
              <w:rPr>
                <w:color w:val="000000" w:themeColor="text1"/>
              </w:rPr>
              <w:t xml:space="preserve">Having a </w:t>
            </w:r>
            <w:r>
              <w:rPr>
                <w:color w:val="000000" w:themeColor="text1"/>
              </w:rPr>
              <w:t>TTX</w:t>
            </w:r>
            <w:r w:rsidRPr="00212CF1">
              <w:rPr>
                <w:color w:val="000000" w:themeColor="text1"/>
              </w:rPr>
              <w:t xml:space="preserve"> would be consistent with the Homeland Security Exercise and Evaluation Program (HSEEP) building-block approach.</w:t>
            </w:r>
          </w:p>
          <w:p w:rsidR="001D5AA8" w:rsidP="00E220CB" w14:paraId="3E3C108C" w14:textId="77777777">
            <w:pPr>
              <w:ind w:left="330"/>
              <w:rPr>
                <w:color w:val="000000" w:themeColor="text1"/>
              </w:rPr>
            </w:pPr>
          </w:p>
          <w:p w:rsidR="00982DE2" w:rsidRPr="00212CF1" w:rsidP="008A3B38" w14:paraId="21245281" w14:textId="717F5DBD">
            <w:pPr>
              <w:numPr>
                <w:ilvl w:val="0"/>
                <w:numId w:val="147"/>
              </w:numPr>
              <w:rPr>
                <w:color w:val="000000" w:themeColor="text1"/>
              </w:rPr>
            </w:pPr>
            <w:r w:rsidRPr="00212CF1">
              <w:rPr>
                <w:color w:val="000000" w:themeColor="text1"/>
              </w:rPr>
              <w:t>Discussion-based event that enables participants to determine whether the LECR works conceptually, before actual resources are applied.</w:t>
            </w:r>
          </w:p>
          <w:p w:rsidR="001D5AA8" w:rsidP="00E220CB" w14:paraId="6F3386B0" w14:textId="548B6A90">
            <w:pPr>
              <w:ind w:left="330"/>
              <w:rPr>
                <w:color w:val="000000" w:themeColor="text1"/>
              </w:rPr>
            </w:pPr>
          </w:p>
          <w:p w:rsidR="00982DE2" w:rsidRPr="00212CF1" w:rsidP="008A3B38" w14:paraId="097DE440" w14:textId="451C714E">
            <w:pPr>
              <w:numPr>
                <w:ilvl w:val="0"/>
                <w:numId w:val="147"/>
              </w:numPr>
              <w:rPr>
                <w:color w:val="000000" w:themeColor="text1"/>
              </w:rPr>
            </w:pPr>
            <w:r w:rsidRPr="00212CF1">
              <w:rPr>
                <w:color w:val="000000" w:themeColor="text1"/>
              </w:rPr>
              <w:t xml:space="preserve">Valuable for familiarizing site and responding </w:t>
            </w:r>
            <w:r>
              <w:rPr>
                <w:color w:val="000000" w:themeColor="text1"/>
              </w:rPr>
              <w:t>LE</w:t>
            </w:r>
            <w:r w:rsidRPr="00212CF1">
              <w:rPr>
                <w:color w:val="000000" w:themeColor="text1"/>
              </w:rPr>
              <w:t xml:space="preserve"> personnel with concepts and current or expected capabilities or actions</w:t>
            </w:r>
          </w:p>
          <w:p w:rsidR="001D5AA8" w:rsidP="00E220CB" w14:paraId="19AEEEED" w14:textId="77777777">
            <w:pPr>
              <w:ind w:left="330"/>
              <w:rPr>
                <w:color w:val="000000" w:themeColor="text1"/>
              </w:rPr>
            </w:pPr>
          </w:p>
          <w:p w:rsidR="00982DE2" w:rsidRPr="00212CF1" w:rsidP="008A3B38" w14:paraId="3DAA265E" w14:textId="549600F1">
            <w:pPr>
              <w:numPr>
                <w:ilvl w:val="0"/>
                <w:numId w:val="147"/>
              </w:numPr>
              <w:rPr>
                <w:color w:val="000000" w:themeColor="text1"/>
              </w:rPr>
            </w:pPr>
            <w:r w:rsidRPr="00212CF1">
              <w:rPr>
                <w:color w:val="000000" w:themeColor="text1"/>
              </w:rPr>
              <w:t>Helps to identify strengths and shortfalls and achieve changes in approaches or methods, when necessary</w:t>
            </w:r>
          </w:p>
          <w:p w:rsidR="001D5AA8" w:rsidP="00E220CB" w14:paraId="3D8E7B69" w14:textId="77777777">
            <w:pPr>
              <w:ind w:left="330"/>
              <w:rPr>
                <w:color w:val="000000" w:themeColor="text1"/>
              </w:rPr>
            </w:pPr>
          </w:p>
          <w:p w:rsidR="00982DE2" w:rsidRPr="00212CF1" w:rsidP="008A3B38" w14:paraId="438ECA0D" w14:textId="4E5C1495">
            <w:pPr>
              <w:numPr>
                <w:ilvl w:val="0"/>
                <w:numId w:val="147"/>
              </w:numPr>
              <w:rPr>
                <w:color w:val="000000" w:themeColor="text1"/>
              </w:rPr>
            </w:pPr>
            <w:r w:rsidRPr="00212CF1">
              <w:rPr>
                <w:color w:val="000000" w:themeColor="text1"/>
              </w:rPr>
              <w:t>Participants can discuss issues in detail and develop decisions through a slow-paced problem-solving process.</w:t>
            </w:r>
          </w:p>
          <w:p w:rsidR="001D5AA8" w:rsidP="00E220CB" w14:paraId="2D2CD0BF" w14:textId="77777777">
            <w:pPr>
              <w:ind w:left="330"/>
              <w:rPr>
                <w:color w:val="000000" w:themeColor="text1"/>
              </w:rPr>
            </w:pPr>
          </w:p>
          <w:p w:rsidR="001D5AA8" w:rsidP="00E220CB" w14:paraId="34EC1952" w14:textId="77777777">
            <w:pPr>
              <w:ind w:left="330"/>
              <w:rPr>
                <w:color w:val="000000" w:themeColor="text1"/>
              </w:rPr>
            </w:pPr>
          </w:p>
          <w:p w:rsidR="001D5AA8" w:rsidP="00E220CB" w14:paraId="5C6901BA" w14:textId="77777777">
            <w:pPr>
              <w:ind w:left="330"/>
              <w:rPr>
                <w:color w:val="000000" w:themeColor="text1"/>
              </w:rPr>
            </w:pPr>
          </w:p>
          <w:p w:rsidR="001D5AA8" w:rsidP="00E220CB" w14:paraId="4939CA01" w14:textId="77777777">
            <w:pPr>
              <w:ind w:left="330"/>
              <w:rPr>
                <w:color w:val="000000" w:themeColor="text1"/>
              </w:rPr>
            </w:pPr>
          </w:p>
          <w:p w:rsidR="001107CE" w:rsidP="001107CE" w14:paraId="17B4EF1A" w14:textId="11B0DDCD">
            <w:pPr>
              <w:numPr>
                <w:ilvl w:val="0"/>
                <w:numId w:val="147"/>
              </w:numPr>
              <w:rPr>
                <w:color w:val="000000" w:themeColor="text1"/>
              </w:rPr>
            </w:pPr>
            <w:r w:rsidRPr="00212CF1">
              <w:rPr>
                <w:color w:val="000000" w:themeColor="text1"/>
              </w:rPr>
              <w:t xml:space="preserve">Discussion topics involve multiple functions and considerations (e.g., communications, staging </w:t>
            </w:r>
            <w:r w:rsidRPr="00212CF1">
              <w:rPr>
                <w:color w:val="000000" w:themeColor="text1"/>
              </w:rPr>
              <w:t>areas, coordination, command and control, public health and safety priorities, paramilitary tactics, use of force, casualties, etc.).</w:t>
            </w:r>
          </w:p>
          <w:p w:rsidR="001D5AA8" w:rsidRPr="00212CF1" w:rsidP="00E220CB" w14:paraId="52B7CCD8" w14:textId="77777777">
            <w:pPr>
              <w:rPr>
                <w:color w:val="000000" w:themeColor="text1"/>
              </w:rPr>
            </w:pPr>
          </w:p>
          <w:p w:rsidR="001107CE" w:rsidP="001107CE" w14:paraId="134581A7" w14:textId="77777777">
            <w:pPr>
              <w:numPr>
                <w:ilvl w:val="0"/>
                <w:numId w:val="147"/>
              </w:numPr>
              <w:rPr>
                <w:color w:val="000000" w:themeColor="text1"/>
              </w:rPr>
            </w:pPr>
            <w:r w:rsidRPr="00212CF1">
              <w:rPr>
                <w:color w:val="000000" w:themeColor="text1"/>
              </w:rPr>
              <w:t xml:space="preserve">Participants are key personnel from various disciplines (e.g., site security, operations, emergency preparedness, and radiation protection; </w:t>
            </w:r>
            <w:r>
              <w:rPr>
                <w:color w:val="000000" w:themeColor="text1"/>
              </w:rPr>
              <w:t>LE</w:t>
            </w:r>
            <w:r w:rsidRPr="00212CF1">
              <w:rPr>
                <w:color w:val="000000" w:themeColor="text1"/>
              </w:rPr>
              <w:t xml:space="preserve"> command, tactical teams, and dispatch; and potentially even fire and medical) and levels within the organizations (e.g., executives, mid-level supervision, first-line supervision, some rank-and-file members).</w:t>
            </w:r>
          </w:p>
          <w:p w:rsidR="001D5AA8" w:rsidRPr="001D5AA8" w:rsidP="00E220CB" w14:paraId="40236D6F" w14:textId="77777777">
            <w:pPr>
              <w:ind w:left="330"/>
              <w:rPr>
                <w:color w:val="000000" w:themeColor="text1"/>
              </w:rPr>
            </w:pPr>
          </w:p>
          <w:p w:rsidR="00982DE2" w:rsidRPr="00E220CB" w:rsidP="00E220CB" w14:paraId="57EA2FC2" w14:textId="020976E9">
            <w:pPr>
              <w:numPr>
                <w:ilvl w:val="0"/>
                <w:numId w:val="147"/>
              </w:numPr>
              <w:rPr>
                <w:color w:val="000000" w:themeColor="text1"/>
              </w:rPr>
            </w:pPr>
            <w:r w:rsidRPr="001107CE">
              <w:rPr>
                <w:color w:val="000000" w:themeColor="text1"/>
                <w:szCs w:val="22"/>
              </w:rPr>
              <w:t>Relatively inexpensive and simple to plan and execute; lasts 4-6 hours; can be conducted at an offsite location</w:t>
            </w:r>
          </w:p>
        </w:tc>
        <w:tc>
          <w:tcPr>
            <w:tcW w:w="6135" w:type="dxa"/>
          </w:tcPr>
          <w:p w:rsidR="00982DE2" w:rsidRPr="00212CF1" w:rsidP="008A3B38" w14:paraId="4E3719EA" w14:textId="77777777">
            <w:pPr>
              <w:numPr>
                <w:ilvl w:val="0"/>
                <w:numId w:val="146"/>
              </w:numPr>
              <w:rPr>
                <w:color w:val="000000" w:themeColor="text1"/>
              </w:rPr>
            </w:pPr>
            <w:r w:rsidRPr="00212CF1">
              <w:rPr>
                <w:color w:val="000000" w:themeColor="text1"/>
              </w:rPr>
              <w:t>Outside influences that would be present during an actual event, or operational-based exercise, may not be addressed (e.g., onsite environmental conditions and hazards, diversionary events, human performance issues).</w:t>
            </w:r>
          </w:p>
          <w:p w:rsidR="001D5AA8" w:rsidP="00E220CB" w14:paraId="6580C15F" w14:textId="77777777">
            <w:pPr>
              <w:ind w:left="329"/>
              <w:rPr>
                <w:color w:val="000000" w:themeColor="text1"/>
              </w:rPr>
            </w:pPr>
          </w:p>
          <w:p w:rsidR="00982DE2" w:rsidRPr="00212CF1" w:rsidP="008A3B38" w14:paraId="32EA0A30" w14:textId="7DEC18CF">
            <w:pPr>
              <w:numPr>
                <w:ilvl w:val="0"/>
                <w:numId w:val="146"/>
              </w:numPr>
              <w:rPr>
                <w:color w:val="000000" w:themeColor="text1"/>
              </w:rPr>
            </w:pPr>
            <w:r w:rsidRPr="00212CF1">
              <w:rPr>
                <w:color w:val="000000" w:themeColor="text1"/>
              </w:rPr>
              <w:t>Primarily focuses on strategic, policy-oriented issues.</w:t>
            </w:r>
          </w:p>
          <w:p w:rsidR="001D5AA8" w:rsidP="00E220CB" w14:paraId="248D26BB" w14:textId="77777777">
            <w:pPr>
              <w:ind w:left="329"/>
              <w:rPr>
                <w:color w:val="000000" w:themeColor="text1"/>
              </w:rPr>
            </w:pPr>
          </w:p>
          <w:p w:rsidR="00982DE2" w:rsidRPr="00212CF1" w:rsidP="008A3B38" w14:paraId="5795A7A8" w14:textId="0A601EE0">
            <w:pPr>
              <w:numPr>
                <w:ilvl w:val="0"/>
                <w:numId w:val="146"/>
              </w:numPr>
              <w:rPr>
                <w:color w:val="000000" w:themeColor="text1"/>
              </w:rPr>
            </w:pPr>
            <w:r w:rsidRPr="00212CF1">
              <w:rPr>
                <w:color w:val="000000" w:themeColor="text1"/>
              </w:rPr>
              <w:t xml:space="preserve">Provides only a high-level estimate of the current potential for success of </w:t>
            </w:r>
            <w:r>
              <w:rPr>
                <w:color w:val="000000" w:themeColor="text1"/>
              </w:rPr>
              <w:t>the LECR</w:t>
            </w:r>
            <w:r w:rsidRPr="00212CF1">
              <w:rPr>
                <w:color w:val="000000" w:themeColor="text1"/>
              </w:rPr>
              <w:t>.</w:t>
            </w:r>
          </w:p>
          <w:p w:rsidR="001D5AA8" w:rsidP="00E220CB" w14:paraId="6F2E798E" w14:textId="77777777">
            <w:pPr>
              <w:ind w:left="329"/>
              <w:rPr>
                <w:color w:val="000000" w:themeColor="text1"/>
              </w:rPr>
            </w:pPr>
          </w:p>
          <w:p w:rsidR="00982DE2" w:rsidRPr="00212CF1" w:rsidP="008A3B38" w14:paraId="234DB82B" w14:textId="7382777A">
            <w:pPr>
              <w:numPr>
                <w:ilvl w:val="0"/>
                <w:numId w:val="146"/>
              </w:numPr>
              <w:rPr>
                <w:color w:val="000000" w:themeColor="text1"/>
              </w:rPr>
            </w:pPr>
            <w:r w:rsidRPr="00212CF1">
              <w:rPr>
                <w:color w:val="000000" w:themeColor="text1"/>
              </w:rPr>
              <w:t>Not all relevant personnel, especially actual operational elements, will take part in the exercise.</w:t>
            </w:r>
          </w:p>
          <w:p w:rsidR="001D5AA8" w:rsidP="00E220CB" w14:paraId="714D0171" w14:textId="77777777">
            <w:pPr>
              <w:ind w:left="329"/>
              <w:rPr>
                <w:color w:val="000000" w:themeColor="text1"/>
              </w:rPr>
            </w:pPr>
          </w:p>
          <w:p w:rsidR="00982DE2" w:rsidRPr="00212CF1" w:rsidP="008A3B38" w14:paraId="779EFED1" w14:textId="57DA6B23">
            <w:pPr>
              <w:numPr>
                <w:ilvl w:val="0"/>
                <w:numId w:val="146"/>
              </w:numPr>
              <w:rPr>
                <w:color w:val="000000" w:themeColor="text1"/>
              </w:rPr>
            </w:pPr>
            <w:r w:rsidRPr="00212CF1">
              <w:rPr>
                <w:color w:val="000000" w:themeColor="text1"/>
              </w:rPr>
              <w:t>Because participation is limited, and actions are notional, operational or tactical considerations and lessons learned are not realized; considerable uncertainty remains regarding the skills, available resources, and actual capabilities necessary for executing the plan(s).</w:t>
            </w:r>
          </w:p>
          <w:p w:rsidR="001D5AA8" w:rsidP="00E220CB" w14:paraId="4369256F" w14:textId="77777777">
            <w:pPr>
              <w:ind w:left="329"/>
              <w:rPr>
                <w:color w:val="000000" w:themeColor="text1"/>
              </w:rPr>
            </w:pPr>
          </w:p>
          <w:p w:rsidR="00982DE2" w:rsidRPr="00212CF1" w:rsidP="008A3B38" w14:paraId="29A296C8" w14:textId="004DCAC9">
            <w:pPr>
              <w:numPr>
                <w:ilvl w:val="0"/>
                <w:numId w:val="146"/>
              </w:numPr>
              <w:rPr>
                <w:color w:val="000000" w:themeColor="text1"/>
              </w:rPr>
            </w:pPr>
            <w:r w:rsidRPr="00212CF1">
              <w:rPr>
                <w:color w:val="000000" w:themeColor="text1"/>
              </w:rPr>
              <w:t>Outcomes and lessons learned may be limited to the participants</w:t>
            </w:r>
            <w:r>
              <w:rPr>
                <w:color w:val="000000" w:themeColor="text1"/>
              </w:rPr>
              <w:t xml:space="preserve"> and participating agencies</w:t>
            </w:r>
            <w:r w:rsidRPr="00212CF1">
              <w:rPr>
                <w:color w:val="000000" w:themeColor="text1"/>
              </w:rPr>
              <w:t>, which c</w:t>
            </w:r>
            <w:r>
              <w:rPr>
                <w:color w:val="000000" w:themeColor="text1"/>
              </w:rPr>
              <w:t>ould</w:t>
            </w:r>
            <w:r w:rsidRPr="00212CF1">
              <w:rPr>
                <w:color w:val="000000" w:themeColor="text1"/>
              </w:rPr>
              <w:t xml:space="preserve"> </w:t>
            </w:r>
            <w:r>
              <w:rPr>
                <w:color w:val="000000" w:themeColor="text1"/>
              </w:rPr>
              <w:t>limit the benefit or utility of the TTX to</w:t>
            </w:r>
            <w:r w:rsidRPr="00212CF1">
              <w:rPr>
                <w:color w:val="000000" w:themeColor="text1"/>
              </w:rPr>
              <w:t xml:space="preserve"> other representatives from the broader offsite incident management system elements (e.g., emergency preparedness, fire, medical, radiation protection).</w:t>
            </w:r>
          </w:p>
          <w:p w:rsidR="001D5AA8" w:rsidP="00E220CB" w14:paraId="6528814D" w14:textId="77777777">
            <w:pPr>
              <w:ind w:left="329"/>
              <w:rPr>
                <w:color w:val="000000" w:themeColor="text1"/>
              </w:rPr>
            </w:pPr>
          </w:p>
          <w:p w:rsidR="00982DE2" w:rsidRPr="00212CF1" w:rsidP="008A3B38" w14:paraId="5D7F3E10" w14:textId="69651020">
            <w:pPr>
              <w:numPr>
                <w:ilvl w:val="0"/>
                <w:numId w:val="146"/>
              </w:numPr>
              <w:rPr>
                <w:color w:val="000000" w:themeColor="text1"/>
              </w:rPr>
            </w:pPr>
            <w:r w:rsidRPr="00212CF1">
              <w:rPr>
                <w:color w:val="000000" w:themeColor="text1"/>
              </w:rPr>
              <w:t xml:space="preserve">May need to clear all participants for access to Safeguards Information and ensure only cleared individuals and equipment are allowed in the </w:t>
            </w:r>
            <w:r>
              <w:rPr>
                <w:color w:val="000000" w:themeColor="text1"/>
              </w:rPr>
              <w:t>TTX</w:t>
            </w:r>
            <w:r w:rsidRPr="00212CF1">
              <w:rPr>
                <w:color w:val="000000" w:themeColor="text1"/>
              </w:rPr>
              <w:t xml:space="preserve"> venue</w:t>
            </w:r>
          </w:p>
          <w:p w:rsidR="001D5AA8" w:rsidRPr="00E220CB" w:rsidP="00E220CB" w14:paraId="37030F4D" w14:textId="77777777">
            <w:pPr>
              <w:pStyle w:val="ListParagraph"/>
              <w:ind w:left="331"/>
              <w:rPr>
                <w:b/>
                <w:color w:val="000000" w:themeColor="text1"/>
                <w:szCs w:val="22"/>
              </w:rPr>
            </w:pPr>
          </w:p>
          <w:p w:rsidR="00982DE2" w:rsidRPr="00E220CB" w:rsidP="008A3B38" w14:paraId="2614E113" w14:textId="4D0AEBC0">
            <w:pPr>
              <w:pStyle w:val="ListParagraph"/>
              <w:numPr>
                <w:ilvl w:val="0"/>
                <w:numId w:val="217"/>
              </w:numPr>
              <w:ind w:left="331" w:hanging="187"/>
              <w:rPr>
                <w:b/>
                <w:color w:val="000000" w:themeColor="text1"/>
                <w:szCs w:val="22"/>
              </w:rPr>
            </w:pPr>
            <w:r w:rsidRPr="00212CF1">
              <w:rPr>
                <w:color w:val="000000" w:themeColor="text1"/>
                <w:szCs w:val="22"/>
              </w:rPr>
              <w:t>Success of the event usually based on the skill and effectiveness of the facilitator</w:t>
            </w:r>
          </w:p>
          <w:p w:rsidR="001107CE" w:rsidP="001107CE" w14:paraId="593AE577" w14:textId="77777777">
            <w:pPr>
              <w:rPr>
                <w:b/>
                <w:color w:val="000000" w:themeColor="text1"/>
                <w:szCs w:val="22"/>
              </w:rPr>
            </w:pPr>
          </w:p>
          <w:p w:rsidR="001107CE" w:rsidP="001107CE" w14:paraId="03030AA7" w14:textId="77777777">
            <w:pPr>
              <w:rPr>
                <w:b/>
                <w:color w:val="000000" w:themeColor="text1"/>
                <w:szCs w:val="22"/>
              </w:rPr>
            </w:pPr>
          </w:p>
          <w:p w:rsidR="001107CE" w:rsidP="001107CE" w14:paraId="3F182005" w14:textId="77777777">
            <w:pPr>
              <w:rPr>
                <w:b/>
                <w:color w:val="000000" w:themeColor="text1"/>
                <w:szCs w:val="22"/>
              </w:rPr>
            </w:pPr>
          </w:p>
          <w:p w:rsidR="001107CE" w:rsidP="001107CE" w14:paraId="1EBE5C1C" w14:textId="77777777">
            <w:pPr>
              <w:rPr>
                <w:b/>
                <w:color w:val="000000" w:themeColor="text1"/>
                <w:szCs w:val="22"/>
              </w:rPr>
            </w:pPr>
          </w:p>
          <w:p w:rsidR="001107CE" w:rsidP="001107CE" w14:paraId="01EF43C1" w14:textId="77777777">
            <w:pPr>
              <w:rPr>
                <w:b/>
                <w:color w:val="000000" w:themeColor="text1"/>
                <w:szCs w:val="22"/>
              </w:rPr>
            </w:pPr>
          </w:p>
          <w:p w:rsidR="001107CE" w:rsidP="001107CE" w14:paraId="517D4CB7" w14:textId="77777777">
            <w:pPr>
              <w:rPr>
                <w:b/>
                <w:color w:val="000000" w:themeColor="text1"/>
                <w:szCs w:val="22"/>
              </w:rPr>
            </w:pPr>
          </w:p>
          <w:p w:rsidR="001107CE" w:rsidP="001107CE" w14:paraId="0A839A16" w14:textId="77777777">
            <w:pPr>
              <w:rPr>
                <w:b/>
                <w:color w:val="000000" w:themeColor="text1"/>
                <w:szCs w:val="22"/>
              </w:rPr>
            </w:pPr>
          </w:p>
          <w:p w:rsidR="001107CE" w:rsidRPr="00E220CB" w:rsidP="00E220CB" w14:paraId="757CC99F" w14:textId="77777777">
            <w:pPr>
              <w:rPr>
                <w:b/>
                <w:color w:val="000000" w:themeColor="text1"/>
                <w:szCs w:val="22"/>
              </w:rPr>
            </w:pPr>
          </w:p>
        </w:tc>
      </w:tr>
    </w:tbl>
    <w:p w:rsidR="00982DE2" w:rsidRPr="00212CF1" w:rsidP="00982DE2" w14:paraId="41E4F446" w14:textId="4C8CF363">
      <w:r w:rsidRPr="00212CF1">
        <w:br w:type="page"/>
      </w:r>
    </w:p>
    <w:p w:rsidR="00982DE2" w:rsidRPr="00212CF1" w:rsidP="00982DE2" w14:paraId="46D679A3" w14:textId="17EB9591">
      <w:pPr>
        <w:rPr>
          <w:color w:val="000000" w:themeColor="text1"/>
        </w:rPr>
      </w:pPr>
    </w:p>
    <w:tbl>
      <w:tblPr>
        <w:tblW w:w="13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0"/>
        <w:gridCol w:w="4623"/>
        <w:gridCol w:w="6177"/>
      </w:tblGrid>
      <w:tr w14:paraId="79E69E38" w14:textId="77777777" w:rsidTr="00E220CB">
        <w:tblPrEx>
          <w:tblW w:w="13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
          <w:tblHeader/>
        </w:trPr>
        <w:tc>
          <w:tcPr>
            <w:tcW w:w="2430" w:type="dxa"/>
          </w:tcPr>
          <w:p w:rsidR="00982DE2" w:rsidRPr="00402555" w:rsidP="00434B97" w14:paraId="2D0530E4" w14:textId="77777777">
            <w:pPr>
              <w:ind w:left="88" w:hanging="88"/>
              <w:rPr>
                <w:b/>
                <w:color w:val="000000" w:themeColor="text1"/>
              </w:rPr>
            </w:pPr>
            <w:r w:rsidRPr="00402555">
              <w:rPr>
                <w:b/>
                <w:color w:val="000000" w:themeColor="text1"/>
              </w:rPr>
              <w:t xml:space="preserve"> Response Validation Options</w:t>
            </w:r>
          </w:p>
        </w:tc>
        <w:tc>
          <w:tcPr>
            <w:tcW w:w="4623" w:type="dxa"/>
          </w:tcPr>
          <w:p w:rsidR="00982DE2" w:rsidRPr="00402555" w:rsidP="00434B97" w14:paraId="3B316A07" w14:textId="77777777">
            <w:pPr>
              <w:rPr>
                <w:b/>
                <w:color w:val="000000" w:themeColor="text1"/>
              </w:rPr>
            </w:pPr>
            <w:r w:rsidRPr="00402555">
              <w:rPr>
                <w:b/>
                <w:color w:val="000000" w:themeColor="text1"/>
              </w:rPr>
              <w:t xml:space="preserve"> Benefits</w:t>
            </w:r>
          </w:p>
          <w:p w:rsidR="00982DE2" w:rsidRPr="00402555" w:rsidP="00434B97" w14:paraId="71BD6828" w14:textId="77777777">
            <w:pPr>
              <w:rPr>
                <w:b/>
                <w:color w:val="000000" w:themeColor="text1"/>
              </w:rPr>
            </w:pPr>
          </w:p>
        </w:tc>
        <w:tc>
          <w:tcPr>
            <w:tcW w:w="6177" w:type="dxa"/>
          </w:tcPr>
          <w:p w:rsidR="00982DE2" w:rsidRPr="00402555" w:rsidP="00434B97" w14:paraId="0A51A9AA" w14:textId="77777777">
            <w:pPr>
              <w:rPr>
                <w:b/>
                <w:color w:val="000000" w:themeColor="text1"/>
              </w:rPr>
            </w:pPr>
            <w:r w:rsidRPr="00402555">
              <w:rPr>
                <w:b/>
                <w:color w:val="000000" w:themeColor="text1"/>
              </w:rPr>
              <w:t xml:space="preserve"> Challenges/Limitations</w:t>
            </w:r>
          </w:p>
        </w:tc>
      </w:tr>
      <w:tr w14:paraId="1C6DB1C2" w14:textId="77777777" w:rsidTr="00434B97">
        <w:tblPrEx>
          <w:tblW w:w="13230" w:type="dxa"/>
          <w:tblInd w:w="-5" w:type="dxa"/>
          <w:tblLayout w:type="fixed"/>
          <w:tblCellMar>
            <w:left w:w="0" w:type="dxa"/>
            <w:right w:w="0" w:type="dxa"/>
          </w:tblCellMar>
          <w:tblLook w:val="01E0"/>
        </w:tblPrEx>
        <w:trPr>
          <w:trHeight w:val="7816"/>
        </w:trPr>
        <w:tc>
          <w:tcPr>
            <w:tcW w:w="2430" w:type="dxa"/>
          </w:tcPr>
          <w:p w:rsidR="00823044" w:rsidP="00434B97" w14:paraId="363FDB5B" w14:textId="77777777">
            <w:pPr>
              <w:rPr>
                <w:b/>
                <w:color w:val="000000" w:themeColor="text1"/>
              </w:rPr>
            </w:pPr>
            <w:r w:rsidRPr="00402555">
              <w:rPr>
                <w:b/>
                <w:color w:val="000000" w:themeColor="text1"/>
              </w:rPr>
              <w:t xml:space="preserve"> </w:t>
            </w:r>
            <w:r>
              <w:rPr>
                <w:b/>
                <w:color w:val="000000" w:themeColor="text1"/>
              </w:rPr>
              <w:t>LSD</w:t>
            </w:r>
          </w:p>
          <w:p w:rsidR="00823044" w:rsidP="00434B97" w14:paraId="17B4F8C2" w14:textId="77777777">
            <w:pPr>
              <w:rPr>
                <w:b/>
                <w:color w:val="000000" w:themeColor="text1"/>
              </w:rPr>
            </w:pPr>
          </w:p>
          <w:p w:rsidR="00823044" w:rsidP="00434B97" w14:paraId="23BA3D9F" w14:textId="77777777">
            <w:pPr>
              <w:rPr>
                <w:b/>
                <w:color w:val="000000" w:themeColor="text1"/>
              </w:rPr>
            </w:pPr>
          </w:p>
          <w:p w:rsidR="00823044" w:rsidP="00434B97" w14:paraId="7901614C" w14:textId="77777777">
            <w:pPr>
              <w:rPr>
                <w:b/>
                <w:color w:val="000000" w:themeColor="text1"/>
              </w:rPr>
            </w:pPr>
          </w:p>
          <w:p w:rsidR="00823044" w:rsidP="00434B97" w14:paraId="755E14E6" w14:textId="77777777">
            <w:pPr>
              <w:rPr>
                <w:b/>
                <w:color w:val="000000" w:themeColor="text1"/>
              </w:rPr>
            </w:pPr>
          </w:p>
          <w:p w:rsidR="00823044" w:rsidP="00434B97" w14:paraId="0CAB8AB6" w14:textId="77777777">
            <w:pPr>
              <w:rPr>
                <w:b/>
                <w:color w:val="000000" w:themeColor="text1"/>
              </w:rPr>
            </w:pPr>
          </w:p>
          <w:p w:rsidR="00823044" w:rsidP="00434B97" w14:paraId="74029578" w14:textId="77777777">
            <w:pPr>
              <w:rPr>
                <w:b/>
                <w:color w:val="000000" w:themeColor="text1"/>
              </w:rPr>
            </w:pPr>
          </w:p>
          <w:p w:rsidR="00823044" w:rsidP="00434B97" w14:paraId="3380A048" w14:textId="77777777">
            <w:pPr>
              <w:rPr>
                <w:b/>
                <w:color w:val="000000" w:themeColor="text1"/>
              </w:rPr>
            </w:pPr>
          </w:p>
          <w:p w:rsidR="00823044" w:rsidP="00434B97" w14:paraId="36E8AF8C" w14:textId="77777777">
            <w:pPr>
              <w:rPr>
                <w:b/>
                <w:color w:val="000000" w:themeColor="text1"/>
              </w:rPr>
            </w:pPr>
          </w:p>
          <w:p w:rsidR="00823044" w:rsidP="00434B97" w14:paraId="73216BF2" w14:textId="77777777">
            <w:pPr>
              <w:rPr>
                <w:b/>
                <w:color w:val="000000" w:themeColor="text1"/>
              </w:rPr>
            </w:pPr>
          </w:p>
          <w:p w:rsidR="00823044" w:rsidP="00434B97" w14:paraId="31903021" w14:textId="77777777">
            <w:pPr>
              <w:rPr>
                <w:b/>
                <w:color w:val="000000" w:themeColor="text1"/>
              </w:rPr>
            </w:pPr>
          </w:p>
          <w:p w:rsidR="00823044" w:rsidP="00434B97" w14:paraId="3E96D1CA" w14:textId="77777777">
            <w:pPr>
              <w:rPr>
                <w:b/>
                <w:color w:val="000000" w:themeColor="text1"/>
              </w:rPr>
            </w:pPr>
          </w:p>
          <w:p w:rsidR="00823044" w:rsidP="00434B97" w14:paraId="49E03199" w14:textId="77777777">
            <w:pPr>
              <w:rPr>
                <w:b/>
                <w:color w:val="000000" w:themeColor="text1"/>
              </w:rPr>
            </w:pPr>
          </w:p>
          <w:p w:rsidR="00823044" w:rsidP="00434B97" w14:paraId="5A7AE92C" w14:textId="77777777">
            <w:pPr>
              <w:rPr>
                <w:b/>
                <w:color w:val="000000" w:themeColor="text1"/>
              </w:rPr>
            </w:pPr>
          </w:p>
          <w:p w:rsidR="00823044" w:rsidP="00434B97" w14:paraId="76992B04" w14:textId="77777777">
            <w:pPr>
              <w:rPr>
                <w:b/>
                <w:color w:val="000000" w:themeColor="text1"/>
              </w:rPr>
            </w:pPr>
          </w:p>
          <w:p w:rsidR="00823044" w:rsidP="00434B97" w14:paraId="39DD0D3A" w14:textId="77777777">
            <w:pPr>
              <w:rPr>
                <w:b/>
                <w:color w:val="000000" w:themeColor="text1"/>
              </w:rPr>
            </w:pPr>
          </w:p>
          <w:p w:rsidR="00823044" w:rsidP="00434B97" w14:paraId="784B1774" w14:textId="77777777">
            <w:pPr>
              <w:rPr>
                <w:b/>
                <w:color w:val="000000" w:themeColor="text1"/>
              </w:rPr>
            </w:pPr>
          </w:p>
          <w:p w:rsidR="00823044" w:rsidP="00434B97" w14:paraId="24FB9D89" w14:textId="77777777">
            <w:pPr>
              <w:rPr>
                <w:b/>
                <w:color w:val="000000" w:themeColor="text1"/>
              </w:rPr>
            </w:pPr>
          </w:p>
          <w:p w:rsidR="00823044" w:rsidP="00434B97" w14:paraId="0D004F26" w14:textId="77777777">
            <w:pPr>
              <w:rPr>
                <w:b/>
                <w:color w:val="000000" w:themeColor="text1"/>
              </w:rPr>
            </w:pPr>
          </w:p>
          <w:p w:rsidR="00823044" w:rsidP="00434B97" w14:paraId="0C389520" w14:textId="77777777">
            <w:pPr>
              <w:rPr>
                <w:b/>
                <w:color w:val="000000" w:themeColor="text1"/>
              </w:rPr>
            </w:pPr>
          </w:p>
          <w:p w:rsidR="00823044" w:rsidP="00434B97" w14:paraId="130FD2FB" w14:textId="77777777">
            <w:pPr>
              <w:rPr>
                <w:b/>
                <w:color w:val="000000" w:themeColor="text1"/>
              </w:rPr>
            </w:pPr>
          </w:p>
          <w:p w:rsidR="00823044" w:rsidP="00434B97" w14:paraId="4AF37256" w14:textId="77777777">
            <w:pPr>
              <w:rPr>
                <w:b/>
                <w:color w:val="000000" w:themeColor="text1"/>
              </w:rPr>
            </w:pPr>
          </w:p>
          <w:p w:rsidR="00823044" w:rsidP="00434B97" w14:paraId="6A89427C" w14:textId="77777777">
            <w:pPr>
              <w:rPr>
                <w:b/>
                <w:color w:val="000000" w:themeColor="text1"/>
              </w:rPr>
            </w:pPr>
          </w:p>
          <w:p w:rsidR="00823044" w:rsidP="00434B97" w14:paraId="5CA878E4" w14:textId="77777777">
            <w:pPr>
              <w:rPr>
                <w:b/>
                <w:color w:val="000000" w:themeColor="text1"/>
              </w:rPr>
            </w:pPr>
          </w:p>
          <w:p w:rsidR="00823044" w:rsidP="00434B97" w14:paraId="1EFBDA6F" w14:textId="77777777">
            <w:pPr>
              <w:rPr>
                <w:b/>
                <w:color w:val="000000" w:themeColor="text1"/>
              </w:rPr>
            </w:pPr>
          </w:p>
          <w:p w:rsidR="00823044" w:rsidP="00434B97" w14:paraId="3A410836" w14:textId="77777777">
            <w:pPr>
              <w:rPr>
                <w:b/>
                <w:color w:val="000000" w:themeColor="text1"/>
              </w:rPr>
            </w:pPr>
          </w:p>
          <w:p w:rsidR="00823044" w:rsidP="00434B97" w14:paraId="46E15EE1" w14:textId="77777777">
            <w:pPr>
              <w:rPr>
                <w:b/>
                <w:color w:val="000000" w:themeColor="text1"/>
              </w:rPr>
            </w:pPr>
          </w:p>
          <w:p w:rsidR="00823044" w:rsidP="00434B97" w14:paraId="12875C70" w14:textId="77777777">
            <w:pPr>
              <w:rPr>
                <w:b/>
                <w:color w:val="000000" w:themeColor="text1"/>
              </w:rPr>
            </w:pPr>
          </w:p>
          <w:p w:rsidR="00823044" w:rsidP="00434B97" w14:paraId="74C62088" w14:textId="77777777">
            <w:pPr>
              <w:rPr>
                <w:b/>
                <w:color w:val="000000" w:themeColor="text1"/>
              </w:rPr>
            </w:pPr>
          </w:p>
          <w:p w:rsidR="00823044" w:rsidP="00434B97" w14:paraId="3C083B64" w14:textId="77777777">
            <w:pPr>
              <w:rPr>
                <w:b/>
                <w:color w:val="000000" w:themeColor="text1"/>
              </w:rPr>
            </w:pPr>
          </w:p>
          <w:p w:rsidR="00823044" w:rsidP="00434B97" w14:paraId="4F38E878" w14:textId="77777777">
            <w:pPr>
              <w:rPr>
                <w:b/>
                <w:color w:val="000000" w:themeColor="text1"/>
              </w:rPr>
            </w:pPr>
          </w:p>
          <w:p w:rsidR="00823044" w:rsidP="00434B97" w14:paraId="566F4DCF" w14:textId="77777777">
            <w:pPr>
              <w:rPr>
                <w:b/>
                <w:color w:val="000000" w:themeColor="text1"/>
              </w:rPr>
            </w:pPr>
          </w:p>
          <w:p w:rsidR="00823044" w:rsidP="00434B97" w14:paraId="118912C6" w14:textId="77777777">
            <w:pPr>
              <w:rPr>
                <w:b/>
                <w:color w:val="000000" w:themeColor="text1"/>
              </w:rPr>
            </w:pPr>
          </w:p>
          <w:p w:rsidR="00982DE2" w:rsidRPr="00402555" w:rsidP="00434B97" w14:paraId="1F50C4C7" w14:textId="6017986C">
            <w:pPr>
              <w:rPr>
                <w:b/>
                <w:color w:val="000000" w:themeColor="text1"/>
              </w:rPr>
            </w:pPr>
            <w:r>
              <w:rPr>
                <w:b/>
                <w:color w:val="000000" w:themeColor="text1"/>
              </w:rPr>
              <w:t>LSD</w:t>
            </w:r>
            <w:r w:rsidRPr="00402555">
              <w:rPr>
                <w:b/>
                <w:color w:val="000000" w:themeColor="text1"/>
              </w:rPr>
              <w:t xml:space="preserve"> </w:t>
            </w:r>
          </w:p>
        </w:tc>
        <w:tc>
          <w:tcPr>
            <w:tcW w:w="4623" w:type="dxa"/>
          </w:tcPr>
          <w:p w:rsidR="00982DE2" w:rsidRPr="00402555" w:rsidP="008A3B38" w14:paraId="7899D8A3" w14:textId="77777777">
            <w:pPr>
              <w:numPr>
                <w:ilvl w:val="0"/>
                <w:numId w:val="149"/>
              </w:numPr>
              <w:ind w:left="364"/>
              <w:rPr>
                <w:color w:val="000000" w:themeColor="text1"/>
              </w:rPr>
            </w:pPr>
            <w:r w:rsidRPr="00402555">
              <w:rPr>
                <w:color w:val="000000" w:themeColor="text1"/>
              </w:rPr>
              <w:t xml:space="preserve">Validates plans, policies, agreements, and procedures validated conceptually during the </w:t>
            </w:r>
            <w:r>
              <w:rPr>
                <w:color w:val="000000" w:themeColor="text1"/>
              </w:rPr>
              <w:t>TTX</w:t>
            </w:r>
          </w:p>
          <w:p w:rsidR="00823044" w:rsidP="00E220CB" w14:paraId="2EFD4CA2" w14:textId="77777777">
            <w:pPr>
              <w:ind w:left="364"/>
              <w:rPr>
                <w:color w:val="000000" w:themeColor="text1"/>
              </w:rPr>
            </w:pPr>
          </w:p>
          <w:p w:rsidR="00982DE2" w:rsidRPr="00402555" w:rsidP="008A3B38" w14:paraId="4118D6F5" w14:textId="367E8691">
            <w:pPr>
              <w:numPr>
                <w:ilvl w:val="0"/>
                <w:numId w:val="149"/>
              </w:numPr>
              <w:ind w:left="364"/>
              <w:rPr>
                <w:color w:val="000000" w:themeColor="text1"/>
              </w:rPr>
            </w:pPr>
            <w:r w:rsidRPr="00402555">
              <w:rPr>
                <w:color w:val="000000" w:themeColor="text1"/>
              </w:rPr>
              <w:t>Operations-based event that can help to clarify roles and responsibilities, identify gaps in resources needed to implement plans and procedures, and improve individual and team performance</w:t>
            </w:r>
          </w:p>
          <w:p w:rsidR="00823044" w:rsidP="00E220CB" w14:paraId="06E8CC68" w14:textId="77777777">
            <w:pPr>
              <w:ind w:left="364"/>
              <w:rPr>
                <w:color w:val="000000" w:themeColor="text1"/>
              </w:rPr>
            </w:pPr>
          </w:p>
          <w:p w:rsidR="00982DE2" w:rsidRPr="00402555" w:rsidP="008A3B38" w14:paraId="70FB44A6" w14:textId="2A011754">
            <w:pPr>
              <w:numPr>
                <w:ilvl w:val="0"/>
                <w:numId w:val="149"/>
              </w:numPr>
              <w:ind w:left="364"/>
              <w:rPr>
                <w:color w:val="000000" w:themeColor="text1"/>
              </w:rPr>
            </w:pPr>
            <w:r w:rsidRPr="00402555">
              <w:rPr>
                <w:color w:val="000000" w:themeColor="text1"/>
              </w:rPr>
              <w:t>Improves tactical teams’ familiarization with sites’ power blocks, especially locations of safety-related equipment</w:t>
            </w:r>
          </w:p>
          <w:p w:rsidR="00823044" w:rsidP="00E220CB" w14:paraId="6023DA9C" w14:textId="77777777">
            <w:pPr>
              <w:ind w:left="364"/>
              <w:rPr>
                <w:color w:val="000000" w:themeColor="text1"/>
              </w:rPr>
            </w:pPr>
          </w:p>
          <w:p w:rsidR="00982DE2" w:rsidRPr="00402555" w:rsidP="008A3B38" w14:paraId="728597BA" w14:textId="68FD7FFC">
            <w:pPr>
              <w:numPr>
                <w:ilvl w:val="0"/>
                <w:numId w:val="149"/>
              </w:numPr>
              <w:ind w:left="364"/>
              <w:rPr>
                <w:color w:val="000000" w:themeColor="text1"/>
              </w:rPr>
            </w:pPr>
            <w:r w:rsidRPr="00402555">
              <w:rPr>
                <w:color w:val="000000" w:themeColor="text1"/>
              </w:rPr>
              <w:t>Facilitates joint tactical planning and coordination</w:t>
            </w:r>
          </w:p>
          <w:p w:rsidR="00823044" w:rsidP="00E220CB" w14:paraId="42AE81F0" w14:textId="77777777">
            <w:pPr>
              <w:ind w:left="364"/>
              <w:rPr>
                <w:color w:val="000000" w:themeColor="text1"/>
              </w:rPr>
            </w:pPr>
          </w:p>
          <w:p w:rsidR="00982DE2" w:rsidRPr="00402555" w:rsidP="008A3B38" w14:paraId="0A1AAB7E" w14:textId="51FF1AA8">
            <w:pPr>
              <w:numPr>
                <w:ilvl w:val="0"/>
                <w:numId w:val="149"/>
              </w:numPr>
              <w:ind w:left="364"/>
              <w:rPr>
                <w:color w:val="000000" w:themeColor="text1"/>
              </w:rPr>
            </w:pPr>
            <w:r w:rsidRPr="00402555">
              <w:rPr>
                <w:color w:val="000000" w:themeColor="text1"/>
              </w:rPr>
              <w:t>Tactical teams will gain some familiarity with dosimetry since they will need to enter the Radiological Controlled Area to familiarize them with safety-related equipment therein.</w:t>
            </w:r>
          </w:p>
          <w:p w:rsidR="00823044" w:rsidP="00E220CB" w14:paraId="6993D940" w14:textId="77777777">
            <w:pPr>
              <w:ind w:left="364"/>
              <w:rPr>
                <w:color w:val="000000" w:themeColor="text1"/>
              </w:rPr>
            </w:pPr>
          </w:p>
          <w:p w:rsidR="00982DE2" w:rsidRPr="00402555" w:rsidP="008A3B38" w14:paraId="3C31AA0F" w14:textId="715F2177">
            <w:pPr>
              <w:numPr>
                <w:ilvl w:val="0"/>
                <w:numId w:val="149"/>
              </w:numPr>
              <w:ind w:left="364"/>
              <w:rPr>
                <w:color w:val="000000" w:themeColor="text1"/>
              </w:rPr>
            </w:pPr>
            <w:r w:rsidRPr="00402555">
              <w:rPr>
                <w:color w:val="000000" w:themeColor="text1"/>
              </w:rPr>
              <w:t>Induces LE to review site-specific information (e.g., the Contingency Response Tool) to plan and execute tactical operations</w:t>
            </w:r>
          </w:p>
          <w:p w:rsidR="00823044" w:rsidP="00E220CB" w14:paraId="7597F7D6" w14:textId="77777777">
            <w:pPr>
              <w:ind w:left="364"/>
              <w:rPr>
                <w:color w:val="000000" w:themeColor="text1"/>
              </w:rPr>
            </w:pPr>
          </w:p>
          <w:p w:rsidR="00982DE2" w:rsidRPr="00402555" w:rsidP="008A3B38" w14:paraId="5855DE82" w14:textId="799C2081">
            <w:pPr>
              <w:numPr>
                <w:ilvl w:val="0"/>
                <w:numId w:val="149"/>
              </w:numPr>
              <w:ind w:left="364"/>
              <w:rPr>
                <w:color w:val="000000" w:themeColor="text1"/>
              </w:rPr>
            </w:pPr>
            <w:r w:rsidRPr="00402555">
              <w:rPr>
                <w:color w:val="000000" w:themeColor="text1"/>
              </w:rPr>
              <w:t>Enables tactical teams to conduct the three basic types of missions: defend, recapture and escort</w:t>
            </w:r>
          </w:p>
          <w:p w:rsidR="00823044" w:rsidP="00823044" w14:paraId="61CBF415" w14:textId="77777777">
            <w:pPr>
              <w:ind w:left="364"/>
              <w:rPr>
                <w:color w:val="000000" w:themeColor="text1"/>
              </w:rPr>
            </w:pPr>
          </w:p>
          <w:p w:rsidR="00823044" w:rsidP="00823044" w14:paraId="49B12E70" w14:textId="77777777">
            <w:pPr>
              <w:ind w:left="364"/>
              <w:rPr>
                <w:color w:val="000000" w:themeColor="text1"/>
              </w:rPr>
            </w:pPr>
          </w:p>
          <w:p w:rsidR="00823044" w:rsidP="00E220CB" w14:paraId="58EF4675" w14:textId="77777777">
            <w:pPr>
              <w:ind w:left="364"/>
              <w:rPr>
                <w:color w:val="000000" w:themeColor="text1"/>
              </w:rPr>
            </w:pPr>
          </w:p>
          <w:p w:rsidR="00982DE2" w:rsidRPr="00402555" w:rsidP="008A3B38" w14:paraId="714611FE" w14:textId="3E306628">
            <w:pPr>
              <w:numPr>
                <w:ilvl w:val="0"/>
                <w:numId w:val="149"/>
              </w:numPr>
              <w:ind w:left="364"/>
              <w:rPr>
                <w:color w:val="000000" w:themeColor="text1"/>
              </w:rPr>
            </w:pPr>
            <w:r w:rsidRPr="00402555">
              <w:rPr>
                <w:color w:val="000000" w:themeColor="text1"/>
              </w:rPr>
              <w:t>Exposes tactical teams to several real-world stressors inside sites’ power blocks in a permissive environment (e.g., heat, noise, radiation, interior complexity of site, communications challenges)</w:t>
            </w:r>
          </w:p>
          <w:p w:rsidR="00823044" w:rsidP="00E220CB" w14:paraId="6C6C4D3F" w14:textId="77777777">
            <w:pPr>
              <w:ind w:left="364"/>
              <w:rPr>
                <w:color w:val="000000" w:themeColor="text1"/>
              </w:rPr>
            </w:pPr>
          </w:p>
          <w:p w:rsidR="00982DE2" w:rsidRPr="00402555" w:rsidP="008A3B38" w14:paraId="282D2547" w14:textId="48227195">
            <w:pPr>
              <w:numPr>
                <w:ilvl w:val="0"/>
                <w:numId w:val="149"/>
              </w:numPr>
              <w:ind w:left="364"/>
              <w:rPr>
                <w:color w:val="000000" w:themeColor="text1"/>
              </w:rPr>
            </w:pPr>
            <w:r w:rsidRPr="00402555">
              <w:rPr>
                <w:color w:val="000000" w:themeColor="text1"/>
              </w:rPr>
              <w:t>Provides opportunities for site escorts to engage in dialogue with LE tactical operators while moving through the plants (e.g., to point out security features, environmental hazards, convey tactical lessons learned during site contingency response training events, etc.)</w:t>
            </w:r>
          </w:p>
          <w:p w:rsidR="00823044" w:rsidP="00E220CB" w14:paraId="65C597D2" w14:textId="77777777">
            <w:pPr>
              <w:ind w:left="364"/>
              <w:rPr>
                <w:color w:val="000000" w:themeColor="text1"/>
              </w:rPr>
            </w:pPr>
          </w:p>
          <w:p w:rsidR="00982DE2" w:rsidRPr="00402555" w:rsidP="008A3B38" w14:paraId="66FBCCC3" w14:textId="08B01295">
            <w:pPr>
              <w:numPr>
                <w:ilvl w:val="0"/>
                <w:numId w:val="149"/>
              </w:numPr>
              <w:ind w:left="364"/>
              <w:rPr>
                <w:color w:val="000000" w:themeColor="text1"/>
              </w:rPr>
            </w:pPr>
            <w:r w:rsidRPr="00402555">
              <w:rPr>
                <w:color w:val="000000" w:themeColor="text1"/>
              </w:rPr>
              <w:t>May be able to test the same communications capabilities that would be employed during a real-world event (i.e., site radios used when offsite radios are not permitted or are not effective)</w:t>
            </w:r>
          </w:p>
        </w:tc>
        <w:tc>
          <w:tcPr>
            <w:tcW w:w="6177" w:type="dxa"/>
          </w:tcPr>
          <w:p w:rsidR="00982DE2" w:rsidRPr="00402555" w:rsidP="008A3B38" w14:paraId="64EB48FA" w14:textId="77777777">
            <w:pPr>
              <w:numPr>
                <w:ilvl w:val="0"/>
                <w:numId w:val="148"/>
              </w:numPr>
              <w:ind w:left="501"/>
              <w:rPr>
                <w:color w:val="000000" w:themeColor="text1"/>
              </w:rPr>
            </w:pPr>
            <w:r w:rsidRPr="00402555">
              <w:rPr>
                <w:color w:val="000000" w:themeColor="text1"/>
              </w:rPr>
              <w:t>Exercise environment does not simulate several important conditions that would likely be present within the first 2-4 hours of an attack</w:t>
            </w:r>
          </w:p>
          <w:p w:rsidR="00982DE2" w:rsidRPr="00402555" w:rsidP="008A3B38" w14:paraId="315B8D7E" w14:textId="77777777">
            <w:pPr>
              <w:numPr>
                <w:ilvl w:val="1"/>
                <w:numId w:val="148"/>
              </w:numPr>
              <w:ind w:left="861"/>
              <w:rPr>
                <w:color w:val="000000" w:themeColor="text1"/>
              </w:rPr>
            </w:pPr>
            <w:r w:rsidRPr="00402555">
              <w:rPr>
                <w:color w:val="000000" w:themeColor="text1"/>
              </w:rPr>
              <w:t>Lack of adversaries to create the non-permissive environment in which site and LE personnel would be expected to operate</w:t>
            </w:r>
          </w:p>
          <w:p w:rsidR="00982DE2" w:rsidRPr="00402555" w:rsidP="008A3B38" w14:paraId="204FD91E" w14:textId="77777777">
            <w:pPr>
              <w:numPr>
                <w:ilvl w:val="1"/>
                <w:numId w:val="148"/>
              </w:numPr>
              <w:ind w:left="870"/>
              <w:rPr>
                <w:color w:val="000000" w:themeColor="text1"/>
              </w:rPr>
            </w:pPr>
            <w:r w:rsidRPr="00402555">
              <w:rPr>
                <w:color w:val="000000" w:themeColor="text1"/>
              </w:rPr>
              <w:t>Lack of interaction with broader incident management system elements (e.g., incident command; non-law enforcement entities like fire, medical and radiation protection)</w:t>
            </w:r>
          </w:p>
          <w:p w:rsidR="00982DE2" w:rsidRPr="00402555" w:rsidP="008A3B38" w14:paraId="32490C2C" w14:textId="77777777">
            <w:pPr>
              <w:numPr>
                <w:ilvl w:val="1"/>
                <w:numId w:val="148"/>
              </w:numPr>
              <w:ind w:left="870"/>
              <w:rPr>
                <w:color w:val="000000" w:themeColor="text1"/>
              </w:rPr>
            </w:pPr>
            <w:r w:rsidRPr="00402555">
              <w:rPr>
                <w:color w:val="000000" w:themeColor="text1"/>
              </w:rPr>
              <w:t>Lack of a Tactical Operations Center and accompanying elements, such as command and control and communications</w:t>
            </w:r>
          </w:p>
          <w:p w:rsidR="00823044" w:rsidP="00E220CB" w14:paraId="5C6942B4" w14:textId="77777777">
            <w:pPr>
              <w:ind w:left="501"/>
              <w:rPr>
                <w:color w:val="000000" w:themeColor="text1"/>
              </w:rPr>
            </w:pPr>
          </w:p>
          <w:p w:rsidR="00982DE2" w:rsidRPr="00402555" w:rsidP="008A3B38" w14:paraId="3764B745" w14:textId="4265F4B3">
            <w:pPr>
              <w:numPr>
                <w:ilvl w:val="0"/>
                <w:numId w:val="148"/>
              </w:numPr>
              <w:ind w:left="501"/>
              <w:rPr>
                <w:color w:val="000000" w:themeColor="text1"/>
              </w:rPr>
            </w:pPr>
            <w:r w:rsidRPr="00402555">
              <w:rPr>
                <w:color w:val="000000" w:themeColor="text1"/>
              </w:rPr>
              <w:t>More effective when tactical teams have access to information while they are inside the power blocks, which can lead to artificialities (i.e., having site staff accompany teams when no plans exist to do that during an actual response) or the need to issue portable electronic devices</w:t>
            </w:r>
          </w:p>
          <w:p w:rsidR="00823044" w:rsidP="00E220CB" w14:paraId="67C1C750" w14:textId="77777777">
            <w:pPr>
              <w:ind w:left="501"/>
              <w:rPr>
                <w:color w:val="000000" w:themeColor="text1"/>
              </w:rPr>
            </w:pPr>
          </w:p>
          <w:p w:rsidR="00982DE2" w:rsidRPr="00402555" w:rsidP="008A3B38" w14:paraId="2DD7B041" w14:textId="1CF46B36">
            <w:pPr>
              <w:numPr>
                <w:ilvl w:val="0"/>
                <w:numId w:val="148"/>
              </w:numPr>
              <w:ind w:left="501"/>
              <w:rPr>
                <w:color w:val="000000" w:themeColor="text1"/>
              </w:rPr>
            </w:pPr>
            <w:r w:rsidRPr="00402555">
              <w:rPr>
                <w:color w:val="000000" w:themeColor="text1"/>
              </w:rPr>
              <w:t>Requires access to OCA, PA, VA and the Radiological Controlled Area, the latter of which necessitates additional training and can increase the length of the training day</w:t>
            </w:r>
          </w:p>
          <w:p w:rsidR="00823044" w:rsidP="00E220CB" w14:paraId="6373DA77" w14:textId="77777777">
            <w:pPr>
              <w:ind w:left="501"/>
              <w:rPr>
                <w:color w:val="000000" w:themeColor="text1"/>
              </w:rPr>
            </w:pPr>
          </w:p>
          <w:p w:rsidR="00982DE2" w:rsidRPr="00402555" w:rsidP="008A3B38" w14:paraId="46916D74" w14:textId="5C23C61B">
            <w:pPr>
              <w:numPr>
                <w:ilvl w:val="0"/>
                <w:numId w:val="148"/>
              </w:numPr>
              <w:ind w:left="501"/>
              <w:rPr>
                <w:color w:val="000000" w:themeColor="text1"/>
              </w:rPr>
            </w:pPr>
            <w:r w:rsidRPr="00402555">
              <w:rPr>
                <w:color w:val="000000" w:themeColor="text1"/>
              </w:rPr>
              <w:t>Can involve significant site resources to provide escorts for LE at a 5-to-1 ratio (assuming LE enters vital areas for familiarization)</w:t>
            </w:r>
          </w:p>
          <w:p w:rsidR="00823044" w:rsidP="00E220CB" w14:paraId="390DFC9D" w14:textId="77777777">
            <w:pPr>
              <w:ind w:left="501"/>
              <w:rPr>
                <w:color w:val="000000" w:themeColor="text1"/>
              </w:rPr>
            </w:pPr>
          </w:p>
          <w:p w:rsidR="00982DE2" w:rsidRPr="00402555" w:rsidP="008A3B38" w14:paraId="5420CBB0" w14:textId="26918E54">
            <w:pPr>
              <w:numPr>
                <w:ilvl w:val="0"/>
                <w:numId w:val="148"/>
              </w:numPr>
              <w:ind w:left="501"/>
              <w:rPr>
                <w:color w:val="000000" w:themeColor="text1"/>
              </w:rPr>
            </w:pPr>
            <w:r w:rsidRPr="00402555">
              <w:rPr>
                <w:color w:val="000000" w:themeColor="text1"/>
              </w:rPr>
              <w:t>Involves pre-planning with the Contingency Response Tool (i.e., Safeguards Information (SGI)) or other site-specific information, which may require more SGI-accredited computer equipment than is normally available</w:t>
            </w:r>
          </w:p>
          <w:p w:rsidR="00982DE2" w:rsidRPr="00402555" w:rsidP="008A3B38" w14:paraId="093302E5" w14:textId="77777777">
            <w:pPr>
              <w:numPr>
                <w:ilvl w:val="0"/>
                <w:numId w:val="148"/>
              </w:numPr>
              <w:ind w:left="501"/>
              <w:rPr>
                <w:color w:val="000000" w:themeColor="text1"/>
              </w:rPr>
            </w:pPr>
            <w:r w:rsidRPr="00402555">
              <w:rPr>
                <w:color w:val="000000" w:themeColor="text1"/>
              </w:rPr>
              <w:t>Need to clear all participants for access to SGI, ensure the event includes only cleared individuals and equipment, and that participants always maintain control of SGI or portable devices</w:t>
            </w:r>
          </w:p>
          <w:p w:rsidR="00823044" w:rsidP="00E220CB" w14:paraId="3E1CB2D0" w14:textId="77777777">
            <w:pPr>
              <w:ind w:left="504"/>
              <w:rPr>
                <w:color w:val="000000" w:themeColor="text1"/>
              </w:rPr>
            </w:pPr>
          </w:p>
          <w:p w:rsidR="00982DE2" w:rsidRPr="00402555" w:rsidP="008A3B38" w14:paraId="0502CA82" w14:textId="4C38E7AD">
            <w:pPr>
              <w:numPr>
                <w:ilvl w:val="0"/>
                <w:numId w:val="148"/>
              </w:numPr>
              <w:ind w:left="504"/>
              <w:rPr>
                <w:color w:val="000000" w:themeColor="text1"/>
              </w:rPr>
            </w:pPr>
            <w:r w:rsidRPr="00402555">
              <w:rPr>
                <w:color w:val="000000" w:themeColor="text1"/>
              </w:rPr>
              <w:t>Potential for participant injury during physically demanding tactical training which could result in liability to the owning utility</w:t>
            </w:r>
          </w:p>
          <w:p w:rsidR="00823044" w:rsidP="00E220CB" w14:paraId="6EB81040" w14:textId="77777777">
            <w:pPr>
              <w:ind w:left="504"/>
              <w:jc w:val="both"/>
              <w:rPr>
                <w:color w:val="000000" w:themeColor="text1"/>
              </w:rPr>
            </w:pPr>
          </w:p>
          <w:p w:rsidR="00982DE2" w:rsidRPr="00402555" w:rsidP="008A3B38" w14:paraId="571FA35C" w14:textId="60A32B11">
            <w:pPr>
              <w:numPr>
                <w:ilvl w:val="0"/>
                <w:numId w:val="148"/>
              </w:numPr>
              <w:ind w:left="504"/>
              <w:jc w:val="both"/>
              <w:rPr>
                <w:color w:val="000000" w:themeColor="text1"/>
              </w:rPr>
            </w:pPr>
            <w:r w:rsidRPr="00402555">
              <w:rPr>
                <w:color w:val="000000" w:themeColor="text1"/>
              </w:rPr>
              <w:t>Actions/behaviors by LE personnel, with minimal to no nuclear power plant experience, could inadvertently result in disruption of, or damage to, electrical generation or critical equipment, resulting in a plant shutdown.</w:t>
            </w:r>
          </w:p>
          <w:p w:rsidR="00823044" w:rsidP="00E220CB" w14:paraId="126BBA23" w14:textId="77777777">
            <w:pPr>
              <w:ind w:left="504"/>
              <w:rPr>
                <w:color w:val="000000" w:themeColor="text1"/>
              </w:rPr>
            </w:pPr>
          </w:p>
          <w:p w:rsidR="00982DE2" w:rsidRPr="00402555" w:rsidP="008A3B38" w14:paraId="73CADADC" w14:textId="1DC46537">
            <w:pPr>
              <w:numPr>
                <w:ilvl w:val="0"/>
                <w:numId w:val="148"/>
              </w:numPr>
              <w:ind w:left="504"/>
              <w:rPr>
                <w:color w:val="000000" w:themeColor="text1"/>
              </w:rPr>
            </w:pPr>
            <w:r w:rsidRPr="00402555">
              <w:rPr>
                <w:color w:val="000000" w:themeColor="text1"/>
              </w:rPr>
              <w:t>Need exercise evaluation guides and a limited number of exercise controllers (from the site) and evaluators (from LE) to ensure plant safety and derive the most benefit from this event</w:t>
            </w:r>
          </w:p>
          <w:p w:rsidR="00823044" w:rsidP="00E220CB" w14:paraId="7E3EA72F" w14:textId="77777777">
            <w:pPr>
              <w:ind w:left="504"/>
              <w:rPr>
                <w:color w:val="000000" w:themeColor="text1"/>
              </w:rPr>
            </w:pPr>
          </w:p>
          <w:p w:rsidR="00982DE2" w:rsidRPr="00402555" w:rsidP="008A3B38" w14:paraId="483B0CFA" w14:textId="10894C3E">
            <w:pPr>
              <w:numPr>
                <w:ilvl w:val="0"/>
                <w:numId w:val="148"/>
              </w:numPr>
              <w:ind w:left="504"/>
              <w:rPr>
                <w:color w:val="000000" w:themeColor="text1"/>
              </w:rPr>
            </w:pPr>
            <w:r w:rsidRPr="00402555">
              <w:rPr>
                <w:color w:val="000000" w:themeColor="text1"/>
              </w:rPr>
              <w:t>Involves 1-3 hours of participant briefings (e.g., plant status, Safeguards Information, radiation safety, etc.) that can reduce the amount of time available for the exercise; if moved to the day prior to the exercise, participants and support staff would need to make an additional commitment.</w:t>
            </w:r>
          </w:p>
        </w:tc>
      </w:tr>
    </w:tbl>
    <w:p w:rsidR="00982DE2" w:rsidRPr="00402555" w:rsidP="00982DE2" w14:paraId="37491846" w14:textId="43D589FB">
      <w:pPr>
        <w:rPr>
          <w:color w:val="000000" w:themeColor="text1"/>
        </w:rPr>
      </w:pPr>
    </w:p>
    <w:p w:rsidR="00EF2640" w:rsidP="00982DE2" w14:paraId="2B2F7C17" w14:textId="2DA05232">
      <w:pPr>
        <w:sectPr w:rsidSect="005466AC">
          <w:footerReference w:type="first" r:id="rId19"/>
          <w:endnotePr>
            <w:numFmt w:val="decimal"/>
          </w:endnotePr>
          <w:pgSz w:w="15840" w:h="12240" w:orient="landscape" w:code="1"/>
          <w:pgMar w:top="1440" w:right="1440" w:bottom="1440" w:left="1440" w:header="720" w:footer="720" w:gutter="0"/>
          <w:cols w:space="720"/>
          <w:noEndnote/>
          <w:docGrid w:linePitch="299"/>
        </w:sectPr>
      </w:pPr>
      <w:bookmarkStart w:id="269" w:name="Appendix_D_–_CREDIT/BURDEN_RELIEF_CRITER"/>
      <w:bookmarkEnd w:id="269"/>
    </w:p>
    <w:p w:rsidR="0049437B" w:rsidRPr="008A3B38" w:rsidP="008A3B38" w14:paraId="11C9FAF3" w14:textId="0FCF3A7D">
      <w:pPr>
        <w:pStyle w:val="H1"/>
        <w:rPr>
          <w:sz w:val="28"/>
          <w:szCs w:val="28"/>
        </w:rPr>
      </w:pPr>
      <w:bookmarkStart w:id="270" w:name="_Toc208264484"/>
      <w:bookmarkStart w:id="271" w:name="_Toc398545957"/>
      <w:bookmarkStart w:id="272" w:name="_Toc398556268"/>
      <w:bookmarkStart w:id="273" w:name="_Toc398906202"/>
      <w:bookmarkStart w:id="274" w:name="_Toc416195034"/>
      <w:bookmarkStart w:id="275" w:name="_Toc478382466"/>
      <w:r w:rsidRPr="00D96BD3">
        <w:rPr>
          <w:rFonts w:ascii="Times New Roman" w:hAnsi="Times New Roman" w:cs="Times New Roman"/>
          <w:sz w:val="28"/>
          <w:szCs w:val="28"/>
        </w:rPr>
        <w:t>APPENDIX B</w:t>
      </w:r>
      <w:bookmarkEnd w:id="270"/>
    </w:p>
    <w:p w:rsidR="00982DE2" w:rsidRPr="008A3B38" w:rsidP="008A3B38" w14:paraId="08C46DF7" w14:textId="4F01044A">
      <w:pPr>
        <w:jc w:val="center"/>
        <w:rPr>
          <w:b/>
          <w:bCs/>
          <w:sz w:val="28"/>
          <w:szCs w:val="28"/>
        </w:rPr>
      </w:pPr>
      <w:r w:rsidRPr="00D96BD3">
        <w:rPr>
          <w:b/>
          <w:bCs/>
          <w:sz w:val="28"/>
          <w:szCs w:val="28"/>
        </w:rPr>
        <w:t>CONDUCT OF LAW ENFORCEMENT AND OTHER OFFSITE ARMED CONTINGENCY RESPONSE FORCE-ON-FORCE EXERCISES</w:t>
      </w:r>
    </w:p>
    <w:p w:rsidR="00982DE2" w:rsidRPr="00212CF1" w:rsidP="00982DE2" w14:paraId="72BB4E7B" w14:textId="77777777">
      <w:pPr>
        <w:rPr>
          <w:color w:val="000000" w:themeColor="text1"/>
        </w:rPr>
      </w:pPr>
    </w:p>
    <w:bookmarkEnd w:id="271"/>
    <w:bookmarkEnd w:id="272"/>
    <w:bookmarkEnd w:id="273"/>
    <w:bookmarkEnd w:id="274"/>
    <w:bookmarkEnd w:id="275"/>
    <w:p w:rsidR="00982DE2" w:rsidRPr="008A3B38" w:rsidP="005A13C1" w14:paraId="16BEB5E7" w14:textId="6B4977B2">
      <w:pPr>
        <w:pStyle w:val="Bodycontinuation"/>
        <w:numPr>
          <w:ilvl w:val="3"/>
          <w:numId w:val="467"/>
        </w:numPr>
        <w:spacing w:before="0" w:beforeAutospacing="0" w:after="240" w:afterAutospacing="0"/>
        <w:ind w:left="720" w:hanging="720"/>
        <w:rPr>
          <w:b/>
          <w:bCs/>
        </w:rPr>
      </w:pPr>
      <w:r w:rsidRPr="00D96BD3">
        <w:rPr>
          <w:b/>
          <w:bCs/>
        </w:rPr>
        <w:t>PERFORMANCE EVALUATION PROGRAM</w:t>
      </w:r>
    </w:p>
    <w:p w:rsidR="00982DE2" w:rsidRPr="008A3B38" w:rsidP="008A3B38" w14:paraId="2D552414" w14:textId="77777777">
      <w:pPr>
        <w:pStyle w:val="ListParagraph"/>
        <w:numPr>
          <w:ilvl w:val="1"/>
          <w:numId w:val="203"/>
        </w:numPr>
        <w:ind w:left="1440" w:hanging="720"/>
        <w:rPr>
          <w:rFonts w:eastAsia="Calibri"/>
          <w:color w:val="000000" w:themeColor="text1"/>
          <w:szCs w:val="22"/>
        </w:rPr>
      </w:pPr>
      <w:r>
        <w:rPr>
          <w:color w:val="000000" w:themeColor="text1"/>
          <w:szCs w:val="22"/>
        </w:rPr>
        <w:t>L</w:t>
      </w:r>
      <w:r w:rsidRPr="00212CF1">
        <w:rPr>
          <w:color w:val="000000" w:themeColor="text1"/>
          <w:szCs w:val="22"/>
        </w:rPr>
        <w:t>icensees sh</w:t>
      </w:r>
      <w:r>
        <w:rPr>
          <w:color w:val="000000" w:themeColor="text1"/>
          <w:szCs w:val="22"/>
        </w:rPr>
        <w:t>ould</w:t>
      </w:r>
      <w:r w:rsidRPr="00212CF1">
        <w:rPr>
          <w:color w:val="000000" w:themeColor="text1"/>
          <w:szCs w:val="22"/>
        </w:rPr>
        <w:t xml:space="preserve"> develop, implement and maintain a Performance Evaluation Program that is documented in procedures and describes how the licensee will demonstrate and assess the effectiveness of their physical protection program implementing the safeguards contingency response (i.e., protective strategy), including the capability of </w:t>
      </w:r>
      <w:r>
        <w:rPr>
          <w:color w:val="000000" w:themeColor="text1"/>
          <w:szCs w:val="22"/>
        </w:rPr>
        <w:t>law enforcement or other offsite armed</w:t>
      </w:r>
      <w:r w:rsidRPr="00212CF1">
        <w:rPr>
          <w:color w:val="000000" w:themeColor="text1"/>
          <w:szCs w:val="22"/>
        </w:rPr>
        <w:t xml:space="preserve"> response relied </w:t>
      </w:r>
      <w:r>
        <w:rPr>
          <w:color w:val="000000" w:themeColor="text1"/>
          <w:szCs w:val="22"/>
        </w:rPr>
        <w:t>upon</w:t>
      </w:r>
      <w:r w:rsidRPr="00212CF1">
        <w:rPr>
          <w:color w:val="000000" w:themeColor="text1"/>
          <w:szCs w:val="22"/>
        </w:rPr>
        <w:t xml:space="preserve"> to carry out interdiction and neutralization functions during safeguards contingency events. </w:t>
      </w:r>
    </w:p>
    <w:p w:rsidR="00982DE2" w:rsidRPr="008A3B38" w:rsidP="008A3B38" w14:paraId="3655DFD8" w14:textId="77777777">
      <w:pPr>
        <w:pStyle w:val="ListParagraph"/>
        <w:rPr>
          <w:rFonts w:eastAsia="Calibri"/>
          <w:color w:val="000000" w:themeColor="text1"/>
          <w:szCs w:val="22"/>
        </w:rPr>
      </w:pPr>
    </w:p>
    <w:p w:rsidR="00982DE2" w:rsidRPr="00212CF1" w:rsidP="008A3B38" w14:paraId="17792D60" w14:textId="6E92A71B">
      <w:pPr>
        <w:pStyle w:val="ListParagraph"/>
        <w:numPr>
          <w:ilvl w:val="0"/>
          <w:numId w:val="303"/>
        </w:numPr>
        <w:ind w:left="1800"/>
        <w:rPr>
          <w:rFonts w:eastAsia="Calibri"/>
          <w:color w:val="000000" w:themeColor="text1"/>
          <w:szCs w:val="22"/>
        </w:rPr>
      </w:pPr>
      <w:r>
        <w:rPr>
          <w:color w:val="000000" w:themeColor="text1"/>
          <w:szCs w:val="22"/>
        </w:rPr>
        <w:t>A</w:t>
      </w:r>
      <w:r w:rsidRPr="00212CF1">
        <w:rPr>
          <w:color w:val="000000" w:themeColor="text1"/>
          <w:szCs w:val="22"/>
        </w:rPr>
        <w:t xml:space="preserve">cceptable </w:t>
      </w:r>
      <w:r>
        <w:rPr>
          <w:color w:val="000000" w:themeColor="text1"/>
          <w:szCs w:val="22"/>
        </w:rPr>
        <w:t xml:space="preserve">methods for </w:t>
      </w:r>
      <w:r w:rsidRPr="00212CF1">
        <w:rPr>
          <w:color w:val="000000" w:themeColor="text1"/>
          <w:szCs w:val="22"/>
        </w:rPr>
        <w:t>conduct</w:t>
      </w:r>
      <w:r>
        <w:rPr>
          <w:color w:val="000000" w:themeColor="text1"/>
          <w:szCs w:val="22"/>
        </w:rPr>
        <w:t>ing</w:t>
      </w:r>
      <w:r w:rsidRPr="00212CF1">
        <w:rPr>
          <w:color w:val="000000" w:themeColor="text1"/>
          <w:szCs w:val="22"/>
        </w:rPr>
        <w:t xml:space="preserve"> tactical response force-on-force (FOF) exercise</w:t>
      </w:r>
      <w:r>
        <w:rPr>
          <w:color w:val="000000" w:themeColor="text1"/>
          <w:szCs w:val="22"/>
        </w:rPr>
        <w:t>s</w:t>
      </w:r>
      <w:r w:rsidRPr="00212CF1">
        <w:rPr>
          <w:color w:val="000000" w:themeColor="text1"/>
          <w:szCs w:val="22"/>
        </w:rPr>
        <w:t xml:space="preserve"> for assuring and demonstrating the effectiveness </w:t>
      </w:r>
      <w:r>
        <w:rPr>
          <w:color w:val="000000" w:themeColor="text1"/>
          <w:szCs w:val="22"/>
        </w:rPr>
        <w:t>of law enforcement or other offsite armed</w:t>
      </w:r>
      <w:r w:rsidRPr="00212CF1">
        <w:rPr>
          <w:color w:val="000000" w:themeColor="text1"/>
          <w:szCs w:val="22"/>
        </w:rPr>
        <w:t xml:space="preserve"> responders to interdict and neutralize the </w:t>
      </w:r>
      <w:r w:rsidRPr="00BD7F24" w:rsidR="00A06375">
        <w:rPr>
          <w:szCs w:val="22"/>
        </w:rPr>
        <w:t>design</w:t>
      </w:r>
      <w:r w:rsidR="00A06375">
        <w:rPr>
          <w:szCs w:val="22"/>
        </w:rPr>
        <w:t>-</w:t>
      </w:r>
      <w:r w:rsidRPr="00BD7F24" w:rsidR="00A06375">
        <w:rPr>
          <w:szCs w:val="22"/>
        </w:rPr>
        <w:t xml:space="preserve">basis threat </w:t>
      </w:r>
      <w:r w:rsidR="00A06375">
        <w:rPr>
          <w:szCs w:val="22"/>
        </w:rPr>
        <w:t>(</w:t>
      </w:r>
      <w:r w:rsidRPr="00212CF1">
        <w:rPr>
          <w:color w:val="000000" w:themeColor="text1"/>
          <w:szCs w:val="22"/>
        </w:rPr>
        <w:t>DBT</w:t>
      </w:r>
      <w:r w:rsidR="00A06375">
        <w:rPr>
          <w:color w:val="000000" w:themeColor="text1"/>
          <w:szCs w:val="22"/>
        </w:rPr>
        <w:t>)</w:t>
      </w:r>
      <w:r w:rsidRPr="00212CF1">
        <w:rPr>
          <w:color w:val="000000" w:themeColor="text1"/>
          <w:szCs w:val="22"/>
        </w:rPr>
        <w:t xml:space="preserve"> adversary are described in this guidance.</w:t>
      </w:r>
    </w:p>
    <w:p w:rsidR="00982DE2" w:rsidRPr="00212CF1" w:rsidP="00982DE2" w14:paraId="1ECE6F6E" w14:textId="77777777">
      <w:pPr>
        <w:ind w:left="1440" w:hanging="720"/>
        <w:rPr>
          <w:rFonts w:eastAsia="Calibri"/>
          <w:color w:val="000000" w:themeColor="text1"/>
        </w:rPr>
      </w:pPr>
    </w:p>
    <w:p w:rsidR="00982DE2" w:rsidP="008A3B38" w14:paraId="7095813C" w14:textId="77777777">
      <w:pPr>
        <w:pStyle w:val="ListParagraph"/>
        <w:numPr>
          <w:ilvl w:val="1"/>
          <w:numId w:val="203"/>
        </w:numPr>
        <w:ind w:left="1440" w:hanging="720"/>
        <w:rPr>
          <w:rFonts w:eastAsia="Calibri"/>
          <w:color w:val="000000" w:themeColor="text1"/>
          <w:szCs w:val="22"/>
        </w:rPr>
      </w:pPr>
      <w:r>
        <w:rPr>
          <w:rFonts w:eastAsia="Calibri"/>
          <w:color w:val="000000" w:themeColor="text1"/>
          <w:szCs w:val="22"/>
        </w:rPr>
        <w:t>A</w:t>
      </w:r>
      <w:r w:rsidRPr="00212CF1">
        <w:rPr>
          <w:rFonts w:eastAsia="Calibri"/>
          <w:color w:val="000000" w:themeColor="text1"/>
          <w:szCs w:val="22"/>
        </w:rPr>
        <w:t xml:space="preserve"> licensee</w:t>
      </w:r>
      <w:r>
        <w:rPr>
          <w:rFonts w:eastAsia="Calibri"/>
          <w:color w:val="000000" w:themeColor="text1"/>
          <w:szCs w:val="22"/>
        </w:rPr>
        <w:t xml:space="preserve"> that relies upon law enforcement or other offsite armed response to interdict and neutralize the DBT adversary</w:t>
      </w:r>
      <w:r w:rsidRPr="00212CF1">
        <w:rPr>
          <w:rFonts w:eastAsia="Calibri"/>
          <w:color w:val="000000" w:themeColor="text1"/>
          <w:szCs w:val="22"/>
        </w:rPr>
        <w:t xml:space="preserve"> </w:t>
      </w:r>
      <w:r>
        <w:rPr>
          <w:rFonts w:eastAsia="Calibri"/>
          <w:color w:val="000000" w:themeColor="text1"/>
          <w:szCs w:val="22"/>
        </w:rPr>
        <w:t>should</w:t>
      </w:r>
      <w:r w:rsidRPr="00212CF1">
        <w:rPr>
          <w:rFonts w:eastAsia="Calibri"/>
          <w:color w:val="000000" w:themeColor="text1"/>
          <w:szCs w:val="22"/>
        </w:rPr>
        <w:t xml:space="preserve"> conduct tactical response FOF exercises designed to demonstrate and assess the effectiveness of the licensee’s physical protection program</w:t>
      </w:r>
      <w:r>
        <w:rPr>
          <w:rFonts w:eastAsia="Calibri"/>
          <w:color w:val="000000" w:themeColor="text1"/>
          <w:szCs w:val="22"/>
        </w:rPr>
        <w:t xml:space="preserve"> that includes</w:t>
      </w:r>
      <w:r w:rsidRPr="00212CF1">
        <w:rPr>
          <w:rFonts w:eastAsia="Calibri"/>
          <w:color w:val="000000" w:themeColor="text1"/>
          <w:szCs w:val="22"/>
        </w:rPr>
        <w:t xml:space="preserve"> </w:t>
      </w:r>
      <w:r>
        <w:rPr>
          <w:rFonts w:eastAsia="Calibri"/>
          <w:color w:val="000000" w:themeColor="text1"/>
          <w:szCs w:val="22"/>
        </w:rPr>
        <w:t xml:space="preserve">law enforcement or other offsite armed response </w:t>
      </w:r>
      <w:r w:rsidRPr="00212CF1">
        <w:rPr>
          <w:rFonts w:eastAsia="Calibri"/>
          <w:color w:val="000000" w:themeColor="text1"/>
          <w:szCs w:val="22"/>
        </w:rPr>
        <w:t xml:space="preserve">to contingency events. </w:t>
      </w:r>
    </w:p>
    <w:p w:rsidR="00982DE2" w:rsidP="00982DE2" w14:paraId="328BD66E" w14:textId="77777777">
      <w:pPr>
        <w:pStyle w:val="ListParagraph"/>
        <w:rPr>
          <w:rFonts w:eastAsia="Calibri"/>
          <w:color w:val="000000" w:themeColor="text1"/>
          <w:szCs w:val="22"/>
        </w:rPr>
      </w:pPr>
    </w:p>
    <w:p w:rsidR="00982DE2" w:rsidRPr="00212CF1" w:rsidP="008A3B38" w14:paraId="39AE08B6" w14:textId="77777777">
      <w:pPr>
        <w:pStyle w:val="ListParagraph"/>
        <w:numPr>
          <w:ilvl w:val="0"/>
          <w:numId w:val="303"/>
        </w:numPr>
        <w:ind w:left="1800"/>
        <w:rPr>
          <w:rFonts w:eastAsia="Calibri"/>
          <w:color w:val="000000" w:themeColor="text1"/>
          <w:szCs w:val="22"/>
        </w:rPr>
      </w:pPr>
      <w:r w:rsidRPr="00212CF1">
        <w:rPr>
          <w:rFonts w:eastAsia="Calibri"/>
          <w:color w:val="000000" w:themeColor="text1"/>
          <w:szCs w:val="22"/>
        </w:rPr>
        <w:t xml:space="preserve">These drills and exercises are vital components of a comprehensive training program that enables the </w:t>
      </w:r>
      <w:r>
        <w:rPr>
          <w:rFonts w:eastAsia="Calibri"/>
          <w:color w:val="000000" w:themeColor="text1"/>
          <w:szCs w:val="22"/>
        </w:rPr>
        <w:t>offsite</w:t>
      </w:r>
      <w:r w:rsidRPr="00212CF1">
        <w:rPr>
          <w:rFonts w:eastAsia="Calibri"/>
          <w:color w:val="000000" w:themeColor="text1"/>
          <w:szCs w:val="22"/>
        </w:rPr>
        <w:t xml:space="preserve"> responders to gain experience and </w:t>
      </w:r>
      <w:r>
        <w:rPr>
          <w:rFonts w:eastAsia="Calibri"/>
          <w:color w:val="000000" w:themeColor="text1"/>
          <w:szCs w:val="22"/>
        </w:rPr>
        <w:t xml:space="preserve">demonstrate </w:t>
      </w:r>
      <w:r w:rsidRPr="00212CF1">
        <w:rPr>
          <w:rFonts w:eastAsia="Calibri"/>
          <w:color w:val="000000" w:themeColor="text1"/>
          <w:szCs w:val="22"/>
        </w:rPr>
        <w:t xml:space="preserve">performance </w:t>
      </w:r>
      <w:r>
        <w:rPr>
          <w:rFonts w:eastAsia="Calibri"/>
          <w:color w:val="000000" w:themeColor="text1"/>
          <w:szCs w:val="22"/>
        </w:rPr>
        <w:t>of</w:t>
      </w:r>
      <w:r w:rsidRPr="00212CF1">
        <w:rPr>
          <w:rFonts w:eastAsia="Calibri"/>
          <w:color w:val="000000" w:themeColor="text1"/>
          <w:szCs w:val="22"/>
        </w:rPr>
        <w:t xml:space="preserve"> tactics to effectively interdict and neutralize the DBT adversary and perform response tasks and activities within the contingency response plan.</w:t>
      </w:r>
    </w:p>
    <w:p w:rsidR="00982DE2" w:rsidRPr="00212CF1" w:rsidP="00982DE2" w14:paraId="64910448" w14:textId="77777777">
      <w:pPr>
        <w:ind w:firstLine="720"/>
        <w:rPr>
          <w:rFonts w:eastAsia="Calibri"/>
          <w:color w:val="000000" w:themeColor="text1"/>
        </w:rPr>
      </w:pPr>
    </w:p>
    <w:p w:rsidR="00982DE2" w:rsidRPr="008A3B38" w:rsidP="005A13C1" w14:paraId="2A5E3A04" w14:textId="19F1B7B7">
      <w:pPr>
        <w:pStyle w:val="Bodycontinuation"/>
        <w:numPr>
          <w:ilvl w:val="3"/>
          <w:numId w:val="467"/>
        </w:numPr>
        <w:spacing w:before="0" w:beforeAutospacing="0" w:after="240" w:afterAutospacing="0"/>
        <w:ind w:left="720" w:hanging="720"/>
        <w:rPr>
          <w:b/>
          <w:bCs/>
        </w:rPr>
      </w:pPr>
      <w:bookmarkStart w:id="276" w:name="_Toc398545958"/>
      <w:bookmarkStart w:id="277" w:name="_Toc398556269"/>
      <w:bookmarkStart w:id="278" w:name="_Toc398906203"/>
      <w:bookmarkStart w:id="279" w:name="_Toc416195035"/>
      <w:bookmarkStart w:id="280" w:name="_Toc478382467"/>
      <w:r w:rsidRPr="00D96BD3">
        <w:rPr>
          <w:b/>
          <w:bCs/>
        </w:rPr>
        <w:t>TACTICAL RESPONSE FORCE-ON-FORCE EXERCISES</w:t>
      </w:r>
      <w:bookmarkEnd w:id="276"/>
      <w:bookmarkEnd w:id="277"/>
      <w:bookmarkEnd w:id="278"/>
      <w:bookmarkEnd w:id="279"/>
      <w:bookmarkEnd w:id="280"/>
    </w:p>
    <w:p w:rsidR="00982DE2" w:rsidRPr="004D6579" w:rsidP="008A3B38" w14:paraId="7BE46897" w14:textId="77777777">
      <w:pPr>
        <w:pStyle w:val="ListParagraph"/>
        <w:numPr>
          <w:ilvl w:val="1"/>
          <w:numId w:val="204"/>
        </w:numPr>
        <w:ind w:left="1440" w:hanging="720"/>
        <w:rPr>
          <w:color w:val="000000" w:themeColor="text1"/>
          <w:szCs w:val="22"/>
        </w:rPr>
      </w:pPr>
      <w:r w:rsidRPr="00212CF1">
        <w:rPr>
          <w:color w:val="000000" w:themeColor="text1"/>
          <w:szCs w:val="22"/>
        </w:rPr>
        <w:t>The objectives should be</w:t>
      </w:r>
      <w:r>
        <w:rPr>
          <w:color w:val="000000" w:themeColor="text1"/>
          <w:szCs w:val="22"/>
        </w:rPr>
        <w:t xml:space="preserve"> to</w:t>
      </w:r>
      <w:r w:rsidRPr="00212CF1">
        <w:rPr>
          <w:color w:val="000000" w:themeColor="text1"/>
          <w:szCs w:val="22"/>
        </w:rPr>
        <w:t xml:space="preserve">: </w:t>
      </w:r>
    </w:p>
    <w:p w:rsidR="00982DE2" w:rsidP="00982DE2" w14:paraId="048D7174" w14:textId="77777777">
      <w:pPr>
        <w:pStyle w:val="ListParagraph"/>
        <w:rPr>
          <w:color w:val="000000" w:themeColor="text1"/>
          <w:szCs w:val="22"/>
        </w:rPr>
      </w:pPr>
    </w:p>
    <w:p w:rsidR="00982DE2" w:rsidRPr="00661627" w:rsidP="008A3B38" w14:paraId="414627B6" w14:textId="2FED432C">
      <w:pPr>
        <w:pStyle w:val="ListParagraph"/>
        <w:numPr>
          <w:ilvl w:val="0"/>
          <w:numId w:val="303"/>
        </w:numPr>
        <w:ind w:left="1800"/>
        <w:rPr>
          <w:color w:val="000000" w:themeColor="text1"/>
          <w:szCs w:val="22"/>
        </w:rPr>
      </w:pPr>
      <w:r w:rsidRPr="00661627">
        <w:rPr>
          <w:color w:val="000000" w:themeColor="text1"/>
          <w:szCs w:val="22"/>
        </w:rPr>
        <w:t>provide opportunities, within a permissive environment, for law enforcement or other offsite armed response tactical teams (or elements) to plan contingency response, conduct tactical operations with differing environments inside the plant’s owner controlled, protected, vital, and radiological controlled areas</w:t>
      </w:r>
      <w:r w:rsidR="00905FA3">
        <w:rPr>
          <w:color w:val="000000" w:themeColor="text1"/>
          <w:szCs w:val="22"/>
        </w:rPr>
        <w:t>;</w:t>
      </w:r>
    </w:p>
    <w:p w:rsidR="002B0A97" w:rsidP="008A3B38" w14:paraId="36AA016E" w14:textId="77777777">
      <w:pPr>
        <w:pStyle w:val="ListParagraph"/>
        <w:ind w:left="1800"/>
        <w:rPr>
          <w:color w:val="000000" w:themeColor="text1"/>
          <w:szCs w:val="22"/>
        </w:rPr>
      </w:pPr>
    </w:p>
    <w:p w:rsidR="00982DE2" w:rsidRPr="00661627" w:rsidP="008A3B38" w14:paraId="3B6E5047" w14:textId="74C80CF2">
      <w:pPr>
        <w:pStyle w:val="ListParagraph"/>
        <w:numPr>
          <w:ilvl w:val="0"/>
          <w:numId w:val="303"/>
        </w:numPr>
        <w:ind w:left="1800"/>
        <w:rPr>
          <w:color w:val="000000" w:themeColor="text1"/>
          <w:szCs w:val="22"/>
        </w:rPr>
      </w:pPr>
      <w:r w:rsidRPr="00661627">
        <w:rPr>
          <w:color w:val="000000" w:themeColor="text1"/>
          <w:szCs w:val="22"/>
        </w:rPr>
        <w:t>introduce law enforcement or other offsite armed response tactical teams to several real-world stressors (e.g., hostile environment, heat, noise, radiation, interior complexity of site, communications challenges)</w:t>
      </w:r>
      <w:r w:rsidR="00905FA3">
        <w:rPr>
          <w:color w:val="000000" w:themeColor="text1"/>
          <w:szCs w:val="22"/>
        </w:rPr>
        <w:t>;</w:t>
      </w:r>
      <w:r w:rsidR="003D0BCE">
        <w:rPr>
          <w:color w:val="000000" w:themeColor="text1"/>
          <w:szCs w:val="22"/>
        </w:rPr>
        <w:t xml:space="preserve"> and</w:t>
      </w:r>
    </w:p>
    <w:p w:rsidR="002B0A97" w:rsidRPr="008A3B38" w:rsidP="008A3B38" w14:paraId="4199A942" w14:textId="77777777">
      <w:pPr>
        <w:ind w:left="1800"/>
        <w:rPr>
          <w:color w:val="000000" w:themeColor="text1"/>
          <w:szCs w:val="22"/>
        </w:rPr>
      </w:pPr>
    </w:p>
    <w:p w:rsidR="00982DE2" w:rsidRPr="00661627" w:rsidP="008A3B38" w14:paraId="120A817F" w14:textId="39A59E3E">
      <w:pPr>
        <w:pStyle w:val="ListParagraph"/>
        <w:numPr>
          <w:ilvl w:val="0"/>
          <w:numId w:val="303"/>
        </w:numPr>
        <w:ind w:left="1800"/>
        <w:rPr>
          <w:color w:val="000000" w:themeColor="text1"/>
          <w:szCs w:val="22"/>
        </w:rPr>
      </w:pPr>
      <w:r w:rsidRPr="00661627">
        <w:rPr>
          <w:color w:val="000000" w:themeColor="text1"/>
          <w:szCs w:val="22"/>
        </w:rPr>
        <w:t xml:space="preserve">identify and document law enforcement and other offsite armed response command and control and communications capabilities and incorporates those depictions into the </w:t>
      </w:r>
      <w:r w:rsidRPr="001747AD" w:rsidR="00A66016">
        <w:rPr>
          <w:color w:val="000000" w:themeColor="text1"/>
          <w:szCs w:val="22"/>
        </w:rPr>
        <w:t>law enforcement contingency response plan</w:t>
      </w:r>
      <w:r w:rsidRPr="00661627" w:rsidR="00A66016">
        <w:rPr>
          <w:color w:val="000000" w:themeColor="text1"/>
          <w:szCs w:val="22"/>
        </w:rPr>
        <w:t xml:space="preserve"> </w:t>
      </w:r>
      <w:r w:rsidR="00A66016">
        <w:rPr>
          <w:color w:val="000000" w:themeColor="text1"/>
          <w:szCs w:val="22"/>
        </w:rPr>
        <w:t>(</w:t>
      </w:r>
      <w:r w:rsidRPr="00661627">
        <w:rPr>
          <w:color w:val="000000" w:themeColor="text1"/>
          <w:szCs w:val="22"/>
        </w:rPr>
        <w:t>LECR</w:t>
      </w:r>
      <w:r w:rsidR="00A66016">
        <w:rPr>
          <w:color w:val="000000" w:themeColor="text1"/>
          <w:szCs w:val="22"/>
        </w:rPr>
        <w:t>)</w:t>
      </w:r>
      <w:r w:rsidRPr="00661627">
        <w:rPr>
          <w:color w:val="000000" w:themeColor="text1"/>
          <w:szCs w:val="22"/>
        </w:rPr>
        <w:t xml:space="preserve">. </w:t>
      </w:r>
    </w:p>
    <w:p w:rsidR="00982DE2" w:rsidRPr="00212CF1" w:rsidP="00982DE2" w14:paraId="3816A67A" w14:textId="77777777">
      <w:pPr>
        <w:ind w:left="1440" w:hanging="720"/>
        <w:rPr>
          <w:color w:val="000000" w:themeColor="text1"/>
        </w:rPr>
      </w:pPr>
    </w:p>
    <w:p w:rsidR="00982DE2" w:rsidP="008A3B38" w14:paraId="57FD58C8" w14:textId="77777777">
      <w:pPr>
        <w:pStyle w:val="ListParagraph"/>
        <w:numPr>
          <w:ilvl w:val="1"/>
          <w:numId w:val="204"/>
        </w:numPr>
        <w:ind w:left="1440" w:hanging="720"/>
        <w:rPr>
          <w:rFonts w:eastAsia="Calibri"/>
          <w:color w:val="000000" w:themeColor="text1"/>
          <w:szCs w:val="22"/>
        </w:rPr>
      </w:pPr>
      <w:r>
        <w:rPr>
          <w:rFonts w:eastAsia="Calibri"/>
          <w:color w:val="000000" w:themeColor="text1"/>
          <w:szCs w:val="22"/>
        </w:rPr>
        <w:t>Licensee FOF exercises</w:t>
      </w:r>
      <w:r w:rsidRPr="00416B0E">
        <w:t xml:space="preserve"> </w:t>
      </w:r>
      <w:r w:rsidRPr="00416B0E">
        <w:rPr>
          <w:rFonts w:eastAsia="Calibri"/>
          <w:color w:val="000000" w:themeColor="text1"/>
          <w:szCs w:val="22"/>
        </w:rPr>
        <w:t>(fully integrated, tactical, and limited scope exercises)</w:t>
      </w:r>
      <w:r>
        <w:rPr>
          <w:rFonts w:eastAsia="Calibri"/>
          <w:color w:val="000000" w:themeColor="text1"/>
          <w:szCs w:val="22"/>
        </w:rPr>
        <w:t xml:space="preserve"> should</w:t>
      </w:r>
      <w:r w:rsidRPr="00212CF1">
        <w:rPr>
          <w:rFonts w:eastAsia="Calibri"/>
          <w:color w:val="000000" w:themeColor="text1"/>
          <w:szCs w:val="22"/>
        </w:rPr>
        <w:t xml:space="preserve"> be designed to challenge the </w:t>
      </w:r>
      <w:r>
        <w:rPr>
          <w:rFonts w:eastAsia="Calibri"/>
          <w:color w:val="000000" w:themeColor="text1"/>
          <w:szCs w:val="22"/>
        </w:rPr>
        <w:t xml:space="preserve">site protective strategy </w:t>
      </w:r>
      <w:r w:rsidRPr="00212CF1">
        <w:rPr>
          <w:rFonts w:eastAsia="Calibri"/>
          <w:color w:val="000000" w:themeColor="text1"/>
          <w:szCs w:val="22"/>
        </w:rPr>
        <w:t>against elements of the DBT</w:t>
      </w:r>
      <w:r>
        <w:rPr>
          <w:rFonts w:eastAsia="Calibri"/>
          <w:color w:val="000000" w:themeColor="text1"/>
          <w:szCs w:val="22"/>
        </w:rPr>
        <w:t xml:space="preserve"> </w:t>
      </w:r>
      <w:r w:rsidRPr="00212CF1">
        <w:rPr>
          <w:rFonts w:eastAsia="Calibri"/>
          <w:color w:val="000000" w:themeColor="text1"/>
          <w:szCs w:val="22"/>
        </w:rPr>
        <w:t>and ensure that each participant demonstrate</w:t>
      </w:r>
      <w:r>
        <w:rPr>
          <w:rFonts w:eastAsia="Calibri"/>
          <w:color w:val="000000" w:themeColor="text1"/>
          <w:szCs w:val="22"/>
        </w:rPr>
        <w:t>s</w:t>
      </w:r>
      <w:r w:rsidRPr="00212CF1">
        <w:rPr>
          <w:rFonts w:eastAsia="Calibri"/>
          <w:color w:val="000000" w:themeColor="text1"/>
          <w:szCs w:val="22"/>
        </w:rPr>
        <w:t xml:space="preserve"> the requisite knowledge, skills, and abilities.</w:t>
      </w:r>
      <w:r>
        <w:rPr>
          <w:rFonts w:eastAsia="Calibri"/>
          <w:color w:val="000000" w:themeColor="text1"/>
          <w:szCs w:val="22"/>
        </w:rPr>
        <w:t xml:space="preserve"> </w:t>
      </w:r>
    </w:p>
    <w:p w:rsidR="00982DE2" w:rsidP="00982DE2" w14:paraId="2D43CEEB" w14:textId="77777777">
      <w:pPr>
        <w:pStyle w:val="ListParagraph"/>
        <w:rPr>
          <w:rFonts w:eastAsia="Calibri"/>
          <w:color w:val="000000" w:themeColor="text1"/>
          <w:szCs w:val="22"/>
        </w:rPr>
      </w:pPr>
    </w:p>
    <w:p w:rsidR="00982DE2" w:rsidP="008A3B38" w14:paraId="1D65D42E" w14:textId="77777777">
      <w:pPr>
        <w:pStyle w:val="ListParagraph"/>
        <w:numPr>
          <w:ilvl w:val="0"/>
          <w:numId w:val="303"/>
        </w:numPr>
        <w:tabs>
          <w:tab w:val="left" w:pos="1800"/>
        </w:tabs>
        <w:ind w:left="1800"/>
        <w:rPr>
          <w:rFonts w:eastAsia="Calibri"/>
          <w:color w:val="000000" w:themeColor="text1"/>
          <w:szCs w:val="22"/>
        </w:rPr>
      </w:pPr>
      <w:r>
        <w:rPr>
          <w:rFonts w:eastAsia="Calibri"/>
          <w:color w:val="000000" w:themeColor="text1"/>
          <w:szCs w:val="22"/>
        </w:rPr>
        <w:t xml:space="preserve">Therefore, licensees relying on law enforcement or other offsite armed response to carry out the interdiction and neutralization of the DBT adversary should ensure that exercises meet these objectives. </w:t>
      </w:r>
    </w:p>
    <w:p w:rsidR="00982DE2" w:rsidP="008A3B38" w14:paraId="6689B523" w14:textId="77777777">
      <w:pPr>
        <w:pStyle w:val="ListParagraph"/>
        <w:tabs>
          <w:tab w:val="left" w:pos="1800"/>
        </w:tabs>
        <w:ind w:left="1800" w:hanging="360"/>
        <w:rPr>
          <w:rFonts w:eastAsia="Calibri"/>
          <w:color w:val="000000" w:themeColor="text1"/>
          <w:szCs w:val="22"/>
        </w:rPr>
      </w:pPr>
    </w:p>
    <w:p w:rsidR="00982DE2" w:rsidRPr="00212CF1" w:rsidP="008A3B38" w14:paraId="4BF6E40B" w14:textId="638BD555">
      <w:pPr>
        <w:pStyle w:val="ListParagraph"/>
        <w:numPr>
          <w:ilvl w:val="0"/>
          <w:numId w:val="303"/>
        </w:numPr>
        <w:tabs>
          <w:tab w:val="left" w:pos="1800"/>
        </w:tabs>
        <w:ind w:left="1800"/>
        <w:rPr>
          <w:rFonts w:eastAsia="Calibri"/>
          <w:color w:val="000000" w:themeColor="text1"/>
          <w:szCs w:val="22"/>
        </w:rPr>
      </w:pPr>
      <w:r>
        <w:rPr>
          <w:rFonts w:eastAsia="Calibri"/>
          <w:color w:val="000000" w:themeColor="text1"/>
          <w:szCs w:val="22"/>
        </w:rPr>
        <w:t xml:space="preserve">Participation in tactical response drills and </w:t>
      </w:r>
      <w:r w:rsidRPr="00212CF1">
        <w:rPr>
          <w:rFonts w:eastAsia="Calibri"/>
          <w:color w:val="000000" w:themeColor="text1"/>
          <w:szCs w:val="22"/>
        </w:rPr>
        <w:t xml:space="preserve">FOF exercises are training activities that focus on maintaining and improving the knowledge, skills, and capabilities of the </w:t>
      </w:r>
      <w:r>
        <w:rPr>
          <w:rFonts w:eastAsia="Calibri"/>
          <w:color w:val="000000" w:themeColor="text1"/>
          <w:szCs w:val="22"/>
        </w:rPr>
        <w:t xml:space="preserve">law enforcement or other offsite armed response </w:t>
      </w:r>
      <w:r w:rsidRPr="00212CF1">
        <w:rPr>
          <w:rFonts w:eastAsia="Calibri"/>
          <w:color w:val="000000" w:themeColor="text1"/>
          <w:szCs w:val="22"/>
        </w:rPr>
        <w:t xml:space="preserve">teams and they are part of the ongoing training to assure effectiveness of the </w:t>
      </w:r>
      <w:r>
        <w:rPr>
          <w:rFonts w:eastAsia="Calibri"/>
          <w:color w:val="000000" w:themeColor="text1"/>
          <w:szCs w:val="22"/>
        </w:rPr>
        <w:t xml:space="preserve">licensee's </w:t>
      </w:r>
      <w:r w:rsidR="006B2B35">
        <w:rPr>
          <w:rFonts w:eastAsia="Calibri"/>
          <w:color w:val="000000" w:themeColor="text1"/>
          <w:szCs w:val="22"/>
        </w:rPr>
        <w:t>safeguards contingency plan (</w:t>
      </w:r>
      <w:r>
        <w:rPr>
          <w:rFonts w:eastAsia="Calibri"/>
          <w:color w:val="000000" w:themeColor="text1"/>
          <w:szCs w:val="22"/>
        </w:rPr>
        <w:t>SCP</w:t>
      </w:r>
      <w:r w:rsidR="006B2B35">
        <w:rPr>
          <w:rFonts w:eastAsia="Calibri"/>
          <w:color w:val="000000" w:themeColor="text1"/>
          <w:szCs w:val="22"/>
        </w:rPr>
        <w:t>)</w:t>
      </w:r>
      <w:r>
        <w:rPr>
          <w:rFonts w:eastAsia="Calibri"/>
          <w:color w:val="000000" w:themeColor="text1"/>
          <w:szCs w:val="22"/>
        </w:rPr>
        <w:t xml:space="preserve"> and the LECR</w:t>
      </w:r>
      <w:r w:rsidRPr="00212CF1">
        <w:rPr>
          <w:rFonts w:eastAsia="Calibri"/>
          <w:color w:val="000000" w:themeColor="text1"/>
          <w:szCs w:val="22"/>
        </w:rPr>
        <w:t xml:space="preserve">. </w:t>
      </w:r>
    </w:p>
    <w:p w:rsidR="00982DE2" w:rsidRPr="00212CF1" w:rsidP="008A3B38" w14:paraId="59975C27" w14:textId="77777777">
      <w:pPr>
        <w:tabs>
          <w:tab w:val="left" w:pos="1800"/>
        </w:tabs>
        <w:ind w:left="1800" w:hanging="360"/>
        <w:rPr>
          <w:rFonts w:eastAsia="Calibri"/>
          <w:color w:val="000000" w:themeColor="text1"/>
        </w:rPr>
      </w:pPr>
    </w:p>
    <w:p w:rsidR="00982DE2" w:rsidRPr="00F66D2A" w:rsidP="008A3B38" w14:paraId="1EB71C10" w14:textId="77777777">
      <w:pPr>
        <w:pStyle w:val="ListParagraph"/>
        <w:numPr>
          <w:ilvl w:val="1"/>
          <w:numId w:val="204"/>
        </w:numPr>
        <w:ind w:left="1440" w:hanging="720"/>
        <w:rPr>
          <w:color w:val="000000" w:themeColor="text1"/>
          <w:szCs w:val="22"/>
        </w:rPr>
      </w:pPr>
      <w:r>
        <w:rPr>
          <w:rFonts w:eastAsia="Calibri"/>
          <w:color w:val="000000" w:themeColor="text1"/>
          <w:szCs w:val="22"/>
        </w:rPr>
        <w:t>T</w:t>
      </w:r>
      <w:r w:rsidRPr="00212CF1">
        <w:rPr>
          <w:rFonts w:eastAsia="Calibri"/>
          <w:color w:val="000000" w:themeColor="text1"/>
          <w:szCs w:val="22"/>
        </w:rPr>
        <w:t xml:space="preserve">he scope of exercises conducted for training purposes </w:t>
      </w:r>
      <w:r>
        <w:rPr>
          <w:rFonts w:eastAsia="Calibri"/>
          <w:color w:val="000000" w:themeColor="text1"/>
          <w:szCs w:val="22"/>
        </w:rPr>
        <w:t>should</w:t>
      </w:r>
      <w:r w:rsidRPr="00212CF1">
        <w:rPr>
          <w:rFonts w:eastAsia="Calibri"/>
          <w:color w:val="000000" w:themeColor="text1"/>
          <w:szCs w:val="22"/>
        </w:rPr>
        <w:t xml:space="preserve"> be determined by the licensee </w:t>
      </w:r>
      <w:r w:rsidRPr="00DF02ED">
        <w:rPr>
          <w:rFonts w:eastAsia="Calibri"/>
          <w:color w:val="000000" w:themeColor="text1"/>
          <w:szCs w:val="22"/>
        </w:rPr>
        <w:t xml:space="preserve">and </w:t>
      </w:r>
      <w:r>
        <w:rPr>
          <w:rFonts w:eastAsia="Calibri"/>
          <w:color w:val="000000" w:themeColor="text1"/>
          <w:szCs w:val="22"/>
        </w:rPr>
        <w:t>law enforcement or other offsite armed responders</w:t>
      </w:r>
      <w:r w:rsidRPr="00DF02ED">
        <w:rPr>
          <w:rFonts w:eastAsia="Calibri"/>
          <w:color w:val="000000" w:themeColor="text1"/>
          <w:szCs w:val="22"/>
        </w:rPr>
        <w:t xml:space="preserve">; address physical protection system and programmatic elements (e.g., detection and assessment, communications, delay) capabilities; and may be limited to specific portions of the LECR implementing the site protective strategy. </w:t>
      </w:r>
    </w:p>
    <w:p w:rsidR="00982DE2" w:rsidRPr="00DF02ED" w:rsidP="00982DE2" w14:paraId="71BC47C2" w14:textId="77777777">
      <w:pPr>
        <w:pStyle w:val="ListParagraph"/>
        <w:rPr>
          <w:rFonts w:eastAsia="Calibri"/>
          <w:color w:val="000000" w:themeColor="text1"/>
          <w:szCs w:val="22"/>
        </w:rPr>
      </w:pPr>
    </w:p>
    <w:p w:rsidR="00982DE2" w:rsidRPr="008A3B38" w:rsidP="008A3B38" w14:paraId="5F19D549" w14:textId="77777777">
      <w:pPr>
        <w:pStyle w:val="ListParagraph"/>
        <w:numPr>
          <w:ilvl w:val="0"/>
          <w:numId w:val="304"/>
        </w:numPr>
        <w:ind w:left="1800"/>
        <w:rPr>
          <w:color w:val="000000" w:themeColor="text1"/>
          <w:szCs w:val="22"/>
        </w:rPr>
      </w:pPr>
      <w:r w:rsidRPr="00DF02ED">
        <w:rPr>
          <w:rFonts w:eastAsia="Calibri"/>
          <w:color w:val="000000" w:themeColor="text1"/>
          <w:szCs w:val="22"/>
        </w:rPr>
        <w:t xml:space="preserve">Exercise plans and documentation must clearly identify the elements to be evaluated. </w:t>
      </w:r>
    </w:p>
    <w:p w:rsidR="00982DE2" w:rsidRPr="008A3B38" w:rsidP="008A3B38" w14:paraId="7D183C70" w14:textId="77777777">
      <w:pPr>
        <w:pStyle w:val="ListParagraph"/>
        <w:rPr>
          <w:color w:val="000000" w:themeColor="text1"/>
          <w:szCs w:val="22"/>
        </w:rPr>
      </w:pPr>
    </w:p>
    <w:p w:rsidR="00982DE2" w:rsidRPr="000603F1" w:rsidP="008A3B38" w14:paraId="25D39C9C" w14:textId="77777777">
      <w:pPr>
        <w:pStyle w:val="ListParagraph"/>
        <w:numPr>
          <w:ilvl w:val="0"/>
          <w:numId w:val="304"/>
        </w:numPr>
        <w:ind w:left="1800"/>
        <w:rPr>
          <w:color w:val="000000" w:themeColor="text1"/>
          <w:szCs w:val="22"/>
        </w:rPr>
      </w:pPr>
      <w:r w:rsidRPr="00DF02ED">
        <w:rPr>
          <w:color w:val="000000" w:themeColor="text1"/>
          <w:szCs w:val="22"/>
        </w:rPr>
        <w:t xml:space="preserve">The exercises provide a structured process to train personnel and evaluate key elements of the </w:t>
      </w:r>
      <w:r>
        <w:rPr>
          <w:rFonts w:eastAsia="Calibri"/>
          <w:color w:val="000000" w:themeColor="text1"/>
          <w:szCs w:val="22"/>
        </w:rPr>
        <w:t xml:space="preserve">law enforcement or other offsite armed </w:t>
      </w:r>
      <w:r w:rsidRPr="00DF02ED">
        <w:rPr>
          <w:color w:val="000000" w:themeColor="text1"/>
          <w:szCs w:val="22"/>
        </w:rPr>
        <w:t>response by focusing on specific aspects of the strategy without conducting a fully integrated FOF exercise.</w:t>
      </w:r>
    </w:p>
    <w:p w:rsidR="00982DE2" w:rsidRPr="00212CF1" w:rsidP="00982DE2" w14:paraId="422BD354" w14:textId="77777777">
      <w:pPr>
        <w:ind w:left="1440" w:hanging="720"/>
        <w:rPr>
          <w:rFonts w:eastAsia="Calibri"/>
          <w:color w:val="000000" w:themeColor="text1"/>
        </w:rPr>
      </w:pPr>
    </w:p>
    <w:p w:rsidR="00982DE2" w:rsidP="008A3B38" w14:paraId="2657225F" w14:textId="77777777">
      <w:pPr>
        <w:pStyle w:val="Bodycontinuation"/>
        <w:numPr>
          <w:ilvl w:val="1"/>
          <w:numId w:val="204"/>
        </w:numPr>
        <w:spacing w:before="0" w:beforeAutospacing="0" w:after="240" w:afterAutospacing="0"/>
        <w:ind w:left="1440" w:hanging="720"/>
      </w:pPr>
      <w:r w:rsidRPr="00212CF1">
        <w:t xml:space="preserve">The structure of </w:t>
      </w:r>
      <w:r>
        <w:t>the</w:t>
      </w:r>
      <w:r w:rsidRPr="00212CF1">
        <w:t xml:space="preserve"> exercise must ensure that it provides a credible, realistic, and comprehensive test of the elements of the </w:t>
      </w:r>
      <w:r>
        <w:t>LECR</w:t>
      </w:r>
      <w:r w:rsidRPr="00212CF1">
        <w:t xml:space="preserve"> objectives that the exercise was designed to achieve. </w:t>
      </w:r>
    </w:p>
    <w:p w:rsidR="00982DE2" w:rsidP="008A3B38" w14:paraId="77CE5CB7" w14:textId="77777777">
      <w:pPr>
        <w:pStyle w:val="Bodycontinuation"/>
        <w:numPr>
          <w:ilvl w:val="0"/>
          <w:numId w:val="287"/>
        </w:numPr>
        <w:spacing w:before="0" w:beforeAutospacing="0" w:after="240" w:afterAutospacing="0"/>
        <w:ind w:left="1800"/>
      </w:pPr>
      <w:r>
        <w:rPr>
          <w:rFonts w:eastAsia="Calibri"/>
          <w:color w:val="000000" w:themeColor="text1"/>
        </w:rPr>
        <w:t xml:space="preserve">law enforcement or other offsite armed response </w:t>
      </w:r>
      <w:r w:rsidRPr="00212CF1">
        <w:t>tactical response FOF exercises and associated contingency response training sh</w:t>
      </w:r>
      <w:r>
        <w:t>ould</w:t>
      </w:r>
      <w:r w:rsidRPr="00212CF1">
        <w:t xml:space="preserve"> be conducted under conditions that simulate, as closely as practicable, the site-specific conditions under which each member of the security organization will, or may be, required to perform assigned duties and responsibilities. </w:t>
      </w:r>
    </w:p>
    <w:p w:rsidR="00982DE2" w:rsidP="008A3B38" w14:paraId="42C7E040" w14:textId="2A402079">
      <w:pPr>
        <w:pStyle w:val="Bodycontinuation"/>
        <w:numPr>
          <w:ilvl w:val="0"/>
          <w:numId w:val="287"/>
        </w:numPr>
        <w:spacing w:before="0" w:beforeAutospacing="0" w:after="240" w:afterAutospacing="0"/>
        <w:ind w:left="1800"/>
      </w:pPr>
      <w:r w:rsidRPr="00212CF1">
        <w:t xml:space="preserve">The exercise and scenarios used should ensure the satisfaction of the key contingency response elements addressed in this section of the </w:t>
      </w:r>
      <w:r w:rsidR="00EB7828">
        <w:t>regulatory guide (</w:t>
      </w:r>
      <w:r w:rsidRPr="00212CF1">
        <w:t>RG</w:t>
      </w:r>
      <w:r w:rsidR="00EB7828">
        <w:t>)</w:t>
      </w:r>
      <w:r w:rsidRPr="00212CF1">
        <w:t xml:space="preserve">. </w:t>
      </w:r>
    </w:p>
    <w:p w:rsidR="00982DE2" w:rsidP="008A3B38" w14:paraId="08F2D630" w14:textId="7ACF1EDD">
      <w:pPr>
        <w:pStyle w:val="Bodycontinuation"/>
        <w:numPr>
          <w:ilvl w:val="0"/>
          <w:numId w:val="287"/>
        </w:numPr>
        <w:spacing w:before="0" w:beforeAutospacing="0" w:after="240" w:afterAutospacing="0"/>
        <w:ind w:left="1800"/>
      </w:pPr>
      <w:r w:rsidRPr="00212CF1">
        <w:t>Other licensee physical protection program elements</w:t>
      </w:r>
      <w:r>
        <w:t xml:space="preserve">, such as insider mitigation, cybersecurity, access authorization, and inspection, testing, and maintenance of physical security </w:t>
      </w:r>
      <w:r w:rsidRPr="00BD7F24" w:rsidR="00EB7828">
        <w:rPr>
          <w:rFonts w:cs="Times New Roman"/>
        </w:rPr>
        <w:t>structures, systems, and components</w:t>
      </w:r>
      <w:r>
        <w:t xml:space="preserve"> </w:t>
      </w:r>
      <w:r w:rsidR="00EB7828">
        <w:t>(</w:t>
      </w:r>
      <w:r>
        <w:t>SSCs</w:t>
      </w:r>
      <w:r w:rsidR="00EB7828">
        <w:t>)</w:t>
      </w:r>
      <w:r w:rsidRPr="00212CF1">
        <w:t xml:space="preserve"> should also be considered in the development of exercise plans and scenarios to test, evaluate, and improve these areas. </w:t>
      </w:r>
    </w:p>
    <w:p w:rsidR="00982DE2" w:rsidRPr="008565B0" w:rsidP="008A3B38" w14:paraId="670FA83B" w14:textId="77777777">
      <w:pPr>
        <w:pStyle w:val="Bodycontinuation"/>
        <w:numPr>
          <w:ilvl w:val="0"/>
          <w:numId w:val="287"/>
        </w:numPr>
        <w:spacing w:before="0" w:beforeAutospacing="0" w:after="240" w:afterAutospacing="0"/>
        <w:ind w:left="1800"/>
      </w:pPr>
      <w:r w:rsidRPr="00212CF1">
        <w:t>Section 5 of this appendi</w:t>
      </w:r>
      <w:r>
        <w:t>x</w:t>
      </w:r>
      <w:r w:rsidRPr="00212CF1">
        <w:t xml:space="preserve"> gives examples of these elements.</w:t>
      </w:r>
    </w:p>
    <w:p w:rsidR="00982DE2" w:rsidRPr="008565B0" w:rsidP="008A3B38" w14:paraId="5EB5D37F" w14:textId="2012976D">
      <w:pPr>
        <w:pStyle w:val="Bodycontinuation"/>
        <w:numPr>
          <w:ilvl w:val="1"/>
          <w:numId w:val="204"/>
        </w:numPr>
        <w:spacing w:after="240" w:afterAutospacing="0"/>
        <w:ind w:left="1440" w:hanging="720"/>
      </w:pPr>
      <w:r w:rsidRPr="00212CF1">
        <w:t xml:space="preserve">FOF exercises are an integrated response exercise that includes the participation of the </w:t>
      </w:r>
      <w:r>
        <w:rPr>
          <w:rFonts w:eastAsia="Calibri"/>
          <w:color w:val="000000" w:themeColor="text1"/>
        </w:rPr>
        <w:t xml:space="preserve">law enforcement or other offsite armed response </w:t>
      </w:r>
      <w:r w:rsidRPr="00212CF1">
        <w:t xml:space="preserve">personnel executing the tactical operations against an opposing force with the characteristics and attributes of the DBT. FOF exercises are designed to train and/or evaluate </w:t>
      </w:r>
      <w:r>
        <w:rPr>
          <w:rFonts w:eastAsia="Calibri"/>
          <w:color w:val="000000" w:themeColor="text1"/>
        </w:rPr>
        <w:t xml:space="preserve">law enforcement or other offsite armed </w:t>
      </w:r>
      <w:r w:rsidRPr="00212CF1">
        <w:t>responders on the complete implementation of interdiction and neutralization functions of the licensee’s contingency response and the evaluation and improvement of that LECR against the characteristics and attributes of the DBT</w:t>
      </w:r>
      <w:r>
        <w:t xml:space="preserve"> adversary</w:t>
      </w:r>
      <w:r w:rsidRPr="00212CF1">
        <w:t>.</w:t>
      </w:r>
    </w:p>
    <w:p w:rsidR="00982DE2" w:rsidP="008A3B38" w14:paraId="007F96D7" w14:textId="7BAC2A38">
      <w:pPr>
        <w:pStyle w:val="Bodycontinuation"/>
        <w:numPr>
          <w:ilvl w:val="1"/>
          <w:numId w:val="204"/>
        </w:numPr>
        <w:ind w:left="1440" w:hanging="720"/>
      </w:pPr>
      <w:r w:rsidRPr="00212CF1">
        <w:t xml:space="preserve">FOF exercises may be characterized as: </w:t>
      </w:r>
    </w:p>
    <w:p w:rsidR="00982DE2" w:rsidP="008A3B38" w14:paraId="39CA7891" w14:textId="16DCA93F">
      <w:pPr>
        <w:pStyle w:val="Bodycontinuation"/>
        <w:numPr>
          <w:ilvl w:val="0"/>
          <w:numId w:val="423"/>
        </w:numPr>
        <w:ind w:left="1800"/>
      </w:pPr>
      <w:r w:rsidRPr="00212CF1">
        <w:t xml:space="preserve">a fully integrated FOF exercise, </w:t>
      </w:r>
    </w:p>
    <w:p w:rsidR="00982DE2" w:rsidP="008A3B38" w14:paraId="278030F0" w14:textId="2A5595F4">
      <w:pPr>
        <w:pStyle w:val="Bodycontinuation"/>
        <w:numPr>
          <w:ilvl w:val="0"/>
          <w:numId w:val="423"/>
        </w:numPr>
        <w:ind w:left="1800"/>
      </w:pPr>
      <w:r w:rsidRPr="00212CF1">
        <w:t xml:space="preserve">a tactical response FOF exercise, and </w:t>
      </w:r>
    </w:p>
    <w:p w:rsidR="00982DE2" w:rsidP="008A3B38" w14:paraId="7BE23975" w14:textId="306670BB">
      <w:pPr>
        <w:pStyle w:val="Bodycontinuation"/>
        <w:numPr>
          <w:ilvl w:val="0"/>
          <w:numId w:val="423"/>
        </w:numPr>
        <w:ind w:left="1800"/>
      </w:pPr>
      <w:r w:rsidRPr="00212CF1">
        <w:t xml:space="preserve">a limited scope FOF exercise. </w:t>
      </w:r>
    </w:p>
    <w:p w:rsidR="00982DE2" w:rsidRPr="00585F9E" w:rsidP="008A3B38" w14:paraId="30C32847" w14:textId="1233020C">
      <w:pPr>
        <w:pStyle w:val="Bodycontinuation"/>
        <w:ind w:left="1440"/>
        <w:rPr>
          <w:bCs/>
        </w:rPr>
      </w:pPr>
      <w:r w:rsidRPr="00212CF1">
        <w:t xml:space="preserve">The </w:t>
      </w:r>
      <w:r>
        <w:t xml:space="preserve">FOF </w:t>
      </w:r>
      <w:r w:rsidRPr="00212CF1">
        <w:t>exercise</w:t>
      </w:r>
      <w:r>
        <w:t>s</w:t>
      </w:r>
      <w:r w:rsidRPr="00212CF1">
        <w:t xml:space="preserve"> </w:t>
      </w:r>
      <w:r>
        <w:t>should be</w:t>
      </w:r>
      <w:r w:rsidRPr="00212CF1">
        <w:t xml:space="preserve"> used to</w:t>
      </w:r>
      <w:r>
        <w:t xml:space="preserve"> exercise both licensee and </w:t>
      </w:r>
      <w:r w:rsidRPr="00212CF1">
        <w:t xml:space="preserve">the </w:t>
      </w:r>
      <w:r w:rsidR="00A66016">
        <w:rPr>
          <w:color w:val="000000" w:themeColor="text1"/>
        </w:rPr>
        <w:t>law enforcement (</w:t>
      </w:r>
      <w:r w:rsidRPr="00212CF1">
        <w:t>LE</w:t>
      </w:r>
      <w:r w:rsidR="00A66016">
        <w:t>)</w:t>
      </w:r>
      <w:r w:rsidRPr="00212CF1">
        <w:t xml:space="preserve"> personnel identified in the LECR to perform interdict</w:t>
      </w:r>
      <w:r>
        <w:t>ion</w:t>
      </w:r>
      <w:r w:rsidRPr="00212CF1">
        <w:t xml:space="preserve"> and neutralization functions. </w:t>
      </w:r>
      <w:r>
        <w:t xml:space="preserve">For each FOF exercise, the licensee should document all participants, including LE armed responders. </w:t>
      </w:r>
    </w:p>
    <w:p w:rsidR="00350352" w:rsidRPr="008A3B38" w:rsidP="008A3B38" w14:paraId="112E6B5F" w14:textId="77777777">
      <w:pPr>
        <w:pStyle w:val="ListParagraph"/>
        <w:numPr>
          <w:ilvl w:val="0"/>
          <w:numId w:val="427"/>
        </w:numPr>
        <w:tabs>
          <w:tab w:val="left" w:pos="1800"/>
        </w:tabs>
        <w:ind w:left="1800"/>
        <w:rPr>
          <w:rFonts w:eastAsia="Calibri"/>
          <w:color w:val="000000" w:themeColor="text1"/>
        </w:rPr>
      </w:pPr>
      <w:r w:rsidRPr="00661627">
        <w:rPr>
          <w:rFonts w:eastAsia="Calibri"/>
          <w:color w:val="000000" w:themeColor="text1"/>
          <w:u w:val="single"/>
        </w:rPr>
        <w:t>Fully integrated FOF exercises</w:t>
      </w:r>
      <w:r w:rsidRPr="00661627">
        <w:rPr>
          <w:rFonts w:eastAsia="Calibri"/>
          <w:color w:val="000000" w:themeColor="text1"/>
        </w:rPr>
        <w:t>. These exercises consist of a planned response effort across various plant disciplines (e.g., local law enforcement agency (LLEA)), security, plant operations, and emergency preparedness) to minimize or mitigate the threat.</w:t>
      </w:r>
    </w:p>
    <w:p w:rsidR="00350352" w:rsidRPr="00212CF1" w:rsidP="008A3B38" w14:paraId="3CD9E504" w14:textId="77777777">
      <w:pPr>
        <w:tabs>
          <w:tab w:val="left" w:pos="1800"/>
        </w:tabs>
        <w:ind w:left="1800"/>
        <w:rPr>
          <w:rFonts w:eastAsia="Calibri"/>
          <w:color w:val="000000" w:themeColor="text1"/>
        </w:rPr>
      </w:pPr>
    </w:p>
    <w:p w:rsidR="00350352" w:rsidP="008A3B38" w14:paraId="0E33AB90" w14:textId="77777777">
      <w:pPr>
        <w:pStyle w:val="ListParagraph"/>
        <w:numPr>
          <w:ilvl w:val="0"/>
          <w:numId w:val="427"/>
        </w:numPr>
        <w:tabs>
          <w:tab w:val="left" w:pos="1800"/>
        </w:tabs>
        <w:ind w:left="1800"/>
        <w:rPr>
          <w:rFonts w:eastAsia="Calibri"/>
          <w:color w:val="000000" w:themeColor="text1"/>
        </w:rPr>
      </w:pPr>
      <w:r w:rsidRPr="008A3B38">
        <w:rPr>
          <w:rFonts w:eastAsia="Calibri"/>
          <w:color w:val="000000" w:themeColor="text1"/>
          <w:u w:val="single"/>
        </w:rPr>
        <w:t>Security response FOF exercises</w:t>
      </w:r>
      <w:r w:rsidRPr="008A3B38">
        <w:rPr>
          <w:rFonts w:eastAsia="Calibri"/>
          <w:color w:val="000000" w:themeColor="text1"/>
        </w:rPr>
        <w:t>. These exercises involve the full security response force and a mock adversary force without a planned response effort across various plant disciplines (e.g., LLEA, plant operations, and emergency preparedness) and focus primarily on security response.</w:t>
      </w:r>
    </w:p>
    <w:p w:rsidR="00350352" w:rsidRPr="008A3B38" w:rsidP="008A3B38" w14:paraId="1348636B" w14:textId="77777777">
      <w:pPr>
        <w:pStyle w:val="ListParagraph"/>
        <w:tabs>
          <w:tab w:val="left" w:pos="1800"/>
        </w:tabs>
        <w:ind w:left="1800"/>
        <w:rPr>
          <w:rFonts w:eastAsia="Calibri"/>
          <w:color w:val="000000" w:themeColor="text1"/>
        </w:rPr>
      </w:pPr>
    </w:p>
    <w:p w:rsidR="00350352" w:rsidRPr="008A3B38" w:rsidP="008A3B38" w14:paraId="0AEF2418" w14:textId="15A94296">
      <w:pPr>
        <w:pStyle w:val="ListParagraph"/>
        <w:numPr>
          <w:ilvl w:val="0"/>
          <w:numId w:val="427"/>
        </w:numPr>
        <w:tabs>
          <w:tab w:val="left" w:pos="1800"/>
        </w:tabs>
        <w:ind w:left="1800"/>
        <w:rPr>
          <w:rFonts w:eastAsia="Calibri"/>
          <w:color w:val="000000" w:themeColor="text1"/>
        </w:rPr>
      </w:pPr>
      <w:r w:rsidRPr="00E96151">
        <w:rPr>
          <w:rFonts w:eastAsia="Calibri"/>
          <w:color w:val="000000" w:themeColor="text1"/>
          <w:u w:val="single"/>
        </w:rPr>
        <w:t>Limited scope FOF exercises</w:t>
      </w:r>
      <w:r w:rsidRPr="00E96151">
        <w:rPr>
          <w:rFonts w:eastAsia="Calibri"/>
          <w:color w:val="000000" w:themeColor="text1"/>
        </w:rPr>
        <w:t>. These exercises focus on the security response by using the minimum number of members of the response force and the mock adversary team sufficient to execute the scenario being tested. These should be a credible, realistic, and thorough test of a portion of the site protective strategy and evaluate the key security program performance elements bounded by the DBT. The exercise provides scenario controls and exercise controllers and includes a post-exercise critique and required exercise documentation.</w:t>
      </w:r>
    </w:p>
    <w:p w:rsidR="00BD19E0" w:rsidP="005A0743" w14:paraId="73CEEAAD" w14:textId="21B493F5">
      <w:pPr>
        <w:pStyle w:val="Bodycontinuation"/>
        <w:numPr>
          <w:ilvl w:val="1"/>
          <w:numId w:val="204"/>
        </w:numPr>
        <w:spacing w:before="0" w:beforeAutospacing="0" w:after="0" w:afterAutospacing="0"/>
        <w:ind w:left="1440" w:hanging="720"/>
      </w:pPr>
      <w:r w:rsidRPr="00212CF1">
        <w:t xml:space="preserve">The licensee should ensure that at least one fully integrated FOF exercise is conducted annually or more frequently, where the need is indicated, to ensure </w:t>
      </w:r>
      <w:r>
        <w:t xml:space="preserve">licensee and LE armed responder </w:t>
      </w:r>
      <w:r w:rsidRPr="00212CF1">
        <w:t xml:space="preserve">proficiency in </w:t>
      </w:r>
      <w:r>
        <w:t xml:space="preserve">implementing the LECR </w:t>
      </w:r>
      <w:r w:rsidRPr="00212CF1">
        <w:t xml:space="preserve">for an actual safeguards contingency event. </w:t>
      </w:r>
      <w:r>
        <w:t xml:space="preserve">This would include LE’s ability to interdict and neutralize the DBT adversary. </w:t>
      </w:r>
      <w:r w:rsidRPr="00212CF1">
        <w:t xml:space="preserve">The following are consideration of the benefits and challenges/limitations of </w:t>
      </w:r>
      <w:r>
        <w:t>a</w:t>
      </w:r>
      <w:r w:rsidR="007C40A3">
        <w:t xml:space="preserve"> </w:t>
      </w:r>
      <w:r w:rsidRPr="00212CF1">
        <w:t xml:space="preserve">fully integrated FOF exercise: </w:t>
      </w:r>
    </w:p>
    <w:p w:rsidR="00961806" w:rsidP="00E220CB" w14:paraId="0E0CD8D2" w14:textId="77777777">
      <w:pPr>
        <w:pStyle w:val="Bodycontinuation"/>
        <w:spacing w:before="0" w:beforeAutospacing="0" w:after="0" w:afterAutospacing="0"/>
        <w:ind w:left="1440"/>
      </w:pPr>
    </w:p>
    <w:p w:rsidR="00500FC1" w:rsidRPr="00212CF1" w:rsidP="008A3B38" w14:paraId="0884F2CB" w14:textId="12CABC69">
      <w:pPr>
        <w:pStyle w:val="ListParagraph"/>
        <w:numPr>
          <w:ilvl w:val="1"/>
          <w:numId w:val="204"/>
        </w:numPr>
        <w:ind w:left="1440" w:hanging="720"/>
      </w:pPr>
      <w:r w:rsidRPr="00D0373F">
        <w:t>Defining Participation</w:t>
      </w:r>
    </w:p>
    <w:p w:rsidR="00982DE2" w:rsidRPr="00D0373F" w:rsidP="008A3B38" w14:paraId="057E7A33" w14:textId="77777777"/>
    <w:p w:rsidR="00982DE2" w:rsidRPr="008A3B38" w:rsidP="008A3B38" w14:paraId="6022BC22" w14:textId="73071442">
      <w:pPr>
        <w:pStyle w:val="ListParagraph"/>
        <w:numPr>
          <w:ilvl w:val="2"/>
          <w:numId w:val="204"/>
        </w:numPr>
        <w:rPr>
          <w:rFonts w:eastAsia="Calibri"/>
          <w:color w:val="000000" w:themeColor="text1"/>
          <w:szCs w:val="22"/>
        </w:rPr>
      </w:pPr>
      <w:r w:rsidRPr="008A3B38">
        <w:rPr>
          <w:rFonts w:eastAsia="Calibri"/>
          <w:color w:val="000000" w:themeColor="text1"/>
          <w:szCs w:val="22"/>
        </w:rPr>
        <w:t>Licensee personnel</w:t>
      </w:r>
      <w:r w:rsidRPr="00500FC1">
        <w:rPr>
          <w:szCs w:val="22"/>
        </w:rPr>
        <w:t xml:space="preserve"> a</w:t>
      </w:r>
      <w:r w:rsidRPr="008A3B38">
        <w:rPr>
          <w:rFonts w:eastAsia="Calibri"/>
          <w:color w:val="000000" w:themeColor="text1"/>
          <w:szCs w:val="22"/>
        </w:rPr>
        <w:t>ssigned duties and responsibilities required to implement the SCP and licensee protective strategy should participate in at least one tactical response drill quarterly and one FOF exercise annually. In addition, a licensee relying on law enforcement or other offsite armed responders to implement the SCP and fulfill the physical protection interdiction and neutralization functions should make available periodic training to law enforcement or other offsite armed responders who will fulfill the interdiction and neutralization functions for threats up to and including the DBT of radiological sabotage. Licensees should ensure that tactical response drills and FOF exercises reflect the LECR and role of responding law enforcement or other offsite armed response personnel and make these ongoing training opportunities available to assure effectiveness of the licensee’s SCP and the LECR.</w:t>
      </w:r>
    </w:p>
    <w:p w:rsidR="00982DE2" w:rsidRPr="00D0373F" w:rsidP="00982DE2" w14:paraId="2F985ABD" w14:textId="77777777">
      <w:pPr>
        <w:ind w:left="2160" w:firstLine="720"/>
        <w:rPr>
          <w:rFonts w:eastAsia="Calibri"/>
          <w:color w:val="000000" w:themeColor="text1"/>
        </w:rPr>
      </w:pPr>
    </w:p>
    <w:p w:rsidR="00982DE2" w:rsidRPr="006E172B" w:rsidP="008A3B38" w14:paraId="02DDDE34" w14:textId="204F5E69">
      <w:pPr>
        <w:pStyle w:val="ListParagraph"/>
        <w:numPr>
          <w:ilvl w:val="2"/>
          <w:numId w:val="204"/>
        </w:numPr>
        <w:rPr>
          <w:rFonts w:eastAsia="Calibri"/>
          <w:color w:val="000000" w:themeColor="text1"/>
          <w:szCs w:val="22"/>
        </w:rPr>
      </w:pPr>
      <w:r w:rsidRPr="00D0373F">
        <w:rPr>
          <w:rFonts w:eastAsia="Calibri"/>
          <w:color w:val="000000" w:themeColor="text1"/>
          <w:szCs w:val="22"/>
        </w:rPr>
        <w:t>In accordance with 10 CFR 73.</w:t>
      </w:r>
      <w:r>
        <w:rPr>
          <w:rFonts w:eastAsia="Calibri"/>
          <w:color w:val="000000" w:themeColor="text1"/>
          <w:szCs w:val="22"/>
        </w:rPr>
        <w:t>100</w:t>
      </w:r>
      <w:r w:rsidRPr="00D0373F">
        <w:rPr>
          <w:rFonts w:eastAsia="Calibri"/>
          <w:color w:val="000000" w:themeColor="text1"/>
          <w:szCs w:val="22"/>
        </w:rPr>
        <w:t>(</w:t>
      </w:r>
      <w:r>
        <w:rPr>
          <w:rFonts w:eastAsia="Calibri"/>
          <w:color w:val="000000" w:themeColor="text1"/>
          <w:szCs w:val="22"/>
        </w:rPr>
        <w:t>b</w:t>
      </w:r>
      <w:r w:rsidRPr="00D0373F">
        <w:rPr>
          <w:rFonts w:eastAsia="Calibri"/>
          <w:color w:val="000000" w:themeColor="text1"/>
          <w:szCs w:val="22"/>
        </w:rPr>
        <w:t>)</w:t>
      </w:r>
      <w:r w:rsidR="00924CC1">
        <w:rPr>
          <w:rFonts w:eastAsia="Calibri"/>
          <w:color w:val="000000" w:themeColor="text1"/>
          <w:szCs w:val="22"/>
        </w:rPr>
        <w:t>(4)</w:t>
      </w:r>
      <w:r w:rsidRPr="00D0373F">
        <w:rPr>
          <w:rFonts w:eastAsia="Calibri"/>
          <w:color w:val="000000" w:themeColor="text1"/>
          <w:szCs w:val="22"/>
        </w:rPr>
        <w:t>(</w:t>
      </w:r>
      <w:r>
        <w:rPr>
          <w:rFonts w:eastAsia="Calibri"/>
          <w:color w:val="000000" w:themeColor="text1"/>
          <w:szCs w:val="22"/>
        </w:rPr>
        <w:t>iv</w:t>
      </w:r>
      <w:r w:rsidRPr="00D0373F">
        <w:rPr>
          <w:rFonts w:eastAsia="Calibri"/>
          <w:color w:val="000000" w:themeColor="text1"/>
          <w:szCs w:val="22"/>
        </w:rPr>
        <w:t>)</w:t>
      </w:r>
      <w:r>
        <w:rPr>
          <w:rFonts w:eastAsia="Calibri"/>
          <w:color w:val="000000" w:themeColor="text1"/>
          <w:szCs w:val="22"/>
        </w:rPr>
        <w:t>(B)</w:t>
      </w:r>
      <w:r w:rsidRPr="00D0373F">
        <w:rPr>
          <w:rFonts w:eastAsia="Calibri"/>
          <w:color w:val="000000" w:themeColor="text1"/>
          <w:szCs w:val="22"/>
        </w:rPr>
        <w:t>, the</w:t>
      </w:r>
      <w:r>
        <w:rPr>
          <w:rFonts w:eastAsia="Calibri"/>
          <w:color w:val="000000" w:themeColor="text1"/>
          <w:szCs w:val="22"/>
        </w:rPr>
        <w:t xml:space="preserve"> licensee</w:t>
      </w:r>
      <w:r w:rsidRPr="00027A1E">
        <w:rPr>
          <w:rFonts w:eastAsia="Calibri"/>
          <w:color w:val="000000" w:themeColor="text1"/>
          <w:szCs w:val="22"/>
        </w:rPr>
        <w:t xml:space="preserve"> </w:t>
      </w:r>
      <w:r>
        <w:rPr>
          <w:rFonts w:eastAsia="Calibri"/>
          <w:color w:val="000000" w:themeColor="text1"/>
          <w:szCs w:val="22"/>
        </w:rPr>
        <w:t xml:space="preserve">must </w:t>
      </w:r>
      <w:r w:rsidRPr="00027A1E">
        <w:rPr>
          <w:rFonts w:eastAsia="Calibri"/>
          <w:color w:val="000000" w:themeColor="text1"/>
          <w:szCs w:val="22"/>
        </w:rPr>
        <w:t xml:space="preserve">satisfy the performance evaluation requirements in </w:t>
      </w:r>
      <w:r>
        <w:rPr>
          <w:rFonts w:eastAsia="Calibri"/>
          <w:color w:val="000000" w:themeColor="text1"/>
          <w:szCs w:val="22"/>
        </w:rPr>
        <w:t>10 CFR 73.100(g)</w:t>
      </w:r>
      <w:r w:rsidRPr="00027A1E">
        <w:rPr>
          <w:rFonts w:eastAsia="Calibri"/>
          <w:color w:val="000000" w:themeColor="text1"/>
          <w:szCs w:val="22"/>
        </w:rPr>
        <w:t xml:space="preserve"> </w:t>
      </w:r>
      <w:r>
        <w:rPr>
          <w:rFonts w:eastAsia="Calibri"/>
          <w:color w:val="000000" w:themeColor="text1"/>
          <w:szCs w:val="22"/>
        </w:rPr>
        <w:t>fo</w:t>
      </w:r>
      <w:r w:rsidRPr="00027A1E">
        <w:rPr>
          <w:rFonts w:eastAsia="Calibri"/>
          <w:color w:val="000000" w:themeColor="text1"/>
          <w:szCs w:val="22"/>
        </w:rPr>
        <w:t>r all armed response personnel, including law enforcement.</w:t>
      </w:r>
      <w:r w:rsidRPr="00D0373F">
        <w:rPr>
          <w:rFonts w:eastAsia="Calibri"/>
          <w:color w:val="000000" w:themeColor="text1"/>
          <w:szCs w:val="22"/>
        </w:rPr>
        <w:t xml:space="preserve"> </w:t>
      </w:r>
      <w:r>
        <w:rPr>
          <w:rFonts w:eastAsia="Calibri"/>
          <w:color w:val="000000" w:themeColor="text1"/>
          <w:szCs w:val="22"/>
        </w:rPr>
        <w:t>L</w:t>
      </w:r>
      <w:r w:rsidRPr="00D0373F">
        <w:rPr>
          <w:rFonts w:eastAsia="Calibri"/>
          <w:color w:val="000000" w:themeColor="text1"/>
          <w:szCs w:val="22"/>
        </w:rPr>
        <w:t xml:space="preserve">icensees </w:t>
      </w:r>
      <w:r w:rsidR="00F326B9">
        <w:rPr>
          <w:rFonts w:eastAsia="Calibri"/>
          <w:color w:val="000000" w:themeColor="text1"/>
          <w:szCs w:val="22"/>
        </w:rPr>
        <w:t>must</w:t>
      </w:r>
      <w:r w:rsidRPr="00D0373F" w:rsidR="00F326B9">
        <w:rPr>
          <w:rFonts w:eastAsia="Calibri"/>
          <w:color w:val="000000" w:themeColor="text1"/>
          <w:szCs w:val="22"/>
        </w:rPr>
        <w:t xml:space="preserve"> </w:t>
      </w:r>
      <w:r w:rsidRPr="00D0373F">
        <w:rPr>
          <w:rFonts w:eastAsia="Calibri"/>
          <w:color w:val="000000" w:themeColor="text1"/>
          <w:szCs w:val="22"/>
        </w:rPr>
        <w:t xml:space="preserve">document the scenarios and participants for all tactical response drills and annual FOF exercises. Licensees are relieved from the </w:t>
      </w:r>
      <w:r w:rsidRPr="00171800">
        <w:rPr>
          <w:rFonts w:eastAsia="Arial"/>
        </w:rPr>
        <w:t xml:space="preserve">training and qualification requirements related to </w:t>
      </w:r>
      <w:r>
        <w:rPr>
          <w:rFonts w:eastAsia="Arial"/>
        </w:rPr>
        <w:t xml:space="preserve">law enforcement </w:t>
      </w:r>
      <w:r w:rsidRPr="00171800">
        <w:rPr>
          <w:rFonts w:eastAsia="Arial"/>
        </w:rPr>
        <w:t xml:space="preserve">response personnel in paragraphs </w:t>
      </w:r>
      <w:r>
        <w:rPr>
          <w:rFonts w:eastAsia="Arial"/>
        </w:rPr>
        <w:t>10 CFR 73.100</w:t>
      </w:r>
      <w:r w:rsidRPr="00171800">
        <w:rPr>
          <w:rFonts w:eastAsia="Arial"/>
        </w:rPr>
        <w:t>(c) and (e)</w:t>
      </w:r>
      <w:r w:rsidRPr="00D0373F">
        <w:rPr>
          <w:rFonts w:eastAsia="Calibri"/>
          <w:color w:val="000000" w:themeColor="text1"/>
          <w:szCs w:val="22"/>
        </w:rPr>
        <w:t xml:space="preserve">; however for </w:t>
      </w:r>
      <w:r>
        <w:rPr>
          <w:rFonts w:eastAsia="Calibri"/>
          <w:color w:val="000000" w:themeColor="text1"/>
          <w:szCs w:val="22"/>
        </w:rPr>
        <w:t xml:space="preserve">law enforcement </w:t>
      </w:r>
      <w:r w:rsidRPr="00D0373F">
        <w:rPr>
          <w:rFonts w:eastAsia="Calibri"/>
          <w:color w:val="000000" w:themeColor="text1"/>
          <w:szCs w:val="22"/>
        </w:rPr>
        <w:t xml:space="preserve">responders that participate in tactical response drills and FOF exercises, licensees should document those </w:t>
      </w:r>
      <w:r>
        <w:rPr>
          <w:rFonts w:eastAsia="Calibri"/>
          <w:color w:val="000000" w:themeColor="text1"/>
          <w:szCs w:val="22"/>
        </w:rPr>
        <w:t>law enforcement</w:t>
      </w:r>
      <w:r w:rsidRPr="00D0373F">
        <w:rPr>
          <w:rFonts w:eastAsia="Calibri"/>
          <w:color w:val="000000" w:themeColor="text1"/>
          <w:szCs w:val="22"/>
        </w:rPr>
        <w:t xml:space="preserve"> participants. </w:t>
      </w:r>
    </w:p>
    <w:p w:rsidR="00982DE2" w:rsidRPr="00D0373F" w:rsidP="00982DE2" w14:paraId="14A226B1" w14:textId="77777777">
      <w:pPr>
        <w:ind w:left="3600"/>
        <w:rPr>
          <w:color w:val="000000" w:themeColor="text1"/>
        </w:rPr>
      </w:pPr>
    </w:p>
    <w:p w:rsidR="00982DE2" w:rsidRPr="008A3B38" w:rsidP="008A3B38" w14:paraId="10A56A4C" w14:textId="5063F3C1">
      <w:pPr>
        <w:pStyle w:val="Bodycontinuation"/>
        <w:numPr>
          <w:ilvl w:val="2"/>
          <w:numId w:val="204"/>
        </w:numPr>
        <w:spacing w:before="0" w:beforeAutospacing="0" w:after="240" w:afterAutospacing="0"/>
        <w:rPr>
          <w:bCs/>
          <w:color w:val="000000" w:themeColor="text1"/>
        </w:rPr>
      </w:pPr>
      <w:r w:rsidRPr="00D0373F">
        <w:rPr>
          <w:rFonts w:cs="Times New Roman"/>
        </w:rPr>
        <w:t xml:space="preserve">When planning drills and exercises, personnel should be identified to fill each of the roles and response team duty positions and duty functions required to support the selected scenario and the type of drill or exercise being conducted. </w:t>
      </w:r>
    </w:p>
    <w:p w:rsidR="00982DE2" w:rsidRPr="008A3B38" w:rsidP="008A3B38" w14:paraId="4C00E250" w14:textId="664A7C2F">
      <w:pPr>
        <w:pStyle w:val="Bodycontinuation"/>
        <w:numPr>
          <w:ilvl w:val="1"/>
          <w:numId w:val="204"/>
        </w:numPr>
        <w:spacing w:before="0" w:beforeAutospacing="0" w:after="240" w:afterAutospacing="0"/>
        <w:ind w:left="1440" w:hanging="720"/>
        <w:rPr>
          <w:color w:val="000000" w:themeColor="text1"/>
        </w:rPr>
      </w:pPr>
      <w:bookmarkStart w:id="281" w:name="_Toc398545961"/>
      <w:bookmarkStart w:id="282" w:name="_Toc398556272"/>
      <w:bookmarkStart w:id="283" w:name="_Toc398906206"/>
      <w:bookmarkStart w:id="284" w:name="_Toc416195038"/>
      <w:bookmarkStart w:id="285" w:name="_Toc478382470"/>
      <w:r w:rsidRPr="00D0373F">
        <w:rPr>
          <w:rFonts w:cs="Times New Roman"/>
        </w:rPr>
        <w:t>Key Program Elements</w:t>
      </w:r>
      <w:bookmarkEnd w:id="281"/>
      <w:bookmarkEnd w:id="282"/>
      <w:bookmarkEnd w:id="283"/>
      <w:bookmarkEnd w:id="284"/>
      <w:bookmarkEnd w:id="285"/>
      <w:r w:rsidRPr="00D0373F">
        <w:rPr>
          <w:rFonts w:cs="Times New Roman"/>
        </w:rPr>
        <w:t xml:space="preserve"> </w:t>
      </w:r>
    </w:p>
    <w:p w:rsidR="00982DE2" w:rsidRPr="008A3B38" w:rsidP="008A3B38" w14:paraId="14708080" w14:textId="4E1FB0C2">
      <w:pPr>
        <w:pStyle w:val="Bodycontinuation"/>
        <w:numPr>
          <w:ilvl w:val="2"/>
          <w:numId w:val="204"/>
        </w:numPr>
        <w:spacing w:before="0" w:beforeAutospacing="0" w:after="240" w:afterAutospacing="0"/>
        <w:rPr>
          <w:color w:val="000000" w:themeColor="text1"/>
        </w:rPr>
      </w:pPr>
      <w:r w:rsidRPr="00D0373F">
        <w:rPr>
          <w:rFonts w:cs="Times New Roman"/>
        </w:rPr>
        <w:t>For licensees that</w:t>
      </w:r>
      <w:r w:rsidRPr="00D0373F">
        <w:rPr>
          <w:rFonts w:eastAsia="Calibri" w:cs="Times New Roman"/>
          <w:color w:val="000000" w:themeColor="text1"/>
        </w:rPr>
        <w:t xml:space="preserve"> rely upon </w:t>
      </w:r>
      <w:r>
        <w:rPr>
          <w:rFonts w:eastAsia="Calibri" w:cs="Times New Roman"/>
          <w:color w:val="000000" w:themeColor="text1"/>
        </w:rPr>
        <w:t>law enforcement</w:t>
      </w:r>
      <w:r w:rsidRPr="00D0373F">
        <w:rPr>
          <w:rFonts w:eastAsia="Calibri" w:cs="Times New Roman"/>
          <w:color w:val="000000" w:themeColor="text1"/>
        </w:rPr>
        <w:t xml:space="preserve"> </w:t>
      </w:r>
      <w:r>
        <w:rPr>
          <w:rFonts w:eastAsia="Calibri" w:cs="Times New Roman"/>
          <w:color w:val="000000" w:themeColor="text1"/>
        </w:rPr>
        <w:t xml:space="preserve">or other offsite armed response </w:t>
      </w:r>
      <w:r w:rsidRPr="00D0373F">
        <w:rPr>
          <w:rFonts w:eastAsia="Calibri" w:cs="Times New Roman"/>
          <w:color w:val="000000" w:themeColor="text1"/>
        </w:rPr>
        <w:t>to interdict and neutralize the DBT adversary</w:t>
      </w:r>
      <w:r w:rsidRPr="00D0373F">
        <w:rPr>
          <w:rFonts w:cs="Times New Roman"/>
        </w:rPr>
        <w:t xml:space="preserve"> the licensee should use, but is not limited to, the following elements of the LECR in developing scenarios for tactical response drills and FOF exercises to demonstrate an effective response. </w:t>
      </w:r>
    </w:p>
    <w:p w:rsidR="00982DE2" w:rsidRPr="00661627" w:rsidP="008A3B38" w14:paraId="3AFE5803" w14:textId="77777777">
      <w:pPr>
        <w:pStyle w:val="ListParagraph"/>
        <w:numPr>
          <w:ilvl w:val="3"/>
          <w:numId w:val="428"/>
        </w:numPr>
        <w:tabs>
          <w:tab w:val="left" w:pos="2610"/>
          <w:tab w:val="left" w:pos="2700"/>
        </w:tabs>
        <w:ind w:left="2520"/>
        <w:rPr>
          <w:rFonts w:eastAsia="Calibri"/>
          <w:color w:val="000000" w:themeColor="text1"/>
        </w:rPr>
      </w:pPr>
      <w:r w:rsidRPr="00661627">
        <w:rPr>
          <w:rFonts w:eastAsia="Calibri"/>
          <w:color w:val="000000" w:themeColor="text1"/>
        </w:rPr>
        <w:t>Responding with the number of law enforcement or other offsite armed response personnel. The law enforcement agency on which the licensee relies should have the required number of law enforcement response personnel to effectively implement the contingency response.</w:t>
      </w:r>
    </w:p>
    <w:p w:rsidR="00982DE2" w:rsidRPr="00D0373F" w:rsidP="008A3B38" w14:paraId="4A8336B1" w14:textId="77777777">
      <w:pPr>
        <w:tabs>
          <w:tab w:val="left" w:pos="2610"/>
          <w:tab w:val="left" w:pos="2700"/>
        </w:tabs>
        <w:ind w:left="2520"/>
        <w:rPr>
          <w:rFonts w:eastAsia="Calibri"/>
          <w:color w:val="000000" w:themeColor="text1"/>
        </w:rPr>
      </w:pPr>
    </w:p>
    <w:p w:rsidR="00982DE2" w:rsidRPr="00661627" w:rsidP="008A3B38" w14:paraId="26D608B5" w14:textId="77777777">
      <w:pPr>
        <w:pStyle w:val="ListParagraph"/>
        <w:numPr>
          <w:ilvl w:val="3"/>
          <w:numId w:val="428"/>
        </w:numPr>
        <w:tabs>
          <w:tab w:val="left" w:pos="2610"/>
          <w:tab w:val="left" w:pos="2700"/>
        </w:tabs>
        <w:ind w:left="2520"/>
        <w:rPr>
          <w:rFonts w:eastAsia="Calibri"/>
          <w:color w:val="000000" w:themeColor="text1"/>
        </w:rPr>
      </w:pPr>
      <w:r w:rsidRPr="00661627">
        <w:rPr>
          <w:rFonts w:eastAsia="Calibri"/>
          <w:color w:val="000000" w:themeColor="text1"/>
        </w:rPr>
        <w:t xml:space="preserve">Responding within the plant delay systems and appropriate law enforcement or other offsite armed response timelines. Law enforcement or other offsite armed response personnel have adequate time to perform tasks and activities to interrupt, interdict and neutralize the DBT adversary in advance of the adversary timeline to complete defeat of plant delay systems. </w:t>
      </w:r>
    </w:p>
    <w:p w:rsidR="00982DE2" w:rsidRPr="00D0373F" w:rsidP="008A3B38" w14:paraId="7C18CA83" w14:textId="77777777">
      <w:pPr>
        <w:tabs>
          <w:tab w:val="left" w:pos="2610"/>
          <w:tab w:val="left" w:pos="2700"/>
        </w:tabs>
        <w:ind w:left="2520"/>
        <w:rPr>
          <w:rFonts w:eastAsia="Calibri"/>
          <w:color w:val="000000" w:themeColor="text1"/>
        </w:rPr>
      </w:pPr>
    </w:p>
    <w:p w:rsidR="00982DE2" w:rsidRPr="00661627" w:rsidP="008A3B38" w14:paraId="5E1DFDB9" w14:textId="77777777">
      <w:pPr>
        <w:pStyle w:val="ListParagraph"/>
        <w:numPr>
          <w:ilvl w:val="3"/>
          <w:numId w:val="428"/>
        </w:numPr>
        <w:tabs>
          <w:tab w:val="left" w:pos="2610"/>
          <w:tab w:val="left" w:pos="2700"/>
        </w:tabs>
        <w:ind w:left="2520"/>
        <w:rPr>
          <w:rFonts w:eastAsia="Calibri"/>
          <w:color w:val="000000" w:themeColor="text1"/>
        </w:rPr>
      </w:pPr>
      <w:r w:rsidRPr="00661627">
        <w:rPr>
          <w:rFonts w:eastAsia="Calibri"/>
          <w:color w:val="000000" w:themeColor="text1"/>
        </w:rPr>
        <w:t xml:space="preserve">Responding to implement tactical operations to defeat DBT adversary blocking measures and impeding force to prevent or delay law enforcement or other offsite armed responders to plant areas. Law enforcement or other offsite armed response personnel use appropriate protection and cover. </w:t>
      </w:r>
    </w:p>
    <w:p w:rsidR="00982DE2" w:rsidRPr="00D0373F" w:rsidP="008A3B38" w14:paraId="3F9B7F0B" w14:textId="77777777">
      <w:pPr>
        <w:tabs>
          <w:tab w:val="left" w:pos="2610"/>
          <w:tab w:val="left" w:pos="2700"/>
        </w:tabs>
        <w:ind w:left="2520"/>
        <w:rPr>
          <w:rFonts w:eastAsia="Calibri"/>
          <w:color w:val="000000" w:themeColor="text1"/>
        </w:rPr>
      </w:pPr>
    </w:p>
    <w:p w:rsidR="00982DE2" w:rsidRPr="00661627" w:rsidP="008A3B38" w14:paraId="4B65A4DC" w14:textId="77777777">
      <w:pPr>
        <w:pStyle w:val="ListParagraph"/>
        <w:numPr>
          <w:ilvl w:val="3"/>
          <w:numId w:val="428"/>
        </w:numPr>
        <w:tabs>
          <w:tab w:val="left" w:pos="900"/>
          <w:tab w:val="left" w:pos="2610"/>
          <w:tab w:val="left" w:pos="2700"/>
        </w:tabs>
        <w:ind w:left="2520"/>
        <w:rPr>
          <w:rFonts w:eastAsia="Calibri"/>
          <w:color w:val="000000" w:themeColor="text1"/>
        </w:rPr>
      </w:pPr>
      <w:r w:rsidRPr="00661627">
        <w:rPr>
          <w:rFonts w:eastAsia="Calibri"/>
          <w:color w:val="000000" w:themeColor="text1"/>
        </w:rPr>
        <w:t>Responding law enforcement or other offsite armed responders can protect the site from an adversary attack in accordance with the DBT and protect loss of target set components from sabotage by the DBT adversary force.</w:t>
      </w:r>
      <w:r w:rsidRPr="00661627">
        <w:rPr>
          <w:color w:val="000000" w:themeColor="text1"/>
        </w:rPr>
        <w:t xml:space="preserve"> I</w:t>
      </w:r>
      <w:r w:rsidRPr="00661627">
        <w:rPr>
          <w:rFonts w:eastAsia="Calibri"/>
          <w:color w:val="000000" w:themeColor="text1"/>
        </w:rPr>
        <w:t>dentifying potential tactical considerations along routes (e.g., DBT blocking force, improvised explosives, environmental hazards).</w:t>
      </w:r>
    </w:p>
    <w:p w:rsidR="00982DE2" w:rsidRPr="00D0373F" w:rsidP="008A3B38" w14:paraId="157259ED" w14:textId="77777777">
      <w:pPr>
        <w:tabs>
          <w:tab w:val="left" w:pos="900"/>
          <w:tab w:val="left" w:pos="2610"/>
          <w:tab w:val="left" w:pos="2700"/>
        </w:tabs>
        <w:ind w:left="2520"/>
        <w:rPr>
          <w:rFonts w:eastAsia="Calibri"/>
          <w:color w:val="000000" w:themeColor="text1"/>
        </w:rPr>
      </w:pPr>
    </w:p>
    <w:p w:rsidR="00982DE2" w:rsidRPr="00661627" w:rsidP="008A3B38" w14:paraId="5EF08FF2" w14:textId="77777777">
      <w:pPr>
        <w:pStyle w:val="ListParagraph"/>
        <w:numPr>
          <w:ilvl w:val="3"/>
          <w:numId w:val="428"/>
        </w:numPr>
        <w:tabs>
          <w:tab w:val="left" w:pos="2610"/>
          <w:tab w:val="left" w:pos="2700"/>
        </w:tabs>
        <w:ind w:left="2520"/>
        <w:rPr>
          <w:rFonts w:eastAsia="Calibri"/>
          <w:color w:val="000000" w:themeColor="text1"/>
        </w:rPr>
      </w:pPr>
      <w:r w:rsidRPr="00661627">
        <w:rPr>
          <w:rFonts w:eastAsia="Calibri"/>
          <w:color w:val="000000" w:themeColor="text1"/>
        </w:rPr>
        <w:t>Responding law enforcement or other offsite armed response with appropriate armament. Law enforcement or other offsite armed response personnel are equipped or have readily available the weapons and equipment necessary to execute their tactical operations.</w:t>
      </w:r>
    </w:p>
    <w:p w:rsidR="00982DE2" w:rsidRPr="00D0373F" w:rsidP="008A3B38" w14:paraId="4DCF0F41" w14:textId="30CCF26C">
      <w:pPr>
        <w:tabs>
          <w:tab w:val="left" w:pos="2610"/>
          <w:tab w:val="left" w:pos="2700"/>
        </w:tabs>
        <w:ind w:left="2520" w:firstLine="60"/>
        <w:rPr>
          <w:rFonts w:eastAsia="Calibri"/>
          <w:color w:val="000000" w:themeColor="text1"/>
        </w:rPr>
      </w:pPr>
    </w:p>
    <w:p w:rsidR="00982DE2" w:rsidRPr="00661627" w:rsidP="008A3B38" w14:paraId="1B891060" w14:textId="77777777">
      <w:pPr>
        <w:pStyle w:val="ListParagraph"/>
        <w:numPr>
          <w:ilvl w:val="3"/>
          <w:numId w:val="428"/>
        </w:numPr>
        <w:tabs>
          <w:tab w:val="left" w:pos="2610"/>
          <w:tab w:val="left" w:pos="2700"/>
        </w:tabs>
        <w:ind w:left="2520"/>
        <w:rPr>
          <w:rFonts w:eastAsia="Calibri"/>
          <w:color w:val="000000" w:themeColor="text1"/>
        </w:rPr>
      </w:pPr>
      <w:r w:rsidRPr="00661627">
        <w:rPr>
          <w:rFonts w:eastAsia="Calibri"/>
          <w:color w:val="000000" w:themeColor="text1"/>
        </w:rPr>
        <w:t xml:space="preserve">Responding law enforcement or other offsite armed response command and control structure. Law enforcement or other offsite armed response personnel have appropriate communication capabilities to ensure that decisions and </w:t>
      </w:r>
      <w:r w:rsidRPr="00661627">
        <w:rPr>
          <w:rFonts w:eastAsia="Calibri"/>
          <w:color w:val="000000" w:themeColor="text1"/>
        </w:rPr>
        <w:t>actions are coordinated and communicated in a timely manner to facilitate response. Law enforcement or other offsite armed response communications equipment used to the maximum extent practical; law enforcement or other offsite armed response Tactical Operations Center (TOC) established to document law enforcement or other offsite armed response radio communications capabilities and facilitate interoperable communications and route navigation.</w:t>
      </w:r>
    </w:p>
    <w:p w:rsidR="00982DE2" w:rsidRPr="00D0373F" w:rsidP="00982DE2" w14:paraId="7445EB98" w14:textId="77777777">
      <w:pPr>
        <w:ind w:left="2790"/>
        <w:rPr>
          <w:rFonts w:eastAsia="Calibri"/>
          <w:color w:val="000000" w:themeColor="text1"/>
        </w:rPr>
      </w:pPr>
    </w:p>
    <w:p w:rsidR="00982DE2" w:rsidRPr="00D0373F" w:rsidP="008A3B38" w14:paraId="396C1351" w14:textId="77777777">
      <w:pPr>
        <w:pStyle w:val="Bodycontinuation"/>
        <w:numPr>
          <w:ilvl w:val="2"/>
          <w:numId w:val="204"/>
        </w:numPr>
        <w:spacing w:before="0" w:beforeAutospacing="0" w:after="240" w:afterAutospacing="0"/>
        <w:rPr>
          <w:rFonts w:cs="Times New Roman"/>
        </w:rPr>
      </w:pPr>
      <w:r w:rsidRPr="00D0373F">
        <w:rPr>
          <w:rFonts w:cs="Times New Roman"/>
        </w:rPr>
        <w:t xml:space="preserve">To be an effective evaluation tool, each tactical response drill and exercise should include at least one of the program elements identified above. A FOF exercise should include all the elements described above. The following additional elements also contribute to the successful demonstration of the key elements: </w:t>
      </w:r>
    </w:p>
    <w:p w:rsidR="00982DE2" w:rsidRPr="00661627" w:rsidP="008A3B38" w14:paraId="022DCFE3" w14:textId="77777777">
      <w:pPr>
        <w:pStyle w:val="ListParagraph"/>
        <w:numPr>
          <w:ilvl w:val="0"/>
          <w:numId w:val="429"/>
        </w:numPr>
        <w:ind w:left="2520"/>
        <w:rPr>
          <w:rFonts w:eastAsia="Calibri"/>
          <w:color w:val="000000" w:themeColor="text1"/>
        </w:rPr>
      </w:pPr>
      <w:r w:rsidRPr="00661627">
        <w:rPr>
          <w:rFonts w:eastAsia="Calibri"/>
          <w:color w:val="000000" w:themeColor="text1"/>
        </w:rPr>
        <w:t>coordination and planning.</w:t>
      </w:r>
    </w:p>
    <w:p w:rsidR="00982DE2" w:rsidRPr="00661627" w:rsidP="008A3B38" w14:paraId="328CF98E" w14:textId="77777777">
      <w:pPr>
        <w:pStyle w:val="ListParagraph"/>
        <w:numPr>
          <w:ilvl w:val="0"/>
          <w:numId w:val="429"/>
        </w:numPr>
        <w:ind w:left="2520"/>
        <w:rPr>
          <w:rFonts w:eastAsia="Calibri"/>
          <w:color w:val="000000" w:themeColor="text1"/>
        </w:rPr>
      </w:pPr>
      <w:r w:rsidRPr="00661627">
        <w:rPr>
          <w:rFonts w:eastAsia="Calibri"/>
          <w:color w:val="000000" w:themeColor="text1"/>
        </w:rPr>
        <w:t>command and control.</w:t>
      </w:r>
    </w:p>
    <w:p w:rsidR="00982DE2" w:rsidRPr="00661627" w:rsidP="008A3B38" w14:paraId="654E7801" w14:textId="77777777">
      <w:pPr>
        <w:pStyle w:val="ListParagraph"/>
        <w:numPr>
          <w:ilvl w:val="0"/>
          <w:numId w:val="429"/>
        </w:numPr>
        <w:ind w:left="2520"/>
        <w:rPr>
          <w:rFonts w:eastAsia="Calibri"/>
          <w:color w:val="000000" w:themeColor="text1"/>
        </w:rPr>
      </w:pPr>
      <w:r w:rsidRPr="00661627">
        <w:rPr>
          <w:rFonts w:eastAsia="Calibri"/>
          <w:color w:val="000000" w:themeColor="text1"/>
        </w:rPr>
        <w:t>communications.</w:t>
      </w:r>
    </w:p>
    <w:p w:rsidR="00982DE2" w:rsidRPr="00661627" w:rsidP="008A3B38" w14:paraId="0E5EB0C8" w14:textId="77777777">
      <w:pPr>
        <w:pStyle w:val="ListParagraph"/>
        <w:numPr>
          <w:ilvl w:val="0"/>
          <w:numId w:val="429"/>
        </w:numPr>
        <w:ind w:left="2520"/>
        <w:rPr>
          <w:rFonts w:eastAsia="Calibri"/>
          <w:color w:val="000000" w:themeColor="text1"/>
        </w:rPr>
      </w:pPr>
      <w:r w:rsidRPr="00661627">
        <w:rPr>
          <w:rFonts w:eastAsia="Calibri"/>
          <w:color w:val="000000" w:themeColor="text1"/>
        </w:rPr>
        <w:t>individual responder tactics.</w:t>
      </w:r>
    </w:p>
    <w:p w:rsidR="00982DE2" w:rsidRPr="00661627" w:rsidP="008A3B38" w14:paraId="61B0AA24" w14:textId="77777777">
      <w:pPr>
        <w:pStyle w:val="ListParagraph"/>
        <w:numPr>
          <w:ilvl w:val="0"/>
          <w:numId w:val="429"/>
        </w:numPr>
        <w:ind w:left="2520"/>
        <w:rPr>
          <w:rFonts w:eastAsia="Calibri"/>
          <w:color w:val="000000" w:themeColor="text1"/>
        </w:rPr>
      </w:pPr>
      <w:r w:rsidRPr="00661627">
        <w:rPr>
          <w:rFonts w:eastAsia="Calibri"/>
          <w:color w:val="000000" w:themeColor="text1"/>
        </w:rPr>
        <w:t>team response tactics.</w:t>
      </w:r>
    </w:p>
    <w:p w:rsidR="00982DE2" w:rsidRPr="00661627" w:rsidP="008A3B38" w14:paraId="517C1DD7" w14:textId="77777777">
      <w:pPr>
        <w:pStyle w:val="ListParagraph"/>
        <w:numPr>
          <w:ilvl w:val="0"/>
          <w:numId w:val="429"/>
        </w:numPr>
        <w:ind w:left="2520"/>
        <w:rPr>
          <w:rFonts w:eastAsia="Calibri"/>
          <w:color w:val="000000" w:themeColor="text1"/>
        </w:rPr>
      </w:pPr>
      <w:r w:rsidRPr="00661627">
        <w:rPr>
          <w:rFonts w:eastAsia="Calibri"/>
          <w:color w:val="000000" w:themeColor="text1"/>
        </w:rPr>
        <w:t>use of deadly force.</w:t>
      </w:r>
    </w:p>
    <w:p w:rsidR="00982DE2" w:rsidRPr="00661627" w:rsidP="008A3B38" w14:paraId="21919720" w14:textId="77777777">
      <w:pPr>
        <w:pStyle w:val="ListParagraph"/>
        <w:numPr>
          <w:ilvl w:val="0"/>
          <w:numId w:val="429"/>
        </w:numPr>
        <w:ind w:left="2520"/>
        <w:rPr>
          <w:rFonts w:eastAsia="Calibri"/>
          <w:color w:val="000000" w:themeColor="text1"/>
        </w:rPr>
      </w:pPr>
      <w:r w:rsidRPr="00661627">
        <w:rPr>
          <w:rFonts w:eastAsia="Calibri"/>
          <w:color w:val="000000" w:themeColor="text1"/>
        </w:rPr>
        <w:t>alarm assessment and intrusion detection.</w:t>
      </w:r>
    </w:p>
    <w:p w:rsidR="00982DE2" w:rsidRPr="00661627" w:rsidP="008A3B38" w14:paraId="695F6E2E" w14:textId="77777777">
      <w:pPr>
        <w:pStyle w:val="ListParagraph"/>
        <w:numPr>
          <w:ilvl w:val="0"/>
          <w:numId w:val="429"/>
        </w:numPr>
        <w:ind w:left="2520"/>
        <w:rPr>
          <w:rFonts w:eastAsia="Calibri"/>
          <w:color w:val="000000" w:themeColor="text1"/>
        </w:rPr>
      </w:pPr>
      <w:r w:rsidRPr="00661627">
        <w:rPr>
          <w:rFonts w:eastAsia="Calibri"/>
          <w:color w:val="000000" w:themeColor="text1"/>
        </w:rPr>
        <w:t>weapons handling and proficiency.</w:t>
      </w:r>
    </w:p>
    <w:p w:rsidR="00982DE2" w:rsidRPr="00661627" w:rsidP="008A3B38" w14:paraId="0D12C676" w14:textId="77777777">
      <w:pPr>
        <w:pStyle w:val="ListParagraph"/>
        <w:numPr>
          <w:ilvl w:val="0"/>
          <w:numId w:val="429"/>
        </w:numPr>
        <w:ind w:left="2520"/>
        <w:rPr>
          <w:rFonts w:eastAsia="Calibri"/>
          <w:color w:val="000000" w:themeColor="text1"/>
        </w:rPr>
      </w:pPr>
      <w:r w:rsidRPr="00661627">
        <w:rPr>
          <w:rFonts w:eastAsia="Calibri"/>
          <w:color w:val="000000" w:themeColor="text1"/>
        </w:rPr>
        <w:t>controller participation.</w:t>
      </w:r>
    </w:p>
    <w:p w:rsidR="00982DE2" w:rsidRPr="00661627" w:rsidP="008A3B38" w14:paraId="245457FD" w14:textId="77777777">
      <w:pPr>
        <w:pStyle w:val="ListParagraph"/>
        <w:numPr>
          <w:ilvl w:val="0"/>
          <w:numId w:val="429"/>
        </w:numPr>
        <w:ind w:left="2520"/>
        <w:rPr>
          <w:rFonts w:eastAsia="Calibri"/>
          <w:color w:val="000000" w:themeColor="text1"/>
        </w:rPr>
      </w:pPr>
      <w:r w:rsidRPr="00661627">
        <w:rPr>
          <w:rFonts w:eastAsia="Calibri"/>
          <w:color w:val="000000" w:themeColor="text1"/>
        </w:rPr>
        <w:t>post-drill briefing and critiques.</w:t>
      </w:r>
    </w:p>
    <w:p w:rsidR="00982DE2" w:rsidRPr="00661627" w:rsidP="008A3B38" w14:paraId="52C04473" w14:textId="77777777">
      <w:pPr>
        <w:pStyle w:val="ListParagraph"/>
        <w:numPr>
          <w:ilvl w:val="0"/>
          <w:numId w:val="429"/>
        </w:numPr>
        <w:ind w:left="2520"/>
        <w:rPr>
          <w:rFonts w:eastAsia="Calibri"/>
          <w:color w:val="000000" w:themeColor="text1"/>
        </w:rPr>
      </w:pPr>
      <w:r w:rsidRPr="00661627">
        <w:rPr>
          <w:rFonts w:eastAsia="Calibri"/>
          <w:color w:val="000000" w:themeColor="text1"/>
        </w:rPr>
        <w:t>integrated response (plant operations, Emergency Preparedness).</w:t>
      </w:r>
    </w:p>
    <w:p w:rsidR="00982DE2" w:rsidRPr="00661627" w:rsidP="008A3B38" w14:paraId="350ECAD1" w14:textId="77777777">
      <w:pPr>
        <w:pStyle w:val="ListParagraph"/>
        <w:numPr>
          <w:ilvl w:val="0"/>
          <w:numId w:val="429"/>
        </w:numPr>
        <w:ind w:left="2520"/>
        <w:rPr>
          <w:rFonts w:eastAsia="Calibri"/>
          <w:color w:val="000000" w:themeColor="text1"/>
        </w:rPr>
      </w:pPr>
      <w:r w:rsidRPr="00661627">
        <w:rPr>
          <w:rFonts w:eastAsia="Calibri"/>
          <w:color w:val="000000" w:themeColor="text1"/>
        </w:rPr>
        <w:t>deployment of responders and equipment.</w:t>
      </w:r>
    </w:p>
    <w:p w:rsidR="00982DE2" w:rsidRPr="00D0373F" w:rsidP="00982DE2" w14:paraId="13878201" w14:textId="77777777">
      <w:pPr>
        <w:ind w:firstLine="720"/>
        <w:rPr>
          <w:rFonts w:eastAsia="Calibri"/>
          <w:color w:val="000000" w:themeColor="text1"/>
        </w:rPr>
      </w:pPr>
    </w:p>
    <w:p w:rsidR="00982DE2" w:rsidRPr="00EB775D" w:rsidP="008A3B38" w14:paraId="50931E2E" w14:textId="77777777">
      <w:pPr>
        <w:pStyle w:val="Bodycontinuation"/>
        <w:numPr>
          <w:ilvl w:val="2"/>
          <w:numId w:val="204"/>
        </w:numPr>
        <w:spacing w:before="0" w:beforeAutospacing="0" w:after="240" w:afterAutospacing="0"/>
        <w:rPr>
          <w:rFonts w:cs="Times New Roman"/>
        </w:rPr>
      </w:pPr>
      <w:bookmarkStart w:id="286" w:name="_Toc398545962"/>
      <w:bookmarkStart w:id="287" w:name="_Toc398556273"/>
      <w:bookmarkStart w:id="288" w:name="_Toc398906207"/>
      <w:bookmarkStart w:id="289" w:name="_Toc416195039"/>
      <w:bookmarkStart w:id="290" w:name="_Toc478382471"/>
      <w:r w:rsidRPr="00D0373F">
        <w:rPr>
          <w:rFonts w:cs="Times New Roman"/>
        </w:rPr>
        <w:t>Exercise Scenario Development</w:t>
      </w:r>
      <w:bookmarkEnd w:id="286"/>
      <w:bookmarkEnd w:id="287"/>
      <w:bookmarkEnd w:id="288"/>
      <w:bookmarkEnd w:id="289"/>
      <w:bookmarkEnd w:id="290"/>
    </w:p>
    <w:p w:rsidR="00982DE2" w:rsidRPr="00EB775D" w:rsidP="00982DE2" w14:paraId="36F99EEE" w14:textId="2A9BEE67">
      <w:pPr>
        <w:pStyle w:val="ListParagraph"/>
        <w:tabs>
          <w:tab w:val="left" w:pos="1440"/>
        </w:tabs>
        <w:ind w:left="3240" w:hanging="1080"/>
        <w:rPr>
          <w:rFonts w:eastAsia="Calibri"/>
          <w:color w:val="000000" w:themeColor="text1"/>
          <w:szCs w:val="22"/>
        </w:rPr>
      </w:pPr>
      <w:r w:rsidRPr="00D0373F">
        <w:rPr>
          <w:rFonts w:eastAsia="Calibri"/>
          <w:color w:val="000000" w:themeColor="text1"/>
          <w:szCs w:val="22"/>
        </w:rPr>
        <w:t>2.</w:t>
      </w:r>
      <w:r w:rsidR="00500FC1">
        <w:rPr>
          <w:rFonts w:eastAsia="Calibri"/>
          <w:color w:val="000000" w:themeColor="text1"/>
          <w:szCs w:val="22"/>
        </w:rPr>
        <w:t>9</w:t>
      </w:r>
      <w:r w:rsidRPr="00D0373F">
        <w:rPr>
          <w:rFonts w:eastAsia="Calibri"/>
          <w:color w:val="000000" w:themeColor="text1"/>
          <w:szCs w:val="22"/>
        </w:rPr>
        <w:t>.3.1</w:t>
      </w:r>
      <w:r w:rsidRPr="00D0373F">
        <w:rPr>
          <w:rFonts w:eastAsia="Calibri"/>
          <w:color w:val="000000" w:themeColor="text1"/>
          <w:szCs w:val="22"/>
        </w:rPr>
        <w:tab/>
        <w:t>The effectiveness of a drill or exercise as an evaluation tool largely depends on the scenario development phase.</w:t>
      </w:r>
      <w:r>
        <w:rPr>
          <w:rFonts w:eastAsia="Calibri"/>
          <w:color w:val="000000" w:themeColor="text1"/>
          <w:szCs w:val="22"/>
        </w:rPr>
        <w:t xml:space="preserve"> P</w:t>
      </w:r>
      <w:r w:rsidRPr="00D0373F">
        <w:rPr>
          <w:rFonts w:eastAsia="Calibri"/>
          <w:color w:val="000000" w:themeColor="text1"/>
          <w:szCs w:val="22"/>
        </w:rPr>
        <w:t>roposed scenario</w:t>
      </w:r>
      <w:r>
        <w:rPr>
          <w:rFonts w:eastAsia="Calibri"/>
          <w:color w:val="000000" w:themeColor="text1"/>
          <w:szCs w:val="22"/>
        </w:rPr>
        <w:t>s</w:t>
      </w:r>
      <w:r w:rsidRPr="00D0373F">
        <w:rPr>
          <w:rFonts w:eastAsia="Calibri"/>
          <w:color w:val="000000" w:themeColor="text1"/>
          <w:szCs w:val="22"/>
        </w:rPr>
        <w:t xml:space="preserve"> </w:t>
      </w:r>
      <w:r>
        <w:rPr>
          <w:rFonts w:eastAsia="Calibri"/>
          <w:color w:val="000000" w:themeColor="text1"/>
          <w:szCs w:val="22"/>
        </w:rPr>
        <w:t>should</w:t>
      </w:r>
      <w:r w:rsidRPr="00D0373F">
        <w:rPr>
          <w:rFonts w:eastAsia="Calibri"/>
          <w:color w:val="000000" w:themeColor="text1"/>
          <w:szCs w:val="22"/>
        </w:rPr>
        <w:t xml:space="preserve"> be designed to ensure that it adequately challenges the selected program elements. With a properly planned scenario, the critique and evaluation can provide meaningful insights into the effectiveness of the protective strategy and any enhancements or corrections that may be needed. </w:t>
      </w:r>
    </w:p>
    <w:p w:rsidR="00982DE2" w:rsidRPr="006D74B3" w:rsidP="00982DE2" w14:paraId="2152F099" w14:textId="3B15A54C">
      <w:pPr>
        <w:pStyle w:val="Bodycontinuation"/>
        <w:ind w:left="3240" w:hanging="1080"/>
        <w:rPr>
          <w:rFonts w:cs="Times New Roman"/>
        </w:rPr>
      </w:pPr>
      <w:r w:rsidRPr="00D0373F">
        <w:rPr>
          <w:rFonts w:cs="Times New Roman"/>
        </w:rPr>
        <w:t>2.</w:t>
      </w:r>
      <w:r w:rsidR="00500FC1">
        <w:rPr>
          <w:rFonts w:cs="Times New Roman"/>
        </w:rPr>
        <w:t>9</w:t>
      </w:r>
      <w:r w:rsidRPr="00D0373F">
        <w:rPr>
          <w:rFonts w:cs="Times New Roman"/>
        </w:rPr>
        <w:t>.3.2</w:t>
      </w:r>
      <w:r w:rsidRPr="00D0373F">
        <w:rPr>
          <w:rFonts w:cs="Times New Roman"/>
        </w:rPr>
        <w:tab/>
        <w:t>The scenarios should be designed to encourage open decision-making consistent with the protective strategy. In some cases, the scope of a drill may be more narrowly focused and not involve an adversary team. In those cases, only the relevant planning elements need be included. During scenario planning, attention to the key program elements is essential to the effectiveness of the drill or exercise as an evaluation tool. The design of the scenarios must ensure that they evaluate the effectiveness of the licensee’s protective strategy. Since drills or exercise scenarios are developed based upon the licensee’s protective strategy, they are typically considered Safeguards Information and controlled in accordance with 10 CFR 73.21.</w:t>
      </w:r>
    </w:p>
    <w:p w:rsidR="00982DE2" w:rsidRPr="00D0373F" w:rsidP="00982DE2" w14:paraId="05E4D2C9" w14:textId="48731576">
      <w:pPr>
        <w:pStyle w:val="Bodycontinuation"/>
        <w:ind w:left="3240" w:hanging="1080"/>
        <w:rPr>
          <w:rFonts w:cs="Times New Roman"/>
        </w:rPr>
      </w:pPr>
      <w:r w:rsidRPr="00D0373F">
        <w:rPr>
          <w:rFonts w:cs="Times New Roman"/>
          <w:bCs/>
        </w:rPr>
        <w:t>2.</w:t>
      </w:r>
      <w:r w:rsidR="00500FC1">
        <w:rPr>
          <w:rFonts w:cs="Times New Roman"/>
          <w:bCs/>
        </w:rPr>
        <w:t>9</w:t>
      </w:r>
      <w:r w:rsidRPr="00D0373F">
        <w:rPr>
          <w:rFonts w:cs="Times New Roman"/>
          <w:bCs/>
        </w:rPr>
        <w:t>.3.3</w:t>
      </w:r>
      <w:r w:rsidRPr="00D0373F">
        <w:rPr>
          <w:rFonts w:cs="Times New Roman"/>
          <w:bCs/>
        </w:rPr>
        <w:tab/>
      </w:r>
      <w:r w:rsidRPr="00D0373F">
        <w:rPr>
          <w:rFonts w:cs="Times New Roman"/>
        </w:rPr>
        <w:t>The licensee should implement a process that ensures changes to the configuration of established equipment and systems related to target set components are considered in the licensee’s scenarios developed for drills and FOF exercises. The scenario package(s) should ensure that the licensee has designed and developed drills and exercises that consider all modes of operation (i.e., operating at power, refueling, or other major maintenance activities). In addition, the licensee should consider the impact that various modes of operation have on the LE response, specifically, the impact that these modes of operation have in the following areas:</w:t>
      </w:r>
    </w:p>
    <w:p w:rsidR="00982DE2" w:rsidRPr="00661627" w:rsidP="008A3B38" w14:paraId="36771B26" w14:textId="77777777">
      <w:pPr>
        <w:pStyle w:val="ListParagraph"/>
        <w:numPr>
          <w:ilvl w:val="0"/>
          <w:numId w:val="430"/>
        </w:numPr>
        <w:ind w:left="3600"/>
        <w:rPr>
          <w:rFonts w:eastAsia="Calibri"/>
          <w:color w:val="000000" w:themeColor="text1"/>
        </w:rPr>
      </w:pPr>
      <w:r w:rsidRPr="00661627">
        <w:rPr>
          <w:rFonts w:eastAsia="Calibri"/>
          <w:color w:val="000000" w:themeColor="text1"/>
        </w:rPr>
        <w:t>law enforcement or other offsite armed responder timelines and positioning;</w:t>
      </w:r>
    </w:p>
    <w:p w:rsidR="002B0A97" w:rsidRPr="00D0373F" w:rsidP="008A3B38" w14:paraId="7C0C03F5" w14:textId="77777777">
      <w:pPr>
        <w:contextualSpacing/>
        <w:rPr>
          <w:rFonts w:eastAsia="Calibri"/>
          <w:color w:val="000000" w:themeColor="text1"/>
        </w:rPr>
      </w:pPr>
    </w:p>
    <w:p w:rsidR="00982DE2" w:rsidRPr="00661627" w:rsidP="008A3B38" w14:paraId="12594824" w14:textId="77777777">
      <w:pPr>
        <w:pStyle w:val="ListParagraph"/>
        <w:numPr>
          <w:ilvl w:val="0"/>
          <w:numId w:val="430"/>
        </w:numPr>
        <w:tabs>
          <w:tab w:val="left" w:pos="1620"/>
        </w:tabs>
        <w:ind w:left="3600"/>
        <w:rPr>
          <w:rFonts w:eastAsia="Calibri"/>
          <w:color w:val="000000" w:themeColor="text1"/>
        </w:rPr>
      </w:pPr>
      <w:r w:rsidRPr="00661627">
        <w:rPr>
          <w:rFonts w:eastAsia="Calibri"/>
          <w:color w:val="000000" w:themeColor="text1"/>
        </w:rPr>
        <w:t xml:space="preserve">impact of changes in the configuration of delay barriers; </w:t>
      </w:r>
    </w:p>
    <w:p w:rsidR="002B0A97" w:rsidRPr="00D0373F" w:rsidP="008A3B38" w14:paraId="5EF08D9E" w14:textId="77777777">
      <w:pPr>
        <w:tabs>
          <w:tab w:val="left" w:pos="1620"/>
        </w:tabs>
        <w:ind w:left="3600"/>
        <w:contextualSpacing/>
        <w:rPr>
          <w:rFonts w:eastAsia="Calibri"/>
          <w:color w:val="000000" w:themeColor="text1"/>
        </w:rPr>
      </w:pPr>
    </w:p>
    <w:p w:rsidR="00982DE2" w:rsidRPr="00661627" w:rsidP="008A3B38" w14:paraId="06313D90" w14:textId="77777777">
      <w:pPr>
        <w:pStyle w:val="ListParagraph"/>
        <w:numPr>
          <w:ilvl w:val="0"/>
          <w:numId w:val="430"/>
        </w:numPr>
        <w:tabs>
          <w:tab w:val="left" w:pos="1620"/>
        </w:tabs>
        <w:ind w:left="3600"/>
        <w:rPr>
          <w:rFonts w:eastAsia="Calibri"/>
          <w:color w:val="000000" w:themeColor="text1"/>
        </w:rPr>
      </w:pPr>
      <w:r w:rsidRPr="00661627">
        <w:rPr>
          <w:rFonts w:eastAsia="Calibri"/>
          <w:color w:val="000000" w:themeColor="text1"/>
        </w:rPr>
        <w:t>temporary modifications to the security plan to support activities that impact the safety/security interface;</w:t>
      </w:r>
    </w:p>
    <w:p w:rsidR="002B0A97" w:rsidRPr="00D0373F" w:rsidP="008A3B38" w14:paraId="2324634B" w14:textId="77777777">
      <w:pPr>
        <w:tabs>
          <w:tab w:val="left" w:pos="1620"/>
        </w:tabs>
        <w:ind w:left="3600"/>
        <w:contextualSpacing/>
        <w:rPr>
          <w:rFonts w:eastAsia="Calibri"/>
          <w:color w:val="000000" w:themeColor="text1"/>
        </w:rPr>
      </w:pPr>
    </w:p>
    <w:p w:rsidR="00982DE2" w:rsidRPr="00661627" w:rsidP="008A3B38" w14:paraId="2A135E6F" w14:textId="77777777">
      <w:pPr>
        <w:pStyle w:val="ListParagraph"/>
        <w:numPr>
          <w:ilvl w:val="0"/>
          <w:numId w:val="430"/>
        </w:numPr>
        <w:tabs>
          <w:tab w:val="left" w:pos="1620"/>
        </w:tabs>
        <w:ind w:left="3600"/>
        <w:rPr>
          <w:rFonts w:eastAsia="Calibri"/>
          <w:color w:val="000000" w:themeColor="text1"/>
        </w:rPr>
      </w:pPr>
      <w:r w:rsidRPr="00661627">
        <w:rPr>
          <w:rFonts w:eastAsia="Calibri"/>
          <w:color w:val="000000" w:themeColor="text1"/>
        </w:rPr>
        <w:t>effects on fields of fire; or</w:t>
      </w:r>
    </w:p>
    <w:p w:rsidR="002B0A97" w:rsidRPr="00D0373F" w:rsidP="008A3B38" w14:paraId="7C165969" w14:textId="77777777">
      <w:pPr>
        <w:tabs>
          <w:tab w:val="left" w:pos="1620"/>
        </w:tabs>
        <w:ind w:left="3600"/>
        <w:contextualSpacing/>
        <w:rPr>
          <w:rFonts w:eastAsia="Calibri"/>
          <w:color w:val="000000" w:themeColor="text1"/>
        </w:rPr>
      </w:pPr>
    </w:p>
    <w:p w:rsidR="00982DE2" w:rsidRPr="00661627" w:rsidP="008A3B38" w14:paraId="441A86BD" w14:textId="77777777">
      <w:pPr>
        <w:pStyle w:val="ListParagraph"/>
        <w:numPr>
          <w:ilvl w:val="0"/>
          <w:numId w:val="430"/>
        </w:numPr>
        <w:tabs>
          <w:tab w:val="left" w:pos="1620"/>
        </w:tabs>
        <w:ind w:left="3600"/>
        <w:rPr>
          <w:rFonts w:eastAsia="Calibri"/>
          <w:color w:val="000000" w:themeColor="text1"/>
        </w:rPr>
      </w:pPr>
      <w:r w:rsidRPr="00661627">
        <w:rPr>
          <w:rFonts w:eastAsia="Calibri"/>
          <w:color w:val="000000" w:themeColor="text1"/>
        </w:rPr>
        <w:t>changes to target sets.</w:t>
      </w:r>
    </w:p>
    <w:p w:rsidR="00982DE2" w:rsidRPr="00D0373F" w:rsidP="00982DE2" w14:paraId="48AFE643" w14:textId="77777777">
      <w:pPr>
        <w:tabs>
          <w:tab w:val="left" w:pos="1091"/>
        </w:tabs>
        <w:ind w:left="1440" w:hanging="720"/>
        <w:rPr>
          <w:rFonts w:eastAsia="Calibri"/>
          <w:color w:val="000000" w:themeColor="text1"/>
        </w:rPr>
      </w:pPr>
    </w:p>
    <w:p w:rsidR="00982DE2" w:rsidRPr="00D0373F" w:rsidP="008A3B38" w14:paraId="62E68C35" w14:textId="2A508E67">
      <w:pPr>
        <w:pStyle w:val="Bodycontinuation"/>
        <w:numPr>
          <w:ilvl w:val="2"/>
          <w:numId w:val="204"/>
        </w:numPr>
        <w:spacing w:before="0" w:beforeAutospacing="0" w:after="240" w:afterAutospacing="0"/>
        <w:rPr>
          <w:rFonts w:cs="Times New Roman"/>
        </w:rPr>
      </w:pPr>
      <w:bookmarkStart w:id="291" w:name="_Toc398545963"/>
      <w:bookmarkStart w:id="292" w:name="_Toc398556274"/>
      <w:bookmarkStart w:id="293" w:name="_Toc398906208"/>
      <w:bookmarkStart w:id="294" w:name="_Toc416195040"/>
      <w:bookmarkStart w:id="295" w:name="_Toc478382472"/>
      <w:r w:rsidRPr="00D0373F">
        <w:rPr>
          <w:rFonts w:cs="Times New Roman"/>
        </w:rPr>
        <w:t>Identification of Target Sets</w:t>
      </w:r>
      <w:bookmarkEnd w:id="291"/>
      <w:bookmarkEnd w:id="292"/>
      <w:bookmarkEnd w:id="293"/>
      <w:bookmarkEnd w:id="294"/>
      <w:bookmarkEnd w:id="295"/>
    </w:p>
    <w:p w:rsidR="00982DE2" w:rsidRPr="00AB496B" w:rsidP="008A3B38" w14:paraId="419DAFEF" w14:textId="1A09E17C">
      <w:pPr>
        <w:pStyle w:val="Bodycontinuation"/>
        <w:numPr>
          <w:ilvl w:val="3"/>
          <w:numId w:val="204"/>
        </w:numPr>
        <w:spacing w:before="0" w:beforeAutospacing="0" w:after="240" w:afterAutospacing="0"/>
        <w:ind w:left="3240" w:hanging="1080"/>
        <w:rPr>
          <w:rFonts w:cs="Times New Roman"/>
          <w:bCs/>
        </w:rPr>
      </w:pPr>
      <w:r w:rsidRPr="00D0373F">
        <w:rPr>
          <w:rFonts w:cs="Times New Roman"/>
          <w:bCs/>
        </w:rPr>
        <w:t xml:space="preserve">Drill and exercise scenarios should also be developed with the objective of interdicting and neutralizing the DBT adversary to prevent radiological sabotage by protecting target sets as a basis for the scenario. Target sets selected for a drill or exercise should pose the greatest challenge to the </w:t>
      </w:r>
      <w:r>
        <w:rPr>
          <w:rFonts w:eastAsia="Calibri" w:cs="Times New Roman"/>
          <w:color w:val="000000" w:themeColor="text1"/>
        </w:rPr>
        <w:t>law enforcement</w:t>
      </w:r>
      <w:r w:rsidRPr="00D0373F">
        <w:rPr>
          <w:rFonts w:eastAsia="Calibri" w:cs="Times New Roman"/>
          <w:color w:val="000000" w:themeColor="text1"/>
        </w:rPr>
        <w:t xml:space="preserve"> </w:t>
      </w:r>
      <w:r>
        <w:rPr>
          <w:rFonts w:eastAsia="Calibri" w:cs="Times New Roman"/>
          <w:color w:val="000000" w:themeColor="text1"/>
        </w:rPr>
        <w:t>or other offsite armed response</w:t>
      </w:r>
      <w:r w:rsidRPr="00D0373F">
        <w:rPr>
          <w:rFonts w:cs="Times New Roman"/>
          <w:bCs/>
        </w:rPr>
        <w:t>. Target sets that have a</w:t>
      </w:r>
      <w:r w:rsidRPr="00D0373F">
        <w:rPr>
          <w:rFonts w:cs="Times New Roman"/>
        </w:rPr>
        <w:t xml:space="preserve"> small number of components, that are easily accessible, or whose component locations are in close proximity to each other should be an optimal choice for a drill or exercise scenario. Scenarios involving target sets generally can be the basis of improvements to physical protection systems and contingency response implementing the licensee’s protective strategies that rely on the LECR.</w:t>
      </w:r>
    </w:p>
    <w:p w:rsidR="00982DE2" w:rsidRPr="008A3B38" w:rsidP="008A3B38" w14:paraId="365645D1" w14:textId="5BB82DA8">
      <w:pPr>
        <w:pStyle w:val="Bodycontinuation"/>
        <w:numPr>
          <w:ilvl w:val="3"/>
          <w:numId w:val="204"/>
        </w:numPr>
        <w:spacing w:before="0" w:beforeAutospacing="0" w:after="240" w:afterAutospacing="0"/>
        <w:ind w:left="3240" w:hanging="1080"/>
        <w:rPr>
          <w:bCs/>
          <w:color w:val="000000" w:themeColor="text1"/>
        </w:rPr>
      </w:pPr>
      <w:r w:rsidRPr="00D0373F">
        <w:rPr>
          <w:rFonts w:cs="Times New Roman"/>
        </w:rPr>
        <w:t>The licensee may take credit for plant delay systems that function to delay DBT adversary access to the plant areas containing target sets that, if destroyed or disabled, would lead to radiological sabotage. The licensee identification of target sets is described in 10 CFR 73.</w:t>
      </w:r>
      <w:r>
        <w:rPr>
          <w:rFonts w:cs="Times New Roman"/>
        </w:rPr>
        <w:t>100</w:t>
      </w:r>
      <w:r w:rsidRPr="00D0373F">
        <w:rPr>
          <w:rFonts w:cs="Times New Roman"/>
        </w:rPr>
        <w:t>(</w:t>
      </w:r>
      <w:r>
        <w:rPr>
          <w:rFonts w:cs="Times New Roman"/>
        </w:rPr>
        <w:t>b</w:t>
      </w:r>
      <w:r w:rsidRPr="00D0373F">
        <w:rPr>
          <w:rFonts w:cs="Times New Roman"/>
        </w:rPr>
        <w:t>)</w:t>
      </w:r>
      <w:r>
        <w:rPr>
          <w:rFonts w:cs="Times New Roman"/>
        </w:rPr>
        <w:t>(5)</w:t>
      </w:r>
      <w:r w:rsidRPr="00D0373F">
        <w:rPr>
          <w:rFonts w:cs="Times New Roman"/>
        </w:rPr>
        <w:t>, and guidance is described in RG 5.81.</w:t>
      </w:r>
    </w:p>
    <w:p w:rsidR="00982DE2" w:rsidRPr="00661627" w:rsidP="008A3B38" w14:paraId="5D67A6D5" w14:textId="5E79BB84">
      <w:pPr>
        <w:pStyle w:val="Bodycontinuation"/>
        <w:numPr>
          <w:ilvl w:val="2"/>
          <w:numId w:val="204"/>
        </w:numPr>
        <w:spacing w:before="0" w:beforeAutospacing="0" w:after="240" w:afterAutospacing="0"/>
        <w:rPr>
          <w:color w:val="000000" w:themeColor="text1"/>
        </w:rPr>
      </w:pPr>
      <w:bookmarkStart w:id="296" w:name="_Toc398545964"/>
      <w:bookmarkStart w:id="297" w:name="_Toc398556275"/>
      <w:bookmarkStart w:id="298" w:name="_Toc398906209"/>
      <w:bookmarkStart w:id="299" w:name="_Toc416195041"/>
      <w:bookmarkStart w:id="300" w:name="_Toc478382473"/>
      <w:r w:rsidRPr="00D0373F">
        <w:rPr>
          <w:rFonts w:cs="Times New Roman"/>
        </w:rPr>
        <w:t>Simulations and Artificialities</w:t>
      </w:r>
      <w:bookmarkEnd w:id="296"/>
      <w:bookmarkEnd w:id="297"/>
      <w:bookmarkEnd w:id="298"/>
      <w:bookmarkEnd w:id="299"/>
      <w:bookmarkEnd w:id="300"/>
    </w:p>
    <w:p w:rsidR="00982DE2" w:rsidRPr="00C74343" w:rsidP="008A3B38" w14:paraId="6C781D2E" w14:textId="0F0B9883">
      <w:pPr>
        <w:pStyle w:val="ListParagraph"/>
        <w:numPr>
          <w:ilvl w:val="3"/>
          <w:numId w:val="204"/>
        </w:numPr>
        <w:ind w:left="3240" w:hanging="1080"/>
        <w:rPr>
          <w:rFonts w:eastAsia="Calibri"/>
        </w:rPr>
      </w:pPr>
      <w:r w:rsidRPr="00D0373F">
        <w:t xml:space="preserve">Drill and exercise scenarios should be developed to challenge the execution of the protective strategy during a variety of environmental and plant conditions. To replicate these conditions, it may be necessary to incorporate certain artificialities into the drill or exercise </w:t>
      </w:r>
      <w:r w:rsidRPr="00D0373F">
        <w:t xml:space="preserve">scenarios. Plant conditions identified in the scenario may range from operating at power to refueling or other major maintenance activities. </w:t>
      </w:r>
    </w:p>
    <w:p w:rsidR="00982DE2" w:rsidRPr="00D0373F" w:rsidP="008A3B38" w14:paraId="57046BD0" w14:textId="77777777"/>
    <w:p w:rsidR="00982DE2" w:rsidRPr="00D0373F" w:rsidP="008A3B38" w14:paraId="5FA8FF60" w14:textId="485B95E7">
      <w:pPr>
        <w:pStyle w:val="ListParagraph"/>
        <w:numPr>
          <w:ilvl w:val="3"/>
          <w:numId w:val="204"/>
        </w:numPr>
        <w:ind w:left="3240" w:hanging="1080"/>
      </w:pPr>
      <w:r w:rsidRPr="00D0373F">
        <w:t>Environmental conditions identified in the scenarios should include time of day or night, and, if possible, the drill or exercise should be conducted during the time identified to address relative daylight or darkness and various conditions of security readiness. If no acceptable artificialities are available for use or it is unsafe to incorporate the conditions into the drill or exercise scenario, a tabletop method may be used to simulate that condition, consistent with the licensee’s site-specific analysis for how that specific condition affects implementation of NRC requirements.</w:t>
      </w:r>
    </w:p>
    <w:p w:rsidR="00982DE2" w:rsidRPr="00D0373F" w:rsidP="008A3B38" w14:paraId="7159E688" w14:textId="77777777"/>
    <w:p w:rsidR="00982DE2" w:rsidRPr="00D0373F" w:rsidP="008A3B38" w14:paraId="20EDD563" w14:textId="48EF8918">
      <w:pPr>
        <w:pStyle w:val="ListParagraph"/>
        <w:numPr>
          <w:ilvl w:val="3"/>
          <w:numId w:val="204"/>
        </w:numPr>
        <w:tabs>
          <w:tab w:val="left" w:pos="3240"/>
        </w:tabs>
        <w:ind w:left="3240" w:hanging="1080"/>
      </w:pPr>
      <w:r w:rsidRPr="00D0373F">
        <w:t>The scenario may also need to include other artificialities to simulate actions and activities that cannot be performed for reasons of practicality and the safety of personnel and plant equipment. During scenario development, activities such as the use of firearms with blank ammunition and the use of mock explosive devices, and the presence of drill or exercise participants in certain areas, should be considered to ensure the continued safe operation of the plant and the safety of personnel. Drill and exercise scenarios should be developed to accommodate overall safety through the incorporation of acceptable artificialities to simulate the occurrence of these actions and activities (e.g., the inclusion of task times, timeouts, tabletop exercises). Additional discussion may be found in RG 5.74</w:t>
      </w:r>
      <w:r>
        <w:t xml:space="preserve">, </w:t>
      </w:r>
      <w:r w:rsidRPr="00D0373F">
        <w:t>“Managing the Safety/Security Interface.”</w:t>
      </w:r>
    </w:p>
    <w:p w:rsidR="00982DE2" w:rsidRPr="00D0373F" w:rsidP="008A3B38" w14:paraId="5F1FF2AE" w14:textId="77777777">
      <w:pPr>
        <w:tabs>
          <w:tab w:val="left" w:pos="3240"/>
        </w:tabs>
        <w:ind w:left="3240" w:hanging="1080"/>
      </w:pPr>
    </w:p>
    <w:p w:rsidR="00982DE2" w:rsidRPr="00D0373F" w:rsidP="008A3B38" w14:paraId="67ADF47F" w14:textId="4A5A2838">
      <w:pPr>
        <w:pStyle w:val="ListParagraph"/>
        <w:numPr>
          <w:ilvl w:val="3"/>
          <w:numId w:val="204"/>
        </w:numPr>
        <w:tabs>
          <w:tab w:val="left" w:pos="3240"/>
        </w:tabs>
        <w:ind w:left="3240" w:hanging="1080"/>
      </w:pPr>
      <w:r w:rsidRPr="00D0373F">
        <w:t xml:space="preserve">Simulations and artificialities may apply to both licensee and </w:t>
      </w:r>
      <w:r w:rsidRPr="001961EA">
        <w:rPr>
          <w:rFonts w:eastAsia="Calibri"/>
        </w:rPr>
        <w:t xml:space="preserve">law enforcement or other offsite armed responders </w:t>
      </w:r>
      <w:r w:rsidRPr="00D0373F">
        <w:t>and mock adversaries and should be thoroughly integrated and accounted for during the planning process. To enable controllers to properly inject simulations and artificialities into the scenario and oversee the actions resulting from them, the licensee’s drill and exercise scenario matrix should incorporate specific guidance for simulations and artificialities. The licensee should minimize the number of simulations and artificialities in the development of scenarios to ensure that each scenario provides an accurate performance standard.</w:t>
      </w:r>
    </w:p>
    <w:p w:rsidR="00982DE2" w:rsidRPr="00D0373F" w:rsidP="008A3B38" w14:paraId="17898C92" w14:textId="77777777">
      <w:pPr>
        <w:pStyle w:val="ListParagraph"/>
        <w:tabs>
          <w:tab w:val="left" w:pos="3240"/>
        </w:tabs>
        <w:ind w:left="3240" w:hanging="1080"/>
        <w:rPr>
          <w:color w:val="000000" w:themeColor="text1"/>
          <w:szCs w:val="22"/>
        </w:rPr>
      </w:pPr>
    </w:p>
    <w:p w:rsidR="00982DE2" w:rsidRPr="00D0373F" w:rsidP="008A3B38" w14:paraId="12E28E1D" w14:textId="0F499DEF">
      <w:pPr>
        <w:pStyle w:val="ListParagraph"/>
        <w:numPr>
          <w:ilvl w:val="2"/>
          <w:numId w:val="204"/>
        </w:numPr>
      </w:pPr>
      <w:bookmarkStart w:id="301" w:name="_Toc398545965"/>
      <w:bookmarkStart w:id="302" w:name="_Toc398556276"/>
      <w:bookmarkStart w:id="303" w:name="_Toc398906210"/>
      <w:bookmarkStart w:id="304" w:name="_Toc416195042"/>
      <w:bookmarkStart w:id="305" w:name="_Toc478382474"/>
      <w:r w:rsidRPr="00D0373F">
        <w:t>Cautions and Restrictions</w:t>
      </w:r>
      <w:bookmarkEnd w:id="301"/>
      <w:bookmarkEnd w:id="302"/>
      <w:bookmarkEnd w:id="303"/>
      <w:bookmarkEnd w:id="304"/>
      <w:bookmarkEnd w:id="305"/>
    </w:p>
    <w:p w:rsidR="00982DE2" w:rsidRPr="00D0373F" w:rsidP="008A3B38" w14:paraId="1872B68B" w14:textId="77777777"/>
    <w:p w:rsidR="00982DE2" w:rsidP="008A3B38" w14:paraId="03D1BB55" w14:textId="77777777">
      <w:pPr>
        <w:ind w:left="2160"/>
      </w:pPr>
      <w:r w:rsidRPr="00D0373F">
        <w:t>Certain areas of the plant, such as the control room and areas where work is ongoing may be considered off limits to drill or exercise activity.</w:t>
      </w:r>
      <w:r>
        <w:t xml:space="preserve"> </w:t>
      </w:r>
      <w:r w:rsidRPr="00D0373F">
        <w:t xml:space="preserve">Participants should receive this information at the drill or exercise briefing along with details of how the activities will be simulated or affected by these areas being off limits to drill or exercise activity. In addition, the following should be treated with special awareness during drill and exercise planning: </w:t>
      </w:r>
    </w:p>
    <w:p w:rsidR="00500FC1" w:rsidRPr="00D0373F" w:rsidP="008A3B38" w14:paraId="4CF0F35B" w14:textId="77777777"/>
    <w:p w:rsidR="00982DE2" w:rsidRPr="00661627" w:rsidP="008A3B38" w14:paraId="200C4E46" w14:textId="77777777">
      <w:pPr>
        <w:pStyle w:val="ListParagraph"/>
        <w:numPr>
          <w:ilvl w:val="0"/>
          <w:numId w:val="431"/>
        </w:numPr>
        <w:ind w:left="2520"/>
        <w:rPr>
          <w:rFonts w:eastAsia="Calibri"/>
          <w:color w:val="000000" w:themeColor="text1"/>
        </w:rPr>
      </w:pPr>
      <w:r w:rsidRPr="00661627">
        <w:rPr>
          <w:rFonts w:eastAsia="Calibri"/>
          <w:color w:val="000000" w:themeColor="text1"/>
        </w:rPr>
        <w:t>areas with sensitive plant equipment;</w:t>
      </w:r>
    </w:p>
    <w:p w:rsidR="00982DE2" w:rsidRPr="00661627" w:rsidP="008A3B38" w14:paraId="13239538" w14:textId="77777777">
      <w:pPr>
        <w:pStyle w:val="ListParagraph"/>
        <w:numPr>
          <w:ilvl w:val="0"/>
          <w:numId w:val="431"/>
        </w:numPr>
        <w:ind w:left="2520"/>
        <w:rPr>
          <w:rFonts w:eastAsia="Calibri"/>
          <w:color w:val="000000" w:themeColor="text1"/>
        </w:rPr>
      </w:pPr>
      <w:r w:rsidRPr="00661627">
        <w:rPr>
          <w:rFonts w:eastAsia="Calibri"/>
          <w:color w:val="000000" w:themeColor="text1"/>
        </w:rPr>
        <w:t>personnel safety;</w:t>
      </w:r>
    </w:p>
    <w:p w:rsidR="00982DE2" w:rsidRPr="00661627" w:rsidP="008A3B38" w14:paraId="57204B40" w14:textId="77777777">
      <w:pPr>
        <w:pStyle w:val="ListParagraph"/>
        <w:numPr>
          <w:ilvl w:val="0"/>
          <w:numId w:val="431"/>
        </w:numPr>
        <w:ind w:left="2520"/>
        <w:rPr>
          <w:rFonts w:eastAsia="Calibri"/>
          <w:color w:val="000000" w:themeColor="text1"/>
        </w:rPr>
      </w:pPr>
      <w:r w:rsidRPr="00661627">
        <w:rPr>
          <w:rFonts w:eastAsia="Calibri"/>
          <w:color w:val="000000" w:themeColor="text1"/>
        </w:rPr>
        <w:t>radiological controls;</w:t>
      </w:r>
    </w:p>
    <w:p w:rsidR="00982DE2" w:rsidRPr="00661627" w:rsidP="008A3B38" w14:paraId="0CF3C226" w14:textId="77777777">
      <w:pPr>
        <w:pStyle w:val="ListParagraph"/>
        <w:numPr>
          <w:ilvl w:val="0"/>
          <w:numId w:val="431"/>
        </w:numPr>
        <w:ind w:left="2520"/>
        <w:rPr>
          <w:rFonts w:eastAsia="Calibri"/>
          <w:color w:val="000000" w:themeColor="text1"/>
        </w:rPr>
      </w:pPr>
      <w:r w:rsidRPr="00661627">
        <w:rPr>
          <w:rFonts w:eastAsia="Calibri"/>
          <w:color w:val="000000" w:themeColor="text1"/>
        </w:rPr>
        <w:t>foreign material exclusion areas; and</w:t>
      </w:r>
    </w:p>
    <w:p w:rsidR="00982DE2" w:rsidRPr="00661627" w:rsidP="008A3B38" w14:paraId="7E6BF4DB" w14:textId="77777777">
      <w:pPr>
        <w:pStyle w:val="ListParagraph"/>
        <w:numPr>
          <w:ilvl w:val="0"/>
          <w:numId w:val="431"/>
        </w:numPr>
        <w:ind w:left="2520"/>
        <w:rPr>
          <w:rFonts w:eastAsia="Calibri"/>
          <w:color w:val="000000" w:themeColor="text1"/>
        </w:rPr>
      </w:pPr>
      <w:r w:rsidRPr="00661627">
        <w:rPr>
          <w:rFonts w:eastAsia="Calibri"/>
          <w:color w:val="000000" w:themeColor="text1"/>
        </w:rPr>
        <w:t>confined space areas.</w:t>
      </w:r>
    </w:p>
    <w:p w:rsidR="00982DE2" w:rsidRPr="00D0373F" w:rsidP="008A3B38" w14:paraId="0E9D7996" w14:textId="77777777">
      <w:pPr>
        <w:rPr>
          <w:rFonts w:eastAsia="Calibri"/>
        </w:rPr>
      </w:pPr>
    </w:p>
    <w:p w:rsidR="00982DE2" w:rsidRPr="00D0373F" w:rsidP="008A3B38" w14:paraId="4A4E2511" w14:textId="1831D91E">
      <w:pPr>
        <w:pStyle w:val="ListParagraph"/>
        <w:numPr>
          <w:ilvl w:val="2"/>
          <w:numId w:val="204"/>
        </w:numPr>
      </w:pPr>
      <w:bookmarkStart w:id="306" w:name="_Toc398545966"/>
      <w:bookmarkStart w:id="307" w:name="_Toc398556277"/>
      <w:bookmarkStart w:id="308" w:name="_Toc398906211"/>
      <w:bookmarkStart w:id="309" w:name="_Toc416195043"/>
      <w:bookmarkStart w:id="310" w:name="_Toc478382475"/>
      <w:r w:rsidRPr="00D0373F">
        <w:t>Communications</w:t>
      </w:r>
      <w:bookmarkEnd w:id="306"/>
      <w:bookmarkEnd w:id="307"/>
      <w:bookmarkEnd w:id="308"/>
      <w:bookmarkEnd w:id="309"/>
      <w:bookmarkEnd w:id="310"/>
    </w:p>
    <w:p w:rsidR="00982DE2" w:rsidRPr="00D0373F" w:rsidP="008A3B38" w14:paraId="32F0D225" w14:textId="77777777"/>
    <w:p w:rsidR="00982DE2" w:rsidRPr="00D0373F" w:rsidP="008A3B38" w14:paraId="5BBAAE88" w14:textId="77777777">
      <w:pPr>
        <w:ind w:left="2160"/>
      </w:pPr>
      <w:r w:rsidRPr="00D0373F">
        <w:t xml:space="preserve">The means of communication for the drill or exercise activity should be designated during the preparation phase. Planning for communication needs should consider plant operations, the on-duty plant personnel, the </w:t>
      </w:r>
      <w:r>
        <w:rPr>
          <w:rFonts w:eastAsia="Calibri"/>
          <w:szCs w:val="22"/>
        </w:rPr>
        <w:t xml:space="preserve">law enforcement or other offsite armed response </w:t>
      </w:r>
      <w:r w:rsidRPr="00D0373F">
        <w:t>participants, the controllers, and the mock adversaries, as well as communicating the conduct of the drill or exercise to onsite and offsite personnel.</w:t>
      </w:r>
    </w:p>
    <w:p w:rsidR="00982DE2" w:rsidRPr="00D0373F" w:rsidP="008A3B38" w14:paraId="23C67020" w14:textId="77777777">
      <w:pPr>
        <w:rPr>
          <w:rFonts w:eastAsia="Calibri"/>
        </w:rPr>
      </w:pPr>
    </w:p>
    <w:p w:rsidR="00982DE2" w:rsidRPr="00D0373F" w:rsidP="008A3B38" w14:paraId="0EC83180" w14:textId="4D991D45">
      <w:pPr>
        <w:pStyle w:val="ListParagraph"/>
        <w:numPr>
          <w:ilvl w:val="2"/>
          <w:numId w:val="204"/>
        </w:numPr>
      </w:pPr>
      <w:bookmarkStart w:id="311" w:name="_Toc398545967"/>
      <w:bookmarkStart w:id="312" w:name="_Toc398556278"/>
      <w:bookmarkStart w:id="313" w:name="_Toc398906212"/>
      <w:bookmarkStart w:id="314" w:name="_Toc416195044"/>
      <w:bookmarkStart w:id="315" w:name="_Toc478382476"/>
      <w:r w:rsidRPr="00D0373F">
        <w:t>Scheduling and Planning</w:t>
      </w:r>
      <w:bookmarkEnd w:id="311"/>
      <w:bookmarkEnd w:id="312"/>
      <w:bookmarkEnd w:id="313"/>
      <w:bookmarkEnd w:id="314"/>
      <w:bookmarkEnd w:id="315"/>
    </w:p>
    <w:p w:rsidR="00982DE2" w:rsidRPr="00D0373F" w:rsidP="00982DE2" w14:paraId="311FC5FB" w14:textId="77777777">
      <w:pPr>
        <w:pStyle w:val="ListParagraph"/>
        <w:ind w:left="2880" w:hanging="720"/>
        <w:rPr>
          <w:rFonts w:eastAsia="Calibri"/>
          <w:color w:val="000000" w:themeColor="text1"/>
          <w:szCs w:val="22"/>
        </w:rPr>
      </w:pPr>
    </w:p>
    <w:p w:rsidR="00982DE2" w:rsidRPr="00D0373F" w:rsidP="008A3B38" w14:paraId="2AFAF6CA" w14:textId="5C8A35A1">
      <w:pPr>
        <w:pStyle w:val="ListParagraph"/>
        <w:ind w:left="3240" w:hanging="1080"/>
        <w:rPr>
          <w:rFonts w:eastAsia="Calibri"/>
          <w:color w:val="000000" w:themeColor="text1"/>
          <w:szCs w:val="22"/>
        </w:rPr>
      </w:pPr>
      <w:r w:rsidRPr="00D0373F">
        <w:rPr>
          <w:rFonts w:eastAsia="Calibri"/>
          <w:color w:val="000000" w:themeColor="text1"/>
          <w:szCs w:val="22"/>
        </w:rPr>
        <w:t>2.</w:t>
      </w:r>
      <w:r w:rsidR="00500FC1">
        <w:rPr>
          <w:rFonts w:eastAsia="Calibri"/>
          <w:color w:val="000000" w:themeColor="text1"/>
          <w:szCs w:val="22"/>
        </w:rPr>
        <w:t>9</w:t>
      </w:r>
      <w:r w:rsidRPr="00D0373F">
        <w:rPr>
          <w:rFonts w:eastAsia="Calibri"/>
          <w:color w:val="000000" w:themeColor="text1"/>
          <w:szCs w:val="22"/>
        </w:rPr>
        <w:t>.8.1</w:t>
      </w:r>
      <w:r w:rsidRPr="00D0373F">
        <w:rPr>
          <w:rFonts w:eastAsia="Calibri"/>
          <w:color w:val="000000" w:themeColor="text1"/>
          <w:szCs w:val="22"/>
        </w:rPr>
        <w:tab/>
      </w:r>
      <w:r>
        <w:rPr>
          <w:rFonts w:eastAsia="Calibri"/>
          <w:color w:val="000000" w:themeColor="text1"/>
          <w:szCs w:val="22"/>
        </w:rPr>
        <w:t>P</w:t>
      </w:r>
      <w:r w:rsidRPr="00D0373F">
        <w:rPr>
          <w:rFonts w:eastAsia="Calibri"/>
          <w:color w:val="000000" w:themeColor="text1"/>
          <w:szCs w:val="22"/>
        </w:rPr>
        <w:t xml:space="preserve">lanners </w:t>
      </w:r>
      <w:r>
        <w:rPr>
          <w:rFonts w:eastAsia="Calibri"/>
          <w:color w:val="000000" w:themeColor="text1"/>
          <w:szCs w:val="22"/>
        </w:rPr>
        <w:t>should</w:t>
      </w:r>
      <w:r w:rsidRPr="00D0373F">
        <w:rPr>
          <w:rFonts w:eastAsia="Calibri"/>
          <w:color w:val="000000" w:themeColor="text1"/>
          <w:szCs w:val="22"/>
        </w:rPr>
        <w:t xml:space="preserve"> ensure that the drill or exercise scenario maintains consistency with the DBT of radiological sabotage. The mock adversary force used in either FOF or licensee exercises must replicate, as closely as possible, the adversary attributes, characteristics, and capabilities of the DBT, and be capable of exploiting and challenging the licensee’s protective strategy, personnel, command and control, and implementing contingency response.</w:t>
      </w:r>
    </w:p>
    <w:p w:rsidR="00982DE2" w:rsidRPr="00D0373F" w:rsidP="00982DE2" w14:paraId="78DA7D98" w14:textId="77777777">
      <w:pPr>
        <w:ind w:firstLine="720"/>
        <w:rPr>
          <w:rFonts w:eastAsia="Calibri"/>
          <w:color w:val="000000" w:themeColor="text1"/>
        </w:rPr>
      </w:pPr>
    </w:p>
    <w:p w:rsidR="00982DE2" w:rsidRPr="00D0373F" w:rsidP="008A3B38" w14:paraId="711124BB" w14:textId="3D38376E">
      <w:pPr>
        <w:ind w:left="3240" w:hanging="1080"/>
      </w:pPr>
      <w:r w:rsidRPr="00D0373F">
        <w:rPr>
          <w:rFonts w:eastAsia="Calibri"/>
        </w:rPr>
        <w:t>2.</w:t>
      </w:r>
      <w:r w:rsidR="00500FC1">
        <w:rPr>
          <w:rFonts w:eastAsia="Calibri"/>
        </w:rPr>
        <w:t>9</w:t>
      </w:r>
      <w:r w:rsidRPr="00D0373F">
        <w:rPr>
          <w:rFonts w:eastAsia="Calibri"/>
        </w:rPr>
        <w:t>.8.2</w:t>
      </w:r>
      <w:r w:rsidRPr="00D0373F">
        <w:rPr>
          <w:rFonts w:eastAsia="Calibri"/>
        </w:rPr>
        <w:tab/>
        <w:t>T</w:t>
      </w:r>
      <w:r w:rsidRPr="00D0373F">
        <w:t xml:space="preserve">he licensee should consider developing and maintaining a schedule that supports the drill or exercise plan to ensure the efficiency and productivity of drills and exercises. In schedule development, the licensee should consider factors such as projected station outage schedules, </w:t>
      </w:r>
      <w:r>
        <w:rPr>
          <w:rFonts w:eastAsia="Calibri"/>
        </w:rPr>
        <w:t xml:space="preserve">law enforcement or other offsite armed responders’ </w:t>
      </w:r>
      <w:r w:rsidRPr="00D0373F">
        <w:t>availability, and FOF tactical exercise requirements.</w:t>
      </w:r>
    </w:p>
    <w:p w:rsidR="00982DE2" w:rsidRPr="00D0373F" w:rsidP="008A3B38" w14:paraId="39BB0528" w14:textId="77777777"/>
    <w:p w:rsidR="00982DE2" w:rsidRPr="00D0373F" w:rsidP="008A3B38" w14:paraId="56C1A6AC" w14:textId="30B35DEA">
      <w:pPr>
        <w:ind w:left="3240" w:hanging="1080"/>
      </w:pPr>
      <w:r w:rsidRPr="00D0373F">
        <w:rPr>
          <w:rFonts w:eastAsia="Calibri"/>
        </w:rPr>
        <w:t>2.</w:t>
      </w:r>
      <w:r w:rsidR="00500FC1">
        <w:rPr>
          <w:rFonts w:eastAsia="Calibri"/>
        </w:rPr>
        <w:t>9</w:t>
      </w:r>
      <w:r w:rsidRPr="00D0373F">
        <w:rPr>
          <w:rFonts w:eastAsia="Calibri"/>
        </w:rPr>
        <w:t>.8.3</w:t>
      </w:r>
      <w:r w:rsidRPr="00D0373F">
        <w:rPr>
          <w:rFonts w:eastAsia="Calibri"/>
        </w:rPr>
        <w:tab/>
      </w:r>
      <w:r w:rsidRPr="00D0373F">
        <w:t xml:space="preserve">An effective program schedule would provide a detailed listing of the following: </w:t>
      </w:r>
    </w:p>
    <w:p w:rsidR="00982DE2" w:rsidRPr="00D0373F" w:rsidP="008A3B38" w14:paraId="5E23F7D6" w14:textId="77777777"/>
    <w:p w:rsidR="00982DE2" w:rsidRPr="00D0373F" w:rsidP="008A3B38" w14:paraId="24E7C767" w14:textId="77777777">
      <w:pPr>
        <w:numPr>
          <w:ilvl w:val="0"/>
          <w:numId w:val="247"/>
        </w:numPr>
        <w:spacing w:after="160"/>
        <w:ind w:left="3600"/>
        <w:rPr>
          <w:rFonts w:eastAsia="Calibri"/>
          <w:color w:val="000000" w:themeColor="text1"/>
        </w:rPr>
      </w:pPr>
      <w:r w:rsidRPr="00D0373F">
        <w:rPr>
          <w:rFonts w:eastAsia="Calibri"/>
          <w:color w:val="000000" w:themeColor="text1"/>
        </w:rPr>
        <w:t>type of drills/exercises to be conducted;</w:t>
      </w:r>
    </w:p>
    <w:p w:rsidR="00982DE2" w:rsidRPr="00D0373F" w:rsidP="008A3B38" w14:paraId="6AD97B27" w14:textId="77777777">
      <w:pPr>
        <w:numPr>
          <w:ilvl w:val="0"/>
          <w:numId w:val="247"/>
        </w:numPr>
        <w:spacing w:after="160"/>
        <w:ind w:left="3600"/>
        <w:rPr>
          <w:rFonts w:eastAsia="Calibri"/>
          <w:color w:val="000000" w:themeColor="text1"/>
        </w:rPr>
      </w:pPr>
      <w:r w:rsidRPr="00D0373F">
        <w:rPr>
          <w:rFonts w:eastAsia="Calibri"/>
          <w:color w:val="000000" w:themeColor="text1"/>
        </w:rPr>
        <w:t>when the drills/exercises will be conducted;</w:t>
      </w:r>
    </w:p>
    <w:p w:rsidR="00982DE2" w:rsidRPr="00D0373F" w:rsidP="008A3B38" w14:paraId="345684F9" w14:textId="77777777">
      <w:pPr>
        <w:numPr>
          <w:ilvl w:val="0"/>
          <w:numId w:val="247"/>
        </w:numPr>
        <w:spacing w:after="160"/>
        <w:ind w:left="3600"/>
        <w:rPr>
          <w:rFonts w:eastAsia="Calibri"/>
          <w:color w:val="000000" w:themeColor="text1"/>
        </w:rPr>
      </w:pPr>
      <w:r w:rsidRPr="00D0373F">
        <w:rPr>
          <w:rFonts w:eastAsia="Calibri"/>
          <w:color w:val="000000" w:themeColor="text1"/>
        </w:rPr>
        <w:t>key contingency response elements or evaluation standards to be satisfied by the planned evolution; and</w:t>
      </w:r>
    </w:p>
    <w:p w:rsidR="00982DE2" w:rsidRPr="00D0373F" w:rsidP="008A3B38" w14:paraId="76381D65" w14:textId="77777777">
      <w:pPr>
        <w:numPr>
          <w:ilvl w:val="0"/>
          <w:numId w:val="247"/>
        </w:numPr>
        <w:spacing w:after="160"/>
        <w:ind w:left="3600"/>
        <w:rPr>
          <w:rFonts w:eastAsia="Calibri"/>
          <w:color w:val="000000" w:themeColor="text1"/>
        </w:rPr>
      </w:pPr>
      <w:r w:rsidRPr="00D0373F">
        <w:rPr>
          <w:rFonts w:eastAsia="Calibri"/>
          <w:color w:val="000000" w:themeColor="text1"/>
        </w:rPr>
        <w:t>the participants in the evolution.</w:t>
      </w:r>
    </w:p>
    <w:p w:rsidR="00982DE2" w:rsidRPr="00D0373F" w:rsidP="00982DE2" w14:paraId="61CC9CD5" w14:textId="77777777">
      <w:pPr>
        <w:ind w:firstLine="720"/>
        <w:rPr>
          <w:rFonts w:eastAsia="Calibri"/>
          <w:color w:val="000000" w:themeColor="text1"/>
        </w:rPr>
      </w:pPr>
    </w:p>
    <w:p w:rsidR="00982DE2" w:rsidRPr="00FD58F6" w:rsidP="008A3B38" w14:paraId="01A97C03" w14:textId="2609B6E9">
      <w:pPr>
        <w:ind w:left="3240" w:hanging="1080"/>
      </w:pPr>
      <w:r>
        <w:t xml:space="preserve">2.9.8.4 </w:t>
      </w:r>
      <w:r>
        <w:tab/>
      </w:r>
      <w:r w:rsidRPr="00FD58F6">
        <w:t xml:space="preserve">The licensee should consider use of a structured plan to assist in the coordination, execution, and documentation of activities associated with the drill and exercise process. The plan can provide consistency to the process and help ensure satisfaction of key contingency response elements or evaluation standards for implementing the performance assessment program requirements. The plan is also the foundation of the remainder of the drill or exercise documentation. The drill or exercise plan should address the following: </w:t>
      </w:r>
    </w:p>
    <w:p w:rsidR="00982DE2" w:rsidRPr="00D0373F" w:rsidP="008A3B38" w14:paraId="5E073064" w14:textId="77777777"/>
    <w:p w:rsidR="00982DE2" w:rsidRPr="00661627" w:rsidP="008A3B38" w14:paraId="54D85A19"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drill or exercise specifics (number, date, shift/personnel involved, location).</w:t>
      </w:r>
    </w:p>
    <w:p w:rsidR="00982DE2" w:rsidRPr="00661627" w:rsidP="008A3B38" w14:paraId="0B055A5C"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pre-notifications (operations, radiation protection, station management, etc.).</w:t>
      </w:r>
    </w:p>
    <w:p w:rsidR="00982DE2" w:rsidRPr="00661627" w:rsidP="008A3B38" w14:paraId="676836C3"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safety briefings.</w:t>
      </w:r>
    </w:p>
    <w:p w:rsidR="00982DE2" w:rsidRPr="00661627" w:rsidP="008A3B38" w14:paraId="2409D1A6"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radiological briefings.</w:t>
      </w:r>
    </w:p>
    <w:p w:rsidR="00982DE2" w:rsidRPr="00661627" w:rsidP="008A3B38" w14:paraId="27BC9BFB"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specific drill objectives or key elements evaluated.</w:t>
      </w:r>
    </w:p>
    <w:p w:rsidR="00982DE2" w:rsidRPr="00661627" w:rsidP="008A3B38" w14:paraId="09B8BB63"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participants (players, controllers, adversaries).</w:t>
      </w:r>
    </w:p>
    <w:p w:rsidR="00982DE2" w:rsidRPr="00661627" w:rsidP="008A3B38" w14:paraId="0EF97838"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adversary characteristics (equipment, tactics, actions taken, target, etc.).</w:t>
      </w:r>
    </w:p>
    <w:p w:rsidR="00982DE2" w:rsidRPr="00661627" w:rsidP="008A3B38" w14:paraId="1385B91D"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scenario being used.</w:t>
      </w:r>
    </w:p>
    <w:p w:rsidR="00982DE2" w:rsidRPr="00661627" w:rsidP="008A3B38" w14:paraId="0C1B4CEE"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sequence of events (event description, anticipated response, estimated timelines).</w:t>
      </w:r>
    </w:p>
    <w:p w:rsidR="00982DE2" w:rsidRPr="00661627" w:rsidP="008A3B38" w14:paraId="0E62ED34"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development of a controller matrix (written scenario for controllers) to outline scenario events.</w:t>
      </w:r>
    </w:p>
    <w:p w:rsidR="00982DE2" w:rsidRPr="00661627" w:rsidP="008A3B38" w14:paraId="043293D9"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simulations and artificialities to be considered or integrated into the evolution safety review.</w:t>
      </w:r>
    </w:p>
    <w:p w:rsidR="00982DE2" w:rsidRPr="00661627" w:rsidP="008A3B38" w14:paraId="235EA8E7"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adversary briefings (providing details of the scenario, equipment used, routes, targets, etc., and allowing for intelligence gathering from an insider).</w:t>
      </w:r>
    </w:p>
    <w:p w:rsidR="00982DE2" w:rsidRPr="00661627" w:rsidP="008A3B38" w14:paraId="01825AD2"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controller/evaluator briefings (scenario, assignments, simulations, cautions, concerns, etc.).</w:t>
      </w:r>
    </w:p>
    <w:p w:rsidR="00982DE2" w:rsidRPr="00661627" w:rsidP="008A3B38" w14:paraId="00E2E6E9"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equipment consideration.</w:t>
      </w:r>
    </w:p>
    <w:p w:rsidR="00982DE2" w:rsidRPr="00661627" w:rsidP="008A3B38" w14:paraId="1BC12A1A"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initial plant/security status; and</w:t>
      </w:r>
    </w:p>
    <w:p w:rsidR="00982DE2" w:rsidRPr="00661627" w:rsidP="008A3B38" w14:paraId="5C78E1EC" w14:textId="77777777">
      <w:pPr>
        <w:pStyle w:val="ListParagraph"/>
        <w:numPr>
          <w:ilvl w:val="0"/>
          <w:numId w:val="432"/>
        </w:numPr>
        <w:spacing w:after="160"/>
        <w:ind w:left="3600"/>
        <w:contextualSpacing w:val="0"/>
        <w:rPr>
          <w:rFonts w:eastAsia="Calibri"/>
          <w:color w:val="000000" w:themeColor="text1"/>
        </w:rPr>
      </w:pPr>
      <w:r w:rsidRPr="00661627">
        <w:rPr>
          <w:rFonts w:eastAsia="Calibri"/>
          <w:color w:val="000000" w:themeColor="text1"/>
        </w:rPr>
        <w:t>what LECR personnel tasks and activities are being tested.</w:t>
      </w:r>
    </w:p>
    <w:p w:rsidR="00982DE2" w:rsidRPr="00D0373F" w:rsidP="00982DE2" w14:paraId="24800E50" w14:textId="77777777">
      <w:pPr>
        <w:ind w:left="1440" w:hanging="720"/>
        <w:rPr>
          <w:rFonts w:eastAsia="Calibri"/>
          <w:color w:val="000000" w:themeColor="text1"/>
        </w:rPr>
      </w:pPr>
    </w:p>
    <w:p w:rsidR="00982DE2" w:rsidRPr="00D0373F" w:rsidP="008A3B38" w14:paraId="5FB1E0B0" w14:textId="6C26A383">
      <w:pPr>
        <w:ind w:left="3240" w:hanging="1080"/>
      </w:pPr>
      <w:r w:rsidRPr="00D0373F">
        <w:t>2.</w:t>
      </w:r>
      <w:r w:rsidR="00500FC1">
        <w:t>9</w:t>
      </w:r>
      <w:r w:rsidRPr="00D0373F">
        <w:t>.8.5</w:t>
      </w:r>
      <w:r w:rsidRPr="00D0373F">
        <w:tab/>
        <w:t>In planning the drill or exercise, it is important that the licensee maintain the integrity of the process and the confidentiality of the scenario.</w:t>
      </w:r>
    </w:p>
    <w:p w:rsidR="00982DE2" w:rsidRPr="00D0373F" w:rsidP="008A3B38" w14:paraId="4605A0AB" w14:textId="77777777"/>
    <w:p w:rsidR="00982DE2" w:rsidRPr="00A021A5" w:rsidP="008A3B38" w14:paraId="60F1AD11" w14:textId="2E90FEBF">
      <w:pPr>
        <w:pStyle w:val="ListParagraph"/>
        <w:numPr>
          <w:ilvl w:val="2"/>
          <w:numId w:val="204"/>
        </w:numPr>
      </w:pPr>
      <w:bookmarkStart w:id="316" w:name="_Toc398545968"/>
      <w:bookmarkStart w:id="317" w:name="_Toc398556279"/>
      <w:bookmarkStart w:id="318" w:name="_Toc398906213"/>
      <w:bookmarkStart w:id="319" w:name="_Toc416195045"/>
      <w:bookmarkStart w:id="320" w:name="_Toc478382477"/>
      <w:r w:rsidRPr="00A021A5">
        <w:t>Command and Control of Drills and Exercises</w:t>
      </w:r>
      <w:bookmarkEnd w:id="316"/>
      <w:bookmarkEnd w:id="317"/>
      <w:bookmarkEnd w:id="318"/>
      <w:bookmarkEnd w:id="319"/>
      <w:bookmarkEnd w:id="320"/>
    </w:p>
    <w:p w:rsidR="00982DE2" w:rsidRPr="00D0373F" w:rsidP="008A3B38" w14:paraId="32894310" w14:textId="77777777"/>
    <w:p w:rsidR="00982DE2" w:rsidRPr="00D0373F" w:rsidP="008A3B38" w14:paraId="56DE8724" w14:textId="37CBBEDB">
      <w:pPr>
        <w:ind w:left="3240" w:hanging="1080"/>
      </w:pPr>
      <w:r w:rsidRPr="00D0373F">
        <w:t>2.</w:t>
      </w:r>
      <w:r w:rsidR="00500FC1">
        <w:t>9</w:t>
      </w:r>
      <w:r w:rsidRPr="00D0373F">
        <w:t>.9.1</w:t>
      </w:r>
      <w:r w:rsidRPr="00D0373F">
        <w:tab/>
        <w:t xml:space="preserve">Industry experience in the conduct of tactical drills and exercises as well as emergency preparedness exercises has demonstrated the need for a structured command and control process. A system of command and control is necessary to ensure maintenance of an environment free of the recognized hazards associated with tactical drills and exercises. The command and control system helps to ensure that the rules of engagement are followed, and hazards and </w:t>
      </w:r>
      <w:r w:rsidRPr="00D0373F">
        <w:t>safety concerns are appropriately addressed. This structure includes the reporting relationship of all controllers to the lead controller.</w:t>
      </w:r>
    </w:p>
    <w:p w:rsidR="00982DE2" w:rsidRPr="00D0373F" w:rsidP="008A3B38" w14:paraId="31F3511D" w14:textId="77777777">
      <w:pPr>
        <w:rPr>
          <w:rFonts w:eastAsia="Calibri"/>
        </w:rPr>
      </w:pPr>
    </w:p>
    <w:p w:rsidR="00A021A5" w:rsidRPr="00D0373F" w:rsidP="008A3B38" w14:paraId="40936CE6" w14:textId="6E451337">
      <w:pPr>
        <w:ind w:left="3240" w:hanging="1080"/>
        <w:rPr>
          <w:rFonts w:eastAsia="Calibri"/>
        </w:rPr>
      </w:pPr>
      <w:r w:rsidRPr="00D0373F">
        <w:t>2.</w:t>
      </w:r>
      <w:r w:rsidR="00500FC1">
        <w:t>9</w:t>
      </w:r>
      <w:r w:rsidRPr="00D0373F">
        <w:t>.9.2</w:t>
      </w:r>
      <w:r w:rsidRPr="00D0373F">
        <w:tab/>
        <w:t xml:space="preserve">All tactical drills and exercise activities must be conducted by exercise controllers and the exercise controllers should be under the guidance and supervision of a lead controller. </w:t>
      </w:r>
    </w:p>
    <w:p w:rsidR="00982DE2" w:rsidRPr="00D0373F" w:rsidP="008A3B38" w14:paraId="4328CAE4" w14:textId="77777777">
      <w:pPr>
        <w:ind w:left="3240" w:hanging="1080"/>
        <w:rPr>
          <w:rFonts w:eastAsia="Calibri"/>
        </w:rPr>
      </w:pPr>
    </w:p>
    <w:p w:rsidR="00982DE2" w:rsidRPr="00D0373F" w:rsidP="008A3B38" w14:paraId="0EFC58A9" w14:textId="6AFF2960">
      <w:pPr>
        <w:ind w:left="3240" w:hanging="1080"/>
      </w:pPr>
      <w:r w:rsidRPr="00D0373F">
        <w:t>2.</w:t>
      </w:r>
      <w:r w:rsidR="00500FC1">
        <w:t>9</w:t>
      </w:r>
      <w:r w:rsidRPr="00D0373F">
        <w:t>.9.3</w:t>
      </w:r>
      <w:r w:rsidRPr="00D0373F">
        <w:tab/>
        <w:t>An exercise command and control system depends on a cadre of qualified personnel selected and specifically trained to conduct tactical drills and exercises. In addition to being trained to oversee exercises, controllers should receive training commensurate with the scope, complexity, and special nature of the activity. A controller’s primary responsibility is ensuring safety during drill or exercise engagement. The controller organization should be structured in a manner that facilitates the control of all affected locations and the control and coordination of all events to be initiated during an exercise.</w:t>
      </w:r>
    </w:p>
    <w:p w:rsidR="00982DE2" w:rsidRPr="00D0373F" w:rsidP="008A3B38" w14:paraId="01E1F7FB" w14:textId="77777777"/>
    <w:p w:rsidR="00982DE2" w:rsidRPr="00D0373F" w:rsidP="008A3B38" w14:paraId="54F30E95" w14:textId="77777777">
      <w:pPr>
        <w:pStyle w:val="ListParagraph"/>
        <w:numPr>
          <w:ilvl w:val="2"/>
          <w:numId w:val="204"/>
        </w:numPr>
        <w:rPr>
          <w:color w:val="000000" w:themeColor="text1"/>
          <w:szCs w:val="22"/>
        </w:rPr>
      </w:pPr>
      <w:bookmarkStart w:id="321" w:name="_Toc398545969"/>
      <w:bookmarkStart w:id="322" w:name="_Toc398556280"/>
      <w:bookmarkStart w:id="323" w:name="_Toc398906214"/>
      <w:bookmarkStart w:id="324" w:name="_Toc416195046"/>
      <w:bookmarkStart w:id="325" w:name="_Toc478382478"/>
      <w:r w:rsidRPr="00D0373F">
        <w:rPr>
          <w:color w:val="000000" w:themeColor="text1"/>
          <w:szCs w:val="22"/>
        </w:rPr>
        <w:t>Controller Training and Qualification Process</w:t>
      </w:r>
      <w:bookmarkEnd w:id="321"/>
      <w:bookmarkEnd w:id="322"/>
      <w:bookmarkEnd w:id="323"/>
      <w:bookmarkEnd w:id="324"/>
      <w:bookmarkEnd w:id="325"/>
    </w:p>
    <w:p w:rsidR="00982DE2" w:rsidRPr="00D0373F" w:rsidP="00982DE2" w14:paraId="0B833F07" w14:textId="77777777">
      <w:pPr>
        <w:pStyle w:val="ListParagraph"/>
        <w:rPr>
          <w:color w:val="000000" w:themeColor="text1"/>
          <w:szCs w:val="22"/>
        </w:rPr>
      </w:pPr>
    </w:p>
    <w:p w:rsidR="00982DE2" w:rsidRPr="00D0373F" w:rsidP="008A3B38" w14:paraId="4515B24E" w14:textId="02A9EB95">
      <w:pPr>
        <w:pStyle w:val="ListParagraph"/>
        <w:ind w:left="3240" w:hanging="1080"/>
        <w:rPr>
          <w:rFonts w:eastAsia="Calibri"/>
          <w:color w:val="000000" w:themeColor="text1"/>
          <w:szCs w:val="22"/>
        </w:rPr>
      </w:pPr>
      <w:r w:rsidRPr="00D0373F">
        <w:rPr>
          <w:rFonts w:eastAsia="Calibri"/>
          <w:color w:val="000000" w:themeColor="text1"/>
          <w:szCs w:val="22"/>
        </w:rPr>
        <w:t>2.</w:t>
      </w:r>
      <w:r w:rsidR="00500FC1">
        <w:rPr>
          <w:rFonts w:eastAsia="Calibri"/>
          <w:color w:val="000000" w:themeColor="text1"/>
          <w:szCs w:val="22"/>
        </w:rPr>
        <w:t>9</w:t>
      </w:r>
      <w:r w:rsidRPr="00D0373F">
        <w:rPr>
          <w:rFonts w:eastAsia="Calibri"/>
          <w:color w:val="000000" w:themeColor="text1"/>
          <w:szCs w:val="22"/>
        </w:rPr>
        <w:t>.10.1</w:t>
      </w:r>
      <w:r w:rsidRPr="00D0373F">
        <w:rPr>
          <w:rFonts w:eastAsia="Calibri"/>
          <w:color w:val="000000" w:themeColor="text1"/>
          <w:szCs w:val="22"/>
        </w:rPr>
        <w:tab/>
      </w:r>
      <w:r>
        <w:rPr>
          <w:rFonts w:eastAsia="Calibri"/>
          <w:color w:val="000000" w:themeColor="text1"/>
          <w:szCs w:val="22"/>
        </w:rPr>
        <w:t>D</w:t>
      </w:r>
      <w:r w:rsidRPr="00D0373F">
        <w:rPr>
          <w:rFonts w:eastAsia="Calibri"/>
          <w:color w:val="000000" w:themeColor="text1"/>
          <w:szCs w:val="22"/>
        </w:rPr>
        <w:t xml:space="preserve">rill and exercise controllers </w:t>
      </w:r>
      <w:r>
        <w:rPr>
          <w:rFonts w:eastAsia="Calibri"/>
          <w:color w:val="000000" w:themeColor="text1"/>
          <w:szCs w:val="22"/>
        </w:rPr>
        <w:t>should</w:t>
      </w:r>
      <w:r w:rsidRPr="00D0373F">
        <w:rPr>
          <w:rFonts w:eastAsia="Calibri"/>
          <w:color w:val="000000" w:themeColor="text1"/>
          <w:szCs w:val="22"/>
        </w:rPr>
        <w:t xml:space="preserve"> be trained and qualified to ensure that each controller has the requisite knowledge and experience to control and evaluate exercises. The following sections provide a basic overview of an acceptable process to ensure consistent development and implementation of controller training and qualification. These sections also describe the training feedback process to ensure continual improvement in both industry-wide and site-specific training programs. </w:t>
      </w:r>
    </w:p>
    <w:p w:rsidR="00982DE2" w:rsidRPr="00D0373F" w:rsidP="00982DE2" w14:paraId="6C662E1A" w14:textId="77777777">
      <w:pPr>
        <w:ind w:firstLine="720"/>
        <w:rPr>
          <w:rFonts w:eastAsia="Calibri"/>
          <w:color w:val="000000" w:themeColor="text1"/>
        </w:rPr>
      </w:pPr>
    </w:p>
    <w:p w:rsidR="00982DE2" w:rsidP="008A3B38" w14:paraId="4411626A" w14:textId="4BBF52AC">
      <w:pPr>
        <w:ind w:left="3240" w:hanging="1080"/>
      </w:pPr>
      <w:r w:rsidRPr="00D0373F">
        <w:rPr>
          <w:rFonts w:eastAsia="Calibri"/>
        </w:rPr>
        <w:t>2.</w:t>
      </w:r>
      <w:r w:rsidR="00500FC1">
        <w:rPr>
          <w:rFonts w:eastAsia="Calibri"/>
        </w:rPr>
        <w:t>9</w:t>
      </w:r>
      <w:r w:rsidRPr="00D0373F">
        <w:rPr>
          <w:rFonts w:eastAsia="Calibri"/>
        </w:rPr>
        <w:t>.10.2</w:t>
      </w:r>
      <w:r w:rsidRPr="00D0373F">
        <w:rPr>
          <w:rFonts w:eastAsia="Calibri"/>
        </w:rPr>
        <w:tab/>
      </w:r>
      <w:r w:rsidRPr="00D0373F">
        <w:t xml:space="preserve">The goals of the process are the following: </w:t>
      </w:r>
    </w:p>
    <w:p w:rsidR="00A021A5" w:rsidRPr="00A021A5" w:rsidP="008A3B38" w14:paraId="115B3863" w14:textId="77777777"/>
    <w:p w:rsidR="00604237" w:rsidRPr="008A3B38" w:rsidP="008A3B38" w14:paraId="499DBFC3" w14:textId="44FB76FD">
      <w:pPr>
        <w:pStyle w:val="ListParagraph"/>
        <w:numPr>
          <w:ilvl w:val="0"/>
          <w:numId w:val="433"/>
        </w:numPr>
        <w:spacing w:after="240"/>
        <w:ind w:left="3600"/>
        <w:rPr>
          <w:rFonts w:eastAsia="Calibri"/>
          <w:color w:val="000000" w:themeColor="text1"/>
        </w:rPr>
      </w:pPr>
      <w:r w:rsidRPr="00661627">
        <w:rPr>
          <w:rFonts w:eastAsia="Calibri"/>
          <w:color w:val="000000" w:themeColor="text1"/>
        </w:rPr>
        <w:t>establish a common baseline of controller knowledge, skills, and abilities.</w:t>
      </w:r>
    </w:p>
    <w:p w:rsidR="00982DE2" w:rsidRPr="00661627" w:rsidP="008A3B38" w14:paraId="5EE3E7ED" w14:textId="77777777">
      <w:pPr>
        <w:pStyle w:val="ListParagraph"/>
        <w:spacing w:after="240"/>
        <w:ind w:left="3600"/>
        <w:rPr>
          <w:rFonts w:eastAsia="Calibri"/>
          <w:color w:val="000000" w:themeColor="text1"/>
        </w:rPr>
      </w:pPr>
    </w:p>
    <w:p w:rsidR="00604237" w:rsidRPr="008A3B38" w:rsidP="008A3B38" w14:paraId="652B8156" w14:textId="76BB9AA6">
      <w:pPr>
        <w:pStyle w:val="ListParagraph"/>
        <w:numPr>
          <w:ilvl w:val="0"/>
          <w:numId w:val="433"/>
        </w:numPr>
        <w:spacing w:after="240"/>
        <w:ind w:left="3600"/>
        <w:rPr>
          <w:rFonts w:eastAsia="Calibri"/>
          <w:color w:val="000000" w:themeColor="text1"/>
        </w:rPr>
      </w:pPr>
      <w:r w:rsidRPr="00661627">
        <w:rPr>
          <w:rFonts w:eastAsia="Calibri"/>
          <w:color w:val="000000" w:themeColor="text1"/>
        </w:rPr>
        <w:t>identify and respond to station and industry controller performance gaps.</w:t>
      </w:r>
    </w:p>
    <w:p w:rsidR="00982DE2" w:rsidRPr="00661627" w:rsidP="008A3B38" w14:paraId="44D27372" w14:textId="77777777">
      <w:pPr>
        <w:pStyle w:val="ListParagraph"/>
        <w:spacing w:after="240"/>
        <w:ind w:left="3600"/>
        <w:rPr>
          <w:rFonts w:eastAsia="Calibri"/>
          <w:color w:val="000000" w:themeColor="text1"/>
        </w:rPr>
      </w:pPr>
    </w:p>
    <w:p w:rsidR="00604237" w:rsidRPr="008A3B38" w:rsidP="008A3B38" w14:paraId="20CF7D09" w14:textId="74246F3C">
      <w:pPr>
        <w:pStyle w:val="ListParagraph"/>
        <w:numPr>
          <w:ilvl w:val="0"/>
          <w:numId w:val="433"/>
        </w:numPr>
        <w:spacing w:after="240"/>
        <w:ind w:left="3600"/>
        <w:rPr>
          <w:rFonts w:eastAsia="Calibri"/>
          <w:color w:val="000000" w:themeColor="text1"/>
        </w:rPr>
      </w:pPr>
      <w:r w:rsidRPr="00661627">
        <w:rPr>
          <w:rFonts w:eastAsia="Calibri"/>
          <w:color w:val="000000" w:themeColor="text1"/>
        </w:rPr>
        <w:t>facilitate peer sharing of controller resources for exercise activities; and</w:t>
      </w:r>
    </w:p>
    <w:p w:rsidR="00982DE2" w:rsidRPr="00661627" w:rsidP="008A3B38" w14:paraId="1C5CE43C" w14:textId="77777777">
      <w:pPr>
        <w:pStyle w:val="ListParagraph"/>
        <w:spacing w:after="240"/>
        <w:ind w:left="3600"/>
        <w:rPr>
          <w:rFonts w:eastAsia="Calibri"/>
          <w:color w:val="000000" w:themeColor="text1"/>
        </w:rPr>
      </w:pPr>
    </w:p>
    <w:p w:rsidR="00604237" w:rsidRPr="008A3B38" w:rsidP="008A3B38" w14:paraId="6E3B56C4" w14:textId="48810375">
      <w:pPr>
        <w:pStyle w:val="ListParagraph"/>
        <w:numPr>
          <w:ilvl w:val="0"/>
          <w:numId w:val="433"/>
        </w:numPr>
        <w:spacing w:after="240"/>
        <w:ind w:left="3600"/>
        <w:rPr>
          <w:rFonts w:eastAsia="Calibri"/>
          <w:color w:val="000000" w:themeColor="text1"/>
        </w:rPr>
      </w:pPr>
      <w:r w:rsidRPr="00661627">
        <w:rPr>
          <w:rFonts w:eastAsia="Calibri"/>
          <w:color w:val="000000" w:themeColor="text1"/>
        </w:rPr>
        <w:t>provide a feedback loop to support continual improvement in controller performance.</w:t>
      </w:r>
    </w:p>
    <w:p w:rsidR="00982DE2" w:rsidRPr="00661627" w:rsidP="008A3B38" w14:paraId="22338111" w14:textId="77777777">
      <w:pPr>
        <w:pStyle w:val="ListParagraph"/>
        <w:spacing w:after="240"/>
        <w:ind w:left="3960"/>
        <w:rPr>
          <w:rFonts w:eastAsia="Calibri"/>
          <w:color w:val="000000" w:themeColor="text1"/>
        </w:rPr>
      </w:pPr>
    </w:p>
    <w:p w:rsidR="00C54813" w:rsidRPr="00D0373F" w:rsidP="00C54813" w14:paraId="17B14FD3" w14:textId="1502451B">
      <w:pPr>
        <w:pStyle w:val="ListParagraph"/>
        <w:numPr>
          <w:ilvl w:val="2"/>
          <w:numId w:val="204"/>
        </w:numPr>
        <w:rPr>
          <w:color w:val="000000" w:themeColor="text1"/>
          <w:szCs w:val="22"/>
        </w:rPr>
      </w:pPr>
      <w:bookmarkStart w:id="326" w:name="_Toc398545970"/>
      <w:bookmarkStart w:id="327" w:name="_Toc398556281"/>
      <w:bookmarkStart w:id="328" w:name="_Toc398906215"/>
      <w:bookmarkStart w:id="329" w:name="_Toc416195047"/>
      <w:bookmarkStart w:id="330" w:name="_Toc478382479"/>
      <w:r w:rsidRPr="00D0373F">
        <w:t>Controller Knowledge and Experience</w:t>
      </w:r>
    </w:p>
    <w:bookmarkEnd w:id="326"/>
    <w:bookmarkEnd w:id="327"/>
    <w:bookmarkEnd w:id="328"/>
    <w:bookmarkEnd w:id="329"/>
    <w:bookmarkEnd w:id="330"/>
    <w:p w:rsidR="00982DE2" w:rsidRPr="00D0373F" w:rsidP="008A3B38" w14:paraId="53E7B6A1" w14:textId="77777777"/>
    <w:p w:rsidR="00982DE2" w:rsidRPr="00D0373F" w:rsidP="008A3B38" w14:paraId="7B562F67" w14:textId="7AFDA29E">
      <w:pPr>
        <w:ind w:left="3240" w:hanging="1080"/>
        <w:rPr>
          <w:rFonts w:eastAsia="Calibri"/>
        </w:rPr>
      </w:pPr>
      <w:r w:rsidRPr="00D0373F">
        <w:rPr>
          <w:rFonts w:eastAsia="Calibri"/>
        </w:rPr>
        <w:t>2.</w:t>
      </w:r>
      <w:r w:rsidR="00500FC1">
        <w:rPr>
          <w:rFonts w:eastAsia="Calibri"/>
        </w:rPr>
        <w:t>9</w:t>
      </w:r>
      <w:r w:rsidRPr="00D0373F">
        <w:rPr>
          <w:rFonts w:eastAsia="Calibri"/>
        </w:rPr>
        <w:t>.11.1</w:t>
      </w:r>
      <w:r w:rsidRPr="00D0373F">
        <w:rPr>
          <w:rFonts w:eastAsia="Calibri"/>
        </w:rPr>
        <w:tab/>
      </w:r>
      <w:r>
        <w:rPr>
          <w:rFonts w:eastAsia="Calibri"/>
        </w:rPr>
        <w:t xml:space="preserve">Each </w:t>
      </w:r>
      <w:r w:rsidRPr="00D0373F">
        <w:rPr>
          <w:rFonts w:eastAsia="Calibri"/>
        </w:rPr>
        <w:t>controller sh</w:t>
      </w:r>
      <w:r>
        <w:rPr>
          <w:rFonts w:eastAsia="Calibri"/>
        </w:rPr>
        <w:t>ould</w:t>
      </w:r>
      <w:r w:rsidRPr="00D0373F">
        <w:rPr>
          <w:rFonts w:eastAsia="Calibri"/>
        </w:rPr>
        <w:t xml:space="preserve"> have the knowledge and experience to control and evaluate exercises/drills. </w:t>
      </w:r>
      <w:r w:rsidRPr="00D0373F">
        <w:t>This includes the ability to:</w:t>
      </w:r>
    </w:p>
    <w:p w:rsidR="00982DE2" w:rsidRPr="00D0373F" w:rsidP="008A3B38" w14:paraId="3465785B" w14:textId="77777777">
      <w:pPr>
        <w:ind w:left="2880" w:hanging="720"/>
        <w:rPr>
          <w:rFonts w:eastAsia="Calibri"/>
          <w:color w:val="000000" w:themeColor="text1"/>
        </w:rPr>
      </w:pPr>
    </w:p>
    <w:p w:rsidR="00982DE2" w:rsidRPr="00661627" w:rsidP="008A3B38" w14:paraId="33C7114D"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provide timely and accurate information to drill players and participants to ensure consistent and orderly continuation of the drill or exercise in line with the scenario.</w:t>
      </w:r>
    </w:p>
    <w:p w:rsidR="00982DE2" w:rsidRPr="00661627" w:rsidP="008A3B38" w14:paraId="76EF936E"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application of the no-play area (to include radiation boundaries) and control measures.</w:t>
      </w:r>
    </w:p>
    <w:p w:rsidR="00982DE2" w:rsidRPr="00661627" w:rsidP="008A3B38" w14:paraId="5FF7E8B5"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tactical decisions and movements made by the LECR and the mock adversary force to include, as applicable, alternate avenues of approach, entry points, targets of opportunity, and control measures and tools required to facilitate entry.</w:t>
      </w:r>
    </w:p>
    <w:p w:rsidR="00982DE2" w:rsidRPr="00661627" w:rsidP="008A3B38" w14:paraId="44A74A6F"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application of the use of cover and concealment to include natural and fabricated defensive positions by all exercise players. This includes defensive positions and/or re-deployment, if required by the exercise.</w:t>
      </w:r>
    </w:p>
    <w:p w:rsidR="00982DE2" w:rsidRPr="00661627" w:rsidP="008A3B38" w14:paraId="60DF66A1"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tactical use of exercise weapons comprising their effective range and capabilities, including fields of fire.</w:t>
      </w:r>
    </w:p>
    <w:p w:rsidR="00982DE2" w:rsidRPr="00661627" w:rsidP="008A3B38" w14:paraId="75711450"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application of target identification, acquisition, and engagement by players.</w:t>
      </w:r>
    </w:p>
    <w:p w:rsidR="00982DE2" w:rsidRPr="00661627" w:rsidP="008A3B38" w14:paraId="0E253B80"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tactical use of hand-carried explosive devices on equipment and personnel and their effects upon detonation.</w:t>
      </w:r>
    </w:p>
    <w:p w:rsidR="00982DE2" w:rsidRPr="00661627" w:rsidP="008A3B38" w14:paraId="4568497C" w14:textId="77777777">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effectiveness of body armor employed by players and its ballistic protection during the exercise.</w:t>
      </w:r>
    </w:p>
    <w:p w:rsidR="00982DE2" w:rsidRPr="00661627" w:rsidP="008A3B38" w14:paraId="1189561A" w14:textId="0694B111">
      <w:pPr>
        <w:pStyle w:val="ListParagraph"/>
        <w:numPr>
          <w:ilvl w:val="0"/>
          <w:numId w:val="434"/>
        </w:numPr>
        <w:spacing w:after="160"/>
        <w:ind w:left="3600"/>
        <w:contextualSpacing w:val="0"/>
        <w:rPr>
          <w:rFonts w:eastAsia="Calibri"/>
          <w:color w:val="000000" w:themeColor="text1"/>
        </w:rPr>
      </w:pPr>
      <w:r w:rsidRPr="00661627">
        <w:rPr>
          <w:rFonts w:eastAsia="Calibri"/>
          <w:color w:val="000000" w:themeColor="text1"/>
        </w:rPr>
        <w:t>evaluate the effectiveness of gas masks, or other supplemental gear, employed during the conduct of the exercise.</w:t>
      </w:r>
    </w:p>
    <w:p w:rsidR="00982DE2" w:rsidP="008A3B38" w14:paraId="4B69ED6A" w14:textId="11599246">
      <w:pPr>
        <w:ind w:left="3240" w:hanging="1080"/>
      </w:pPr>
      <w:r w:rsidRPr="00D0373F">
        <w:rPr>
          <w:rFonts w:eastAsia="Calibri"/>
        </w:rPr>
        <w:t>2.</w:t>
      </w:r>
      <w:r w:rsidR="00500FC1">
        <w:rPr>
          <w:rFonts w:eastAsia="Calibri"/>
        </w:rPr>
        <w:t>9</w:t>
      </w:r>
      <w:r w:rsidRPr="00D0373F">
        <w:rPr>
          <w:rFonts w:eastAsia="Calibri"/>
        </w:rPr>
        <w:t>.11.2</w:t>
      </w:r>
      <w:r w:rsidRPr="00D0373F">
        <w:rPr>
          <w:rFonts w:eastAsia="Calibri"/>
        </w:rPr>
        <w:tab/>
      </w:r>
      <w:r w:rsidRPr="00D0373F">
        <w:t xml:space="preserve">All controllers need to be aware of the entire exercise scenario, including the actions expected of the participant they are monitoring. The controller should evaluate actions that deviate from the expected scenario to ensure that the intent of the exercise scenario is being realized. In addition, licensees should also consider requiring that controllers have knowledge and experience in the following areas: </w:t>
      </w:r>
    </w:p>
    <w:p w:rsidR="00A710F1" w:rsidRPr="00A710F1" w:rsidP="008A3B38" w14:paraId="479AD470" w14:textId="77777777"/>
    <w:p w:rsidR="00604237" w:rsidRPr="008A3B38" w:rsidP="008A3B38" w14:paraId="3B00C349" w14:textId="5BCFF211">
      <w:pPr>
        <w:pStyle w:val="ListParagraph"/>
        <w:numPr>
          <w:ilvl w:val="0"/>
          <w:numId w:val="435"/>
        </w:numPr>
        <w:spacing w:after="240"/>
        <w:ind w:left="3600"/>
        <w:rPr>
          <w:rFonts w:eastAsia="Calibri"/>
          <w:color w:val="000000" w:themeColor="text1"/>
        </w:rPr>
      </w:pPr>
      <w:r w:rsidRPr="00661627">
        <w:rPr>
          <w:rFonts w:eastAsia="Calibri"/>
          <w:color w:val="000000" w:themeColor="text1"/>
        </w:rPr>
        <w:t>the use and understanding of the dispersal and effects of chemical agents and smoke grenades.</w:t>
      </w:r>
    </w:p>
    <w:p w:rsidR="00982DE2" w:rsidRPr="00661627" w:rsidP="008A3B38" w14:paraId="766061CE" w14:textId="77777777">
      <w:pPr>
        <w:pStyle w:val="ListParagraph"/>
        <w:spacing w:after="240"/>
        <w:ind w:left="3600"/>
        <w:rPr>
          <w:rFonts w:eastAsia="Calibri"/>
          <w:color w:val="000000" w:themeColor="text1"/>
        </w:rPr>
      </w:pPr>
    </w:p>
    <w:p w:rsidR="00604237" w:rsidRPr="008A3B38" w:rsidP="008A3B38" w14:paraId="7593D981" w14:textId="55B0C023">
      <w:pPr>
        <w:pStyle w:val="ListParagraph"/>
        <w:numPr>
          <w:ilvl w:val="0"/>
          <w:numId w:val="435"/>
        </w:numPr>
        <w:spacing w:after="240"/>
        <w:ind w:left="3600"/>
        <w:rPr>
          <w:rFonts w:eastAsia="Calibri"/>
          <w:color w:val="000000" w:themeColor="text1"/>
        </w:rPr>
      </w:pPr>
      <w:r w:rsidRPr="00661627">
        <w:rPr>
          <w:rFonts w:eastAsia="Calibri"/>
          <w:color w:val="000000" w:themeColor="text1"/>
        </w:rPr>
        <w:t>the gas mask used and its limitations.</w:t>
      </w:r>
    </w:p>
    <w:p w:rsidR="00982DE2" w:rsidRPr="00661627" w:rsidP="008A3B38" w14:paraId="715C6BAD" w14:textId="77777777">
      <w:pPr>
        <w:pStyle w:val="ListParagraph"/>
        <w:spacing w:after="240"/>
        <w:ind w:left="3600"/>
        <w:rPr>
          <w:rFonts w:eastAsia="Calibri"/>
          <w:color w:val="000000" w:themeColor="text1"/>
        </w:rPr>
      </w:pPr>
    </w:p>
    <w:p w:rsidR="00604237" w:rsidRPr="008A3B38" w:rsidP="008A3B38" w14:paraId="50B77011" w14:textId="0B2D1207">
      <w:pPr>
        <w:pStyle w:val="ListParagraph"/>
        <w:numPr>
          <w:ilvl w:val="0"/>
          <w:numId w:val="435"/>
        </w:numPr>
        <w:spacing w:after="240"/>
        <w:ind w:left="3600"/>
        <w:rPr>
          <w:rFonts w:eastAsia="Calibri"/>
          <w:color w:val="000000" w:themeColor="text1"/>
        </w:rPr>
      </w:pPr>
      <w:r w:rsidRPr="00661627">
        <w:rPr>
          <w:rFonts w:eastAsia="Calibri"/>
          <w:color w:val="000000" w:themeColor="text1"/>
        </w:rPr>
        <w:t xml:space="preserve">the overall procedure for conducting FOF exercises, including the use of Multiple Integrated Laser Engagement System (MILES) equipment. </w:t>
      </w:r>
    </w:p>
    <w:p w:rsidR="00982DE2" w:rsidRPr="00661627" w:rsidP="008A3B38" w14:paraId="4ECAD918" w14:textId="77777777">
      <w:pPr>
        <w:pStyle w:val="ListParagraph"/>
        <w:spacing w:after="240"/>
        <w:ind w:left="3600"/>
        <w:rPr>
          <w:rFonts w:eastAsia="Calibri"/>
          <w:color w:val="000000" w:themeColor="text1"/>
        </w:rPr>
      </w:pPr>
    </w:p>
    <w:p w:rsidR="00604237" w:rsidRPr="008A3B38" w:rsidP="008A3B38" w14:paraId="786F641E" w14:textId="0FFEE3EB">
      <w:pPr>
        <w:pStyle w:val="ListParagraph"/>
        <w:numPr>
          <w:ilvl w:val="0"/>
          <w:numId w:val="435"/>
        </w:numPr>
        <w:spacing w:after="240"/>
        <w:ind w:left="3600"/>
        <w:rPr>
          <w:rFonts w:eastAsia="Calibri"/>
          <w:color w:val="000000" w:themeColor="text1"/>
        </w:rPr>
      </w:pPr>
      <w:r w:rsidRPr="00661627">
        <w:rPr>
          <w:rFonts w:eastAsia="Calibri"/>
          <w:color w:val="000000" w:themeColor="text1"/>
        </w:rPr>
        <w:t>applicable site-specific delay barriers and movement timelines.</w:t>
      </w:r>
    </w:p>
    <w:p w:rsidR="00982DE2" w:rsidRPr="00661627" w:rsidP="008A3B38" w14:paraId="6A699496" w14:textId="77777777">
      <w:pPr>
        <w:pStyle w:val="ListParagraph"/>
        <w:spacing w:after="240"/>
        <w:ind w:left="3600"/>
        <w:rPr>
          <w:rFonts w:eastAsia="Calibri"/>
          <w:color w:val="000000" w:themeColor="text1"/>
        </w:rPr>
      </w:pPr>
    </w:p>
    <w:p w:rsidR="00604237" w:rsidRPr="008A3B38" w:rsidP="008A3B38" w14:paraId="22D19141" w14:textId="454258C0">
      <w:pPr>
        <w:pStyle w:val="ListParagraph"/>
        <w:numPr>
          <w:ilvl w:val="0"/>
          <w:numId w:val="435"/>
        </w:numPr>
        <w:spacing w:after="240"/>
        <w:ind w:left="3600"/>
        <w:rPr>
          <w:rFonts w:eastAsia="Calibri"/>
          <w:color w:val="000000" w:themeColor="text1"/>
        </w:rPr>
      </w:pPr>
      <w:r w:rsidRPr="00661627">
        <w:rPr>
          <w:rFonts w:eastAsia="Calibri"/>
          <w:color w:val="000000" w:themeColor="text1"/>
        </w:rPr>
        <w:t xml:space="preserve">the site’s policy on use of deadly force; and </w:t>
      </w:r>
    </w:p>
    <w:p w:rsidR="00982DE2" w:rsidRPr="00661627" w:rsidP="008A3B38" w14:paraId="2610C72F" w14:textId="77777777">
      <w:pPr>
        <w:pStyle w:val="ListParagraph"/>
        <w:spacing w:after="240"/>
        <w:ind w:left="3600"/>
        <w:rPr>
          <w:rFonts w:eastAsia="Calibri"/>
          <w:color w:val="000000" w:themeColor="text1"/>
        </w:rPr>
      </w:pPr>
    </w:p>
    <w:p w:rsidR="00604237" w:rsidRPr="008A3B38" w:rsidP="008A3B38" w14:paraId="7882365F" w14:textId="7C3989E4">
      <w:pPr>
        <w:pStyle w:val="ListParagraph"/>
        <w:numPr>
          <w:ilvl w:val="0"/>
          <w:numId w:val="435"/>
        </w:numPr>
        <w:spacing w:after="240"/>
        <w:ind w:left="3600"/>
        <w:rPr>
          <w:rFonts w:eastAsia="Calibri"/>
          <w:color w:val="000000" w:themeColor="text1"/>
        </w:rPr>
      </w:pPr>
      <w:r w:rsidRPr="00661627">
        <w:rPr>
          <w:rFonts w:eastAsia="Calibri"/>
          <w:color w:val="000000" w:themeColor="text1"/>
        </w:rPr>
        <w:t xml:space="preserve">exercise and site safety procedures. </w:t>
      </w:r>
    </w:p>
    <w:p w:rsidR="00982DE2" w:rsidRPr="00661627" w:rsidP="008A3B38" w14:paraId="209EA09E" w14:textId="77777777">
      <w:pPr>
        <w:pStyle w:val="ListParagraph"/>
        <w:spacing w:after="240"/>
        <w:ind w:left="3600"/>
        <w:rPr>
          <w:rFonts w:eastAsia="Calibri"/>
          <w:color w:val="000000" w:themeColor="text1"/>
        </w:rPr>
      </w:pPr>
    </w:p>
    <w:p w:rsidR="00B4404C" w:rsidRPr="00D0373F" w:rsidP="00B4404C" w14:paraId="12F8783A" w14:textId="19B6AB5F">
      <w:pPr>
        <w:pStyle w:val="ListParagraph"/>
        <w:numPr>
          <w:ilvl w:val="2"/>
          <w:numId w:val="204"/>
        </w:numPr>
        <w:rPr>
          <w:color w:val="000000" w:themeColor="text1"/>
          <w:szCs w:val="22"/>
        </w:rPr>
      </w:pPr>
      <w:bookmarkStart w:id="331" w:name="_Toc398545971"/>
      <w:bookmarkStart w:id="332" w:name="_Toc398556282"/>
      <w:bookmarkStart w:id="333" w:name="_Toc398906216"/>
      <w:bookmarkStart w:id="334" w:name="_Toc416195048"/>
      <w:bookmarkStart w:id="335" w:name="_Toc478382480"/>
      <w:r w:rsidRPr="00B4404C">
        <w:t>Training Design, Development, and Implementation</w:t>
      </w:r>
    </w:p>
    <w:bookmarkEnd w:id="331"/>
    <w:bookmarkEnd w:id="332"/>
    <w:bookmarkEnd w:id="333"/>
    <w:bookmarkEnd w:id="334"/>
    <w:bookmarkEnd w:id="335"/>
    <w:p w:rsidR="00982DE2" w:rsidRPr="00D0373F" w:rsidP="008A3B38" w14:paraId="7A16B797" w14:textId="77777777"/>
    <w:p w:rsidR="00982DE2" w:rsidRPr="00D0373F" w:rsidP="008A3B38" w14:paraId="548E1803" w14:textId="49C7F1E4">
      <w:pPr>
        <w:ind w:left="3240" w:hanging="1080"/>
        <w:rPr>
          <w:rFonts w:eastAsia="Calibri"/>
        </w:rPr>
      </w:pPr>
      <w:r w:rsidRPr="00D0373F">
        <w:rPr>
          <w:rFonts w:eastAsia="Calibri"/>
        </w:rPr>
        <w:t>2.</w:t>
      </w:r>
      <w:r w:rsidR="00500FC1">
        <w:rPr>
          <w:rFonts w:eastAsia="Calibri"/>
        </w:rPr>
        <w:t>9</w:t>
      </w:r>
      <w:r w:rsidRPr="00D0373F">
        <w:rPr>
          <w:rFonts w:eastAsia="Calibri"/>
        </w:rPr>
        <w:t>.12.1</w:t>
      </w:r>
      <w:r w:rsidRPr="00D0373F">
        <w:rPr>
          <w:rFonts w:eastAsia="Calibri"/>
        </w:rPr>
        <w:tab/>
      </w:r>
      <w:r>
        <w:rPr>
          <w:rFonts w:eastAsia="Calibri"/>
        </w:rPr>
        <w:t>A</w:t>
      </w:r>
      <w:r w:rsidRPr="00D0373F">
        <w:rPr>
          <w:rFonts w:eastAsia="Calibri"/>
        </w:rPr>
        <w:t>ll controllers sh</w:t>
      </w:r>
      <w:r>
        <w:rPr>
          <w:rFonts w:eastAsia="Calibri"/>
        </w:rPr>
        <w:t>ould</w:t>
      </w:r>
      <w:r w:rsidRPr="00D0373F">
        <w:rPr>
          <w:rFonts w:eastAsia="Calibri"/>
        </w:rPr>
        <w:t xml:space="preserve"> complete controller training </w:t>
      </w:r>
      <w:r>
        <w:rPr>
          <w:rFonts w:eastAsia="Calibri"/>
        </w:rPr>
        <w:t xml:space="preserve">and any necessary requalification </w:t>
      </w:r>
      <w:r w:rsidRPr="00D0373F">
        <w:rPr>
          <w:rFonts w:eastAsia="Calibri"/>
        </w:rPr>
        <w:t xml:space="preserve">before participating as a controller in any drill or FOF exercise. </w:t>
      </w:r>
    </w:p>
    <w:p w:rsidR="00982DE2" w:rsidRPr="00D0373F" w:rsidP="00982DE2" w14:paraId="6A3C0FB7" w14:textId="77777777">
      <w:pPr>
        <w:ind w:left="2520" w:firstLine="720"/>
        <w:rPr>
          <w:rFonts w:eastAsia="Calibri"/>
          <w:color w:val="000000" w:themeColor="text1"/>
        </w:rPr>
      </w:pPr>
    </w:p>
    <w:p w:rsidR="00982DE2" w:rsidP="008A3B38" w14:paraId="1D33DD83" w14:textId="1697A1DB">
      <w:pPr>
        <w:ind w:left="3240" w:hanging="1080"/>
      </w:pPr>
      <w:r w:rsidRPr="00D0373F">
        <w:rPr>
          <w:rFonts w:eastAsia="Calibri"/>
        </w:rPr>
        <w:t>2.</w:t>
      </w:r>
      <w:r w:rsidR="00500FC1">
        <w:rPr>
          <w:rFonts w:eastAsia="Calibri"/>
        </w:rPr>
        <w:t>9</w:t>
      </w:r>
      <w:r w:rsidRPr="00D0373F">
        <w:rPr>
          <w:rFonts w:eastAsia="Calibri"/>
        </w:rPr>
        <w:t>.12.2</w:t>
      </w:r>
      <w:r w:rsidRPr="00D0373F">
        <w:rPr>
          <w:rFonts w:eastAsia="Calibri"/>
        </w:rPr>
        <w:tab/>
      </w:r>
      <w:r w:rsidRPr="00D0373F">
        <w:t>Licensees should develop controller training lesson plans and learning objectives for initial and refresher controller training. The controller training program should include, but not be limited to, the following:</w:t>
      </w:r>
    </w:p>
    <w:p w:rsidR="00604237" w:rsidRPr="00D0373F" w:rsidP="008A3B38" w14:paraId="51014F8D" w14:textId="77777777"/>
    <w:p w:rsidR="00982DE2" w:rsidRPr="00661627" w:rsidP="008A3B38" w14:paraId="69C5B1FF" w14:textId="77777777">
      <w:pPr>
        <w:pStyle w:val="ListParagraph"/>
        <w:numPr>
          <w:ilvl w:val="0"/>
          <w:numId w:val="436"/>
        </w:numPr>
        <w:tabs>
          <w:tab w:val="left" w:pos="1350"/>
          <w:tab w:val="left" w:pos="3870"/>
        </w:tabs>
        <w:ind w:left="3600"/>
        <w:rPr>
          <w:rFonts w:eastAsia="Calibri"/>
          <w:color w:val="000000" w:themeColor="text1"/>
        </w:rPr>
      </w:pPr>
      <w:r w:rsidRPr="00661627">
        <w:rPr>
          <w:rFonts w:eastAsia="Calibri"/>
          <w:color w:val="000000" w:themeColor="text1"/>
        </w:rPr>
        <w:t>procedures, guidelines, and references.</w:t>
      </w:r>
    </w:p>
    <w:p w:rsidR="00982DE2" w:rsidRPr="00661627" w:rsidP="008A3B38" w14:paraId="604A6172"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introduction/history.</w:t>
      </w:r>
    </w:p>
    <w:p w:rsidR="00982DE2" w:rsidRPr="00661627" w:rsidP="008A3B38" w14:paraId="20893C24"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safety and safe drill play.</w:t>
      </w:r>
    </w:p>
    <w:p w:rsidR="00982DE2" w:rsidRPr="00661627" w:rsidP="008A3B38" w14:paraId="4BD4EFDE"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communication (primary and alternate).</w:t>
      </w:r>
    </w:p>
    <w:p w:rsidR="00982DE2" w:rsidRPr="00661627" w:rsidP="008A3B38" w14:paraId="4302F9BB"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terminology.</w:t>
      </w:r>
    </w:p>
    <w:p w:rsidR="00982DE2" w:rsidRPr="00661627" w:rsidP="008A3B38" w14:paraId="64334BDB"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command and control.</w:t>
      </w:r>
    </w:p>
    <w:p w:rsidR="00982DE2" w:rsidRPr="00661627" w:rsidP="008A3B38" w14:paraId="1EF1F0FE"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providing acquired information to players.</w:t>
      </w:r>
    </w:p>
    <w:p w:rsidR="00982DE2" w:rsidRPr="00661627" w:rsidP="008A3B38" w14:paraId="42B71159"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controller knowledge.</w:t>
      </w:r>
    </w:p>
    <w:p w:rsidR="00982DE2" w:rsidRPr="00661627" w:rsidP="008A3B38" w14:paraId="04214B58"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position and exercise pace.</w:t>
      </w:r>
    </w:p>
    <w:p w:rsidR="00982DE2" w:rsidRPr="00661627" w:rsidP="008A3B38" w14:paraId="0C541170"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rules of engagement and the use of force.</w:t>
      </w:r>
    </w:p>
    <w:p w:rsidR="00982DE2" w:rsidRPr="00661627" w:rsidP="008A3B38" w14:paraId="102DBE72"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use and effects of explosives.</w:t>
      </w:r>
    </w:p>
    <w:p w:rsidR="00982DE2" w:rsidRPr="00661627" w:rsidP="008A3B38" w14:paraId="45EFDD33"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rules of conduct.</w:t>
      </w:r>
    </w:p>
    <w:p w:rsidR="00982DE2" w:rsidRPr="00661627" w:rsidP="008A3B38" w14:paraId="1E05D9CD"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MILES equipment and limitations.</w:t>
      </w:r>
    </w:p>
    <w:p w:rsidR="00982DE2" w:rsidRPr="00661627" w:rsidP="008A3B38" w14:paraId="61815301"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site exclusion areas.</w:t>
      </w:r>
    </w:p>
    <w:p w:rsidR="00982DE2" w:rsidRPr="00661627" w:rsidP="008A3B38" w14:paraId="395A3CC8"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temporary breaks in drill execution.</w:t>
      </w:r>
    </w:p>
    <w:p w:rsidR="00982DE2" w:rsidRPr="00661627" w:rsidP="008A3B38" w14:paraId="55DAA251"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response team duties.</w:t>
      </w:r>
    </w:p>
    <w:p w:rsidR="00982DE2" w:rsidRPr="00661627" w:rsidP="008A3B38" w14:paraId="3F91D937"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critique process; and</w:t>
      </w:r>
    </w:p>
    <w:p w:rsidR="00982DE2" w:rsidRPr="00661627" w:rsidP="008A3B38" w14:paraId="5946DA03" w14:textId="77777777">
      <w:pPr>
        <w:pStyle w:val="ListParagraph"/>
        <w:numPr>
          <w:ilvl w:val="0"/>
          <w:numId w:val="436"/>
        </w:numPr>
        <w:tabs>
          <w:tab w:val="left" w:pos="3870"/>
        </w:tabs>
        <w:ind w:left="3600"/>
        <w:rPr>
          <w:rFonts w:eastAsia="Calibri"/>
          <w:color w:val="000000" w:themeColor="text1"/>
        </w:rPr>
      </w:pPr>
      <w:r w:rsidRPr="00661627">
        <w:rPr>
          <w:rFonts w:eastAsia="Calibri"/>
          <w:color w:val="000000" w:themeColor="text1"/>
        </w:rPr>
        <w:t>use and control of safeguards information.</w:t>
      </w:r>
    </w:p>
    <w:p w:rsidR="00982DE2" w:rsidRPr="00D0373F" w:rsidP="00982DE2" w14:paraId="0E26866D" w14:textId="77777777">
      <w:pPr>
        <w:rPr>
          <w:rFonts w:eastAsia="Calibri"/>
          <w:color w:val="000000" w:themeColor="text1"/>
        </w:rPr>
      </w:pPr>
    </w:p>
    <w:p w:rsidR="00982DE2" w:rsidP="008A3B38" w14:paraId="76FFB532" w14:textId="522902DC">
      <w:pPr>
        <w:ind w:left="3240" w:hanging="1080"/>
      </w:pPr>
      <w:r w:rsidRPr="00D0373F">
        <w:rPr>
          <w:rFonts w:eastAsia="Calibri"/>
        </w:rPr>
        <w:t>2.</w:t>
      </w:r>
      <w:r w:rsidR="00500FC1">
        <w:rPr>
          <w:rFonts w:eastAsia="Calibri"/>
        </w:rPr>
        <w:t>9</w:t>
      </w:r>
      <w:r w:rsidRPr="00D0373F">
        <w:rPr>
          <w:rFonts w:eastAsia="Calibri"/>
        </w:rPr>
        <w:t>.12.3</w:t>
      </w:r>
      <w:r w:rsidRPr="00D0373F">
        <w:rPr>
          <w:rFonts w:eastAsia="Calibri"/>
        </w:rPr>
        <w:tab/>
      </w:r>
      <w:r w:rsidRPr="00D0373F">
        <w:t>The training should include site-specific information (e.g., industrial safety requirements, weapons handling safety requirements, radiological safety, delay barrier movement timelines, and use of deadly force). It should also include, but not be limited to, the following example scenarios and practical demonstrations related to controller activities and calls:</w:t>
      </w:r>
    </w:p>
    <w:p w:rsidR="00604237" w:rsidRPr="00D0373F" w:rsidP="008A3B38" w14:paraId="7BFC1189" w14:textId="77777777"/>
    <w:p w:rsidR="00982DE2" w:rsidRPr="00661627" w:rsidP="008A3B38" w14:paraId="4AD748CF"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drill timeline coordination (situational awareness and proper cue injects).</w:t>
      </w:r>
    </w:p>
    <w:p w:rsidR="00982DE2" w:rsidRPr="00661627" w:rsidP="008A3B38" w14:paraId="4010FA9A"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cover and concealment assessment.</w:t>
      </w:r>
    </w:p>
    <w:p w:rsidR="00982DE2" w:rsidRPr="00661627" w:rsidP="008A3B38" w14:paraId="666AB1C5"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MILES equipment usage and safety.</w:t>
      </w:r>
    </w:p>
    <w:p w:rsidR="00982DE2" w:rsidRPr="00661627" w:rsidP="008A3B38" w14:paraId="2632CBE1"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red (training) gun equipment usage, application, and safety.</w:t>
      </w:r>
    </w:p>
    <w:p w:rsidR="00982DE2" w:rsidRPr="00661627" w:rsidP="008A3B38" w14:paraId="05C42D24"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use of assigned equipment.</w:t>
      </w:r>
    </w:p>
    <w:p w:rsidR="00982DE2" w:rsidRPr="00661627" w:rsidP="008A3B38" w14:paraId="52046C9C"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target set equipment.</w:t>
      </w:r>
    </w:p>
    <w:p w:rsidR="00982DE2" w:rsidRPr="00661627" w:rsidP="008A3B38" w14:paraId="0EC76ECC"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licensee protective strategy.</w:t>
      </w:r>
    </w:p>
    <w:p w:rsidR="00982DE2" w:rsidRPr="00661627" w:rsidP="008A3B38" w14:paraId="13F23E96"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simulations related to gas masks.</w:t>
      </w:r>
    </w:p>
    <w:p w:rsidR="00982DE2" w:rsidRPr="00661627" w:rsidP="008A3B38" w14:paraId="4F57B5FE"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simulations related to smoke or other chemical agents.</w:t>
      </w:r>
    </w:p>
    <w:p w:rsidR="00982DE2" w:rsidRPr="00661627" w:rsidP="008A3B38" w14:paraId="72ED9F45" w14:textId="77777777">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weapons/explosives capabilities and simulation methods; and</w:t>
      </w:r>
    </w:p>
    <w:p w:rsidR="00982DE2" w:rsidRPr="00661627" w:rsidP="008A3B38" w14:paraId="35F1F4EB" w14:textId="3843C002">
      <w:pPr>
        <w:pStyle w:val="ListParagraph"/>
        <w:numPr>
          <w:ilvl w:val="0"/>
          <w:numId w:val="437"/>
        </w:numPr>
        <w:spacing w:after="160"/>
        <w:ind w:left="3600"/>
        <w:contextualSpacing w:val="0"/>
        <w:rPr>
          <w:rFonts w:eastAsia="Calibri"/>
          <w:color w:val="000000" w:themeColor="text1"/>
        </w:rPr>
      </w:pPr>
      <w:r w:rsidRPr="00661627">
        <w:rPr>
          <w:rFonts w:eastAsia="Calibri"/>
          <w:color w:val="000000" w:themeColor="text1"/>
        </w:rPr>
        <w:t>safety control.</w:t>
      </w:r>
    </w:p>
    <w:p w:rsidR="00982DE2" w:rsidRPr="00D0373F" w:rsidP="008A3B38" w14:paraId="1E4DBB22" w14:textId="1A29D81B">
      <w:pPr>
        <w:ind w:left="3240" w:hanging="1080"/>
      </w:pPr>
      <w:r w:rsidRPr="00D0373F">
        <w:rPr>
          <w:rFonts w:eastAsia="Calibri"/>
        </w:rPr>
        <w:t>2.</w:t>
      </w:r>
      <w:r w:rsidR="00500FC1">
        <w:rPr>
          <w:rFonts w:eastAsia="Calibri"/>
        </w:rPr>
        <w:t>9</w:t>
      </w:r>
      <w:r w:rsidRPr="00D0373F">
        <w:rPr>
          <w:rFonts w:eastAsia="Calibri"/>
        </w:rPr>
        <w:t>.12.4</w:t>
      </w:r>
      <w:r w:rsidRPr="00D0373F">
        <w:rPr>
          <w:rFonts w:eastAsia="Calibri"/>
        </w:rPr>
        <w:tab/>
      </w:r>
      <w:r w:rsidRPr="00D0373F">
        <w:t>Controllers should maintain proficiency by routine participation in station FOF exercises. In addition to the described training, the selection of controllers for specific assignments should consider previous experience, skills, and physical abilities. For example, an adversary controller for a FOF exercise should have previously functioned in that position and have the physical capabilities to remain with the adversary force. The controller briefing for FOF exercises should include just-in-time training to remind controllers of specific situational calls, safety issues, and critical communications that they could encounter during the scenario.</w:t>
      </w:r>
    </w:p>
    <w:p w:rsidR="00982DE2" w:rsidRPr="00D0373F" w:rsidP="008A3B38" w14:paraId="2710C013" w14:textId="77777777"/>
    <w:p w:rsidR="00982DE2" w:rsidP="00B4404C" w14:paraId="48A55FA2" w14:textId="5254534F">
      <w:pPr>
        <w:ind w:left="3240" w:hanging="1080"/>
      </w:pPr>
      <w:r w:rsidRPr="00D0373F">
        <w:rPr>
          <w:rFonts w:eastAsia="Calibri"/>
        </w:rPr>
        <w:t>2.</w:t>
      </w:r>
      <w:r w:rsidR="00500FC1">
        <w:rPr>
          <w:rFonts w:eastAsia="Calibri"/>
        </w:rPr>
        <w:t>9</w:t>
      </w:r>
      <w:r w:rsidRPr="00D0373F">
        <w:rPr>
          <w:rFonts w:eastAsia="Calibri"/>
        </w:rPr>
        <w:t>.12.5</w:t>
      </w:r>
      <w:r w:rsidRPr="00D0373F">
        <w:rPr>
          <w:rFonts w:eastAsia="Calibri"/>
        </w:rPr>
        <w:tab/>
      </w:r>
      <w:r w:rsidRPr="00D0373F">
        <w:t>The level of support needed for the conduct of a drill will typically be significantly less than for an exercise, depending on the complexity of the drill. The licensee may consider the following positions of responsibility and personnel when planning for drills and exercises:</w:t>
      </w:r>
    </w:p>
    <w:p w:rsidR="00B4404C" w:rsidRPr="00D0373F" w:rsidP="008A3B38" w14:paraId="435FE83B" w14:textId="77777777">
      <w:pPr>
        <w:ind w:left="3240" w:hanging="1080"/>
      </w:pPr>
    </w:p>
    <w:p w:rsidR="00982DE2" w:rsidRPr="00D0373F" w:rsidP="008A3B38" w14:paraId="0B52B5AD" w14:textId="080CCCD4">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.12.5.1</w:t>
      </w:r>
      <w:r w:rsidRPr="00D0373F">
        <w:rPr>
          <w:rFonts w:eastAsia="Calibri"/>
          <w:color w:val="000000" w:themeColor="text1"/>
        </w:rPr>
        <w:tab/>
        <w:t>Lead Controller - the exercise leader with an overall knowledge of security shift operations. This individual may be selected from the security staff or other organization as appropriate.</w:t>
      </w:r>
    </w:p>
    <w:p w:rsidR="00982DE2" w:rsidRPr="00D0373F" w:rsidP="008A3B38" w14:paraId="7F106FEE" w14:textId="6E1A8D4C">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.12.5.2</w:t>
      </w:r>
      <w:r w:rsidRPr="00D0373F">
        <w:rPr>
          <w:rFonts w:eastAsia="Calibri"/>
          <w:color w:val="000000" w:themeColor="text1"/>
        </w:rPr>
        <w:tab/>
        <w:t>Controllers - designated individuals assigned to specific participants or areas that have the necessary training to observe, evaluate, and control the drill or exercise activities of their assigned participant or control area.</w:t>
      </w:r>
    </w:p>
    <w:p w:rsidR="00982DE2" w:rsidRPr="00D0373F" w:rsidP="008A3B38" w14:paraId="34A3059B" w14:textId="0BAB83DD">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.12.5.3</w:t>
      </w:r>
      <w:r w:rsidRPr="00D0373F">
        <w:rPr>
          <w:rFonts w:eastAsia="Calibri"/>
          <w:color w:val="000000" w:themeColor="text1"/>
        </w:rPr>
        <w:tab/>
        <w:t xml:space="preserve">Mock Adversary Force (MAF) - replicates, as closely as possible, adversary attributes, characteristics, and capabilities of the DBT of radiological sabotage as described in 10 CFR 73.1(a) and is capable of exploiting and challenging the licensee’s protective strategy, LE response, personnel, command and control, and implementing procedures. Appropriately equipped and trained mock attackers with the required physical abilities to engage the licensee exercise participants in an armed attack to test the licensee’s ability to defend against the DBT. Within the control and safety parameters established for the exercise, the mock adversary team will perform the normal physical and tactical activities (i.e., movement, communication, </w:t>
      </w:r>
      <w:r w:rsidRPr="00D0373F">
        <w:rPr>
          <w:rFonts w:eastAsia="Calibri"/>
          <w:color w:val="000000" w:themeColor="text1"/>
        </w:rPr>
        <w:t>and carrying of simulated explosives and equipment) required to accomplish their assigned mission. To execute such operations and tactics, it is essential that mock adversary team members are trained in small-unit tactics and scenario planning. In addition, the mock adversary team should be provided with sufficient time to prepare for the mission (this includes scenario planning and rehearsal opportunities). Typically, the mock adversary force is from the licensee’s security force, from other nuclear plants, or from local LE tactical response units.</w:t>
      </w:r>
    </w:p>
    <w:p w:rsidR="00982DE2" w:rsidRPr="00D0373F" w:rsidP="008A3B38" w14:paraId="6D1AE6CB" w14:textId="4DEE7473">
      <w:pPr>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.12.5.4</w:t>
      </w:r>
      <w:r w:rsidRPr="00D0373F">
        <w:rPr>
          <w:rFonts w:eastAsia="Calibri"/>
          <w:color w:val="000000" w:themeColor="text1"/>
        </w:rPr>
        <w:tab/>
        <w:t>DBT Insider - a knowledgeable individual who provides inside intelligence information to the mock adversaries. This individual could be a member of the plant technical staff, operations staff, or the security force. Before a drill or exercise, sufficient time should be allotted for the adversary team to gain intelligence information from the insider.</w:t>
      </w:r>
    </w:p>
    <w:p w:rsidR="00982DE2" w:rsidRPr="00D0373F" w:rsidP="00982DE2" w14:paraId="3C14F1A2" w14:textId="77777777">
      <w:pPr>
        <w:ind w:left="2700" w:hanging="1260"/>
        <w:rPr>
          <w:rFonts w:eastAsia="Calibri"/>
          <w:color w:val="000000" w:themeColor="text1"/>
        </w:rPr>
      </w:pPr>
    </w:p>
    <w:p w:rsidR="00982DE2" w:rsidRPr="00D0373F" w:rsidP="008A3B38" w14:paraId="0A869F4F" w14:textId="0A16FD9B">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.12.5.5</w:t>
      </w:r>
      <w:r w:rsidRPr="00D0373F">
        <w:rPr>
          <w:rFonts w:eastAsia="Calibri"/>
          <w:color w:val="000000" w:themeColor="text1"/>
        </w:rPr>
        <w:tab/>
        <w:t xml:space="preserve">On-duty non-drill plant personnel, - plant personnel who are used during an FOF tactical exercise to ensure that the exercise meets all requirements identified in the site-specific </w:t>
      </w:r>
      <w:r w:rsidR="0028237F">
        <w:rPr>
          <w:rFonts w:eastAsia="Calibri"/>
          <w:color w:val="000000" w:themeColor="text1"/>
        </w:rPr>
        <w:t>physical security plan (</w:t>
      </w:r>
      <w:r w:rsidRPr="00D0373F">
        <w:rPr>
          <w:rFonts w:eastAsia="Calibri"/>
          <w:color w:val="000000" w:themeColor="text1"/>
        </w:rPr>
        <w:t>PSP</w:t>
      </w:r>
      <w:r w:rsidR="0028237F">
        <w:rPr>
          <w:rFonts w:eastAsia="Calibri"/>
          <w:color w:val="000000" w:themeColor="text1"/>
        </w:rPr>
        <w:t>)</w:t>
      </w:r>
      <w:r w:rsidRPr="00D0373F">
        <w:rPr>
          <w:rFonts w:eastAsia="Calibri"/>
          <w:color w:val="000000" w:themeColor="text1"/>
        </w:rPr>
        <w:t xml:space="preserve"> and procedures.</w:t>
      </w:r>
    </w:p>
    <w:p w:rsidR="00982DE2" w:rsidRPr="00D0373F" w:rsidP="008A3B38" w14:paraId="699A49CD" w14:textId="34C24BEC">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.12.5.6</w:t>
      </w:r>
      <w:r w:rsidRPr="00D0373F">
        <w:rPr>
          <w:rFonts w:eastAsia="Calibri"/>
          <w:color w:val="000000" w:themeColor="text1"/>
        </w:rPr>
        <w:tab/>
        <w:t>Central Alarm Station (CAS)/Secondary Alarm Station (SAS) Participants – plant personnel stationed in the alarm stations who will perform CAS/SAS duties as drill participants during the drills and exercises. They will be briefed on drill conditions as required.</w:t>
      </w:r>
    </w:p>
    <w:p w:rsidR="00982DE2" w:rsidRPr="00D0373F" w:rsidP="008A3B38" w14:paraId="5F0E2ED6" w14:textId="1CE77F0B">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.12.5.7</w:t>
      </w:r>
      <w:r w:rsidRPr="00D0373F">
        <w:rPr>
          <w:rFonts w:eastAsia="Calibri"/>
          <w:color w:val="000000" w:themeColor="text1"/>
        </w:rPr>
        <w:tab/>
        <w:t>Security Drill or Exercise Players – LE responders who respond to the mock contingency event.</w:t>
      </w:r>
    </w:p>
    <w:p w:rsidR="00982DE2" w:rsidRPr="00D0373F" w:rsidP="008A3B38" w14:paraId="3E27C120" w14:textId="78018875">
      <w:pPr>
        <w:keepNext/>
        <w:keepLines/>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.12.5.8</w:t>
      </w:r>
      <w:r w:rsidRPr="00D0373F">
        <w:rPr>
          <w:rFonts w:eastAsia="Calibri"/>
          <w:color w:val="000000" w:themeColor="text1"/>
        </w:rPr>
        <w:tab/>
        <w:t>Plant Operations Participant(s) - individual(s) who would normally be assigned to a command and control function. Plant operations personnel should participate when significant simulated plant operations are expected from the scenario. Only plant operator actions listed in a target set should be used in determining whether an entire target set was compromised. If credit is taken for plant operator actions, an evaluation must be conducted to ensure that the actions can appropriately be credited under the postulated attack scenario and anticipated plant and environmental conditions.</w:t>
      </w:r>
    </w:p>
    <w:p w:rsidR="00982DE2" w:rsidRPr="00D0373F" w:rsidP="008A3B38" w14:paraId="1628CC5C" w14:textId="6DDCEAEF">
      <w:pPr>
        <w:ind w:left="3240" w:hanging="1080"/>
      </w:pPr>
      <w:r w:rsidRPr="00D0373F">
        <w:rPr>
          <w:rFonts w:eastAsia="Calibri"/>
        </w:rPr>
        <w:t>2.</w:t>
      </w:r>
      <w:r w:rsidR="00500FC1">
        <w:rPr>
          <w:rFonts w:eastAsia="Calibri"/>
        </w:rPr>
        <w:t>9</w:t>
      </w:r>
      <w:r w:rsidRPr="00D0373F">
        <w:rPr>
          <w:rFonts w:eastAsia="Calibri"/>
        </w:rPr>
        <w:t>.12.6</w:t>
      </w:r>
      <w:r w:rsidRPr="00D0373F">
        <w:rPr>
          <w:rFonts w:eastAsia="Calibri"/>
        </w:rPr>
        <w:tab/>
      </w:r>
      <w:r w:rsidRPr="00D0373F">
        <w:t xml:space="preserve">Licensees should ensure that sufficient documentation has been retained to demonstrate that training has been completed for exercise controllers. </w:t>
      </w:r>
      <w:bookmarkStart w:id="336" w:name="_Toc398545972"/>
      <w:bookmarkStart w:id="337" w:name="_Toc398556283"/>
      <w:bookmarkStart w:id="338" w:name="_Toc398906217"/>
      <w:bookmarkStart w:id="339" w:name="_Toc416195049"/>
      <w:bookmarkStart w:id="340" w:name="_Toc478382481"/>
    </w:p>
    <w:p w:rsidR="00982DE2" w:rsidRPr="00D0373F" w:rsidP="008A3B38" w14:paraId="36348FD5" w14:textId="77777777"/>
    <w:p w:rsidR="00982DE2" w:rsidRPr="00D0373F" w:rsidP="008A3B38" w14:paraId="197EB0E1" w14:textId="3F70819D">
      <w:pPr>
        <w:pStyle w:val="ListParagraph"/>
        <w:numPr>
          <w:ilvl w:val="2"/>
          <w:numId w:val="204"/>
        </w:numPr>
      </w:pPr>
      <w:r w:rsidRPr="00D0373F">
        <w:t>Mock Adversary Force Member Training and Qualification Process</w:t>
      </w:r>
      <w:bookmarkEnd w:id="336"/>
      <w:bookmarkEnd w:id="337"/>
      <w:bookmarkEnd w:id="338"/>
      <w:bookmarkEnd w:id="339"/>
      <w:bookmarkEnd w:id="340"/>
    </w:p>
    <w:p w:rsidR="00982DE2" w:rsidRPr="00D0373F" w:rsidP="008A3B38" w14:paraId="2C545AB1" w14:textId="77777777"/>
    <w:p w:rsidR="00982DE2" w:rsidRPr="00D0373F" w:rsidP="008A3B38" w14:paraId="3B27FF8F" w14:textId="0611CDB6">
      <w:pPr>
        <w:ind w:left="3240" w:hanging="1080"/>
      </w:pPr>
      <w:r w:rsidRPr="00D0373F">
        <w:rPr>
          <w:rFonts w:eastAsia="Calibri"/>
        </w:rPr>
        <w:t>2.</w:t>
      </w:r>
      <w:r w:rsidR="00500FC1">
        <w:rPr>
          <w:rFonts w:eastAsia="Calibri"/>
        </w:rPr>
        <w:t>9</w:t>
      </w:r>
      <w:r w:rsidRPr="00D0373F">
        <w:rPr>
          <w:rFonts w:eastAsia="Calibri"/>
        </w:rPr>
        <w:t>.13.1</w:t>
      </w:r>
      <w:r w:rsidRPr="00D0373F">
        <w:rPr>
          <w:rFonts w:eastAsia="Calibri"/>
        </w:rPr>
        <w:tab/>
      </w:r>
      <w:r w:rsidRPr="00D0373F">
        <w:t xml:space="preserve">Tactical response drills, force-on-force exercises, and associated contingency training must simulate as closely as possible those site-specific conditions under which each member of the security force will be expected to carry out assigned duties. Licensees should use the following training performance standards to help ensure that the mock adversary force (MAF) performance is credible and sufficiently well-trained. These standards facilitate successful MAF participation in realistic challenges as a basis for effective evaluation of a licensee’s contingency response performance capabilities during FOF exercises. This section provides a basic overview of an acceptable process to ensure consistent development and implementation of MAF training and qualification. This section also describes the training feedback process to ensure continual improvement in both industry wide and site-specific training programs. </w:t>
      </w:r>
    </w:p>
    <w:p w:rsidR="00982DE2" w:rsidRPr="00D0373F" w:rsidP="00982DE2" w14:paraId="0883E0D4" w14:textId="77777777">
      <w:pPr>
        <w:pStyle w:val="ListParagraph"/>
        <w:rPr>
          <w:rFonts w:eastAsia="Calibri"/>
          <w:color w:val="000000" w:themeColor="text1"/>
          <w:szCs w:val="22"/>
        </w:rPr>
      </w:pPr>
    </w:p>
    <w:p w:rsidR="00982DE2" w:rsidRPr="00D0373F" w:rsidP="008A3B38" w14:paraId="4654CA41" w14:textId="740D676D">
      <w:pPr>
        <w:pStyle w:val="ListParagraph"/>
        <w:ind w:left="3240" w:hanging="1080"/>
        <w:rPr>
          <w:rFonts w:eastAsia="Calibri"/>
          <w:color w:val="000000" w:themeColor="text1"/>
          <w:szCs w:val="22"/>
        </w:rPr>
      </w:pPr>
      <w:r w:rsidRPr="00D0373F">
        <w:rPr>
          <w:rFonts w:eastAsia="Calibri"/>
          <w:color w:val="000000" w:themeColor="text1"/>
          <w:szCs w:val="22"/>
        </w:rPr>
        <w:t>2.</w:t>
      </w:r>
      <w:r w:rsidR="00500FC1">
        <w:rPr>
          <w:rFonts w:eastAsia="Calibri"/>
          <w:color w:val="000000" w:themeColor="text1"/>
          <w:szCs w:val="22"/>
        </w:rPr>
        <w:t>9</w:t>
      </w:r>
      <w:r w:rsidRPr="00D0373F">
        <w:rPr>
          <w:rFonts w:eastAsia="Calibri"/>
          <w:color w:val="000000" w:themeColor="text1"/>
          <w:szCs w:val="22"/>
        </w:rPr>
        <w:t>.13.2</w:t>
      </w:r>
      <w:r w:rsidRPr="00D0373F">
        <w:rPr>
          <w:rFonts w:eastAsia="Calibri"/>
          <w:color w:val="000000" w:themeColor="text1"/>
          <w:szCs w:val="22"/>
        </w:rPr>
        <w:tab/>
        <w:t>The goals of the process are</w:t>
      </w:r>
      <w:r>
        <w:rPr>
          <w:rFonts w:eastAsia="Calibri"/>
          <w:color w:val="000000" w:themeColor="text1"/>
          <w:szCs w:val="22"/>
        </w:rPr>
        <w:t xml:space="preserve"> to</w:t>
      </w:r>
      <w:r w:rsidRPr="00D0373F">
        <w:rPr>
          <w:rFonts w:eastAsia="Calibri"/>
          <w:color w:val="000000" w:themeColor="text1"/>
          <w:szCs w:val="22"/>
        </w:rPr>
        <w:t xml:space="preserve">: </w:t>
      </w:r>
    </w:p>
    <w:p w:rsidR="00982DE2" w:rsidRPr="00D0373F" w:rsidP="00982DE2" w14:paraId="3DE00405" w14:textId="77777777">
      <w:pPr>
        <w:ind w:firstLine="720"/>
        <w:rPr>
          <w:rFonts w:eastAsia="Calibri"/>
          <w:color w:val="000000" w:themeColor="text1"/>
        </w:rPr>
      </w:pPr>
    </w:p>
    <w:p w:rsidR="00982DE2" w:rsidRPr="00661627" w:rsidP="008A3B38" w14:paraId="5606F694" w14:textId="77777777">
      <w:pPr>
        <w:pStyle w:val="ListParagraph"/>
        <w:numPr>
          <w:ilvl w:val="0"/>
          <w:numId w:val="438"/>
        </w:numPr>
        <w:spacing w:after="160"/>
        <w:ind w:left="3600"/>
        <w:contextualSpacing w:val="0"/>
        <w:rPr>
          <w:rFonts w:eastAsia="Calibri"/>
          <w:color w:val="000000" w:themeColor="text1"/>
        </w:rPr>
      </w:pPr>
      <w:r w:rsidRPr="00661627">
        <w:rPr>
          <w:rFonts w:eastAsia="Calibri"/>
          <w:color w:val="000000" w:themeColor="text1"/>
        </w:rPr>
        <w:t>establish a common baseline for MAF knowledge, skills, and abilities.</w:t>
      </w:r>
    </w:p>
    <w:p w:rsidR="00982DE2" w:rsidRPr="00661627" w:rsidP="008A3B38" w14:paraId="642E5F89" w14:textId="77777777">
      <w:pPr>
        <w:pStyle w:val="ListParagraph"/>
        <w:numPr>
          <w:ilvl w:val="0"/>
          <w:numId w:val="438"/>
        </w:numPr>
        <w:spacing w:after="160"/>
        <w:ind w:left="3600"/>
        <w:contextualSpacing w:val="0"/>
        <w:rPr>
          <w:rFonts w:eastAsia="Calibri"/>
          <w:color w:val="000000" w:themeColor="text1"/>
        </w:rPr>
      </w:pPr>
      <w:r w:rsidRPr="00661627">
        <w:rPr>
          <w:rFonts w:eastAsia="Calibri"/>
          <w:color w:val="000000" w:themeColor="text1"/>
        </w:rPr>
        <w:t>identify and respond to site and industry MAF performance gaps and generic issues.</w:t>
      </w:r>
    </w:p>
    <w:p w:rsidR="00982DE2" w:rsidRPr="00661627" w:rsidP="008A3B38" w14:paraId="6213E774" w14:textId="77777777">
      <w:pPr>
        <w:pStyle w:val="ListParagraph"/>
        <w:numPr>
          <w:ilvl w:val="0"/>
          <w:numId w:val="438"/>
        </w:numPr>
        <w:spacing w:after="160"/>
        <w:ind w:left="3600"/>
        <w:contextualSpacing w:val="0"/>
        <w:rPr>
          <w:rFonts w:eastAsia="Calibri"/>
          <w:color w:val="000000" w:themeColor="text1"/>
        </w:rPr>
      </w:pPr>
      <w:r w:rsidRPr="00661627">
        <w:rPr>
          <w:rFonts w:eastAsia="Calibri"/>
          <w:color w:val="000000" w:themeColor="text1"/>
        </w:rPr>
        <w:t>facilitate peer sharing of MAF resources for exercise activities; and</w:t>
      </w:r>
    </w:p>
    <w:p w:rsidR="00982DE2" w:rsidRPr="00661627" w:rsidP="008A3B38" w14:paraId="0211EF35" w14:textId="43D76A3A">
      <w:pPr>
        <w:pStyle w:val="ListParagraph"/>
        <w:numPr>
          <w:ilvl w:val="0"/>
          <w:numId w:val="438"/>
        </w:numPr>
        <w:spacing w:after="160"/>
        <w:ind w:left="3600"/>
        <w:contextualSpacing w:val="0"/>
        <w:rPr>
          <w:rFonts w:eastAsia="Calibri"/>
          <w:color w:val="000000" w:themeColor="text1"/>
        </w:rPr>
      </w:pPr>
      <w:r w:rsidRPr="00661627">
        <w:rPr>
          <w:rFonts w:eastAsia="Calibri"/>
          <w:color w:val="000000" w:themeColor="text1"/>
        </w:rPr>
        <w:t>support continual improvement in controller performance.</w:t>
      </w:r>
    </w:p>
    <w:p w:rsidR="00982DE2" w:rsidP="008A3B38" w14:paraId="05127A5B" w14:textId="3A1314B4">
      <w:pPr>
        <w:ind w:left="3240" w:hanging="1080"/>
      </w:pPr>
      <w:r w:rsidRPr="00D0373F">
        <w:rPr>
          <w:rFonts w:eastAsia="Calibri"/>
        </w:rPr>
        <w:t>2.</w:t>
      </w:r>
      <w:r w:rsidR="00500FC1">
        <w:rPr>
          <w:rFonts w:eastAsia="Calibri"/>
        </w:rPr>
        <w:t>9</w:t>
      </w:r>
      <w:r w:rsidRPr="00D0373F">
        <w:rPr>
          <w:rFonts w:eastAsia="Calibri"/>
        </w:rPr>
        <w:t>.13.3</w:t>
      </w:r>
      <w:r w:rsidRPr="00D0373F">
        <w:rPr>
          <w:rFonts w:eastAsia="Calibri"/>
        </w:rPr>
        <w:tab/>
      </w:r>
      <w:r w:rsidRPr="00D0373F">
        <w:t>The following physical qualifications should be maintained by MAF members:</w:t>
      </w:r>
    </w:p>
    <w:p w:rsidR="00604237" w:rsidRPr="00D0373F" w:rsidP="008A3B38" w14:paraId="27D24B04" w14:textId="77777777"/>
    <w:p w:rsidR="00982DE2" w:rsidRPr="00D0373F" w:rsidP="00604237" w14:paraId="30ECAE15" w14:textId="77777777">
      <w:pPr>
        <w:pStyle w:val="ListParagraph"/>
        <w:numPr>
          <w:ilvl w:val="0"/>
          <w:numId w:val="439"/>
        </w:numPr>
        <w:spacing w:after="240"/>
        <w:ind w:left="3600"/>
        <w:rPr>
          <w:rFonts w:eastAsia="Calibri"/>
          <w:color w:val="000000" w:themeColor="text1"/>
        </w:rPr>
      </w:pPr>
      <w:r w:rsidRPr="00661627">
        <w:rPr>
          <w:rFonts w:eastAsia="Calibri"/>
          <w:color w:val="000000" w:themeColor="text1"/>
        </w:rPr>
        <w:t>Annual medical examination by a licensed physician to certify that the individual is physically fit and able to perform under high levels of stress in inclement weather and/or during strenuous physical exertions without undue foreseeable medical risks.</w:t>
      </w:r>
    </w:p>
    <w:p w:rsidR="00604237" w:rsidRPr="008A3B38" w:rsidP="008A3B38" w14:paraId="3F13154F" w14:textId="77777777">
      <w:pPr>
        <w:pStyle w:val="ListParagraph"/>
        <w:spacing w:after="240"/>
        <w:ind w:left="3600"/>
        <w:rPr>
          <w:rFonts w:eastAsia="Calibri"/>
          <w:color w:val="000000" w:themeColor="text1"/>
        </w:rPr>
      </w:pPr>
    </w:p>
    <w:p w:rsidR="00982DE2" w:rsidRPr="00D0373F" w:rsidP="00604237" w14:paraId="0B292238" w14:textId="0D51B2EE">
      <w:pPr>
        <w:pStyle w:val="ListParagraph"/>
        <w:numPr>
          <w:ilvl w:val="0"/>
          <w:numId w:val="439"/>
        </w:numPr>
        <w:spacing w:after="240"/>
        <w:ind w:left="3600"/>
        <w:rPr>
          <w:rFonts w:eastAsia="Calibri"/>
          <w:color w:val="000000" w:themeColor="text1"/>
        </w:rPr>
      </w:pPr>
      <w:r w:rsidRPr="00661627">
        <w:rPr>
          <w:rFonts w:eastAsia="Calibri"/>
          <w:color w:val="000000" w:themeColor="text1"/>
        </w:rPr>
        <w:t>Each MAF member should report any known or suspected change in health or physical capabilities that might impair his or her mental or sensory capacity and/or agility or otherwise impact their safe and effective performance.</w:t>
      </w:r>
    </w:p>
    <w:p w:rsidR="00604237" w:rsidRPr="008A3B38" w:rsidP="008A3B38" w14:paraId="03925FB1" w14:textId="77777777">
      <w:pPr>
        <w:pStyle w:val="ListParagraph"/>
        <w:rPr>
          <w:rFonts w:eastAsia="Calibri"/>
          <w:color w:val="000000" w:themeColor="text1"/>
        </w:rPr>
      </w:pPr>
    </w:p>
    <w:p w:rsidR="00982DE2" w:rsidRPr="00D0373F" w:rsidP="00604237" w14:paraId="4715BDAC" w14:textId="77777777">
      <w:pPr>
        <w:pStyle w:val="ListParagraph"/>
        <w:numPr>
          <w:ilvl w:val="0"/>
          <w:numId w:val="439"/>
        </w:numPr>
        <w:spacing w:after="240"/>
        <w:ind w:left="3600"/>
        <w:rPr>
          <w:rFonts w:eastAsia="Calibri"/>
          <w:color w:val="000000" w:themeColor="text1"/>
        </w:rPr>
      </w:pPr>
      <w:r w:rsidRPr="00661627">
        <w:rPr>
          <w:rFonts w:eastAsia="Calibri"/>
          <w:color w:val="000000" w:themeColor="text1"/>
        </w:rPr>
        <w:t xml:space="preserve">The MAF member should possess the mental, sensorial, and motor skills required to perform all assigned tasks safely and effectively. Medical qualifications should include (1) mental alertness and reliable judgment; (2) acuity of senses and ability of expression sufficient to allow accurate communication by </w:t>
      </w:r>
      <w:r w:rsidRPr="00661627">
        <w:rPr>
          <w:rFonts w:eastAsia="Calibri"/>
          <w:color w:val="000000" w:themeColor="text1"/>
        </w:rPr>
        <w:t>written, spoken, audible, or other signals; and (3) motor power, range of motion, neuromuscular coordination, and dexterity.</w:t>
      </w:r>
    </w:p>
    <w:p w:rsidR="00604237" w:rsidRPr="008A3B38" w:rsidP="008A3B38" w14:paraId="74763862" w14:textId="77777777">
      <w:pPr>
        <w:pStyle w:val="ListParagraph"/>
        <w:spacing w:after="240"/>
        <w:ind w:left="3600"/>
        <w:rPr>
          <w:rFonts w:eastAsia="Calibri"/>
          <w:color w:val="000000" w:themeColor="text1"/>
        </w:rPr>
      </w:pPr>
    </w:p>
    <w:p w:rsidR="00982DE2" w:rsidRPr="00D0373F" w:rsidP="00604237" w14:paraId="694475FC" w14:textId="15B1271F">
      <w:pPr>
        <w:pStyle w:val="ListParagraph"/>
        <w:numPr>
          <w:ilvl w:val="0"/>
          <w:numId w:val="439"/>
        </w:numPr>
        <w:spacing w:after="240"/>
        <w:ind w:left="3600"/>
        <w:rPr>
          <w:rFonts w:eastAsia="Calibri"/>
          <w:color w:val="000000" w:themeColor="text1"/>
        </w:rPr>
      </w:pPr>
      <w:r w:rsidRPr="00661627">
        <w:rPr>
          <w:rFonts w:eastAsia="Calibri"/>
          <w:color w:val="000000" w:themeColor="text1"/>
        </w:rPr>
        <w:t>After medical certification by a licensed physician, each MAF candidate should meet the physical fitness standards of being able to run (1) a mile in a maximum qualifying time of 8.5 minutes and (2) a 40-yard prone-to-run dash with a maximum qualifying time of 8 seconds.</w:t>
      </w:r>
    </w:p>
    <w:p w:rsidR="00604237" w:rsidRPr="008A3B38" w:rsidP="008A3B38" w14:paraId="3032F41C" w14:textId="77777777">
      <w:pPr>
        <w:pStyle w:val="ListParagraph"/>
        <w:rPr>
          <w:rFonts w:eastAsia="Calibri"/>
          <w:color w:val="000000" w:themeColor="text1"/>
        </w:rPr>
      </w:pPr>
    </w:p>
    <w:p w:rsidR="00982DE2" w:rsidRPr="00D0373F" w:rsidP="00604237" w14:paraId="135ACF48" w14:textId="77777777">
      <w:pPr>
        <w:pStyle w:val="ListParagraph"/>
        <w:numPr>
          <w:ilvl w:val="0"/>
          <w:numId w:val="439"/>
        </w:numPr>
        <w:spacing w:after="240"/>
        <w:ind w:left="3600"/>
        <w:rPr>
          <w:rFonts w:eastAsia="Calibri"/>
          <w:color w:val="000000" w:themeColor="text1"/>
        </w:rPr>
      </w:pPr>
      <w:r w:rsidRPr="00661627">
        <w:rPr>
          <w:rFonts w:eastAsia="Calibri"/>
          <w:color w:val="000000" w:themeColor="text1"/>
        </w:rPr>
        <w:t>The MAF should be physically capable of performing or simulating the characteristics and capabilities of the DBT adversary in an effective and timely manner.</w:t>
      </w:r>
    </w:p>
    <w:p w:rsidR="00604237" w:rsidRPr="008A3B38" w:rsidP="008A3B38" w14:paraId="256B5A7A" w14:textId="77777777">
      <w:pPr>
        <w:pStyle w:val="ListParagraph"/>
        <w:spacing w:after="240"/>
        <w:ind w:left="3600"/>
        <w:rPr>
          <w:rFonts w:eastAsia="Calibri"/>
          <w:color w:val="000000" w:themeColor="text1"/>
        </w:rPr>
      </w:pPr>
    </w:p>
    <w:p w:rsidR="00982DE2" w:rsidRPr="00D0373F" w:rsidP="008A3B38" w14:paraId="1DCEACAA" w14:textId="44922B5C">
      <w:pPr>
        <w:pStyle w:val="ListParagraph"/>
        <w:numPr>
          <w:ilvl w:val="2"/>
          <w:numId w:val="204"/>
        </w:numPr>
      </w:pPr>
      <w:bookmarkStart w:id="341" w:name="_Toc398545973"/>
      <w:bookmarkStart w:id="342" w:name="_Toc398556284"/>
      <w:bookmarkStart w:id="343" w:name="_Toc398906218"/>
      <w:bookmarkStart w:id="344" w:name="_Toc416195050"/>
      <w:bookmarkStart w:id="345" w:name="_Toc478382482"/>
      <w:r w:rsidRPr="00D0373F">
        <w:t>Mock Adversary Force Member Knowledge, Skills, and Abilities</w:t>
      </w:r>
      <w:bookmarkEnd w:id="341"/>
      <w:bookmarkEnd w:id="342"/>
      <w:bookmarkEnd w:id="343"/>
      <w:bookmarkEnd w:id="344"/>
      <w:bookmarkEnd w:id="345"/>
    </w:p>
    <w:p w:rsidR="00982DE2" w:rsidRPr="00D0373F" w:rsidP="008A3B38" w14:paraId="1CC2AF61" w14:textId="77777777"/>
    <w:p w:rsidR="00982DE2" w:rsidRPr="00D0373F" w:rsidP="008A3B38" w14:paraId="73CEE9DC" w14:textId="08B88754">
      <w:pPr>
        <w:ind w:left="3240" w:hanging="1080"/>
        <w:rPr>
          <w:rFonts w:eastAsia="Calibri"/>
        </w:rPr>
      </w:pPr>
      <w:r w:rsidRPr="00D0373F">
        <w:rPr>
          <w:rFonts w:eastAsia="Calibri"/>
        </w:rPr>
        <w:t>2.</w:t>
      </w:r>
      <w:r w:rsidR="00500FC1">
        <w:rPr>
          <w:rFonts w:eastAsia="Calibri"/>
        </w:rPr>
        <w:t>9</w:t>
      </w:r>
      <w:r w:rsidRPr="00D0373F">
        <w:rPr>
          <w:rFonts w:eastAsia="Calibri"/>
        </w:rPr>
        <w:t>.14.1</w:t>
      </w:r>
      <w:r w:rsidRPr="00D0373F">
        <w:rPr>
          <w:rFonts w:eastAsia="Calibri"/>
        </w:rPr>
        <w:tab/>
      </w:r>
      <w:r>
        <w:rPr>
          <w:rFonts w:eastAsia="Calibri"/>
        </w:rPr>
        <w:t>T</w:t>
      </w:r>
      <w:r w:rsidRPr="00D0373F">
        <w:rPr>
          <w:rFonts w:eastAsia="Calibri"/>
        </w:rPr>
        <w:t>h</w:t>
      </w:r>
      <w:r>
        <w:rPr>
          <w:rFonts w:eastAsia="Calibri"/>
        </w:rPr>
        <w:t>e</w:t>
      </w:r>
      <w:r w:rsidRPr="00D0373F">
        <w:rPr>
          <w:rFonts w:eastAsia="Calibri"/>
        </w:rPr>
        <w:t xml:space="preserve"> MAF replicates, as closely as possible, adversary characteristics and capabilities of the DBT and is capable of exploiting and challenging the licensee’s protective strategy, personnel, command and control, and implementing procedures.</w:t>
      </w:r>
    </w:p>
    <w:p w:rsidR="00982DE2" w:rsidRPr="00D0373F" w:rsidP="00982DE2" w14:paraId="63EEA404" w14:textId="77777777">
      <w:pPr>
        <w:ind w:firstLine="720"/>
        <w:rPr>
          <w:rFonts w:eastAsia="Calibri"/>
          <w:color w:val="000000" w:themeColor="text1"/>
        </w:rPr>
      </w:pPr>
    </w:p>
    <w:p w:rsidR="00982DE2" w:rsidP="008A3B38" w14:paraId="55171A79" w14:textId="2A2C591D">
      <w:pPr>
        <w:ind w:left="3240" w:hanging="1080"/>
      </w:pPr>
      <w:r w:rsidRPr="00D0373F">
        <w:rPr>
          <w:rFonts w:eastAsia="Calibri"/>
        </w:rPr>
        <w:t>2.</w:t>
      </w:r>
      <w:r w:rsidR="00500FC1">
        <w:rPr>
          <w:rFonts w:eastAsia="Calibri"/>
        </w:rPr>
        <w:t>9</w:t>
      </w:r>
      <w:r w:rsidRPr="00D0373F">
        <w:rPr>
          <w:rFonts w:eastAsia="Calibri"/>
        </w:rPr>
        <w:t>.14.2</w:t>
      </w:r>
      <w:r w:rsidRPr="00D0373F">
        <w:rPr>
          <w:rFonts w:eastAsia="Calibri"/>
        </w:rPr>
        <w:tab/>
      </w:r>
      <w:r w:rsidRPr="00D0373F">
        <w:t xml:space="preserve">Each MAF member should have the knowledge, skills, and abilities to do the following: </w:t>
      </w:r>
    </w:p>
    <w:p w:rsidR="00604237" w:rsidRPr="00D0373F" w:rsidP="008A3B38" w14:paraId="3DD76921" w14:textId="77777777"/>
    <w:p w:rsidR="00982DE2" w:rsidRPr="00661627" w:rsidP="008A3B38" w14:paraId="725F78CF" w14:textId="77777777">
      <w:pPr>
        <w:pStyle w:val="ListParagraph"/>
        <w:numPr>
          <w:ilvl w:val="0"/>
          <w:numId w:val="440"/>
        </w:numPr>
        <w:spacing w:after="160"/>
        <w:ind w:left="3600"/>
        <w:contextualSpacing w:val="0"/>
        <w:rPr>
          <w:rFonts w:eastAsia="Calibri"/>
          <w:color w:val="000000" w:themeColor="text1"/>
        </w:rPr>
      </w:pPr>
      <w:r w:rsidRPr="00661627">
        <w:rPr>
          <w:snapToGrid w:val="0"/>
          <w:color w:val="000000" w:themeColor="text1"/>
        </w:rPr>
        <w:t>Demonstrate a thorough understanding of DBT weapons, including handheld automatic weapons, incapacitating agents, explosives, and hand-carried equipment, and their capabilities</w:t>
      </w:r>
      <w:r w:rsidRPr="00661627">
        <w:rPr>
          <w:color w:val="000000" w:themeColor="text1"/>
        </w:rPr>
        <w:t>.</w:t>
      </w:r>
      <w:r w:rsidRPr="00661627">
        <w:rPr>
          <w:rFonts w:eastAsia="Calibri"/>
          <w:color w:val="000000" w:themeColor="text1"/>
        </w:rPr>
        <w:t xml:space="preserve"> Demonstrate qualifications, for example, consistent with the requirements applicable to an Armed Responder as provided in Section VI of Appendix B to 10 CFR Part 73. The licensee should ensure that site-specific requirements needed to ensure individual MAF member performance or participation in site activities have been completed prior to performance or participation in any site activity.</w:t>
      </w:r>
    </w:p>
    <w:p w:rsidR="00982DE2" w:rsidRPr="00661627" w:rsidP="008A3B38" w14:paraId="53AA89C5"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competency in individual and team tactical movement under both day and night conditions and in various environmental conditions.</w:t>
      </w:r>
    </w:p>
    <w:p w:rsidR="00982DE2" w:rsidRPr="00661627" w:rsidP="008A3B38" w14:paraId="50742C0C"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tactical communication skills (e.g., radio discipline, use of hand signals) that include providing timely and accurate information to the controllers to ensure consistent and orderly continuation of the drill or exercise in line with the scenario. This includes demonstration of techniques for authenticating human assets (e.g., authentication code, color-coded identification).</w:t>
      </w:r>
    </w:p>
    <w:p w:rsidR="00982DE2" w:rsidRPr="00661627" w:rsidP="008A3B38" w14:paraId="13CAAE44"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entire exercise scenario up to and including the DBT. This includes positioning and exercise/drill pace (timelines).</w:t>
      </w:r>
    </w:p>
    <w:p w:rsidR="00982DE2" w:rsidRPr="00661627" w:rsidP="008A3B38" w14:paraId="618C1B60" w14:textId="02637ED6">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application of the no-play area (to include radiation boundaries), areas described in Section 2.</w:t>
      </w:r>
      <w:r w:rsidRPr="008A3B38" w:rsidR="005771C8">
        <w:rPr>
          <w:rFonts w:eastAsia="Calibri"/>
          <w:color w:val="000000" w:themeColor="text1"/>
        </w:rPr>
        <w:t>9</w:t>
      </w:r>
      <w:r w:rsidRPr="00661627">
        <w:rPr>
          <w:rFonts w:eastAsia="Calibri"/>
          <w:color w:val="000000" w:themeColor="text1"/>
        </w:rPr>
        <w:t>.6 in Appendix B of this RG, and control measures.</w:t>
      </w:r>
    </w:p>
    <w:p w:rsidR="00982DE2" w:rsidRPr="00661627" w:rsidP="008A3B38" w14:paraId="57032650"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Implement adversary tactics, techniques, and tactical decisions to include alternate avenues of approach, entry points, targets of opportunity, and control measures and tools required to facilitate entry. This should include door breaching and dynamic room entries.</w:t>
      </w:r>
    </w:p>
    <w:p w:rsidR="00982DE2" w:rsidRPr="00661627" w:rsidP="008A3B38" w14:paraId="2EE1AF3E"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the application of the use of topographical analysis (water, woodland, industrial) and tactical maneuvers in each of these environments, taking advantage of cover and concealment opportunities. This may include the use of smoke.</w:t>
      </w:r>
    </w:p>
    <w:p w:rsidR="00982DE2" w:rsidRPr="00661627" w:rsidP="008A3B38" w14:paraId="230CB1BF"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the tactical use of drill/exercise equipment and weapons, including their effective range and capabilities (including specialized equipment and weapons).</w:t>
      </w:r>
    </w:p>
    <w:p w:rsidR="00982DE2" w:rsidRPr="00661627" w:rsidP="008A3B38" w14:paraId="390BA628"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target identification, acquisition, and engagement by players, including rules of engagement.</w:t>
      </w:r>
    </w:p>
    <w:p w:rsidR="00982DE2" w:rsidRPr="00661627" w:rsidP="008A3B38" w14:paraId="0EF22819"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the tactical use of hand-carried explosive devices and grenades on equipment and personnel and their effects upon detonation. This should include the placement of door charges and equipment charges.</w:t>
      </w:r>
    </w:p>
    <w:p w:rsidR="00982DE2" w:rsidRPr="00661627" w:rsidP="008A3B38" w14:paraId="7AF8F935"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effectiveness of body armor employed by players and its ballistic protection during the exercise.</w:t>
      </w:r>
    </w:p>
    <w:p w:rsidR="00982DE2" w:rsidRPr="00661627" w:rsidP="008A3B38" w14:paraId="3C7D53F3"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rapid, violent, individual, and small-unit movement, maneuver, and attack characteristics.</w:t>
      </w:r>
    </w:p>
    <w:p w:rsidR="00982DE2" w:rsidRPr="00661627" w:rsidP="008A3B38" w14:paraId="2F0A681F"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techniques to test/defeat detection and assessment sensors and barriers, including microwave (mono and biostatic), E-field, buried sensors (e.g., seismic), infrared (active and passive), and video motion detector.</w:t>
      </w:r>
    </w:p>
    <w:p w:rsidR="00982DE2" w:rsidRPr="00661627" w:rsidP="008A3B38" w14:paraId="3D4934BE"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use, effects, and dispersal characteristics of chemical agents and smoke grenades.</w:t>
      </w:r>
    </w:p>
    <w:p w:rsidR="00982DE2" w:rsidRPr="00661627" w:rsidP="008A3B38" w14:paraId="3C7941CD"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features of any gas mask being used and its limitations in a stressful environment.</w:t>
      </w:r>
    </w:p>
    <w:p w:rsidR="00982DE2" w:rsidRPr="00661627" w:rsidP="008A3B38" w14:paraId="12DE3B14"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operational planning including the analysis of a site protective posture and in planning a mission with available resources (e.g., collusion with an insider).</w:t>
      </w:r>
    </w:p>
    <w:p w:rsidR="00982DE2" w:rsidRPr="00661627" w:rsidP="008A3B38" w14:paraId="728D2D6D"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 xml:space="preserve">Understand the differences between the various types of insiders and how to use each type of insider effectively to obtain intelligence information and collect data. </w:t>
      </w:r>
    </w:p>
    <w:p w:rsidR="00982DE2" w:rsidRPr="00661627" w:rsidP="008A3B38" w14:paraId="2D14B386"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use of MILES equipment.</w:t>
      </w:r>
    </w:p>
    <w:p w:rsidR="00982DE2" w:rsidRPr="00661627" w:rsidP="008A3B38" w14:paraId="0E37D826"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red gun equipment usage, application, and safety.</w:t>
      </w:r>
    </w:p>
    <w:p w:rsidR="00982DE2" w:rsidRPr="00661627" w:rsidP="008A3B38" w14:paraId="0F6BF3B0"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Demonstrate a thorough understanding of DBT firearms knowledge, including safety, marksmanship, and manipulation skills with all weapons described in the DBT, or that might reasonably be expected to be deployed. Training should include a course of fire to enhance proficiency to shoot on the move and while wearing a gas mask. Firearms training should also include manipulation and malfunction-clearing techniques, fire discipline, and precision-shooting techniques.</w:t>
      </w:r>
    </w:p>
    <w:p w:rsidR="00982DE2" w:rsidRPr="00661627" w:rsidP="008A3B38" w14:paraId="3B705E29"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 xml:space="preserve">Demonstrate firearms proficiency with all types of weapons that might reasonably be employed during FOF drills or exercises. </w:t>
      </w:r>
    </w:p>
    <w:p w:rsidR="00982DE2" w:rsidRPr="00661627" w:rsidP="008A3B38" w14:paraId="60D91FB6"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function, design, and capabilities of applicable plant delay systems and delay capabilities and defeat task times.</w:t>
      </w:r>
    </w:p>
    <w:p w:rsidR="00982DE2" w:rsidRPr="00661627" w:rsidP="008A3B38" w14:paraId="04A27AA3"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Understand the use of deadly force.</w:t>
      </w:r>
    </w:p>
    <w:p w:rsidR="00982DE2" w:rsidRPr="00661627" w:rsidP="008A3B38" w14:paraId="684779CE" w14:textId="77777777">
      <w:pPr>
        <w:pStyle w:val="ListParagraph"/>
        <w:numPr>
          <w:ilvl w:val="0"/>
          <w:numId w:val="440"/>
        </w:numPr>
        <w:spacing w:after="160"/>
        <w:ind w:left="3600"/>
        <w:contextualSpacing w:val="0"/>
        <w:rPr>
          <w:rFonts w:eastAsia="Calibri"/>
          <w:color w:val="000000" w:themeColor="text1"/>
        </w:rPr>
      </w:pPr>
      <w:r w:rsidRPr="00661627">
        <w:rPr>
          <w:rFonts w:eastAsia="Calibri"/>
          <w:color w:val="000000" w:themeColor="text1"/>
        </w:rPr>
        <w:t xml:space="preserve">Understand exercise and site safety procedures including procedures, guidelines and references, and the procedures for the use and control of safeguards information. </w:t>
      </w:r>
    </w:p>
    <w:p w:rsidR="00982DE2" w:rsidP="00B4404C" w14:paraId="1918D5B0" w14:textId="3E058E4A">
      <w:pPr>
        <w:ind w:left="3240" w:hanging="1080"/>
      </w:pPr>
      <w:bookmarkStart w:id="346" w:name="_Toc398545974"/>
      <w:bookmarkStart w:id="347" w:name="_Toc398556285"/>
      <w:bookmarkStart w:id="348" w:name="_Toc398906219"/>
      <w:bookmarkStart w:id="349" w:name="_Toc416195051"/>
      <w:bookmarkStart w:id="350" w:name="_Toc478382483"/>
      <w:r w:rsidRPr="00D0373F">
        <w:rPr>
          <w:rFonts w:eastAsia="Calibri"/>
        </w:rPr>
        <w:t>2.</w:t>
      </w:r>
      <w:r w:rsidR="00500FC1">
        <w:rPr>
          <w:rFonts w:eastAsia="Calibri"/>
        </w:rPr>
        <w:t>9</w:t>
      </w:r>
      <w:r w:rsidRPr="00D0373F">
        <w:rPr>
          <w:rFonts w:eastAsia="Calibri"/>
        </w:rPr>
        <w:t>.14.3</w:t>
      </w:r>
      <w:r w:rsidRPr="00D0373F">
        <w:rPr>
          <w:rFonts w:eastAsia="Calibri"/>
        </w:rPr>
        <w:tab/>
      </w:r>
      <w:r w:rsidRPr="00D0373F">
        <w:t>Mock Adversary Force Member Training Design, Development, and Implementation</w:t>
      </w:r>
      <w:bookmarkEnd w:id="346"/>
      <w:bookmarkEnd w:id="347"/>
      <w:bookmarkEnd w:id="348"/>
      <w:bookmarkEnd w:id="349"/>
      <w:bookmarkEnd w:id="350"/>
    </w:p>
    <w:p w:rsidR="00B4404C" w:rsidRPr="00D0373F" w:rsidP="008A3B38" w14:paraId="21A8E771" w14:textId="77777777">
      <w:pPr>
        <w:ind w:left="3240" w:hanging="1080"/>
        <w:rPr>
          <w:b/>
          <w:bCs/>
        </w:rPr>
      </w:pPr>
    </w:p>
    <w:p w:rsidR="00982DE2" w:rsidP="00B4404C" w14:paraId="68CA9275" w14:textId="6D904500">
      <w:pPr>
        <w:ind w:left="4500" w:hanging="1260"/>
      </w:pPr>
      <w:r w:rsidRPr="00D0373F">
        <w:rPr>
          <w:rFonts w:eastAsia="Calibri"/>
        </w:rPr>
        <w:t>2.</w:t>
      </w:r>
      <w:r w:rsidR="00500FC1">
        <w:rPr>
          <w:rFonts w:eastAsia="Calibri"/>
        </w:rPr>
        <w:t>9</w:t>
      </w:r>
      <w:r w:rsidRPr="00D0373F">
        <w:rPr>
          <w:rFonts w:eastAsia="Calibri"/>
        </w:rPr>
        <w:t>.14.3.1</w:t>
      </w:r>
      <w:r w:rsidRPr="00D0373F">
        <w:rPr>
          <w:rFonts w:eastAsia="Calibri"/>
        </w:rPr>
        <w:tab/>
      </w:r>
      <w:r w:rsidRPr="00D0373F">
        <w:t>The site adversary training program should build upon the following:</w:t>
      </w:r>
    </w:p>
    <w:p w:rsidR="00B4404C" w:rsidRPr="00D0373F" w:rsidP="008A3B38" w14:paraId="67FAE32C" w14:textId="77777777">
      <w:pPr>
        <w:ind w:left="4500" w:hanging="1260"/>
      </w:pPr>
    </w:p>
    <w:p w:rsidR="00982DE2" w:rsidRPr="00661627" w:rsidP="008A3B38" w14:paraId="3E618452" w14:textId="77777777">
      <w:pPr>
        <w:pStyle w:val="ListParagraph"/>
        <w:numPr>
          <w:ilvl w:val="0"/>
          <w:numId w:val="441"/>
        </w:numPr>
        <w:spacing w:after="160"/>
        <w:ind w:left="4867"/>
        <w:contextualSpacing w:val="0"/>
        <w:rPr>
          <w:rFonts w:eastAsia="Calibri"/>
          <w:color w:val="000000" w:themeColor="text1"/>
        </w:rPr>
      </w:pPr>
      <w:r w:rsidRPr="00661627">
        <w:rPr>
          <w:rFonts w:eastAsia="Calibri"/>
          <w:color w:val="000000" w:themeColor="text1"/>
        </w:rPr>
        <w:t>The adversary force training, knowledge, and skills as described in 10 CFR 73.1(a).</w:t>
      </w:r>
    </w:p>
    <w:p w:rsidR="00982DE2" w:rsidRPr="00661627" w:rsidP="008A3B38" w14:paraId="3E1E1442" w14:textId="77777777">
      <w:pPr>
        <w:pStyle w:val="ListParagraph"/>
        <w:numPr>
          <w:ilvl w:val="0"/>
          <w:numId w:val="441"/>
        </w:numPr>
        <w:spacing w:after="160"/>
        <w:ind w:left="4867"/>
        <w:contextualSpacing w:val="0"/>
        <w:rPr>
          <w:rFonts w:eastAsia="Calibri"/>
          <w:color w:val="000000" w:themeColor="text1"/>
        </w:rPr>
      </w:pPr>
      <w:r w:rsidRPr="00661627">
        <w:rPr>
          <w:rFonts w:eastAsia="Calibri"/>
          <w:color w:val="000000" w:themeColor="text1"/>
        </w:rPr>
        <w:t>Rules of engagement; and</w:t>
      </w:r>
    </w:p>
    <w:p w:rsidR="00982DE2" w:rsidRPr="00661627" w:rsidP="008A3B38" w14:paraId="36A55A34" w14:textId="0C0C876D">
      <w:pPr>
        <w:pStyle w:val="ListParagraph"/>
        <w:numPr>
          <w:ilvl w:val="0"/>
          <w:numId w:val="441"/>
        </w:numPr>
        <w:spacing w:after="160"/>
        <w:ind w:left="4867"/>
        <w:contextualSpacing w:val="0"/>
        <w:rPr>
          <w:rFonts w:eastAsia="Calibri"/>
          <w:color w:val="000000" w:themeColor="text1"/>
        </w:rPr>
      </w:pPr>
      <w:r w:rsidRPr="00661627">
        <w:rPr>
          <w:rFonts w:eastAsia="Calibri"/>
          <w:color w:val="000000" w:themeColor="text1"/>
        </w:rPr>
        <w:t>Adversary characteristics as described in RG 5.69.</w:t>
      </w:r>
    </w:p>
    <w:p w:rsidR="00982DE2" w:rsidP="00B4404C" w14:paraId="008260A0" w14:textId="57B4199E">
      <w:pPr>
        <w:ind w:left="4500" w:hanging="1260"/>
      </w:pPr>
      <w:r w:rsidRPr="00D0373F">
        <w:rPr>
          <w:rFonts w:eastAsia="Calibri"/>
        </w:rPr>
        <w:t>2.</w:t>
      </w:r>
      <w:r w:rsidR="00500FC1">
        <w:rPr>
          <w:rFonts w:eastAsia="Calibri"/>
        </w:rPr>
        <w:t>9</w:t>
      </w:r>
      <w:r w:rsidRPr="00D0373F">
        <w:rPr>
          <w:rFonts w:eastAsia="Calibri"/>
        </w:rPr>
        <w:t>.14.3.2</w:t>
      </w:r>
      <w:r w:rsidRPr="00D0373F">
        <w:rPr>
          <w:rFonts w:eastAsia="Calibri"/>
        </w:rPr>
        <w:tab/>
      </w:r>
      <w:r w:rsidRPr="00D0373F">
        <w:t>Licensees should develop MAF member training lesson plans and learning objectives for initial and refresher MAF training.</w:t>
      </w:r>
    </w:p>
    <w:p w:rsidR="00B4404C" w:rsidRPr="00D0373F" w:rsidP="008A3B38" w14:paraId="117B56F6" w14:textId="77777777">
      <w:pPr>
        <w:ind w:left="4500" w:hanging="1260"/>
      </w:pPr>
    </w:p>
    <w:p w:rsidR="00982DE2" w:rsidRPr="00D0373F" w:rsidP="008A3B38" w14:paraId="24C18489" w14:textId="3347A501">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.14.3.3</w:t>
      </w:r>
      <w:r w:rsidRPr="00D0373F">
        <w:rPr>
          <w:rFonts w:eastAsia="Calibri"/>
          <w:color w:val="000000" w:themeColor="text1"/>
        </w:rPr>
        <w:tab/>
        <w:t xml:space="preserve">MAF training should include site-specific information, industrial safety requirements, weapons safety requirements, radiological safety, delay systems and associate delay and use of deadly force. It should also include example scenarios and/or practical demonstrations related to MAF activities such as the following: </w:t>
      </w:r>
    </w:p>
    <w:p w:rsidR="00982DE2" w:rsidRPr="00661627" w:rsidP="008A3B38" w14:paraId="2F064E45" w14:textId="77777777">
      <w:pPr>
        <w:pStyle w:val="ListParagraph"/>
        <w:numPr>
          <w:ilvl w:val="0"/>
          <w:numId w:val="442"/>
        </w:numPr>
        <w:spacing w:after="160"/>
        <w:ind w:left="4867"/>
        <w:contextualSpacing w:val="0"/>
        <w:rPr>
          <w:color w:val="000000" w:themeColor="text1"/>
        </w:rPr>
      </w:pPr>
      <w:r w:rsidRPr="00661627">
        <w:rPr>
          <w:color w:val="000000" w:themeColor="text1"/>
        </w:rPr>
        <w:t>drill timeline coordination (situational awareness and proper cue injects).</w:t>
      </w:r>
    </w:p>
    <w:p w:rsidR="00982DE2" w:rsidRPr="00661627" w:rsidP="008A3B38" w14:paraId="1FF56B85" w14:textId="77777777">
      <w:pPr>
        <w:pStyle w:val="ListParagraph"/>
        <w:numPr>
          <w:ilvl w:val="0"/>
          <w:numId w:val="442"/>
        </w:numPr>
        <w:spacing w:after="160"/>
        <w:ind w:left="4867"/>
        <w:contextualSpacing w:val="0"/>
        <w:rPr>
          <w:color w:val="000000" w:themeColor="text1"/>
        </w:rPr>
      </w:pPr>
      <w:r w:rsidRPr="00661627">
        <w:rPr>
          <w:color w:val="000000" w:themeColor="text1"/>
        </w:rPr>
        <w:t>cover and concealment assessment.</w:t>
      </w:r>
    </w:p>
    <w:p w:rsidR="00982DE2" w:rsidRPr="00661627" w:rsidP="008A3B38" w14:paraId="252AA339" w14:textId="77777777">
      <w:pPr>
        <w:pStyle w:val="ListParagraph"/>
        <w:numPr>
          <w:ilvl w:val="0"/>
          <w:numId w:val="442"/>
        </w:numPr>
        <w:spacing w:after="160"/>
        <w:ind w:left="4867"/>
        <w:contextualSpacing w:val="0"/>
        <w:rPr>
          <w:color w:val="000000" w:themeColor="text1"/>
        </w:rPr>
      </w:pPr>
      <w:r w:rsidRPr="00661627">
        <w:rPr>
          <w:color w:val="000000" w:themeColor="text1"/>
        </w:rPr>
        <w:t>individual and team tactical movement.</w:t>
      </w:r>
    </w:p>
    <w:p w:rsidR="00982DE2" w:rsidRPr="00661627" w:rsidP="008A3B38" w14:paraId="6FC491FD" w14:textId="77777777">
      <w:pPr>
        <w:pStyle w:val="ListParagraph"/>
        <w:numPr>
          <w:ilvl w:val="0"/>
          <w:numId w:val="442"/>
        </w:numPr>
        <w:spacing w:after="160"/>
        <w:ind w:left="4867"/>
        <w:contextualSpacing w:val="0"/>
        <w:rPr>
          <w:color w:val="000000" w:themeColor="text1"/>
        </w:rPr>
      </w:pPr>
      <w:r w:rsidRPr="00661627">
        <w:rPr>
          <w:color w:val="000000" w:themeColor="text1"/>
        </w:rPr>
        <w:t>physical security systems and barriers.</w:t>
      </w:r>
    </w:p>
    <w:p w:rsidR="00982DE2" w:rsidRPr="00661627" w:rsidP="008A3B38" w14:paraId="63219C05" w14:textId="77777777">
      <w:pPr>
        <w:pStyle w:val="ListParagraph"/>
        <w:numPr>
          <w:ilvl w:val="0"/>
          <w:numId w:val="442"/>
        </w:numPr>
        <w:spacing w:after="160"/>
        <w:ind w:left="4867"/>
        <w:contextualSpacing w:val="0"/>
        <w:rPr>
          <w:color w:val="000000" w:themeColor="text1"/>
        </w:rPr>
      </w:pPr>
      <w:r w:rsidRPr="00661627">
        <w:rPr>
          <w:color w:val="000000" w:themeColor="text1"/>
        </w:rPr>
        <w:t>any specialized equipment.</w:t>
      </w:r>
    </w:p>
    <w:p w:rsidR="00982DE2" w:rsidRPr="00661627" w:rsidP="008A3B38" w14:paraId="1B6B4CDA" w14:textId="77777777">
      <w:pPr>
        <w:pStyle w:val="ListParagraph"/>
        <w:numPr>
          <w:ilvl w:val="0"/>
          <w:numId w:val="442"/>
        </w:numPr>
        <w:spacing w:after="160"/>
        <w:ind w:left="4867"/>
        <w:contextualSpacing w:val="0"/>
        <w:rPr>
          <w:color w:val="000000" w:themeColor="text1"/>
        </w:rPr>
      </w:pPr>
      <w:r w:rsidRPr="00661627">
        <w:rPr>
          <w:color w:val="000000" w:themeColor="text1"/>
        </w:rPr>
        <w:t>MILES equipment usage and safety.</w:t>
      </w:r>
    </w:p>
    <w:p w:rsidR="00982DE2" w:rsidRPr="00661627" w:rsidP="008A3B38" w14:paraId="7E700349" w14:textId="77777777">
      <w:pPr>
        <w:pStyle w:val="ListParagraph"/>
        <w:numPr>
          <w:ilvl w:val="0"/>
          <w:numId w:val="442"/>
        </w:numPr>
        <w:spacing w:after="160"/>
        <w:ind w:left="4867"/>
        <w:contextualSpacing w:val="0"/>
        <w:rPr>
          <w:color w:val="000000" w:themeColor="text1"/>
        </w:rPr>
      </w:pPr>
      <w:r w:rsidRPr="00661627">
        <w:rPr>
          <w:color w:val="000000" w:themeColor="text1"/>
        </w:rPr>
        <w:t>red gun equipment usage and safety.</w:t>
      </w:r>
    </w:p>
    <w:p w:rsidR="00982DE2" w:rsidRPr="00661627" w:rsidP="008A3B38" w14:paraId="2A3AFB49" w14:textId="77777777">
      <w:pPr>
        <w:pStyle w:val="ListParagraph"/>
        <w:numPr>
          <w:ilvl w:val="0"/>
          <w:numId w:val="442"/>
        </w:numPr>
        <w:spacing w:after="160"/>
        <w:ind w:left="4867"/>
        <w:contextualSpacing w:val="0"/>
        <w:rPr>
          <w:color w:val="000000" w:themeColor="text1"/>
        </w:rPr>
      </w:pPr>
      <w:r w:rsidRPr="00661627">
        <w:rPr>
          <w:color w:val="000000" w:themeColor="text1"/>
        </w:rPr>
        <w:t>weapons/explosives capabilities and simulation methods; and</w:t>
      </w:r>
    </w:p>
    <w:p w:rsidR="00982DE2" w:rsidRPr="00661627" w:rsidP="008A3B38" w14:paraId="71426825" w14:textId="6CCA9883">
      <w:pPr>
        <w:pStyle w:val="ListParagraph"/>
        <w:numPr>
          <w:ilvl w:val="0"/>
          <w:numId w:val="442"/>
        </w:numPr>
        <w:spacing w:after="160"/>
        <w:ind w:left="4867"/>
        <w:contextualSpacing w:val="0"/>
        <w:rPr>
          <w:color w:val="000000" w:themeColor="text1"/>
        </w:rPr>
      </w:pPr>
      <w:r w:rsidRPr="00661627">
        <w:rPr>
          <w:color w:val="000000" w:themeColor="text1"/>
        </w:rPr>
        <w:t>safety control.</w:t>
      </w:r>
    </w:p>
    <w:p w:rsidR="00982DE2" w:rsidRPr="00D0373F" w:rsidP="008A3B38" w14:paraId="1BA25273" w14:textId="3349D5AC">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.14.3.4</w:t>
      </w:r>
      <w:r w:rsidRPr="00D0373F">
        <w:rPr>
          <w:rFonts w:eastAsia="Calibri"/>
          <w:color w:val="000000" w:themeColor="text1"/>
        </w:rPr>
        <w:tab/>
        <w:t>All MAF members should complete this basic MAF training before participating in a FOF exercise. Completion of the training should be documented. To ensure currency of MAF knowledge and familiarity with industry and station controller issues, MAF members should complete documented initial or refresher training within the 12 months preceding their participation in an annual FOF exercise. Additionally, MAF members should maintain proficiency by routine participation in station FOF exercises.</w:t>
      </w:r>
    </w:p>
    <w:p w:rsidR="00982DE2" w:rsidRPr="00D0373F" w:rsidP="008A3B38" w14:paraId="3D41B4C2" w14:textId="3296F988">
      <w:pPr>
        <w:spacing w:after="240"/>
        <w:ind w:left="4500" w:hanging="1260"/>
        <w:rPr>
          <w:rFonts w:eastAsia="Calibri"/>
          <w:color w:val="000000" w:themeColor="text1"/>
        </w:rPr>
      </w:pPr>
      <w:r w:rsidRPr="00D0373F">
        <w:rPr>
          <w:rFonts w:eastAsia="Calibri"/>
          <w:color w:val="000000" w:themeColor="text1"/>
        </w:rPr>
        <w:t>2.</w:t>
      </w:r>
      <w:r w:rsidR="00500FC1">
        <w:rPr>
          <w:rFonts w:eastAsia="Calibri"/>
          <w:color w:val="000000" w:themeColor="text1"/>
        </w:rPr>
        <w:t>9</w:t>
      </w:r>
      <w:r w:rsidRPr="00D0373F">
        <w:rPr>
          <w:rFonts w:eastAsia="Calibri"/>
          <w:color w:val="000000" w:themeColor="text1"/>
        </w:rPr>
        <w:t>.14.3.5</w:t>
      </w:r>
      <w:r w:rsidRPr="00D0373F">
        <w:rPr>
          <w:rFonts w:eastAsia="Calibri"/>
          <w:color w:val="000000" w:themeColor="text1"/>
        </w:rPr>
        <w:tab/>
        <w:t>In addition to the described training, the selection of MAF members for specific assignments should consider previous experience, skills, and physical abilities. For example, a MAF member for an FOF exercise should have previously functioned in that position and should have the physical capabilities to remain with the MAF. The MAF briefing for FOF exercises should include just-in-time training to remind MAF members of specific situational calls, safety issues, and critical communications that they could encounter during the scenario.</w:t>
      </w:r>
    </w:p>
    <w:p w:rsidR="00982DE2" w:rsidP="00EB2F16" w14:paraId="1CC04C0C" w14:textId="6C84195D">
      <w:pPr>
        <w:pStyle w:val="ListParagraph"/>
        <w:numPr>
          <w:ilvl w:val="2"/>
          <w:numId w:val="204"/>
        </w:numPr>
      </w:pPr>
      <w:bookmarkStart w:id="351" w:name="_Toc398545975"/>
      <w:bookmarkStart w:id="352" w:name="_Toc398556286"/>
      <w:bookmarkStart w:id="353" w:name="_Toc398906220"/>
      <w:bookmarkStart w:id="354" w:name="_Toc416195052"/>
      <w:bookmarkStart w:id="355" w:name="_Toc478382484"/>
      <w:r w:rsidRPr="00D0373F">
        <w:t>Conduct of Drills and Exercises</w:t>
      </w:r>
      <w:bookmarkEnd w:id="351"/>
      <w:bookmarkEnd w:id="352"/>
      <w:bookmarkEnd w:id="353"/>
      <w:bookmarkEnd w:id="354"/>
      <w:bookmarkEnd w:id="355"/>
    </w:p>
    <w:p w:rsidR="00EB2F16" w:rsidRPr="00D0373F" w:rsidP="008A3B38" w14:paraId="61D80F92" w14:textId="77777777">
      <w:pPr>
        <w:pStyle w:val="ListParagraph"/>
        <w:ind w:left="2160"/>
      </w:pPr>
    </w:p>
    <w:p w:rsidR="00982DE2" w:rsidP="00EB2F16" w14:paraId="18322C79" w14:textId="1829430F">
      <w:pPr>
        <w:ind w:left="3240" w:hanging="1080"/>
      </w:pPr>
      <w:r w:rsidRPr="00D0373F">
        <w:rPr>
          <w:rFonts w:eastAsia="Calibri"/>
        </w:rPr>
        <w:t>2.</w:t>
      </w:r>
      <w:r w:rsidR="00500FC1">
        <w:rPr>
          <w:rFonts w:eastAsia="Calibri"/>
        </w:rPr>
        <w:t>9</w:t>
      </w:r>
      <w:r w:rsidRPr="00D0373F">
        <w:rPr>
          <w:rFonts w:eastAsia="Calibri"/>
        </w:rPr>
        <w:t>.15.1</w:t>
      </w:r>
      <w:r w:rsidRPr="00D0373F">
        <w:rPr>
          <w:rFonts w:eastAsia="Calibri"/>
        </w:rPr>
        <w:tab/>
      </w:r>
      <w:r w:rsidRPr="00D0373F">
        <w:t>Safety during the conduct of drills and exercises is a significant element of the security-training program. Regardless of the scale of the evolution, preparation, coordination, and control are key elements to the effectiveness of a drill or exercise. To ensure exercise safety and provide consistent and effective performance, the licensee should consider the following criteria when conducting drills or exercises:</w:t>
      </w:r>
    </w:p>
    <w:p w:rsidR="00EB2F16" w:rsidRPr="00D0373F" w:rsidP="008A3B38" w14:paraId="08DB17C7" w14:textId="77777777">
      <w:pPr>
        <w:ind w:left="3240" w:hanging="1080"/>
      </w:pPr>
    </w:p>
    <w:p w:rsidR="00982DE2" w:rsidRPr="00D0373F" w:rsidP="00604237" w14:paraId="57E0D5B4" w14:textId="77777777">
      <w:pPr>
        <w:pStyle w:val="ListParagraph"/>
        <w:numPr>
          <w:ilvl w:val="0"/>
          <w:numId w:val="443"/>
        </w:numPr>
        <w:spacing w:after="240"/>
        <w:ind w:left="3600"/>
        <w:rPr>
          <w:rFonts w:eastAsia="Calibri"/>
          <w:color w:val="000000" w:themeColor="text1"/>
        </w:rPr>
      </w:pPr>
      <w:r w:rsidRPr="00661627">
        <w:rPr>
          <w:rFonts w:eastAsia="Calibri"/>
          <w:color w:val="000000" w:themeColor="text1"/>
        </w:rPr>
        <w:t xml:space="preserve">Weapons/Ammunition Safety—Weapons and ammunition safety is paramount. It is crucial that proper attention is given during exercise planning and performance to ensure that drill participants do not carry or have available live-fire weapons or ammunition. The adversaries and the response force team should use training weapons that are easily identifiable as such. Weapons should be marked so they can be easily identified as training weapons. Live-fire weapons should not be used during </w:t>
      </w:r>
      <w:r w:rsidRPr="00661627">
        <w:rPr>
          <w:rFonts w:eastAsia="Calibri"/>
          <w:color w:val="000000" w:themeColor="text1"/>
        </w:rPr>
        <w:t>drills or exercises. If a live-fire weapon is used, it should be rendered safe and incapable of firing.</w:t>
      </w:r>
    </w:p>
    <w:p w:rsidR="00604237" w:rsidRPr="008A3B38" w:rsidP="008A3B38" w14:paraId="5600E61F" w14:textId="77777777">
      <w:pPr>
        <w:pStyle w:val="ListParagraph"/>
        <w:spacing w:after="240"/>
        <w:ind w:left="3600"/>
        <w:rPr>
          <w:rFonts w:eastAsia="Calibri"/>
          <w:color w:val="000000" w:themeColor="text1"/>
        </w:rPr>
      </w:pPr>
    </w:p>
    <w:p w:rsidR="00604237" w:rsidRPr="008A3B38" w:rsidP="008A3B38" w14:paraId="244A1955" w14:textId="09259C90">
      <w:pPr>
        <w:pStyle w:val="ListParagraph"/>
        <w:numPr>
          <w:ilvl w:val="0"/>
          <w:numId w:val="443"/>
        </w:numPr>
        <w:spacing w:after="240"/>
        <w:ind w:left="3600"/>
        <w:rPr>
          <w:rFonts w:eastAsia="Calibri"/>
          <w:color w:val="000000" w:themeColor="text1"/>
        </w:rPr>
      </w:pPr>
      <w:r w:rsidRPr="00661627">
        <w:rPr>
          <w:rFonts w:eastAsia="Calibri"/>
          <w:color w:val="000000" w:themeColor="text1"/>
        </w:rPr>
        <w:t xml:space="preserve">Exercise Participant Safety—The following criteria should be part of the safety briefing for exercise participants: </w:t>
      </w:r>
    </w:p>
    <w:p w:rsidR="00982DE2" w:rsidRPr="00661627" w:rsidP="008A3B38" w14:paraId="4A7683CB" w14:textId="77777777">
      <w:pPr>
        <w:pStyle w:val="ListParagraph"/>
        <w:spacing w:after="240"/>
        <w:ind w:left="3600"/>
        <w:rPr>
          <w:rFonts w:eastAsia="Calibri"/>
          <w:color w:val="000000" w:themeColor="text1"/>
        </w:rPr>
      </w:pPr>
    </w:p>
    <w:p w:rsidR="00982DE2" w:rsidRPr="00661627" w:rsidP="008A3B38" w14:paraId="3FAAE653" w14:textId="77777777">
      <w:pPr>
        <w:pStyle w:val="ListParagraph"/>
        <w:numPr>
          <w:ilvl w:val="0"/>
          <w:numId w:val="445"/>
        </w:numPr>
        <w:spacing w:after="160"/>
        <w:ind w:left="3960"/>
        <w:contextualSpacing w:val="0"/>
        <w:rPr>
          <w:color w:val="000000" w:themeColor="text1"/>
        </w:rPr>
      </w:pPr>
      <w:r w:rsidRPr="00661627">
        <w:rPr>
          <w:color w:val="000000" w:themeColor="text1"/>
        </w:rPr>
        <w:t>Physical contact should occur only after a participant has been disabled, surrendered, or neutralized and only with the approval of a controller.</w:t>
      </w:r>
    </w:p>
    <w:p w:rsidR="00982DE2" w:rsidRPr="00661627" w:rsidP="008A3B38" w14:paraId="1A52E75B" w14:textId="77777777">
      <w:pPr>
        <w:pStyle w:val="ListParagraph"/>
        <w:numPr>
          <w:ilvl w:val="0"/>
          <w:numId w:val="445"/>
        </w:numPr>
        <w:spacing w:after="160"/>
        <w:ind w:left="3960"/>
        <w:contextualSpacing w:val="0"/>
        <w:rPr>
          <w:color w:val="000000" w:themeColor="text1"/>
        </w:rPr>
      </w:pPr>
      <w:r w:rsidRPr="00661627">
        <w:rPr>
          <w:color w:val="000000" w:themeColor="text1"/>
        </w:rPr>
        <w:t>No attempt should be made to disarm an opponent in any way.</w:t>
      </w:r>
    </w:p>
    <w:p w:rsidR="00982DE2" w:rsidRPr="00661627" w:rsidP="008A3B38" w14:paraId="7982426E" w14:textId="77777777">
      <w:pPr>
        <w:pStyle w:val="ListParagraph"/>
        <w:numPr>
          <w:ilvl w:val="0"/>
          <w:numId w:val="445"/>
        </w:numPr>
        <w:spacing w:after="160"/>
        <w:ind w:left="3960"/>
        <w:contextualSpacing w:val="0"/>
        <w:rPr>
          <w:color w:val="000000" w:themeColor="text1"/>
        </w:rPr>
      </w:pPr>
      <w:r w:rsidRPr="00661627">
        <w:rPr>
          <w:color w:val="000000" w:themeColor="text1"/>
        </w:rPr>
        <w:t>All ascents and descents from elevated positions will involve a ladder, stairway, or other safe method.</w:t>
      </w:r>
    </w:p>
    <w:p w:rsidR="00982DE2" w:rsidRPr="00661627" w:rsidP="008A3B38" w14:paraId="153B74E4" w14:textId="77777777">
      <w:pPr>
        <w:pStyle w:val="ListParagraph"/>
        <w:numPr>
          <w:ilvl w:val="0"/>
          <w:numId w:val="445"/>
        </w:numPr>
        <w:spacing w:after="160"/>
        <w:ind w:left="3960"/>
        <w:contextualSpacing w:val="0"/>
        <w:rPr>
          <w:color w:val="000000" w:themeColor="text1"/>
        </w:rPr>
      </w:pPr>
      <w:r w:rsidRPr="00661627">
        <w:rPr>
          <w:color w:val="000000" w:themeColor="text1"/>
        </w:rPr>
        <w:t>There should be no jumping from one elevation to another.</w:t>
      </w:r>
    </w:p>
    <w:p w:rsidR="00982DE2" w:rsidRPr="00661627" w:rsidP="008A3B38" w14:paraId="25001D48" w14:textId="77777777">
      <w:pPr>
        <w:pStyle w:val="ListParagraph"/>
        <w:numPr>
          <w:ilvl w:val="0"/>
          <w:numId w:val="445"/>
        </w:numPr>
        <w:spacing w:after="160"/>
        <w:ind w:left="3960"/>
        <w:contextualSpacing w:val="0"/>
        <w:rPr>
          <w:color w:val="000000" w:themeColor="text1"/>
        </w:rPr>
      </w:pPr>
      <w:r w:rsidRPr="00661627">
        <w:rPr>
          <w:color w:val="000000" w:themeColor="text1"/>
        </w:rPr>
        <w:t>All exercise controllers and participants will be briefed on the radiological and industrial safety restrictions and concerns.</w:t>
      </w:r>
    </w:p>
    <w:p w:rsidR="00982DE2" w:rsidRPr="00661627" w:rsidP="008A3B38" w14:paraId="10700D74" w14:textId="77777777">
      <w:pPr>
        <w:pStyle w:val="ListParagraph"/>
        <w:numPr>
          <w:ilvl w:val="0"/>
          <w:numId w:val="445"/>
        </w:numPr>
        <w:spacing w:after="160"/>
        <w:ind w:left="3960"/>
        <w:contextualSpacing w:val="0"/>
        <w:rPr>
          <w:color w:val="000000" w:themeColor="text1"/>
        </w:rPr>
      </w:pPr>
      <w:r w:rsidRPr="00661627">
        <w:rPr>
          <w:color w:val="000000" w:themeColor="text1"/>
        </w:rPr>
        <w:t>Participants should monitor their own condition for overexertion.</w:t>
      </w:r>
    </w:p>
    <w:p w:rsidR="00982DE2" w:rsidRPr="00661627" w:rsidP="008A3B38" w14:paraId="35C0DAC1" w14:textId="77777777">
      <w:pPr>
        <w:pStyle w:val="ListParagraph"/>
        <w:numPr>
          <w:ilvl w:val="0"/>
          <w:numId w:val="445"/>
        </w:numPr>
        <w:spacing w:after="160"/>
        <w:ind w:left="3960"/>
        <w:contextualSpacing w:val="0"/>
        <w:rPr>
          <w:color w:val="000000" w:themeColor="text1"/>
        </w:rPr>
      </w:pPr>
      <w:r w:rsidRPr="00661627">
        <w:rPr>
          <w:color w:val="000000" w:themeColor="text1"/>
        </w:rPr>
        <w:t>Anyone who observes an injured or ill participant should immediately call a timeout, render assistance, and notify a controller/evaluator or call the CAS or SAS.</w:t>
      </w:r>
    </w:p>
    <w:p w:rsidR="00982DE2" w:rsidRPr="00661627" w:rsidP="008A3B38" w14:paraId="4295001F" w14:textId="77777777">
      <w:pPr>
        <w:pStyle w:val="ListParagraph"/>
        <w:numPr>
          <w:ilvl w:val="0"/>
          <w:numId w:val="445"/>
        </w:numPr>
        <w:spacing w:after="160"/>
        <w:ind w:left="3960"/>
        <w:contextualSpacing w:val="0"/>
        <w:rPr>
          <w:color w:val="000000" w:themeColor="text1"/>
        </w:rPr>
      </w:pPr>
      <w:r w:rsidRPr="00661627">
        <w:rPr>
          <w:color w:val="000000" w:themeColor="text1"/>
        </w:rPr>
        <w:t>The lead controller should discuss plant and weather conditions before the start of each exercise and address limitations on running, jogging, or walking.</w:t>
      </w:r>
    </w:p>
    <w:p w:rsidR="00982DE2" w:rsidRPr="00661627" w:rsidP="008A3B38" w14:paraId="69326F37" w14:textId="77777777">
      <w:pPr>
        <w:pStyle w:val="ListParagraph"/>
        <w:numPr>
          <w:ilvl w:val="0"/>
          <w:numId w:val="445"/>
        </w:numPr>
        <w:spacing w:after="160"/>
        <w:ind w:left="3960"/>
        <w:contextualSpacing w:val="0"/>
        <w:rPr>
          <w:color w:val="000000" w:themeColor="text1"/>
        </w:rPr>
      </w:pPr>
      <w:r w:rsidRPr="00661627">
        <w:rPr>
          <w:color w:val="000000" w:themeColor="text1"/>
        </w:rPr>
        <w:t>All participants should use personal protective equipment unless otherwise determined by a controller.</w:t>
      </w:r>
    </w:p>
    <w:p w:rsidR="00604237" w:rsidRPr="008A3B38" w:rsidP="008A3B38" w14:paraId="717496CF" w14:textId="5086ACCF">
      <w:pPr>
        <w:pStyle w:val="ListParagraph"/>
        <w:numPr>
          <w:ilvl w:val="0"/>
          <w:numId w:val="444"/>
        </w:numPr>
        <w:spacing w:after="240"/>
        <w:ind w:left="3600"/>
        <w:rPr>
          <w:rFonts w:eastAsia="Calibri"/>
          <w:color w:val="000000" w:themeColor="text1"/>
        </w:rPr>
      </w:pPr>
      <w:r w:rsidRPr="00661627">
        <w:rPr>
          <w:rFonts w:eastAsia="Calibri"/>
          <w:color w:val="000000" w:themeColor="text1"/>
        </w:rPr>
        <w:t>Initiation and Termination - The lead controller should initiate the exercise with the concurrence of the on-duty security supervisor and operations shift manager/supervisor, if applicable. The initiation of the exercise should be communicated on appropriate radio frequencies and/or the plant paging system. The lead controller should conduct radio checks as appropriate to ensure that all controllers are prepared for the initiation or resumption of the drill or exercise. The exercise will be terminated by the lead controller when one or more of the following occur:</w:t>
      </w:r>
    </w:p>
    <w:p w:rsidR="00982DE2" w:rsidRPr="00661627" w:rsidP="008A3B38" w14:paraId="3A66D978" w14:textId="77777777">
      <w:pPr>
        <w:pStyle w:val="ListParagraph"/>
        <w:spacing w:after="240"/>
        <w:ind w:left="3600"/>
        <w:rPr>
          <w:rFonts w:eastAsia="Calibri"/>
          <w:color w:val="000000" w:themeColor="text1"/>
        </w:rPr>
      </w:pPr>
    </w:p>
    <w:p w:rsidR="00982DE2" w:rsidRPr="00661627" w:rsidP="008A3B38" w14:paraId="16B19C20" w14:textId="77777777">
      <w:pPr>
        <w:pStyle w:val="ListParagraph"/>
        <w:numPr>
          <w:ilvl w:val="0"/>
          <w:numId w:val="445"/>
        </w:numPr>
        <w:spacing w:after="160"/>
        <w:ind w:left="3960"/>
        <w:contextualSpacing w:val="0"/>
        <w:rPr>
          <w:color w:val="000000" w:themeColor="text1"/>
        </w:rPr>
      </w:pPr>
      <w:r w:rsidRPr="00661627">
        <w:rPr>
          <w:color w:val="000000" w:themeColor="text1"/>
        </w:rPr>
        <w:t>all adversaries are neutralized or have given up the mission.</w:t>
      </w:r>
    </w:p>
    <w:p w:rsidR="00982DE2" w:rsidRPr="00661627" w:rsidP="008A3B38" w14:paraId="36BF2EB3" w14:textId="77777777">
      <w:pPr>
        <w:pStyle w:val="ListParagraph"/>
        <w:numPr>
          <w:ilvl w:val="0"/>
          <w:numId w:val="445"/>
        </w:numPr>
        <w:spacing w:after="160"/>
        <w:ind w:left="3960"/>
        <w:contextualSpacing w:val="0"/>
        <w:rPr>
          <w:color w:val="000000" w:themeColor="text1"/>
        </w:rPr>
      </w:pPr>
      <w:r w:rsidRPr="00661627">
        <w:rPr>
          <w:color w:val="000000" w:themeColor="text1"/>
        </w:rPr>
        <w:t>a complete target set has been destroyed.</w:t>
      </w:r>
    </w:p>
    <w:p w:rsidR="00982DE2" w:rsidRPr="00661627" w:rsidP="008A3B38" w14:paraId="5F6F4FE8" w14:textId="77777777">
      <w:pPr>
        <w:pStyle w:val="ListParagraph"/>
        <w:numPr>
          <w:ilvl w:val="0"/>
          <w:numId w:val="445"/>
        </w:numPr>
        <w:spacing w:after="160"/>
        <w:ind w:left="3960"/>
        <w:contextualSpacing w:val="0"/>
        <w:rPr>
          <w:color w:val="000000" w:themeColor="text1"/>
        </w:rPr>
      </w:pPr>
      <w:r w:rsidRPr="00661627">
        <w:rPr>
          <w:color w:val="000000" w:themeColor="text1"/>
        </w:rPr>
        <w:t>the lead controller determines that an actual condition exist</w:t>
      </w:r>
      <w:r w:rsidRPr="00661627">
        <w:rPr>
          <w:color w:val="000000" w:themeColor="text1"/>
        </w:rPr>
        <w:t>s</w:t>
      </w:r>
      <w:r w:rsidRPr="00661627">
        <w:rPr>
          <w:color w:val="000000" w:themeColor="text1"/>
        </w:rPr>
        <w:t xml:space="preserve"> that cannot be quickly corrected or is of such magnitude as to preclude the continuation of the drill.</w:t>
      </w:r>
    </w:p>
    <w:p w:rsidR="00982DE2" w:rsidRPr="00661627" w:rsidP="008A3B38" w14:paraId="4C59710A" w14:textId="77777777">
      <w:pPr>
        <w:pStyle w:val="ListParagraph"/>
        <w:numPr>
          <w:ilvl w:val="0"/>
          <w:numId w:val="445"/>
        </w:numPr>
        <w:spacing w:after="160"/>
        <w:ind w:left="3960"/>
        <w:contextualSpacing w:val="0"/>
        <w:rPr>
          <w:color w:val="000000" w:themeColor="text1"/>
        </w:rPr>
      </w:pPr>
      <w:r w:rsidRPr="00661627">
        <w:rPr>
          <w:color w:val="000000" w:themeColor="text1"/>
        </w:rPr>
        <w:t>the lead controller determines a condition adverse to personnel or plant safety exists; or</w:t>
      </w:r>
    </w:p>
    <w:p w:rsidR="00982DE2" w:rsidRPr="00661627" w:rsidP="008A3B38" w14:paraId="1E526CD8" w14:textId="77777777">
      <w:pPr>
        <w:pStyle w:val="ListParagraph"/>
        <w:numPr>
          <w:ilvl w:val="0"/>
          <w:numId w:val="445"/>
        </w:numPr>
        <w:spacing w:after="160"/>
        <w:ind w:left="3960"/>
        <w:contextualSpacing w:val="0"/>
        <w:rPr>
          <w:color w:val="000000" w:themeColor="text1"/>
        </w:rPr>
      </w:pPr>
      <w:r w:rsidRPr="00661627">
        <w:rPr>
          <w:color w:val="000000" w:themeColor="text1"/>
        </w:rPr>
        <w:t>the lead controller directs that the exercise stops.</w:t>
      </w:r>
    </w:p>
    <w:p w:rsidR="00982DE2" w:rsidRPr="00D0373F" w:rsidP="00982DE2" w14:paraId="5B2656A3" w14:textId="77777777">
      <w:pPr>
        <w:ind w:left="2160"/>
        <w:contextualSpacing/>
        <w:rPr>
          <w:color w:val="000000" w:themeColor="text1"/>
        </w:rPr>
      </w:pPr>
    </w:p>
    <w:p w:rsidR="00982DE2" w:rsidP="00EB2F16" w14:paraId="68D67F95" w14:textId="59A071E4">
      <w:pPr>
        <w:ind w:left="3240" w:hanging="1080"/>
        <w:rPr>
          <w:rFonts w:eastAsia="Calibri"/>
        </w:rPr>
      </w:pPr>
      <w:r w:rsidRPr="00D0373F">
        <w:rPr>
          <w:rFonts w:eastAsia="Calibri"/>
        </w:rPr>
        <w:t>2.</w:t>
      </w:r>
      <w:r w:rsidR="00500FC1">
        <w:rPr>
          <w:rFonts w:eastAsia="Calibri"/>
        </w:rPr>
        <w:t>9</w:t>
      </w:r>
      <w:r w:rsidRPr="00D0373F">
        <w:rPr>
          <w:rFonts w:eastAsia="Calibri"/>
        </w:rPr>
        <w:t>.15.2</w:t>
      </w:r>
      <w:r w:rsidRPr="00D0373F">
        <w:rPr>
          <w:rFonts w:eastAsia="Calibri"/>
        </w:rPr>
        <w:tab/>
      </w:r>
      <w:r w:rsidRPr="00D0373F">
        <w:t xml:space="preserve">Participant Responsibilities - </w:t>
      </w:r>
      <w:r w:rsidRPr="00D0373F">
        <w:rPr>
          <w:rFonts w:eastAsia="Calibri"/>
        </w:rPr>
        <w:t>The licensee’s briefing for participants on their duties and responsibilities associated with the exercise should include, but is not limited to the following criteria:</w:t>
      </w:r>
    </w:p>
    <w:p w:rsidR="00EB2F16" w:rsidRPr="00D0373F" w:rsidP="008A3B38" w14:paraId="084BFF35" w14:textId="77777777">
      <w:pPr>
        <w:ind w:left="3240" w:hanging="1080"/>
        <w:rPr>
          <w:rFonts w:eastAsia="Calibri"/>
        </w:rPr>
      </w:pPr>
    </w:p>
    <w:p w:rsidR="00EB2F16" w:rsidRPr="008A3B38" w:rsidP="008A3B38" w14:paraId="134AF658" w14:textId="4C9860CA">
      <w:pPr>
        <w:pStyle w:val="ListParagraph"/>
        <w:numPr>
          <w:ilvl w:val="0"/>
          <w:numId w:val="446"/>
        </w:numPr>
        <w:spacing w:after="240"/>
        <w:ind w:left="3600"/>
        <w:rPr>
          <w:rFonts w:eastAsia="Calibri"/>
          <w:color w:val="000000" w:themeColor="text1"/>
        </w:rPr>
      </w:pPr>
      <w:r w:rsidRPr="00661627">
        <w:rPr>
          <w:rFonts w:eastAsia="Calibri"/>
          <w:color w:val="000000" w:themeColor="text1"/>
        </w:rPr>
        <w:t>Each participant is personally responsible for his or her safe conduct.</w:t>
      </w:r>
    </w:p>
    <w:p w:rsidR="00982DE2" w:rsidRPr="00661627" w:rsidP="008A3B38" w14:paraId="1FDC28DA" w14:textId="77777777">
      <w:pPr>
        <w:pStyle w:val="ListParagraph"/>
        <w:spacing w:after="240"/>
        <w:ind w:left="3600"/>
        <w:rPr>
          <w:rFonts w:eastAsia="Calibri"/>
          <w:color w:val="000000" w:themeColor="text1"/>
        </w:rPr>
      </w:pPr>
    </w:p>
    <w:p w:rsidR="00982DE2" w:rsidRPr="00D0373F" w14:paraId="5C17E612" w14:textId="77777777">
      <w:pPr>
        <w:pStyle w:val="ListParagraph"/>
        <w:numPr>
          <w:ilvl w:val="0"/>
          <w:numId w:val="446"/>
        </w:numPr>
        <w:spacing w:after="240"/>
        <w:ind w:left="3600"/>
        <w:rPr>
          <w:rFonts w:eastAsia="Calibri"/>
          <w:color w:val="000000" w:themeColor="text1"/>
        </w:rPr>
      </w:pPr>
      <w:r w:rsidRPr="00661627">
        <w:rPr>
          <w:rFonts w:eastAsia="Calibri"/>
          <w:color w:val="000000" w:themeColor="text1"/>
        </w:rPr>
        <w:t>Each participant should monitor his or her condition.</w:t>
      </w:r>
    </w:p>
    <w:p w:rsidR="00EB2F16" w:rsidRPr="008A3B38" w:rsidP="008A3B38" w14:paraId="5D94CD47" w14:textId="77777777">
      <w:pPr>
        <w:pStyle w:val="ListParagraph"/>
        <w:spacing w:after="240"/>
        <w:ind w:left="3600"/>
        <w:rPr>
          <w:rFonts w:eastAsia="Calibri"/>
          <w:color w:val="000000" w:themeColor="text1"/>
        </w:rPr>
      </w:pPr>
    </w:p>
    <w:p w:rsidR="00982DE2" w:rsidRPr="00661627" w:rsidP="008A3B38" w14:paraId="1BE22731" w14:textId="77777777">
      <w:pPr>
        <w:pStyle w:val="ListParagraph"/>
        <w:numPr>
          <w:ilvl w:val="0"/>
          <w:numId w:val="446"/>
        </w:numPr>
        <w:ind w:left="3600"/>
        <w:rPr>
          <w:rFonts w:eastAsia="Calibri"/>
          <w:color w:val="000000" w:themeColor="text1"/>
        </w:rPr>
      </w:pPr>
      <w:r w:rsidRPr="00661627">
        <w:rPr>
          <w:rFonts w:eastAsia="Calibri"/>
          <w:color w:val="000000" w:themeColor="text1"/>
        </w:rPr>
        <w:t>Participants who hear an announcement to stop the exercise should immediately stop all exercise activity and maintain their position until they receive additional instructions.</w:t>
      </w:r>
    </w:p>
    <w:p w:rsidR="00982DE2" w:rsidRPr="00D0373F" w:rsidP="008A3B38" w14:paraId="4E0656CB" w14:textId="77777777">
      <w:pPr>
        <w:ind w:left="3600"/>
        <w:contextualSpacing/>
        <w:rPr>
          <w:rFonts w:eastAsia="Calibri"/>
          <w:color w:val="000000" w:themeColor="text1"/>
        </w:rPr>
      </w:pPr>
    </w:p>
    <w:p w:rsidR="00982DE2" w:rsidRPr="00D0373F" w:rsidP="00EB2F16" w14:paraId="3ABC2C21" w14:textId="0AD6CC11">
      <w:pPr>
        <w:pStyle w:val="ListParagraph"/>
        <w:numPr>
          <w:ilvl w:val="0"/>
          <w:numId w:val="446"/>
        </w:numPr>
        <w:spacing w:after="240"/>
        <w:ind w:left="3600"/>
        <w:rPr>
          <w:rFonts w:eastAsia="Calibri"/>
          <w:color w:val="000000" w:themeColor="text1"/>
        </w:rPr>
      </w:pPr>
      <w:r w:rsidRPr="00661627">
        <w:rPr>
          <w:rFonts w:eastAsia="Calibri"/>
          <w:color w:val="000000" w:themeColor="text1"/>
        </w:rPr>
        <w:t>Participants will comply with all plant operations, security, and radiation protection requirements. The pre-exercise safety briefing will address radiation protection entry and exit procedures.</w:t>
      </w:r>
    </w:p>
    <w:p w:rsidR="00EB2F16" w:rsidRPr="008A3B38" w:rsidP="008A3B38" w14:paraId="443F85D9" w14:textId="77777777">
      <w:pPr>
        <w:pStyle w:val="ListParagraph"/>
        <w:spacing w:after="240"/>
        <w:ind w:left="3600"/>
        <w:rPr>
          <w:rFonts w:eastAsia="Calibri"/>
          <w:color w:val="000000" w:themeColor="text1"/>
        </w:rPr>
      </w:pPr>
    </w:p>
    <w:p w:rsidR="00982DE2" w:rsidRPr="00D0373F" w14:paraId="04201A2C" w14:textId="77777777">
      <w:pPr>
        <w:pStyle w:val="ListParagraph"/>
        <w:numPr>
          <w:ilvl w:val="0"/>
          <w:numId w:val="446"/>
        </w:numPr>
        <w:spacing w:after="240"/>
        <w:ind w:left="3600"/>
        <w:rPr>
          <w:rFonts w:eastAsia="Calibri"/>
          <w:color w:val="000000" w:themeColor="text1"/>
        </w:rPr>
      </w:pPr>
      <w:r w:rsidRPr="00661627">
        <w:rPr>
          <w:rFonts w:eastAsia="Calibri"/>
          <w:color w:val="000000" w:themeColor="text1"/>
        </w:rPr>
        <w:t>All participants should follow controller commands and requests. Participants should maintain contact with their assigned controller. If during the conduct of the drill or exercise the participant identifies that there is no longer a controller monitoring the drill or exercise activity, then they should stop and contact the lead controller. The post-exercise critique should address differences in interpretations of scenario evolutions.</w:t>
      </w:r>
    </w:p>
    <w:p w:rsidR="00EB2F16" w:rsidRPr="008A3B38" w:rsidP="008A3B38" w14:paraId="0E9B4C6F" w14:textId="77777777">
      <w:pPr>
        <w:pStyle w:val="ListParagraph"/>
        <w:spacing w:after="240"/>
        <w:ind w:left="3600"/>
        <w:rPr>
          <w:rFonts w:eastAsia="Calibri"/>
          <w:color w:val="000000" w:themeColor="text1"/>
        </w:rPr>
      </w:pPr>
    </w:p>
    <w:p w:rsidR="00982DE2" w:rsidRPr="00661627" w:rsidP="008A3B38" w14:paraId="5E98BAFC" w14:textId="77777777">
      <w:pPr>
        <w:pStyle w:val="ListParagraph"/>
        <w:numPr>
          <w:ilvl w:val="0"/>
          <w:numId w:val="446"/>
        </w:numPr>
        <w:spacing w:after="240"/>
        <w:ind w:left="3600"/>
        <w:rPr>
          <w:rFonts w:eastAsia="Calibri"/>
          <w:color w:val="000000" w:themeColor="text1"/>
        </w:rPr>
      </w:pPr>
      <w:r w:rsidRPr="00661627">
        <w:rPr>
          <w:rFonts w:eastAsia="Calibri"/>
          <w:color w:val="000000" w:themeColor="text1"/>
        </w:rPr>
        <w:t>After the conclusion of the drill or exercise and before the critique, all participants should have an opportunity to document their participation in the drill or exercise so that their actions may be discussed and reviewed in the critique process.</w:t>
      </w:r>
    </w:p>
    <w:p w:rsidR="00982DE2" w:rsidP="00EB2F16" w14:paraId="244A4DCF" w14:textId="0CC5FF26">
      <w:pPr>
        <w:ind w:left="3240" w:hanging="1080"/>
        <w:rPr>
          <w:rFonts w:eastAsia="Calibri"/>
        </w:rPr>
      </w:pPr>
      <w:r w:rsidRPr="00D0373F">
        <w:rPr>
          <w:rFonts w:eastAsia="Calibri"/>
        </w:rPr>
        <w:t>2.</w:t>
      </w:r>
      <w:r w:rsidR="00500FC1">
        <w:rPr>
          <w:rFonts w:eastAsia="Calibri"/>
        </w:rPr>
        <w:t>9</w:t>
      </w:r>
      <w:r w:rsidRPr="00D0373F">
        <w:rPr>
          <w:rFonts w:eastAsia="Calibri"/>
        </w:rPr>
        <w:t>.15.3</w:t>
      </w:r>
      <w:r w:rsidRPr="00D0373F">
        <w:rPr>
          <w:rFonts w:eastAsia="Calibri"/>
        </w:rPr>
        <w:tab/>
      </w:r>
      <w:r w:rsidRPr="00D0373F">
        <w:t xml:space="preserve">Rules of Conduct - </w:t>
      </w:r>
      <w:r w:rsidRPr="00D0373F">
        <w:rPr>
          <w:rFonts w:eastAsia="Calibri"/>
        </w:rPr>
        <w:t>The licensees should consider including the following rules of conduct as part of the briefing for participants on the conduct of the drill or exercise:</w:t>
      </w:r>
    </w:p>
    <w:p w:rsidR="00EB2F16" w:rsidRPr="00D0373F" w:rsidP="008A3B38" w14:paraId="2882BE9F" w14:textId="77777777">
      <w:pPr>
        <w:ind w:left="3240" w:hanging="1080"/>
        <w:rPr>
          <w:rFonts w:eastAsia="Calibri"/>
        </w:rPr>
      </w:pPr>
    </w:p>
    <w:p w:rsidR="00982DE2" w:rsidRPr="00661627" w:rsidP="008A3B38" w14:paraId="5197C621"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Safety is paramount. The safety of participants, controllers/evaluators, plant personnel, and the plant should never be compromised.</w:t>
      </w:r>
    </w:p>
    <w:p w:rsidR="00982DE2" w:rsidRPr="00661627" w:rsidP="008A3B38" w14:paraId="4698C837"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If identifying clothing or items such as armbands are assigned, participants should wear them at all times during the drill or exercise.</w:t>
      </w:r>
    </w:p>
    <w:p w:rsidR="00982DE2" w:rsidRPr="00661627" w:rsidP="008A3B38" w14:paraId="02EB6357" w14:textId="4A1E6F83">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Participants will follow all instructions given by a controller.</w:t>
      </w:r>
    </w:p>
    <w:p w:rsidR="00982DE2" w:rsidRPr="00661627" w:rsidP="008A3B38" w14:paraId="1B4EA3C0"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Any participant may stop the drill or exercise for safety reasons and should ensure that information is promptly communicated to the lead controller. The lead controller should determine the resumption of the drill or exercise.</w:t>
      </w:r>
    </w:p>
    <w:p w:rsidR="00982DE2" w:rsidRPr="00661627" w:rsidP="008A3B38" w14:paraId="32ECB77F"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If the drill or exercise is temporarily halted, all participants should stop at their locations, cease all firing and movement, and wait for direction.</w:t>
      </w:r>
    </w:p>
    <w:p w:rsidR="00982DE2" w:rsidRPr="00661627" w:rsidP="008A3B38" w14:paraId="3E485D33"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Once neutralized, a participant should immediately cease all firing, movement, and communications. The participant should remain in place until the drill or exercise is terminated or the controller directs otherwise.</w:t>
      </w:r>
    </w:p>
    <w:p w:rsidR="00982DE2" w:rsidRPr="00661627" w:rsidP="008A3B38" w14:paraId="792C541A"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Alarm station operators and/or participants may not engage in pre-drill or pre-exercise intelligence gathering. Participants who attempt to circumvent the rules will be removed from the drill or exercise.</w:t>
      </w:r>
    </w:p>
    <w:p w:rsidR="00982DE2" w:rsidRPr="00661627" w:rsidP="008A3B38" w14:paraId="34A35CD6"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The controllers/evaluators observing and evaluating the activity should determine all neutralizations. Training equipment, such as MILES gear, can be used to assist in this determination.</w:t>
      </w:r>
    </w:p>
    <w:p w:rsidR="00982DE2" w:rsidRPr="00661627" w:rsidP="008A3B38" w14:paraId="7A2D4D17"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At the conclusion of each drill or exercise, participants should ensure that all radiological boundary controls are intact and that security doors involved in the drill or exercise are secure.</w:t>
      </w:r>
    </w:p>
    <w:p w:rsidR="00982DE2" w:rsidRPr="00661627" w:rsidP="008A3B38" w14:paraId="36F352E8"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The announcement “this is a drill” should be transmitted immediately preceding the first drill activity once the drill window is opened. This announcement should also be transmitted periodically throughout the drill and before any drill event after a long period of inactivity.</w:t>
      </w:r>
    </w:p>
    <w:p w:rsidR="00982DE2" w:rsidRPr="00661627" w:rsidP="008A3B38" w14:paraId="2FC06952"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To be successful during an exercise, the MAF should perform or simulate all actions necessary (including placing simulated explosives at doors, gates, and inside the target areas). If possible, the MAF should perform or simulate all actions necessary (including placing explosives) at the specific location where the equipment damage is intended to occur. If the actual equipment cannot be reached, the MAF may provide specific detail as to exactly where it intended to perform the action (or place the explosive and the amount to be placed).</w:t>
      </w:r>
    </w:p>
    <w:p w:rsidR="00982DE2" w:rsidRPr="00661627" w:rsidP="008A3B38" w14:paraId="03953CDE"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On-duty security force personnel should not assist or impede the participants in any fashion unless the circumstance pertains to a safety-related issue or to a real security situation or response.</w:t>
      </w:r>
    </w:p>
    <w:p w:rsidR="00982DE2" w:rsidRPr="00661627" w:rsidP="008A3B38" w14:paraId="0F4CCE78"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Participants should observe the deadly force rules of engagement as authorized by federal or state law and as defined by station policy. In addition, Staff Regulatory Guidance Position 8.13, “Use of Force,” of RG 5.75, provides further guidance regarding the proper use of force within the force continuum.</w:t>
      </w:r>
    </w:p>
    <w:p w:rsidR="00982DE2" w:rsidRPr="00661627" w:rsidP="008A3B38" w14:paraId="10997F74"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At no time should drill or exercise participant(s) manipulate any plant component. It should be stressed that extreme caution is to be used near plant equipment. Backpacks, mock weaponry, and associated drill or exercise equipment should be kept clear of plant equipment.</w:t>
      </w:r>
    </w:p>
    <w:p w:rsidR="00982DE2" w:rsidRPr="00661627" w:rsidP="008A3B38" w14:paraId="67194764" w14:textId="540F84A8">
      <w:pPr>
        <w:pStyle w:val="ListParagraph"/>
        <w:numPr>
          <w:ilvl w:val="0"/>
          <w:numId w:val="447"/>
        </w:numPr>
        <w:spacing w:after="160"/>
        <w:ind w:left="3600"/>
        <w:contextualSpacing w:val="0"/>
        <w:rPr>
          <w:rFonts w:eastAsia="Calibri"/>
          <w:color w:val="000000" w:themeColor="text1"/>
        </w:rPr>
      </w:pPr>
      <w:r w:rsidRPr="00D0373F">
        <w:rPr>
          <w:rFonts w:eastAsia="Calibri"/>
          <w:color w:val="000000" w:themeColor="text1"/>
        </w:rPr>
        <w:t xml:space="preserve">Controllers/evaluators ensure that drill or exercise participants do not voluntarily or accidentally touch plant equipment, controls, or instrumentation. If at any time </w:t>
      </w:r>
      <w:r w:rsidRPr="00661627">
        <w:rPr>
          <w:rFonts w:eastAsia="Calibri"/>
          <w:color w:val="000000" w:themeColor="text1"/>
        </w:rPr>
        <w:t>inadvertent contact is made with plant equipment, controls, or instrumentation, the controller/evaluator should immediately notify operations of the incident.</w:t>
      </w:r>
    </w:p>
    <w:p w:rsidR="00982DE2" w:rsidRPr="00661627" w:rsidP="008A3B38" w14:paraId="279D65E5" w14:textId="77777777">
      <w:pPr>
        <w:pStyle w:val="ListParagraph"/>
        <w:numPr>
          <w:ilvl w:val="0"/>
          <w:numId w:val="447"/>
        </w:numPr>
        <w:spacing w:after="160"/>
        <w:ind w:left="3600"/>
        <w:contextualSpacing w:val="0"/>
        <w:rPr>
          <w:rFonts w:eastAsia="Calibri"/>
          <w:color w:val="000000" w:themeColor="text1"/>
        </w:rPr>
      </w:pPr>
      <w:r w:rsidRPr="00661627">
        <w:rPr>
          <w:rFonts w:eastAsia="Calibri"/>
          <w:color w:val="000000" w:themeColor="text1"/>
        </w:rPr>
        <w:t>The MAF and the insider must replicate, as closely as possible, the specific characteristics or requirements detailed in the DBT.</w:t>
      </w:r>
    </w:p>
    <w:p w:rsidR="00982DE2" w:rsidRPr="00661627" w:rsidP="008A3B38" w14:paraId="5C5AD775"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 xml:space="preserve">Sufficient time should be allotted for the MAF to gain intelligence information from the insider. </w:t>
      </w:r>
    </w:p>
    <w:p w:rsidR="00982DE2" w:rsidRPr="00661627" w:rsidP="008A3B38" w14:paraId="24089878"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The MAF’s familiarity with the plant should consist of only what the force has developed through information obtained from the insider or from other sources of public information about the facility, such as tours of the facility, or observations from publicly accessible roadways and areas adjacent the site boundary.</w:t>
      </w:r>
    </w:p>
    <w:p w:rsidR="00982DE2" w:rsidRPr="00661627" w:rsidP="008A3B38" w14:paraId="78CDFBD2"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The MAF should begin the exercise from the point where they would first have the potential for identification by or interaction with the licensee’s security program measures.</w:t>
      </w:r>
    </w:p>
    <w:p w:rsidR="00982DE2" w:rsidRPr="00661627" w:rsidP="008A3B38" w14:paraId="1142AB64"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The MAF must replicate as closely as possible the adversary characteristics and capabilities of the DBT in 10 CFR 73.1(a)(1). This means that the MAF will adhere to the equipment and explosive weight limitations detailed in the DBT.</w:t>
      </w:r>
    </w:p>
    <w:p w:rsidR="00982DE2" w:rsidRPr="00661627" w:rsidP="008A3B38" w14:paraId="45B5D7CC"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When penetrating barriers (i.e., fences, doors, walls, etc.), the mock adversaries’ entire task time (e.g., set time, time to achieve stand-off distance, time to recover the stand-off distance, and traverse the barrier) should be factored into the act. Proper care should be given to personal safety and protection when making entry. If portable blast protection is used, this equipment may be considered as part of the equipment carried in by the adversary team.</w:t>
      </w:r>
    </w:p>
    <w:p w:rsidR="00982DE2" w:rsidRPr="00661627" w:rsidP="008A3B38" w14:paraId="6C2476FC" w14:textId="77777777">
      <w:pPr>
        <w:pStyle w:val="ListParagraph"/>
        <w:numPr>
          <w:ilvl w:val="0"/>
          <w:numId w:val="448"/>
        </w:numPr>
        <w:spacing w:after="160"/>
        <w:ind w:left="3600"/>
        <w:contextualSpacing w:val="0"/>
        <w:rPr>
          <w:rFonts w:eastAsia="Calibri"/>
          <w:color w:val="000000" w:themeColor="text1"/>
        </w:rPr>
      </w:pPr>
      <w:r w:rsidRPr="00661627">
        <w:rPr>
          <w:rFonts w:eastAsia="Calibri"/>
          <w:color w:val="000000" w:themeColor="text1"/>
        </w:rPr>
        <w:t>Incapacitation criteria detailed in the DBT for weapons such as fragmentation devices, smoke grenades, and distraction devices will be followed during the exercise.</w:t>
      </w:r>
    </w:p>
    <w:p w:rsidR="00982DE2" w:rsidP="00EB2F16" w14:paraId="4DF5A57F" w14:textId="0C7779C7">
      <w:pPr>
        <w:rPr>
          <w:b/>
        </w:rPr>
      </w:pPr>
      <w:bookmarkStart w:id="356" w:name="_Toc398545976"/>
      <w:bookmarkStart w:id="357" w:name="_Toc398556287"/>
      <w:bookmarkStart w:id="358" w:name="_Toc398906221"/>
      <w:bookmarkStart w:id="359" w:name="_Toc416195053"/>
      <w:bookmarkStart w:id="360" w:name="_Toc478382485"/>
      <w:r w:rsidRPr="00D96BD3">
        <w:rPr>
          <w:b/>
        </w:rPr>
        <w:t>3.</w:t>
      </w:r>
      <w:r w:rsidRPr="00D96BD3">
        <w:rPr>
          <w:b/>
        </w:rPr>
        <w:tab/>
      </w:r>
      <w:bookmarkEnd w:id="356"/>
      <w:bookmarkEnd w:id="357"/>
      <w:bookmarkEnd w:id="358"/>
      <w:bookmarkEnd w:id="359"/>
      <w:bookmarkEnd w:id="360"/>
      <w:r w:rsidRPr="00D96BD3" w:rsidR="000258BB">
        <w:rPr>
          <w:b/>
          <w:bCs/>
        </w:rPr>
        <w:t>CRITIQUE AND EVALUATION</w:t>
      </w:r>
    </w:p>
    <w:p w:rsidR="00FB3DBC" w:rsidRPr="008A3B38" w:rsidP="008A3B38" w14:paraId="1BC60381" w14:textId="77777777">
      <w:pPr>
        <w:rPr>
          <w:b/>
          <w:bCs/>
        </w:rPr>
      </w:pPr>
    </w:p>
    <w:p w:rsidR="00982DE2" w:rsidP="00FB3DBC" w14:paraId="63DACE07" w14:textId="77777777">
      <w:pPr>
        <w:ind w:left="1440" w:hanging="720"/>
      </w:pPr>
      <w:r w:rsidRPr="00D0373F">
        <w:t>3.1</w:t>
      </w:r>
      <w:r w:rsidRPr="00D0373F">
        <w:tab/>
        <w:t xml:space="preserve">When the licensee relies upon </w:t>
      </w:r>
      <w:r>
        <w:rPr>
          <w:rFonts w:eastAsia="Calibri"/>
          <w:szCs w:val="22"/>
        </w:rPr>
        <w:t xml:space="preserve">law enforcement or other offsite armed response </w:t>
      </w:r>
      <w:r w:rsidRPr="00D0373F">
        <w:t xml:space="preserve">to provide the capability to interdict and neutralize the adversary, the licensee’s reliance on </w:t>
      </w:r>
      <w:r>
        <w:rPr>
          <w:rFonts w:eastAsia="Calibri"/>
          <w:szCs w:val="22"/>
        </w:rPr>
        <w:t xml:space="preserve">law enforcement or other offsite armed </w:t>
      </w:r>
      <w:r w:rsidRPr="00D0373F">
        <w:t xml:space="preserve">response may be considered successful or effective if </w:t>
      </w:r>
      <w:r w:rsidRPr="00D0373F">
        <w:t xml:space="preserve">the adversary is detected, assessed, interdicted, and neutralized before causing radiological sabotage by successfully disabling all target set components within a single target set. </w:t>
      </w:r>
    </w:p>
    <w:p w:rsidR="00FB3DBC" w:rsidP="008A3B38" w14:paraId="1943EF29" w14:textId="77777777">
      <w:pPr>
        <w:ind w:left="1440" w:hanging="720"/>
      </w:pPr>
    </w:p>
    <w:p w:rsidR="00982DE2" w:rsidP="008A3B38" w14:paraId="5C1EDB07" w14:textId="77777777">
      <w:pPr>
        <w:pStyle w:val="ListParagraph"/>
        <w:numPr>
          <w:ilvl w:val="0"/>
          <w:numId w:val="461"/>
        </w:numPr>
        <w:ind w:left="1800"/>
      </w:pPr>
      <w:r w:rsidRPr="00FB3DBC">
        <w:t xml:space="preserve">A licensee may not take credit for actions or equipment that are outside of the predetermined target set for the purpose of determining the effectiveness of </w:t>
      </w:r>
      <w:r w:rsidRPr="00FB3DBC">
        <w:rPr>
          <w:rFonts w:eastAsia="Calibri"/>
        </w:rPr>
        <w:t xml:space="preserve">law enforcement or other offsite armed response </w:t>
      </w:r>
      <w:r w:rsidRPr="00FB3DBC">
        <w:t xml:space="preserve">to carry out their tactical operations to interdict and neutralize the DBT adversaries. </w:t>
      </w:r>
    </w:p>
    <w:p w:rsidR="00982DE2" w:rsidP="008A3B38" w14:paraId="26C57862" w14:textId="77777777">
      <w:pPr>
        <w:ind w:left="1800"/>
      </w:pPr>
    </w:p>
    <w:p w:rsidR="00982DE2" w:rsidP="008A3B38" w14:paraId="00A7FD1B" w14:textId="4B36F06F">
      <w:pPr>
        <w:pStyle w:val="ListParagraph"/>
        <w:numPr>
          <w:ilvl w:val="0"/>
          <w:numId w:val="461"/>
        </w:numPr>
        <w:ind w:left="1800"/>
      </w:pPr>
      <w:r>
        <w:t>T</w:t>
      </w:r>
      <w:r w:rsidRPr="00FB3DBC">
        <w:t>he licensee sh</w:t>
      </w:r>
      <w:r>
        <w:t>ould</w:t>
      </w:r>
      <w:r w:rsidRPr="00FB3DBC">
        <w:t xml:space="preserve"> enter identified drill or exercise deficiencies that adversely affect or decrease the </w:t>
      </w:r>
      <w:r w:rsidRPr="00FB3DBC">
        <w:rPr>
          <w:rFonts w:eastAsia="Calibri"/>
        </w:rPr>
        <w:t xml:space="preserve">law enforcement or other offsite armed response </w:t>
      </w:r>
      <w:r w:rsidRPr="00FB3DBC">
        <w:t xml:space="preserve">and the physical protection program into the plant’s corrective action program or training program and correct the identified deficiencies. </w:t>
      </w:r>
    </w:p>
    <w:p w:rsidR="00982DE2" w:rsidRPr="00FB3DBC" w:rsidP="008A3B38" w14:paraId="47A59C72" w14:textId="77777777">
      <w:pPr>
        <w:ind w:left="1800"/>
      </w:pPr>
    </w:p>
    <w:p w:rsidR="00982DE2" w:rsidRPr="008A3B38" w:rsidP="008A3B38" w14:paraId="376F9EA0" w14:textId="77777777">
      <w:pPr>
        <w:pStyle w:val="ListParagraph"/>
        <w:numPr>
          <w:ilvl w:val="0"/>
          <w:numId w:val="461"/>
        </w:numPr>
        <w:ind w:left="1800"/>
        <w:rPr>
          <w:sz w:val="24"/>
        </w:rPr>
      </w:pPr>
      <w:r w:rsidRPr="008A3B38">
        <w:rPr>
          <w:rFonts w:eastAsiaTheme="minorHAnsi"/>
        </w:rPr>
        <w:t>Licensees should review the programmatic deficiencies for information that meets the protection requirements of 10 CFR 73.21 and 10 CFR 73.22, “Protection of Safeguards Information: Specific Requirements.”</w:t>
      </w:r>
    </w:p>
    <w:p w:rsidR="00982DE2" w:rsidRPr="003B006F" w:rsidP="008A3B38" w14:paraId="502543EE" w14:textId="77777777">
      <w:pPr>
        <w:ind w:left="1440" w:hanging="720"/>
      </w:pPr>
    </w:p>
    <w:p w:rsidR="00982DE2" w:rsidRPr="008A3B38" w:rsidP="008A3B38" w14:paraId="40ABD934" w14:textId="6FA8E65E">
      <w:pPr>
        <w:ind w:left="1440" w:hanging="720"/>
        <w:rPr>
          <w:sz w:val="24"/>
          <w:szCs w:val="20"/>
        </w:rPr>
      </w:pPr>
      <w:r>
        <w:t xml:space="preserve">3.2 </w:t>
      </w:r>
      <w:r>
        <w:tab/>
      </w:r>
      <w:r w:rsidRPr="008A3B38">
        <w:rPr>
          <w:rFonts w:eastAsiaTheme="minorHAnsi"/>
        </w:rPr>
        <w:t xml:space="preserve">Members of the </w:t>
      </w:r>
      <w:r>
        <w:rPr>
          <w:rFonts w:eastAsia="Calibri"/>
        </w:rPr>
        <w:t xml:space="preserve">law enforcement or other offsite armed response </w:t>
      </w:r>
      <w:r w:rsidRPr="008A3B38">
        <w:rPr>
          <w:rFonts w:eastAsiaTheme="minorHAnsi"/>
        </w:rPr>
        <w:t xml:space="preserve">team should be evaluated on all aspects of response, including but not limited to timeliness, use of cover and concealment, tactical movement and firing techniques, assessment, and communication. </w:t>
      </w:r>
    </w:p>
    <w:p w:rsidR="00982DE2" w:rsidRPr="003B006F" w:rsidP="008A3B38" w14:paraId="1BB86E45" w14:textId="77777777">
      <w:pPr>
        <w:ind w:left="1440" w:hanging="720"/>
      </w:pPr>
    </w:p>
    <w:p w:rsidR="00982DE2" w:rsidRPr="003B006F" w:rsidP="008A3B38" w14:paraId="0D6B0065" w14:textId="6B7FAE99">
      <w:pPr>
        <w:ind w:left="1440" w:hanging="720"/>
      </w:pPr>
      <w:r>
        <w:t xml:space="preserve">3.3 </w:t>
      </w:r>
      <w:r>
        <w:tab/>
      </w:r>
      <w:r w:rsidRPr="00FB3DBC">
        <w:t xml:space="preserve">Alarm station personnel should be evaluated for assessment, communication, coordination, including </w:t>
      </w:r>
      <w:r>
        <w:rPr>
          <w:rFonts w:eastAsia="Calibri"/>
        </w:rPr>
        <w:t xml:space="preserve">law enforcement or other offsite armed response </w:t>
      </w:r>
      <w:r w:rsidRPr="00FB3DBC">
        <w:t xml:space="preserve">notification/coordination, and other aspects of their operations under contingency events. </w:t>
      </w:r>
    </w:p>
    <w:p w:rsidR="00982DE2" w:rsidRPr="003B006F" w:rsidP="008A3B38" w14:paraId="5CFAE66D" w14:textId="77777777">
      <w:pPr>
        <w:ind w:left="1440" w:hanging="720"/>
      </w:pPr>
    </w:p>
    <w:p w:rsidR="00982DE2" w:rsidRPr="003B006F" w:rsidP="008A3B38" w14:paraId="2066C53B" w14:textId="65ABBE38">
      <w:pPr>
        <w:ind w:left="1440" w:hanging="720"/>
      </w:pPr>
      <w:r>
        <w:t xml:space="preserve">3.4 </w:t>
      </w:r>
      <w:r>
        <w:tab/>
      </w:r>
      <w:r w:rsidRPr="00FB3DBC">
        <w:t xml:space="preserve">The </w:t>
      </w:r>
      <w:r>
        <w:rPr>
          <w:rFonts w:eastAsia="Calibri"/>
        </w:rPr>
        <w:t xml:space="preserve">law enforcement or other offsite armed </w:t>
      </w:r>
      <w:r w:rsidRPr="00FB3DBC">
        <w:t xml:space="preserve">response team leader should be evaluated for performance in demonstrating command and control and making sound and timely decisions for direction of </w:t>
      </w:r>
      <w:r>
        <w:rPr>
          <w:rFonts w:eastAsia="Calibri"/>
        </w:rPr>
        <w:t xml:space="preserve">law enforcement or other offsite armed response </w:t>
      </w:r>
      <w:r w:rsidRPr="00FB3DBC">
        <w:t xml:space="preserve">personnel to interdict and neutralize the DBT threat. </w:t>
      </w:r>
    </w:p>
    <w:p w:rsidR="00982DE2" w:rsidRPr="003B006F" w:rsidP="008A3B38" w14:paraId="21A935E9" w14:textId="77777777">
      <w:pPr>
        <w:ind w:left="1440" w:hanging="720"/>
      </w:pPr>
    </w:p>
    <w:p w:rsidR="00982DE2" w:rsidRPr="008A3B38" w:rsidP="008A3B38" w14:paraId="7385FE70" w14:textId="71B449D1">
      <w:pPr>
        <w:ind w:left="1440" w:hanging="720"/>
        <w:rPr>
          <w:sz w:val="24"/>
          <w:szCs w:val="20"/>
        </w:rPr>
      </w:pPr>
      <w:r>
        <w:t xml:space="preserve">3.5 </w:t>
      </w:r>
      <w:r>
        <w:tab/>
      </w:r>
      <w:r w:rsidRPr="008A3B38">
        <w:rPr>
          <w:rFonts w:eastAsiaTheme="minorHAnsi"/>
        </w:rPr>
        <w:t xml:space="preserve">Controllers should be evaluated for accurately assessing the individual and overall licensee and </w:t>
      </w:r>
      <w:r>
        <w:rPr>
          <w:rFonts w:eastAsia="Calibri"/>
        </w:rPr>
        <w:t xml:space="preserve">law enforcement or other offsite armed </w:t>
      </w:r>
      <w:r w:rsidRPr="008A3B38">
        <w:rPr>
          <w:rFonts w:eastAsiaTheme="minorHAnsi"/>
        </w:rPr>
        <w:t>response to a contingency event.</w:t>
      </w:r>
    </w:p>
    <w:p w:rsidR="00982DE2" w:rsidRPr="00D0373F" w:rsidP="008A3B38" w14:paraId="767F03DF" w14:textId="77777777">
      <w:pPr>
        <w:ind w:left="1440" w:hanging="720"/>
      </w:pPr>
    </w:p>
    <w:p w:rsidR="00982DE2" w:rsidP="00FB3DBC" w14:paraId="01C48584" w14:textId="4EAD9743">
      <w:pPr>
        <w:ind w:left="1440" w:hanging="720"/>
      </w:pPr>
      <w:r w:rsidRPr="00D0373F">
        <w:rPr>
          <w:rFonts w:eastAsia="Calibri"/>
        </w:rPr>
        <w:t>3.</w:t>
      </w:r>
      <w:r>
        <w:rPr>
          <w:rFonts w:eastAsia="Calibri"/>
        </w:rPr>
        <w:t>6</w:t>
      </w:r>
      <w:r w:rsidR="00FB3DBC">
        <w:rPr>
          <w:rFonts w:eastAsia="Calibri"/>
        </w:rPr>
        <w:t xml:space="preserve"> </w:t>
      </w:r>
      <w:r w:rsidR="00FB3DBC">
        <w:rPr>
          <w:rFonts w:eastAsia="Calibri"/>
        </w:rPr>
        <w:tab/>
      </w:r>
      <w:r w:rsidRPr="00D0373F">
        <w:t>The critique process is a crucial aspect of the drill and exercise program. This process involves evaluation of participant performance through specific critique criteria, participant self-assessment, and observations by controllers/evaluators. The critique criteria should support the evaluation standards and performance criteria identified for the scenario.</w:t>
      </w:r>
    </w:p>
    <w:p w:rsidR="00FB3DBC" w:rsidRPr="00D0373F" w:rsidP="008A3B38" w14:paraId="79325AAF" w14:textId="77777777">
      <w:pPr>
        <w:ind w:left="1440" w:hanging="720"/>
      </w:pPr>
    </w:p>
    <w:p w:rsidR="00982DE2" w:rsidP="00FB3DBC" w14:paraId="6B42C409" w14:textId="4E08A6A5">
      <w:pPr>
        <w:rPr>
          <w:b/>
        </w:rPr>
      </w:pPr>
      <w:bookmarkStart w:id="361" w:name="_Toc398545977"/>
      <w:bookmarkStart w:id="362" w:name="_Toc398556288"/>
      <w:bookmarkStart w:id="363" w:name="_Toc398906222"/>
      <w:bookmarkStart w:id="364" w:name="_Toc416195054"/>
      <w:bookmarkStart w:id="365" w:name="_Toc478382486"/>
      <w:r w:rsidRPr="00D96BD3">
        <w:rPr>
          <w:b/>
          <w:bCs/>
        </w:rPr>
        <w:t>4.</w:t>
      </w:r>
      <w:r w:rsidRPr="00D96BD3">
        <w:rPr>
          <w:b/>
          <w:bCs/>
        </w:rPr>
        <w:tab/>
        <w:t>CRITIQUE AND EVALUATION MATERIAL</w:t>
      </w:r>
      <w:bookmarkEnd w:id="361"/>
      <w:bookmarkEnd w:id="362"/>
      <w:bookmarkEnd w:id="363"/>
      <w:bookmarkEnd w:id="364"/>
      <w:bookmarkEnd w:id="365"/>
    </w:p>
    <w:p w:rsidR="00FB3DBC" w:rsidRPr="008A3B38" w:rsidP="008A3B38" w14:paraId="2888F3B4" w14:textId="77777777">
      <w:pPr>
        <w:rPr>
          <w:b/>
          <w:bCs/>
        </w:rPr>
      </w:pPr>
    </w:p>
    <w:p w:rsidR="00982DE2" w:rsidP="008A3B38" w14:paraId="7B67781E" w14:textId="77777777">
      <w:pPr>
        <w:tabs>
          <w:tab w:val="left" w:pos="1440"/>
        </w:tabs>
        <w:spacing w:after="240"/>
        <w:ind w:left="1440" w:hanging="716"/>
        <w:rPr>
          <w:rFonts w:eastAsia="Calibri"/>
          <w:color w:val="000000" w:themeColor="text1"/>
        </w:rPr>
      </w:pPr>
      <w:r w:rsidRPr="00D0373F">
        <w:rPr>
          <w:rFonts w:eastAsia="Calibri"/>
          <w:color w:val="000000" w:themeColor="text1"/>
        </w:rPr>
        <w:t>4.1</w:t>
      </w:r>
      <w:r w:rsidRPr="00D0373F">
        <w:rPr>
          <w:rFonts w:eastAsia="Calibri"/>
          <w:color w:val="000000" w:themeColor="text1"/>
        </w:rPr>
        <w:tab/>
      </w:r>
      <w:r>
        <w:rPr>
          <w:rFonts w:eastAsia="Calibri"/>
          <w:color w:val="000000" w:themeColor="text1"/>
        </w:rPr>
        <w:t>E</w:t>
      </w:r>
      <w:r w:rsidRPr="00D0373F">
        <w:rPr>
          <w:rFonts w:eastAsia="Calibri"/>
          <w:color w:val="000000" w:themeColor="text1"/>
        </w:rPr>
        <w:t>ach tactical response drill and FOF exercise sh</w:t>
      </w:r>
      <w:r>
        <w:rPr>
          <w:rFonts w:eastAsia="Calibri"/>
          <w:color w:val="000000" w:themeColor="text1"/>
        </w:rPr>
        <w:t>ould</w:t>
      </w:r>
      <w:r w:rsidRPr="00D0373F">
        <w:rPr>
          <w:rFonts w:eastAsia="Calibri"/>
          <w:color w:val="000000" w:themeColor="text1"/>
        </w:rPr>
        <w:t xml:space="preserve"> include a documented post-exercise critique in which participants identify failures, deficiencies, or other findings in performance, plans, equipment, and strategies. </w:t>
      </w:r>
    </w:p>
    <w:p w:rsidR="00982DE2" w:rsidRPr="00D0373F" w:rsidP="008A3B38" w14:paraId="4B780890" w14:textId="77777777">
      <w:pPr>
        <w:tabs>
          <w:tab w:val="left" w:pos="1440"/>
        </w:tabs>
        <w:spacing w:after="240"/>
        <w:ind w:left="1440" w:hanging="716"/>
        <w:rPr>
          <w:rFonts w:eastAsia="Calibri"/>
          <w:color w:val="000000" w:themeColor="text1"/>
        </w:rPr>
      </w:pPr>
      <w:r>
        <w:rPr>
          <w:rFonts w:eastAsia="Calibri"/>
          <w:color w:val="000000" w:themeColor="text1"/>
        </w:rPr>
        <w:t>4.2</w:t>
      </w:r>
      <w:r>
        <w:rPr>
          <w:rFonts w:eastAsia="Calibri"/>
          <w:color w:val="000000" w:themeColor="text1"/>
        </w:rPr>
        <w:tab/>
        <w:t>F</w:t>
      </w:r>
      <w:r w:rsidRPr="00D0373F">
        <w:rPr>
          <w:rFonts w:eastAsia="Calibri"/>
          <w:color w:val="000000" w:themeColor="text1"/>
        </w:rPr>
        <w:t xml:space="preserve">indings, deficiencies, and failures identified during tactical response drills and FOF exercises that adversely affect or decrease the effectiveness of the protective strategy and physical protection program </w:t>
      </w:r>
      <w:r>
        <w:rPr>
          <w:rFonts w:eastAsia="Calibri"/>
          <w:color w:val="000000" w:themeColor="text1"/>
        </w:rPr>
        <w:t>should</w:t>
      </w:r>
      <w:r w:rsidRPr="00D0373F">
        <w:rPr>
          <w:rFonts w:eastAsia="Calibri"/>
          <w:color w:val="000000" w:themeColor="text1"/>
        </w:rPr>
        <w:t xml:space="preserve"> be entered into the licensee’s corrective action program to ensure that timely corrections are made to the appropriate program areas.</w:t>
      </w:r>
    </w:p>
    <w:p w:rsidR="00982DE2" w:rsidP="00FB3DBC" w14:paraId="56ED6B48" w14:textId="2CE457EE">
      <w:pPr>
        <w:ind w:left="1440" w:hanging="720"/>
      </w:pPr>
      <w:r w:rsidRPr="00D0373F">
        <w:t>4.</w:t>
      </w:r>
      <w:r>
        <w:t>3</w:t>
      </w:r>
      <w:r w:rsidRPr="00D0373F">
        <w:tab/>
        <w:t xml:space="preserve">The following criteria should be considered when developing critique material for drill or exercise evaluation purposes: </w:t>
      </w:r>
    </w:p>
    <w:p w:rsidR="00FB3DBC" w:rsidRPr="00D0373F" w:rsidP="008A3B38" w14:paraId="131117C8" w14:textId="77777777"/>
    <w:p w:rsidR="00982DE2" w:rsidRPr="00661627" w:rsidP="008A3B38" w14:paraId="6D39835E"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Each position and participant should be evaluated.</w:t>
      </w:r>
    </w:p>
    <w:p w:rsidR="00982DE2" w:rsidRPr="00661627" w:rsidP="008A3B38" w14:paraId="5271A1A9"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The ability of each participant to satisfy the performance criteria associated with his or her position should be evaluated.</w:t>
      </w:r>
    </w:p>
    <w:p w:rsidR="00982DE2" w:rsidRPr="00661627" w:rsidP="008A3B38" w14:paraId="6C53BB9D"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Criteria not evaluated should be indicated on the critique. Evaluators should consider using “NE” (not evaluated) instead of “NA” (not applicable).</w:t>
      </w:r>
    </w:p>
    <w:p w:rsidR="00982DE2" w:rsidRPr="00661627" w:rsidP="008A3B38" w14:paraId="63517377"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The form should indicate whether the individual satisfied the performance criteria.</w:t>
      </w:r>
    </w:p>
    <w:p w:rsidR="00982DE2" w:rsidRPr="00661627" w:rsidP="008A3B38" w14:paraId="46C778C4"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Any issues identified because of the individual’s performance should be documented. Issues should be correlated to their respective evaluation standards.</w:t>
      </w:r>
    </w:p>
    <w:p w:rsidR="00982DE2" w:rsidRPr="00661627" w:rsidP="008A3B38" w14:paraId="6D70DD8D"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Controller/evaluator performance evaluation comments should be solicited.</w:t>
      </w:r>
    </w:p>
    <w:p w:rsidR="00982DE2" w:rsidRPr="00661627" w:rsidP="008A3B38" w14:paraId="1DF06F13"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The critique material should give participants the opportunity to critique their own actions and to provide feedback on the drill or exercise.</w:t>
      </w:r>
    </w:p>
    <w:p w:rsidR="00982DE2" w:rsidRPr="00661627" w:rsidP="008A3B38" w14:paraId="2BE1E154"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The critique should include an overall assessment of the success of the drill or exercise in meeting the key program elements identified.</w:t>
      </w:r>
    </w:p>
    <w:p w:rsidR="00982DE2" w:rsidRPr="00661627" w:rsidP="008A3B38" w14:paraId="138E1A8D" w14:textId="77777777">
      <w:pPr>
        <w:pStyle w:val="ListParagraph"/>
        <w:numPr>
          <w:ilvl w:val="0"/>
          <w:numId w:val="449"/>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Security equipment performance and security system performance should be evaluated as it relates to the licensee’s protective strategy.</w:t>
      </w:r>
    </w:p>
    <w:p w:rsidR="00982DE2" w:rsidRPr="00D0373F" w:rsidP="008A3B38" w14:paraId="4D9D4E31" w14:textId="4F0E103D">
      <w:pPr>
        <w:ind w:left="1440" w:hanging="720"/>
      </w:pPr>
      <w:r w:rsidRPr="00D0373F">
        <w:t>4.</w:t>
      </w:r>
      <w:r>
        <w:t>4</w:t>
      </w:r>
      <w:r w:rsidRPr="00D0373F">
        <w:tab/>
        <w:t>At the conclusion of a drill or exercise, the lead controller should facilitate the critique. All controllers/evaluators, adversaries, and participants should normally participate. These critiques give the participants the opportunity to receive direct feedback from the controllers/evaluators. In addition, they allow the participants to provide direct input to the critique process.</w:t>
      </w:r>
    </w:p>
    <w:p w:rsidR="00982DE2" w:rsidRPr="00D0373F" w:rsidP="008A3B38" w14:paraId="26CD85C5" w14:textId="77777777"/>
    <w:p w:rsidR="00982DE2" w:rsidP="00FB3DBC" w14:paraId="3591937C" w14:textId="77777777">
      <w:pPr>
        <w:pStyle w:val="ListParagraph"/>
        <w:numPr>
          <w:ilvl w:val="0"/>
          <w:numId w:val="463"/>
        </w:numPr>
        <w:ind w:left="1800"/>
      </w:pPr>
      <w:r w:rsidRPr="00D0373F">
        <w:t xml:space="preserve">Structured critiques allow the participants to provide direct input to the critique process. The following format can be an effective means of performing critiques. The structure of the drill or exercise critique should ensure: </w:t>
      </w:r>
    </w:p>
    <w:p w:rsidR="00FB3DBC" w:rsidRPr="00D0373F" w:rsidP="008A3B38" w14:paraId="6245E9BC" w14:textId="77777777">
      <w:pPr>
        <w:pStyle w:val="ListParagraph"/>
        <w:ind w:left="1800"/>
      </w:pPr>
    </w:p>
    <w:p w:rsidR="00982DE2" w:rsidRPr="00661627" w:rsidP="008A3B38" w14:paraId="2CD3C960" w14:textId="77777777">
      <w:pPr>
        <w:pStyle w:val="ListParagraph"/>
        <w:numPr>
          <w:ilvl w:val="0"/>
          <w:numId w:val="451"/>
        </w:numPr>
        <w:tabs>
          <w:tab w:val="left" w:pos="2790"/>
        </w:tabs>
        <w:spacing w:after="160"/>
        <w:ind w:left="2160"/>
        <w:contextualSpacing w:val="0"/>
        <w:rPr>
          <w:color w:val="000000" w:themeColor="text1"/>
        </w:rPr>
      </w:pPr>
      <w:r w:rsidRPr="00661627">
        <w:rPr>
          <w:color w:val="000000" w:themeColor="text1"/>
        </w:rPr>
        <w:t>All participants in the drill or exercise are in attendance.</w:t>
      </w:r>
    </w:p>
    <w:p w:rsidR="00982DE2" w:rsidRPr="00661627" w:rsidP="008A3B38" w14:paraId="007DFF5E" w14:textId="6D4ABE64">
      <w:pPr>
        <w:pStyle w:val="ListParagraph"/>
        <w:numPr>
          <w:ilvl w:val="0"/>
          <w:numId w:val="451"/>
        </w:numPr>
        <w:tabs>
          <w:tab w:val="left" w:pos="2880"/>
        </w:tabs>
        <w:spacing w:after="160"/>
        <w:ind w:left="2160"/>
        <w:contextualSpacing w:val="0"/>
        <w:rPr>
          <w:color w:val="000000" w:themeColor="text1"/>
        </w:rPr>
      </w:pPr>
      <w:r w:rsidRPr="00661627">
        <w:rPr>
          <w:color w:val="000000" w:themeColor="text1"/>
        </w:rPr>
        <w:t xml:space="preserve">The scenario, including goals and objectives, </w:t>
      </w:r>
      <w:r w:rsidRPr="00661627">
        <w:rPr>
          <w:color w:val="000000" w:themeColor="text1"/>
        </w:rPr>
        <w:t>is thoroughly</w:t>
      </w:r>
      <w:r w:rsidRPr="00661627">
        <w:rPr>
          <w:color w:val="000000" w:themeColor="text1"/>
        </w:rPr>
        <w:t xml:space="preserve"> reviewed with</w:t>
      </w:r>
      <w:r w:rsidRPr="00661627" w:rsidR="00C066BA">
        <w:rPr>
          <w:color w:val="000000" w:themeColor="text1"/>
        </w:rPr>
        <w:t xml:space="preserve"> </w:t>
      </w:r>
      <w:r w:rsidRPr="00661627">
        <w:rPr>
          <w:color w:val="000000" w:themeColor="text1"/>
        </w:rPr>
        <w:t>the participants</w:t>
      </w:r>
      <w:r w:rsidRPr="00661627">
        <w:rPr>
          <w:color w:val="000000" w:themeColor="text1"/>
        </w:rPr>
        <w:t xml:space="preserve"> as a group</w:t>
      </w:r>
      <w:r w:rsidRPr="00661627">
        <w:rPr>
          <w:color w:val="000000" w:themeColor="text1"/>
        </w:rPr>
        <w:t xml:space="preserve">. </w:t>
      </w:r>
    </w:p>
    <w:p w:rsidR="001A09C5" w:rsidRPr="008A3B38" w:rsidP="008A3B38" w14:paraId="797A56E6" w14:textId="12706861">
      <w:pPr>
        <w:pStyle w:val="ListParagraph"/>
        <w:numPr>
          <w:ilvl w:val="0"/>
          <w:numId w:val="450"/>
        </w:numPr>
        <w:spacing w:after="240"/>
        <w:ind w:left="1800"/>
        <w:rPr>
          <w:rFonts w:eastAsia="Calibri"/>
          <w:color w:val="000000" w:themeColor="text1"/>
        </w:rPr>
      </w:pPr>
      <w:r w:rsidRPr="00661627">
        <w:rPr>
          <w:rFonts w:eastAsia="Calibri"/>
          <w:color w:val="000000" w:themeColor="text1"/>
        </w:rPr>
        <w:t xml:space="preserve">Each participant and corresponding controller/evaluator who had an engagement during the drill or has pertinent feedback will summarize his or her actions and should consider the following when providing an action summary: </w:t>
      </w:r>
    </w:p>
    <w:p w:rsidR="00982DE2" w:rsidRPr="00661627" w:rsidP="008A3B38" w14:paraId="1747C367" w14:textId="77777777">
      <w:pPr>
        <w:pStyle w:val="ListParagraph"/>
        <w:spacing w:after="240"/>
        <w:ind w:left="1800"/>
        <w:rPr>
          <w:rFonts w:eastAsia="Calibri"/>
          <w:color w:val="000000" w:themeColor="text1"/>
        </w:rPr>
      </w:pPr>
    </w:p>
    <w:p w:rsidR="00982DE2" w:rsidRPr="00661627" w:rsidP="008A3B38" w14:paraId="37201252" w14:textId="77777777">
      <w:pPr>
        <w:pStyle w:val="ListParagraph"/>
        <w:keepNext/>
        <w:keepLines/>
        <w:numPr>
          <w:ilvl w:val="0"/>
          <w:numId w:val="451"/>
        </w:numPr>
        <w:spacing w:after="160"/>
        <w:ind w:left="2160"/>
        <w:contextualSpacing w:val="0"/>
        <w:rPr>
          <w:color w:val="000000" w:themeColor="text1"/>
        </w:rPr>
      </w:pPr>
      <w:r w:rsidRPr="00661627">
        <w:rPr>
          <w:color w:val="000000" w:themeColor="text1"/>
        </w:rPr>
        <w:t>If a participant took action that resulted in his or her neutralization or the neutralization of an adversary or adversaries, then the participant and controller report should provide specific details of the actions taken. The participant/controller information should include engagement distance, number of adversaries engaged, number of rounds fired and number of seconds, the probability of neutralizing the adversary (high, medium, or low), and if the neutralization(s) resulted from MILES.</w:t>
      </w:r>
    </w:p>
    <w:p w:rsidR="00982DE2" w:rsidRPr="00661627" w:rsidP="008A3B38" w14:paraId="646BADB3" w14:textId="77777777">
      <w:pPr>
        <w:pStyle w:val="ListParagraph"/>
        <w:numPr>
          <w:ilvl w:val="0"/>
          <w:numId w:val="451"/>
        </w:numPr>
        <w:spacing w:after="160"/>
        <w:ind w:left="2160"/>
        <w:contextualSpacing w:val="0"/>
        <w:rPr>
          <w:color w:val="000000" w:themeColor="text1"/>
        </w:rPr>
      </w:pPr>
      <w:r w:rsidRPr="00661627">
        <w:rPr>
          <w:color w:val="000000" w:themeColor="text1"/>
        </w:rPr>
        <w:t>If a participant took action that resulted in friendly fire, then the participant and controller report should provide specific details of the actions.</w:t>
      </w:r>
    </w:p>
    <w:p w:rsidR="00982DE2" w:rsidRPr="00661627" w:rsidP="008A3B38" w14:paraId="11F3AB09" w14:textId="77777777">
      <w:pPr>
        <w:pStyle w:val="ListParagraph"/>
        <w:numPr>
          <w:ilvl w:val="0"/>
          <w:numId w:val="451"/>
        </w:numPr>
        <w:spacing w:after="160"/>
        <w:ind w:left="2160"/>
        <w:contextualSpacing w:val="0"/>
        <w:rPr>
          <w:color w:val="000000" w:themeColor="text1"/>
        </w:rPr>
      </w:pPr>
      <w:r w:rsidRPr="00661627">
        <w:rPr>
          <w:color w:val="000000" w:themeColor="text1"/>
        </w:rPr>
        <w:t>A controller/evaluator whose participant had no interaction with the adversary force and had no effect on the outcome of the drill or exercise should participate (provide lessons learned feedback) to the extent of his or her direct observation of the exercise or drill.</w:t>
      </w:r>
    </w:p>
    <w:p w:rsidR="00982DE2" w:rsidRPr="00661627" w:rsidP="008A3B38" w14:paraId="4BF5272D" w14:textId="77777777">
      <w:pPr>
        <w:pStyle w:val="ListParagraph"/>
        <w:numPr>
          <w:ilvl w:val="0"/>
          <w:numId w:val="451"/>
        </w:numPr>
        <w:spacing w:after="160"/>
        <w:ind w:left="2160"/>
        <w:contextualSpacing w:val="0"/>
        <w:rPr>
          <w:color w:val="000000" w:themeColor="text1"/>
        </w:rPr>
      </w:pPr>
      <w:r w:rsidRPr="00661627">
        <w:rPr>
          <w:color w:val="000000" w:themeColor="text1"/>
        </w:rPr>
        <w:t>A controller/evaluator whose participant was actively involved in the outcome of the drill or exercise and who interdicted the adversaries should concur with the player’s comments if applicable. If the controller/evaluator does not concur, he or she should provide details.</w:t>
      </w:r>
    </w:p>
    <w:p w:rsidR="00982DE2" w:rsidRPr="00661627" w:rsidP="008A3B38" w14:paraId="16ECB7F3" w14:textId="77777777">
      <w:pPr>
        <w:pStyle w:val="ListParagraph"/>
        <w:numPr>
          <w:ilvl w:val="0"/>
          <w:numId w:val="451"/>
        </w:numPr>
        <w:spacing w:after="160"/>
        <w:ind w:left="2160"/>
        <w:contextualSpacing w:val="0"/>
        <w:rPr>
          <w:color w:val="000000" w:themeColor="text1"/>
        </w:rPr>
      </w:pPr>
      <w:r w:rsidRPr="00661627">
        <w:rPr>
          <w:color w:val="000000" w:themeColor="text1"/>
        </w:rPr>
        <w:t>At the conclusion of critiques, the lead controller should review the results of the drill or exercise and discuss the positive and negative aspects of the activities.</w:t>
      </w:r>
    </w:p>
    <w:p w:rsidR="00982DE2" w:rsidRPr="00661627" w:rsidP="008A3B38" w14:paraId="1259AD83" w14:textId="77777777">
      <w:pPr>
        <w:pStyle w:val="ListParagraph"/>
        <w:numPr>
          <w:ilvl w:val="0"/>
          <w:numId w:val="451"/>
        </w:numPr>
        <w:spacing w:after="160"/>
        <w:ind w:left="2160"/>
        <w:contextualSpacing w:val="0"/>
        <w:rPr>
          <w:color w:val="000000" w:themeColor="text1"/>
        </w:rPr>
      </w:pPr>
      <w:r w:rsidRPr="00661627">
        <w:rPr>
          <w:color w:val="000000" w:themeColor="text1"/>
        </w:rPr>
        <w:t>During the review of the results, participants should be asked for suggestions for correcting issues and concerns, and these suggestions should be discussed.</w:t>
      </w:r>
    </w:p>
    <w:p w:rsidR="00982DE2" w:rsidRPr="00661627" w:rsidP="008A3B38" w14:paraId="156231F7" w14:textId="77777777">
      <w:pPr>
        <w:pStyle w:val="ListParagraph"/>
        <w:numPr>
          <w:ilvl w:val="0"/>
          <w:numId w:val="451"/>
        </w:numPr>
        <w:spacing w:after="160"/>
        <w:ind w:left="2160"/>
        <w:contextualSpacing w:val="0"/>
        <w:rPr>
          <w:color w:val="000000" w:themeColor="text1"/>
        </w:rPr>
      </w:pPr>
      <w:r w:rsidRPr="00661627">
        <w:rPr>
          <w:color w:val="000000" w:themeColor="text1"/>
        </w:rPr>
        <w:t>As a conclusion to the critique, the lead controller should review the goals, objectives, and key program elements of the drill or exercise and discuss how each was or was not met.</w:t>
      </w:r>
    </w:p>
    <w:p w:rsidR="00982DE2" w:rsidRPr="00661627" w:rsidP="008A3B38" w14:paraId="35E9C789" w14:textId="66DC6AB0">
      <w:pPr>
        <w:pStyle w:val="ListParagraph"/>
        <w:numPr>
          <w:ilvl w:val="0"/>
          <w:numId w:val="451"/>
        </w:numPr>
        <w:spacing w:after="160"/>
        <w:ind w:left="2160"/>
        <w:contextualSpacing w:val="0"/>
        <w:rPr>
          <w:color w:val="000000" w:themeColor="text1"/>
          <w:szCs w:val="22"/>
        </w:rPr>
      </w:pPr>
      <w:r w:rsidRPr="00661627">
        <w:rPr>
          <w:color w:val="000000" w:themeColor="text1"/>
        </w:rPr>
        <w:t>Any participant or controller/evaluator that identifies a deficiency in the licensee’s protective strategy (e.g., equipment, system, or performance failure), regardless of whether that participant took action in the drill or exercise, should provide specific details during the critique.</w:t>
      </w:r>
      <w:bookmarkStart w:id="366" w:name="_Toc398545978"/>
      <w:bookmarkStart w:id="367" w:name="_Toc398556289"/>
      <w:bookmarkStart w:id="368" w:name="_Toc398906223"/>
      <w:bookmarkStart w:id="369" w:name="_Toc416195055"/>
      <w:bookmarkStart w:id="370" w:name="_Toc478382487"/>
    </w:p>
    <w:bookmarkEnd w:id="366"/>
    <w:bookmarkEnd w:id="367"/>
    <w:bookmarkEnd w:id="368"/>
    <w:bookmarkEnd w:id="369"/>
    <w:bookmarkEnd w:id="370"/>
    <w:p w:rsidR="00982DE2" w:rsidP="00FB3DBC" w14:paraId="6498B48D" w14:textId="6F880B8B">
      <w:pPr>
        <w:rPr>
          <w:b/>
        </w:rPr>
      </w:pPr>
      <w:r w:rsidRPr="00D96BD3">
        <w:rPr>
          <w:b/>
          <w:bCs/>
        </w:rPr>
        <w:t>5.</w:t>
      </w:r>
      <w:r w:rsidRPr="00D96BD3">
        <w:rPr>
          <w:b/>
          <w:bCs/>
        </w:rPr>
        <w:tab/>
        <w:t>DRILL OR EXERCISE DOCUMENTATION</w:t>
      </w:r>
    </w:p>
    <w:p w:rsidR="00FB3DBC" w:rsidRPr="008A3B38" w:rsidP="008A3B38" w14:paraId="3CBB16F8" w14:textId="77777777">
      <w:pPr>
        <w:rPr>
          <w:b/>
          <w:bCs/>
        </w:rPr>
      </w:pPr>
    </w:p>
    <w:p w:rsidR="00982DE2" w:rsidRPr="00D0373F" w:rsidP="008A3B38" w14:paraId="515360A2" w14:textId="56A2FE5A">
      <w:pPr>
        <w:ind w:left="1440" w:hanging="720"/>
        <w:rPr>
          <w:rFonts w:eastAsia="Calibri"/>
          <w:color w:val="000000" w:themeColor="text1"/>
        </w:rPr>
      </w:pPr>
      <w:r w:rsidRPr="00D0373F">
        <w:rPr>
          <w:rFonts w:eastAsia="Calibri"/>
          <w:color w:val="000000" w:themeColor="text1"/>
        </w:rPr>
        <w:t>5.1</w:t>
      </w:r>
      <w:r w:rsidRPr="00D0373F">
        <w:rPr>
          <w:rFonts w:eastAsia="Calibri"/>
          <w:color w:val="000000" w:themeColor="text1"/>
        </w:rPr>
        <w:tab/>
      </w:r>
      <w:r>
        <w:rPr>
          <w:rFonts w:eastAsia="Calibri"/>
          <w:color w:val="000000" w:themeColor="text1"/>
        </w:rPr>
        <w:t>T</w:t>
      </w:r>
      <w:r w:rsidRPr="00D0373F">
        <w:rPr>
          <w:rFonts w:eastAsia="Calibri"/>
          <w:color w:val="000000" w:themeColor="text1"/>
        </w:rPr>
        <w:t xml:space="preserve">he results of a tactical response drill or FOF exercise </w:t>
      </w:r>
      <w:r>
        <w:rPr>
          <w:rFonts w:eastAsia="Calibri"/>
          <w:color w:val="000000" w:themeColor="text1"/>
        </w:rPr>
        <w:t>should</w:t>
      </w:r>
      <w:r w:rsidRPr="00D0373F">
        <w:rPr>
          <w:rFonts w:eastAsia="Calibri"/>
          <w:color w:val="000000" w:themeColor="text1"/>
        </w:rPr>
        <w:t xml:space="preserve"> be documented and entered</w:t>
      </w:r>
      <w:r>
        <w:rPr>
          <w:rFonts w:eastAsia="Calibri"/>
          <w:color w:val="000000" w:themeColor="text1"/>
        </w:rPr>
        <w:t xml:space="preserve"> into</w:t>
      </w:r>
      <w:r w:rsidRPr="00D0373F">
        <w:rPr>
          <w:rFonts w:eastAsia="Calibri"/>
          <w:color w:val="000000" w:themeColor="text1"/>
        </w:rPr>
        <w:t xml:space="preserve"> the licensee’s corrective action program. </w:t>
      </w:r>
      <w:r w:rsidRPr="00D0373F">
        <w:rPr>
          <w:bCs/>
          <w:color w:val="000000" w:themeColor="text1"/>
        </w:rPr>
        <w:t xml:space="preserve">The following information </w:t>
      </w:r>
      <w:r w:rsidR="00F326B9">
        <w:rPr>
          <w:bCs/>
          <w:color w:val="000000" w:themeColor="text1"/>
        </w:rPr>
        <w:t>should</w:t>
      </w:r>
      <w:r w:rsidRPr="00D0373F" w:rsidR="00F326B9">
        <w:rPr>
          <w:bCs/>
          <w:color w:val="000000" w:themeColor="text1"/>
        </w:rPr>
        <w:t xml:space="preserve"> </w:t>
      </w:r>
      <w:r w:rsidRPr="00D0373F">
        <w:rPr>
          <w:bCs/>
          <w:color w:val="000000" w:themeColor="text1"/>
        </w:rPr>
        <w:t>be part of the drill or exercise documentation:</w:t>
      </w:r>
    </w:p>
    <w:p w:rsidR="00982DE2" w:rsidRPr="00D0373F" w:rsidP="00982DE2" w14:paraId="06AF17C6" w14:textId="77777777">
      <w:pPr>
        <w:ind w:left="720"/>
        <w:contextualSpacing/>
        <w:rPr>
          <w:rFonts w:eastAsia="Calibri"/>
          <w:color w:val="000000" w:themeColor="text1"/>
        </w:rPr>
      </w:pPr>
    </w:p>
    <w:p w:rsidR="00982DE2" w:rsidRPr="00661627" w:rsidP="008A3B38" w14:paraId="062FB025"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controllers,</w:t>
      </w:r>
    </w:p>
    <w:p w:rsidR="00982DE2" w:rsidRPr="00661627" w:rsidP="008A3B38" w14:paraId="6E852B2B"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MAF,</w:t>
      </w:r>
    </w:p>
    <w:p w:rsidR="00982DE2" w:rsidRPr="00661627" w:rsidP="008A3B38" w14:paraId="05D60583"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scenario description,</w:t>
      </w:r>
    </w:p>
    <w:p w:rsidR="00982DE2" w:rsidRPr="00661627" w:rsidP="008A3B38" w14:paraId="7E9E33D9"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key elements and evaluation criteria in the drill,</w:t>
      </w:r>
    </w:p>
    <w:p w:rsidR="00982DE2" w:rsidRPr="00661627" w:rsidP="008A3B38" w14:paraId="1638140E"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failures, deficiencies, or other findings in performance, plans, equipment, or strategies,</w:t>
      </w:r>
    </w:p>
    <w:p w:rsidR="00982DE2" w:rsidRPr="00661627" w:rsidP="008A3B38" w14:paraId="00661942"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actions taken on failures, deficiencies, or other findings,</w:t>
      </w:r>
    </w:p>
    <w:p w:rsidR="00982DE2" w:rsidRPr="00661627" w:rsidP="008A3B38" w14:paraId="67E3A6FB"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corrective actions (plant corrective action or training program) and the timeframe or priority given for resolution and identification of the individual responsible for resolution, and</w:t>
      </w:r>
    </w:p>
    <w:p w:rsidR="00982DE2" w:rsidRPr="00661627" w:rsidP="008A3B38" w14:paraId="2389D942" w14:textId="77777777">
      <w:pPr>
        <w:pStyle w:val="ListParagraph"/>
        <w:numPr>
          <w:ilvl w:val="0"/>
          <w:numId w:val="452"/>
        </w:numPr>
        <w:tabs>
          <w:tab w:val="left" w:pos="1800"/>
          <w:tab w:val="left" w:pos="1890"/>
        </w:tabs>
        <w:spacing w:after="160"/>
        <w:ind w:left="1800"/>
        <w:contextualSpacing w:val="0"/>
        <w:rPr>
          <w:rFonts w:eastAsia="Calibri"/>
          <w:color w:val="000000" w:themeColor="text1"/>
        </w:rPr>
      </w:pPr>
      <w:r w:rsidRPr="00661627">
        <w:rPr>
          <w:rFonts w:eastAsia="Calibri"/>
          <w:color w:val="000000" w:themeColor="text1"/>
        </w:rPr>
        <w:t>which participants took part</w:t>
      </w:r>
      <w:r w:rsidRPr="00661627">
        <w:rPr>
          <w:rFonts w:eastAsia="Calibri"/>
          <w:color w:val="000000" w:themeColor="text1"/>
        </w:rPr>
        <w:t xml:space="preserve"> </w:t>
      </w:r>
      <w:r w:rsidRPr="00661627">
        <w:rPr>
          <w:rFonts w:eastAsia="Calibri"/>
          <w:color w:val="000000" w:themeColor="text1"/>
        </w:rPr>
        <w:t>in the exercise(s).</w:t>
      </w:r>
    </w:p>
    <w:p w:rsidR="00982DE2" w:rsidRPr="00D0373F" w:rsidP="008A3B38" w14:paraId="7A607451" w14:textId="77777777"/>
    <w:p w:rsidR="00982DE2" w:rsidP="00FB3DBC" w14:paraId="615B423B" w14:textId="1C3A55F9">
      <w:pPr>
        <w:ind w:left="1440" w:hanging="720"/>
      </w:pPr>
      <w:r w:rsidRPr="00D0373F">
        <w:t>5.2</w:t>
      </w:r>
      <w:r w:rsidRPr="00D0373F">
        <w:tab/>
        <w:t xml:space="preserve">The following information should be part of the drill or exercise documentation, and is in addition to the information described in </w:t>
      </w:r>
      <w:r>
        <w:t>Staff Regulatory Position</w:t>
      </w:r>
      <w:r w:rsidRPr="00D0373F">
        <w:t xml:space="preserve"> 5.21.1 of RG 5.75: </w:t>
      </w:r>
    </w:p>
    <w:p w:rsidR="00FB3DBC" w:rsidRPr="00D0373F" w:rsidP="008A3B38" w14:paraId="78337D70" w14:textId="77777777">
      <w:pPr>
        <w:ind w:left="1440" w:hanging="720"/>
      </w:pPr>
    </w:p>
    <w:p w:rsidR="00982DE2" w:rsidRPr="00661627" w:rsidP="008A3B38" w14:paraId="0508C68D" w14:textId="77777777">
      <w:pPr>
        <w:pStyle w:val="ListParagraph"/>
        <w:numPr>
          <w:ilvl w:val="0"/>
          <w:numId w:val="453"/>
        </w:numPr>
        <w:spacing w:after="160"/>
        <w:ind w:left="1890"/>
        <w:contextualSpacing w:val="0"/>
        <w:rPr>
          <w:rFonts w:eastAsia="Calibri"/>
          <w:color w:val="000000" w:themeColor="text1"/>
        </w:rPr>
      </w:pPr>
      <w:r w:rsidRPr="00661627">
        <w:rPr>
          <w:rFonts w:eastAsia="Calibri"/>
          <w:color w:val="000000" w:themeColor="text1"/>
        </w:rPr>
        <w:t>date and time,</w:t>
      </w:r>
    </w:p>
    <w:p w:rsidR="00982DE2" w:rsidRPr="00661627" w:rsidP="008A3B38" w14:paraId="3CB5BF07" w14:textId="77777777">
      <w:pPr>
        <w:pStyle w:val="ListParagraph"/>
        <w:numPr>
          <w:ilvl w:val="0"/>
          <w:numId w:val="453"/>
        </w:numPr>
        <w:spacing w:after="160"/>
        <w:ind w:left="1890"/>
        <w:contextualSpacing w:val="0"/>
        <w:rPr>
          <w:rFonts w:eastAsia="Calibri"/>
          <w:color w:val="000000" w:themeColor="text1"/>
        </w:rPr>
      </w:pPr>
      <w:r w:rsidRPr="00661627">
        <w:rPr>
          <w:rFonts w:eastAsia="Calibri"/>
          <w:color w:val="000000" w:themeColor="text1"/>
        </w:rPr>
        <w:t>drill/exercise number or another identifier,</w:t>
      </w:r>
    </w:p>
    <w:p w:rsidR="00982DE2" w:rsidRPr="00661627" w:rsidP="008A3B38" w14:paraId="236E450A" w14:textId="77777777">
      <w:pPr>
        <w:pStyle w:val="ListParagraph"/>
        <w:numPr>
          <w:ilvl w:val="0"/>
          <w:numId w:val="453"/>
        </w:numPr>
        <w:spacing w:after="160"/>
        <w:ind w:left="1890"/>
        <w:contextualSpacing w:val="0"/>
        <w:rPr>
          <w:rFonts w:eastAsia="Calibri"/>
          <w:color w:val="000000" w:themeColor="text1"/>
        </w:rPr>
      </w:pPr>
      <w:r w:rsidRPr="00661627">
        <w:rPr>
          <w:rFonts w:eastAsia="Calibri"/>
          <w:color w:val="000000" w:themeColor="text1"/>
        </w:rPr>
        <w:t>plant conditions, security system status, and weather conditions,</w:t>
      </w:r>
    </w:p>
    <w:p w:rsidR="00982DE2" w:rsidRPr="00661627" w:rsidP="008A3B38" w14:paraId="585B4DC6" w14:textId="77777777">
      <w:pPr>
        <w:pStyle w:val="ListParagraph"/>
        <w:numPr>
          <w:ilvl w:val="0"/>
          <w:numId w:val="453"/>
        </w:numPr>
        <w:spacing w:after="160"/>
        <w:ind w:left="1890"/>
        <w:contextualSpacing w:val="0"/>
        <w:rPr>
          <w:rFonts w:eastAsia="Calibri"/>
          <w:color w:val="000000" w:themeColor="text1"/>
        </w:rPr>
      </w:pPr>
      <w:r w:rsidRPr="00661627">
        <w:rPr>
          <w:rFonts w:eastAsia="Calibri"/>
          <w:color w:val="000000" w:themeColor="text1"/>
        </w:rPr>
        <w:t>program or process strengths identified, and</w:t>
      </w:r>
    </w:p>
    <w:p w:rsidR="00982DE2" w:rsidRPr="00661627" w:rsidP="008A3B38" w14:paraId="41C38729" w14:textId="77777777">
      <w:pPr>
        <w:pStyle w:val="ListParagraph"/>
        <w:numPr>
          <w:ilvl w:val="0"/>
          <w:numId w:val="453"/>
        </w:numPr>
        <w:spacing w:after="160"/>
        <w:ind w:left="1890"/>
        <w:contextualSpacing w:val="0"/>
        <w:rPr>
          <w:rFonts w:eastAsia="Calibri"/>
          <w:color w:val="000000" w:themeColor="text1"/>
        </w:rPr>
      </w:pPr>
      <w:r w:rsidRPr="00661627">
        <w:rPr>
          <w:rFonts w:eastAsia="Calibri"/>
          <w:color w:val="000000" w:themeColor="text1"/>
        </w:rPr>
        <w:t>whether the goals, objectives, and key program elements of the drill or exercise were met.</w:t>
      </w:r>
    </w:p>
    <w:p w:rsidR="00982DE2" w:rsidRPr="00D0373F" w:rsidP="00982DE2" w14:paraId="05250EC2" w14:textId="77777777">
      <w:pPr>
        <w:ind w:left="1440" w:hanging="720"/>
        <w:rPr>
          <w:rFonts w:eastAsia="Calibri"/>
          <w:color w:val="000000" w:themeColor="text1"/>
        </w:rPr>
      </w:pPr>
    </w:p>
    <w:p w:rsidR="00982DE2" w:rsidP="00FB3DBC" w14:paraId="79B3DA4D" w14:textId="77777777">
      <w:pPr>
        <w:ind w:left="1440" w:hanging="720"/>
        <w:rPr>
          <w:rFonts w:eastAsia="Calibri"/>
        </w:rPr>
      </w:pPr>
      <w:r w:rsidRPr="00D0373F">
        <w:t>5.3</w:t>
      </w:r>
      <w:r w:rsidRPr="00D0373F">
        <w:tab/>
        <w:t xml:space="preserve">The drill-planning package developed for the evolution should be attached to the report. </w:t>
      </w:r>
      <w:r>
        <w:rPr>
          <w:rFonts w:eastAsia="Calibri"/>
        </w:rPr>
        <w:t>The</w:t>
      </w:r>
      <w:r w:rsidRPr="00D0373F">
        <w:rPr>
          <w:rFonts w:eastAsia="Calibri"/>
        </w:rPr>
        <w:t xml:space="preserve"> licensee</w:t>
      </w:r>
      <w:r>
        <w:rPr>
          <w:rFonts w:eastAsia="Calibri"/>
        </w:rPr>
        <w:t xml:space="preserve"> should</w:t>
      </w:r>
      <w:r w:rsidRPr="00D0373F">
        <w:rPr>
          <w:rFonts w:eastAsia="Calibri"/>
        </w:rPr>
        <w:t xml:space="preserve"> protect deficiencies identified during a drill or exercise consistent with the requirements of 10 CFR 73.21.</w:t>
      </w:r>
    </w:p>
    <w:p w:rsidR="00FB3DBC" w:rsidRPr="00D0373F" w:rsidP="008A3B38" w14:paraId="29DDCFF1" w14:textId="77777777">
      <w:pPr>
        <w:ind w:left="1440" w:hanging="720"/>
        <w:rPr>
          <w:rFonts w:eastAsia="Calibri"/>
        </w:rPr>
      </w:pPr>
    </w:p>
    <w:p w:rsidR="00982DE2" w:rsidRPr="00D0373F" w:rsidP="008A3B38" w14:paraId="03CAB429" w14:textId="77777777">
      <w:pPr>
        <w:ind w:left="1440" w:hanging="720"/>
      </w:pPr>
      <w:r w:rsidRPr="00D0373F">
        <w:t>5.4</w:t>
      </w:r>
      <w:r w:rsidRPr="00D0373F">
        <w:tab/>
      </w:r>
      <w:r>
        <w:t>P</w:t>
      </w:r>
      <w:r w:rsidRPr="00D0373F">
        <w:rPr>
          <w:rFonts w:eastAsia="Calibri"/>
        </w:rPr>
        <w:t xml:space="preserve">rogram element deficiencies </w:t>
      </w:r>
      <w:r>
        <w:rPr>
          <w:rFonts w:eastAsia="Calibri"/>
        </w:rPr>
        <w:t>should</w:t>
      </w:r>
      <w:r w:rsidRPr="00D0373F">
        <w:rPr>
          <w:rFonts w:eastAsia="Calibri"/>
        </w:rPr>
        <w:t xml:space="preserve"> be entered in the licensee’s corrective action program. </w:t>
      </w:r>
      <w:r w:rsidRPr="00D0373F">
        <w:t xml:space="preserve">After the final critique results are prepared, the licensee can determine the disposition of each deficiency. Identification of issues from the drills or exercises is only the first step in the corrective action process. Management should thoroughly review each deficient item identified and promptly develop and take corrective action. To ensure resolution of issues, the licensee should regularly review the corrective actions identified through the drill and exercise process and evaluate their effectiveness. </w:t>
      </w:r>
    </w:p>
    <w:p w:rsidR="00982DE2" w:rsidRPr="00D0373F" w:rsidP="008A3B38" w14:paraId="126E49DC" w14:textId="77777777"/>
    <w:p w:rsidR="00982DE2" w:rsidRPr="00D0373F" w:rsidP="008A3B38" w14:paraId="2C1442E8" w14:textId="77777777">
      <w:pPr>
        <w:ind w:left="1440" w:hanging="720"/>
        <w:rPr>
          <w:rFonts w:eastAsia="Calibri"/>
        </w:rPr>
      </w:pPr>
      <w:r w:rsidRPr="00D0373F">
        <w:t>5.5</w:t>
      </w:r>
      <w:r w:rsidRPr="00D0373F">
        <w:tab/>
        <w:t xml:space="preserve">It is important that drill and exercise activities are properly documented to ensure appropriate levels of review and resolution of issues. Not all documents generated in the process of performing drills or exercises </w:t>
      </w:r>
      <w:r>
        <w:t xml:space="preserve">should </w:t>
      </w:r>
      <w:r w:rsidRPr="00D0373F">
        <w:t xml:space="preserve">be maintained as records. </w:t>
      </w:r>
      <w:r>
        <w:rPr>
          <w:rFonts w:eastAsia="Calibri"/>
        </w:rPr>
        <w:t>T</w:t>
      </w:r>
      <w:r w:rsidRPr="00D0373F">
        <w:rPr>
          <w:rFonts w:eastAsia="Calibri"/>
        </w:rPr>
        <w:t>he licensee sh</w:t>
      </w:r>
      <w:r>
        <w:rPr>
          <w:rFonts w:eastAsia="Calibri"/>
        </w:rPr>
        <w:t>ould</w:t>
      </w:r>
      <w:r w:rsidRPr="00D0373F">
        <w:rPr>
          <w:rFonts w:eastAsia="Calibri"/>
        </w:rPr>
        <w:t xml:space="preserve"> retain the following documents: </w:t>
      </w:r>
    </w:p>
    <w:p w:rsidR="00982DE2" w:rsidRPr="00D0373F" w:rsidP="008A3B38" w14:paraId="20578AC9" w14:textId="77777777">
      <w:pPr>
        <w:rPr>
          <w:rFonts w:eastAsia="Calibri"/>
        </w:rPr>
      </w:pPr>
    </w:p>
    <w:p w:rsidR="00982DE2" w:rsidRPr="00661627" w:rsidP="008A3B38" w14:paraId="597405F4" w14:textId="77777777">
      <w:pPr>
        <w:pStyle w:val="ListParagraph"/>
        <w:numPr>
          <w:ilvl w:val="0"/>
          <w:numId w:val="454"/>
        </w:numPr>
        <w:spacing w:after="160"/>
        <w:ind w:left="1800"/>
        <w:contextualSpacing w:val="0"/>
        <w:rPr>
          <w:rFonts w:eastAsia="Calibri"/>
          <w:color w:val="000000" w:themeColor="text1"/>
        </w:rPr>
      </w:pPr>
      <w:r w:rsidRPr="00661627">
        <w:rPr>
          <w:rFonts w:eastAsia="Calibri"/>
          <w:color w:val="000000" w:themeColor="text1"/>
        </w:rPr>
        <w:t>scenarios,</w:t>
      </w:r>
    </w:p>
    <w:p w:rsidR="00982DE2" w:rsidRPr="00661627" w:rsidP="008A3B38" w14:paraId="53153FAD" w14:textId="77777777">
      <w:pPr>
        <w:pStyle w:val="ListParagraph"/>
        <w:numPr>
          <w:ilvl w:val="0"/>
          <w:numId w:val="454"/>
        </w:numPr>
        <w:spacing w:after="160"/>
        <w:ind w:left="1800"/>
        <w:contextualSpacing w:val="0"/>
        <w:rPr>
          <w:rFonts w:eastAsia="Calibri"/>
          <w:color w:val="000000" w:themeColor="text1"/>
        </w:rPr>
      </w:pPr>
      <w:r w:rsidRPr="00661627">
        <w:rPr>
          <w:rFonts w:eastAsia="Calibri"/>
          <w:color w:val="000000" w:themeColor="text1"/>
        </w:rPr>
        <w:t xml:space="preserve">participation records showing which security force personnel participated in tactical drills and FOF tactical exercises, and when </w:t>
      </w:r>
      <w:r w:rsidRPr="00661627">
        <w:rPr>
          <w:rFonts w:eastAsia="Calibri"/>
          <w:color w:val="000000" w:themeColor="text1"/>
          <w:szCs w:val="22"/>
        </w:rPr>
        <w:t xml:space="preserve">law enforcement or other offsite armed responders </w:t>
      </w:r>
      <w:r w:rsidRPr="00661627">
        <w:rPr>
          <w:rFonts w:eastAsia="Calibri"/>
          <w:color w:val="000000" w:themeColor="text1"/>
        </w:rPr>
        <w:t xml:space="preserve">implementing the LECR participated, records should show which </w:t>
      </w:r>
      <w:r w:rsidRPr="00661627">
        <w:rPr>
          <w:rFonts w:eastAsia="Calibri"/>
          <w:color w:val="000000" w:themeColor="text1"/>
          <w:szCs w:val="22"/>
        </w:rPr>
        <w:t xml:space="preserve">law enforcement or other offsite armed response </w:t>
      </w:r>
      <w:r w:rsidRPr="00661627">
        <w:rPr>
          <w:rFonts w:eastAsia="Calibri"/>
          <w:color w:val="000000" w:themeColor="text1"/>
        </w:rPr>
        <w:t>personnel participated in the tactical drills and FOF tactical exercises,</w:t>
      </w:r>
    </w:p>
    <w:p w:rsidR="00982DE2" w:rsidRPr="00661627" w:rsidP="008A3B38" w14:paraId="7138A81C" w14:textId="77777777">
      <w:pPr>
        <w:pStyle w:val="ListParagraph"/>
        <w:numPr>
          <w:ilvl w:val="0"/>
          <w:numId w:val="454"/>
        </w:numPr>
        <w:spacing w:after="160"/>
        <w:ind w:left="1800"/>
        <w:contextualSpacing w:val="0"/>
        <w:rPr>
          <w:rFonts w:eastAsia="Calibri"/>
          <w:color w:val="000000" w:themeColor="text1"/>
        </w:rPr>
      </w:pPr>
      <w:r w:rsidRPr="00661627">
        <w:rPr>
          <w:rFonts w:eastAsia="Calibri"/>
          <w:color w:val="000000" w:themeColor="text1"/>
        </w:rPr>
        <w:t>completed critique material, including chronologies,</w:t>
      </w:r>
    </w:p>
    <w:p w:rsidR="00982DE2" w:rsidRPr="00661627" w:rsidP="008A3B38" w14:paraId="25963954" w14:textId="77777777">
      <w:pPr>
        <w:pStyle w:val="ListParagraph"/>
        <w:numPr>
          <w:ilvl w:val="0"/>
          <w:numId w:val="454"/>
        </w:numPr>
        <w:spacing w:after="160"/>
        <w:ind w:left="1800"/>
        <w:contextualSpacing w:val="0"/>
        <w:rPr>
          <w:rFonts w:eastAsia="Calibri"/>
          <w:color w:val="000000" w:themeColor="text1"/>
        </w:rPr>
      </w:pPr>
      <w:r w:rsidRPr="00661627">
        <w:rPr>
          <w:rFonts w:eastAsia="Calibri"/>
          <w:color w:val="000000" w:themeColor="text1"/>
        </w:rPr>
        <w:t>final drill or exercise report, and</w:t>
      </w:r>
    </w:p>
    <w:p w:rsidR="00982DE2" w:rsidRPr="00661627" w:rsidP="008A3B38" w14:paraId="0F220870" w14:textId="77777777">
      <w:pPr>
        <w:pStyle w:val="ListParagraph"/>
        <w:numPr>
          <w:ilvl w:val="0"/>
          <w:numId w:val="454"/>
        </w:numPr>
        <w:spacing w:after="160"/>
        <w:ind w:left="1800"/>
        <w:contextualSpacing w:val="0"/>
        <w:rPr>
          <w:rFonts w:eastAsia="Calibri"/>
          <w:color w:val="000000" w:themeColor="text1"/>
        </w:rPr>
      </w:pPr>
      <w:r w:rsidRPr="00661627">
        <w:rPr>
          <w:rFonts w:eastAsia="Calibri"/>
          <w:color w:val="000000" w:themeColor="text1"/>
        </w:rPr>
        <w:t>resolution or proposed resolution of critique items.</w:t>
      </w:r>
    </w:p>
    <w:p w:rsidR="00982DE2" w:rsidRPr="00D0373F" w:rsidP="00982DE2" w14:paraId="27AA57A7" w14:textId="77777777">
      <w:pPr>
        <w:ind w:firstLine="720"/>
        <w:rPr>
          <w:rFonts w:eastAsia="Calibri"/>
          <w:color w:val="000000" w:themeColor="text1"/>
        </w:rPr>
      </w:pPr>
    </w:p>
    <w:p w:rsidR="00982DE2" w:rsidRPr="00D0373F" w:rsidP="008A3B38" w14:paraId="4CF16687" w14:textId="77777777">
      <w:pPr>
        <w:ind w:left="1440" w:hanging="720"/>
        <w:rPr>
          <w:bCs/>
          <w:color w:val="000000" w:themeColor="text1"/>
        </w:rPr>
      </w:pPr>
      <w:r w:rsidRPr="00D0373F">
        <w:rPr>
          <w:rFonts w:eastAsia="Calibri"/>
          <w:color w:val="000000" w:themeColor="text1"/>
        </w:rPr>
        <w:t>5.6</w:t>
      </w:r>
      <w:r w:rsidRPr="00D0373F">
        <w:rPr>
          <w:rFonts w:eastAsia="Calibri"/>
          <w:color w:val="000000" w:themeColor="text1"/>
        </w:rPr>
        <w:tab/>
      </w:r>
      <w:r>
        <w:rPr>
          <w:rFonts w:eastAsia="Calibri"/>
          <w:color w:val="000000" w:themeColor="text1"/>
        </w:rPr>
        <w:t>The li</w:t>
      </w:r>
      <w:r w:rsidRPr="00D0373F">
        <w:rPr>
          <w:rFonts w:eastAsia="Calibri"/>
          <w:color w:val="000000" w:themeColor="text1"/>
        </w:rPr>
        <w:t>censee sh</w:t>
      </w:r>
      <w:r>
        <w:rPr>
          <w:rFonts w:eastAsia="Calibri"/>
          <w:color w:val="000000" w:themeColor="text1"/>
        </w:rPr>
        <w:t>ould</w:t>
      </w:r>
      <w:r w:rsidRPr="00D0373F">
        <w:rPr>
          <w:rFonts w:eastAsia="Calibri"/>
          <w:color w:val="000000" w:themeColor="text1"/>
        </w:rPr>
        <w:t xml:space="preserve"> retain an attendance roster for all drill- and exercise-related trainings and briefings.</w:t>
      </w:r>
    </w:p>
    <w:p w:rsidR="00DF7D8A" w14:paraId="180DAB5E" w14:textId="1FB02D7B"/>
    <w:p w:rsidR="00E964DE" w:rsidP="00434B97" w14:paraId="767A52DA" w14:textId="77777777">
      <w:pPr>
        <w:ind w:left="58" w:hanging="58"/>
        <w:rPr>
          <w:b/>
          <w:color w:val="000000" w:themeColor="text1"/>
        </w:rPr>
        <w:sectPr w:rsidSect="00FA5D09">
          <w:footerReference w:type="default" r:id="rId20"/>
          <w:endnotePr>
            <w:numFmt w:val="decimal"/>
          </w:endnotePr>
          <w:pgSz w:w="12240" w:h="15840" w:code="1"/>
          <w:pgMar w:top="1440" w:right="1440" w:bottom="1440" w:left="1440" w:header="720" w:footer="720" w:gutter="0"/>
          <w:pgNumType w:start="1"/>
          <w:cols w:space="720"/>
          <w:noEndnote/>
          <w:titlePg/>
        </w:sectPr>
      </w:pPr>
    </w:p>
    <w:tbl>
      <w:tblPr>
        <w:tblW w:w="13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4320"/>
        <w:gridCol w:w="7290"/>
      </w:tblGrid>
      <w:tr w14:paraId="28B74A9A" w14:textId="77777777" w:rsidTr="00E220CB">
        <w:tblPrEx>
          <w:tblW w:w="13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blHeader/>
        </w:trPr>
        <w:tc>
          <w:tcPr>
            <w:tcW w:w="1795" w:type="dxa"/>
          </w:tcPr>
          <w:p w:rsidR="00982DE2" w:rsidRPr="00212CF1" w:rsidP="00434B97" w14:paraId="3B7FE283" w14:textId="5A9C63D4">
            <w:pPr>
              <w:ind w:left="58" w:hanging="58"/>
              <w:rPr>
                <w:b/>
                <w:color w:val="000000" w:themeColor="text1"/>
              </w:rPr>
            </w:pPr>
            <w:r>
              <w:rPr>
                <w:b/>
                <w:color w:val="000000" w:themeColor="text1"/>
              </w:rPr>
              <w:t xml:space="preserve"> </w:t>
            </w:r>
            <w:r w:rsidRPr="00212CF1">
              <w:rPr>
                <w:b/>
                <w:color w:val="000000" w:themeColor="text1"/>
              </w:rPr>
              <w:t>Response Validation Options</w:t>
            </w:r>
          </w:p>
        </w:tc>
        <w:tc>
          <w:tcPr>
            <w:tcW w:w="4320" w:type="dxa"/>
          </w:tcPr>
          <w:p w:rsidR="00982DE2" w:rsidRPr="00212CF1" w:rsidP="00434B97" w14:paraId="3421968E" w14:textId="77777777">
            <w:pPr>
              <w:rPr>
                <w:b/>
                <w:color w:val="000000" w:themeColor="text1"/>
              </w:rPr>
            </w:pPr>
            <w:r w:rsidRPr="00212CF1">
              <w:rPr>
                <w:b/>
                <w:color w:val="000000" w:themeColor="text1"/>
              </w:rPr>
              <w:t xml:space="preserve"> Benefits</w:t>
            </w:r>
          </w:p>
        </w:tc>
        <w:tc>
          <w:tcPr>
            <w:tcW w:w="7290" w:type="dxa"/>
          </w:tcPr>
          <w:p w:rsidR="00982DE2" w:rsidRPr="00212CF1" w:rsidP="00434B97" w14:paraId="07998CB2" w14:textId="77777777">
            <w:pPr>
              <w:rPr>
                <w:b/>
                <w:color w:val="000000" w:themeColor="text1"/>
              </w:rPr>
            </w:pPr>
            <w:r w:rsidRPr="00212CF1">
              <w:rPr>
                <w:b/>
                <w:color w:val="000000" w:themeColor="text1"/>
              </w:rPr>
              <w:t xml:space="preserve"> Challenges/Limitations</w:t>
            </w:r>
          </w:p>
        </w:tc>
      </w:tr>
      <w:tr w14:paraId="4CC4E880" w14:textId="77777777" w:rsidTr="00E220CB">
        <w:tblPrEx>
          <w:tblW w:w="13405" w:type="dxa"/>
          <w:tblLayout w:type="fixed"/>
          <w:tblCellMar>
            <w:left w:w="0" w:type="dxa"/>
            <w:right w:w="0" w:type="dxa"/>
          </w:tblCellMar>
          <w:tblLook w:val="01E0"/>
        </w:tblPrEx>
        <w:trPr>
          <w:trHeight w:val="3419"/>
        </w:trPr>
        <w:tc>
          <w:tcPr>
            <w:tcW w:w="1795" w:type="dxa"/>
          </w:tcPr>
          <w:p w:rsidR="00982DE2" w:rsidP="00434B97" w14:paraId="4AFB3CEE" w14:textId="77777777">
            <w:pPr>
              <w:ind w:left="58"/>
              <w:rPr>
                <w:b/>
                <w:color w:val="000000" w:themeColor="text1"/>
              </w:rPr>
            </w:pPr>
            <w:r w:rsidRPr="00212CF1">
              <w:rPr>
                <w:b/>
                <w:color w:val="000000" w:themeColor="text1"/>
              </w:rPr>
              <w:t>Full-Scale Exercise with laser engagement equipment</w:t>
            </w:r>
          </w:p>
          <w:p w:rsidR="00004596" w:rsidP="00434B97" w14:paraId="2EDE7D57" w14:textId="77777777">
            <w:pPr>
              <w:ind w:left="58"/>
              <w:rPr>
                <w:b/>
                <w:color w:val="000000" w:themeColor="text1"/>
              </w:rPr>
            </w:pPr>
          </w:p>
          <w:p w:rsidR="00004596" w:rsidP="00434B97" w14:paraId="103B4EB5" w14:textId="77777777">
            <w:pPr>
              <w:ind w:left="58"/>
              <w:rPr>
                <w:b/>
                <w:color w:val="000000" w:themeColor="text1"/>
              </w:rPr>
            </w:pPr>
          </w:p>
          <w:p w:rsidR="00004596" w:rsidP="00434B97" w14:paraId="1CFC977A" w14:textId="77777777">
            <w:pPr>
              <w:ind w:left="58"/>
              <w:rPr>
                <w:b/>
                <w:color w:val="000000" w:themeColor="text1"/>
              </w:rPr>
            </w:pPr>
          </w:p>
          <w:p w:rsidR="00004596" w:rsidP="00434B97" w14:paraId="7692F53C" w14:textId="77777777">
            <w:pPr>
              <w:ind w:left="58"/>
              <w:rPr>
                <w:b/>
                <w:color w:val="000000" w:themeColor="text1"/>
              </w:rPr>
            </w:pPr>
          </w:p>
          <w:p w:rsidR="00004596" w:rsidP="00434B97" w14:paraId="16863168" w14:textId="77777777">
            <w:pPr>
              <w:ind w:left="58"/>
              <w:rPr>
                <w:b/>
                <w:color w:val="000000" w:themeColor="text1"/>
              </w:rPr>
            </w:pPr>
          </w:p>
          <w:p w:rsidR="00004596" w:rsidP="00434B97" w14:paraId="7846AD70" w14:textId="77777777">
            <w:pPr>
              <w:ind w:left="58"/>
              <w:rPr>
                <w:b/>
                <w:color w:val="000000" w:themeColor="text1"/>
              </w:rPr>
            </w:pPr>
          </w:p>
          <w:p w:rsidR="00004596" w:rsidP="00434B97" w14:paraId="0FF044B3" w14:textId="77777777">
            <w:pPr>
              <w:ind w:left="58"/>
              <w:rPr>
                <w:b/>
                <w:color w:val="000000" w:themeColor="text1"/>
              </w:rPr>
            </w:pPr>
          </w:p>
          <w:p w:rsidR="00004596" w:rsidP="00434B97" w14:paraId="46284DA8" w14:textId="77777777">
            <w:pPr>
              <w:ind w:left="58"/>
              <w:rPr>
                <w:b/>
                <w:color w:val="000000" w:themeColor="text1"/>
              </w:rPr>
            </w:pPr>
          </w:p>
          <w:p w:rsidR="00004596" w:rsidP="00434B97" w14:paraId="6C2A39E6" w14:textId="77777777">
            <w:pPr>
              <w:ind w:left="58"/>
              <w:rPr>
                <w:b/>
                <w:color w:val="000000" w:themeColor="text1"/>
              </w:rPr>
            </w:pPr>
          </w:p>
          <w:p w:rsidR="00004596" w:rsidP="00434B97" w14:paraId="25F157ED" w14:textId="77777777">
            <w:pPr>
              <w:ind w:left="58"/>
              <w:rPr>
                <w:b/>
                <w:color w:val="000000" w:themeColor="text1"/>
              </w:rPr>
            </w:pPr>
          </w:p>
          <w:p w:rsidR="00004596" w:rsidP="00434B97" w14:paraId="1842E602" w14:textId="77777777">
            <w:pPr>
              <w:ind w:left="58"/>
              <w:rPr>
                <w:b/>
                <w:color w:val="000000" w:themeColor="text1"/>
              </w:rPr>
            </w:pPr>
          </w:p>
          <w:p w:rsidR="00004596" w:rsidP="00434B97" w14:paraId="6A66ACED" w14:textId="77777777">
            <w:pPr>
              <w:ind w:left="58"/>
              <w:rPr>
                <w:b/>
                <w:color w:val="000000" w:themeColor="text1"/>
              </w:rPr>
            </w:pPr>
          </w:p>
          <w:p w:rsidR="00004596" w:rsidP="00434B97" w14:paraId="30E7FA12" w14:textId="77777777">
            <w:pPr>
              <w:ind w:left="58"/>
              <w:rPr>
                <w:b/>
                <w:color w:val="000000" w:themeColor="text1"/>
              </w:rPr>
            </w:pPr>
          </w:p>
          <w:p w:rsidR="00004596" w:rsidP="00434B97" w14:paraId="2192EEFB" w14:textId="77777777">
            <w:pPr>
              <w:ind w:left="58"/>
              <w:rPr>
                <w:b/>
                <w:color w:val="000000" w:themeColor="text1"/>
              </w:rPr>
            </w:pPr>
          </w:p>
          <w:p w:rsidR="00004596" w:rsidP="00434B97" w14:paraId="5DE141BC" w14:textId="77777777">
            <w:pPr>
              <w:ind w:left="58"/>
              <w:rPr>
                <w:b/>
                <w:color w:val="000000" w:themeColor="text1"/>
              </w:rPr>
            </w:pPr>
          </w:p>
          <w:p w:rsidR="00004596" w:rsidP="00434B97" w14:paraId="15202013" w14:textId="77777777">
            <w:pPr>
              <w:ind w:left="58"/>
              <w:rPr>
                <w:b/>
                <w:color w:val="000000" w:themeColor="text1"/>
              </w:rPr>
            </w:pPr>
          </w:p>
          <w:p w:rsidR="00004596" w:rsidP="00434B97" w14:paraId="6E4B00EC" w14:textId="77777777">
            <w:pPr>
              <w:ind w:left="58"/>
              <w:rPr>
                <w:b/>
                <w:color w:val="000000" w:themeColor="text1"/>
              </w:rPr>
            </w:pPr>
          </w:p>
          <w:p w:rsidR="00004596" w:rsidP="00434B97" w14:paraId="1FE1240B" w14:textId="77777777">
            <w:pPr>
              <w:ind w:left="58"/>
              <w:rPr>
                <w:b/>
                <w:color w:val="000000" w:themeColor="text1"/>
              </w:rPr>
            </w:pPr>
          </w:p>
          <w:p w:rsidR="00004596" w:rsidP="00434B97" w14:paraId="2D181ECB" w14:textId="77777777">
            <w:pPr>
              <w:ind w:left="58"/>
              <w:rPr>
                <w:b/>
                <w:color w:val="000000" w:themeColor="text1"/>
              </w:rPr>
            </w:pPr>
          </w:p>
          <w:p w:rsidR="00004596" w:rsidP="00434B97" w14:paraId="604B9A09" w14:textId="77777777">
            <w:pPr>
              <w:ind w:left="58"/>
              <w:rPr>
                <w:b/>
                <w:color w:val="000000" w:themeColor="text1"/>
              </w:rPr>
            </w:pPr>
          </w:p>
          <w:p w:rsidR="00004596" w:rsidP="00434B97" w14:paraId="177A1C0B" w14:textId="77777777">
            <w:pPr>
              <w:ind w:left="58"/>
              <w:rPr>
                <w:b/>
                <w:color w:val="000000" w:themeColor="text1"/>
              </w:rPr>
            </w:pPr>
          </w:p>
          <w:p w:rsidR="00004596" w:rsidP="00434B97" w14:paraId="1C19D57E" w14:textId="77777777">
            <w:pPr>
              <w:ind w:left="58"/>
              <w:rPr>
                <w:b/>
                <w:color w:val="000000" w:themeColor="text1"/>
              </w:rPr>
            </w:pPr>
          </w:p>
          <w:p w:rsidR="00004596" w:rsidP="00434B97" w14:paraId="2B0F027B" w14:textId="77777777">
            <w:pPr>
              <w:ind w:left="58"/>
              <w:rPr>
                <w:b/>
                <w:color w:val="000000" w:themeColor="text1"/>
              </w:rPr>
            </w:pPr>
          </w:p>
          <w:p w:rsidR="00004596" w:rsidP="00434B97" w14:paraId="4043079B" w14:textId="77777777">
            <w:pPr>
              <w:ind w:left="58"/>
              <w:rPr>
                <w:b/>
                <w:color w:val="000000" w:themeColor="text1"/>
              </w:rPr>
            </w:pPr>
          </w:p>
          <w:p w:rsidR="00004596" w:rsidP="00434B97" w14:paraId="37F13F25" w14:textId="77777777">
            <w:pPr>
              <w:ind w:left="58"/>
              <w:rPr>
                <w:b/>
                <w:color w:val="000000" w:themeColor="text1"/>
              </w:rPr>
            </w:pPr>
          </w:p>
          <w:p w:rsidR="00004596" w:rsidP="00434B97" w14:paraId="0044440B" w14:textId="77777777">
            <w:pPr>
              <w:ind w:left="58"/>
              <w:rPr>
                <w:b/>
                <w:color w:val="000000" w:themeColor="text1"/>
              </w:rPr>
            </w:pPr>
          </w:p>
          <w:p w:rsidR="00004596" w:rsidP="00434B97" w14:paraId="6C8DB5B8" w14:textId="77777777">
            <w:pPr>
              <w:ind w:left="58"/>
              <w:rPr>
                <w:b/>
                <w:color w:val="000000" w:themeColor="text1"/>
              </w:rPr>
            </w:pPr>
          </w:p>
          <w:p w:rsidR="00004596" w:rsidP="00434B97" w14:paraId="70EB4391" w14:textId="77777777">
            <w:pPr>
              <w:ind w:left="58"/>
              <w:rPr>
                <w:b/>
                <w:color w:val="000000" w:themeColor="text1"/>
              </w:rPr>
            </w:pPr>
          </w:p>
          <w:p w:rsidR="00004596" w:rsidP="00434B97" w14:paraId="314F3F9C" w14:textId="77777777">
            <w:pPr>
              <w:ind w:left="58"/>
              <w:rPr>
                <w:b/>
                <w:color w:val="000000" w:themeColor="text1"/>
              </w:rPr>
            </w:pPr>
          </w:p>
          <w:p w:rsidR="00004596" w:rsidRPr="00212CF1" w:rsidP="00434B97" w14:paraId="1AB5C9CB" w14:textId="518567DF">
            <w:pPr>
              <w:ind w:left="58"/>
              <w:rPr>
                <w:b/>
                <w:color w:val="000000" w:themeColor="text1"/>
              </w:rPr>
            </w:pPr>
            <w:r w:rsidRPr="00212CF1">
              <w:rPr>
                <w:b/>
                <w:color w:val="000000" w:themeColor="text1"/>
              </w:rPr>
              <w:t>Full-Scale Exercise with laser engagement equipment</w:t>
            </w:r>
          </w:p>
        </w:tc>
        <w:tc>
          <w:tcPr>
            <w:tcW w:w="4320" w:type="dxa"/>
          </w:tcPr>
          <w:p w:rsidR="00982DE2" w:rsidRPr="00212CF1" w:rsidP="008A3B38" w14:paraId="4B0B2E09" w14:textId="77777777">
            <w:pPr>
              <w:numPr>
                <w:ilvl w:val="0"/>
                <w:numId w:val="151"/>
              </w:numPr>
              <w:rPr>
                <w:color w:val="000000" w:themeColor="text1"/>
              </w:rPr>
            </w:pPr>
            <w:r w:rsidRPr="00212CF1">
              <w:rPr>
                <w:color w:val="000000" w:themeColor="text1"/>
              </w:rPr>
              <w:t>Includes elements</w:t>
            </w:r>
            <w:r>
              <w:rPr>
                <w:color w:val="000000" w:themeColor="text1"/>
              </w:rPr>
              <w:t xml:space="preserve"> </w:t>
            </w:r>
            <w:r w:rsidRPr="00212CF1">
              <w:rPr>
                <w:color w:val="000000" w:themeColor="text1"/>
              </w:rPr>
              <w:t xml:space="preserve">from the </w:t>
            </w:r>
            <w:r>
              <w:rPr>
                <w:color w:val="000000" w:themeColor="text1"/>
              </w:rPr>
              <w:t>LSD</w:t>
            </w:r>
            <w:r w:rsidRPr="00212CF1">
              <w:rPr>
                <w:color w:val="000000" w:themeColor="text1"/>
              </w:rPr>
              <w:t xml:space="preserve"> Benefits</w:t>
            </w:r>
          </w:p>
          <w:p w:rsidR="00CA180F" w:rsidP="00E220CB" w14:paraId="694E4E93" w14:textId="77777777">
            <w:pPr>
              <w:ind w:left="510"/>
              <w:rPr>
                <w:color w:val="000000" w:themeColor="text1"/>
              </w:rPr>
            </w:pPr>
          </w:p>
          <w:p w:rsidR="00982DE2" w:rsidRPr="00212CF1" w:rsidP="008A3B38" w14:paraId="06F1FF71" w14:textId="52A6EFE7">
            <w:pPr>
              <w:numPr>
                <w:ilvl w:val="0"/>
                <w:numId w:val="151"/>
              </w:numPr>
              <w:rPr>
                <w:color w:val="000000" w:themeColor="text1"/>
              </w:rPr>
            </w:pPr>
            <w:r w:rsidRPr="00212CF1">
              <w:rPr>
                <w:color w:val="000000" w:themeColor="text1"/>
              </w:rPr>
              <w:t xml:space="preserve">Involves </w:t>
            </w:r>
            <w:r>
              <w:rPr>
                <w:color w:val="000000" w:themeColor="text1"/>
              </w:rPr>
              <w:t>relevant</w:t>
            </w:r>
            <w:r w:rsidRPr="00212CF1">
              <w:rPr>
                <w:color w:val="000000" w:themeColor="text1"/>
              </w:rPr>
              <w:t xml:space="preserve"> incident management system elements (e.g., fire, medical, Incident Command Post, Tactical Operations Center, a site’s primary or alternate Emergency Operations Facility)</w:t>
            </w:r>
          </w:p>
          <w:p w:rsidR="00CA180F" w:rsidP="00E220CB" w14:paraId="668CE31D" w14:textId="77777777">
            <w:pPr>
              <w:ind w:left="510"/>
              <w:rPr>
                <w:color w:val="000000" w:themeColor="text1"/>
              </w:rPr>
            </w:pPr>
          </w:p>
          <w:p w:rsidR="00982DE2" w:rsidRPr="00212CF1" w:rsidP="008A3B38" w14:paraId="0CE1424F" w14:textId="7620E20C">
            <w:pPr>
              <w:numPr>
                <w:ilvl w:val="0"/>
                <w:numId w:val="151"/>
              </w:numPr>
              <w:rPr>
                <w:color w:val="000000" w:themeColor="text1"/>
              </w:rPr>
            </w:pPr>
            <w:r w:rsidRPr="00212CF1">
              <w:rPr>
                <w:color w:val="000000" w:themeColor="text1"/>
              </w:rPr>
              <w:t>Involves actual mobilization of resources (e.g., mobile command posts, tactical teams in full gear)</w:t>
            </w:r>
          </w:p>
          <w:p w:rsidR="00CA180F" w:rsidP="00E220CB" w14:paraId="3AF78340" w14:textId="77777777">
            <w:pPr>
              <w:ind w:left="510"/>
              <w:rPr>
                <w:color w:val="000000" w:themeColor="text1"/>
              </w:rPr>
            </w:pPr>
          </w:p>
          <w:p w:rsidR="00982DE2" w:rsidRPr="00212CF1" w:rsidP="008A3B38" w14:paraId="38B98347" w14:textId="0BAE5B76">
            <w:pPr>
              <w:numPr>
                <w:ilvl w:val="0"/>
                <w:numId w:val="151"/>
              </w:numPr>
              <w:rPr>
                <w:color w:val="000000" w:themeColor="text1"/>
              </w:rPr>
            </w:pPr>
            <w:r w:rsidRPr="00212CF1">
              <w:rPr>
                <w:color w:val="000000" w:themeColor="text1"/>
              </w:rPr>
              <w:t>Decisions and actions occur in real time.</w:t>
            </w:r>
          </w:p>
          <w:p w:rsidR="00CA180F" w:rsidP="00E220CB" w14:paraId="016D4594" w14:textId="77777777">
            <w:pPr>
              <w:ind w:left="510"/>
              <w:rPr>
                <w:color w:val="000000" w:themeColor="text1"/>
              </w:rPr>
            </w:pPr>
          </w:p>
          <w:p w:rsidR="00982DE2" w:rsidRPr="00212CF1" w:rsidP="008A3B38" w14:paraId="3FEE0592" w14:textId="2A28FC8C">
            <w:pPr>
              <w:numPr>
                <w:ilvl w:val="0"/>
                <w:numId w:val="151"/>
              </w:numPr>
              <w:rPr>
                <w:color w:val="000000" w:themeColor="text1"/>
              </w:rPr>
            </w:pPr>
            <w:r w:rsidRPr="00212CF1">
              <w:rPr>
                <w:color w:val="000000" w:themeColor="text1"/>
              </w:rPr>
              <w:t xml:space="preserve">Exposes tactical teams to the maximum number of real-world stressors inside sites’ power blocks (e.g., adversary and </w:t>
            </w:r>
            <w:r>
              <w:rPr>
                <w:rFonts w:eastAsia="Calibri"/>
                <w:color w:val="000000" w:themeColor="text1"/>
                <w:szCs w:val="22"/>
              </w:rPr>
              <w:t xml:space="preserve">law enforcement or other offsite armed response </w:t>
            </w:r>
            <w:r w:rsidRPr="00212CF1">
              <w:rPr>
                <w:color w:val="000000" w:themeColor="text1"/>
              </w:rPr>
              <w:t>weapons fire, heat, noise, radiation, interior complexity of site, communications challenges)</w:t>
            </w:r>
          </w:p>
          <w:p w:rsidR="00CA180F" w:rsidP="00E220CB" w14:paraId="05DE3A85" w14:textId="77777777">
            <w:pPr>
              <w:ind w:left="510"/>
              <w:rPr>
                <w:color w:val="000000" w:themeColor="text1"/>
              </w:rPr>
            </w:pPr>
          </w:p>
          <w:p w:rsidR="00982DE2" w:rsidRPr="00212CF1" w:rsidP="008A3B38" w14:paraId="29589685" w14:textId="5A1229E6">
            <w:pPr>
              <w:numPr>
                <w:ilvl w:val="0"/>
                <w:numId w:val="151"/>
              </w:numPr>
              <w:rPr>
                <w:color w:val="000000" w:themeColor="text1"/>
              </w:rPr>
            </w:pPr>
            <w:r w:rsidRPr="00212CF1">
              <w:rPr>
                <w:color w:val="000000" w:themeColor="text1"/>
              </w:rPr>
              <w:t>Necessitates sound tactical plans and movements</w:t>
            </w:r>
          </w:p>
          <w:p w:rsidR="00CA180F" w:rsidP="00E220CB" w14:paraId="7DE545D8" w14:textId="77777777">
            <w:pPr>
              <w:ind w:left="510"/>
              <w:rPr>
                <w:color w:val="000000" w:themeColor="text1"/>
              </w:rPr>
            </w:pPr>
          </w:p>
          <w:p w:rsidR="00982DE2" w:rsidRPr="00212CF1" w:rsidP="008A3B38" w14:paraId="4693360C" w14:textId="4604A261">
            <w:pPr>
              <w:numPr>
                <w:ilvl w:val="0"/>
                <w:numId w:val="151"/>
              </w:numPr>
              <w:rPr>
                <w:color w:val="000000" w:themeColor="text1"/>
              </w:rPr>
            </w:pPr>
            <w:r w:rsidRPr="00212CF1">
              <w:rPr>
                <w:color w:val="000000" w:themeColor="text1"/>
              </w:rPr>
              <w:t xml:space="preserve">Laser engagement equipment provides realistic tactical stimuli to which </w:t>
            </w:r>
            <w:r>
              <w:rPr>
                <w:color w:val="000000" w:themeColor="text1"/>
              </w:rPr>
              <w:t>LE</w:t>
            </w:r>
            <w:r w:rsidRPr="00212CF1">
              <w:rPr>
                <w:color w:val="000000" w:themeColor="text1"/>
              </w:rPr>
              <w:t xml:space="preserve"> team members can respond, instead of responding to verbal information or a written inject.</w:t>
            </w:r>
          </w:p>
          <w:p w:rsidR="00CA180F" w:rsidP="00E220CB" w14:paraId="4BFFB744" w14:textId="77777777">
            <w:pPr>
              <w:ind w:left="510"/>
              <w:rPr>
                <w:color w:val="000000" w:themeColor="text1"/>
              </w:rPr>
            </w:pPr>
          </w:p>
          <w:p w:rsidR="00982DE2" w:rsidRPr="00212CF1" w:rsidP="008A3B38" w14:paraId="188D3A03" w14:textId="13EED21F">
            <w:pPr>
              <w:numPr>
                <w:ilvl w:val="0"/>
                <w:numId w:val="151"/>
              </w:numPr>
              <w:rPr>
                <w:color w:val="000000" w:themeColor="text1"/>
              </w:rPr>
            </w:pPr>
            <w:r w:rsidRPr="00212CF1">
              <w:rPr>
                <w:color w:val="000000" w:themeColor="text1"/>
              </w:rPr>
              <w:t>Can identify potential incidences of fratricide or lessons learned on how to avoid them in the future</w:t>
            </w:r>
          </w:p>
        </w:tc>
        <w:tc>
          <w:tcPr>
            <w:tcW w:w="7290" w:type="dxa"/>
          </w:tcPr>
          <w:p w:rsidR="00982DE2" w:rsidRPr="00212CF1" w:rsidP="008A3B38" w14:paraId="7CF73BC9" w14:textId="77777777">
            <w:pPr>
              <w:numPr>
                <w:ilvl w:val="0"/>
                <w:numId w:val="150"/>
              </w:numPr>
              <w:rPr>
                <w:color w:val="000000" w:themeColor="text1"/>
              </w:rPr>
            </w:pPr>
            <w:r w:rsidRPr="00212CF1">
              <w:rPr>
                <w:color w:val="000000" w:themeColor="text1"/>
              </w:rPr>
              <w:t xml:space="preserve">Includes elements from the </w:t>
            </w:r>
            <w:r>
              <w:rPr>
                <w:color w:val="000000" w:themeColor="text1"/>
              </w:rPr>
              <w:t>LSD</w:t>
            </w:r>
            <w:r w:rsidRPr="00212CF1">
              <w:rPr>
                <w:color w:val="000000" w:themeColor="text1"/>
              </w:rPr>
              <w:t xml:space="preserve"> Challenges/Limitations</w:t>
            </w:r>
          </w:p>
          <w:p w:rsidR="00E42173" w:rsidP="00E220CB" w14:paraId="5E5C1475" w14:textId="77777777">
            <w:pPr>
              <w:ind w:left="720"/>
              <w:rPr>
                <w:color w:val="000000" w:themeColor="text1"/>
              </w:rPr>
            </w:pPr>
          </w:p>
          <w:p w:rsidR="00982DE2" w:rsidRPr="00212CF1" w:rsidP="008A3B38" w14:paraId="33BD7ECA" w14:textId="7B21E506">
            <w:pPr>
              <w:numPr>
                <w:ilvl w:val="0"/>
                <w:numId w:val="150"/>
              </w:numPr>
              <w:rPr>
                <w:color w:val="000000" w:themeColor="text1"/>
              </w:rPr>
            </w:pPr>
            <w:r w:rsidRPr="00212CF1">
              <w:rPr>
                <w:color w:val="000000" w:themeColor="text1"/>
              </w:rPr>
              <w:t>Adds additional layers of complexity to the</w:t>
            </w:r>
            <w:r>
              <w:rPr>
                <w:color w:val="000000" w:themeColor="text1"/>
              </w:rPr>
              <w:t xml:space="preserve"> tactical response and limited scope</w:t>
            </w:r>
            <w:r w:rsidRPr="00212CF1">
              <w:rPr>
                <w:color w:val="000000" w:themeColor="text1"/>
              </w:rPr>
              <w:t xml:space="preserve"> exercise</w:t>
            </w:r>
          </w:p>
          <w:p w:rsidR="00E42173" w:rsidP="00E220CB" w14:paraId="5BF4BCE5" w14:textId="77777777">
            <w:pPr>
              <w:ind w:left="720"/>
              <w:rPr>
                <w:color w:val="000000" w:themeColor="text1"/>
              </w:rPr>
            </w:pPr>
          </w:p>
          <w:p w:rsidR="00982DE2" w:rsidRPr="00212CF1" w:rsidP="008A3B38" w14:paraId="07B5CD19" w14:textId="34F95313">
            <w:pPr>
              <w:numPr>
                <w:ilvl w:val="0"/>
                <w:numId w:val="150"/>
              </w:numPr>
              <w:rPr>
                <w:color w:val="000000" w:themeColor="text1"/>
              </w:rPr>
            </w:pPr>
            <w:r w:rsidRPr="00212CF1">
              <w:rPr>
                <w:color w:val="000000" w:themeColor="text1"/>
              </w:rPr>
              <w:t xml:space="preserve">Using controllers as adversaries vice an adversary team to maximize the training value for </w:t>
            </w:r>
            <w:r>
              <w:rPr>
                <w:rFonts w:eastAsia="Calibri"/>
                <w:color w:val="000000" w:themeColor="text1"/>
                <w:szCs w:val="22"/>
              </w:rPr>
              <w:t xml:space="preserve">law enforcement or other offsite armed response </w:t>
            </w:r>
            <w:r w:rsidRPr="00212CF1">
              <w:rPr>
                <w:color w:val="000000" w:themeColor="text1"/>
              </w:rPr>
              <w:t>participants (i.e., minimize the win-lose mindset individual adversary players may exhibit)</w:t>
            </w:r>
          </w:p>
          <w:p w:rsidR="00E42173" w:rsidP="00E220CB" w14:paraId="0DA24259" w14:textId="77777777">
            <w:pPr>
              <w:ind w:left="720"/>
              <w:rPr>
                <w:color w:val="000000" w:themeColor="text1"/>
              </w:rPr>
            </w:pPr>
          </w:p>
          <w:p w:rsidR="00982DE2" w:rsidRPr="00212CF1" w:rsidP="008A3B38" w14:paraId="6489F705" w14:textId="4AE350DE">
            <w:pPr>
              <w:numPr>
                <w:ilvl w:val="0"/>
                <w:numId w:val="150"/>
              </w:numPr>
              <w:rPr>
                <w:color w:val="000000" w:themeColor="text1"/>
              </w:rPr>
            </w:pPr>
            <w:r w:rsidRPr="00212CF1">
              <w:rPr>
                <w:color w:val="000000" w:themeColor="text1"/>
              </w:rPr>
              <w:t xml:space="preserve">Having controllers or adversaries who are flexible enough to know when to engage </w:t>
            </w:r>
            <w:r>
              <w:rPr>
                <w:rFonts w:eastAsia="Calibri"/>
                <w:color w:val="000000" w:themeColor="text1"/>
                <w:szCs w:val="22"/>
              </w:rPr>
              <w:t xml:space="preserve">law enforcement or other offsite armed response </w:t>
            </w:r>
            <w:r w:rsidRPr="00212CF1">
              <w:rPr>
                <w:color w:val="000000" w:themeColor="text1"/>
              </w:rPr>
              <w:t>to accomplish training/learning objectives (e.g., to slow progress and maintain the exercise timeline, to penalize poor tactical movement)</w:t>
            </w:r>
          </w:p>
          <w:p w:rsidR="00E42173" w:rsidP="00E220CB" w14:paraId="2C0ADFE2" w14:textId="77777777">
            <w:pPr>
              <w:ind w:left="720"/>
              <w:rPr>
                <w:color w:val="000000" w:themeColor="text1"/>
              </w:rPr>
            </w:pPr>
          </w:p>
          <w:p w:rsidR="00982DE2" w:rsidRPr="00212CF1" w:rsidP="008A3B38" w14:paraId="1BD66AD6" w14:textId="3DE8EE4D">
            <w:pPr>
              <w:numPr>
                <w:ilvl w:val="0"/>
                <w:numId w:val="150"/>
              </w:numPr>
              <w:rPr>
                <w:color w:val="000000" w:themeColor="text1"/>
              </w:rPr>
            </w:pPr>
            <w:r w:rsidRPr="00212CF1">
              <w:rPr>
                <w:color w:val="000000" w:themeColor="text1"/>
              </w:rPr>
              <w:t xml:space="preserve">Requires exercise controllers (from the site), evaluators (from </w:t>
            </w:r>
            <w:r>
              <w:rPr>
                <w:color w:val="000000" w:themeColor="text1"/>
              </w:rPr>
              <w:t>LE</w:t>
            </w:r>
            <w:r w:rsidRPr="00212CF1">
              <w:rPr>
                <w:color w:val="000000" w:themeColor="text1"/>
              </w:rPr>
              <w:t xml:space="preserve">) and possibly role players, and specialized training for each group to ensure plant safety and </w:t>
            </w:r>
            <w:r>
              <w:rPr>
                <w:color w:val="000000" w:themeColor="text1"/>
              </w:rPr>
              <w:t xml:space="preserve">to maximize </w:t>
            </w:r>
            <w:r w:rsidRPr="00212CF1">
              <w:rPr>
                <w:color w:val="000000" w:themeColor="text1"/>
              </w:rPr>
              <w:t>the benefit from this event</w:t>
            </w:r>
          </w:p>
          <w:p w:rsidR="00E42173" w:rsidP="00E220CB" w14:paraId="47CD9A3A" w14:textId="77777777">
            <w:pPr>
              <w:ind w:left="720"/>
              <w:rPr>
                <w:color w:val="000000" w:themeColor="text1"/>
              </w:rPr>
            </w:pPr>
          </w:p>
          <w:p w:rsidR="00982DE2" w:rsidRPr="00212CF1" w:rsidP="008A3B38" w14:paraId="0BCD5C6D" w14:textId="121196A9">
            <w:pPr>
              <w:numPr>
                <w:ilvl w:val="0"/>
                <w:numId w:val="150"/>
              </w:numPr>
              <w:rPr>
                <w:color w:val="000000" w:themeColor="text1"/>
              </w:rPr>
            </w:pPr>
            <w:r w:rsidRPr="00212CF1">
              <w:rPr>
                <w:color w:val="000000" w:themeColor="text1"/>
              </w:rPr>
              <w:t>Significant exercise documentation (e.g., exercise evaluation guides, master scenario events list, communications plan, controller/evaluator, and player handbooks)</w:t>
            </w:r>
          </w:p>
          <w:p w:rsidR="00E42173" w:rsidP="00E220CB" w14:paraId="3306CC5D" w14:textId="77777777">
            <w:pPr>
              <w:ind w:left="720"/>
              <w:rPr>
                <w:color w:val="000000" w:themeColor="text1"/>
              </w:rPr>
            </w:pPr>
          </w:p>
          <w:p w:rsidR="00982DE2" w:rsidRPr="00212CF1" w:rsidP="008A3B38" w14:paraId="605F7C6A" w14:textId="5C047B9B">
            <w:pPr>
              <w:numPr>
                <w:ilvl w:val="0"/>
                <w:numId w:val="150"/>
              </w:numPr>
              <w:rPr>
                <w:color w:val="000000" w:themeColor="text1"/>
              </w:rPr>
            </w:pPr>
            <w:r w:rsidRPr="00212CF1">
              <w:rPr>
                <w:color w:val="000000" w:themeColor="text1"/>
              </w:rPr>
              <w:t>Has a significant logistics component, from exercise venue locations and security; to participant transportation, sustenance, and screening; to communications networks and protocols</w:t>
            </w:r>
          </w:p>
          <w:p w:rsidR="00E42173" w:rsidP="00E220CB" w14:paraId="2862E794" w14:textId="77777777">
            <w:pPr>
              <w:ind w:left="720"/>
              <w:rPr>
                <w:color w:val="000000" w:themeColor="text1"/>
              </w:rPr>
            </w:pPr>
          </w:p>
          <w:p w:rsidR="00982DE2" w:rsidRPr="00212CF1" w:rsidP="008A3B38" w14:paraId="4A34DEE6" w14:textId="7B668E02">
            <w:pPr>
              <w:numPr>
                <w:ilvl w:val="0"/>
                <w:numId w:val="150"/>
              </w:numPr>
              <w:rPr>
                <w:color w:val="000000" w:themeColor="text1"/>
              </w:rPr>
            </w:pPr>
            <w:r w:rsidRPr="00212CF1">
              <w:rPr>
                <w:color w:val="000000" w:themeColor="text1"/>
              </w:rPr>
              <w:t>May involve a Simulation Cell</w:t>
            </w:r>
          </w:p>
          <w:p w:rsidR="00E42173" w:rsidP="00E220CB" w14:paraId="040CC05B" w14:textId="77777777">
            <w:pPr>
              <w:ind w:left="720"/>
              <w:rPr>
                <w:color w:val="000000" w:themeColor="text1"/>
              </w:rPr>
            </w:pPr>
          </w:p>
          <w:p w:rsidR="00982DE2" w:rsidRPr="00212CF1" w:rsidP="008A3B38" w14:paraId="69580913" w14:textId="5D042BAF">
            <w:pPr>
              <w:numPr>
                <w:ilvl w:val="0"/>
                <w:numId w:val="150"/>
              </w:numPr>
              <w:rPr>
                <w:color w:val="000000" w:themeColor="text1"/>
              </w:rPr>
            </w:pPr>
            <w:r w:rsidRPr="00212CF1">
              <w:rPr>
                <w:color w:val="000000" w:themeColor="text1"/>
              </w:rPr>
              <w:t>Incorporating laser engagement equipment training, issue, testing and turn-in into an already full schedule</w:t>
            </w:r>
          </w:p>
          <w:p w:rsidR="00E42173" w:rsidP="00E220CB" w14:paraId="18BA9935" w14:textId="77777777">
            <w:pPr>
              <w:ind w:left="720"/>
              <w:rPr>
                <w:color w:val="000000" w:themeColor="text1"/>
              </w:rPr>
            </w:pPr>
          </w:p>
          <w:p w:rsidR="00982DE2" w:rsidRPr="00212CF1" w:rsidP="008A3B38" w14:paraId="716110D7" w14:textId="3AD63B5B">
            <w:pPr>
              <w:numPr>
                <w:ilvl w:val="0"/>
                <w:numId w:val="150"/>
              </w:numPr>
              <w:rPr>
                <w:color w:val="000000" w:themeColor="text1"/>
              </w:rPr>
            </w:pPr>
            <w:r>
              <w:rPr>
                <w:color w:val="000000" w:themeColor="text1"/>
              </w:rPr>
              <w:t>Typically i</w:t>
            </w:r>
            <w:r w:rsidRPr="00212CF1">
              <w:rPr>
                <w:color w:val="000000" w:themeColor="text1"/>
              </w:rPr>
              <w:t>nvolves 2-4 hours of participant briefings (e.g., laser engagement equipment operation, plant status, Safeguards Information, radiation safety, etc.) that can reduce the amount of time available for the exercise; if moved to the day prior to the exercise, participants and support staff would need to make an additional commitment.</w:t>
            </w:r>
          </w:p>
          <w:p w:rsidR="00E42173" w:rsidP="00E220CB" w14:paraId="05094B5C" w14:textId="77777777">
            <w:pPr>
              <w:ind w:left="720"/>
              <w:rPr>
                <w:color w:val="000000" w:themeColor="text1"/>
              </w:rPr>
            </w:pPr>
          </w:p>
          <w:p w:rsidR="00982DE2" w:rsidRPr="00212CF1" w:rsidP="008A3B38" w14:paraId="33CFFA5F" w14:textId="3B13E371">
            <w:pPr>
              <w:numPr>
                <w:ilvl w:val="0"/>
                <w:numId w:val="150"/>
              </w:numPr>
              <w:rPr>
                <w:color w:val="000000" w:themeColor="text1"/>
              </w:rPr>
            </w:pPr>
            <w:r w:rsidRPr="00212CF1">
              <w:rPr>
                <w:color w:val="000000" w:themeColor="text1"/>
              </w:rPr>
              <w:t xml:space="preserve">Finding enough laser engagement equipment to outfit </w:t>
            </w:r>
            <w:r>
              <w:rPr>
                <w:color w:val="000000" w:themeColor="text1"/>
              </w:rPr>
              <w:t>LE</w:t>
            </w:r>
            <w:r w:rsidRPr="00212CF1">
              <w:rPr>
                <w:color w:val="000000" w:themeColor="text1"/>
              </w:rPr>
              <w:t xml:space="preserve"> participants and select controllers</w:t>
            </w:r>
          </w:p>
        </w:tc>
      </w:tr>
    </w:tbl>
    <w:p w:rsidR="00E964DE" w:rsidP="00982DE2" w14:paraId="4DC96A15" w14:textId="77777777">
      <w:pPr>
        <w:jc w:val="center"/>
        <w:sectPr w:rsidSect="00FA5D09">
          <w:endnotePr>
            <w:numFmt w:val="decimal"/>
          </w:endnotePr>
          <w:pgSz w:w="15840" w:h="12240" w:orient="landscape" w:code="1"/>
          <w:pgMar w:top="1440" w:right="1440" w:bottom="1440" w:left="1440" w:header="720" w:footer="720" w:gutter="0"/>
          <w:cols w:space="720"/>
          <w:noEndnote/>
          <w:titlePg/>
        </w:sectPr>
      </w:pPr>
    </w:p>
    <w:p w:rsidR="00E964DE" w:rsidRPr="008A3B38" w:rsidP="008A3B38" w14:paraId="3CED4AC1" w14:textId="1CFD4E18">
      <w:pPr>
        <w:pStyle w:val="H1"/>
        <w:rPr>
          <w:sz w:val="28"/>
          <w:szCs w:val="28"/>
        </w:rPr>
      </w:pPr>
      <w:bookmarkStart w:id="371" w:name="_Toc208264485"/>
      <w:r w:rsidRPr="008A3B38">
        <w:rPr>
          <w:b w:val="0"/>
          <w:bCs w:val="0"/>
          <w:sz w:val="28"/>
          <w:szCs w:val="28"/>
        </w:rPr>
        <w:t>APPENDIX C</w:t>
      </w:r>
      <w:bookmarkEnd w:id="371"/>
    </w:p>
    <w:p w:rsidR="00982DE2" w:rsidP="00E964DE" w14:paraId="75AC4151" w14:textId="0A365DB4">
      <w:pPr>
        <w:jc w:val="center"/>
        <w:rPr>
          <w:b/>
          <w:bCs/>
          <w:color w:val="000000" w:themeColor="text1"/>
          <w:sz w:val="28"/>
          <w:szCs w:val="28"/>
        </w:rPr>
      </w:pPr>
      <w:r w:rsidRPr="008A3B38">
        <w:rPr>
          <w:b/>
          <w:bCs/>
          <w:color w:val="000000" w:themeColor="text1"/>
          <w:sz w:val="28"/>
          <w:szCs w:val="28"/>
        </w:rPr>
        <w:t>ADVERSARY INTERFERENCE PRECLUDED TIME</w:t>
      </w:r>
    </w:p>
    <w:p w:rsidR="00E964DE" w:rsidRPr="00964B82" w:rsidP="00E964DE" w14:paraId="3475EE0A" w14:textId="77777777">
      <w:pPr>
        <w:jc w:val="center"/>
        <w:rPr>
          <w:color w:val="000000" w:themeColor="text1"/>
        </w:rPr>
      </w:pPr>
    </w:p>
    <w:p w:rsidR="00982DE2" w:rsidRPr="00D0373F" w:rsidP="00982DE2" w14:paraId="6C52B5C3" w14:textId="62B57DE2">
      <w:pPr>
        <w:rPr>
          <w:b/>
          <w:color w:val="000000" w:themeColor="text1"/>
        </w:rPr>
      </w:pPr>
      <w:r w:rsidRPr="00D0373F">
        <w:rPr>
          <w:b/>
          <w:bCs/>
          <w:color w:val="000000" w:themeColor="text1"/>
        </w:rPr>
        <w:t xml:space="preserve">1. </w:t>
      </w:r>
      <w:r w:rsidRPr="00D0373F">
        <w:rPr>
          <w:b/>
          <w:bCs/>
          <w:color w:val="000000" w:themeColor="text1"/>
        </w:rPr>
        <w:tab/>
      </w:r>
      <w:r w:rsidRPr="00D0373F">
        <w:rPr>
          <w:b/>
          <w:color w:val="000000" w:themeColor="text1"/>
        </w:rPr>
        <w:t>APPLICABLE RULES AND REGULATIONS</w:t>
      </w:r>
    </w:p>
    <w:p w:rsidR="00982DE2" w:rsidRPr="00D0373F" w:rsidP="00982DE2" w14:paraId="3C13E510" w14:textId="77777777">
      <w:pPr>
        <w:rPr>
          <w:color w:val="000000" w:themeColor="text1"/>
        </w:rPr>
      </w:pPr>
    </w:p>
    <w:p w:rsidR="00982DE2" w:rsidP="00982DE2" w14:paraId="62476DF4" w14:textId="47AFDCE9">
      <w:pPr>
        <w:rPr>
          <w:color w:val="000000" w:themeColor="text1"/>
        </w:rPr>
      </w:pPr>
      <w:r>
        <w:rPr>
          <w:color w:val="000000" w:themeColor="text1"/>
        </w:rPr>
        <w:tab/>
        <w:t xml:space="preserve">10 CFR 73.100(b)(3) states that: </w:t>
      </w:r>
      <w:r w:rsidRPr="0069226F">
        <w:rPr>
          <w:i/>
          <w:iCs/>
          <w:color w:val="000000" w:themeColor="text1"/>
        </w:rPr>
        <w:t xml:space="preserve">“The physical protection program must be designed to prevent the release of radionuclides from any source from exceeding the dose reference values defined in </w:t>
      </w:r>
      <w:r w:rsidRPr="0069226F" w:rsidR="00F914B7">
        <w:rPr>
          <w:i/>
          <w:iCs/>
          <w:color w:val="000000" w:themeColor="text1"/>
        </w:rPr>
        <w:t>§</w:t>
      </w:r>
      <w:r w:rsidR="00F914B7">
        <w:rPr>
          <w:i/>
          <w:iCs/>
          <w:color w:val="000000" w:themeColor="text1"/>
        </w:rPr>
        <w:t> </w:t>
      </w:r>
      <w:r w:rsidRPr="0069226F">
        <w:rPr>
          <w:i/>
          <w:iCs/>
          <w:color w:val="000000" w:themeColor="text1"/>
        </w:rPr>
        <w:t>53.210 of this chapter.”</w:t>
      </w:r>
      <w:r w:rsidRPr="0069226F">
        <w:rPr>
          <w:color w:val="000000" w:themeColor="text1"/>
        </w:rPr>
        <w:t xml:space="preserve">  </w:t>
      </w:r>
    </w:p>
    <w:p w:rsidR="00982DE2" w:rsidP="00982DE2" w14:paraId="69520CFE" w14:textId="77777777">
      <w:pPr>
        <w:rPr>
          <w:color w:val="000000" w:themeColor="text1"/>
        </w:rPr>
      </w:pPr>
    </w:p>
    <w:p w:rsidR="00322F4D" w:rsidP="008A3B38" w14:paraId="6F87F2FF" w14:textId="3B5593B0">
      <w:pPr>
        <w:ind w:firstLine="720"/>
        <w:rPr>
          <w:color w:val="000000" w:themeColor="text1"/>
        </w:rPr>
      </w:pPr>
      <w:r>
        <w:rPr>
          <w:color w:val="000000" w:themeColor="text1"/>
        </w:rPr>
        <w:t xml:space="preserve">10 CFR 73.100(b)(5) states that: </w:t>
      </w:r>
      <w:r>
        <w:t>“</w:t>
      </w:r>
      <w:r w:rsidRPr="00F4531B">
        <w:rPr>
          <w:i/>
          <w:iCs/>
        </w:rPr>
        <w:t>The licensee must identify and document complete and accurate target sets…”</w:t>
      </w:r>
    </w:p>
    <w:p w:rsidR="00322F4D" w:rsidP="008A3B38" w14:paraId="12F6F7AB" w14:textId="77777777">
      <w:pPr>
        <w:ind w:firstLine="720"/>
        <w:rPr>
          <w:color w:val="000000" w:themeColor="text1"/>
        </w:rPr>
      </w:pPr>
    </w:p>
    <w:p w:rsidR="00982DE2" w:rsidP="008A3B38" w14:paraId="0BC966EF" w14:textId="5C85FFB8">
      <w:pPr>
        <w:ind w:firstLine="720"/>
        <w:rPr>
          <w:color w:val="000000" w:themeColor="text1"/>
        </w:rPr>
      </w:pPr>
      <w:r>
        <w:rPr>
          <w:color w:val="000000" w:themeColor="text1"/>
        </w:rPr>
        <w:t>10 CFR 73.100(b)(5)(</w:t>
      </w:r>
      <w:r>
        <w:rPr>
          <w:color w:val="000000" w:themeColor="text1"/>
        </w:rPr>
        <w:t>i</w:t>
      </w:r>
      <w:r>
        <w:rPr>
          <w:color w:val="000000" w:themeColor="text1"/>
        </w:rPr>
        <w:t>) states that: “</w:t>
      </w:r>
      <w:r w:rsidRPr="00044289">
        <w:rPr>
          <w:i/>
          <w:iCs/>
          <w:color w:val="000000" w:themeColor="text1"/>
        </w:rPr>
        <w:t>Preventative operator actions may be credited as target set elements when: sufficient time to implement exists; environmental conditions allow operator actions to be completed successfully; adversary interference is precluded; all equipment required for operator actions is available, dedicated, staged, and maintained; approved procedures exist specific to the task being performed; and training is maintained for proficiency of the credited operator action</w:t>
      </w:r>
      <w:r w:rsidRPr="00044289">
        <w:rPr>
          <w:color w:val="000000" w:themeColor="text1"/>
        </w:rPr>
        <w:t>.</w:t>
      </w:r>
      <w:r>
        <w:rPr>
          <w:color w:val="000000" w:themeColor="text1"/>
        </w:rPr>
        <w:t>”</w:t>
      </w:r>
    </w:p>
    <w:p w:rsidR="00982DE2" w:rsidP="00982DE2" w14:paraId="487E9F90" w14:textId="77777777">
      <w:pPr>
        <w:rPr>
          <w:color w:val="000000" w:themeColor="text1"/>
        </w:rPr>
      </w:pPr>
    </w:p>
    <w:p w:rsidR="00982DE2" w:rsidRPr="0086076D" w:rsidP="008A3B38" w14:paraId="3CBC2EC1" w14:textId="57B4D853">
      <w:pPr>
        <w:ind w:firstLine="720"/>
        <w:rPr>
          <w:i/>
          <w:iCs/>
          <w:color w:val="000000" w:themeColor="text1"/>
        </w:rPr>
      </w:pPr>
      <w:r>
        <w:rPr>
          <w:color w:val="000000" w:themeColor="text1"/>
        </w:rPr>
        <w:t>10 CFR 73.100(b)(5)(iv) states that: “</w:t>
      </w:r>
      <w:r w:rsidRPr="0086076D">
        <w:rPr>
          <w:i/>
          <w:iCs/>
          <w:color w:val="000000" w:themeColor="text1"/>
        </w:rPr>
        <w:t xml:space="preserve">The licensee </w:t>
      </w:r>
      <w:r w:rsidR="00D24C77">
        <w:rPr>
          <w:i/>
          <w:iCs/>
          <w:color w:val="000000" w:themeColor="text1"/>
        </w:rPr>
        <w:t>must</w:t>
      </w:r>
      <w:r w:rsidRPr="0086076D" w:rsidR="00D24C77">
        <w:rPr>
          <w:i/>
          <w:iCs/>
          <w:color w:val="000000" w:themeColor="text1"/>
        </w:rPr>
        <w:t xml:space="preserve"> </w:t>
      </w:r>
      <w:r w:rsidRPr="0086076D">
        <w:rPr>
          <w:i/>
          <w:iCs/>
          <w:color w:val="000000" w:themeColor="text1"/>
        </w:rPr>
        <w:t>further identify achievable target sets through a site-specific analysis. Achievable target sets are those that are within the capabilities of the design basis threat adversary to compromise, destroy, or render non-functional; cannot be mitigated after adversary interference is precluded and prior to a release of radionuclides exceeding dose reference values defined in 10 CFR 53.210; and, if defeated, result irreversibly in exceedance of the dose reference values defined in 10 CFR 53.210.”</w:t>
      </w:r>
    </w:p>
    <w:p w:rsidR="00982DE2" w:rsidP="00982DE2" w14:paraId="1A5A7AFB" w14:textId="77777777">
      <w:pPr>
        <w:rPr>
          <w:color w:val="000000" w:themeColor="text1"/>
        </w:rPr>
      </w:pPr>
    </w:p>
    <w:p w:rsidR="00982DE2" w:rsidRPr="001A3E29" w:rsidP="008A3B38" w14:paraId="1C2CB2FF" w14:textId="77777777">
      <w:pPr>
        <w:ind w:firstLine="360"/>
        <w:rPr>
          <w:i/>
          <w:iCs/>
          <w:color w:val="000000" w:themeColor="text1"/>
        </w:rPr>
      </w:pPr>
      <w:r>
        <w:rPr>
          <w:color w:val="000000" w:themeColor="text1"/>
        </w:rPr>
        <w:t>10 CFR 73.100(b)(6) states that: “</w:t>
      </w:r>
      <w:r w:rsidRPr="001A3E29">
        <w:rPr>
          <w:i/>
          <w:iCs/>
          <w:color w:val="000000" w:themeColor="text1"/>
        </w:rPr>
        <w:t>The licensee must identify and analyze site-specific conditions, including achievable target sets, that may affect the physical protection program needed to implement the requirements of this section. The licensee must account for these conditions in demonstrating compliance with the requirements of this section.”</w:t>
      </w:r>
    </w:p>
    <w:p w:rsidR="00982DE2" w:rsidRPr="00D0373F" w:rsidP="00982DE2" w14:paraId="79DBA2DF" w14:textId="77777777">
      <w:pPr>
        <w:rPr>
          <w:color w:val="000000" w:themeColor="text1"/>
        </w:rPr>
      </w:pPr>
    </w:p>
    <w:p w:rsidR="00982DE2" w:rsidRPr="008A3B38" w:rsidP="00E964DE" w14:paraId="7A0434BA" w14:textId="3F8B12AB">
      <w:pPr>
        <w:rPr>
          <w:rFonts w:eastAsia="Calibri"/>
          <w:b/>
          <w:color w:val="000000" w:themeColor="text1"/>
          <w:szCs w:val="22"/>
        </w:rPr>
      </w:pPr>
      <w:r>
        <w:rPr>
          <w:rFonts w:eastAsia="Calibri"/>
          <w:b/>
          <w:color w:val="000000" w:themeColor="text1"/>
        </w:rPr>
        <w:t>2.</w:t>
      </w:r>
      <w:r w:rsidRPr="00D96BD3">
        <w:rPr>
          <w:rFonts w:eastAsia="Calibri"/>
          <w:b/>
          <w:color w:val="000000" w:themeColor="text1"/>
        </w:rPr>
        <w:tab/>
      </w:r>
      <w:r w:rsidRPr="00D96BD3" w:rsidR="000258BB">
        <w:rPr>
          <w:rFonts w:eastAsia="Calibri"/>
          <w:b/>
          <w:color w:val="000000" w:themeColor="text1"/>
          <w:szCs w:val="22"/>
        </w:rPr>
        <w:t>ADVERSARY INTERFERENCE PRECLUDED TIME</w:t>
      </w:r>
      <w:r w:rsidRPr="00D96BD3">
        <w:rPr>
          <w:rFonts w:eastAsia="Calibri"/>
          <w:b/>
          <w:color w:val="000000" w:themeColor="text1"/>
          <w:szCs w:val="22"/>
        </w:rPr>
        <w:t xml:space="preserve"> (AIPT) </w:t>
      </w:r>
      <w:r w:rsidRPr="00D96BD3" w:rsidR="000258BB">
        <w:rPr>
          <w:rFonts w:eastAsia="Calibri"/>
          <w:b/>
          <w:color w:val="000000" w:themeColor="text1"/>
          <w:szCs w:val="22"/>
        </w:rPr>
        <w:t>CONCEPT</w:t>
      </w:r>
    </w:p>
    <w:p w:rsidR="00982DE2" w:rsidP="00982DE2" w14:paraId="0E67BD2F" w14:textId="77777777">
      <w:pPr>
        <w:rPr>
          <w:rFonts w:eastAsia="Calibri"/>
          <w:color w:val="000000" w:themeColor="text1"/>
          <w:szCs w:val="22"/>
        </w:rPr>
      </w:pPr>
    </w:p>
    <w:p w:rsidR="00982DE2" w:rsidRPr="0052787E" w:rsidP="008A3B38" w14:paraId="3CD1600F" w14:textId="39C74B45">
      <w:pPr>
        <w:ind w:firstLine="720"/>
        <w:rPr>
          <w:rFonts w:eastAsia="Calibri"/>
          <w:color w:val="000000" w:themeColor="text1"/>
          <w:szCs w:val="22"/>
        </w:rPr>
      </w:pPr>
      <w:r w:rsidRPr="008A3B38">
        <w:rPr>
          <w:rFonts w:eastAsia="Calibri"/>
          <w:color w:val="000000" w:themeColor="text1"/>
          <w:szCs w:val="22"/>
        </w:rPr>
        <w:t xml:space="preserve">AIPT can be a </w:t>
      </w:r>
      <w:r>
        <w:rPr>
          <w:rFonts w:eastAsia="Calibri"/>
          <w:color w:val="000000" w:themeColor="text1"/>
          <w:szCs w:val="22"/>
        </w:rPr>
        <w:t>useful</w:t>
      </w:r>
      <w:r w:rsidRPr="008A3B38">
        <w:rPr>
          <w:rFonts w:eastAsia="Calibri"/>
          <w:color w:val="000000" w:themeColor="text1"/>
          <w:szCs w:val="22"/>
        </w:rPr>
        <w:t xml:space="preserve"> planning tool</w:t>
      </w:r>
      <w:r w:rsidRPr="007F646E">
        <w:rPr>
          <w:rFonts w:eastAsia="Calibri"/>
          <w:color w:val="000000" w:themeColor="text1"/>
          <w:szCs w:val="22"/>
        </w:rPr>
        <w:t> that</w:t>
      </w:r>
      <w:r w:rsidRPr="001C6581">
        <w:rPr>
          <w:rFonts w:eastAsia="Calibri"/>
          <w:color w:val="000000" w:themeColor="text1"/>
          <w:szCs w:val="22"/>
        </w:rPr>
        <w:t xml:space="preserve"> helps </w:t>
      </w:r>
      <w:r>
        <w:rPr>
          <w:rFonts w:eastAsia="Calibri"/>
          <w:color w:val="000000" w:themeColor="text1"/>
          <w:szCs w:val="22"/>
        </w:rPr>
        <w:t>licensees u</w:t>
      </w:r>
      <w:r w:rsidRPr="001C6581">
        <w:rPr>
          <w:rFonts w:eastAsia="Calibri"/>
          <w:color w:val="000000" w:themeColor="text1"/>
          <w:szCs w:val="22"/>
        </w:rPr>
        <w:t xml:space="preserve">nderstand when adversaries are no longer </w:t>
      </w:r>
      <w:r w:rsidR="0021074F">
        <w:rPr>
          <w:rFonts w:eastAsia="Calibri"/>
          <w:color w:val="000000" w:themeColor="text1"/>
          <w:szCs w:val="22"/>
        </w:rPr>
        <w:t xml:space="preserve">considered </w:t>
      </w:r>
      <w:r w:rsidRPr="001C6581">
        <w:rPr>
          <w:rFonts w:eastAsia="Calibri"/>
          <w:color w:val="000000" w:themeColor="text1"/>
          <w:szCs w:val="22"/>
        </w:rPr>
        <w:t xml:space="preserve">a threat to operator </w:t>
      </w:r>
      <w:r>
        <w:rPr>
          <w:rFonts w:eastAsia="Calibri"/>
          <w:color w:val="000000" w:themeColor="text1"/>
          <w:szCs w:val="22"/>
        </w:rPr>
        <w:t>movement to e</w:t>
      </w:r>
      <w:r w:rsidRPr="001C6581">
        <w:rPr>
          <w:rFonts w:eastAsia="Calibri"/>
          <w:color w:val="000000" w:themeColor="text1"/>
          <w:szCs w:val="22"/>
        </w:rPr>
        <w:t>nsure</w:t>
      </w:r>
      <w:r>
        <w:rPr>
          <w:rFonts w:eastAsia="Calibri"/>
          <w:color w:val="000000" w:themeColor="text1"/>
          <w:szCs w:val="22"/>
        </w:rPr>
        <w:t xml:space="preserve"> </w:t>
      </w:r>
      <w:r w:rsidRPr="001C6581">
        <w:rPr>
          <w:rFonts w:eastAsia="Calibri"/>
          <w:color w:val="000000" w:themeColor="text1"/>
          <w:szCs w:val="22"/>
        </w:rPr>
        <w:t>mitigation strategies</w:t>
      </w:r>
      <w:r>
        <w:rPr>
          <w:rFonts w:eastAsia="Calibri"/>
          <w:color w:val="000000" w:themeColor="text1"/>
          <w:szCs w:val="22"/>
        </w:rPr>
        <w:t>, if needed,</w:t>
      </w:r>
      <w:r w:rsidRPr="001C6581">
        <w:rPr>
          <w:rFonts w:eastAsia="Calibri"/>
          <w:color w:val="000000" w:themeColor="text1"/>
          <w:szCs w:val="22"/>
        </w:rPr>
        <w:t xml:space="preserve"> are effective and timely</w:t>
      </w:r>
      <w:r>
        <w:rPr>
          <w:rFonts w:eastAsia="Calibri"/>
          <w:color w:val="000000" w:themeColor="text1"/>
          <w:szCs w:val="22"/>
        </w:rPr>
        <w:t xml:space="preserve"> to </w:t>
      </w:r>
      <w:r w:rsidRPr="0069580E">
        <w:rPr>
          <w:rFonts w:eastAsia="Calibri"/>
          <w:color w:val="000000" w:themeColor="text1"/>
          <w:szCs w:val="22"/>
        </w:rPr>
        <w:t xml:space="preserve">prevent a release exceeding the dose reference values defined in </w:t>
      </w:r>
      <w:r w:rsidR="00601BB1">
        <w:rPr>
          <w:rFonts w:eastAsia="Calibri"/>
          <w:color w:val="000000" w:themeColor="text1"/>
          <w:szCs w:val="22"/>
        </w:rPr>
        <w:t>10 CFR</w:t>
      </w:r>
      <w:r w:rsidRPr="0069580E">
        <w:rPr>
          <w:rFonts w:eastAsia="Calibri"/>
          <w:color w:val="000000" w:themeColor="text1"/>
          <w:szCs w:val="22"/>
        </w:rPr>
        <w:t xml:space="preserve"> 53.210</w:t>
      </w:r>
      <w:r>
        <w:rPr>
          <w:rFonts w:eastAsia="Calibri"/>
          <w:color w:val="000000" w:themeColor="text1"/>
          <w:szCs w:val="22"/>
        </w:rPr>
        <w:t xml:space="preserve">. </w:t>
      </w:r>
      <w:r w:rsidR="00585A6A">
        <w:rPr>
          <w:rFonts w:eastAsia="Calibri"/>
          <w:color w:val="000000" w:themeColor="text1"/>
          <w:szCs w:val="22"/>
        </w:rPr>
        <w:t>AIPT also represents the shortest amount of delay that is required by 10 CFR 73.100(b)(4)(iv)(A)(</w:t>
      </w:r>
      <w:r w:rsidRPr="00BD6ABB" w:rsidR="00585A6A">
        <w:rPr>
          <w:rFonts w:eastAsia="Calibri"/>
          <w:i/>
          <w:iCs/>
          <w:color w:val="000000" w:themeColor="text1"/>
          <w:szCs w:val="22"/>
        </w:rPr>
        <w:t>2</w:t>
      </w:r>
      <w:r w:rsidR="00585A6A">
        <w:rPr>
          <w:rFonts w:eastAsia="Calibri"/>
          <w:color w:val="000000" w:themeColor="text1"/>
          <w:szCs w:val="22"/>
        </w:rPr>
        <w:t xml:space="preserve">) when an applicant or licensee relies on law enforcement or other offsite armed responders to interdict </w:t>
      </w:r>
      <w:r w:rsidR="00EA2CD5">
        <w:rPr>
          <w:rFonts w:eastAsia="Calibri"/>
          <w:color w:val="000000" w:themeColor="text1"/>
          <w:szCs w:val="22"/>
        </w:rPr>
        <w:t xml:space="preserve">and neutralize </w:t>
      </w:r>
      <w:r w:rsidR="00585A6A">
        <w:rPr>
          <w:rFonts w:eastAsia="Calibri"/>
          <w:color w:val="000000" w:themeColor="text1"/>
          <w:szCs w:val="22"/>
        </w:rPr>
        <w:t>threats up to and including the DBT.</w:t>
      </w:r>
    </w:p>
    <w:p w:rsidR="00982DE2" w:rsidP="00982DE2" w14:paraId="1F639684" w14:textId="77777777">
      <w:pPr>
        <w:rPr>
          <w:rFonts w:eastAsia="Calibri"/>
          <w:color w:val="000000" w:themeColor="text1"/>
        </w:rPr>
      </w:pPr>
    </w:p>
    <w:p w:rsidR="00982DE2" w:rsidRPr="008A3B38" w:rsidP="00982DE2" w14:paraId="4A921514" w14:textId="77777777">
      <w:pPr>
        <w:rPr>
          <w:rFonts w:eastAsia="Calibri"/>
          <w:color w:val="000000" w:themeColor="text1"/>
        </w:rPr>
      </w:pPr>
      <w:r>
        <w:rPr>
          <w:rFonts w:eastAsia="Calibri"/>
          <w:color w:val="000000" w:themeColor="text1"/>
        </w:rPr>
        <w:t xml:space="preserve">AIPT should be calculated in accordance with guidance in this appendix.  </w:t>
      </w:r>
    </w:p>
    <w:p w:rsidR="00982DE2" w:rsidRPr="00D0373F" w:rsidP="008A3B38" w14:paraId="35CCBD0F" w14:textId="77777777">
      <w:pPr>
        <w:rPr>
          <w:rFonts w:eastAsia="Calibri"/>
          <w:color w:val="000000" w:themeColor="text1"/>
        </w:rPr>
      </w:pPr>
    </w:p>
    <w:p w:rsidR="00982DE2" w:rsidP="008A3B38" w14:paraId="0A7DB601" w14:textId="42892B87">
      <w:pPr>
        <w:ind w:left="1440" w:hanging="720"/>
        <w:rPr>
          <w:rFonts w:eastAsia="Calibri"/>
          <w:color w:val="000000" w:themeColor="text1"/>
        </w:rPr>
      </w:pPr>
      <w:r w:rsidRPr="00D0373F">
        <w:rPr>
          <w:rFonts w:eastAsia="Calibri"/>
          <w:color w:val="000000" w:themeColor="text1"/>
        </w:rPr>
        <w:t>2.</w:t>
      </w:r>
      <w:r>
        <w:rPr>
          <w:rFonts w:eastAsia="Calibri"/>
          <w:color w:val="000000" w:themeColor="text1"/>
        </w:rPr>
        <w:t>1</w:t>
      </w:r>
      <w:r w:rsidRPr="00D0373F">
        <w:rPr>
          <w:rFonts w:eastAsia="Calibri"/>
          <w:color w:val="000000" w:themeColor="text1"/>
        </w:rPr>
        <w:tab/>
        <w:t xml:space="preserve">Licensees should consider that responses to their calls for </w:t>
      </w:r>
      <w:r>
        <w:rPr>
          <w:rFonts w:eastAsia="Calibri"/>
          <w:color w:val="000000" w:themeColor="text1"/>
        </w:rPr>
        <w:t xml:space="preserve">offsite </w:t>
      </w:r>
      <w:r w:rsidRPr="00D0373F">
        <w:rPr>
          <w:rFonts w:eastAsia="Calibri"/>
          <w:color w:val="000000" w:themeColor="text1"/>
        </w:rPr>
        <w:t xml:space="preserve">assistance during an attack could have one of two immediate objectives: </w:t>
      </w:r>
    </w:p>
    <w:p w:rsidR="00982DE2" w:rsidP="00982DE2" w14:paraId="13BBF7C4" w14:textId="77777777">
      <w:pPr>
        <w:ind w:left="720" w:hanging="720"/>
        <w:rPr>
          <w:rFonts w:eastAsia="Calibri"/>
          <w:color w:val="000000" w:themeColor="text1"/>
        </w:rPr>
      </w:pPr>
    </w:p>
    <w:p w:rsidR="00982DE2" w:rsidRPr="00661627" w:rsidP="008A3B38" w14:paraId="2D1CE4E8" w14:textId="2357AF2A">
      <w:pPr>
        <w:pStyle w:val="ListParagraph"/>
        <w:numPr>
          <w:ilvl w:val="2"/>
          <w:numId w:val="455"/>
        </w:numPr>
        <w:ind w:left="1800"/>
        <w:rPr>
          <w:rFonts w:eastAsia="Calibri"/>
          <w:color w:val="000000" w:themeColor="text1"/>
        </w:rPr>
      </w:pPr>
      <w:r w:rsidRPr="00661627">
        <w:rPr>
          <w:rFonts w:eastAsia="Calibri"/>
          <w:color w:val="000000" w:themeColor="text1"/>
        </w:rPr>
        <w:t xml:space="preserve">interdict and neutralize all known adversaries, so site staff can take action to prevent or mitigate offsite radiological consequences without adversary interference (hereafter referred to as an adversary-focused mission); or </w:t>
      </w:r>
    </w:p>
    <w:p w:rsidR="00982DE2" w:rsidP="008A3B38" w14:paraId="488675CB" w14:textId="77777777">
      <w:pPr>
        <w:ind w:left="1800" w:hanging="720"/>
        <w:rPr>
          <w:rFonts w:eastAsia="Calibri"/>
          <w:color w:val="000000" w:themeColor="text1"/>
        </w:rPr>
      </w:pPr>
    </w:p>
    <w:p w:rsidR="00982DE2" w:rsidRPr="00661627" w:rsidP="008A3B38" w14:paraId="6961BA98" w14:textId="75E79EEB">
      <w:pPr>
        <w:pStyle w:val="ListParagraph"/>
        <w:numPr>
          <w:ilvl w:val="2"/>
          <w:numId w:val="455"/>
        </w:numPr>
        <w:ind w:left="1800"/>
        <w:rPr>
          <w:rFonts w:eastAsia="Calibri"/>
          <w:color w:val="000000" w:themeColor="text1"/>
        </w:rPr>
      </w:pPr>
      <w:r w:rsidRPr="00661627">
        <w:rPr>
          <w:rFonts w:eastAsia="Calibri"/>
          <w:color w:val="000000" w:themeColor="text1"/>
        </w:rPr>
        <w:t xml:space="preserve">protect site staff and associated equipment from adversary interference in limited plant areas when there isn’t sufficient time to interdict and neutralize all known </w:t>
      </w:r>
      <w:r w:rsidRPr="00661627">
        <w:rPr>
          <w:rFonts w:eastAsia="Calibri"/>
          <w:color w:val="000000" w:themeColor="text1"/>
        </w:rPr>
        <w:t xml:space="preserve">adversaries before the site staff takes action to protect public health and safety and the environment (hereafter referred to as a plant condition-focused mission). </w:t>
      </w:r>
    </w:p>
    <w:p w:rsidR="00982DE2" w:rsidP="00982DE2" w14:paraId="65404EDB" w14:textId="77777777">
      <w:pPr>
        <w:ind w:left="1440" w:hanging="720"/>
        <w:rPr>
          <w:rFonts w:eastAsia="Calibri"/>
          <w:color w:val="000000" w:themeColor="text1"/>
        </w:rPr>
      </w:pPr>
    </w:p>
    <w:p w:rsidR="00982DE2" w:rsidP="008A3B38" w14:paraId="6F1E0823" w14:textId="77777777">
      <w:pPr>
        <w:ind w:left="1440"/>
        <w:rPr>
          <w:rFonts w:eastAsia="Calibri"/>
          <w:color w:val="000000" w:themeColor="text1"/>
        </w:rPr>
      </w:pPr>
      <w:r w:rsidRPr="00D0373F">
        <w:rPr>
          <w:rFonts w:eastAsia="Calibri"/>
          <w:color w:val="000000" w:themeColor="text1"/>
        </w:rPr>
        <w:t xml:space="preserve">The determining factor between the two mission types is whether there is sufficient time for </w:t>
      </w:r>
      <w:r>
        <w:rPr>
          <w:rFonts w:eastAsia="Calibri"/>
          <w:color w:val="000000" w:themeColor="text1"/>
        </w:rPr>
        <w:t xml:space="preserve">law enforcement or other </w:t>
      </w:r>
      <w:r w:rsidRPr="00D0373F">
        <w:rPr>
          <w:rFonts w:eastAsia="Calibri"/>
          <w:color w:val="000000" w:themeColor="text1"/>
        </w:rPr>
        <w:t xml:space="preserve">offsite </w:t>
      </w:r>
      <w:r>
        <w:rPr>
          <w:rFonts w:eastAsia="Calibri"/>
          <w:color w:val="000000" w:themeColor="text1"/>
        </w:rPr>
        <w:t xml:space="preserve">armed </w:t>
      </w:r>
      <w:r w:rsidRPr="00D0373F">
        <w:rPr>
          <w:rFonts w:eastAsia="Calibri"/>
          <w:color w:val="000000" w:themeColor="text1"/>
        </w:rPr>
        <w:t>respon</w:t>
      </w:r>
      <w:r>
        <w:rPr>
          <w:rFonts w:eastAsia="Calibri"/>
          <w:color w:val="000000" w:themeColor="text1"/>
        </w:rPr>
        <w:t>ders</w:t>
      </w:r>
      <w:r w:rsidRPr="00D0373F">
        <w:rPr>
          <w:rFonts w:eastAsia="Calibri"/>
          <w:color w:val="000000" w:themeColor="text1"/>
        </w:rPr>
        <w:t xml:space="preserve"> to interdict and neutralize all known adversaries prior to site staff taking action to prevent or mitigate offsite radiological consequences. </w:t>
      </w:r>
    </w:p>
    <w:p w:rsidR="00982DE2" w:rsidP="008A3B38" w14:paraId="6E2B2C16" w14:textId="77777777">
      <w:pPr>
        <w:ind w:left="1440"/>
        <w:rPr>
          <w:rFonts w:eastAsia="Calibri"/>
          <w:color w:val="000000" w:themeColor="text1"/>
        </w:rPr>
      </w:pPr>
    </w:p>
    <w:p w:rsidR="00982DE2" w:rsidP="008A3B38" w14:paraId="09472E20" w14:textId="77777777">
      <w:pPr>
        <w:ind w:left="1440"/>
        <w:rPr>
          <w:rFonts w:eastAsia="Calibri"/>
          <w:color w:val="000000" w:themeColor="text1"/>
        </w:rPr>
      </w:pPr>
      <w:r w:rsidRPr="00D0373F">
        <w:rPr>
          <w:rFonts w:eastAsia="Calibri"/>
          <w:color w:val="000000" w:themeColor="text1"/>
        </w:rPr>
        <w:t xml:space="preserve">Some circumstances may provide time only for the planned offsite response force personnel to secure safety-related areas of a facility (e.g., the immediate areas surrounding personnel, equipment, and pathways necessary for a preventative or mitigative action), leaving adversaries in other locations of the facility for a subsequent, mutual aid force(s) to interdict and neutralize. </w:t>
      </w:r>
    </w:p>
    <w:p w:rsidR="00982DE2" w:rsidP="008A3B38" w14:paraId="0AC124EB" w14:textId="77777777">
      <w:pPr>
        <w:ind w:left="1440"/>
        <w:rPr>
          <w:rFonts w:eastAsia="Calibri"/>
          <w:color w:val="000000" w:themeColor="text1"/>
        </w:rPr>
      </w:pPr>
    </w:p>
    <w:p w:rsidR="00982DE2" w:rsidP="008A3B38" w14:paraId="2EB2140E" w14:textId="29EB68A7">
      <w:pPr>
        <w:ind w:left="1440"/>
        <w:rPr>
          <w:rFonts w:eastAsia="Calibri"/>
          <w:color w:val="000000" w:themeColor="text1"/>
        </w:rPr>
      </w:pPr>
      <w:r w:rsidRPr="00D0373F">
        <w:rPr>
          <w:rFonts w:eastAsia="Calibri"/>
          <w:color w:val="000000" w:themeColor="text1"/>
        </w:rPr>
        <w:t xml:space="preserve">Licensees should ensure that </w:t>
      </w:r>
      <w:r>
        <w:rPr>
          <w:rFonts w:eastAsia="Calibri"/>
          <w:color w:val="000000" w:themeColor="text1"/>
        </w:rPr>
        <w:t xml:space="preserve">law enforcement and other </w:t>
      </w:r>
      <w:r w:rsidRPr="00D0373F">
        <w:rPr>
          <w:rFonts w:eastAsia="Calibri"/>
          <w:color w:val="000000" w:themeColor="text1"/>
        </w:rPr>
        <w:t xml:space="preserve">offsite </w:t>
      </w:r>
      <w:r>
        <w:rPr>
          <w:rFonts w:eastAsia="Calibri"/>
          <w:color w:val="000000" w:themeColor="text1"/>
        </w:rPr>
        <w:t xml:space="preserve">armed </w:t>
      </w:r>
      <w:r w:rsidRPr="00D0373F">
        <w:rPr>
          <w:rFonts w:eastAsia="Calibri"/>
          <w:color w:val="000000" w:themeColor="text1"/>
        </w:rPr>
        <w:t xml:space="preserve">response personnel that the licensees rely upon to interdict and neutralize the DBT adversary are prepared for both mission types. </w:t>
      </w:r>
    </w:p>
    <w:p w:rsidR="00982DE2" w:rsidP="008A3B38" w14:paraId="00B817E9" w14:textId="77777777">
      <w:pPr>
        <w:ind w:left="1440"/>
        <w:rPr>
          <w:rFonts w:eastAsia="Calibri"/>
          <w:color w:val="000000" w:themeColor="text1"/>
        </w:rPr>
      </w:pPr>
    </w:p>
    <w:p w:rsidR="00982DE2" w:rsidRPr="00D0373F" w:rsidP="00871FCA" w14:paraId="2CF86739" w14:textId="4BFAF688">
      <w:pPr>
        <w:ind w:left="1440"/>
        <w:rPr>
          <w:rFonts w:eastAsia="Calibri"/>
          <w:color w:val="000000" w:themeColor="text1"/>
        </w:rPr>
      </w:pPr>
      <w:r w:rsidRPr="00FA24B8">
        <w:rPr>
          <w:rFonts w:eastAsia="Calibri"/>
          <w:color w:val="000000" w:themeColor="text1"/>
        </w:rPr>
        <w:t xml:space="preserve">Licensees </w:t>
      </w:r>
      <w:r>
        <w:rPr>
          <w:rFonts w:eastAsia="Calibri"/>
          <w:color w:val="000000" w:themeColor="text1"/>
        </w:rPr>
        <w:t>should</w:t>
      </w:r>
      <w:r w:rsidRPr="00FA24B8">
        <w:rPr>
          <w:rFonts w:eastAsia="Calibri"/>
          <w:color w:val="000000" w:themeColor="text1"/>
        </w:rPr>
        <w:t xml:space="preserve"> calculate an AIPT</w:t>
      </w:r>
      <w:r>
        <w:rPr>
          <w:rFonts w:eastAsia="Calibri"/>
          <w:color w:val="000000" w:themeColor="text1"/>
        </w:rPr>
        <w:t xml:space="preserve"> </w:t>
      </w:r>
      <w:r w:rsidR="004C4D31">
        <w:rPr>
          <w:rFonts w:eastAsia="Calibri"/>
          <w:color w:val="000000" w:themeColor="text1"/>
        </w:rPr>
        <w:t>f</w:t>
      </w:r>
      <w:r w:rsidRPr="00FA24B8">
        <w:rPr>
          <w:rFonts w:eastAsia="Calibri"/>
          <w:color w:val="000000" w:themeColor="text1"/>
        </w:rPr>
        <w:t>or each mission type. If the AIPTs differ,</w:t>
      </w:r>
      <w:r w:rsidR="00D8156B">
        <w:rPr>
          <w:rFonts w:eastAsia="Calibri"/>
          <w:color w:val="000000" w:themeColor="text1"/>
        </w:rPr>
        <w:t xml:space="preserve"> </w:t>
      </w:r>
      <w:r w:rsidRPr="00FA24B8">
        <w:rPr>
          <w:rFonts w:eastAsia="Calibri"/>
          <w:color w:val="000000" w:themeColor="text1"/>
        </w:rPr>
        <w:t xml:space="preserve">the longer one </w:t>
      </w:r>
      <w:r w:rsidR="00677BCE">
        <w:rPr>
          <w:rFonts w:eastAsia="Calibri"/>
          <w:color w:val="000000" w:themeColor="text1"/>
        </w:rPr>
        <w:t xml:space="preserve">should be used </w:t>
      </w:r>
      <w:r w:rsidRPr="00FA24B8">
        <w:rPr>
          <w:rFonts w:eastAsia="Calibri"/>
          <w:color w:val="000000" w:themeColor="text1"/>
        </w:rPr>
        <w:t>as the bounding AIPT</w:t>
      </w:r>
      <w:r w:rsidR="009527E9">
        <w:rPr>
          <w:rFonts w:eastAsia="Calibri"/>
          <w:color w:val="000000" w:themeColor="text1"/>
        </w:rPr>
        <w:t xml:space="preserve"> (i.e., the AIPT applicants and licensees use to screen target sets pursuant to RG 5.81)</w:t>
      </w:r>
      <w:r w:rsidRPr="00FA24B8">
        <w:rPr>
          <w:rFonts w:eastAsia="Calibri"/>
          <w:color w:val="000000" w:themeColor="text1"/>
        </w:rPr>
        <w:t>. If it's unclear which target set leads to the longest AIPT, multiple target sets may need to be evaluated to determine the bounding AIPT.</w:t>
      </w:r>
    </w:p>
    <w:p w:rsidR="00FA24B8" w:rsidP="008A3B38" w14:paraId="595E988D" w14:textId="77777777">
      <w:pPr>
        <w:ind w:left="1440" w:hanging="720"/>
        <w:rPr>
          <w:rFonts w:eastAsia="Calibri"/>
          <w:color w:val="000000" w:themeColor="text1"/>
        </w:rPr>
      </w:pPr>
    </w:p>
    <w:p w:rsidR="00982DE2" w:rsidP="008A3B38" w14:paraId="509CCDC9" w14:textId="67E86459">
      <w:pPr>
        <w:ind w:left="1440" w:hanging="720"/>
        <w:rPr>
          <w:rFonts w:eastAsia="Calibri"/>
          <w:color w:val="000000" w:themeColor="text1"/>
        </w:rPr>
      </w:pPr>
      <w:r w:rsidRPr="00D0373F">
        <w:rPr>
          <w:rFonts w:eastAsia="Calibri"/>
          <w:color w:val="000000" w:themeColor="text1"/>
        </w:rPr>
        <w:t>2.</w:t>
      </w:r>
      <w:r w:rsidR="00E964DE">
        <w:rPr>
          <w:rFonts w:eastAsia="Calibri"/>
          <w:color w:val="000000" w:themeColor="text1"/>
        </w:rPr>
        <w:t>2</w:t>
      </w:r>
      <w:r w:rsidRPr="002C4346">
        <w:tab/>
      </w:r>
      <w:r w:rsidRPr="00D0373F">
        <w:rPr>
          <w:rFonts w:eastAsia="Calibri"/>
          <w:color w:val="000000" w:themeColor="text1"/>
        </w:rPr>
        <w:t xml:space="preserve">Licensees should calculate an </w:t>
      </w:r>
      <w:r>
        <w:rPr>
          <w:rFonts w:eastAsia="Calibri"/>
          <w:color w:val="000000" w:themeColor="text1"/>
        </w:rPr>
        <w:t>AIPT</w:t>
      </w:r>
      <w:r w:rsidRPr="00D0373F">
        <w:rPr>
          <w:rFonts w:eastAsia="Calibri"/>
          <w:color w:val="000000" w:themeColor="text1"/>
        </w:rPr>
        <w:t xml:space="preserve"> by identifying and adding the following </w:t>
      </w:r>
      <w:r>
        <w:rPr>
          <w:rFonts w:eastAsia="Calibri"/>
          <w:color w:val="000000" w:themeColor="text1"/>
        </w:rPr>
        <w:t>five</w:t>
      </w:r>
      <w:r w:rsidRPr="00D0373F">
        <w:rPr>
          <w:rFonts w:eastAsia="Calibri"/>
          <w:color w:val="000000" w:themeColor="text1"/>
        </w:rPr>
        <w:t xml:space="preserve"> time elements: </w:t>
      </w:r>
    </w:p>
    <w:p w:rsidR="00982DE2" w:rsidRPr="00D0373F" w:rsidP="00982DE2" w14:paraId="2A8F7292" w14:textId="77777777">
      <w:pPr>
        <w:tabs>
          <w:tab w:val="left" w:pos="3600"/>
        </w:tabs>
        <w:rPr>
          <w:rFonts w:eastAsia="Calibri"/>
          <w:color w:val="000000" w:themeColor="text1"/>
        </w:rPr>
      </w:pPr>
    </w:p>
    <w:tbl>
      <w:tblPr>
        <w:tblStyle w:val="TableGrid"/>
        <w:tblW w:w="0" w:type="auto"/>
        <w:jc w:val="right"/>
        <w:tblLook w:val="04A0"/>
      </w:tblPr>
      <w:tblGrid>
        <w:gridCol w:w="2705"/>
        <w:gridCol w:w="6020"/>
      </w:tblGrid>
      <w:tr w14:paraId="7ABA83C4" w14:textId="77777777" w:rsidTr="00E220CB">
        <w:tblPrEx>
          <w:tblW w:w="0" w:type="auto"/>
          <w:jc w:val="right"/>
          <w:tblLook w:val="04A0"/>
        </w:tblPrEx>
        <w:trPr>
          <w:trHeight w:val="1529"/>
          <w:jc w:val="right"/>
        </w:trPr>
        <w:tc>
          <w:tcPr>
            <w:tcW w:w="2705" w:type="dxa"/>
            <w:vAlign w:val="center"/>
          </w:tcPr>
          <w:p w:rsidR="00982DE2" w:rsidRPr="00E964DE" w:rsidP="00434B97" w14:paraId="5C2B2567" w14:textId="77777777">
            <w:pPr>
              <w:tabs>
                <w:tab w:val="left" w:pos="3600"/>
              </w:tabs>
              <w:ind w:left="523" w:hanging="523"/>
              <w:rPr>
                <w:rFonts w:eastAsia="Calibri"/>
                <w:color w:val="000000" w:themeColor="text1"/>
                <w:szCs w:val="22"/>
              </w:rPr>
            </w:pPr>
            <w:r w:rsidRPr="00E964DE">
              <w:rPr>
                <w:rFonts w:eastAsia="Calibri"/>
                <w:color w:val="000000" w:themeColor="text1"/>
                <w:szCs w:val="22"/>
              </w:rPr>
              <w:t xml:space="preserve">1) </w:t>
            </w:r>
            <w:r w:rsidRPr="008A3B38">
              <w:rPr>
                <w:rFonts w:eastAsia="Calibri"/>
                <w:color w:val="000000" w:themeColor="text1"/>
                <w:szCs w:val="22"/>
              </w:rPr>
              <w:t>Alarm Assessment and Communication Time</w:t>
            </w:r>
          </w:p>
        </w:tc>
        <w:tc>
          <w:tcPr>
            <w:tcW w:w="6020" w:type="dxa"/>
            <w:vAlign w:val="center"/>
          </w:tcPr>
          <w:p w:rsidR="00982DE2" w:rsidRPr="00E964DE" w:rsidP="00434B97" w14:paraId="7E46BC80" w14:textId="77777777">
            <w:pPr>
              <w:tabs>
                <w:tab w:val="left" w:pos="3600"/>
              </w:tabs>
              <w:rPr>
                <w:rFonts w:eastAsia="Calibri"/>
                <w:color w:val="000000" w:themeColor="text1"/>
                <w:szCs w:val="22"/>
              </w:rPr>
            </w:pPr>
            <w:r w:rsidRPr="00E964DE">
              <w:rPr>
                <w:rFonts w:eastAsia="Calibri"/>
                <w:color w:val="000000" w:themeColor="text1"/>
                <w:szCs w:val="22"/>
              </w:rPr>
              <w:t xml:space="preserve">Alarm Assessment and Communication Time includes the maximum time it takes for the licensee to detect and assess threats up to and including the DBT of radiological sabotage </w:t>
            </w:r>
            <w:r w:rsidRPr="00E964DE">
              <w:rPr>
                <w:rFonts w:eastAsia="Calibri"/>
                <w:color w:val="000000" w:themeColor="text1"/>
                <w:szCs w:val="22"/>
                <w:u w:val="single"/>
              </w:rPr>
              <w:t>and</w:t>
            </w:r>
            <w:r w:rsidRPr="00E964DE">
              <w:rPr>
                <w:rFonts w:eastAsia="Calibri"/>
                <w:color w:val="000000" w:themeColor="text1"/>
                <w:szCs w:val="22"/>
              </w:rPr>
              <w:t xml:space="preserve"> the maximum time it could take for the licensee to notify the responsible offsite response element(s).</w:t>
            </w:r>
          </w:p>
        </w:tc>
      </w:tr>
      <w:tr w14:paraId="0EAEEDE3" w14:textId="77777777" w:rsidTr="00E220CB">
        <w:tblPrEx>
          <w:tblW w:w="0" w:type="auto"/>
          <w:jc w:val="right"/>
          <w:tblLook w:val="04A0"/>
        </w:tblPrEx>
        <w:trPr>
          <w:trHeight w:val="1250"/>
          <w:jc w:val="right"/>
        </w:trPr>
        <w:tc>
          <w:tcPr>
            <w:tcW w:w="2705" w:type="dxa"/>
            <w:vAlign w:val="center"/>
          </w:tcPr>
          <w:p w:rsidR="00982DE2" w:rsidRPr="00E964DE" w:rsidP="00434B97" w14:paraId="7ABD1D30" w14:textId="77777777">
            <w:pPr>
              <w:tabs>
                <w:tab w:val="left" w:pos="3600"/>
              </w:tabs>
              <w:rPr>
                <w:rFonts w:eastAsia="Calibri"/>
                <w:color w:val="000000" w:themeColor="text1"/>
                <w:szCs w:val="22"/>
              </w:rPr>
            </w:pPr>
            <w:r w:rsidRPr="00E964DE">
              <w:rPr>
                <w:rFonts w:eastAsia="Calibri"/>
                <w:color w:val="000000" w:themeColor="text1"/>
                <w:szCs w:val="22"/>
              </w:rPr>
              <w:t xml:space="preserve">2) </w:t>
            </w:r>
            <w:r w:rsidRPr="008A3B38">
              <w:rPr>
                <w:rFonts w:eastAsia="Calibri"/>
                <w:color w:val="000000" w:themeColor="text1"/>
                <w:szCs w:val="22"/>
              </w:rPr>
              <w:t>Response Time</w:t>
            </w:r>
          </w:p>
        </w:tc>
        <w:tc>
          <w:tcPr>
            <w:tcW w:w="6020" w:type="dxa"/>
            <w:vAlign w:val="center"/>
          </w:tcPr>
          <w:p w:rsidR="00982DE2" w:rsidRPr="00E964DE" w:rsidP="00434B97" w14:paraId="4415AD87" w14:textId="77777777">
            <w:pPr>
              <w:tabs>
                <w:tab w:val="left" w:pos="3600"/>
              </w:tabs>
              <w:rPr>
                <w:rFonts w:eastAsia="Calibri"/>
                <w:color w:val="000000" w:themeColor="text1"/>
                <w:szCs w:val="22"/>
              </w:rPr>
            </w:pPr>
            <w:r w:rsidRPr="00E964DE">
              <w:rPr>
                <w:rFonts w:eastAsia="Calibri"/>
                <w:color w:val="000000" w:themeColor="text1"/>
                <w:szCs w:val="22"/>
              </w:rPr>
              <w:t>Response Time is the period from when the responsible offsite response element(s) receives the licensee’s call for assistance until the necessary response resources arrive at the site or designated staging area.</w:t>
            </w:r>
          </w:p>
        </w:tc>
      </w:tr>
      <w:tr w14:paraId="6A9CC32F" w14:textId="77777777" w:rsidTr="00E220CB">
        <w:tblPrEx>
          <w:tblW w:w="0" w:type="auto"/>
          <w:jc w:val="right"/>
          <w:tblLook w:val="04A0"/>
        </w:tblPrEx>
        <w:trPr>
          <w:trHeight w:val="1520"/>
          <w:jc w:val="right"/>
        </w:trPr>
        <w:tc>
          <w:tcPr>
            <w:tcW w:w="2705" w:type="dxa"/>
            <w:vAlign w:val="center"/>
          </w:tcPr>
          <w:p w:rsidR="00982DE2" w:rsidRPr="00E964DE" w:rsidP="00434B97" w14:paraId="5C1A7234" w14:textId="77777777">
            <w:pPr>
              <w:tabs>
                <w:tab w:val="left" w:pos="3600"/>
              </w:tabs>
              <w:rPr>
                <w:rFonts w:eastAsia="Calibri"/>
                <w:color w:val="000000" w:themeColor="text1"/>
                <w:szCs w:val="22"/>
              </w:rPr>
            </w:pPr>
            <w:r w:rsidRPr="00E964DE">
              <w:rPr>
                <w:rFonts w:eastAsia="Calibri"/>
                <w:color w:val="000000" w:themeColor="text1"/>
                <w:szCs w:val="22"/>
              </w:rPr>
              <w:t xml:space="preserve">3) </w:t>
            </w:r>
            <w:r w:rsidRPr="008A3B38">
              <w:rPr>
                <w:rFonts w:eastAsia="Calibri"/>
                <w:color w:val="000000" w:themeColor="text1"/>
                <w:szCs w:val="22"/>
              </w:rPr>
              <w:t>Mission Preparedness Time</w:t>
            </w:r>
          </w:p>
        </w:tc>
        <w:tc>
          <w:tcPr>
            <w:tcW w:w="6020" w:type="dxa"/>
            <w:vAlign w:val="center"/>
          </w:tcPr>
          <w:p w:rsidR="00982DE2" w:rsidRPr="00E964DE" w:rsidP="00434B97" w14:paraId="7D9C274D" w14:textId="77777777">
            <w:pPr>
              <w:tabs>
                <w:tab w:val="left" w:pos="3600"/>
              </w:tabs>
              <w:rPr>
                <w:rFonts w:eastAsia="Calibri"/>
                <w:color w:val="000000" w:themeColor="text1"/>
                <w:szCs w:val="22"/>
              </w:rPr>
            </w:pPr>
            <w:r w:rsidRPr="00E964DE">
              <w:rPr>
                <w:rFonts w:eastAsia="Calibri"/>
                <w:color w:val="000000" w:themeColor="text1"/>
                <w:szCs w:val="22"/>
              </w:rPr>
              <w:t>Mission Preparedness Time represents the time it takes for offsite armed responders to review avenues of approach, facility floor plans, and other relevant site information; receive timely and accurate threat information; and develop and rehearse a mission plan(s) prior to site entry.</w:t>
            </w:r>
          </w:p>
        </w:tc>
      </w:tr>
      <w:tr w14:paraId="5DAB2C56" w14:textId="77777777" w:rsidTr="00E220CB">
        <w:tblPrEx>
          <w:tblW w:w="0" w:type="auto"/>
          <w:jc w:val="right"/>
          <w:tblLook w:val="04A0"/>
        </w:tblPrEx>
        <w:trPr>
          <w:trHeight w:val="2240"/>
          <w:jc w:val="right"/>
        </w:trPr>
        <w:tc>
          <w:tcPr>
            <w:tcW w:w="2705" w:type="dxa"/>
            <w:vAlign w:val="center"/>
          </w:tcPr>
          <w:p w:rsidR="00982DE2" w:rsidRPr="00E964DE" w:rsidP="00434B97" w14:paraId="095F45D9" w14:textId="77777777">
            <w:pPr>
              <w:tabs>
                <w:tab w:val="left" w:pos="3600"/>
              </w:tabs>
              <w:rPr>
                <w:rFonts w:eastAsia="Calibri"/>
                <w:color w:val="000000" w:themeColor="text1"/>
                <w:szCs w:val="22"/>
              </w:rPr>
            </w:pPr>
            <w:r w:rsidRPr="00E964DE">
              <w:rPr>
                <w:rFonts w:eastAsia="Calibri"/>
                <w:color w:val="000000" w:themeColor="text1"/>
                <w:szCs w:val="22"/>
              </w:rPr>
              <w:t xml:space="preserve">4) </w:t>
            </w:r>
            <w:r w:rsidRPr="008A3B38">
              <w:rPr>
                <w:rFonts w:eastAsia="Calibri"/>
                <w:color w:val="000000" w:themeColor="text1"/>
                <w:szCs w:val="22"/>
              </w:rPr>
              <w:t>Mission Execution Time</w:t>
            </w:r>
          </w:p>
        </w:tc>
        <w:tc>
          <w:tcPr>
            <w:tcW w:w="6020" w:type="dxa"/>
            <w:vAlign w:val="center"/>
          </w:tcPr>
          <w:p w:rsidR="00982DE2" w:rsidRPr="00E964DE" w:rsidP="00434B97" w14:paraId="270749E9" w14:textId="77777777">
            <w:pPr>
              <w:tabs>
                <w:tab w:val="left" w:pos="3600"/>
              </w:tabs>
              <w:rPr>
                <w:rFonts w:eastAsia="Calibri"/>
                <w:color w:val="000000" w:themeColor="text1"/>
                <w:szCs w:val="22"/>
              </w:rPr>
            </w:pPr>
            <w:r w:rsidRPr="00E964DE">
              <w:rPr>
                <w:rFonts w:eastAsia="Calibri"/>
                <w:color w:val="000000" w:themeColor="text1"/>
                <w:szCs w:val="22"/>
              </w:rPr>
              <w:t>Mission Execution Time is the period from when offsite armed responders depart the mission planning and rehearsal location or arrive on site and begin their missions (if the responders traveled directly to the site) until all known adversaries are neutralized (i.e., for an adversary-focused mission) or site staff completes preventative or mitigative actions to maintain the site at, or return the site to, a safe condition (i.e., for a plant condition-focused mission).</w:t>
            </w:r>
          </w:p>
        </w:tc>
      </w:tr>
      <w:tr w14:paraId="6FDB955C" w14:textId="77777777" w:rsidTr="00E220CB">
        <w:tblPrEx>
          <w:tblW w:w="0" w:type="auto"/>
          <w:jc w:val="right"/>
          <w:tblLook w:val="04A0"/>
        </w:tblPrEx>
        <w:trPr>
          <w:trHeight w:val="1034"/>
          <w:jc w:val="right"/>
        </w:trPr>
        <w:tc>
          <w:tcPr>
            <w:tcW w:w="2705" w:type="dxa"/>
            <w:vAlign w:val="center"/>
          </w:tcPr>
          <w:p w:rsidR="00982DE2" w:rsidRPr="00E964DE" w:rsidP="00434B97" w14:paraId="7ED4EE64" w14:textId="217B8E1C">
            <w:pPr>
              <w:tabs>
                <w:tab w:val="left" w:pos="3600"/>
              </w:tabs>
              <w:rPr>
                <w:rFonts w:eastAsia="Calibri"/>
                <w:color w:val="000000" w:themeColor="text1"/>
                <w:szCs w:val="22"/>
              </w:rPr>
            </w:pPr>
            <w:r w:rsidRPr="00E964DE">
              <w:rPr>
                <w:rFonts w:eastAsia="Calibri"/>
                <w:color w:val="000000" w:themeColor="text1"/>
                <w:szCs w:val="22"/>
              </w:rPr>
              <w:t xml:space="preserve">5) </w:t>
            </w:r>
            <w:r w:rsidRPr="008A3B38">
              <w:rPr>
                <w:rFonts w:eastAsia="Calibri"/>
                <w:color w:val="000000" w:themeColor="text1"/>
                <w:szCs w:val="22"/>
              </w:rPr>
              <w:t>Safety Margin</w:t>
            </w:r>
          </w:p>
        </w:tc>
        <w:tc>
          <w:tcPr>
            <w:tcW w:w="6020" w:type="dxa"/>
            <w:vAlign w:val="center"/>
          </w:tcPr>
          <w:p w:rsidR="00982DE2" w:rsidRPr="00E964DE" w:rsidP="00434B97" w14:paraId="7425F958" w14:textId="7BB2B574">
            <w:pPr>
              <w:tabs>
                <w:tab w:val="left" w:pos="3600"/>
              </w:tabs>
              <w:rPr>
                <w:rFonts w:eastAsia="Calibri"/>
                <w:color w:val="000000" w:themeColor="text1"/>
                <w:szCs w:val="22"/>
              </w:rPr>
            </w:pPr>
            <w:r w:rsidRPr="00E964DE">
              <w:rPr>
                <w:rFonts w:eastAsia="Calibri"/>
                <w:color w:val="000000" w:themeColor="text1"/>
                <w:szCs w:val="22"/>
              </w:rPr>
              <w:t>Safety margin time is a constant time that attempts to account for the uncertainties that may exist in the data or assumptions used to calculate an AIPT.</w:t>
            </w:r>
          </w:p>
        </w:tc>
      </w:tr>
    </w:tbl>
    <w:p w:rsidR="005106B7" w14:paraId="50B24E0A" w14:textId="77777777">
      <w:pPr>
        <w:rPr>
          <w:rFonts w:eastAsia="Calibri"/>
          <w:color w:val="000000" w:themeColor="text1"/>
        </w:rPr>
      </w:pPr>
    </w:p>
    <w:p w:rsidR="005106B7" w:rsidP="005106B7" w14:paraId="0CEA19E5" w14:textId="77777777">
      <w:pPr>
        <w:rPr>
          <w:rFonts w:eastAsia="Calibri"/>
          <w:color w:val="000000" w:themeColor="text1"/>
        </w:rPr>
      </w:pPr>
      <w:r>
        <w:rPr>
          <w:rFonts w:eastAsia="Calibri"/>
          <w:color w:val="000000" w:themeColor="text1"/>
        </w:rPr>
        <w:t xml:space="preserve">2.3.1 </w:t>
      </w:r>
      <w:r>
        <w:rPr>
          <w:rFonts w:eastAsia="Calibri"/>
          <w:color w:val="000000" w:themeColor="text1"/>
        </w:rPr>
        <w:tab/>
      </w:r>
      <w:r w:rsidRPr="00D0373F">
        <w:rPr>
          <w:rFonts w:eastAsia="Calibri"/>
          <w:color w:val="000000" w:themeColor="text1"/>
        </w:rPr>
        <w:t xml:space="preserve">Once calculated, a licensee should round its </w:t>
      </w:r>
      <w:r>
        <w:rPr>
          <w:rFonts w:eastAsia="Calibri"/>
          <w:color w:val="000000" w:themeColor="text1"/>
        </w:rPr>
        <w:t>AIP</w:t>
      </w:r>
      <w:r w:rsidRPr="00D0373F">
        <w:rPr>
          <w:rFonts w:eastAsia="Calibri"/>
          <w:color w:val="000000" w:themeColor="text1"/>
        </w:rPr>
        <w:t xml:space="preserve">T up to the next half hour (e.g., 13¼ hours becomes an </w:t>
      </w:r>
      <w:r>
        <w:rPr>
          <w:rFonts w:eastAsia="Calibri"/>
          <w:color w:val="000000" w:themeColor="text1"/>
        </w:rPr>
        <w:t>AIP</w:t>
      </w:r>
      <w:r w:rsidRPr="00D0373F">
        <w:rPr>
          <w:rFonts w:eastAsia="Calibri"/>
          <w:color w:val="000000" w:themeColor="text1"/>
        </w:rPr>
        <w:t xml:space="preserve">T of 13½ hours, 13 hours and 37 minutes becomes an </w:t>
      </w:r>
      <w:r>
        <w:rPr>
          <w:rFonts w:eastAsia="Calibri"/>
          <w:color w:val="000000" w:themeColor="text1"/>
        </w:rPr>
        <w:t>AIP</w:t>
      </w:r>
      <w:r w:rsidRPr="00D0373F">
        <w:rPr>
          <w:rFonts w:eastAsia="Calibri"/>
          <w:color w:val="000000" w:themeColor="text1"/>
        </w:rPr>
        <w:t xml:space="preserve">T of 14 hours). </w:t>
      </w:r>
    </w:p>
    <w:p w:rsidR="005106B7" w:rsidP="005106B7" w14:paraId="0BF02F66" w14:textId="77777777">
      <w:pPr>
        <w:rPr>
          <w:rFonts w:eastAsia="Calibri"/>
          <w:color w:val="000000" w:themeColor="text1"/>
        </w:rPr>
      </w:pPr>
    </w:p>
    <w:p w:rsidR="005106B7" w:rsidRPr="00D0373F" w:rsidP="005106B7" w14:paraId="1857214B" w14:textId="295DC33C">
      <w:pPr>
        <w:rPr>
          <w:rFonts w:eastAsia="Calibri"/>
          <w:color w:val="000000" w:themeColor="text1"/>
        </w:rPr>
      </w:pPr>
      <w:r>
        <w:rPr>
          <w:rFonts w:eastAsia="Calibri"/>
          <w:color w:val="000000" w:themeColor="text1"/>
        </w:rPr>
        <w:t xml:space="preserve">2.3.2 </w:t>
      </w:r>
      <w:r>
        <w:rPr>
          <w:rFonts w:eastAsia="Calibri"/>
          <w:color w:val="000000" w:themeColor="text1"/>
        </w:rPr>
        <w:tab/>
      </w:r>
      <w:r w:rsidRPr="00D0373F">
        <w:rPr>
          <w:rFonts w:eastAsia="Calibri"/>
          <w:color w:val="000000" w:themeColor="text1"/>
        </w:rPr>
        <w:t xml:space="preserve">A licensee should recalculate its </w:t>
      </w:r>
      <w:r>
        <w:rPr>
          <w:rFonts w:eastAsia="Calibri"/>
          <w:color w:val="000000" w:themeColor="text1"/>
        </w:rPr>
        <w:t>AIP</w:t>
      </w:r>
      <w:r w:rsidRPr="00D0373F">
        <w:rPr>
          <w:rFonts w:eastAsia="Calibri"/>
          <w:color w:val="000000" w:themeColor="text1"/>
        </w:rPr>
        <w:t xml:space="preserve">T when any of the </w:t>
      </w:r>
      <w:r w:rsidR="00D16D7E">
        <w:rPr>
          <w:rFonts w:eastAsia="Calibri"/>
          <w:color w:val="000000" w:themeColor="text1"/>
        </w:rPr>
        <w:t xml:space="preserve">time </w:t>
      </w:r>
      <w:r w:rsidRPr="00D0373F">
        <w:rPr>
          <w:rFonts w:eastAsia="Calibri"/>
          <w:color w:val="000000" w:themeColor="text1"/>
        </w:rPr>
        <w:t xml:space="preserve">elements used to calculate the </w:t>
      </w:r>
      <w:r>
        <w:rPr>
          <w:rFonts w:eastAsia="Calibri"/>
          <w:color w:val="000000" w:themeColor="text1"/>
        </w:rPr>
        <w:t>AIP</w:t>
      </w:r>
      <w:r w:rsidRPr="00D0373F">
        <w:rPr>
          <w:rFonts w:eastAsia="Calibri"/>
          <w:color w:val="000000" w:themeColor="text1"/>
        </w:rPr>
        <w:t>T increase</w:t>
      </w:r>
      <w:r>
        <w:rPr>
          <w:rFonts w:eastAsia="Calibri"/>
          <w:color w:val="000000" w:themeColor="text1"/>
        </w:rPr>
        <w:t>.</w:t>
      </w:r>
      <w:r w:rsidRPr="00D0373F">
        <w:rPr>
          <w:rFonts w:eastAsia="Calibri"/>
          <w:color w:val="000000" w:themeColor="text1"/>
        </w:rPr>
        <w:t xml:space="preserve"> </w:t>
      </w:r>
      <w:r>
        <w:rPr>
          <w:rFonts w:eastAsia="Calibri"/>
          <w:color w:val="000000" w:themeColor="text1"/>
        </w:rPr>
        <w:t>W</w:t>
      </w:r>
      <w:r w:rsidRPr="00D0373F">
        <w:rPr>
          <w:rFonts w:eastAsia="Calibri"/>
          <w:color w:val="000000" w:themeColor="text1"/>
        </w:rPr>
        <w:t xml:space="preserve">hen any of the </w:t>
      </w:r>
      <w:r w:rsidR="00D16D7E">
        <w:rPr>
          <w:rFonts w:eastAsia="Calibri"/>
          <w:color w:val="000000" w:themeColor="text1"/>
        </w:rPr>
        <w:t xml:space="preserve">time </w:t>
      </w:r>
      <w:r w:rsidRPr="00D0373F">
        <w:rPr>
          <w:rFonts w:eastAsia="Calibri"/>
          <w:color w:val="000000" w:themeColor="text1"/>
        </w:rPr>
        <w:t xml:space="preserve">elements used to calculate the </w:t>
      </w:r>
      <w:r>
        <w:rPr>
          <w:rFonts w:eastAsia="Calibri"/>
          <w:color w:val="000000" w:themeColor="text1"/>
        </w:rPr>
        <w:t>AIP</w:t>
      </w:r>
      <w:r w:rsidRPr="00D0373F">
        <w:rPr>
          <w:rFonts w:eastAsia="Calibri"/>
          <w:color w:val="000000" w:themeColor="text1"/>
        </w:rPr>
        <w:t xml:space="preserve">T decrease, a licensee may opt to recalculate its </w:t>
      </w:r>
      <w:r>
        <w:rPr>
          <w:rFonts w:eastAsia="Calibri"/>
          <w:color w:val="000000" w:themeColor="text1"/>
        </w:rPr>
        <w:t>AIP</w:t>
      </w:r>
      <w:r w:rsidRPr="00D0373F">
        <w:rPr>
          <w:rFonts w:eastAsia="Calibri"/>
          <w:color w:val="000000" w:themeColor="text1"/>
        </w:rPr>
        <w:t xml:space="preserve">T or maintain its original </w:t>
      </w:r>
      <w:r>
        <w:rPr>
          <w:rFonts w:eastAsia="Calibri"/>
          <w:color w:val="000000" w:themeColor="text1"/>
        </w:rPr>
        <w:t>AIP</w:t>
      </w:r>
      <w:r w:rsidRPr="00D0373F">
        <w:rPr>
          <w:rFonts w:eastAsia="Calibri"/>
          <w:color w:val="000000" w:themeColor="text1"/>
        </w:rPr>
        <w:t xml:space="preserve">T so that it does not have to reassess or revise its target sets </w:t>
      </w:r>
      <w:r>
        <w:rPr>
          <w:rFonts w:eastAsia="Calibri"/>
          <w:color w:val="000000" w:themeColor="text1"/>
        </w:rPr>
        <w:t>or</w:t>
      </w:r>
      <w:r w:rsidRPr="00D0373F">
        <w:rPr>
          <w:rFonts w:eastAsia="Calibri"/>
          <w:color w:val="000000" w:themeColor="text1"/>
        </w:rPr>
        <w:t xml:space="preserve"> adversary delay time.</w:t>
      </w:r>
    </w:p>
    <w:p w:rsidR="005106B7" w:rsidRPr="00D0373F" w:rsidP="008A3B38" w14:paraId="51560D40" w14:textId="77777777">
      <w:pPr>
        <w:rPr>
          <w:rFonts w:eastAsia="Calibri"/>
          <w:color w:val="000000" w:themeColor="text1"/>
        </w:rPr>
      </w:pPr>
    </w:p>
    <w:p w:rsidR="00982DE2" w:rsidRPr="00D0373F" w:rsidP="008A3B38" w14:paraId="7FEB59AE" w14:textId="77777777">
      <w:pPr>
        <w:rPr>
          <w:rFonts w:eastAsia="Calibri"/>
          <w:color w:val="000000" w:themeColor="text1"/>
        </w:rPr>
      </w:pPr>
    </w:p>
    <w:p w:rsidR="00982DE2" w:rsidRPr="003B0F44" w:rsidP="008A3B38" w14:paraId="02DC6053" w14:textId="11E80A78">
      <w:pPr>
        <w:ind w:left="1440" w:hanging="720"/>
        <w:rPr>
          <w:rFonts w:eastAsia="Calibri"/>
          <w:color w:val="000000" w:themeColor="text1"/>
        </w:rPr>
      </w:pPr>
      <w:r w:rsidRPr="00D0373F">
        <w:rPr>
          <w:rFonts w:eastAsia="Calibri"/>
          <w:color w:val="000000" w:themeColor="text1"/>
        </w:rPr>
        <w:t>2.</w:t>
      </w:r>
      <w:r w:rsidR="00E964DE">
        <w:rPr>
          <w:rFonts w:eastAsia="Calibri"/>
          <w:color w:val="000000" w:themeColor="text1"/>
        </w:rPr>
        <w:t>3</w:t>
      </w:r>
      <w:r w:rsidRPr="003B0F44">
        <w:rPr>
          <w:rFonts w:eastAsia="Calibri"/>
          <w:color w:val="000000" w:themeColor="text1"/>
        </w:rPr>
        <w:tab/>
        <w:t xml:space="preserve">Although the </w:t>
      </w:r>
      <w:r>
        <w:rPr>
          <w:rFonts w:eastAsia="Calibri"/>
          <w:color w:val="000000" w:themeColor="text1"/>
        </w:rPr>
        <w:t>AIPT</w:t>
      </w:r>
      <w:r w:rsidRPr="003B0F44">
        <w:rPr>
          <w:rFonts w:eastAsia="Calibri"/>
          <w:color w:val="000000" w:themeColor="text1"/>
        </w:rPr>
        <w:t xml:space="preserve"> calculation methodology uses </w:t>
      </w:r>
      <w:r w:rsidR="005106B7">
        <w:rPr>
          <w:rFonts w:eastAsia="Calibri"/>
          <w:color w:val="000000" w:themeColor="text1"/>
        </w:rPr>
        <w:t>five</w:t>
      </w:r>
      <w:r w:rsidRPr="003B0F44">
        <w:rPr>
          <w:rFonts w:eastAsia="Calibri"/>
          <w:color w:val="000000" w:themeColor="text1"/>
        </w:rPr>
        <w:t xml:space="preserve"> discreet time elements, the </w:t>
      </w:r>
      <w:r w:rsidR="006B047B">
        <w:rPr>
          <w:rFonts w:eastAsia="Calibri"/>
          <w:color w:val="000000" w:themeColor="text1"/>
        </w:rPr>
        <w:t>NRC</w:t>
      </w:r>
      <w:r w:rsidRPr="003B0F44">
        <w:rPr>
          <w:rFonts w:eastAsia="Calibri"/>
          <w:color w:val="000000" w:themeColor="text1"/>
        </w:rPr>
        <w:t xml:space="preserve"> is aware that a licensee’s specific circumstances may not perfectly align with this model. </w:t>
      </w:r>
    </w:p>
    <w:p w:rsidR="00982DE2" w:rsidP="008A3B38" w14:paraId="5B680A38" w14:textId="77777777">
      <w:pPr>
        <w:pStyle w:val="ListParagraph"/>
        <w:ind w:left="1800" w:hanging="360"/>
        <w:rPr>
          <w:rFonts w:eastAsia="Calibri"/>
          <w:color w:val="000000" w:themeColor="text1"/>
          <w:szCs w:val="22"/>
        </w:rPr>
      </w:pPr>
    </w:p>
    <w:p w:rsidR="00982DE2" w:rsidP="008A3B38" w14:paraId="415CFDC8" w14:textId="026C07A8">
      <w:pPr>
        <w:pStyle w:val="ListParagraph"/>
        <w:numPr>
          <w:ilvl w:val="0"/>
          <w:numId w:val="306"/>
        </w:numPr>
        <w:ind w:left="1800"/>
        <w:rPr>
          <w:rFonts w:eastAsia="Calibri"/>
          <w:color w:val="000000" w:themeColor="text1"/>
          <w:szCs w:val="22"/>
        </w:rPr>
      </w:pPr>
      <w:r w:rsidRPr="002C4346">
        <w:rPr>
          <w:rFonts w:eastAsia="Calibri"/>
          <w:color w:val="000000" w:themeColor="text1"/>
          <w:szCs w:val="22"/>
        </w:rPr>
        <w:t xml:space="preserve">For example, a licensee should be able to identify all </w:t>
      </w:r>
      <w:r w:rsidR="005106B7">
        <w:rPr>
          <w:rFonts w:eastAsia="Calibri"/>
          <w:color w:val="000000" w:themeColor="text1"/>
          <w:szCs w:val="22"/>
        </w:rPr>
        <w:t>five</w:t>
      </w:r>
      <w:r w:rsidRPr="002C4346">
        <w:rPr>
          <w:rFonts w:eastAsia="Calibri"/>
          <w:color w:val="000000" w:themeColor="text1"/>
          <w:szCs w:val="22"/>
        </w:rPr>
        <w:t xml:space="preserve"> time elements when it calculates an </w:t>
      </w:r>
      <w:r w:rsidR="00957161">
        <w:rPr>
          <w:rFonts w:eastAsia="Calibri"/>
          <w:color w:val="000000" w:themeColor="text1"/>
          <w:szCs w:val="22"/>
        </w:rPr>
        <w:t>AIPT</w:t>
      </w:r>
      <w:r w:rsidRPr="002C4346">
        <w:rPr>
          <w:rFonts w:eastAsia="Calibri"/>
          <w:color w:val="000000" w:themeColor="text1"/>
          <w:szCs w:val="22"/>
        </w:rPr>
        <w:t xml:space="preserve"> for adversary-focused missions. </w:t>
      </w:r>
    </w:p>
    <w:p w:rsidR="00982DE2" w:rsidRPr="002C4346" w:rsidP="008A3B38" w14:paraId="7C10110B" w14:textId="77777777">
      <w:pPr>
        <w:pStyle w:val="ListParagraph"/>
        <w:ind w:left="1800" w:hanging="360"/>
        <w:rPr>
          <w:rFonts w:eastAsia="Calibri"/>
          <w:color w:val="000000" w:themeColor="text1"/>
          <w:szCs w:val="22"/>
        </w:rPr>
      </w:pPr>
    </w:p>
    <w:p w:rsidR="00982DE2" w:rsidP="008A3B38" w14:paraId="0F6ABB13" w14:textId="54CE32D0">
      <w:pPr>
        <w:pStyle w:val="ListParagraph"/>
        <w:numPr>
          <w:ilvl w:val="0"/>
          <w:numId w:val="306"/>
        </w:numPr>
        <w:ind w:left="1800"/>
        <w:rPr>
          <w:rFonts w:eastAsia="Calibri"/>
          <w:color w:val="000000" w:themeColor="text1"/>
          <w:szCs w:val="22"/>
        </w:rPr>
      </w:pPr>
      <w:r>
        <w:rPr>
          <w:rFonts w:eastAsia="Calibri"/>
          <w:color w:val="000000" w:themeColor="text1"/>
          <w:szCs w:val="22"/>
        </w:rPr>
        <w:t>However,</w:t>
      </w:r>
      <w:r w:rsidRPr="002C4346">
        <w:rPr>
          <w:rFonts w:eastAsia="Calibri"/>
          <w:color w:val="000000" w:themeColor="text1"/>
          <w:szCs w:val="22"/>
        </w:rPr>
        <w:t xml:space="preserve"> a licensee that has trained and validated offsite armed responders to an extent that enables them to complete mission preparedness activities while traveling to a site, </w:t>
      </w:r>
      <w:r>
        <w:rPr>
          <w:rFonts w:eastAsia="Calibri"/>
          <w:color w:val="000000" w:themeColor="text1"/>
          <w:szCs w:val="22"/>
        </w:rPr>
        <w:t xml:space="preserve">would </w:t>
      </w:r>
      <w:r w:rsidRPr="002C4346">
        <w:rPr>
          <w:rFonts w:eastAsia="Calibri"/>
          <w:color w:val="000000" w:themeColor="text1"/>
          <w:szCs w:val="22"/>
        </w:rPr>
        <w:t>essentially condens</w:t>
      </w:r>
      <w:r>
        <w:rPr>
          <w:rFonts w:eastAsia="Calibri"/>
          <w:color w:val="000000" w:themeColor="text1"/>
          <w:szCs w:val="22"/>
        </w:rPr>
        <w:t>e</w:t>
      </w:r>
      <w:r w:rsidRPr="002C4346">
        <w:rPr>
          <w:rFonts w:eastAsia="Calibri"/>
          <w:color w:val="000000" w:themeColor="text1"/>
          <w:szCs w:val="22"/>
        </w:rPr>
        <w:t xml:space="preserve"> the timelines for response and mission preparedness to only the time needed for response. </w:t>
      </w:r>
    </w:p>
    <w:p w:rsidR="00982DE2" w:rsidRPr="002C4346" w:rsidP="008A3B38" w14:paraId="0C9786EC" w14:textId="77777777">
      <w:pPr>
        <w:pStyle w:val="ListParagraph"/>
        <w:ind w:left="1800" w:hanging="360"/>
        <w:rPr>
          <w:rFonts w:eastAsia="Calibri"/>
          <w:color w:val="000000" w:themeColor="text1"/>
          <w:szCs w:val="22"/>
        </w:rPr>
      </w:pPr>
    </w:p>
    <w:p w:rsidR="00982DE2" w:rsidRPr="002C4346" w:rsidP="008A3B38" w14:paraId="2C1FB5FF" w14:textId="23819EC1">
      <w:pPr>
        <w:pStyle w:val="ListParagraph"/>
        <w:numPr>
          <w:ilvl w:val="0"/>
          <w:numId w:val="306"/>
        </w:numPr>
        <w:ind w:left="1800"/>
        <w:rPr>
          <w:rFonts w:eastAsia="Calibri"/>
          <w:color w:val="000000" w:themeColor="text1"/>
          <w:sz w:val="24"/>
        </w:rPr>
      </w:pPr>
      <w:r w:rsidRPr="002C4346">
        <w:rPr>
          <w:rFonts w:eastAsia="Calibri"/>
          <w:color w:val="000000" w:themeColor="text1"/>
          <w:szCs w:val="22"/>
        </w:rPr>
        <w:t xml:space="preserve">Because the basis and justification for a site-specific </w:t>
      </w:r>
      <w:r>
        <w:rPr>
          <w:rFonts w:eastAsia="Calibri"/>
          <w:color w:val="000000" w:themeColor="text1"/>
          <w:szCs w:val="22"/>
        </w:rPr>
        <w:t>AIPT</w:t>
      </w:r>
      <w:r w:rsidRPr="002C4346">
        <w:rPr>
          <w:rFonts w:eastAsia="Calibri"/>
          <w:color w:val="000000" w:themeColor="text1"/>
          <w:szCs w:val="22"/>
        </w:rPr>
        <w:t xml:space="preserve"> could vary significantly from one site to another, a licensee should fully document its </w:t>
      </w:r>
      <w:r>
        <w:rPr>
          <w:rFonts w:eastAsia="Calibri"/>
          <w:color w:val="000000" w:themeColor="text1"/>
          <w:szCs w:val="22"/>
        </w:rPr>
        <w:t>AIPT</w:t>
      </w:r>
      <w:r w:rsidRPr="002C4346">
        <w:rPr>
          <w:rFonts w:eastAsia="Calibri"/>
          <w:color w:val="000000" w:themeColor="text1"/>
          <w:szCs w:val="22"/>
        </w:rPr>
        <w:t xml:space="preserve"> development process and decisions and have them available for inspection.</w:t>
      </w:r>
    </w:p>
    <w:p w:rsidR="00982DE2" w:rsidRPr="000C5734" w:rsidP="008A3B38" w14:paraId="5795BC32" w14:textId="77777777">
      <w:pPr>
        <w:ind w:left="1800" w:hanging="360"/>
        <w:rPr>
          <w:rFonts w:eastAsia="Calibri"/>
          <w:color w:val="000000" w:themeColor="text1"/>
          <w:szCs w:val="22"/>
        </w:rPr>
      </w:pPr>
    </w:p>
    <w:p w:rsidR="00982DE2" w:rsidRPr="008A3B38" w:rsidP="008A3B38" w14:paraId="2661ABB9" w14:textId="06B9733C">
      <w:pPr>
        <w:ind w:left="1440" w:hanging="720"/>
        <w:rPr>
          <w:rFonts w:eastAsia="Calibri"/>
          <w:color w:val="000000" w:themeColor="text1"/>
          <w:szCs w:val="22"/>
        </w:rPr>
      </w:pPr>
      <w:r>
        <w:rPr>
          <w:rFonts w:eastAsia="Calibri"/>
          <w:color w:val="000000" w:themeColor="text1"/>
          <w:szCs w:val="22"/>
        </w:rPr>
        <w:t xml:space="preserve">2.4 </w:t>
      </w:r>
      <w:r>
        <w:rPr>
          <w:rFonts w:eastAsia="Calibri"/>
          <w:color w:val="000000" w:themeColor="text1"/>
          <w:szCs w:val="22"/>
        </w:rPr>
        <w:tab/>
      </w:r>
      <w:r w:rsidRPr="008A3B38">
        <w:rPr>
          <w:rFonts w:eastAsia="Calibri"/>
          <w:color w:val="000000" w:themeColor="text1"/>
          <w:szCs w:val="22"/>
        </w:rPr>
        <w:t xml:space="preserve">To the extent practical, a licensee should use data derived from real-world emergency responses to site calls for assistance. </w:t>
      </w:r>
    </w:p>
    <w:p w:rsidR="00982DE2" w:rsidRPr="002C4346" w:rsidP="00982DE2" w14:paraId="0C059EB8" w14:textId="77777777">
      <w:pPr>
        <w:pStyle w:val="ListParagraph"/>
        <w:ind w:left="1080"/>
        <w:rPr>
          <w:rFonts w:eastAsia="Calibri"/>
          <w:color w:val="000000" w:themeColor="text1"/>
          <w:sz w:val="24"/>
        </w:rPr>
      </w:pPr>
    </w:p>
    <w:p w:rsidR="00982DE2" w:rsidP="008A3B38" w14:paraId="4EA6A966" w14:textId="77777777">
      <w:pPr>
        <w:pStyle w:val="ListParagraph"/>
        <w:numPr>
          <w:ilvl w:val="0"/>
          <w:numId w:val="307"/>
        </w:numPr>
        <w:ind w:left="1800"/>
        <w:rPr>
          <w:rFonts w:eastAsia="Calibri"/>
          <w:color w:val="000000" w:themeColor="text1"/>
          <w:szCs w:val="22"/>
        </w:rPr>
      </w:pPr>
      <w:r w:rsidRPr="002C4346">
        <w:rPr>
          <w:rFonts w:eastAsia="Calibri"/>
          <w:color w:val="000000" w:themeColor="text1"/>
          <w:szCs w:val="22"/>
        </w:rPr>
        <w:t xml:space="preserve">Licensees should consider data from other real-world emergency responses by the same </w:t>
      </w:r>
      <w:r>
        <w:rPr>
          <w:rFonts w:eastAsia="Calibri"/>
          <w:color w:val="000000" w:themeColor="text1"/>
          <w:szCs w:val="22"/>
        </w:rPr>
        <w:t>law enforcement</w:t>
      </w:r>
      <w:r w:rsidRPr="002C4346">
        <w:rPr>
          <w:rFonts w:eastAsia="Calibri"/>
          <w:color w:val="000000" w:themeColor="text1"/>
          <w:szCs w:val="22"/>
        </w:rPr>
        <w:t xml:space="preserve"> or other offsite response entity to be the next best source of information. </w:t>
      </w:r>
    </w:p>
    <w:p w:rsidR="00982DE2" w:rsidP="00982DE2" w14:paraId="6ABD7C81" w14:textId="77777777">
      <w:pPr>
        <w:pStyle w:val="ListParagraph"/>
        <w:rPr>
          <w:rFonts w:eastAsia="Calibri"/>
          <w:color w:val="000000" w:themeColor="text1"/>
          <w:szCs w:val="22"/>
        </w:rPr>
      </w:pPr>
    </w:p>
    <w:p w:rsidR="00982DE2" w:rsidP="008A3B38" w14:paraId="025E4186" w14:textId="77777777">
      <w:pPr>
        <w:pStyle w:val="ListParagraph"/>
        <w:numPr>
          <w:ilvl w:val="1"/>
          <w:numId w:val="307"/>
        </w:numPr>
        <w:ind w:left="2160"/>
        <w:rPr>
          <w:rFonts w:eastAsia="Calibri"/>
          <w:color w:val="000000" w:themeColor="text1"/>
          <w:szCs w:val="22"/>
        </w:rPr>
      </w:pPr>
      <w:r w:rsidRPr="002C4346">
        <w:rPr>
          <w:rFonts w:eastAsia="Calibri"/>
          <w:color w:val="000000" w:themeColor="text1"/>
          <w:szCs w:val="22"/>
        </w:rPr>
        <w:t xml:space="preserve">Data such as notification and assembly times may be similar regardless of the emergency event. </w:t>
      </w:r>
    </w:p>
    <w:p w:rsidR="00982DE2" w:rsidRPr="002C4346" w:rsidP="00982DE2" w14:paraId="7504714A" w14:textId="77777777">
      <w:pPr>
        <w:pStyle w:val="ListParagraph"/>
        <w:ind w:left="720"/>
        <w:rPr>
          <w:rFonts w:eastAsia="Calibri"/>
          <w:color w:val="000000" w:themeColor="text1"/>
          <w:szCs w:val="22"/>
        </w:rPr>
      </w:pPr>
    </w:p>
    <w:p w:rsidR="00982DE2" w:rsidP="008A3B38" w14:paraId="467B2C41" w14:textId="77777777">
      <w:pPr>
        <w:pStyle w:val="ListParagraph"/>
        <w:numPr>
          <w:ilvl w:val="0"/>
          <w:numId w:val="307"/>
        </w:numPr>
        <w:ind w:left="1800"/>
        <w:rPr>
          <w:rFonts w:eastAsia="Calibri"/>
          <w:color w:val="000000" w:themeColor="text1"/>
          <w:szCs w:val="22"/>
        </w:rPr>
      </w:pPr>
      <w:r w:rsidRPr="002C4346">
        <w:rPr>
          <w:rFonts w:eastAsia="Calibri"/>
          <w:color w:val="000000" w:themeColor="text1"/>
          <w:szCs w:val="22"/>
        </w:rPr>
        <w:t xml:space="preserve">When suitable real-world data do not exist, licensees should use data derived from exercises or other sources. </w:t>
      </w:r>
    </w:p>
    <w:p w:rsidR="00982DE2" w:rsidRPr="002C4346" w:rsidP="00982DE2" w14:paraId="7E5D9AA4" w14:textId="77777777">
      <w:pPr>
        <w:pStyle w:val="ListParagraph"/>
        <w:ind w:left="720"/>
        <w:rPr>
          <w:rFonts w:eastAsia="Calibri"/>
          <w:color w:val="000000" w:themeColor="text1"/>
          <w:szCs w:val="22"/>
        </w:rPr>
      </w:pPr>
    </w:p>
    <w:p w:rsidR="00982DE2" w:rsidP="008A3B38" w14:paraId="68028E65" w14:textId="1E37D084">
      <w:pPr>
        <w:pStyle w:val="ListParagraph"/>
        <w:numPr>
          <w:ilvl w:val="1"/>
          <w:numId w:val="307"/>
        </w:numPr>
        <w:ind w:left="2160"/>
        <w:rPr>
          <w:rFonts w:eastAsia="Calibri"/>
          <w:color w:val="000000" w:themeColor="text1"/>
          <w:szCs w:val="22"/>
        </w:rPr>
      </w:pPr>
      <w:r w:rsidRPr="002C4346">
        <w:rPr>
          <w:rFonts w:eastAsia="Calibri"/>
          <w:color w:val="000000" w:themeColor="text1"/>
          <w:szCs w:val="22"/>
        </w:rPr>
        <w:t xml:space="preserve">For example, instead of using real-world emergency-related travel times to the site or designated staging area (e.g., </w:t>
      </w:r>
      <w:r w:rsidR="00A66016">
        <w:rPr>
          <w:color w:val="000000" w:themeColor="text1"/>
          <w:szCs w:val="22"/>
        </w:rPr>
        <w:t>law enforcement (</w:t>
      </w:r>
      <w:r w:rsidRPr="002C4346">
        <w:rPr>
          <w:rFonts w:eastAsia="Calibri"/>
          <w:color w:val="000000" w:themeColor="text1"/>
          <w:szCs w:val="22"/>
        </w:rPr>
        <w:t>LE</w:t>
      </w:r>
      <w:r w:rsidR="00A66016">
        <w:rPr>
          <w:rFonts w:eastAsia="Calibri"/>
          <w:color w:val="000000" w:themeColor="text1"/>
          <w:szCs w:val="22"/>
        </w:rPr>
        <w:t>)</w:t>
      </w:r>
      <w:r w:rsidRPr="002C4346">
        <w:rPr>
          <w:rFonts w:eastAsia="Calibri"/>
          <w:color w:val="000000" w:themeColor="text1"/>
          <w:szCs w:val="22"/>
        </w:rPr>
        <w:t xml:space="preserve"> Code 3 response times), licensees may have to obtain travel time data for another location in the vicinity of the site or staging area and then modify the time to account for the difference in location between the data’s actual destination and the site or staging area. </w:t>
      </w:r>
    </w:p>
    <w:p w:rsidR="00982DE2" w:rsidRPr="002C4346" w:rsidP="00982DE2" w14:paraId="451DAC9B" w14:textId="77777777">
      <w:pPr>
        <w:pStyle w:val="ListParagraph"/>
        <w:ind w:left="720"/>
        <w:rPr>
          <w:rFonts w:eastAsia="Calibri"/>
          <w:color w:val="000000" w:themeColor="text1"/>
          <w:szCs w:val="22"/>
        </w:rPr>
      </w:pPr>
    </w:p>
    <w:p w:rsidR="00982DE2" w:rsidP="008A3B38" w14:paraId="1E739013" w14:textId="77777777">
      <w:pPr>
        <w:pStyle w:val="ListParagraph"/>
        <w:numPr>
          <w:ilvl w:val="0"/>
          <w:numId w:val="307"/>
        </w:numPr>
        <w:ind w:left="1800"/>
        <w:rPr>
          <w:rFonts w:eastAsia="Calibri"/>
          <w:color w:val="000000" w:themeColor="text1"/>
          <w:szCs w:val="22"/>
        </w:rPr>
      </w:pPr>
      <w:r w:rsidRPr="002C4346">
        <w:rPr>
          <w:rFonts w:eastAsia="Calibri"/>
          <w:color w:val="000000" w:themeColor="text1"/>
          <w:szCs w:val="22"/>
        </w:rPr>
        <w:t xml:space="preserve">Licensees may also identify travel times using a route planning tool with real time traffic condition capability; licensees adopting this method for identifying the travel time component of response time should identify routes for the range of traffic conditions that typically exist between the response force starting location and the site or staging area, and then select the route(s) with the longest time(s). </w:t>
      </w:r>
    </w:p>
    <w:p w:rsidR="00982DE2" w:rsidRPr="002C4346" w:rsidP="00982DE2" w14:paraId="526AF39B" w14:textId="77777777">
      <w:pPr>
        <w:pStyle w:val="ListParagraph"/>
        <w:ind w:left="720"/>
        <w:rPr>
          <w:rFonts w:eastAsia="Calibri"/>
          <w:color w:val="000000" w:themeColor="text1"/>
          <w:szCs w:val="22"/>
        </w:rPr>
      </w:pPr>
    </w:p>
    <w:p w:rsidR="00982DE2" w:rsidRPr="002C4346" w:rsidP="008A3B38" w14:paraId="6C105ED1" w14:textId="3EB40FB4">
      <w:pPr>
        <w:pStyle w:val="ListParagraph"/>
        <w:numPr>
          <w:ilvl w:val="0"/>
          <w:numId w:val="307"/>
        </w:numPr>
        <w:ind w:left="1800"/>
        <w:rPr>
          <w:rFonts w:eastAsia="Calibri"/>
          <w:color w:val="000000" w:themeColor="text1"/>
          <w:sz w:val="24"/>
        </w:rPr>
      </w:pPr>
      <w:r w:rsidRPr="002C4346">
        <w:rPr>
          <w:rFonts w:eastAsia="Calibri"/>
          <w:color w:val="000000" w:themeColor="text1"/>
          <w:szCs w:val="22"/>
        </w:rPr>
        <w:t>Another source from which licensees may be able to identify suitable Mission Preparedness and Mission Execution Times is from drills or exercises</w:t>
      </w:r>
      <w:r>
        <w:rPr>
          <w:rFonts w:eastAsia="Calibri"/>
          <w:color w:val="000000" w:themeColor="text1"/>
          <w:szCs w:val="22"/>
        </w:rPr>
        <w:t xml:space="preserve">. </w:t>
      </w:r>
    </w:p>
    <w:p w:rsidR="00982DE2" w:rsidRPr="00D0373F" w:rsidP="00982DE2" w14:paraId="4B126C24" w14:textId="77777777">
      <w:pPr>
        <w:rPr>
          <w:rFonts w:eastAsia="Calibri"/>
          <w:color w:val="000000" w:themeColor="text1"/>
        </w:rPr>
      </w:pPr>
    </w:p>
    <w:p w:rsidR="00982DE2" w:rsidRPr="00D0373F" w:rsidP="00982DE2" w14:paraId="1CCB706E" w14:textId="20C29AED">
      <w:pPr>
        <w:rPr>
          <w:rFonts w:eastAsia="Calibri"/>
          <w:b/>
          <w:color w:val="000000" w:themeColor="text1"/>
        </w:rPr>
      </w:pPr>
      <w:r w:rsidRPr="00D0373F">
        <w:rPr>
          <w:rFonts w:eastAsia="Calibri"/>
          <w:b/>
          <w:color w:val="000000" w:themeColor="text1"/>
        </w:rPr>
        <w:t xml:space="preserve">3. </w:t>
      </w:r>
      <w:r w:rsidRPr="00D0373F">
        <w:rPr>
          <w:rFonts w:eastAsia="Calibri"/>
          <w:b/>
          <w:color w:val="000000" w:themeColor="text1"/>
        </w:rPr>
        <w:tab/>
        <w:t xml:space="preserve">GUIDANCE FOR DETERMINING THE </w:t>
      </w:r>
      <w:r>
        <w:rPr>
          <w:rFonts w:eastAsia="Calibri"/>
          <w:b/>
          <w:color w:val="000000" w:themeColor="text1"/>
        </w:rPr>
        <w:t>FIVE</w:t>
      </w:r>
      <w:r w:rsidRPr="00D0373F">
        <w:rPr>
          <w:rFonts w:eastAsia="Calibri"/>
          <w:b/>
          <w:color w:val="000000" w:themeColor="text1"/>
        </w:rPr>
        <w:t xml:space="preserve"> ELEMENTS</w:t>
      </w:r>
    </w:p>
    <w:p w:rsidR="00982DE2" w:rsidRPr="00D0373F" w:rsidP="00982DE2" w14:paraId="43A4ED26" w14:textId="77777777">
      <w:pPr>
        <w:rPr>
          <w:rFonts w:eastAsia="Calibri"/>
          <w:color w:val="000000" w:themeColor="text1"/>
        </w:rPr>
      </w:pPr>
    </w:p>
    <w:p w:rsidR="00982DE2" w:rsidRPr="00D0373F" w:rsidP="008A3B38" w14:paraId="292AA5B2" w14:textId="77777777">
      <w:pPr>
        <w:ind w:left="1440" w:hanging="720"/>
        <w:rPr>
          <w:rFonts w:eastAsia="Calibri"/>
          <w:color w:val="000000" w:themeColor="text1"/>
        </w:rPr>
      </w:pPr>
      <w:r w:rsidRPr="00D0373F">
        <w:rPr>
          <w:rFonts w:eastAsia="Calibri"/>
          <w:color w:val="000000" w:themeColor="text1"/>
        </w:rPr>
        <w:t xml:space="preserve">3.1 </w:t>
      </w:r>
      <w:r w:rsidRPr="00D0373F">
        <w:rPr>
          <w:rFonts w:eastAsia="Calibri"/>
          <w:color w:val="000000" w:themeColor="text1"/>
        </w:rPr>
        <w:tab/>
        <w:t>Alarm Assessment and Communication Time</w:t>
      </w:r>
    </w:p>
    <w:p w:rsidR="00982DE2" w:rsidRPr="00D0373F" w:rsidP="00982DE2" w14:paraId="64235DCD" w14:textId="77777777">
      <w:pPr>
        <w:tabs>
          <w:tab w:val="left" w:pos="3600"/>
        </w:tabs>
        <w:rPr>
          <w:rFonts w:eastAsia="Calibri"/>
          <w:color w:val="000000" w:themeColor="text1"/>
        </w:rPr>
      </w:pPr>
    </w:p>
    <w:p w:rsidR="00982DE2" w:rsidP="008A3B38" w14:paraId="3BD26DE5" w14:textId="77777777">
      <w:pPr>
        <w:tabs>
          <w:tab w:val="left" w:pos="3600"/>
        </w:tabs>
        <w:ind w:left="2160" w:hanging="720"/>
        <w:rPr>
          <w:rFonts w:eastAsia="Calibri"/>
          <w:color w:val="000000" w:themeColor="text1"/>
        </w:rPr>
      </w:pPr>
      <w:r w:rsidRPr="00D0373F">
        <w:rPr>
          <w:rFonts w:eastAsia="Calibri"/>
          <w:color w:val="000000" w:themeColor="text1"/>
        </w:rPr>
        <w:t xml:space="preserve">3.1.1 </w:t>
      </w:r>
      <w:r w:rsidRPr="00D0373F">
        <w:rPr>
          <w:rFonts w:eastAsia="Calibri"/>
          <w:color w:val="000000" w:themeColor="text1"/>
        </w:rPr>
        <w:tab/>
        <w:t xml:space="preserve">Alarm Assessment and Communication Time has two components: </w:t>
      </w:r>
    </w:p>
    <w:p w:rsidR="00982DE2" w:rsidP="00982DE2" w14:paraId="12CEBDAA" w14:textId="77777777">
      <w:pPr>
        <w:tabs>
          <w:tab w:val="left" w:pos="3600"/>
        </w:tabs>
        <w:ind w:left="1440" w:hanging="720"/>
        <w:rPr>
          <w:rFonts w:eastAsia="Calibri"/>
          <w:color w:val="000000" w:themeColor="text1"/>
        </w:rPr>
      </w:pPr>
    </w:p>
    <w:p w:rsidR="00982DE2" w:rsidRPr="00661627" w:rsidP="008A3B38" w14:paraId="204EE393" w14:textId="64BE32CA">
      <w:pPr>
        <w:pStyle w:val="ListParagraph"/>
        <w:numPr>
          <w:ilvl w:val="0"/>
          <w:numId w:val="456"/>
        </w:numPr>
        <w:tabs>
          <w:tab w:val="left" w:pos="3600"/>
        </w:tabs>
        <w:ind w:left="2520"/>
        <w:rPr>
          <w:rFonts w:eastAsia="Calibri"/>
          <w:color w:val="000000" w:themeColor="text1"/>
        </w:rPr>
      </w:pPr>
      <w:r w:rsidRPr="00661627">
        <w:rPr>
          <w:rFonts w:eastAsia="Calibri"/>
          <w:color w:val="000000" w:themeColor="text1"/>
        </w:rPr>
        <w:t xml:space="preserve">the maximum time it takes the licensee to detect and assess threats up to and including the DBT, and </w:t>
      </w:r>
    </w:p>
    <w:p w:rsidR="00982DE2" w:rsidP="008A3B38" w14:paraId="0D7D3674" w14:textId="77777777">
      <w:pPr>
        <w:tabs>
          <w:tab w:val="left" w:pos="3600"/>
        </w:tabs>
        <w:ind w:left="2520" w:hanging="720"/>
        <w:rPr>
          <w:rFonts w:eastAsia="Calibri"/>
          <w:color w:val="000000" w:themeColor="text1"/>
        </w:rPr>
      </w:pPr>
    </w:p>
    <w:p w:rsidR="00982DE2" w:rsidRPr="00661627" w:rsidP="008A3B38" w14:paraId="179EAE86" w14:textId="6FAF4E2A">
      <w:pPr>
        <w:pStyle w:val="ListParagraph"/>
        <w:numPr>
          <w:ilvl w:val="0"/>
          <w:numId w:val="456"/>
        </w:numPr>
        <w:tabs>
          <w:tab w:val="left" w:pos="3600"/>
        </w:tabs>
        <w:ind w:left="2520"/>
        <w:rPr>
          <w:rFonts w:eastAsia="Calibri"/>
          <w:color w:val="000000" w:themeColor="text1"/>
        </w:rPr>
      </w:pPr>
      <w:r w:rsidRPr="00661627">
        <w:rPr>
          <w:rFonts w:eastAsia="Calibri"/>
          <w:color w:val="000000" w:themeColor="text1"/>
        </w:rPr>
        <w:t xml:space="preserve">the maximum time it could take for the licensee to notify responsible law enforcement or other offsite armed response personnel. </w:t>
      </w:r>
    </w:p>
    <w:p w:rsidR="00982DE2" w:rsidRPr="00FF2CE4" w:rsidP="008A3B38" w14:paraId="3D9A0EDD" w14:textId="77777777">
      <w:pPr>
        <w:tabs>
          <w:tab w:val="left" w:pos="3600"/>
        </w:tabs>
        <w:ind w:left="2880" w:hanging="720"/>
        <w:rPr>
          <w:rFonts w:eastAsia="Calibri"/>
          <w:color w:val="000000" w:themeColor="text1"/>
        </w:rPr>
      </w:pPr>
    </w:p>
    <w:p w:rsidR="00982DE2" w:rsidRPr="002C4346" w:rsidP="008A3B38" w14:paraId="5A39195D" w14:textId="77777777">
      <w:pPr>
        <w:pStyle w:val="ListParagraph"/>
        <w:tabs>
          <w:tab w:val="left" w:pos="3600"/>
        </w:tabs>
        <w:ind w:left="2160"/>
        <w:rPr>
          <w:rFonts w:eastAsia="Calibri"/>
          <w:color w:val="000000" w:themeColor="text1"/>
          <w:sz w:val="24"/>
        </w:rPr>
      </w:pPr>
      <w:r w:rsidRPr="002C4346">
        <w:rPr>
          <w:rFonts w:eastAsia="Calibri"/>
          <w:color w:val="000000" w:themeColor="text1"/>
          <w:szCs w:val="22"/>
        </w:rPr>
        <w:t xml:space="preserve">To the extent practical, when determining the maximum detection and assessment time component, licensees should review a site’s actual sensor performance and alarm acknowledgment and assessment data and use the maximum time demonstrated by that data. </w:t>
      </w:r>
    </w:p>
    <w:p w:rsidR="00982DE2" w:rsidRPr="00FF2CE4" w:rsidP="008A3B38" w14:paraId="5B8EDFE6" w14:textId="77777777">
      <w:pPr>
        <w:tabs>
          <w:tab w:val="left" w:pos="3600"/>
        </w:tabs>
        <w:ind w:left="2160" w:hanging="720"/>
        <w:rPr>
          <w:rFonts w:eastAsia="Calibri"/>
          <w:color w:val="000000" w:themeColor="text1"/>
        </w:rPr>
      </w:pPr>
    </w:p>
    <w:p w:rsidR="00982DE2" w:rsidRPr="002C4346" w:rsidP="008A3B38" w14:paraId="13304F9A" w14:textId="77777777">
      <w:pPr>
        <w:pStyle w:val="ListParagraph"/>
        <w:tabs>
          <w:tab w:val="left" w:pos="3600"/>
        </w:tabs>
        <w:ind w:left="2160"/>
        <w:rPr>
          <w:rFonts w:eastAsia="Calibri"/>
          <w:color w:val="000000" w:themeColor="text1"/>
          <w:sz w:val="24"/>
        </w:rPr>
      </w:pPr>
      <w:r w:rsidRPr="002C4346">
        <w:rPr>
          <w:rFonts w:eastAsia="Calibri"/>
          <w:color w:val="000000" w:themeColor="text1"/>
          <w:szCs w:val="22"/>
        </w:rPr>
        <w:t>Actual sensor performance and alarm acknowledgment and assessment data are the preferred sources for the detection and assessment times because the data will likely account for detection or assessment delays, such as those associated with adverse environmental conditions, potential signal travel over substantial distances, real-world distractions for an alarm monitor, or multiple, simultaneous alarms (e.g., alarm stacking).</w:t>
      </w:r>
    </w:p>
    <w:p w:rsidR="00982DE2" w:rsidRPr="00D0373F" w:rsidP="00982DE2" w14:paraId="3F6A80A4" w14:textId="77777777">
      <w:pPr>
        <w:tabs>
          <w:tab w:val="left" w:pos="3600"/>
        </w:tabs>
        <w:ind w:left="1440" w:hanging="720"/>
        <w:rPr>
          <w:rFonts w:eastAsia="Calibri"/>
          <w:color w:val="000000" w:themeColor="text1"/>
        </w:rPr>
      </w:pPr>
    </w:p>
    <w:p w:rsidR="00982DE2" w:rsidRPr="00D0373F" w:rsidP="008A3B38" w14:paraId="73D5E82B" w14:textId="77777777">
      <w:pPr>
        <w:tabs>
          <w:tab w:val="left" w:pos="3600"/>
        </w:tabs>
        <w:ind w:left="2160" w:hanging="720"/>
        <w:rPr>
          <w:rFonts w:eastAsia="Calibri"/>
          <w:color w:val="000000" w:themeColor="text1"/>
        </w:rPr>
      </w:pPr>
      <w:r w:rsidRPr="00D0373F">
        <w:rPr>
          <w:rFonts w:eastAsia="Calibri"/>
          <w:color w:val="000000" w:themeColor="text1"/>
        </w:rPr>
        <w:t>3.1.2</w:t>
      </w:r>
      <w:r w:rsidRPr="00D0373F">
        <w:rPr>
          <w:rFonts w:eastAsia="Calibri"/>
          <w:color w:val="000000" w:themeColor="text1"/>
        </w:rPr>
        <w:tab/>
        <w:t xml:space="preserve">When real-world alarm sensor performance and acknowledgment and assessment data are not available (e.g., newly installed intrusion detection system with few or no actual sensor activations to date), licensees should use the maximum detection and alarm acknowledgment and assessment times that were established during performance-based testing of the intrusion detection system(s). </w:t>
      </w:r>
    </w:p>
    <w:p w:rsidR="00982DE2" w:rsidRPr="00D0373F" w:rsidP="00982DE2" w14:paraId="7038BC98" w14:textId="77777777">
      <w:pPr>
        <w:tabs>
          <w:tab w:val="left" w:pos="3600"/>
        </w:tabs>
        <w:ind w:left="1440" w:hanging="720"/>
        <w:rPr>
          <w:rFonts w:eastAsia="Calibri"/>
          <w:color w:val="000000" w:themeColor="text1"/>
        </w:rPr>
      </w:pPr>
    </w:p>
    <w:p w:rsidR="00982DE2" w:rsidRPr="00D0373F" w:rsidP="008A3B38" w14:paraId="4BA8008A" w14:textId="77777777">
      <w:pPr>
        <w:tabs>
          <w:tab w:val="left" w:pos="3600"/>
        </w:tabs>
        <w:ind w:left="2160" w:hanging="720"/>
        <w:rPr>
          <w:rFonts w:eastAsia="Calibri"/>
          <w:color w:val="000000" w:themeColor="text1"/>
        </w:rPr>
      </w:pPr>
      <w:r w:rsidRPr="00D0373F">
        <w:rPr>
          <w:rFonts w:eastAsia="Calibri"/>
          <w:color w:val="000000" w:themeColor="text1"/>
        </w:rPr>
        <w:t>3.1.3</w:t>
      </w:r>
      <w:r w:rsidRPr="00D0373F">
        <w:rPr>
          <w:rFonts w:eastAsia="Calibri"/>
          <w:color w:val="000000" w:themeColor="text1"/>
        </w:rPr>
        <w:tab/>
        <w:t xml:space="preserve">Licensees should use 15 minutes as the notification component of the Alarm Assessment and Communication Time, since that is the maximum period that a licensee has after declaring an emergency, pursuant to Appendix E to 10 CFR </w:t>
      </w:r>
      <w:r w:rsidRPr="00D0373F">
        <w:rPr>
          <w:rFonts w:eastAsia="Calibri"/>
          <w:color w:val="000000" w:themeColor="text1"/>
        </w:rPr>
        <w:t>Part 50, paragraph IV.D.3, to notify responsible state and local governmental agencies.</w:t>
      </w:r>
    </w:p>
    <w:p w:rsidR="00982DE2" w:rsidRPr="00D0373F" w:rsidP="00982DE2" w14:paraId="07298893" w14:textId="77777777">
      <w:pPr>
        <w:tabs>
          <w:tab w:val="left" w:pos="3600"/>
        </w:tabs>
        <w:ind w:left="1440" w:hanging="720"/>
        <w:rPr>
          <w:rFonts w:eastAsia="Calibri"/>
          <w:color w:val="000000" w:themeColor="text1"/>
        </w:rPr>
      </w:pPr>
    </w:p>
    <w:p w:rsidR="00982DE2" w:rsidRPr="00D0373F" w:rsidP="008A3B38" w14:paraId="5F692C18" w14:textId="77777777">
      <w:pPr>
        <w:tabs>
          <w:tab w:val="left" w:pos="3600"/>
        </w:tabs>
        <w:ind w:left="2160" w:hanging="720"/>
        <w:rPr>
          <w:rFonts w:eastAsia="Calibri"/>
          <w:color w:val="000000" w:themeColor="text1"/>
        </w:rPr>
      </w:pPr>
      <w:r w:rsidRPr="00D0373F">
        <w:rPr>
          <w:rFonts w:eastAsia="Calibri"/>
          <w:color w:val="000000" w:themeColor="text1"/>
        </w:rPr>
        <w:t>3.1.4.</w:t>
      </w:r>
      <w:r w:rsidRPr="00D0373F">
        <w:rPr>
          <w:rFonts w:eastAsia="Calibri"/>
          <w:color w:val="000000" w:themeColor="text1"/>
        </w:rPr>
        <w:tab/>
        <w:t>Under this construct, the Alarm Assessment and Communication Time becomes the sum of 15 minutes and the maximum detection and assessment time.</w:t>
      </w:r>
    </w:p>
    <w:p w:rsidR="00982DE2" w:rsidRPr="00D0373F" w:rsidP="00982DE2" w14:paraId="60CD7380" w14:textId="77777777">
      <w:pPr>
        <w:rPr>
          <w:rFonts w:eastAsia="Calibri"/>
          <w:color w:val="000000" w:themeColor="text1"/>
        </w:rPr>
      </w:pPr>
    </w:p>
    <w:p w:rsidR="00982DE2" w:rsidRPr="00D0373F" w:rsidP="008A3B38" w14:paraId="44D4ED16" w14:textId="77777777">
      <w:pPr>
        <w:ind w:left="1440" w:hanging="720"/>
        <w:rPr>
          <w:rFonts w:eastAsia="Calibri"/>
          <w:color w:val="000000" w:themeColor="text1"/>
        </w:rPr>
      </w:pPr>
      <w:r w:rsidRPr="00D0373F">
        <w:rPr>
          <w:rFonts w:eastAsia="Calibri"/>
          <w:color w:val="000000" w:themeColor="text1"/>
        </w:rPr>
        <w:t xml:space="preserve">3.2 </w:t>
      </w:r>
      <w:r w:rsidRPr="00D0373F">
        <w:rPr>
          <w:rFonts w:eastAsia="Calibri"/>
          <w:color w:val="000000" w:themeColor="text1"/>
        </w:rPr>
        <w:tab/>
        <w:t>Response Time</w:t>
      </w:r>
    </w:p>
    <w:p w:rsidR="00982DE2" w:rsidRPr="00D0373F" w:rsidP="00982DE2" w14:paraId="37983AF0" w14:textId="77777777">
      <w:pPr>
        <w:rPr>
          <w:rFonts w:eastAsia="Calibri"/>
          <w:color w:val="000000" w:themeColor="text1"/>
        </w:rPr>
      </w:pPr>
    </w:p>
    <w:p w:rsidR="00982DE2" w:rsidP="008A3B38" w14:paraId="6619C9C6" w14:textId="77777777">
      <w:pPr>
        <w:ind w:left="2160" w:hanging="720"/>
        <w:rPr>
          <w:rFonts w:eastAsia="Calibri"/>
          <w:color w:val="000000" w:themeColor="text1"/>
        </w:rPr>
      </w:pPr>
      <w:r w:rsidRPr="00D0373F">
        <w:rPr>
          <w:rFonts w:eastAsia="Calibri"/>
          <w:color w:val="000000" w:themeColor="text1"/>
        </w:rPr>
        <w:t>3.2.1</w:t>
      </w:r>
      <w:r w:rsidRPr="00D0373F">
        <w:rPr>
          <w:rFonts w:eastAsia="Calibri"/>
          <w:color w:val="000000" w:themeColor="text1"/>
        </w:rPr>
        <w:tab/>
        <w:t xml:space="preserve">Response Time represents the period from when </w:t>
      </w:r>
      <w:r>
        <w:rPr>
          <w:rFonts w:eastAsia="Calibri"/>
          <w:color w:val="000000" w:themeColor="text1"/>
        </w:rPr>
        <w:t>law enforcement</w:t>
      </w:r>
      <w:r w:rsidRPr="00D0373F">
        <w:rPr>
          <w:rFonts w:eastAsia="Calibri"/>
          <w:color w:val="000000" w:themeColor="text1"/>
        </w:rPr>
        <w:t xml:space="preserve"> or other offsite armed response personnel receive a licensee’s call for assistance until the necessary response resources or assets arrive at the site or designated staging area. </w:t>
      </w:r>
    </w:p>
    <w:p w:rsidR="00982DE2" w:rsidRPr="00F662FE" w:rsidP="00982DE2" w14:paraId="065EA0CD" w14:textId="77777777">
      <w:pPr>
        <w:ind w:left="1440" w:hanging="720"/>
        <w:rPr>
          <w:rFonts w:eastAsia="Calibri"/>
          <w:color w:val="000000" w:themeColor="text1"/>
        </w:rPr>
      </w:pPr>
    </w:p>
    <w:p w:rsidR="00982DE2" w:rsidP="008A3B38" w14:paraId="774B9337" w14:textId="77777777">
      <w:pPr>
        <w:pStyle w:val="ListParagraph"/>
        <w:numPr>
          <w:ilvl w:val="0"/>
          <w:numId w:val="308"/>
        </w:numPr>
        <w:ind w:left="2520"/>
        <w:rPr>
          <w:rFonts w:eastAsia="Calibri"/>
          <w:color w:val="000000" w:themeColor="text1"/>
          <w:szCs w:val="22"/>
        </w:rPr>
      </w:pPr>
      <w:r w:rsidRPr="002C4346">
        <w:rPr>
          <w:rFonts w:eastAsia="Calibri"/>
          <w:color w:val="000000" w:themeColor="text1"/>
          <w:szCs w:val="22"/>
        </w:rPr>
        <w:t xml:space="preserve">Activities such as paging a tactical team, tactical team mustering, and travelling to the site or a staging area are all components of Response Time. </w:t>
      </w:r>
    </w:p>
    <w:p w:rsidR="00982DE2" w:rsidP="00982DE2" w14:paraId="295B8E68" w14:textId="77777777">
      <w:pPr>
        <w:pStyle w:val="ListParagraph"/>
        <w:ind w:left="2160"/>
        <w:rPr>
          <w:rFonts w:eastAsia="Calibri"/>
          <w:color w:val="000000" w:themeColor="text1"/>
          <w:szCs w:val="22"/>
        </w:rPr>
      </w:pPr>
    </w:p>
    <w:p w:rsidR="00982DE2" w:rsidP="008A3B38" w14:paraId="3872F523" w14:textId="335698D8">
      <w:pPr>
        <w:pStyle w:val="ListParagraph"/>
        <w:numPr>
          <w:ilvl w:val="0"/>
          <w:numId w:val="308"/>
        </w:numPr>
        <w:ind w:left="2520"/>
        <w:rPr>
          <w:rFonts w:eastAsia="Calibri"/>
          <w:color w:val="000000" w:themeColor="text1"/>
          <w:szCs w:val="22"/>
        </w:rPr>
      </w:pPr>
      <w:r w:rsidRPr="002C4346">
        <w:rPr>
          <w:rFonts w:eastAsia="Calibri"/>
          <w:color w:val="000000" w:themeColor="text1"/>
          <w:szCs w:val="22"/>
        </w:rPr>
        <w:t xml:space="preserve">A licensee should consider a response force’s available modes of travel (e.g., land, air, water) and utilize the travel time for the slowest mode to inform the Response Time used for its </w:t>
      </w:r>
      <w:r w:rsidR="00B235E8">
        <w:rPr>
          <w:rFonts w:eastAsia="Calibri"/>
          <w:color w:val="000000" w:themeColor="text1"/>
          <w:szCs w:val="22"/>
        </w:rPr>
        <w:t xml:space="preserve">AIPT </w:t>
      </w:r>
      <w:r w:rsidRPr="002C4346">
        <w:rPr>
          <w:rFonts w:eastAsia="Calibri"/>
          <w:color w:val="000000" w:themeColor="text1"/>
          <w:szCs w:val="22"/>
        </w:rPr>
        <w:t xml:space="preserve">calculation. </w:t>
      </w:r>
    </w:p>
    <w:p w:rsidR="00982DE2" w:rsidRPr="002C4346" w:rsidP="00982DE2" w14:paraId="2D3312E3" w14:textId="77777777">
      <w:pPr>
        <w:pStyle w:val="ListParagraph"/>
        <w:ind w:left="720"/>
        <w:rPr>
          <w:rFonts w:eastAsia="Calibri"/>
          <w:color w:val="000000" w:themeColor="text1"/>
          <w:szCs w:val="22"/>
        </w:rPr>
      </w:pPr>
    </w:p>
    <w:p w:rsidR="00982DE2" w:rsidRPr="002C4346" w:rsidP="008A3B38" w14:paraId="1B6859C5" w14:textId="1C326C6A">
      <w:pPr>
        <w:pStyle w:val="ListParagraph"/>
        <w:numPr>
          <w:ilvl w:val="0"/>
          <w:numId w:val="308"/>
        </w:numPr>
        <w:ind w:left="2520"/>
        <w:rPr>
          <w:rFonts w:eastAsia="Calibri"/>
          <w:color w:val="000000" w:themeColor="text1"/>
          <w:sz w:val="24"/>
        </w:rPr>
      </w:pPr>
      <w:r w:rsidRPr="002C4346">
        <w:rPr>
          <w:rFonts w:eastAsia="Calibri"/>
          <w:color w:val="000000" w:themeColor="text1"/>
          <w:szCs w:val="22"/>
        </w:rPr>
        <w:t xml:space="preserve">If a licensee relies on more than one response force for interdiction and neutralization of the DBT adversary, then the licensee should use the longest overall response timeline to inform the Response Time used for its </w:t>
      </w:r>
      <w:r>
        <w:rPr>
          <w:rFonts w:eastAsia="Calibri"/>
          <w:color w:val="000000" w:themeColor="text1"/>
          <w:szCs w:val="22"/>
        </w:rPr>
        <w:t>AIPT</w:t>
      </w:r>
      <w:r w:rsidRPr="002C4346">
        <w:rPr>
          <w:rFonts w:eastAsia="Calibri"/>
          <w:color w:val="000000" w:themeColor="text1"/>
          <w:szCs w:val="22"/>
        </w:rPr>
        <w:t xml:space="preserve"> calculation. </w:t>
      </w:r>
    </w:p>
    <w:p w:rsidR="00982DE2" w:rsidRPr="00D0373F" w:rsidP="00982DE2" w14:paraId="0D48A31A" w14:textId="77777777">
      <w:pPr>
        <w:ind w:left="1440"/>
        <w:rPr>
          <w:rFonts w:eastAsia="Calibri"/>
          <w:color w:val="000000" w:themeColor="text1"/>
        </w:rPr>
      </w:pPr>
    </w:p>
    <w:p w:rsidR="00982DE2" w:rsidP="008A3B38" w14:paraId="36A5C954" w14:textId="77777777">
      <w:pPr>
        <w:ind w:left="2160" w:hanging="720"/>
        <w:rPr>
          <w:rFonts w:eastAsia="Calibri"/>
          <w:color w:val="000000" w:themeColor="text1"/>
        </w:rPr>
      </w:pPr>
      <w:r w:rsidRPr="00D0373F">
        <w:rPr>
          <w:rFonts w:eastAsia="Calibri"/>
          <w:color w:val="000000" w:themeColor="text1"/>
        </w:rPr>
        <w:t>3.2.2</w:t>
      </w:r>
      <w:r w:rsidRPr="00D0373F">
        <w:rPr>
          <w:rFonts w:eastAsia="Calibri"/>
          <w:color w:val="000000" w:themeColor="text1"/>
        </w:rPr>
        <w:tab/>
        <w:t xml:space="preserve">A licensee should calculate Response Time using one of two methods. </w:t>
      </w:r>
    </w:p>
    <w:p w:rsidR="00982DE2" w:rsidP="00982DE2" w14:paraId="11296DCA" w14:textId="77777777">
      <w:pPr>
        <w:ind w:left="1440" w:hanging="720"/>
        <w:rPr>
          <w:rFonts w:eastAsia="Calibri"/>
          <w:color w:val="000000" w:themeColor="text1"/>
        </w:rPr>
      </w:pPr>
    </w:p>
    <w:p w:rsidR="00982DE2" w:rsidRPr="00661627" w:rsidP="008A3B38" w14:paraId="7D65A2CA" w14:textId="5575DF18">
      <w:pPr>
        <w:pStyle w:val="ListParagraph"/>
        <w:numPr>
          <w:ilvl w:val="3"/>
          <w:numId w:val="457"/>
        </w:numPr>
        <w:ind w:left="2520"/>
        <w:rPr>
          <w:rFonts w:eastAsia="Calibri"/>
          <w:color w:val="000000" w:themeColor="text1"/>
        </w:rPr>
      </w:pPr>
      <w:r w:rsidRPr="00661627">
        <w:rPr>
          <w:rFonts w:eastAsia="Calibri"/>
          <w:color w:val="000000" w:themeColor="text1"/>
        </w:rPr>
        <w:t xml:space="preserve">The preferred method is for a licensee to collect information from single incidents, each of which involves a response by the necessary offsite resources or assets to the site or designated staging area. </w:t>
      </w:r>
    </w:p>
    <w:p w:rsidR="00982DE2" w:rsidP="00982DE2" w14:paraId="3F23195E" w14:textId="77777777">
      <w:pPr>
        <w:ind w:left="2160"/>
        <w:rPr>
          <w:rFonts w:eastAsia="Calibri"/>
          <w:color w:val="000000" w:themeColor="text1"/>
        </w:rPr>
      </w:pPr>
    </w:p>
    <w:p w:rsidR="00982DE2" w:rsidRPr="00661627" w:rsidP="008A3B38" w14:paraId="4090F9E6" w14:textId="77777777">
      <w:pPr>
        <w:ind w:left="2520"/>
        <w:rPr>
          <w:rFonts w:eastAsia="Calibri"/>
          <w:color w:val="000000" w:themeColor="text1"/>
        </w:rPr>
      </w:pPr>
      <w:r w:rsidRPr="00661627">
        <w:rPr>
          <w:rFonts w:eastAsia="Calibri"/>
          <w:color w:val="000000" w:themeColor="text1"/>
        </w:rPr>
        <w:t xml:space="preserve">Using this method is more reliable, because all of the response variables (e.g., weather, traffic, communications challenges, rationale for decisions) are consistent across each of the Response Time components, and the starting and ending points used to calculate Response Times will represent complete and actual response time performance on a given day. </w:t>
      </w:r>
    </w:p>
    <w:p w:rsidR="00982DE2" w:rsidP="00982DE2" w14:paraId="14CFC2BA" w14:textId="77777777">
      <w:pPr>
        <w:ind w:left="2160" w:hanging="720"/>
        <w:rPr>
          <w:rFonts w:eastAsia="Calibri"/>
          <w:color w:val="000000" w:themeColor="text1"/>
        </w:rPr>
      </w:pPr>
    </w:p>
    <w:p w:rsidR="00982DE2" w:rsidRPr="00661627" w:rsidP="008A3B38" w14:paraId="016E08B4" w14:textId="25FC8B97">
      <w:pPr>
        <w:pStyle w:val="ListParagraph"/>
        <w:numPr>
          <w:ilvl w:val="3"/>
          <w:numId w:val="457"/>
        </w:numPr>
        <w:ind w:left="2520"/>
        <w:rPr>
          <w:rFonts w:eastAsia="Calibri"/>
          <w:color w:val="000000" w:themeColor="text1"/>
        </w:rPr>
      </w:pPr>
      <w:r w:rsidRPr="00661627">
        <w:rPr>
          <w:rFonts w:eastAsia="Calibri"/>
          <w:color w:val="000000" w:themeColor="text1"/>
        </w:rPr>
        <w:t xml:space="preserve">A less-preferable method would be for a licensee to identify the times for Response Time components (e.g., maximum call-out, assembly, and travel times) from different incidents or events, and then combine those component times to create an estimated Response Time. </w:t>
      </w:r>
    </w:p>
    <w:p w:rsidR="00982DE2" w:rsidP="00982DE2" w14:paraId="75509E87" w14:textId="77777777">
      <w:pPr>
        <w:ind w:left="2160" w:hanging="720"/>
        <w:rPr>
          <w:rFonts w:eastAsia="Calibri"/>
          <w:color w:val="000000" w:themeColor="text1"/>
        </w:rPr>
      </w:pPr>
    </w:p>
    <w:p w:rsidR="00982DE2" w:rsidRPr="00D0373F" w:rsidP="00E220CB" w14:paraId="5B398A0C" w14:textId="5BA3B975">
      <w:pPr>
        <w:ind w:left="2520"/>
        <w:rPr>
          <w:rFonts w:eastAsia="Calibri"/>
          <w:color w:val="000000" w:themeColor="text1"/>
        </w:rPr>
      </w:pPr>
      <w:r w:rsidRPr="00D0373F">
        <w:rPr>
          <w:rFonts w:eastAsia="Calibri"/>
          <w:color w:val="000000" w:themeColor="text1"/>
        </w:rPr>
        <w:t xml:space="preserve">This alternate method will likely produce uncertainties in the final Response Time estimate, because conditions that increase the time for one component on one day may not exist or adversely affect other component times on different days. A licensee should confirm the accuracy of its Response Time estimate with a subject matter expert who is a member of the offsite response force before including the estimate in its </w:t>
      </w:r>
      <w:r w:rsidR="008103CB">
        <w:rPr>
          <w:rFonts w:eastAsia="Calibri"/>
          <w:color w:val="000000" w:themeColor="text1"/>
        </w:rPr>
        <w:t xml:space="preserve">AIPT </w:t>
      </w:r>
      <w:r w:rsidRPr="00D0373F">
        <w:rPr>
          <w:rFonts w:eastAsia="Calibri"/>
          <w:color w:val="000000" w:themeColor="text1"/>
        </w:rPr>
        <w:t>calculation.</w:t>
      </w:r>
    </w:p>
    <w:p w:rsidR="00982DE2" w:rsidRPr="00D0373F" w:rsidP="008A3B38" w14:paraId="4971CD98" w14:textId="77777777">
      <w:pPr>
        <w:ind w:left="720"/>
        <w:rPr>
          <w:rFonts w:eastAsia="Calibri"/>
          <w:color w:val="000000" w:themeColor="text1"/>
        </w:rPr>
      </w:pPr>
    </w:p>
    <w:p w:rsidR="00982DE2" w:rsidRPr="00D0373F" w:rsidP="008A3B38" w14:paraId="2DE914E4" w14:textId="77777777">
      <w:pPr>
        <w:ind w:left="1440" w:hanging="720"/>
        <w:rPr>
          <w:rFonts w:eastAsia="Calibri"/>
          <w:color w:val="000000" w:themeColor="text1"/>
        </w:rPr>
      </w:pPr>
      <w:r w:rsidRPr="00D0373F">
        <w:rPr>
          <w:rFonts w:eastAsia="Calibri"/>
          <w:color w:val="000000" w:themeColor="text1"/>
        </w:rPr>
        <w:t>3.3</w:t>
      </w:r>
      <w:r w:rsidRPr="00D0373F">
        <w:rPr>
          <w:rFonts w:eastAsia="Calibri"/>
          <w:color w:val="000000" w:themeColor="text1"/>
        </w:rPr>
        <w:tab/>
        <w:t>Mission Preparedness Time</w:t>
      </w:r>
    </w:p>
    <w:p w:rsidR="00982DE2" w:rsidRPr="00D0373F" w:rsidP="00982DE2" w14:paraId="61D32C0B" w14:textId="77777777">
      <w:pPr>
        <w:tabs>
          <w:tab w:val="left" w:pos="3600"/>
        </w:tabs>
        <w:rPr>
          <w:rFonts w:eastAsia="Calibri"/>
          <w:color w:val="000000" w:themeColor="text1"/>
        </w:rPr>
      </w:pPr>
    </w:p>
    <w:p w:rsidR="00982DE2" w:rsidP="008A3B38" w14:paraId="7D4D8B31" w14:textId="77777777">
      <w:pPr>
        <w:tabs>
          <w:tab w:val="left" w:pos="3600"/>
        </w:tabs>
        <w:ind w:left="2160" w:hanging="720"/>
        <w:rPr>
          <w:rFonts w:eastAsia="Calibri"/>
          <w:color w:val="000000" w:themeColor="text1"/>
        </w:rPr>
      </w:pPr>
      <w:r w:rsidRPr="00D0373F">
        <w:rPr>
          <w:rFonts w:eastAsia="Calibri"/>
          <w:color w:val="000000" w:themeColor="text1"/>
        </w:rPr>
        <w:t>3.3.1</w:t>
      </w:r>
      <w:r w:rsidRPr="00D0373F">
        <w:rPr>
          <w:rFonts w:eastAsia="Calibri"/>
          <w:color w:val="000000" w:themeColor="text1"/>
        </w:rPr>
        <w:tab/>
        <w:t xml:space="preserve">Mission Preparedness Time represents the time that offsite armed responders need to review avenues of approach, facility floor plans, and other relevant site information; receive timely and accurate threat information and a mission objective(s) from a site; and then plan and rehearse a mission(s) prior to site entry. </w:t>
      </w:r>
    </w:p>
    <w:p w:rsidR="00982DE2" w:rsidRPr="00892499" w:rsidP="00982DE2" w14:paraId="22E1D7E8" w14:textId="77777777">
      <w:pPr>
        <w:tabs>
          <w:tab w:val="left" w:pos="3600"/>
        </w:tabs>
        <w:ind w:left="1440" w:hanging="720"/>
        <w:rPr>
          <w:rFonts w:eastAsia="Calibri"/>
          <w:color w:val="000000" w:themeColor="text1"/>
        </w:rPr>
      </w:pPr>
    </w:p>
    <w:p w:rsidR="00982DE2" w:rsidP="008A3B38" w14:paraId="4D24918F" w14:textId="31660902">
      <w:pPr>
        <w:pStyle w:val="ListParagraph"/>
        <w:numPr>
          <w:ilvl w:val="0"/>
          <w:numId w:val="309"/>
        </w:numPr>
        <w:tabs>
          <w:tab w:val="left" w:pos="3600"/>
        </w:tabs>
        <w:ind w:left="2520"/>
        <w:rPr>
          <w:rFonts w:eastAsia="Calibri"/>
          <w:color w:val="000000" w:themeColor="text1"/>
          <w:szCs w:val="22"/>
        </w:rPr>
      </w:pPr>
      <w:r w:rsidRPr="002C4346">
        <w:rPr>
          <w:rFonts w:eastAsia="Calibri"/>
          <w:color w:val="000000" w:themeColor="text1"/>
          <w:szCs w:val="22"/>
        </w:rPr>
        <w:t>Licensees should identify a credible Mission Preparedness Time using data from real-world incidents or the drills or exercises</w:t>
      </w:r>
      <w:r w:rsidR="00BC1F6A">
        <w:rPr>
          <w:rFonts w:eastAsia="Calibri"/>
          <w:color w:val="000000" w:themeColor="text1"/>
          <w:szCs w:val="22"/>
        </w:rPr>
        <w:t xml:space="preserve"> at a site</w:t>
      </w:r>
      <w:r>
        <w:rPr>
          <w:rFonts w:eastAsia="Calibri"/>
          <w:color w:val="000000" w:themeColor="text1"/>
          <w:szCs w:val="22"/>
        </w:rPr>
        <w:t xml:space="preserve">. </w:t>
      </w:r>
    </w:p>
    <w:p w:rsidR="00982DE2" w:rsidP="008A3B38" w14:paraId="0EF0F039" w14:textId="77777777">
      <w:pPr>
        <w:pStyle w:val="ListParagraph"/>
        <w:tabs>
          <w:tab w:val="left" w:pos="3600"/>
        </w:tabs>
        <w:ind w:left="2880"/>
        <w:rPr>
          <w:rFonts w:eastAsia="Calibri"/>
          <w:color w:val="000000" w:themeColor="text1"/>
          <w:szCs w:val="22"/>
        </w:rPr>
      </w:pPr>
    </w:p>
    <w:p w:rsidR="00982DE2" w:rsidRPr="002C4346" w:rsidP="008A3B38" w14:paraId="4C3C62F1" w14:textId="46102B02">
      <w:pPr>
        <w:pStyle w:val="ListParagraph"/>
        <w:numPr>
          <w:ilvl w:val="0"/>
          <w:numId w:val="309"/>
        </w:numPr>
        <w:tabs>
          <w:tab w:val="left" w:pos="3600"/>
        </w:tabs>
        <w:ind w:left="2520"/>
        <w:rPr>
          <w:rFonts w:eastAsia="Calibri"/>
          <w:color w:val="000000" w:themeColor="text1"/>
          <w:sz w:val="24"/>
        </w:rPr>
      </w:pPr>
      <w:r w:rsidRPr="002C4346">
        <w:rPr>
          <w:rFonts w:eastAsia="Calibri"/>
          <w:color w:val="000000" w:themeColor="text1"/>
          <w:szCs w:val="22"/>
        </w:rPr>
        <w:t xml:space="preserve">Prior to a site being built and beginning operation, exercise data will likely not be available; under such circumstances, licensees should base Mission Preparedness Time estimates from discussions or tabletop exercises with </w:t>
      </w:r>
      <w:r>
        <w:rPr>
          <w:rFonts w:eastAsia="Calibri"/>
          <w:color w:val="000000" w:themeColor="text1"/>
          <w:szCs w:val="22"/>
        </w:rPr>
        <w:t>law enforcement</w:t>
      </w:r>
      <w:r w:rsidRPr="002C4346">
        <w:rPr>
          <w:rFonts w:eastAsia="Calibri"/>
          <w:color w:val="000000" w:themeColor="text1"/>
          <w:szCs w:val="22"/>
        </w:rPr>
        <w:t xml:space="preserve"> or other offsite armed response personnel, or on planning time data obtained from </w:t>
      </w:r>
      <w:r>
        <w:rPr>
          <w:rFonts w:eastAsia="Calibri"/>
          <w:color w:val="000000" w:themeColor="text1"/>
          <w:szCs w:val="22"/>
        </w:rPr>
        <w:t>law enforcement</w:t>
      </w:r>
      <w:r w:rsidRPr="002C4346">
        <w:rPr>
          <w:rFonts w:eastAsia="Calibri"/>
          <w:color w:val="000000" w:themeColor="text1"/>
          <w:szCs w:val="22"/>
        </w:rPr>
        <w:t xml:space="preserve"> or other offsite armed response personnel for similar emergencies at comparable facilities (i.e., complex industrial environments</w:t>
      </w:r>
      <w:r w:rsidR="00BC1F6A">
        <w:rPr>
          <w:rFonts w:eastAsia="Calibri"/>
          <w:color w:val="000000" w:themeColor="text1"/>
          <w:szCs w:val="22"/>
        </w:rPr>
        <w:t xml:space="preserve"> and secure facilities</w:t>
      </w:r>
      <w:r w:rsidRPr="002C4346">
        <w:rPr>
          <w:rFonts w:eastAsia="Calibri"/>
          <w:color w:val="000000" w:themeColor="text1"/>
          <w:szCs w:val="22"/>
        </w:rPr>
        <w:t>).</w:t>
      </w:r>
    </w:p>
    <w:p w:rsidR="00982DE2" w:rsidRPr="00D0373F" w:rsidP="00982DE2" w14:paraId="43ACA625" w14:textId="77777777">
      <w:pPr>
        <w:tabs>
          <w:tab w:val="left" w:pos="3600"/>
        </w:tabs>
        <w:ind w:left="1440" w:hanging="720"/>
        <w:rPr>
          <w:rFonts w:eastAsia="Calibri"/>
          <w:color w:val="000000" w:themeColor="text1"/>
        </w:rPr>
      </w:pPr>
    </w:p>
    <w:p w:rsidR="00982DE2" w:rsidP="008A3B38" w14:paraId="516EB72D" w14:textId="5367EA03">
      <w:pPr>
        <w:tabs>
          <w:tab w:val="left" w:pos="3600"/>
        </w:tabs>
        <w:ind w:left="2160" w:hanging="720"/>
        <w:rPr>
          <w:rFonts w:eastAsia="Calibri"/>
          <w:color w:val="000000" w:themeColor="text1"/>
        </w:rPr>
      </w:pPr>
      <w:r w:rsidRPr="00D0373F">
        <w:rPr>
          <w:rFonts w:eastAsia="Calibri"/>
          <w:color w:val="000000" w:themeColor="text1"/>
        </w:rPr>
        <w:t>3.3.2</w:t>
      </w:r>
      <w:r w:rsidRPr="00D0373F">
        <w:rPr>
          <w:rFonts w:eastAsia="Calibri"/>
          <w:color w:val="000000" w:themeColor="text1"/>
        </w:rPr>
        <w:tab/>
        <w:t xml:space="preserve">It is unlikely that </w:t>
      </w:r>
      <w:r>
        <w:rPr>
          <w:rFonts w:eastAsia="Calibri"/>
          <w:color w:val="000000" w:themeColor="text1"/>
        </w:rPr>
        <w:t>law enforcement</w:t>
      </w:r>
      <w:r w:rsidRPr="00D0373F">
        <w:rPr>
          <w:rFonts w:eastAsia="Calibri"/>
          <w:color w:val="000000" w:themeColor="text1"/>
        </w:rPr>
        <w:t xml:space="preserve"> or other offsite armed response personnel will initially be familiar or have experience with an DBT adversary with the attributes, characteristics, and capabilities described in 10 CFR 73.1(a)</w:t>
      </w:r>
      <w:r w:rsidR="00BC1F6A">
        <w:rPr>
          <w:rFonts w:eastAsia="Calibri"/>
          <w:color w:val="000000" w:themeColor="text1"/>
        </w:rPr>
        <w:t xml:space="preserve"> and Revision 1 to </w:t>
      </w:r>
      <w:r w:rsidR="00EB7828">
        <w:rPr>
          <w:rFonts w:eastAsia="Calibri"/>
          <w:color w:val="000000" w:themeColor="text1"/>
        </w:rPr>
        <w:t>Regulatory Guide (</w:t>
      </w:r>
      <w:r w:rsidR="00BC1F6A">
        <w:rPr>
          <w:rFonts w:eastAsia="Calibri"/>
          <w:color w:val="000000" w:themeColor="text1"/>
        </w:rPr>
        <w:t>RG</w:t>
      </w:r>
      <w:r w:rsidR="00EB7828">
        <w:rPr>
          <w:rFonts w:eastAsia="Calibri"/>
          <w:color w:val="000000" w:themeColor="text1"/>
        </w:rPr>
        <w:t>)</w:t>
      </w:r>
      <w:r w:rsidR="00BC1F6A">
        <w:rPr>
          <w:rFonts w:eastAsia="Calibri"/>
          <w:color w:val="000000" w:themeColor="text1"/>
        </w:rPr>
        <w:t xml:space="preserve"> 5.69</w:t>
      </w:r>
      <w:r w:rsidRPr="00D0373F">
        <w:rPr>
          <w:rFonts w:eastAsia="Calibri"/>
          <w:color w:val="000000" w:themeColor="text1"/>
        </w:rPr>
        <w:t xml:space="preserve">. </w:t>
      </w:r>
    </w:p>
    <w:p w:rsidR="00982DE2" w:rsidRPr="00EB57A0" w:rsidP="00982DE2" w14:paraId="1F761C1B" w14:textId="77777777">
      <w:pPr>
        <w:tabs>
          <w:tab w:val="left" w:pos="3600"/>
        </w:tabs>
        <w:ind w:left="2160" w:hanging="720"/>
        <w:rPr>
          <w:rFonts w:eastAsia="Calibri"/>
          <w:color w:val="000000" w:themeColor="text1"/>
        </w:rPr>
      </w:pPr>
    </w:p>
    <w:p w:rsidR="00982DE2" w:rsidP="008A3B38" w14:paraId="1120FAB9" w14:textId="77777777">
      <w:pPr>
        <w:pStyle w:val="ListParagraph"/>
        <w:numPr>
          <w:ilvl w:val="0"/>
          <w:numId w:val="310"/>
        </w:numPr>
        <w:tabs>
          <w:tab w:val="left" w:pos="3600"/>
        </w:tabs>
        <w:ind w:left="2520"/>
        <w:rPr>
          <w:rFonts w:eastAsia="Calibri"/>
          <w:color w:val="000000" w:themeColor="text1"/>
          <w:szCs w:val="22"/>
        </w:rPr>
      </w:pPr>
      <w:r w:rsidRPr="002C4346">
        <w:rPr>
          <w:rFonts w:eastAsia="Calibri"/>
          <w:color w:val="000000" w:themeColor="text1"/>
          <w:szCs w:val="22"/>
        </w:rPr>
        <w:t xml:space="preserve">Licensees should ensure that </w:t>
      </w:r>
      <w:r>
        <w:rPr>
          <w:rFonts w:eastAsia="Calibri"/>
          <w:color w:val="000000" w:themeColor="text1"/>
          <w:szCs w:val="22"/>
        </w:rPr>
        <w:t>law enforcement</w:t>
      </w:r>
      <w:r w:rsidRPr="002C4346">
        <w:rPr>
          <w:rFonts w:eastAsia="Calibri"/>
          <w:color w:val="000000" w:themeColor="text1"/>
          <w:szCs w:val="22"/>
        </w:rPr>
        <w:t xml:space="preserve"> or other offsite armed response personnel fully know and understand the DBT of radiological sabotage and are able to prepare to successfully interdict and neutralize threats up to and including it. </w:t>
      </w:r>
    </w:p>
    <w:p w:rsidR="00982DE2" w:rsidP="00982DE2" w14:paraId="393F468D" w14:textId="77777777">
      <w:pPr>
        <w:pStyle w:val="ListParagraph"/>
        <w:tabs>
          <w:tab w:val="left" w:pos="3600"/>
        </w:tabs>
        <w:ind w:left="2160"/>
        <w:rPr>
          <w:rFonts w:eastAsia="Calibri"/>
          <w:color w:val="000000" w:themeColor="text1"/>
          <w:szCs w:val="22"/>
        </w:rPr>
      </w:pPr>
    </w:p>
    <w:p w:rsidR="00982DE2" w:rsidRPr="002C4346" w:rsidP="008A3B38" w14:paraId="4B8263AB" w14:textId="32745B02">
      <w:pPr>
        <w:pStyle w:val="ListParagraph"/>
        <w:numPr>
          <w:ilvl w:val="0"/>
          <w:numId w:val="310"/>
        </w:numPr>
        <w:tabs>
          <w:tab w:val="left" w:pos="3600"/>
        </w:tabs>
        <w:ind w:left="2520"/>
        <w:rPr>
          <w:rFonts w:eastAsia="Calibri"/>
          <w:color w:val="000000" w:themeColor="text1"/>
          <w:sz w:val="24"/>
        </w:rPr>
      </w:pPr>
      <w:r w:rsidRPr="002C4346">
        <w:rPr>
          <w:rFonts w:eastAsia="Calibri"/>
          <w:color w:val="000000" w:themeColor="text1"/>
          <w:szCs w:val="22"/>
        </w:rPr>
        <w:t xml:space="preserve">When identifying Mission Preparedness Time based on discussions, tabletop exercises, or planning time data from similar emergencies at comparable facilities, licensees and </w:t>
      </w:r>
      <w:r>
        <w:rPr>
          <w:rFonts w:eastAsia="Calibri"/>
          <w:color w:val="000000" w:themeColor="text1"/>
          <w:szCs w:val="22"/>
        </w:rPr>
        <w:t>law enforcement</w:t>
      </w:r>
      <w:r w:rsidRPr="002C4346">
        <w:rPr>
          <w:rFonts w:eastAsia="Calibri"/>
          <w:color w:val="000000" w:themeColor="text1"/>
          <w:szCs w:val="22"/>
        </w:rPr>
        <w:t xml:space="preserve"> or other offsite armed response personnel should determine whether additional time should be added to account for the DBT adversary’s capability to potentially delay or disrupt response operations to a greater degree than </w:t>
      </w:r>
      <w:r>
        <w:rPr>
          <w:rFonts w:eastAsia="Calibri"/>
          <w:color w:val="000000" w:themeColor="text1"/>
          <w:szCs w:val="22"/>
        </w:rPr>
        <w:t>law enforcement</w:t>
      </w:r>
      <w:r w:rsidRPr="002C4346">
        <w:rPr>
          <w:rFonts w:eastAsia="Calibri"/>
          <w:color w:val="000000" w:themeColor="text1"/>
          <w:szCs w:val="22"/>
        </w:rPr>
        <w:t xml:space="preserve"> or other offsite armed responders</w:t>
      </w:r>
      <w:r w:rsidR="00BC1F6A">
        <w:rPr>
          <w:rFonts w:eastAsia="Calibri"/>
          <w:color w:val="000000" w:themeColor="text1"/>
          <w:szCs w:val="22"/>
        </w:rPr>
        <w:t xml:space="preserve"> may typically encounter</w:t>
      </w:r>
      <w:r w:rsidRPr="002C4346">
        <w:rPr>
          <w:rFonts w:eastAsia="Calibri"/>
          <w:color w:val="000000" w:themeColor="text1"/>
          <w:szCs w:val="22"/>
        </w:rPr>
        <w:t>.</w:t>
      </w:r>
    </w:p>
    <w:p w:rsidR="00982DE2" w:rsidRPr="00D0373F" w:rsidP="00982DE2" w14:paraId="643665CB" w14:textId="77777777">
      <w:pPr>
        <w:tabs>
          <w:tab w:val="left" w:pos="3600"/>
        </w:tabs>
        <w:ind w:left="1440"/>
        <w:rPr>
          <w:rFonts w:eastAsia="Calibri"/>
          <w:color w:val="000000" w:themeColor="text1"/>
        </w:rPr>
      </w:pPr>
    </w:p>
    <w:p w:rsidR="00982DE2" w:rsidP="008A3B38" w14:paraId="15EC1250" w14:textId="1823AEA1">
      <w:pPr>
        <w:ind w:left="2160" w:hanging="720"/>
        <w:rPr>
          <w:rFonts w:eastAsia="Calibri"/>
          <w:color w:val="000000" w:themeColor="text1"/>
        </w:rPr>
      </w:pPr>
      <w:r w:rsidRPr="00D0373F">
        <w:rPr>
          <w:rFonts w:eastAsia="Calibri"/>
          <w:color w:val="000000" w:themeColor="text1"/>
        </w:rPr>
        <w:t>3.3.3</w:t>
      </w:r>
      <w:r w:rsidRPr="00D0373F">
        <w:rPr>
          <w:rFonts w:eastAsia="Calibri"/>
          <w:color w:val="000000" w:themeColor="text1"/>
        </w:rPr>
        <w:tab/>
        <w:t>To the extent practical, licensees should replicate real-world conditions during</w:t>
      </w:r>
      <w:r w:rsidR="00C90B06">
        <w:rPr>
          <w:rFonts w:eastAsia="Calibri"/>
          <w:color w:val="000000" w:themeColor="text1"/>
        </w:rPr>
        <w:t xml:space="preserve"> </w:t>
      </w:r>
      <w:r w:rsidRPr="00D0373F">
        <w:rPr>
          <w:rFonts w:eastAsia="Calibri"/>
          <w:color w:val="000000" w:themeColor="text1"/>
        </w:rPr>
        <w:t>drills and exercises</w:t>
      </w:r>
      <w:r>
        <w:rPr>
          <w:rFonts w:eastAsia="Calibri"/>
          <w:color w:val="000000" w:themeColor="text1"/>
        </w:rPr>
        <w:t>.</w:t>
      </w:r>
    </w:p>
    <w:p w:rsidR="00982DE2" w:rsidRPr="00F57082" w:rsidP="00982DE2" w14:paraId="1C873A51" w14:textId="77777777">
      <w:pPr>
        <w:ind w:left="1440" w:hanging="720"/>
        <w:rPr>
          <w:rFonts w:eastAsia="Calibri"/>
          <w:color w:val="000000" w:themeColor="text1"/>
        </w:rPr>
      </w:pPr>
    </w:p>
    <w:p w:rsidR="00982DE2" w:rsidP="008A3B38" w14:paraId="0AD4F232" w14:textId="77777777">
      <w:pPr>
        <w:pStyle w:val="ListParagraph"/>
        <w:numPr>
          <w:ilvl w:val="0"/>
          <w:numId w:val="311"/>
        </w:numPr>
        <w:ind w:left="2520"/>
        <w:rPr>
          <w:rFonts w:eastAsia="Calibri"/>
          <w:color w:val="000000" w:themeColor="text1"/>
          <w:szCs w:val="22"/>
        </w:rPr>
      </w:pPr>
      <w:r>
        <w:rPr>
          <w:rFonts w:eastAsia="Calibri"/>
          <w:color w:val="000000" w:themeColor="text1"/>
          <w:szCs w:val="22"/>
        </w:rPr>
        <w:t>L</w:t>
      </w:r>
      <w:r w:rsidRPr="002C4346">
        <w:rPr>
          <w:rFonts w:eastAsia="Calibri"/>
          <w:color w:val="000000" w:themeColor="text1"/>
          <w:szCs w:val="22"/>
        </w:rPr>
        <w:t xml:space="preserve">icensees should use only the personnel, locations, and equipment that would actually be involved with the emergency response. </w:t>
      </w:r>
    </w:p>
    <w:p w:rsidR="00982DE2" w:rsidP="00982DE2" w14:paraId="265C278E" w14:textId="77777777">
      <w:pPr>
        <w:pStyle w:val="ListParagraph"/>
        <w:ind w:left="2160"/>
        <w:rPr>
          <w:rFonts w:eastAsia="Calibri"/>
          <w:color w:val="000000" w:themeColor="text1"/>
          <w:szCs w:val="22"/>
        </w:rPr>
      </w:pPr>
    </w:p>
    <w:p w:rsidR="00982DE2" w:rsidP="008A3B38" w14:paraId="38663FB0" w14:textId="77777777">
      <w:pPr>
        <w:pStyle w:val="ListParagraph"/>
        <w:numPr>
          <w:ilvl w:val="0"/>
          <w:numId w:val="311"/>
        </w:numPr>
        <w:ind w:left="2520"/>
        <w:rPr>
          <w:rFonts w:eastAsia="Calibri"/>
          <w:color w:val="000000" w:themeColor="text1"/>
          <w:szCs w:val="22"/>
        </w:rPr>
      </w:pPr>
      <w:r w:rsidRPr="002C4346">
        <w:rPr>
          <w:rFonts w:eastAsia="Calibri"/>
          <w:color w:val="000000" w:themeColor="text1"/>
          <w:szCs w:val="22"/>
        </w:rPr>
        <w:t xml:space="preserve">Licensees may use role players during drills or exercises in lieu of on-shift personnel; role players should possess the same knowledge, skills, and abilities as their on-shift counterparts. </w:t>
      </w:r>
    </w:p>
    <w:p w:rsidR="00982DE2" w:rsidRPr="002C4346" w:rsidP="00982DE2" w14:paraId="45A61941" w14:textId="77777777">
      <w:pPr>
        <w:pStyle w:val="ListParagraph"/>
        <w:ind w:left="720"/>
        <w:rPr>
          <w:rFonts w:eastAsia="Calibri"/>
          <w:color w:val="000000" w:themeColor="text1"/>
          <w:szCs w:val="22"/>
        </w:rPr>
      </w:pPr>
    </w:p>
    <w:p w:rsidR="00982DE2" w:rsidP="008A3B38" w14:paraId="1023B60C" w14:textId="77777777">
      <w:pPr>
        <w:pStyle w:val="ListParagraph"/>
        <w:numPr>
          <w:ilvl w:val="0"/>
          <w:numId w:val="311"/>
        </w:numPr>
        <w:ind w:left="2520"/>
        <w:rPr>
          <w:rFonts w:eastAsia="Calibri"/>
          <w:color w:val="000000" w:themeColor="text1"/>
          <w:szCs w:val="22"/>
        </w:rPr>
      </w:pPr>
      <w:r w:rsidRPr="002C4346">
        <w:rPr>
          <w:rFonts w:eastAsia="Calibri"/>
          <w:color w:val="000000" w:themeColor="text1"/>
          <w:szCs w:val="22"/>
        </w:rPr>
        <w:t xml:space="preserve">To the extent practical, licensees should ensure that role players and other drill and exercise participants use real-world equipment and locations when such use does not present an unacceptable risk to personnel or plant safety. </w:t>
      </w:r>
    </w:p>
    <w:p w:rsidR="00982DE2" w:rsidRPr="002C4346" w:rsidP="00982DE2" w14:paraId="450B9F42" w14:textId="77777777">
      <w:pPr>
        <w:pStyle w:val="ListParagraph"/>
        <w:ind w:left="720"/>
        <w:rPr>
          <w:rFonts w:eastAsia="Calibri"/>
          <w:color w:val="000000" w:themeColor="text1"/>
          <w:szCs w:val="22"/>
        </w:rPr>
      </w:pPr>
    </w:p>
    <w:p w:rsidR="00982DE2" w:rsidP="00621B23" w14:paraId="69E989F4" w14:textId="77777777">
      <w:pPr>
        <w:pStyle w:val="ListParagraph"/>
        <w:numPr>
          <w:ilvl w:val="1"/>
          <w:numId w:val="311"/>
        </w:numPr>
        <w:rPr>
          <w:rFonts w:eastAsia="Calibri"/>
          <w:color w:val="000000" w:themeColor="text1"/>
          <w:szCs w:val="22"/>
        </w:rPr>
      </w:pPr>
      <w:r w:rsidRPr="002C4346">
        <w:rPr>
          <w:rFonts w:eastAsia="Calibri"/>
          <w:color w:val="000000" w:themeColor="text1"/>
          <w:szCs w:val="22"/>
        </w:rPr>
        <w:t xml:space="preserve">For example, if a licensee uses a role player to simulate a control room operator, the role player should be stationed inside the actual control room and use the control room’s communications and other equipment if the licensee can continue to safety operate the plant during the exercise. </w:t>
      </w:r>
    </w:p>
    <w:p w:rsidR="00982DE2" w:rsidRPr="002C4346" w:rsidP="00982DE2" w14:paraId="3F5E53D2" w14:textId="77777777">
      <w:pPr>
        <w:pStyle w:val="ListParagraph"/>
        <w:ind w:left="720"/>
        <w:rPr>
          <w:rFonts w:eastAsia="Calibri"/>
          <w:color w:val="000000" w:themeColor="text1"/>
          <w:szCs w:val="22"/>
        </w:rPr>
      </w:pPr>
    </w:p>
    <w:p w:rsidR="00982DE2" w:rsidRPr="002C4346" w:rsidP="008A3B38" w14:paraId="20C274A2" w14:textId="77777777">
      <w:pPr>
        <w:pStyle w:val="ListParagraph"/>
        <w:numPr>
          <w:ilvl w:val="0"/>
          <w:numId w:val="311"/>
        </w:numPr>
        <w:ind w:left="2520"/>
        <w:rPr>
          <w:rFonts w:eastAsia="Calibri"/>
          <w:color w:val="000000" w:themeColor="text1"/>
          <w:sz w:val="24"/>
        </w:rPr>
      </w:pPr>
      <w:r w:rsidRPr="002C4346">
        <w:rPr>
          <w:rFonts w:eastAsia="Calibri"/>
          <w:color w:val="000000" w:themeColor="text1"/>
          <w:szCs w:val="22"/>
        </w:rPr>
        <w:t>When it is not practical to use real-world equipment or locations, licensees should ensure that artificialities replicate real-world conditions to the maximum extent possible (e.g., control room simulators), so that they do not result in inaccurate assumptions, outcomes, or training, including negative training for drill and exercise participants.</w:t>
      </w:r>
    </w:p>
    <w:p w:rsidR="00982DE2" w:rsidRPr="00D0373F" w:rsidP="00982DE2" w14:paraId="5F01406B" w14:textId="77777777">
      <w:pPr>
        <w:ind w:left="1440" w:hanging="720"/>
        <w:rPr>
          <w:rFonts w:eastAsia="Calibri"/>
          <w:color w:val="000000" w:themeColor="text1"/>
        </w:rPr>
      </w:pPr>
    </w:p>
    <w:p w:rsidR="00982DE2" w:rsidP="008A3B38" w14:paraId="4E113358" w14:textId="77777777">
      <w:pPr>
        <w:ind w:left="2160" w:hanging="720"/>
        <w:rPr>
          <w:rFonts w:eastAsia="Calibri"/>
          <w:color w:val="000000" w:themeColor="text1"/>
        </w:rPr>
      </w:pPr>
      <w:r w:rsidRPr="00D0373F">
        <w:rPr>
          <w:rFonts w:eastAsia="Calibri"/>
          <w:color w:val="000000" w:themeColor="text1"/>
        </w:rPr>
        <w:t>3.3.4</w:t>
      </w:r>
      <w:r w:rsidRPr="00D0373F">
        <w:rPr>
          <w:rFonts w:eastAsia="Calibri"/>
          <w:color w:val="000000" w:themeColor="text1"/>
        </w:rPr>
        <w:tab/>
        <w:t xml:space="preserve">There is an inverse relationship between a licensee’s level of effort to inform and train </w:t>
      </w:r>
      <w:r>
        <w:rPr>
          <w:rFonts w:eastAsia="Calibri"/>
          <w:color w:val="000000" w:themeColor="text1"/>
        </w:rPr>
        <w:t>law enforcement</w:t>
      </w:r>
      <w:r w:rsidRPr="00D0373F">
        <w:rPr>
          <w:rFonts w:eastAsia="Calibri"/>
          <w:color w:val="000000" w:themeColor="text1"/>
        </w:rPr>
        <w:t xml:space="preserve"> or other offsite armed response personnel and the amount of time those responders will need for planning purposes. </w:t>
      </w:r>
    </w:p>
    <w:p w:rsidR="00982DE2" w:rsidRPr="00D445A5" w:rsidP="00982DE2" w14:paraId="04EB9515" w14:textId="77777777">
      <w:pPr>
        <w:ind w:left="1440" w:hanging="720"/>
        <w:rPr>
          <w:rFonts w:eastAsia="Calibri"/>
          <w:color w:val="000000" w:themeColor="text1"/>
        </w:rPr>
      </w:pPr>
    </w:p>
    <w:p w:rsidR="00982DE2" w:rsidP="008A3B38" w14:paraId="5CC2FF80" w14:textId="77777777">
      <w:pPr>
        <w:pStyle w:val="ListParagraph"/>
        <w:numPr>
          <w:ilvl w:val="0"/>
          <w:numId w:val="312"/>
        </w:numPr>
        <w:ind w:left="2520"/>
        <w:rPr>
          <w:rFonts w:eastAsia="Calibri"/>
          <w:color w:val="000000" w:themeColor="text1"/>
          <w:szCs w:val="22"/>
        </w:rPr>
      </w:pPr>
      <w:r w:rsidRPr="002C4346">
        <w:rPr>
          <w:rFonts w:eastAsia="Calibri"/>
          <w:color w:val="000000" w:themeColor="text1"/>
          <w:szCs w:val="22"/>
        </w:rPr>
        <w:t xml:space="preserve">That relationship should incentivize licensees to offer sufficient and quality information and frequent and quality training to </w:t>
      </w:r>
      <w:r>
        <w:rPr>
          <w:rFonts w:eastAsia="Calibri"/>
          <w:color w:val="000000" w:themeColor="text1"/>
          <w:szCs w:val="22"/>
        </w:rPr>
        <w:t>law enforcement</w:t>
      </w:r>
      <w:r w:rsidRPr="002C4346">
        <w:rPr>
          <w:rFonts w:eastAsia="Calibri"/>
          <w:color w:val="000000" w:themeColor="text1"/>
          <w:szCs w:val="22"/>
        </w:rPr>
        <w:t xml:space="preserve"> or other offsite armed response personnel to enable them to plan missions in the least amount of time possible. </w:t>
      </w:r>
    </w:p>
    <w:p w:rsidR="00982DE2" w:rsidP="00982DE2" w14:paraId="3FD0A62B" w14:textId="77777777">
      <w:pPr>
        <w:pStyle w:val="ListParagraph"/>
        <w:ind w:left="2160"/>
        <w:rPr>
          <w:rFonts w:eastAsia="Calibri"/>
          <w:color w:val="000000" w:themeColor="text1"/>
          <w:szCs w:val="22"/>
        </w:rPr>
      </w:pPr>
    </w:p>
    <w:p w:rsidR="00982DE2" w:rsidP="008A3B38" w14:paraId="4283A333" w14:textId="77777777">
      <w:pPr>
        <w:pStyle w:val="ListParagraph"/>
        <w:numPr>
          <w:ilvl w:val="0"/>
          <w:numId w:val="312"/>
        </w:numPr>
        <w:ind w:left="2520"/>
        <w:rPr>
          <w:rFonts w:eastAsia="Calibri"/>
          <w:color w:val="000000" w:themeColor="text1"/>
          <w:szCs w:val="22"/>
        </w:rPr>
      </w:pPr>
      <w:r w:rsidRPr="002C4346">
        <w:rPr>
          <w:rFonts w:eastAsia="Calibri"/>
          <w:color w:val="000000" w:themeColor="text1"/>
          <w:szCs w:val="22"/>
        </w:rPr>
        <w:t xml:space="preserve">Licensees may discover that if the information and training they provide is effective, </w:t>
      </w:r>
      <w:r>
        <w:rPr>
          <w:rFonts w:eastAsia="Calibri"/>
          <w:color w:val="000000" w:themeColor="text1"/>
          <w:szCs w:val="22"/>
        </w:rPr>
        <w:t>law enforcement</w:t>
      </w:r>
      <w:r w:rsidRPr="002C4346">
        <w:rPr>
          <w:rFonts w:eastAsia="Calibri"/>
          <w:color w:val="000000" w:themeColor="text1"/>
          <w:szCs w:val="22"/>
        </w:rPr>
        <w:t xml:space="preserve"> or other </w:t>
      </w:r>
      <w:r>
        <w:rPr>
          <w:rFonts w:eastAsia="Calibri"/>
          <w:color w:val="000000" w:themeColor="text1"/>
          <w:szCs w:val="22"/>
        </w:rPr>
        <w:t xml:space="preserve">offsite </w:t>
      </w:r>
      <w:r w:rsidRPr="002C4346">
        <w:rPr>
          <w:rFonts w:eastAsia="Calibri"/>
          <w:color w:val="000000" w:themeColor="text1"/>
          <w:szCs w:val="22"/>
        </w:rPr>
        <w:t xml:space="preserve">armed response personnel may become familiar enough with a site, the DBT adversary, and mission objectives that rehearsal and planning time is not needed, and offsite armed responders can go directly to a site and begin their mission(s). </w:t>
      </w:r>
    </w:p>
    <w:p w:rsidR="00982DE2" w:rsidRPr="002C4346" w:rsidP="00982DE2" w14:paraId="4F18C4BA" w14:textId="77777777">
      <w:pPr>
        <w:pStyle w:val="ListParagraph"/>
        <w:ind w:left="720"/>
        <w:rPr>
          <w:rFonts w:eastAsia="Calibri"/>
          <w:color w:val="000000" w:themeColor="text1"/>
          <w:szCs w:val="22"/>
        </w:rPr>
      </w:pPr>
    </w:p>
    <w:p w:rsidR="00982DE2" w:rsidRPr="002C4346" w:rsidP="008A3B38" w14:paraId="043FEE50" w14:textId="621E609E">
      <w:pPr>
        <w:pStyle w:val="ListParagraph"/>
        <w:numPr>
          <w:ilvl w:val="0"/>
          <w:numId w:val="312"/>
        </w:numPr>
        <w:ind w:left="2520"/>
        <w:rPr>
          <w:rFonts w:eastAsia="Calibri"/>
          <w:color w:val="000000" w:themeColor="text1"/>
          <w:sz w:val="24"/>
        </w:rPr>
      </w:pPr>
      <w:r w:rsidRPr="002C4346">
        <w:rPr>
          <w:rFonts w:eastAsia="Calibri"/>
          <w:color w:val="000000" w:themeColor="text1"/>
          <w:szCs w:val="22"/>
        </w:rPr>
        <w:t xml:space="preserve">The benefit of establishing this level of proficiency is that Mission Preparedness Time becomes zero (or near zero), which results in a shorter </w:t>
      </w:r>
      <w:r>
        <w:rPr>
          <w:rFonts w:eastAsia="Calibri"/>
          <w:color w:val="000000" w:themeColor="text1"/>
          <w:szCs w:val="22"/>
        </w:rPr>
        <w:t>AIPT</w:t>
      </w:r>
      <w:r w:rsidRPr="002C4346">
        <w:rPr>
          <w:rFonts w:eastAsia="Calibri"/>
          <w:color w:val="000000" w:themeColor="text1"/>
          <w:szCs w:val="22"/>
        </w:rPr>
        <w:t>.</w:t>
      </w:r>
    </w:p>
    <w:p w:rsidR="00982DE2" w:rsidRPr="00E9628D" w:rsidP="00982DE2" w14:paraId="23A62544" w14:textId="77777777">
      <w:pPr>
        <w:ind w:left="1440" w:hanging="720"/>
        <w:rPr>
          <w:rFonts w:eastAsia="Calibri"/>
          <w:color w:val="000000" w:themeColor="text1"/>
        </w:rPr>
      </w:pPr>
    </w:p>
    <w:p w:rsidR="00982DE2" w:rsidRPr="002C4346" w:rsidP="008A3B38" w14:paraId="37F07001" w14:textId="426D8A87">
      <w:pPr>
        <w:tabs>
          <w:tab w:val="left" w:pos="3600"/>
        </w:tabs>
        <w:ind w:left="2160" w:hanging="720"/>
        <w:rPr>
          <w:rFonts w:ascii="Arial" w:eastAsia="Calibri" w:hAnsi="Arial" w:cstheme="minorBidi"/>
          <w:color w:val="000000" w:themeColor="text1"/>
          <w:szCs w:val="22"/>
        </w:rPr>
      </w:pPr>
      <w:r w:rsidRPr="002C4346">
        <w:rPr>
          <w:rFonts w:eastAsia="Calibri"/>
          <w:color w:val="000000" w:themeColor="text1"/>
          <w:szCs w:val="22"/>
        </w:rPr>
        <w:t>3.3.5</w:t>
      </w:r>
      <w:r w:rsidRPr="002C4346">
        <w:rPr>
          <w:rFonts w:eastAsia="Calibri"/>
          <w:color w:val="000000" w:themeColor="text1"/>
          <w:szCs w:val="22"/>
        </w:rPr>
        <w:tab/>
        <w:t xml:space="preserve">Licensees that want opportunities to periodically establish shorter Mission Preparedness Times and use those times to recalculate their </w:t>
      </w:r>
      <w:r>
        <w:rPr>
          <w:rFonts w:eastAsia="Calibri"/>
          <w:color w:val="000000" w:themeColor="text1"/>
          <w:szCs w:val="22"/>
        </w:rPr>
        <w:t>AIPTs</w:t>
      </w:r>
      <w:r w:rsidRPr="002C4346">
        <w:rPr>
          <w:rFonts w:eastAsia="Calibri"/>
          <w:color w:val="000000" w:themeColor="text1"/>
          <w:szCs w:val="22"/>
        </w:rPr>
        <w:t xml:space="preserve"> should use mission preparedness data from the most recent 3-year period. Using data from the past 3 years </w:t>
      </w:r>
      <w:r>
        <w:rPr>
          <w:rFonts w:eastAsia="Calibri"/>
          <w:color w:val="000000" w:themeColor="text1"/>
          <w:szCs w:val="22"/>
        </w:rPr>
        <w:t>shoul</w:t>
      </w:r>
      <w:r w:rsidRPr="002C4346">
        <w:rPr>
          <w:rFonts w:eastAsia="Calibri"/>
          <w:color w:val="000000" w:themeColor="text1"/>
          <w:szCs w:val="22"/>
        </w:rPr>
        <w:t>d</w:t>
      </w:r>
      <w:r>
        <w:rPr>
          <w:rFonts w:eastAsia="Calibri"/>
          <w:color w:val="000000" w:themeColor="text1"/>
          <w:szCs w:val="22"/>
        </w:rPr>
        <w:t>:</w:t>
      </w:r>
      <w:r w:rsidRPr="002C4346">
        <w:rPr>
          <w:rFonts w:eastAsia="Calibri"/>
          <w:color w:val="000000" w:themeColor="text1"/>
          <w:szCs w:val="22"/>
        </w:rPr>
        <w:t xml:space="preserve"> </w:t>
      </w:r>
    </w:p>
    <w:p w:rsidR="00982DE2" w:rsidRPr="00E9628D" w:rsidP="00982DE2" w14:paraId="1E05A916" w14:textId="77777777">
      <w:pPr>
        <w:pStyle w:val="ListParagraph"/>
        <w:tabs>
          <w:tab w:val="left" w:pos="3600"/>
        </w:tabs>
        <w:ind w:left="2880" w:hanging="720"/>
        <w:rPr>
          <w:rFonts w:eastAsia="Calibri"/>
          <w:color w:val="000000" w:themeColor="text1"/>
          <w:szCs w:val="22"/>
        </w:rPr>
      </w:pPr>
    </w:p>
    <w:p w:rsidR="00982DE2" w:rsidRPr="00E9628D" w:rsidP="008A3B38" w14:paraId="5A3478D9" w14:textId="1FA6774C">
      <w:pPr>
        <w:pStyle w:val="ListParagraph"/>
        <w:numPr>
          <w:ilvl w:val="0"/>
          <w:numId w:val="458"/>
        </w:numPr>
        <w:tabs>
          <w:tab w:val="left" w:pos="3600"/>
        </w:tabs>
        <w:ind w:left="2520"/>
        <w:rPr>
          <w:rFonts w:eastAsia="Calibri"/>
          <w:color w:val="000000" w:themeColor="text1"/>
          <w:szCs w:val="22"/>
        </w:rPr>
      </w:pPr>
      <w:r>
        <w:rPr>
          <w:rFonts w:eastAsia="Calibri"/>
          <w:color w:val="000000" w:themeColor="text1"/>
          <w:szCs w:val="22"/>
        </w:rPr>
        <w:t>r</w:t>
      </w:r>
      <w:r w:rsidRPr="002C4346">
        <w:rPr>
          <w:rFonts w:eastAsia="Calibri"/>
          <w:color w:val="000000" w:themeColor="text1"/>
          <w:szCs w:val="22"/>
        </w:rPr>
        <w:t xml:space="preserve">esult in </w:t>
      </w:r>
      <w:r>
        <w:rPr>
          <w:rFonts w:eastAsia="Calibri"/>
          <w:color w:val="000000" w:themeColor="text1"/>
          <w:szCs w:val="22"/>
        </w:rPr>
        <w:t>AIPTs</w:t>
      </w:r>
      <w:r w:rsidRPr="002C4346">
        <w:rPr>
          <w:rFonts w:eastAsia="Calibri"/>
          <w:color w:val="000000" w:themeColor="text1"/>
          <w:szCs w:val="22"/>
        </w:rPr>
        <w:t xml:space="preserve"> that more accurately reflect licensees’ and LE or other offsite armed responders’ current performance capabilities, and </w:t>
      </w:r>
    </w:p>
    <w:p w:rsidR="00982DE2" w:rsidRPr="00E9628D" w:rsidP="008A3B38" w14:paraId="2A0CFE17" w14:textId="77777777">
      <w:pPr>
        <w:pStyle w:val="ListParagraph"/>
        <w:tabs>
          <w:tab w:val="left" w:pos="3600"/>
        </w:tabs>
        <w:ind w:left="2520" w:hanging="720"/>
        <w:rPr>
          <w:rFonts w:eastAsia="Calibri"/>
          <w:color w:val="000000" w:themeColor="text1"/>
          <w:szCs w:val="22"/>
        </w:rPr>
      </w:pPr>
    </w:p>
    <w:p w:rsidR="00982DE2" w:rsidRPr="00E9628D" w:rsidP="008A3B38" w14:paraId="4F7C895A" w14:textId="3E4235F4">
      <w:pPr>
        <w:pStyle w:val="ListParagraph"/>
        <w:numPr>
          <w:ilvl w:val="0"/>
          <w:numId w:val="458"/>
        </w:numPr>
        <w:tabs>
          <w:tab w:val="left" w:pos="3600"/>
        </w:tabs>
        <w:ind w:left="2520"/>
        <w:rPr>
          <w:rFonts w:eastAsia="Calibri"/>
          <w:color w:val="000000" w:themeColor="text1"/>
          <w:szCs w:val="22"/>
        </w:rPr>
      </w:pPr>
      <w:r>
        <w:rPr>
          <w:rFonts w:eastAsia="Calibri"/>
          <w:color w:val="000000" w:themeColor="text1"/>
          <w:szCs w:val="22"/>
        </w:rPr>
        <w:t>p</w:t>
      </w:r>
      <w:r w:rsidRPr="002C4346">
        <w:rPr>
          <w:rFonts w:eastAsia="Calibri"/>
          <w:color w:val="000000" w:themeColor="text1"/>
          <w:szCs w:val="22"/>
        </w:rPr>
        <w:t xml:space="preserve">rovide the flexibility for licensees to credit shorter Mission Preparedness Times (and by extension shorter </w:t>
      </w:r>
      <w:r>
        <w:rPr>
          <w:rFonts w:eastAsia="Calibri"/>
          <w:color w:val="000000" w:themeColor="text1"/>
          <w:szCs w:val="22"/>
        </w:rPr>
        <w:t>AIPTs</w:t>
      </w:r>
      <w:r w:rsidRPr="002C4346">
        <w:rPr>
          <w:rFonts w:eastAsia="Calibri"/>
          <w:color w:val="000000" w:themeColor="text1"/>
          <w:szCs w:val="22"/>
        </w:rPr>
        <w:t xml:space="preserve">) as their and law enforcement or other offsite armed responders’ knowledge, training, and performance improves. </w:t>
      </w:r>
    </w:p>
    <w:p w:rsidR="00982DE2" w:rsidP="00982DE2" w14:paraId="77AE2918" w14:textId="77777777">
      <w:pPr>
        <w:pStyle w:val="ListParagraph"/>
        <w:tabs>
          <w:tab w:val="left" w:pos="3600"/>
        </w:tabs>
        <w:ind w:left="2160"/>
        <w:rPr>
          <w:rFonts w:eastAsia="Calibri"/>
          <w:color w:val="000000" w:themeColor="text1"/>
          <w:szCs w:val="22"/>
        </w:rPr>
      </w:pPr>
    </w:p>
    <w:p w:rsidR="00982DE2" w:rsidP="008A3B38" w14:paraId="6F6B7108" w14:textId="3EB11483">
      <w:pPr>
        <w:pStyle w:val="ListParagraph"/>
        <w:tabs>
          <w:tab w:val="left" w:pos="3600"/>
        </w:tabs>
        <w:ind w:left="2160"/>
        <w:rPr>
          <w:rFonts w:eastAsia="Calibri"/>
          <w:color w:val="000000" w:themeColor="text1"/>
          <w:szCs w:val="22"/>
        </w:rPr>
      </w:pPr>
      <w:r w:rsidRPr="002C4346">
        <w:rPr>
          <w:rFonts w:eastAsia="Calibri"/>
          <w:color w:val="000000" w:themeColor="text1"/>
          <w:szCs w:val="22"/>
        </w:rPr>
        <w:t>Licensees should document mission planning times from all real-world incidents and drills and exercises</w:t>
      </w:r>
      <w:r w:rsidR="003003E8">
        <w:rPr>
          <w:rFonts w:eastAsia="Calibri"/>
          <w:color w:val="000000" w:themeColor="text1"/>
          <w:szCs w:val="22"/>
        </w:rPr>
        <w:t xml:space="preserve"> at their facilities</w:t>
      </w:r>
      <w:r w:rsidRPr="002C4346">
        <w:rPr>
          <w:rFonts w:eastAsia="Calibri"/>
          <w:color w:val="000000" w:themeColor="text1"/>
          <w:szCs w:val="22"/>
        </w:rPr>
        <w:t xml:space="preserve">. </w:t>
      </w:r>
    </w:p>
    <w:p w:rsidR="00982DE2" w:rsidP="00982DE2" w14:paraId="07DC2EBB" w14:textId="77777777">
      <w:pPr>
        <w:pStyle w:val="ListParagraph"/>
        <w:tabs>
          <w:tab w:val="left" w:pos="3600"/>
        </w:tabs>
        <w:ind w:left="2160"/>
        <w:rPr>
          <w:rFonts w:eastAsia="Calibri"/>
          <w:color w:val="000000" w:themeColor="text1"/>
          <w:szCs w:val="22"/>
        </w:rPr>
      </w:pPr>
    </w:p>
    <w:p w:rsidR="00982DE2" w:rsidRPr="002C4346" w:rsidP="008A3B38" w14:paraId="24F961ED" w14:textId="0D1C9F32">
      <w:pPr>
        <w:pStyle w:val="ListParagraph"/>
        <w:tabs>
          <w:tab w:val="left" w:pos="3600"/>
        </w:tabs>
        <w:ind w:left="2160"/>
        <w:rPr>
          <w:rFonts w:eastAsia="Calibri"/>
          <w:color w:val="000000" w:themeColor="text1"/>
          <w:sz w:val="24"/>
        </w:rPr>
      </w:pPr>
      <w:r w:rsidRPr="002C4346">
        <w:rPr>
          <w:rFonts w:eastAsia="Calibri"/>
          <w:color w:val="000000" w:themeColor="text1"/>
          <w:szCs w:val="22"/>
        </w:rPr>
        <w:t xml:space="preserve">Licensees should also ensure that the data used </w:t>
      </w:r>
      <w:r w:rsidR="003003E8">
        <w:rPr>
          <w:rFonts w:eastAsia="Calibri"/>
          <w:color w:val="000000" w:themeColor="text1"/>
          <w:szCs w:val="22"/>
        </w:rPr>
        <w:t xml:space="preserve">to calculate AIPTs </w:t>
      </w:r>
      <w:r w:rsidRPr="002C4346">
        <w:rPr>
          <w:rFonts w:eastAsia="Calibri"/>
          <w:color w:val="000000" w:themeColor="text1"/>
          <w:szCs w:val="22"/>
        </w:rPr>
        <w:t xml:space="preserve">represent </w:t>
      </w:r>
      <w:r>
        <w:rPr>
          <w:rFonts w:eastAsia="Calibri"/>
          <w:color w:val="000000" w:themeColor="text1"/>
          <w:szCs w:val="22"/>
        </w:rPr>
        <w:t>law enforcement</w:t>
      </w:r>
      <w:r w:rsidRPr="002C4346">
        <w:rPr>
          <w:rFonts w:eastAsia="Calibri"/>
          <w:color w:val="000000" w:themeColor="text1"/>
          <w:szCs w:val="22"/>
        </w:rPr>
        <w:t xml:space="preserve"> or other offsite armed responders’ mission preparedness times for a wide range of DBT scenarios; licensees should not rely on mission preparedness data that, collectively, exclude threats from either end of that spectrum. </w:t>
      </w:r>
    </w:p>
    <w:p w:rsidR="00982DE2" w:rsidRPr="00D0373F" w:rsidP="00982DE2" w14:paraId="0E2E7819" w14:textId="77777777">
      <w:pPr>
        <w:tabs>
          <w:tab w:val="left" w:pos="3600"/>
        </w:tabs>
        <w:ind w:left="1440" w:hanging="720"/>
        <w:rPr>
          <w:rFonts w:eastAsia="Calibri"/>
          <w:color w:val="000000" w:themeColor="text1"/>
        </w:rPr>
      </w:pPr>
    </w:p>
    <w:p w:rsidR="00982DE2" w:rsidP="008A3B38" w14:paraId="27C216FF" w14:textId="1E13F491">
      <w:pPr>
        <w:tabs>
          <w:tab w:val="left" w:pos="3600"/>
        </w:tabs>
        <w:ind w:left="2160" w:hanging="720"/>
        <w:rPr>
          <w:rFonts w:eastAsia="Calibri"/>
          <w:color w:val="000000" w:themeColor="text1"/>
        </w:rPr>
      </w:pPr>
      <w:r w:rsidRPr="00D0373F">
        <w:rPr>
          <w:rFonts w:eastAsia="Calibri"/>
          <w:color w:val="000000" w:themeColor="text1"/>
        </w:rPr>
        <w:t>3.3.6</w:t>
      </w:r>
      <w:r w:rsidRPr="00D0373F">
        <w:rPr>
          <w:rFonts w:eastAsia="Calibri"/>
          <w:color w:val="000000" w:themeColor="text1"/>
        </w:rPr>
        <w:tab/>
        <w:t xml:space="preserve">A licensee with fewer than 3 years of data should use the longest documented Mission Preparedness Time in its </w:t>
      </w:r>
      <w:r>
        <w:rPr>
          <w:rFonts w:eastAsia="Calibri"/>
          <w:color w:val="000000" w:themeColor="text1"/>
        </w:rPr>
        <w:t>AIPT</w:t>
      </w:r>
      <w:r w:rsidRPr="00D0373F">
        <w:rPr>
          <w:rFonts w:eastAsia="Calibri"/>
          <w:color w:val="000000" w:themeColor="text1"/>
        </w:rPr>
        <w:t xml:space="preserve"> calculations. </w:t>
      </w:r>
    </w:p>
    <w:p w:rsidR="00982DE2" w:rsidP="00982DE2" w14:paraId="5BF90C27" w14:textId="77777777">
      <w:pPr>
        <w:tabs>
          <w:tab w:val="left" w:pos="3600"/>
        </w:tabs>
        <w:ind w:left="1440" w:hanging="720"/>
        <w:rPr>
          <w:rFonts w:eastAsia="Calibri"/>
          <w:color w:val="000000" w:themeColor="text1"/>
        </w:rPr>
      </w:pPr>
    </w:p>
    <w:p w:rsidR="00982DE2" w:rsidP="008A3B38" w14:paraId="7C5413FF" w14:textId="7E9A2960">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After a licensee has documented mission preparedness times for at least 3 years from real-world incidents, drills, or exercises, and for a variety of DBT scenarios, the licensee may use a Mission Preparedness Time that represents the 75</w:t>
      </w:r>
      <w:r w:rsidRPr="00D0373F">
        <w:rPr>
          <w:rFonts w:eastAsia="Calibri"/>
          <w:color w:val="000000" w:themeColor="text1"/>
          <w:vertAlign w:val="superscript"/>
        </w:rPr>
        <w:t>th</w:t>
      </w:r>
      <w:r w:rsidRPr="00D0373F">
        <w:rPr>
          <w:rFonts w:eastAsia="Calibri"/>
          <w:color w:val="000000" w:themeColor="text1"/>
        </w:rPr>
        <w:t xml:space="preserve"> percentile in its </w:t>
      </w:r>
      <w:r>
        <w:rPr>
          <w:rFonts w:eastAsia="Calibri"/>
          <w:color w:val="000000" w:themeColor="text1"/>
        </w:rPr>
        <w:t>AIPT</w:t>
      </w:r>
      <w:r w:rsidRPr="00D0373F">
        <w:rPr>
          <w:rFonts w:eastAsia="Calibri"/>
          <w:color w:val="000000" w:themeColor="text1"/>
        </w:rPr>
        <w:t xml:space="preserve"> calculation. </w:t>
      </w:r>
    </w:p>
    <w:p w:rsidR="00982DE2" w:rsidP="00982DE2" w14:paraId="40902A0D" w14:textId="77777777">
      <w:pPr>
        <w:tabs>
          <w:tab w:val="left" w:pos="3600"/>
        </w:tabs>
        <w:ind w:left="1440" w:hanging="720"/>
        <w:rPr>
          <w:rFonts w:eastAsia="Calibri"/>
          <w:color w:val="000000" w:themeColor="text1"/>
        </w:rPr>
      </w:pPr>
    </w:p>
    <w:p w:rsidR="00982DE2" w:rsidRPr="00D0373F" w:rsidP="008A3B38" w14:paraId="75AA1DD8"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To calculate the 75</w:t>
      </w:r>
      <w:r w:rsidRPr="00D0373F">
        <w:rPr>
          <w:rFonts w:eastAsia="Calibri"/>
          <w:color w:val="000000" w:themeColor="text1"/>
          <w:vertAlign w:val="superscript"/>
        </w:rPr>
        <w:t>th</w:t>
      </w:r>
      <w:r w:rsidRPr="00D0373F">
        <w:rPr>
          <w:rFonts w:eastAsia="Calibri"/>
          <w:color w:val="000000" w:themeColor="text1"/>
        </w:rPr>
        <w:t xml:space="preserve"> percentile, a licensee should use one of these two methods:</w:t>
      </w:r>
    </w:p>
    <w:p w:rsidR="00982DE2" w:rsidRPr="00D0373F" w:rsidP="00982DE2" w14:paraId="1A47E19B" w14:textId="77777777">
      <w:pPr>
        <w:tabs>
          <w:tab w:val="left" w:pos="3600"/>
        </w:tabs>
        <w:ind w:left="1440"/>
        <w:rPr>
          <w:rFonts w:eastAsia="Calibri"/>
          <w:color w:val="000000" w:themeColor="text1"/>
        </w:rPr>
      </w:pPr>
    </w:p>
    <w:p w:rsidR="00982DE2" w:rsidRPr="002C4346" w:rsidP="008A3B38" w14:paraId="52A6ADC8" w14:textId="5CAE4D3D">
      <w:pPr>
        <w:tabs>
          <w:tab w:val="left" w:pos="2970"/>
        </w:tabs>
        <w:ind w:left="2880" w:hanging="720"/>
        <w:rPr>
          <w:rFonts w:eastAsia="Calibri"/>
          <w:color w:val="000000" w:themeColor="text1"/>
          <w:u w:val="single"/>
        </w:rPr>
      </w:pPr>
      <w:r w:rsidRPr="00D0373F">
        <w:rPr>
          <w:rFonts w:eastAsia="Calibri"/>
          <w:color w:val="000000" w:themeColor="text1"/>
        </w:rPr>
        <w:t>3.3.6.1</w:t>
      </w:r>
      <w:r>
        <w:rPr>
          <w:rFonts w:eastAsia="Calibri"/>
          <w:color w:val="000000" w:themeColor="text1"/>
        </w:rPr>
        <w:tab/>
      </w:r>
      <w:r w:rsidRPr="002C4346">
        <w:rPr>
          <w:rFonts w:eastAsia="Calibri"/>
          <w:color w:val="000000" w:themeColor="text1"/>
          <w:u w:val="single"/>
        </w:rPr>
        <w:t>Method 1</w:t>
      </w:r>
      <w:r>
        <w:rPr>
          <w:rFonts w:eastAsia="Calibri"/>
          <w:color w:val="000000" w:themeColor="text1"/>
          <w:u w:val="single"/>
        </w:rPr>
        <w:t xml:space="preserve"> </w:t>
      </w:r>
      <w:r w:rsidRPr="008A3B38">
        <w:rPr>
          <w:rFonts w:eastAsia="Calibri"/>
          <w:color w:val="000000" w:themeColor="text1"/>
        </w:rPr>
        <w:t xml:space="preserve">- </w:t>
      </w:r>
      <w:r w:rsidRPr="00D0373F">
        <w:rPr>
          <w:rFonts w:eastAsia="Calibri"/>
          <w:color w:val="000000" w:themeColor="text1"/>
        </w:rPr>
        <w:t>Calculate the 75</w:t>
      </w:r>
      <w:r w:rsidRPr="00D0373F">
        <w:rPr>
          <w:rFonts w:eastAsia="Calibri"/>
          <w:color w:val="000000" w:themeColor="text1"/>
          <w:vertAlign w:val="superscript"/>
        </w:rPr>
        <w:t>th</w:t>
      </w:r>
      <w:r w:rsidRPr="00D0373F">
        <w:rPr>
          <w:rFonts w:eastAsia="Calibri"/>
          <w:color w:val="000000" w:themeColor="text1"/>
        </w:rPr>
        <w:t xml:space="preserve"> percentile electronically using a spreadsheet application:</w:t>
      </w:r>
    </w:p>
    <w:p w:rsidR="00982DE2" w:rsidRPr="00D0373F" w:rsidP="00982DE2" w14:paraId="5F65AD84" w14:textId="77777777">
      <w:pPr>
        <w:tabs>
          <w:tab w:val="left" w:pos="3600"/>
        </w:tabs>
        <w:ind w:left="1440"/>
        <w:rPr>
          <w:rFonts w:eastAsia="Calibri"/>
          <w:color w:val="000000" w:themeColor="text1"/>
        </w:rPr>
      </w:pPr>
    </w:p>
    <w:p w:rsidR="00982DE2" w:rsidRPr="00D0373F" w:rsidP="008A3B38" w14:paraId="47DE428E" w14:textId="77777777">
      <w:pPr>
        <w:tabs>
          <w:tab w:val="left" w:pos="1440"/>
          <w:tab w:val="left" w:pos="3600"/>
        </w:tabs>
        <w:ind w:left="3870" w:hanging="990"/>
        <w:rPr>
          <w:rFonts w:eastAsia="Calibri"/>
          <w:color w:val="000000" w:themeColor="text1"/>
        </w:rPr>
      </w:pPr>
      <w:r w:rsidRPr="00D0373F">
        <w:rPr>
          <w:rFonts w:eastAsia="Calibri"/>
          <w:color w:val="000000" w:themeColor="text1"/>
        </w:rPr>
        <w:t>3.3.6.1.1</w:t>
      </w:r>
      <w:r w:rsidRPr="00D0373F">
        <w:rPr>
          <w:rFonts w:eastAsia="Calibri"/>
          <w:color w:val="000000" w:themeColor="text1"/>
        </w:rPr>
        <w:tab/>
        <w:t xml:space="preserve">Place individual data points (i.e., the mission preparedness times from real-world incidents and drills and exercises over the last 3 years) into separate, contiguous cells in a spreadsheet. </w:t>
      </w:r>
    </w:p>
    <w:p w:rsidR="00982DE2" w:rsidRPr="00D0373F" w:rsidP="008A3B38" w14:paraId="34AC2158" w14:textId="77777777">
      <w:pPr>
        <w:tabs>
          <w:tab w:val="left" w:pos="1800"/>
          <w:tab w:val="left" w:pos="3600"/>
        </w:tabs>
        <w:ind w:left="3960" w:hanging="720"/>
        <w:rPr>
          <w:rFonts w:eastAsia="Calibri"/>
          <w:color w:val="000000" w:themeColor="text1"/>
        </w:rPr>
      </w:pPr>
    </w:p>
    <w:p w:rsidR="00982DE2" w:rsidRPr="00D0373F" w:rsidP="008A3B38" w14:paraId="4A880C0D" w14:textId="77777777">
      <w:pPr>
        <w:tabs>
          <w:tab w:val="left" w:pos="1440"/>
          <w:tab w:val="left" w:pos="1800"/>
          <w:tab w:val="left" w:pos="3600"/>
        </w:tabs>
        <w:ind w:left="3870" w:hanging="990"/>
        <w:rPr>
          <w:rFonts w:eastAsia="Calibri"/>
          <w:color w:val="000000" w:themeColor="text1"/>
        </w:rPr>
      </w:pPr>
      <w:r w:rsidRPr="00D0373F">
        <w:rPr>
          <w:rFonts w:eastAsia="Calibri"/>
          <w:color w:val="000000" w:themeColor="text1"/>
        </w:rPr>
        <w:t>3.3.6.1.2</w:t>
      </w:r>
      <w:r w:rsidRPr="00D0373F">
        <w:rPr>
          <w:rFonts w:eastAsia="Calibri"/>
          <w:color w:val="000000" w:themeColor="text1"/>
        </w:rPr>
        <w:tab/>
        <w:t>Use the percentile function to calculate the 75</w:t>
      </w:r>
      <w:r w:rsidRPr="00D0373F">
        <w:rPr>
          <w:rFonts w:eastAsia="Calibri"/>
          <w:color w:val="000000" w:themeColor="text1"/>
          <w:vertAlign w:val="superscript"/>
        </w:rPr>
        <w:t>th</w:t>
      </w:r>
      <w:r w:rsidRPr="00D0373F">
        <w:rPr>
          <w:rFonts w:eastAsia="Calibri"/>
          <w:color w:val="000000" w:themeColor="text1"/>
        </w:rPr>
        <w:t xml:space="preserve"> percentile.</w:t>
      </w:r>
    </w:p>
    <w:p w:rsidR="00982DE2" w:rsidRPr="00D0373F" w:rsidP="008A3B38" w14:paraId="60433BD1" w14:textId="77777777">
      <w:pPr>
        <w:tabs>
          <w:tab w:val="left" w:pos="1800"/>
          <w:tab w:val="left" w:pos="3600"/>
        </w:tabs>
        <w:ind w:left="3870" w:hanging="630"/>
        <w:rPr>
          <w:rFonts w:eastAsia="Calibri"/>
          <w:color w:val="000000" w:themeColor="text1"/>
        </w:rPr>
      </w:pPr>
    </w:p>
    <w:p w:rsidR="00982DE2" w:rsidRPr="00D0373F" w:rsidP="008A3B38" w14:paraId="0E5AACC0" w14:textId="77777777">
      <w:pPr>
        <w:tabs>
          <w:tab w:val="left" w:pos="1440"/>
          <w:tab w:val="left" w:pos="1800"/>
          <w:tab w:val="left" w:pos="3600"/>
        </w:tabs>
        <w:ind w:left="3870" w:hanging="990"/>
        <w:rPr>
          <w:rFonts w:eastAsia="Calibri"/>
          <w:color w:val="000000" w:themeColor="text1"/>
        </w:rPr>
      </w:pPr>
      <w:r w:rsidRPr="00D0373F">
        <w:rPr>
          <w:rFonts w:eastAsia="Calibri"/>
          <w:color w:val="000000" w:themeColor="text1"/>
        </w:rPr>
        <w:t>3.3.6.1.3</w:t>
      </w:r>
      <w:r w:rsidRPr="00D0373F">
        <w:rPr>
          <w:rFonts w:eastAsia="Calibri"/>
          <w:color w:val="000000" w:themeColor="text1"/>
        </w:rPr>
        <w:tab/>
        <w:t>For example, consider a data set with the following 10 mission preparedness times: 147, 118, 82, 90, 102, 111, 89, 126, 141, and 74 minutes.</w:t>
      </w:r>
    </w:p>
    <w:p w:rsidR="00982DE2" w:rsidRPr="00D0373F" w:rsidP="008A3B38" w14:paraId="47A203D6" w14:textId="77777777">
      <w:pPr>
        <w:tabs>
          <w:tab w:val="left" w:pos="1800"/>
          <w:tab w:val="left" w:pos="3600"/>
        </w:tabs>
        <w:ind w:left="3870" w:hanging="634"/>
        <w:rPr>
          <w:rFonts w:eastAsia="Calibri"/>
          <w:color w:val="000000" w:themeColor="text1"/>
        </w:rPr>
      </w:pPr>
    </w:p>
    <w:p w:rsidR="00982DE2" w:rsidRPr="00D0373F" w:rsidP="008A3B38" w14:paraId="2D7A0A86" w14:textId="77777777">
      <w:pPr>
        <w:tabs>
          <w:tab w:val="left" w:pos="1440"/>
          <w:tab w:val="left" w:pos="1800"/>
          <w:tab w:val="left" w:pos="3600"/>
        </w:tabs>
        <w:ind w:left="3870" w:hanging="990"/>
        <w:rPr>
          <w:rFonts w:eastAsia="Calibri"/>
          <w:color w:val="000000" w:themeColor="text1"/>
        </w:rPr>
      </w:pPr>
      <w:r w:rsidRPr="00D0373F">
        <w:rPr>
          <w:rFonts w:eastAsia="Calibri"/>
          <w:color w:val="000000" w:themeColor="text1"/>
        </w:rPr>
        <w:t>3.3.6.1.4</w:t>
      </w:r>
      <w:r w:rsidRPr="00D0373F">
        <w:rPr>
          <w:rFonts w:eastAsia="Calibri"/>
          <w:color w:val="000000" w:themeColor="text1"/>
        </w:rPr>
        <w:tab/>
        <w:t>A licensee would enter each of the 10 mission preparedness times into separate cells within a contiguous range in a spreadsheet. For this example, assume the licensee entered the times into cells B9 through B18, inclusive.</w:t>
      </w:r>
    </w:p>
    <w:p w:rsidR="00982DE2" w:rsidRPr="00D0373F" w:rsidP="008A3B38" w14:paraId="3DF29218" w14:textId="77777777">
      <w:pPr>
        <w:tabs>
          <w:tab w:val="left" w:pos="1800"/>
          <w:tab w:val="left" w:pos="3600"/>
        </w:tabs>
        <w:ind w:left="3870" w:hanging="634"/>
        <w:rPr>
          <w:rFonts w:eastAsia="Calibri"/>
          <w:color w:val="000000" w:themeColor="text1"/>
        </w:rPr>
      </w:pPr>
    </w:p>
    <w:p w:rsidR="00982DE2" w:rsidRPr="00D0373F" w:rsidP="008A3B38" w14:paraId="1DDB6D46" w14:textId="6AE1D67E">
      <w:pPr>
        <w:tabs>
          <w:tab w:val="left" w:pos="1440"/>
          <w:tab w:val="left" w:pos="1800"/>
          <w:tab w:val="left" w:pos="3600"/>
        </w:tabs>
        <w:ind w:left="3870" w:hanging="990"/>
        <w:rPr>
          <w:rFonts w:eastAsia="Calibri"/>
          <w:color w:val="000000" w:themeColor="text1"/>
        </w:rPr>
      </w:pPr>
      <w:r w:rsidRPr="00D0373F">
        <w:rPr>
          <w:rFonts w:eastAsia="Calibri"/>
          <w:color w:val="000000" w:themeColor="text1"/>
        </w:rPr>
        <w:t>3.3.6.1.5</w:t>
      </w:r>
      <w:r w:rsidRPr="00D0373F">
        <w:rPr>
          <w:rFonts w:eastAsia="Calibri"/>
          <w:color w:val="000000" w:themeColor="text1"/>
        </w:rPr>
        <w:tab/>
        <w:t xml:space="preserve">In a blank cell on the same spreadsheet as the data range, a licensee would use the </w:t>
      </w:r>
      <w:r w:rsidRPr="00D0373F">
        <w:rPr>
          <w:rFonts w:eastAsia="Calibri"/>
          <w:i/>
          <w:iCs/>
          <w:color w:val="000000" w:themeColor="text1"/>
        </w:rPr>
        <w:t>PERCENTILE</w:t>
      </w:r>
      <w:r w:rsidR="00396E8F">
        <w:rPr>
          <w:rFonts w:eastAsia="Calibri"/>
          <w:i/>
          <w:iCs/>
          <w:color w:val="000000" w:themeColor="text1"/>
        </w:rPr>
        <w:t>.INC</w:t>
      </w:r>
      <w:r w:rsidRPr="00D0373F">
        <w:rPr>
          <w:rFonts w:eastAsia="Calibri"/>
          <w:i/>
          <w:iCs/>
          <w:color w:val="000000" w:themeColor="text1"/>
        </w:rPr>
        <w:t xml:space="preserve"> (array, k)</w:t>
      </w:r>
      <w:r w:rsidRPr="00D0373F">
        <w:rPr>
          <w:rFonts w:eastAsia="Calibri"/>
          <w:color w:val="000000" w:themeColor="text1"/>
        </w:rPr>
        <w:t xml:space="preserve"> formula, where “array” represents the range of data cells and “k” represents the percentile in decimal form. In this example, a licensee would enter the following formula into a blank cell to identify the 75</w:t>
      </w:r>
      <w:r w:rsidRPr="00D0373F">
        <w:rPr>
          <w:rFonts w:eastAsia="Calibri"/>
          <w:color w:val="000000" w:themeColor="text1"/>
          <w:vertAlign w:val="superscript"/>
        </w:rPr>
        <w:t>th</w:t>
      </w:r>
      <w:r w:rsidRPr="00D0373F">
        <w:rPr>
          <w:rFonts w:eastAsia="Calibri"/>
          <w:color w:val="000000" w:themeColor="text1"/>
        </w:rPr>
        <w:t xml:space="preserve"> percentile for the sample data set: =PERCENTILE</w:t>
      </w:r>
      <w:r w:rsidR="00396E8F">
        <w:rPr>
          <w:rFonts w:eastAsia="Calibri"/>
          <w:color w:val="000000" w:themeColor="text1"/>
        </w:rPr>
        <w:t xml:space="preserve">.INC </w:t>
      </w:r>
      <w:r w:rsidRPr="00D0373F">
        <w:rPr>
          <w:rFonts w:eastAsia="Calibri"/>
          <w:color w:val="000000" w:themeColor="text1"/>
        </w:rPr>
        <w:t>(B9:B18, 0.75).</w:t>
      </w:r>
    </w:p>
    <w:p w:rsidR="00982DE2" w:rsidRPr="00D0373F" w:rsidP="008A3B38" w14:paraId="05FBE602" w14:textId="77777777">
      <w:pPr>
        <w:tabs>
          <w:tab w:val="left" w:pos="1800"/>
          <w:tab w:val="left" w:pos="3600"/>
        </w:tabs>
        <w:ind w:left="3870" w:hanging="720"/>
        <w:rPr>
          <w:rFonts w:eastAsia="Calibri"/>
          <w:color w:val="000000" w:themeColor="text1"/>
        </w:rPr>
      </w:pPr>
    </w:p>
    <w:p w:rsidR="00982DE2" w:rsidRPr="00D0373F" w:rsidP="008A3B38" w14:paraId="2BB38A75" w14:textId="66067BC6">
      <w:pPr>
        <w:tabs>
          <w:tab w:val="left" w:pos="3600"/>
        </w:tabs>
        <w:ind w:left="3870" w:hanging="990"/>
        <w:rPr>
          <w:rFonts w:eastAsia="Calibri"/>
          <w:color w:val="000000" w:themeColor="text1"/>
        </w:rPr>
      </w:pPr>
      <w:r w:rsidRPr="00D0373F">
        <w:rPr>
          <w:rFonts w:eastAsia="Calibri"/>
          <w:color w:val="000000" w:themeColor="text1"/>
        </w:rPr>
        <w:t>3.3.6.1.6</w:t>
      </w:r>
      <w:r w:rsidRPr="00D0373F">
        <w:rPr>
          <w:rFonts w:eastAsia="Calibri"/>
          <w:color w:val="000000" w:themeColor="text1"/>
        </w:rPr>
        <w:tab/>
        <w:t>The spreadsheet application should produce the result of 124. Because 124 minutes represents the 75</w:t>
      </w:r>
      <w:r w:rsidRPr="00D0373F">
        <w:rPr>
          <w:rFonts w:eastAsia="Calibri"/>
          <w:color w:val="000000" w:themeColor="text1"/>
          <w:vertAlign w:val="superscript"/>
        </w:rPr>
        <w:t>th</w:t>
      </w:r>
      <w:r w:rsidRPr="00D0373F">
        <w:rPr>
          <w:rFonts w:eastAsia="Calibri"/>
          <w:color w:val="000000" w:themeColor="text1"/>
        </w:rPr>
        <w:t xml:space="preserve"> percentile, a licensee would use 124 minutes as the Mission Preparedness Time for its </w:t>
      </w:r>
      <w:r w:rsidR="00396E8F">
        <w:rPr>
          <w:rFonts w:eastAsia="Calibri"/>
          <w:color w:val="000000" w:themeColor="text1"/>
        </w:rPr>
        <w:t xml:space="preserve">AIPT </w:t>
      </w:r>
      <w:r w:rsidRPr="00D0373F">
        <w:rPr>
          <w:rFonts w:eastAsia="Calibri"/>
          <w:color w:val="000000" w:themeColor="text1"/>
        </w:rPr>
        <w:t>calculation.</w:t>
      </w:r>
    </w:p>
    <w:p w:rsidR="00982DE2" w:rsidRPr="00D0373F" w:rsidP="00982DE2" w14:paraId="21D37908" w14:textId="77777777">
      <w:pPr>
        <w:tabs>
          <w:tab w:val="left" w:pos="3600"/>
        </w:tabs>
        <w:rPr>
          <w:rFonts w:eastAsia="Calibri"/>
          <w:color w:val="000000" w:themeColor="text1"/>
        </w:rPr>
      </w:pPr>
    </w:p>
    <w:p w:rsidR="00982DE2" w:rsidRPr="00D0373F" w:rsidP="008A3B38" w14:paraId="013842B5" w14:textId="09B62CE9">
      <w:pPr>
        <w:tabs>
          <w:tab w:val="left" w:pos="1800"/>
        </w:tabs>
        <w:ind w:left="2880" w:hanging="720"/>
        <w:rPr>
          <w:rFonts w:eastAsia="Calibri"/>
          <w:color w:val="000000" w:themeColor="text1"/>
        </w:rPr>
      </w:pPr>
      <w:r w:rsidRPr="00D0373F">
        <w:rPr>
          <w:rFonts w:eastAsia="Calibri"/>
          <w:color w:val="000000" w:themeColor="text1"/>
        </w:rPr>
        <w:t xml:space="preserve">3.3.6.2 </w:t>
      </w:r>
      <w:r w:rsidRPr="00D0373F">
        <w:rPr>
          <w:rFonts w:eastAsia="Calibri"/>
          <w:color w:val="000000" w:themeColor="text1"/>
        </w:rPr>
        <w:tab/>
      </w:r>
      <w:r w:rsidRPr="002C4346" w:rsidR="00E76E0C">
        <w:rPr>
          <w:rFonts w:eastAsia="Calibri"/>
          <w:color w:val="000000" w:themeColor="text1"/>
          <w:u w:val="single"/>
        </w:rPr>
        <w:t>Method 2</w:t>
      </w:r>
      <w:r w:rsidR="00E76E0C">
        <w:rPr>
          <w:rFonts w:eastAsia="Calibri"/>
          <w:color w:val="000000" w:themeColor="text1"/>
        </w:rPr>
        <w:t xml:space="preserve"> - </w:t>
      </w:r>
      <w:r w:rsidRPr="00D0373F">
        <w:rPr>
          <w:rFonts w:eastAsia="Calibri"/>
          <w:color w:val="000000" w:themeColor="text1"/>
        </w:rPr>
        <w:t>Calculate the 75</w:t>
      </w:r>
      <w:r w:rsidRPr="00D0373F">
        <w:rPr>
          <w:rFonts w:eastAsia="Calibri"/>
          <w:color w:val="000000" w:themeColor="text1"/>
          <w:vertAlign w:val="superscript"/>
        </w:rPr>
        <w:t>th</w:t>
      </w:r>
      <w:r w:rsidRPr="00D0373F">
        <w:rPr>
          <w:rFonts w:eastAsia="Calibri"/>
          <w:color w:val="000000" w:themeColor="text1"/>
        </w:rPr>
        <w:t xml:space="preserve"> percentile manually by performing the following steps:</w:t>
      </w:r>
    </w:p>
    <w:p w:rsidR="00982DE2" w:rsidRPr="00D0373F" w:rsidP="00982DE2" w14:paraId="6663B9E5" w14:textId="77777777">
      <w:pPr>
        <w:tabs>
          <w:tab w:val="left" w:pos="1800"/>
        </w:tabs>
        <w:ind w:left="2880" w:hanging="720"/>
        <w:rPr>
          <w:rFonts w:eastAsia="Calibri"/>
          <w:color w:val="000000" w:themeColor="text1"/>
        </w:rPr>
      </w:pPr>
    </w:p>
    <w:p w:rsidR="00982DE2" w:rsidRPr="00D0373F" w:rsidP="008A3B38" w14:paraId="1ADF837A" w14:textId="77777777">
      <w:pPr>
        <w:tabs>
          <w:tab w:val="left" w:pos="1800"/>
        </w:tabs>
        <w:ind w:left="3870" w:hanging="990"/>
        <w:rPr>
          <w:rFonts w:eastAsia="Calibri"/>
          <w:color w:val="000000" w:themeColor="text1"/>
        </w:rPr>
      </w:pPr>
      <w:r w:rsidRPr="00D0373F">
        <w:rPr>
          <w:rFonts w:eastAsia="Calibri"/>
          <w:color w:val="000000" w:themeColor="text1"/>
        </w:rPr>
        <w:t>3.3</w:t>
      </w:r>
      <w:r w:rsidRPr="00D0373F">
        <w:rPr>
          <w:rFonts w:eastAsia="Calibri"/>
          <w:color w:val="000000" w:themeColor="text1"/>
        </w:rPr>
        <w:t>.</w:t>
      </w:r>
      <w:r w:rsidRPr="00D0373F">
        <w:rPr>
          <w:rFonts w:eastAsia="Calibri"/>
          <w:color w:val="000000" w:themeColor="text1"/>
        </w:rPr>
        <w:t>6.2.1</w:t>
      </w:r>
      <w:r w:rsidRPr="00D0373F">
        <w:rPr>
          <w:rFonts w:eastAsia="Calibri"/>
          <w:color w:val="000000" w:themeColor="text1"/>
        </w:rPr>
        <w:tab/>
        <w:t xml:space="preserve">Order individual data points (i.e., the mission preparedness times </w:t>
      </w:r>
    </w:p>
    <w:p w:rsidR="00982DE2" w:rsidRPr="00D0373F" w:rsidP="008A3B38" w14:paraId="0BC392E0" w14:textId="77777777">
      <w:pPr>
        <w:tabs>
          <w:tab w:val="left" w:pos="1800"/>
        </w:tabs>
        <w:ind w:left="3870" w:hanging="990"/>
        <w:rPr>
          <w:rFonts w:eastAsia="Calibri"/>
          <w:color w:val="000000" w:themeColor="text1"/>
        </w:rPr>
      </w:pPr>
      <w:r w:rsidRPr="00D0373F">
        <w:rPr>
          <w:rFonts w:eastAsia="Calibri"/>
          <w:color w:val="000000" w:themeColor="text1"/>
        </w:rPr>
        <w:tab/>
        <w:t>from real-world incidents and drills and exercises overt the last 3 years) from the shortest to longest times.</w:t>
      </w:r>
    </w:p>
    <w:p w:rsidR="00982DE2" w:rsidRPr="00D0373F" w:rsidP="008A3B38" w14:paraId="68E64DA6" w14:textId="77777777">
      <w:pPr>
        <w:tabs>
          <w:tab w:val="left" w:pos="1800"/>
        </w:tabs>
        <w:ind w:left="3870" w:hanging="720"/>
        <w:rPr>
          <w:rFonts w:eastAsia="Calibri"/>
          <w:color w:val="000000" w:themeColor="text1"/>
        </w:rPr>
      </w:pPr>
    </w:p>
    <w:p w:rsidR="00982DE2" w:rsidRPr="00D0373F" w:rsidP="008A3B38" w14:paraId="663DD4EF" w14:textId="77777777">
      <w:pPr>
        <w:tabs>
          <w:tab w:val="left" w:pos="1800"/>
        </w:tabs>
        <w:ind w:left="3870" w:hanging="990"/>
        <w:rPr>
          <w:rFonts w:eastAsia="Calibri"/>
          <w:color w:val="000000" w:themeColor="text1"/>
        </w:rPr>
      </w:pPr>
      <w:r w:rsidRPr="00D0373F">
        <w:rPr>
          <w:rFonts w:eastAsia="Calibri"/>
          <w:color w:val="000000" w:themeColor="text1"/>
        </w:rPr>
        <w:t>3.3.6.2.2</w:t>
      </w:r>
      <w:r w:rsidRPr="00D0373F">
        <w:rPr>
          <w:rFonts w:eastAsia="Calibri"/>
          <w:color w:val="000000" w:themeColor="text1"/>
        </w:rPr>
        <w:tab/>
        <w:t>Multiply the total number of data points, N, by 75 percent (i.e., 0.75). If a licensee has 12 data points, N would equal 12.</w:t>
      </w:r>
    </w:p>
    <w:p w:rsidR="00982DE2" w:rsidRPr="00D0373F" w:rsidP="008A3B38" w14:paraId="6D1EC9C9" w14:textId="77777777">
      <w:pPr>
        <w:tabs>
          <w:tab w:val="left" w:pos="1800"/>
        </w:tabs>
        <w:ind w:left="3870" w:hanging="720"/>
        <w:rPr>
          <w:rFonts w:eastAsia="Calibri"/>
          <w:color w:val="000000" w:themeColor="text1"/>
        </w:rPr>
      </w:pPr>
    </w:p>
    <w:p w:rsidR="00982DE2" w:rsidRPr="00D0373F" w:rsidP="008A3B38" w14:paraId="5130129D" w14:textId="77777777">
      <w:pPr>
        <w:tabs>
          <w:tab w:val="left" w:pos="1800"/>
        </w:tabs>
        <w:ind w:left="3870" w:hanging="990"/>
        <w:rPr>
          <w:rFonts w:eastAsia="Calibri"/>
          <w:color w:val="000000" w:themeColor="text1"/>
        </w:rPr>
      </w:pPr>
      <w:r w:rsidRPr="00D0373F">
        <w:rPr>
          <w:rFonts w:eastAsia="Calibri"/>
          <w:color w:val="000000" w:themeColor="text1"/>
        </w:rPr>
        <w:t>3.3.6.2.3</w:t>
      </w:r>
      <w:r w:rsidRPr="00D0373F">
        <w:rPr>
          <w:rFonts w:eastAsia="Calibri"/>
          <w:color w:val="000000" w:themeColor="text1"/>
        </w:rPr>
        <w:tab/>
        <w:t>Multiplying N by a percent produces a number that is called an index. For example, 12 x 0.75 equals 9, so the index would be 9.</w:t>
      </w:r>
    </w:p>
    <w:p w:rsidR="00982DE2" w:rsidRPr="00D0373F" w:rsidP="008A3B38" w14:paraId="3C46EEC5" w14:textId="77777777">
      <w:pPr>
        <w:tabs>
          <w:tab w:val="left" w:pos="1800"/>
        </w:tabs>
        <w:ind w:left="3870" w:hanging="720"/>
        <w:rPr>
          <w:rFonts w:eastAsia="Calibri"/>
          <w:color w:val="000000" w:themeColor="text1"/>
        </w:rPr>
      </w:pPr>
    </w:p>
    <w:p w:rsidR="00982DE2" w:rsidRPr="00D0373F" w:rsidP="008A3B38" w14:paraId="0842DE53" w14:textId="77777777">
      <w:pPr>
        <w:tabs>
          <w:tab w:val="left" w:pos="1800"/>
        </w:tabs>
        <w:ind w:left="3870" w:hanging="990"/>
        <w:rPr>
          <w:rFonts w:eastAsia="Calibri"/>
          <w:color w:val="000000" w:themeColor="text1"/>
        </w:rPr>
      </w:pPr>
      <w:r w:rsidRPr="00D0373F">
        <w:rPr>
          <w:rFonts w:eastAsia="Calibri"/>
          <w:color w:val="000000" w:themeColor="text1"/>
        </w:rPr>
        <w:t xml:space="preserve">3.3.6.2.4 </w:t>
      </w:r>
      <w:r w:rsidRPr="00D0373F">
        <w:rPr>
          <w:rFonts w:eastAsia="Calibri"/>
          <w:color w:val="000000" w:themeColor="text1"/>
        </w:rPr>
        <w:tab/>
        <w:t xml:space="preserve">If the index is a whole number, count the values in the data set from left to right (i.e., from the shortest to the longest time) until the index number of data points is reached. </w:t>
      </w:r>
    </w:p>
    <w:p w:rsidR="00982DE2" w:rsidRPr="00D0373F" w:rsidP="00982DE2" w14:paraId="0857D911" w14:textId="77777777">
      <w:pPr>
        <w:tabs>
          <w:tab w:val="left" w:pos="1800"/>
        </w:tabs>
        <w:ind w:left="2880"/>
        <w:rPr>
          <w:rFonts w:eastAsia="Calibri"/>
          <w:color w:val="000000" w:themeColor="text1"/>
        </w:rPr>
      </w:pPr>
    </w:p>
    <w:p w:rsidR="00982DE2" w:rsidRPr="00D0373F" w:rsidP="008A3B38" w14:paraId="2D2F1C85" w14:textId="77777777">
      <w:pPr>
        <w:tabs>
          <w:tab w:val="left" w:pos="1800"/>
          <w:tab w:val="left" w:pos="4680"/>
        </w:tabs>
        <w:ind w:left="4950" w:hanging="1080"/>
        <w:rPr>
          <w:rFonts w:eastAsia="Calibri"/>
          <w:color w:val="000000" w:themeColor="text1"/>
        </w:rPr>
      </w:pPr>
      <w:r w:rsidRPr="00D0373F">
        <w:rPr>
          <w:rFonts w:eastAsia="Calibri"/>
          <w:color w:val="000000" w:themeColor="text1"/>
        </w:rPr>
        <w:t>3.3.6.2.4.1</w:t>
      </w:r>
      <w:r w:rsidRPr="00D0373F">
        <w:rPr>
          <w:rFonts w:eastAsia="Calibri"/>
          <w:color w:val="000000" w:themeColor="text1"/>
        </w:rPr>
        <w:tab/>
        <w:t>The 75</w:t>
      </w:r>
      <w:r w:rsidRPr="00D0373F">
        <w:rPr>
          <w:rFonts w:eastAsia="Calibri"/>
          <w:color w:val="000000" w:themeColor="text1"/>
          <w:vertAlign w:val="superscript"/>
        </w:rPr>
        <w:t>th</w:t>
      </w:r>
      <w:r w:rsidRPr="00D0373F">
        <w:rPr>
          <w:rFonts w:eastAsia="Calibri"/>
          <w:color w:val="000000" w:themeColor="text1"/>
        </w:rPr>
        <w:t xml:space="preserve"> percentile is the average of that corresponding value in the data set and the value that directly follows it. </w:t>
      </w:r>
    </w:p>
    <w:p w:rsidR="00982DE2" w:rsidRPr="00D0373F" w:rsidP="00982DE2" w14:paraId="0365EEC4" w14:textId="77777777">
      <w:pPr>
        <w:tabs>
          <w:tab w:val="left" w:pos="1800"/>
        </w:tabs>
        <w:ind w:left="2880"/>
        <w:rPr>
          <w:rFonts w:eastAsia="Calibri"/>
          <w:color w:val="000000" w:themeColor="text1"/>
        </w:rPr>
      </w:pPr>
    </w:p>
    <w:p w:rsidR="00982DE2" w:rsidRPr="00D0373F" w:rsidP="008A3B38" w14:paraId="78857D83" w14:textId="77777777">
      <w:pPr>
        <w:tabs>
          <w:tab w:val="left" w:pos="1800"/>
        </w:tabs>
        <w:ind w:left="3870" w:hanging="990"/>
        <w:rPr>
          <w:rFonts w:eastAsia="Calibri"/>
          <w:color w:val="000000" w:themeColor="text1"/>
        </w:rPr>
      </w:pPr>
      <w:r w:rsidRPr="00D0373F">
        <w:rPr>
          <w:rFonts w:eastAsia="Calibri"/>
          <w:color w:val="000000" w:themeColor="text1"/>
        </w:rPr>
        <w:t>3.3.6.2.5</w:t>
      </w:r>
      <w:r w:rsidRPr="00D0373F">
        <w:rPr>
          <w:rFonts w:eastAsia="Calibri"/>
          <w:color w:val="000000" w:themeColor="text1"/>
        </w:rPr>
        <w:tab/>
        <w:t xml:space="preserve">For example, consider a data set with the following 12 mission preparedness times: 60, 60, 72, 85, 93, 106, 110, 113, 120, 124, 130, and 145 minutes. </w:t>
      </w:r>
    </w:p>
    <w:p w:rsidR="00982DE2" w:rsidRPr="00D0373F" w:rsidP="00982DE2" w14:paraId="342D0027" w14:textId="77777777">
      <w:pPr>
        <w:tabs>
          <w:tab w:val="left" w:pos="1800"/>
        </w:tabs>
        <w:ind w:left="2880"/>
        <w:rPr>
          <w:rFonts w:eastAsia="Calibri"/>
          <w:color w:val="000000" w:themeColor="text1"/>
        </w:rPr>
      </w:pPr>
    </w:p>
    <w:p w:rsidR="00982DE2" w:rsidRPr="00D0373F" w:rsidP="008A3B38" w14:paraId="3D6BB1DC" w14:textId="77777777">
      <w:pPr>
        <w:tabs>
          <w:tab w:val="left" w:pos="1800"/>
        </w:tabs>
        <w:ind w:left="3870" w:hanging="990"/>
        <w:rPr>
          <w:rFonts w:eastAsia="Calibri"/>
          <w:color w:val="000000" w:themeColor="text1"/>
        </w:rPr>
      </w:pPr>
      <w:r w:rsidRPr="00D0373F">
        <w:rPr>
          <w:rFonts w:eastAsia="Calibri"/>
          <w:color w:val="000000" w:themeColor="text1"/>
        </w:rPr>
        <w:t>3.3.6.2.6</w:t>
      </w:r>
      <w:r w:rsidRPr="00D0373F">
        <w:rPr>
          <w:rFonts w:eastAsia="Calibri"/>
          <w:color w:val="000000" w:themeColor="text1"/>
        </w:rPr>
        <w:tab/>
        <w:t>Using a whole number index of 9, the 75</w:t>
      </w:r>
      <w:r w:rsidRPr="00D0373F">
        <w:rPr>
          <w:rFonts w:eastAsia="Calibri"/>
          <w:color w:val="000000" w:themeColor="text1"/>
          <w:vertAlign w:val="superscript"/>
        </w:rPr>
        <w:t>th</w:t>
      </w:r>
      <w:r w:rsidRPr="00D0373F">
        <w:rPr>
          <w:rFonts w:eastAsia="Calibri"/>
          <w:color w:val="000000" w:themeColor="text1"/>
        </w:rPr>
        <w:t xml:space="preserve"> percentile would be represented by the average of 120 minutes (i.e., the ninth position in the data set) and 124 minutes (i.e., the tenth position in the data set). </w:t>
      </w:r>
    </w:p>
    <w:p w:rsidR="00982DE2" w:rsidRPr="00D0373F" w:rsidP="00982DE2" w14:paraId="679308A8" w14:textId="77777777">
      <w:pPr>
        <w:tabs>
          <w:tab w:val="left" w:pos="1800"/>
        </w:tabs>
        <w:ind w:left="2880"/>
        <w:rPr>
          <w:rFonts w:eastAsia="Calibri"/>
          <w:color w:val="000000" w:themeColor="text1"/>
        </w:rPr>
      </w:pPr>
    </w:p>
    <w:p w:rsidR="00982DE2" w:rsidRPr="00D0373F" w:rsidP="008A3B38" w14:paraId="0EBFF6AB" w14:textId="77777777">
      <w:pPr>
        <w:tabs>
          <w:tab w:val="left" w:pos="1800"/>
        </w:tabs>
        <w:ind w:left="4950" w:hanging="1080"/>
        <w:rPr>
          <w:rFonts w:eastAsia="Calibri"/>
          <w:color w:val="000000" w:themeColor="text1"/>
        </w:rPr>
      </w:pPr>
      <w:r w:rsidRPr="00D0373F">
        <w:rPr>
          <w:rFonts w:eastAsia="Calibri"/>
          <w:color w:val="000000" w:themeColor="text1"/>
        </w:rPr>
        <w:t>3.3.6.2.6.1</w:t>
      </w:r>
      <w:r w:rsidRPr="00D0373F">
        <w:rPr>
          <w:rFonts w:eastAsia="Calibri"/>
          <w:color w:val="000000" w:themeColor="text1"/>
        </w:rPr>
        <w:tab/>
        <w:t>Therefore the 75</w:t>
      </w:r>
      <w:r w:rsidRPr="00D0373F">
        <w:rPr>
          <w:rFonts w:eastAsia="Calibri"/>
          <w:color w:val="000000" w:themeColor="text1"/>
          <w:vertAlign w:val="superscript"/>
        </w:rPr>
        <w:t>th</w:t>
      </w:r>
      <w:r w:rsidRPr="00D0373F">
        <w:rPr>
          <w:rFonts w:eastAsia="Calibri"/>
          <w:color w:val="000000" w:themeColor="text1"/>
        </w:rPr>
        <w:t xml:space="preserve"> percentile would be (120 + 124) / 2 = 244/2 = 122 minutes. </w:t>
      </w:r>
    </w:p>
    <w:p w:rsidR="00982DE2" w:rsidRPr="00D0373F" w:rsidP="00982DE2" w14:paraId="7566A53B" w14:textId="77777777">
      <w:pPr>
        <w:tabs>
          <w:tab w:val="left" w:pos="1800"/>
        </w:tabs>
        <w:ind w:left="2880"/>
        <w:rPr>
          <w:rFonts w:eastAsia="Calibri"/>
          <w:color w:val="000000" w:themeColor="text1"/>
        </w:rPr>
      </w:pPr>
    </w:p>
    <w:p w:rsidR="00982DE2" w:rsidRPr="00D0373F" w:rsidP="008A3B38" w14:paraId="7DDDC197" w14:textId="2986F835">
      <w:pPr>
        <w:tabs>
          <w:tab w:val="left" w:pos="1800"/>
        </w:tabs>
        <w:ind w:left="4950" w:hanging="1080"/>
        <w:rPr>
          <w:rFonts w:eastAsia="Calibri"/>
          <w:color w:val="000000" w:themeColor="text1"/>
        </w:rPr>
      </w:pPr>
      <w:r w:rsidRPr="00D0373F">
        <w:rPr>
          <w:rFonts w:eastAsia="Calibri"/>
          <w:color w:val="000000" w:themeColor="text1"/>
        </w:rPr>
        <w:t>3.3.6.2.6.2</w:t>
      </w:r>
      <w:r w:rsidRPr="00D0373F">
        <w:rPr>
          <w:rFonts w:eastAsia="Calibri"/>
          <w:color w:val="000000" w:themeColor="text1"/>
        </w:rPr>
        <w:tab/>
        <w:t xml:space="preserve">A licensee would use 122 minutes as the Mission Preparedness Time for its </w:t>
      </w:r>
      <w:r w:rsidR="00396E8F">
        <w:rPr>
          <w:rFonts w:eastAsia="Calibri"/>
          <w:color w:val="000000" w:themeColor="text1"/>
        </w:rPr>
        <w:t xml:space="preserve">AIPT </w:t>
      </w:r>
      <w:r w:rsidRPr="00D0373F">
        <w:rPr>
          <w:rFonts w:eastAsia="Calibri"/>
          <w:color w:val="000000" w:themeColor="text1"/>
        </w:rPr>
        <w:t>calculation.</w:t>
      </w:r>
    </w:p>
    <w:p w:rsidR="00982DE2" w:rsidRPr="00D0373F" w:rsidP="00982DE2" w14:paraId="3F58B31E" w14:textId="77777777">
      <w:pPr>
        <w:tabs>
          <w:tab w:val="left" w:pos="1800"/>
        </w:tabs>
        <w:ind w:left="2880" w:hanging="720"/>
        <w:rPr>
          <w:rFonts w:eastAsia="Calibri"/>
          <w:color w:val="000000" w:themeColor="text1"/>
        </w:rPr>
      </w:pPr>
    </w:p>
    <w:p w:rsidR="00982DE2" w:rsidRPr="00D0373F" w:rsidP="008A3B38" w14:paraId="48DC6A14"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3.3.6.2.7</w:t>
      </w:r>
      <w:r w:rsidRPr="00D0373F">
        <w:rPr>
          <w:rFonts w:eastAsia="Calibri"/>
          <w:color w:val="000000" w:themeColor="text1"/>
        </w:rPr>
        <w:tab/>
        <w:t xml:space="preserve">If the index is not a whole number, round it up to the nearest whole number. </w:t>
      </w:r>
    </w:p>
    <w:p w:rsidR="00982DE2" w:rsidRPr="00D0373F" w:rsidP="00982DE2" w14:paraId="4ADE557C" w14:textId="77777777">
      <w:pPr>
        <w:tabs>
          <w:tab w:val="left" w:pos="1800"/>
        </w:tabs>
        <w:ind w:left="2880" w:hanging="720"/>
        <w:rPr>
          <w:rFonts w:eastAsia="Calibri"/>
          <w:color w:val="000000" w:themeColor="text1"/>
        </w:rPr>
      </w:pPr>
    </w:p>
    <w:p w:rsidR="00982DE2" w:rsidRPr="00D0373F" w:rsidP="008A3B38" w14:paraId="4E82562E"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3.3.6.2.8</w:t>
      </w:r>
      <w:r w:rsidRPr="00D0373F">
        <w:rPr>
          <w:rFonts w:eastAsia="Calibri"/>
          <w:color w:val="000000" w:themeColor="text1"/>
        </w:rPr>
        <w:tab/>
        <w:t xml:space="preserve">Then, count the values in the data set from left to right (i.e., from the shortest to the longest time) until the index number of data points is reached. </w:t>
      </w:r>
    </w:p>
    <w:p w:rsidR="00982DE2" w:rsidRPr="00D0373F" w:rsidP="00982DE2" w14:paraId="7930FE45" w14:textId="77777777">
      <w:pPr>
        <w:tabs>
          <w:tab w:val="left" w:pos="1800"/>
        </w:tabs>
        <w:ind w:left="2880" w:hanging="720"/>
        <w:rPr>
          <w:rFonts w:eastAsia="Calibri"/>
          <w:color w:val="000000" w:themeColor="text1"/>
        </w:rPr>
      </w:pPr>
    </w:p>
    <w:p w:rsidR="00982DE2" w:rsidRPr="00D0373F" w:rsidP="008A3B38" w14:paraId="67979BEB"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3.3.6.2.9</w:t>
      </w:r>
      <w:r w:rsidRPr="00D0373F">
        <w:rPr>
          <w:rFonts w:eastAsia="Calibri"/>
          <w:color w:val="000000" w:themeColor="text1"/>
        </w:rPr>
        <w:tab/>
        <w:t>The corresponding time represented by the index data point is the 75</w:t>
      </w:r>
      <w:r w:rsidRPr="00D0373F">
        <w:rPr>
          <w:rFonts w:eastAsia="Calibri"/>
          <w:color w:val="000000" w:themeColor="text1"/>
          <w:vertAlign w:val="superscript"/>
        </w:rPr>
        <w:t>th</w:t>
      </w:r>
      <w:r w:rsidRPr="00D0373F">
        <w:rPr>
          <w:rFonts w:eastAsia="Calibri"/>
          <w:color w:val="000000" w:themeColor="text1"/>
        </w:rPr>
        <w:t xml:space="preserve"> percentile.</w:t>
      </w:r>
    </w:p>
    <w:p w:rsidR="00982DE2" w:rsidRPr="00D0373F" w:rsidP="00982DE2" w14:paraId="3E457424" w14:textId="77777777">
      <w:pPr>
        <w:tabs>
          <w:tab w:val="left" w:pos="1800"/>
        </w:tabs>
        <w:ind w:left="2880" w:hanging="720"/>
        <w:rPr>
          <w:rFonts w:eastAsia="Calibri"/>
          <w:color w:val="000000" w:themeColor="text1"/>
        </w:rPr>
      </w:pPr>
    </w:p>
    <w:p w:rsidR="00982DE2" w:rsidRPr="00D0373F" w:rsidP="008A3B38" w14:paraId="098566E4"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3.3.6.2.10</w:t>
      </w:r>
      <w:r w:rsidRPr="00D0373F">
        <w:rPr>
          <w:rFonts w:eastAsia="Calibri"/>
          <w:color w:val="000000" w:themeColor="text1"/>
        </w:rPr>
        <w:tab/>
        <w:t xml:space="preserve">For example, consider a data set with the following 13 mission preparedness times: 60, 60, 72, 85, 93, 106, 110, 113, 120, 124, 130, 135, and 145 minutes. </w:t>
      </w:r>
    </w:p>
    <w:p w:rsidR="00982DE2" w:rsidRPr="00D0373F" w:rsidP="00982DE2" w14:paraId="5DC8FC30" w14:textId="77777777">
      <w:pPr>
        <w:tabs>
          <w:tab w:val="left" w:pos="1800"/>
        </w:tabs>
        <w:ind w:left="2880" w:hanging="720"/>
        <w:rPr>
          <w:rFonts w:eastAsia="Calibri"/>
          <w:color w:val="000000" w:themeColor="text1"/>
        </w:rPr>
      </w:pPr>
    </w:p>
    <w:p w:rsidR="00982DE2" w:rsidRPr="00D0373F" w:rsidP="008A3B38" w14:paraId="027FA298"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3.3.6.2.11</w:t>
      </w:r>
      <w:r w:rsidRPr="00D0373F">
        <w:rPr>
          <w:rFonts w:eastAsia="Calibri"/>
          <w:color w:val="000000" w:themeColor="text1"/>
        </w:rPr>
        <w:tab/>
        <w:t xml:space="preserve">The index number for this data set would be 13 times 0.75, which equals 9.75. Since 9.75 is not a whole number, round the index up to a whole number, which in this example would be from 9.75 to 10. </w:t>
      </w:r>
    </w:p>
    <w:p w:rsidR="00982DE2" w:rsidRPr="00D0373F" w:rsidP="00982DE2" w14:paraId="758D5CEF" w14:textId="77777777">
      <w:pPr>
        <w:tabs>
          <w:tab w:val="left" w:pos="1800"/>
        </w:tabs>
        <w:ind w:left="2880" w:hanging="720"/>
        <w:rPr>
          <w:rFonts w:eastAsia="Calibri"/>
          <w:color w:val="000000" w:themeColor="text1"/>
        </w:rPr>
      </w:pPr>
    </w:p>
    <w:p w:rsidR="00982DE2" w:rsidRPr="00D0373F" w:rsidP="008A3B38" w14:paraId="4B33341D" w14:textId="77777777">
      <w:pPr>
        <w:tabs>
          <w:tab w:val="left" w:pos="1800"/>
          <w:tab w:val="left" w:pos="3870"/>
        </w:tabs>
        <w:ind w:left="3870" w:hanging="990"/>
        <w:rPr>
          <w:rFonts w:eastAsia="Calibri"/>
          <w:color w:val="000000" w:themeColor="text1"/>
        </w:rPr>
      </w:pPr>
      <w:r w:rsidRPr="00D0373F">
        <w:rPr>
          <w:rFonts w:eastAsia="Calibri"/>
          <w:color w:val="000000" w:themeColor="text1"/>
        </w:rPr>
        <w:t>3.3.6.2.12</w:t>
      </w:r>
      <w:r w:rsidRPr="00D0373F">
        <w:rPr>
          <w:rFonts w:eastAsia="Calibri"/>
          <w:color w:val="000000" w:themeColor="text1"/>
        </w:rPr>
        <w:tab/>
        <w:t xml:space="preserve">The time in the tenth position in the sample data set is 124 minutes. </w:t>
      </w:r>
    </w:p>
    <w:p w:rsidR="00982DE2" w:rsidRPr="00D0373F" w:rsidP="00982DE2" w14:paraId="06630DB0" w14:textId="77777777">
      <w:pPr>
        <w:tabs>
          <w:tab w:val="left" w:pos="1800"/>
        </w:tabs>
        <w:ind w:left="2880" w:hanging="720"/>
        <w:rPr>
          <w:rFonts w:eastAsia="Calibri"/>
          <w:color w:val="000000" w:themeColor="text1"/>
        </w:rPr>
      </w:pPr>
    </w:p>
    <w:p w:rsidR="00982DE2" w:rsidRPr="00D0373F" w:rsidP="008A3B38" w14:paraId="2110C18D" w14:textId="39ECCBDE">
      <w:pPr>
        <w:tabs>
          <w:tab w:val="left" w:pos="1800"/>
          <w:tab w:val="left" w:pos="3870"/>
        </w:tabs>
        <w:ind w:left="3870" w:hanging="990"/>
        <w:rPr>
          <w:rFonts w:eastAsia="Calibri"/>
          <w:color w:val="000000" w:themeColor="text1"/>
        </w:rPr>
      </w:pPr>
      <w:r w:rsidRPr="00D0373F">
        <w:rPr>
          <w:rFonts w:eastAsia="Calibri"/>
          <w:color w:val="000000" w:themeColor="text1"/>
        </w:rPr>
        <w:t>3.3.6.2.13</w:t>
      </w:r>
      <w:r w:rsidRPr="00D0373F">
        <w:rPr>
          <w:rFonts w:eastAsia="Calibri"/>
          <w:color w:val="000000" w:themeColor="text1"/>
        </w:rPr>
        <w:tab/>
        <w:t>Because 124 minutes represents the 75</w:t>
      </w:r>
      <w:r w:rsidRPr="00D0373F">
        <w:rPr>
          <w:rFonts w:eastAsia="Calibri"/>
          <w:color w:val="000000" w:themeColor="text1"/>
          <w:vertAlign w:val="superscript"/>
        </w:rPr>
        <w:t>th</w:t>
      </w:r>
      <w:r w:rsidRPr="00D0373F">
        <w:rPr>
          <w:rFonts w:eastAsia="Calibri"/>
          <w:color w:val="000000" w:themeColor="text1"/>
        </w:rPr>
        <w:t xml:space="preserve"> percentile in this data set, a licensee would use 124 minutes as the Mission Preparedness Time for its calculation.</w:t>
      </w:r>
    </w:p>
    <w:p w:rsidR="00982DE2" w:rsidRPr="00D0373F" w:rsidP="00982DE2" w14:paraId="1ADE02EF" w14:textId="77777777">
      <w:pPr>
        <w:tabs>
          <w:tab w:val="left" w:pos="1800"/>
        </w:tabs>
        <w:ind w:left="720" w:hanging="720"/>
        <w:rPr>
          <w:rFonts w:eastAsia="Calibri"/>
          <w:color w:val="000000" w:themeColor="text1"/>
        </w:rPr>
      </w:pPr>
    </w:p>
    <w:p w:rsidR="00982DE2" w:rsidRPr="00D0373F" w:rsidP="008A3B38" w14:paraId="522353F4" w14:textId="77777777">
      <w:pPr>
        <w:ind w:left="1440" w:hanging="720"/>
        <w:rPr>
          <w:rFonts w:eastAsia="Calibri"/>
          <w:color w:val="000000" w:themeColor="text1"/>
        </w:rPr>
      </w:pPr>
      <w:r w:rsidRPr="00D0373F">
        <w:rPr>
          <w:rFonts w:eastAsia="Calibri"/>
          <w:color w:val="000000" w:themeColor="text1"/>
        </w:rPr>
        <w:t xml:space="preserve">3.4 </w:t>
      </w:r>
      <w:r w:rsidRPr="00D0373F">
        <w:rPr>
          <w:rFonts w:eastAsia="Calibri"/>
          <w:color w:val="000000" w:themeColor="text1"/>
        </w:rPr>
        <w:tab/>
        <w:t>Mission Execution Time</w:t>
      </w:r>
    </w:p>
    <w:p w:rsidR="00982DE2" w:rsidRPr="00D0373F" w:rsidP="00982DE2" w14:paraId="30589C45" w14:textId="77777777">
      <w:pPr>
        <w:tabs>
          <w:tab w:val="left" w:pos="3600"/>
        </w:tabs>
        <w:rPr>
          <w:rFonts w:eastAsia="Calibri"/>
          <w:color w:val="000000" w:themeColor="text1"/>
        </w:rPr>
      </w:pPr>
    </w:p>
    <w:p w:rsidR="00982DE2" w:rsidP="008A3B38" w14:paraId="526FDABB" w14:textId="77777777">
      <w:pPr>
        <w:tabs>
          <w:tab w:val="left" w:pos="3600"/>
        </w:tabs>
        <w:ind w:left="2160" w:hanging="720"/>
        <w:rPr>
          <w:rFonts w:eastAsia="Calibri"/>
          <w:color w:val="000000" w:themeColor="text1"/>
        </w:rPr>
      </w:pPr>
      <w:r w:rsidRPr="00D0373F">
        <w:rPr>
          <w:rFonts w:eastAsia="Calibri"/>
          <w:color w:val="000000" w:themeColor="text1"/>
        </w:rPr>
        <w:t>3.4.1</w:t>
      </w:r>
      <w:r w:rsidRPr="00D0373F">
        <w:rPr>
          <w:rFonts w:eastAsia="Calibri"/>
          <w:color w:val="000000" w:themeColor="text1"/>
        </w:rPr>
        <w:tab/>
        <w:t xml:space="preserve">Mission Execution Time represents the period from when offsite armed responders depart the mission planning and rehearsal location (e.g., staging area) or arrive onsite and begin their missions (if the responders traveled directly to the site) and continues until all known adversaries are neutralized (i.e., for an adversary-focused-mission) or site staff completes preventative or mitigative actions to maintain the site at, or return the site to, a safe condition (i.e., for a plant condition-focused mission). </w:t>
      </w:r>
    </w:p>
    <w:p w:rsidR="00982DE2" w:rsidRPr="00FC057E" w:rsidP="00982DE2" w14:paraId="282725B5" w14:textId="77777777">
      <w:pPr>
        <w:tabs>
          <w:tab w:val="left" w:pos="3600"/>
        </w:tabs>
        <w:ind w:left="1440" w:hanging="720"/>
        <w:rPr>
          <w:rFonts w:eastAsia="Calibri"/>
          <w:color w:val="000000" w:themeColor="text1"/>
        </w:rPr>
      </w:pPr>
    </w:p>
    <w:p w:rsidR="00982DE2" w:rsidRPr="002C4346" w:rsidP="008A3B38" w14:paraId="00DE4834" w14:textId="77777777">
      <w:pPr>
        <w:pStyle w:val="ListParagraph"/>
        <w:numPr>
          <w:ilvl w:val="0"/>
          <w:numId w:val="316"/>
        </w:numPr>
        <w:tabs>
          <w:tab w:val="left" w:pos="3600"/>
        </w:tabs>
        <w:ind w:left="2520"/>
        <w:rPr>
          <w:rFonts w:eastAsia="Calibri"/>
          <w:color w:val="000000" w:themeColor="text1"/>
          <w:sz w:val="24"/>
        </w:rPr>
      </w:pPr>
      <w:r w:rsidRPr="002C4346">
        <w:rPr>
          <w:rFonts w:eastAsia="Calibri"/>
          <w:color w:val="000000" w:themeColor="text1"/>
          <w:szCs w:val="22"/>
        </w:rPr>
        <w:t>Licensees should identify a credible Mission Execution Time using data from real-world incidents at a site or the annual drills or exercises</w:t>
      </w:r>
      <w:r>
        <w:rPr>
          <w:rFonts w:eastAsia="Calibri"/>
          <w:color w:val="000000" w:themeColor="text1"/>
          <w:szCs w:val="22"/>
        </w:rPr>
        <w:t xml:space="preserve">. </w:t>
      </w:r>
    </w:p>
    <w:p w:rsidR="00982DE2" w:rsidRPr="00D0373F" w:rsidP="00982DE2" w14:paraId="6A84B640" w14:textId="77777777">
      <w:pPr>
        <w:tabs>
          <w:tab w:val="left" w:pos="3600"/>
        </w:tabs>
        <w:ind w:left="720" w:hanging="720"/>
        <w:rPr>
          <w:rFonts w:eastAsia="Calibri"/>
          <w:color w:val="000000" w:themeColor="text1"/>
        </w:rPr>
      </w:pPr>
    </w:p>
    <w:p w:rsidR="00982DE2" w:rsidRPr="00D0373F" w:rsidP="008A3B38" w14:paraId="00509A69" w14:textId="3001326F">
      <w:pPr>
        <w:tabs>
          <w:tab w:val="left" w:pos="1620"/>
          <w:tab w:val="left" w:pos="3600"/>
        </w:tabs>
        <w:ind w:left="2160" w:hanging="720"/>
        <w:rPr>
          <w:rFonts w:eastAsia="Calibri"/>
          <w:color w:val="000000" w:themeColor="text1"/>
        </w:rPr>
      </w:pPr>
      <w:r w:rsidRPr="00D0373F">
        <w:rPr>
          <w:rFonts w:eastAsia="Calibri"/>
          <w:color w:val="000000" w:themeColor="text1"/>
        </w:rPr>
        <w:t>3.4.2</w:t>
      </w:r>
      <w:r w:rsidRPr="00D0373F">
        <w:rPr>
          <w:rFonts w:eastAsia="Calibri"/>
          <w:color w:val="000000" w:themeColor="text1"/>
        </w:rPr>
        <w:tab/>
        <w:t xml:space="preserve">Prior to a site being built and beginning operation, exercise data will likely not be available; under such circumstances, licensees should base Mission Execution Time estimates on discussions or tabletop exercises with </w:t>
      </w:r>
      <w:r>
        <w:rPr>
          <w:rFonts w:eastAsia="Calibri"/>
          <w:color w:val="000000" w:themeColor="text1"/>
        </w:rPr>
        <w:t>law enforcement</w:t>
      </w:r>
      <w:r w:rsidRPr="00D0373F">
        <w:rPr>
          <w:rFonts w:eastAsia="Calibri"/>
          <w:color w:val="000000" w:themeColor="text1"/>
        </w:rPr>
        <w:t xml:space="preserve"> or other offsite armed response personnel, or on execution time data obtained from </w:t>
      </w:r>
      <w:r>
        <w:rPr>
          <w:rFonts w:eastAsia="Calibri"/>
          <w:color w:val="000000" w:themeColor="text1"/>
        </w:rPr>
        <w:t>law enforcement</w:t>
      </w:r>
      <w:r w:rsidRPr="00D0373F">
        <w:rPr>
          <w:rFonts w:eastAsia="Calibri"/>
          <w:color w:val="000000" w:themeColor="text1"/>
        </w:rPr>
        <w:t xml:space="preserve"> or other offsite armed response personnel for similar emergencies at comparable facilities (i.e., complex industrial environments</w:t>
      </w:r>
      <w:r w:rsidR="00396E8F">
        <w:rPr>
          <w:rFonts w:eastAsia="Calibri"/>
          <w:color w:val="000000" w:themeColor="text1"/>
        </w:rPr>
        <w:t xml:space="preserve"> and secure facilities</w:t>
      </w:r>
      <w:r w:rsidRPr="00D0373F">
        <w:rPr>
          <w:rFonts w:eastAsia="Calibri"/>
          <w:color w:val="000000" w:themeColor="text1"/>
        </w:rPr>
        <w:t>).</w:t>
      </w:r>
    </w:p>
    <w:p w:rsidR="00982DE2" w:rsidRPr="00D0373F" w:rsidP="00982DE2" w14:paraId="2F404EF7" w14:textId="77777777">
      <w:pPr>
        <w:tabs>
          <w:tab w:val="left" w:pos="1620"/>
          <w:tab w:val="left" w:pos="3600"/>
        </w:tabs>
        <w:rPr>
          <w:rFonts w:eastAsia="Calibri"/>
          <w:color w:val="000000" w:themeColor="text1"/>
        </w:rPr>
      </w:pPr>
    </w:p>
    <w:p w:rsidR="00982DE2" w:rsidP="008A3B38" w14:paraId="512222A3" w14:textId="77777777">
      <w:pPr>
        <w:tabs>
          <w:tab w:val="left" w:pos="1620"/>
          <w:tab w:val="left" w:pos="3600"/>
        </w:tabs>
        <w:ind w:left="2160" w:hanging="720"/>
        <w:rPr>
          <w:rFonts w:eastAsia="Calibri"/>
          <w:color w:val="000000" w:themeColor="text1"/>
        </w:rPr>
      </w:pPr>
      <w:r w:rsidRPr="00D0373F">
        <w:rPr>
          <w:rFonts w:eastAsia="Calibri"/>
          <w:color w:val="000000" w:themeColor="text1"/>
        </w:rPr>
        <w:t>3.4.3</w:t>
      </w:r>
      <w:r w:rsidRPr="00D0373F">
        <w:rPr>
          <w:rFonts w:eastAsia="Calibri"/>
          <w:color w:val="000000" w:themeColor="text1"/>
        </w:rPr>
        <w:tab/>
        <w:t xml:space="preserve">Licensees that use information or results from security modeling or vulnerability assessment software applications to inform their Mission Execution Time estimates should employ only software applications that are accredited by a U.S. government agency for the function(s) being analyzed (e.g., pathway analysis, combat simulation, system effectiveness). </w:t>
      </w:r>
    </w:p>
    <w:p w:rsidR="00982DE2" w:rsidRPr="00FC057E" w:rsidP="00982DE2" w14:paraId="2597A554" w14:textId="77777777">
      <w:pPr>
        <w:tabs>
          <w:tab w:val="left" w:pos="1620"/>
          <w:tab w:val="left" w:pos="3600"/>
        </w:tabs>
        <w:ind w:left="1440" w:hanging="720"/>
        <w:rPr>
          <w:rFonts w:eastAsia="Calibri"/>
          <w:color w:val="000000" w:themeColor="text1"/>
        </w:rPr>
      </w:pPr>
    </w:p>
    <w:p w:rsidR="00982DE2" w:rsidRPr="002C4346" w:rsidP="008A3B38" w14:paraId="45AE4063" w14:textId="77777777">
      <w:pPr>
        <w:pStyle w:val="ListParagraph"/>
        <w:numPr>
          <w:ilvl w:val="0"/>
          <w:numId w:val="315"/>
        </w:numPr>
        <w:tabs>
          <w:tab w:val="left" w:pos="1620"/>
          <w:tab w:val="left" w:pos="3600"/>
        </w:tabs>
        <w:ind w:left="2520"/>
        <w:rPr>
          <w:rFonts w:eastAsia="Calibri"/>
          <w:color w:val="000000" w:themeColor="text1"/>
          <w:sz w:val="24"/>
        </w:rPr>
      </w:pPr>
      <w:r w:rsidRPr="002C4346">
        <w:rPr>
          <w:rFonts w:eastAsia="Calibri"/>
          <w:color w:val="000000" w:themeColor="text1"/>
          <w:szCs w:val="22"/>
        </w:rPr>
        <w:t xml:space="preserve">Additionally, licensees should ensure that any data used in such software applications accurately represent the actual capabilities, performance, training, and other related characteristics of the </w:t>
      </w:r>
      <w:r>
        <w:rPr>
          <w:rFonts w:eastAsia="Calibri"/>
          <w:color w:val="000000" w:themeColor="text1"/>
          <w:szCs w:val="22"/>
        </w:rPr>
        <w:t>law enforcement</w:t>
      </w:r>
      <w:r w:rsidRPr="002C4346">
        <w:rPr>
          <w:rFonts w:eastAsia="Calibri"/>
          <w:color w:val="000000" w:themeColor="text1"/>
          <w:szCs w:val="22"/>
        </w:rPr>
        <w:t xml:space="preserve"> or other offsite armed responders (i.e., not a default or unrelated defensive force), as well as the full capabilities of the DBT adversary (i.e., not exercise-related limitations associated with the site or the NRC’s mock adversary force).</w:t>
      </w:r>
    </w:p>
    <w:p w:rsidR="00982DE2" w:rsidRPr="00D0373F" w:rsidP="00982DE2" w14:paraId="48E8EAA2" w14:textId="77777777">
      <w:pPr>
        <w:tabs>
          <w:tab w:val="left" w:pos="3600"/>
        </w:tabs>
        <w:ind w:left="1440"/>
        <w:rPr>
          <w:rFonts w:eastAsia="Calibri"/>
          <w:color w:val="000000" w:themeColor="text1"/>
        </w:rPr>
      </w:pPr>
    </w:p>
    <w:p w:rsidR="00982DE2" w:rsidP="008A3B38" w14:paraId="2A7E2C6F" w14:textId="77777777">
      <w:pPr>
        <w:tabs>
          <w:tab w:val="left" w:pos="3600"/>
        </w:tabs>
        <w:ind w:left="2160" w:hanging="720"/>
        <w:rPr>
          <w:rFonts w:eastAsia="Calibri"/>
          <w:color w:val="000000" w:themeColor="text1"/>
        </w:rPr>
      </w:pPr>
      <w:r w:rsidRPr="00D0373F">
        <w:rPr>
          <w:rFonts w:eastAsia="Calibri"/>
          <w:color w:val="000000" w:themeColor="text1"/>
        </w:rPr>
        <w:t>3.4.4</w:t>
      </w:r>
      <w:r w:rsidRPr="00D0373F">
        <w:rPr>
          <w:rFonts w:eastAsia="Calibri"/>
          <w:color w:val="000000" w:themeColor="text1"/>
        </w:rPr>
        <w:tab/>
        <w:t xml:space="preserve">Licensees should ensure that </w:t>
      </w:r>
      <w:r>
        <w:rPr>
          <w:rFonts w:eastAsia="Calibri"/>
          <w:color w:val="000000" w:themeColor="text1"/>
        </w:rPr>
        <w:t>law enforcement</w:t>
      </w:r>
      <w:r w:rsidRPr="00D0373F">
        <w:rPr>
          <w:rFonts w:eastAsia="Calibri"/>
          <w:color w:val="000000" w:themeColor="text1"/>
        </w:rPr>
        <w:t xml:space="preserve"> or other offsite armed response personnel fully know and understand the DBT of radiological sabotage and possess the knowledge, skills, abilities, and equipment to successfully interdict and neutralize threats up to and including it. </w:t>
      </w:r>
    </w:p>
    <w:p w:rsidR="00982DE2" w:rsidP="00982DE2" w14:paraId="457B6129" w14:textId="77777777">
      <w:pPr>
        <w:tabs>
          <w:tab w:val="left" w:pos="3600"/>
        </w:tabs>
        <w:ind w:left="1440" w:hanging="720"/>
        <w:rPr>
          <w:rFonts w:eastAsia="Calibri"/>
          <w:color w:val="000000" w:themeColor="text1"/>
        </w:rPr>
      </w:pPr>
    </w:p>
    <w:p w:rsidR="00982DE2" w:rsidRPr="002C4346" w:rsidP="008A3B38" w14:paraId="294B3CA2" w14:textId="4C55C97B">
      <w:pPr>
        <w:pStyle w:val="ListParagraph"/>
        <w:numPr>
          <w:ilvl w:val="0"/>
          <w:numId w:val="315"/>
        </w:numPr>
        <w:tabs>
          <w:tab w:val="left" w:pos="3600"/>
        </w:tabs>
        <w:ind w:left="2520"/>
        <w:rPr>
          <w:rFonts w:eastAsia="Calibri"/>
          <w:color w:val="000000" w:themeColor="text1"/>
          <w:sz w:val="24"/>
        </w:rPr>
      </w:pPr>
      <w:r w:rsidRPr="002C4346">
        <w:rPr>
          <w:rFonts w:eastAsia="Calibri"/>
          <w:color w:val="000000" w:themeColor="text1"/>
          <w:szCs w:val="22"/>
        </w:rPr>
        <w:t xml:space="preserve">When identifying Mission Execution Time based on discussions, tabletop exercises, or execution time data from similar emergencies at comparable facilities, licensees and LE or other offsite armed response personnel should determine whether additional time should be added to account for the DBT adversary’s capability to potentially delay or disrupt response operations to a </w:t>
      </w:r>
      <w:r w:rsidRPr="002C4346">
        <w:rPr>
          <w:rFonts w:eastAsia="Calibri"/>
          <w:color w:val="000000" w:themeColor="text1"/>
          <w:szCs w:val="22"/>
        </w:rPr>
        <w:t xml:space="preserve">greater degree than </w:t>
      </w:r>
      <w:r>
        <w:rPr>
          <w:rFonts w:eastAsia="Calibri"/>
          <w:color w:val="000000" w:themeColor="text1"/>
          <w:szCs w:val="22"/>
        </w:rPr>
        <w:t>law enforcement</w:t>
      </w:r>
      <w:r w:rsidRPr="002C4346">
        <w:rPr>
          <w:rFonts w:eastAsia="Calibri"/>
          <w:color w:val="000000" w:themeColor="text1"/>
          <w:szCs w:val="22"/>
        </w:rPr>
        <w:t xml:space="preserve"> or other offsite armed responders</w:t>
      </w:r>
      <w:r w:rsidR="006C1EE2">
        <w:rPr>
          <w:rFonts w:eastAsia="Calibri"/>
          <w:color w:val="000000" w:themeColor="text1"/>
          <w:szCs w:val="22"/>
        </w:rPr>
        <w:t xml:space="preserve"> may typically encounter</w:t>
      </w:r>
      <w:r w:rsidRPr="002C4346">
        <w:rPr>
          <w:rFonts w:eastAsia="Calibri"/>
          <w:color w:val="000000" w:themeColor="text1"/>
          <w:szCs w:val="22"/>
        </w:rPr>
        <w:t>.</w:t>
      </w:r>
    </w:p>
    <w:p w:rsidR="00982DE2" w:rsidRPr="00D0373F" w:rsidP="00982DE2" w14:paraId="4661EB6B" w14:textId="77777777">
      <w:pPr>
        <w:rPr>
          <w:rFonts w:eastAsia="Calibri"/>
          <w:color w:val="000000" w:themeColor="text1"/>
        </w:rPr>
      </w:pPr>
    </w:p>
    <w:p w:rsidR="00982DE2" w:rsidP="008A3B38" w14:paraId="3591362C" w14:textId="121F589D">
      <w:pPr>
        <w:tabs>
          <w:tab w:val="left" w:pos="3600"/>
        </w:tabs>
        <w:ind w:left="2160" w:hanging="720"/>
        <w:rPr>
          <w:rFonts w:eastAsia="Calibri"/>
          <w:color w:val="000000" w:themeColor="text1"/>
        </w:rPr>
      </w:pPr>
      <w:r w:rsidRPr="00D0373F">
        <w:rPr>
          <w:rFonts w:eastAsia="Calibri"/>
          <w:color w:val="000000" w:themeColor="text1"/>
        </w:rPr>
        <w:t>3.4.5</w:t>
      </w:r>
      <w:r w:rsidRPr="00D0373F">
        <w:rPr>
          <w:rFonts w:eastAsia="Calibri"/>
          <w:color w:val="000000" w:themeColor="text1"/>
        </w:rPr>
        <w:tab/>
        <w:t>For plant condition-focused missions, Mission Execution Time should include the credible task time for preventative or mitigative actions tha</w:t>
      </w:r>
      <w:r w:rsidR="006C1EE2">
        <w:rPr>
          <w:rFonts w:eastAsia="Calibri"/>
          <w:color w:val="000000" w:themeColor="text1"/>
        </w:rPr>
        <w:t>t</w:t>
      </w:r>
      <w:r w:rsidRPr="00D0373F">
        <w:rPr>
          <w:rFonts w:eastAsia="Calibri"/>
          <w:color w:val="000000" w:themeColor="text1"/>
        </w:rPr>
        <w:t xml:space="preserve"> a licensee may need to take. </w:t>
      </w:r>
    </w:p>
    <w:p w:rsidR="00982DE2" w:rsidP="00982DE2" w14:paraId="1ED808B5" w14:textId="77777777">
      <w:pPr>
        <w:tabs>
          <w:tab w:val="left" w:pos="3600"/>
        </w:tabs>
        <w:ind w:left="1440" w:hanging="720"/>
        <w:rPr>
          <w:rFonts w:eastAsia="Calibri"/>
          <w:color w:val="000000" w:themeColor="text1"/>
        </w:rPr>
      </w:pPr>
    </w:p>
    <w:p w:rsidR="00982DE2" w:rsidP="008A3B38" w14:paraId="60D2CF9C"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To identify a credible preventative or mitigative action task time, licensees should refer to performance testing or training times for an action, or site procedures such as abnormal or emergency operating conditions, diverse and flexible coping strategies, severe accident management guidelines, extensive damage mitigation guidelines, or other relevant documentation. </w:t>
      </w:r>
    </w:p>
    <w:p w:rsidR="00982DE2" w:rsidP="008A3B38" w14:paraId="127374EF" w14:textId="77777777">
      <w:pPr>
        <w:tabs>
          <w:tab w:val="left" w:pos="3600"/>
        </w:tabs>
        <w:ind w:left="2160" w:hanging="720"/>
        <w:rPr>
          <w:rFonts w:eastAsia="Calibri"/>
          <w:color w:val="000000" w:themeColor="text1"/>
        </w:rPr>
      </w:pPr>
    </w:p>
    <w:p w:rsidR="00982DE2" w:rsidP="008A3B38" w14:paraId="72599F75"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Licensees should be mindful that preventative or mitigative actions for plant condition-focused missions would be occurring within an actively hostile environment (i.e., known adversaries would not be neutralized before commencing preventative or mitigative actions); therefore, licensees should determine how much additional time needs to be added to the normal task times to account for delays that may be caused by an adversary, security force engagement of an adversary, or implementing localized security measures immediately prior to, or simultaneous with, the preventative or mitigative actions. </w:t>
      </w:r>
    </w:p>
    <w:p w:rsidR="00982DE2" w:rsidP="008A3B38" w14:paraId="734732E7" w14:textId="77777777">
      <w:pPr>
        <w:tabs>
          <w:tab w:val="left" w:pos="3600"/>
        </w:tabs>
        <w:ind w:left="2160" w:hanging="720"/>
        <w:rPr>
          <w:rFonts w:eastAsia="Calibri"/>
          <w:color w:val="000000" w:themeColor="text1"/>
        </w:rPr>
      </w:pPr>
    </w:p>
    <w:p w:rsidR="00982DE2" w:rsidP="008A3B38" w14:paraId="0D78BB3C"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For example, licensee personnel would likely not be able to reach or move equipment stored outside a main protected area until armed response personnel are in position to facilitate movement of personnel or equipment. </w:t>
      </w:r>
    </w:p>
    <w:p w:rsidR="00982DE2" w:rsidP="008A3B38" w14:paraId="6BB3B540" w14:textId="77777777">
      <w:pPr>
        <w:tabs>
          <w:tab w:val="left" w:pos="3600"/>
        </w:tabs>
        <w:ind w:left="2160" w:hanging="720"/>
        <w:rPr>
          <w:rFonts w:eastAsia="Calibri"/>
          <w:color w:val="000000" w:themeColor="text1"/>
        </w:rPr>
      </w:pPr>
    </w:p>
    <w:p w:rsidR="00982DE2" w:rsidP="008A3B38" w14:paraId="683D4AE3"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In addition to the normal task time related to the deployment of that equipment, a licensee would have to consider how armed response personnel would facilitate that action and include the additional time in its Mission Execution Time estimate. </w:t>
      </w:r>
    </w:p>
    <w:p w:rsidR="00982DE2" w:rsidP="008A3B38" w14:paraId="126EE360" w14:textId="77777777">
      <w:pPr>
        <w:tabs>
          <w:tab w:val="left" w:pos="3600"/>
        </w:tabs>
        <w:ind w:left="2160" w:hanging="720"/>
        <w:rPr>
          <w:rFonts w:eastAsia="Calibri"/>
          <w:color w:val="000000" w:themeColor="text1"/>
        </w:rPr>
      </w:pPr>
    </w:p>
    <w:p w:rsidR="00982DE2" w:rsidP="008A3B38" w14:paraId="4315857C"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The need to add additional time may be caused by numerous factors, including: </w:t>
      </w:r>
    </w:p>
    <w:p w:rsidR="00982DE2" w:rsidP="00982DE2" w14:paraId="2BAEB4F3" w14:textId="77777777">
      <w:pPr>
        <w:tabs>
          <w:tab w:val="left" w:pos="3600"/>
        </w:tabs>
        <w:ind w:left="1440" w:hanging="720"/>
        <w:rPr>
          <w:rFonts w:eastAsia="Calibri"/>
          <w:color w:val="000000" w:themeColor="text1"/>
        </w:rPr>
      </w:pPr>
    </w:p>
    <w:p w:rsidR="00982DE2" w:rsidRPr="00661627" w:rsidP="008A3B38" w14:paraId="68608C04" w14:textId="57974C36">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offsite armed responders navigating to onsite personnel, escorting them to equipment stored in an </w:t>
      </w:r>
      <w:r w:rsidRPr="00D0373F" w:rsidR="00EE3C7D">
        <w:rPr>
          <w:color w:val="000000" w:themeColor="text1"/>
          <w:szCs w:val="22"/>
        </w:rPr>
        <w:t xml:space="preserve">owner-controlled area </w:t>
      </w:r>
      <w:r w:rsidR="00EE3C7D">
        <w:rPr>
          <w:color w:val="000000" w:themeColor="text1"/>
          <w:szCs w:val="22"/>
        </w:rPr>
        <w:t>(</w:t>
      </w:r>
      <w:r w:rsidRPr="00661627">
        <w:rPr>
          <w:rFonts w:eastAsia="Calibri"/>
          <w:color w:val="000000" w:themeColor="text1"/>
        </w:rPr>
        <w:t>OCA</w:t>
      </w:r>
      <w:r w:rsidR="00EE3C7D">
        <w:rPr>
          <w:rFonts w:eastAsia="Calibri"/>
          <w:color w:val="000000" w:themeColor="text1"/>
        </w:rPr>
        <w:t>)</w:t>
      </w:r>
      <w:r w:rsidRPr="00661627">
        <w:rPr>
          <w:rFonts w:eastAsia="Calibri"/>
          <w:color w:val="000000" w:themeColor="text1"/>
        </w:rPr>
        <w:t xml:space="preserve">, and then reentering the site together with the equipment; </w:t>
      </w:r>
    </w:p>
    <w:p w:rsidR="00982DE2" w:rsidP="008A3B38" w14:paraId="5AE86911" w14:textId="77777777">
      <w:pPr>
        <w:tabs>
          <w:tab w:val="left" w:pos="3600"/>
        </w:tabs>
        <w:ind w:left="2520" w:hanging="720"/>
        <w:rPr>
          <w:rFonts w:eastAsia="Calibri"/>
          <w:color w:val="000000" w:themeColor="text1"/>
        </w:rPr>
      </w:pPr>
    </w:p>
    <w:p w:rsidR="00982DE2" w:rsidRPr="00661627" w:rsidP="008A3B38" w14:paraId="2113956F" w14:textId="625390E7">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offsite armed personnel rendezvousing with recalled offsite licensee personnel and entering the site together with the equipment; </w:t>
      </w:r>
    </w:p>
    <w:p w:rsidR="00982DE2" w:rsidP="008A3B38" w14:paraId="07587827" w14:textId="77777777">
      <w:pPr>
        <w:tabs>
          <w:tab w:val="left" w:pos="3600"/>
        </w:tabs>
        <w:ind w:left="2520" w:hanging="720"/>
        <w:rPr>
          <w:rFonts w:eastAsia="Calibri"/>
          <w:color w:val="000000" w:themeColor="text1"/>
        </w:rPr>
      </w:pPr>
    </w:p>
    <w:p w:rsidR="00982DE2" w:rsidRPr="00661627" w:rsidP="008A3B38" w14:paraId="680625D1" w14:textId="3AEACD3A">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offsite armed responders navigating to high ground like the rooftops of protected area buildings so armed responders can use their weapons to cover </w:t>
      </w:r>
      <w:r w:rsidR="006C1EE2">
        <w:rPr>
          <w:rFonts w:eastAsia="Calibri"/>
          <w:color w:val="000000" w:themeColor="text1"/>
        </w:rPr>
        <w:t xml:space="preserve">fire </w:t>
      </w:r>
      <w:r w:rsidRPr="00661627">
        <w:rPr>
          <w:rFonts w:eastAsia="Calibri"/>
          <w:color w:val="000000" w:themeColor="text1"/>
        </w:rPr>
        <w:t xml:space="preserve">hose or </w:t>
      </w:r>
      <w:r w:rsidR="006C1EE2">
        <w:rPr>
          <w:rFonts w:eastAsia="Calibri"/>
          <w:color w:val="000000" w:themeColor="text1"/>
        </w:rPr>
        <w:t xml:space="preserve">power </w:t>
      </w:r>
      <w:r w:rsidRPr="00661627">
        <w:rPr>
          <w:rFonts w:eastAsia="Calibri"/>
          <w:color w:val="000000" w:themeColor="text1"/>
        </w:rPr>
        <w:t xml:space="preserve">cable runs in outdoor areas without positioning themselves in the target area; or </w:t>
      </w:r>
    </w:p>
    <w:p w:rsidR="00982DE2" w:rsidP="008A3B38" w14:paraId="4EE59EDD" w14:textId="77777777">
      <w:pPr>
        <w:tabs>
          <w:tab w:val="left" w:pos="3600"/>
        </w:tabs>
        <w:ind w:left="2520" w:hanging="720"/>
        <w:rPr>
          <w:rFonts w:eastAsia="Calibri"/>
          <w:color w:val="000000" w:themeColor="text1"/>
        </w:rPr>
      </w:pPr>
    </w:p>
    <w:p w:rsidR="00982DE2" w:rsidRPr="00661627" w:rsidP="008A3B38" w14:paraId="5A0C5941" w14:textId="3377D037">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armed response personnel sweeping, clearing, and </w:t>
      </w:r>
      <w:r w:rsidR="006C1EE2">
        <w:rPr>
          <w:rFonts w:eastAsia="Calibri"/>
          <w:color w:val="000000" w:themeColor="text1"/>
        </w:rPr>
        <w:t>securing</w:t>
      </w:r>
      <w:r w:rsidRPr="00661627" w:rsidR="006C1EE2">
        <w:rPr>
          <w:rFonts w:eastAsia="Calibri"/>
          <w:color w:val="000000" w:themeColor="text1"/>
        </w:rPr>
        <w:t xml:space="preserve"> </w:t>
      </w:r>
      <w:r w:rsidRPr="00661627">
        <w:rPr>
          <w:rFonts w:eastAsia="Calibri"/>
          <w:color w:val="000000" w:themeColor="text1"/>
        </w:rPr>
        <w:t>interior passageways and locations for planned preventative or mitigative actions.</w:t>
      </w:r>
    </w:p>
    <w:p w:rsidR="00982DE2" w:rsidRPr="00D0373F" w:rsidP="00982DE2" w14:paraId="26C8EBB4" w14:textId="77777777">
      <w:pPr>
        <w:ind w:left="1440"/>
        <w:rPr>
          <w:rFonts w:eastAsia="Calibri"/>
          <w:color w:val="000000" w:themeColor="text1"/>
        </w:rPr>
      </w:pPr>
    </w:p>
    <w:p w:rsidR="00982DE2" w:rsidP="008A3B38" w14:paraId="0507311C" w14:textId="77777777">
      <w:pPr>
        <w:ind w:left="2160" w:hanging="720"/>
        <w:rPr>
          <w:rFonts w:eastAsia="Calibri"/>
          <w:color w:val="000000" w:themeColor="text1"/>
        </w:rPr>
      </w:pPr>
      <w:r w:rsidRPr="00D0373F">
        <w:rPr>
          <w:rFonts w:eastAsia="Calibri"/>
          <w:color w:val="000000" w:themeColor="text1"/>
        </w:rPr>
        <w:t>3.4.6</w:t>
      </w:r>
      <w:r w:rsidRPr="00D0373F">
        <w:rPr>
          <w:rFonts w:eastAsia="Calibri"/>
          <w:color w:val="000000" w:themeColor="text1"/>
        </w:rPr>
        <w:tab/>
        <w:t xml:space="preserve">There is an inverse relationship between a licensee’s level of effort to inform and train LE or other offsite armed response personnel and the amount of time those responders will need for planning purposes. </w:t>
      </w:r>
    </w:p>
    <w:p w:rsidR="00982DE2" w:rsidRPr="0094162B" w:rsidP="00982DE2" w14:paraId="7FF3B50B" w14:textId="77777777">
      <w:pPr>
        <w:ind w:left="1440"/>
        <w:rPr>
          <w:rFonts w:eastAsia="Calibri"/>
          <w:color w:val="000000" w:themeColor="text1"/>
          <w:szCs w:val="22"/>
        </w:rPr>
      </w:pPr>
    </w:p>
    <w:p w:rsidR="00982DE2" w:rsidRPr="0094162B" w:rsidP="008A3B38" w14:paraId="437557D7" w14:textId="77777777">
      <w:pPr>
        <w:pStyle w:val="ListParagraph"/>
        <w:numPr>
          <w:ilvl w:val="0"/>
          <w:numId w:val="315"/>
        </w:numPr>
        <w:ind w:left="2520"/>
        <w:rPr>
          <w:rFonts w:eastAsia="Calibri"/>
          <w:color w:val="000000" w:themeColor="text1"/>
          <w:szCs w:val="22"/>
        </w:rPr>
      </w:pPr>
      <w:r w:rsidRPr="0094162B">
        <w:rPr>
          <w:rFonts w:eastAsia="Calibri"/>
          <w:color w:val="000000" w:themeColor="text1"/>
          <w:szCs w:val="22"/>
        </w:rPr>
        <w:t xml:space="preserve">That relationship should incentivize licensees to offer sufficient and quality information and frequent and quality training to </w:t>
      </w:r>
      <w:r>
        <w:rPr>
          <w:rFonts w:eastAsia="Calibri"/>
          <w:color w:val="000000" w:themeColor="text1"/>
          <w:szCs w:val="22"/>
        </w:rPr>
        <w:t>law enforcement</w:t>
      </w:r>
      <w:r w:rsidRPr="0094162B">
        <w:rPr>
          <w:rFonts w:eastAsia="Calibri"/>
          <w:color w:val="000000" w:themeColor="text1"/>
          <w:szCs w:val="22"/>
        </w:rPr>
        <w:t xml:space="preserve"> or other offsite armed response personnel to enable them to plan missions in the least amount of time possible. </w:t>
      </w:r>
    </w:p>
    <w:p w:rsidR="00982DE2" w:rsidP="00982DE2" w14:paraId="07B79BDD" w14:textId="77777777">
      <w:pPr>
        <w:ind w:left="1440"/>
        <w:rPr>
          <w:rFonts w:eastAsia="Calibri"/>
          <w:color w:val="000000" w:themeColor="text1"/>
        </w:rPr>
      </w:pPr>
    </w:p>
    <w:p w:rsidR="00982DE2" w:rsidP="008A3B38" w14:paraId="29E32F13" w14:textId="77777777">
      <w:pPr>
        <w:ind w:left="2160"/>
        <w:rPr>
          <w:rFonts w:eastAsia="Calibri"/>
          <w:color w:val="000000" w:themeColor="text1"/>
        </w:rPr>
      </w:pPr>
      <w:r w:rsidRPr="00D0373F">
        <w:rPr>
          <w:rFonts w:eastAsia="Calibri"/>
          <w:color w:val="000000" w:themeColor="text1"/>
        </w:rPr>
        <w:t xml:space="preserve">Licensees may discover that if the information and training they provide is effective, </w:t>
      </w:r>
      <w:r>
        <w:rPr>
          <w:rFonts w:eastAsia="Calibri"/>
          <w:color w:val="000000" w:themeColor="text1"/>
        </w:rPr>
        <w:t>law enforcement</w:t>
      </w:r>
      <w:r w:rsidRPr="00D0373F">
        <w:rPr>
          <w:rFonts w:eastAsia="Calibri"/>
          <w:color w:val="000000" w:themeColor="text1"/>
        </w:rPr>
        <w:t xml:space="preserve"> or other response personnel may become familiar enough with a site, the DBT adversary, and mission objectives that Mission Execution Time may be reduced from hours to minutes. </w:t>
      </w:r>
    </w:p>
    <w:p w:rsidR="00982DE2" w:rsidP="008A3B38" w14:paraId="0B91B1D0" w14:textId="77777777">
      <w:pPr>
        <w:ind w:left="2160"/>
        <w:rPr>
          <w:rFonts w:eastAsia="Calibri"/>
          <w:color w:val="000000" w:themeColor="text1"/>
        </w:rPr>
      </w:pPr>
    </w:p>
    <w:p w:rsidR="00982DE2" w:rsidRPr="00D0373F" w:rsidP="008A3B38" w14:paraId="6F5F3E18" w14:textId="167B9132">
      <w:pPr>
        <w:ind w:left="2160"/>
        <w:rPr>
          <w:rFonts w:eastAsia="Calibri"/>
          <w:color w:val="000000" w:themeColor="text1"/>
        </w:rPr>
      </w:pPr>
      <w:r w:rsidRPr="00D0373F">
        <w:rPr>
          <w:rFonts w:eastAsia="Calibri"/>
          <w:color w:val="000000" w:themeColor="text1"/>
        </w:rPr>
        <w:t xml:space="preserve">The benefit of establishing this level of proficiency is Mission Execution Time is minimized, which results in a shorter </w:t>
      </w:r>
      <w:r>
        <w:rPr>
          <w:rFonts w:eastAsia="Calibri"/>
          <w:color w:val="000000" w:themeColor="text1"/>
        </w:rPr>
        <w:t>AIPT</w:t>
      </w:r>
      <w:r w:rsidRPr="00D0373F">
        <w:rPr>
          <w:rFonts w:eastAsia="Calibri"/>
          <w:color w:val="000000" w:themeColor="text1"/>
        </w:rPr>
        <w:t>.</w:t>
      </w:r>
    </w:p>
    <w:p w:rsidR="00982DE2" w:rsidRPr="00D0373F" w:rsidP="00982DE2" w14:paraId="33DE0E23" w14:textId="77777777">
      <w:pPr>
        <w:ind w:left="1440"/>
        <w:rPr>
          <w:rFonts w:eastAsia="Calibri"/>
          <w:color w:val="000000" w:themeColor="text1"/>
        </w:rPr>
      </w:pPr>
    </w:p>
    <w:p w:rsidR="00982DE2" w:rsidP="008A3B38" w14:paraId="68D13273" w14:textId="1D7DDC05">
      <w:pPr>
        <w:tabs>
          <w:tab w:val="left" w:pos="3600"/>
        </w:tabs>
        <w:ind w:left="2160" w:hanging="720"/>
        <w:rPr>
          <w:rFonts w:eastAsia="Calibri"/>
          <w:color w:val="000000" w:themeColor="text1"/>
        </w:rPr>
      </w:pPr>
      <w:r w:rsidRPr="00D0373F">
        <w:rPr>
          <w:rFonts w:eastAsia="Calibri"/>
          <w:color w:val="000000" w:themeColor="text1"/>
        </w:rPr>
        <w:t>3.4.7</w:t>
      </w:r>
      <w:r w:rsidRPr="00D0373F">
        <w:rPr>
          <w:rFonts w:eastAsia="Calibri"/>
          <w:color w:val="000000" w:themeColor="text1"/>
        </w:rPr>
        <w:tab/>
        <w:t xml:space="preserve">Licensees that want opportunities to periodically establish shorter Mission Execution Times and use those times to recalculate their </w:t>
      </w:r>
      <w:r>
        <w:rPr>
          <w:rFonts w:eastAsia="Calibri"/>
          <w:color w:val="000000" w:themeColor="text1"/>
        </w:rPr>
        <w:t>AIPTs</w:t>
      </w:r>
      <w:r w:rsidRPr="00D0373F">
        <w:rPr>
          <w:rFonts w:eastAsia="Calibri"/>
          <w:color w:val="000000" w:themeColor="text1"/>
        </w:rPr>
        <w:t xml:space="preserve"> should use mission execution data from the most recent 3-year period. </w:t>
      </w:r>
    </w:p>
    <w:p w:rsidR="00982DE2" w:rsidP="00982DE2" w14:paraId="3C894889" w14:textId="77777777">
      <w:pPr>
        <w:tabs>
          <w:tab w:val="left" w:pos="3600"/>
        </w:tabs>
        <w:ind w:left="1440" w:hanging="720"/>
        <w:rPr>
          <w:rFonts w:eastAsia="Calibri"/>
          <w:color w:val="000000" w:themeColor="text1"/>
        </w:rPr>
      </w:pPr>
    </w:p>
    <w:p w:rsidR="00982DE2" w:rsidP="008A3B38" w14:paraId="79B072AD"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Using data from the past 3 years should </w:t>
      </w:r>
    </w:p>
    <w:p w:rsidR="00982DE2" w:rsidP="00982DE2" w14:paraId="012C5EEC" w14:textId="77777777">
      <w:pPr>
        <w:tabs>
          <w:tab w:val="left" w:pos="3600"/>
        </w:tabs>
        <w:ind w:left="1440" w:hanging="720"/>
        <w:rPr>
          <w:rFonts w:eastAsia="Calibri"/>
          <w:color w:val="000000" w:themeColor="text1"/>
        </w:rPr>
      </w:pPr>
    </w:p>
    <w:p w:rsidR="00982DE2" w:rsidRPr="00661627" w:rsidP="008A3B38" w14:paraId="1E4231D1" w14:textId="27C2F578">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Result in AIPTs that more accurately reflect licensees’ and law enforcement or other offsite armed responders’ current performance capabilities, and </w:t>
      </w:r>
    </w:p>
    <w:p w:rsidR="00982DE2" w:rsidP="008A3B38" w14:paraId="6C7DED99" w14:textId="77777777">
      <w:pPr>
        <w:tabs>
          <w:tab w:val="left" w:pos="3600"/>
        </w:tabs>
        <w:ind w:left="2520" w:hanging="720"/>
        <w:rPr>
          <w:rFonts w:eastAsia="Calibri"/>
          <w:color w:val="000000" w:themeColor="text1"/>
        </w:rPr>
      </w:pPr>
    </w:p>
    <w:p w:rsidR="00982DE2" w:rsidRPr="00661627" w:rsidP="008A3B38" w14:paraId="361107A6" w14:textId="772DA82C">
      <w:pPr>
        <w:pStyle w:val="ListParagraph"/>
        <w:numPr>
          <w:ilvl w:val="0"/>
          <w:numId w:val="315"/>
        </w:numPr>
        <w:tabs>
          <w:tab w:val="left" w:pos="3600"/>
        </w:tabs>
        <w:ind w:left="2520"/>
        <w:rPr>
          <w:rFonts w:eastAsia="Calibri"/>
          <w:color w:val="000000" w:themeColor="text1"/>
        </w:rPr>
      </w:pPr>
      <w:r w:rsidRPr="00661627">
        <w:rPr>
          <w:rFonts w:eastAsia="Calibri"/>
          <w:color w:val="000000" w:themeColor="text1"/>
        </w:rPr>
        <w:t xml:space="preserve">Provide the flexibility for licensees to credit shorter Mission Execution Times (and by extension shorter AIPTs) as their and law enforcement or other offsite armed responders’ knowledge, training, and performance improves. </w:t>
      </w:r>
    </w:p>
    <w:p w:rsidR="00982DE2" w:rsidP="00982DE2" w14:paraId="465F2D51" w14:textId="77777777">
      <w:pPr>
        <w:tabs>
          <w:tab w:val="left" w:pos="3600"/>
        </w:tabs>
        <w:ind w:left="1440" w:hanging="720"/>
        <w:rPr>
          <w:rFonts w:eastAsia="Calibri"/>
          <w:color w:val="000000" w:themeColor="text1"/>
        </w:rPr>
      </w:pPr>
    </w:p>
    <w:p w:rsidR="00982DE2" w:rsidP="008A3B38" w14:paraId="4C5A573D" w14:textId="74350338">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Licensees should document mission execution times from all real-world incidents and drills and exercises</w:t>
      </w:r>
      <w:r w:rsidR="00D5333F">
        <w:rPr>
          <w:rFonts w:eastAsia="Calibri"/>
          <w:color w:val="000000" w:themeColor="text1"/>
        </w:rPr>
        <w:t xml:space="preserve"> at their facilities</w:t>
      </w:r>
      <w:r w:rsidRPr="00D0373F">
        <w:rPr>
          <w:rFonts w:eastAsia="Calibri"/>
          <w:color w:val="000000" w:themeColor="text1"/>
        </w:rPr>
        <w:t xml:space="preserve">. </w:t>
      </w:r>
    </w:p>
    <w:p w:rsidR="00982DE2" w:rsidP="008A3B38" w14:paraId="40D19EB2" w14:textId="77777777">
      <w:pPr>
        <w:tabs>
          <w:tab w:val="left" w:pos="3600"/>
        </w:tabs>
        <w:ind w:left="2160" w:hanging="720"/>
        <w:rPr>
          <w:rFonts w:eastAsia="Calibri"/>
          <w:color w:val="000000" w:themeColor="text1"/>
        </w:rPr>
      </w:pPr>
    </w:p>
    <w:p w:rsidR="00982DE2" w:rsidRPr="00D0373F" w:rsidP="008A3B38" w14:paraId="44C1DCD8" w14:textId="789AAF14">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 xml:space="preserve">Licensees should also ensure that the data used </w:t>
      </w:r>
      <w:r w:rsidR="00D5333F">
        <w:rPr>
          <w:rFonts w:eastAsia="Calibri"/>
          <w:color w:val="000000" w:themeColor="text1"/>
        </w:rPr>
        <w:t xml:space="preserve">to calculate AIPTs </w:t>
      </w:r>
      <w:r w:rsidRPr="00D0373F">
        <w:rPr>
          <w:rFonts w:eastAsia="Calibri"/>
          <w:color w:val="000000" w:themeColor="text1"/>
        </w:rPr>
        <w:t xml:space="preserve">represent </w:t>
      </w:r>
      <w:r>
        <w:rPr>
          <w:rFonts w:eastAsia="Calibri"/>
          <w:color w:val="000000" w:themeColor="text1"/>
        </w:rPr>
        <w:t>law enforcement</w:t>
      </w:r>
      <w:r w:rsidRPr="00D0373F">
        <w:rPr>
          <w:rFonts w:eastAsia="Calibri"/>
          <w:color w:val="000000" w:themeColor="text1"/>
        </w:rPr>
        <w:t xml:space="preserve"> or other offsite armed responders’ mission execution times for a wide range of DBT scenarios; licensees should not rely on mission execution data that, collectively, exclude threats from either end of that spectrum. </w:t>
      </w:r>
    </w:p>
    <w:p w:rsidR="00982DE2" w:rsidRPr="00D0373F" w:rsidP="00982DE2" w14:paraId="5C421D90" w14:textId="77777777">
      <w:pPr>
        <w:tabs>
          <w:tab w:val="left" w:pos="3600"/>
        </w:tabs>
        <w:ind w:left="1440" w:hanging="720"/>
        <w:rPr>
          <w:rFonts w:eastAsia="Calibri"/>
          <w:color w:val="000000" w:themeColor="text1"/>
        </w:rPr>
      </w:pPr>
    </w:p>
    <w:p w:rsidR="00982DE2" w:rsidP="008A3B38" w14:paraId="6F750802" w14:textId="613B947D">
      <w:pPr>
        <w:tabs>
          <w:tab w:val="left" w:pos="3600"/>
        </w:tabs>
        <w:ind w:left="2160" w:hanging="720"/>
        <w:rPr>
          <w:rFonts w:eastAsia="Calibri"/>
          <w:color w:val="000000" w:themeColor="text1"/>
        </w:rPr>
      </w:pPr>
      <w:r w:rsidRPr="00D0373F">
        <w:rPr>
          <w:rFonts w:eastAsia="Calibri"/>
          <w:color w:val="000000" w:themeColor="text1"/>
        </w:rPr>
        <w:t>3.4.8</w:t>
      </w:r>
      <w:r w:rsidRPr="00D0373F">
        <w:rPr>
          <w:rFonts w:eastAsia="Calibri"/>
          <w:color w:val="000000" w:themeColor="text1"/>
        </w:rPr>
        <w:tab/>
        <w:t xml:space="preserve">A licensee with fewer than 3 years of data should use the longest documented Mission Execution Time in its </w:t>
      </w:r>
      <w:r w:rsidR="00D5333F">
        <w:rPr>
          <w:rFonts w:eastAsia="Calibri"/>
          <w:color w:val="000000" w:themeColor="text1"/>
        </w:rPr>
        <w:t xml:space="preserve">AIPT </w:t>
      </w:r>
      <w:r w:rsidRPr="00D0373F">
        <w:rPr>
          <w:rFonts w:eastAsia="Calibri"/>
          <w:color w:val="000000" w:themeColor="text1"/>
        </w:rPr>
        <w:t xml:space="preserve">calculations. </w:t>
      </w:r>
    </w:p>
    <w:p w:rsidR="00982DE2" w:rsidP="00982DE2" w14:paraId="77C127BD" w14:textId="77777777">
      <w:pPr>
        <w:tabs>
          <w:tab w:val="left" w:pos="3600"/>
        </w:tabs>
        <w:ind w:left="1440" w:hanging="720"/>
        <w:rPr>
          <w:rFonts w:eastAsia="Calibri"/>
          <w:color w:val="000000" w:themeColor="text1"/>
        </w:rPr>
      </w:pPr>
    </w:p>
    <w:p w:rsidR="00982DE2" w:rsidP="008A3B38" w14:paraId="481E76F8" w14:textId="45BC73EC">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After a licensee has documented mission execution times for at least 3 years from real-world incidents, drills, or exercises, and for a variety of DBT scenarios, the licensee may use a Mission Execution Time that represents the 75</w:t>
      </w:r>
      <w:r w:rsidRPr="00D0373F">
        <w:rPr>
          <w:rFonts w:eastAsia="Calibri"/>
          <w:color w:val="000000" w:themeColor="text1"/>
          <w:vertAlign w:val="superscript"/>
        </w:rPr>
        <w:t>th</w:t>
      </w:r>
      <w:r w:rsidRPr="00D0373F">
        <w:rPr>
          <w:rFonts w:eastAsia="Calibri"/>
          <w:color w:val="000000" w:themeColor="text1"/>
        </w:rPr>
        <w:t xml:space="preserve"> percentile in its </w:t>
      </w:r>
      <w:r w:rsidR="00D5333F">
        <w:rPr>
          <w:rFonts w:eastAsia="Calibri"/>
          <w:color w:val="000000" w:themeColor="text1"/>
        </w:rPr>
        <w:t xml:space="preserve">AIPT </w:t>
      </w:r>
      <w:r w:rsidRPr="00D0373F">
        <w:rPr>
          <w:rFonts w:eastAsia="Calibri"/>
          <w:color w:val="000000" w:themeColor="text1"/>
        </w:rPr>
        <w:t xml:space="preserve">calculation. </w:t>
      </w:r>
    </w:p>
    <w:p w:rsidR="00982DE2" w:rsidP="008A3B38" w14:paraId="53C6E4EE" w14:textId="77777777">
      <w:pPr>
        <w:tabs>
          <w:tab w:val="left" w:pos="3600"/>
        </w:tabs>
        <w:ind w:left="2160" w:hanging="720"/>
        <w:rPr>
          <w:rFonts w:eastAsia="Calibri"/>
          <w:color w:val="000000" w:themeColor="text1"/>
        </w:rPr>
      </w:pPr>
    </w:p>
    <w:p w:rsidR="00982DE2" w:rsidRPr="00D0373F" w:rsidP="008A3B38" w14:paraId="10495A54" w14:textId="77777777">
      <w:pPr>
        <w:tabs>
          <w:tab w:val="left" w:pos="3600"/>
        </w:tabs>
        <w:ind w:left="2160" w:hanging="720"/>
        <w:rPr>
          <w:rFonts w:eastAsia="Calibri"/>
          <w:color w:val="000000" w:themeColor="text1"/>
        </w:rPr>
      </w:pPr>
      <w:r>
        <w:rPr>
          <w:rFonts w:eastAsia="Calibri"/>
          <w:color w:val="000000" w:themeColor="text1"/>
        </w:rPr>
        <w:tab/>
      </w:r>
      <w:r w:rsidRPr="00D0373F">
        <w:rPr>
          <w:rFonts w:eastAsia="Calibri"/>
          <w:color w:val="000000" w:themeColor="text1"/>
        </w:rPr>
        <w:t>To calculate the 75</w:t>
      </w:r>
      <w:r w:rsidRPr="00D0373F">
        <w:rPr>
          <w:rFonts w:eastAsia="Calibri"/>
          <w:color w:val="000000" w:themeColor="text1"/>
          <w:vertAlign w:val="superscript"/>
        </w:rPr>
        <w:t>th</w:t>
      </w:r>
      <w:r w:rsidRPr="00D0373F">
        <w:rPr>
          <w:rFonts w:eastAsia="Calibri"/>
          <w:color w:val="000000" w:themeColor="text1"/>
        </w:rPr>
        <w:t xml:space="preserve"> percentile, a licensee should use one of the two methods described in </w:t>
      </w:r>
      <w:r>
        <w:rPr>
          <w:rFonts w:eastAsia="Calibri"/>
          <w:color w:val="000000" w:themeColor="text1"/>
        </w:rPr>
        <w:t>Staff Regulatory Guidance Position</w:t>
      </w:r>
      <w:r w:rsidRPr="00D0373F">
        <w:rPr>
          <w:rFonts w:eastAsia="Calibri"/>
          <w:color w:val="000000" w:themeColor="text1"/>
        </w:rPr>
        <w:t xml:space="preserve"> 3.3.6</w:t>
      </w:r>
      <w:r>
        <w:rPr>
          <w:rFonts w:eastAsia="Calibri"/>
          <w:color w:val="000000" w:themeColor="text1"/>
        </w:rPr>
        <w:t xml:space="preserve"> of this appendix</w:t>
      </w:r>
      <w:r w:rsidRPr="00D0373F">
        <w:rPr>
          <w:rFonts w:eastAsia="Calibri"/>
          <w:color w:val="000000" w:themeColor="text1"/>
        </w:rPr>
        <w:t>.</w:t>
      </w:r>
    </w:p>
    <w:p w:rsidR="00982DE2" w:rsidRPr="00D0373F" w:rsidP="008A3B38" w14:paraId="691AF027" w14:textId="77777777">
      <w:pPr>
        <w:tabs>
          <w:tab w:val="left" w:pos="3600"/>
        </w:tabs>
        <w:ind w:left="2160" w:hanging="720"/>
        <w:rPr>
          <w:rFonts w:eastAsia="Calibri"/>
          <w:color w:val="000000" w:themeColor="text1"/>
        </w:rPr>
      </w:pPr>
    </w:p>
    <w:p w:rsidR="00982DE2" w:rsidRPr="00D0373F" w:rsidP="008A3B38" w14:paraId="00004988" w14:textId="4D835F88">
      <w:pPr>
        <w:ind w:left="1440" w:hanging="720"/>
        <w:rPr>
          <w:rFonts w:eastAsia="Calibri"/>
          <w:color w:val="000000" w:themeColor="text1"/>
        </w:rPr>
      </w:pPr>
      <w:r w:rsidRPr="00D0373F">
        <w:rPr>
          <w:rFonts w:eastAsia="Calibri"/>
          <w:color w:val="000000" w:themeColor="text1"/>
        </w:rPr>
        <w:t>3.</w:t>
      </w:r>
      <w:r>
        <w:rPr>
          <w:rFonts w:eastAsia="Calibri"/>
          <w:color w:val="000000" w:themeColor="text1"/>
        </w:rPr>
        <w:t>5</w:t>
      </w:r>
      <w:r w:rsidRPr="00D0373F">
        <w:rPr>
          <w:rFonts w:eastAsia="Calibri"/>
          <w:color w:val="000000" w:themeColor="text1"/>
        </w:rPr>
        <w:t xml:space="preserve"> </w:t>
      </w:r>
      <w:r w:rsidRPr="00D0373F">
        <w:rPr>
          <w:rFonts w:eastAsia="Calibri"/>
          <w:color w:val="000000" w:themeColor="text1"/>
        </w:rPr>
        <w:tab/>
      </w:r>
      <w:r w:rsidRPr="00D0373F">
        <w:rPr>
          <w:color w:val="000000" w:themeColor="text1"/>
        </w:rPr>
        <w:t>Safety Margin Time</w:t>
      </w:r>
    </w:p>
    <w:p w:rsidR="00982DE2" w:rsidRPr="00D0373F" w:rsidP="00982DE2" w14:paraId="2611880D" w14:textId="77777777">
      <w:pPr>
        <w:tabs>
          <w:tab w:val="left" w:pos="3600"/>
        </w:tabs>
        <w:rPr>
          <w:rFonts w:eastAsia="Calibri"/>
          <w:color w:val="000000" w:themeColor="text1"/>
        </w:rPr>
      </w:pPr>
    </w:p>
    <w:p w:rsidR="00982DE2" w:rsidRPr="007F1C42" w:rsidP="008A3B38" w14:paraId="099D238F" w14:textId="52158C64">
      <w:pPr>
        <w:tabs>
          <w:tab w:val="left" w:pos="3600"/>
        </w:tabs>
        <w:ind w:left="2160" w:hanging="720"/>
        <w:rPr>
          <w:rFonts w:eastAsia="Calibri"/>
          <w:color w:val="000000" w:themeColor="text1"/>
        </w:rPr>
      </w:pPr>
      <w:r w:rsidRPr="00D0373F">
        <w:rPr>
          <w:rFonts w:eastAsia="Calibri"/>
          <w:color w:val="000000" w:themeColor="text1"/>
        </w:rPr>
        <w:t>3.</w:t>
      </w:r>
      <w:r>
        <w:rPr>
          <w:rFonts w:eastAsia="Calibri"/>
          <w:color w:val="000000" w:themeColor="text1"/>
        </w:rPr>
        <w:t>5</w:t>
      </w:r>
      <w:r w:rsidRPr="00D0373F">
        <w:rPr>
          <w:rFonts w:eastAsia="Calibri"/>
          <w:color w:val="000000" w:themeColor="text1"/>
        </w:rPr>
        <w:t>.1</w:t>
      </w:r>
      <w:r w:rsidRPr="00D0373F">
        <w:rPr>
          <w:rFonts w:eastAsia="Calibri"/>
          <w:color w:val="000000" w:themeColor="text1"/>
        </w:rPr>
        <w:tab/>
        <w:t xml:space="preserve">Safety margin time attempts to account for the uncertainties that may exist in the data used to calculate an </w:t>
      </w:r>
      <w:r>
        <w:rPr>
          <w:rFonts w:eastAsia="Calibri"/>
          <w:color w:val="000000" w:themeColor="text1"/>
        </w:rPr>
        <w:t>AIPT</w:t>
      </w:r>
      <w:r w:rsidRPr="00D0373F">
        <w:rPr>
          <w:rFonts w:eastAsia="Calibri"/>
          <w:color w:val="000000" w:themeColor="text1"/>
        </w:rPr>
        <w:t xml:space="preserve">, or different conditions at the time of an attack than those </w:t>
      </w:r>
      <w:r w:rsidRPr="007F1C42">
        <w:rPr>
          <w:rFonts w:eastAsia="Calibri"/>
          <w:color w:val="000000" w:themeColor="text1"/>
        </w:rPr>
        <w:t xml:space="preserve">considered or assumed by a licensee’s </w:t>
      </w:r>
      <w:r>
        <w:rPr>
          <w:rFonts w:eastAsia="Calibri"/>
          <w:color w:val="000000" w:themeColor="text1"/>
        </w:rPr>
        <w:t>AIPT</w:t>
      </w:r>
      <w:r w:rsidRPr="007F1C42">
        <w:rPr>
          <w:rFonts w:eastAsia="Calibri"/>
          <w:color w:val="000000" w:themeColor="text1"/>
        </w:rPr>
        <w:t xml:space="preserve"> calculation methodology. </w:t>
      </w:r>
    </w:p>
    <w:p w:rsidR="00982DE2" w:rsidRPr="007F1C42" w:rsidP="00982DE2" w14:paraId="6C69D520" w14:textId="77777777">
      <w:pPr>
        <w:tabs>
          <w:tab w:val="left" w:pos="3600"/>
        </w:tabs>
        <w:ind w:left="1440" w:hanging="720"/>
        <w:rPr>
          <w:rFonts w:eastAsia="Calibri"/>
          <w:color w:val="000000" w:themeColor="text1"/>
        </w:rPr>
      </w:pPr>
    </w:p>
    <w:p w:rsidR="00982DE2" w:rsidRPr="007F1C42" w14:paraId="332224F6" w14:textId="77777777">
      <w:pPr>
        <w:tabs>
          <w:tab w:val="left" w:pos="3600"/>
        </w:tabs>
        <w:ind w:left="2160" w:hanging="720"/>
        <w:rPr>
          <w:rFonts w:eastAsia="Calibri"/>
          <w:color w:val="000000" w:themeColor="text1"/>
        </w:rPr>
      </w:pPr>
      <w:r w:rsidRPr="007F1C42">
        <w:rPr>
          <w:rFonts w:eastAsia="Calibri"/>
          <w:color w:val="000000" w:themeColor="text1"/>
        </w:rPr>
        <w:tab/>
        <w:t>Examples of uncertainties include:</w:t>
      </w:r>
    </w:p>
    <w:p w:rsidR="00CF2DF8" w:rsidRPr="007F1C42" w:rsidP="008A3B38" w14:paraId="39EAFDA3" w14:textId="77777777">
      <w:pPr>
        <w:tabs>
          <w:tab w:val="left" w:pos="3600"/>
        </w:tabs>
        <w:ind w:left="2160" w:hanging="720"/>
        <w:rPr>
          <w:rFonts w:eastAsia="Calibri"/>
          <w:color w:val="000000" w:themeColor="text1"/>
        </w:rPr>
      </w:pPr>
    </w:p>
    <w:p w:rsidR="00982DE2" w:rsidP="008A3B38" w14:paraId="3FF0C06B"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P</w:t>
      </w:r>
      <w:r w:rsidRPr="002C4346">
        <w:rPr>
          <w:rFonts w:eastAsia="Calibri"/>
          <w:color w:val="000000" w:themeColor="text1"/>
          <w:szCs w:val="22"/>
        </w:rPr>
        <w:t xml:space="preserve">otential inclement weather; </w:t>
      </w:r>
    </w:p>
    <w:p w:rsidR="00982DE2" w:rsidP="008A3B38" w14:paraId="1212948D"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C</w:t>
      </w:r>
      <w:r w:rsidRPr="002C4346">
        <w:rPr>
          <w:rFonts w:eastAsia="Calibri"/>
          <w:color w:val="000000" w:themeColor="text1"/>
          <w:szCs w:val="22"/>
        </w:rPr>
        <w:t>hemical</w:t>
      </w:r>
      <w:r>
        <w:rPr>
          <w:rFonts w:eastAsia="Calibri"/>
          <w:color w:val="000000" w:themeColor="text1"/>
          <w:szCs w:val="22"/>
        </w:rPr>
        <w:t xml:space="preserve"> (including reactor coolants and moderators)</w:t>
      </w:r>
      <w:r w:rsidRPr="002C4346">
        <w:rPr>
          <w:rFonts w:eastAsia="Calibri"/>
          <w:color w:val="000000" w:themeColor="text1"/>
          <w:szCs w:val="22"/>
        </w:rPr>
        <w:t xml:space="preserve">, industrial (e.g., steam, flooding/drowning, confined space), environmental (e.g., heat), or radiological hazards; </w:t>
      </w:r>
    </w:p>
    <w:p w:rsidR="00982DE2" w:rsidP="008A3B38" w14:paraId="6DD9AA3B"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T</w:t>
      </w:r>
      <w:r w:rsidRPr="002C4346">
        <w:rPr>
          <w:rFonts w:eastAsia="Calibri"/>
          <w:color w:val="000000" w:themeColor="text1"/>
          <w:szCs w:val="22"/>
        </w:rPr>
        <w:t xml:space="preserve">raffic conditions; </w:t>
      </w:r>
    </w:p>
    <w:p w:rsidR="00982DE2" w:rsidP="008A3B38" w14:paraId="52647E70"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C</w:t>
      </w:r>
      <w:r w:rsidRPr="002C4346">
        <w:rPr>
          <w:rFonts w:eastAsia="Calibri"/>
          <w:color w:val="000000" w:themeColor="text1"/>
          <w:szCs w:val="22"/>
        </w:rPr>
        <w:t xml:space="preserve">ommunications challenges; </w:t>
      </w:r>
    </w:p>
    <w:p w:rsidR="00982DE2" w:rsidP="008A3B38" w14:paraId="745362D4"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C</w:t>
      </w:r>
      <w:r w:rsidRPr="002C4346">
        <w:rPr>
          <w:rFonts w:eastAsia="Calibri"/>
          <w:color w:val="000000" w:themeColor="text1"/>
          <w:szCs w:val="22"/>
        </w:rPr>
        <w:t xml:space="preserve">ompeting demands for offsite responder resources; unanticipated decisions or actions by offsite armed responders (e.g., implementing isolate-and-contain protocols rather than those for active shooters); </w:t>
      </w:r>
    </w:p>
    <w:p w:rsidR="00982DE2" w:rsidP="008A3B38" w14:paraId="3E035E8B"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E</w:t>
      </w:r>
      <w:r w:rsidRPr="002C4346">
        <w:rPr>
          <w:rFonts w:eastAsia="Calibri"/>
          <w:color w:val="000000" w:themeColor="text1"/>
          <w:szCs w:val="22"/>
        </w:rPr>
        <w:t xml:space="preserve">stimating times using response data or assumptions involving threats with lesser capabilities than the DBT of radiological sabotage; </w:t>
      </w:r>
    </w:p>
    <w:p w:rsidR="00982DE2" w:rsidP="008A3B38" w14:paraId="224EDA55"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D</w:t>
      </w:r>
      <w:r w:rsidRPr="002C4346">
        <w:rPr>
          <w:rFonts w:eastAsia="Calibri"/>
          <w:color w:val="000000" w:themeColor="text1"/>
          <w:szCs w:val="22"/>
        </w:rPr>
        <w:t xml:space="preserve">amage or destruction of more than the equipment in a single target set by an adversary; </w:t>
      </w:r>
    </w:p>
    <w:p w:rsidR="00982DE2" w:rsidP="008A3B38" w14:paraId="461AAE91"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I</w:t>
      </w:r>
      <w:r w:rsidRPr="002C4346">
        <w:rPr>
          <w:rFonts w:eastAsia="Calibri"/>
          <w:color w:val="000000" w:themeColor="text1"/>
          <w:szCs w:val="22"/>
        </w:rPr>
        <w:t xml:space="preserve">nadvertent destruction of target set or other plant equipment by less than fully trained or knowledgeable armed response personnel; </w:t>
      </w:r>
    </w:p>
    <w:p w:rsidR="00982DE2" w:rsidP="008A3B38" w14:paraId="08A7D9A7"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A</w:t>
      </w:r>
      <w:r w:rsidRPr="002C4346">
        <w:rPr>
          <w:rFonts w:eastAsia="Calibri"/>
          <w:color w:val="000000" w:themeColor="text1"/>
          <w:szCs w:val="22"/>
        </w:rPr>
        <w:t xml:space="preserve">n adversary’s use of unexpected or more effective tactics; inoperable mitigation equipment; </w:t>
      </w:r>
    </w:p>
    <w:p w:rsidR="00982DE2" w:rsidP="008A3B38" w14:paraId="2A55A181" w14:textId="77777777">
      <w:pPr>
        <w:pStyle w:val="ListParagraph"/>
        <w:numPr>
          <w:ilvl w:val="0"/>
          <w:numId w:val="317"/>
        </w:numPr>
        <w:tabs>
          <w:tab w:val="left" w:pos="3600"/>
        </w:tabs>
        <w:spacing w:after="160"/>
        <w:ind w:left="2520"/>
        <w:contextualSpacing w:val="0"/>
        <w:rPr>
          <w:rFonts w:eastAsia="Calibri"/>
          <w:color w:val="000000" w:themeColor="text1"/>
          <w:szCs w:val="22"/>
        </w:rPr>
      </w:pPr>
      <w:r>
        <w:rPr>
          <w:rFonts w:eastAsia="Calibri"/>
          <w:color w:val="000000" w:themeColor="text1"/>
          <w:szCs w:val="22"/>
        </w:rPr>
        <w:t>O</w:t>
      </w:r>
      <w:r w:rsidRPr="002C4346">
        <w:rPr>
          <w:rFonts w:eastAsia="Calibri"/>
          <w:color w:val="000000" w:themeColor="text1"/>
          <w:szCs w:val="22"/>
        </w:rPr>
        <w:t xml:space="preserve">bstructed pathways on or near the site; and </w:t>
      </w:r>
    </w:p>
    <w:p w:rsidR="00982DE2" w:rsidRPr="00661627" w:rsidP="008A3B38" w14:paraId="4CAE9923" w14:textId="2662DBD4">
      <w:pPr>
        <w:pStyle w:val="ListParagraph"/>
        <w:numPr>
          <w:ilvl w:val="0"/>
          <w:numId w:val="317"/>
        </w:numPr>
        <w:tabs>
          <w:tab w:val="left" w:pos="3600"/>
        </w:tabs>
        <w:spacing w:after="160"/>
        <w:ind w:left="2520"/>
        <w:contextualSpacing w:val="0"/>
        <w:rPr>
          <w:rFonts w:eastAsia="Calibri"/>
          <w:color w:val="000000" w:themeColor="text1"/>
        </w:rPr>
      </w:pPr>
      <w:r>
        <w:rPr>
          <w:rFonts w:eastAsia="Calibri"/>
          <w:color w:val="000000" w:themeColor="text1"/>
          <w:szCs w:val="22"/>
        </w:rPr>
        <w:t>U</w:t>
      </w:r>
      <w:r w:rsidRPr="002C4346">
        <w:rPr>
          <w:rFonts w:eastAsia="Calibri"/>
          <w:color w:val="000000" w:themeColor="text1"/>
          <w:szCs w:val="22"/>
        </w:rPr>
        <w:t>ncertainties associated with the use of exercise data, where times may be more favorable because the activities were planned and announced.</w:t>
      </w:r>
    </w:p>
    <w:p w:rsidR="00982DE2" w:rsidP="008A3B38" w14:paraId="6135B100" w14:textId="4C0A0BA2">
      <w:pPr>
        <w:tabs>
          <w:tab w:val="left" w:pos="3600"/>
        </w:tabs>
        <w:ind w:left="2160" w:hanging="720"/>
        <w:rPr>
          <w:rFonts w:eastAsia="Calibri"/>
          <w:color w:val="000000" w:themeColor="text1"/>
        </w:rPr>
      </w:pPr>
      <w:r w:rsidRPr="00D0373F">
        <w:rPr>
          <w:rFonts w:eastAsia="Calibri"/>
          <w:color w:val="000000" w:themeColor="text1"/>
        </w:rPr>
        <w:t>3.</w:t>
      </w:r>
      <w:r w:rsidR="00E76E0C">
        <w:rPr>
          <w:rFonts w:eastAsia="Calibri"/>
          <w:color w:val="000000" w:themeColor="text1"/>
        </w:rPr>
        <w:t>5</w:t>
      </w:r>
      <w:r w:rsidRPr="00D0373F">
        <w:rPr>
          <w:rFonts w:eastAsia="Calibri"/>
          <w:color w:val="000000" w:themeColor="text1"/>
        </w:rPr>
        <w:t>.2</w:t>
      </w:r>
      <w:r w:rsidRPr="00D0373F">
        <w:rPr>
          <w:rFonts w:eastAsia="Calibri"/>
          <w:color w:val="000000" w:themeColor="text1"/>
        </w:rPr>
        <w:tab/>
        <w:t xml:space="preserve">A licensee should use a safety margin of 25% of the total of </w:t>
      </w:r>
      <w:r>
        <w:rPr>
          <w:rFonts w:eastAsia="Calibri"/>
          <w:color w:val="000000" w:themeColor="text1"/>
        </w:rPr>
        <w:t>AIPT</w:t>
      </w:r>
      <w:r w:rsidRPr="00D0373F">
        <w:rPr>
          <w:rFonts w:eastAsia="Calibri"/>
          <w:color w:val="000000" w:themeColor="text1"/>
        </w:rPr>
        <w:t xml:space="preserve"> time elements 2 through </w:t>
      </w:r>
      <w:r>
        <w:rPr>
          <w:rFonts w:eastAsia="Calibri"/>
          <w:color w:val="000000" w:themeColor="text1"/>
        </w:rPr>
        <w:t>4</w:t>
      </w:r>
      <w:r w:rsidRPr="00D0373F">
        <w:rPr>
          <w:rFonts w:eastAsia="Calibri"/>
          <w:color w:val="000000" w:themeColor="text1"/>
        </w:rPr>
        <w:t xml:space="preserve"> (i.e., Response Time, Mission Preparedness Time, Mission Execution Time</w:t>
      </w:r>
      <w:r>
        <w:rPr>
          <w:rFonts w:eastAsia="Calibri"/>
          <w:color w:val="000000" w:themeColor="text1"/>
        </w:rPr>
        <w:t>)</w:t>
      </w:r>
      <w:r w:rsidRPr="00D0373F">
        <w:rPr>
          <w:rFonts w:eastAsia="Calibri"/>
          <w:color w:val="000000" w:themeColor="text1"/>
        </w:rPr>
        <w:t xml:space="preserve"> for its </w:t>
      </w:r>
      <w:r>
        <w:rPr>
          <w:rFonts w:eastAsia="Calibri"/>
          <w:color w:val="000000" w:themeColor="text1"/>
        </w:rPr>
        <w:t>AIPT</w:t>
      </w:r>
      <w:r w:rsidRPr="00D0373F">
        <w:rPr>
          <w:rFonts w:eastAsia="Calibri"/>
          <w:color w:val="000000" w:themeColor="text1"/>
        </w:rPr>
        <w:t xml:space="preserve"> calculation.</w:t>
      </w:r>
    </w:p>
    <w:p w:rsidR="00982DE2" w:rsidRPr="00D0373F" w:rsidP="00982DE2" w14:paraId="63D42C4F" w14:textId="4D4BBC23">
      <w:pPr>
        <w:ind w:left="720" w:hanging="720"/>
        <w:rPr>
          <w:rFonts w:eastAsia="Calibri"/>
          <w:b/>
          <w:color w:val="000000" w:themeColor="text1"/>
        </w:rPr>
      </w:pPr>
      <w:r w:rsidRPr="00D0373F">
        <w:rPr>
          <w:rFonts w:eastAsia="Calibri"/>
          <w:b/>
          <w:bCs/>
          <w:color w:val="000000" w:themeColor="text1"/>
        </w:rPr>
        <w:t xml:space="preserve">4. </w:t>
      </w:r>
      <w:r w:rsidRPr="00D0373F">
        <w:rPr>
          <w:rFonts w:eastAsia="Calibri"/>
          <w:b/>
          <w:bCs/>
          <w:color w:val="000000" w:themeColor="text1"/>
        </w:rPr>
        <w:tab/>
      </w:r>
      <w:r w:rsidRPr="00D0373F" w:rsidR="000258BB">
        <w:rPr>
          <w:rFonts w:eastAsia="Calibri"/>
          <w:b/>
          <w:color w:val="000000" w:themeColor="text1"/>
        </w:rPr>
        <w:t>EXAMPLES</w:t>
      </w:r>
    </w:p>
    <w:p w:rsidR="00982DE2" w:rsidRPr="00D0373F" w:rsidP="00982DE2" w14:paraId="5DB4AE56" w14:textId="77777777">
      <w:pPr>
        <w:rPr>
          <w:rFonts w:eastAsia="Calibri"/>
          <w:color w:val="000000" w:themeColor="text1"/>
        </w:rPr>
      </w:pPr>
    </w:p>
    <w:p w:rsidR="00982DE2" w:rsidRPr="00D0373F" w:rsidP="008A3B38" w14:paraId="7790F8B3" w14:textId="77777777">
      <w:pPr>
        <w:ind w:left="1440" w:hanging="720"/>
        <w:rPr>
          <w:rFonts w:eastAsia="Calibri"/>
          <w:color w:val="000000" w:themeColor="text1"/>
          <w:u w:val="single"/>
        </w:rPr>
      </w:pPr>
      <w:r w:rsidRPr="008A3B38">
        <w:rPr>
          <w:rFonts w:eastAsia="Calibri"/>
          <w:color w:val="000000" w:themeColor="text1"/>
        </w:rPr>
        <w:t>4.1</w:t>
      </w:r>
      <w:r w:rsidRPr="008A3B38">
        <w:rPr>
          <w:rFonts w:eastAsia="Calibri"/>
          <w:color w:val="000000" w:themeColor="text1"/>
        </w:rPr>
        <w:tab/>
      </w:r>
      <w:r w:rsidRPr="00D0373F">
        <w:rPr>
          <w:rFonts w:eastAsia="Calibri"/>
          <w:color w:val="000000" w:themeColor="text1"/>
          <w:u w:val="single"/>
        </w:rPr>
        <w:t>Example 1</w:t>
      </w:r>
    </w:p>
    <w:p w:rsidR="00982DE2" w:rsidRPr="00D0373F" w:rsidP="00982DE2" w14:paraId="0FA1D49B" w14:textId="77777777">
      <w:pPr>
        <w:rPr>
          <w:rFonts w:eastAsia="Calibri"/>
          <w:color w:val="000000" w:themeColor="text1"/>
          <w:u w:val="single"/>
        </w:rPr>
      </w:pPr>
    </w:p>
    <w:p w:rsidR="00982DE2" w:rsidRPr="00D0373F" w:rsidP="00982DE2" w14:paraId="4E65EF3C" w14:textId="77777777">
      <w:pPr>
        <w:ind w:left="1440" w:hanging="720"/>
        <w:rPr>
          <w:rFonts w:eastAsia="Calibri"/>
          <w:color w:val="000000" w:themeColor="text1"/>
        </w:rPr>
      </w:pPr>
      <w:r w:rsidRPr="00D0373F">
        <w:rPr>
          <w:rFonts w:eastAsia="Calibri"/>
          <w:color w:val="000000" w:themeColor="text1"/>
        </w:rPr>
        <w:t>Licensee facility in an urban area</w:t>
      </w:r>
    </w:p>
    <w:p w:rsidR="00982DE2" w:rsidRPr="00D0373F" w:rsidP="00982DE2" w14:paraId="3797C217" w14:textId="77777777">
      <w:pPr>
        <w:ind w:left="1440" w:hanging="720"/>
        <w:rPr>
          <w:rFonts w:eastAsia="Calibri"/>
          <w:color w:val="000000" w:themeColor="text1"/>
        </w:rPr>
      </w:pPr>
    </w:p>
    <w:p w:rsidR="00982DE2" w:rsidRPr="00D0373F" w:rsidP="00982DE2" w14:paraId="53FDB868" w14:textId="77777777">
      <w:pPr>
        <w:ind w:left="1440" w:hanging="720"/>
        <w:rPr>
          <w:rFonts w:eastAsia="Calibri"/>
          <w:color w:val="000000" w:themeColor="text1"/>
        </w:rPr>
      </w:pPr>
      <w:r w:rsidRPr="00D0373F">
        <w:rPr>
          <w:rFonts w:eastAsia="Calibri"/>
          <w:color w:val="000000" w:themeColor="text1"/>
        </w:rPr>
        <w:t>Bounding mission:</w:t>
      </w:r>
      <w:r w:rsidRPr="00D0373F">
        <w:rPr>
          <w:rFonts w:eastAsia="Calibri"/>
          <w:color w:val="000000" w:themeColor="text1"/>
        </w:rPr>
        <w:tab/>
        <w:t>Adversary-focused</w:t>
      </w:r>
      <w:r w:rsidRPr="00D0373F">
        <w:rPr>
          <w:rFonts w:eastAsia="Calibri"/>
          <w:color w:val="000000" w:themeColor="text1"/>
        </w:rPr>
        <w:tab/>
      </w:r>
    </w:p>
    <w:p w:rsidR="00982DE2" w:rsidRPr="00D0373F" w:rsidP="00982DE2" w14:paraId="479855A2" w14:textId="77777777">
      <w:pPr>
        <w:ind w:left="1440" w:hanging="720"/>
        <w:rPr>
          <w:rFonts w:eastAsia="Calibri"/>
          <w:color w:val="000000" w:themeColor="text1"/>
        </w:rPr>
      </w:pPr>
    </w:p>
    <w:p w:rsidR="00982DE2" w:rsidRPr="00D0373F" w:rsidP="00982DE2" w14:paraId="3A19F840" w14:textId="6D7D62D4">
      <w:pPr>
        <w:ind w:left="1440" w:hanging="720"/>
        <w:rPr>
          <w:rFonts w:eastAsia="Calibri"/>
          <w:color w:val="000000" w:themeColor="text1"/>
        </w:rPr>
      </w:pPr>
      <w:r w:rsidRPr="00D0373F">
        <w:rPr>
          <w:rFonts w:eastAsia="Calibri"/>
          <w:color w:val="000000" w:themeColor="text1"/>
          <w:u w:val="single"/>
        </w:rPr>
        <w:t>Calculation</w:t>
      </w:r>
      <w:r w:rsidRPr="00D0373F">
        <w:rPr>
          <w:rFonts w:eastAsia="Calibri"/>
          <w:color w:val="000000" w:themeColor="text1"/>
        </w:rPr>
        <w:t>:</w:t>
      </w:r>
    </w:p>
    <w:p w:rsidR="00982DE2" w:rsidRPr="00D0373F" w:rsidP="00982DE2" w14:paraId="11558545" w14:textId="77777777">
      <w:pPr>
        <w:ind w:left="1440" w:hanging="720"/>
        <w:rPr>
          <w:rFonts w:eastAsia="Calibri"/>
          <w:color w:val="000000" w:themeColor="text1"/>
        </w:rPr>
      </w:pPr>
    </w:p>
    <w:p w:rsidR="00982DE2" w:rsidRPr="00D0373F" w:rsidP="00982DE2" w14:paraId="18E66FA0" w14:textId="77777777">
      <w:pPr>
        <w:ind w:left="1440" w:hanging="720"/>
        <w:rPr>
          <w:rFonts w:eastAsia="Calibri"/>
          <w:color w:val="000000" w:themeColor="text1"/>
        </w:rPr>
      </w:pPr>
      <w:r w:rsidRPr="00D0373F">
        <w:rPr>
          <w:rFonts w:eastAsia="Calibri"/>
          <w:color w:val="000000" w:themeColor="text1"/>
        </w:rPr>
        <w:t xml:space="preserve">Alarm Assessment and Communication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16 minutes</w:t>
      </w:r>
    </w:p>
    <w:p w:rsidR="00982DE2" w:rsidRPr="00D0373F" w:rsidP="00982DE2" w14:paraId="5B551282" w14:textId="77777777">
      <w:pPr>
        <w:ind w:left="1440"/>
        <w:rPr>
          <w:rFonts w:eastAsia="Calibri"/>
          <w:color w:val="000000" w:themeColor="text1"/>
        </w:rPr>
      </w:pPr>
      <w:r w:rsidRPr="00D0373F">
        <w:rPr>
          <w:rFonts w:eastAsia="Calibri"/>
          <w:color w:val="000000" w:themeColor="text1"/>
        </w:rPr>
        <w:t>1 minute to receive and assess alarm</w:t>
      </w:r>
    </w:p>
    <w:p w:rsidR="00982DE2" w:rsidRPr="00D0373F" w:rsidP="00982DE2" w14:paraId="69B3E6B5" w14:textId="77777777">
      <w:pPr>
        <w:ind w:left="1440"/>
        <w:rPr>
          <w:rFonts w:eastAsia="Calibri"/>
          <w:color w:val="000000" w:themeColor="text1"/>
        </w:rPr>
      </w:pPr>
      <w:r w:rsidRPr="00D0373F">
        <w:rPr>
          <w:rFonts w:eastAsia="Calibri"/>
          <w:color w:val="000000" w:themeColor="text1"/>
        </w:rPr>
        <w:t>15 minutes to notify offsite armed responders</w:t>
      </w:r>
    </w:p>
    <w:p w:rsidR="00982DE2" w:rsidRPr="00D0373F" w:rsidP="00982DE2" w14:paraId="35A693A8" w14:textId="77777777">
      <w:pPr>
        <w:ind w:left="1440" w:hanging="720"/>
        <w:rPr>
          <w:rFonts w:eastAsia="Calibri"/>
          <w:color w:val="000000" w:themeColor="text1"/>
        </w:rPr>
      </w:pPr>
    </w:p>
    <w:p w:rsidR="00982DE2" w:rsidRPr="00D0373F" w:rsidP="00982DE2" w14:paraId="527B6F11" w14:textId="77777777">
      <w:pPr>
        <w:ind w:left="1440" w:hanging="720"/>
        <w:rPr>
          <w:rFonts w:eastAsia="Calibri"/>
          <w:color w:val="000000" w:themeColor="text1"/>
        </w:rPr>
      </w:pPr>
      <w:r w:rsidRPr="00D0373F">
        <w:rPr>
          <w:rFonts w:eastAsia="Calibri"/>
          <w:color w:val="000000" w:themeColor="text1"/>
        </w:rPr>
        <w:t xml:space="preserve">Response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1½ hours</w:t>
      </w:r>
    </w:p>
    <w:p w:rsidR="00982DE2" w:rsidRPr="00D0373F" w:rsidP="00982DE2" w14:paraId="6460D39D" w14:textId="77777777">
      <w:pPr>
        <w:ind w:left="1440"/>
        <w:rPr>
          <w:rFonts w:eastAsia="Calibri"/>
          <w:color w:val="000000" w:themeColor="text1"/>
        </w:rPr>
      </w:pPr>
      <w:r w:rsidRPr="00D0373F">
        <w:rPr>
          <w:rFonts w:eastAsia="Calibri"/>
          <w:color w:val="000000" w:themeColor="text1"/>
        </w:rPr>
        <w:t>city police tactical team(s) establishes a near-site staging area</w:t>
      </w:r>
    </w:p>
    <w:p w:rsidR="00982DE2" w:rsidRPr="00D0373F" w:rsidP="00982DE2" w14:paraId="71A31236" w14:textId="77777777">
      <w:pPr>
        <w:ind w:left="1440" w:hanging="720"/>
        <w:rPr>
          <w:rFonts w:eastAsia="Calibri"/>
          <w:color w:val="000000" w:themeColor="text1"/>
        </w:rPr>
      </w:pPr>
    </w:p>
    <w:p w:rsidR="00982DE2" w:rsidRPr="00D0373F" w:rsidP="00982DE2" w14:paraId="17FE9C34" w14:textId="77777777">
      <w:pPr>
        <w:ind w:left="1440" w:hanging="720"/>
        <w:rPr>
          <w:rFonts w:eastAsia="Calibri"/>
          <w:color w:val="000000" w:themeColor="text1"/>
        </w:rPr>
      </w:pPr>
      <w:r w:rsidRPr="00D0373F">
        <w:rPr>
          <w:rFonts w:eastAsia="Calibri"/>
          <w:color w:val="000000" w:themeColor="text1"/>
        </w:rPr>
        <w:t xml:space="preserve">Mission Preparedness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4 hours</w:t>
      </w:r>
    </w:p>
    <w:p w:rsidR="00982DE2" w:rsidRPr="00D0373F" w:rsidP="00982DE2" w14:paraId="1DBB30AA" w14:textId="77777777">
      <w:pPr>
        <w:ind w:left="1440"/>
        <w:rPr>
          <w:rFonts w:eastAsia="Calibri"/>
          <w:color w:val="000000" w:themeColor="text1"/>
        </w:rPr>
      </w:pPr>
      <w:r w:rsidRPr="00D0373F">
        <w:rPr>
          <w:rFonts w:eastAsia="Calibri"/>
          <w:color w:val="000000" w:themeColor="text1"/>
        </w:rPr>
        <w:t>lack of familiarity with facility, adversary, and potential missions</w:t>
      </w:r>
    </w:p>
    <w:p w:rsidR="00982DE2" w:rsidRPr="00D0373F" w:rsidP="00982DE2" w14:paraId="31469EF5" w14:textId="77777777">
      <w:pPr>
        <w:ind w:left="1440" w:hanging="720"/>
        <w:rPr>
          <w:rFonts w:eastAsia="Calibri"/>
          <w:color w:val="000000" w:themeColor="text1"/>
        </w:rPr>
      </w:pPr>
    </w:p>
    <w:p w:rsidR="00982DE2" w:rsidRPr="00D0373F" w:rsidP="00982DE2" w14:paraId="7D4CF57E" w14:textId="77777777">
      <w:pPr>
        <w:ind w:left="1440" w:hanging="720"/>
        <w:rPr>
          <w:rFonts w:eastAsia="Calibri"/>
          <w:color w:val="000000" w:themeColor="text1"/>
        </w:rPr>
      </w:pPr>
      <w:r w:rsidRPr="00D0373F">
        <w:rPr>
          <w:rFonts w:eastAsia="Calibri"/>
          <w:color w:val="000000" w:themeColor="text1"/>
        </w:rPr>
        <w:t xml:space="preserve">Mission Execution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2½ hours</w:t>
      </w:r>
    </w:p>
    <w:p w:rsidR="00982DE2" w:rsidRPr="00D0373F" w:rsidP="00982DE2" w14:paraId="0C72D079" w14:textId="77777777">
      <w:pPr>
        <w:ind w:left="1440"/>
        <w:rPr>
          <w:rFonts w:eastAsia="Calibri"/>
          <w:color w:val="000000" w:themeColor="text1"/>
        </w:rPr>
      </w:pPr>
      <w:r w:rsidRPr="00D0373F">
        <w:rPr>
          <w:rFonts w:eastAsia="Calibri"/>
          <w:color w:val="000000" w:themeColor="text1"/>
        </w:rPr>
        <w:t>travel to the site, negotiate delay features, neutralize adversary</w:t>
      </w:r>
    </w:p>
    <w:p w:rsidR="00982DE2" w:rsidRPr="00D0373F" w:rsidP="00982DE2" w14:paraId="2BB46270" w14:textId="77777777">
      <w:pPr>
        <w:ind w:left="1440" w:hanging="720"/>
        <w:rPr>
          <w:rFonts w:eastAsia="Calibri"/>
          <w:color w:val="000000" w:themeColor="text1"/>
        </w:rPr>
      </w:pPr>
    </w:p>
    <w:p w:rsidR="00982DE2" w:rsidRPr="00D0373F" w:rsidP="00982DE2" w14:paraId="6A8266A8" w14:textId="77777777">
      <w:pPr>
        <w:ind w:left="1440" w:hanging="720"/>
        <w:rPr>
          <w:rFonts w:eastAsia="Calibri"/>
          <w:color w:val="000000" w:themeColor="text1"/>
        </w:rPr>
      </w:pPr>
    </w:p>
    <w:p w:rsidR="00982DE2" w:rsidRPr="00D0373F" w:rsidP="00982DE2" w14:paraId="27A92090" w14:textId="3F859955">
      <w:pPr>
        <w:tabs>
          <w:tab w:val="left" w:pos="6210"/>
          <w:tab w:val="left" w:pos="7290"/>
        </w:tabs>
        <w:ind w:left="1440" w:hanging="720"/>
        <w:rPr>
          <w:rFonts w:eastAsia="Calibri"/>
          <w:color w:val="000000" w:themeColor="text1"/>
        </w:rPr>
      </w:pPr>
      <w:r w:rsidRPr="00D0373F">
        <w:rPr>
          <w:rFonts w:eastAsia="Calibri"/>
          <w:color w:val="000000" w:themeColor="text1"/>
        </w:rPr>
        <w:tab/>
      </w:r>
      <w:r w:rsidRPr="00D0373F">
        <w:rPr>
          <w:rFonts w:eastAsia="Calibri"/>
          <w:color w:val="000000" w:themeColor="text1"/>
        </w:rPr>
        <w:tab/>
        <w:t xml:space="preserve"> Subtotal: </w:t>
      </w:r>
      <w:r>
        <w:rPr>
          <w:rFonts w:eastAsia="Calibri"/>
          <w:color w:val="000000" w:themeColor="text1"/>
        </w:rPr>
        <w:t>8</w:t>
      </w:r>
      <w:r w:rsidRPr="00D0373F">
        <w:rPr>
          <w:rFonts w:eastAsia="Calibri"/>
          <w:color w:val="000000" w:themeColor="text1"/>
        </w:rPr>
        <w:t xml:space="preserve"> hours, 16 minutes</w:t>
      </w:r>
    </w:p>
    <w:p w:rsidR="00982DE2" w:rsidRPr="00D0373F" w:rsidP="00982DE2" w14:paraId="1E52EC83" w14:textId="6644BE06">
      <w:pPr>
        <w:ind w:left="1440" w:hanging="720"/>
        <w:rPr>
          <w:rFonts w:eastAsia="Calibri"/>
          <w:color w:val="000000" w:themeColor="text1"/>
        </w:rPr>
      </w:pPr>
      <w:r w:rsidRPr="00D0373F">
        <w:rPr>
          <w:rFonts w:eastAsia="Calibri"/>
          <w:color w:val="000000" w:themeColor="text1"/>
        </w:rPr>
        <w:t xml:space="preserve">Safety Margin Time (25% of elements 2 through </w:t>
      </w:r>
      <w:r>
        <w:rPr>
          <w:rFonts w:eastAsia="Calibri"/>
          <w:color w:val="000000" w:themeColor="text1"/>
        </w:rPr>
        <w:t>4</w:t>
      </w:r>
      <w:r w:rsidRPr="00D0373F">
        <w:rPr>
          <w:rFonts w:eastAsia="Calibri"/>
          <w:color w:val="000000" w:themeColor="text1"/>
        </w:rPr>
        <w:t>)</w:t>
      </w:r>
    </w:p>
    <w:p w:rsidR="00982DE2" w:rsidRPr="00D0373F" w:rsidP="00982DE2" w14:paraId="6E4819E8" w14:textId="2B46DA66">
      <w:pPr>
        <w:tabs>
          <w:tab w:val="left" w:pos="7020"/>
          <w:tab w:val="left" w:pos="7290"/>
        </w:tabs>
        <w:ind w:left="1440" w:hanging="720"/>
        <w:rPr>
          <w:rFonts w:eastAsia="Calibri"/>
          <w:color w:val="000000" w:themeColor="text1"/>
          <w:u w:val="single"/>
        </w:rPr>
      </w:pPr>
      <w:r w:rsidRPr="00D0373F">
        <w:rPr>
          <w:rFonts w:eastAsia="Calibri"/>
          <w:color w:val="000000" w:themeColor="text1"/>
        </w:rPr>
        <w:t xml:space="preserve">1½ + 4 + 2½  = </w:t>
      </w:r>
      <w:r>
        <w:rPr>
          <w:rFonts w:eastAsia="Calibri"/>
          <w:color w:val="000000" w:themeColor="text1"/>
        </w:rPr>
        <w:t>8</w:t>
      </w:r>
      <w:r w:rsidRPr="00D0373F">
        <w:rPr>
          <w:rFonts w:eastAsia="Calibri"/>
          <w:color w:val="000000" w:themeColor="text1"/>
        </w:rPr>
        <w:t xml:space="preserve"> x .25 = 2 hours</w:t>
      </w:r>
      <w:r w:rsidRPr="00D0373F">
        <w:rPr>
          <w:rFonts w:eastAsia="Calibri"/>
          <w:color w:val="000000" w:themeColor="text1"/>
        </w:rPr>
        <w:tab/>
        <w:t>+</w:t>
      </w:r>
      <w:r w:rsidRPr="00D0373F">
        <w:rPr>
          <w:rFonts w:eastAsia="Calibri"/>
          <w:color w:val="000000" w:themeColor="text1"/>
          <w:u w:val="single"/>
        </w:rPr>
        <w:t xml:space="preserve"> 2 hours, </w:t>
      </w:r>
      <w:r>
        <w:rPr>
          <w:rFonts w:eastAsia="Calibri"/>
          <w:color w:val="000000" w:themeColor="text1"/>
          <w:u w:val="single"/>
        </w:rPr>
        <w:t>0</w:t>
      </w:r>
      <w:r w:rsidRPr="00D0373F">
        <w:rPr>
          <w:rFonts w:eastAsia="Calibri"/>
          <w:color w:val="000000" w:themeColor="text1"/>
          <w:u w:val="single"/>
        </w:rPr>
        <w:t xml:space="preserve"> minutes</w:t>
      </w:r>
    </w:p>
    <w:p w:rsidR="00982DE2" w:rsidRPr="00D0373F" w:rsidP="00982DE2" w14:paraId="5F16BB96" w14:textId="11686278">
      <w:pPr>
        <w:tabs>
          <w:tab w:val="left" w:pos="7110"/>
        </w:tabs>
        <w:ind w:left="1440" w:hanging="720"/>
        <w:rPr>
          <w:rFonts w:eastAsia="Calibri"/>
          <w:color w:val="000000" w:themeColor="text1"/>
        </w:rPr>
      </w:pPr>
      <w:r w:rsidRPr="00D0373F">
        <w:rPr>
          <w:rFonts w:eastAsia="Calibri"/>
          <w:color w:val="000000" w:themeColor="text1"/>
        </w:rPr>
        <w:tab/>
      </w:r>
      <w:r w:rsidRPr="00D0373F">
        <w:rPr>
          <w:rFonts w:eastAsia="Calibri"/>
          <w:color w:val="000000" w:themeColor="text1"/>
        </w:rPr>
        <w:tab/>
      </w:r>
      <w:r>
        <w:rPr>
          <w:rFonts w:eastAsia="Calibri"/>
          <w:color w:val="000000" w:themeColor="text1"/>
        </w:rPr>
        <w:t>10</w:t>
      </w:r>
      <w:r w:rsidRPr="00D0373F">
        <w:rPr>
          <w:rFonts w:eastAsia="Calibri"/>
          <w:color w:val="000000" w:themeColor="text1"/>
        </w:rPr>
        <w:t xml:space="preserve"> hours, 1</w:t>
      </w:r>
      <w:r>
        <w:rPr>
          <w:rFonts w:eastAsia="Calibri"/>
          <w:color w:val="000000" w:themeColor="text1"/>
        </w:rPr>
        <w:t>6</w:t>
      </w:r>
      <w:r w:rsidRPr="00D0373F">
        <w:rPr>
          <w:rFonts w:eastAsia="Calibri"/>
          <w:color w:val="000000" w:themeColor="text1"/>
        </w:rPr>
        <w:t xml:space="preserve"> minute</w:t>
      </w:r>
      <w:r w:rsidR="00D5333F">
        <w:rPr>
          <w:rFonts w:eastAsia="Calibri"/>
          <w:color w:val="000000" w:themeColor="text1"/>
        </w:rPr>
        <w:t>s</w:t>
      </w:r>
    </w:p>
    <w:p w:rsidR="00982DE2" w:rsidRPr="00D0373F" w:rsidP="00982DE2" w14:paraId="06274F53" w14:textId="77777777">
      <w:pPr>
        <w:tabs>
          <w:tab w:val="left" w:pos="7110"/>
        </w:tabs>
        <w:ind w:left="1440" w:hanging="720"/>
        <w:rPr>
          <w:rFonts w:eastAsia="Calibri"/>
          <w:color w:val="000000" w:themeColor="text1"/>
        </w:rPr>
      </w:pPr>
    </w:p>
    <w:p w:rsidR="00982DE2" w:rsidRPr="00D0373F" w:rsidP="00982DE2" w14:paraId="2D1AD0DC" w14:textId="330EA68E">
      <w:pPr>
        <w:tabs>
          <w:tab w:val="left" w:pos="7110"/>
        </w:tabs>
        <w:ind w:left="1440" w:hanging="720"/>
        <w:rPr>
          <w:rFonts w:eastAsia="Calibri"/>
          <w:color w:val="000000" w:themeColor="text1"/>
        </w:rPr>
      </w:pPr>
      <w:r w:rsidRPr="00D0373F">
        <w:rPr>
          <w:rFonts w:eastAsia="Calibri"/>
          <w:color w:val="000000" w:themeColor="text1"/>
        </w:rPr>
        <w:tab/>
        <w:t>(round to the next ½ hour increment)</w:t>
      </w:r>
      <w:r w:rsidRPr="00D0373F">
        <w:rPr>
          <w:rFonts w:eastAsia="Calibri"/>
          <w:color w:val="000000" w:themeColor="text1"/>
        </w:rPr>
        <w:tab/>
      </w:r>
      <w:r>
        <w:rPr>
          <w:rFonts w:eastAsia="Calibri"/>
          <w:color w:val="000000" w:themeColor="text1"/>
        </w:rPr>
        <w:t>AIPT</w:t>
      </w:r>
      <w:r w:rsidRPr="00D0373F">
        <w:rPr>
          <w:rFonts w:eastAsia="Calibri"/>
          <w:color w:val="000000" w:themeColor="text1"/>
        </w:rPr>
        <w:t xml:space="preserve"> = </w:t>
      </w:r>
      <w:r>
        <w:rPr>
          <w:rFonts w:eastAsia="Calibri"/>
          <w:color w:val="000000" w:themeColor="text1"/>
          <w:u w:val="double"/>
        </w:rPr>
        <w:t>10</w:t>
      </w:r>
      <w:r w:rsidRPr="00D0373F">
        <w:rPr>
          <w:rFonts w:eastAsia="Calibri"/>
          <w:color w:val="000000" w:themeColor="text1"/>
          <w:u w:val="double"/>
        </w:rPr>
        <w:t>½ hours</w:t>
      </w:r>
    </w:p>
    <w:p w:rsidR="00982DE2" w:rsidP="008A3B38" w14:paraId="2C4D14B4" w14:textId="77777777">
      <w:pPr>
        <w:ind w:firstLine="6480"/>
        <w:jc w:val="center"/>
        <w:rPr>
          <w:rFonts w:eastAsia="Calibri"/>
          <w:color w:val="000000" w:themeColor="text1"/>
        </w:rPr>
      </w:pPr>
    </w:p>
    <w:p w:rsidR="00982DE2" w:rsidRPr="00D0373F" w:rsidP="00982DE2" w14:paraId="24201522" w14:textId="77777777">
      <w:pPr>
        <w:ind w:left="1440" w:hanging="720"/>
        <w:rPr>
          <w:rFonts w:eastAsia="Calibri"/>
          <w:color w:val="000000" w:themeColor="text1"/>
        </w:rPr>
      </w:pPr>
    </w:p>
    <w:p w:rsidR="00982DE2" w:rsidRPr="00D0373F" w:rsidP="008A3B38" w14:paraId="7DD787B9" w14:textId="77777777">
      <w:pPr>
        <w:ind w:left="1440" w:hanging="720"/>
        <w:rPr>
          <w:color w:val="000000" w:themeColor="text1"/>
          <w:u w:val="single"/>
        </w:rPr>
      </w:pPr>
      <w:r w:rsidRPr="008A3B38">
        <w:rPr>
          <w:color w:val="000000" w:themeColor="text1"/>
        </w:rPr>
        <w:t>4.2</w:t>
      </w:r>
      <w:r w:rsidRPr="008A3B38">
        <w:rPr>
          <w:color w:val="000000" w:themeColor="text1"/>
        </w:rPr>
        <w:tab/>
      </w:r>
      <w:r w:rsidRPr="00D0373F">
        <w:rPr>
          <w:color w:val="000000" w:themeColor="text1"/>
          <w:u w:val="single"/>
        </w:rPr>
        <w:t>Example 2</w:t>
      </w:r>
    </w:p>
    <w:p w:rsidR="00982DE2" w:rsidRPr="00D0373F" w:rsidP="00982DE2" w14:paraId="507EC442" w14:textId="77777777">
      <w:pPr>
        <w:rPr>
          <w:rFonts w:eastAsia="Calibri"/>
          <w:color w:val="000000" w:themeColor="text1"/>
        </w:rPr>
      </w:pPr>
    </w:p>
    <w:p w:rsidR="00982DE2" w:rsidRPr="00D0373F" w:rsidP="00982DE2" w14:paraId="2A3C0227" w14:textId="77777777">
      <w:pPr>
        <w:ind w:left="1440" w:hanging="720"/>
        <w:rPr>
          <w:rFonts w:eastAsia="Calibri"/>
          <w:color w:val="000000" w:themeColor="text1"/>
        </w:rPr>
      </w:pPr>
      <w:r w:rsidRPr="00D0373F">
        <w:rPr>
          <w:rFonts w:eastAsia="Calibri"/>
          <w:color w:val="000000" w:themeColor="text1"/>
        </w:rPr>
        <w:t>Licensee facility in a rural location</w:t>
      </w:r>
    </w:p>
    <w:p w:rsidR="00982DE2" w:rsidRPr="00D0373F" w:rsidP="00982DE2" w14:paraId="5B2B5467" w14:textId="77777777">
      <w:pPr>
        <w:ind w:left="1440" w:hanging="720"/>
        <w:rPr>
          <w:rFonts w:eastAsia="Calibri"/>
          <w:color w:val="000000" w:themeColor="text1"/>
        </w:rPr>
      </w:pPr>
    </w:p>
    <w:p w:rsidR="00982DE2" w:rsidRPr="00D0373F" w:rsidP="00982DE2" w14:paraId="2851E323" w14:textId="77777777">
      <w:pPr>
        <w:ind w:left="1440" w:hanging="720"/>
        <w:rPr>
          <w:rFonts w:eastAsia="Calibri"/>
          <w:color w:val="000000" w:themeColor="text1"/>
        </w:rPr>
      </w:pPr>
      <w:r w:rsidRPr="00D0373F">
        <w:rPr>
          <w:rFonts w:eastAsia="Calibri"/>
          <w:color w:val="000000" w:themeColor="text1"/>
        </w:rPr>
        <w:t>Bounding mission:</w:t>
      </w:r>
      <w:r w:rsidRPr="00D0373F">
        <w:rPr>
          <w:rFonts w:eastAsia="Calibri"/>
          <w:color w:val="000000" w:themeColor="text1"/>
        </w:rPr>
        <w:tab/>
        <w:t>Plant condition-focused</w:t>
      </w:r>
    </w:p>
    <w:p w:rsidR="00982DE2" w:rsidRPr="00D0373F" w:rsidP="00982DE2" w14:paraId="688388E2" w14:textId="77777777">
      <w:pPr>
        <w:ind w:left="1440" w:hanging="720"/>
        <w:rPr>
          <w:rFonts w:eastAsia="Calibri"/>
          <w:color w:val="000000" w:themeColor="text1"/>
        </w:rPr>
      </w:pPr>
    </w:p>
    <w:p w:rsidR="00982DE2" w:rsidRPr="00D0373F" w:rsidP="00982DE2" w14:paraId="192737C5" w14:textId="29B0727C">
      <w:pPr>
        <w:ind w:left="1440" w:hanging="720"/>
        <w:rPr>
          <w:rFonts w:eastAsia="Calibri"/>
          <w:color w:val="000000" w:themeColor="text1"/>
        </w:rPr>
      </w:pPr>
      <w:r w:rsidRPr="00D0373F">
        <w:rPr>
          <w:rFonts w:eastAsia="Calibri"/>
          <w:color w:val="000000" w:themeColor="text1"/>
          <w:u w:val="single"/>
        </w:rPr>
        <w:t>Calculation</w:t>
      </w:r>
      <w:r w:rsidRPr="00D0373F">
        <w:rPr>
          <w:rFonts w:eastAsia="Calibri"/>
          <w:color w:val="000000" w:themeColor="text1"/>
        </w:rPr>
        <w:t>:</w:t>
      </w:r>
    </w:p>
    <w:p w:rsidR="00982DE2" w:rsidRPr="00D0373F" w:rsidP="00982DE2" w14:paraId="1093491A" w14:textId="77777777">
      <w:pPr>
        <w:ind w:left="1440" w:hanging="720"/>
        <w:rPr>
          <w:rFonts w:eastAsia="Calibri"/>
          <w:color w:val="000000" w:themeColor="text1"/>
        </w:rPr>
      </w:pPr>
    </w:p>
    <w:p w:rsidR="00982DE2" w:rsidRPr="00D0373F" w:rsidP="00982DE2" w14:paraId="7D681753" w14:textId="77777777">
      <w:pPr>
        <w:ind w:left="1440" w:hanging="720"/>
        <w:rPr>
          <w:rFonts w:eastAsia="Calibri"/>
          <w:color w:val="000000" w:themeColor="text1"/>
        </w:rPr>
      </w:pPr>
      <w:r w:rsidRPr="00D0373F">
        <w:rPr>
          <w:rFonts w:eastAsia="Calibri"/>
          <w:color w:val="000000" w:themeColor="text1"/>
        </w:rPr>
        <w:t xml:space="preserve">Alarm Assessment and Communication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20 minutes</w:t>
      </w:r>
    </w:p>
    <w:p w:rsidR="00982DE2" w:rsidRPr="00D0373F" w:rsidP="00982DE2" w14:paraId="1D53C3CA" w14:textId="77777777">
      <w:pPr>
        <w:ind w:left="1440"/>
        <w:rPr>
          <w:rFonts w:eastAsia="Calibri"/>
          <w:color w:val="000000" w:themeColor="text1"/>
        </w:rPr>
      </w:pPr>
      <w:r w:rsidRPr="00D0373F">
        <w:rPr>
          <w:rFonts w:eastAsia="Calibri"/>
          <w:color w:val="000000" w:themeColor="text1"/>
        </w:rPr>
        <w:t>5 minutes to receive and assess alarm</w:t>
      </w:r>
    </w:p>
    <w:p w:rsidR="00982DE2" w:rsidRPr="00D0373F" w:rsidP="00982DE2" w14:paraId="318AE0F2" w14:textId="77777777">
      <w:pPr>
        <w:ind w:left="1440"/>
        <w:rPr>
          <w:rFonts w:eastAsia="Calibri"/>
          <w:color w:val="000000" w:themeColor="text1"/>
        </w:rPr>
      </w:pPr>
      <w:r w:rsidRPr="00D0373F">
        <w:rPr>
          <w:rFonts w:eastAsia="Calibri"/>
          <w:color w:val="000000" w:themeColor="text1"/>
        </w:rPr>
        <w:t>15 minutes to notify offsite armed responders</w:t>
      </w:r>
    </w:p>
    <w:p w:rsidR="00982DE2" w:rsidRPr="00D0373F" w:rsidP="00982DE2" w14:paraId="37E45F1C" w14:textId="77777777">
      <w:pPr>
        <w:ind w:left="1440" w:hanging="720"/>
        <w:rPr>
          <w:rFonts w:eastAsia="Calibri"/>
          <w:color w:val="000000" w:themeColor="text1"/>
        </w:rPr>
      </w:pPr>
    </w:p>
    <w:p w:rsidR="00982DE2" w:rsidRPr="00D0373F" w:rsidP="00982DE2" w14:paraId="4F217BAE" w14:textId="77777777">
      <w:pPr>
        <w:ind w:left="1440" w:hanging="720"/>
        <w:rPr>
          <w:rFonts w:eastAsia="Calibri"/>
          <w:color w:val="000000" w:themeColor="text1"/>
        </w:rPr>
      </w:pPr>
      <w:r w:rsidRPr="00D0373F">
        <w:rPr>
          <w:rFonts w:eastAsia="Calibri"/>
          <w:color w:val="000000" w:themeColor="text1"/>
        </w:rPr>
        <w:t xml:space="preserve">Response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4 hours</w:t>
      </w:r>
    </w:p>
    <w:p w:rsidR="00982DE2" w:rsidRPr="00D0373F" w:rsidP="00982DE2" w14:paraId="52929920" w14:textId="77777777">
      <w:pPr>
        <w:ind w:left="1440"/>
        <w:rPr>
          <w:rFonts w:eastAsia="Calibri"/>
          <w:color w:val="000000" w:themeColor="text1"/>
        </w:rPr>
      </w:pPr>
      <w:r w:rsidRPr="00D0373F">
        <w:rPr>
          <w:rFonts w:eastAsia="Calibri"/>
          <w:color w:val="000000" w:themeColor="text1"/>
        </w:rPr>
        <w:t>regional tactical team responds directly to the site</w:t>
      </w:r>
    </w:p>
    <w:p w:rsidR="00982DE2" w:rsidRPr="00D0373F" w:rsidP="00982DE2" w14:paraId="5D095570" w14:textId="77777777">
      <w:pPr>
        <w:ind w:left="1440"/>
        <w:rPr>
          <w:rFonts w:eastAsia="Calibri"/>
          <w:color w:val="000000" w:themeColor="text1"/>
        </w:rPr>
      </w:pPr>
      <w:r w:rsidRPr="00D0373F">
        <w:rPr>
          <w:rFonts w:eastAsia="Calibri"/>
          <w:color w:val="000000" w:themeColor="text1"/>
        </w:rPr>
        <w:t xml:space="preserve">small elements enter site upon arrival, rather than </w:t>
      </w:r>
    </w:p>
    <w:p w:rsidR="00982DE2" w:rsidRPr="00D0373F" w:rsidP="00982DE2" w14:paraId="4A1F8A58" w14:textId="77777777">
      <w:pPr>
        <w:ind w:left="1440" w:firstLine="720"/>
        <w:rPr>
          <w:rFonts w:eastAsia="Calibri"/>
          <w:color w:val="000000" w:themeColor="text1"/>
        </w:rPr>
      </w:pPr>
      <w:r w:rsidRPr="00D0373F">
        <w:rPr>
          <w:rFonts w:eastAsia="Calibri"/>
          <w:color w:val="000000" w:themeColor="text1"/>
        </w:rPr>
        <w:t>wait outside to assemble a full team</w:t>
      </w:r>
    </w:p>
    <w:p w:rsidR="00982DE2" w:rsidRPr="00D0373F" w:rsidP="00982DE2" w14:paraId="370B37F2" w14:textId="77777777">
      <w:pPr>
        <w:ind w:left="1440" w:hanging="720"/>
        <w:rPr>
          <w:rFonts w:eastAsia="Calibri"/>
          <w:color w:val="000000" w:themeColor="text1"/>
        </w:rPr>
      </w:pPr>
    </w:p>
    <w:p w:rsidR="00982DE2" w:rsidRPr="00D0373F" w:rsidP="00982DE2" w14:paraId="446E20EC" w14:textId="77777777">
      <w:pPr>
        <w:ind w:left="1440" w:hanging="720"/>
        <w:rPr>
          <w:rFonts w:eastAsia="Calibri"/>
          <w:color w:val="000000" w:themeColor="text1"/>
        </w:rPr>
      </w:pPr>
      <w:r w:rsidRPr="00D0373F">
        <w:rPr>
          <w:rFonts w:eastAsia="Calibri"/>
          <w:color w:val="000000" w:themeColor="text1"/>
        </w:rPr>
        <w:t xml:space="preserve">Mission Preparedness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0 minutes</w:t>
      </w:r>
    </w:p>
    <w:p w:rsidR="00982DE2" w:rsidRPr="00D0373F" w:rsidP="00982DE2" w14:paraId="4FF1C7B0" w14:textId="77777777">
      <w:pPr>
        <w:ind w:left="1440"/>
        <w:rPr>
          <w:rFonts w:eastAsia="Calibri"/>
          <w:color w:val="000000" w:themeColor="text1"/>
        </w:rPr>
      </w:pPr>
      <w:r w:rsidRPr="00D0373F">
        <w:rPr>
          <w:rFonts w:eastAsia="Calibri"/>
          <w:color w:val="000000" w:themeColor="text1"/>
        </w:rPr>
        <w:t xml:space="preserve">responders very familiar with the facility and design </w:t>
      </w:r>
    </w:p>
    <w:p w:rsidR="00982DE2" w:rsidRPr="00D0373F" w:rsidP="00982DE2" w14:paraId="09868F7F" w14:textId="77777777">
      <w:pPr>
        <w:ind w:left="1440" w:firstLine="720"/>
        <w:rPr>
          <w:rFonts w:eastAsia="Calibri"/>
          <w:color w:val="000000" w:themeColor="text1"/>
        </w:rPr>
      </w:pPr>
      <w:r w:rsidRPr="00D0373F">
        <w:rPr>
          <w:rFonts w:eastAsia="Calibri"/>
          <w:color w:val="000000" w:themeColor="text1"/>
        </w:rPr>
        <w:t xml:space="preserve">basis threat, so they complete preparations </w:t>
      </w:r>
    </w:p>
    <w:p w:rsidR="00982DE2" w:rsidRPr="00D0373F" w:rsidP="00982DE2" w14:paraId="0A3BA57A" w14:textId="77777777">
      <w:pPr>
        <w:ind w:left="1440" w:firstLine="720"/>
        <w:rPr>
          <w:rFonts w:eastAsia="Calibri"/>
          <w:color w:val="000000" w:themeColor="text1"/>
        </w:rPr>
      </w:pPr>
      <w:r w:rsidRPr="00D0373F">
        <w:rPr>
          <w:rFonts w:eastAsia="Calibri"/>
          <w:color w:val="000000" w:themeColor="text1"/>
        </w:rPr>
        <w:t>while responding</w:t>
      </w:r>
    </w:p>
    <w:p w:rsidR="00982DE2" w:rsidRPr="00D0373F" w:rsidP="00982DE2" w14:paraId="2D47DE7C" w14:textId="77777777">
      <w:pPr>
        <w:ind w:left="1440" w:hanging="720"/>
        <w:rPr>
          <w:rFonts w:eastAsia="Calibri"/>
          <w:color w:val="000000" w:themeColor="text1"/>
        </w:rPr>
      </w:pPr>
    </w:p>
    <w:p w:rsidR="00982DE2" w:rsidRPr="00D0373F" w:rsidP="00982DE2" w14:paraId="392F187C" w14:textId="77777777">
      <w:pPr>
        <w:ind w:left="1440" w:hanging="720"/>
        <w:rPr>
          <w:rFonts w:eastAsia="Calibri"/>
          <w:color w:val="000000" w:themeColor="text1"/>
        </w:rPr>
      </w:pPr>
      <w:r w:rsidRPr="00D0373F">
        <w:rPr>
          <w:rFonts w:eastAsia="Calibri"/>
          <w:color w:val="000000" w:themeColor="text1"/>
        </w:rPr>
        <w:t xml:space="preserve">Mission Execution Time </w:t>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r>
      <w:r w:rsidRPr="00D0373F">
        <w:rPr>
          <w:rFonts w:eastAsia="Calibri"/>
          <w:color w:val="000000" w:themeColor="text1"/>
        </w:rPr>
        <w:tab/>
        <w:t>3 hours</w:t>
      </w:r>
    </w:p>
    <w:p w:rsidR="00982DE2" w:rsidRPr="00D0373F" w:rsidP="00982DE2" w14:paraId="5ECB13ED" w14:textId="77777777">
      <w:pPr>
        <w:ind w:left="1440"/>
        <w:rPr>
          <w:rFonts w:eastAsia="Calibri"/>
          <w:color w:val="000000" w:themeColor="text1"/>
        </w:rPr>
      </w:pPr>
      <w:r w:rsidRPr="00D0373F">
        <w:rPr>
          <w:rFonts w:eastAsia="Calibri"/>
          <w:color w:val="000000" w:themeColor="text1"/>
        </w:rPr>
        <w:t xml:space="preserve">able to quickly negotiate delay features, neutralize adversary in </w:t>
      </w:r>
    </w:p>
    <w:p w:rsidR="00982DE2" w:rsidRPr="00D0373F" w:rsidP="00982DE2" w14:paraId="2FC864DC" w14:textId="77777777">
      <w:pPr>
        <w:ind w:left="1440" w:firstLine="720"/>
        <w:rPr>
          <w:rFonts w:eastAsia="Calibri"/>
          <w:color w:val="000000" w:themeColor="text1"/>
        </w:rPr>
      </w:pPr>
      <w:r w:rsidRPr="00D0373F">
        <w:rPr>
          <w:rFonts w:eastAsia="Calibri"/>
          <w:color w:val="000000" w:themeColor="text1"/>
        </w:rPr>
        <w:t xml:space="preserve">safety-related plant areas, and protect site personnel during </w:t>
      </w:r>
    </w:p>
    <w:p w:rsidR="00982DE2" w:rsidRPr="00D0373F" w:rsidP="00982DE2" w14:paraId="35D205C4" w14:textId="77777777">
      <w:pPr>
        <w:ind w:left="1440" w:firstLine="720"/>
        <w:rPr>
          <w:rFonts w:eastAsia="Calibri"/>
          <w:color w:val="000000" w:themeColor="text1"/>
        </w:rPr>
      </w:pPr>
      <w:r w:rsidRPr="00D0373F">
        <w:rPr>
          <w:rFonts w:eastAsia="Calibri"/>
          <w:color w:val="000000" w:themeColor="text1"/>
        </w:rPr>
        <w:t>preventative actions</w:t>
      </w:r>
    </w:p>
    <w:p w:rsidR="00982DE2" w:rsidRPr="00D0373F" w:rsidP="008A3B38" w14:paraId="71AF5D55" w14:textId="77777777">
      <w:pPr>
        <w:tabs>
          <w:tab w:val="left" w:pos="6210"/>
          <w:tab w:val="left" w:pos="7290"/>
        </w:tabs>
        <w:rPr>
          <w:rFonts w:eastAsia="Calibri"/>
          <w:color w:val="000000" w:themeColor="text1"/>
        </w:rPr>
      </w:pPr>
    </w:p>
    <w:p w:rsidR="00982DE2" w:rsidRPr="00D0373F" w:rsidP="00982DE2" w14:paraId="6F9C857B" w14:textId="77777777">
      <w:pPr>
        <w:tabs>
          <w:tab w:val="left" w:pos="6210"/>
          <w:tab w:val="left" w:pos="7290"/>
        </w:tabs>
        <w:ind w:left="1440" w:hanging="720"/>
        <w:rPr>
          <w:rFonts w:eastAsia="Calibri"/>
          <w:color w:val="000000" w:themeColor="text1"/>
        </w:rPr>
      </w:pPr>
      <w:r w:rsidRPr="00D0373F">
        <w:rPr>
          <w:rFonts w:eastAsia="Calibri"/>
          <w:color w:val="000000" w:themeColor="text1"/>
        </w:rPr>
        <w:tab/>
      </w:r>
      <w:r w:rsidRPr="00D0373F">
        <w:rPr>
          <w:rFonts w:eastAsia="Calibri"/>
          <w:color w:val="000000" w:themeColor="text1"/>
        </w:rPr>
        <w:tab/>
        <w:t xml:space="preserve"> Subtotal: 7 hours, 20 minutes</w:t>
      </w:r>
    </w:p>
    <w:p w:rsidR="00982DE2" w:rsidRPr="00D0373F" w:rsidP="00982DE2" w14:paraId="62B9A669" w14:textId="1C83E6AD">
      <w:pPr>
        <w:tabs>
          <w:tab w:val="left" w:pos="7020"/>
          <w:tab w:val="left" w:pos="7290"/>
        </w:tabs>
        <w:ind w:left="1440" w:hanging="720"/>
        <w:rPr>
          <w:rFonts w:eastAsia="Calibri"/>
          <w:color w:val="000000" w:themeColor="text1"/>
        </w:rPr>
      </w:pPr>
      <w:r w:rsidRPr="00D0373F">
        <w:rPr>
          <w:rFonts w:eastAsia="Calibri"/>
          <w:color w:val="000000" w:themeColor="text1"/>
        </w:rPr>
        <w:t xml:space="preserve">Safety Margin Time (25% of </w:t>
      </w:r>
      <w:r>
        <w:rPr>
          <w:rFonts w:eastAsia="Calibri"/>
          <w:color w:val="000000" w:themeColor="text1"/>
        </w:rPr>
        <w:t>AIPT</w:t>
      </w:r>
      <w:r w:rsidRPr="00D0373F">
        <w:rPr>
          <w:rFonts w:eastAsia="Calibri"/>
          <w:color w:val="000000" w:themeColor="text1"/>
        </w:rPr>
        <w:t xml:space="preserve"> elements 2 thru </w:t>
      </w:r>
      <w:r>
        <w:rPr>
          <w:rFonts w:eastAsia="Calibri"/>
          <w:color w:val="000000" w:themeColor="text1"/>
        </w:rPr>
        <w:t>4</w:t>
      </w:r>
      <w:r w:rsidRPr="00D0373F">
        <w:rPr>
          <w:rFonts w:eastAsia="Calibri"/>
          <w:color w:val="000000" w:themeColor="text1"/>
        </w:rPr>
        <w:t xml:space="preserve">) </w:t>
      </w:r>
      <w:r w:rsidRPr="00D0373F">
        <w:rPr>
          <w:rFonts w:eastAsia="Calibri"/>
          <w:color w:val="000000" w:themeColor="text1"/>
        </w:rPr>
        <w:tab/>
      </w:r>
      <w:r w:rsidRPr="00D0373F">
        <w:rPr>
          <w:rFonts w:eastAsia="Calibri"/>
          <w:color w:val="000000" w:themeColor="text1"/>
          <w:u w:val="single"/>
        </w:rPr>
        <w:t xml:space="preserve"> </w:t>
      </w:r>
    </w:p>
    <w:p w:rsidR="00982DE2" w:rsidRPr="00D0373F" w:rsidP="00982DE2" w14:paraId="0731E530" w14:textId="0B354362">
      <w:pPr>
        <w:tabs>
          <w:tab w:val="left" w:pos="7020"/>
        </w:tabs>
        <w:ind w:left="1440" w:hanging="720"/>
        <w:rPr>
          <w:rFonts w:eastAsia="Calibri"/>
          <w:color w:val="000000" w:themeColor="text1"/>
        </w:rPr>
      </w:pPr>
      <w:r w:rsidRPr="00D0373F">
        <w:rPr>
          <w:rFonts w:eastAsia="Calibri"/>
          <w:color w:val="000000" w:themeColor="text1"/>
        </w:rPr>
        <w:tab/>
        <w:t>4 + 0 + 3  = 7 x .25 = 1¾ hours</w:t>
      </w:r>
      <w:r w:rsidRPr="00D0373F">
        <w:rPr>
          <w:rFonts w:eastAsia="Calibri"/>
          <w:color w:val="000000" w:themeColor="text1"/>
        </w:rPr>
        <w:tab/>
        <w:t>+</w:t>
      </w:r>
      <w:r w:rsidRPr="002C4346">
        <w:rPr>
          <w:rFonts w:eastAsia="Calibri"/>
          <w:color w:val="000000" w:themeColor="text1"/>
          <w:u w:val="single"/>
        </w:rPr>
        <w:tab/>
      </w:r>
      <w:r w:rsidRPr="00D0373F">
        <w:rPr>
          <w:rFonts w:eastAsia="Calibri"/>
          <w:color w:val="000000" w:themeColor="text1"/>
          <w:u w:val="single"/>
        </w:rPr>
        <w:t>1 hour, 45 minutes</w:t>
      </w:r>
    </w:p>
    <w:p w:rsidR="00982DE2" w:rsidRPr="00D0373F" w:rsidP="00982DE2" w14:paraId="20320A27" w14:textId="77777777">
      <w:pPr>
        <w:tabs>
          <w:tab w:val="left" w:pos="7200"/>
        </w:tabs>
        <w:ind w:left="1440" w:hanging="720"/>
        <w:rPr>
          <w:rFonts w:eastAsia="Calibri"/>
          <w:color w:val="000000" w:themeColor="text1"/>
        </w:rPr>
      </w:pPr>
      <w:r w:rsidRPr="00D0373F">
        <w:rPr>
          <w:rFonts w:eastAsia="Calibri"/>
          <w:color w:val="000000" w:themeColor="text1"/>
        </w:rPr>
        <w:tab/>
      </w:r>
      <w:r w:rsidRPr="00D0373F">
        <w:rPr>
          <w:rFonts w:eastAsia="Calibri"/>
          <w:color w:val="000000" w:themeColor="text1"/>
        </w:rPr>
        <w:tab/>
        <w:t>9 hours, 5 minutes</w:t>
      </w:r>
    </w:p>
    <w:p w:rsidR="00982DE2" w:rsidRPr="00D0373F" w:rsidP="00982DE2" w14:paraId="3ABC37FC" w14:textId="77777777">
      <w:pPr>
        <w:ind w:left="6480"/>
        <w:rPr>
          <w:color w:val="000000" w:themeColor="text1"/>
        </w:rPr>
      </w:pPr>
    </w:p>
    <w:p w:rsidR="00492F9D" w:rsidP="00982DE2" w14:paraId="30CB29F4" w14:textId="1566B37D">
      <w:pPr>
        <w:tabs>
          <w:tab w:val="left" w:pos="7110"/>
        </w:tabs>
        <w:ind w:left="1440" w:hanging="720"/>
        <w:rPr>
          <w:rFonts w:eastAsia="Calibri"/>
          <w:color w:val="000000" w:themeColor="text1"/>
          <w:szCs w:val="22"/>
        </w:rPr>
        <w:sectPr w:rsidSect="00492F9D">
          <w:footerReference w:type="default" r:id="rId21"/>
          <w:endnotePr>
            <w:numFmt w:val="decimal"/>
          </w:endnotePr>
          <w:pgSz w:w="12240" w:h="15840" w:code="1"/>
          <w:pgMar w:top="1440" w:right="1440" w:bottom="1440" w:left="1440" w:header="720" w:footer="720" w:gutter="0"/>
          <w:pgNumType w:start="1"/>
          <w:cols w:space="720"/>
          <w:noEndnote/>
          <w:docGrid w:linePitch="299"/>
        </w:sectPr>
      </w:pPr>
      <w:r w:rsidRPr="0052787E">
        <w:rPr>
          <w:rFonts w:eastAsia="Calibri"/>
          <w:color w:val="000000" w:themeColor="text1"/>
          <w:szCs w:val="22"/>
        </w:rPr>
        <w:tab/>
        <w:t>(round to the next ½ hour increment)</w:t>
      </w:r>
      <w:r w:rsidRPr="0052787E">
        <w:rPr>
          <w:rFonts w:eastAsia="Calibri"/>
          <w:color w:val="000000" w:themeColor="text1"/>
          <w:szCs w:val="22"/>
        </w:rPr>
        <w:tab/>
      </w:r>
      <w:r>
        <w:rPr>
          <w:rFonts w:eastAsia="Calibri"/>
          <w:color w:val="000000" w:themeColor="text1"/>
          <w:szCs w:val="22"/>
        </w:rPr>
        <w:t>AIPT</w:t>
      </w:r>
      <w:r w:rsidRPr="0052787E">
        <w:rPr>
          <w:rFonts w:eastAsia="Calibri"/>
          <w:color w:val="000000" w:themeColor="text1"/>
          <w:szCs w:val="22"/>
        </w:rPr>
        <w:t xml:space="preserve"> = </w:t>
      </w:r>
      <w:r w:rsidRPr="0052787E">
        <w:rPr>
          <w:rFonts w:eastAsia="Calibri"/>
          <w:color w:val="000000" w:themeColor="text1"/>
          <w:szCs w:val="22"/>
          <w:u w:val="double"/>
        </w:rPr>
        <w:t>9½ hours</w:t>
      </w:r>
      <w:r w:rsidRPr="0052787E">
        <w:rPr>
          <w:rFonts w:eastAsia="Calibri"/>
          <w:color w:val="000000" w:themeColor="text1"/>
          <w:szCs w:val="22"/>
        </w:rPr>
        <w:t xml:space="preserve"> </w:t>
      </w:r>
    </w:p>
    <w:p w:rsidR="00E76E0C" w:rsidRPr="008A3B38" w:rsidP="008A3B38" w14:paraId="3DB30848" w14:textId="39AE7B19">
      <w:pPr>
        <w:pStyle w:val="H1"/>
        <w:rPr>
          <w:rFonts w:eastAsia="Calibri"/>
          <w:sz w:val="28"/>
          <w:szCs w:val="28"/>
        </w:rPr>
      </w:pPr>
      <w:bookmarkStart w:id="372" w:name="_Toc208264486"/>
      <w:r w:rsidRPr="008A3B38">
        <w:rPr>
          <w:rFonts w:eastAsia="Calibri"/>
          <w:b w:val="0"/>
          <w:bCs w:val="0"/>
          <w:sz w:val="28"/>
          <w:szCs w:val="28"/>
        </w:rPr>
        <w:t>APPENDIX D</w:t>
      </w:r>
      <w:bookmarkEnd w:id="372"/>
    </w:p>
    <w:p w:rsidR="00982DE2" w:rsidRPr="008A3B38" w:rsidP="008A3B38" w14:paraId="0860548F" w14:textId="47A8EDFE">
      <w:pPr>
        <w:tabs>
          <w:tab w:val="left" w:pos="7200"/>
        </w:tabs>
        <w:jc w:val="center"/>
        <w:rPr>
          <w:rFonts w:eastAsia="Calibri"/>
          <w:b/>
          <w:bCs/>
          <w:color w:val="000000" w:themeColor="text1"/>
          <w:sz w:val="28"/>
          <w:szCs w:val="28"/>
        </w:rPr>
      </w:pPr>
      <w:r w:rsidRPr="008A3B38">
        <w:rPr>
          <w:rFonts w:eastAsia="Calibri"/>
          <w:b/>
          <w:bCs/>
          <w:color w:val="000000" w:themeColor="text1"/>
          <w:sz w:val="28"/>
          <w:szCs w:val="28"/>
        </w:rPr>
        <w:t>REACTOR FACILITY INFORMATION THAT LICENSEES SHOULD PROVIDE TO LAW ENFORCEMENT OR OTHER OFFSITE ARMED RESPONDERS</w:t>
      </w:r>
    </w:p>
    <w:p w:rsidR="00982DE2" w:rsidP="00982DE2" w14:paraId="729894B7" w14:textId="77777777">
      <w:pPr>
        <w:rPr>
          <w:rFonts w:eastAsia="Calibri"/>
          <w:color w:val="000000" w:themeColor="text1"/>
        </w:rPr>
      </w:pPr>
    </w:p>
    <w:p w:rsidR="00982DE2" w:rsidRPr="00D0373F" w:rsidP="008A3B38" w14:paraId="628E151B" w14:textId="5829C898">
      <w:pPr>
        <w:ind w:firstLine="720"/>
        <w:rPr>
          <w:rFonts w:eastAsia="Calibri"/>
          <w:color w:val="000000" w:themeColor="text1"/>
        </w:rPr>
      </w:pPr>
      <w:r w:rsidRPr="00D0373F">
        <w:rPr>
          <w:rFonts w:eastAsia="Calibri"/>
          <w:color w:val="000000" w:themeColor="text1"/>
        </w:rPr>
        <w:t xml:space="preserve">In accordance with the requirement in 10 CFR 2.390(d)(1) and Section 312.2 in Volume 1 of Revision 1 to DG-SGI-1, “Designation </w:t>
      </w:r>
      <w:r w:rsidR="00762216">
        <w:rPr>
          <w:rFonts w:eastAsia="Calibri"/>
          <w:color w:val="000000" w:themeColor="text1"/>
        </w:rPr>
        <w:t xml:space="preserve">Guide </w:t>
      </w:r>
      <w:r w:rsidRPr="00D0373F">
        <w:rPr>
          <w:rFonts w:eastAsia="Calibri"/>
          <w:color w:val="000000" w:themeColor="text1"/>
        </w:rPr>
        <w:t>f</w:t>
      </w:r>
      <w:r w:rsidR="00762216">
        <w:rPr>
          <w:rFonts w:eastAsia="Calibri"/>
          <w:color w:val="000000" w:themeColor="text1"/>
        </w:rPr>
        <w:t>or</w:t>
      </w:r>
      <w:r w:rsidRPr="00D0373F">
        <w:rPr>
          <w:rFonts w:eastAsia="Calibri"/>
          <w:color w:val="000000" w:themeColor="text1"/>
        </w:rPr>
        <w:t xml:space="preserve"> Safeguards Information,” dated February 26, 2025</w:t>
      </w:r>
      <w:r w:rsidR="001A004E">
        <w:rPr>
          <w:rFonts w:eastAsia="Calibri"/>
          <w:color w:val="000000" w:themeColor="text1"/>
        </w:rPr>
        <w:t xml:space="preserve"> </w:t>
      </w:r>
      <w:r w:rsidRPr="00D0373F" w:rsidR="001A004E">
        <w:rPr>
          <w:rFonts w:eastAsia="Calibri"/>
          <w:color w:val="000000" w:themeColor="text1"/>
        </w:rPr>
        <w:t>(</w:t>
      </w:r>
      <w:r w:rsidRPr="0008661D" w:rsidR="001A004E">
        <w:rPr>
          <w:rFonts w:eastAsia="Calibri"/>
          <w:color w:val="000000" w:themeColor="text1"/>
        </w:rPr>
        <w:t>Agencywide Documents Access and Management System</w:t>
      </w:r>
      <w:r w:rsidR="001A004E">
        <w:rPr>
          <w:rFonts w:eastAsia="Calibri"/>
          <w:color w:val="000000" w:themeColor="text1"/>
        </w:rPr>
        <w:t xml:space="preserve"> (ADAMS) Accession No. </w:t>
      </w:r>
      <w:r w:rsidRPr="00D0373F" w:rsidR="001A004E">
        <w:rPr>
          <w:rFonts w:eastAsia="Calibri"/>
          <w:color w:val="000000" w:themeColor="text1"/>
        </w:rPr>
        <w:t>ML24156A074)</w:t>
      </w:r>
      <w:r w:rsidRPr="00D0373F">
        <w:rPr>
          <w:rFonts w:eastAsia="Calibri"/>
          <w:color w:val="000000" w:themeColor="text1"/>
        </w:rPr>
        <w:t xml:space="preserve">, the items, actions, and rationales in Appendix </w:t>
      </w:r>
      <w:r>
        <w:rPr>
          <w:rFonts w:eastAsia="Calibri"/>
          <w:color w:val="000000" w:themeColor="text1"/>
        </w:rPr>
        <w:t>D</w:t>
      </w:r>
      <w:r w:rsidRPr="00D0373F">
        <w:rPr>
          <w:rFonts w:eastAsia="Calibri"/>
          <w:color w:val="000000" w:themeColor="text1"/>
        </w:rPr>
        <w:t xml:space="preserve"> of this document has been designated as, “Official Use Only – Security-Related Information (OUO-SRI).” Therefore, Appendix </w:t>
      </w:r>
      <w:r>
        <w:rPr>
          <w:rFonts w:eastAsia="Calibri"/>
          <w:color w:val="000000" w:themeColor="text1"/>
        </w:rPr>
        <w:t>D</w:t>
      </w:r>
      <w:r w:rsidRPr="00D0373F">
        <w:rPr>
          <w:rFonts w:eastAsia="Calibri"/>
          <w:color w:val="000000" w:themeColor="text1"/>
        </w:rPr>
        <w:t xml:space="preserve"> has been removed from this document and has been identified and issued separately as Regulatory Guide 5.9</w:t>
      </w:r>
      <w:r w:rsidR="00DF2648">
        <w:rPr>
          <w:rFonts w:eastAsia="Calibri"/>
          <w:color w:val="000000" w:themeColor="text1"/>
        </w:rPr>
        <w:t>7</w:t>
      </w:r>
      <w:r w:rsidRPr="00D0373F">
        <w:rPr>
          <w:rFonts w:eastAsia="Calibri"/>
          <w:color w:val="000000" w:themeColor="text1"/>
        </w:rPr>
        <w:t>.1.</w:t>
      </w:r>
    </w:p>
    <w:p w:rsidR="00982DE2" w:rsidRPr="00D0373F" w:rsidP="00982DE2" w14:paraId="7FCCAAE9" w14:textId="77777777">
      <w:pPr>
        <w:rPr>
          <w:rFonts w:eastAsia="Calibri"/>
          <w:color w:val="000000" w:themeColor="text1"/>
        </w:rPr>
      </w:pPr>
    </w:p>
    <w:p w:rsidR="00982DE2" w:rsidRPr="00D0373F" w:rsidP="008A3B38" w14:paraId="69C5A161" w14:textId="179C8BDC">
      <w:pPr>
        <w:ind w:firstLine="720"/>
        <w:rPr>
          <w:rFonts w:eastAsia="Calibri"/>
          <w:color w:val="000000" w:themeColor="text1"/>
        </w:rPr>
      </w:pPr>
      <w:r w:rsidRPr="00D0373F">
        <w:rPr>
          <w:rFonts w:eastAsia="Calibri"/>
          <w:color w:val="000000" w:themeColor="text1"/>
        </w:rPr>
        <w:t xml:space="preserve">Appendix </w:t>
      </w:r>
      <w:r>
        <w:rPr>
          <w:rFonts w:eastAsia="Calibri"/>
          <w:color w:val="000000" w:themeColor="text1"/>
        </w:rPr>
        <w:t>D</w:t>
      </w:r>
      <w:r w:rsidRPr="00D0373F">
        <w:rPr>
          <w:rFonts w:eastAsia="Calibri"/>
          <w:color w:val="000000" w:themeColor="text1"/>
        </w:rPr>
        <w:t xml:space="preserve"> of this document is not publicly available at this time.</w:t>
      </w:r>
    </w:p>
    <w:p w:rsidR="00982DE2" w:rsidRPr="00D0373F" w:rsidP="00982DE2" w14:paraId="5DCD0670" w14:textId="77777777">
      <w:pPr>
        <w:rPr>
          <w:rFonts w:eastAsia="Calibri"/>
          <w:color w:val="000000" w:themeColor="text1"/>
        </w:rPr>
      </w:pPr>
    </w:p>
    <w:p w:rsidR="00982DE2" w:rsidRPr="00D0373F" w:rsidP="008A3B38" w14:paraId="1D7CEEBA" w14:textId="0C539F7E">
      <w:pPr>
        <w:ind w:firstLine="720"/>
        <w:rPr>
          <w:rFonts w:eastAsia="Calibri"/>
          <w:color w:val="000000" w:themeColor="text1"/>
        </w:rPr>
      </w:pPr>
      <w:r w:rsidRPr="00D0373F">
        <w:rPr>
          <w:rFonts w:eastAsia="Calibri"/>
          <w:color w:val="000000" w:themeColor="text1"/>
        </w:rPr>
        <w:t>If you are an NRC applicant, licensee, or certificate holder and want to review this document, please contact your company’s licensing manager, onsite NRC inspector, or NRC Project Manager to request a copy.</w:t>
      </w:r>
    </w:p>
    <w:p w:rsidR="00982DE2" w:rsidRPr="00D0373F" w:rsidP="00982DE2" w14:paraId="5CDF0898" w14:textId="25868616">
      <w:pPr>
        <w:rPr>
          <w:rFonts w:eastAsia="Calibri"/>
          <w:color w:val="000000" w:themeColor="text1"/>
        </w:rPr>
      </w:pPr>
      <w:r>
        <w:rPr>
          <w:rFonts w:eastAsia="Calibri"/>
          <w:color w:val="000000" w:themeColor="text1"/>
        </w:rPr>
        <w:tab/>
      </w:r>
    </w:p>
    <w:p w:rsidR="00982DE2" w:rsidP="008A3B38" w14:paraId="7359A3CE" w14:textId="77777777">
      <w:pPr>
        <w:ind w:firstLine="720"/>
        <w:rPr>
          <w:rFonts w:eastAsia="Calibri"/>
          <w:color w:val="000000" w:themeColor="text1"/>
        </w:rPr>
      </w:pPr>
      <w:r w:rsidRPr="00D0373F">
        <w:rPr>
          <w:rFonts w:eastAsia="Calibri"/>
          <w:color w:val="000000" w:themeColor="text1"/>
        </w:rPr>
        <w:t xml:space="preserve">If you are not an NRC applicant, licensee, or certificate holder, and wish to obtain a copy of this document, please send a request to FOIA.Resource@nrc.gov, in accordance with NRC Management Directive 3.1, “Freedom of Information Act.”  </w:t>
      </w:r>
    </w:p>
    <w:p w:rsidR="00982DE2" w:rsidRPr="00D0373F" w:rsidP="00982DE2" w14:paraId="50EE07F3" w14:textId="77777777">
      <w:pPr>
        <w:rPr>
          <w:rFonts w:eastAsia="Calibri"/>
          <w:color w:val="000000" w:themeColor="text1"/>
        </w:rPr>
      </w:pPr>
    </w:p>
    <w:p w:rsidR="00A55ADA" w:rsidP="00982DE2" w14:paraId="2E8DA99F" w14:textId="77777777">
      <w:pPr>
        <w:rPr>
          <w:rFonts w:eastAsia="Calibri"/>
          <w:color w:val="000000" w:themeColor="text1"/>
        </w:rPr>
        <w:sectPr w:rsidSect="00492F9D">
          <w:footerReference w:type="default" r:id="rId22"/>
          <w:endnotePr>
            <w:numFmt w:val="decimal"/>
          </w:endnotePr>
          <w:pgSz w:w="12240" w:h="15840" w:code="1"/>
          <w:pgMar w:top="1440" w:right="1440" w:bottom="1440" w:left="1440" w:header="720" w:footer="720" w:gutter="0"/>
          <w:pgNumType w:start="1"/>
          <w:cols w:space="720"/>
          <w:noEndnote/>
          <w:docGrid w:linePitch="299"/>
        </w:sectPr>
      </w:pPr>
    </w:p>
    <w:p w:rsidR="00982DE2" w:rsidP="008A3B38" w14:paraId="7A184D1F" w14:textId="46B70BDF">
      <w:pPr>
        <w:pStyle w:val="H1"/>
      </w:pPr>
      <w:bookmarkStart w:id="373" w:name="_Toc208264487"/>
      <w:r w:rsidRPr="002F6936">
        <w:rPr>
          <w:sz w:val="28"/>
          <w:szCs w:val="28"/>
        </w:rPr>
        <w:t>BIBLIOGRAPHY</w:t>
      </w:r>
      <w:bookmarkEnd w:id="373"/>
    </w:p>
    <w:p w:rsidR="00FA7862" w:rsidRPr="00212CF1" w:rsidP="008A3B38" w14:paraId="43504B1C" w14:textId="77777777">
      <w:pPr>
        <w:jc w:val="center"/>
        <w:rPr>
          <w:color w:val="000000" w:themeColor="text1"/>
        </w:rPr>
      </w:pPr>
    </w:p>
    <w:p w:rsidR="00982DE2" w:rsidRPr="00212CF1" w:rsidP="008A3B38" w14:paraId="1153A5BC" w14:textId="77777777">
      <w:pPr>
        <w:numPr>
          <w:ilvl w:val="0"/>
          <w:numId w:val="134"/>
        </w:numPr>
        <w:spacing w:after="120"/>
        <w:ind w:left="720" w:hanging="720"/>
        <w:rPr>
          <w:color w:val="000000" w:themeColor="text1"/>
        </w:rPr>
      </w:pPr>
      <w:r w:rsidRPr="00D57506">
        <w:rPr>
          <w:color w:val="000000" w:themeColor="text1"/>
        </w:rPr>
        <w:t>U.S. Nuclear Regulatory Commission (NRC)</w:t>
      </w:r>
      <w:r>
        <w:rPr>
          <w:color w:val="000000" w:themeColor="text1"/>
        </w:rPr>
        <w:t>, Regulatory Issue Summary (</w:t>
      </w:r>
      <w:r w:rsidRPr="00212CF1">
        <w:rPr>
          <w:color w:val="000000" w:themeColor="text1"/>
        </w:rPr>
        <w:t>RIS</w:t>
      </w:r>
      <w:r>
        <w:rPr>
          <w:color w:val="000000" w:themeColor="text1"/>
        </w:rPr>
        <w:t>)</w:t>
      </w:r>
      <w:r w:rsidRPr="00212CF1">
        <w:rPr>
          <w:color w:val="000000" w:themeColor="text1"/>
        </w:rPr>
        <w:t xml:space="preserve"> 2002-12A: “NRC Threat Advisory and Protective Measures System.”</w:t>
      </w:r>
    </w:p>
    <w:p w:rsidR="00982DE2" w:rsidRPr="00212CF1" w:rsidP="008A3B38" w14:paraId="5109E05B" w14:textId="77777777">
      <w:pPr>
        <w:numPr>
          <w:ilvl w:val="0"/>
          <w:numId w:val="134"/>
        </w:numPr>
        <w:spacing w:after="120"/>
        <w:ind w:left="720" w:hanging="720"/>
        <w:rPr>
          <w:color w:val="000000" w:themeColor="text1"/>
        </w:rPr>
      </w:pPr>
      <w:r>
        <w:rPr>
          <w:color w:val="000000" w:themeColor="text1"/>
        </w:rPr>
        <w:t xml:space="preserve">NRC, </w:t>
      </w:r>
      <w:r w:rsidRPr="00212CF1">
        <w:rPr>
          <w:color w:val="000000" w:themeColor="text1"/>
        </w:rPr>
        <w:t>RIS 2002-21, “National Guard and Other Emergency Responders Located in the Licensee's Controlled Area.”</w:t>
      </w:r>
    </w:p>
    <w:p w:rsidR="00982DE2" w:rsidRPr="00212CF1" w:rsidP="008A3B38" w14:paraId="02F0F2B5" w14:textId="77777777">
      <w:pPr>
        <w:numPr>
          <w:ilvl w:val="0"/>
          <w:numId w:val="134"/>
        </w:numPr>
        <w:spacing w:after="120"/>
        <w:ind w:left="720" w:hanging="720"/>
        <w:rPr>
          <w:color w:val="000000" w:themeColor="text1"/>
        </w:rPr>
      </w:pPr>
      <w:r>
        <w:rPr>
          <w:color w:val="000000" w:themeColor="text1"/>
        </w:rPr>
        <w:t xml:space="preserve">NRC, </w:t>
      </w:r>
      <w:r w:rsidRPr="00212CF1">
        <w:rPr>
          <w:color w:val="000000" w:themeColor="text1"/>
        </w:rPr>
        <w:t>RIS 2006-02, “Good Practices for Licensee Performance During the Emergency Preparedness Component of Force-On-Force Exercises.”</w:t>
      </w:r>
    </w:p>
    <w:p w:rsidR="00982DE2" w:rsidRPr="00212CF1" w:rsidP="008A3B38" w14:paraId="709BAF97" w14:textId="77777777">
      <w:pPr>
        <w:numPr>
          <w:ilvl w:val="0"/>
          <w:numId w:val="134"/>
        </w:numPr>
        <w:spacing w:after="120"/>
        <w:ind w:left="720" w:hanging="720"/>
        <w:rPr>
          <w:color w:val="000000" w:themeColor="text1"/>
        </w:rPr>
      </w:pPr>
      <w:r>
        <w:rPr>
          <w:color w:val="000000" w:themeColor="text1"/>
        </w:rPr>
        <w:t xml:space="preserve">NRC, </w:t>
      </w:r>
      <w:r w:rsidRPr="00212CF1">
        <w:rPr>
          <w:color w:val="000000" w:themeColor="text1"/>
        </w:rPr>
        <w:t>RIS 2007-02, “Clarification of NRC Guidance for Emergency Notifications During Quickly Changing Events.”</w:t>
      </w:r>
    </w:p>
    <w:p w:rsidR="00982DE2" w:rsidRPr="00212CF1" w:rsidP="008A3B38" w14:paraId="1FAC29A6" w14:textId="77777777">
      <w:pPr>
        <w:numPr>
          <w:ilvl w:val="0"/>
          <w:numId w:val="134"/>
        </w:numPr>
        <w:spacing w:after="120"/>
        <w:ind w:left="720" w:hanging="720"/>
        <w:rPr>
          <w:color w:val="000000" w:themeColor="text1"/>
        </w:rPr>
      </w:pPr>
      <w:r>
        <w:rPr>
          <w:color w:val="000000" w:themeColor="text1"/>
        </w:rPr>
        <w:t>NRC, Information Notice (</w:t>
      </w:r>
      <w:r w:rsidRPr="00212CF1">
        <w:rPr>
          <w:color w:val="000000" w:themeColor="text1"/>
        </w:rPr>
        <w:t>IN</w:t>
      </w:r>
      <w:r>
        <w:rPr>
          <w:color w:val="000000" w:themeColor="text1"/>
        </w:rPr>
        <w:t>)</w:t>
      </w:r>
      <w:r w:rsidRPr="00212CF1">
        <w:rPr>
          <w:color w:val="000000" w:themeColor="text1"/>
        </w:rPr>
        <w:t xml:space="preserve"> 2007-12, “Tactical Communications Interoperability Between Nuclear Power Reactor Licensees and First Responders.”</w:t>
      </w:r>
    </w:p>
    <w:p w:rsidR="00982DE2" w:rsidRPr="00212CF1" w:rsidP="008A3B38" w14:paraId="2AC67E2D" w14:textId="77777777">
      <w:pPr>
        <w:numPr>
          <w:ilvl w:val="0"/>
          <w:numId w:val="134"/>
        </w:numPr>
        <w:spacing w:after="120"/>
        <w:ind w:left="720" w:hanging="720"/>
        <w:rPr>
          <w:color w:val="000000" w:themeColor="text1"/>
        </w:rPr>
      </w:pPr>
      <w:r>
        <w:rPr>
          <w:color w:val="000000" w:themeColor="text1"/>
        </w:rPr>
        <w:t>Nuclear Energy Institute (</w:t>
      </w:r>
      <w:r w:rsidRPr="00212CF1">
        <w:rPr>
          <w:color w:val="000000" w:themeColor="text1"/>
        </w:rPr>
        <w:t>NEI</w:t>
      </w:r>
      <w:r>
        <w:rPr>
          <w:color w:val="000000" w:themeColor="text1"/>
        </w:rPr>
        <w:t>)</w:t>
      </w:r>
      <w:r w:rsidRPr="00212CF1">
        <w:rPr>
          <w:color w:val="000000" w:themeColor="text1"/>
        </w:rPr>
        <w:t xml:space="preserve"> White Paper – “Best Practices for Maintaining Relationships with Law Enforcement Agencies and First Responders at Nuclear Reactor Facilities,” February 2010.</w:t>
      </w:r>
    </w:p>
    <w:p w:rsidR="00982DE2" w:rsidRPr="00212CF1" w:rsidP="008A3B38" w14:paraId="1BE35905" w14:textId="77777777">
      <w:pPr>
        <w:numPr>
          <w:ilvl w:val="0"/>
          <w:numId w:val="134"/>
        </w:numPr>
        <w:spacing w:after="120"/>
        <w:ind w:left="720" w:hanging="720"/>
        <w:rPr>
          <w:color w:val="000000" w:themeColor="text1"/>
        </w:rPr>
      </w:pPr>
      <w:r w:rsidRPr="00212CF1">
        <w:rPr>
          <w:color w:val="000000" w:themeColor="text1"/>
        </w:rPr>
        <w:t>NEI 12-03, “Security Operating Experience Submittal Guideline.”</w:t>
      </w:r>
    </w:p>
    <w:p w:rsidR="00982DE2" w:rsidRPr="00212CF1" w:rsidP="008A3B38" w14:paraId="7BDAD208" w14:textId="77777777">
      <w:pPr>
        <w:numPr>
          <w:ilvl w:val="0"/>
          <w:numId w:val="134"/>
        </w:numPr>
        <w:spacing w:after="120"/>
        <w:ind w:left="720" w:hanging="720"/>
        <w:rPr>
          <w:color w:val="000000" w:themeColor="text1"/>
        </w:rPr>
      </w:pPr>
      <w:r w:rsidRPr="00212CF1">
        <w:rPr>
          <w:color w:val="000000" w:themeColor="text1"/>
        </w:rPr>
        <w:t>U.S. Department of Energy, Sandia National Laboratories, SAND99-2486, “Explosive Protection</w:t>
      </w:r>
      <w:r>
        <w:rPr>
          <w:color w:val="000000" w:themeColor="text1"/>
        </w:rPr>
        <w:t>.</w:t>
      </w:r>
      <w:r w:rsidRPr="00212CF1">
        <w:rPr>
          <w:color w:val="000000" w:themeColor="text1"/>
        </w:rPr>
        <w:t>”</w:t>
      </w:r>
    </w:p>
    <w:p w:rsidR="00982DE2" w:rsidP="008A3B38" w14:paraId="14B8661C" w14:textId="77777777">
      <w:pPr>
        <w:numPr>
          <w:ilvl w:val="0"/>
          <w:numId w:val="134"/>
        </w:numPr>
        <w:spacing w:after="120"/>
        <w:ind w:left="720" w:hanging="720"/>
        <w:rPr>
          <w:color w:val="000000" w:themeColor="text1"/>
        </w:rPr>
      </w:pPr>
      <w:r w:rsidRPr="00212CF1">
        <w:rPr>
          <w:color w:val="000000" w:themeColor="text1"/>
        </w:rPr>
        <w:t>U.S. Department of Defense, “Structures to Resist the Effects of Accidental Explosions,” United Facilities Criteria (UFC) 3-340-02.</w:t>
      </w:r>
    </w:p>
    <w:p w:rsidR="00A24D39" w:rsidRPr="0032042C" w:rsidP="008A3B38" w14:paraId="524F552D" w14:textId="4385B5A6"/>
    <w:sectPr w:rsidSect="008A3B38">
      <w:footerReference w:type="default" r:id="rId23"/>
      <w:endnotePr>
        <w:numFmt w:val="decimal"/>
      </w:endnotePr>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5C2D" w:rsidRPr="00E82B30" w:rsidP="00E82B30" w14:paraId="72ADC0CF" w14:textId="77777777">
      <w:pPr>
        <w:pStyle w:val="Footer"/>
        <w:jc w:val="left"/>
      </w:pPr>
    </w:p>
  </w:endnote>
  <w:endnote w:type="continuationSeparator" w:id="1">
    <w:p w:rsidR="00AA5C2D" w:rsidRPr="00E82B30" w:rsidP="00E82B30" w14:paraId="13BED546" w14:textId="77777777">
      <w:pPr>
        <w:pStyle w:val="Footer"/>
        <w:jc w:val="left"/>
      </w:pPr>
    </w:p>
  </w:endnote>
  <w:endnote w:type="continuationNotice" w:id="2">
    <w:p w:rsidR="00AA5C2D" w14:paraId="315F73A3" w14:textId="77777777"/>
  </w:endnote>
  <w:endnote w:id="3">
    <w:p w:rsidR="00660CD4" w:rsidRPr="00D0219A" w:rsidP="00AD7526" w14:paraId="0CD6C069" w14:textId="0793F25D">
      <w:pPr>
        <w:spacing w:after="220"/>
        <w:ind w:left="720" w:hanging="720"/>
        <w:rPr>
          <w:szCs w:val="22"/>
        </w:rPr>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D0219A" w:rsidR="00E102E9">
        <w:rPr>
          <w:i/>
          <w:iCs/>
          <w:szCs w:val="22"/>
        </w:rPr>
        <w:t>U.S. Code of Federal Regulations</w:t>
      </w:r>
      <w:r w:rsidRPr="00D0219A" w:rsidR="00E102E9">
        <w:rPr>
          <w:szCs w:val="22"/>
        </w:rPr>
        <w:t xml:space="preserve"> (</w:t>
      </w:r>
      <w:r w:rsidRPr="00D0219A" w:rsidR="008B3223">
        <w:rPr>
          <w:szCs w:val="22"/>
        </w:rPr>
        <w:t>CFR</w:t>
      </w:r>
      <w:r w:rsidRPr="00D0219A" w:rsidR="00E102E9">
        <w:rPr>
          <w:szCs w:val="22"/>
        </w:rPr>
        <w:t>)</w:t>
      </w:r>
      <w:r w:rsidRPr="00D0219A" w:rsidR="008B3223">
        <w:rPr>
          <w:szCs w:val="22"/>
        </w:rPr>
        <w:t xml:space="preserve">, “Risk-Informed, Technology-Inclusive Regulatory Framework for </w:t>
      </w:r>
      <w:r w:rsidRPr="00D0219A" w:rsidR="0062331A">
        <w:rPr>
          <w:szCs w:val="22"/>
        </w:rPr>
        <w:t>Commercial Nuclear</w:t>
      </w:r>
      <w:r w:rsidRPr="00D0219A" w:rsidR="008B3223">
        <w:rPr>
          <w:szCs w:val="22"/>
        </w:rPr>
        <w:t xml:space="preserve"> Reactors,” Part</w:t>
      </w:r>
      <w:r w:rsidRPr="00D0219A" w:rsidR="00E102E9">
        <w:rPr>
          <w:szCs w:val="22"/>
        </w:rPr>
        <w:t> </w:t>
      </w:r>
      <w:r w:rsidRPr="00D0219A" w:rsidR="008B3223">
        <w:rPr>
          <w:szCs w:val="22"/>
        </w:rPr>
        <w:t>53, Chapter</w:t>
      </w:r>
      <w:r w:rsidRPr="00D0219A" w:rsidR="00E102E9">
        <w:rPr>
          <w:szCs w:val="22"/>
        </w:rPr>
        <w:t> </w:t>
      </w:r>
      <w:r w:rsidRPr="00D0219A" w:rsidR="00206E59">
        <w:rPr>
          <w:szCs w:val="22"/>
        </w:rPr>
        <w:t>I</w:t>
      </w:r>
      <w:r w:rsidRPr="00D0219A" w:rsidR="008B3223">
        <w:rPr>
          <w:szCs w:val="22"/>
        </w:rPr>
        <w:t>, Title</w:t>
      </w:r>
      <w:r w:rsidRPr="00D0219A" w:rsidR="00E102E9">
        <w:rPr>
          <w:szCs w:val="22"/>
        </w:rPr>
        <w:t> </w:t>
      </w:r>
      <w:r w:rsidRPr="00D0219A" w:rsidR="008B3223">
        <w:rPr>
          <w:szCs w:val="22"/>
        </w:rPr>
        <w:t>10, “Energy.”</w:t>
      </w:r>
    </w:p>
  </w:endnote>
  <w:endnote w:id="4">
    <w:p w:rsidR="006238F2" w:rsidRPr="00D0219A" w:rsidP="00AD7526" w14:paraId="25A023EF" w14:textId="540D4FA4">
      <w:pPr>
        <w:tabs>
          <w:tab w:val="left" w:pos="820"/>
        </w:tabs>
        <w:kinsoku w:val="0"/>
        <w:overflowPunct w:val="0"/>
        <w:spacing w:after="220"/>
        <w:ind w:left="720" w:right="124" w:hanging="720"/>
        <w:rPr>
          <w:szCs w:val="22"/>
        </w:rPr>
      </w:pPr>
      <w:r w:rsidRPr="00D0219A">
        <w:rPr>
          <w:rStyle w:val="EndnoteReference"/>
          <w:rFonts w:ascii="Times New Roman" w:hAnsi="Times New Roman" w:cs="Times New Roman"/>
        </w:rPr>
        <w:endnoteRef/>
      </w:r>
      <w:r w:rsidRPr="00D0219A">
        <w:rPr>
          <w:szCs w:val="22"/>
        </w:rPr>
        <w:t xml:space="preserve">. </w:t>
      </w:r>
      <w:r w:rsidRPr="00D0219A">
        <w:rPr>
          <w:szCs w:val="22"/>
        </w:rPr>
        <w:tab/>
        <w:t>CFR, “Physical Protection of Plants and Materials,” Part</w:t>
      </w:r>
      <w:r w:rsidRPr="00D0219A" w:rsidR="00E102E9">
        <w:rPr>
          <w:spacing w:val="-1"/>
          <w:szCs w:val="22"/>
        </w:rPr>
        <w:t> </w:t>
      </w:r>
      <w:r w:rsidRPr="00D0219A">
        <w:rPr>
          <w:szCs w:val="22"/>
        </w:rPr>
        <w:t>73, Chapter</w:t>
      </w:r>
      <w:r w:rsidRPr="00D0219A" w:rsidR="00E102E9">
        <w:rPr>
          <w:szCs w:val="22"/>
        </w:rPr>
        <w:t> </w:t>
      </w:r>
      <w:r w:rsidRPr="00D0219A">
        <w:rPr>
          <w:szCs w:val="22"/>
        </w:rPr>
        <w:t>I, Title</w:t>
      </w:r>
      <w:r w:rsidRPr="00D0219A" w:rsidR="00E102E9">
        <w:rPr>
          <w:szCs w:val="22"/>
        </w:rPr>
        <w:t> </w:t>
      </w:r>
      <w:r w:rsidRPr="00D0219A">
        <w:rPr>
          <w:szCs w:val="22"/>
        </w:rPr>
        <w:t>10, “Energy.”</w:t>
      </w:r>
    </w:p>
  </w:endnote>
  <w:endnote w:id="5">
    <w:p w:rsidR="00660CD4" w:rsidRPr="00D0219A" w:rsidP="00AD7526" w14:paraId="690E8212" w14:textId="022F438C">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8E4EB2">
        <w:rPr>
          <w:szCs w:val="22"/>
        </w:rPr>
        <w:t>U.S. Nuclear Regulatory Commission (</w:t>
      </w:r>
      <w:r w:rsidRPr="00D0219A" w:rsidR="0075458E">
        <w:rPr>
          <w:szCs w:val="22"/>
        </w:rPr>
        <w:t>NRC</w:t>
      </w:r>
      <w:r w:rsidRPr="00D0219A" w:rsidR="008E4EB2">
        <w:rPr>
          <w:szCs w:val="22"/>
        </w:rPr>
        <w:t>)</w:t>
      </w:r>
      <w:r w:rsidRPr="00D0219A" w:rsidR="0075458E">
        <w:rPr>
          <w:szCs w:val="22"/>
        </w:rPr>
        <w:t>,</w:t>
      </w:r>
      <w:r w:rsidRPr="00D0219A" w:rsidR="00BA1A92">
        <w:rPr>
          <w:szCs w:val="22"/>
        </w:rPr>
        <w:t xml:space="preserve"> </w:t>
      </w:r>
      <w:r w:rsidRPr="00D0219A" w:rsidR="008E4EB2">
        <w:rPr>
          <w:szCs w:val="22"/>
        </w:rPr>
        <w:t>Regulatory Guide (</w:t>
      </w:r>
      <w:r w:rsidRPr="00D0219A" w:rsidR="0075458E">
        <w:rPr>
          <w:szCs w:val="22"/>
        </w:rPr>
        <w:t>RG</w:t>
      </w:r>
      <w:r w:rsidRPr="00D0219A" w:rsidR="008E4EB2">
        <w:rPr>
          <w:szCs w:val="22"/>
        </w:rPr>
        <w:t>)</w:t>
      </w:r>
      <w:r w:rsidRPr="00D0219A" w:rsidR="00E102E9">
        <w:rPr>
          <w:szCs w:val="22"/>
        </w:rPr>
        <w:t> </w:t>
      </w:r>
      <w:r w:rsidRPr="00D0219A" w:rsidR="0075458E">
        <w:rPr>
          <w:szCs w:val="22"/>
        </w:rPr>
        <w:t>5.12, “General Use of Locks</w:t>
      </w:r>
      <w:r w:rsidRPr="00D0219A" w:rsidR="0075458E">
        <w:rPr>
          <w:spacing w:val="-1"/>
          <w:szCs w:val="22"/>
        </w:rPr>
        <w:t xml:space="preserve"> </w:t>
      </w:r>
      <w:r w:rsidRPr="00D0219A" w:rsidR="0075458E">
        <w:rPr>
          <w:szCs w:val="22"/>
        </w:rPr>
        <w:t>in the Protection and Control of Facilities and Special Nuclear Materials,” Washington,</w:t>
      </w:r>
      <w:r w:rsidRPr="00D0219A" w:rsidR="00E102E9">
        <w:rPr>
          <w:spacing w:val="-2"/>
          <w:szCs w:val="22"/>
        </w:rPr>
        <w:t> </w:t>
      </w:r>
      <w:r w:rsidRPr="00D0219A" w:rsidR="0075458E">
        <w:rPr>
          <w:szCs w:val="22"/>
        </w:rPr>
        <w:t>DC.</w:t>
      </w:r>
    </w:p>
  </w:endnote>
  <w:endnote w:id="6">
    <w:p w:rsidR="00660CD4" w:rsidRPr="00D0219A" w:rsidP="00AD7526" w14:paraId="6CA0EAF1" w14:textId="10D60DBC">
      <w:pPr>
        <w:tabs>
          <w:tab w:val="left" w:pos="820"/>
        </w:tabs>
        <w:kinsoku w:val="0"/>
        <w:overflowPunct w:val="0"/>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1171CC">
        <w:rPr>
          <w:szCs w:val="22"/>
        </w:rPr>
        <w:t>NRC, RG</w:t>
      </w:r>
      <w:r w:rsidRPr="00D0219A" w:rsidR="00E102E9">
        <w:rPr>
          <w:szCs w:val="22"/>
        </w:rPr>
        <w:t> </w:t>
      </w:r>
      <w:r w:rsidRPr="00D0219A" w:rsidR="001171CC">
        <w:rPr>
          <w:szCs w:val="22"/>
        </w:rPr>
        <w:t>5.44, “Perimeter Intrusion Alarm</w:t>
      </w:r>
      <w:r w:rsidRPr="00D0219A" w:rsidR="001171CC">
        <w:rPr>
          <w:spacing w:val="-2"/>
          <w:szCs w:val="22"/>
        </w:rPr>
        <w:t xml:space="preserve"> </w:t>
      </w:r>
      <w:r w:rsidRPr="00D0219A" w:rsidR="001171CC">
        <w:rPr>
          <w:szCs w:val="22"/>
        </w:rPr>
        <w:t>Systems,” Washington,</w:t>
      </w:r>
      <w:r w:rsidRPr="00D0219A" w:rsidR="00E102E9">
        <w:rPr>
          <w:spacing w:val="-3"/>
          <w:szCs w:val="22"/>
        </w:rPr>
        <w:t> </w:t>
      </w:r>
      <w:r w:rsidRPr="00D0219A" w:rsidR="001171CC">
        <w:rPr>
          <w:szCs w:val="22"/>
        </w:rPr>
        <w:t>DC.</w:t>
      </w:r>
    </w:p>
  </w:endnote>
  <w:endnote w:id="7">
    <w:p w:rsidR="00B4540F" w:rsidRPr="008A3B38" w:rsidP="00AD7526" w14:paraId="746209CC" w14:textId="7FA6947E">
      <w:pPr>
        <w:spacing w:after="220"/>
        <w:ind w:left="720" w:hanging="720"/>
        <w:rPr>
          <w:b/>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Pr>
          <w:szCs w:val="22"/>
        </w:rPr>
        <w:tab/>
        <w:t>NRC, RG</w:t>
      </w:r>
      <w:r w:rsidRPr="00D0219A" w:rsidR="00E102E9">
        <w:rPr>
          <w:szCs w:val="22"/>
        </w:rPr>
        <w:t> </w:t>
      </w:r>
      <w:r w:rsidRPr="00D0219A">
        <w:rPr>
          <w:szCs w:val="22"/>
        </w:rPr>
        <w:t>5.54, “Standard Format and Content of Safeguards Contingency Plans for Nuclear Power Plants (SGI),” Washington,</w:t>
      </w:r>
      <w:r w:rsidRPr="00D0219A" w:rsidR="00E102E9">
        <w:rPr>
          <w:szCs w:val="22"/>
        </w:rPr>
        <w:t> </w:t>
      </w:r>
      <w:r w:rsidRPr="00D0219A">
        <w:rPr>
          <w:szCs w:val="22"/>
        </w:rPr>
        <w:t>DC.</w:t>
      </w:r>
      <w:r w:rsidRPr="00D0219A" w:rsidR="00CF36B1">
        <w:rPr>
          <w:szCs w:val="22"/>
        </w:rPr>
        <w:t xml:space="preserve"> </w:t>
      </w:r>
      <w:r w:rsidRPr="00D0219A" w:rsidR="00CF36B1">
        <w:rPr>
          <w:b/>
          <w:bCs/>
          <w:szCs w:val="22"/>
        </w:rPr>
        <w:t>(Safeguards information (SGI), not publicly available)</w:t>
      </w:r>
    </w:p>
  </w:endnote>
  <w:endnote w:id="8">
    <w:p w:rsidR="00660CD4" w:rsidRPr="00D0219A" w:rsidP="00AD7526" w14:paraId="701EC6D3" w14:textId="4F4FDB31">
      <w:pPr>
        <w:tabs>
          <w:tab w:val="left" w:pos="820"/>
        </w:tabs>
        <w:kinsoku w:val="0"/>
        <w:overflowPunct w:val="0"/>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E90EF1">
        <w:rPr>
          <w:szCs w:val="22"/>
        </w:rPr>
        <w:t>NRC, RG</w:t>
      </w:r>
      <w:r w:rsidRPr="00D0219A" w:rsidR="00E102E9">
        <w:rPr>
          <w:szCs w:val="22"/>
        </w:rPr>
        <w:t> </w:t>
      </w:r>
      <w:r w:rsidRPr="00D0219A" w:rsidR="00E90EF1">
        <w:rPr>
          <w:szCs w:val="22"/>
        </w:rPr>
        <w:t>5.66, “Access Authorization</w:t>
      </w:r>
      <w:r w:rsidRPr="00D0219A" w:rsidR="00E90EF1">
        <w:rPr>
          <w:spacing w:val="-1"/>
          <w:szCs w:val="22"/>
        </w:rPr>
        <w:t xml:space="preserve"> </w:t>
      </w:r>
      <w:r w:rsidRPr="00D0219A" w:rsidR="00E90EF1">
        <w:rPr>
          <w:szCs w:val="22"/>
        </w:rPr>
        <w:t>Program</w:t>
      </w:r>
      <w:r w:rsidRPr="00D0219A" w:rsidR="00E90EF1">
        <w:rPr>
          <w:spacing w:val="-2"/>
          <w:szCs w:val="22"/>
        </w:rPr>
        <w:t xml:space="preserve"> </w:t>
      </w:r>
      <w:r w:rsidRPr="00D0219A" w:rsidR="00E90EF1">
        <w:rPr>
          <w:szCs w:val="22"/>
        </w:rPr>
        <w:t>for Nuclear Power Plants,” Washington,</w:t>
      </w:r>
      <w:r w:rsidRPr="00D0219A" w:rsidR="00E102E9">
        <w:rPr>
          <w:szCs w:val="22"/>
        </w:rPr>
        <w:t> </w:t>
      </w:r>
      <w:r w:rsidRPr="00D0219A" w:rsidR="00E90EF1">
        <w:rPr>
          <w:szCs w:val="22"/>
        </w:rPr>
        <w:t>DC.</w:t>
      </w:r>
    </w:p>
  </w:endnote>
  <w:endnote w:id="9">
    <w:p w:rsidR="00660CD4" w:rsidRPr="008A3B38" w:rsidP="00AD7526" w14:paraId="67BE8642" w14:textId="3418696E">
      <w:pPr>
        <w:tabs>
          <w:tab w:val="left" w:pos="820"/>
        </w:tabs>
        <w:kinsoku w:val="0"/>
        <w:overflowPunct w:val="0"/>
        <w:spacing w:after="220"/>
        <w:ind w:left="720" w:right="365" w:hanging="720"/>
        <w:rPr>
          <w:b/>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3D6ED0">
        <w:rPr>
          <w:szCs w:val="22"/>
        </w:rPr>
        <w:t>NRC, RG</w:t>
      </w:r>
      <w:r w:rsidRPr="00D0219A" w:rsidR="00E102E9">
        <w:rPr>
          <w:szCs w:val="22"/>
        </w:rPr>
        <w:t> </w:t>
      </w:r>
      <w:r w:rsidRPr="00D0219A" w:rsidR="003D6ED0">
        <w:rPr>
          <w:szCs w:val="22"/>
        </w:rPr>
        <w:t>5.69, “Guidance for the</w:t>
      </w:r>
      <w:r w:rsidRPr="00D0219A" w:rsidR="003D6ED0">
        <w:rPr>
          <w:spacing w:val="-1"/>
          <w:szCs w:val="22"/>
        </w:rPr>
        <w:t xml:space="preserve"> </w:t>
      </w:r>
      <w:r w:rsidRPr="00D0219A" w:rsidR="003D6ED0">
        <w:rPr>
          <w:szCs w:val="22"/>
        </w:rPr>
        <w:t xml:space="preserve">Application of Radiological </w:t>
      </w:r>
      <w:r w:rsidRPr="00D0219A" w:rsidR="006D2C42">
        <w:rPr>
          <w:szCs w:val="22"/>
        </w:rPr>
        <w:t>Sabotage</w:t>
      </w:r>
      <w:r w:rsidRPr="00D0219A" w:rsidR="003D6ED0">
        <w:rPr>
          <w:spacing w:val="-1"/>
          <w:szCs w:val="22"/>
        </w:rPr>
        <w:t xml:space="preserve"> </w:t>
      </w:r>
      <w:r w:rsidRPr="00D0219A" w:rsidR="003D6ED0">
        <w:rPr>
          <w:szCs w:val="22"/>
        </w:rPr>
        <w:t>Design</w:t>
      </w:r>
      <w:r w:rsidRPr="00D0219A" w:rsidR="006D2C42">
        <w:rPr>
          <w:szCs w:val="22"/>
        </w:rPr>
        <w:t>-</w:t>
      </w:r>
      <w:r w:rsidRPr="00D0219A" w:rsidR="003D6ED0">
        <w:rPr>
          <w:szCs w:val="22"/>
        </w:rPr>
        <w:t>Basis</w:t>
      </w:r>
      <w:r w:rsidRPr="00D0219A" w:rsidR="003D6ED0">
        <w:rPr>
          <w:spacing w:val="1"/>
          <w:szCs w:val="22"/>
        </w:rPr>
        <w:t xml:space="preserve"> </w:t>
      </w:r>
      <w:r w:rsidRPr="00D0219A" w:rsidR="003D6ED0">
        <w:rPr>
          <w:szCs w:val="22"/>
        </w:rPr>
        <w:t>Threat in the Design, Development and Implementation of a Physical Security</w:t>
      </w:r>
      <w:r w:rsidRPr="00D0219A" w:rsidR="003D6ED0">
        <w:rPr>
          <w:spacing w:val="1"/>
          <w:szCs w:val="22"/>
        </w:rPr>
        <w:t xml:space="preserve"> </w:t>
      </w:r>
      <w:r w:rsidRPr="00D0219A" w:rsidR="003D6ED0">
        <w:rPr>
          <w:szCs w:val="22"/>
        </w:rPr>
        <w:t>Program</w:t>
      </w:r>
      <w:r w:rsidRPr="00D0219A" w:rsidR="003D6ED0">
        <w:rPr>
          <w:spacing w:val="-2"/>
          <w:szCs w:val="22"/>
        </w:rPr>
        <w:t xml:space="preserve"> </w:t>
      </w:r>
      <w:r w:rsidRPr="00D0219A" w:rsidR="003D6ED0">
        <w:rPr>
          <w:szCs w:val="22"/>
        </w:rPr>
        <w:t>that Meets 10</w:t>
      </w:r>
      <w:r w:rsidRPr="00D0219A" w:rsidR="00E102E9">
        <w:rPr>
          <w:szCs w:val="22"/>
        </w:rPr>
        <w:t> </w:t>
      </w:r>
      <w:r w:rsidRPr="00D0219A" w:rsidR="003D6ED0">
        <w:rPr>
          <w:szCs w:val="22"/>
        </w:rPr>
        <w:t>CFR</w:t>
      </w:r>
      <w:r w:rsidRPr="00D0219A" w:rsidR="00E102E9">
        <w:rPr>
          <w:szCs w:val="22"/>
        </w:rPr>
        <w:t> </w:t>
      </w:r>
      <w:r w:rsidRPr="00D0219A" w:rsidR="003D6ED0">
        <w:rPr>
          <w:szCs w:val="22"/>
        </w:rPr>
        <w:t>73.55 Requirements</w:t>
      </w:r>
      <w:r w:rsidRPr="00D0219A" w:rsidR="004F4B2B">
        <w:rPr>
          <w:szCs w:val="22"/>
        </w:rPr>
        <w:t xml:space="preserve"> (SGI)</w:t>
      </w:r>
      <w:r w:rsidRPr="00D0219A" w:rsidR="003D6ED0">
        <w:rPr>
          <w:szCs w:val="22"/>
        </w:rPr>
        <w:t>,” Washington,</w:t>
      </w:r>
      <w:r w:rsidRPr="00D0219A" w:rsidR="00E102E9">
        <w:rPr>
          <w:szCs w:val="22"/>
        </w:rPr>
        <w:t> </w:t>
      </w:r>
      <w:r w:rsidRPr="00D0219A" w:rsidR="003D6ED0">
        <w:rPr>
          <w:szCs w:val="22"/>
        </w:rPr>
        <w:t>DC.</w:t>
      </w:r>
      <w:r w:rsidRPr="00D0219A" w:rsidR="0027228D">
        <w:rPr>
          <w:szCs w:val="22"/>
        </w:rPr>
        <w:t xml:space="preserve"> </w:t>
      </w:r>
      <w:r w:rsidRPr="00D0219A" w:rsidR="00BC432E">
        <w:rPr>
          <w:b/>
          <w:bCs/>
          <w:szCs w:val="22"/>
        </w:rPr>
        <w:t>(</w:t>
      </w:r>
      <w:r w:rsidRPr="00D0219A" w:rsidR="0027228D">
        <w:rPr>
          <w:b/>
          <w:bCs/>
          <w:szCs w:val="22"/>
        </w:rPr>
        <w:t>SGI</w:t>
      </w:r>
      <w:r w:rsidRPr="00D0219A" w:rsidR="00BC432E">
        <w:rPr>
          <w:b/>
          <w:bCs/>
          <w:szCs w:val="22"/>
        </w:rPr>
        <w:t xml:space="preserve">, </w:t>
      </w:r>
      <w:r w:rsidRPr="00D0219A" w:rsidR="0027228D">
        <w:rPr>
          <w:b/>
          <w:bCs/>
          <w:szCs w:val="22"/>
        </w:rPr>
        <w:t>not publicly available</w:t>
      </w:r>
      <w:r w:rsidRPr="00D0219A" w:rsidR="00BC432E">
        <w:rPr>
          <w:b/>
          <w:bCs/>
          <w:szCs w:val="22"/>
        </w:rPr>
        <w:t>)</w:t>
      </w:r>
    </w:p>
  </w:endnote>
  <w:endnote w:id="10">
    <w:p w:rsidR="00660CD4" w:rsidRPr="00D0219A" w:rsidP="00AD7526" w14:paraId="13318AB0" w14:textId="67CEC3EE">
      <w:pPr>
        <w:tabs>
          <w:tab w:val="left" w:pos="820"/>
        </w:tabs>
        <w:kinsoku w:val="0"/>
        <w:overflowPunct w:val="0"/>
        <w:spacing w:after="220"/>
        <w:ind w:left="720" w:right="365"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5C5B08">
        <w:rPr>
          <w:szCs w:val="22"/>
        </w:rPr>
        <w:t>NRC, RG</w:t>
      </w:r>
      <w:r w:rsidRPr="00D0219A" w:rsidR="00E102E9">
        <w:rPr>
          <w:szCs w:val="22"/>
        </w:rPr>
        <w:t> </w:t>
      </w:r>
      <w:r w:rsidRPr="00D0219A" w:rsidR="005C5B08">
        <w:rPr>
          <w:szCs w:val="22"/>
        </w:rPr>
        <w:t>5.71, “Cyber Security</w:t>
      </w:r>
      <w:r w:rsidRPr="00D0219A" w:rsidR="005C5B08">
        <w:rPr>
          <w:spacing w:val="1"/>
          <w:szCs w:val="22"/>
        </w:rPr>
        <w:t xml:space="preserve"> </w:t>
      </w:r>
      <w:r w:rsidRPr="00D0219A" w:rsidR="005C5B08">
        <w:rPr>
          <w:szCs w:val="22"/>
        </w:rPr>
        <w:t>Programs for Nuclear</w:t>
      </w:r>
      <w:r w:rsidRPr="00D0219A" w:rsidR="005C5B08">
        <w:rPr>
          <w:spacing w:val="1"/>
          <w:szCs w:val="22"/>
        </w:rPr>
        <w:t xml:space="preserve"> </w:t>
      </w:r>
      <w:r w:rsidRPr="00D0219A" w:rsidR="004A668E">
        <w:rPr>
          <w:spacing w:val="1"/>
          <w:szCs w:val="22"/>
        </w:rPr>
        <w:t>Power Reactors</w:t>
      </w:r>
      <w:r w:rsidRPr="00D0219A" w:rsidR="005C5B08">
        <w:rPr>
          <w:szCs w:val="22"/>
        </w:rPr>
        <w:t>,” Washington,</w:t>
      </w:r>
      <w:r w:rsidRPr="00D0219A" w:rsidR="00E102E9">
        <w:rPr>
          <w:szCs w:val="22"/>
        </w:rPr>
        <w:t> </w:t>
      </w:r>
      <w:r w:rsidRPr="00D0219A" w:rsidR="005C5B08">
        <w:rPr>
          <w:szCs w:val="22"/>
        </w:rPr>
        <w:t>DC.</w:t>
      </w:r>
    </w:p>
  </w:endnote>
  <w:endnote w:id="11">
    <w:p w:rsidR="00660CD4" w:rsidRPr="00D0219A" w:rsidP="00AD7526" w14:paraId="6EA24D50" w14:textId="7221F65B">
      <w:pPr>
        <w:tabs>
          <w:tab w:val="left" w:pos="820"/>
        </w:tabs>
        <w:kinsoku w:val="0"/>
        <w:overflowPunct w:val="0"/>
        <w:spacing w:after="220"/>
        <w:ind w:left="720" w:right="365"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AA31BC">
        <w:rPr>
          <w:szCs w:val="22"/>
        </w:rPr>
        <w:t>NRC, RG</w:t>
      </w:r>
      <w:r w:rsidRPr="00D0219A" w:rsidR="00E102E9">
        <w:rPr>
          <w:szCs w:val="22"/>
        </w:rPr>
        <w:t> </w:t>
      </w:r>
      <w:r w:rsidRPr="00D0219A" w:rsidR="00AA31BC">
        <w:rPr>
          <w:szCs w:val="22"/>
        </w:rPr>
        <w:t>5.74, “Managing the Safety/Security Interface,” Washington,</w:t>
      </w:r>
      <w:r w:rsidRPr="00D0219A" w:rsidR="00E102E9">
        <w:rPr>
          <w:szCs w:val="22"/>
        </w:rPr>
        <w:t> </w:t>
      </w:r>
      <w:r w:rsidRPr="00D0219A" w:rsidR="00AA31BC">
        <w:rPr>
          <w:szCs w:val="22"/>
        </w:rPr>
        <w:t>DC.</w:t>
      </w:r>
    </w:p>
  </w:endnote>
  <w:endnote w:id="12">
    <w:p w:rsidR="00660CD4" w:rsidRPr="00D0219A" w:rsidP="00AD7526" w14:paraId="637CEBEC" w14:textId="330371E2">
      <w:pPr>
        <w:tabs>
          <w:tab w:val="left" w:pos="820"/>
        </w:tabs>
        <w:kinsoku w:val="0"/>
        <w:overflowPunct w:val="0"/>
        <w:spacing w:after="220"/>
        <w:ind w:left="720" w:right="365"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174026">
        <w:rPr>
          <w:szCs w:val="22"/>
        </w:rPr>
        <w:t>NRC, RG</w:t>
      </w:r>
      <w:r w:rsidRPr="00D0219A" w:rsidR="00E102E9">
        <w:rPr>
          <w:szCs w:val="22"/>
        </w:rPr>
        <w:t> </w:t>
      </w:r>
      <w:r w:rsidRPr="00D0219A" w:rsidR="00174026">
        <w:rPr>
          <w:szCs w:val="22"/>
        </w:rPr>
        <w:t xml:space="preserve">5.75, </w:t>
      </w:r>
      <w:r w:rsidRPr="00D0219A" w:rsidR="00E102E9">
        <w:rPr>
          <w:szCs w:val="22"/>
        </w:rPr>
        <w:t>“</w:t>
      </w:r>
      <w:r w:rsidRPr="00D0219A" w:rsidR="00174026">
        <w:rPr>
          <w:szCs w:val="22"/>
        </w:rPr>
        <w:t>Training and Qualification of Security Personnel</w:t>
      </w:r>
      <w:r w:rsidRPr="00D0219A" w:rsidR="00174026">
        <w:rPr>
          <w:spacing w:val="1"/>
          <w:szCs w:val="22"/>
        </w:rPr>
        <w:t xml:space="preserve"> </w:t>
      </w:r>
      <w:r w:rsidRPr="00D0219A" w:rsidR="00174026">
        <w:rPr>
          <w:szCs w:val="22"/>
        </w:rPr>
        <w:t>at</w:t>
      </w:r>
      <w:r w:rsidRPr="00D0219A" w:rsidR="00174026">
        <w:rPr>
          <w:spacing w:val="-1"/>
          <w:szCs w:val="22"/>
        </w:rPr>
        <w:t xml:space="preserve"> </w:t>
      </w:r>
      <w:r w:rsidRPr="00D0219A" w:rsidR="00174026">
        <w:rPr>
          <w:szCs w:val="22"/>
        </w:rPr>
        <w:t>Nuclear</w:t>
      </w:r>
      <w:r w:rsidRPr="00D0219A" w:rsidR="00174026">
        <w:rPr>
          <w:spacing w:val="-1"/>
          <w:szCs w:val="22"/>
        </w:rPr>
        <w:t xml:space="preserve"> </w:t>
      </w:r>
      <w:r w:rsidRPr="00D0219A" w:rsidR="00174026">
        <w:rPr>
          <w:szCs w:val="22"/>
        </w:rPr>
        <w:t>Power</w:t>
      </w:r>
      <w:r w:rsidRPr="00D0219A" w:rsidR="00174026">
        <w:rPr>
          <w:spacing w:val="-1"/>
          <w:szCs w:val="22"/>
        </w:rPr>
        <w:t xml:space="preserve"> </w:t>
      </w:r>
      <w:r w:rsidRPr="00D0219A" w:rsidR="00174026">
        <w:rPr>
          <w:szCs w:val="22"/>
        </w:rPr>
        <w:t>Reactor Facilities,</w:t>
      </w:r>
      <w:r w:rsidRPr="00D0219A" w:rsidR="00E102E9">
        <w:rPr>
          <w:szCs w:val="22"/>
        </w:rPr>
        <w:t>”</w:t>
      </w:r>
      <w:r w:rsidRPr="00D0219A" w:rsidR="00174026">
        <w:rPr>
          <w:szCs w:val="22"/>
        </w:rPr>
        <w:t xml:space="preserve"> Washington,</w:t>
      </w:r>
      <w:r w:rsidRPr="00D0219A" w:rsidR="00E102E9">
        <w:rPr>
          <w:szCs w:val="22"/>
        </w:rPr>
        <w:t> </w:t>
      </w:r>
      <w:r w:rsidRPr="00D0219A" w:rsidR="00174026">
        <w:rPr>
          <w:szCs w:val="22"/>
        </w:rPr>
        <w:t>DC.</w:t>
      </w:r>
    </w:p>
  </w:endnote>
  <w:endnote w:id="13">
    <w:p w:rsidR="00660CD4" w:rsidRPr="00D0219A" w:rsidP="00AD7526" w14:paraId="4A73B24C" w14:textId="2344D020">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F36F95">
        <w:rPr>
          <w:szCs w:val="22"/>
        </w:rPr>
        <w:t>NRC, RG</w:t>
      </w:r>
      <w:r w:rsidRPr="00D0219A" w:rsidR="00E102E9">
        <w:rPr>
          <w:szCs w:val="22"/>
        </w:rPr>
        <w:t> </w:t>
      </w:r>
      <w:r w:rsidRPr="00D0219A" w:rsidR="00F36F95">
        <w:rPr>
          <w:szCs w:val="22"/>
        </w:rPr>
        <w:t>5.76, “Physical Protection Programs at Nuclear Power</w:t>
      </w:r>
      <w:r w:rsidRPr="00D0219A" w:rsidR="00F36F95">
        <w:rPr>
          <w:spacing w:val="1"/>
          <w:szCs w:val="22"/>
        </w:rPr>
        <w:t xml:space="preserve"> </w:t>
      </w:r>
      <w:r w:rsidRPr="00D0219A" w:rsidR="00F36F95">
        <w:rPr>
          <w:szCs w:val="22"/>
        </w:rPr>
        <w:t>Reactors</w:t>
      </w:r>
      <w:r w:rsidRPr="00D0219A" w:rsidR="00CF36B1">
        <w:rPr>
          <w:szCs w:val="22"/>
        </w:rPr>
        <w:t xml:space="preserve"> (SGI)</w:t>
      </w:r>
      <w:r w:rsidRPr="00D0219A" w:rsidR="00F36F95">
        <w:rPr>
          <w:szCs w:val="22"/>
        </w:rPr>
        <w:t>,” Washington,</w:t>
      </w:r>
      <w:r w:rsidRPr="00D0219A" w:rsidR="00E102E9">
        <w:rPr>
          <w:szCs w:val="22"/>
        </w:rPr>
        <w:t> </w:t>
      </w:r>
      <w:r w:rsidRPr="00D0219A" w:rsidR="00F36F95">
        <w:rPr>
          <w:szCs w:val="22"/>
        </w:rPr>
        <w:t>DC.</w:t>
      </w:r>
      <w:r w:rsidRPr="008A3B38" w:rsidR="005D4965">
        <w:rPr>
          <w:szCs w:val="22"/>
        </w:rPr>
        <w:t xml:space="preserve"> </w:t>
      </w:r>
      <w:r w:rsidRPr="00D0219A" w:rsidR="00BC432E">
        <w:rPr>
          <w:b/>
          <w:bCs/>
          <w:szCs w:val="22"/>
        </w:rPr>
        <w:t>(</w:t>
      </w:r>
      <w:r w:rsidRPr="00D0219A" w:rsidR="005D4965">
        <w:rPr>
          <w:b/>
          <w:bCs/>
          <w:szCs w:val="22"/>
        </w:rPr>
        <w:t>SGI</w:t>
      </w:r>
      <w:r w:rsidRPr="00D0219A" w:rsidR="00BC432E">
        <w:rPr>
          <w:b/>
          <w:bCs/>
          <w:szCs w:val="22"/>
        </w:rPr>
        <w:t>,</w:t>
      </w:r>
      <w:r w:rsidRPr="00D0219A" w:rsidR="005D4965">
        <w:rPr>
          <w:b/>
          <w:bCs/>
          <w:szCs w:val="22"/>
        </w:rPr>
        <w:t xml:space="preserve"> not publicly available</w:t>
      </w:r>
      <w:r w:rsidRPr="00D0219A" w:rsidR="00E102E9">
        <w:rPr>
          <w:b/>
          <w:bCs/>
          <w:szCs w:val="22"/>
        </w:rPr>
        <w:t>)</w:t>
      </w:r>
    </w:p>
  </w:endnote>
  <w:endnote w:id="14">
    <w:p w:rsidR="00660CD4" w:rsidRPr="00D0219A" w:rsidP="00AD7526" w14:paraId="538BE739" w14:textId="3A1EF020">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6371FC">
        <w:rPr>
          <w:szCs w:val="22"/>
        </w:rPr>
        <w:t>NRC, RG</w:t>
      </w:r>
      <w:r w:rsidRPr="00D0219A" w:rsidR="00E102E9">
        <w:rPr>
          <w:szCs w:val="22"/>
        </w:rPr>
        <w:t> </w:t>
      </w:r>
      <w:r w:rsidRPr="00D0219A" w:rsidR="006371FC">
        <w:rPr>
          <w:szCs w:val="22"/>
        </w:rPr>
        <w:t>5.77, “Insider Mitigation Program,” Washington,</w:t>
      </w:r>
      <w:r w:rsidRPr="00D0219A" w:rsidR="00E102E9">
        <w:rPr>
          <w:szCs w:val="22"/>
        </w:rPr>
        <w:t> </w:t>
      </w:r>
      <w:r w:rsidRPr="00D0219A" w:rsidR="006371FC">
        <w:rPr>
          <w:szCs w:val="22"/>
        </w:rPr>
        <w:t>DC.</w:t>
      </w:r>
    </w:p>
  </w:endnote>
  <w:endnote w:id="15">
    <w:p w:rsidR="00660CD4" w:rsidRPr="00D0219A" w:rsidP="00AD7526" w14:paraId="393258D7" w14:textId="6FC68CC0">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596DFC">
        <w:rPr>
          <w:szCs w:val="22"/>
        </w:rPr>
        <w:t>NRC</w:t>
      </w:r>
      <w:r w:rsidRPr="00D0219A" w:rsidR="005A751D">
        <w:rPr>
          <w:szCs w:val="22"/>
        </w:rPr>
        <w:t xml:space="preserve">, </w:t>
      </w:r>
      <w:r w:rsidRPr="00D0219A" w:rsidR="00596DFC">
        <w:rPr>
          <w:szCs w:val="22"/>
        </w:rPr>
        <w:t>RG</w:t>
      </w:r>
      <w:r w:rsidRPr="00D0219A" w:rsidR="00E102E9">
        <w:rPr>
          <w:szCs w:val="22"/>
        </w:rPr>
        <w:t> </w:t>
      </w:r>
      <w:r w:rsidRPr="00D0219A" w:rsidR="00596DFC">
        <w:rPr>
          <w:szCs w:val="22"/>
        </w:rPr>
        <w:t>5.81, “Target Set Identification and Development for Nuclear Power Reactors,” Washington,</w:t>
      </w:r>
      <w:r w:rsidRPr="00D0219A" w:rsidR="00E102E9">
        <w:rPr>
          <w:szCs w:val="22"/>
        </w:rPr>
        <w:t> </w:t>
      </w:r>
      <w:r w:rsidRPr="00D0219A" w:rsidR="00596DFC">
        <w:rPr>
          <w:szCs w:val="22"/>
        </w:rPr>
        <w:t>DC</w:t>
      </w:r>
      <w:r w:rsidR="002F6C39">
        <w:rPr>
          <w:szCs w:val="22"/>
        </w:rPr>
        <w:t xml:space="preserve">. </w:t>
      </w:r>
      <w:r w:rsidRPr="00D0219A" w:rsidR="00BC432E">
        <w:rPr>
          <w:b/>
          <w:bCs/>
          <w:szCs w:val="22"/>
        </w:rPr>
        <w:t>(</w:t>
      </w:r>
      <w:r w:rsidRPr="00D0219A" w:rsidR="00603C05">
        <w:rPr>
          <w:b/>
          <w:bCs/>
          <w:szCs w:val="22"/>
        </w:rPr>
        <w:t>Official Use Only</w:t>
      </w:r>
      <w:r w:rsidRPr="00D0219A" w:rsidR="00E102E9">
        <w:rPr>
          <w:b/>
          <w:bCs/>
          <w:szCs w:val="22"/>
        </w:rPr>
        <w:t>—</w:t>
      </w:r>
      <w:r w:rsidRPr="00D0219A" w:rsidR="00603C05">
        <w:rPr>
          <w:b/>
          <w:bCs/>
          <w:szCs w:val="22"/>
        </w:rPr>
        <w:t>Security-Related Information</w:t>
      </w:r>
      <w:r w:rsidRPr="00D0219A" w:rsidR="00BC432E">
        <w:rPr>
          <w:b/>
          <w:bCs/>
          <w:szCs w:val="22"/>
        </w:rPr>
        <w:t>,</w:t>
      </w:r>
      <w:r w:rsidRPr="00D0219A" w:rsidR="00603C05">
        <w:rPr>
          <w:b/>
          <w:bCs/>
          <w:szCs w:val="22"/>
        </w:rPr>
        <w:t xml:space="preserve"> </w:t>
      </w:r>
      <w:r w:rsidRPr="00D0219A" w:rsidR="005D4965">
        <w:rPr>
          <w:b/>
          <w:bCs/>
          <w:szCs w:val="22"/>
        </w:rPr>
        <w:t>not publicly available</w:t>
      </w:r>
      <w:r w:rsidRPr="00D0219A" w:rsidR="00BC432E">
        <w:rPr>
          <w:b/>
          <w:bCs/>
          <w:szCs w:val="22"/>
        </w:rPr>
        <w:t>)</w:t>
      </w:r>
    </w:p>
  </w:endnote>
  <w:endnote w:id="16">
    <w:p w:rsidR="00D96BD3" w:rsidRPr="008A3B38" w:rsidP="008A3B38" w14:paraId="39DC0CA7" w14:textId="10B9546C">
      <w:pPr>
        <w:pStyle w:val="EndnoteText"/>
        <w:ind w:left="720" w:hanging="720"/>
        <w:rPr>
          <w:sz w:val="22"/>
          <w:szCs w:val="22"/>
        </w:rPr>
      </w:pPr>
      <w:r w:rsidRPr="008A3B38">
        <w:rPr>
          <w:rStyle w:val="EndnoteReference"/>
          <w:rFonts w:ascii="Times New Roman" w:hAnsi="Times New Roman" w:cs="Times New Roman"/>
        </w:rPr>
        <w:endnoteRef/>
      </w:r>
      <w:r w:rsidRPr="008A3B38">
        <w:rPr>
          <w:sz w:val="22"/>
          <w:szCs w:val="22"/>
        </w:rPr>
        <w:t>.</w:t>
      </w:r>
      <w:r w:rsidRPr="008A3B38">
        <w:rPr>
          <w:sz w:val="22"/>
          <w:szCs w:val="22"/>
        </w:rPr>
        <w:tab/>
        <w:t>NRC, RG 5.96, “Establishing Cybersecurity Programs for Commercial Nuclear Plants licensed under 10 CFR part 53,” Washington, DC</w:t>
      </w:r>
      <w:r w:rsidRPr="00317817" w:rsidR="0026533A">
        <w:rPr>
          <w:sz w:val="22"/>
          <w:szCs w:val="22"/>
        </w:rPr>
        <w:t>.</w:t>
      </w:r>
    </w:p>
    <w:p w:rsidR="00D96BD3" w:rsidRPr="008A3B38" w14:paraId="2FC7C652" w14:textId="77777777">
      <w:pPr>
        <w:pStyle w:val="EndnoteText"/>
        <w:rPr>
          <w:sz w:val="22"/>
          <w:szCs w:val="22"/>
        </w:rPr>
      </w:pPr>
    </w:p>
  </w:endnote>
  <w:endnote w:id="17">
    <w:p w:rsidR="00660CD4" w:rsidRPr="00D0219A" w:rsidP="00AD7526" w14:paraId="629EA83C" w14:textId="6E990CBC">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B270CD">
        <w:rPr>
          <w:szCs w:val="22"/>
        </w:rPr>
        <w:t>NRC, NUREG</w:t>
      </w:r>
      <w:r w:rsidRPr="00D0219A" w:rsidR="006822A9">
        <w:rPr>
          <w:szCs w:val="22"/>
        </w:rPr>
        <w:noBreakHyphen/>
      </w:r>
      <w:r w:rsidRPr="00D0219A" w:rsidR="00B270CD">
        <w:rPr>
          <w:szCs w:val="22"/>
        </w:rPr>
        <w:t>0800, “Standard Review</w:t>
      </w:r>
      <w:r w:rsidRPr="00D0219A" w:rsidR="00B270CD">
        <w:rPr>
          <w:spacing w:val="1"/>
          <w:szCs w:val="22"/>
        </w:rPr>
        <w:t xml:space="preserve"> </w:t>
      </w:r>
      <w:r w:rsidRPr="00D0219A" w:rsidR="00B270CD">
        <w:rPr>
          <w:szCs w:val="22"/>
        </w:rPr>
        <w:t>Plan for the</w:t>
      </w:r>
      <w:r w:rsidRPr="00D0219A" w:rsidR="00B270CD">
        <w:rPr>
          <w:spacing w:val="-1"/>
          <w:szCs w:val="22"/>
        </w:rPr>
        <w:t xml:space="preserve"> </w:t>
      </w:r>
      <w:r w:rsidRPr="00D0219A" w:rsidR="00B270CD">
        <w:rPr>
          <w:szCs w:val="22"/>
        </w:rPr>
        <w:t>Review of</w:t>
      </w:r>
      <w:r w:rsidRPr="00D0219A" w:rsidR="00B270CD">
        <w:rPr>
          <w:spacing w:val="-1"/>
          <w:szCs w:val="22"/>
        </w:rPr>
        <w:t xml:space="preserve"> </w:t>
      </w:r>
      <w:r w:rsidRPr="00D0219A" w:rsidR="00B270CD">
        <w:rPr>
          <w:szCs w:val="22"/>
        </w:rPr>
        <w:t>Safety</w:t>
      </w:r>
      <w:r w:rsidRPr="00D0219A" w:rsidR="00B270CD">
        <w:rPr>
          <w:spacing w:val="1"/>
          <w:szCs w:val="22"/>
        </w:rPr>
        <w:t xml:space="preserve"> </w:t>
      </w:r>
      <w:r w:rsidRPr="00D0219A" w:rsidR="00B270CD">
        <w:rPr>
          <w:szCs w:val="22"/>
        </w:rPr>
        <w:t>Analysis</w:t>
      </w:r>
      <w:r w:rsidRPr="00D0219A" w:rsidR="00B270CD">
        <w:rPr>
          <w:spacing w:val="-1"/>
          <w:szCs w:val="22"/>
        </w:rPr>
        <w:t xml:space="preserve"> </w:t>
      </w:r>
      <w:r w:rsidRPr="00D0219A" w:rsidR="00B270CD">
        <w:rPr>
          <w:szCs w:val="22"/>
        </w:rPr>
        <w:t>Reports for Nuclear Power Plants: LWR Edition,” Washington,</w:t>
      </w:r>
      <w:r w:rsidRPr="00D0219A" w:rsidR="006822A9">
        <w:rPr>
          <w:szCs w:val="22"/>
        </w:rPr>
        <w:t> </w:t>
      </w:r>
      <w:r w:rsidRPr="00D0219A" w:rsidR="00B270CD">
        <w:rPr>
          <w:szCs w:val="22"/>
        </w:rPr>
        <w:t>DC.</w:t>
      </w:r>
    </w:p>
  </w:endnote>
  <w:endnote w:id="18">
    <w:p w:rsidR="00725F15" w:rsidRPr="00D0219A" w:rsidP="00AD7526" w14:paraId="7BA90279" w14:textId="0E02B15E">
      <w:pPr>
        <w:pStyle w:val="EndnoteText"/>
        <w:spacing w:after="220"/>
        <w:rPr>
          <w:sz w:val="22"/>
          <w:szCs w:val="22"/>
        </w:rPr>
      </w:pPr>
      <w:r w:rsidRPr="00D0219A">
        <w:rPr>
          <w:rStyle w:val="EndnoteReference"/>
          <w:rFonts w:ascii="Times New Roman" w:hAnsi="Times New Roman" w:cs="Times New Roman"/>
        </w:rPr>
        <w:endnoteRef/>
      </w:r>
      <w:r w:rsidRPr="00D0219A">
        <w:rPr>
          <w:sz w:val="22"/>
          <w:szCs w:val="22"/>
        </w:rPr>
        <w:t>.</w:t>
      </w:r>
      <w:r w:rsidRPr="00D0219A">
        <w:rPr>
          <w:sz w:val="22"/>
          <w:szCs w:val="22"/>
        </w:rPr>
        <w:tab/>
        <w:t>CFR, “Domestic Licensing of Production and Utilization Facilities,” Part</w:t>
      </w:r>
      <w:r w:rsidRPr="00D0219A" w:rsidR="006822A9">
        <w:rPr>
          <w:sz w:val="22"/>
          <w:szCs w:val="22"/>
        </w:rPr>
        <w:t> </w:t>
      </w:r>
      <w:r w:rsidRPr="00D0219A">
        <w:rPr>
          <w:sz w:val="22"/>
          <w:szCs w:val="22"/>
        </w:rPr>
        <w:t>50, Chapter</w:t>
      </w:r>
      <w:r w:rsidRPr="00D0219A" w:rsidR="006822A9">
        <w:rPr>
          <w:sz w:val="22"/>
          <w:szCs w:val="22"/>
        </w:rPr>
        <w:t> </w:t>
      </w:r>
      <w:r w:rsidRPr="00D0219A">
        <w:rPr>
          <w:sz w:val="22"/>
          <w:szCs w:val="22"/>
        </w:rPr>
        <w:t>I, Title</w:t>
      </w:r>
      <w:r w:rsidRPr="00D0219A" w:rsidR="006822A9">
        <w:rPr>
          <w:sz w:val="22"/>
          <w:szCs w:val="22"/>
        </w:rPr>
        <w:t> </w:t>
      </w:r>
      <w:r w:rsidRPr="00D0219A">
        <w:rPr>
          <w:sz w:val="22"/>
          <w:szCs w:val="22"/>
        </w:rPr>
        <w:t xml:space="preserve">10, </w:t>
      </w:r>
      <w:r w:rsidRPr="00D0219A">
        <w:rPr>
          <w:sz w:val="22"/>
          <w:szCs w:val="22"/>
        </w:rPr>
        <w:tab/>
        <w:t>“Energy.”</w:t>
      </w:r>
    </w:p>
  </w:endnote>
  <w:endnote w:id="19">
    <w:p w:rsidR="002C38E1" w:rsidRPr="00D0219A" w:rsidP="00AD7526" w14:paraId="1DD0E5C1" w14:textId="53C19DB1">
      <w:pPr>
        <w:pStyle w:val="EndnoteText"/>
        <w:spacing w:after="220"/>
        <w:rPr>
          <w:sz w:val="22"/>
          <w:szCs w:val="22"/>
        </w:rPr>
      </w:pPr>
      <w:r w:rsidRPr="00D0219A">
        <w:rPr>
          <w:rStyle w:val="EndnoteReference"/>
          <w:rFonts w:ascii="Times New Roman" w:hAnsi="Times New Roman" w:cs="Times New Roman"/>
        </w:rPr>
        <w:endnoteRef/>
      </w:r>
      <w:r w:rsidRPr="00D0219A">
        <w:rPr>
          <w:sz w:val="22"/>
          <w:szCs w:val="22"/>
        </w:rPr>
        <w:t xml:space="preserve">. </w:t>
      </w:r>
      <w:r w:rsidRPr="00D0219A">
        <w:rPr>
          <w:sz w:val="22"/>
          <w:szCs w:val="22"/>
        </w:rPr>
        <w:tab/>
        <w:t>CFR, “Licenses, Certifications</w:t>
      </w:r>
      <w:r w:rsidRPr="00D0219A" w:rsidR="006822A9">
        <w:rPr>
          <w:sz w:val="22"/>
          <w:szCs w:val="22"/>
        </w:rPr>
        <w:t>,</w:t>
      </w:r>
      <w:r w:rsidRPr="00D0219A">
        <w:rPr>
          <w:sz w:val="22"/>
          <w:szCs w:val="22"/>
        </w:rPr>
        <w:t xml:space="preserve"> and Approvals for Nuclear Power Plants,” Part</w:t>
      </w:r>
      <w:r w:rsidRPr="00D0219A" w:rsidR="006822A9">
        <w:rPr>
          <w:sz w:val="22"/>
          <w:szCs w:val="22"/>
        </w:rPr>
        <w:t> </w:t>
      </w:r>
      <w:r w:rsidRPr="00D0219A">
        <w:rPr>
          <w:sz w:val="22"/>
          <w:szCs w:val="22"/>
        </w:rPr>
        <w:t>52, Chapter</w:t>
      </w:r>
      <w:r w:rsidRPr="00D0219A" w:rsidR="006822A9">
        <w:rPr>
          <w:sz w:val="22"/>
          <w:szCs w:val="22"/>
        </w:rPr>
        <w:t> </w:t>
      </w:r>
      <w:r w:rsidRPr="00D0219A">
        <w:rPr>
          <w:sz w:val="22"/>
          <w:szCs w:val="22"/>
        </w:rPr>
        <w:t xml:space="preserve">I, </w:t>
      </w:r>
      <w:r w:rsidRPr="00D0219A">
        <w:rPr>
          <w:sz w:val="22"/>
          <w:szCs w:val="22"/>
        </w:rPr>
        <w:tab/>
        <w:t>Title</w:t>
      </w:r>
      <w:r w:rsidRPr="00D0219A" w:rsidR="006822A9">
        <w:rPr>
          <w:sz w:val="22"/>
          <w:szCs w:val="22"/>
        </w:rPr>
        <w:t> </w:t>
      </w:r>
      <w:r w:rsidRPr="00D0219A">
        <w:rPr>
          <w:sz w:val="22"/>
          <w:szCs w:val="22"/>
        </w:rPr>
        <w:t>10, “Energy.”</w:t>
      </w:r>
    </w:p>
  </w:endnote>
  <w:endnote w:id="20">
    <w:p w:rsidR="00660CD4" w:rsidRPr="00D0219A" w:rsidP="00AD7526" w14:paraId="720AD216" w14:textId="6C7E9344">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CF3BCB">
        <w:rPr>
          <w:szCs w:val="22"/>
        </w:rPr>
        <w:t>NRC, NUREG/CR</w:t>
      </w:r>
      <w:r w:rsidRPr="00D0219A" w:rsidR="006822A9">
        <w:rPr>
          <w:szCs w:val="22"/>
        </w:rPr>
        <w:noBreakHyphen/>
      </w:r>
      <w:r w:rsidRPr="00D0219A" w:rsidR="00CF3BCB">
        <w:rPr>
          <w:szCs w:val="22"/>
        </w:rPr>
        <w:t>7145, “Nuclear Power Plant Security Assessment Guide,” Washington,</w:t>
      </w:r>
      <w:r w:rsidRPr="00D0219A" w:rsidR="006822A9">
        <w:rPr>
          <w:szCs w:val="22"/>
        </w:rPr>
        <w:t> </w:t>
      </w:r>
      <w:r w:rsidRPr="00D0219A" w:rsidR="00CF3BCB">
        <w:rPr>
          <w:szCs w:val="22"/>
        </w:rPr>
        <w:t>DC</w:t>
      </w:r>
      <w:r w:rsidRPr="00D0219A" w:rsidR="006822A9">
        <w:rPr>
          <w:szCs w:val="22"/>
        </w:rPr>
        <w:t>, April 2013</w:t>
      </w:r>
      <w:r w:rsidRPr="00D0219A" w:rsidR="00CF3BCB">
        <w:rPr>
          <w:szCs w:val="22"/>
        </w:rPr>
        <w:t>.</w:t>
      </w:r>
    </w:p>
  </w:endnote>
  <w:endnote w:id="21">
    <w:p w:rsidR="00660CD4" w:rsidRPr="00D0219A" w:rsidP="00AD7526" w14:paraId="242A7FF1" w14:textId="32FAAD26">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4C6A94">
        <w:rPr>
          <w:szCs w:val="22"/>
        </w:rPr>
        <w:t>NRC, NUREG</w:t>
      </w:r>
      <w:r w:rsidRPr="00D0219A" w:rsidR="006822A9">
        <w:rPr>
          <w:szCs w:val="22"/>
        </w:rPr>
        <w:noBreakHyphen/>
      </w:r>
      <w:r w:rsidRPr="00D0219A" w:rsidR="004C6A94">
        <w:rPr>
          <w:szCs w:val="22"/>
        </w:rPr>
        <w:t>1964, “Access Control Systems: Technical Information for NRC Licensees,” Washington,</w:t>
      </w:r>
      <w:r w:rsidRPr="00D0219A" w:rsidR="006822A9">
        <w:rPr>
          <w:szCs w:val="22"/>
        </w:rPr>
        <w:t> </w:t>
      </w:r>
      <w:r w:rsidRPr="00D0219A" w:rsidR="004C6A94">
        <w:rPr>
          <w:szCs w:val="22"/>
        </w:rPr>
        <w:t>DC</w:t>
      </w:r>
      <w:r w:rsidRPr="00D0219A" w:rsidR="006822A9">
        <w:rPr>
          <w:szCs w:val="22"/>
        </w:rPr>
        <w:t>, April 2011</w:t>
      </w:r>
      <w:r w:rsidRPr="00D0219A" w:rsidR="004C6A94">
        <w:rPr>
          <w:szCs w:val="22"/>
        </w:rPr>
        <w:t>.</w:t>
      </w:r>
    </w:p>
  </w:endnote>
  <w:endnote w:id="22">
    <w:p w:rsidR="00660CD4" w:rsidRPr="00D0219A" w:rsidP="00AD7526" w14:paraId="0D7B1466" w14:textId="70D7A558">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377CCA">
        <w:rPr>
          <w:szCs w:val="22"/>
        </w:rPr>
        <w:t>NRC, NUREG/CR</w:t>
      </w:r>
      <w:r w:rsidRPr="00D0219A" w:rsidR="006822A9">
        <w:rPr>
          <w:szCs w:val="22"/>
        </w:rPr>
        <w:noBreakHyphen/>
      </w:r>
      <w:r w:rsidRPr="00D0219A" w:rsidR="00377CCA">
        <w:rPr>
          <w:szCs w:val="22"/>
        </w:rPr>
        <w:t>7201, “Characterizing Explosive Effects on Underground Structures,” Washington,</w:t>
      </w:r>
      <w:r w:rsidRPr="00D0219A" w:rsidR="006822A9">
        <w:rPr>
          <w:szCs w:val="22"/>
        </w:rPr>
        <w:t> </w:t>
      </w:r>
      <w:r w:rsidRPr="00D0219A" w:rsidR="00377CCA">
        <w:rPr>
          <w:szCs w:val="22"/>
        </w:rPr>
        <w:t>DC</w:t>
      </w:r>
      <w:r w:rsidRPr="00D0219A" w:rsidR="006822A9">
        <w:rPr>
          <w:szCs w:val="22"/>
        </w:rPr>
        <w:t>, September 2015</w:t>
      </w:r>
      <w:r w:rsidRPr="00D0219A" w:rsidR="00377CCA">
        <w:rPr>
          <w:szCs w:val="22"/>
        </w:rPr>
        <w:t>.</w:t>
      </w:r>
    </w:p>
  </w:endnote>
  <w:endnote w:id="23">
    <w:p w:rsidR="00660CD4" w:rsidRPr="00D0219A" w:rsidP="00AD7526" w14:paraId="45CA4A59" w14:textId="407F1F3B">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F10C59">
        <w:rPr>
          <w:szCs w:val="22"/>
        </w:rPr>
        <w:t>NRC, NUREG/CR</w:t>
      </w:r>
      <w:r w:rsidRPr="00D0219A" w:rsidR="006822A9">
        <w:rPr>
          <w:szCs w:val="22"/>
        </w:rPr>
        <w:noBreakHyphen/>
      </w:r>
      <w:r w:rsidRPr="00D0219A" w:rsidR="00F10C59">
        <w:rPr>
          <w:szCs w:val="22"/>
        </w:rPr>
        <w:t>6190,</w:t>
      </w:r>
      <w:r w:rsidRPr="00D0219A" w:rsidR="00F10C59">
        <w:rPr>
          <w:spacing w:val="-1"/>
          <w:szCs w:val="22"/>
        </w:rPr>
        <w:t xml:space="preserve"> </w:t>
      </w:r>
      <w:r w:rsidRPr="00D0219A" w:rsidR="001433CD">
        <w:rPr>
          <w:spacing w:val="-1"/>
          <w:szCs w:val="22"/>
        </w:rPr>
        <w:t>Revision 1</w:t>
      </w:r>
      <w:r w:rsidRPr="00D0219A" w:rsidR="00F10C59">
        <w:rPr>
          <w:spacing w:val="-1"/>
          <w:szCs w:val="22"/>
        </w:rPr>
        <w:t xml:space="preserve">, </w:t>
      </w:r>
      <w:r w:rsidRPr="00D0219A" w:rsidR="00F10C59">
        <w:rPr>
          <w:szCs w:val="22"/>
        </w:rPr>
        <w:t>“Protection Against Malevolent Use of Vehicles</w:t>
      </w:r>
      <w:r w:rsidRPr="00D0219A" w:rsidR="00F10C59">
        <w:rPr>
          <w:spacing w:val="1"/>
          <w:szCs w:val="22"/>
        </w:rPr>
        <w:t xml:space="preserve"> </w:t>
      </w:r>
      <w:r w:rsidRPr="00D0219A" w:rsidR="00F10C59">
        <w:rPr>
          <w:szCs w:val="22"/>
        </w:rPr>
        <w:t>at Nuclear</w:t>
      </w:r>
      <w:r w:rsidRPr="00D0219A" w:rsidR="00F10C59">
        <w:rPr>
          <w:spacing w:val="-1"/>
          <w:szCs w:val="22"/>
        </w:rPr>
        <w:t xml:space="preserve"> </w:t>
      </w:r>
      <w:r w:rsidRPr="00D0219A" w:rsidR="00F10C59">
        <w:rPr>
          <w:szCs w:val="22"/>
        </w:rPr>
        <w:t>Power</w:t>
      </w:r>
      <w:r w:rsidRPr="00D0219A" w:rsidR="00F10C59">
        <w:rPr>
          <w:spacing w:val="-2"/>
          <w:szCs w:val="22"/>
        </w:rPr>
        <w:t xml:space="preserve"> </w:t>
      </w:r>
      <w:r w:rsidRPr="00D0219A" w:rsidR="00F10C59">
        <w:rPr>
          <w:szCs w:val="22"/>
        </w:rPr>
        <w:t xml:space="preserve">Plants,” </w:t>
      </w:r>
      <w:r w:rsidRPr="00D0219A" w:rsidR="001433CD">
        <w:rPr>
          <w:szCs w:val="22"/>
        </w:rPr>
        <w:t>Volume 1,</w:t>
      </w:r>
      <w:r w:rsidRPr="00D0219A" w:rsidR="00F10C59">
        <w:rPr>
          <w:szCs w:val="22"/>
        </w:rPr>
        <w:t xml:space="preserve"> </w:t>
      </w:r>
      <w:r w:rsidRPr="00D0219A" w:rsidR="001433CD">
        <w:rPr>
          <w:szCs w:val="22"/>
        </w:rPr>
        <w:t>“</w:t>
      </w:r>
      <w:r w:rsidRPr="00D0219A" w:rsidR="00193E5C">
        <w:rPr>
          <w:rFonts w:eastAsiaTheme="minorHAnsi"/>
          <w:szCs w:val="22"/>
        </w:rPr>
        <w:t xml:space="preserve">Vehicle Barrier System Siting Guidance for Blast Protection,” and </w:t>
      </w:r>
      <w:r w:rsidRPr="00D0219A" w:rsidR="001433CD">
        <w:rPr>
          <w:rFonts w:eastAsiaTheme="minorHAnsi"/>
          <w:szCs w:val="22"/>
        </w:rPr>
        <w:t xml:space="preserve">Volume 2, </w:t>
      </w:r>
      <w:r w:rsidRPr="00D0219A" w:rsidR="00193E5C">
        <w:rPr>
          <w:rFonts w:eastAsiaTheme="minorHAnsi"/>
          <w:szCs w:val="22"/>
        </w:rPr>
        <w:t xml:space="preserve">“Vehicle Barrier System Selection Guidance,” </w:t>
      </w:r>
      <w:r w:rsidRPr="00D0219A" w:rsidR="00F10C59">
        <w:rPr>
          <w:szCs w:val="22"/>
        </w:rPr>
        <w:t>Washington,</w:t>
      </w:r>
      <w:r w:rsidRPr="00D0219A" w:rsidR="006822A9">
        <w:rPr>
          <w:szCs w:val="22"/>
        </w:rPr>
        <w:t> </w:t>
      </w:r>
      <w:r w:rsidRPr="00D0219A" w:rsidR="00F10C59">
        <w:rPr>
          <w:szCs w:val="22"/>
        </w:rPr>
        <w:t>DC</w:t>
      </w:r>
      <w:r w:rsidRPr="00D0219A" w:rsidR="001433CD">
        <w:rPr>
          <w:szCs w:val="22"/>
        </w:rPr>
        <w:t>, December 1994</w:t>
      </w:r>
      <w:r w:rsidRPr="00D0219A" w:rsidR="00F10C59">
        <w:rPr>
          <w:szCs w:val="22"/>
        </w:rPr>
        <w:t>.</w:t>
      </w:r>
    </w:p>
  </w:endnote>
  <w:endnote w:id="24">
    <w:p w:rsidR="00660CD4" w:rsidRPr="00D0219A" w:rsidP="00AD7526" w14:paraId="7C930222" w14:textId="0E6C67B7">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3F4BA4">
        <w:rPr>
          <w:szCs w:val="22"/>
        </w:rPr>
        <w:t>U.S. Department of Energy (</w:t>
      </w:r>
      <w:r w:rsidRPr="00D0219A" w:rsidR="00B72FD2">
        <w:rPr>
          <w:szCs w:val="22"/>
        </w:rPr>
        <w:t>DOE</w:t>
      </w:r>
      <w:r w:rsidRPr="00D0219A" w:rsidR="003F4BA4">
        <w:rPr>
          <w:szCs w:val="22"/>
        </w:rPr>
        <w:t>)</w:t>
      </w:r>
      <w:r w:rsidRPr="00D0219A" w:rsidR="00B72FD2">
        <w:rPr>
          <w:szCs w:val="22"/>
        </w:rPr>
        <w:t>, Sandia National Laboratories, SAND</w:t>
      </w:r>
      <w:r w:rsidRPr="00D0219A" w:rsidR="00DC3B6D">
        <w:rPr>
          <w:szCs w:val="22"/>
        </w:rPr>
        <w:t>2001</w:t>
      </w:r>
      <w:r w:rsidRPr="00D0219A" w:rsidR="00423BE6">
        <w:rPr>
          <w:szCs w:val="22"/>
        </w:rPr>
        <w:noBreakHyphen/>
      </w:r>
      <w:r w:rsidRPr="00D0219A" w:rsidR="00B72FD2">
        <w:rPr>
          <w:szCs w:val="22"/>
        </w:rPr>
        <w:t>2168, “Technology Transfer Manual</w:t>
      </w:r>
      <w:r w:rsidRPr="00D0219A" w:rsidR="00423BE6">
        <w:rPr>
          <w:szCs w:val="22"/>
        </w:rPr>
        <w:t>—</w:t>
      </w:r>
      <w:r w:rsidRPr="00D0219A" w:rsidR="00B72FD2">
        <w:rPr>
          <w:szCs w:val="22"/>
        </w:rPr>
        <w:t>Access Delay Technology, Volume</w:t>
      </w:r>
      <w:r w:rsidRPr="00D0219A" w:rsidR="00423BE6">
        <w:rPr>
          <w:szCs w:val="22"/>
        </w:rPr>
        <w:t> </w:t>
      </w:r>
      <w:r w:rsidRPr="00D0219A" w:rsidR="00B72FD2">
        <w:rPr>
          <w:szCs w:val="22"/>
        </w:rPr>
        <w:t>1,” Albuquerque, N</w:t>
      </w:r>
      <w:r w:rsidRPr="00D0219A" w:rsidR="00423BE6">
        <w:rPr>
          <w:szCs w:val="22"/>
        </w:rPr>
        <w:t xml:space="preserve">ew </w:t>
      </w:r>
      <w:r w:rsidRPr="00D0219A" w:rsidR="00B72FD2">
        <w:rPr>
          <w:szCs w:val="22"/>
        </w:rPr>
        <w:t>M</w:t>
      </w:r>
      <w:r w:rsidRPr="00D0219A" w:rsidR="00423BE6">
        <w:rPr>
          <w:szCs w:val="22"/>
        </w:rPr>
        <w:t>exico</w:t>
      </w:r>
      <w:r w:rsidRPr="00D0219A" w:rsidR="00DC3B6D">
        <w:rPr>
          <w:szCs w:val="22"/>
        </w:rPr>
        <w:t>, 2001</w:t>
      </w:r>
      <w:r w:rsidRPr="00D0219A" w:rsidR="00B72FD2">
        <w:rPr>
          <w:szCs w:val="22"/>
        </w:rPr>
        <w:t>.</w:t>
      </w:r>
    </w:p>
  </w:endnote>
  <w:endnote w:id="25">
    <w:p w:rsidR="00660CD4" w:rsidRPr="00D0219A" w:rsidP="00AD7526" w14:paraId="2EC5CF55" w14:textId="79D2A0C9">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53424E">
        <w:rPr>
          <w:szCs w:val="22"/>
        </w:rPr>
        <w:t>DOE, Sandia National Laboratories, SAND2008</w:t>
      </w:r>
      <w:r w:rsidRPr="00D0219A" w:rsidR="00423BE6">
        <w:rPr>
          <w:szCs w:val="22"/>
        </w:rPr>
        <w:noBreakHyphen/>
      </w:r>
      <w:r w:rsidRPr="00D0219A" w:rsidR="0053424E">
        <w:rPr>
          <w:szCs w:val="22"/>
        </w:rPr>
        <w:t>5644, “Vital Area Identification for U.S.</w:t>
      </w:r>
      <w:r w:rsidRPr="00D0219A" w:rsidR="00423BE6">
        <w:rPr>
          <w:szCs w:val="22"/>
        </w:rPr>
        <w:t> </w:t>
      </w:r>
      <w:r w:rsidRPr="00D0219A" w:rsidR="000135A0">
        <w:rPr>
          <w:szCs w:val="22"/>
        </w:rPr>
        <w:t xml:space="preserve">Nuclear </w:t>
      </w:r>
      <w:r w:rsidRPr="00D0219A" w:rsidR="0053424E">
        <w:rPr>
          <w:szCs w:val="22"/>
        </w:rPr>
        <w:t xml:space="preserve">Regulatory </w:t>
      </w:r>
      <w:r w:rsidRPr="00D0219A" w:rsidR="000135A0">
        <w:rPr>
          <w:szCs w:val="22"/>
        </w:rPr>
        <w:t xml:space="preserve">Commission </w:t>
      </w:r>
      <w:r w:rsidRPr="00D0219A" w:rsidR="0053424E">
        <w:rPr>
          <w:szCs w:val="22"/>
        </w:rPr>
        <w:t>Nuclear Power Reactor Licensees and New Reactor Applicants,” Albuquerque, N</w:t>
      </w:r>
      <w:r w:rsidRPr="00D0219A" w:rsidR="00423BE6">
        <w:rPr>
          <w:szCs w:val="22"/>
        </w:rPr>
        <w:t xml:space="preserve">ew </w:t>
      </w:r>
      <w:r w:rsidRPr="00D0219A" w:rsidR="0053424E">
        <w:rPr>
          <w:szCs w:val="22"/>
        </w:rPr>
        <w:t>M</w:t>
      </w:r>
      <w:r w:rsidRPr="00D0219A" w:rsidR="00423BE6">
        <w:rPr>
          <w:szCs w:val="22"/>
        </w:rPr>
        <w:t>exico</w:t>
      </w:r>
      <w:r w:rsidRPr="00D0219A" w:rsidR="000135A0">
        <w:rPr>
          <w:szCs w:val="22"/>
        </w:rPr>
        <w:t>, 2008</w:t>
      </w:r>
      <w:r w:rsidRPr="00D0219A" w:rsidR="0053424E">
        <w:rPr>
          <w:szCs w:val="22"/>
        </w:rPr>
        <w:t>.</w:t>
      </w:r>
      <w:r w:rsidRPr="00D0219A" w:rsidR="000135A0">
        <w:rPr>
          <w:szCs w:val="22"/>
        </w:rPr>
        <w:t xml:space="preserve"> </w:t>
      </w:r>
    </w:p>
  </w:endnote>
  <w:endnote w:id="26">
    <w:p w:rsidR="00660CD4" w:rsidRPr="00D0219A" w:rsidP="00AD7526" w14:paraId="75AFC8D1" w14:textId="00BBA90B">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1947F2">
        <w:rPr>
          <w:szCs w:val="22"/>
        </w:rPr>
        <w:t>DOE, Sandia National Laboratories, SAND2007</w:t>
      </w:r>
      <w:r w:rsidRPr="00D0219A" w:rsidR="00423BE6">
        <w:rPr>
          <w:szCs w:val="22"/>
        </w:rPr>
        <w:noBreakHyphen/>
      </w:r>
      <w:r w:rsidRPr="00D0219A" w:rsidR="001947F2">
        <w:rPr>
          <w:szCs w:val="22"/>
        </w:rPr>
        <w:t>5591, “Nuclear Power Plant Security Assessment Technical Manual,” Albuquerque, N</w:t>
      </w:r>
      <w:r w:rsidRPr="00D0219A" w:rsidR="00423BE6">
        <w:rPr>
          <w:szCs w:val="22"/>
        </w:rPr>
        <w:t xml:space="preserve">ew </w:t>
      </w:r>
      <w:r w:rsidRPr="00D0219A" w:rsidR="001947F2">
        <w:rPr>
          <w:szCs w:val="22"/>
        </w:rPr>
        <w:t>M</w:t>
      </w:r>
      <w:r w:rsidRPr="00D0219A" w:rsidR="00423BE6">
        <w:rPr>
          <w:szCs w:val="22"/>
        </w:rPr>
        <w:t>exico</w:t>
      </w:r>
      <w:r w:rsidRPr="00D0219A" w:rsidR="00813BF2">
        <w:rPr>
          <w:szCs w:val="22"/>
        </w:rPr>
        <w:t>, 2007</w:t>
      </w:r>
      <w:r w:rsidR="005200B9">
        <w:rPr>
          <w:szCs w:val="22"/>
        </w:rPr>
        <w:t>.</w:t>
      </w:r>
      <w:r w:rsidRPr="00317817" w:rsidR="00A302C2">
        <w:rPr>
          <w:szCs w:val="22"/>
        </w:rPr>
        <w:t xml:space="preserve"> </w:t>
      </w:r>
      <w:r w:rsidR="005200B9">
        <w:rPr>
          <w:szCs w:val="22"/>
        </w:rPr>
        <w:t>(</w:t>
      </w:r>
      <w:r w:rsidR="00A450A6">
        <w:rPr>
          <w:szCs w:val="22"/>
        </w:rPr>
        <w:t>ADAMS Accession No.</w:t>
      </w:r>
      <w:r w:rsidRPr="00D0219A" w:rsidR="00A302C2">
        <w:rPr>
          <w:szCs w:val="22"/>
        </w:rPr>
        <w:t xml:space="preserve"> </w:t>
      </w:r>
      <w:r w:rsidRPr="00D0219A" w:rsidR="00F50E1E">
        <w:rPr>
          <w:szCs w:val="22"/>
        </w:rPr>
        <w:t>ML072620172)</w:t>
      </w:r>
    </w:p>
  </w:endnote>
  <w:endnote w:id="27">
    <w:p w:rsidR="000E6E09" w:rsidRPr="008A3B38" w:rsidP="008A3B38" w14:paraId="2C2908E6" w14:textId="2CACDF91">
      <w:pPr>
        <w:pStyle w:val="EndnoteText"/>
        <w:ind w:left="720" w:hanging="720"/>
        <w:rPr>
          <w:sz w:val="22"/>
          <w:szCs w:val="22"/>
        </w:rPr>
      </w:pPr>
      <w:r w:rsidRPr="008A3B38">
        <w:rPr>
          <w:rStyle w:val="EndnoteReference"/>
          <w:rFonts w:ascii="Times New Roman" w:hAnsi="Times New Roman" w:cs="Times New Roman"/>
        </w:rPr>
        <w:endnoteRef/>
      </w:r>
      <w:r w:rsidRPr="008A3B38">
        <w:rPr>
          <w:sz w:val="22"/>
          <w:szCs w:val="22"/>
        </w:rPr>
        <w:t xml:space="preserve"> </w:t>
      </w:r>
      <w:r w:rsidRPr="008A3B38" w:rsidR="00EE4F4C">
        <w:rPr>
          <w:sz w:val="22"/>
          <w:szCs w:val="22"/>
        </w:rPr>
        <w:tab/>
        <w:t>International Atomic Energy Agency (IAEA),</w:t>
      </w:r>
      <w:r w:rsidR="00EE4F4C">
        <w:rPr>
          <w:sz w:val="22"/>
          <w:szCs w:val="22"/>
        </w:rPr>
        <w:t xml:space="preserve"> </w:t>
      </w:r>
      <w:r w:rsidRPr="007663ED" w:rsidR="00EE4F4C">
        <w:rPr>
          <w:sz w:val="22"/>
          <w:szCs w:val="22"/>
        </w:rPr>
        <w:t>Nuclear Security Series No. 8-G</w:t>
      </w:r>
      <w:r w:rsidR="00EE4F4C">
        <w:rPr>
          <w:sz w:val="22"/>
          <w:szCs w:val="22"/>
        </w:rPr>
        <w:t xml:space="preserve">, </w:t>
      </w:r>
      <w:r w:rsidRPr="008A3B38" w:rsidR="00EE4F4C">
        <w:rPr>
          <w:sz w:val="22"/>
          <w:szCs w:val="22"/>
        </w:rPr>
        <w:t>“Preventive and Protective Measures Against Insider Threats,”</w:t>
      </w:r>
      <w:r w:rsidR="00EE4F4C">
        <w:rPr>
          <w:sz w:val="22"/>
          <w:szCs w:val="22"/>
        </w:rPr>
        <w:t xml:space="preserve"> Revision 1,</w:t>
      </w:r>
      <w:r w:rsidRPr="008A3B38" w:rsidR="00EE4F4C">
        <w:rPr>
          <w:sz w:val="22"/>
          <w:szCs w:val="22"/>
        </w:rPr>
        <w:t xml:space="preserve"> Vienna</w:t>
      </w:r>
      <w:r w:rsidR="00EE4F4C">
        <w:rPr>
          <w:sz w:val="22"/>
          <w:szCs w:val="22"/>
        </w:rPr>
        <w:t>, Austria, 2020.</w:t>
      </w:r>
    </w:p>
  </w:endnote>
  <w:endnote w:id="28">
    <w:p w:rsidR="0073145C" w:rsidRPr="00D0219A" w:rsidP="00AD7526" w14:paraId="73B7EB11" w14:textId="794F1E0A">
      <w:pPr>
        <w:tabs>
          <w:tab w:val="left" w:pos="-1440"/>
        </w:tabs>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401225">
        <w:rPr>
          <w:szCs w:val="22"/>
        </w:rPr>
        <w:t xml:space="preserve">NRC, “Nuclear Regulatory Commission International Policy Statement,” </w:t>
      </w:r>
      <w:r w:rsidRPr="00D0219A" w:rsidR="00401225">
        <w:rPr>
          <w:i/>
          <w:szCs w:val="22"/>
        </w:rPr>
        <w:t>Federal Register</w:t>
      </w:r>
      <w:r w:rsidRPr="00D0219A" w:rsidR="00401225">
        <w:rPr>
          <w:szCs w:val="22"/>
        </w:rPr>
        <w:t>, Vol.</w:t>
      </w:r>
      <w:r w:rsidRPr="00D0219A" w:rsidR="00423BE6">
        <w:rPr>
          <w:szCs w:val="22"/>
        </w:rPr>
        <w:t> </w:t>
      </w:r>
      <w:r w:rsidRPr="00D0219A" w:rsidR="00401225">
        <w:rPr>
          <w:szCs w:val="22"/>
        </w:rPr>
        <w:t>79, No.</w:t>
      </w:r>
      <w:r w:rsidRPr="00D0219A" w:rsidR="00423BE6">
        <w:rPr>
          <w:szCs w:val="22"/>
        </w:rPr>
        <w:t> </w:t>
      </w:r>
      <w:r w:rsidRPr="00D0219A" w:rsidR="00401225">
        <w:rPr>
          <w:szCs w:val="22"/>
        </w:rPr>
        <w:t>132, July</w:t>
      </w:r>
      <w:r w:rsidRPr="00D0219A" w:rsidR="00423BE6">
        <w:rPr>
          <w:szCs w:val="22"/>
        </w:rPr>
        <w:t> </w:t>
      </w:r>
      <w:r w:rsidRPr="00D0219A" w:rsidR="00401225">
        <w:rPr>
          <w:szCs w:val="22"/>
        </w:rPr>
        <w:t>10,</w:t>
      </w:r>
      <w:r w:rsidRPr="00D0219A" w:rsidR="00423BE6">
        <w:rPr>
          <w:szCs w:val="22"/>
        </w:rPr>
        <w:t> </w:t>
      </w:r>
      <w:r w:rsidRPr="00D0219A" w:rsidR="00401225">
        <w:rPr>
          <w:szCs w:val="22"/>
        </w:rPr>
        <w:t>2014, pp.</w:t>
      </w:r>
      <w:r w:rsidRPr="00D0219A" w:rsidR="00423BE6">
        <w:rPr>
          <w:szCs w:val="22"/>
        </w:rPr>
        <w:t> </w:t>
      </w:r>
      <w:r w:rsidRPr="00D0219A" w:rsidR="00401225">
        <w:rPr>
          <w:szCs w:val="22"/>
        </w:rPr>
        <w:t>39415</w:t>
      </w:r>
      <w:r w:rsidRPr="00D0219A" w:rsidR="003F4BA4">
        <w:rPr>
          <w:szCs w:val="22"/>
        </w:rPr>
        <w:t>–</w:t>
      </w:r>
      <w:r w:rsidRPr="00D0219A" w:rsidR="00401225">
        <w:rPr>
          <w:szCs w:val="22"/>
        </w:rPr>
        <w:t>39418.</w:t>
      </w:r>
    </w:p>
  </w:endnote>
  <w:endnote w:id="29">
    <w:p w:rsidR="0073145C" w:rsidRPr="00D0219A" w:rsidP="00AD7526" w14:paraId="71C1CFCD" w14:textId="68C2F776">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BE682C">
        <w:rPr>
          <w:szCs w:val="22"/>
        </w:rPr>
        <w:t>NRC, Management Directive (MD)</w:t>
      </w:r>
      <w:r w:rsidRPr="00D0219A" w:rsidR="00423BE6">
        <w:rPr>
          <w:szCs w:val="22"/>
        </w:rPr>
        <w:t> </w:t>
      </w:r>
      <w:r w:rsidRPr="00D0219A" w:rsidR="00BE682C">
        <w:rPr>
          <w:szCs w:val="22"/>
        </w:rPr>
        <w:t>6.6, “Regulatory Guides,” Washington,</w:t>
      </w:r>
      <w:r w:rsidRPr="00D0219A" w:rsidR="00423BE6">
        <w:rPr>
          <w:szCs w:val="22"/>
        </w:rPr>
        <w:t> </w:t>
      </w:r>
      <w:r w:rsidRPr="00D0219A" w:rsidR="00BE682C">
        <w:rPr>
          <w:szCs w:val="22"/>
        </w:rPr>
        <w:t>DC</w:t>
      </w:r>
      <w:r w:rsidRPr="00D0219A" w:rsidR="00423BE6">
        <w:rPr>
          <w:szCs w:val="22"/>
        </w:rPr>
        <w:t>, July 19, 2022</w:t>
      </w:r>
      <w:r w:rsidRPr="00D0219A" w:rsidR="00BE682C">
        <w:rPr>
          <w:szCs w:val="22"/>
        </w:rPr>
        <w:t>.</w:t>
      </w:r>
    </w:p>
  </w:endnote>
  <w:endnote w:id="30">
    <w:p w:rsidR="0073145C" w:rsidRPr="00D0219A" w:rsidP="00AD7526" w14:paraId="334DE994" w14:textId="4823688F">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377EEC">
        <w:rPr>
          <w:szCs w:val="22"/>
        </w:rPr>
        <w:t xml:space="preserve">IAEA, </w:t>
      </w:r>
      <w:r w:rsidRPr="00D0219A" w:rsidR="000E05C9">
        <w:rPr>
          <w:szCs w:val="22"/>
        </w:rPr>
        <w:t>Nuclear Security Series No.</w:t>
      </w:r>
      <w:r w:rsidRPr="00D0219A" w:rsidR="00D113A9">
        <w:rPr>
          <w:szCs w:val="22"/>
        </w:rPr>
        <w:t> </w:t>
      </w:r>
      <w:r w:rsidRPr="00D0219A" w:rsidR="000E05C9">
        <w:rPr>
          <w:szCs w:val="22"/>
        </w:rPr>
        <w:t>27</w:t>
      </w:r>
      <w:r w:rsidRPr="00D0219A" w:rsidR="00D113A9">
        <w:rPr>
          <w:szCs w:val="22"/>
        </w:rPr>
        <w:noBreakHyphen/>
      </w:r>
      <w:r w:rsidRPr="00D0219A" w:rsidR="000E05C9">
        <w:rPr>
          <w:szCs w:val="22"/>
        </w:rPr>
        <w:t>G, “</w:t>
      </w:r>
      <w:r w:rsidRPr="00D0219A" w:rsidR="00377EEC">
        <w:rPr>
          <w:szCs w:val="22"/>
        </w:rPr>
        <w:t>Physical Protection of Nuclear Material and Nuclear Facilities (Implementation of INFCIRC/225/Revision</w:t>
      </w:r>
      <w:r w:rsidRPr="00D0219A" w:rsidR="00D113A9">
        <w:rPr>
          <w:szCs w:val="22"/>
        </w:rPr>
        <w:t> </w:t>
      </w:r>
      <w:r w:rsidRPr="00D0219A" w:rsidR="00377EEC">
        <w:rPr>
          <w:szCs w:val="22"/>
        </w:rPr>
        <w:t>5)</w:t>
      </w:r>
      <w:r w:rsidRPr="00D0219A" w:rsidR="00DF38BB">
        <w:rPr>
          <w:szCs w:val="22"/>
        </w:rPr>
        <w:t>,</w:t>
      </w:r>
      <w:r w:rsidRPr="00D0219A" w:rsidR="000E05C9">
        <w:rPr>
          <w:szCs w:val="22"/>
        </w:rPr>
        <w:t>”</w:t>
      </w:r>
      <w:r w:rsidRPr="00D0219A" w:rsidR="00B20B9A">
        <w:rPr>
          <w:szCs w:val="22"/>
        </w:rPr>
        <w:t xml:space="preserve"> </w:t>
      </w:r>
      <w:r w:rsidRPr="00D0219A" w:rsidR="00377EEC">
        <w:rPr>
          <w:szCs w:val="22"/>
        </w:rPr>
        <w:t>Vienna</w:t>
      </w:r>
      <w:r w:rsidRPr="00D0219A" w:rsidR="00CA557E">
        <w:rPr>
          <w:szCs w:val="22"/>
        </w:rPr>
        <w:t xml:space="preserve">, Austria, </w:t>
      </w:r>
      <w:r w:rsidRPr="00D0219A" w:rsidR="00377EEC">
        <w:rPr>
          <w:szCs w:val="22"/>
        </w:rPr>
        <w:t>2018.</w:t>
      </w:r>
    </w:p>
  </w:endnote>
  <w:endnote w:id="31">
    <w:p w:rsidR="0073145C" w:rsidRPr="00D0219A" w:rsidP="00AD7526" w14:paraId="4F06A137" w14:textId="1FA80B3C">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F277FA">
        <w:rPr>
          <w:szCs w:val="22"/>
        </w:rPr>
        <w:t xml:space="preserve">IAEA, </w:t>
      </w:r>
      <w:r w:rsidRPr="00D0219A" w:rsidR="00D30AD8">
        <w:rPr>
          <w:szCs w:val="22"/>
        </w:rPr>
        <w:t>Nuclear Security Series No.</w:t>
      </w:r>
      <w:r w:rsidRPr="00D0219A" w:rsidR="00D113A9">
        <w:rPr>
          <w:szCs w:val="22"/>
        </w:rPr>
        <w:t> </w:t>
      </w:r>
      <w:r w:rsidRPr="00D0219A" w:rsidR="00D30AD8">
        <w:rPr>
          <w:szCs w:val="22"/>
        </w:rPr>
        <w:t>13, “</w:t>
      </w:r>
      <w:r w:rsidRPr="00D0219A" w:rsidR="00F277FA">
        <w:rPr>
          <w:szCs w:val="22"/>
        </w:rPr>
        <w:t>Nuclear Security Recommendations on Physical Protection of Nuclear Material and Nuclear Facilities (INFCIRC/225/Revision</w:t>
      </w:r>
      <w:r w:rsidRPr="00D0219A" w:rsidR="00D113A9">
        <w:rPr>
          <w:szCs w:val="22"/>
        </w:rPr>
        <w:t> </w:t>
      </w:r>
      <w:r w:rsidRPr="00D0219A" w:rsidR="00F277FA">
        <w:rPr>
          <w:szCs w:val="22"/>
        </w:rPr>
        <w:t>5</w:t>
      </w:r>
      <w:r w:rsidRPr="00D0219A" w:rsidR="008808D6">
        <w:rPr>
          <w:szCs w:val="22"/>
        </w:rPr>
        <w:t>),</w:t>
      </w:r>
      <w:r w:rsidRPr="00D0219A" w:rsidR="00D30AD8">
        <w:rPr>
          <w:szCs w:val="22"/>
        </w:rPr>
        <w:t>”</w:t>
      </w:r>
      <w:r w:rsidRPr="00D0219A" w:rsidR="00C12526">
        <w:rPr>
          <w:szCs w:val="22"/>
        </w:rPr>
        <w:t xml:space="preserve"> </w:t>
      </w:r>
      <w:r w:rsidRPr="00D0219A" w:rsidR="00F277FA">
        <w:rPr>
          <w:szCs w:val="22"/>
        </w:rPr>
        <w:t>Vienna</w:t>
      </w:r>
      <w:r w:rsidRPr="00D0219A" w:rsidR="00044B64">
        <w:rPr>
          <w:szCs w:val="22"/>
        </w:rPr>
        <w:t xml:space="preserve">, Austria, </w:t>
      </w:r>
      <w:r w:rsidRPr="00D0219A" w:rsidR="00F277FA">
        <w:rPr>
          <w:szCs w:val="22"/>
        </w:rPr>
        <w:t>2011.</w:t>
      </w:r>
    </w:p>
  </w:endnote>
  <w:endnote w:id="32">
    <w:p w:rsidR="0073145C" w:rsidRPr="00D0219A" w:rsidP="00AD7526" w14:paraId="4C639BA3" w14:textId="32BD9BAF">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294DFE">
        <w:rPr>
          <w:szCs w:val="22"/>
        </w:rPr>
        <w:t xml:space="preserve">IAEA, </w:t>
      </w:r>
      <w:r w:rsidRPr="00D0219A" w:rsidR="00C12526">
        <w:rPr>
          <w:szCs w:val="22"/>
        </w:rPr>
        <w:t xml:space="preserve">Nuclear Security Series No. 40-T, </w:t>
      </w:r>
      <w:r w:rsidRPr="00D0219A" w:rsidR="008808D6">
        <w:rPr>
          <w:szCs w:val="22"/>
        </w:rPr>
        <w:t>“</w:t>
      </w:r>
      <w:r w:rsidRPr="00D0219A" w:rsidR="00294DFE">
        <w:rPr>
          <w:szCs w:val="22"/>
        </w:rPr>
        <w:t>Handbook on the Design of Physical Protection Systems for Nuclear Material and Nuclear Facilities</w:t>
      </w:r>
      <w:r w:rsidRPr="00D0219A" w:rsidR="004D547A">
        <w:rPr>
          <w:szCs w:val="22"/>
        </w:rPr>
        <w:t>,</w:t>
      </w:r>
      <w:r w:rsidRPr="00D0219A" w:rsidR="008808D6">
        <w:rPr>
          <w:szCs w:val="22"/>
        </w:rPr>
        <w:t>”</w:t>
      </w:r>
      <w:r w:rsidRPr="00D0219A" w:rsidR="00294DFE">
        <w:rPr>
          <w:szCs w:val="22"/>
        </w:rPr>
        <w:t xml:space="preserve"> Vienna</w:t>
      </w:r>
      <w:r w:rsidRPr="00D0219A" w:rsidR="00044B64">
        <w:rPr>
          <w:szCs w:val="22"/>
        </w:rPr>
        <w:t xml:space="preserve">, Austria, </w:t>
      </w:r>
      <w:r w:rsidRPr="00D0219A" w:rsidR="00294DFE">
        <w:rPr>
          <w:szCs w:val="22"/>
        </w:rPr>
        <w:t>2021.</w:t>
      </w:r>
    </w:p>
  </w:endnote>
  <w:endnote w:id="33">
    <w:p w:rsidR="006F20AE" w:rsidRPr="00D0219A" w:rsidP="00AD7526" w14:paraId="2456A232" w14:textId="6D5BA2F0">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30775E">
        <w:rPr>
          <w:szCs w:val="22"/>
        </w:rPr>
        <w:t>U</w:t>
      </w:r>
      <w:r w:rsidRPr="00D0219A" w:rsidR="003F4BA4">
        <w:rPr>
          <w:szCs w:val="22"/>
        </w:rPr>
        <w:t>.</w:t>
      </w:r>
      <w:r w:rsidRPr="00D0219A" w:rsidR="0030775E">
        <w:rPr>
          <w:szCs w:val="22"/>
        </w:rPr>
        <w:t>S</w:t>
      </w:r>
      <w:r w:rsidRPr="00D0219A" w:rsidR="003F4BA4">
        <w:rPr>
          <w:szCs w:val="22"/>
        </w:rPr>
        <w:t>. Army Corps of Engineers (</w:t>
      </w:r>
      <w:r w:rsidRPr="00D0219A" w:rsidR="0030775E">
        <w:rPr>
          <w:szCs w:val="22"/>
        </w:rPr>
        <w:t>USACE</w:t>
      </w:r>
      <w:r w:rsidRPr="00D0219A" w:rsidR="003F4BA4">
        <w:rPr>
          <w:szCs w:val="22"/>
        </w:rPr>
        <w:t>)</w:t>
      </w:r>
      <w:r w:rsidRPr="00D0219A" w:rsidR="0030775E">
        <w:rPr>
          <w:szCs w:val="22"/>
        </w:rPr>
        <w:t xml:space="preserve"> PDC</w:t>
      </w:r>
      <w:r w:rsidRPr="00D0219A" w:rsidR="003F4BA4">
        <w:rPr>
          <w:szCs w:val="22"/>
        </w:rPr>
        <w:noBreakHyphen/>
      </w:r>
      <w:r w:rsidRPr="00D0219A" w:rsidR="0030775E">
        <w:rPr>
          <w:szCs w:val="22"/>
        </w:rPr>
        <w:t>TR</w:t>
      </w:r>
      <w:r w:rsidRPr="00D0219A" w:rsidR="000F4A3F">
        <w:rPr>
          <w:szCs w:val="22"/>
        </w:rPr>
        <w:t xml:space="preserve"> </w:t>
      </w:r>
      <w:r w:rsidRPr="00D0219A" w:rsidR="0030775E">
        <w:rPr>
          <w:szCs w:val="22"/>
        </w:rPr>
        <w:t>06</w:t>
      </w:r>
      <w:r w:rsidRPr="00D0219A" w:rsidR="003F4BA4">
        <w:rPr>
          <w:szCs w:val="22"/>
        </w:rPr>
        <w:noBreakHyphen/>
      </w:r>
      <w:r w:rsidRPr="00D0219A" w:rsidR="0030775E">
        <w:rPr>
          <w:szCs w:val="22"/>
        </w:rPr>
        <w:t>09, “Vehicle Access Control Point Guidance</w:t>
      </w:r>
      <w:r w:rsidRPr="00D0219A" w:rsidR="00085B7F">
        <w:rPr>
          <w:szCs w:val="22"/>
        </w:rPr>
        <w:t>,</w:t>
      </w:r>
      <w:r w:rsidRPr="00D0219A" w:rsidR="0030775E">
        <w:rPr>
          <w:szCs w:val="22"/>
        </w:rPr>
        <w:t>”</w:t>
      </w:r>
      <w:r w:rsidRPr="00D0219A" w:rsidR="00085B7F">
        <w:rPr>
          <w:szCs w:val="22"/>
        </w:rPr>
        <w:t xml:space="preserve"> </w:t>
      </w:r>
      <w:r w:rsidRPr="00D0219A" w:rsidR="003401B4">
        <w:rPr>
          <w:szCs w:val="22"/>
        </w:rPr>
        <w:t>200</w:t>
      </w:r>
      <w:r w:rsidRPr="00D0219A" w:rsidR="00EF55D0">
        <w:rPr>
          <w:szCs w:val="22"/>
        </w:rPr>
        <w:t xml:space="preserve">8, </w:t>
      </w:r>
      <w:r w:rsidRPr="00D0219A" w:rsidR="00085B7F">
        <w:rPr>
          <w:szCs w:val="22"/>
        </w:rPr>
        <w:t>Washington, DC</w:t>
      </w:r>
      <w:r w:rsidR="005200B9">
        <w:rPr>
          <w:szCs w:val="22"/>
        </w:rPr>
        <w:t>.</w:t>
      </w:r>
      <w:r w:rsidRPr="00317817" w:rsidR="00EF55D0">
        <w:rPr>
          <w:szCs w:val="22"/>
        </w:rPr>
        <w:t xml:space="preserve"> </w:t>
      </w:r>
      <w:r w:rsidR="005200B9">
        <w:rPr>
          <w:szCs w:val="22"/>
        </w:rPr>
        <w:t>(</w:t>
      </w:r>
      <w:r w:rsidR="00A450A6">
        <w:rPr>
          <w:szCs w:val="22"/>
        </w:rPr>
        <w:t>ADAMS Accession No.</w:t>
      </w:r>
      <w:r w:rsidRPr="00D0219A" w:rsidR="00EF55D0">
        <w:rPr>
          <w:szCs w:val="22"/>
        </w:rPr>
        <w:t xml:space="preserve"> ML</w:t>
      </w:r>
      <w:r w:rsidRPr="00D0219A" w:rsidR="00796A53">
        <w:rPr>
          <w:szCs w:val="22"/>
        </w:rPr>
        <w:t>083</w:t>
      </w:r>
      <w:r w:rsidRPr="00D0219A" w:rsidR="003E758D">
        <w:rPr>
          <w:szCs w:val="22"/>
        </w:rPr>
        <w:t>290217</w:t>
      </w:r>
      <w:r w:rsidR="005200B9">
        <w:rPr>
          <w:szCs w:val="22"/>
        </w:rPr>
        <w:t>)</w:t>
      </w:r>
    </w:p>
  </w:endnote>
  <w:endnote w:id="34">
    <w:p w:rsidR="006F20AE" w:rsidRPr="00D0219A" w:rsidP="00AD7526" w14:paraId="2A9913CF" w14:textId="45176FA5">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F742A">
        <w:rPr>
          <w:szCs w:val="22"/>
        </w:rPr>
        <w:tab/>
      </w:r>
      <w:r w:rsidRPr="00D0219A" w:rsidR="00E266C4">
        <w:rPr>
          <w:szCs w:val="22"/>
        </w:rPr>
        <w:t>DOE, Sandia National Laboratories, SAND</w:t>
      </w:r>
      <w:r w:rsidRPr="00D0219A" w:rsidR="005716DB">
        <w:rPr>
          <w:szCs w:val="22"/>
        </w:rPr>
        <w:t>2000</w:t>
      </w:r>
      <w:r w:rsidRPr="00D0219A" w:rsidR="003F4BA4">
        <w:rPr>
          <w:szCs w:val="22"/>
        </w:rPr>
        <w:noBreakHyphen/>
      </w:r>
      <w:r w:rsidRPr="00D0219A" w:rsidR="005716DB">
        <w:rPr>
          <w:szCs w:val="22"/>
        </w:rPr>
        <w:t>2142</w:t>
      </w:r>
      <w:r w:rsidRPr="00D0219A" w:rsidR="00E266C4">
        <w:rPr>
          <w:szCs w:val="22"/>
        </w:rPr>
        <w:t>, “Technology Transfer Manual</w:t>
      </w:r>
      <w:r w:rsidRPr="00D0219A" w:rsidR="003F4BA4">
        <w:rPr>
          <w:szCs w:val="22"/>
        </w:rPr>
        <w:t>—</w:t>
      </w:r>
      <w:r w:rsidRPr="00D0219A" w:rsidR="00E266C4">
        <w:rPr>
          <w:szCs w:val="22"/>
        </w:rPr>
        <w:t>Entry Control and Contraband Detection System,” Albuquerque, N</w:t>
      </w:r>
      <w:r w:rsidRPr="00D0219A" w:rsidR="003F4BA4">
        <w:rPr>
          <w:szCs w:val="22"/>
        </w:rPr>
        <w:t xml:space="preserve">ew </w:t>
      </w:r>
      <w:r w:rsidRPr="00D0219A" w:rsidR="00E266C4">
        <w:rPr>
          <w:szCs w:val="22"/>
        </w:rPr>
        <w:t>M</w:t>
      </w:r>
      <w:r w:rsidRPr="00D0219A" w:rsidR="003F4BA4">
        <w:rPr>
          <w:szCs w:val="22"/>
        </w:rPr>
        <w:t>exico</w:t>
      </w:r>
      <w:r w:rsidRPr="00D0219A" w:rsidR="00FD7B82">
        <w:rPr>
          <w:szCs w:val="22"/>
        </w:rPr>
        <w:t>, 2000.</w:t>
      </w:r>
    </w:p>
  </w:endnote>
  <w:endnote w:id="35">
    <w:p w:rsidR="006F20AE" w:rsidRPr="00D0219A" w:rsidP="00AD7526" w14:paraId="4D99B627" w14:textId="0966644A">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1C3D85">
        <w:rPr>
          <w:szCs w:val="22"/>
        </w:rPr>
        <w:t>DOE, Sandia National Laboratories, SAND</w:t>
      </w:r>
      <w:r w:rsidRPr="00D0219A" w:rsidR="008A0889">
        <w:rPr>
          <w:szCs w:val="22"/>
        </w:rPr>
        <w:t>2021-</w:t>
      </w:r>
      <w:r w:rsidRPr="00D0219A" w:rsidR="001C3D85">
        <w:rPr>
          <w:szCs w:val="22"/>
        </w:rPr>
        <w:t>13779</w:t>
      </w:r>
      <w:r w:rsidRPr="00D0219A" w:rsidR="003F4BA4">
        <w:rPr>
          <w:szCs w:val="22"/>
        </w:rPr>
        <w:t> </w:t>
      </w:r>
      <w:r w:rsidRPr="00D0219A" w:rsidR="001C3D85">
        <w:rPr>
          <w:szCs w:val="22"/>
        </w:rPr>
        <w:t>R, “U.S. Domestic Microreactor Security-by-Design,” Albuquerque, N</w:t>
      </w:r>
      <w:r w:rsidRPr="00D0219A" w:rsidR="003F4BA4">
        <w:rPr>
          <w:szCs w:val="22"/>
        </w:rPr>
        <w:t xml:space="preserve">ew </w:t>
      </w:r>
      <w:r w:rsidRPr="00D0219A" w:rsidR="001C3D85">
        <w:rPr>
          <w:szCs w:val="22"/>
        </w:rPr>
        <w:t>M</w:t>
      </w:r>
      <w:r w:rsidRPr="00D0219A" w:rsidR="003F4BA4">
        <w:rPr>
          <w:szCs w:val="22"/>
        </w:rPr>
        <w:t>exico</w:t>
      </w:r>
      <w:r w:rsidRPr="00D0219A" w:rsidR="006918C6">
        <w:rPr>
          <w:szCs w:val="22"/>
        </w:rPr>
        <w:t>, 20</w:t>
      </w:r>
      <w:r w:rsidRPr="00D0219A" w:rsidR="00744272">
        <w:rPr>
          <w:szCs w:val="22"/>
        </w:rPr>
        <w:t>21</w:t>
      </w:r>
      <w:r w:rsidRPr="00D0219A" w:rsidR="001C3D85">
        <w:rPr>
          <w:szCs w:val="22"/>
        </w:rPr>
        <w:t>.</w:t>
      </w:r>
    </w:p>
  </w:endnote>
  <w:endnote w:id="36">
    <w:p w:rsidR="006F20AE" w:rsidRPr="00D0219A" w:rsidP="00AD7526" w14:paraId="1CEDDAB9" w14:textId="6E4B2666">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662CBC">
        <w:rPr>
          <w:szCs w:val="22"/>
        </w:rPr>
        <w:t>DOE, Sandia National Laboratories, SAND2021</w:t>
      </w:r>
      <w:r w:rsidRPr="00D0219A" w:rsidR="003F4BA4">
        <w:rPr>
          <w:szCs w:val="22"/>
        </w:rPr>
        <w:noBreakHyphen/>
      </w:r>
      <w:r w:rsidRPr="00D0219A" w:rsidR="00662CBC">
        <w:rPr>
          <w:szCs w:val="22"/>
        </w:rPr>
        <w:t>13122</w:t>
      </w:r>
      <w:r w:rsidRPr="00D0219A" w:rsidR="003F4BA4">
        <w:rPr>
          <w:szCs w:val="22"/>
        </w:rPr>
        <w:t> </w:t>
      </w:r>
      <w:r w:rsidRPr="00D0219A" w:rsidR="00662CBC">
        <w:rPr>
          <w:szCs w:val="22"/>
        </w:rPr>
        <w:t>R, “U.S. Domestic Pebble Bed Reactor: Security-by-Design,” Albuquerque, N</w:t>
      </w:r>
      <w:r w:rsidRPr="00D0219A" w:rsidR="00497CF5">
        <w:rPr>
          <w:szCs w:val="22"/>
        </w:rPr>
        <w:t xml:space="preserve">ew </w:t>
      </w:r>
      <w:r w:rsidRPr="00D0219A" w:rsidR="00662CBC">
        <w:rPr>
          <w:szCs w:val="22"/>
        </w:rPr>
        <w:t>M</w:t>
      </w:r>
      <w:r w:rsidRPr="00D0219A" w:rsidR="00497CF5">
        <w:rPr>
          <w:szCs w:val="22"/>
        </w:rPr>
        <w:t>exico</w:t>
      </w:r>
      <w:r w:rsidRPr="00D0219A" w:rsidR="00460288">
        <w:rPr>
          <w:szCs w:val="22"/>
        </w:rPr>
        <w:t>, 2021</w:t>
      </w:r>
      <w:r w:rsidRPr="00D0219A" w:rsidR="00662CBC">
        <w:rPr>
          <w:szCs w:val="22"/>
        </w:rPr>
        <w:t>.</w:t>
      </w:r>
    </w:p>
  </w:endnote>
  <w:endnote w:id="37">
    <w:p w:rsidR="006F20AE" w:rsidRPr="00D0219A" w:rsidP="00AD7526" w14:paraId="6BECBBE7" w14:textId="540D1229">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DC0937">
        <w:rPr>
          <w:szCs w:val="22"/>
        </w:rPr>
        <w:t>World Institute for Nuclear Security</w:t>
      </w:r>
      <w:r w:rsidRPr="00D0219A" w:rsidR="00D50DFA">
        <w:rPr>
          <w:szCs w:val="22"/>
        </w:rPr>
        <w:t xml:space="preserve"> (</w:t>
      </w:r>
      <w:r w:rsidRPr="00D0219A" w:rsidR="00656F49">
        <w:rPr>
          <w:szCs w:val="22"/>
        </w:rPr>
        <w:t>WINS</w:t>
      </w:r>
      <w:r w:rsidRPr="00D0219A" w:rsidR="00D50DFA">
        <w:rPr>
          <w:szCs w:val="22"/>
        </w:rPr>
        <w:t>)</w:t>
      </w:r>
      <w:r w:rsidRPr="00D0219A" w:rsidR="004A57E6">
        <w:rPr>
          <w:szCs w:val="22"/>
        </w:rPr>
        <w:t>, Security of Advanced Reactors,</w:t>
      </w:r>
      <w:r w:rsidRPr="00D0219A" w:rsidR="00B64D64">
        <w:rPr>
          <w:szCs w:val="22"/>
        </w:rPr>
        <w:t xml:space="preserve"> </w:t>
      </w:r>
      <w:r w:rsidRPr="00D0219A" w:rsidR="004A57E6">
        <w:rPr>
          <w:szCs w:val="22"/>
        </w:rPr>
        <w:t>Special Report Series</w:t>
      </w:r>
      <w:r w:rsidRPr="00D0219A" w:rsidR="00C20CA0">
        <w:rPr>
          <w:szCs w:val="22"/>
        </w:rPr>
        <w:t>,</w:t>
      </w:r>
      <w:r w:rsidRPr="00D0219A" w:rsidR="004A57E6">
        <w:rPr>
          <w:szCs w:val="22"/>
        </w:rPr>
        <w:t xml:space="preserve"> </w:t>
      </w:r>
      <w:r w:rsidRPr="00D0219A" w:rsidR="00253BFA">
        <w:rPr>
          <w:szCs w:val="22"/>
        </w:rPr>
        <w:t>“</w:t>
      </w:r>
      <w:r w:rsidRPr="00D0219A" w:rsidR="004A57E6">
        <w:rPr>
          <w:szCs w:val="22"/>
        </w:rPr>
        <w:t>Secure by Design: Guidance document principles and methods</w:t>
      </w:r>
      <w:r w:rsidRPr="00D0219A" w:rsidR="00253BFA">
        <w:rPr>
          <w:szCs w:val="22"/>
        </w:rPr>
        <w:t>,”</w:t>
      </w:r>
      <w:r w:rsidRPr="00D0219A" w:rsidR="004A57E6">
        <w:rPr>
          <w:szCs w:val="22"/>
        </w:rPr>
        <w:t xml:space="preserve"> Vienna</w:t>
      </w:r>
      <w:r w:rsidRPr="00D0219A" w:rsidR="00D80238">
        <w:rPr>
          <w:szCs w:val="22"/>
        </w:rPr>
        <w:t xml:space="preserve">, </w:t>
      </w:r>
      <w:r w:rsidRPr="00D0219A" w:rsidR="00497CF5">
        <w:rPr>
          <w:szCs w:val="22"/>
        </w:rPr>
        <w:t xml:space="preserve">Austria, </w:t>
      </w:r>
      <w:r w:rsidRPr="00D0219A" w:rsidR="00D80238">
        <w:rPr>
          <w:szCs w:val="22"/>
        </w:rPr>
        <w:t>2</w:t>
      </w:r>
      <w:r w:rsidRPr="00D0219A" w:rsidR="004A57E6">
        <w:rPr>
          <w:szCs w:val="22"/>
        </w:rPr>
        <w:t>020.</w:t>
      </w:r>
    </w:p>
  </w:endnote>
  <w:endnote w:id="38">
    <w:p w:rsidR="002036C8" w:rsidRPr="00D0219A" w:rsidP="00AD7526" w14:paraId="73F17ECE" w14:textId="15A37A26">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2320D5">
        <w:rPr>
          <w:szCs w:val="22"/>
        </w:rPr>
        <w:t>NRC, NUREG</w:t>
      </w:r>
      <w:r w:rsidRPr="00D0219A" w:rsidR="00497CF5">
        <w:rPr>
          <w:szCs w:val="22"/>
        </w:rPr>
        <w:noBreakHyphen/>
      </w:r>
      <w:r w:rsidRPr="00D0219A" w:rsidR="002320D5">
        <w:rPr>
          <w:szCs w:val="22"/>
        </w:rPr>
        <w:t>1959, “Intrusion Detection Systems and Subsystems: Technical Information for NRC Licensees,” Washington,</w:t>
      </w:r>
      <w:r w:rsidRPr="00D0219A" w:rsidR="00497CF5">
        <w:rPr>
          <w:szCs w:val="22"/>
        </w:rPr>
        <w:t> </w:t>
      </w:r>
      <w:r w:rsidRPr="00D0219A" w:rsidR="002320D5">
        <w:rPr>
          <w:szCs w:val="22"/>
        </w:rPr>
        <w:t>DC</w:t>
      </w:r>
      <w:r w:rsidRPr="00D0219A" w:rsidR="00497CF5">
        <w:rPr>
          <w:szCs w:val="22"/>
        </w:rPr>
        <w:t>, September 2017</w:t>
      </w:r>
      <w:r w:rsidRPr="00D0219A" w:rsidR="002320D5">
        <w:rPr>
          <w:szCs w:val="22"/>
        </w:rPr>
        <w:t>.</w:t>
      </w:r>
    </w:p>
  </w:endnote>
  <w:endnote w:id="39">
    <w:p w:rsidR="002036C8" w:rsidRPr="00D0219A" w:rsidP="00AD7526" w14:paraId="129AA8A3" w14:textId="5F4E010B">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9523BB">
        <w:rPr>
          <w:szCs w:val="22"/>
        </w:rPr>
        <w:t>NRC, NUREG/CR</w:t>
      </w:r>
      <w:r w:rsidRPr="00D0219A" w:rsidR="00497CF5">
        <w:rPr>
          <w:szCs w:val="22"/>
        </w:rPr>
        <w:noBreakHyphen/>
      </w:r>
      <w:r w:rsidRPr="00D0219A" w:rsidR="009523BB">
        <w:rPr>
          <w:szCs w:val="22"/>
        </w:rPr>
        <w:t>0543, “Central Alarm Station and Secondary Alarm Station Planning Document,” Washington,</w:t>
      </w:r>
      <w:r w:rsidRPr="00D0219A" w:rsidR="00497CF5">
        <w:rPr>
          <w:szCs w:val="22"/>
        </w:rPr>
        <w:t> </w:t>
      </w:r>
      <w:r w:rsidRPr="00D0219A" w:rsidR="009523BB">
        <w:rPr>
          <w:szCs w:val="22"/>
        </w:rPr>
        <w:t>DC</w:t>
      </w:r>
      <w:r w:rsidRPr="00D0219A" w:rsidR="00497CF5">
        <w:rPr>
          <w:szCs w:val="22"/>
        </w:rPr>
        <w:t>, June 1980</w:t>
      </w:r>
      <w:r w:rsidRPr="00D0219A" w:rsidR="009523BB">
        <w:rPr>
          <w:szCs w:val="22"/>
        </w:rPr>
        <w:t>.</w:t>
      </w:r>
    </w:p>
  </w:endnote>
  <w:endnote w:id="40">
    <w:p w:rsidR="002036C8" w:rsidRPr="00D0219A" w:rsidP="00AD7526" w14:paraId="52443C2C" w14:textId="093CDD0E">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691632">
        <w:rPr>
          <w:szCs w:val="22"/>
        </w:rPr>
        <w:t>NRC, NUREG/CR</w:t>
      </w:r>
      <w:r w:rsidRPr="00D0219A" w:rsidR="00497CF5">
        <w:rPr>
          <w:szCs w:val="22"/>
        </w:rPr>
        <w:noBreakHyphen/>
      </w:r>
      <w:r w:rsidRPr="00D0219A" w:rsidR="00691632">
        <w:rPr>
          <w:szCs w:val="22"/>
        </w:rPr>
        <w:t>4298, “Design and Installation of Computer Systems to Meet the Requirements of 10</w:t>
      </w:r>
      <w:r w:rsidRPr="00D0219A" w:rsidR="00497CF5">
        <w:rPr>
          <w:szCs w:val="22"/>
        </w:rPr>
        <w:t> </w:t>
      </w:r>
      <w:r w:rsidRPr="00D0219A" w:rsidR="00691632">
        <w:rPr>
          <w:szCs w:val="22"/>
        </w:rPr>
        <w:t>CFR</w:t>
      </w:r>
      <w:r w:rsidRPr="00D0219A" w:rsidR="00497CF5">
        <w:rPr>
          <w:szCs w:val="22"/>
        </w:rPr>
        <w:t> </w:t>
      </w:r>
      <w:r w:rsidRPr="00D0219A" w:rsidR="00691632">
        <w:rPr>
          <w:szCs w:val="22"/>
        </w:rPr>
        <w:t>73.55,” Washington,</w:t>
      </w:r>
      <w:r w:rsidRPr="00D0219A" w:rsidR="00497CF5">
        <w:rPr>
          <w:szCs w:val="22"/>
        </w:rPr>
        <w:t> </w:t>
      </w:r>
      <w:r w:rsidRPr="00D0219A" w:rsidR="00691632">
        <w:rPr>
          <w:szCs w:val="22"/>
        </w:rPr>
        <w:t>DC</w:t>
      </w:r>
      <w:r w:rsidRPr="00D0219A" w:rsidR="00497CF5">
        <w:rPr>
          <w:szCs w:val="22"/>
        </w:rPr>
        <w:t xml:space="preserve"> 1985</w:t>
      </w:r>
      <w:r w:rsidRPr="00D0219A" w:rsidR="00691632">
        <w:rPr>
          <w:szCs w:val="22"/>
        </w:rPr>
        <w:t>.</w:t>
      </w:r>
    </w:p>
  </w:endnote>
  <w:endnote w:id="41">
    <w:p w:rsidR="002036C8" w:rsidRPr="00D0219A" w:rsidP="00AD7526" w14:paraId="1EC53E5A" w14:textId="369D1163">
      <w:pPr>
        <w:spacing w:after="220"/>
        <w:ind w:left="720" w:hanging="720"/>
        <w:rPr>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C74B6A">
        <w:rPr>
          <w:szCs w:val="22"/>
        </w:rPr>
        <w:t>NRC, NUREG/CR</w:t>
      </w:r>
      <w:r w:rsidRPr="00D0219A" w:rsidR="00634BCE">
        <w:rPr>
          <w:szCs w:val="22"/>
        </w:rPr>
        <w:noBreakHyphen/>
      </w:r>
      <w:r w:rsidRPr="00D0219A" w:rsidR="00C74B6A">
        <w:rPr>
          <w:szCs w:val="22"/>
        </w:rPr>
        <w:t>1468, “Design Concepts for Independent Central Alarm Station and Secondary Alarm Station Intrusion Detection Systems</w:t>
      </w:r>
      <w:r w:rsidRPr="00D0219A" w:rsidR="00850614">
        <w:rPr>
          <w:szCs w:val="22"/>
        </w:rPr>
        <w:t>,</w:t>
      </w:r>
      <w:r w:rsidRPr="00D0219A" w:rsidR="00C74B6A">
        <w:rPr>
          <w:szCs w:val="22"/>
        </w:rPr>
        <w:t>”</w:t>
      </w:r>
      <w:r w:rsidRPr="00D0219A" w:rsidR="00850614">
        <w:rPr>
          <w:szCs w:val="22"/>
        </w:rPr>
        <w:t xml:space="preserve"> Washington,</w:t>
      </w:r>
      <w:r w:rsidRPr="00D0219A" w:rsidR="00634BCE">
        <w:rPr>
          <w:szCs w:val="22"/>
        </w:rPr>
        <w:t> </w:t>
      </w:r>
      <w:r w:rsidRPr="00D0219A" w:rsidR="00850614">
        <w:rPr>
          <w:szCs w:val="22"/>
        </w:rPr>
        <w:t>DC</w:t>
      </w:r>
      <w:r w:rsidRPr="00D0219A" w:rsidR="00634BCE">
        <w:rPr>
          <w:szCs w:val="22"/>
        </w:rPr>
        <w:t>, November 1980</w:t>
      </w:r>
      <w:r w:rsidRPr="00D0219A" w:rsidR="00850614">
        <w:rPr>
          <w:szCs w:val="22"/>
        </w:rPr>
        <w:t>.</w:t>
      </w:r>
    </w:p>
  </w:endnote>
  <w:endnote w:id="42">
    <w:p w:rsidR="002036C8" w:rsidRPr="008A3B38" w:rsidP="001169CA" w14:paraId="13E47036" w14:textId="66BC79AC">
      <w:pPr>
        <w:spacing w:after="220"/>
        <w:ind w:left="720" w:hanging="720"/>
        <w:rPr>
          <w:b/>
          <w:szCs w:val="22"/>
        </w:rPr>
      </w:pPr>
      <w:r w:rsidRPr="00D0219A">
        <w:rPr>
          <w:rStyle w:val="EndnoteReference"/>
          <w:rFonts w:ascii="Times New Roman" w:hAnsi="Times New Roman" w:cs="Times New Roman"/>
        </w:rPr>
        <w:endnoteRef/>
      </w:r>
      <w:r w:rsidRPr="00D0219A" w:rsidR="00A2376D">
        <w:rPr>
          <w:szCs w:val="22"/>
        </w:rPr>
        <w:t>.</w:t>
      </w:r>
      <w:r w:rsidRPr="00D0219A">
        <w:rPr>
          <w:szCs w:val="22"/>
        </w:rPr>
        <w:t xml:space="preserve"> </w:t>
      </w:r>
      <w:r w:rsidRPr="00D0219A" w:rsidR="00B60068">
        <w:rPr>
          <w:szCs w:val="22"/>
        </w:rPr>
        <w:tab/>
      </w:r>
      <w:r w:rsidRPr="00D0219A" w:rsidR="00743433">
        <w:rPr>
          <w:szCs w:val="22"/>
        </w:rPr>
        <w:t>DOE, Sandia National Laboratories, SAND2021</w:t>
      </w:r>
      <w:r w:rsidRPr="00D0219A" w:rsidR="00634BCE">
        <w:rPr>
          <w:szCs w:val="22"/>
        </w:rPr>
        <w:noBreakHyphen/>
      </w:r>
      <w:r w:rsidRPr="00D0219A" w:rsidR="00743433">
        <w:rPr>
          <w:szCs w:val="22"/>
        </w:rPr>
        <w:t>0543, “Security System Design Reference, Intrusion Detection and Video Assessment,” Albuquerque, N</w:t>
      </w:r>
      <w:r w:rsidRPr="00D0219A" w:rsidR="00634BCE">
        <w:rPr>
          <w:szCs w:val="22"/>
        </w:rPr>
        <w:t xml:space="preserve">ew </w:t>
      </w:r>
      <w:r w:rsidRPr="00D0219A" w:rsidR="00743433">
        <w:rPr>
          <w:szCs w:val="22"/>
        </w:rPr>
        <w:t>M</w:t>
      </w:r>
      <w:r w:rsidRPr="00D0219A" w:rsidR="00634BCE">
        <w:rPr>
          <w:szCs w:val="22"/>
        </w:rPr>
        <w:t>exico.</w:t>
      </w:r>
      <w:r w:rsidRPr="00D0219A" w:rsidR="00743433">
        <w:rPr>
          <w:szCs w:val="22"/>
        </w:rPr>
        <w:t xml:space="preserve"> </w:t>
      </w:r>
      <w:r w:rsidRPr="00D0219A" w:rsidR="00743433">
        <w:rPr>
          <w:b/>
          <w:bCs/>
          <w:szCs w:val="22"/>
        </w:rPr>
        <w:t>(</w:t>
      </w:r>
      <w:r w:rsidRPr="00D0219A" w:rsidR="00BC432E">
        <w:rPr>
          <w:b/>
          <w:bCs/>
          <w:szCs w:val="22"/>
        </w:rPr>
        <w:t>C</w:t>
      </w:r>
      <w:r w:rsidRPr="00D0219A" w:rsidR="00743433">
        <w:rPr>
          <w:b/>
          <w:bCs/>
          <w:szCs w:val="22"/>
        </w:rPr>
        <w:t>lassified report, not publicly available)</w:t>
      </w:r>
    </w:p>
  </w:endnote>
  <w:endnote w:id="43">
    <w:p w:rsidR="002036C8" w:rsidRPr="00D0219A" w:rsidP="001169CA" w14:paraId="61F65F17" w14:textId="690FFCB5">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C5429C">
        <w:rPr>
          <w:szCs w:val="22"/>
        </w:rPr>
        <w:t>Russell, John L.,</w:t>
      </w:r>
      <w:r w:rsidRPr="00D0219A" w:rsidR="00B025A2">
        <w:rPr>
          <w:szCs w:val="22"/>
        </w:rPr>
        <w:t xml:space="preserve"> SAND2012</w:t>
      </w:r>
      <w:r w:rsidRPr="00D0219A" w:rsidR="00634BCE">
        <w:rPr>
          <w:szCs w:val="22"/>
        </w:rPr>
        <w:noBreakHyphen/>
      </w:r>
      <w:r w:rsidRPr="00D0219A" w:rsidR="00B025A2">
        <w:rPr>
          <w:szCs w:val="22"/>
        </w:rPr>
        <w:t>4601C</w:t>
      </w:r>
      <w:r w:rsidRPr="00D0219A" w:rsidR="003D20F0">
        <w:rPr>
          <w:szCs w:val="22"/>
        </w:rPr>
        <w:t>,</w:t>
      </w:r>
      <w:r w:rsidRPr="00D0219A" w:rsidR="00C5429C">
        <w:rPr>
          <w:szCs w:val="22"/>
        </w:rPr>
        <w:t xml:space="preserve"> </w:t>
      </w:r>
      <w:r w:rsidRPr="00D0219A" w:rsidR="00B025A2">
        <w:rPr>
          <w:szCs w:val="22"/>
        </w:rPr>
        <w:t>“</w:t>
      </w:r>
      <w:r w:rsidRPr="00D0219A" w:rsidR="00C5429C">
        <w:rPr>
          <w:szCs w:val="22"/>
        </w:rPr>
        <w:t>Complementary Sensor Selection for High Security Applications</w:t>
      </w:r>
      <w:r w:rsidRPr="00D0219A" w:rsidR="00B025A2">
        <w:rPr>
          <w:szCs w:val="22"/>
        </w:rPr>
        <w:t>,”</w:t>
      </w:r>
      <w:r w:rsidRPr="00D0219A" w:rsidR="00C5429C">
        <w:rPr>
          <w:szCs w:val="22"/>
        </w:rPr>
        <w:t xml:space="preserve"> Sandia National Laboratories, Orlando, F</w:t>
      </w:r>
      <w:r w:rsidRPr="00D0219A" w:rsidR="00634BCE">
        <w:rPr>
          <w:szCs w:val="22"/>
        </w:rPr>
        <w:t>lorida</w:t>
      </w:r>
      <w:r w:rsidRPr="00D0219A" w:rsidR="00C5429C">
        <w:rPr>
          <w:szCs w:val="22"/>
        </w:rPr>
        <w:t xml:space="preserve">, </w:t>
      </w:r>
      <w:r w:rsidRPr="00D0219A" w:rsidR="00E906C6">
        <w:rPr>
          <w:szCs w:val="22"/>
        </w:rPr>
        <w:t>September</w:t>
      </w:r>
      <w:r w:rsidRPr="00D0219A" w:rsidR="00634BCE">
        <w:rPr>
          <w:szCs w:val="22"/>
        </w:rPr>
        <w:t> </w:t>
      </w:r>
      <w:r w:rsidRPr="00D0219A" w:rsidR="00C5429C">
        <w:rPr>
          <w:szCs w:val="22"/>
        </w:rPr>
        <w:t>2012.</w:t>
      </w:r>
    </w:p>
  </w:endnote>
  <w:endnote w:id="44">
    <w:p w:rsidR="005F3ADD" w:rsidRPr="00D0219A" w:rsidP="00AD7526" w14:paraId="78537A23" w14:textId="1A955AF1">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D04734">
        <w:rPr>
          <w:szCs w:val="22"/>
        </w:rPr>
        <w:t>DOE, Sandia National Laboratories, SAND2021</w:t>
      </w:r>
      <w:r w:rsidRPr="00D0219A" w:rsidR="00634BCE">
        <w:rPr>
          <w:szCs w:val="22"/>
        </w:rPr>
        <w:noBreakHyphen/>
      </w:r>
      <w:r w:rsidRPr="00D0219A" w:rsidR="00D04734">
        <w:rPr>
          <w:szCs w:val="22"/>
        </w:rPr>
        <w:t>0777, “Security System Design Reference Alarm Communication and Display, and Security Communications,” Albuquerque, N</w:t>
      </w:r>
      <w:r w:rsidRPr="00D0219A" w:rsidR="00634BCE">
        <w:rPr>
          <w:szCs w:val="22"/>
        </w:rPr>
        <w:t xml:space="preserve">ew </w:t>
      </w:r>
      <w:r w:rsidRPr="00D0219A" w:rsidR="00D04734">
        <w:rPr>
          <w:szCs w:val="22"/>
        </w:rPr>
        <w:t>M</w:t>
      </w:r>
      <w:r w:rsidRPr="00D0219A" w:rsidR="00634BCE">
        <w:rPr>
          <w:szCs w:val="22"/>
        </w:rPr>
        <w:t>exico, 2021.</w:t>
      </w:r>
      <w:r w:rsidRPr="00D0219A" w:rsidR="00D04734">
        <w:rPr>
          <w:szCs w:val="22"/>
        </w:rPr>
        <w:t xml:space="preserve"> </w:t>
      </w:r>
      <w:r w:rsidRPr="00D0219A" w:rsidR="00D04734">
        <w:rPr>
          <w:b/>
          <w:szCs w:val="22"/>
        </w:rPr>
        <w:t>(</w:t>
      </w:r>
      <w:r w:rsidRPr="00D0219A" w:rsidR="00BC432E">
        <w:rPr>
          <w:b/>
          <w:bCs/>
          <w:szCs w:val="22"/>
        </w:rPr>
        <w:t>C</w:t>
      </w:r>
      <w:r w:rsidRPr="00D0219A" w:rsidR="00D04734">
        <w:rPr>
          <w:b/>
          <w:bCs/>
          <w:szCs w:val="22"/>
        </w:rPr>
        <w:t>lassified report, not publicly available)</w:t>
      </w:r>
    </w:p>
  </w:endnote>
  <w:endnote w:id="45">
    <w:p w:rsidR="00D0279A" w:rsidRPr="00D0219A" w:rsidP="008A3B38" w14:paraId="210130A0" w14:textId="77777777">
      <w:pPr>
        <w:spacing w:after="220"/>
        <w:ind w:left="720" w:hanging="720"/>
        <w:rPr>
          <w:color w:val="000000" w:themeColor="text1"/>
          <w:szCs w:val="22"/>
        </w:rPr>
      </w:pPr>
      <w:r w:rsidRPr="008A3B38">
        <w:rPr>
          <w:rStyle w:val="EndnoteReference"/>
          <w:rFonts w:ascii="Times New Roman" w:hAnsi="Times New Roman" w:cs="Times New Roman"/>
          <w:color w:val="000000" w:themeColor="text1"/>
        </w:rPr>
        <w:endnoteRef/>
      </w:r>
      <w:r w:rsidRPr="00D0219A">
        <w:rPr>
          <w:color w:val="000000" w:themeColor="text1"/>
          <w:szCs w:val="22"/>
        </w:rPr>
        <w:t xml:space="preserve"> </w:t>
      </w:r>
      <w:r w:rsidRPr="00D0219A">
        <w:rPr>
          <w:color w:val="000000" w:themeColor="text1"/>
          <w:szCs w:val="22"/>
        </w:rPr>
        <w:tab/>
        <w:t>NIST, FIPS 140-2, “Security Requirements for Cryptographic Modules,” Management, May 25, 2001, 100 Bureau Drive, Gaithersburg, MD, https://doi.org/10.6028/NIST.FIPS.140-2.</w:t>
      </w:r>
    </w:p>
  </w:endnote>
  <w:endnote w:id="46">
    <w:p w:rsidR="00D0279A" w:rsidRPr="00D0219A" w:rsidP="008A3B38" w14:paraId="45B33055" w14:textId="77777777">
      <w:pPr>
        <w:spacing w:after="220"/>
        <w:ind w:left="720" w:hanging="720"/>
        <w:rPr>
          <w:color w:val="000000" w:themeColor="text1"/>
          <w:szCs w:val="22"/>
        </w:rPr>
      </w:pPr>
      <w:r w:rsidRPr="008A3B38">
        <w:rPr>
          <w:rStyle w:val="EndnoteReference"/>
          <w:rFonts w:ascii="Times New Roman" w:hAnsi="Times New Roman" w:cs="Times New Roman"/>
          <w:color w:val="000000" w:themeColor="text1"/>
        </w:rPr>
        <w:endnoteRef/>
      </w:r>
      <w:r w:rsidRPr="00D0219A">
        <w:rPr>
          <w:color w:val="000000" w:themeColor="text1"/>
          <w:szCs w:val="22"/>
        </w:rPr>
        <w:t xml:space="preserve"> </w:t>
      </w:r>
      <w:r w:rsidRPr="00D0219A">
        <w:rPr>
          <w:color w:val="000000" w:themeColor="text1"/>
          <w:szCs w:val="22"/>
        </w:rPr>
        <w:tab/>
        <w:t xml:space="preserve">NIST, FIPS 140-3, “Security Requirements for Cryptographic Modules,” Management, March 22 2019, 100 Bureau Drive, Gaithersburg, MD, </w:t>
      </w:r>
      <w:r w:rsidRPr="008A3B38">
        <w:rPr>
          <w:color w:val="000000" w:themeColor="text1"/>
          <w:szCs w:val="22"/>
        </w:rPr>
        <w:t>https://doi.org/10.6028/NIST.FIPS.140-3</w:t>
      </w:r>
      <w:r w:rsidRPr="00D0219A">
        <w:rPr>
          <w:color w:val="000000" w:themeColor="text1"/>
          <w:szCs w:val="22"/>
        </w:rPr>
        <w:t>.</w:t>
      </w:r>
    </w:p>
  </w:endnote>
  <w:endnote w:id="47">
    <w:p w:rsidR="00D0279A" w:rsidRPr="00D0219A" w:rsidP="008A3B38" w14:paraId="06520E4A" w14:textId="77777777">
      <w:pPr>
        <w:pStyle w:val="ListBullet"/>
        <w:numPr>
          <w:ilvl w:val="0"/>
          <w:numId w:val="0"/>
        </w:numPr>
        <w:spacing w:after="220"/>
        <w:ind w:left="720" w:hanging="720"/>
        <w:rPr>
          <w:rFonts w:ascii="Times New Roman" w:hAnsi="Times New Roman" w:cs="Times New Roman"/>
          <w:color w:val="000000" w:themeColor="text1"/>
        </w:rPr>
      </w:pPr>
      <w:r w:rsidRPr="00D0219A">
        <w:rPr>
          <w:rStyle w:val="EndnoteReference"/>
          <w:rFonts w:ascii="Times New Roman" w:hAnsi="Times New Roman" w:cs="Times New Roman"/>
          <w:color w:val="000000" w:themeColor="text1"/>
        </w:rPr>
        <w:endnoteRef/>
      </w:r>
      <w:r w:rsidRPr="00D0219A">
        <w:rPr>
          <w:rFonts w:ascii="Times New Roman" w:hAnsi="Times New Roman" w:cs="Times New Roman"/>
          <w:color w:val="000000" w:themeColor="text1"/>
        </w:rPr>
        <w:t xml:space="preserve"> </w:t>
      </w:r>
      <w:r w:rsidRPr="00D0219A">
        <w:rPr>
          <w:rFonts w:ascii="Times New Roman" w:hAnsi="Times New Roman" w:cs="Times New Roman"/>
          <w:color w:val="000000" w:themeColor="text1"/>
        </w:rPr>
        <w:tab/>
        <w:t>NIST, NIST Special Publication 800-37, “Risk Management Framework for Information Systems and Organizations,” Revision 2, dated December 2018, 100 Bureau Drive, Gaithersburg, MD, https://nvlpubs.nist.gov/nistpubs/SpecialPublications/NIST.SP.800-37r2.pdf.</w:t>
      </w:r>
    </w:p>
  </w:endnote>
  <w:endnote w:id="48">
    <w:p w:rsidR="00D0279A" w:rsidRPr="00D0219A" w:rsidP="008A3B38" w14:paraId="14FAE575" w14:textId="51C88FFD">
      <w:pPr>
        <w:pStyle w:val="ListBullet"/>
        <w:numPr>
          <w:ilvl w:val="0"/>
          <w:numId w:val="0"/>
        </w:numPr>
        <w:spacing w:after="220"/>
        <w:ind w:left="720" w:hanging="720"/>
        <w:rPr>
          <w:rFonts w:ascii="Times New Roman" w:hAnsi="Times New Roman" w:cs="Times New Roman"/>
          <w:color w:val="000000" w:themeColor="text1"/>
        </w:rPr>
      </w:pPr>
      <w:r w:rsidRPr="00D0219A">
        <w:rPr>
          <w:rStyle w:val="EndnoteReference"/>
          <w:rFonts w:ascii="Times New Roman" w:hAnsi="Times New Roman" w:cs="Times New Roman"/>
          <w:color w:val="000000" w:themeColor="text1"/>
        </w:rPr>
        <w:endnoteRef/>
      </w:r>
      <w:r w:rsidRPr="00D0219A">
        <w:rPr>
          <w:rFonts w:ascii="Times New Roman" w:hAnsi="Times New Roman" w:cs="Times New Roman"/>
          <w:color w:val="000000" w:themeColor="text1"/>
        </w:rPr>
        <w:t xml:space="preserve"> </w:t>
      </w:r>
      <w:r w:rsidRPr="00D0219A">
        <w:rPr>
          <w:rFonts w:ascii="Times New Roman" w:hAnsi="Times New Roman" w:cs="Times New Roman"/>
          <w:color w:val="000000" w:themeColor="text1"/>
        </w:rPr>
        <w:tab/>
        <w:t>NIST,</w:t>
      </w:r>
      <w:r w:rsidRPr="00317817">
        <w:rPr>
          <w:rFonts w:ascii="Times New Roman" w:hAnsi="Times New Roman" w:cs="Times New Roman"/>
          <w:color w:val="000000" w:themeColor="text1"/>
        </w:rPr>
        <w:t xml:space="preserve"> </w:t>
      </w:r>
      <w:r w:rsidR="00EC4CC9">
        <w:rPr>
          <w:rFonts w:ascii="Times New Roman" w:hAnsi="Times New Roman" w:cs="Times New Roman"/>
          <w:color w:val="000000" w:themeColor="text1"/>
        </w:rPr>
        <w:t>NIST</w:t>
      </w:r>
      <w:r w:rsidRPr="00D0219A">
        <w:rPr>
          <w:rFonts w:ascii="Times New Roman" w:hAnsi="Times New Roman" w:cs="Times New Roman"/>
          <w:color w:val="000000" w:themeColor="text1"/>
        </w:rPr>
        <w:t xml:space="preserve"> Special Publication 800-53, “Security and Privacy Controls for Information Systems and Organizations,” Revision 5, dated September 2020, 100 Bureau Drive, Gaithersburg, MD, https://nvlpubs.nist.gov/nistpubs/SpecialPublications/NIST.SP.800-53r5.pdf.</w:t>
      </w:r>
    </w:p>
  </w:endnote>
  <w:endnote w:id="49">
    <w:p w:rsidR="00D0279A" w:rsidRPr="00D0219A" w:rsidP="008A3B38" w14:paraId="7841724C" w14:textId="77777777">
      <w:pPr>
        <w:pStyle w:val="ListBullet"/>
        <w:numPr>
          <w:ilvl w:val="0"/>
          <w:numId w:val="0"/>
        </w:numPr>
        <w:spacing w:after="220"/>
        <w:ind w:left="720" w:hanging="720"/>
        <w:rPr>
          <w:rFonts w:ascii="Times New Roman" w:hAnsi="Times New Roman" w:cs="Times New Roman"/>
          <w:color w:val="000000" w:themeColor="text1"/>
        </w:rPr>
      </w:pPr>
      <w:r w:rsidRPr="00D0219A">
        <w:rPr>
          <w:rStyle w:val="EndnoteReference"/>
          <w:rFonts w:ascii="Times New Roman" w:hAnsi="Times New Roman" w:cs="Times New Roman"/>
          <w:color w:val="000000" w:themeColor="text1"/>
        </w:rPr>
        <w:endnoteRef/>
      </w:r>
      <w:r w:rsidRPr="00D0219A">
        <w:rPr>
          <w:rFonts w:ascii="Times New Roman" w:hAnsi="Times New Roman" w:cs="Times New Roman"/>
          <w:color w:val="000000" w:themeColor="text1"/>
        </w:rPr>
        <w:t xml:space="preserve"> </w:t>
      </w:r>
      <w:r w:rsidRPr="00D0219A">
        <w:rPr>
          <w:rFonts w:ascii="Times New Roman" w:hAnsi="Times New Roman" w:cs="Times New Roman"/>
          <w:color w:val="000000" w:themeColor="text1"/>
        </w:rPr>
        <w:tab/>
        <w:t>NIST, NIST Special Publication 800-82, “Guide to Operational Technology (OT) Security,” Revision 3, dated September 2023, 100 Bureau Drive, Gaithersburg, MD, https://nvlpubs.nist.gov/nistpubs/SpecialPublications/NIST.SP.800-82r3.pdf.</w:t>
      </w:r>
    </w:p>
  </w:endnote>
  <w:endnote w:id="50">
    <w:p w:rsidR="007A7869" w:rsidRPr="00D0219A" w:rsidP="00AD7526" w14:paraId="3581908B" w14:textId="5E16C036">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6166D0">
        <w:rPr>
          <w:szCs w:val="22"/>
        </w:rPr>
        <w:t>DOE, Sandia National Laboratories, SAND99</w:t>
      </w:r>
      <w:r w:rsidRPr="00D0219A" w:rsidR="00634BCE">
        <w:rPr>
          <w:szCs w:val="22"/>
        </w:rPr>
        <w:noBreakHyphen/>
      </w:r>
      <w:r w:rsidRPr="00D0219A" w:rsidR="006166D0">
        <w:rPr>
          <w:szCs w:val="22"/>
        </w:rPr>
        <w:t>2392, “Technology Transfer Manual</w:t>
      </w:r>
      <w:r w:rsidRPr="00D0219A" w:rsidR="00634BCE">
        <w:rPr>
          <w:szCs w:val="22"/>
        </w:rPr>
        <w:t>—</w:t>
      </w:r>
      <w:r w:rsidRPr="00D0219A" w:rsidR="006166D0">
        <w:rPr>
          <w:szCs w:val="22"/>
        </w:rPr>
        <w:t>Protecting Security Communications,” Albuquerque, N</w:t>
      </w:r>
      <w:r w:rsidRPr="00D0219A" w:rsidR="00634BCE">
        <w:rPr>
          <w:szCs w:val="22"/>
        </w:rPr>
        <w:t xml:space="preserve">ew </w:t>
      </w:r>
      <w:r w:rsidRPr="00D0219A" w:rsidR="006166D0">
        <w:rPr>
          <w:szCs w:val="22"/>
        </w:rPr>
        <w:t>M</w:t>
      </w:r>
      <w:r w:rsidRPr="00D0219A" w:rsidR="00634BCE">
        <w:rPr>
          <w:szCs w:val="22"/>
        </w:rPr>
        <w:t>exico</w:t>
      </w:r>
      <w:r w:rsidRPr="00D0219A" w:rsidR="00215A3E">
        <w:rPr>
          <w:szCs w:val="22"/>
        </w:rPr>
        <w:t>, 1999</w:t>
      </w:r>
      <w:r w:rsidRPr="00D0219A" w:rsidR="006166D0">
        <w:rPr>
          <w:szCs w:val="22"/>
        </w:rPr>
        <w:t>.</w:t>
      </w:r>
    </w:p>
  </w:endnote>
  <w:endnote w:id="51">
    <w:p w:rsidR="00BA0EA7" w:rsidRPr="00D0219A" w:rsidP="001169CA" w14:paraId="4B59FABD" w14:textId="587B8B48">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4A3F1F">
        <w:rPr>
          <w:szCs w:val="22"/>
        </w:rPr>
        <w:t>DOE, Sandia National Laboratories, SAND2011-9366, “Technology Transfer Manual</w:t>
      </w:r>
      <w:r w:rsidRPr="00D0219A" w:rsidR="002627E6">
        <w:rPr>
          <w:szCs w:val="22"/>
        </w:rPr>
        <w:t>—</w:t>
      </w:r>
      <w:r w:rsidRPr="00D0219A" w:rsidR="004A3F1F">
        <w:rPr>
          <w:szCs w:val="22"/>
        </w:rPr>
        <w:t>Access Delay, Volume 1” Albuquerque, NM</w:t>
      </w:r>
      <w:r w:rsidRPr="00D0219A" w:rsidR="00215A3E">
        <w:rPr>
          <w:szCs w:val="22"/>
        </w:rPr>
        <w:t xml:space="preserve">, </w:t>
      </w:r>
      <w:r w:rsidRPr="00D0219A" w:rsidR="002627E6">
        <w:rPr>
          <w:szCs w:val="22"/>
        </w:rPr>
        <w:t xml:space="preserve">printed </w:t>
      </w:r>
      <w:r w:rsidRPr="00D0219A" w:rsidR="00215A3E">
        <w:rPr>
          <w:szCs w:val="22"/>
        </w:rPr>
        <w:t>201</w:t>
      </w:r>
      <w:r w:rsidRPr="00D0219A" w:rsidR="002627E6">
        <w:rPr>
          <w:szCs w:val="22"/>
        </w:rPr>
        <w:t>3</w:t>
      </w:r>
      <w:r w:rsidRPr="00D0219A" w:rsidR="004A3F1F">
        <w:rPr>
          <w:szCs w:val="22"/>
        </w:rPr>
        <w:t>.</w:t>
      </w:r>
    </w:p>
  </w:endnote>
  <w:endnote w:id="52">
    <w:p w:rsidR="00BA0EA7" w:rsidRPr="00D0219A" w:rsidP="00AD7526" w14:paraId="5CACEAF5" w14:textId="736CDCB2">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1B0F4D">
        <w:rPr>
          <w:szCs w:val="22"/>
        </w:rPr>
        <w:t>IROW</w:t>
      </w:r>
      <w:r w:rsidRPr="00D0219A" w:rsidR="00634BCE">
        <w:rPr>
          <w:szCs w:val="22"/>
        </w:rPr>
        <w:noBreakHyphen/>
      </w:r>
      <w:r w:rsidRPr="00D0219A" w:rsidR="001B0F4D">
        <w:rPr>
          <w:szCs w:val="22"/>
        </w:rPr>
        <w:t>002, “Performance Specification System Specifications for the Interagency Remotely Operated Weapon Systems (IROWS)</w:t>
      </w:r>
      <w:r w:rsidRPr="00D0219A" w:rsidR="00634BCE">
        <w:rPr>
          <w:szCs w:val="22"/>
        </w:rPr>
        <w:t>.</w:t>
      </w:r>
      <w:r w:rsidRPr="00D0219A" w:rsidR="001B0F4D">
        <w:rPr>
          <w:szCs w:val="22"/>
        </w:rPr>
        <w:t xml:space="preserve">” </w:t>
      </w:r>
      <w:r w:rsidRPr="00D0219A" w:rsidR="001B0F4D">
        <w:rPr>
          <w:b/>
          <w:bCs/>
          <w:szCs w:val="22"/>
        </w:rPr>
        <w:t>(</w:t>
      </w:r>
      <w:r w:rsidRPr="00D0219A" w:rsidR="00B9723C">
        <w:rPr>
          <w:b/>
          <w:bCs/>
          <w:szCs w:val="22"/>
        </w:rPr>
        <w:t>C</w:t>
      </w:r>
      <w:r w:rsidRPr="00D0219A" w:rsidR="001B0F4D">
        <w:rPr>
          <w:b/>
          <w:bCs/>
          <w:szCs w:val="22"/>
        </w:rPr>
        <w:t>lassified report, not publicly available)</w:t>
      </w:r>
    </w:p>
  </w:endnote>
  <w:endnote w:id="53">
    <w:p w:rsidR="00BA0EA7" w:rsidRPr="00D0219A" w:rsidP="00AD7526" w14:paraId="70BE971C" w14:textId="4542E6AD">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t>DOE, Sandia National Laboratories, SAND2013</w:t>
      </w:r>
      <w:r w:rsidRPr="00D0219A" w:rsidR="00634BCE">
        <w:rPr>
          <w:szCs w:val="22"/>
        </w:rPr>
        <w:noBreakHyphen/>
      </w:r>
      <w:r w:rsidRPr="00D0219A" w:rsidR="00B60068">
        <w:rPr>
          <w:szCs w:val="22"/>
        </w:rPr>
        <w:t>0038, “Security-by-Design Handbook,” Albuquerque, N</w:t>
      </w:r>
      <w:r w:rsidRPr="00D0219A" w:rsidR="00634BCE">
        <w:rPr>
          <w:szCs w:val="22"/>
        </w:rPr>
        <w:t xml:space="preserve">ew </w:t>
      </w:r>
      <w:r w:rsidRPr="00D0219A" w:rsidR="00B60068">
        <w:rPr>
          <w:szCs w:val="22"/>
        </w:rPr>
        <w:t>M</w:t>
      </w:r>
      <w:r w:rsidRPr="00D0219A" w:rsidR="00634BCE">
        <w:rPr>
          <w:szCs w:val="22"/>
        </w:rPr>
        <w:t>exico, 2013.</w:t>
      </w:r>
      <w:r w:rsidRPr="00D0219A" w:rsidR="00B60068">
        <w:rPr>
          <w:szCs w:val="22"/>
        </w:rPr>
        <w:t xml:space="preserve"> </w:t>
      </w:r>
      <w:r w:rsidRPr="008A3B38" w:rsidR="00B60068">
        <w:rPr>
          <w:szCs w:val="22"/>
        </w:rPr>
        <w:t>(</w:t>
      </w:r>
      <w:r w:rsidRPr="00D0219A" w:rsidR="00B9723C">
        <w:rPr>
          <w:b/>
          <w:bCs/>
          <w:szCs w:val="22"/>
        </w:rPr>
        <w:t>C</w:t>
      </w:r>
      <w:r w:rsidRPr="00D0219A" w:rsidR="00B60068">
        <w:rPr>
          <w:b/>
          <w:bCs/>
          <w:szCs w:val="22"/>
        </w:rPr>
        <w:t>lassified report, not publicly available)</w:t>
      </w:r>
    </w:p>
  </w:endnote>
  <w:endnote w:id="54">
    <w:p w:rsidR="00BA0EA7" w:rsidRPr="00D0219A" w:rsidP="002F706C" w14:paraId="18F6A608" w14:textId="6DFDC547">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B60068">
        <w:rPr>
          <w:szCs w:val="22"/>
        </w:rPr>
        <w:tab/>
      </w:r>
      <w:r w:rsidRPr="00D0219A" w:rsidR="00CD3C8C">
        <w:rPr>
          <w:szCs w:val="22"/>
        </w:rPr>
        <w:t>American Society for Testing and Materials (</w:t>
      </w:r>
      <w:r w:rsidRPr="00D0219A" w:rsidR="00F61F9F">
        <w:rPr>
          <w:szCs w:val="22"/>
        </w:rPr>
        <w:t>ASTM</w:t>
      </w:r>
      <w:r w:rsidRPr="00D0219A" w:rsidR="00CD3C8C">
        <w:rPr>
          <w:szCs w:val="22"/>
        </w:rPr>
        <w:t>)</w:t>
      </w:r>
      <w:r w:rsidRPr="00D0219A" w:rsidR="005E5634">
        <w:rPr>
          <w:szCs w:val="22"/>
        </w:rPr>
        <w:t>,</w:t>
      </w:r>
      <w:r w:rsidRPr="00D0219A" w:rsidR="00F61F9F">
        <w:rPr>
          <w:szCs w:val="22"/>
        </w:rPr>
        <w:t xml:space="preserve"> F2656/F2656M</w:t>
      </w:r>
      <w:r w:rsidRPr="00D0219A" w:rsidR="00634BCE">
        <w:rPr>
          <w:szCs w:val="22"/>
        </w:rPr>
        <w:noBreakHyphen/>
      </w:r>
      <w:r w:rsidRPr="00D0219A" w:rsidR="00F61F9F">
        <w:rPr>
          <w:szCs w:val="22"/>
        </w:rPr>
        <w:t xml:space="preserve">15, </w:t>
      </w:r>
      <w:r w:rsidRPr="00D0219A" w:rsidR="005E5634">
        <w:rPr>
          <w:szCs w:val="22"/>
        </w:rPr>
        <w:t>“</w:t>
      </w:r>
      <w:r w:rsidRPr="00D0219A" w:rsidR="00F61F9F">
        <w:rPr>
          <w:szCs w:val="22"/>
        </w:rPr>
        <w:t>Standard Test Method for Crash Testing of Vehicle Security Barriers,</w:t>
      </w:r>
      <w:r w:rsidRPr="00D0219A" w:rsidR="00FD2F56">
        <w:rPr>
          <w:szCs w:val="22"/>
        </w:rPr>
        <w:t>”</w:t>
      </w:r>
      <w:r w:rsidRPr="00D0219A" w:rsidR="00F61F9F">
        <w:rPr>
          <w:szCs w:val="22"/>
        </w:rPr>
        <w:t xml:space="preserve"> Washington</w:t>
      </w:r>
      <w:r w:rsidRPr="00D0219A" w:rsidR="00634BCE">
        <w:rPr>
          <w:szCs w:val="22"/>
        </w:rPr>
        <w:t>, </w:t>
      </w:r>
      <w:r w:rsidRPr="00D0219A" w:rsidR="00F61F9F">
        <w:rPr>
          <w:szCs w:val="22"/>
        </w:rPr>
        <w:t>DC</w:t>
      </w:r>
      <w:r w:rsidRPr="00D0219A" w:rsidR="00FD2F56">
        <w:rPr>
          <w:szCs w:val="22"/>
        </w:rPr>
        <w:t xml:space="preserve">, </w:t>
      </w:r>
      <w:r w:rsidRPr="00D0219A" w:rsidR="00F61F9F">
        <w:rPr>
          <w:szCs w:val="22"/>
        </w:rPr>
        <w:t>2015.</w:t>
      </w:r>
    </w:p>
  </w:endnote>
  <w:endnote w:id="55">
    <w:p w:rsidR="00BA0EA7" w:rsidRPr="00D0219A" w:rsidP="00AD7526" w14:paraId="62B4E44F" w14:textId="43080170">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254937">
        <w:rPr>
          <w:szCs w:val="22"/>
        </w:rPr>
        <w:tab/>
      </w:r>
      <w:r w:rsidRPr="00D0219A" w:rsidR="005F534E">
        <w:rPr>
          <w:szCs w:val="22"/>
        </w:rPr>
        <w:t>International Workshop Agreement, IWA</w:t>
      </w:r>
      <w:r w:rsidRPr="00D0219A" w:rsidR="00634BCE">
        <w:rPr>
          <w:szCs w:val="22"/>
        </w:rPr>
        <w:t> </w:t>
      </w:r>
      <w:r w:rsidRPr="00D0219A" w:rsidR="005F534E">
        <w:rPr>
          <w:szCs w:val="22"/>
        </w:rPr>
        <w:t>14</w:t>
      </w:r>
      <w:r w:rsidRPr="00D0219A" w:rsidR="00634BCE">
        <w:rPr>
          <w:szCs w:val="22"/>
        </w:rPr>
        <w:noBreakHyphen/>
      </w:r>
      <w:r w:rsidRPr="00D0219A" w:rsidR="005F534E">
        <w:rPr>
          <w:szCs w:val="22"/>
        </w:rPr>
        <w:t xml:space="preserve">1:2013, </w:t>
      </w:r>
      <w:r w:rsidRPr="00D0219A" w:rsidR="002067FD">
        <w:rPr>
          <w:szCs w:val="22"/>
        </w:rPr>
        <w:t>“</w:t>
      </w:r>
      <w:r w:rsidRPr="00D0219A" w:rsidR="005F534E">
        <w:rPr>
          <w:szCs w:val="22"/>
        </w:rPr>
        <w:t xml:space="preserve">Vehicle </w:t>
      </w:r>
      <w:r w:rsidRPr="00D0219A" w:rsidR="00973F73">
        <w:rPr>
          <w:szCs w:val="22"/>
        </w:rPr>
        <w:t>S</w:t>
      </w:r>
      <w:r w:rsidRPr="00D0219A" w:rsidR="005F534E">
        <w:rPr>
          <w:szCs w:val="22"/>
        </w:rPr>
        <w:t xml:space="preserve">ecurity </w:t>
      </w:r>
      <w:r w:rsidRPr="00D0219A" w:rsidR="00973F73">
        <w:rPr>
          <w:szCs w:val="22"/>
        </w:rPr>
        <w:t>B</w:t>
      </w:r>
      <w:r w:rsidRPr="00D0219A" w:rsidR="005F534E">
        <w:rPr>
          <w:szCs w:val="22"/>
        </w:rPr>
        <w:t>arriers</w:t>
      </w:r>
      <w:r w:rsidRPr="00D0219A" w:rsidR="00634BCE">
        <w:rPr>
          <w:szCs w:val="22"/>
        </w:rPr>
        <w:t>—</w:t>
      </w:r>
      <w:r w:rsidRPr="00D0219A" w:rsidR="005F534E">
        <w:rPr>
          <w:szCs w:val="22"/>
        </w:rPr>
        <w:t>Part</w:t>
      </w:r>
      <w:r w:rsidRPr="00D0219A" w:rsidR="00634BCE">
        <w:rPr>
          <w:szCs w:val="22"/>
        </w:rPr>
        <w:t> </w:t>
      </w:r>
      <w:r w:rsidRPr="00D0219A" w:rsidR="005F534E">
        <w:rPr>
          <w:szCs w:val="22"/>
        </w:rPr>
        <w:t xml:space="preserve">1: Performance </w:t>
      </w:r>
      <w:r w:rsidRPr="00D0219A" w:rsidR="00973F73">
        <w:rPr>
          <w:szCs w:val="22"/>
        </w:rPr>
        <w:t>R</w:t>
      </w:r>
      <w:r w:rsidRPr="00D0219A" w:rsidR="005F534E">
        <w:rPr>
          <w:szCs w:val="22"/>
        </w:rPr>
        <w:t xml:space="preserve">equirement, </w:t>
      </w:r>
      <w:r w:rsidRPr="00D0219A" w:rsidR="00973F73">
        <w:rPr>
          <w:szCs w:val="22"/>
        </w:rPr>
        <w:t>V</w:t>
      </w:r>
      <w:r w:rsidRPr="00D0219A" w:rsidR="005F534E">
        <w:rPr>
          <w:szCs w:val="22"/>
        </w:rPr>
        <w:t xml:space="preserve">ehicle </w:t>
      </w:r>
      <w:r w:rsidRPr="00D0219A" w:rsidR="00973F73">
        <w:rPr>
          <w:szCs w:val="22"/>
        </w:rPr>
        <w:t>I</w:t>
      </w:r>
      <w:r w:rsidRPr="00D0219A" w:rsidR="005F534E">
        <w:rPr>
          <w:szCs w:val="22"/>
        </w:rPr>
        <w:t xml:space="preserve">mpact </w:t>
      </w:r>
      <w:r w:rsidRPr="00D0219A" w:rsidR="00973F73">
        <w:rPr>
          <w:szCs w:val="22"/>
        </w:rPr>
        <w:t>T</w:t>
      </w:r>
      <w:r w:rsidRPr="00D0219A" w:rsidR="005F534E">
        <w:rPr>
          <w:szCs w:val="22"/>
        </w:rPr>
        <w:t xml:space="preserve">est </w:t>
      </w:r>
      <w:r w:rsidRPr="00D0219A" w:rsidR="00973F73">
        <w:rPr>
          <w:szCs w:val="22"/>
        </w:rPr>
        <w:t>M</w:t>
      </w:r>
      <w:r w:rsidRPr="00D0219A" w:rsidR="005F534E">
        <w:rPr>
          <w:szCs w:val="22"/>
        </w:rPr>
        <w:t xml:space="preserve">ethod and </w:t>
      </w:r>
      <w:r w:rsidRPr="00D0219A" w:rsidR="00973F73">
        <w:rPr>
          <w:szCs w:val="22"/>
        </w:rPr>
        <w:t>P</w:t>
      </w:r>
      <w:r w:rsidRPr="00D0219A" w:rsidR="005F534E">
        <w:rPr>
          <w:szCs w:val="22"/>
        </w:rPr>
        <w:t xml:space="preserve">erformance </w:t>
      </w:r>
      <w:r w:rsidRPr="00D0219A" w:rsidR="00973F73">
        <w:rPr>
          <w:szCs w:val="22"/>
        </w:rPr>
        <w:t>R</w:t>
      </w:r>
      <w:r w:rsidRPr="00D0219A" w:rsidR="005F534E">
        <w:rPr>
          <w:szCs w:val="22"/>
        </w:rPr>
        <w:t>ating,</w:t>
      </w:r>
      <w:r w:rsidRPr="00D0219A" w:rsidR="002067FD">
        <w:rPr>
          <w:szCs w:val="22"/>
        </w:rPr>
        <w:t>”</w:t>
      </w:r>
      <w:r w:rsidRPr="00D0219A" w:rsidR="005F534E">
        <w:rPr>
          <w:szCs w:val="22"/>
        </w:rPr>
        <w:t xml:space="preserve"> Washington,</w:t>
      </w:r>
      <w:r w:rsidRPr="00D0219A" w:rsidR="00634BCE">
        <w:rPr>
          <w:szCs w:val="22"/>
        </w:rPr>
        <w:t> </w:t>
      </w:r>
      <w:r w:rsidRPr="00D0219A" w:rsidR="005F534E">
        <w:rPr>
          <w:szCs w:val="22"/>
        </w:rPr>
        <w:t>DC</w:t>
      </w:r>
      <w:r w:rsidRPr="00D0219A" w:rsidR="002067FD">
        <w:rPr>
          <w:szCs w:val="22"/>
        </w:rPr>
        <w:t>,</w:t>
      </w:r>
      <w:r w:rsidRPr="00D0219A" w:rsidR="005F534E">
        <w:rPr>
          <w:szCs w:val="22"/>
        </w:rPr>
        <w:t xml:space="preserve"> 2013.</w:t>
      </w:r>
    </w:p>
  </w:endnote>
  <w:endnote w:id="56">
    <w:p w:rsidR="00BA0EA7" w:rsidRPr="00D0219A" w:rsidP="00AD7526" w14:paraId="481576F7" w14:textId="25A8BC30">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254937">
        <w:rPr>
          <w:szCs w:val="22"/>
        </w:rPr>
        <w:tab/>
      </w:r>
      <w:r w:rsidRPr="00D0219A" w:rsidR="0071097B">
        <w:rPr>
          <w:szCs w:val="22"/>
        </w:rPr>
        <w:t>USACE, “Update of NUREG/CR</w:t>
      </w:r>
      <w:r w:rsidRPr="00D0219A" w:rsidR="003A260B">
        <w:rPr>
          <w:szCs w:val="22"/>
        </w:rPr>
        <w:noBreakHyphen/>
      </w:r>
      <w:r w:rsidRPr="00D0219A" w:rsidR="0071097B">
        <w:rPr>
          <w:szCs w:val="22"/>
        </w:rPr>
        <w:t>6190 to Reflect Revised Design Basis Threat</w:t>
      </w:r>
      <w:r w:rsidRPr="00D0219A" w:rsidR="00085B7F">
        <w:rPr>
          <w:szCs w:val="22"/>
        </w:rPr>
        <w:t>,</w:t>
      </w:r>
      <w:r w:rsidRPr="00D0219A" w:rsidR="0071097B">
        <w:rPr>
          <w:szCs w:val="22"/>
        </w:rPr>
        <w:t>”</w:t>
      </w:r>
      <w:r w:rsidRPr="00D0219A" w:rsidR="00085B7F">
        <w:rPr>
          <w:szCs w:val="22"/>
        </w:rPr>
        <w:t xml:space="preserve"> Washington, DC.</w:t>
      </w:r>
      <w:r w:rsidRPr="00D0219A" w:rsidR="00547805">
        <w:rPr>
          <w:szCs w:val="22"/>
        </w:rPr>
        <w:t xml:space="preserve"> </w:t>
      </w:r>
      <w:r w:rsidRPr="00D0219A" w:rsidR="00547805">
        <w:rPr>
          <w:b/>
          <w:bCs/>
          <w:szCs w:val="22"/>
        </w:rPr>
        <w:t>(not publicly available)</w:t>
      </w:r>
    </w:p>
  </w:endnote>
  <w:endnote w:id="57">
    <w:p w:rsidR="00BA0EA7" w:rsidRPr="00D0219A" w:rsidP="00AD7526" w14:paraId="7A81BCD7" w14:textId="7B1D03D3">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sidR="00254937">
        <w:rPr>
          <w:szCs w:val="22"/>
        </w:rPr>
        <w:tab/>
      </w:r>
      <w:r w:rsidRPr="00D0219A" w:rsidR="00024544">
        <w:rPr>
          <w:szCs w:val="22"/>
        </w:rPr>
        <w:t>USACE PDC</w:t>
      </w:r>
      <w:r w:rsidRPr="00D0219A" w:rsidR="003A260B">
        <w:rPr>
          <w:szCs w:val="22"/>
        </w:rPr>
        <w:noBreakHyphen/>
      </w:r>
      <w:r w:rsidRPr="00D0219A" w:rsidR="00024544">
        <w:rPr>
          <w:szCs w:val="22"/>
        </w:rPr>
        <w:t>TR</w:t>
      </w:r>
      <w:r w:rsidRPr="00D0219A" w:rsidR="003A260B">
        <w:rPr>
          <w:szCs w:val="22"/>
        </w:rPr>
        <w:noBreakHyphen/>
      </w:r>
      <w:r w:rsidRPr="00D0219A" w:rsidR="00024544">
        <w:rPr>
          <w:szCs w:val="22"/>
        </w:rPr>
        <w:t>06</w:t>
      </w:r>
      <w:r w:rsidRPr="00D0219A" w:rsidR="003A260B">
        <w:rPr>
          <w:szCs w:val="22"/>
        </w:rPr>
        <w:noBreakHyphen/>
      </w:r>
      <w:r w:rsidRPr="00D0219A" w:rsidR="00024544">
        <w:rPr>
          <w:szCs w:val="22"/>
        </w:rPr>
        <w:t>05</w:t>
      </w:r>
      <w:r w:rsidRPr="00D0219A" w:rsidR="00AE1EE1">
        <w:rPr>
          <w:szCs w:val="22"/>
        </w:rPr>
        <w:t xml:space="preserve">, </w:t>
      </w:r>
      <w:r w:rsidRPr="00D0219A" w:rsidR="00024544">
        <w:rPr>
          <w:szCs w:val="22"/>
        </w:rPr>
        <w:t>“Evaluating Adequacy of Landform Obstacles as Vehicle Barriers</w:t>
      </w:r>
      <w:r w:rsidRPr="00D0219A" w:rsidR="00085B7F">
        <w:rPr>
          <w:szCs w:val="22"/>
        </w:rPr>
        <w:t>,</w:t>
      </w:r>
      <w:r w:rsidRPr="00D0219A" w:rsidR="00024544">
        <w:rPr>
          <w:szCs w:val="22"/>
        </w:rPr>
        <w:t>”</w:t>
      </w:r>
      <w:r w:rsidRPr="00D0219A" w:rsidR="00085B7F">
        <w:rPr>
          <w:szCs w:val="22"/>
        </w:rPr>
        <w:t xml:space="preserve"> Washington, DC</w:t>
      </w:r>
      <w:r w:rsidRPr="00D0219A" w:rsidR="00EE08DD">
        <w:rPr>
          <w:szCs w:val="22"/>
        </w:rPr>
        <w:t>, 2007</w:t>
      </w:r>
      <w:r w:rsidRPr="00D0219A" w:rsidR="00085B7F">
        <w:rPr>
          <w:szCs w:val="22"/>
        </w:rPr>
        <w:t>.</w:t>
      </w:r>
      <w:r w:rsidRPr="00D0219A" w:rsidR="00581938">
        <w:rPr>
          <w:szCs w:val="22"/>
        </w:rPr>
        <w:t xml:space="preserve"> </w:t>
      </w:r>
      <w:r w:rsidRPr="00D0219A" w:rsidR="00581938">
        <w:rPr>
          <w:b/>
          <w:bCs/>
          <w:szCs w:val="22"/>
        </w:rPr>
        <w:t>(not publicly available)</w:t>
      </w:r>
    </w:p>
  </w:endnote>
  <w:endnote w:id="58">
    <w:p w:rsidR="00BA0EA7" w:rsidRPr="00D0219A" w:rsidP="00AD7526" w14:paraId="5E367F83" w14:textId="3E4E9581">
      <w:pPr>
        <w:spacing w:after="220"/>
        <w:ind w:left="720" w:hanging="720"/>
        <w:rPr>
          <w:szCs w:val="22"/>
        </w:rPr>
      </w:pPr>
      <w:r w:rsidRPr="00D0219A">
        <w:rPr>
          <w:rStyle w:val="EndnoteReference"/>
          <w:rFonts w:ascii="Times New Roman" w:hAnsi="Times New Roman" w:cs="Times New Roman"/>
        </w:rPr>
        <w:endnoteRef/>
      </w:r>
      <w:r w:rsidRPr="00D0219A" w:rsidR="008B446C">
        <w:rPr>
          <w:szCs w:val="22"/>
        </w:rPr>
        <w:t>.</w:t>
      </w:r>
      <w:r w:rsidRPr="00D0219A">
        <w:rPr>
          <w:szCs w:val="22"/>
        </w:rPr>
        <w:t xml:space="preserve"> </w:t>
      </w:r>
      <w:r w:rsidRPr="00D0219A">
        <w:rPr>
          <w:szCs w:val="22"/>
        </w:rPr>
        <w:tab/>
        <w:t>USACE PDC</w:t>
      </w:r>
      <w:r w:rsidRPr="00D0219A" w:rsidR="003A260B">
        <w:rPr>
          <w:szCs w:val="22"/>
        </w:rPr>
        <w:noBreakHyphen/>
      </w:r>
      <w:r w:rsidRPr="00D0219A">
        <w:rPr>
          <w:szCs w:val="22"/>
        </w:rPr>
        <w:t>TR</w:t>
      </w:r>
      <w:r w:rsidRPr="00D0219A" w:rsidR="003A260B">
        <w:rPr>
          <w:szCs w:val="22"/>
        </w:rPr>
        <w:noBreakHyphen/>
      </w:r>
      <w:r w:rsidRPr="00D0219A">
        <w:rPr>
          <w:szCs w:val="22"/>
        </w:rPr>
        <w:t>06</w:t>
      </w:r>
      <w:r w:rsidRPr="00D0219A" w:rsidR="003A260B">
        <w:rPr>
          <w:szCs w:val="22"/>
        </w:rPr>
        <w:noBreakHyphen/>
      </w:r>
      <w:r w:rsidRPr="00D0219A">
        <w:rPr>
          <w:szCs w:val="22"/>
        </w:rPr>
        <w:t>06, “Passive Inertial Vehicle Barrier Design Guide</w:t>
      </w:r>
      <w:r w:rsidRPr="00D0219A" w:rsidR="00085B7F">
        <w:rPr>
          <w:szCs w:val="22"/>
        </w:rPr>
        <w:t>,</w:t>
      </w:r>
      <w:r w:rsidRPr="00D0219A">
        <w:rPr>
          <w:szCs w:val="22"/>
        </w:rPr>
        <w:t>”</w:t>
      </w:r>
      <w:r w:rsidRPr="00D0219A" w:rsidR="00085B7F">
        <w:rPr>
          <w:szCs w:val="22"/>
        </w:rPr>
        <w:t xml:space="preserve"> Washington, DC.</w:t>
      </w:r>
      <w:r w:rsidRPr="008A3B38" w:rsidR="00BF78BB">
        <w:rPr>
          <w:b/>
          <w:szCs w:val="22"/>
        </w:rPr>
        <w:t xml:space="preserve"> </w:t>
      </w:r>
      <w:r w:rsidRPr="00D0219A" w:rsidR="00BF78BB">
        <w:rPr>
          <w:b/>
          <w:bCs/>
          <w:szCs w:val="22"/>
        </w:rPr>
        <w:t>(not publicly available)</w:t>
      </w:r>
    </w:p>
  </w:endnote>
  <w:endnote w:id="59">
    <w:p w:rsidR="00492170" w:rsidRPr="00D0219A" w:rsidP="00382B04" w14:paraId="20EAE635" w14:textId="151F81C0">
      <w:pPr>
        <w:pStyle w:val="EndnoteText"/>
        <w:spacing w:after="220"/>
        <w:ind w:left="720" w:hanging="720"/>
        <w:rPr>
          <w:sz w:val="22"/>
          <w:szCs w:val="22"/>
        </w:rPr>
      </w:pPr>
      <w:r w:rsidRPr="00D0219A">
        <w:rPr>
          <w:rStyle w:val="EndnoteReference"/>
          <w:rFonts w:ascii="Times New Roman" w:hAnsi="Times New Roman" w:cs="Times New Roman"/>
        </w:rPr>
        <w:endnoteRef/>
      </w:r>
      <w:r w:rsidRPr="00D0219A" w:rsidR="009C20F6">
        <w:rPr>
          <w:sz w:val="22"/>
          <w:szCs w:val="22"/>
        </w:rPr>
        <w:t>.</w:t>
      </w:r>
      <w:r w:rsidRPr="00D0219A">
        <w:rPr>
          <w:sz w:val="22"/>
          <w:szCs w:val="22"/>
        </w:rPr>
        <w:t xml:space="preserve"> </w:t>
      </w:r>
      <w:r w:rsidRPr="00D0219A" w:rsidR="009A5B75">
        <w:rPr>
          <w:sz w:val="22"/>
          <w:szCs w:val="22"/>
        </w:rPr>
        <w:tab/>
        <w:t>USACE PDC</w:t>
      </w:r>
      <w:r w:rsidRPr="00D0219A" w:rsidR="003A260B">
        <w:rPr>
          <w:sz w:val="22"/>
          <w:szCs w:val="22"/>
        </w:rPr>
        <w:noBreakHyphen/>
      </w:r>
      <w:r w:rsidRPr="00D0219A" w:rsidR="009A5B75">
        <w:rPr>
          <w:sz w:val="22"/>
          <w:szCs w:val="22"/>
        </w:rPr>
        <w:t>TR</w:t>
      </w:r>
      <w:r w:rsidRPr="00D0219A" w:rsidR="003A260B">
        <w:rPr>
          <w:sz w:val="22"/>
          <w:szCs w:val="22"/>
        </w:rPr>
        <w:noBreakHyphen/>
      </w:r>
      <w:r w:rsidRPr="00D0219A" w:rsidR="009A5B75">
        <w:rPr>
          <w:sz w:val="22"/>
          <w:szCs w:val="22"/>
        </w:rPr>
        <w:t>06</w:t>
      </w:r>
      <w:r w:rsidRPr="00D0219A" w:rsidR="003A260B">
        <w:rPr>
          <w:sz w:val="22"/>
          <w:szCs w:val="22"/>
        </w:rPr>
        <w:noBreakHyphen/>
      </w:r>
      <w:r w:rsidRPr="00D0219A" w:rsidR="009A5B75">
        <w:rPr>
          <w:sz w:val="22"/>
          <w:szCs w:val="22"/>
        </w:rPr>
        <w:t xml:space="preserve">03, “Vehicle Barrier Maintenance Guidance,” </w:t>
      </w:r>
      <w:r w:rsidRPr="00D0219A" w:rsidR="00085B7F">
        <w:rPr>
          <w:sz w:val="22"/>
          <w:szCs w:val="22"/>
        </w:rPr>
        <w:t xml:space="preserve">Washington, DC, </w:t>
      </w:r>
      <w:r w:rsidRPr="00D0219A" w:rsidR="009A5B75">
        <w:rPr>
          <w:sz w:val="22"/>
          <w:szCs w:val="22"/>
        </w:rPr>
        <w:t>February</w:t>
      </w:r>
      <w:r w:rsidRPr="00D0219A" w:rsidR="003A260B">
        <w:rPr>
          <w:sz w:val="22"/>
          <w:szCs w:val="22"/>
        </w:rPr>
        <w:t> </w:t>
      </w:r>
      <w:r w:rsidRPr="00D0219A" w:rsidR="009A5B75">
        <w:rPr>
          <w:sz w:val="22"/>
          <w:szCs w:val="22"/>
        </w:rPr>
        <w:t>24,</w:t>
      </w:r>
      <w:r w:rsidRPr="00D0219A" w:rsidR="003A260B">
        <w:rPr>
          <w:sz w:val="22"/>
          <w:szCs w:val="22"/>
        </w:rPr>
        <w:t> </w:t>
      </w:r>
      <w:r w:rsidRPr="00D0219A" w:rsidR="009A5B75">
        <w:rPr>
          <w:sz w:val="22"/>
          <w:szCs w:val="22"/>
        </w:rPr>
        <w:t>2007</w:t>
      </w:r>
      <w:r w:rsidRPr="00D0219A" w:rsidR="00170B46">
        <w:rPr>
          <w:sz w:val="22"/>
          <w:szCs w:val="22"/>
        </w:rPr>
        <w:t>.</w:t>
      </w:r>
    </w:p>
  </w:endnote>
  <w:endnote w:id="60">
    <w:p w:rsidR="00461B88" w:rsidRPr="00D0219A" w:rsidP="00461B88" w14:paraId="4F6F080A" w14:textId="6F86D476">
      <w:pPr>
        <w:pStyle w:val="EndnoteText"/>
        <w:spacing w:after="220"/>
        <w:ind w:left="720" w:hanging="720"/>
        <w:rPr>
          <w:sz w:val="22"/>
          <w:szCs w:val="22"/>
        </w:rPr>
      </w:pPr>
      <w:r w:rsidRPr="00D0219A">
        <w:rPr>
          <w:rStyle w:val="EndnoteReference"/>
          <w:rFonts w:ascii="Times New Roman" w:hAnsi="Times New Roman" w:cs="Times New Roman"/>
        </w:rPr>
        <w:endnoteRef/>
      </w:r>
      <w:r w:rsidRPr="00317817">
        <w:rPr>
          <w:sz w:val="22"/>
          <w:szCs w:val="22"/>
        </w:rPr>
        <w:t xml:space="preserve">. </w:t>
      </w:r>
      <w:r w:rsidRPr="00317817">
        <w:rPr>
          <w:sz w:val="22"/>
          <w:szCs w:val="22"/>
        </w:rPr>
        <w:tab/>
      </w:r>
      <w:r w:rsidRPr="00317817" w:rsidR="00542ECC">
        <w:rPr>
          <w:sz w:val="22"/>
          <w:szCs w:val="22"/>
        </w:rPr>
        <w:t xml:space="preserve">NRC, </w:t>
      </w:r>
      <w:r w:rsidR="00317817">
        <w:rPr>
          <w:sz w:val="22"/>
          <w:szCs w:val="22"/>
        </w:rPr>
        <w:t>RG</w:t>
      </w:r>
      <w:r w:rsidRPr="008A3B38" w:rsidR="00542ECC">
        <w:rPr>
          <w:sz w:val="22"/>
          <w:szCs w:val="22"/>
        </w:rPr>
        <w:t xml:space="preserve"> 5.59</w:t>
      </w:r>
      <w:r w:rsidR="004E7184">
        <w:rPr>
          <w:sz w:val="22"/>
          <w:szCs w:val="22"/>
        </w:rPr>
        <w:t>,</w:t>
      </w:r>
      <w:r w:rsidRPr="008A3B38" w:rsidR="00542ECC">
        <w:rPr>
          <w:sz w:val="22"/>
          <w:szCs w:val="22"/>
        </w:rPr>
        <w:t xml:space="preserve"> “Standard Format and Content for a Licensee Physical Security Plan for the Protection of Special Nuclear Material of Moderate or Low Strategic Significance,” Washington, DC.</w:t>
      </w:r>
    </w:p>
  </w:endnote>
  <w:endnote w:id="61">
    <w:p w:rsidR="001C2FE1" w:rsidP="000B5BCD" w14:paraId="7A5BDF26" w14:textId="0807C10A">
      <w:pPr>
        <w:pStyle w:val="EndnoteText"/>
        <w:ind w:left="720" w:hanging="720"/>
        <w:rPr>
          <w:sz w:val="22"/>
          <w:szCs w:val="22"/>
        </w:rPr>
      </w:pPr>
      <w:r w:rsidRPr="008A3B38">
        <w:rPr>
          <w:rStyle w:val="EndnoteReference"/>
          <w:rFonts w:ascii="Times New Roman" w:hAnsi="Times New Roman" w:cs="Times New Roman"/>
        </w:rPr>
        <w:endnoteRef/>
      </w:r>
      <w:r w:rsidRPr="008A3B38">
        <w:rPr>
          <w:sz w:val="22"/>
          <w:szCs w:val="22"/>
        </w:rPr>
        <w:t xml:space="preserve"> </w:t>
      </w:r>
      <w:r w:rsidRPr="008A3B38" w:rsidR="000B5BCD">
        <w:rPr>
          <w:sz w:val="22"/>
          <w:szCs w:val="22"/>
        </w:rPr>
        <w:tab/>
      </w:r>
      <w:r w:rsidRPr="00317817" w:rsidR="000B5BCD">
        <w:rPr>
          <w:sz w:val="22"/>
          <w:szCs w:val="22"/>
        </w:rPr>
        <w:t>NRC, RG 5.9</w:t>
      </w:r>
      <w:r w:rsidRPr="00317817" w:rsidR="00E845DE">
        <w:rPr>
          <w:sz w:val="22"/>
          <w:szCs w:val="22"/>
        </w:rPr>
        <w:t>5</w:t>
      </w:r>
      <w:r w:rsidRPr="00317817" w:rsidR="000B5BCD">
        <w:rPr>
          <w:sz w:val="22"/>
          <w:szCs w:val="22"/>
        </w:rPr>
        <w:t>, “Access Authorization Program for Commercial Nuclear Plants,” Washington, DC</w:t>
      </w:r>
      <w:r w:rsidR="004E7184">
        <w:rPr>
          <w:sz w:val="22"/>
          <w:szCs w:val="22"/>
        </w:rPr>
        <w:t>.</w:t>
      </w:r>
    </w:p>
    <w:p w:rsidR="004E7184" w:rsidRPr="008A3B38" w:rsidP="008A3B38" w14:paraId="0D56FA00" w14:textId="77777777">
      <w:pPr>
        <w:pStyle w:val="EndnoteText"/>
        <w:ind w:left="720" w:hanging="720"/>
        <w:rPr>
          <w:sz w:val="22"/>
          <w:szCs w:val="22"/>
        </w:rPr>
      </w:pPr>
    </w:p>
  </w:endnote>
  <w:endnote w:id="62">
    <w:p w:rsidR="003366F4" w:rsidRPr="008A3B38" w:rsidP="00382B04" w14:paraId="6E8E5485" w14:textId="390FD57E">
      <w:pPr>
        <w:pStyle w:val="EndnoteText"/>
        <w:spacing w:after="220"/>
        <w:ind w:left="720" w:hanging="720"/>
        <w:rPr>
          <w:sz w:val="22"/>
          <w:szCs w:val="22"/>
        </w:rPr>
      </w:pPr>
      <w:r w:rsidRPr="00D0219A">
        <w:rPr>
          <w:rStyle w:val="EndnoteReference"/>
          <w:rFonts w:ascii="Times New Roman" w:hAnsi="Times New Roman" w:cs="Times New Roman"/>
        </w:rPr>
        <w:endnoteRef/>
      </w:r>
      <w:r w:rsidRPr="00D0219A">
        <w:rPr>
          <w:sz w:val="22"/>
          <w:szCs w:val="22"/>
        </w:rPr>
        <w:t xml:space="preserve">. </w:t>
      </w:r>
      <w:r w:rsidRPr="00D0219A">
        <w:rPr>
          <w:sz w:val="22"/>
          <w:szCs w:val="22"/>
        </w:rPr>
        <w:tab/>
        <w:t>NRC, MD</w:t>
      </w:r>
      <w:r w:rsidRPr="00D0219A" w:rsidR="003A260B">
        <w:rPr>
          <w:sz w:val="22"/>
          <w:szCs w:val="22"/>
        </w:rPr>
        <w:t> </w:t>
      </w:r>
      <w:r w:rsidRPr="00D0219A">
        <w:rPr>
          <w:sz w:val="22"/>
          <w:szCs w:val="22"/>
        </w:rPr>
        <w:t>8.4, “Management of Backfitting, Forward Fitting, Issue Finality, and Information Requests,” Washington,</w:t>
      </w:r>
      <w:r w:rsidRPr="00D0219A" w:rsidR="003A260B">
        <w:rPr>
          <w:sz w:val="22"/>
          <w:szCs w:val="22"/>
        </w:rPr>
        <w:t> </w:t>
      </w:r>
      <w:r w:rsidRPr="00D0219A">
        <w:rPr>
          <w:sz w:val="22"/>
          <w:szCs w:val="22"/>
        </w:rPr>
        <w:t>DC</w:t>
      </w:r>
      <w:r w:rsidRPr="00D0219A" w:rsidR="00085B7F">
        <w:rPr>
          <w:sz w:val="22"/>
          <w:szCs w:val="22"/>
        </w:rPr>
        <w:t>, September 20, 2019</w:t>
      </w:r>
      <w:r w:rsidRPr="00D0219A">
        <w:rPr>
          <w:sz w:val="22"/>
          <w:szCs w:val="22"/>
        </w:rPr>
        <w:t>.</w:t>
      </w:r>
      <w:r w:rsidRPr="008A3B38">
        <w:rPr>
          <w:sz w:val="22"/>
          <w:szCs w:val="22"/>
        </w:rPr>
        <w:t xml:space="preserve"> </w:t>
      </w:r>
    </w:p>
    <w:p w:rsidR="00252CEF" w:rsidP="00382B04" w14:paraId="6DA32139" w14:textId="77777777">
      <w:pPr>
        <w:pStyle w:val="EndnoteText"/>
        <w:spacing w:after="220"/>
        <w:ind w:left="720" w:hanging="720"/>
      </w:pPr>
    </w:p>
    <w:p w:rsidR="00252CEF" w:rsidP="00382B04" w14:paraId="1CBF101F" w14:textId="77777777">
      <w:pPr>
        <w:pStyle w:val="EndnoteText"/>
        <w:spacing w:after="220"/>
        <w:ind w:left="720" w:hanging="720"/>
      </w:pPr>
    </w:p>
    <w:p w:rsidR="00252CEF" w:rsidP="00382B04" w14:paraId="276BAB84" w14:textId="77777777">
      <w:pPr>
        <w:pStyle w:val="EndnoteText"/>
        <w:spacing w:after="220"/>
        <w:ind w:left="720" w:hanging="720"/>
      </w:pPr>
    </w:p>
    <w:p w:rsidR="00252CEF" w:rsidP="00382B04" w14:paraId="544FA411" w14:textId="77777777">
      <w:pPr>
        <w:pStyle w:val="EndnoteText"/>
        <w:spacing w:after="220"/>
        <w:ind w:left="720" w:hanging="720"/>
      </w:pPr>
    </w:p>
    <w:p w:rsidR="00205C03" w:rsidP="00205C03" w14:paraId="1241C165" w14:textId="229195B3">
      <w:r>
        <w:br w:type="page"/>
      </w:r>
    </w:p>
    <w:p w:rsidR="00252CEF" w:rsidRPr="003366F4" w:rsidP="00382B04" w14:paraId="27E6183F" w14:textId="77777777">
      <w:pPr>
        <w:pStyle w:val="EndnoteText"/>
        <w:spacing w:after="220"/>
        <w:ind w:left="720" w:hanging="720"/>
      </w:pPr>
      <w:bookmarkStart w:id="248" w:name="_Toc201926164"/>
      <w:bookmarkEnd w:id="248"/>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344" w:rsidRPr="00A56344" w:rsidP="00AA3411" w14:paraId="11F557CB" w14:textId="6C72E2D2">
    <w:pPr>
      <w:pStyle w:val="Footer"/>
      <w:rPr>
        <w:rFonts w:eastAsia="Calibri"/>
      </w:rPr>
    </w:pPr>
    <w:r>
      <w:t xml:space="preserve">RG 5.97, 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3EAF568B" w14:textId="77777777" w:rsidTr="00F5421F">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tcPr>
        <w:p w:rsidR="00C47F86" w:rsidP="00C47F86" w14:paraId="2DCDF038" w14:textId="33CDE74F">
          <w:pPr>
            <w:rPr>
              <w:sz w:val="16"/>
              <w:szCs w:val="18"/>
            </w:rPr>
          </w:pPr>
          <w:r>
            <w:rPr>
              <w:sz w:val="16"/>
              <w:szCs w:val="18"/>
            </w:rPr>
            <w:t>W</w:t>
          </w:r>
          <w:r w:rsidRPr="00893A24">
            <w:rPr>
              <w:sz w:val="16"/>
              <w:szCs w:val="18"/>
            </w:rPr>
            <w:t xml:space="preserve">ritten suggestions regarding this guide or development of new guides may be submitted through the NRC’s public Web site in the NRC Library at </w:t>
          </w:r>
          <w:hyperlink r:id="rId1" w:history="1">
            <w:r w:rsidRPr="008A3B38">
              <w:rPr>
                <w:rStyle w:val="Hyperlink"/>
                <w:sz w:val="16"/>
                <w:szCs w:val="18"/>
                <w:u w:val="none"/>
              </w:rPr>
              <w:t>https://www.nrc.gov/reading-rm/doc-collections/reg-guides/index.html</w:t>
            </w:r>
          </w:hyperlink>
          <w:r>
            <w:rPr>
              <w:sz w:val="16"/>
              <w:szCs w:val="18"/>
            </w:rPr>
            <w:t>,</w:t>
          </w:r>
          <w:r w:rsidRPr="00893A24">
            <w:rPr>
              <w:sz w:val="16"/>
              <w:szCs w:val="18"/>
            </w:rPr>
            <w:t xml:space="preserve"> under Document Collections, in Regulatory Guides, at </w:t>
          </w:r>
          <w:hyperlink r:id="rId2" w:history="1">
            <w:r w:rsidRPr="008A3B38">
              <w:rPr>
                <w:rStyle w:val="Hyperlink"/>
                <w:sz w:val="16"/>
                <w:szCs w:val="18"/>
                <w:u w:val="none"/>
              </w:rPr>
              <w:t>https://www.nrc.gov/reading-rm/doc-collections/reg-guides/contactus.html</w:t>
            </w:r>
          </w:hyperlink>
          <w:r>
            <w:rPr>
              <w:sz w:val="16"/>
              <w:szCs w:val="18"/>
            </w:rPr>
            <w:t>.</w:t>
          </w:r>
          <w:r w:rsidRPr="00893A24">
            <w:rPr>
              <w:sz w:val="16"/>
              <w:szCs w:val="18"/>
            </w:rPr>
            <w:t xml:space="preserve"> During the development process of new guides suggestions should be submitted within the comment period for immediate consideration. Suggestions received outside of the comment period will be considered if practical to do so or may be considered for future updates.</w:t>
          </w:r>
        </w:p>
        <w:p w:rsidR="00C47F86" w:rsidP="00C47F86" w14:paraId="50857274" w14:textId="10AF48D0">
          <w:pPr>
            <w:rPr>
              <w:sz w:val="16"/>
              <w:szCs w:val="18"/>
            </w:rPr>
          </w:pPr>
        </w:p>
        <w:p w:rsidR="00C47F86" w:rsidRPr="007F6245" w:rsidP="00C47F86" w14:paraId="2A84AB60" w14:textId="5EC555CF">
          <w:pPr>
            <w:rPr>
              <w:rFonts w:ascii="Arial" w:hAnsi="Arial" w:cs="Arial"/>
              <w:color w:val="1F497D"/>
              <w:sz w:val="16"/>
              <w:szCs w:val="18"/>
            </w:rPr>
          </w:pPr>
          <w:r w:rsidRPr="007F6245">
            <w:rPr>
              <w:sz w:val="16"/>
              <w:szCs w:val="18"/>
            </w:rPr>
            <w:t xml:space="preserve">Electronic copies of this </w:t>
          </w:r>
          <w:r w:rsidR="00160C76">
            <w:rPr>
              <w:sz w:val="16"/>
              <w:szCs w:val="18"/>
            </w:rPr>
            <w:t>R</w:t>
          </w:r>
          <w:r w:rsidRPr="007F6245">
            <w:rPr>
              <w:sz w:val="16"/>
              <w:szCs w:val="18"/>
            </w:rPr>
            <w:t xml:space="preserve">G, previous versions of </w:t>
          </w:r>
          <w:r w:rsidR="00160C76">
            <w:rPr>
              <w:sz w:val="16"/>
              <w:szCs w:val="18"/>
            </w:rPr>
            <w:t>R</w:t>
          </w:r>
          <w:r>
            <w:rPr>
              <w:sz w:val="16"/>
              <w:szCs w:val="18"/>
            </w:rPr>
            <w:t>Gs</w:t>
          </w:r>
          <w:r w:rsidRPr="007F6245">
            <w:rPr>
              <w:sz w:val="16"/>
              <w:szCs w:val="18"/>
            </w:rPr>
            <w:t xml:space="preserve">, and other recently issued guides are </w:t>
          </w:r>
          <w:r w:rsidR="00740119">
            <w:rPr>
              <w:sz w:val="16"/>
              <w:szCs w:val="18"/>
            </w:rPr>
            <w:t xml:space="preserve">also </w:t>
          </w:r>
          <w:r w:rsidRPr="007F6245">
            <w:rPr>
              <w:sz w:val="16"/>
              <w:szCs w:val="18"/>
            </w:rPr>
            <w:t xml:space="preserve">available through the NRC’s public </w:t>
          </w:r>
          <w:r w:rsidR="00740119">
            <w:rPr>
              <w:sz w:val="16"/>
              <w:szCs w:val="18"/>
            </w:rPr>
            <w:t>W</w:t>
          </w:r>
          <w:r w:rsidRPr="007F6245">
            <w:rPr>
              <w:sz w:val="16"/>
              <w:szCs w:val="18"/>
            </w:rPr>
            <w:t>eb</w:t>
          </w:r>
          <w:r w:rsidR="00740119">
            <w:rPr>
              <w:sz w:val="16"/>
              <w:szCs w:val="18"/>
            </w:rPr>
            <w:t xml:space="preserve"> </w:t>
          </w:r>
          <w:r w:rsidRPr="007F6245">
            <w:rPr>
              <w:sz w:val="16"/>
              <w:szCs w:val="18"/>
            </w:rPr>
            <w:t xml:space="preserve">site </w:t>
          </w:r>
          <w:r w:rsidR="00740119">
            <w:rPr>
              <w:sz w:val="16"/>
              <w:szCs w:val="18"/>
            </w:rPr>
            <w:t>in</w:t>
          </w:r>
          <w:r w:rsidRPr="007F6245">
            <w:rPr>
              <w:sz w:val="16"/>
              <w:szCs w:val="18"/>
            </w:rPr>
            <w:t xml:space="preserve"> the NRC Library at </w:t>
          </w:r>
          <w:hyperlink r:id="rId1" w:history="1">
            <w:r w:rsidRPr="008A3B38" w:rsidR="002A595F">
              <w:rPr>
                <w:rStyle w:val="Hyperlink"/>
                <w:sz w:val="16"/>
                <w:szCs w:val="16"/>
                <w:u w:val="none"/>
              </w:rPr>
              <w:t>https://www.nrc.gov/reading-rm/doc-collections/reg-guides/index.html</w:t>
            </w:r>
          </w:hyperlink>
          <w:r w:rsidRPr="008A3B38" w:rsidR="003E2F9F">
            <w:rPr>
              <w:sz w:val="16"/>
              <w:szCs w:val="18"/>
            </w:rPr>
            <w:t>, under Document Collections, in Regulatory Guides.</w:t>
          </w:r>
          <w:r w:rsidRPr="003E2F9F">
            <w:rPr>
              <w:sz w:val="16"/>
              <w:szCs w:val="18"/>
            </w:rPr>
            <w:t xml:space="preserve"> Th</w:t>
          </w:r>
          <w:r w:rsidR="00C30FDB">
            <w:rPr>
              <w:sz w:val="16"/>
              <w:szCs w:val="18"/>
            </w:rPr>
            <w:t>is</w:t>
          </w:r>
          <w:r w:rsidRPr="007F6245">
            <w:rPr>
              <w:sz w:val="16"/>
              <w:szCs w:val="18"/>
            </w:rPr>
            <w:t xml:space="preserve"> </w:t>
          </w:r>
          <w:r w:rsidR="00160C76">
            <w:rPr>
              <w:sz w:val="16"/>
              <w:szCs w:val="18"/>
            </w:rPr>
            <w:t>R</w:t>
          </w:r>
          <w:r w:rsidRPr="007F6245">
            <w:rPr>
              <w:sz w:val="16"/>
              <w:szCs w:val="18"/>
            </w:rPr>
            <w:t xml:space="preserve">G is also available through the NRC’s Agencywide Documents Access and Management System (ADAMS) at </w:t>
          </w:r>
          <w:hyperlink r:id="rId3" w:history="1">
            <w:r w:rsidRPr="008A3B38">
              <w:rPr>
                <w:rStyle w:val="Hyperlink"/>
                <w:sz w:val="16"/>
                <w:szCs w:val="18"/>
                <w:u w:val="none"/>
              </w:rPr>
              <w:t>http://www.nrc.gov/reading-rm/adams.html</w:t>
            </w:r>
          </w:hyperlink>
          <w:r w:rsidRPr="007F6245">
            <w:rPr>
              <w:sz w:val="16"/>
              <w:szCs w:val="18"/>
            </w:rPr>
            <w:t xml:space="preserve">, under </w:t>
          </w:r>
          <w:r w:rsidR="00C30FDB">
            <w:rPr>
              <w:sz w:val="16"/>
              <w:szCs w:val="18"/>
            </w:rPr>
            <w:t xml:space="preserve">ADAMS </w:t>
          </w:r>
          <w:r w:rsidRPr="00BA4B7B">
            <w:rPr>
              <w:sz w:val="16"/>
              <w:szCs w:val="18"/>
            </w:rPr>
            <w:t xml:space="preserve">Accession No. </w:t>
          </w:r>
          <w:r w:rsidRPr="00BA4B7B" w:rsidR="00B31E36">
            <w:rPr>
              <w:sz w:val="16"/>
              <w:szCs w:val="18"/>
            </w:rPr>
            <w:t>ML</w:t>
          </w:r>
          <w:r w:rsidRPr="00BA4B7B" w:rsidR="00E85794">
            <w:rPr>
              <w:sz w:val="16"/>
              <w:szCs w:val="18"/>
            </w:rPr>
            <w:t>25232A009</w:t>
          </w:r>
          <w:r w:rsidRPr="00BA4B7B" w:rsidR="00B31E36">
            <w:rPr>
              <w:sz w:val="16"/>
              <w:szCs w:val="18"/>
            </w:rPr>
            <w:t xml:space="preserve">. </w:t>
          </w:r>
          <w:r w:rsidRPr="00BA4B7B">
            <w:rPr>
              <w:sz w:val="16"/>
              <w:szCs w:val="18"/>
            </w:rPr>
            <w:t xml:space="preserve">The regulatory analysis </w:t>
          </w:r>
          <w:r w:rsidRPr="00BA4B7B" w:rsidR="0057483C">
            <w:rPr>
              <w:sz w:val="16"/>
              <w:szCs w:val="18"/>
            </w:rPr>
            <w:t>may be found in ADAMS under Accession No.</w:t>
          </w:r>
          <w:r w:rsidRPr="00BA4B7B">
            <w:rPr>
              <w:sz w:val="16"/>
              <w:szCs w:val="18"/>
            </w:rPr>
            <w:t xml:space="preserve"> </w:t>
          </w:r>
          <w:r w:rsidRPr="00BA4B7B" w:rsidR="00B07BE8">
            <w:rPr>
              <w:sz w:val="16"/>
              <w:szCs w:val="18"/>
            </w:rPr>
            <w:t>M</w:t>
          </w:r>
          <w:r w:rsidRPr="00BD6ABB" w:rsidR="00B07BE8">
            <w:rPr>
              <w:sz w:val="16"/>
              <w:szCs w:val="18"/>
            </w:rPr>
            <w:t>L</w:t>
          </w:r>
          <w:r w:rsidRPr="00BD6ABB" w:rsidR="00241779">
            <w:rPr>
              <w:sz w:val="16"/>
              <w:szCs w:val="18"/>
            </w:rPr>
            <w:t>26042A230</w:t>
          </w:r>
          <w:r w:rsidRPr="00BA4B7B">
            <w:rPr>
              <w:sz w:val="16"/>
              <w:szCs w:val="18"/>
            </w:rPr>
            <w:t>.</w:t>
          </w:r>
          <w:r w:rsidRPr="00BA4B7B" w:rsidR="0057483C">
            <w:rPr>
              <w:sz w:val="16"/>
              <w:szCs w:val="18"/>
            </w:rPr>
            <w:t xml:space="preserve"> The associated draft </w:t>
          </w:r>
          <w:r w:rsidRPr="00BA4B7B" w:rsidR="0026642C">
            <w:rPr>
              <w:sz w:val="16"/>
              <w:szCs w:val="18"/>
            </w:rPr>
            <w:t>regulatory</w:t>
          </w:r>
          <w:r w:rsidRPr="00BA4B7B" w:rsidR="0057483C">
            <w:rPr>
              <w:sz w:val="16"/>
              <w:szCs w:val="18"/>
            </w:rPr>
            <w:t xml:space="preserve"> guide </w:t>
          </w:r>
          <w:r w:rsidRPr="00BA4B7B" w:rsidR="0026642C">
            <w:rPr>
              <w:sz w:val="16"/>
              <w:szCs w:val="18"/>
            </w:rPr>
            <w:t>(</w:t>
          </w:r>
          <w:r w:rsidRPr="00BA4B7B" w:rsidR="0057483C">
            <w:rPr>
              <w:sz w:val="16"/>
              <w:szCs w:val="18"/>
            </w:rPr>
            <w:t>DG</w:t>
          </w:r>
          <w:r w:rsidRPr="00BA4B7B" w:rsidR="0026642C">
            <w:rPr>
              <w:sz w:val="16"/>
              <w:szCs w:val="18"/>
            </w:rPr>
            <w:t>)</w:t>
          </w:r>
          <w:r w:rsidRPr="00BA4B7B" w:rsidR="0057483C">
            <w:rPr>
              <w:sz w:val="16"/>
              <w:szCs w:val="18"/>
            </w:rPr>
            <w:t>-</w:t>
          </w:r>
          <w:r w:rsidRPr="00BA4B7B" w:rsidR="00B31E36">
            <w:rPr>
              <w:sz w:val="16"/>
              <w:szCs w:val="18"/>
            </w:rPr>
            <w:t>50</w:t>
          </w:r>
          <w:r w:rsidRPr="00BA4B7B" w:rsidR="00847B79">
            <w:rPr>
              <w:sz w:val="16"/>
              <w:szCs w:val="18"/>
            </w:rPr>
            <w:t>7</w:t>
          </w:r>
          <w:r w:rsidRPr="00BA4B7B" w:rsidR="00B31E36">
            <w:rPr>
              <w:sz w:val="16"/>
              <w:szCs w:val="18"/>
            </w:rPr>
            <w:t xml:space="preserve">6, Revision 0, may be found in ADAMS under Accession No. </w:t>
          </w:r>
          <w:r w:rsidRPr="00BA4B7B" w:rsidR="00BE3391">
            <w:rPr>
              <w:sz w:val="16"/>
              <w:szCs w:val="18"/>
            </w:rPr>
            <w:t>ML22203A131</w:t>
          </w:r>
          <w:r w:rsidRPr="00BA4B7B" w:rsidR="00B31E36">
            <w:rPr>
              <w:sz w:val="16"/>
              <w:szCs w:val="18"/>
            </w:rPr>
            <w:t>. The staff responses to the public comments on DG-50</w:t>
          </w:r>
          <w:r w:rsidRPr="00BA4B7B" w:rsidR="002F6C39">
            <w:rPr>
              <w:sz w:val="16"/>
              <w:szCs w:val="18"/>
            </w:rPr>
            <w:t>7</w:t>
          </w:r>
          <w:r w:rsidRPr="00BA4B7B" w:rsidR="00B31E36">
            <w:rPr>
              <w:sz w:val="16"/>
              <w:szCs w:val="18"/>
            </w:rPr>
            <w:t>6 may be found under ADAMS Accession No. ML</w:t>
          </w:r>
          <w:r w:rsidRPr="00BA4B7B" w:rsidR="00D7398A">
            <w:rPr>
              <w:sz w:val="16"/>
              <w:szCs w:val="18"/>
            </w:rPr>
            <w:t>26042A228</w:t>
          </w:r>
          <w:r w:rsidRPr="00BA4B7B" w:rsidR="00B31E36">
            <w:rPr>
              <w:sz w:val="16"/>
              <w:szCs w:val="18"/>
            </w:rPr>
            <w:t>.</w:t>
          </w:r>
        </w:p>
      </w:tc>
    </w:tr>
  </w:tbl>
  <w:p w:rsidR="00AC559A" w:rsidRPr="00A56344" w:rsidP="00A56344" w14:paraId="6797F613" w14:textId="3F7734C4">
    <w:pPr>
      <w:tabs>
        <w:tab w:val="center" w:pos="4320"/>
        <w:tab w:val="right" w:pos="8640"/>
      </w:tabs>
      <w:autoSpaceDE w:val="0"/>
      <w:autoSpaceDN w:val="0"/>
      <w:adjustRightInd w:val="0"/>
      <w:jc w:val="center"/>
      <w:rPr>
        <w:rFonts w:ascii="Arial" w:eastAsia="Calibri" w:hAnsi="Arial" w:cs="Arial"/>
        <w:b/>
        <w:bCs/>
        <w:i/>
        <w:iCs/>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563" w:rsidRPr="00CE4563" w:rsidP="00462CA8" w14:paraId="2CA95A81" w14:textId="5EB5361D">
    <w:pPr>
      <w:pStyle w:val="Footer"/>
      <w:rPr>
        <w:rFonts w:eastAsia="Calibri"/>
      </w:rPr>
    </w:pPr>
    <w:r>
      <w:t>RG 5.97, Appendix A, Page A-</w:t>
    </w:r>
    <w:r w:rsidR="00F7545A">
      <w:fldChar w:fldCharType="begin"/>
    </w:r>
    <w:r w:rsidR="00F7545A">
      <w:instrText xml:space="preserve"> PAGE   \* MERGEFORMAT </w:instrText>
    </w:r>
    <w:r w:rsidR="00F7545A">
      <w:fldChar w:fldCharType="separate"/>
    </w:r>
    <w:r w:rsidR="00F7545A">
      <w:rPr>
        <w:noProof/>
      </w:rPr>
      <w:t>1</w:t>
    </w:r>
    <w:r w:rsidR="00F7545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A6" w:rsidRPr="003E50A6" w:rsidP="00AA3411" w14:paraId="41922A69" w14:textId="3D7B2106">
    <w:pPr>
      <w:pStyle w:val="Footer"/>
      <w:rPr>
        <w:rFonts w:eastAsia="Calibri"/>
      </w:rPr>
    </w:pPr>
    <w:r>
      <w:t>RG 5.97, Appendix B, Page B-</w:t>
    </w:r>
    <w:r>
      <w:fldChar w:fldCharType="begin"/>
    </w:r>
    <w:r>
      <w:instrText xml:space="preserve"> PAGE   \* MERGEFORMAT </w:instrText>
    </w:r>
    <w:r>
      <w:fldChar w:fldCharType="separate"/>
    </w:r>
    <w: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A6" w:rsidRPr="003E50A6" w:rsidP="00AA3411" w14:paraId="7DC5C639" w14:textId="62863CFD">
    <w:pPr>
      <w:pStyle w:val="Footer"/>
      <w:rPr>
        <w:rFonts w:eastAsia="Calibri"/>
      </w:rPr>
    </w:pPr>
    <w:r>
      <w:t>RG 5.97, Appendix B, Page B-</w:t>
    </w:r>
    <w:r>
      <w:fldChar w:fldCharType="begin"/>
    </w:r>
    <w:r>
      <w:instrText xml:space="preserve"> PAGE   \* MERGEFORMAT </w:instrText>
    </w:r>
    <w:r>
      <w:fldChar w:fldCharType="separate"/>
    </w:r>
    <w: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A6" w:rsidRPr="003E50A6" w:rsidP="00AA3411" w14:paraId="27F51D41" w14:textId="70C5E130">
    <w:pPr>
      <w:pStyle w:val="Footer"/>
      <w:rPr>
        <w:rFonts w:eastAsia="Calibri"/>
      </w:rPr>
    </w:pPr>
    <w:r>
      <w:t xml:space="preserve">RG 5.97, Appendix </w:t>
    </w:r>
    <w:r w:rsidR="000C49DD">
      <w:t>C</w:t>
    </w:r>
    <w:r>
      <w:t xml:space="preserve">, Page </w:t>
    </w:r>
    <w:r w:rsidR="000C49DD">
      <w:t>C</w:t>
    </w:r>
    <w:r>
      <w:t>-</w:t>
    </w:r>
    <w:r>
      <w:fldChar w:fldCharType="begin"/>
    </w:r>
    <w:r>
      <w:instrText xml:space="preserve"> PAGE   \* MERGEFORMAT </w:instrText>
    </w:r>
    <w:r>
      <w:fldChar w:fldCharType="separate"/>
    </w:r>
    <w: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A6" w:rsidRPr="003E50A6" w:rsidP="00AA3411" w14:paraId="2B0409DA" w14:textId="47AC998C">
    <w:pPr>
      <w:pStyle w:val="Footer"/>
      <w:rPr>
        <w:rFonts w:eastAsia="Calibri"/>
      </w:rPr>
    </w:pPr>
    <w:r>
      <w:t>RG 5.97, Appendix D, Page D-</w:t>
    </w:r>
    <w:r>
      <w:fldChar w:fldCharType="begin"/>
    </w:r>
    <w:r>
      <w:instrText xml:space="preserve"> PAGE   \* MERGEFORMAT </w:instrText>
    </w:r>
    <w:r>
      <w:fldChar w:fldCharType="separate"/>
    </w:r>
    <w: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A6" w:rsidRPr="003E50A6" w:rsidP="00AA3411" w14:paraId="6BD16D14" w14:textId="2E2E0EA8">
    <w:pPr>
      <w:pStyle w:val="Footer"/>
      <w:rPr>
        <w:rFonts w:eastAsia="Calibri"/>
      </w:rPr>
    </w:pPr>
    <w:r>
      <w:t>RG 5.97, Bibliography, Page</w:t>
    </w:r>
    <w:r w:rsidR="00B976A5">
      <w:t xml:space="preserve"> </w:t>
    </w:r>
    <w:r w:rsidR="00373BA1">
      <w:t>BI-</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5C2D" w:rsidP="00B10635" w14:paraId="75C8328F" w14:textId="77777777">
      <w:pPr>
        <w:pStyle w:val="Default"/>
      </w:pPr>
      <w:r>
        <w:separator/>
      </w:r>
    </w:p>
  </w:footnote>
  <w:footnote w:type="continuationSeparator" w:id="1">
    <w:p w:rsidR="00AA5C2D" w:rsidP="00B10635" w14:paraId="27FF021F" w14:textId="77777777">
      <w:pPr>
        <w:pStyle w:val="Default"/>
      </w:pPr>
      <w:r>
        <w:continuationSeparator/>
      </w:r>
    </w:p>
  </w:footnote>
  <w:footnote w:type="continuationNotice" w:id="2">
    <w:p w:rsidR="00AA5C2D" w14:paraId="2FDC2FF1" w14:textId="77777777"/>
  </w:footnote>
  <w:footnote w:id="3">
    <w:p w:rsidR="00130AC9" w:rsidP="00844706" w14:paraId="25DBC664" w14:textId="77777777">
      <w:pPr>
        <w:pStyle w:val="FootnoteText"/>
        <w:ind w:left="360" w:hanging="360"/>
      </w:pPr>
      <w:r w:rsidRPr="00844706">
        <w:rPr>
          <w:rStyle w:val="FootnoteReference"/>
          <w:vertAlign w:val="baseline"/>
        </w:rPr>
        <w:footnoteRef/>
      </w:r>
      <w:r>
        <w:t xml:space="preserve"> </w:t>
      </w:r>
      <w:r>
        <w:tab/>
      </w:r>
      <w:r w:rsidRPr="00BD7F24">
        <w:rPr>
          <w:szCs w:val="22"/>
        </w:rPr>
        <w:t xml:space="preserve">Applicants, licensees, and combined license (COL) holders should consider the following related guidance when using this </w:t>
      </w:r>
      <w:r>
        <w:rPr>
          <w:szCs w:val="22"/>
        </w:rPr>
        <w:t>RG</w:t>
      </w:r>
      <w:r w:rsidRPr="00BD7F24">
        <w:rPr>
          <w:szCs w:val="22"/>
        </w:rPr>
        <w:t xml:space="preserve"> to assist in the development and preparation of applications. Although some guidance documents are written mainly for light-water nuclear power reactors and are based on the criteria of risk for core damage, the designers and applicants may find the approaches described therein as useful in developing accident consequence assessments and characterizing the source terms for a given design and application. The staff may use the guidance as applicable in the review of the applicants’ approaches for the given subject areas</w:t>
      </w:r>
      <w:r w:rsidR="0088327E">
        <w:rPr>
          <w:szCs w:val="22"/>
        </w:rPr>
        <w:t>.</w:t>
      </w:r>
    </w:p>
  </w:footnote>
  <w:footnote w:id="4">
    <w:p w:rsidR="00C102E7" w:rsidRPr="00C102E7" w:rsidP="00C102E7" w14:paraId="73D797F0" w14:textId="6244C28A">
      <w:pPr>
        <w:pStyle w:val="FootnoteText"/>
        <w:ind w:left="360" w:hanging="360"/>
      </w:pPr>
      <w:r w:rsidRPr="00D24DF9">
        <w:rPr>
          <w:rStyle w:val="FootnoteReference"/>
          <w:vertAlign w:val="baseline"/>
        </w:rPr>
        <w:footnoteRef/>
      </w:r>
      <w:r w:rsidRPr="00D24DF9">
        <w:t xml:space="preserve"> </w:t>
      </w:r>
      <w:r w:rsidR="004D21F9">
        <w:tab/>
      </w:r>
      <w:r w:rsidRPr="00C102E7">
        <w:t xml:space="preserve">Publicly available NRC published documents are available electronically through the NRC Library on the NRC’s public </w:t>
      </w:r>
      <w:r w:rsidR="006822A9">
        <w:t>w</w:t>
      </w:r>
      <w:r w:rsidRPr="00C102E7">
        <w:t xml:space="preserve">ebsite at http://www.nrc.gov/reading-rm/doc-collections/ and through the NRC’s Agencywide Documents Access and Management System (ADAMS) at </w:t>
      </w:r>
      <w:hyperlink r:id="rId1" w:history="1">
        <w:r w:rsidRPr="007B4527" w:rsidR="001149AD">
          <w:rPr>
            <w:rStyle w:val="Hyperlink"/>
          </w:rPr>
          <w:t>http://www.nrc.gov/reading-rm/adams.html</w:t>
        </w:r>
      </w:hyperlink>
      <w:r w:rsidR="001149AD">
        <w:t>.</w:t>
      </w:r>
      <w:r w:rsidRPr="00C102E7">
        <w:t xml:space="preserve"> The documents can also be viewed online or printed for a fee in the NRC’s Public Document Room (PDR) at 11555 Rockville Pike, Rockville, M</w:t>
      </w:r>
      <w:r w:rsidR="006822A9">
        <w:t>aryland</w:t>
      </w:r>
      <w:r w:rsidRPr="00C102E7">
        <w:t>. For problems with ADAMS, contact the PDR staff at 301-415-4737 or (800) 397-4209; fax (301) 415-3548; or email pdr.resource@nrc.gov.</w:t>
      </w:r>
    </w:p>
    <w:p w:rsidR="00C102E7" w:rsidRPr="00C102E7" w:rsidP="00C102E7" w14:paraId="30ECD40A" w14:textId="77777777">
      <w:pPr>
        <w:tabs>
          <w:tab w:val="left" w:pos="720"/>
        </w:tabs>
        <w:ind w:left="1080" w:hanging="720"/>
        <w:rPr>
          <w:sz w:val="18"/>
          <w:szCs w:val="18"/>
        </w:rPr>
      </w:pPr>
    </w:p>
    <w:p w:rsidR="00C102E7" w:rsidRPr="00C102E7" w:rsidP="00C102E7" w14:paraId="334331AA" w14:textId="64F33254">
      <w:pPr>
        <w:autoSpaceDE w:val="0"/>
        <w:autoSpaceDN w:val="0"/>
        <w:adjustRightInd w:val="0"/>
        <w:ind w:left="360"/>
        <w:rPr>
          <w:color w:val="000000"/>
          <w:sz w:val="18"/>
          <w:szCs w:val="18"/>
        </w:rPr>
      </w:pPr>
      <w:r w:rsidRPr="00C102E7">
        <w:rPr>
          <w:color w:val="000000"/>
          <w:sz w:val="18"/>
          <w:szCs w:val="18"/>
        </w:rPr>
        <w:t xml:space="preserve">Copies of International Atomic Energy Agency (IAEA) documents may be obtained through its </w:t>
      </w:r>
      <w:r w:rsidR="006822A9">
        <w:rPr>
          <w:color w:val="000000"/>
          <w:sz w:val="18"/>
          <w:szCs w:val="18"/>
        </w:rPr>
        <w:t>w</w:t>
      </w:r>
      <w:r w:rsidRPr="00C102E7">
        <w:rPr>
          <w:color w:val="000000"/>
          <w:sz w:val="18"/>
          <w:szCs w:val="18"/>
        </w:rPr>
        <w:t>ebsite at</w:t>
      </w:r>
    </w:p>
    <w:p w:rsidR="00C102E7" w:rsidRPr="00C102E7" w:rsidP="00C102E7" w14:paraId="33D523AC" w14:textId="7C16F31F">
      <w:pPr>
        <w:autoSpaceDE w:val="0"/>
        <w:autoSpaceDN w:val="0"/>
        <w:adjustRightInd w:val="0"/>
        <w:ind w:left="360"/>
        <w:rPr>
          <w:color w:val="000000"/>
          <w:sz w:val="18"/>
          <w:szCs w:val="18"/>
        </w:rPr>
      </w:pPr>
      <w:r w:rsidRPr="00C102E7">
        <w:rPr>
          <w:color w:val="000000" w:themeColor="text1"/>
          <w:sz w:val="18"/>
          <w:szCs w:val="18"/>
        </w:rPr>
        <w:t>WWW.IAEA.Org</w:t>
      </w:r>
      <w:r w:rsidRPr="00C102E7">
        <w:rPr>
          <w:color w:val="0000FF"/>
          <w:sz w:val="18"/>
          <w:szCs w:val="18"/>
        </w:rPr>
        <w:t xml:space="preserve">/ </w:t>
      </w:r>
      <w:r w:rsidRPr="00C102E7">
        <w:rPr>
          <w:color w:val="000000"/>
          <w:sz w:val="18"/>
          <w:szCs w:val="18"/>
        </w:rPr>
        <w:t>or by writing the International Atomic Energy Agency, P.O. Box</w:t>
      </w:r>
      <w:r w:rsidR="006822A9">
        <w:rPr>
          <w:color w:val="000000"/>
          <w:sz w:val="18"/>
          <w:szCs w:val="18"/>
        </w:rPr>
        <w:t> </w:t>
      </w:r>
      <w:r w:rsidRPr="00C102E7">
        <w:rPr>
          <w:color w:val="000000"/>
          <w:sz w:val="18"/>
          <w:szCs w:val="18"/>
        </w:rPr>
        <w:t>100, Wagramer Strasse</w:t>
      </w:r>
      <w:r w:rsidR="006822A9">
        <w:rPr>
          <w:color w:val="000000"/>
          <w:sz w:val="18"/>
          <w:szCs w:val="18"/>
        </w:rPr>
        <w:t> </w:t>
      </w:r>
      <w:r w:rsidRPr="00C102E7">
        <w:rPr>
          <w:color w:val="000000"/>
          <w:sz w:val="18"/>
          <w:szCs w:val="18"/>
        </w:rPr>
        <w:t>5, A</w:t>
      </w:r>
      <w:r w:rsidR="006822A9">
        <w:rPr>
          <w:color w:val="000000"/>
          <w:sz w:val="18"/>
          <w:szCs w:val="18"/>
        </w:rPr>
        <w:noBreakHyphen/>
      </w:r>
      <w:r w:rsidRPr="00C102E7">
        <w:rPr>
          <w:color w:val="000000"/>
          <w:sz w:val="18"/>
          <w:szCs w:val="18"/>
        </w:rPr>
        <w:t>1400</w:t>
      </w:r>
    </w:p>
    <w:p w:rsidR="00C102E7" w:rsidP="00C102E7" w14:paraId="12C639F4" w14:textId="1779D696">
      <w:pPr>
        <w:ind w:left="360"/>
        <w:rPr>
          <w:sz w:val="18"/>
          <w:szCs w:val="18"/>
        </w:rPr>
      </w:pPr>
      <w:r w:rsidRPr="00C102E7">
        <w:rPr>
          <w:color w:val="000000"/>
          <w:sz w:val="18"/>
          <w:szCs w:val="18"/>
        </w:rPr>
        <w:t>Vienna, Austria; telephone (+431) 2600-0; fax (+431) 2600-7; or email at official.mail</w:t>
      </w:r>
      <w:r w:rsidRPr="00C102E7">
        <w:rPr>
          <w:color w:val="000000" w:themeColor="text1"/>
          <w:sz w:val="18"/>
          <w:szCs w:val="18"/>
        </w:rPr>
        <w:t>@IAEA.org</w:t>
      </w:r>
      <w:r w:rsidRPr="00C102E7">
        <w:rPr>
          <w:color w:val="000000"/>
          <w:sz w:val="18"/>
          <w:szCs w:val="18"/>
        </w:rPr>
        <w:t>.</w:t>
      </w:r>
      <w:r w:rsidRPr="00C102E7">
        <w:rPr>
          <w:sz w:val="18"/>
          <w:szCs w:val="18"/>
        </w:rPr>
        <w:t xml:space="preserve"> </w:t>
      </w:r>
    </w:p>
    <w:p w:rsidR="00636461" w:rsidP="00C102E7" w14:paraId="6333A872" w14:textId="77777777">
      <w:pPr>
        <w:ind w:left="360"/>
        <w:rPr>
          <w:sz w:val="18"/>
          <w:szCs w:val="18"/>
        </w:rPr>
      </w:pPr>
    </w:p>
    <w:p w:rsidR="00636461" w:rsidP="00F76EF4" w14:paraId="017062DE" w14:textId="6838B6B6">
      <w:pPr>
        <w:ind w:left="360"/>
        <w:rPr>
          <w:sz w:val="18"/>
          <w:szCs w:val="18"/>
        </w:rPr>
      </w:pPr>
      <w:r w:rsidRPr="000C47BC">
        <w:rPr>
          <w:sz w:val="18"/>
          <w:szCs w:val="18"/>
        </w:rPr>
        <w:t>Reports authored by Sandia National Laboratories can be obtained through the Sandia Publications Database</w:t>
      </w:r>
      <w:r w:rsidR="00854A2E">
        <w:rPr>
          <w:sz w:val="18"/>
          <w:szCs w:val="18"/>
        </w:rPr>
        <w:t xml:space="preserve">, </w:t>
      </w:r>
      <w:r w:rsidR="004D5267">
        <w:rPr>
          <w:sz w:val="18"/>
          <w:szCs w:val="18"/>
        </w:rPr>
        <w:t xml:space="preserve"> available at</w:t>
      </w:r>
      <w:r>
        <w:rPr>
          <w:sz w:val="18"/>
          <w:szCs w:val="18"/>
        </w:rPr>
        <w:t xml:space="preserve"> </w:t>
      </w:r>
      <w:hyperlink r:id="rId2" w:history="1">
        <w:r w:rsidRPr="00557A53" w:rsidR="00557A53">
          <w:rPr>
            <w:rStyle w:val="Hyperlink"/>
            <w:sz w:val="18"/>
            <w:szCs w:val="18"/>
          </w:rPr>
          <w:t>http://sandia.prod.acquia-sites.com</w:t>
        </w:r>
      </w:hyperlink>
      <w:r w:rsidR="00557A53">
        <w:rPr>
          <w:sz w:val="18"/>
          <w:szCs w:val="18"/>
        </w:rPr>
        <w:t xml:space="preserve">, or by contacting </w:t>
      </w:r>
      <w:r w:rsidRPr="00557A53" w:rsidR="00557A53">
        <w:rPr>
          <w:sz w:val="18"/>
          <w:szCs w:val="18"/>
        </w:rPr>
        <w:t>Sandia National Laboratories,</w:t>
      </w:r>
      <w:r w:rsidR="00017F8A">
        <w:rPr>
          <w:sz w:val="18"/>
          <w:szCs w:val="18"/>
        </w:rPr>
        <w:t xml:space="preserve"> </w:t>
      </w:r>
      <w:r w:rsidRPr="00557A53" w:rsidR="00557A53">
        <w:rPr>
          <w:sz w:val="18"/>
          <w:szCs w:val="18"/>
        </w:rPr>
        <w:t>P.O. Box 5800</w:t>
      </w:r>
      <w:r w:rsidR="00557A53">
        <w:rPr>
          <w:sz w:val="18"/>
          <w:szCs w:val="18"/>
        </w:rPr>
        <w:t xml:space="preserve">, </w:t>
      </w:r>
      <w:r w:rsidRPr="00557A53" w:rsidR="00557A53">
        <w:rPr>
          <w:sz w:val="18"/>
          <w:szCs w:val="18"/>
        </w:rPr>
        <w:t>Albuquerque, NM 87185</w:t>
      </w:r>
      <w:r w:rsidR="00557A53">
        <w:rPr>
          <w:sz w:val="18"/>
          <w:szCs w:val="18"/>
        </w:rPr>
        <w:t>.</w:t>
      </w:r>
    </w:p>
    <w:p w:rsidR="00EC30D8" w:rsidP="00F76EF4" w14:paraId="75938D63" w14:textId="77777777">
      <w:pPr>
        <w:ind w:left="360"/>
        <w:rPr>
          <w:sz w:val="18"/>
          <w:szCs w:val="18"/>
        </w:rPr>
      </w:pPr>
    </w:p>
    <w:p w:rsidR="00EC30D8" w:rsidP="00F76EF4" w14:paraId="0544DAE1" w14:textId="086AD596">
      <w:pPr>
        <w:ind w:left="360"/>
        <w:rPr>
          <w:sz w:val="18"/>
          <w:szCs w:val="18"/>
        </w:rPr>
      </w:pPr>
      <w:r>
        <w:rPr>
          <w:sz w:val="18"/>
          <w:szCs w:val="18"/>
        </w:rPr>
        <w:t xml:space="preserve">Reports authored by the US Army Corps of Engineers </w:t>
      </w:r>
      <w:r w:rsidR="00C94C38">
        <w:rPr>
          <w:sz w:val="18"/>
          <w:szCs w:val="18"/>
        </w:rPr>
        <w:t xml:space="preserve">are available at </w:t>
      </w:r>
      <w:hyperlink r:id="rId3" w:history="1">
        <w:r w:rsidRPr="008956E3" w:rsidR="00C308E6">
          <w:rPr>
            <w:rStyle w:val="Hyperlink"/>
            <w:sz w:val="18"/>
            <w:szCs w:val="18"/>
          </w:rPr>
          <w:t>https://www.nwo.usace.army.mil/About/Centers-of-Expertise/Protective-Design-Center/PDC-Library/</w:t>
        </w:r>
      </w:hyperlink>
      <w:r w:rsidR="00020CB7">
        <w:rPr>
          <w:sz w:val="18"/>
          <w:szCs w:val="18"/>
        </w:rPr>
        <w:t>.</w:t>
      </w:r>
    </w:p>
    <w:p w:rsidR="00C308E6" w:rsidP="00F76EF4" w14:paraId="2DFF452F" w14:textId="77777777">
      <w:pPr>
        <w:ind w:left="360"/>
        <w:rPr>
          <w:sz w:val="18"/>
          <w:szCs w:val="18"/>
        </w:rPr>
      </w:pPr>
    </w:p>
    <w:p w:rsidR="00C308E6" w:rsidP="00F76EF4" w14:paraId="4BEAC2EC" w14:textId="38180AAD">
      <w:pPr>
        <w:ind w:left="360"/>
        <w:rPr>
          <w:sz w:val="18"/>
          <w:szCs w:val="18"/>
        </w:rPr>
      </w:pPr>
      <w:r>
        <w:rPr>
          <w:sz w:val="18"/>
          <w:szCs w:val="18"/>
        </w:rPr>
        <w:t>Reports authored</w:t>
      </w:r>
      <w:r w:rsidR="0042587E">
        <w:rPr>
          <w:sz w:val="18"/>
          <w:szCs w:val="18"/>
        </w:rPr>
        <w:t xml:space="preserve"> by</w:t>
      </w:r>
      <w:r>
        <w:rPr>
          <w:sz w:val="18"/>
          <w:szCs w:val="18"/>
        </w:rPr>
        <w:t xml:space="preserve"> </w:t>
      </w:r>
      <w:r w:rsidR="00D52348">
        <w:rPr>
          <w:sz w:val="18"/>
          <w:szCs w:val="18"/>
        </w:rPr>
        <w:t xml:space="preserve">World Institute for </w:t>
      </w:r>
      <w:r w:rsidR="00117C5C">
        <w:rPr>
          <w:sz w:val="18"/>
          <w:szCs w:val="18"/>
        </w:rPr>
        <w:t>N</w:t>
      </w:r>
      <w:r w:rsidR="00D52348">
        <w:rPr>
          <w:sz w:val="18"/>
          <w:szCs w:val="18"/>
        </w:rPr>
        <w:t>uclear Secur</w:t>
      </w:r>
      <w:r w:rsidR="00510E62">
        <w:rPr>
          <w:sz w:val="18"/>
          <w:szCs w:val="18"/>
        </w:rPr>
        <w:t>ity</w:t>
      </w:r>
      <w:r w:rsidR="00117C5C">
        <w:rPr>
          <w:sz w:val="18"/>
          <w:szCs w:val="18"/>
        </w:rPr>
        <w:t xml:space="preserve"> (WINS) are available at </w:t>
      </w:r>
      <w:hyperlink r:id="rId4" w:history="1">
        <w:r w:rsidRPr="00CF0B77" w:rsidR="00CF0B77">
          <w:rPr>
            <w:rStyle w:val="Hyperlink"/>
            <w:sz w:val="18"/>
            <w:szCs w:val="18"/>
          </w:rPr>
          <w:t>https://www.wins.org/knowledge-centre</w:t>
        </w:r>
      </w:hyperlink>
      <w:r w:rsidR="00CF0B77">
        <w:rPr>
          <w:sz w:val="18"/>
          <w:szCs w:val="18"/>
        </w:rPr>
        <w:t xml:space="preserve">, or </w:t>
      </w:r>
      <w:r w:rsidR="002307C2">
        <w:rPr>
          <w:sz w:val="18"/>
          <w:szCs w:val="18"/>
        </w:rPr>
        <w:t xml:space="preserve">by contacting </w:t>
      </w:r>
      <w:r w:rsidRPr="002307C2" w:rsidR="002307C2">
        <w:rPr>
          <w:sz w:val="18"/>
          <w:szCs w:val="18"/>
        </w:rPr>
        <w:t>WINS</w:t>
      </w:r>
      <w:r w:rsidR="002307C2">
        <w:rPr>
          <w:sz w:val="18"/>
          <w:szCs w:val="18"/>
        </w:rPr>
        <w:t xml:space="preserve">, </w:t>
      </w:r>
      <w:r w:rsidR="008D5F04">
        <w:rPr>
          <w:sz w:val="18"/>
          <w:szCs w:val="18"/>
        </w:rPr>
        <w:t>L</w:t>
      </w:r>
      <w:r w:rsidRPr="002307C2" w:rsidR="008D5F04">
        <w:rPr>
          <w:sz w:val="18"/>
          <w:szCs w:val="18"/>
        </w:rPr>
        <w:t xml:space="preserve">andstrasser </w:t>
      </w:r>
      <w:r w:rsidR="008D5F04">
        <w:rPr>
          <w:sz w:val="18"/>
          <w:szCs w:val="18"/>
        </w:rPr>
        <w:t>H</w:t>
      </w:r>
      <w:r w:rsidRPr="002307C2" w:rsidR="008D5F04">
        <w:rPr>
          <w:sz w:val="18"/>
          <w:szCs w:val="18"/>
        </w:rPr>
        <w:t>auptstrasse 1/18</w:t>
      </w:r>
      <w:r w:rsidR="008D5F04">
        <w:rPr>
          <w:sz w:val="18"/>
          <w:szCs w:val="18"/>
        </w:rPr>
        <w:t xml:space="preserve">, </w:t>
      </w:r>
      <w:r w:rsidRPr="002307C2" w:rsidR="008D5F04">
        <w:rPr>
          <w:sz w:val="18"/>
          <w:szCs w:val="18"/>
        </w:rPr>
        <w:t xml:space="preserve">1030 </w:t>
      </w:r>
      <w:r w:rsidR="008D5F04">
        <w:rPr>
          <w:sz w:val="18"/>
          <w:szCs w:val="18"/>
        </w:rPr>
        <w:t>V</w:t>
      </w:r>
      <w:r w:rsidRPr="002307C2" w:rsidR="008D5F04">
        <w:rPr>
          <w:sz w:val="18"/>
          <w:szCs w:val="18"/>
        </w:rPr>
        <w:t>ienna</w:t>
      </w:r>
      <w:r w:rsidR="008D5F04">
        <w:rPr>
          <w:sz w:val="18"/>
          <w:szCs w:val="18"/>
        </w:rPr>
        <w:t>, A</w:t>
      </w:r>
      <w:r w:rsidRPr="002307C2" w:rsidR="008D5F04">
        <w:rPr>
          <w:sz w:val="18"/>
          <w:szCs w:val="18"/>
        </w:rPr>
        <w:t>ustria</w:t>
      </w:r>
      <w:r w:rsidR="008D5F04">
        <w:rPr>
          <w:sz w:val="18"/>
          <w:szCs w:val="18"/>
        </w:rPr>
        <w:t>.</w:t>
      </w:r>
    </w:p>
    <w:p w:rsidR="003A2392" w:rsidP="00F76EF4" w14:paraId="0DC17F3E" w14:textId="77777777">
      <w:pPr>
        <w:ind w:left="360"/>
        <w:rPr>
          <w:sz w:val="18"/>
          <w:szCs w:val="18"/>
        </w:rPr>
      </w:pPr>
    </w:p>
    <w:p w:rsidR="003A2392" w:rsidP="00F76EF4" w14:paraId="303F6ED8" w14:textId="628C2215">
      <w:pPr>
        <w:ind w:left="360"/>
        <w:rPr>
          <w:sz w:val="18"/>
          <w:szCs w:val="18"/>
        </w:rPr>
      </w:pPr>
      <w:r w:rsidRPr="00B746D0">
        <w:rPr>
          <w:sz w:val="18"/>
          <w:szCs w:val="18"/>
        </w:rPr>
        <w:t>International Organization for Standardization</w:t>
      </w:r>
      <w:r>
        <w:rPr>
          <w:sz w:val="18"/>
          <w:szCs w:val="18"/>
        </w:rPr>
        <w:t xml:space="preserve"> </w:t>
      </w:r>
      <w:r w:rsidR="00D66816">
        <w:rPr>
          <w:sz w:val="18"/>
          <w:szCs w:val="18"/>
        </w:rPr>
        <w:t>(</w:t>
      </w:r>
      <w:r w:rsidR="004B2D14">
        <w:rPr>
          <w:sz w:val="18"/>
          <w:szCs w:val="18"/>
        </w:rPr>
        <w:t>ISO</w:t>
      </w:r>
      <w:r w:rsidR="00D66816">
        <w:rPr>
          <w:sz w:val="18"/>
          <w:szCs w:val="18"/>
        </w:rPr>
        <w:t>)</w:t>
      </w:r>
      <w:r w:rsidR="004B2D14">
        <w:rPr>
          <w:sz w:val="18"/>
          <w:szCs w:val="18"/>
        </w:rPr>
        <w:t xml:space="preserve"> Standards, </w:t>
      </w:r>
      <w:r w:rsidR="002A793C">
        <w:rPr>
          <w:sz w:val="18"/>
          <w:szCs w:val="18"/>
        </w:rPr>
        <w:t xml:space="preserve">e.g., </w:t>
      </w:r>
      <w:r>
        <w:rPr>
          <w:sz w:val="18"/>
          <w:szCs w:val="18"/>
        </w:rPr>
        <w:t>IWA reports</w:t>
      </w:r>
      <w:r w:rsidR="002A793C">
        <w:rPr>
          <w:sz w:val="18"/>
          <w:szCs w:val="18"/>
        </w:rPr>
        <w:t>,</w:t>
      </w:r>
      <w:r>
        <w:rPr>
          <w:sz w:val="18"/>
          <w:szCs w:val="18"/>
        </w:rPr>
        <w:t xml:space="preserve"> </w:t>
      </w:r>
      <w:r w:rsidR="00C80577">
        <w:rPr>
          <w:sz w:val="18"/>
          <w:szCs w:val="18"/>
        </w:rPr>
        <w:t xml:space="preserve">are available at </w:t>
      </w:r>
      <w:r w:rsidRPr="00AF5006" w:rsidR="00AF5006">
        <w:rPr>
          <w:sz w:val="18"/>
          <w:szCs w:val="18"/>
        </w:rPr>
        <w:t>https://www.iso.org/standards.html</w:t>
      </w:r>
      <w:r w:rsidR="00AF5006">
        <w:rPr>
          <w:sz w:val="18"/>
          <w:szCs w:val="18"/>
        </w:rPr>
        <w:t>.</w:t>
      </w:r>
    </w:p>
    <w:p w:rsidR="0042587E" w:rsidP="00F76EF4" w14:paraId="120B108E" w14:textId="77777777">
      <w:pPr>
        <w:ind w:left="360"/>
        <w:rPr>
          <w:sz w:val="18"/>
          <w:szCs w:val="18"/>
        </w:rPr>
      </w:pPr>
    </w:p>
    <w:p w:rsidR="0042587E" w:rsidRPr="00C102E7" w:rsidP="00F76EF4" w14:paraId="1B47F7C1" w14:textId="57ABC061">
      <w:pPr>
        <w:ind w:left="360"/>
        <w:rPr>
          <w:sz w:val="18"/>
          <w:szCs w:val="18"/>
        </w:rPr>
      </w:pPr>
      <w:r>
        <w:rPr>
          <w:sz w:val="18"/>
          <w:szCs w:val="18"/>
        </w:rPr>
        <w:t xml:space="preserve">Reports authored by ASTM are available at </w:t>
      </w:r>
      <w:hyperlink r:id="rId5" w:history="1">
        <w:r w:rsidRPr="00233645" w:rsidR="00DC51BF">
          <w:rPr>
            <w:rStyle w:val="Hyperlink"/>
            <w:sz w:val="18"/>
            <w:szCs w:val="18"/>
          </w:rPr>
          <w:t>https://www.astm.org/</w:t>
        </w:r>
      </w:hyperlink>
      <w:r w:rsidR="00DC51BF">
        <w:rPr>
          <w:sz w:val="18"/>
          <w:szCs w:val="18"/>
        </w:rPr>
        <w:t xml:space="preserve">, or by contacting </w:t>
      </w:r>
      <w:r w:rsidRPr="00DC51BF" w:rsidR="00DC51BF">
        <w:rPr>
          <w:sz w:val="18"/>
          <w:szCs w:val="18"/>
        </w:rPr>
        <w:t>ASTM Headquarters</w:t>
      </w:r>
      <w:r w:rsidR="00DC51BF">
        <w:rPr>
          <w:sz w:val="18"/>
          <w:szCs w:val="18"/>
        </w:rPr>
        <w:t xml:space="preserve">, </w:t>
      </w:r>
      <w:r w:rsidRPr="00DC51BF" w:rsidR="00DC51BF">
        <w:rPr>
          <w:sz w:val="18"/>
          <w:szCs w:val="18"/>
        </w:rPr>
        <w:t>100 Barr Harbor Drive</w:t>
      </w:r>
      <w:r w:rsidR="00DC51BF">
        <w:rPr>
          <w:sz w:val="18"/>
          <w:szCs w:val="18"/>
        </w:rPr>
        <w:t xml:space="preserve">, </w:t>
      </w:r>
      <w:r w:rsidRPr="00DC51BF" w:rsidR="00DC51BF">
        <w:rPr>
          <w:sz w:val="18"/>
          <w:szCs w:val="18"/>
        </w:rPr>
        <w:t>P.O. Box C700</w:t>
      </w:r>
      <w:r w:rsidR="00DC51BF">
        <w:rPr>
          <w:sz w:val="18"/>
          <w:szCs w:val="18"/>
        </w:rPr>
        <w:t xml:space="preserve">, </w:t>
      </w:r>
      <w:r w:rsidRPr="00DC51BF" w:rsidR="00DC51BF">
        <w:rPr>
          <w:sz w:val="18"/>
          <w:szCs w:val="18"/>
        </w:rPr>
        <w:t>West Conshohocken, PA</w:t>
      </w:r>
      <w:r w:rsidR="00DC51BF">
        <w:rPr>
          <w:sz w:val="18"/>
          <w:szCs w:val="18"/>
        </w:rPr>
        <w:t xml:space="preserve">., </w:t>
      </w:r>
      <w:r w:rsidRPr="00DC51BF" w:rsidR="00DC51BF">
        <w:rPr>
          <w:sz w:val="18"/>
          <w:szCs w:val="18"/>
        </w:rPr>
        <w:t>19428</w:t>
      </w:r>
      <w:r w:rsidR="00017F8A">
        <w:rPr>
          <w:sz w:val="18"/>
          <w:szCs w:val="18"/>
        </w:rPr>
        <w:t>.</w:t>
      </w:r>
    </w:p>
    <w:p w:rsidR="00955313" w:rsidRPr="00C102E7" w:rsidP="00C102E7" w14:paraId="32BDA052" w14:textId="04C1C9DD">
      <w:pPr>
        <w:pStyle w:val="FootnoteText"/>
        <w:ind w:hanging="3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582" w:rsidRPr="00A56344" w:rsidP="00A56344" w14:paraId="2DD63A82" w14:textId="2C43E9D4">
    <w:pPr>
      <w:tabs>
        <w:tab w:val="center" w:pos="4320"/>
        <w:tab w:val="right" w:pos="8640"/>
      </w:tabs>
      <w:autoSpaceDE w:val="0"/>
      <w:autoSpaceDN w:val="0"/>
      <w:adjustRightInd w:val="0"/>
      <w:jc w:val="center"/>
      <w:rPr>
        <w:rFonts w:ascii="Arial" w:eastAsia="Calibri" w:hAnsi="Arial" w:cs="Arial"/>
        <w:b/>
        <w:bCs/>
        <w:i/>
        <w:iCs/>
        <w:szCs w:val="22"/>
      </w:rP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331710" cy="1047115"/>
              <wp:effectExtent l="0" t="2295525" r="0" b="22675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331710" cy="10471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55313" w:rsidP="00955313" w14:textId="77777777">
                          <w:pPr>
                            <w:jc w:val="center"/>
                            <w:rPr>
                              <w:color w:val="C0C0C0"/>
                              <w:sz w:val="2"/>
                              <w:szCs w:val="2"/>
                            </w:rPr>
                          </w:pPr>
                          <w:r>
                            <w:rPr>
                              <w:color w:val="C0C0C0"/>
                              <w:sz w:val="2"/>
                              <w:szCs w:val="2"/>
                            </w:rPr>
                            <w:t>Pre-Decisional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77.3pt;height:82.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55313" w:rsidP="00955313" w14:paraId="654D6747" w14:textId="77777777">
                    <w:pPr>
                      <w:jc w:val="center"/>
                      <w:rPr>
                        <w:color w:val="C0C0C0"/>
                        <w:sz w:val="2"/>
                        <w:szCs w:val="2"/>
                      </w:rPr>
                    </w:pPr>
                    <w:r>
                      <w:rPr>
                        <w:color w:val="C0C0C0"/>
                        <w:sz w:val="2"/>
                        <w:szCs w:val="2"/>
                      </w:rPr>
                      <w:t>Pre-Decisional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ED2D210"/>
    <w:lvl w:ilvl="0">
      <w:start w:val="1"/>
      <w:numFmt w:val="bullet"/>
      <w:lvlText w:val=""/>
      <w:lvlJc w:val="left"/>
      <w:pPr>
        <w:tabs>
          <w:tab w:val="num" w:pos="360"/>
        </w:tabs>
        <w:ind w:left="360" w:hanging="360"/>
      </w:pPr>
      <w:rPr>
        <w:rFonts w:ascii="Symbol" w:hAnsi="Symbol" w:hint="default"/>
      </w:rPr>
    </w:lvl>
  </w:abstractNum>
  <w:abstractNum w:abstractNumId="1">
    <w:nsid w:val="005A1D95"/>
    <w:multiLevelType w:val="hybridMultilevel"/>
    <w:tmpl w:val="8F44CD3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00D2177B"/>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3">
    <w:nsid w:val="00EB5D6F"/>
    <w:multiLevelType w:val="hybridMultilevel"/>
    <w:tmpl w:val="28EC2D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12E7760"/>
    <w:multiLevelType w:val="hybridMultilevel"/>
    <w:tmpl w:val="E970F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8A2968"/>
    <w:multiLevelType w:val="hybridMultilevel"/>
    <w:tmpl w:val="97FE7E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8E54C8"/>
    <w:multiLevelType w:val="multilevel"/>
    <w:tmpl w:val="0D1A124A"/>
    <w:lvl w:ilvl="0">
      <w:start w:val="2"/>
      <w:numFmt w:val="decimal"/>
      <w:lvlText w:val="%1"/>
      <w:lvlJc w:val="left"/>
      <w:pPr>
        <w:ind w:left="930" w:hanging="930"/>
      </w:pPr>
      <w:rPr>
        <w:rFonts w:hint="default"/>
      </w:rPr>
    </w:lvl>
    <w:lvl w:ilvl="1">
      <w:start w:val="11"/>
      <w:numFmt w:val="decimal"/>
      <w:lvlText w:val="%1.%2"/>
      <w:lvlJc w:val="left"/>
      <w:pPr>
        <w:ind w:left="930" w:hanging="930"/>
      </w:pPr>
      <w:rPr>
        <w:rFonts w:hint="default"/>
      </w:rPr>
    </w:lvl>
    <w:lvl w:ilvl="2">
      <w:start w:val="6"/>
      <w:numFmt w:val="decimal"/>
      <w:lvlText w:val="%1.%2.%3"/>
      <w:lvlJc w:val="left"/>
      <w:pPr>
        <w:ind w:left="930" w:hanging="930"/>
      </w:pPr>
      <w:rPr>
        <w:rFonts w:hint="default"/>
      </w:rPr>
    </w:lvl>
    <w:lvl w:ilvl="3">
      <w:start w:val="4"/>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1440" w:hanging="1440"/>
      </w:pPr>
      <w:rPr>
        <w:rFonts w:hint="default"/>
      </w:rPr>
    </w:lvl>
  </w:abstractNum>
  <w:abstractNum w:abstractNumId="7">
    <w:nsid w:val="029004B0"/>
    <w:multiLevelType w:val="multilevel"/>
    <w:tmpl w:val="E4E4814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252EEC"/>
    <w:multiLevelType w:val="hybridMultilevel"/>
    <w:tmpl w:val="93DCE6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
    <w:nsid w:val="04585999"/>
    <w:multiLevelType w:val="multilevel"/>
    <w:tmpl w:val="07A248FE"/>
    <w:lvl w:ilvl="0">
      <w:start w:val="4"/>
      <w:numFmt w:val="decimal"/>
      <w:lvlText w:val="%1"/>
      <w:lvlJc w:val="left"/>
      <w:pPr>
        <w:ind w:left="450" w:hanging="450"/>
      </w:pPr>
      <w:rPr>
        <w:rFonts w:hint="default"/>
      </w:rPr>
    </w:lvl>
    <w:lvl w:ilvl="1">
      <w:start w:val="7"/>
      <w:numFmt w:val="decimal"/>
      <w:lvlText w:val="%1.%2"/>
      <w:lvlJc w:val="left"/>
      <w:pPr>
        <w:ind w:left="1530" w:hanging="45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04AA2DEF"/>
    <w:multiLevelType w:val="hybridMultilevel"/>
    <w:tmpl w:val="BBC4D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5554E98"/>
    <w:multiLevelType w:val="hybridMultilevel"/>
    <w:tmpl w:val="D870F1D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056648F7"/>
    <w:multiLevelType w:val="hybridMultilevel"/>
    <w:tmpl w:val="8D0474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745481"/>
    <w:multiLevelType w:val="hybridMultilevel"/>
    <w:tmpl w:val="398E67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058D226F"/>
    <w:multiLevelType w:val="hybridMultilevel"/>
    <w:tmpl w:val="548E2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5C46A5E"/>
    <w:multiLevelType w:val="hybridMultilevel"/>
    <w:tmpl w:val="6CA44266"/>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6">
    <w:nsid w:val="061C208A"/>
    <w:multiLevelType w:val="hybridMultilevel"/>
    <w:tmpl w:val="9A06848E"/>
    <w:lvl w:ilvl="0">
      <w:start w:val="2"/>
      <w:numFmt w:val="upp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290434"/>
    <w:multiLevelType w:val="multilevel"/>
    <w:tmpl w:val="E6BC59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6BF789E"/>
    <w:multiLevelType w:val="hybridMultilevel"/>
    <w:tmpl w:val="4F96901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06D545F1"/>
    <w:multiLevelType w:val="hybridMultilevel"/>
    <w:tmpl w:val="ABA0A66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072667ED"/>
    <w:multiLevelType w:val="hybridMultilevel"/>
    <w:tmpl w:val="388469C4"/>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7451EFE"/>
    <w:multiLevelType w:val="hybridMultilevel"/>
    <w:tmpl w:val="7324864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07C3731B"/>
    <w:multiLevelType w:val="hybridMultilevel"/>
    <w:tmpl w:val="38522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7E93830"/>
    <w:multiLevelType w:val="hybridMultilevel"/>
    <w:tmpl w:val="EC68FACA"/>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24">
    <w:nsid w:val="08351583"/>
    <w:multiLevelType w:val="hybridMultilevel"/>
    <w:tmpl w:val="681C89B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0879387B"/>
    <w:multiLevelType w:val="hybridMultilevel"/>
    <w:tmpl w:val="312A82CA"/>
    <w:lvl w:ilvl="0">
      <w:start w:val="1"/>
      <w:numFmt w:val="decimal"/>
      <w:lvlText w:val="(%1)"/>
      <w:lvlJc w:val="left"/>
      <w:pPr>
        <w:ind w:left="1080" w:hanging="360"/>
      </w:pPr>
      <w:rPr>
        <w:rFonts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8972AAC"/>
    <w:multiLevelType w:val="hybridMultilevel"/>
    <w:tmpl w:val="7F28A85A"/>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27">
    <w:nsid w:val="089F6791"/>
    <w:multiLevelType w:val="hybridMultilevel"/>
    <w:tmpl w:val="DF16CEEE"/>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8">
    <w:nsid w:val="08F56123"/>
    <w:multiLevelType w:val="multilevel"/>
    <w:tmpl w:val="F3FA79D2"/>
    <w:lvl w:ilvl="0">
      <w:start w:val="1"/>
      <w:numFmt w:val="decimal"/>
      <w:lvlText w:val="%1."/>
      <w:lvlJc w:val="left"/>
      <w:pPr>
        <w:ind w:left="0" w:firstLine="0"/>
      </w:pPr>
      <w:rPr>
        <w:rFonts w:ascii="Times New Roman" w:hAnsi="Times New Roman" w:hint="default"/>
        <w:b w:val="0"/>
        <w:bCs w:val="0"/>
        <w:sz w:val="22"/>
        <w:szCs w:val="22"/>
      </w:rPr>
    </w:lvl>
    <w:lvl w:ilvl="1">
      <w:start w:val="1"/>
      <w:numFmt w:val="lowerLetter"/>
      <w:lvlText w:val="%2."/>
      <w:lvlJc w:val="left"/>
      <w:pPr>
        <w:ind w:left="1440" w:hanging="720"/>
      </w:pPr>
      <w:rPr>
        <w:rFonts w:ascii="Times New Roman" w:hAnsi="Times New Roman" w:hint="default"/>
        <w:sz w:val="22"/>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bullet"/>
      <w:lvlText w:val=""/>
      <w:lvlJc w:val="left"/>
      <w:pPr>
        <w:ind w:left="1800" w:hanging="360"/>
      </w:pPr>
      <w:rPr>
        <w:rFonts w:ascii="Wingdings" w:hAnsi="Wingdings" w:hint="default"/>
      </w:r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09220920"/>
    <w:multiLevelType w:val="hybridMultilevel"/>
    <w:tmpl w:val="1C427F20"/>
    <w:lvl w:ilvl="0">
      <w:start w:val="1"/>
      <w:numFmt w:val="decimal"/>
      <w:lvlText w:val="%1."/>
      <w:lvlJc w:val="left"/>
      <w:pPr>
        <w:ind w:left="3510" w:hanging="360"/>
      </w:pPr>
      <w:rPr>
        <w:rFonts w:hint="default"/>
      </w:rPr>
    </w:lvl>
    <w:lvl w:ilvl="1">
      <w:start w:val="1"/>
      <w:numFmt w:val="lowerLetter"/>
      <w:lvlText w:val="%2."/>
      <w:lvlJc w:val="left"/>
      <w:pPr>
        <w:ind w:left="3240" w:hanging="360"/>
      </w:pPr>
    </w:lvl>
    <w:lvl w:ilvl="2">
      <w:start w:val="1"/>
      <w:numFmt w:val="lowerRoman"/>
      <w:lvlText w:val="%3."/>
      <w:lvlJc w:val="right"/>
      <w:pPr>
        <w:ind w:left="2430" w:hanging="180"/>
      </w:pPr>
    </w:lvl>
    <w:lvl w:ilvl="3">
      <w:start w:val="1"/>
      <w:numFmt w:val="decimal"/>
      <w:lvlText w:val="%4."/>
      <w:lvlJc w:val="left"/>
      <w:pPr>
        <w:ind w:left="2520" w:hanging="360"/>
      </w:pPr>
    </w:lvl>
    <w:lvl w:ilvl="4">
      <w:start w:val="1"/>
      <w:numFmt w:val="lowerLetter"/>
      <w:lvlText w:val="%5."/>
      <w:lvlJc w:val="left"/>
      <w:pPr>
        <w:ind w:left="1440" w:hanging="360"/>
      </w:pPr>
    </w:lvl>
    <w:lvl w:ilvl="5">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0">
    <w:nsid w:val="0A2D0E64"/>
    <w:multiLevelType w:val="hybridMultilevel"/>
    <w:tmpl w:val="8E0A7F22"/>
    <w:lvl w:ilvl="0">
      <w:start w:val="1"/>
      <w:numFmt w:val="upperRoman"/>
      <w:lvlText w:val="%1."/>
      <w:lvlJc w:val="left"/>
      <w:pPr>
        <w:ind w:left="940" w:hanging="720"/>
      </w:pPr>
      <w:rPr>
        <w:rFonts w:ascii="Times New Roman" w:eastAsia="Times New Roman" w:hAnsi="Times New Roman" w:cs="Times New Roman" w:hint="default"/>
        <w:b w:val="0"/>
        <w:bCs w:val="0"/>
        <w:i w:val="0"/>
        <w:iCs w:val="0"/>
        <w:spacing w:val="-4"/>
        <w:w w:val="100"/>
        <w:sz w:val="24"/>
        <w:szCs w:val="24"/>
      </w:rPr>
    </w:lvl>
    <w:lvl w:ilvl="1">
      <w:start w:val="1"/>
      <w:numFmt w:val="decimal"/>
      <w:lvlText w:val="%2."/>
      <w:lvlJc w:val="left"/>
      <w:pPr>
        <w:ind w:left="1300" w:hanging="360"/>
      </w:pPr>
      <w:rPr>
        <w:rFonts w:ascii="Times New Roman" w:eastAsia="Times New Roman" w:hAnsi="Times New Roman" w:cs="Times New Roman" w:hint="default"/>
        <w:b w:val="0"/>
        <w:bCs w:val="0"/>
        <w:i w:val="0"/>
        <w:iCs w:val="0"/>
        <w:w w:val="100"/>
        <w:sz w:val="24"/>
        <w:szCs w:val="24"/>
      </w:rPr>
    </w:lvl>
    <w:lvl w:ilvl="2">
      <w:start w:val="1"/>
      <w:numFmt w:val="lowerLetter"/>
      <w:lvlText w:val="(%3)"/>
      <w:lvlJc w:val="left"/>
      <w:pPr>
        <w:ind w:left="1660" w:hanging="360"/>
      </w:pPr>
      <w:rPr>
        <w:rFonts w:hint="default"/>
        <w:b w:val="0"/>
        <w:bCs w:val="0"/>
        <w:i w:val="0"/>
        <w:iCs w:val="0"/>
        <w:w w:val="100"/>
        <w:sz w:val="22"/>
        <w:szCs w:val="22"/>
      </w:rPr>
    </w:lvl>
    <w:lvl w:ilvl="3">
      <w:start w:val="0"/>
      <w:numFmt w:val="bullet"/>
      <w:lvlText w:val="•"/>
      <w:lvlJc w:val="left"/>
      <w:pPr>
        <w:ind w:left="2677" w:hanging="360"/>
      </w:pPr>
      <w:rPr>
        <w:rFonts w:hint="default"/>
      </w:rPr>
    </w:lvl>
    <w:lvl w:ilvl="4">
      <w:start w:val="0"/>
      <w:numFmt w:val="bullet"/>
      <w:lvlText w:val="•"/>
      <w:lvlJc w:val="left"/>
      <w:pPr>
        <w:ind w:left="3695" w:hanging="360"/>
      </w:pPr>
      <w:rPr>
        <w:rFonts w:hint="default"/>
      </w:rPr>
    </w:lvl>
    <w:lvl w:ilvl="5">
      <w:start w:val="0"/>
      <w:numFmt w:val="bullet"/>
      <w:lvlText w:val="•"/>
      <w:lvlJc w:val="left"/>
      <w:pPr>
        <w:ind w:left="4712" w:hanging="360"/>
      </w:pPr>
      <w:rPr>
        <w:rFonts w:hint="default"/>
      </w:rPr>
    </w:lvl>
    <w:lvl w:ilvl="6">
      <w:start w:val="0"/>
      <w:numFmt w:val="bullet"/>
      <w:lvlText w:val="•"/>
      <w:lvlJc w:val="left"/>
      <w:pPr>
        <w:ind w:left="5730" w:hanging="360"/>
      </w:pPr>
      <w:rPr>
        <w:rFonts w:hint="default"/>
      </w:rPr>
    </w:lvl>
    <w:lvl w:ilvl="7">
      <w:start w:val="0"/>
      <w:numFmt w:val="bullet"/>
      <w:lvlText w:val="•"/>
      <w:lvlJc w:val="left"/>
      <w:pPr>
        <w:ind w:left="6747" w:hanging="360"/>
      </w:pPr>
      <w:rPr>
        <w:rFonts w:hint="default"/>
      </w:rPr>
    </w:lvl>
    <w:lvl w:ilvl="8">
      <w:start w:val="0"/>
      <w:numFmt w:val="bullet"/>
      <w:lvlText w:val="•"/>
      <w:lvlJc w:val="left"/>
      <w:pPr>
        <w:ind w:left="7765" w:hanging="360"/>
      </w:pPr>
      <w:rPr>
        <w:rFonts w:hint="default"/>
      </w:rPr>
    </w:lvl>
  </w:abstractNum>
  <w:abstractNum w:abstractNumId="31">
    <w:nsid w:val="0A9D5BEA"/>
    <w:multiLevelType w:val="hybridMultilevel"/>
    <w:tmpl w:val="CF406C9E"/>
    <w:lvl w:ilvl="0">
      <w:start w:val="2"/>
      <w:numFmt w:val="upp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B043E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B253B08"/>
    <w:multiLevelType w:val="multilevel"/>
    <w:tmpl w:val="CDB2DF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0B7656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C276FAD"/>
    <w:multiLevelType w:val="multilevel"/>
    <w:tmpl w:val="1020E7A4"/>
    <w:lvl w:ilvl="0">
      <w:start w:val="6"/>
      <w:numFmt w:val="decimal"/>
      <w:lvlText w:val="%1"/>
      <w:lvlJc w:val="left"/>
      <w:pPr>
        <w:ind w:left="1095" w:hanging="1095"/>
      </w:pPr>
      <w:rPr>
        <w:rFonts w:hint="default"/>
      </w:rPr>
    </w:lvl>
    <w:lvl w:ilvl="1">
      <w:start w:val="11"/>
      <w:numFmt w:val="decimal"/>
      <w:lvlText w:val="%1.%2"/>
      <w:lvlJc w:val="left"/>
      <w:pPr>
        <w:ind w:left="2072" w:hanging="1095"/>
      </w:pPr>
      <w:rPr>
        <w:rFonts w:hint="default"/>
      </w:rPr>
    </w:lvl>
    <w:lvl w:ilvl="2">
      <w:start w:val="5"/>
      <w:numFmt w:val="decimal"/>
      <w:lvlText w:val="%1.%2.%3"/>
      <w:lvlJc w:val="left"/>
      <w:pPr>
        <w:ind w:left="3049" w:hanging="1095"/>
      </w:pPr>
      <w:rPr>
        <w:rFonts w:hint="default"/>
      </w:rPr>
    </w:lvl>
    <w:lvl w:ilvl="3">
      <w:start w:val="2"/>
      <w:numFmt w:val="decimal"/>
      <w:lvlText w:val="%1.%2.%3.%4"/>
      <w:lvlJc w:val="left"/>
      <w:pPr>
        <w:ind w:left="4026" w:hanging="1095"/>
      </w:pPr>
      <w:rPr>
        <w:rFonts w:hint="default"/>
      </w:rPr>
    </w:lvl>
    <w:lvl w:ilvl="4">
      <w:start w:val="1"/>
      <w:numFmt w:val="decimal"/>
      <w:lvlText w:val="%1.%2.%3.%4.%5"/>
      <w:lvlJc w:val="left"/>
      <w:pPr>
        <w:ind w:left="5003" w:hanging="1095"/>
      </w:pPr>
      <w:rPr>
        <w:rFonts w:hint="default"/>
      </w:rPr>
    </w:lvl>
    <w:lvl w:ilvl="5">
      <w:start w:val="1"/>
      <w:numFmt w:val="decimal"/>
      <w:lvlText w:val="%1.%2.%3.%4.%5.%6"/>
      <w:lvlJc w:val="left"/>
      <w:pPr>
        <w:ind w:left="5980" w:hanging="1095"/>
      </w:pPr>
      <w:rPr>
        <w:rFonts w:hint="default"/>
      </w:rPr>
    </w:lvl>
    <w:lvl w:ilvl="6">
      <w:start w:val="1"/>
      <w:numFmt w:val="decimal"/>
      <w:lvlText w:val="%1.%2.%3.%4.%5.%6.%7"/>
      <w:lvlJc w:val="left"/>
      <w:pPr>
        <w:ind w:left="7302" w:hanging="1440"/>
      </w:pPr>
      <w:rPr>
        <w:rFonts w:hint="default"/>
      </w:rPr>
    </w:lvl>
    <w:lvl w:ilvl="7">
      <w:start w:val="1"/>
      <w:numFmt w:val="decimal"/>
      <w:lvlText w:val="%1.%2.%3.%4.%5.%6.%7.%8"/>
      <w:lvlJc w:val="left"/>
      <w:pPr>
        <w:ind w:left="8279" w:hanging="1440"/>
      </w:pPr>
      <w:rPr>
        <w:rFonts w:hint="default"/>
      </w:rPr>
    </w:lvl>
    <w:lvl w:ilvl="8">
      <w:start w:val="1"/>
      <w:numFmt w:val="decimal"/>
      <w:lvlText w:val="%1.%2.%3.%4.%5.%6.%7.%8.%9"/>
      <w:lvlJc w:val="left"/>
      <w:pPr>
        <w:ind w:left="9256" w:hanging="1440"/>
      </w:pPr>
      <w:rPr>
        <w:rFonts w:hint="default"/>
      </w:rPr>
    </w:lvl>
  </w:abstractNum>
  <w:abstractNum w:abstractNumId="36">
    <w:nsid w:val="0CAD68C8"/>
    <w:multiLevelType w:val="multilevel"/>
    <w:tmpl w:val="0CF44E6C"/>
    <w:lvl w:ilvl="0">
      <w:start w:val="1"/>
      <w:numFmt w:val="bullet"/>
      <w:lvlText w:val=""/>
      <w:lvlJc w:val="left"/>
      <w:pPr>
        <w:ind w:left="1800" w:hanging="360"/>
      </w:pPr>
      <w:rPr>
        <w:rFonts w:ascii="Symbol" w:hAnsi="Symbol" w:hint="default"/>
        <w:color w:val="000000" w:themeColor="text1"/>
      </w:rPr>
    </w:lvl>
    <w:lvl w:ilvl="1">
      <w:start w:val="1"/>
      <w:numFmt w:val="decimal"/>
      <w:lvlText w:val="%1.%2"/>
      <w:lvlJc w:val="left"/>
      <w:pPr>
        <w:ind w:left="21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37">
    <w:nsid w:val="0CF65C85"/>
    <w:multiLevelType w:val="hybridMultilevel"/>
    <w:tmpl w:val="3820A8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0D0644D2"/>
    <w:multiLevelType w:val="hybridMultilevel"/>
    <w:tmpl w:val="F23A1A1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0D2C0FC3"/>
    <w:multiLevelType w:val="multilevel"/>
    <w:tmpl w:val="ABD205B2"/>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0E481B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0F212338"/>
    <w:multiLevelType w:val="multilevel"/>
    <w:tmpl w:val="B46AEAE6"/>
    <w:lvl w:ilvl="0">
      <w:start w:val="6"/>
      <w:numFmt w:val="decimal"/>
      <w:lvlText w:val="%1"/>
      <w:lvlJc w:val="left"/>
      <w:pPr>
        <w:ind w:left="810" w:hanging="810"/>
      </w:pPr>
      <w:rPr>
        <w:rFonts w:hint="default"/>
      </w:rPr>
    </w:lvl>
    <w:lvl w:ilvl="1">
      <w:start w:val="4"/>
      <w:numFmt w:val="decimal"/>
      <w:lvlText w:val="%1.%2"/>
      <w:lvlJc w:val="left"/>
      <w:pPr>
        <w:ind w:left="2700" w:hanging="810"/>
      </w:pPr>
      <w:rPr>
        <w:rFonts w:hint="default"/>
      </w:rPr>
    </w:lvl>
    <w:lvl w:ilvl="2">
      <w:start w:val="5"/>
      <w:numFmt w:val="decimal"/>
      <w:lvlText w:val="%1.%2.%3"/>
      <w:lvlJc w:val="left"/>
      <w:pPr>
        <w:ind w:left="4590" w:hanging="810"/>
      </w:pPr>
      <w:rPr>
        <w:rFonts w:hint="default"/>
      </w:rPr>
    </w:lvl>
    <w:lvl w:ilvl="3">
      <w:start w:val="2"/>
      <w:numFmt w:val="decimal"/>
      <w:lvlText w:val="%1.%2.%3.%4"/>
      <w:lvlJc w:val="left"/>
      <w:pPr>
        <w:ind w:left="6480" w:hanging="810"/>
      </w:pPr>
      <w:rPr>
        <w:rFonts w:hint="default"/>
      </w:rPr>
    </w:lvl>
    <w:lvl w:ilvl="4">
      <w:start w:val="2"/>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560" w:hanging="1440"/>
      </w:pPr>
      <w:rPr>
        <w:rFonts w:hint="default"/>
      </w:rPr>
    </w:lvl>
  </w:abstractNum>
  <w:abstractNum w:abstractNumId="42">
    <w:nsid w:val="0F3B0801"/>
    <w:multiLevelType w:val="hybridMultilevel"/>
    <w:tmpl w:val="58BCAF8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0F62632D"/>
    <w:multiLevelType w:val="hybridMultilevel"/>
    <w:tmpl w:val="B3B48EFC"/>
    <w:lvl w:ilvl="0">
      <w:start w:val="1"/>
      <w:numFmt w:val="decimal"/>
      <w:lvlText w:val="%1"/>
      <w:lvlJc w:val="left"/>
      <w:pPr>
        <w:ind w:left="651" w:hanging="432"/>
      </w:pPr>
      <w:rPr>
        <w:rFonts w:ascii="Times New Roman" w:eastAsia="Franklin Gothic Heavy" w:hAnsi="Times New Roman" w:cs="Times New Roman" w:hint="default"/>
        <w:b/>
        <w:bCs/>
        <w:i w:val="0"/>
        <w:iCs w:val="0"/>
        <w:w w:val="100"/>
        <w:sz w:val="22"/>
        <w:szCs w:val="22"/>
      </w:rPr>
    </w:lvl>
    <w:lvl w:ilvl="1">
      <w:start w:val="0"/>
      <w:numFmt w:val="bullet"/>
      <w:lvlText w:val=""/>
      <w:lvlJc w:val="left"/>
      <w:pPr>
        <w:ind w:left="940" w:hanging="360"/>
      </w:pPr>
      <w:rPr>
        <w:rFonts w:ascii="Symbol" w:eastAsia="Symbol" w:hAnsi="Symbol" w:cs="Symbol" w:hint="default"/>
        <w:b w:val="0"/>
        <w:bCs w:val="0"/>
        <w:i w:val="0"/>
        <w:iCs w:val="0"/>
        <w:w w:val="100"/>
        <w:sz w:val="24"/>
        <w:szCs w:val="24"/>
      </w:rPr>
    </w:lvl>
    <w:lvl w:ilvl="2">
      <w:start w:val="0"/>
      <w:numFmt w:val="bullet"/>
      <w:lvlText w:val="•"/>
      <w:lvlJc w:val="left"/>
      <w:pPr>
        <w:ind w:left="1040" w:hanging="360"/>
      </w:pPr>
      <w:rPr>
        <w:rFonts w:hint="default"/>
      </w:rPr>
    </w:lvl>
    <w:lvl w:ilvl="3">
      <w:start w:val="0"/>
      <w:numFmt w:val="bullet"/>
      <w:lvlText w:val="•"/>
      <w:lvlJc w:val="left"/>
      <w:pPr>
        <w:ind w:left="2135" w:hanging="360"/>
      </w:pPr>
      <w:rPr>
        <w:rFonts w:hint="default"/>
      </w:rPr>
    </w:lvl>
    <w:lvl w:ilvl="4">
      <w:start w:val="0"/>
      <w:numFmt w:val="bullet"/>
      <w:lvlText w:val="•"/>
      <w:lvlJc w:val="left"/>
      <w:pPr>
        <w:ind w:left="3230" w:hanging="360"/>
      </w:pPr>
      <w:rPr>
        <w:rFonts w:hint="default"/>
      </w:rPr>
    </w:lvl>
    <w:lvl w:ilvl="5">
      <w:start w:val="0"/>
      <w:numFmt w:val="bullet"/>
      <w:lvlText w:val="•"/>
      <w:lvlJc w:val="left"/>
      <w:pPr>
        <w:ind w:left="4325" w:hanging="360"/>
      </w:pPr>
      <w:rPr>
        <w:rFonts w:hint="default"/>
      </w:rPr>
    </w:lvl>
    <w:lvl w:ilvl="6">
      <w:start w:val="0"/>
      <w:numFmt w:val="bullet"/>
      <w:lvlText w:val="•"/>
      <w:lvlJc w:val="left"/>
      <w:pPr>
        <w:ind w:left="5420" w:hanging="360"/>
      </w:pPr>
      <w:rPr>
        <w:rFonts w:hint="default"/>
      </w:rPr>
    </w:lvl>
    <w:lvl w:ilvl="7">
      <w:start w:val="0"/>
      <w:numFmt w:val="bullet"/>
      <w:lvlText w:val="•"/>
      <w:lvlJc w:val="left"/>
      <w:pPr>
        <w:ind w:left="6515" w:hanging="360"/>
      </w:pPr>
      <w:rPr>
        <w:rFonts w:hint="default"/>
      </w:rPr>
    </w:lvl>
    <w:lvl w:ilvl="8">
      <w:start w:val="0"/>
      <w:numFmt w:val="bullet"/>
      <w:lvlText w:val="•"/>
      <w:lvlJc w:val="left"/>
      <w:pPr>
        <w:ind w:left="7610" w:hanging="360"/>
      </w:pPr>
      <w:rPr>
        <w:rFonts w:hint="default"/>
      </w:rPr>
    </w:lvl>
  </w:abstractNum>
  <w:abstractNum w:abstractNumId="44">
    <w:nsid w:val="0FAE2DC8"/>
    <w:multiLevelType w:val="hybridMultilevel"/>
    <w:tmpl w:val="FCA61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0FB84984"/>
    <w:multiLevelType w:val="hybridMultilevel"/>
    <w:tmpl w:val="77825B8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Wingdings" w:hAnsi="Wingdings"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0FEB4C1B"/>
    <w:multiLevelType w:val="hybridMultilevel"/>
    <w:tmpl w:val="FB48923C"/>
    <w:lvl w:ilvl="0">
      <w:start w:val="1"/>
      <w:numFmt w:val="bullet"/>
      <w:lvlText w:val=""/>
      <w:lvlJc w:val="left"/>
      <w:pPr>
        <w:ind w:left="2700" w:hanging="360"/>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7">
    <w:nsid w:val="105D02C9"/>
    <w:multiLevelType w:val="hybridMultilevel"/>
    <w:tmpl w:val="255475C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109310F0"/>
    <w:multiLevelType w:val="hybridMultilevel"/>
    <w:tmpl w:val="E3F029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10DE3D53"/>
    <w:multiLevelType w:val="multilevel"/>
    <w:tmpl w:val="C6DEB2D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113A154E"/>
    <w:multiLevelType w:val="multilevel"/>
    <w:tmpl w:val="45F07FB2"/>
    <w:lvl w:ilvl="0">
      <w:start w:val="1"/>
      <w:numFmt w:val="decimal"/>
      <w:lvlText w:val="%1."/>
      <w:lvlJc w:val="left"/>
      <w:pPr>
        <w:ind w:left="0" w:firstLine="0"/>
      </w:pPr>
      <w:rPr>
        <w:rFonts w:ascii="Times New Roman" w:hAnsi="Times New Roman" w:hint="default"/>
        <w:b w:val="0"/>
        <w:bCs w:val="0"/>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lowerRoman"/>
      <w:lvlText w:val="%5."/>
      <w:lvlJc w:val="right"/>
      <w:pPr>
        <w:ind w:left="2250" w:hanging="360"/>
      </w:p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11EB1879"/>
    <w:multiLevelType w:val="hybridMultilevel"/>
    <w:tmpl w:val="56D22C84"/>
    <w:lvl w:ilvl="0">
      <w:start w:val="7"/>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23812DB"/>
    <w:multiLevelType w:val="hybridMultilevel"/>
    <w:tmpl w:val="1E120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12474EE3"/>
    <w:multiLevelType w:val="hybridMultilevel"/>
    <w:tmpl w:val="608A0F6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125206EB"/>
    <w:multiLevelType w:val="hybridMultilevel"/>
    <w:tmpl w:val="4076602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5">
    <w:nsid w:val="12853868"/>
    <w:multiLevelType w:val="hybridMultilevel"/>
    <w:tmpl w:val="0C2E9AA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32D6580"/>
    <w:multiLevelType w:val="hybridMultilevel"/>
    <w:tmpl w:val="17A2F5B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3A72374"/>
    <w:multiLevelType w:val="hybridMultilevel"/>
    <w:tmpl w:val="843EB9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13C76AA9"/>
    <w:multiLevelType w:val="hybridMultilevel"/>
    <w:tmpl w:val="C8AAA55E"/>
    <w:lvl w:ilvl="0">
      <w:start w:val="1"/>
      <w:numFmt w:val="decimal"/>
      <w:lvlText w:val="(%1)"/>
      <w:lvlJc w:val="left"/>
      <w:pPr>
        <w:ind w:left="1080" w:hanging="360"/>
      </w:pPr>
      <w:rPr>
        <w:rFonts w:hint="default"/>
        <w:b w:val="0"/>
        <w:bCs w:val="0"/>
        <w:i w:val="0"/>
        <w:iCs w:val="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3E73154"/>
    <w:multiLevelType w:val="hybridMultilevel"/>
    <w:tmpl w:val="2A42A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46518F2"/>
    <w:multiLevelType w:val="hybridMultilevel"/>
    <w:tmpl w:val="FDF665FA"/>
    <w:lvl w:ilvl="0">
      <w:start w:val="1"/>
      <w:numFmt w:val="decimal"/>
      <w:lvlText w:val="(%1)"/>
      <w:lvlJc w:val="left"/>
      <w:pPr>
        <w:ind w:left="1300" w:hanging="360"/>
      </w:pPr>
      <w:rPr>
        <w:rFonts w:hint="default"/>
        <w:b w:val="0"/>
        <w:bCs w:val="0"/>
        <w:i w:val="0"/>
        <w:iCs w:val="0"/>
        <w:w w:val="100"/>
        <w:sz w:val="24"/>
        <w:szCs w:val="24"/>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61">
    <w:nsid w:val="14F94EB1"/>
    <w:multiLevelType w:val="hybridMultilevel"/>
    <w:tmpl w:val="3592B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15016C78"/>
    <w:multiLevelType w:val="hybridMultilevel"/>
    <w:tmpl w:val="F47E24E8"/>
    <w:lvl w:ilvl="0">
      <w:start w:val="1"/>
      <w:numFmt w:val="lowerLetter"/>
      <w:lvlText w:val="(%1)"/>
      <w:lvlJc w:val="left"/>
      <w:pPr>
        <w:ind w:left="1080" w:hanging="360"/>
      </w:pPr>
      <w:rPr>
        <w:rFonts w:hint="default"/>
        <w:b w:val="0"/>
        <w:i w:val="0"/>
        <w:sz w:val="22"/>
        <w:szCs w:val="22"/>
      </w:rPr>
    </w:lvl>
    <w:lvl w:ilvl="1">
      <w:start w:val="1"/>
      <w:numFmt w:val="lowerLetter"/>
      <w:lvlText w:val="%2."/>
      <w:lvlJc w:val="left"/>
      <w:pPr>
        <w:ind w:left="2520" w:hanging="72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15120BAE"/>
    <w:multiLevelType w:val="hybridMultilevel"/>
    <w:tmpl w:val="949CA330"/>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64">
    <w:nsid w:val="154E00D2"/>
    <w:multiLevelType w:val="hybridMultilevel"/>
    <w:tmpl w:val="5EE4B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5CE3006"/>
    <w:multiLevelType w:val="multilevel"/>
    <w:tmpl w:val="102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160454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16445FE4"/>
    <w:multiLevelType w:val="hybridMultilevel"/>
    <w:tmpl w:val="089C8F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16796765"/>
    <w:multiLevelType w:val="hybridMultilevel"/>
    <w:tmpl w:val="EB00F3A2"/>
    <w:lvl w:ilvl="0">
      <w:start w:val="1"/>
      <w:numFmt w:val="decimal"/>
      <w:lvlText w:val="(%1)"/>
      <w:lvlJc w:val="left"/>
      <w:pPr>
        <w:ind w:left="1440" w:hanging="360"/>
      </w:pPr>
      <w:rPr>
        <w:rFonts w:hint="default"/>
        <w:b w:val="0"/>
        <w:bCs w:val="0"/>
        <w:i w:val="0"/>
        <w:iCs w:val="0"/>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16F44F0F"/>
    <w:multiLevelType w:val="hybridMultilevel"/>
    <w:tmpl w:val="757CBB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17095FD9"/>
    <w:multiLevelType w:val="hybridMultilevel"/>
    <w:tmpl w:val="BF0A618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17165C6E"/>
    <w:multiLevelType w:val="multilevel"/>
    <w:tmpl w:val="681EB1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nsid w:val="17303E49"/>
    <w:multiLevelType w:val="multilevel"/>
    <w:tmpl w:val="4B382A3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3">
    <w:nsid w:val="175C5BCF"/>
    <w:multiLevelType w:val="hybridMultilevel"/>
    <w:tmpl w:val="BA1AE9E6"/>
    <w:lvl w:ilvl="0">
      <w:start w:val="1"/>
      <w:numFmt w:val="decimal"/>
      <w:lvlText w:val="(%1)"/>
      <w:lvlJc w:val="left"/>
      <w:pPr>
        <w:ind w:left="1440" w:hanging="360"/>
      </w:pPr>
      <w:rPr>
        <w:rFonts w:hint="default"/>
        <w:b w:val="0"/>
        <w:bCs w:val="0"/>
        <w:i w:val="0"/>
        <w:iCs w:val="0"/>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176C5283"/>
    <w:multiLevelType w:val="multilevel"/>
    <w:tmpl w:val="820C82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17B77B68"/>
    <w:multiLevelType w:val="hybridMultilevel"/>
    <w:tmpl w:val="7D4065D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6">
    <w:nsid w:val="17DC15C0"/>
    <w:multiLevelType w:val="multilevel"/>
    <w:tmpl w:val="468022F8"/>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7">
    <w:nsid w:val="17E4379D"/>
    <w:multiLevelType w:val="hybridMultilevel"/>
    <w:tmpl w:val="97C8408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8">
    <w:nsid w:val="18221283"/>
    <w:multiLevelType w:val="hybridMultilevel"/>
    <w:tmpl w:val="9D88F3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9">
    <w:nsid w:val="183552C7"/>
    <w:multiLevelType w:val="hybridMultilevel"/>
    <w:tmpl w:val="E8FCB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185362C3"/>
    <w:multiLevelType w:val="multilevel"/>
    <w:tmpl w:val="5C1403FE"/>
    <w:lvl w:ilvl="0">
      <w:start w:val="3"/>
      <w:numFmt w:val="decimal"/>
      <w:lvlText w:val="%1"/>
      <w:lvlJc w:val="left"/>
      <w:pPr>
        <w:ind w:left="480" w:hanging="480"/>
      </w:pPr>
      <w:rPr>
        <w:rFonts w:hint="default"/>
      </w:rPr>
    </w:lvl>
    <w:lvl w:ilvl="1">
      <w:start w:val="1"/>
      <w:numFmt w:val="decimal"/>
      <w:lvlText w:val="%1.%2"/>
      <w:lvlJc w:val="left"/>
      <w:pPr>
        <w:ind w:left="1452" w:hanging="4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81">
    <w:nsid w:val="18BF0CF6"/>
    <w:multiLevelType w:val="hybridMultilevel"/>
    <w:tmpl w:val="E55A5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19410122"/>
    <w:multiLevelType w:val="hybridMultilevel"/>
    <w:tmpl w:val="60D65C86"/>
    <w:lvl w:ilvl="0">
      <w:start w:val="1"/>
      <w:numFmt w:val="decimal"/>
      <w:lvlText w:val="(%1)"/>
      <w:lvlJc w:val="left"/>
      <w:pPr>
        <w:ind w:left="1080" w:hanging="360"/>
      </w:pPr>
      <w:rPr>
        <w:rFonts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97672FD"/>
    <w:multiLevelType w:val="hybridMultilevel"/>
    <w:tmpl w:val="5D0625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4">
    <w:nsid w:val="19922C28"/>
    <w:multiLevelType w:val="hybridMultilevel"/>
    <w:tmpl w:val="BEA8C0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1A043AC6"/>
    <w:multiLevelType w:val="hybridMultilevel"/>
    <w:tmpl w:val="1FE4EC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1A0B5A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1A4B60C2"/>
    <w:multiLevelType w:val="hybridMultilevel"/>
    <w:tmpl w:val="C61E02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1A7770FA"/>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9">
    <w:nsid w:val="1B181573"/>
    <w:multiLevelType w:val="multilevel"/>
    <w:tmpl w:val="0DF61700"/>
    <w:lvl w:ilvl="0">
      <w:start w:val="6"/>
      <w:numFmt w:val="decimal"/>
      <w:lvlText w:val="%1"/>
      <w:lvlJc w:val="left"/>
      <w:pPr>
        <w:ind w:left="360" w:hanging="360"/>
      </w:pPr>
      <w:rPr>
        <w:rFonts w:hint="default"/>
      </w:rPr>
    </w:lvl>
    <w:lvl w:ilvl="1">
      <w:start w:val="11"/>
      <w:numFmt w:val="decimal"/>
      <w:lvlText w:val="%1.%2"/>
      <w:lvlJc w:val="left"/>
      <w:pPr>
        <w:ind w:left="2250" w:hanging="360"/>
      </w:pPr>
      <w:rPr>
        <w:rFonts w:hint="default"/>
      </w:rPr>
    </w:lvl>
    <w:lvl w:ilvl="2">
      <w:start w:val="2"/>
      <w:numFmt w:val="decimal"/>
      <w:lvlText w:val="%1.%2.%3"/>
      <w:lvlJc w:val="left"/>
      <w:pPr>
        <w:ind w:left="4500" w:hanging="720"/>
      </w:pPr>
      <w:rPr>
        <w:rFonts w:hint="default"/>
      </w:rPr>
    </w:lvl>
    <w:lvl w:ilvl="3">
      <w:start w:val="2"/>
      <w:numFmt w:val="decimal"/>
      <w:lvlText w:val="%1.%2.%3.%4"/>
      <w:lvlJc w:val="left"/>
      <w:pPr>
        <w:ind w:left="6390" w:hanging="720"/>
      </w:pPr>
      <w:rPr>
        <w:rFonts w:hint="default"/>
      </w:rPr>
    </w:lvl>
    <w:lvl w:ilvl="4">
      <w:start w:val="2"/>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560" w:hanging="1440"/>
      </w:pPr>
      <w:rPr>
        <w:rFonts w:hint="default"/>
      </w:rPr>
    </w:lvl>
  </w:abstractNum>
  <w:abstractNum w:abstractNumId="90">
    <w:nsid w:val="1B2B670F"/>
    <w:multiLevelType w:val="hybridMultilevel"/>
    <w:tmpl w:val="FDF665FA"/>
    <w:lvl w:ilvl="0">
      <w:start w:val="1"/>
      <w:numFmt w:val="decimal"/>
      <w:lvlText w:val="(%1)"/>
      <w:lvlJc w:val="left"/>
      <w:pPr>
        <w:ind w:left="1300" w:hanging="360"/>
      </w:pPr>
      <w:rPr>
        <w:rFonts w:hint="default"/>
        <w:b w:val="0"/>
        <w:bCs w:val="0"/>
        <w:i w:val="0"/>
        <w:iCs w:val="0"/>
        <w:w w:val="100"/>
        <w:sz w:val="24"/>
        <w:szCs w:val="24"/>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91">
    <w:nsid w:val="1B3C7B43"/>
    <w:multiLevelType w:val="hybridMultilevel"/>
    <w:tmpl w:val="08F032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2">
    <w:nsid w:val="1B7755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1BCA3BA2"/>
    <w:multiLevelType w:val="multilevel"/>
    <w:tmpl w:val="E5CA1038"/>
    <w:lvl w:ilvl="0">
      <w:start w:val="6"/>
      <w:numFmt w:val="decimal"/>
      <w:lvlText w:val="%1"/>
      <w:lvlJc w:val="left"/>
      <w:pPr>
        <w:ind w:left="870" w:hanging="870"/>
      </w:pPr>
      <w:rPr>
        <w:rFonts w:hint="default"/>
      </w:rPr>
    </w:lvl>
    <w:lvl w:ilvl="1">
      <w:start w:val="11"/>
      <w:numFmt w:val="decimal"/>
      <w:lvlText w:val="%1.%2"/>
      <w:lvlJc w:val="left"/>
      <w:pPr>
        <w:ind w:left="2460" w:hanging="870"/>
      </w:pPr>
      <w:rPr>
        <w:rFonts w:hint="default"/>
      </w:rPr>
    </w:lvl>
    <w:lvl w:ilvl="2">
      <w:start w:val="5"/>
      <w:numFmt w:val="decimal"/>
      <w:lvlText w:val="%1.%2.%3"/>
      <w:lvlJc w:val="left"/>
      <w:pPr>
        <w:ind w:left="4050" w:hanging="870"/>
      </w:pPr>
      <w:rPr>
        <w:rFonts w:hint="default"/>
      </w:rPr>
    </w:lvl>
    <w:lvl w:ilvl="3">
      <w:start w:val="23"/>
      <w:numFmt w:val="decimal"/>
      <w:lvlText w:val="%1.%2.%3.%4"/>
      <w:lvlJc w:val="left"/>
      <w:pPr>
        <w:ind w:left="5640" w:hanging="87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030" w:hanging="108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570" w:hanging="1440"/>
      </w:pPr>
      <w:rPr>
        <w:rFonts w:hint="default"/>
      </w:rPr>
    </w:lvl>
    <w:lvl w:ilvl="8">
      <w:start w:val="1"/>
      <w:numFmt w:val="decimal"/>
      <w:lvlText w:val="%1.%2.%3.%4.%5.%6.%7.%8.%9"/>
      <w:lvlJc w:val="left"/>
      <w:pPr>
        <w:ind w:left="14160" w:hanging="1440"/>
      </w:pPr>
      <w:rPr>
        <w:rFonts w:hint="default"/>
      </w:rPr>
    </w:lvl>
  </w:abstractNum>
  <w:abstractNum w:abstractNumId="94">
    <w:nsid w:val="1BFD62F5"/>
    <w:multiLevelType w:val="hybridMultilevel"/>
    <w:tmpl w:val="2A58B4D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5">
    <w:nsid w:val="1C5C3C16"/>
    <w:multiLevelType w:val="hybridMultilevel"/>
    <w:tmpl w:val="FE5829D6"/>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bullet"/>
      <w:lvlText w:val="o"/>
      <w:lvlJc w:val="left"/>
      <w:pPr>
        <w:ind w:left="2880" w:hanging="360"/>
      </w:pPr>
      <w:rPr>
        <w:rFonts w:ascii="Courier New" w:hAnsi="Courier New" w:cs="Courier New" w:hint="default"/>
      </w:rPr>
    </w:lvl>
    <w:lvl w:ilvl="3">
      <w:start w:val="1"/>
      <w:numFmt w:val="decimal"/>
      <w:lvlText w:val="%4."/>
      <w:lvlJc w:val="left"/>
      <w:pPr>
        <w:ind w:left="1800" w:hanging="360"/>
      </w:pPr>
    </w:lvl>
    <w:lvl w:ilvl="4">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6">
    <w:nsid w:val="1C6F7FBE"/>
    <w:multiLevelType w:val="hybridMultilevel"/>
    <w:tmpl w:val="0048349A"/>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97">
    <w:nsid w:val="1D0571F9"/>
    <w:multiLevelType w:val="hybridMultilevel"/>
    <w:tmpl w:val="4C408F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8">
    <w:nsid w:val="1D5F01C2"/>
    <w:multiLevelType w:val="hybridMultilevel"/>
    <w:tmpl w:val="05AE5640"/>
    <w:lvl w:ilvl="0">
      <w:start w:val="1"/>
      <w:numFmt w:val="bullet"/>
      <w:lvlText w:val=""/>
      <w:lvlJc w:val="left"/>
      <w:pPr>
        <w:ind w:left="3600" w:hanging="720"/>
      </w:pPr>
      <w:rPr>
        <w:rFonts w:ascii="Symbol" w:hAnsi="Symbol" w:hint="default"/>
      </w:rPr>
    </w:lvl>
    <w:lvl w:ilvl="1">
      <w:start w:val="1"/>
      <w:numFmt w:val="bullet"/>
      <w:lvlText w:val=""/>
      <w:lvlJc w:val="left"/>
      <w:pPr>
        <w:ind w:left="4320" w:hanging="360"/>
      </w:pPr>
      <w:rPr>
        <w:rFonts w:ascii="Symbol" w:hAnsi="Symbol" w:hint="default"/>
      </w:rPr>
    </w:lvl>
    <w:lvl w:ilvl="2">
      <w:start w:val="1"/>
      <w:numFmt w:val="bullet"/>
      <w:lvlText w:val=""/>
      <w:lvlJc w:val="left"/>
      <w:pPr>
        <w:ind w:left="6480" w:hanging="360"/>
      </w:pPr>
      <w:rPr>
        <w:rFonts w:ascii="Symbol" w:hAnsi="Symbol" w:hint="default"/>
      </w:rPr>
    </w:lvl>
    <w:lvl w:ilvl="3">
      <w:start w:val="1"/>
      <w:numFmt w:val="bullet"/>
      <w:lvlText w:val=""/>
      <w:lvlJc w:val="left"/>
      <w:pPr>
        <w:ind w:left="6480" w:hanging="360"/>
      </w:pPr>
      <w:rPr>
        <w:rFonts w:ascii="Symbol" w:hAnsi="Symbol" w:hint="default"/>
      </w:rPr>
    </w:lvl>
    <w:lvl w:ilvl="4">
      <w:start w:val="1"/>
      <w:numFmt w:val="lowerLetter"/>
      <w:lvlText w:val="%5."/>
      <w:lvlJc w:val="left"/>
      <w:pPr>
        <w:ind w:left="6480" w:hanging="360"/>
      </w:pPr>
    </w:lvl>
    <w:lvl w:ilvl="5">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99">
    <w:nsid w:val="1DD93C4C"/>
    <w:multiLevelType w:val="multilevel"/>
    <w:tmpl w:val="1160FE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nsid w:val="1E375CEA"/>
    <w:multiLevelType w:val="hybridMultilevel"/>
    <w:tmpl w:val="B32AFF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1E3B79AC"/>
    <w:multiLevelType w:val="hybridMultilevel"/>
    <w:tmpl w:val="F4D663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2">
    <w:nsid w:val="1E450194"/>
    <w:multiLevelType w:val="hybridMultilevel"/>
    <w:tmpl w:val="8B548284"/>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1EBD7E53"/>
    <w:multiLevelType w:val="hybridMultilevel"/>
    <w:tmpl w:val="02142546"/>
    <w:lvl w:ilvl="0">
      <w:start w:val="1"/>
      <w:numFmt w:val="bullet"/>
      <w:lvlText w:val=""/>
      <w:lvlJc w:val="left"/>
      <w:pPr>
        <w:ind w:left="4109" w:hanging="360"/>
      </w:pPr>
      <w:rPr>
        <w:rFonts w:ascii="Symbol" w:hAnsi="Symbol" w:hint="default"/>
      </w:rPr>
    </w:lvl>
    <w:lvl w:ilvl="1">
      <w:start w:val="1"/>
      <w:numFmt w:val="bullet"/>
      <w:lvlText w:val="o"/>
      <w:lvlJc w:val="left"/>
      <w:pPr>
        <w:ind w:left="4829" w:hanging="360"/>
      </w:pPr>
      <w:rPr>
        <w:rFonts w:ascii="Courier New" w:hAnsi="Courier New" w:cs="Courier New" w:hint="default"/>
      </w:rPr>
    </w:lvl>
    <w:lvl w:ilvl="2" w:tentative="1">
      <w:start w:val="1"/>
      <w:numFmt w:val="bullet"/>
      <w:lvlText w:val=""/>
      <w:lvlJc w:val="left"/>
      <w:pPr>
        <w:ind w:left="5549" w:hanging="360"/>
      </w:pPr>
      <w:rPr>
        <w:rFonts w:ascii="Wingdings" w:hAnsi="Wingdings" w:hint="default"/>
      </w:rPr>
    </w:lvl>
    <w:lvl w:ilvl="3" w:tentative="1">
      <w:start w:val="1"/>
      <w:numFmt w:val="bullet"/>
      <w:lvlText w:val=""/>
      <w:lvlJc w:val="left"/>
      <w:pPr>
        <w:ind w:left="6269" w:hanging="360"/>
      </w:pPr>
      <w:rPr>
        <w:rFonts w:ascii="Symbol" w:hAnsi="Symbol" w:hint="default"/>
      </w:rPr>
    </w:lvl>
    <w:lvl w:ilvl="4" w:tentative="1">
      <w:start w:val="1"/>
      <w:numFmt w:val="bullet"/>
      <w:lvlText w:val="o"/>
      <w:lvlJc w:val="left"/>
      <w:pPr>
        <w:ind w:left="6989" w:hanging="360"/>
      </w:pPr>
      <w:rPr>
        <w:rFonts w:ascii="Courier New" w:hAnsi="Courier New" w:cs="Courier New" w:hint="default"/>
      </w:rPr>
    </w:lvl>
    <w:lvl w:ilvl="5" w:tentative="1">
      <w:start w:val="1"/>
      <w:numFmt w:val="bullet"/>
      <w:lvlText w:val=""/>
      <w:lvlJc w:val="left"/>
      <w:pPr>
        <w:ind w:left="7709" w:hanging="360"/>
      </w:pPr>
      <w:rPr>
        <w:rFonts w:ascii="Wingdings" w:hAnsi="Wingdings" w:hint="default"/>
      </w:rPr>
    </w:lvl>
    <w:lvl w:ilvl="6" w:tentative="1">
      <w:start w:val="1"/>
      <w:numFmt w:val="bullet"/>
      <w:lvlText w:val=""/>
      <w:lvlJc w:val="left"/>
      <w:pPr>
        <w:ind w:left="8429" w:hanging="360"/>
      </w:pPr>
      <w:rPr>
        <w:rFonts w:ascii="Symbol" w:hAnsi="Symbol" w:hint="default"/>
      </w:rPr>
    </w:lvl>
    <w:lvl w:ilvl="7" w:tentative="1">
      <w:start w:val="1"/>
      <w:numFmt w:val="bullet"/>
      <w:lvlText w:val="o"/>
      <w:lvlJc w:val="left"/>
      <w:pPr>
        <w:ind w:left="9149" w:hanging="360"/>
      </w:pPr>
      <w:rPr>
        <w:rFonts w:ascii="Courier New" w:hAnsi="Courier New" w:cs="Courier New" w:hint="default"/>
      </w:rPr>
    </w:lvl>
    <w:lvl w:ilvl="8" w:tentative="1">
      <w:start w:val="1"/>
      <w:numFmt w:val="bullet"/>
      <w:lvlText w:val=""/>
      <w:lvlJc w:val="left"/>
      <w:pPr>
        <w:ind w:left="9869" w:hanging="360"/>
      </w:pPr>
      <w:rPr>
        <w:rFonts w:ascii="Wingdings" w:hAnsi="Wingdings" w:hint="default"/>
      </w:rPr>
    </w:lvl>
  </w:abstractNum>
  <w:abstractNum w:abstractNumId="104">
    <w:nsid w:val="1F524658"/>
    <w:multiLevelType w:val="hybridMultilevel"/>
    <w:tmpl w:val="EDF6965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5">
    <w:nsid w:val="1F801626"/>
    <w:multiLevelType w:val="hybridMultilevel"/>
    <w:tmpl w:val="6D4A3578"/>
    <w:lvl w:ilvl="0">
      <w:start w:val="1"/>
      <w:numFmt w:val="decimal"/>
      <w:lvlText w:val="(%1)"/>
      <w:lvlJc w:val="left"/>
      <w:pPr>
        <w:ind w:left="4140" w:hanging="360"/>
      </w:pPr>
      <w:rPr>
        <w:rFonts w:hint="default"/>
      </w:rPr>
    </w:lvl>
    <w:lvl w:ilvl="1">
      <w:start w:val="1"/>
      <w:numFmt w:val="lowerLetter"/>
      <w:lvlText w:val="%2."/>
      <w:lvlJc w:val="left"/>
      <w:pPr>
        <w:ind w:left="4860" w:hanging="360"/>
      </w:pPr>
      <w:rPr>
        <w:rFonts w:hint="default"/>
      </w:rPr>
    </w:lvl>
    <w:lvl w:ilvl="2">
      <w:start w:val="1"/>
      <w:numFmt w:val="decimal"/>
      <w:lvlText w:val="(%3)"/>
      <w:lvlJc w:val="left"/>
      <w:pPr>
        <w:ind w:left="5580" w:hanging="180"/>
      </w:pPr>
      <w:rPr>
        <w:rFonts w:hint="default"/>
      </w:r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06">
    <w:nsid w:val="1FCA457F"/>
    <w:multiLevelType w:val="multilevel"/>
    <w:tmpl w:val="32D4521C"/>
    <w:lvl w:ilvl="0">
      <w:start w:val="6"/>
      <w:numFmt w:val="decimal"/>
      <w:lvlText w:val="%1"/>
      <w:lvlJc w:val="left"/>
      <w:pPr>
        <w:ind w:left="1095" w:hanging="1095"/>
      </w:pPr>
      <w:rPr>
        <w:rFonts w:hint="default"/>
      </w:rPr>
    </w:lvl>
    <w:lvl w:ilvl="1">
      <w:start w:val="11"/>
      <w:numFmt w:val="decimal"/>
      <w:lvlText w:val="%1.%2"/>
      <w:lvlJc w:val="left"/>
      <w:pPr>
        <w:ind w:left="2040" w:hanging="1095"/>
      </w:pPr>
      <w:rPr>
        <w:rFonts w:hint="default"/>
      </w:rPr>
    </w:lvl>
    <w:lvl w:ilvl="2">
      <w:start w:val="6"/>
      <w:numFmt w:val="decimal"/>
      <w:lvlText w:val="%1.%2.%3"/>
      <w:lvlJc w:val="left"/>
      <w:pPr>
        <w:ind w:left="2985" w:hanging="1095"/>
      </w:pPr>
      <w:rPr>
        <w:rFonts w:hint="default"/>
      </w:rPr>
    </w:lvl>
    <w:lvl w:ilvl="3">
      <w:start w:val="2"/>
      <w:numFmt w:val="decimal"/>
      <w:lvlText w:val="%1.%2.%3.%4"/>
      <w:lvlJc w:val="left"/>
      <w:pPr>
        <w:ind w:left="3930" w:hanging="1095"/>
      </w:pPr>
      <w:rPr>
        <w:rFonts w:hint="default"/>
      </w:rPr>
    </w:lvl>
    <w:lvl w:ilvl="4">
      <w:start w:val="2"/>
      <w:numFmt w:val="decimal"/>
      <w:lvlText w:val="%1.%2.%3.%4.%5"/>
      <w:lvlJc w:val="left"/>
      <w:pPr>
        <w:ind w:left="4875" w:hanging="1095"/>
      </w:pPr>
      <w:rPr>
        <w:rFonts w:hint="default"/>
      </w:rPr>
    </w:lvl>
    <w:lvl w:ilvl="5">
      <w:start w:val="1"/>
      <w:numFmt w:val="decimal"/>
      <w:lvlText w:val="%1.%2.%3.%4.%5.%6"/>
      <w:lvlJc w:val="left"/>
      <w:pPr>
        <w:ind w:left="5820" w:hanging="1095"/>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107">
    <w:nsid w:val="20977D6E"/>
    <w:multiLevelType w:val="hybridMultilevel"/>
    <w:tmpl w:val="5A5A91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8">
    <w:nsid w:val="21A201C9"/>
    <w:multiLevelType w:val="hybridMultilevel"/>
    <w:tmpl w:val="5ECADB6C"/>
    <w:lvl w:ilvl="0">
      <w:start w:val="1"/>
      <w:numFmt w:val="upp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9">
    <w:nsid w:val="21F02432"/>
    <w:multiLevelType w:val="hybridMultilevel"/>
    <w:tmpl w:val="43D6E5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224C05EB"/>
    <w:multiLevelType w:val="hybridMultilevel"/>
    <w:tmpl w:val="8B28F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22C9431A"/>
    <w:multiLevelType w:val="multilevel"/>
    <w:tmpl w:val="E0AA9702"/>
    <w:lvl w:ilvl="0">
      <w:start w:val="4"/>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12">
    <w:nsid w:val="22D175BD"/>
    <w:multiLevelType w:val="hybridMultilevel"/>
    <w:tmpl w:val="4C049A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3">
    <w:nsid w:val="23CE4428"/>
    <w:multiLevelType w:val="hybridMultilevel"/>
    <w:tmpl w:val="DEFABC96"/>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14">
    <w:nsid w:val="23DC62A2"/>
    <w:multiLevelType w:val="hybridMultilevel"/>
    <w:tmpl w:val="4A24BAB8"/>
    <w:lvl w:ilvl="0">
      <w:start w:val="1"/>
      <w:numFmt w:val="bullet"/>
      <w:lvlText w:val=""/>
      <w:lvlJc w:val="left"/>
      <w:pPr>
        <w:ind w:left="5227" w:hanging="360"/>
      </w:pPr>
      <w:rPr>
        <w:rFonts w:ascii="Symbol" w:hAnsi="Symbol" w:hint="default"/>
      </w:rPr>
    </w:lvl>
    <w:lvl w:ilvl="1" w:tentative="1">
      <w:start w:val="1"/>
      <w:numFmt w:val="bullet"/>
      <w:lvlText w:val="o"/>
      <w:lvlJc w:val="left"/>
      <w:pPr>
        <w:ind w:left="5947" w:hanging="360"/>
      </w:pPr>
      <w:rPr>
        <w:rFonts w:ascii="Courier New" w:hAnsi="Courier New" w:cs="Courier New" w:hint="default"/>
      </w:rPr>
    </w:lvl>
    <w:lvl w:ilvl="2" w:tentative="1">
      <w:start w:val="1"/>
      <w:numFmt w:val="bullet"/>
      <w:lvlText w:val=""/>
      <w:lvlJc w:val="left"/>
      <w:pPr>
        <w:ind w:left="6667" w:hanging="360"/>
      </w:pPr>
      <w:rPr>
        <w:rFonts w:ascii="Wingdings" w:hAnsi="Wingdings" w:hint="default"/>
      </w:rPr>
    </w:lvl>
    <w:lvl w:ilvl="3" w:tentative="1">
      <w:start w:val="1"/>
      <w:numFmt w:val="bullet"/>
      <w:lvlText w:val=""/>
      <w:lvlJc w:val="left"/>
      <w:pPr>
        <w:ind w:left="7387" w:hanging="360"/>
      </w:pPr>
      <w:rPr>
        <w:rFonts w:ascii="Symbol" w:hAnsi="Symbol" w:hint="default"/>
      </w:rPr>
    </w:lvl>
    <w:lvl w:ilvl="4" w:tentative="1">
      <w:start w:val="1"/>
      <w:numFmt w:val="bullet"/>
      <w:lvlText w:val="o"/>
      <w:lvlJc w:val="left"/>
      <w:pPr>
        <w:ind w:left="8107" w:hanging="360"/>
      </w:pPr>
      <w:rPr>
        <w:rFonts w:ascii="Courier New" w:hAnsi="Courier New" w:cs="Courier New" w:hint="default"/>
      </w:rPr>
    </w:lvl>
    <w:lvl w:ilvl="5" w:tentative="1">
      <w:start w:val="1"/>
      <w:numFmt w:val="bullet"/>
      <w:lvlText w:val=""/>
      <w:lvlJc w:val="left"/>
      <w:pPr>
        <w:ind w:left="8827" w:hanging="360"/>
      </w:pPr>
      <w:rPr>
        <w:rFonts w:ascii="Wingdings" w:hAnsi="Wingdings" w:hint="default"/>
      </w:rPr>
    </w:lvl>
    <w:lvl w:ilvl="6" w:tentative="1">
      <w:start w:val="1"/>
      <w:numFmt w:val="bullet"/>
      <w:lvlText w:val=""/>
      <w:lvlJc w:val="left"/>
      <w:pPr>
        <w:ind w:left="9547" w:hanging="360"/>
      </w:pPr>
      <w:rPr>
        <w:rFonts w:ascii="Symbol" w:hAnsi="Symbol" w:hint="default"/>
      </w:rPr>
    </w:lvl>
    <w:lvl w:ilvl="7" w:tentative="1">
      <w:start w:val="1"/>
      <w:numFmt w:val="bullet"/>
      <w:lvlText w:val="o"/>
      <w:lvlJc w:val="left"/>
      <w:pPr>
        <w:ind w:left="10267" w:hanging="360"/>
      </w:pPr>
      <w:rPr>
        <w:rFonts w:ascii="Courier New" w:hAnsi="Courier New" w:cs="Courier New" w:hint="default"/>
      </w:rPr>
    </w:lvl>
    <w:lvl w:ilvl="8" w:tentative="1">
      <w:start w:val="1"/>
      <w:numFmt w:val="bullet"/>
      <w:lvlText w:val=""/>
      <w:lvlJc w:val="left"/>
      <w:pPr>
        <w:ind w:left="10987" w:hanging="360"/>
      </w:pPr>
      <w:rPr>
        <w:rFonts w:ascii="Wingdings" w:hAnsi="Wingdings" w:hint="default"/>
      </w:rPr>
    </w:lvl>
  </w:abstractNum>
  <w:abstractNum w:abstractNumId="115">
    <w:nsid w:val="24255B69"/>
    <w:multiLevelType w:val="hybridMultilevel"/>
    <w:tmpl w:val="1BDAD5B6"/>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16">
    <w:nsid w:val="242E283A"/>
    <w:multiLevelType w:val="multilevel"/>
    <w:tmpl w:val="6804BDE6"/>
    <w:lvl w:ilvl="0">
      <w:start w:val="5"/>
      <w:numFmt w:val="decimal"/>
      <w:lvlText w:val="%1"/>
      <w:lvlJc w:val="left"/>
      <w:pPr>
        <w:ind w:left="480" w:hanging="390"/>
      </w:pPr>
      <w:rPr>
        <w:rFonts w:hint="default"/>
      </w:rPr>
    </w:lvl>
    <w:lvl w:ilvl="1">
      <w:start w:val="1"/>
      <w:numFmt w:val="decimal"/>
      <w:lvlText w:val="%1.%2"/>
      <w:lvlJc w:val="left"/>
      <w:pPr>
        <w:ind w:left="1110" w:hanging="39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7">
    <w:nsid w:val="24492D2B"/>
    <w:multiLevelType w:val="hybridMultilevel"/>
    <w:tmpl w:val="E73EE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24C423CB"/>
    <w:multiLevelType w:val="hybridMultilevel"/>
    <w:tmpl w:val="B26ECE72"/>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5DC3146"/>
    <w:multiLevelType w:val="hybridMultilevel"/>
    <w:tmpl w:val="EBE2D3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0">
    <w:nsid w:val="266B208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1">
    <w:nsid w:val="26843D5E"/>
    <w:multiLevelType w:val="multilevel"/>
    <w:tmpl w:val="141E2D8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nsid w:val="272E484F"/>
    <w:multiLevelType w:val="multilevel"/>
    <w:tmpl w:val="616E475C"/>
    <w:lvl w:ilvl="0">
      <w:start w:val="3"/>
      <w:numFmt w:val="decimal"/>
      <w:lvlText w:val="%1"/>
      <w:lvlJc w:val="left"/>
      <w:pPr>
        <w:ind w:left="940" w:hanging="720"/>
      </w:pPr>
      <w:rPr>
        <w:rFonts w:hint="default"/>
      </w:rPr>
    </w:lvl>
    <w:lvl w:ilvl="1">
      <w:start w:val="1"/>
      <w:numFmt w:val="decimal"/>
      <w:lvlText w:val="%1.%2"/>
      <w:lvlJc w:val="left"/>
      <w:pPr>
        <w:ind w:left="940" w:hanging="720"/>
      </w:pPr>
      <w:rPr>
        <w:rFonts w:hint="default"/>
        <w:w w:val="100"/>
      </w:rPr>
    </w:lvl>
    <w:lvl w:ilvl="2">
      <w:start w:val="0"/>
      <w:numFmt w:val="bullet"/>
      <w:lvlText w:val=""/>
      <w:lvlJc w:val="left"/>
      <w:pPr>
        <w:ind w:left="1300" w:hanging="360"/>
      </w:pPr>
      <w:rPr>
        <w:rFonts w:ascii="Symbol" w:eastAsia="Symbol" w:hAnsi="Symbol" w:cs="Symbol" w:hint="default"/>
        <w:b w:val="0"/>
        <w:bCs w:val="0"/>
        <w:i w:val="0"/>
        <w:iCs w:val="0"/>
        <w:w w:val="100"/>
        <w:sz w:val="24"/>
        <w:szCs w:val="24"/>
      </w:rPr>
    </w:lvl>
    <w:lvl w:ilvl="3">
      <w:start w:val="0"/>
      <w:numFmt w:val="bullet"/>
      <w:lvlText w:val="•"/>
      <w:lvlJc w:val="left"/>
      <w:pPr>
        <w:ind w:left="3188"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077" w:hanging="360"/>
      </w:pPr>
      <w:rPr>
        <w:rFonts w:hint="default"/>
      </w:rPr>
    </w:lvl>
    <w:lvl w:ilvl="6">
      <w:start w:val="0"/>
      <w:numFmt w:val="bullet"/>
      <w:lvlText w:val="•"/>
      <w:lvlJc w:val="left"/>
      <w:pPr>
        <w:ind w:left="6022"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911" w:hanging="360"/>
      </w:pPr>
      <w:rPr>
        <w:rFonts w:hint="default"/>
      </w:rPr>
    </w:lvl>
  </w:abstractNum>
  <w:abstractNum w:abstractNumId="123">
    <w:nsid w:val="27EF37C3"/>
    <w:multiLevelType w:val="hybridMultilevel"/>
    <w:tmpl w:val="AFD02B36"/>
    <w:lvl w:ilvl="0">
      <w:start w:val="1"/>
      <w:numFmt w:val="decimal"/>
      <w:lvlText w:val="(%1)"/>
      <w:lvlJc w:val="left"/>
      <w:pPr>
        <w:ind w:left="2520" w:hanging="360"/>
      </w:pPr>
      <w:rPr>
        <w:rFonts w:hint="default"/>
      </w:rPr>
    </w:lvl>
    <w:lvl w:ilvl="1">
      <w:start w:val="1"/>
      <w:numFmt w:val="lowerLetter"/>
      <w:lvlText w:val="%2."/>
      <w:lvlJc w:val="left"/>
      <w:pPr>
        <w:ind w:left="3240" w:hanging="360"/>
      </w:pPr>
      <w:rPr>
        <w:rFonts w:hint="default"/>
      </w:rPr>
    </w:lvl>
    <w:lvl w:ilvl="2">
      <w:start w:val="1"/>
      <w:numFmt w:val="decimal"/>
      <w:lvlText w:val="(%3)"/>
      <w:lvlJc w:val="left"/>
      <w:pPr>
        <w:ind w:left="3960" w:hanging="180"/>
      </w:pPr>
      <w:rPr>
        <w:rFonts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4">
    <w:nsid w:val="28980633"/>
    <w:multiLevelType w:val="hybridMultilevel"/>
    <w:tmpl w:val="EB581256"/>
    <w:lvl w:ilvl="0">
      <w:start w:val="1"/>
      <w:numFmt w:val="decimal"/>
      <w:lvlText w:val="%1."/>
      <w:lvlJc w:val="left"/>
      <w:pPr>
        <w:ind w:left="1031" w:hanging="360"/>
      </w:pPr>
      <w:rPr>
        <w:rFonts w:ascii="Times New Roman" w:eastAsia="Times New Roman" w:hAnsi="Times New Roman" w:cs="Times New Roman" w:hint="default"/>
        <w:b w:val="0"/>
        <w:bCs w:val="0"/>
        <w:i w:val="0"/>
        <w:iCs w:val="0"/>
        <w:w w:val="100"/>
        <w:sz w:val="24"/>
        <w:szCs w:val="24"/>
      </w:rPr>
    </w:lvl>
    <w:lvl w:ilvl="1">
      <w:start w:val="0"/>
      <w:numFmt w:val="bullet"/>
      <w:lvlText w:val="•"/>
      <w:lvlJc w:val="left"/>
      <w:pPr>
        <w:ind w:left="1916" w:hanging="360"/>
      </w:pPr>
      <w:rPr>
        <w:rFonts w:hint="default"/>
      </w:rPr>
    </w:lvl>
    <w:lvl w:ilvl="2">
      <w:start w:val="0"/>
      <w:numFmt w:val="bullet"/>
      <w:lvlText w:val="•"/>
      <w:lvlJc w:val="left"/>
      <w:pPr>
        <w:ind w:left="2792" w:hanging="360"/>
      </w:pPr>
      <w:rPr>
        <w:rFonts w:hint="default"/>
      </w:rPr>
    </w:lvl>
    <w:lvl w:ilvl="3">
      <w:start w:val="0"/>
      <w:numFmt w:val="bullet"/>
      <w:lvlText w:val="•"/>
      <w:lvlJc w:val="left"/>
      <w:pPr>
        <w:ind w:left="3668" w:hanging="360"/>
      </w:pPr>
      <w:rPr>
        <w:rFonts w:hint="default"/>
      </w:rPr>
    </w:lvl>
    <w:lvl w:ilvl="4">
      <w:start w:val="0"/>
      <w:numFmt w:val="bullet"/>
      <w:lvlText w:val="•"/>
      <w:lvlJc w:val="left"/>
      <w:pPr>
        <w:ind w:left="4544" w:hanging="360"/>
      </w:pPr>
      <w:rPr>
        <w:rFonts w:hint="default"/>
      </w:rPr>
    </w:lvl>
    <w:lvl w:ilvl="5">
      <w:start w:val="0"/>
      <w:numFmt w:val="bullet"/>
      <w:lvlText w:val="•"/>
      <w:lvlJc w:val="left"/>
      <w:pPr>
        <w:ind w:left="5420" w:hanging="360"/>
      </w:pPr>
      <w:rPr>
        <w:rFonts w:hint="default"/>
      </w:rPr>
    </w:lvl>
    <w:lvl w:ilvl="6">
      <w:start w:val="0"/>
      <w:numFmt w:val="bullet"/>
      <w:lvlText w:val="•"/>
      <w:lvlJc w:val="left"/>
      <w:pPr>
        <w:ind w:left="6296" w:hanging="360"/>
      </w:pPr>
      <w:rPr>
        <w:rFonts w:hint="default"/>
      </w:rPr>
    </w:lvl>
    <w:lvl w:ilvl="7">
      <w:start w:val="0"/>
      <w:numFmt w:val="bullet"/>
      <w:lvlText w:val="•"/>
      <w:lvlJc w:val="left"/>
      <w:pPr>
        <w:ind w:left="7172" w:hanging="360"/>
      </w:pPr>
      <w:rPr>
        <w:rFonts w:hint="default"/>
      </w:rPr>
    </w:lvl>
    <w:lvl w:ilvl="8">
      <w:start w:val="0"/>
      <w:numFmt w:val="bullet"/>
      <w:lvlText w:val="•"/>
      <w:lvlJc w:val="left"/>
      <w:pPr>
        <w:ind w:left="8048" w:hanging="360"/>
      </w:pPr>
      <w:rPr>
        <w:rFonts w:hint="default"/>
      </w:rPr>
    </w:lvl>
  </w:abstractNum>
  <w:abstractNum w:abstractNumId="125">
    <w:nsid w:val="289D48D7"/>
    <w:multiLevelType w:val="hybridMultilevel"/>
    <w:tmpl w:val="46E2D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28B571E5"/>
    <w:multiLevelType w:val="multilevel"/>
    <w:tmpl w:val="068A5042"/>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7">
    <w:nsid w:val="28E167EE"/>
    <w:multiLevelType w:val="hybridMultilevel"/>
    <w:tmpl w:val="E572D3A2"/>
    <w:lvl w:ilvl="0">
      <w:start w:val="0"/>
      <w:numFmt w:val="bullet"/>
      <w:lvlText w:val=""/>
      <w:lvlJc w:val="left"/>
      <w:pPr>
        <w:ind w:left="275" w:hanging="231"/>
      </w:pPr>
      <w:rPr>
        <w:rFonts w:ascii="Symbol" w:eastAsia="Symbol" w:hAnsi="Symbol" w:cs="Symbol" w:hint="default"/>
        <w:b w:val="0"/>
        <w:bCs w:val="0"/>
        <w:i w:val="0"/>
        <w:iCs w:val="0"/>
        <w:w w:val="100"/>
        <w:sz w:val="24"/>
        <w:szCs w:val="24"/>
      </w:rPr>
    </w:lvl>
    <w:lvl w:ilvl="1">
      <w:start w:val="0"/>
      <w:numFmt w:val="bullet"/>
      <w:lvlText w:val="•"/>
      <w:lvlJc w:val="left"/>
      <w:pPr>
        <w:ind w:left="555" w:hanging="231"/>
      </w:pPr>
      <w:rPr>
        <w:rFonts w:hint="default"/>
      </w:rPr>
    </w:lvl>
    <w:lvl w:ilvl="2">
      <w:start w:val="0"/>
      <w:numFmt w:val="bullet"/>
      <w:lvlText w:val="•"/>
      <w:lvlJc w:val="left"/>
      <w:pPr>
        <w:ind w:left="830" w:hanging="231"/>
      </w:pPr>
      <w:rPr>
        <w:rFonts w:hint="default"/>
      </w:rPr>
    </w:lvl>
    <w:lvl w:ilvl="3">
      <w:start w:val="0"/>
      <w:numFmt w:val="bullet"/>
      <w:lvlText w:val="•"/>
      <w:lvlJc w:val="left"/>
      <w:pPr>
        <w:ind w:left="1105" w:hanging="231"/>
      </w:pPr>
      <w:rPr>
        <w:rFonts w:hint="default"/>
      </w:rPr>
    </w:lvl>
    <w:lvl w:ilvl="4">
      <w:start w:val="0"/>
      <w:numFmt w:val="bullet"/>
      <w:lvlText w:val="•"/>
      <w:lvlJc w:val="left"/>
      <w:pPr>
        <w:ind w:left="1381" w:hanging="231"/>
      </w:pPr>
      <w:rPr>
        <w:rFonts w:hint="default"/>
      </w:rPr>
    </w:lvl>
    <w:lvl w:ilvl="5">
      <w:start w:val="0"/>
      <w:numFmt w:val="bullet"/>
      <w:lvlText w:val="•"/>
      <w:lvlJc w:val="left"/>
      <w:pPr>
        <w:ind w:left="1656" w:hanging="231"/>
      </w:pPr>
      <w:rPr>
        <w:rFonts w:hint="default"/>
      </w:rPr>
    </w:lvl>
    <w:lvl w:ilvl="6">
      <w:start w:val="0"/>
      <w:numFmt w:val="bullet"/>
      <w:lvlText w:val="•"/>
      <w:lvlJc w:val="left"/>
      <w:pPr>
        <w:ind w:left="1931" w:hanging="231"/>
      </w:pPr>
      <w:rPr>
        <w:rFonts w:hint="default"/>
      </w:rPr>
    </w:lvl>
    <w:lvl w:ilvl="7">
      <w:start w:val="0"/>
      <w:numFmt w:val="bullet"/>
      <w:lvlText w:val="•"/>
      <w:lvlJc w:val="left"/>
      <w:pPr>
        <w:ind w:left="2207" w:hanging="231"/>
      </w:pPr>
      <w:rPr>
        <w:rFonts w:hint="default"/>
      </w:rPr>
    </w:lvl>
    <w:lvl w:ilvl="8">
      <w:start w:val="0"/>
      <w:numFmt w:val="bullet"/>
      <w:lvlText w:val="•"/>
      <w:lvlJc w:val="left"/>
      <w:pPr>
        <w:ind w:left="2482" w:hanging="231"/>
      </w:pPr>
      <w:rPr>
        <w:rFonts w:hint="default"/>
      </w:rPr>
    </w:lvl>
  </w:abstractNum>
  <w:abstractNum w:abstractNumId="128">
    <w:nsid w:val="29026CBA"/>
    <w:multiLevelType w:val="hybridMultilevel"/>
    <w:tmpl w:val="3FD8923A"/>
    <w:lvl w:ilvl="0">
      <w:start w:val="1"/>
      <w:numFmt w:val="bullet"/>
      <w:lvlText w:val=""/>
      <w:lvlJc w:val="left"/>
      <w:pPr>
        <w:ind w:left="1980" w:hanging="72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29">
    <w:nsid w:val="2A5E12E2"/>
    <w:multiLevelType w:val="multilevel"/>
    <w:tmpl w:val="0409001F"/>
    <w:styleLink w:val="Style1"/>
    <w:lvl w:ilvl="0">
      <w:start w:val="4"/>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30">
    <w:nsid w:val="2A640B4E"/>
    <w:multiLevelType w:val="hybridMultilevel"/>
    <w:tmpl w:val="A8B83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2AF70E96"/>
    <w:multiLevelType w:val="hybridMultilevel"/>
    <w:tmpl w:val="6E144DDA"/>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32">
    <w:nsid w:val="2B4114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nsid w:val="2B4E094C"/>
    <w:multiLevelType w:val="hybridMultilevel"/>
    <w:tmpl w:val="B1D60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2B65742C"/>
    <w:multiLevelType w:val="hybridMultilevel"/>
    <w:tmpl w:val="FFF056E4"/>
    <w:lvl w:ilvl="0">
      <w:start w:val="1"/>
      <w:numFmt w:val="bullet"/>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35">
    <w:nsid w:val="2B8B1EE4"/>
    <w:multiLevelType w:val="hybridMultilevel"/>
    <w:tmpl w:val="98B61AC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2BD84883"/>
    <w:multiLevelType w:val="hybridMultilevel"/>
    <w:tmpl w:val="373200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7">
    <w:nsid w:val="2C3D6C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8">
    <w:nsid w:val="2CA03276"/>
    <w:multiLevelType w:val="hybridMultilevel"/>
    <w:tmpl w:val="25BAA4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9">
    <w:nsid w:val="2CD239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nsid w:val="2D7B0CF2"/>
    <w:multiLevelType w:val="hybridMultilevel"/>
    <w:tmpl w:val="52EC7E7A"/>
    <w:lvl w:ilvl="0">
      <w:start w:val="1"/>
      <w:numFmt w:val="lowerLetter"/>
      <w:lvlText w:val="%1."/>
      <w:lvlJc w:val="left"/>
      <w:pPr>
        <w:ind w:left="27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41">
    <w:nsid w:val="2D984D09"/>
    <w:multiLevelType w:val="hybridMultilevel"/>
    <w:tmpl w:val="519E7E48"/>
    <w:lvl w:ilvl="0">
      <w:start w:val="1"/>
      <w:numFmt w:val="decimal"/>
      <w:lvlText w:val="(%1)"/>
      <w:lvlJc w:val="left"/>
      <w:pPr>
        <w:ind w:left="4360" w:hanging="360"/>
      </w:pPr>
      <w:rPr>
        <w:rFonts w:hint="default"/>
        <w:b w:val="0"/>
        <w:bCs w:val="0"/>
        <w:i w:val="0"/>
        <w:iCs w:val="0"/>
        <w:w w:val="100"/>
        <w:sz w:val="24"/>
        <w:szCs w:val="24"/>
      </w:rPr>
    </w:lvl>
    <w:lvl w:ilvl="1">
      <w:start w:val="1"/>
      <w:numFmt w:val="lowerLetter"/>
      <w:lvlText w:val="%2."/>
      <w:lvlJc w:val="left"/>
      <w:pPr>
        <w:ind w:left="5080" w:hanging="360"/>
      </w:pPr>
      <w:rPr>
        <w:rFonts w:hint="default"/>
      </w:rPr>
    </w:lvl>
    <w:lvl w:ilvl="2">
      <w:start w:val="1"/>
      <w:numFmt w:val="decimal"/>
      <w:lvlText w:val="(%3)"/>
      <w:lvlJc w:val="left"/>
      <w:pPr>
        <w:ind w:left="5800" w:hanging="180"/>
      </w:pPr>
      <w:rPr>
        <w:rFonts w:hint="default"/>
        <w:b w:val="0"/>
        <w:bCs w:val="0"/>
        <w:i w:val="0"/>
        <w:iCs w:val="0"/>
        <w:w w:val="100"/>
        <w:sz w:val="24"/>
        <w:szCs w:val="24"/>
      </w:rPr>
    </w:lvl>
    <w:lvl w:ilvl="3" w:tentative="1">
      <w:start w:val="1"/>
      <w:numFmt w:val="decimal"/>
      <w:lvlText w:val="%4."/>
      <w:lvlJc w:val="left"/>
      <w:pPr>
        <w:ind w:left="6520" w:hanging="360"/>
      </w:pPr>
    </w:lvl>
    <w:lvl w:ilvl="4" w:tentative="1">
      <w:start w:val="1"/>
      <w:numFmt w:val="lowerLetter"/>
      <w:lvlText w:val="%5."/>
      <w:lvlJc w:val="left"/>
      <w:pPr>
        <w:ind w:left="7240" w:hanging="360"/>
      </w:pPr>
    </w:lvl>
    <w:lvl w:ilvl="5" w:tentative="1">
      <w:start w:val="1"/>
      <w:numFmt w:val="lowerRoman"/>
      <w:lvlText w:val="%6."/>
      <w:lvlJc w:val="right"/>
      <w:pPr>
        <w:ind w:left="7960" w:hanging="180"/>
      </w:pPr>
    </w:lvl>
    <w:lvl w:ilvl="6" w:tentative="1">
      <w:start w:val="1"/>
      <w:numFmt w:val="decimal"/>
      <w:lvlText w:val="%7."/>
      <w:lvlJc w:val="left"/>
      <w:pPr>
        <w:ind w:left="8680" w:hanging="360"/>
      </w:pPr>
    </w:lvl>
    <w:lvl w:ilvl="7" w:tentative="1">
      <w:start w:val="1"/>
      <w:numFmt w:val="lowerLetter"/>
      <w:lvlText w:val="%8."/>
      <w:lvlJc w:val="left"/>
      <w:pPr>
        <w:ind w:left="9400" w:hanging="360"/>
      </w:pPr>
    </w:lvl>
    <w:lvl w:ilvl="8" w:tentative="1">
      <w:start w:val="1"/>
      <w:numFmt w:val="lowerRoman"/>
      <w:lvlText w:val="%9."/>
      <w:lvlJc w:val="right"/>
      <w:pPr>
        <w:ind w:left="10120" w:hanging="180"/>
      </w:pPr>
    </w:lvl>
  </w:abstractNum>
  <w:abstractNum w:abstractNumId="142">
    <w:nsid w:val="2DDB67E4"/>
    <w:multiLevelType w:val="hybridMultilevel"/>
    <w:tmpl w:val="D64CD6C4"/>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43">
    <w:nsid w:val="2DEC7A6F"/>
    <w:multiLevelType w:val="hybridMultilevel"/>
    <w:tmpl w:val="A0FA3E2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4">
    <w:nsid w:val="2DF30B7A"/>
    <w:multiLevelType w:val="multilevel"/>
    <w:tmpl w:val="C4C44E14"/>
    <w:lvl w:ilvl="0">
      <w:start w:val="4"/>
      <w:numFmt w:val="decimal"/>
      <w:lvlText w:val="%1"/>
      <w:lvlJc w:val="left"/>
      <w:pPr>
        <w:ind w:left="940" w:hanging="720"/>
      </w:pPr>
      <w:rPr>
        <w:rFonts w:hint="default"/>
      </w:rPr>
    </w:lvl>
    <w:lvl w:ilvl="1">
      <w:start w:val="4"/>
      <w:numFmt w:val="decimal"/>
      <w:lvlText w:val="%1.%2"/>
      <w:lvlJc w:val="left"/>
      <w:pPr>
        <w:ind w:left="940" w:hanging="720"/>
      </w:pPr>
      <w:rPr>
        <w:rFonts w:ascii="Times New Roman" w:eastAsia="Times New Roman" w:hAnsi="Times New Roman" w:cs="Times New Roman" w:hint="default"/>
        <w:b w:val="0"/>
        <w:bCs w:val="0"/>
        <w:i w:val="0"/>
        <w:iCs w:val="0"/>
        <w:w w:val="100"/>
        <w:sz w:val="24"/>
        <w:szCs w:val="24"/>
      </w:rPr>
    </w:lvl>
    <w:lvl w:ilvl="2">
      <w:start w:val="1"/>
      <w:numFmt w:val="decimal"/>
      <w:lvlText w:val="%3."/>
      <w:lvlJc w:val="left"/>
      <w:pPr>
        <w:ind w:left="1300" w:hanging="360"/>
      </w:pPr>
      <w:rPr>
        <w:rFonts w:ascii="Times New Roman" w:eastAsia="Times New Roman" w:hAnsi="Times New Roman" w:cs="Times New Roman" w:hint="default"/>
        <w:b w:val="0"/>
        <w:bCs w:val="0"/>
        <w:i w:val="0"/>
        <w:iCs w:val="0"/>
        <w:w w:val="100"/>
        <w:sz w:val="24"/>
        <w:szCs w:val="24"/>
      </w:rPr>
    </w:lvl>
    <w:lvl w:ilvl="3">
      <w:start w:val="1"/>
      <w:numFmt w:val="decimal"/>
      <w:lvlText w:val="%4."/>
      <w:lvlJc w:val="left"/>
      <w:pPr>
        <w:ind w:left="3188"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077" w:hanging="360"/>
      </w:pPr>
      <w:rPr>
        <w:rFonts w:hint="default"/>
      </w:rPr>
    </w:lvl>
    <w:lvl w:ilvl="6">
      <w:start w:val="0"/>
      <w:numFmt w:val="bullet"/>
      <w:lvlText w:val="•"/>
      <w:lvlJc w:val="left"/>
      <w:pPr>
        <w:ind w:left="6022"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911" w:hanging="360"/>
      </w:pPr>
      <w:rPr>
        <w:rFonts w:hint="default"/>
      </w:rPr>
    </w:lvl>
  </w:abstractNum>
  <w:abstractNum w:abstractNumId="145">
    <w:nsid w:val="2DFF4FD0"/>
    <w:multiLevelType w:val="hybridMultilevel"/>
    <w:tmpl w:val="6C20969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6">
    <w:nsid w:val="2E8F71A3"/>
    <w:multiLevelType w:val="hybridMultilevel"/>
    <w:tmpl w:val="A7E22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2E91203F"/>
    <w:multiLevelType w:val="hybridMultilevel"/>
    <w:tmpl w:val="3C3C5D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2EBF7F4E"/>
    <w:multiLevelType w:val="hybridMultilevel"/>
    <w:tmpl w:val="665444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ED67AE2"/>
    <w:multiLevelType w:val="hybridMultilevel"/>
    <w:tmpl w:val="E4680A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0">
    <w:nsid w:val="2F076A1A"/>
    <w:multiLevelType w:val="hybridMultilevel"/>
    <w:tmpl w:val="8418285C"/>
    <w:lvl w:ilvl="0">
      <w:start w:val="1"/>
      <w:numFmt w:val="bullet"/>
      <w:lvlText w:val=""/>
      <w:lvlJc w:val="left"/>
      <w:pPr>
        <w:ind w:left="5227" w:hanging="360"/>
      </w:pPr>
      <w:rPr>
        <w:rFonts w:ascii="Symbol" w:hAnsi="Symbol" w:hint="default"/>
      </w:rPr>
    </w:lvl>
    <w:lvl w:ilvl="1" w:tentative="1">
      <w:start w:val="1"/>
      <w:numFmt w:val="bullet"/>
      <w:lvlText w:val="o"/>
      <w:lvlJc w:val="left"/>
      <w:pPr>
        <w:ind w:left="5947" w:hanging="360"/>
      </w:pPr>
      <w:rPr>
        <w:rFonts w:ascii="Courier New" w:hAnsi="Courier New" w:cs="Courier New" w:hint="default"/>
      </w:rPr>
    </w:lvl>
    <w:lvl w:ilvl="2" w:tentative="1">
      <w:start w:val="1"/>
      <w:numFmt w:val="bullet"/>
      <w:lvlText w:val=""/>
      <w:lvlJc w:val="left"/>
      <w:pPr>
        <w:ind w:left="6667" w:hanging="360"/>
      </w:pPr>
      <w:rPr>
        <w:rFonts w:ascii="Wingdings" w:hAnsi="Wingdings" w:hint="default"/>
      </w:rPr>
    </w:lvl>
    <w:lvl w:ilvl="3" w:tentative="1">
      <w:start w:val="1"/>
      <w:numFmt w:val="bullet"/>
      <w:lvlText w:val=""/>
      <w:lvlJc w:val="left"/>
      <w:pPr>
        <w:ind w:left="7387" w:hanging="360"/>
      </w:pPr>
      <w:rPr>
        <w:rFonts w:ascii="Symbol" w:hAnsi="Symbol" w:hint="default"/>
      </w:rPr>
    </w:lvl>
    <w:lvl w:ilvl="4" w:tentative="1">
      <w:start w:val="1"/>
      <w:numFmt w:val="bullet"/>
      <w:lvlText w:val="o"/>
      <w:lvlJc w:val="left"/>
      <w:pPr>
        <w:ind w:left="8107" w:hanging="360"/>
      </w:pPr>
      <w:rPr>
        <w:rFonts w:ascii="Courier New" w:hAnsi="Courier New" w:cs="Courier New" w:hint="default"/>
      </w:rPr>
    </w:lvl>
    <w:lvl w:ilvl="5" w:tentative="1">
      <w:start w:val="1"/>
      <w:numFmt w:val="bullet"/>
      <w:lvlText w:val=""/>
      <w:lvlJc w:val="left"/>
      <w:pPr>
        <w:ind w:left="8827" w:hanging="360"/>
      </w:pPr>
      <w:rPr>
        <w:rFonts w:ascii="Wingdings" w:hAnsi="Wingdings" w:hint="default"/>
      </w:rPr>
    </w:lvl>
    <w:lvl w:ilvl="6" w:tentative="1">
      <w:start w:val="1"/>
      <w:numFmt w:val="bullet"/>
      <w:lvlText w:val=""/>
      <w:lvlJc w:val="left"/>
      <w:pPr>
        <w:ind w:left="9547" w:hanging="360"/>
      </w:pPr>
      <w:rPr>
        <w:rFonts w:ascii="Symbol" w:hAnsi="Symbol" w:hint="default"/>
      </w:rPr>
    </w:lvl>
    <w:lvl w:ilvl="7" w:tentative="1">
      <w:start w:val="1"/>
      <w:numFmt w:val="bullet"/>
      <w:lvlText w:val="o"/>
      <w:lvlJc w:val="left"/>
      <w:pPr>
        <w:ind w:left="10267" w:hanging="360"/>
      </w:pPr>
      <w:rPr>
        <w:rFonts w:ascii="Courier New" w:hAnsi="Courier New" w:cs="Courier New" w:hint="default"/>
      </w:rPr>
    </w:lvl>
    <w:lvl w:ilvl="8" w:tentative="1">
      <w:start w:val="1"/>
      <w:numFmt w:val="bullet"/>
      <w:lvlText w:val=""/>
      <w:lvlJc w:val="left"/>
      <w:pPr>
        <w:ind w:left="10987" w:hanging="360"/>
      </w:pPr>
      <w:rPr>
        <w:rFonts w:ascii="Wingdings" w:hAnsi="Wingdings" w:hint="default"/>
      </w:rPr>
    </w:lvl>
  </w:abstractNum>
  <w:abstractNum w:abstractNumId="151">
    <w:nsid w:val="2F1E3F9A"/>
    <w:multiLevelType w:val="multilevel"/>
    <w:tmpl w:val="5F188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2">
    <w:nsid w:val="2F341598"/>
    <w:multiLevelType w:val="hybridMultilevel"/>
    <w:tmpl w:val="1AE89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2F516572"/>
    <w:multiLevelType w:val="hybridMultilevel"/>
    <w:tmpl w:val="15221D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4">
    <w:nsid w:val="2F7A1BD4"/>
    <w:multiLevelType w:val="multilevel"/>
    <w:tmpl w:val="0409001D"/>
    <w:styleLink w:val="Style6"/>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nsid w:val="2FA20607"/>
    <w:multiLevelType w:val="hybridMultilevel"/>
    <w:tmpl w:val="F062827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6">
    <w:nsid w:val="2FFB7113"/>
    <w:multiLevelType w:val="hybridMultilevel"/>
    <w:tmpl w:val="8DA6AF8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30375906"/>
    <w:multiLevelType w:val="multilevel"/>
    <w:tmpl w:val="B15CCA04"/>
    <w:lvl w:ilvl="0">
      <w:start w:val="1"/>
      <w:numFmt w:val="bullet"/>
      <w:lvlText w:val=""/>
      <w:lvlJc w:val="left"/>
      <w:pPr>
        <w:ind w:left="720" w:hanging="360"/>
      </w:pPr>
      <w:rPr>
        <w:rFonts w:ascii="Symbol" w:hAnsi="Symbol" w:hint="default"/>
      </w:rPr>
    </w:lvl>
    <w:lvl w:ilvl="1">
      <w:start w:val="1"/>
      <w:numFmt w:val="lowerLetter"/>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8">
    <w:nsid w:val="30476390"/>
    <w:multiLevelType w:val="multilevel"/>
    <w:tmpl w:val="A266BB2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nsid w:val="30696B12"/>
    <w:multiLevelType w:val="hybridMultilevel"/>
    <w:tmpl w:val="FF4A85C4"/>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Wingdings" w:hAnsi="Wingdings"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0">
    <w:nsid w:val="30E74737"/>
    <w:multiLevelType w:val="hybridMultilevel"/>
    <w:tmpl w:val="F7D2BBB0"/>
    <w:lvl w:ilvl="0">
      <w:start w:val="1"/>
      <w:numFmt w:val="upperLetter"/>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bullet"/>
      <w:lvlText w:val=""/>
      <w:lvlJc w:val="left"/>
      <w:pPr>
        <w:ind w:left="144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1">
    <w:nsid w:val="30F56145"/>
    <w:multiLevelType w:val="multilevel"/>
    <w:tmpl w:val="E08627B2"/>
    <w:lvl w:ilvl="0">
      <w:start w:val="6"/>
      <w:numFmt w:val="decimal"/>
      <w:lvlText w:val="%1"/>
      <w:lvlJc w:val="left"/>
      <w:pPr>
        <w:ind w:left="3810" w:hanging="930"/>
      </w:pPr>
      <w:rPr>
        <w:rFonts w:hint="default"/>
      </w:rPr>
    </w:lvl>
    <w:lvl w:ilvl="1">
      <w:start w:val="11"/>
      <w:numFmt w:val="decimal"/>
      <w:lvlText w:val="%1.%2"/>
      <w:lvlJc w:val="left"/>
      <w:pPr>
        <w:ind w:left="5070" w:hanging="930"/>
      </w:pPr>
      <w:rPr>
        <w:rFonts w:hint="default"/>
      </w:rPr>
    </w:lvl>
    <w:lvl w:ilvl="2">
      <w:start w:val="5"/>
      <w:numFmt w:val="decimal"/>
      <w:lvlText w:val="%1.%2.%3"/>
      <w:lvlJc w:val="left"/>
      <w:pPr>
        <w:ind w:left="6330" w:hanging="930"/>
      </w:pPr>
      <w:rPr>
        <w:rFonts w:hint="default"/>
      </w:rPr>
    </w:lvl>
    <w:lvl w:ilvl="3">
      <w:start w:val="2"/>
      <w:numFmt w:val="decimal"/>
      <w:lvlText w:val="%1.%2.%3.%4"/>
      <w:lvlJc w:val="left"/>
      <w:pPr>
        <w:ind w:left="7590" w:hanging="930"/>
      </w:pPr>
      <w:rPr>
        <w:rFonts w:hint="default"/>
      </w:rPr>
    </w:lvl>
    <w:lvl w:ilvl="4">
      <w:start w:val="2"/>
      <w:numFmt w:val="decimal"/>
      <w:lvlText w:val="%1.%2.%3.%4.%5"/>
      <w:lvlJc w:val="left"/>
      <w:pPr>
        <w:ind w:left="9000" w:hanging="1080"/>
      </w:pPr>
      <w:rPr>
        <w:rFonts w:hint="default"/>
      </w:rPr>
    </w:lvl>
    <w:lvl w:ilvl="5">
      <w:start w:val="1"/>
      <w:numFmt w:val="decimal"/>
      <w:lvlText w:val="%1.%2.%3.%4.%5.%6"/>
      <w:lvlJc w:val="left"/>
      <w:pPr>
        <w:ind w:left="1026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140" w:hanging="1440"/>
      </w:pPr>
      <w:rPr>
        <w:rFonts w:hint="default"/>
      </w:rPr>
    </w:lvl>
    <w:lvl w:ilvl="8">
      <w:start w:val="1"/>
      <w:numFmt w:val="decimal"/>
      <w:lvlText w:val="%1.%2.%3.%4.%5.%6.%7.%8.%9"/>
      <w:lvlJc w:val="left"/>
      <w:pPr>
        <w:ind w:left="14400" w:hanging="1440"/>
      </w:pPr>
      <w:rPr>
        <w:rFonts w:hint="default"/>
      </w:rPr>
    </w:lvl>
  </w:abstractNum>
  <w:abstractNum w:abstractNumId="162">
    <w:nsid w:val="313F7066"/>
    <w:multiLevelType w:val="hybridMultilevel"/>
    <w:tmpl w:val="7BA25E74"/>
    <w:lvl w:ilvl="0">
      <w:start w:val="0"/>
      <w:numFmt w:val="bullet"/>
      <w:lvlText w:val=""/>
      <w:lvlJc w:val="left"/>
      <w:pPr>
        <w:ind w:left="451" w:hanging="344"/>
      </w:pPr>
      <w:rPr>
        <w:rFonts w:ascii="Symbol" w:eastAsia="Symbol" w:hAnsi="Symbol" w:cs="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163">
    <w:nsid w:val="317A3F6F"/>
    <w:multiLevelType w:val="hybridMultilevel"/>
    <w:tmpl w:val="B024CED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4">
    <w:nsid w:val="31E6711E"/>
    <w:multiLevelType w:val="multilevel"/>
    <w:tmpl w:val="BEF2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26D3B3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6">
    <w:nsid w:val="32757A1A"/>
    <w:multiLevelType w:val="hybridMultilevel"/>
    <w:tmpl w:val="74E84FBC"/>
    <w:lvl w:ilvl="0">
      <w:start w:val="1"/>
      <w:numFmt w:val="decimal"/>
      <w:lvlText w:val="(%1)"/>
      <w:lvlJc w:val="left"/>
      <w:pPr>
        <w:ind w:left="2740" w:hanging="360"/>
      </w:pPr>
      <w:rPr>
        <w:rFonts w:hint="default"/>
        <w:b w:val="0"/>
        <w:bCs w:val="0"/>
        <w:i w:val="0"/>
        <w:iCs w:val="0"/>
        <w:w w:val="100"/>
        <w:sz w:val="24"/>
        <w:szCs w:val="24"/>
      </w:rPr>
    </w:lvl>
    <w:lvl w:ilvl="1">
      <w:start w:val="1"/>
      <w:numFmt w:val="lowerLetter"/>
      <w:lvlText w:val="%2."/>
      <w:lvlJc w:val="left"/>
      <w:pPr>
        <w:ind w:left="3460" w:hanging="360"/>
      </w:pPr>
      <w:rPr>
        <w:rFonts w:hint="default"/>
      </w:rPr>
    </w:lvl>
    <w:lvl w:ilvl="2">
      <w:start w:val="1"/>
      <w:numFmt w:val="decimal"/>
      <w:lvlText w:val="(%3)"/>
      <w:lvlJc w:val="left"/>
      <w:pPr>
        <w:ind w:left="4180" w:hanging="180"/>
      </w:pPr>
      <w:rPr>
        <w:rFonts w:hint="default"/>
        <w:b w:val="0"/>
        <w:bCs w:val="0"/>
        <w:i w:val="0"/>
        <w:iCs w:val="0"/>
        <w:w w:val="100"/>
        <w:sz w:val="22"/>
        <w:szCs w:val="22"/>
      </w:rPr>
    </w:lvl>
    <w:lvl w:ilvl="3" w:tentative="1">
      <w:start w:val="1"/>
      <w:numFmt w:val="decimal"/>
      <w:lvlText w:val="%4."/>
      <w:lvlJc w:val="left"/>
      <w:pPr>
        <w:ind w:left="4900" w:hanging="360"/>
      </w:pPr>
    </w:lvl>
    <w:lvl w:ilvl="4" w:tentative="1">
      <w:start w:val="1"/>
      <w:numFmt w:val="lowerLetter"/>
      <w:lvlText w:val="%5."/>
      <w:lvlJc w:val="left"/>
      <w:pPr>
        <w:ind w:left="5620" w:hanging="360"/>
      </w:pPr>
    </w:lvl>
    <w:lvl w:ilvl="5" w:tentative="1">
      <w:start w:val="1"/>
      <w:numFmt w:val="lowerRoman"/>
      <w:lvlText w:val="%6."/>
      <w:lvlJc w:val="right"/>
      <w:pPr>
        <w:ind w:left="6340" w:hanging="180"/>
      </w:pPr>
    </w:lvl>
    <w:lvl w:ilvl="6" w:tentative="1">
      <w:start w:val="1"/>
      <w:numFmt w:val="decimal"/>
      <w:lvlText w:val="%7."/>
      <w:lvlJc w:val="left"/>
      <w:pPr>
        <w:ind w:left="7060" w:hanging="360"/>
      </w:pPr>
    </w:lvl>
    <w:lvl w:ilvl="7" w:tentative="1">
      <w:start w:val="1"/>
      <w:numFmt w:val="lowerLetter"/>
      <w:lvlText w:val="%8."/>
      <w:lvlJc w:val="left"/>
      <w:pPr>
        <w:ind w:left="7780" w:hanging="360"/>
      </w:pPr>
    </w:lvl>
    <w:lvl w:ilvl="8" w:tentative="1">
      <w:start w:val="1"/>
      <w:numFmt w:val="lowerRoman"/>
      <w:lvlText w:val="%9."/>
      <w:lvlJc w:val="right"/>
      <w:pPr>
        <w:ind w:left="8500" w:hanging="180"/>
      </w:pPr>
    </w:lvl>
  </w:abstractNum>
  <w:abstractNum w:abstractNumId="167">
    <w:nsid w:val="32AA5A2B"/>
    <w:multiLevelType w:val="hybridMultilevel"/>
    <w:tmpl w:val="ED58F000"/>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68">
    <w:nsid w:val="32BF7FD3"/>
    <w:multiLevelType w:val="hybridMultilevel"/>
    <w:tmpl w:val="5374F44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9">
    <w:nsid w:val="32FB7541"/>
    <w:multiLevelType w:val="hybridMultilevel"/>
    <w:tmpl w:val="3DF67F70"/>
    <w:lvl w:ilvl="0">
      <w:start w:val="1"/>
      <w:numFmt w:val="bullet"/>
      <w:lvlText w:val=""/>
      <w:lvlJc w:val="left"/>
      <w:pPr>
        <w:ind w:left="451" w:hanging="344"/>
      </w:pPr>
      <w:rPr>
        <w:rFonts w:ascii="Symbol" w:hAnsi="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170">
    <w:nsid w:val="32FD43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337D0A65"/>
    <w:multiLevelType w:val="hybridMultilevel"/>
    <w:tmpl w:val="0CB0F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33BC64A4"/>
    <w:multiLevelType w:val="multilevel"/>
    <w:tmpl w:val="56E4F6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33EF10FA"/>
    <w:multiLevelType w:val="hybridMultilevel"/>
    <w:tmpl w:val="1CE60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344C099A"/>
    <w:multiLevelType w:val="hybridMultilevel"/>
    <w:tmpl w:val="EDDEEE2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5">
    <w:nsid w:val="34A1507E"/>
    <w:multiLevelType w:val="multilevel"/>
    <w:tmpl w:val="643E3EFC"/>
    <w:lvl w:ilvl="0">
      <w:start w:val="6"/>
      <w:numFmt w:val="decimal"/>
      <w:lvlText w:val="%1"/>
      <w:lvlJc w:val="left"/>
      <w:pPr>
        <w:ind w:left="930" w:hanging="930"/>
      </w:pPr>
      <w:rPr>
        <w:rFonts w:hint="default"/>
      </w:rPr>
    </w:lvl>
    <w:lvl w:ilvl="1">
      <w:start w:val="11"/>
      <w:numFmt w:val="decimal"/>
      <w:lvlText w:val="%1.%2"/>
      <w:lvlJc w:val="left"/>
      <w:pPr>
        <w:ind w:left="1875" w:hanging="930"/>
      </w:pPr>
      <w:rPr>
        <w:rFonts w:hint="default"/>
      </w:rPr>
    </w:lvl>
    <w:lvl w:ilvl="2">
      <w:start w:val="2"/>
      <w:numFmt w:val="decimal"/>
      <w:lvlText w:val="%1.%2.%3"/>
      <w:lvlJc w:val="left"/>
      <w:pPr>
        <w:ind w:left="2820" w:hanging="930"/>
      </w:pPr>
      <w:rPr>
        <w:rFonts w:hint="default"/>
      </w:rPr>
    </w:lvl>
    <w:lvl w:ilvl="3">
      <w:start w:val="2"/>
      <w:numFmt w:val="decimal"/>
      <w:lvlText w:val="%1.%2.%3.%4"/>
      <w:lvlJc w:val="left"/>
      <w:pPr>
        <w:ind w:left="3765" w:hanging="930"/>
      </w:pPr>
      <w:rPr>
        <w:rFonts w:hint="default"/>
      </w:rPr>
    </w:lvl>
    <w:lvl w:ilvl="4">
      <w:start w:val="2"/>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176">
    <w:nsid w:val="34A4397F"/>
    <w:multiLevelType w:val="hybridMultilevel"/>
    <w:tmpl w:val="DBAAB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34C17F10"/>
    <w:multiLevelType w:val="hybridMultilevel"/>
    <w:tmpl w:val="961A0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34C4134E"/>
    <w:multiLevelType w:val="multilevel"/>
    <w:tmpl w:val="9DA426EE"/>
    <w:lvl w:ilvl="0">
      <w:start w:val="4"/>
      <w:numFmt w:val="decimal"/>
      <w:lvlText w:val="%1"/>
      <w:lvlJc w:val="left"/>
      <w:pPr>
        <w:ind w:left="360" w:hanging="360"/>
      </w:pPr>
      <w:rPr>
        <w:rFonts w:hint="default"/>
      </w:rPr>
    </w:lvl>
    <w:lvl w:ilvl="1">
      <w:start w:val="2"/>
      <w:numFmt w:val="decimal"/>
      <w:lvlText w:val="%1.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9">
    <w:nsid w:val="354856DE"/>
    <w:multiLevelType w:val="hybridMultilevel"/>
    <w:tmpl w:val="851891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0">
    <w:nsid w:val="35F95489"/>
    <w:multiLevelType w:val="hybridMultilevel"/>
    <w:tmpl w:val="B84CE9B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36592335"/>
    <w:multiLevelType w:val="hybridMultilevel"/>
    <w:tmpl w:val="B9BCDD52"/>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2">
    <w:nsid w:val="365D4CE1"/>
    <w:multiLevelType w:val="multilevel"/>
    <w:tmpl w:val="3E3A973C"/>
    <w:lvl w:ilvl="0">
      <w:start w:val="6"/>
      <w:numFmt w:val="decimal"/>
      <w:lvlText w:val="%1"/>
      <w:lvlJc w:val="left"/>
      <w:pPr>
        <w:ind w:left="450" w:hanging="450"/>
      </w:pPr>
      <w:rPr>
        <w:rFonts w:hint="default"/>
      </w:rPr>
    </w:lvl>
    <w:lvl w:ilvl="1">
      <w:start w:val="1"/>
      <w:numFmt w:val="decimal"/>
      <w:lvlText w:val="%1.%2"/>
      <w:lvlJc w:val="left"/>
      <w:pPr>
        <w:ind w:left="1422" w:hanging="450"/>
      </w:pPr>
      <w:rPr>
        <w:rFonts w:hint="default"/>
        <w:b w:val="0"/>
        <w:bCs/>
        <w:i w:val="0"/>
        <w:iCs/>
      </w:rPr>
    </w:lvl>
    <w:lvl w:ilvl="2">
      <w:start w:val="1"/>
      <w:numFmt w:val="decimal"/>
      <w:lvlText w:val="%1.%2.%3"/>
      <w:lvlJc w:val="left"/>
      <w:pPr>
        <w:ind w:left="2664" w:hanging="720"/>
      </w:pPr>
      <w:rPr>
        <w:rFonts w:hint="default"/>
        <w:b w:val="0"/>
        <w:bCs/>
        <w:i w:val="0"/>
        <w:iCs/>
      </w:rPr>
    </w:lvl>
    <w:lvl w:ilvl="3">
      <w:start w:val="1"/>
      <w:numFmt w:val="bullet"/>
      <w:lvlText w:val=""/>
      <w:lvlJc w:val="left"/>
      <w:pPr>
        <w:ind w:left="3276" w:hanging="360"/>
      </w:pPr>
      <w:rPr>
        <w:rFonts w:ascii="Symbol" w:hAnsi="Symbol"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216" w:hanging="1440"/>
      </w:pPr>
      <w:rPr>
        <w:rFonts w:hint="default"/>
      </w:rPr>
    </w:lvl>
  </w:abstractNum>
  <w:abstractNum w:abstractNumId="183">
    <w:nsid w:val="36A92B6D"/>
    <w:multiLevelType w:val="multilevel"/>
    <w:tmpl w:val="81588922"/>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4">
    <w:nsid w:val="36C2678B"/>
    <w:multiLevelType w:val="hybridMultilevel"/>
    <w:tmpl w:val="1FEACC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5">
    <w:nsid w:val="36CF6B87"/>
    <w:multiLevelType w:val="hybridMultilevel"/>
    <w:tmpl w:val="E744A16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6">
    <w:nsid w:val="370752FC"/>
    <w:multiLevelType w:val="hybridMultilevel"/>
    <w:tmpl w:val="A40AC5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7">
    <w:nsid w:val="374F0A20"/>
    <w:multiLevelType w:val="multilevel"/>
    <w:tmpl w:val="4A286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8">
    <w:nsid w:val="37502B80"/>
    <w:multiLevelType w:val="hybridMultilevel"/>
    <w:tmpl w:val="08D082C8"/>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9">
    <w:nsid w:val="375D1E59"/>
    <w:multiLevelType w:val="hybridMultilevel"/>
    <w:tmpl w:val="CEC01A84"/>
    <w:lvl w:ilvl="0">
      <w:start w:val="1"/>
      <w:numFmt w:val="bullet"/>
      <w:lvlText w:val=""/>
      <w:lvlJc w:val="left"/>
      <w:pPr>
        <w:ind w:left="1300" w:hanging="360"/>
      </w:pPr>
      <w:rPr>
        <w:rFonts w:ascii="Symbol" w:hAnsi="Symbol" w:hint="default"/>
        <w:b w:val="0"/>
        <w:bCs w:val="0"/>
        <w:i w:val="0"/>
        <w:iCs w:val="0"/>
        <w:w w:val="100"/>
        <w:sz w:val="24"/>
        <w:szCs w:val="24"/>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190">
    <w:nsid w:val="377009D8"/>
    <w:multiLevelType w:val="multilevel"/>
    <w:tmpl w:val="B9BAA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1">
    <w:nsid w:val="37805D8C"/>
    <w:multiLevelType w:val="hybridMultilevel"/>
    <w:tmpl w:val="2A766C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37921952"/>
    <w:multiLevelType w:val="hybridMultilevel"/>
    <w:tmpl w:val="337221A4"/>
    <w:lvl w:ilvl="0">
      <w:start w:val="1"/>
      <w:numFmt w:val="bullet"/>
      <w:lvlText w:val=""/>
      <w:lvlJc w:val="left"/>
      <w:pPr>
        <w:ind w:left="510" w:hanging="180"/>
      </w:pPr>
      <w:rPr>
        <w:rFonts w:ascii="Symbol" w:hAnsi="Symbol" w:hint="default"/>
        <w:b w:val="0"/>
        <w:bCs w:val="0"/>
        <w:i w:val="0"/>
        <w:iCs w:val="0"/>
        <w:spacing w:val="-1"/>
        <w:w w:val="100"/>
        <w:sz w:val="18"/>
        <w:szCs w:val="18"/>
      </w:rPr>
    </w:lvl>
    <w:lvl w:ilvl="1">
      <w:start w:val="0"/>
      <w:numFmt w:val="bullet"/>
      <w:lvlText w:val="•"/>
      <w:lvlJc w:val="left"/>
      <w:pPr>
        <w:ind w:left="905" w:hanging="180"/>
      </w:pPr>
      <w:rPr>
        <w:rFonts w:hint="default"/>
      </w:rPr>
    </w:lvl>
    <w:lvl w:ilvl="2">
      <w:start w:val="0"/>
      <w:numFmt w:val="bullet"/>
      <w:lvlText w:val="•"/>
      <w:lvlJc w:val="left"/>
      <w:pPr>
        <w:ind w:left="1290" w:hanging="180"/>
      </w:pPr>
      <w:rPr>
        <w:rFonts w:hint="default"/>
      </w:rPr>
    </w:lvl>
    <w:lvl w:ilvl="3">
      <w:start w:val="0"/>
      <w:numFmt w:val="bullet"/>
      <w:lvlText w:val="•"/>
      <w:lvlJc w:val="left"/>
      <w:pPr>
        <w:ind w:left="1675" w:hanging="180"/>
      </w:pPr>
      <w:rPr>
        <w:rFonts w:hint="default"/>
      </w:rPr>
    </w:lvl>
    <w:lvl w:ilvl="4">
      <w:start w:val="0"/>
      <w:numFmt w:val="bullet"/>
      <w:lvlText w:val="•"/>
      <w:lvlJc w:val="left"/>
      <w:pPr>
        <w:ind w:left="2061" w:hanging="180"/>
      </w:pPr>
      <w:rPr>
        <w:rFonts w:hint="default"/>
      </w:rPr>
    </w:lvl>
    <w:lvl w:ilvl="5">
      <w:start w:val="0"/>
      <w:numFmt w:val="bullet"/>
      <w:lvlText w:val="•"/>
      <w:lvlJc w:val="left"/>
      <w:pPr>
        <w:ind w:left="2446" w:hanging="180"/>
      </w:pPr>
      <w:rPr>
        <w:rFonts w:hint="default"/>
      </w:rPr>
    </w:lvl>
    <w:lvl w:ilvl="6">
      <w:start w:val="0"/>
      <w:numFmt w:val="bullet"/>
      <w:lvlText w:val="•"/>
      <w:lvlJc w:val="left"/>
      <w:pPr>
        <w:ind w:left="2831" w:hanging="180"/>
      </w:pPr>
      <w:rPr>
        <w:rFonts w:hint="default"/>
      </w:rPr>
    </w:lvl>
    <w:lvl w:ilvl="7">
      <w:start w:val="0"/>
      <w:numFmt w:val="bullet"/>
      <w:lvlText w:val="•"/>
      <w:lvlJc w:val="left"/>
      <w:pPr>
        <w:ind w:left="3217" w:hanging="180"/>
      </w:pPr>
      <w:rPr>
        <w:rFonts w:hint="default"/>
      </w:rPr>
    </w:lvl>
    <w:lvl w:ilvl="8">
      <w:start w:val="0"/>
      <w:numFmt w:val="bullet"/>
      <w:lvlText w:val="•"/>
      <w:lvlJc w:val="left"/>
      <w:pPr>
        <w:ind w:left="3602" w:hanging="180"/>
      </w:pPr>
      <w:rPr>
        <w:rFonts w:hint="default"/>
      </w:rPr>
    </w:lvl>
  </w:abstractNum>
  <w:abstractNum w:abstractNumId="193">
    <w:nsid w:val="38751B52"/>
    <w:multiLevelType w:val="hybridMultilevel"/>
    <w:tmpl w:val="862479CA"/>
    <w:lvl w:ilvl="0">
      <w:start w:val="1"/>
      <w:numFmt w:val="bullet"/>
      <w:lvlText w:val=""/>
      <w:lvlJc w:val="left"/>
      <w:pPr>
        <w:ind w:left="451" w:hanging="344"/>
      </w:pPr>
      <w:rPr>
        <w:rFonts w:ascii="Symbol" w:hAnsi="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194">
    <w:nsid w:val="391B0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394435B5"/>
    <w:multiLevelType w:val="hybridMultilevel"/>
    <w:tmpl w:val="63B223B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6">
    <w:nsid w:val="397C1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nsid w:val="398303CD"/>
    <w:multiLevelType w:val="hybridMultilevel"/>
    <w:tmpl w:val="E04E8FE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8">
    <w:nsid w:val="39FF2922"/>
    <w:multiLevelType w:val="hybridMultilevel"/>
    <w:tmpl w:val="786E9A9A"/>
    <w:lvl w:ilvl="0">
      <w:start w:val="0"/>
      <w:numFmt w:val="bullet"/>
      <w:lvlText w:val=""/>
      <w:lvlJc w:val="left"/>
      <w:pPr>
        <w:ind w:left="340" w:hanging="269"/>
      </w:pPr>
      <w:rPr>
        <w:rFonts w:ascii="Symbol" w:eastAsia="Symbol" w:hAnsi="Symbol" w:cs="Symbol" w:hint="default"/>
        <w:b w:val="0"/>
        <w:bCs w:val="0"/>
        <w:i w:val="0"/>
        <w:iCs w:val="0"/>
        <w:w w:val="100"/>
        <w:sz w:val="24"/>
        <w:szCs w:val="24"/>
      </w:rPr>
    </w:lvl>
    <w:lvl w:ilvl="1">
      <w:start w:val="0"/>
      <w:numFmt w:val="bullet"/>
      <w:lvlText w:val="•"/>
      <w:lvlJc w:val="left"/>
      <w:pPr>
        <w:ind w:left="587" w:hanging="269"/>
      </w:pPr>
      <w:rPr>
        <w:rFonts w:hint="default"/>
      </w:rPr>
    </w:lvl>
    <w:lvl w:ilvl="2">
      <w:start w:val="0"/>
      <w:numFmt w:val="bullet"/>
      <w:lvlText w:val="•"/>
      <w:lvlJc w:val="left"/>
      <w:pPr>
        <w:ind w:left="834" w:hanging="269"/>
      </w:pPr>
      <w:rPr>
        <w:rFonts w:hint="default"/>
      </w:rPr>
    </w:lvl>
    <w:lvl w:ilvl="3">
      <w:start w:val="0"/>
      <w:numFmt w:val="bullet"/>
      <w:lvlText w:val="•"/>
      <w:lvlJc w:val="left"/>
      <w:pPr>
        <w:ind w:left="1081" w:hanging="269"/>
      </w:pPr>
      <w:rPr>
        <w:rFonts w:hint="default"/>
      </w:rPr>
    </w:lvl>
    <w:lvl w:ilvl="4">
      <w:start w:val="0"/>
      <w:numFmt w:val="bullet"/>
      <w:lvlText w:val="•"/>
      <w:lvlJc w:val="left"/>
      <w:pPr>
        <w:ind w:left="1328" w:hanging="269"/>
      </w:pPr>
      <w:rPr>
        <w:rFonts w:hint="default"/>
      </w:rPr>
    </w:lvl>
    <w:lvl w:ilvl="5">
      <w:start w:val="0"/>
      <w:numFmt w:val="bullet"/>
      <w:lvlText w:val="•"/>
      <w:lvlJc w:val="left"/>
      <w:pPr>
        <w:ind w:left="1576" w:hanging="269"/>
      </w:pPr>
      <w:rPr>
        <w:rFonts w:hint="default"/>
      </w:rPr>
    </w:lvl>
    <w:lvl w:ilvl="6">
      <w:start w:val="0"/>
      <w:numFmt w:val="bullet"/>
      <w:lvlText w:val="•"/>
      <w:lvlJc w:val="left"/>
      <w:pPr>
        <w:ind w:left="1823" w:hanging="269"/>
      </w:pPr>
      <w:rPr>
        <w:rFonts w:hint="default"/>
      </w:rPr>
    </w:lvl>
    <w:lvl w:ilvl="7">
      <w:start w:val="0"/>
      <w:numFmt w:val="bullet"/>
      <w:lvlText w:val="•"/>
      <w:lvlJc w:val="left"/>
      <w:pPr>
        <w:ind w:left="2070" w:hanging="269"/>
      </w:pPr>
      <w:rPr>
        <w:rFonts w:hint="default"/>
      </w:rPr>
    </w:lvl>
    <w:lvl w:ilvl="8">
      <w:start w:val="0"/>
      <w:numFmt w:val="bullet"/>
      <w:lvlText w:val="•"/>
      <w:lvlJc w:val="left"/>
      <w:pPr>
        <w:ind w:left="2317" w:hanging="269"/>
      </w:pPr>
      <w:rPr>
        <w:rFonts w:hint="default"/>
      </w:rPr>
    </w:lvl>
  </w:abstractNum>
  <w:abstractNum w:abstractNumId="199">
    <w:nsid w:val="3A1915CE"/>
    <w:multiLevelType w:val="hybridMultilevel"/>
    <w:tmpl w:val="58A63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A3C4ECD"/>
    <w:multiLevelType w:val="multilevel"/>
    <w:tmpl w:val="F190E5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1">
    <w:nsid w:val="3BC94707"/>
    <w:multiLevelType w:val="multilevel"/>
    <w:tmpl w:val="587E30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nsid w:val="3C8D2114"/>
    <w:multiLevelType w:val="multilevel"/>
    <w:tmpl w:val="0E540B02"/>
    <w:lvl w:ilvl="0">
      <w:start w:val="4"/>
      <w:numFmt w:val="decimal"/>
      <w:lvlText w:val="%1"/>
      <w:lvlJc w:val="left"/>
      <w:pPr>
        <w:ind w:left="450" w:hanging="450"/>
      </w:pPr>
      <w:rPr>
        <w:rFonts w:hint="default"/>
      </w:rPr>
    </w:lvl>
    <w:lvl w:ilvl="1">
      <w:start w:val="9"/>
      <w:numFmt w:val="decimal"/>
      <w:lvlText w:val="%1.%2"/>
      <w:lvlJc w:val="left"/>
      <w:pPr>
        <w:ind w:left="1530" w:hanging="45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3">
    <w:nsid w:val="3D08296C"/>
    <w:multiLevelType w:val="multilevel"/>
    <w:tmpl w:val="63A4E61A"/>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4">
    <w:nsid w:val="3D5941C7"/>
    <w:multiLevelType w:val="hybridMultilevel"/>
    <w:tmpl w:val="610A2AEE"/>
    <w:lvl w:ilvl="0">
      <w:start w:val="0"/>
      <w:numFmt w:val="bullet"/>
      <w:lvlText w:val=""/>
      <w:lvlJc w:val="left"/>
      <w:pPr>
        <w:ind w:left="451" w:hanging="344"/>
      </w:pPr>
      <w:rPr>
        <w:rFonts w:ascii="Symbol" w:eastAsia="Symbol" w:hAnsi="Symbol" w:cs="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205">
    <w:nsid w:val="3D95369B"/>
    <w:multiLevelType w:val="hybridMultilevel"/>
    <w:tmpl w:val="155EF6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6">
    <w:nsid w:val="3EBD2951"/>
    <w:multiLevelType w:val="multilevel"/>
    <w:tmpl w:val="CCA0BC6E"/>
    <w:lvl w:ilvl="0">
      <w:start w:val="4"/>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7">
    <w:nsid w:val="3F40295F"/>
    <w:multiLevelType w:val="multilevel"/>
    <w:tmpl w:val="BF56022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8">
    <w:nsid w:val="3F4C1097"/>
    <w:multiLevelType w:val="hybridMultilevel"/>
    <w:tmpl w:val="25C8AE6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9">
    <w:nsid w:val="3FDF1E6A"/>
    <w:multiLevelType w:val="hybridMultilevel"/>
    <w:tmpl w:val="B950D8C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3FE57B2F"/>
    <w:multiLevelType w:val="hybridMultilevel"/>
    <w:tmpl w:val="0D9A3F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1">
    <w:nsid w:val="40082CF8"/>
    <w:multiLevelType w:val="hybridMultilevel"/>
    <w:tmpl w:val="B3A0B9BA"/>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212">
    <w:nsid w:val="403279ED"/>
    <w:multiLevelType w:val="hybridMultilevel"/>
    <w:tmpl w:val="ABC63F48"/>
    <w:lvl w:ilvl="0">
      <w:start w:val="1"/>
      <w:numFmt w:val="decimal"/>
      <w:lvlText w:val="(%1)"/>
      <w:lvlJc w:val="left"/>
      <w:pPr>
        <w:ind w:left="1440" w:hanging="360"/>
      </w:pPr>
      <w:rPr>
        <w:rFonts w:hint="default"/>
        <w:b w:val="0"/>
        <w:bCs w:val="0"/>
        <w:i w:val="0"/>
        <w:iCs w:val="0"/>
        <w:w w:val="100"/>
        <w:sz w:val="24"/>
        <w:szCs w:val="24"/>
      </w:rPr>
    </w:lvl>
    <w:lvl w:ilvl="1">
      <w:start w:val="1"/>
      <w:numFmt w:val="decimal"/>
      <w:lvlText w:val="(%2)"/>
      <w:lvlJc w:val="left"/>
      <w:pPr>
        <w:ind w:left="2160" w:hanging="360"/>
      </w:pPr>
      <w:rPr>
        <w:rFonts w:hint="default"/>
        <w:b w:val="0"/>
        <w:bCs w:val="0"/>
        <w:i w:val="0"/>
        <w:iCs w:val="0"/>
        <w:w w:val="100"/>
        <w:sz w:val="24"/>
        <w:szCs w:val="24"/>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40490105"/>
    <w:multiLevelType w:val="hybridMultilevel"/>
    <w:tmpl w:val="975E64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4">
    <w:nsid w:val="40A406E1"/>
    <w:multiLevelType w:val="hybridMultilevel"/>
    <w:tmpl w:val="26C80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40F70644"/>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6">
    <w:nsid w:val="40FC40BD"/>
    <w:multiLevelType w:val="multilevel"/>
    <w:tmpl w:val="9216F082"/>
    <w:lvl w:ilvl="0">
      <w:start w:val="8"/>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17">
    <w:nsid w:val="41DF4F95"/>
    <w:multiLevelType w:val="multilevel"/>
    <w:tmpl w:val="B222433C"/>
    <w:lvl w:ilvl="0">
      <w:start w:val="2"/>
      <w:numFmt w:val="decimal"/>
      <w:lvlText w:val="%1"/>
      <w:lvlJc w:val="left"/>
      <w:pPr>
        <w:ind w:left="620" w:hanging="620"/>
      </w:pPr>
      <w:rPr>
        <w:rFonts w:hint="default"/>
      </w:rPr>
    </w:lvl>
    <w:lvl w:ilvl="1">
      <w:start w:val="9"/>
      <w:numFmt w:val="decimal"/>
      <w:lvlText w:val="%1.%2"/>
      <w:lvlJc w:val="left"/>
      <w:pPr>
        <w:ind w:left="980" w:hanging="620"/>
      </w:pPr>
      <w:rPr>
        <w:rFonts w:hint="default"/>
      </w:rPr>
    </w:lvl>
    <w:lvl w:ilvl="2">
      <w:start w:val="8"/>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8">
    <w:nsid w:val="42207D45"/>
    <w:multiLevelType w:val="multilevel"/>
    <w:tmpl w:val="1FC05E0E"/>
    <w:lvl w:ilvl="0">
      <w:start w:val="6"/>
      <w:numFmt w:val="decimal"/>
      <w:lvlText w:val="%1"/>
      <w:lvlJc w:val="left"/>
      <w:pPr>
        <w:ind w:left="1095" w:hanging="1095"/>
      </w:pPr>
      <w:rPr>
        <w:rFonts w:hint="default"/>
      </w:rPr>
    </w:lvl>
    <w:lvl w:ilvl="1">
      <w:start w:val="11"/>
      <w:numFmt w:val="decimal"/>
      <w:lvlText w:val="%1.%2"/>
      <w:lvlJc w:val="left"/>
      <w:pPr>
        <w:ind w:left="1851" w:hanging="1095"/>
      </w:pPr>
      <w:rPr>
        <w:rFonts w:hint="default"/>
      </w:rPr>
    </w:lvl>
    <w:lvl w:ilvl="2">
      <w:start w:val="5"/>
      <w:numFmt w:val="decimal"/>
      <w:lvlText w:val="%1.%2.%3"/>
      <w:lvlJc w:val="left"/>
      <w:pPr>
        <w:ind w:left="2607" w:hanging="1095"/>
      </w:pPr>
      <w:rPr>
        <w:rFonts w:hint="default"/>
      </w:rPr>
    </w:lvl>
    <w:lvl w:ilvl="3">
      <w:start w:val="2"/>
      <w:numFmt w:val="decimal"/>
      <w:lvlText w:val="%1.%2.%3.%4"/>
      <w:lvlJc w:val="left"/>
      <w:pPr>
        <w:ind w:left="3363" w:hanging="1095"/>
      </w:pPr>
      <w:rPr>
        <w:rFonts w:hint="default"/>
      </w:rPr>
    </w:lvl>
    <w:lvl w:ilvl="4">
      <w:start w:val="2"/>
      <w:numFmt w:val="decimal"/>
      <w:lvlText w:val="%1.%2.%3.%4.%5"/>
      <w:lvlJc w:val="left"/>
      <w:pPr>
        <w:ind w:left="4119" w:hanging="1095"/>
      </w:pPr>
      <w:rPr>
        <w:rFonts w:hint="default"/>
      </w:rPr>
    </w:lvl>
    <w:lvl w:ilvl="5">
      <w:start w:val="1"/>
      <w:numFmt w:val="decimal"/>
      <w:lvlText w:val="%1.%2.%3.%4.%5.%6"/>
      <w:lvlJc w:val="left"/>
      <w:pPr>
        <w:ind w:left="4875" w:hanging="1095"/>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9">
    <w:nsid w:val="42644055"/>
    <w:multiLevelType w:val="hybridMultilevel"/>
    <w:tmpl w:val="77D0FE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0">
    <w:nsid w:val="42BB303C"/>
    <w:multiLevelType w:val="hybridMultilevel"/>
    <w:tmpl w:val="EB4EB6E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1">
    <w:nsid w:val="434E406E"/>
    <w:multiLevelType w:val="hybridMultilevel"/>
    <w:tmpl w:val="647209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2">
    <w:nsid w:val="434E504E"/>
    <w:multiLevelType w:val="multilevel"/>
    <w:tmpl w:val="2FEA8EDE"/>
    <w:lvl w:ilvl="0">
      <w:start w:val="6"/>
      <w:numFmt w:val="decimal"/>
      <w:lvlText w:val="%1"/>
      <w:lvlJc w:val="left"/>
      <w:pPr>
        <w:ind w:left="1095" w:hanging="1095"/>
      </w:pPr>
      <w:rPr>
        <w:rFonts w:hint="default"/>
      </w:rPr>
    </w:lvl>
    <w:lvl w:ilvl="1">
      <w:start w:val="11"/>
      <w:numFmt w:val="decimal"/>
      <w:lvlText w:val="%1.%2"/>
      <w:lvlJc w:val="left"/>
      <w:pPr>
        <w:ind w:left="1239" w:hanging="1095"/>
      </w:pPr>
      <w:rPr>
        <w:rFonts w:hint="default"/>
      </w:rPr>
    </w:lvl>
    <w:lvl w:ilvl="2">
      <w:start w:val="6"/>
      <w:numFmt w:val="decimal"/>
      <w:lvlText w:val="%1.%2.%3"/>
      <w:lvlJc w:val="left"/>
      <w:pPr>
        <w:ind w:left="1383" w:hanging="1095"/>
      </w:pPr>
      <w:rPr>
        <w:rFonts w:hint="default"/>
      </w:rPr>
    </w:lvl>
    <w:lvl w:ilvl="3">
      <w:start w:val="2"/>
      <w:numFmt w:val="decimal"/>
      <w:lvlText w:val="%1.%2.%3.%4"/>
      <w:lvlJc w:val="left"/>
      <w:pPr>
        <w:ind w:left="1527" w:hanging="1095"/>
      </w:pPr>
      <w:rPr>
        <w:rFonts w:hint="default"/>
      </w:rPr>
    </w:lvl>
    <w:lvl w:ilvl="4">
      <w:start w:val="1"/>
      <w:numFmt w:val="decimal"/>
      <w:lvlText w:val="%1.%2.%3.%4.%5"/>
      <w:lvlJc w:val="left"/>
      <w:pPr>
        <w:ind w:left="1671" w:hanging="1095"/>
      </w:pPr>
      <w:rPr>
        <w:rFonts w:hint="default"/>
      </w:rPr>
    </w:lvl>
    <w:lvl w:ilvl="5">
      <w:start w:val="3"/>
      <w:numFmt w:val="decimal"/>
      <w:lvlText w:val="%1.%2.%3.%4.%5.%6"/>
      <w:lvlJc w:val="left"/>
      <w:pPr>
        <w:ind w:left="1815" w:hanging="1095"/>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223">
    <w:nsid w:val="435C5DB9"/>
    <w:multiLevelType w:val="hybridMultilevel"/>
    <w:tmpl w:val="73C4C978"/>
    <w:lvl w:ilvl="0">
      <w:start w:val="0"/>
      <w:numFmt w:val="bullet"/>
      <w:lvlText w:val=""/>
      <w:lvlJc w:val="left"/>
      <w:pPr>
        <w:ind w:left="451" w:hanging="344"/>
      </w:pPr>
      <w:rPr>
        <w:rFonts w:ascii="Symbol" w:eastAsia="Symbol" w:hAnsi="Symbol" w:cs="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224">
    <w:nsid w:val="436A7E2D"/>
    <w:multiLevelType w:val="hybridMultilevel"/>
    <w:tmpl w:val="C60EBEE8"/>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25">
    <w:nsid w:val="437D42F3"/>
    <w:multiLevelType w:val="hybridMultilevel"/>
    <w:tmpl w:val="555C20B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438F1697"/>
    <w:multiLevelType w:val="multilevel"/>
    <w:tmpl w:val="E2F0B8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nsid w:val="43A007F6"/>
    <w:multiLevelType w:val="hybridMultilevel"/>
    <w:tmpl w:val="24D8C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441D5B69"/>
    <w:multiLevelType w:val="hybridMultilevel"/>
    <w:tmpl w:val="79A8AA6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9">
    <w:nsid w:val="44857457"/>
    <w:multiLevelType w:val="multilevel"/>
    <w:tmpl w:val="171CD0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0">
    <w:nsid w:val="44C279F9"/>
    <w:multiLevelType w:val="hybridMultilevel"/>
    <w:tmpl w:val="369C7334"/>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1">
    <w:nsid w:val="45285DA7"/>
    <w:multiLevelType w:val="hybridMultilevel"/>
    <w:tmpl w:val="36FE3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459519E2"/>
    <w:multiLevelType w:val="hybridMultilevel"/>
    <w:tmpl w:val="98FA2676"/>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45ED6809"/>
    <w:multiLevelType w:val="hybridMultilevel"/>
    <w:tmpl w:val="063475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4">
    <w:nsid w:val="467D71F0"/>
    <w:multiLevelType w:val="hybridMultilevel"/>
    <w:tmpl w:val="65B2D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5">
    <w:nsid w:val="46BB4095"/>
    <w:multiLevelType w:val="hybridMultilevel"/>
    <w:tmpl w:val="8A08DB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6">
    <w:nsid w:val="46E3298F"/>
    <w:multiLevelType w:val="hybridMultilevel"/>
    <w:tmpl w:val="B9EE6738"/>
    <w:lvl w:ilvl="0">
      <w:start w:val="1"/>
      <w:numFmt w:val="decimal"/>
      <w:lvlText w:val="%1)"/>
      <w:lvlJc w:val="left"/>
      <w:pPr>
        <w:ind w:left="1440" w:hanging="360"/>
      </w:pPr>
      <w:rPr>
        <w:rFonts w:hint="default"/>
        <w:b w:val="0"/>
        <w:bCs w:val="0"/>
        <w:i w:val="0"/>
        <w:iCs w:val="0"/>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7">
    <w:nsid w:val="474F71ED"/>
    <w:multiLevelType w:val="hybridMultilevel"/>
    <w:tmpl w:val="D71847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8">
    <w:nsid w:val="47733890"/>
    <w:multiLevelType w:val="hybridMultilevel"/>
    <w:tmpl w:val="5ECADB6C"/>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478E47D6"/>
    <w:multiLevelType w:val="multilevel"/>
    <w:tmpl w:val="2CF04E46"/>
    <w:lvl w:ilvl="0">
      <w:start w:val="5"/>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10"/>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0">
    <w:nsid w:val="478E5C26"/>
    <w:multiLevelType w:val="hybridMultilevel"/>
    <w:tmpl w:val="7D3E38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1">
    <w:nsid w:val="478F095B"/>
    <w:multiLevelType w:val="hybridMultilevel"/>
    <w:tmpl w:val="3CD29844"/>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42">
    <w:nsid w:val="483A2630"/>
    <w:multiLevelType w:val="hybridMultilevel"/>
    <w:tmpl w:val="737832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3">
    <w:nsid w:val="48495522"/>
    <w:multiLevelType w:val="hybridMultilevel"/>
    <w:tmpl w:val="8CB214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4">
    <w:nsid w:val="485B0A1F"/>
    <w:multiLevelType w:val="multilevel"/>
    <w:tmpl w:val="0BDC3198"/>
    <w:lvl w:ilvl="0">
      <w:start w:val="6"/>
      <w:numFmt w:val="decimal"/>
      <w:lvlText w:val="%1"/>
      <w:lvlJc w:val="left"/>
      <w:pPr>
        <w:ind w:left="810" w:hanging="810"/>
      </w:pPr>
      <w:rPr>
        <w:rFonts w:hint="default"/>
      </w:rPr>
    </w:lvl>
    <w:lvl w:ilvl="1">
      <w:start w:val="1"/>
      <w:numFmt w:val="decimal"/>
      <w:lvlText w:val="%1.%2"/>
      <w:lvlJc w:val="left"/>
      <w:pPr>
        <w:ind w:left="1282" w:hanging="810"/>
      </w:pPr>
      <w:rPr>
        <w:rFonts w:hint="default"/>
      </w:rPr>
    </w:lvl>
    <w:lvl w:ilvl="2">
      <w:start w:val="5"/>
      <w:numFmt w:val="decimal"/>
      <w:lvlText w:val="%1.%2.%3"/>
      <w:lvlJc w:val="left"/>
      <w:pPr>
        <w:ind w:left="1754" w:hanging="810"/>
      </w:pPr>
      <w:rPr>
        <w:rFonts w:hint="default"/>
      </w:rPr>
    </w:lvl>
    <w:lvl w:ilvl="3">
      <w:start w:val="2"/>
      <w:numFmt w:val="decimal"/>
      <w:lvlText w:val="%1.%2.%3.%4"/>
      <w:lvlJc w:val="left"/>
      <w:pPr>
        <w:ind w:left="2226" w:hanging="810"/>
      </w:pPr>
      <w:rPr>
        <w:rFonts w:hint="default"/>
      </w:rPr>
    </w:lvl>
    <w:lvl w:ilvl="4">
      <w:start w:val="2"/>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45">
    <w:nsid w:val="48BD469C"/>
    <w:multiLevelType w:val="hybridMultilevel"/>
    <w:tmpl w:val="462A0D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6">
    <w:nsid w:val="493D65F8"/>
    <w:multiLevelType w:val="hybridMultilevel"/>
    <w:tmpl w:val="BF8CE50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7">
    <w:nsid w:val="49A33583"/>
    <w:multiLevelType w:val="multilevel"/>
    <w:tmpl w:val="7C960520"/>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bullet"/>
      <w:lvlText w:val="o"/>
      <w:lvlJc w:val="left"/>
      <w:pPr>
        <w:ind w:left="5760" w:hanging="360"/>
      </w:pPr>
      <w:rPr>
        <w:rFonts w:ascii="Courier New" w:hAnsi="Courier New" w:cs="Courier New"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8">
    <w:nsid w:val="49AB6178"/>
    <w:multiLevelType w:val="hybridMultilevel"/>
    <w:tmpl w:val="4E66173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49B13FD2"/>
    <w:multiLevelType w:val="hybridMultilevel"/>
    <w:tmpl w:val="385CB158"/>
    <w:lvl w:ilvl="0">
      <w:start w:val="0"/>
      <w:numFmt w:val="bullet"/>
      <w:lvlText w:val=""/>
      <w:lvlJc w:val="left"/>
      <w:pPr>
        <w:ind w:left="451" w:hanging="344"/>
      </w:pPr>
      <w:rPr>
        <w:rFonts w:ascii="Symbol" w:eastAsia="Symbol" w:hAnsi="Symbol" w:cs="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250">
    <w:nsid w:val="4A3E60C0"/>
    <w:multiLevelType w:val="hybridMultilevel"/>
    <w:tmpl w:val="A588E1E6"/>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251">
    <w:nsid w:val="4A4F0F32"/>
    <w:multiLevelType w:val="hybridMultilevel"/>
    <w:tmpl w:val="2190F9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2">
    <w:nsid w:val="4A9B69A7"/>
    <w:multiLevelType w:val="hybridMultilevel"/>
    <w:tmpl w:val="196A42A6"/>
    <w:lvl w:ilvl="0">
      <w:start w:val="1"/>
      <w:numFmt w:val="bullet"/>
      <w:lvlText w:val=""/>
      <w:lvlJc w:val="left"/>
      <w:pPr>
        <w:ind w:left="1440" w:hanging="72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3">
    <w:nsid w:val="4AAF5110"/>
    <w:multiLevelType w:val="hybridMultilevel"/>
    <w:tmpl w:val="5AF286D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4AB83600"/>
    <w:multiLevelType w:val="hybridMultilevel"/>
    <w:tmpl w:val="A244B93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5">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4B900DCE"/>
    <w:multiLevelType w:val="hybridMultilevel"/>
    <w:tmpl w:val="CB621BD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val="0"/>
        <w:bCs w:val="0"/>
        <w:i w:val="0"/>
        <w:iCs w:val="0"/>
        <w:w w:val="100"/>
        <w:sz w:val="24"/>
        <w:szCs w:val="24"/>
      </w:rPr>
    </w:lvl>
    <w:lvl w:ilvl="2">
      <w:start w:val="1"/>
      <w:numFmt w:val="lowerLetter"/>
      <w:lvlText w:val="%3."/>
      <w:lvlJc w:val="left"/>
      <w:pPr>
        <w:ind w:left="2340" w:hanging="360"/>
      </w:pPr>
      <w:rPr>
        <w:rFonts w:eastAsia="Calibr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4B9B3191"/>
    <w:multiLevelType w:val="hybridMultilevel"/>
    <w:tmpl w:val="6D6430E0"/>
    <w:lvl w:ilvl="0">
      <w:start w:val="1"/>
      <w:numFmt w:val="decimal"/>
      <w:lvlText w:val="(%1)"/>
      <w:lvlJc w:val="left"/>
      <w:pPr>
        <w:ind w:left="1080" w:hanging="360"/>
      </w:pPr>
      <w:rPr>
        <w:rFonts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4BDA3EE9"/>
    <w:multiLevelType w:val="multilevel"/>
    <w:tmpl w:val="0409001F"/>
    <w:styleLink w:val="Style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nsid w:val="4C17649A"/>
    <w:multiLevelType w:val="hybridMultilevel"/>
    <w:tmpl w:val="460E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4C21467A"/>
    <w:multiLevelType w:val="hybridMultilevel"/>
    <w:tmpl w:val="00B6C14C"/>
    <w:lvl w:ilvl="0">
      <w:start w:val="1"/>
      <w:numFmt w:val="decimal"/>
      <w:lvlText w:val="(%1)"/>
      <w:lvlJc w:val="left"/>
      <w:pPr>
        <w:ind w:left="1440" w:hanging="360"/>
      </w:pPr>
      <w:rPr>
        <w:rFonts w:hint="default"/>
        <w:b w:val="0"/>
        <w:bCs w:val="0"/>
        <w:i w:val="0"/>
        <w:iCs w:val="0"/>
        <w:w w:val="10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1">
    <w:nsid w:val="4CEC4AA9"/>
    <w:multiLevelType w:val="hybridMultilevel"/>
    <w:tmpl w:val="1922AEAC"/>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262">
    <w:nsid w:val="4D296920"/>
    <w:multiLevelType w:val="multilevel"/>
    <w:tmpl w:val="7C9AA55C"/>
    <w:lvl w:ilvl="0">
      <w:start w:val="6"/>
      <w:numFmt w:val="decimal"/>
      <w:lvlText w:val="%1"/>
      <w:lvlJc w:val="left"/>
      <w:pPr>
        <w:ind w:left="930" w:hanging="930"/>
      </w:pPr>
      <w:rPr>
        <w:rFonts w:hint="default"/>
      </w:rPr>
    </w:lvl>
    <w:lvl w:ilvl="1">
      <w:start w:val="11"/>
      <w:numFmt w:val="decimal"/>
      <w:lvlText w:val="%1.%2"/>
      <w:lvlJc w:val="left"/>
      <w:pPr>
        <w:ind w:left="2617" w:hanging="930"/>
      </w:pPr>
      <w:rPr>
        <w:rFonts w:hint="default"/>
      </w:rPr>
    </w:lvl>
    <w:lvl w:ilvl="2">
      <w:start w:val="6"/>
      <w:numFmt w:val="decimal"/>
      <w:lvlText w:val="%1.%2.%3"/>
      <w:lvlJc w:val="left"/>
      <w:pPr>
        <w:ind w:left="4304" w:hanging="930"/>
      </w:pPr>
      <w:rPr>
        <w:rFonts w:hint="default"/>
      </w:rPr>
    </w:lvl>
    <w:lvl w:ilvl="3">
      <w:start w:val="2"/>
      <w:numFmt w:val="decimal"/>
      <w:lvlText w:val="%1.%2.%3.%4"/>
      <w:lvlJc w:val="left"/>
      <w:pPr>
        <w:ind w:left="5991" w:hanging="930"/>
      </w:pPr>
      <w:rPr>
        <w:rFonts w:hint="default"/>
      </w:rPr>
    </w:lvl>
    <w:lvl w:ilvl="4">
      <w:start w:val="1"/>
      <w:numFmt w:val="decimal"/>
      <w:lvlText w:val="%1.%2.%3.%4.%5"/>
      <w:lvlJc w:val="left"/>
      <w:pPr>
        <w:ind w:left="7828" w:hanging="1080"/>
      </w:pPr>
      <w:rPr>
        <w:rFonts w:hint="default"/>
      </w:rPr>
    </w:lvl>
    <w:lvl w:ilvl="5">
      <w:start w:val="1"/>
      <w:numFmt w:val="decimal"/>
      <w:lvlText w:val="%1.%2.%3.%4.%5.%6"/>
      <w:lvlJc w:val="left"/>
      <w:pPr>
        <w:ind w:left="9515" w:hanging="1080"/>
      </w:pPr>
      <w:rPr>
        <w:rFonts w:hint="default"/>
      </w:rPr>
    </w:lvl>
    <w:lvl w:ilvl="6">
      <w:start w:val="1"/>
      <w:numFmt w:val="decimal"/>
      <w:lvlText w:val="%1.%2.%3.%4.%5.%6.%7"/>
      <w:lvlJc w:val="left"/>
      <w:pPr>
        <w:ind w:left="11562" w:hanging="1440"/>
      </w:pPr>
      <w:rPr>
        <w:rFonts w:hint="default"/>
      </w:rPr>
    </w:lvl>
    <w:lvl w:ilvl="7">
      <w:start w:val="1"/>
      <w:numFmt w:val="decimal"/>
      <w:lvlText w:val="%1.%2.%3.%4.%5.%6.%7.%8"/>
      <w:lvlJc w:val="left"/>
      <w:pPr>
        <w:ind w:left="13249" w:hanging="1440"/>
      </w:pPr>
      <w:rPr>
        <w:rFonts w:hint="default"/>
      </w:rPr>
    </w:lvl>
    <w:lvl w:ilvl="8">
      <w:start w:val="1"/>
      <w:numFmt w:val="decimal"/>
      <w:lvlText w:val="%1.%2.%3.%4.%5.%6.%7.%8.%9"/>
      <w:lvlJc w:val="left"/>
      <w:pPr>
        <w:ind w:left="14936" w:hanging="1440"/>
      </w:pPr>
      <w:rPr>
        <w:rFonts w:hint="default"/>
      </w:rPr>
    </w:lvl>
  </w:abstractNum>
  <w:abstractNum w:abstractNumId="263">
    <w:nsid w:val="4E0D0B9A"/>
    <w:multiLevelType w:val="hybridMultilevel"/>
    <w:tmpl w:val="5F687394"/>
    <w:lvl w:ilvl="0">
      <w:start w:val="1"/>
      <w:numFmt w:val="bullet"/>
      <w:lvlText w:val=""/>
      <w:lvlJc w:val="left"/>
      <w:pPr>
        <w:ind w:left="1440" w:hanging="360"/>
      </w:pPr>
      <w:rPr>
        <w:rFonts w:ascii="Symbol" w:hAnsi="Symbol" w:hint="default"/>
        <w:b w:val="0"/>
        <w:bCs w:val="0"/>
        <w:i w:val="0"/>
        <w:iCs w:val="0"/>
        <w:w w:val="10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4">
    <w:nsid w:val="4E723726"/>
    <w:multiLevelType w:val="hybridMultilevel"/>
    <w:tmpl w:val="EE04B5CA"/>
    <w:lvl w:ilvl="0">
      <w:start w:val="1"/>
      <w:numFmt w:val="decimal"/>
      <w:lvlText w:val="%1."/>
      <w:lvlJc w:val="left"/>
      <w:pPr>
        <w:ind w:left="108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5">
    <w:nsid w:val="4EB074CE"/>
    <w:multiLevelType w:val="hybridMultilevel"/>
    <w:tmpl w:val="9672369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6">
    <w:nsid w:val="4EB5396D"/>
    <w:multiLevelType w:val="hybridMultilevel"/>
    <w:tmpl w:val="B80AE7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7">
    <w:nsid w:val="4EC35830"/>
    <w:multiLevelType w:val="hybridMultilevel"/>
    <w:tmpl w:val="8E8ACB12"/>
    <w:lvl w:ilvl="0">
      <w:start w:val="1"/>
      <w:numFmt w:val="decimal"/>
      <w:lvlText w:val="(%1)"/>
      <w:lvlJc w:val="left"/>
      <w:pPr>
        <w:ind w:left="1080" w:hanging="360"/>
      </w:pPr>
      <w:rPr>
        <w:rFonts w:hint="default"/>
        <w:b w:val="0"/>
        <w:bCs w:val="0"/>
        <w:i w:val="0"/>
        <w:iCs w:val="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4EF43262"/>
    <w:multiLevelType w:val="hybridMultilevel"/>
    <w:tmpl w:val="45E0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4F357669"/>
    <w:multiLevelType w:val="hybridMultilevel"/>
    <w:tmpl w:val="274A9E2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0">
    <w:nsid w:val="4F6C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nsid w:val="4F8E3B1E"/>
    <w:multiLevelType w:val="hybridMultilevel"/>
    <w:tmpl w:val="777A00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2">
    <w:nsid w:val="4F9E16CC"/>
    <w:multiLevelType w:val="multilevel"/>
    <w:tmpl w:val="EC04EA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nsid w:val="4FED6F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4">
    <w:nsid w:val="50546C3B"/>
    <w:multiLevelType w:val="hybridMultilevel"/>
    <w:tmpl w:val="BAEA20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5">
    <w:nsid w:val="505A5C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6">
    <w:nsid w:val="5062009E"/>
    <w:multiLevelType w:val="hybridMultilevel"/>
    <w:tmpl w:val="BB94A5A8"/>
    <w:lvl w:ilvl="0">
      <w:start w:val="1"/>
      <w:numFmt w:val="lowerLetter"/>
      <w:lvlText w:val="(%1)"/>
      <w:lvlJc w:val="left"/>
      <w:pPr>
        <w:ind w:left="1080" w:hanging="360"/>
      </w:pPr>
      <w:rPr>
        <w:rFonts w:hint="default"/>
        <w:b w:val="0"/>
        <w:i w:val="0"/>
        <w:sz w:val="22"/>
        <w:szCs w:val="22"/>
      </w:rPr>
    </w:lvl>
    <w:lvl w:ilvl="1">
      <w:start w:val="1"/>
      <w:numFmt w:val="lowerLetter"/>
      <w:lvlText w:val="%2."/>
      <w:lvlJc w:val="left"/>
      <w:pPr>
        <w:ind w:left="2520" w:hanging="72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7">
    <w:nsid w:val="509C3F22"/>
    <w:multiLevelType w:val="hybridMultilevel"/>
    <w:tmpl w:val="A58A167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8">
    <w:nsid w:val="50BA4637"/>
    <w:multiLevelType w:val="hybridMultilevel"/>
    <w:tmpl w:val="EC5E64D4"/>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79">
    <w:nsid w:val="512073DD"/>
    <w:multiLevelType w:val="hybridMultilevel"/>
    <w:tmpl w:val="48F8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0">
    <w:nsid w:val="51696DB4"/>
    <w:multiLevelType w:val="hybridMultilevel"/>
    <w:tmpl w:val="FED2756C"/>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1">
    <w:nsid w:val="521E03DF"/>
    <w:multiLevelType w:val="hybridMultilevel"/>
    <w:tmpl w:val="52D649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2">
    <w:nsid w:val="532B6C83"/>
    <w:multiLevelType w:val="hybridMultilevel"/>
    <w:tmpl w:val="48403E1E"/>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53C44E46"/>
    <w:multiLevelType w:val="multilevel"/>
    <w:tmpl w:val="24E02A0A"/>
    <w:lvl w:ilvl="0">
      <w:start w:val="4"/>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4">
    <w:nsid w:val="543D6C4C"/>
    <w:multiLevelType w:val="multilevel"/>
    <w:tmpl w:val="B15CCA04"/>
    <w:lvl w:ilvl="0">
      <w:start w:val="1"/>
      <w:numFmt w:val="bullet"/>
      <w:lvlText w:val=""/>
      <w:lvlJc w:val="left"/>
      <w:pPr>
        <w:ind w:left="1530" w:hanging="360"/>
      </w:pPr>
      <w:rPr>
        <w:rFonts w:ascii="Symbol" w:hAnsi="Symbol" w:hint="default"/>
      </w:rPr>
    </w:lvl>
    <w:lvl w:ilvl="1">
      <w:start w:val="1"/>
      <w:numFmt w:val="lowerLetter"/>
      <w:lvlText w:val="(%2)"/>
      <w:lvlJc w:val="left"/>
      <w:pPr>
        <w:ind w:left="1962" w:hanging="432"/>
      </w:pPr>
      <w:rPr>
        <w:rFonts w:ascii="Times New Roman" w:eastAsia="Times New Roman" w:hAnsi="Times New Roman" w:cs="Times New Roman" w:hint="default"/>
      </w:rPr>
    </w:lvl>
    <w:lvl w:ilvl="2">
      <w:start w:val="1"/>
      <w:numFmt w:val="decimal"/>
      <w:lvlText w:val="%1.%2.%3."/>
      <w:lvlJc w:val="left"/>
      <w:pPr>
        <w:ind w:left="2394" w:hanging="504"/>
      </w:pPr>
      <w:rPr>
        <w:rFonts w:hint="default"/>
      </w:rPr>
    </w:lvl>
    <w:lvl w:ilvl="3">
      <w:start w:val="1"/>
      <w:numFmt w:val="decimal"/>
      <w:lvlText w:val="%1.%2.%3.%4."/>
      <w:lvlJc w:val="left"/>
      <w:pPr>
        <w:ind w:left="2898" w:hanging="648"/>
      </w:pPr>
      <w:rPr>
        <w:rFonts w:hint="default"/>
      </w:rPr>
    </w:lvl>
    <w:lvl w:ilvl="4">
      <w:start w:val="1"/>
      <w:numFmt w:val="decimal"/>
      <w:lvlText w:val="%1.%2.%3.%4.%5."/>
      <w:lvlJc w:val="left"/>
      <w:pPr>
        <w:ind w:left="3402" w:hanging="792"/>
      </w:pPr>
      <w:rPr>
        <w:rFonts w:hint="default"/>
      </w:rPr>
    </w:lvl>
    <w:lvl w:ilvl="5">
      <w:start w:val="1"/>
      <w:numFmt w:val="decimal"/>
      <w:lvlText w:val="%1.%2.%3.%4.%5.%6."/>
      <w:lvlJc w:val="left"/>
      <w:pPr>
        <w:ind w:left="3906" w:hanging="936"/>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4914" w:hanging="1224"/>
      </w:pPr>
      <w:rPr>
        <w:rFonts w:hint="default"/>
      </w:rPr>
    </w:lvl>
    <w:lvl w:ilvl="8">
      <w:start w:val="1"/>
      <w:numFmt w:val="decimal"/>
      <w:lvlText w:val="%1.%2.%3.%4.%5.%6.%7.%8.%9."/>
      <w:lvlJc w:val="left"/>
      <w:pPr>
        <w:ind w:left="5490" w:hanging="1440"/>
      </w:pPr>
      <w:rPr>
        <w:rFonts w:hint="default"/>
      </w:rPr>
    </w:lvl>
  </w:abstractNum>
  <w:abstractNum w:abstractNumId="285">
    <w:nsid w:val="545E5D60"/>
    <w:multiLevelType w:val="hybridMultilevel"/>
    <w:tmpl w:val="750A8448"/>
    <w:lvl w:ilvl="0">
      <w:start w:val="1"/>
      <w:numFmt w:val="upperRoman"/>
      <w:lvlText w:val="%1."/>
      <w:lvlJc w:val="left"/>
      <w:pPr>
        <w:ind w:left="940" w:hanging="720"/>
      </w:pPr>
      <w:rPr>
        <w:rFonts w:ascii="Times New Roman" w:eastAsia="Times New Roman" w:hAnsi="Times New Roman" w:cs="Times New Roman" w:hint="default"/>
        <w:b w:val="0"/>
        <w:bCs w:val="0"/>
        <w:i w:val="0"/>
        <w:iCs w:val="0"/>
        <w:spacing w:val="-4"/>
        <w:w w:val="100"/>
        <w:sz w:val="24"/>
        <w:szCs w:val="24"/>
      </w:rPr>
    </w:lvl>
    <w:lvl w:ilvl="1">
      <w:start w:val="1"/>
      <w:numFmt w:val="decimal"/>
      <w:lvlText w:val="%2."/>
      <w:lvlJc w:val="left"/>
      <w:pPr>
        <w:ind w:left="1300" w:hanging="360"/>
      </w:pPr>
      <w:rPr>
        <w:rFonts w:ascii="Times New Roman" w:eastAsia="Times New Roman" w:hAnsi="Times New Roman" w:cs="Times New Roman" w:hint="default"/>
        <w:b w:val="0"/>
        <w:bCs w:val="0"/>
        <w:i w:val="0"/>
        <w:iCs w:val="0"/>
        <w:w w:val="100"/>
        <w:sz w:val="24"/>
        <w:szCs w:val="24"/>
      </w:rPr>
    </w:lvl>
    <w:lvl w:ilvl="2">
      <w:start w:val="1"/>
      <w:numFmt w:val="bullet"/>
      <w:lvlText w:val=""/>
      <w:lvlJc w:val="left"/>
      <w:pPr>
        <w:ind w:left="720" w:hanging="360"/>
      </w:pPr>
      <w:rPr>
        <w:rFonts w:ascii="Symbol" w:hAnsi="Symbol" w:hint="default"/>
      </w:rPr>
    </w:lvl>
    <w:lvl w:ilvl="3">
      <w:start w:val="0"/>
      <w:numFmt w:val="bullet"/>
      <w:lvlText w:val="•"/>
      <w:lvlJc w:val="left"/>
      <w:pPr>
        <w:ind w:left="2677" w:hanging="360"/>
      </w:pPr>
      <w:rPr>
        <w:rFonts w:hint="default"/>
      </w:rPr>
    </w:lvl>
    <w:lvl w:ilvl="4">
      <w:start w:val="0"/>
      <w:numFmt w:val="bullet"/>
      <w:lvlText w:val="•"/>
      <w:lvlJc w:val="left"/>
      <w:pPr>
        <w:ind w:left="3695" w:hanging="360"/>
      </w:pPr>
      <w:rPr>
        <w:rFonts w:hint="default"/>
      </w:rPr>
    </w:lvl>
    <w:lvl w:ilvl="5">
      <w:start w:val="0"/>
      <w:numFmt w:val="bullet"/>
      <w:lvlText w:val="•"/>
      <w:lvlJc w:val="left"/>
      <w:pPr>
        <w:ind w:left="4712" w:hanging="360"/>
      </w:pPr>
      <w:rPr>
        <w:rFonts w:hint="default"/>
      </w:rPr>
    </w:lvl>
    <w:lvl w:ilvl="6">
      <w:start w:val="0"/>
      <w:numFmt w:val="bullet"/>
      <w:lvlText w:val="•"/>
      <w:lvlJc w:val="left"/>
      <w:pPr>
        <w:ind w:left="5730" w:hanging="360"/>
      </w:pPr>
      <w:rPr>
        <w:rFonts w:hint="default"/>
      </w:rPr>
    </w:lvl>
    <w:lvl w:ilvl="7">
      <w:start w:val="0"/>
      <w:numFmt w:val="bullet"/>
      <w:lvlText w:val="•"/>
      <w:lvlJc w:val="left"/>
      <w:pPr>
        <w:ind w:left="6747" w:hanging="360"/>
      </w:pPr>
      <w:rPr>
        <w:rFonts w:hint="default"/>
      </w:rPr>
    </w:lvl>
    <w:lvl w:ilvl="8">
      <w:start w:val="0"/>
      <w:numFmt w:val="bullet"/>
      <w:lvlText w:val="•"/>
      <w:lvlJc w:val="left"/>
      <w:pPr>
        <w:ind w:left="7765" w:hanging="360"/>
      </w:pPr>
      <w:rPr>
        <w:rFonts w:hint="default"/>
      </w:rPr>
    </w:lvl>
  </w:abstractNum>
  <w:abstractNum w:abstractNumId="286">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7">
    <w:nsid w:val="54D95B02"/>
    <w:multiLevelType w:val="hybridMultilevel"/>
    <w:tmpl w:val="5E2E6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551669C2"/>
    <w:multiLevelType w:val="multilevel"/>
    <w:tmpl w:val="7006FA2C"/>
    <w:lvl w:ilvl="0">
      <w:start w:val="6"/>
      <w:numFmt w:val="decimal"/>
      <w:lvlText w:val="%1"/>
      <w:lvlJc w:val="left"/>
      <w:pPr>
        <w:ind w:left="1095" w:hanging="1095"/>
      </w:pPr>
      <w:rPr>
        <w:rFonts w:hint="default"/>
      </w:rPr>
    </w:lvl>
    <w:lvl w:ilvl="1">
      <w:start w:val="11"/>
      <w:numFmt w:val="decimal"/>
      <w:lvlText w:val="%1.%2"/>
      <w:lvlJc w:val="left"/>
      <w:pPr>
        <w:ind w:left="1851" w:hanging="1095"/>
      </w:pPr>
      <w:rPr>
        <w:rFonts w:hint="default"/>
      </w:rPr>
    </w:lvl>
    <w:lvl w:ilvl="2">
      <w:start w:val="6"/>
      <w:numFmt w:val="decimal"/>
      <w:lvlText w:val="%1.%2.%3"/>
      <w:lvlJc w:val="left"/>
      <w:pPr>
        <w:ind w:left="2607" w:hanging="1095"/>
      </w:pPr>
      <w:rPr>
        <w:rFonts w:hint="default"/>
      </w:rPr>
    </w:lvl>
    <w:lvl w:ilvl="3">
      <w:start w:val="2"/>
      <w:numFmt w:val="decimal"/>
      <w:lvlText w:val="%1.%2.%3.%4"/>
      <w:lvlJc w:val="left"/>
      <w:pPr>
        <w:ind w:left="3363" w:hanging="1095"/>
      </w:pPr>
      <w:rPr>
        <w:rFonts w:hint="default"/>
      </w:rPr>
    </w:lvl>
    <w:lvl w:ilvl="4">
      <w:start w:val="2"/>
      <w:numFmt w:val="decimal"/>
      <w:lvlText w:val="%1.%2.%3.%4.%5"/>
      <w:lvlJc w:val="left"/>
      <w:pPr>
        <w:ind w:left="4119" w:hanging="1095"/>
      </w:pPr>
      <w:rPr>
        <w:rFonts w:hint="default"/>
      </w:rPr>
    </w:lvl>
    <w:lvl w:ilvl="5">
      <w:start w:val="1"/>
      <w:numFmt w:val="decimal"/>
      <w:lvlText w:val="%1.%2.%3.%4.%5.%6"/>
      <w:lvlJc w:val="left"/>
      <w:pPr>
        <w:ind w:left="4875" w:hanging="1095"/>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89">
    <w:nsid w:val="55223D2A"/>
    <w:multiLevelType w:val="hybridMultilevel"/>
    <w:tmpl w:val="7410EA74"/>
    <w:lvl w:ilvl="0">
      <w:start w:val="1"/>
      <w:numFmt w:val="bullet"/>
      <w:lvlText w:val="o"/>
      <w:lvlJc w:val="left"/>
      <w:pPr>
        <w:ind w:left="4680" w:hanging="360"/>
      </w:pPr>
      <w:rPr>
        <w:rFonts w:ascii="Courier New" w:hAnsi="Courier New" w:cs="Courier New"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290">
    <w:nsid w:val="55834DF6"/>
    <w:multiLevelType w:val="hybridMultilevel"/>
    <w:tmpl w:val="4B3EEBE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91">
    <w:nsid w:val="55B5559B"/>
    <w:multiLevelType w:val="hybridMultilevel"/>
    <w:tmpl w:val="7110DC96"/>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bullet"/>
      <w:lvlText w:val="o"/>
      <w:lvlJc w:val="left"/>
      <w:pPr>
        <w:ind w:left="288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92">
    <w:nsid w:val="565E2360"/>
    <w:multiLevelType w:val="hybridMultilevel"/>
    <w:tmpl w:val="C1A8BD06"/>
    <w:lvl w:ilvl="0">
      <w:start w:val="1"/>
      <w:numFmt w:val="decimal"/>
      <w:pStyle w:val="Reference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566F1838"/>
    <w:multiLevelType w:val="hybridMultilevel"/>
    <w:tmpl w:val="A266D22A"/>
    <w:lvl w:ilvl="0">
      <w:start w:val="0"/>
      <w:numFmt w:val="bullet"/>
      <w:lvlText w:val=""/>
      <w:lvlJc w:val="left"/>
      <w:pPr>
        <w:ind w:left="2160" w:hanging="360"/>
      </w:pPr>
      <w:rPr>
        <w:rFonts w:ascii="Symbol" w:eastAsia="Symbol" w:hAnsi="Symbol" w:cs="Symbol" w:hint="default"/>
        <w:b w:val="0"/>
        <w:bCs w:val="0"/>
        <w:i w:val="0"/>
        <w:iCs w:val="0"/>
        <w:w w:val="100"/>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4">
    <w:nsid w:val="56C333BC"/>
    <w:multiLevelType w:val="multilevel"/>
    <w:tmpl w:val="566A7C64"/>
    <w:lvl w:ilvl="0">
      <w:start w:val="1"/>
      <w:numFmt w:val="decimal"/>
      <w:lvlText w:val="%1."/>
      <w:lvlJc w:val="left"/>
      <w:pPr>
        <w:ind w:left="0" w:firstLine="0"/>
      </w:pPr>
      <w:rPr>
        <w:rFonts w:ascii="Times New Roman" w:hAnsi="Times New Roman" w:hint="default"/>
        <w:b w:val="0"/>
        <w:bCs w:val="0"/>
        <w:sz w:val="22"/>
        <w:szCs w:val="22"/>
      </w:rPr>
    </w:lvl>
    <w:lvl w:ilvl="1">
      <w:start w:val="1"/>
      <w:numFmt w:val="lowerLetter"/>
      <w:lvlText w:val="%2."/>
      <w:lvlJc w:val="left"/>
      <w:pPr>
        <w:ind w:left="1440" w:hanging="720"/>
      </w:pPr>
      <w:rPr>
        <w:rFonts w:ascii="Times New Roman" w:hAnsi="Times New Roman" w:hint="default"/>
        <w:sz w:val="22"/>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bullet"/>
      <w:lvlText w:val="o"/>
      <w:lvlJc w:val="left"/>
      <w:pPr>
        <w:ind w:left="2250" w:hanging="360"/>
      </w:pPr>
      <w:rPr>
        <w:rFonts w:ascii="Courier New" w:hAnsi="Courier New" w:cs="Courier New" w:hint="default"/>
      </w:r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5">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96">
    <w:nsid w:val="57650732"/>
    <w:multiLevelType w:val="hybridMultilevel"/>
    <w:tmpl w:val="567E736C"/>
    <w:lvl w:ilvl="0">
      <w:start w:val="1"/>
      <w:numFmt w:val="lowerLetter"/>
      <w:lvlText w:val="(%1)"/>
      <w:lvlJc w:val="left"/>
      <w:pPr>
        <w:ind w:left="1080" w:hanging="360"/>
      </w:pPr>
      <w:rPr>
        <w:rFonts w:hint="default"/>
        <w:b w:val="0"/>
        <w:i w:val="0"/>
        <w:sz w:val="22"/>
        <w:szCs w:val="22"/>
      </w:rPr>
    </w:lvl>
    <w:lvl w:ilvl="1">
      <w:start w:val="1"/>
      <w:numFmt w:val="lowerLetter"/>
      <w:lvlText w:val="%2."/>
      <w:lvlJc w:val="left"/>
      <w:pPr>
        <w:ind w:left="2520" w:hanging="72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7">
    <w:nsid w:val="57745161"/>
    <w:multiLevelType w:val="multilevel"/>
    <w:tmpl w:val="B20CF328"/>
    <w:lvl w:ilvl="0">
      <w:start w:val="4"/>
      <w:numFmt w:val="decimal"/>
      <w:lvlText w:val="%1"/>
      <w:lvlJc w:val="left"/>
      <w:pPr>
        <w:ind w:left="940" w:hanging="720"/>
      </w:pPr>
      <w:rPr>
        <w:rFonts w:hint="default"/>
      </w:rPr>
    </w:lvl>
    <w:lvl w:ilvl="1">
      <w:start w:val="3"/>
      <w:numFmt w:val="decimal"/>
      <w:lvlText w:val="%1.%2"/>
      <w:lvlJc w:val="left"/>
      <w:pPr>
        <w:ind w:left="940" w:hanging="720"/>
      </w:pPr>
      <w:rPr>
        <w:rFonts w:ascii="Times New Roman" w:eastAsia="Times New Roman" w:hAnsi="Times New Roman" w:cs="Times New Roman" w:hint="default"/>
        <w:b w:val="0"/>
        <w:bCs w:val="0"/>
        <w:i w:val="0"/>
        <w:iCs w:val="0"/>
        <w:w w:val="100"/>
        <w:sz w:val="24"/>
        <w:szCs w:val="24"/>
      </w:rPr>
    </w:lvl>
    <w:lvl w:ilvl="2">
      <w:start w:val="1"/>
      <w:numFmt w:val="decimal"/>
      <w:lvlText w:val="%3."/>
      <w:lvlJc w:val="left"/>
      <w:pPr>
        <w:ind w:left="1300" w:hanging="360"/>
      </w:pPr>
      <w:rPr>
        <w:rFonts w:ascii="Times New Roman" w:eastAsia="Times New Roman" w:hAnsi="Times New Roman" w:cs="Times New Roman" w:hint="default"/>
        <w:b w:val="0"/>
        <w:bCs w:val="0"/>
        <w:i w:val="0"/>
        <w:iCs w:val="0"/>
        <w:w w:val="100"/>
        <w:sz w:val="24"/>
        <w:szCs w:val="24"/>
      </w:rPr>
    </w:lvl>
    <w:lvl w:ilvl="3">
      <w:start w:val="1"/>
      <w:numFmt w:val="decimal"/>
      <w:lvlText w:val="%4."/>
      <w:lvlJc w:val="left"/>
      <w:pPr>
        <w:ind w:left="3188"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077" w:hanging="360"/>
      </w:pPr>
      <w:rPr>
        <w:rFonts w:hint="default"/>
      </w:rPr>
    </w:lvl>
    <w:lvl w:ilvl="6">
      <w:start w:val="0"/>
      <w:numFmt w:val="bullet"/>
      <w:lvlText w:val="•"/>
      <w:lvlJc w:val="left"/>
      <w:pPr>
        <w:ind w:left="6022"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911" w:hanging="360"/>
      </w:pPr>
      <w:rPr>
        <w:rFonts w:hint="default"/>
      </w:rPr>
    </w:lvl>
  </w:abstractNum>
  <w:abstractNum w:abstractNumId="298">
    <w:nsid w:val="57C4523A"/>
    <w:multiLevelType w:val="hybridMultilevel"/>
    <w:tmpl w:val="671E4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9">
    <w:nsid w:val="57F058F0"/>
    <w:multiLevelType w:val="hybridMultilevel"/>
    <w:tmpl w:val="F29279EE"/>
    <w:lvl w:ilvl="0">
      <w:start w:val="1"/>
      <w:numFmt w:val="bullet"/>
      <w:lvlText w:val=""/>
      <w:lvlJc w:val="left"/>
      <w:pPr>
        <w:ind w:left="1300" w:hanging="360"/>
      </w:pPr>
      <w:rPr>
        <w:rFonts w:ascii="Symbol" w:hAnsi="Symbol" w:hint="default"/>
        <w:b w:val="0"/>
        <w:bCs w:val="0"/>
        <w:i w:val="0"/>
        <w:iCs w:val="0"/>
        <w:w w:val="100"/>
        <w:sz w:val="24"/>
        <w:szCs w:val="24"/>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300">
    <w:nsid w:val="58370249"/>
    <w:multiLevelType w:val="hybridMultilevel"/>
    <w:tmpl w:val="9684CB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1">
    <w:nsid w:val="584B6D1C"/>
    <w:multiLevelType w:val="hybridMultilevel"/>
    <w:tmpl w:val="42704A40"/>
    <w:lvl w:ilvl="0">
      <w:start w:val="1"/>
      <w:numFmt w:val="bullet"/>
      <w:lvlText w:val=""/>
      <w:lvlJc w:val="left"/>
      <w:pPr>
        <w:ind w:left="451" w:hanging="344"/>
      </w:pPr>
      <w:rPr>
        <w:rFonts w:ascii="Symbol" w:hAnsi="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302">
    <w:nsid w:val="589F1AE1"/>
    <w:multiLevelType w:val="hybridMultilevel"/>
    <w:tmpl w:val="AEDCD5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58D706CF"/>
    <w:multiLevelType w:val="hybridMultilevel"/>
    <w:tmpl w:val="A14A39A6"/>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304">
    <w:nsid w:val="58F742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5">
    <w:nsid w:val="593061E1"/>
    <w:multiLevelType w:val="hybridMultilevel"/>
    <w:tmpl w:val="8B94332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6">
    <w:nsid w:val="594454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7">
    <w:nsid w:val="596F4E0C"/>
    <w:multiLevelType w:val="multilevel"/>
    <w:tmpl w:val="70EA5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8">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nsid w:val="59B07F74"/>
    <w:multiLevelType w:val="hybridMultilevel"/>
    <w:tmpl w:val="C50CE4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0">
    <w:nsid w:val="5AAC3E64"/>
    <w:multiLevelType w:val="hybridMultilevel"/>
    <w:tmpl w:val="8ADC9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1">
    <w:nsid w:val="5AC46D62"/>
    <w:multiLevelType w:val="multilevel"/>
    <w:tmpl w:val="305A5F18"/>
    <w:lvl w:ilvl="0">
      <w:start w:val="4"/>
      <w:numFmt w:val="decimal"/>
      <w:lvlText w:val="%1"/>
      <w:lvlJc w:val="left"/>
      <w:pPr>
        <w:ind w:left="940" w:hanging="720"/>
      </w:pPr>
      <w:rPr>
        <w:rFonts w:hint="default"/>
      </w:rPr>
    </w:lvl>
    <w:lvl w:ilvl="1">
      <w:start w:val="1"/>
      <w:numFmt w:val="decimal"/>
      <w:lvlText w:val="%1.%2"/>
      <w:lvlJc w:val="left"/>
      <w:pPr>
        <w:ind w:left="940" w:hanging="720"/>
      </w:pPr>
      <w:rPr>
        <w:rFonts w:ascii="Times New Roman" w:eastAsia="Times New Roman" w:hAnsi="Times New Roman" w:cs="Times New Roman" w:hint="default"/>
        <w:b w:val="0"/>
        <w:bCs w:val="0"/>
        <w:i w:val="0"/>
        <w:iCs w:val="0"/>
        <w:w w:val="100"/>
        <w:sz w:val="24"/>
        <w:szCs w:val="24"/>
      </w:rPr>
    </w:lvl>
    <w:lvl w:ilvl="2">
      <w:start w:val="1"/>
      <w:numFmt w:val="decimal"/>
      <w:lvlText w:val="%3."/>
      <w:lvlJc w:val="left"/>
      <w:pPr>
        <w:ind w:left="1300" w:hanging="360"/>
      </w:pPr>
      <w:rPr>
        <w:rFonts w:ascii="Times New Roman" w:eastAsia="Times New Roman" w:hAnsi="Times New Roman" w:cs="Times New Roman" w:hint="default"/>
        <w:b w:val="0"/>
        <w:bCs w:val="0"/>
        <w:i w:val="0"/>
        <w:iCs w:val="0"/>
        <w:w w:val="100"/>
        <w:sz w:val="24"/>
        <w:szCs w:val="24"/>
      </w:rPr>
    </w:lvl>
    <w:lvl w:ilvl="3">
      <w:start w:val="1"/>
      <w:numFmt w:val="decimal"/>
      <w:lvlText w:val="%4."/>
      <w:lvlJc w:val="left"/>
      <w:pPr>
        <w:ind w:left="3188"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077" w:hanging="360"/>
      </w:pPr>
      <w:rPr>
        <w:rFonts w:hint="default"/>
      </w:rPr>
    </w:lvl>
    <w:lvl w:ilvl="6">
      <w:start w:val="0"/>
      <w:numFmt w:val="bullet"/>
      <w:lvlText w:val="•"/>
      <w:lvlJc w:val="left"/>
      <w:pPr>
        <w:ind w:left="6022"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911" w:hanging="360"/>
      </w:pPr>
      <w:rPr>
        <w:rFonts w:hint="default"/>
      </w:rPr>
    </w:lvl>
  </w:abstractNum>
  <w:abstractNum w:abstractNumId="312">
    <w:nsid w:val="5AD26495"/>
    <w:multiLevelType w:val="hybridMultilevel"/>
    <w:tmpl w:val="EA8EC8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3">
    <w:nsid w:val="5AE83773"/>
    <w:multiLevelType w:val="multilevel"/>
    <w:tmpl w:val="01E4F5FA"/>
    <w:lvl w:ilvl="0">
      <w:start w:val="6"/>
      <w:numFmt w:val="decimal"/>
      <w:lvlText w:val="%1"/>
      <w:lvlJc w:val="left"/>
      <w:pPr>
        <w:ind w:left="930" w:hanging="930"/>
      </w:pPr>
      <w:rPr>
        <w:rFonts w:hint="default"/>
      </w:rPr>
    </w:lvl>
    <w:lvl w:ilvl="1">
      <w:start w:val="11"/>
      <w:numFmt w:val="decimal"/>
      <w:lvlText w:val="%1.%2"/>
      <w:lvlJc w:val="left"/>
      <w:pPr>
        <w:ind w:left="1882" w:hanging="930"/>
      </w:pPr>
      <w:rPr>
        <w:rFonts w:hint="default"/>
      </w:rPr>
    </w:lvl>
    <w:lvl w:ilvl="2">
      <w:start w:val="5"/>
      <w:numFmt w:val="decimal"/>
      <w:lvlText w:val="%1.%2.%3"/>
      <w:lvlJc w:val="left"/>
      <w:pPr>
        <w:ind w:left="2834" w:hanging="930"/>
      </w:pPr>
      <w:rPr>
        <w:rFonts w:hint="default"/>
      </w:rPr>
    </w:lvl>
    <w:lvl w:ilvl="3">
      <w:start w:val="2"/>
      <w:numFmt w:val="decimal"/>
      <w:lvlText w:val="%1.%2.%3.%4"/>
      <w:lvlJc w:val="left"/>
      <w:pPr>
        <w:ind w:left="3786" w:hanging="93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5840" w:hanging="1080"/>
      </w:pPr>
      <w:rPr>
        <w:rFonts w:hint="default"/>
      </w:rPr>
    </w:lvl>
    <w:lvl w:ilvl="6">
      <w:start w:val="1"/>
      <w:numFmt w:val="decimal"/>
      <w:lvlText w:val="%1.%2.%3.%4.%5.%6.%7"/>
      <w:lvlJc w:val="left"/>
      <w:pPr>
        <w:ind w:left="7152" w:hanging="1440"/>
      </w:pPr>
      <w:rPr>
        <w:rFonts w:hint="default"/>
      </w:rPr>
    </w:lvl>
    <w:lvl w:ilvl="7">
      <w:start w:val="1"/>
      <w:numFmt w:val="decimal"/>
      <w:lvlText w:val="%1.%2.%3.%4.%5.%6.%7.%8"/>
      <w:lvlJc w:val="left"/>
      <w:pPr>
        <w:ind w:left="8104" w:hanging="1440"/>
      </w:pPr>
      <w:rPr>
        <w:rFonts w:hint="default"/>
      </w:rPr>
    </w:lvl>
    <w:lvl w:ilvl="8">
      <w:start w:val="1"/>
      <w:numFmt w:val="decimal"/>
      <w:lvlText w:val="%1.%2.%3.%4.%5.%6.%7.%8.%9"/>
      <w:lvlJc w:val="left"/>
      <w:pPr>
        <w:ind w:left="9056" w:hanging="1440"/>
      </w:pPr>
      <w:rPr>
        <w:rFonts w:hint="default"/>
      </w:rPr>
    </w:lvl>
  </w:abstractNum>
  <w:abstractNum w:abstractNumId="314">
    <w:nsid w:val="5AFA6A46"/>
    <w:multiLevelType w:val="hybridMultilevel"/>
    <w:tmpl w:val="69BEF970"/>
    <w:lvl w:ilvl="0">
      <w:start w:val="1"/>
      <w:numFmt w:val="decimal"/>
      <w:lvlText w:val="%1."/>
      <w:lvlJc w:val="left"/>
      <w:pPr>
        <w:ind w:left="108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15">
    <w:nsid w:val="5B1041E3"/>
    <w:multiLevelType w:val="hybridMultilevel"/>
    <w:tmpl w:val="CB68F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B4E06D3"/>
    <w:multiLevelType w:val="hybridMultilevel"/>
    <w:tmpl w:val="D7CC4CCC"/>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17">
    <w:nsid w:val="5B5048C2"/>
    <w:multiLevelType w:val="hybridMultilevel"/>
    <w:tmpl w:val="EDA6984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8">
    <w:nsid w:val="5B9F38A7"/>
    <w:multiLevelType w:val="hybridMultilevel"/>
    <w:tmpl w:val="2154E94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5BA104BD"/>
    <w:multiLevelType w:val="hybridMultilevel"/>
    <w:tmpl w:val="046A9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0">
    <w:nsid w:val="5BC14A54"/>
    <w:multiLevelType w:val="hybridMultilevel"/>
    <w:tmpl w:val="66DA27E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1">
    <w:nsid w:val="5C5E55D9"/>
    <w:multiLevelType w:val="hybridMultilevel"/>
    <w:tmpl w:val="427E39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2">
    <w:nsid w:val="5C881CC1"/>
    <w:multiLevelType w:val="hybridMultilevel"/>
    <w:tmpl w:val="63EA5D4A"/>
    <w:lvl w:ilvl="0">
      <w:start w:val="1"/>
      <w:numFmt w:val="decimal"/>
      <w:lvlText w:val="(%1)"/>
      <w:lvlJc w:val="left"/>
      <w:pPr>
        <w:ind w:left="1300" w:hanging="360"/>
      </w:pPr>
      <w:rPr>
        <w:rFonts w:hint="default"/>
        <w:b w:val="0"/>
        <w:bCs w:val="0"/>
        <w:i w:val="0"/>
        <w:iCs w:val="0"/>
        <w:w w:val="100"/>
        <w:sz w:val="22"/>
        <w:szCs w:val="22"/>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323">
    <w:nsid w:val="5CF027DD"/>
    <w:multiLevelType w:val="hybridMultilevel"/>
    <w:tmpl w:val="F5623E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4">
    <w:nsid w:val="5D0267D5"/>
    <w:multiLevelType w:val="multilevel"/>
    <w:tmpl w:val="61404154"/>
    <w:lvl w:ilvl="0">
      <w:start w:val="6"/>
      <w:numFmt w:val="decimal"/>
      <w:lvlText w:val="%1"/>
      <w:lvlJc w:val="left"/>
      <w:pPr>
        <w:ind w:left="1095" w:hanging="1095"/>
      </w:pPr>
      <w:rPr>
        <w:rFonts w:hint="default"/>
      </w:rPr>
    </w:lvl>
    <w:lvl w:ilvl="1">
      <w:start w:val="11"/>
      <w:numFmt w:val="decimal"/>
      <w:lvlText w:val="%1.%2"/>
      <w:lvlJc w:val="left"/>
      <w:pPr>
        <w:ind w:left="2072" w:hanging="1095"/>
      </w:pPr>
      <w:rPr>
        <w:rFonts w:hint="default"/>
      </w:rPr>
    </w:lvl>
    <w:lvl w:ilvl="2">
      <w:start w:val="6"/>
      <w:numFmt w:val="decimal"/>
      <w:lvlText w:val="%1.%2.%3"/>
      <w:lvlJc w:val="left"/>
      <w:pPr>
        <w:ind w:left="3049" w:hanging="1095"/>
      </w:pPr>
      <w:rPr>
        <w:rFonts w:hint="default"/>
      </w:rPr>
    </w:lvl>
    <w:lvl w:ilvl="3">
      <w:start w:val="2"/>
      <w:numFmt w:val="decimal"/>
      <w:lvlText w:val="%1.%2.%3.%4"/>
      <w:lvlJc w:val="left"/>
      <w:pPr>
        <w:ind w:left="4026" w:hanging="1095"/>
      </w:pPr>
      <w:rPr>
        <w:rFonts w:hint="default"/>
      </w:rPr>
    </w:lvl>
    <w:lvl w:ilvl="4">
      <w:start w:val="1"/>
      <w:numFmt w:val="decimal"/>
      <w:lvlText w:val="%1.%2.%3.%4.%5"/>
      <w:lvlJc w:val="left"/>
      <w:pPr>
        <w:ind w:left="5003" w:hanging="1095"/>
      </w:pPr>
      <w:rPr>
        <w:rFonts w:hint="default"/>
      </w:rPr>
    </w:lvl>
    <w:lvl w:ilvl="5">
      <w:start w:val="2"/>
      <w:numFmt w:val="decimal"/>
      <w:lvlText w:val="%1.%2.%3.%4.%5.%6"/>
      <w:lvlJc w:val="left"/>
      <w:pPr>
        <w:ind w:left="5980" w:hanging="1095"/>
      </w:pPr>
      <w:rPr>
        <w:rFonts w:hint="default"/>
      </w:rPr>
    </w:lvl>
    <w:lvl w:ilvl="6">
      <w:start w:val="1"/>
      <w:numFmt w:val="decimal"/>
      <w:lvlText w:val="%1.%2.%3.%4.%5.%6.%7"/>
      <w:lvlJc w:val="left"/>
      <w:pPr>
        <w:ind w:left="7302" w:hanging="1440"/>
      </w:pPr>
      <w:rPr>
        <w:rFonts w:hint="default"/>
      </w:rPr>
    </w:lvl>
    <w:lvl w:ilvl="7">
      <w:start w:val="1"/>
      <w:numFmt w:val="decimal"/>
      <w:lvlText w:val="%1.%2.%3.%4.%5.%6.%7.%8"/>
      <w:lvlJc w:val="left"/>
      <w:pPr>
        <w:ind w:left="8279" w:hanging="1440"/>
      </w:pPr>
      <w:rPr>
        <w:rFonts w:hint="default"/>
      </w:rPr>
    </w:lvl>
    <w:lvl w:ilvl="8">
      <w:start w:val="1"/>
      <w:numFmt w:val="decimal"/>
      <w:lvlText w:val="%1.%2.%3.%4.%5.%6.%7.%8.%9"/>
      <w:lvlJc w:val="left"/>
      <w:pPr>
        <w:ind w:left="9256" w:hanging="1440"/>
      </w:pPr>
      <w:rPr>
        <w:rFonts w:hint="default"/>
      </w:rPr>
    </w:lvl>
  </w:abstractNum>
  <w:abstractNum w:abstractNumId="325">
    <w:nsid w:val="5D597AB4"/>
    <w:multiLevelType w:val="hybridMultilevel"/>
    <w:tmpl w:val="36360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6">
    <w:nsid w:val="5D5F60BE"/>
    <w:multiLevelType w:val="hybridMultilevel"/>
    <w:tmpl w:val="5872A2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7">
    <w:nsid w:val="5D9905A2"/>
    <w:multiLevelType w:val="multilevel"/>
    <w:tmpl w:val="72360EB8"/>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8">
    <w:nsid w:val="5DD44ECE"/>
    <w:multiLevelType w:val="multilevel"/>
    <w:tmpl w:val="CFAEE186"/>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1890" w:hanging="81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9">
    <w:nsid w:val="5EF65D1F"/>
    <w:multiLevelType w:val="multilevel"/>
    <w:tmpl w:val="59AC7EA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0">
    <w:nsid w:val="5F0D4818"/>
    <w:multiLevelType w:val="multilevel"/>
    <w:tmpl w:val="52AC19A4"/>
    <w:lvl w:ilvl="0">
      <w:start w:val="1"/>
      <w:numFmt w:val="none"/>
      <w:lvlText w:val="3."/>
      <w:lvlJc w:val="left"/>
      <w:pPr>
        <w:tabs>
          <w:tab w:val="num" w:pos="720"/>
        </w:tabs>
        <w:ind w:left="0" w:firstLine="0"/>
      </w:pPr>
      <w:rPr>
        <w:rFonts w:ascii="Times New Roman" w:hAnsi="Times New Roman" w:hint="default"/>
        <w:b/>
        <w:i w:val="0"/>
        <w:color w:val="auto"/>
        <w:sz w:val="24"/>
        <w:szCs w:val="32"/>
        <w:u w:val="none"/>
      </w:rPr>
    </w:lvl>
    <w:lvl w:ilvl="1">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bullet"/>
      <w:lvlText w:val=""/>
      <w:lvlJc w:val="left"/>
      <w:pPr>
        <w:tabs>
          <w:tab w:val="num" w:pos="1080"/>
        </w:tabs>
        <w:ind w:left="1080" w:hanging="1080"/>
      </w:pPr>
      <w:rPr>
        <w:rFonts w:ascii="Symbol" w:hAnsi="Symbol" w:hint="default"/>
        <w:b w:val="0"/>
        <w:bCs w:val="0"/>
        <w:i w:val="0"/>
        <w:iCs w:val="0"/>
        <w:caps w:val="0"/>
        <w:smallCaps w:val="0"/>
        <w:strike w:val="0"/>
        <w:dstrike w:val="0"/>
        <w:noProof w:val="0"/>
        <w:vanish w:val="0"/>
        <w:color w:val="000000"/>
        <w:spacing w:val="0"/>
        <w:kern w:val="0"/>
        <w:position w:val="0"/>
        <w:sz w:val="24"/>
        <w:szCs w:val="28"/>
        <w:u w:val="none"/>
        <w:vertAlign w:val="baseline"/>
      </w:rPr>
    </w:lvl>
    <w:lvl w:ilvl="3">
      <w:start w:val="1"/>
      <w:numFmt w:val="decimal"/>
      <w:lvlText w:val="3.%2.1.1"/>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rPr>
    </w:lvl>
    <w:lvl w:ilvl="4">
      <w:start w:val="1"/>
      <w:numFmt w:val="decimal"/>
      <w:lvlText w:val="3.%3.%4"/>
      <w:lvlJc w:val="left"/>
      <w:pPr>
        <w:tabs>
          <w:tab w:val="num" w:pos="1080"/>
        </w:tabs>
        <w:ind w:left="1080" w:hanging="1080"/>
      </w:pPr>
      <w:rPr>
        <w:rFonts w:hint="default"/>
        <w:b w:val="0"/>
        <w:bCs/>
        <w:i w:val="0"/>
        <w:caps w:val="0"/>
        <w:strike w:val="0"/>
        <w:dstrike w:val="0"/>
        <w:vanish w:val="0"/>
        <w:color w:val="000000"/>
        <w:spacing w:val="0"/>
        <w:kern w:val="0"/>
        <w:position w:val="0"/>
        <w:u w:val="none"/>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1">
    <w:nsid w:val="5F0E6D8F"/>
    <w:multiLevelType w:val="multilevel"/>
    <w:tmpl w:val="C8E8F368"/>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32">
    <w:nsid w:val="5F185D2C"/>
    <w:multiLevelType w:val="hybridMultilevel"/>
    <w:tmpl w:val="0B68FFDE"/>
    <w:lvl w:ilvl="0">
      <w:start w:val="1"/>
      <w:numFmt w:val="upperLetter"/>
      <w:lvlText w:val="%1."/>
      <w:lvlJc w:val="left"/>
      <w:pPr>
        <w:ind w:left="2880" w:hanging="720"/>
      </w:pPr>
      <w:rPr>
        <w:rFonts w:hint="default"/>
      </w:rPr>
    </w:lvl>
    <w:lvl w:ilvl="1">
      <w:start w:val="1"/>
      <w:numFmt w:val="bullet"/>
      <w:lvlText w:val=""/>
      <w:lvlJc w:val="left"/>
      <w:pPr>
        <w:ind w:left="3600" w:hanging="360"/>
      </w:pPr>
      <w:rPr>
        <w:rFonts w:ascii="Symbol" w:hAnsi="Symbol" w:hint="default"/>
      </w:rPr>
    </w:lvl>
    <w:lvl w:ilvl="2">
      <w:start w:val="1"/>
      <w:numFmt w:val="lowerRoman"/>
      <w:lvlText w:val="%3."/>
      <w:lvlJc w:val="right"/>
      <w:pPr>
        <w:ind w:left="4320" w:hanging="180"/>
      </w:pPr>
    </w:lvl>
    <w:lvl w:ilvl="3">
      <w:start w:val="1"/>
      <w:numFmt w:val="bullet"/>
      <w:lvlText w:val=""/>
      <w:lvlJc w:val="left"/>
      <w:pPr>
        <w:ind w:left="5760" w:hanging="360"/>
      </w:pPr>
      <w:rPr>
        <w:rFonts w:ascii="Symbol" w:hAnsi="Symbol" w:hint="default"/>
      </w:rPr>
    </w:lvl>
    <w:lvl w:ilvl="4">
      <w:start w:val="1"/>
      <w:numFmt w:val="lowerLetter"/>
      <w:lvlText w:val="%5."/>
      <w:lvlJc w:val="left"/>
      <w:pPr>
        <w:ind w:left="5760" w:hanging="360"/>
      </w:pPr>
    </w:lvl>
    <w:lvl w:ilvl="5">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3">
    <w:nsid w:val="5F7146A5"/>
    <w:multiLevelType w:val="hybridMultilevel"/>
    <w:tmpl w:val="F544F58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4">
    <w:nsid w:val="60712475"/>
    <w:multiLevelType w:val="hybridMultilevel"/>
    <w:tmpl w:val="A60EF22A"/>
    <w:lvl w:ilvl="0">
      <w:start w:val="1"/>
      <w:numFmt w:val="upp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60893408"/>
    <w:multiLevelType w:val="hybridMultilevel"/>
    <w:tmpl w:val="0C462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6">
    <w:nsid w:val="608F0B63"/>
    <w:multiLevelType w:val="hybridMultilevel"/>
    <w:tmpl w:val="E528BE6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7">
    <w:nsid w:val="610011A5"/>
    <w:multiLevelType w:val="multilevel"/>
    <w:tmpl w:val="4CACF102"/>
    <w:lvl w:ilvl="0">
      <w:start w:val="2"/>
      <w:numFmt w:val="decimal"/>
      <w:lvlText w:val="%1"/>
      <w:lvlJc w:val="left"/>
      <w:pPr>
        <w:ind w:left="780" w:hanging="780"/>
      </w:pPr>
      <w:rPr>
        <w:rFonts w:eastAsia="Calibri" w:hint="default"/>
      </w:rPr>
    </w:lvl>
    <w:lvl w:ilvl="1">
      <w:start w:val="10"/>
      <w:numFmt w:val="decimal"/>
      <w:lvlText w:val="%1.%2"/>
      <w:lvlJc w:val="left"/>
      <w:pPr>
        <w:ind w:left="1140" w:hanging="780"/>
      </w:pPr>
      <w:rPr>
        <w:rFonts w:eastAsia="Calibri" w:hint="default"/>
      </w:rPr>
    </w:lvl>
    <w:lvl w:ilvl="2">
      <w:start w:val="8"/>
      <w:numFmt w:val="decimal"/>
      <w:lvlText w:val="%1.%2.%3"/>
      <w:lvlJc w:val="left"/>
      <w:pPr>
        <w:ind w:left="1500" w:hanging="780"/>
      </w:pPr>
      <w:rPr>
        <w:rFonts w:eastAsia="Calibri" w:hint="default"/>
      </w:rPr>
    </w:lvl>
    <w:lvl w:ilvl="3">
      <w:start w:val="4"/>
      <w:numFmt w:val="decimal"/>
      <w:lvlText w:val="%1.%2.%3.%4"/>
      <w:lvlJc w:val="left"/>
      <w:pPr>
        <w:ind w:left="1860" w:hanging="7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38">
    <w:nsid w:val="610124C2"/>
    <w:multiLevelType w:val="hybridMultilevel"/>
    <w:tmpl w:val="51F6D0B8"/>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339">
    <w:nsid w:val="61315482"/>
    <w:multiLevelType w:val="multilevel"/>
    <w:tmpl w:val="6C7C6FD4"/>
    <w:lvl w:ilvl="0">
      <w:start w:val="6"/>
      <w:numFmt w:val="decimal"/>
      <w:lvlText w:val="%1"/>
      <w:lvlJc w:val="left"/>
      <w:pPr>
        <w:ind w:left="975" w:hanging="975"/>
      </w:pPr>
      <w:rPr>
        <w:rFonts w:hint="default"/>
      </w:rPr>
    </w:lvl>
    <w:lvl w:ilvl="1">
      <w:start w:val="1"/>
      <w:numFmt w:val="decimal"/>
      <w:lvlText w:val="%1.%2"/>
      <w:lvlJc w:val="left"/>
      <w:pPr>
        <w:ind w:left="1737" w:hanging="975"/>
      </w:pPr>
      <w:rPr>
        <w:rFonts w:hint="default"/>
      </w:rPr>
    </w:lvl>
    <w:lvl w:ilvl="2">
      <w:start w:val="5"/>
      <w:numFmt w:val="decimal"/>
      <w:lvlText w:val="%1.%2.%3"/>
      <w:lvlJc w:val="left"/>
      <w:pPr>
        <w:ind w:left="2499" w:hanging="975"/>
      </w:pPr>
      <w:rPr>
        <w:rFonts w:hint="default"/>
      </w:rPr>
    </w:lvl>
    <w:lvl w:ilvl="3">
      <w:start w:val="2"/>
      <w:numFmt w:val="decimal"/>
      <w:lvlText w:val="%1.%2.%3.%4"/>
      <w:lvlJc w:val="left"/>
      <w:pPr>
        <w:ind w:left="3261" w:hanging="975"/>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536" w:hanging="1440"/>
      </w:pPr>
      <w:rPr>
        <w:rFonts w:hint="default"/>
      </w:rPr>
    </w:lvl>
  </w:abstractNum>
  <w:abstractNum w:abstractNumId="340">
    <w:nsid w:val="61FB2FBC"/>
    <w:multiLevelType w:val="hybridMultilevel"/>
    <w:tmpl w:val="15081892"/>
    <w:lvl w:ilvl="0">
      <w:start w:val="1"/>
      <w:numFmt w:val="bullet"/>
      <w:lvlText w:val=""/>
      <w:lvlJc w:val="left"/>
      <w:pPr>
        <w:ind w:left="2940" w:hanging="360"/>
      </w:pPr>
      <w:rPr>
        <w:rFonts w:ascii="Symbol" w:hAnsi="Symbol" w:hint="default"/>
      </w:rPr>
    </w:lvl>
    <w:lvl w:ilvl="1" w:tentative="1">
      <w:start w:val="1"/>
      <w:numFmt w:val="bullet"/>
      <w:lvlText w:val="o"/>
      <w:lvlJc w:val="left"/>
      <w:pPr>
        <w:ind w:left="3660" w:hanging="360"/>
      </w:pPr>
      <w:rPr>
        <w:rFonts w:ascii="Courier New" w:hAnsi="Courier New" w:cs="Courier New" w:hint="default"/>
      </w:rPr>
    </w:lvl>
    <w:lvl w:ilvl="2" w:tentative="1">
      <w:start w:val="1"/>
      <w:numFmt w:val="bullet"/>
      <w:lvlText w:val=""/>
      <w:lvlJc w:val="left"/>
      <w:pPr>
        <w:ind w:left="4380" w:hanging="360"/>
      </w:pPr>
      <w:rPr>
        <w:rFonts w:ascii="Wingdings" w:hAnsi="Wingdings" w:hint="default"/>
      </w:rPr>
    </w:lvl>
    <w:lvl w:ilvl="3" w:tentative="1">
      <w:start w:val="1"/>
      <w:numFmt w:val="bullet"/>
      <w:lvlText w:val=""/>
      <w:lvlJc w:val="left"/>
      <w:pPr>
        <w:ind w:left="5100" w:hanging="360"/>
      </w:pPr>
      <w:rPr>
        <w:rFonts w:ascii="Symbol" w:hAnsi="Symbol" w:hint="default"/>
      </w:rPr>
    </w:lvl>
    <w:lvl w:ilvl="4" w:tentative="1">
      <w:start w:val="1"/>
      <w:numFmt w:val="bullet"/>
      <w:lvlText w:val="o"/>
      <w:lvlJc w:val="left"/>
      <w:pPr>
        <w:ind w:left="5820" w:hanging="360"/>
      </w:pPr>
      <w:rPr>
        <w:rFonts w:ascii="Courier New" w:hAnsi="Courier New" w:cs="Courier New" w:hint="default"/>
      </w:rPr>
    </w:lvl>
    <w:lvl w:ilvl="5" w:tentative="1">
      <w:start w:val="1"/>
      <w:numFmt w:val="bullet"/>
      <w:lvlText w:val=""/>
      <w:lvlJc w:val="left"/>
      <w:pPr>
        <w:ind w:left="6540" w:hanging="360"/>
      </w:pPr>
      <w:rPr>
        <w:rFonts w:ascii="Wingdings" w:hAnsi="Wingdings" w:hint="default"/>
      </w:rPr>
    </w:lvl>
    <w:lvl w:ilvl="6" w:tentative="1">
      <w:start w:val="1"/>
      <w:numFmt w:val="bullet"/>
      <w:lvlText w:val=""/>
      <w:lvlJc w:val="left"/>
      <w:pPr>
        <w:ind w:left="7260" w:hanging="360"/>
      </w:pPr>
      <w:rPr>
        <w:rFonts w:ascii="Symbol" w:hAnsi="Symbol" w:hint="default"/>
      </w:rPr>
    </w:lvl>
    <w:lvl w:ilvl="7" w:tentative="1">
      <w:start w:val="1"/>
      <w:numFmt w:val="bullet"/>
      <w:lvlText w:val="o"/>
      <w:lvlJc w:val="left"/>
      <w:pPr>
        <w:ind w:left="7980" w:hanging="360"/>
      </w:pPr>
      <w:rPr>
        <w:rFonts w:ascii="Courier New" w:hAnsi="Courier New" w:cs="Courier New" w:hint="default"/>
      </w:rPr>
    </w:lvl>
    <w:lvl w:ilvl="8" w:tentative="1">
      <w:start w:val="1"/>
      <w:numFmt w:val="bullet"/>
      <w:lvlText w:val=""/>
      <w:lvlJc w:val="left"/>
      <w:pPr>
        <w:ind w:left="8700" w:hanging="360"/>
      </w:pPr>
      <w:rPr>
        <w:rFonts w:ascii="Wingdings" w:hAnsi="Wingdings" w:hint="default"/>
      </w:rPr>
    </w:lvl>
  </w:abstractNum>
  <w:abstractNum w:abstractNumId="341">
    <w:nsid w:val="61FC53AB"/>
    <w:multiLevelType w:val="multilevel"/>
    <w:tmpl w:val="2FA433EE"/>
    <w:lvl w:ilvl="0">
      <w:start w:val="6"/>
      <w:numFmt w:val="decimal"/>
      <w:lvlText w:val="%1"/>
      <w:lvlJc w:val="left"/>
      <w:pPr>
        <w:ind w:left="930" w:hanging="930"/>
      </w:pPr>
      <w:rPr>
        <w:rFonts w:hint="default"/>
      </w:rPr>
    </w:lvl>
    <w:lvl w:ilvl="1">
      <w:start w:val="11"/>
      <w:numFmt w:val="decimal"/>
      <w:lvlText w:val="%1.%2"/>
      <w:lvlJc w:val="left"/>
      <w:pPr>
        <w:ind w:left="2280" w:hanging="930"/>
      </w:pPr>
      <w:rPr>
        <w:rFonts w:hint="default"/>
      </w:rPr>
    </w:lvl>
    <w:lvl w:ilvl="2">
      <w:start w:val="6"/>
      <w:numFmt w:val="decimal"/>
      <w:lvlText w:val="%1.%2.%3"/>
      <w:lvlJc w:val="left"/>
      <w:pPr>
        <w:ind w:left="3630" w:hanging="930"/>
      </w:pPr>
      <w:rPr>
        <w:rFonts w:hint="default"/>
      </w:rPr>
    </w:lvl>
    <w:lvl w:ilvl="3">
      <w:start w:val="2"/>
      <w:numFmt w:val="decimal"/>
      <w:lvlText w:val="%1.%2.%3.%4"/>
      <w:lvlJc w:val="left"/>
      <w:pPr>
        <w:ind w:left="4980" w:hanging="93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342">
    <w:nsid w:val="620D5AD9"/>
    <w:multiLevelType w:val="hybridMultilevel"/>
    <w:tmpl w:val="0DB2B5E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3">
    <w:nsid w:val="62187E37"/>
    <w:multiLevelType w:val="multilevel"/>
    <w:tmpl w:val="0409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4">
    <w:nsid w:val="629532BC"/>
    <w:multiLevelType w:val="hybridMultilevel"/>
    <w:tmpl w:val="38F43E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5">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6">
    <w:nsid w:val="629F317C"/>
    <w:multiLevelType w:val="hybridMultilevel"/>
    <w:tmpl w:val="16D0B20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7">
    <w:nsid w:val="63016233"/>
    <w:multiLevelType w:val="hybridMultilevel"/>
    <w:tmpl w:val="681C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81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8">
    <w:nsid w:val="63A87E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9">
    <w:nsid w:val="645729C6"/>
    <w:multiLevelType w:val="hybridMultilevel"/>
    <w:tmpl w:val="BA049FFA"/>
    <w:lvl w:ilvl="0">
      <w:start w:val="1"/>
      <w:numFmt w:val="decimal"/>
      <w:lvlText w:val="(%1)"/>
      <w:lvlJc w:val="left"/>
      <w:pPr>
        <w:ind w:left="1300" w:hanging="360"/>
      </w:pPr>
      <w:rPr>
        <w:rFonts w:hint="default"/>
        <w:b w:val="0"/>
        <w:bCs w:val="0"/>
        <w:i w:val="0"/>
        <w:iCs w:val="0"/>
        <w:w w:val="100"/>
        <w:sz w:val="22"/>
        <w:szCs w:val="22"/>
      </w:rPr>
    </w:lvl>
    <w:lvl w:ilvl="1">
      <w:start w:val="0"/>
      <w:numFmt w:val="bullet"/>
      <w:lvlText w:val="•"/>
      <w:lvlJc w:val="left"/>
      <w:pPr>
        <w:ind w:left="215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3850"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250" w:hanging="360"/>
      </w:pPr>
      <w:rPr>
        <w:rFonts w:hint="default"/>
      </w:rPr>
    </w:lvl>
    <w:lvl w:ilvl="8">
      <w:start w:val="0"/>
      <w:numFmt w:val="bullet"/>
      <w:lvlText w:val="•"/>
      <w:lvlJc w:val="left"/>
      <w:pPr>
        <w:ind w:left="8100" w:hanging="360"/>
      </w:pPr>
      <w:rPr>
        <w:rFonts w:hint="default"/>
      </w:rPr>
    </w:lvl>
  </w:abstractNum>
  <w:abstractNum w:abstractNumId="350">
    <w:nsid w:val="64986B89"/>
    <w:multiLevelType w:val="hybridMultilevel"/>
    <w:tmpl w:val="7CA40CD2"/>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1">
    <w:nsid w:val="649A26BE"/>
    <w:multiLevelType w:val="hybridMultilevel"/>
    <w:tmpl w:val="F6C6BDE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2">
    <w:nsid w:val="64C93EBE"/>
    <w:multiLevelType w:val="multilevel"/>
    <w:tmpl w:val="7F0A4440"/>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3">
    <w:nsid w:val="64E85427"/>
    <w:multiLevelType w:val="multilevel"/>
    <w:tmpl w:val="0409001F"/>
    <w:numStyleLink w:val="Style4"/>
  </w:abstractNum>
  <w:abstractNum w:abstractNumId="354">
    <w:nsid w:val="653A2735"/>
    <w:multiLevelType w:val="hybridMultilevel"/>
    <w:tmpl w:val="FBBAC6E2"/>
    <w:lvl w:ilvl="0">
      <w:start w:val="1"/>
      <w:numFmt w:val="bullet"/>
      <w:lvlText w:val=""/>
      <w:lvlJc w:val="left"/>
      <w:pPr>
        <w:ind w:left="451" w:hanging="344"/>
      </w:pPr>
      <w:rPr>
        <w:rFonts w:ascii="Symbol" w:hAnsi="Symbol" w:hint="default"/>
        <w:b w:val="0"/>
        <w:bCs w:val="0"/>
        <w:i w:val="0"/>
        <w:iCs w:val="0"/>
        <w:w w:val="100"/>
        <w:sz w:val="24"/>
        <w:szCs w:val="24"/>
      </w:rPr>
    </w:lvl>
    <w:lvl w:ilvl="1">
      <w:start w:val="0"/>
      <w:numFmt w:val="bullet"/>
      <w:lvlText w:val="•"/>
      <w:lvlJc w:val="left"/>
      <w:pPr>
        <w:ind w:left="890" w:hanging="344"/>
      </w:pPr>
      <w:rPr>
        <w:rFonts w:hint="default"/>
      </w:rPr>
    </w:lvl>
    <w:lvl w:ilvl="2">
      <w:start w:val="0"/>
      <w:numFmt w:val="bullet"/>
      <w:lvlText w:val="•"/>
      <w:lvlJc w:val="left"/>
      <w:pPr>
        <w:ind w:left="1320" w:hanging="344"/>
      </w:pPr>
      <w:rPr>
        <w:rFonts w:hint="default"/>
      </w:rPr>
    </w:lvl>
    <w:lvl w:ilvl="3">
      <w:start w:val="0"/>
      <w:numFmt w:val="bullet"/>
      <w:lvlText w:val="•"/>
      <w:lvlJc w:val="left"/>
      <w:pPr>
        <w:ind w:left="1750" w:hanging="344"/>
      </w:pPr>
      <w:rPr>
        <w:rFonts w:hint="default"/>
      </w:rPr>
    </w:lvl>
    <w:lvl w:ilvl="4">
      <w:start w:val="0"/>
      <w:numFmt w:val="bullet"/>
      <w:lvlText w:val="•"/>
      <w:lvlJc w:val="left"/>
      <w:pPr>
        <w:ind w:left="2180" w:hanging="344"/>
      </w:pPr>
      <w:rPr>
        <w:rFonts w:hint="default"/>
      </w:rPr>
    </w:lvl>
    <w:lvl w:ilvl="5">
      <w:start w:val="0"/>
      <w:numFmt w:val="bullet"/>
      <w:lvlText w:val="•"/>
      <w:lvlJc w:val="left"/>
      <w:pPr>
        <w:ind w:left="2610" w:hanging="344"/>
      </w:pPr>
      <w:rPr>
        <w:rFonts w:hint="default"/>
      </w:rPr>
    </w:lvl>
    <w:lvl w:ilvl="6">
      <w:start w:val="0"/>
      <w:numFmt w:val="bullet"/>
      <w:lvlText w:val="•"/>
      <w:lvlJc w:val="left"/>
      <w:pPr>
        <w:ind w:left="3040" w:hanging="344"/>
      </w:pPr>
      <w:rPr>
        <w:rFonts w:hint="default"/>
      </w:rPr>
    </w:lvl>
    <w:lvl w:ilvl="7">
      <w:start w:val="0"/>
      <w:numFmt w:val="bullet"/>
      <w:lvlText w:val="•"/>
      <w:lvlJc w:val="left"/>
      <w:pPr>
        <w:ind w:left="3470" w:hanging="344"/>
      </w:pPr>
      <w:rPr>
        <w:rFonts w:hint="default"/>
      </w:rPr>
    </w:lvl>
    <w:lvl w:ilvl="8">
      <w:start w:val="0"/>
      <w:numFmt w:val="bullet"/>
      <w:lvlText w:val="•"/>
      <w:lvlJc w:val="left"/>
      <w:pPr>
        <w:ind w:left="3900" w:hanging="344"/>
      </w:pPr>
      <w:rPr>
        <w:rFonts w:hint="default"/>
      </w:rPr>
    </w:lvl>
  </w:abstractNum>
  <w:abstractNum w:abstractNumId="355">
    <w:nsid w:val="653C003C"/>
    <w:multiLevelType w:val="hybridMultilevel"/>
    <w:tmpl w:val="508C71C0"/>
    <w:lvl w:ilvl="0">
      <w:start w:val="0"/>
      <w:numFmt w:val="bullet"/>
      <w:lvlText w:val=""/>
      <w:lvlJc w:val="left"/>
      <w:pPr>
        <w:ind w:left="720" w:hanging="360"/>
      </w:pPr>
      <w:rPr>
        <w:rFonts w:ascii="Symbol" w:eastAsia="Symbol" w:hAnsi="Symbol" w:cs="Symbol" w:hint="default"/>
        <w:b w:val="0"/>
        <w:bCs w:val="0"/>
        <w:i w:val="0"/>
        <w:iCs w:val="0"/>
        <w:w w:val="100"/>
        <w:sz w:val="24"/>
        <w:szCs w:val="24"/>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6">
    <w:nsid w:val="65570EF5"/>
    <w:multiLevelType w:val="hybridMultilevel"/>
    <w:tmpl w:val="E7A8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7">
    <w:nsid w:val="66022404"/>
    <w:multiLevelType w:val="hybridMultilevel"/>
    <w:tmpl w:val="E910BEA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8">
    <w:nsid w:val="66300B0B"/>
    <w:multiLevelType w:val="hybridMultilevel"/>
    <w:tmpl w:val="9BC8D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9">
    <w:nsid w:val="66AF212D"/>
    <w:multiLevelType w:val="hybridMultilevel"/>
    <w:tmpl w:val="DDF46780"/>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60">
    <w:nsid w:val="671B4B58"/>
    <w:multiLevelType w:val="hybridMultilevel"/>
    <w:tmpl w:val="5CCA45C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1">
    <w:nsid w:val="673D6B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2">
    <w:nsid w:val="67544637"/>
    <w:multiLevelType w:val="hybridMultilevel"/>
    <w:tmpl w:val="0824C774"/>
    <w:lvl w:ilvl="0">
      <w:start w:val="1"/>
      <w:numFmt w:val="upp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3">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4">
    <w:nsid w:val="675E50D5"/>
    <w:multiLevelType w:val="hybridMultilevel"/>
    <w:tmpl w:val="6C768090"/>
    <w:lvl w:ilvl="0">
      <w:start w:val="1"/>
      <w:numFmt w:val="bullet"/>
      <w:lvlText w:val=""/>
      <w:lvlJc w:val="left"/>
      <w:pPr>
        <w:ind w:left="1590" w:hanging="180"/>
      </w:pPr>
      <w:rPr>
        <w:rFonts w:ascii="Symbol" w:hAnsi="Symbol" w:hint="default"/>
        <w:b w:val="0"/>
        <w:bCs w:val="0"/>
        <w:i w:val="0"/>
        <w:iCs w:val="0"/>
        <w:spacing w:val="-1"/>
        <w:w w:val="100"/>
        <w:sz w:val="18"/>
        <w:szCs w:val="18"/>
      </w:rPr>
    </w:lvl>
    <w:lvl w:ilvl="1">
      <w:start w:val="0"/>
      <w:numFmt w:val="bullet"/>
      <w:lvlText w:val="•"/>
      <w:lvlJc w:val="left"/>
      <w:pPr>
        <w:ind w:left="1985" w:hanging="180"/>
      </w:pPr>
      <w:rPr>
        <w:rFonts w:hint="default"/>
      </w:rPr>
    </w:lvl>
    <w:lvl w:ilvl="2">
      <w:start w:val="0"/>
      <w:numFmt w:val="bullet"/>
      <w:lvlText w:val="•"/>
      <w:lvlJc w:val="left"/>
      <w:pPr>
        <w:ind w:left="2370" w:hanging="180"/>
      </w:pPr>
      <w:rPr>
        <w:rFonts w:hint="default"/>
      </w:rPr>
    </w:lvl>
    <w:lvl w:ilvl="3">
      <w:start w:val="0"/>
      <w:numFmt w:val="bullet"/>
      <w:lvlText w:val="•"/>
      <w:lvlJc w:val="left"/>
      <w:pPr>
        <w:ind w:left="2755" w:hanging="180"/>
      </w:pPr>
      <w:rPr>
        <w:rFonts w:hint="default"/>
      </w:rPr>
    </w:lvl>
    <w:lvl w:ilvl="4">
      <w:start w:val="0"/>
      <w:numFmt w:val="bullet"/>
      <w:lvlText w:val="•"/>
      <w:lvlJc w:val="left"/>
      <w:pPr>
        <w:ind w:left="3141" w:hanging="180"/>
      </w:pPr>
      <w:rPr>
        <w:rFonts w:hint="default"/>
      </w:rPr>
    </w:lvl>
    <w:lvl w:ilvl="5">
      <w:start w:val="0"/>
      <w:numFmt w:val="bullet"/>
      <w:lvlText w:val="•"/>
      <w:lvlJc w:val="left"/>
      <w:pPr>
        <w:ind w:left="3526" w:hanging="180"/>
      </w:pPr>
      <w:rPr>
        <w:rFonts w:hint="default"/>
      </w:rPr>
    </w:lvl>
    <w:lvl w:ilvl="6">
      <w:start w:val="0"/>
      <w:numFmt w:val="bullet"/>
      <w:lvlText w:val="•"/>
      <w:lvlJc w:val="left"/>
      <w:pPr>
        <w:ind w:left="3911" w:hanging="180"/>
      </w:pPr>
      <w:rPr>
        <w:rFonts w:hint="default"/>
      </w:rPr>
    </w:lvl>
    <w:lvl w:ilvl="7">
      <w:start w:val="0"/>
      <w:numFmt w:val="bullet"/>
      <w:lvlText w:val="•"/>
      <w:lvlJc w:val="left"/>
      <w:pPr>
        <w:ind w:left="4297" w:hanging="180"/>
      </w:pPr>
      <w:rPr>
        <w:rFonts w:hint="default"/>
      </w:rPr>
    </w:lvl>
    <w:lvl w:ilvl="8">
      <w:start w:val="0"/>
      <w:numFmt w:val="bullet"/>
      <w:lvlText w:val="•"/>
      <w:lvlJc w:val="left"/>
      <w:pPr>
        <w:ind w:left="4682" w:hanging="180"/>
      </w:pPr>
      <w:rPr>
        <w:rFonts w:hint="default"/>
      </w:rPr>
    </w:lvl>
  </w:abstractNum>
  <w:abstractNum w:abstractNumId="365">
    <w:nsid w:val="68025AAC"/>
    <w:multiLevelType w:val="multilevel"/>
    <w:tmpl w:val="43C0A48C"/>
    <w:lvl w:ilvl="0">
      <w:start w:val="1"/>
      <w:numFmt w:val="decimal"/>
      <w:pStyle w:val="Heading1"/>
      <w:lvlText w:val="%1."/>
      <w:lvlJc w:val="left"/>
      <w:pPr>
        <w:tabs>
          <w:tab w:val="num" w:pos="720"/>
        </w:tabs>
        <w:ind w:left="0" w:firstLine="0"/>
      </w:pPr>
      <w:rPr>
        <w:rFonts w:ascii="Times New Roman" w:hAnsi="Times New Roman" w:hint="default"/>
        <w:b/>
        <w:i w:val="0"/>
        <w:color w:val="auto"/>
        <w:sz w:val="22"/>
        <w:szCs w:val="22"/>
        <w:u w:val="none"/>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2">
      <w:start w:val="6"/>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pStyle w:val="Heading4"/>
      <w:lvlText w:val="%1.%2.%3.%4"/>
      <w:lvlJc w:val="left"/>
      <w:pPr>
        <w:tabs>
          <w:tab w:val="num" w:pos="3150"/>
        </w:tabs>
        <w:ind w:left="3150" w:hanging="1080"/>
      </w:pPr>
      <w:rPr>
        <w:rFonts w:hint="default"/>
        <w:b w:val="0"/>
        <w:bCs/>
        <w:i w:val="0"/>
        <w:iCs w:val="0"/>
        <w:caps w:val="0"/>
        <w:smallCaps w:val="0"/>
        <w:strike w:val="0"/>
        <w:dstrike w:val="0"/>
        <w:vanish w:val="0"/>
        <w:color w:val="000000"/>
        <w:spacing w:val="0"/>
        <w:kern w:val="0"/>
        <w:position w:val="0"/>
        <w:sz w:val="22"/>
        <w:szCs w:val="22"/>
        <w:u w:val="none"/>
        <w:vertAlign w:val="baseline"/>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1152"/>
        </w:tabs>
        <w:ind w:left="1152" w:hanging="1152"/>
      </w:pPr>
      <w:rPr>
        <w:rFonts w:hint="default"/>
      </w:rPr>
    </w:lvl>
    <w:lvl w:ilvl="6">
      <w:start w:val="1"/>
      <w:numFmt w:val="decimal"/>
      <w:pStyle w:val="Heading5"/>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6">
    <w:nsid w:val="682A5A31"/>
    <w:multiLevelType w:val="hybridMultilevel"/>
    <w:tmpl w:val="A0FEC1E0"/>
    <w:lvl w:ilvl="0">
      <w:start w:val="1"/>
      <w:numFmt w:val="decimal"/>
      <w:lvlText w:val="(%1)"/>
      <w:lvlJc w:val="left"/>
      <w:pPr>
        <w:ind w:left="1080" w:hanging="360"/>
      </w:pPr>
      <w:rPr>
        <w:rFonts w:hint="default"/>
        <w:b w:val="0"/>
        <w:i w:val="0"/>
        <w:sz w:val="22"/>
        <w:szCs w:val="22"/>
      </w:rPr>
    </w:lvl>
    <w:lvl w:ilvl="1">
      <w:start w:val="1"/>
      <w:numFmt w:val="lowerLetter"/>
      <w:lvlText w:val="%2."/>
      <w:lvlJc w:val="left"/>
      <w:pPr>
        <w:ind w:left="2520" w:hanging="72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7">
    <w:nsid w:val="68803F52"/>
    <w:multiLevelType w:val="hybridMultilevel"/>
    <w:tmpl w:val="0238583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8">
    <w:nsid w:val="68BC3086"/>
    <w:multiLevelType w:val="hybridMultilevel"/>
    <w:tmpl w:val="084ED290"/>
    <w:lvl w:ilvl="0">
      <w:start w:val="1"/>
      <w:numFmt w:val="bullet"/>
      <w:lvlText w:val=""/>
      <w:lvlJc w:val="left"/>
      <w:pPr>
        <w:ind w:left="2160" w:hanging="360"/>
      </w:pPr>
      <w:rPr>
        <w:rFonts w:ascii="Symbol" w:hAnsi="Symbol" w:hint="default"/>
      </w:rPr>
    </w:lvl>
    <w:lvl w:ilvl="1">
      <w:start w:val="1"/>
      <w:numFmt w:val="bullet"/>
      <w:lvlText w:val=""/>
      <w:lvlJc w:val="left"/>
      <w:pPr>
        <w:ind w:left="162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9">
    <w:nsid w:val="68DC0F8D"/>
    <w:multiLevelType w:val="multilevel"/>
    <w:tmpl w:val="0409001F"/>
    <w:styleLink w:val="Style2"/>
    <w:lvl w:ilvl="0">
      <w:start w:val="5"/>
      <w:numFmt w:val="decimal"/>
      <w:lvlText w:val="%1."/>
      <w:lvlJc w:val="left"/>
      <w:pPr>
        <w:ind w:left="1080" w:hanging="360"/>
      </w:pPr>
      <w:rPr>
        <w:rFonts w:hint="default"/>
        <w:i/>
      </w:rPr>
    </w:lvl>
    <w:lvl w:ilvl="1">
      <w:start w:val="1"/>
      <w:numFmt w:val="decimal"/>
      <w:lvlText w:val="%1.%2."/>
      <w:lvlJc w:val="left"/>
      <w:pPr>
        <w:ind w:left="1512" w:hanging="432"/>
      </w:pPr>
      <w:rPr>
        <w:rFonts w:hint="default"/>
        <w:i/>
      </w:rPr>
    </w:lvl>
    <w:lvl w:ilvl="2">
      <w:start w:val="1"/>
      <w:numFmt w:val="decimal"/>
      <w:lvlText w:val="%1.%2.%3."/>
      <w:lvlJc w:val="left"/>
      <w:pPr>
        <w:ind w:left="1944" w:hanging="504"/>
      </w:pPr>
      <w:rPr>
        <w:rFonts w:hint="default"/>
        <w:b w:val="0"/>
        <w:bCs/>
        <w:i w:val="0"/>
        <w:iCs/>
      </w:rPr>
    </w:lvl>
    <w:lvl w:ilvl="3">
      <w:start w:val="1"/>
      <w:numFmt w:val="decimal"/>
      <w:lvlText w:val="%1.%2.%3.%4."/>
      <w:lvlJc w:val="left"/>
      <w:pPr>
        <w:ind w:left="2448" w:hanging="648"/>
      </w:pPr>
      <w:rPr>
        <w:rFonts w:hint="default"/>
        <w:i/>
      </w:rPr>
    </w:lvl>
    <w:lvl w:ilvl="4">
      <w:start w:val="1"/>
      <w:numFmt w:val="decimal"/>
      <w:lvlText w:val="%1.%2.%3.%4.%5."/>
      <w:lvlJc w:val="left"/>
      <w:pPr>
        <w:ind w:left="2952" w:hanging="792"/>
      </w:pPr>
      <w:rPr>
        <w:rFonts w:hint="default"/>
        <w:i/>
      </w:rPr>
    </w:lvl>
    <w:lvl w:ilvl="5">
      <w:start w:val="1"/>
      <w:numFmt w:val="decimal"/>
      <w:lvlText w:val="%1.%2.%3.%4.%5.%6."/>
      <w:lvlJc w:val="left"/>
      <w:pPr>
        <w:ind w:left="3456" w:hanging="936"/>
      </w:pPr>
      <w:rPr>
        <w:rFonts w:hint="default"/>
        <w:i/>
      </w:rPr>
    </w:lvl>
    <w:lvl w:ilvl="6">
      <w:start w:val="1"/>
      <w:numFmt w:val="decimal"/>
      <w:lvlText w:val="%1.%2.%3.%4.%5.%6.%7."/>
      <w:lvlJc w:val="left"/>
      <w:pPr>
        <w:ind w:left="3960" w:hanging="1080"/>
      </w:pPr>
      <w:rPr>
        <w:rFonts w:hint="default"/>
        <w:i/>
      </w:rPr>
    </w:lvl>
    <w:lvl w:ilvl="7">
      <w:start w:val="1"/>
      <w:numFmt w:val="decimal"/>
      <w:lvlText w:val="%1.%2.%3.%4.%5.%6.%7.%8."/>
      <w:lvlJc w:val="left"/>
      <w:pPr>
        <w:ind w:left="4464" w:hanging="1224"/>
      </w:pPr>
      <w:rPr>
        <w:rFonts w:hint="default"/>
        <w:i/>
      </w:rPr>
    </w:lvl>
    <w:lvl w:ilvl="8">
      <w:start w:val="1"/>
      <w:numFmt w:val="decimal"/>
      <w:lvlText w:val="%1.%2.%3.%4.%5.%6.%7.%8.%9."/>
      <w:lvlJc w:val="left"/>
      <w:pPr>
        <w:ind w:left="5040" w:hanging="1440"/>
      </w:pPr>
      <w:rPr>
        <w:rFonts w:hint="default"/>
        <w:i/>
      </w:rPr>
    </w:lvl>
  </w:abstractNum>
  <w:abstractNum w:abstractNumId="370">
    <w:nsid w:val="68E974FC"/>
    <w:multiLevelType w:val="hybridMultilevel"/>
    <w:tmpl w:val="861AFB92"/>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71">
    <w:nsid w:val="68EA1967"/>
    <w:multiLevelType w:val="multilevel"/>
    <w:tmpl w:val="70805FFC"/>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2">
    <w:nsid w:val="69774F5D"/>
    <w:multiLevelType w:val="hybridMultilevel"/>
    <w:tmpl w:val="B1F81C8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697C7FF3"/>
    <w:multiLevelType w:val="hybridMultilevel"/>
    <w:tmpl w:val="9162D9C8"/>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4">
    <w:nsid w:val="69CB56DA"/>
    <w:multiLevelType w:val="multilevel"/>
    <w:tmpl w:val="3EF0E0C0"/>
    <w:lvl w:ilvl="0">
      <w:start w:val="6"/>
      <w:numFmt w:val="decimal"/>
      <w:lvlText w:val="%1"/>
      <w:lvlJc w:val="left"/>
      <w:pPr>
        <w:ind w:left="1095" w:hanging="1095"/>
      </w:pPr>
      <w:rPr>
        <w:rFonts w:hint="default"/>
      </w:rPr>
    </w:lvl>
    <w:lvl w:ilvl="1">
      <w:start w:val="11"/>
      <w:numFmt w:val="decimal"/>
      <w:lvlText w:val="%1.%2"/>
      <w:lvlJc w:val="left"/>
      <w:pPr>
        <w:ind w:left="1857" w:hanging="1095"/>
      </w:pPr>
      <w:rPr>
        <w:rFonts w:hint="default"/>
      </w:rPr>
    </w:lvl>
    <w:lvl w:ilvl="2">
      <w:start w:val="2"/>
      <w:numFmt w:val="decimal"/>
      <w:lvlText w:val="%1.%2.%3"/>
      <w:lvlJc w:val="left"/>
      <w:pPr>
        <w:ind w:left="2619" w:hanging="1095"/>
      </w:pPr>
      <w:rPr>
        <w:rFonts w:hint="default"/>
      </w:rPr>
    </w:lvl>
    <w:lvl w:ilvl="3">
      <w:start w:val="2"/>
      <w:numFmt w:val="decimal"/>
      <w:lvlText w:val="%1.%2.%3.%4"/>
      <w:lvlJc w:val="left"/>
      <w:pPr>
        <w:ind w:left="3381" w:hanging="1095"/>
      </w:pPr>
      <w:rPr>
        <w:rFonts w:hint="default"/>
      </w:rPr>
    </w:lvl>
    <w:lvl w:ilvl="4">
      <w:start w:val="2"/>
      <w:numFmt w:val="decimal"/>
      <w:lvlText w:val="%1.%2.%3.%4.%5"/>
      <w:lvlJc w:val="left"/>
      <w:pPr>
        <w:ind w:left="4143" w:hanging="1095"/>
      </w:pPr>
      <w:rPr>
        <w:rFonts w:hint="default"/>
      </w:rPr>
    </w:lvl>
    <w:lvl w:ilvl="5">
      <w:start w:val="2"/>
      <w:numFmt w:val="decimal"/>
      <w:lvlText w:val="%1.%2.%3.%4.%5.%6"/>
      <w:lvlJc w:val="left"/>
      <w:pPr>
        <w:ind w:left="4905" w:hanging="1095"/>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536" w:hanging="1440"/>
      </w:pPr>
      <w:rPr>
        <w:rFonts w:hint="default"/>
      </w:rPr>
    </w:lvl>
  </w:abstractNum>
  <w:abstractNum w:abstractNumId="375">
    <w:nsid w:val="6A08048E"/>
    <w:multiLevelType w:val="hybridMultilevel"/>
    <w:tmpl w:val="DF0C891E"/>
    <w:lvl w:ilvl="0">
      <w:start w:val="1"/>
      <w:numFmt w:val="bullet"/>
      <w:lvlText w:val=""/>
      <w:lvlJc w:val="left"/>
      <w:pPr>
        <w:ind w:left="329" w:hanging="180"/>
      </w:pPr>
      <w:rPr>
        <w:rFonts w:ascii="Symbol" w:hAnsi="Symbol" w:hint="default"/>
        <w:b w:val="0"/>
        <w:bCs w:val="0"/>
        <w:i w:val="0"/>
        <w:iCs w:val="0"/>
        <w:spacing w:val="-1"/>
        <w:w w:val="100"/>
        <w:sz w:val="18"/>
        <w:szCs w:val="18"/>
      </w:rPr>
    </w:lvl>
    <w:lvl w:ilvl="1">
      <w:start w:val="0"/>
      <w:numFmt w:val="bullet"/>
      <w:lvlText w:val="•"/>
      <w:lvlJc w:val="left"/>
      <w:pPr>
        <w:ind w:left="920" w:hanging="180"/>
      </w:pPr>
      <w:rPr>
        <w:rFonts w:hint="default"/>
      </w:rPr>
    </w:lvl>
    <w:lvl w:ilvl="2">
      <w:start w:val="0"/>
      <w:numFmt w:val="bullet"/>
      <w:lvlText w:val="•"/>
      <w:lvlJc w:val="left"/>
      <w:pPr>
        <w:ind w:left="1521" w:hanging="180"/>
      </w:pPr>
      <w:rPr>
        <w:rFonts w:hint="default"/>
      </w:rPr>
    </w:lvl>
    <w:lvl w:ilvl="3">
      <w:start w:val="0"/>
      <w:numFmt w:val="bullet"/>
      <w:lvlText w:val="•"/>
      <w:lvlJc w:val="left"/>
      <w:pPr>
        <w:ind w:left="2122" w:hanging="180"/>
      </w:pPr>
      <w:rPr>
        <w:rFonts w:hint="default"/>
      </w:rPr>
    </w:lvl>
    <w:lvl w:ilvl="4">
      <w:start w:val="0"/>
      <w:numFmt w:val="bullet"/>
      <w:lvlText w:val="•"/>
      <w:lvlJc w:val="left"/>
      <w:pPr>
        <w:ind w:left="2722" w:hanging="180"/>
      </w:pPr>
      <w:rPr>
        <w:rFonts w:hint="default"/>
      </w:rPr>
    </w:lvl>
    <w:lvl w:ilvl="5">
      <w:start w:val="0"/>
      <w:numFmt w:val="bullet"/>
      <w:lvlText w:val="•"/>
      <w:lvlJc w:val="left"/>
      <w:pPr>
        <w:ind w:left="3323" w:hanging="180"/>
      </w:pPr>
      <w:rPr>
        <w:rFonts w:hint="default"/>
      </w:rPr>
    </w:lvl>
    <w:lvl w:ilvl="6">
      <w:start w:val="0"/>
      <w:numFmt w:val="bullet"/>
      <w:lvlText w:val="•"/>
      <w:lvlJc w:val="left"/>
      <w:pPr>
        <w:ind w:left="3924" w:hanging="180"/>
      </w:pPr>
      <w:rPr>
        <w:rFonts w:hint="default"/>
      </w:rPr>
    </w:lvl>
    <w:lvl w:ilvl="7">
      <w:start w:val="0"/>
      <w:numFmt w:val="bullet"/>
      <w:lvlText w:val="•"/>
      <w:lvlJc w:val="left"/>
      <w:pPr>
        <w:ind w:left="4524" w:hanging="180"/>
      </w:pPr>
      <w:rPr>
        <w:rFonts w:hint="default"/>
      </w:rPr>
    </w:lvl>
    <w:lvl w:ilvl="8">
      <w:start w:val="0"/>
      <w:numFmt w:val="bullet"/>
      <w:lvlText w:val="•"/>
      <w:lvlJc w:val="left"/>
      <w:pPr>
        <w:ind w:left="5125" w:hanging="180"/>
      </w:pPr>
      <w:rPr>
        <w:rFonts w:hint="default"/>
      </w:rPr>
    </w:lvl>
  </w:abstractNum>
  <w:abstractNum w:abstractNumId="376">
    <w:nsid w:val="6A550C01"/>
    <w:multiLevelType w:val="hybridMultilevel"/>
    <w:tmpl w:val="6A722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7">
    <w:nsid w:val="6A64599E"/>
    <w:multiLevelType w:val="hybridMultilevel"/>
    <w:tmpl w:val="A904914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8">
    <w:nsid w:val="6A673743"/>
    <w:multiLevelType w:val="hybridMultilevel"/>
    <w:tmpl w:val="82A2285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6A8A7332"/>
    <w:multiLevelType w:val="hybridMultilevel"/>
    <w:tmpl w:val="2B6A0158"/>
    <w:lvl w:ilvl="0">
      <w:start w:val="1"/>
      <w:numFmt w:val="lowerLetter"/>
      <w:lvlText w:val="(%1)"/>
      <w:lvlJc w:val="left"/>
      <w:pPr>
        <w:ind w:left="108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6AB73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1">
    <w:nsid w:val="6AD52C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2">
    <w:nsid w:val="6B8B0ADE"/>
    <w:multiLevelType w:val="hybridMultilevel"/>
    <w:tmpl w:val="1C203650"/>
    <w:lvl w:ilvl="0">
      <w:start w:val="0"/>
      <w:numFmt w:val="bullet"/>
      <w:lvlText w:val=""/>
      <w:lvlJc w:val="left"/>
      <w:pPr>
        <w:ind w:left="467" w:hanging="360"/>
      </w:pPr>
      <w:rPr>
        <w:rFonts w:ascii="Symbol" w:eastAsia="Symbol" w:hAnsi="Symbol" w:cs="Symbol" w:hint="default"/>
        <w:b w:val="0"/>
        <w:bCs w:val="0"/>
        <w:i w:val="0"/>
        <w:iCs w:val="0"/>
        <w:w w:val="100"/>
        <w:sz w:val="24"/>
        <w:szCs w:val="24"/>
      </w:rPr>
    </w:lvl>
    <w:lvl w:ilvl="1">
      <w:start w:val="1"/>
      <w:numFmt w:val="bullet"/>
      <w:lvlText w:val="o"/>
      <w:lvlJc w:val="left"/>
      <w:pPr>
        <w:ind w:left="1187" w:hanging="360"/>
      </w:pPr>
      <w:rPr>
        <w:rFonts w:ascii="Courier New" w:hAnsi="Courier New" w:cs="Courier New" w:hint="default"/>
      </w:rPr>
    </w:lvl>
    <w:lvl w:ilvl="2" w:tentative="1">
      <w:start w:val="1"/>
      <w:numFmt w:val="bullet"/>
      <w:lvlText w:val=""/>
      <w:lvlJc w:val="left"/>
      <w:pPr>
        <w:ind w:left="1907" w:hanging="360"/>
      </w:pPr>
      <w:rPr>
        <w:rFonts w:ascii="Wingdings" w:hAnsi="Wingdings" w:hint="default"/>
      </w:rPr>
    </w:lvl>
    <w:lvl w:ilvl="3" w:tentative="1">
      <w:start w:val="1"/>
      <w:numFmt w:val="bullet"/>
      <w:lvlText w:val=""/>
      <w:lvlJc w:val="left"/>
      <w:pPr>
        <w:ind w:left="2627" w:hanging="360"/>
      </w:pPr>
      <w:rPr>
        <w:rFonts w:ascii="Symbol" w:hAnsi="Symbol" w:hint="default"/>
      </w:rPr>
    </w:lvl>
    <w:lvl w:ilvl="4" w:tentative="1">
      <w:start w:val="1"/>
      <w:numFmt w:val="bullet"/>
      <w:lvlText w:val="o"/>
      <w:lvlJc w:val="left"/>
      <w:pPr>
        <w:ind w:left="3347" w:hanging="360"/>
      </w:pPr>
      <w:rPr>
        <w:rFonts w:ascii="Courier New" w:hAnsi="Courier New" w:cs="Courier New" w:hint="default"/>
      </w:rPr>
    </w:lvl>
    <w:lvl w:ilvl="5" w:tentative="1">
      <w:start w:val="1"/>
      <w:numFmt w:val="bullet"/>
      <w:lvlText w:val=""/>
      <w:lvlJc w:val="left"/>
      <w:pPr>
        <w:ind w:left="4067" w:hanging="360"/>
      </w:pPr>
      <w:rPr>
        <w:rFonts w:ascii="Wingdings" w:hAnsi="Wingdings" w:hint="default"/>
      </w:rPr>
    </w:lvl>
    <w:lvl w:ilvl="6" w:tentative="1">
      <w:start w:val="1"/>
      <w:numFmt w:val="bullet"/>
      <w:lvlText w:val=""/>
      <w:lvlJc w:val="left"/>
      <w:pPr>
        <w:ind w:left="4787" w:hanging="360"/>
      </w:pPr>
      <w:rPr>
        <w:rFonts w:ascii="Symbol" w:hAnsi="Symbol" w:hint="default"/>
      </w:rPr>
    </w:lvl>
    <w:lvl w:ilvl="7" w:tentative="1">
      <w:start w:val="1"/>
      <w:numFmt w:val="bullet"/>
      <w:lvlText w:val="o"/>
      <w:lvlJc w:val="left"/>
      <w:pPr>
        <w:ind w:left="5507" w:hanging="360"/>
      </w:pPr>
      <w:rPr>
        <w:rFonts w:ascii="Courier New" w:hAnsi="Courier New" w:cs="Courier New" w:hint="default"/>
      </w:rPr>
    </w:lvl>
    <w:lvl w:ilvl="8" w:tentative="1">
      <w:start w:val="1"/>
      <w:numFmt w:val="bullet"/>
      <w:lvlText w:val=""/>
      <w:lvlJc w:val="left"/>
      <w:pPr>
        <w:ind w:left="6227" w:hanging="360"/>
      </w:pPr>
      <w:rPr>
        <w:rFonts w:ascii="Wingdings" w:hAnsi="Wingdings" w:hint="default"/>
      </w:rPr>
    </w:lvl>
  </w:abstractNum>
  <w:abstractNum w:abstractNumId="383">
    <w:nsid w:val="6BE21E5E"/>
    <w:multiLevelType w:val="multilevel"/>
    <w:tmpl w:val="CEAE8604"/>
    <w:lvl w:ilvl="0">
      <w:start w:val="6"/>
      <w:numFmt w:val="decimal"/>
      <w:lvlText w:val="%1"/>
      <w:lvlJc w:val="left"/>
      <w:pPr>
        <w:ind w:left="975" w:hanging="975"/>
      </w:pPr>
      <w:rPr>
        <w:rFonts w:hint="default"/>
      </w:rPr>
    </w:lvl>
    <w:lvl w:ilvl="1">
      <w:start w:val="1"/>
      <w:numFmt w:val="decimal"/>
      <w:lvlText w:val="%1.%2"/>
      <w:lvlJc w:val="left"/>
      <w:pPr>
        <w:ind w:left="1119" w:hanging="975"/>
      </w:pPr>
      <w:rPr>
        <w:rFonts w:hint="default"/>
      </w:rPr>
    </w:lvl>
    <w:lvl w:ilvl="2">
      <w:start w:val="5"/>
      <w:numFmt w:val="decimal"/>
      <w:lvlText w:val="%1.%2.%3"/>
      <w:lvlJc w:val="left"/>
      <w:pPr>
        <w:ind w:left="1263" w:hanging="975"/>
      </w:pPr>
      <w:rPr>
        <w:rFonts w:hint="default"/>
      </w:rPr>
    </w:lvl>
    <w:lvl w:ilvl="3">
      <w:start w:val="2"/>
      <w:numFmt w:val="decimal"/>
      <w:lvlText w:val="%1.%2.%3.%4"/>
      <w:lvlJc w:val="left"/>
      <w:pPr>
        <w:ind w:left="1407" w:hanging="975"/>
      </w:pPr>
      <w:rPr>
        <w:rFonts w:hint="default"/>
      </w:rPr>
    </w:lvl>
    <w:lvl w:ilvl="4">
      <w:start w:val="2"/>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84">
    <w:nsid w:val="6C02529C"/>
    <w:multiLevelType w:val="hybridMultilevel"/>
    <w:tmpl w:val="D8C8F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5">
    <w:nsid w:val="6C084F5D"/>
    <w:multiLevelType w:val="multilevel"/>
    <w:tmpl w:val="2C8C48DA"/>
    <w:styleLink w:val="Style3"/>
    <w:lvl w:ilvl="0">
      <w:start w:val="6"/>
      <w:numFmt w:val="decimal"/>
      <w:lvlText w:val="%1."/>
      <w:lvlJc w:val="left"/>
      <w:pPr>
        <w:ind w:left="1440" w:hanging="360"/>
      </w:pPr>
      <w:rPr>
        <w:rFonts w:hint="default"/>
      </w:rPr>
    </w:lvl>
    <w:lvl w:ilvl="1">
      <w:start w:val="1"/>
      <w:numFmt w:val="decimal"/>
      <w:isLgl/>
      <w:lvlText w:val="%1.%2"/>
      <w:lvlJc w:val="left"/>
      <w:pPr>
        <w:ind w:left="216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86">
    <w:nsid w:val="6C170A49"/>
    <w:multiLevelType w:val="multilevel"/>
    <w:tmpl w:val="ACC6BBA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7">
    <w:nsid w:val="6C501765"/>
    <w:multiLevelType w:val="hybridMultilevel"/>
    <w:tmpl w:val="4D949B32"/>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88">
    <w:nsid w:val="6C7502FD"/>
    <w:multiLevelType w:val="hybridMultilevel"/>
    <w:tmpl w:val="92A4039C"/>
    <w:lvl w:ilvl="0">
      <w:start w:val="1"/>
      <w:numFmt w:val="decimal"/>
      <w:lvlText w:val="%1)"/>
      <w:lvlJc w:val="left"/>
      <w:pPr>
        <w:ind w:left="1440" w:hanging="360"/>
      </w:pPr>
      <w:rPr>
        <w:rFonts w:hint="default"/>
        <w:b w:val="0"/>
        <w:bCs w:val="0"/>
        <w:i w:val="0"/>
        <w:iCs w:val="0"/>
        <w:w w:val="10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9">
    <w:nsid w:val="6C7646BE"/>
    <w:multiLevelType w:val="multilevel"/>
    <w:tmpl w:val="3B56E6A6"/>
    <w:lvl w:ilvl="0">
      <w:start w:val="2"/>
      <w:numFmt w:val="decimal"/>
      <w:lvlText w:val="%1"/>
      <w:lvlJc w:val="left"/>
      <w:pPr>
        <w:ind w:left="930" w:hanging="930"/>
      </w:pPr>
      <w:rPr>
        <w:rFonts w:cs="Times New Roman" w:hint="default"/>
      </w:rPr>
    </w:lvl>
    <w:lvl w:ilvl="1">
      <w:start w:val="11"/>
      <w:numFmt w:val="decimal"/>
      <w:lvlText w:val="%1.%2"/>
      <w:lvlJc w:val="left"/>
      <w:pPr>
        <w:ind w:left="930" w:hanging="930"/>
      </w:pPr>
      <w:rPr>
        <w:rFonts w:cs="Times New Roman" w:hint="default"/>
      </w:rPr>
    </w:lvl>
    <w:lvl w:ilvl="2">
      <w:start w:val="6"/>
      <w:numFmt w:val="decimal"/>
      <w:lvlText w:val="%1.%2.%3"/>
      <w:lvlJc w:val="left"/>
      <w:pPr>
        <w:ind w:left="930" w:hanging="930"/>
      </w:pPr>
      <w:rPr>
        <w:rFonts w:cs="Times New Roman" w:hint="default"/>
      </w:rPr>
    </w:lvl>
    <w:lvl w:ilvl="3">
      <w:start w:val="3"/>
      <w:numFmt w:val="decimal"/>
      <w:lvlText w:val="%1.%2.%3.%4"/>
      <w:lvlJc w:val="left"/>
      <w:pPr>
        <w:ind w:left="930" w:hanging="930"/>
      </w:pPr>
      <w:rPr>
        <w:rFonts w:cs="Times New Roman" w:hint="default"/>
      </w:rPr>
    </w:lvl>
    <w:lvl w:ilvl="4">
      <w:start w:val="3"/>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0">
    <w:nsid w:val="6CCB001E"/>
    <w:multiLevelType w:val="multilevel"/>
    <w:tmpl w:val="466E51B4"/>
    <w:lvl w:ilvl="0">
      <w:start w:val="6"/>
      <w:numFmt w:val="decimal"/>
      <w:lvlText w:val="%1"/>
      <w:lvlJc w:val="left"/>
      <w:pPr>
        <w:ind w:left="1140" w:hanging="1140"/>
      </w:pPr>
      <w:rPr>
        <w:rFonts w:hint="default"/>
      </w:rPr>
    </w:lvl>
    <w:lvl w:ilvl="1">
      <w:start w:val="1"/>
      <w:numFmt w:val="decimal"/>
      <w:lvlText w:val="%1.%2"/>
      <w:lvlJc w:val="left"/>
      <w:pPr>
        <w:ind w:left="1260" w:hanging="1140"/>
      </w:pPr>
      <w:rPr>
        <w:rFonts w:hint="default"/>
      </w:rPr>
    </w:lvl>
    <w:lvl w:ilvl="2">
      <w:start w:val="1"/>
      <w:numFmt w:val="decimal"/>
      <w:lvlText w:val="%1.%2.%3"/>
      <w:lvlJc w:val="left"/>
      <w:pPr>
        <w:ind w:left="1380" w:hanging="1140"/>
      </w:pPr>
      <w:rPr>
        <w:rFonts w:hint="default"/>
      </w:rPr>
    </w:lvl>
    <w:lvl w:ilvl="3">
      <w:start w:val="5"/>
      <w:numFmt w:val="decimal"/>
      <w:lvlText w:val="%1.%2.%3.%4"/>
      <w:lvlJc w:val="left"/>
      <w:pPr>
        <w:ind w:left="1500" w:hanging="1140"/>
      </w:pPr>
      <w:rPr>
        <w:rFonts w:hint="default"/>
      </w:rPr>
    </w:lvl>
    <w:lvl w:ilvl="4">
      <w:start w:val="2"/>
      <w:numFmt w:val="decimal"/>
      <w:lvlText w:val="%1.%2.%3.%4.%5"/>
      <w:lvlJc w:val="left"/>
      <w:pPr>
        <w:ind w:left="1620" w:hanging="1140"/>
      </w:pPr>
      <w:rPr>
        <w:rFonts w:hint="default"/>
      </w:rPr>
    </w:lvl>
    <w:lvl w:ilvl="5">
      <w:start w:val="1"/>
      <w:numFmt w:val="decimal"/>
      <w:lvlText w:val="%1.%2.%3.%4.%5.%6"/>
      <w:lvlJc w:val="left"/>
      <w:pPr>
        <w:ind w:left="1740" w:hanging="1140"/>
      </w:pPr>
      <w:rPr>
        <w:rFonts w:hint="default"/>
      </w:rPr>
    </w:lvl>
    <w:lvl w:ilvl="6">
      <w:start w:val="3"/>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91">
    <w:nsid w:val="6E155F41"/>
    <w:multiLevelType w:val="hybridMultilevel"/>
    <w:tmpl w:val="373687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92">
    <w:nsid w:val="6EAF7D3B"/>
    <w:multiLevelType w:val="hybridMultilevel"/>
    <w:tmpl w:val="2056E7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3">
    <w:nsid w:val="6EE4719F"/>
    <w:multiLevelType w:val="hybridMultilevel"/>
    <w:tmpl w:val="533E026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val="0"/>
        <w:bCs w:val="0"/>
        <w:i w:val="0"/>
        <w:iCs w:val="0"/>
        <w:w w:val="100"/>
        <w:sz w:val="24"/>
        <w:szCs w:val="24"/>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6F3A5153"/>
    <w:multiLevelType w:val="hybridMultilevel"/>
    <w:tmpl w:val="EF342FF8"/>
    <w:lvl w:ilvl="0">
      <w:start w:val="1"/>
      <w:numFmt w:val="lowerRoman"/>
      <w:lvlText w:val="(%1)"/>
      <w:lvlJc w:val="left"/>
      <w:pPr>
        <w:ind w:left="2520" w:hanging="720"/>
      </w:pPr>
      <w:rPr>
        <w:rFonts w:hint="default"/>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5">
    <w:nsid w:val="6FDC0F88"/>
    <w:multiLevelType w:val="hybridMultilevel"/>
    <w:tmpl w:val="22D0C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6">
    <w:nsid w:val="6FDE72A0"/>
    <w:multiLevelType w:val="hybridMultilevel"/>
    <w:tmpl w:val="641E6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7">
    <w:nsid w:val="6FFA1BED"/>
    <w:multiLevelType w:val="hybridMultilevel"/>
    <w:tmpl w:val="E0C0A8EC"/>
    <w:lvl w:ilvl="0">
      <w:start w:val="1"/>
      <w:numFmt w:val="decimal"/>
      <w:lvlText w:val="(%1)"/>
      <w:lvlJc w:val="left"/>
      <w:pPr>
        <w:ind w:left="2520" w:hanging="360"/>
      </w:pPr>
      <w:rPr>
        <w:rFonts w:hint="default"/>
        <w:b w:val="0"/>
        <w:bCs w:val="0"/>
        <w:i w:val="0"/>
        <w:iCs w:val="0"/>
        <w:w w:val="10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8">
    <w:nsid w:val="701778B4"/>
    <w:multiLevelType w:val="hybridMultilevel"/>
    <w:tmpl w:val="D35646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9">
    <w:nsid w:val="710C2A06"/>
    <w:multiLevelType w:val="multilevel"/>
    <w:tmpl w:val="5F188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0">
    <w:nsid w:val="710F1E3B"/>
    <w:multiLevelType w:val="hybridMultilevel"/>
    <w:tmpl w:val="D41CC4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1">
    <w:nsid w:val="71563849"/>
    <w:multiLevelType w:val="hybridMultilevel"/>
    <w:tmpl w:val="2CF872C8"/>
    <w:lvl w:ilvl="0">
      <w:start w:val="1"/>
      <w:numFmt w:val="decimal"/>
      <w:lvlText w:val="(%1)"/>
      <w:lvlJc w:val="left"/>
      <w:pPr>
        <w:ind w:left="2020" w:hanging="360"/>
      </w:pPr>
      <w:rPr>
        <w:rFonts w:hint="default"/>
      </w:rPr>
    </w:lvl>
    <w:lvl w:ilvl="1">
      <w:start w:val="1"/>
      <w:numFmt w:val="decimal"/>
      <w:lvlText w:val="(%2)"/>
      <w:lvlJc w:val="left"/>
      <w:pPr>
        <w:ind w:left="1980" w:hanging="360"/>
      </w:pPr>
      <w:rPr>
        <w:rFonts w:hint="default"/>
      </w:rPr>
    </w:lvl>
    <w:lvl w:ilvl="2" w:tentative="1">
      <w:start w:val="1"/>
      <w:numFmt w:val="lowerRoman"/>
      <w:lvlText w:val="%3."/>
      <w:lvlJc w:val="right"/>
      <w:pPr>
        <w:ind w:left="3460" w:hanging="180"/>
      </w:pPr>
    </w:lvl>
    <w:lvl w:ilvl="3" w:tentative="1">
      <w:start w:val="1"/>
      <w:numFmt w:val="decimal"/>
      <w:lvlText w:val="%4."/>
      <w:lvlJc w:val="left"/>
      <w:pPr>
        <w:ind w:left="4180" w:hanging="360"/>
      </w:pPr>
    </w:lvl>
    <w:lvl w:ilvl="4" w:tentative="1">
      <w:start w:val="1"/>
      <w:numFmt w:val="lowerLetter"/>
      <w:lvlText w:val="%5."/>
      <w:lvlJc w:val="left"/>
      <w:pPr>
        <w:ind w:left="4900" w:hanging="360"/>
      </w:pPr>
    </w:lvl>
    <w:lvl w:ilvl="5" w:tentative="1">
      <w:start w:val="1"/>
      <w:numFmt w:val="lowerRoman"/>
      <w:lvlText w:val="%6."/>
      <w:lvlJc w:val="right"/>
      <w:pPr>
        <w:ind w:left="5620" w:hanging="180"/>
      </w:pPr>
    </w:lvl>
    <w:lvl w:ilvl="6" w:tentative="1">
      <w:start w:val="1"/>
      <w:numFmt w:val="decimal"/>
      <w:lvlText w:val="%7."/>
      <w:lvlJc w:val="left"/>
      <w:pPr>
        <w:ind w:left="6340" w:hanging="360"/>
      </w:pPr>
    </w:lvl>
    <w:lvl w:ilvl="7" w:tentative="1">
      <w:start w:val="1"/>
      <w:numFmt w:val="lowerLetter"/>
      <w:lvlText w:val="%8."/>
      <w:lvlJc w:val="left"/>
      <w:pPr>
        <w:ind w:left="7060" w:hanging="360"/>
      </w:pPr>
    </w:lvl>
    <w:lvl w:ilvl="8" w:tentative="1">
      <w:start w:val="1"/>
      <w:numFmt w:val="lowerRoman"/>
      <w:lvlText w:val="%9."/>
      <w:lvlJc w:val="right"/>
      <w:pPr>
        <w:ind w:left="7780" w:hanging="180"/>
      </w:pPr>
    </w:lvl>
  </w:abstractNum>
  <w:abstractNum w:abstractNumId="402">
    <w:nsid w:val="71D83A9D"/>
    <w:multiLevelType w:val="multilevel"/>
    <w:tmpl w:val="86BEB506"/>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
      <w:lvlJc w:val="left"/>
      <w:pPr>
        <w:ind w:left="5400" w:hanging="1080"/>
      </w:pPr>
      <w:rPr>
        <w:rFonts w:hint="default"/>
      </w:rPr>
    </w:lvl>
    <w:lvl w:ilvl="5">
      <w:start w:val="1"/>
      <w:numFmt w:val="none"/>
      <w:lvlText w:val="6.11.5.2.1"/>
      <w:lvlJc w:val="left"/>
      <w:pPr>
        <w:ind w:left="5760" w:hanging="360"/>
      </w:pPr>
      <w:rPr>
        <w:rFonts w:hint="default"/>
      </w:rPr>
    </w:lvl>
    <w:lvl w:ilvl="6">
      <w:start w:val="1"/>
      <w:numFmt w:val="decimal"/>
      <w:lvlText w:val="%1.%2.%3.%4.%5%6.1"/>
      <w:lvlJc w:val="left"/>
      <w:pPr>
        <w:ind w:left="621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3">
    <w:nsid w:val="71DC5E4A"/>
    <w:multiLevelType w:val="multilevel"/>
    <w:tmpl w:val="55065B2E"/>
    <w:lvl w:ilvl="0">
      <w:start w:val="1"/>
      <w:numFmt w:val="decimal"/>
      <w:lvlText w:val="%1."/>
      <w:lvlJc w:val="left"/>
      <w:pPr>
        <w:ind w:left="0" w:firstLine="0"/>
      </w:pPr>
      <w:rPr>
        <w:rFonts w:ascii="Times New Roman" w:hAnsi="Times New Roman" w:hint="default"/>
        <w:b w:val="0"/>
        <w:bCs w:val="0"/>
        <w:sz w:val="22"/>
        <w:szCs w:val="22"/>
      </w:rPr>
    </w:lvl>
    <w:lvl w:ilvl="1">
      <w:start w:val="1"/>
      <w:numFmt w:val="lowerLetter"/>
      <w:lvlText w:val="%2."/>
      <w:lvlJc w:val="left"/>
      <w:pPr>
        <w:ind w:left="1440" w:hanging="720"/>
      </w:pPr>
      <w:rPr>
        <w:rFonts w:ascii="Times New Roman" w:hAnsi="Times New Roman" w:hint="default"/>
        <w:sz w:val="22"/>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lowerRoman"/>
      <w:lvlText w:val="%5."/>
      <w:lvlJc w:val="right"/>
      <w:pPr>
        <w:ind w:left="2250" w:hanging="360"/>
      </w:p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4">
    <w:nsid w:val="72016AD3"/>
    <w:multiLevelType w:val="hybridMultilevel"/>
    <w:tmpl w:val="FF38B84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5">
    <w:nsid w:val="721562D2"/>
    <w:multiLevelType w:val="hybridMultilevel"/>
    <w:tmpl w:val="B94AFD24"/>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6">
    <w:nsid w:val="722D7052"/>
    <w:multiLevelType w:val="hybridMultilevel"/>
    <w:tmpl w:val="EEF84EC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7">
    <w:nsid w:val="722F4AEE"/>
    <w:multiLevelType w:val="multilevel"/>
    <w:tmpl w:val="4738C192"/>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b w:val="0"/>
        <w:bCs/>
      </w:rPr>
    </w:lvl>
    <w:lvl w:ilvl="2">
      <w:start w:val="1"/>
      <w:numFmt w:val="decimal"/>
      <w:isLgl/>
      <w:lvlText w:val="%1.%2.%3"/>
      <w:lvlJc w:val="left"/>
      <w:pPr>
        <w:ind w:left="1800" w:hanging="720"/>
      </w:pPr>
      <w:rPr>
        <w:rFonts w:hint="default"/>
        <w:b w:val="0"/>
        <w:bCs/>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8">
    <w:nsid w:val="7270133D"/>
    <w:multiLevelType w:val="hybridMultilevel"/>
    <w:tmpl w:val="9F644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9">
    <w:nsid w:val="72D52382"/>
    <w:multiLevelType w:val="hybridMultilevel"/>
    <w:tmpl w:val="7A220A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2FB4B0A"/>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1">
    <w:nsid w:val="731F3464"/>
    <w:multiLevelType w:val="multilevel"/>
    <w:tmpl w:val="2E20DE9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2">
    <w:nsid w:val="7381667C"/>
    <w:multiLevelType w:val="hybridMultilevel"/>
    <w:tmpl w:val="72C698EA"/>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13">
    <w:nsid w:val="73974A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4">
    <w:nsid w:val="745067AD"/>
    <w:multiLevelType w:val="hybridMultilevel"/>
    <w:tmpl w:val="4CF275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5">
    <w:nsid w:val="74AE78F1"/>
    <w:multiLevelType w:val="hybridMultilevel"/>
    <w:tmpl w:val="1C16F1CA"/>
    <w:lvl w:ilvl="0">
      <w:start w:val="1"/>
      <w:numFmt w:val="upperLetter"/>
      <w:lvlText w:val="%1."/>
      <w:lvlJc w:val="left"/>
      <w:pPr>
        <w:ind w:left="360" w:hanging="360"/>
      </w:pPr>
      <w:rPr>
        <w:rFonts w:hint="default"/>
      </w:rPr>
    </w:lvl>
    <w:lvl w:ilvl="1" w:tentative="1">
      <w:start w:val="1"/>
      <w:numFmt w:val="lowerLetter"/>
      <w:lvlText w:val="%2."/>
      <w:lvlJc w:val="left"/>
      <w:pPr>
        <w:ind w:left="270" w:hanging="360"/>
      </w:pPr>
    </w:lvl>
    <w:lvl w:ilvl="2" w:tentative="1">
      <w:start w:val="1"/>
      <w:numFmt w:val="lowerRoman"/>
      <w:lvlText w:val="%3."/>
      <w:lvlJc w:val="right"/>
      <w:pPr>
        <w:ind w:left="990" w:hanging="180"/>
      </w:pPr>
    </w:lvl>
    <w:lvl w:ilvl="3">
      <w:start w:val="1"/>
      <w:numFmt w:val="decimal"/>
      <w:lvlText w:val="%4."/>
      <w:lvlJc w:val="left"/>
      <w:pPr>
        <w:ind w:left="1710" w:hanging="360"/>
      </w:pPr>
    </w:lvl>
    <w:lvl w:ilvl="4" w:tentative="1">
      <w:start w:val="1"/>
      <w:numFmt w:val="lowerLetter"/>
      <w:lvlText w:val="%5."/>
      <w:lvlJc w:val="left"/>
      <w:pPr>
        <w:ind w:left="2430" w:hanging="360"/>
      </w:pPr>
    </w:lvl>
    <w:lvl w:ilvl="5" w:tentative="1">
      <w:start w:val="1"/>
      <w:numFmt w:val="lowerRoman"/>
      <w:lvlText w:val="%6."/>
      <w:lvlJc w:val="right"/>
      <w:pPr>
        <w:ind w:left="3150" w:hanging="180"/>
      </w:pPr>
    </w:lvl>
    <w:lvl w:ilvl="6" w:tentative="1">
      <w:start w:val="1"/>
      <w:numFmt w:val="decimal"/>
      <w:lvlText w:val="%7."/>
      <w:lvlJc w:val="left"/>
      <w:pPr>
        <w:ind w:left="3870" w:hanging="360"/>
      </w:pPr>
    </w:lvl>
    <w:lvl w:ilvl="7" w:tentative="1">
      <w:start w:val="1"/>
      <w:numFmt w:val="lowerLetter"/>
      <w:lvlText w:val="%8."/>
      <w:lvlJc w:val="left"/>
      <w:pPr>
        <w:ind w:left="4590" w:hanging="360"/>
      </w:pPr>
    </w:lvl>
    <w:lvl w:ilvl="8" w:tentative="1">
      <w:start w:val="1"/>
      <w:numFmt w:val="lowerRoman"/>
      <w:lvlText w:val="%9."/>
      <w:lvlJc w:val="right"/>
      <w:pPr>
        <w:ind w:left="5310" w:hanging="180"/>
      </w:pPr>
    </w:lvl>
  </w:abstractNum>
  <w:abstractNum w:abstractNumId="416">
    <w:nsid w:val="758B2B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7">
    <w:nsid w:val="75907280"/>
    <w:multiLevelType w:val="multilevel"/>
    <w:tmpl w:val="F522D324"/>
    <w:lvl w:ilvl="0">
      <w:start w:val="4"/>
      <w:numFmt w:val="decimal"/>
      <w:lvlText w:val="%1"/>
      <w:lvlJc w:val="left"/>
      <w:pPr>
        <w:ind w:left="600" w:hanging="600"/>
      </w:pPr>
      <w:rPr>
        <w:rFonts w:hint="default"/>
      </w:rPr>
    </w:lvl>
    <w:lvl w:ilvl="1">
      <w:start w:val="1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8">
    <w:nsid w:val="75B85A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9">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0">
    <w:nsid w:val="75F92515"/>
    <w:multiLevelType w:val="hybridMultilevel"/>
    <w:tmpl w:val="82F2FBF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1">
    <w:nsid w:val="7619740E"/>
    <w:multiLevelType w:val="multilevel"/>
    <w:tmpl w:val="02ACDC46"/>
    <w:lvl w:ilvl="0">
      <w:start w:val="7"/>
      <w:numFmt w:val="decimal"/>
      <w:lvlText w:val="%1"/>
      <w:lvlJc w:val="left"/>
      <w:pPr>
        <w:ind w:left="480" w:hanging="480"/>
      </w:pPr>
      <w:rPr>
        <w:rFonts w:hint="default"/>
      </w:rPr>
    </w:lvl>
    <w:lvl w:ilvl="1">
      <w:start w:val="1"/>
      <w:numFmt w:val="decimal"/>
      <w:lvlText w:val="%1.%2"/>
      <w:lvlJc w:val="left"/>
      <w:pPr>
        <w:ind w:left="1452" w:hanging="4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422">
    <w:nsid w:val="768F2CF8"/>
    <w:multiLevelType w:val="hybridMultilevel"/>
    <w:tmpl w:val="DDBAD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3">
    <w:nsid w:val="76BD01CE"/>
    <w:multiLevelType w:val="hybridMultilevel"/>
    <w:tmpl w:val="D0886A8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24">
    <w:nsid w:val="76CB251E"/>
    <w:multiLevelType w:val="hybridMultilevel"/>
    <w:tmpl w:val="1CB472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5">
    <w:nsid w:val="76D46908"/>
    <w:multiLevelType w:val="hybridMultilevel"/>
    <w:tmpl w:val="53988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6">
    <w:nsid w:val="76E56E44"/>
    <w:multiLevelType w:val="hybridMultilevel"/>
    <w:tmpl w:val="EE04B5CA"/>
    <w:lvl w:ilvl="0">
      <w:start w:val="1"/>
      <w:numFmt w:val="decimal"/>
      <w:lvlText w:val="%1."/>
      <w:lvlJc w:val="left"/>
      <w:pPr>
        <w:ind w:left="108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27">
    <w:nsid w:val="76E620C5"/>
    <w:multiLevelType w:val="hybridMultilevel"/>
    <w:tmpl w:val="B5B2E9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8">
    <w:nsid w:val="77497165"/>
    <w:multiLevelType w:val="hybridMultilevel"/>
    <w:tmpl w:val="5154870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9">
    <w:nsid w:val="777A5F3D"/>
    <w:multiLevelType w:val="hybridMultilevel"/>
    <w:tmpl w:val="CEC61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0">
    <w:nsid w:val="77DB551C"/>
    <w:multiLevelType w:val="hybridMultilevel"/>
    <w:tmpl w:val="C00C4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1">
    <w:nsid w:val="78EE2533"/>
    <w:multiLevelType w:val="multilevel"/>
    <w:tmpl w:val="A434091A"/>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2">
    <w:nsid w:val="79644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3">
    <w:nsid w:val="79E51B03"/>
    <w:multiLevelType w:val="hybridMultilevel"/>
    <w:tmpl w:val="533C8AB4"/>
    <w:lvl w:ilvl="0">
      <w:start w:val="1"/>
      <w:numFmt w:val="lowerRoman"/>
      <w:lvlText w:val="%1."/>
      <w:lvlJc w:val="right"/>
      <w:pPr>
        <w:ind w:left="3150" w:hanging="72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34">
    <w:nsid w:val="7A306419"/>
    <w:multiLevelType w:val="hybridMultilevel"/>
    <w:tmpl w:val="A7063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5">
    <w:nsid w:val="7A59687E"/>
    <w:multiLevelType w:val="hybridMultilevel"/>
    <w:tmpl w:val="D9F4F9C6"/>
    <w:lvl w:ilvl="0">
      <w:start w:val="1"/>
      <w:numFmt w:val="bullet"/>
      <w:lvlText w:val=""/>
      <w:lvlJc w:val="left"/>
      <w:pPr>
        <w:ind w:left="330" w:hanging="180"/>
      </w:pPr>
      <w:rPr>
        <w:rFonts w:ascii="Symbol" w:hAnsi="Symbol" w:hint="default"/>
        <w:b w:val="0"/>
        <w:bCs w:val="0"/>
        <w:i w:val="0"/>
        <w:iCs w:val="0"/>
        <w:spacing w:val="-1"/>
        <w:w w:val="100"/>
        <w:sz w:val="18"/>
        <w:szCs w:val="18"/>
      </w:rPr>
    </w:lvl>
    <w:lvl w:ilvl="1">
      <w:start w:val="0"/>
      <w:numFmt w:val="bullet"/>
      <w:lvlText w:val="•"/>
      <w:lvlJc w:val="left"/>
      <w:pPr>
        <w:ind w:left="743" w:hanging="180"/>
      </w:pPr>
      <w:rPr>
        <w:rFonts w:hint="default"/>
      </w:rPr>
    </w:lvl>
    <w:lvl w:ilvl="2">
      <w:start w:val="0"/>
      <w:numFmt w:val="bullet"/>
      <w:lvlText w:val="•"/>
      <w:lvlJc w:val="left"/>
      <w:pPr>
        <w:ind w:left="1146" w:hanging="180"/>
      </w:pPr>
      <w:rPr>
        <w:rFonts w:hint="default"/>
      </w:rPr>
    </w:lvl>
    <w:lvl w:ilvl="3">
      <w:start w:val="0"/>
      <w:numFmt w:val="bullet"/>
      <w:lvlText w:val="•"/>
      <w:lvlJc w:val="left"/>
      <w:pPr>
        <w:ind w:left="1549" w:hanging="180"/>
      </w:pPr>
      <w:rPr>
        <w:rFonts w:hint="default"/>
      </w:rPr>
    </w:lvl>
    <w:lvl w:ilvl="4">
      <w:start w:val="0"/>
      <w:numFmt w:val="bullet"/>
      <w:lvlText w:val="•"/>
      <w:lvlJc w:val="left"/>
      <w:pPr>
        <w:ind w:left="1953" w:hanging="180"/>
      </w:pPr>
      <w:rPr>
        <w:rFonts w:hint="default"/>
      </w:rPr>
    </w:lvl>
    <w:lvl w:ilvl="5">
      <w:start w:val="0"/>
      <w:numFmt w:val="bullet"/>
      <w:lvlText w:val="•"/>
      <w:lvlJc w:val="left"/>
      <w:pPr>
        <w:ind w:left="2356" w:hanging="180"/>
      </w:pPr>
      <w:rPr>
        <w:rFonts w:hint="default"/>
      </w:rPr>
    </w:lvl>
    <w:lvl w:ilvl="6">
      <w:start w:val="0"/>
      <w:numFmt w:val="bullet"/>
      <w:lvlText w:val="•"/>
      <w:lvlJc w:val="left"/>
      <w:pPr>
        <w:ind w:left="2759" w:hanging="180"/>
      </w:pPr>
      <w:rPr>
        <w:rFonts w:hint="default"/>
      </w:rPr>
    </w:lvl>
    <w:lvl w:ilvl="7">
      <w:start w:val="0"/>
      <w:numFmt w:val="bullet"/>
      <w:lvlText w:val="•"/>
      <w:lvlJc w:val="left"/>
      <w:pPr>
        <w:ind w:left="3163" w:hanging="180"/>
      </w:pPr>
      <w:rPr>
        <w:rFonts w:hint="default"/>
      </w:rPr>
    </w:lvl>
    <w:lvl w:ilvl="8">
      <w:start w:val="0"/>
      <w:numFmt w:val="bullet"/>
      <w:lvlText w:val="•"/>
      <w:lvlJc w:val="left"/>
      <w:pPr>
        <w:ind w:left="3566" w:hanging="180"/>
      </w:pPr>
      <w:rPr>
        <w:rFonts w:hint="default"/>
      </w:rPr>
    </w:lvl>
  </w:abstractNum>
  <w:abstractNum w:abstractNumId="436">
    <w:nsid w:val="7A6F36A4"/>
    <w:multiLevelType w:val="hybridMultilevel"/>
    <w:tmpl w:val="ED0EDD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7">
    <w:nsid w:val="7B071F03"/>
    <w:multiLevelType w:val="hybridMultilevel"/>
    <w:tmpl w:val="FD14B564"/>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7B912B7A"/>
    <w:multiLevelType w:val="hybridMultilevel"/>
    <w:tmpl w:val="536260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9">
    <w:nsid w:val="7BBF3086"/>
    <w:multiLevelType w:val="hybridMultilevel"/>
    <w:tmpl w:val="A0927B8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0">
    <w:nsid w:val="7BDE4D8A"/>
    <w:multiLevelType w:val="hybridMultilevel"/>
    <w:tmpl w:val="02E8E2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7C1C09FC"/>
    <w:multiLevelType w:val="hybridMultilevel"/>
    <w:tmpl w:val="69BEF970"/>
    <w:lvl w:ilvl="0">
      <w:start w:val="1"/>
      <w:numFmt w:val="decimal"/>
      <w:lvlText w:val="%1."/>
      <w:lvlJc w:val="left"/>
      <w:pPr>
        <w:ind w:left="108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42">
    <w:nsid w:val="7C8D7379"/>
    <w:multiLevelType w:val="hybridMultilevel"/>
    <w:tmpl w:val="E1DC54FA"/>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3">
    <w:nsid w:val="7CC859C9"/>
    <w:multiLevelType w:val="multilevel"/>
    <w:tmpl w:val="840EB4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4">
    <w:nsid w:val="7D7E1ED1"/>
    <w:multiLevelType w:val="hybridMultilevel"/>
    <w:tmpl w:val="ED8CC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45">
    <w:nsid w:val="7DBF4EE9"/>
    <w:multiLevelType w:val="hybridMultilevel"/>
    <w:tmpl w:val="1C401F2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6">
    <w:nsid w:val="7DDD58D8"/>
    <w:multiLevelType w:val="hybridMultilevel"/>
    <w:tmpl w:val="299494A2"/>
    <w:lvl w:ilvl="0">
      <w:start w:val="0"/>
      <w:numFmt w:val="bullet"/>
      <w:lvlText w:val=""/>
      <w:lvlJc w:val="left"/>
      <w:pPr>
        <w:ind w:left="467" w:hanging="360"/>
      </w:pPr>
      <w:rPr>
        <w:rFonts w:ascii="Symbol" w:eastAsia="Symbol" w:hAnsi="Symbol" w:cs="Symbol" w:hint="default"/>
        <w:b w:val="0"/>
        <w:bCs w:val="0"/>
        <w:i w:val="0"/>
        <w:iCs w:val="0"/>
        <w:w w:val="100"/>
        <w:sz w:val="24"/>
        <w:szCs w:val="24"/>
      </w:rPr>
    </w:lvl>
    <w:lvl w:ilvl="1">
      <w:start w:val="1"/>
      <w:numFmt w:val="bullet"/>
      <w:lvlText w:val="o"/>
      <w:lvlJc w:val="left"/>
      <w:pPr>
        <w:ind w:left="1187" w:hanging="360"/>
      </w:pPr>
      <w:rPr>
        <w:rFonts w:ascii="Courier New" w:hAnsi="Courier New" w:cs="Courier New" w:hint="default"/>
      </w:rPr>
    </w:lvl>
    <w:lvl w:ilvl="2" w:tentative="1">
      <w:start w:val="1"/>
      <w:numFmt w:val="bullet"/>
      <w:lvlText w:val=""/>
      <w:lvlJc w:val="left"/>
      <w:pPr>
        <w:ind w:left="1907" w:hanging="360"/>
      </w:pPr>
      <w:rPr>
        <w:rFonts w:ascii="Wingdings" w:hAnsi="Wingdings" w:hint="default"/>
      </w:rPr>
    </w:lvl>
    <w:lvl w:ilvl="3" w:tentative="1">
      <w:start w:val="1"/>
      <w:numFmt w:val="bullet"/>
      <w:lvlText w:val=""/>
      <w:lvlJc w:val="left"/>
      <w:pPr>
        <w:ind w:left="2627" w:hanging="360"/>
      </w:pPr>
      <w:rPr>
        <w:rFonts w:ascii="Symbol" w:hAnsi="Symbol" w:hint="default"/>
      </w:rPr>
    </w:lvl>
    <w:lvl w:ilvl="4" w:tentative="1">
      <w:start w:val="1"/>
      <w:numFmt w:val="bullet"/>
      <w:lvlText w:val="o"/>
      <w:lvlJc w:val="left"/>
      <w:pPr>
        <w:ind w:left="3347" w:hanging="360"/>
      </w:pPr>
      <w:rPr>
        <w:rFonts w:ascii="Courier New" w:hAnsi="Courier New" w:cs="Courier New" w:hint="default"/>
      </w:rPr>
    </w:lvl>
    <w:lvl w:ilvl="5" w:tentative="1">
      <w:start w:val="1"/>
      <w:numFmt w:val="bullet"/>
      <w:lvlText w:val=""/>
      <w:lvlJc w:val="left"/>
      <w:pPr>
        <w:ind w:left="4067" w:hanging="360"/>
      </w:pPr>
      <w:rPr>
        <w:rFonts w:ascii="Wingdings" w:hAnsi="Wingdings" w:hint="default"/>
      </w:rPr>
    </w:lvl>
    <w:lvl w:ilvl="6" w:tentative="1">
      <w:start w:val="1"/>
      <w:numFmt w:val="bullet"/>
      <w:lvlText w:val=""/>
      <w:lvlJc w:val="left"/>
      <w:pPr>
        <w:ind w:left="4787" w:hanging="360"/>
      </w:pPr>
      <w:rPr>
        <w:rFonts w:ascii="Symbol" w:hAnsi="Symbol" w:hint="default"/>
      </w:rPr>
    </w:lvl>
    <w:lvl w:ilvl="7" w:tentative="1">
      <w:start w:val="1"/>
      <w:numFmt w:val="bullet"/>
      <w:lvlText w:val="o"/>
      <w:lvlJc w:val="left"/>
      <w:pPr>
        <w:ind w:left="5507" w:hanging="360"/>
      </w:pPr>
      <w:rPr>
        <w:rFonts w:ascii="Courier New" w:hAnsi="Courier New" w:cs="Courier New" w:hint="default"/>
      </w:rPr>
    </w:lvl>
    <w:lvl w:ilvl="8" w:tentative="1">
      <w:start w:val="1"/>
      <w:numFmt w:val="bullet"/>
      <w:lvlText w:val=""/>
      <w:lvlJc w:val="left"/>
      <w:pPr>
        <w:ind w:left="6227" w:hanging="360"/>
      </w:pPr>
      <w:rPr>
        <w:rFonts w:ascii="Wingdings" w:hAnsi="Wingdings" w:hint="default"/>
      </w:rPr>
    </w:lvl>
  </w:abstractNum>
  <w:abstractNum w:abstractNumId="447">
    <w:nsid w:val="7DF0311E"/>
    <w:multiLevelType w:val="hybridMultilevel"/>
    <w:tmpl w:val="6EA63D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8">
    <w:nsid w:val="7E09703C"/>
    <w:multiLevelType w:val="multilevel"/>
    <w:tmpl w:val="F4FCEF7E"/>
    <w:lvl w:ilvl="0">
      <w:start w:val="6"/>
      <w:numFmt w:val="decimal"/>
      <w:lvlText w:val="%1"/>
      <w:lvlJc w:val="left"/>
      <w:pPr>
        <w:ind w:left="975" w:hanging="975"/>
      </w:pPr>
      <w:rPr>
        <w:rFonts w:hint="default"/>
      </w:rPr>
    </w:lvl>
    <w:lvl w:ilvl="1">
      <w:start w:val="1"/>
      <w:numFmt w:val="decimal"/>
      <w:lvlText w:val="%1.%2"/>
      <w:lvlJc w:val="left"/>
      <w:pPr>
        <w:ind w:left="1731" w:hanging="975"/>
      </w:pPr>
      <w:rPr>
        <w:rFonts w:hint="default"/>
      </w:rPr>
    </w:lvl>
    <w:lvl w:ilvl="2">
      <w:start w:val="6"/>
      <w:numFmt w:val="decimal"/>
      <w:lvlText w:val="%1.%2.%3"/>
      <w:lvlJc w:val="left"/>
      <w:pPr>
        <w:ind w:left="2487" w:hanging="975"/>
      </w:pPr>
      <w:rPr>
        <w:rFonts w:hint="default"/>
      </w:rPr>
    </w:lvl>
    <w:lvl w:ilvl="3">
      <w:start w:val="2"/>
      <w:numFmt w:val="decimal"/>
      <w:lvlText w:val="%1.%2.%3.%4"/>
      <w:lvlJc w:val="left"/>
      <w:pPr>
        <w:ind w:left="3243" w:hanging="975"/>
      </w:pPr>
      <w:rPr>
        <w:rFonts w:hint="default"/>
      </w:rPr>
    </w:lvl>
    <w:lvl w:ilvl="4">
      <w:start w:val="2"/>
      <w:numFmt w:val="decimal"/>
      <w:lvlText w:val="%1.%2.%3.%4.%5"/>
      <w:lvlJc w:val="left"/>
      <w:pPr>
        <w:ind w:left="4104" w:hanging="1080"/>
      </w:pPr>
      <w:rPr>
        <w:rFonts w:hint="default"/>
      </w:rPr>
    </w:lvl>
    <w:lvl w:ilvl="5">
      <w:start w:val="2"/>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449">
    <w:nsid w:val="7EC22B20"/>
    <w:multiLevelType w:val="hybridMultilevel"/>
    <w:tmpl w:val="3CFA98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0">
    <w:nsid w:val="7ECE690E"/>
    <w:multiLevelType w:val="hybridMultilevel"/>
    <w:tmpl w:val="F2C62DA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1">
    <w:nsid w:val="7EDA40FD"/>
    <w:multiLevelType w:val="hybridMultilevel"/>
    <w:tmpl w:val="FD90FF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2">
    <w:nsid w:val="7F763505"/>
    <w:multiLevelType w:val="hybridMultilevel"/>
    <w:tmpl w:val="3E7A272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3">
    <w:nsid w:val="7FAA7928"/>
    <w:multiLevelType w:val="multilevel"/>
    <w:tmpl w:val="0409001F"/>
    <w:styleLink w:val="Style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802603">
    <w:abstractNumId w:val="255"/>
  </w:num>
  <w:num w:numId="2" w16cid:durableId="43525602">
    <w:abstractNumId w:val="286"/>
  </w:num>
  <w:num w:numId="3" w16cid:durableId="662859972">
    <w:abstractNumId w:val="308"/>
  </w:num>
  <w:num w:numId="4" w16cid:durableId="1626158858">
    <w:abstractNumId w:val="363"/>
  </w:num>
  <w:num w:numId="5" w16cid:durableId="2120251301">
    <w:abstractNumId w:val="345"/>
    <w:lvlOverride w:ilvl="0">
      <w:startOverride w:val="1"/>
    </w:lvlOverride>
  </w:num>
  <w:num w:numId="6" w16cid:durableId="461653864">
    <w:abstractNumId w:val="295"/>
  </w:num>
  <w:num w:numId="7" w16cid:durableId="250546797">
    <w:abstractNumId w:val="419"/>
  </w:num>
  <w:num w:numId="8" w16cid:durableId="464930941">
    <w:abstractNumId w:val="56"/>
  </w:num>
  <w:num w:numId="9" w16cid:durableId="1175681641">
    <w:abstractNumId w:val="64"/>
  </w:num>
  <w:num w:numId="10" w16cid:durableId="2128813951">
    <w:abstractNumId w:val="136"/>
  </w:num>
  <w:num w:numId="11" w16cid:durableId="1201824542">
    <w:abstractNumId w:val="292"/>
  </w:num>
  <w:num w:numId="12" w16cid:durableId="220022973">
    <w:abstractNumId w:val="29"/>
  </w:num>
  <w:num w:numId="13" w16cid:durableId="545259898">
    <w:abstractNumId w:val="157"/>
  </w:num>
  <w:num w:numId="14" w16cid:durableId="1516186610">
    <w:abstractNumId w:val="284"/>
  </w:num>
  <w:num w:numId="15" w16cid:durableId="2073848314">
    <w:abstractNumId w:val="24"/>
  </w:num>
  <w:num w:numId="16" w16cid:durableId="1425690339">
    <w:abstractNumId w:val="140"/>
  </w:num>
  <w:num w:numId="17" w16cid:durableId="1799883107">
    <w:abstractNumId w:val="433"/>
  </w:num>
  <w:num w:numId="18" w16cid:durableId="1644234619">
    <w:abstractNumId w:val="416"/>
  </w:num>
  <w:num w:numId="19" w16cid:durableId="2033845439">
    <w:abstractNumId w:val="88"/>
  </w:num>
  <w:num w:numId="20" w16cid:durableId="1806585940">
    <w:abstractNumId w:val="365"/>
  </w:num>
  <w:num w:numId="21" w16cid:durableId="1219779389">
    <w:abstractNumId w:val="108"/>
  </w:num>
  <w:num w:numId="22" w16cid:durableId="1676493040">
    <w:abstractNumId w:val="251"/>
  </w:num>
  <w:num w:numId="23" w16cid:durableId="2114324692">
    <w:abstractNumId w:val="334"/>
  </w:num>
  <w:num w:numId="24" w16cid:durableId="297995931">
    <w:abstractNumId w:val="20"/>
  </w:num>
  <w:num w:numId="25" w16cid:durableId="993148980">
    <w:abstractNumId w:val="160"/>
  </w:num>
  <w:num w:numId="26" w16cid:durableId="962273511">
    <w:abstractNumId w:val="377"/>
  </w:num>
  <w:num w:numId="27" w16cid:durableId="2034453976">
    <w:abstractNumId w:val="128"/>
  </w:num>
  <w:num w:numId="28" w16cid:durableId="680740079">
    <w:abstractNumId w:val="332"/>
  </w:num>
  <w:num w:numId="29" w16cid:durableId="1993828758">
    <w:abstractNumId w:val="215"/>
  </w:num>
  <w:num w:numId="30" w16cid:durableId="670253656">
    <w:abstractNumId w:val="410"/>
  </w:num>
  <w:num w:numId="31" w16cid:durableId="1257592405">
    <w:abstractNumId w:val="357"/>
  </w:num>
  <w:num w:numId="32" w16cid:durableId="923958134">
    <w:abstractNumId w:val="98"/>
  </w:num>
  <w:num w:numId="33" w16cid:durableId="877014453">
    <w:abstractNumId w:val="155"/>
  </w:num>
  <w:num w:numId="34" w16cid:durableId="2139957366">
    <w:abstractNumId w:val="159"/>
  </w:num>
  <w:num w:numId="35" w16cid:durableId="1133061614">
    <w:abstractNumId w:val="45"/>
  </w:num>
  <w:num w:numId="36" w16cid:durableId="633679714">
    <w:abstractNumId w:val="451"/>
  </w:num>
  <w:num w:numId="37" w16cid:durableId="922185740">
    <w:abstractNumId w:val="196"/>
  </w:num>
  <w:num w:numId="38" w16cid:durableId="1795563372">
    <w:abstractNumId w:val="306"/>
  </w:num>
  <w:num w:numId="39" w16cid:durableId="2007393182">
    <w:abstractNumId w:val="275"/>
  </w:num>
  <w:num w:numId="40" w16cid:durableId="463432606">
    <w:abstractNumId w:val="272"/>
  </w:num>
  <w:num w:numId="41" w16cid:durableId="179584844">
    <w:abstractNumId w:val="348"/>
  </w:num>
  <w:num w:numId="42" w16cid:durableId="1390377864">
    <w:abstractNumId w:val="273"/>
  </w:num>
  <w:num w:numId="43" w16cid:durableId="15010532">
    <w:abstractNumId w:val="381"/>
  </w:num>
  <w:num w:numId="44" w16cid:durableId="1748840001">
    <w:abstractNumId w:val="270"/>
  </w:num>
  <w:num w:numId="45" w16cid:durableId="483550233">
    <w:abstractNumId w:val="139"/>
  </w:num>
  <w:num w:numId="46" w16cid:durableId="1185636556">
    <w:abstractNumId w:val="432"/>
  </w:num>
  <w:num w:numId="47" w16cid:durableId="916522825">
    <w:abstractNumId w:val="32"/>
  </w:num>
  <w:num w:numId="48" w16cid:durableId="1878662203">
    <w:abstractNumId w:val="304"/>
  </w:num>
  <w:num w:numId="49" w16cid:durableId="552813776">
    <w:abstractNumId w:val="365"/>
  </w:num>
  <w:num w:numId="50" w16cid:durableId="1684166669">
    <w:abstractNumId w:val="365"/>
  </w:num>
  <w:num w:numId="51" w16cid:durableId="1298489149">
    <w:abstractNumId w:val="365"/>
  </w:num>
  <w:num w:numId="52" w16cid:durableId="490490529">
    <w:abstractNumId w:val="365"/>
  </w:num>
  <w:num w:numId="53" w16cid:durableId="1912276120">
    <w:abstractNumId w:val="365"/>
  </w:num>
  <w:num w:numId="54" w16cid:durableId="23870245">
    <w:abstractNumId w:val="365"/>
  </w:num>
  <w:num w:numId="55" w16cid:durableId="612202017">
    <w:abstractNumId w:val="365"/>
  </w:num>
  <w:num w:numId="56" w16cid:durableId="601960368">
    <w:abstractNumId w:val="365"/>
  </w:num>
  <w:num w:numId="57" w16cid:durableId="548078619">
    <w:abstractNumId w:val="365"/>
  </w:num>
  <w:num w:numId="58" w16cid:durableId="85351414">
    <w:abstractNumId w:val="365"/>
  </w:num>
  <w:num w:numId="59" w16cid:durableId="56248858">
    <w:abstractNumId w:val="365"/>
  </w:num>
  <w:num w:numId="60" w16cid:durableId="2087728418">
    <w:abstractNumId w:val="365"/>
  </w:num>
  <w:num w:numId="61" w16cid:durableId="1320236354">
    <w:abstractNumId w:val="365"/>
  </w:num>
  <w:num w:numId="62" w16cid:durableId="2084133495">
    <w:abstractNumId w:val="238"/>
  </w:num>
  <w:num w:numId="63" w16cid:durableId="769815408">
    <w:abstractNumId w:val="415"/>
  </w:num>
  <w:num w:numId="64" w16cid:durableId="622618058">
    <w:abstractNumId w:val="362"/>
  </w:num>
  <w:num w:numId="65" w16cid:durableId="854341871">
    <w:abstractNumId w:val="280"/>
  </w:num>
  <w:num w:numId="66" w16cid:durableId="2133593285">
    <w:abstractNumId w:val="365"/>
  </w:num>
  <w:num w:numId="67" w16cid:durableId="276525109">
    <w:abstractNumId w:val="365"/>
  </w:num>
  <w:num w:numId="68" w16cid:durableId="1737317035">
    <w:abstractNumId w:val="23"/>
  </w:num>
  <w:num w:numId="69" w16cid:durableId="386758200">
    <w:abstractNumId w:val="338"/>
  </w:num>
  <w:num w:numId="70" w16cid:durableId="1845898035">
    <w:abstractNumId w:val="408"/>
  </w:num>
  <w:num w:numId="71" w16cid:durableId="1424106070">
    <w:abstractNumId w:val="406"/>
  </w:num>
  <w:num w:numId="72" w16cid:durableId="1785029633">
    <w:abstractNumId w:val="253"/>
  </w:num>
  <w:num w:numId="73" w16cid:durableId="1734811501">
    <w:abstractNumId w:val="347"/>
  </w:num>
  <w:num w:numId="74" w16cid:durableId="285089345">
    <w:abstractNumId w:val="120"/>
  </w:num>
  <w:num w:numId="75" w16cid:durableId="2108039649">
    <w:abstractNumId w:val="137"/>
  </w:num>
  <w:num w:numId="76" w16cid:durableId="2054504364">
    <w:abstractNumId w:val="310"/>
  </w:num>
  <w:num w:numId="77" w16cid:durableId="1554924016">
    <w:abstractNumId w:val="31"/>
  </w:num>
  <w:num w:numId="78" w16cid:durableId="224606072">
    <w:abstractNumId w:val="22"/>
  </w:num>
  <w:num w:numId="79" w16cid:durableId="1281955119">
    <w:abstractNumId w:val="418"/>
  </w:num>
  <w:num w:numId="80" w16cid:durableId="1351490081">
    <w:abstractNumId w:val="361"/>
  </w:num>
  <w:num w:numId="81" w16cid:durableId="1292370500">
    <w:abstractNumId w:val="40"/>
  </w:num>
  <w:num w:numId="82" w16cid:durableId="1754550223">
    <w:abstractNumId w:val="170"/>
  </w:num>
  <w:num w:numId="83" w16cid:durableId="903954614">
    <w:abstractNumId w:val="380"/>
  </w:num>
  <w:num w:numId="84" w16cid:durableId="1396122499">
    <w:abstractNumId w:val="34"/>
  </w:num>
  <w:num w:numId="85" w16cid:durableId="907690223">
    <w:abstractNumId w:val="165"/>
  </w:num>
  <w:num w:numId="86" w16cid:durableId="843545396">
    <w:abstractNumId w:val="86"/>
  </w:num>
  <w:num w:numId="87" w16cid:durableId="775322535">
    <w:abstractNumId w:val="92"/>
  </w:num>
  <w:num w:numId="88" w16cid:durableId="1434011451">
    <w:abstractNumId w:val="2"/>
  </w:num>
  <w:num w:numId="89" w16cid:durableId="1331324577">
    <w:abstractNumId w:val="194"/>
  </w:num>
  <w:num w:numId="90" w16cid:durableId="574969851">
    <w:abstractNumId w:val="81"/>
  </w:num>
  <w:num w:numId="91" w16cid:durableId="40130004">
    <w:abstractNumId w:val="16"/>
  </w:num>
  <w:num w:numId="92" w16cid:durableId="1787311117">
    <w:abstractNumId w:val="444"/>
  </w:num>
  <w:num w:numId="93" w16cid:durableId="1404570523">
    <w:abstractNumId w:val="191"/>
  </w:num>
  <w:num w:numId="94" w16cid:durableId="348602275">
    <w:abstractNumId w:val="395"/>
  </w:num>
  <w:num w:numId="95" w16cid:durableId="485630443">
    <w:abstractNumId w:val="199"/>
  </w:num>
  <w:num w:numId="96" w16cid:durableId="394091957">
    <w:abstractNumId w:val="148"/>
  </w:num>
  <w:num w:numId="97" w16cid:durableId="1049376964">
    <w:abstractNumId w:val="315"/>
  </w:num>
  <w:num w:numId="98" w16cid:durableId="1112359067">
    <w:abstractNumId w:val="118"/>
  </w:num>
  <w:num w:numId="99" w16cid:durableId="1782913623">
    <w:abstractNumId w:val="66"/>
  </w:num>
  <w:num w:numId="100" w16cid:durableId="278612258">
    <w:abstractNumId w:val="132"/>
  </w:num>
  <w:num w:numId="101" w16cid:durableId="729042666">
    <w:abstractNumId w:val="437"/>
  </w:num>
  <w:num w:numId="102" w16cid:durableId="1720396951">
    <w:abstractNumId w:val="282"/>
  </w:num>
  <w:num w:numId="103" w16cid:durableId="2001083036">
    <w:abstractNumId w:val="413"/>
  </w:num>
  <w:num w:numId="104" w16cid:durableId="1414430485">
    <w:abstractNumId w:val="268"/>
  </w:num>
  <w:num w:numId="105" w16cid:durableId="1253778952">
    <w:abstractNumId w:val="365"/>
    <w:lvlOverride w:ilvl="0">
      <w:startOverride w:val="1"/>
    </w:lvlOverride>
    <w:lvlOverride w:ilvl="1">
      <w:startOverride w:val="2"/>
    </w:lvlOverride>
  </w:num>
  <w:num w:numId="106" w16cid:durableId="1314918145">
    <w:abstractNumId w:val="356"/>
  </w:num>
  <w:num w:numId="107" w16cid:durableId="526675197">
    <w:abstractNumId w:val="226"/>
  </w:num>
  <w:num w:numId="108" w16cid:durableId="2048022908">
    <w:abstractNumId w:val="365"/>
  </w:num>
  <w:num w:numId="109" w16cid:durableId="1941910150">
    <w:abstractNumId w:val="365"/>
  </w:num>
  <w:num w:numId="110" w16cid:durableId="941424822">
    <w:abstractNumId w:val="234"/>
  </w:num>
  <w:num w:numId="111" w16cid:durableId="628433858">
    <w:abstractNumId w:val="173"/>
  </w:num>
  <w:num w:numId="112" w16cid:durableId="1064179576">
    <w:abstractNumId w:val="84"/>
  </w:num>
  <w:num w:numId="113" w16cid:durableId="1892231606">
    <w:abstractNumId w:val="87"/>
  </w:num>
  <w:num w:numId="114" w16cid:durableId="1767336904">
    <w:abstractNumId w:val="424"/>
  </w:num>
  <w:num w:numId="115" w16cid:durableId="524565139">
    <w:abstractNumId w:val="109"/>
  </w:num>
  <w:num w:numId="116" w16cid:durableId="962661956">
    <w:abstractNumId w:val="279"/>
  </w:num>
  <w:num w:numId="117" w16cid:durableId="615328008">
    <w:abstractNumId w:val="201"/>
  </w:num>
  <w:num w:numId="118" w16cid:durableId="1631083981">
    <w:abstractNumId w:val="240"/>
  </w:num>
  <w:num w:numId="119" w16cid:durableId="1336302033">
    <w:abstractNumId w:val="252"/>
  </w:num>
  <w:num w:numId="120" w16cid:durableId="4132419">
    <w:abstractNumId w:val="8"/>
  </w:num>
  <w:num w:numId="121" w16cid:durableId="307832190">
    <w:abstractNumId w:val="176"/>
  </w:num>
  <w:num w:numId="122" w16cid:durableId="1124273390">
    <w:abstractNumId w:val="384"/>
  </w:num>
  <w:num w:numId="123" w16cid:durableId="74983144">
    <w:abstractNumId w:val="389"/>
  </w:num>
  <w:num w:numId="124" w16cid:durableId="2056586067">
    <w:abstractNumId w:val="6"/>
  </w:num>
  <w:num w:numId="125" w16cid:durableId="1169640071">
    <w:abstractNumId w:val="346"/>
  </w:num>
  <w:num w:numId="126" w16cid:durableId="21984163">
    <w:abstractNumId w:val="36"/>
  </w:num>
  <w:num w:numId="127" w16cid:durableId="1953628388">
    <w:abstractNumId w:val="33"/>
  </w:num>
  <w:num w:numId="128" w16cid:durableId="847063738">
    <w:abstractNumId w:val="80"/>
  </w:num>
  <w:num w:numId="129" w16cid:durableId="1797017395">
    <w:abstractNumId w:val="111"/>
  </w:num>
  <w:num w:numId="130" w16cid:durableId="833376635">
    <w:abstractNumId w:val="223"/>
  </w:num>
  <w:num w:numId="131" w16cid:durableId="445737840">
    <w:abstractNumId w:val="162"/>
  </w:num>
  <w:num w:numId="132" w16cid:durableId="360056870">
    <w:abstractNumId w:val="204"/>
  </w:num>
  <w:num w:numId="133" w16cid:durableId="228461875">
    <w:abstractNumId w:val="249"/>
  </w:num>
  <w:num w:numId="134" w16cid:durableId="106237313">
    <w:abstractNumId w:val="124"/>
  </w:num>
  <w:num w:numId="135" w16cid:durableId="702631081">
    <w:abstractNumId w:val="127"/>
  </w:num>
  <w:num w:numId="136" w16cid:durableId="2083486543">
    <w:abstractNumId w:val="198"/>
  </w:num>
  <w:num w:numId="137" w16cid:durableId="189532832">
    <w:abstractNumId w:val="311"/>
  </w:num>
  <w:num w:numId="138" w16cid:durableId="115803568">
    <w:abstractNumId w:val="122"/>
  </w:num>
  <w:num w:numId="139" w16cid:durableId="1060637643">
    <w:abstractNumId w:val="43"/>
  </w:num>
  <w:num w:numId="140" w16cid:durableId="1843350339">
    <w:abstractNumId w:val="248"/>
  </w:num>
  <w:num w:numId="141" w16cid:durableId="1070930091">
    <w:abstractNumId w:val="14"/>
  </w:num>
  <w:num w:numId="142" w16cid:durableId="1645161522">
    <w:abstractNumId w:val="301"/>
  </w:num>
  <w:num w:numId="143" w16cid:durableId="1648165073">
    <w:abstractNumId w:val="354"/>
  </w:num>
  <w:num w:numId="144" w16cid:durableId="619997482">
    <w:abstractNumId w:val="169"/>
  </w:num>
  <w:num w:numId="145" w16cid:durableId="641891179">
    <w:abstractNumId w:val="193"/>
  </w:num>
  <w:num w:numId="146" w16cid:durableId="520162938">
    <w:abstractNumId w:val="375"/>
  </w:num>
  <w:num w:numId="147" w16cid:durableId="1463574834">
    <w:abstractNumId w:val="435"/>
  </w:num>
  <w:num w:numId="148" w16cid:durableId="766081341">
    <w:abstractNumId w:val="103"/>
  </w:num>
  <w:num w:numId="149" w16cid:durableId="2037654831">
    <w:abstractNumId w:val="364"/>
  </w:num>
  <w:num w:numId="150" w16cid:durableId="1470977888">
    <w:abstractNumId w:val="429"/>
  </w:num>
  <w:num w:numId="151" w16cid:durableId="2098860038">
    <w:abstractNumId w:val="192"/>
  </w:num>
  <w:num w:numId="152" w16cid:durableId="544026099">
    <w:abstractNumId w:val="317"/>
  </w:num>
  <w:num w:numId="153" w16cid:durableId="697588614">
    <w:abstractNumId w:val="373"/>
  </w:num>
  <w:num w:numId="154" w16cid:durableId="1838576242">
    <w:abstractNumId w:val="123"/>
  </w:num>
  <w:num w:numId="155" w16cid:durableId="2125230175">
    <w:abstractNumId w:val="105"/>
  </w:num>
  <w:num w:numId="156" w16cid:durableId="1774397475">
    <w:abstractNumId w:val="401"/>
  </w:num>
  <w:num w:numId="157" w16cid:durableId="806167169">
    <w:abstractNumId w:val="30"/>
  </w:num>
  <w:num w:numId="158" w16cid:durableId="852456052">
    <w:abstractNumId w:val="166"/>
  </w:num>
  <w:num w:numId="159" w16cid:durableId="1378429227">
    <w:abstractNumId w:val="141"/>
  </w:num>
  <w:num w:numId="160" w16cid:durableId="1678771857">
    <w:abstractNumId w:val="349"/>
  </w:num>
  <w:num w:numId="161" w16cid:durableId="988558888">
    <w:abstractNumId w:val="322"/>
  </w:num>
  <w:num w:numId="162" w16cid:durableId="1504079055">
    <w:abstractNumId w:val="90"/>
  </w:num>
  <w:num w:numId="163" w16cid:durableId="1607889453">
    <w:abstractNumId w:val="260"/>
  </w:num>
  <w:num w:numId="164" w16cid:durableId="1176001141">
    <w:abstractNumId w:val="25"/>
  </w:num>
  <w:num w:numId="165" w16cid:durableId="81679971">
    <w:abstractNumId w:val="397"/>
  </w:num>
  <w:num w:numId="166" w16cid:durableId="1533692885">
    <w:abstractNumId w:val="212"/>
  </w:num>
  <w:num w:numId="167" w16cid:durableId="1387142023">
    <w:abstractNumId w:val="256"/>
  </w:num>
  <w:num w:numId="168" w16cid:durableId="1091439086">
    <w:abstractNumId w:val="68"/>
  </w:num>
  <w:num w:numId="169" w16cid:durableId="1511485489">
    <w:abstractNumId w:val="267"/>
  </w:num>
  <w:num w:numId="170" w16cid:durableId="1447626309">
    <w:abstractNumId w:val="58"/>
  </w:num>
  <w:num w:numId="171" w16cid:durableId="327834684">
    <w:abstractNumId w:val="73"/>
  </w:num>
  <w:num w:numId="172" w16cid:durableId="147790106">
    <w:abstractNumId w:val="393"/>
  </w:num>
  <w:num w:numId="173" w16cid:durableId="2123182692">
    <w:abstractNumId w:val="82"/>
  </w:num>
  <w:num w:numId="174" w16cid:durableId="1670913249">
    <w:abstractNumId w:val="257"/>
  </w:num>
  <w:num w:numId="175" w16cid:durableId="294145971">
    <w:abstractNumId w:val="445"/>
  </w:num>
  <w:num w:numId="176" w16cid:durableId="224491883">
    <w:abstractNumId w:val="276"/>
  </w:num>
  <w:num w:numId="177" w16cid:durableId="1065640896">
    <w:abstractNumId w:val="62"/>
  </w:num>
  <w:num w:numId="178" w16cid:durableId="301496236">
    <w:abstractNumId w:val="378"/>
  </w:num>
  <w:num w:numId="179" w16cid:durableId="1067192371">
    <w:abstractNumId w:val="318"/>
  </w:num>
  <w:num w:numId="180" w16cid:durableId="1450128005">
    <w:abstractNumId w:val="156"/>
  </w:num>
  <w:num w:numId="181" w16cid:durableId="1712998067">
    <w:abstractNumId w:val="70"/>
  </w:num>
  <w:num w:numId="182" w16cid:durableId="1214850311">
    <w:abstractNumId w:val="296"/>
  </w:num>
  <w:num w:numId="183" w16cid:durableId="336153237">
    <w:abstractNumId w:val="379"/>
  </w:num>
  <w:num w:numId="184" w16cid:durableId="1473250389">
    <w:abstractNumId w:val="372"/>
  </w:num>
  <w:num w:numId="185" w16cid:durableId="420106176">
    <w:abstractNumId w:val="225"/>
  </w:num>
  <w:num w:numId="186" w16cid:durableId="1433011447">
    <w:abstractNumId w:val="180"/>
  </w:num>
  <w:num w:numId="187" w16cid:durableId="1857501726">
    <w:abstractNumId w:val="330"/>
  </w:num>
  <w:num w:numId="188" w16cid:durableId="1614022812">
    <w:abstractNumId w:val="178"/>
  </w:num>
  <w:num w:numId="189" w16cid:durableId="576986715">
    <w:abstractNumId w:val="407"/>
  </w:num>
  <w:num w:numId="190" w16cid:durableId="1729497526">
    <w:abstractNumId w:val="190"/>
  </w:num>
  <w:num w:numId="191" w16cid:durableId="1837571275">
    <w:abstractNumId w:val="49"/>
  </w:num>
  <w:num w:numId="192" w16cid:durableId="260065677">
    <w:abstractNumId w:val="207"/>
  </w:num>
  <w:num w:numId="193" w16cid:durableId="1567107749">
    <w:abstractNumId w:val="183"/>
  </w:num>
  <w:num w:numId="194" w16cid:durableId="1030834137">
    <w:abstractNumId w:val="283"/>
  </w:num>
  <w:num w:numId="195" w16cid:durableId="808400712">
    <w:abstractNumId w:val="327"/>
  </w:num>
  <w:num w:numId="196" w16cid:durableId="1924021875">
    <w:abstractNumId w:val="352"/>
  </w:num>
  <w:num w:numId="197" w16cid:durableId="1694919156">
    <w:abstractNumId w:val="371"/>
  </w:num>
  <w:num w:numId="198" w16cid:durableId="2087263826">
    <w:abstractNumId w:val="72"/>
  </w:num>
  <w:num w:numId="199" w16cid:durableId="606624008">
    <w:abstractNumId w:val="239"/>
  </w:num>
  <w:num w:numId="200" w16cid:durableId="2113552135">
    <w:abstractNumId w:val="229"/>
  </w:num>
  <w:num w:numId="201" w16cid:durableId="537468682">
    <w:abstractNumId w:val="443"/>
  </w:num>
  <w:num w:numId="202" w16cid:durableId="1323923951">
    <w:abstractNumId w:val="331"/>
  </w:num>
  <w:num w:numId="203" w16cid:durableId="1064907742">
    <w:abstractNumId w:val="76"/>
  </w:num>
  <w:num w:numId="204" w16cid:durableId="2130510391">
    <w:abstractNumId w:val="151"/>
  </w:num>
  <w:num w:numId="205" w16cid:durableId="663707225">
    <w:abstractNumId w:val="126"/>
  </w:num>
  <w:num w:numId="206" w16cid:durableId="765543188">
    <w:abstractNumId w:val="337"/>
  </w:num>
  <w:num w:numId="207" w16cid:durableId="570427685">
    <w:abstractNumId w:val="129"/>
  </w:num>
  <w:num w:numId="208" w16cid:durableId="1029179452">
    <w:abstractNumId w:val="9"/>
  </w:num>
  <w:num w:numId="209" w16cid:durableId="1377780288">
    <w:abstractNumId w:val="202"/>
  </w:num>
  <w:num w:numId="210" w16cid:durableId="677655727">
    <w:abstractNumId w:val="369"/>
  </w:num>
  <w:num w:numId="211" w16cid:durableId="1172794911">
    <w:abstractNumId w:val="385"/>
  </w:num>
  <w:num w:numId="212" w16cid:durableId="1385057607">
    <w:abstractNumId w:val="353"/>
  </w:num>
  <w:num w:numId="213" w16cid:durableId="200166209">
    <w:abstractNumId w:val="343"/>
  </w:num>
  <w:num w:numId="214" w16cid:durableId="143401404">
    <w:abstractNumId w:val="258"/>
  </w:num>
  <w:num w:numId="215" w16cid:durableId="197622845">
    <w:abstractNumId w:val="154"/>
  </w:num>
  <w:num w:numId="216" w16cid:durableId="1812089001">
    <w:abstractNumId w:val="453"/>
  </w:num>
  <w:num w:numId="217" w16cid:durableId="658120595">
    <w:abstractNumId w:val="442"/>
  </w:num>
  <w:num w:numId="218" w16cid:durableId="1384518961">
    <w:abstractNumId w:val="55"/>
  </w:num>
  <w:num w:numId="219" w16cid:durableId="1533422470">
    <w:abstractNumId w:val="209"/>
  </w:num>
  <w:num w:numId="220" w16cid:durableId="1106658096">
    <w:abstractNumId w:val="277"/>
  </w:num>
  <w:num w:numId="221" w16cid:durableId="1308389733">
    <w:abstractNumId w:val="116"/>
  </w:num>
  <w:num w:numId="222" w16cid:durableId="1151940436">
    <w:abstractNumId w:val="182"/>
  </w:num>
  <w:num w:numId="223" w16cid:durableId="1615939112">
    <w:abstractNumId w:val="366"/>
  </w:num>
  <w:num w:numId="224" w16cid:durableId="853766980">
    <w:abstractNumId w:val="277"/>
    <w:lvlOverride w:ilvl="0">
      <w:startOverride w:val="1"/>
    </w:lvlOverride>
  </w:num>
  <w:num w:numId="225" w16cid:durableId="417794775">
    <w:abstractNumId w:val="209"/>
    <w:lvlOverride w:ilvl="0">
      <w:startOverride w:val="1"/>
    </w:lvlOverride>
  </w:num>
  <w:num w:numId="226" w16cid:durableId="714156285">
    <w:abstractNumId w:val="350"/>
  </w:num>
  <w:num w:numId="227" w16cid:durableId="883298432">
    <w:abstractNumId w:val="203"/>
  </w:num>
  <w:num w:numId="228" w16cid:durableId="1355613882">
    <w:abstractNumId w:val="51"/>
  </w:num>
  <w:num w:numId="229" w16cid:durableId="474376343">
    <w:abstractNumId w:val="421"/>
  </w:num>
  <w:num w:numId="230" w16cid:durableId="1527868710">
    <w:abstractNumId w:val="216"/>
  </w:num>
  <w:num w:numId="231" w16cid:durableId="482548859">
    <w:abstractNumId w:val="158"/>
  </w:num>
  <w:num w:numId="232" w16cid:durableId="1880699882">
    <w:abstractNumId w:val="39"/>
  </w:num>
  <w:num w:numId="233" w16cid:durableId="840462227">
    <w:abstractNumId w:val="102"/>
  </w:num>
  <w:num w:numId="234" w16cid:durableId="903830189">
    <w:abstractNumId w:val="452"/>
  </w:num>
  <w:num w:numId="235" w16cid:durableId="2041398070">
    <w:abstractNumId w:val="231"/>
  </w:num>
  <w:num w:numId="236" w16cid:durableId="373114306">
    <w:abstractNumId w:val="307"/>
  </w:num>
  <w:num w:numId="237" w16cid:durableId="1468889760">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779300688">
    <w:abstractNumId w:val="323"/>
  </w:num>
  <w:num w:numId="239" w16cid:durableId="1780024859">
    <w:abstractNumId w:val="394"/>
  </w:num>
  <w:num w:numId="240" w16cid:durableId="1372803422">
    <w:abstractNumId w:val="206"/>
  </w:num>
  <w:num w:numId="241" w16cid:durableId="1682269364">
    <w:abstractNumId w:val="417"/>
  </w:num>
  <w:num w:numId="242" w16cid:durableId="1505973744">
    <w:abstractNumId w:val="271"/>
  </w:num>
  <w:num w:numId="243" w16cid:durableId="2022655615">
    <w:abstractNumId w:val="200"/>
  </w:num>
  <w:num w:numId="244" w16cid:durableId="294602413">
    <w:abstractNumId w:val="119"/>
  </w:num>
  <w:num w:numId="245" w16cid:durableId="2089577605">
    <w:abstractNumId w:val="189"/>
  </w:num>
  <w:num w:numId="246" w16cid:durableId="1257446337">
    <w:abstractNumId w:val="299"/>
  </w:num>
  <w:num w:numId="247" w16cid:durableId="1129282015">
    <w:abstractNumId w:val="263"/>
  </w:num>
  <w:num w:numId="248" w16cid:durableId="295842788">
    <w:abstractNumId w:val="236"/>
  </w:num>
  <w:num w:numId="249" w16cid:durableId="1440687007">
    <w:abstractNumId w:val="388"/>
  </w:num>
  <w:num w:numId="250" w16cid:durableId="862670772">
    <w:abstractNumId w:val="402"/>
  </w:num>
  <w:num w:numId="251" w16cid:durableId="727725290">
    <w:abstractNumId w:val="247"/>
  </w:num>
  <w:num w:numId="252" w16cid:durableId="681057143">
    <w:abstractNumId w:val="161"/>
  </w:num>
  <w:num w:numId="253" w16cid:durableId="1461148064">
    <w:abstractNumId w:val="93"/>
  </w:num>
  <w:num w:numId="254" w16cid:durableId="1330057498">
    <w:abstractNumId w:val="89"/>
  </w:num>
  <w:num w:numId="255" w16cid:durableId="343941378">
    <w:abstractNumId w:val="41"/>
  </w:num>
  <w:num w:numId="256" w16cid:durableId="2025133806">
    <w:abstractNumId w:val="244"/>
  </w:num>
  <w:num w:numId="257" w16cid:durableId="1661231622">
    <w:abstractNumId w:val="383"/>
  </w:num>
  <w:num w:numId="258" w16cid:durableId="1448430248">
    <w:abstractNumId w:val="339"/>
  </w:num>
  <w:num w:numId="259" w16cid:durableId="1657763171">
    <w:abstractNumId w:val="374"/>
  </w:num>
  <w:num w:numId="260" w16cid:durableId="290600488">
    <w:abstractNumId w:val="313"/>
  </w:num>
  <w:num w:numId="261" w16cid:durableId="518544581">
    <w:abstractNumId w:val="35"/>
  </w:num>
  <w:num w:numId="262" w16cid:durableId="1592816745">
    <w:abstractNumId w:val="390"/>
  </w:num>
  <w:num w:numId="263" w16cid:durableId="418911902">
    <w:abstractNumId w:val="218"/>
  </w:num>
  <w:num w:numId="264" w16cid:durableId="1987470603">
    <w:abstractNumId w:val="0"/>
  </w:num>
  <w:num w:numId="265" w16cid:durableId="1403136769">
    <w:abstractNumId w:val="341"/>
  </w:num>
  <w:num w:numId="266" w16cid:durableId="629096507">
    <w:abstractNumId w:val="262"/>
  </w:num>
  <w:num w:numId="267" w16cid:durableId="1190948059">
    <w:abstractNumId w:val="324"/>
  </w:num>
  <w:num w:numId="268" w16cid:durableId="529072223">
    <w:abstractNumId w:val="448"/>
  </w:num>
  <w:num w:numId="269" w16cid:durableId="562254715">
    <w:abstractNumId w:val="288"/>
  </w:num>
  <w:num w:numId="270" w16cid:durableId="875848116">
    <w:abstractNumId w:val="222"/>
  </w:num>
  <w:num w:numId="271" w16cid:durableId="1821727754">
    <w:abstractNumId w:val="175"/>
  </w:num>
  <w:num w:numId="272" w16cid:durableId="1019115159">
    <w:abstractNumId w:val="106"/>
  </w:num>
  <w:num w:numId="273" w16cid:durableId="1167480768">
    <w:abstractNumId w:val="197"/>
  </w:num>
  <w:num w:numId="274" w16cid:durableId="1691179482">
    <w:abstractNumId w:val="219"/>
  </w:num>
  <w:num w:numId="275" w16cid:durableId="1336612408">
    <w:abstractNumId w:val="430"/>
  </w:num>
  <w:num w:numId="276" w16cid:durableId="476412353">
    <w:abstractNumId w:val="309"/>
  </w:num>
  <w:num w:numId="277" w16cid:durableId="381683081">
    <w:abstractNumId w:val="112"/>
  </w:num>
  <w:num w:numId="278" w16cid:durableId="1238175396">
    <w:abstractNumId w:val="184"/>
  </w:num>
  <w:num w:numId="279" w16cid:durableId="488718681">
    <w:abstractNumId w:val="107"/>
  </w:num>
  <w:num w:numId="280" w16cid:durableId="642387362">
    <w:abstractNumId w:val="71"/>
  </w:num>
  <w:num w:numId="281" w16cid:durableId="1470438104">
    <w:abstractNumId w:val="172"/>
  </w:num>
  <w:num w:numId="282" w16cid:durableId="205336886">
    <w:abstractNumId w:val="287"/>
  </w:num>
  <w:num w:numId="283" w16cid:durableId="1101143035">
    <w:abstractNumId w:val="133"/>
  </w:num>
  <w:num w:numId="284" w16cid:durableId="1042558130">
    <w:abstractNumId w:val="420"/>
  </w:num>
  <w:num w:numId="285" w16cid:durableId="1099833713">
    <w:abstractNumId w:val="83"/>
  </w:num>
  <w:num w:numId="286" w16cid:durableId="1400709398">
    <w:abstractNumId w:val="47"/>
  </w:num>
  <w:num w:numId="287" w16cid:durableId="1476951848">
    <w:abstractNumId w:val="398"/>
  </w:num>
  <w:num w:numId="288" w16cid:durableId="560288969">
    <w:abstractNumId w:val="438"/>
  </w:num>
  <w:num w:numId="289" w16cid:durableId="1630936663">
    <w:abstractNumId w:val="94"/>
  </w:num>
  <w:num w:numId="290" w16cid:durableId="2033916371">
    <w:abstractNumId w:val="423"/>
  </w:num>
  <w:num w:numId="291" w16cid:durableId="2107730101">
    <w:abstractNumId w:val="210"/>
  </w:num>
  <w:num w:numId="292" w16cid:durableId="198979442">
    <w:abstractNumId w:val="400"/>
  </w:num>
  <w:num w:numId="293" w16cid:durableId="1498308225">
    <w:abstractNumId w:val="208"/>
  </w:num>
  <w:num w:numId="294" w16cid:durableId="141048410">
    <w:abstractNumId w:val="266"/>
  </w:num>
  <w:num w:numId="295" w16cid:durableId="1439982326">
    <w:abstractNumId w:val="254"/>
  </w:num>
  <w:num w:numId="296" w16cid:durableId="1181041331">
    <w:abstractNumId w:val="38"/>
  </w:num>
  <w:num w:numId="297" w16cid:durableId="1576164095">
    <w:abstractNumId w:val="143"/>
  </w:num>
  <w:num w:numId="298" w16cid:durableId="1422488943">
    <w:abstractNumId w:val="360"/>
  </w:num>
  <w:num w:numId="299" w16cid:durableId="1910190806">
    <w:abstractNumId w:val="10"/>
  </w:num>
  <w:num w:numId="300" w16cid:durableId="742875320">
    <w:abstractNumId w:val="186"/>
  </w:num>
  <w:num w:numId="301" w16cid:durableId="1613979756">
    <w:abstractNumId w:val="342"/>
  </w:num>
  <w:num w:numId="302" w16cid:durableId="324742425">
    <w:abstractNumId w:val="300"/>
  </w:num>
  <w:num w:numId="303" w16cid:durableId="864441636">
    <w:abstractNumId w:val="101"/>
  </w:num>
  <w:num w:numId="304" w16cid:durableId="711924490">
    <w:abstractNumId w:val="414"/>
  </w:num>
  <w:num w:numId="305" w16cid:durableId="1380321840">
    <w:abstractNumId w:val="425"/>
  </w:num>
  <w:num w:numId="306" w16cid:durableId="844325248">
    <w:abstractNumId w:val="152"/>
  </w:num>
  <w:num w:numId="307" w16cid:durableId="373039129">
    <w:abstractNumId w:val="44"/>
  </w:num>
  <w:num w:numId="308" w16cid:durableId="1084035286">
    <w:abstractNumId w:val="61"/>
  </w:num>
  <w:num w:numId="309" w16cid:durableId="242837862">
    <w:abstractNumId w:val="242"/>
  </w:num>
  <w:num w:numId="310" w16cid:durableId="1360357563">
    <w:abstractNumId w:val="57"/>
  </w:num>
  <w:num w:numId="311" w16cid:durableId="460928920">
    <w:abstractNumId w:val="450"/>
  </w:num>
  <w:num w:numId="312" w16cid:durableId="668606572">
    <w:abstractNumId w:val="48"/>
  </w:num>
  <w:num w:numId="313" w16cid:durableId="120809335">
    <w:abstractNumId w:val="18"/>
  </w:num>
  <w:num w:numId="314" w16cid:durableId="940918198">
    <w:abstractNumId w:val="79"/>
  </w:num>
  <w:num w:numId="315" w16cid:durableId="1032459549">
    <w:abstractNumId w:val="205"/>
  </w:num>
  <w:num w:numId="316" w16cid:durableId="1104494174">
    <w:abstractNumId w:val="321"/>
  </w:num>
  <w:num w:numId="317" w16cid:durableId="543177223">
    <w:abstractNumId w:val="344"/>
  </w:num>
  <w:num w:numId="318" w16cid:durableId="1870803184">
    <w:abstractNumId w:val="104"/>
  </w:num>
  <w:num w:numId="319" w16cid:durableId="845442662">
    <w:abstractNumId w:val="447"/>
  </w:num>
  <w:num w:numId="320" w16cid:durableId="636225782">
    <w:abstractNumId w:val="436"/>
  </w:num>
  <w:num w:numId="321" w16cid:durableId="259992709">
    <w:abstractNumId w:val="365"/>
    <w:lvlOverride w:ilvl="0">
      <w:startOverride w:val="4"/>
    </w:lvlOverride>
    <w:lvlOverride w:ilvl="1">
      <w:startOverride w:val="1"/>
    </w:lvlOverride>
    <w:lvlOverride w:ilvl="2">
      <w:startOverride w:val="1"/>
    </w:lvlOverride>
    <w:lvlOverride w:ilvl="3">
      <w:startOverride w:val="2"/>
    </w:lvlOverride>
  </w:num>
  <w:num w:numId="322" w16cid:durableId="890767394">
    <w:abstractNumId w:val="328"/>
  </w:num>
  <w:num w:numId="323" w16cid:durableId="568423167">
    <w:abstractNumId w:val="449"/>
  </w:num>
  <w:num w:numId="324" w16cid:durableId="219563035">
    <w:abstractNumId w:val="412"/>
  </w:num>
  <w:num w:numId="325" w16cid:durableId="1410536567">
    <w:abstractNumId w:val="246"/>
  </w:num>
  <w:num w:numId="326" w16cid:durableId="1988900045">
    <w:abstractNumId w:val="5"/>
  </w:num>
  <w:num w:numId="327" w16cid:durableId="700471903">
    <w:abstractNumId w:val="12"/>
  </w:num>
  <w:num w:numId="328" w16cid:durableId="394623537">
    <w:abstractNumId w:val="396"/>
  </w:num>
  <w:num w:numId="329" w16cid:durableId="698354278">
    <w:abstractNumId w:val="67"/>
  </w:num>
  <w:num w:numId="330" w16cid:durableId="1784615880">
    <w:abstractNumId w:val="46"/>
  </w:num>
  <w:num w:numId="331" w16cid:durableId="227570716">
    <w:abstractNumId w:val="147"/>
  </w:num>
  <w:num w:numId="332" w16cid:durableId="1962611983">
    <w:abstractNumId w:val="91"/>
  </w:num>
  <w:num w:numId="333" w16cid:durableId="1420633804">
    <w:abstractNumId w:val="52"/>
  </w:num>
  <w:num w:numId="334" w16cid:durableId="1552497516">
    <w:abstractNumId w:val="312"/>
  </w:num>
  <w:num w:numId="335" w16cid:durableId="188103628">
    <w:abstractNumId w:val="221"/>
  </w:num>
  <w:num w:numId="336" w16cid:durableId="1267276545">
    <w:abstractNumId w:val="409"/>
  </w:num>
  <w:num w:numId="337" w16cid:durableId="1180975082">
    <w:abstractNumId w:val="138"/>
  </w:num>
  <w:num w:numId="338" w16cid:durableId="587925764">
    <w:abstractNumId w:val="11"/>
  </w:num>
  <w:num w:numId="339" w16cid:durableId="503204105">
    <w:abstractNumId w:val="42"/>
  </w:num>
  <w:num w:numId="340" w16cid:durableId="579558509">
    <w:abstractNumId w:val="439"/>
  </w:num>
  <w:num w:numId="341" w16cid:durableId="742872107">
    <w:abstractNumId w:val="149"/>
  </w:num>
  <w:num w:numId="342" w16cid:durableId="1783763490">
    <w:abstractNumId w:val="333"/>
  </w:num>
  <w:num w:numId="343" w16cid:durableId="992828161">
    <w:abstractNumId w:val="405"/>
  </w:num>
  <w:num w:numId="344" w16cid:durableId="1186093927">
    <w:abstractNumId w:val="230"/>
  </w:num>
  <w:num w:numId="345" w16cid:durableId="101995760">
    <w:abstractNumId w:val="245"/>
  </w:num>
  <w:num w:numId="346" w16cid:durableId="1741951026">
    <w:abstractNumId w:val="404"/>
  </w:num>
  <w:num w:numId="347" w16cid:durableId="773553447">
    <w:abstractNumId w:val="27"/>
  </w:num>
  <w:num w:numId="348" w16cid:durableId="825363362">
    <w:abstractNumId w:val="426"/>
  </w:num>
  <w:num w:numId="349" w16cid:durableId="1837381874">
    <w:abstractNumId w:val="264"/>
  </w:num>
  <w:num w:numId="350" w16cid:durableId="129132875">
    <w:abstractNumId w:val="113"/>
  </w:num>
  <w:num w:numId="351" w16cid:durableId="1733960885">
    <w:abstractNumId w:val="441"/>
  </w:num>
  <w:num w:numId="352" w16cid:durableId="1514883054">
    <w:abstractNumId w:val="314"/>
  </w:num>
  <w:num w:numId="353" w16cid:durableId="672103588">
    <w:abstractNumId w:val="60"/>
  </w:num>
  <w:num w:numId="354" w16cid:durableId="1543522475">
    <w:abstractNumId w:val="440"/>
  </w:num>
  <w:num w:numId="355" w16cid:durableId="1585608650">
    <w:abstractNumId w:val="340"/>
  </w:num>
  <w:num w:numId="356" w16cid:durableId="765543893">
    <w:abstractNumId w:val="195"/>
  </w:num>
  <w:num w:numId="357" w16cid:durableId="395669305">
    <w:abstractNumId w:val="97"/>
  </w:num>
  <w:num w:numId="358" w16cid:durableId="1173764783">
    <w:abstractNumId w:val="164"/>
  </w:num>
  <w:num w:numId="359" w16cid:durableId="1083602777">
    <w:abstractNumId w:val="13"/>
  </w:num>
  <w:num w:numId="360" w16cid:durableId="300161793">
    <w:abstractNumId w:val="320"/>
  </w:num>
  <w:num w:numId="361" w16cid:durableId="335041396">
    <w:abstractNumId w:val="153"/>
  </w:num>
  <w:num w:numId="362" w16cid:durableId="931360080">
    <w:abstractNumId w:val="403"/>
  </w:num>
  <w:num w:numId="363" w16cid:durableId="1171872798">
    <w:abstractNumId w:val="211"/>
  </w:num>
  <w:num w:numId="364" w16cid:durableId="135420188">
    <w:abstractNumId w:val="303"/>
  </w:num>
  <w:num w:numId="365" w16cid:durableId="2112773746">
    <w:abstractNumId w:val="187"/>
  </w:num>
  <w:num w:numId="366" w16cid:durableId="1378819419">
    <w:abstractNumId w:val="188"/>
  </w:num>
  <w:num w:numId="367" w16cid:durableId="574583646">
    <w:abstractNumId w:val="146"/>
  </w:num>
  <w:num w:numId="368" w16cid:durableId="1250232540">
    <w:abstractNumId w:val="4"/>
  </w:num>
  <w:num w:numId="369" w16cid:durableId="1502575034">
    <w:abstractNumId w:val="168"/>
  </w:num>
  <w:num w:numId="370" w16cid:durableId="1545407725">
    <w:abstractNumId w:val="411"/>
  </w:num>
  <w:num w:numId="371" w16cid:durableId="278493931">
    <w:abstractNumId w:val="65"/>
  </w:num>
  <w:num w:numId="372" w16cid:durableId="1784762693">
    <w:abstractNumId w:val="69"/>
  </w:num>
  <w:num w:numId="373" w16cid:durableId="1818493343">
    <w:abstractNumId w:val="305"/>
  </w:num>
  <w:num w:numId="374" w16cid:durableId="599875861">
    <w:abstractNumId w:val="232"/>
  </w:num>
  <w:num w:numId="375" w16cid:durableId="4484494">
    <w:abstractNumId w:val="125"/>
  </w:num>
  <w:num w:numId="376" w16cid:durableId="167142850">
    <w:abstractNumId w:val="134"/>
  </w:num>
  <w:num w:numId="377" w16cid:durableId="1976837153">
    <w:abstractNumId w:val="181"/>
  </w:num>
  <w:num w:numId="378" w16cid:durableId="342975785">
    <w:abstractNumId w:val="135"/>
  </w:num>
  <w:num w:numId="379" w16cid:durableId="274867209">
    <w:abstractNumId w:val="185"/>
  </w:num>
  <w:num w:numId="380" w16cid:durableId="481779252">
    <w:abstractNumId w:val="243"/>
  </w:num>
  <w:num w:numId="381" w16cid:durableId="1121652771">
    <w:abstractNumId w:val="278"/>
  </w:num>
  <w:num w:numId="382" w16cid:durableId="1475292135">
    <w:abstractNumId w:val="95"/>
  </w:num>
  <w:num w:numId="383" w16cid:durableId="1279024667">
    <w:abstractNumId w:val="428"/>
  </w:num>
  <w:num w:numId="384" w16cid:durableId="1801149852">
    <w:abstractNumId w:val="233"/>
  </w:num>
  <w:num w:numId="385" w16cid:durableId="676036185">
    <w:abstractNumId w:val="220"/>
  </w:num>
  <w:num w:numId="386" w16cid:durableId="2107724321">
    <w:abstractNumId w:val="336"/>
  </w:num>
  <w:num w:numId="387" w16cid:durableId="1477840538">
    <w:abstractNumId w:val="265"/>
  </w:num>
  <w:num w:numId="388" w16cid:durableId="875387768">
    <w:abstractNumId w:val="163"/>
  </w:num>
  <w:num w:numId="389" w16cid:durableId="921329610">
    <w:abstractNumId w:val="368"/>
  </w:num>
  <w:num w:numId="390" w16cid:durableId="350453725">
    <w:abstractNumId w:val="21"/>
  </w:num>
  <w:num w:numId="391" w16cid:durableId="511072939">
    <w:abstractNumId w:val="59"/>
  </w:num>
  <w:num w:numId="392" w16cid:durableId="1256012347">
    <w:abstractNumId w:val="77"/>
  </w:num>
  <w:num w:numId="393" w16cid:durableId="1160778198">
    <w:abstractNumId w:val="376"/>
  </w:num>
  <w:num w:numId="394" w16cid:durableId="1635333907">
    <w:abstractNumId w:val="399"/>
  </w:num>
  <w:num w:numId="395" w16cid:durableId="1548296724">
    <w:abstractNumId w:val="217"/>
  </w:num>
  <w:num w:numId="396" w16cid:durableId="1937328500">
    <w:abstractNumId w:val="291"/>
  </w:num>
  <w:num w:numId="397" w16cid:durableId="2125683948">
    <w:abstractNumId w:val="269"/>
  </w:num>
  <w:num w:numId="398" w16cid:durableId="426267794">
    <w:abstractNumId w:val="75"/>
  </w:num>
  <w:num w:numId="399" w16cid:durableId="200285737">
    <w:abstractNumId w:val="1"/>
  </w:num>
  <w:num w:numId="400" w16cid:durableId="558126150">
    <w:abstractNumId w:val="228"/>
  </w:num>
  <w:num w:numId="401" w16cid:durableId="1304309614">
    <w:abstractNumId w:val="326"/>
  </w:num>
  <w:num w:numId="402" w16cid:durableId="2057653987">
    <w:abstractNumId w:val="50"/>
  </w:num>
  <w:num w:numId="403" w16cid:durableId="1822500506">
    <w:abstractNumId w:val="294"/>
  </w:num>
  <w:num w:numId="404" w16cid:durableId="1025443879">
    <w:abstractNumId w:val="28"/>
  </w:num>
  <w:num w:numId="405" w16cid:durableId="1722092065">
    <w:abstractNumId w:val="290"/>
  </w:num>
  <w:num w:numId="406" w16cid:durableId="1675690841">
    <w:abstractNumId w:val="85"/>
  </w:num>
  <w:num w:numId="407" w16cid:durableId="1982925697">
    <w:abstractNumId w:val="422"/>
  </w:num>
  <w:num w:numId="408" w16cid:durableId="1005128207">
    <w:abstractNumId w:val="117"/>
  </w:num>
  <w:num w:numId="409" w16cid:durableId="2108698060">
    <w:abstractNumId w:val="130"/>
  </w:num>
  <w:num w:numId="410" w16cid:durableId="718478387">
    <w:abstractNumId w:val="19"/>
  </w:num>
  <w:num w:numId="411" w16cid:durableId="245305894">
    <w:abstractNumId w:val="355"/>
  </w:num>
  <w:num w:numId="412" w16cid:durableId="94712506">
    <w:abstractNumId w:val="293"/>
  </w:num>
  <w:num w:numId="413" w16cid:durableId="1640837389">
    <w:abstractNumId w:val="446"/>
  </w:num>
  <w:num w:numId="414" w16cid:durableId="895241240">
    <w:abstractNumId w:val="382"/>
  </w:num>
  <w:num w:numId="415" w16cid:durableId="1315833180">
    <w:abstractNumId w:val="319"/>
  </w:num>
  <w:num w:numId="416" w16cid:durableId="142940579">
    <w:abstractNumId w:val="285"/>
  </w:num>
  <w:num w:numId="417" w16cid:durableId="26225795">
    <w:abstractNumId w:val="237"/>
  </w:num>
  <w:num w:numId="418" w16cid:durableId="1030766825">
    <w:abstractNumId w:val="427"/>
  </w:num>
  <w:num w:numId="419" w16cid:durableId="848956407">
    <w:abstractNumId w:val="179"/>
  </w:num>
  <w:num w:numId="420" w16cid:durableId="709233185">
    <w:abstractNumId w:val="298"/>
  </w:num>
  <w:num w:numId="421" w16cid:durableId="984166280">
    <w:abstractNumId w:val="213"/>
  </w:num>
  <w:num w:numId="422" w16cid:durableId="1876769619">
    <w:abstractNumId w:val="53"/>
  </w:num>
  <w:num w:numId="423" w16cid:durableId="639457557">
    <w:abstractNumId w:val="274"/>
  </w:num>
  <w:num w:numId="424" w16cid:durableId="1144539839">
    <w:abstractNumId w:val="177"/>
  </w:num>
  <w:num w:numId="425" w16cid:durableId="1982032433">
    <w:abstractNumId w:val="171"/>
  </w:num>
  <w:num w:numId="426" w16cid:durableId="1998724627">
    <w:abstractNumId w:val="358"/>
  </w:num>
  <w:num w:numId="427" w16cid:durableId="884296119">
    <w:abstractNumId w:val="174"/>
  </w:num>
  <w:num w:numId="428" w16cid:durableId="580718227">
    <w:abstractNumId w:val="227"/>
  </w:num>
  <w:num w:numId="429" w16cid:durableId="219287522">
    <w:abstractNumId w:val="54"/>
  </w:num>
  <w:num w:numId="430" w16cid:durableId="864247305">
    <w:abstractNumId w:val="250"/>
  </w:num>
  <w:num w:numId="431" w16cid:durableId="411506391">
    <w:abstractNumId w:val="391"/>
  </w:num>
  <w:num w:numId="432" w16cid:durableId="747119749">
    <w:abstractNumId w:val="142"/>
  </w:num>
  <w:num w:numId="433" w16cid:durableId="1221138343">
    <w:abstractNumId w:val="96"/>
  </w:num>
  <w:num w:numId="434" w16cid:durableId="481973391">
    <w:abstractNumId w:val="167"/>
  </w:num>
  <w:num w:numId="435" w16cid:durableId="781846516">
    <w:abstractNumId w:val="316"/>
  </w:num>
  <w:num w:numId="436" w16cid:durableId="1483044376">
    <w:abstractNumId w:val="261"/>
  </w:num>
  <w:num w:numId="437" w16cid:durableId="1514607022">
    <w:abstractNumId w:val="387"/>
  </w:num>
  <w:num w:numId="438" w16cid:durableId="485971256">
    <w:abstractNumId w:val="63"/>
  </w:num>
  <w:num w:numId="439" w16cid:durableId="644890947">
    <w:abstractNumId w:val="370"/>
  </w:num>
  <w:num w:numId="440" w16cid:durableId="2117287126">
    <w:abstractNumId w:val="115"/>
  </w:num>
  <w:num w:numId="441" w16cid:durableId="2053186806">
    <w:abstractNumId w:val="150"/>
  </w:num>
  <w:num w:numId="442" w16cid:durableId="1787504472">
    <w:abstractNumId w:val="114"/>
  </w:num>
  <w:num w:numId="443" w16cid:durableId="1033461977">
    <w:abstractNumId w:val="131"/>
  </w:num>
  <w:num w:numId="444" w16cid:durableId="1184131761">
    <w:abstractNumId w:val="241"/>
  </w:num>
  <w:num w:numId="445" w16cid:durableId="291978929">
    <w:abstractNumId w:val="289"/>
  </w:num>
  <w:num w:numId="446" w16cid:durableId="620915297">
    <w:abstractNumId w:val="359"/>
  </w:num>
  <w:num w:numId="447" w16cid:durableId="900213015">
    <w:abstractNumId w:val="15"/>
  </w:num>
  <w:num w:numId="448" w16cid:durableId="2102480804">
    <w:abstractNumId w:val="26"/>
  </w:num>
  <w:num w:numId="449" w16cid:durableId="2082826319">
    <w:abstractNumId w:val="392"/>
  </w:num>
  <w:num w:numId="450" w16cid:durableId="1620532650">
    <w:abstractNumId w:val="37"/>
  </w:num>
  <w:num w:numId="451" w16cid:durableId="468867182">
    <w:abstractNumId w:val="224"/>
  </w:num>
  <w:num w:numId="452" w16cid:durableId="791630871">
    <w:abstractNumId w:val="235"/>
  </w:num>
  <w:num w:numId="453" w16cid:durableId="1376616122">
    <w:abstractNumId w:val="367"/>
  </w:num>
  <w:num w:numId="454" w16cid:durableId="1212305777">
    <w:abstractNumId w:val="78"/>
  </w:num>
  <w:num w:numId="455" w16cid:durableId="767190232">
    <w:abstractNumId w:val="434"/>
  </w:num>
  <w:num w:numId="456" w16cid:durableId="1800227362">
    <w:abstractNumId w:val="145"/>
  </w:num>
  <w:num w:numId="457" w16cid:durableId="152575186">
    <w:abstractNumId w:val="325"/>
  </w:num>
  <w:num w:numId="458" w16cid:durableId="448934884">
    <w:abstractNumId w:val="351"/>
  </w:num>
  <w:num w:numId="459" w16cid:durableId="804549044">
    <w:abstractNumId w:val="302"/>
  </w:num>
  <w:num w:numId="460" w16cid:durableId="1512525766">
    <w:abstractNumId w:val="99"/>
  </w:num>
  <w:num w:numId="461" w16cid:durableId="1627084273">
    <w:abstractNumId w:val="259"/>
  </w:num>
  <w:num w:numId="462" w16cid:durableId="1013603415">
    <w:abstractNumId w:val="281"/>
  </w:num>
  <w:num w:numId="463" w16cid:durableId="654916076">
    <w:abstractNumId w:val="110"/>
  </w:num>
  <w:num w:numId="464" w16cid:durableId="740103385">
    <w:abstractNumId w:val="3"/>
  </w:num>
  <w:num w:numId="465" w16cid:durableId="1282230438">
    <w:abstractNumId w:val="214"/>
  </w:num>
  <w:num w:numId="466" w16cid:durableId="1137525295">
    <w:abstractNumId w:val="431"/>
  </w:num>
  <w:num w:numId="467" w16cid:durableId="1459104568">
    <w:abstractNumId w:val="144"/>
  </w:num>
  <w:num w:numId="468" w16cid:durableId="1418211661">
    <w:abstractNumId w:val="100"/>
  </w:num>
  <w:num w:numId="469" w16cid:durableId="1785274161">
    <w:abstractNumId w:val="297"/>
  </w:num>
  <w:num w:numId="470" w16cid:durableId="190921968">
    <w:abstractNumId w:val="121"/>
  </w:num>
  <w:num w:numId="471" w16cid:durableId="2044986466">
    <w:abstractNumId w:val="74"/>
  </w:num>
  <w:num w:numId="472" w16cid:durableId="303510066">
    <w:abstractNumId w:val="329"/>
  </w:num>
  <w:num w:numId="473" w16cid:durableId="783503667">
    <w:abstractNumId w:val="17"/>
  </w:num>
  <w:num w:numId="474" w16cid:durableId="877398039">
    <w:abstractNumId w:val="7"/>
  </w:num>
  <w:num w:numId="475" w16cid:durableId="1706786628">
    <w:abstractNumId w:val="386"/>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pos w:val="sectEnd"/>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1C1"/>
    <w:rsid w:val="00000257"/>
    <w:rsid w:val="000002E1"/>
    <w:rsid w:val="00000645"/>
    <w:rsid w:val="00000919"/>
    <w:rsid w:val="00000BDA"/>
    <w:rsid w:val="000012EE"/>
    <w:rsid w:val="000014C2"/>
    <w:rsid w:val="00001520"/>
    <w:rsid w:val="00001824"/>
    <w:rsid w:val="00001A0D"/>
    <w:rsid w:val="00001D97"/>
    <w:rsid w:val="0000213B"/>
    <w:rsid w:val="00002184"/>
    <w:rsid w:val="000022AE"/>
    <w:rsid w:val="000024EC"/>
    <w:rsid w:val="00002641"/>
    <w:rsid w:val="000027CF"/>
    <w:rsid w:val="00002846"/>
    <w:rsid w:val="00003116"/>
    <w:rsid w:val="000033B9"/>
    <w:rsid w:val="000033FF"/>
    <w:rsid w:val="00003693"/>
    <w:rsid w:val="000036E8"/>
    <w:rsid w:val="00003B5E"/>
    <w:rsid w:val="00003C3B"/>
    <w:rsid w:val="00003C9A"/>
    <w:rsid w:val="00003DDF"/>
    <w:rsid w:val="00004057"/>
    <w:rsid w:val="00004178"/>
    <w:rsid w:val="00004596"/>
    <w:rsid w:val="00004679"/>
    <w:rsid w:val="0000484F"/>
    <w:rsid w:val="0000497D"/>
    <w:rsid w:val="00004CA2"/>
    <w:rsid w:val="00005330"/>
    <w:rsid w:val="0000548D"/>
    <w:rsid w:val="000055F4"/>
    <w:rsid w:val="000056EF"/>
    <w:rsid w:val="00005C80"/>
    <w:rsid w:val="00005F23"/>
    <w:rsid w:val="00006300"/>
    <w:rsid w:val="00006706"/>
    <w:rsid w:val="00006799"/>
    <w:rsid w:val="00006A9F"/>
    <w:rsid w:val="00006BAD"/>
    <w:rsid w:val="000072A9"/>
    <w:rsid w:val="000073F3"/>
    <w:rsid w:val="0000744F"/>
    <w:rsid w:val="0000763F"/>
    <w:rsid w:val="00007C07"/>
    <w:rsid w:val="000100A9"/>
    <w:rsid w:val="00010386"/>
    <w:rsid w:val="0001050F"/>
    <w:rsid w:val="00010555"/>
    <w:rsid w:val="000105B7"/>
    <w:rsid w:val="00010767"/>
    <w:rsid w:val="000108B3"/>
    <w:rsid w:val="00010F5E"/>
    <w:rsid w:val="0001134E"/>
    <w:rsid w:val="000113EC"/>
    <w:rsid w:val="0001167E"/>
    <w:rsid w:val="00011861"/>
    <w:rsid w:val="000119DE"/>
    <w:rsid w:val="00011A01"/>
    <w:rsid w:val="00011D51"/>
    <w:rsid w:val="0001207F"/>
    <w:rsid w:val="000120E8"/>
    <w:rsid w:val="0001235F"/>
    <w:rsid w:val="00012938"/>
    <w:rsid w:val="00012C89"/>
    <w:rsid w:val="000135A0"/>
    <w:rsid w:val="0001370D"/>
    <w:rsid w:val="00013720"/>
    <w:rsid w:val="000138C7"/>
    <w:rsid w:val="00013F79"/>
    <w:rsid w:val="000142DE"/>
    <w:rsid w:val="00014411"/>
    <w:rsid w:val="0001448A"/>
    <w:rsid w:val="000145DA"/>
    <w:rsid w:val="00014818"/>
    <w:rsid w:val="0001491B"/>
    <w:rsid w:val="000149E9"/>
    <w:rsid w:val="00015252"/>
    <w:rsid w:val="0001561C"/>
    <w:rsid w:val="0001584A"/>
    <w:rsid w:val="00015E56"/>
    <w:rsid w:val="0001604B"/>
    <w:rsid w:val="00016452"/>
    <w:rsid w:val="00016476"/>
    <w:rsid w:val="000165A1"/>
    <w:rsid w:val="0001662D"/>
    <w:rsid w:val="0001667A"/>
    <w:rsid w:val="000167C2"/>
    <w:rsid w:val="00016C62"/>
    <w:rsid w:val="00016D2A"/>
    <w:rsid w:val="000171ED"/>
    <w:rsid w:val="000176CC"/>
    <w:rsid w:val="000176DF"/>
    <w:rsid w:val="00017959"/>
    <w:rsid w:val="00017B84"/>
    <w:rsid w:val="00017CBB"/>
    <w:rsid w:val="00017D8C"/>
    <w:rsid w:val="00017DD3"/>
    <w:rsid w:val="00017F8A"/>
    <w:rsid w:val="00020269"/>
    <w:rsid w:val="000202BB"/>
    <w:rsid w:val="00020536"/>
    <w:rsid w:val="000206CC"/>
    <w:rsid w:val="000207AB"/>
    <w:rsid w:val="00020CB7"/>
    <w:rsid w:val="00020DBA"/>
    <w:rsid w:val="000214BB"/>
    <w:rsid w:val="000216DC"/>
    <w:rsid w:val="00021776"/>
    <w:rsid w:val="000219A8"/>
    <w:rsid w:val="00021D9C"/>
    <w:rsid w:val="000221BA"/>
    <w:rsid w:val="0002222F"/>
    <w:rsid w:val="00022545"/>
    <w:rsid w:val="00022C9D"/>
    <w:rsid w:val="00022D88"/>
    <w:rsid w:val="00022E74"/>
    <w:rsid w:val="00022F2D"/>
    <w:rsid w:val="000233CF"/>
    <w:rsid w:val="00023458"/>
    <w:rsid w:val="0002397D"/>
    <w:rsid w:val="00023D16"/>
    <w:rsid w:val="00023D4B"/>
    <w:rsid w:val="000244EA"/>
    <w:rsid w:val="00024522"/>
    <w:rsid w:val="00024544"/>
    <w:rsid w:val="000247D6"/>
    <w:rsid w:val="000249EE"/>
    <w:rsid w:val="00024C17"/>
    <w:rsid w:val="00024D40"/>
    <w:rsid w:val="00024D9B"/>
    <w:rsid w:val="000252A3"/>
    <w:rsid w:val="00025318"/>
    <w:rsid w:val="0002568E"/>
    <w:rsid w:val="00025727"/>
    <w:rsid w:val="00025735"/>
    <w:rsid w:val="000258BB"/>
    <w:rsid w:val="00025C1D"/>
    <w:rsid w:val="00025C2D"/>
    <w:rsid w:val="00025EAA"/>
    <w:rsid w:val="00025F75"/>
    <w:rsid w:val="00026036"/>
    <w:rsid w:val="00026152"/>
    <w:rsid w:val="00026189"/>
    <w:rsid w:val="000261D9"/>
    <w:rsid w:val="00026248"/>
    <w:rsid w:val="000264BF"/>
    <w:rsid w:val="00026842"/>
    <w:rsid w:val="00026DA0"/>
    <w:rsid w:val="00026F1A"/>
    <w:rsid w:val="00027107"/>
    <w:rsid w:val="000271CB"/>
    <w:rsid w:val="00027742"/>
    <w:rsid w:val="0002790D"/>
    <w:rsid w:val="000279B0"/>
    <w:rsid w:val="00027A1E"/>
    <w:rsid w:val="00027A46"/>
    <w:rsid w:val="00027ADA"/>
    <w:rsid w:val="0003081A"/>
    <w:rsid w:val="00030D16"/>
    <w:rsid w:val="00030D35"/>
    <w:rsid w:val="000310A5"/>
    <w:rsid w:val="00031191"/>
    <w:rsid w:val="00031282"/>
    <w:rsid w:val="0003145E"/>
    <w:rsid w:val="000317A0"/>
    <w:rsid w:val="00031CD1"/>
    <w:rsid w:val="0003250E"/>
    <w:rsid w:val="00032C4C"/>
    <w:rsid w:val="00032C76"/>
    <w:rsid w:val="00032EDC"/>
    <w:rsid w:val="00032FC2"/>
    <w:rsid w:val="0003318C"/>
    <w:rsid w:val="000333C8"/>
    <w:rsid w:val="00033468"/>
    <w:rsid w:val="00033665"/>
    <w:rsid w:val="0003366A"/>
    <w:rsid w:val="000337F1"/>
    <w:rsid w:val="00033AE7"/>
    <w:rsid w:val="00033D22"/>
    <w:rsid w:val="00033F15"/>
    <w:rsid w:val="000340E8"/>
    <w:rsid w:val="000342FF"/>
    <w:rsid w:val="00034442"/>
    <w:rsid w:val="00034459"/>
    <w:rsid w:val="00034780"/>
    <w:rsid w:val="00034AB4"/>
    <w:rsid w:val="00034DD8"/>
    <w:rsid w:val="00034F47"/>
    <w:rsid w:val="00034F83"/>
    <w:rsid w:val="00034FD2"/>
    <w:rsid w:val="00034FD6"/>
    <w:rsid w:val="0003545A"/>
    <w:rsid w:val="0003552F"/>
    <w:rsid w:val="00035BA1"/>
    <w:rsid w:val="000365EC"/>
    <w:rsid w:val="00036845"/>
    <w:rsid w:val="00036902"/>
    <w:rsid w:val="000369D3"/>
    <w:rsid w:val="00036B5D"/>
    <w:rsid w:val="00036F00"/>
    <w:rsid w:val="0003718A"/>
    <w:rsid w:val="0003753E"/>
    <w:rsid w:val="000375DA"/>
    <w:rsid w:val="00037682"/>
    <w:rsid w:val="00037737"/>
    <w:rsid w:val="00037935"/>
    <w:rsid w:val="00037A26"/>
    <w:rsid w:val="00037AD9"/>
    <w:rsid w:val="00037B14"/>
    <w:rsid w:val="00037F3E"/>
    <w:rsid w:val="00037FCC"/>
    <w:rsid w:val="000387F9"/>
    <w:rsid w:val="00040147"/>
    <w:rsid w:val="00040563"/>
    <w:rsid w:val="00040598"/>
    <w:rsid w:val="00040692"/>
    <w:rsid w:val="000409B6"/>
    <w:rsid w:val="00040C2C"/>
    <w:rsid w:val="00040C61"/>
    <w:rsid w:val="00040FB8"/>
    <w:rsid w:val="00041143"/>
    <w:rsid w:val="0004144D"/>
    <w:rsid w:val="00041573"/>
    <w:rsid w:val="00041816"/>
    <w:rsid w:val="00041DE2"/>
    <w:rsid w:val="00041E9C"/>
    <w:rsid w:val="00042050"/>
    <w:rsid w:val="00042243"/>
    <w:rsid w:val="00042468"/>
    <w:rsid w:val="00042680"/>
    <w:rsid w:val="00042CC3"/>
    <w:rsid w:val="00043221"/>
    <w:rsid w:val="000433A1"/>
    <w:rsid w:val="0004352A"/>
    <w:rsid w:val="00043614"/>
    <w:rsid w:val="000439D9"/>
    <w:rsid w:val="00043ABF"/>
    <w:rsid w:val="00043D2B"/>
    <w:rsid w:val="000440C9"/>
    <w:rsid w:val="00044263"/>
    <w:rsid w:val="00044289"/>
    <w:rsid w:val="000446B4"/>
    <w:rsid w:val="000448E6"/>
    <w:rsid w:val="00044AF5"/>
    <w:rsid w:val="00044B28"/>
    <w:rsid w:val="00044B64"/>
    <w:rsid w:val="00044D3C"/>
    <w:rsid w:val="00044DBB"/>
    <w:rsid w:val="00044F6D"/>
    <w:rsid w:val="0004557C"/>
    <w:rsid w:val="0004573A"/>
    <w:rsid w:val="0004585B"/>
    <w:rsid w:val="00045C1A"/>
    <w:rsid w:val="00045DBA"/>
    <w:rsid w:val="00045E2F"/>
    <w:rsid w:val="00046072"/>
    <w:rsid w:val="00046259"/>
    <w:rsid w:val="00046D28"/>
    <w:rsid w:val="00046DEF"/>
    <w:rsid w:val="00046E2B"/>
    <w:rsid w:val="00047209"/>
    <w:rsid w:val="00047221"/>
    <w:rsid w:val="000472D9"/>
    <w:rsid w:val="000474B0"/>
    <w:rsid w:val="000476E7"/>
    <w:rsid w:val="000477AF"/>
    <w:rsid w:val="00047C42"/>
    <w:rsid w:val="00047F7D"/>
    <w:rsid w:val="000501E9"/>
    <w:rsid w:val="00050482"/>
    <w:rsid w:val="000504A4"/>
    <w:rsid w:val="000505C5"/>
    <w:rsid w:val="0005063E"/>
    <w:rsid w:val="00050831"/>
    <w:rsid w:val="00050991"/>
    <w:rsid w:val="00050C8A"/>
    <w:rsid w:val="00050CDD"/>
    <w:rsid w:val="00050D64"/>
    <w:rsid w:val="00051142"/>
    <w:rsid w:val="000518FA"/>
    <w:rsid w:val="00052339"/>
    <w:rsid w:val="000523EA"/>
    <w:rsid w:val="000528DF"/>
    <w:rsid w:val="00052A8A"/>
    <w:rsid w:val="00052C28"/>
    <w:rsid w:val="00052D66"/>
    <w:rsid w:val="0005307B"/>
    <w:rsid w:val="00053484"/>
    <w:rsid w:val="00053518"/>
    <w:rsid w:val="0005359C"/>
    <w:rsid w:val="00053E49"/>
    <w:rsid w:val="000540BA"/>
    <w:rsid w:val="00054437"/>
    <w:rsid w:val="0005459F"/>
    <w:rsid w:val="00054CDB"/>
    <w:rsid w:val="00054E00"/>
    <w:rsid w:val="000553BC"/>
    <w:rsid w:val="00055451"/>
    <w:rsid w:val="000559CC"/>
    <w:rsid w:val="00055A4A"/>
    <w:rsid w:val="00055D2E"/>
    <w:rsid w:val="00055D5B"/>
    <w:rsid w:val="0005605C"/>
    <w:rsid w:val="000569B1"/>
    <w:rsid w:val="00056EFF"/>
    <w:rsid w:val="0005754A"/>
    <w:rsid w:val="00057682"/>
    <w:rsid w:val="00057C07"/>
    <w:rsid w:val="00057D87"/>
    <w:rsid w:val="00057DEE"/>
    <w:rsid w:val="000603F1"/>
    <w:rsid w:val="00060416"/>
    <w:rsid w:val="0006046C"/>
    <w:rsid w:val="000605D8"/>
    <w:rsid w:val="0006077C"/>
    <w:rsid w:val="000607E7"/>
    <w:rsid w:val="00060986"/>
    <w:rsid w:val="00060B3A"/>
    <w:rsid w:val="00060CB8"/>
    <w:rsid w:val="000612E6"/>
    <w:rsid w:val="000616AD"/>
    <w:rsid w:val="000617CF"/>
    <w:rsid w:val="0006184C"/>
    <w:rsid w:val="00061D6A"/>
    <w:rsid w:val="000621BC"/>
    <w:rsid w:val="00062561"/>
    <w:rsid w:val="0006256C"/>
    <w:rsid w:val="000626DD"/>
    <w:rsid w:val="00062800"/>
    <w:rsid w:val="00062826"/>
    <w:rsid w:val="00062AA1"/>
    <w:rsid w:val="00062BDC"/>
    <w:rsid w:val="00062C5B"/>
    <w:rsid w:val="00062DBF"/>
    <w:rsid w:val="00062F6F"/>
    <w:rsid w:val="00063224"/>
    <w:rsid w:val="0006362A"/>
    <w:rsid w:val="00063D76"/>
    <w:rsid w:val="00063E0F"/>
    <w:rsid w:val="00063F45"/>
    <w:rsid w:val="00063F8C"/>
    <w:rsid w:val="00063FC5"/>
    <w:rsid w:val="0006411F"/>
    <w:rsid w:val="000642A4"/>
    <w:rsid w:val="0006457F"/>
    <w:rsid w:val="000649E9"/>
    <w:rsid w:val="00064BBF"/>
    <w:rsid w:val="00064EAF"/>
    <w:rsid w:val="000651D8"/>
    <w:rsid w:val="0006522D"/>
    <w:rsid w:val="0006529E"/>
    <w:rsid w:val="00065406"/>
    <w:rsid w:val="0006546A"/>
    <w:rsid w:val="00065481"/>
    <w:rsid w:val="000656B2"/>
    <w:rsid w:val="000658AB"/>
    <w:rsid w:val="000658EF"/>
    <w:rsid w:val="00065B8A"/>
    <w:rsid w:val="00066244"/>
    <w:rsid w:val="000663F4"/>
    <w:rsid w:val="0006662C"/>
    <w:rsid w:val="000667AA"/>
    <w:rsid w:val="00066ADC"/>
    <w:rsid w:val="00066E2B"/>
    <w:rsid w:val="00066EC2"/>
    <w:rsid w:val="00066FD6"/>
    <w:rsid w:val="000672D2"/>
    <w:rsid w:val="00067306"/>
    <w:rsid w:val="00067320"/>
    <w:rsid w:val="0006737F"/>
    <w:rsid w:val="0006769B"/>
    <w:rsid w:val="000676FB"/>
    <w:rsid w:val="00067730"/>
    <w:rsid w:val="000679CD"/>
    <w:rsid w:val="00067AC1"/>
    <w:rsid w:val="00067C42"/>
    <w:rsid w:val="00067E56"/>
    <w:rsid w:val="00067EDE"/>
    <w:rsid w:val="0007027A"/>
    <w:rsid w:val="00070640"/>
    <w:rsid w:val="000708BB"/>
    <w:rsid w:val="00070C64"/>
    <w:rsid w:val="00070FEC"/>
    <w:rsid w:val="000714CB"/>
    <w:rsid w:val="000719A1"/>
    <w:rsid w:val="00071CB8"/>
    <w:rsid w:val="000720FE"/>
    <w:rsid w:val="000721AB"/>
    <w:rsid w:val="000727D8"/>
    <w:rsid w:val="00072955"/>
    <w:rsid w:val="00072EE7"/>
    <w:rsid w:val="00073939"/>
    <w:rsid w:val="00073943"/>
    <w:rsid w:val="00073E8C"/>
    <w:rsid w:val="00073F09"/>
    <w:rsid w:val="00073FF0"/>
    <w:rsid w:val="000744FA"/>
    <w:rsid w:val="00074525"/>
    <w:rsid w:val="000747F3"/>
    <w:rsid w:val="000748E8"/>
    <w:rsid w:val="00074A76"/>
    <w:rsid w:val="00074C61"/>
    <w:rsid w:val="00074E3C"/>
    <w:rsid w:val="00074F35"/>
    <w:rsid w:val="0007501A"/>
    <w:rsid w:val="0007514E"/>
    <w:rsid w:val="000756B7"/>
    <w:rsid w:val="0007571E"/>
    <w:rsid w:val="00075999"/>
    <w:rsid w:val="00076113"/>
    <w:rsid w:val="0007673F"/>
    <w:rsid w:val="00076C11"/>
    <w:rsid w:val="00076CD6"/>
    <w:rsid w:val="00076DC5"/>
    <w:rsid w:val="00076DE8"/>
    <w:rsid w:val="00076F68"/>
    <w:rsid w:val="00076F6C"/>
    <w:rsid w:val="000772C7"/>
    <w:rsid w:val="000773E8"/>
    <w:rsid w:val="0007758E"/>
    <w:rsid w:val="00077693"/>
    <w:rsid w:val="000776E4"/>
    <w:rsid w:val="000777DF"/>
    <w:rsid w:val="00077BE0"/>
    <w:rsid w:val="00077C48"/>
    <w:rsid w:val="00077CBC"/>
    <w:rsid w:val="00077D41"/>
    <w:rsid w:val="0008078F"/>
    <w:rsid w:val="0008079E"/>
    <w:rsid w:val="00080CF7"/>
    <w:rsid w:val="00081187"/>
    <w:rsid w:val="0008159E"/>
    <w:rsid w:val="00082135"/>
    <w:rsid w:val="00082297"/>
    <w:rsid w:val="00082895"/>
    <w:rsid w:val="00082A7E"/>
    <w:rsid w:val="00082BD9"/>
    <w:rsid w:val="00082DAE"/>
    <w:rsid w:val="00082E80"/>
    <w:rsid w:val="0008317D"/>
    <w:rsid w:val="000833D5"/>
    <w:rsid w:val="00083555"/>
    <w:rsid w:val="000836E3"/>
    <w:rsid w:val="000838F8"/>
    <w:rsid w:val="00083B4F"/>
    <w:rsid w:val="00084095"/>
    <w:rsid w:val="0008467F"/>
    <w:rsid w:val="00084808"/>
    <w:rsid w:val="000849E2"/>
    <w:rsid w:val="00084AFD"/>
    <w:rsid w:val="00084C4F"/>
    <w:rsid w:val="00084D86"/>
    <w:rsid w:val="00084F78"/>
    <w:rsid w:val="00084FE2"/>
    <w:rsid w:val="0008517E"/>
    <w:rsid w:val="00085275"/>
    <w:rsid w:val="00085B7F"/>
    <w:rsid w:val="00085BC4"/>
    <w:rsid w:val="00085E1F"/>
    <w:rsid w:val="00086382"/>
    <w:rsid w:val="0008661D"/>
    <w:rsid w:val="00086A43"/>
    <w:rsid w:val="00086C5F"/>
    <w:rsid w:val="00086CD1"/>
    <w:rsid w:val="00086CD7"/>
    <w:rsid w:val="00086EB3"/>
    <w:rsid w:val="000870BC"/>
    <w:rsid w:val="0008737E"/>
    <w:rsid w:val="00087457"/>
    <w:rsid w:val="00087622"/>
    <w:rsid w:val="000877E3"/>
    <w:rsid w:val="00087B3D"/>
    <w:rsid w:val="00087DBF"/>
    <w:rsid w:val="00090204"/>
    <w:rsid w:val="00090401"/>
    <w:rsid w:val="0009060C"/>
    <w:rsid w:val="000910A6"/>
    <w:rsid w:val="00091210"/>
    <w:rsid w:val="000912F5"/>
    <w:rsid w:val="0009151F"/>
    <w:rsid w:val="0009173F"/>
    <w:rsid w:val="00091928"/>
    <w:rsid w:val="00091B51"/>
    <w:rsid w:val="00091D45"/>
    <w:rsid w:val="00091E15"/>
    <w:rsid w:val="000921AB"/>
    <w:rsid w:val="00092A16"/>
    <w:rsid w:val="00092A97"/>
    <w:rsid w:val="00092BB5"/>
    <w:rsid w:val="00092BC0"/>
    <w:rsid w:val="00093143"/>
    <w:rsid w:val="00093235"/>
    <w:rsid w:val="000933B1"/>
    <w:rsid w:val="000934CD"/>
    <w:rsid w:val="0009369A"/>
    <w:rsid w:val="00093A0C"/>
    <w:rsid w:val="00093A51"/>
    <w:rsid w:val="00093E3B"/>
    <w:rsid w:val="00093F20"/>
    <w:rsid w:val="0009442C"/>
    <w:rsid w:val="00094EAB"/>
    <w:rsid w:val="00094FC5"/>
    <w:rsid w:val="00095092"/>
    <w:rsid w:val="000953F1"/>
    <w:rsid w:val="00095859"/>
    <w:rsid w:val="00095978"/>
    <w:rsid w:val="00095DCF"/>
    <w:rsid w:val="0009638E"/>
    <w:rsid w:val="000963C0"/>
    <w:rsid w:val="00096A39"/>
    <w:rsid w:val="00096C0F"/>
    <w:rsid w:val="00096C5E"/>
    <w:rsid w:val="000975C6"/>
    <w:rsid w:val="00097617"/>
    <w:rsid w:val="0009770C"/>
    <w:rsid w:val="00097810"/>
    <w:rsid w:val="00097894"/>
    <w:rsid w:val="00097D47"/>
    <w:rsid w:val="00097EB4"/>
    <w:rsid w:val="00097F3E"/>
    <w:rsid w:val="000A03B0"/>
    <w:rsid w:val="000A082E"/>
    <w:rsid w:val="000A08FE"/>
    <w:rsid w:val="000A091E"/>
    <w:rsid w:val="000A0920"/>
    <w:rsid w:val="000A0CB5"/>
    <w:rsid w:val="000A0D02"/>
    <w:rsid w:val="000A1274"/>
    <w:rsid w:val="000A17B0"/>
    <w:rsid w:val="000A1958"/>
    <w:rsid w:val="000A1994"/>
    <w:rsid w:val="000A1A59"/>
    <w:rsid w:val="000A1B5E"/>
    <w:rsid w:val="000A1C5E"/>
    <w:rsid w:val="000A1DE5"/>
    <w:rsid w:val="000A1DE6"/>
    <w:rsid w:val="000A23CC"/>
    <w:rsid w:val="000A286D"/>
    <w:rsid w:val="000A2C53"/>
    <w:rsid w:val="000A2DBE"/>
    <w:rsid w:val="000A2F49"/>
    <w:rsid w:val="000A32E4"/>
    <w:rsid w:val="000A32F7"/>
    <w:rsid w:val="000A332F"/>
    <w:rsid w:val="000A33AF"/>
    <w:rsid w:val="000A3649"/>
    <w:rsid w:val="000A36E6"/>
    <w:rsid w:val="000A3778"/>
    <w:rsid w:val="000A37DF"/>
    <w:rsid w:val="000A3896"/>
    <w:rsid w:val="000A38F4"/>
    <w:rsid w:val="000A3ACB"/>
    <w:rsid w:val="000A3D09"/>
    <w:rsid w:val="000A3F3A"/>
    <w:rsid w:val="000A414F"/>
    <w:rsid w:val="000A426E"/>
    <w:rsid w:val="000A4345"/>
    <w:rsid w:val="000A4B8C"/>
    <w:rsid w:val="000A5008"/>
    <w:rsid w:val="000A504F"/>
    <w:rsid w:val="000A5097"/>
    <w:rsid w:val="000A5335"/>
    <w:rsid w:val="000A55BC"/>
    <w:rsid w:val="000A58B6"/>
    <w:rsid w:val="000A5D21"/>
    <w:rsid w:val="000A5DAC"/>
    <w:rsid w:val="000A5E74"/>
    <w:rsid w:val="000A60A8"/>
    <w:rsid w:val="000A60C4"/>
    <w:rsid w:val="000A61FD"/>
    <w:rsid w:val="000A6830"/>
    <w:rsid w:val="000A68A2"/>
    <w:rsid w:val="000A69AB"/>
    <w:rsid w:val="000A6ABF"/>
    <w:rsid w:val="000A6C01"/>
    <w:rsid w:val="000A6C32"/>
    <w:rsid w:val="000A6F4B"/>
    <w:rsid w:val="000A7240"/>
    <w:rsid w:val="000A730B"/>
    <w:rsid w:val="000A780F"/>
    <w:rsid w:val="000A7A90"/>
    <w:rsid w:val="000A7CDA"/>
    <w:rsid w:val="000A7ECA"/>
    <w:rsid w:val="000B00F1"/>
    <w:rsid w:val="000B07EE"/>
    <w:rsid w:val="000B08EC"/>
    <w:rsid w:val="000B0E35"/>
    <w:rsid w:val="000B105F"/>
    <w:rsid w:val="000B12A9"/>
    <w:rsid w:val="000B1365"/>
    <w:rsid w:val="000B1373"/>
    <w:rsid w:val="000B13DD"/>
    <w:rsid w:val="000B160C"/>
    <w:rsid w:val="000B16B5"/>
    <w:rsid w:val="000B1904"/>
    <w:rsid w:val="000B1AD1"/>
    <w:rsid w:val="000B1EA8"/>
    <w:rsid w:val="000B1F7C"/>
    <w:rsid w:val="000B20AD"/>
    <w:rsid w:val="000B2371"/>
    <w:rsid w:val="000B25DD"/>
    <w:rsid w:val="000B2822"/>
    <w:rsid w:val="000B287A"/>
    <w:rsid w:val="000B2927"/>
    <w:rsid w:val="000B3316"/>
    <w:rsid w:val="000B3600"/>
    <w:rsid w:val="000B380F"/>
    <w:rsid w:val="000B3917"/>
    <w:rsid w:val="000B399C"/>
    <w:rsid w:val="000B3E86"/>
    <w:rsid w:val="000B3EBB"/>
    <w:rsid w:val="000B4378"/>
    <w:rsid w:val="000B43CC"/>
    <w:rsid w:val="000B4946"/>
    <w:rsid w:val="000B4BCE"/>
    <w:rsid w:val="000B517A"/>
    <w:rsid w:val="000B530C"/>
    <w:rsid w:val="000B597D"/>
    <w:rsid w:val="000B5B44"/>
    <w:rsid w:val="000B5BCD"/>
    <w:rsid w:val="000B5BE2"/>
    <w:rsid w:val="000B5F0D"/>
    <w:rsid w:val="000B6417"/>
    <w:rsid w:val="000B6684"/>
    <w:rsid w:val="000B6932"/>
    <w:rsid w:val="000B6A03"/>
    <w:rsid w:val="000B6DC4"/>
    <w:rsid w:val="000B6E60"/>
    <w:rsid w:val="000B7127"/>
    <w:rsid w:val="000B7132"/>
    <w:rsid w:val="000B7197"/>
    <w:rsid w:val="000B7334"/>
    <w:rsid w:val="000B73C5"/>
    <w:rsid w:val="000B76A7"/>
    <w:rsid w:val="000B78C1"/>
    <w:rsid w:val="000B7911"/>
    <w:rsid w:val="000B795C"/>
    <w:rsid w:val="000B7B84"/>
    <w:rsid w:val="000B7C0A"/>
    <w:rsid w:val="000C0381"/>
    <w:rsid w:val="000C040A"/>
    <w:rsid w:val="000C06DC"/>
    <w:rsid w:val="000C0828"/>
    <w:rsid w:val="000C0910"/>
    <w:rsid w:val="000C0CC9"/>
    <w:rsid w:val="000C136D"/>
    <w:rsid w:val="000C15D9"/>
    <w:rsid w:val="000C178C"/>
    <w:rsid w:val="000C17BA"/>
    <w:rsid w:val="000C1DC5"/>
    <w:rsid w:val="000C1F0D"/>
    <w:rsid w:val="000C24A9"/>
    <w:rsid w:val="000C268E"/>
    <w:rsid w:val="000C2871"/>
    <w:rsid w:val="000C2AB0"/>
    <w:rsid w:val="000C2F82"/>
    <w:rsid w:val="000C3318"/>
    <w:rsid w:val="000C33E5"/>
    <w:rsid w:val="000C36D7"/>
    <w:rsid w:val="000C3784"/>
    <w:rsid w:val="000C3811"/>
    <w:rsid w:val="000C3E0C"/>
    <w:rsid w:val="000C41E8"/>
    <w:rsid w:val="000C4219"/>
    <w:rsid w:val="000C43EF"/>
    <w:rsid w:val="000C43FA"/>
    <w:rsid w:val="000C45B3"/>
    <w:rsid w:val="000C463C"/>
    <w:rsid w:val="000C464F"/>
    <w:rsid w:val="000C47BC"/>
    <w:rsid w:val="000C49DD"/>
    <w:rsid w:val="000C4B46"/>
    <w:rsid w:val="000C4DBD"/>
    <w:rsid w:val="000C4DCB"/>
    <w:rsid w:val="000C4EF4"/>
    <w:rsid w:val="000C56F0"/>
    <w:rsid w:val="000C5734"/>
    <w:rsid w:val="000C59DA"/>
    <w:rsid w:val="000C5A8F"/>
    <w:rsid w:val="000C5E8B"/>
    <w:rsid w:val="000C5E8E"/>
    <w:rsid w:val="000C5F10"/>
    <w:rsid w:val="000C60E0"/>
    <w:rsid w:val="000C6325"/>
    <w:rsid w:val="000C6396"/>
    <w:rsid w:val="000C6814"/>
    <w:rsid w:val="000C6DF0"/>
    <w:rsid w:val="000C6F6B"/>
    <w:rsid w:val="000C7336"/>
    <w:rsid w:val="000C757C"/>
    <w:rsid w:val="000C76FD"/>
    <w:rsid w:val="000C78A1"/>
    <w:rsid w:val="000C7C7F"/>
    <w:rsid w:val="000C7D40"/>
    <w:rsid w:val="000C7F29"/>
    <w:rsid w:val="000D0235"/>
    <w:rsid w:val="000D09E7"/>
    <w:rsid w:val="000D0F69"/>
    <w:rsid w:val="000D111D"/>
    <w:rsid w:val="000D1232"/>
    <w:rsid w:val="000D1369"/>
    <w:rsid w:val="000D16DC"/>
    <w:rsid w:val="000D2BA1"/>
    <w:rsid w:val="000D2C66"/>
    <w:rsid w:val="000D2D43"/>
    <w:rsid w:val="000D2DE0"/>
    <w:rsid w:val="000D2F1F"/>
    <w:rsid w:val="000D32B0"/>
    <w:rsid w:val="000D335A"/>
    <w:rsid w:val="000D3361"/>
    <w:rsid w:val="000D3365"/>
    <w:rsid w:val="000D3B39"/>
    <w:rsid w:val="000D3DD3"/>
    <w:rsid w:val="000D40A6"/>
    <w:rsid w:val="000D40BE"/>
    <w:rsid w:val="000D4176"/>
    <w:rsid w:val="000D41FB"/>
    <w:rsid w:val="000D4209"/>
    <w:rsid w:val="000D4668"/>
    <w:rsid w:val="000D4B50"/>
    <w:rsid w:val="000D4BCD"/>
    <w:rsid w:val="000D4CED"/>
    <w:rsid w:val="000D4EFC"/>
    <w:rsid w:val="000D512D"/>
    <w:rsid w:val="000D53F8"/>
    <w:rsid w:val="000D5411"/>
    <w:rsid w:val="000D54DD"/>
    <w:rsid w:val="000D5E94"/>
    <w:rsid w:val="000D5F62"/>
    <w:rsid w:val="000D6246"/>
    <w:rsid w:val="000D63D2"/>
    <w:rsid w:val="000D68C8"/>
    <w:rsid w:val="000D6DAF"/>
    <w:rsid w:val="000D6DC6"/>
    <w:rsid w:val="000D6F18"/>
    <w:rsid w:val="000D70A9"/>
    <w:rsid w:val="000D7612"/>
    <w:rsid w:val="000D7689"/>
    <w:rsid w:val="000D77E9"/>
    <w:rsid w:val="000D788B"/>
    <w:rsid w:val="000D78C6"/>
    <w:rsid w:val="000D7C3C"/>
    <w:rsid w:val="000D7E1E"/>
    <w:rsid w:val="000D7E7D"/>
    <w:rsid w:val="000D7EEC"/>
    <w:rsid w:val="000E015B"/>
    <w:rsid w:val="000E05C9"/>
    <w:rsid w:val="000E06FF"/>
    <w:rsid w:val="000E0729"/>
    <w:rsid w:val="000E0ACF"/>
    <w:rsid w:val="000E0D68"/>
    <w:rsid w:val="000E15DB"/>
    <w:rsid w:val="000E1D35"/>
    <w:rsid w:val="000E1ECB"/>
    <w:rsid w:val="000E2127"/>
    <w:rsid w:val="000E25BF"/>
    <w:rsid w:val="000E262F"/>
    <w:rsid w:val="000E26DE"/>
    <w:rsid w:val="000E2788"/>
    <w:rsid w:val="000E27C5"/>
    <w:rsid w:val="000E27DF"/>
    <w:rsid w:val="000E2D82"/>
    <w:rsid w:val="000E2ECF"/>
    <w:rsid w:val="000E3275"/>
    <w:rsid w:val="000E3509"/>
    <w:rsid w:val="000E3729"/>
    <w:rsid w:val="000E3A83"/>
    <w:rsid w:val="000E3AD4"/>
    <w:rsid w:val="000E3B42"/>
    <w:rsid w:val="000E3F2E"/>
    <w:rsid w:val="000E40F4"/>
    <w:rsid w:val="000E42D5"/>
    <w:rsid w:val="000E447B"/>
    <w:rsid w:val="000E46E6"/>
    <w:rsid w:val="000E4733"/>
    <w:rsid w:val="000E479C"/>
    <w:rsid w:val="000E48F9"/>
    <w:rsid w:val="000E4B04"/>
    <w:rsid w:val="000E4C61"/>
    <w:rsid w:val="000E50F7"/>
    <w:rsid w:val="000E5949"/>
    <w:rsid w:val="000E598D"/>
    <w:rsid w:val="000E618D"/>
    <w:rsid w:val="000E63FD"/>
    <w:rsid w:val="000E6750"/>
    <w:rsid w:val="000E6970"/>
    <w:rsid w:val="000E6A67"/>
    <w:rsid w:val="000E6DEE"/>
    <w:rsid w:val="000E6E09"/>
    <w:rsid w:val="000E7254"/>
    <w:rsid w:val="000E7271"/>
    <w:rsid w:val="000E7348"/>
    <w:rsid w:val="000E78F1"/>
    <w:rsid w:val="000E7B15"/>
    <w:rsid w:val="000E7F33"/>
    <w:rsid w:val="000E7F42"/>
    <w:rsid w:val="000F0230"/>
    <w:rsid w:val="000F02C3"/>
    <w:rsid w:val="000F0891"/>
    <w:rsid w:val="000F0953"/>
    <w:rsid w:val="000F096F"/>
    <w:rsid w:val="000F09F9"/>
    <w:rsid w:val="000F1333"/>
    <w:rsid w:val="000F1465"/>
    <w:rsid w:val="000F1501"/>
    <w:rsid w:val="000F18D1"/>
    <w:rsid w:val="000F19B1"/>
    <w:rsid w:val="000F1B1E"/>
    <w:rsid w:val="000F1BD8"/>
    <w:rsid w:val="000F1C12"/>
    <w:rsid w:val="000F1D34"/>
    <w:rsid w:val="000F1D50"/>
    <w:rsid w:val="000F1E73"/>
    <w:rsid w:val="000F2031"/>
    <w:rsid w:val="000F2F1A"/>
    <w:rsid w:val="000F30DA"/>
    <w:rsid w:val="000F317A"/>
    <w:rsid w:val="000F31CF"/>
    <w:rsid w:val="000F329D"/>
    <w:rsid w:val="000F33C2"/>
    <w:rsid w:val="000F350E"/>
    <w:rsid w:val="000F38F9"/>
    <w:rsid w:val="000F3A72"/>
    <w:rsid w:val="000F3E7B"/>
    <w:rsid w:val="000F4220"/>
    <w:rsid w:val="000F427C"/>
    <w:rsid w:val="000F4A11"/>
    <w:rsid w:val="000F4A3F"/>
    <w:rsid w:val="000F4AD8"/>
    <w:rsid w:val="000F4D3E"/>
    <w:rsid w:val="000F4DEC"/>
    <w:rsid w:val="000F4EE1"/>
    <w:rsid w:val="000F54D6"/>
    <w:rsid w:val="000F5525"/>
    <w:rsid w:val="000F560D"/>
    <w:rsid w:val="000F575A"/>
    <w:rsid w:val="000F57A8"/>
    <w:rsid w:val="000F598B"/>
    <w:rsid w:val="000F61D3"/>
    <w:rsid w:val="000F637A"/>
    <w:rsid w:val="000F64BD"/>
    <w:rsid w:val="000F64F4"/>
    <w:rsid w:val="000F65DB"/>
    <w:rsid w:val="000F66C0"/>
    <w:rsid w:val="000F69AA"/>
    <w:rsid w:val="000F6DA1"/>
    <w:rsid w:val="000F6EE3"/>
    <w:rsid w:val="000F7092"/>
    <w:rsid w:val="000F7521"/>
    <w:rsid w:val="000F7966"/>
    <w:rsid w:val="000F7A88"/>
    <w:rsid w:val="000F7B17"/>
    <w:rsid w:val="000F7D9E"/>
    <w:rsid w:val="000F7DF9"/>
    <w:rsid w:val="00100065"/>
    <w:rsid w:val="001003E2"/>
    <w:rsid w:val="00100482"/>
    <w:rsid w:val="001006A1"/>
    <w:rsid w:val="00100AD6"/>
    <w:rsid w:val="0010137A"/>
    <w:rsid w:val="001015C8"/>
    <w:rsid w:val="00101DEC"/>
    <w:rsid w:val="00102061"/>
    <w:rsid w:val="00102FB9"/>
    <w:rsid w:val="00103032"/>
    <w:rsid w:val="0010314F"/>
    <w:rsid w:val="001033ED"/>
    <w:rsid w:val="001035BF"/>
    <w:rsid w:val="00103906"/>
    <w:rsid w:val="00103BA2"/>
    <w:rsid w:val="00103E31"/>
    <w:rsid w:val="001046D1"/>
    <w:rsid w:val="001048DC"/>
    <w:rsid w:val="00104902"/>
    <w:rsid w:val="00104954"/>
    <w:rsid w:val="00104A60"/>
    <w:rsid w:val="00104E96"/>
    <w:rsid w:val="00104E98"/>
    <w:rsid w:val="0010519E"/>
    <w:rsid w:val="00105650"/>
    <w:rsid w:val="00105684"/>
    <w:rsid w:val="001057E2"/>
    <w:rsid w:val="00105BD7"/>
    <w:rsid w:val="00105CAE"/>
    <w:rsid w:val="00105D32"/>
    <w:rsid w:val="00105DA7"/>
    <w:rsid w:val="00105FC8"/>
    <w:rsid w:val="00105FF5"/>
    <w:rsid w:val="0010601F"/>
    <w:rsid w:val="001065B0"/>
    <w:rsid w:val="00106BA4"/>
    <w:rsid w:val="00106FF5"/>
    <w:rsid w:val="00107210"/>
    <w:rsid w:val="001074D8"/>
    <w:rsid w:val="00107BCD"/>
    <w:rsid w:val="00107FC5"/>
    <w:rsid w:val="001100ED"/>
    <w:rsid w:val="0011051F"/>
    <w:rsid w:val="001105F0"/>
    <w:rsid w:val="001107CE"/>
    <w:rsid w:val="00110D25"/>
    <w:rsid w:val="00111332"/>
    <w:rsid w:val="00111622"/>
    <w:rsid w:val="001116B8"/>
    <w:rsid w:val="0011174B"/>
    <w:rsid w:val="00111877"/>
    <w:rsid w:val="0011196A"/>
    <w:rsid w:val="00111AFF"/>
    <w:rsid w:val="00112026"/>
    <w:rsid w:val="0011213F"/>
    <w:rsid w:val="00112263"/>
    <w:rsid w:val="001123BF"/>
    <w:rsid w:val="0011261C"/>
    <w:rsid w:val="00112843"/>
    <w:rsid w:val="00112CB1"/>
    <w:rsid w:val="00112F39"/>
    <w:rsid w:val="0011309E"/>
    <w:rsid w:val="001131DB"/>
    <w:rsid w:val="001131FE"/>
    <w:rsid w:val="001133A4"/>
    <w:rsid w:val="00113482"/>
    <w:rsid w:val="00113629"/>
    <w:rsid w:val="00113758"/>
    <w:rsid w:val="001137D1"/>
    <w:rsid w:val="00113B96"/>
    <w:rsid w:val="00114133"/>
    <w:rsid w:val="00114288"/>
    <w:rsid w:val="001142D3"/>
    <w:rsid w:val="00114316"/>
    <w:rsid w:val="001149AD"/>
    <w:rsid w:val="00114B22"/>
    <w:rsid w:val="00114B4A"/>
    <w:rsid w:val="00114F5B"/>
    <w:rsid w:val="0011515D"/>
    <w:rsid w:val="001156F7"/>
    <w:rsid w:val="00115988"/>
    <w:rsid w:val="00116377"/>
    <w:rsid w:val="00116489"/>
    <w:rsid w:val="00116641"/>
    <w:rsid w:val="001169CA"/>
    <w:rsid w:val="00117107"/>
    <w:rsid w:val="001171CC"/>
    <w:rsid w:val="00117C01"/>
    <w:rsid w:val="00117C5C"/>
    <w:rsid w:val="00117D57"/>
    <w:rsid w:val="00120121"/>
    <w:rsid w:val="0012024B"/>
    <w:rsid w:val="001204A2"/>
    <w:rsid w:val="00120709"/>
    <w:rsid w:val="001209F8"/>
    <w:rsid w:val="00120B3A"/>
    <w:rsid w:val="00120D24"/>
    <w:rsid w:val="00120D8E"/>
    <w:rsid w:val="0012106C"/>
    <w:rsid w:val="00121327"/>
    <w:rsid w:val="001213A1"/>
    <w:rsid w:val="00121629"/>
    <w:rsid w:val="0012184C"/>
    <w:rsid w:val="001218A0"/>
    <w:rsid w:val="00121A09"/>
    <w:rsid w:val="00121AB2"/>
    <w:rsid w:val="00121B43"/>
    <w:rsid w:val="00121BA7"/>
    <w:rsid w:val="00121E59"/>
    <w:rsid w:val="00122013"/>
    <w:rsid w:val="00122815"/>
    <w:rsid w:val="00123143"/>
    <w:rsid w:val="001233E5"/>
    <w:rsid w:val="00123484"/>
    <w:rsid w:val="00123589"/>
    <w:rsid w:val="00123629"/>
    <w:rsid w:val="001239CE"/>
    <w:rsid w:val="00123AAB"/>
    <w:rsid w:val="00123F98"/>
    <w:rsid w:val="00123FF7"/>
    <w:rsid w:val="0012424F"/>
    <w:rsid w:val="00124409"/>
    <w:rsid w:val="00124A69"/>
    <w:rsid w:val="00124B44"/>
    <w:rsid w:val="00124D8A"/>
    <w:rsid w:val="00124DEC"/>
    <w:rsid w:val="00124F0C"/>
    <w:rsid w:val="00124F5D"/>
    <w:rsid w:val="00125070"/>
    <w:rsid w:val="00125252"/>
    <w:rsid w:val="00125512"/>
    <w:rsid w:val="00125728"/>
    <w:rsid w:val="00125794"/>
    <w:rsid w:val="00125BAD"/>
    <w:rsid w:val="00125D3A"/>
    <w:rsid w:val="00125ED5"/>
    <w:rsid w:val="00126198"/>
    <w:rsid w:val="0012624D"/>
    <w:rsid w:val="001263DD"/>
    <w:rsid w:val="00126793"/>
    <w:rsid w:val="001267EF"/>
    <w:rsid w:val="00126BC6"/>
    <w:rsid w:val="00126D1B"/>
    <w:rsid w:val="00126D87"/>
    <w:rsid w:val="00126DC6"/>
    <w:rsid w:val="001301D0"/>
    <w:rsid w:val="0013060C"/>
    <w:rsid w:val="00130AC9"/>
    <w:rsid w:val="001311B6"/>
    <w:rsid w:val="0013190E"/>
    <w:rsid w:val="0013197C"/>
    <w:rsid w:val="00131D4E"/>
    <w:rsid w:val="00131F90"/>
    <w:rsid w:val="0013200F"/>
    <w:rsid w:val="0013244D"/>
    <w:rsid w:val="00132597"/>
    <w:rsid w:val="00132CFA"/>
    <w:rsid w:val="0013312C"/>
    <w:rsid w:val="001332DE"/>
    <w:rsid w:val="001333B8"/>
    <w:rsid w:val="00133733"/>
    <w:rsid w:val="00133ACF"/>
    <w:rsid w:val="00133CFB"/>
    <w:rsid w:val="00133D10"/>
    <w:rsid w:val="00133F0D"/>
    <w:rsid w:val="00134184"/>
    <w:rsid w:val="0013420E"/>
    <w:rsid w:val="001342B1"/>
    <w:rsid w:val="00134476"/>
    <w:rsid w:val="001345D3"/>
    <w:rsid w:val="00134AE1"/>
    <w:rsid w:val="00134BF0"/>
    <w:rsid w:val="00134C24"/>
    <w:rsid w:val="00134E14"/>
    <w:rsid w:val="00135146"/>
    <w:rsid w:val="001351B8"/>
    <w:rsid w:val="0013572A"/>
    <w:rsid w:val="001359DE"/>
    <w:rsid w:val="00135ADD"/>
    <w:rsid w:val="00135B72"/>
    <w:rsid w:val="00136068"/>
    <w:rsid w:val="0013607E"/>
    <w:rsid w:val="0013641F"/>
    <w:rsid w:val="00136526"/>
    <w:rsid w:val="00136E6F"/>
    <w:rsid w:val="00136E97"/>
    <w:rsid w:val="00136F88"/>
    <w:rsid w:val="0013755B"/>
    <w:rsid w:val="0013765B"/>
    <w:rsid w:val="00137736"/>
    <w:rsid w:val="001377DE"/>
    <w:rsid w:val="00137910"/>
    <w:rsid w:val="00137AB0"/>
    <w:rsid w:val="00137AC4"/>
    <w:rsid w:val="0014004F"/>
    <w:rsid w:val="001401F8"/>
    <w:rsid w:val="001404EA"/>
    <w:rsid w:val="0014084F"/>
    <w:rsid w:val="00140853"/>
    <w:rsid w:val="0014085B"/>
    <w:rsid w:val="00140AAA"/>
    <w:rsid w:val="00140CBC"/>
    <w:rsid w:val="00141153"/>
    <w:rsid w:val="001411DE"/>
    <w:rsid w:val="00141664"/>
    <w:rsid w:val="00141843"/>
    <w:rsid w:val="00141914"/>
    <w:rsid w:val="00141D3B"/>
    <w:rsid w:val="0014243C"/>
    <w:rsid w:val="00142C9E"/>
    <w:rsid w:val="00142E50"/>
    <w:rsid w:val="00143054"/>
    <w:rsid w:val="001432A3"/>
    <w:rsid w:val="001432BA"/>
    <w:rsid w:val="001433BE"/>
    <w:rsid w:val="001433CD"/>
    <w:rsid w:val="00143524"/>
    <w:rsid w:val="0014367A"/>
    <w:rsid w:val="0014369B"/>
    <w:rsid w:val="00143B81"/>
    <w:rsid w:val="00143C92"/>
    <w:rsid w:val="00144028"/>
    <w:rsid w:val="00144399"/>
    <w:rsid w:val="00144405"/>
    <w:rsid w:val="00144662"/>
    <w:rsid w:val="001448F9"/>
    <w:rsid w:val="00144D81"/>
    <w:rsid w:val="00144F41"/>
    <w:rsid w:val="00145263"/>
    <w:rsid w:val="001453AA"/>
    <w:rsid w:val="001454BE"/>
    <w:rsid w:val="001454FF"/>
    <w:rsid w:val="00145603"/>
    <w:rsid w:val="00145669"/>
    <w:rsid w:val="00145AF7"/>
    <w:rsid w:val="00145D72"/>
    <w:rsid w:val="00145F45"/>
    <w:rsid w:val="001466B1"/>
    <w:rsid w:val="00146CDE"/>
    <w:rsid w:val="0014712F"/>
    <w:rsid w:val="00147351"/>
    <w:rsid w:val="001476A9"/>
    <w:rsid w:val="0014793D"/>
    <w:rsid w:val="00147A3F"/>
    <w:rsid w:val="00147C05"/>
    <w:rsid w:val="00147DBB"/>
    <w:rsid w:val="001501F2"/>
    <w:rsid w:val="00150277"/>
    <w:rsid w:val="001502B8"/>
    <w:rsid w:val="001503C6"/>
    <w:rsid w:val="001507DF"/>
    <w:rsid w:val="001507FF"/>
    <w:rsid w:val="00150906"/>
    <w:rsid w:val="001509E8"/>
    <w:rsid w:val="00150B51"/>
    <w:rsid w:val="00150D3F"/>
    <w:rsid w:val="0015102D"/>
    <w:rsid w:val="001511BD"/>
    <w:rsid w:val="0015156F"/>
    <w:rsid w:val="0015167C"/>
    <w:rsid w:val="001516AA"/>
    <w:rsid w:val="0015182C"/>
    <w:rsid w:val="00151A52"/>
    <w:rsid w:val="00151B7F"/>
    <w:rsid w:val="00151C29"/>
    <w:rsid w:val="001528D1"/>
    <w:rsid w:val="00152A86"/>
    <w:rsid w:val="00152DF3"/>
    <w:rsid w:val="00153739"/>
    <w:rsid w:val="001539A9"/>
    <w:rsid w:val="00153E06"/>
    <w:rsid w:val="0015420C"/>
    <w:rsid w:val="0015437D"/>
    <w:rsid w:val="0015482A"/>
    <w:rsid w:val="001549EB"/>
    <w:rsid w:val="00154AC1"/>
    <w:rsid w:val="00154AE2"/>
    <w:rsid w:val="00155111"/>
    <w:rsid w:val="00155141"/>
    <w:rsid w:val="00155171"/>
    <w:rsid w:val="001552AB"/>
    <w:rsid w:val="001552B0"/>
    <w:rsid w:val="001552FA"/>
    <w:rsid w:val="001555A3"/>
    <w:rsid w:val="001555A9"/>
    <w:rsid w:val="00155944"/>
    <w:rsid w:val="001559B9"/>
    <w:rsid w:val="0015605A"/>
    <w:rsid w:val="001560EB"/>
    <w:rsid w:val="00156227"/>
    <w:rsid w:val="001564F2"/>
    <w:rsid w:val="0015652E"/>
    <w:rsid w:val="001565A4"/>
    <w:rsid w:val="0015675B"/>
    <w:rsid w:val="001568BB"/>
    <w:rsid w:val="00156B6C"/>
    <w:rsid w:val="00156C59"/>
    <w:rsid w:val="00156DCE"/>
    <w:rsid w:val="00156F36"/>
    <w:rsid w:val="001571AD"/>
    <w:rsid w:val="00157481"/>
    <w:rsid w:val="001575CD"/>
    <w:rsid w:val="0015770A"/>
    <w:rsid w:val="001577F0"/>
    <w:rsid w:val="00157806"/>
    <w:rsid w:val="00157BC2"/>
    <w:rsid w:val="00157DEB"/>
    <w:rsid w:val="00157E4E"/>
    <w:rsid w:val="001602D2"/>
    <w:rsid w:val="00160324"/>
    <w:rsid w:val="0016033C"/>
    <w:rsid w:val="0016088B"/>
    <w:rsid w:val="00160B62"/>
    <w:rsid w:val="00160BC9"/>
    <w:rsid w:val="00160C76"/>
    <w:rsid w:val="00160CFA"/>
    <w:rsid w:val="001612C5"/>
    <w:rsid w:val="001617BD"/>
    <w:rsid w:val="00161DEE"/>
    <w:rsid w:val="00161EAC"/>
    <w:rsid w:val="0016254A"/>
    <w:rsid w:val="00162682"/>
    <w:rsid w:val="00162B65"/>
    <w:rsid w:val="00162DA5"/>
    <w:rsid w:val="001630CB"/>
    <w:rsid w:val="0016310D"/>
    <w:rsid w:val="00163274"/>
    <w:rsid w:val="0016361D"/>
    <w:rsid w:val="00163BF7"/>
    <w:rsid w:val="00163D25"/>
    <w:rsid w:val="00163DCC"/>
    <w:rsid w:val="00163F33"/>
    <w:rsid w:val="001641BE"/>
    <w:rsid w:val="001641C5"/>
    <w:rsid w:val="001642A4"/>
    <w:rsid w:val="00164459"/>
    <w:rsid w:val="001644B2"/>
    <w:rsid w:val="0016491C"/>
    <w:rsid w:val="0016492F"/>
    <w:rsid w:val="00164ADB"/>
    <w:rsid w:val="001652F6"/>
    <w:rsid w:val="0016583A"/>
    <w:rsid w:val="00165AF0"/>
    <w:rsid w:val="00165EEF"/>
    <w:rsid w:val="00165EFB"/>
    <w:rsid w:val="00166118"/>
    <w:rsid w:val="001661C5"/>
    <w:rsid w:val="0016627E"/>
    <w:rsid w:val="00166901"/>
    <w:rsid w:val="00166B69"/>
    <w:rsid w:val="00166E03"/>
    <w:rsid w:val="00166E31"/>
    <w:rsid w:val="00166E6F"/>
    <w:rsid w:val="00166E8C"/>
    <w:rsid w:val="00166FD0"/>
    <w:rsid w:val="00166FE2"/>
    <w:rsid w:val="0016712D"/>
    <w:rsid w:val="00167204"/>
    <w:rsid w:val="00167273"/>
    <w:rsid w:val="00170022"/>
    <w:rsid w:val="001701CE"/>
    <w:rsid w:val="00170264"/>
    <w:rsid w:val="001704F6"/>
    <w:rsid w:val="00170B46"/>
    <w:rsid w:val="00170DE1"/>
    <w:rsid w:val="00170EA2"/>
    <w:rsid w:val="00170EC2"/>
    <w:rsid w:val="00170F6C"/>
    <w:rsid w:val="00171077"/>
    <w:rsid w:val="001710BE"/>
    <w:rsid w:val="001710C7"/>
    <w:rsid w:val="00171276"/>
    <w:rsid w:val="001714DA"/>
    <w:rsid w:val="00171800"/>
    <w:rsid w:val="001719B7"/>
    <w:rsid w:val="00171C68"/>
    <w:rsid w:val="00171D9C"/>
    <w:rsid w:val="0017222C"/>
    <w:rsid w:val="001722FD"/>
    <w:rsid w:val="00172A4B"/>
    <w:rsid w:val="00172B29"/>
    <w:rsid w:val="001731B5"/>
    <w:rsid w:val="0017328E"/>
    <w:rsid w:val="0017356B"/>
    <w:rsid w:val="001737E1"/>
    <w:rsid w:val="00173B0A"/>
    <w:rsid w:val="00173B81"/>
    <w:rsid w:val="00173C5E"/>
    <w:rsid w:val="00173C85"/>
    <w:rsid w:val="00174026"/>
    <w:rsid w:val="001741EB"/>
    <w:rsid w:val="00174286"/>
    <w:rsid w:val="00174404"/>
    <w:rsid w:val="0017448B"/>
    <w:rsid w:val="0017456A"/>
    <w:rsid w:val="001747AD"/>
    <w:rsid w:val="00174AC8"/>
    <w:rsid w:val="00174B87"/>
    <w:rsid w:val="00174DA5"/>
    <w:rsid w:val="00174DD9"/>
    <w:rsid w:val="00175740"/>
    <w:rsid w:val="001757DE"/>
    <w:rsid w:val="00175966"/>
    <w:rsid w:val="00175A49"/>
    <w:rsid w:val="00175AAF"/>
    <w:rsid w:val="00175C84"/>
    <w:rsid w:val="00175D80"/>
    <w:rsid w:val="00175EAA"/>
    <w:rsid w:val="00176232"/>
    <w:rsid w:val="00176787"/>
    <w:rsid w:val="00176DEB"/>
    <w:rsid w:val="00177336"/>
    <w:rsid w:val="0017747A"/>
    <w:rsid w:val="00177823"/>
    <w:rsid w:val="001778D0"/>
    <w:rsid w:val="00177AD7"/>
    <w:rsid w:val="00177DF3"/>
    <w:rsid w:val="00180185"/>
    <w:rsid w:val="0018020E"/>
    <w:rsid w:val="0018026B"/>
    <w:rsid w:val="00180305"/>
    <w:rsid w:val="00180661"/>
    <w:rsid w:val="001807D2"/>
    <w:rsid w:val="00180E51"/>
    <w:rsid w:val="00180EB8"/>
    <w:rsid w:val="00181092"/>
    <w:rsid w:val="00181121"/>
    <w:rsid w:val="00181394"/>
    <w:rsid w:val="0018187C"/>
    <w:rsid w:val="00181AF4"/>
    <w:rsid w:val="0018212D"/>
    <w:rsid w:val="001821DC"/>
    <w:rsid w:val="001824CE"/>
    <w:rsid w:val="00182D19"/>
    <w:rsid w:val="00182EEB"/>
    <w:rsid w:val="00182EF8"/>
    <w:rsid w:val="0018359C"/>
    <w:rsid w:val="0018363A"/>
    <w:rsid w:val="00183F38"/>
    <w:rsid w:val="001843B2"/>
    <w:rsid w:val="0018494A"/>
    <w:rsid w:val="0018499E"/>
    <w:rsid w:val="00184BCA"/>
    <w:rsid w:val="00184D5D"/>
    <w:rsid w:val="00184DF8"/>
    <w:rsid w:val="00185239"/>
    <w:rsid w:val="00185271"/>
    <w:rsid w:val="00185441"/>
    <w:rsid w:val="00185BB1"/>
    <w:rsid w:val="00185E77"/>
    <w:rsid w:val="00186473"/>
    <w:rsid w:val="00186474"/>
    <w:rsid w:val="00186648"/>
    <w:rsid w:val="0018684E"/>
    <w:rsid w:val="0018685A"/>
    <w:rsid w:val="0018696B"/>
    <w:rsid w:val="00186AF9"/>
    <w:rsid w:val="00186C6D"/>
    <w:rsid w:val="00186F45"/>
    <w:rsid w:val="00187ACC"/>
    <w:rsid w:val="00187C1E"/>
    <w:rsid w:val="00187CFD"/>
    <w:rsid w:val="00187EA8"/>
    <w:rsid w:val="00187FC8"/>
    <w:rsid w:val="00190093"/>
    <w:rsid w:val="0019037C"/>
    <w:rsid w:val="00190B7B"/>
    <w:rsid w:val="00191448"/>
    <w:rsid w:val="00191473"/>
    <w:rsid w:val="00191827"/>
    <w:rsid w:val="00191EDD"/>
    <w:rsid w:val="00192D9A"/>
    <w:rsid w:val="0019331A"/>
    <w:rsid w:val="0019390D"/>
    <w:rsid w:val="00193933"/>
    <w:rsid w:val="00193958"/>
    <w:rsid w:val="00193BD3"/>
    <w:rsid w:val="00193E4C"/>
    <w:rsid w:val="00193E5C"/>
    <w:rsid w:val="001941FC"/>
    <w:rsid w:val="001947F2"/>
    <w:rsid w:val="00194BED"/>
    <w:rsid w:val="00194C5F"/>
    <w:rsid w:val="00195127"/>
    <w:rsid w:val="0019528C"/>
    <w:rsid w:val="001953DC"/>
    <w:rsid w:val="001957D3"/>
    <w:rsid w:val="00195BEF"/>
    <w:rsid w:val="00195D20"/>
    <w:rsid w:val="00195D9C"/>
    <w:rsid w:val="00195DFB"/>
    <w:rsid w:val="001961EA"/>
    <w:rsid w:val="001964CC"/>
    <w:rsid w:val="0019689F"/>
    <w:rsid w:val="00196911"/>
    <w:rsid w:val="00196971"/>
    <w:rsid w:val="00196A34"/>
    <w:rsid w:val="00196CC1"/>
    <w:rsid w:val="0019754D"/>
    <w:rsid w:val="00197571"/>
    <w:rsid w:val="001977C0"/>
    <w:rsid w:val="001977EC"/>
    <w:rsid w:val="00197856"/>
    <w:rsid w:val="001A004E"/>
    <w:rsid w:val="001A0200"/>
    <w:rsid w:val="001A0285"/>
    <w:rsid w:val="001A0934"/>
    <w:rsid w:val="001A09C5"/>
    <w:rsid w:val="001A0ACD"/>
    <w:rsid w:val="001A0B81"/>
    <w:rsid w:val="001A0CA8"/>
    <w:rsid w:val="001A0D9C"/>
    <w:rsid w:val="001A0EA6"/>
    <w:rsid w:val="001A0F5D"/>
    <w:rsid w:val="001A1138"/>
    <w:rsid w:val="001A11A0"/>
    <w:rsid w:val="001A12A6"/>
    <w:rsid w:val="001A12C2"/>
    <w:rsid w:val="001A1AE7"/>
    <w:rsid w:val="001A1D04"/>
    <w:rsid w:val="001A1FA5"/>
    <w:rsid w:val="001A1FC5"/>
    <w:rsid w:val="001A2238"/>
    <w:rsid w:val="001A2415"/>
    <w:rsid w:val="001A24A1"/>
    <w:rsid w:val="001A268E"/>
    <w:rsid w:val="001A27BE"/>
    <w:rsid w:val="001A2802"/>
    <w:rsid w:val="001A28CB"/>
    <w:rsid w:val="001A2990"/>
    <w:rsid w:val="001A2B76"/>
    <w:rsid w:val="001A309B"/>
    <w:rsid w:val="001A3420"/>
    <w:rsid w:val="001A3442"/>
    <w:rsid w:val="001A3824"/>
    <w:rsid w:val="001A3AA9"/>
    <w:rsid w:val="001A3BA6"/>
    <w:rsid w:val="001A3BA9"/>
    <w:rsid w:val="001A3E29"/>
    <w:rsid w:val="001A4575"/>
    <w:rsid w:val="001A48AD"/>
    <w:rsid w:val="001A4E85"/>
    <w:rsid w:val="001A5188"/>
    <w:rsid w:val="001A5248"/>
    <w:rsid w:val="001A541D"/>
    <w:rsid w:val="001A5658"/>
    <w:rsid w:val="001A5880"/>
    <w:rsid w:val="001A5DBC"/>
    <w:rsid w:val="001A614B"/>
    <w:rsid w:val="001A6466"/>
    <w:rsid w:val="001A668F"/>
    <w:rsid w:val="001A675D"/>
    <w:rsid w:val="001A67E7"/>
    <w:rsid w:val="001A6DE1"/>
    <w:rsid w:val="001A7309"/>
    <w:rsid w:val="001A750B"/>
    <w:rsid w:val="001A764F"/>
    <w:rsid w:val="001A7A61"/>
    <w:rsid w:val="001B00BC"/>
    <w:rsid w:val="001B02AB"/>
    <w:rsid w:val="001B0B06"/>
    <w:rsid w:val="001B0F4D"/>
    <w:rsid w:val="001B1037"/>
    <w:rsid w:val="001B144F"/>
    <w:rsid w:val="001B18BA"/>
    <w:rsid w:val="001B1E52"/>
    <w:rsid w:val="001B1FE7"/>
    <w:rsid w:val="001B2032"/>
    <w:rsid w:val="001B20E0"/>
    <w:rsid w:val="001B21DE"/>
    <w:rsid w:val="001B2299"/>
    <w:rsid w:val="001B25FE"/>
    <w:rsid w:val="001B277D"/>
    <w:rsid w:val="001B2796"/>
    <w:rsid w:val="001B2926"/>
    <w:rsid w:val="001B2BB7"/>
    <w:rsid w:val="001B32FF"/>
    <w:rsid w:val="001B39FA"/>
    <w:rsid w:val="001B3A8D"/>
    <w:rsid w:val="001B3AB7"/>
    <w:rsid w:val="001B3AB8"/>
    <w:rsid w:val="001B3FE2"/>
    <w:rsid w:val="001B3FFC"/>
    <w:rsid w:val="001B401B"/>
    <w:rsid w:val="001B43B2"/>
    <w:rsid w:val="001B445F"/>
    <w:rsid w:val="001B49BB"/>
    <w:rsid w:val="001B4A1D"/>
    <w:rsid w:val="001B4C86"/>
    <w:rsid w:val="001B4E3D"/>
    <w:rsid w:val="001B4EE5"/>
    <w:rsid w:val="001B4F8B"/>
    <w:rsid w:val="001B52FB"/>
    <w:rsid w:val="001B55E3"/>
    <w:rsid w:val="001B55EF"/>
    <w:rsid w:val="001B55F7"/>
    <w:rsid w:val="001B57C1"/>
    <w:rsid w:val="001B5816"/>
    <w:rsid w:val="001B582C"/>
    <w:rsid w:val="001B58A0"/>
    <w:rsid w:val="001B590E"/>
    <w:rsid w:val="001B595F"/>
    <w:rsid w:val="001B5C1B"/>
    <w:rsid w:val="001B5E0B"/>
    <w:rsid w:val="001B5EE2"/>
    <w:rsid w:val="001B5EF3"/>
    <w:rsid w:val="001B5F38"/>
    <w:rsid w:val="001B5FC1"/>
    <w:rsid w:val="001B60E1"/>
    <w:rsid w:val="001B60EC"/>
    <w:rsid w:val="001B620E"/>
    <w:rsid w:val="001B6439"/>
    <w:rsid w:val="001B6608"/>
    <w:rsid w:val="001B6817"/>
    <w:rsid w:val="001B6A4B"/>
    <w:rsid w:val="001B6AAF"/>
    <w:rsid w:val="001B6B13"/>
    <w:rsid w:val="001B6EB2"/>
    <w:rsid w:val="001B6F28"/>
    <w:rsid w:val="001B6FF2"/>
    <w:rsid w:val="001B743A"/>
    <w:rsid w:val="001B7B34"/>
    <w:rsid w:val="001B7B84"/>
    <w:rsid w:val="001B7CC0"/>
    <w:rsid w:val="001B7DDE"/>
    <w:rsid w:val="001C0046"/>
    <w:rsid w:val="001C0473"/>
    <w:rsid w:val="001C04D8"/>
    <w:rsid w:val="001C074E"/>
    <w:rsid w:val="001C0BE6"/>
    <w:rsid w:val="001C0CF8"/>
    <w:rsid w:val="001C0D38"/>
    <w:rsid w:val="001C0D71"/>
    <w:rsid w:val="001C154A"/>
    <w:rsid w:val="001C192A"/>
    <w:rsid w:val="001C198C"/>
    <w:rsid w:val="001C2044"/>
    <w:rsid w:val="001C2086"/>
    <w:rsid w:val="001C242D"/>
    <w:rsid w:val="001C251D"/>
    <w:rsid w:val="001C2E3B"/>
    <w:rsid w:val="001C2F4E"/>
    <w:rsid w:val="001C2FE1"/>
    <w:rsid w:val="001C3125"/>
    <w:rsid w:val="001C314B"/>
    <w:rsid w:val="001C31C3"/>
    <w:rsid w:val="001C33BE"/>
    <w:rsid w:val="001C34F4"/>
    <w:rsid w:val="001C3D40"/>
    <w:rsid w:val="001C3D85"/>
    <w:rsid w:val="001C3DAD"/>
    <w:rsid w:val="001C4324"/>
    <w:rsid w:val="001C449B"/>
    <w:rsid w:val="001C46BE"/>
    <w:rsid w:val="001C4B13"/>
    <w:rsid w:val="001C5083"/>
    <w:rsid w:val="001C51AA"/>
    <w:rsid w:val="001C54A7"/>
    <w:rsid w:val="001C575D"/>
    <w:rsid w:val="001C5CD5"/>
    <w:rsid w:val="001C6393"/>
    <w:rsid w:val="001C64B0"/>
    <w:rsid w:val="001C6581"/>
    <w:rsid w:val="001C68CE"/>
    <w:rsid w:val="001C69A2"/>
    <w:rsid w:val="001C6D06"/>
    <w:rsid w:val="001C6DFE"/>
    <w:rsid w:val="001C6E4A"/>
    <w:rsid w:val="001C6E4D"/>
    <w:rsid w:val="001C6E8A"/>
    <w:rsid w:val="001C70E7"/>
    <w:rsid w:val="001C71A2"/>
    <w:rsid w:val="001C71F0"/>
    <w:rsid w:val="001C765A"/>
    <w:rsid w:val="001C7696"/>
    <w:rsid w:val="001C7889"/>
    <w:rsid w:val="001C7BD3"/>
    <w:rsid w:val="001C7DE5"/>
    <w:rsid w:val="001C7E1D"/>
    <w:rsid w:val="001D04E1"/>
    <w:rsid w:val="001D08CE"/>
    <w:rsid w:val="001D09F6"/>
    <w:rsid w:val="001D0CC2"/>
    <w:rsid w:val="001D0DAF"/>
    <w:rsid w:val="001D0E95"/>
    <w:rsid w:val="001D15A1"/>
    <w:rsid w:val="001D1B78"/>
    <w:rsid w:val="001D1B80"/>
    <w:rsid w:val="001D22EE"/>
    <w:rsid w:val="001D24B8"/>
    <w:rsid w:val="001D2B1F"/>
    <w:rsid w:val="001D31E5"/>
    <w:rsid w:val="001D3421"/>
    <w:rsid w:val="001D386B"/>
    <w:rsid w:val="001D38BA"/>
    <w:rsid w:val="001D39D2"/>
    <w:rsid w:val="001D3A25"/>
    <w:rsid w:val="001D3AEA"/>
    <w:rsid w:val="001D3F26"/>
    <w:rsid w:val="001D3F67"/>
    <w:rsid w:val="001D3F9C"/>
    <w:rsid w:val="001D44D2"/>
    <w:rsid w:val="001D44D7"/>
    <w:rsid w:val="001D496D"/>
    <w:rsid w:val="001D4A6F"/>
    <w:rsid w:val="001D4DF3"/>
    <w:rsid w:val="001D574E"/>
    <w:rsid w:val="001D5AA8"/>
    <w:rsid w:val="001D6556"/>
    <w:rsid w:val="001D6A2A"/>
    <w:rsid w:val="001D6CD3"/>
    <w:rsid w:val="001D6E90"/>
    <w:rsid w:val="001D70E0"/>
    <w:rsid w:val="001D730C"/>
    <w:rsid w:val="001D7430"/>
    <w:rsid w:val="001D74B3"/>
    <w:rsid w:val="001D74B7"/>
    <w:rsid w:val="001D7B32"/>
    <w:rsid w:val="001D7C59"/>
    <w:rsid w:val="001D7D7E"/>
    <w:rsid w:val="001D7EF3"/>
    <w:rsid w:val="001E0007"/>
    <w:rsid w:val="001E0210"/>
    <w:rsid w:val="001E030A"/>
    <w:rsid w:val="001E04FD"/>
    <w:rsid w:val="001E0B55"/>
    <w:rsid w:val="001E0FF8"/>
    <w:rsid w:val="001E1197"/>
    <w:rsid w:val="001E148D"/>
    <w:rsid w:val="001E1663"/>
    <w:rsid w:val="001E167C"/>
    <w:rsid w:val="001E1860"/>
    <w:rsid w:val="001E1FAA"/>
    <w:rsid w:val="001E1FF0"/>
    <w:rsid w:val="001E25AF"/>
    <w:rsid w:val="001E291E"/>
    <w:rsid w:val="001E309A"/>
    <w:rsid w:val="001E3988"/>
    <w:rsid w:val="001E4062"/>
    <w:rsid w:val="001E40D1"/>
    <w:rsid w:val="001E439E"/>
    <w:rsid w:val="001E44DC"/>
    <w:rsid w:val="001E4567"/>
    <w:rsid w:val="001E458F"/>
    <w:rsid w:val="001E473F"/>
    <w:rsid w:val="001E47FC"/>
    <w:rsid w:val="001E48E2"/>
    <w:rsid w:val="001E4B45"/>
    <w:rsid w:val="001E4BC6"/>
    <w:rsid w:val="001E4DB4"/>
    <w:rsid w:val="001E5674"/>
    <w:rsid w:val="001E57FB"/>
    <w:rsid w:val="001E58CE"/>
    <w:rsid w:val="001E5E7C"/>
    <w:rsid w:val="001E5EC7"/>
    <w:rsid w:val="001E5FD1"/>
    <w:rsid w:val="001E5FD4"/>
    <w:rsid w:val="001E61EF"/>
    <w:rsid w:val="001E6521"/>
    <w:rsid w:val="001E68D5"/>
    <w:rsid w:val="001E6978"/>
    <w:rsid w:val="001E6FEC"/>
    <w:rsid w:val="001E7365"/>
    <w:rsid w:val="001E759D"/>
    <w:rsid w:val="001E7891"/>
    <w:rsid w:val="001E7988"/>
    <w:rsid w:val="001E79BC"/>
    <w:rsid w:val="001E7F4D"/>
    <w:rsid w:val="001F00D6"/>
    <w:rsid w:val="001F01CF"/>
    <w:rsid w:val="001F0301"/>
    <w:rsid w:val="001F04E0"/>
    <w:rsid w:val="001F0814"/>
    <w:rsid w:val="001F0C31"/>
    <w:rsid w:val="001F15A6"/>
    <w:rsid w:val="001F167A"/>
    <w:rsid w:val="001F1714"/>
    <w:rsid w:val="001F1B3F"/>
    <w:rsid w:val="001F1BA2"/>
    <w:rsid w:val="001F1CDC"/>
    <w:rsid w:val="001F289D"/>
    <w:rsid w:val="001F29B8"/>
    <w:rsid w:val="001F2F00"/>
    <w:rsid w:val="001F3102"/>
    <w:rsid w:val="001F3927"/>
    <w:rsid w:val="001F3CAD"/>
    <w:rsid w:val="001F42BF"/>
    <w:rsid w:val="001F4452"/>
    <w:rsid w:val="001F474A"/>
    <w:rsid w:val="001F4E7F"/>
    <w:rsid w:val="001F4F9A"/>
    <w:rsid w:val="001F5170"/>
    <w:rsid w:val="001F53A1"/>
    <w:rsid w:val="001F5663"/>
    <w:rsid w:val="001F576F"/>
    <w:rsid w:val="001F577C"/>
    <w:rsid w:val="001F592D"/>
    <w:rsid w:val="001F5A0F"/>
    <w:rsid w:val="001F5C3E"/>
    <w:rsid w:val="001F6259"/>
    <w:rsid w:val="001F6374"/>
    <w:rsid w:val="001F6479"/>
    <w:rsid w:val="001F661A"/>
    <w:rsid w:val="001F6676"/>
    <w:rsid w:val="001F692A"/>
    <w:rsid w:val="001F69C5"/>
    <w:rsid w:val="001F6B1D"/>
    <w:rsid w:val="001F6E94"/>
    <w:rsid w:val="001F6EEA"/>
    <w:rsid w:val="001F7023"/>
    <w:rsid w:val="001F7448"/>
    <w:rsid w:val="001F7497"/>
    <w:rsid w:val="001F76D3"/>
    <w:rsid w:val="001F7748"/>
    <w:rsid w:val="001F7C31"/>
    <w:rsid w:val="001F7D80"/>
    <w:rsid w:val="002000CA"/>
    <w:rsid w:val="0020013C"/>
    <w:rsid w:val="00200690"/>
    <w:rsid w:val="00200AAD"/>
    <w:rsid w:val="00200B41"/>
    <w:rsid w:val="00200D0A"/>
    <w:rsid w:val="00200D83"/>
    <w:rsid w:val="00200DAD"/>
    <w:rsid w:val="00200EA3"/>
    <w:rsid w:val="00201028"/>
    <w:rsid w:val="00201254"/>
    <w:rsid w:val="00201308"/>
    <w:rsid w:val="002013D1"/>
    <w:rsid w:val="002013EA"/>
    <w:rsid w:val="002014B4"/>
    <w:rsid w:val="002017BC"/>
    <w:rsid w:val="0020183F"/>
    <w:rsid w:val="002018B9"/>
    <w:rsid w:val="0020220D"/>
    <w:rsid w:val="00202275"/>
    <w:rsid w:val="0020242A"/>
    <w:rsid w:val="0020246C"/>
    <w:rsid w:val="00202581"/>
    <w:rsid w:val="002028BE"/>
    <w:rsid w:val="00202C1E"/>
    <w:rsid w:val="00203221"/>
    <w:rsid w:val="00203361"/>
    <w:rsid w:val="002036C8"/>
    <w:rsid w:val="002036D7"/>
    <w:rsid w:val="002036E9"/>
    <w:rsid w:val="0020397A"/>
    <w:rsid w:val="0020399E"/>
    <w:rsid w:val="00203A67"/>
    <w:rsid w:val="00203CCC"/>
    <w:rsid w:val="00203F3E"/>
    <w:rsid w:val="002042A7"/>
    <w:rsid w:val="00204325"/>
    <w:rsid w:val="00204645"/>
    <w:rsid w:val="002046D2"/>
    <w:rsid w:val="0020543F"/>
    <w:rsid w:val="00205C03"/>
    <w:rsid w:val="00205FB4"/>
    <w:rsid w:val="00206547"/>
    <w:rsid w:val="0020660E"/>
    <w:rsid w:val="002066DC"/>
    <w:rsid w:val="002067FD"/>
    <w:rsid w:val="0020688C"/>
    <w:rsid w:val="00206E59"/>
    <w:rsid w:val="00207425"/>
    <w:rsid w:val="00207507"/>
    <w:rsid w:val="00207849"/>
    <w:rsid w:val="00207C3E"/>
    <w:rsid w:val="00207C8B"/>
    <w:rsid w:val="00207E21"/>
    <w:rsid w:val="00207FD0"/>
    <w:rsid w:val="002101EC"/>
    <w:rsid w:val="00210345"/>
    <w:rsid w:val="00210368"/>
    <w:rsid w:val="00210503"/>
    <w:rsid w:val="00210602"/>
    <w:rsid w:val="00210665"/>
    <w:rsid w:val="002106ED"/>
    <w:rsid w:val="0021074F"/>
    <w:rsid w:val="002107C8"/>
    <w:rsid w:val="002108A7"/>
    <w:rsid w:val="002108FC"/>
    <w:rsid w:val="00210951"/>
    <w:rsid w:val="00210A74"/>
    <w:rsid w:val="00210BBB"/>
    <w:rsid w:val="00210CA4"/>
    <w:rsid w:val="00210E9B"/>
    <w:rsid w:val="002110AD"/>
    <w:rsid w:val="00211292"/>
    <w:rsid w:val="00211AF3"/>
    <w:rsid w:val="00211DB8"/>
    <w:rsid w:val="0021200E"/>
    <w:rsid w:val="00212458"/>
    <w:rsid w:val="002127E5"/>
    <w:rsid w:val="002128DC"/>
    <w:rsid w:val="00212986"/>
    <w:rsid w:val="002129AD"/>
    <w:rsid w:val="00212B23"/>
    <w:rsid w:val="00212CF1"/>
    <w:rsid w:val="002141FF"/>
    <w:rsid w:val="0021427D"/>
    <w:rsid w:val="00214685"/>
    <w:rsid w:val="00214820"/>
    <w:rsid w:val="002149DE"/>
    <w:rsid w:val="00214B53"/>
    <w:rsid w:val="00214DE0"/>
    <w:rsid w:val="00215064"/>
    <w:rsid w:val="00215431"/>
    <w:rsid w:val="0021586C"/>
    <w:rsid w:val="002158C8"/>
    <w:rsid w:val="002159BD"/>
    <w:rsid w:val="00215A3E"/>
    <w:rsid w:val="00215AC7"/>
    <w:rsid w:val="00215DF5"/>
    <w:rsid w:val="002162D7"/>
    <w:rsid w:val="00216338"/>
    <w:rsid w:val="002163BC"/>
    <w:rsid w:val="00216869"/>
    <w:rsid w:val="00216AA4"/>
    <w:rsid w:val="00216C31"/>
    <w:rsid w:val="00216D79"/>
    <w:rsid w:val="00216DE0"/>
    <w:rsid w:val="00216E24"/>
    <w:rsid w:val="00216E54"/>
    <w:rsid w:val="00217031"/>
    <w:rsid w:val="00217405"/>
    <w:rsid w:val="00217624"/>
    <w:rsid w:val="0021772F"/>
    <w:rsid w:val="00217CFA"/>
    <w:rsid w:val="00217DCA"/>
    <w:rsid w:val="00217E9F"/>
    <w:rsid w:val="002200E7"/>
    <w:rsid w:val="002200EA"/>
    <w:rsid w:val="002201B3"/>
    <w:rsid w:val="002205A6"/>
    <w:rsid w:val="002205C5"/>
    <w:rsid w:val="00220807"/>
    <w:rsid w:val="00220AD7"/>
    <w:rsid w:val="00220B1E"/>
    <w:rsid w:val="00220BF2"/>
    <w:rsid w:val="00220CD0"/>
    <w:rsid w:val="0022101A"/>
    <w:rsid w:val="00221329"/>
    <w:rsid w:val="00221462"/>
    <w:rsid w:val="002214E0"/>
    <w:rsid w:val="0022164C"/>
    <w:rsid w:val="002216DF"/>
    <w:rsid w:val="002216FE"/>
    <w:rsid w:val="0022178C"/>
    <w:rsid w:val="00221BA3"/>
    <w:rsid w:val="00221C88"/>
    <w:rsid w:val="00221CB1"/>
    <w:rsid w:val="00221FB2"/>
    <w:rsid w:val="002222D5"/>
    <w:rsid w:val="00222A4A"/>
    <w:rsid w:val="00222ACD"/>
    <w:rsid w:val="00222C6C"/>
    <w:rsid w:val="00222D38"/>
    <w:rsid w:val="00222D89"/>
    <w:rsid w:val="00222EA6"/>
    <w:rsid w:val="0022327B"/>
    <w:rsid w:val="0022352C"/>
    <w:rsid w:val="00223604"/>
    <w:rsid w:val="00223CCE"/>
    <w:rsid w:val="00223E67"/>
    <w:rsid w:val="00223EFC"/>
    <w:rsid w:val="00224061"/>
    <w:rsid w:val="00224097"/>
    <w:rsid w:val="002240DA"/>
    <w:rsid w:val="00224542"/>
    <w:rsid w:val="00224677"/>
    <w:rsid w:val="00224EDD"/>
    <w:rsid w:val="002250C3"/>
    <w:rsid w:val="002251F2"/>
    <w:rsid w:val="002251FE"/>
    <w:rsid w:val="00225414"/>
    <w:rsid w:val="002256D3"/>
    <w:rsid w:val="0022570B"/>
    <w:rsid w:val="00225710"/>
    <w:rsid w:val="00225753"/>
    <w:rsid w:val="00225848"/>
    <w:rsid w:val="0022585E"/>
    <w:rsid w:val="00225CFC"/>
    <w:rsid w:val="00225DE3"/>
    <w:rsid w:val="0022670D"/>
    <w:rsid w:val="002268FB"/>
    <w:rsid w:val="00226AC0"/>
    <w:rsid w:val="00226DE5"/>
    <w:rsid w:val="00226E60"/>
    <w:rsid w:val="00226F2E"/>
    <w:rsid w:val="00227161"/>
    <w:rsid w:val="002273F5"/>
    <w:rsid w:val="002274A3"/>
    <w:rsid w:val="00227538"/>
    <w:rsid w:val="00227665"/>
    <w:rsid w:val="0022788F"/>
    <w:rsid w:val="00227A93"/>
    <w:rsid w:val="00227AC1"/>
    <w:rsid w:val="00227F55"/>
    <w:rsid w:val="002302D4"/>
    <w:rsid w:val="002307C2"/>
    <w:rsid w:val="00230E24"/>
    <w:rsid w:val="00230F61"/>
    <w:rsid w:val="0023111B"/>
    <w:rsid w:val="002311B7"/>
    <w:rsid w:val="002312F6"/>
    <w:rsid w:val="00231513"/>
    <w:rsid w:val="00231A87"/>
    <w:rsid w:val="00231D78"/>
    <w:rsid w:val="002320D5"/>
    <w:rsid w:val="002322C7"/>
    <w:rsid w:val="00232562"/>
    <w:rsid w:val="00232BB0"/>
    <w:rsid w:val="00232FDF"/>
    <w:rsid w:val="00232FF9"/>
    <w:rsid w:val="002332BE"/>
    <w:rsid w:val="002333A2"/>
    <w:rsid w:val="00233436"/>
    <w:rsid w:val="002334F1"/>
    <w:rsid w:val="00233645"/>
    <w:rsid w:val="002338A2"/>
    <w:rsid w:val="00233B00"/>
    <w:rsid w:val="00233B78"/>
    <w:rsid w:val="00233CFD"/>
    <w:rsid w:val="00233DD1"/>
    <w:rsid w:val="0023475C"/>
    <w:rsid w:val="00234916"/>
    <w:rsid w:val="00234983"/>
    <w:rsid w:val="00234DBF"/>
    <w:rsid w:val="00234E27"/>
    <w:rsid w:val="00234E99"/>
    <w:rsid w:val="00235049"/>
    <w:rsid w:val="0023538A"/>
    <w:rsid w:val="0023588D"/>
    <w:rsid w:val="00235D08"/>
    <w:rsid w:val="00236046"/>
    <w:rsid w:val="0023636F"/>
    <w:rsid w:val="002366CC"/>
    <w:rsid w:val="0023684B"/>
    <w:rsid w:val="00236C53"/>
    <w:rsid w:val="00236D7F"/>
    <w:rsid w:val="00236E6B"/>
    <w:rsid w:val="00236E6C"/>
    <w:rsid w:val="002371BA"/>
    <w:rsid w:val="00237944"/>
    <w:rsid w:val="00237ACC"/>
    <w:rsid w:val="00237C96"/>
    <w:rsid w:val="00237E72"/>
    <w:rsid w:val="00237ED2"/>
    <w:rsid w:val="0024072F"/>
    <w:rsid w:val="00240B4A"/>
    <w:rsid w:val="00240C48"/>
    <w:rsid w:val="00240D55"/>
    <w:rsid w:val="00240EB8"/>
    <w:rsid w:val="0024113B"/>
    <w:rsid w:val="002414D4"/>
    <w:rsid w:val="00241779"/>
    <w:rsid w:val="00241A2D"/>
    <w:rsid w:val="00241D0E"/>
    <w:rsid w:val="00241F37"/>
    <w:rsid w:val="002420B6"/>
    <w:rsid w:val="00242210"/>
    <w:rsid w:val="00242453"/>
    <w:rsid w:val="0024252A"/>
    <w:rsid w:val="002427F3"/>
    <w:rsid w:val="00242CB6"/>
    <w:rsid w:val="00242F69"/>
    <w:rsid w:val="00243462"/>
    <w:rsid w:val="00243525"/>
    <w:rsid w:val="00243801"/>
    <w:rsid w:val="00243862"/>
    <w:rsid w:val="00243966"/>
    <w:rsid w:val="0024398C"/>
    <w:rsid w:val="0024399D"/>
    <w:rsid w:val="00243E0A"/>
    <w:rsid w:val="0024455F"/>
    <w:rsid w:val="0024483F"/>
    <w:rsid w:val="002449D1"/>
    <w:rsid w:val="00244B46"/>
    <w:rsid w:val="00244F02"/>
    <w:rsid w:val="00244F77"/>
    <w:rsid w:val="00244FF3"/>
    <w:rsid w:val="002450F0"/>
    <w:rsid w:val="0024524D"/>
    <w:rsid w:val="002453EA"/>
    <w:rsid w:val="0024571B"/>
    <w:rsid w:val="002457A7"/>
    <w:rsid w:val="002458C3"/>
    <w:rsid w:val="00245A36"/>
    <w:rsid w:val="00245ECF"/>
    <w:rsid w:val="00245F96"/>
    <w:rsid w:val="0024692A"/>
    <w:rsid w:val="00246EFB"/>
    <w:rsid w:val="00246FFD"/>
    <w:rsid w:val="00247146"/>
    <w:rsid w:val="0024718F"/>
    <w:rsid w:val="00247993"/>
    <w:rsid w:val="002479B2"/>
    <w:rsid w:val="00247A4E"/>
    <w:rsid w:val="00247C8A"/>
    <w:rsid w:val="002504A3"/>
    <w:rsid w:val="00250505"/>
    <w:rsid w:val="00250893"/>
    <w:rsid w:val="00250BE9"/>
    <w:rsid w:val="00251039"/>
    <w:rsid w:val="002512E1"/>
    <w:rsid w:val="0025147C"/>
    <w:rsid w:val="00251C08"/>
    <w:rsid w:val="00251CD3"/>
    <w:rsid w:val="00252020"/>
    <w:rsid w:val="00252038"/>
    <w:rsid w:val="0025290D"/>
    <w:rsid w:val="00252940"/>
    <w:rsid w:val="00252CEF"/>
    <w:rsid w:val="0025323D"/>
    <w:rsid w:val="0025350F"/>
    <w:rsid w:val="00253836"/>
    <w:rsid w:val="00253BFA"/>
    <w:rsid w:val="00253D41"/>
    <w:rsid w:val="00253E5C"/>
    <w:rsid w:val="00253FB8"/>
    <w:rsid w:val="00254382"/>
    <w:rsid w:val="0025448D"/>
    <w:rsid w:val="002546A2"/>
    <w:rsid w:val="00254937"/>
    <w:rsid w:val="00254951"/>
    <w:rsid w:val="00254A01"/>
    <w:rsid w:val="00254F28"/>
    <w:rsid w:val="00254F32"/>
    <w:rsid w:val="00255169"/>
    <w:rsid w:val="002551A8"/>
    <w:rsid w:val="00255510"/>
    <w:rsid w:val="002556BD"/>
    <w:rsid w:val="00255709"/>
    <w:rsid w:val="00255C75"/>
    <w:rsid w:val="00255DC3"/>
    <w:rsid w:val="0025630F"/>
    <w:rsid w:val="00256341"/>
    <w:rsid w:val="00256B8D"/>
    <w:rsid w:val="00256D8C"/>
    <w:rsid w:val="00256F90"/>
    <w:rsid w:val="00257174"/>
    <w:rsid w:val="0025760B"/>
    <w:rsid w:val="002579B1"/>
    <w:rsid w:val="00257AD1"/>
    <w:rsid w:val="00257C7A"/>
    <w:rsid w:val="00257F84"/>
    <w:rsid w:val="002600C1"/>
    <w:rsid w:val="0026088A"/>
    <w:rsid w:val="002608DB"/>
    <w:rsid w:val="002608E5"/>
    <w:rsid w:val="00260AC1"/>
    <w:rsid w:val="00260D78"/>
    <w:rsid w:val="002610E1"/>
    <w:rsid w:val="002610E5"/>
    <w:rsid w:val="002611B9"/>
    <w:rsid w:val="002611C9"/>
    <w:rsid w:val="002612C6"/>
    <w:rsid w:val="002613C7"/>
    <w:rsid w:val="00261400"/>
    <w:rsid w:val="002614CA"/>
    <w:rsid w:val="00261930"/>
    <w:rsid w:val="00261A0E"/>
    <w:rsid w:val="00261C32"/>
    <w:rsid w:val="00261D46"/>
    <w:rsid w:val="00261E40"/>
    <w:rsid w:val="002627E6"/>
    <w:rsid w:val="002629CF"/>
    <w:rsid w:val="00262B0C"/>
    <w:rsid w:val="00262E01"/>
    <w:rsid w:val="0026311B"/>
    <w:rsid w:val="0026357E"/>
    <w:rsid w:val="002636DE"/>
    <w:rsid w:val="0026385E"/>
    <w:rsid w:val="00263C93"/>
    <w:rsid w:val="00263CED"/>
    <w:rsid w:val="00263E90"/>
    <w:rsid w:val="00264282"/>
    <w:rsid w:val="002642B2"/>
    <w:rsid w:val="00264652"/>
    <w:rsid w:val="002647C2"/>
    <w:rsid w:val="002648E7"/>
    <w:rsid w:val="00264B60"/>
    <w:rsid w:val="00264FC2"/>
    <w:rsid w:val="00265135"/>
    <w:rsid w:val="002651C5"/>
    <w:rsid w:val="0026533A"/>
    <w:rsid w:val="00265382"/>
    <w:rsid w:val="00265BFB"/>
    <w:rsid w:val="00265C05"/>
    <w:rsid w:val="00265CEE"/>
    <w:rsid w:val="00265DB2"/>
    <w:rsid w:val="0026621A"/>
    <w:rsid w:val="002662B2"/>
    <w:rsid w:val="00266369"/>
    <w:rsid w:val="0026636E"/>
    <w:rsid w:val="002663A4"/>
    <w:rsid w:val="0026642C"/>
    <w:rsid w:val="002665D0"/>
    <w:rsid w:val="0026697C"/>
    <w:rsid w:val="00266A11"/>
    <w:rsid w:val="00266A2B"/>
    <w:rsid w:val="00266E1A"/>
    <w:rsid w:val="00266F30"/>
    <w:rsid w:val="00266F9F"/>
    <w:rsid w:val="00266FE3"/>
    <w:rsid w:val="00267018"/>
    <w:rsid w:val="0026739B"/>
    <w:rsid w:val="002673C4"/>
    <w:rsid w:val="0026760A"/>
    <w:rsid w:val="00267AA5"/>
    <w:rsid w:val="00267BFB"/>
    <w:rsid w:val="00267EED"/>
    <w:rsid w:val="002700EF"/>
    <w:rsid w:val="002704BC"/>
    <w:rsid w:val="002705BD"/>
    <w:rsid w:val="00270806"/>
    <w:rsid w:val="0027100E"/>
    <w:rsid w:val="002711AF"/>
    <w:rsid w:val="002715BC"/>
    <w:rsid w:val="00271887"/>
    <w:rsid w:val="002719B2"/>
    <w:rsid w:val="00271B0E"/>
    <w:rsid w:val="00271E29"/>
    <w:rsid w:val="0027216B"/>
    <w:rsid w:val="0027227C"/>
    <w:rsid w:val="0027228D"/>
    <w:rsid w:val="00272710"/>
    <w:rsid w:val="0027301F"/>
    <w:rsid w:val="002730BF"/>
    <w:rsid w:val="0027393F"/>
    <w:rsid w:val="0027397B"/>
    <w:rsid w:val="00273B03"/>
    <w:rsid w:val="00273C35"/>
    <w:rsid w:val="00273E38"/>
    <w:rsid w:val="0027428B"/>
    <w:rsid w:val="00274715"/>
    <w:rsid w:val="00274A07"/>
    <w:rsid w:val="00275080"/>
    <w:rsid w:val="00275398"/>
    <w:rsid w:val="00275686"/>
    <w:rsid w:val="002756E3"/>
    <w:rsid w:val="0027577D"/>
    <w:rsid w:val="002758FB"/>
    <w:rsid w:val="00275913"/>
    <w:rsid w:val="00275C31"/>
    <w:rsid w:val="00275CD7"/>
    <w:rsid w:val="00275DD4"/>
    <w:rsid w:val="002763A0"/>
    <w:rsid w:val="0027671E"/>
    <w:rsid w:val="0027673A"/>
    <w:rsid w:val="00276928"/>
    <w:rsid w:val="00276961"/>
    <w:rsid w:val="002769ED"/>
    <w:rsid w:val="00276A99"/>
    <w:rsid w:val="00276C92"/>
    <w:rsid w:val="00276D0C"/>
    <w:rsid w:val="00276DB3"/>
    <w:rsid w:val="002773AA"/>
    <w:rsid w:val="0027753E"/>
    <w:rsid w:val="00277543"/>
    <w:rsid w:val="002779CB"/>
    <w:rsid w:val="00277E91"/>
    <w:rsid w:val="00280227"/>
    <w:rsid w:val="0028028C"/>
    <w:rsid w:val="00280B22"/>
    <w:rsid w:val="00280E84"/>
    <w:rsid w:val="00280FEC"/>
    <w:rsid w:val="0028125B"/>
    <w:rsid w:val="002815DF"/>
    <w:rsid w:val="00281C1C"/>
    <w:rsid w:val="00281D64"/>
    <w:rsid w:val="002820BC"/>
    <w:rsid w:val="002821BB"/>
    <w:rsid w:val="00282278"/>
    <w:rsid w:val="0028237F"/>
    <w:rsid w:val="00282526"/>
    <w:rsid w:val="002825D6"/>
    <w:rsid w:val="00282FD9"/>
    <w:rsid w:val="00283237"/>
    <w:rsid w:val="00283424"/>
    <w:rsid w:val="00283A31"/>
    <w:rsid w:val="00283FF8"/>
    <w:rsid w:val="0028444F"/>
    <w:rsid w:val="002846F8"/>
    <w:rsid w:val="00284ACA"/>
    <w:rsid w:val="00284BE6"/>
    <w:rsid w:val="00285331"/>
    <w:rsid w:val="002853F8"/>
    <w:rsid w:val="002859DB"/>
    <w:rsid w:val="00285C7F"/>
    <w:rsid w:val="00285D3B"/>
    <w:rsid w:val="0028638D"/>
    <w:rsid w:val="00286733"/>
    <w:rsid w:val="00286776"/>
    <w:rsid w:val="0028681D"/>
    <w:rsid w:val="0028684C"/>
    <w:rsid w:val="00286D2C"/>
    <w:rsid w:val="00286D73"/>
    <w:rsid w:val="00287554"/>
    <w:rsid w:val="002875AC"/>
    <w:rsid w:val="00287716"/>
    <w:rsid w:val="0028786D"/>
    <w:rsid w:val="00287A88"/>
    <w:rsid w:val="00287B6A"/>
    <w:rsid w:val="00287D35"/>
    <w:rsid w:val="00287F78"/>
    <w:rsid w:val="00290142"/>
    <w:rsid w:val="002905DC"/>
    <w:rsid w:val="00290AA3"/>
    <w:rsid w:val="00290CB6"/>
    <w:rsid w:val="00290EDB"/>
    <w:rsid w:val="00291008"/>
    <w:rsid w:val="0029106B"/>
    <w:rsid w:val="00291285"/>
    <w:rsid w:val="00291431"/>
    <w:rsid w:val="0029169F"/>
    <w:rsid w:val="002916A6"/>
    <w:rsid w:val="002917E9"/>
    <w:rsid w:val="0029187D"/>
    <w:rsid w:val="00292159"/>
    <w:rsid w:val="002921AE"/>
    <w:rsid w:val="002926EC"/>
    <w:rsid w:val="00292A22"/>
    <w:rsid w:val="00292AAA"/>
    <w:rsid w:val="00293054"/>
    <w:rsid w:val="0029353B"/>
    <w:rsid w:val="00293995"/>
    <w:rsid w:val="00293AFF"/>
    <w:rsid w:val="0029424F"/>
    <w:rsid w:val="002943BC"/>
    <w:rsid w:val="0029448A"/>
    <w:rsid w:val="00294589"/>
    <w:rsid w:val="002947DB"/>
    <w:rsid w:val="002949F8"/>
    <w:rsid w:val="00294BFE"/>
    <w:rsid w:val="00294DEC"/>
    <w:rsid w:val="00294DFE"/>
    <w:rsid w:val="00295086"/>
    <w:rsid w:val="0029508D"/>
    <w:rsid w:val="0029513D"/>
    <w:rsid w:val="002955EC"/>
    <w:rsid w:val="00295CB4"/>
    <w:rsid w:val="00295E4C"/>
    <w:rsid w:val="002962F9"/>
    <w:rsid w:val="00296418"/>
    <w:rsid w:val="002964A7"/>
    <w:rsid w:val="00296553"/>
    <w:rsid w:val="0029677F"/>
    <w:rsid w:val="00296B4C"/>
    <w:rsid w:val="00296C52"/>
    <w:rsid w:val="00296D0C"/>
    <w:rsid w:val="00296F14"/>
    <w:rsid w:val="002970C8"/>
    <w:rsid w:val="00297311"/>
    <w:rsid w:val="00297492"/>
    <w:rsid w:val="002974C3"/>
    <w:rsid w:val="002975AA"/>
    <w:rsid w:val="002977A3"/>
    <w:rsid w:val="00297AFB"/>
    <w:rsid w:val="00297EB8"/>
    <w:rsid w:val="00297F00"/>
    <w:rsid w:val="002A03CE"/>
    <w:rsid w:val="002A0625"/>
    <w:rsid w:val="002A0938"/>
    <w:rsid w:val="002A0AA7"/>
    <w:rsid w:val="002A13BF"/>
    <w:rsid w:val="002A13F4"/>
    <w:rsid w:val="002A1880"/>
    <w:rsid w:val="002A1ACF"/>
    <w:rsid w:val="002A1B7E"/>
    <w:rsid w:val="002A1DAF"/>
    <w:rsid w:val="002A1EC6"/>
    <w:rsid w:val="002A234E"/>
    <w:rsid w:val="002A23B6"/>
    <w:rsid w:val="002A2409"/>
    <w:rsid w:val="002A2723"/>
    <w:rsid w:val="002A2FD7"/>
    <w:rsid w:val="002A3013"/>
    <w:rsid w:val="002A3115"/>
    <w:rsid w:val="002A3204"/>
    <w:rsid w:val="002A3236"/>
    <w:rsid w:val="002A3424"/>
    <w:rsid w:val="002A38DA"/>
    <w:rsid w:val="002A3935"/>
    <w:rsid w:val="002A3B9A"/>
    <w:rsid w:val="002A3BB3"/>
    <w:rsid w:val="002A3E11"/>
    <w:rsid w:val="002A3F7B"/>
    <w:rsid w:val="002A4814"/>
    <w:rsid w:val="002A48D5"/>
    <w:rsid w:val="002A496F"/>
    <w:rsid w:val="002A4A13"/>
    <w:rsid w:val="002A4B96"/>
    <w:rsid w:val="002A4BA0"/>
    <w:rsid w:val="002A5112"/>
    <w:rsid w:val="002A54A2"/>
    <w:rsid w:val="002A5820"/>
    <w:rsid w:val="002A5869"/>
    <w:rsid w:val="002A595F"/>
    <w:rsid w:val="002A5AFB"/>
    <w:rsid w:val="002A5EDA"/>
    <w:rsid w:val="002A5F85"/>
    <w:rsid w:val="002A6019"/>
    <w:rsid w:val="002A6452"/>
    <w:rsid w:val="002A65F7"/>
    <w:rsid w:val="002A68EB"/>
    <w:rsid w:val="002A69DE"/>
    <w:rsid w:val="002A6B39"/>
    <w:rsid w:val="002A6F2C"/>
    <w:rsid w:val="002A6FA9"/>
    <w:rsid w:val="002A7543"/>
    <w:rsid w:val="002A793C"/>
    <w:rsid w:val="002A7A8F"/>
    <w:rsid w:val="002B0302"/>
    <w:rsid w:val="002B0512"/>
    <w:rsid w:val="002B0629"/>
    <w:rsid w:val="002B08CF"/>
    <w:rsid w:val="002B0A18"/>
    <w:rsid w:val="002B0A1F"/>
    <w:rsid w:val="002B0A97"/>
    <w:rsid w:val="002B0BC4"/>
    <w:rsid w:val="002B0E05"/>
    <w:rsid w:val="002B10BB"/>
    <w:rsid w:val="002B19E7"/>
    <w:rsid w:val="002B1B6A"/>
    <w:rsid w:val="002B1BFE"/>
    <w:rsid w:val="002B1C31"/>
    <w:rsid w:val="002B1FE2"/>
    <w:rsid w:val="002B20FA"/>
    <w:rsid w:val="002B2853"/>
    <w:rsid w:val="002B2A10"/>
    <w:rsid w:val="002B2B2E"/>
    <w:rsid w:val="002B2B37"/>
    <w:rsid w:val="002B3017"/>
    <w:rsid w:val="002B30DB"/>
    <w:rsid w:val="002B3366"/>
    <w:rsid w:val="002B346E"/>
    <w:rsid w:val="002B34C1"/>
    <w:rsid w:val="002B3676"/>
    <w:rsid w:val="002B3809"/>
    <w:rsid w:val="002B3CA0"/>
    <w:rsid w:val="002B3F82"/>
    <w:rsid w:val="002B4178"/>
    <w:rsid w:val="002B4330"/>
    <w:rsid w:val="002B43B8"/>
    <w:rsid w:val="002B449A"/>
    <w:rsid w:val="002B470D"/>
    <w:rsid w:val="002B4871"/>
    <w:rsid w:val="002B4934"/>
    <w:rsid w:val="002B4CD0"/>
    <w:rsid w:val="002B4EF3"/>
    <w:rsid w:val="002B50D5"/>
    <w:rsid w:val="002B537A"/>
    <w:rsid w:val="002B59E3"/>
    <w:rsid w:val="002B5C49"/>
    <w:rsid w:val="002B625B"/>
    <w:rsid w:val="002B6740"/>
    <w:rsid w:val="002B6882"/>
    <w:rsid w:val="002B6B4B"/>
    <w:rsid w:val="002B6D9B"/>
    <w:rsid w:val="002B6F55"/>
    <w:rsid w:val="002B78C9"/>
    <w:rsid w:val="002B7FC1"/>
    <w:rsid w:val="002C03C8"/>
    <w:rsid w:val="002C0E4C"/>
    <w:rsid w:val="002C1038"/>
    <w:rsid w:val="002C147B"/>
    <w:rsid w:val="002C1566"/>
    <w:rsid w:val="002C19C0"/>
    <w:rsid w:val="002C1ACE"/>
    <w:rsid w:val="002C1ADB"/>
    <w:rsid w:val="002C1DF5"/>
    <w:rsid w:val="002C1F88"/>
    <w:rsid w:val="002C2370"/>
    <w:rsid w:val="002C24C2"/>
    <w:rsid w:val="002C262E"/>
    <w:rsid w:val="002C2B54"/>
    <w:rsid w:val="002C2D66"/>
    <w:rsid w:val="002C2F07"/>
    <w:rsid w:val="002C2F5D"/>
    <w:rsid w:val="002C35E8"/>
    <w:rsid w:val="002C367A"/>
    <w:rsid w:val="002C38E1"/>
    <w:rsid w:val="002C392D"/>
    <w:rsid w:val="002C3EC1"/>
    <w:rsid w:val="002C4183"/>
    <w:rsid w:val="002C4346"/>
    <w:rsid w:val="002C4400"/>
    <w:rsid w:val="002C4453"/>
    <w:rsid w:val="002C4A51"/>
    <w:rsid w:val="002C4AEB"/>
    <w:rsid w:val="002C4F0C"/>
    <w:rsid w:val="002C4FB1"/>
    <w:rsid w:val="002C52DC"/>
    <w:rsid w:val="002C5B4B"/>
    <w:rsid w:val="002C5C1E"/>
    <w:rsid w:val="002C5FDF"/>
    <w:rsid w:val="002C60CE"/>
    <w:rsid w:val="002C60D2"/>
    <w:rsid w:val="002C632C"/>
    <w:rsid w:val="002C64E9"/>
    <w:rsid w:val="002C680C"/>
    <w:rsid w:val="002C69AA"/>
    <w:rsid w:val="002C6ED5"/>
    <w:rsid w:val="002C7257"/>
    <w:rsid w:val="002C7519"/>
    <w:rsid w:val="002C7535"/>
    <w:rsid w:val="002C771F"/>
    <w:rsid w:val="002C7795"/>
    <w:rsid w:val="002C7879"/>
    <w:rsid w:val="002C7881"/>
    <w:rsid w:val="002C7C37"/>
    <w:rsid w:val="002C7E60"/>
    <w:rsid w:val="002C7F20"/>
    <w:rsid w:val="002D048F"/>
    <w:rsid w:val="002D0761"/>
    <w:rsid w:val="002D13AC"/>
    <w:rsid w:val="002D14F4"/>
    <w:rsid w:val="002D16F7"/>
    <w:rsid w:val="002D1785"/>
    <w:rsid w:val="002D1B98"/>
    <w:rsid w:val="002D20B6"/>
    <w:rsid w:val="002D2282"/>
    <w:rsid w:val="002D2297"/>
    <w:rsid w:val="002D2459"/>
    <w:rsid w:val="002D24A5"/>
    <w:rsid w:val="002D25B8"/>
    <w:rsid w:val="002D2614"/>
    <w:rsid w:val="002D2BDE"/>
    <w:rsid w:val="002D303D"/>
    <w:rsid w:val="002D30CC"/>
    <w:rsid w:val="002D30F3"/>
    <w:rsid w:val="002D3129"/>
    <w:rsid w:val="002D36C6"/>
    <w:rsid w:val="002D38F2"/>
    <w:rsid w:val="002D3A90"/>
    <w:rsid w:val="002D4490"/>
    <w:rsid w:val="002D49BD"/>
    <w:rsid w:val="002D49E9"/>
    <w:rsid w:val="002D4ABC"/>
    <w:rsid w:val="002D4F88"/>
    <w:rsid w:val="002D508F"/>
    <w:rsid w:val="002D54ED"/>
    <w:rsid w:val="002D5949"/>
    <w:rsid w:val="002D5981"/>
    <w:rsid w:val="002D5B32"/>
    <w:rsid w:val="002D5B77"/>
    <w:rsid w:val="002D5D88"/>
    <w:rsid w:val="002D6160"/>
    <w:rsid w:val="002D65B4"/>
    <w:rsid w:val="002D69B1"/>
    <w:rsid w:val="002D6A10"/>
    <w:rsid w:val="002D6A51"/>
    <w:rsid w:val="002D6B48"/>
    <w:rsid w:val="002D7B22"/>
    <w:rsid w:val="002D7F4F"/>
    <w:rsid w:val="002E01A4"/>
    <w:rsid w:val="002E01AD"/>
    <w:rsid w:val="002E033E"/>
    <w:rsid w:val="002E09EC"/>
    <w:rsid w:val="002E0B91"/>
    <w:rsid w:val="002E0D71"/>
    <w:rsid w:val="002E0E04"/>
    <w:rsid w:val="002E0F4C"/>
    <w:rsid w:val="002E153A"/>
    <w:rsid w:val="002E15CA"/>
    <w:rsid w:val="002E173F"/>
    <w:rsid w:val="002E19D9"/>
    <w:rsid w:val="002E1D52"/>
    <w:rsid w:val="002E1DED"/>
    <w:rsid w:val="002E1F5F"/>
    <w:rsid w:val="002E283D"/>
    <w:rsid w:val="002E287D"/>
    <w:rsid w:val="002E2ADC"/>
    <w:rsid w:val="002E2D2B"/>
    <w:rsid w:val="002E31B4"/>
    <w:rsid w:val="002E326F"/>
    <w:rsid w:val="002E347D"/>
    <w:rsid w:val="002E35D2"/>
    <w:rsid w:val="002E3946"/>
    <w:rsid w:val="002E3978"/>
    <w:rsid w:val="002E399E"/>
    <w:rsid w:val="002E3D03"/>
    <w:rsid w:val="002E3DCE"/>
    <w:rsid w:val="002E3DFF"/>
    <w:rsid w:val="002E3FF1"/>
    <w:rsid w:val="002E41C8"/>
    <w:rsid w:val="002E43AC"/>
    <w:rsid w:val="002E441E"/>
    <w:rsid w:val="002E4775"/>
    <w:rsid w:val="002E49E6"/>
    <w:rsid w:val="002E5250"/>
    <w:rsid w:val="002E55F5"/>
    <w:rsid w:val="002E5612"/>
    <w:rsid w:val="002E5A24"/>
    <w:rsid w:val="002E5A7E"/>
    <w:rsid w:val="002E5B73"/>
    <w:rsid w:val="002E5D4D"/>
    <w:rsid w:val="002E603F"/>
    <w:rsid w:val="002E6895"/>
    <w:rsid w:val="002E7234"/>
    <w:rsid w:val="002E73EA"/>
    <w:rsid w:val="002E746F"/>
    <w:rsid w:val="002E7742"/>
    <w:rsid w:val="002E7843"/>
    <w:rsid w:val="002E78A5"/>
    <w:rsid w:val="002E7DAB"/>
    <w:rsid w:val="002E7EEC"/>
    <w:rsid w:val="002E7F2C"/>
    <w:rsid w:val="002F00BF"/>
    <w:rsid w:val="002F02AE"/>
    <w:rsid w:val="002F044B"/>
    <w:rsid w:val="002F07C6"/>
    <w:rsid w:val="002F0EE5"/>
    <w:rsid w:val="002F0F76"/>
    <w:rsid w:val="002F1517"/>
    <w:rsid w:val="002F1684"/>
    <w:rsid w:val="002F16BB"/>
    <w:rsid w:val="002F1864"/>
    <w:rsid w:val="002F199A"/>
    <w:rsid w:val="002F19D6"/>
    <w:rsid w:val="002F2321"/>
    <w:rsid w:val="002F252A"/>
    <w:rsid w:val="002F261A"/>
    <w:rsid w:val="002F28A8"/>
    <w:rsid w:val="002F28EC"/>
    <w:rsid w:val="002F2FD0"/>
    <w:rsid w:val="002F313E"/>
    <w:rsid w:val="002F3674"/>
    <w:rsid w:val="002F383A"/>
    <w:rsid w:val="002F4075"/>
    <w:rsid w:val="002F415F"/>
    <w:rsid w:val="002F421D"/>
    <w:rsid w:val="002F433A"/>
    <w:rsid w:val="002F43F2"/>
    <w:rsid w:val="002F44DD"/>
    <w:rsid w:val="002F4625"/>
    <w:rsid w:val="002F4678"/>
    <w:rsid w:val="002F469C"/>
    <w:rsid w:val="002F476D"/>
    <w:rsid w:val="002F4B93"/>
    <w:rsid w:val="002F4C8F"/>
    <w:rsid w:val="002F4D22"/>
    <w:rsid w:val="002F500D"/>
    <w:rsid w:val="002F557B"/>
    <w:rsid w:val="002F5B9C"/>
    <w:rsid w:val="002F5BB7"/>
    <w:rsid w:val="002F5BD6"/>
    <w:rsid w:val="002F60F7"/>
    <w:rsid w:val="002F6158"/>
    <w:rsid w:val="002F6256"/>
    <w:rsid w:val="002F6839"/>
    <w:rsid w:val="002F68B8"/>
    <w:rsid w:val="002F6936"/>
    <w:rsid w:val="002F698D"/>
    <w:rsid w:val="002F69D8"/>
    <w:rsid w:val="002F6C39"/>
    <w:rsid w:val="002F6D32"/>
    <w:rsid w:val="002F6DEA"/>
    <w:rsid w:val="002F6EB5"/>
    <w:rsid w:val="002F6EFD"/>
    <w:rsid w:val="002F6F4C"/>
    <w:rsid w:val="002F6FAC"/>
    <w:rsid w:val="002F706C"/>
    <w:rsid w:val="002F71FD"/>
    <w:rsid w:val="002F7261"/>
    <w:rsid w:val="002F7536"/>
    <w:rsid w:val="002F754B"/>
    <w:rsid w:val="003003E8"/>
    <w:rsid w:val="003004A1"/>
    <w:rsid w:val="003007EE"/>
    <w:rsid w:val="00300841"/>
    <w:rsid w:val="00300899"/>
    <w:rsid w:val="00300B9B"/>
    <w:rsid w:val="00300D38"/>
    <w:rsid w:val="00300E89"/>
    <w:rsid w:val="00300F40"/>
    <w:rsid w:val="0030102E"/>
    <w:rsid w:val="00301038"/>
    <w:rsid w:val="00301236"/>
    <w:rsid w:val="00301C1E"/>
    <w:rsid w:val="00302231"/>
    <w:rsid w:val="003025E1"/>
    <w:rsid w:val="0030278C"/>
    <w:rsid w:val="0030293B"/>
    <w:rsid w:val="00302C61"/>
    <w:rsid w:val="00302C99"/>
    <w:rsid w:val="00302E05"/>
    <w:rsid w:val="00302E15"/>
    <w:rsid w:val="00302E81"/>
    <w:rsid w:val="00302EE8"/>
    <w:rsid w:val="00302F52"/>
    <w:rsid w:val="0030314D"/>
    <w:rsid w:val="003036CB"/>
    <w:rsid w:val="003038A6"/>
    <w:rsid w:val="00303C40"/>
    <w:rsid w:val="003041DD"/>
    <w:rsid w:val="00304724"/>
    <w:rsid w:val="00304A35"/>
    <w:rsid w:val="00304B1C"/>
    <w:rsid w:val="00304BD6"/>
    <w:rsid w:val="00304BF9"/>
    <w:rsid w:val="00304D18"/>
    <w:rsid w:val="00304E35"/>
    <w:rsid w:val="003052A2"/>
    <w:rsid w:val="003052EB"/>
    <w:rsid w:val="00305544"/>
    <w:rsid w:val="00305688"/>
    <w:rsid w:val="00305A77"/>
    <w:rsid w:val="00305B90"/>
    <w:rsid w:val="00305C89"/>
    <w:rsid w:val="00305CDB"/>
    <w:rsid w:val="00305DFE"/>
    <w:rsid w:val="00305F3E"/>
    <w:rsid w:val="003065B4"/>
    <w:rsid w:val="00306AB4"/>
    <w:rsid w:val="00306D5B"/>
    <w:rsid w:val="00306F37"/>
    <w:rsid w:val="00307055"/>
    <w:rsid w:val="003074D7"/>
    <w:rsid w:val="0030760F"/>
    <w:rsid w:val="0030775E"/>
    <w:rsid w:val="003079D2"/>
    <w:rsid w:val="00307B81"/>
    <w:rsid w:val="00307C16"/>
    <w:rsid w:val="00307EDE"/>
    <w:rsid w:val="00307F32"/>
    <w:rsid w:val="003101CA"/>
    <w:rsid w:val="00310608"/>
    <w:rsid w:val="00310A62"/>
    <w:rsid w:val="00310BB3"/>
    <w:rsid w:val="00311110"/>
    <w:rsid w:val="003112B4"/>
    <w:rsid w:val="003115F9"/>
    <w:rsid w:val="00311EF0"/>
    <w:rsid w:val="00312428"/>
    <w:rsid w:val="00312875"/>
    <w:rsid w:val="00312BA2"/>
    <w:rsid w:val="00312DC7"/>
    <w:rsid w:val="00312DE3"/>
    <w:rsid w:val="00313166"/>
    <w:rsid w:val="0031317E"/>
    <w:rsid w:val="00313707"/>
    <w:rsid w:val="00313775"/>
    <w:rsid w:val="003137DF"/>
    <w:rsid w:val="003139A8"/>
    <w:rsid w:val="003142C7"/>
    <w:rsid w:val="0031478C"/>
    <w:rsid w:val="00314B17"/>
    <w:rsid w:val="00314BEA"/>
    <w:rsid w:val="003153CB"/>
    <w:rsid w:val="00315500"/>
    <w:rsid w:val="00315587"/>
    <w:rsid w:val="00315AC8"/>
    <w:rsid w:val="00315DB1"/>
    <w:rsid w:val="00315F20"/>
    <w:rsid w:val="00316107"/>
    <w:rsid w:val="00316601"/>
    <w:rsid w:val="00316665"/>
    <w:rsid w:val="003167E6"/>
    <w:rsid w:val="00316819"/>
    <w:rsid w:val="00316B18"/>
    <w:rsid w:val="00316C17"/>
    <w:rsid w:val="00316CC9"/>
    <w:rsid w:val="00316EC8"/>
    <w:rsid w:val="00317044"/>
    <w:rsid w:val="00317205"/>
    <w:rsid w:val="00317330"/>
    <w:rsid w:val="00317738"/>
    <w:rsid w:val="00317817"/>
    <w:rsid w:val="00317879"/>
    <w:rsid w:val="003178F6"/>
    <w:rsid w:val="00317A98"/>
    <w:rsid w:val="003200F5"/>
    <w:rsid w:val="003201C0"/>
    <w:rsid w:val="00320355"/>
    <w:rsid w:val="003203CD"/>
    <w:rsid w:val="0032042C"/>
    <w:rsid w:val="0032060B"/>
    <w:rsid w:val="00320912"/>
    <w:rsid w:val="00321503"/>
    <w:rsid w:val="0032160E"/>
    <w:rsid w:val="00321B16"/>
    <w:rsid w:val="00321C5F"/>
    <w:rsid w:val="00321CEE"/>
    <w:rsid w:val="00321CF7"/>
    <w:rsid w:val="00321FB0"/>
    <w:rsid w:val="00322068"/>
    <w:rsid w:val="003226E9"/>
    <w:rsid w:val="00322742"/>
    <w:rsid w:val="00322766"/>
    <w:rsid w:val="00322A0A"/>
    <w:rsid w:val="00322BEF"/>
    <w:rsid w:val="00322E05"/>
    <w:rsid w:val="00322F4D"/>
    <w:rsid w:val="0032300E"/>
    <w:rsid w:val="003230D4"/>
    <w:rsid w:val="00323592"/>
    <w:rsid w:val="003236D7"/>
    <w:rsid w:val="00323B67"/>
    <w:rsid w:val="00323D65"/>
    <w:rsid w:val="0032474D"/>
    <w:rsid w:val="00324CAF"/>
    <w:rsid w:val="00324D7F"/>
    <w:rsid w:val="00325228"/>
    <w:rsid w:val="00325541"/>
    <w:rsid w:val="003259E8"/>
    <w:rsid w:val="00325B88"/>
    <w:rsid w:val="00325D54"/>
    <w:rsid w:val="00325E66"/>
    <w:rsid w:val="003260F6"/>
    <w:rsid w:val="0032636D"/>
    <w:rsid w:val="003265F7"/>
    <w:rsid w:val="00326700"/>
    <w:rsid w:val="00326751"/>
    <w:rsid w:val="00326B80"/>
    <w:rsid w:val="00326C03"/>
    <w:rsid w:val="00326E5C"/>
    <w:rsid w:val="00326F81"/>
    <w:rsid w:val="0032737E"/>
    <w:rsid w:val="003273BA"/>
    <w:rsid w:val="0032784B"/>
    <w:rsid w:val="00327A48"/>
    <w:rsid w:val="00327A4B"/>
    <w:rsid w:val="003300BA"/>
    <w:rsid w:val="00330357"/>
    <w:rsid w:val="00330970"/>
    <w:rsid w:val="00330C60"/>
    <w:rsid w:val="00330E03"/>
    <w:rsid w:val="00331154"/>
    <w:rsid w:val="0033149F"/>
    <w:rsid w:val="003316F4"/>
    <w:rsid w:val="00331EAF"/>
    <w:rsid w:val="00332101"/>
    <w:rsid w:val="0033247E"/>
    <w:rsid w:val="003328EB"/>
    <w:rsid w:val="00333973"/>
    <w:rsid w:val="00333CF2"/>
    <w:rsid w:val="00334629"/>
    <w:rsid w:val="00334830"/>
    <w:rsid w:val="003348E6"/>
    <w:rsid w:val="0033492A"/>
    <w:rsid w:val="003349A1"/>
    <w:rsid w:val="00334C35"/>
    <w:rsid w:val="00334CEC"/>
    <w:rsid w:val="003353BF"/>
    <w:rsid w:val="003356A1"/>
    <w:rsid w:val="003356E4"/>
    <w:rsid w:val="0033590B"/>
    <w:rsid w:val="00335C51"/>
    <w:rsid w:val="00335E89"/>
    <w:rsid w:val="00335F16"/>
    <w:rsid w:val="00335FA6"/>
    <w:rsid w:val="003366F4"/>
    <w:rsid w:val="00336887"/>
    <w:rsid w:val="00336A4D"/>
    <w:rsid w:val="00336E76"/>
    <w:rsid w:val="003374B1"/>
    <w:rsid w:val="0033775C"/>
    <w:rsid w:val="00337A08"/>
    <w:rsid w:val="0034013C"/>
    <w:rsid w:val="003401B4"/>
    <w:rsid w:val="0034040C"/>
    <w:rsid w:val="00340683"/>
    <w:rsid w:val="0034078E"/>
    <w:rsid w:val="00340CAF"/>
    <w:rsid w:val="00340EE3"/>
    <w:rsid w:val="003412B9"/>
    <w:rsid w:val="003412E6"/>
    <w:rsid w:val="003414B1"/>
    <w:rsid w:val="00341560"/>
    <w:rsid w:val="003415E5"/>
    <w:rsid w:val="003418EC"/>
    <w:rsid w:val="003418F2"/>
    <w:rsid w:val="00341ABF"/>
    <w:rsid w:val="00341CF2"/>
    <w:rsid w:val="00342271"/>
    <w:rsid w:val="003425E0"/>
    <w:rsid w:val="0034277E"/>
    <w:rsid w:val="00342A8A"/>
    <w:rsid w:val="00342BEC"/>
    <w:rsid w:val="00343A17"/>
    <w:rsid w:val="00343E82"/>
    <w:rsid w:val="00343F19"/>
    <w:rsid w:val="00344427"/>
    <w:rsid w:val="0034460E"/>
    <w:rsid w:val="00344BBC"/>
    <w:rsid w:val="00345113"/>
    <w:rsid w:val="003452F2"/>
    <w:rsid w:val="0034536D"/>
    <w:rsid w:val="003453C1"/>
    <w:rsid w:val="00345614"/>
    <w:rsid w:val="003458F4"/>
    <w:rsid w:val="00345B5A"/>
    <w:rsid w:val="003462C3"/>
    <w:rsid w:val="003463F3"/>
    <w:rsid w:val="003463FA"/>
    <w:rsid w:val="003468E3"/>
    <w:rsid w:val="00346A3E"/>
    <w:rsid w:val="00346B1D"/>
    <w:rsid w:val="00346BC7"/>
    <w:rsid w:val="00346BFD"/>
    <w:rsid w:val="003470B5"/>
    <w:rsid w:val="00347216"/>
    <w:rsid w:val="0034739C"/>
    <w:rsid w:val="00347A5F"/>
    <w:rsid w:val="00350028"/>
    <w:rsid w:val="00350147"/>
    <w:rsid w:val="00350352"/>
    <w:rsid w:val="00350762"/>
    <w:rsid w:val="00350841"/>
    <w:rsid w:val="00350AAB"/>
    <w:rsid w:val="00350CAA"/>
    <w:rsid w:val="00350FBA"/>
    <w:rsid w:val="003511CB"/>
    <w:rsid w:val="003511D6"/>
    <w:rsid w:val="00351296"/>
    <w:rsid w:val="0035131C"/>
    <w:rsid w:val="003518DD"/>
    <w:rsid w:val="00351AA3"/>
    <w:rsid w:val="00351E65"/>
    <w:rsid w:val="00351EC0"/>
    <w:rsid w:val="00351FA6"/>
    <w:rsid w:val="003523BE"/>
    <w:rsid w:val="003524E9"/>
    <w:rsid w:val="00352942"/>
    <w:rsid w:val="00352AF6"/>
    <w:rsid w:val="00352C41"/>
    <w:rsid w:val="00352CD2"/>
    <w:rsid w:val="00352D0B"/>
    <w:rsid w:val="00352F5E"/>
    <w:rsid w:val="0035329A"/>
    <w:rsid w:val="00353454"/>
    <w:rsid w:val="00353E78"/>
    <w:rsid w:val="00354012"/>
    <w:rsid w:val="003545C5"/>
    <w:rsid w:val="00354668"/>
    <w:rsid w:val="00354B27"/>
    <w:rsid w:val="00354FA4"/>
    <w:rsid w:val="003555FB"/>
    <w:rsid w:val="0035578C"/>
    <w:rsid w:val="00355A33"/>
    <w:rsid w:val="00355A50"/>
    <w:rsid w:val="00355C3A"/>
    <w:rsid w:val="00355F68"/>
    <w:rsid w:val="00355F79"/>
    <w:rsid w:val="00355FE4"/>
    <w:rsid w:val="003562AD"/>
    <w:rsid w:val="003562EF"/>
    <w:rsid w:val="00356898"/>
    <w:rsid w:val="00356A9C"/>
    <w:rsid w:val="0035758E"/>
    <w:rsid w:val="00357745"/>
    <w:rsid w:val="00357FD5"/>
    <w:rsid w:val="003602E8"/>
    <w:rsid w:val="00360446"/>
    <w:rsid w:val="003607CC"/>
    <w:rsid w:val="00360CDA"/>
    <w:rsid w:val="00360F84"/>
    <w:rsid w:val="00360FAA"/>
    <w:rsid w:val="00360FD8"/>
    <w:rsid w:val="0036117C"/>
    <w:rsid w:val="00361A64"/>
    <w:rsid w:val="00361CDC"/>
    <w:rsid w:val="00362071"/>
    <w:rsid w:val="003620DE"/>
    <w:rsid w:val="00362114"/>
    <w:rsid w:val="00362592"/>
    <w:rsid w:val="003625CD"/>
    <w:rsid w:val="00362E25"/>
    <w:rsid w:val="003630EE"/>
    <w:rsid w:val="003631B9"/>
    <w:rsid w:val="0036348A"/>
    <w:rsid w:val="003635B2"/>
    <w:rsid w:val="00363657"/>
    <w:rsid w:val="00363D70"/>
    <w:rsid w:val="003641FC"/>
    <w:rsid w:val="00364399"/>
    <w:rsid w:val="003646D8"/>
    <w:rsid w:val="003646EC"/>
    <w:rsid w:val="00364A10"/>
    <w:rsid w:val="00364AFE"/>
    <w:rsid w:val="00364BAF"/>
    <w:rsid w:val="00364BC1"/>
    <w:rsid w:val="00364C16"/>
    <w:rsid w:val="00364F80"/>
    <w:rsid w:val="00365276"/>
    <w:rsid w:val="003652BA"/>
    <w:rsid w:val="003654EF"/>
    <w:rsid w:val="00365731"/>
    <w:rsid w:val="003657B2"/>
    <w:rsid w:val="00365E5B"/>
    <w:rsid w:val="00366050"/>
    <w:rsid w:val="0036608A"/>
    <w:rsid w:val="0036614E"/>
    <w:rsid w:val="003663F6"/>
    <w:rsid w:val="0036663E"/>
    <w:rsid w:val="003668E9"/>
    <w:rsid w:val="003673D7"/>
    <w:rsid w:val="003675BD"/>
    <w:rsid w:val="0036760C"/>
    <w:rsid w:val="00367D87"/>
    <w:rsid w:val="003702D2"/>
    <w:rsid w:val="00370892"/>
    <w:rsid w:val="00370A2F"/>
    <w:rsid w:val="00370A53"/>
    <w:rsid w:val="00370CB3"/>
    <w:rsid w:val="00370F2A"/>
    <w:rsid w:val="00371291"/>
    <w:rsid w:val="003719A5"/>
    <w:rsid w:val="00371DAA"/>
    <w:rsid w:val="00371E8F"/>
    <w:rsid w:val="003721D8"/>
    <w:rsid w:val="003722A3"/>
    <w:rsid w:val="00372354"/>
    <w:rsid w:val="003724FA"/>
    <w:rsid w:val="00372565"/>
    <w:rsid w:val="003726EF"/>
    <w:rsid w:val="00372A4A"/>
    <w:rsid w:val="003730F8"/>
    <w:rsid w:val="0037329C"/>
    <w:rsid w:val="00373972"/>
    <w:rsid w:val="003739A9"/>
    <w:rsid w:val="00373B12"/>
    <w:rsid w:val="00373BA1"/>
    <w:rsid w:val="00373EA1"/>
    <w:rsid w:val="003745A4"/>
    <w:rsid w:val="003746E2"/>
    <w:rsid w:val="00374AAE"/>
    <w:rsid w:val="00374F50"/>
    <w:rsid w:val="00375654"/>
    <w:rsid w:val="003757E2"/>
    <w:rsid w:val="00375BCB"/>
    <w:rsid w:val="00375C75"/>
    <w:rsid w:val="00375E2B"/>
    <w:rsid w:val="003760A0"/>
    <w:rsid w:val="003760FE"/>
    <w:rsid w:val="003763AA"/>
    <w:rsid w:val="003765EE"/>
    <w:rsid w:val="00376613"/>
    <w:rsid w:val="0037662C"/>
    <w:rsid w:val="00376759"/>
    <w:rsid w:val="00376765"/>
    <w:rsid w:val="0037696A"/>
    <w:rsid w:val="00376A71"/>
    <w:rsid w:val="00376DA0"/>
    <w:rsid w:val="00376E36"/>
    <w:rsid w:val="00377126"/>
    <w:rsid w:val="0037765E"/>
    <w:rsid w:val="00377777"/>
    <w:rsid w:val="00377981"/>
    <w:rsid w:val="00377A69"/>
    <w:rsid w:val="00377CCA"/>
    <w:rsid w:val="00377EEC"/>
    <w:rsid w:val="00377F3E"/>
    <w:rsid w:val="0038013D"/>
    <w:rsid w:val="00380683"/>
    <w:rsid w:val="003806D3"/>
    <w:rsid w:val="00380F4C"/>
    <w:rsid w:val="00381286"/>
    <w:rsid w:val="003812CD"/>
    <w:rsid w:val="00381333"/>
    <w:rsid w:val="003815DC"/>
    <w:rsid w:val="003815F6"/>
    <w:rsid w:val="00381630"/>
    <w:rsid w:val="0038243C"/>
    <w:rsid w:val="003824FE"/>
    <w:rsid w:val="003828E0"/>
    <w:rsid w:val="00382929"/>
    <w:rsid w:val="0038292F"/>
    <w:rsid w:val="00382933"/>
    <w:rsid w:val="00382B04"/>
    <w:rsid w:val="00382F7E"/>
    <w:rsid w:val="00383411"/>
    <w:rsid w:val="0038355D"/>
    <w:rsid w:val="0038372D"/>
    <w:rsid w:val="003838EA"/>
    <w:rsid w:val="00383ADF"/>
    <w:rsid w:val="00383C38"/>
    <w:rsid w:val="00383CD1"/>
    <w:rsid w:val="00383EB3"/>
    <w:rsid w:val="00383EE3"/>
    <w:rsid w:val="003840A3"/>
    <w:rsid w:val="003842B5"/>
    <w:rsid w:val="003855EB"/>
    <w:rsid w:val="00385A36"/>
    <w:rsid w:val="00385D6C"/>
    <w:rsid w:val="00385DDE"/>
    <w:rsid w:val="003865B6"/>
    <w:rsid w:val="00386683"/>
    <w:rsid w:val="003866ED"/>
    <w:rsid w:val="00386899"/>
    <w:rsid w:val="00386A4F"/>
    <w:rsid w:val="00386AAE"/>
    <w:rsid w:val="00386E2F"/>
    <w:rsid w:val="0038705D"/>
    <w:rsid w:val="0038717A"/>
    <w:rsid w:val="003871A3"/>
    <w:rsid w:val="003875A4"/>
    <w:rsid w:val="00387A25"/>
    <w:rsid w:val="00387C41"/>
    <w:rsid w:val="00387C6E"/>
    <w:rsid w:val="00387D00"/>
    <w:rsid w:val="00387D17"/>
    <w:rsid w:val="00387D81"/>
    <w:rsid w:val="00387DD9"/>
    <w:rsid w:val="00387E2B"/>
    <w:rsid w:val="00387E93"/>
    <w:rsid w:val="00390221"/>
    <w:rsid w:val="00390256"/>
    <w:rsid w:val="0039092E"/>
    <w:rsid w:val="00390ACB"/>
    <w:rsid w:val="00390BBA"/>
    <w:rsid w:val="00390CB7"/>
    <w:rsid w:val="003912F4"/>
    <w:rsid w:val="0039142F"/>
    <w:rsid w:val="0039166F"/>
    <w:rsid w:val="003916A8"/>
    <w:rsid w:val="003919AA"/>
    <w:rsid w:val="00391D6A"/>
    <w:rsid w:val="00391DD9"/>
    <w:rsid w:val="00392107"/>
    <w:rsid w:val="0039253B"/>
    <w:rsid w:val="00392A92"/>
    <w:rsid w:val="00392CFC"/>
    <w:rsid w:val="003932EC"/>
    <w:rsid w:val="003935CB"/>
    <w:rsid w:val="0039373B"/>
    <w:rsid w:val="00393844"/>
    <w:rsid w:val="00393DB0"/>
    <w:rsid w:val="00393F8C"/>
    <w:rsid w:val="0039412F"/>
    <w:rsid w:val="00394207"/>
    <w:rsid w:val="003949F9"/>
    <w:rsid w:val="00394B71"/>
    <w:rsid w:val="00394BC6"/>
    <w:rsid w:val="00394DAD"/>
    <w:rsid w:val="00395319"/>
    <w:rsid w:val="003954B0"/>
    <w:rsid w:val="00395986"/>
    <w:rsid w:val="00395A26"/>
    <w:rsid w:val="00395A76"/>
    <w:rsid w:val="00395F22"/>
    <w:rsid w:val="00396615"/>
    <w:rsid w:val="00396C78"/>
    <w:rsid w:val="00396DFD"/>
    <w:rsid w:val="00396E8F"/>
    <w:rsid w:val="00396F61"/>
    <w:rsid w:val="00397382"/>
    <w:rsid w:val="00397861"/>
    <w:rsid w:val="00397987"/>
    <w:rsid w:val="003979AB"/>
    <w:rsid w:val="00397A37"/>
    <w:rsid w:val="00397B48"/>
    <w:rsid w:val="00397D3F"/>
    <w:rsid w:val="00397E45"/>
    <w:rsid w:val="00397FDB"/>
    <w:rsid w:val="003A026D"/>
    <w:rsid w:val="003A02B6"/>
    <w:rsid w:val="003A036C"/>
    <w:rsid w:val="003A0777"/>
    <w:rsid w:val="003A1434"/>
    <w:rsid w:val="003A17AD"/>
    <w:rsid w:val="003A1C85"/>
    <w:rsid w:val="003A1D63"/>
    <w:rsid w:val="003A1DFB"/>
    <w:rsid w:val="003A1E58"/>
    <w:rsid w:val="003A1E69"/>
    <w:rsid w:val="003A1EC7"/>
    <w:rsid w:val="003A210E"/>
    <w:rsid w:val="003A2171"/>
    <w:rsid w:val="003A2318"/>
    <w:rsid w:val="003A2392"/>
    <w:rsid w:val="003A23D0"/>
    <w:rsid w:val="003A260B"/>
    <w:rsid w:val="003A2AA3"/>
    <w:rsid w:val="003A2ABD"/>
    <w:rsid w:val="003A2E55"/>
    <w:rsid w:val="003A3AE9"/>
    <w:rsid w:val="003A4041"/>
    <w:rsid w:val="003A42CE"/>
    <w:rsid w:val="003A4518"/>
    <w:rsid w:val="003A4807"/>
    <w:rsid w:val="003A483D"/>
    <w:rsid w:val="003A4D0A"/>
    <w:rsid w:val="003A4F37"/>
    <w:rsid w:val="003A4FC1"/>
    <w:rsid w:val="003A544B"/>
    <w:rsid w:val="003A575B"/>
    <w:rsid w:val="003A5774"/>
    <w:rsid w:val="003A58FD"/>
    <w:rsid w:val="003A5CC9"/>
    <w:rsid w:val="003A5DF1"/>
    <w:rsid w:val="003A5FB7"/>
    <w:rsid w:val="003A6062"/>
    <w:rsid w:val="003A606D"/>
    <w:rsid w:val="003A63C9"/>
    <w:rsid w:val="003A67AD"/>
    <w:rsid w:val="003A682C"/>
    <w:rsid w:val="003A6C62"/>
    <w:rsid w:val="003A6DD9"/>
    <w:rsid w:val="003A73A7"/>
    <w:rsid w:val="003A79B9"/>
    <w:rsid w:val="003A7E02"/>
    <w:rsid w:val="003B006F"/>
    <w:rsid w:val="003B01BF"/>
    <w:rsid w:val="003B0295"/>
    <w:rsid w:val="003B07B3"/>
    <w:rsid w:val="003B0873"/>
    <w:rsid w:val="003B0BF9"/>
    <w:rsid w:val="003B0CA3"/>
    <w:rsid w:val="003B0E9F"/>
    <w:rsid w:val="003B0F44"/>
    <w:rsid w:val="003B1037"/>
    <w:rsid w:val="003B12F5"/>
    <w:rsid w:val="003B13ED"/>
    <w:rsid w:val="003B1694"/>
    <w:rsid w:val="003B1C58"/>
    <w:rsid w:val="003B1D57"/>
    <w:rsid w:val="003B2023"/>
    <w:rsid w:val="003B20BC"/>
    <w:rsid w:val="003B2BF8"/>
    <w:rsid w:val="003B2C1D"/>
    <w:rsid w:val="003B2E2C"/>
    <w:rsid w:val="003B34D8"/>
    <w:rsid w:val="003B34F6"/>
    <w:rsid w:val="003B3643"/>
    <w:rsid w:val="003B3734"/>
    <w:rsid w:val="003B3AF2"/>
    <w:rsid w:val="003B3E36"/>
    <w:rsid w:val="003B3F2B"/>
    <w:rsid w:val="003B3F4C"/>
    <w:rsid w:val="003B45CA"/>
    <w:rsid w:val="003B47BC"/>
    <w:rsid w:val="003B563C"/>
    <w:rsid w:val="003B5947"/>
    <w:rsid w:val="003B5F0A"/>
    <w:rsid w:val="003B630F"/>
    <w:rsid w:val="003B6390"/>
    <w:rsid w:val="003B6D00"/>
    <w:rsid w:val="003B6DB7"/>
    <w:rsid w:val="003B6F01"/>
    <w:rsid w:val="003B7191"/>
    <w:rsid w:val="003B71A0"/>
    <w:rsid w:val="003B76F1"/>
    <w:rsid w:val="003B7745"/>
    <w:rsid w:val="003B78AC"/>
    <w:rsid w:val="003B7A07"/>
    <w:rsid w:val="003B7E12"/>
    <w:rsid w:val="003C037A"/>
    <w:rsid w:val="003C1408"/>
    <w:rsid w:val="003C147B"/>
    <w:rsid w:val="003C15AC"/>
    <w:rsid w:val="003C1639"/>
    <w:rsid w:val="003C1A90"/>
    <w:rsid w:val="003C1AB7"/>
    <w:rsid w:val="003C1DB1"/>
    <w:rsid w:val="003C1EBD"/>
    <w:rsid w:val="003C1F14"/>
    <w:rsid w:val="003C2334"/>
    <w:rsid w:val="003C2457"/>
    <w:rsid w:val="003C24C6"/>
    <w:rsid w:val="003C25A6"/>
    <w:rsid w:val="003C27B3"/>
    <w:rsid w:val="003C27CA"/>
    <w:rsid w:val="003C29B9"/>
    <w:rsid w:val="003C2CEE"/>
    <w:rsid w:val="003C2D6D"/>
    <w:rsid w:val="003C2E10"/>
    <w:rsid w:val="003C2E53"/>
    <w:rsid w:val="003C3079"/>
    <w:rsid w:val="003C31C0"/>
    <w:rsid w:val="003C31C2"/>
    <w:rsid w:val="003C3235"/>
    <w:rsid w:val="003C359B"/>
    <w:rsid w:val="003C4094"/>
    <w:rsid w:val="003C42B7"/>
    <w:rsid w:val="003C44CC"/>
    <w:rsid w:val="003C457D"/>
    <w:rsid w:val="003C46CD"/>
    <w:rsid w:val="003C4A7B"/>
    <w:rsid w:val="003C51D3"/>
    <w:rsid w:val="003C525F"/>
    <w:rsid w:val="003C5FCF"/>
    <w:rsid w:val="003C60AE"/>
    <w:rsid w:val="003C6593"/>
    <w:rsid w:val="003C6932"/>
    <w:rsid w:val="003C6BF2"/>
    <w:rsid w:val="003C6E35"/>
    <w:rsid w:val="003C6FAD"/>
    <w:rsid w:val="003C716E"/>
    <w:rsid w:val="003C78DD"/>
    <w:rsid w:val="003C7CDC"/>
    <w:rsid w:val="003C7CF2"/>
    <w:rsid w:val="003C7D6C"/>
    <w:rsid w:val="003C7DBD"/>
    <w:rsid w:val="003C7EF1"/>
    <w:rsid w:val="003D0062"/>
    <w:rsid w:val="003D0299"/>
    <w:rsid w:val="003D076E"/>
    <w:rsid w:val="003D08AC"/>
    <w:rsid w:val="003D09C5"/>
    <w:rsid w:val="003D0BCE"/>
    <w:rsid w:val="003D0D8F"/>
    <w:rsid w:val="003D0E38"/>
    <w:rsid w:val="003D1E44"/>
    <w:rsid w:val="003D20F0"/>
    <w:rsid w:val="003D22C0"/>
    <w:rsid w:val="003D2328"/>
    <w:rsid w:val="003D23A6"/>
    <w:rsid w:val="003D24ED"/>
    <w:rsid w:val="003D2E4A"/>
    <w:rsid w:val="003D2EEE"/>
    <w:rsid w:val="003D2F04"/>
    <w:rsid w:val="003D2F9D"/>
    <w:rsid w:val="003D33B6"/>
    <w:rsid w:val="003D380F"/>
    <w:rsid w:val="003D3D1A"/>
    <w:rsid w:val="003D3EC2"/>
    <w:rsid w:val="003D42B0"/>
    <w:rsid w:val="003D4491"/>
    <w:rsid w:val="003D462F"/>
    <w:rsid w:val="003D46F9"/>
    <w:rsid w:val="003D4914"/>
    <w:rsid w:val="003D4DAE"/>
    <w:rsid w:val="003D553A"/>
    <w:rsid w:val="003D5928"/>
    <w:rsid w:val="003D5F99"/>
    <w:rsid w:val="003D5FAB"/>
    <w:rsid w:val="003D6085"/>
    <w:rsid w:val="003D6176"/>
    <w:rsid w:val="003D6588"/>
    <w:rsid w:val="003D66B6"/>
    <w:rsid w:val="003D6ED0"/>
    <w:rsid w:val="003D7054"/>
    <w:rsid w:val="003D728E"/>
    <w:rsid w:val="003D7359"/>
    <w:rsid w:val="003D74B7"/>
    <w:rsid w:val="003D77C9"/>
    <w:rsid w:val="003D7858"/>
    <w:rsid w:val="003D7A03"/>
    <w:rsid w:val="003D7DBC"/>
    <w:rsid w:val="003D7F34"/>
    <w:rsid w:val="003D7F40"/>
    <w:rsid w:val="003E003B"/>
    <w:rsid w:val="003E0188"/>
    <w:rsid w:val="003E02BF"/>
    <w:rsid w:val="003E03C0"/>
    <w:rsid w:val="003E045E"/>
    <w:rsid w:val="003E0550"/>
    <w:rsid w:val="003E0660"/>
    <w:rsid w:val="003E087E"/>
    <w:rsid w:val="003E09AB"/>
    <w:rsid w:val="003E0A37"/>
    <w:rsid w:val="003E0AA9"/>
    <w:rsid w:val="003E0F70"/>
    <w:rsid w:val="003E15F0"/>
    <w:rsid w:val="003E161C"/>
    <w:rsid w:val="003E1A48"/>
    <w:rsid w:val="003E1E77"/>
    <w:rsid w:val="003E1EA4"/>
    <w:rsid w:val="003E1EB4"/>
    <w:rsid w:val="003E2596"/>
    <w:rsid w:val="003E2F9F"/>
    <w:rsid w:val="003E3279"/>
    <w:rsid w:val="003E3559"/>
    <w:rsid w:val="003E39E9"/>
    <w:rsid w:val="003E3B70"/>
    <w:rsid w:val="003E3FB2"/>
    <w:rsid w:val="003E4432"/>
    <w:rsid w:val="003E44D3"/>
    <w:rsid w:val="003E45BE"/>
    <w:rsid w:val="003E4907"/>
    <w:rsid w:val="003E4E49"/>
    <w:rsid w:val="003E5039"/>
    <w:rsid w:val="003E50A6"/>
    <w:rsid w:val="003E52A6"/>
    <w:rsid w:val="003E5696"/>
    <w:rsid w:val="003E581C"/>
    <w:rsid w:val="003E5839"/>
    <w:rsid w:val="003E5857"/>
    <w:rsid w:val="003E58C6"/>
    <w:rsid w:val="003E58D1"/>
    <w:rsid w:val="003E5DDC"/>
    <w:rsid w:val="003E5EA7"/>
    <w:rsid w:val="003E5F11"/>
    <w:rsid w:val="003E5F32"/>
    <w:rsid w:val="003E5F40"/>
    <w:rsid w:val="003E6097"/>
    <w:rsid w:val="003E60AE"/>
    <w:rsid w:val="003E6303"/>
    <w:rsid w:val="003E65BC"/>
    <w:rsid w:val="003E69D5"/>
    <w:rsid w:val="003E6AA0"/>
    <w:rsid w:val="003E6C4C"/>
    <w:rsid w:val="003E6CE3"/>
    <w:rsid w:val="003E6FD7"/>
    <w:rsid w:val="003E7096"/>
    <w:rsid w:val="003E7215"/>
    <w:rsid w:val="003E72F5"/>
    <w:rsid w:val="003E7308"/>
    <w:rsid w:val="003E7407"/>
    <w:rsid w:val="003E750F"/>
    <w:rsid w:val="003E758D"/>
    <w:rsid w:val="003E7673"/>
    <w:rsid w:val="003E7745"/>
    <w:rsid w:val="003E7C86"/>
    <w:rsid w:val="003F01F1"/>
    <w:rsid w:val="003F05D6"/>
    <w:rsid w:val="003F07D1"/>
    <w:rsid w:val="003F0975"/>
    <w:rsid w:val="003F0CFA"/>
    <w:rsid w:val="003F1241"/>
    <w:rsid w:val="003F1369"/>
    <w:rsid w:val="003F155C"/>
    <w:rsid w:val="003F16E7"/>
    <w:rsid w:val="003F191E"/>
    <w:rsid w:val="003F1B83"/>
    <w:rsid w:val="003F1B8D"/>
    <w:rsid w:val="003F1F26"/>
    <w:rsid w:val="003F2004"/>
    <w:rsid w:val="003F2570"/>
    <w:rsid w:val="003F282D"/>
    <w:rsid w:val="003F29A2"/>
    <w:rsid w:val="003F29C0"/>
    <w:rsid w:val="003F2D04"/>
    <w:rsid w:val="003F335A"/>
    <w:rsid w:val="003F33F4"/>
    <w:rsid w:val="003F34E5"/>
    <w:rsid w:val="003F36AF"/>
    <w:rsid w:val="003F36E2"/>
    <w:rsid w:val="003F377C"/>
    <w:rsid w:val="003F3AE9"/>
    <w:rsid w:val="003F3CB7"/>
    <w:rsid w:val="003F4529"/>
    <w:rsid w:val="003F4785"/>
    <w:rsid w:val="003F4B13"/>
    <w:rsid w:val="003F4B22"/>
    <w:rsid w:val="003F4BA4"/>
    <w:rsid w:val="003F5354"/>
    <w:rsid w:val="003F54D9"/>
    <w:rsid w:val="003F555A"/>
    <w:rsid w:val="003F5647"/>
    <w:rsid w:val="003F59D5"/>
    <w:rsid w:val="003F5A3B"/>
    <w:rsid w:val="003F5D3F"/>
    <w:rsid w:val="003F5EF5"/>
    <w:rsid w:val="003F62CC"/>
    <w:rsid w:val="003F64EE"/>
    <w:rsid w:val="003F67E8"/>
    <w:rsid w:val="003F6808"/>
    <w:rsid w:val="003F7367"/>
    <w:rsid w:val="003F78E7"/>
    <w:rsid w:val="003F79C2"/>
    <w:rsid w:val="003F7B44"/>
    <w:rsid w:val="004002B3"/>
    <w:rsid w:val="00400B9C"/>
    <w:rsid w:val="00400BBA"/>
    <w:rsid w:val="00400CE1"/>
    <w:rsid w:val="00400E67"/>
    <w:rsid w:val="004011E8"/>
    <w:rsid w:val="00401225"/>
    <w:rsid w:val="00401360"/>
    <w:rsid w:val="00401ACA"/>
    <w:rsid w:val="00401D57"/>
    <w:rsid w:val="00401F41"/>
    <w:rsid w:val="00402555"/>
    <w:rsid w:val="004032F1"/>
    <w:rsid w:val="004033A1"/>
    <w:rsid w:val="00403403"/>
    <w:rsid w:val="00403599"/>
    <w:rsid w:val="00403752"/>
    <w:rsid w:val="00403770"/>
    <w:rsid w:val="004037D4"/>
    <w:rsid w:val="004038BA"/>
    <w:rsid w:val="00403D21"/>
    <w:rsid w:val="00403E3B"/>
    <w:rsid w:val="00403E94"/>
    <w:rsid w:val="0040460A"/>
    <w:rsid w:val="004046B1"/>
    <w:rsid w:val="004049E4"/>
    <w:rsid w:val="004051CD"/>
    <w:rsid w:val="004053E8"/>
    <w:rsid w:val="0040553C"/>
    <w:rsid w:val="004057C4"/>
    <w:rsid w:val="00405E23"/>
    <w:rsid w:val="00406564"/>
    <w:rsid w:val="004065D9"/>
    <w:rsid w:val="00406B22"/>
    <w:rsid w:val="00406BE4"/>
    <w:rsid w:val="00406C10"/>
    <w:rsid w:val="00406E1F"/>
    <w:rsid w:val="004071B2"/>
    <w:rsid w:val="0040721D"/>
    <w:rsid w:val="004075DA"/>
    <w:rsid w:val="0040785A"/>
    <w:rsid w:val="00407866"/>
    <w:rsid w:val="00407913"/>
    <w:rsid w:val="00407944"/>
    <w:rsid w:val="00407A34"/>
    <w:rsid w:val="00407EC6"/>
    <w:rsid w:val="0040B6F9"/>
    <w:rsid w:val="004106C7"/>
    <w:rsid w:val="0041071B"/>
    <w:rsid w:val="00410884"/>
    <w:rsid w:val="004108D1"/>
    <w:rsid w:val="00410A53"/>
    <w:rsid w:val="00410BD3"/>
    <w:rsid w:val="00410C6C"/>
    <w:rsid w:val="00410CAA"/>
    <w:rsid w:val="00410F41"/>
    <w:rsid w:val="00410FE0"/>
    <w:rsid w:val="004111AF"/>
    <w:rsid w:val="004112A9"/>
    <w:rsid w:val="00411381"/>
    <w:rsid w:val="004113F2"/>
    <w:rsid w:val="00411484"/>
    <w:rsid w:val="00411BE3"/>
    <w:rsid w:val="00412032"/>
    <w:rsid w:val="00412347"/>
    <w:rsid w:val="0041244D"/>
    <w:rsid w:val="00412468"/>
    <w:rsid w:val="0041250B"/>
    <w:rsid w:val="00412AB9"/>
    <w:rsid w:val="00412BFB"/>
    <w:rsid w:val="00412DB8"/>
    <w:rsid w:val="00413013"/>
    <w:rsid w:val="004132E9"/>
    <w:rsid w:val="00413A00"/>
    <w:rsid w:val="00413F99"/>
    <w:rsid w:val="004140C8"/>
    <w:rsid w:val="004140C9"/>
    <w:rsid w:val="0041417C"/>
    <w:rsid w:val="004142A0"/>
    <w:rsid w:val="00414915"/>
    <w:rsid w:val="00414DD9"/>
    <w:rsid w:val="004152F4"/>
    <w:rsid w:val="00415422"/>
    <w:rsid w:val="004155A2"/>
    <w:rsid w:val="0041586C"/>
    <w:rsid w:val="0041599F"/>
    <w:rsid w:val="00415A60"/>
    <w:rsid w:val="00415B6D"/>
    <w:rsid w:val="004161C5"/>
    <w:rsid w:val="00416661"/>
    <w:rsid w:val="004166A1"/>
    <w:rsid w:val="004167B7"/>
    <w:rsid w:val="0041686A"/>
    <w:rsid w:val="00416950"/>
    <w:rsid w:val="004169CB"/>
    <w:rsid w:val="00416B0E"/>
    <w:rsid w:val="00416F8A"/>
    <w:rsid w:val="00417346"/>
    <w:rsid w:val="00417683"/>
    <w:rsid w:val="00417BA2"/>
    <w:rsid w:val="00417EE0"/>
    <w:rsid w:val="00417FD4"/>
    <w:rsid w:val="004208FC"/>
    <w:rsid w:val="004211F7"/>
    <w:rsid w:val="00421205"/>
    <w:rsid w:val="00421355"/>
    <w:rsid w:val="004214D4"/>
    <w:rsid w:val="00421709"/>
    <w:rsid w:val="00421800"/>
    <w:rsid w:val="00421818"/>
    <w:rsid w:val="00421884"/>
    <w:rsid w:val="00421A01"/>
    <w:rsid w:val="00421B46"/>
    <w:rsid w:val="00421D73"/>
    <w:rsid w:val="00421F1F"/>
    <w:rsid w:val="004220D5"/>
    <w:rsid w:val="004222A2"/>
    <w:rsid w:val="00422394"/>
    <w:rsid w:val="004226F8"/>
    <w:rsid w:val="0042274D"/>
    <w:rsid w:val="004227BA"/>
    <w:rsid w:val="004227CE"/>
    <w:rsid w:val="0042314E"/>
    <w:rsid w:val="00423AA3"/>
    <w:rsid w:val="00423BE6"/>
    <w:rsid w:val="00423C37"/>
    <w:rsid w:val="00423D15"/>
    <w:rsid w:val="00423D20"/>
    <w:rsid w:val="00423EAC"/>
    <w:rsid w:val="0042443B"/>
    <w:rsid w:val="00424547"/>
    <w:rsid w:val="00424723"/>
    <w:rsid w:val="00424F32"/>
    <w:rsid w:val="004250CB"/>
    <w:rsid w:val="00425211"/>
    <w:rsid w:val="0042566F"/>
    <w:rsid w:val="004257B7"/>
    <w:rsid w:val="004257D1"/>
    <w:rsid w:val="00425826"/>
    <w:rsid w:val="0042587E"/>
    <w:rsid w:val="00425ADF"/>
    <w:rsid w:val="00425EB7"/>
    <w:rsid w:val="00426212"/>
    <w:rsid w:val="004263A2"/>
    <w:rsid w:val="004266DF"/>
    <w:rsid w:val="00426DFF"/>
    <w:rsid w:val="00426F93"/>
    <w:rsid w:val="004272F3"/>
    <w:rsid w:val="004274E6"/>
    <w:rsid w:val="00427B62"/>
    <w:rsid w:val="00427EAC"/>
    <w:rsid w:val="00427F95"/>
    <w:rsid w:val="004302BC"/>
    <w:rsid w:val="0043049E"/>
    <w:rsid w:val="0043081E"/>
    <w:rsid w:val="0043084D"/>
    <w:rsid w:val="00430995"/>
    <w:rsid w:val="00430A26"/>
    <w:rsid w:val="00430B21"/>
    <w:rsid w:val="00430B68"/>
    <w:rsid w:val="004310CA"/>
    <w:rsid w:val="00431300"/>
    <w:rsid w:val="0043161F"/>
    <w:rsid w:val="00431B2F"/>
    <w:rsid w:val="0043214C"/>
    <w:rsid w:val="0043294F"/>
    <w:rsid w:val="00432F18"/>
    <w:rsid w:val="004331B9"/>
    <w:rsid w:val="0043322D"/>
    <w:rsid w:val="0043346F"/>
    <w:rsid w:val="00433891"/>
    <w:rsid w:val="00433B6E"/>
    <w:rsid w:val="00434044"/>
    <w:rsid w:val="0043415D"/>
    <w:rsid w:val="004342D9"/>
    <w:rsid w:val="00434884"/>
    <w:rsid w:val="00434B97"/>
    <w:rsid w:val="00434CAE"/>
    <w:rsid w:val="004352C1"/>
    <w:rsid w:val="0043536D"/>
    <w:rsid w:val="00435689"/>
    <w:rsid w:val="00435698"/>
    <w:rsid w:val="0043582D"/>
    <w:rsid w:val="00435A54"/>
    <w:rsid w:val="00435AF5"/>
    <w:rsid w:val="00435AFA"/>
    <w:rsid w:val="00436267"/>
    <w:rsid w:val="00436789"/>
    <w:rsid w:val="00436AD7"/>
    <w:rsid w:val="00436CAE"/>
    <w:rsid w:val="00437061"/>
    <w:rsid w:val="0043733D"/>
    <w:rsid w:val="004373BD"/>
    <w:rsid w:val="00437658"/>
    <w:rsid w:val="004378A0"/>
    <w:rsid w:val="00437E6E"/>
    <w:rsid w:val="00437EBC"/>
    <w:rsid w:val="00437F4C"/>
    <w:rsid w:val="004401B6"/>
    <w:rsid w:val="004401F6"/>
    <w:rsid w:val="004403AD"/>
    <w:rsid w:val="00440A2D"/>
    <w:rsid w:val="00440A93"/>
    <w:rsid w:val="00440DD2"/>
    <w:rsid w:val="00440F0A"/>
    <w:rsid w:val="0044106A"/>
    <w:rsid w:val="004411F6"/>
    <w:rsid w:val="0044166C"/>
    <w:rsid w:val="00441BA9"/>
    <w:rsid w:val="0044207A"/>
    <w:rsid w:val="004420F4"/>
    <w:rsid w:val="00442297"/>
    <w:rsid w:val="00442569"/>
    <w:rsid w:val="004429DF"/>
    <w:rsid w:val="00442BE4"/>
    <w:rsid w:val="00442DC8"/>
    <w:rsid w:val="00442E0C"/>
    <w:rsid w:val="00443137"/>
    <w:rsid w:val="004432C8"/>
    <w:rsid w:val="00443576"/>
    <w:rsid w:val="00443784"/>
    <w:rsid w:val="00443851"/>
    <w:rsid w:val="004439B9"/>
    <w:rsid w:val="004440D6"/>
    <w:rsid w:val="004440DA"/>
    <w:rsid w:val="0044422D"/>
    <w:rsid w:val="0044426E"/>
    <w:rsid w:val="0044460E"/>
    <w:rsid w:val="0044493E"/>
    <w:rsid w:val="00444B6C"/>
    <w:rsid w:val="00444B9A"/>
    <w:rsid w:val="00444C52"/>
    <w:rsid w:val="00444CCB"/>
    <w:rsid w:val="00444CF0"/>
    <w:rsid w:val="00444E73"/>
    <w:rsid w:val="004451A5"/>
    <w:rsid w:val="00445314"/>
    <w:rsid w:val="0044542D"/>
    <w:rsid w:val="004455B9"/>
    <w:rsid w:val="004457A9"/>
    <w:rsid w:val="00445B39"/>
    <w:rsid w:val="0044613F"/>
    <w:rsid w:val="004462FC"/>
    <w:rsid w:val="00446685"/>
    <w:rsid w:val="00446749"/>
    <w:rsid w:val="004469E1"/>
    <w:rsid w:val="00446B2A"/>
    <w:rsid w:val="00446C13"/>
    <w:rsid w:val="0044747E"/>
    <w:rsid w:val="004475B2"/>
    <w:rsid w:val="00447676"/>
    <w:rsid w:val="004476B3"/>
    <w:rsid w:val="00447881"/>
    <w:rsid w:val="004479D4"/>
    <w:rsid w:val="00447A32"/>
    <w:rsid w:val="00447A33"/>
    <w:rsid w:val="00447F1C"/>
    <w:rsid w:val="004501C1"/>
    <w:rsid w:val="0045024B"/>
    <w:rsid w:val="004502D6"/>
    <w:rsid w:val="00450789"/>
    <w:rsid w:val="004507D7"/>
    <w:rsid w:val="004508EB"/>
    <w:rsid w:val="0045092D"/>
    <w:rsid w:val="004515CE"/>
    <w:rsid w:val="00451813"/>
    <w:rsid w:val="004518BC"/>
    <w:rsid w:val="004519DD"/>
    <w:rsid w:val="00451A47"/>
    <w:rsid w:val="00451AED"/>
    <w:rsid w:val="00452061"/>
    <w:rsid w:val="004520D5"/>
    <w:rsid w:val="0045217D"/>
    <w:rsid w:val="004522DF"/>
    <w:rsid w:val="004524A0"/>
    <w:rsid w:val="004526B4"/>
    <w:rsid w:val="0045279A"/>
    <w:rsid w:val="004528D5"/>
    <w:rsid w:val="00452A9B"/>
    <w:rsid w:val="00452D8F"/>
    <w:rsid w:val="00452EE2"/>
    <w:rsid w:val="00452F40"/>
    <w:rsid w:val="00452FB7"/>
    <w:rsid w:val="004535B2"/>
    <w:rsid w:val="004535B4"/>
    <w:rsid w:val="00453765"/>
    <w:rsid w:val="00453D02"/>
    <w:rsid w:val="00453F51"/>
    <w:rsid w:val="00454000"/>
    <w:rsid w:val="00454137"/>
    <w:rsid w:val="00454384"/>
    <w:rsid w:val="0045503C"/>
    <w:rsid w:val="00455084"/>
    <w:rsid w:val="004554AC"/>
    <w:rsid w:val="0045552A"/>
    <w:rsid w:val="004556C8"/>
    <w:rsid w:val="00456C75"/>
    <w:rsid w:val="00456F7E"/>
    <w:rsid w:val="00456FE3"/>
    <w:rsid w:val="00457029"/>
    <w:rsid w:val="0045703B"/>
    <w:rsid w:val="004571B5"/>
    <w:rsid w:val="0045750D"/>
    <w:rsid w:val="00457519"/>
    <w:rsid w:val="0045769A"/>
    <w:rsid w:val="004577E0"/>
    <w:rsid w:val="00457C2E"/>
    <w:rsid w:val="00457DB2"/>
    <w:rsid w:val="00457E3E"/>
    <w:rsid w:val="00457FC3"/>
    <w:rsid w:val="00457FE8"/>
    <w:rsid w:val="0046010E"/>
    <w:rsid w:val="00460288"/>
    <w:rsid w:val="00460423"/>
    <w:rsid w:val="0046068C"/>
    <w:rsid w:val="00460C9F"/>
    <w:rsid w:val="00461409"/>
    <w:rsid w:val="00461B88"/>
    <w:rsid w:val="00461C24"/>
    <w:rsid w:val="00461EE3"/>
    <w:rsid w:val="00462144"/>
    <w:rsid w:val="00462219"/>
    <w:rsid w:val="004623A1"/>
    <w:rsid w:val="004624FA"/>
    <w:rsid w:val="0046269B"/>
    <w:rsid w:val="00462CA8"/>
    <w:rsid w:val="00463152"/>
    <w:rsid w:val="00463209"/>
    <w:rsid w:val="0046385B"/>
    <w:rsid w:val="00463A62"/>
    <w:rsid w:val="00463A91"/>
    <w:rsid w:val="00463ACE"/>
    <w:rsid w:val="00463C2E"/>
    <w:rsid w:val="0046413B"/>
    <w:rsid w:val="0046416B"/>
    <w:rsid w:val="00464207"/>
    <w:rsid w:val="00464365"/>
    <w:rsid w:val="00464578"/>
    <w:rsid w:val="004647F3"/>
    <w:rsid w:val="004649A8"/>
    <w:rsid w:val="00464A6D"/>
    <w:rsid w:val="00464DDB"/>
    <w:rsid w:val="0046522A"/>
    <w:rsid w:val="0046531D"/>
    <w:rsid w:val="00465556"/>
    <w:rsid w:val="0046576C"/>
    <w:rsid w:val="00465E23"/>
    <w:rsid w:val="00466357"/>
    <w:rsid w:val="00466547"/>
    <w:rsid w:val="0046672D"/>
    <w:rsid w:val="00466AFC"/>
    <w:rsid w:val="00466BD7"/>
    <w:rsid w:val="00466C14"/>
    <w:rsid w:val="00466E3B"/>
    <w:rsid w:val="004671CD"/>
    <w:rsid w:val="0046726D"/>
    <w:rsid w:val="00467332"/>
    <w:rsid w:val="0046744E"/>
    <w:rsid w:val="004675C8"/>
    <w:rsid w:val="00467788"/>
    <w:rsid w:val="004678F6"/>
    <w:rsid w:val="00467981"/>
    <w:rsid w:val="00467E3D"/>
    <w:rsid w:val="00467EF5"/>
    <w:rsid w:val="00467F6D"/>
    <w:rsid w:val="004701F1"/>
    <w:rsid w:val="00470736"/>
    <w:rsid w:val="0047076C"/>
    <w:rsid w:val="00470791"/>
    <w:rsid w:val="004708C2"/>
    <w:rsid w:val="00470AAB"/>
    <w:rsid w:val="00470E3E"/>
    <w:rsid w:val="00470E4F"/>
    <w:rsid w:val="00470EB5"/>
    <w:rsid w:val="00470EEA"/>
    <w:rsid w:val="00471013"/>
    <w:rsid w:val="004710C0"/>
    <w:rsid w:val="0047127B"/>
    <w:rsid w:val="004715E7"/>
    <w:rsid w:val="00471992"/>
    <w:rsid w:val="00471A83"/>
    <w:rsid w:val="00471C8D"/>
    <w:rsid w:val="00471D4D"/>
    <w:rsid w:val="00471E00"/>
    <w:rsid w:val="0047203C"/>
    <w:rsid w:val="0047205B"/>
    <w:rsid w:val="004723EF"/>
    <w:rsid w:val="00472433"/>
    <w:rsid w:val="0047291B"/>
    <w:rsid w:val="004729D4"/>
    <w:rsid w:val="00472DCC"/>
    <w:rsid w:val="00472E19"/>
    <w:rsid w:val="00472EEC"/>
    <w:rsid w:val="00473100"/>
    <w:rsid w:val="004731FC"/>
    <w:rsid w:val="00473493"/>
    <w:rsid w:val="00473633"/>
    <w:rsid w:val="004736DF"/>
    <w:rsid w:val="0047385A"/>
    <w:rsid w:val="00473B4E"/>
    <w:rsid w:val="00473B9A"/>
    <w:rsid w:val="00473DF8"/>
    <w:rsid w:val="00473F5D"/>
    <w:rsid w:val="004741F9"/>
    <w:rsid w:val="0047424E"/>
    <w:rsid w:val="004745AC"/>
    <w:rsid w:val="0047469B"/>
    <w:rsid w:val="00474A0A"/>
    <w:rsid w:val="00474A15"/>
    <w:rsid w:val="00474BFB"/>
    <w:rsid w:val="00474CD8"/>
    <w:rsid w:val="00474E5B"/>
    <w:rsid w:val="00474F09"/>
    <w:rsid w:val="00475450"/>
    <w:rsid w:val="0047553E"/>
    <w:rsid w:val="00475A78"/>
    <w:rsid w:val="00475C28"/>
    <w:rsid w:val="00475FF7"/>
    <w:rsid w:val="004761B7"/>
    <w:rsid w:val="00476375"/>
    <w:rsid w:val="00476400"/>
    <w:rsid w:val="004767D2"/>
    <w:rsid w:val="00476872"/>
    <w:rsid w:val="00476939"/>
    <w:rsid w:val="00476A39"/>
    <w:rsid w:val="00476CED"/>
    <w:rsid w:val="00476CEF"/>
    <w:rsid w:val="004771ED"/>
    <w:rsid w:val="004774DF"/>
    <w:rsid w:val="0047764B"/>
    <w:rsid w:val="004779B1"/>
    <w:rsid w:val="00477D20"/>
    <w:rsid w:val="00477EEA"/>
    <w:rsid w:val="00480014"/>
    <w:rsid w:val="00480664"/>
    <w:rsid w:val="004807FF"/>
    <w:rsid w:val="00480AC5"/>
    <w:rsid w:val="00480B1D"/>
    <w:rsid w:val="00480C7C"/>
    <w:rsid w:val="004811AB"/>
    <w:rsid w:val="0048140F"/>
    <w:rsid w:val="004814E3"/>
    <w:rsid w:val="00481578"/>
    <w:rsid w:val="00481799"/>
    <w:rsid w:val="004817A5"/>
    <w:rsid w:val="00481E73"/>
    <w:rsid w:val="00481FEF"/>
    <w:rsid w:val="00482023"/>
    <w:rsid w:val="0048220A"/>
    <w:rsid w:val="00482673"/>
    <w:rsid w:val="004826CE"/>
    <w:rsid w:val="004828CF"/>
    <w:rsid w:val="00482916"/>
    <w:rsid w:val="00482B59"/>
    <w:rsid w:val="00482E75"/>
    <w:rsid w:val="00482F95"/>
    <w:rsid w:val="004836A5"/>
    <w:rsid w:val="004836BA"/>
    <w:rsid w:val="00483D16"/>
    <w:rsid w:val="0048440A"/>
    <w:rsid w:val="00484753"/>
    <w:rsid w:val="00484758"/>
    <w:rsid w:val="00484787"/>
    <w:rsid w:val="004849B5"/>
    <w:rsid w:val="00484F38"/>
    <w:rsid w:val="00485434"/>
    <w:rsid w:val="0048545E"/>
    <w:rsid w:val="00485480"/>
    <w:rsid w:val="0048553E"/>
    <w:rsid w:val="004855C5"/>
    <w:rsid w:val="00485C5B"/>
    <w:rsid w:val="00485ECA"/>
    <w:rsid w:val="00485F8C"/>
    <w:rsid w:val="00486087"/>
    <w:rsid w:val="00486160"/>
    <w:rsid w:val="00486856"/>
    <w:rsid w:val="004868FB"/>
    <w:rsid w:val="0048693B"/>
    <w:rsid w:val="00486BEF"/>
    <w:rsid w:val="00486BF4"/>
    <w:rsid w:val="00486D9B"/>
    <w:rsid w:val="00486F8D"/>
    <w:rsid w:val="0048721C"/>
    <w:rsid w:val="0048746E"/>
    <w:rsid w:val="00487AC8"/>
    <w:rsid w:val="00487B6A"/>
    <w:rsid w:val="00487F4C"/>
    <w:rsid w:val="00490408"/>
    <w:rsid w:val="004904BE"/>
    <w:rsid w:val="0049055B"/>
    <w:rsid w:val="004907DD"/>
    <w:rsid w:val="00490B2D"/>
    <w:rsid w:val="00490B3B"/>
    <w:rsid w:val="00490BAB"/>
    <w:rsid w:val="0049116C"/>
    <w:rsid w:val="00491285"/>
    <w:rsid w:val="004912BB"/>
    <w:rsid w:val="0049161A"/>
    <w:rsid w:val="0049169A"/>
    <w:rsid w:val="00491887"/>
    <w:rsid w:val="0049188E"/>
    <w:rsid w:val="004919E4"/>
    <w:rsid w:val="00491A1D"/>
    <w:rsid w:val="00491B7E"/>
    <w:rsid w:val="00491C61"/>
    <w:rsid w:val="00491DB9"/>
    <w:rsid w:val="00491E74"/>
    <w:rsid w:val="00491F40"/>
    <w:rsid w:val="00492170"/>
    <w:rsid w:val="004924C5"/>
    <w:rsid w:val="004925A1"/>
    <w:rsid w:val="00492C5B"/>
    <w:rsid w:val="00492C81"/>
    <w:rsid w:val="00492F9D"/>
    <w:rsid w:val="00493589"/>
    <w:rsid w:val="00493690"/>
    <w:rsid w:val="00493AB2"/>
    <w:rsid w:val="00493B7C"/>
    <w:rsid w:val="00493D4E"/>
    <w:rsid w:val="00493D64"/>
    <w:rsid w:val="00493E8C"/>
    <w:rsid w:val="004942E9"/>
    <w:rsid w:val="004942F9"/>
    <w:rsid w:val="0049437B"/>
    <w:rsid w:val="00494440"/>
    <w:rsid w:val="0049461A"/>
    <w:rsid w:val="00494801"/>
    <w:rsid w:val="00494AF3"/>
    <w:rsid w:val="00494D2B"/>
    <w:rsid w:val="00494DEF"/>
    <w:rsid w:val="004950D5"/>
    <w:rsid w:val="00495716"/>
    <w:rsid w:val="00495919"/>
    <w:rsid w:val="00495D35"/>
    <w:rsid w:val="00495EF6"/>
    <w:rsid w:val="00495F1F"/>
    <w:rsid w:val="00495F56"/>
    <w:rsid w:val="00496929"/>
    <w:rsid w:val="00496BD9"/>
    <w:rsid w:val="00496E4F"/>
    <w:rsid w:val="00497383"/>
    <w:rsid w:val="00497442"/>
    <w:rsid w:val="00497C09"/>
    <w:rsid w:val="00497CF5"/>
    <w:rsid w:val="00497D3E"/>
    <w:rsid w:val="00497E95"/>
    <w:rsid w:val="00497EED"/>
    <w:rsid w:val="0049C547"/>
    <w:rsid w:val="004A01FD"/>
    <w:rsid w:val="004A04D2"/>
    <w:rsid w:val="004A0796"/>
    <w:rsid w:val="004A08BD"/>
    <w:rsid w:val="004A0C7F"/>
    <w:rsid w:val="004A110E"/>
    <w:rsid w:val="004A1D77"/>
    <w:rsid w:val="004A1F5C"/>
    <w:rsid w:val="004A247C"/>
    <w:rsid w:val="004A24C6"/>
    <w:rsid w:val="004A25CA"/>
    <w:rsid w:val="004A2681"/>
    <w:rsid w:val="004A2840"/>
    <w:rsid w:val="004A293B"/>
    <w:rsid w:val="004A2C8F"/>
    <w:rsid w:val="004A314E"/>
    <w:rsid w:val="004A31EC"/>
    <w:rsid w:val="004A380B"/>
    <w:rsid w:val="004A39AD"/>
    <w:rsid w:val="004A3C59"/>
    <w:rsid w:val="004A3D56"/>
    <w:rsid w:val="004A3F1F"/>
    <w:rsid w:val="004A4CBB"/>
    <w:rsid w:val="004A4E46"/>
    <w:rsid w:val="004A57E6"/>
    <w:rsid w:val="004A6247"/>
    <w:rsid w:val="004A64E6"/>
    <w:rsid w:val="004A668E"/>
    <w:rsid w:val="004A6DF3"/>
    <w:rsid w:val="004A749F"/>
    <w:rsid w:val="004A7515"/>
    <w:rsid w:val="004A7541"/>
    <w:rsid w:val="004A7739"/>
    <w:rsid w:val="004A77B8"/>
    <w:rsid w:val="004A77F3"/>
    <w:rsid w:val="004A7A95"/>
    <w:rsid w:val="004A7A9F"/>
    <w:rsid w:val="004B01EA"/>
    <w:rsid w:val="004B0388"/>
    <w:rsid w:val="004B05D8"/>
    <w:rsid w:val="004B0811"/>
    <w:rsid w:val="004B088E"/>
    <w:rsid w:val="004B09C8"/>
    <w:rsid w:val="004B0EF2"/>
    <w:rsid w:val="004B0FE7"/>
    <w:rsid w:val="004B1057"/>
    <w:rsid w:val="004B12D6"/>
    <w:rsid w:val="004B163E"/>
    <w:rsid w:val="004B18A7"/>
    <w:rsid w:val="004B18E7"/>
    <w:rsid w:val="004B1CE4"/>
    <w:rsid w:val="004B1E9A"/>
    <w:rsid w:val="004B1F55"/>
    <w:rsid w:val="004B1FFE"/>
    <w:rsid w:val="004B212C"/>
    <w:rsid w:val="004B21C0"/>
    <w:rsid w:val="004B2A73"/>
    <w:rsid w:val="004B2C78"/>
    <w:rsid w:val="004B2D14"/>
    <w:rsid w:val="004B30D8"/>
    <w:rsid w:val="004B38A6"/>
    <w:rsid w:val="004B39D9"/>
    <w:rsid w:val="004B46D4"/>
    <w:rsid w:val="004B48EC"/>
    <w:rsid w:val="004B4BC6"/>
    <w:rsid w:val="004B4F59"/>
    <w:rsid w:val="004B4F91"/>
    <w:rsid w:val="004B5150"/>
    <w:rsid w:val="004B5398"/>
    <w:rsid w:val="004B550A"/>
    <w:rsid w:val="004B5C3B"/>
    <w:rsid w:val="004B5C89"/>
    <w:rsid w:val="004B5DA0"/>
    <w:rsid w:val="004B5EEC"/>
    <w:rsid w:val="004B5F5A"/>
    <w:rsid w:val="004B5F85"/>
    <w:rsid w:val="004B611C"/>
    <w:rsid w:val="004B6368"/>
    <w:rsid w:val="004B63A3"/>
    <w:rsid w:val="004B64BB"/>
    <w:rsid w:val="004B664A"/>
    <w:rsid w:val="004B66AF"/>
    <w:rsid w:val="004B6817"/>
    <w:rsid w:val="004B6875"/>
    <w:rsid w:val="004B69A8"/>
    <w:rsid w:val="004B73B1"/>
    <w:rsid w:val="004B73C6"/>
    <w:rsid w:val="004B7707"/>
    <w:rsid w:val="004B7782"/>
    <w:rsid w:val="004B7AEC"/>
    <w:rsid w:val="004B7BEC"/>
    <w:rsid w:val="004B7C6C"/>
    <w:rsid w:val="004C088F"/>
    <w:rsid w:val="004C08D7"/>
    <w:rsid w:val="004C0C87"/>
    <w:rsid w:val="004C0D78"/>
    <w:rsid w:val="004C0DF5"/>
    <w:rsid w:val="004C1252"/>
    <w:rsid w:val="004C12B9"/>
    <w:rsid w:val="004C19AE"/>
    <w:rsid w:val="004C1A9A"/>
    <w:rsid w:val="004C21BE"/>
    <w:rsid w:val="004C2716"/>
    <w:rsid w:val="004C2BA1"/>
    <w:rsid w:val="004C2CFA"/>
    <w:rsid w:val="004C3018"/>
    <w:rsid w:val="004C30E1"/>
    <w:rsid w:val="004C36D4"/>
    <w:rsid w:val="004C3B6A"/>
    <w:rsid w:val="004C3D3F"/>
    <w:rsid w:val="004C3D98"/>
    <w:rsid w:val="004C42E5"/>
    <w:rsid w:val="004C4871"/>
    <w:rsid w:val="004C492F"/>
    <w:rsid w:val="004C4C47"/>
    <w:rsid w:val="004C4D31"/>
    <w:rsid w:val="004C4DD5"/>
    <w:rsid w:val="004C5355"/>
    <w:rsid w:val="004C53CF"/>
    <w:rsid w:val="004C54EF"/>
    <w:rsid w:val="004C551D"/>
    <w:rsid w:val="004C567C"/>
    <w:rsid w:val="004C5A3F"/>
    <w:rsid w:val="004C5D85"/>
    <w:rsid w:val="004C6106"/>
    <w:rsid w:val="004C64A2"/>
    <w:rsid w:val="004C673D"/>
    <w:rsid w:val="004C6A94"/>
    <w:rsid w:val="004C6B84"/>
    <w:rsid w:val="004C7088"/>
    <w:rsid w:val="004C72AF"/>
    <w:rsid w:val="004C75B1"/>
    <w:rsid w:val="004C766A"/>
    <w:rsid w:val="004C7743"/>
    <w:rsid w:val="004C7923"/>
    <w:rsid w:val="004C795A"/>
    <w:rsid w:val="004C79CD"/>
    <w:rsid w:val="004C7D00"/>
    <w:rsid w:val="004C7E29"/>
    <w:rsid w:val="004D01E1"/>
    <w:rsid w:val="004D06C0"/>
    <w:rsid w:val="004D0717"/>
    <w:rsid w:val="004D07D1"/>
    <w:rsid w:val="004D0B11"/>
    <w:rsid w:val="004D0F05"/>
    <w:rsid w:val="004D1132"/>
    <w:rsid w:val="004D14C1"/>
    <w:rsid w:val="004D1579"/>
    <w:rsid w:val="004D1602"/>
    <w:rsid w:val="004D16D1"/>
    <w:rsid w:val="004D17CF"/>
    <w:rsid w:val="004D1BFC"/>
    <w:rsid w:val="004D1DC8"/>
    <w:rsid w:val="004D21B4"/>
    <w:rsid w:val="004D21F9"/>
    <w:rsid w:val="004D2511"/>
    <w:rsid w:val="004D2869"/>
    <w:rsid w:val="004D2B85"/>
    <w:rsid w:val="004D2F22"/>
    <w:rsid w:val="004D3CCD"/>
    <w:rsid w:val="004D3D16"/>
    <w:rsid w:val="004D4D15"/>
    <w:rsid w:val="004D4E65"/>
    <w:rsid w:val="004D50C5"/>
    <w:rsid w:val="004D5267"/>
    <w:rsid w:val="004D547A"/>
    <w:rsid w:val="004D5886"/>
    <w:rsid w:val="004D5A75"/>
    <w:rsid w:val="004D5D6A"/>
    <w:rsid w:val="004D6056"/>
    <w:rsid w:val="004D605B"/>
    <w:rsid w:val="004D63F5"/>
    <w:rsid w:val="004D6579"/>
    <w:rsid w:val="004D65D1"/>
    <w:rsid w:val="004D6693"/>
    <w:rsid w:val="004D67F5"/>
    <w:rsid w:val="004D7141"/>
    <w:rsid w:val="004D71D9"/>
    <w:rsid w:val="004D7327"/>
    <w:rsid w:val="004D74E6"/>
    <w:rsid w:val="004D76F2"/>
    <w:rsid w:val="004D7A18"/>
    <w:rsid w:val="004D7B09"/>
    <w:rsid w:val="004D7F67"/>
    <w:rsid w:val="004E0128"/>
    <w:rsid w:val="004E07FB"/>
    <w:rsid w:val="004E0923"/>
    <w:rsid w:val="004E0CF2"/>
    <w:rsid w:val="004E0EBD"/>
    <w:rsid w:val="004E0EE4"/>
    <w:rsid w:val="004E0F34"/>
    <w:rsid w:val="004E16EA"/>
    <w:rsid w:val="004E1968"/>
    <w:rsid w:val="004E1D46"/>
    <w:rsid w:val="004E1F0A"/>
    <w:rsid w:val="004E21C2"/>
    <w:rsid w:val="004E26F9"/>
    <w:rsid w:val="004E2C5E"/>
    <w:rsid w:val="004E2D8B"/>
    <w:rsid w:val="004E3BF8"/>
    <w:rsid w:val="004E3E6C"/>
    <w:rsid w:val="004E49E1"/>
    <w:rsid w:val="004E4B1D"/>
    <w:rsid w:val="004E4C26"/>
    <w:rsid w:val="004E529B"/>
    <w:rsid w:val="004E52B0"/>
    <w:rsid w:val="004E54E0"/>
    <w:rsid w:val="004E555C"/>
    <w:rsid w:val="004E567A"/>
    <w:rsid w:val="004E58F1"/>
    <w:rsid w:val="004E620D"/>
    <w:rsid w:val="004E6462"/>
    <w:rsid w:val="004E6516"/>
    <w:rsid w:val="004E6641"/>
    <w:rsid w:val="004E66D9"/>
    <w:rsid w:val="004E67FE"/>
    <w:rsid w:val="004E6831"/>
    <w:rsid w:val="004E6861"/>
    <w:rsid w:val="004E7184"/>
    <w:rsid w:val="004E73DE"/>
    <w:rsid w:val="004E74C0"/>
    <w:rsid w:val="004F055F"/>
    <w:rsid w:val="004F09BA"/>
    <w:rsid w:val="004F17FF"/>
    <w:rsid w:val="004F1812"/>
    <w:rsid w:val="004F1B41"/>
    <w:rsid w:val="004F1CC9"/>
    <w:rsid w:val="004F1F62"/>
    <w:rsid w:val="004F1FFF"/>
    <w:rsid w:val="004F2021"/>
    <w:rsid w:val="004F2098"/>
    <w:rsid w:val="004F23E3"/>
    <w:rsid w:val="004F2578"/>
    <w:rsid w:val="004F28A7"/>
    <w:rsid w:val="004F2910"/>
    <w:rsid w:val="004F2B2B"/>
    <w:rsid w:val="004F2F69"/>
    <w:rsid w:val="004F3083"/>
    <w:rsid w:val="004F30F0"/>
    <w:rsid w:val="004F31B4"/>
    <w:rsid w:val="004F3292"/>
    <w:rsid w:val="004F340A"/>
    <w:rsid w:val="004F34D0"/>
    <w:rsid w:val="004F46DD"/>
    <w:rsid w:val="004F47EA"/>
    <w:rsid w:val="004F4A83"/>
    <w:rsid w:val="004F4B2B"/>
    <w:rsid w:val="004F4E39"/>
    <w:rsid w:val="004F4F0D"/>
    <w:rsid w:val="004F537C"/>
    <w:rsid w:val="004F57A4"/>
    <w:rsid w:val="004F5DF1"/>
    <w:rsid w:val="004F635D"/>
    <w:rsid w:val="004F6565"/>
    <w:rsid w:val="004F6638"/>
    <w:rsid w:val="004F6646"/>
    <w:rsid w:val="004F66DF"/>
    <w:rsid w:val="004F6E5E"/>
    <w:rsid w:val="004F7465"/>
    <w:rsid w:val="004F7591"/>
    <w:rsid w:val="004F7A0D"/>
    <w:rsid w:val="004F7CCE"/>
    <w:rsid w:val="004F7DBF"/>
    <w:rsid w:val="0050026C"/>
    <w:rsid w:val="005003CE"/>
    <w:rsid w:val="00500FC1"/>
    <w:rsid w:val="00500FF4"/>
    <w:rsid w:val="00501354"/>
    <w:rsid w:val="005013EE"/>
    <w:rsid w:val="00501465"/>
    <w:rsid w:val="00501924"/>
    <w:rsid w:val="00501932"/>
    <w:rsid w:val="00501A30"/>
    <w:rsid w:val="00501C1C"/>
    <w:rsid w:val="00501D18"/>
    <w:rsid w:val="00502060"/>
    <w:rsid w:val="005020A5"/>
    <w:rsid w:val="005020DE"/>
    <w:rsid w:val="0050213C"/>
    <w:rsid w:val="005021B4"/>
    <w:rsid w:val="005024BD"/>
    <w:rsid w:val="005024FE"/>
    <w:rsid w:val="0050263A"/>
    <w:rsid w:val="005026FC"/>
    <w:rsid w:val="005027BE"/>
    <w:rsid w:val="00502BC0"/>
    <w:rsid w:val="00502D72"/>
    <w:rsid w:val="00502F30"/>
    <w:rsid w:val="0050340F"/>
    <w:rsid w:val="00503423"/>
    <w:rsid w:val="0050388F"/>
    <w:rsid w:val="00503AF4"/>
    <w:rsid w:val="00503C72"/>
    <w:rsid w:val="00503FEA"/>
    <w:rsid w:val="00504406"/>
    <w:rsid w:val="0050460B"/>
    <w:rsid w:val="00504DE1"/>
    <w:rsid w:val="005053D4"/>
    <w:rsid w:val="00505AF9"/>
    <w:rsid w:val="00505D7A"/>
    <w:rsid w:val="00505F75"/>
    <w:rsid w:val="00506079"/>
    <w:rsid w:val="005060D5"/>
    <w:rsid w:val="0050643F"/>
    <w:rsid w:val="005065CD"/>
    <w:rsid w:val="00506680"/>
    <w:rsid w:val="005066DC"/>
    <w:rsid w:val="00507011"/>
    <w:rsid w:val="0050701C"/>
    <w:rsid w:val="0050711E"/>
    <w:rsid w:val="00507181"/>
    <w:rsid w:val="00507402"/>
    <w:rsid w:val="00507460"/>
    <w:rsid w:val="00507543"/>
    <w:rsid w:val="005075B7"/>
    <w:rsid w:val="0050762F"/>
    <w:rsid w:val="005104F3"/>
    <w:rsid w:val="00510544"/>
    <w:rsid w:val="005105C1"/>
    <w:rsid w:val="005106B7"/>
    <w:rsid w:val="00510E62"/>
    <w:rsid w:val="00511048"/>
    <w:rsid w:val="0051134C"/>
    <w:rsid w:val="00511383"/>
    <w:rsid w:val="005114BC"/>
    <w:rsid w:val="005115FD"/>
    <w:rsid w:val="00511610"/>
    <w:rsid w:val="00511C28"/>
    <w:rsid w:val="00511CF4"/>
    <w:rsid w:val="00511F97"/>
    <w:rsid w:val="005120D8"/>
    <w:rsid w:val="00512732"/>
    <w:rsid w:val="00512787"/>
    <w:rsid w:val="00512798"/>
    <w:rsid w:val="005129CC"/>
    <w:rsid w:val="005129DA"/>
    <w:rsid w:val="00512A8A"/>
    <w:rsid w:val="00512EEC"/>
    <w:rsid w:val="0051315E"/>
    <w:rsid w:val="00513760"/>
    <w:rsid w:val="005138CF"/>
    <w:rsid w:val="00513A94"/>
    <w:rsid w:val="00513D9C"/>
    <w:rsid w:val="00513EE1"/>
    <w:rsid w:val="0051400B"/>
    <w:rsid w:val="0051448F"/>
    <w:rsid w:val="00514677"/>
    <w:rsid w:val="00514991"/>
    <w:rsid w:val="00514ACF"/>
    <w:rsid w:val="00514B8E"/>
    <w:rsid w:val="00514BB7"/>
    <w:rsid w:val="00514D33"/>
    <w:rsid w:val="00514E3E"/>
    <w:rsid w:val="00514FE7"/>
    <w:rsid w:val="00515570"/>
    <w:rsid w:val="005156E6"/>
    <w:rsid w:val="005157AD"/>
    <w:rsid w:val="00515AFD"/>
    <w:rsid w:val="0051625C"/>
    <w:rsid w:val="00516651"/>
    <w:rsid w:val="00516665"/>
    <w:rsid w:val="00516796"/>
    <w:rsid w:val="00516A17"/>
    <w:rsid w:val="00516CED"/>
    <w:rsid w:val="00516F14"/>
    <w:rsid w:val="0051724B"/>
    <w:rsid w:val="00517425"/>
    <w:rsid w:val="005175CA"/>
    <w:rsid w:val="0051777F"/>
    <w:rsid w:val="00517C22"/>
    <w:rsid w:val="00517D03"/>
    <w:rsid w:val="005200B9"/>
    <w:rsid w:val="0052010D"/>
    <w:rsid w:val="00520220"/>
    <w:rsid w:val="00520253"/>
    <w:rsid w:val="00520320"/>
    <w:rsid w:val="005207D8"/>
    <w:rsid w:val="00520AFA"/>
    <w:rsid w:val="00520C69"/>
    <w:rsid w:val="00520EED"/>
    <w:rsid w:val="00520FEC"/>
    <w:rsid w:val="00521029"/>
    <w:rsid w:val="005214F7"/>
    <w:rsid w:val="0052150C"/>
    <w:rsid w:val="00521930"/>
    <w:rsid w:val="00521A7C"/>
    <w:rsid w:val="00522080"/>
    <w:rsid w:val="00522184"/>
    <w:rsid w:val="005222BC"/>
    <w:rsid w:val="0052258F"/>
    <w:rsid w:val="00522737"/>
    <w:rsid w:val="005229FF"/>
    <w:rsid w:val="00522A19"/>
    <w:rsid w:val="0052336E"/>
    <w:rsid w:val="005236C6"/>
    <w:rsid w:val="00523BE6"/>
    <w:rsid w:val="00523E94"/>
    <w:rsid w:val="00523FC0"/>
    <w:rsid w:val="0052409E"/>
    <w:rsid w:val="005243EA"/>
    <w:rsid w:val="005243EE"/>
    <w:rsid w:val="0052442C"/>
    <w:rsid w:val="00524C70"/>
    <w:rsid w:val="00524D09"/>
    <w:rsid w:val="00524F65"/>
    <w:rsid w:val="00525118"/>
    <w:rsid w:val="005252AB"/>
    <w:rsid w:val="005255E1"/>
    <w:rsid w:val="0052599A"/>
    <w:rsid w:val="00525BFA"/>
    <w:rsid w:val="00525DD2"/>
    <w:rsid w:val="00526447"/>
    <w:rsid w:val="00526618"/>
    <w:rsid w:val="005266C8"/>
    <w:rsid w:val="005266E0"/>
    <w:rsid w:val="0052676C"/>
    <w:rsid w:val="005269F1"/>
    <w:rsid w:val="00526B5B"/>
    <w:rsid w:val="005273A8"/>
    <w:rsid w:val="005273C1"/>
    <w:rsid w:val="0052787E"/>
    <w:rsid w:val="00527CEB"/>
    <w:rsid w:val="00527D4B"/>
    <w:rsid w:val="005300DE"/>
    <w:rsid w:val="00530181"/>
    <w:rsid w:val="0053031C"/>
    <w:rsid w:val="00530634"/>
    <w:rsid w:val="0053071E"/>
    <w:rsid w:val="00530EC7"/>
    <w:rsid w:val="00531746"/>
    <w:rsid w:val="005317CC"/>
    <w:rsid w:val="005318FE"/>
    <w:rsid w:val="005319B8"/>
    <w:rsid w:val="00531C3B"/>
    <w:rsid w:val="00532048"/>
    <w:rsid w:val="0053209B"/>
    <w:rsid w:val="005324AB"/>
    <w:rsid w:val="005324B5"/>
    <w:rsid w:val="00532633"/>
    <w:rsid w:val="0053282A"/>
    <w:rsid w:val="005329D6"/>
    <w:rsid w:val="00532DA2"/>
    <w:rsid w:val="00532E22"/>
    <w:rsid w:val="00532E63"/>
    <w:rsid w:val="00533054"/>
    <w:rsid w:val="00533895"/>
    <w:rsid w:val="00533B10"/>
    <w:rsid w:val="00533C7A"/>
    <w:rsid w:val="005341B5"/>
    <w:rsid w:val="0053424E"/>
    <w:rsid w:val="00534586"/>
    <w:rsid w:val="00534654"/>
    <w:rsid w:val="00534678"/>
    <w:rsid w:val="0053478B"/>
    <w:rsid w:val="0053496B"/>
    <w:rsid w:val="00534984"/>
    <w:rsid w:val="00534B89"/>
    <w:rsid w:val="00534C33"/>
    <w:rsid w:val="005350FF"/>
    <w:rsid w:val="005351BA"/>
    <w:rsid w:val="00535366"/>
    <w:rsid w:val="005353D9"/>
    <w:rsid w:val="005354A1"/>
    <w:rsid w:val="00535527"/>
    <w:rsid w:val="00535679"/>
    <w:rsid w:val="0053573A"/>
    <w:rsid w:val="00535E92"/>
    <w:rsid w:val="005363C7"/>
    <w:rsid w:val="00536731"/>
    <w:rsid w:val="00537146"/>
    <w:rsid w:val="0053750D"/>
    <w:rsid w:val="00537777"/>
    <w:rsid w:val="00537F96"/>
    <w:rsid w:val="00540136"/>
    <w:rsid w:val="005405DD"/>
    <w:rsid w:val="0054094C"/>
    <w:rsid w:val="005409B0"/>
    <w:rsid w:val="005409C5"/>
    <w:rsid w:val="005410E4"/>
    <w:rsid w:val="00541160"/>
    <w:rsid w:val="005412DC"/>
    <w:rsid w:val="0054133E"/>
    <w:rsid w:val="00541692"/>
    <w:rsid w:val="005419EC"/>
    <w:rsid w:val="00541DCE"/>
    <w:rsid w:val="005427B8"/>
    <w:rsid w:val="00542922"/>
    <w:rsid w:val="00542A7C"/>
    <w:rsid w:val="00542BC1"/>
    <w:rsid w:val="00542CC7"/>
    <w:rsid w:val="00542ECC"/>
    <w:rsid w:val="00542ED9"/>
    <w:rsid w:val="00543036"/>
    <w:rsid w:val="00543209"/>
    <w:rsid w:val="00543239"/>
    <w:rsid w:val="00543686"/>
    <w:rsid w:val="005436AE"/>
    <w:rsid w:val="005439AD"/>
    <w:rsid w:val="005439F2"/>
    <w:rsid w:val="00543C3E"/>
    <w:rsid w:val="00543E71"/>
    <w:rsid w:val="005447CB"/>
    <w:rsid w:val="0054486A"/>
    <w:rsid w:val="00544959"/>
    <w:rsid w:val="00544BFA"/>
    <w:rsid w:val="00544C14"/>
    <w:rsid w:val="00544C58"/>
    <w:rsid w:val="00544D44"/>
    <w:rsid w:val="00544DEE"/>
    <w:rsid w:val="00544F34"/>
    <w:rsid w:val="00544F9C"/>
    <w:rsid w:val="005450AE"/>
    <w:rsid w:val="00545135"/>
    <w:rsid w:val="0054532F"/>
    <w:rsid w:val="00545369"/>
    <w:rsid w:val="005453FA"/>
    <w:rsid w:val="0054558F"/>
    <w:rsid w:val="005455E4"/>
    <w:rsid w:val="00545665"/>
    <w:rsid w:val="00546512"/>
    <w:rsid w:val="005465DF"/>
    <w:rsid w:val="005466AC"/>
    <w:rsid w:val="00546F74"/>
    <w:rsid w:val="005472E4"/>
    <w:rsid w:val="00547433"/>
    <w:rsid w:val="00547642"/>
    <w:rsid w:val="00547805"/>
    <w:rsid w:val="0054787B"/>
    <w:rsid w:val="0054794F"/>
    <w:rsid w:val="00550000"/>
    <w:rsid w:val="005500A7"/>
    <w:rsid w:val="00550115"/>
    <w:rsid w:val="00550318"/>
    <w:rsid w:val="005506EB"/>
    <w:rsid w:val="005509CB"/>
    <w:rsid w:val="005509D4"/>
    <w:rsid w:val="00550A8F"/>
    <w:rsid w:val="00551052"/>
    <w:rsid w:val="005510FA"/>
    <w:rsid w:val="005511C7"/>
    <w:rsid w:val="005513EC"/>
    <w:rsid w:val="00551AF0"/>
    <w:rsid w:val="00551B32"/>
    <w:rsid w:val="00551CB6"/>
    <w:rsid w:val="00551D25"/>
    <w:rsid w:val="005521D3"/>
    <w:rsid w:val="005522C1"/>
    <w:rsid w:val="005526C8"/>
    <w:rsid w:val="005529E8"/>
    <w:rsid w:val="00552A2A"/>
    <w:rsid w:val="00552C2E"/>
    <w:rsid w:val="00552DD6"/>
    <w:rsid w:val="00552E60"/>
    <w:rsid w:val="00552F54"/>
    <w:rsid w:val="00553020"/>
    <w:rsid w:val="00553095"/>
    <w:rsid w:val="005532A8"/>
    <w:rsid w:val="00553442"/>
    <w:rsid w:val="005536CD"/>
    <w:rsid w:val="00553B62"/>
    <w:rsid w:val="00553D72"/>
    <w:rsid w:val="00553DAA"/>
    <w:rsid w:val="00553F78"/>
    <w:rsid w:val="00554051"/>
    <w:rsid w:val="005541A4"/>
    <w:rsid w:val="0055426D"/>
    <w:rsid w:val="0055431C"/>
    <w:rsid w:val="005548CC"/>
    <w:rsid w:val="00554953"/>
    <w:rsid w:val="00554A98"/>
    <w:rsid w:val="005550B0"/>
    <w:rsid w:val="005553B0"/>
    <w:rsid w:val="00555753"/>
    <w:rsid w:val="00555ABE"/>
    <w:rsid w:val="00555CA8"/>
    <w:rsid w:val="00555F70"/>
    <w:rsid w:val="0055608C"/>
    <w:rsid w:val="00556354"/>
    <w:rsid w:val="005564C9"/>
    <w:rsid w:val="0055650D"/>
    <w:rsid w:val="0055665F"/>
    <w:rsid w:val="00556DD7"/>
    <w:rsid w:val="00556DE9"/>
    <w:rsid w:val="00556DF5"/>
    <w:rsid w:val="00557007"/>
    <w:rsid w:val="005570AB"/>
    <w:rsid w:val="005571C3"/>
    <w:rsid w:val="005575C7"/>
    <w:rsid w:val="005577A5"/>
    <w:rsid w:val="00557831"/>
    <w:rsid w:val="00557A53"/>
    <w:rsid w:val="00557DEA"/>
    <w:rsid w:val="00560198"/>
    <w:rsid w:val="005602AB"/>
    <w:rsid w:val="00560D18"/>
    <w:rsid w:val="00560D35"/>
    <w:rsid w:val="005610C5"/>
    <w:rsid w:val="0056151F"/>
    <w:rsid w:val="0056152E"/>
    <w:rsid w:val="005615A2"/>
    <w:rsid w:val="005617BA"/>
    <w:rsid w:val="00561812"/>
    <w:rsid w:val="00561852"/>
    <w:rsid w:val="00561871"/>
    <w:rsid w:val="0056199D"/>
    <w:rsid w:val="005619D5"/>
    <w:rsid w:val="00561BE5"/>
    <w:rsid w:val="00561F6E"/>
    <w:rsid w:val="0056240B"/>
    <w:rsid w:val="00562A57"/>
    <w:rsid w:val="005630C0"/>
    <w:rsid w:val="005633A8"/>
    <w:rsid w:val="00563829"/>
    <w:rsid w:val="00563963"/>
    <w:rsid w:val="00563B59"/>
    <w:rsid w:val="00563D9D"/>
    <w:rsid w:val="005642E1"/>
    <w:rsid w:val="00564322"/>
    <w:rsid w:val="005646E4"/>
    <w:rsid w:val="005646EB"/>
    <w:rsid w:val="0056483A"/>
    <w:rsid w:val="005648E1"/>
    <w:rsid w:val="00564A0C"/>
    <w:rsid w:val="00564B89"/>
    <w:rsid w:val="00564D4E"/>
    <w:rsid w:val="00564EF3"/>
    <w:rsid w:val="005659CD"/>
    <w:rsid w:val="00565A65"/>
    <w:rsid w:val="0056606B"/>
    <w:rsid w:val="005661DF"/>
    <w:rsid w:val="0056623E"/>
    <w:rsid w:val="00566253"/>
    <w:rsid w:val="00566353"/>
    <w:rsid w:val="00566701"/>
    <w:rsid w:val="00566B14"/>
    <w:rsid w:val="00566D00"/>
    <w:rsid w:val="00566E67"/>
    <w:rsid w:val="00566F15"/>
    <w:rsid w:val="005672CE"/>
    <w:rsid w:val="0056767C"/>
    <w:rsid w:val="0056799C"/>
    <w:rsid w:val="00567B8D"/>
    <w:rsid w:val="00567C22"/>
    <w:rsid w:val="00567E09"/>
    <w:rsid w:val="00567FB9"/>
    <w:rsid w:val="00567FE4"/>
    <w:rsid w:val="00570219"/>
    <w:rsid w:val="0057037E"/>
    <w:rsid w:val="005706B9"/>
    <w:rsid w:val="005706CB"/>
    <w:rsid w:val="005707B5"/>
    <w:rsid w:val="005707E8"/>
    <w:rsid w:val="005708BD"/>
    <w:rsid w:val="00570C4E"/>
    <w:rsid w:val="005711AD"/>
    <w:rsid w:val="0057126F"/>
    <w:rsid w:val="0057130A"/>
    <w:rsid w:val="0057144C"/>
    <w:rsid w:val="0057145B"/>
    <w:rsid w:val="00571556"/>
    <w:rsid w:val="005716DB"/>
    <w:rsid w:val="005716F4"/>
    <w:rsid w:val="00571AA8"/>
    <w:rsid w:val="00571B62"/>
    <w:rsid w:val="00571BE5"/>
    <w:rsid w:val="00571D39"/>
    <w:rsid w:val="00572043"/>
    <w:rsid w:val="005726B7"/>
    <w:rsid w:val="00572FA0"/>
    <w:rsid w:val="005731AF"/>
    <w:rsid w:val="00573370"/>
    <w:rsid w:val="0057358C"/>
    <w:rsid w:val="0057359B"/>
    <w:rsid w:val="00573649"/>
    <w:rsid w:val="00573939"/>
    <w:rsid w:val="0057398C"/>
    <w:rsid w:val="00573D43"/>
    <w:rsid w:val="00573F44"/>
    <w:rsid w:val="00574157"/>
    <w:rsid w:val="0057436E"/>
    <w:rsid w:val="0057483C"/>
    <w:rsid w:val="005748D1"/>
    <w:rsid w:val="005754AE"/>
    <w:rsid w:val="0057568F"/>
    <w:rsid w:val="0057579B"/>
    <w:rsid w:val="005757EF"/>
    <w:rsid w:val="00575E25"/>
    <w:rsid w:val="005760E6"/>
    <w:rsid w:val="005761B9"/>
    <w:rsid w:val="00576E2A"/>
    <w:rsid w:val="00577182"/>
    <w:rsid w:val="005771C8"/>
    <w:rsid w:val="0057760D"/>
    <w:rsid w:val="00577AA6"/>
    <w:rsid w:val="00577B0A"/>
    <w:rsid w:val="00577CB8"/>
    <w:rsid w:val="00577CCA"/>
    <w:rsid w:val="00577DA3"/>
    <w:rsid w:val="00577ED4"/>
    <w:rsid w:val="00577F8C"/>
    <w:rsid w:val="005804E7"/>
    <w:rsid w:val="005806D8"/>
    <w:rsid w:val="00580C62"/>
    <w:rsid w:val="00580EFE"/>
    <w:rsid w:val="00581267"/>
    <w:rsid w:val="005812D9"/>
    <w:rsid w:val="0058130E"/>
    <w:rsid w:val="00581528"/>
    <w:rsid w:val="005816B5"/>
    <w:rsid w:val="00581938"/>
    <w:rsid w:val="00581FE6"/>
    <w:rsid w:val="005825AB"/>
    <w:rsid w:val="00582689"/>
    <w:rsid w:val="00582A13"/>
    <w:rsid w:val="00582C7E"/>
    <w:rsid w:val="0058388A"/>
    <w:rsid w:val="00583926"/>
    <w:rsid w:val="00583BA9"/>
    <w:rsid w:val="00583D6F"/>
    <w:rsid w:val="00583F52"/>
    <w:rsid w:val="00583F8D"/>
    <w:rsid w:val="00583FFF"/>
    <w:rsid w:val="005841F3"/>
    <w:rsid w:val="00584370"/>
    <w:rsid w:val="005847BA"/>
    <w:rsid w:val="00584964"/>
    <w:rsid w:val="005849DE"/>
    <w:rsid w:val="00584E3D"/>
    <w:rsid w:val="00584E86"/>
    <w:rsid w:val="00585645"/>
    <w:rsid w:val="005859AD"/>
    <w:rsid w:val="00585A6A"/>
    <w:rsid w:val="00585B7F"/>
    <w:rsid w:val="00585E0E"/>
    <w:rsid w:val="00585F6C"/>
    <w:rsid w:val="00585F9E"/>
    <w:rsid w:val="00586034"/>
    <w:rsid w:val="00586051"/>
    <w:rsid w:val="005860FD"/>
    <w:rsid w:val="005861C6"/>
    <w:rsid w:val="0058652C"/>
    <w:rsid w:val="005867F7"/>
    <w:rsid w:val="00586AA9"/>
    <w:rsid w:val="00586DD3"/>
    <w:rsid w:val="00586F36"/>
    <w:rsid w:val="005871E6"/>
    <w:rsid w:val="00587248"/>
    <w:rsid w:val="00587363"/>
    <w:rsid w:val="005879C9"/>
    <w:rsid w:val="00587B44"/>
    <w:rsid w:val="00587EF5"/>
    <w:rsid w:val="00590123"/>
    <w:rsid w:val="00590230"/>
    <w:rsid w:val="005904B7"/>
    <w:rsid w:val="005906F9"/>
    <w:rsid w:val="005907A1"/>
    <w:rsid w:val="00590951"/>
    <w:rsid w:val="00590ACC"/>
    <w:rsid w:val="00590BC9"/>
    <w:rsid w:val="00590CD0"/>
    <w:rsid w:val="00590D23"/>
    <w:rsid w:val="00590E52"/>
    <w:rsid w:val="00590ED5"/>
    <w:rsid w:val="00591052"/>
    <w:rsid w:val="00591221"/>
    <w:rsid w:val="0059146E"/>
    <w:rsid w:val="005919EC"/>
    <w:rsid w:val="00591EAD"/>
    <w:rsid w:val="00592243"/>
    <w:rsid w:val="00592388"/>
    <w:rsid w:val="0059245A"/>
    <w:rsid w:val="005927B8"/>
    <w:rsid w:val="00592869"/>
    <w:rsid w:val="00592C51"/>
    <w:rsid w:val="0059303D"/>
    <w:rsid w:val="005930FF"/>
    <w:rsid w:val="00593201"/>
    <w:rsid w:val="00593273"/>
    <w:rsid w:val="005935B3"/>
    <w:rsid w:val="00593671"/>
    <w:rsid w:val="0059394E"/>
    <w:rsid w:val="00593CFD"/>
    <w:rsid w:val="005940AE"/>
    <w:rsid w:val="005940F1"/>
    <w:rsid w:val="005944CF"/>
    <w:rsid w:val="005946C3"/>
    <w:rsid w:val="00594A3E"/>
    <w:rsid w:val="00594C0A"/>
    <w:rsid w:val="00594C95"/>
    <w:rsid w:val="00594FF6"/>
    <w:rsid w:val="005954E9"/>
    <w:rsid w:val="00595714"/>
    <w:rsid w:val="005957D1"/>
    <w:rsid w:val="0059587A"/>
    <w:rsid w:val="00595ADB"/>
    <w:rsid w:val="00595D8D"/>
    <w:rsid w:val="00596429"/>
    <w:rsid w:val="005966DA"/>
    <w:rsid w:val="00596849"/>
    <w:rsid w:val="00596927"/>
    <w:rsid w:val="0059694E"/>
    <w:rsid w:val="00596AA4"/>
    <w:rsid w:val="00596DFC"/>
    <w:rsid w:val="00596E3A"/>
    <w:rsid w:val="00596F0A"/>
    <w:rsid w:val="00597193"/>
    <w:rsid w:val="00597422"/>
    <w:rsid w:val="005974F5"/>
    <w:rsid w:val="00597A03"/>
    <w:rsid w:val="005A0006"/>
    <w:rsid w:val="005A00EA"/>
    <w:rsid w:val="005A0117"/>
    <w:rsid w:val="005A03A5"/>
    <w:rsid w:val="005A0676"/>
    <w:rsid w:val="005A0743"/>
    <w:rsid w:val="005A095B"/>
    <w:rsid w:val="005A09CD"/>
    <w:rsid w:val="005A0B99"/>
    <w:rsid w:val="005A0CB4"/>
    <w:rsid w:val="005A0ED6"/>
    <w:rsid w:val="005A0F21"/>
    <w:rsid w:val="005A1040"/>
    <w:rsid w:val="005A1161"/>
    <w:rsid w:val="005A13C1"/>
    <w:rsid w:val="005A1671"/>
    <w:rsid w:val="005A1B3B"/>
    <w:rsid w:val="005A1C57"/>
    <w:rsid w:val="005A1C72"/>
    <w:rsid w:val="005A1D11"/>
    <w:rsid w:val="005A1D41"/>
    <w:rsid w:val="005A1E68"/>
    <w:rsid w:val="005A200F"/>
    <w:rsid w:val="005A2282"/>
    <w:rsid w:val="005A2330"/>
    <w:rsid w:val="005A23B9"/>
    <w:rsid w:val="005A29DA"/>
    <w:rsid w:val="005A2B2D"/>
    <w:rsid w:val="005A2C10"/>
    <w:rsid w:val="005A2F33"/>
    <w:rsid w:val="005A32F4"/>
    <w:rsid w:val="005A3674"/>
    <w:rsid w:val="005A36FB"/>
    <w:rsid w:val="005A37A3"/>
    <w:rsid w:val="005A398D"/>
    <w:rsid w:val="005A3B1D"/>
    <w:rsid w:val="005A3D9A"/>
    <w:rsid w:val="005A3F46"/>
    <w:rsid w:val="005A428D"/>
    <w:rsid w:val="005A4329"/>
    <w:rsid w:val="005A4392"/>
    <w:rsid w:val="005A4544"/>
    <w:rsid w:val="005A4A80"/>
    <w:rsid w:val="005A4BF1"/>
    <w:rsid w:val="005A4CA0"/>
    <w:rsid w:val="005A4F22"/>
    <w:rsid w:val="005A5CC3"/>
    <w:rsid w:val="005A5DB1"/>
    <w:rsid w:val="005A5F17"/>
    <w:rsid w:val="005A5FA3"/>
    <w:rsid w:val="005A6044"/>
    <w:rsid w:val="005A61AD"/>
    <w:rsid w:val="005A6624"/>
    <w:rsid w:val="005A680C"/>
    <w:rsid w:val="005A6900"/>
    <w:rsid w:val="005A6B3E"/>
    <w:rsid w:val="005A6CE5"/>
    <w:rsid w:val="005A6DC7"/>
    <w:rsid w:val="005A71F8"/>
    <w:rsid w:val="005A7407"/>
    <w:rsid w:val="005A751D"/>
    <w:rsid w:val="005A7B8A"/>
    <w:rsid w:val="005A7D39"/>
    <w:rsid w:val="005A7D8E"/>
    <w:rsid w:val="005B0029"/>
    <w:rsid w:val="005B00C2"/>
    <w:rsid w:val="005B0110"/>
    <w:rsid w:val="005B0114"/>
    <w:rsid w:val="005B01D8"/>
    <w:rsid w:val="005B0518"/>
    <w:rsid w:val="005B089A"/>
    <w:rsid w:val="005B09CE"/>
    <w:rsid w:val="005B0C01"/>
    <w:rsid w:val="005B0C20"/>
    <w:rsid w:val="005B0DE4"/>
    <w:rsid w:val="005B0E43"/>
    <w:rsid w:val="005B0F8B"/>
    <w:rsid w:val="005B0FED"/>
    <w:rsid w:val="005B1226"/>
    <w:rsid w:val="005B136D"/>
    <w:rsid w:val="005B19DF"/>
    <w:rsid w:val="005B1C0C"/>
    <w:rsid w:val="005B2021"/>
    <w:rsid w:val="005B21A5"/>
    <w:rsid w:val="005B228F"/>
    <w:rsid w:val="005B2884"/>
    <w:rsid w:val="005B2D2B"/>
    <w:rsid w:val="005B2D5F"/>
    <w:rsid w:val="005B2EE3"/>
    <w:rsid w:val="005B33BE"/>
    <w:rsid w:val="005B36F5"/>
    <w:rsid w:val="005B3B6F"/>
    <w:rsid w:val="005B40A2"/>
    <w:rsid w:val="005B43FF"/>
    <w:rsid w:val="005B4CC7"/>
    <w:rsid w:val="005B4FAB"/>
    <w:rsid w:val="005B4FD8"/>
    <w:rsid w:val="005B5178"/>
    <w:rsid w:val="005B56B9"/>
    <w:rsid w:val="005B5BC8"/>
    <w:rsid w:val="005B5D77"/>
    <w:rsid w:val="005B5E5B"/>
    <w:rsid w:val="005B61A1"/>
    <w:rsid w:val="005B699B"/>
    <w:rsid w:val="005B6A39"/>
    <w:rsid w:val="005B71F0"/>
    <w:rsid w:val="005B7392"/>
    <w:rsid w:val="005B73B6"/>
    <w:rsid w:val="005B7716"/>
    <w:rsid w:val="005B7999"/>
    <w:rsid w:val="005B7ACF"/>
    <w:rsid w:val="005B7E8E"/>
    <w:rsid w:val="005B7EB5"/>
    <w:rsid w:val="005C0131"/>
    <w:rsid w:val="005C01F8"/>
    <w:rsid w:val="005C0517"/>
    <w:rsid w:val="005C05AB"/>
    <w:rsid w:val="005C08FC"/>
    <w:rsid w:val="005C0ADA"/>
    <w:rsid w:val="005C0D84"/>
    <w:rsid w:val="005C0F19"/>
    <w:rsid w:val="005C0FFF"/>
    <w:rsid w:val="005C10CD"/>
    <w:rsid w:val="005C1100"/>
    <w:rsid w:val="005C1215"/>
    <w:rsid w:val="005C1693"/>
    <w:rsid w:val="005C184D"/>
    <w:rsid w:val="005C1907"/>
    <w:rsid w:val="005C1A2E"/>
    <w:rsid w:val="005C1A4F"/>
    <w:rsid w:val="005C1D8A"/>
    <w:rsid w:val="005C1FF8"/>
    <w:rsid w:val="005C2002"/>
    <w:rsid w:val="005C23E3"/>
    <w:rsid w:val="005C2591"/>
    <w:rsid w:val="005C2859"/>
    <w:rsid w:val="005C28A8"/>
    <w:rsid w:val="005C3107"/>
    <w:rsid w:val="005C3131"/>
    <w:rsid w:val="005C31B0"/>
    <w:rsid w:val="005C344D"/>
    <w:rsid w:val="005C35FC"/>
    <w:rsid w:val="005C38A9"/>
    <w:rsid w:val="005C396A"/>
    <w:rsid w:val="005C3974"/>
    <w:rsid w:val="005C3CD7"/>
    <w:rsid w:val="005C439A"/>
    <w:rsid w:val="005C49FE"/>
    <w:rsid w:val="005C4A7B"/>
    <w:rsid w:val="005C4C82"/>
    <w:rsid w:val="005C4E54"/>
    <w:rsid w:val="005C5043"/>
    <w:rsid w:val="005C50CE"/>
    <w:rsid w:val="005C55F7"/>
    <w:rsid w:val="005C5702"/>
    <w:rsid w:val="005C583F"/>
    <w:rsid w:val="005C5B08"/>
    <w:rsid w:val="005C5BCD"/>
    <w:rsid w:val="005C5C49"/>
    <w:rsid w:val="005C5E23"/>
    <w:rsid w:val="005C609E"/>
    <w:rsid w:val="005C62E8"/>
    <w:rsid w:val="005C68A9"/>
    <w:rsid w:val="005C699F"/>
    <w:rsid w:val="005C69B8"/>
    <w:rsid w:val="005C6CB9"/>
    <w:rsid w:val="005C6D9A"/>
    <w:rsid w:val="005C6E07"/>
    <w:rsid w:val="005C754B"/>
    <w:rsid w:val="005C7C21"/>
    <w:rsid w:val="005C7E1E"/>
    <w:rsid w:val="005C7EA5"/>
    <w:rsid w:val="005D0201"/>
    <w:rsid w:val="005D068A"/>
    <w:rsid w:val="005D0821"/>
    <w:rsid w:val="005D0AB5"/>
    <w:rsid w:val="005D0B06"/>
    <w:rsid w:val="005D0C80"/>
    <w:rsid w:val="005D0E02"/>
    <w:rsid w:val="005D1080"/>
    <w:rsid w:val="005D110D"/>
    <w:rsid w:val="005D1427"/>
    <w:rsid w:val="005D1836"/>
    <w:rsid w:val="005D1A79"/>
    <w:rsid w:val="005D1A84"/>
    <w:rsid w:val="005D1B58"/>
    <w:rsid w:val="005D242A"/>
    <w:rsid w:val="005D247F"/>
    <w:rsid w:val="005D24EE"/>
    <w:rsid w:val="005D25A0"/>
    <w:rsid w:val="005D27B8"/>
    <w:rsid w:val="005D27D0"/>
    <w:rsid w:val="005D2B51"/>
    <w:rsid w:val="005D2ECF"/>
    <w:rsid w:val="005D2F17"/>
    <w:rsid w:val="005D3338"/>
    <w:rsid w:val="005D3421"/>
    <w:rsid w:val="005D3B2E"/>
    <w:rsid w:val="005D3B91"/>
    <w:rsid w:val="005D3EAE"/>
    <w:rsid w:val="005D3F9D"/>
    <w:rsid w:val="005D40AF"/>
    <w:rsid w:val="005D4407"/>
    <w:rsid w:val="005D4529"/>
    <w:rsid w:val="005D4965"/>
    <w:rsid w:val="005D4B54"/>
    <w:rsid w:val="005D4C3E"/>
    <w:rsid w:val="005D4D58"/>
    <w:rsid w:val="005D51F5"/>
    <w:rsid w:val="005D545B"/>
    <w:rsid w:val="005D589B"/>
    <w:rsid w:val="005D59D2"/>
    <w:rsid w:val="005D5D4E"/>
    <w:rsid w:val="005D6140"/>
    <w:rsid w:val="005D6314"/>
    <w:rsid w:val="005D646A"/>
    <w:rsid w:val="005D67F7"/>
    <w:rsid w:val="005D69E1"/>
    <w:rsid w:val="005D6AA7"/>
    <w:rsid w:val="005D6C4B"/>
    <w:rsid w:val="005D6FC9"/>
    <w:rsid w:val="005D715A"/>
    <w:rsid w:val="005D73FA"/>
    <w:rsid w:val="005D7CD6"/>
    <w:rsid w:val="005D7E89"/>
    <w:rsid w:val="005D7EB5"/>
    <w:rsid w:val="005E00CD"/>
    <w:rsid w:val="005E0258"/>
    <w:rsid w:val="005E0342"/>
    <w:rsid w:val="005E05BB"/>
    <w:rsid w:val="005E082D"/>
    <w:rsid w:val="005E0B21"/>
    <w:rsid w:val="005E0C12"/>
    <w:rsid w:val="005E0CA6"/>
    <w:rsid w:val="005E0F62"/>
    <w:rsid w:val="005E12C8"/>
    <w:rsid w:val="005E1577"/>
    <w:rsid w:val="005E15E9"/>
    <w:rsid w:val="005E1633"/>
    <w:rsid w:val="005E1B23"/>
    <w:rsid w:val="005E1BEB"/>
    <w:rsid w:val="005E1CFA"/>
    <w:rsid w:val="005E20DD"/>
    <w:rsid w:val="005E2655"/>
    <w:rsid w:val="005E3351"/>
    <w:rsid w:val="005E35CE"/>
    <w:rsid w:val="005E3627"/>
    <w:rsid w:val="005E3AFA"/>
    <w:rsid w:val="005E3B8B"/>
    <w:rsid w:val="005E3E18"/>
    <w:rsid w:val="005E3E31"/>
    <w:rsid w:val="005E40C1"/>
    <w:rsid w:val="005E425D"/>
    <w:rsid w:val="005E4477"/>
    <w:rsid w:val="005E45BE"/>
    <w:rsid w:val="005E48D8"/>
    <w:rsid w:val="005E4B9F"/>
    <w:rsid w:val="005E4BD1"/>
    <w:rsid w:val="005E533E"/>
    <w:rsid w:val="005E5634"/>
    <w:rsid w:val="005E57AF"/>
    <w:rsid w:val="005E5934"/>
    <w:rsid w:val="005E5FFE"/>
    <w:rsid w:val="005E6848"/>
    <w:rsid w:val="005E6A2E"/>
    <w:rsid w:val="005E6B6A"/>
    <w:rsid w:val="005E6F1E"/>
    <w:rsid w:val="005E6FA9"/>
    <w:rsid w:val="005E6FCC"/>
    <w:rsid w:val="005E70A4"/>
    <w:rsid w:val="005E71C5"/>
    <w:rsid w:val="005E71F4"/>
    <w:rsid w:val="005E72F1"/>
    <w:rsid w:val="005E792A"/>
    <w:rsid w:val="005E7B61"/>
    <w:rsid w:val="005E7CC1"/>
    <w:rsid w:val="005E7DD0"/>
    <w:rsid w:val="005E7DF5"/>
    <w:rsid w:val="005E7EF8"/>
    <w:rsid w:val="005E7F97"/>
    <w:rsid w:val="005E7FEB"/>
    <w:rsid w:val="005F0003"/>
    <w:rsid w:val="005F0027"/>
    <w:rsid w:val="005F0161"/>
    <w:rsid w:val="005F0478"/>
    <w:rsid w:val="005F0516"/>
    <w:rsid w:val="005F06E0"/>
    <w:rsid w:val="005F0701"/>
    <w:rsid w:val="005F070C"/>
    <w:rsid w:val="005F0883"/>
    <w:rsid w:val="005F0A75"/>
    <w:rsid w:val="005F0DE0"/>
    <w:rsid w:val="005F1064"/>
    <w:rsid w:val="005F1293"/>
    <w:rsid w:val="005F15BB"/>
    <w:rsid w:val="005F160D"/>
    <w:rsid w:val="005F191C"/>
    <w:rsid w:val="005F1DD9"/>
    <w:rsid w:val="005F2015"/>
    <w:rsid w:val="005F2456"/>
    <w:rsid w:val="005F252E"/>
    <w:rsid w:val="005F25C2"/>
    <w:rsid w:val="005F2839"/>
    <w:rsid w:val="005F28B9"/>
    <w:rsid w:val="005F2A3C"/>
    <w:rsid w:val="005F2BD5"/>
    <w:rsid w:val="005F2CB8"/>
    <w:rsid w:val="005F2DBD"/>
    <w:rsid w:val="005F2F30"/>
    <w:rsid w:val="005F30DD"/>
    <w:rsid w:val="005F332B"/>
    <w:rsid w:val="005F3425"/>
    <w:rsid w:val="005F3582"/>
    <w:rsid w:val="005F3ADD"/>
    <w:rsid w:val="005F3B28"/>
    <w:rsid w:val="005F3E6D"/>
    <w:rsid w:val="005F3F43"/>
    <w:rsid w:val="005F3F86"/>
    <w:rsid w:val="005F40A1"/>
    <w:rsid w:val="005F4162"/>
    <w:rsid w:val="005F423C"/>
    <w:rsid w:val="005F4387"/>
    <w:rsid w:val="005F4812"/>
    <w:rsid w:val="005F481D"/>
    <w:rsid w:val="005F49C2"/>
    <w:rsid w:val="005F4A9D"/>
    <w:rsid w:val="005F4C20"/>
    <w:rsid w:val="005F4F0F"/>
    <w:rsid w:val="005F5033"/>
    <w:rsid w:val="005F50B3"/>
    <w:rsid w:val="005F534E"/>
    <w:rsid w:val="005F5514"/>
    <w:rsid w:val="005F5568"/>
    <w:rsid w:val="005F5919"/>
    <w:rsid w:val="005F59EE"/>
    <w:rsid w:val="005F5C3C"/>
    <w:rsid w:val="005F642F"/>
    <w:rsid w:val="005F677B"/>
    <w:rsid w:val="005F6DAA"/>
    <w:rsid w:val="005F6DE4"/>
    <w:rsid w:val="005F72CF"/>
    <w:rsid w:val="005F7772"/>
    <w:rsid w:val="005F7B1B"/>
    <w:rsid w:val="006000D8"/>
    <w:rsid w:val="00600120"/>
    <w:rsid w:val="00600149"/>
    <w:rsid w:val="00600260"/>
    <w:rsid w:val="006002F6"/>
    <w:rsid w:val="00600490"/>
    <w:rsid w:val="00600537"/>
    <w:rsid w:val="006006A6"/>
    <w:rsid w:val="006007C1"/>
    <w:rsid w:val="006009DB"/>
    <w:rsid w:val="00600A46"/>
    <w:rsid w:val="00600AB8"/>
    <w:rsid w:val="00600AF2"/>
    <w:rsid w:val="00600B73"/>
    <w:rsid w:val="00600BFF"/>
    <w:rsid w:val="00600CBB"/>
    <w:rsid w:val="00600E31"/>
    <w:rsid w:val="00601032"/>
    <w:rsid w:val="00601152"/>
    <w:rsid w:val="00601199"/>
    <w:rsid w:val="006014B6"/>
    <w:rsid w:val="0060156B"/>
    <w:rsid w:val="0060182D"/>
    <w:rsid w:val="0060194E"/>
    <w:rsid w:val="00601BB1"/>
    <w:rsid w:val="00601EA2"/>
    <w:rsid w:val="00601FD4"/>
    <w:rsid w:val="00602047"/>
    <w:rsid w:val="006023E0"/>
    <w:rsid w:val="00602651"/>
    <w:rsid w:val="00602A03"/>
    <w:rsid w:val="00602DC9"/>
    <w:rsid w:val="00603116"/>
    <w:rsid w:val="00603145"/>
    <w:rsid w:val="00603199"/>
    <w:rsid w:val="006038A1"/>
    <w:rsid w:val="00603BC8"/>
    <w:rsid w:val="00603C05"/>
    <w:rsid w:val="00603D71"/>
    <w:rsid w:val="00603F07"/>
    <w:rsid w:val="00604237"/>
    <w:rsid w:val="006043AC"/>
    <w:rsid w:val="006046F8"/>
    <w:rsid w:val="006046F9"/>
    <w:rsid w:val="00604E4B"/>
    <w:rsid w:val="0060505D"/>
    <w:rsid w:val="00605151"/>
    <w:rsid w:val="00605450"/>
    <w:rsid w:val="00605838"/>
    <w:rsid w:val="00605915"/>
    <w:rsid w:val="00605978"/>
    <w:rsid w:val="00605ACB"/>
    <w:rsid w:val="00606099"/>
    <w:rsid w:val="00606583"/>
    <w:rsid w:val="0060672C"/>
    <w:rsid w:val="00606BD7"/>
    <w:rsid w:val="00606BDD"/>
    <w:rsid w:val="006076D5"/>
    <w:rsid w:val="006078E2"/>
    <w:rsid w:val="00607FA3"/>
    <w:rsid w:val="00610006"/>
    <w:rsid w:val="0061003B"/>
    <w:rsid w:val="0061003F"/>
    <w:rsid w:val="00610092"/>
    <w:rsid w:val="00610167"/>
    <w:rsid w:val="006103D7"/>
    <w:rsid w:val="00610502"/>
    <w:rsid w:val="00610758"/>
    <w:rsid w:val="00610792"/>
    <w:rsid w:val="006107A4"/>
    <w:rsid w:val="0061117C"/>
    <w:rsid w:val="00611284"/>
    <w:rsid w:val="006113D2"/>
    <w:rsid w:val="00611D0E"/>
    <w:rsid w:val="00611EA8"/>
    <w:rsid w:val="00611F1A"/>
    <w:rsid w:val="00612012"/>
    <w:rsid w:val="00612059"/>
    <w:rsid w:val="00612402"/>
    <w:rsid w:val="0061270E"/>
    <w:rsid w:val="00612961"/>
    <w:rsid w:val="00612965"/>
    <w:rsid w:val="00612C94"/>
    <w:rsid w:val="00612E5F"/>
    <w:rsid w:val="00613083"/>
    <w:rsid w:val="0061321C"/>
    <w:rsid w:val="0061324E"/>
    <w:rsid w:val="006132BB"/>
    <w:rsid w:val="006133C0"/>
    <w:rsid w:val="006134CE"/>
    <w:rsid w:val="0061368F"/>
    <w:rsid w:val="00613805"/>
    <w:rsid w:val="006139D5"/>
    <w:rsid w:val="00614049"/>
    <w:rsid w:val="0061419C"/>
    <w:rsid w:val="00614657"/>
    <w:rsid w:val="0061497D"/>
    <w:rsid w:val="00614B8E"/>
    <w:rsid w:val="00614E0A"/>
    <w:rsid w:val="0061506C"/>
    <w:rsid w:val="006150C2"/>
    <w:rsid w:val="006150FB"/>
    <w:rsid w:val="00615128"/>
    <w:rsid w:val="006154F1"/>
    <w:rsid w:val="0061552F"/>
    <w:rsid w:val="006156BB"/>
    <w:rsid w:val="00615D59"/>
    <w:rsid w:val="00615F3E"/>
    <w:rsid w:val="006160E2"/>
    <w:rsid w:val="0061616A"/>
    <w:rsid w:val="006161BE"/>
    <w:rsid w:val="00616263"/>
    <w:rsid w:val="00616316"/>
    <w:rsid w:val="006165B2"/>
    <w:rsid w:val="006166D0"/>
    <w:rsid w:val="00616845"/>
    <w:rsid w:val="00616CEC"/>
    <w:rsid w:val="006171EE"/>
    <w:rsid w:val="0061743A"/>
    <w:rsid w:val="006177DB"/>
    <w:rsid w:val="006178F0"/>
    <w:rsid w:val="006179A3"/>
    <w:rsid w:val="00617F55"/>
    <w:rsid w:val="006200E7"/>
    <w:rsid w:val="0062085A"/>
    <w:rsid w:val="00620C21"/>
    <w:rsid w:val="006211B0"/>
    <w:rsid w:val="00621228"/>
    <w:rsid w:val="006218AE"/>
    <w:rsid w:val="006219EB"/>
    <w:rsid w:val="00621B23"/>
    <w:rsid w:val="00621C4C"/>
    <w:rsid w:val="00621CAA"/>
    <w:rsid w:val="00621CDC"/>
    <w:rsid w:val="00621E42"/>
    <w:rsid w:val="006222C8"/>
    <w:rsid w:val="006223BC"/>
    <w:rsid w:val="00622589"/>
    <w:rsid w:val="006225E5"/>
    <w:rsid w:val="006226EB"/>
    <w:rsid w:val="0062276A"/>
    <w:rsid w:val="0062296A"/>
    <w:rsid w:val="00622A4E"/>
    <w:rsid w:val="00622D86"/>
    <w:rsid w:val="00622DB6"/>
    <w:rsid w:val="00622FDE"/>
    <w:rsid w:val="00622FEA"/>
    <w:rsid w:val="00623005"/>
    <w:rsid w:val="0062328C"/>
    <w:rsid w:val="0062331A"/>
    <w:rsid w:val="006237A0"/>
    <w:rsid w:val="006238F2"/>
    <w:rsid w:val="006239F3"/>
    <w:rsid w:val="00623AD8"/>
    <w:rsid w:val="00623B52"/>
    <w:rsid w:val="00623BE9"/>
    <w:rsid w:val="00623E14"/>
    <w:rsid w:val="00623E44"/>
    <w:rsid w:val="0062415D"/>
    <w:rsid w:val="00624215"/>
    <w:rsid w:val="006245A2"/>
    <w:rsid w:val="00624790"/>
    <w:rsid w:val="0062491A"/>
    <w:rsid w:val="006249DD"/>
    <w:rsid w:val="00624B18"/>
    <w:rsid w:val="00624E96"/>
    <w:rsid w:val="0062533A"/>
    <w:rsid w:val="0062554B"/>
    <w:rsid w:val="0062565C"/>
    <w:rsid w:val="0062582C"/>
    <w:rsid w:val="00625863"/>
    <w:rsid w:val="006259A6"/>
    <w:rsid w:val="006259FB"/>
    <w:rsid w:val="00625B28"/>
    <w:rsid w:val="00625C92"/>
    <w:rsid w:val="00625D3E"/>
    <w:rsid w:val="00625DDB"/>
    <w:rsid w:val="0062604A"/>
    <w:rsid w:val="00626212"/>
    <w:rsid w:val="00626559"/>
    <w:rsid w:val="006267CE"/>
    <w:rsid w:val="006268E1"/>
    <w:rsid w:val="00626AC5"/>
    <w:rsid w:val="00626D4F"/>
    <w:rsid w:val="00627111"/>
    <w:rsid w:val="006271FB"/>
    <w:rsid w:val="00627270"/>
    <w:rsid w:val="00627903"/>
    <w:rsid w:val="0062799C"/>
    <w:rsid w:val="00627A75"/>
    <w:rsid w:val="00627C04"/>
    <w:rsid w:val="00627C89"/>
    <w:rsid w:val="00627D0A"/>
    <w:rsid w:val="006300F6"/>
    <w:rsid w:val="006301F7"/>
    <w:rsid w:val="00630253"/>
    <w:rsid w:val="0063029A"/>
    <w:rsid w:val="006303BA"/>
    <w:rsid w:val="0063060E"/>
    <w:rsid w:val="006307C4"/>
    <w:rsid w:val="006307CB"/>
    <w:rsid w:val="0063098C"/>
    <w:rsid w:val="00630A55"/>
    <w:rsid w:val="00630BF0"/>
    <w:rsid w:val="00630F55"/>
    <w:rsid w:val="00631148"/>
    <w:rsid w:val="006312E9"/>
    <w:rsid w:val="00631311"/>
    <w:rsid w:val="00631498"/>
    <w:rsid w:val="00631ABF"/>
    <w:rsid w:val="00631AED"/>
    <w:rsid w:val="00631B52"/>
    <w:rsid w:val="00631BD1"/>
    <w:rsid w:val="00631FBA"/>
    <w:rsid w:val="0063254F"/>
    <w:rsid w:val="00632735"/>
    <w:rsid w:val="0063285A"/>
    <w:rsid w:val="006330D3"/>
    <w:rsid w:val="006331E0"/>
    <w:rsid w:val="006333FC"/>
    <w:rsid w:val="006334DF"/>
    <w:rsid w:val="006335F2"/>
    <w:rsid w:val="0063394D"/>
    <w:rsid w:val="006339BD"/>
    <w:rsid w:val="00634431"/>
    <w:rsid w:val="00634479"/>
    <w:rsid w:val="00634A6C"/>
    <w:rsid w:val="00634BCE"/>
    <w:rsid w:val="00634C76"/>
    <w:rsid w:val="00634ECD"/>
    <w:rsid w:val="00634F87"/>
    <w:rsid w:val="00635023"/>
    <w:rsid w:val="006353F9"/>
    <w:rsid w:val="0063558C"/>
    <w:rsid w:val="00635640"/>
    <w:rsid w:val="00635F0B"/>
    <w:rsid w:val="00635F7B"/>
    <w:rsid w:val="0063640D"/>
    <w:rsid w:val="00636461"/>
    <w:rsid w:val="006365E0"/>
    <w:rsid w:val="006366F8"/>
    <w:rsid w:val="00636851"/>
    <w:rsid w:val="006368D4"/>
    <w:rsid w:val="006370F0"/>
    <w:rsid w:val="006371FC"/>
    <w:rsid w:val="00637758"/>
    <w:rsid w:val="00637B6C"/>
    <w:rsid w:val="00637D29"/>
    <w:rsid w:val="00637D5D"/>
    <w:rsid w:val="00637EDC"/>
    <w:rsid w:val="00640098"/>
    <w:rsid w:val="006401C0"/>
    <w:rsid w:val="00640264"/>
    <w:rsid w:val="0064079F"/>
    <w:rsid w:val="006409DA"/>
    <w:rsid w:val="00641078"/>
    <w:rsid w:val="006410AC"/>
    <w:rsid w:val="00641323"/>
    <w:rsid w:val="00641442"/>
    <w:rsid w:val="00641519"/>
    <w:rsid w:val="00641BE9"/>
    <w:rsid w:val="00641C31"/>
    <w:rsid w:val="00641EE2"/>
    <w:rsid w:val="006420B8"/>
    <w:rsid w:val="00642325"/>
    <w:rsid w:val="006423CF"/>
    <w:rsid w:val="0064298F"/>
    <w:rsid w:val="00642B81"/>
    <w:rsid w:val="00642D3D"/>
    <w:rsid w:val="00642E94"/>
    <w:rsid w:val="00643817"/>
    <w:rsid w:val="006438A0"/>
    <w:rsid w:val="006438E2"/>
    <w:rsid w:val="006439A0"/>
    <w:rsid w:val="00643F94"/>
    <w:rsid w:val="006443B2"/>
    <w:rsid w:val="006444A8"/>
    <w:rsid w:val="0064450D"/>
    <w:rsid w:val="006449D3"/>
    <w:rsid w:val="00644C5D"/>
    <w:rsid w:val="00644DC1"/>
    <w:rsid w:val="00644F78"/>
    <w:rsid w:val="006453D3"/>
    <w:rsid w:val="006454F4"/>
    <w:rsid w:val="0064551D"/>
    <w:rsid w:val="00645864"/>
    <w:rsid w:val="00645926"/>
    <w:rsid w:val="00645AE7"/>
    <w:rsid w:val="00646290"/>
    <w:rsid w:val="006462B3"/>
    <w:rsid w:val="00646C33"/>
    <w:rsid w:val="00647046"/>
    <w:rsid w:val="0064717D"/>
    <w:rsid w:val="00647254"/>
    <w:rsid w:val="0064758A"/>
    <w:rsid w:val="00647BAA"/>
    <w:rsid w:val="00647CC7"/>
    <w:rsid w:val="00647D17"/>
    <w:rsid w:val="00647EE9"/>
    <w:rsid w:val="00647F34"/>
    <w:rsid w:val="0065007F"/>
    <w:rsid w:val="006500AC"/>
    <w:rsid w:val="006502F9"/>
    <w:rsid w:val="00650829"/>
    <w:rsid w:val="00650B47"/>
    <w:rsid w:val="00650C50"/>
    <w:rsid w:val="00650C6C"/>
    <w:rsid w:val="00650E2D"/>
    <w:rsid w:val="006512CF"/>
    <w:rsid w:val="006512FC"/>
    <w:rsid w:val="00651926"/>
    <w:rsid w:val="00651B48"/>
    <w:rsid w:val="00651C57"/>
    <w:rsid w:val="00651EF8"/>
    <w:rsid w:val="00651F27"/>
    <w:rsid w:val="00651FFB"/>
    <w:rsid w:val="006520A0"/>
    <w:rsid w:val="006527E1"/>
    <w:rsid w:val="0065281B"/>
    <w:rsid w:val="00652A49"/>
    <w:rsid w:val="006532C6"/>
    <w:rsid w:val="006535B0"/>
    <w:rsid w:val="00653933"/>
    <w:rsid w:val="0065399A"/>
    <w:rsid w:val="00654037"/>
    <w:rsid w:val="00654347"/>
    <w:rsid w:val="006544E1"/>
    <w:rsid w:val="006545C5"/>
    <w:rsid w:val="006547A0"/>
    <w:rsid w:val="006548FA"/>
    <w:rsid w:val="00654975"/>
    <w:rsid w:val="00654AA0"/>
    <w:rsid w:val="00654B43"/>
    <w:rsid w:val="00654C93"/>
    <w:rsid w:val="00655303"/>
    <w:rsid w:val="0065566A"/>
    <w:rsid w:val="006557A4"/>
    <w:rsid w:val="006559F7"/>
    <w:rsid w:val="00655CFA"/>
    <w:rsid w:val="00655E36"/>
    <w:rsid w:val="00655ED5"/>
    <w:rsid w:val="00655FC6"/>
    <w:rsid w:val="00656418"/>
    <w:rsid w:val="006565BC"/>
    <w:rsid w:val="0065660B"/>
    <w:rsid w:val="006566E6"/>
    <w:rsid w:val="006568D8"/>
    <w:rsid w:val="00656F49"/>
    <w:rsid w:val="0065727D"/>
    <w:rsid w:val="0065752F"/>
    <w:rsid w:val="006575F2"/>
    <w:rsid w:val="00657605"/>
    <w:rsid w:val="0065763E"/>
    <w:rsid w:val="006578FF"/>
    <w:rsid w:val="00657D76"/>
    <w:rsid w:val="00657E99"/>
    <w:rsid w:val="0066082B"/>
    <w:rsid w:val="0066099C"/>
    <w:rsid w:val="006609C0"/>
    <w:rsid w:val="00660CD4"/>
    <w:rsid w:val="00660E4B"/>
    <w:rsid w:val="00660EC3"/>
    <w:rsid w:val="0066100E"/>
    <w:rsid w:val="00661078"/>
    <w:rsid w:val="00661079"/>
    <w:rsid w:val="006612CC"/>
    <w:rsid w:val="00661627"/>
    <w:rsid w:val="006617E8"/>
    <w:rsid w:val="00661A25"/>
    <w:rsid w:val="00661BFC"/>
    <w:rsid w:val="00661C50"/>
    <w:rsid w:val="00661DA0"/>
    <w:rsid w:val="00662002"/>
    <w:rsid w:val="00662312"/>
    <w:rsid w:val="006623EA"/>
    <w:rsid w:val="00662607"/>
    <w:rsid w:val="00662BF8"/>
    <w:rsid w:val="00662C4D"/>
    <w:rsid w:val="00662CBC"/>
    <w:rsid w:val="00662D1F"/>
    <w:rsid w:val="00663280"/>
    <w:rsid w:val="0066335A"/>
    <w:rsid w:val="00663D2F"/>
    <w:rsid w:val="006641C4"/>
    <w:rsid w:val="00664329"/>
    <w:rsid w:val="006647F8"/>
    <w:rsid w:val="00664E98"/>
    <w:rsid w:val="00665634"/>
    <w:rsid w:val="00665B73"/>
    <w:rsid w:val="00665C18"/>
    <w:rsid w:val="00665C8D"/>
    <w:rsid w:val="00665FB2"/>
    <w:rsid w:val="0066629B"/>
    <w:rsid w:val="006662FE"/>
    <w:rsid w:val="00666418"/>
    <w:rsid w:val="00666893"/>
    <w:rsid w:val="00666A7F"/>
    <w:rsid w:val="00666B1B"/>
    <w:rsid w:val="00666C9B"/>
    <w:rsid w:val="00666F3D"/>
    <w:rsid w:val="0066710A"/>
    <w:rsid w:val="006672BF"/>
    <w:rsid w:val="0066735A"/>
    <w:rsid w:val="00667438"/>
    <w:rsid w:val="006674CF"/>
    <w:rsid w:val="0066793C"/>
    <w:rsid w:val="0066795E"/>
    <w:rsid w:val="006679B8"/>
    <w:rsid w:val="00667E76"/>
    <w:rsid w:val="00667F74"/>
    <w:rsid w:val="00667FA3"/>
    <w:rsid w:val="00670377"/>
    <w:rsid w:val="0067079C"/>
    <w:rsid w:val="00670E39"/>
    <w:rsid w:val="00670EDA"/>
    <w:rsid w:val="00670EE3"/>
    <w:rsid w:val="00671396"/>
    <w:rsid w:val="00671811"/>
    <w:rsid w:val="006718E4"/>
    <w:rsid w:val="00671952"/>
    <w:rsid w:val="00671BD5"/>
    <w:rsid w:val="00671BE9"/>
    <w:rsid w:val="00671CC7"/>
    <w:rsid w:val="00671FE2"/>
    <w:rsid w:val="0067247A"/>
    <w:rsid w:val="006724DB"/>
    <w:rsid w:val="00672508"/>
    <w:rsid w:val="006726D6"/>
    <w:rsid w:val="00672847"/>
    <w:rsid w:val="0067298D"/>
    <w:rsid w:val="00672CF3"/>
    <w:rsid w:val="00672E42"/>
    <w:rsid w:val="0067354B"/>
    <w:rsid w:val="00673B17"/>
    <w:rsid w:val="00673C08"/>
    <w:rsid w:val="00673C85"/>
    <w:rsid w:val="00673CEC"/>
    <w:rsid w:val="00674212"/>
    <w:rsid w:val="00674325"/>
    <w:rsid w:val="00674869"/>
    <w:rsid w:val="00674AA0"/>
    <w:rsid w:val="006750F7"/>
    <w:rsid w:val="006756E0"/>
    <w:rsid w:val="00675791"/>
    <w:rsid w:val="0067579B"/>
    <w:rsid w:val="00675B64"/>
    <w:rsid w:val="0067604D"/>
    <w:rsid w:val="00676173"/>
    <w:rsid w:val="00676389"/>
    <w:rsid w:val="0067662B"/>
    <w:rsid w:val="00676648"/>
    <w:rsid w:val="006767FE"/>
    <w:rsid w:val="00676950"/>
    <w:rsid w:val="00676BD5"/>
    <w:rsid w:val="00676D54"/>
    <w:rsid w:val="0067722E"/>
    <w:rsid w:val="00677300"/>
    <w:rsid w:val="00677364"/>
    <w:rsid w:val="0067798A"/>
    <w:rsid w:val="006779D1"/>
    <w:rsid w:val="00677AD6"/>
    <w:rsid w:val="00677BCE"/>
    <w:rsid w:val="00677C0E"/>
    <w:rsid w:val="00677D06"/>
    <w:rsid w:val="00677FCB"/>
    <w:rsid w:val="00680140"/>
    <w:rsid w:val="00680181"/>
    <w:rsid w:val="0068021B"/>
    <w:rsid w:val="006806DE"/>
    <w:rsid w:val="006808C9"/>
    <w:rsid w:val="00680A6A"/>
    <w:rsid w:val="00681004"/>
    <w:rsid w:val="006812A3"/>
    <w:rsid w:val="00681435"/>
    <w:rsid w:val="0068149A"/>
    <w:rsid w:val="00681EBC"/>
    <w:rsid w:val="00681F56"/>
    <w:rsid w:val="00681FC2"/>
    <w:rsid w:val="006820E9"/>
    <w:rsid w:val="0068225C"/>
    <w:rsid w:val="006822A9"/>
    <w:rsid w:val="006822ED"/>
    <w:rsid w:val="0068261B"/>
    <w:rsid w:val="0068287B"/>
    <w:rsid w:val="00682BBD"/>
    <w:rsid w:val="00682D4D"/>
    <w:rsid w:val="00682E77"/>
    <w:rsid w:val="006833B6"/>
    <w:rsid w:val="0068346E"/>
    <w:rsid w:val="00683C22"/>
    <w:rsid w:val="00683EB5"/>
    <w:rsid w:val="00683F8B"/>
    <w:rsid w:val="006841B3"/>
    <w:rsid w:val="00684293"/>
    <w:rsid w:val="006842C6"/>
    <w:rsid w:val="00684303"/>
    <w:rsid w:val="006843E5"/>
    <w:rsid w:val="0068456A"/>
    <w:rsid w:val="0068460C"/>
    <w:rsid w:val="006846AF"/>
    <w:rsid w:val="006846F7"/>
    <w:rsid w:val="00684754"/>
    <w:rsid w:val="0068486D"/>
    <w:rsid w:val="00684929"/>
    <w:rsid w:val="00684EC7"/>
    <w:rsid w:val="0068513D"/>
    <w:rsid w:val="00685CDC"/>
    <w:rsid w:val="00685D07"/>
    <w:rsid w:val="00685F28"/>
    <w:rsid w:val="006863EC"/>
    <w:rsid w:val="00686947"/>
    <w:rsid w:val="00686986"/>
    <w:rsid w:val="00686B3B"/>
    <w:rsid w:val="00686BA7"/>
    <w:rsid w:val="00686E11"/>
    <w:rsid w:val="00686EAE"/>
    <w:rsid w:val="00687088"/>
    <w:rsid w:val="0068717E"/>
    <w:rsid w:val="006873F8"/>
    <w:rsid w:val="00687594"/>
    <w:rsid w:val="00687861"/>
    <w:rsid w:val="00687878"/>
    <w:rsid w:val="0068799C"/>
    <w:rsid w:val="00687D1F"/>
    <w:rsid w:val="00687E5E"/>
    <w:rsid w:val="00690179"/>
    <w:rsid w:val="00690341"/>
    <w:rsid w:val="00690557"/>
    <w:rsid w:val="00690846"/>
    <w:rsid w:val="00690FDA"/>
    <w:rsid w:val="00690FE5"/>
    <w:rsid w:val="006910C8"/>
    <w:rsid w:val="00691136"/>
    <w:rsid w:val="006911D7"/>
    <w:rsid w:val="00691632"/>
    <w:rsid w:val="006916AF"/>
    <w:rsid w:val="006917BB"/>
    <w:rsid w:val="00691843"/>
    <w:rsid w:val="006918C6"/>
    <w:rsid w:val="0069199B"/>
    <w:rsid w:val="00691A85"/>
    <w:rsid w:val="00691B3E"/>
    <w:rsid w:val="00691BE0"/>
    <w:rsid w:val="00691BEF"/>
    <w:rsid w:val="00691C72"/>
    <w:rsid w:val="00691FA8"/>
    <w:rsid w:val="00692069"/>
    <w:rsid w:val="0069226F"/>
    <w:rsid w:val="0069242A"/>
    <w:rsid w:val="00692587"/>
    <w:rsid w:val="006925A3"/>
    <w:rsid w:val="006926DD"/>
    <w:rsid w:val="00692A8F"/>
    <w:rsid w:val="00692C7D"/>
    <w:rsid w:val="00692CAA"/>
    <w:rsid w:val="0069313A"/>
    <w:rsid w:val="006931D6"/>
    <w:rsid w:val="00693370"/>
    <w:rsid w:val="00693393"/>
    <w:rsid w:val="00693442"/>
    <w:rsid w:val="006934EB"/>
    <w:rsid w:val="00693667"/>
    <w:rsid w:val="006936C3"/>
    <w:rsid w:val="0069394C"/>
    <w:rsid w:val="00693957"/>
    <w:rsid w:val="00693B2B"/>
    <w:rsid w:val="00693D1A"/>
    <w:rsid w:val="00693E38"/>
    <w:rsid w:val="00693FD4"/>
    <w:rsid w:val="00693FDA"/>
    <w:rsid w:val="00693FE1"/>
    <w:rsid w:val="00694512"/>
    <w:rsid w:val="00694740"/>
    <w:rsid w:val="00694877"/>
    <w:rsid w:val="006948EC"/>
    <w:rsid w:val="0069580E"/>
    <w:rsid w:val="00696158"/>
    <w:rsid w:val="00696234"/>
    <w:rsid w:val="00696DDA"/>
    <w:rsid w:val="006974EA"/>
    <w:rsid w:val="006974F1"/>
    <w:rsid w:val="0069750B"/>
    <w:rsid w:val="00697526"/>
    <w:rsid w:val="0069787D"/>
    <w:rsid w:val="00697884"/>
    <w:rsid w:val="00697910"/>
    <w:rsid w:val="00697AFA"/>
    <w:rsid w:val="006A0331"/>
    <w:rsid w:val="006A0505"/>
    <w:rsid w:val="006A0BB1"/>
    <w:rsid w:val="006A1102"/>
    <w:rsid w:val="006A138C"/>
    <w:rsid w:val="006A15A7"/>
    <w:rsid w:val="006A1F23"/>
    <w:rsid w:val="006A1F6A"/>
    <w:rsid w:val="006A20C9"/>
    <w:rsid w:val="006A267C"/>
    <w:rsid w:val="006A2A64"/>
    <w:rsid w:val="006A2AA8"/>
    <w:rsid w:val="006A2FD9"/>
    <w:rsid w:val="006A34FA"/>
    <w:rsid w:val="006A360A"/>
    <w:rsid w:val="006A3758"/>
    <w:rsid w:val="006A37B0"/>
    <w:rsid w:val="006A3938"/>
    <w:rsid w:val="006A3BFC"/>
    <w:rsid w:val="006A3E7E"/>
    <w:rsid w:val="006A3ED1"/>
    <w:rsid w:val="006A3EEB"/>
    <w:rsid w:val="006A405B"/>
    <w:rsid w:val="006A42AE"/>
    <w:rsid w:val="006A43C1"/>
    <w:rsid w:val="006A44D3"/>
    <w:rsid w:val="006A45F4"/>
    <w:rsid w:val="006A460F"/>
    <w:rsid w:val="006A4FA5"/>
    <w:rsid w:val="006A573C"/>
    <w:rsid w:val="006A57C3"/>
    <w:rsid w:val="006A5C0D"/>
    <w:rsid w:val="006A5FAB"/>
    <w:rsid w:val="006A60EA"/>
    <w:rsid w:val="006A637B"/>
    <w:rsid w:val="006A65CD"/>
    <w:rsid w:val="006A6909"/>
    <w:rsid w:val="006A6C1D"/>
    <w:rsid w:val="006A6E69"/>
    <w:rsid w:val="006A7036"/>
    <w:rsid w:val="006A7038"/>
    <w:rsid w:val="006A7217"/>
    <w:rsid w:val="006A75AE"/>
    <w:rsid w:val="006A7A14"/>
    <w:rsid w:val="006A7B76"/>
    <w:rsid w:val="006B036F"/>
    <w:rsid w:val="006B03D0"/>
    <w:rsid w:val="006B0404"/>
    <w:rsid w:val="006B047B"/>
    <w:rsid w:val="006B0554"/>
    <w:rsid w:val="006B057C"/>
    <w:rsid w:val="006B0657"/>
    <w:rsid w:val="006B06C0"/>
    <w:rsid w:val="006B0843"/>
    <w:rsid w:val="006B0ADD"/>
    <w:rsid w:val="006B0D75"/>
    <w:rsid w:val="006B0F38"/>
    <w:rsid w:val="006B1691"/>
    <w:rsid w:val="006B1BB5"/>
    <w:rsid w:val="006B1C4A"/>
    <w:rsid w:val="006B1EEC"/>
    <w:rsid w:val="006B2269"/>
    <w:rsid w:val="006B229F"/>
    <w:rsid w:val="006B2503"/>
    <w:rsid w:val="006B28CC"/>
    <w:rsid w:val="006B2998"/>
    <w:rsid w:val="006B2AC0"/>
    <w:rsid w:val="006B2B35"/>
    <w:rsid w:val="006B3110"/>
    <w:rsid w:val="006B3313"/>
    <w:rsid w:val="006B3377"/>
    <w:rsid w:val="006B33D2"/>
    <w:rsid w:val="006B39E3"/>
    <w:rsid w:val="006B39F4"/>
    <w:rsid w:val="006B3DA8"/>
    <w:rsid w:val="006B3E82"/>
    <w:rsid w:val="006B41B9"/>
    <w:rsid w:val="006B4203"/>
    <w:rsid w:val="006B42A2"/>
    <w:rsid w:val="006B453A"/>
    <w:rsid w:val="006B47B1"/>
    <w:rsid w:val="006B47D7"/>
    <w:rsid w:val="006B4962"/>
    <w:rsid w:val="006B4990"/>
    <w:rsid w:val="006B4A81"/>
    <w:rsid w:val="006B4B30"/>
    <w:rsid w:val="006B4B78"/>
    <w:rsid w:val="006B4C55"/>
    <w:rsid w:val="006B4D79"/>
    <w:rsid w:val="006B4E43"/>
    <w:rsid w:val="006B504D"/>
    <w:rsid w:val="006B5172"/>
    <w:rsid w:val="006B54F9"/>
    <w:rsid w:val="006B5725"/>
    <w:rsid w:val="006B5852"/>
    <w:rsid w:val="006B5987"/>
    <w:rsid w:val="006B59A9"/>
    <w:rsid w:val="006B5A96"/>
    <w:rsid w:val="006B5B2A"/>
    <w:rsid w:val="006B6193"/>
    <w:rsid w:val="006B622A"/>
    <w:rsid w:val="006B664E"/>
    <w:rsid w:val="006B6F1D"/>
    <w:rsid w:val="006B7114"/>
    <w:rsid w:val="006B7166"/>
    <w:rsid w:val="006B7255"/>
    <w:rsid w:val="006B72AF"/>
    <w:rsid w:val="006B7362"/>
    <w:rsid w:val="006B75B4"/>
    <w:rsid w:val="006B77DC"/>
    <w:rsid w:val="006B7B64"/>
    <w:rsid w:val="006B7BA0"/>
    <w:rsid w:val="006C0279"/>
    <w:rsid w:val="006C06B0"/>
    <w:rsid w:val="006C08EA"/>
    <w:rsid w:val="006C0901"/>
    <w:rsid w:val="006C0914"/>
    <w:rsid w:val="006C0C08"/>
    <w:rsid w:val="006C1105"/>
    <w:rsid w:val="006C1148"/>
    <w:rsid w:val="006C1149"/>
    <w:rsid w:val="006C11C4"/>
    <w:rsid w:val="006C14FD"/>
    <w:rsid w:val="006C1A91"/>
    <w:rsid w:val="006C1B0B"/>
    <w:rsid w:val="006C1B29"/>
    <w:rsid w:val="006C1BFF"/>
    <w:rsid w:val="006C1D44"/>
    <w:rsid w:val="006C1EE2"/>
    <w:rsid w:val="006C20C1"/>
    <w:rsid w:val="006C2615"/>
    <w:rsid w:val="006C27E8"/>
    <w:rsid w:val="006C2A91"/>
    <w:rsid w:val="006C2C35"/>
    <w:rsid w:val="006C2C36"/>
    <w:rsid w:val="006C2D35"/>
    <w:rsid w:val="006C3212"/>
    <w:rsid w:val="006C337B"/>
    <w:rsid w:val="006C3592"/>
    <w:rsid w:val="006C361B"/>
    <w:rsid w:val="006C3899"/>
    <w:rsid w:val="006C399C"/>
    <w:rsid w:val="006C3A16"/>
    <w:rsid w:val="006C3B89"/>
    <w:rsid w:val="006C3F2B"/>
    <w:rsid w:val="006C3F83"/>
    <w:rsid w:val="006C4190"/>
    <w:rsid w:val="006C41D1"/>
    <w:rsid w:val="006C4307"/>
    <w:rsid w:val="006C4459"/>
    <w:rsid w:val="006C4777"/>
    <w:rsid w:val="006C48B8"/>
    <w:rsid w:val="006C4B8D"/>
    <w:rsid w:val="006C4D81"/>
    <w:rsid w:val="006C5397"/>
    <w:rsid w:val="006C53A4"/>
    <w:rsid w:val="006C5464"/>
    <w:rsid w:val="006C5AD4"/>
    <w:rsid w:val="006C5E05"/>
    <w:rsid w:val="006C60B6"/>
    <w:rsid w:val="006C62C3"/>
    <w:rsid w:val="006C65CA"/>
    <w:rsid w:val="006C6676"/>
    <w:rsid w:val="006C66D2"/>
    <w:rsid w:val="006C6770"/>
    <w:rsid w:val="006C6920"/>
    <w:rsid w:val="006C694F"/>
    <w:rsid w:val="006C6A5D"/>
    <w:rsid w:val="006C6BE4"/>
    <w:rsid w:val="006C6CE8"/>
    <w:rsid w:val="006C6E32"/>
    <w:rsid w:val="006C6EB0"/>
    <w:rsid w:val="006C70AB"/>
    <w:rsid w:val="006C7109"/>
    <w:rsid w:val="006C72AF"/>
    <w:rsid w:val="006C75E0"/>
    <w:rsid w:val="006C776A"/>
    <w:rsid w:val="006C78B9"/>
    <w:rsid w:val="006C7972"/>
    <w:rsid w:val="006C7CEC"/>
    <w:rsid w:val="006D01B0"/>
    <w:rsid w:val="006D0477"/>
    <w:rsid w:val="006D06B7"/>
    <w:rsid w:val="006D0ACA"/>
    <w:rsid w:val="006D0B1F"/>
    <w:rsid w:val="006D10DF"/>
    <w:rsid w:val="006D118C"/>
    <w:rsid w:val="006D1307"/>
    <w:rsid w:val="006D134A"/>
    <w:rsid w:val="006D1C5B"/>
    <w:rsid w:val="006D1E1B"/>
    <w:rsid w:val="006D2231"/>
    <w:rsid w:val="006D22AA"/>
    <w:rsid w:val="006D2A2C"/>
    <w:rsid w:val="006D2AED"/>
    <w:rsid w:val="006D2C42"/>
    <w:rsid w:val="006D2E37"/>
    <w:rsid w:val="006D3515"/>
    <w:rsid w:val="006D3788"/>
    <w:rsid w:val="006D38A6"/>
    <w:rsid w:val="006D39D0"/>
    <w:rsid w:val="006D39F4"/>
    <w:rsid w:val="006D3A2B"/>
    <w:rsid w:val="006D42F4"/>
    <w:rsid w:val="006D44DD"/>
    <w:rsid w:val="006D46C7"/>
    <w:rsid w:val="006D4BC2"/>
    <w:rsid w:val="006D4FEF"/>
    <w:rsid w:val="006D50A4"/>
    <w:rsid w:val="006D52FF"/>
    <w:rsid w:val="006D5501"/>
    <w:rsid w:val="006D5A3E"/>
    <w:rsid w:val="006D5C94"/>
    <w:rsid w:val="006D5E13"/>
    <w:rsid w:val="006D5E1C"/>
    <w:rsid w:val="006D6269"/>
    <w:rsid w:val="006D66ED"/>
    <w:rsid w:val="006D6721"/>
    <w:rsid w:val="006D68FC"/>
    <w:rsid w:val="006D6ACB"/>
    <w:rsid w:val="006D7237"/>
    <w:rsid w:val="006D73C1"/>
    <w:rsid w:val="006D7407"/>
    <w:rsid w:val="006D74B3"/>
    <w:rsid w:val="006D758F"/>
    <w:rsid w:val="006D76EE"/>
    <w:rsid w:val="006E0075"/>
    <w:rsid w:val="006E0A2C"/>
    <w:rsid w:val="006E0A4D"/>
    <w:rsid w:val="006E13CC"/>
    <w:rsid w:val="006E16A7"/>
    <w:rsid w:val="006E172B"/>
    <w:rsid w:val="006E18DD"/>
    <w:rsid w:val="006E19AB"/>
    <w:rsid w:val="006E1AAD"/>
    <w:rsid w:val="006E1ABB"/>
    <w:rsid w:val="006E1C72"/>
    <w:rsid w:val="006E1D30"/>
    <w:rsid w:val="006E1D5B"/>
    <w:rsid w:val="006E1ED0"/>
    <w:rsid w:val="006E1F1B"/>
    <w:rsid w:val="006E22E4"/>
    <w:rsid w:val="006E2336"/>
    <w:rsid w:val="006E25C2"/>
    <w:rsid w:val="006E2629"/>
    <w:rsid w:val="006E26CF"/>
    <w:rsid w:val="006E28C7"/>
    <w:rsid w:val="006E2988"/>
    <w:rsid w:val="006E2CF8"/>
    <w:rsid w:val="006E3171"/>
    <w:rsid w:val="006E33AC"/>
    <w:rsid w:val="006E34C5"/>
    <w:rsid w:val="006E3750"/>
    <w:rsid w:val="006E3798"/>
    <w:rsid w:val="006E37CA"/>
    <w:rsid w:val="006E3A8D"/>
    <w:rsid w:val="006E3B8E"/>
    <w:rsid w:val="006E3CA2"/>
    <w:rsid w:val="006E3D6A"/>
    <w:rsid w:val="006E4083"/>
    <w:rsid w:val="006E409D"/>
    <w:rsid w:val="006E41F3"/>
    <w:rsid w:val="006E43E1"/>
    <w:rsid w:val="006E45E1"/>
    <w:rsid w:val="006E4687"/>
    <w:rsid w:val="006E4822"/>
    <w:rsid w:val="006E48BE"/>
    <w:rsid w:val="006E4A59"/>
    <w:rsid w:val="006E4F2D"/>
    <w:rsid w:val="006E5261"/>
    <w:rsid w:val="006E55FD"/>
    <w:rsid w:val="006E5747"/>
    <w:rsid w:val="006E5751"/>
    <w:rsid w:val="006E5C7F"/>
    <w:rsid w:val="006E6120"/>
    <w:rsid w:val="006E622E"/>
    <w:rsid w:val="006E6A52"/>
    <w:rsid w:val="006E6D1C"/>
    <w:rsid w:val="006E6EBA"/>
    <w:rsid w:val="006E7068"/>
    <w:rsid w:val="006E70A0"/>
    <w:rsid w:val="006E736A"/>
    <w:rsid w:val="006E76B9"/>
    <w:rsid w:val="006E78F9"/>
    <w:rsid w:val="006E7BBA"/>
    <w:rsid w:val="006F07B3"/>
    <w:rsid w:val="006F0D19"/>
    <w:rsid w:val="006F0D83"/>
    <w:rsid w:val="006F1412"/>
    <w:rsid w:val="006F1646"/>
    <w:rsid w:val="006F1782"/>
    <w:rsid w:val="006F1810"/>
    <w:rsid w:val="006F19FF"/>
    <w:rsid w:val="006F1B5A"/>
    <w:rsid w:val="006F1D60"/>
    <w:rsid w:val="006F20AE"/>
    <w:rsid w:val="006F20AF"/>
    <w:rsid w:val="006F2201"/>
    <w:rsid w:val="006F26D6"/>
    <w:rsid w:val="006F2837"/>
    <w:rsid w:val="006F290C"/>
    <w:rsid w:val="006F29CB"/>
    <w:rsid w:val="006F2A42"/>
    <w:rsid w:val="006F3197"/>
    <w:rsid w:val="006F3A0B"/>
    <w:rsid w:val="006F3DA9"/>
    <w:rsid w:val="006F4181"/>
    <w:rsid w:val="006F4454"/>
    <w:rsid w:val="006F4670"/>
    <w:rsid w:val="006F4A99"/>
    <w:rsid w:val="006F4EAA"/>
    <w:rsid w:val="006F4FD7"/>
    <w:rsid w:val="006F4FF6"/>
    <w:rsid w:val="006F553E"/>
    <w:rsid w:val="006F578A"/>
    <w:rsid w:val="006F5866"/>
    <w:rsid w:val="006F5870"/>
    <w:rsid w:val="006F5B03"/>
    <w:rsid w:val="006F5B3A"/>
    <w:rsid w:val="006F5C9C"/>
    <w:rsid w:val="006F5E50"/>
    <w:rsid w:val="006F6084"/>
    <w:rsid w:val="006F619C"/>
    <w:rsid w:val="006F6863"/>
    <w:rsid w:val="006F686E"/>
    <w:rsid w:val="006F689E"/>
    <w:rsid w:val="006F6BFA"/>
    <w:rsid w:val="006F6D36"/>
    <w:rsid w:val="006F6F9F"/>
    <w:rsid w:val="006F6FAA"/>
    <w:rsid w:val="006F7076"/>
    <w:rsid w:val="006F710B"/>
    <w:rsid w:val="006F7244"/>
    <w:rsid w:val="006F7479"/>
    <w:rsid w:val="006F7AA9"/>
    <w:rsid w:val="006F7C76"/>
    <w:rsid w:val="00700049"/>
    <w:rsid w:val="0070018A"/>
    <w:rsid w:val="007004CD"/>
    <w:rsid w:val="00700646"/>
    <w:rsid w:val="00700838"/>
    <w:rsid w:val="00700892"/>
    <w:rsid w:val="00701067"/>
    <w:rsid w:val="007011C5"/>
    <w:rsid w:val="007011E7"/>
    <w:rsid w:val="00701568"/>
    <w:rsid w:val="00701596"/>
    <w:rsid w:val="007018FD"/>
    <w:rsid w:val="00701ACE"/>
    <w:rsid w:val="00701E8F"/>
    <w:rsid w:val="00701EA2"/>
    <w:rsid w:val="00702073"/>
    <w:rsid w:val="00702888"/>
    <w:rsid w:val="00702A78"/>
    <w:rsid w:val="00702C4A"/>
    <w:rsid w:val="00702DA6"/>
    <w:rsid w:val="007030D7"/>
    <w:rsid w:val="00703309"/>
    <w:rsid w:val="0070340B"/>
    <w:rsid w:val="0070360B"/>
    <w:rsid w:val="00703CE6"/>
    <w:rsid w:val="00704264"/>
    <w:rsid w:val="007042BF"/>
    <w:rsid w:val="0070467C"/>
    <w:rsid w:val="00704828"/>
    <w:rsid w:val="00704A79"/>
    <w:rsid w:val="00704D98"/>
    <w:rsid w:val="00704DBD"/>
    <w:rsid w:val="0070510B"/>
    <w:rsid w:val="007056EA"/>
    <w:rsid w:val="00705969"/>
    <w:rsid w:val="00705F6A"/>
    <w:rsid w:val="007061B2"/>
    <w:rsid w:val="0070631B"/>
    <w:rsid w:val="007063AB"/>
    <w:rsid w:val="007069D0"/>
    <w:rsid w:val="00706FE5"/>
    <w:rsid w:val="0070700D"/>
    <w:rsid w:val="00707067"/>
    <w:rsid w:val="0070767E"/>
    <w:rsid w:val="00707727"/>
    <w:rsid w:val="00707894"/>
    <w:rsid w:val="00707BC8"/>
    <w:rsid w:val="00707CF4"/>
    <w:rsid w:val="00707D3C"/>
    <w:rsid w:val="007100BA"/>
    <w:rsid w:val="00710364"/>
    <w:rsid w:val="00710546"/>
    <w:rsid w:val="00710944"/>
    <w:rsid w:val="0071097B"/>
    <w:rsid w:val="00710CEF"/>
    <w:rsid w:val="00711559"/>
    <w:rsid w:val="007116A5"/>
    <w:rsid w:val="00711742"/>
    <w:rsid w:val="007117D7"/>
    <w:rsid w:val="007117E0"/>
    <w:rsid w:val="00711D81"/>
    <w:rsid w:val="00712431"/>
    <w:rsid w:val="0071255A"/>
    <w:rsid w:val="007125B2"/>
    <w:rsid w:val="0071277E"/>
    <w:rsid w:val="007127C6"/>
    <w:rsid w:val="00712D6D"/>
    <w:rsid w:val="00712E81"/>
    <w:rsid w:val="00712F9C"/>
    <w:rsid w:val="00713035"/>
    <w:rsid w:val="0071341B"/>
    <w:rsid w:val="007134EC"/>
    <w:rsid w:val="00713F6F"/>
    <w:rsid w:val="00714180"/>
    <w:rsid w:val="007144E6"/>
    <w:rsid w:val="00714CB7"/>
    <w:rsid w:val="007157FA"/>
    <w:rsid w:val="00715ADC"/>
    <w:rsid w:val="00715D0F"/>
    <w:rsid w:val="00715EF1"/>
    <w:rsid w:val="00715F3C"/>
    <w:rsid w:val="007163E4"/>
    <w:rsid w:val="007165D2"/>
    <w:rsid w:val="0071685D"/>
    <w:rsid w:val="0071686D"/>
    <w:rsid w:val="007168B0"/>
    <w:rsid w:val="00716BD9"/>
    <w:rsid w:val="00717199"/>
    <w:rsid w:val="007173E6"/>
    <w:rsid w:val="0071773F"/>
    <w:rsid w:val="00717742"/>
    <w:rsid w:val="00717C02"/>
    <w:rsid w:val="0072029F"/>
    <w:rsid w:val="0072031E"/>
    <w:rsid w:val="007205EB"/>
    <w:rsid w:val="00720B48"/>
    <w:rsid w:val="00720C55"/>
    <w:rsid w:val="00720C60"/>
    <w:rsid w:val="00720DF0"/>
    <w:rsid w:val="00720E4B"/>
    <w:rsid w:val="00721218"/>
    <w:rsid w:val="0072159C"/>
    <w:rsid w:val="007215BA"/>
    <w:rsid w:val="00721DF0"/>
    <w:rsid w:val="00721F70"/>
    <w:rsid w:val="00722226"/>
    <w:rsid w:val="0072294C"/>
    <w:rsid w:val="00722D12"/>
    <w:rsid w:val="00722FD2"/>
    <w:rsid w:val="007235C4"/>
    <w:rsid w:val="00723702"/>
    <w:rsid w:val="0072371B"/>
    <w:rsid w:val="0072389F"/>
    <w:rsid w:val="00723984"/>
    <w:rsid w:val="00723B31"/>
    <w:rsid w:val="00723BE6"/>
    <w:rsid w:val="00723C14"/>
    <w:rsid w:val="00723CAC"/>
    <w:rsid w:val="00723FA9"/>
    <w:rsid w:val="007246DE"/>
    <w:rsid w:val="00724734"/>
    <w:rsid w:val="00724B3F"/>
    <w:rsid w:val="00724D58"/>
    <w:rsid w:val="00724E12"/>
    <w:rsid w:val="0072504B"/>
    <w:rsid w:val="00725080"/>
    <w:rsid w:val="00725117"/>
    <w:rsid w:val="007253F7"/>
    <w:rsid w:val="00725543"/>
    <w:rsid w:val="007256A5"/>
    <w:rsid w:val="007258F9"/>
    <w:rsid w:val="00725B32"/>
    <w:rsid w:val="00725B69"/>
    <w:rsid w:val="00725CD4"/>
    <w:rsid w:val="00725EE4"/>
    <w:rsid w:val="00725F15"/>
    <w:rsid w:val="00725F93"/>
    <w:rsid w:val="00725FBD"/>
    <w:rsid w:val="00726441"/>
    <w:rsid w:val="0072669C"/>
    <w:rsid w:val="00726A49"/>
    <w:rsid w:val="00726B98"/>
    <w:rsid w:val="00726C37"/>
    <w:rsid w:val="007271D7"/>
    <w:rsid w:val="00727419"/>
    <w:rsid w:val="00727472"/>
    <w:rsid w:val="0072771F"/>
    <w:rsid w:val="00727756"/>
    <w:rsid w:val="00727A14"/>
    <w:rsid w:val="00727E5A"/>
    <w:rsid w:val="0073025E"/>
    <w:rsid w:val="0073056B"/>
    <w:rsid w:val="007306BD"/>
    <w:rsid w:val="0073075E"/>
    <w:rsid w:val="00730A48"/>
    <w:rsid w:val="00730DFC"/>
    <w:rsid w:val="00730E16"/>
    <w:rsid w:val="00730EE3"/>
    <w:rsid w:val="0073100B"/>
    <w:rsid w:val="00731201"/>
    <w:rsid w:val="00731397"/>
    <w:rsid w:val="0073145C"/>
    <w:rsid w:val="007314FD"/>
    <w:rsid w:val="00731654"/>
    <w:rsid w:val="00731938"/>
    <w:rsid w:val="00731B3E"/>
    <w:rsid w:val="00731C52"/>
    <w:rsid w:val="00731D3C"/>
    <w:rsid w:val="00732203"/>
    <w:rsid w:val="007322B4"/>
    <w:rsid w:val="00732318"/>
    <w:rsid w:val="00732505"/>
    <w:rsid w:val="0073255A"/>
    <w:rsid w:val="00732569"/>
    <w:rsid w:val="00732D6B"/>
    <w:rsid w:val="007330B0"/>
    <w:rsid w:val="0073316F"/>
    <w:rsid w:val="00733221"/>
    <w:rsid w:val="0073380A"/>
    <w:rsid w:val="00733860"/>
    <w:rsid w:val="00733BC5"/>
    <w:rsid w:val="00733E67"/>
    <w:rsid w:val="00733EDE"/>
    <w:rsid w:val="00734029"/>
    <w:rsid w:val="00734145"/>
    <w:rsid w:val="0073418A"/>
    <w:rsid w:val="007346A9"/>
    <w:rsid w:val="007349FE"/>
    <w:rsid w:val="00734BD8"/>
    <w:rsid w:val="00734C61"/>
    <w:rsid w:val="00734E64"/>
    <w:rsid w:val="007350A1"/>
    <w:rsid w:val="007350E8"/>
    <w:rsid w:val="007357C0"/>
    <w:rsid w:val="007357E1"/>
    <w:rsid w:val="00735870"/>
    <w:rsid w:val="00735BAA"/>
    <w:rsid w:val="00735E43"/>
    <w:rsid w:val="00736B4D"/>
    <w:rsid w:val="00736D0F"/>
    <w:rsid w:val="00736D48"/>
    <w:rsid w:val="00736F53"/>
    <w:rsid w:val="00736FAC"/>
    <w:rsid w:val="0073701A"/>
    <w:rsid w:val="00737395"/>
    <w:rsid w:val="0073740B"/>
    <w:rsid w:val="007374B8"/>
    <w:rsid w:val="00737519"/>
    <w:rsid w:val="00737730"/>
    <w:rsid w:val="00737733"/>
    <w:rsid w:val="007378BA"/>
    <w:rsid w:val="00737AB4"/>
    <w:rsid w:val="007400F4"/>
    <w:rsid w:val="00740119"/>
    <w:rsid w:val="0074047A"/>
    <w:rsid w:val="00740940"/>
    <w:rsid w:val="00740C0B"/>
    <w:rsid w:val="00740C24"/>
    <w:rsid w:val="00740D28"/>
    <w:rsid w:val="00741132"/>
    <w:rsid w:val="00741BA4"/>
    <w:rsid w:val="0074214E"/>
    <w:rsid w:val="00742428"/>
    <w:rsid w:val="00742C0F"/>
    <w:rsid w:val="00742EE2"/>
    <w:rsid w:val="00742FDE"/>
    <w:rsid w:val="00743433"/>
    <w:rsid w:val="00743C95"/>
    <w:rsid w:val="00743DC3"/>
    <w:rsid w:val="00744272"/>
    <w:rsid w:val="007443C5"/>
    <w:rsid w:val="007443ED"/>
    <w:rsid w:val="00744CD6"/>
    <w:rsid w:val="007450D6"/>
    <w:rsid w:val="00745464"/>
    <w:rsid w:val="0074599F"/>
    <w:rsid w:val="00745D13"/>
    <w:rsid w:val="00745DF0"/>
    <w:rsid w:val="007462DA"/>
    <w:rsid w:val="00746525"/>
    <w:rsid w:val="00746680"/>
    <w:rsid w:val="007466F1"/>
    <w:rsid w:val="007467BB"/>
    <w:rsid w:val="007467FE"/>
    <w:rsid w:val="00746B6C"/>
    <w:rsid w:val="00746B8B"/>
    <w:rsid w:val="00746F5A"/>
    <w:rsid w:val="007475EA"/>
    <w:rsid w:val="007477B2"/>
    <w:rsid w:val="00747870"/>
    <w:rsid w:val="00747AC0"/>
    <w:rsid w:val="00747BD1"/>
    <w:rsid w:val="007502AA"/>
    <w:rsid w:val="0075073E"/>
    <w:rsid w:val="0075083E"/>
    <w:rsid w:val="00750850"/>
    <w:rsid w:val="0075091B"/>
    <w:rsid w:val="00750B26"/>
    <w:rsid w:val="00750E57"/>
    <w:rsid w:val="007510BA"/>
    <w:rsid w:val="007510CC"/>
    <w:rsid w:val="007510EE"/>
    <w:rsid w:val="0075142A"/>
    <w:rsid w:val="0075197E"/>
    <w:rsid w:val="007519CF"/>
    <w:rsid w:val="00751B4C"/>
    <w:rsid w:val="00751D48"/>
    <w:rsid w:val="007520B4"/>
    <w:rsid w:val="007522FB"/>
    <w:rsid w:val="0075231D"/>
    <w:rsid w:val="0075242B"/>
    <w:rsid w:val="00752686"/>
    <w:rsid w:val="007526DB"/>
    <w:rsid w:val="007527CE"/>
    <w:rsid w:val="00752D54"/>
    <w:rsid w:val="00752F69"/>
    <w:rsid w:val="00752FC0"/>
    <w:rsid w:val="0075319B"/>
    <w:rsid w:val="00753323"/>
    <w:rsid w:val="007535E3"/>
    <w:rsid w:val="007537E3"/>
    <w:rsid w:val="00753B0F"/>
    <w:rsid w:val="00753B50"/>
    <w:rsid w:val="00753E37"/>
    <w:rsid w:val="0075410A"/>
    <w:rsid w:val="00754378"/>
    <w:rsid w:val="0075458E"/>
    <w:rsid w:val="00754795"/>
    <w:rsid w:val="00754C7F"/>
    <w:rsid w:val="00754E46"/>
    <w:rsid w:val="00754FFB"/>
    <w:rsid w:val="007554EF"/>
    <w:rsid w:val="0075584C"/>
    <w:rsid w:val="00755B29"/>
    <w:rsid w:val="007562C5"/>
    <w:rsid w:val="00756926"/>
    <w:rsid w:val="00756A1E"/>
    <w:rsid w:val="00756B97"/>
    <w:rsid w:val="00756CA6"/>
    <w:rsid w:val="00756CAD"/>
    <w:rsid w:val="00756DD7"/>
    <w:rsid w:val="00756F56"/>
    <w:rsid w:val="00757410"/>
    <w:rsid w:val="00757801"/>
    <w:rsid w:val="00757870"/>
    <w:rsid w:val="00757A58"/>
    <w:rsid w:val="00757A7B"/>
    <w:rsid w:val="00757C37"/>
    <w:rsid w:val="0076018D"/>
    <w:rsid w:val="0076026C"/>
    <w:rsid w:val="007605EF"/>
    <w:rsid w:val="00760970"/>
    <w:rsid w:val="00760DD6"/>
    <w:rsid w:val="00760EEC"/>
    <w:rsid w:val="0076113E"/>
    <w:rsid w:val="00761157"/>
    <w:rsid w:val="007615D7"/>
    <w:rsid w:val="00761AFF"/>
    <w:rsid w:val="00761D79"/>
    <w:rsid w:val="00761E83"/>
    <w:rsid w:val="00762197"/>
    <w:rsid w:val="00762216"/>
    <w:rsid w:val="0076231E"/>
    <w:rsid w:val="0076240F"/>
    <w:rsid w:val="00762448"/>
    <w:rsid w:val="00762502"/>
    <w:rsid w:val="00762A08"/>
    <w:rsid w:val="00762A16"/>
    <w:rsid w:val="00762ED6"/>
    <w:rsid w:val="00763058"/>
    <w:rsid w:val="007631A5"/>
    <w:rsid w:val="007631F0"/>
    <w:rsid w:val="00763731"/>
    <w:rsid w:val="007637C8"/>
    <w:rsid w:val="007639F6"/>
    <w:rsid w:val="00764178"/>
    <w:rsid w:val="007641B8"/>
    <w:rsid w:val="007644C0"/>
    <w:rsid w:val="00764820"/>
    <w:rsid w:val="007648BB"/>
    <w:rsid w:val="00764B78"/>
    <w:rsid w:val="00764D6B"/>
    <w:rsid w:val="00764DF8"/>
    <w:rsid w:val="00764F05"/>
    <w:rsid w:val="007655EA"/>
    <w:rsid w:val="007656C7"/>
    <w:rsid w:val="007656F1"/>
    <w:rsid w:val="00765C13"/>
    <w:rsid w:val="00765E0F"/>
    <w:rsid w:val="00765F87"/>
    <w:rsid w:val="00766163"/>
    <w:rsid w:val="007663ED"/>
    <w:rsid w:val="0076661D"/>
    <w:rsid w:val="00766A08"/>
    <w:rsid w:val="00766C81"/>
    <w:rsid w:val="00766D3F"/>
    <w:rsid w:val="00766EAB"/>
    <w:rsid w:val="00766F14"/>
    <w:rsid w:val="00767029"/>
    <w:rsid w:val="00767557"/>
    <w:rsid w:val="00770722"/>
    <w:rsid w:val="007708B0"/>
    <w:rsid w:val="00770A79"/>
    <w:rsid w:val="00770BDD"/>
    <w:rsid w:val="00770C33"/>
    <w:rsid w:val="00770FB8"/>
    <w:rsid w:val="00771202"/>
    <w:rsid w:val="00771459"/>
    <w:rsid w:val="00771470"/>
    <w:rsid w:val="007715C2"/>
    <w:rsid w:val="00771A10"/>
    <w:rsid w:val="00771A23"/>
    <w:rsid w:val="00771ADD"/>
    <w:rsid w:val="00771ED4"/>
    <w:rsid w:val="007720DD"/>
    <w:rsid w:val="0077212E"/>
    <w:rsid w:val="00772275"/>
    <w:rsid w:val="007727C0"/>
    <w:rsid w:val="00772947"/>
    <w:rsid w:val="00772ACB"/>
    <w:rsid w:val="00772B85"/>
    <w:rsid w:val="00772ECE"/>
    <w:rsid w:val="00772F66"/>
    <w:rsid w:val="007734C3"/>
    <w:rsid w:val="0077352D"/>
    <w:rsid w:val="0077354A"/>
    <w:rsid w:val="00773554"/>
    <w:rsid w:val="007735D9"/>
    <w:rsid w:val="00773970"/>
    <w:rsid w:val="00773A50"/>
    <w:rsid w:val="00773AA4"/>
    <w:rsid w:val="00773DB9"/>
    <w:rsid w:val="00773E2D"/>
    <w:rsid w:val="00774637"/>
    <w:rsid w:val="00774886"/>
    <w:rsid w:val="007748D8"/>
    <w:rsid w:val="00775120"/>
    <w:rsid w:val="00775127"/>
    <w:rsid w:val="007754B7"/>
    <w:rsid w:val="0077558A"/>
    <w:rsid w:val="007756AB"/>
    <w:rsid w:val="007756FF"/>
    <w:rsid w:val="0077580A"/>
    <w:rsid w:val="00775C71"/>
    <w:rsid w:val="0077614F"/>
    <w:rsid w:val="007762F8"/>
    <w:rsid w:val="0077638F"/>
    <w:rsid w:val="00776423"/>
    <w:rsid w:val="007766F5"/>
    <w:rsid w:val="00776B35"/>
    <w:rsid w:val="00776C3A"/>
    <w:rsid w:val="00776CF8"/>
    <w:rsid w:val="0077740A"/>
    <w:rsid w:val="00777734"/>
    <w:rsid w:val="00777751"/>
    <w:rsid w:val="00777A2B"/>
    <w:rsid w:val="00777AD0"/>
    <w:rsid w:val="007800B9"/>
    <w:rsid w:val="007803E2"/>
    <w:rsid w:val="00780479"/>
    <w:rsid w:val="007806C2"/>
    <w:rsid w:val="007808AC"/>
    <w:rsid w:val="00780AB3"/>
    <w:rsid w:val="00780B0E"/>
    <w:rsid w:val="00780BAC"/>
    <w:rsid w:val="007810A4"/>
    <w:rsid w:val="00781232"/>
    <w:rsid w:val="0078171D"/>
    <w:rsid w:val="00781743"/>
    <w:rsid w:val="007817AF"/>
    <w:rsid w:val="007817C8"/>
    <w:rsid w:val="00781951"/>
    <w:rsid w:val="00781A07"/>
    <w:rsid w:val="00781E2B"/>
    <w:rsid w:val="00782066"/>
    <w:rsid w:val="00782171"/>
    <w:rsid w:val="007821B4"/>
    <w:rsid w:val="007823E4"/>
    <w:rsid w:val="00782424"/>
    <w:rsid w:val="0078252D"/>
    <w:rsid w:val="0078262F"/>
    <w:rsid w:val="00782837"/>
    <w:rsid w:val="00782E71"/>
    <w:rsid w:val="00782F1C"/>
    <w:rsid w:val="00783023"/>
    <w:rsid w:val="0078359F"/>
    <w:rsid w:val="0078373A"/>
    <w:rsid w:val="00783852"/>
    <w:rsid w:val="00783C2A"/>
    <w:rsid w:val="00784202"/>
    <w:rsid w:val="007842B1"/>
    <w:rsid w:val="00784490"/>
    <w:rsid w:val="00784A54"/>
    <w:rsid w:val="00784AC4"/>
    <w:rsid w:val="00784E07"/>
    <w:rsid w:val="00784F2C"/>
    <w:rsid w:val="007851A9"/>
    <w:rsid w:val="007851DB"/>
    <w:rsid w:val="007856BF"/>
    <w:rsid w:val="00785AD2"/>
    <w:rsid w:val="00785B53"/>
    <w:rsid w:val="00785C23"/>
    <w:rsid w:val="00785C29"/>
    <w:rsid w:val="00785D3D"/>
    <w:rsid w:val="00785F71"/>
    <w:rsid w:val="0078602D"/>
    <w:rsid w:val="00786290"/>
    <w:rsid w:val="0078641B"/>
    <w:rsid w:val="00786726"/>
    <w:rsid w:val="00786740"/>
    <w:rsid w:val="00786775"/>
    <w:rsid w:val="007867FD"/>
    <w:rsid w:val="007869AE"/>
    <w:rsid w:val="00786C82"/>
    <w:rsid w:val="00786CEB"/>
    <w:rsid w:val="00786DBF"/>
    <w:rsid w:val="00786DF9"/>
    <w:rsid w:val="00786E8F"/>
    <w:rsid w:val="00786EB5"/>
    <w:rsid w:val="00787671"/>
    <w:rsid w:val="00787A5B"/>
    <w:rsid w:val="007900F2"/>
    <w:rsid w:val="00790141"/>
    <w:rsid w:val="00790B6D"/>
    <w:rsid w:val="00790D49"/>
    <w:rsid w:val="00790D8E"/>
    <w:rsid w:val="00790E71"/>
    <w:rsid w:val="00791382"/>
    <w:rsid w:val="007919E2"/>
    <w:rsid w:val="00791B59"/>
    <w:rsid w:val="00791FB1"/>
    <w:rsid w:val="007922A0"/>
    <w:rsid w:val="00792381"/>
    <w:rsid w:val="007923D2"/>
    <w:rsid w:val="00792465"/>
    <w:rsid w:val="007927D0"/>
    <w:rsid w:val="00792EAA"/>
    <w:rsid w:val="00793038"/>
    <w:rsid w:val="0079321B"/>
    <w:rsid w:val="00793406"/>
    <w:rsid w:val="00793444"/>
    <w:rsid w:val="00793AF0"/>
    <w:rsid w:val="00794048"/>
    <w:rsid w:val="0079408A"/>
    <w:rsid w:val="00794402"/>
    <w:rsid w:val="00794E88"/>
    <w:rsid w:val="00795227"/>
    <w:rsid w:val="00795261"/>
    <w:rsid w:val="007953EF"/>
    <w:rsid w:val="00795905"/>
    <w:rsid w:val="00795C76"/>
    <w:rsid w:val="00795CB0"/>
    <w:rsid w:val="00796299"/>
    <w:rsid w:val="0079647F"/>
    <w:rsid w:val="0079648E"/>
    <w:rsid w:val="00796A53"/>
    <w:rsid w:val="00796CE5"/>
    <w:rsid w:val="00796D5C"/>
    <w:rsid w:val="007974EA"/>
    <w:rsid w:val="00797585"/>
    <w:rsid w:val="007976D9"/>
    <w:rsid w:val="00797AEB"/>
    <w:rsid w:val="007A0425"/>
    <w:rsid w:val="007A0442"/>
    <w:rsid w:val="007A0626"/>
    <w:rsid w:val="007A0AB7"/>
    <w:rsid w:val="007A0D9D"/>
    <w:rsid w:val="007A0E90"/>
    <w:rsid w:val="007A174B"/>
    <w:rsid w:val="007A1C8A"/>
    <w:rsid w:val="007A1CD4"/>
    <w:rsid w:val="007A1D49"/>
    <w:rsid w:val="007A1FC5"/>
    <w:rsid w:val="007A226F"/>
    <w:rsid w:val="007A2294"/>
    <w:rsid w:val="007A22A3"/>
    <w:rsid w:val="007A235D"/>
    <w:rsid w:val="007A23E8"/>
    <w:rsid w:val="007A28F0"/>
    <w:rsid w:val="007A29D9"/>
    <w:rsid w:val="007A2F0E"/>
    <w:rsid w:val="007A324B"/>
    <w:rsid w:val="007A33D4"/>
    <w:rsid w:val="007A34A2"/>
    <w:rsid w:val="007A3A14"/>
    <w:rsid w:val="007A3D4F"/>
    <w:rsid w:val="007A3F57"/>
    <w:rsid w:val="007A4354"/>
    <w:rsid w:val="007A457E"/>
    <w:rsid w:val="007A4821"/>
    <w:rsid w:val="007A4A91"/>
    <w:rsid w:val="007A4B26"/>
    <w:rsid w:val="007A4DA0"/>
    <w:rsid w:val="007A4E79"/>
    <w:rsid w:val="007A528C"/>
    <w:rsid w:val="007A5634"/>
    <w:rsid w:val="007A5800"/>
    <w:rsid w:val="007A5AA4"/>
    <w:rsid w:val="007A5CEF"/>
    <w:rsid w:val="007A5F4B"/>
    <w:rsid w:val="007A5F90"/>
    <w:rsid w:val="007A6276"/>
    <w:rsid w:val="007A7167"/>
    <w:rsid w:val="007A75C9"/>
    <w:rsid w:val="007A75EE"/>
    <w:rsid w:val="007A77EC"/>
    <w:rsid w:val="007A7869"/>
    <w:rsid w:val="007A793D"/>
    <w:rsid w:val="007A7A3D"/>
    <w:rsid w:val="007A7C08"/>
    <w:rsid w:val="007A7F29"/>
    <w:rsid w:val="007A7F3E"/>
    <w:rsid w:val="007A7FD8"/>
    <w:rsid w:val="007B010A"/>
    <w:rsid w:val="007B02ED"/>
    <w:rsid w:val="007B0493"/>
    <w:rsid w:val="007B065A"/>
    <w:rsid w:val="007B06BF"/>
    <w:rsid w:val="007B07DE"/>
    <w:rsid w:val="007B0856"/>
    <w:rsid w:val="007B0889"/>
    <w:rsid w:val="007B0A84"/>
    <w:rsid w:val="007B0C37"/>
    <w:rsid w:val="007B0D1F"/>
    <w:rsid w:val="007B0D36"/>
    <w:rsid w:val="007B0E11"/>
    <w:rsid w:val="007B0FE5"/>
    <w:rsid w:val="007B0FEE"/>
    <w:rsid w:val="007B10E3"/>
    <w:rsid w:val="007B185C"/>
    <w:rsid w:val="007B189F"/>
    <w:rsid w:val="007B1A94"/>
    <w:rsid w:val="007B1CEE"/>
    <w:rsid w:val="007B209B"/>
    <w:rsid w:val="007B214C"/>
    <w:rsid w:val="007B25F7"/>
    <w:rsid w:val="007B2B9E"/>
    <w:rsid w:val="007B2D69"/>
    <w:rsid w:val="007B2EEB"/>
    <w:rsid w:val="007B374E"/>
    <w:rsid w:val="007B411F"/>
    <w:rsid w:val="007B41F7"/>
    <w:rsid w:val="007B4346"/>
    <w:rsid w:val="007B443D"/>
    <w:rsid w:val="007B4527"/>
    <w:rsid w:val="007B48A3"/>
    <w:rsid w:val="007B4DCD"/>
    <w:rsid w:val="007B4F27"/>
    <w:rsid w:val="007B502E"/>
    <w:rsid w:val="007B51AD"/>
    <w:rsid w:val="007B52ED"/>
    <w:rsid w:val="007B5681"/>
    <w:rsid w:val="007B57EA"/>
    <w:rsid w:val="007B5AEE"/>
    <w:rsid w:val="007B5D39"/>
    <w:rsid w:val="007B60F4"/>
    <w:rsid w:val="007B66C1"/>
    <w:rsid w:val="007B6C48"/>
    <w:rsid w:val="007B6D1F"/>
    <w:rsid w:val="007B6E50"/>
    <w:rsid w:val="007B6EAA"/>
    <w:rsid w:val="007B6F52"/>
    <w:rsid w:val="007B709E"/>
    <w:rsid w:val="007B725F"/>
    <w:rsid w:val="007B7423"/>
    <w:rsid w:val="007B74F7"/>
    <w:rsid w:val="007B7778"/>
    <w:rsid w:val="007B7981"/>
    <w:rsid w:val="007B7CCC"/>
    <w:rsid w:val="007B7F7E"/>
    <w:rsid w:val="007C0545"/>
    <w:rsid w:val="007C07C9"/>
    <w:rsid w:val="007C0F16"/>
    <w:rsid w:val="007C157D"/>
    <w:rsid w:val="007C15B0"/>
    <w:rsid w:val="007C1D27"/>
    <w:rsid w:val="007C1EFA"/>
    <w:rsid w:val="007C201A"/>
    <w:rsid w:val="007C2030"/>
    <w:rsid w:val="007C221B"/>
    <w:rsid w:val="007C2276"/>
    <w:rsid w:val="007C2425"/>
    <w:rsid w:val="007C277D"/>
    <w:rsid w:val="007C2B98"/>
    <w:rsid w:val="007C2BF0"/>
    <w:rsid w:val="007C2D71"/>
    <w:rsid w:val="007C2E30"/>
    <w:rsid w:val="007C32AD"/>
    <w:rsid w:val="007C32D9"/>
    <w:rsid w:val="007C32E8"/>
    <w:rsid w:val="007C3361"/>
    <w:rsid w:val="007C3551"/>
    <w:rsid w:val="007C3591"/>
    <w:rsid w:val="007C380D"/>
    <w:rsid w:val="007C3AC7"/>
    <w:rsid w:val="007C3AFE"/>
    <w:rsid w:val="007C3D87"/>
    <w:rsid w:val="007C3DA2"/>
    <w:rsid w:val="007C3E0A"/>
    <w:rsid w:val="007C4005"/>
    <w:rsid w:val="007C402A"/>
    <w:rsid w:val="007C40A3"/>
    <w:rsid w:val="007C416F"/>
    <w:rsid w:val="007C4838"/>
    <w:rsid w:val="007C486B"/>
    <w:rsid w:val="007C489A"/>
    <w:rsid w:val="007C4BD2"/>
    <w:rsid w:val="007C4E1B"/>
    <w:rsid w:val="007C56F2"/>
    <w:rsid w:val="007C583F"/>
    <w:rsid w:val="007C5891"/>
    <w:rsid w:val="007C592A"/>
    <w:rsid w:val="007C5EFA"/>
    <w:rsid w:val="007C6066"/>
    <w:rsid w:val="007C61D2"/>
    <w:rsid w:val="007C6296"/>
    <w:rsid w:val="007C6380"/>
    <w:rsid w:val="007C6386"/>
    <w:rsid w:val="007C641B"/>
    <w:rsid w:val="007C6593"/>
    <w:rsid w:val="007C6942"/>
    <w:rsid w:val="007C69FA"/>
    <w:rsid w:val="007C6AE6"/>
    <w:rsid w:val="007C6BAB"/>
    <w:rsid w:val="007C6D1D"/>
    <w:rsid w:val="007C70C9"/>
    <w:rsid w:val="007C784E"/>
    <w:rsid w:val="007C78F8"/>
    <w:rsid w:val="007C7C51"/>
    <w:rsid w:val="007C7D15"/>
    <w:rsid w:val="007C7EE2"/>
    <w:rsid w:val="007D00E7"/>
    <w:rsid w:val="007D01FD"/>
    <w:rsid w:val="007D0259"/>
    <w:rsid w:val="007D0463"/>
    <w:rsid w:val="007D04C1"/>
    <w:rsid w:val="007D04C4"/>
    <w:rsid w:val="007D0537"/>
    <w:rsid w:val="007D0B4E"/>
    <w:rsid w:val="007D0C14"/>
    <w:rsid w:val="007D0F48"/>
    <w:rsid w:val="007D0FF0"/>
    <w:rsid w:val="007D165E"/>
    <w:rsid w:val="007D1E03"/>
    <w:rsid w:val="007D200D"/>
    <w:rsid w:val="007D20E2"/>
    <w:rsid w:val="007D2102"/>
    <w:rsid w:val="007D24A6"/>
    <w:rsid w:val="007D2700"/>
    <w:rsid w:val="007D279A"/>
    <w:rsid w:val="007D2904"/>
    <w:rsid w:val="007D29AD"/>
    <w:rsid w:val="007D2D28"/>
    <w:rsid w:val="007D2E41"/>
    <w:rsid w:val="007D31B8"/>
    <w:rsid w:val="007D31D0"/>
    <w:rsid w:val="007D3256"/>
    <w:rsid w:val="007D3376"/>
    <w:rsid w:val="007D357D"/>
    <w:rsid w:val="007D3CC8"/>
    <w:rsid w:val="007D4406"/>
    <w:rsid w:val="007D4419"/>
    <w:rsid w:val="007D459C"/>
    <w:rsid w:val="007D46E5"/>
    <w:rsid w:val="007D4BD1"/>
    <w:rsid w:val="007D4E3C"/>
    <w:rsid w:val="007D50A6"/>
    <w:rsid w:val="007D5256"/>
    <w:rsid w:val="007D531D"/>
    <w:rsid w:val="007D54A8"/>
    <w:rsid w:val="007D5561"/>
    <w:rsid w:val="007D5CAA"/>
    <w:rsid w:val="007D6158"/>
    <w:rsid w:val="007D618B"/>
    <w:rsid w:val="007D622A"/>
    <w:rsid w:val="007D6275"/>
    <w:rsid w:val="007D630E"/>
    <w:rsid w:val="007D6523"/>
    <w:rsid w:val="007D6560"/>
    <w:rsid w:val="007D7084"/>
    <w:rsid w:val="007D711E"/>
    <w:rsid w:val="007D7AC2"/>
    <w:rsid w:val="007D7AFF"/>
    <w:rsid w:val="007D7C81"/>
    <w:rsid w:val="007E003C"/>
    <w:rsid w:val="007E0185"/>
    <w:rsid w:val="007E040D"/>
    <w:rsid w:val="007E04B1"/>
    <w:rsid w:val="007E050C"/>
    <w:rsid w:val="007E09A2"/>
    <w:rsid w:val="007E0A0B"/>
    <w:rsid w:val="007E105C"/>
    <w:rsid w:val="007E1340"/>
    <w:rsid w:val="007E165E"/>
    <w:rsid w:val="007E1681"/>
    <w:rsid w:val="007E1819"/>
    <w:rsid w:val="007E1937"/>
    <w:rsid w:val="007E1A96"/>
    <w:rsid w:val="007E1B2C"/>
    <w:rsid w:val="007E1B45"/>
    <w:rsid w:val="007E1D6F"/>
    <w:rsid w:val="007E243E"/>
    <w:rsid w:val="007E261A"/>
    <w:rsid w:val="007E26E0"/>
    <w:rsid w:val="007E27B9"/>
    <w:rsid w:val="007E2C28"/>
    <w:rsid w:val="007E2C2E"/>
    <w:rsid w:val="007E2E93"/>
    <w:rsid w:val="007E32B4"/>
    <w:rsid w:val="007E3330"/>
    <w:rsid w:val="007E3434"/>
    <w:rsid w:val="007E38F5"/>
    <w:rsid w:val="007E3A73"/>
    <w:rsid w:val="007E3C0E"/>
    <w:rsid w:val="007E3C8F"/>
    <w:rsid w:val="007E42E1"/>
    <w:rsid w:val="007E4B78"/>
    <w:rsid w:val="007E4B8B"/>
    <w:rsid w:val="007E4E7A"/>
    <w:rsid w:val="007E5222"/>
    <w:rsid w:val="007E52E9"/>
    <w:rsid w:val="007E53E1"/>
    <w:rsid w:val="007E560A"/>
    <w:rsid w:val="007E57A1"/>
    <w:rsid w:val="007E5C76"/>
    <w:rsid w:val="007E5F61"/>
    <w:rsid w:val="007E5FCD"/>
    <w:rsid w:val="007E640C"/>
    <w:rsid w:val="007E6508"/>
    <w:rsid w:val="007E69FD"/>
    <w:rsid w:val="007E6B85"/>
    <w:rsid w:val="007E6BB1"/>
    <w:rsid w:val="007E6C64"/>
    <w:rsid w:val="007E6DD6"/>
    <w:rsid w:val="007E7219"/>
    <w:rsid w:val="007E7245"/>
    <w:rsid w:val="007E728B"/>
    <w:rsid w:val="007E742E"/>
    <w:rsid w:val="007E75A1"/>
    <w:rsid w:val="007E7634"/>
    <w:rsid w:val="007E79F8"/>
    <w:rsid w:val="007E7C65"/>
    <w:rsid w:val="007F0056"/>
    <w:rsid w:val="007F023E"/>
    <w:rsid w:val="007F08EC"/>
    <w:rsid w:val="007F0D91"/>
    <w:rsid w:val="007F0D9B"/>
    <w:rsid w:val="007F1059"/>
    <w:rsid w:val="007F108D"/>
    <w:rsid w:val="007F15B3"/>
    <w:rsid w:val="007F1784"/>
    <w:rsid w:val="007F17BE"/>
    <w:rsid w:val="007F19CC"/>
    <w:rsid w:val="007F1ACE"/>
    <w:rsid w:val="007F1C42"/>
    <w:rsid w:val="007F22A3"/>
    <w:rsid w:val="007F22C8"/>
    <w:rsid w:val="007F2627"/>
    <w:rsid w:val="007F2757"/>
    <w:rsid w:val="007F31BE"/>
    <w:rsid w:val="007F3391"/>
    <w:rsid w:val="007F373F"/>
    <w:rsid w:val="007F37FA"/>
    <w:rsid w:val="007F3974"/>
    <w:rsid w:val="007F3B78"/>
    <w:rsid w:val="007F4479"/>
    <w:rsid w:val="007F44E4"/>
    <w:rsid w:val="007F45DA"/>
    <w:rsid w:val="007F4958"/>
    <w:rsid w:val="007F49B1"/>
    <w:rsid w:val="007F4DEC"/>
    <w:rsid w:val="007F4ED6"/>
    <w:rsid w:val="007F551E"/>
    <w:rsid w:val="007F596B"/>
    <w:rsid w:val="007F5DCA"/>
    <w:rsid w:val="007F5E99"/>
    <w:rsid w:val="007F6151"/>
    <w:rsid w:val="007F6245"/>
    <w:rsid w:val="007F646E"/>
    <w:rsid w:val="007F6674"/>
    <w:rsid w:val="007F6A30"/>
    <w:rsid w:val="007F6B5C"/>
    <w:rsid w:val="007F6EFA"/>
    <w:rsid w:val="007F7027"/>
    <w:rsid w:val="007F7851"/>
    <w:rsid w:val="007F7A2F"/>
    <w:rsid w:val="007F7B04"/>
    <w:rsid w:val="007F7D89"/>
    <w:rsid w:val="008002FD"/>
    <w:rsid w:val="00800633"/>
    <w:rsid w:val="008007FD"/>
    <w:rsid w:val="008008B9"/>
    <w:rsid w:val="00800B2D"/>
    <w:rsid w:val="00800C70"/>
    <w:rsid w:val="00800E89"/>
    <w:rsid w:val="00801227"/>
    <w:rsid w:val="008012CF"/>
    <w:rsid w:val="008013B7"/>
    <w:rsid w:val="008017B7"/>
    <w:rsid w:val="0080199E"/>
    <w:rsid w:val="008019F2"/>
    <w:rsid w:val="00801A78"/>
    <w:rsid w:val="00801B23"/>
    <w:rsid w:val="00801D9A"/>
    <w:rsid w:val="00801F24"/>
    <w:rsid w:val="00801FA1"/>
    <w:rsid w:val="00802270"/>
    <w:rsid w:val="008023AA"/>
    <w:rsid w:val="008024DD"/>
    <w:rsid w:val="008025DC"/>
    <w:rsid w:val="00802678"/>
    <w:rsid w:val="00802706"/>
    <w:rsid w:val="00802930"/>
    <w:rsid w:val="00802A77"/>
    <w:rsid w:val="00802EFF"/>
    <w:rsid w:val="0080303D"/>
    <w:rsid w:val="0080305D"/>
    <w:rsid w:val="00803355"/>
    <w:rsid w:val="008037FA"/>
    <w:rsid w:val="00803FDD"/>
    <w:rsid w:val="00804009"/>
    <w:rsid w:val="0080405C"/>
    <w:rsid w:val="008040DC"/>
    <w:rsid w:val="00804172"/>
    <w:rsid w:val="008044EA"/>
    <w:rsid w:val="008044F9"/>
    <w:rsid w:val="00804554"/>
    <w:rsid w:val="00804794"/>
    <w:rsid w:val="00804E04"/>
    <w:rsid w:val="00804E0C"/>
    <w:rsid w:val="00804E56"/>
    <w:rsid w:val="0080524F"/>
    <w:rsid w:val="008054C4"/>
    <w:rsid w:val="0080569E"/>
    <w:rsid w:val="0080594B"/>
    <w:rsid w:val="00805B86"/>
    <w:rsid w:val="00805F99"/>
    <w:rsid w:val="008061C9"/>
    <w:rsid w:val="0080641D"/>
    <w:rsid w:val="00806E1A"/>
    <w:rsid w:val="0080725D"/>
    <w:rsid w:val="008072F8"/>
    <w:rsid w:val="008077C8"/>
    <w:rsid w:val="008077EE"/>
    <w:rsid w:val="00807913"/>
    <w:rsid w:val="00807A0B"/>
    <w:rsid w:val="00807D52"/>
    <w:rsid w:val="00807E6E"/>
    <w:rsid w:val="00807F84"/>
    <w:rsid w:val="00810093"/>
    <w:rsid w:val="008101D5"/>
    <w:rsid w:val="008103CB"/>
    <w:rsid w:val="0081043D"/>
    <w:rsid w:val="0081052E"/>
    <w:rsid w:val="0081081E"/>
    <w:rsid w:val="00810964"/>
    <w:rsid w:val="00810AB8"/>
    <w:rsid w:val="00810BA2"/>
    <w:rsid w:val="008111E7"/>
    <w:rsid w:val="008113B2"/>
    <w:rsid w:val="008114C1"/>
    <w:rsid w:val="008115A4"/>
    <w:rsid w:val="008115CE"/>
    <w:rsid w:val="00811B83"/>
    <w:rsid w:val="00811F5A"/>
    <w:rsid w:val="0081202B"/>
    <w:rsid w:val="0081218A"/>
    <w:rsid w:val="008124EF"/>
    <w:rsid w:val="00812626"/>
    <w:rsid w:val="00812638"/>
    <w:rsid w:val="008126E0"/>
    <w:rsid w:val="00812B18"/>
    <w:rsid w:val="00812B63"/>
    <w:rsid w:val="00812F2C"/>
    <w:rsid w:val="00813048"/>
    <w:rsid w:val="00813594"/>
    <w:rsid w:val="00813849"/>
    <w:rsid w:val="008138B9"/>
    <w:rsid w:val="008139DB"/>
    <w:rsid w:val="00813BF2"/>
    <w:rsid w:val="00813D17"/>
    <w:rsid w:val="0081406F"/>
    <w:rsid w:val="0081418C"/>
    <w:rsid w:val="00814503"/>
    <w:rsid w:val="00814A44"/>
    <w:rsid w:val="00814CAF"/>
    <w:rsid w:val="00814E9E"/>
    <w:rsid w:val="00815299"/>
    <w:rsid w:val="00815318"/>
    <w:rsid w:val="00815587"/>
    <w:rsid w:val="0081569F"/>
    <w:rsid w:val="00815E8A"/>
    <w:rsid w:val="0081619F"/>
    <w:rsid w:val="008165CF"/>
    <w:rsid w:val="00816604"/>
    <w:rsid w:val="008166B4"/>
    <w:rsid w:val="00816744"/>
    <w:rsid w:val="00816A90"/>
    <w:rsid w:val="00816D41"/>
    <w:rsid w:val="008174DF"/>
    <w:rsid w:val="00817622"/>
    <w:rsid w:val="0081770A"/>
    <w:rsid w:val="0081773E"/>
    <w:rsid w:val="008177FB"/>
    <w:rsid w:val="00817979"/>
    <w:rsid w:val="00817A6E"/>
    <w:rsid w:val="00817AB1"/>
    <w:rsid w:val="008200C2"/>
    <w:rsid w:val="008200D1"/>
    <w:rsid w:val="008207A7"/>
    <w:rsid w:val="008209B3"/>
    <w:rsid w:val="00820D53"/>
    <w:rsid w:val="00820E1B"/>
    <w:rsid w:val="0082144F"/>
    <w:rsid w:val="00821A4C"/>
    <w:rsid w:val="00821B6D"/>
    <w:rsid w:val="00821D13"/>
    <w:rsid w:val="00822131"/>
    <w:rsid w:val="00822428"/>
    <w:rsid w:val="008224EE"/>
    <w:rsid w:val="008226D5"/>
    <w:rsid w:val="00822BA9"/>
    <w:rsid w:val="00822FF4"/>
    <w:rsid w:val="00823044"/>
    <w:rsid w:val="0082316E"/>
    <w:rsid w:val="008232B7"/>
    <w:rsid w:val="00823653"/>
    <w:rsid w:val="008237CD"/>
    <w:rsid w:val="008238C4"/>
    <w:rsid w:val="008239FD"/>
    <w:rsid w:val="00823F52"/>
    <w:rsid w:val="00824062"/>
    <w:rsid w:val="008241F3"/>
    <w:rsid w:val="00824250"/>
    <w:rsid w:val="00824ADA"/>
    <w:rsid w:val="00825121"/>
    <w:rsid w:val="008253D6"/>
    <w:rsid w:val="008255B6"/>
    <w:rsid w:val="00825638"/>
    <w:rsid w:val="0082566C"/>
    <w:rsid w:val="00825D54"/>
    <w:rsid w:val="0082603B"/>
    <w:rsid w:val="00826092"/>
    <w:rsid w:val="008260DB"/>
    <w:rsid w:val="008261C1"/>
    <w:rsid w:val="008263B1"/>
    <w:rsid w:val="0082667C"/>
    <w:rsid w:val="00826688"/>
    <w:rsid w:val="00826D59"/>
    <w:rsid w:val="00826DA1"/>
    <w:rsid w:val="00826DEF"/>
    <w:rsid w:val="00826EB3"/>
    <w:rsid w:val="0082701D"/>
    <w:rsid w:val="00827205"/>
    <w:rsid w:val="008302CC"/>
    <w:rsid w:val="0083055A"/>
    <w:rsid w:val="00830B43"/>
    <w:rsid w:val="00830D1D"/>
    <w:rsid w:val="00830D8E"/>
    <w:rsid w:val="00830F80"/>
    <w:rsid w:val="008310D1"/>
    <w:rsid w:val="008318C1"/>
    <w:rsid w:val="00831B0F"/>
    <w:rsid w:val="00831B87"/>
    <w:rsid w:val="00831C76"/>
    <w:rsid w:val="00831E96"/>
    <w:rsid w:val="00831ED7"/>
    <w:rsid w:val="0083233B"/>
    <w:rsid w:val="00832753"/>
    <w:rsid w:val="008329B9"/>
    <w:rsid w:val="00832BBE"/>
    <w:rsid w:val="00832C0A"/>
    <w:rsid w:val="00832FE5"/>
    <w:rsid w:val="008330D5"/>
    <w:rsid w:val="0083345C"/>
    <w:rsid w:val="0083359E"/>
    <w:rsid w:val="0083363E"/>
    <w:rsid w:val="00833828"/>
    <w:rsid w:val="00833F35"/>
    <w:rsid w:val="0083412D"/>
    <w:rsid w:val="0083431F"/>
    <w:rsid w:val="0083434A"/>
    <w:rsid w:val="00834515"/>
    <w:rsid w:val="0083451E"/>
    <w:rsid w:val="008349B1"/>
    <w:rsid w:val="00834B32"/>
    <w:rsid w:val="008351EE"/>
    <w:rsid w:val="008353C9"/>
    <w:rsid w:val="0083549F"/>
    <w:rsid w:val="0083559A"/>
    <w:rsid w:val="00835711"/>
    <w:rsid w:val="00835A25"/>
    <w:rsid w:val="00835F38"/>
    <w:rsid w:val="008360AA"/>
    <w:rsid w:val="008360B9"/>
    <w:rsid w:val="00836F67"/>
    <w:rsid w:val="0083730F"/>
    <w:rsid w:val="0083736F"/>
    <w:rsid w:val="008373E5"/>
    <w:rsid w:val="00837486"/>
    <w:rsid w:val="00837615"/>
    <w:rsid w:val="0083764E"/>
    <w:rsid w:val="008376B6"/>
    <w:rsid w:val="00837A18"/>
    <w:rsid w:val="00837C74"/>
    <w:rsid w:val="00837CA1"/>
    <w:rsid w:val="00837D0D"/>
    <w:rsid w:val="00837DCA"/>
    <w:rsid w:val="0084005D"/>
    <w:rsid w:val="0084030E"/>
    <w:rsid w:val="0084047C"/>
    <w:rsid w:val="008406EF"/>
    <w:rsid w:val="0084109E"/>
    <w:rsid w:val="008411E7"/>
    <w:rsid w:val="008415F0"/>
    <w:rsid w:val="0084186B"/>
    <w:rsid w:val="0084196E"/>
    <w:rsid w:val="00841ED5"/>
    <w:rsid w:val="00842194"/>
    <w:rsid w:val="0084252E"/>
    <w:rsid w:val="008428FB"/>
    <w:rsid w:val="008429EF"/>
    <w:rsid w:val="00842A00"/>
    <w:rsid w:val="00842A79"/>
    <w:rsid w:val="008432CB"/>
    <w:rsid w:val="008433A3"/>
    <w:rsid w:val="00843669"/>
    <w:rsid w:val="00843862"/>
    <w:rsid w:val="00843867"/>
    <w:rsid w:val="008439A6"/>
    <w:rsid w:val="00843A3E"/>
    <w:rsid w:val="00843D3E"/>
    <w:rsid w:val="00844070"/>
    <w:rsid w:val="00844094"/>
    <w:rsid w:val="008440BA"/>
    <w:rsid w:val="0084432B"/>
    <w:rsid w:val="008445D1"/>
    <w:rsid w:val="00844683"/>
    <w:rsid w:val="00844706"/>
    <w:rsid w:val="00844770"/>
    <w:rsid w:val="0084489B"/>
    <w:rsid w:val="00844B66"/>
    <w:rsid w:val="00844B78"/>
    <w:rsid w:val="00844DEC"/>
    <w:rsid w:val="008452F2"/>
    <w:rsid w:val="0084531A"/>
    <w:rsid w:val="00845515"/>
    <w:rsid w:val="00845608"/>
    <w:rsid w:val="00845997"/>
    <w:rsid w:val="00845B30"/>
    <w:rsid w:val="0084608F"/>
    <w:rsid w:val="00846313"/>
    <w:rsid w:val="00846AEA"/>
    <w:rsid w:val="00846B92"/>
    <w:rsid w:val="00846D67"/>
    <w:rsid w:val="00846D96"/>
    <w:rsid w:val="00846F93"/>
    <w:rsid w:val="00847282"/>
    <w:rsid w:val="00847A01"/>
    <w:rsid w:val="00847B79"/>
    <w:rsid w:val="00850263"/>
    <w:rsid w:val="00850614"/>
    <w:rsid w:val="00851188"/>
    <w:rsid w:val="008511AD"/>
    <w:rsid w:val="00851657"/>
    <w:rsid w:val="008524E0"/>
    <w:rsid w:val="0085286A"/>
    <w:rsid w:val="00852E13"/>
    <w:rsid w:val="008533CE"/>
    <w:rsid w:val="00853482"/>
    <w:rsid w:val="00853961"/>
    <w:rsid w:val="00853A23"/>
    <w:rsid w:val="00853B0C"/>
    <w:rsid w:val="00853B64"/>
    <w:rsid w:val="00853D2C"/>
    <w:rsid w:val="00853F56"/>
    <w:rsid w:val="00853FC9"/>
    <w:rsid w:val="008540BB"/>
    <w:rsid w:val="0085414F"/>
    <w:rsid w:val="00854288"/>
    <w:rsid w:val="0085437E"/>
    <w:rsid w:val="008544C3"/>
    <w:rsid w:val="00854670"/>
    <w:rsid w:val="00854A2E"/>
    <w:rsid w:val="00854A49"/>
    <w:rsid w:val="0085523D"/>
    <w:rsid w:val="00855366"/>
    <w:rsid w:val="00855429"/>
    <w:rsid w:val="0085569E"/>
    <w:rsid w:val="00855839"/>
    <w:rsid w:val="00855940"/>
    <w:rsid w:val="00855B73"/>
    <w:rsid w:val="00855D8E"/>
    <w:rsid w:val="00856035"/>
    <w:rsid w:val="00856150"/>
    <w:rsid w:val="008565B0"/>
    <w:rsid w:val="008568DD"/>
    <w:rsid w:val="00856E64"/>
    <w:rsid w:val="00856FC7"/>
    <w:rsid w:val="00857A2D"/>
    <w:rsid w:val="00857B5B"/>
    <w:rsid w:val="00857D0F"/>
    <w:rsid w:val="0086076D"/>
    <w:rsid w:val="008607DB"/>
    <w:rsid w:val="008608AB"/>
    <w:rsid w:val="00860CB3"/>
    <w:rsid w:val="00861386"/>
    <w:rsid w:val="0086159F"/>
    <w:rsid w:val="008620BE"/>
    <w:rsid w:val="0086217C"/>
    <w:rsid w:val="00862886"/>
    <w:rsid w:val="00862A4F"/>
    <w:rsid w:val="00862AFC"/>
    <w:rsid w:val="00862BD1"/>
    <w:rsid w:val="008631A2"/>
    <w:rsid w:val="008632FA"/>
    <w:rsid w:val="008635BD"/>
    <w:rsid w:val="00863C49"/>
    <w:rsid w:val="00864292"/>
    <w:rsid w:val="0086434E"/>
    <w:rsid w:val="008647D3"/>
    <w:rsid w:val="00864926"/>
    <w:rsid w:val="00864982"/>
    <w:rsid w:val="00864B3C"/>
    <w:rsid w:val="00864D2A"/>
    <w:rsid w:val="00864D48"/>
    <w:rsid w:val="00864DC6"/>
    <w:rsid w:val="00864EA3"/>
    <w:rsid w:val="00864EAB"/>
    <w:rsid w:val="00864F81"/>
    <w:rsid w:val="008654E7"/>
    <w:rsid w:val="008655C1"/>
    <w:rsid w:val="00865827"/>
    <w:rsid w:val="00865869"/>
    <w:rsid w:val="008658BC"/>
    <w:rsid w:val="00865B55"/>
    <w:rsid w:val="00865D5F"/>
    <w:rsid w:val="00865E92"/>
    <w:rsid w:val="00866049"/>
    <w:rsid w:val="00866095"/>
    <w:rsid w:val="00866283"/>
    <w:rsid w:val="00866762"/>
    <w:rsid w:val="0086678E"/>
    <w:rsid w:val="00866C12"/>
    <w:rsid w:val="00867546"/>
    <w:rsid w:val="0086771A"/>
    <w:rsid w:val="00867792"/>
    <w:rsid w:val="00867C86"/>
    <w:rsid w:val="00867F43"/>
    <w:rsid w:val="00870646"/>
    <w:rsid w:val="00870740"/>
    <w:rsid w:val="008707F5"/>
    <w:rsid w:val="00870DBA"/>
    <w:rsid w:val="00871359"/>
    <w:rsid w:val="00871387"/>
    <w:rsid w:val="008714FD"/>
    <w:rsid w:val="008715BE"/>
    <w:rsid w:val="00871EFB"/>
    <w:rsid w:val="00871FCA"/>
    <w:rsid w:val="008720BC"/>
    <w:rsid w:val="00872185"/>
    <w:rsid w:val="0087271C"/>
    <w:rsid w:val="008733A0"/>
    <w:rsid w:val="008741EC"/>
    <w:rsid w:val="0087425E"/>
    <w:rsid w:val="008744B3"/>
    <w:rsid w:val="00874715"/>
    <w:rsid w:val="00874A7F"/>
    <w:rsid w:val="00874AD3"/>
    <w:rsid w:val="00874E9A"/>
    <w:rsid w:val="00874EE8"/>
    <w:rsid w:val="008750C7"/>
    <w:rsid w:val="008751B9"/>
    <w:rsid w:val="00875496"/>
    <w:rsid w:val="0087569D"/>
    <w:rsid w:val="00875758"/>
    <w:rsid w:val="00875A55"/>
    <w:rsid w:val="00875F95"/>
    <w:rsid w:val="0087668E"/>
    <w:rsid w:val="00876903"/>
    <w:rsid w:val="00876BD9"/>
    <w:rsid w:val="00876BF3"/>
    <w:rsid w:val="00876EB3"/>
    <w:rsid w:val="00876FE6"/>
    <w:rsid w:val="00877289"/>
    <w:rsid w:val="00877336"/>
    <w:rsid w:val="008775DF"/>
    <w:rsid w:val="00877760"/>
    <w:rsid w:val="00877C12"/>
    <w:rsid w:val="00877DA1"/>
    <w:rsid w:val="00877E02"/>
    <w:rsid w:val="00880178"/>
    <w:rsid w:val="00880340"/>
    <w:rsid w:val="0088058C"/>
    <w:rsid w:val="00880632"/>
    <w:rsid w:val="00880644"/>
    <w:rsid w:val="008808D6"/>
    <w:rsid w:val="008809EA"/>
    <w:rsid w:val="00880C4E"/>
    <w:rsid w:val="00880CCD"/>
    <w:rsid w:val="00881318"/>
    <w:rsid w:val="008813F3"/>
    <w:rsid w:val="00881BFA"/>
    <w:rsid w:val="00881F06"/>
    <w:rsid w:val="00882913"/>
    <w:rsid w:val="00882CD4"/>
    <w:rsid w:val="00882D16"/>
    <w:rsid w:val="00882E1B"/>
    <w:rsid w:val="00882E5F"/>
    <w:rsid w:val="00882EC0"/>
    <w:rsid w:val="00882EC3"/>
    <w:rsid w:val="008830C9"/>
    <w:rsid w:val="0088327E"/>
    <w:rsid w:val="008834EC"/>
    <w:rsid w:val="00883D5B"/>
    <w:rsid w:val="00883DD7"/>
    <w:rsid w:val="00883E7F"/>
    <w:rsid w:val="0088424D"/>
    <w:rsid w:val="008842FA"/>
    <w:rsid w:val="0088469B"/>
    <w:rsid w:val="0088494C"/>
    <w:rsid w:val="00884A2F"/>
    <w:rsid w:val="00884EB3"/>
    <w:rsid w:val="0088518A"/>
    <w:rsid w:val="008853F5"/>
    <w:rsid w:val="0088548C"/>
    <w:rsid w:val="00885A53"/>
    <w:rsid w:val="00886654"/>
    <w:rsid w:val="0088681D"/>
    <w:rsid w:val="00886993"/>
    <w:rsid w:val="00886B20"/>
    <w:rsid w:val="00886B2D"/>
    <w:rsid w:val="00886CA4"/>
    <w:rsid w:val="00886DD4"/>
    <w:rsid w:val="00886EA3"/>
    <w:rsid w:val="008871B7"/>
    <w:rsid w:val="0088728D"/>
    <w:rsid w:val="00887321"/>
    <w:rsid w:val="00887395"/>
    <w:rsid w:val="00887533"/>
    <w:rsid w:val="00887DF6"/>
    <w:rsid w:val="0089029F"/>
    <w:rsid w:val="00890439"/>
    <w:rsid w:val="008904DB"/>
    <w:rsid w:val="00890C94"/>
    <w:rsid w:val="00890D90"/>
    <w:rsid w:val="00890F77"/>
    <w:rsid w:val="00891167"/>
    <w:rsid w:val="0089134E"/>
    <w:rsid w:val="008913F8"/>
    <w:rsid w:val="00891579"/>
    <w:rsid w:val="00891682"/>
    <w:rsid w:val="0089171B"/>
    <w:rsid w:val="0089173D"/>
    <w:rsid w:val="008917BD"/>
    <w:rsid w:val="008917EE"/>
    <w:rsid w:val="00892499"/>
    <w:rsid w:val="00892635"/>
    <w:rsid w:val="00892A57"/>
    <w:rsid w:val="008930C2"/>
    <w:rsid w:val="00893132"/>
    <w:rsid w:val="00893384"/>
    <w:rsid w:val="00893A24"/>
    <w:rsid w:val="00893BB4"/>
    <w:rsid w:val="00893F00"/>
    <w:rsid w:val="00893F8D"/>
    <w:rsid w:val="00894CDC"/>
    <w:rsid w:val="008950AC"/>
    <w:rsid w:val="00895338"/>
    <w:rsid w:val="00895388"/>
    <w:rsid w:val="008956E3"/>
    <w:rsid w:val="00895BFC"/>
    <w:rsid w:val="00895CBD"/>
    <w:rsid w:val="00895E7C"/>
    <w:rsid w:val="00895F8D"/>
    <w:rsid w:val="00896405"/>
    <w:rsid w:val="00896602"/>
    <w:rsid w:val="00896AD0"/>
    <w:rsid w:val="00896AE6"/>
    <w:rsid w:val="00896B14"/>
    <w:rsid w:val="00896F99"/>
    <w:rsid w:val="00897093"/>
    <w:rsid w:val="008972CB"/>
    <w:rsid w:val="0089745A"/>
    <w:rsid w:val="00897619"/>
    <w:rsid w:val="00897C01"/>
    <w:rsid w:val="00897C20"/>
    <w:rsid w:val="00897D09"/>
    <w:rsid w:val="008A0199"/>
    <w:rsid w:val="008A0830"/>
    <w:rsid w:val="008A086E"/>
    <w:rsid w:val="008A0889"/>
    <w:rsid w:val="008A09D9"/>
    <w:rsid w:val="008A0C73"/>
    <w:rsid w:val="008A12A6"/>
    <w:rsid w:val="008A1818"/>
    <w:rsid w:val="008A18E4"/>
    <w:rsid w:val="008A1A2A"/>
    <w:rsid w:val="008A1DC1"/>
    <w:rsid w:val="008A21E4"/>
    <w:rsid w:val="008A246F"/>
    <w:rsid w:val="008A28B2"/>
    <w:rsid w:val="008A2D93"/>
    <w:rsid w:val="008A2DB3"/>
    <w:rsid w:val="008A34A5"/>
    <w:rsid w:val="008A3612"/>
    <w:rsid w:val="008A38E1"/>
    <w:rsid w:val="008A3A3B"/>
    <w:rsid w:val="008A3B38"/>
    <w:rsid w:val="008A3B8D"/>
    <w:rsid w:val="008A3C58"/>
    <w:rsid w:val="008A3EE6"/>
    <w:rsid w:val="008A41BE"/>
    <w:rsid w:val="008A4234"/>
    <w:rsid w:val="008A429B"/>
    <w:rsid w:val="008A4893"/>
    <w:rsid w:val="008A4D19"/>
    <w:rsid w:val="008A4E09"/>
    <w:rsid w:val="008A4E89"/>
    <w:rsid w:val="008A4F83"/>
    <w:rsid w:val="008A5141"/>
    <w:rsid w:val="008A529D"/>
    <w:rsid w:val="008A56CB"/>
    <w:rsid w:val="008A5730"/>
    <w:rsid w:val="008A62D3"/>
    <w:rsid w:val="008A63DF"/>
    <w:rsid w:val="008A65BC"/>
    <w:rsid w:val="008A69EB"/>
    <w:rsid w:val="008A6AC9"/>
    <w:rsid w:val="008A6EE9"/>
    <w:rsid w:val="008A716E"/>
    <w:rsid w:val="008A73D1"/>
    <w:rsid w:val="008A79BA"/>
    <w:rsid w:val="008A7B84"/>
    <w:rsid w:val="008A7C91"/>
    <w:rsid w:val="008A7CB0"/>
    <w:rsid w:val="008A7DB8"/>
    <w:rsid w:val="008A7F9E"/>
    <w:rsid w:val="008B01E3"/>
    <w:rsid w:val="008B0286"/>
    <w:rsid w:val="008B02A7"/>
    <w:rsid w:val="008B03D5"/>
    <w:rsid w:val="008B046C"/>
    <w:rsid w:val="008B0741"/>
    <w:rsid w:val="008B0DB6"/>
    <w:rsid w:val="008B10A7"/>
    <w:rsid w:val="008B16AD"/>
    <w:rsid w:val="008B1965"/>
    <w:rsid w:val="008B1A7B"/>
    <w:rsid w:val="008B1F1E"/>
    <w:rsid w:val="008B1FF5"/>
    <w:rsid w:val="008B233A"/>
    <w:rsid w:val="008B2369"/>
    <w:rsid w:val="008B279E"/>
    <w:rsid w:val="008B2B72"/>
    <w:rsid w:val="008B2D57"/>
    <w:rsid w:val="008B301A"/>
    <w:rsid w:val="008B3038"/>
    <w:rsid w:val="008B31F1"/>
    <w:rsid w:val="008B3223"/>
    <w:rsid w:val="008B36B3"/>
    <w:rsid w:val="008B3919"/>
    <w:rsid w:val="008B3A62"/>
    <w:rsid w:val="008B3B6B"/>
    <w:rsid w:val="008B3BB1"/>
    <w:rsid w:val="008B4128"/>
    <w:rsid w:val="008B423E"/>
    <w:rsid w:val="008B446C"/>
    <w:rsid w:val="008B4624"/>
    <w:rsid w:val="008B4B56"/>
    <w:rsid w:val="008B4EDB"/>
    <w:rsid w:val="008B5BB8"/>
    <w:rsid w:val="008B5D09"/>
    <w:rsid w:val="008B6331"/>
    <w:rsid w:val="008B633C"/>
    <w:rsid w:val="008B66FA"/>
    <w:rsid w:val="008B6DB5"/>
    <w:rsid w:val="008B6E38"/>
    <w:rsid w:val="008B70C9"/>
    <w:rsid w:val="008B7167"/>
    <w:rsid w:val="008B72A1"/>
    <w:rsid w:val="008B7656"/>
    <w:rsid w:val="008B774B"/>
    <w:rsid w:val="008B786A"/>
    <w:rsid w:val="008B7938"/>
    <w:rsid w:val="008B7995"/>
    <w:rsid w:val="008B7B29"/>
    <w:rsid w:val="008B7B9B"/>
    <w:rsid w:val="008C01FD"/>
    <w:rsid w:val="008C0243"/>
    <w:rsid w:val="008C0270"/>
    <w:rsid w:val="008C0312"/>
    <w:rsid w:val="008C0521"/>
    <w:rsid w:val="008C0747"/>
    <w:rsid w:val="008C09AB"/>
    <w:rsid w:val="008C0AE5"/>
    <w:rsid w:val="008C1438"/>
    <w:rsid w:val="008C147D"/>
    <w:rsid w:val="008C165D"/>
    <w:rsid w:val="008C17D6"/>
    <w:rsid w:val="008C1E8E"/>
    <w:rsid w:val="008C1F82"/>
    <w:rsid w:val="008C20FF"/>
    <w:rsid w:val="008C25FB"/>
    <w:rsid w:val="008C2943"/>
    <w:rsid w:val="008C2977"/>
    <w:rsid w:val="008C2D78"/>
    <w:rsid w:val="008C2EE5"/>
    <w:rsid w:val="008C3213"/>
    <w:rsid w:val="008C3469"/>
    <w:rsid w:val="008C3482"/>
    <w:rsid w:val="008C3CD1"/>
    <w:rsid w:val="008C3EFF"/>
    <w:rsid w:val="008C3F9E"/>
    <w:rsid w:val="008C44D5"/>
    <w:rsid w:val="008C4668"/>
    <w:rsid w:val="008C466D"/>
    <w:rsid w:val="008C4ACB"/>
    <w:rsid w:val="008C4B93"/>
    <w:rsid w:val="008C53D5"/>
    <w:rsid w:val="008C546F"/>
    <w:rsid w:val="008C5856"/>
    <w:rsid w:val="008C6127"/>
    <w:rsid w:val="008C613F"/>
    <w:rsid w:val="008C641F"/>
    <w:rsid w:val="008C65E4"/>
    <w:rsid w:val="008C671B"/>
    <w:rsid w:val="008C6815"/>
    <w:rsid w:val="008C683A"/>
    <w:rsid w:val="008C69F5"/>
    <w:rsid w:val="008C6AFF"/>
    <w:rsid w:val="008C6C55"/>
    <w:rsid w:val="008C6CC7"/>
    <w:rsid w:val="008C6E5A"/>
    <w:rsid w:val="008C70BF"/>
    <w:rsid w:val="008C718B"/>
    <w:rsid w:val="008C7998"/>
    <w:rsid w:val="008C7CC1"/>
    <w:rsid w:val="008D0071"/>
    <w:rsid w:val="008D0379"/>
    <w:rsid w:val="008D03B2"/>
    <w:rsid w:val="008D043D"/>
    <w:rsid w:val="008D04E0"/>
    <w:rsid w:val="008D05E4"/>
    <w:rsid w:val="008D0629"/>
    <w:rsid w:val="008D0787"/>
    <w:rsid w:val="008D0941"/>
    <w:rsid w:val="008D0E1F"/>
    <w:rsid w:val="008D0ECF"/>
    <w:rsid w:val="008D1394"/>
    <w:rsid w:val="008D15BF"/>
    <w:rsid w:val="008D172A"/>
    <w:rsid w:val="008D1845"/>
    <w:rsid w:val="008D1A2D"/>
    <w:rsid w:val="008D1A8E"/>
    <w:rsid w:val="008D1BB0"/>
    <w:rsid w:val="008D25BB"/>
    <w:rsid w:val="008D266B"/>
    <w:rsid w:val="008D2AF9"/>
    <w:rsid w:val="008D2F96"/>
    <w:rsid w:val="008D36B8"/>
    <w:rsid w:val="008D393B"/>
    <w:rsid w:val="008D3E22"/>
    <w:rsid w:val="008D4389"/>
    <w:rsid w:val="008D4403"/>
    <w:rsid w:val="008D4431"/>
    <w:rsid w:val="008D4765"/>
    <w:rsid w:val="008D484B"/>
    <w:rsid w:val="008D4A21"/>
    <w:rsid w:val="008D4BEB"/>
    <w:rsid w:val="008D5799"/>
    <w:rsid w:val="008D5B12"/>
    <w:rsid w:val="008D5F04"/>
    <w:rsid w:val="008D6788"/>
    <w:rsid w:val="008D67F0"/>
    <w:rsid w:val="008D69DC"/>
    <w:rsid w:val="008D6CDA"/>
    <w:rsid w:val="008D6D11"/>
    <w:rsid w:val="008D6E50"/>
    <w:rsid w:val="008D75E5"/>
    <w:rsid w:val="008D798D"/>
    <w:rsid w:val="008D7ACB"/>
    <w:rsid w:val="008D7C3E"/>
    <w:rsid w:val="008D7CD3"/>
    <w:rsid w:val="008D7D0C"/>
    <w:rsid w:val="008D7F6C"/>
    <w:rsid w:val="008E0180"/>
    <w:rsid w:val="008E01C6"/>
    <w:rsid w:val="008E0705"/>
    <w:rsid w:val="008E087B"/>
    <w:rsid w:val="008E08A5"/>
    <w:rsid w:val="008E0969"/>
    <w:rsid w:val="008E0A09"/>
    <w:rsid w:val="008E0B3E"/>
    <w:rsid w:val="008E0B69"/>
    <w:rsid w:val="008E0BB8"/>
    <w:rsid w:val="008E0EAF"/>
    <w:rsid w:val="008E0EB1"/>
    <w:rsid w:val="008E157B"/>
    <w:rsid w:val="008E178D"/>
    <w:rsid w:val="008E1889"/>
    <w:rsid w:val="008E18D6"/>
    <w:rsid w:val="008E1AFD"/>
    <w:rsid w:val="008E1D62"/>
    <w:rsid w:val="008E2317"/>
    <w:rsid w:val="008E2461"/>
    <w:rsid w:val="008E2833"/>
    <w:rsid w:val="008E2A01"/>
    <w:rsid w:val="008E2D5D"/>
    <w:rsid w:val="008E3094"/>
    <w:rsid w:val="008E327A"/>
    <w:rsid w:val="008E32B7"/>
    <w:rsid w:val="008E33C3"/>
    <w:rsid w:val="008E398D"/>
    <w:rsid w:val="008E3AE7"/>
    <w:rsid w:val="008E3E0B"/>
    <w:rsid w:val="008E40EA"/>
    <w:rsid w:val="008E416F"/>
    <w:rsid w:val="008E43E2"/>
    <w:rsid w:val="008E43FA"/>
    <w:rsid w:val="008E4405"/>
    <w:rsid w:val="008E4CF0"/>
    <w:rsid w:val="008E4E86"/>
    <w:rsid w:val="008E4EB2"/>
    <w:rsid w:val="008E5427"/>
    <w:rsid w:val="008E57D6"/>
    <w:rsid w:val="008E59AE"/>
    <w:rsid w:val="008E60DA"/>
    <w:rsid w:val="008E6244"/>
    <w:rsid w:val="008E6438"/>
    <w:rsid w:val="008E6546"/>
    <w:rsid w:val="008E65E7"/>
    <w:rsid w:val="008E670F"/>
    <w:rsid w:val="008E682B"/>
    <w:rsid w:val="008E6875"/>
    <w:rsid w:val="008E6A47"/>
    <w:rsid w:val="008E6B4E"/>
    <w:rsid w:val="008E6BDD"/>
    <w:rsid w:val="008E6D4D"/>
    <w:rsid w:val="008E6E40"/>
    <w:rsid w:val="008E7106"/>
    <w:rsid w:val="008E747E"/>
    <w:rsid w:val="008E757F"/>
    <w:rsid w:val="008E75D7"/>
    <w:rsid w:val="008E7600"/>
    <w:rsid w:val="008E7663"/>
    <w:rsid w:val="008E7B89"/>
    <w:rsid w:val="008E7C44"/>
    <w:rsid w:val="008F0085"/>
    <w:rsid w:val="008F00B1"/>
    <w:rsid w:val="008F01A9"/>
    <w:rsid w:val="008F022C"/>
    <w:rsid w:val="008F036A"/>
    <w:rsid w:val="008F0519"/>
    <w:rsid w:val="008F09BD"/>
    <w:rsid w:val="008F0B7D"/>
    <w:rsid w:val="008F0BA1"/>
    <w:rsid w:val="008F1308"/>
    <w:rsid w:val="008F146F"/>
    <w:rsid w:val="008F1C0F"/>
    <w:rsid w:val="008F1C7F"/>
    <w:rsid w:val="008F1C83"/>
    <w:rsid w:val="008F2056"/>
    <w:rsid w:val="008F2171"/>
    <w:rsid w:val="008F2432"/>
    <w:rsid w:val="008F24FD"/>
    <w:rsid w:val="008F2785"/>
    <w:rsid w:val="008F2BBB"/>
    <w:rsid w:val="008F2C89"/>
    <w:rsid w:val="008F2CFF"/>
    <w:rsid w:val="008F3012"/>
    <w:rsid w:val="008F305B"/>
    <w:rsid w:val="008F30C6"/>
    <w:rsid w:val="008F30DB"/>
    <w:rsid w:val="008F3869"/>
    <w:rsid w:val="008F3B98"/>
    <w:rsid w:val="008F3EBE"/>
    <w:rsid w:val="008F40CD"/>
    <w:rsid w:val="008F4102"/>
    <w:rsid w:val="008F436E"/>
    <w:rsid w:val="008F4417"/>
    <w:rsid w:val="008F4558"/>
    <w:rsid w:val="008F45F5"/>
    <w:rsid w:val="008F47E9"/>
    <w:rsid w:val="008F486D"/>
    <w:rsid w:val="008F4F98"/>
    <w:rsid w:val="008F4FDB"/>
    <w:rsid w:val="008F5159"/>
    <w:rsid w:val="008F5257"/>
    <w:rsid w:val="008F53B0"/>
    <w:rsid w:val="008F5487"/>
    <w:rsid w:val="008F5889"/>
    <w:rsid w:val="008F5B34"/>
    <w:rsid w:val="008F5D3A"/>
    <w:rsid w:val="008F5EAE"/>
    <w:rsid w:val="008F62A7"/>
    <w:rsid w:val="008F6369"/>
    <w:rsid w:val="008F667B"/>
    <w:rsid w:val="008F6737"/>
    <w:rsid w:val="008F67D6"/>
    <w:rsid w:val="008F6B4B"/>
    <w:rsid w:val="008F756A"/>
    <w:rsid w:val="008F7885"/>
    <w:rsid w:val="008F7B35"/>
    <w:rsid w:val="008F7F44"/>
    <w:rsid w:val="008F7F90"/>
    <w:rsid w:val="008F7FB9"/>
    <w:rsid w:val="0090006C"/>
    <w:rsid w:val="00900149"/>
    <w:rsid w:val="00900187"/>
    <w:rsid w:val="00900C57"/>
    <w:rsid w:val="00901291"/>
    <w:rsid w:val="009012FE"/>
    <w:rsid w:val="00901400"/>
    <w:rsid w:val="00901420"/>
    <w:rsid w:val="00901508"/>
    <w:rsid w:val="009015CC"/>
    <w:rsid w:val="00901634"/>
    <w:rsid w:val="00901B3C"/>
    <w:rsid w:val="00901DD6"/>
    <w:rsid w:val="00901F57"/>
    <w:rsid w:val="00901F6D"/>
    <w:rsid w:val="0090208D"/>
    <w:rsid w:val="009028C0"/>
    <w:rsid w:val="00902956"/>
    <w:rsid w:val="00902A73"/>
    <w:rsid w:val="00902A81"/>
    <w:rsid w:val="00902BD8"/>
    <w:rsid w:val="00902C08"/>
    <w:rsid w:val="00902C2A"/>
    <w:rsid w:val="0090334D"/>
    <w:rsid w:val="0090384C"/>
    <w:rsid w:val="0090386B"/>
    <w:rsid w:val="0090390A"/>
    <w:rsid w:val="0090392E"/>
    <w:rsid w:val="00903BE4"/>
    <w:rsid w:val="0090429A"/>
    <w:rsid w:val="009044E7"/>
    <w:rsid w:val="00904523"/>
    <w:rsid w:val="0090469C"/>
    <w:rsid w:val="0090476F"/>
    <w:rsid w:val="009047F6"/>
    <w:rsid w:val="00904A46"/>
    <w:rsid w:val="00904D2D"/>
    <w:rsid w:val="00904F21"/>
    <w:rsid w:val="00905AAF"/>
    <w:rsid w:val="00905C50"/>
    <w:rsid w:val="00905CB8"/>
    <w:rsid w:val="00905FA3"/>
    <w:rsid w:val="00905FCE"/>
    <w:rsid w:val="009067DC"/>
    <w:rsid w:val="00906B68"/>
    <w:rsid w:val="00906DA6"/>
    <w:rsid w:val="00906DDA"/>
    <w:rsid w:val="0090720C"/>
    <w:rsid w:val="009077BF"/>
    <w:rsid w:val="0090784B"/>
    <w:rsid w:val="00907B2D"/>
    <w:rsid w:val="00910387"/>
    <w:rsid w:val="009108F0"/>
    <w:rsid w:val="00910ADE"/>
    <w:rsid w:val="00910F10"/>
    <w:rsid w:val="00911516"/>
    <w:rsid w:val="009117E8"/>
    <w:rsid w:val="00911C38"/>
    <w:rsid w:val="00911CE8"/>
    <w:rsid w:val="00911D30"/>
    <w:rsid w:val="00911D54"/>
    <w:rsid w:val="00912126"/>
    <w:rsid w:val="00912196"/>
    <w:rsid w:val="009123AA"/>
    <w:rsid w:val="009123BC"/>
    <w:rsid w:val="009125A7"/>
    <w:rsid w:val="009125D0"/>
    <w:rsid w:val="00912816"/>
    <w:rsid w:val="009128D4"/>
    <w:rsid w:val="00912AE7"/>
    <w:rsid w:val="00912C72"/>
    <w:rsid w:val="00912D0C"/>
    <w:rsid w:val="0091386D"/>
    <w:rsid w:val="009139C3"/>
    <w:rsid w:val="00914575"/>
    <w:rsid w:val="00914791"/>
    <w:rsid w:val="00914B1A"/>
    <w:rsid w:val="00914B68"/>
    <w:rsid w:val="009152B2"/>
    <w:rsid w:val="009152F4"/>
    <w:rsid w:val="009156DC"/>
    <w:rsid w:val="00915759"/>
    <w:rsid w:val="0091576B"/>
    <w:rsid w:val="009157ED"/>
    <w:rsid w:val="00915A35"/>
    <w:rsid w:val="00915C54"/>
    <w:rsid w:val="009160AA"/>
    <w:rsid w:val="00916214"/>
    <w:rsid w:val="0091622F"/>
    <w:rsid w:val="00917220"/>
    <w:rsid w:val="009173E4"/>
    <w:rsid w:val="009175E1"/>
    <w:rsid w:val="0091784F"/>
    <w:rsid w:val="009179BF"/>
    <w:rsid w:val="00917CCC"/>
    <w:rsid w:val="00917D3F"/>
    <w:rsid w:val="00920187"/>
    <w:rsid w:val="0092018F"/>
    <w:rsid w:val="00920495"/>
    <w:rsid w:val="0092053F"/>
    <w:rsid w:val="00920CEA"/>
    <w:rsid w:val="0092136F"/>
    <w:rsid w:val="0092167E"/>
    <w:rsid w:val="0092183D"/>
    <w:rsid w:val="009219F7"/>
    <w:rsid w:val="00921C90"/>
    <w:rsid w:val="00921E48"/>
    <w:rsid w:val="00921EE1"/>
    <w:rsid w:val="00921FA0"/>
    <w:rsid w:val="0092217B"/>
    <w:rsid w:val="00922A84"/>
    <w:rsid w:val="00922B2D"/>
    <w:rsid w:val="00922BF1"/>
    <w:rsid w:val="00922CBF"/>
    <w:rsid w:val="00922D7F"/>
    <w:rsid w:val="00922DD0"/>
    <w:rsid w:val="00922FDB"/>
    <w:rsid w:val="0092320F"/>
    <w:rsid w:val="009233E0"/>
    <w:rsid w:val="0092351C"/>
    <w:rsid w:val="0092398D"/>
    <w:rsid w:val="00923B40"/>
    <w:rsid w:val="00923E5F"/>
    <w:rsid w:val="00923EDC"/>
    <w:rsid w:val="009243FE"/>
    <w:rsid w:val="0092463C"/>
    <w:rsid w:val="00924A72"/>
    <w:rsid w:val="00924C7F"/>
    <w:rsid w:val="00924CC1"/>
    <w:rsid w:val="00924F0B"/>
    <w:rsid w:val="00925042"/>
    <w:rsid w:val="0092535A"/>
    <w:rsid w:val="00925664"/>
    <w:rsid w:val="009256BE"/>
    <w:rsid w:val="00925AB7"/>
    <w:rsid w:val="00925B9E"/>
    <w:rsid w:val="00925D56"/>
    <w:rsid w:val="00925D57"/>
    <w:rsid w:val="00926428"/>
    <w:rsid w:val="0092666D"/>
    <w:rsid w:val="00926791"/>
    <w:rsid w:val="009267FC"/>
    <w:rsid w:val="00926C18"/>
    <w:rsid w:val="00926ED9"/>
    <w:rsid w:val="0092732A"/>
    <w:rsid w:val="00927786"/>
    <w:rsid w:val="009278A8"/>
    <w:rsid w:val="009278F7"/>
    <w:rsid w:val="009279A6"/>
    <w:rsid w:val="00927E64"/>
    <w:rsid w:val="009309EF"/>
    <w:rsid w:val="00930B72"/>
    <w:rsid w:val="00930EFE"/>
    <w:rsid w:val="00930F68"/>
    <w:rsid w:val="0093118F"/>
    <w:rsid w:val="00931244"/>
    <w:rsid w:val="0093145B"/>
    <w:rsid w:val="00931A9E"/>
    <w:rsid w:val="00931BCC"/>
    <w:rsid w:val="00931F8B"/>
    <w:rsid w:val="009323AE"/>
    <w:rsid w:val="009325E0"/>
    <w:rsid w:val="00932731"/>
    <w:rsid w:val="009327C2"/>
    <w:rsid w:val="0093296A"/>
    <w:rsid w:val="0093303B"/>
    <w:rsid w:val="009330BF"/>
    <w:rsid w:val="0093324A"/>
    <w:rsid w:val="00933490"/>
    <w:rsid w:val="009336EE"/>
    <w:rsid w:val="00933B97"/>
    <w:rsid w:val="00933BC9"/>
    <w:rsid w:val="00933D1A"/>
    <w:rsid w:val="00934018"/>
    <w:rsid w:val="009341DA"/>
    <w:rsid w:val="00934265"/>
    <w:rsid w:val="009347C4"/>
    <w:rsid w:val="0093494C"/>
    <w:rsid w:val="009352DA"/>
    <w:rsid w:val="00935390"/>
    <w:rsid w:val="00935C7F"/>
    <w:rsid w:val="00935CF7"/>
    <w:rsid w:val="00935FB3"/>
    <w:rsid w:val="0093601E"/>
    <w:rsid w:val="009363E9"/>
    <w:rsid w:val="009367AC"/>
    <w:rsid w:val="00936BC4"/>
    <w:rsid w:val="00936D9E"/>
    <w:rsid w:val="00936E7D"/>
    <w:rsid w:val="00936F65"/>
    <w:rsid w:val="009371B5"/>
    <w:rsid w:val="00937335"/>
    <w:rsid w:val="0093762A"/>
    <w:rsid w:val="0093768C"/>
    <w:rsid w:val="0093779A"/>
    <w:rsid w:val="00937910"/>
    <w:rsid w:val="00937A8B"/>
    <w:rsid w:val="00937C27"/>
    <w:rsid w:val="00940260"/>
    <w:rsid w:val="00940782"/>
    <w:rsid w:val="00940887"/>
    <w:rsid w:val="00940BA9"/>
    <w:rsid w:val="00940D5A"/>
    <w:rsid w:val="00940F21"/>
    <w:rsid w:val="00941323"/>
    <w:rsid w:val="0094162B"/>
    <w:rsid w:val="00941C25"/>
    <w:rsid w:val="00941F54"/>
    <w:rsid w:val="00941F5B"/>
    <w:rsid w:val="00942526"/>
    <w:rsid w:val="00942715"/>
    <w:rsid w:val="00942B67"/>
    <w:rsid w:val="009430C0"/>
    <w:rsid w:val="0094370A"/>
    <w:rsid w:val="00943739"/>
    <w:rsid w:val="009437F3"/>
    <w:rsid w:val="00943907"/>
    <w:rsid w:val="00943AE6"/>
    <w:rsid w:val="009447AF"/>
    <w:rsid w:val="009447E3"/>
    <w:rsid w:val="00944886"/>
    <w:rsid w:val="009449F3"/>
    <w:rsid w:val="00944E10"/>
    <w:rsid w:val="00944EE8"/>
    <w:rsid w:val="00944FF9"/>
    <w:rsid w:val="0094507A"/>
    <w:rsid w:val="00945172"/>
    <w:rsid w:val="00945715"/>
    <w:rsid w:val="00945C8F"/>
    <w:rsid w:val="00945F09"/>
    <w:rsid w:val="00946380"/>
    <w:rsid w:val="00946910"/>
    <w:rsid w:val="00946ADD"/>
    <w:rsid w:val="00946B40"/>
    <w:rsid w:val="00947111"/>
    <w:rsid w:val="0094745C"/>
    <w:rsid w:val="00947747"/>
    <w:rsid w:val="009477D0"/>
    <w:rsid w:val="009477FD"/>
    <w:rsid w:val="00947862"/>
    <w:rsid w:val="00947E21"/>
    <w:rsid w:val="00950213"/>
    <w:rsid w:val="00950464"/>
    <w:rsid w:val="009504FD"/>
    <w:rsid w:val="00950533"/>
    <w:rsid w:val="0095086D"/>
    <w:rsid w:val="00950EB5"/>
    <w:rsid w:val="009510DC"/>
    <w:rsid w:val="00951189"/>
    <w:rsid w:val="00951284"/>
    <w:rsid w:val="00951543"/>
    <w:rsid w:val="00951994"/>
    <w:rsid w:val="00951A03"/>
    <w:rsid w:val="00951FBF"/>
    <w:rsid w:val="00952269"/>
    <w:rsid w:val="009523BB"/>
    <w:rsid w:val="00952438"/>
    <w:rsid w:val="009527E9"/>
    <w:rsid w:val="00952AA1"/>
    <w:rsid w:val="00952C15"/>
    <w:rsid w:val="00952C36"/>
    <w:rsid w:val="00952C8B"/>
    <w:rsid w:val="00952DDB"/>
    <w:rsid w:val="00952EBB"/>
    <w:rsid w:val="00952FCF"/>
    <w:rsid w:val="00953107"/>
    <w:rsid w:val="00953362"/>
    <w:rsid w:val="00953939"/>
    <w:rsid w:val="00953A6A"/>
    <w:rsid w:val="00953F1C"/>
    <w:rsid w:val="00954028"/>
    <w:rsid w:val="00954592"/>
    <w:rsid w:val="009547DB"/>
    <w:rsid w:val="00955313"/>
    <w:rsid w:val="00955351"/>
    <w:rsid w:val="0095537E"/>
    <w:rsid w:val="0095566E"/>
    <w:rsid w:val="0095569A"/>
    <w:rsid w:val="00955931"/>
    <w:rsid w:val="009559B8"/>
    <w:rsid w:val="00955A9E"/>
    <w:rsid w:val="00956154"/>
    <w:rsid w:val="009568A4"/>
    <w:rsid w:val="009568C7"/>
    <w:rsid w:val="00956E33"/>
    <w:rsid w:val="00956F14"/>
    <w:rsid w:val="00956F32"/>
    <w:rsid w:val="00957160"/>
    <w:rsid w:val="00957161"/>
    <w:rsid w:val="00960460"/>
    <w:rsid w:val="009604BE"/>
    <w:rsid w:val="0096089B"/>
    <w:rsid w:val="00960A0C"/>
    <w:rsid w:val="00960A1A"/>
    <w:rsid w:val="00960FD5"/>
    <w:rsid w:val="00961037"/>
    <w:rsid w:val="009615B8"/>
    <w:rsid w:val="0096170D"/>
    <w:rsid w:val="00961806"/>
    <w:rsid w:val="00961979"/>
    <w:rsid w:val="00961A24"/>
    <w:rsid w:val="00961C6F"/>
    <w:rsid w:val="009629E0"/>
    <w:rsid w:val="00962A48"/>
    <w:rsid w:val="00962AEE"/>
    <w:rsid w:val="00962B14"/>
    <w:rsid w:val="009631D2"/>
    <w:rsid w:val="00963444"/>
    <w:rsid w:val="009635A0"/>
    <w:rsid w:val="00963605"/>
    <w:rsid w:val="0096376A"/>
    <w:rsid w:val="0096390A"/>
    <w:rsid w:val="0096390C"/>
    <w:rsid w:val="00963A60"/>
    <w:rsid w:val="00963E75"/>
    <w:rsid w:val="00964356"/>
    <w:rsid w:val="009648BA"/>
    <w:rsid w:val="00964B50"/>
    <w:rsid w:val="00964B82"/>
    <w:rsid w:val="00964C20"/>
    <w:rsid w:val="00964C92"/>
    <w:rsid w:val="00964D4C"/>
    <w:rsid w:val="00965086"/>
    <w:rsid w:val="00965573"/>
    <w:rsid w:val="00965639"/>
    <w:rsid w:val="00965AEA"/>
    <w:rsid w:val="00966187"/>
    <w:rsid w:val="00966193"/>
    <w:rsid w:val="00966E7C"/>
    <w:rsid w:val="00966F14"/>
    <w:rsid w:val="00966FE6"/>
    <w:rsid w:val="0096727E"/>
    <w:rsid w:val="0096736C"/>
    <w:rsid w:val="0096767E"/>
    <w:rsid w:val="00967B0B"/>
    <w:rsid w:val="00967B4F"/>
    <w:rsid w:val="00967B69"/>
    <w:rsid w:val="00967EFC"/>
    <w:rsid w:val="00970261"/>
    <w:rsid w:val="009702CB"/>
    <w:rsid w:val="0097044F"/>
    <w:rsid w:val="00970552"/>
    <w:rsid w:val="0097058E"/>
    <w:rsid w:val="00970683"/>
    <w:rsid w:val="00970A31"/>
    <w:rsid w:val="00970A5E"/>
    <w:rsid w:val="00970CAE"/>
    <w:rsid w:val="00971180"/>
    <w:rsid w:val="00971225"/>
    <w:rsid w:val="00971329"/>
    <w:rsid w:val="00971AC9"/>
    <w:rsid w:val="00971C22"/>
    <w:rsid w:val="00971EFF"/>
    <w:rsid w:val="00972034"/>
    <w:rsid w:val="0097245F"/>
    <w:rsid w:val="009725A8"/>
    <w:rsid w:val="0097288D"/>
    <w:rsid w:val="00972911"/>
    <w:rsid w:val="00972DFE"/>
    <w:rsid w:val="00972EB0"/>
    <w:rsid w:val="00972EFC"/>
    <w:rsid w:val="009731E8"/>
    <w:rsid w:val="00973385"/>
    <w:rsid w:val="00973697"/>
    <w:rsid w:val="00973709"/>
    <w:rsid w:val="00973810"/>
    <w:rsid w:val="00973AFC"/>
    <w:rsid w:val="00973E8E"/>
    <w:rsid w:val="00973F2F"/>
    <w:rsid w:val="00973F73"/>
    <w:rsid w:val="00974148"/>
    <w:rsid w:val="009741FD"/>
    <w:rsid w:val="0097465C"/>
    <w:rsid w:val="00974980"/>
    <w:rsid w:val="00974C65"/>
    <w:rsid w:val="00974E17"/>
    <w:rsid w:val="00974E84"/>
    <w:rsid w:val="00975034"/>
    <w:rsid w:val="009750B8"/>
    <w:rsid w:val="00975529"/>
    <w:rsid w:val="0097584A"/>
    <w:rsid w:val="00975A0C"/>
    <w:rsid w:val="00975AC3"/>
    <w:rsid w:val="00975B66"/>
    <w:rsid w:val="00975BC3"/>
    <w:rsid w:val="00975BDD"/>
    <w:rsid w:val="00975C36"/>
    <w:rsid w:val="00976252"/>
    <w:rsid w:val="00976294"/>
    <w:rsid w:val="00976571"/>
    <w:rsid w:val="009765A3"/>
    <w:rsid w:val="009765B3"/>
    <w:rsid w:val="00976E28"/>
    <w:rsid w:val="0097712F"/>
    <w:rsid w:val="009771E9"/>
    <w:rsid w:val="009773C9"/>
    <w:rsid w:val="009774F5"/>
    <w:rsid w:val="009775EE"/>
    <w:rsid w:val="009776C0"/>
    <w:rsid w:val="00977704"/>
    <w:rsid w:val="009779A6"/>
    <w:rsid w:val="00977A3B"/>
    <w:rsid w:val="00977DD1"/>
    <w:rsid w:val="00977EB7"/>
    <w:rsid w:val="0098003F"/>
    <w:rsid w:val="009801F6"/>
    <w:rsid w:val="0098025B"/>
    <w:rsid w:val="009802BD"/>
    <w:rsid w:val="00980352"/>
    <w:rsid w:val="009806B9"/>
    <w:rsid w:val="00980BC1"/>
    <w:rsid w:val="00980C80"/>
    <w:rsid w:val="00980D7D"/>
    <w:rsid w:val="00980DB8"/>
    <w:rsid w:val="009811BE"/>
    <w:rsid w:val="00981414"/>
    <w:rsid w:val="009816D3"/>
    <w:rsid w:val="00981871"/>
    <w:rsid w:val="00982256"/>
    <w:rsid w:val="00982296"/>
    <w:rsid w:val="009826E0"/>
    <w:rsid w:val="00982A42"/>
    <w:rsid w:val="00982C57"/>
    <w:rsid w:val="00982DE2"/>
    <w:rsid w:val="00982F59"/>
    <w:rsid w:val="00982F68"/>
    <w:rsid w:val="009831BB"/>
    <w:rsid w:val="00983318"/>
    <w:rsid w:val="009833CB"/>
    <w:rsid w:val="009835E6"/>
    <w:rsid w:val="00983725"/>
    <w:rsid w:val="00984028"/>
    <w:rsid w:val="00984B2B"/>
    <w:rsid w:val="00984BBE"/>
    <w:rsid w:val="00984F12"/>
    <w:rsid w:val="0098504C"/>
    <w:rsid w:val="00985870"/>
    <w:rsid w:val="00985B04"/>
    <w:rsid w:val="00985F50"/>
    <w:rsid w:val="009862BE"/>
    <w:rsid w:val="009864C0"/>
    <w:rsid w:val="00986546"/>
    <w:rsid w:val="0098681E"/>
    <w:rsid w:val="00986B58"/>
    <w:rsid w:val="00986EB4"/>
    <w:rsid w:val="00987004"/>
    <w:rsid w:val="00987118"/>
    <w:rsid w:val="00987782"/>
    <w:rsid w:val="009877A6"/>
    <w:rsid w:val="00987E55"/>
    <w:rsid w:val="009904F3"/>
    <w:rsid w:val="009905CA"/>
    <w:rsid w:val="00990899"/>
    <w:rsid w:val="00990F14"/>
    <w:rsid w:val="0099102E"/>
    <w:rsid w:val="0099162D"/>
    <w:rsid w:val="009916CD"/>
    <w:rsid w:val="00991892"/>
    <w:rsid w:val="00991A68"/>
    <w:rsid w:val="00991AB9"/>
    <w:rsid w:val="00991CDA"/>
    <w:rsid w:val="00991D12"/>
    <w:rsid w:val="0099231A"/>
    <w:rsid w:val="00992393"/>
    <w:rsid w:val="0099258D"/>
    <w:rsid w:val="00992657"/>
    <w:rsid w:val="00992B91"/>
    <w:rsid w:val="00992DD5"/>
    <w:rsid w:val="00993001"/>
    <w:rsid w:val="0099308D"/>
    <w:rsid w:val="009932B9"/>
    <w:rsid w:val="009937FA"/>
    <w:rsid w:val="0099395F"/>
    <w:rsid w:val="00993A9D"/>
    <w:rsid w:val="00993C3C"/>
    <w:rsid w:val="00993FC6"/>
    <w:rsid w:val="00993FF6"/>
    <w:rsid w:val="0099407E"/>
    <w:rsid w:val="009946CD"/>
    <w:rsid w:val="00994A43"/>
    <w:rsid w:val="0099514F"/>
    <w:rsid w:val="009953DB"/>
    <w:rsid w:val="00995638"/>
    <w:rsid w:val="0099563F"/>
    <w:rsid w:val="009958AC"/>
    <w:rsid w:val="00995AFC"/>
    <w:rsid w:val="00995F61"/>
    <w:rsid w:val="00996050"/>
    <w:rsid w:val="009964FC"/>
    <w:rsid w:val="00996592"/>
    <w:rsid w:val="0099679B"/>
    <w:rsid w:val="009967C1"/>
    <w:rsid w:val="00996DEE"/>
    <w:rsid w:val="009974BB"/>
    <w:rsid w:val="009979AC"/>
    <w:rsid w:val="00997A37"/>
    <w:rsid w:val="00997A70"/>
    <w:rsid w:val="00997D02"/>
    <w:rsid w:val="00997D06"/>
    <w:rsid w:val="009A0088"/>
    <w:rsid w:val="009A04AB"/>
    <w:rsid w:val="009A0596"/>
    <w:rsid w:val="009A0850"/>
    <w:rsid w:val="009A0E8D"/>
    <w:rsid w:val="009A0FDC"/>
    <w:rsid w:val="009A1301"/>
    <w:rsid w:val="009A152B"/>
    <w:rsid w:val="009A1960"/>
    <w:rsid w:val="009A1B10"/>
    <w:rsid w:val="009A1C13"/>
    <w:rsid w:val="009A2257"/>
    <w:rsid w:val="009A2515"/>
    <w:rsid w:val="009A2572"/>
    <w:rsid w:val="009A283C"/>
    <w:rsid w:val="009A298A"/>
    <w:rsid w:val="009A2E23"/>
    <w:rsid w:val="009A33EE"/>
    <w:rsid w:val="009A3652"/>
    <w:rsid w:val="009A377E"/>
    <w:rsid w:val="009A3BF6"/>
    <w:rsid w:val="009A3E22"/>
    <w:rsid w:val="009A3E98"/>
    <w:rsid w:val="009A41A3"/>
    <w:rsid w:val="009A41FE"/>
    <w:rsid w:val="009A4B57"/>
    <w:rsid w:val="009A4BDF"/>
    <w:rsid w:val="009A4DA8"/>
    <w:rsid w:val="009A4E58"/>
    <w:rsid w:val="009A4F72"/>
    <w:rsid w:val="009A52FD"/>
    <w:rsid w:val="009A53B2"/>
    <w:rsid w:val="009A5871"/>
    <w:rsid w:val="009A58C7"/>
    <w:rsid w:val="009A5B75"/>
    <w:rsid w:val="009A5CF2"/>
    <w:rsid w:val="009A5F57"/>
    <w:rsid w:val="009A60EE"/>
    <w:rsid w:val="009A62DB"/>
    <w:rsid w:val="009A76DE"/>
    <w:rsid w:val="009A7A6D"/>
    <w:rsid w:val="009A7D7D"/>
    <w:rsid w:val="009A7F4F"/>
    <w:rsid w:val="009B060F"/>
    <w:rsid w:val="009B08DF"/>
    <w:rsid w:val="009B0AC0"/>
    <w:rsid w:val="009B0D54"/>
    <w:rsid w:val="009B0D85"/>
    <w:rsid w:val="009B0E95"/>
    <w:rsid w:val="009B126C"/>
    <w:rsid w:val="009B1318"/>
    <w:rsid w:val="009B135E"/>
    <w:rsid w:val="009B1446"/>
    <w:rsid w:val="009B1B34"/>
    <w:rsid w:val="009B1BFB"/>
    <w:rsid w:val="009B1E5F"/>
    <w:rsid w:val="009B2062"/>
    <w:rsid w:val="009B22DE"/>
    <w:rsid w:val="009B240B"/>
    <w:rsid w:val="009B2626"/>
    <w:rsid w:val="009B2E5C"/>
    <w:rsid w:val="009B2E80"/>
    <w:rsid w:val="009B3065"/>
    <w:rsid w:val="009B3442"/>
    <w:rsid w:val="009B34A8"/>
    <w:rsid w:val="009B36D7"/>
    <w:rsid w:val="009B3704"/>
    <w:rsid w:val="009B3B9C"/>
    <w:rsid w:val="009B3D00"/>
    <w:rsid w:val="009B4837"/>
    <w:rsid w:val="009B4B1E"/>
    <w:rsid w:val="009B4CA8"/>
    <w:rsid w:val="009B4D63"/>
    <w:rsid w:val="009B4E63"/>
    <w:rsid w:val="009B5119"/>
    <w:rsid w:val="009B5475"/>
    <w:rsid w:val="009B549E"/>
    <w:rsid w:val="009B5671"/>
    <w:rsid w:val="009B59FC"/>
    <w:rsid w:val="009B604E"/>
    <w:rsid w:val="009B6534"/>
    <w:rsid w:val="009B65C4"/>
    <w:rsid w:val="009B65F8"/>
    <w:rsid w:val="009B6753"/>
    <w:rsid w:val="009B69FF"/>
    <w:rsid w:val="009B6A8E"/>
    <w:rsid w:val="009B6D1D"/>
    <w:rsid w:val="009B7185"/>
    <w:rsid w:val="009B7186"/>
    <w:rsid w:val="009B7214"/>
    <w:rsid w:val="009B740C"/>
    <w:rsid w:val="009B7642"/>
    <w:rsid w:val="009B7724"/>
    <w:rsid w:val="009B77B0"/>
    <w:rsid w:val="009B7844"/>
    <w:rsid w:val="009B7A33"/>
    <w:rsid w:val="009B7C5A"/>
    <w:rsid w:val="009C1048"/>
    <w:rsid w:val="009C1057"/>
    <w:rsid w:val="009C107E"/>
    <w:rsid w:val="009C1255"/>
    <w:rsid w:val="009C138E"/>
    <w:rsid w:val="009C13E2"/>
    <w:rsid w:val="009C1414"/>
    <w:rsid w:val="009C15C2"/>
    <w:rsid w:val="009C186F"/>
    <w:rsid w:val="009C1B07"/>
    <w:rsid w:val="009C1F14"/>
    <w:rsid w:val="009C20F6"/>
    <w:rsid w:val="009C254E"/>
    <w:rsid w:val="009C2556"/>
    <w:rsid w:val="009C263B"/>
    <w:rsid w:val="009C27E6"/>
    <w:rsid w:val="009C2ADB"/>
    <w:rsid w:val="009C2BC0"/>
    <w:rsid w:val="009C3101"/>
    <w:rsid w:val="009C319A"/>
    <w:rsid w:val="009C336B"/>
    <w:rsid w:val="009C3393"/>
    <w:rsid w:val="009C3433"/>
    <w:rsid w:val="009C3504"/>
    <w:rsid w:val="009C350D"/>
    <w:rsid w:val="009C350E"/>
    <w:rsid w:val="009C373A"/>
    <w:rsid w:val="009C379E"/>
    <w:rsid w:val="009C3AB0"/>
    <w:rsid w:val="009C3DDB"/>
    <w:rsid w:val="009C4030"/>
    <w:rsid w:val="009C42A0"/>
    <w:rsid w:val="009C465E"/>
    <w:rsid w:val="009C46E8"/>
    <w:rsid w:val="009C4721"/>
    <w:rsid w:val="009C4C54"/>
    <w:rsid w:val="009C50EA"/>
    <w:rsid w:val="009C5F07"/>
    <w:rsid w:val="009C6195"/>
    <w:rsid w:val="009C62A8"/>
    <w:rsid w:val="009C67EB"/>
    <w:rsid w:val="009C6801"/>
    <w:rsid w:val="009C6848"/>
    <w:rsid w:val="009C689A"/>
    <w:rsid w:val="009C6A1A"/>
    <w:rsid w:val="009C6D80"/>
    <w:rsid w:val="009C70A3"/>
    <w:rsid w:val="009C7169"/>
    <w:rsid w:val="009C7281"/>
    <w:rsid w:val="009C7785"/>
    <w:rsid w:val="009C77A6"/>
    <w:rsid w:val="009C78AF"/>
    <w:rsid w:val="009C7913"/>
    <w:rsid w:val="009C7AB2"/>
    <w:rsid w:val="009C7CB4"/>
    <w:rsid w:val="009C7E2D"/>
    <w:rsid w:val="009C7EB9"/>
    <w:rsid w:val="009D013F"/>
    <w:rsid w:val="009D02A2"/>
    <w:rsid w:val="009D05ED"/>
    <w:rsid w:val="009D08EE"/>
    <w:rsid w:val="009D09ED"/>
    <w:rsid w:val="009D0CBA"/>
    <w:rsid w:val="009D0F1E"/>
    <w:rsid w:val="009D0F7B"/>
    <w:rsid w:val="009D0FDB"/>
    <w:rsid w:val="009D11DF"/>
    <w:rsid w:val="009D13FC"/>
    <w:rsid w:val="009D1474"/>
    <w:rsid w:val="009D167E"/>
    <w:rsid w:val="009D1744"/>
    <w:rsid w:val="009D19B2"/>
    <w:rsid w:val="009D1AE1"/>
    <w:rsid w:val="009D2182"/>
    <w:rsid w:val="009D24E6"/>
    <w:rsid w:val="009D288C"/>
    <w:rsid w:val="009D2E82"/>
    <w:rsid w:val="009D311C"/>
    <w:rsid w:val="009D341D"/>
    <w:rsid w:val="009D34BF"/>
    <w:rsid w:val="009D357B"/>
    <w:rsid w:val="009D3AB9"/>
    <w:rsid w:val="009D3ABC"/>
    <w:rsid w:val="009D3D1E"/>
    <w:rsid w:val="009D420B"/>
    <w:rsid w:val="009D43BB"/>
    <w:rsid w:val="009D4410"/>
    <w:rsid w:val="009D45A8"/>
    <w:rsid w:val="009D483D"/>
    <w:rsid w:val="009D554A"/>
    <w:rsid w:val="009D5882"/>
    <w:rsid w:val="009D606A"/>
    <w:rsid w:val="009D6AD9"/>
    <w:rsid w:val="009D7037"/>
    <w:rsid w:val="009D725E"/>
    <w:rsid w:val="009D72DE"/>
    <w:rsid w:val="009D740E"/>
    <w:rsid w:val="009D7881"/>
    <w:rsid w:val="009E0231"/>
    <w:rsid w:val="009E0572"/>
    <w:rsid w:val="009E0655"/>
    <w:rsid w:val="009E0698"/>
    <w:rsid w:val="009E0ABA"/>
    <w:rsid w:val="009E0EB0"/>
    <w:rsid w:val="009E0F99"/>
    <w:rsid w:val="009E1161"/>
    <w:rsid w:val="009E14CD"/>
    <w:rsid w:val="009E1690"/>
    <w:rsid w:val="009E1831"/>
    <w:rsid w:val="009E1AEA"/>
    <w:rsid w:val="009E1CEE"/>
    <w:rsid w:val="009E1E31"/>
    <w:rsid w:val="009E228C"/>
    <w:rsid w:val="009E2450"/>
    <w:rsid w:val="009E2BAF"/>
    <w:rsid w:val="009E2D43"/>
    <w:rsid w:val="009E2D85"/>
    <w:rsid w:val="009E3061"/>
    <w:rsid w:val="009E306B"/>
    <w:rsid w:val="009E33BA"/>
    <w:rsid w:val="009E33E6"/>
    <w:rsid w:val="009E3539"/>
    <w:rsid w:val="009E367B"/>
    <w:rsid w:val="009E3759"/>
    <w:rsid w:val="009E3994"/>
    <w:rsid w:val="009E4008"/>
    <w:rsid w:val="009E42BC"/>
    <w:rsid w:val="009E42F3"/>
    <w:rsid w:val="009E4AC5"/>
    <w:rsid w:val="009E502C"/>
    <w:rsid w:val="009E54E5"/>
    <w:rsid w:val="009E58D4"/>
    <w:rsid w:val="009E58FE"/>
    <w:rsid w:val="009E5938"/>
    <w:rsid w:val="009E60FD"/>
    <w:rsid w:val="009E6559"/>
    <w:rsid w:val="009E67C8"/>
    <w:rsid w:val="009E68C0"/>
    <w:rsid w:val="009E72AC"/>
    <w:rsid w:val="009E735E"/>
    <w:rsid w:val="009E73F5"/>
    <w:rsid w:val="009E777D"/>
    <w:rsid w:val="009E78E0"/>
    <w:rsid w:val="009E797F"/>
    <w:rsid w:val="009E7AD9"/>
    <w:rsid w:val="009F072A"/>
    <w:rsid w:val="009F088C"/>
    <w:rsid w:val="009F0A5F"/>
    <w:rsid w:val="009F0BCE"/>
    <w:rsid w:val="009F1163"/>
    <w:rsid w:val="009F196D"/>
    <w:rsid w:val="009F1D02"/>
    <w:rsid w:val="009F1ED0"/>
    <w:rsid w:val="009F1F0C"/>
    <w:rsid w:val="009F2136"/>
    <w:rsid w:val="009F26EA"/>
    <w:rsid w:val="009F277F"/>
    <w:rsid w:val="009F2829"/>
    <w:rsid w:val="009F2ADC"/>
    <w:rsid w:val="009F2C5C"/>
    <w:rsid w:val="009F30D8"/>
    <w:rsid w:val="009F3203"/>
    <w:rsid w:val="009F34D8"/>
    <w:rsid w:val="009F353A"/>
    <w:rsid w:val="009F36C3"/>
    <w:rsid w:val="009F375E"/>
    <w:rsid w:val="009F3AB8"/>
    <w:rsid w:val="009F3CF0"/>
    <w:rsid w:val="009F439B"/>
    <w:rsid w:val="009F476A"/>
    <w:rsid w:val="009F4860"/>
    <w:rsid w:val="009F49F1"/>
    <w:rsid w:val="009F4A1F"/>
    <w:rsid w:val="009F54F1"/>
    <w:rsid w:val="009F5A28"/>
    <w:rsid w:val="009F5B2A"/>
    <w:rsid w:val="009F5DEC"/>
    <w:rsid w:val="009F6126"/>
    <w:rsid w:val="009F6152"/>
    <w:rsid w:val="009F6CA6"/>
    <w:rsid w:val="009F701C"/>
    <w:rsid w:val="009F710F"/>
    <w:rsid w:val="009F711C"/>
    <w:rsid w:val="009F72AF"/>
    <w:rsid w:val="009F72D1"/>
    <w:rsid w:val="009F7624"/>
    <w:rsid w:val="009F7D92"/>
    <w:rsid w:val="009F7E14"/>
    <w:rsid w:val="009F7F9C"/>
    <w:rsid w:val="00A001A8"/>
    <w:rsid w:val="00A00310"/>
    <w:rsid w:val="00A0056A"/>
    <w:rsid w:val="00A00658"/>
    <w:rsid w:val="00A00A26"/>
    <w:rsid w:val="00A00CB2"/>
    <w:rsid w:val="00A01258"/>
    <w:rsid w:val="00A0156A"/>
    <w:rsid w:val="00A015F4"/>
    <w:rsid w:val="00A01707"/>
    <w:rsid w:val="00A021A5"/>
    <w:rsid w:val="00A029AF"/>
    <w:rsid w:val="00A02F46"/>
    <w:rsid w:val="00A03359"/>
    <w:rsid w:val="00A03C8B"/>
    <w:rsid w:val="00A03D0B"/>
    <w:rsid w:val="00A03D1E"/>
    <w:rsid w:val="00A03E7E"/>
    <w:rsid w:val="00A03F61"/>
    <w:rsid w:val="00A0427D"/>
    <w:rsid w:val="00A0428D"/>
    <w:rsid w:val="00A04603"/>
    <w:rsid w:val="00A04925"/>
    <w:rsid w:val="00A04C19"/>
    <w:rsid w:val="00A04D11"/>
    <w:rsid w:val="00A05056"/>
    <w:rsid w:val="00A0564D"/>
    <w:rsid w:val="00A05AB6"/>
    <w:rsid w:val="00A05DB4"/>
    <w:rsid w:val="00A05E33"/>
    <w:rsid w:val="00A05EE0"/>
    <w:rsid w:val="00A06375"/>
    <w:rsid w:val="00A06BB2"/>
    <w:rsid w:val="00A06D95"/>
    <w:rsid w:val="00A06EBB"/>
    <w:rsid w:val="00A06EF7"/>
    <w:rsid w:val="00A0702C"/>
    <w:rsid w:val="00A074F4"/>
    <w:rsid w:val="00A07D44"/>
    <w:rsid w:val="00A07D66"/>
    <w:rsid w:val="00A07E49"/>
    <w:rsid w:val="00A10029"/>
    <w:rsid w:val="00A10274"/>
    <w:rsid w:val="00A106C7"/>
    <w:rsid w:val="00A108AC"/>
    <w:rsid w:val="00A10999"/>
    <w:rsid w:val="00A10A82"/>
    <w:rsid w:val="00A10B9C"/>
    <w:rsid w:val="00A10D3F"/>
    <w:rsid w:val="00A1105B"/>
    <w:rsid w:val="00A110D3"/>
    <w:rsid w:val="00A1110B"/>
    <w:rsid w:val="00A1115E"/>
    <w:rsid w:val="00A1159B"/>
    <w:rsid w:val="00A11759"/>
    <w:rsid w:val="00A11A79"/>
    <w:rsid w:val="00A11D33"/>
    <w:rsid w:val="00A11E6B"/>
    <w:rsid w:val="00A11F2F"/>
    <w:rsid w:val="00A1219D"/>
    <w:rsid w:val="00A12430"/>
    <w:rsid w:val="00A12440"/>
    <w:rsid w:val="00A124FB"/>
    <w:rsid w:val="00A126DC"/>
    <w:rsid w:val="00A12723"/>
    <w:rsid w:val="00A12794"/>
    <w:rsid w:val="00A129A6"/>
    <w:rsid w:val="00A12AF4"/>
    <w:rsid w:val="00A12DC1"/>
    <w:rsid w:val="00A12E14"/>
    <w:rsid w:val="00A130BE"/>
    <w:rsid w:val="00A131F3"/>
    <w:rsid w:val="00A13754"/>
    <w:rsid w:val="00A13BBA"/>
    <w:rsid w:val="00A13D14"/>
    <w:rsid w:val="00A13F2D"/>
    <w:rsid w:val="00A13FA1"/>
    <w:rsid w:val="00A14087"/>
    <w:rsid w:val="00A14173"/>
    <w:rsid w:val="00A14338"/>
    <w:rsid w:val="00A144A4"/>
    <w:rsid w:val="00A1460D"/>
    <w:rsid w:val="00A14BF3"/>
    <w:rsid w:val="00A15217"/>
    <w:rsid w:val="00A15437"/>
    <w:rsid w:val="00A1568D"/>
    <w:rsid w:val="00A158E5"/>
    <w:rsid w:val="00A15A2D"/>
    <w:rsid w:val="00A15B62"/>
    <w:rsid w:val="00A15C21"/>
    <w:rsid w:val="00A15C89"/>
    <w:rsid w:val="00A15EDD"/>
    <w:rsid w:val="00A15F48"/>
    <w:rsid w:val="00A15F52"/>
    <w:rsid w:val="00A16065"/>
    <w:rsid w:val="00A162FC"/>
    <w:rsid w:val="00A165CA"/>
    <w:rsid w:val="00A1674D"/>
    <w:rsid w:val="00A16A80"/>
    <w:rsid w:val="00A16ACB"/>
    <w:rsid w:val="00A16ECD"/>
    <w:rsid w:val="00A16F3E"/>
    <w:rsid w:val="00A1773B"/>
    <w:rsid w:val="00A17857"/>
    <w:rsid w:val="00A17A8F"/>
    <w:rsid w:val="00A17E04"/>
    <w:rsid w:val="00A17E19"/>
    <w:rsid w:val="00A17E6F"/>
    <w:rsid w:val="00A20506"/>
    <w:rsid w:val="00A209FF"/>
    <w:rsid w:val="00A20B52"/>
    <w:rsid w:val="00A20D6B"/>
    <w:rsid w:val="00A20F9A"/>
    <w:rsid w:val="00A21089"/>
    <w:rsid w:val="00A21091"/>
    <w:rsid w:val="00A21CC2"/>
    <w:rsid w:val="00A21D44"/>
    <w:rsid w:val="00A21E4F"/>
    <w:rsid w:val="00A222BF"/>
    <w:rsid w:val="00A22414"/>
    <w:rsid w:val="00A22442"/>
    <w:rsid w:val="00A224C1"/>
    <w:rsid w:val="00A227EB"/>
    <w:rsid w:val="00A22D29"/>
    <w:rsid w:val="00A23187"/>
    <w:rsid w:val="00A235AB"/>
    <w:rsid w:val="00A23688"/>
    <w:rsid w:val="00A2376D"/>
    <w:rsid w:val="00A23814"/>
    <w:rsid w:val="00A238C9"/>
    <w:rsid w:val="00A23DFA"/>
    <w:rsid w:val="00A23E69"/>
    <w:rsid w:val="00A23FC3"/>
    <w:rsid w:val="00A24CBF"/>
    <w:rsid w:val="00A24D39"/>
    <w:rsid w:val="00A24E7A"/>
    <w:rsid w:val="00A25523"/>
    <w:rsid w:val="00A25625"/>
    <w:rsid w:val="00A25628"/>
    <w:rsid w:val="00A25856"/>
    <w:rsid w:val="00A25872"/>
    <w:rsid w:val="00A25B6A"/>
    <w:rsid w:val="00A25C4F"/>
    <w:rsid w:val="00A260DD"/>
    <w:rsid w:val="00A26232"/>
    <w:rsid w:val="00A262A5"/>
    <w:rsid w:val="00A2643C"/>
    <w:rsid w:val="00A26441"/>
    <w:rsid w:val="00A266E1"/>
    <w:rsid w:val="00A2675A"/>
    <w:rsid w:val="00A268F3"/>
    <w:rsid w:val="00A268F9"/>
    <w:rsid w:val="00A269BB"/>
    <w:rsid w:val="00A26ABD"/>
    <w:rsid w:val="00A26FD7"/>
    <w:rsid w:val="00A2718D"/>
    <w:rsid w:val="00A271D1"/>
    <w:rsid w:val="00A272D8"/>
    <w:rsid w:val="00A27303"/>
    <w:rsid w:val="00A27441"/>
    <w:rsid w:val="00A275BF"/>
    <w:rsid w:val="00A27929"/>
    <w:rsid w:val="00A27AE9"/>
    <w:rsid w:val="00A302C2"/>
    <w:rsid w:val="00A30D74"/>
    <w:rsid w:val="00A30E31"/>
    <w:rsid w:val="00A30FA8"/>
    <w:rsid w:val="00A31369"/>
    <w:rsid w:val="00A3144F"/>
    <w:rsid w:val="00A314C0"/>
    <w:rsid w:val="00A3155E"/>
    <w:rsid w:val="00A31867"/>
    <w:rsid w:val="00A31A7E"/>
    <w:rsid w:val="00A31AB2"/>
    <w:rsid w:val="00A31C08"/>
    <w:rsid w:val="00A31C3A"/>
    <w:rsid w:val="00A31C4D"/>
    <w:rsid w:val="00A31D0D"/>
    <w:rsid w:val="00A31E29"/>
    <w:rsid w:val="00A31F72"/>
    <w:rsid w:val="00A32063"/>
    <w:rsid w:val="00A3219A"/>
    <w:rsid w:val="00A3252E"/>
    <w:rsid w:val="00A326E6"/>
    <w:rsid w:val="00A3299D"/>
    <w:rsid w:val="00A32EFC"/>
    <w:rsid w:val="00A3312C"/>
    <w:rsid w:val="00A332B8"/>
    <w:rsid w:val="00A33B0C"/>
    <w:rsid w:val="00A33C2A"/>
    <w:rsid w:val="00A33C5E"/>
    <w:rsid w:val="00A34565"/>
    <w:rsid w:val="00A348C1"/>
    <w:rsid w:val="00A34AC5"/>
    <w:rsid w:val="00A34F05"/>
    <w:rsid w:val="00A34F5C"/>
    <w:rsid w:val="00A34F76"/>
    <w:rsid w:val="00A34F7B"/>
    <w:rsid w:val="00A3531B"/>
    <w:rsid w:val="00A3565B"/>
    <w:rsid w:val="00A357A3"/>
    <w:rsid w:val="00A35BD9"/>
    <w:rsid w:val="00A35CC3"/>
    <w:rsid w:val="00A35E15"/>
    <w:rsid w:val="00A36771"/>
    <w:rsid w:val="00A368AD"/>
    <w:rsid w:val="00A36A3D"/>
    <w:rsid w:val="00A36C4F"/>
    <w:rsid w:val="00A36E5E"/>
    <w:rsid w:val="00A36E98"/>
    <w:rsid w:val="00A3705D"/>
    <w:rsid w:val="00A37074"/>
    <w:rsid w:val="00A37AB2"/>
    <w:rsid w:val="00A37D39"/>
    <w:rsid w:val="00A37D63"/>
    <w:rsid w:val="00A4025A"/>
    <w:rsid w:val="00A403DC"/>
    <w:rsid w:val="00A403E8"/>
    <w:rsid w:val="00A40664"/>
    <w:rsid w:val="00A40B37"/>
    <w:rsid w:val="00A40FB9"/>
    <w:rsid w:val="00A41157"/>
    <w:rsid w:val="00A4148E"/>
    <w:rsid w:val="00A41776"/>
    <w:rsid w:val="00A417DD"/>
    <w:rsid w:val="00A41EE4"/>
    <w:rsid w:val="00A42449"/>
    <w:rsid w:val="00A424C1"/>
    <w:rsid w:val="00A42551"/>
    <w:rsid w:val="00A4287A"/>
    <w:rsid w:val="00A428A5"/>
    <w:rsid w:val="00A42A77"/>
    <w:rsid w:val="00A42FAF"/>
    <w:rsid w:val="00A4354B"/>
    <w:rsid w:val="00A435B8"/>
    <w:rsid w:val="00A4365F"/>
    <w:rsid w:val="00A43814"/>
    <w:rsid w:val="00A439AD"/>
    <w:rsid w:val="00A43E44"/>
    <w:rsid w:val="00A43EE2"/>
    <w:rsid w:val="00A441A3"/>
    <w:rsid w:val="00A4444B"/>
    <w:rsid w:val="00A445E1"/>
    <w:rsid w:val="00A44A77"/>
    <w:rsid w:val="00A44BA1"/>
    <w:rsid w:val="00A450A6"/>
    <w:rsid w:val="00A456C6"/>
    <w:rsid w:val="00A45D56"/>
    <w:rsid w:val="00A45E2A"/>
    <w:rsid w:val="00A45EA0"/>
    <w:rsid w:val="00A45F1E"/>
    <w:rsid w:val="00A4615C"/>
    <w:rsid w:val="00A4621B"/>
    <w:rsid w:val="00A4639B"/>
    <w:rsid w:val="00A46F5F"/>
    <w:rsid w:val="00A47179"/>
    <w:rsid w:val="00A47225"/>
    <w:rsid w:val="00A47280"/>
    <w:rsid w:val="00A47B7D"/>
    <w:rsid w:val="00A47BD2"/>
    <w:rsid w:val="00A501AB"/>
    <w:rsid w:val="00A501BA"/>
    <w:rsid w:val="00A50206"/>
    <w:rsid w:val="00A504B2"/>
    <w:rsid w:val="00A505AD"/>
    <w:rsid w:val="00A507EF"/>
    <w:rsid w:val="00A50BD4"/>
    <w:rsid w:val="00A50DC2"/>
    <w:rsid w:val="00A5125D"/>
    <w:rsid w:val="00A51304"/>
    <w:rsid w:val="00A5155B"/>
    <w:rsid w:val="00A517C1"/>
    <w:rsid w:val="00A519EE"/>
    <w:rsid w:val="00A51B8E"/>
    <w:rsid w:val="00A51C33"/>
    <w:rsid w:val="00A51CBC"/>
    <w:rsid w:val="00A51EA6"/>
    <w:rsid w:val="00A51ECC"/>
    <w:rsid w:val="00A524F2"/>
    <w:rsid w:val="00A52584"/>
    <w:rsid w:val="00A52800"/>
    <w:rsid w:val="00A52A31"/>
    <w:rsid w:val="00A52A6B"/>
    <w:rsid w:val="00A52B65"/>
    <w:rsid w:val="00A52C3D"/>
    <w:rsid w:val="00A534D0"/>
    <w:rsid w:val="00A536B6"/>
    <w:rsid w:val="00A53829"/>
    <w:rsid w:val="00A53A7C"/>
    <w:rsid w:val="00A53B6B"/>
    <w:rsid w:val="00A53D24"/>
    <w:rsid w:val="00A53FDF"/>
    <w:rsid w:val="00A54434"/>
    <w:rsid w:val="00A549AA"/>
    <w:rsid w:val="00A54A77"/>
    <w:rsid w:val="00A54D8C"/>
    <w:rsid w:val="00A550E8"/>
    <w:rsid w:val="00A55158"/>
    <w:rsid w:val="00A55A1A"/>
    <w:rsid w:val="00A55ADA"/>
    <w:rsid w:val="00A55F37"/>
    <w:rsid w:val="00A55FDF"/>
    <w:rsid w:val="00A56045"/>
    <w:rsid w:val="00A56344"/>
    <w:rsid w:val="00A56517"/>
    <w:rsid w:val="00A56E67"/>
    <w:rsid w:val="00A56F93"/>
    <w:rsid w:val="00A573B4"/>
    <w:rsid w:val="00A5746D"/>
    <w:rsid w:val="00A574F2"/>
    <w:rsid w:val="00A5753B"/>
    <w:rsid w:val="00A57566"/>
    <w:rsid w:val="00A57670"/>
    <w:rsid w:val="00A576E0"/>
    <w:rsid w:val="00A577E1"/>
    <w:rsid w:val="00A5794A"/>
    <w:rsid w:val="00A57A77"/>
    <w:rsid w:val="00A57D0C"/>
    <w:rsid w:val="00A57DCF"/>
    <w:rsid w:val="00A57DEA"/>
    <w:rsid w:val="00A601F4"/>
    <w:rsid w:val="00A6029C"/>
    <w:rsid w:val="00A604CA"/>
    <w:rsid w:val="00A604EF"/>
    <w:rsid w:val="00A6052B"/>
    <w:rsid w:val="00A60856"/>
    <w:rsid w:val="00A60AFC"/>
    <w:rsid w:val="00A60BE8"/>
    <w:rsid w:val="00A611C5"/>
    <w:rsid w:val="00A61725"/>
    <w:rsid w:val="00A61D5E"/>
    <w:rsid w:val="00A61E22"/>
    <w:rsid w:val="00A6204B"/>
    <w:rsid w:val="00A62B9C"/>
    <w:rsid w:val="00A6304A"/>
    <w:rsid w:val="00A63090"/>
    <w:rsid w:val="00A63127"/>
    <w:rsid w:val="00A63175"/>
    <w:rsid w:val="00A63192"/>
    <w:rsid w:val="00A63239"/>
    <w:rsid w:val="00A6347A"/>
    <w:rsid w:val="00A634B6"/>
    <w:rsid w:val="00A638C0"/>
    <w:rsid w:val="00A63967"/>
    <w:rsid w:val="00A639F3"/>
    <w:rsid w:val="00A63A19"/>
    <w:rsid w:val="00A63D7B"/>
    <w:rsid w:val="00A63DEE"/>
    <w:rsid w:val="00A64010"/>
    <w:rsid w:val="00A64062"/>
    <w:rsid w:val="00A64830"/>
    <w:rsid w:val="00A64955"/>
    <w:rsid w:val="00A64B21"/>
    <w:rsid w:val="00A64C36"/>
    <w:rsid w:val="00A64F9C"/>
    <w:rsid w:val="00A65A50"/>
    <w:rsid w:val="00A65C2C"/>
    <w:rsid w:val="00A65CFB"/>
    <w:rsid w:val="00A65E9C"/>
    <w:rsid w:val="00A65F50"/>
    <w:rsid w:val="00A65FCA"/>
    <w:rsid w:val="00A66016"/>
    <w:rsid w:val="00A66084"/>
    <w:rsid w:val="00A66603"/>
    <w:rsid w:val="00A668B3"/>
    <w:rsid w:val="00A66C70"/>
    <w:rsid w:val="00A66E36"/>
    <w:rsid w:val="00A67449"/>
    <w:rsid w:val="00A67989"/>
    <w:rsid w:val="00A67A24"/>
    <w:rsid w:val="00A67A36"/>
    <w:rsid w:val="00A67EAD"/>
    <w:rsid w:val="00A700AD"/>
    <w:rsid w:val="00A70187"/>
    <w:rsid w:val="00A702BC"/>
    <w:rsid w:val="00A705C7"/>
    <w:rsid w:val="00A706FE"/>
    <w:rsid w:val="00A70875"/>
    <w:rsid w:val="00A70D88"/>
    <w:rsid w:val="00A710F1"/>
    <w:rsid w:val="00A7116E"/>
    <w:rsid w:val="00A7121E"/>
    <w:rsid w:val="00A7135A"/>
    <w:rsid w:val="00A715B7"/>
    <w:rsid w:val="00A71AAC"/>
    <w:rsid w:val="00A71ACB"/>
    <w:rsid w:val="00A71D39"/>
    <w:rsid w:val="00A71EB1"/>
    <w:rsid w:val="00A724EB"/>
    <w:rsid w:val="00A72851"/>
    <w:rsid w:val="00A72CE9"/>
    <w:rsid w:val="00A73348"/>
    <w:rsid w:val="00A7346F"/>
    <w:rsid w:val="00A7380E"/>
    <w:rsid w:val="00A73F1D"/>
    <w:rsid w:val="00A74262"/>
    <w:rsid w:val="00A74B4C"/>
    <w:rsid w:val="00A7500D"/>
    <w:rsid w:val="00A751D5"/>
    <w:rsid w:val="00A7565D"/>
    <w:rsid w:val="00A7570F"/>
    <w:rsid w:val="00A75800"/>
    <w:rsid w:val="00A7595E"/>
    <w:rsid w:val="00A75977"/>
    <w:rsid w:val="00A75A87"/>
    <w:rsid w:val="00A75B0F"/>
    <w:rsid w:val="00A766C2"/>
    <w:rsid w:val="00A766E3"/>
    <w:rsid w:val="00A76811"/>
    <w:rsid w:val="00A76D01"/>
    <w:rsid w:val="00A76D34"/>
    <w:rsid w:val="00A76D58"/>
    <w:rsid w:val="00A77005"/>
    <w:rsid w:val="00A77015"/>
    <w:rsid w:val="00A7701C"/>
    <w:rsid w:val="00A77027"/>
    <w:rsid w:val="00A774E7"/>
    <w:rsid w:val="00A77723"/>
    <w:rsid w:val="00A7773A"/>
    <w:rsid w:val="00A777B2"/>
    <w:rsid w:val="00A77B5E"/>
    <w:rsid w:val="00A77B6E"/>
    <w:rsid w:val="00A77DAB"/>
    <w:rsid w:val="00A77DE0"/>
    <w:rsid w:val="00A8016F"/>
    <w:rsid w:val="00A8028D"/>
    <w:rsid w:val="00A80615"/>
    <w:rsid w:val="00A8098A"/>
    <w:rsid w:val="00A80B9B"/>
    <w:rsid w:val="00A80B9D"/>
    <w:rsid w:val="00A81401"/>
    <w:rsid w:val="00A814E0"/>
    <w:rsid w:val="00A81548"/>
    <w:rsid w:val="00A81558"/>
    <w:rsid w:val="00A81750"/>
    <w:rsid w:val="00A818A9"/>
    <w:rsid w:val="00A81919"/>
    <w:rsid w:val="00A81A71"/>
    <w:rsid w:val="00A81B77"/>
    <w:rsid w:val="00A81FB9"/>
    <w:rsid w:val="00A82785"/>
    <w:rsid w:val="00A82929"/>
    <w:rsid w:val="00A82952"/>
    <w:rsid w:val="00A82A0C"/>
    <w:rsid w:val="00A82D98"/>
    <w:rsid w:val="00A8303E"/>
    <w:rsid w:val="00A8351A"/>
    <w:rsid w:val="00A8357A"/>
    <w:rsid w:val="00A83671"/>
    <w:rsid w:val="00A8382B"/>
    <w:rsid w:val="00A84077"/>
    <w:rsid w:val="00A842E9"/>
    <w:rsid w:val="00A8461B"/>
    <w:rsid w:val="00A8477F"/>
    <w:rsid w:val="00A84805"/>
    <w:rsid w:val="00A8487F"/>
    <w:rsid w:val="00A84A53"/>
    <w:rsid w:val="00A84B77"/>
    <w:rsid w:val="00A84CF5"/>
    <w:rsid w:val="00A850CE"/>
    <w:rsid w:val="00A85347"/>
    <w:rsid w:val="00A8540B"/>
    <w:rsid w:val="00A85448"/>
    <w:rsid w:val="00A85717"/>
    <w:rsid w:val="00A857AF"/>
    <w:rsid w:val="00A858FF"/>
    <w:rsid w:val="00A85A1A"/>
    <w:rsid w:val="00A85DAE"/>
    <w:rsid w:val="00A85DDD"/>
    <w:rsid w:val="00A8615C"/>
    <w:rsid w:val="00A862A5"/>
    <w:rsid w:val="00A86377"/>
    <w:rsid w:val="00A86488"/>
    <w:rsid w:val="00A86865"/>
    <w:rsid w:val="00A8694E"/>
    <w:rsid w:val="00A869D7"/>
    <w:rsid w:val="00A86C79"/>
    <w:rsid w:val="00A872E8"/>
    <w:rsid w:val="00A8757E"/>
    <w:rsid w:val="00A876A2"/>
    <w:rsid w:val="00A876DC"/>
    <w:rsid w:val="00A879D4"/>
    <w:rsid w:val="00A87ACE"/>
    <w:rsid w:val="00A87B10"/>
    <w:rsid w:val="00A87BA5"/>
    <w:rsid w:val="00A900EE"/>
    <w:rsid w:val="00A904AB"/>
    <w:rsid w:val="00A90C18"/>
    <w:rsid w:val="00A90D0A"/>
    <w:rsid w:val="00A90F2F"/>
    <w:rsid w:val="00A91280"/>
    <w:rsid w:val="00A91420"/>
    <w:rsid w:val="00A914B7"/>
    <w:rsid w:val="00A9152E"/>
    <w:rsid w:val="00A91644"/>
    <w:rsid w:val="00A9178A"/>
    <w:rsid w:val="00A91957"/>
    <w:rsid w:val="00A91A34"/>
    <w:rsid w:val="00A91D74"/>
    <w:rsid w:val="00A92340"/>
    <w:rsid w:val="00A926F0"/>
    <w:rsid w:val="00A928A4"/>
    <w:rsid w:val="00A92983"/>
    <w:rsid w:val="00A92CE6"/>
    <w:rsid w:val="00A93214"/>
    <w:rsid w:val="00A93219"/>
    <w:rsid w:val="00A936AE"/>
    <w:rsid w:val="00A939BE"/>
    <w:rsid w:val="00A93A1A"/>
    <w:rsid w:val="00A93F44"/>
    <w:rsid w:val="00A942CC"/>
    <w:rsid w:val="00A9489C"/>
    <w:rsid w:val="00A94F5B"/>
    <w:rsid w:val="00A952E7"/>
    <w:rsid w:val="00A9554C"/>
    <w:rsid w:val="00A95801"/>
    <w:rsid w:val="00A95E58"/>
    <w:rsid w:val="00A965B6"/>
    <w:rsid w:val="00A9666E"/>
    <w:rsid w:val="00A96743"/>
    <w:rsid w:val="00A967F4"/>
    <w:rsid w:val="00A972BB"/>
    <w:rsid w:val="00A97411"/>
    <w:rsid w:val="00A974A9"/>
    <w:rsid w:val="00A97BFD"/>
    <w:rsid w:val="00AA00DE"/>
    <w:rsid w:val="00AA028F"/>
    <w:rsid w:val="00AA087C"/>
    <w:rsid w:val="00AA0EB2"/>
    <w:rsid w:val="00AA10FB"/>
    <w:rsid w:val="00AA1140"/>
    <w:rsid w:val="00AA14CC"/>
    <w:rsid w:val="00AA1597"/>
    <w:rsid w:val="00AA15A4"/>
    <w:rsid w:val="00AA1A23"/>
    <w:rsid w:val="00AA1B15"/>
    <w:rsid w:val="00AA1C10"/>
    <w:rsid w:val="00AA1C31"/>
    <w:rsid w:val="00AA2110"/>
    <w:rsid w:val="00AA2498"/>
    <w:rsid w:val="00AA2783"/>
    <w:rsid w:val="00AA2863"/>
    <w:rsid w:val="00AA2BB4"/>
    <w:rsid w:val="00AA2E99"/>
    <w:rsid w:val="00AA31BC"/>
    <w:rsid w:val="00AA329D"/>
    <w:rsid w:val="00AA3411"/>
    <w:rsid w:val="00AA3892"/>
    <w:rsid w:val="00AA3945"/>
    <w:rsid w:val="00AA3A26"/>
    <w:rsid w:val="00AA3B10"/>
    <w:rsid w:val="00AA3E0E"/>
    <w:rsid w:val="00AA41FF"/>
    <w:rsid w:val="00AA49A0"/>
    <w:rsid w:val="00AA49DE"/>
    <w:rsid w:val="00AA4ACE"/>
    <w:rsid w:val="00AA4BBC"/>
    <w:rsid w:val="00AA5324"/>
    <w:rsid w:val="00AA5BDA"/>
    <w:rsid w:val="00AA5C2D"/>
    <w:rsid w:val="00AA5E36"/>
    <w:rsid w:val="00AA5FE9"/>
    <w:rsid w:val="00AA60D6"/>
    <w:rsid w:val="00AA6109"/>
    <w:rsid w:val="00AA6DAA"/>
    <w:rsid w:val="00AA6EAC"/>
    <w:rsid w:val="00AA728B"/>
    <w:rsid w:val="00AA7488"/>
    <w:rsid w:val="00AA75DD"/>
    <w:rsid w:val="00AA7D1B"/>
    <w:rsid w:val="00AB0141"/>
    <w:rsid w:val="00AB1008"/>
    <w:rsid w:val="00AB1086"/>
    <w:rsid w:val="00AB1183"/>
    <w:rsid w:val="00AB1445"/>
    <w:rsid w:val="00AB180F"/>
    <w:rsid w:val="00AB2867"/>
    <w:rsid w:val="00AB28A9"/>
    <w:rsid w:val="00AB2ADE"/>
    <w:rsid w:val="00AB2BDA"/>
    <w:rsid w:val="00AB2DE3"/>
    <w:rsid w:val="00AB312B"/>
    <w:rsid w:val="00AB31E3"/>
    <w:rsid w:val="00AB328B"/>
    <w:rsid w:val="00AB362E"/>
    <w:rsid w:val="00AB37D5"/>
    <w:rsid w:val="00AB390F"/>
    <w:rsid w:val="00AB3AD7"/>
    <w:rsid w:val="00AB3BDC"/>
    <w:rsid w:val="00AB4081"/>
    <w:rsid w:val="00AB433E"/>
    <w:rsid w:val="00AB496B"/>
    <w:rsid w:val="00AB4C66"/>
    <w:rsid w:val="00AB4D11"/>
    <w:rsid w:val="00AB4D53"/>
    <w:rsid w:val="00AB4E26"/>
    <w:rsid w:val="00AB5791"/>
    <w:rsid w:val="00AB5B75"/>
    <w:rsid w:val="00AB5BE1"/>
    <w:rsid w:val="00AB625F"/>
    <w:rsid w:val="00AB642A"/>
    <w:rsid w:val="00AB65A6"/>
    <w:rsid w:val="00AB661B"/>
    <w:rsid w:val="00AB6A47"/>
    <w:rsid w:val="00AB700D"/>
    <w:rsid w:val="00AB76EB"/>
    <w:rsid w:val="00AB7C62"/>
    <w:rsid w:val="00AB7C88"/>
    <w:rsid w:val="00AB7D17"/>
    <w:rsid w:val="00AC035A"/>
    <w:rsid w:val="00AC0405"/>
    <w:rsid w:val="00AC08CB"/>
    <w:rsid w:val="00AC0912"/>
    <w:rsid w:val="00AC0EF2"/>
    <w:rsid w:val="00AC0FEB"/>
    <w:rsid w:val="00AC15A9"/>
    <w:rsid w:val="00AC1622"/>
    <w:rsid w:val="00AC1655"/>
    <w:rsid w:val="00AC176A"/>
    <w:rsid w:val="00AC1A75"/>
    <w:rsid w:val="00AC1AEE"/>
    <w:rsid w:val="00AC1C57"/>
    <w:rsid w:val="00AC208E"/>
    <w:rsid w:val="00AC22C0"/>
    <w:rsid w:val="00AC2478"/>
    <w:rsid w:val="00AC2507"/>
    <w:rsid w:val="00AC265B"/>
    <w:rsid w:val="00AC27D2"/>
    <w:rsid w:val="00AC2A39"/>
    <w:rsid w:val="00AC2A43"/>
    <w:rsid w:val="00AC2C2F"/>
    <w:rsid w:val="00AC336D"/>
    <w:rsid w:val="00AC349E"/>
    <w:rsid w:val="00AC36D4"/>
    <w:rsid w:val="00AC3A0C"/>
    <w:rsid w:val="00AC3B54"/>
    <w:rsid w:val="00AC3DCE"/>
    <w:rsid w:val="00AC3DE8"/>
    <w:rsid w:val="00AC3FEF"/>
    <w:rsid w:val="00AC456B"/>
    <w:rsid w:val="00AC46E5"/>
    <w:rsid w:val="00AC48DC"/>
    <w:rsid w:val="00AC4AF6"/>
    <w:rsid w:val="00AC4F12"/>
    <w:rsid w:val="00AC5011"/>
    <w:rsid w:val="00AC54A4"/>
    <w:rsid w:val="00AC54DF"/>
    <w:rsid w:val="00AC559A"/>
    <w:rsid w:val="00AC572E"/>
    <w:rsid w:val="00AC58B9"/>
    <w:rsid w:val="00AC5B92"/>
    <w:rsid w:val="00AC60C0"/>
    <w:rsid w:val="00AC6353"/>
    <w:rsid w:val="00AC650D"/>
    <w:rsid w:val="00AC66C5"/>
    <w:rsid w:val="00AC6E02"/>
    <w:rsid w:val="00AC76D4"/>
    <w:rsid w:val="00AC7A0D"/>
    <w:rsid w:val="00AC7C10"/>
    <w:rsid w:val="00AC7CA7"/>
    <w:rsid w:val="00AC7DA4"/>
    <w:rsid w:val="00AD0029"/>
    <w:rsid w:val="00AD00B1"/>
    <w:rsid w:val="00AD0292"/>
    <w:rsid w:val="00AD0548"/>
    <w:rsid w:val="00AD076E"/>
    <w:rsid w:val="00AD07DC"/>
    <w:rsid w:val="00AD0843"/>
    <w:rsid w:val="00AD0B7F"/>
    <w:rsid w:val="00AD0E70"/>
    <w:rsid w:val="00AD0FA8"/>
    <w:rsid w:val="00AD1082"/>
    <w:rsid w:val="00AD18D4"/>
    <w:rsid w:val="00AD1B66"/>
    <w:rsid w:val="00AD1C68"/>
    <w:rsid w:val="00AD2143"/>
    <w:rsid w:val="00AD228B"/>
    <w:rsid w:val="00AD23C4"/>
    <w:rsid w:val="00AD2579"/>
    <w:rsid w:val="00AD288F"/>
    <w:rsid w:val="00AD314C"/>
    <w:rsid w:val="00AD36CC"/>
    <w:rsid w:val="00AD3C10"/>
    <w:rsid w:val="00AD3D0E"/>
    <w:rsid w:val="00AD4C11"/>
    <w:rsid w:val="00AD4CF6"/>
    <w:rsid w:val="00AD4DD1"/>
    <w:rsid w:val="00AD56A2"/>
    <w:rsid w:val="00AD581C"/>
    <w:rsid w:val="00AD59D7"/>
    <w:rsid w:val="00AD5F5F"/>
    <w:rsid w:val="00AD6011"/>
    <w:rsid w:val="00AD6273"/>
    <w:rsid w:val="00AD6376"/>
    <w:rsid w:val="00AD68D3"/>
    <w:rsid w:val="00AD6988"/>
    <w:rsid w:val="00AD6A87"/>
    <w:rsid w:val="00AD6B8E"/>
    <w:rsid w:val="00AD6D8E"/>
    <w:rsid w:val="00AD6DDA"/>
    <w:rsid w:val="00AD6F01"/>
    <w:rsid w:val="00AD6F8F"/>
    <w:rsid w:val="00AD7045"/>
    <w:rsid w:val="00AD7093"/>
    <w:rsid w:val="00AD731F"/>
    <w:rsid w:val="00AD7356"/>
    <w:rsid w:val="00AD7475"/>
    <w:rsid w:val="00AD7526"/>
    <w:rsid w:val="00AD7596"/>
    <w:rsid w:val="00AD77DA"/>
    <w:rsid w:val="00AD78AD"/>
    <w:rsid w:val="00AD7AAA"/>
    <w:rsid w:val="00AD7BDC"/>
    <w:rsid w:val="00AD7C9E"/>
    <w:rsid w:val="00AD7D67"/>
    <w:rsid w:val="00AD7EFC"/>
    <w:rsid w:val="00AD7FCE"/>
    <w:rsid w:val="00AE01D6"/>
    <w:rsid w:val="00AE0263"/>
    <w:rsid w:val="00AE0683"/>
    <w:rsid w:val="00AE0846"/>
    <w:rsid w:val="00AE0968"/>
    <w:rsid w:val="00AE0B9F"/>
    <w:rsid w:val="00AE0D49"/>
    <w:rsid w:val="00AE1228"/>
    <w:rsid w:val="00AE14AF"/>
    <w:rsid w:val="00AE14FF"/>
    <w:rsid w:val="00AE167A"/>
    <w:rsid w:val="00AE1832"/>
    <w:rsid w:val="00AE18C2"/>
    <w:rsid w:val="00AE1A5B"/>
    <w:rsid w:val="00AE1D23"/>
    <w:rsid w:val="00AE1E31"/>
    <w:rsid w:val="00AE1EB1"/>
    <w:rsid w:val="00AE1EE1"/>
    <w:rsid w:val="00AE201E"/>
    <w:rsid w:val="00AE21C3"/>
    <w:rsid w:val="00AE23CC"/>
    <w:rsid w:val="00AE24DD"/>
    <w:rsid w:val="00AE25A5"/>
    <w:rsid w:val="00AE2683"/>
    <w:rsid w:val="00AE26EE"/>
    <w:rsid w:val="00AE27E2"/>
    <w:rsid w:val="00AE2B44"/>
    <w:rsid w:val="00AE2BA4"/>
    <w:rsid w:val="00AE2E5E"/>
    <w:rsid w:val="00AE2EB3"/>
    <w:rsid w:val="00AE3314"/>
    <w:rsid w:val="00AE3327"/>
    <w:rsid w:val="00AE335B"/>
    <w:rsid w:val="00AE33C9"/>
    <w:rsid w:val="00AE38F8"/>
    <w:rsid w:val="00AE38FD"/>
    <w:rsid w:val="00AE3CC6"/>
    <w:rsid w:val="00AE3F28"/>
    <w:rsid w:val="00AE3FC0"/>
    <w:rsid w:val="00AE411D"/>
    <w:rsid w:val="00AE425D"/>
    <w:rsid w:val="00AE4830"/>
    <w:rsid w:val="00AE4AB8"/>
    <w:rsid w:val="00AE4AE5"/>
    <w:rsid w:val="00AE4C38"/>
    <w:rsid w:val="00AE4CC6"/>
    <w:rsid w:val="00AE5153"/>
    <w:rsid w:val="00AE55C7"/>
    <w:rsid w:val="00AE55CC"/>
    <w:rsid w:val="00AE5853"/>
    <w:rsid w:val="00AE61EB"/>
    <w:rsid w:val="00AE6459"/>
    <w:rsid w:val="00AE6731"/>
    <w:rsid w:val="00AE67EA"/>
    <w:rsid w:val="00AE6B31"/>
    <w:rsid w:val="00AE6FC0"/>
    <w:rsid w:val="00AE71B2"/>
    <w:rsid w:val="00AE75DC"/>
    <w:rsid w:val="00AE77B0"/>
    <w:rsid w:val="00AE7851"/>
    <w:rsid w:val="00AE79F9"/>
    <w:rsid w:val="00AF0009"/>
    <w:rsid w:val="00AF018E"/>
    <w:rsid w:val="00AF04C7"/>
    <w:rsid w:val="00AF072E"/>
    <w:rsid w:val="00AF080C"/>
    <w:rsid w:val="00AF0A36"/>
    <w:rsid w:val="00AF119C"/>
    <w:rsid w:val="00AF18D1"/>
    <w:rsid w:val="00AF18F1"/>
    <w:rsid w:val="00AF1944"/>
    <w:rsid w:val="00AF198B"/>
    <w:rsid w:val="00AF1D78"/>
    <w:rsid w:val="00AF273A"/>
    <w:rsid w:val="00AF2BD5"/>
    <w:rsid w:val="00AF330A"/>
    <w:rsid w:val="00AF337B"/>
    <w:rsid w:val="00AF39D4"/>
    <w:rsid w:val="00AF3BA5"/>
    <w:rsid w:val="00AF3EC1"/>
    <w:rsid w:val="00AF3F29"/>
    <w:rsid w:val="00AF44EA"/>
    <w:rsid w:val="00AF460F"/>
    <w:rsid w:val="00AF4614"/>
    <w:rsid w:val="00AF46FC"/>
    <w:rsid w:val="00AF49BE"/>
    <w:rsid w:val="00AF4C19"/>
    <w:rsid w:val="00AF5006"/>
    <w:rsid w:val="00AF5419"/>
    <w:rsid w:val="00AF589D"/>
    <w:rsid w:val="00AF58BA"/>
    <w:rsid w:val="00AF6120"/>
    <w:rsid w:val="00AF63CE"/>
    <w:rsid w:val="00AF64A8"/>
    <w:rsid w:val="00AF66BB"/>
    <w:rsid w:val="00AF66C1"/>
    <w:rsid w:val="00AF67E0"/>
    <w:rsid w:val="00AF69A7"/>
    <w:rsid w:val="00AF6DE3"/>
    <w:rsid w:val="00AF6FCF"/>
    <w:rsid w:val="00AF74B6"/>
    <w:rsid w:val="00AF7647"/>
    <w:rsid w:val="00AF7D08"/>
    <w:rsid w:val="00AF7E68"/>
    <w:rsid w:val="00B00125"/>
    <w:rsid w:val="00B0039B"/>
    <w:rsid w:val="00B0043C"/>
    <w:rsid w:val="00B005DC"/>
    <w:rsid w:val="00B00616"/>
    <w:rsid w:val="00B00856"/>
    <w:rsid w:val="00B0095C"/>
    <w:rsid w:val="00B0097E"/>
    <w:rsid w:val="00B00B71"/>
    <w:rsid w:val="00B00F5B"/>
    <w:rsid w:val="00B010B6"/>
    <w:rsid w:val="00B01323"/>
    <w:rsid w:val="00B01E8A"/>
    <w:rsid w:val="00B0200A"/>
    <w:rsid w:val="00B022DF"/>
    <w:rsid w:val="00B024FE"/>
    <w:rsid w:val="00B025A2"/>
    <w:rsid w:val="00B0276F"/>
    <w:rsid w:val="00B02A0A"/>
    <w:rsid w:val="00B02DEB"/>
    <w:rsid w:val="00B02DFF"/>
    <w:rsid w:val="00B03562"/>
    <w:rsid w:val="00B03787"/>
    <w:rsid w:val="00B0381C"/>
    <w:rsid w:val="00B03909"/>
    <w:rsid w:val="00B03CF5"/>
    <w:rsid w:val="00B04237"/>
    <w:rsid w:val="00B042F9"/>
    <w:rsid w:val="00B048E7"/>
    <w:rsid w:val="00B04E15"/>
    <w:rsid w:val="00B04E64"/>
    <w:rsid w:val="00B051A8"/>
    <w:rsid w:val="00B051AC"/>
    <w:rsid w:val="00B05322"/>
    <w:rsid w:val="00B05357"/>
    <w:rsid w:val="00B05372"/>
    <w:rsid w:val="00B05834"/>
    <w:rsid w:val="00B05886"/>
    <w:rsid w:val="00B059D1"/>
    <w:rsid w:val="00B06061"/>
    <w:rsid w:val="00B06691"/>
    <w:rsid w:val="00B06A4A"/>
    <w:rsid w:val="00B06BFC"/>
    <w:rsid w:val="00B06C83"/>
    <w:rsid w:val="00B073E9"/>
    <w:rsid w:val="00B07547"/>
    <w:rsid w:val="00B076D0"/>
    <w:rsid w:val="00B07985"/>
    <w:rsid w:val="00B079B6"/>
    <w:rsid w:val="00B079C1"/>
    <w:rsid w:val="00B07BE8"/>
    <w:rsid w:val="00B07D17"/>
    <w:rsid w:val="00B07E32"/>
    <w:rsid w:val="00B10220"/>
    <w:rsid w:val="00B102E3"/>
    <w:rsid w:val="00B10635"/>
    <w:rsid w:val="00B10961"/>
    <w:rsid w:val="00B10C2E"/>
    <w:rsid w:val="00B10C9A"/>
    <w:rsid w:val="00B10E69"/>
    <w:rsid w:val="00B1106E"/>
    <w:rsid w:val="00B11175"/>
    <w:rsid w:val="00B11338"/>
    <w:rsid w:val="00B117B1"/>
    <w:rsid w:val="00B11918"/>
    <w:rsid w:val="00B1199D"/>
    <w:rsid w:val="00B11B4D"/>
    <w:rsid w:val="00B11E2C"/>
    <w:rsid w:val="00B12552"/>
    <w:rsid w:val="00B126E3"/>
    <w:rsid w:val="00B128BB"/>
    <w:rsid w:val="00B1299C"/>
    <w:rsid w:val="00B12E2A"/>
    <w:rsid w:val="00B12E9D"/>
    <w:rsid w:val="00B134F8"/>
    <w:rsid w:val="00B13526"/>
    <w:rsid w:val="00B137E1"/>
    <w:rsid w:val="00B137F6"/>
    <w:rsid w:val="00B1382A"/>
    <w:rsid w:val="00B13F07"/>
    <w:rsid w:val="00B1406D"/>
    <w:rsid w:val="00B14869"/>
    <w:rsid w:val="00B148EB"/>
    <w:rsid w:val="00B14E33"/>
    <w:rsid w:val="00B14E34"/>
    <w:rsid w:val="00B14E92"/>
    <w:rsid w:val="00B14EB9"/>
    <w:rsid w:val="00B152FA"/>
    <w:rsid w:val="00B15403"/>
    <w:rsid w:val="00B15642"/>
    <w:rsid w:val="00B15873"/>
    <w:rsid w:val="00B1616E"/>
    <w:rsid w:val="00B16225"/>
    <w:rsid w:val="00B165F8"/>
    <w:rsid w:val="00B166E0"/>
    <w:rsid w:val="00B1689F"/>
    <w:rsid w:val="00B1692A"/>
    <w:rsid w:val="00B16B3D"/>
    <w:rsid w:val="00B17219"/>
    <w:rsid w:val="00B17234"/>
    <w:rsid w:val="00B17AEB"/>
    <w:rsid w:val="00B203E5"/>
    <w:rsid w:val="00B204E1"/>
    <w:rsid w:val="00B204FC"/>
    <w:rsid w:val="00B20590"/>
    <w:rsid w:val="00B20828"/>
    <w:rsid w:val="00B20B9A"/>
    <w:rsid w:val="00B20CE5"/>
    <w:rsid w:val="00B210C8"/>
    <w:rsid w:val="00B212C9"/>
    <w:rsid w:val="00B215E8"/>
    <w:rsid w:val="00B21875"/>
    <w:rsid w:val="00B21938"/>
    <w:rsid w:val="00B21BC8"/>
    <w:rsid w:val="00B22A4A"/>
    <w:rsid w:val="00B22B42"/>
    <w:rsid w:val="00B22ECE"/>
    <w:rsid w:val="00B2320B"/>
    <w:rsid w:val="00B23579"/>
    <w:rsid w:val="00B235E8"/>
    <w:rsid w:val="00B238EF"/>
    <w:rsid w:val="00B23EC2"/>
    <w:rsid w:val="00B241CA"/>
    <w:rsid w:val="00B24226"/>
    <w:rsid w:val="00B244AF"/>
    <w:rsid w:val="00B248A9"/>
    <w:rsid w:val="00B24989"/>
    <w:rsid w:val="00B24CB1"/>
    <w:rsid w:val="00B24E20"/>
    <w:rsid w:val="00B24F28"/>
    <w:rsid w:val="00B25136"/>
    <w:rsid w:val="00B25432"/>
    <w:rsid w:val="00B2570F"/>
    <w:rsid w:val="00B25752"/>
    <w:rsid w:val="00B25855"/>
    <w:rsid w:val="00B25B0A"/>
    <w:rsid w:val="00B25CA7"/>
    <w:rsid w:val="00B261FE"/>
    <w:rsid w:val="00B262C2"/>
    <w:rsid w:val="00B2658B"/>
    <w:rsid w:val="00B26635"/>
    <w:rsid w:val="00B270CD"/>
    <w:rsid w:val="00B2717A"/>
    <w:rsid w:val="00B275B8"/>
    <w:rsid w:val="00B27B34"/>
    <w:rsid w:val="00B27C0A"/>
    <w:rsid w:val="00B27FDB"/>
    <w:rsid w:val="00B27FE3"/>
    <w:rsid w:val="00B30142"/>
    <w:rsid w:val="00B30995"/>
    <w:rsid w:val="00B30D9D"/>
    <w:rsid w:val="00B30FC6"/>
    <w:rsid w:val="00B30FE6"/>
    <w:rsid w:val="00B3106E"/>
    <w:rsid w:val="00B314AB"/>
    <w:rsid w:val="00B31968"/>
    <w:rsid w:val="00B31BBB"/>
    <w:rsid w:val="00B31E36"/>
    <w:rsid w:val="00B31F27"/>
    <w:rsid w:val="00B33051"/>
    <w:rsid w:val="00B330E1"/>
    <w:rsid w:val="00B332CB"/>
    <w:rsid w:val="00B3389D"/>
    <w:rsid w:val="00B33909"/>
    <w:rsid w:val="00B33AB3"/>
    <w:rsid w:val="00B33B7F"/>
    <w:rsid w:val="00B33F38"/>
    <w:rsid w:val="00B3434B"/>
    <w:rsid w:val="00B34FF3"/>
    <w:rsid w:val="00B352B9"/>
    <w:rsid w:val="00B352D6"/>
    <w:rsid w:val="00B355E3"/>
    <w:rsid w:val="00B35BF6"/>
    <w:rsid w:val="00B35F5C"/>
    <w:rsid w:val="00B36065"/>
    <w:rsid w:val="00B360EF"/>
    <w:rsid w:val="00B36208"/>
    <w:rsid w:val="00B36492"/>
    <w:rsid w:val="00B36539"/>
    <w:rsid w:val="00B36771"/>
    <w:rsid w:val="00B36D08"/>
    <w:rsid w:val="00B37127"/>
    <w:rsid w:val="00B37916"/>
    <w:rsid w:val="00B379FE"/>
    <w:rsid w:val="00B400A2"/>
    <w:rsid w:val="00B40A25"/>
    <w:rsid w:val="00B40BBE"/>
    <w:rsid w:val="00B40D6A"/>
    <w:rsid w:val="00B4112E"/>
    <w:rsid w:val="00B413AF"/>
    <w:rsid w:val="00B413B0"/>
    <w:rsid w:val="00B413BA"/>
    <w:rsid w:val="00B41635"/>
    <w:rsid w:val="00B41854"/>
    <w:rsid w:val="00B41B72"/>
    <w:rsid w:val="00B41C8D"/>
    <w:rsid w:val="00B41F4A"/>
    <w:rsid w:val="00B4204C"/>
    <w:rsid w:val="00B42293"/>
    <w:rsid w:val="00B42377"/>
    <w:rsid w:val="00B42551"/>
    <w:rsid w:val="00B42696"/>
    <w:rsid w:val="00B4276D"/>
    <w:rsid w:val="00B4280E"/>
    <w:rsid w:val="00B42BC1"/>
    <w:rsid w:val="00B42E9A"/>
    <w:rsid w:val="00B433AF"/>
    <w:rsid w:val="00B43A15"/>
    <w:rsid w:val="00B43EBF"/>
    <w:rsid w:val="00B4404C"/>
    <w:rsid w:val="00B44432"/>
    <w:rsid w:val="00B44449"/>
    <w:rsid w:val="00B44740"/>
    <w:rsid w:val="00B45251"/>
    <w:rsid w:val="00B4540F"/>
    <w:rsid w:val="00B4541C"/>
    <w:rsid w:val="00B455EC"/>
    <w:rsid w:val="00B459C6"/>
    <w:rsid w:val="00B45CAB"/>
    <w:rsid w:val="00B45D3B"/>
    <w:rsid w:val="00B45F41"/>
    <w:rsid w:val="00B462C2"/>
    <w:rsid w:val="00B465B0"/>
    <w:rsid w:val="00B467FE"/>
    <w:rsid w:val="00B4710D"/>
    <w:rsid w:val="00B47518"/>
    <w:rsid w:val="00B4753D"/>
    <w:rsid w:val="00B479A5"/>
    <w:rsid w:val="00B5046F"/>
    <w:rsid w:val="00B5048C"/>
    <w:rsid w:val="00B50513"/>
    <w:rsid w:val="00B50663"/>
    <w:rsid w:val="00B50BE0"/>
    <w:rsid w:val="00B50DF8"/>
    <w:rsid w:val="00B51461"/>
    <w:rsid w:val="00B516DA"/>
    <w:rsid w:val="00B518DD"/>
    <w:rsid w:val="00B5193F"/>
    <w:rsid w:val="00B5233C"/>
    <w:rsid w:val="00B52451"/>
    <w:rsid w:val="00B525EE"/>
    <w:rsid w:val="00B527CC"/>
    <w:rsid w:val="00B528F6"/>
    <w:rsid w:val="00B52CC9"/>
    <w:rsid w:val="00B52F36"/>
    <w:rsid w:val="00B532BF"/>
    <w:rsid w:val="00B537C9"/>
    <w:rsid w:val="00B537E2"/>
    <w:rsid w:val="00B53A68"/>
    <w:rsid w:val="00B53D4D"/>
    <w:rsid w:val="00B53D5A"/>
    <w:rsid w:val="00B53EEF"/>
    <w:rsid w:val="00B5428C"/>
    <w:rsid w:val="00B5454C"/>
    <w:rsid w:val="00B54965"/>
    <w:rsid w:val="00B550BB"/>
    <w:rsid w:val="00B55393"/>
    <w:rsid w:val="00B555C3"/>
    <w:rsid w:val="00B5565A"/>
    <w:rsid w:val="00B55984"/>
    <w:rsid w:val="00B55C91"/>
    <w:rsid w:val="00B55CD5"/>
    <w:rsid w:val="00B56975"/>
    <w:rsid w:val="00B56B16"/>
    <w:rsid w:val="00B56CF5"/>
    <w:rsid w:val="00B57184"/>
    <w:rsid w:val="00B57862"/>
    <w:rsid w:val="00B57986"/>
    <w:rsid w:val="00B57B58"/>
    <w:rsid w:val="00B60068"/>
    <w:rsid w:val="00B6008F"/>
    <w:rsid w:val="00B60249"/>
    <w:rsid w:val="00B603EE"/>
    <w:rsid w:val="00B60DAE"/>
    <w:rsid w:val="00B611B4"/>
    <w:rsid w:val="00B611D8"/>
    <w:rsid w:val="00B612C4"/>
    <w:rsid w:val="00B613CB"/>
    <w:rsid w:val="00B6144C"/>
    <w:rsid w:val="00B61725"/>
    <w:rsid w:val="00B6176A"/>
    <w:rsid w:val="00B6179A"/>
    <w:rsid w:val="00B61EAD"/>
    <w:rsid w:val="00B61EFC"/>
    <w:rsid w:val="00B62354"/>
    <w:rsid w:val="00B62526"/>
    <w:rsid w:val="00B625D7"/>
    <w:rsid w:val="00B628D3"/>
    <w:rsid w:val="00B62BC6"/>
    <w:rsid w:val="00B62D15"/>
    <w:rsid w:val="00B62D1A"/>
    <w:rsid w:val="00B63081"/>
    <w:rsid w:val="00B630AA"/>
    <w:rsid w:val="00B63558"/>
    <w:rsid w:val="00B636A4"/>
    <w:rsid w:val="00B638CB"/>
    <w:rsid w:val="00B63AE0"/>
    <w:rsid w:val="00B63D05"/>
    <w:rsid w:val="00B63DD2"/>
    <w:rsid w:val="00B63EC0"/>
    <w:rsid w:val="00B6416F"/>
    <w:rsid w:val="00B644D6"/>
    <w:rsid w:val="00B645C1"/>
    <w:rsid w:val="00B6473A"/>
    <w:rsid w:val="00B64A7C"/>
    <w:rsid w:val="00B64AD6"/>
    <w:rsid w:val="00B64D64"/>
    <w:rsid w:val="00B64D7A"/>
    <w:rsid w:val="00B64EBB"/>
    <w:rsid w:val="00B6502B"/>
    <w:rsid w:val="00B65194"/>
    <w:rsid w:val="00B6526F"/>
    <w:rsid w:val="00B65627"/>
    <w:rsid w:val="00B656F7"/>
    <w:rsid w:val="00B657C3"/>
    <w:rsid w:val="00B657D7"/>
    <w:rsid w:val="00B657E5"/>
    <w:rsid w:val="00B658B2"/>
    <w:rsid w:val="00B65BCF"/>
    <w:rsid w:val="00B65D8F"/>
    <w:rsid w:val="00B65F8A"/>
    <w:rsid w:val="00B660D5"/>
    <w:rsid w:val="00B660DD"/>
    <w:rsid w:val="00B6615F"/>
    <w:rsid w:val="00B66165"/>
    <w:rsid w:val="00B66395"/>
    <w:rsid w:val="00B66499"/>
    <w:rsid w:val="00B66982"/>
    <w:rsid w:val="00B669BC"/>
    <w:rsid w:val="00B66A9D"/>
    <w:rsid w:val="00B671AB"/>
    <w:rsid w:val="00B6739D"/>
    <w:rsid w:val="00B6754B"/>
    <w:rsid w:val="00B67556"/>
    <w:rsid w:val="00B6766E"/>
    <w:rsid w:val="00B676F0"/>
    <w:rsid w:val="00B679E2"/>
    <w:rsid w:val="00B67E58"/>
    <w:rsid w:val="00B70433"/>
    <w:rsid w:val="00B706F1"/>
    <w:rsid w:val="00B707A2"/>
    <w:rsid w:val="00B7085E"/>
    <w:rsid w:val="00B7086E"/>
    <w:rsid w:val="00B708EC"/>
    <w:rsid w:val="00B7099F"/>
    <w:rsid w:val="00B70A15"/>
    <w:rsid w:val="00B70FA6"/>
    <w:rsid w:val="00B70FDF"/>
    <w:rsid w:val="00B710A8"/>
    <w:rsid w:val="00B711AA"/>
    <w:rsid w:val="00B713C5"/>
    <w:rsid w:val="00B71465"/>
    <w:rsid w:val="00B719F8"/>
    <w:rsid w:val="00B71C3A"/>
    <w:rsid w:val="00B71DB3"/>
    <w:rsid w:val="00B7266C"/>
    <w:rsid w:val="00B729F6"/>
    <w:rsid w:val="00B72CFC"/>
    <w:rsid w:val="00B72D27"/>
    <w:rsid w:val="00B72EFD"/>
    <w:rsid w:val="00B72F03"/>
    <w:rsid w:val="00B72FD2"/>
    <w:rsid w:val="00B73831"/>
    <w:rsid w:val="00B73987"/>
    <w:rsid w:val="00B73E8F"/>
    <w:rsid w:val="00B744A9"/>
    <w:rsid w:val="00B74650"/>
    <w:rsid w:val="00B746D0"/>
    <w:rsid w:val="00B74A0F"/>
    <w:rsid w:val="00B7556F"/>
    <w:rsid w:val="00B75655"/>
    <w:rsid w:val="00B7565C"/>
    <w:rsid w:val="00B757AC"/>
    <w:rsid w:val="00B7594E"/>
    <w:rsid w:val="00B75AF6"/>
    <w:rsid w:val="00B75B02"/>
    <w:rsid w:val="00B75CC3"/>
    <w:rsid w:val="00B75DED"/>
    <w:rsid w:val="00B75E58"/>
    <w:rsid w:val="00B75F0E"/>
    <w:rsid w:val="00B7609D"/>
    <w:rsid w:val="00B76372"/>
    <w:rsid w:val="00B7672E"/>
    <w:rsid w:val="00B767A0"/>
    <w:rsid w:val="00B76BA1"/>
    <w:rsid w:val="00B76C2A"/>
    <w:rsid w:val="00B76FF6"/>
    <w:rsid w:val="00B77218"/>
    <w:rsid w:val="00B772A4"/>
    <w:rsid w:val="00B77337"/>
    <w:rsid w:val="00B77693"/>
    <w:rsid w:val="00B777A3"/>
    <w:rsid w:val="00B77C20"/>
    <w:rsid w:val="00B8002A"/>
    <w:rsid w:val="00B80385"/>
    <w:rsid w:val="00B80799"/>
    <w:rsid w:val="00B807C2"/>
    <w:rsid w:val="00B807D2"/>
    <w:rsid w:val="00B80966"/>
    <w:rsid w:val="00B80A43"/>
    <w:rsid w:val="00B80C98"/>
    <w:rsid w:val="00B80FAB"/>
    <w:rsid w:val="00B8117F"/>
    <w:rsid w:val="00B81430"/>
    <w:rsid w:val="00B81A78"/>
    <w:rsid w:val="00B81A83"/>
    <w:rsid w:val="00B81BE4"/>
    <w:rsid w:val="00B81F64"/>
    <w:rsid w:val="00B81F6A"/>
    <w:rsid w:val="00B8229E"/>
    <w:rsid w:val="00B824E4"/>
    <w:rsid w:val="00B82548"/>
    <w:rsid w:val="00B82D65"/>
    <w:rsid w:val="00B82E90"/>
    <w:rsid w:val="00B83021"/>
    <w:rsid w:val="00B83534"/>
    <w:rsid w:val="00B837BA"/>
    <w:rsid w:val="00B83A0C"/>
    <w:rsid w:val="00B83AD0"/>
    <w:rsid w:val="00B844E5"/>
    <w:rsid w:val="00B84529"/>
    <w:rsid w:val="00B846DF"/>
    <w:rsid w:val="00B8476A"/>
    <w:rsid w:val="00B84A64"/>
    <w:rsid w:val="00B84E3D"/>
    <w:rsid w:val="00B84EBF"/>
    <w:rsid w:val="00B84EE7"/>
    <w:rsid w:val="00B84F54"/>
    <w:rsid w:val="00B85004"/>
    <w:rsid w:val="00B85289"/>
    <w:rsid w:val="00B853EC"/>
    <w:rsid w:val="00B8571B"/>
    <w:rsid w:val="00B857B0"/>
    <w:rsid w:val="00B85B64"/>
    <w:rsid w:val="00B85F63"/>
    <w:rsid w:val="00B860B4"/>
    <w:rsid w:val="00B86255"/>
    <w:rsid w:val="00B864B5"/>
    <w:rsid w:val="00B86697"/>
    <w:rsid w:val="00B86860"/>
    <w:rsid w:val="00B86B86"/>
    <w:rsid w:val="00B86CBD"/>
    <w:rsid w:val="00B86EAE"/>
    <w:rsid w:val="00B8709E"/>
    <w:rsid w:val="00B876AB"/>
    <w:rsid w:val="00B87986"/>
    <w:rsid w:val="00B87C02"/>
    <w:rsid w:val="00B87EF3"/>
    <w:rsid w:val="00B87FDC"/>
    <w:rsid w:val="00B900F0"/>
    <w:rsid w:val="00B90241"/>
    <w:rsid w:val="00B90324"/>
    <w:rsid w:val="00B903D9"/>
    <w:rsid w:val="00B90651"/>
    <w:rsid w:val="00B90747"/>
    <w:rsid w:val="00B912BC"/>
    <w:rsid w:val="00B916C8"/>
    <w:rsid w:val="00B91B0E"/>
    <w:rsid w:val="00B91B79"/>
    <w:rsid w:val="00B91C78"/>
    <w:rsid w:val="00B92435"/>
    <w:rsid w:val="00B92643"/>
    <w:rsid w:val="00B92CC0"/>
    <w:rsid w:val="00B92E42"/>
    <w:rsid w:val="00B93161"/>
    <w:rsid w:val="00B93179"/>
    <w:rsid w:val="00B932F0"/>
    <w:rsid w:val="00B9348C"/>
    <w:rsid w:val="00B93559"/>
    <w:rsid w:val="00B935BA"/>
    <w:rsid w:val="00B93734"/>
    <w:rsid w:val="00B93B4C"/>
    <w:rsid w:val="00B93CC5"/>
    <w:rsid w:val="00B93EBE"/>
    <w:rsid w:val="00B94001"/>
    <w:rsid w:val="00B94261"/>
    <w:rsid w:val="00B94361"/>
    <w:rsid w:val="00B94753"/>
    <w:rsid w:val="00B948B7"/>
    <w:rsid w:val="00B94A93"/>
    <w:rsid w:val="00B9559C"/>
    <w:rsid w:val="00B95C37"/>
    <w:rsid w:val="00B95C49"/>
    <w:rsid w:val="00B95F27"/>
    <w:rsid w:val="00B961D8"/>
    <w:rsid w:val="00B962C0"/>
    <w:rsid w:val="00B96380"/>
    <w:rsid w:val="00B96A94"/>
    <w:rsid w:val="00B96B59"/>
    <w:rsid w:val="00B96BCD"/>
    <w:rsid w:val="00B96E32"/>
    <w:rsid w:val="00B96E94"/>
    <w:rsid w:val="00B9723C"/>
    <w:rsid w:val="00B9740E"/>
    <w:rsid w:val="00B9744E"/>
    <w:rsid w:val="00B9753C"/>
    <w:rsid w:val="00B976A5"/>
    <w:rsid w:val="00B97DF3"/>
    <w:rsid w:val="00BA0006"/>
    <w:rsid w:val="00BA056C"/>
    <w:rsid w:val="00BA087F"/>
    <w:rsid w:val="00BA09CC"/>
    <w:rsid w:val="00BA0A8B"/>
    <w:rsid w:val="00BA0D41"/>
    <w:rsid w:val="00BA0DF2"/>
    <w:rsid w:val="00BA0EA7"/>
    <w:rsid w:val="00BA119F"/>
    <w:rsid w:val="00BA13B7"/>
    <w:rsid w:val="00BA1537"/>
    <w:rsid w:val="00BA1687"/>
    <w:rsid w:val="00BA1750"/>
    <w:rsid w:val="00BA18DE"/>
    <w:rsid w:val="00BA1A92"/>
    <w:rsid w:val="00BA1CF0"/>
    <w:rsid w:val="00BA1FBB"/>
    <w:rsid w:val="00BA2676"/>
    <w:rsid w:val="00BA2705"/>
    <w:rsid w:val="00BA3202"/>
    <w:rsid w:val="00BA330E"/>
    <w:rsid w:val="00BA3370"/>
    <w:rsid w:val="00BA34DE"/>
    <w:rsid w:val="00BA35DD"/>
    <w:rsid w:val="00BA3D44"/>
    <w:rsid w:val="00BA3D78"/>
    <w:rsid w:val="00BA4098"/>
    <w:rsid w:val="00BA412F"/>
    <w:rsid w:val="00BA4465"/>
    <w:rsid w:val="00BA46C6"/>
    <w:rsid w:val="00BA4A20"/>
    <w:rsid w:val="00BA4B7B"/>
    <w:rsid w:val="00BA4B80"/>
    <w:rsid w:val="00BA51C2"/>
    <w:rsid w:val="00BA53F2"/>
    <w:rsid w:val="00BA5535"/>
    <w:rsid w:val="00BA57E3"/>
    <w:rsid w:val="00BA5A80"/>
    <w:rsid w:val="00BA5C66"/>
    <w:rsid w:val="00BA5FFA"/>
    <w:rsid w:val="00BA612F"/>
    <w:rsid w:val="00BA61D6"/>
    <w:rsid w:val="00BA6253"/>
    <w:rsid w:val="00BA6286"/>
    <w:rsid w:val="00BA64D4"/>
    <w:rsid w:val="00BA6693"/>
    <w:rsid w:val="00BA6717"/>
    <w:rsid w:val="00BA691A"/>
    <w:rsid w:val="00BA719E"/>
    <w:rsid w:val="00BA729F"/>
    <w:rsid w:val="00BA73D7"/>
    <w:rsid w:val="00BA752C"/>
    <w:rsid w:val="00BA783C"/>
    <w:rsid w:val="00BA7B15"/>
    <w:rsid w:val="00BA7D90"/>
    <w:rsid w:val="00BB056A"/>
    <w:rsid w:val="00BB08EC"/>
    <w:rsid w:val="00BB1063"/>
    <w:rsid w:val="00BB12A0"/>
    <w:rsid w:val="00BB12BB"/>
    <w:rsid w:val="00BB157B"/>
    <w:rsid w:val="00BB16C9"/>
    <w:rsid w:val="00BB199F"/>
    <w:rsid w:val="00BB19B4"/>
    <w:rsid w:val="00BB1DD9"/>
    <w:rsid w:val="00BB23AD"/>
    <w:rsid w:val="00BB2F99"/>
    <w:rsid w:val="00BB30DC"/>
    <w:rsid w:val="00BB3175"/>
    <w:rsid w:val="00BB32A4"/>
    <w:rsid w:val="00BB3548"/>
    <w:rsid w:val="00BB37F8"/>
    <w:rsid w:val="00BB3818"/>
    <w:rsid w:val="00BB38EE"/>
    <w:rsid w:val="00BB3D45"/>
    <w:rsid w:val="00BB3DE0"/>
    <w:rsid w:val="00BB4777"/>
    <w:rsid w:val="00BB483D"/>
    <w:rsid w:val="00BB4A2D"/>
    <w:rsid w:val="00BB4D88"/>
    <w:rsid w:val="00BB4DF7"/>
    <w:rsid w:val="00BB4E54"/>
    <w:rsid w:val="00BB512B"/>
    <w:rsid w:val="00BB5350"/>
    <w:rsid w:val="00BB54C7"/>
    <w:rsid w:val="00BB57B7"/>
    <w:rsid w:val="00BB5B72"/>
    <w:rsid w:val="00BB5DAA"/>
    <w:rsid w:val="00BB60C6"/>
    <w:rsid w:val="00BB648B"/>
    <w:rsid w:val="00BB6918"/>
    <w:rsid w:val="00BB6966"/>
    <w:rsid w:val="00BB6DCE"/>
    <w:rsid w:val="00BB71B6"/>
    <w:rsid w:val="00BB73E8"/>
    <w:rsid w:val="00BB7B1A"/>
    <w:rsid w:val="00BB7CE1"/>
    <w:rsid w:val="00BB7D4B"/>
    <w:rsid w:val="00BB7E47"/>
    <w:rsid w:val="00BB7FC7"/>
    <w:rsid w:val="00BC0152"/>
    <w:rsid w:val="00BC02F4"/>
    <w:rsid w:val="00BC0675"/>
    <w:rsid w:val="00BC0849"/>
    <w:rsid w:val="00BC086D"/>
    <w:rsid w:val="00BC0B50"/>
    <w:rsid w:val="00BC0BFA"/>
    <w:rsid w:val="00BC152F"/>
    <w:rsid w:val="00BC1733"/>
    <w:rsid w:val="00BC17D2"/>
    <w:rsid w:val="00BC1A95"/>
    <w:rsid w:val="00BC1C28"/>
    <w:rsid w:val="00BC1C46"/>
    <w:rsid w:val="00BC1CCF"/>
    <w:rsid w:val="00BC1D14"/>
    <w:rsid w:val="00BC1DEA"/>
    <w:rsid w:val="00BC1F6A"/>
    <w:rsid w:val="00BC27D2"/>
    <w:rsid w:val="00BC28D1"/>
    <w:rsid w:val="00BC2AD3"/>
    <w:rsid w:val="00BC2AE5"/>
    <w:rsid w:val="00BC2C29"/>
    <w:rsid w:val="00BC2DE7"/>
    <w:rsid w:val="00BC3072"/>
    <w:rsid w:val="00BC3176"/>
    <w:rsid w:val="00BC3300"/>
    <w:rsid w:val="00BC3345"/>
    <w:rsid w:val="00BC33C0"/>
    <w:rsid w:val="00BC33DF"/>
    <w:rsid w:val="00BC344D"/>
    <w:rsid w:val="00BC34B8"/>
    <w:rsid w:val="00BC350B"/>
    <w:rsid w:val="00BC381E"/>
    <w:rsid w:val="00BC3CE6"/>
    <w:rsid w:val="00BC3CF0"/>
    <w:rsid w:val="00BC3E68"/>
    <w:rsid w:val="00BC3EE2"/>
    <w:rsid w:val="00BC3F7B"/>
    <w:rsid w:val="00BC4008"/>
    <w:rsid w:val="00BC432E"/>
    <w:rsid w:val="00BC43A4"/>
    <w:rsid w:val="00BC460E"/>
    <w:rsid w:val="00BC4760"/>
    <w:rsid w:val="00BC47FF"/>
    <w:rsid w:val="00BC4810"/>
    <w:rsid w:val="00BC4934"/>
    <w:rsid w:val="00BC4AED"/>
    <w:rsid w:val="00BC4BBB"/>
    <w:rsid w:val="00BC4C49"/>
    <w:rsid w:val="00BC4DA8"/>
    <w:rsid w:val="00BC5122"/>
    <w:rsid w:val="00BC5793"/>
    <w:rsid w:val="00BC58AE"/>
    <w:rsid w:val="00BC5D7C"/>
    <w:rsid w:val="00BC5EA0"/>
    <w:rsid w:val="00BC637D"/>
    <w:rsid w:val="00BC6901"/>
    <w:rsid w:val="00BC6A0C"/>
    <w:rsid w:val="00BC722B"/>
    <w:rsid w:val="00BC7326"/>
    <w:rsid w:val="00BC7B39"/>
    <w:rsid w:val="00BC7F03"/>
    <w:rsid w:val="00BD058D"/>
    <w:rsid w:val="00BD0784"/>
    <w:rsid w:val="00BD07C2"/>
    <w:rsid w:val="00BD0C36"/>
    <w:rsid w:val="00BD0F80"/>
    <w:rsid w:val="00BD10FD"/>
    <w:rsid w:val="00BD11B2"/>
    <w:rsid w:val="00BD11E7"/>
    <w:rsid w:val="00BD16DD"/>
    <w:rsid w:val="00BD17A6"/>
    <w:rsid w:val="00BD19E0"/>
    <w:rsid w:val="00BD2131"/>
    <w:rsid w:val="00BD2194"/>
    <w:rsid w:val="00BD21EC"/>
    <w:rsid w:val="00BD227D"/>
    <w:rsid w:val="00BD22EB"/>
    <w:rsid w:val="00BD286A"/>
    <w:rsid w:val="00BD2A9F"/>
    <w:rsid w:val="00BD2B7E"/>
    <w:rsid w:val="00BD2C00"/>
    <w:rsid w:val="00BD2D9D"/>
    <w:rsid w:val="00BD3021"/>
    <w:rsid w:val="00BD30A0"/>
    <w:rsid w:val="00BD32DF"/>
    <w:rsid w:val="00BD352F"/>
    <w:rsid w:val="00BD3A29"/>
    <w:rsid w:val="00BD3AF2"/>
    <w:rsid w:val="00BD3C40"/>
    <w:rsid w:val="00BD3FB3"/>
    <w:rsid w:val="00BD42E6"/>
    <w:rsid w:val="00BD4486"/>
    <w:rsid w:val="00BD4534"/>
    <w:rsid w:val="00BD45A6"/>
    <w:rsid w:val="00BD467C"/>
    <w:rsid w:val="00BD4A69"/>
    <w:rsid w:val="00BD4B33"/>
    <w:rsid w:val="00BD4E5B"/>
    <w:rsid w:val="00BD5244"/>
    <w:rsid w:val="00BD54B6"/>
    <w:rsid w:val="00BD57CB"/>
    <w:rsid w:val="00BD5E66"/>
    <w:rsid w:val="00BD67EF"/>
    <w:rsid w:val="00BD6A3D"/>
    <w:rsid w:val="00BD6A67"/>
    <w:rsid w:val="00BD6ABB"/>
    <w:rsid w:val="00BD710D"/>
    <w:rsid w:val="00BD73E7"/>
    <w:rsid w:val="00BD7D45"/>
    <w:rsid w:val="00BD7E9B"/>
    <w:rsid w:val="00BD7F24"/>
    <w:rsid w:val="00BE035C"/>
    <w:rsid w:val="00BE09BE"/>
    <w:rsid w:val="00BE0B4F"/>
    <w:rsid w:val="00BE0B63"/>
    <w:rsid w:val="00BE11AC"/>
    <w:rsid w:val="00BE1859"/>
    <w:rsid w:val="00BE1951"/>
    <w:rsid w:val="00BE1EB2"/>
    <w:rsid w:val="00BE21C1"/>
    <w:rsid w:val="00BE21F9"/>
    <w:rsid w:val="00BE22E2"/>
    <w:rsid w:val="00BE245E"/>
    <w:rsid w:val="00BE2489"/>
    <w:rsid w:val="00BE269B"/>
    <w:rsid w:val="00BE2896"/>
    <w:rsid w:val="00BE2968"/>
    <w:rsid w:val="00BE2C89"/>
    <w:rsid w:val="00BE2F6B"/>
    <w:rsid w:val="00BE30B6"/>
    <w:rsid w:val="00BE3391"/>
    <w:rsid w:val="00BE34BE"/>
    <w:rsid w:val="00BE3667"/>
    <w:rsid w:val="00BE3856"/>
    <w:rsid w:val="00BE3C08"/>
    <w:rsid w:val="00BE3E1F"/>
    <w:rsid w:val="00BE4236"/>
    <w:rsid w:val="00BE43FB"/>
    <w:rsid w:val="00BE44DA"/>
    <w:rsid w:val="00BE4553"/>
    <w:rsid w:val="00BE4929"/>
    <w:rsid w:val="00BE4962"/>
    <w:rsid w:val="00BE5052"/>
    <w:rsid w:val="00BE55FB"/>
    <w:rsid w:val="00BE58DA"/>
    <w:rsid w:val="00BE5CB9"/>
    <w:rsid w:val="00BE5F07"/>
    <w:rsid w:val="00BE610E"/>
    <w:rsid w:val="00BE64D9"/>
    <w:rsid w:val="00BE651D"/>
    <w:rsid w:val="00BE682C"/>
    <w:rsid w:val="00BE68B7"/>
    <w:rsid w:val="00BE6958"/>
    <w:rsid w:val="00BE69DB"/>
    <w:rsid w:val="00BE6D42"/>
    <w:rsid w:val="00BE6D9C"/>
    <w:rsid w:val="00BE6F5B"/>
    <w:rsid w:val="00BE6F98"/>
    <w:rsid w:val="00BE7336"/>
    <w:rsid w:val="00BE777A"/>
    <w:rsid w:val="00BE7843"/>
    <w:rsid w:val="00BE7C03"/>
    <w:rsid w:val="00BE7E44"/>
    <w:rsid w:val="00BE7F7D"/>
    <w:rsid w:val="00BF0085"/>
    <w:rsid w:val="00BF057E"/>
    <w:rsid w:val="00BF07C9"/>
    <w:rsid w:val="00BF0906"/>
    <w:rsid w:val="00BF0C08"/>
    <w:rsid w:val="00BF0D32"/>
    <w:rsid w:val="00BF1153"/>
    <w:rsid w:val="00BF117D"/>
    <w:rsid w:val="00BF11DB"/>
    <w:rsid w:val="00BF12FC"/>
    <w:rsid w:val="00BF13EE"/>
    <w:rsid w:val="00BF13F6"/>
    <w:rsid w:val="00BF199F"/>
    <w:rsid w:val="00BF1CD5"/>
    <w:rsid w:val="00BF1DEF"/>
    <w:rsid w:val="00BF229F"/>
    <w:rsid w:val="00BF2788"/>
    <w:rsid w:val="00BF29C5"/>
    <w:rsid w:val="00BF2A1A"/>
    <w:rsid w:val="00BF2D71"/>
    <w:rsid w:val="00BF303A"/>
    <w:rsid w:val="00BF3113"/>
    <w:rsid w:val="00BF32B7"/>
    <w:rsid w:val="00BF33CD"/>
    <w:rsid w:val="00BF33D8"/>
    <w:rsid w:val="00BF3443"/>
    <w:rsid w:val="00BF34EC"/>
    <w:rsid w:val="00BF3B96"/>
    <w:rsid w:val="00BF4553"/>
    <w:rsid w:val="00BF459D"/>
    <w:rsid w:val="00BF4680"/>
    <w:rsid w:val="00BF478E"/>
    <w:rsid w:val="00BF479B"/>
    <w:rsid w:val="00BF49E6"/>
    <w:rsid w:val="00BF4B25"/>
    <w:rsid w:val="00BF5141"/>
    <w:rsid w:val="00BF5619"/>
    <w:rsid w:val="00BF593E"/>
    <w:rsid w:val="00BF63BE"/>
    <w:rsid w:val="00BF6501"/>
    <w:rsid w:val="00BF68BC"/>
    <w:rsid w:val="00BF6A30"/>
    <w:rsid w:val="00BF6B2C"/>
    <w:rsid w:val="00BF6F67"/>
    <w:rsid w:val="00BF6FB1"/>
    <w:rsid w:val="00BF707F"/>
    <w:rsid w:val="00BF710A"/>
    <w:rsid w:val="00BF721E"/>
    <w:rsid w:val="00BF72DB"/>
    <w:rsid w:val="00BF742A"/>
    <w:rsid w:val="00BF7594"/>
    <w:rsid w:val="00BF7658"/>
    <w:rsid w:val="00BF778F"/>
    <w:rsid w:val="00BF78BB"/>
    <w:rsid w:val="00BF7E4E"/>
    <w:rsid w:val="00C0002D"/>
    <w:rsid w:val="00C00415"/>
    <w:rsid w:val="00C0082D"/>
    <w:rsid w:val="00C00930"/>
    <w:rsid w:val="00C0118C"/>
    <w:rsid w:val="00C017A8"/>
    <w:rsid w:val="00C01835"/>
    <w:rsid w:val="00C01BD3"/>
    <w:rsid w:val="00C01C64"/>
    <w:rsid w:val="00C022C9"/>
    <w:rsid w:val="00C023D3"/>
    <w:rsid w:val="00C0242F"/>
    <w:rsid w:val="00C025C5"/>
    <w:rsid w:val="00C026BA"/>
    <w:rsid w:val="00C026E4"/>
    <w:rsid w:val="00C02863"/>
    <w:rsid w:val="00C0297B"/>
    <w:rsid w:val="00C02A44"/>
    <w:rsid w:val="00C02D09"/>
    <w:rsid w:val="00C02D0C"/>
    <w:rsid w:val="00C02D23"/>
    <w:rsid w:val="00C02F3D"/>
    <w:rsid w:val="00C0301A"/>
    <w:rsid w:val="00C0334C"/>
    <w:rsid w:val="00C0345A"/>
    <w:rsid w:val="00C036AE"/>
    <w:rsid w:val="00C03881"/>
    <w:rsid w:val="00C038C4"/>
    <w:rsid w:val="00C03A78"/>
    <w:rsid w:val="00C03B8C"/>
    <w:rsid w:val="00C03C5F"/>
    <w:rsid w:val="00C044F9"/>
    <w:rsid w:val="00C049AD"/>
    <w:rsid w:val="00C04AD6"/>
    <w:rsid w:val="00C04DE8"/>
    <w:rsid w:val="00C04EE3"/>
    <w:rsid w:val="00C052B3"/>
    <w:rsid w:val="00C05669"/>
    <w:rsid w:val="00C057CC"/>
    <w:rsid w:val="00C059D6"/>
    <w:rsid w:val="00C05BC5"/>
    <w:rsid w:val="00C05CA7"/>
    <w:rsid w:val="00C05DD3"/>
    <w:rsid w:val="00C05E7F"/>
    <w:rsid w:val="00C0647B"/>
    <w:rsid w:val="00C066BA"/>
    <w:rsid w:val="00C06890"/>
    <w:rsid w:val="00C06B75"/>
    <w:rsid w:val="00C06BD9"/>
    <w:rsid w:val="00C06EB4"/>
    <w:rsid w:val="00C070CA"/>
    <w:rsid w:val="00C0742C"/>
    <w:rsid w:val="00C07496"/>
    <w:rsid w:val="00C07A0B"/>
    <w:rsid w:val="00C07BF3"/>
    <w:rsid w:val="00C07F70"/>
    <w:rsid w:val="00C102E7"/>
    <w:rsid w:val="00C10467"/>
    <w:rsid w:val="00C10704"/>
    <w:rsid w:val="00C10BEE"/>
    <w:rsid w:val="00C10E34"/>
    <w:rsid w:val="00C10F09"/>
    <w:rsid w:val="00C11284"/>
    <w:rsid w:val="00C112E4"/>
    <w:rsid w:val="00C11410"/>
    <w:rsid w:val="00C117C4"/>
    <w:rsid w:val="00C118B0"/>
    <w:rsid w:val="00C11A16"/>
    <w:rsid w:val="00C12526"/>
    <w:rsid w:val="00C12700"/>
    <w:rsid w:val="00C12B80"/>
    <w:rsid w:val="00C12B93"/>
    <w:rsid w:val="00C13964"/>
    <w:rsid w:val="00C13AA2"/>
    <w:rsid w:val="00C13D07"/>
    <w:rsid w:val="00C13E0B"/>
    <w:rsid w:val="00C140A1"/>
    <w:rsid w:val="00C1456C"/>
    <w:rsid w:val="00C146CC"/>
    <w:rsid w:val="00C14E3C"/>
    <w:rsid w:val="00C15161"/>
    <w:rsid w:val="00C15219"/>
    <w:rsid w:val="00C15377"/>
    <w:rsid w:val="00C156C0"/>
    <w:rsid w:val="00C15BC4"/>
    <w:rsid w:val="00C15D71"/>
    <w:rsid w:val="00C15D7A"/>
    <w:rsid w:val="00C15E83"/>
    <w:rsid w:val="00C160B2"/>
    <w:rsid w:val="00C16210"/>
    <w:rsid w:val="00C163C6"/>
    <w:rsid w:val="00C164B4"/>
    <w:rsid w:val="00C16760"/>
    <w:rsid w:val="00C169DB"/>
    <w:rsid w:val="00C16B1B"/>
    <w:rsid w:val="00C16B38"/>
    <w:rsid w:val="00C16CEE"/>
    <w:rsid w:val="00C16D04"/>
    <w:rsid w:val="00C16EA7"/>
    <w:rsid w:val="00C16FEC"/>
    <w:rsid w:val="00C1703E"/>
    <w:rsid w:val="00C17413"/>
    <w:rsid w:val="00C1767F"/>
    <w:rsid w:val="00C176C2"/>
    <w:rsid w:val="00C17F1C"/>
    <w:rsid w:val="00C17F80"/>
    <w:rsid w:val="00C20A5E"/>
    <w:rsid w:val="00C20B0A"/>
    <w:rsid w:val="00C20B3E"/>
    <w:rsid w:val="00C20CA0"/>
    <w:rsid w:val="00C212FC"/>
    <w:rsid w:val="00C2159B"/>
    <w:rsid w:val="00C21845"/>
    <w:rsid w:val="00C21A07"/>
    <w:rsid w:val="00C21B14"/>
    <w:rsid w:val="00C21CDC"/>
    <w:rsid w:val="00C22058"/>
    <w:rsid w:val="00C22168"/>
    <w:rsid w:val="00C22704"/>
    <w:rsid w:val="00C227D1"/>
    <w:rsid w:val="00C22870"/>
    <w:rsid w:val="00C229FD"/>
    <w:rsid w:val="00C22DE3"/>
    <w:rsid w:val="00C22E61"/>
    <w:rsid w:val="00C22F27"/>
    <w:rsid w:val="00C22FBC"/>
    <w:rsid w:val="00C23132"/>
    <w:rsid w:val="00C232B7"/>
    <w:rsid w:val="00C23375"/>
    <w:rsid w:val="00C234C8"/>
    <w:rsid w:val="00C237AC"/>
    <w:rsid w:val="00C23BA5"/>
    <w:rsid w:val="00C23C59"/>
    <w:rsid w:val="00C23DB2"/>
    <w:rsid w:val="00C23DC7"/>
    <w:rsid w:val="00C23F07"/>
    <w:rsid w:val="00C23FBE"/>
    <w:rsid w:val="00C2400E"/>
    <w:rsid w:val="00C2428C"/>
    <w:rsid w:val="00C242A7"/>
    <w:rsid w:val="00C242C5"/>
    <w:rsid w:val="00C243A8"/>
    <w:rsid w:val="00C245C2"/>
    <w:rsid w:val="00C24986"/>
    <w:rsid w:val="00C249AA"/>
    <w:rsid w:val="00C24CFF"/>
    <w:rsid w:val="00C24EC6"/>
    <w:rsid w:val="00C24FDE"/>
    <w:rsid w:val="00C25161"/>
    <w:rsid w:val="00C251DA"/>
    <w:rsid w:val="00C252E4"/>
    <w:rsid w:val="00C25395"/>
    <w:rsid w:val="00C25404"/>
    <w:rsid w:val="00C254AB"/>
    <w:rsid w:val="00C25A02"/>
    <w:rsid w:val="00C25A74"/>
    <w:rsid w:val="00C25A89"/>
    <w:rsid w:val="00C25D27"/>
    <w:rsid w:val="00C260CB"/>
    <w:rsid w:val="00C26332"/>
    <w:rsid w:val="00C266F8"/>
    <w:rsid w:val="00C26CBB"/>
    <w:rsid w:val="00C26DD3"/>
    <w:rsid w:val="00C26DFF"/>
    <w:rsid w:val="00C26F4D"/>
    <w:rsid w:val="00C273C5"/>
    <w:rsid w:val="00C273C9"/>
    <w:rsid w:val="00C27611"/>
    <w:rsid w:val="00C2777F"/>
    <w:rsid w:val="00C278CC"/>
    <w:rsid w:val="00C27931"/>
    <w:rsid w:val="00C27AAE"/>
    <w:rsid w:val="00C27F49"/>
    <w:rsid w:val="00C300A3"/>
    <w:rsid w:val="00C30390"/>
    <w:rsid w:val="00C303CD"/>
    <w:rsid w:val="00C3083B"/>
    <w:rsid w:val="00C308E6"/>
    <w:rsid w:val="00C30CC9"/>
    <w:rsid w:val="00C30FDB"/>
    <w:rsid w:val="00C31C9B"/>
    <w:rsid w:val="00C31F94"/>
    <w:rsid w:val="00C322F4"/>
    <w:rsid w:val="00C3273B"/>
    <w:rsid w:val="00C32868"/>
    <w:rsid w:val="00C32F3B"/>
    <w:rsid w:val="00C32FC9"/>
    <w:rsid w:val="00C3304A"/>
    <w:rsid w:val="00C33111"/>
    <w:rsid w:val="00C33E51"/>
    <w:rsid w:val="00C33FF1"/>
    <w:rsid w:val="00C3411D"/>
    <w:rsid w:val="00C346EE"/>
    <w:rsid w:val="00C3485E"/>
    <w:rsid w:val="00C348BE"/>
    <w:rsid w:val="00C34A92"/>
    <w:rsid w:val="00C34C59"/>
    <w:rsid w:val="00C34CB4"/>
    <w:rsid w:val="00C34F82"/>
    <w:rsid w:val="00C35437"/>
    <w:rsid w:val="00C3560C"/>
    <w:rsid w:val="00C357ED"/>
    <w:rsid w:val="00C35BBD"/>
    <w:rsid w:val="00C35FFE"/>
    <w:rsid w:val="00C36177"/>
    <w:rsid w:val="00C36253"/>
    <w:rsid w:val="00C365B5"/>
    <w:rsid w:val="00C368B1"/>
    <w:rsid w:val="00C36FDC"/>
    <w:rsid w:val="00C36FEB"/>
    <w:rsid w:val="00C372DF"/>
    <w:rsid w:val="00C3777B"/>
    <w:rsid w:val="00C37CC9"/>
    <w:rsid w:val="00C37D59"/>
    <w:rsid w:val="00C37DCE"/>
    <w:rsid w:val="00C37F37"/>
    <w:rsid w:val="00C40080"/>
    <w:rsid w:val="00C401F9"/>
    <w:rsid w:val="00C4029F"/>
    <w:rsid w:val="00C403AF"/>
    <w:rsid w:val="00C4045C"/>
    <w:rsid w:val="00C40BFC"/>
    <w:rsid w:val="00C40E17"/>
    <w:rsid w:val="00C40E24"/>
    <w:rsid w:val="00C40F4D"/>
    <w:rsid w:val="00C4105E"/>
    <w:rsid w:val="00C411F2"/>
    <w:rsid w:val="00C41233"/>
    <w:rsid w:val="00C41298"/>
    <w:rsid w:val="00C41A23"/>
    <w:rsid w:val="00C423A5"/>
    <w:rsid w:val="00C424C1"/>
    <w:rsid w:val="00C4252F"/>
    <w:rsid w:val="00C42550"/>
    <w:rsid w:val="00C42BF2"/>
    <w:rsid w:val="00C42D22"/>
    <w:rsid w:val="00C42E18"/>
    <w:rsid w:val="00C4317B"/>
    <w:rsid w:val="00C431FB"/>
    <w:rsid w:val="00C43219"/>
    <w:rsid w:val="00C4348D"/>
    <w:rsid w:val="00C436E4"/>
    <w:rsid w:val="00C43E6B"/>
    <w:rsid w:val="00C43E86"/>
    <w:rsid w:val="00C44399"/>
    <w:rsid w:val="00C445E5"/>
    <w:rsid w:val="00C4536E"/>
    <w:rsid w:val="00C45A9F"/>
    <w:rsid w:val="00C45E89"/>
    <w:rsid w:val="00C460ED"/>
    <w:rsid w:val="00C46206"/>
    <w:rsid w:val="00C462E8"/>
    <w:rsid w:val="00C46311"/>
    <w:rsid w:val="00C464C9"/>
    <w:rsid w:val="00C464E6"/>
    <w:rsid w:val="00C46556"/>
    <w:rsid w:val="00C4658D"/>
    <w:rsid w:val="00C46704"/>
    <w:rsid w:val="00C468AE"/>
    <w:rsid w:val="00C47310"/>
    <w:rsid w:val="00C4752B"/>
    <w:rsid w:val="00C47788"/>
    <w:rsid w:val="00C47A1D"/>
    <w:rsid w:val="00C47BBA"/>
    <w:rsid w:val="00C47D81"/>
    <w:rsid w:val="00C47D98"/>
    <w:rsid w:val="00C47F86"/>
    <w:rsid w:val="00C50377"/>
    <w:rsid w:val="00C504E4"/>
    <w:rsid w:val="00C507BF"/>
    <w:rsid w:val="00C509EE"/>
    <w:rsid w:val="00C50BF8"/>
    <w:rsid w:val="00C50DB7"/>
    <w:rsid w:val="00C51175"/>
    <w:rsid w:val="00C51333"/>
    <w:rsid w:val="00C5136A"/>
    <w:rsid w:val="00C51554"/>
    <w:rsid w:val="00C515FA"/>
    <w:rsid w:val="00C516E2"/>
    <w:rsid w:val="00C518C4"/>
    <w:rsid w:val="00C51B3D"/>
    <w:rsid w:val="00C52016"/>
    <w:rsid w:val="00C5243E"/>
    <w:rsid w:val="00C5267C"/>
    <w:rsid w:val="00C528A5"/>
    <w:rsid w:val="00C52B66"/>
    <w:rsid w:val="00C52BCF"/>
    <w:rsid w:val="00C5320A"/>
    <w:rsid w:val="00C53354"/>
    <w:rsid w:val="00C535F5"/>
    <w:rsid w:val="00C5366A"/>
    <w:rsid w:val="00C538AE"/>
    <w:rsid w:val="00C53C72"/>
    <w:rsid w:val="00C5407B"/>
    <w:rsid w:val="00C5429C"/>
    <w:rsid w:val="00C547F1"/>
    <w:rsid w:val="00C54813"/>
    <w:rsid w:val="00C54E38"/>
    <w:rsid w:val="00C551BE"/>
    <w:rsid w:val="00C5538E"/>
    <w:rsid w:val="00C556D9"/>
    <w:rsid w:val="00C55BB0"/>
    <w:rsid w:val="00C55BFA"/>
    <w:rsid w:val="00C56346"/>
    <w:rsid w:val="00C5650A"/>
    <w:rsid w:val="00C56742"/>
    <w:rsid w:val="00C56785"/>
    <w:rsid w:val="00C56821"/>
    <w:rsid w:val="00C5688F"/>
    <w:rsid w:val="00C5757C"/>
    <w:rsid w:val="00C57C9B"/>
    <w:rsid w:val="00C57E1A"/>
    <w:rsid w:val="00C57EC1"/>
    <w:rsid w:val="00C60910"/>
    <w:rsid w:val="00C6129C"/>
    <w:rsid w:val="00C61371"/>
    <w:rsid w:val="00C615EE"/>
    <w:rsid w:val="00C6185A"/>
    <w:rsid w:val="00C61AD9"/>
    <w:rsid w:val="00C61AF7"/>
    <w:rsid w:val="00C61B4C"/>
    <w:rsid w:val="00C61CCE"/>
    <w:rsid w:val="00C61CDC"/>
    <w:rsid w:val="00C61D1F"/>
    <w:rsid w:val="00C61F38"/>
    <w:rsid w:val="00C61F73"/>
    <w:rsid w:val="00C6267A"/>
    <w:rsid w:val="00C6287F"/>
    <w:rsid w:val="00C62BF9"/>
    <w:rsid w:val="00C62E66"/>
    <w:rsid w:val="00C630B3"/>
    <w:rsid w:val="00C63553"/>
    <w:rsid w:val="00C63649"/>
    <w:rsid w:val="00C6386A"/>
    <w:rsid w:val="00C638C3"/>
    <w:rsid w:val="00C63C93"/>
    <w:rsid w:val="00C64038"/>
    <w:rsid w:val="00C640F4"/>
    <w:rsid w:val="00C64285"/>
    <w:rsid w:val="00C64478"/>
    <w:rsid w:val="00C64AFD"/>
    <w:rsid w:val="00C652FB"/>
    <w:rsid w:val="00C65665"/>
    <w:rsid w:val="00C658BE"/>
    <w:rsid w:val="00C65C4D"/>
    <w:rsid w:val="00C65D94"/>
    <w:rsid w:val="00C65DB5"/>
    <w:rsid w:val="00C66048"/>
    <w:rsid w:val="00C661D3"/>
    <w:rsid w:val="00C66240"/>
    <w:rsid w:val="00C66439"/>
    <w:rsid w:val="00C66610"/>
    <w:rsid w:val="00C668B8"/>
    <w:rsid w:val="00C6703F"/>
    <w:rsid w:val="00C6704F"/>
    <w:rsid w:val="00C670D0"/>
    <w:rsid w:val="00C67133"/>
    <w:rsid w:val="00C6735C"/>
    <w:rsid w:val="00C67564"/>
    <w:rsid w:val="00C67A01"/>
    <w:rsid w:val="00C67B35"/>
    <w:rsid w:val="00C67EC0"/>
    <w:rsid w:val="00C70239"/>
    <w:rsid w:val="00C70616"/>
    <w:rsid w:val="00C7075C"/>
    <w:rsid w:val="00C70855"/>
    <w:rsid w:val="00C709EE"/>
    <w:rsid w:val="00C71290"/>
    <w:rsid w:val="00C7137F"/>
    <w:rsid w:val="00C71834"/>
    <w:rsid w:val="00C71CD9"/>
    <w:rsid w:val="00C71E6F"/>
    <w:rsid w:val="00C720E1"/>
    <w:rsid w:val="00C72109"/>
    <w:rsid w:val="00C72620"/>
    <w:rsid w:val="00C726F0"/>
    <w:rsid w:val="00C72A79"/>
    <w:rsid w:val="00C730F8"/>
    <w:rsid w:val="00C7311D"/>
    <w:rsid w:val="00C73362"/>
    <w:rsid w:val="00C7373F"/>
    <w:rsid w:val="00C73973"/>
    <w:rsid w:val="00C73F59"/>
    <w:rsid w:val="00C73F78"/>
    <w:rsid w:val="00C74093"/>
    <w:rsid w:val="00C7432E"/>
    <w:rsid w:val="00C74343"/>
    <w:rsid w:val="00C744D5"/>
    <w:rsid w:val="00C74686"/>
    <w:rsid w:val="00C74A75"/>
    <w:rsid w:val="00C74B6A"/>
    <w:rsid w:val="00C74F4B"/>
    <w:rsid w:val="00C75269"/>
    <w:rsid w:val="00C756FA"/>
    <w:rsid w:val="00C759C6"/>
    <w:rsid w:val="00C75BB6"/>
    <w:rsid w:val="00C75EDD"/>
    <w:rsid w:val="00C75EED"/>
    <w:rsid w:val="00C7606B"/>
    <w:rsid w:val="00C7683E"/>
    <w:rsid w:val="00C76AD2"/>
    <w:rsid w:val="00C76C39"/>
    <w:rsid w:val="00C76E2F"/>
    <w:rsid w:val="00C770D5"/>
    <w:rsid w:val="00C778C6"/>
    <w:rsid w:val="00C77AD1"/>
    <w:rsid w:val="00C77B0C"/>
    <w:rsid w:val="00C77C21"/>
    <w:rsid w:val="00C77CAE"/>
    <w:rsid w:val="00C80231"/>
    <w:rsid w:val="00C80517"/>
    <w:rsid w:val="00C80577"/>
    <w:rsid w:val="00C8079F"/>
    <w:rsid w:val="00C8080C"/>
    <w:rsid w:val="00C80941"/>
    <w:rsid w:val="00C809C0"/>
    <w:rsid w:val="00C809E7"/>
    <w:rsid w:val="00C80A47"/>
    <w:rsid w:val="00C80BA8"/>
    <w:rsid w:val="00C80CD4"/>
    <w:rsid w:val="00C80EF4"/>
    <w:rsid w:val="00C8102C"/>
    <w:rsid w:val="00C81532"/>
    <w:rsid w:val="00C816E2"/>
    <w:rsid w:val="00C81803"/>
    <w:rsid w:val="00C81813"/>
    <w:rsid w:val="00C8186A"/>
    <w:rsid w:val="00C818BE"/>
    <w:rsid w:val="00C81D3A"/>
    <w:rsid w:val="00C820A7"/>
    <w:rsid w:val="00C824B7"/>
    <w:rsid w:val="00C825AC"/>
    <w:rsid w:val="00C82A00"/>
    <w:rsid w:val="00C82C24"/>
    <w:rsid w:val="00C82C7A"/>
    <w:rsid w:val="00C82EEB"/>
    <w:rsid w:val="00C82F62"/>
    <w:rsid w:val="00C83141"/>
    <w:rsid w:val="00C83181"/>
    <w:rsid w:val="00C83343"/>
    <w:rsid w:val="00C833FB"/>
    <w:rsid w:val="00C83728"/>
    <w:rsid w:val="00C83ADA"/>
    <w:rsid w:val="00C83DB2"/>
    <w:rsid w:val="00C84378"/>
    <w:rsid w:val="00C844CD"/>
    <w:rsid w:val="00C845E7"/>
    <w:rsid w:val="00C848C9"/>
    <w:rsid w:val="00C84A37"/>
    <w:rsid w:val="00C84BB9"/>
    <w:rsid w:val="00C84DEC"/>
    <w:rsid w:val="00C84F1F"/>
    <w:rsid w:val="00C84F8D"/>
    <w:rsid w:val="00C850DB"/>
    <w:rsid w:val="00C850F1"/>
    <w:rsid w:val="00C8547D"/>
    <w:rsid w:val="00C856A2"/>
    <w:rsid w:val="00C857A5"/>
    <w:rsid w:val="00C85A68"/>
    <w:rsid w:val="00C85B37"/>
    <w:rsid w:val="00C85BB0"/>
    <w:rsid w:val="00C85BCF"/>
    <w:rsid w:val="00C860DF"/>
    <w:rsid w:val="00C8618D"/>
    <w:rsid w:val="00C861FA"/>
    <w:rsid w:val="00C862CF"/>
    <w:rsid w:val="00C8653E"/>
    <w:rsid w:val="00C86755"/>
    <w:rsid w:val="00C86827"/>
    <w:rsid w:val="00C86B86"/>
    <w:rsid w:val="00C86CE8"/>
    <w:rsid w:val="00C86F66"/>
    <w:rsid w:val="00C871AB"/>
    <w:rsid w:val="00C8726F"/>
    <w:rsid w:val="00C87882"/>
    <w:rsid w:val="00C87A30"/>
    <w:rsid w:val="00C87BAB"/>
    <w:rsid w:val="00C87E90"/>
    <w:rsid w:val="00C87FF7"/>
    <w:rsid w:val="00C902CE"/>
    <w:rsid w:val="00C902F0"/>
    <w:rsid w:val="00C904C6"/>
    <w:rsid w:val="00C90652"/>
    <w:rsid w:val="00C907B7"/>
    <w:rsid w:val="00C908B2"/>
    <w:rsid w:val="00C909CD"/>
    <w:rsid w:val="00C90ACB"/>
    <w:rsid w:val="00C90B06"/>
    <w:rsid w:val="00C90D1F"/>
    <w:rsid w:val="00C90DD1"/>
    <w:rsid w:val="00C91007"/>
    <w:rsid w:val="00C9129C"/>
    <w:rsid w:val="00C9147C"/>
    <w:rsid w:val="00C91566"/>
    <w:rsid w:val="00C91582"/>
    <w:rsid w:val="00C9164F"/>
    <w:rsid w:val="00C916E1"/>
    <w:rsid w:val="00C918AD"/>
    <w:rsid w:val="00C91AFC"/>
    <w:rsid w:val="00C922B3"/>
    <w:rsid w:val="00C9235C"/>
    <w:rsid w:val="00C92394"/>
    <w:rsid w:val="00C92771"/>
    <w:rsid w:val="00C92AE3"/>
    <w:rsid w:val="00C93233"/>
    <w:rsid w:val="00C9368A"/>
    <w:rsid w:val="00C937B2"/>
    <w:rsid w:val="00C93943"/>
    <w:rsid w:val="00C93B95"/>
    <w:rsid w:val="00C94307"/>
    <w:rsid w:val="00C943A5"/>
    <w:rsid w:val="00C945BA"/>
    <w:rsid w:val="00C94B15"/>
    <w:rsid w:val="00C94C1E"/>
    <w:rsid w:val="00C94C38"/>
    <w:rsid w:val="00C951DE"/>
    <w:rsid w:val="00C951EC"/>
    <w:rsid w:val="00C95654"/>
    <w:rsid w:val="00C95972"/>
    <w:rsid w:val="00C95A5A"/>
    <w:rsid w:val="00C95D05"/>
    <w:rsid w:val="00C95D3E"/>
    <w:rsid w:val="00C95E1F"/>
    <w:rsid w:val="00C95EFF"/>
    <w:rsid w:val="00C95FE4"/>
    <w:rsid w:val="00C96015"/>
    <w:rsid w:val="00C9615A"/>
    <w:rsid w:val="00C96321"/>
    <w:rsid w:val="00C9687C"/>
    <w:rsid w:val="00C96A0E"/>
    <w:rsid w:val="00C974DF"/>
    <w:rsid w:val="00C97647"/>
    <w:rsid w:val="00C9781A"/>
    <w:rsid w:val="00CA022A"/>
    <w:rsid w:val="00CA0434"/>
    <w:rsid w:val="00CA074B"/>
    <w:rsid w:val="00CA0CEE"/>
    <w:rsid w:val="00CA0D55"/>
    <w:rsid w:val="00CA0E49"/>
    <w:rsid w:val="00CA0FBD"/>
    <w:rsid w:val="00CA13A3"/>
    <w:rsid w:val="00CA13E2"/>
    <w:rsid w:val="00CA143B"/>
    <w:rsid w:val="00CA152C"/>
    <w:rsid w:val="00CA180F"/>
    <w:rsid w:val="00CA1B08"/>
    <w:rsid w:val="00CA1E3E"/>
    <w:rsid w:val="00CA1ECA"/>
    <w:rsid w:val="00CA1EDB"/>
    <w:rsid w:val="00CA2081"/>
    <w:rsid w:val="00CA2119"/>
    <w:rsid w:val="00CA22F4"/>
    <w:rsid w:val="00CA233E"/>
    <w:rsid w:val="00CA23CE"/>
    <w:rsid w:val="00CA2510"/>
    <w:rsid w:val="00CA2568"/>
    <w:rsid w:val="00CA290E"/>
    <w:rsid w:val="00CA2B17"/>
    <w:rsid w:val="00CA3BD6"/>
    <w:rsid w:val="00CA3E76"/>
    <w:rsid w:val="00CA46A3"/>
    <w:rsid w:val="00CA4776"/>
    <w:rsid w:val="00CA49B7"/>
    <w:rsid w:val="00CA4BE3"/>
    <w:rsid w:val="00CA4E10"/>
    <w:rsid w:val="00CA4F41"/>
    <w:rsid w:val="00CA4FE3"/>
    <w:rsid w:val="00CA5080"/>
    <w:rsid w:val="00CA50DC"/>
    <w:rsid w:val="00CA517B"/>
    <w:rsid w:val="00CA557E"/>
    <w:rsid w:val="00CA578C"/>
    <w:rsid w:val="00CA5A7D"/>
    <w:rsid w:val="00CA5CEF"/>
    <w:rsid w:val="00CA661E"/>
    <w:rsid w:val="00CA68EB"/>
    <w:rsid w:val="00CA6994"/>
    <w:rsid w:val="00CA6A24"/>
    <w:rsid w:val="00CA6CA7"/>
    <w:rsid w:val="00CA71B1"/>
    <w:rsid w:val="00CA71B6"/>
    <w:rsid w:val="00CA7550"/>
    <w:rsid w:val="00CA772B"/>
    <w:rsid w:val="00CA789F"/>
    <w:rsid w:val="00CA7BE6"/>
    <w:rsid w:val="00CA7C20"/>
    <w:rsid w:val="00CA7DF3"/>
    <w:rsid w:val="00CA7F1D"/>
    <w:rsid w:val="00CB066C"/>
    <w:rsid w:val="00CB0BA7"/>
    <w:rsid w:val="00CB0CCC"/>
    <w:rsid w:val="00CB140E"/>
    <w:rsid w:val="00CB191D"/>
    <w:rsid w:val="00CB1ACA"/>
    <w:rsid w:val="00CB1C24"/>
    <w:rsid w:val="00CB1C79"/>
    <w:rsid w:val="00CB210A"/>
    <w:rsid w:val="00CB2121"/>
    <w:rsid w:val="00CB23EC"/>
    <w:rsid w:val="00CB2973"/>
    <w:rsid w:val="00CB2AF2"/>
    <w:rsid w:val="00CB2C14"/>
    <w:rsid w:val="00CB30F8"/>
    <w:rsid w:val="00CB3160"/>
    <w:rsid w:val="00CB38EF"/>
    <w:rsid w:val="00CB3B9E"/>
    <w:rsid w:val="00CB459A"/>
    <w:rsid w:val="00CB45BC"/>
    <w:rsid w:val="00CB487A"/>
    <w:rsid w:val="00CB4C1A"/>
    <w:rsid w:val="00CB4EA4"/>
    <w:rsid w:val="00CB4EE9"/>
    <w:rsid w:val="00CB51AD"/>
    <w:rsid w:val="00CB52F1"/>
    <w:rsid w:val="00CB533C"/>
    <w:rsid w:val="00CB54AB"/>
    <w:rsid w:val="00CB5B1D"/>
    <w:rsid w:val="00CB5E75"/>
    <w:rsid w:val="00CB5FE3"/>
    <w:rsid w:val="00CB60A6"/>
    <w:rsid w:val="00CB6938"/>
    <w:rsid w:val="00CB6B7A"/>
    <w:rsid w:val="00CB6F10"/>
    <w:rsid w:val="00CB6F8D"/>
    <w:rsid w:val="00CB7288"/>
    <w:rsid w:val="00CB7465"/>
    <w:rsid w:val="00CB776B"/>
    <w:rsid w:val="00CB7776"/>
    <w:rsid w:val="00CB7CAF"/>
    <w:rsid w:val="00CB7D6B"/>
    <w:rsid w:val="00CC009B"/>
    <w:rsid w:val="00CC0578"/>
    <w:rsid w:val="00CC05A1"/>
    <w:rsid w:val="00CC0690"/>
    <w:rsid w:val="00CC0997"/>
    <w:rsid w:val="00CC0E1B"/>
    <w:rsid w:val="00CC1607"/>
    <w:rsid w:val="00CC163D"/>
    <w:rsid w:val="00CC182B"/>
    <w:rsid w:val="00CC189F"/>
    <w:rsid w:val="00CC1A91"/>
    <w:rsid w:val="00CC1AAA"/>
    <w:rsid w:val="00CC1E3F"/>
    <w:rsid w:val="00CC21C6"/>
    <w:rsid w:val="00CC2736"/>
    <w:rsid w:val="00CC2753"/>
    <w:rsid w:val="00CC2770"/>
    <w:rsid w:val="00CC27E5"/>
    <w:rsid w:val="00CC2B19"/>
    <w:rsid w:val="00CC2C9D"/>
    <w:rsid w:val="00CC2EE1"/>
    <w:rsid w:val="00CC2FF9"/>
    <w:rsid w:val="00CC33BB"/>
    <w:rsid w:val="00CC34EA"/>
    <w:rsid w:val="00CC361E"/>
    <w:rsid w:val="00CC364E"/>
    <w:rsid w:val="00CC3715"/>
    <w:rsid w:val="00CC3C4A"/>
    <w:rsid w:val="00CC3CDB"/>
    <w:rsid w:val="00CC3D7F"/>
    <w:rsid w:val="00CC3E0D"/>
    <w:rsid w:val="00CC3E87"/>
    <w:rsid w:val="00CC3E89"/>
    <w:rsid w:val="00CC3FBB"/>
    <w:rsid w:val="00CC41A8"/>
    <w:rsid w:val="00CC41FB"/>
    <w:rsid w:val="00CC4731"/>
    <w:rsid w:val="00CC495F"/>
    <w:rsid w:val="00CC4A06"/>
    <w:rsid w:val="00CC4C73"/>
    <w:rsid w:val="00CC5020"/>
    <w:rsid w:val="00CC527B"/>
    <w:rsid w:val="00CC52D4"/>
    <w:rsid w:val="00CC56F0"/>
    <w:rsid w:val="00CC583A"/>
    <w:rsid w:val="00CC59E5"/>
    <w:rsid w:val="00CC5E2E"/>
    <w:rsid w:val="00CC5E51"/>
    <w:rsid w:val="00CC5F00"/>
    <w:rsid w:val="00CC689D"/>
    <w:rsid w:val="00CC6DF0"/>
    <w:rsid w:val="00CC73E8"/>
    <w:rsid w:val="00CC75D5"/>
    <w:rsid w:val="00CC7709"/>
    <w:rsid w:val="00CC7785"/>
    <w:rsid w:val="00CC7E66"/>
    <w:rsid w:val="00CC7E96"/>
    <w:rsid w:val="00CC7ED1"/>
    <w:rsid w:val="00CD0D72"/>
    <w:rsid w:val="00CD0D7C"/>
    <w:rsid w:val="00CD0E16"/>
    <w:rsid w:val="00CD0EDB"/>
    <w:rsid w:val="00CD0F60"/>
    <w:rsid w:val="00CD0FF0"/>
    <w:rsid w:val="00CD118F"/>
    <w:rsid w:val="00CD12BC"/>
    <w:rsid w:val="00CD15AA"/>
    <w:rsid w:val="00CD1711"/>
    <w:rsid w:val="00CD171E"/>
    <w:rsid w:val="00CD197F"/>
    <w:rsid w:val="00CD1F7C"/>
    <w:rsid w:val="00CD20C2"/>
    <w:rsid w:val="00CD21DB"/>
    <w:rsid w:val="00CD266B"/>
    <w:rsid w:val="00CD286E"/>
    <w:rsid w:val="00CD2A39"/>
    <w:rsid w:val="00CD2E07"/>
    <w:rsid w:val="00CD30BF"/>
    <w:rsid w:val="00CD3161"/>
    <w:rsid w:val="00CD3834"/>
    <w:rsid w:val="00CD3A5F"/>
    <w:rsid w:val="00CD3C8C"/>
    <w:rsid w:val="00CD3E2D"/>
    <w:rsid w:val="00CD3E88"/>
    <w:rsid w:val="00CD3F22"/>
    <w:rsid w:val="00CD400B"/>
    <w:rsid w:val="00CD411E"/>
    <w:rsid w:val="00CD41C4"/>
    <w:rsid w:val="00CD437F"/>
    <w:rsid w:val="00CD43B0"/>
    <w:rsid w:val="00CD4632"/>
    <w:rsid w:val="00CD46E7"/>
    <w:rsid w:val="00CD46FC"/>
    <w:rsid w:val="00CD4812"/>
    <w:rsid w:val="00CD4BFA"/>
    <w:rsid w:val="00CD4DF0"/>
    <w:rsid w:val="00CD50B3"/>
    <w:rsid w:val="00CD5784"/>
    <w:rsid w:val="00CD5C96"/>
    <w:rsid w:val="00CD5CFE"/>
    <w:rsid w:val="00CD5D5D"/>
    <w:rsid w:val="00CD6ACD"/>
    <w:rsid w:val="00CD6CEF"/>
    <w:rsid w:val="00CD6F80"/>
    <w:rsid w:val="00CD7375"/>
    <w:rsid w:val="00CD753F"/>
    <w:rsid w:val="00CD7E3B"/>
    <w:rsid w:val="00CE0153"/>
    <w:rsid w:val="00CE06EB"/>
    <w:rsid w:val="00CE08E0"/>
    <w:rsid w:val="00CE0EB2"/>
    <w:rsid w:val="00CE0F47"/>
    <w:rsid w:val="00CE115F"/>
    <w:rsid w:val="00CE14B2"/>
    <w:rsid w:val="00CE16D7"/>
    <w:rsid w:val="00CE1718"/>
    <w:rsid w:val="00CE1C46"/>
    <w:rsid w:val="00CE1F4E"/>
    <w:rsid w:val="00CE2305"/>
    <w:rsid w:val="00CE294C"/>
    <w:rsid w:val="00CE2B11"/>
    <w:rsid w:val="00CE2D2E"/>
    <w:rsid w:val="00CE32C7"/>
    <w:rsid w:val="00CE34E4"/>
    <w:rsid w:val="00CE34E7"/>
    <w:rsid w:val="00CE378D"/>
    <w:rsid w:val="00CE3890"/>
    <w:rsid w:val="00CE3D59"/>
    <w:rsid w:val="00CE3DEE"/>
    <w:rsid w:val="00CE424B"/>
    <w:rsid w:val="00CE4563"/>
    <w:rsid w:val="00CE46A9"/>
    <w:rsid w:val="00CE4764"/>
    <w:rsid w:val="00CE477B"/>
    <w:rsid w:val="00CE50D0"/>
    <w:rsid w:val="00CE524E"/>
    <w:rsid w:val="00CE53D0"/>
    <w:rsid w:val="00CE5AC5"/>
    <w:rsid w:val="00CE5CF2"/>
    <w:rsid w:val="00CE5DE3"/>
    <w:rsid w:val="00CE61CE"/>
    <w:rsid w:val="00CE649E"/>
    <w:rsid w:val="00CE6613"/>
    <w:rsid w:val="00CE66E8"/>
    <w:rsid w:val="00CE6995"/>
    <w:rsid w:val="00CE6A1C"/>
    <w:rsid w:val="00CE6D32"/>
    <w:rsid w:val="00CE6EE6"/>
    <w:rsid w:val="00CE71F1"/>
    <w:rsid w:val="00CE731A"/>
    <w:rsid w:val="00CE7395"/>
    <w:rsid w:val="00CE74DF"/>
    <w:rsid w:val="00CE75D3"/>
    <w:rsid w:val="00CE79AA"/>
    <w:rsid w:val="00CE7B89"/>
    <w:rsid w:val="00CE7D2C"/>
    <w:rsid w:val="00CE7FAE"/>
    <w:rsid w:val="00CF0000"/>
    <w:rsid w:val="00CF0153"/>
    <w:rsid w:val="00CF0191"/>
    <w:rsid w:val="00CF030F"/>
    <w:rsid w:val="00CF0466"/>
    <w:rsid w:val="00CF0765"/>
    <w:rsid w:val="00CF0819"/>
    <w:rsid w:val="00CF0B77"/>
    <w:rsid w:val="00CF0CF1"/>
    <w:rsid w:val="00CF1679"/>
    <w:rsid w:val="00CF193B"/>
    <w:rsid w:val="00CF1AC3"/>
    <w:rsid w:val="00CF1D72"/>
    <w:rsid w:val="00CF1E97"/>
    <w:rsid w:val="00CF1EC8"/>
    <w:rsid w:val="00CF240E"/>
    <w:rsid w:val="00CF2657"/>
    <w:rsid w:val="00CF2D3E"/>
    <w:rsid w:val="00CF2DE7"/>
    <w:rsid w:val="00CF2DF8"/>
    <w:rsid w:val="00CF2F75"/>
    <w:rsid w:val="00CF331A"/>
    <w:rsid w:val="00CF36B1"/>
    <w:rsid w:val="00CF36C4"/>
    <w:rsid w:val="00CF37AE"/>
    <w:rsid w:val="00CF3BCB"/>
    <w:rsid w:val="00CF3BCF"/>
    <w:rsid w:val="00CF3BF7"/>
    <w:rsid w:val="00CF3E18"/>
    <w:rsid w:val="00CF471E"/>
    <w:rsid w:val="00CF4835"/>
    <w:rsid w:val="00CF4841"/>
    <w:rsid w:val="00CF48AA"/>
    <w:rsid w:val="00CF4D0E"/>
    <w:rsid w:val="00CF4DEB"/>
    <w:rsid w:val="00CF4F6A"/>
    <w:rsid w:val="00CF502C"/>
    <w:rsid w:val="00CF5244"/>
    <w:rsid w:val="00CF54FF"/>
    <w:rsid w:val="00CF5AFA"/>
    <w:rsid w:val="00CF5B4E"/>
    <w:rsid w:val="00CF5D79"/>
    <w:rsid w:val="00CF612E"/>
    <w:rsid w:val="00CF61B8"/>
    <w:rsid w:val="00CF61FC"/>
    <w:rsid w:val="00CF6276"/>
    <w:rsid w:val="00CF6292"/>
    <w:rsid w:val="00CF62A9"/>
    <w:rsid w:val="00CF63FF"/>
    <w:rsid w:val="00CF6612"/>
    <w:rsid w:val="00CF670A"/>
    <w:rsid w:val="00CF6764"/>
    <w:rsid w:val="00CF67E9"/>
    <w:rsid w:val="00CF68D4"/>
    <w:rsid w:val="00CF6AC8"/>
    <w:rsid w:val="00CF6D29"/>
    <w:rsid w:val="00CF6E39"/>
    <w:rsid w:val="00CF700D"/>
    <w:rsid w:val="00CF7038"/>
    <w:rsid w:val="00CF7058"/>
    <w:rsid w:val="00CF7200"/>
    <w:rsid w:val="00CF7522"/>
    <w:rsid w:val="00CF76D4"/>
    <w:rsid w:val="00CF7E22"/>
    <w:rsid w:val="00CF7EA0"/>
    <w:rsid w:val="00CF7FFD"/>
    <w:rsid w:val="00D00201"/>
    <w:rsid w:val="00D0037E"/>
    <w:rsid w:val="00D00395"/>
    <w:rsid w:val="00D00C86"/>
    <w:rsid w:val="00D00E87"/>
    <w:rsid w:val="00D01060"/>
    <w:rsid w:val="00D0160F"/>
    <w:rsid w:val="00D016AA"/>
    <w:rsid w:val="00D0186C"/>
    <w:rsid w:val="00D01AB3"/>
    <w:rsid w:val="00D01CB5"/>
    <w:rsid w:val="00D01DF6"/>
    <w:rsid w:val="00D01E6B"/>
    <w:rsid w:val="00D01EC9"/>
    <w:rsid w:val="00D01F5E"/>
    <w:rsid w:val="00D0212F"/>
    <w:rsid w:val="00D0219A"/>
    <w:rsid w:val="00D026BF"/>
    <w:rsid w:val="00D0279A"/>
    <w:rsid w:val="00D02CE5"/>
    <w:rsid w:val="00D02D7F"/>
    <w:rsid w:val="00D03682"/>
    <w:rsid w:val="00D0373F"/>
    <w:rsid w:val="00D038D0"/>
    <w:rsid w:val="00D038D3"/>
    <w:rsid w:val="00D03A71"/>
    <w:rsid w:val="00D03A73"/>
    <w:rsid w:val="00D03C43"/>
    <w:rsid w:val="00D042C6"/>
    <w:rsid w:val="00D042D9"/>
    <w:rsid w:val="00D043B7"/>
    <w:rsid w:val="00D04734"/>
    <w:rsid w:val="00D048E3"/>
    <w:rsid w:val="00D049C7"/>
    <w:rsid w:val="00D04C09"/>
    <w:rsid w:val="00D0525B"/>
    <w:rsid w:val="00D0533B"/>
    <w:rsid w:val="00D059AE"/>
    <w:rsid w:val="00D05B4B"/>
    <w:rsid w:val="00D05B50"/>
    <w:rsid w:val="00D05DB8"/>
    <w:rsid w:val="00D060F4"/>
    <w:rsid w:val="00D06327"/>
    <w:rsid w:val="00D063BB"/>
    <w:rsid w:val="00D06424"/>
    <w:rsid w:val="00D06764"/>
    <w:rsid w:val="00D06B8C"/>
    <w:rsid w:val="00D07052"/>
    <w:rsid w:val="00D070B0"/>
    <w:rsid w:val="00D0712E"/>
    <w:rsid w:val="00D0734D"/>
    <w:rsid w:val="00D074FC"/>
    <w:rsid w:val="00D07823"/>
    <w:rsid w:val="00D07A67"/>
    <w:rsid w:val="00D07D75"/>
    <w:rsid w:val="00D1001A"/>
    <w:rsid w:val="00D10053"/>
    <w:rsid w:val="00D10200"/>
    <w:rsid w:val="00D1055A"/>
    <w:rsid w:val="00D105FF"/>
    <w:rsid w:val="00D10936"/>
    <w:rsid w:val="00D10AE3"/>
    <w:rsid w:val="00D10CB5"/>
    <w:rsid w:val="00D113A9"/>
    <w:rsid w:val="00D117F9"/>
    <w:rsid w:val="00D11930"/>
    <w:rsid w:val="00D11A10"/>
    <w:rsid w:val="00D11CE4"/>
    <w:rsid w:val="00D11E58"/>
    <w:rsid w:val="00D11F3E"/>
    <w:rsid w:val="00D121A9"/>
    <w:rsid w:val="00D12312"/>
    <w:rsid w:val="00D124FD"/>
    <w:rsid w:val="00D12789"/>
    <w:rsid w:val="00D12951"/>
    <w:rsid w:val="00D12B9D"/>
    <w:rsid w:val="00D13468"/>
    <w:rsid w:val="00D134B2"/>
    <w:rsid w:val="00D13B0E"/>
    <w:rsid w:val="00D140D1"/>
    <w:rsid w:val="00D1430D"/>
    <w:rsid w:val="00D143E9"/>
    <w:rsid w:val="00D144EF"/>
    <w:rsid w:val="00D14583"/>
    <w:rsid w:val="00D146F0"/>
    <w:rsid w:val="00D147EB"/>
    <w:rsid w:val="00D1496F"/>
    <w:rsid w:val="00D14A86"/>
    <w:rsid w:val="00D14C4D"/>
    <w:rsid w:val="00D14CA6"/>
    <w:rsid w:val="00D14D03"/>
    <w:rsid w:val="00D14EB2"/>
    <w:rsid w:val="00D150DE"/>
    <w:rsid w:val="00D1517F"/>
    <w:rsid w:val="00D15330"/>
    <w:rsid w:val="00D1541E"/>
    <w:rsid w:val="00D157F5"/>
    <w:rsid w:val="00D15837"/>
    <w:rsid w:val="00D15AF0"/>
    <w:rsid w:val="00D1621B"/>
    <w:rsid w:val="00D165ED"/>
    <w:rsid w:val="00D166D9"/>
    <w:rsid w:val="00D16A3F"/>
    <w:rsid w:val="00D16B6A"/>
    <w:rsid w:val="00D16C50"/>
    <w:rsid w:val="00D16D7E"/>
    <w:rsid w:val="00D17508"/>
    <w:rsid w:val="00D17977"/>
    <w:rsid w:val="00D17BAA"/>
    <w:rsid w:val="00D17D70"/>
    <w:rsid w:val="00D20376"/>
    <w:rsid w:val="00D204B2"/>
    <w:rsid w:val="00D205B4"/>
    <w:rsid w:val="00D206D2"/>
    <w:rsid w:val="00D20CB9"/>
    <w:rsid w:val="00D20EA7"/>
    <w:rsid w:val="00D2105B"/>
    <w:rsid w:val="00D212A2"/>
    <w:rsid w:val="00D21497"/>
    <w:rsid w:val="00D218DF"/>
    <w:rsid w:val="00D219B2"/>
    <w:rsid w:val="00D21ACD"/>
    <w:rsid w:val="00D21B65"/>
    <w:rsid w:val="00D21C2E"/>
    <w:rsid w:val="00D21E0A"/>
    <w:rsid w:val="00D21E97"/>
    <w:rsid w:val="00D21FC5"/>
    <w:rsid w:val="00D22089"/>
    <w:rsid w:val="00D227BE"/>
    <w:rsid w:val="00D22892"/>
    <w:rsid w:val="00D22A2E"/>
    <w:rsid w:val="00D22B3A"/>
    <w:rsid w:val="00D22B44"/>
    <w:rsid w:val="00D22E17"/>
    <w:rsid w:val="00D22E29"/>
    <w:rsid w:val="00D22ED6"/>
    <w:rsid w:val="00D2309D"/>
    <w:rsid w:val="00D23118"/>
    <w:rsid w:val="00D23243"/>
    <w:rsid w:val="00D23488"/>
    <w:rsid w:val="00D238FA"/>
    <w:rsid w:val="00D23E43"/>
    <w:rsid w:val="00D2403B"/>
    <w:rsid w:val="00D24330"/>
    <w:rsid w:val="00D24737"/>
    <w:rsid w:val="00D24BA5"/>
    <w:rsid w:val="00D24C77"/>
    <w:rsid w:val="00D24DB6"/>
    <w:rsid w:val="00D24DF9"/>
    <w:rsid w:val="00D24EB9"/>
    <w:rsid w:val="00D251B4"/>
    <w:rsid w:val="00D251D4"/>
    <w:rsid w:val="00D253E9"/>
    <w:rsid w:val="00D255EB"/>
    <w:rsid w:val="00D25743"/>
    <w:rsid w:val="00D25775"/>
    <w:rsid w:val="00D257B9"/>
    <w:rsid w:val="00D258DB"/>
    <w:rsid w:val="00D25945"/>
    <w:rsid w:val="00D259F3"/>
    <w:rsid w:val="00D25A0B"/>
    <w:rsid w:val="00D25F22"/>
    <w:rsid w:val="00D2628C"/>
    <w:rsid w:val="00D268B6"/>
    <w:rsid w:val="00D269BC"/>
    <w:rsid w:val="00D26A84"/>
    <w:rsid w:val="00D26C80"/>
    <w:rsid w:val="00D26D29"/>
    <w:rsid w:val="00D27053"/>
    <w:rsid w:val="00D27116"/>
    <w:rsid w:val="00D271D5"/>
    <w:rsid w:val="00D276DF"/>
    <w:rsid w:val="00D27811"/>
    <w:rsid w:val="00D27C8D"/>
    <w:rsid w:val="00D27CC9"/>
    <w:rsid w:val="00D305C0"/>
    <w:rsid w:val="00D30AD8"/>
    <w:rsid w:val="00D30F6C"/>
    <w:rsid w:val="00D30F93"/>
    <w:rsid w:val="00D31218"/>
    <w:rsid w:val="00D313B7"/>
    <w:rsid w:val="00D314B7"/>
    <w:rsid w:val="00D3151B"/>
    <w:rsid w:val="00D31626"/>
    <w:rsid w:val="00D3190D"/>
    <w:rsid w:val="00D31918"/>
    <w:rsid w:val="00D31BC6"/>
    <w:rsid w:val="00D3204B"/>
    <w:rsid w:val="00D32470"/>
    <w:rsid w:val="00D325D1"/>
    <w:rsid w:val="00D329BB"/>
    <w:rsid w:val="00D32BDE"/>
    <w:rsid w:val="00D32E09"/>
    <w:rsid w:val="00D333C7"/>
    <w:rsid w:val="00D33772"/>
    <w:rsid w:val="00D337BC"/>
    <w:rsid w:val="00D33857"/>
    <w:rsid w:val="00D33CBC"/>
    <w:rsid w:val="00D344AC"/>
    <w:rsid w:val="00D34594"/>
    <w:rsid w:val="00D3488F"/>
    <w:rsid w:val="00D3492A"/>
    <w:rsid w:val="00D34B6E"/>
    <w:rsid w:val="00D34C6C"/>
    <w:rsid w:val="00D34E0E"/>
    <w:rsid w:val="00D35661"/>
    <w:rsid w:val="00D35BCA"/>
    <w:rsid w:val="00D35D7A"/>
    <w:rsid w:val="00D3602F"/>
    <w:rsid w:val="00D36055"/>
    <w:rsid w:val="00D360DB"/>
    <w:rsid w:val="00D360E4"/>
    <w:rsid w:val="00D3640B"/>
    <w:rsid w:val="00D365A8"/>
    <w:rsid w:val="00D369B2"/>
    <w:rsid w:val="00D36B9F"/>
    <w:rsid w:val="00D36C60"/>
    <w:rsid w:val="00D36D2C"/>
    <w:rsid w:val="00D36DEC"/>
    <w:rsid w:val="00D37153"/>
    <w:rsid w:val="00D37376"/>
    <w:rsid w:val="00D37555"/>
    <w:rsid w:val="00D3759A"/>
    <w:rsid w:val="00D3794A"/>
    <w:rsid w:val="00D37AB8"/>
    <w:rsid w:val="00D37EB8"/>
    <w:rsid w:val="00D403E5"/>
    <w:rsid w:val="00D40605"/>
    <w:rsid w:val="00D407CB"/>
    <w:rsid w:val="00D40BB4"/>
    <w:rsid w:val="00D40F07"/>
    <w:rsid w:val="00D41115"/>
    <w:rsid w:val="00D41292"/>
    <w:rsid w:val="00D412B6"/>
    <w:rsid w:val="00D416DD"/>
    <w:rsid w:val="00D4187F"/>
    <w:rsid w:val="00D41C32"/>
    <w:rsid w:val="00D41D0F"/>
    <w:rsid w:val="00D41F8B"/>
    <w:rsid w:val="00D41FAD"/>
    <w:rsid w:val="00D42137"/>
    <w:rsid w:val="00D4295A"/>
    <w:rsid w:val="00D42A63"/>
    <w:rsid w:val="00D42BAA"/>
    <w:rsid w:val="00D42EF6"/>
    <w:rsid w:val="00D431EF"/>
    <w:rsid w:val="00D43228"/>
    <w:rsid w:val="00D4324B"/>
    <w:rsid w:val="00D43263"/>
    <w:rsid w:val="00D4352A"/>
    <w:rsid w:val="00D43645"/>
    <w:rsid w:val="00D436A5"/>
    <w:rsid w:val="00D437AA"/>
    <w:rsid w:val="00D43E79"/>
    <w:rsid w:val="00D43FA3"/>
    <w:rsid w:val="00D4411B"/>
    <w:rsid w:val="00D441DE"/>
    <w:rsid w:val="00D44505"/>
    <w:rsid w:val="00D445A5"/>
    <w:rsid w:val="00D446C3"/>
    <w:rsid w:val="00D44A17"/>
    <w:rsid w:val="00D44AAD"/>
    <w:rsid w:val="00D44B85"/>
    <w:rsid w:val="00D44DAC"/>
    <w:rsid w:val="00D44EE8"/>
    <w:rsid w:val="00D45308"/>
    <w:rsid w:val="00D4559F"/>
    <w:rsid w:val="00D456B7"/>
    <w:rsid w:val="00D45770"/>
    <w:rsid w:val="00D45C29"/>
    <w:rsid w:val="00D45C54"/>
    <w:rsid w:val="00D46993"/>
    <w:rsid w:val="00D46A8A"/>
    <w:rsid w:val="00D46C30"/>
    <w:rsid w:val="00D47022"/>
    <w:rsid w:val="00D47028"/>
    <w:rsid w:val="00D47221"/>
    <w:rsid w:val="00D4737F"/>
    <w:rsid w:val="00D47792"/>
    <w:rsid w:val="00D47813"/>
    <w:rsid w:val="00D47893"/>
    <w:rsid w:val="00D47F2C"/>
    <w:rsid w:val="00D47FBE"/>
    <w:rsid w:val="00D47FE2"/>
    <w:rsid w:val="00D50107"/>
    <w:rsid w:val="00D502D1"/>
    <w:rsid w:val="00D50439"/>
    <w:rsid w:val="00D50921"/>
    <w:rsid w:val="00D50BEB"/>
    <w:rsid w:val="00D50D0D"/>
    <w:rsid w:val="00D50DFA"/>
    <w:rsid w:val="00D51014"/>
    <w:rsid w:val="00D51038"/>
    <w:rsid w:val="00D51219"/>
    <w:rsid w:val="00D5134A"/>
    <w:rsid w:val="00D5189C"/>
    <w:rsid w:val="00D51AB5"/>
    <w:rsid w:val="00D51CAB"/>
    <w:rsid w:val="00D51CD4"/>
    <w:rsid w:val="00D51D6B"/>
    <w:rsid w:val="00D51E6F"/>
    <w:rsid w:val="00D51F6D"/>
    <w:rsid w:val="00D51FF1"/>
    <w:rsid w:val="00D52348"/>
    <w:rsid w:val="00D525B8"/>
    <w:rsid w:val="00D52947"/>
    <w:rsid w:val="00D5296B"/>
    <w:rsid w:val="00D52B46"/>
    <w:rsid w:val="00D52D18"/>
    <w:rsid w:val="00D531E0"/>
    <w:rsid w:val="00D5333F"/>
    <w:rsid w:val="00D53C05"/>
    <w:rsid w:val="00D540DF"/>
    <w:rsid w:val="00D546A3"/>
    <w:rsid w:val="00D548D1"/>
    <w:rsid w:val="00D54CAF"/>
    <w:rsid w:val="00D5561A"/>
    <w:rsid w:val="00D5562B"/>
    <w:rsid w:val="00D56444"/>
    <w:rsid w:val="00D566DC"/>
    <w:rsid w:val="00D56878"/>
    <w:rsid w:val="00D56B6E"/>
    <w:rsid w:val="00D56F54"/>
    <w:rsid w:val="00D573EA"/>
    <w:rsid w:val="00D57506"/>
    <w:rsid w:val="00D57948"/>
    <w:rsid w:val="00D6020F"/>
    <w:rsid w:val="00D602B2"/>
    <w:rsid w:val="00D606CB"/>
    <w:rsid w:val="00D60790"/>
    <w:rsid w:val="00D607F4"/>
    <w:rsid w:val="00D60943"/>
    <w:rsid w:val="00D60A30"/>
    <w:rsid w:val="00D60A42"/>
    <w:rsid w:val="00D60A4E"/>
    <w:rsid w:val="00D60B07"/>
    <w:rsid w:val="00D60FD5"/>
    <w:rsid w:val="00D61255"/>
    <w:rsid w:val="00D613C6"/>
    <w:rsid w:val="00D61B79"/>
    <w:rsid w:val="00D61E01"/>
    <w:rsid w:val="00D61E42"/>
    <w:rsid w:val="00D62327"/>
    <w:rsid w:val="00D62620"/>
    <w:rsid w:val="00D62696"/>
    <w:rsid w:val="00D627F4"/>
    <w:rsid w:val="00D629BD"/>
    <w:rsid w:val="00D6300C"/>
    <w:rsid w:val="00D6308E"/>
    <w:rsid w:val="00D63170"/>
    <w:rsid w:val="00D6322F"/>
    <w:rsid w:val="00D63315"/>
    <w:rsid w:val="00D638B7"/>
    <w:rsid w:val="00D63F8D"/>
    <w:rsid w:val="00D6421E"/>
    <w:rsid w:val="00D6435A"/>
    <w:rsid w:val="00D64431"/>
    <w:rsid w:val="00D64467"/>
    <w:rsid w:val="00D64982"/>
    <w:rsid w:val="00D64B4D"/>
    <w:rsid w:val="00D64E34"/>
    <w:rsid w:val="00D64F2C"/>
    <w:rsid w:val="00D64FAD"/>
    <w:rsid w:val="00D651B8"/>
    <w:rsid w:val="00D655ED"/>
    <w:rsid w:val="00D6563B"/>
    <w:rsid w:val="00D65649"/>
    <w:rsid w:val="00D657CE"/>
    <w:rsid w:val="00D65F96"/>
    <w:rsid w:val="00D660B4"/>
    <w:rsid w:val="00D662B8"/>
    <w:rsid w:val="00D66549"/>
    <w:rsid w:val="00D665A3"/>
    <w:rsid w:val="00D66816"/>
    <w:rsid w:val="00D6687A"/>
    <w:rsid w:val="00D6687B"/>
    <w:rsid w:val="00D66950"/>
    <w:rsid w:val="00D66D3B"/>
    <w:rsid w:val="00D675CF"/>
    <w:rsid w:val="00D6767B"/>
    <w:rsid w:val="00D67ADF"/>
    <w:rsid w:val="00D67BC9"/>
    <w:rsid w:val="00D70172"/>
    <w:rsid w:val="00D70518"/>
    <w:rsid w:val="00D705E2"/>
    <w:rsid w:val="00D70696"/>
    <w:rsid w:val="00D708AA"/>
    <w:rsid w:val="00D70925"/>
    <w:rsid w:val="00D70B74"/>
    <w:rsid w:val="00D70D2F"/>
    <w:rsid w:val="00D70D3F"/>
    <w:rsid w:val="00D70F49"/>
    <w:rsid w:val="00D70FCC"/>
    <w:rsid w:val="00D711DF"/>
    <w:rsid w:val="00D7148C"/>
    <w:rsid w:val="00D71526"/>
    <w:rsid w:val="00D71653"/>
    <w:rsid w:val="00D717DE"/>
    <w:rsid w:val="00D71820"/>
    <w:rsid w:val="00D71F05"/>
    <w:rsid w:val="00D72318"/>
    <w:rsid w:val="00D7250C"/>
    <w:rsid w:val="00D72657"/>
    <w:rsid w:val="00D727DC"/>
    <w:rsid w:val="00D7284C"/>
    <w:rsid w:val="00D72C30"/>
    <w:rsid w:val="00D72DAF"/>
    <w:rsid w:val="00D733EF"/>
    <w:rsid w:val="00D7364C"/>
    <w:rsid w:val="00D738FC"/>
    <w:rsid w:val="00D7398A"/>
    <w:rsid w:val="00D73BC6"/>
    <w:rsid w:val="00D73DF1"/>
    <w:rsid w:val="00D73E79"/>
    <w:rsid w:val="00D7413E"/>
    <w:rsid w:val="00D741B1"/>
    <w:rsid w:val="00D742D6"/>
    <w:rsid w:val="00D74319"/>
    <w:rsid w:val="00D745EB"/>
    <w:rsid w:val="00D74600"/>
    <w:rsid w:val="00D74B5A"/>
    <w:rsid w:val="00D75013"/>
    <w:rsid w:val="00D75147"/>
    <w:rsid w:val="00D75250"/>
    <w:rsid w:val="00D75747"/>
    <w:rsid w:val="00D75EDB"/>
    <w:rsid w:val="00D760BA"/>
    <w:rsid w:val="00D76150"/>
    <w:rsid w:val="00D76658"/>
    <w:rsid w:val="00D769B4"/>
    <w:rsid w:val="00D769DF"/>
    <w:rsid w:val="00D772A3"/>
    <w:rsid w:val="00D776A9"/>
    <w:rsid w:val="00D777CE"/>
    <w:rsid w:val="00D80023"/>
    <w:rsid w:val="00D80024"/>
    <w:rsid w:val="00D801A8"/>
    <w:rsid w:val="00D801EF"/>
    <w:rsid w:val="00D80238"/>
    <w:rsid w:val="00D8041F"/>
    <w:rsid w:val="00D80628"/>
    <w:rsid w:val="00D8081A"/>
    <w:rsid w:val="00D80882"/>
    <w:rsid w:val="00D80D4B"/>
    <w:rsid w:val="00D810ED"/>
    <w:rsid w:val="00D81270"/>
    <w:rsid w:val="00D8144E"/>
    <w:rsid w:val="00D8156B"/>
    <w:rsid w:val="00D8184C"/>
    <w:rsid w:val="00D8192C"/>
    <w:rsid w:val="00D81E4A"/>
    <w:rsid w:val="00D81F05"/>
    <w:rsid w:val="00D82E9E"/>
    <w:rsid w:val="00D84036"/>
    <w:rsid w:val="00D8442F"/>
    <w:rsid w:val="00D84509"/>
    <w:rsid w:val="00D84A5C"/>
    <w:rsid w:val="00D84D73"/>
    <w:rsid w:val="00D84E5C"/>
    <w:rsid w:val="00D854E5"/>
    <w:rsid w:val="00D85582"/>
    <w:rsid w:val="00D85600"/>
    <w:rsid w:val="00D8597E"/>
    <w:rsid w:val="00D859F8"/>
    <w:rsid w:val="00D85D5A"/>
    <w:rsid w:val="00D85E78"/>
    <w:rsid w:val="00D86228"/>
    <w:rsid w:val="00D8625E"/>
    <w:rsid w:val="00D862A1"/>
    <w:rsid w:val="00D86431"/>
    <w:rsid w:val="00D865B6"/>
    <w:rsid w:val="00D86668"/>
    <w:rsid w:val="00D86812"/>
    <w:rsid w:val="00D868BE"/>
    <w:rsid w:val="00D8705C"/>
    <w:rsid w:val="00D8716C"/>
    <w:rsid w:val="00D874B2"/>
    <w:rsid w:val="00D8761D"/>
    <w:rsid w:val="00D878BE"/>
    <w:rsid w:val="00D87D14"/>
    <w:rsid w:val="00D87F3A"/>
    <w:rsid w:val="00D9045D"/>
    <w:rsid w:val="00D90720"/>
    <w:rsid w:val="00D9090C"/>
    <w:rsid w:val="00D90E8D"/>
    <w:rsid w:val="00D910AF"/>
    <w:rsid w:val="00D912AA"/>
    <w:rsid w:val="00D912D7"/>
    <w:rsid w:val="00D91392"/>
    <w:rsid w:val="00D91596"/>
    <w:rsid w:val="00D916B2"/>
    <w:rsid w:val="00D91B2A"/>
    <w:rsid w:val="00D91D42"/>
    <w:rsid w:val="00D9221F"/>
    <w:rsid w:val="00D9235B"/>
    <w:rsid w:val="00D9247D"/>
    <w:rsid w:val="00D927EB"/>
    <w:rsid w:val="00D928DC"/>
    <w:rsid w:val="00D92E05"/>
    <w:rsid w:val="00D92E26"/>
    <w:rsid w:val="00D92EFA"/>
    <w:rsid w:val="00D92F5D"/>
    <w:rsid w:val="00D93518"/>
    <w:rsid w:val="00D9386B"/>
    <w:rsid w:val="00D93A27"/>
    <w:rsid w:val="00D93AFD"/>
    <w:rsid w:val="00D93DA6"/>
    <w:rsid w:val="00D93E07"/>
    <w:rsid w:val="00D93E8A"/>
    <w:rsid w:val="00D941C5"/>
    <w:rsid w:val="00D94291"/>
    <w:rsid w:val="00D94327"/>
    <w:rsid w:val="00D9488E"/>
    <w:rsid w:val="00D948E9"/>
    <w:rsid w:val="00D949BF"/>
    <w:rsid w:val="00D952C4"/>
    <w:rsid w:val="00D95655"/>
    <w:rsid w:val="00D95B55"/>
    <w:rsid w:val="00D95BC6"/>
    <w:rsid w:val="00D95C99"/>
    <w:rsid w:val="00D95EDB"/>
    <w:rsid w:val="00D95F2F"/>
    <w:rsid w:val="00D9617E"/>
    <w:rsid w:val="00D961D2"/>
    <w:rsid w:val="00D962C9"/>
    <w:rsid w:val="00D965E6"/>
    <w:rsid w:val="00D968BD"/>
    <w:rsid w:val="00D96A31"/>
    <w:rsid w:val="00D96BD3"/>
    <w:rsid w:val="00D96CC2"/>
    <w:rsid w:val="00D9749A"/>
    <w:rsid w:val="00D974DC"/>
    <w:rsid w:val="00D9757D"/>
    <w:rsid w:val="00D9759B"/>
    <w:rsid w:val="00D97718"/>
    <w:rsid w:val="00D97B0F"/>
    <w:rsid w:val="00DA00CD"/>
    <w:rsid w:val="00DA04F7"/>
    <w:rsid w:val="00DA0B57"/>
    <w:rsid w:val="00DA0E72"/>
    <w:rsid w:val="00DA13A5"/>
    <w:rsid w:val="00DA1585"/>
    <w:rsid w:val="00DA1844"/>
    <w:rsid w:val="00DA1AC9"/>
    <w:rsid w:val="00DA1B8F"/>
    <w:rsid w:val="00DA1DF0"/>
    <w:rsid w:val="00DA1EF1"/>
    <w:rsid w:val="00DA1FF8"/>
    <w:rsid w:val="00DA2766"/>
    <w:rsid w:val="00DA29FD"/>
    <w:rsid w:val="00DA2AD2"/>
    <w:rsid w:val="00DA3037"/>
    <w:rsid w:val="00DA33D0"/>
    <w:rsid w:val="00DA369C"/>
    <w:rsid w:val="00DA388B"/>
    <w:rsid w:val="00DA4007"/>
    <w:rsid w:val="00DA4400"/>
    <w:rsid w:val="00DA46EC"/>
    <w:rsid w:val="00DA49E8"/>
    <w:rsid w:val="00DA4A30"/>
    <w:rsid w:val="00DA4E76"/>
    <w:rsid w:val="00DA4EC8"/>
    <w:rsid w:val="00DA503C"/>
    <w:rsid w:val="00DA505F"/>
    <w:rsid w:val="00DA52F5"/>
    <w:rsid w:val="00DA5A3E"/>
    <w:rsid w:val="00DA5B2B"/>
    <w:rsid w:val="00DA5EBB"/>
    <w:rsid w:val="00DA6390"/>
    <w:rsid w:val="00DA686B"/>
    <w:rsid w:val="00DA6882"/>
    <w:rsid w:val="00DA6D22"/>
    <w:rsid w:val="00DA6FE6"/>
    <w:rsid w:val="00DA7174"/>
    <w:rsid w:val="00DA729F"/>
    <w:rsid w:val="00DA77A7"/>
    <w:rsid w:val="00DA7895"/>
    <w:rsid w:val="00DA79F8"/>
    <w:rsid w:val="00DA7C05"/>
    <w:rsid w:val="00DA7ED7"/>
    <w:rsid w:val="00DB004A"/>
    <w:rsid w:val="00DB0075"/>
    <w:rsid w:val="00DB0093"/>
    <w:rsid w:val="00DB0216"/>
    <w:rsid w:val="00DB026D"/>
    <w:rsid w:val="00DB046E"/>
    <w:rsid w:val="00DB0B9F"/>
    <w:rsid w:val="00DB115E"/>
    <w:rsid w:val="00DB1228"/>
    <w:rsid w:val="00DB122C"/>
    <w:rsid w:val="00DB1271"/>
    <w:rsid w:val="00DB147E"/>
    <w:rsid w:val="00DB17FD"/>
    <w:rsid w:val="00DB18C1"/>
    <w:rsid w:val="00DB190E"/>
    <w:rsid w:val="00DB1BE8"/>
    <w:rsid w:val="00DB28FB"/>
    <w:rsid w:val="00DB2BF4"/>
    <w:rsid w:val="00DB316E"/>
    <w:rsid w:val="00DB31DE"/>
    <w:rsid w:val="00DB326C"/>
    <w:rsid w:val="00DB3418"/>
    <w:rsid w:val="00DB345C"/>
    <w:rsid w:val="00DB3548"/>
    <w:rsid w:val="00DB3B45"/>
    <w:rsid w:val="00DB422B"/>
    <w:rsid w:val="00DB4369"/>
    <w:rsid w:val="00DB4691"/>
    <w:rsid w:val="00DB4754"/>
    <w:rsid w:val="00DB4972"/>
    <w:rsid w:val="00DB4B82"/>
    <w:rsid w:val="00DB4BA1"/>
    <w:rsid w:val="00DB4BBD"/>
    <w:rsid w:val="00DB5367"/>
    <w:rsid w:val="00DB5745"/>
    <w:rsid w:val="00DB5C24"/>
    <w:rsid w:val="00DB5E7F"/>
    <w:rsid w:val="00DB617E"/>
    <w:rsid w:val="00DB6763"/>
    <w:rsid w:val="00DB6A21"/>
    <w:rsid w:val="00DB6B08"/>
    <w:rsid w:val="00DB6E64"/>
    <w:rsid w:val="00DB6FE1"/>
    <w:rsid w:val="00DB79E9"/>
    <w:rsid w:val="00DB7B8A"/>
    <w:rsid w:val="00DC01D7"/>
    <w:rsid w:val="00DC0238"/>
    <w:rsid w:val="00DC069A"/>
    <w:rsid w:val="00DC06D3"/>
    <w:rsid w:val="00DC0937"/>
    <w:rsid w:val="00DC0A00"/>
    <w:rsid w:val="00DC0AE3"/>
    <w:rsid w:val="00DC0C98"/>
    <w:rsid w:val="00DC1022"/>
    <w:rsid w:val="00DC10EC"/>
    <w:rsid w:val="00DC177A"/>
    <w:rsid w:val="00DC19F4"/>
    <w:rsid w:val="00DC1A59"/>
    <w:rsid w:val="00DC1B18"/>
    <w:rsid w:val="00DC1D61"/>
    <w:rsid w:val="00DC1EE4"/>
    <w:rsid w:val="00DC1F32"/>
    <w:rsid w:val="00DC2565"/>
    <w:rsid w:val="00DC2ACA"/>
    <w:rsid w:val="00DC32DF"/>
    <w:rsid w:val="00DC332D"/>
    <w:rsid w:val="00DC349F"/>
    <w:rsid w:val="00DC372C"/>
    <w:rsid w:val="00DC38BA"/>
    <w:rsid w:val="00DC3B6D"/>
    <w:rsid w:val="00DC3D14"/>
    <w:rsid w:val="00DC3D29"/>
    <w:rsid w:val="00DC3D66"/>
    <w:rsid w:val="00DC3E35"/>
    <w:rsid w:val="00DC4168"/>
    <w:rsid w:val="00DC4263"/>
    <w:rsid w:val="00DC434F"/>
    <w:rsid w:val="00DC44F6"/>
    <w:rsid w:val="00DC48BB"/>
    <w:rsid w:val="00DC4C04"/>
    <w:rsid w:val="00DC4FCB"/>
    <w:rsid w:val="00DC51BF"/>
    <w:rsid w:val="00DC5263"/>
    <w:rsid w:val="00DC546A"/>
    <w:rsid w:val="00DC5479"/>
    <w:rsid w:val="00DC54FF"/>
    <w:rsid w:val="00DC564A"/>
    <w:rsid w:val="00DC5732"/>
    <w:rsid w:val="00DC5BCB"/>
    <w:rsid w:val="00DC5E14"/>
    <w:rsid w:val="00DC62C7"/>
    <w:rsid w:val="00DC6300"/>
    <w:rsid w:val="00DC6387"/>
    <w:rsid w:val="00DC6544"/>
    <w:rsid w:val="00DC67E5"/>
    <w:rsid w:val="00DC6B4B"/>
    <w:rsid w:val="00DC6D6F"/>
    <w:rsid w:val="00DC6E74"/>
    <w:rsid w:val="00DC6E9C"/>
    <w:rsid w:val="00DC6F1A"/>
    <w:rsid w:val="00DC6FE1"/>
    <w:rsid w:val="00DC71DF"/>
    <w:rsid w:val="00DC72A8"/>
    <w:rsid w:val="00DC7484"/>
    <w:rsid w:val="00DC753C"/>
    <w:rsid w:val="00DC78D7"/>
    <w:rsid w:val="00DC7909"/>
    <w:rsid w:val="00DC7BBB"/>
    <w:rsid w:val="00DD04DD"/>
    <w:rsid w:val="00DD067D"/>
    <w:rsid w:val="00DD0BCE"/>
    <w:rsid w:val="00DD0C7A"/>
    <w:rsid w:val="00DD0C9E"/>
    <w:rsid w:val="00DD0CC9"/>
    <w:rsid w:val="00DD0F75"/>
    <w:rsid w:val="00DD110D"/>
    <w:rsid w:val="00DD14BF"/>
    <w:rsid w:val="00DD172A"/>
    <w:rsid w:val="00DD174E"/>
    <w:rsid w:val="00DD1AA0"/>
    <w:rsid w:val="00DD1BE3"/>
    <w:rsid w:val="00DD1EA8"/>
    <w:rsid w:val="00DD227B"/>
    <w:rsid w:val="00DD24DE"/>
    <w:rsid w:val="00DD2925"/>
    <w:rsid w:val="00DD2ED2"/>
    <w:rsid w:val="00DD2F88"/>
    <w:rsid w:val="00DD3020"/>
    <w:rsid w:val="00DD31CF"/>
    <w:rsid w:val="00DD368D"/>
    <w:rsid w:val="00DD3734"/>
    <w:rsid w:val="00DD39C1"/>
    <w:rsid w:val="00DD3E68"/>
    <w:rsid w:val="00DD44AA"/>
    <w:rsid w:val="00DD4595"/>
    <w:rsid w:val="00DD476D"/>
    <w:rsid w:val="00DD47C8"/>
    <w:rsid w:val="00DD484E"/>
    <w:rsid w:val="00DD4BB6"/>
    <w:rsid w:val="00DD4C42"/>
    <w:rsid w:val="00DD4D09"/>
    <w:rsid w:val="00DD4F03"/>
    <w:rsid w:val="00DD4FAC"/>
    <w:rsid w:val="00DD513D"/>
    <w:rsid w:val="00DD5179"/>
    <w:rsid w:val="00DD549B"/>
    <w:rsid w:val="00DD57CE"/>
    <w:rsid w:val="00DD57E0"/>
    <w:rsid w:val="00DD5E72"/>
    <w:rsid w:val="00DD61CC"/>
    <w:rsid w:val="00DD6371"/>
    <w:rsid w:val="00DD63EE"/>
    <w:rsid w:val="00DD685F"/>
    <w:rsid w:val="00DD6903"/>
    <w:rsid w:val="00DD6EE1"/>
    <w:rsid w:val="00DD6FA0"/>
    <w:rsid w:val="00DD7050"/>
    <w:rsid w:val="00DD7EAA"/>
    <w:rsid w:val="00DD7EBE"/>
    <w:rsid w:val="00DE01CC"/>
    <w:rsid w:val="00DE048E"/>
    <w:rsid w:val="00DE07C5"/>
    <w:rsid w:val="00DE0EF8"/>
    <w:rsid w:val="00DE1176"/>
    <w:rsid w:val="00DE13A8"/>
    <w:rsid w:val="00DE14B9"/>
    <w:rsid w:val="00DE1B1A"/>
    <w:rsid w:val="00DE1E50"/>
    <w:rsid w:val="00DE1EFE"/>
    <w:rsid w:val="00DE1F5D"/>
    <w:rsid w:val="00DE1F7A"/>
    <w:rsid w:val="00DE20D3"/>
    <w:rsid w:val="00DE276D"/>
    <w:rsid w:val="00DE2BCF"/>
    <w:rsid w:val="00DE2C9A"/>
    <w:rsid w:val="00DE2DA5"/>
    <w:rsid w:val="00DE2F13"/>
    <w:rsid w:val="00DE2F4C"/>
    <w:rsid w:val="00DE30A5"/>
    <w:rsid w:val="00DE3400"/>
    <w:rsid w:val="00DE38C5"/>
    <w:rsid w:val="00DE3B1C"/>
    <w:rsid w:val="00DE3C4B"/>
    <w:rsid w:val="00DE3DFA"/>
    <w:rsid w:val="00DE3F40"/>
    <w:rsid w:val="00DE4421"/>
    <w:rsid w:val="00DE4484"/>
    <w:rsid w:val="00DE46A9"/>
    <w:rsid w:val="00DE5141"/>
    <w:rsid w:val="00DE54A5"/>
    <w:rsid w:val="00DE54A8"/>
    <w:rsid w:val="00DE560B"/>
    <w:rsid w:val="00DE5B5D"/>
    <w:rsid w:val="00DE5E5F"/>
    <w:rsid w:val="00DE6241"/>
    <w:rsid w:val="00DE6392"/>
    <w:rsid w:val="00DE650F"/>
    <w:rsid w:val="00DE6590"/>
    <w:rsid w:val="00DE66BC"/>
    <w:rsid w:val="00DE6818"/>
    <w:rsid w:val="00DE6912"/>
    <w:rsid w:val="00DE6AAB"/>
    <w:rsid w:val="00DE6FEF"/>
    <w:rsid w:val="00DE7271"/>
    <w:rsid w:val="00DE7290"/>
    <w:rsid w:val="00DE7711"/>
    <w:rsid w:val="00DE777A"/>
    <w:rsid w:val="00DE791C"/>
    <w:rsid w:val="00DE7DC7"/>
    <w:rsid w:val="00DF02ED"/>
    <w:rsid w:val="00DF060A"/>
    <w:rsid w:val="00DF0B6D"/>
    <w:rsid w:val="00DF0D09"/>
    <w:rsid w:val="00DF0F89"/>
    <w:rsid w:val="00DF142D"/>
    <w:rsid w:val="00DF184F"/>
    <w:rsid w:val="00DF1B02"/>
    <w:rsid w:val="00DF1D2F"/>
    <w:rsid w:val="00DF2598"/>
    <w:rsid w:val="00DF2648"/>
    <w:rsid w:val="00DF278A"/>
    <w:rsid w:val="00DF2AF0"/>
    <w:rsid w:val="00DF2B59"/>
    <w:rsid w:val="00DF2CA8"/>
    <w:rsid w:val="00DF37B7"/>
    <w:rsid w:val="00DF38BB"/>
    <w:rsid w:val="00DF4329"/>
    <w:rsid w:val="00DF485D"/>
    <w:rsid w:val="00DF4A78"/>
    <w:rsid w:val="00DF4D34"/>
    <w:rsid w:val="00DF554B"/>
    <w:rsid w:val="00DF585C"/>
    <w:rsid w:val="00DF58AE"/>
    <w:rsid w:val="00DF59ED"/>
    <w:rsid w:val="00DF5BCB"/>
    <w:rsid w:val="00DF5C00"/>
    <w:rsid w:val="00DF5CA2"/>
    <w:rsid w:val="00DF5E45"/>
    <w:rsid w:val="00DF5F40"/>
    <w:rsid w:val="00DF6515"/>
    <w:rsid w:val="00DF671B"/>
    <w:rsid w:val="00DF68CB"/>
    <w:rsid w:val="00DF6901"/>
    <w:rsid w:val="00DF6919"/>
    <w:rsid w:val="00DF6CFD"/>
    <w:rsid w:val="00DF6E73"/>
    <w:rsid w:val="00DF7072"/>
    <w:rsid w:val="00DF7120"/>
    <w:rsid w:val="00DF7442"/>
    <w:rsid w:val="00DF765A"/>
    <w:rsid w:val="00DF7A48"/>
    <w:rsid w:val="00DF7D8A"/>
    <w:rsid w:val="00DF7DBB"/>
    <w:rsid w:val="00E00014"/>
    <w:rsid w:val="00E00100"/>
    <w:rsid w:val="00E00949"/>
    <w:rsid w:val="00E00B36"/>
    <w:rsid w:val="00E00DAC"/>
    <w:rsid w:val="00E01107"/>
    <w:rsid w:val="00E01132"/>
    <w:rsid w:val="00E011CC"/>
    <w:rsid w:val="00E017CF"/>
    <w:rsid w:val="00E01A41"/>
    <w:rsid w:val="00E01BD7"/>
    <w:rsid w:val="00E01EA2"/>
    <w:rsid w:val="00E02063"/>
    <w:rsid w:val="00E02066"/>
    <w:rsid w:val="00E02B3D"/>
    <w:rsid w:val="00E02C1F"/>
    <w:rsid w:val="00E0305D"/>
    <w:rsid w:val="00E032CF"/>
    <w:rsid w:val="00E0345A"/>
    <w:rsid w:val="00E03940"/>
    <w:rsid w:val="00E03F46"/>
    <w:rsid w:val="00E0438E"/>
    <w:rsid w:val="00E044C0"/>
    <w:rsid w:val="00E044CE"/>
    <w:rsid w:val="00E046C3"/>
    <w:rsid w:val="00E047F9"/>
    <w:rsid w:val="00E04835"/>
    <w:rsid w:val="00E0488C"/>
    <w:rsid w:val="00E04A35"/>
    <w:rsid w:val="00E04C22"/>
    <w:rsid w:val="00E04D07"/>
    <w:rsid w:val="00E04FC1"/>
    <w:rsid w:val="00E05602"/>
    <w:rsid w:val="00E05696"/>
    <w:rsid w:val="00E0575D"/>
    <w:rsid w:val="00E057B5"/>
    <w:rsid w:val="00E057ED"/>
    <w:rsid w:val="00E05937"/>
    <w:rsid w:val="00E05A52"/>
    <w:rsid w:val="00E05BFC"/>
    <w:rsid w:val="00E05C48"/>
    <w:rsid w:val="00E06365"/>
    <w:rsid w:val="00E0656B"/>
    <w:rsid w:val="00E0692E"/>
    <w:rsid w:val="00E06C89"/>
    <w:rsid w:val="00E06CEF"/>
    <w:rsid w:val="00E06EDD"/>
    <w:rsid w:val="00E0749B"/>
    <w:rsid w:val="00E075F2"/>
    <w:rsid w:val="00E07854"/>
    <w:rsid w:val="00E07A5F"/>
    <w:rsid w:val="00E07AFA"/>
    <w:rsid w:val="00E102E9"/>
    <w:rsid w:val="00E1034B"/>
    <w:rsid w:val="00E10616"/>
    <w:rsid w:val="00E10624"/>
    <w:rsid w:val="00E1068B"/>
    <w:rsid w:val="00E10F6A"/>
    <w:rsid w:val="00E11069"/>
    <w:rsid w:val="00E117F7"/>
    <w:rsid w:val="00E11C95"/>
    <w:rsid w:val="00E12038"/>
    <w:rsid w:val="00E1212A"/>
    <w:rsid w:val="00E12337"/>
    <w:rsid w:val="00E124C5"/>
    <w:rsid w:val="00E12526"/>
    <w:rsid w:val="00E1282C"/>
    <w:rsid w:val="00E128D2"/>
    <w:rsid w:val="00E12946"/>
    <w:rsid w:val="00E12B19"/>
    <w:rsid w:val="00E12BC1"/>
    <w:rsid w:val="00E12C83"/>
    <w:rsid w:val="00E132C3"/>
    <w:rsid w:val="00E1353E"/>
    <w:rsid w:val="00E13A5A"/>
    <w:rsid w:val="00E13EC4"/>
    <w:rsid w:val="00E14182"/>
    <w:rsid w:val="00E14195"/>
    <w:rsid w:val="00E1459B"/>
    <w:rsid w:val="00E147B4"/>
    <w:rsid w:val="00E14B58"/>
    <w:rsid w:val="00E14ECF"/>
    <w:rsid w:val="00E14FD3"/>
    <w:rsid w:val="00E151F0"/>
    <w:rsid w:val="00E153DC"/>
    <w:rsid w:val="00E154D9"/>
    <w:rsid w:val="00E15525"/>
    <w:rsid w:val="00E158DF"/>
    <w:rsid w:val="00E15A08"/>
    <w:rsid w:val="00E15AA6"/>
    <w:rsid w:val="00E15E2E"/>
    <w:rsid w:val="00E1610A"/>
    <w:rsid w:val="00E163CB"/>
    <w:rsid w:val="00E16F22"/>
    <w:rsid w:val="00E17478"/>
    <w:rsid w:val="00E17895"/>
    <w:rsid w:val="00E17AAD"/>
    <w:rsid w:val="00E17BD6"/>
    <w:rsid w:val="00E17CF4"/>
    <w:rsid w:val="00E17ECE"/>
    <w:rsid w:val="00E201A1"/>
    <w:rsid w:val="00E20569"/>
    <w:rsid w:val="00E20685"/>
    <w:rsid w:val="00E2078E"/>
    <w:rsid w:val="00E20CDF"/>
    <w:rsid w:val="00E20EA1"/>
    <w:rsid w:val="00E20FB0"/>
    <w:rsid w:val="00E21100"/>
    <w:rsid w:val="00E2122B"/>
    <w:rsid w:val="00E2149E"/>
    <w:rsid w:val="00E21587"/>
    <w:rsid w:val="00E217D8"/>
    <w:rsid w:val="00E21913"/>
    <w:rsid w:val="00E21E96"/>
    <w:rsid w:val="00E21F8F"/>
    <w:rsid w:val="00E21FC0"/>
    <w:rsid w:val="00E220CB"/>
    <w:rsid w:val="00E222C2"/>
    <w:rsid w:val="00E22401"/>
    <w:rsid w:val="00E224A2"/>
    <w:rsid w:val="00E22698"/>
    <w:rsid w:val="00E226F3"/>
    <w:rsid w:val="00E22709"/>
    <w:rsid w:val="00E22738"/>
    <w:rsid w:val="00E233E9"/>
    <w:rsid w:val="00E23C66"/>
    <w:rsid w:val="00E23EA8"/>
    <w:rsid w:val="00E23F76"/>
    <w:rsid w:val="00E23FF6"/>
    <w:rsid w:val="00E246BA"/>
    <w:rsid w:val="00E24858"/>
    <w:rsid w:val="00E24C0D"/>
    <w:rsid w:val="00E24E69"/>
    <w:rsid w:val="00E250E3"/>
    <w:rsid w:val="00E250E4"/>
    <w:rsid w:val="00E253B4"/>
    <w:rsid w:val="00E25562"/>
    <w:rsid w:val="00E2568A"/>
    <w:rsid w:val="00E25903"/>
    <w:rsid w:val="00E25A2F"/>
    <w:rsid w:val="00E25C25"/>
    <w:rsid w:val="00E25E31"/>
    <w:rsid w:val="00E25EA7"/>
    <w:rsid w:val="00E2622B"/>
    <w:rsid w:val="00E266C4"/>
    <w:rsid w:val="00E267FC"/>
    <w:rsid w:val="00E26876"/>
    <w:rsid w:val="00E2691A"/>
    <w:rsid w:val="00E26A29"/>
    <w:rsid w:val="00E26BA2"/>
    <w:rsid w:val="00E26C75"/>
    <w:rsid w:val="00E26DA6"/>
    <w:rsid w:val="00E26E71"/>
    <w:rsid w:val="00E271C4"/>
    <w:rsid w:val="00E276FB"/>
    <w:rsid w:val="00E2773F"/>
    <w:rsid w:val="00E27840"/>
    <w:rsid w:val="00E27CCD"/>
    <w:rsid w:val="00E27FB3"/>
    <w:rsid w:val="00E30482"/>
    <w:rsid w:val="00E3086E"/>
    <w:rsid w:val="00E3089A"/>
    <w:rsid w:val="00E30963"/>
    <w:rsid w:val="00E30B2D"/>
    <w:rsid w:val="00E30BA8"/>
    <w:rsid w:val="00E30BCA"/>
    <w:rsid w:val="00E30BE9"/>
    <w:rsid w:val="00E30CDB"/>
    <w:rsid w:val="00E30F0F"/>
    <w:rsid w:val="00E3160C"/>
    <w:rsid w:val="00E316BD"/>
    <w:rsid w:val="00E31738"/>
    <w:rsid w:val="00E318E8"/>
    <w:rsid w:val="00E31D84"/>
    <w:rsid w:val="00E31E2F"/>
    <w:rsid w:val="00E32191"/>
    <w:rsid w:val="00E322B5"/>
    <w:rsid w:val="00E32416"/>
    <w:rsid w:val="00E329B2"/>
    <w:rsid w:val="00E32D4A"/>
    <w:rsid w:val="00E32EB3"/>
    <w:rsid w:val="00E33091"/>
    <w:rsid w:val="00E33230"/>
    <w:rsid w:val="00E33250"/>
    <w:rsid w:val="00E3342C"/>
    <w:rsid w:val="00E33A4E"/>
    <w:rsid w:val="00E33CE4"/>
    <w:rsid w:val="00E34272"/>
    <w:rsid w:val="00E34344"/>
    <w:rsid w:val="00E345ED"/>
    <w:rsid w:val="00E34B65"/>
    <w:rsid w:val="00E34FC6"/>
    <w:rsid w:val="00E35118"/>
    <w:rsid w:val="00E35638"/>
    <w:rsid w:val="00E35752"/>
    <w:rsid w:val="00E35872"/>
    <w:rsid w:val="00E35BCC"/>
    <w:rsid w:val="00E35CA6"/>
    <w:rsid w:val="00E35CAA"/>
    <w:rsid w:val="00E35E17"/>
    <w:rsid w:val="00E35F7C"/>
    <w:rsid w:val="00E36079"/>
    <w:rsid w:val="00E36097"/>
    <w:rsid w:val="00E360EF"/>
    <w:rsid w:val="00E3633E"/>
    <w:rsid w:val="00E36497"/>
    <w:rsid w:val="00E366ED"/>
    <w:rsid w:val="00E367C7"/>
    <w:rsid w:val="00E368BC"/>
    <w:rsid w:val="00E36DAB"/>
    <w:rsid w:val="00E36EA0"/>
    <w:rsid w:val="00E37070"/>
    <w:rsid w:val="00E37266"/>
    <w:rsid w:val="00E372F5"/>
    <w:rsid w:val="00E3731B"/>
    <w:rsid w:val="00E3742F"/>
    <w:rsid w:val="00E376BF"/>
    <w:rsid w:val="00E37777"/>
    <w:rsid w:val="00E378C0"/>
    <w:rsid w:val="00E378DE"/>
    <w:rsid w:val="00E37B01"/>
    <w:rsid w:val="00E40118"/>
    <w:rsid w:val="00E4073F"/>
    <w:rsid w:val="00E40BCB"/>
    <w:rsid w:val="00E40D5C"/>
    <w:rsid w:val="00E40E36"/>
    <w:rsid w:val="00E40F0B"/>
    <w:rsid w:val="00E410CA"/>
    <w:rsid w:val="00E41767"/>
    <w:rsid w:val="00E41788"/>
    <w:rsid w:val="00E4199E"/>
    <w:rsid w:val="00E42157"/>
    <w:rsid w:val="00E42173"/>
    <w:rsid w:val="00E425D5"/>
    <w:rsid w:val="00E42794"/>
    <w:rsid w:val="00E42976"/>
    <w:rsid w:val="00E42C0C"/>
    <w:rsid w:val="00E42F4E"/>
    <w:rsid w:val="00E43812"/>
    <w:rsid w:val="00E4398E"/>
    <w:rsid w:val="00E44165"/>
    <w:rsid w:val="00E443CB"/>
    <w:rsid w:val="00E449EE"/>
    <w:rsid w:val="00E449FC"/>
    <w:rsid w:val="00E44F20"/>
    <w:rsid w:val="00E4552E"/>
    <w:rsid w:val="00E459A8"/>
    <w:rsid w:val="00E45C0D"/>
    <w:rsid w:val="00E45E1E"/>
    <w:rsid w:val="00E45E3A"/>
    <w:rsid w:val="00E4609D"/>
    <w:rsid w:val="00E46142"/>
    <w:rsid w:val="00E46214"/>
    <w:rsid w:val="00E462CB"/>
    <w:rsid w:val="00E463E6"/>
    <w:rsid w:val="00E467C4"/>
    <w:rsid w:val="00E4682D"/>
    <w:rsid w:val="00E4691B"/>
    <w:rsid w:val="00E46AD0"/>
    <w:rsid w:val="00E46C9D"/>
    <w:rsid w:val="00E46D9A"/>
    <w:rsid w:val="00E46E44"/>
    <w:rsid w:val="00E46FAB"/>
    <w:rsid w:val="00E47130"/>
    <w:rsid w:val="00E47231"/>
    <w:rsid w:val="00E472A3"/>
    <w:rsid w:val="00E4739E"/>
    <w:rsid w:val="00E474B3"/>
    <w:rsid w:val="00E47518"/>
    <w:rsid w:val="00E47577"/>
    <w:rsid w:val="00E47D50"/>
    <w:rsid w:val="00E47D54"/>
    <w:rsid w:val="00E47DA0"/>
    <w:rsid w:val="00E5000A"/>
    <w:rsid w:val="00E50131"/>
    <w:rsid w:val="00E50F58"/>
    <w:rsid w:val="00E516B6"/>
    <w:rsid w:val="00E51755"/>
    <w:rsid w:val="00E519A7"/>
    <w:rsid w:val="00E519E0"/>
    <w:rsid w:val="00E51DDD"/>
    <w:rsid w:val="00E5201B"/>
    <w:rsid w:val="00E520C3"/>
    <w:rsid w:val="00E52101"/>
    <w:rsid w:val="00E52801"/>
    <w:rsid w:val="00E52817"/>
    <w:rsid w:val="00E52948"/>
    <w:rsid w:val="00E529AE"/>
    <w:rsid w:val="00E52BAE"/>
    <w:rsid w:val="00E530A7"/>
    <w:rsid w:val="00E533CE"/>
    <w:rsid w:val="00E53712"/>
    <w:rsid w:val="00E539CB"/>
    <w:rsid w:val="00E53BED"/>
    <w:rsid w:val="00E544F2"/>
    <w:rsid w:val="00E54572"/>
    <w:rsid w:val="00E5486F"/>
    <w:rsid w:val="00E549BC"/>
    <w:rsid w:val="00E549FF"/>
    <w:rsid w:val="00E54A14"/>
    <w:rsid w:val="00E54B23"/>
    <w:rsid w:val="00E54C27"/>
    <w:rsid w:val="00E54D90"/>
    <w:rsid w:val="00E54F2E"/>
    <w:rsid w:val="00E54F5D"/>
    <w:rsid w:val="00E55102"/>
    <w:rsid w:val="00E554F2"/>
    <w:rsid w:val="00E55578"/>
    <w:rsid w:val="00E5582F"/>
    <w:rsid w:val="00E558FB"/>
    <w:rsid w:val="00E55920"/>
    <w:rsid w:val="00E55970"/>
    <w:rsid w:val="00E55B60"/>
    <w:rsid w:val="00E55DE8"/>
    <w:rsid w:val="00E55E1E"/>
    <w:rsid w:val="00E55E4C"/>
    <w:rsid w:val="00E55E9F"/>
    <w:rsid w:val="00E55F60"/>
    <w:rsid w:val="00E563A4"/>
    <w:rsid w:val="00E56601"/>
    <w:rsid w:val="00E5665A"/>
    <w:rsid w:val="00E5684D"/>
    <w:rsid w:val="00E56ECD"/>
    <w:rsid w:val="00E57198"/>
    <w:rsid w:val="00E57385"/>
    <w:rsid w:val="00E576E3"/>
    <w:rsid w:val="00E57B49"/>
    <w:rsid w:val="00E57EDC"/>
    <w:rsid w:val="00E57F45"/>
    <w:rsid w:val="00E60344"/>
    <w:rsid w:val="00E603C2"/>
    <w:rsid w:val="00E60588"/>
    <w:rsid w:val="00E605F1"/>
    <w:rsid w:val="00E606F1"/>
    <w:rsid w:val="00E60B70"/>
    <w:rsid w:val="00E60C48"/>
    <w:rsid w:val="00E60F43"/>
    <w:rsid w:val="00E61068"/>
    <w:rsid w:val="00E61329"/>
    <w:rsid w:val="00E613C5"/>
    <w:rsid w:val="00E614BE"/>
    <w:rsid w:val="00E61679"/>
    <w:rsid w:val="00E616FD"/>
    <w:rsid w:val="00E617C4"/>
    <w:rsid w:val="00E61CB6"/>
    <w:rsid w:val="00E6219A"/>
    <w:rsid w:val="00E62AAE"/>
    <w:rsid w:val="00E62ADC"/>
    <w:rsid w:val="00E62C52"/>
    <w:rsid w:val="00E62F75"/>
    <w:rsid w:val="00E63563"/>
    <w:rsid w:val="00E63CD5"/>
    <w:rsid w:val="00E63E1F"/>
    <w:rsid w:val="00E64144"/>
    <w:rsid w:val="00E644D7"/>
    <w:rsid w:val="00E649B0"/>
    <w:rsid w:val="00E64A23"/>
    <w:rsid w:val="00E64A54"/>
    <w:rsid w:val="00E64AD5"/>
    <w:rsid w:val="00E64CF3"/>
    <w:rsid w:val="00E64D62"/>
    <w:rsid w:val="00E64F7D"/>
    <w:rsid w:val="00E6528C"/>
    <w:rsid w:val="00E654C3"/>
    <w:rsid w:val="00E65503"/>
    <w:rsid w:val="00E656EF"/>
    <w:rsid w:val="00E65702"/>
    <w:rsid w:val="00E65910"/>
    <w:rsid w:val="00E660C7"/>
    <w:rsid w:val="00E663EA"/>
    <w:rsid w:val="00E66729"/>
    <w:rsid w:val="00E66A01"/>
    <w:rsid w:val="00E66B7A"/>
    <w:rsid w:val="00E66D2A"/>
    <w:rsid w:val="00E66EE3"/>
    <w:rsid w:val="00E6711E"/>
    <w:rsid w:val="00E672A4"/>
    <w:rsid w:val="00E67396"/>
    <w:rsid w:val="00E675AF"/>
    <w:rsid w:val="00E675E5"/>
    <w:rsid w:val="00E67612"/>
    <w:rsid w:val="00E67CAD"/>
    <w:rsid w:val="00E67D2B"/>
    <w:rsid w:val="00E67DFE"/>
    <w:rsid w:val="00E67E4B"/>
    <w:rsid w:val="00E67F08"/>
    <w:rsid w:val="00E701A2"/>
    <w:rsid w:val="00E70536"/>
    <w:rsid w:val="00E70667"/>
    <w:rsid w:val="00E708DE"/>
    <w:rsid w:val="00E70B8A"/>
    <w:rsid w:val="00E70D94"/>
    <w:rsid w:val="00E70E90"/>
    <w:rsid w:val="00E71200"/>
    <w:rsid w:val="00E7186A"/>
    <w:rsid w:val="00E71E69"/>
    <w:rsid w:val="00E720F0"/>
    <w:rsid w:val="00E720FF"/>
    <w:rsid w:val="00E72B61"/>
    <w:rsid w:val="00E72C15"/>
    <w:rsid w:val="00E72C2D"/>
    <w:rsid w:val="00E72C37"/>
    <w:rsid w:val="00E738B8"/>
    <w:rsid w:val="00E73F1B"/>
    <w:rsid w:val="00E74739"/>
    <w:rsid w:val="00E74BF6"/>
    <w:rsid w:val="00E7503A"/>
    <w:rsid w:val="00E75063"/>
    <w:rsid w:val="00E750DA"/>
    <w:rsid w:val="00E752EB"/>
    <w:rsid w:val="00E754B5"/>
    <w:rsid w:val="00E754EE"/>
    <w:rsid w:val="00E75555"/>
    <w:rsid w:val="00E75813"/>
    <w:rsid w:val="00E7584E"/>
    <w:rsid w:val="00E75B9F"/>
    <w:rsid w:val="00E76681"/>
    <w:rsid w:val="00E76B5C"/>
    <w:rsid w:val="00E76BAF"/>
    <w:rsid w:val="00E76D73"/>
    <w:rsid w:val="00E76E0C"/>
    <w:rsid w:val="00E77087"/>
    <w:rsid w:val="00E779C6"/>
    <w:rsid w:val="00E77E83"/>
    <w:rsid w:val="00E80C05"/>
    <w:rsid w:val="00E810F7"/>
    <w:rsid w:val="00E8151F"/>
    <w:rsid w:val="00E8158F"/>
    <w:rsid w:val="00E81B7C"/>
    <w:rsid w:val="00E81D55"/>
    <w:rsid w:val="00E82562"/>
    <w:rsid w:val="00E826B9"/>
    <w:rsid w:val="00E82AAB"/>
    <w:rsid w:val="00E82B30"/>
    <w:rsid w:val="00E82B77"/>
    <w:rsid w:val="00E82EBD"/>
    <w:rsid w:val="00E82F5F"/>
    <w:rsid w:val="00E8318F"/>
    <w:rsid w:val="00E83298"/>
    <w:rsid w:val="00E83521"/>
    <w:rsid w:val="00E83817"/>
    <w:rsid w:val="00E83AF2"/>
    <w:rsid w:val="00E83C9F"/>
    <w:rsid w:val="00E83E32"/>
    <w:rsid w:val="00E83EAE"/>
    <w:rsid w:val="00E83FBE"/>
    <w:rsid w:val="00E84184"/>
    <w:rsid w:val="00E844E2"/>
    <w:rsid w:val="00E845DE"/>
    <w:rsid w:val="00E847C9"/>
    <w:rsid w:val="00E849E9"/>
    <w:rsid w:val="00E84C93"/>
    <w:rsid w:val="00E84E7E"/>
    <w:rsid w:val="00E84EAB"/>
    <w:rsid w:val="00E84F6C"/>
    <w:rsid w:val="00E8516E"/>
    <w:rsid w:val="00E853C7"/>
    <w:rsid w:val="00E85504"/>
    <w:rsid w:val="00E8566B"/>
    <w:rsid w:val="00E85794"/>
    <w:rsid w:val="00E858E8"/>
    <w:rsid w:val="00E85917"/>
    <w:rsid w:val="00E85A02"/>
    <w:rsid w:val="00E85AFE"/>
    <w:rsid w:val="00E86AD4"/>
    <w:rsid w:val="00E86C1F"/>
    <w:rsid w:val="00E86C74"/>
    <w:rsid w:val="00E86D42"/>
    <w:rsid w:val="00E86FA5"/>
    <w:rsid w:val="00E87095"/>
    <w:rsid w:val="00E87267"/>
    <w:rsid w:val="00E87564"/>
    <w:rsid w:val="00E879F6"/>
    <w:rsid w:val="00E87A9A"/>
    <w:rsid w:val="00E906C6"/>
    <w:rsid w:val="00E9070F"/>
    <w:rsid w:val="00E908EE"/>
    <w:rsid w:val="00E90C27"/>
    <w:rsid w:val="00E90C73"/>
    <w:rsid w:val="00E90EF1"/>
    <w:rsid w:val="00E90F2D"/>
    <w:rsid w:val="00E9130F"/>
    <w:rsid w:val="00E91524"/>
    <w:rsid w:val="00E915F4"/>
    <w:rsid w:val="00E91BC9"/>
    <w:rsid w:val="00E91C59"/>
    <w:rsid w:val="00E92030"/>
    <w:rsid w:val="00E92305"/>
    <w:rsid w:val="00E927A6"/>
    <w:rsid w:val="00E92D37"/>
    <w:rsid w:val="00E92D78"/>
    <w:rsid w:val="00E92FCD"/>
    <w:rsid w:val="00E935B1"/>
    <w:rsid w:val="00E93618"/>
    <w:rsid w:val="00E936BD"/>
    <w:rsid w:val="00E93705"/>
    <w:rsid w:val="00E9377F"/>
    <w:rsid w:val="00E937AF"/>
    <w:rsid w:val="00E93BD2"/>
    <w:rsid w:val="00E93C80"/>
    <w:rsid w:val="00E93D48"/>
    <w:rsid w:val="00E94316"/>
    <w:rsid w:val="00E9455D"/>
    <w:rsid w:val="00E9461C"/>
    <w:rsid w:val="00E94C6C"/>
    <w:rsid w:val="00E94DAF"/>
    <w:rsid w:val="00E94E14"/>
    <w:rsid w:val="00E94EE3"/>
    <w:rsid w:val="00E94F22"/>
    <w:rsid w:val="00E957F0"/>
    <w:rsid w:val="00E95911"/>
    <w:rsid w:val="00E95B7C"/>
    <w:rsid w:val="00E95C20"/>
    <w:rsid w:val="00E95F45"/>
    <w:rsid w:val="00E96151"/>
    <w:rsid w:val="00E9628D"/>
    <w:rsid w:val="00E96292"/>
    <w:rsid w:val="00E962B8"/>
    <w:rsid w:val="00E963AA"/>
    <w:rsid w:val="00E964DE"/>
    <w:rsid w:val="00E96731"/>
    <w:rsid w:val="00E96876"/>
    <w:rsid w:val="00E96B76"/>
    <w:rsid w:val="00E97162"/>
    <w:rsid w:val="00E9788D"/>
    <w:rsid w:val="00E97B58"/>
    <w:rsid w:val="00E97B73"/>
    <w:rsid w:val="00E97E75"/>
    <w:rsid w:val="00E97F8C"/>
    <w:rsid w:val="00EA00E9"/>
    <w:rsid w:val="00EA017D"/>
    <w:rsid w:val="00EA01AB"/>
    <w:rsid w:val="00EA01D9"/>
    <w:rsid w:val="00EA0472"/>
    <w:rsid w:val="00EA0617"/>
    <w:rsid w:val="00EA0867"/>
    <w:rsid w:val="00EA0A53"/>
    <w:rsid w:val="00EA0AE9"/>
    <w:rsid w:val="00EA0F78"/>
    <w:rsid w:val="00EA1089"/>
    <w:rsid w:val="00EA111F"/>
    <w:rsid w:val="00EA1547"/>
    <w:rsid w:val="00EA1D08"/>
    <w:rsid w:val="00EA1EFB"/>
    <w:rsid w:val="00EA20FB"/>
    <w:rsid w:val="00EA21E8"/>
    <w:rsid w:val="00EA25E2"/>
    <w:rsid w:val="00EA26DF"/>
    <w:rsid w:val="00EA27A3"/>
    <w:rsid w:val="00EA29B3"/>
    <w:rsid w:val="00EA2AD0"/>
    <w:rsid w:val="00EA2C7E"/>
    <w:rsid w:val="00EA2CD5"/>
    <w:rsid w:val="00EA306E"/>
    <w:rsid w:val="00EA30C3"/>
    <w:rsid w:val="00EA314D"/>
    <w:rsid w:val="00EA321D"/>
    <w:rsid w:val="00EA3B8A"/>
    <w:rsid w:val="00EA3C47"/>
    <w:rsid w:val="00EA3F96"/>
    <w:rsid w:val="00EA46FC"/>
    <w:rsid w:val="00EA4AF7"/>
    <w:rsid w:val="00EA4C30"/>
    <w:rsid w:val="00EA4E66"/>
    <w:rsid w:val="00EA4F59"/>
    <w:rsid w:val="00EA5115"/>
    <w:rsid w:val="00EA5233"/>
    <w:rsid w:val="00EA53E3"/>
    <w:rsid w:val="00EA55A1"/>
    <w:rsid w:val="00EA5659"/>
    <w:rsid w:val="00EA5766"/>
    <w:rsid w:val="00EA596F"/>
    <w:rsid w:val="00EA5A42"/>
    <w:rsid w:val="00EA5B69"/>
    <w:rsid w:val="00EA5C00"/>
    <w:rsid w:val="00EA62D4"/>
    <w:rsid w:val="00EA64F7"/>
    <w:rsid w:val="00EA6541"/>
    <w:rsid w:val="00EA66DD"/>
    <w:rsid w:val="00EA672A"/>
    <w:rsid w:val="00EA67B9"/>
    <w:rsid w:val="00EA6880"/>
    <w:rsid w:val="00EA712C"/>
    <w:rsid w:val="00EA7284"/>
    <w:rsid w:val="00EA7314"/>
    <w:rsid w:val="00EA73B9"/>
    <w:rsid w:val="00EA77E5"/>
    <w:rsid w:val="00EA7841"/>
    <w:rsid w:val="00EA79AD"/>
    <w:rsid w:val="00EA7FD1"/>
    <w:rsid w:val="00EB08C6"/>
    <w:rsid w:val="00EB0C48"/>
    <w:rsid w:val="00EB0CAA"/>
    <w:rsid w:val="00EB0CC0"/>
    <w:rsid w:val="00EB0CC4"/>
    <w:rsid w:val="00EB0D44"/>
    <w:rsid w:val="00EB0D66"/>
    <w:rsid w:val="00EB1079"/>
    <w:rsid w:val="00EB1394"/>
    <w:rsid w:val="00EB13B0"/>
    <w:rsid w:val="00EB1521"/>
    <w:rsid w:val="00EB1725"/>
    <w:rsid w:val="00EB18A6"/>
    <w:rsid w:val="00EB194B"/>
    <w:rsid w:val="00EB1A72"/>
    <w:rsid w:val="00EB1B46"/>
    <w:rsid w:val="00EB1D0F"/>
    <w:rsid w:val="00EB2776"/>
    <w:rsid w:val="00EB28DD"/>
    <w:rsid w:val="00EB2B0D"/>
    <w:rsid w:val="00EB2F16"/>
    <w:rsid w:val="00EB3240"/>
    <w:rsid w:val="00EB337F"/>
    <w:rsid w:val="00EB387B"/>
    <w:rsid w:val="00EB3F8C"/>
    <w:rsid w:val="00EB40B6"/>
    <w:rsid w:val="00EB435D"/>
    <w:rsid w:val="00EB449F"/>
    <w:rsid w:val="00EB4557"/>
    <w:rsid w:val="00EB473F"/>
    <w:rsid w:val="00EB4AB5"/>
    <w:rsid w:val="00EB4C6E"/>
    <w:rsid w:val="00EB4ECE"/>
    <w:rsid w:val="00EB5057"/>
    <w:rsid w:val="00EB51D3"/>
    <w:rsid w:val="00EB5705"/>
    <w:rsid w:val="00EB57A0"/>
    <w:rsid w:val="00EB5831"/>
    <w:rsid w:val="00EB59E3"/>
    <w:rsid w:val="00EB625C"/>
    <w:rsid w:val="00EB62EB"/>
    <w:rsid w:val="00EB6308"/>
    <w:rsid w:val="00EB64BC"/>
    <w:rsid w:val="00EB666B"/>
    <w:rsid w:val="00EB6F53"/>
    <w:rsid w:val="00EB6F87"/>
    <w:rsid w:val="00EB7211"/>
    <w:rsid w:val="00EB7477"/>
    <w:rsid w:val="00EB7526"/>
    <w:rsid w:val="00EB761C"/>
    <w:rsid w:val="00EB775D"/>
    <w:rsid w:val="00EB7828"/>
    <w:rsid w:val="00EB7898"/>
    <w:rsid w:val="00EB79F5"/>
    <w:rsid w:val="00EC0013"/>
    <w:rsid w:val="00EC0174"/>
    <w:rsid w:val="00EC0984"/>
    <w:rsid w:val="00EC0E49"/>
    <w:rsid w:val="00EC10F3"/>
    <w:rsid w:val="00EC119C"/>
    <w:rsid w:val="00EC1235"/>
    <w:rsid w:val="00EC129F"/>
    <w:rsid w:val="00EC13EF"/>
    <w:rsid w:val="00EC142A"/>
    <w:rsid w:val="00EC164C"/>
    <w:rsid w:val="00EC1DF3"/>
    <w:rsid w:val="00EC20A9"/>
    <w:rsid w:val="00EC20C1"/>
    <w:rsid w:val="00EC247D"/>
    <w:rsid w:val="00EC24EC"/>
    <w:rsid w:val="00EC2587"/>
    <w:rsid w:val="00EC2983"/>
    <w:rsid w:val="00EC2D2E"/>
    <w:rsid w:val="00EC3014"/>
    <w:rsid w:val="00EC30D8"/>
    <w:rsid w:val="00EC330E"/>
    <w:rsid w:val="00EC3515"/>
    <w:rsid w:val="00EC3677"/>
    <w:rsid w:val="00EC36F9"/>
    <w:rsid w:val="00EC38EB"/>
    <w:rsid w:val="00EC38F9"/>
    <w:rsid w:val="00EC3A1E"/>
    <w:rsid w:val="00EC3BC6"/>
    <w:rsid w:val="00EC4754"/>
    <w:rsid w:val="00EC4BC6"/>
    <w:rsid w:val="00EC4CC9"/>
    <w:rsid w:val="00EC5000"/>
    <w:rsid w:val="00EC50F9"/>
    <w:rsid w:val="00EC5194"/>
    <w:rsid w:val="00EC5215"/>
    <w:rsid w:val="00EC5272"/>
    <w:rsid w:val="00EC5363"/>
    <w:rsid w:val="00EC57EF"/>
    <w:rsid w:val="00EC5E72"/>
    <w:rsid w:val="00EC6204"/>
    <w:rsid w:val="00EC6545"/>
    <w:rsid w:val="00EC6902"/>
    <w:rsid w:val="00EC6AD5"/>
    <w:rsid w:val="00EC6DB1"/>
    <w:rsid w:val="00EC6DE7"/>
    <w:rsid w:val="00EC7128"/>
    <w:rsid w:val="00EC75C9"/>
    <w:rsid w:val="00EC75FD"/>
    <w:rsid w:val="00EC7608"/>
    <w:rsid w:val="00EC76FA"/>
    <w:rsid w:val="00EC7912"/>
    <w:rsid w:val="00EC798E"/>
    <w:rsid w:val="00ED02DE"/>
    <w:rsid w:val="00ED05C7"/>
    <w:rsid w:val="00ED0770"/>
    <w:rsid w:val="00ED0978"/>
    <w:rsid w:val="00ED0D80"/>
    <w:rsid w:val="00ED0E73"/>
    <w:rsid w:val="00ED1895"/>
    <w:rsid w:val="00ED190A"/>
    <w:rsid w:val="00ED1AA3"/>
    <w:rsid w:val="00ED1B7B"/>
    <w:rsid w:val="00ED2370"/>
    <w:rsid w:val="00ED2DB9"/>
    <w:rsid w:val="00ED2F1F"/>
    <w:rsid w:val="00ED2FD9"/>
    <w:rsid w:val="00ED3832"/>
    <w:rsid w:val="00ED38C1"/>
    <w:rsid w:val="00ED3A32"/>
    <w:rsid w:val="00ED3B2E"/>
    <w:rsid w:val="00ED3E2B"/>
    <w:rsid w:val="00ED40B1"/>
    <w:rsid w:val="00ED4108"/>
    <w:rsid w:val="00ED4897"/>
    <w:rsid w:val="00ED4CBB"/>
    <w:rsid w:val="00ED4F3A"/>
    <w:rsid w:val="00ED4FE7"/>
    <w:rsid w:val="00ED4FEA"/>
    <w:rsid w:val="00ED5088"/>
    <w:rsid w:val="00ED5952"/>
    <w:rsid w:val="00ED63CA"/>
    <w:rsid w:val="00ED677B"/>
    <w:rsid w:val="00ED6A73"/>
    <w:rsid w:val="00ED6D11"/>
    <w:rsid w:val="00ED6F42"/>
    <w:rsid w:val="00ED7780"/>
    <w:rsid w:val="00ED7F83"/>
    <w:rsid w:val="00EE0718"/>
    <w:rsid w:val="00EE0826"/>
    <w:rsid w:val="00EE08DD"/>
    <w:rsid w:val="00EE0B36"/>
    <w:rsid w:val="00EE0C01"/>
    <w:rsid w:val="00EE1072"/>
    <w:rsid w:val="00EE114B"/>
    <w:rsid w:val="00EE1202"/>
    <w:rsid w:val="00EE132B"/>
    <w:rsid w:val="00EE14EB"/>
    <w:rsid w:val="00EE155E"/>
    <w:rsid w:val="00EE16F4"/>
    <w:rsid w:val="00EE17EB"/>
    <w:rsid w:val="00EE184C"/>
    <w:rsid w:val="00EE1B33"/>
    <w:rsid w:val="00EE1BF1"/>
    <w:rsid w:val="00EE1C6E"/>
    <w:rsid w:val="00EE1CCE"/>
    <w:rsid w:val="00EE1D12"/>
    <w:rsid w:val="00EE22C5"/>
    <w:rsid w:val="00EE2338"/>
    <w:rsid w:val="00EE2603"/>
    <w:rsid w:val="00EE2659"/>
    <w:rsid w:val="00EE299E"/>
    <w:rsid w:val="00EE316D"/>
    <w:rsid w:val="00EE3575"/>
    <w:rsid w:val="00EE3871"/>
    <w:rsid w:val="00EE3C7D"/>
    <w:rsid w:val="00EE3F90"/>
    <w:rsid w:val="00EE3F9F"/>
    <w:rsid w:val="00EE4307"/>
    <w:rsid w:val="00EE435B"/>
    <w:rsid w:val="00EE46FD"/>
    <w:rsid w:val="00EE4BD4"/>
    <w:rsid w:val="00EE4F4C"/>
    <w:rsid w:val="00EE5381"/>
    <w:rsid w:val="00EE53E1"/>
    <w:rsid w:val="00EE5591"/>
    <w:rsid w:val="00EE56B4"/>
    <w:rsid w:val="00EE56BC"/>
    <w:rsid w:val="00EE579A"/>
    <w:rsid w:val="00EE581B"/>
    <w:rsid w:val="00EE583E"/>
    <w:rsid w:val="00EE5AA9"/>
    <w:rsid w:val="00EE618E"/>
    <w:rsid w:val="00EE61B1"/>
    <w:rsid w:val="00EE679F"/>
    <w:rsid w:val="00EE69AD"/>
    <w:rsid w:val="00EE6CCB"/>
    <w:rsid w:val="00EE703B"/>
    <w:rsid w:val="00EE7264"/>
    <w:rsid w:val="00EE7A61"/>
    <w:rsid w:val="00EE7E7F"/>
    <w:rsid w:val="00EE7F72"/>
    <w:rsid w:val="00EF0660"/>
    <w:rsid w:val="00EF075B"/>
    <w:rsid w:val="00EF096F"/>
    <w:rsid w:val="00EF0BED"/>
    <w:rsid w:val="00EF0E2D"/>
    <w:rsid w:val="00EF0F97"/>
    <w:rsid w:val="00EF1619"/>
    <w:rsid w:val="00EF1680"/>
    <w:rsid w:val="00EF1816"/>
    <w:rsid w:val="00EF18B6"/>
    <w:rsid w:val="00EF1E61"/>
    <w:rsid w:val="00EF1EB2"/>
    <w:rsid w:val="00EF1F02"/>
    <w:rsid w:val="00EF1F64"/>
    <w:rsid w:val="00EF1F98"/>
    <w:rsid w:val="00EF2640"/>
    <w:rsid w:val="00EF2C93"/>
    <w:rsid w:val="00EF2CA3"/>
    <w:rsid w:val="00EF2CA7"/>
    <w:rsid w:val="00EF2D08"/>
    <w:rsid w:val="00EF2E91"/>
    <w:rsid w:val="00EF329E"/>
    <w:rsid w:val="00EF389F"/>
    <w:rsid w:val="00EF3A7B"/>
    <w:rsid w:val="00EF3AB9"/>
    <w:rsid w:val="00EF3BF4"/>
    <w:rsid w:val="00EF3E2D"/>
    <w:rsid w:val="00EF3E72"/>
    <w:rsid w:val="00EF3FC3"/>
    <w:rsid w:val="00EF451D"/>
    <w:rsid w:val="00EF463C"/>
    <w:rsid w:val="00EF4776"/>
    <w:rsid w:val="00EF48AA"/>
    <w:rsid w:val="00EF4F0A"/>
    <w:rsid w:val="00EF4F2B"/>
    <w:rsid w:val="00EF515A"/>
    <w:rsid w:val="00EF52C4"/>
    <w:rsid w:val="00EF5556"/>
    <w:rsid w:val="00EF55D0"/>
    <w:rsid w:val="00EF56CA"/>
    <w:rsid w:val="00EF5718"/>
    <w:rsid w:val="00EF5803"/>
    <w:rsid w:val="00EF591B"/>
    <w:rsid w:val="00EF5D80"/>
    <w:rsid w:val="00EF613D"/>
    <w:rsid w:val="00EF622A"/>
    <w:rsid w:val="00EF62E2"/>
    <w:rsid w:val="00EF6515"/>
    <w:rsid w:val="00EF657D"/>
    <w:rsid w:val="00EF6894"/>
    <w:rsid w:val="00EF6E1E"/>
    <w:rsid w:val="00EF74BE"/>
    <w:rsid w:val="00EF7508"/>
    <w:rsid w:val="00EF780B"/>
    <w:rsid w:val="00EF7830"/>
    <w:rsid w:val="00EF78EE"/>
    <w:rsid w:val="00EF7A31"/>
    <w:rsid w:val="00EF7EAE"/>
    <w:rsid w:val="00EFFCAB"/>
    <w:rsid w:val="00F001FE"/>
    <w:rsid w:val="00F0052F"/>
    <w:rsid w:val="00F006EF"/>
    <w:rsid w:val="00F00BDE"/>
    <w:rsid w:val="00F01100"/>
    <w:rsid w:val="00F0155B"/>
    <w:rsid w:val="00F01A2B"/>
    <w:rsid w:val="00F01B32"/>
    <w:rsid w:val="00F01E48"/>
    <w:rsid w:val="00F01EB1"/>
    <w:rsid w:val="00F02098"/>
    <w:rsid w:val="00F02106"/>
    <w:rsid w:val="00F0246B"/>
    <w:rsid w:val="00F024A9"/>
    <w:rsid w:val="00F02A58"/>
    <w:rsid w:val="00F02E6D"/>
    <w:rsid w:val="00F02F57"/>
    <w:rsid w:val="00F03335"/>
    <w:rsid w:val="00F0343B"/>
    <w:rsid w:val="00F037DD"/>
    <w:rsid w:val="00F037F9"/>
    <w:rsid w:val="00F03C61"/>
    <w:rsid w:val="00F042ED"/>
    <w:rsid w:val="00F0453D"/>
    <w:rsid w:val="00F047EB"/>
    <w:rsid w:val="00F04B04"/>
    <w:rsid w:val="00F04C8D"/>
    <w:rsid w:val="00F04E53"/>
    <w:rsid w:val="00F052DF"/>
    <w:rsid w:val="00F055DE"/>
    <w:rsid w:val="00F05A41"/>
    <w:rsid w:val="00F05CE5"/>
    <w:rsid w:val="00F05F84"/>
    <w:rsid w:val="00F06450"/>
    <w:rsid w:val="00F06A51"/>
    <w:rsid w:val="00F06C5D"/>
    <w:rsid w:val="00F06CCB"/>
    <w:rsid w:val="00F06E7F"/>
    <w:rsid w:val="00F06E80"/>
    <w:rsid w:val="00F07440"/>
    <w:rsid w:val="00F07456"/>
    <w:rsid w:val="00F075BE"/>
    <w:rsid w:val="00F0764E"/>
    <w:rsid w:val="00F077C2"/>
    <w:rsid w:val="00F0789C"/>
    <w:rsid w:val="00F07C43"/>
    <w:rsid w:val="00F07FBE"/>
    <w:rsid w:val="00F1007E"/>
    <w:rsid w:val="00F10201"/>
    <w:rsid w:val="00F10719"/>
    <w:rsid w:val="00F107BC"/>
    <w:rsid w:val="00F10938"/>
    <w:rsid w:val="00F1093A"/>
    <w:rsid w:val="00F109DA"/>
    <w:rsid w:val="00F10B7B"/>
    <w:rsid w:val="00F10C59"/>
    <w:rsid w:val="00F10C95"/>
    <w:rsid w:val="00F11129"/>
    <w:rsid w:val="00F111BD"/>
    <w:rsid w:val="00F1162D"/>
    <w:rsid w:val="00F1183A"/>
    <w:rsid w:val="00F11BEE"/>
    <w:rsid w:val="00F11DFF"/>
    <w:rsid w:val="00F11F79"/>
    <w:rsid w:val="00F124AC"/>
    <w:rsid w:val="00F124B5"/>
    <w:rsid w:val="00F127EE"/>
    <w:rsid w:val="00F128F9"/>
    <w:rsid w:val="00F129EB"/>
    <w:rsid w:val="00F12A50"/>
    <w:rsid w:val="00F12DF4"/>
    <w:rsid w:val="00F12EA1"/>
    <w:rsid w:val="00F131AB"/>
    <w:rsid w:val="00F13F1F"/>
    <w:rsid w:val="00F13FC0"/>
    <w:rsid w:val="00F1429D"/>
    <w:rsid w:val="00F1456D"/>
    <w:rsid w:val="00F146B0"/>
    <w:rsid w:val="00F14D78"/>
    <w:rsid w:val="00F14F89"/>
    <w:rsid w:val="00F14FE8"/>
    <w:rsid w:val="00F15053"/>
    <w:rsid w:val="00F15415"/>
    <w:rsid w:val="00F16350"/>
    <w:rsid w:val="00F16446"/>
    <w:rsid w:val="00F16F33"/>
    <w:rsid w:val="00F16FED"/>
    <w:rsid w:val="00F17099"/>
    <w:rsid w:val="00F170B8"/>
    <w:rsid w:val="00F176E4"/>
    <w:rsid w:val="00F177F9"/>
    <w:rsid w:val="00F178DD"/>
    <w:rsid w:val="00F17FBC"/>
    <w:rsid w:val="00F200A8"/>
    <w:rsid w:val="00F203E4"/>
    <w:rsid w:val="00F207C0"/>
    <w:rsid w:val="00F20814"/>
    <w:rsid w:val="00F20D04"/>
    <w:rsid w:val="00F212EF"/>
    <w:rsid w:val="00F21627"/>
    <w:rsid w:val="00F21787"/>
    <w:rsid w:val="00F21AB3"/>
    <w:rsid w:val="00F21DC6"/>
    <w:rsid w:val="00F2212D"/>
    <w:rsid w:val="00F22210"/>
    <w:rsid w:val="00F226E3"/>
    <w:rsid w:val="00F2287F"/>
    <w:rsid w:val="00F2291D"/>
    <w:rsid w:val="00F22D9B"/>
    <w:rsid w:val="00F22E5E"/>
    <w:rsid w:val="00F232D3"/>
    <w:rsid w:val="00F234A5"/>
    <w:rsid w:val="00F236AB"/>
    <w:rsid w:val="00F23B5F"/>
    <w:rsid w:val="00F23E23"/>
    <w:rsid w:val="00F2428B"/>
    <w:rsid w:val="00F243B7"/>
    <w:rsid w:val="00F2446D"/>
    <w:rsid w:val="00F246A2"/>
    <w:rsid w:val="00F246E2"/>
    <w:rsid w:val="00F2476D"/>
    <w:rsid w:val="00F24DA1"/>
    <w:rsid w:val="00F24E8A"/>
    <w:rsid w:val="00F250BB"/>
    <w:rsid w:val="00F2531C"/>
    <w:rsid w:val="00F2577E"/>
    <w:rsid w:val="00F2591B"/>
    <w:rsid w:val="00F25A66"/>
    <w:rsid w:val="00F25E6C"/>
    <w:rsid w:val="00F267F8"/>
    <w:rsid w:val="00F2681E"/>
    <w:rsid w:val="00F26A6A"/>
    <w:rsid w:val="00F26D5C"/>
    <w:rsid w:val="00F271DB"/>
    <w:rsid w:val="00F275CB"/>
    <w:rsid w:val="00F277FA"/>
    <w:rsid w:val="00F27A69"/>
    <w:rsid w:val="00F27A95"/>
    <w:rsid w:val="00F27BBB"/>
    <w:rsid w:val="00F27DF6"/>
    <w:rsid w:val="00F27E43"/>
    <w:rsid w:val="00F27E99"/>
    <w:rsid w:val="00F30512"/>
    <w:rsid w:val="00F3070C"/>
    <w:rsid w:val="00F30969"/>
    <w:rsid w:val="00F30AD7"/>
    <w:rsid w:val="00F30F74"/>
    <w:rsid w:val="00F31159"/>
    <w:rsid w:val="00F311A6"/>
    <w:rsid w:val="00F311B4"/>
    <w:rsid w:val="00F312D7"/>
    <w:rsid w:val="00F31310"/>
    <w:rsid w:val="00F317BE"/>
    <w:rsid w:val="00F318FF"/>
    <w:rsid w:val="00F3198A"/>
    <w:rsid w:val="00F31B54"/>
    <w:rsid w:val="00F31B9A"/>
    <w:rsid w:val="00F31C9C"/>
    <w:rsid w:val="00F31ED3"/>
    <w:rsid w:val="00F320D4"/>
    <w:rsid w:val="00F3221C"/>
    <w:rsid w:val="00F326B9"/>
    <w:rsid w:val="00F326C1"/>
    <w:rsid w:val="00F3271A"/>
    <w:rsid w:val="00F32859"/>
    <w:rsid w:val="00F32983"/>
    <w:rsid w:val="00F32A1E"/>
    <w:rsid w:val="00F32ADA"/>
    <w:rsid w:val="00F32BE9"/>
    <w:rsid w:val="00F32D01"/>
    <w:rsid w:val="00F3370E"/>
    <w:rsid w:val="00F3376B"/>
    <w:rsid w:val="00F33810"/>
    <w:rsid w:val="00F347FA"/>
    <w:rsid w:val="00F34D6A"/>
    <w:rsid w:val="00F35098"/>
    <w:rsid w:val="00F351E7"/>
    <w:rsid w:val="00F35785"/>
    <w:rsid w:val="00F35788"/>
    <w:rsid w:val="00F35857"/>
    <w:rsid w:val="00F359B6"/>
    <w:rsid w:val="00F35A68"/>
    <w:rsid w:val="00F35D27"/>
    <w:rsid w:val="00F360D7"/>
    <w:rsid w:val="00F360EC"/>
    <w:rsid w:val="00F3630B"/>
    <w:rsid w:val="00F3660E"/>
    <w:rsid w:val="00F36831"/>
    <w:rsid w:val="00F368FF"/>
    <w:rsid w:val="00F36A54"/>
    <w:rsid w:val="00F36B57"/>
    <w:rsid w:val="00F36C9C"/>
    <w:rsid w:val="00F36F95"/>
    <w:rsid w:val="00F3738E"/>
    <w:rsid w:val="00F3745D"/>
    <w:rsid w:val="00F377B7"/>
    <w:rsid w:val="00F378C7"/>
    <w:rsid w:val="00F37B9D"/>
    <w:rsid w:val="00F37CB4"/>
    <w:rsid w:val="00F37DDD"/>
    <w:rsid w:val="00F40119"/>
    <w:rsid w:val="00F40840"/>
    <w:rsid w:val="00F40AA5"/>
    <w:rsid w:val="00F41201"/>
    <w:rsid w:val="00F412CD"/>
    <w:rsid w:val="00F41491"/>
    <w:rsid w:val="00F419D6"/>
    <w:rsid w:val="00F419FD"/>
    <w:rsid w:val="00F41CDC"/>
    <w:rsid w:val="00F41ED7"/>
    <w:rsid w:val="00F42547"/>
    <w:rsid w:val="00F4294C"/>
    <w:rsid w:val="00F429B6"/>
    <w:rsid w:val="00F42BE4"/>
    <w:rsid w:val="00F42C0D"/>
    <w:rsid w:val="00F42C9C"/>
    <w:rsid w:val="00F42F76"/>
    <w:rsid w:val="00F432F5"/>
    <w:rsid w:val="00F435DC"/>
    <w:rsid w:val="00F4361A"/>
    <w:rsid w:val="00F43B71"/>
    <w:rsid w:val="00F43D01"/>
    <w:rsid w:val="00F43DD8"/>
    <w:rsid w:val="00F442BF"/>
    <w:rsid w:val="00F446E8"/>
    <w:rsid w:val="00F447E0"/>
    <w:rsid w:val="00F44831"/>
    <w:rsid w:val="00F44ABD"/>
    <w:rsid w:val="00F44B83"/>
    <w:rsid w:val="00F44C7A"/>
    <w:rsid w:val="00F451FF"/>
    <w:rsid w:val="00F4521C"/>
    <w:rsid w:val="00F45286"/>
    <w:rsid w:val="00F4531B"/>
    <w:rsid w:val="00F4545D"/>
    <w:rsid w:val="00F45610"/>
    <w:rsid w:val="00F4576F"/>
    <w:rsid w:val="00F45A3B"/>
    <w:rsid w:val="00F46068"/>
    <w:rsid w:val="00F46230"/>
    <w:rsid w:val="00F46342"/>
    <w:rsid w:val="00F4642A"/>
    <w:rsid w:val="00F4656C"/>
    <w:rsid w:val="00F46B2C"/>
    <w:rsid w:val="00F46D97"/>
    <w:rsid w:val="00F475D5"/>
    <w:rsid w:val="00F477C7"/>
    <w:rsid w:val="00F477FD"/>
    <w:rsid w:val="00F4794E"/>
    <w:rsid w:val="00F47B89"/>
    <w:rsid w:val="00F47DA0"/>
    <w:rsid w:val="00F47E69"/>
    <w:rsid w:val="00F501A6"/>
    <w:rsid w:val="00F50309"/>
    <w:rsid w:val="00F504A1"/>
    <w:rsid w:val="00F506C2"/>
    <w:rsid w:val="00F506ED"/>
    <w:rsid w:val="00F5072B"/>
    <w:rsid w:val="00F50BD3"/>
    <w:rsid w:val="00F50D94"/>
    <w:rsid w:val="00F50DDE"/>
    <w:rsid w:val="00F50E1E"/>
    <w:rsid w:val="00F50F13"/>
    <w:rsid w:val="00F50FF0"/>
    <w:rsid w:val="00F5101B"/>
    <w:rsid w:val="00F51058"/>
    <w:rsid w:val="00F5131A"/>
    <w:rsid w:val="00F513DD"/>
    <w:rsid w:val="00F51597"/>
    <w:rsid w:val="00F51776"/>
    <w:rsid w:val="00F51AC6"/>
    <w:rsid w:val="00F51D76"/>
    <w:rsid w:val="00F51DAE"/>
    <w:rsid w:val="00F5205C"/>
    <w:rsid w:val="00F524B9"/>
    <w:rsid w:val="00F52625"/>
    <w:rsid w:val="00F528A0"/>
    <w:rsid w:val="00F52A37"/>
    <w:rsid w:val="00F52B39"/>
    <w:rsid w:val="00F52CA4"/>
    <w:rsid w:val="00F52EC2"/>
    <w:rsid w:val="00F52F23"/>
    <w:rsid w:val="00F53148"/>
    <w:rsid w:val="00F53265"/>
    <w:rsid w:val="00F5328F"/>
    <w:rsid w:val="00F535EB"/>
    <w:rsid w:val="00F536EF"/>
    <w:rsid w:val="00F537CD"/>
    <w:rsid w:val="00F537EB"/>
    <w:rsid w:val="00F53B5E"/>
    <w:rsid w:val="00F53D68"/>
    <w:rsid w:val="00F53ED4"/>
    <w:rsid w:val="00F5421F"/>
    <w:rsid w:val="00F54352"/>
    <w:rsid w:val="00F5440C"/>
    <w:rsid w:val="00F547AD"/>
    <w:rsid w:val="00F552CA"/>
    <w:rsid w:val="00F5545D"/>
    <w:rsid w:val="00F55491"/>
    <w:rsid w:val="00F554AB"/>
    <w:rsid w:val="00F554D3"/>
    <w:rsid w:val="00F5562E"/>
    <w:rsid w:val="00F55D6D"/>
    <w:rsid w:val="00F56226"/>
    <w:rsid w:val="00F5634E"/>
    <w:rsid w:val="00F56422"/>
    <w:rsid w:val="00F565F9"/>
    <w:rsid w:val="00F56811"/>
    <w:rsid w:val="00F56883"/>
    <w:rsid w:val="00F568ED"/>
    <w:rsid w:val="00F56E1F"/>
    <w:rsid w:val="00F56EDA"/>
    <w:rsid w:val="00F57082"/>
    <w:rsid w:val="00F5712C"/>
    <w:rsid w:val="00F572B0"/>
    <w:rsid w:val="00F573EF"/>
    <w:rsid w:val="00F574A8"/>
    <w:rsid w:val="00F577C6"/>
    <w:rsid w:val="00F57859"/>
    <w:rsid w:val="00F57B4C"/>
    <w:rsid w:val="00F57E5D"/>
    <w:rsid w:val="00F57E84"/>
    <w:rsid w:val="00F57F06"/>
    <w:rsid w:val="00F6006B"/>
    <w:rsid w:val="00F606D2"/>
    <w:rsid w:val="00F6076A"/>
    <w:rsid w:val="00F60883"/>
    <w:rsid w:val="00F609D0"/>
    <w:rsid w:val="00F60ACB"/>
    <w:rsid w:val="00F61486"/>
    <w:rsid w:val="00F61695"/>
    <w:rsid w:val="00F617FD"/>
    <w:rsid w:val="00F61B21"/>
    <w:rsid w:val="00F61DE5"/>
    <w:rsid w:val="00F61DEF"/>
    <w:rsid w:val="00F61F31"/>
    <w:rsid w:val="00F61F57"/>
    <w:rsid w:val="00F61F9F"/>
    <w:rsid w:val="00F6219D"/>
    <w:rsid w:val="00F62575"/>
    <w:rsid w:val="00F6267A"/>
    <w:rsid w:val="00F6303F"/>
    <w:rsid w:val="00F631C2"/>
    <w:rsid w:val="00F634F0"/>
    <w:rsid w:val="00F637CC"/>
    <w:rsid w:val="00F63ABB"/>
    <w:rsid w:val="00F63B9F"/>
    <w:rsid w:val="00F63FB1"/>
    <w:rsid w:val="00F63FEE"/>
    <w:rsid w:val="00F641E1"/>
    <w:rsid w:val="00F642D2"/>
    <w:rsid w:val="00F6440F"/>
    <w:rsid w:val="00F645BA"/>
    <w:rsid w:val="00F645DF"/>
    <w:rsid w:val="00F646C4"/>
    <w:rsid w:val="00F64701"/>
    <w:rsid w:val="00F64AB3"/>
    <w:rsid w:val="00F64D46"/>
    <w:rsid w:val="00F65029"/>
    <w:rsid w:val="00F65098"/>
    <w:rsid w:val="00F6571C"/>
    <w:rsid w:val="00F65720"/>
    <w:rsid w:val="00F65747"/>
    <w:rsid w:val="00F658B8"/>
    <w:rsid w:val="00F65B74"/>
    <w:rsid w:val="00F65E03"/>
    <w:rsid w:val="00F65E72"/>
    <w:rsid w:val="00F66000"/>
    <w:rsid w:val="00F662FE"/>
    <w:rsid w:val="00F6643D"/>
    <w:rsid w:val="00F66516"/>
    <w:rsid w:val="00F66CD4"/>
    <w:rsid w:val="00F66D2A"/>
    <w:rsid w:val="00F66F9D"/>
    <w:rsid w:val="00F67248"/>
    <w:rsid w:val="00F6744F"/>
    <w:rsid w:val="00F67792"/>
    <w:rsid w:val="00F67995"/>
    <w:rsid w:val="00F679DA"/>
    <w:rsid w:val="00F67CFD"/>
    <w:rsid w:val="00F67E39"/>
    <w:rsid w:val="00F702DD"/>
    <w:rsid w:val="00F706FF"/>
    <w:rsid w:val="00F7074E"/>
    <w:rsid w:val="00F70866"/>
    <w:rsid w:val="00F709F7"/>
    <w:rsid w:val="00F70A6C"/>
    <w:rsid w:val="00F70B35"/>
    <w:rsid w:val="00F70B9B"/>
    <w:rsid w:val="00F70C14"/>
    <w:rsid w:val="00F70E8A"/>
    <w:rsid w:val="00F7120A"/>
    <w:rsid w:val="00F7126F"/>
    <w:rsid w:val="00F712C0"/>
    <w:rsid w:val="00F714E0"/>
    <w:rsid w:val="00F71533"/>
    <w:rsid w:val="00F7157E"/>
    <w:rsid w:val="00F7162F"/>
    <w:rsid w:val="00F718C8"/>
    <w:rsid w:val="00F7190F"/>
    <w:rsid w:val="00F71D39"/>
    <w:rsid w:val="00F71F1F"/>
    <w:rsid w:val="00F72082"/>
    <w:rsid w:val="00F726C7"/>
    <w:rsid w:val="00F72A9C"/>
    <w:rsid w:val="00F72D4A"/>
    <w:rsid w:val="00F72F35"/>
    <w:rsid w:val="00F73125"/>
    <w:rsid w:val="00F732C5"/>
    <w:rsid w:val="00F73C9E"/>
    <w:rsid w:val="00F73D45"/>
    <w:rsid w:val="00F73DF1"/>
    <w:rsid w:val="00F73F1A"/>
    <w:rsid w:val="00F7436A"/>
    <w:rsid w:val="00F74569"/>
    <w:rsid w:val="00F748F3"/>
    <w:rsid w:val="00F74D7B"/>
    <w:rsid w:val="00F750F3"/>
    <w:rsid w:val="00F75101"/>
    <w:rsid w:val="00F751D4"/>
    <w:rsid w:val="00F75250"/>
    <w:rsid w:val="00F7545A"/>
    <w:rsid w:val="00F754AC"/>
    <w:rsid w:val="00F75925"/>
    <w:rsid w:val="00F7598E"/>
    <w:rsid w:val="00F75A67"/>
    <w:rsid w:val="00F75DD0"/>
    <w:rsid w:val="00F75FDD"/>
    <w:rsid w:val="00F7635C"/>
    <w:rsid w:val="00F766D8"/>
    <w:rsid w:val="00F769F9"/>
    <w:rsid w:val="00F76B6F"/>
    <w:rsid w:val="00F76D77"/>
    <w:rsid w:val="00F76EF4"/>
    <w:rsid w:val="00F770E2"/>
    <w:rsid w:val="00F77333"/>
    <w:rsid w:val="00F77925"/>
    <w:rsid w:val="00F779AB"/>
    <w:rsid w:val="00F77A5A"/>
    <w:rsid w:val="00F77ADB"/>
    <w:rsid w:val="00F77B6E"/>
    <w:rsid w:val="00F77B70"/>
    <w:rsid w:val="00F77CE4"/>
    <w:rsid w:val="00F77D8F"/>
    <w:rsid w:val="00F77EAF"/>
    <w:rsid w:val="00F77F00"/>
    <w:rsid w:val="00F800A9"/>
    <w:rsid w:val="00F80772"/>
    <w:rsid w:val="00F80967"/>
    <w:rsid w:val="00F8098F"/>
    <w:rsid w:val="00F80BB7"/>
    <w:rsid w:val="00F80DBF"/>
    <w:rsid w:val="00F80E26"/>
    <w:rsid w:val="00F80E99"/>
    <w:rsid w:val="00F80EF1"/>
    <w:rsid w:val="00F80F98"/>
    <w:rsid w:val="00F81B5D"/>
    <w:rsid w:val="00F81C2B"/>
    <w:rsid w:val="00F81DBC"/>
    <w:rsid w:val="00F81F89"/>
    <w:rsid w:val="00F8202E"/>
    <w:rsid w:val="00F821EE"/>
    <w:rsid w:val="00F8249F"/>
    <w:rsid w:val="00F8271F"/>
    <w:rsid w:val="00F82745"/>
    <w:rsid w:val="00F82880"/>
    <w:rsid w:val="00F828C6"/>
    <w:rsid w:val="00F828EC"/>
    <w:rsid w:val="00F82AA6"/>
    <w:rsid w:val="00F82E77"/>
    <w:rsid w:val="00F82F46"/>
    <w:rsid w:val="00F83539"/>
    <w:rsid w:val="00F83578"/>
    <w:rsid w:val="00F83602"/>
    <w:rsid w:val="00F83962"/>
    <w:rsid w:val="00F83984"/>
    <w:rsid w:val="00F83DFB"/>
    <w:rsid w:val="00F83E1E"/>
    <w:rsid w:val="00F83F90"/>
    <w:rsid w:val="00F84369"/>
    <w:rsid w:val="00F8436E"/>
    <w:rsid w:val="00F849F2"/>
    <w:rsid w:val="00F84CEC"/>
    <w:rsid w:val="00F85078"/>
    <w:rsid w:val="00F856DA"/>
    <w:rsid w:val="00F8570C"/>
    <w:rsid w:val="00F85D9C"/>
    <w:rsid w:val="00F85E20"/>
    <w:rsid w:val="00F85F03"/>
    <w:rsid w:val="00F85FDF"/>
    <w:rsid w:val="00F860E0"/>
    <w:rsid w:val="00F8616C"/>
    <w:rsid w:val="00F862B7"/>
    <w:rsid w:val="00F8638C"/>
    <w:rsid w:val="00F863D5"/>
    <w:rsid w:val="00F86577"/>
    <w:rsid w:val="00F8697E"/>
    <w:rsid w:val="00F86A4A"/>
    <w:rsid w:val="00F86C55"/>
    <w:rsid w:val="00F87071"/>
    <w:rsid w:val="00F872F0"/>
    <w:rsid w:val="00F87329"/>
    <w:rsid w:val="00F87523"/>
    <w:rsid w:val="00F87609"/>
    <w:rsid w:val="00F876B7"/>
    <w:rsid w:val="00F877E5"/>
    <w:rsid w:val="00F87D2E"/>
    <w:rsid w:val="00F87D76"/>
    <w:rsid w:val="00F87E21"/>
    <w:rsid w:val="00F904BC"/>
    <w:rsid w:val="00F906F2"/>
    <w:rsid w:val="00F9088D"/>
    <w:rsid w:val="00F90AA0"/>
    <w:rsid w:val="00F911B5"/>
    <w:rsid w:val="00F913CC"/>
    <w:rsid w:val="00F91439"/>
    <w:rsid w:val="00F914B7"/>
    <w:rsid w:val="00F9176A"/>
    <w:rsid w:val="00F91972"/>
    <w:rsid w:val="00F91AF8"/>
    <w:rsid w:val="00F91D94"/>
    <w:rsid w:val="00F91DDF"/>
    <w:rsid w:val="00F91FE0"/>
    <w:rsid w:val="00F921AA"/>
    <w:rsid w:val="00F925EB"/>
    <w:rsid w:val="00F92937"/>
    <w:rsid w:val="00F92CC3"/>
    <w:rsid w:val="00F92E28"/>
    <w:rsid w:val="00F933FC"/>
    <w:rsid w:val="00F93551"/>
    <w:rsid w:val="00F93634"/>
    <w:rsid w:val="00F93E04"/>
    <w:rsid w:val="00F94509"/>
    <w:rsid w:val="00F948D3"/>
    <w:rsid w:val="00F94E45"/>
    <w:rsid w:val="00F95806"/>
    <w:rsid w:val="00F95B66"/>
    <w:rsid w:val="00F95C26"/>
    <w:rsid w:val="00F95EB1"/>
    <w:rsid w:val="00F9620D"/>
    <w:rsid w:val="00F962D5"/>
    <w:rsid w:val="00F96390"/>
    <w:rsid w:val="00F96756"/>
    <w:rsid w:val="00F96AEA"/>
    <w:rsid w:val="00F96C02"/>
    <w:rsid w:val="00F9712A"/>
    <w:rsid w:val="00F971FB"/>
    <w:rsid w:val="00F972D7"/>
    <w:rsid w:val="00F9733A"/>
    <w:rsid w:val="00F975F5"/>
    <w:rsid w:val="00F97766"/>
    <w:rsid w:val="00F97B0A"/>
    <w:rsid w:val="00F97E91"/>
    <w:rsid w:val="00F97E9B"/>
    <w:rsid w:val="00FA000C"/>
    <w:rsid w:val="00FA03E1"/>
    <w:rsid w:val="00FA0762"/>
    <w:rsid w:val="00FA0838"/>
    <w:rsid w:val="00FA083B"/>
    <w:rsid w:val="00FA08CB"/>
    <w:rsid w:val="00FA0F88"/>
    <w:rsid w:val="00FA1204"/>
    <w:rsid w:val="00FA1358"/>
    <w:rsid w:val="00FA1592"/>
    <w:rsid w:val="00FA1C6E"/>
    <w:rsid w:val="00FA2215"/>
    <w:rsid w:val="00FA2441"/>
    <w:rsid w:val="00FA24B8"/>
    <w:rsid w:val="00FA272D"/>
    <w:rsid w:val="00FA29CA"/>
    <w:rsid w:val="00FA2A5E"/>
    <w:rsid w:val="00FA2B6F"/>
    <w:rsid w:val="00FA30A4"/>
    <w:rsid w:val="00FA3146"/>
    <w:rsid w:val="00FA3147"/>
    <w:rsid w:val="00FA31CF"/>
    <w:rsid w:val="00FA344B"/>
    <w:rsid w:val="00FA3BB4"/>
    <w:rsid w:val="00FA40A8"/>
    <w:rsid w:val="00FA45EC"/>
    <w:rsid w:val="00FA4698"/>
    <w:rsid w:val="00FA4886"/>
    <w:rsid w:val="00FA508B"/>
    <w:rsid w:val="00FA5202"/>
    <w:rsid w:val="00FA5824"/>
    <w:rsid w:val="00FA591E"/>
    <w:rsid w:val="00FA5B65"/>
    <w:rsid w:val="00FA5BA9"/>
    <w:rsid w:val="00FA5CC5"/>
    <w:rsid w:val="00FA5D09"/>
    <w:rsid w:val="00FA5EBB"/>
    <w:rsid w:val="00FA5F2B"/>
    <w:rsid w:val="00FA6012"/>
    <w:rsid w:val="00FA603C"/>
    <w:rsid w:val="00FA62F9"/>
    <w:rsid w:val="00FA67CA"/>
    <w:rsid w:val="00FA6A03"/>
    <w:rsid w:val="00FA7696"/>
    <w:rsid w:val="00FA7744"/>
    <w:rsid w:val="00FA77FB"/>
    <w:rsid w:val="00FA7862"/>
    <w:rsid w:val="00FA7B73"/>
    <w:rsid w:val="00FA7DAE"/>
    <w:rsid w:val="00FA7E65"/>
    <w:rsid w:val="00FB0419"/>
    <w:rsid w:val="00FB04B9"/>
    <w:rsid w:val="00FB065D"/>
    <w:rsid w:val="00FB097E"/>
    <w:rsid w:val="00FB11CB"/>
    <w:rsid w:val="00FB1244"/>
    <w:rsid w:val="00FB12DF"/>
    <w:rsid w:val="00FB1360"/>
    <w:rsid w:val="00FB1417"/>
    <w:rsid w:val="00FB1615"/>
    <w:rsid w:val="00FB193A"/>
    <w:rsid w:val="00FB1EF1"/>
    <w:rsid w:val="00FB2879"/>
    <w:rsid w:val="00FB2982"/>
    <w:rsid w:val="00FB2B9B"/>
    <w:rsid w:val="00FB2CE5"/>
    <w:rsid w:val="00FB2F1F"/>
    <w:rsid w:val="00FB2FD2"/>
    <w:rsid w:val="00FB31DD"/>
    <w:rsid w:val="00FB322D"/>
    <w:rsid w:val="00FB347D"/>
    <w:rsid w:val="00FB3BDA"/>
    <w:rsid w:val="00FB3C08"/>
    <w:rsid w:val="00FB3C20"/>
    <w:rsid w:val="00FB3C79"/>
    <w:rsid w:val="00FB3D98"/>
    <w:rsid w:val="00FB3DBC"/>
    <w:rsid w:val="00FB3EB0"/>
    <w:rsid w:val="00FB455C"/>
    <w:rsid w:val="00FB486C"/>
    <w:rsid w:val="00FB49FB"/>
    <w:rsid w:val="00FB4A3F"/>
    <w:rsid w:val="00FB4C95"/>
    <w:rsid w:val="00FB4FF0"/>
    <w:rsid w:val="00FB51BF"/>
    <w:rsid w:val="00FB51D7"/>
    <w:rsid w:val="00FB51E5"/>
    <w:rsid w:val="00FB51FF"/>
    <w:rsid w:val="00FB52FF"/>
    <w:rsid w:val="00FB5330"/>
    <w:rsid w:val="00FB53E0"/>
    <w:rsid w:val="00FB57A9"/>
    <w:rsid w:val="00FB5C0C"/>
    <w:rsid w:val="00FB5D35"/>
    <w:rsid w:val="00FB5F7E"/>
    <w:rsid w:val="00FB61B1"/>
    <w:rsid w:val="00FB6693"/>
    <w:rsid w:val="00FB675A"/>
    <w:rsid w:val="00FB67EB"/>
    <w:rsid w:val="00FB6C70"/>
    <w:rsid w:val="00FB71A7"/>
    <w:rsid w:val="00FB71B2"/>
    <w:rsid w:val="00FB7557"/>
    <w:rsid w:val="00FB767E"/>
    <w:rsid w:val="00FB76AE"/>
    <w:rsid w:val="00FB78AC"/>
    <w:rsid w:val="00FB793F"/>
    <w:rsid w:val="00FB7A44"/>
    <w:rsid w:val="00FB7AF2"/>
    <w:rsid w:val="00FB7DEB"/>
    <w:rsid w:val="00FC0106"/>
    <w:rsid w:val="00FC0170"/>
    <w:rsid w:val="00FC0214"/>
    <w:rsid w:val="00FC0393"/>
    <w:rsid w:val="00FC0426"/>
    <w:rsid w:val="00FC057E"/>
    <w:rsid w:val="00FC0649"/>
    <w:rsid w:val="00FC0895"/>
    <w:rsid w:val="00FC08A9"/>
    <w:rsid w:val="00FC0922"/>
    <w:rsid w:val="00FC0B19"/>
    <w:rsid w:val="00FC1293"/>
    <w:rsid w:val="00FC13B5"/>
    <w:rsid w:val="00FC15C9"/>
    <w:rsid w:val="00FC1888"/>
    <w:rsid w:val="00FC1A46"/>
    <w:rsid w:val="00FC1B3D"/>
    <w:rsid w:val="00FC1B9F"/>
    <w:rsid w:val="00FC2140"/>
    <w:rsid w:val="00FC2179"/>
    <w:rsid w:val="00FC21CE"/>
    <w:rsid w:val="00FC2329"/>
    <w:rsid w:val="00FC2503"/>
    <w:rsid w:val="00FC2C1A"/>
    <w:rsid w:val="00FC2DBE"/>
    <w:rsid w:val="00FC3216"/>
    <w:rsid w:val="00FC33EA"/>
    <w:rsid w:val="00FC3C9F"/>
    <w:rsid w:val="00FC3F8D"/>
    <w:rsid w:val="00FC402D"/>
    <w:rsid w:val="00FC4239"/>
    <w:rsid w:val="00FC4298"/>
    <w:rsid w:val="00FC42F9"/>
    <w:rsid w:val="00FC4871"/>
    <w:rsid w:val="00FC4894"/>
    <w:rsid w:val="00FC48F3"/>
    <w:rsid w:val="00FC5497"/>
    <w:rsid w:val="00FC5613"/>
    <w:rsid w:val="00FC5A18"/>
    <w:rsid w:val="00FC60BB"/>
    <w:rsid w:val="00FC6134"/>
    <w:rsid w:val="00FC6135"/>
    <w:rsid w:val="00FC61CD"/>
    <w:rsid w:val="00FC63F9"/>
    <w:rsid w:val="00FC69D0"/>
    <w:rsid w:val="00FC6AC2"/>
    <w:rsid w:val="00FC6BA5"/>
    <w:rsid w:val="00FC6CF2"/>
    <w:rsid w:val="00FC6D0F"/>
    <w:rsid w:val="00FC6FB1"/>
    <w:rsid w:val="00FC740F"/>
    <w:rsid w:val="00FC75EF"/>
    <w:rsid w:val="00FC7B35"/>
    <w:rsid w:val="00FC7BDB"/>
    <w:rsid w:val="00FC7BDF"/>
    <w:rsid w:val="00FC7C56"/>
    <w:rsid w:val="00FC7C8B"/>
    <w:rsid w:val="00FC7E0D"/>
    <w:rsid w:val="00FC7EC1"/>
    <w:rsid w:val="00FD0112"/>
    <w:rsid w:val="00FD06EC"/>
    <w:rsid w:val="00FD0744"/>
    <w:rsid w:val="00FD08D0"/>
    <w:rsid w:val="00FD0DEF"/>
    <w:rsid w:val="00FD1349"/>
    <w:rsid w:val="00FD1437"/>
    <w:rsid w:val="00FD161A"/>
    <w:rsid w:val="00FD1800"/>
    <w:rsid w:val="00FD1EDF"/>
    <w:rsid w:val="00FD1EEE"/>
    <w:rsid w:val="00FD1F71"/>
    <w:rsid w:val="00FD2155"/>
    <w:rsid w:val="00FD2486"/>
    <w:rsid w:val="00FD2624"/>
    <w:rsid w:val="00FD2999"/>
    <w:rsid w:val="00FD2B02"/>
    <w:rsid w:val="00FD2F1F"/>
    <w:rsid w:val="00FD2F56"/>
    <w:rsid w:val="00FD304A"/>
    <w:rsid w:val="00FD31E3"/>
    <w:rsid w:val="00FD3520"/>
    <w:rsid w:val="00FD353E"/>
    <w:rsid w:val="00FD355B"/>
    <w:rsid w:val="00FD3903"/>
    <w:rsid w:val="00FD3F99"/>
    <w:rsid w:val="00FD4523"/>
    <w:rsid w:val="00FD46CA"/>
    <w:rsid w:val="00FD5520"/>
    <w:rsid w:val="00FD56AE"/>
    <w:rsid w:val="00FD576D"/>
    <w:rsid w:val="00FD58F6"/>
    <w:rsid w:val="00FD5A92"/>
    <w:rsid w:val="00FD5C02"/>
    <w:rsid w:val="00FD5C41"/>
    <w:rsid w:val="00FD5CB0"/>
    <w:rsid w:val="00FD5D3D"/>
    <w:rsid w:val="00FD6132"/>
    <w:rsid w:val="00FD6251"/>
    <w:rsid w:val="00FD62DC"/>
    <w:rsid w:val="00FD67C5"/>
    <w:rsid w:val="00FD695D"/>
    <w:rsid w:val="00FD69AC"/>
    <w:rsid w:val="00FD6AA6"/>
    <w:rsid w:val="00FD6AAC"/>
    <w:rsid w:val="00FD6AE3"/>
    <w:rsid w:val="00FD6DEE"/>
    <w:rsid w:val="00FD6F60"/>
    <w:rsid w:val="00FD7035"/>
    <w:rsid w:val="00FD7154"/>
    <w:rsid w:val="00FD71D2"/>
    <w:rsid w:val="00FD7598"/>
    <w:rsid w:val="00FD7738"/>
    <w:rsid w:val="00FD7743"/>
    <w:rsid w:val="00FD7B82"/>
    <w:rsid w:val="00FD7DED"/>
    <w:rsid w:val="00FD7FA3"/>
    <w:rsid w:val="00FE029A"/>
    <w:rsid w:val="00FE04AE"/>
    <w:rsid w:val="00FE0857"/>
    <w:rsid w:val="00FE0AE4"/>
    <w:rsid w:val="00FE0B8E"/>
    <w:rsid w:val="00FE0CB9"/>
    <w:rsid w:val="00FE0F1F"/>
    <w:rsid w:val="00FE0F4D"/>
    <w:rsid w:val="00FE1223"/>
    <w:rsid w:val="00FE1229"/>
    <w:rsid w:val="00FE13C1"/>
    <w:rsid w:val="00FE1823"/>
    <w:rsid w:val="00FE2109"/>
    <w:rsid w:val="00FE2566"/>
    <w:rsid w:val="00FE263A"/>
    <w:rsid w:val="00FE27E0"/>
    <w:rsid w:val="00FE294E"/>
    <w:rsid w:val="00FE2FB1"/>
    <w:rsid w:val="00FE313E"/>
    <w:rsid w:val="00FE32D3"/>
    <w:rsid w:val="00FE332B"/>
    <w:rsid w:val="00FE3582"/>
    <w:rsid w:val="00FE35AE"/>
    <w:rsid w:val="00FE35D2"/>
    <w:rsid w:val="00FE37C9"/>
    <w:rsid w:val="00FE3831"/>
    <w:rsid w:val="00FE3CCB"/>
    <w:rsid w:val="00FE3F89"/>
    <w:rsid w:val="00FE4095"/>
    <w:rsid w:val="00FE441C"/>
    <w:rsid w:val="00FE47E0"/>
    <w:rsid w:val="00FE49E6"/>
    <w:rsid w:val="00FE4D62"/>
    <w:rsid w:val="00FE4DF8"/>
    <w:rsid w:val="00FE5604"/>
    <w:rsid w:val="00FE57D6"/>
    <w:rsid w:val="00FE57EB"/>
    <w:rsid w:val="00FE5E73"/>
    <w:rsid w:val="00FE5E9A"/>
    <w:rsid w:val="00FE63F9"/>
    <w:rsid w:val="00FE64E8"/>
    <w:rsid w:val="00FE650D"/>
    <w:rsid w:val="00FE6662"/>
    <w:rsid w:val="00FE6815"/>
    <w:rsid w:val="00FE6A8D"/>
    <w:rsid w:val="00FE6E01"/>
    <w:rsid w:val="00FE6E89"/>
    <w:rsid w:val="00FE6FBD"/>
    <w:rsid w:val="00FE72FD"/>
    <w:rsid w:val="00FE7708"/>
    <w:rsid w:val="00FE7810"/>
    <w:rsid w:val="00FE7948"/>
    <w:rsid w:val="00FE7BD3"/>
    <w:rsid w:val="00FE7F9D"/>
    <w:rsid w:val="00FF0329"/>
    <w:rsid w:val="00FF0409"/>
    <w:rsid w:val="00FF0B82"/>
    <w:rsid w:val="00FF0CE7"/>
    <w:rsid w:val="00FF128A"/>
    <w:rsid w:val="00FF1420"/>
    <w:rsid w:val="00FF1580"/>
    <w:rsid w:val="00FF17BF"/>
    <w:rsid w:val="00FF1890"/>
    <w:rsid w:val="00FF1D25"/>
    <w:rsid w:val="00FF1E0F"/>
    <w:rsid w:val="00FF223A"/>
    <w:rsid w:val="00FF2288"/>
    <w:rsid w:val="00FF22E4"/>
    <w:rsid w:val="00FF245B"/>
    <w:rsid w:val="00FF2471"/>
    <w:rsid w:val="00FF27CD"/>
    <w:rsid w:val="00FF2B76"/>
    <w:rsid w:val="00FF2CBF"/>
    <w:rsid w:val="00FF2CE4"/>
    <w:rsid w:val="00FF2DF8"/>
    <w:rsid w:val="00FF3130"/>
    <w:rsid w:val="00FF3544"/>
    <w:rsid w:val="00FF398A"/>
    <w:rsid w:val="00FF3A82"/>
    <w:rsid w:val="00FF3ACA"/>
    <w:rsid w:val="00FF3E2E"/>
    <w:rsid w:val="00FF3EDC"/>
    <w:rsid w:val="00FF4061"/>
    <w:rsid w:val="00FF411F"/>
    <w:rsid w:val="00FF45D7"/>
    <w:rsid w:val="00FF4675"/>
    <w:rsid w:val="00FF4703"/>
    <w:rsid w:val="00FF4F1B"/>
    <w:rsid w:val="00FF51A3"/>
    <w:rsid w:val="00FF5836"/>
    <w:rsid w:val="00FF58E4"/>
    <w:rsid w:val="00FF5908"/>
    <w:rsid w:val="00FF5B3F"/>
    <w:rsid w:val="00FF5EF8"/>
    <w:rsid w:val="00FF627C"/>
    <w:rsid w:val="00FF6486"/>
    <w:rsid w:val="00FF6D11"/>
    <w:rsid w:val="00FF6E49"/>
    <w:rsid w:val="00FF6FE4"/>
    <w:rsid w:val="00FF754C"/>
    <w:rsid w:val="00FF75B3"/>
    <w:rsid w:val="00FF7614"/>
    <w:rsid w:val="00FF7DE0"/>
    <w:rsid w:val="01019994"/>
    <w:rsid w:val="0136FCB6"/>
    <w:rsid w:val="013FB660"/>
    <w:rsid w:val="018146E3"/>
    <w:rsid w:val="018EF59C"/>
    <w:rsid w:val="01A4CE92"/>
    <w:rsid w:val="01B4FE55"/>
    <w:rsid w:val="02152F6C"/>
    <w:rsid w:val="02215EA9"/>
    <w:rsid w:val="02225ADA"/>
    <w:rsid w:val="0232A472"/>
    <w:rsid w:val="0242CB85"/>
    <w:rsid w:val="0264135A"/>
    <w:rsid w:val="02A0360F"/>
    <w:rsid w:val="02C68B26"/>
    <w:rsid w:val="02E80A2E"/>
    <w:rsid w:val="0316016F"/>
    <w:rsid w:val="033489A4"/>
    <w:rsid w:val="034DC360"/>
    <w:rsid w:val="035A5553"/>
    <w:rsid w:val="0367D86A"/>
    <w:rsid w:val="036A940B"/>
    <w:rsid w:val="039F184E"/>
    <w:rsid w:val="03AD2F72"/>
    <w:rsid w:val="03B4B69E"/>
    <w:rsid w:val="03C1C273"/>
    <w:rsid w:val="04262A5B"/>
    <w:rsid w:val="0462731D"/>
    <w:rsid w:val="0465CABE"/>
    <w:rsid w:val="0511EA96"/>
    <w:rsid w:val="051D31D6"/>
    <w:rsid w:val="055D92D4"/>
    <w:rsid w:val="05772554"/>
    <w:rsid w:val="05A1AFEB"/>
    <w:rsid w:val="05B5EBE1"/>
    <w:rsid w:val="060BDAEA"/>
    <w:rsid w:val="062F6947"/>
    <w:rsid w:val="064C67AE"/>
    <w:rsid w:val="066BE7DC"/>
    <w:rsid w:val="06AEBE54"/>
    <w:rsid w:val="06B6D25C"/>
    <w:rsid w:val="06D508E4"/>
    <w:rsid w:val="070595BB"/>
    <w:rsid w:val="075446A4"/>
    <w:rsid w:val="07B73087"/>
    <w:rsid w:val="07B80276"/>
    <w:rsid w:val="07BE75C8"/>
    <w:rsid w:val="07F5EC40"/>
    <w:rsid w:val="07FACF94"/>
    <w:rsid w:val="081D10FB"/>
    <w:rsid w:val="0821D461"/>
    <w:rsid w:val="08485144"/>
    <w:rsid w:val="084C9E40"/>
    <w:rsid w:val="0873062F"/>
    <w:rsid w:val="089DF8C7"/>
    <w:rsid w:val="0902A2A7"/>
    <w:rsid w:val="090316EC"/>
    <w:rsid w:val="0914AED5"/>
    <w:rsid w:val="09321988"/>
    <w:rsid w:val="094C96E2"/>
    <w:rsid w:val="095D8F3F"/>
    <w:rsid w:val="09659969"/>
    <w:rsid w:val="096EDD1D"/>
    <w:rsid w:val="09932C4D"/>
    <w:rsid w:val="09E43FD2"/>
    <w:rsid w:val="0A5CA25F"/>
    <w:rsid w:val="0AFBC822"/>
    <w:rsid w:val="0B0F3721"/>
    <w:rsid w:val="0B123251"/>
    <w:rsid w:val="0B3162C8"/>
    <w:rsid w:val="0B451A7B"/>
    <w:rsid w:val="0BABBE7A"/>
    <w:rsid w:val="0BBA9D62"/>
    <w:rsid w:val="0BBB90BC"/>
    <w:rsid w:val="0BC3B7E7"/>
    <w:rsid w:val="0BC8D7AF"/>
    <w:rsid w:val="0C14A293"/>
    <w:rsid w:val="0C1BFA7D"/>
    <w:rsid w:val="0C2BAFD2"/>
    <w:rsid w:val="0C33B48D"/>
    <w:rsid w:val="0C3915C6"/>
    <w:rsid w:val="0C52210D"/>
    <w:rsid w:val="0C75658A"/>
    <w:rsid w:val="0C852B8E"/>
    <w:rsid w:val="0C992791"/>
    <w:rsid w:val="0C9D24FB"/>
    <w:rsid w:val="0CA505C2"/>
    <w:rsid w:val="0CABA6C0"/>
    <w:rsid w:val="0CE15B16"/>
    <w:rsid w:val="0D34CC0B"/>
    <w:rsid w:val="0D5C8DE3"/>
    <w:rsid w:val="0D726AF3"/>
    <w:rsid w:val="0D8F76C8"/>
    <w:rsid w:val="0D961C8A"/>
    <w:rsid w:val="0DB38EFC"/>
    <w:rsid w:val="0DC4C335"/>
    <w:rsid w:val="0E189FAD"/>
    <w:rsid w:val="0E55C3D9"/>
    <w:rsid w:val="0E8879F5"/>
    <w:rsid w:val="0E8BCD23"/>
    <w:rsid w:val="0E96F687"/>
    <w:rsid w:val="0EE60590"/>
    <w:rsid w:val="0EF24C01"/>
    <w:rsid w:val="0EF6464F"/>
    <w:rsid w:val="0EF73637"/>
    <w:rsid w:val="0F0D9987"/>
    <w:rsid w:val="0F14C9D7"/>
    <w:rsid w:val="0F26192F"/>
    <w:rsid w:val="0F46F20D"/>
    <w:rsid w:val="0F5A9E95"/>
    <w:rsid w:val="0F6B96D2"/>
    <w:rsid w:val="0F7E9C71"/>
    <w:rsid w:val="0F8B3EC7"/>
    <w:rsid w:val="0F8F3756"/>
    <w:rsid w:val="0FB1C953"/>
    <w:rsid w:val="0FED7C72"/>
    <w:rsid w:val="10022DA6"/>
    <w:rsid w:val="1010D0D7"/>
    <w:rsid w:val="103D0FB5"/>
    <w:rsid w:val="1058ED19"/>
    <w:rsid w:val="1060FC24"/>
    <w:rsid w:val="1082ACD9"/>
    <w:rsid w:val="1082D4D0"/>
    <w:rsid w:val="108CB761"/>
    <w:rsid w:val="10C08333"/>
    <w:rsid w:val="10DF3A05"/>
    <w:rsid w:val="10F4BAB0"/>
    <w:rsid w:val="10F72AC8"/>
    <w:rsid w:val="10FE47DE"/>
    <w:rsid w:val="11062079"/>
    <w:rsid w:val="114410FB"/>
    <w:rsid w:val="11530690"/>
    <w:rsid w:val="115A7E6D"/>
    <w:rsid w:val="117C555C"/>
    <w:rsid w:val="11E9ABAE"/>
    <w:rsid w:val="122817FB"/>
    <w:rsid w:val="123D57B7"/>
    <w:rsid w:val="1244D379"/>
    <w:rsid w:val="126BB5AB"/>
    <w:rsid w:val="12916332"/>
    <w:rsid w:val="12BE17BD"/>
    <w:rsid w:val="12D16F9B"/>
    <w:rsid w:val="12D6F375"/>
    <w:rsid w:val="1311582F"/>
    <w:rsid w:val="131B0F82"/>
    <w:rsid w:val="132DD063"/>
    <w:rsid w:val="133B41A0"/>
    <w:rsid w:val="134262D6"/>
    <w:rsid w:val="1365D85F"/>
    <w:rsid w:val="1394BFCB"/>
    <w:rsid w:val="13DC3201"/>
    <w:rsid w:val="1400D61A"/>
    <w:rsid w:val="141CF10D"/>
    <w:rsid w:val="14222C85"/>
    <w:rsid w:val="1426D898"/>
    <w:rsid w:val="142CDA45"/>
    <w:rsid w:val="142FCA56"/>
    <w:rsid w:val="1441953F"/>
    <w:rsid w:val="1445F95D"/>
    <w:rsid w:val="1469F281"/>
    <w:rsid w:val="14C612A0"/>
    <w:rsid w:val="14C8F255"/>
    <w:rsid w:val="14CD9AE6"/>
    <w:rsid w:val="14DD5E56"/>
    <w:rsid w:val="154BB1E4"/>
    <w:rsid w:val="159CBA9C"/>
    <w:rsid w:val="15B8C335"/>
    <w:rsid w:val="16677991"/>
    <w:rsid w:val="167DF2F1"/>
    <w:rsid w:val="16CEF13E"/>
    <w:rsid w:val="16D8A4BD"/>
    <w:rsid w:val="16EB60E2"/>
    <w:rsid w:val="16F13608"/>
    <w:rsid w:val="16FAC945"/>
    <w:rsid w:val="1701E736"/>
    <w:rsid w:val="1723CE1D"/>
    <w:rsid w:val="1730E746"/>
    <w:rsid w:val="1759E5D3"/>
    <w:rsid w:val="175E39D3"/>
    <w:rsid w:val="17827305"/>
    <w:rsid w:val="1789976E"/>
    <w:rsid w:val="182035F7"/>
    <w:rsid w:val="184DF63B"/>
    <w:rsid w:val="1853D7C5"/>
    <w:rsid w:val="186C7A66"/>
    <w:rsid w:val="1880621D"/>
    <w:rsid w:val="18CE50D2"/>
    <w:rsid w:val="18E45828"/>
    <w:rsid w:val="18E699F4"/>
    <w:rsid w:val="18F2BBF6"/>
    <w:rsid w:val="18FD97BF"/>
    <w:rsid w:val="1915E164"/>
    <w:rsid w:val="19284D30"/>
    <w:rsid w:val="193D9285"/>
    <w:rsid w:val="1963DF49"/>
    <w:rsid w:val="197D9B2E"/>
    <w:rsid w:val="19964533"/>
    <w:rsid w:val="19A3A222"/>
    <w:rsid w:val="19E37A20"/>
    <w:rsid w:val="19E4E572"/>
    <w:rsid w:val="19E981A1"/>
    <w:rsid w:val="1A15070C"/>
    <w:rsid w:val="1A5BD219"/>
    <w:rsid w:val="1AAF7CC9"/>
    <w:rsid w:val="1AE7E34A"/>
    <w:rsid w:val="1AF2FE76"/>
    <w:rsid w:val="1AF66E14"/>
    <w:rsid w:val="1AF8F2D6"/>
    <w:rsid w:val="1BB423E7"/>
    <w:rsid w:val="1BC68132"/>
    <w:rsid w:val="1BE2CE26"/>
    <w:rsid w:val="1BF649F0"/>
    <w:rsid w:val="1C16BF1D"/>
    <w:rsid w:val="1C60D46A"/>
    <w:rsid w:val="1C656E6D"/>
    <w:rsid w:val="1C758A2F"/>
    <w:rsid w:val="1D614A80"/>
    <w:rsid w:val="1D95DBC3"/>
    <w:rsid w:val="1D98A898"/>
    <w:rsid w:val="1DA3C8F0"/>
    <w:rsid w:val="1DC5B4BE"/>
    <w:rsid w:val="1DE3BB12"/>
    <w:rsid w:val="1E003C73"/>
    <w:rsid w:val="1E075D92"/>
    <w:rsid w:val="1E291BDB"/>
    <w:rsid w:val="1E2D4289"/>
    <w:rsid w:val="1E415E56"/>
    <w:rsid w:val="1EAEE139"/>
    <w:rsid w:val="1ED24BAE"/>
    <w:rsid w:val="1EDB281A"/>
    <w:rsid w:val="1EE8830E"/>
    <w:rsid w:val="1F076FE4"/>
    <w:rsid w:val="1F09CF56"/>
    <w:rsid w:val="1F149330"/>
    <w:rsid w:val="1F2323AD"/>
    <w:rsid w:val="1F87F533"/>
    <w:rsid w:val="1F908964"/>
    <w:rsid w:val="1FB52586"/>
    <w:rsid w:val="1FBDE78D"/>
    <w:rsid w:val="1FFCCC7E"/>
    <w:rsid w:val="1FFE5A05"/>
    <w:rsid w:val="207562D7"/>
    <w:rsid w:val="2076A474"/>
    <w:rsid w:val="20D14017"/>
    <w:rsid w:val="20DD17E8"/>
    <w:rsid w:val="2104703D"/>
    <w:rsid w:val="21100AF2"/>
    <w:rsid w:val="212C7A00"/>
    <w:rsid w:val="213F8604"/>
    <w:rsid w:val="2175400E"/>
    <w:rsid w:val="219B5BD7"/>
    <w:rsid w:val="219FBA0C"/>
    <w:rsid w:val="21BB68D0"/>
    <w:rsid w:val="21BDA8C4"/>
    <w:rsid w:val="21E5B68F"/>
    <w:rsid w:val="2231F91C"/>
    <w:rsid w:val="22B8E19A"/>
    <w:rsid w:val="22C1B8C0"/>
    <w:rsid w:val="22F383E3"/>
    <w:rsid w:val="2332C873"/>
    <w:rsid w:val="2342C808"/>
    <w:rsid w:val="23578A81"/>
    <w:rsid w:val="23770BAD"/>
    <w:rsid w:val="2388A932"/>
    <w:rsid w:val="238CDBB6"/>
    <w:rsid w:val="23902878"/>
    <w:rsid w:val="23AB92B1"/>
    <w:rsid w:val="23C526D5"/>
    <w:rsid w:val="23E954E3"/>
    <w:rsid w:val="2459BB2C"/>
    <w:rsid w:val="247E59CB"/>
    <w:rsid w:val="248CCA24"/>
    <w:rsid w:val="249390EB"/>
    <w:rsid w:val="24FB58C6"/>
    <w:rsid w:val="2504FE15"/>
    <w:rsid w:val="2507A17B"/>
    <w:rsid w:val="25262A9C"/>
    <w:rsid w:val="25778CDF"/>
    <w:rsid w:val="258D017E"/>
    <w:rsid w:val="25FD64A0"/>
    <w:rsid w:val="26163E28"/>
    <w:rsid w:val="264705A7"/>
    <w:rsid w:val="26488B6A"/>
    <w:rsid w:val="267D1B8B"/>
    <w:rsid w:val="26AC6B5A"/>
    <w:rsid w:val="26D58AC2"/>
    <w:rsid w:val="26F16249"/>
    <w:rsid w:val="26F59129"/>
    <w:rsid w:val="26FDE25B"/>
    <w:rsid w:val="27097A94"/>
    <w:rsid w:val="2731D9BE"/>
    <w:rsid w:val="27336D7E"/>
    <w:rsid w:val="273E13ED"/>
    <w:rsid w:val="276A069B"/>
    <w:rsid w:val="27E426FF"/>
    <w:rsid w:val="2806690D"/>
    <w:rsid w:val="287AC8E3"/>
    <w:rsid w:val="28927745"/>
    <w:rsid w:val="28A3DE6B"/>
    <w:rsid w:val="28B7B483"/>
    <w:rsid w:val="28C3F10F"/>
    <w:rsid w:val="28FD8475"/>
    <w:rsid w:val="29163879"/>
    <w:rsid w:val="29416885"/>
    <w:rsid w:val="29516C7F"/>
    <w:rsid w:val="296E6D12"/>
    <w:rsid w:val="29D1351F"/>
    <w:rsid w:val="2A40A269"/>
    <w:rsid w:val="2A4F8AF3"/>
    <w:rsid w:val="2A79E294"/>
    <w:rsid w:val="2A8376CB"/>
    <w:rsid w:val="2AA57129"/>
    <w:rsid w:val="2AD7F2AF"/>
    <w:rsid w:val="2AE9CF74"/>
    <w:rsid w:val="2B3371BF"/>
    <w:rsid w:val="2B785499"/>
    <w:rsid w:val="2BD02EA6"/>
    <w:rsid w:val="2C6B5C86"/>
    <w:rsid w:val="2C6F6704"/>
    <w:rsid w:val="2C854F6B"/>
    <w:rsid w:val="2C883EDE"/>
    <w:rsid w:val="2C9CED24"/>
    <w:rsid w:val="2CB58668"/>
    <w:rsid w:val="2CDE3BA1"/>
    <w:rsid w:val="2CE9DAAB"/>
    <w:rsid w:val="2D056CDC"/>
    <w:rsid w:val="2D145381"/>
    <w:rsid w:val="2D46808C"/>
    <w:rsid w:val="2D7AABA2"/>
    <w:rsid w:val="2DD2D160"/>
    <w:rsid w:val="2DE54DA9"/>
    <w:rsid w:val="2DE8996D"/>
    <w:rsid w:val="2DFD6AB1"/>
    <w:rsid w:val="2E504E0B"/>
    <w:rsid w:val="2E5A821F"/>
    <w:rsid w:val="2E61402D"/>
    <w:rsid w:val="2E6308F4"/>
    <w:rsid w:val="2E64EB5B"/>
    <w:rsid w:val="2E883A6B"/>
    <w:rsid w:val="2ED15244"/>
    <w:rsid w:val="2F025EE9"/>
    <w:rsid w:val="2F7771FC"/>
    <w:rsid w:val="2F8B002B"/>
    <w:rsid w:val="2F8DCF51"/>
    <w:rsid w:val="2F9636DC"/>
    <w:rsid w:val="2FB5BF43"/>
    <w:rsid w:val="2FD76F32"/>
    <w:rsid w:val="303E7E57"/>
    <w:rsid w:val="308E378D"/>
    <w:rsid w:val="3090C79F"/>
    <w:rsid w:val="3112954B"/>
    <w:rsid w:val="315C8E57"/>
    <w:rsid w:val="31881F80"/>
    <w:rsid w:val="31BA6ADF"/>
    <w:rsid w:val="31C6184A"/>
    <w:rsid w:val="31D30C53"/>
    <w:rsid w:val="31EDEDEE"/>
    <w:rsid w:val="31F10750"/>
    <w:rsid w:val="32338D00"/>
    <w:rsid w:val="32641262"/>
    <w:rsid w:val="3277DCEF"/>
    <w:rsid w:val="32B8F0EF"/>
    <w:rsid w:val="32BBE134"/>
    <w:rsid w:val="32D70FAB"/>
    <w:rsid w:val="32E14D5D"/>
    <w:rsid w:val="330CD775"/>
    <w:rsid w:val="330D3522"/>
    <w:rsid w:val="331C1913"/>
    <w:rsid w:val="3352A838"/>
    <w:rsid w:val="3371AD25"/>
    <w:rsid w:val="33B74571"/>
    <w:rsid w:val="33C9179E"/>
    <w:rsid w:val="33F4519F"/>
    <w:rsid w:val="33FBC259"/>
    <w:rsid w:val="33FC4A38"/>
    <w:rsid w:val="340B511B"/>
    <w:rsid w:val="343A5E50"/>
    <w:rsid w:val="34C66752"/>
    <w:rsid w:val="34C701C6"/>
    <w:rsid w:val="34CFF585"/>
    <w:rsid w:val="34D427E1"/>
    <w:rsid w:val="34DC3387"/>
    <w:rsid w:val="35129A27"/>
    <w:rsid w:val="35398293"/>
    <w:rsid w:val="353D6202"/>
    <w:rsid w:val="3559314C"/>
    <w:rsid w:val="3565B15E"/>
    <w:rsid w:val="358AF82A"/>
    <w:rsid w:val="35B48172"/>
    <w:rsid w:val="35E39E70"/>
    <w:rsid w:val="36105536"/>
    <w:rsid w:val="36428A90"/>
    <w:rsid w:val="364AEA1D"/>
    <w:rsid w:val="366F61CF"/>
    <w:rsid w:val="36725333"/>
    <w:rsid w:val="36782BE4"/>
    <w:rsid w:val="369A9468"/>
    <w:rsid w:val="36AC724A"/>
    <w:rsid w:val="36BA63DE"/>
    <w:rsid w:val="36C99B40"/>
    <w:rsid w:val="36D0C3BC"/>
    <w:rsid w:val="36E16952"/>
    <w:rsid w:val="3758FBC5"/>
    <w:rsid w:val="3761B50B"/>
    <w:rsid w:val="377247D8"/>
    <w:rsid w:val="3788BD1D"/>
    <w:rsid w:val="37AB9977"/>
    <w:rsid w:val="37D2F115"/>
    <w:rsid w:val="37DA341E"/>
    <w:rsid w:val="38121515"/>
    <w:rsid w:val="38217C08"/>
    <w:rsid w:val="3826E5C2"/>
    <w:rsid w:val="389519F0"/>
    <w:rsid w:val="38CD287E"/>
    <w:rsid w:val="38FE592A"/>
    <w:rsid w:val="390B1853"/>
    <w:rsid w:val="39116631"/>
    <w:rsid w:val="39412096"/>
    <w:rsid w:val="39A65B74"/>
    <w:rsid w:val="39F54797"/>
    <w:rsid w:val="39FD067A"/>
    <w:rsid w:val="3A0ABC53"/>
    <w:rsid w:val="3A17E3E3"/>
    <w:rsid w:val="3A88EFD8"/>
    <w:rsid w:val="3AA896D0"/>
    <w:rsid w:val="3AC47BEC"/>
    <w:rsid w:val="3B213129"/>
    <w:rsid w:val="3B2186B8"/>
    <w:rsid w:val="3B3F5EAC"/>
    <w:rsid w:val="3C1748F9"/>
    <w:rsid w:val="3C1F8810"/>
    <w:rsid w:val="3C4590E2"/>
    <w:rsid w:val="3C5DBCC4"/>
    <w:rsid w:val="3C7E7BF2"/>
    <w:rsid w:val="3C98C9CD"/>
    <w:rsid w:val="3CB3B522"/>
    <w:rsid w:val="3CD3A83F"/>
    <w:rsid w:val="3CF25D75"/>
    <w:rsid w:val="3D27347B"/>
    <w:rsid w:val="3D437BF9"/>
    <w:rsid w:val="3D4519E8"/>
    <w:rsid w:val="3D4A38FD"/>
    <w:rsid w:val="3D5CB21B"/>
    <w:rsid w:val="3D684F47"/>
    <w:rsid w:val="3D871A5C"/>
    <w:rsid w:val="3DD4A02F"/>
    <w:rsid w:val="3DEA97A0"/>
    <w:rsid w:val="3E15B3A0"/>
    <w:rsid w:val="3EA9004C"/>
    <w:rsid w:val="3EBD5E07"/>
    <w:rsid w:val="3EF019C1"/>
    <w:rsid w:val="3EF8BF0D"/>
    <w:rsid w:val="3F11732D"/>
    <w:rsid w:val="3F769F8B"/>
    <w:rsid w:val="3FB02925"/>
    <w:rsid w:val="3FECFE9A"/>
    <w:rsid w:val="40269511"/>
    <w:rsid w:val="4030A2B7"/>
    <w:rsid w:val="4042A2B7"/>
    <w:rsid w:val="404CAFCC"/>
    <w:rsid w:val="404EEF71"/>
    <w:rsid w:val="4056ECFC"/>
    <w:rsid w:val="4062E19A"/>
    <w:rsid w:val="408FBB76"/>
    <w:rsid w:val="40E8BB0E"/>
    <w:rsid w:val="40EDCED3"/>
    <w:rsid w:val="40EE17A3"/>
    <w:rsid w:val="411A49B9"/>
    <w:rsid w:val="41259261"/>
    <w:rsid w:val="412AC5DA"/>
    <w:rsid w:val="4135D119"/>
    <w:rsid w:val="4150D16C"/>
    <w:rsid w:val="415BE847"/>
    <w:rsid w:val="415C9DDF"/>
    <w:rsid w:val="4167DA53"/>
    <w:rsid w:val="419E6A88"/>
    <w:rsid w:val="41A1523E"/>
    <w:rsid w:val="41B52B1D"/>
    <w:rsid w:val="41CEE0B6"/>
    <w:rsid w:val="41DF4CE7"/>
    <w:rsid w:val="420F5462"/>
    <w:rsid w:val="4233D187"/>
    <w:rsid w:val="423795A7"/>
    <w:rsid w:val="425BBA6F"/>
    <w:rsid w:val="425C0B8C"/>
    <w:rsid w:val="42A0B15E"/>
    <w:rsid w:val="42EBAEA7"/>
    <w:rsid w:val="42FCE495"/>
    <w:rsid w:val="432AEDAD"/>
    <w:rsid w:val="433653A6"/>
    <w:rsid w:val="435A88B4"/>
    <w:rsid w:val="435BE967"/>
    <w:rsid w:val="43C1C4D7"/>
    <w:rsid w:val="43C1F02B"/>
    <w:rsid w:val="43D0B371"/>
    <w:rsid w:val="43F03A38"/>
    <w:rsid w:val="44201351"/>
    <w:rsid w:val="442FD0FA"/>
    <w:rsid w:val="4434BFE4"/>
    <w:rsid w:val="44B9BD28"/>
    <w:rsid w:val="44E1AC8F"/>
    <w:rsid w:val="44FD04D7"/>
    <w:rsid w:val="4508D5DB"/>
    <w:rsid w:val="4556E845"/>
    <w:rsid w:val="455F77DB"/>
    <w:rsid w:val="459B47BC"/>
    <w:rsid w:val="45A21F12"/>
    <w:rsid w:val="45BBF8AD"/>
    <w:rsid w:val="45BE532E"/>
    <w:rsid w:val="45C170C4"/>
    <w:rsid w:val="45C3C5EB"/>
    <w:rsid w:val="45CD0221"/>
    <w:rsid w:val="45D65EC6"/>
    <w:rsid w:val="460E8AB6"/>
    <w:rsid w:val="4633E2D9"/>
    <w:rsid w:val="465201C0"/>
    <w:rsid w:val="46628091"/>
    <w:rsid w:val="4676470F"/>
    <w:rsid w:val="4695073E"/>
    <w:rsid w:val="47238E19"/>
    <w:rsid w:val="47279576"/>
    <w:rsid w:val="477487CD"/>
    <w:rsid w:val="47757B0E"/>
    <w:rsid w:val="47B4F0C8"/>
    <w:rsid w:val="47D384FA"/>
    <w:rsid w:val="47DF2983"/>
    <w:rsid w:val="48699661"/>
    <w:rsid w:val="488F95FF"/>
    <w:rsid w:val="48BA27E4"/>
    <w:rsid w:val="48BD2F8C"/>
    <w:rsid w:val="48CBC75F"/>
    <w:rsid w:val="48EB0B47"/>
    <w:rsid w:val="49129AA9"/>
    <w:rsid w:val="4935C2E1"/>
    <w:rsid w:val="49494ED4"/>
    <w:rsid w:val="494C8E2F"/>
    <w:rsid w:val="498E5B95"/>
    <w:rsid w:val="49CC2B24"/>
    <w:rsid w:val="49DFD91C"/>
    <w:rsid w:val="49EFCC64"/>
    <w:rsid w:val="4A2521A5"/>
    <w:rsid w:val="4A470918"/>
    <w:rsid w:val="4A483DAD"/>
    <w:rsid w:val="4A70B02A"/>
    <w:rsid w:val="4A9029F4"/>
    <w:rsid w:val="4ABC2010"/>
    <w:rsid w:val="4AC902E2"/>
    <w:rsid w:val="4ACC90DA"/>
    <w:rsid w:val="4AD85C1E"/>
    <w:rsid w:val="4B48EECE"/>
    <w:rsid w:val="4B6285D4"/>
    <w:rsid w:val="4B69BFDA"/>
    <w:rsid w:val="4B75A35E"/>
    <w:rsid w:val="4B7FEBC5"/>
    <w:rsid w:val="4BAE91EB"/>
    <w:rsid w:val="4BC23BAC"/>
    <w:rsid w:val="4BED5C5A"/>
    <w:rsid w:val="4BF16A20"/>
    <w:rsid w:val="4C166275"/>
    <w:rsid w:val="4C57EE4B"/>
    <w:rsid w:val="4C825BAB"/>
    <w:rsid w:val="4CA45252"/>
    <w:rsid w:val="4CD117CC"/>
    <w:rsid w:val="4CE087D5"/>
    <w:rsid w:val="4CFAB8F0"/>
    <w:rsid w:val="4D30E838"/>
    <w:rsid w:val="4D7EB07A"/>
    <w:rsid w:val="4D9257E3"/>
    <w:rsid w:val="4D9EFB19"/>
    <w:rsid w:val="4DC1D2D9"/>
    <w:rsid w:val="4DEBAA9F"/>
    <w:rsid w:val="4DFC4432"/>
    <w:rsid w:val="4E0EA7D5"/>
    <w:rsid w:val="4E11407D"/>
    <w:rsid w:val="4E15ECBA"/>
    <w:rsid w:val="4E74A6F6"/>
    <w:rsid w:val="4E7A6004"/>
    <w:rsid w:val="4E928126"/>
    <w:rsid w:val="4E955AD9"/>
    <w:rsid w:val="4E96EBF1"/>
    <w:rsid w:val="4F1F6906"/>
    <w:rsid w:val="4F295A47"/>
    <w:rsid w:val="4F3680EF"/>
    <w:rsid w:val="4F4B5233"/>
    <w:rsid w:val="4FB369D8"/>
    <w:rsid w:val="4FDA54E5"/>
    <w:rsid w:val="4FE23AA0"/>
    <w:rsid w:val="4FF27124"/>
    <w:rsid w:val="504CA5DA"/>
    <w:rsid w:val="504EEF85"/>
    <w:rsid w:val="50538338"/>
    <w:rsid w:val="505B2AD9"/>
    <w:rsid w:val="505DEB3C"/>
    <w:rsid w:val="50720A82"/>
    <w:rsid w:val="50CCF25D"/>
    <w:rsid w:val="50D03F62"/>
    <w:rsid w:val="50F5B885"/>
    <w:rsid w:val="511A9B21"/>
    <w:rsid w:val="511B1C9E"/>
    <w:rsid w:val="511DB8AF"/>
    <w:rsid w:val="51349009"/>
    <w:rsid w:val="513CE003"/>
    <w:rsid w:val="5147C712"/>
    <w:rsid w:val="51782917"/>
    <w:rsid w:val="5187BBB7"/>
    <w:rsid w:val="5196DA0D"/>
    <w:rsid w:val="51C42BC6"/>
    <w:rsid w:val="51DD2D3C"/>
    <w:rsid w:val="5212D45A"/>
    <w:rsid w:val="526D5DEE"/>
    <w:rsid w:val="52BFB33A"/>
    <w:rsid w:val="52CE99D6"/>
    <w:rsid w:val="52DF4BD9"/>
    <w:rsid w:val="52E17727"/>
    <w:rsid w:val="5352732A"/>
    <w:rsid w:val="53670410"/>
    <w:rsid w:val="5368F1C9"/>
    <w:rsid w:val="538B3E25"/>
    <w:rsid w:val="53B50C7F"/>
    <w:rsid w:val="53BBA052"/>
    <w:rsid w:val="54459C04"/>
    <w:rsid w:val="545BDA96"/>
    <w:rsid w:val="54DB514B"/>
    <w:rsid w:val="552FF931"/>
    <w:rsid w:val="5539A03A"/>
    <w:rsid w:val="554177C0"/>
    <w:rsid w:val="55637BFD"/>
    <w:rsid w:val="55B9804A"/>
    <w:rsid w:val="55C95926"/>
    <w:rsid w:val="55CFF03C"/>
    <w:rsid w:val="55D6C804"/>
    <w:rsid w:val="56141F7C"/>
    <w:rsid w:val="5624685F"/>
    <w:rsid w:val="5640DA9D"/>
    <w:rsid w:val="56426CAE"/>
    <w:rsid w:val="56438360"/>
    <w:rsid w:val="566ED36A"/>
    <w:rsid w:val="56A44CA3"/>
    <w:rsid w:val="56CF3D8D"/>
    <w:rsid w:val="56D35373"/>
    <w:rsid w:val="56EAD224"/>
    <w:rsid w:val="56EFBBAE"/>
    <w:rsid w:val="57064FB7"/>
    <w:rsid w:val="57071A57"/>
    <w:rsid w:val="575C809E"/>
    <w:rsid w:val="575FEB59"/>
    <w:rsid w:val="576CCE67"/>
    <w:rsid w:val="578B94D9"/>
    <w:rsid w:val="578BD06D"/>
    <w:rsid w:val="58105D2C"/>
    <w:rsid w:val="5817CA96"/>
    <w:rsid w:val="585CC185"/>
    <w:rsid w:val="586FC3E7"/>
    <w:rsid w:val="588C7FD9"/>
    <w:rsid w:val="58C843E2"/>
    <w:rsid w:val="58E1B929"/>
    <w:rsid w:val="58FC043F"/>
    <w:rsid w:val="591D2522"/>
    <w:rsid w:val="5926E76E"/>
    <w:rsid w:val="59657353"/>
    <w:rsid w:val="59A7B954"/>
    <w:rsid w:val="59CBEF96"/>
    <w:rsid w:val="59EE92CC"/>
    <w:rsid w:val="5A248E75"/>
    <w:rsid w:val="5A50D331"/>
    <w:rsid w:val="5A6CEECF"/>
    <w:rsid w:val="5A9EF29D"/>
    <w:rsid w:val="5AA50228"/>
    <w:rsid w:val="5AAF2D2F"/>
    <w:rsid w:val="5ABBB449"/>
    <w:rsid w:val="5B13DC66"/>
    <w:rsid w:val="5B17C41C"/>
    <w:rsid w:val="5B5AA51E"/>
    <w:rsid w:val="5B624FC7"/>
    <w:rsid w:val="5B867C7F"/>
    <w:rsid w:val="5B9F913D"/>
    <w:rsid w:val="5BA696CC"/>
    <w:rsid w:val="5BB12E31"/>
    <w:rsid w:val="5BD97EDA"/>
    <w:rsid w:val="5BF70687"/>
    <w:rsid w:val="5C02B6D6"/>
    <w:rsid w:val="5C0A43E8"/>
    <w:rsid w:val="5C4D2494"/>
    <w:rsid w:val="5C9F45CF"/>
    <w:rsid w:val="5CA930AD"/>
    <w:rsid w:val="5CBBED3E"/>
    <w:rsid w:val="5CDED1A8"/>
    <w:rsid w:val="5CFC54EE"/>
    <w:rsid w:val="5D12A11B"/>
    <w:rsid w:val="5D1A3179"/>
    <w:rsid w:val="5D28AAC4"/>
    <w:rsid w:val="5D36479A"/>
    <w:rsid w:val="5D68E811"/>
    <w:rsid w:val="5D83F799"/>
    <w:rsid w:val="5D971483"/>
    <w:rsid w:val="5DA0C220"/>
    <w:rsid w:val="5E1E0BE6"/>
    <w:rsid w:val="5E356CE8"/>
    <w:rsid w:val="5E426BD9"/>
    <w:rsid w:val="5E685635"/>
    <w:rsid w:val="5EAB56ED"/>
    <w:rsid w:val="5EB8689C"/>
    <w:rsid w:val="5EE8491F"/>
    <w:rsid w:val="5F2030CB"/>
    <w:rsid w:val="5F444FA8"/>
    <w:rsid w:val="5F564C19"/>
    <w:rsid w:val="5F8EDA23"/>
    <w:rsid w:val="5FA73FF9"/>
    <w:rsid w:val="5FF654FD"/>
    <w:rsid w:val="5FF6B8FB"/>
    <w:rsid w:val="5FF980EF"/>
    <w:rsid w:val="600E6D0C"/>
    <w:rsid w:val="60872408"/>
    <w:rsid w:val="6099E7DE"/>
    <w:rsid w:val="60A0D139"/>
    <w:rsid w:val="60A2A94A"/>
    <w:rsid w:val="60E6CC78"/>
    <w:rsid w:val="60F377BD"/>
    <w:rsid w:val="610BD5D4"/>
    <w:rsid w:val="61217AA7"/>
    <w:rsid w:val="615B4A68"/>
    <w:rsid w:val="617C7874"/>
    <w:rsid w:val="61868D2D"/>
    <w:rsid w:val="61885B41"/>
    <w:rsid w:val="61C9E12A"/>
    <w:rsid w:val="61EBB386"/>
    <w:rsid w:val="61FD9983"/>
    <w:rsid w:val="620410E1"/>
    <w:rsid w:val="620C8E93"/>
    <w:rsid w:val="6222A6AA"/>
    <w:rsid w:val="62315BA3"/>
    <w:rsid w:val="6248CC90"/>
    <w:rsid w:val="624EE40F"/>
    <w:rsid w:val="629058A3"/>
    <w:rsid w:val="62A48DFC"/>
    <w:rsid w:val="62C5295C"/>
    <w:rsid w:val="62C95F2C"/>
    <w:rsid w:val="62EA45BF"/>
    <w:rsid w:val="62F07DC2"/>
    <w:rsid w:val="6360E015"/>
    <w:rsid w:val="63764C71"/>
    <w:rsid w:val="63A8B903"/>
    <w:rsid w:val="64320D4B"/>
    <w:rsid w:val="6451AA06"/>
    <w:rsid w:val="646B6A8D"/>
    <w:rsid w:val="646C5FC0"/>
    <w:rsid w:val="647CE485"/>
    <w:rsid w:val="6491B9BD"/>
    <w:rsid w:val="64A0A57E"/>
    <w:rsid w:val="64A46B5A"/>
    <w:rsid w:val="64F70DC4"/>
    <w:rsid w:val="651F9F38"/>
    <w:rsid w:val="654CF324"/>
    <w:rsid w:val="65800AC9"/>
    <w:rsid w:val="6585C142"/>
    <w:rsid w:val="65A19928"/>
    <w:rsid w:val="6613CFA8"/>
    <w:rsid w:val="66342D24"/>
    <w:rsid w:val="66358515"/>
    <w:rsid w:val="6639B8B0"/>
    <w:rsid w:val="6641032B"/>
    <w:rsid w:val="6649545D"/>
    <w:rsid w:val="667E7CCE"/>
    <w:rsid w:val="66A6B4F3"/>
    <w:rsid w:val="66ADFF6E"/>
    <w:rsid w:val="66E4F166"/>
    <w:rsid w:val="66FB4BAC"/>
    <w:rsid w:val="670F920B"/>
    <w:rsid w:val="67140632"/>
    <w:rsid w:val="673CF012"/>
    <w:rsid w:val="6774330C"/>
    <w:rsid w:val="67A59419"/>
    <w:rsid w:val="683347AC"/>
    <w:rsid w:val="6847EEC8"/>
    <w:rsid w:val="685E7CF3"/>
    <w:rsid w:val="6870D4BA"/>
    <w:rsid w:val="68753A17"/>
    <w:rsid w:val="68767031"/>
    <w:rsid w:val="68AE5B21"/>
    <w:rsid w:val="68D7ADB6"/>
    <w:rsid w:val="68EB0903"/>
    <w:rsid w:val="69201409"/>
    <w:rsid w:val="693254B2"/>
    <w:rsid w:val="694B0EF3"/>
    <w:rsid w:val="694B460D"/>
    <w:rsid w:val="696563C8"/>
    <w:rsid w:val="69730841"/>
    <w:rsid w:val="698F450E"/>
    <w:rsid w:val="698F6B8A"/>
    <w:rsid w:val="69D79587"/>
    <w:rsid w:val="69D9015A"/>
    <w:rsid w:val="6A145EAB"/>
    <w:rsid w:val="6A2C5181"/>
    <w:rsid w:val="6A4F0FA3"/>
    <w:rsid w:val="6A7EA60D"/>
    <w:rsid w:val="6A82E65F"/>
    <w:rsid w:val="6AD4D224"/>
    <w:rsid w:val="6AF8EF0C"/>
    <w:rsid w:val="6B008F4F"/>
    <w:rsid w:val="6B2EB4EB"/>
    <w:rsid w:val="6B39B71B"/>
    <w:rsid w:val="6B5279D6"/>
    <w:rsid w:val="6B7EEB3D"/>
    <w:rsid w:val="6B9F68E3"/>
    <w:rsid w:val="6BB66C55"/>
    <w:rsid w:val="6BB83D55"/>
    <w:rsid w:val="6BC3EAE4"/>
    <w:rsid w:val="6BCB5FAE"/>
    <w:rsid w:val="6BE181CA"/>
    <w:rsid w:val="6BE4C9D2"/>
    <w:rsid w:val="6BFFA5E9"/>
    <w:rsid w:val="6C3D214E"/>
    <w:rsid w:val="6C3F4E75"/>
    <w:rsid w:val="6C690773"/>
    <w:rsid w:val="6C71CCCF"/>
    <w:rsid w:val="6C8D83A4"/>
    <w:rsid w:val="6C9645C5"/>
    <w:rsid w:val="6D0455FE"/>
    <w:rsid w:val="6D05A2E7"/>
    <w:rsid w:val="6D0B4547"/>
    <w:rsid w:val="6D2E8515"/>
    <w:rsid w:val="6D8EF397"/>
    <w:rsid w:val="6D97977A"/>
    <w:rsid w:val="6D982D2E"/>
    <w:rsid w:val="6DB0EEF2"/>
    <w:rsid w:val="6DCF383E"/>
    <w:rsid w:val="6E41BBC3"/>
    <w:rsid w:val="6E43F5B4"/>
    <w:rsid w:val="6E6D01BF"/>
    <w:rsid w:val="6EC51988"/>
    <w:rsid w:val="6EC5C33B"/>
    <w:rsid w:val="6EDE2CE2"/>
    <w:rsid w:val="6F00FAD7"/>
    <w:rsid w:val="6F0ABA2A"/>
    <w:rsid w:val="6F31EAFB"/>
    <w:rsid w:val="6F41D8E1"/>
    <w:rsid w:val="6F49FBA7"/>
    <w:rsid w:val="6F826B24"/>
    <w:rsid w:val="6FF6AC4F"/>
    <w:rsid w:val="70329DDC"/>
    <w:rsid w:val="7042A9C3"/>
    <w:rsid w:val="70B2341B"/>
    <w:rsid w:val="70D0C681"/>
    <w:rsid w:val="70E4CE77"/>
    <w:rsid w:val="70EF32C7"/>
    <w:rsid w:val="70F68899"/>
    <w:rsid w:val="71055EC5"/>
    <w:rsid w:val="7119CBF9"/>
    <w:rsid w:val="71316D24"/>
    <w:rsid w:val="7143C59A"/>
    <w:rsid w:val="716D1141"/>
    <w:rsid w:val="718B484E"/>
    <w:rsid w:val="718B7D26"/>
    <w:rsid w:val="71A8B582"/>
    <w:rsid w:val="71B6310D"/>
    <w:rsid w:val="720D7B04"/>
    <w:rsid w:val="7213C355"/>
    <w:rsid w:val="721803A7"/>
    <w:rsid w:val="7229660D"/>
    <w:rsid w:val="723E72A2"/>
    <w:rsid w:val="726F4155"/>
    <w:rsid w:val="72A415BA"/>
    <w:rsid w:val="72AB79CD"/>
    <w:rsid w:val="72FEB95A"/>
    <w:rsid w:val="730861A7"/>
    <w:rsid w:val="737021AA"/>
    <w:rsid w:val="737FA895"/>
    <w:rsid w:val="73818866"/>
    <w:rsid w:val="73881F24"/>
    <w:rsid w:val="73E89EDD"/>
    <w:rsid w:val="73EEE6DE"/>
    <w:rsid w:val="7465643E"/>
    <w:rsid w:val="7471F15A"/>
    <w:rsid w:val="74C879E4"/>
    <w:rsid w:val="74CDF4FF"/>
    <w:rsid w:val="74FFBBDB"/>
    <w:rsid w:val="755A9338"/>
    <w:rsid w:val="755B10B2"/>
    <w:rsid w:val="75600A03"/>
    <w:rsid w:val="761FA2C7"/>
    <w:rsid w:val="76256A95"/>
    <w:rsid w:val="7644304E"/>
    <w:rsid w:val="7653A7BF"/>
    <w:rsid w:val="76696208"/>
    <w:rsid w:val="766EED91"/>
    <w:rsid w:val="76776397"/>
    <w:rsid w:val="767A4672"/>
    <w:rsid w:val="76A3A5C8"/>
    <w:rsid w:val="76C42338"/>
    <w:rsid w:val="7795A46D"/>
    <w:rsid w:val="77DB075E"/>
    <w:rsid w:val="77EBD419"/>
    <w:rsid w:val="781ED54C"/>
    <w:rsid w:val="7827D45C"/>
    <w:rsid w:val="7828910D"/>
    <w:rsid w:val="78436CC7"/>
    <w:rsid w:val="78781F5F"/>
    <w:rsid w:val="7889BB52"/>
    <w:rsid w:val="78A9D40F"/>
    <w:rsid w:val="78DFF538"/>
    <w:rsid w:val="78FE81B0"/>
    <w:rsid w:val="79292C1A"/>
    <w:rsid w:val="79439B58"/>
    <w:rsid w:val="79502C55"/>
    <w:rsid w:val="7985796B"/>
    <w:rsid w:val="79FEA088"/>
    <w:rsid w:val="7A0BEE86"/>
    <w:rsid w:val="7A2D52E5"/>
    <w:rsid w:val="7A558427"/>
    <w:rsid w:val="7A8F4825"/>
    <w:rsid w:val="7A9C3ABB"/>
    <w:rsid w:val="7A9E67B3"/>
    <w:rsid w:val="7AB64F3C"/>
    <w:rsid w:val="7AB80432"/>
    <w:rsid w:val="7ACA79BF"/>
    <w:rsid w:val="7AD26063"/>
    <w:rsid w:val="7AE4037D"/>
    <w:rsid w:val="7B100851"/>
    <w:rsid w:val="7B3BA339"/>
    <w:rsid w:val="7B628CAD"/>
    <w:rsid w:val="7B71921D"/>
    <w:rsid w:val="7B7E6ABA"/>
    <w:rsid w:val="7B8C49EF"/>
    <w:rsid w:val="7B8CA68E"/>
    <w:rsid w:val="7BA0FA6E"/>
    <w:rsid w:val="7BAC6F95"/>
    <w:rsid w:val="7BD144C0"/>
    <w:rsid w:val="7C2BC7CB"/>
    <w:rsid w:val="7C5C2554"/>
    <w:rsid w:val="7C5F9259"/>
    <w:rsid w:val="7C6449E6"/>
    <w:rsid w:val="7C767FD9"/>
    <w:rsid w:val="7C778BC6"/>
    <w:rsid w:val="7C91F817"/>
    <w:rsid w:val="7CD33F9D"/>
    <w:rsid w:val="7CDFBF17"/>
    <w:rsid w:val="7CEAEBF1"/>
    <w:rsid w:val="7D05734C"/>
    <w:rsid w:val="7D1F4F31"/>
    <w:rsid w:val="7D38E3BC"/>
    <w:rsid w:val="7D51B783"/>
    <w:rsid w:val="7D62FC8C"/>
    <w:rsid w:val="7DAD26F4"/>
    <w:rsid w:val="7DB87EAD"/>
    <w:rsid w:val="7DC9B58C"/>
    <w:rsid w:val="7DCFF8CF"/>
    <w:rsid w:val="7DF7182F"/>
    <w:rsid w:val="7E0F6502"/>
    <w:rsid w:val="7E32C69D"/>
    <w:rsid w:val="7E3BB7DA"/>
    <w:rsid w:val="7E74B35D"/>
    <w:rsid w:val="7E792621"/>
    <w:rsid w:val="7EA8C735"/>
    <w:rsid w:val="7F1D74F4"/>
    <w:rsid w:val="7F345BDF"/>
    <w:rsid w:val="7F4DCC22"/>
    <w:rsid w:val="7F87D904"/>
    <w:rsid w:val="7FF68C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F950160"/>
  <w15:docId w15:val="{D62A4702-DF1D-40B6-BD49-FE5D3F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2B8"/>
    <w:rPr>
      <w:sz w:val="22"/>
      <w:szCs w:val="24"/>
    </w:rPr>
  </w:style>
  <w:style w:type="paragraph" w:styleId="Heading1">
    <w:name w:val="heading 1"/>
    <w:next w:val="Normal"/>
    <w:link w:val="Heading1Char"/>
    <w:qFormat/>
    <w:rsid w:val="00BC2C29"/>
    <w:pPr>
      <w:keepNext/>
      <w:numPr>
        <w:numId w:val="108"/>
      </w:numPr>
      <w:spacing w:after="240"/>
      <w:outlineLvl w:val="0"/>
    </w:pPr>
    <w:rPr>
      <w:b/>
      <w:sz w:val="24"/>
      <w:szCs w:val="24"/>
    </w:rPr>
  </w:style>
  <w:style w:type="paragraph" w:styleId="Heading2">
    <w:name w:val="heading 2"/>
    <w:basedOn w:val="Heading1"/>
    <w:next w:val="Normal"/>
    <w:link w:val="Heading2Char"/>
    <w:qFormat/>
    <w:rsid w:val="00E549BC"/>
    <w:pPr>
      <w:outlineLvl w:val="1"/>
    </w:pPr>
    <w:rPr>
      <w:sz w:val="22"/>
      <w:szCs w:val="22"/>
    </w:rPr>
  </w:style>
  <w:style w:type="paragraph" w:styleId="Heading3">
    <w:name w:val="heading 3"/>
    <w:next w:val="Normal"/>
    <w:link w:val="Heading3Char"/>
    <w:qFormat/>
    <w:rsid w:val="000F3A72"/>
    <w:pPr>
      <w:keepNext/>
      <w:numPr>
        <w:ilvl w:val="2"/>
        <w:numId w:val="108"/>
      </w:numPr>
      <w:spacing w:line="260" w:lineRule="atLeast"/>
      <w:outlineLvl w:val="2"/>
    </w:pPr>
    <w:rPr>
      <w:bCs/>
      <w:color w:val="000000"/>
      <w:sz w:val="22"/>
      <w:szCs w:val="24"/>
    </w:rPr>
  </w:style>
  <w:style w:type="paragraph" w:styleId="Heading4">
    <w:name w:val="heading 4"/>
    <w:basedOn w:val="Normal"/>
    <w:next w:val="Normal"/>
    <w:link w:val="Heading4Char"/>
    <w:qFormat/>
    <w:rsid w:val="00953939"/>
    <w:pPr>
      <w:keepNext/>
      <w:numPr>
        <w:ilvl w:val="3"/>
        <w:numId w:val="108"/>
      </w:numPr>
      <w:spacing w:before="240" w:after="60"/>
      <w:outlineLvl w:val="3"/>
    </w:pPr>
    <w:rPr>
      <w:bCs/>
      <w:szCs w:val="28"/>
    </w:rPr>
  </w:style>
  <w:style w:type="paragraph" w:styleId="Heading5">
    <w:name w:val="heading 5"/>
    <w:basedOn w:val="Normal"/>
    <w:next w:val="Normal"/>
    <w:link w:val="Heading5Char"/>
    <w:autoRedefine/>
    <w:qFormat/>
    <w:rsid w:val="00A37D63"/>
    <w:pPr>
      <w:numPr>
        <w:ilvl w:val="6"/>
        <w:numId w:val="108"/>
      </w:numPr>
      <w:spacing w:before="240" w:after="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uiPriority w:val="59"/>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basedOn w:val="EndnoteTextChar"/>
    <w:uiPriority w:val="99"/>
    <w:rsid w:val="00A9666E"/>
    <w:rPr>
      <w:vertAlign w:val="superscript"/>
    </w:rPr>
  </w:style>
  <w:style w:type="paragraph" w:customStyle="1" w:styleId="B2L2">
    <w:name w:val="B2L2"/>
    <w:basedOn w:val="Para-n"/>
    <w:rsid w:val="006D134A"/>
    <w:pPr>
      <w:numPr>
        <w:ilvl w:val="1"/>
        <w:numId w:val="5"/>
      </w:numPr>
      <w:tabs>
        <w:tab w:val="num" w:pos="1440"/>
        <w:tab w:val="clear" w:pos="1800"/>
      </w:tabs>
    </w:pPr>
  </w:style>
  <w:style w:type="paragraph" w:customStyle="1" w:styleId="PN2">
    <w:name w:val="PN2"/>
    <w:basedOn w:val="Default"/>
    <w:rsid w:val="00846313"/>
    <w:pPr>
      <w:numPr>
        <w:numId w:val="2"/>
      </w:numPr>
      <w:tabs>
        <w:tab w:val="num" w:pos="1440"/>
      </w:tabs>
      <w:spacing w:after="240"/>
    </w:pPr>
    <w:rPr>
      <w:rFonts w:ascii="Times New Roman" w:hAnsi="Times New Roman" w:cs="Times New Roman"/>
      <w:sz w:val="22"/>
      <w:szCs w:val="22"/>
    </w:rPr>
  </w:style>
  <w:style w:type="paragraph" w:customStyle="1" w:styleId="Refs">
    <w:name w:val="Refs"/>
    <w:basedOn w:val="CM7"/>
    <w:rsid w:val="00974980"/>
    <w:pPr>
      <w:widowControl/>
      <w:numPr>
        <w:numId w:val="3"/>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0375DA"/>
    <w:pPr>
      <w:tabs>
        <w:tab w:val="right" w:leader="dot" w:pos="9350"/>
      </w:tabs>
      <w:spacing w:before="120" w:after="120"/>
    </w:pPr>
    <w:rPr>
      <w:rFonts w:asciiTheme="minorHAnsi" w:hAnsiTheme="minorHAnsi" w:cstheme="minorHAnsi"/>
      <w:b/>
      <w:bCs/>
      <w:caps/>
    </w:rPr>
  </w:style>
  <w:style w:type="paragraph" w:styleId="TOC2">
    <w:name w:val="toc 2"/>
    <w:next w:val="Normal"/>
    <w:autoRedefine/>
    <w:uiPriority w:val="39"/>
    <w:rsid w:val="003052A2"/>
    <w:pPr>
      <w:tabs>
        <w:tab w:val="left" w:pos="660"/>
        <w:tab w:val="right" w:leader="dot" w:pos="9350"/>
      </w:tabs>
      <w:ind w:left="630" w:hanging="410"/>
    </w:pPr>
    <w:rPr>
      <w:rFonts w:asciiTheme="minorHAnsi" w:hAnsiTheme="minorHAnsi" w:cstheme="minorHAnsi"/>
      <w:smallCaps/>
    </w:rPr>
  </w:style>
  <w:style w:type="paragraph" w:styleId="TOC3">
    <w:name w:val="toc 3"/>
    <w:next w:val="Normal"/>
    <w:autoRedefine/>
    <w:uiPriority w:val="39"/>
    <w:rsid w:val="00846313"/>
    <w:pPr>
      <w:ind w:left="440"/>
    </w:pPr>
    <w:rPr>
      <w:rFonts w:asciiTheme="minorHAnsi" w:hAnsiTheme="minorHAnsi" w:cstheme="minorHAnsi"/>
      <w:i/>
      <w:iCs/>
    </w:rPr>
  </w:style>
  <w:style w:type="paragraph" w:customStyle="1" w:styleId="PN2a">
    <w:name w:val="PN2a"/>
    <w:rsid w:val="009A2257"/>
    <w:pPr>
      <w:numPr>
        <w:numId w:val="4"/>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uiPriority w:val="39"/>
    <w:rsid w:val="00846313"/>
    <w:pPr>
      <w:ind w:left="660"/>
    </w:pPr>
    <w:rPr>
      <w:rFonts w:asciiTheme="minorHAnsi" w:hAnsiTheme="minorHAnsi" w:cstheme="minorHAnsi"/>
      <w:sz w:val="18"/>
      <w:szCs w:val="18"/>
    </w:rPr>
  </w:style>
  <w:style w:type="paragraph" w:styleId="TOC5">
    <w:name w:val="toc 5"/>
    <w:basedOn w:val="Normal"/>
    <w:next w:val="Normal"/>
    <w:autoRedefine/>
    <w:uiPriority w:val="39"/>
    <w:rsid w:val="00846313"/>
    <w:pPr>
      <w:ind w:left="880"/>
    </w:pPr>
    <w:rPr>
      <w:rFonts w:asciiTheme="minorHAnsi" w:hAnsiTheme="minorHAnsi" w:cstheme="minorHAnsi"/>
      <w:sz w:val="18"/>
      <w:szCs w:val="18"/>
    </w:rPr>
  </w:style>
  <w:style w:type="paragraph" w:customStyle="1" w:styleId="Para-n1">
    <w:name w:val="Para-n1"/>
    <w:basedOn w:val="Para-n"/>
    <w:rsid w:val="00F50F13"/>
    <w:pPr>
      <w:numPr>
        <w:numId w:val="5"/>
      </w:numPr>
      <w:spacing w:after="0"/>
    </w:pPr>
  </w:style>
  <w:style w:type="character" w:styleId="Hyperlink">
    <w:name w:val="Hyperlink"/>
    <w:uiPriority w:val="99"/>
    <w:rsid w:val="00F50F13"/>
    <w:rPr>
      <w:color w:val="0000FF"/>
      <w:u w:val="single"/>
    </w:rPr>
  </w:style>
  <w:style w:type="character" w:styleId="FollowedHyperlink">
    <w:name w:val="FollowedHyperlink"/>
    <w:uiPriority w:val="99"/>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846313"/>
    <w:pPr>
      <w:numPr>
        <w:numId w:val="6"/>
      </w:numPr>
    </w:pPr>
    <w:rPr>
      <w:rFonts w:ascii="Times New Roman" w:hAnsi="Times New Roman" w:cs="Times New Roman"/>
      <w:sz w:val="22"/>
      <w:szCs w:val="22"/>
    </w:rPr>
  </w:style>
  <w:style w:type="paragraph" w:customStyle="1" w:styleId="Ba1">
    <w:name w:val="Ba1"/>
    <w:basedOn w:val="Normal"/>
    <w:rsid w:val="0066735A"/>
    <w:pPr>
      <w:numPr>
        <w:numId w:val="7"/>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uiPriority w:val="99"/>
    <w:semiHidden/>
    <w:rsid w:val="00B52F36"/>
    <w:rPr>
      <w:sz w:val="16"/>
      <w:szCs w:val="16"/>
    </w:rPr>
  </w:style>
  <w:style w:type="paragraph" w:styleId="CommentText">
    <w:name w:val="annotation text"/>
    <w:basedOn w:val="Normal"/>
    <w:link w:val="CommentTextChar"/>
    <w:uiPriority w:val="99"/>
    <w:rsid w:val="00B52F36"/>
    <w:rPr>
      <w:sz w:val="20"/>
      <w:szCs w:val="20"/>
    </w:rPr>
  </w:style>
  <w:style w:type="paragraph" w:styleId="CommentSubject">
    <w:name w:val="annotation subject"/>
    <w:basedOn w:val="CommentText"/>
    <w:next w:val="CommentText"/>
    <w:link w:val="CommentSubjectChar"/>
    <w:uiPriority w:val="99"/>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606BD7"/>
    <w:pPr>
      <w:widowControl/>
    </w:pPr>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693FD4"/>
    <w:pPr>
      <w:ind w:left="1440"/>
      <w:contextualSpacing/>
    </w:pPr>
    <w:rPr>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unhideWhenUsed/>
    <w:rsid w:val="00CA6994"/>
    <w:pPr>
      <w:spacing w:before="100" w:beforeAutospacing="1" w:after="100" w:afterAutospacing="1"/>
    </w:pPr>
    <w:rPr>
      <w:rFonts w:eastAsiaTheme="minorEastAsia"/>
      <w:sz w:val="24"/>
    </w:rPr>
  </w:style>
  <w:style w:type="paragraph" w:styleId="PlainText">
    <w:name w:val="Plain Text"/>
    <w:basedOn w:val="Normal"/>
    <w:link w:val="PlainTextChar"/>
    <w:uiPriority w:val="99"/>
    <w:semiHidden/>
    <w:unhideWhenUsed/>
    <w:rsid w:val="000221BA"/>
    <w:rPr>
      <w:rFonts w:ascii="Calibri" w:hAnsi="Calibri" w:eastAsiaTheme="minorHAnsi"/>
      <w:szCs w:val="22"/>
    </w:rPr>
  </w:style>
  <w:style w:type="character" w:customStyle="1" w:styleId="PlainTextChar">
    <w:name w:val="Plain Text Char"/>
    <w:basedOn w:val="DefaultParagraphFont"/>
    <w:link w:val="PlainText"/>
    <w:uiPriority w:val="99"/>
    <w:semiHidden/>
    <w:rsid w:val="000221BA"/>
    <w:rPr>
      <w:rFonts w:ascii="Calibri" w:hAnsi="Calibri" w:eastAsiaTheme="minorHAnsi"/>
      <w:sz w:val="22"/>
      <w:szCs w:val="22"/>
    </w:rPr>
  </w:style>
  <w:style w:type="table" w:customStyle="1" w:styleId="TableGrid1">
    <w:name w:val="Table Grid1"/>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F42BE4"/>
    <w:pPr>
      <w:numPr>
        <w:numId w:val="8"/>
      </w:numPr>
      <w:tabs>
        <w:tab w:val="num" w:pos="360"/>
      </w:tabs>
      <w:spacing w:after="240"/>
      <w:contextualSpacing w:val="0"/>
    </w:pPr>
    <w:rPr>
      <w:rFonts w:ascii="Arial" w:hAnsi="Arial" w:cs="Arial"/>
      <w:szCs w:val="22"/>
    </w:rPr>
  </w:style>
  <w:style w:type="paragraph" w:styleId="BodyText">
    <w:name w:val="Body Text"/>
    <w:basedOn w:val="Normal"/>
    <w:link w:val="BodyTextChar"/>
    <w:uiPriority w:val="1"/>
    <w:qFormat/>
    <w:rsid w:val="00D31918"/>
    <w:pPr>
      <w:spacing w:after="240"/>
      <w:ind w:left="720" w:firstLine="720"/>
    </w:pPr>
    <w:rPr>
      <w:rFonts w:ascii="Arial" w:hAnsi="Arial" w:cs="Arial"/>
      <w:szCs w:val="22"/>
    </w:rPr>
  </w:style>
  <w:style w:type="character" w:customStyle="1" w:styleId="BodyTextChar">
    <w:name w:val="Body Text Char"/>
    <w:basedOn w:val="DefaultParagraphFont"/>
    <w:link w:val="BodyText"/>
    <w:uiPriority w:val="1"/>
    <w:rsid w:val="00D31918"/>
    <w:rPr>
      <w:rFonts w:ascii="Arial" w:hAnsi="Arial" w:cs="Arial"/>
      <w:sz w:val="22"/>
      <w:szCs w:val="22"/>
    </w:rPr>
  </w:style>
  <w:style w:type="paragraph" w:customStyle="1" w:styleId="Bodycontinuation">
    <w:name w:val="Body continuation"/>
    <w:basedOn w:val="BodyText"/>
    <w:qFormat/>
    <w:rsid w:val="00B6754B"/>
    <w:pPr>
      <w:spacing w:before="100" w:beforeAutospacing="1" w:after="100" w:afterAutospacing="1"/>
      <w:ind w:left="0" w:firstLine="0"/>
    </w:pPr>
    <w:rPr>
      <w:rFonts w:ascii="Times New Roman" w:hAnsi="Times New Roman"/>
    </w:rPr>
  </w:style>
  <w:style w:type="character" w:styleId="SubtleEmphasis">
    <w:name w:val="Subtle Emphasis"/>
    <w:basedOn w:val="DefaultParagraphFont"/>
    <w:uiPriority w:val="19"/>
    <w:qFormat/>
    <w:rsid w:val="0096736C"/>
    <w:rPr>
      <w:i/>
      <w:iCs/>
      <w:color w:val="404040" w:themeColor="text1" w:themeTint="BF"/>
    </w:rPr>
  </w:style>
  <w:style w:type="character" w:customStyle="1" w:styleId="ListParagraphChar">
    <w:name w:val="List Paragraph Char"/>
    <w:basedOn w:val="DefaultParagraphFont"/>
    <w:link w:val="ListParagraph"/>
    <w:uiPriority w:val="34"/>
    <w:locked/>
    <w:rsid w:val="00693FD4"/>
    <w:rPr>
      <w:sz w:val="22"/>
    </w:rPr>
  </w:style>
  <w:style w:type="paragraph" w:styleId="Revision">
    <w:name w:val="Revision"/>
    <w:hidden/>
    <w:uiPriority w:val="99"/>
    <w:semiHidden/>
    <w:rsid w:val="005363C7"/>
    <w:rPr>
      <w:sz w:val="22"/>
      <w:szCs w:val="24"/>
    </w:rPr>
  </w:style>
  <w:style w:type="paragraph" w:customStyle="1" w:styleId="References">
    <w:name w:val="References"/>
    <w:basedOn w:val="Normal"/>
    <w:next w:val="Normal"/>
    <w:qFormat/>
    <w:rsid w:val="00D0712E"/>
    <w:pPr>
      <w:numPr>
        <w:numId w:val="11"/>
      </w:numPr>
      <w:spacing w:after="240"/>
    </w:pPr>
    <w:rPr>
      <w:rFonts w:eastAsiaTheme="minorHAnsi" w:cstheme="minorBidi"/>
      <w:szCs w:val="22"/>
    </w:rPr>
  </w:style>
  <w:style w:type="character" w:styleId="UnresolvedMention">
    <w:name w:val="Unresolved Mention"/>
    <w:basedOn w:val="DefaultParagraphFont"/>
    <w:uiPriority w:val="99"/>
    <w:unhideWhenUsed/>
    <w:rsid w:val="006A405B"/>
    <w:rPr>
      <w:color w:val="605E5C"/>
      <w:shd w:val="clear" w:color="auto" w:fill="E1DFDD"/>
    </w:rPr>
  </w:style>
  <w:style w:type="paragraph" w:styleId="TOC6">
    <w:name w:val="toc 6"/>
    <w:basedOn w:val="Normal"/>
    <w:next w:val="Normal"/>
    <w:autoRedefine/>
    <w:uiPriority w:val="39"/>
    <w:unhideWhenUsed/>
    <w:rsid w:val="00846313"/>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6313"/>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6313"/>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6313"/>
    <w:pPr>
      <w:ind w:left="1760"/>
    </w:pPr>
    <w:rPr>
      <w:rFonts w:asciiTheme="minorHAnsi" w:hAnsiTheme="minorHAnsi" w:cstheme="minorHAnsi"/>
      <w:sz w:val="18"/>
      <w:szCs w:val="18"/>
    </w:rPr>
  </w:style>
  <w:style w:type="character" w:customStyle="1" w:styleId="CommentTextChar">
    <w:name w:val="Comment Text Char"/>
    <w:basedOn w:val="DefaultParagraphFont"/>
    <w:link w:val="CommentText"/>
    <w:uiPriority w:val="99"/>
    <w:rsid w:val="00207507"/>
  </w:style>
  <w:style w:type="character" w:customStyle="1" w:styleId="Heading2Char">
    <w:name w:val="Heading 2 Char"/>
    <w:basedOn w:val="DefaultParagraphFont"/>
    <w:link w:val="Heading2"/>
    <w:rsid w:val="00E549BC"/>
    <w:rPr>
      <w:b/>
      <w:sz w:val="22"/>
      <w:szCs w:val="22"/>
    </w:rPr>
  </w:style>
  <w:style w:type="character" w:customStyle="1" w:styleId="normaltextrun">
    <w:name w:val="normaltextrun"/>
    <w:basedOn w:val="DefaultParagraphFont"/>
    <w:rsid w:val="00047221"/>
  </w:style>
  <w:style w:type="character" w:customStyle="1" w:styleId="eop">
    <w:name w:val="eop"/>
    <w:basedOn w:val="DefaultParagraphFont"/>
    <w:rsid w:val="00047221"/>
  </w:style>
  <w:style w:type="character" w:styleId="EndnoteReference">
    <w:name w:val="endnote reference"/>
    <w:basedOn w:val="BodyTextChar"/>
    <w:uiPriority w:val="99"/>
    <w:semiHidden/>
    <w:unhideWhenUsed/>
    <w:rsid w:val="00A332B8"/>
    <w:rPr>
      <w:rFonts w:ascii="Arial" w:hAnsi="Arial" w:cs="Arial"/>
      <w:sz w:val="22"/>
      <w:szCs w:val="22"/>
      <w:vertAlign w:val="baseline"/>
    </w:rPr>
  </w:style>
  <w:style w:type="paragraph" w:styleId="EndnoteText">
    <w:name w:val="endnote text"/>
    <w:basedOn w:val="Normal"/>
    <w:link w:val="EndnoteTextChar"/>
    <w:semiHidden/>
    <w:unhideWhenUsed/>
    <w:rsid w:val="007246DE"/>
    <w:rPr>
      <w:sz w:val="20"/>
      <w:szCs w:val="20"/>
    </w:rPr>
  </w:style>
  <w:style w:type="character" w:customStyle="1" w:styleId="EndnoteTextChar">
    <w:name w:val="Endnote Text Char"/>
    <w:basedOn w:val="DefaultParagraphFont"/>
    <w:link w:val="EndnoteText"/>
    <w:semiHidden/>
    <w:rsid w:val="007246DE"/>
  </w:style>
  <w:style w:type="character" w:styleId="Mention">
    <w:name w:val="Mention"/>
    <w:basedOn w:val="DefaultParagraphFont"/>
    <w:uiPriority w:val="99"/>
    <w:unhideWhenUsed/>
    <w:rsid w:val="00B05357"/>
    <w:rPr>
      <w:color w:val="2B579A"/>
      <w:shd w:val="clear" w:color="auto" w:fill="E1DFDD"/>
    </w:rPr>
  </w:style>
  <w:style w:type="character" w:customStyle="1" w:styleId="Heading3Char">
    <w:name w:val="Heading 3 Char"/>
    <w:basedOn w:val="DefaultParagraphFont"/>
    <w:link w:val="Heading3"/>
    <w:rsid w:val="00FC42F9"/>
    <w:rPr>
      <w:bCs/>
      <w:color w:val="000000"/>
      <w:sz w:val="22"/>
      <w:szCs w:val="24"/>
    </w:rPr>
  </w:style>
  <w:style w:type="paragraph" w:customStyle="1" w:styleId="paragraph">
    <w:name w:val="paragraph"/>
    <w:basedOn w:val="Normal"/>
    <w:rsid w:val="00351EC0"/>
    <w:pPr>
      <w:spacing w:before="100" w:beforeAutospacing="1" w:after="100" w:afterAutospacing="1"/>
    </w:pPr>
    <w:rPr>
      <w:sz w:val="24"/>
    </w:rPr>
  </w:style>
  <w:style w:type="character" w:customStyle="1" w:styleId="Heading1Char">
    <w:name w:val="Heading 1 Char"/>
    <w:basedOn w:val="DefaultParagraphFont"/>
    <w:link w:val="Heading1"/>
    <w:rsid w:val="008830C9"/>
    <w:rPr>
      <w:b/>
      <w:sz w:val="24"/>
      <w:szCs w:val="24"/>
    </w:rPr>
  </w:style>
  <w:style w:type="character" w:customStyle="1" w:styleId="Heading4Char">
    <w:name w:val="Heading 4 Char"/>
    <w:basedOn w:val="DefaultParagraphFont"/>
    <w:link w:val="Heading4"/>
    <w:rsid w:val="008830C9"/>
    <w:rPr>
      <w:bCs/>
      <w:sz w:val="22"/>
      <w:szCs w:val="28"/>
    </w:rPr>
  </w:style>
  <w:style w:type="character" w:customStyle="1" w:styleId="Heading5Char">
    <w:name w:val="Heading 5 Char"/>
    <w:basedOn w:val="DefaultParagraphFont"/>
    <w:link w:val="Heading5"/>
    <w:rsid w:val="008830C9"/>
    <w:rPr>
      <w:bCs/>
      <w:iCs/>
      <w:sz w:val="22"/>
      <w:szCs w:val="26"/>
    </w:rPr>
  </w:style>
  <w:style w:type="paragraph" w:customStyle="1" w:styleId="H1">
    <w:name w:val="H1"/>
    <w:basedOn w:val="Heading1"/>
    <w:next w:val="Normal"/>
    <w:qFormat/>
    <w:rsid w:val="008830C9"/>
    <w:pPr>
      <w:keepNext w:val="0"/>
      <w:numPr>
        <w:numId w:val="0"/>
      </w:numPr>
      <w:autoSpaceDE w:val="0"/>
      <w:autoSpaceDN w:val="0"/>
      <w:adjustRightInd w:val="0"/>
      <w:spacing w:after="0"/>
      <w:jc w:val="center"/>
    </w:pPr>
    <w:rPr>
      <w:rFonts w:ascii="Times New Roman Bold" w:hAnsi="Times New Roman Bold" w:eastAsiaTheme="minorHAnsi" w:cs="Arial"/>
      <w:bCs/>
      <w:color w:val="000000" w:themeColor="text1"/>
      <w:sz w:val="22"/>
      <w:szCs w:val="22"/>
    </w:rPr>
  </w:style>
  <w:style w:type="paragraph" w:customStyle="1" w:styleId="H2">
    <w:name w:val="H2"/>
    <w:basedOn w:val="H1"/>
    <w:next w:val="Normal"/>
    <w:qFormat/>
    <w:rsid w:val="008830C9"/>
    <w:pPr>
      <w:numPr>
        <w:ilvl w:val="1"/>
      </w:numPr>
    </w:pPr>
    <w:rPr>
      <w:rFonts w:ascii="Times New Roman" w:hAnsi="Times New Roman"/>
      <w:b w:val="0"/>
    </w:rPr>
  </w:style>
  <w:style w:type="paragraph" w:customStyle="1" w:styleId="H3">
    <w:name w:val="H3"/>
    <w:basedOn w:val="H2"/>
    <w:next w:val="Normal"/>
    <w:qFormat/>
    <w:rsid w:val="008830C9"/>
    <w:pPr>
      <w:numPr>
        <w:ilvl w:val="2"/>
      </w:numPr>
      <w:tabs>
        <w:tab w:val="num" w:pos="360"/>
        <w:tab w:val="left" w:pos="720"/>
      </w:tabs>
      <w:ind w:left="3000"/>
    </w:pPr>
  </w:style>
  <w:style w:type="paragraph" w:customStyle="1" w:styleId="H4">
    <w:name w:val="H4"/>
    <w:basedOn w:val="H3"/>
    <w:next w:val="Normal"/>
    <w:qFormat/>
    <w:rsid w:val="008830C9"/>
    <w:pPr>
      <w:numPr>
        <w:ilvl w:val="3"/>
      </w:numPr>
      <w:tabs>
        <w:tab w:val="num" w:pos="360"/>
      </w:tabs>
      <w:ind w:left="3850" w:hanging="360"/>
    </w:pPr>
  </w:style>
  <w:style w:type="paragraph" w:customStyle="1" w:styleId="H5">
    <w:name w:val="H5"/>
    <w:basedOn w:val="H4"/>
    <w:next w:val="Normal"/>
    <w:qFormat/>
    <w:rsid w:val="008830C9"/>
    <w:pPr>
      <w:numPr>
        <w:ilvl w:val="4"/>
      </w:numPr>
      <w:tabs>
        <w:tab w:val="num" w:pos="360"/>
        <w:tab w:val="num" w:pos="1440"/>
      </w:tabs>
      <w:ind w:left="4700" w:hanging="360"/>
    </w:pPr>
  </w:style>
  <w:style w:type="paragraph" w:customStyle="1" w:styleId="H7">
    <w:name w:val="H7"/>
    <w:basedOn w:val="H6"/>
    <w:next w:val="Normal"/>
    <w:unhideWhenUsed/>
    <w:qFormat/>
    <w:rsid w:val="008830C9"/>
    <w:pPr>
      <w:numPr>
        <w:ilvl w:val="6"/>
      </w:numPr>
      <w:tabs>
        <w:tab w:val="num" w:pos="360"/>
      </w:tabs>
      <w:ind w:left="6400" w:hanging="360"/>
    </w:pPr>
  </w:style>
  <w:style w:type="paragraph" w:customStyle="1" w:styleId="H6">
    <w:name w:val="H6"/>
    <w:basedOn w:val="H5"/>
    <w:next w:val="Normal"/>
    <w:unhideWhenUsed/>
    <w:qFormat/>
    <w:rsid w:val="008830C9"/>
    <w:pPr>
      <w:numPr>
        <w:ilvl w:val="5"/>
      </w:numPr>
      <w:tabs>
        <w:tab w:val="num" w:pos="360"/>
      </w:tabs>
      <w:ind w:left="5550" w:hanging="360"/>
    </w:pPr>
  </w:style>
  <w:style w:type="paragraph" w:customStyle="1" w:styleId="H8">
    <w:name w:val="H8"/>
    <w:basedOn w:val="H7"/>
    <w:next w:val="Normal"/>
    <w:semiHidden/>
    <w:rsid w:val="008830C9"/>
    <w:pPr>
      <w:numPr>
        <w:ilvl w:val="7"/>
      </w:numPr>
      <w:tabs>
        <w:tab w:val="num" w:pos="360"/>
      </w:tabs>
      <w:autoSpaceDE/>
      <w:autoSpaceDN/>
      <w:adjustRightInd/>
      <w:ind w:left="7250" w:hanging="360"/>
      <w:outlineLvl w:val="9"/>
    </w:pPr>
    <w:rPr>
      <w:rFonts w:cs="Times New Roman"/>
      <w:szCs w:val="20"/>
    </w:rPr>
  </w:style>
  <w:style w:type="paragraph" w:customStyle="1" w:styleId="H9">
    <w:name w:val="H9"/>
    <w:basedOn w:val="H8"/>
    <w:next w:val="Normal"/>
    <w:semiHidden/>
    <w:rsid w:val="008830C9"/>
    <w:pPr>
      <w:numPr>
        <w:ilvl w:val="8"/>
      </w:numPr>
      <w:tabs>
        <w:tab w:val="num" w:pos="360"/>
      </w:tabs>
      <w:ind w:left="8100" w:hanging="360"/>
    </w:pPr>
    <w:rPr>
      <w:u w:val="single"/>
    </w:rPr>
  </w:style>
  <w:style w:type="character" w:customStyle="1" w:styleId="CommentSubjectChar">
    <w:name w:val="Comment Subject Char"/>
    <w:basedOn w:val="CommentTextChar"/>
    <w:link w:val="CommentSubject"/>
    <w:uiPriority w:val="99"/>
    <w:semiHidden/>
    <w:rsid w:val="008830C9"/>
    <w:rPr>
      <w:b/>
      <w:bCs/>
    </w:rPr>
  </w:style>
  <w:style w:type="numbering" w:customStyle="1" w:styleId="Style1">
    <w:name w:val="Style1"/>
    <w:uiPriority w:val="99"/>
    <w:rsid w:val="008830C9"/>
    <w:pPr>
      <w:numPr>
        <w:numId w:val="207"/>
      </w:numPr>
    </w:pPr>
  </w:style>
  <w:style w:type="numbering" w:customStyle="1" w:styleId="Style2">
    <w:name w:val="Style2"/>
    <w:uiPriority w:val="99"/>
    <w:rsid w:val="008830C9"/>
    <w:pPr>
      <w:numPr>
        <w:numId w:val="210"/>
      </w:numPr>
    </w:pPr>
  </w:style>
  <w:style w:type="numbering" w:customStyle="1" w:styleId="Style3">
    <w:name w:val="Style3"/>
    <w:uiPriority w:val="99"/>
    <w:rsid w:val="008830C9"/>
    <w:pPr>
      <w:numPr>
        <w:numId w:val="211"/>
      </w:numPr>
    </w:pPr>
  </w:style>
  <w:style w:type="numbering" w:customStyle="1" w:styleId="Style4">
    <w:name w:val="Style4"/>
    <w:uiPriority w:val="99"/>
    <w:rsid w:val="008830C9"/>
    <w:pPr>
      <w:numPr>
        <w:numId w:val="213"/>
      </w:numPr>
    </w:pPr>
  </w:style>
  <w:style w:type="numbering" w:customStyle="1" w:styleId="Style5">
    <w:name w:val="Style5"/>
    <w:uiPriority w:val="99"/>
    <w:rsid w:val="008830C9"/>
    <w:pPr>
      <w:numPr>
        <w:numId w:val="214"/>
      </w:numPr>
    </w:pPr>
  </w:style>
  <w:style w:type="numbering" w:customStyle="1" w:styleId="Style6">
    <w:name w:val="Style6"/>
    <w:uiPriority w:val="99"/>
    <w:rsid w:val="008830C9"/>
    <w:pPr>
      <w:numPr>
        <w:numId w:val="215"/>
      </w:numPr>
    </w:pPr>
  </w:style>
  <w:style w:type="numbering" w:customStyle="1" w:styleId="Style7">
    <w:name w:val="Style7"/>
    <w:uiPriority w:val="99"/>
    <w:rsid w:val="008830C9"/>
    <w:pPr>
      <w:numPr>
        <w:numId w:val="216"/>
      </w:numPr>
    </w:pPr>
  </w:style>
  <w:style w:type="character" w:styleId="Emphasis">
    <w:name w:val="Emphasis"/>
    <w:basedOn w:val="DefaultParagraphFont"/>
    <w:uiPriority w:val="20"/>
    <w:qFormat/>
    <w:rsid w:val="008830C9"/>
    <w:rPr>
      <w:i/>
      <w:iCs/>
    </w:rPr>
  </w:style>
  <w:style w:type="paragraph" w:customStyle="1" w:styleId="indent-3">
    <w:name w:val="indent-3"/>
    <w:basedOn w:val="Normal"/>
    <w:rsid w:val="008830C9"/>
    <w:pPr>
      <w:spacing w:before="100" w:beforeAutospacing="1" w:after="100" w:afterAutospacing="1"/>
    </w:pPr>
    <w:rPr>
      <w:sz w:val="24"/>
    </w:rPr>
  </w:style>
  <w:style w:type="paragraph" w:customStyle="1" w:styleId="indent-4">
    <w:name w:val="indent-4"/>
    <w:basedOn w:val="Normal"/>
    <w:rsid w:val="008830C9"/>
    <w:pPr>
      <w:spacing w:before="100" w:beforeAutospacing="1" w:after="100" w:afterAutospacing="1"/>
    </w:pPr>
    <w:rPr>
      <w:sz w:val="24"/>
    </w:rPr>
  </w:style>
  <w:style w:type="character" w:customStyle="1" w:styleId="paragraph-hierarchy">
    <w:name w:val="paragraph-hierarchy"/>
    <w:basedOn w:val="DefaultParagraphFont"/>
    <w:rsid w:val="008830C9"/>
  </w:style>
  <w:style w:type="character" w:customStyle="1" w:styleId="paren">
    <w:name w:val="paren"/>
    <w:basedOn w:val="DefaultParagraphFont"/>
    <w:rsid w:val="008830C9"/>
  </w:style>
  <w:style w:type="paragraph" w:styleId="Title">
    <w:name w:val="Title"/>
    <w:basedOn w:val="Normal"/>
    <w:next w:val="Normal"/>
    <w:link w:val="TitleChar"/>
    <w:qFormat/>
    <w:rsid w:val="00C47B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7B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jpeg" /><Relationship Id="rId12" Type="http://schemas.openxmlformats.org/officeDocument/2006/relationships/image" Target="cid:image001.jpg@01D33B5E.C2591920" TargetMode="External" /><Relationship Id="rId13" Type="http://schemas.openxmlformats.org/officeDocument/2006/relationships/hyperlink" Target="mailto:Infocollects.Resource@nrc.gov" TargetMode="External" /><Relationship Id="rId14" Type="http://schemas.openxmlformats.org/officeDocument/2006/relationships/hyperlink" Target="https://www.osti.gov/biblio/1073231"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hyperlink" Target="https://www.nrc.gov/reading-rm/doc-collections/reg-guides/index.html" TargetMode="External" /><Relationship Id="rId2" Type="http://schemas.openxmlformats.org/officeDocument/2006/relationships/hyperlink" Target="https://www.nrc.gov/reading-rm/doc-collections/reg-guides/contactus.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adams.html" TargetMode="External" /><Relationship Id="rId2" Type="http://schemas.openxmlformats.org/officeDocument/2006/relationships/hyperlink" Target="http://sandia.prod.acquia-sites.com" TargetMode="External" /><Relationship Id="rId3" Type="http://schemas.openxmlformats.org/officeDocument/2006/relationships/hyperlink" Target="https://www.nwo.usace.army.mil/About/Centers-of-Expertise/Protective-Design-Center/PDC-Library/" TargetMode="External" /><Relationship Id="rId4" Type="http://schemas.openxmlformats.org/officeDocument/2006/relationships/hyperlink" Target="https://www.wins.org/knowledge-centre" TargetMode="External" /><Relationship Id="rId5" Type="http://schemas.openxmlformats.org/officeDocument/2006/relationships/hyperlink" Target="https://www.ast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SharedWithUsers xmlns="b3a34a53-9a19-47a4-8acc-4e423288e9ad">
      <UserInfo>
        <DisplayName>Excel Services Viewers</DisplayName>
        <AccountId>13</AccountId>
        <AccountType/>
      </UserInfo>
      <UserInfo>
        <DisplayName>Pete Filicetti-ARC</DisplayName>
        <AccountId>18</AccountId>
        <AccountType/>
      </UserInfo>
      <UserInfo>
        <DisplayName>Part 53 Rulemaking – WG Members Owners</DisplayName>
        <AccountId>4</AccountId>
        <AccountType/>
      </UserInfo>
      <UserInfo>
        <DisplayName>Eric Stocking</DisplayName>
        <AccountId>79</AccountId>
        <AccountType/>
      </UserInfo>
      <UserInfo>
        <DisplayName>Daniel Barnhurst</DisplayName>
        <AccountId>44</AccountId>
        <AccountType/>
      </UserInfo>
      <UserInfo>
        <DisplayName>William Reckley</DisplayName>
        <AccountId>21</AccountId>
        <AccountType/>
      </UserInfo>
      <UserInfo>
        <DisplayName>Paul Harris</DisplayName>
        <AccountId>126</AccountId>
        <AccountType/>
      </UserInfo>
      <UserInfo>
        <DisplayName>Brian Green (He/Him)</DisplayName>
        <AccountId>174</AccountId>
        <AccountType/>
      </UserInfo>
      <UserInfo>
        <DisplayName>Pete Lee</DisplayName>
        <AccountId>406</AccountId>
        <AccountType/>
      </UserInfo>
      <UserInfo>
        <DisplayName>Stacy Prasad</DisplayName>
        <AccountId>407</AccountId>
        <AccountType/>
      </UserInfo>
      <UserInfo>
        <DisplayName>Lou Cubellis</DisplayName>
        <AccountId>408</AccountId>
        <AccountType/>
      </UserInfo>
      <UserInfo>
        <DisplayName>Patrick Moulding</DisplayName>
        <AccountId>132</AccountId>
        <AccountType/>
      </UserInfo>
      <UserInfo>
        <DisplayName>SharingLinks.8d22b21a-d093-4a7b-8e6c-58840433f946.Flexible.0e4458f5-0aa0-4cbf-9c8e-fedb20372abd</DisplayName>
        <AccountId>434</AccountId>
        <AccountType/>
      </UserInfo>
      <UserInfo>
        <DisplayName>SharingLinks.e63515be-5170-4c9c-8951-bba90c59f6d6.OrganizationEdit.09d3836e-fd0e-475e-be1d-7212f14e95b8</DisplayName>
        <AccountId>256</AccountId>
        <AccountType/>
      </UserInfo>
      <UserInfo>
        <DisplayName>SharingLinks.19da7318-fcfd-4c83-9bf8-82f653b8762e.Flexible.cdaadcb9-a832-4e4f-9da4-90f2cb39f683</DisplayName>
        <AccountId>146</AccountId>
        <AccountType/>
      </UserInfo>
      <UserInfo>
        <DisplayName>SharingLinks.4a20665a-24af-4d48-8461-37c39d56e417.Flexible.285484df-73f4-4dd2-823a-05e5cc79c0be</DisplayName>
        <AccountId>181</AccountId>
        <AccountType/>
      </UserInfo>
      <UserInfo>
        <DisplayName>James O'Driscoll</DisplayName>
        <AccountId>67</AccountId>
        <AccountType/>
      </UserInfo>
      <UserInfo>
        <DisplayName>Christine Mellen</DisplayName>
        <AccountId>552</AccountId>
        <AccountType/>
      </UserInfo>
      <UserInfo>
        <DisplayName>Nieh, Ho</DisplayName>
        <AccountId>98</AccountId>
        <AccountType/>
      </UserInfo>
      <UserInfo>
        <DisplayName>Marian Zobler (She/Her/Hers)</DisplayName>
        <AccountId>68</AccountId>
        <AccountType/>
      </UserInfo>
      <UserInfo>
        <DisplayName>SharingLinks.b3970fc2-e8f7-41ad-9789-82d26dcce93c.OrganizationEdit.9f20d9bc-7ee4-44d9-bc8f-b8136c43bfeb</DisplayName>
        <AccountId>240</AccountId>
        <AccountType/>
      </UserInfo>
      <UserInfo>
        <DisplayName>Molly Keefe-Forsyth</DisplayName>
        <AccountId>435</AccountId>
        <AccountType/>
      </UserInfo>
      <UserInfo>
        <DisplayName>Alexander Chereskin</DisplayName>
        <AccountId>129</AccountId>
        <AccountType/>
      </UserInfo>
      <UserInfo>
        <DisplayName>SharingLinks.0f054d9a-e8bf-43e3-bd33-2b70b2c7a9b2.OrganizationEdit.d9fc9cd0-4303-40eb-93ce-543cf8157553</DisplayName>
        <AccountId>339</AccountId>
        <AccountType/>
      </UserInfo>
      <UserInfo>
        <DisplayName>Bernice Ammon</DisplayName>
        <AccountId>70</AccountId>
        <AccountType/>
      </UserInfo>
      <UserInfo>
        <DisplayName>Elizabeth Gormsen</DisplayName>
        <AccountId>78</AccountId>
        <AccountType/>
      </UserInfo>
      <UserInfo>
        <DisplayName>Pam Noto (She/Her)</DisplayName>
        <AccountId>73</AccountId>
        <AccountType/>
      </UserInfo>
      <UserInfo>
        <DisplayName>SharingLinks.012bfcd1-97a0-4bde-a2d0-45ab11d55483.OrganizationEdit.73d73bcc-96d5-4616-92e6-917f74d33342</DisplayName>
        <AccountId>318</AccountId>
        <AccountType/>
      </UserInfo>
      <UserInfo>
        <DisplayName>SharingLinks.53956740-d49c-4cd2-99d2-b5c79150f1ad.OrganizationView.1f8bee7d-e55a-4c6f-b964-61c4c0b637d3</DisplayName>
        <AccountId>202</AccountId>
        <AccountType/>
      </UserInfo>
      <UserInfo>
        <DisplayName>SharingLinks.1726a26d-bd6d-4515-9a33-e877bebccfb2.OrganizationEdit.50caca3f-cc05-44ca-9a37-2d9221d264cf</DisplayName>
        <AccountId>201</AccountId>
        <AccountType/>
      </UserInfo>
      <UserInfo>
        <DisplayName>Frost, Anne</DisplayName>
        <AccountId>32</AccountId>
        <AccountType/>
      </UserInfo>
      <UserInfo>
        <DisplayName>SharingLinks.68beef3e-d73a-4996-a1bc-72a7e45cf478.Flexible.bad24b3c-970a-4731-ab99-42b9321f1a5c</DisplayName>
        <AccountId>138</AccountId>
        <AccountType/>
      </UserInfo>
      <UserInfo>
        <DisplayName>SharingLinks.163df45a-ccd5-4908-b997-03b13e76b178.OrganizationEdit.7f8a100f-d193-4974-aaa1-f03f4a93dff3</DisplayName>
        <AccountId>459</AccountId>
        <AccountType/>
      </UserInfo>
      <UserInfo>
        <DisplayName>Lauren Nist (She)</DisplayName>
        <AccountId>242</AccountId>
        <AccountType/>
      </UserInfo>
      <UserInfo>
        <DisplayName>SharingLinks.3aeb6da6-80ff-4071-ad4e-f6293eb2616c.OrganizationEdit.15214b8e-a91e-4ff2-9123-8ac832be4b6c</DisplayName>
        <AccountId>316</AccountId>
        <AccountType/>
      </UserInfo>
      <UserInfo>
        <DisplayName>SharingLinks.48037dd0-1f80-45f2-9b2f-161f12bd6be9.Flexible.a3f079f2-3007-44ad-aab4-8cd1ba168294</DisplayName>
        <AccountId>369</AccountId>
        <AccountType/>
      </UserInfo>
      <UserInfo>
        <DisplayName>SharingLinks.80df2948-2519-47e0-b2e7-a1ab451119fc.Flexible.c343f3d8-bc36-4be2-b355-1904fe4b947a</DisplayName>
        <AccountId>338</AccountId>
        <AccountType/>
      </UserInfo>
      <UserInfo>
        <DisplayName>Evan Anderson</DisplayName>
        <AccountId>321</AccountId>
        <AccountType/>
      </UserInfo>
      <UserInfo>
        <DisplayName>Donald Palmrose</DisplayName>
        <AccountId>92</AccountId>
        <AccountType/>
      </UserInfo>
      <UserInfo>
        <DisplayName>SharingLinks.f4bc48f6-3df2-40bd-ab86-1f28795b54e8.OrganizationEdit.29706912-b727-46ab-bbf4-7266a62c0bf0</DisplayName>
        <AccountId>221</AccountId>
        <AccountType/>
      </UserInfo>
      <UserInfo>
        <DisplayName>SharingLinks.153aeaa7-130b-49c3-a669-a6a0bd970c3c.Flexible.def800d9-46bc-4f00-ad55-ed9a23c32adb</DisplayName>
        <AccountId>215</AccountId>
        <AccountType/>
      </UserInfo>
      <UserInfo>
        <DisplayName>SharingLinks.b74ba19b-ce32-48d1-b613-e493380cc113.Flexible.60899f34-ac6e-41a8-a77b-1b3d70816b37</DisplayName>
        <AccountId>147</AccountId>
        <AccountType/>
      </UserInfo>
      <UserInfo>
        <DisplayName>Everyone except external users</DisplayName>
        <AccountId>10</AccountId>
        <AccountType/>
      </UserInfo>
      <UserInfo>
        <DisplayName>SharingLinks.3ec9671a-15fa-484e-b3dd-40badc5b84cb.Flexible.4cc1ffb3-99e8-4286-8f3f-72af9d3b803b</DisplayName>
        <AccountId>217</AccountId>
        <AccountType/>
      </UserInfo>
      <UserInfo>
        <DisplayName>SharingLinks.9bf10047-1038-42d2-9617-3880e2783738.Flexible.65516c7d-c05f-4856-9272-dd9d68435e91</DisplayName>
        <AccountId>214</AccountId>
        <AccountType/>
      </UserInfo>
      <UserInfo>
        <DisplayName>SharingLinks.50ca60d8-72e3-4891-a0fd-e1bd5c4c4eb1.OrganizationEdit.d53458c8-8a95-42c3-9b88-559e0992461c</DisplayName>
        <AccountId>253</AccountId>
        <AccountType/>
      </UserInfo>
      <UserInfo>
        <DisplayName>SharingLinks.24df2d4c-94f6-415d-bd27-641fa6c263a1.OrganizationEdit.c6220c2d-e984-493f-bb2a-fa8bd4c22897</DisplayName>
        <AccountId>237</AccountId>
        <AccountType/>
      </UserInfo>
      <UserInfo>
        <DisplayName>SharingLinks.371f6b2a-d989-4a24-bce6-9be1b808f633.Flexible.333881b5-d2b4-4935-8be8-af4c60a5291d</DisplayName>
        <AccountId>410</AccountId>
        <AccountType/>
      </UserInfo>
      <UserInfo>
        <DisplayName>Fred Schofer</DisplayName>
        <AccountId>66</AccountId>
        <AccountType/>
      </UserInfo>
      <UserInfo>
        <DisplayName>Maxine Keefe</DisplayName>
        <AccountId>24</AccountId>
        <AccountType/>
      </UserInfo>
      <UserInfo>
        <DisplayName>SharingLinks.6e6c9ac5-c328-46cf-b4ae-7bdf2a29ac74.OrganizationEdit.9e825da4-0b9f-4eb4-9a6a-856a1b41ca6c</DisplayName>
        <AccountId>324</AccountId>
        <AccountType/>
      </UserInfo>
      <UserInfo>
        <DisplayName>SharingLinks.b74d6947-fa20-4eeb-ad79-0d790c9cc9bd.OrganizationEdit.096bc1f3-2fe0-4f3d-9516-5d12627949c3</DisplayName>
        <AccountId>286</AccountId>
        <AccountType/>
      </UserInfo>
      <UserInfo>
        <DisplayName>Nicolas Mertz</DisplayName>
        <AccountId>586</AccountId>
        <AccountType/>
      </UserInfo>
      <UserInfo>
        <DisplayName>Eric Schrader</DisplayName>
        <AccountId>57</AccountId>
        <AccountType/>
      </UserInfo>
      <UserInfo>
        <DisplayName>James Baughman</DisplayName>
        <AccountId>14</AccountId>
        <AccountType/>
      </UserInfo>
      <UserInfo>
        <DisplayName>Candace de Messieres</DisplayName>
        <AccountId>218</AccountId>
        <AccountType/>
      </UserInfo>
      <UserInfo>
        <DisplayName>SharingLinks.b2633cb6-9219-4f9c-95c4-cfc00922ff2a.Flexible.a8546947-e390-4313-ac28-c0fd45ae76cd</DisplayName>
        <AccountId>199</AccountId>
        <AccountType/>
      </UserInfo>
      <UserInfo>
        <DisplayName>Katie McCurry</DisplayName>
        <AccountId>88</AccountId>
        <AccountType/>
      </UserInfo>
      <UserInfo>
        <DisplayName>Yanely Malave Velez</DisplayName>
        <AccountId>104</AccountId>
        <AccountType/>
      </UserInfo>
      <UserInfo>
        <DisplayName>Charles Teal</DisplayName>
        <AccountId>590</AccountId>
        <AccountType/>
      </UserInfo>
    </SharedWithUsers>
    <_dlc_DocIdPersistId xmlns="b3a34a53-9a19-47a4-8acc-4e423288e9ad" xsi:nil="true"/>
    <_dlc_DocId xmlns="b3a34a53-9a19-47a4-8acc-4e423288e9ad">DJXZ7D336C7E-259460999-5363</_dlc_DocId>
    <_dlc_DocIdUrl xmlns="b3a34a53-9a19-47a4-8acc-4e423288e9ad">
      <Url>https://usnrc.sharepoint.com/teams/OCIO-Information-Collections-Site/_layouts/15/DocIdRedir.aspx?ID=DJXZ7D336C7E-259460999-5363</Url>
      <Description>DJXZ7D336C7E-259460999-5363</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34F57-3BFC-469F-919C-4FD9A2BF632E}">
  <ds:schemaRefs>
    <ds:schemaRef ds:uri="http://schemas.microsoft.com/office/2006/metadata/properties"/>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3.xml><?xml version="1.0" encoding="utf-8"?>
<ds:datastoreItem xmlns:ds="http://schemas.openxmlformats.org/officeDocument/2006/customXml" ds:itemID="{21A2C6D1-D564-4F2F-8C6D-B5D3B56D656A}">
  <ds:schemaRefs>
    <ds:schemaRef ds:uri="http://schemas.microsoft.com/sharepoint/events"/>
  </ds:schemaRefs>
</ds:datastoreItem>
</file>

<file path=customXml/itemProps4.xml><?xml version="1.0" encoding="utf-8"?>
<ds:datastoreItem xmlns:ds="http://schemas.openxmlformats.org/officeDocument/2006/customXml" ds:itemID="{4D3594DE-F76C-4673-AD2F-E6C42A651803}">
  <ds:schemaRefs>
    <ds:schemaRef ds:uri="http://schemas.openxmlformats.org/officeDocument/2006/bibliography"/>
  </ds:schemaRefs>
</ds:datastoreItem>
</file>

<file path=customXml/itemProps5.xml><?xml version="1.0" encoding="utf-8"?>
<ds:datastoreItem xmlns:ds="http://schemas.openxmlformats.org/officeDocument/2006/customXml" ds:itemID="{86C401DB-5E9A-480A-A6FE-E5A71F769AA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891</TotalTime>
  <Pages>129</Pages>
  <Words>44871</Words>
  <Characters>266983</Characters>
  <Application>Microsoft Office Word</Application>
  <DocSecurity>0</DocSecurity>
  <Lines>5562</Lines>
  <Paragraphs>1782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Jazel</dc:creator>
  <cp:lastModifiedBy>Nicole Fields</cp:lastModifiedBy>
  <cp:revision>94</cp:revision>
  <cp:lastPrinted>2017-07-07T03:12:00Z</cp:lastPrinted>
  <dcterms:created xsi:type="dcterms:W3CDTF">2025-10-29T12:03:00Z</dcterms:created>
  <dcterms:modified xsi:type="dcterms:W3CDTF">2026-03-23T15:04:00Z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20058eed-1d44-4441-9e19-870d4f498ad0</vt:lpwstr>
  </property>
</Properties>
</file>