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B1C85" w:rsidRPr="0039646C" w14:paraId="0135CAB2" w14:textId="77777777">
      <w:pPr>
        <w:rPr>
          <w:szCs w:val="24"/>
        </w:rPr>
      </w:pPr>
    </w:p>
    <w:p w:rsidR="00AB1C85" w:rsidRPr="0039646C" w:rsidP="00AB1C85" w14:paraId="07ADBC26" w14:textId="77777777">
      <w:pPr>
        <w:jc w:val="center"/>
        <w:rPr>
          <w:b/>
          <w:szCs w:val="24"/>
        </w:rPr>
      </w:pPr>
      <w:r w:rsidRPr="0039646C">
        <w:rPr>
          <w:b/>
          <w:szCs w:val="24"/>
        </w:rPr>
        <w:t>S</w:t>
      </w:r>
      <w:r w:rsidRPr="0039646C" w:rsidR="00AA3AE1">
        <w:rPr>
          <w:b/>
          <w:szCs w:val="24"/>
        </w:rPr>
        <w:t>UPPORTING STATEMENT</w:t>
      </w:r>
    </w:p>
    <w:p w:rsidR="00AB1C85" w:rsidRPr="0039646C" w:rsidP="00AB1C85" w14:paraId="2F17BB19" w14:textId="77777777">
      <w:pPr>
        <w:jc w:val="center"/>
        <w:rPr>
          <w:szCs w:val="24"/>
        </w:rPr>
      </w:pPr>
    </w:p>
    <w:p w:rsidR="00AB1C85" w:rsidRPr="0039646C" w:rsidP="004C75CC" w14:paraId="3C718363" w14:textId="77777777">
      <w:pPr>
        <w:numPr>
          <w:ilvl w:val="0"/>
          <w:numId w:val="2"/>
        </w:numPr>
        <w:ind w:left="0" w:firstLine="0"/>
        <w:rPr>
          <w:b/>
          <w:szCs w:val="24"/>
          <w:u w:val="single"/>
        </w:rPr>
      </w:pPr>
      <w:r w:rsidRPr="0039646C">
        <w:rPr>
          <w:b/>
          <w:szCs w:val="24"/>
          <w:u w:val="single"/>
        </w:rPr>
        <w:t xml:space="preserve"> Justification:</w:t>
      </w:r>
    </w:p>
    <w:p w:rsidR="00AB1C85" w:rsidRPr="0039646C" w:rsidP="004C75CC" w14:paraId="69CA523A" w14:textId="77777777">
      <w:pPr>
        <w:rPr>
          <w:szCs w:val="24"/>
          <w:u w:val="single"/>
        </w:rPr>
      </w:pPr>
    </w:p>
    <w:p w:rsidR="004C75CC" w:rsidP="00F33E94" w14:paraId="11C17AC0" w14:textId="77777777">
      <w:pPr>
        <w:pStyle w:val="ListParagraph"/>
        <w:numPr>
          <w:ilvl w:val="0"/>
          <w:numId w:val="6"/>
        </w:numPr>
        <w:suppressAutoHyphens/>
        <w:ind w:left="0" w:firstLine="0"/>
        <w:rPr>
          <w:b/>
          <w:szCs w:val="24"/>
        </w:rPr>
      </w:pPr>
      <w:r w:rsidRPr="0039646C">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72110B" w:rsidP="0072110B" w14:paraId="468EDF02" w14:textId="77777777">
      <w:pPr>
        <w:suppressAutoHyphens/>
        <w:rPr>
          <w:b/>
          <w:szCs w:val="24"/>
        </w:rPr>
      </w:pPr>
    </w:p>
    <w:p w:rsidR="0072110B" w:rsidRPr="0039646C" w:rsidP="0072110B" w14:paraId="720E1F99" w14:textId="77777777">
      <w:pPr>
        <w:suppressAutoHyphens/>
        <w:rPr>
          <w:szCs w:val="24"/>
        </w:rPr>
      </w:pPr>
      <w:r w:rsidRPr="0039646C">
        <w:rPr>
          <w:szCs w:val="24"/>
        </w:rPr>
        <w:t xml:space="preserve">The Commission is seeking a </w:t>
      </w:r>
      <w:r w:rsidR="00F86FD0">
        <w:rPr>
          <w:szCs w:val="24"/>
        </w:rPr>
        <w:t>re</w:t>
      </w:r>
      <w:r>
        <w:rPr>
          <w:szCs w:val="24"/>
        </w:rPr>
        <w:t>new</w:t>
      </w:r>
      <w:r w:rsidR="00F86FD0">
        <w:rPr>
          <w:szCs w:val="24"/>
        </w:rPr>
        <w:t>al</w:t>
      </w:r>
      <w:r>
        <w:rPr>
          <w:szCs w:val="24"/>
        </w:rPr>
        <w:t xml:space="preserve"> </w:t>
      </w:r>
      <w:r w:rsidR="00F86FD0">
        <w:rPr>
          <w:szCs w:val="24"/>
        </w:rPr>
        <w:t xml:space="preserve">of </w:t>
      </w:r>
      <w:r w:rsidRPr="0039646C">
        <w:rPr>
          <w:szCs w:val="24"/>
        </w:rPr>
        <w:t xml:space="preserve">information collection </w:t>
      </w:r>
      <w:r w:rsidR="006200DC">
        <w:rPr>
          <w:szCs w:val="24"/>
        </w:rPr>
        <w:t xml:space="preserve">for </w:t>
      </w:r>
      <w:r w:rsidR="00773E62">
        <w:rPr>
          <w:szCs w:val="24"/>
        </w:rPr>
        <w:t xml:space="preserve">paragraph (g)(2) of </w:t>
      </w:r>
      <w:r w:rsidR="006200DC">
        <w:rPr>
          <w:szCs w:val="24"/>
        </w:rPr>
        <w:t>Section 97.303</w:t>
      </w:r>
      <w:r>
        <w:rPr>
          <w:szCs w:val="24"/>
        </w:rPr>
        <w:t xml:space="preserve">, </w:t>
      </w:r>
      <w:r w:rsidR="00773E62">
        <w:rPr>
          <w:szCs w:val="24"/>
        </w:rPr>
        <w:t xml:space="preserve">Frequency Sharing Requirements, Amateur Radio Service, </w:t>
      </w:r>
      <w:r w:rsidRPr="0039646C">
        <w:rPr>
          <w:szCs w:val="24"/>
        </w:rPr>
        <w:t>in order to obtain the full three year clearance from the Office of Management and Budget (OMB).</w:t>
      </w:r>
    </w:p>
    <w:p w:rsidR="0072110B" w:rsidP="0072110B" w14:paraId="22DF228D" w14:textId="77777777">
      <w:pPr>
        <w:suppressAutoHyphens/>
        <w:rPr>
          <w:b/>
          <w:szCs w:val="24"/>
        </w:rPr>
      </w:pPr>
    </w:p>
    <w:p w:rsidR="00393B3D" w:rsidP="002476A6" w14:paraId="653D3956" w14:textId="77777777">
      <w:pPr>
        <w:suppressAutoHyphens/>
        <w:rPr>
          <w:szCs w:val="24"/>
        </w:rPr>
      </w:pPr>
      <w:r>
        <w:rPr>
          <w:szCs w:val="24"/>
        </w:rPr>
        <w:t xml:space="preserve">On </w:t>
      </w:r>
      <w:r w:rsidR="00DF147F">
        <w:rPr>
          <w:szCs w:val="24"/>
        </w:rPr>
        <w:t>March</w:t>
      </w:r>
      <w:r>
        <w:rPr>
          <w:szCs w:val="24"/>
        </w:rPr>
        <w:t xml:space="preserve"> </w:t>
      </w:r>
      <w:r w:rsidR="00DF147F">
        <w:rPr>
          <w:szCs w:val="24"/>
        </w:rPr>
        <w:t>29</w:t>
      </w:r>
      <w:r>
        <w:rPr>
          <w:szCs w:val="24"/>
        </w:rPr>
        <w:t>, 201</w:t>
      </w:r>
      <w:r w:rsidR="00DF147F">
        <w:rPr>
          <w:szCs w:val="24"/>
        </w:rPr>
        <w:t>7</w:t>
      </w:r>
      <w:r>
        <w:rPr>
          <w:szCs w:val="24"/>
        </w:rPr>
        <w:t xml:space="preserve"> the Federal Communications Commission released a Report and Order,</w:t>
      </w:r>
    </w:p>
    <w:p w:rsidR="00393B3D" w:rsidP="002476A6" w14:paraId="78CD8855" w14:textId="77777777">
      <w:pPr>
        <w:suppressAutoHyphens/>
        <w:rPr>
          <w:spacing w:val="-2"/>
          <w:szCs w:val="22"/>
        </w:rPr>
      </w:pPr>
      <w:r w:rsidRPr="00393B3D">
        <w:rPr>
          <w:i/>
          <w:spacing w:val="-2"/>
          <w:szCs w:val="22"/>
        </w:rPr>
        <w:t>Amendment of Parts 2, 15, 80, 90, 97, and 101 of the Commission’s Rules Regarding Implementation of the Final Acts of the World Radiocommunication Conference (Geneva, 2012)(WRC-12), Other Allocation Issues, and Related Rule Updates</w:t>
      </w:r>
      <w:r>
        <w:rPr>
          <w:spacing w:val="-2"/>
          <w:szCs w:val="22"/>
        </w:rPr>
        <w:t xml:space="preserve">, </w:t>
      </w:r>
      <w:r>
        <w:t>ET Docket No. 15-99</w:t>
      </w:r>
      <w:r w:rsidR="00EA1048">
        <w:t xml:space="preserve">, which, </w:t>
      </w:r>
      <w:r w:rsidRPr="00EA1048" w:rsidR="00EA1048">
        <w:rPr>
          <w:i/>
        </w:rPr>
        <w:t>inter alia</w:t>
      </w:r>
      <w:r w:rsidR="00EA1048">
        <w:t xml:space="preserve">, </w:t>
      </w:r>
      <w:r>
        <w:t>amends the Commission’s rules for the Amateur Radio Service to provide for frequency sharing requirements in the 135.7-137.8 kHz (2200 m</w:t>
      </w:r>
      <w:r w:rsidR="00EA1048">
        <w:t>eter</w:t>
      </w:r>
      <w:r>
        <w:t>) and 472-479 kHz (630 m</w:t>
      </w:r>
      <w:r w:rsidR="00EA1048">
        <w:t>eter</w:t>
      </w:r>
      <w:r>
        <w:t>) bands.</w:t>
      </w:r>
      <w:r>
        <w:rPr>
          <w:spacing w:val="-2"/>
          <w:szCs w:val="22"/>
        </w:rPr>
        <w:t xml:space="preserve"> </w:t>
      </w:r>
    </w:p>
    <w:p w:rsidR="00393B3D" w:rsidP="002476A6" w14:paraId="7FF41AE3" w14:textId="77777777">
      <w:pPr>
        <w:suppressAutoHyphens/>
        <w:rPr>
          <w:spacing w:val="-2"/>
          <w:szCs w:val="22"/>
        </w:rPr>
      </w:pPr>
    </w:p>
    <w:p w:rsidR="00443B0B" w:rsidP="002476A6" w14:paraId="52B879F7" w14:textId="77777777">
      <w:pPr>
        <w:suppressAutoHyphens/>
        <w:rPr>
          <w:spacing w:val="-2"/>
          <w:szCs w:val="22"/>
        </w:rPr>
      </w:pPr>
      <w:r>
        <w:t>E</w:t>
      </w:r>
      <w:r w:rsidRPr="00222848">
        <w:t xml:space="preserve">lectric utilities operate Power Line Carrier (PLC) systems </w:t>
      </w:r>
      <w:r>
        <w:t xml:space="preserve">in the </w:t>
      </w:r>
      <w:r w:rsidRPr="00222848">
        <w:t>9-490 kHz</w:t>
      </w:r>
      <w:r>
        <w:t xml:space="preserve"> band </w:t>
      </w:r>
      <w:r w:rsidRPr="00222848">
        <w:t xml:space="preserve">on power transmission lines for communications important to the reliability and security of electric service to the public.  </w:t>
      </w:r>
      <w:r>
        <w:rPr>
          <w:spacing w:val="-2"/>
          <w:szCs w:val="22"/>
        </w:rPr>
        <w:t xml:space="preserve">As a result of this amendment, the Amateur Radio Service will share </w:t>
      </w:r>
    </w:p>
    <w:p w:rsidR="009F113C" w:rsidP="002476A6" w14:paraId="0A2BCA2E" w14:textId="77777777">
      <w:pPr>
        <w:suppressAutoHyphens/>
        <w:rPr>
          <w:spacing w:val="-2"/>
          <w:szCs w:val="22"/>
        </w:rPr>
      </w:pPr>
      <w:r>
        <w:t>135.7-137.8 kHz and 472-479 kHz bands w</w:t>
      </w:r>
      <w:r w:rsidR="006D1920">
        <w:rPr>
          <w:spacing w:val="-2"/>
          <w:szCs w:val="22"/>
        </w:rPr>
        <w:t>ith PLC systems</w:t>
      </w:r>
      <w:r>
        <w:rPr>
          <w:spacing w:val="-2"/>
          <w:szCs w:val="22"/>
        </w:rPr>
        <w:t xml:space="preserve">.  </w:t>
      </w:r>
      <w:r>
        <w:t>To support the operations of both the Amateur Radio Service and PLC systems in these bands, the Commission adopted a minimum horizontal separation distance of one kilometer between the transmission line and the amateur station when operating in these bands.</w:t>
      </w:r>
      <w:r w:rsidR="00B064FA">
        <w:t xml:space="preserve">  </w:t>
      </w:r>
      <w:r w:rsidRPr="00EA1048" w:rsidR="00B064FA">
        <w:rPr>
          <w:spacing w:val="-2"/>
          <w:szCs w:val="22"/>
        </w:rPr>
        <w:t>Prior to commencement of operations in these bands, amateur operators must notify the Utilities Telecom Council (UTC) of their intent by submitting their call signs, intended band or bands of operation, and the coordinates of their antenna's fixed location.  Amateur stations will be permitted to commence operations after the 30-day period unless UTC notifies the station that its fixed location is located within one kilometer of PLC systems operating in the same or overlapping frequencies.</w:t>
      </w:r>
      <w:r w:rsidR="00B064FA">
        <w:rPr>
          <w:spacing w:val="-2"/>
          <w:szCs w:val="22"/>
        </w:rPr>
        <w:t xml:space="preserve">  </w:t>
      </w:r>
    </w:p>
    <w:p w:rsidR="009F113C" w:rsidP="002476A6" w14:paraId="4CF80B32" w14:textId="77777777">
      <w:pPr>
        <w:suppressAutoHyphens/>
        <w:rPr>
          <w:spacing w:val="-2"/>
          <w:szCs w:val="22"/>
        </w:rPr>
      </w:pPr>
    </w:p>
    <w:p w:rsidR="009F113C" w:rsidRPr="005E69C5" w:rsidP="009F113C" w14:paraId="62D257C0" w14:textId="77777777">
      <w:pPr>
        <w:rPr>
          <w:szCs w:val="24"/>
          <w:shd w:val="clear" w:color="auto" w:fill="FFFFFF"/>
        </w:rPr>
      </w:pPr>
      <w:r>
        <w:rPr>
          <w:szCs w:val="24"/>
          <w:shd w:val="clear" w:color="auto" w:fill="FFFFFF"/>
        </w:rPr>
        <w:t>T</w:t>
      </w:r>
      <w:r w:rsidRPr="005E69C5">
        <w:rPr>
          <w:szCs w:val="24"/>
          <w:shd w:val="clear" w:color="auto" w:fill="FFFFFF"/>
        </w:rPr>
        <w:t xml:space="preserve">his information collection affect </w:t>
      </w:r>
      <w:r>
        <w:rPr>
          <w:szCs w:val="24"/>
          <w:shd w:val="clear" w:color="auto" w:fill="FFFFFF"/>
        </w:rPr>
        <w:t xml:space="preserve">only individuals who are licensees in the Amateur Radio Service, </w:t>
      </w:r>
      <w:r w:rsidRPr="009C6EF9">
        <w:rPr>
          <w:i/>
          <w:szCs w:val="24"/>
          <w:shd w:val="clear" w:color="auto" w:fill="FFFFFF"/>
        </w:rPr>
        <w:t>i.e.</w:t>
      </w:r>
      <w:r>
        <w:rPr>
          <w:szCs w:val="24"/>
          <w:shd w:val="clear" w:color="auto" w:fill="FFFFFF"/>
        </w:rPr>
        <w:t>, amateur operators</w:t>
      </w:r>
      <w:r w:rsidRPr="005E69C5">
        <w:rPr>
          <w:szCs w:val="24"/>
          <w:shd w:val="clear" w:color="auto" w:fill="FFFFFF"/>
        </w:rPr>
        <w:t>.</w:t>
      </w:r>
      <w:r w:rsidR="00377F9E">
        <w:rPr>
          <w:szCs w:val="24"/>
          <w:shd w:val="clear" w:color="auto" w:fill="FFFFFF"/>
        </w:rPr>
        <w:t xml:space="preserve">  We note that the coordinates of an applicant’s fixed site can be determined at no cost to the applicant through the use of commonly available means, </w:t>
      </w:r>
      <w:r w:rsidRPr="00377F9E" w:rsidR="00377F9E">
        <w:rPr>
          <w:i/>
          <w:szCs w:val="24"/>
          <w:shd w:val="clear" w:color="auto" w:fill="FFFFFF"/>
        </w:rPr>
        <w:t>i.e.</w:t>
      </w:r>
      <w:r w:rsidR="00377F9E">
        <w:rPr>
          <w:szCs w:val="24"/>
          <w:shd w:val="clear" w:color="auto" w:fill="FFFFFF"/>
        </w:rPr>
        <w:t xml:space="preserve">, the applicant can use a dedicated GPS receiver, a mobile phone that also provides GPS capability, or an internet-based location service.  </w:t>
      </w:r>
      <w:r>
        <w:rPr>
          <w:szCs w:val="24"/>
          <w:shd w:val="clear" w:color="auto" w:fill="FFFFFF"/>
        </w:rPr>
        <w:t>Because the call signs of amateur operators are publicly available on the Commission’s website, the collection of this inform</w:t>
      </w:r>
      <w:r w:rsidR="00F33AF9">
        <w:rPr>
          <w:szCs w:val="24"/>
          <w:shd w:val="clear" w:color="auto" w:fill="FFFFFF"/>
        </w:rPr>
        <w:t>ation</w:t>
      </w:r>
      <w:r>
        <w:rPr>
          <w:szCs w:val="24"/>
          <w:shd w:val="clear" w:color="auto" w:fill="FFFFFF"/>
        </w:rPr>
        <w:t xml:space="preserve"> does not cause any additional impact</w:t>
      </w:r>
      <w:r w:rsidRPr="005E69C5">
        <w:rPr>
          <w:szCs w:val="24"/>
          <w:shd w:val="clear" w:color="auto" w:fill="FFFFFF"/>
        </w:rPr>
        <w:t xml:space="preserve"> under the Privacy Act and a Privacy Impact Assessment is not required.</w:t>
      </w:r>
    </w:p>
    <w:p w:rsidR="009F113C" w:rsidRPr="005E69C5" w:rsidP="009F113C" w14:paraId="3A7D51BE" w14:textId="77777777">
      <w:pPr>
        <w:rPr>
          <w:szCs w:val="24"/>
          <w:shd w:val="clear" w:color="auto" w:fill="FFFFFF"/>
        </w:rPr>
      </w:pPr>
    </w:p>
    <w:p w:rsidR="009F113C" w:rsidRPr="005E69C5" w:rsidP="009F113C" w14:paraId="74B5BC90" w14:textId="77777777">
      <w:pPr>
        <w:pStyle w:val="List"/>
        <w:ind w:left="0" w:firstLine="0"/>
        <w:rPr>
          <w:rFonts w:ascii="Times New Roman" w:hAnsi="Times New Roman"/>
          <w:sz w:val="24"/>
          <w:szCs w:val="24"/>
        </w:rPr>
      </w:pPr>
      <w:r w:rsidRPr="005E69C5">
        <w:rPr>
          <w:rFonts w:ascii="Times New Roman" w:hAnsi="Times New Roman"/>
          <w:sz w:val="24"/>
          <w:szCs w:val="24"/>
        </w:rPr>
        <w:t>The Commission has authority for this information collection pursuant to Sections 4(i), 11, 301, 302, 303(e), 303(f), 303(r), 304, 307 and 332(b) of the Communications Act of 1934, as amended, 47 U.S.C. Sections 154(i), 161, 301, 302, 303(e), 303(f), 303(r), 304, 307 and 332(b).</w:t>
      </w:r>
    </w:p>
    <w:p w:rsidR="009F113C" w:rsidP="002476A6" w14:paraId="7B0FD8A5" w14:textId="77777777">
      <w:pPr>
        <w:suppressAutoHyphens/>
        <w:rPr>
          <w:spacing w:val="-2"/>
          <w:szCs w:val="22"/>
        </w:rPr>
      </w:pPr>
    </w:p>
    <w:p w:rsidR="009C6EF9" w:rsidP="002476A6" w14:paraId="29F7275B" w14:textId="77777777">
      <w:pPr>
        <w:suppressAutoHyphens/>
        <w:rPr>
          <w:spacing w:val="-2"/>
          <w:szCs w:val="22"/>
        </w:rPr>
      </w:pPr>
    </w:p>
    <w:p w:rsidR="009C6EF9" w:rsidRPr="00D34E8C" w:rsidP="009C6EF9" w14:paraId="09AD99D1" w14:textId="77777777">
      <w:pPr>
        <w:spacing w:after="120"/>
        <w:rPr>
          <w:b/>
          <w:u w:val="single"/>
        </w:rPr>
      </w:pPr>
      <w:r w:rsidRPr="00D34E8C">
        <w:rPr>
          <w:b/>
          <w:u w:val="single"/>
        </w:rPr>
        <w:t>§ 97.303   Frequency sharing requirements</w:t>
      </w:r>
      <w:r w:rsidRPr="00D34E8C">
        <w:rPr>
          <w:b/>
        </w:rPr>
        <w:t>.</w:t>
      </w:r>
    </w:p>
    <w:p w:rsidR="009C6EF9" w:rsidRPr="006477DC" w:rsidP="009C6EF9" w14:paraId="63F28C8A" w14:textId="77777777">
      <w:pPr>
        <w:spacing w:after="120"/>
        <w:ind w:firstLine="360"/>
      </w:pPr>
      <w:r w:rsidRPr="006477DC">
        <w:t>* * * * *</w:t>
      </w:r>
    </w:p>
    <w:p w:rsidR="009C6EF9" w:rsidRPr="006477DC" w:rsidP="009C6EF9" w14:paraId="6B066B03" w14:textId="77777777">
      <w:pPr>
        <w:tabs>
          <w:tab w:val="left" w:pos="1440"/>
        </w:tabs>
        <w:autoSpaceDE w:val="0"/>
        <w:autoSpaceDN w:val="0"/>
        <w:adjustRightInd w:val="0"/>
        <w:ind w:firstLine="346"/>
      </w:pPr>
      <w:r>
        <w:t>(g</w:t>
      </w:r>
      <w:r w:rsidRPr="006477DC">
        <w:t xml:space="preserve">) </w:t>
      </w:r>
      <w:r w:rsidRPr="006477DC">
        <w:rPr>
          <w:u w:val="single"/>
        </w:rPr>
        <w:t>In the 2200 m and 630 m bands:</w:t>
      </w:r>
    </w:p>
    <w:p w:rsidR="009C6EF9" w:rsidP="009C6EF9" w14:paraId="70444CF8" w14:textId="77777777">
      <w:pPr>
        <w:tabs>
          <w:tab w:val="left" w:pos="1440"/>
        </w:tabs>
        <w:autoSpaceDE w:val="0"/>
        <w:autoSpaceDN w:val="0"/>
        <w:adjustRightInd w:val="0"/>
        <w:ind w:firstLine="346"/>
        <w:rPr>
          <w:szCs w:val="22"/>
        </w:rPr>
      </w:pPr>
      <w:r w:rsidRPr="006477DC">
        <w:t xml:space="preserve">(1) </w:t>
      </w:r>
      <w:r>
        <w:t>Amateur stations in the 135.7-137.8 kHz (2200 m) and 472-479 kHz (630 m) bands shall only operate at fixed locations.  Amateur stations shall not operate within a horizontal distance of one kilometer from a transmission line that conducts a power line carrier (PLC) signal in the 135.7</w:t>
      </w:r>
      <w:r>
        <w:noBreakHyphen/>
        <w:t>137.8 kHz or 472</w:t>
      </w:r>
      <w:r>
        <w:noBreakHyphen/>
        <w:t>479 kHz bands.  Horizontal distance is measured from the station’s antenna to the closest point on the transmission line.</w:t>
      </w:r>
    </w:p>
    <w:p w:rsidR="009C6EF9" w:rsidRPr="00DA7618" w:rsidP="009C6EF9" w14:paraId="0749C21B" w14:textId="77777777">
      <w:pPr>
        <w:tabs>
          <w:tab w:val="left" w:pos="1440"/>
        </w:tabs>
        <w:autoSpaceDE w:val="0"/>
        <w:autoSpaceDN w:val="0"/>
        <w:adjustRightInd w:val="0"/>
        <w:ind w:firstLine="346"/>
        <w:rPr>
          <w:rFonts w:eastAsia="Calibri"/>
          <w:color w:val="000000"/>
          <w:shd w:val="clear" w:color="auto" w:fill="FFFFFF"/>
        </w:rPr>
      </w:pPr>
      <w:r w:rsidRPr="00DA7618">
        <w:rPr>
          <w:rFonts w:eastAsia="Calibri"/>
          <w:color w:val="000000"/>
          <w:shd w:val="clear" w:color="auto" w:fill="FFFFFF"/>
        </w:rPr>
        <w:t xml:space="preserve">(2) Prior to commencement of operations in the </w:t>
      </w:r>
      <w:r>
        <w:t>135.7-137.8 kHz (2200 m) and/or 472-479 kHz (630 m) bands, a</w:t>
      </w:r>
      <w:r w:rsidRPr="00DA7618">
        <w:rPr>
          <w:rFonts w:eastAsia="Calibri"/>
          <w:color w:val="000000"/>
          <w:shd w:val="clear" w:color="auto" w:fill="FFFFFF"/>
        </w:rPr>
        <w:t>mateur operators shall notify the Utilities Telecom Council (UTC) of their intent to operate by submitting their call signs, intended band or bands of operation, and the coordinates of their antenna’s fixed location</w:t>
      </w:r>
      <w:r>
        <w:rPr>
          <w:rFonts w:eastAsia="Calibri"/>
          <w:color w:val="000000"/>
          <w:shd w:val="clear" w:color="auto" w:fill="FFFFFF"/>
        </w:rPr>
        <w:t>.</w:t>
      </w:r>
      <w:r w:rsidRPr="00DA7618">
        <w:rPr>
          <w:rFonts w:eastAsia="Calibri"/>
          <w:color w:val="000000"/>
          <w:shd w:val="clear" w:color="auto" w:fill="FFFFFF"/>
        </w:rPr>
        <w:t xml:space="preserve"> </w:t>
      </w:r>
      <w:r>
        <w:rPr>
          <w:rFonts w:eastAsia="Calibri"/>
          <w:color w:val="000000"/>
          <w:shd w:val="clear" w:color="auto" w:fill="FFFFFF"/>
        </w:rPr>
        <w:t xml:space="preserve"> </w:t>
      </w:r>
      <w:r w:rsidRPr="00DA7618">
        <w:rPr>
          <w:rFonts w:eastAsia="Calibri"/>
          <w:color w:val="000000"/>
          <w:shd w:val="clear" w:color="auto" w:fill="FFFFFF"/>
        </w:rPr>
        <w:t xml:space="preserve">Amateur stations will be permitted to commence operations after the 30-day period unless UTC notifies the station that its fixed location is located within one kilometer of PLC systems operating in the same or overlapping frequencies. </w:t>
      </w:r>
    </w:p>
    <w:p w:rsidR="009C6EF9" w:rsidRPr="00DA7618" w:rsidP="009C6EF9" w14:paraId="33A82A99" w14:textId="77777777">
      <w:pPr>
        <w:tabs>
          <w:tab w:val="left" w:pos="1440"/>
        </w:tabs>
        <w:autoSpaceDE w:val="0"/>
        <w:autoSpaceDN w:val="0"/>
        <w:adjustRightInd w:val="0"/>
        <w:ind w:firstLine="346"/>
        <w:rPr>
          <w:rFonts w:eastAsia="Calibri"/>
        </w:rPr>
      </w:pPr>
      <w:r w:rsidRPr="006477DC">
        <w:t>(</w:t>
      </w:r>
      <w:r>
        <w:t>3</w:t>
      </w:r>
      <w:r w:rsidRPr="006477DC">
        <w:t xml:space="preserve">) Amateur stations in the </w:t>
      </w:r>
      <w:r>
        <w:t xml:space="preserve">135.7-137.8 kHz (2200 m) </w:t>
      </w:r>
      <w:r w:rsidRPr="006477DC">
        <w:t xml:space="preserve">band </w:t>
      </w:r>
      <w:r>
        <w:t xml:space="preserve">shall </w:t>
      </w:r>
      <w:r w:rsidRPr="006477DC">
        <w:t xml:space="preserve">not cause harmful interference to, and </w:t>
      </w:r>
      <w:r>
        <w:t xml:space="preserve">shall </w:t>
      </w:r>
      <w:r w:rsidRPr="006477DC">
        <w:t>accept interference from</w:t>
      </w:r>
      <w:r>
        <w:t xml:space="preserve">: (i) </w:t>
      </w:r>
      <w:r w:rsidRPr="006477DC">
        <w:t xml:space="preserve">stations authorized by the United States </w:t>
      </w:r>
      <w:r>
        <w:t xml:space="preserve">Government </w:t>
      </w:r>
      <w:r w:rsidRPr="006477DC">
        <w:t>in the fixed and maritime mobile services</w:t>
      </w:r>
      <w:r>
        <w:t xml:space="preserve">; (ii) stations authorized by other nations in the fixed, maritime mobile, and radionavigation service. </w:t>
      </w:r>
    </w:p>
    <w:p w:rsidR="009C6EF9" w:rsidP="009C6EF9" w14:paraId="5577108A" w14:textId="77777777">
      <w:pPr>
        <w:tabs>
          <w:tab w:val="left" w:pos="1440"/>
        </w:tabs>
        <w:autoSpaceDE w:val="0"/>
        <w:autoSpaceDN w:val="0"/>
        <w:adjustRightInd w:val="0"/>
        <w:ind w:firstLine="346"/>
      </w:pPr>
      <w:r>
        <w:t>(4</w:t>
      </w:r>
      <w:r w:rsidRPr="006477DC">
        <w:t xml:space="preserve">) Amateur stations in the </w:t>
      </w:r>
      <w:r>
        <w:t>472-479 kHz (</w:t>
      </w:r>
      <w:r w:rsidRPr="006477DC">
        <w:t>630 m</w:t>
      </w:r>
      <w:r>
        <w:t>)</w:t>
      </w:r>
      <w:r w:rsidRPr="006477DC">
        <w:t xml:space="preserve"> band </w:t>
      </w:r>
      <w:r>
        <w:t xml:space="preserve">shall </w:t>
      </w:r>
      <w:r w:rsidRPr="006477DC">
        <w:t xml:space="preserve">not cause harmful interference to, and </w:t>
      </w:r>
      <w:r>
        <w:t xml:space="preserve">shall </w:t>
      </w:r>
      <w:r w:rsidRPr="006477DC">
        <w:t>accept interference from</w:t>
      </w:r>
      <w:r>
        <w:t xml:space="preserve">: (i) </w:t>
      </w:r>
      <w:r w:rsidRPr="006477DC">
        <w:t>stations authorized by the FCC in the maritime mobile service</w:t>
      </w:r>
      <w:r>
        <w:t>; (ii) </w:t>
      </w:r>
      <w:r w:rsidRPr="006477DC">
        <w:t xml:space="preserve">stations authorized by other nations in the maritime mobile and aeronautical </w:t>
      </w:r>
      <w:r>
        <w:t>radionavigation services.</w:t>
      </w:r>
    </w:p>
    <w:p w:rsidR="009C6EF9" w:rsidRPr="00DA7618" w:rsidP="009C6EF9" w14:paraId="53C2599F" w14:textId="77777777">
      <w:pPr>
        <w:tabs>
          <w:tab w:val="left" w:pos="1440"/>
        </w:tabs>
        <w:autoSpaceDE w:val="0"/>
        <w:autoSpaceDN w:val="0"/>
        <w:adjustRightInd w:val="0"/>
        <w:spacing w:after="120"/>
        <w:ind w:firstLine="346"/>
        <w:rPr>
          <w:rFonts w:eastAsia="Calibri"/>
        </w:rPr>
      </w:pPr>
      <w:r>
        <w:t xml:space="preserve">(5) </w:t>
      </w:r>
      <w:r w:rsidRPr="006477DC">
        <w:t>A</w:t>
      </w:r>
      <w:r w:rsidRPr="00DA7618">
        <w:rPr>
          <w:rFonts w:eastAsia="Calibri"/>
        </w:rPr>
        <w:t xml:space="preserve">mateur stations </w:t>
      </w:r>
      <w:r>
        <w:t xml:space="preserve">causing harmful interference shall take all </w:t>
      </w:r>
      <w:r w:rsidRPr="00DA7618">
        <w:rPr>
          <w:rFonts w:eastAsia="Calibri"/>
        </w:rPr>
        <w:t xml:space="preserve">necessary measures to eliminate such interference – including temporary or permanent termination of transmissions. </w:t>
      </w:r>
    </w:p>
    <w:p w:rsidR="009C6EF9" w:rsidP="002476A6" w14:paraId="61F4FA48" w14:textId="77777777">
      <w:pPr>
        <w:suppressAutoHyphens/>
        <w:rPr>
          <w:spacing w:val="-2"/>
          <w:szCs w:val="22"/>
        </w:rPr>
      </w:pPr>
    </w:p>
    <w:p w:rsidR="004C75CC" w:rsidRPr="005E69C5" w:rsidP="004C75CC" w14:paraId="0E328DFA" w14:textId="77777777">
      <w:pPr>
        <w:pStyle w:val="List"/>
        <w:ind w:left="0" w:firstLine="0"/>
        <w:rPr>
          <w:rFonts w:ascii="Times New Roman" w:hAnsi="Times New Roman"/>
          <w:b/>
          <w:sz w:val="24"/>
          <w:szCs w:val="24"/>
        </w:rPr>
      </w:pPr>
      <w:r w:rsidRPr="005E69C5">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00F33AF9" w:rsidP="00F77575" w14:paraId="447D5FED" w14:textId="77777777">
      <w:pPr>
        <w:shd w:val="clear" w:color="auto" w:fill="FFFFFF"/>
        <w:spacing w:before="200" w:after="100"/>
        <w:outlineLvl w:val="1"/>
        <w:rPr>
          <w:bCs/>
          <w:color w:val="000000"/>
          <w:szCs w:val="24"/>
        </w:rPr>
      </w:pPr>
      <w:r>
        <w:rPr>
          <w:bCs/>
          <w:color w:val="000000"/>
          <w:szCs w:val="24"/>
        </w:rPr>
        <w:t>The</w:t>
      </w:r>
      <w:r w:rsidRPr="00EA1048">
        <w:rPr>
          <w:spacing w:val="-2"/>
          <w:szCs w:val="22"/>
        </w:rPr>
        <w:t xml:space="preserve"> Utilities Telecom Council (UTC) </w:t>
      </w:r>
      <w:r>
        <w:rPr>
          <w:spacing w:val="-2"/>
          <w:szCs w:val="22"/>
        </w:rPr>
        <w:t xml:space="preserve">will use the </w:t>
      </w:r>
      <w:r w:rsidRPr="00EA1048">
        <w:rPr>
          <w:spacing w:val="-2"/>
          <w:szCs w:val="22"/>
        </w:rPr>
        <w:t>inten</w:t>
      </w:r>
      <w:r>
        <w:rPr>
          <w:spacing w:val="-2"/>
          <w:szCs w:val="22"/>
        </w:rPr>
        <w:t xml:space="preserve">ded band or bands of operation </w:t>
      </w:r>
      <w:r w:rsidRPr="00EA1048">
        <w:rPr>
          <w:spacing w:val="-2"/>
          <w:szCs w:val="22"/>
        </w:rPr>
        <w:t>and the coordinates of their antenna's fixed location</w:t>
      </w:r>
      <w:r>
        <w:rPr>
          <w:spacing w:val="-2"/>
          <w:szCs w:val="22"/>
        </w:rPr>
        <w:t xml:space="preserve"> to determine whether the </w:t>
      </w:r>
      <w:r w:rsidRPr="00EA1048">
        <w:rPr>
          <w:spacing w:val="-2"/>
          <w:szCs w:val="22"/>
        </w:rPr>
        <w:t>fixed location</w:t>
      </w:r>
      <w:r>
        <w:rPr>
          <w:spacing w:val="-2"/>
          <w:szCs w:val="22"/>
        </w:rPr>
        <w:t xml:space="preserve"> is </w:t>
      </w:r>
      <w:r w:rsidRPr="00EA1048">
        <w:rPr>
          <w:spacing w:val="-2"/>
          <w:szCs w:val="22"/>
        </w:rPr>
        <w:t>located within one kilometer of PLC systems operating in the same or overlapping frequencies.</w:t>
      </w:r>
      <w:r w:rsidR="002E3698">
        <w:rPr>
          <w:spacing w:val="-2"/>
          <w:szCs w:val="22"/>
        </w:rPr>
        <w:t xml:space="preserve">  The call sign </w:t>
      </w:r>
      <w:r w:rsidR="009E06E2">
        <w:rPr>
          <w:spacing w:val="-2"/>
          <w:szCs w:val="22"/>
        </w:rPr>
        <w:t xml:space="preserve">would provide UTC with an optional means of determining if the applicant is eligible to operate in these frequency bands.  Specifically, </w:t>
      </w:r>
      <w:r w:rsidR="00592B27">
        <w:rPr>
          <w:spacing w:val="-2"/>
          <w:szCs w:val="22"/>
        </w:rPr>
        <w:t xml:space="preserve">the </w:t>
      </w:r>
      <w:r w:rsidR="009E06E2">
        <w:rPr>
          <w:spacing w:val="-2"/>
          <w:szCs w:val="22"/>
        </w:rPr>
        <w:t xml:space="preserve">call sign can be used to conduct an Amateur </w:t>
      </w:r>
      <w:r w:rsidR="009E06E2">
        <w:rPr>
          <w:spacing w:val="-2"/>
          <w:szCs w:val="22"/>
        </w:rPr>
        <w:t xml:space="preserve">License Search of the Commission’s Universal Licensing System, which would provide the licensee’s name, </w:t>
      </w:r>
      <w:r w:rsidR="00592B27">
        <w:rPr>
          <w:spacing w:val="-2"/>
          <w:szCs w:val="22"/>
        </w:rPr>
        <w:t xml:space="preserve">license </w:t>
      </w:r>
      <w:r w:rsidR="009E06E2">
        <w:rPr>
          <w:spacing w:val="-2"/>
          <w:szCs w:val="22"/>
        </w:rPr>
        <w:t>status, contact address, and operator class.</w:t>
      </w:r>
    </w:p>
    <w:p w:rsidR="00FA00EE" w:rsidRPr="005E69C5" w:rsidP="00C82EDE" w14:paraId="18D5D21B" w14:textId="77777777">
      <w:pPr>
        <w:rPr>
          <w:szCs w:val="24"/>
        </w:rPr>
      </w:pPr>
    </w:p>
    <w:p w:rsidR="00C82EDE" w:rsidRPr="005E69C5" w:rsidP="00C82EDE" w14:paraId="5DEA0277" w14:textId="77777777">
      <w:pPr>
        <w:pStyle w:val="List2"/>
        <w:ind w:left="0" w:firstLine="0"/>
        <w:rPr>
          <w:rFonts w:ascii="Times New Roman" w:hAnsi="Times New Roman"/>
          <w:b/>
          <w:sz w:val="24"/>
          <w:szCs w:val="24"/>
        </w:rPr>
      </w:pPr>
      <w:r w:rsidRPr="005E69C5">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82EDE" w:rsidRPr="005E69C5" w:rsidP="00C82EDE" w14:paraId="756D72F5" w14:textId="77777777">
      <w:pPr>
        <w:pStyle w:val="List2"/>
        <w:ind w:left="0" w:firstLine="0"/>
        <w:rPr>
          <w:rFonts w:ascii="Times New Roman" w:hAnsi="Times New Roman"/>
          <w:b/>
          <w:sz w:val="24"/>
          <w:szCs w:val="24"/>
        </w:rPr>
      </w:pPr>
    </w:p>
    <w:p w:rsidR="00D6252B" w:rsidP="00C82EDE" w14:paraId="02E01825" w14:textId="77777777">
      <w:pPr>
        <w:rPr>
          <w:szCs w:val="24"/>
        </w:rPr>
      </w:pPr>
      <w:r>
        <w:rPr>
          <w:szCs w:val="24"/>
        </w:rPr>
        <w:t>The n</w:t>
      </w:r>
      <w:r w:rsidR="00592B27">
        <w:rPr>
          <w:szCs w:val="24"/>
        </w:rPr>
        <w:t xml:space="preserve">otification </w:t>
      </w:r>
      <w:r>
        <w:rPr>
          <w:szCs w:val="24"/>
        </w:rPr>
        <w:t xml:space="preserve">process will be conducted using a </w:t>
      </w:r>
      <w:r w:rsidRPr="005E69C5" w:rsidR="00FA00EE">
        <w:rPr>
          <w:szCs w:val="24"/>
        </w:rPr>
        <w:t>third party</w:t>
      </w:r>
      <w:r>
        <w:rPr>
          <w:szCs w:val="24"/>
        </w:rPr>
        <w:t>’s</w:t>
      </w:r>
      <w:r w:rsidRPr="005E69C5" w:rsidR="00FA00EE">
        <w:rPr>
          <w:szCs w:val="24"/>
        </w:rPr>
        <w:t xml:space="preserve"> </w:t>
      </w:r>
      <w:r>
        <w:rPr>
          <w:szCs w:val="24"/>
        </w:rPr>
        <w:t>website</w:t>
      </w:r>
      <w:r w:rsidRPr="005E69C5" w:rsidR="00F96530">
        <w:rPr>
          <w:szCs w:val="24"/>
        </w:rPr>
        <w:t xml:space="preserve">; the </w:t>
      </w:r>
      <w:r w:rsidR="0001278B">
        <w:rPr>
          <w:szCs w:val="24"/>
        </w:rPr>
        <w:t xml:space="preserve">Commission </w:t>
      </w:r>
      <w:r w:rsidRPr="005E69C5" w:rsidR="00F96530">
        <w:rPr>
          <w:szCs w:val="24"/>
        </w:rPr>
        <w:t>has no requirement/restriction on how third party notification is conducted.</w:t>
      </w:r>
      <w:r>
        <w:rPr>
          <w:szCs w:val="24"/>
        </w:rPr>
        <w:t xml:space="preserve">  </w:t>
      </w:r>
      <w:r w:rsidR="009672F8">
        <w:rPr>
          <w:szCs w:val="24"/>
        </w:rPr>
        <w:t>However, b</w:t>
      </w:r>
      <w:r>
        <w:rPr>
          <w:szCs w:val="24"/>
        </w:rPr>
        <w:t xml:space="preserve">ecause </w:t>
      </w:r>
      <w:r w:rsidR="009672F8">
        <w:rPr>
          <w:szCs w:val="24"/>
        </w:rPr>
        <w:t>a</w:t>
      </w:r>
      <w:r w:rsidRPr="00DA7618">
        <w:rPr>
          <w:rFonts w:eastAsia="Calibri"/>
          <w:color w:val="000000"/>
          <w:shd w:val="clear" w:color="auto" w:fill="FFFFFF"/>
        </w:rPr>
        <w:t xml:space="preserve">mateur stations will be permitted to commence operations after the 30-day period unless </w:t>
      </w:r>
      <w:r w:rsidR="009672F8">
        <w:rPr>
          <w:rFonts w:eastAsia="Calibri"/>
          <w:color w:val="000000"/>
          <w:shd w:val="clear" w:color="auto" w:fill="FFFFFF"/>
        </w:rPr>
        <w:t xml:space="preserve">the </w:t>
      </w:r>
      <w:r w:rsidRPr="00EA1048" w:rsidR="009672F8">
        <w:rPr>
          <w:spacing w:val="-2"/>
          <w:szCs w:val="22"/>
        </w:rPr>
        <w:t>Utilities Telecom Council</w:t>
      </w:r>
      <w:r w:rsidR="009672F8">
        <w:rPr>
          <w:spacing w:val="-2"/>
          <w:szCs w:val="22"/>
        </w:rPr>
        <w:t xml:space="preserve"> (</w:t>
      </w:r>
      <w:r w:rsidRPr="00DA7618">
        <w:rPr>
          <w:rFonts w:eastAsia="Calibri"/>
          <w:color w:val="000000"/>
          <w:shd w:val="clear" w:color="auto" w:fill="FFFFFF"/>
        </w:rPr>
        <w:t>UTC</w:t>
      </w:r>
      <w:r w:rsidR="009672F8">
        <w:rPr>
          <w:rFonts w:eastAsia="Calibri"/>
          <w:color w:val="000000"/>
          <w:shd w:val="clear" w:color="auto" w:fill="FFFFFF"/>
        </w:rPr>
        <w:t>)</w:t>
      </w:r>
      <w:r w:rsidRPr="00DA7618">
        <w:rPr>
          <w:rFonts w:eastAsia="Calibri"/>
          <w:color w:val="000000"/>
          <w:shd w:val="clear" w:color="auto" w:fill="FFFFFF"/>
        </w:rPr>
        <w:t xml:space="preserve"> notifies the </w:t>
      </w:r>
      <w:r w:rsidR="006F1D8A">
        <w:rPr>
          <w:rFonts w:eastAsia="Calibri"/>
          <w:color w:val="000000"/>
          <w:shd w:val="clear" w:color="auto" w:fill="FFFFFF"/>
        </w:rPr>
        <w:t xml:space="preserve">applicant </w:t>
      </w:r>
      <w:r w:rsidRPr="00DA7618">
        <w:rPr>
          <w:rFonts w:eastAsia="Calibri"/>
          <w:color w:val="000000"/>
          <w:shd w:val="clear" w:color="auto" w:fill="FFFFFF"/>
        </w:rPr>
        <w:t xml:space="preserve">that its fixed location is located within one kilometer of </w:t>
      </w:r>
      <w:r w:rsidR="009672F8">
        <w:rPr>
          <w:rFonts w:eastAsia="Calibri"/>
          <w:color w:val="000000"/>
          <w:shd w:val="clear" w:color="auto" w:fill="FFFFFF"/>
        </w:rPr>
        <w:t>Power Line Carrier (</w:t>
      </w:r>
      <w:r w:rsidRPr="00DA7618">
        <w:rPr>
          <w:rFonts w:eastAsia="Calibri"/>
          <w:color w:val="000000"/>
          <w:shd w:val="clear" w:color="auto" w:fill="FFFFFF"/>
        </w:rPr>
        <w:t>PLC</w:t>
      </w:r>
      <w:r w:rsidR="009672F8">
        <w:rPr>
          <w:rFonts w:eastAsia="Calibri"/>
          <w:color w:val="000000"/>
          <w:shd w:val="clear" w:color="auto" w:fill="FFFFFF"/>
        </w:rPr>
        <w:t>)</w:t>
      </w:r>
      <w:r w:rsidRPr="00DA7618">
        <w:rPr>
          <w:rFonts w:eastAsia="Calibri"/>
          <w:color w:val="000000"/>
          <w:shd w:val="clear" w:color="auto" w:fill="FFFFFF"/>
        </w:rPr>
        <w:t xml:space="preserve"> systems operating in the same or overlapping frequencies</w:t>
      </w:r>
      <w:r w:rsidR="009672F8">
        <w:rPr>
          <w:rFonts w:eastAsia="Calibri"/>
          <w:color w:val="000000"/>
          <w:shd w:val="clear" w:color="auto" w:fill="FFFFFF"/>
        </w:rPr>
        <w:t xml:space="preserve">, the Commission believes that the notification request must be collected electronically in order to provide UTC with </w:t>
      </w:r>
      <w:r w:rsidR="0001278B">
        <w:rPr>
          <w:rFonts w:eastAsia="Calibri"/>
          <w:color w:val="000000"/>
          <w:shd w:val="clear" w:color="auto" w:fill="FFFFFF"/>
        </w:rPr>
        <w:t>adequate</w:t>
      </w:r>
      <w:r w:rsidR="009672F8">
        <w:rPr>
          <w:rFonts w:eastAsia="Calibri"/>
          <w:color w:val="000000"/>
          <w:shd w:val="clear" w:color="auto" w:fill="FFFFFF"/>
        </w:rPr>
        <w:t xml:space="preserve"> time to consider the </w:t>
      </w:r>
      <w:r w:rsidR="0001278B">
        <w:rPr>
          <w:rFonts w:eastAsia="Calibri"/>
          <w:color w:val="000000"/>
          <w:shd w:val="clear" w:color="auto" w:fill="FFFFFF"/>
        </w:rPr>
        <w:t xml:space="preserve">notification </w:t>
      </w:r>
      <w:r w:rsidR="009672F8">
        <w:rPr>
          <w:rFonts w:eastAsia="Calibri"/>
          <w:color w:val="000000"/>
          <w:shd w:val="clear" w:color="auto" w:fill="FFFFFF"/>
        </w:rPr>
        <w:t>request.</w:t>
      </w:r>
    </w:p>
    <w:p w:rsidR="00A44A8A" w:rsidRPr="005E69C5" w:rsidP="00C82EDE" w14:paraId="6A0AEFB9" w14:textId="77777777">
      <w:pPr>
        <w:rPr>
          <w:szCs w:val="24"/>
        </w:rPr>
      </w:pPr>
    </w:p>
    <w:p w:rsidR="00C82EDE" w:rsidRPr="005E69C5" w:rsidP="00C82EDE" w14:paraId="409B7376" w14:textId="77777777">
      <w:pPr>
        <w:pStyle w:val="List2"/>
        <w:ind w:left="0" w:firstLine="0"/>
        <w:rPr>
          <w:rFonts w:ascii="Times New Roman" w:hAnsi="Times New Roman"/>
          <w:vanish/>
          <w:sz w:val="24"/>
          <w:szCs w:val="24"/>
        </w:rPr>
      </w:pPr>
      <w:r w:rsidRPr="005E69C5">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00C82EDE" w:rsidRPr="005E69C5" w:rsidP="00C82EDE" w14:paraId="26A94BE3" w14:textId="77777777">
      <w:pPr>
        <w:pStyle w:val="List2"/>
        <w:rPr>
          <w:rFonts w:ascii="Times New Roman" w:hAnsi="Times New Roman"/>
          <w:b/>
          <w:sz w:val="24"/>
          <w:szCs w:val="24"/>
        </w:rPr>
      </w:pPr>
    </w:p>
    <w:p w:rsidR="00C82EDE" w:rsidRPr="005E69C5" w:rsidP="00C82EDE" w14:paraId="47D10B05" w14:textId="77777777">
      <w:pPr>
        <w:pStyle w:val="List2"/>
        <w:rPr>
          <w:rFonts w:ascii="Times New Roman" w:hAnsi="Times New Roman"/>
          <w:b/>
          <w:sz w:val="24"/>
          <w:szCs w:val="24"/>
        </w:rPr>
      </w:pPr>
    </w:p>
    <w:p w:rsidR="00255766" w:rsidRPr="005E69C5" w:rsidP="00C82EDE" w14:paraId="39A0AA90" w14:textId="77777777">
      <w:pPr>
        <w:rPr>
          <w:szCs w:val="24"/>
        </w:rPr>
      </w:pPr>
      <w:r w:rsidRPr="005E69C5">
        <w:rPr>
          <w:szCs w:val="24"/>
        </w:rPr>
        <w:t xml:space="preserve">No similar information is available elsewhere.  </w:t>
      </w:r>
    </w:p>
    <w:p w:rsidR="00C82EDE" w:rsidRPr="005E69C5" w:rsidP="00C82EDE" w14:paraId="63BC37CB" w14:textId="77777777">
      <w:pPr>
        <w:rPr>
          <w:szCs w:val="24"/>
        </w:rPr>
      </w:pPr>
    </w:p>
    <w:p w:rsidR="00C82EDE" w:rsidRPr="005E69C5" w:rsidP="00C82EDE" w14:paraId="46B54CA6" w14:textId="77777777">
      <w:pPr>
        <w:pStyle w:val="List2"/>
        <w:ind w:left="0" w:firstLine="0"/>
        <w:rPr>
          <w:rFonts w:ascii="Times New Roman" w:hAnsi="Times New Roman"/>
          <w:b/>
          <w:sz w:val="24"/>
          <w:szCs w:val="24"/>
        </w:rPr>
      </w:pPr>
      <w:r w:rsidRPr="005E69C5">
        <w:rPr>
          <w:rFonts w:ascii="Times New Roman" w:hAnsi="Times New Roman"/>
          <w:b/>
          <w:sz w:val="24"/>
          <w:szCs w:val="24"/>
        </w:rPr>
        <w:t>5.  If the collection of information impacts small businesses or other small entities</w:t>
      </w:r>
      <w:r w:rsidR="004E488D">
        <w:rPr>
          <w:rFonts w:ascii="Times New Roman" w:hAnsi="Times New Roman"/>
          <w:b/>
          <w:sz w:val="24"/>
          <w:szCs w:val="24"/>
        </w:rPr>
        <w:t xml:space="preserve">, </w:t>
      </w:r>
      <w:r w:rsidRPr="005E69C5">
        <w:rPr>
          <w:rFonts w:ascii="Times New Roman" w:hAnsi="Times New Roman"/>
          <w:b/>
          <w:sz w:val="24"/>
          <w:szCs w:val="24"/>
        </w:rPr>
        <w:t>describe any methods used to minimize burden.</w:t>
      </w:r>
    </w:p>
    <w:p w:rsidR="00255766" w:rsidRPr="005E69C5" w:rsidP="00C82EDE" w14:paraId="344A5758" w14:textId="77777777">
      <w:pPr>
        <w:rPr>
          <w:szCs w:val="24"/>
        </w:rPr>
      </w:pPr>
    </w:p>
    <w:p w:rsidR="00225DE5" w:rsidP="00225DE5" w14:paraId="42F220FC" w14:textId="77777777">
      <w:pPr>
        <w:rPr>
          <w:szCs w:val="24"/>
        </w:rPr>
      </w:pPr>
      <w:r>
        <w:rPr>
          <w:szCs w:val="24"/>
        </w:rPr>
        <w:t xml:space="preserve">Because amateur operators are not small businesses, </w:t>
      </w:r>
      <w:r w:rsidRPr="005E69C5">
        <w:rPr>
          <w:szCs w:val="24"/>
        </w:rPr>
        <w:t>there is no impact on small businesses.</w:t>
      </w:r>
    </w:p>
    <w:p w:rsidR="00225DE5" w:rsidP="00225DE5" w14:paraId="2F0C8D38" w14:textId="77777777">
      <w:pPr>
        <w:rPr>
          <w:szCs w:val="24"/>
        </w:rPr>
      </w:pPr>
    </w:p>
    <w:p w:rsidR="00C82EDE" w:rsidRPr="00225DE5" w:rsidP="00225DE5" w14:paraId="6031D591" w14:textId="5DE82CD3">
      <w:pPr>
        <w:rPr>
          <w:szCs w:val="24"/>
        </w:rPr>
      </w:pPr>
      <w:r w:rsidRPr="005E69C5">
        <w:rPr>
          <w:b/>
          <w:szCs w:val="24"/>
        </w:rPr>
        <w:t>6.  Describe the consequence to Federal program or policy activities if the collection is not conducted or is conducted less frequently, as well as any technical or legal obstacles to reducing burden</w:t>
      </w:r>
      <w:r w:rsidRPr="005E69C5">
        <w:rPr>
          <w:szCs w:val="24"/>
        </w:rPr>
        <w:t xml:space="preserve">. </w:t>
      </w:r>
    </w:p>
    <w:p w:rsidR="00C82EDE" w:rsidRPr="005E69C5" w:rsidP="00C82EDE" w14:paraId="72DAFBCE" w14:textId="77777777">
      <w:pPr>
        <w:pStyle w:val="List2"/>
        <w:rPr>
          <w:rFonts w:ascii="Times New Roman" w:hAnsi="Times New Roman"/>
          <w:sz w:val="24"/>
          <w:szCs w:val="24"/>
        </w:rPr>
      </w:pPr>
    </w:p>
    <w:p w:rsidR="00C82EDE" w:rsidRPr="005E69C5" w:rsidP="00634727" w14:paraId="55FB0FC3" w14:textId="77777777">
      <w:pPr>
        <w:rPr>
          <w:szCs w:val="24"/>
        </w:rPr>
      </w:pPr>
    </w:p>
    <w:p w:rsidR="000A2061" w:rsidRPr="005E69C5" w:rsidP="00634727" w14:paraId="1B98847C" w14:textId="77777777">
      <w:pPr>
        <w:rPr>
          <w:szCs w:val="24"/>
        </w:rPr>
      </w:pPr>
      <w:r>
        <w:rPr>
          <w:szCs w:val="24"/>
        </w:rPr>
        <w:t xml:space="preserve">This </w:t>
      </w:r>
      <w:r w:rsidR="00896287">
        <w:rPr>
          <w:szCs w:val="24"/>
        </w:rPr>
        <w:t xml:space="preserve">information </w:t>
      </w:r>
      <w:r>
        <w:rPr>
          <w:szCs w:val="24"/>
        </w:rPr>
        <w:t xml:space="preserve">collection </w:t>
      </w:r>
      <w:r w:rsidR="00896287">
        <w:rPr>
          <w:szCs w:val="24"/>
        </w:rPr>
        <w:t xml:space="preserve">is necessary for the protection of </w:t>
      </w:r>
      <w:r w:rsidRPr="00222848" w:rsidR="00896287">
        <w:t xml:space="preserve">Power Line Carrier </w:t>
      </w:r>
      <w:r w:rsidR="00896287">
        <w:t>(</w:t>
      </w:r>
      <w:r w:rsidR="00896287">
        <w:rPr>
          <w:szCs w:val="24"/>
        </w:rPr>
        <w:t xml:space="preserve">PLC) systems.  </w:t>
      </w:r>
      <w:r w:rsidR="00896287">
        <w:t>E</w:t>
      </w:r>
      <w:r w:rsidRPr="00222848" w:rsidR="00896287">
        <w:t xml:space="preserve">lectric utilities operate PLC systems </w:t>
      </w:r>
      <w:r w:rsidR="00896287">
        <w:t xml:space="preserve">in these frequency bands </w:t>
      </w:r>
      <w:r w:rsidRPr="00222848" w:rsidR="00896287">
        <w:t>on power transmission lines for communications important to the reliability and security of electric service to the public.</w:t>
      </w:r>
      <w:r w:rsidR="00896287">
        <w:t xml:space="preserve">  The prior notification process will permit amateur stations to operate in many fixed locations without causing harmful interference to PLC systems.</w:t>
      </w:r>
      <w:r>
        <w:t xml:space="preserve">  The information collection would occur only once for each fixed location. </w:t>
      </w:r>
      <w:r w:rsidR="00896287">
        <w:t xml:space="preserve">The Commission has stated that it would </w:t>
      </w:r>
      <w:r>
        <w:t>only pe</w:t>
      </w:r>
      <w:r w:rsidR="00896287">
        <w:t xml:space="preserve">rmit amateur stations to operate in these frequency bands </w:t>
      </w:r>
      <w:r>
        <w:t xml:space="preserve">if it </w:t>
      </w:r>
      <w:r w:rsidR="00896287">
        <w:t>were comfortable that amateur stations and PLC systems could coexist.</w:t>
      </w:r>
      <w:r>
        <w:t xml:space="preserve">  The prior notification requirement is necessary to ensure this coexistence.  Therefore, the Commission asserts that this collection </w:t>
      </w:r>
      <w:r>
        <w:t xml:space="preserve">burden cannot be further reduced without significantly increasing the likelihood that harmful </w:t>
      </w:r>
      <w:r w:rsidRPr="005E69C5">
        <w:rPr>
          <w:szCs w:val="24"/>
        </w:rPr>
        <w:t xml:space="preserve">interference </w:t>
      </w:r>
      <w:r>
        <w:rPr>
          <w:szCs w:val="24"/>
        </w:rPr>
        <w:t>to PLC systems will occur</w:t>
      </w:r>
      <w:r w:rsidRPr="005E69C5">
        <w:rPr>
          <w:szCs w:val="24"/>
        </w:rPr>
        <w:t xml:space="preserve">.  </w:t>
      </w:r>
    </w:p>
    <w:p w:rsidR="00255766" w:rsidRPr="005E69C5" w:rsidP="00634727" w14:paraId="451F37F4" w14:textId="77777777">
      <w:pPr>
        <w:rPr>
          <w:szCs w:val="24"/>
        </w:rPr>
      </w:pPr>
    </w:p>
    <w:p w:rsidR="00C82EDE" w:rsidRPr="005E69C5" w:rsidP="00C82EDE" w14:paraId="59B25A3D" w14:textId="77777777">
      <w:pPr>
        <w:pStyle w:val="List2"/>
        <w:ind w:left="0" w:firstLine="0"/>
        <w:rPr>
          <w:rFonts w:ascii="Times New Roman" w:hAnsi="Times New Roman"/>
          <w:vanish/>
          <w:sz w:val="24"/>
          <w:szCs w:val="24"/>
        </w:rPr>
      </w:pPr>
      <w:r w:rsidRPr="005E69C5">
        <w:rPr>
          <w:rFonts w:ascii="Times New Roman" w:hAnsi="Times New Roman"/>
          <w:b/>
          <w:sz w:val="24"/>
          <w:szCs w:val="24"/>
        </w:rPr>
        <w:t xml:space="preserve">7.  Explain any special circumstances that </w:t>
      </w:r>
      <w:r w:rsidR="004E488D">
        <w:rPr>
          <w:rFonts w:ascii="Times New Roman" w:hAnsi="Times New Roman"/>
          <w:b/>
          <w:sz w:val="24"/>
          <w:szCs w:val="24"/>
        </w:rPr>
        <w:t xml:space="preserve">would </w:t>
      </w:r>
      <w:r w:rsidRPr="005E69C5">
        <w:rPr>
          <w:rFonts w:ascii="Times New Roman" w:hAnsi="Times New Roman"/>
          <w:b/>
          <w:sz w:val="24"/>
          <w:szCs w:val="24"/>
        </w:rPr>
        <w:t>cause an information collection to be conducted in a manner</w:t>
      </w:r>
      <w:r w:rsidR="004E488D">
        <w:rPr>
          <w:rFonts w:ascii="Times New Roman" w:hAnsi="Times New Roman"/>
          <w:b/>
          <w:sz w:val="24"/>
          <w:szCs w:val="24"/>
        </w:rPr>
        <w:t xml:space="preserve"> inconsistent with OMB’s guidelines</w:t>
      </w:r>
      <w:r w:rsidRPr="005E69C5">
        <w:rPr>
          <w:rFonts w:ascii="Times New Roman" w:hAnsi="Times New Roman"/>
          <w:b/>
          <w:sz w:val="24"/>
          <w:szCs w:val="24"/>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C82EDE" w:rsidRPr="005E69C5" w:rsidP="00C82EDE" w14:paraId="2A3CC4C2" w14:textId="77777777">
      <w:pPr>
        <w:pStyle w:val="List2"/>
        <w:rPr>
          <w:rFonts w:ascii="Times New Roman" w:hAnsi="Times New Roman"/>
          <w:b/>
          <w:sz w:val="24"/>
          <w:szCs w:val="24"/>
        </w:rPr>
      </w:pPr>
    </w:p>
    <w:p w:rsidR="00C82EDE" w:rsidRPr="005E69C5" w:rsidP="00C82EDE" w14:paraId="7854FDD8" w14:textId="77777777">
      <w:pPr>
        <w:pStyle w:val="List2"/>
        <w:rPr>
          <w:rFonts w:ascii="Times New Roman" w:hAnsi="Times New Roman"/>
          <w:b/>
          <w:sz w:val="24"/>
          <w:szCs w:val="24"/>
        </w:rPr>
      </w:pPr>
    </w:p>
    <w:p w:rsidR="00255766" w:rsidRPr="005E69C5" w:rsidP="00C82EDE" w14:paraId="6F9B5096" w14:textId="77777777">
      <w:pPr>
        <w:rPr>
          <w:szCs w:val="24"/>
        </w:rPr>
      </w:pPr>
      <w:r w:rsidRPr="005E69C5">
        <w:rPr>
          <w:szCs w:val="24"/>
        </w:rPr>
        <w:t>There are no special circumstances required for this collection</w:t>
      </w:r>
      <w:r w:rsidRPr="005E69C5" w:rsidR="000A2061">
        <w:rPr>
          <w:szCs w:val="24"/>
        </w:rPr>
        <w:t xml:space="preserve"> of information</w:t>
      </w:r>
      <w:r w:rsidRPr="005E69C5">
        <w:rPr>
          <w:szCs w:val="24"/>
        </w:rPr>
        <w:t>.</w:t>
      </w:r>
    </w:p>
    <w:p w:rsidR="00C82EDE" w:rsidRPr="005E69C5" w:rsidP="00C82EDE" w14:paraId="346F73EB" w14:textId="77777777">
      <w:pPr>
        <w:rPr>
          <w:szCs w:val="24"/>
        </w:rPr>
      </w:pPr>
    </w:p>
    <w:p w:rsidR="00C82EDE" w:rsidRPr="005E69C5" w:rsidP="00C82EDE" w14:paraId="32BEC7BA" w14:textId="77777777">
      <w:pPr>
        <w:pStyle w:val="List2"/>
        <w:ind w:left="0" w:firstLine="0"/>
        <w:rPr>
          <w:rFonts w:ascii="Times New Roman" w:hAnsi="Times New Roman"/>
          <w:b/>
          <w:sz w:val="24"/>
          <w:szCs w:val="24"/>
        </w:rPr>
      </w:pPr>
      <w:r w:rsidRPr="005E69C5">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rsidR="00C82EDE" w:rsidRPr="005E69C5" w:rsidP="00C82EDE" w14:paraId="5C00FDBD" w14:textId="77777777">
      <w:pPr>
        <w:pStyle w:val="List2"/>
        <w:ind w:left="0" w:firstLine="0"/>
        <w:rPr>
          <w:rFonts w:ascii="Times New Roman" w:hAnsi="Times New Roman"/>
          <w:b/>
          <w:sz w:val="24"/>
          <w:szCs w:val="24"/>
        </w:rPr>
      </w:pPr>
    </w:p>
    <w:p w:rsidR="00C82EDE" w:rsidRPr="005E69C5" w:rsidP="00C82EDE" w14:paraId="2D132D54" w14:textId="77777777">
      <w:pPr>
        <w:pStyle w:val="List2"/>
        <w:ind w:left="0" w:firstLine="0"/>
        <w:rPr>
          <w:rFonts w:ascii="Times New Roman" w:hAnsi="Times New Roman"/>
          <w:b/>
          <w:sz w:val="24"/>
          <w:szCs w:val="24"/>
        </w:rPr>
      </w:pPr>
      <w:r w:rsidRPr="005E69C5">
        <w:rPr>
          <w:rFonts w:ascii="Times New Roman" w:hAnsi="Times New Roman"/>
          <w:sz w:val="24"/>
          <w:szCs w:val="24"/>
        </w:rPr>
        <w:t>-</w:t>
      </w:r>
      <w:r w:rsidRPr="005E69C5">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2EDE" w:rsidRPr="005E69C5" w:rsidP="00C82EDE" w14:paraId="53BEB80C" w14:textId="77777777">
      <w:pPr>
        <w:rPr>
          <w:szCs w:val="24"/>
        </w:rPr>
      </w:pPr>
    </w:p>
    <w:p w:rsidR="00EF78E8" w:rsidRPr="00225DE5" w:rsidP="0027652E" w14:paraId="56A7779B" w14:textId="1B1033AC">
      <w:pPr>
        <w:suppressLineNumbers/>
        <w:rPr>
          <w:szCs w:val="24"/>
        </w:rPr>
      </w:pPr>
      <w:r w:rsidRPr="00225DE5">
        <w:rPr>
          <w:szCs w:val="24"/>
        </w:rPr>
        <w:t>The</w:t>
      </w:r>
      <w:r w:rsidRPr="00225DE5" w:rsidR="005D4A49">
        <w:rPr>
          <w:szCs w:val="24"/>
        </w:rPr>
        <w:t xml:space="preserve"> views of industry and the general public were solicited when the Commission published the Notice in the</w:t>
      </w:r>
      <w:r w:rsidRPr="00225DE5">
        <w:rPr>
          <w:szCs w:val="24"/>
        </w:rPr>
        <w:t xml:space="preserve"> </w:t>
      </w:r>
      <w:r w:rsidRPr="00225DE5">
        <w:rPr>
          <w:i/>
          <w:szCs w:val="24"/>
        </w:rPr>
        <w:t>Federal Register</w:t>
      </w:r>
      <w:r w:rsidRPr="00225DE5" w:rsidR="005D4A49">
        <w:rPr>
          <w:i/>
          <w:szCs w:val="24"/>
        </w:rPr>
        <w:t xml:space="preserve"> </w:t>
      </w:r>
      <w:r w:rsidRPr="00225DE5" w:rsidR="005D4A49">
        <w:rPr>
          <w:szCs w:val="24"/>
        </w:rPr>
        <w:t>on</w:t>
      </w:r>
      <w:r w:rsidRPr="00225DE5">
        <w:rPr>
          <w:szCs w:val="24"/>
        </w:rPr>
        <w:t xml:space="preserve"> </w:t>
      </w:r>
      <w:r w:rsidRPr="00225DE5" w:rsidR="00825FA3">
        <w:rPr>
          <w:szCs w:val="24"/>
        </w:rPr>
        <w:t>February</w:t>
      </w:r>
      <w:r w:rsidRPr="00225DE5" w:rsidR="000B2725">
        <w:rPr>
          <w:szCs w:val="24"/>
        </w:rPr>
        <w:t xml:space="preserve"> 9</w:t>
      </w:r>
      <w:r w:rsidRPr="00225DE5" w:rsidR="00F56030">
        <w:rPr>
          <w:szCs w:val="24"/>
        </w:rPr>
        <w:t>, 202</w:t>
      </w:r>
      <w:r w:rsidRPr="00225DE5" w:rsidR="000B2725">
        <w:rPr>
          <w:szCs w:val="24"/>
        </w:rPr>
        <w:t>6</w:t>
      </w:r>
      <w:r w:rsidRPr="00225DE5" w:rsidR="004E488D">
        <w:rPr>
          <w:szCs w:val="24"/>
        </w:rPr>
        <w:t xml:space="preserve"> (</w:t>
      </w:r>
      <w:r w:rsidRPr="00225DE5" w:rsidR="00825FA3">
        <w:rPr>
          <w:szCs w:val="24"/>
        </w:rPr>
        <w:t>91</w:t>
      </w:r>
      <w:r w:rsidRPr="00225DE5" w:rsidR="004E488D">
        <w:rPr>
          <w:szCs w:val="24"/>
        </w:rPr>
        <w:t xml:space="preserve"> FR</w:t>
      </w:r>
      <w:r w:rsidRPr="00225DE5" w:rsidR="000B2725">
        <w:rPr>
          <w:szCs w:val="24"/>
        </w:rPr>
        <w:t xml:space="preserve"> 5771</w:t>
      </w:r>
      <w:r w:rsidRPr="00225DE5" w:rsidR="004E488D">
        <w:rPr>
          <w:szCs w:val="24"/>
        </w:rPr>
        <w:t>)</w:t>
      </w:r>
      <w:r w:rsidRPr="00225DE5" w:rsidR="005D4A49">
        <w:rPr>
          <w:szCs w:val="24"/>
        </w:rPr>
        <w:t xml:space="preserve">.  </w:t>
      </w:r>
      <w:r w:rsidRPr="00225DE5" w:rsidR="00225DE5">
        <w:rPr>
          <w:snapToGrid w:val="0"/>
          <w:spacing w:val="-3"/>
          <w:szCs w:val="24"/>
        </w:rPr>
        <w:t xml:space="preserve"> The Commission received a comment from Sass Law on April 9, 2026.  </w:t>
      </w:r>
      <w:r w:rsidRPr="00225DE5" w:rsidR="00225DE5">
        <w:rPr>
          <w:snapToGrid w:val="0"/>
          <w:szCs w:val="24"/>
        </w:rPr>
        <w:t>The comment filed on April 9, 2026, under FCC</w:t>
      </w:r>
      <w:r w:rsidRPr="00225DE5" w:rsidR="00225DE5">
        <w:rPr>
          <w:snapToGrid w:val="0"/>
          <w:szCs w:val="24"/>
        </w:rPr>
        <w:noBreakHyphen/>
        <w:t>2026</w:t>
      </w:r>
      <w:r w:rsidRPr="00225DE5" w:rsidR="00225DE5">
        <w:rPr>
          <w:snapToGrid w:val="0"/>
          <w:szCs w:val="24"/>
        </w:rPr>
        <w:noBreakHyphen/>
        <w:t>0463</w:t>
      </w:r>
      <w:r w:rsidRPr="00225DE5" w:rsidR="00225DE5">
        <w:rPr>
          <w:snapToGrid w:val="0"/>
          <w:szCs w:val="24"/>
        </w:rPr>
        <w:noBreakHyphen/>
        <w:t>0001 (Public Comment) does not pertain to this PRA collection.</w:t>
      </w:r>
      <w:r w:rsidRPr="00225DE5" w:rsidR="002929FC">
        <w:rPr>
          <w:szCs w:val="24"/>
        </w:rPr>
        <w:t xml:space="preserve"> </w:t>
      </w:r>
    </w:p>
    <w:p w:rsidR="0027652E" w:rsidRPr="005E69C5" w:rsidP="0027652E" w14:paraId="71A44794" w14:textId="77777777">
      <w:pPr>
        <w:suppressLineNumbers/>
        <w:rPr>
          <w:b/>
          <w:szCs w:val="24"/>
        </w:rPr>
      </w:pPr>
    </w:p>
    <w:p w:rsidR="00EF78E8" w:rsidRPr="005E69C5" w:rsidP="00EF78E8" w14:paraId="465AE38A" w14:textId="77777777">
      <w:pPr>
        <w:suppressLineNumbers/>
        <w:rPr>
          <w:b/>
          <w:szCs w:val="24"/>
        </w:rPr>
      </w:pPr>
      <w:r w:rsidRPr="005E69C5">
        <w:rPr>
          <w:b/>
          <w:szCs w:val="24"/>
        </w:rPr>
        <w:t>9.  Explain any decision to provide any payment or gift to respondents, other than reenumeration of contractors or grantees.</w:t>
      </w:r>
    </w:p>
    <w:p w:rsidR="00EF78E8" w:rsidRPr="005E69C5" w:rsidP="00EF78E8" w14:paraId="27D7F8D4" w14:textId="77777777">
      <w:pPr>
        <w:rPr>
          <w:szCs w:val="24"/>
        </w:rPr>
      </w:pPr>
    </w:p>
    <w:p w:rsidR="00EF78E8" w:rsidRPr="005E69C5" w:rsidP="00EF78E8" w14:paraId="2371B2BC" w14:textId="77777777">
      <w:pPr>
        <w:rPr>
          <w:szCs w:val="24"/>
        </w:rPr>
      </w:pPr>
      <w:r w:rsidRPr="005E69C5">
        <w:rPr>
          <w:szCs w:val="24"/>
        </w:rPr>
        <w:t>No gift or payments will be given to respondents for this collection.</w:t>
      </w:r>
    </w:p>
    <w:p w:rsidR="00EF78E8" w:rsidRPr="005E69C5" w:rsidP="00EF78E8" w14:paraId="5BE2A858" w14:textId="77777777">
      <w:pPr>
        <w:rPr>
          <w:szCs w:val="24"/>
        </w:rPr>
      </w:pPr>
    </w:p>
    <w:p w:rsidR="00EF78E8" w:rsidRPr="005E69C5" w:rsidP="00EF78E8" w14:paraId="21610DD7" w14:textId="77777777">
      <w:pPr>
        <w:pStyle w:val="List2"/>
        <w:ind w:left="0" w:firstLine="0"/>
        <w:rPr>
          <w:rFonts w:ascii="Times New Roman" w:hAnsi="Times New Roman"/>
          <w:b/>
          <w:sz w:val="24"/>
          <w:szCs w:val="24"/>
        </w:rPr>
      </w:pPr>
      <w:r w:rsidRPr="005E69C5">
        <w:rPr>
          <w:rFonts w:ascii="Times New Roman" w:hAnsi="Times New Roman"/>
          <w:b/>
          <w:sz w:val="24"/>
          <w:szCs w:val="24"/>
        </w:rPr>
        <w:t>10.  Describe any assurance of confidentiality provided to respondents and the basis for the assurance in statute, regulation or agency policy.</w:t>
      </w:r>
    </w:p>
    <w:p w:rsidR="00EF78E8" w:rsidRPr="005E69C5" w:rsidP="00EF78E8" w14:paraId="235CAABA" w14:textId="77777777">
      <w:pPr>
        <w:pStyle w:val="List2"/>
        <w:ind w:left="0" w:firstLine="0"/>
        <w:rPr>
          <w:rFonts w:ascii="Times New Roman" w:hAnsi="Times New Roman"/>
          <w:sz w:val="24"/>
          <w:szCs w:val="24"/>
        </w:rPr>
      </w:pPr>
    </w:p>
    <w:p w:rsidR="00EF78E8" w:rsidRPr="005E69C5" w:rsidP="00EF78E8" w14:paraId="350E6F32" w14:textId="77777777">
      <w:pPr>
        <w:rPr>
          <w:szCs w:val="24"/>
        </w:rPr>
      </w:pPr>
      <w:r w:rsidRPr="005E69C5">
        <w:rPr>
          <w:szCs w:val="24"/>
        </w:rPr>
        <w:t>No information is requested that would require assurance of confidentiality.</w:t>
      </w:r>
    </w:p>
    <w:p w:rsidR="00EF78E8" w:rsidRPr="005E69C5" w:rsidP="00EF78E8" w14:paraId="05CCB1E6" w14:textId="77777777">
      <w:pPr>
        <w:rPr>
          <w:szCs w:val="24"/>
        </w:rPr>
      </w:pPr>
    </w:p>
    <w:p w:rsidR="00EF78E8" w:rsidRPr="005E69C5" w:rsidP="00EF78E8" w14:paraId="18D18B24" w14:textId="77777777">
      <w:pPr>
        <w:pStyle w:val="List2"/>
        <w:ind w:left="0" w:firstLine="0"/>
        <w:rPr>
          <w:rFonts w:ascii="Times New Roman" w:hAnsi="Times New Roman"/>
          <w:b/>
          <w:sz w:val="24"/>
          <w:szCs w:val="24"/>
        </w:rPr>
      </w:pPr>
      <w:r w:rsidRPr="005E69C5">
        <w:rPr>
          <w:rFonts w:ascii="Times New Roman" w:hAnsi="Times New Roman"/>
          <w:b/>
          <w:sz w:val="24"/>
          <w:szCs w:val="24"/>
        </w:rPr>
        <w:t>11.  Provide additional justification for any questions of a sensitive nature.</w:t>
      </w:r>
    </w:p>
    <w:p w:rsidR="00EF78E8" w:rsidRPr="005E69C5" w:rsidP="00EF78E8" w14:paraId="39D39B9A" w14:textId="77777777">
      <w:pPr>
        <w:pStyle w:val="List2"/>
        <w:ind w:left="0" w:firstLine="0"/>
        <w:rPr>
          <w:rFonts w:ascii="Times New Roman" w:hAnsi="Times New Roman"/>
          <w:b/>
          <w:sz w:val="24"/>
          <w:szCs w:val="24"/>
        </w:rPr>
      </w:pPr>
    </w:p>
    <w:p w:rsidR="00EF78E8" w:rsidP="00EF78E8" w14:paraId="06052D47" w14:textId="77777777">
      <w:pPr>
        <w:rPr>
          <w:szCs w:val="24"/>
        </w:rPr>
      </w:pPr>
      <w:r w:rsidRPr="005E69C5">
        <w:rPr>
          <w:szCs w:val="24"/>
        </w:rPr>
        <w:t xml:space="preserve">No sensitive information is required for this collection.  </w:t>
      </w:r>
    </w:p>
    <w:p w:rsidR="003F3D30" w:rsidP="00EF78E8" w14:paraId="0FA6B777" w14:textId="77777777">
      <w:pPr>
        <w:rPr>
          <w:szCs w:val="24"/>
        </w:rPr>
      </w:pPr>
    </w:p>
    <w:p w:rsidR="003F3D30" w:rsidRPr="005E69C5" w:rsidP="00EF78E8" w14:paraId="09D90C54" w14:textId="77777777">
      <w:pPr>
        <w:rPr>
          <w:szCs w:val="24"/>
        </w:rPr>
      </w:pPr>
    </w:p>
    <w:p w:rsidR="00EF78E8" w:rsidRPr="005E69C5" w:rsidP="00EF78E8" w14:paraId="66BA998D" w14:textId="77777777">
      <w:pPr>
        <w:pStyle w:val="List2"/>
        <w:ind w:left="0" w:firstLine="0"/>
        <w:rPr>
          <w:rFonts w:ascii="Times New Roman" w:hAnsi="Times New Roman"/>
          <w:b/>
          <w:sz w:val="24"/>
          <w:szCs w:val="24"/>
        </w:rPr>
      </w:pPr>
      <w:r w:rsidRPr="005E69C5">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EF78E8" w:rsidRPr="005E69C5" w:rsidP="00EF78E8" w14:paraId="1FA1A86A" w14:textId="77777777">
      <w:pPr>
        <w:pStyle w:val="List2"/>
        <w:rPr>
          <w:rFonts w:ascii="Times New Roman" w:hAnsi="Times New Roman"/>
          <w:sz w:val="24"/>
          <w:szCs w:val="24"/>
        </w:rPr>
      </w:pPr>
    </w:p>
    <w:p w:rsidR="00FB750B" w:rsidP="00FB750B" w14:paraId="17C6BD75" w14:textId="77777777">
      <w:pPr>
        <w:rPr>
          <w:szCs w:val="24"/>
        </w:rPr>
      </w:pPr>
      <w:r>
        <w:rPr>
          <w:szCs w:val="24"/>
        </w:rPr>
        <w:t>The Commission estimates that 1000 amateur operators will file notifications each year during the 3</w:t>
      </w:r>
      <w:r w:rsidR="00A820C3">
        <w:rPr>
          <w:szCs w:val="24"/>
        </w:rPr>
        <w:t>-</w:t>
      </w:r>
      <w:r>
        <w:rPr>
          <w:szCs w:val="24"/>
        </w:rPr>
        <w:t>year collection period.  The Commission estimates that each amateur operator will spend 10 minutes filling out the notification request.  Thus, the “Total annual hours requested” = (1000 respondents) x (10 minutes/respondents) x (1 hour/60 minutes) = 167 hours</w:t>
      </w:r>
      <w:r w:rsidR="0036578D">
        <w:rPr>
          <w:szCs w:val="24"/>
        </w:rPr>
        <w:t>.</w:t>
      </w:r>
    </w:p>
    <w:p w:rsidR="00FB750B" w:rsidP="00FB750B" w14:paraId="3E5EE7E7" w14:textId="77777777">
      <w:pPr>
        <w:rPr>
          <w:szCs w:val="24"/>
        </w:rPr>
      </w:pPr>
    </w:p>
    <w:p w:rsidR="00FB750B" w:rsidP="00FB750B" w14:paraId="59F35DCF" w14:textId="77777777">
      <w:pPr>
        <w:rPr>
          <w:b/>
          <w:szCs w:val="24"/>
        </w:rPr>
      </w:pPr>
      <w:r w:rsidRPr="005E69C5">
        <w:rPr>
          <w:b/>
          <w:szCs w:val="24"/>
        </w:rPr>
        <w:t xml:space="preserve">Total Number of Respondents: </w:t>
      </w:r>
      <w:r w:rsidR="00FD09C0">
        <w:rPr>
          <w:b/>
          <w:szCs w:val="24"/>
        </w:rPr>
        <w:t>1</w:t>
      </w:r>
      <w:r w:rsidRPr="005E69C5">
        <w:rPr>
          <w:b/>
          <w:szCs w:val="24"/>
        </w:rPr>
        <w:t>,000</w:t>
      </w:r>
      <w:r>
        <w:rPr>
          <w:b/>
          <w:szCs w:val="24"/>
        </w:rPr>
        <w:t xml:space="preserve"> </w:t>
      </w:r>
    </w:p>
    <w:p w:rsidR="00FB750B" w:rsidRPr="005E69C5" w:rsidP="00FB750B" w14:paraId="6862C6AF" w14:textId="77777777">
      <w:pPr>
        <w:rPr>
          <w:b/>
          <w:szCs w:val="24"/>
        </w:rPr>
      </w:pPr>
      <w:r>
        <w:rPr>
          <w:b/>
          <w:szCs w:val="24"/>
        </w:rPr>
        <w:t>Total Annual Responses: 1,000</w:t>
      </w:r>
    </w:p>
    <w:p w:rsidR="00FB750B" w:rsidRPr="005E69C5" w:rsidP="00FB750B" w14:paraId="306D0469" w14:textId="77777777">
      <w:pPr>
        <w:rPr>
          <w:b/>
          <w:szCs w:val="24"/>
        </w:rPr>
      </w:pPr>
      <w:r>
        <w:rPr>
          <w:b/>
          <w:szCs w:val="24"/>
        </w:rPr>
        <w:t xml:space="preserve">Total Annual Hourly Burden:  167 </w:t>
      </w:r>
      <w:r w:rsidRPr="005E69C5">
        <w:rPr>
          <w:b/>
          <w:szCs w:val="24"/>
        </w:rPr>
        <w:t xml:space="preserve">hours </w:t>
      </w:r>
    </w:p>
    <w:p w:rsidR="00FB750B" w:rsidP="00FB750B" w14:paraId="614F0C01" w14:textId="77777777">
      <w:pPr>
        <w:rPr>
          <w:szCs w:val="24"/>
        </w:rPr>
      </w:pPr>
    </w:p>
    <w:p w:rsidR="00EF78E8" w:rsidRPr="005E69C5" w:rsidP="00EF78E8" w14:paraId="308C76BA" w14:textId="77777777">
      <w:pPr>
        <w:rPr>
          <w:b/>
          <w:szCs w:val="24"/>
        </w:rPr>
      </w:pPr>
      <w:r w:rsidRPr="005E69C5">
        <w:rPr>
          <w:szCs w:val="24"/>
        </w:rPr>
        <w:tab/>
      </w:r>
    </w:p>
    <w:p w:rsidR="00EF78E8" w:rsidRPr="005E69C5" w:rsidP="00EF78E8" w14:paraId="17B39AC9" w14:textId="77777777">
      <w:pPr>
        <w:pStyle w:val="List2"/>
        <w:ind w:left="0" w:firstLine="0"/>
        <w:rPr>
          <w:rFonts w:ascii="Times New Roman" w:hAnsi="Times New Roman"/>
          <w:b/>
          <w:sz w:val="24"/>
          <w:szCs w:val="24"/>
        </w:rPr>
      </w:pPr>
      <w:r w:rsidRPr="005E69C5">
        <w:rPr>
          <w:rFonts w:ascii="Times New Roman" w:hAnsi="Times New Roman"/>
          <w:b/>
          <w:sz w:val="24"/>
          <w:szCs w:val="24"/>
        </w:rPr>
        <w:t>13.  Provide estimate for the total annual cost burden to respondents or recordkeepers resulting from the collection of information.  (Do not include the cost of any hour burden shown in items 12 and 14).</w:t>
      </w:r>
    </w:p>
    <w:p w:rsidR="00EF78E8" w:rsidRPr="005E69C5" w:rsidP="00EF78E8" w14:paraId="6045C2FF" w14:textId="77777777">
      <w:pPr>
        <w:rPr>
          <w:szCs w:val="24"/>
        </w:rPr>
      </w:pPr>
    </w:p>
    <w:p w:rsidR="00EF78E8" w:rsidRPr="005E69C5" w:rsidP="00EF78E8" w14:paraId="6F569064" w14:textId="77777777">
      <w:pPr>
        <w:rPr>
          <w:szCs w:val="24"/>
        </w:rPr>
      </w:pPr>
      <w:r>
        <w:rPr>
          <w:szCs w:val="24"/>
        </w:rPr>
        <w:t>The Utilities Telecom Council (UTC) maintains a database of PLC systems and it has volunteered to review t</w:t>
      </w:r>
      <w:r w:rsidRPr="005E69C5">
        <w:rPr>
          <w:szCs w:val="24"/>
        </w:rPr>
        <w:t xml:space="preserve">he </w:t>
      </w:r>
      <w:r w:rsidR="000B7FCB">
        <w:rPr>
          <w:szCs w:val="24"/>
        </w:rPr>
        <w:t>notificati</w:t>
      </w:r>
      <w:r w:rsidR="00D53249">
        <w:rPr>
          <w:szCs w:val="24"/>
        </w:rPr>
        <w:t>on requests</w:t>
      </w:r>
      <w:r>
        <w:rPr>
          <w:szCs w:val="24"/>
        </w:rPr>
        <w:t xml:space="preserve"> that will be submitted by amateur operations.  UTC has not provided the Commission with any information on its expected costs to perform the necessary technical review. </w:t>
      </w:r>
      <w:r w:rsidR="00D53249">
        <w:rPr>
          <w:szCs w:val="24"/>
        </w:rPr>
        <w:t xml:space="preserve"> </w:t>
      </w:r>
      <w:r w:rsidRPr="005E69C5">
        <w:rPr>
          <w:szCs w:val="24"/>
        </w:rPr>
        <w:t>The expense would include</w:t>
      </w:r>
      <w:r w:rsidR="00526743">
        <w:rPr>
          <w:szCs w:val="24"/>
        </w:rPr>
        <w:t xml:space="preserve"> providing a website for the submission of the notification requests, </w:t>
      </w:r>
      <w:r w:rsidR="002A4380">
        <w:rPr>
          <w:szCs w:val="24"/>
        </w:rPr>
        <w:t xml:space="preserve">entering the notification requests into a database, determining whether the requested fixed location is within one </w:t>
      </w:r>
      <w:r w:rsidRPr="00EA1048" w:rsidR="00526743">
        <w:rPr>
          <w:spacing w:val="-2"/>
          <w:szCs w:val="22"/>
        </w:rPr>
        <w:t xml:space="preserve">kilometer of PLC systems operating in the </w:t>
      </w:r>
      <w:r w:rsidR="00526743">
        <w:rPr>
          <w:spacing w:val="-2"/>
          <w:szCs w:val="22"/>
        </w:rPr>
        <w:t>same or overlapping frequencies, and notifying applicants of any conflicts.  T</w:t>
      </w:r>
      <w:r w:rsidRPr="005E69C5">
        <w:rPr>
          <w:szCs w:val="24"/>
        </w:rPr>
        <w:t xml:space="preserve">hese expenses </w:t>
      </w:r>
      <w:r w:rsidR="00526743">
        <w:rPr>
          <w:szCs w:val="24"/>
        </w:rPr>
        <w:t xml:space="preserve">would be </w:t>
      </w:r>
      <w:r w:rsidRPr="005E69C5">
        <w:rPr>
          <w:szCs w:val="24"/>
        </w:rPr>
        <w:t>recovered thro</w:t>
      </w:r>
      <w:r w:rsidR="00526743">
        <w:rPr>
          <w:szCs w:val="24"/>
        </w:rPr>
        <w:t>ugh fees paid by the electric utilities that operate PLC systems</w:t>
      </w:r>
      <w:r w:rsidRPr="005E69C5">
        <w:rPr>
          <w:szCs w:val="24"/>
        </w:rPr>
        <w:t>.</w:t>
      </w:r>
    </w:p>
    <w:p w:rsidR="00EF78E8" w:rsidRPr="005E69C5" w:rsidP="00EF78E8" w14:paraId="66EE51C6" w14:textId="77777777">
      <w:pPr>
        <w:rPr>
          <w:szCs w:val="24"/>
        </w:rPr>
      </w:pPr>
    </w:p>
    <w:p w:rsidR="00EF78E8" w:rsidRPr="005E69C5" w:rsidP="00EF78E8" w14:paraId="5FC40619" w14:textId="77777777">
      <w:pPr>
        <w:pStyle w:val="List2"/>
        <w:ind w:left="0" w:firstLine="0"/>
        <w:rPr>
          <w:rFonts w:ascii="Times New Roman" w:hAnsi="Times New Roman"/>
          <w:sz w:val="24"/>
          <w:szCs w:val="24"/>
        </w:rPr>
      </w:pPr>
      <w:r w:rsidRPr="005E69C5">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5E69C5">
        <w:rPr>
          <w:rFonts w:ascii="Times New Roman" w:hAnsi="Times New Roman"/>
          <w:sz w:val="24"/>
          <w:szCs w:val="24"/>
        </w:rPr>
        <w:t>.</w:t>
      </w:r>
    </w:p>
    <w:p w:rsidR="00EF78E8" w:rsidRPr="005E69C5" w:rsidP="00EF78E8" w14:paraId="7E2ADFDE" w14:textId="77777777">
      <w:pPr>
        <w:pStyle w:val="List2"/>
        <w:ind w:left="0" w:firstLine="0"/>
        <w:rPr>
          <w:rFonts w:ascii="Times New Roman" w:hAnsi="Times New Roman"/>
          <w:sz w:val="24"/>
          <w:szCs w:val="24"/>
        </w:rPr>
      </w:pPr>
    </w:p>
    <w:p w:rsidR="00EF78E8" w:rsidRPr="005E69C5" w:rsidP="00EF78E8" w14:paraId="4DDB5257" w14:textId="77777777">
      <w:pPr>
        <w:rPr>
          <w:szCs w:val="24"/>
          <w:shd w:val="clear" w:color="auto" w:fill="FFFFFF"/>
        </w:rPr>
      </w:pPr>
      <w:r w:rsidRPr="005E69C5">
        <w:rPr>
          <w:szCs w:val="24"/>
          <w:shd w:val="clear" w:color="auto" w:fill="FFFFFF"/>
        </w:rPr>
        <w:t>There is no annual cost to the Federal Government.</w:t>
      </w:r>
    </w:p>
    <w:p w:rsidR="00EF78E8" w:rsidRPr="005E69C5" w:rsidP="00EF78E8" w14:paraId="71F2B5D5" w14:textId="77777777">
      <w:pPr>
        <w:shd w:val="clear" w:color="auto" w:fill="FFFFFF"/>
        <w:rPr>
          <w:szCs w:val="24"/>
          <w:shd w:val="clear" w:color="auto" w:fill="FFFFFF"/>
        </w:rPr>
      </w:pPr>
    </w:p>
    <w:p w:rsidR="004E488D" w:rsidP="00EF78E8" w14:paraId="0736B19B" w14:textId="77777777">
      <w:pPr>
        <w:shd w:val="clear" w:color="auto" w:fill="FFFFFF"/>
        <w:rPr>
          <w:b/>
          <w:szCs w:val="24"/>
        </w:rPr>
      </w:pPr>
      <w:r w:rsidRPr="005E69C5">
        <w:rPr>
          <w:b/>
          <w:szCs w:val="24"/>
        </w:rPr>
        <w:t>15.  Explain the reasons for any program changes or adjustments reported</w:t>
      </w:r>
      <w:r>
        <w:rPr>
          <w:b/>
          <w:szCs w:val="24"/>
        </w:rPr>
        <w:t>.</w:t>
      </w:r>
    </w:p>
    <w:p w:rsidR="004E488D" w:rsidP="00EF78E8" w14:paraId="58483949" w14:textId="77777777">
      <w:pPr>
        <w:shd w:val="clear" w:color="auto" w:fill="FFFFFF"/>
        <w:rPr>
          <w:szCs w:val="24"/>
          <w:shd w:val="clear" w:color="auto" w:fill="FFFFFF"/>
        </w:rPr>
      </w:pPr>
    </w:p>
    <w:p w:rsidR="00EF78E8" w:rsidRPr="004E488D" w:rsidP="00EF78E8" w14:paraId="65CA8547" w14:textId="77777777">
      <w:pPr>
        <w:shd w:val="clear" w:color="auto" w:fill="FFFFFF"/>
        <w:rPr>
          <w:b/>
          <w:szCs w:val="24"/>
        </w:rPr>
      </w:pPr>
      <w:r>
        <w:rPr>
          <w:szCs w:val="24"/>
          <w:shd w:val="clear" w:color="auto" w:fill="FFFFFF"/>
        </w:rPr>
        <w:t xml:space="preserve">There are no adjustments or program changes to this information collection. </w:t>
      </w:r>
    </w:p>
    <w:p w:rsidR="00EF78E8" w:rsidRPr="005E69C5" w:rsidP="00EF78E8" w14:paraId="2567D3E1" w14:textId="77777777">
      <w:pPr>
        <w:shd w:val="clear" w:color="auto" w:fill="FFFFFF"/>
        <w:rPr>
          <w:szCs w:val="24"/>
          <w:shd w:val="clear" w:color="auto" w:fill="FFFFFF"/>
        </w:rPr>
      </w:pPr>
    </w:p>
    <w:p w:rsidR="00EF78E8" w:rsidRPr="005E69C5" w:rsidP="00EF78E8" w14:paraId="1B382579" w14:textId="77777777">
      <w:pPr>
        <w:pStyle w:val="List2"/>
        <w:ind w:left="0" w:firstLine="0"/>
        <w:rPr>
          <w:rFonts w:ascii="Times New Roman" w:hAnsi="Times New Roman"/>
          <w:b/>
          <w:sz w:val="24"/>
          <w:szCs w:val="24"/>
        </w:rPr>
      </w:pPr>
      <w:r w:rsidRPr="005E69C5">
        <w:rPr>
          <w:rFonts w:ascii="Times New Roman" w:hAnsi="Times New Roman"/>
          <w:b/>
          <w:sz w:val="24"/>
          <w:szCs w:val="24"/>
        </w:rPr>
        <w:t xml:space="preserve">16.  For collections of information whose results will be published, outline plans for tabulation and publication. </w:t>
      </w:r>
    </w:p>
    <w:p w:rsidR="00EF78E8" w:rsidRPr="0039646C" w:rsidP="00EF78E8" w14:paraId="5402586A" w14:textId="77777777">
      <w:pPr>
        <w:pStyle w:val="List2"/>
        <w:ind w:left="0" w:firstLine="0"/>
        <w:rPr>
          <w:rFonts w:ascii="Times New Roman" w:hAnsi="Times New Roman"/>
          <w:sz w:val="24"/>
          <w:szCs w:val="24"/>
        </w:rPr>
      </w:pPr>
    </w:p>
    <w:p w:rsidR="00EF78E8" w:rsidRPr="005E69C5" w:rsidP="00EF78E8" w14:paraId="7906C2F4" w14:textId="77777777">
      <w:pPr>
        <w:rPr>
          <w:szCs w:val="24"/>
          <w:shd w:val="clear" w:color="auto" w:fill="FFFFFF"/>
        </w:rPr>
      </w:pPr>
      <w:r w:rsidRPr="0039646C">
        <w:rPr>
          <w:szCs w:val="24"/>
          <w:shd w:val="clear" w:color="auto" w:fill="FFFFFF"/>
        </w:rPr>
        <w:t xml:space="preserve">The </w:t>
      </w:r>
      <w:r w:rsidRPr="005E69C5">
        <w:rPr>
          <w:szCs w:val="24"/>
          <w:shd w:val="clear" w:color="auto" w:fill="FFFFFF"/>
        </w:rPr>
        <w:t>data will not be published.</w:t>
      </w:r>
    </w:p>
    <w:p w:rsidR="00EF78E8" w:rsidRPr="005E69C5" w:rsidP="00EF78E8" w14:paraId="137212CA" w14:textId="77777777">
      <w:pPr>
        <w:rPr>
          <w:szCs w:val="24"/>
          <w:shd w:val="clear" w:color="auto" w:fill="FFFFFF"/>
        </w:rPr>
      </w:pPr>
    </w:p>
    <w:p w:rsidR="00EF78E8" w:rsidRPr="005E69C5" w:rsidP="00EF78E8" w14:paraId="1A478482" w14:textId="77777777">
      <w:pPr>
        <w:rPr>
          <w:b/>
          <w:szCs w:val="24"/>
        </w:rPr>
      </w:pPr>
      <w:r w:rsidRPr="005E69C5">
        <w:rPr>
          <w:b/>
          <w:szCs w:val="24"/>
          <w:shd w:val="clear" w:color="auto" w:fill="FFFFFF"/>
        </w:rPr>
        <w:t xml:space="preserve">17.  </w:t>
      </w:r>
      <w:r w:rsidRPr="005E69C5">
        <w:rPr>
          <w:b/>
          <w:szCs w:val="24"/>
        </w:rPr>
        <w:t>If seeking approval to not display the expiration date for OMB approval of the information collection, explain the reasons that display would be inappropriate.</w:t>
      </w:r>
    </w:p>
    <w:p w:rsidR="00EF78E8" w:rsidRPr="005E69C5" w:rsidP="00EF78E8" w14:paraId="44B340C0" w14:textId="77777777">
      <w:pPr>
        <w:rPr>
          <w:szCs w:val="24"/>
        </w:rPr>
      </w:pPr>
    </w:p>
    <w:p w:rsidR="00EF78E8" w:rsidRPr="005E69C5" w:rsidP="00EF78E8" w14:paraId="2BC7D134" w14:textId="77777777">
      <w:pPr>
        <w:rPr>
          <w:szCs w:val="24"/>
        </w:rPr>
      </w:pPr>
      <w:r w:rsidRPr="005E69C5">
        <w:rPr>
          <w:szCs w:val="24"/>
        </w:rPr>
        <w:t>This information collection does not include any FCC Forms, therefore we are not seeking exemption from displaying the expiration date for OMB approval of this collection.</w:t>
      </w:r>
    </w:p>
    <w:p w:rsidR="00EF78E8" w:rsidRPr="005E69C5" w:rsidP="00EF78E8" w14:paraId="2BB18E5C" w14:textId="77777777">
      <w:pPr>
        <w:ind w:left="540"/>
        <w:rPr>
          <w:szCs w:val="24"/>
        </w:rPr>
      </w:pPr>
    </w:p>
    <w:p w:rsidR="00EF78E8" w:rsidRPr="005E69C5" w:rsidP="00EF78E8" w14:paraId="55AF2A6D" w14:textId="77777777">
      <w:pPr>
        <w:rPr>
          <w:b/>
          <w:szCs w:val="24"/>
        </w:rPr>
      </w:pPr>
      <w:r w:rsidRPr="005E69C5">
        <w:rPr>
          <w:b/>
          <w:szCs w:val="24"/>
        </w:rPr>
        <w:t>18.  If seeking approval to not display the expiration date for OMB approval of the information collection, explain the reasons that display would be inappropriate.</w:t>
      </w:r>
    </w:p>
    <w:p w:rsidR="00EF78E8" w:rsidRPr="005E69C5" w:rsidP="00EF78E8" w14:paraId="3BFB6A9E" w14:textId="77777777">
      <w:pPr>
        <w:ind w:left="540"/>
        <w:rPr>
          <w:b/>
          <w:szCs w:val="24"/>
        </w:rPr>
      </w:pPr>
    </w:p>
    <w:p w:rsidR="00EF78E8" w:rsidRPr="005E69C5" w:rsidP="00EF78E8" w14:paraId="37361321" w14:textId="77777777">
      <w:pPr>
        <w:pStyle w:val="List2"/>
        <w:ind w:left="0" w:firstLine="0"/>
        <w:rPr>
          <w:rFonts w:ascii="Times New Roman" w:hAnsi="Times New Roman"/>
          <w:sz w:val="24"/>
          <w:szCs w:val="24"/>
        </w:rPr>
      </w:pPr>
      <w:r w:rsidRPr="005E69C5">
        <w:rPr>
          <w:rFonts w:ascii="Times New Roman" w:hAnsi="Times New Roman"/>
          <w:sz w:val="24"/>
          <w:szCs w:val="24"/>
        </w:rPr>
        <w:t xml:space="preserve">There are no exceptions to the </w:t>
      </w:r>
      <w:r w:rsidR="00A820C3">
        <w:rPr>
          <w:rFonts w:ascii="Times New Roman" w:hAnsi="Times New Roman"/>
          <w:sz w:val="24"/>
          <w:szCs w:val="24"/>
        </w:rPr>
        <w:t>C</w:t>
      </w:r>
      <w:r w:rsidRPr="005E69C5">
        <w:rPr>
          <w:rFonts w:ascii="Times New Roman" w:hAnsi="Times New Roman"/>
          <w:sz w:val="24"/>
          <w:szCs w:val="24"/>
        </w:rPr>
        <w:t xml:space="preserve">ertification </w:t>
      </w:r>
      <w:r w:rsidR="00A820C3">
        <w:rPr>
          <w:rFonts w:ascii="Times New Roman" w:hAnsi="Times New Roman"/>
          <w:sz w:val="24"/>
          <w:szCs w:val="24"/>
        </w:rPr>
        <w:t>S</w:t>
      </w:r>
      <w:r w:rsidRPr="005E69C5">
        <w:rPr>
          <w:rFonts w:ascii="Times New Roman" w:hAnsi="Times New Roman"/>
          <w:sz w:val="24"/>
          <w:szCs w:val="24"/>
        </w:rPr>
        <w:t>tatement</w:t>
      </w:r>
      <w:r w:rsidR="00FD09C0">
        <w:rPr>
          <w:rFonts w:ascii="Times New Roman" w:hAnsi="Times New Roman"/>
          <w:sz w:val="24"/>
          <w:szCs w:val="24"/>
        </w:rPr>
        <w:t>.</w:t>
      </w:r>
      <w:r w:rsidRPr="005E69C5">
        <w:rPr>
          <w:rFonts w:ascii="Times New Roman" w:hAnsi="Times New Roman"/>
          <w:sz w:val="24"/>
          <w:szCs w:val="24"/>
        </w:rPr>
        <w:t xml:space="preserve"> </w:t>
      </w:r>
    </w:p>
    <w:p w:rsidR="00EF78E8" w:rsidRPr="005E69C5" w:rsidP="00EF78E8" w14:paraId="3088A9C3" w14:textId="77777777">
      <w:pPr>
        <w:rPr>
          <w:szCs w:val="24"/>
        </w:rPr>
      </w:pPr>
    </w:p>
    <w:p w:rsidR="00EF78E8" w:rsidRPr="005E69C5" w:rsidP="005E69C5" w14:paraId="05E57057" w14:textId="77777777">
      <w:pPr>
        <w:keepNext/>
        <w:keepLines/>
        <w:numPr>
          <w:ilvl w:val="0"/>
          <w:numId w:val="2"/>
        </w:numPr>
        <w:rPr>
          <w:szCs w:val="24"/>
        </w:rPr>
      </w:pPr>
      <w:r w:rsidRPr="005E69C5">
        <w:rPr>
          <w:b/>
          <w:szCs w:val="24"/>
          <w:u w:val="single"/>
        </w:rPr>
        <w:t>Collection of Information Employing Statistical Methods</w:t>
      </w:r>
      <w:r w:rsidRPr="005E69C5">
        <w:rPr>
          <w:szCs w:val="24"/>
        </w:rPr>
        <w:t xml:space="preserve">:  </w:t>
      </w:r>
    </w:p>
    <w:p w:rsidR="00EF78E8" w:rsidRPr="005E69C5" w:rsidP="005E69C5" w14:paraId="4E136C8E" w14:textId="77777777">
      <w:pPr>
        <w:keepNext/>
        <w:keepLines/>
        <w:rPr>
          <w:szCs w:val="24"/>
        </w:rPr>
      </w:pPr>
    </w:p>
    <w:p w:rsidR="00B060F1" w:rsidRPr="005E69C5" w:rsidP="0038658E" w14:paraId="5A387134" w14:textId="77777777">
      <w:pPr>
        <w:keepNext/>
        <w:keepLines/>
        <w:rPr>
          <w:szCs w:val="24"/>
        </w:rPr>
      </w:pPr>
      <w:r w:rsidRPr="005E69C5">
        <w:rPr>
          <w:szCs w:val="24"/>
        </w:rPr>
        <w:t>This information collection does not employ statistical methods.</w:t>
      </w:r>
    </w:p>
    <w:sectPr w:rsidSect="0027652E">
      <w:headerReference w:type="default" r:id="rId5"/>
      <w:footerReference w:type="even" r:id="rId6"/>
      <w:footerReference w:type="default" r:id="rId7"/>
      <w:pgSz w:w="12240" w:h="15840"/>
      <w:pgMar w:top="1440" w:right="1584"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227" w:rsidP="00893EBB" w14:paraId="3256D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94227" w14:paraId="47CAEA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227" w:rsidRPr="00893EBB" w:rsidP="00893EBB" w14:paraId="765B207D" w14:textId="77777777">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DF147F">
      <w:rPr>
        <w:rStyle w:val="PageNumber"/>
        <w:noProof/>
        <w:sz w:val="20"/>
      </w:rPr>
      <w:t>4</w:t>
    </w:r>
    <w:r w:rsidRPr="00893EBB">
      <w:rPr>
        <w:rStyle w:val="PageNumber"/>
        <w:sz w:val="20"/>
      </w:rPr>
      <w:fldChar w:fldCharType="end"/>
    </w:r>
  </w:p>
  <w:p w:rsidR="00294227" w14:paraId="20FA62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863" w:rsidP="007200B0" w14:paraId="08368869" w14:textId="77777777">
    <w:pPr>
      <w:pStyle w:val="Header"/>
      <w:tabs>
        <w:tab w:val="clear" w:pos="8640"/>
        <w:tab w:val="right" w:pos="9270"/>
      </w:tabs>
      <w:rPr>
        <w:b/>
      </w:rPr>
    </w:pPr>
    <w:r>
      <w:rPr>
        <w:b/>
      </w:rPr>
      <w:tab/>
    </w:r>
    <w:r>
      <w:rPr>
        <w:b/>
      </w:rPr>
      <w:tab/>
    </w:r>
  </w:p>
  <w:p w:rsidR="00812EB0" w:rsidP="005964C8" w14:paraId="2F1BDD2B" w14:textId="5B7BF387">
    <w:pPr>
      <w:pStyle w:val="Header"/>
      <w:tabs>
        <w:tab w:val="clear" w:pos="8640"/>
        <w:tab w:val="right" w:pos="9270"/>
      </w:tabs>
      <w:jc w:val="right"/>
      <w:rPr>
        <w:b/>
      </w:rPr>
    </w:pPr>
    <w:r>
      <w:rPr>
        <w:b/>
      </w:rPr>
      <w:tab/>
      <w:t xml:space="preserve">                                                                                                                               3060-</w:t>
    </w:r>
    <w:r w:rsidR="005964C8">
      <w:rPr>
        <w:b/>
      </w:rPr>
      <w:t>1239</w:t>
    </w:r>
    <w:r w:rsidR="00294227">
      <w:rPr>
        <w:b/>
      </w:rPr>
      <w:tab/>
    </w:r>
    <w:r w:rsidRPr="003C7D1B" w:rsidR="00294227">
      <w:rPr>
        <w:b/>
      </w:rPr>
      <w:tab/>
    </w:r>
    <w:r w:rsidR="00294227">
      <w:rPr>
        <w:b/>
      </w:rPr>
      <w:t xml:space="preserve">        </w:t>
    </w:r>
    <w:r w:rsidR="00825FA3">
      <w:rPr>
        <w:b/>
      </w:rPr>
      <w:t>April</w:t>
    </w:r>
    <w:r w:rsidR="00F56030">
      <w:rPr>
        <w:b/>
      </w:rPr>
      <w:t xml:space="preserve"> 202</w:t>
    </w:r>
    <w:r w:rsidR="00825FA3">
      <w:rPr>
        <w:b/>
      </w:rPr>
      <w:t>6</w:t>
    </w:r>
  </w:p>
  <w:p w:rsidR="00DE4863" w:rsidP="007200B0" w14:paraId="5B0076DD" w14:textId="77777777">
    <w:pPr>
      <w:pStyle w:val="Header"/>
      <w:tabs>
        <w:tab w:val="clear" w:pos="8640"/>
        <w:tab w:val="right" w:pos="9270"/>
      </w:tabs>
      <w:rPr>
        <w:b/>
      </w:rPr>
    </w:pPr>
  </w:p>
  <w:p w:rsidR="00DE4863" w:rsidP="007200B0" w14:paraId="3BDCD7A0" w14:textId="77777777">
    <w:pPr>
      <w:pStyle w:val="Header"/>
      <w:tabs>
        <w:tab w:val="clear" w:pos="8640"/>
        <w:tab w:val="right" w:pos="9270"/>
      </w:tabs>
      <w:rPr>
        <w:b/>
      </w:rPr>
    </w:pPr>
  </w:p>
  <w:p w:rsidR="00294227" w:rsidRPr="00DE4863" w14:paraId="2248D8B6" w14:textId="77777777">
    <w:pPr>
      <w:pStyle w:val="Header"/>
      <w:rPr>
        <w:b/>
      </w:rPr>
    </w:pPr>
    <w:r w:rsidRPr="00DE4863">
      <w:rPr>
        <w:b/>
        <w:szCs w:val="24"/>
      </w:rPr>
      <w:t>Section</w:t>
    </w:r>
    <w:r w:rsidR="0072110B">
      <w:rPr>
        <w:b/>
        <w:szCs w:val="24"/>
      </w:rPr>
      <w:t xml:space="preserve"> 97.303(g)</w:t>
    </w:r>
    <w:r w:rsidR="00DC1F6F">
      <w:rPr>
        <w:b/>
        <w:szCs w:val="24"/>
      </w:rPr>
      <w:t>(2)</w:t>
    </w:r>
    <w:r w:rsidRPr="00DE4863">
      <w:rPr>
        <w:b/>
        <w:szCs w:val="24"/>
      </w:rPr>
      <w:t xml:space="preserve">, </w:t>
    </w:r>
    <w:r w:rsidR="0072110B">
      <w:rPr>
        <w:b/>
        <w:szCs w:val="24"/>
      </w:rPr>
      <w:t>Notification Requirement</w:t>
    </w:r>
  </w:p>
  <w:p w:rsidR="00DE4863" w14:paraId="5FAE91C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63513"/>
    <w:multiLevelType w:val="hybridMultilevel"/>
    <w:tmpl w:val="DF4E30FC"/>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45313E72"/>
    <w:multiLevelType w:val="hybridMultilevel"/>
    <w:tmpl w:val="DD5A3EA8"/>
    <w:lvl w:ilvl="0">
      <w:start w:val="18"/>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4E584DCD"/>
    <w:multiLevelType w:val="hybridMultilevel"/>
    <w:tmpl w:val="91D40B5C"/>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83705EB"/>
    <w:multiLevelType w:val="hybridMultilevel"/>
    <w:tmpl w:val="5E6CB304"/>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5D7D3BBA"/>
    <w:multiLevelType w:val="hybridMultilevel"/>
    <w:tmpl w:val="021C353E"/>
    <w:lvl w:ilvl="0">
      <w:start w:val="1"/>
      <w:numFmt w:val="bullet"/>
      <w:lvlText w:val="-"/>
      <w:lvlJc w:val="left"/>
      <w:pPr>
        <w:tabs>
          <w:tab w:val="num" w:pos="1650"/>
        </w:tabs>
        <w:ind w:left="1650" w:hanging="93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685A00AF"/>
    <w:multiLevelType w:val="hybridMultilevel"/>
    <w:tmpl w:val="10C0E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4375609">
    <w:abstractNumId w:val="2"/>
  </w:num>
  <w:num w:numId="2" w16cid:durableId="903293446">
    <w:abstractNumId w:val="0"/>
  </w:num>
  <w:num w:numId="3" w16cid:durableId="2104303774">
    <w:abstractNumId w:val="3"/>
  </w:num>
  <w:num w:numId="4" w16cid:durableId="1035469856">
    <w:abstractNumId w:val="4"/>
  </w:num>
  <w:num w:numId="5" w16cid:durableId="517277223">
    <w:abstractNumId w:val="1"/>
  </w:num>
  <w:num w:numId="6" w16cid:durableId="1258170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85"/>
    <w:rsid w:val="0001278B"/>
    <w:rsid w:val="0001771A"/>
    <w:rsid w:val="000731BD"/>
    <w:rsid w:val="000A2061"/>
    <w:rsid w:val="000B2725"/>
    <w:rsid w:val="000B7FCB"/>
    <w:rsid w:val="000D204C"/>
    <w:rsid w:val="00126FC1"/>
    <w:rsid w:val="001340F3"/>
    <w:rsid w:val="00140452"/>
    <w:rsid w:val="001A433E"/>
    <w:rsid w:val="001B4500"/>
    <w:rsid w:val="001E1998"/>
    <w:rsid w:val="00222848"/>
    <w:rsid w:val="00225DE5"/>
    <w:rsid w:val="00227844"/>
    <w:rsid w:val="00244EBC"/>
    <w:rsid w:val="002476A6"/>
    <w:rsid w:val="002478DD"/>
    <w:rsid w:val="00255766"/>
    <w:rsid w:val="00272EED"/>
    <w:rsid w:val="0027652E"/>
    <w:rsid w:val="0028664B"/>
    <w:rsid w:val="002929FC"/>
    <w:rsid w:val="00294227"/>
    <w:rsid w:val="002A4380"/>
    <w:rsid w:val="002A44A5"/>
    <w:rsid w:val="002B6379"/>
    <w:rsid w:val="002E3698"/>
    <w:rsid w:val="0030096A"/>
    <w:rsid w:val="00315557"/>
    <w:rsid w:val="00340491"/>
    <w:rsid w:val="00343982"/>
    <w:rsid w:val="0036150D"/>
    <w:rsid w:val="00361D42"/>
    <w:rsid w:val="0036578D"/>
    <w:rsid w:val="00377F9E"/>
    <w:rsid w:val="00382E1A"/>
    <w:rsid w:val="0038658E"/>
    <w:rsid w:val="00393B3D"/>
    <w:rsid w:val="00395F13"/>
    <w:rsid w:val="0039646C"/>
    <w:rsid w:val="003B31DA"/>
    <w:rsid w:val="003C4913"/>
    <w:rsid w:val="003C7D1B"/>
    <w:rsid w:val="003E56BC"/>
    <w:rsid w:val="003F3D30"/>
    <w:rsid w:val="00416390"/>
    <w:rsid w:val="004369E9"/>
    <w:rsid w:val="00442ED9"/>
    <w:rsid w:val="00443B0B"/>
    <w:rsid w:val="00460499"/>
    <w:rsid w:val="00462F4F"/>
    <w:rsid w:val="004638DB"/>
    <w:rsid w:val="00474662"/>
    <w:rsid w:val="00475425"/>
    <w:rsid w:val="00483517"/>
    <w:rsid w:val="004859DF"/>
    <w:rsid w:val="00496D93"/>
    <w:rsid w:val="004A302D"/>
    <w:rsid w:val="004A767C"/>
    <w:rsid w:val="004C75CC"/>
    <w:rsid w:val="004E488D"/>
    <w:rsid w:val="005204B6"/>
    <w:rsid w:val="00526743"/>
    <w:rsid w:val="0052711D"/>
    <w:rsid w:val="005377E2"/>
    <w:rsid w:val="00552140"/>
    <w:rsid w:val="005567EA"/>
    <w:rsid w:val="00557C46"/>
    <w:rsid w:val="00592B27"/>
    <w:rsid w:val="005964C8"/>
    <w:rsid w:val="005D4A49"/>
    <w:rsid w:val="005D4F9D"/>
    <w:rsid w:val="005E69C5"/>
    <w:rsid w:val="006015E9"/>
    <w:rsid w:val="00611905"/>
    <w:rsid w:val="006200DC"/>
    <w:rsid w:val="00634727"/>
    <w:rsid w:val="006477DC"/>
    <w:rsid w:val="006612D2"/>
    <w:rsid w:val="0066587C"/>
    <w:rsid w:val="00694A06"/>
    <w:rsid w:val="006D10D3"/>
    <w:rsid w:val="006D1920"/>
    <w:rsid w:val="006F1D8A"/>
    <w:rsid w:val="00712F75"/>
    <w:rsid w:val="007200B0"/>
    <w:rsid w:val="0072110B"/>
    <w:rsid w:val="007218B0"/>
    <w:rsid w:val="00721D62"/>
    <w:rsid w:val="007373A6"/>
    <w:rsid w:val="00773E62"/>
    <w:rsid w:val="0078038C"/>
    <w:rsid w:val="007B1E1A"/>
    <w:rsid w:val="00812EB0"/>
    <w:rsid w:val="00816F18"/>
    <w:rsid w:val="0082071D"/>
    <w:rsid w:val="00825FA3"/>
    <w:rsid w:val="008559CB"/>
    <w:rsid w:val="00855A51"/>
    <w:rsid w:val="00872D6E"/>
    <w:rsid w:val="00873022"/>
    <w:rsid w:val="00876658"/>
    <w:rsid w:val="008854FD"/>
    <w:rsid w:val="00885729"/>
    <w:rsid w:val="00893EBB"/>
    <w:rsid w:val="00896287"/>
    <w:rsid w:val="008F1547"/>
    <w:rsid w:val="009033D8"/>
    <w:rsid w:val="00926252"/>
    <w:rsid w:val="00926CAB"/>
    <w:rsid w:val="009331F1"/>
    <w:rsid w:val="009414D1"/>
    <w:rsid w:val="0096679F"/>
    <w:rsid w:val="009672F8"/>
    <w:rsid w:val="009907F1"/>
    <w:rsid w:val="00991A79"/>
    <w:rsid w:val="0099715C"/>
    <w:rsid w:val="009B0CD3"/>
    <w:rsid w:val="009C6EF9"/>
    <w:rsid w:val="009E06E2"/>
    <w:rsid w:val="009F113C"/>
    <w:rsid w:val="00A44A8A"/>
    <w:rsid w:val="00A820C3"/>
    <w:rsid w:val="00A908D9"/>
    <w:rsid w:val="00A90C52"/>
    <w:rsid w:val="00AA0A17"/>
    <w:rsid w:val="00AA1F1D"/>
    <w:rsid w:val="00AA3AE1"/>
    <w:rsid w:val="00AB1C85"/>
    <w:rsid w:val="00AD62E9"/>
    <w:rsid w:val="00B060F1"/>
    <w:rsid w:val="00B064FA"/>
    <w:rsid w:val="00B13473"/>
    <w:rsid w:val="00B17A72"/>
    <w:rsid w:val="00B20603"/>
    <w:rsid w:val="00B55F31"/>
    <w:rsid w:val="00BA4741"/>
    <w:rsid w:val="00C02877"/>
    <w:rsid w:val="00C46EA1"/>
    <w:rsid w:val="00C673D4"/>
    <w:rsid w:val="00C82EDE"/>
    <w:rsid w:val="00CA5487"/>
    <w:rsid w:val="00CF2E12"/>
    <w:rsid w:val="00D34E8C"/>
    <w:rsid w:val="00D53249"/>
    <w:rsid w:val="00D6252B"/>
    <w:rsid w:val="00D63838"/>
    <w:rsid w:val="00D772E4"/>
    <w:rsid w:val="00D96F57"/>
    <w:rsid w:val="00DA7618"/>
    <w:rsid w:val="00DB68B3"/>
    <w:rsid w:val="00DC1F6F"/>
    <w:rsid w:val="00DC5C1D"/>
    <w:rsid w:val="00DE4863"/>
    <w:rsid w:val="00DF147F"/>
    <w:rsid w:val="00E22151"/>
    <w:rsid w:val="00E32C08"/>
    <w:rsid w:val="00E64283"/>
    <w:rsid w:val="00E73737"/>
    <w:rsid w:val="00E85A9A"/>
    <w:rsid w:val="00EA1048"/>
    <w:rsid w:val="00EB3341"/>
    <w:rsid w:val="00EB60A8"/>
    <w:rsid w:val="00ED28AD"/>
    <w:rsid w:val="00EF78E8"/>
    <w:rsid w:val="00F01FC2"/>
    <w:rsid w:val="00F11C39"/>
    <w:rsid w:val="00F1400C"/>
    <w:rsid w:val="00F304A2"/>
    <w:rsid w:val="00F33AF9"/>
    <w:rsid w:val="00F33E94"/>
    <w:rsid w:val="00F53FF8"/>
    <w:rsid w:val="00F56030"/>
    <w:rsid w:val="00F77575"/>
    <w:rsid w:val="00F80BCA"/>
    <w:rsid w:val="00F86FD0"/>
    <w:rsid w:val="00F96530"/>
    <w:rsid w:val="00F97060"/>
    <w:rsid w:val="00FA00EE"/>
    <w:rsid w:val="00FB18B5"/>
    <w:rsid w:val="00FB750B"/>
    <w:rsid w:val="00FD09C0"/>
    <w:rsid w:val="00FF51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CEFB07"/>
  <w15:docId w15:val="{61F206E0-AA05-4262-A912-F521E4A9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1C85"/>
    <w:pPr>
      <w:tabs>
        <w:tab w:val="center" w:pos="4320"/>
        <w:tab w:val="right" w:pos="8640"/>
      </w:tabs>
    </w:pPr>
  </w:style>
  <w:style w:type="paragraph" w:styleId="Footer">
    <w:name w:val="footer"/>
    <w:basedOn w:val="Normal"/>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2F75-1472-40BD-821B-2BA0C574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SiobahnPhilemon</dc:creator>
  <cp:lastModifiedBy>Cathy Williams</cp:lastModifiedBy>
  <cp:revision>4</cp:revision>
  <cp:lastPrinted>2016-05-19T23:18:00Z</cp:lastPrinted>
  <dcterms:created xsi:type="dcterms:W3CDTF">2026-02-04T14:21:00Z</dcterms:created>
  <dcterms:modified xsi:type="dcterms:W3CDTF">2026-04-23T12:44:00Z</dcterms:modified>
</cp:coreProperties>
</file>