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F4E4C" w:rsidRPr="00550BC5" w:rsidP="00CF4E4C" w14:paraId="4BE96B85" w14:textId="77777777">
      <w:pPr>
        <w:ind w:left="2160" w:firstLine="720"/>
        <w:jc w:val="right"/>
        <w:rPr>
          <w:rFonts w:asciiTheme="majorHAnsi" w:hAnsiTheme="majorHAnsi"/>
          <w:b/>
          <w:sz w:val="36"/>
          <w:szCs w:val="36"/>
        </w:rPr>
      </w:pPr>
      <w:r w:rsidRPr="00550BC5">
        <w:rPr>
          <w:rFonts w:asciiTheme="majorHAnsi" w:hAnsiTheme="majorHAnsi"/>
          <w:noProof/>
          <w:sz w:val="40"/>
          <w:szCs w:val="40"/>
        </w:rPr>
        <mc:AlternateContent>
          <mc:Choice Requires="wpc">
            <w:drawing>
              <wp:anchor distT="0" distB="0" distL="114300" distR="114300" simplePos="0" relativeHeight="251658240" behindDoc="0" locked="0" layoutInCell="1" allowOverlap="1">
                <wp:simplePos x="0" y="0"/>
                <wp:positionH relativeFrom="column">
                  <wp:posOffset>-524537</wp:posOffset>
                </wp:positionH>
                <wp:positionV relativeFrom="page">
                  <wp:posOffset>453113</wp:posOffset>
                </wp:positionV>
                <wp:extent cx="1864360" cy="1717040"/>
                <wp:effectExtent l="0" t="0" r="0" b="0"/>
                <wp:wrapSquare wrapText="bothSides"/>
                <wp:docPr id="125" name="Canvas 1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116819462" name="Picture 1116819462"/>
                          <pic:cNvPicPr>
                            <a:picLocks noChangeAspect="1"/>
                          </pic:cNvPicPr>
                        </pic:nvPicPr>
                        <pic:blipFill>
                          <a:blip xmlns:r="http://schemas.openxmlformats.org/officeDocument/2006/relationships" r:embed="rId5"/>
                          <a:stretch>
                            <a:fillRect/>
                          </a:stretch>
                        </pic:blipFill>
                        <pic:spPr>
                          <a:xfrm>
                            <a:off x="0" y="0"/>
                            <a:ext cx="1717040" cy="1717040"/>
                          </a:xfrm>
                          <a:prstGeom prst="rect">
                            <a:avLst/>
                          </a:prstGeom>
                        </pic:spPr>
                      </pic:pic>
                    </wpc:wpc>
                  </a:graphicData>
                </a:graphic>
                <wp14:sizeRelH relativeFrom="page">
                  <wp14:pctWidth>0</wp14:pctWidth>
                </wp14:sizeRelH>
                <wp14:sizeRelV relativeFrom="page">
                  <wp14:pctHeight>0</wp14:pctHeight>
                </wp14:sizeRelV>
              </wp:anchor>
            </w:drawing>
          </mc:Choice>
          <mc:Fallback>
            <w:pict>
              <v:group id="Canvas 125" o:spid="_x0000_s1025" editas="canvas" style="width:146.8pt;height:135.2pt;margin-top:35.7pt;margin-left:-41.3pt;mso-position-vertical-relative:page;position:absolute;z-index:251659264" coordsize="18643,17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8643;height:17170;mso-wrap-style:square;position:absolute;visibility:visible">
                  <v:fill o:detectmouseclick="t"/>
                </v:shape>
                <v:shape id="Picture 1116819462" o:spid="_x0000_s1027" type="#_x0000_t75" style="width:17170;height:17170;mso-wrap-style:square;position:absolute;visibility:visible">
                  <v:imagedata r:id="rId5" o:title=""/>
                </v:shape>
                <w10:wrap type="square"/>
              </v:group>
            </w:pict>
          </mc:Fallback>
        </mc:AlternateContent>
      </w:r>
      <w:r w:rsidR="008032FF">
        <w:rPr>
          <w:rFonts w:asciiTheme="majorHAnsi" w:hAnsiTheme="majorHAnsi"/>
          <w:noProof/>
          <w:sz w:val="40"/>
          <w:szCs w:val="40"/>
        </w:rPr>
        <w:t xml:space="preserve"> </w:t>
      </w:r>
      <w:r w:rsidRPr="00550BC5">
        <w:rPr>
          <w:rFonts w:asciiTheme="majorHAnsi" w:hAnsiTheme="majorHAnsi"/>
          <w:b/>
          <w:sz w:val="36"/>
          <w:szCs w:val="36"/>
        </w:rPr>
        <w:t>Federal Communications Commission</w:t>
      </w:r>
    </w:p>
    <w:p w:rsidR="00CF4E4C" w:rsidP="00CF4E4C" w14:paraId="5F61AE24" w14:textId="77777777">
      <w:pPr>
        <w:ind w:left="2160" w:firstLine="720"/>
        <w:jc w:val="right"/>
        <w:rPr>
          <w:rFonts w:asciiTheme="majorHAnsi" w:hAnsiTheme="majorHAnsi"/>
        </w:rPr>
      </w:pPr>
    </w:p>
    <w:p w:rsidR="00A82CE1" w:rsidP="00CF4E4C" w14:paraId="620D7F29" w14:textId="77777777">
      <w:pPr>
        <w:ind w:left="2160" w:firstLine="720"/>
        <w:jc w:val="right"/>
        <w:rPr>
          <w:rFonts w:asciiTheme="majorHAnsi" w:hAnsiTheme="majorHAnsi"/>
        </w:rPr>
      </w:pPr>
    </w:p>
    <w:p w:rsidR="00A82CE1" w:rsidRPr="00550BC5" w:rsidP="00CF4E4C" w14:paraId="79DF3B48" w14:textId="77777777">
      <w:pPr>
        <w:ind w:left="2160" w:firstLine="720"/>
        <w:jc w:val="right"/>
        <w:rPr>
          <w:rFonts w:asciiTheme="majorHAnsi" w:hAnsiTheme="majorHAnsi"/>
          <w:sz w:val="28"/>
          <w:szCs w:val="28"/>
        </w:rPr>
      </w:pPr>
    </w:p>
    <w:p w:rsidR="00CF4E4C" w:rsidRPr="00550BC5" w:rsidP="00CF4E4C" w14:paraId="41627D3C" w14:textId="77777777">
      <w:pPr>
        <w:jc w:val="center"/>
        <w:rPr>
          <w:rFonts w:asciiTheme="majorHAnsi" w:hAnsiTheme="majorHAnsi"/>
          <w:sz w:val="28"/>
          <w:szCs w:val="28"/>
        </w:rPr>
      </w:pPr>
      <w:r w:rsidRPr="00550BC5">
        <w:rPr>
          <w:rFonts w:asciiTheme="majorHAnsi" w:hAnsiTheme="majorHAnsi"/>
          <w:b/>
          <w:sz w:val="28"/>
          <w:szCs w:val="28"/>
        </w:rPr>
        <w:t>MEDICAL CONSENT FORM</w:t>
      </w:r>
    </w:p>
    <w:p w:rsidR="00CF4E4C" w:rsidRPr="00550BC5" w:rsidP="00CF4E4C" w14:paraId="7A6B3EAF" w14:textId="77777777">
      <w:pPr>
        <w:jc w:val="center"/>
        <w:rPr>
          <w:rFonts w:asciiTheme="majorHAnsi" w:hAnsiTheme="majorHAnsi"/>
        </w:rPr>
      </w:pPr>
    </w:p>
    <w:p w:rsidR="00CF4E4C" w:rsidP="00CF4E4C" w14:paraId="7F50C23F" w14:textId="77777777">
      <w:pPr>
        <w:rPr>
          <w:rFonts w:asciiTheme="majorHAnsi" w:hAnsiTheme="majorHAnsi"/>
        </w:rPr>
      </w:pPr>
      <w:r>
        <w:rPr>
          <w:rFonts w:asciiTheme="majorHAnsi" w:hAnsiTheme="majorHAnsi"/>
          <w:b/>
        </w:rPr>
        <w:t>Please check the appropriate block and sign below.  Return the original signed copy to this office and keep a copy for your records.</w:t>
      </w:r>
    </w:p>
    <w:p w:rsidR="00CF4E4C" w:rsidP="00CF4E4C" w14:paraId="5838E2B2" w14:textId="77777777">
      <w:pPr>
        <w:rPr>
          <w:rFonts w:asciiTheme="majorHAnsi" w:hAnsiTheme="majorHAnsi"/>
        </w:rPr>
      </w:pPr>
    </w:p>
    <w:p w:rsidR="00CF4E4C" w:rsidP="00CF4E4C" w14:paraId="195DB197" w14:textId="77777777">
      <w:pPr>
        <w:rPr>
          <w:rFonts w:asciiTheme="majorHAnsi" w:hAnsiTheme="majorHAnsi"/>
        </w:rPr>
      </w:pPr>
      <w:r>
        <w:rPr>
          <w:rFonts w:asciiTheme="majorHAnsi" w:hAnsiTheme="majorHAnsi"/>
        </w:rPr>
        <w:t>I hereby authorize the Federal Communications Commission (FCC) Reasonable Accommodations Coordinator to request and receive materials and information about me pertinent to my request for accommodation based on an asserted disability.  I authorize FCC officials to contact the medical professionals I have listed in my requests and supporting materials to collect further information about my medical condition as it may pertain to my request.  I understand that it may be necessary to reveal to others my identit</w:t>
      </w:r>
      <w:r>
        <w:rPr>
          <w:rFonts w:asciiTheme="majorHAnsi" w:hAnsiTheme="majorHAnsi"/>
        </w:rPr>
        <w:t>y and medical information regarding my request to FCC officials.</w:t>
      </w:r>
    </w:p>
    <w:p w:rsidR="00CF4E4C" w:rsidP="00CF4E4C" w14:paraId="3A72A90D" w14:textId="77777777">
      <w:pPr>
        <w:rPr>
          <w:rFonts w:asciiTheme="majorHAnsi" w:hAnsiTheme="majorHAnsi"/>
        </w:rPr>
      </w:pPr>
    </w:p>
    <w:p w:rsidR="00CF4E4C" w:rsidP="00CF4E4C" w14:paraId="5BCC1E3B" w14:textId="77777777">
      <w:pPr>
        <w:rPr>
          <w:rFonts w:asciiTheme="majorHAnsi" w:hAnsiTheme="majorHAnsi"/>
        </w:rPr>
      </w:pPr>
      <w:r>
        <w:rPr>
          <w:rFonts w:asciiTheme="majorHAnsi" w:hAnsiTheme="majorHAnsi"/>
        </w:rPr>
        <w:t xml:space="preserve">I also understand that any information collected to process my request will be considered by FCC when making the decision to approve or disapprove my request and will become a part of my record of request for an accommodation.  This documentation </w:t>
      </w:r>
      <w:r w:rsidRPr="00031E29">
        <w:rPr>
          <w:rFonts w:asciiTheme="majorHAnsi" w:hAnsiTheme="majorHAnsi"/>
          <w:b/>
        </w:rPr>
        <w:t>will not</w:t>
      </w:r>
      <w:r>
        <w:rPr>
          <w:rFonts w:asciiTheme="majorHAnsi" w:hAnsiTheme="majorHAnsi"/>
        </w:rPr>
        <w:t xml:space="preserve"> become a part of my personnel file.</w:t>
      </w:r>
    </w:p>
    <w:p w:rsidR="00CF4E4C" w:rsidP="00CF4E4C" w14:paraId="40B0945A" w14:textId="77777777">
      <w:pPr>
        <w:rPr>
          <w:rFonts w:asciiTheme="majorHAnsi" w:hAnsiTheme="majorHAnsi"/>
        </w:rPr>
      </w:pPr>
    </w:p>
    <w:p w:rsidR="00CF4E4C" w:rsidP="00CF4E4C" w14:paraId="51380F25" w14:textId="77777777">
      <w:pPr>
        <w:rPr>
          <w:rFonts w:asciiTheme="majorHAnsi" w:hAnsiTheme="majorHAnsi"/>
        </w:rPr>
      </w:pPr>
      <w:r>
        <w:rPr>
          <w:rFonts w:asciiTheme="majorHAnsi" w:hAnsiTheme="majorHAnsi"/>
        </w:rPr>
        <w:t>Please check one of the following blocks and sign below:</w:t>
      </w:r>
    </w:p>
    <w:p w:rsidR="00CF4E4C" w:rsidP="00CF4E4C" w14:paraId="6EA9DF19" w14:textId="77777777">
      <w:pPr>
        <w:rPr>
          <w:rFonts w:asciiTheme="majorHAnsi" w:hAnsiTheme="majorHAnsi"/>
        </w:rPr>
      </w:pPr>
    </w:p>
    <w:p w:rsidR="00CF4E4C" w:rsidP="00CF4E4C" w14:paraId="05E0A810" w14:textId="77777777">
      <w:pPr>
        <w:rPr>
          <w:rFonts w:asciiTheme="majorHAnsi" w:hAnsiTheme="majorHAnsi"/>
        </w:rPr>
      </w:pPr>
      <w:r>
        <w:rPr>
          <w:rFonts w:asciiTheme="majorHAnsi" w:hAnsiTheme="majorHAnsi"/>
        </w:rPr>
        <w:t>_______ Consent.  I have read and understand the above notice and authorize FCC officials to request and receive medical material and information about me pertinent to my request for accommodation.</w:t>
      </w:r>
    </w:p>
    <w:p w:rsidR="00CF4E4C" w:rsidP="00CF4E4C" w14:paraId="169C2989" w14:textId="77777777">
      <w:pPr>
        <w:rPr>
          <w:rFonts w:asciiTheme="majorHAnsi" w:hAnsiTheme="majorHAnsi"/>
        </w:rPr>
      </w:pPr>
    </w:p>
    <w:p w:rsidR="00CF4E4C" w:rsidP="00CF4E4C" w14:paraId="7FF21753" w14:textId="77777777">
      <w:pPr>
        <w:rPr>
          <w:rFonts w:asciiTheme="majorHAnsi" w:hAnsiTheme="majorHAnsi"/>
        </w:rPr>
      </w:pPr>
      <w:r>
        <w:rPr>
          <w:rFonts w:asciiTheme="majorHAnsi" w:hAnsiTheme="majorHAnsi"/>
        </w:rPr>
        <w:t xml:space="preserve">_______ Consent Denied.  I have read and understand the above notice.  I </w:t>
      </w:r>
      <w:r>
        <w:rPr>
          <w:rFonts w:asciiTheme="majorHAnsi" w:hAnsiTheme="majorHAnsi"/>
          <w:b/>
          <w:i/>
        </w:rPr>
        <w:t>do not want</w:t>
      </w:r>
      <w:r>
        <w:rPr>
          <w:rFonts w:asciiTheme="majorHAnsi" w:hAnsiTheme="majorHAnsi"/>
        </w:rPr>
        <w:t xml:space="preserve"> FCC officials to request and receive medical material and information about me.  I understand that the FCC’s lack of access to this information is likely to impede the review of my request and could result in the FCC being unable to grant my request.</w:t>
      </w:r>
    </w:p>
    <w:p w:rsidR="00CF4E4C" w:rsidP="00CF4E4C" w14:paraId="0575D1F4" w14:textId="77777777">
      <w:pPr>
        <w:rPr>
          <w:rFonts w:asciiTheme="majorHAnsi" w:hAnsiTheme="majorHAnsi"/>
        </w:rPr>
      </w:pPr>
    </w:p>
    <w:p w:rsidR="00CF4E4C" w:rsidP="00CF4E4C" w14:paraId="1404286D" w14:textId="77777777">
      <w:pPr>
        <w:rPr>
          <w:rFonts w:asciiTheme="majorHAnsi" w:hAnsiTheme="majorHAnsi"/>
        </w:rPr>
      </w:pPr>
      <w:r>
        <w:rPr>
          <w:rFonts w:asciiTheme="majorHAnsi" w:hAnsiTheme="majorHAnsi"/>
          <w:noProof/>
        </w:rPr>
        <mc:AlternateContent>
          <mc:Choice Requires="wps">
            <w:drawing>
              <wp:anchor distT="0" distB="0" distL="114300" distR="114300" simplePos="0" relativeHeight="251664384" behindDoc="0" locked="0" layoutInCell="1" allowOverlap="1">
                <wp:simplePos x="0" y="0"/>
                <wp:positionH relativeFrom="column">
                  <wp:posOffset>3673503</wp:posOffset>
                </wp:positionH>
                <wp:positionV relativeFrom="paragraph">
                  <wp:posOffset>145775</wp:posOffset>
                </wp:positionV>
                <wp:extent cx="2385391" cy="0"/>
                <wp:effectExtent l="0" t="0" r="34290" b="19050"/>
                <wp:wrapNone/>
                <wp:docPr id="120" name="Straight Connector 120"/>
                <wp:cNvGraphicFramePr/>
                <a:graphic xmlns:a="http://schemas.openxmlformats.org/drawingml/2006/main">
                  <a:graphicData uri="http://schemas.microsoft.com/office/word/2010/wordprocessingShape">
                    <wps:wsp xmlns:wps="http://schemas.microsoft.com/office/word/2010/wordprocessingShape">
                      <wps:cNvCnPr/>
                      <wps:spPr>
                        <a:xfrm>
                          <a:off x="0" y="0"/>
                          <a:ext cx="23853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0" o:spid="_x0000_s1028" style="mso-height-percent:0;mso-height-relative:margin;mso-width-percent:0;mso-width-relative:margin;mso-wrap-distance-bottom:0;mso-wrap-distance-left:9pt;mso-wrap-distance-right:9pt;mso-wrap-distance-top:0;mso-wrap-style:square;position:absolute;visibility:visible;z-index:251665408" from="289.25pt,11.5pt" to="477.1pt,11.5pt" strokecolor="black"/>
            </w:pict>
          </mc:Fallback>
        </mc:AlternateContent>
      </w:r>
      <w:r>
        <w:rPr>
          <w:rFonts w:asciiTheme="majorHAnsi" w:hAnsiTheme="majorHAnsi"/>
          <w:noProof/>
        </w:rPr>
        <mc:AlternateContent>
          <mc:Choice Requires="wps">
            <w:drawing>
              <wp:anchor distT="0" distB="0" distL="114300" distR="114300" simplePos="0" relativeHeight="251660288" behindDoc="0" locked="0" layoutInCell="1" allowOverlap="1">
                <wp:simplePos x="0" y="0"/>
                <wp:positionH relativeFrom="column">
                  <wp:posOffset>683812</wp:posOffset>
                </wp:positionH>
                <wp:positionV relativeFrom="paragraph">
                  <wp:posOffset>158445</wp:posOffset>
                </wp:positionV>
                <wp:extent cx="2369185" cy="0"/>
                <wp:effectExtent l="0" t="0" r="31115" b="19050"/>
                <wp:wrapNone/>
                <wp:docPr id="121" name="Straight Connector 121"/>
                <wp:cNvGraphicFramePr/>
                <a:graphic xmlns:a="http://schemas.openxmlformats.org/drawingml/2006/main">
                  <a:graphicData uri="http://schemas.microsoft.com/office/word/2010/wordprocessingShape">
                    <wps:wsp xmlns:wps="http://schemas.microsoft.com/office/word/2010/wordprocessingShape">
                      <wps:cNvCnPr/>
                      <wps:spPr>
                        <a:xfrm flipV="1">
                          <a:off x="0" y="0"/>
                          <a:ext cx="2369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1" o:spid="_x0000_s1029" style="flip:y;mso-height-percent:0;mso-height-relative:margin;mso-width-percent:0;mso-width-relative:margin;mso-wrap-distance-bottom:0;mso-wrap-distance-left:9pt;mso-wrap-distance-right:9pt;mso-wrap-distance-top:0;mso-wrap-style:square;position:absolute;visibility:visible;z-index:251661312" from="53.85pt,12.5pt" to="240.4pt,12.5pt" strokecolor="black"/>
            </w:pict>
          </mc:Fallback>
        </mc:AlternateContent>
      </w:r>
      <w:r>
        <w:rPr>
          <w:rFonts w:asciiTheme="majorHAnsi" w:hAnsiTheme="majorHAnsi"/>
        </w:rPr>
        <w:t xml:space="preserve">Signature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Date</w:t>
      </w:r>
    </w:p>
    <w:p w:rsidR="00CF4E4C" w:rsidP="00CF4E4C" w14:paraId="7E8FAC92" w14:textId="77777777">
      <w:pPr>
        <w:rPr>
          <w:rFonts w:asciiTheme="majorHAnsi" w:hAnsiTheme="majorHAnsi"/>
        </w:rPr>
      </w:pPr>
    </w:p>
    <w:p w:rsidR="00CF4E4C" w:rsidP="00CF4E4C" w14:paraId="68DC481C" w14:textId="77777777">
      <w:pPr>
        <w:rPr>
          <w:rFonts w:asciiTheme="majorHAnsi" w:hAnsiTheme="majorHAnsi"/>
        </w:rPr>
      </w:pPr>
      <w:r>
        <w:rPr>
          <w:rFonts w:asciiTheme="majorHAnsi" w:hAnsiTheme="majorHAnsi"/>
          <w:noProof/>
        </w:rPr>
        <mc:AlternateContent>
          <mc:Choice Requires="wps">
            <w:drawing>
              <wp:anchor distT="0" distB="0" distL="114300" distR="114300" simplePos="0" relativeHeight="251666432" behindDoc="0" locked="0" layoutInCell="1" allowOverlap="1">
                <wp:simplePos x="0" y="0"/>
                <wp:positionH relativeFrom="column">
                  <wp:posOffset>3673503</wp:posOffset>
                </wp:positionH>
                <wp:positionV relativeFrom="paragraph">
                  <wp:posOffset>146078</wp:posOffset>
                </wp:positionV>
                <wp:extent cx="2361233" cy="0"/>
                <wp:effectExtent l="0" t="0" r="20320" b="19050"/>
                <wp:wrapNone/>
                <wp:docPr id="122" name="Straight Connector 122"/>
                <wp:cNvGraphicFramePr/>
                <a:graphic xmlns:a="http://schemas.openxmlformats.org/drawingml/2006/main">
                  <a:graphicData uri="http://schemas.microsoft.com/office/word/2010/wordprocessingShape">
                    <wps:wsp xmlns:wps="http://schemas.microsoft.com/office/word/2010/wordprocessingShape">
                      <wps:cNvCnPr/>
                      <wps:spPr>
                        <a:xfrm>
                          <a:off x="0" y="0"/>
                          <a:ext cx="23612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2" o:spid="_x0000_s1030" style="mso-height-percent:0;mso-height-relative:margin;mso-width-percent:0;mso-width-relative:margin;mso-wrap-distance-bottom:0;mso-wrap-distance-left:9pt;mso-wrap-distance-right:9pt;mso-wrap-distance-top:0;mso-wrap-style:square;position:absolute;visibility:visible;z-index:251667456" from="289.25pt,11.5pt" to="475.15pt,11.5pt" strokecolor="black"/>
            </w:pict>
          </mc:Fallback>
        </mc:AlternateContent>
      </w:r>
      <w:r>
        <w:rPr>
          <w:rFonts w:asciiTheme="majorHAnsi" w:hAnsiTheme="majorHAnsi"/>
          <w:noProof/>
        </w:rPr>
        <mc:AlternateContent>
          <mc:Choice Requires="wps">
            <w:drawing>
              <wp:anchor distT="0" distB="0" distL="114300" distR="114300" simplePos="0" relativeHeight="251662336" behindDoc="0" locked="0" layoutInCell="1" allowOverlap="1">
                <wp:simplePos x="0" y="0"/>
                <wp:positionH relativeFrom="column">
                  <wp:posOffset>659958</wp:posOffset>
                </wp:positionH>
                <wp:positionV relativeFrom="paragraph">
                  <wp:posOffset>146077</wp:posOffset>
                </wp:positionV>
                <wp:extent cx="2377440" cy="4721"/>
                <wp:effectExtent l="0" t="0" r="22860" b="33655"/>
                <wp:wrapNone/>
                <wp:docPr id="123" name="Straight Connector 123"/>
                <wp:cNvGraphicFramePr/>
                <a:graphic xmlns:a="http://schemas.openxmlformats.org/drawingml/2006/main">
                  <a:graphicData uri="http://schemas.microsoft.com/office/word/2010/wordprocessingShape">
                    <wps:wsp xmlns:wps="http://schemas.microsoft.com/office/word/2010/wordprocessingShape">
                      <wps:cNvCnPr/>
                      <wps:spPr>
                        <a:xfrm flipV="1">
                          <a:off x="0" y="0"/>
                          <a:ext cx="2377440" cy="47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3" o:spid="_x0000_s1031" style="flip:y;mso-height-percent:0;mso-height-relative:margin;mso-width-percent:0;mso-width-relative:margin;mso-wrap-distance-bottom:0;mso-wrap-distance-left:9pt;mso-wrap-distance-right:9pt;mso-wrap-distance-top:0;mso-wrap-style:square;position:absolute;visibility:visible;z-index:251663360" from="51.95pt,11.5pt" to="239.15pt,11.85pt" strokecolor="black"/>
            </w:pict>
          </mc:Fallback>
        </mc:AlternateContent>
      </w:r>
      <w:r>
        <w:rPr>
          <w:rFonts w:asciiTheme="majorHAnsi" w:hAnsiTheme="majorHAnsi"/>
        </w:rPr>
        <w:t>Name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Phone</w:t>
      </w:r>
    </w:p>
    <w:p w:rsidR="00CF4E4C" w:rsidP="00CF4E4C" w14:paraId="65C749BD" w14:textId="77777777">
      <w:pPr>
        <w:rPr>
          <w:rFonts w:asciiTheme="majorHAnsi" w:hAnsiTheme="majorHAnsi"/>
        </w:rPr>
      </w:pPr>
    </w:p>
    <w:p w:rsidR="00CF4E4C" w:rsidRPr="00550BC5" w:rsidP="00CF4E4C" w14:paraId="2964C342" w14:textId="77777777">
      <w:pPr>
        <w:rPr>
          <w:rFonts w:asciiTheme="majorHAnsi" w:hAnsiTheme="majorHAnsi"/>
        </w:rPr>
      </w:pPr>
      <w:r>
        <w:rPr>
          <w:rFonts w:asciiTheme="majorHAnsi" w:hAnsiTheme="majorHAnsi"/>
          <w:noProof/>
        </w:rPr>
        <mc:AlternateContent>
          <mc:Choice Requires="wps">
            <w:drawing>
              <wp:anchor distT="0" distB="0" distL="114300" distR="114300" simplePos="0" relativeHeight="251668480" behindDoc="0" locked="0" layoutInCell="1" allowOverlap="1">
                <wp:simplePos x="0" y="0"/>
                <wp:positionH relativeFrom="column">
                  <wp:posOffset>620202</wp:posOffset>
                </wp:positionH>
                <wp:positionV relativeFrom="paragraph">
                  <wp:posOffset>152040</wp:posOffset>
                </wp:positionV>
                <wp:extent cx="5398935" cy="0"/>
                <wp:effectExtent l="0" t="0" r="30480" b="19050"/>
                <wp:wrapNone/>
                <wp:docPr id="124" name="Straight Connector 124"/>
                <wp:cNvGraphicFramePr/>
                <a:graphic xmlns:a="http://schemas.openxmlformats.org/drawingml/2006/main">
                  <a:graphicData uri="http://schemas.microsoft.com/office/word/2010/wordprocessingShape">
                    <wps:wsp xmlns:wps="http://schemas.microsoft.com/office/word/2010/wordprocessingShape">
                      <wps:cNvCnPr/>
                      <wps:spPr>
                        <a:xfrm flipV="1">
                          <a:off x="0" y="0"/>
                          <a:ext cx="5398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4" o:spid="_x0000_s1032" style="flip:y;mso-height-percent:0;mso-height-relative:margin;mso-width-percent:0;mso-width-relative:margin;mso-wrap-distance-bottom:0;mso-wrap-distance-left:9pt;mso-wrap-distance-right:9pt;mso-wrap-distance-top:0;mso-wrap-style:square;position:absolute;visibility:visible;z-index:251669504" from="48.85pt,11.95pt" to="473.95pt,11.95pt" strokecolor="black"/>
            </w:pict>
          </mc:Fallback>
        </mc:AlternateContent>
      </w:r>
      <w:r>
        <w:rPr>
          <w:rFonts w:asciiTheme="majorHAnsi" w:hAnsiTheme="majorHAnsi"/>
        </w:rPr>
        <w:t>Address</w:t>
      </w:r>
    </w:p>
    <w:p w:rsidR="0019026B" w14:paraId="19A38E86" w14:textId="77777777">
      <w:pPr>
        <w:spacing w:after="200" w:line="276" w:lineRule="auto"/>
        <w:sectPr>
          <w:headerReference w:type="default" r:id="rId6"/>
          <w:footerReference w:type="default" r:id="rId7"/>
          <w:pgSz w:w="12240" w:h="15840"/>
          <w:pgMar w:top="1440" w:right="1440" w:bottom="1440" w:left="1440" w:header="720" w:footer="720" w:gutter="0"/>
          <w:cols w:space="720"/>
          <w:docGrid w:linePitch="360"/>
        </w:sectPr>
      </w:pPr>
    </w:p>
    <w:p w:rsidR="00892422" w:rsidRPr="00892422" w:rsidP="00892422" w14:paraId="329F7276" w14:textId="77777777">
      <w:pPr>
        <w:jc w:val="center"/>
        <w:rPr>
          <w:rFonts w:asciiTheme="majorHAnsi" w:hAnsiTheme="majorHAnsi"/>
          <w:b/>
          <w:sz w:val="22"/>
          <w:szCs w:val="22"/>
        </w:rPr>
      </w:pPr>
      <w:r w:rsidRPr="00892422">
        <w:rPr>
          <w:rFonts w:asciiTheme="majorHAnsi" w:hAnsiTheme="majorHAnsi"/>
          <w:b/>
          <w:sz w:val="22"/>
          <w:szCs w:val="22"/>
        </w:rPr>
        <w:t>Privacy Act Statement</w:t>
      </w:r>
    </w:p>
    <w:p w:rsidR="00892422" w:rsidP="00892422" w14:paraId="29F6F328" w14:textId="77777777">
      <w:pPr>
        <w:rPr>
          <w:rFonts w:asciiTheme="majorHAnsi" w:hAnsiTheme="majorHAnsi"/>
          <w:sz w:val="20"/>
          <w:szCs w:val="20"/>
        </w:rPr>
      </w:pPr>
    </w:p>
    <w:p w:rsidR="00892422" w:rsidP="00892422" w14:paraId="01DB1AA7" w14:textId="77777777">
      <w:pPr>
        <w:rPr>
          <w:rFonts w:asciiTheme="majorHAnsi" w:hAnsiTheme="majorHAnsi"/>
          <w:sz w:val="22"/>
          <w:szCs w:val="22"/>
        </w:rPr>
      </w:pPr>
      <w:r w:rsidRPr="00982EC6">
        <w:rPr>
          <w:rFonts w:asciiTheme="majorHAnsi" w:hAnsiTheme="majorHAnsi"/>
          <w:b/>
          <w:sz w:val="22"/>
          <w:szCs w:val="22"/>
        </w:rPr>
        <w:t xml:space="preserve">Authority:  </w:t>
      </w:r>
      <w:r w:rsidRPr="00982EC6">
        <w:rPr>
          <w:rFonts w:asciiTheme="majorHAnsi" w:hAnsiTheme="majorHAnsi"/>
          <w:sz w:val="22"/>
          <w:szCs w:val="22"/>
        </w:rPr>
        <w:t>The Rehabilitation Act of 1973, as amended, 29 U.S.C. § 791; Executive Order 13164, Requiring Federal Agencies to Establish Procedures to Facilitate the Provision of Reasonable Accommodation, 65 Fed. Reg. 46,563 (Jul 28, 2000); and Equal Employment Opportunity Commission’s Policy Guidance on Executive Order 13164: Establishing Procedures to Facilitate the Provision of Reasonable Accommodation, Directives Transmittal Nu</w:t>
      </w:r>
      <w:r>
        <w:rPr>
          <w:rFonts w:asciiTheme="majorHAnsi" w:hAnsiTheme="majorHAnsi"/>
          <w:sz w:val="22"/>
          <w:szCs w:val="22"/>
        </w:rPr>
        <w:t>mber 915.003, October 20, 2000.</w:t>
      </w:r>
    </w:p>
    <w:p w:rsidR="00892422" w:rsidRPr="00982EC6" w:rsidP="00892422" w14:paraId="4D9A3955" w14:textId="77777777">
      <w:pPr>
        <w:rPr>
          <w:rFonts w:asciiTheme="majorHAnsi" w:hAnsiTheme="majorHAnsi"/>
          <w:sz w:val="22"/>
          <w:szCs w:val="22"/>
        </w:rPr>
      </w:pPr>
    </w:p>
    <w:p w:rsidR="00892422" w:rsidRPr="00982EC6" w:rsidP="00892422" w14:paraId="3096425B" w14:textId="77777777">
      <w:pPr>
        <w:spacing w:after="200" w:line="276" w:lineRule="auto"/>
        <w:rPr>
          <w:rFonts w:asciiTheme="majorHAnsi" w:hAnsiTheme="majorHAnsi"/>
          <w:sz w:val="22"/>
          <w:szCs w:val="22"/>
        </w:rPr>
      </w:pPr>
      <w:r w:rsidRPr="00982EC6">
        <w:rPr>
          <w:rFonts w:asciiTheme="majorHAnsi" w:hAnsiTheme="majorHAnsi"/>
          <w:b/>
          <w:sz w:val="22"/>
          <w:szCs w:val="22"/>
        </w:rPr>
        <w:t>Purpose:</w:t>
      </w:r>
      <w:r>
        <w:rPr>
          <w:rFonts w:asciiTheme="majorHAnsi" w:hAnsiTheme="majorHAnsi"/>
          <w:b/>
        </w:rPr>
        <w:t xml:space="preserve">  </w:t>
      </w:r>
      <w:r w:rsidRPr="00982EC6">
        <w:rPr>
          <w:rFonts w:asciiTheme="majorHAnsi" w:hAnsiTheme="majorHAnsi" w:cs="Arial"/>
          <w:sz w:val="22"/>
          <w:szCs w:val="22"/>
        </w:rPr>
        <w:t>The principal purpose for collecting this information is to permit the Federal Communications Commission (FCC) to assess whether individuals are entitled to a reasonable accommodation. Additionally, this information is being collected and maintained by the FCC t</w:t>
      </w:r>
      <w:r w:rsidRPr="00982EC6">
        <w:rPr>
          <w:rFonts w:asciiTheme="majorHAnsi" w:hAnsiTheme="majorHAnsi"/>
          <w:sz w:val="22"/>
          <w:szCs w:val="22"/>
        </w:rPr>
        <w:t xml:space="preserve">o record and track requests for reasonable accommodation by individuals with disabilities, their provision, and the disposition of such requests. </w:t>
      </w:r>
      <w:r>
        <w:rPr>
          <w:rFonts w:asciiTheme="majorHAnsi" w:hAnsiTheme="majorHAnsi"/>
        </w:rPr>
        <w:t xml:space="preserve">  </w:t>
      </w:r>
      <w:r w:rsidRPr="00982EC6">
        <w:rPr>
          <w:rFonts w:asciiTheme="majorHAnsi" w:hAnsiTheme="majorHAnsi" w:cs="Arial"/>
          <w:sz w:val="22"/>
          <w:szCs w:val="22"/>
        </w:rPr>
        <w:t>Information collected in connection with a request for reasonable accommodation is confidential and ma</w:t>
      </w:r>
      <w:r w:rsidRPr="00982EC6">
        <w:rPr>
          <w:rFonts w:asciiTheme="majorHAnsi" w:hAnsiTheme="majorHAnsi" w:cs="Arial"/>
          <w:sz w:val="22"/>
          <w:szCs w:val="22"/>
        </w:rPr>
        <w:t>y be shared with Agency officials or Agency contractors only when those other individuals need to know the information to make determinations on a reasonable accommodation request or to assist the Reasonable Accommodations Coordinator in making such a determination.</w:t>
      </w:r>
    </w:p>
    <w:p w:rsidR="00892422" w:rsidP="00892422" w14:paraId="0F7C6AB0" w14:textId="1F7AE6AE">
      <w:pPr>
        <w:rPr>
          <w:rFonts w:ascii="Times New Roman" w:hAnsi="Times New Roman"/>
          <w:sz w:val="23"/>
          <w:szCs w:val="23"/>
        </w:rPr>
      </w:pPr>
      <w:r w:rsidRPr="00982EC6">
        <w:rPr>
          <w:rFonts w:asciiTheme="majorHAnsi" w:hAnsiTheme="majorHAnsi"/>
          <w:b/>
          <w:sz w:val="22"/>
          <w:szCs w:val="22"/>
        </w:rPr>
        <w:t>Routine Uses</w:t>
      </w:r>
      <w:r>
        <w:rPr>
          <w:rFonts w:asciiTheme="majorHAnsi" w:hAnsiTheme="majorHAnsi"/>
        </w:rPr>
        <w:t xml:space="preserve">:  </w:t>
      </w:r>
      <w:r w:rsidRPr="009323B3" w:rsidR="009323B3">
        <w:rPr>
          <w:rFonts w:asciiTheme="majorHAnsi" w:hAnsiTheme="majorHAnsi"/>
        </w:rPr>
        <w:t>The records and information in the records may be used pursuant to the Routine Uses for the system found in the System of Records Notice EEOC/GOVT</w:t>
      </w:r>
      <w:r w:rsidR="009D587B">
        <w:rPr>
          <w:rFonts w:asciiTheme="majorHAnsi" w:hAnsiTheme="majorHAnsi"/>
        </w:rPr>
        <w:t>-</w:t>
      </w:r>
      <w:r w:rsidRPr="009323B3" w:rsidR="009323B3">
        <w:rPr>
          <w:rFonts w:asciiTheme="majorHAnsi" w:hAnsiTheme="majorHAnsi"/>
        </w:rPr>
        <w:t>1, Equal Employment Opportunity (EEO) in the Federal Government Complaint and Appeal Records, 81 Fed. Reg. 81,116 (Nov. 17, 2016).</w:t>
      </w:r>
    </w:p>
    <w:p w:rsidR="00892422" w:rsidRPr="00CB4F50" w:rsidP="00892422" w14:paraId="33159C4F" w14:textId="77777777">
      <w:pPr>
        <w:rPr>
          <w:rFonts w:asciiTheme="majorHAnsi" w:hAnsiTheme="majorHAnsi"/>
        </w:rPr>
      </w:pPr>
    </w:p>
    <w:p w:rsidR="00892422" w:rsidP="00892422" w14:paraId="5F1A4948" w14:textId="77777777">
      <w:pPr>
        <w:rPr>
          <w:rFonts w:asciiTheme="majorHAnsi" w:hAnsiTheme="majorHAnsi"/>
          <w:sz w:val="22"/>
          <w:szCs w:val="22"/>
        </w:rPr>
      </w:pPr>
      <w:r w:rsidRPr="00982EC6">
        <w:rPr>
          <w:rFonts w:asciiTheme="majorHAnsi" w:hAnsiTheme="majorHAnsi"/>
          <w:b/>
          <w:sz w:val="22"/>
          <w:szCs w:val="22"/>
        </w:rPr>
        <w:t>Effect of Disclosure:</w:t>
      </w:r>
      <w:r w:rsidR="008F18B1">
        <w:rPr>
          <w:rFonts w:asciiTheme="majorHAnsi" w:hAnsiTheme="majorHAnsi"/>
          <w:sz w:val="22"/>
          <w:szCs w:val="22"/>
        </w:rPr>
        <w:t xml:space="preserve">  </w:t>
      </w:r>
      <w:r w:rsidRPr="00982EC6">
        <w:rPr>
          <w:rFonts w:asciiTheme="majorHAnsi" w:hAnsiTheme="majorHAnsi"/>
          <w:sz w:val="22"/>
          <w:szCs w:val="22"/>
        </w:rPr>
        <w:t>The provision of information is voluntary; however, if you do not provide this information, the FCC may not provide you with an accommodation, and you may not receive important information.</w:t>
      </w:r>
    </w:p>
    <w:p w:rsidR="00B90F65" w:rsidP="00892422" w14:paraId="0E7A2D0B" w14:textId="77777777">
      <w:pPr>
        <w:rPr>
          <w:rFonts w:asciiTheme="majorHAnsi" w:hAnsiTheme="majorHAnsi"/>
          <w:sz w:val="22"/>
          <w:szCs w:val="22"/>
        </w:rPr>
      </w:pPr>
    </w:p>
    <w:p w:rsidR="00B90F65" w:rsidRPr="00116297" w:rsidP="00116297" w14:paraId="001EC954" w14:textId="77777777">
      <w:pPr>
        <w:pStyle w:val="Default"/>
        <w:jc w:val="center"/>
        <w:rPr>
          <w:rFonts w:ascii="Cambria" w:hAnsi="Cambria"/>
          <w:sz w:val="22"/>
          <w:szCs w:val="22"/>
        </w:rPr>
      </w:pPr>
      <w:r w:rsidRPr="00116297">
        <w:rPr>
          <w:rFonts w:ascii="Cambria" w:hAnsi="Cambria"/>
          <w:b/>
          <w:bCs/>
          <w:sz w:val="22"/>
          <w:szCs w:val="22"/>
        </w:rPr>
        <w:t>FCC NOTICE REQUIRED BY THE PAPERWORK REDUCTION ACT</w:t>
      </w:r>
    </w:p>
    <w:p w:rsidR="00116297" w:rsidRPr="00B30BBB" w:rsidP="00B90F65" w14:paraId="381E562F" w14:textId="77777777">
      <w:pPr>
        <w:pStyle w:val="Default"/>
        <w:rPr>
          <w:rFonts w:ascii="Cambria" w:hAnsi="Cambria"/>
          <w:sz w:val="22"/>
          <w:szCs w:val="22"/>
        </w:rPr>
      </w:pPr>
    </w:p>
    <w:p w:rsidR="00B90F65" w:rsidRPr="00B30BBB" w:rsidP="00B90F65" w14:paraId="7EDD2B87" w14:textId="63AD0B7B">
      <w:pPr>
        <w:pStyle w:val="Default"/>
        <w:rPr>
          <w:rFonts w:ascii="Cambria" w:hAnsi="Cambria"/>
          <w:sz w:val="22"/>
          <w:szCs w:val="22"/>
        </w:rPr>
      </w:pPr>
      <w:r w:rsidRPr="00B30BBB">
        <w:rPr>
          <w:rFonts w:ascii="Cambria" w:hAnsi="Cambria"/>
          <w:sz w:val="22"/>
          <w:szCs w:val="22"/>
        </w:rPr>
        <w:t>We have estimated that each response to this collection of information will ta</w:t>
      </w:r>
      <w:r w:rsidRPr="00B30BBB" w:rsidR="00B30BBB">
        <w:rPr>
          <w:rFonts w:ascii="Cambria" w:hAnsi="Cambria"/>
          <w:sz w:val="22"/>
          <w:szCs w:val="22"/>
        </w:rPr>
        <w:t>ke 0.16</w:t>
      </w:r>
      <w:r w:rsidRPr="00B30BBB">
        <w:rPr>
          <w:rFonts w:ascii="Cambria" w:hAnsi="Cambria"/>
          <w:sz w:val="22"/>
          <w:szCs w:val="22"/>
        </w:rPr>
        <w:t xml:space="preserve"> hours. </w:t>
      </w:r>
      <w:r w:rsidR="00B94B14">
        <w:rPr>
          <w:rFonts w:ascii="Cambria" w:hAnsi="Cambria"/>
          <w:sz w:val="22"/>
          <w:szCs w:val="22"/>
        </w:rPr>
        <w:t xml:space="preserve"> </w:t>
      </w:r>
      <w:r w:rsidRPr="00B30BBB">
        <w:rPr>
          <w:rFonts w:ascii="Cambria" w:hAnsi="Cambria"/>
          <w:sz w:val="22"/>
          <w:szCs w:val="22"/>
        </w:rPr>
        <w:t xml:space="preserve">Our estimate includes the time to read the instructions, look through existing records, gather and maintain the required data, and actually complete and review the form or response. </w:t>
      </w:r>
      <w:r w:rsidR="00B94B14">
        <w:rPr>
          <w:rFonts w:ascii="Cambria" w:hAnsi="Cambria"/>
          <w:sz w:val="22"/>
          <w:szCs w:val="22"/>
        </w:rPr>
        <w:t xml:space="preserve"> </w:t>
      </w:r>
      <w:r w:rsidRPr="00B30BBB">
        <w:rPr>
          <w:rFonts w:ascii="Cambria" w:hAnsi="Cambria"/>
          <w:sz w:val="22"/>
          <w:szCs w:val="22"/>
        </w:rPr>
        <w:t>If you have any comments on this estimate, or on how we can improve the collection and reduce the burden it causes you, please write the Federal Communications Commission, AMD-P</w:t>
      </w:r>
      <w:r w:rsidR="00511FE2">
        <w:rPr>
          <w:rFonts w:ascii="Cambria" w:hAnsi="Cambria"/>
          <w:sz w:val="22"/>
          <w:szCs w:val="22"/>
        </w:rPr>
        <w:t>P</w:t>
      </w:r>
      <w:r w:rsidRPr="00B30BBB">
        <w:rPr>
          <w:rFonts w:ascii="Cambria" w:hAnsi="Cambria"/>
          <w:sz w:val="22"/>
          <w:szCs w:val="22"/>
        </w:rPr>
        <w:t>M, Paperwork Reduction Project (3060-</w:t>
      </w:r>
      <w:r w:rsidR="00C22FB2">
        <w:rPr>
          <w:rFonts w:ascii="Cambria" w:hAnsi="Cambria"/>
          <w:sz w:val="22"/>
          <w:szCs w:val="22"/>
        </w:rPr>
        <w:t>1246</w:t>
      </w:r>
      <w:r w:rsidRPr="00B30BBB">
        <w:rPr>
          <w:rFonts w:ascii="Cambria" w:hAnsi="Cambria"/>
          <w:sz w:val="22"/>
          <w:szCs w:val="22"/>
        </w:rPr>
        <w:t xml:space="preserve">), Washington, DC 20554. </w:t>
      </w:r>
      <w:r w:rsidR="00B94B14">
        <w:rPr>
          <w:rFonts w:ascii="Cambria" w:hAnsi="Cambria"/>
          <w:sz w:val="22"/>
          <w:szCs w:val="22"/>
        </w:rPr>
        <w:t xml:space="preserve"> </w:t>
      </w:r>
      <w:r w:rsidRPr="00B30BBB">
        <w:rPr>
          <w:rFonts w:ascii="Cambria" w:hAnsi="Cambria"/>
          <w:sz w:val="22"/>
          <w:szCs w:val="22"/>
        </w:rPr>
        <w:t>We will also accept your c</w:t>
      </w:r>
      <w:r w:rsidR="00B94B14">
        <w:rPr>
          <w:rFonts w:ascii="Cambria" w:hAnsi="Cambria"/>
          <w:sz w:val="22"/>
          <w:szCs w:val="22"/>
        </w:rPr>
        <w:t>omments via the Internet if you</w:t>
      </w:r>
      <w:r w:rsidRPr="00B30BBB">
        <w:rPr>
          <w:rFonts w:ascii="Cambria" w:hAnsi="Cambria"/>
          <w:sz w:val="22"/>
          <w:szCs w:val="22"/>
        </w:rPr>
        <w:t xml:space="preserve"> send them to </w:t>
      </w:r>
      <w:r w:rsidRPr="00B30BBB">
        <w:rPr>
          <w:rFonts w:ascii="Cambria" w:hAnsi="Cambria"/>
          <w:b/>
          <w:bCs/>
          <w:sz w:val="22"/>
          <w:szCs w:val="22"/>
        </w:rPr>
        <w:t>pra@fcc.gov</w:t>
      </w:r>
      <w:r w:rsidRPr="00B30BBB">
        <w:rPr>
          <w:rFonts w:ascii="Cambria" w:hAnsi="Cambria"/>
          <w:sz w:val="22"/>
          <w:szCs w:val="22"/>
        </w:rPr>
        <w:t xml:space="preserve">. </w:t>
      </w:r>
      <w:r w:rsidR="00B94B14">
        <w:rPr>
          <w:rFonts w:ascii="Cambria" w:hAnsi="Cambria"/>
          <w:sz w:val="22"/>
          <w:szCs w:val="22"/>
        </w:rPr>
        <w:t xml:space="preserve"> </w:t>
      </w:r>
      <w:r w:rsidRPr="00B30BBB">
        <w:rPr>
          <w:rFonts w:ascii="Cambria" w:hAnsi="Cambria"/>
          <w:sz w:val="22"/>
          <w:szCs w:val="22"/>
        </w:rPr>
        <w:t xml:space="preserve">Please DO NOT SEND COMPLETED REQUESTS TO THIS ADDRESS. </w:t>
      </w:r>
      <w:r w:rsidR="00B94B14">
        <w:rPr>
          <w:rFonts w:ascii="Cambria" w:hAnsi="Cambria"/>
          <w:sz w:val="22"/>
          <w:szCs w:val="22"/>
        </w:rPr>
        <w:t xml:space="preserve"> </w:t>
      </w:r>
      <w:r w:rsidRPr="00B30BBB">
        <w:rPr>
          <w:rFonts w:ascii="Cambria" w:hAnsi="Cambria"/>
          <w:sz w:val="22"/>
          <w:szCs w:val="22"/>
        </w:rPr>
        <w:t xml:space="preserve">Remember - you are not required to respond to a collection of information sponsored by the Federal government, and the government may not conduct or sponsor this collection, unless it displays a currently valid OMB control number or if we fail to provide you with this notice. </w:t>
      </w:r>
      <w:r w:rsidR="00B94B14">
        <w:rPr>
          <w:rFonts w:ascii="Cambria" w:hAnsi="Cambria"/>
          <w:sz w:val="22"/>
          <w:szCs w:val="22"/>
        </w:rPr>
        <w:t xml:space="preserve"> </w:t>
      </w:r>
      <w:r w:rsidRPr="00B30BBB">
        <w:rPr>
          <w:rFonts w:ascii="Cambria" w:hAnsi="Cambria"/>
          <w:sz w:val="22"/>
          <w:szCs w:val="22"/>
        </w:rPr>
        <w:t>This collection has been a</w:t>
      </w:r>
      <w:r w:rsidRPr="00B30BBB">
        <w:rPr>
          <w:rFonts w:ascii="Cambria" w:hAnsi="Cambria"/>
          <w:sz w:val="22"/>
          <w:szCs w:val="22"/>
        </w:rPr>
        <w:t>ssigned an OMB control number of 3060-</w:t>
      </w:r>
      <w:r w:rsidR="00C22FB2">
        <w:rPr>
          <w:rFonts w:ascii="Cambria" w:hAnsi="Cambria"/>
          <w:sz w:val="22"/>
          <w:szCs w:val="22"/>
        </w:rPr>
        <w:t>1246.</w:t>
      </w:r>
      <w:r w:rsidRPr="00B30BBB">
        <w:rPr>
          <w:rFonts w:ascii="Cambria" w:hAnsi="Cambria"/>
          <w:sz w:val="22"/>
          <w:szCs w:val="22"/>
        </w:rPr>
        <w:t xml:space="preserve"> </w:t>
      </w:r>
    </w:p>
    <w:p w:rsidR="00116297" w:rsidRPr="00116297" w:rsidP="00B90F65" w14:paraId="05DBDC33" w14:textId="77777777">
      <w:pPr>
        <w:pStyle w:val="Default"/>
        <w:rPr>
          <w:rFonts w:ascii="Cambria" w:hAnsi="Cambria"/>
          <w:sz w:val="20"/>
          <w:szCs w:val="20"/>
        </w:rPr>
      </w:pPr>
    </w:p>
    <w:p w:rsidR="00B90F65" w:rsidRPr="00116297" w:rsidP="00B90F65" w14:paraId="5E9B3145" w14:textId="77777777">
      <w:pPr>
        <w:rPr>
          <w:rFonts w:ascii="Cambria" w:hAnsi="Cambria"/>
          <w:b/>
          <w:bCs/>
          <w:sz w:val="22"/>
          <w:szCs w:val="22"/>
        </w:rPr>
      </w:pPr>
      <w:r w:rsidRPr="00116297">
        <w:rPr>
          <w:rFonts w:ascii="Cambria" w:hAnsi="Cambria"/>
          <w:b/>
          <w:bCs/>
          <w:sz w:val="22"/>
          <w:szCs w:val="22"/>
        </w:rPr>
        <w:t>THE FOREGOING NOTICE IS REQUIRED BY THE PAPERWORK REDUCTION ACT OF 1995, P.L. 104-13, OCTOBER 1, 1995, 44 U.S.C. 3507</w:t>
      </w:r>
    </w:p>
    <w:p w:rsidR="00B90F65" w:rsidRPr="00116297" w:rsidP="000D6465" w14:paraId="02BE0C5F" w14:textId="77777777">
      <w:pPr>
        <w:tabs>
          <w:tab w:val="left" w:pos="6135"/>
        </w:tabs>
        <w:rPr>
          <w:rFonts w:ascii="Cambria" w:hAnsi="Cambria"/>
          <w:sz w:val="22"/>
          <w:szCs w:val="22"/>
        </w:rPr>
      </w:pPr>
      <w:r>
        <w:rPr>
          <w:rFonts w:ascii="Cambria" w:hAnsi="Cambria"/>
          <w:sz w:val="22"/>
          <w:szCs w:val="22"/>
        </w:rPr>
        <w:tab/>
      </w:r>
    </w:p>
    <w:p w:rsidR="00116297" w:rsidP="00CF4E4C" w14:paraId="4FED45FE" w14:textId="77777777">
      <w:pPr>
        <w:rPr>
          <w:rFonts w:asciiTheme="majorHAnsi" w:eastAsiaTheme="majorEastAsia" w:hAnsiTheme="majorHAnsi" w:cstheme="majorBidi"/>
          <w:bCs/>
          <w:iCs/>
          <w:sz w:val="28"/>
          <w:szCs w:val="28"/>
        </w:rPr>
      </w:pPr>
    </w:p>
    <w:p w:rsidR="00CF4E4C" w:rsidRPr="00116297" w:rsidP="00116297" w14:paraId="5CA304EE" w14:textId="77777777">
      <w:pPr>
        <w:jc w:val="right"/>
        <w:rPr>
          <w:rFonts w:asciiTheme="majorHAnsi" w:eastAsiaTheme="majorEastAsia" w:hAnsiTheme="majorHAnsi" w:cstheme="majorBidi"/>
          <w:sz w:val="28"/>
          <w:szCs w:val="28"/>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62C1" w:rsidP="001762C1" w14:paraId="4B05FD24" w14:textId="77777777">
    <w:pPr>
      <w:pStyle w:val="Footer"/>
      <w:jc w:val="right"/>
    </w:pPr>
    <w:r>
      <w:t>FCC Form 5627</w:t>
    </w:r>
  </w:p>
  <w:p w:rsidR="00602AEC" w:rsidP="001762C1" w14:paraId="3FCD1E7A" w14:textId="62AED26C">
    <w:pPr>
      <w:pStyle w:val="Footer"/>
      <w:jc w:val="right"/>
    </w:pPr>
    <w:r>
      <w:t>20</w:t>
    </w:r>
    <w:r w:rsidR="00271898">
      <w:t>2</w:t>
    </w:r>
    <w:r w:rsidR="00EE0B8F">
      <w:t>6</w:t>
    </w:r>
  </w:p>
  <w:p w:rsidR="00602AEC" w:rsidP="001762C1" w14:paraId="3B170457" w14:textId="77777777">
    <w:pPr>
      <w:pStyle w:val="Footer"/>
      <w:jc w:val="right"/>
    </w:pPr>
    <w:r>
      <w:t>Page</w:t>
    </w:r>
    <w:r w:rsidR="009B6F67">
      <w:t xml:space="preserve">  </w:t>
    </w:r>
    <w:r w:rsidR="009B6F67">
      <w:fldChar w:fldCharType="begin"/>
    </w:r>
    <w:r w:rsidR="009B6F67">
      <w:instrText xml:space="preserve"> PAGE   \* MERGEFORMAT </w:instrText>
    </w:r>
    <w:r w:rsidR="009B6F67">
      <w:fldChar w:fldCharType="separate"/>
    </w:r>
    <w:r w:rsidR="00DE35DC">
      <w:rPr>
        <w:noProof/>
      </w:rPr>
      <w:t>1</w:t>
    </w:r>
    <w:r w:rsidR="009B6F67">
      <w:rPr>
        <w:noProof/>
      </w:rPr>
      <w:fldChar w:fldCharType="end"/>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4EA" w14:paraId="52BFD7F2" w14:textId="77777777">
    <w:pPr>
      <w:pStyle w:val="Header"/>
    </w:pPr>
    <w:r>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-295275</wp:posOffset>
              </wp:positionV>
              <wp:extent cx="2620645" cy="599440"/>
              <wp:effectExtent l="0" t="0" r="8255"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20645" cy="599440"/>
                      </a:xfrm>
                      <a:prstGeom prst="rect">
                        <a:avLst/>
                      </a:prstGeom>
                      <a:solidFill>
                        <a:srgbClr val="FFFFFF"/>
                      </a:solidFill>
                      <a:ln w="9525">
                        <a:noFill/>
                        <a:miter lim="800000"/>
                        <a:headEnd/>
                        <a:tailEnd/>
                      </a:ln>
                    </wps:spPr>
                    <wps:txbx>
                      <w:txbxContent>
                        <w:p w:rsidR="009D46BD" w14:textId="609480A3">
                          <w:pPr>
                            <w:rPr>
                              <w:sz w:val="22"/>
                              <w:szCs w:val="22"/>
                            </w:rPr>
                          </w:pPr>
                          <w:r>
                            <w:rPr>
                              <w:sz w:val="22"/>
                              <w:szCs w:val="22"/>
                            </w:rPr>
                            <w:t xml:space="preserve">Not Approved by OMB </w:t>
                          </w:r>
                        </w:p>
                        <w:p w:rsidR="000904EA" w:rsidRPr="000904EA" w14:textId="5F7A8361">
                          <w:pPr>
                            <w:rPr>
                              <w:sz w:val="22"/>
                              <w:szCs w:val="22"/>
                            </w:rPr>
                          </w:pPr>
                          <w:r w:rsidRPr="000904EA">
                            <w:rPr>
                              <w:sz w:val="22"/>
                              <w:szCs w:val="22"/>
                            </w:rPr>
                            <w:t>OMB</w:t>
                          </w:r>
                          <w:r>
                            <w:rPr>
                              <w:sz w:val="22"/>
                              <w:szCs w:val="22"/>
                            </w:rPr>
                            <w:t xml:space="preserve"> </w:t>
                          </w:r>
                          <w:r w:rsidR="000D6465">
                            <w:rPr>
                              <w:sz w:val="22"/>
                              <w:szCs w:val="22"/>
                            </w:rPr>
                            <w:t xml:space="preserve">Control No. </w:t>
                          </w:r>
                          <w:r w:rsidRPr="000904EA">
                            <w:rPr>
                              <w:sz w:val="22"/>
                              <w:szCs w:val="22"/>
                            </w:rPr>
                            <w:t>3060-</w:t>
                          </w:r>
                          <w:r w:rsidR="009323B3">
                            <w:rPr>
                              <w:sz w:val="22"/>
                              <w:szCs w:val="22"/>
                            </w:rPr>
                            <w:t>1246</w:t>
                          </w:r>
                        </w:p>
                        <w:p w:rsidR="000904EA" w:rsidRPr="000904EA" w14:textId="77777777">
                          <w:pPr>
                            <w:rPr>
                              <w:sz w:val="22"/>
                              <w:szCs w:val="22"/>
                            </w:rPr>
                          </w:pPr>
                          <w:r w:rsidRPr="000904EA">
                            <w:rPr>
                              <w:sz w:val="22"/>
                              <w:szCs w:val="22"/>
                            </w:rPr>
                            <w:t xml:space="preserve">Est. Avg. Burden per Response: </w:t>
                          </w:r>
                          <w:r w:rsidR="00A30CF2">
                            <w:rPr>
                              <w:sz w:val="22"/>
                              <w:szCs w:val="22"/>
                            </w:rPr>
                            <w:t>0.16</w:t>
                          </w:r>
                          <w:r w:rsidR="00116297">
                            <w:rPr>
                              <w:sz w:val="22"/>
                              <w:szCs w:val="22"/>
                            </w:rPr>
                            <w:t xml:space="preserve"> Hours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06.35pt;height:47.2pt;margin-top:-23.25pt;margin-left:155.1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9D46BD" w14:paraId="7A0F12E0" w14:textId="609480A3">
                    <w:pPr>
                      <w:rPr>
                        <w:sz w:val="22"/>
                        <w:szCs w:val="22"/>
                      </w:rPr>
                    </w:pPr>
                    <w:r>
                      <w:rPr>
                        <w:sz w:val="22"/>
                        <w:szCs w:val="22"/>
                      </w:rPr>
                      <w:t xml:space="preserve">Not Approved by OMB </w:t>
                    </w:r>
                  </w:p>
                  <w:p w:rsidR="000904EA" w:rsidRPr="000904EA" w14:paraId="04395123" w14:textId="5F7A8361">
                    <w:pPr>
                      <w:rPr>
                        <w:sz w:val="22"/>
                        <w:szCs w:val="22"/>
                      </w:rPr>
                    </w:pPr>
                    <w:r w:rsidRPr="000904EA">
                      <w:rPr>
                        <w:sz w:val="22"/>
                        <w:szCs w:val="22"/>
                      </w:rPr>
                      <w:t>OMB</w:t>
                    </w:r>
                    <w:r>
                      <w:rPr>
                        <w:sz w:val="22"/>
                        <w:szCs w:val="22"/>
                      </w:rPr>
                      <w:t xml:space="preserve"> </w:t>
                    </w:r>
                    <w:r w:rsidR="000D6465">
                      <w:rPr>
                        <w:sz w:val="22"/>
                        <w:szCs w:val="22"/>
                      </w:rPr>
                      <w:t xml:space="preserve">Control No. </w:t>
                    </w:r>
                    <w:r w:rsidRPr="000904EA">
                      <w:rPr>
                        <w:sz w:val="22"/>
                        <w:szCs w:val="22"/>
                      </w:rPr>
                      <w:t>3060-</w:t>
                    </w:r>
                    <w:r w:rsidR="009323B3">
                      <w:rPr>
                        <w:sz w:val="22"/>
                        <w:szCs w:val="22"/>
                      </w:rPr>
                      <w:t>1246</w:t>
                    </w:r>
                  </w:p>
                  <w:p w:rsidR="000904EA" w:rsidRPr="000904EA" w14:paraId="25EA6CD4" w14:textId="77777777">
                    <w:pPr>
                      <w:rPr>
                        <w:sz w:val="22"/>
                        <w:szCs w:val="22"/>
                      </w:rPr>
                    </w:pPr>
                    <w:r w:rsidRPr="000904EA">
                      <w:rPr>
                        <w:sz w:val="22"/>
                        <w:szCs w:val="22"/>
                      </w:rPr>
                      <w:t xml:space="preserve">Est. Avg. Burden per Response: </w:t>
                    </w:r>
                    <w:r w:rsidR="00A30CF2">
                      <w:rPr>
                        <w:sz w:val="22"/>
                        <w:szCs w:val="22"/>
                      </w:rPr>
                      <w:t>0.16</w:t>
                    </w:r>
                    <w:r w:rsidR="00116297">
                      <w:rPr>
                        <w:sz w:val="22"/>
                        <w:szCs w:val="22"/>
                      </w:rPr>
                      <w:t xml:space="preserve"> Hours</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026B" w14:paraId="278021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F5ACE"/>
    <w:multiLevelType w:val="multilevel"/>
    <w:tmpl w:val="C0065E0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7BF696E"/>
    <w:multiLevelType w:val="hybridMultilevel"/>
    <w:tmpl w:val="A51458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103609"/>
    <w:multiLevelType w:val="hybridMultilevel"/>
    <w:tmpl w:val="78F83FFA"/>
    <w:lvl w:ilvl="0">
      <w:start w:val="1"/>
      <w:numFmt w:val="upperRoman"/>
      <w:lvlText w:val="%1."/>
      <w:lvlJc w:val="left"/>
      <w:pPr>
        <w:ind w:left="720" w:hanging="360"/>
      </w:pPr>
      <w:rPr>
        <w:rFonts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3832226"/>
    <w:multiLevelType w:val="hybridMultilevel"/>
    <w:tmpl w:val="6BFAB67E"/>
    <w:lvl w:ilvl="0">
      <w:start w:val="1"/>
      <w:numFmt w:val="upperRoman"/>
      <w:lvlText w:val="%1."/>
      <w:lvlJc w:val="left"/>
      <w:pPr>
        <w:ind w:left="720" w:hanging="360"/>
      </w:pPr>
      <w:rPr>
        <w:rFonts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28E7B2E"/>
    <w:multiLevelType w:val="hybridMultilevel"/>
    <w:tmpl w:val="B9E633F6"/>
    <w:lvl w:ilvl="0">
      <w:start w:val="1"/>
      <w:numFmt w:val="upperLetter"/>
      <w:lvlText w:val="%1."/>
      <w:lvlJc w:val="left"/>
      <w:pPr>
        <w:ind w:left="360" w:hanging="360"/>
      </w:pPr>
      <w:rPr>
        <w:rFonts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1396153">
    <w:abstractNumId w:val="2"/>
  </w:num>
  <w:num w:numId="2" w16cid:durableId="1750275949">
    <w:abstractNumId w:val="2"/>
  </w:num>
  <w:num w:numId="3" w16cid:durableId="1815488915">
    <w:abstractNumId w:val="2"/>
  </w:num>
  <w:num w:numId="4" w16cid:durableId="878519216">
    <w:abstractNumId w:val="4"/>
  </w:num>
  <w:num w:numId="5" w16cid:durableId="1266575617">
    <w:abstractNumId w:val="3"/>
  </w:num>
  <w:num w:numId="6" w16cid:durableId="1456293025">
    <w:abstractNumId w:val="0"/>
  </w:num>
  <w:num w:numId="7" w16cid:durableId="888686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5645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4C"/>
    <w:rsid w:val="00031E29"/>
    <w:rsid w:val="00065E5D"/>
    <w:rsid w:val="000904EA"/>
    <w:rsid w:val="000D6465"/>
    <w:rsid w:val="00116297"/>
    <w:rsid w:val="001762C1"/>
    <w:rsid w:val="0019026B"/>
    <w:rsid w:val="001D02E1"/>
    <w:rsid w:val="00271898"/>
    <w:rsid w:val="0028760B"/>
    <w:rsid w:val="00287B46"/>
    <w:rsid w:val="00365D93"/>
    <w:rsid w:val="004C6DC3"/>
    <w:rsid w:val="00511FE2"/>
    <w:rsid w:val="00550BC5"/>
    <w:rsid w:val="005F3B44"/>
    <w:rsid w:val="00602AEC"/>
    <w:rsid w:val="007B21B3"/>
    <w:rsid w:val="008032FF"/>
    <w:rsid w:val="00892422"/>
    <w:rsid w:val="008A7C81"/>
    <w:rsid w:val="008F18B1"/>
    <w:rsid w:val="009323B3"/>
    <w:rsid w:val="00982EC6"/>
    <w:rsid w:val="009B6F67"/>
    <w:rsid w:val="009C09CD"/>
    <w:rsid w:val="009D46BD"/>
    <w:rsid w:val="009D587B"/>
    <w:rsid w:val="009F3BEE"/>
    <w:rsid w:val="00A30CF2"/>
    <w:rsid w:val="00A82CE1"/>
    <w:rsid w:val="00AA190C"/>
    <w:rsid w:val="00AD41D1"/>
    <w:rsid w:val="00B30BBB"/>
    <w:rsid w:val="00B90F65"/>
    <w:rsid w:val="00B94B14"/>
    <w:rsid w:val="00C22DF1"/>
    <w:rsid w:val="00C22FB2"/>
    <w:rsid w:val="00C31AF5"/>
    <w:rsid w:val="00C77607"/>
    <w:rsid w:val="00CB4F50"/>
    <w:rsid w:val="00CF1C59"/>
    <w:rsid w:val="00CF4E4C"/>
    <w:rsid w:val="00D06FCC"/>
    <w:rsid w:val="00D43DD2"/>
    <w:rsid w:val="00DD6368"/>
    <w:rsid w:val="00DE35DC"/>
    <w:rsid w:val="00E96D3F"/>
    <w:rsid w:val="00EA6C6F"/>
    <w:rsid w:val="00EE0B8F"/>
    <w:rsid w:val="00F726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803E49"/>
  <w15:docId w15:val="{6627ADC6-E2D6-4181-9F78-87C79855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E4C"/>
    <w:pPr>
      <w:spacing w:after="0" w:line="240" w:lineRule="auto"/>
    </w:pPr>
    <w:rPr>
      <w:rFonts w:eastAsiaTheme="minorEastAsia" w:cs="Times New Roman"/>
      <w:sz w:val="24"/>
      <w:szCs w:val="24"/>
    </w:rPr>
  </w:style>
  <w:style w:type="paragraph" w:styleId="Heading1">
    <w:name w:val="heading 1"/>
    <w:aliases w:val="Cambria Heading 1"/>
    <w:basedOn w:val="Normal"/>
    <w:next w:val="Normal"/>
    <w:link w:val="Heading1Char"/>
    <w:autoRedefine/>
    <w:uiPriority w:val="9"/>
    <w:qFormat/>
    <w:rsid w:val="009C09CD"/>
    <w:pPr>
      <w:keepNext/>
      <w:numPr>
        <w:numId w:val="6"/>
      </w:numPr>
      <w:spacing w:before="240" w:after="60"/>
      <w:ind w:left="360" w:hanging="360"/>
      <w:outlineLvl w:val="0"/>
    </w:pPr>
    <w:rPr>
      <w:rFonts w:asciiTheme="majorHAnsi" w:eastAsiaTheme="majorEastAsia" w:hAnsiTheme="majorHAnsi" w:cstheme="majorBidi"/>
      <w:b/>
      <w:bCs/>
      <w:kern w:val="32"/>
      <w:sz w:val="32"/>
      <w:szCs w:val="32"/>
    </w:rPr>
  </w:style>
  <w:style w:type="paragraph" w:styleId="Heading2">
    <w:name w:val="heading 2"/>
    <w:aliases w:val="Cambria Heading 2"/>
    <w:basedOn w:val="Normal"/>
    <w:next w:val="Normal"/>
    <w:link w:val="Heading2Char"/>
    <w:autoRedefine/>
    <w:uiPriority w:val="9"/>
    <w:unhideWhenUsed/>
    <w:qFormat/>
    <w:rsid w:val="009C09CD"/>
    <w:pPr>
      <w:keepNext/>
      <w:tabs>
        <w:tab w:val="num" w:pos="720"/>
      </w:tabs>
      <w:spacing w:before="240" w:after="60"/>
      <w:ind w:left="1080" w:hanging="3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mbria Heading 1 Char"/>
    <w:basedOn w:val="DefaultParagraphFont"/>
    <w:link w:val="Heading1"/>
    <w:uiPriority w:val="9"/>
    <w:rsid w:val="009C09CD"/>
    <w:rPr>
      <w:rFonts w:asciiTheme="majorHAnsi" w:eastAsiaTheme="majorEastAsia" w:hAnsiTheme="majorHAnsi" w:cstheme="majorBidi"/>
      <w:b/>
      <w:bCs/>
      <w:kern w:val="32"/>
      <w:sz w:val="32"/>
      <w:szCs w:val="32"/>
    </w:rPr>
  </w:style>
  <w:style w:type="character" w:customStyle="1" w:styleId="Heading2Char">
    <w:name w:val="Heading 2 Char"/>
    <w:aliases w:val="Cambria Heading 2 Char"/>
    <w:basedOn w:val="DefaultParagraphFont"/>
    <w:link w:val="Heading2"/>
    <w:uiPriority w:val="9"/>
    <w:rsid w:val="009C09CD"/>
    <w:rPr>
      <w:rFonts w:asciiTheme="majorHAnsi" w:eastAsiaTheme="majorEastAsia" w:hAnsiTheme="majorHAnsi" w:cstheme="majorBidi"/>
      <w:b/>
      <w:bCs/>
      <w:i/>
      <w:iCs/>
      <w:sz w:val="28"/>
      <w:szCs w:val="28"/>
    </w:rPr>
  </w:style>
  <w:style w:type="paragraph" w:styleId="ListParagraph">
    <w:name w:val="List Paragraph"/>
    <w:basedOn w:val="Normal"/>
    <w:uiPriority w:val="34"/>
    <w:qFormat/>
    <w:rsid w:val="00CF4E4C"/>
    <w:pPr>
      <w:ind w:left="720"/>
      <w:contextualSpacing/>
    </w:pPr>
  </w:style>
  <w:style w:type="table" w:styleId="TableGrid">
    <w:name w:val="Table Grid"/>
    <w:basedOn w:val="TableNormal"/>
    <w:uiPriority w:val="59"/>
    <w:rsid w:val="00CF4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2C1"/>
    <w:pPr>
      <w:tabs>
        <w:tab w:val="center" w:pos="4680"/>
        <w:tab w:val="right" w:pos="9360"/>
      </w:tabs>
    </w:pPr>
  </w:style>
  <w:style w:type="character" w:customStyle="1" w:styleId="HeaderChar">
    <w:name w:val="Header Char"/>
    <w:basedOn w:val="DefaultParagraphFont"/>
    <w:link w:val="Header"/>
    <w:uiPriority w:val="99"/>
    <w:rsid w:val="001762C1"/>
    <w:rPr>
      <w:rFonts w:eastAsiaTheme="minorEastAsia" w:cs="Times New Roman"/>
      <w:sz w:val="24"/>
      <w:szCs w:val="24"/>
    </w:rPr>
  </w:style>
  <w:style w:type="paragraph" w:styleId="Footer">
    <w:name w:val="footer"/>
    <w:basedOn w:val="Normal"/>
    <w:link w:val="FooterChar"/>
    <w:uiPriority w:val="99"/>
    <w:unhideWhenUsed/>
    <w:rsid w:val="001762C1"/>
    <w:pPr>
      <w:tabs>
        <w:tab w:val="center" w:pos="4680"/>
        <w:tab w:val="right" w:pos="9360"/>
      </w:tabs>
    </w:pPr>
  </w:style>
  <w:style w:type="character" w:customStyle="1" w:styleId="FooterChar">
    <w:name w:val="Footer Char"/>
    <w:basedOn w:val="DefaultParagraphFont"/>
    <w:link w:val="Footer"/>
    <w:uiPriority w:val="99"/>
    <w:rsid w:val="001762C1"/>
    <w:rPr>
      <w:rFonts w:eastAsiaTheme="minorEastAsia" w:cs="Times New Roman"/>
      <w:sz w:val="24"/>
      <w:szCs w:val="24"/>
    </w:rPr>
  </w:style>
  <w:style w:type="paragraph" w:styleId="BalloonText">
    <w:name w:val="Balloon Text"/>
    <w:basedOn w:val="Normal"/>
    <w:link w:val="BalloonTextChar"/>
    <w:uiPriority w:val="99"/>
    <w:semiHidden/>
    <w:unhideWhenUsed/>
    <w:rsid w:val="00B90F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F65"/>
    <w:rPr>
      <w:rFonts w:ascii="Segoe UI" w:hAnsi="Segoe UI" w:eastAsiaTheme="minorEastAsia" w:cs="Segoe UI"/>
      <w:sz w:val="18"/>
      <w:szCs w:val="18"/>
    </w:rPr>
  </w:style>
  <w:style w:type="paragraph" w:customStyle="1" w:styleId="Default">
    <w:name w:val="Default"/>
    <w:rsid w:val="00B90F6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ED180-805C-45AB-82A0-A8CEDAB2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Mann</dc:creator>
  <cp:lastModifiedBy>Nicole Ongele</cp:lastModifiedBy>
  <cp:revision>2</cp:revision>
  <cp:lastPrinted>2017-05-18T14:55:00Z</cp:lastPrinted>
  <dcterms:created xsi:type="dcterms:W3CDTF">2026-04-23T17:44:00Z</dcterms:created>
  <dcterms:modified xsi:type="dcterms:W3CDTF">2026-04-23T17:44:00Z</dcterms:modified>
</cp:coreProperties>
</file>