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15A3" w:rsidRPr="00821409" w14:paraId="1655AE12" w14:textId="77777777">
      <w:pPr>
        <w:pStyle w:val="Title"/>
        <w:rPr>
          <w:szCs w:val="24"/>
          <w:u w:val="none"/>
        </w:rPr>
      </w:pPr>
      <w:r w:rsidRPr="00821409">
        <w:rPr>
          <w:szCs w:val="24"/>
          <w:u w:val="none"/>
        </w:rPr>
        <w:t>DEPARTMENT OF TRANSPORTATION</w:t>
      </w:r>
    </w:p>
    <w:p w:rsidR="00BA15A3" w:rsidRPr="00821409" w14:paraId="7003A959" w14:textId="77777777">
      <w:pPr>
        <w:pStyle w:val="Title"/>
        <w:rPr>
          <w:szCs w:val="24"/>
        </w:rPr>
      </w:pPr>
      <w:r w:rsidRPr="00821409">
        <w:rPr>
          <w:szCs w:val="24"/>
        </w:rPr>
        <w:t>FEDERAL TRANSIT ADMINISTRATION</w:t>
      </w:r>
    </w:p>
    <w:p w:rsidR="00BA15A3" w:rsidRPr="00821409" w14:paraId="1ACAA08E" w14:textId="77777777">
      <w:pPr>
        <w:pStyle w:val="Title"/>
        <w:rPr>
          <w:szCs w:val="24"/>
        </w:rPr>
      </w:pPr>
    </w:p>
    <w:p w:rsidR="002C7051" w:rsidRPr="00821409" w14:paraId="6A7E2BC5" w14:textId="77777777">
      <w:pPr>
        <w:pStyle w:val="Title"/>
        <w:rPr>
          <w:szCs w:val="24"/>
          <w:u w:val="none"/>
        </w:rPr>
      </w:pPr>
      <w:r w:rsidRPr="00821409">
        <w:rPr>
          <w:szCs w:val="24"/>
          <w:u w:val="none"/>
        </w:rPr>
        <w:t>JUSTIFICATION STATEMENT</w:t>
      </w:r>
    </w:p>
    <w:p w:rsidR="001E4CC2" w:rsidRPr="00821409" w:rsidP="005845D2" w14:paraId="056209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bookmarkStart w:id="0" w:name="_Hlk227308996"/>
      <w:r w:rsidRPr="00821409">
        <w:rPr>
          <w:b/>
          <w:sz w:val="24"/>
          <w:szCs w:val="24"/>
        </w:rPr>
        <w:t xml:space="preserve">All Stations Accessibility Program </w:t>
      </w:r>
      <w:r w:rsidRPr="00821409" w:rsidR="00670EC7">
        <w:rPr>
          <w:b/>
          <w:sz w:val="24"/>
          <w:szCs w:val="24"/>
        </w:rPr>
        <w:t>(ASAP)</w:t>
      </w:r>
      <w:r w:rsidRPr="00821409">
        <w:rPr>
          <w:b/>
          <w:sz w:val="24"/>
          <w:szCs w:val="24"/>
        </w:rPr>
        <w:t xml:space="preserve"> </w:t>
      </w:r>
    </w:p>
    <w:bookmarkEnd w:id="0"/>
    <w:p w:rsidR="00BA15A3" w:rsidRPr="00821409" w:rsidP="005845D2" w14:paraId="1D18DA0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r w:rsidRPr="00821409">
        <w:rPr>
          <w:snapToGrid w:val="0"/>
          <w:color w:val="000000"/>
          <w:sz w:val="24"/>
          <w:szCs w:val="24"/>
        </w:rPr>
        <w:t>(OMB Control No. 2132-05</w:t>
      </w:r>
      <w:r w:rsidRPr="00821409" w:rsidR="00AA6AE6">
        <w:rPr>
          <w:snapToGrid w:val="0"/>
          <w:color w:val="000000"/>
          <w:sz w:val="24"/>
          <w:szCs w:val="24"/>
        </w:rPr>
        <w:t>8</w:t>
      </w:r>
      <w:r w:rsidRPr="00821409">
        <w:rPr>
          <w:snapToGrid w:val="0"/>
          <w:color w:val="000000"/>
          <w:sz w:val="24"/>
          <w:szCs w:val="24"/>
        </w:rPr>
        <w:t>2)</w:t>
      </w:r>
    </w:p>
    <w:p w:rsidR="00A0321B" w:rsidRPr="00821409" w14:paraId="5D72202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p>
    <w:p w:rsidR="007532FA" w:rsidRPr="00821409" w:rsidP="00A0321B" w14:paraId="7E4772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7E1550" w:rsidRPr="00821409" w:rsidP="00A0321B" w14:paraId="15EF0A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821409">
        <w:rPr>
          <w:snapToGrid w:val="0"/>
          <w:color w:val="000000"/>
          <w:sz w:val="24"/>
          <w:szCs w:val="24"/>
          <w:u w:val="single"/>
        </w:rPr>
        <w:t>ABSTRACT</w:t>
      </w:r>
    </w:p>
    <w:p w:rsidR="001A5AFB" w:rsidRPr="00821409" w:rsidP="00D171C1" w14:paraId="7DD60432" w14:textId="647E6C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821409">
        <w:rPr>
          <w:bCs/>
          <w:sz w:val="24"/>
          <w:szCs w:val="24"/>
        </w:rPr>
        <w:t xml:space="preserve">This submission requests approval from the Office of Management and Budget (OMB) for </w:t>
      </w:r>
      <w:r w:rsidRPr="00821409">
        <w:rPr>
          <w:bCs/>
          <w:sz w:val="24"/>
          <w:szCs w:val="24"/>
        </w:rPr>
        <w:t>an extension, without change, of the currently approved information collection under OMB Control Number 2132</w:t>
      </w:r>
      <w:r w:rsidRPr="00821409">
        <w:rPr>
          <w:bCs/>
          <w:sz w:val="24"/>
          <w:szCs w:val="24"/>
        </w:rPr>
        <w:noBreakHyphen/>
        <w:t xml:space="preserve">0582, </w:t>
      </w:r>
      <w:r w:rsidRPr="00821409">
        <w:rPr>
          <w:bCs/>
          <w:i/>
          <w:iCs/>
          <w:sz w:val="24"/>
          <w:szCs w:val="24"/>
        </w:rPr>
        <w:t>All Stations Accessibility Program (ASAP)</w:t>
      </w:r>
      <w:r w:rsidRPr="00821409">
        <w:rPr>
          <w:bCs/>
          <w:sz w:val="24"/>
          <w:szCs w:val="24"/>
        </w:rPr>
        <w:t>. Initiated in 2022 under an emergency approval following enactment of the Infrastructure Investment and Jobs Act, the ASAP program provides competitive funding to assist transit agencies in capital projects that repair, improve, modify, retrofit, or relocate station infrastructure to ensure all public areas are accessible to individuals with disabilitie</w:t>
      </w:r>
      <w:r w:rsidRPr="00821409">
        <w:rPr>
          <w:bCs/>
          <w:sz w:val="24"/>
          <w:szCs w:val="24"/>
        </w:rPr>
        <w:t>s, including those who use wheelchairs. Since its launch, the program has received broad and enthusiastic support from both transit agencies and the public, and FTA has issued two rounds of funding opportunities. The previously estimated number of respondents and associated burden hours for application and post</w:t>
      </w:r>
      <w:r w:rsidRPr="00821409">
        <w:rPr>
          <w:bCs/>
          <w:sz w:val="24"/>
          <w:szCs w:val="24"/>
        </w:rPr>
        <w:noBreakHyphen/>
        <w:t>award activities have proven accurate, and there have been no programmatic or statutory changes to the program. This 3</w:t>
      </w:r>
      <w:r w:rsidRPr="00821409">
        <w:rPr>
          <w:bCs/>
          <w:sz w:val="24"/>
          <w:szCs w:val="24"/>
        </w:rPr>
        <w:noBreakHyphen/>
        <w:t>year renewal request reflects no changes to the underlying information collectio</w:t>
      </w:r>
      <w:r w:rsidRPr="00821409">
        <w:rPr>
          <w:bCs/>
          <w:sz w:val="24"/>
          <w:szCs w:val="24"/>
        </w:rPr>
        <w:t>n; however, the estimated cost to respondents has been updated to incorporate the latest labor rates published by the U.S. Bureau of Labor Statistics (BLS), and the estimated cost to the federal government has been revised to align with the 2026 General Schedule (GS) pay rates issued by the U.S. Office of Personnel Management (OPM).</w:t>
      </w:r>
    </w:p>
    <w:p w:rsidR="00A0321B" w:rsidRPr="00821409" w14:paraId="7B4CD7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p>
    <w:p w:rsidR="00833D4B" w:rsidRPr="00821409" w:rsidP="00A0321B" w14:paraId="4DF1E04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A.  </w:t>
      </w:r>
      <w:r w:rsidRPr="00821409">
        <w:rPr>
          <w:snapToGrid w:val="0"/>
          <w:color w:val="000000"/>
          <w:sz w:val="24"/>
          <w:szCs w:val="24"/>
          <w:u w:val="single"/>
        </w:rPr>
        <w:t>Justification</w:t>
      </w:r>
    </w:p>
    <w:p w:rsidR="007532FA" w:rsidRPr="00821409" w14:paraId="533679C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40226A" w:rsidRPr="00821409" w:rsidP="0040226A" w14:paraId="6BEAD4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snapToGrid w:val="0"/>
          <w:color w:val="000000"/>
          <w:sz w:val="24"/>
          <w:szCs w:val="24"/>
          <w:u w:val="single"/>
        </w:rPr>
      </w:pPr>
      <w:r w:rsidRPr="00821409">
        <w:rPr>
          <w:snapToGrid w:val="0"/>
          <w:color w:val="000000"/>
          <w:sz w:val="24"/>
          <w:szCs w:val="24"/>
        </w:rPr>
        <w:t xml:space="preserve">1.  </w:t>
      </w:r>
      <w:r w:rsidRPr="00821409">
        <w:rPr>
          <w:caps/>
          <w:snapToGrid w:val="0"/>
          <w:color w:val="000000"/>
          <w:sz w:val="24"/>
          <w:szCs w:val="24"/>
          <w:u w:val="single"/>
        </w:rPr>
        <w:t>Explain</w:t>
      </w:r>
      <w:r w:rsidRPr="00821409">
        <w:rPr>
          <w:caps/>
          <w:snapToGrid w:val="0"/>
          <w:color w:val="000000"/>
          <w:sz w:val="24"/>
          <w:szCs w:val="24"/>
          <w:u w:val="single"/>
        </w:rPr>
        <w:t xml:space="preserve"> the circumstances that make the collection of information necessary.  Identify any legal or administrative requirements that necessitate the collection.</w:t>
      </w:r>
    </w:p>
    <w:p w:rsidR="002C7051" w:rsidRPr="00821409" w14:paraId="2AD42F3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AF0E18" w:rsidRPr="00821409" w14:paraId="2924066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The collection of this information is necessary because </w:t>
      </w:r>
      <w:r w:rsidRPr="00821409" w:rsidR="00670EC7">
        <w:rPr>
          <w:snapToGrid w:val="0"/>
          <w:color w:val="000000"/>
          <w:sz w:val="24"/>
          <w:szCs w:val="24"/>
        </w:rPr>
        <w:t xml:space="preserve">access to public transportation was one of the earliest advocacy issues for people with disabilities as they sought to find ways to live their best lives in our  Nation’s communities. </w:t>
      </w:r>
      <w:r w:rsidRPr="00821409">
        <w:rPr>
          <w:snapToGrid w:val="0"/>
          <w:color w:val="000000"/>
          <w:sz w:val="24"/>
          <w:szCs w:val="24"/>
        </w:rPr>
        <w:t xml:space="preserve">Although the </w:t>
      </w:r>
      <w:r w:rsidRPr="00821409">
        <w:rPr>
          <w:color w:val="343F4E"/>
          <w:sz w:val="24"/>
          <w:szCs w:val="24"/>
          <w:shd w:val="clear" w:color="auto" w:fill="FFFFFF"/>
        </w:rPr>
        <w:t xml:space="preserve">Americans with Disabilities Act was passed over thirty years ago, and there has been progress in </w:t>
      </w:r>
      <w:r w:rsidRPr="00821409" w:rsidR="00670EC7">
        <w:rPr>
          <w:snapToGrid w:val="0"/>
          <w:color w:val="000000"/>
          <w:sz w:val="24"/>
          <w:szCs w:val="24"/>
        </w:rPr>
        <w:t xml:space="preserve">public transportation accessibility, </w:t>
      </w:r>
      <w:r w:rsidRPr="00821409">
        <w:rPr>
          <w:snapToGrid w:val="0"/>
          <w:color w:val="000000"/>
          <w:sz w:val="24"/>
          <w:szCs w:val="24"/>
        </w:rPr>
        <w:t xml:space="preserve">many people with disabilities still don't have access to reliable public transportation.  Inaccessibility is a significant hurdle for riders using rail systems built before 1990, known as legacy systems. Over 900 of these transit legacy stations are still not fully accessible today.  The </w:t>
      </w:r>
      <w:r w:rsidRPr="00821409">
        <w:rPr>
          <w:bCs/>
          <w:snapToGrid w:val="0"/>
          <w:color w:val="000000"/>
          <w:sz w:val="24"/>
          <w:szCs w:val="24"/>
        </w:rPr>
        <w:t xml:space="preserve">All Stations Accessibility Program (ASAP) </w:t>
      </w:r>
      <w:r w:rsidRPr="00821409">
        <w:rPr>
          <w:snapToGrid w:val="0"/>
          <w:color w:val="000000"/>
          <w:sz w:val="24"/>
          <w:szCs w:val="24"/>
        </w:rPr>
        <w:t xml:space="preserve"> will provide support for transit agencies to repair, improve, modify, retrofit, or relocate infrastructure of stations or facilities for passen</w:t>
      </w:r>
      <w:r w:rsidRPr="00821409">
        <w:rPr>
          <w:snapToGrid w:val="0"/>
          <w:color w:val="000000"/>
          <w:sz w:val="24"/>
          <w:szCs w:val="24"/>
        </w:rPr>
        <w:t>ger use. Planning activities by transit agencies seeking to improve accessibility also qualify for ASAP funds.</w:t>
      </w:r>
    </w:p>
    <w:p w:rsidR="00AF0E18" w:rsidRPr="00821409" w14:paraId="66168AD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314CB7" w:rsidRPr="00821409" w14:paraId="09D82EE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821409">
        <w:rPr>
          <w:snapToGrid w:val="0"/>
          <w:color w:val="000000"/>
          <w:sz w:val="24"/>
          <w:szCs w:val="24"/>
          <w:u w:val="single"/>
        </w:rPr>
        <w:t>Authority</w:t>
      </w:r>
    </w:p>
    <w:p w:rsidR="00314CB7" w:rsidRPr="00821409" w14:paraId="458BDF2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AF0E18" w:rsidRPr="00821409" w:rsidP="00AF0E18" w14:paraId="21FCE4D0" w14:textId="6CCF0982">
      <w:pPr>
        <w:rPr>
          <w:sz w:val="24"/>
          <w:szCs w:val="24"/>
        </w:rPr>
      </w:pPr>
      <w:r w:rsidRPr="00821409">
        <w:rPr>
          <w:sz w:val="24"/>
          <w:szCs w:val="24"/>
        </w:rPr>
        <w:t>Division J of the Bipartisan Infrastructure Law (enacted as the Infrastructure Investment and Jobs Act, Pub. L. 117-58) authorize</w:t>
      </w:r>
      <w:r w:rsidRPr="00821409" w:rsidR="00565038">
        <w:rPr>
          <w:sz w:val="24"/>
          <w:szCs w:val="24"/>
        </w:rPr>
        <w:t>d</w:t>
      </w:r>
      <w:r w:rsidRPr="00821409">
        <w:rPr>
          <w:sz w:val="24"/>
          <w:szCs w:val="24"/>
        </w:rPr>
        <w:t xml:space="preserve"> ASAP to provide funding to States (including territories </w:t>
      </w:r>
      <w:r w:rsidRPr="00821409">
        <w:rPr>
          <w:sz w:val="24"/>
          <w:szCs w:val="24"/>
        </w:rPr>
        <w:t xml:space="preserve">and Washington, D.C.) and local governmental authorities to help finance capital projects to upgrade the accessibility of legacy rail fixed guideway public transportation systems (e.g., subway, commuter rail, light rail) for persons with disabilities, including those who use wheelchairs, by increasing the number of existing stations or facilities, such as outdoor light-rail boarding and alighting areas, that are fully accessible.  </w:t>
      </w:r>
    </w:p>
    <w:p w:rsidR="00AF0E18" w:rsidRPr="00821409" w:rsidP="00AF0E18" w14:paraId="7DE2CCE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AF0E18" w:rsidRPr="00821409" w:rsidP="00AF0E18" w14:paraId="00DB0BB1" w14:textId="77777777">
      <w:pPr>
        <w:ind w:right="209"/>
        <w:rPr>
          <w:sz w:val="24"/>
          <w:szCs w:val="24"/>
          <w:u w:val="single"/>
        </w:rPr>
      </w:pPr>
      <w:r w:rsidRPr="00821409">
        <w:rPr>
          <w:sz w:val="24"/>
          <w:szCs w:val="24"/>
          <w:u w:val="single"/>
        </w:rPr>
        <w:t>Eligible Recipients:</w:t>
      </w:r>
    </w:p>
    <w:p w:rsidR="00AF0E18" w:rsidRPr="00821409" w:rsidP="00AF0E18" w14:paraId="6293809F" w14:textId="77777777">
      <w:pPr>
        <w:ind w:right="209"/>
        <w:rPr>
          <w:sz w:val="24"/>
          <w:szCs w:val="24"/>
        </w:rPr>
      </w:pPr>
      <w:r w:rsidRPr="00821409">
        <w:rPr>
          <w:sz w:val="24"/>
          <w:szCs w:val="24"/>
        </w:rPr>
        <w:t>Eligible applicants for ASAP include designated recipients that operate or allocate funds to inaccessible pre-ADA or “legacy” rail fixed guideway public transportation systems, and States (including territories and Washington, D.C.) and local governmental entities that operate or financially support legacy rail fixed guideway public transportation systems and corresponding legacy stations/facilities.  The law limits ASAP to legacy rail fixed guideway public transportation systems with stations or facilities</w:t>
      </w:r>
      <w:r w:rsidRPr="00821409">
        <w:rPr>
          <w:sz w:val="24"/>
          <w:szCs w:val="24"/>
        </w:rPr>
        <w:t xml:space="preserve"> for passenger use that are not already accessible to and usable by persons with disabilities, including wheelchair users.  To be considered eligible, applicants must be able to demonstrate the requisite legal, financial, and technical capabilities to receive and administer Federal funds under this program.</w:t>
      </w:r>
    </w:p>
    <w:p w:rsidR="00865D19" w:rsidRPr="00821409" w:rsidP="00AF0E18" w14:paraId="4FBA3398" w14:textId="77777777">
      <w:pPr>
        <w:ind w:right="209"/>
        <w:rPr>
          <w:b/>
          <w:bCs/>
          <w:sz w:val="24"/>
          <w:szCs w:val="24"/>
        </w:rPr>
      </w:pPr>
    </w:p>
    <w:p w:rsidR="00AF0E18" w:rsidRPr="00821409" w:rsidP="00AF0E18" w14:paraId="355A3446" w14:textId="77777777">
      <w:pPr>
        <w:ind w:right="209"/>
        <w:rPr>
          <w:u w:val="single"/>
        </w:rPr>
      </w:pPr>
      <w:r w:rsidRPr="00821409">
        <w:rPr>
          <w:u w:val="single"/>
        </w:rPr>
        <w:t>Eligible Activities:</w:t>
      </w:r>
    </w:p>
    <w:p w:rsidR="00AF0E18" w:rsidRPr="00821409" w:rsidP="00AF0E18" w14:paraId="2E377FD5" w14:textId="77777777">
      <w:pPr>
        <w:numPr>
          <w:ilvl w:val="0"/>
          <w:numId w:val="29"/>
        </w:numPr>
        <w:ind w:right="209"/>
      </w:pPr>
      <w:r w:rsidRPr="00821409">
        <w:t xml:space="preserve">Projects to repair, improve, modify, retrofit, or relocate infrastructure of legacy stations or facilities for passenger use, including load‐bearing members that are an </w:t>
      </w:r>
      <w:r w:rsidRPr="00821409">
        <w:t>essential part of the structural frame, to meet or exceed current ADA standards for buildings and facilities; or</w:t>
      </w:r>
    </w:p>
    <w:p w:rsidR="00AF0E18" w:rsidRPr="00821409" w:rsidP="00AF0E18" w14:paraId="222FCCF2" w14:textId="77777777">
      <w:pPr>
        <w:numPr>
          <w:ilvl w:val="0"/>
          <w:numId w:val="29"/>
        </w:numPr>
        <w:ind w:right="209"/>
      </w:pPr>
      <w:r w:rsidRPr="00821409">
        <w:t>Planning related to pursuing public transportation accessibility projects, assessments of accessibility, or assessments of planned modifications to legacy stations or facilities for passenger use.</w:t>
      </w:r>
    </w:p>
    <w:p w:rsidR="00AF0E18" w:rsidRPr="00821409" w:rsidP="00AF0E18" w14:paraId="1ED62D18" w14:textId="77777777">
      <w:pPr>
        <w:numPr>
          <w:ilvl w:val="0"/>
          <w:numId w:val="29"/>
        </w:numPr>
        <w:ind w:right="209"/>
      </w:pPr>
      <w:r w:rsidRPr="00821409">
        <w:t>An eligible entity may not use a grant awarded under this program to upgrade a station or facility for passenger use that is already accessible to and usable by people with disabilities, including individuals who use wheelchairs, according to standards for new construction under Title II of the Americans with Disabilities Act of 1990 (42 U.S.C. 12131 et seq.)</w:t>
      </w:r>
    </w:p>
    <w:p w:rsidR="00AF0E18" w:rsidRPr="00821409" w:rsidP="00AF0E18" w14:paraId="198CA8A5" w14:textId="77777777">
      <w:pPr>
        <w:numPr>
          <w:ilvl w:val="0"/>
          <w:numId w:val="29"/>
        </w:numPr>
        <w:ind w:right="209"/>
      </w:pPr>
      <w:r w:rsidRPr="00821409">
        <w:t>Eligible activities apply only to legacy stations or facilities that are currently inaccessible.</w:t>
      </w:r>
    </w:p>
    <w:p w:rsidR="00110852" w:rsidRPr="00821409" w:rsidP="00110852" w14:paraId="442E7AE3" w14:textId="77777777">
      <w:pPr>
        <w:ind w:right="209"/>
        <w:rPr>
          <w:sz w:val="24"/>
          <w:szCs w:val="24"/>
        </w:rPr>
      </w:pPr>
    </w:p>
    <w:p w:rsidR="006137EA" w:rsidRPr="00821409" w:rsidP="00110852" w14:paraId="462D321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FD77BE" w:rsidRPr="00821409" w:rsidP="00110852" w14:paraId="4EE7EE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u w:val="single"/>
        </w:rPr>
        <w:t>Information Collected</w:t>
      </w:r>
    </w:p>
    <w:p w:rsidR="002C7051" w:rsidRPr="00821409" w:rsidP="00110852" w14:paraId="4A3DA1FD" w14:textId="45EFAF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Generally, </w:t>
      </w:r>
      <w:r w:rsidRPr="00821409" w:rsidR="0040226A">
        <w:rPr>
          <w:snapToGrid w:val="0"/>
          <w:color w:val="000000"/>
          <w:sz w:val="24"/>
          <w:szCs w:val="24"/>
        </w:rPr>
        <w:t>FTA</w:t>
      </w:r>
      <w:r w:rsidRPr="00821409" w:rsidR="006137EA">
        <w:rPr>
          <w:snapToGrid w:val="0"/>
          <w:color w:val="000000"/>
          <w:sz w:val="24"/>
          <w:szCs w:val="24"/>
        </w:rPr>
        <w:t>’s</w:t>
      </w:r>
      <w:r w:rsidRPr="00821409" w:rsidR="0040226A">
        <w:rPr>
          <w:snapToGrid w:val="0"/>
          <w:color w:val="000000"/>
          <w:sz w:val="24"/>
          <w:szCs w:val="24"/>
        </w:rPr>
        <w:t xml:space="preserve"> collection </w:t>
      </w:r>
      <w:r w:rsidRPr="00821409" w:rsidR="006137EA">
        <w:rPr>
          <w:snapToGrid w:val="0"/>
          <w:color w:val="000000"/>
          <w:sz w:val="24"/>
          <w:szCs w:val="24"/>
        </w:rPr>
        <w:t xml:space="preserve">of </w:t>
      </w:r>
      <w:r w:rsidRPr="00821409" w:rsidR="0040226A">
        <w:rPr>
          <w:snapToGrid w:val="0"/>
          <w:color w:val="000000"/>
          <w:sz w:val="24"/>
          <w:szCs w:val="24"/>
        </w:rPr>
        <w:t xml:space="preserve">information from recipients </w:t>
      </w:r>
      <w:r w:rsidRPr="00821409" w:rsidR="006137EA">
        <w:rPr>
          <w:snapToGrid w:val="0"/>
          <w:color w:val="000000"/>
          <w:sz w:val="24"/>
          <w:szCs w:val="24"/>
        </w:rPr>
        <w:t xml:space="preserve">is </w:t>
      </w:r>
      <w:r w:rsidRPr="00821409" w:rsidR="0040226A">
        <w:rPr>
          <w:snapToGrid w:val="0"/>
          <w:color w:val="000000"/>
          <w:sz w:val="24"/>
          <w:szCs w:val="24"/>
        </w:rPr>
        <w:t xml:space="preserve">in two stages; </w:t>
      </w:r>
      <w:r w:rsidRPr="00821409">
        <w:rPr>
          <w:snapToGrid w:val="0"/>
          <w:color w:val="000000"/>
          <w:sz w:val="24"/>
          <w:szCs w:val="24"/>
        </w:rPr>
        <w:t xml:space="preserve">the application stage, and the </w:t>
      </w:r>
      <w:r w:rsidRPr="00821409" w:rsidR="00565038">
        <w:rPr>
          <w:snapToGrid w:val="0"/>
          <w:color w:val="000000"/>
          <w:sz w:val="24"/>
          <w:szCs w:val="24"/>
        </w:rPr>
        <w:t>post funding award/</w:t>
      </w:r>
      <w:r w:rsidRPr="00821409">
        <w:rPr>
          <w:snapToGrid w:val="0"/>
          <w:color w:val="000000"/>
          <w:sz w:val="24"/>
          <w:szCs w:val="24"/>
        </w:rPr>
        <w:t>project management stage.</w:t>
      </w:r>
    </w:p>
    <w:p w:rsidR="00A879D6" w:rsidRPr="00821409" w:rsidP="00110852" w14:paraId="397C513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821409" w:rsidP="0040226A" w14:paraId="71453AF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r w:rsidRPr="00821409">
        <w:rPr>
          <w:bCs/>
          <w:snapToGrid w:val="0"/>
          <w:color w:val="000000"/>
          <w:sz w:val="24"/>
          <w:szCs w:val="24"/>
          <w:u w:val="single"/>
        </w:rPr>
        <w:t>Application Stage</w:t>
      </w:r>
      <w:r w:rsidRPr="00821409">
        <w:rPr>
          <w:bCs/>
          <w:snapToGrid w:val="0"/>
          <w:color w:val="000000"/>
          <w:sz w:val="24"/>
          <w:szCs w:val="24"/>
        </w:rPr>
        <w:tab/>
      </w:r>
    </w:p>
    <w:p w:rsidR="002C7051" w:rsidRPr="00821409" w:rsidP="0040226A" w14:paraId="07F4239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FTA must determine the applicant's eligibility to receive program funds.  FTA must know:  </w:t>
      </w:r>
    </w:p>
    <w:p w:rsidR="002C7051" w:rsidRPr="00821409" w:rsidP="0040226A" w14:paraId="3C056C0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a) who the applicant is; b) for what purpose the funds are requested; and c) the amount of federal funds requested or needed.  </w:t>
      </w:r>
    </w:p>
    <w:p w:rsidR="006137EA" w:rsidRPr="00821409" w:rsidP="0040226A" w14:paraId="370E60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4"/>
          <w:szCs w:val="24"/>
        </w:rPr>
      </w:pPr>
    </w:p>
    <w:p w:rsidR="00883999" w:rsidRPr="00821409" w:rsidP="00865D19" w14:paraId="3D98D01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sidRPr="00821409">
        <w:rPr>
          <w:iCs/>
        </w:rPr>
        <w:t>FTA will use an online, web-based grant management system to collect the following information</w:t>
      </w:r>
      <w:r w:rsidRPr="00821409" w:rsidR="00865D19">
        <w:rPr>
          <w:iCs/>
        </w:rPr>
        <w:t>:</w:t>
      </w:r>
    </w:p>
    <w:p w:rsidR="00865D19" w:rsidRPr="00821409" w:rsidP="00865D19" w14:paraId="11362F9C"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821409">
        <w:rPr>
          <w:snapToGrid w:val="0"/>
          <w:color w:val="000000"/>
        </w:rPr>
        <w:t>Applicant name</w:t>
      </w:r>
    </w:p>
    <w:p w:rsidR="00865D19" w:rsidRPr="00821409" w:rsidP="00865D19" w14:paraId="66CD3B9A"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821409">
        <w:rPr>
          <w:snapToGrid w:val="0"/>
          <w:color w:val="000000"/>
        </w:rPr>
        <w:t>Unique Entity Identifier</w:t>
      </w:r>
    </w:p>
    <w:p w:rsidR="00865D19" w:rsidRPr="00821409" w:rsidP="00865D19" w14:paraId="6A746B2B"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821409">
        <w:rPr>
          <w:snapToGrid w:val="0"/>
          <w:color w:val="000000"/>
        </w:rPr>
        <w:t>Key contact information (including contact name, address, email address, and phone)</w:t>
      </w:r>
    </w:p>
    <w:p w:rsidR="00865D19" w:rsidRPr="00821409" w:rsidP="00865D19" w14:paraId="0F4043DD"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821409">
        <w:rPr>
          <w:snapToGrid w:val="0"/>
          <w:color w:val="000000"/>
        </w:rPr>
        <w:t>Congressional district(s) where project will take place</w:t>
      </w:r>
    </w:p>
    <w:p w:rsidR="00865D19" w:rsidRPr="00821409" w:rsidP="00865D19" w14:paraId="2F7836B3"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821409">
        <w:rPr>
          <w:snapToGrid w:val="0"/>
          <w:color w:val="000000"/>
        </w:rPr>
        <w:t>Project information (including title, an executive summary, and type)</w:t>
      </w:r>
    </w:p>
    <w:p w:rsidR="00865D19" w:rsidRPr="00821409" w:rsidP="00865D19" w14:paraId="31D73A75"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821409">
        <w:rPr>
          <w:snapToGrid w:val="0"/>
          <w:color w:val="000000"/>
        </w:rPr>
        <w:t>A detailed description of the need for the project</w:t>
      </w:r>
    </w:p>
    <w:p w:rsidR="00865D19" w:rsidRPr="00821409" w:rsidP="00865D19" w14:paraId="28EA74A5"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821409">
        <w:rPr>
          <w:snapToGrid w:val="0"/>
          <w:color w:val="000000"/>
        </w:rPr>
        <w:t>A detailed description on how the project will support the Program’s objectives</w:t>
      </w:r>
    </w:p>
    <w:p w:rsidR="00865D19" w:rsidRPr="00821409" w:rsidP="00865D19" w14:paraId="4589A520"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821409">
        <w:rPr>
          <w:snapToGrid w:val="0"/>
          <w:color w:val="000000"/>
        </w:rPr>
        <w:t xml:space="preserve">Evidence that the project is consistent with local and regional </w:t>
      </w:r>
      <w:r w:rsidRPr="00821409">
        <w:rPr>
          <w:snapToGrid w:val="0"/>
          <w:color w:val="000000"/>
        </w:rPr>
        <w:t>planning documents</w:t>
      </w:r>
    </w:p>
    <w:p w:rsidR="00865D19" w:rsidRPr="00821409" w:rsidP="00865D19" w14:paraId="4C908588"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821409">
        <w:rPr>
          <w:snapToGrid w:val="0"/>
          <w:color w:val="000000"/>
        </w:rPr>
        <w:t>Evidence that the applicant can provide the local cost share</w:t>
      </w:r>
    </w:p>
    <w:p w:rsidR="00865D19" w:rsidRPr="00821409" w:rsidP="00865D19" w14:paraId="5F5F8221"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821409">
        <w:rPr>
          <w:snapToGrid w:val="0"/>
          <w:color w:val="000000"/>
        </w:rPr>
        <w:t>A description of the technical, legal, and financial capacity of the applicant</w:t>
      </w:r>
    </w:p>
    <w:p w:rsidR="00865D19" w:rsidRPr="00821409" w:rsidP="00865D19" w14:paraId="6E101004"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821409">
        <w:rPr>
          <w:snapToGrid w:val="0"/>
          <w:color w:val="000000"/>
        </w:rPr>
        <w:t>A detailed project budget</w:t>
      </w:r>
    </w:p>
    <w:p w:rsidR="00865D19" w:rsidRPr="00821409" w:rsidP="00865D19" w14:paraId="79435619"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bookmarkStart w:id="1" w:name="_Hlk121825838"/>
      <w:r w:rsidRPr="00821409">
        <w:rPr>
          <w:snapToGrid w:val="0"/>
          <w:color w:val="000000"/>
        </w:rPr>
        <w:t>An explanation of the scalability of the project</w:t>
      </w:r>
    </w:p>
    <w:p w:rsidR="00865D19" w:rsidRPr="00821409" w:rsidP="00865D19" w14:paraId="274AE59C"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821409">
        <w:rPr>
          <w:snapToGrid w:val="0"/>
          <w:color w:val="000000"/>
        </w:rPr>
        <w:t>Details on the local matching funds</w:t>
      </w:r>
    </w:p>
    <w:bookmarkEnd w:id="1"/>
    <w:p w:rsidR="00865D19" w:rsidRPr="00821409" w:rsidP="00865D19" w14:paraId="7F575421"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821409">
        <w:rPr>
          <w:snapToGrid w:val="0"/>
          <w:color w:val="000000"/>
        </w:rPr>
        <w:t>A detailed project timeline</w:t>
      </w:r>
    </w:p>
    <w:p w:rsidR="00865D19" w:rsidRPr="00821409" w:rsidP="00865D19" w14:paraId="54437A9C"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821409">
        <w:rPr>
          <w:snapToGrid w:val="0"/>
          <w:color w:val="000000"/>
        </w:rPr>
        <w:t>A system map and listing of accessible vs inaccessible stations, and which station(s) they are proposing to upgrade.</w:t>
      </w:r>
    </w:p>
    <w:p w:rsidR="00821409" w14:paraId="69C5A60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szCs w:val="24"/>
        </w:rPr>
      </w:pPr>
      <w:r w:rsidRPr="00821409">
        <w:rPr>
          <w:b/>
          <w:snapToGrid w:val="0"/>
          <w:color w:val="000000"/>
          <w:sz w:val="24"/>
          <w:szCs w:val="24"/>
        </w:rPr>
        <w:t xml:space="preserve">      </w:t>
      </w:r>
    </w:p>
    <w:p w:rsidR="002C7051" w:rsidRPr="00821409" w14:paraId="5ADDADA3" w14:textId="55A303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r w:rsidRPr="00821409">
        <w:rPr>
          <w:bCs/>
          <w:snapToGrid w:val="0"/>
          <w:color w:val="000000"/>
          <w:sz w:val="24"/>
          <w:szCs w:val="24"/>
          <w:u w:val="single"/>
        </w:rPr>
        <w:t>Project Management Stage</w:t>
      </w:r>
    </w:p>
    <w:p w:rsidR="003D445B" w:rsidRPr="00821409" w:rsidP="006137EA" w14:paraId="055B224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821409">
        <w:rPr>
          <w:snapToGrid w:val="0"/>
          <w:color w:val="000000"/>
          <w:sz w:val="24"/>
          <w:szCs w:val="24"/>
        </w:rPr>
        <w:t xml:space="preserve">The reporting requirements under this stage are </w:t>
      </w:r>
      <w:r w:rsidRPr="00821409">
        <w:rPr>
          <w:snapToGrid w:val="0"/>
          <w:color w:val="000000"/>
          <w:sz w:val="24"/>
          <w:szCs w:val="24"/>
        </w:rPr>
        <w:t>necessary to ensure the proper and timely</w:t>
      </w:r>
      <w:r w:rsidRPr="00821409" w:rsidR="006137EA">
        <w:rPr>
          <w:snapToGrid w:val="0"/>
          <w:color w:val="000000"/>
          <w:sz w:val="24"/>
          <w:szCs w:val="24"/>
        </w:rPr>
        <w:t xml:space="preserve"> </w:t>
      </w:r>
      <w:r w:rsidRPr="00821409">
        <w:rPr>
          <w:snapToGrid w:val="0"/>
          <w:color w:val="000000"/>
          <w:sz w:val="24"/>
          <w:szCs w:val="24"/>
        </w:rPr>
        <w:t>expenditure of federal funds within the scope of the approved project.  The requirements</w:t>
      </w:r>
      <w:r w:rsidRPr="00821409" w:rsidR="006137EA">
        <w:rPr>
          <w:snapToGrid w:val="0"/>
          <w:color w:val="000000"/>
          <w:sz w:val="24"/>
          <w:szCs w:val="24"/>
        </w:rPr>
        <w:t xml:space="preserve"> </w:t>
      </w:r>
      <w:r w:rsidRPr="00821409">
        <w:rPr>
          <w:snapToGrid w:val="0"/>
          <w:color w:val="000000"/>
          <w:sz w:val="24"/>
          <w:szCs w:val="24"/>
        </w:rPr>
        <w:t xml:space="preserve">comply with the </w:t>
      </w:r>
      <w:r w:rsidRPr="00821409" w:rsidR="009C55B8">
        <w:rPr>
          <w:snapToGrid w:val="0"/>
          <w:color w:val="000000"/>
          <w:sz w:val="24"/>
          <w:szCs w:val="24"/>
        </w:rPr>
        <w:t xml:space="preserve">Uniform Guidance </w:t>
      </w:r>
      <w:r w:rsidRPr="00821409">
        <w:rPr>
          <w:snapToGrid w:val="0"/>
          <w:color w:val="000000"/>
          <w:sz w:val="24"/>
          <w:szCs w:val="24"/>
        </w:rPr>
        <w:t>and are contained in FTA Circular 5010.1</w:t>
      </w:r>
      <w:r w:rsidRPr="00821409" w:rsidR="00EB5EA5">
        <w:rPr>
          <w:snapToGrid w:val="0"/>
          <w:color w:val="000000"/>
          <w:sz w:val="24"/>
          <w:szCs w:val="24"/>
        </w:rPr>
        <w:t>E</w:t>
      </w:r>
      <w:r w:rsidRPr="00821409">
        <w:rPr>
          <w:snapToGrid w:val="0"/>
          <w:color w:val="000000"/>
          <w:sz w:val="24"/>
          <w:szCs w:val="24"/>
        </w:rPr>
        <w:t>, “</w:t>
      </w:r>
      <w:hyperlink r:id="rId4" w:history="1">
        <w:r w:rsidRPr="00821409">
          <w:rPr>
            <w:sz w:val="24"/>
            <w:szCs w:val="24"/>
          </w:rPr>
          <w:t>Grant Management Requirements</w:t>
        </w:r>
      </w:hyperlink>
      <w:r w:rsidRPr="00821409">
        <w:rPr>
          <w:sz w:val="24"/>
          <w:szCs w:val="24"/>
        </w:rPr>
        <w:t>”</w:t>
      </w:r>
      <w:r w:rsidRPr="00821409">
        <w:rPr>
          <w:snapToGrid w:val="0"/>
          <w:color w:val="000000"/>
          <w:sz w:val="24"/>
          <w:szCs w:val="24"/>
        </w:rPr>
        <w:t xml:space="preserve"> and also may also be included in sections of the grant contract.  </w:t>
      </w:r>
    </w:p>
    <w:p w:rsidR="003D445B" w:rsidRPr="00821409" w:rsidP="003D445B" w14:paraId="143FC6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244BBD" w:rsidRPr="00821409" w:rsidP="00865D19" w14:paraId="6DBD7695"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b/>
          <w:caps/>
          <w:snapToGrid w:val="0"/>
          <w:color w:val="000000"/>
          <w:sz w:val="24"/>
          <w:szCs w:val="24"/>
          <w:u w:val="single"/>
        </w:rPr>
        <w:t>Milestone</w:t>
      </w:r>
      <w:r w:rsidRPr="00821409" w:rsidR="00EB5EA5">
        <w:rPr>
          <w:b/>
          <w:caps/>
          <w:snapToGrid w:val="0"/>
          <w:color w:val="000000"/>
          <w:sz w:val="24"/>
          <w:szCs w:val="24"/>
          <w:u w:val="single"/>
        </w:rPr>
        <w:t xml:space="preserve"> </w:t>
      </w:r>
      <w:r w:rsidRPr="00821409">
        <w:rPr>
          <w:b/>
          <w:caps/>
          <w:snapToGrid w:val="0"/>
          <w:color w:val="000000"/>
          <w:sz w:val="24"/>
          <w:szCs w:val="24"/>
          <w:u w:val="single"/>
        </w:rPr>
        <w:t>Progress Reports (</w:t>
      </w:r>
      <w:r w:rsidRPr="00821409" w:rsidR="00EB5EA5">
        <w:rPr>
          <w:b/>
          <w:caps/>
          <w:snapToGrid w:val="0"/>
          <w:color w:val="000000"/>
          <w:sz w:val="24"/>
          <w:szCs w:val="24"/>
          <w:u w:val="single"/>
        </w:rPr>
        <w:t>M</w:t>
      </w:r>
      <w:r w:rsidRPr="00821409">
        <w:rPr>
          <w:b/>
          <w:caps/>
          <w:snapToGrid w:val="0"/>
          <w:color w:val="000000"/>
          <w:sz w:val="24"/>
          <w:szCs w:val="24"/>
          <w:u w:val="single"/>
        </w:rPr>
        <w:t>PR)</w:t>
      </w:r>
      <w:r w:rsidRPr="00821409">
        <w:rPr>
          <w:b/>
          <w:caps/>
          <w:snapToGrid w:val="0"/>
          <w:color w:val="000000"/>
          <w:sz w:val="24"/>
          <w:szCs w:val="24"/>
        </w:rPr>
        <w:t>.</w:t>
      </w:r>
      <w:r w:rsidRPr="00821409">
        <w:rPr>
          <w:snapToGrid w:val="0"/>
          <w:color w:val="000000"/>
          <w:sz w:val="24"/>
          <w:szCs w:val="24"/>
        </w:rPr>
        <w:t xml:space="preserve">  These narrative reports define the level</w:t>
      </w:r>
      <w:r w:rsidRPr="00821409" w:rsidR="00883999">
        <w:rPr>
          <w:snapToGrid w:val="0"/>
          <w:color w:val="000000"/>
          <w:sz w:val="24"/>
          <w:szCs w:val="24"/>
        </w:rPr>
        <w:t xml:space="preserve"> </w:t>
      </w:r>
      <w:r w:rsidRPr="00821409">
        <w:rPr>
          <w:snapToGrid w:val="0"/>
          <w:color w:val="000000"/>
          <w:sz w:val="24"/>
          <w:szCs w:val="24"/>
        </w:rPr>
        <w:t>of activity for each project element during the reporting period.  Delays, problems,</w:t>
      </w:r>
      <w:r w:rsidRPr="00821409" w:rsidR="00883999">
        <w:rPr>
          <w:snapToGrid w:val="0"/>
          <w:color w:val="000000"/>
          <w:sz w:val="24"/>
          <w:szCs w:val="24"/>
        </w:rPr>
        <w:t xml:space="preserve"> </w:t>
      </w:r>
      <w:r w:rsidRPr="00821409">
        <w:rPr>
          <w:snapToGrid w:val="0"/>
          <w:color w:val="000000"/>
          <w:sz w:val="24"/>
          <w:szCs w:val="24"/>
        </w:rPr>
        <w:t>and milestone achievements are reported to FTA.  The reports greatly reduce the</w:t>
      </w:r>
      <w:r w:rsidRPr="00821409" w:rsidR="00883999">
        <w:rPr>
          <w:snapToGrid w:val="0"/>
          <w:color w:val="000000"/>
          <w:sz w:val="24"/>
          <w:szCs w:val="24"/>
        </w:rPr>
        <w:t xml:space="preserve"> </w:t>
      </w:r>
      <w:r w:rsidRPr="00821409">
        <w:rPr>
          <w:snapToGrid w:val="0"/>
          <w:color w:val="000000"/>
          <w:sz w:val="24"/>
          <w:szCs w:val="24"/>
        </w:rPr>
        <w:t xml:space="preserve">need for on-site visits by staff.  </w:t>
      </w:r>
    </w:p>
    <w:p w:rsidR="00865D19" w:rsidRPr="00821409" w:rsidP="00865D19" w14:paraId="187B31F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color w:val="000000"/>
          <w:sz w:val="24"/>
          <w:szCs w:val="24"/>
          <w:u w:val="single"/>
        </w:rPr>
      </w:pPr>
    </w:p>
    <w:p w:rsidR="002C7051" w:rsidRPr="00821409" w:rsidP="00865D19" w14:paraId="493859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color w:val="000000"/>
          <w:sz w:val="24"/>
          <w:szCs w:val="24"/>
        </w:rPr>
      </w:pPr>
      <w:r w:rsidRPr="00821409">
        <w:rPr>
          <w:snapToGrid w:val="0"/>
          <w:color w:val="000000"/>
          <w:sz w:val="24"/>
          <w:szCs w:val="24"/>
          <w:u w:val="single"/>
        </w:rPr>
        <w:t xml:space="preserve">Cost </w:t>
      </w:r>
      <w:r w:rsidRPr="00821409">
        <w:rPr>
          <w:snapToGrid w:val="0"/>
          <w:color w:val="000000"/>
          <w:sz w:val="24"/>
          <w:szCs w:val="24"/>
          <w:u w:val="single"/>
        </w:rPr>
        <w:t>Allocation Plan</w:t>
      </w:r>
      <w:r w:rsidRPr="00821409">
        <w:rPr>
          <w:snapToGrid w:val="0"/>
          <w:color w:val="000000"/>
          <w:sz w:val="24"/>
          <w:szCs w:val="24"/>
        </w:rPr>
        <w:t>.  These narrative reports are required of State or local agencies</w:t>
      </w:r>
      <w:r w:rsidRPr="00821409" w:rsidR="006137EA">
        <w:rPr>
          <w:snapToGrid w:val="0"/>
          <w:color w:val="000000"/>
          <w:sz w:val="24"/>
          <w:szCs w:val="24"/>
        </w:rPr>
        <w:t xml:space="preserve"> </w:t>
      </w:r>
      <w:r w:rsidRPr="00821409">
        <w:rPr>
          <w:snapToGrid w:val="0"/>
          <w:color w:val="000000"/>
          <w:sz w:val="24"/>
          <w:szCs w:val="24"/>
        </w:rPr>
        <w:t>desiring reimbursement for indirect administrative expenses incurred in connection</w:t>
      </w:r>
      <w:r w:rsidRPr="00821409" w:rsidR="0040226A">
        <w:rPr>
          <w:snapToGrid w:val="0"/>
          <w:color w:val="000000"/>
          <w:sz w:val="24"/>
          <w:szCs w:val="24"/>
        </w:rPr>
        <w:t xml:space="preserve"> </w:t>
      </w:r>
      <w:r w:rsidRPr="00821409">
        <w:rPr>
          <w:snapToGrid w:val="0"/>
          <w:color w:val="000000"/>
          <w:sz w:val="24"/>
          <w:szCs w:val="24"/>
        </w:rPr>
        <w:t>with a capital grant.  The Cost Allocation Plan is necessary to properly determine those indirect costs attributable to capital grants.</w:t>
      </w:r>
    </w:p>
    <w:p w:rsidR="00865D19" w:rsidRPr="00821409" w:rsidP="00865D19" w14:paraId="11C880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color w:val="000000"/>
          <w:sz w:val="24"/>
          <w:szCs w:val="24"/>
        </w:rPr>
      </w:pPr>
    </w:p>
    <w:p w:rsidR="00865D19" w:rsidRPr="00821409" w:rsidP="00865D19" w14:paraId="5405E207" w14:textId="77777777">
      <w:pPr>
        <w:widowControl w:val="0"/>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b/>
          <w:caps/>
          <w:snapToGrid w:val="0"/>
          <w:color w:val="000000"/>
          <w:sz w:val="24"/>
          <w:szCs w:val="24"/>
          <w:u w:val="single"/>
        </w:rPr>
        <w:t>Federal Financial Reports</w:t>
      </w:r>
      <w:r w:rsidRPr="00821409" w:rsidR="002C7051">
        <w:rPr>
          <w:b/>
          <w:caps/>
          <w:snapToGrid w:val="0"/>
          <w:color w:val="000000"/>
          <w:sz w:val="24"/>
          <w:szCs w:val="24"/>
          <w:u w:val="single"/>
        </w:rPr>
        <w:t xml:space="preserve"> (F</w:t>
      </w:r>
      <w:r w:rsidRPr="00821409">
        <w:rPr>
          <w:b/>
          <w:caps/>
          <w:snapToGrid w:val="0"/>
          <w:color w:val="000000"/>
          <w:sz w:val="24"/>
          <w:szCs w:val="24"/>
          <w:u w:val="single"/>
        </w:rPr>
        <w:t>F</w:t>
      </w:r>
      <w:r w:rsidRPr="00821409" w:rsidR="002C7051">
        <w:rPr>
          <w:b/>
          <w:caps/>
          <w:snapToGrid w:val="0"/>
          <w:color w:val="000000"/>
          <w:sz w:val="24"/>
          <w:szCs w:val="24"/>
          <w:u w:val="single"/>
        </w:rPr>
        <w:t>Rs)</w:t>
      </w:r>
      <w:r w:rsidRPr="00821409" w:rsidR="002C7051">
        <w:rPr>
          <w:b/>
          <w:caps/>
          <w:snapToGrid w:val="0"/>
          <w:color w:val="000000"/>
          <w:sz w:val="24"/>
          <w:szCs w:val="24"/>
        </w:rPr>
        <w:t>.</w:t>
      </w:r>
      <w:r w:rsidRPr="00821409" w:rsidR="002C7051">
        <w:rPr>
          <w:snapToGrid w:val="0"/>
          <w:color w:val="000000"/>
          <w:sz w:val="24"/>
          <w:szCs w:val="24"/>
        </w:rPr>
        <w:t xml:space="preserve">  These quantitative reports</w:t>
      </w:r>
      <w:r w:rsidRPr="00821409" w:rsidR="00FE6CB4">
        <w:rPr>
          <w:snapToGrid w:val="0"/>
          <w:color w:val="000000"/>
          <w:sz w:val="24"/>
          <w:szCs w:val="24"/>
        </w:rPr>
        <w:t xml:space="preserve"> </w:t>
      </w:r>
      <w:r w:rsidRPr="00821409" w:rsidR="002C7051">
        <w:rPr>
          <w:snapToGrid w:val="0"/>
          <w:color w:val="000000"/>
          <w:sz w:val="24"/>
          <w:szCs w:val="24"/>
        </w:rPr>
        <w:t>provide a financial picture of project activity.  The reports include information</w:t>
      </w:r>
      <w:r w:rsidRPr="00821409" w:rsidR="0040226A">
        <w:rPr>
          <w:snapToGrid w:val="0"/>
          <w:color w:val="000000"/>
          <w:sz w:val="24"/>
          <w:szCs w:val="24"/>
        </w:rPr>
        <w:t xml:space="preserve"> </w:t>
      </w:r>
      <w:r w:rsidRPr="00821409" w:rsidR="002C7051">
        <w:rPr>
          <w:snapToGrid w:val="0"/>
          <w:color w:val="000000"/>
          <w:sz w:val="24"/>
          <w:szCs w:val="24"/>
        </w:rPr>
        <w:t>regarding obligations, payments, receipts, and other pertinent financial data required</w:t>
      </w:r>
      <w:r w:rsidRPr="00821409" w:rsidR="0040226A">
        <w:rPr>
          <w:snapToGrid w:val="0"/>
          <w:color w:val="000000"/>
          <w:sz w:val="24"/>
          <w:szCs w:val="24"/>
        </w:rPr>
        <w:t xml:space="preserve"> </w:t>
      </w:r>
      <w:r w:rsidRPr="00821409" w:rsidR="002C7051">
        <w:rPr>
          <w:snapToGrid w:val="0"/>
          <w:color w:val="000000"/>
          <w:sz w:val="24"/>
          <w:szCs w:val="24"/>
        </w:rPr>
        <w:t>to ensure proper expenditure of federal funds</w:t>
      </w:r>
    </w:p>
    <w:p w:rsidR="00865D19" w:rsidRPr="00821409" w:rsidP="00865D19" w14:paraId="00BD04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color w:val="000000"/>
          <w:sz w:val="24"/>
          <w:szCs w:val="24"/>
        </w:rPr>
      </w:pPr>
    </w:p>
    <w:p w:rsidR="002C7051" w:rsidRPr="00821409" w:rsidP="00865D19" w14:paraId="6E6859E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color w:val="000000"/>
          <w:sz w:val="24"/>
          <w:szCs w:val="24"/>
        </w:rPr>
      </w:pPr>
      <w:r w:rsidRPr="00821409">
        <w:rPr>
          <w:snapToGrid w:val="0"/>
          <w:color w:val="000000"/>
          <w:sz w:val="24"/>
          <w:szCs w:val="24"/>
          <w:u w:val="single"/>
        </w:rPr>
        <w:t>Reports of Significant Events</w:t>
      </w:r>
      <w:r w:rsidRPr="00821409">
        <w:rPr>
          <w:snapToGrid w:val="0"/>
          <w:color w:val="000000"/>
          <w:sz w:val="24"/>
          <w:szCs w:val="24"/>
        </w:rPr>
        <w:t xml:space="preserve">.  Unforeseen events that impact the </w:t>
      </w:r>
      <w:r w:rsidRPr="00821409" w:rsidR="0040226A">
        <w:rPr>
          <w:snapToGrid w:val="0"/>
          <w:color w:val="000000"/>
          <w:sz w:val="24"/>
          <w:szCs w:val="24"/>
        </w:rPr>
        <w:t xml:space="preserve"> </w:t>
      </w:r>
      <w:r w:rsidRPr="00821409">
        <w:rPr>
          <w:snapToGrid w:val="0"/>
          <w:color w:val="000000"/>
          <w:sz w:val="24"/>
          <w:szCs w:val="24"/>
        </w:rPr>
        <w:t>schedule, cost,</w:t>
      </w:r>
      <w:r w:rsidRPr="00821409" w:rsidR="0040226A">
        <w:rPr>
          <w:snapToGrid w:val="0"/>
          <w:color w:val="000000"/>
          <w:sz w:val="24"/>
          <w:szCs w:val="24"/>
        </w:rPr>
        <w:t xml:space="preserve"> </w:t>
      </w:r>
      <w:r w:rsidRPr="00821409">
        <w:rPr>
          <w:snapToGrid w:val="0"/>
          <w:color w:val="000000"/>
          <w:sz w:val="24"/>
          <w:szCs w:val="24"/>
        </w:rPr>
        <w:t>capacity, usefulness or purpose of the project should be reported to FTA immediately</w:t>
      </w:r>
      <w:r w:rsidRPr="00821409" w:rsidR="0040226A">
        <w:rPr>
          <w:snapToGrid w:val="0"/>
          <w:color w:val="000000"/>
          <w:sz w:val="24"/>
          <w:szCs w:val="24"/>
        </w:rPr>
        <w:t xml:space="preserve"> </w:t>
      </w:r>
      <w:r w:rsidRPr="00821409">
        <w:rPr>
          <w:snapToGrid w:val="0"/>
          <w:color w:val="000000"/>
          <w:sz w:val="24"/>
          <w:szCs w:val="24"/>
        </w:rPr>
        <w:t>after detection and then reflected in the next quarterly progress report.</w:t>
      </w:r>
    </w:p>
    <w:p w:rsidR="00865D19" w:rsidRPr="00821409" w:rsidP="00865D19" w14:paraId="344DC79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color w:val="000000"/>
          <w:sz w:val="24"/>
          <w:szCs w:val="24"/>
        </w:rPr>
      </w:pPr>
    </w:p>
    <w:p w:rsidR="00FE6CB4" w:rsidRPr="00821409" w:rsidP="00865D19" w14:paraId="26EEB49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color w:val="000000"/>
          <w:sz w:val="24"/>
          <w:szCs w:val="24"/>
        </w:rPr>
      </w:pPr>
      <w:r w:rsidRPr="00821409">
        <w:rPr>
          <w:snapToGrid w:val="0"/>
          <w:color w:val="000000"/>
          <w:sz w:val="24"/>
          <w:szCs w:val="24"/>
          <w:u w:val="single"/>
        </w:rPr>
        <w:t>Pre-award and Post-delivery Rolling Stock Reviews</w:t>
      </w:r>
      <w:r w:rsidRPr="00821409">
        <w:rPr>
          <w:snapToGrid w:val="0"/>
          <w:color w:val="000000"/>
          <w:sz w:val="24"/>
          <w:szCs w:val="24"/>
        </w:rPr>
        <w:t xml:space="preserve">.  The reviews are required to be performed by FTA grantees purchasing rolling stock. </w:t>
      </w:r>
      <w:r w:rsidRPr="00821409" w:rsidR="00314CB7">
        <w:rPr>
          <w:snapToGrid w:val="0"/>
          <w:color w:val="000000"/>
          <w:sz w:val="24"/>
          <w:szCs w:val="24"/>
        </w:rPr>
        <w:t xml:space="preserve"> T</w:t>
      </w:r>
      <w:r w:rsidRPr="00821409">
        <w:rPr>
          <w:snapToGrid w:val="0"/>
          <w:color w:val="000000"/>
          <w:sz w:val="24"/>
          <w:szCs w:val="24"/>
        </w:rPr>
        <w:t>hese reviews are intended to ensure compliance with various requirements, such as Buy America, and to</w:t>
      </w:r>
      <w:r w:rsidRPr="00821409" w:rsidR="00314CB7">
        <w:rPr>
          <w:snapToGrid w:val="0"/>
          <w:color w:val="000000"/>
          <w:sz w:val="24"/>
          <w:szCs w:val="24"/>
        </w:rPr>
        <w:t xml:space="preserve"> </w:t>
      </w:r>
      <w:r w:rsidRPr="00821409">
        <w:rPr>
          <w:snapToGrid w:val="0"/>
          <w:color w:val="000000"/>
          <w:sz w:val="24"/>
          <w:szCs w:val="24"/>
        </w:rPr>
        <w:t>detect any vehicle defects while the vehicle is under warranty.  Grantees certify compliance with the review requirements under the implementing rule that was published in September 1991.</w:t>
      </w:r>
    </w:p>
    <w:p w:rsidR="00865D19" w:rsidRPr="00821409" w:rsidP="00865D19" w14:paraId="2E93ACD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color w:val="000000"/>
          <w:sz w:val="24"/>
          <w:szCs w:val="24"/>
        </w:rPr>
      </w:pPr>
    </w:p>
    <w:p w:rsidR="002C7051" w:rsidRPr="00821409" w:rsidP="00865D19" w14:paraId="7259E0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color w:val="000000"/>
          <w:sz w:val="24"/>
          <w:szCs w:val="24"/>
        </w:rPr>
      </w:pPr>
      <w:r w:rsidRPr="00821409">
        <w:rPr>
          <w:snapToGrid w:val="0"/>
          <w:color w:val="000000"/>
          <w:sz w:val="24"/>
          <w:szCs w:val="24"/>
          <w:u w:val="single"/>
        </w:rPr>
        <w:t>Project Management Plan Updates</w:t>
      </w:r>
      <w:r w:rsidRPr="00821409">
        <w:rPr>
          <w:snapToGrid w:val="0"/>
          <w:color w:val="000000"/>
          <w:sz w:val="24"/>
          <w:szCs w:val="24"/>
        </w:rPr>
        <w:t>.  As major construction projects progress, the</w:t>
      </w:r>
      <w:r w:rsidRPr="00821409" w:rsidR="00314CB7">
        <w:rPr>
          <w:snapToGrid w:val="0"/>
          <w:color w:val="000000"/>
          <w:sz w:val="24"/>
          <w:szCs w:val="24"/>
        </w:rPr>
        <w:t xml:space="preserve"> </w:t>
      </w:r>
      <w:r w:rsidRPr="00821409">
        <w:rPr>
          <w:snapToGrid w:val="0"/>
          <w:color w:val="000000"/>
          <w:sz w:val="24"/>
          <w:szCs w:val="24"/>
        </w:rPr>
        <w:t xml:space="preserve">original project management plans need revisions and updates.  Updates must include project budget; project schedule; financing, both capital and operating; ridership estimates, </w:t>
      </w:r>
      <w:r w:rsidRPr="00821409">
        <w:rPr>
          <w:snapToGrid w:val="0"/>
          <w:color w:val="000000"/>
          <w:sz w:val="24"/>
          <w:szCs w:val="24"/>
        </w:rPr>
        <w:t>including operating plan; and, when appropriate, the status of local efforts to enhance ridership when estimates are contingent, in part, upon the success of such</w:t>
      </w:r>
      <w:r w:rsidRPr="00821409" w:rsidR="00314CB7">
        <w:rPr>
          <w:snapToGrid w:val="0"/>
          <w:color w:val="000000"/>
          <w:sz w:val="24"/>
          <w:szCs w:val="24"/>
        </w:rPr>
        <w:t xml:space="preserve"> </w:t>
      </w:r>
      <w:r w:rsidRPr="00821409">
        <w:rPr>
          <w:snapToGrid w:val="0"/>
          <w:color w:val="000000"/>
          <w:sz w:val="24"/>
          <w:szCs w:val="24"/>
        </w:rPr>
        <w:t xml:space="preserve">efforts to be made.  </w:t>
      </w:r>
    </w:p>
    <w:p w:rsidR="002C7051" w14:paraId="7D08B9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821409" w:rsidRPr="00821409" w14:paraId="0162F8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CF5A25" w:rsidRPr="00821409" w:rsidP="00CF5A25" w14:paraId="52CE82E3" w14:textId="77777777">
      <w:pPr>
        <w:pStyle w:val="Heading3"/>
        <w:ind w:hanging="90"/>
        <w:rPr>
          <w:caps/>
          <w:szCs w:val="24"/>
        </w:rPr>
      </w:pPr>
      <w:r w:rsidRPr="00821409">
        <w:rPr>
          <w:szCs w:val="24"/>
          <w:u w:val="none"/>
        </w:rPr>
        <w:t xml:space="preserve">2. </w:t>
      </w:r>
      <w:r w:rsidRPr="00821409" w:rsidR="00F26AF0">
        <w:rPr>
          <w:caps/>
          <w:szCs w:val="24"/>
        </w:rPr>
        <w:t>Indicate how, by whom, and for what purpose the information is to be used.  Except for a new collection, indicate the actual use the agency has made of the information received from the current collection.</w:t>
      </w:r>
    </w:p>
    <w:p w:rsidR="00F26AF0" w:rsidRPr="00821409" w:rsidP="00F26AF0" w14:paraId="57801C33" w14:textId="77777777">
      <w:pPr>
        <w:rPr>
          <w:sz w:val="24"/>
          <w:szCs w:val="24"/>
        </w:rPr>
      </w:pPr>
    </w:p>
    <w:p w:rsidR="00244BBD" w:rsidRPr="00821409" w:rsidP="00865D19" w14:paraId="68C6B348"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The information will be collected </w:t>
      </w:r>
      <w:r w:rsidRPr="00821409" w:rsidR="00314CB7">
        <w:rPr>
          <w:snapToGrid w:val="0"/>
          <w:color w:val="000000"/>
          <w:sz w:val="24"/>
          <w:szCs w:val="24"/>
        </w:rPr>
        <w:t xml:space="preserve">via </w:t>
      </w:r>
      <w:r w:rsidRPr="00821409">
        <w:rPr>
          <w:snapToGrid w:val="0"/>
          <w:color w:val="000000"/>
          <w:sz w:val="24"/>
          <w:szCs w:val="24"/>
        </w:rPr>
        <w:t xml:space="preserve">the Transit Award Management System (TrAMS), FTA’s on-line fillable </w:t>
      </w:r>
      <w:r w:rsidRPr="00821409">
        <w:rPr>
          <w:snapToGrid w:val="0"/>
          <w:color w:val="000000"/>
          <w:sz w:val="24"/>
          <w:szCs w:val="24"/>
        </w:rPr>
        <w:t>platform to award and manage federal grants. TrAMS was created to provide greater efficiency and improved transparency and accountability.  The initial a</w:t>
      </w:r>
      <w:r w:rsidRPr="00821409" w:rsidR="00883999">
        <w:rPr>
          <w:snapToGrid w:val="0"/>
          <w:color w:val="000000"/>
          <w:sz w:val="24"/>
          <w:szCs w:val="24"/>
        </w:rPr>
        <w:t xml:space="preserve">pplication and </w:t>
      </w:r>
      <w:r w:rsidRPr="00821409" w:rsidR="00967E62">
        <w:rPr>
          <w:snapToGrid w:val="0"/>
          <w:color w:val="000000"/>
          <w:sz w:val="24"/>
          <w:szCs w:val="24"/>
        </w:rPr>
        <w:t xml:space="preserve">follow-up </w:t>
      </w:r>
      <w:r w:rsidRPr="00821409" w:rsidR="002C7051">
        <w:rPr>
          <w:snapToGrid w:val="0"/>
          <w:color w:val="000000"/>
          <w:sz w:val="24"/>
          <w:szCs w:val="24"/>
        </w:rPr>
        <w:t xml:space="preserve">reports are submitted to the cognizant program office, usually within an FTA regional office, to determine the </w:t>
      </w:r>
      <w:r w:rsidRPr="00821409" w:rsidR="001E6AB9">
        <w:rPr>
          <w:snapToGrid w:val="0"/>
          <w:color w:val="000000"/>
          <w:sz w:val="24"/>
          <w:szCs w:val="24"/>
        </w:rPr>
        <w:t>recipient’s</w:t>
      </w:r>
      <w:r w:rsidRPr="00821409">
        <w:rPr>
          <w:snapToGrid w:val="0"/>
          <w:color w:val="000000"/>
          <w:sz w:val="24"/>
          <w:szCs w:val="24"/>
        </w:rPr>
        <w:t xml:space="preserve"> </w:t>
      </w:r>
      <w:r w:rsidRPr="00821409" w:rsidR="002C7051">
        <w:rPr>
          <w:snapToGrid w:val="0"/>
          <w:color w:val="000000"/>
          <w:sz w:val="24"/>
          <w:szCs w:val="24"/>
        </w:rPr>
        <w:t>eligibility for funding and, subsequently, the grantee's progress in implementing and completing project activities. The reports assure FTA of a level of management of risks.  Also, the information submitted ensures FTA's compliance with applicable federal laws, and the Common Grant Rule.  In addition, without these reports, significant resources and manpower would be necessary to conduct on-site inspections.</w:t>
      </w:r>
    </w:p>
    <w:p w:rsidR="006F32AA" w:rsidRPr="00821409" w:rsidP="00A01BDF" w14:paraId="29D8BA6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2C7051" w:rsidRPr="00821409" w:rsidP="00CF5A25" w14:paraId="7A74EFA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821409">
        <w:rPr>
          <w:snapToGrid w:val="0"/>
          <w:color w:val="000000"/>
          <w:sz w:val="24"/>
          <w:szCs w:val="24"/>
          <w:u w:val="single"/>
        </w:rPr>
        <w:t xml:space="preserve">3.CONSIDERATION OF IMPROVED INFORMATION </w:t>
      </w:r>
      <w:r w:rsidRPr="00821409">
        <w:rPr>
          <w:snapToGrid w:val="0"/>
          <w:color w:val="000000"/>
          <w:sz w:val="24"/>
          <w:szCs w:val="24"/>
          <w:u w:val="single"/>
        </w:rPr>
        <w:t>TECHNOLOGY TO REDUCE</w:t>
      </w:r>
      <w:r w:rsidRPr="00821409">
        <w:rPr>
          <w:snapToGrid w:val="0"/>
          <w:color w:val="000000"/>
          <w:sz w:val="24"/>
          <w:szCs w:val="24"/>
        </w:rPr>
        <w:t xml:space="preserve"> </w:t>
      </w:r>
      <w:r w:rsidRPr="00821409">
        <w:rPr>
          <w:snapToGrid w:val="0"/>
          <w:color w:val="000000"/>
          <w:sz w:val="24"/>
          <w:szCs w:val="24"/>
          <w:u w:val="single"/>
        </w:rPr>
        <w:t>BURDEN AND ANY TECHNICAL OR LEGAL OBSTACLES TO REDUCING BURDEN.</w:t>
      </w:r>
    </w:p>
    <w:p w:rsidR="002C7051" w:rsidRPr="00821409" w14:paraId="731B479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821409" w:rsidP="00CF5A25" w14:paraId="789554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FTA's electronic grant making and management system is a paperless, electronic grant application, review, approval, </w:t>
      </w:r>
      <w:r w:rsidRPr="00821409" w:rsidR="001E6AB9">
        <w:rPr>
          <w:snapToGrid w:val="0"/>
          <w:color w:val="000000"/>
          <w:sz w:val="24"/>
          <w:szCs w:val="24"/>
        </w:rPr>
        <w:t>acceptance,</w:t>
      </w:r>
      <w:r w:rsidRPr="00821409">
        <w:rPr>
          <w:snapToGrid w:val="0"/>
          <w:color w:val="000000"/>
          <w:sz w:val="24"/>
          <w:szCs w:val="24"/>
        </w:rPr>
        <w:t xml:space="preserve"> and management process. 100 percent </w:t>
      </w:r>
      <w:r w:rsidRPr="00821409" w:rsidR="001E68A3">
        <w:rPr>
          <w:snapToGrid w:val="0"/>
          <w:color w:val="000000"/>
          <w:sz w:val="24"/>
          <w:szCs w:val="24"/>
        </w:rPr>
        <w:t>of FTA’s grant applications are</w:t>
      </w:r>
      <w:r w:rsidRPr="00821409">
        <w:rPr>
          <w:snapToGrid w:val="0"/>
          <w:color w:val="000000"/>
          <w:sz w:val="24"/>
          <w:szCs w:val="24"/>
        </w:rPr>
        <w:t xml:space="preserve"> submitted electronically.  FTA also anticipates that approximately 100 percent of the periodic reports that grantees are required to submit will be </w:t>
      </w:r>
      <w:r w:rsidRPr="00821409" w:rsidR="00967E62">
        <w:rPr>
          <w:snapToGrid w:val="0"/>
          <w:color w:val="000000"/>
          <w:sz w:val="24"/>
          <w:szCs w:val="24"/>
        </w:rPr>
        <w:t xml:space="preserve">sent </w:t>
      </w:r>
      <w:r w:rsidRPr="00821409">
        <w:rPr>
          <w:snapToGrid w:val="0"/>
          <w:color w:val="000000"/>
          <w:sz w:val="24"/>
          <w:szCs w:val="24"/>
        </w:rPr>
        <w:t>electronically</w:t>
      </w:r>
      <w:r w:rsidRPr="00821409" w:rsidR="00967E62">
        <w:rPr>
          <w:snapToGrid w:val="0"/>
          <w:color w:val="000000"/>
          <w:sz w:val="24"/>
          <w:szCs w:val="24"/>
        </w:rPr>
        <w:t xml:space="preserve"> on the same platform</w:t>
      </w:r>
      <w:r w:rsidRPr="00821409">
        <w:rPr>
          <w:snapToGrid w:val="0"/>
          <w:color w:val="000000"/>
          <w:sz w:val="24"/>
          <w:szCs w:val="24"/>
        </w:rPr>
        <w:t>.  Grantees are also encouraged to use the electronic system for signature of annual certifications and assurances.</w:t>
      </w:r>
    </w:p>
    <w:p w:rsidR="00C66E8E" w:rsidRPr="00821409" w14:paraId="13D4AF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4"/>
          <w:szCs w:val="24"/>
        </w:rPr>
      </w:pPr>
    </w:p>
    <w:p w:rsidR="002C7051" w:rsidRPr="00821409" w:rsidP="00CF5A25" w14:paraId="616AA7A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821409">
        <w:rPr>
          <w:snapToGrid w:val="0"/>
          <w:color w:val="000000"/>
          <w:sz w:val="24"/>
          <w:szCs w:val="24"/>
          <w:u w:val="single"/>
        </w:rPr>
        <w:t>4.DESCRIBE EFFORTS TO IDENTIFY DUPLICATION.  SHOW SPECIFICALLY WHY ANY SIMILAR INFORMATION ALREADY AVAILABLE CANNOT BE USED OR MODIFIED FOR USE FOR THE PURPOSES DESCRIBED IN ITEM 2</w:t>
      </w:r>
      <w:r w:rsidRPr="00821409">
        <w:rPr>
          <w:snapToGrid w:val="0"/>
          <w:color w:val="000000"/>
          <w:sz w:val="24"/>
          <w:szCs w:val="24"/>
        </w:rPr>
        <w:t>.</w:t>
      </w:r>
    </w:p>
    <w:p w:rsidR="002C7051" w:rsidRPr="00821409" w14:paraId="53AE24E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2C7051" w:rsidRPr="00821409" w:rsidP="00CF5A25" w14:paraId="5ACB9C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The </w:t>
      </w:r>
      <w:r w:rsidRPr="00821409" w:rsidR="005A70FB">
        <w:rPr>
          <w:snapToGrid w:val="0"/>
          <w:color w:val="000000"/>
          <w:sz w:val="24"/>
          <w:szCs w:val="24"/>
        </w:rPr>
        <w:t xml:space="preserve">application and </w:t>
      </w:r>
      <w:r w:rsidRPr="00821409">
        <w:rPr>
          <w:snapToGrid w:val="0"/>
          <w:color w:val="000000"/>
          <w:sz w:val="24"/>
          <w:szCs w:val="24"/>
        </w:rPr>
        <w:t xml:space="preserve">reports are project </w:t>
      </w:r>
      <w:r w:rsidRPr="00821409" w:rsidR="001E6AB9">
        <w:rPr>
          <w:snapToGrid w:val="0"/>
          <w:color w:val="000000"/>
          <w:sz w:val="24"/>
          <w:szCs w:val="24"/>
        </w:rPr>
        <w:t>specific,</w:t>
      </w:r>
      <w:r w:rsidRPr="00821409">
        <w:rPr>
          <w:snapToGrid w:val="0"/>
          <w:color w:val="000000"/>
          <w:sz w:val="24"/>
          <w:szCs w:val="24"/>
        </w:rPr>
        <w:t xml:space="preserve"> and the information is not available elsewhere.  There is no duplication.  </w:t>
      </w:r>
    </w:p>
    <w:p w:rsidR="002C7051" w:rsidRPr="00821409" w14:paraId="5050CB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821409" w:rsidP="00CF5A25" w14:paraId="46A09F8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5.</w:t>
      </w:r>
      <w:r w:rsidRPr="00821409">
        <w:rPr>
          <w:snapToGrid w:val="0"/>
          <w:color w:val="000000"/>
          <w:sz w:val="24"/>
          <w:szCs w:val="24"/>
          <w:u w:val="single"/>
        </w:rPr>
        <w:t>METHODS USED TO MINIMIZE BURDEN ON SMALL BUSINESSES OR OTHER</w:t>
      </w:r>
      <w:r w:rsidRPr="00821409">
        <w:rPr>
          <w:snapToGrid w:val="0"/>
          <w:color w:val="000000"/>
          <w:sz w:val="24"/>
          <w:szCs w:val="24"/>
        </w:rPr>
        <w:t xml:space="preserve"> </w:t>
      </w:r>
      <w:r w:rsidRPr="00821409">
        <w:rPr>
          <w:snapToGrid w:val="0"/>
          <w:color w:val="000000"/>
          <w:sz w:val="24"/>
          <w:szCs w:val="24"/>
          <w:u w:val="single"/>
        </w:rPr>
        <w:t>SMALL ENTITIES</w:t>
      </w:r>
      <w:r w:rsidRPr="00821409">
        <w:rPr>
          <w:snapToGrid w:val="0"/>
          <w:color w:val="000000"/>
          <w:sz w:val="24"/>
          <w:szCs w:val="24"/>
        </w:rPr>
        <w:t>.</w:t>
      </w:r>
    </w:p>
    <w:p w:rsidR="00F358CE" w:rsidRPr="00821409" w14:paraId="1B15C9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2C7051" w:rsidRPr="00821409" w:rsidP="00CF5A25" w14:paraId="2DE6C97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The information collected does not </w:t>
      </w:r>
      <w:r w:rsidRPr="00821409">
        <w:rPr>
          <w:snapToGrid w:val="0"/>
          <w:color w:val="000000"/>
          <w:sz w:val="24"/>
          <w:szCs w:val="24"/>
        </w:rPr>
        <w:t>involve small business</w:t>
      </w:r>
      <w:r w:rsidRPr="00821409" w:rsidR="00F358CE">
        <w:rPr>
          <w:snapToGrid w:val="0"/>
          <w:color w:val="000000"/>
          <w:sz w:val="24"/>
          <w:szCs w:val="24"/>
        </w:rPr>
        <w:t>es</w:t>
      </w:r>
      <w:r w:rsidRPr="00821409">
        <w:rPr>
          <w:snapToGrid w:val="0"/>
          <w:color w:val="000000"/>
          <w:sz w:val="24"/>
          <w:szCs w:val="24"/>
        </w:rPr>
        <w:t xml:space="preserve">.  </w:t>
      </w:r>
    </w:p>
    <w:p w:rsidR="002C7051" w:rsidRPr="00821409" w14:paraId="09CAB47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821409" w:rsidP="00CF5A25" w14:paraId="407B015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u w:val="single"/>
        </w:rPr>
        <w:t>6.CONSEQUENCES TO FEDERAL PROGRAMS OR POLICY ACTIVITIES IF</w:t>
      </w:r>
      <w:r w:rsidRPr="00821409">
        <w:rPr>
          <w:snapToGrid w:val="0"/>
          <w:color w:val="000000"/>
          <w:sz w:val="24"/>
          <w:szCs w:val="24"/>
        </w:rPr>
        <w:t xml:space="preserve"> </w:t>
      </w:r>
      <w:r w:rsidRPr="00821409">
        <w:rPr>
          <w:snapToGrid w:val="0"/>
          <w:color w:val="000000"/>
          <w:sz w:val="24"/>
          <w:szCs w:val="24"/>
          <w:u w:val="single"/>
        </w:rPr>
        <w:t>INFORMATION WAS NOT COLLECTED OR COLLECTED LESS FREQUENTLY, AS WELL AS ANY TECHNICAL OR LEGAL OBSTACLES TO REDUCING THE BURDEN</w:t>
      </w:r>
      <w:r w:rsidRPr="00821409">
        <w:rPr>
          <w:snapToGrid w:val="0"/>
          <w:color w:val="000000"/>
          <w:sz w:val="24"/>
          <w:szCs w:val="24"/>
        </w:rPr>
        <w:t>.</w:t>
      </w:r>
    </w:p>
    <w:p w:rsidR="002C7051" w:rsidRPr="00821409" w14:paraId="49EF4FF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P="00CF5A25" w14:paraId="7CDB2C5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Information is collected during the application stage to ensure only eligible recipients receive federal funding under this program. If federal financial reports or milestone reports were not collected or required less frequently, additional site visits by agency staff would be needed to ensure compliance with program objectives.</w:t>
      </w:r>
    </w:p>
    <w:p w:rsidR="00821409" w:rsidRPr="00821409" w:rsidP="00CF5A25" w14:paraId="4DF8DA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821409" w14:paraId="7F3FEF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2C7051" w:rsidRPr="00821409" w:rsidP="00CF5A25" w14:paraId="52DD67C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u w:val="single"/>
        </w:rPr>
        <w:t>7.SPECIAL CIRCUMSTANCES THAT REQUIRE THE COLLECTION TO BE</w:t>
      </w:r>
      <w:r w:rsidRPr="00821409">
        <w:rPr>
          <w:snapToGrid w:val="0"/>
          <w:color w:val="000000"/>
          <w:sz w:val="24"/>
          <w:szCs w:val="24"/>
        </w:rPr>
        <w:t xml:space="preserve"> </w:t>
      </w:r>
      <w:r w:rsidRPr="00821409">
        <w:rPr>
          <w:snapToGrid w:val="0"/>
          <w:color w:val="000000"/>
          <w:sz w:val="24"/>
          <w:szCs w:val="24"/>
          <w:u w:val="single"/>
        </w:rPr>
        <w:t>CONDUCTED IN A MANNER INCONSISTENT WITH 5 CFR 1320.6</w:t>
      </w:r>
      <w:r w:rsidRPr="00821409">
        <w:rPr>
          <w:snapToGrid w:val="0"/>
          <w:color w:val="000000"/>
          <w:sz w:val="24"/>
          <w:szCs w:val="24"/>
        </w:rPr>
        <w:t xml:space="preserve">. </w:t>
      </w:r>
    </w:p>
    <w:p w:rsidR="002C7051" w:rsidRPr="00821409" w14:paraId="12E3EF3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821409" w14:paraId="4D5D500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The information collected is consistent with the guidelines in 5 CFR 1320.6.</w:t>
      </w:r>
    </w:p>
    <w:p w:rsidR="002C7051" w:rsidRPr="00821409" w14:paraId="6F6CC80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821409" w:rsidP="00CF5A25" w14:paraId="3B4323A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u w:val="single"/>
        </w:rPr>
        <w:t>8.EFFORTS TO CONSULT WITH PERSONS OUTSIDE THE AGENCY TO OBTAIN</w:t>
      </w:r>
      <w:r w:rsidRPr="00821409">
        <w:rPr>
          <w:snapToGrid w:val="0"/>
          <w:color w:val="000000"/>
          <w:sz w:val="24"/>
          <w:szCs w:val="24"/>
        </w:rPr>
        <w:t xml:space="preserve"> </w:t>
      </w:r>
      <w:r w:rsidRPr="00821409">
        <w:rPr>
          <w:snapToGrid w:val="0"/>
          <w:color w:val="000000"/>
          <w:sz w:val="24"/>
          <w:szCs w:val="24"/>
          <w:u w:val="single"/>
        </w:rPr>
        <w:t>THEIR VIEWS</w:t>
      </w:r>
      <w:r w:rsidRPr="00821409">
        <w:rPr>
          <w:snapToGrid w:val="0"/>
          <w:color w:val="000000"/>
          <w:sz w:val="24"/>
          <w:szCs w:val="24"/>
        </w:rPr>
        <w:t>.</w:t>
      </w:r>
    </w:p>
    <w:p w:rsidR="002C7051" w:rsidRPr="00821409" w14:paraId="19BB15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821409" w:rsidP="00CF5A25" w14:paraId="5358F6EE" w14:textId="50F4D7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r w:rsidRPr="00821409">
        <w:rPr>
          <w:snapToGrid w:val="0"/>
          <w:color w:val="000000"/>
          <w:sz w:val="24"/>
          <w:szCs w:val="24"/>
        </w:rPr>
        <w:t xml:space="preserve">A 60-day Federal Register </w:t>
      </w:r>
      <w:r w:rsidRPr="00821409" w:rsidR="00A03B48">
        <w:rPr>
          <w:snapToGrid w:val="0"/>
          <w:color w:val="000000"/>
          <w:sz w:val="24"/>
          <w:szCs w:val="24"/>
        </w:rPr>
        <w:t>n</w:t>
      </w:r>
      <w:r w:rsidRPr="00821409">
        <w:rPr>
          <w:snapToGrid w:val="0"/>
          <w:color w:val="000000"/>
          <w:sz w:val="24"/>
          <w:szCs w:val="24"/>
        </w:rPr>
        <w:t>otice was published on</w:t>
      </w:r>
      <w:r w:rsidRPr="00821409" w:rsidR="00F358CE">
        <w:rPr>
          <w:snapToGrid w:val="0"/>
          <w:color w:val="000000"/>
          <w:sz w:val="24"/>
          <w:szCs w:val="24"/>
        </w:rPr>
        <w:t xml:space="preserve"> </w:t>
      </w:r>
      <w:r w:rsidRPr="00821409" w:rsidR="00565038">
        <w:rPr>
          <w:snapToGrid w:val="0"/>
          <w:color w:val="000000"/>
          <w:sz w:val="24"/>
          <w:szCs w:val="24"/>
        </w:rPr>
        <w:t xml:space="preserve">December 23, 2025 </w:t>
      </w:r>
      <w:r w:rsidRPr="00821409" w:rsidR="00E87893">
        <w:rPr>
          <w:snapToGrid w:val="0"/>
          <w:color w:val="000000"/>
          <w:sz w:val="24"/>
          <w:szCs w:val="24"/>
        </w:rPr>
        <w:t xml:space="preserve">FR. </w:t>
      </w:r>
      <w:r w:rsidRPr="00821409" w:rsidR="00565038">
        <w:rPr>
          <w:snapToGrid w:val="0"/>
          <w:color w:val="000000"/>
          <w:sz w:val="24"/>
          <w:szCs w:val="24"/>
        </w:rPr>
        <w:t>90</w:t>
      </w:r>
      <w:r w:rsidRPr="00821409" w:rsidR="00E87893">
        <w:rPr>
          <w:snapToGrid w:val="0"/>
          <w:color w:val="000000"/>
          <w:sz w:val="24"/>
          <w:szCs w:val="24"/>
        </w:rPr>
        <w:t xml:space="preserve"> </w:t>
      </w:r>
      <w:r w:rsidRPr="00821409" w:rsidR="00565038">
        <w:rPr>
          <w:snapToGrid w:val="0"/>
          <w:color w:val="000000"/>
          <w:sz w:val="24"/>
          <w:szCs w:val="24"/>
        </w:rPr>
        <w:t xml:space="preserve">No. 244 </w:t>
      </w:r>
      <w:r w:rsidRPr="00821409" w:rsidR="00E87893">
        <w:rPr>
          <w:snapToGrid w:val="0"/>
          <w:color w:val="000000"/>
          <w:sz w:val="24"/>
          <w:szCs w:val="24"/>
        </w:rPr>
        <w:t xml:space="preserve">Vol. </w:t>
      </w:r>
      <w:r w:rsidRPr="00821409" w:rsidR="00565038">
        <w:rPr>
          <w:snapToGrid w:val="0"/>
          <w:color w:val="000000"/>
          <w:sz w:val="24"/>
          <w:szCs w:val="24"/>
        </w:rPr>
        <w:t>60230</w:t>
      </w:r>
      <w:r w:rsidRPr="00821409" w:rsidR="00E87893">
        <w:rPr>
          <w:snapToGrid w:val="0"/>
          <w:color w:val="000000"/>
          <w:sz w:val="24"/>
          <w:szCs w:val="24"/>
        </w:rPr>
        <w:t xml:space="preserve"> </w:t>
      </w:r>
      <w:r w:rsidRPr="00821409">
        <w:rPr>
          <w:snapToGrid w:val="0"/>
          <w:color w:val="000000"/>
          <w:sz w:val="24"/>
          <w:szCs w:val="24"/>
        </w:rPr>
        <w:t>soliciting comments prior to submission to the Office of Management and Budget (OMB).  No comments were received</w:t>
      </w:r>
      <w:r w:rsidRPr="00821409" w:rsidR="00565038">
        <w:rPr>
          <w:snapToGrid w:val="0"/>
          <w:color w:val="000000"/>
          <w:sz w:val="24"/>
          <w:szCs w:val="24"/>
        </w:rPr>
        <w:t xml:space="preserve"> related to the PRA or collection of information, burden, respondents, etc.  The comments was sent to the for North Central Independent Living Service, Inc. and was in support of the grant program and it’s need in mass transit and especially rural areas. They also made suggestions to expand the program, including initiating something similar with passenger rail (FRA).  </w:t>
      </w:r>
      <w:r w:rsidRPr="00820753" w:rsidR="00565038">
        <w:rPr>
          <w:snapToGrid w:val="0"/>
          <w:color w:val="000000"/>
          <w:sz w:val="24"/>
          <w:szCs w:val="24"/>
        </w:rPr>
        <w:t xml:space="preserve">A </w:t>
      </w:r>
      <w:r w:rsidRPr="00820753" w:rsidR="00913125">
        <w:rPr>
          <w:bCs/>
          <w:snapToGrid w:val="0"/>
          <w:color w:val="000000"/>
          <w:sz w:val="24"/>
          <w:szCs w:val="24"/>
        </w:rPr>
        <w:t xml:space="preserve">30-day Federal Register </w:t>
      </w:r>
      <w:r w:rsidRPr="00820753" w:rsidR="00A03B48">
        <w:rPr>
          <w:bCs/>
          <w:snapToGrid w:val="0"/>
          <w:color w:val="000000"/>
          <w:sz w:val="24"/>
          <w:szCs w:val="24"/>
        </w:rPr>
        <w:t>n</w:t>
      </w:r>
      <w:r w:rsidRPr="00820753" w:rsidR="00913125">
        <w:rPr>
          <w:bCs/>
          <w:snapToGrid w:val="0"/>
          <w:color w:val="000000"/>
          <w:sz w:val="24"/>
          <w:szCs w:val="24"/>
        </w:rPr>
        <w:t>otice was published on</w:t>
      </w:r>
      <w:r w:rsidRPr="00820753" w:rsidR="00F358CE">
        <w:rPr>
          <w:bCs/>
          <w:snapToGrid w:val="0"/>
          <w:color w:val="000000"/>
          <w:sz w:val="24"/>
          <w:szCs w:val="24"/>
        </w:rPr>
        <w:t xml:space="preserve"> </w:t>
      </w:r>
      <w:r w:rsidRPr="00820753" w:rsidR="00565038">
        <w:rPr>
          <w:bCs/>
          <w:snapToGrid w:val="0"/>
          <w:color w:val="000000"/>
          <w:sz w:val="24"/>
          <w:szCs w:val="24"/>
        </w:rPr>
        <w:t xml:space="preserve">April </w:t>
      </w:r>
      <w:r w:rsidRPr="00820753">
        <w:rPr>
          <w:bCs/>
          <w:snapToGrid w:val="0"/>
          <w:color w:val="000000"/>
          <w:sz w:val="24"/>
          <w:szCs w:val="24"/>
        </w:rPr>
        <w:t>23</w:t>
      </w:r>
      <w:r w:rsidRPr="00820753" w:rsidR="00CE2D61">
        <w:rPr>
          <w:bCs/>
          <w:snapToGrid w:val="0"/>
          <w:color w:val="000000"/>
          <w:sz w:val="24"/>
          <w:szCs w:val="24"/>
        </w:rPr>
        <w:t>,</w:t>
      </w:r>
      <w:r w:rsidRPr="00820753" w:rsidR="003866AF">
        <w:rPr>
          <w:bCs/>
          <w:snapToGrid w:val="0"/>
          <w:color w:val="000000"/>
          <w:sz w:val="24"/>
          <w:szCs w:val="24"/>
        </w:rPr>
        <w:t xml:space="preserve"> 20</w:t>
      </w:r>
      <w:r w:rsidRPr="00820753" w:rsidR="00110852">
        <w:rPr>
          <w:bCs/>
          <w:snapToGrid w:val="0"/>
          <w:color w:val="000000"/>
          <w:sz w:val="24"/>
          <w:szCs w:val="24"/>
        </w:rPr>
        <w:t>2</w:t>
      </w:r>
      <w:r w:rsidRPr="00820753" w:rsidR="00565038">
        <w:rPr>
          <w:bCs/>
          <w:snapToGrid w:val="0"/>
          <w:color w:val="000000"/>
          <w:sz w:val="24"/>
          <w:szCs w:val="24"/>
        </w:rPr>
        <w:t>6</w:t>
      </w:r>
      <w:r w:rsidRPr="00820753" w:rsidR="004D2335">
        <w:rPr>
          <w:bCs/>
          <w:snapToGrid w:val="0"/>
          <w:color w:val="000000"/>
          <w:sz w:val="24"/>
          <w:szCs w:val="24"/>
        </w:rPr>
        <w:t xml:space="preserve"> </w:t>
      </w:r>
      <w:r w:rsidRPr="00820753">
        <w:rPr>
          <w:bCs/>
          <w:snapToGrid w:val="0"/>
          <w:color w:val="000000"/>
          <w:sz w:val="24"/>
          <w:szCs w:val="24"/>
        </w:rPr>
        <w:t>Vol.91 No.78 pg. 21869</w:t>
      </w:r>
      <w:r w:rsidRPr="00820753" w:rsidR="003866AF">
        <w:rPr>
          <w:bCs/>
          <w:snapToGrid w:val="0"/>
          <w:color w:val="000000"/>
          <w:sz w:val="24"/>
          <w:szCs w:val="24"/>
        </w:rPr>
        <w:t>.</w:t>
      </w:r>
      <w:r w:rsidRPr="00821409" w:rsidR="00E85821">
        <w:rPr>
          <w:bCs/>
          <w:snapToGrid w:val="0"/>
          <w:color w:val="000000"/>
          <w:sz w:val="24"/>
          <w:szCs w:val="24"/>
        </w:rPr>
        <w:t xml:space="preserve">  </w:t>
      </w:r>
      <w:r w:rsidRPr="00821409" w:rsidR="001E6AB9">
        <w:rPr>
          <w:bCs/>
          <w:snapToGrid w:val="0"/>
          <w:color w:val="000000"/>
          <w:sz w:val="24"/>
          <w:szCs w:val="24"/>
        </w:rPr>
        <w:t>Both</w:t>
      </w:r>
      <w:r w:rsidRPr="00821409" w:rsidR="00E85821">
        <w:rPr>
          <w:bCs/>
          <w:snapToGrid w:val="0"/>
          <w:color w:val="000000"/>
          <w:sz w:val="24"/>
          <w:szCs w:val="24"/>
        </w:rPr>
        <w:t xml:space="preserve"> Federal Register notices have been included with th</w:t>
      </w:r>
      <w:r w:rsidRPr="00821409" w:rsidR="0040226A">
        <w:rPr>
          <w:bCs/>
          <w:snapToGrid w:val="0"/>
          <w:color w:val="000000"/>
          <w:sz w:val="24"/>
          <w:szCs w:val="24"/>
        </w:rPr>
        <w:t>is</w:t>
      </w:r>
      <w:r w:rsidRPr="00821409" w:rsidR="00E85821">
        <w:rPr>
          <w:bCs/>
          <w:snapToGrid w:val="0"/>
          <w:color w:val="000000"/>
          <w:sz w:val="24"/>
          <w:szCs w:val="24"/>
        </w:rPr>
        <w:t xml:space="preserve"> OMB submittal</w:t>
      </w:r>
      <w:r w:rsidRPr="00821409" w:rsidR="00967E62">
        <w:rPr>
          <w:bCs/>
          <w:snapToGrid w:val="0"/>
          <w:color w:val="000000"/>
          <w:sz w:val="24"/>
          <w:szCs w:val="24"/>
        </w:rPr>
        <w:t xml:space="preserve"> in ROCIS</w:t>
      </w:r>
      <w:r w:rsidRPr="00821409" w:rsidR="00E85821">
        <w:rPr>
          <w:bCs/>
          <w:snapToGrid w:val="0"/>
          <w:color w:val="000000"/>
          <w:sz w:val="24"/>
          <w:szCs w:val="24"/>
        </w:rPr>
        <w:t>.</w:t>
      </w:r>
      <w:r w:rsidRPr="00821409" w:rsidR="00E87893">
        <w:rPr>
          <w:bCs/>
          <w:snapToGrid w:val="0"/>
          <w:color w:val="000000"/>
          <w:sz w:val="24"/>
          <w:szCs w:val="24"/>
        </w:rPr>
        <w:t xml:space="preserve">  </w:t>
      </w:r>
    </w:p>
    <w:p w:rsidR="00821409" w:rsidP="00CF5A25" w14:paraId="596B22C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p>
    <w:p w:rsidR="002C7051" w:rsidRPr="00821409" w:rsidP="00CF5A25" w14:paraId="393D87E4" w14:textId="1705ED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r w:rsidRPr="00821409">
        <w:rPr>
          <w:bCs/>
          <w:snapToGrid w:val="0"/>
          <w:color w:val="000000"/>
          <w:sz w:val="24"/>
          <w:szCs w:val="24"/>
        </w:rPr>
        <w:t xml:space="preserve">FTA frequently engages in stakeholder outreach including webinar series and site visits to projects and transit agencies by the regional staff.  </w:t>
      </w:r>
      <w:r w:rsidRPr="00821409" w:rsidR="00027646">
        <w:rPr>
          <w:bCs/>
          <w:snapToGrid w:val="0"/>
          <w:color w:val="000000"/>
          <w:sz w:val="24"/>
          <w:szCs w:val="24"/>
        </w:rPr>
        <w:t>Since the program launch there have been two rounds of funding opportunities and FTA has held several webinars</w:t>
      </w:r>
      <w:r w:rsidRPr="00821409" w:rsidR="00027646">
        <w:rPr>
          <w:sz w:val="24"/>
          <w:szCs w:val="24"/>
        </w:rPr>
        <w:t xml:space="preserve"> </w:t>
      </w:r>
      <w:hyperlink r:id="rId5" w:history="1">
        <w:r w:rsidRPr="00821409" w:rsidR="00027646">
          <w:rPr>
            <w:color w:val="0000FF"/>
            <w:sz w:val="24"/>
            <w:szCs w:val="24"/>
            <w:u w:val="single"/>
          </w:rPr>
          <w:t>FTA-FY26-ASAP-NOFO-Webinar_0.pdf</w:t>
        </w:r>
      </w:hyperlink>
      <w:r w:rsidRPr="00821409" w:rsidR="00027646">
        <w:rPr>
          <w:bCs/>
          <w:snapToGrid w:val="0"/>
          <w:color w:val="000000"/>
          <w:sz w:val="24"/>
          <w:szCs w:val="24"/>
        </w:rPr>
        <w:t xml:space="preserve"> to support each funding announcement and help agencies understand the process and encourage their feedback on the time associated with applying and post award requirements.</w:t>
      </w:r>
      <w:r w:rsidRPr="00821409" w:rsidR="00FD77BE">
        <w:rPr>
          <w:sz w:val="24"/>
          <w:szCs w:val="24"/>
        </w:rPr>
        <w:t xml:space="preserve">. </w:t>
      </w:r>
      <w:r w:rsidRPr="00821409">
        <w:rPr>
          <w:bCs/>
          <w:snapToGrid w:val="0"/>
          <w:color w:val="000000"/>
          <w:sz w:val="24"/>
          <w:szCs w:val="24"/>
        </w:rPr>
        <w:t xml:space="preserve"> FTA will continue to see</w:t>
      </w:r>
      <w:r w:rsidRPr="00821409" w:rsidR="0040226A">
        <w:rPr>
          <w:bCs/>
          <w:snapToGrid w:val="0"/>
          <w:color w:val="000000"/>
          <w:sz w:val="24"/>
          <w:szCs w:val="24"/>
        </w:rPr>
        <w:t>k</w:t>
      </w:r>
      <w:r w:rsidRPr="00821409">
        <w:rPr>
          <w:bCs/>
          <w:snapToGrid w:val="0"/>
          <w:color w:val="000000"/>
          <w:sz w:val="24"/>
          <w:szCs w:val="24"/>
        </w:rPr>
        <w:t xml:space="preserve"> additional outreach opportunities </w:t>
      </w:r>
      <w:r w:rsidRPr="00821409" w:rsidR="006137EA">
        <w:rPr>
          <w:bCs/>
          <w:snapToGrid w:val="0"/>
          <w:color w:val="000000"/>
          <w:sz w:val="24"/>
          <w:szCs w:val="24"/>
        </w:rPr>
        <w:t>with</w:t>
      </w:r>
      <w:r w:rsidRPr="00821409">
        <w:rPr>
          <w:bCs/>
          <w:snapToGrid w:val="0"/>
          <w:color w:val="000000"/>
          <w:sz w:val="24"/>
          <w:szCs w:val="24"/>
        </w:rPr>
        <w:t xml:space="preserve"> our stakeholders.</w:t>
      </w:r>
    </w:p>
    <w:p w:rsidR="00967E62" w:rsidRPr="00821409" w14:paraId="0893115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b/>
          <w:bCs/>
          <w:snapToGrid w:val="0"/>
          <w:color w:val="000000"/>
          <w:sz w:val="24"/>
          <w:szCs w:val="24"/>
        </w:rPr>
      </w:pPr>
    </w:p>
    <w:p w:rsidR="002C7051" w:rsidRPr="00821409" w:rsidP="00034B99" w14:paraId="0D0C21F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821409">
        <w:rPr>
          <w:snapToGrid w:val="0"/>
          <w:color w:val="000000"/>
          <w:sz w:val="24"/>
          <w:szCs w:val="24"/>
          <w:u w:val="single"/>
        </w:rPr>
        <w:t xml:space="preserve">9. EXPLAIN ANY DECISION TO PROVIDE ANY PAYMENT OR GIFT TO </w:t>
      </w:r>
      <w:r w:rsidRPr="00821409">
        <w:rPr>
          <w:sz w:val="24"/>
          <w:szCs w:val="24"/>
          <w:u w:val="single"/>
        </w:rPr>
        <w:t xml:space="preserve">RESPONDENTS, OTHER THAN REMUNERATION OF CONTRACTORS OR </w:t>
      </w:r>
      <w:r w:rsidRPr="00821409">
        <w:rPr>
          <w:snapToGrid w:val="0"/>
          <w:color w:val="000000"/>
          <w:sz w:val="24"/>
          <w:szCs w:val="24"/>
          <w:u w:val="single"/>
        </w:rPr>
        <w:t>GRANTEES</w:t>
      </w:r>
      <w:r w:rsidRPr="00821409">
        <w:rPr>
          <w:snapToGrid w:val="0"/>
          <w:color w:val="000000"/>
          <w:sz w:val="24"/>
          <w:szCs w:val="24"/>
        </w:rPr>
        <w:t>.</w:t>
      </w:r>
    </w:p>
    <w:p w:rsidR="002C7051" w:rsidRPr="00821409" w14:paraId="257F32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FC0721" w:rsidRPr="00821409" w14:paraId="1BCA066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No payment is made to respondents.</w:t>
      </w:r>
    </w:p>
    <w:p w:rsidR="00C66E8E" w:rsidRPr="00821409" w:rsidP="00C66E8E" w14:paraId="3064686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2C7051" w:rsidRPr="00821409" w:rsidP="00034B99" w14:paraId="1706CA4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821409">
        <w:rPr>
          <w:snapToGrid w:val="0"/>
          <w:color w:val="000000"/>
          <w:sz w:val="24"/>
          <w:szCs w:val="24"/>
          <w:u w:val="single"/>
        </w:rPr>
        <w:t>10.DESCRIBE ANY ASSURANCE OF CONFIDENTIALITY PROVIDED RESPONDENTS.</w:t>
      </w:r>
    </w:p>
    <w:p w:rsidR="00034B99" w:rsidRPr="00821409" w:rsidP="00034B99" w14:paraId="7A8A035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2C7051" w:rsidRPr="00821409" w:rsidP="00034B99" w14:paraId="1BAF17B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There is no assurance of confidentiality regarding these submissions.</w:t>
      </w:r>
    </w:p>
    <w:p w:rsidR="00034B99" w:rsidRPr="00821409" w:rsidP="00034B99" w14:paraId="272EA6A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821409" w:rsidP="00034B99" w14:paraId="43BCD5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11.</w:t>
      </w:r>
      <w:r w:rsidRPr="00821409">
        <w:rPr>
          <w:snapToGrid w:val="0"/>
          <w:color w:val="000000"/>
          <w:sz w:val="24"/>
          <w:szCs w:val="24"/>
          <w:u w:val="single"/>
        </w:rPr>
        <w:t xml:space="preserve">ADDITIONAL </w:t>
      </w:r>
      <w:r w:rsidRPr="00821409">
        <w:rPr>
          <w:snapToGrid w:val="0"/>
          <w:color w:val="000000"/>
          <w:sz w:val="24"/>
          <w:szCs w:val="24"/>
          <w:u w:val="single"/>
        </w:rPr>
        <w:t>JUSTIFICATION FOR QUESTIONS OF A SENSITIVE NATURE</w:t>
      </w:r>
      <w:r w:rsidRPr="00821409">
        <w:rPr>
          <w:snapToGrid w:val="0"/>
          <w:color w:val="000000"/>
          <w:sz w:val="24"/>
          <w:szCs w:val="24"/>
        </w:rPr>
        <w:t>.</w:t>
      </w:r>
    </w:p>
    <w:p w:rsidR="002C7051" w:rsidRPr="00821409" w14:paraId="3E5282E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314CB7" w:rsidRPr="00821409" w:rsidP="00FC0721" w14:paraId="7E74357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None of the information is of a sensitive nature.</w:t>
      </w:r>
      <w:r w:rsidRPr="00821409">
        <w:rPr>
          <w:snapToGrid w:val="0"/>
          <w:color w:val="000000"/>
          <w:sz w:val="24"/>
          <w:szCs w:val="24"/>
        </w:rPr>
        <w:br/>
      </w:r>
    </w:p>
    <w:p w:rsidR="00FE6CB4" w:rsidRPr="00821409" w:rsidP="00FC0721" w14:paraId="4B3367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FC0721" w:rsidRPr="00821409" w:rsidP="00FC0721" w14:paraId="0E1E1F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821409">
        <w:rPr>
          <w:snapToGrid w:val="0"/>
          <w:color w:val="000000"/>
          <w:sz w:val="24"/>
          <w:szCs w:val="24"/>
        </w:rPr>
        <w:t xml:space="preserve"> </w:t>
      </w:r>
      <w:r w:rsidRPr="00821409" w:rsidR="00034B99">
        <w:rPr>
          <w:snapToGrid w:val="0"/>
          <w:color w:val="000000"/>
          <w:sz w:val="24"/>
          <w:szCs w:val="24"/>
        </w:rPr>
        <w:t>12.</w:t>
      </w:r>
      <w:r w:rsidRPr="00821409">
        <w:rPr>
          <w:snapToGrid w:val="0"/>
          <w:color w:val="000000"/>
          <w:sz w:val="24"/>
          <w:szCs w:val="24"/>
          <w:u w:val="single"/>
        </w:rPr>
        <w:t>ESTIMATE OF THE HOUR BURDEN OF THE COLLECTION</w:t>
      </w:r>
      <w:r w:rsidRPr="00821409" w:rsidR="00314CB7">
        <w:rPr>
          <w:snapToGrid w:val="0"/>
          <w:color w:val="000000"/>
          <w:sz w:val="24"/>
          <w:szCs w:val="24"/>
          <w:u w:val="single"/>
        </w:rPr>
        <w:t>;</w:t>
      </w:r>
      <w:r w:rsidRPr="00821409">
        <w:rPr>
          <w:snapToGrid w:val="0"/>
          <w:color w:val="000000"/>
          <w:sz w:val="24"/>
          <w:szCs w:val="24"/>
          <w:u w:val="single"/>
        </w:rPr>
        <w:t xml:space="preserve"> AND ANNUALIZED </w:t>
      </w:r>
    </w:p>
    <w:p w:rsidR="002C7051" w:rsidRPr="00821409" w:rsidP="00FC0721" w14:paraId="34B163D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         </w:t>
      </w:r>
      <w:r w:rsidRPr="00821409" w:rsidR="00314CB7">
        <w:rPr>
          <w:snapToGrid w:val="0"/>
          <w:color w:val="000000"/>
          <w:sz w:val="24"/>
          <w:szCs w:val="24"/>
        </w:rPr>
        <w:t xml:space="preserve">  </w:t>
      </w:r>
      <w:r w:rsidRPr="00821409" w:rsidR="00314CB7">
        <w:rPr>
          <w:snapToGrid w:val="0"/>
          <w:color w:val="000000"/>
          <w:sz w:val="24"/>
          <w:szCs w:val="24"/>
        </w:rPr>
        <w:tab/>
      </w:r>
    </w:p>
    <w:p w:rsidR="007E1550" w:rsidRPr="00821409" w:rsidP="00FC0721" w14:paraId="145134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TOTAL RESPONDENTS: </w:t>
      </w:r>
      <w:r w:rsidRPr="00821409" w:rsidR="002708E3">
        <w:rPr>
          <w:b/>
          <w:bCs/>
          <w:snapToGrid w:val="0"/>
          <w:color w:val="000000"/>
          <w:sz w:val="24"/>
          <w:szCs w:val="24"/>
        </w:rPr>
        <w:t>20</w:t>
      </w:r>
    </w:p>
    <w:p w:rsidR="007E1550" w:rsidRPr="00821409" w:rsidP="00FC0721" w14:paraId="0A63B80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TOTAL RESPONSES</w:t>
      </w:r>
      <w:r w:rsidRPr="00821409" w:rsidR="00BD3F8B">
        <w:rPr>
          <w:snapToGrid w:val="0"/>
          <w:color w:val="000000"/>
          <w:sz w:val="24"/>
          <w:szCs w:val="24"/>
        </w:rPr>
        <w:t xml:space="preserve">: </w:t>
      </w:r>
      <w:r w:rsidRPr="00821409" w:rsidR="002708E3">
        <w:rPr>
          <w:b/>
          <w:bCs/>
          <w:snapToGrid w:val="0"/>
          <w:color w:val="000000"/>
          <w:sz w:val="24"/>
          <w:szCs w:val="24"/>
        </w:rPr>
        <w:t>40</w:t>
      </w:r>
    </w:p>
    <w:p w:rsidR="00BB5267" w:rsidRPr="00821409" w:rsidP="00FC0721" w14:paraId="17685435" w14:textId="664F6B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szCs w:val="24"/>
        </w:rPr>
      </w:pPr>
      <w:r w:rsidRPr="00821409">
        <w:rPr>
          <w:sz w:val="24"/>
          <w:szCs w:val="24"/>
          <w:shd w:val="clear" w:color="auto" w:fill="FFFFFF"/>
        </w:rPr>
        <w:t xml:space="preserve">(20 application </w:t>
      </w:r>
      <w:r w:rsidRPr="00821409">
        <w:rPr>
          <w:sz w:val="24"/>
          <w:szCs w:val="24"/>
          <w:shd w:val="clear" w:color="auto" w:fill="FFFFFF"/>
        </w:rPr>
        <w:t>submissions + 20 project</w:t>
      </w:r>
      <w:r w:rsidRPr="00821409">
        <w:rPr>
          <w:sz w:val="24"/>
          <w:szCs w:val="24"/>
          <w:shd w:val="clear" w:color="auto" w:fill="FFFFFF"/>
        </w:rPr>
        <w:noBreakHyphen/>
        <w:t>management submissions)</w:t>
      </w:r>
    </w:p>
    <w:p w:rsidR="00034B99" w:rsidRPr="00821409" w:rsidP="00034B99" w14:paraId="2E979B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TOTAL ANNUAL BURDEN HOURS</w:t>
      </w:r>
      <w:r w:rsidRPr="00821409" w:rsidR="00BD3F8B">
        <w:rPr>
          <w:snapToGrid w:val="0"/>
          <w:color w:val="000000"/>
          <w:sz w:val="24"/>
          <w:szCs w:val="24"/>
        </w:rPr>
        <w:t xml:space="preserve">:  </w:t>
      </w:r>
      <w:r w:rsidRPr="00821409" w:rsidR="002708E3">
        <w:rPr>
          <w:b/>
          <w:bCs/>
          <w:snapToGrid w:val="0"/>
          <w:color w:val="000000"/>
          <w:sz w:val="24"/>
          <w:szCs w:val="24"/>
        </w:rPr>
        <w:t>280</w:t>
      </w:r>
    </w:p>
    <w:p w:rsidR="00BB5267" w:rsidRPr="00821409" w:rsidP="00034B99" w14:paraId="023868B2" w14:textId="2CCA77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themeColor="text1"/>
          <w:sz w:val="24"/>
          <w:szCs w:val="24"/>
        </w:rPr>
      </w:pPr>
      <w:r w:rsidRPr="00821409">
        <w:rPr>
          <w:color w:val="000000" w:themeColor="text1"/>
          <w:sz w:val="24"/>
          <w:szCs w:val="24"/>
          <w:shd w:val="clear" w:color="auto" w:fill="FFFFFF"/>
        </w:rPr>
        <w:t>(Application = 20 × 10 hr = 200 hr; Project Management = 20 × 4 hr = 80 hr; 200 + 80 = 280)</w:t>
      </w:r>
    </w:p>
    <w:p w:rsidR="002C7051" w:rsidRPr="00821409" w:rsidP="00034B99" w14:paraId="092E43CD" w14:textId="7A5F43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COST TO RESPONDENTS:</w:t>
      </w:r>
      <w:r w:rsidRPr="00821409" w:rsidR="00F5738F">
        <w:rPr>
          <w:snapToGrid w:val="0"/>
          <w:color w:val="000000"/>
          <w:sz w:val="24"/>
          <w:szCs w:val="24"/>
        </w:rPr>
        <w:t xml:space="preserve"> $</w:t>
      </w:r>
      <w:r w:rsidRPr="00821409" w:rsidR="00AA6AE6">
        <w:rPr>
          <w:b/>
          <w:bCs/>
          <w:snapToGrid w:val="0"/>
          <w:color w:val="000000"/>
          <w:sz w:val="24"/>
          <w:szCs w:val="24"/>
        </w:rPr>
        <w:t>1</w:t>
      </w:r>
      <w:r w:rsidRPr="00821409" w:rsidR="00C122AA">
        <w:rPr>
          <w:b/>
          <w:bCs/>
          <w:snapToGrid w:val="0"/>
          <w:color w:val="000000"/>
          <w:sz w:val="24"/>
          <w:szCs w:val="24"/>
        </w:rPr>
        <w:t>4,095</w:t>
      </w:r>
    </w:p>
    <w:p w:rsidR="00933E3D" w:rsidRPr="00821409" w14:paraId="4EEBCC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4"/>
        <w:gridCol w:w="1444"/>
        <w:gridCol w:w="1669"/>
        <w:gridCol w:w="1679"/>
      </w:tblGrid>
      <w:tr w14:paraId="2A7AE96F" w14:textId="77777777" w:rsidTr="00691D8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4758" w:type="dxa"/>
          </w:tcPr>
          <w:p w:rsidR="002C7051" w:rsidRPr="00821409" w:rsidP="00933E3D" w14:paraId="4723E4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821409">
              <w:rPr>
                <w:b/>
                <w:bCs/>
                <w:snapToGrid w:val="0"/>
                <w:color w:val="000000"/>
                <w:sz w:val="24"/>
                <w:szCs w:val="24"/>
              </w:rPr>
              <w:t>Requirements</w:t>
            </w:r>
          </w:p>
        </w:tc>
        <w:tc>
          <w:tcPr>
            <w:tcW w:w="1342" w:type="dxa"/>
          </w:tcPr>
          <w:p w:rsidR="002C7051" w:rsidRPr="00821409" w:rsidP="00933E3D" w14:paraId="470672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821409">
              <w:rPr>
                <w:b/>
                <w:bCs/>
                <w:snapToGrid w:val="0"/>
                <w:color w:val="000000"/>
                <w:sz w:val="24"/>
                <w:szCs w:val="24"/>
              </w:rPr>
              <w:t>#Annual submissions</w:t>
            </w:r>
          </w:p>
        </w:tc>
        <w:tc>
          <w:tcPr>
            <w:tcW w:w="1704" w:type="dxa"/>
          </w:tcPr>
          <w:p w:rsidR="002C7051" w:rsidRPr="00821409" w:rsidP="00933E3D" w14:paraId="5D50DD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821409">
              <w:rPr>
                <w:b/>
                <w:bCs/>
                <w:snapToGrid w:val="0"/>
                <w:color w:val="000000"/>
                <w:sz w:val="24"/>
                <w:szCs w:val="24"/>
              </w:rPr>
              <w:t xml:space="preserve">Burden hours per </w:t>
            </w:r>
            <w:r w:rsidRPr="00821409">
              <w:rPr>
                <w:b/>
                <w:bCs/>
                <w:snapToGrid w:val="0"/>
                <w:color w:val="000000"/>
                <w:sz w:val="24"/>
                <w:szCs w:val="24"/>
              </w:rPr>
              <w:t>submission</w:t>
            </w:r>
          </w:p>
        </w:tc>
        <w:tc>
          <w:tcPr>
            <w:tcW w:w="1758" w:type="dxa"/>
          </w:tcPr>
          <w:p w:rsidR="002C7051" w:rsidRPr="00821409" w:rsidP="00933E3D" w14:paraId="024EF78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821409">
              <w:rPr>
                <w:b/>
                <w:bCs/>
                <w:snapToGrid w:val="0"/>
                <w:color w:val="000000"/>
                <w:sz w:val="24"/>
                <w:szCs w:val="24"/>
              </w:rPr>
              <w:t>Total burden hours</w:t>
            </w:r>
          </w:p>
        </w:tc>
      </w:tr>
      <w:tr w14:paraId="740FAEA6" w14:textId="77777777" w:rsidTr="00691D88">
        <w:tblPrEx>
          <w:tblW w:w="0" w:type="auto"/>
          <w:tblLook w:val="0000"/>
        </w:tblPrEx>
        <w:tc>
          <w:tcPr>
            <w:tcW w:w="4758" w:type="dxa"/>
          </w:tcPr>
          <w:p w:rsidR="002C7051" w:rsidRPr="00821409" w14:paraId="485A16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Application Stage</w:t>
            </w:r>
          </w:p>
        </w:tc>
        <w:tc>
          <w:tcPr>
            <w:tcW w:w="1342" w:type="dxa"/>
          </w:tcPr>
          <w:p w:rsidR="002C7051" w:rsidRPr="00821409" w14:paraId="4324C30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1704" w:type="dxa"/>
          </w:tcPr>
          <w:p w:rsidR="002C7051" w:rsidRPr="00821409" w14:paraId="745B287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1758" w:type="dxa"/>
          </w:tcPr>
          <w:p w:rsidR="002C7051" w:rsidRPr="00821409" w14:paraId="682BD1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14:paraId="16521AF3" w14:textId="77777777" w:rsidTr="00691D88">
        <w:tblPrEx>
          <w:tblW w:w="0" w:type="auto"/>
          <w:tblLook w:val="0000"/>
        </w:tblPrEx>
        <w:tc>
          <w:tcPr>
            <w:tcW w:w="4758" w:type="dxa"/>
          </w:tcPr>
          <w:p w:rsidR="002C7051" w:rsidRPr="00821409" w:rsidP="00933E3D" w14:paraId="18AC10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4"/>
                <w:szCs w:val="24"/>
              </w:rPr>
            </w:pPr>
            <w:r w:rsidRPr="00821409">
              <w:rPr>
                <w:snapToGrid w:val="0"/>
                <w:color w:val="000000"/>
                <w:sz w:val="24"/>
                <w:szCs w:val="24"/>
                <w:u w:val="single"/>
              </w:rPr>
              <w:t xml:space="preserve">Includes </w:t>
            </w:r>
            <w:r w:rsidRPr="00821409" w:rsidR="001E6AB9">
              <w:rPr>
                <w:snapToGrid w:val="0"/>
                <w:color w:val="000000"/>
                <w:sz w:val="24"/>
                <w:szCs w:val="24"/>
                <w:u w:val="single"/>
              </w:rPr>
              <w:t>all</w:t>
            </w:r>
            <w:r w:rsidRPr="00821409">
              <w:rPr>
                <w:snapToGrid w:val="0"/>
                <w:color w:val="000000"/>
                <w:sz w:val="24"/>
                <w:szCs w:val="24"/>
                <w:u w:val="single"/>
              </w:rPr>
              <w:t xml:space="preserve"> the following:</w:t>
            </w:r>
            <w:r w:rsidRPr="00821409">
              <w:rPr>
                <w:snapToGrid w:val="0"/>
                <w:color w:val="000000"/>
                <w:sz w:val="24"/>
                <w:szCs w:val="24"/>
              </w:rPr>
              <w:tab/>
            </w:r>
          </w:p>
        </w:tc>
        <w:tc>
          <w:tcPr>
            <w:tcW w:w="1342" w:type="dxa"/>
          </w:tcPr>
          <w:p w:rsidR="002C7051" w:rsidRPr="00821409" w:rsidP="00933E3D" w14:paraId="1BF3F6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r w:rsidRPr="00821409">
              <w:rPr>
                <w:snapToGrid w:val="0"/>
                <w:color w:val="000000"/>
                <w:sz w:val="24"/>
                <w:szCs w:val="24"/>
              </w:rPr>
              <w:t>20</w:t>
            </w:r>
          </w:p>
        </w:tc>
        <w:tc>
          <w:tcPr>
            <w:tcW w:w="1704" w:type="dxa"/>
          </w:tcPr>
          <w:p w:rsidR="002C7051" w:rsidRPr="00821409" w:rsidP="00933E3D" w14:paraId="7932C9F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r w:rsidRPr="00821409">
              <w:rPr>
                <w:snapToGrid w:val="0"/>
                <w:color w:val="000000"/>
                <w:sz w:val="24"/>
                <w:szCs w:val="24"/>
              </w:rPr>
              <w:t>10</w:t>
            </w:r>
          </w:p>
        </w:tc>
        <w:tc>
          <w:tcPr>
            <w:tcW w:w="1758" w:type="dxa"/>
          </w:tcPr>
          <w:p w:rsidR="002C7051" w:rsidRPr="00821409" w:rsidP="00933E3D" w14:paraId="2C7B6EB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r w:rsidRPr="00821409">
              <w:rPr>
                <w:snapToGrid w:val="0"/>
                <w:color w:val="000000"/>
                <w:sz w:val="24"/>
                <w:szCs w:val="24"/>
              </w:rPr>
              <w:t>200</w:t>
            </w:r>
          </w:p>
        </w:tc>
      </w:tr>
      <w:tr w14:paraId="59AD41E9" w14:textId="77777777" w:rsidTr="00691D88">
        <w:tblPrEx>
          <w:tblW w:w="0" w:type="auto"/>
          <w:tblLook w:val="0000"/>
        </w:tblPrEx>
        <w:trPr>
          <w:trHeight w:val="2492"/>
        </w:trPr>
        <w:tc>
          <w:tcPr>
            <w:tcW w:w="9562" w:type="dxa"/>
            <w:gridSpan w:val="4"/>
          </w:tcPr>
          <w:p w:rsidR="00913B21" w:rsidRPr="00821409" w:rsidP="00913B21" w14:paraId="66E09AEA"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Authorizing/Resolution </w:t>
            </w:r>
            <w:r w:rsidRPr="00821409">
              <w:rPr>
                <w:snapToGrid w:val="0"/>
                <w:color w:val="000000"/>
                <w:sz w:val="24"/>
                <w:szCs w:val="24"/>
              </w:rPr>
              <w:tab/>
            </w:r>
          </w:p>
          <w:p w:rsidR="00913B21" w:rsidRPr="00821409" w:rsidP="00913B21" w14:paraId="51A3FD84"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Opinion of Counsel       </w:t>
            </w:r>
          </w:p>
          <w:p w:rsidR="00913B21" w:rsidRPr="00821409" w:rsidP="00913B21" w14:paraId="1B418A1F" w14:textId="77777777">
            <w:pPr>
              <w:pStyle w:val="Heading6"/>
              <w:numPr>
                <w:ilvl w:val="0"/>
                <w:numId w:val="18"/>
              </w:numPr>
              <w:rPr>
                <w:szCs w:val="24"/>
              </w:rPr>
            </w:pPr>
            <w:r w:rsidRPr="00821409">
              <w:rPr>
                <w:szCs w:val="24"/>
              </w:rPr>
              <w:t xml:space="preserve">Project Description  </w:t>
            </w:r>
            <w:r w:rsidRPr="00821409">
              <w:rPr>
                <w:szCs w:val="24"/>
              </w:rPr>
              <w:tab/>
            </w:r>
            <w:r w:rsidRPr="00821409">
              <w:rPr>
                <w:szCs w:val="24"/>
              </w:rPr>
              <w:tab/>
              <w:t xml:space="preserve">      </w:t>
            </w:r>
          </w:p>
          <w:p w:rsidR="00913B21" w:rsidRPr="00821409" w:rsidP="00913B21" w14:paraId="3C5C8095"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Project Budget              </w:t>
            </w:r>
          </w:p>
          <w:p w:rsidR="00913B21" w:rsidRPr="00821409" w:rsidP="00913B21" w14:paraId="43BDAC3F"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Project Justification       </w:t>
            </w:r>
          </w:p>
          <w:p w:rsidR="00913B21" w:rsidRPr="00821409" w:rsidP="00913B21" w14:paraId="5E85B7BD"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Public Hearing Notice   </w:t>
            </w:r>
          </w:p>
          <w:p w:rsidR="00913B21" w:rsidRPr="00821409" w:rsidP="00913B21" w14:paraId="4AE6B91B"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Project Milestones         </w:t>
            </w:r>
          </w:p>
          <w:p w:rsidR="00913B21" w:rsidRPr="00821409" w:rsidP="00913B21" w14:paraId="10582CC9" w14:textId="77777777">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List of Labor Unions    </w:t>
            </w:r>
          </w:p>
          <w:p w:rsidR="00913B21" w:rsidRPr="00821409" w:rsidP="00913B21" w14:paraId="21BAC4AF" w14:textId="77777777">
            <w:pPr>
              <w:pStyle w:val="Heading7"/>
              <w:numPr>
                <w:ilvl w:val="0"/>
                <w:numId w:val="18"/>
              </w:numPr>
              <w:rPr>
                <w:szCs w:val="24"/>
              </w:rPr>
            </w:pPr>
            <w:r w:rsidRPr="00821409">
              <w:rPr>
                <w:szCs w:val="24"/>
              </w:rPr>
              <w:t xml:space="preserve">Environmental Exhibit       </w:t>
            </w:r>
          </w:p>
          <w:p w:rsidR="00913B21" w:rsidRPr="00821409" w:rsidP="00276195" w14:paraId="151820C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14:paraId="65FDC80A" w14:textId="77777777" w:rsidTr="00BF1EA5">
        <w:tblPrEx>
          <w:tblW w:w="0" w:type="auto"/>
          <w:tblLook w:val="0000"/>
        </w:tblPrEx>
        <w:tc>
          <w:tcPr>
            <w:tcW w:w="9562" w:type="dxa"/>
            <w:gridSpan w:val="4"/>
          </w:tcPr>
          <w:p w:rsidR="00691D88" w:rsidRPr="00821409" w14:paraId="66C671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14:paraId="3D2BEE69" w14:textId="77777777" w:rsidTr="00691D88">
        <w:tblPrEx>
          <w:tblW w:w="0" w:type="auto"/>
          <w:tblLook w:val="0000"/>
        </w:tblPrEx>
        <w:tc>
          <w:tcPr>
            <w:tcW w:w="4758" w:type="dxa"/>
          </w:tcPr>
          <w:p w:rsidR="002C7051" w:rsidRPr="00821409" w14:paraId="53F027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u w:val="single"/>
              </w:rPr>
              <w:t>Project Management Stage</w:t>
            </w:r>
          </w:p>
        </w:tc>
        <w:tc>
          <w:tcPr>
            <w:tcW w:w="1342" w:type="dxa"/>
          </w:tcPr>
          <w:p w:rsidR="002C7051" w:rsidRPr="00821409" w14:paraId="3F350E6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1704" w:type="dxa"/>
          </w:tcPr>
          <w:p w:rsidR="002C7051" w:rsidRPr="00821409" w14:paraId="7176D1E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1758" w:type="dxa"/>
          </w:tcPr>
          <w:p w:rsidR="002C7051" w:rsidRPr="00821409" w14:paraId="765F32C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 </w:t>
            </w:r>
          </w:p>
        </w:tc>
      </w:tr>
      <w:tr w14:paraId="13BDA33B" w14:textId="77777777" w:rsidTr="00691D88">
        <w:tblPrEx>
          <w:tblW w:w="0" w:type="auto"/>
          <w:tblLook w:val="0000"/>
        </w:tblPrEx>
        <w:tc>
          <w:tcPr>
            <w:tcW w:w="4758" w:type="dxa"/>
          </w:tcPr>
          <w:p w:rsidR="002C7051" w:rsidRPr="00821409" w14:paraId="5965FE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821409">
              <w:rPr>
                <w:snapToGrid w:val="0"/>
                <w:color w:val="000000"/>
                <w:sz w:val="24"/>
                <w:szCs w:val="24"/>
              </w:rPr>
              <w:t>Milestone Progress Reports (MPRs)</w:t>
            </w:r>
            <w:r w:rsidRPr="00821409">
              <w:rPr>
                <w:snapToGrid w:val="0"/>
                <w:color w:val="000000"/>
                <w:sz w:val="24"/>
                <w:szCs w:val="24"/>
              </w:rPr>
              <w:tab/>
            </w:r>
            <w:r w:rsidRPr="00821409">
              <w:rPr>
                <w:snapToGrid w:val="0"/>
                <w:color w:val="000000"/>
                <w:sz w:val="24"/>
                <w:szCs w:val="24"/>
              </w:rPr>
              <w:tab/>
            </w:r>
            <w:r w:rsidRPr="00821409">
              <w:rPr>
                <w:snapToGrid w:val="0"/>
                <w:color w:val="000000"/>
                <w:sz w:val="24"/>
                <w:szCs w:val="24"/>
              </w:rPr>
              <w:tab/>
              <w:t>8</w:t>
            </w:r>
            <w:r w:rsidRPr="00821409">
              <w:rPr>
                <w:snapToGrid w:val="0"/>
                <w:color w:val="000000"/>
                <w:sz w:val="24"/>
                <w:szCs w:val="24"/>
              </w:rPr>
              <w:tab/>
            </w:r>
            <w:r w:rsidRPr="00821409">
              <w:rPr>
                <w:snapToGrid w:val="0"/>
                <w:color w:val="000000"/>
                <w:sz w:val="24"/>
                <w:szCs w:val="24"/>
              </w:rPr>
              <w:tab/>
              <w:t>16,696</w:t>
            </w:r>
          </w:p>
          <w:p w:rsidR="002C7051" w:rsidRPr="00821409" w14:paraId="38D5AC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      Financial Status Report (FFRs)</w:t>
            </w:r>
          </w:p>
          <w:p w:rsidR="00933E3D" w:rsidRPr="00821409" w:rsidP="00933E3D" w14:paraId="7834E5D9" w14:textId="77777777">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Cost Allocation Plans</w:t>
            </w:r>
          </w:p>
          <w:p w:rsidR="00933E3D" w:rsidRPr="00821409" w:rsidP="00933E3D" w14:paraId="2062B237" w14:textId="77777777">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z w:val="24"/>
                <w:szCs w:val="24"/>
              </w:rPr>
              <w:t>Project Management Plan Updates</w:t>
            </w:r>
          </w:p>
        </w:tc>
        <w:tc>
          <w:tcPr>
            <w:tcW w:w="1342" w:type="dxa"/>
          </w:tcPr>
          <w:p w:rsidR="002C7051" w:rsidRPr="00821409" w:rsidP="00933E3D" w14:paraId="055BAF8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r w:rsidRPr="00821409">
              <w:rPr>
                <w:snapToGrid w:val="0"/>
                <w:color w:val="000000"/>
                <w:sz w:val="24"/>
                <w:szCs w:val="24"/>
              </w:rPr>
              <w:t>20</w:t>
            </w:r>
          </w:p>
        </w:tc>
        <w:tc>
          <w:tcPr>
            <w:tcW w:w="1704" w:type="dxa"/>
          </w:tcPr>
          <w:p w:rsidR="002C7051" w:rsidRPr="00821409" w:rsidP="00933E3D" w14:paraId="296A068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r w:rsidRPr="00821409">
              <w:rPr>
                <w:snapToGrid w:val="0"/>
                <w:color w:val="000000"/>
                <w:sz w:val="24"/>
                <w:szCs w:val="24"/>
              </w:rPr>
              <w:t>4</w:t>
            </w:r>
          </w:p>
        </w:tc>
        <w:tc>
          <w:tcPr>
            <w:tcW w:w="1758" w:type="dxa"/>
          </w:tcPr>
          <w:p w:rsidR="002C7051" w:rsidRPr="00821409" w:rsidP="00933E3D" w14:paraId="6388D76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szCs w:val="24"/>
              </w:rPr>
            </w:pPr>
            <w:r w:rsidRPr="00821409">
              <w:rPr>
                <w:snapToGrid w:val="0"/>
                <w:color w:val="000000"/>
                <w:sz w:val="24"/>
                <w:szCs w:val="24"/>
              </w:rPr>
              <w:t>80</w:t>
            </w:r>
          </w:p>
        </w:tc>
      </w:tr>
      <w:tr w14:paraId="2C4CA6C2" w14:textId="77777777" w:rsidTr="00691D88">
        <w:tblPrEx>
          <w:tblW w:w="0" w:type="auto"/>
          <w:tblLook w:val="0000"/>
        </w:tblPrEx>
        <w:trPr>
          <w:trHeight w:val="296"/>
        </w:trPr>
        <w:tc>
          <w:tcPr>
            <w:tcW w:w="4758" w:type="dxa"/>
          </w:tcPr>
          <w:p w:rsidR="002C7051" w:rsidRPr="00821409" w14:paraId="6D2BC31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1342" w:type="dxa"/>
          </w:tcPr>
          <w:p w:rsidR="002C7051" w:rsidRPr="00821409" w14:paraId="42E8D73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1704" w:type="dxa"/>
          </w:tcPr>
          <w:p w:rsidR="002C7051" w:rsidRPr="00821409" w14:paraId="7996703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1758" w:type="dxa"/>
          </w:tcPr>
          <w:p w:rsidR="002C7051" w:rsidRPr="00821409" w14:paraId="1B5BD0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14:paraId="7B21161E" w14:textId="77777777" w:rsidTr="00691D88">
        <w:tblPrEx>
          <w:tblW w:w="0" w:type="auto"/>
          <w:tblLook w:val="0000"/>
        </w:tblPrEx>
        <w:trPr>
          <w:trHeight w:val="296"/>
        </w:trPr>
        <w:tc>
          <w:tcPr>
            <w:tcW w:w="4758" w:type="dxa"/>
          </w:tcPr>
          <w:p w:rsidR="002C7051" w:rsidRPr="00821409" w14:paraId="13A624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Grand Total, Application and </w:t>
            </w:r>
            <w:r w:rsidRPr="00821409" w:rsidR="000E4536">
              <w:rPr>
                <w:snapToGrid w:val="0"/>
                <w:color w:val="000000"/>
                <w:sz w:val="24"/>
                <w:szCs w:val="24"/>
              </w:rPr>
              <w:t xml:space="preserve">Project </w:t>
            </w:r>
            <w:r w:rsidRPr="00821409">
              <w:rPr>
                <w:snapToGrid w:val="0"/>
                <w:color w:val="000000"/>
                <w:sz w:val="24"/>
                <w:szCs w:val="24"/>
              </w:rPr>
              <w:t>Management</w:t>
            </w:r>
          </w:p>
        </w:tc>
        <w:tc>
          <w:tcPr>
            <w:tcW w:w="1342" w:type="dxa"/>
          </w:tcPr>
          <w:p w:rsidR="002708E3" w:rsidRPr="00821409" w:rsidP="00691D88" w14:paraId="67CDCC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821409">
              <w:rPr>
                <w:b/>
                <w:bCs/>
                <w:snapToGrid w:val="0"/>
                <w:color w:val="000000"/>
                <w:sz w:val="24"/>
                <w:szCs w:val="24"/>
              </w:rPr>
              <w:t>40</w:t>
            </w:r>
          </w:p>
          <w:p w:rsidR="002C7051" w:rsidRPr="00821409" w:rsidP="00691D88" w14:paraId="5D3DF1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821409">
              <w:rPr>
                <w:b/>
                <w:bCs/>
                <w:snapToGrid w:val="0"/>
                <w:color w:val="000000"/>
                <w:sz w:val="24"/>
                <w:szCs w:val="24"/>
              </w:rPr>
              <w:t>responses</w:t>
            </w:r>
          </w:p>
        </w:tc>
        <w:tc>
          <w:tcPr>
            <w:tcW w:w="1704" w:type="dxa"/>
          </w:tcPr>
          <w:p w:rsidR="00691D88" w:rsidRPr="00821409" w:rsidP="00691D88" w14:paraId="2C66DB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821409">
              <w:rPr>
                <w:b/>
                <w:bCs/>
                <w:snapToGrid w:val="0"/>
                <w:color w:val="000000"/>
                <w:sz w:val="24"/>
                <w:szCs w:val="24"/>
              </w:rPr>
              <w:t xml:space="preserve">14 </w:t>
            </w:r>
          </w:p>
          <w:p w:rsidR="002C7051" w:rsidRPr="00821409" w:rsidP="00691D88" w14:paraId="010A02B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821409">
              <w:rPr>
                <w:b/>
                <w:bCs/>
                <w:snapToGrid w:val="0"/>
                <w:color w:val="000000"/>
                <w:sz w:val="24"/>
                <w:szCs w:val="24"/>
              </w:rPr>
              <w:t xml:space="preserve">burden </w:t>
            </w:r>
            <w:r w:rsidRPr="00821409" w:rsidR="001E6AB9">
              <w:rPr>
                <w:b/>
                <w:bCs/>
                <w:snapToGrid w:val="0"/>
                <w:color w:val="000000"/>
                <w:sz w:val="24"/>
                <w:szCs w:val="24"/>
              </w:rPr>
              <w:t>hrs.</w:t>
            </w:r>
          </w:p>
        </w:tc>
        <w:tc>
          <w:tcPr>
            <w:tcW w:w="1758" w:type="dxa"/>
          </w:tcPr>
          <w:p w:rsidR="00691D88" w:rsidRPr="00821409" w:rsidP="00691D88" w14:paraId="7816DA6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821409">
              <w:rPr>
                <w:b/>
                <w:bCs/>
                <w:snapToGrid w:val="0"/>
                <w:color w:val="000000"/>
                <w:sz w:val="24"/>
                <w:szCs w:val="24"/>
              </w:rPr>
              <w:t xml:space="preserve">280 </w:t>
            </w:r>
          </w:p>
          <w:p w:rsidR="002C7051" w:rsidRPr="00821409" w:rsidP="00691D88" w14:paraId="1FC59C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szCs w:val="24"/>
              </w:rPr>
            </w:pPr>
            <w:r w:rsidRPr="00821409">
              <w:rPr>
                <w:b/>
                <w:bCs/>
                <w:snapToGrid w:val="0"/>
                <w:color w:val="000000"/>
                <w:sz w:val="24"/>
                <w:szCs w:val="24"/>
              </w:rPr>
              <w:t xml:space="preserve">burden </w:t>
            </w:r>
            <w:r w:rsidRPr="00821409" w:rsidR="001E6AB9">
              <w:rPr>
                <w:b/>
                <w:bCs/>
                <w:snapToGrid w:val="0"/>
                <w:color w:val="000000"/>
                <w:sz w:val="24"/>
                <w:szCs w:val="24"/>
              </w:rPr>
              <w:t>hrs.</w:t>
            </w:r>
          </w:p>
        </w:tc>
      </w:tr>
    </w:tbl>
    <w:p w:rsidR="00967E62" w:rsidRPr="00821409" w:rsidP="002A4652" w14:paraId="4EAC70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2C7051" w:rsidRPr="00821409" w:rsidP="002A4652" w14:paraId="4874F6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u w:val="single"/>
        </w:rPr>
        <w:t>Estimate of the cost to respondents</w:t>
      </w:r>
      <w:r w:rsidRPr="00821409">
        <w:rPr>
          <w:snapToGrid w:val="0"/>
          <w:color w:val="000000"/>
          <w:sz w:val="24"/>
          <w:szCs w:val="24"/>
        </w:rPr>
        <w:t>:</w:t>
      </w:r>
    </w:p>
    <w:p w:rsidR="002C7051" w:rsidRPr="00821409" w:rsidP="002A4652" w14:paraId="438C0A51"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The number and complexity of applications submitted each year vary considerably and there is a wide variance in the level of effort required.  A majority of applications are, however, simple and straightforward.  The figures below are representative of a straightforward application meeting all of the criteria for federal funding.</w:t>
      </w:r>
    </w:p>
    <w:p w:rsidR="00CB02DD" w:rsidRPr="00821409" w:rsidP="00CB02DD" w14:paraId="6E74923A" w14:textId="77777777">
      <w:pPr>
        <w:rPr>
          <w:sz w:val="24"/>
          <w:szCs w:val="24"/>
        </w:rPr>
      </w:pPr>
    </w:p>
    <w:p w:rsidR="00CB02DD" w:rsidRPr="00821409" w:rsidP="00CB02DD" w14:paraId="091A9BE2" w14:textId="36290D87">
      <w:pPr>
        <w:rPr>
          <w:sz w:val="24"/>
          <w:szCs w:val="24"/>
        </w:rPr>
      </w:pPr>
      <w:r w:rsidRPr="00821409">
        <w:rPr>
          <w:sz w:val="24"/>
          <w:szCs w:val="24"/>
        </w:rPr>
        <w:t xml:space="preserve">FTA estimates that </w:t>
      </w:r>
      <w:bookmarkStart w:id="2" w:name="_Hlk7530009"/>
      <w:r w:rsidRPr="00821409">
        <w:rPr>
          <w:sz w:val="24"/>
          <w:szCs w:val="24"/>
        </w:rPr>
        <w:t>the average salary of the respondent, typically an Urban/Regional Planner (occupation code 19-305</w:t>
      </w:r>
      <w:bookmarkEnd w:id="2"/>
      <w:r w:rsidRPr="00821409" w:rsidR="00027646">
        <w:rPr>
          <w:sz w:val="24"/>
          <w:szCs w:val="24"/>
        </w:rPr>
        <w:t xml:space="preserve">; </w:t>
      </w:r>
      <w:hyperlink r:id="rId6" w:history="1">
        <w:r w:rsidRPr="00821409" w:rsidR="00027646">
          <w:rPr>
            <w:rStyle w:val="Hyperlink"/>
            <w:sz w:val="24"/>
            <w:szCs w:val="24"/>
          </w:rPr>
          <w:t>Urban and Regional Planners</w:t>
        </w:r>
      </w:hyperlink>
      <w:r w:rsidRPr="00821409">
        <w:rPr>
          <w:sz w:val="24"/>
          <w:szCs w:val="24"/>
        </w:rPr>
        <w:t xml:space="preserve"> has a median hourly wage of $</w:t>
      </w:r>
      <w:r w:rsidRPr="00821409" w:rsidR="00027646">
        <w:rPr>
          <w:sz w:val="24"/>
          <w:szCs w:val="24"/>
        </w:rPr>
        <w:t>50.34</w:t>
      </w:r>
      <w:r w:rsidRPr="00821409">
        <w:rPr>
          <w:sz w:val="24"/>
          <w:szCs w:val="24"/>
        </w:rPr>
        <w:t xml:space="preserve"> (hourly salary of $3</w:t>
      </w:r>
      <w:r w:rsidRPr="00821409" w:rsidR="00027646">
        <w:rPr>
          <w:sz w:val="24"/>
          <w:szCs w:val="24"/>
        </w:rPr>
        <w:t>9.33</w:t>
      </w:r>
      <w:r w:rsidRPr="00821409">
        <w:rPr>
          <w:sz w:val="24"/>
          <w:szCs w:val="24"/>
        </w:rPr>
        <w:t xml:space="preserve"> weighted with a 28 percent benefits adjustment of $1</w:t>
      </w:r>
      <w:r w:rsidRPr="00821409" w:rsidR="00027646">
        <w:rPr>
          <w:sz w:val="24"/>
          <w:szCs w:val="24"/>
        </w:rPr>
        <w:t>1</w:t>
      </w:r>
      <w:r w:rsidRPr="00821409">
        <w:rPr>
          <w:sz w:val="24"/>
          <w:szCs w:val="24"/>
        </w:rPr>
        <w:t>.</w:t>
      </w:r>
      <w:r w:rsidRPr="00821409" w:rsidR="00027646">
        <w:rPr>
          <w:sz w:val="24"/>
          <w:szCs w:val="24"/>
        </w:rPr>
        <w:t>01</w:t>
      </w:r>
      <w:r w:rsidRPr="00821409">
        <w:rPr>
          <w:sz w:val="24"/>
          <w:szCs w:val="24"/>
        </w:rPr>
        <w:t xml:space="preserve">) according to the </w:t>
      </w:r>
      <w:r w:rsidRPr="00821409" w:rsidR="00027646">
        <w:rPr>
          <w:sz w:val="24"/>
          <w:szCs w:val="24"/>
        </w:rPr>
        <w:t xml:space="preserve">data on the </w:t>
      </w:r>
      <w:r w:rsidRPr="00821409">
        <w:rPr>
          <w:sz w:val="24"/>
          <w:szCs w:val="24"/>
        </w:rPr>
        <w:t>Bureau of Labor Statistics</w:t>
      </w:r>
      <w:r w:rsidRPr="00821409" w:rsidR="00027646">
        <w:rPr>
          <w:sz w:val="24"/>
          <w:szCs w:val="24"/>
        </w:rPr>
        <w:t xml:space="preserve"> website.</w:t>
      </w:r>
    </w:p>
    <w:p w:rsidR="00CB02DD" w:rsidRPr="00821409" w:rsidP="00CB02DD" w14:paraId="5CDAD44A" w14:textId="77777777">
      <w:pPr>
        <w:rPr>
          <w:sz w:val="24"/>
          <w:szCs w:val="24"/>
        </w:rPr>
      </w:pPr>
    </w:p>
    <w:p w:rsidR="00CB02DD" w:rsidRPr="00821409" w:rsidP="00CB02DD" w14:paraId="520EF4A5" w14:textId="77777777">
      <w:pPr>
        <w:rPr>
          <w:b/>
          <w:sz w:val="24"/>
          <w:szCs w:val="24"/>
        </w:rPr>
      </w:pPr>
      <w:r w:rsidRPr="00821409">
        <w:rPr>
          <w:b/>
          <w:sz w:val="24"/>
          <w:szCs w:val="24"/>
        </w:rPr>
        <w:t>Application Stage</w:t>
      </w:r>
    </w:p>
    <w:p w:rsidR="00EF4834" w:rsidRPr="00821409" w:rsidP="00CB02DD" w14:paraId="18365052" w14:textId="3D498947">
      <w:pPr>
        <w:rPr>
          <w:sz w:val="24"/>
          <w:szCs w:val="24"/>
        </w:rPr>
      </w:pPr>
      <w:r w:rsidRPr="00821409">
        <w:rPr>
          <w:sz w:val="24"/>
          <w:szCs w:val="24"/>
        </w:rPr>
        <w:t>Based on feedback from two competitive funding rounds (2022 and 2025), FTA’s original assumption that each applicant requires approximately 10 personnel</w:t>
      </w:r>
      <w:r w:rsidRPr="00821409">
        <w:rPr>
          <w:sz w:val="24"/>
          <w:szCs w:val="24"/>
        </w:rPr>
        <w:noBreakHyphen/>
        <w:t xml:space="preserve">hours to develop and submit an application remains accurate. Those awardees in those rounds ranged from 8 to 15 per round, and because eligibility is limited to a small number of legacy stations, FTA expects modest program growth and continues to project about 20 applications annually over the next three years. Therefore, FTA retains the estimate of 20 applications per year, for a total of 200 </w:t>
      </w:r>
      <w:r w:rsidRPr="00821409">
        <w:rPr>
          <w:sz w:val="24"/>
          <w:szCs w:val="24"/>
        </w:rPr>
        <w:t>application burden hours (20 applications × 10 hours each). At an average respondent labor rate of $50.34 per hour</w:t>
      </w:r>
      <w:r w:rsidRPr="00821409">
        <w:rPr>
          <w:sz w:val="24"/>
          <w:szCs w:val="24"/>
        </w:rPr>
        <w:t>, the application</w:t>
      </w:r>
      <w:r w:rsidRPr="00821409">
        <w:rPr>
          <w:sz w:val="24"/>
          <w:szCs w:val="24"/>
        </w:rPr>
        <w:noBreakHyphen/>
        <w:t xml:space="preserve">stage cost is 200 hr × $50.34/hr = </w:t>
      </w:r>
      <w:r w:rsidRPr="00821409">
        <w:rPr>
          <w:b/>
          <w:bCs/>
          <w:sz w:val="24"/>
          <w:szCs w:val="24"/>
        </w:rPr>
        <w:t>$10,068.</w:t>
      </w:r>
    </w:p>
    <w:p w:rsidR="00F5738F" w:rsidRPr="00821409" w:rsidP="00CB02DD" w14:paraId="12FFDD3D" w14:textId="77777777">
      <w:pPr>
        <w:rPr>
          <w:sz w:val="24"/>
          <w:szCs w:val="24"/>
        </w:rPr>
      </w:pPr>
    </w:p>
    <w:p w:rsidR="00F5738F" w:rsidRPr="00821409" w:rsidP="00CB02DD" w14:paraId="7CD73B02" w14:textId="77777777">
      <w:pPr>
        <w:rPr>
          <w:b/>
          <w:bCs/>
          <w:sz w:val="24"/>
          <w:szCs w:val="24"/>
        </w:rPr>
      </w:pPr>
      <w:r w:rsidRPr="00821409">
        <w:rPr>
          <w:b/>
          <w:bCs/>
          <w:sz w:val="24"/>
          <w:szCs w:val="24"/>
        </w:rPr>
        <w:t>Project Management Stage</w:t>
      </w:r>
    </w:p>
    <w:p w:rsidR="00C122AA" w:rsidRPr="00821409" w:rsidP="000F61AF" w14:paraId="03F227C3" w14:textId="7AB026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21409">
        <w:rPr>
          <w:sz w:val="24"/>
          <w:szCs w:val="24"/>
        </w:rPr>
        <w:t xml:space="preserve">Based on </w:t>
      </w:r>
      <w:r w:rsidRPr="00821409" w:rsidR="00EF4834">
        <w:rPr>
          <w:sz w:val="24"/>
          <w:szCs w:val="24"/>
        </w:rPr>
        <w:t>feedback</w:t>
      </w:r>
      <w:r w:rsidRPr="00821409">
        <w:rPr>
          <w:sz w:val="24"/>
          <w:szCs w:val="24"/>
        </w:rPr>
        <w:t xml:space="preserve"> from respondents during the </w:t>
      </w:r>
      <w:r w:rsidRPr="00821409" w:rsidR="00BA5E30">
        <w:rPr>
          <w:sz w:val="24"/>
          <w:szCs w:val="24"/>
        </w:rPr>
        <w:t xml:space="preserve">ASAP informational </w:t>
      </w:r>
      <w:r w:rsidRPr="00821409">
        <w:rPr>
          <w:sz w:val="24"/>
          <w:szCs w:val="24"/>
        </w:rPr>
        <w:t xml:space="preserve">webinars, FTA estimates that it will take approximately 4 personnel-hours to submit the Milestone/FFR reports annually.  Since the same occupation listed above (Urban/Regional Planner: occupation code 19-3051; </w:t>
      </w:r>
      <w:hyperlink r:id="rId7" w:history="1">
        <w:r w:rsidRPr="00821409">
          <w:rPr>
            <w:color w:val="0000FF"/>
            <w:sz w:val="24"/>
            <w:szCs w:val="24"/>
            <w:u w:val="single"/>
          </w:rPr>
          <w:t>Cost Estimators (bls.gov)</w:t>
        </w:r>
      </w:hyperlink>
      <w:r w:rsidRPr="00821409">
        <w:rPr>
          <w:color w:val="0000FF"/>
          <w:sz w:val="24"/>
          <w:szCs w:val="24"/>
          <w:u w:val="single"/>
        </w:rPr>
        <w:t xml:space="preserve"> </w:t>
      </w:r>
      <w:r w:rsidRPr="00821409" w:rsidR="00821409">
        <w:rPr>
          <w:sz w:val="24"/>
          <w:szCs w:val="24"/>
        </w:rPr>
        <w:t>and 20 respondents w</w:t>
      </w:r>
      <w:r w:rsidRPr="00821409">
        <w:rPr>
          <w:sz w:val="24"/>
          <w:szCs w:val="24"/>
        </w:rPr>
        <w:t>ould submit these reports, it is estimated that the total cost for the project management sta</w:t>
      </w:r>
      <w:r w:rsidRPr="00821409" w:rsidR="00967E62">
        <w:rPr>
          <w:sz w:val="24"/>
          <w:szCs w:val="24"/>
        </w:rPr>
        <w:t>g</w:t>
      </w:r>
      <w:r w:rsidRPr="00821409">
        <w:rPr>
          <w:sz w:val="24"/>
          <w:szCs w:val="24"/>
        </w:rPr>
        <w:t xml:space="preserve">e is </w:t>
      </w:r>
      <w:r w:rsidRPr="00821409">
        <w:rPr>
          <w:b/>
          <w:bCs/>
          <w:sz w:val="24"/>
          <w:szCs w:val="24"/>
          <w:u w:val="single"/>
        </w:rPr>
        <w:t>$4,027.</w:t>
      </w:r>
      <w:r w:rsidRPr="00821409">
        <w:rPr>
          <w:sz w:val="24"/>
          <w:szCs w:val="24"/>
        </w:rPr>
        <w:t xml:space="preserve">  Project management stage cost: 80 hr × $50.34/hr = $4,027</w:t>
      </w:r>
    </w:p>
    <w:p w:rsidR="00821409" w:rsidRPr="00821409" w:rsidP="000F61AF" w14:paraId="4AAC73B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122AA" w:rsidRPr="00C122AA" w:rsidP="00C122AA" w14:paraId="421D3D01" w14:textId="21A8A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122AA">
        <w:rPr>
          <w:sz w:val="24"/>
          <w:szCs w:val="24"/>
        </w:rPr>
        <w:t xml:space="preserve">Total annual cost to respondents: 280 hr × $50.34/hr = </w:t>
      </w:r>
      <w:r w:rsidRPr="00C122AA">
        <w:rPr>
          <w:b/>
          <w:bCs/>
          <w:sz w:val="24"/>
          <w:szCs w:val="24"/>
          <w:u w:val="single"/>
        </w:rPr>
        <w:t>$14,095</w:t>
      </w:r>
    </w:p>
    <w:p w:rsidR="00C122AA" w:rsidRPr="00821409" w:rsidP="000F61AF" w14:paraId="2B4A2FF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7051" w:rsidRPr="00821409" w:rsidP="000F61AF" w14:paraId="57441D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ab/>
      </w:r>
    </w:p>
    <w:p w:rsidR="002C7051" w:rsidRPr="00821409" w:rsidP="002A4652" w14:paraId="6B2D3DE6" w14:textId="77777777">
      <w:pPr>
        <w:widowControl w:val="0"/>
        <w:numPr>
          <w:ilvl w:val="0"/>
          <w:numId w:val="16"/>
        </w:numPr>
        <w:tabs>
          <w:tab w:val="left" w:pos="450"/>
          <w:tab w:val="left" w:pos="720"/>
          <w:tab w:val="left" w:pos="2160"/>
          <w:tab w:val="left" w:pos="2880"/>
          <w:tab w:val="left" w:pos="3600"/>
          <w:tab w:val="left" w:pos="4320"/>
          <w:tab w:val="left" w:pos="5040"/>
          <w:tab w:val="left" w:pos="5760"/>
          <w:tab w:val="left" w:pos="6480"/>
          <w:tab w:val="left" w:pos="7200"/>
          <w:tab w:val="left" w:pos="7920"/>
          <w:tab w:val="left" w:pos="8640"/>
        </w:tabs>
        <w:ind w:left="450" w:hanging="450"/>
        <w:rPr>
          <w:snapToGrid w:val="0"/>
          <w:color w:val="000000"/>
          <w:sz w:val="24"/>
          <w:szCs w:val="24"/>
          <w:u w:val="single"/>
        </w:rPr>
      </w:pPr>
      <w:r w:rsidRPr="00821409">
        <w:rPr>
          <w:snapToGrid w:val="0"/>
          <w:color w:val="000000"/>
          <w:sz w:val="24"/>
          <w:szCs w:val="24"/>
          <w:u w:val="single"/>
        </w:rPr>
        <w:t>ESTIMATE OF TOTAL ANNUAL COST BURDEN TO RESPONDENTS OR</w:t>
      </w:r>
      <w:r w:rsidRPr="00821409" w:rsidR="00E87893">
        <w:rPr>
          <w:snapToGrid w:val="0"/>
          <w:color w:val="000000"/>
          <w:sz w:val="24"/>
          <w:szCs w:val="24"/>
        </w:rPr>
        <w:t xml:space="preserve">     </w:t>
      </w:r>
      <w:r w:rsidRPr="00821409">
        <w:rPr>
          <w:snapToGrid w:val="0"/>
          <w:color w:val="000000"/>
          <w:sz w:val="24"/>
          <w:szCs w:val="24"/>
          <w:u w:val="single"/>
        </w:rPr>
        <w:t xml:space="preserve">RECORDKEEPERS RESULTING FROM THE COLLECTION OF INFORMATION  </w:t>
      </w:r>
    </w:p>
    <w:p w:rsidR="002C7051" w:rsidRPr="00821409" w14:paraId="41AC7E71" w14:textId="65138CB5">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821409">
        <w:rPr>
          <w:snapToGrid w:val="0"/>
          <w:color w:val="000000"/>
          <w:sz w:val="24"/>
          <w:szCs w:val="24"/>
        </w:rPr>
        <w:t xml:space="preserve">      </w:t>
      </w:r>
      <w:r w:rsidRPr="00821409" w:rsidR="00CB02DD">
        <w:rPr>
          <w:snapToGrid w:val="0"/>
          <w:color w:val="000000"/>
          <w:sz w:val="24"/>
          <w:szCs w:val="24"/>
        </w:rPr>
        <w:t xml:space="preserve">  </w:t>
      </w:r>
      <w:r w:rsidRPr="00821409">
        <w:rPr>
          <w:snapToGrid w:val="0"/>
          <w:color w:val="000000"/>
          <w:sz w:val="24"/>
          <w:szCs w:val="24"/>
          <w:u w:val="single"/>
        </w:rPr>
        <w:t>(NOT INCLUDING THE COST OF ANY HOUR BURDEN SHOWN IN ITEMS 12</w:t>
      </w:r>
      <w:r w:rsidRPr="00821409" w:rsidR="00CB02DD">
        <w:rPr>
          <w:snapToGrid w:val="0"/>
          <w:color w:val="000000"/>
          <w:sz w:val="24"/>
          <w:szCs w:val="24"/>
          <w:u w:val="single"/>
        </w:rPr>
        <w:t xml:space="preserve"> </w:t>
      </w:r>
      <w:r w:rsidRPr="00821409">
        <w:rPr>
          <w:snapToGrid w:val="0"/>
          <w:color w:val="000000"/>
          <w:sz w:val="24"/>
          <w:szCs w:val="24"/>
          <w:u w:val="single"/>
        </w:rPr>
        <w:t xml:space="preserve">AND </w:t>
      </w:r>
    </w:p>
    <w:p w:rsidR="002C7051" w:rsidRPr="00821409" w14:paraId="117B7F75" w14:textId="77777777">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2C7051" w:rsidRPr="00821409" w14:paraId="49D56D24" w14:textId="77777777">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ab/>
        <w:t>There is no additional cost beyond that shown in items 12 and 14.</w:t>
      </w:r>
    </w:p>
    <w:p w:rsidR="00E87893" w:rsidRPr="00821409" w14:paraId="1BC8DC6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2C7051" w:rsidRPr="00821409" w:rsidP="002A4652" w14:paraId="03BC9C4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821409">
        <w:rPr>
          <w:snapToGrid w:val="0"/>
          <w:color w:val="000000"/>
          <w:sz w:val="24"/>
          <w:szCs w:val="24"/>
        </w:rPr>
        <w:t xml:space="preserve">14.  </w:t>
      </w:r>
      <w:r w:rsidRPr="00821409">
        <w:rPr>
          <w:snapToGrid w:val="0"/>
          <w:color w:val="000000"/>
          <w:sz w:val="24"/>
          <w:szCs w:val="24"/>
          <w:u w:val="single"/>
        </w:rPr>
        <w:t xml:space="preserve">ESTIMATE OF THE ANNUALIZED COST TO THE FEDERAL GOVERNMENT. </w:t>
      </w:r>
    </w:p>
    <w:p w:rsidR="002C7051" w:rsidRPr="00821409" w14:paraId="75C464D3"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szCs w:val="24"/>
        </w:rPr>
      </w:pPr>
      <w:r w:rsidRPr="00821409">
        <w:rPr>
          <w:snapToGrid w:val="0"/>
          <w:color w:val="000000"/>
          <w:sz w:val="24"/>
          <w:szCs w:val="24"/>
        </w:rPr>
        <w:tab/>
        <w:t xml:space="preserve"> </w:t>
      </w:r>
    </w:p>
    <w:p w:rsidR="00CB02DD" w:rsidRPr="00821409" w:rsidP="00CB02DD" w14:paraId="0A5CD75C" w14:textId="012A4BCB">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b/>
          <w:snapToGrid w:val="0"/>
          <w:color w:val="000000"/>
          <w:sz w:val="24"/>
          <w:szCs w:val="24"/>
          <w:u w:val="single"/>
        </w:rPr>
      </w:pPr>
      <w:r w:rsidRPr="00821409">
        <w:rPr>
          <w:b/>
          <w:snapToGrid w:val="0"/>
          <w:color w:val="000000"/>
          <w:sz w:val="24"/>
          <w:szCs w:val="24"/>
          <w:u w:val="single"/>
        </w:rPr>
        <w:t>Total Cost to the Federal Government (including IT cost):</w:t>
      </w:r>
      <w:r w:rsidRPr="00821409">
        <w:rPr>
          <w:b/>
          <w:snapToGrid w:val="0"/>
          <w:color w:val="000000"/>
          <w:sz w:val="24"/>
          <w:szCs w:val="24"/>
        </w:rPr>
        <w:t xml:space="preserve"> $</w:t>
      </w:r>
      <w:r w:rsidRPr="00821409" w:rsidR="00AA6AE6">
        <w:rPr>
          <w:b/>
          <w:snapToGrid w:val="0"/>
          <w:color w:val="000000"/>
          <w:sz w:val="24"/>
          <w:szCs w:val="24"/>
        </w:rPr>
        <w:t>5</w:t>
      </w:r>
      <w:r w:rsidRPr="00821409" w:rsidR="00552B3A">
        <w:rPr>
          <w:b/>
          <w:snapToGrid w:val="0"/>
          <w:color w:val="000000"/>
          <w:sz w:val="24"/>
          <w:szCs w:val="24"/>
        </w:rPr>
        <w:t>8,519</w:t>
      </w:r>
    </w:p>
    <w:p w:rsidR="00552B3A" w:rsidRPr="00821409" w:rsidP="00552B3A" w14:paraId="7DBC90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p>
    <w:p w:rsidR="00552B3A" w:rsidRPr="00821409" w:rsidP="00552B3A" w14:paraId="4608650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szCs w:val="24"/>
          <w:u w:val="single"/>
        </w:rPr>
      </w:pPr>
      <w:r w:rsidRPr="00821409">
        <w:rPr>
          <w:b/>
          <w:snapToGrid w:val="0"/>
          <w:color w:val="000000"/>
          <w:sz w:val="24"/>
          <w:szCs w:val="24"/>
          <w:u w:val="single"/>
        </w:rPr>
        <w:t>Application Stage:</w:t>
      </w:r>
    </w:p>
    <w:p w:rsidR="00552B3A" w:rsidRPr="00821409" w:rsidP="00552B3A" w14:paraId="79C1D111" w14:textId="0DA08D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r w:rsidRPr="00821409">
        <w:rPr>
          <w:bCs/>
          <w:snapToGrid w:val="0"/>
          <w:color w:val="000000"/>
          <w:sz w:val="24"/>
          <w:szCs w:val="24"/>
        </w:rPr>
        <w:t>It will take approximately 10 person‑hours</w:t>
      </w:r>
      <w:r w:rsidRPr="00821409">
        <w:rPr>
          <w:bCs/>
          <w:snapToGrid w:val="0"/>
          <w:color w:val="000000"/>
          <w:sz w:val="24"/>
          <w:szCs w:val="24"/>
        </w:rPr>
        <w:t xml:space="preserve"> to review each application received by FTA. It should be noted that this figure assumes that the application is: 1) complete, 2) fundable and 3) non‑controversial. More complex projects or programs of projects would consume additional time.  We estimate that the average grade level of the reviewers is GS‑13/Step 5, paid $66.14 per hour with locality pay according to the 2026 OPM Federal Pay Scale </w:t>
      </w:r>
      <w:hyperlink r:id="rId8" w:history="1">
        <w:r w:rsidRPr="00821409">
          <w:rPr>
            <w:color w:val="0000FF"/>
            <w:sz w:val="24"/>
            <w:szCs w:val="24"/>
            <w:u w:val="single"/>
          </w:rPr>
          <w:t>DCB_h.pdf</w:t>
        </w:r>
      </w:hyperlink>
      <w:r w:rsidRPr="00821409">
        <w:rPr>
          <w:bCs/>
          <w:snapToGrid w:val="0"/>
          <w:color w:val="000000"/>
          <w:sz w:val="24"/>
          <w:szCs w:val="24"/>
        </w:rPr>
        <w:t>. FTA maintains that a single federal employee (GS‑13, Step 5) is assigned to this program and spends the full 200 hours on application review for a total cost of $13,228 (Application stage: 200 hr × $66.14 = $13,228).</w:t>
      </w:r>
    </w:p>
    <w:p w:rsidR="00552B3A" w:rsidRPr="00821409" w:rsidP="00552B3A" w14:paraId="1B7E7F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p>
    <w:p w:rsidR="00552B3A" w:rsidRPr="00821409" w:rsidP="00552B3A" w14:paraId="5EF4C5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szCs w:val="24"/>
          <w:u w:val="single"/>
        </w:rPr>
      </w:pPr>
      <w:r w:rsidRPr="00821409">
        <w:rPr>
          <w:b/>
          <w:snapToGrid w:val="0"/>
          <w:color w:val="000000"/>
          <w:sz w:val="24"/>
          <w:szCs w:val="24"/>
          <w:u w:val="single"/>
        </w:rPr>
        <w:t>Project Management Stage:</w:t>
      </w:r>
    </w:p>
    <w:p w:rsidR="00552B3A" w:rsidRPr="00821409" w:rsidP="00552B3A" w14:paraId="6F3B15B8" w14:textId="33905B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r w:rsidRPr="00821409">
        <w:rPr>
          <w:bCs/>
          <w:snapToGrid w:val="0"/>
          <w:color w:val="000000"/>
          <w:sz w:val="24"/>
          <w:szCs w:val="24"/>
        </w:rPr>
        <w:t xml:space="preserve">A review of the project management reports submitted during a year should be completed within 1 hour by a GS‑13/Step 5 according to the 2026 Federal Pay Scale </w:t>
      </w:r>
      <w:hyperlink r:id="rId8" w:history="1">
        <w:r w:rsidRPr="00821409">
          <w:rPr>
            <w:color w:val="0000FF"/>
            <w:sz w:val="24"/>
            <w:szCs w:val="24"/>
            <w:u w:val="single"/>
          </w:rPr>
          <w:t>DCB_h.pdf</w:t>
        </w:r>
      </w:hyperlink>
      <w:r w:rsidRPr="00821409">
        <w:rPr>
          <w:bCs/>
          <w:snapToGrid w:val="0"/>
          <w:color w:val="000000"/>
          <w:sz w:val="24"/>
          <w:szCs w:val="24"/>
        </w:rPr>
        <w:t xml:space="preserve"> (average salary, $66.14 per hour). There are approximately 80 hours associated with post‑award documents and financial reports submitted during a year. The cost to the federal government is $5,291 (Project management stage: 80 hr × $66.14 = $5,291.20).</w:t>
      </w:r>
    </w:p>
    <w:p w:rsidR="00552B3A" w:rsidRPr="00821409" w:rsidP="00552B3A" w14:paraId="48BD1D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szCs w:val="24"/>
          <w:u w:val="single"/>
        </w:rPr>
      </w:pPr>
    </w:p>
    <w:p w:rsidR="00552B3A" w:rsidRPr="00821409" w:rsidP="00552B3A" w14:paraId="1A1E69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szCs w:val="24"/>
          <w:u w:val="single"/>
        </w:rPr>
      </w:pPr>
      <w:r w:rsidRPr="00821409">
        <w:rPr>
          <w:b/>
          <w:snapToGrid w:val="0"/>
          <w:color w:val="000000"/>
          <w:sz w:val="24"/>
          <w:szCs w:val="24"/>
          <w:u w:val="single"/>
        </w:rPr>
        <w:t>IT/System Maintenance:</w:t>
      </w:r>
    </w:p>
    <w:p w:rsidR="00552B3A" w:rsidRPr="00821409" w:rsidP="00552B3A" w14:paraId="1BB53B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r w:rsidRPr="00821409">
        <w:rPr>
          <w:bCs/>
          <w:snapToGrid w:val="0"/>
          <w:color w:val="000000"/>
          <w:sz w:val="24"/>
          <w:szCs w:val="24"/>
        </w:rPr>
        <w:t>Approximately 20% of the TrAMS IT support contract is dedicated to system maintenance relevant to federal grant review. Given this, the costs associated with system maintenance for an individual FTA grant program are estimated at approximately $40,000 annually.</w:t>
      </w:r>
    </w:p>
    <w:p w:rsidR="00552B3A" w:rsidRPr="00821409" w:rsidP="00552B3A" w14:paraId="12AC6C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p>
    <w:p w:rsidR="00821409" w:rsidP="00552B3A" w14:paraId="27ACEA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szCs w:val="24"/>
          <w:u w:val="single"/>
        </w:rPr>
      </w:pPr>
    </w:p>
    <w:p w:rsidR="00552B3A" w:rsidRPr="00821409" w:rsidP="00552B3A" w14:paraId="7BCADF42" w14:textId="3A09DE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szCs w:val="24"/>
          <w:u w:val="single"/>
        </w:rPr>
      </w:pPr>
      <w:r w:rsidRPr="00821409">
        <w:rPr>
          <w:b/>
          <w:snapToGrid w:val="0"/>
          <w:color w:val="000000"/>
          <w:sz w:val="24"/>
          <w:szCs w:val="24"/>
          <w:u w:val="single"/>
        </w:rPr>
        <w:t>Total:</w:t>
      </w:r>
    </w:p>
    <w:p w:rsidR="00CB02DD" w:rsidRPr="00821409" w:rsidP="00552B3A" w14:paraId="26BE9CB2" w14:textId="30E3DD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szCs w:val="24"/>
        </w:rPr>
      </w:pPr>
      <w:r w:rsidRPr="00821409">
        <w:rPr>
          <w:bCs/>
          <w:snapToGrid w:val="0"/>
          <w:color w:val="000000"/>
          <w:sz w:val="24"/>
          <w:szCs w:val="24"/>
        </w:rPr>
        <w:t xml:space="preserve">Total federal cost for application, project management stages and IT is </w:t>
      </w:r>
      <w:r w:rsidRPr="00821409">
        <w:rPr>
          <w:b/>
          <w:snapToGrid w:val="0"/>
          <w:color w:val="000000"/>
          <w:sz w:val="24"/>
          <w:szCs w:val="24"/>
        </w:rPr>
        <w:t>$58,519</w:t>
      </w:r>
      <w:r w:rsidRPr="00821409">
        <w:rPr>
          <w:bCs/>
          <w:snapToGrid w:val="0"/>
          <w:color w:val="000000"/>
          <w:sz w:val="24"/>
          <w:szCs w:val="24"/>
        </w:rPr>
        <w:t xml:space="preserve"> ($13,228 application stage + $5,291 project management stage + $40,000 IT system maintenance costs).</w:t>
      </w:r>
    </w:p>
    <w:p w:rsidR="00552B3A" w:rsidRPr="00821409" w:rsidP="00CB02DD" w14:paraId="200C3174" w14:textId="77777777">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napToGrid w:val="0"/>
          <w:color w:val="000000"/>
          <w:sz w:val="24"/>
          <w:szCs w:val="24"/>
        </w:rPr>
      </w:pPr>
    </w:p>
    <w:p w:rsidR="002C7051" w:rsidRPr="00821409" w14:paraId="681FA5E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AF2C09" w:rsidRPr="00821409" w:rsidP="00AF2C09" w14:paraId="212D25F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21409">
        <w:rPr>
          <w:snapToGrid w:val="0"/>
          <w:color w:val="000000"/>
          <w:sz w:val="24"/>
          <w:szCs w:val="24"/>
        </w:rPr>
        <w:t xml:space="preserve">15. </w:t>
      </w:r>
      <w:r w:rsidRPr="00821409" w:rsidR="002C7051">
        <w:rPr>
          <w:snapToGrid w:val="0"/>
          <w:color w:val="000000"/>
          <w:sz w:val="24"/>
          <w:szCs w:val="24"/>
          <w:u w:val="single"/>
        </w:rPr>
        <w:t>EXPLAIN REASONS FOR CHANGES IN BURDEN, INCLUDING THE NEED FOR</w:t>
      </w:r>
      <w:r w:rsidRPr="00821409" w:rsidR="002C7051">
        <w:rPr>
          <w:snapToGrid w:val="0"/>
          <w:color w:val="000000"/>
          <w:sz w:val="24"/>
          <w:szCs w:val="24"/>
        </w:rPr>
        <w:t xml:space="preserve">    </w:t>
      </w:r>
      <w:r w:rsidRPr="00821409">
        <w:rPr>
          <w:sz w:val="24"/>
          <w:szCs w:val="24"/>
        </w:rPr>
        <w:t xml:space="preserve">  </w:t>
      </w:r>
    </w:p>
    <w:p w:rsidR="002326AA" w:rsidRPr="00821409" w:rsidP="002326AA" w14:paraId="5C15C5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821409">
        <w:rPr>
          <w:sz w:val="24"/>
          <w:szCs w:val="24"/>
        </w:rPr>
        <w:t xml:space="preserve">       </w:t>
      </w:r>
      <w:r w:rsidRPr="00821409" w:rsidR="002C7051">
        <w:rPr>
          <w:snapToGrid w:val="0"/>
          <w:color w:val="000000"/>
          <w:sz w:val="24"/>
          <w:szCs w:val="24"/>
          <w:u w:val="single"/>
        </w:rPr>
        <w:t>ANY INCREASE</w:t>
      </w:r>
      <w:r w:rsidRPr="00821409">
        <w:rPr>
          <w:snapToGrid w:val="0"/>
          <w:color w:val="000000"/>
          <w:sz w:val="24"/>
          <w:szCs w:val="24"/>
          <w:u w:val="single"/>
        </w:rPr>
        <w:t>S</w:t>
      </w:r>
    </w:p>
    <w:p w:rsidR="002326AA" w:rsidRPr="00821409" w:rsidP="002326AA" w14:paraId="4A4A751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1E6AB9" w:rsidRPr="00821409" w:rsidP="001E6AB9" w14:paraId="257BE760" w14:textId="3EAEB85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821409">
        <w:rPr>
          <w:snapToGrid w:val="0"/>
          <w:color w:val="000000"/>
          <w:sz w:val="24"/>
          <w:szCs w:val="24"/>
        </w:rPr>
        <w:t xml:space="preserve">This is an extension of a previously approved information collection </w:t>
      </w:r>
      <w:r w:rsidRPr="00821409" w:rsidR="00552B3A">
        <w:rPr>
          <w:snapToGrid w:val="0"/>
          <w:color w:val="000000"/>
          <w:sz w:val="24"/>
          <w:szCs w:val="24"/>
        </w:rPr>
        <w:t>without changes</w:t>
      </w:r>
      <w:r w:rsidRPr="00821409">
        <w:rPr>
          <w:snapToGrid w:val="0"/>
          <w:color w:val="000000"/>
          <w:sz w:val="24"/>
          <w:szCs w:val="24"/>
        </w:rPr>
        <w:t xml:space="preserve">.  FTA has not applied any substantive changes or adjustments from the </w:t>
      </w:r>
      <w:r w:rsidRPr="00821409" w:rsidR="00552B3A">
        <w:rPr>
          <w:snapToGrid w:val="0"/>
          <w:color w:val="000000"/>
          <w:sz w:val="24"/>
          <w:szCs w:val="24"/>
        </w:rPr>
        <w:t xml:space="preserve">previous submission. </w:t>
      </w:r>
      <w:r w:rsidRPr="00821409">
        <w:rPr>
          <w:snapToGrid w:val="0"/>
          <w:color w:val="000000"/>
          <w:sz w:val="24"/>
          <w:szCs w:val="24"/>
        </w:rPr>
        <w:t xml:space="preserve"> </w:t>
      </w:r>
    </w:p>
    <w:p w:rsidR="00A7544C" w:rsidRPr="00821409" w:rsidP="00A7544C" w14:paraId="1D6821CC" w14:textId="77777777">
      <w:pPr>
        <w:pStyle w:val="BodyTextIndent3"/>
        <w:rPr>
          <w:snapToGrid w:val="0"/>
          <w:color w:val="000000"/>
          <w:szCs w:val="24"/>
        </w:rPr>
      </w:pPr>
    </w:p>
    <w:p w:rsidR="002C7051" w:rsidRPr="00821409" w:rsidP="002160A1" w14:paraId="3EE5535F" w14:textId="77777777">
      <w:pPr>
        <w:pStyle w:val="BodyTextIndent3"/>
        <w:ind w:left="0"/>
        <w:rPr>
          <w:snapToGrid w:val="0"/>
          <w:color w:val="000000"/>
          <w:szCs w:val="24"/>
          <w:u w:val="single"/>
        </w:rPr>
      </w:pPr>
      <w:r w:rsidRPr="00821409">
        <w:rPr>
          <w:snapToGrid w:val="0"/>
          <w:color w:val="000000"/>
          <w:szCs w:val="24"/>
        </w:rPr>
        <w:t xml:space="preserve">16. </w:t>
      </w:r>
      <w:r w:rsidRPr="00821409">
        <w:rPr>
          <w:snapToGrid w:val="0"/>
          <w:color w:val="000000"/>
          <w:szCs w:val="24"/>
          <w:u w:val="single"/>
        </w:rPr>
        <w:t>P</w:t>
      </w:r>
      <w:r w:rsidRPr="00821409">
        <w:rPr>
          <w:snapToGrid w:val="0"/>
          <w:color w:val="000000"/>
          <w:szCs w:val="24"/>
          <w:u w:val="single"/>
        </w:rPr>
        <w:t xml:space="preserve">LANS FOR TABULATION AND PUBLICATION FOR COLLECTIONS OF </w:t>
      </w:r>
    </w:p>
    <w:p w:rsidR="002C7051" w:rsidRPr="00821409" w14:paraId="7EBC293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821409">
        <w:rPr>
          <w:snapToGrid w:val="0"/>
          <w:color w:val="000000"/>
          <w:sz w:val="24"/>
          <w:szCs w:val="24"/>
          <w:u w:val="single"/>
        </w:rPr>
        <w:t>INFORMATION WHOSE RESULTS WILL BE PUBLISHED.</w:t>
      </w:r>
    </w:p>
    <w:p w:rsidR="002C7051" w:rsidRPr="00821409" w14:paraId="13853A2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2C7051" w:rsidRPr="00821409" w:rsidP="008516FE" w14:paraId="7914E6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821409">
        <w:rPr>
          <w:snapToGrid w:val="0"/>
          <w:color w:val="000000"/>
          <w:sz w:val="24"/>
          <w:szCs w:val="24"/>
        </w:rPr>
        <w:t xml:space="preserve">     </w:t>
      </w:r>
      <w:r w:rsidRPr="00821409">
        <w:rPr>
          <w:snapToGrid w:val="0"/>
          <w:color w:val="000000"/>
          <w:sz w:val="24"/>
          <w:szCs w:val="24"/>
        </w:rPr>
        <w:t xml:space="preserve"> FTA does not plan to publish the results of the information collected for statistical use.</w:t>
      </w:r>
    </w:p>
    <w:p w:rsidR="002C7051" w:rsidRPr="00821409" w14:paraId="31C957B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2C7051" w:rsidRPr="00821409" w:rsidP="005618C6" w14:paraId="1435B6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821409">
        <w:rPr>
          <w:snapToGrid w:val="0"/>
          <w:color w:val="000000"/>
          <w:sz w:val="24"/>
          <w:szCs w:val="24"/>
        </w:rPr>
        <w:t xml:space="preserve">17. </w:t>
      </w:r>
      <w:r w:rsidRPr="00821409">
        <w:rPr>
          <w:snapToGrid w:val="0"/>
          <w:color w:val="000000"/>
          <w:sz w:val="24"/>
          <w:szCs w:val="24"/>
          <w:u w:val="single"/>
        </w:rPr>
        <w:t>IF SEEKING APPROVAL NOT TO DISPLAY THE EXPIRATION DATE FOR OMB</w:t>
      </w:r>
    </w:p>
    <w:p w:rsidR="002C7051" w:rsidRPr="00821409" w14:paraId="6BB2DB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821409">
        <w:rPr>
          <w:snapToGrid w:val="0"/>
          <w:color w:val="000000"/>
          <w:sz w:val="24"/>
          <w:szCs w:val="24"/>
          <w:u w:val="single"/>
        </w:rPr>
        <w:t>APPROVAL, EXPLAIN THE REASONS</w:t>
      </w:r>
      <w:r w:rsidRPr="00821409">
        <w:rPr>
          <w:snapToGrid w:val="0"/>
          <w:color w:val="000000"/>
          <w:sz w:val="24"/>
          <w:szCs w:val="24"/>
        </w:rPr>
        <w:t>.</w:t>
      </w:r>
    </w:p>
    <w:p w:rsidR="002C7051" w:rsidRPr="00821409" w14:paraId="47A313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2C7051" w:rsidRPr="00821409" w14:paraId="563D8A74" w14:textId="77777777">
      <w:pPr>
        <w:rPr>
          <w:sz w:val="24"/>
          <w:szCs w:val="24"/>
        </w:rPr>
      </w:pPr>
      <w:r w:rsidRPr="00821409">
        <w:rPr>
          <w:sz w:val="24"/>
          <w:szCs w:val="24"/>
        </w:rPr>
        <w:t xml:space="preserve">       </w:t>
      </w:r>
      <w:r w:rsidRPr="00821409" w:rsidR="005618C6">
        <w:rPr>
          <w:sz w:val="24"/>
          <w:szCs w:val="24"/>
        </w:rPr>
        <w:t>The</w:t>
      </w:r>
      <w:r w:rsidRPr="00821409">
        <w:rPr>
          <w:sz w:val="24"/>
          <w:szCs w:val="24"/>
        </w:rPr>
        <w:t>re is no reason not to display the expiration date of OMB approval.</w:t>
      </w:r>
    </w:p>
    <w:p w:rsidR="00C3040D" w:rsidRPr="00821409" w:rsidP="00C3040D" w14:paraId="11F57270" w14:textId="77777777">
      <w:pPr>
        <w:rPr>
          <w:sz w:val="24"/>
          <w:szCs w:val="24"/>
        </w:rPr>
      </w:pPr>
    </w:p>
    <w:p w:rsidR="002C7051" w:rsidRPr="00821409" w:rsidP="00C3040D" w14:paraId="1033F48D" w14:textId="77777777">
      <w:pPr>
        <w:rPr>
          <w:sz w:val="24"/>
          <w:szCs w:val="24"/>
          <w:u w:val="single"/>
        </w:rPr>
      </w:pPr>
      <w:r w:rsidRPr="00821409">
        <w:rPr>
          <w:sz w:val="24"/>
          <w:szCs w:val="24"/>
        </w:rPr>
        <w:t xml:space="preserve">18. </w:t>
      </w:r>
      <w:r w:rsidRPr="00821409">
        <w:rPr>
          <w:sz w:val="24"/>
          <w:szCs w:val="24"/>
          <w:u w:val="single"/>
        </w:rPr>
        <w:t xml:space="preserve">EXPLAIN ANY EXCEPTIONS TO THE CERTIFICATION STATEMENT </w:t>
      </w:r>
    </w:p>
    <w:p w:rsidR="002C7051" w:rsidRPr="00821409" w:rsidP="00C3040D" w14:paraId="3439921A" w14:textId="77777777">
      <w:pPr>
        <w:rPr>
          <w:sz w:val="24"/>
          <w:szCs w:val="24"/>
          <w:u w:val="single"/>
        </w:rPr>
      </w:pPr>
      <w:r w:rsidRPr="00821409">
        <w:rPr>
          <w:sz w:val="24"/>
          <w:szCs w:val="24"/>
        </w:rPr>
        <w:t xml:space="preserve">      </w:t>
      </w:r>
      <w:r w:rsidRPr="00821409">
        <w:rPr>
          <w:sz w:val="24"/>
          <w:szCs w:val="24"/>
          <w:u w:val="single"/>
        </w:rPr>
        <w:t>IDENTIFIED IN ITEM 19 OF OMB FORM 83-I.</w:t>
      </w:r>
    </w:p>
    <w:p w:rsidR="002C7051" w:rsidRPr="00821409" w14:paraId="1FA6B0DC" w14:textId="77777777">
      <w:pPr>
        <w:ind w:left="360" w:firstLine="360"/>
        <w:rPr>
          <w:sz w:val="24"/>
          <w:szCs w:val="24"/>
          <w:u w:val="single"/>
        </w:rPr>
      </w:pPr>
    </w:p>
    <w:p w:rsidR="002C7051" w:rsidRPr="00821409" w:rsidP="00C3040D" w14:paraId="58DBB15A" w14:textId="77777777">
      <w:pPr>
        <w:rPr>
          <w:sz w:val="24"/>
          <w:szCs w:val="24"/>
        </w:rPr>
      </w:pPr>
      <w:r w:rsidRPr="00821409">
        <w:rPr>
          <w:sz w:val="24"/>
          <w:szCs w:val="24"/>
        </w:rPr>
        <w:t xml:space="preserve">      No exceptions are stated.</w:t>
      </w:r>
    </w:p>
    <w:p w:rsidR="0036651F" w:rsidRPr="00967E62" w:rsidP="00C3040D" w14:paraId="7F2FA3D5" w14:textId="77777777">
      <w:pPr>
        <w:rPr>
          <w:sz w:val="22"/>
          <w:szCs w:val="22"/>
        </w:rPr>
      </w:pPr>
    </w:p>
    <w:p w:rsidR="0036651F" w:rsidRPr="00967E62" w:rsidP="00C3040D" w14:paraId="61AD0FEC" w14:textId="77777777">
      <w:pPr>
        <w:rPr>
          <w:sz w:val="22"/>
          <w:szCs w:val="22"/>
        </w:rPr>
      </w:pPr>
    </w:p>
    <w:p w:rsidR="0036651F" w:rsidRPr="00967E62" w:rsidP="00C3040D" w14:paraId="4748C027" w14:textId="77777777">
      <w:pPr>
        <w:rPr>
          <w:sz w:val="22"/>
          <w:szCs w:val="22"/>
        </w:rPr>
      </w:pPr>
    </w:p>
    <w:p w:rsidR="0036651F" w:rsidRPr="00967E62" w:rsidP="00C3040D" w14:paraId="4D0075D4" w14:textId="77777777">
      <w:pPr>
        <w:rPr>
          <w:sz w:val="22"/>
          <w:szCs w:val="22"/>
        </w:rPr>
      </w:pPr>
    </w:p>
    <w:p w:rsidR="0036651F" w:rsidRPr="00967E62" w:rsidP="00C3040D" w14:paraId="25B521CE" w14:textId="77777777">
      <w:pPr>
        <w:rPr>
          <w:sz w:val="22"/>
          <w:szCs w:val="22"/>
        </w:rPr>
      </w:pPr>
    </w:p>
    <w:p w:rsidR="0036651F" w:rsidRPr="00967E62" w:rsidP="00C3040D" w14:paraId="30DEA2DF" w14:textId="77777777">
      <w:pPr>
        <w:rPr>
          <w:sz w:val="22"/>
          <w:szCs w:val="22"/>
        </w:rPr>
      </w:pPr>
    </w:p>
    <w:p w:rsidR="0036651F" w:rsidRPr="00967E62" w:rsidP="00C3040D" w14:paraId="681AFFFA" w14:textId="77777777">
      <w:pPr>
        <w:rPr>
          <w:sz w:val="22"/>
          <w:szCs w:val="22"/>
        </w:rPr>
      </w:pPr>
    </w:p>
    <w:p w:rsidR="0036651F" w:rsidRPr="00967E62" w:rsidP="00C3040D" w14:paraId="6EDB1826" w14:textId="77777777">
      <w:pPr>
        <w:rPr>
          <w:sz w:val="22"/>
          <w:szCs w:val="22"/>
        </w:rPr>
      </w:pPr>
    </w:p>
    <w:p w:rsidR="0036651F" w:rsidRPr="00967E62" w:rsidP="00C3040D" w14:paraId="663A4D15" w14:textId="77777777">
      <w:pPr>
        <w:rPr>
          <w:sz w:val="22"/>
          <w:szCs w:val="22"/>
        </w:rPr>
      </w:pPr>
    </w:p>
    <w:p w:rsidR="0036651F" w:rsidRPr="00967E62" w:rsidP="00C3040D" w14:paraId="65AC1264" w14:textId="77777777">
      <w:pPr>
        <w:rPr>
          <w:sz w:val="22"/>
          <w:szCs w:val="22"/>
        </w:rPr>
      </w:pPr>
    </w:p>
    <w:p w:rsidR="0036651F" w:rsidRPr="00967E62" w:rsidP="00C3040D" w14:paraId="154A7886" w14:textId="77777777">
      <w:pPr>
        <w:rPr>
          <w:sz w:val="22"/>
          <w:szCs w:val="22"/>
        </w:rPr>
      </w:pPr>
    </w:p>
    <w:p w:rsidR="0036651F" w:rsidRPr="00967E62" w:rsidP="00C3040D" w14:paraId="64FE5943" w14:textId="77777777">
      <w:pPr>
        <w:rPr>
          <w:sz w:val="22"/>
          <w:szCs w:val="22"/>
        </w:rPr>
      </w:pPr>
    </w:p>
    <w:p w:rsidR="002C7051" w:rsidRPr="00967E62" w14:paraId="0CB33C1B" w14:textId="77777777">
      <w:pPr>
        <w:ind w:left="360" w:firstLine="360"/>
        <w:rPr>
          <w:sz w:val="22"/>
          <w:szCs w:val="22"/>
          <w:u w:val="single"/>
        </w:rPr>
      </w:pPr>
    </w:p>
    <w:p w:rsidR="002C7051" w:rsidRPr="00967E62" w14:paraId="53158657" w14:textId="77777777">
      <w:pPr>
        <w:ind w:left="360" w:firstLine="360"/>
        <w:rPr>
          <w:snapToGrid w:val="0"/>
          <w:sz w:val="22"/>
          <w:szCs w:val="22"/>
          <w:u w:val="single"/>
        </w:rPr>
      </w:pPr>
    </w:p>
    <w:sectPr w:rsidSect="00A938DB">
      <w:headerReference w:type="default" r:id="rId9"/>
      <w:footerReference w:type="even" r:id="rId10"/>
      <w:footerReference w:type="default" r:id="rId11"/>
      <w:pgSz w:w="12240" w:h="15840"/>
      <w:pgMar w:top="1296" w:right="1454" w:bottom="1296"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4EC" w:rsidP="00327FD2" w14:paraId="58393EC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54EC" w:rsidP="00A938DB" w14:paraId="272983B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4EC" w:rsidP="00327FD2" w14:paraId="7E04121A" w14:textId="77777777">
    <w:pPr>
      <w:pStyle w:val="Footer"/>
      <w:framePr w:wrap="around" w:vAnchor="text" w:hAnchor="margin" w:xAlign="right" w:y="1"/>
      <w:rPr>
        <w:rStyle w:val="PageNumber"/>
      </w:rPr>
    </w:pPr>
  </w:p>
  <w:p w:rsidR="00FD54EC" w:rsidP="00A938DB" w14:paraId="7D376E4C" w14:textId="77777777">
    <w:pPr>
      <w:pStyle w:val="Footer"/>
      <w:ind w:right="360"/>
      <w:rPr>
        <w:sz w:val="18"/>
      </w:rPr>
    </w:pPr>
    <w:r w:rsidRPr="00F90B5D">
      <w:rPr>
        <w:sz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4EC" w14:paraId="7AA3B8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
      <w:jc w:val="center"/>
      <w:rPr>
        <w:snapToGrid w:val="0"/>
        <w:color w:val="000000"/>
        <w:sz w:val="24"/>
      </w:rPr>
    </w:pP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64933"/>
    <w:multiLevelType w:val="hybridMultilevel"/>
    <w:tmpl w:val="2B6AE5B0"/>
    <w:lvl w:ilvl="0">
      <w:start w:val="8"/>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441ED6"/>
    <w:multiLevelType w:val="hybridMultilevel"/>
    <w:tmpl w:val="DBE8EBB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2A7F24"/>
    <w:multiLevelType w:val="hybridMultilevel"/>
    <w:tmpl w:val="C71037E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51076FC"/>
    <w:multiLevelType w:val="hybridMultilevel"/>
    <w:tmpl w:val="2CAAC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1365B4"/>
    <w:multiLevelType w:val="hybridMultilevel"/>
    <w:tmpl w:val="5640697C"/>
    <w:lvl w:ilvl="0">
      <w:start w:val="6"/>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7">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9">
    <w:nsid w:val="15796C6F"/>
    <w:multiLevelType w:val="hybridMultilevel"/>
    <w:tmpl w:val="0A92EF52"/>
    <w:lvl w:ilvl="0">
      <w:start w:val="13"/>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0">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11">
    <w:nsid w:val="1D545666"/>
    <w:multiLevelType w:val="hybridMultilevel"/>
    <w:tmpl w:val="22A46B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6D0BFA"/>
    <w:multiLevelType w:val="hybridMultilevel"/>
    <w:tmpl w:val="411A11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DAD22FC"/>
    <w:multiLevelType w:val="hybridMultilevel"/>
    <w:tmpl w:val="5498BE52"/>
    <w:lvl w:ilvl="0">
      <w:start w:val="11"/>
      <w:numFmt w:val="bullet"/>
      <w:lvlText w:val="-"/>
      <w:lvlJc w:val="left"/>
      <w:pPr>
        <w:ind w:left="420" w:hanging="360"/>
      </w:pPr>
      <w:rPr>
        <w:rFonts w:ascii="Times New Roman" w:eastAsia="Times New Roman" w:hAnsi="Times New Roman" w:cs="Times New Roman" w:hint="default"/>
        <w:u w:val="single"/>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4">
    <w:nsid w:val="1DE17FE5"/>
    <w:multiLevelType w:val="hybridMultilevel"/>
    <w:tmpl w:val="0A942414"/>
    <w:lvl w:ilvl="0">
      <w:start w:val="15"/>
      <w:numFmt w:val="decimal"/>
      <w:lvlText w:val="%1."/>
      <w:lvlJc w:val="left"/>
      <w:pPr>
        <w:tabs>
          <w:tab w:val="num" w:pos="510"/>
        </w:tabs>
        <w:ind w:left="510" w:hanging="42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5">
    <w:nsid w:val="1EB3623F"/>
    <w:multiLevelType w:val="multilevel"/>
    <w:tmpl w:val="959E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E90E00"/>
    <w:multiLevelType w:val="hybridMultilevel"/>
    <w:tmpl w:val="86087F9E"/>
    <w:lvl w:ilvl="0">
      <w:start w:val="1"/>
      <w:numFmt w:val="bullet"/>
      <w:lvlText w:val=""/>
      <w:lvlJc w:val="left"/>
      <w:pPr>
        <w:ind w:left="2002" w:hanging="360"/>
      </w:pPr>
      <w:rPr>
        <w:rFonts w:ascii="Symbol" w:hAnsi="Symbol" w:hint="default"/>
      </w:rPr>
    </w:lvl>
    <w:lvl w:ilvl="1" w:tentative="1">
      <w:start w:val="1"/>
      <w:numFmt w:val="bullet"/>
      <w:lvlText w:val="o"/>
      <w:lvlJc w:val="left"/>
      <w:pPr>
        <w:ind w:left="2722" w:hanging="360"/>
      </w:pPr>
      <w:rPr>
        <w:rFonts w:ascii="Courier New" w:hAnsi="Courier New" w:cs="Courier New" w:hint="default"/>
      </w:rPr>
    </w:lvl>
    <w:lvl w:ilvl="2" w:tentative="1">
      <w:start w:val="1"/>
      <w:numFmt w:val="bullet"/>
      <w:lvlText w:val=""/>
      <w:lvlJc w:val="left"/>
      <w:pPr>
        <w:ind w:left="3442" w:hanging="360"/>
      </w:pPr>
      <w:rPr>
        <w:rFonts w:ascii="Wingdings" w:hAnsi="Wingdings" w:hint="default"/>
      </w:rPr>
    </w:lvl>
    <w:lvl w:ilvl="3" w:tentative="1">
      <w:start w:val="1"/>
      <w:numFmt w:val="bullet"/>
      <w:lvlText w:val=""/>
      <w:lvlJc w:val="left"/>
      <w:pPr>
        <w:ind w:left="4162" w:hanging="360"/>
      </w:pPr>
      <w:rPr>
        <w:rFonts w:ascii="Symbol" w:hAnsi="Symbol" w:hint="default"/>
      </w:rPr>
    </w:lvl>
    <w:lvl w:ilvl="4" w:tentative="1">
      <w:start w:val="1"/>
      <w:numFmt w:val="bullet"/>
      <w:lvlText w:val="o"/>
      <w:lvlJc w:val="left"/>
      <w:pPr>
        <w:ind w:left="4882" w:hanging="360"/>
      </w:pPr>
      <w:rPr>
        <w:rFonts w:ascii="Courier New" w:hAnsi="Courier New" w:cs="Courier New" w:hint="default"/>
      </w:rPr>
    </w:lvl>
    <w:lvl w:ilvl="5" w:tentative="1">
      <w:start w:val="1"/>
      <w:numFmt w:val="bullet"/>
      <w:lvlText w:val=""/>
      <w:lvlJc w:val="left"/>
      <w:pPr>
        <w:ind w:left="5602" w:hanging="360"/>
      </w:pPr>
      <w:rPr>
        <w:rFonts w:ascii="Wingdings" w:hAnsi="Wingdings" w:hint="default"/>
      </w:rPr>
    </w:lvl>
    <w:lvl w:ilvl="6" w:tentative="1">
      <w:start w:val="1"/>
      <w:numFmt w:val="bullet"/>
      <w:lvlText w:val=""/>
      <w:lvlJc w:val="left"/>
      <w:pPr>
        <w:ind w:left="6322" w:hanging="360"/>
      </w:pPr>
      <w:rPr>
        <w:rFonts w:ascii="Symbol" w:hAnsi="Symbol" w:hint="default"/>
      </w:rPr>
    </w:lvl>
    <w:lvl w:ilvl="7" w:tentative="1">
      <w:start w:val="1"/>
      <w:numFmt w:val="bullet"/>
      <w:lvlText w:val="o"/>
      <w:lvlJc w:val="left"/>
      <w:pPr>
        <w:ind w:left="7042" w:hanging="360"/>
      </w:pPr>
      <w:rPr>
        <w:rFonts w:ascii="Courier New" w:hAnsi="Courier New" w:cs="Courier New" w:hint="default"/>
      </w:rPr>
    </w:lvl>
    <w:lvl w:ilvl="8" w:tentative="1">
      <w:start w:val="1"/>
      <w:numFmt w:val="bullet"/>
      <w:lvlText w:val=""/>
      <w:lvlJc w:val="left"/>
      <w:pPr>
        <w:ind w:left="7762" w:hanging="360"/>
      </w:pPr>
      <w:rPr>
        <w:rFonts w:ascii="Wingdings" w:hAnsi="Wingdings" w:hint="default"/>
      </w:rPr>
    </w:lvl>
  </w:abstractNum>
  <w:abstractNum w:abstractNumId="17">
    <w:nsid w:val="20C02092"/>
    <w:multiLevelType w:val="hybridMultilevel"/>
    <w:tmpl w:val="2CAAC3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EA596B"/>
    <w:multiLevelType w:val="hybridMultilevel"/>
    <w:tmpl w:val="2A80EDB0"/>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6C4612E"/>
    <w:multiLevelType w:val="hybridMultilevel"/>
    <w:tmpl w:val="FBC8CF68"/>
    <w:lvl w:ilvl="0">
      <w:start w:val="1"/>
      <w:numFmt w:val="bullet"/>
      <w:lvlText w:val=""/>
      <w:lvlJc w:val="left"/>
      <w:pPr>
        <w:ind w:left="2002" w:hanging="360"/>
      </w:pPr>
      <w:rPr>
        <w:rFonts w:ascii="Symbol" w:hAnsi="Symbol" w:hint="default"/>
      </w:rPr>
    </w:lvl>
    <w:lvl w:ilvl="1">
      <w:start w:val="1"/>
      <w:numFmt w:val="bullet"/>
      <w:lvlText w:val="o"/>
      <w:lvlJc w:val="left"/>
      <w:pPr>
        <w:ind w:left="2722" w:hanging="360"/>
      </w:pPr>
      <w:rPr>
        <w:rFonts w:ascii="Courier New" w:hAnsi="Courier New" w:cs="Courier New" w:hint="default"/>
      </w:rPr>
    </w:lvl>
    <w:lvl w:ilvl="2" w:tentative="1">
      <w:start w:val="1"/>
      <w:numFmt w:val="bullet"/>
      <w:lvlText w:val=""/>
      <w:lvlJc w:val="left"/>
      <w:pPr>
        <w:ind w:left="3442" w:hanging="360"/>
      </w:pPr>
      <w:rPr>
        <w:rFonts w:ascii="Wingdings" w:hAnsi="Wingdings" w:hint="default"/>
      </w:rPr>
    </w:lvl>
    <w:lvl w:ilvl="3" w:tentative="1">
      <w:start w:val="1"/>
      <w:numFmt w:val="bullet"/>
      <w:lvlText w:val=""/>
      <w:lvlJc w:val="left"/>
      <w:pPr>
        <w:ind w:left="4162" w:hanging="360"/>
      </w:pPr>
      <w:rPr>
        <w:rFonts w:ascii="Symbol" w:hAnsi="Symbol" w:hint="default"/>
      </w:rPr>
    </w:lvl>
    <w:lvl w:ilvl="4" w:tentative="1">
      <w:start w:val="1"/>
      <w:numFmt w:val="bullet"/>
      <w:lvlText w:val="o"/>
      <w:lvlJc w:val="left"/>
      <w:pPr>
        <w:ind w:left="4882" w:hanging="360"/>
      </w:pPr>
      <w:rPr>
        <w:rFonts w:ascii="Courier New" w:hAnsi="Courier New" w:cs="Courier New" w:hint="default"/>
      </w:rPr>
    </w:lvl>
    <w:lvl w:ilvl="5" w:tentative="1">
      <w:start w:val="1"/>
      <w:numFmt w:val="bullet"/>
      <w:lvlText w:val=""/>
      <w:lvlJc w:val="left"/>
      <w:pPr>
        <w:ind w:left="5602" w:hanging="360"/>
      </w:pPr>
      <w:rPr>
        <w:rFonts w:ascii="Wingdings" w:hAnsi="Wingdings" w:hint="default"/>
      </w:rPr>
    </w:lvl>
    <w:lvl w:ilvl="6" w:tentative="1">
      <w:start w:val="1"/>
      <w:numFmt w:val="bullet"/>
      <w:lvlText w:val=""/>
      <w:lvlJc w:val="left"/>
      <w:pPr>
        <w:ind w:left="6322" w:hanging="360"/>
      </w:pPr>
      <w:rPr>
        <w:rFonts w:ascii="Symbol" w:hAnsi="Symbol" w:hint="default"/>
      </w:rPr>
    </w:lvl>
    <w:lvl w:ilvl="7" w:tentative="1">
      <w:start w:val="1"/>
      <w:numFmt w:val="bullet"/>
      <w:lvlText w:val="o"/>
      <w:lvlJc w:val="left"/>
      <w:pPr>
        <w:ind w:left="7042" w:hanging="360"/>
      </w:pPr>
      <w:rPr>
        <w:rFonts w:ascii="Courier New" w:hAnsi="Courier New" w:cs="Courier New" w:hint="default"/>
      </w:rPr>
    </w:lvl>
    <w:lvl w:ilvl="8" w:tentative="1">
      <w:start w:val="1"/>
      <w:numFmt w:val="bullet"/>
      <w:lvlText w:val=""/>
      <w:lvlJc w:val="left"/>
      <w:pPr>
        <w:ind w:left="7762" w:hanging="360"/>
      </w:pPr>
      <w:rPr>
        <w:rFonts w:ascii="Wingdings" w:hAnsi="Wingdings" w:hint="default"/>
      </w:rPr>
    </w:lvl>
  </w:abstractNum>
  <w:abstractNum w:abstractNumId="20">
    <w:nsid w:val="26D156A2"/>
    <w:multiLevelType w:val="hybridMultilevel"/>
    <w:tmpl w:val="B3348764"/>
    <w:lvl w:ilvl="0">
      <w:start w:val="3"/>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BF092A"/>
    <w:multiLevelType w:val="hybridMultilevel"/>
    <w:tmpl w:val="222687E0"/>
    <w:lvl w:ilvl="0">
      <w:start w:val="3"/>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29170B"/>
    <w:multiLevelType w:val="hybridMultilevel"/>
    <w:tmpl w:val="BCC67E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CF5DEB"/>
    <w:multiLevelType w:val="hybridMultilevel"/>
    <w:tmpl w:val="A9547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7D1BDA"/>
    <w:multiLevelType w:val="hybridMultilevel"/>
    <w:tmpl w:val="A04868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8840429"/>
    <w:multiLevelType w:val="multilevel"/>
    <w:tmpl w:val="B1E8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30">
    <w:nsid w:val="655B22E4"/>
    <w:multiLevelType w:val="multilevel"/>
    <w:tmpl w:val="6B54EB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67973F6"/>
    <w:multiLevelType w:val="hybridMultilevel"/>
    <w:tmpl w:val="F2FC6362"/>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33">
    <w:nsid w:val="6D0C2A7C"/>
    <w:multiLevelType w:val="hybridMultilevel"/>
    <w:tmpl w:val="A04868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79F6715"/>
    <w:multiLevelType w:val="hybridMultilevel"/>
    <w:tmpl w:val="721E5DD0"/>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5601354">
    <w:abstractNumId w:val="32"/>
  </w:num>
  <w:num w:numId="2" w16cid:durableId="1811709380">
    <w:abstractNumId w:val="6"/>
  </w:num>
  <w:num w:numId="3" w16cid:durableId="923608655">
    <w:abstractNumId w:val="8"/>
  </w:num>
  <w:num w:numId="4" w16cid:durableId="2056923820">
    <w:abstractNumId w:val="10"/>
  </w:num>
  <w:num w:numId="5" w16cid:durableId="1543396704">
    <w:abstractNumId w:val="35"/>
  </w:num>
  <w:num w:numId="6" w16cid:durableId="1588034952">
    <w:abstractNumId w:val="7"/>
  </w:num>
  <w:num w:numId="7" w16cid:durableId="2102480316">
    <w:abstractNumId w:val="28"/>
  </w:num>
  <w:num w:numId="8" w16cid:durableId="1033656038">
    <w:abstractNumId w:val="29"/>
  </w:num>
  <w:num w:numId="9" w16cid:durableId="161820682">
    <w:abstractNumId w:val="34"/>
  </w:num>
  <w:num w:numId="10" w16cid:durableId="292249793">
    <w:abstractNumId w:val="26"/>
  </w:num>
  <w:num w:numId="11" w16cid:durableId="1415862779">
    <w:abstractNumId w:val="5"/>
  </w:num>
  <w:num w:numId="12" w16cid:durableId="1107775975">
    <w:abstractNumId w:val="1"/>
  </w:num>
  <w:num w:numId="13" w16cid:durableId="41175904">
    <w:abstractNumId w:val="14"/>
  </w:num>
  <w:num w:numId="14" w16cid:durableId="1333333974">
    <w:abstractNumId w:val="27"/>
  </w:num>
  <w:num w:numId="15" w16cid:durableId="421950310">
    <w:abstractNumId w:val="36"/>
  </w:num>
  <w:num w:numId="16" w16cid:durableId="1686666204">
    <w:abstractNumId w:val="9"/>
  </w:num>
  <w:num w:numId="17" w16cid:durableId="333070402">
    <w:abstractNumId w:val="2"/>
  </w:num>
  <w:num w:numId="18" w16cid:durableId="1720399198">
    <w:abstractNumId w:val="12"/>
  </w:num>
  <w:num w:numId="19" w16cid:durableId="1403139038">
    <w:abstractNumId w:val="16"/>
  </w:num>
  <w:num w:numId="20" w16cid:durableId="349990446">
    <w:abstractNumId w:val="23"/>
  </w:num>
  <w:num w:numId="21" w16cid:durableId="1444769081">
    <w:abstractNumId w:val="19"/>
  </w:num>
  <w:num w:numId="22" w16cid:durableId="1024475446">
    <w:abstractNumId w:val="3"/>
  </w:num>
  <w:num w:numId="23" w16cid:durableId="473255199">
    <w:abstractNumId w:val="22"/>
  </w:num>
  <w:num w:numId="24" w16cid:durableId="1297831094">
    <w:abstractNumId w:val="17"/>
  </w:num>
  <w:num w:numId="25" w16cid:durableId="1208953518">
    <w:abstractNumId w:val="11"/>
  </w:num>
  <w:num w:numId="26" w16cid:durableId="1026442102">
    <w:abstractNumId w:val="24"/>
  </w:num>
  <w:num w:numId="27" w16cid:durableId="393309366">
    <w:abstractNumId w:val="33"/>
  </w:num>
  <w:num w:numId="28" w16cid:durableId="1041202607">
    <w:abstractNumId w:val="13"/>
  </w:num>
  <w:num w:numId="29" w16cid:durableId="1013410311">
    <w:abstractNumId w:val="15"/>
  </w:num>
  <w:num w:numId="30" w16cid:durableId="1219710552">
    <w:abstractNumId w:val="31"/>
  </w:num>
  <w:num w:numId="31" w16cid:durableId="26300726">
    <w:abstractNumId w:val="18"/>
  </w:num>
  <w:num w:numId="32" w16cid:durableId="784541452">
    <w:abstractNumId w:val="20"/>
  </w:num>
  <w:num w:numId="33" w16cid:durableId="1810899230">
    <w:abstractNumId w:val="21"/>
  </w:num>
  <w:num w:numId="34" w16cid:durableId="1903251803">
    <w:abstractNumId w:val="4"/>
  </w:num>
  <w:num w:numId="35" w16cid:durableId="1040587994">
    <w:abstractNumId w:val="0"/>
  </w:num>
  <w:num w:numId="36" w16cid:durableId="928806370">
    <w:abstractNumId w:val="25"/>
  </w:num>
  <w:num w:numId="37" w16cid:durableId="15486870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02"/>
    <w:rsid w:val="000059C1"/>
    <w:rsid w:val="000060D6"/>
    <w:rsid w:val="000106FC"/>
    <w:rsid w:val="00013996"/>
    <w:rsid w:val="00027646"/>
    <w:rsid w:val="000340E8"/>
    <w:rsid w:val="00034B99"/>
    <w:rsid w:val="0004050C"/>
    <w:rsid w:val="00044AB6"/>
    <w:rsid w:val="00045399"/>
    <w:rsid w:val="000602F6"/>
    <w:rsid w:val="00081D7C"/>
    <w:rsid w:val="00092D05"/>
    <w:rsid w:val="000B0B21"/>
    <w:rsid w:val="000B4F63"/>
    <w:rsid w:val="000C43AE"/>
    <w:rsid w:val="000E4536"/>
    <w:rsid w:val="000F43B1"/>
    <w:rsid w:val="000F5212"/>
    <w:rsid w:val="000F61AF"/>
    <w:rsid w:val="0010562D"/>
    <w:rsid w:val="00106F36"/>
    <w:rsid w:val="00110852"/>
    <w:rsid w:val="001113FA"/>
    <w:rsid w:val="0013472A"/>
    <w:rsid w:val="00145AA9"/>
    <w:rsid w:val="00152183"/>
    <w:rsid w:val="00153DDD"/>
    <w:rsid w:val="001855E7"/>
    <w:rsid w:val="00196A80"/>
    <w:rsid w:val="001A5AFB"/>
    <w:rsid w:val="001E4CC2"/>
    <w:rsid w:val="001E68A3"/>
    <w:rsid w:val="001E6AB9"/>
    <w:rsid w:val="001F40D5"/>
    <w:rsid w:val="001F4759"/>
    <w:rsid w:val="001F49A1"/>
    <w:rsid w:val="00201E7A"/>
    <w:rsid w:val="00213C73"/>
    <w:rsid w:val="0021413A"/>
    <w:rsid w:val="002160A1"/>
    <w:rsid w:val="002169B7"/>
    <w:rsid w:val="002326AA"/>
    <w:rsid w:val="00237BE1"/>
    <w:rsid w:val="00244BBD"/>
    <w:rsid w:val="0024714B"/>
    <w:rsid w:val="0026264A"/>
    <w:rsid w:val="00265613"/>
    <w:rsid w:val="002704A7"/>
    <w:rsid w:val="002708E3"/>
    <w:rsid w:val="00276195"/>
    <w:rsid w:val="00285833"/>
    <w:rsid w:val="002A4652"/>
    <w:rsid w:val="002A5AF9"/>
    <w:rsid w:val="002B27A0"/>
    <w:rsid w:val="002C7051"/>
    <w:rsid w:val="002D0A92"/>
    <w:rsid w:val="0030367A"/>
    <w:rsid w:val="00310B7B"/>
    <w:rsid w:val="00314CB7"/>
    <w:rsid w:val="00327FD2"/>
    <w:rsid w:val="00332FCA"/>
    <w:rsid w:val="003532E5"/>
    <w:rsid w:val="00360FE5"/>
    <w:rsid w:val="00365FDA"/>
    <w:rsid w:val="0036651F"/>
    <w:rsid w:val="00367C9E"/>
    <w:rsid w:val="00371234"/>
    <w:rsid w:val="003866AF"/>
    <w:rsid w:val="00391991"/>
    <w:rsid w:val="00397B18"/>
    <w:rsid w:val="003A4719"/>
    <w:rsid w:val="003B61C2"/>
    <w:rsid w:val="003D445B"/>
    <w:rsid w:val="003E1EEB"/>
    <w:rsid w:val="003E2901"/>
    <w:rsid w:val="003E3871"/>
    <w:rsid w:val="00400744"/>
    <w:rsid w:val="0040226A"/>
    <w:rsid w:val="00417E49"/>
    <w:rsid w:val="00423623"/>
    <w:rsid w:val="00424D49"/>
    <w:rsid w:val="004345B6"/>
    <w:rsid w:val="0045440B"/>
    <w:rsid w:val="00463735"/>
    <w:rsid w:val="00465044"/>
    <w:rsid w:val="00465DE9"/>
    <w:rsid w:val="00474A0A"/>
    <w:rsid w:val="0047556F"/>
    <w:rsid w:val="00487BAD"/>
    <w:rsid w:val="00493985"/>
    <w:rsid w:val="004B7A35"/>
    <w:rsid w:val="004C56B6"/>
    <w:rsid w:val="004D2335"/>
    <w:rsid w:val="004F4C6F"/>
    <w:rsid w:val="00507A37"/>
    <w:rsid w:val="00552B3A"/>
    <w:rsid w:val="005618C6"/>
    <w:rsid w:val="00565038"/>
    <w:rsid w:val="005845D2"/>
    <w:rsid w:val="005975B5"/>
    <w:rsid w:val="005A70FB"/>
    <w:rsid w:val="005F0434"/>
    <w:rsid w:val="005F4647"/>
    <w:rsid w:val="0060551E"/>
    <w:rsid w:val="006137EA"/>
    <w:rsid w:val="006174BF"/>
    <w:rsid w:val="00621A6C"/>
    <w:rsid w:val="00644AC0"/>
    <w:rsid w:val="0066701C"/>
    <w:rsid w:val="00670EC7"/>
    <w:rsid w:val="00673D03"/>
    <w:rsid w:val="00676D71"/>
    <w:rsid w:val="00676DC8"/>
    <w:rsid w:val="006871FD"/>
    <w:rsid w:val="00691D88"/>
    <w:rsid w:val="00695D3C"/>
    <w:rsid w:val="00697D61"/>
    <w:rsid w:val="006D4AF6"/>
    <w:rsid w:val="006F1115"/>
    <w:rsid w:val="006F11E7"/>
    <w:rsid w:val="006F32AA"/>
    <w:rsid w:val="007123AF"/>
    <w:rsid w:val="007167AC"/>
    <w:rsid w:val="007307DC"/>
    <w:rsid w:val="007532FA"/>
    <w:rsid w:val="00762D56"/>
    <w:rsid w:val="00772AD4"/>
    <w:rsid w:val="0077766D"/>
    <w:rsid w:val="00777FB3"/>
    <w:rsid w:val="00782F01"/>
    <w:rsid w:val="007A623B"/>
    <w:rsid w:val="007B2102"/>
    <w:rsid w:val="007D4421"/>
    <w:rsid w:val="007E0491"/>
    <w:rsid w:val="007E0B16"/>
    <w:rsid w:val="007E1550"/>
    <w:rsid w:val="0081158F"/>
    <w:rsid w:val="00817C6A"/>
    <w:rsid w:val="00820753"/>
    <w:rsid w:val="00821409"/>
    <w:rsid w:val="00833D4B"/>
    <w:rsid w:val="008462A6"/>
    <w:rsid w:val="00846414"/>
    <w:rsid w:val="00847129"/>
    <w:rsid w:val="008516FE"/>
    <w:rsid w:val="00863BBA"/>
    <w:rsid w:val="00865317"/>
    <w:rsid w:val="00865D19"/>
    <w:rsid w:val="00872330"/>
    <w:rsid w:val="00872439"/>
    <w:rsid w:val="00873CA8"/>
    <w:rsid w:val="00875E9C"/>
    <w:rsid w:val="0088065B"/>
    <w:rsid w:val="00883999"/>
    <w:rsid w:val="008A2AB3"/>
    <w:rsid w:val="008B55CF"/>
    <w:rsid w:val="008F73E3"/>
    <w:rsid w:val="00913125"/>
    <w:rsid w:val="00913B21"/>
    <w:rsid w:val="00933E3D"/>
    <w:rsid w:val="009364F4"/>
    <w:rsid w:val="00950552"/>
    <w:rsid w:val="00952194"/>
    <w:rsid w:val="00955A49"/>
    <w:rsid w:val="00955B19"/>
    <w:rsid w:val="00967E62"/>
    <w:rsid w:val="009865CF"/>
    <w:rsid w:val="0099285F"/>
    <w:rsid w:val="009A29B6"/>
    <w:rsid w:val="009A7A71"/>
    <w:rsid w:val="009C55B8"/>
    <w:rsid w:val="00A01BDF"/>
    <w:rsid w:val="00A02C24"/>
    <w:rsid w:val="00A0321B"/>
    <w:rsid w:val="00A03B48"/>
    <w:rsid w:val="00A04C9A"/>
    <w:rsid w:val="00A27A5C"/>
    <w:rsid w:val="00A4629E"/>
    <w:rsid w:val="00A5284F"/>
    <w:rsid w:val="00A54AD7"/>
    <w:rsid w:val="00A55146"/>
    <w:rsid w:val="00A7544C"/>
    <w:rsid w:val="00A852ED"/>
    <w:rsid w:val="00A879D6"/>
    <w:rsid w:val="00A911DB"/>
    <w:rsid w:val="00A91906"/>
    <w:rsid w:val="00A938DB"/>
    <w:rsid w:val="00AA6AE6"/>
    <w:rsid w:val="00AB20F4"/>
    <w:rsid w:val="00AC11CF"/>
    <w:rsid w:val="00AC4400"/>
    <w:rsid w:val="00AD5433"/>
    <w:rsid w:val="00AF0E18"/>
    <w:rsid w:val="00AF2C09"/>
    <w:rsid w:val="00B273EC"/>
    <w:rsid w:val="00B65B5C"/>
    <w:rsid w:val="00B673C2"/>
    <w:rsid w:val="00B83390"/>
    <w:rsid w:val="00B943B1"/>
    <w:rsid w:val="00BA15A3"/>
    <w:rsid w:val="00BA5E30"/>
    <w:rsid w:val="00BA703C"/>
    <w:rsid w:val="00BB0E0E"/>
    <w:rsid w:val="00BB1341"/>
    <w:rsid w:val="00BB3C69"/>
    <w:rsid w:val="00BB40DB"/>
    <w:rsid w:val="00BB5267"/>
    <w:rsid w:val="00BC245A"/>
    <w:rsid w:val="00BC4760"/>
    <w:rsid w:val="00BD3F8B"/>
    <w:rsid w:val="00BE4050"/>
    <w:rsid w:val="00BF1EA5"/>
    <w:rsid w:val="00BF3A8B"/>
    <w:rsid w:val="00C122AA"/>
    <w:rsid w:val="00C14EBF"/>
    <w:rsid w:val="00C221D7"/>
    <w:rsid w:val="00C23D31"/>
    <w:rsid w:val="00C3040D"/>
    <w:rsid w:val="00C35010"/>
    <w:rsid w:val="00C41969"/>
    <w:rsid w:val="00C43E37"/>
    <w:rsid w:val="00C43FDD"/>
    <w:rsid w:val="00C53922"/>
    <w:rsid w:val="00C60599"/>
    <w:rsid w:val="00C6412F"/>
    <w:rsid w:val="00C66E8E"/>
    <w:rsid w:val="00C7519C"/>
    <w:rsid w:val="00C9233B"/>
    <w:rsid w:val="00C932A7"/>
    <w:rsid w:val="00C954BB"/>
    <w:rsid w:val="00CB02DD"/>
    <w:rsid w:val="00CB2EE5"/>
    <w:rsid w:val="00CC4046"/>
    <w:rsid w:val="00CC7147"/>
    <w:rsid w:val="00CD69A2"/>
    <w:rsid w:val="00CD6ACC"/>
    <w:rsid w:val="00CE1EDB"/>
    <w:rsid w:val="00CE2849"/>
    <w:rsid w:val="00CE2D61"/>
    <w:rsid w:val="00CF3D55"/>
    <w:rsid w:val="00CF5A25"/>
    <w:rsid w:val="00D024A1"/>
    <w:rsid w:val="00D171C1"/>
    <w:rsid w:val="00D34649"/>
    <w:rsid w:val="00D8683F"/>
    <w:rsid w:val="00D9110C"/>
    <w:rsid w:val="00DA2E0C"/>
    <w:rsid w:val="00DE2DD7"/>
    <w:rsid w:val="00DE6B4A"/>
    <w:rsid w:val="00E47C3B"/>
    <w:rsid w:val="00E57ADF"/>
    <w:rsid w:val="00E62804"/>
    <w:rsid w:val="00E64FF8"/>
    <w:rsid w:val="00E739C7"/>
    <w:rsid w:val="00E767CB"/>
    <w:rsid w:val="00E85821"/>
    <w:rsid w:val="00E87642"/>
    <w:rsid w:val="00E87893"/>
    <w:rsid w:val="00E92FD1"/>
    <w:rsid w:val="00E943A6"/>
    <w:rsid w:val="00EA060C"/>
    <w:rsid w:val="00EB3880"/>
    <w:rsid w:val="00EB5828"/>
    <w:rsid w:val="00EB5EA5"/>
    <w:rsid w:val="00EC7EFB"/>
    <w:rsid w:val="00EF127A"/>
    <w:rsid w:val="00EF4834"/>
    <w:rsid w:val="00F0620F"/>
    <w:rsid w:val="00F26AF0"/>
    <w:rsid w:val="00F34C4E"/>
    <w:rsid w:val="00F358CE"/>
    <w:rsid w:val="00F5738F"/>
    <w:rsid w:val="00F84AE5"/>
    <w:rsid w:val="00F90B5D"/>
    <w:rsid w:val="00FB0E4E"/>
    <w:rsid w:val="00FC0721"/>
    <w:rsid w:val="00FD54EC"/>
    <w:rsid w:val="00FD77BE"/>
    <w:rsid w:val="00FE6CB4"/>
  </w:rsids>
  <w:docVars>
    <w:docVar w:name="__Grammarly_42___1" w:val="H4sIAAAAAAAEAKtWcslP9kxRslIyNDY0MjQyM7MwNTCztDA3M7FU0lEKTi0uzszPAykwqwUAs0SS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85D4AB"/>
  <w15:chartTrackingRefBased/>
  <w15:docId w15:val="{783F93D4-7C8D-41F2-AB28-6DD4AFAD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semiHidden/>
    <w:rsid w:val="00913125"/>
    <w:rPr>
      <w:sz w:val="16"/>
      <w:szCs w:val="16"/>
    </w:rPr>
  </w:style>
  <w:style w:type="paragraph" w:styleId="CommentText">
    <w:name w:val="annotation text"/>
    <w:basedOn w:val="Normal"/>
    <w:semiHidden/>
    <w:rsid w:val="00913125"/>
  </w:style>
  <w:style w:type="paragraph" w:styleId="CommentSubject">
    <w:name w:val="annotation subject"/>
    <w:basedOn w:val="CommentText"/>
    <w:next w:val="CommentText"/>
    <w:semiHidden/>
    <w:rsid w:val="00913125"/>
    <w:rPr>
      <w:b/>
      <w:bCs/>
    </w:rPr>
  </w:style>
  <w:style w:type="paragraph" w:styleId="PlainText">
    <w:name w:val="Plain Text"/>
    <w:basedOn w:val="Normal"/>
    <w:link w:val="PlainTextChar"/>
    <w:uiPriority w:val="99"/>
    <w:unhideWhenUsed/>
    <w:rsid w:val="007E1550"/>
    <w:rPr>
      <w:rFonts w:ascii="Calibri" w:eastAsia="Calibri" w:hAnsi="Calibri"/>
      <w:sz w:val="22"/>
      <w:szCs w:val="21"/>
    </w:rPr>
  </w:style>
  <w:style w:type="character" w:customStyle="1" w:styleId="PlainTextChar">
    <w:name w:val="Plain Text Char"/>
    <w:link w:val="PlainText"/>
    <w:uiPriority w:val="99"/>
    <w:rsid w:val="007E1550"/>
    <w:rPr>
      <w:rFonts w:ascii="Calibri" w:eastAsia="Calibri" w:hAnsi="Calibri"/>
      <w:sz w:val="22"/>
      <w:szCs w:val="21"/>
    </w:rPr>
  </w:style>
  <w:style w:type="paragraph" w:styleId="Revision">
    <w:name w:val="Revision"/>
    <w:hidden/>
    <w:uiPriority w:val="99"/>
    <w:semiHidden/>
    <w:rsid w:val="00E87893"/>
  </w:style>
  <w:style w:type="character" w:styleId="Hyperlink">
    <w:name w:val="Hyperlink"/>
    <w:rsid w:val="00E87893"/>
    <w:rPr>
      <w:color w:val="0563C1"/>
      <w:u w:val="single"/>
    </w:rPr>
  </w:style>
  <w:style w:type="character" w:styleId="Mention">
    <w:name w:val="Mention"/>
    <w:uiPriority w:val="99"/>
    <w:semiHidden/>
    <w:unhideWhenUsed/>
    <w:rsid w:val="00E87893"/>
    <w:rPr>
      <w:color w:val="2B579A"/>
      <w:shd w:val="clear" w:color="auto" w:fill="E6E6E6"/>
    </w:rPr>
  </w:style>
  <w:style w:type="character" w:styleId="UnresolvedMention">
    <w:name w:val="Unresolved Mention"/>
    <w:uiPriority w:val="99"/>
    <w:semiHidden/>
    <w:unhideWhenUsed/>
    <w:rsid w:val="005A70FB"/>
    <w:rPr>
      <w:color w:val="605E5C"/>
      <w:shd w:val="clear" w:color="auto" w:fill="E1DFDD"/>
    </w:rPr>
  </w:style>
  <w:style w:type="table" w:customStyle="1" w:styleId="TableGrid1">
    <w:name w:val="Table Grid1"/>
    <w:basedOn w:val="TableNormal"/>
    <w:next w:val="TableGrid"/>
    <w:uiPriority w:val="59"/>
    <w:rsid w:val="00FD77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D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6C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C24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ta.dot.gov/legislation_law/12349_8640.html" TargetMode="External" /><Relationship Id="rId5" Type="http://schemas.openxmlformats.org/officeDocument/2006/relationships/hyperlink" Target="https://www.transit.dot.gov/sites/fta.dot.gov/files/2026-04/FTA-FY26-ASAP-NOFO-Webinar_0.pdf" TargetMode="External" /><Relationship Id="rId6" Type="http://schemas.openxmlformats.org/officeDocument/2006/relationships/hyperlink" Target="https://www.bls.gov/oes/2023/may/oes193051.htm" TargetMode="External" /><Relationship Id="rId7" Type="http://schemas.openxmlformats.org/officeDocument/2006/relationships/hyperlink" Target="https://www.bls.gov/oes/current/oes131051.htm" TargetMode="External" /><Relationship Id="rId8" Type="http://schemas.openxmlformats.org/officeDocument/2006/relationships/hyperlink" Target="https://www.opm.gov/policy-data-oversight/pay-leave/salaries-wages/salary-tables/pdf/2026/DCB_h.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2806</Words>
  <Characters>17152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Swain, Tia (FTA)</cp:lastModifiedBy>
  <cp:revision>2</cp:revision>
  <cp:lastPrinted>2019-12-05T15:52:00Z</cp:lastPrinted>
  <dcterms:created xsi:type="dcterms:W3CDTF">2026-04-23T21:04:00Z</dcterms:created>
  <dcterms:modified xsi:type="dcterms:W3CDTF">2026-04-23T21:04:00Z</dcterms:modified>
</cp:coreProperties>
</file>